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2F3" w:rsidRPr="00624BA1" w:rsidRDefault="00F0043C" w:rsidP="00F0043C">
      <w:pPr>
        <w:spacing w:before="40"/>
        <w:ind w:left="1134" w:firstLine="454"/>
        <w:jc w:val="both"/>
        <w:rPr>
          <w:rFonts w:ascii="Lotus Linotype" w:eastAsia="Lotus Linotype" w:hAnsi="Lotus Linotype" w:cs="Lotus Linotype"/>
          <w:sz w:val="36"/>
          <w:szCs w:val="36"/>
        </w:rPr>
      </w:pPr>
      <w:r w:rsidRPr="00624BA1">
        <w:rPr>
          <w:rFonts w:ascii="Lotus Linotype" w:eastAsia="Lotus Linotype" w:hAnsi="Lotus Linotype" w:cs="Lotus Linotype"/>
          <w:sz w:val="36"/>
          <w:szCs w:val="36"/>
        </w:rPr>
        <w:t xml:space="preserve">   </w:t>
      </w:r>
      <w:r w:rsidRPr="00624BA1">
        <w:rPr>
          <w:noProof/>
          <w:sz w:val="36"/>
          <w:szCs w:val="36"/>
        </w:rPr>
        <mc:AlternateContent>
          <mc:Choice Requires="wps">
            <w:drawing>
              <wp:anchor distT="0" distB="0" distL="114300" distR="114300" simplePos="0" relativeHeight="251658240" behindDoc="0" locked="0" layoutInCell="1" hidden="0" allowOverlap="1">
                <wp:simplePos x="0" y="0"/>
                <wp:positionH relativeFrom="column">
                  <wp:posOffset>-63499</wp:posOffset>
                </wp:positionH>
                <wp:positionV relativeFrom="paragraph">
                  <wp:posOffset>-850899</wp:posOffset>
                </wp:positionV>
                <wp:extent cx="5349875" cy="1038225"/>
                <wp:effectExtent l="0" t="0" r="0" b="0"/>
                <wp:wrapNone/>
                <wp:docPr id="1" name="مستطيل 1"/>
                <wp:cNvGraphicFramePr/>
                <a:graphic xmlns:a="http://schemas.openxmlformats.org/drawingml/2006/main">
                  <a:graphicData uri="http://schemas.microsoft.com/office/word/2010/wordprocessingShape">
                    <wps:wsp>
                      <wps:cNvSpPr/>
                      <wps:spPr>
                        <a:xfrm>
                          <a:off x="2675825" y="3265650"/>
                          <a:ext cx="5340350" cy="1028700"/>
                        </a:xfrm>
                        <a:prstGeom prst="rect">
                          <a:avLst/>
                        </a:prstGeom>
                        <a:solidFill>
                          <a:srgbClr val="FFFFFF"/>
                        </a:solidFill>
                        <a:ln>
                          <a:noFill/>
                        </a:ln>
                      </wps:spPr>
                      <wps:txbx>
                        <w:txbxContent>
                          <w:p w:rsidR="00B75D26" w:rsidRDefault="00B75D26">
                            <w:pPr>
                              <w:textDirection w:val="btLr"/>
                            </w:pPr>
                          </w:p>
                        </w:txbxContent>
                      </wps:txbx>
                      <wps:bodyPr spcFirstLastPara="1" wrap="square" lIns="91425" tIns="91425" rIns="91425" bIns="91425" anchor="ctr" anchorCtr="0">
                        <a:noAutofit/>
                      </wps:bodyPr>
                    </wps:wsp>
                  </a:graphicData>
                </a:graphic>
              </wp:anchor>
            </w:drawing>
          </mc:Choice>
          <mc:Fallback>
            <w:pict>
              <v:rect id="مستطيل 1" o:spid="_x0000_s1026" style="position:absolute;left:0;text-align:left;margin-left:-5pt;margin-top:-67pt;width:421.25pt;height:81.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" stroked="f">
                <v:textbox inset="2.53958mm,2.53958mm,2.53958mm,2.53958mm">
                  <w:txbxContent>
                    <w:p w:rsidR="00B75D26" w:rsidRDefault="00B75D26">
                      <w:pPr>
                        <w:textDirection w:val="btLr"/>
                      </w:pPr>
                    </w:p>
                  </w:txbxContent>
                </v:textbox>
              </v:rect>
            </w:pict>
          </mc:Fallback>
        </mc:AlternateContent>
      </w:r>
    </w:p>
    <w:p w:rsidR="005F22F3" w:rsidRPr="00624BA1" w:rsidRDefault="005F22F3" w:rsidP="00F0043C">
      <w:pPr>
        <w:spacing w:before="40"/>
        <w:ind w:left="1134" w:firstLine="454"/>
        <w:jc w:val="both"/>
        <w:rPr>
          <w:rFonts w:ascii="Lotus Linotype" w:eastAsia="Lotus Linotype" w:hAnsi="Lotus Linotype" w:cs="Lotus Linotype"/>
          <w:sz w:val="36"/>
          <w:szCs w:val="36"/>
        </w:rPr>
      </w:pPr>
    </w:p>
    <w:p w:rsidR="005F22F3" w:rsidRPr="00624BA1" w:rsidRDefault="005F22F3" w:rsidP="00F0043C">
      <w:pPr>
        <w:spacing w:before="40"/>
        <w:ind w:left="1134" w:firstLine="454"/>
        <w:jc w:val="both"/>
        <w:rPr>
          <w:rFonts w:ascii="Lotus Linotype" w:eastAsia="Lotus Linotype" w:hAnsi="Lotus Linotype" w:cs="Lotus Linotype"/>
          <w:sz w:val="36"/>
          <w:szCs w:val="36"/>
        </w:rPr>
      </w:pPr>
    </w:p>
    <w:p w:rsidR="00170C24" w:rsidRPr="003F15D3" w:rsidRDefault="00F0043C"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r w:rsidRPr="003F15D3">
        <w:rPr>
          <w:rFonts w:ascii="Traditional Arabic" w:eastAsia="Traditional Arabic" w:hAnsi="Traditional Arabic" w:cs="Traditional Arabic"/>
          <w:b/>
          <w:bCs/>
          <w:sz w:val="48"/>
          <w:szCs w:val="48"/>
          <w:highlight w:val="white"/>
          <w:rtl/>
        </w:rPr>
        <w:t>شرح كتاب شرح السنة</w:t>
      </w:r>
    </w:p>
    <w:p w:rsidR="00170C24" w:rsidRPr="003F15D3" w:rsidRDefault="00170C24"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p>
    <w:p w:rsidR="005F22F3" w:rsidRPr="003F15D3" w:rsidRDefault="00F0043C"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r w:rsidRPr="003F15D3">
        <w:rPr>
          <w:rFonts w:ascii="Traditional Arabic" w:eastAsia="Traditional Arabic" w:hAnsi="Traditional Arabic" w:cs="Traditional Arabic"/>
          <w:b/>
          <w:bCs/>
          <w:sz w:val="48"/>
          <w:szCs w:val="48"/>
          <w:highlight w:val="white"/>
        </w:rPr>
        <w:t xml:space="preserve"> </w:t>
      </w:r>
      <w:r w:rsidRPr="003F15D3">
        <w:rPr>
          <w:rFonts w:ascii="Traditional Arabic" w:eastAsia="Traditional Arabic" w:hAnsi="Traditional Arabic" w:cs="Traditional Arabic"/>
          <w:b/>
          <w:bCs/>
          <w:sz w:val="48"/>
          <w:szCs w:val="48"/>
          <w:highlight w:val="white"/>
          <w:rtl/>
        </w:rPr>
        <w:t>للإمام أبي محمد الحسن بن علي بن خلف</w:t>
      </w:r>
      <w:r w:rsidRPr="003F15D3">
        <w:rPr>
          <w:rFonts w:ascii="Traditional Arabic" w:eastAsia="Traditional Arabic" w:hAnsi="Traditional Arabic" w:cs="Traditional Arabic"/>
          <w:b/>
          <w:bCs/>
          <w:sz w:val="48"/>
          <w:szCs w:val="48"/>
          <w:highlight w:val="white"/>
        </w:rPr>
        <w:t xml:space="preserve"> </w:t>
      </w:r>
      <w:r w:rsidRPr="003F15D3">
        <w:rPr>
          <w:rFonts w:ascii="Traditional Arabic" w:eastAsia="Traditional Arabic" w:hAnsi="Traditional Arabic" w:cs="Traditional Arabic"/>
          <w:b/>
          <w:bCs/>
          <w:sz w:val="48"/>
          <w:szCs w:val="48"/>
          <w:highlight w:val="white"/>
          <w:rtl/>
        </w:rPr>
        <w:t>البربهاري</w:t>
      </w:r>
    </w:p>
    <w:p w:rsidR="005F22F3" w:rsidRPr="003F15D3" w:rsidRDefault="005F22F3"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p>
    <w:p w:rsidR="005F22F3" w:rsidRPr="003F15D3" w:rsidRDefault="005F22F3"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p>
    <w:p w:rsidR="005F22F3" w:rsidRPr="003F15D3" w:rsidRDefault="005F22F3"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p>
    <w:p w:rsidR="005F22F3" w:rsidRPr="003F15D3" w:rsidRDefault="00F0043C"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r w:rsidRPr="003F15D3">
        <w:rPr>
          <w:rFonts w:ascii="Traditional Arabic" w:eastAsia="Traditional Arabic" w:hAnsi="Traditional Arabic" w:cs="Traditional Arabic"/>
          <w:b/>
          <w:bCs/>
          <w:sz w:val="48"/>
          <w:szCs w:val="48"/>
          <w:highlight w:val="white"/>
          <w:rtl/>
        </w:rPr>
        <w:t>تأليف</w:t>
      </w:r>
    </w:p>
    <w:p w:rsidR="005F22F3" w:rsidRPr="003F15D3" w:rsidRDefault="00F0043C" w:rsidP="003F15D3">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48"/>
          <w:szCs w:val="48"/>
          <w:highlight w:val="white"/>
        </w:rPr>
      </w:pPr>
      <w:r w:rsidRPr="003F15D3">
        <w:rPr>
          <w:rFonts w:ascii="Traditional Arabic" w:eastAsia="Traditional Arabic" w:hAnsi="Traditional Arabic" w:cs="Traditional Arabic"/>
          <w:b/>
          <w:bCs/>
          <w:sz w:val="48"/>
          <w:szCs w:val="48"/>
          <w:highlight w:val="white"/>
          <w:rtl/>
        </w:rPr>
        <w:t>أ.د محمد بن خليفة التميمي</w:t>
      </w:r>
    </w:p>
    <w:p w:rsidR="005F22F3" w:rsidRPr="00624BA1" w:rsidRDefault="005F22F3" w:rsidP="00F0043C">
      <w:pPr>
        <w:spacing w:before="40"/>
        <w:ind w:left="1134" w:firstLine="454"/>
        <w:jc w:val="center"/>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F0043C">
      <w:pPr>
        <w:spacing w:before="40"/>
        <w:ind w:left="1134" w:firstLine="454"/>
        <w:jc w:val="both"/>
        <w:rPr>
          <w:rFonts w:ascii="AAA GoldenLotus" w:eastAsia="AAA GoldenLotus" w:hAnsi="AAA GoldenLotus" w:cs="AAA GoldenLotus"/>
          <w:sz w:val="36"/>
          <w:szCs w:val="36"/>
        </w:rPr>
      </w:pPr>
    </w:p>
    <w:p w:rsidR="005F22F3" w:rsidRPr="00624BA1" w:rsidRDefault="005F22F3" w:rsidP="003F15D3">
      <w:pPr>
        <w:pBdr>
          <w:top w:val="nil"/>
          <w:left w:val="nil"/>
          <w:bottom w:val="nil"/>
          <w:right w:val="nil"/>
          <w:between w:val="nil"/>
        </w:pBdr>
        <w:spacing w:before="40"/>
        <w:rPr>
          <w:rFonts w:ascii="Traditional Arabic" w:eastAsia="Traditional Arabic" w:hAnsi="Traditional Arabic" w:cs="Traditional Arabic"/>
          <w:color w:val="000000"/>
          <w:sz w:val="36"/>
          <w:szCs w:val="36"/>
          <w:highlight w:val="white"/>
        </w:rPr>
      </w:pPr>
    </w:p>
    <w:p w:rsidR="005F22F3" w:rsidRPr="00624BA1" w:rsidRDefault="005F22F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color w:val="000000"/>
          <w:sz w:val="36"/>
          <w:szCs w:val="36"/>
          <w:highlight w:val="white"/>
        </w:rPr>
      </w:pPr>
    </w:p>
    <w:p w:rsidR="005F22F3" w:rsidRPr="00624BA1" w:rsidRDefault="00F0043C"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بسم الله الرحمن الرحيم</w:t>
      </w:r>
    </w:p>
    <w:p w:rsidR="00170C24" w:rsidRPr="00170C24" w:rsidRDefault="00170C24" w:rsidP="00170C24">
      <w:pPr>
        <w:pBdr>
          <w:top w:val="nil"/>
          <w:left w:val="nil"/>
          <w:bottom w:val="nil"/>
          <w:right w:val="nil"/>
          <w:between w:val="nil"/>
        </w:pBdr>
        <w:spacing w:before="40"/>
        <w:ind w:left="1134" w:firstLine="454"/>
        <w:jc w:val="center"/>
        <w:rPr>
          <w:rFonts w:ascii="Traditional Arabic" w:eastAsia="Traditional Arabic" w:hAnsi="Traditional Arabic" w:cs="Traditional Arabic"/>
          <w:b/>
          <w:bCs/>
          <w:sz w:val="36"/>
          <w:szCs w:val="36"/>
          <w:highlight w:val="white"/>
          <w:rtl/>
        </w:rPr>
      </w:pPr>
      <w:r w:rsidRPr="00170C24">
        <w:rPr>
          <w:rFonts w:ascii="Traditional Arabic" w:eastAsia="Traditional Arabic" w:hAnsi="Traditional Arabic" w:cs="Traditional Arabic" w:hint="cs"/>
          <w:b/>
          <w:bCs/>
          <w:sz w:val="36"/>
          <w:szCs w:val="36"/>
          <w:highlight w:val="white"/>
          <w:rtl/>
        </w:rPr>
        <w:t>المقدمة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الحمد لله، نحمده ونستعينه ونستغفره، ونعوذ بالله من شرور أنفسنا، ومن سيئات أعمالنا، من يهده الله فلا مضل له، ومن يضلل فلا هادي له.</w:t>
      </w:r>
    </w:p>
    <w:p w:rsidR="005F22F3"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FF9900"/>
          <w:sz w:val="36"/>
          <w:szCs w:val="36"/>
          <w:highlight w:val="white"/>
          <w:rtl/>
        </w:rPr>
      </w:pPr>
      <w:r w:rsidRPr="00624BA1">
        <w:rPr>
          <w:rFonts w:ascii="Traditional Arabic" w:eastAsia="Traditional Arabic" w:hAnsi="Traditional Arabic" w:cs="Traditional Arabic"/>
          <w:sz w:val="36"/>
          <w:szCs w:val="36"/>
          <w:highlight w:val="white"/>
          <w:rtl/>
        </w:rPr>
        <w:t>وأشهد أن لا</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إله إلا الله وحده لا شريك له، وأشهد أن محمدًا عبده ورسوله، صلى الله عليه وعلى آله وصحبه وسلم تسليمًا كثيرًا. ثم أما بعد..</w:t>
      </w:r>
      <w:r w:rsidRPr="00624BA1">
        <w:rPr>
          <w:rFonts w:ascii="Traditional Arabic" w:eastAsia="Traditional Arabic" w:hAnsi="Traditional Arabic" w:cs="Traditional Arabic"/>
          <w:b/>
          <w:color w:val="FF9900"/>
          <w:sz w:val="36"/>
          <w:szCs w:val="36"/>
          <w:highlight w:val="white"/>
        </w:rPr>
        <w:t>.</w:t>
      </w:r>
    </w:p>
    <w:p w:rsidR="007C1B49" w:rsidRDefault="00170C24"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فهذا</w:t>
      </w:r>
      <w:r w:rsidRPr="00624BA1">
        <w:rPr>
          <w:rFonts w:ascii="Traditional Arabic" w:eastAsia="Traditional Arabic" w:hAnsi="Traditional Arabic" w:cs="Traditional Arabic"/>
          <w:color w:val="000000"/>
          <w:sz w:val="36"/>
          <w:szCs w:val="36"/>
          <w:highlight w:val="white"/>
          <w:rtl/>
        </w:rPr>
        <w:t xml:space="preserve"> </w:t>
      </w:r>
      <w:r>
        <w:rPr>
          <w:rFonts w:ascii="Traditional Arabic" w:eastAsia="Traditional Arabic" w:hAnsi="Traditional Arabic" w:cs="Traditional Arabic" w:hint="cs"/>
          <w:color w:val="000000"/>
          <w:sz w:val="36"/>
          <w:szCs w:val="36"/>
          <w:highlight w:val="white"/>
          <w:rtl/>
        </w:rPr>
        <w:t>شرح لكتاب "</w:t>
      </w:r>
      <w:r w:rsidRPr="00624BA1">
        <w:rPr>
          <w:rFonts w:ascii="Traditional Arabic" w:eastAsia="Traditional Arabic" w:hAnsi="Traditional Arabic" w:cs="Traditional Arabic"/>
          <w:color w:val="000000"/>
          <w:sz w:val="36"/>
          <w:szCs w:val="36"/>
          <w:highlight w:val="white"/>
          <w:rtl/>
        </w:rPr>
        <w:t>شرح السنة</w:t>
      </w:r>
      <w:r>
        <w:rPr>
          <w:rFonts w:ascii="Traditional Arabic" w:eastAsia="Traditional Arabic" w:hAnsi="Traditional Arabic" w:cs="Traditional Arabic" w:hint="cs"/>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tl/>
        </w:rPr>
        <w:t xml:space="preserve"> للإمام أبي محمد الحسن بن علي بن خلف</w:t>
      </w:r>
      <w:r>
        <w:rPr>
          <w:rFonts w:ascii="Traditional Arabic" w:eastAsia="Traditional Arabic" w:hAnsi="Traditional Arabic" w:cs="Traditional Arabic"/>
          <w:color w:val="000000"/>
          <w:sz w:val="36"/>
          <w:szCs w:val="36"/>
          <w:highlight w:val="white"/>
          <w:rtl/>
        </w:rPr>
        <w:t xml:space="preserve"> البربهاري</w:t>
      </w:r>
      <w:r>
        <w:rPr>
          <w:rFonts w:ascii="Traditional Arabic" w:eastAsia="Traditional Arabic" w:hAnsi="Traditional Arabic" w:cs="Traditional Arabic" w:hint="cs"/>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tl/>
        </w:rPr>
        <w:t>رحمه الله تعالى</w:t>
      </w:r>
      <w:r>
        <w:rPr>
          <w:rFonts w:ascii="Traditional Arabic" w:eastAsia="Traditional Arabic" w:hAnsi="Traditional Arabic" w:cs="Traditional Arabic" w:hint="cs"/>
          <w:color w:val="000000"/>
          <w:sz w:val="36"/>
          <w:szCs w:val="36"/>
          <w:highlight w:val="white"/>
          <w:rtl/>
        </w:rPr>
        <w:t>-،</w:t>
      </w:r>
      <w:r w:rsidR="0006698A">
        <w:rPr>
          <w:rFonts w:ascii="Traditional Arabic" w:eastAsia="Traditional Arabic" w:hAnsi="Traditional Arabic" w:cs="Traditional Arabic" w:hint="cs"/>
          <w:color w:val="000000"/>
          <w:sz w:val="36"/>
          <w:szCs w:val="36"/>
          <w:highlight w:val="white"/>
          <w:rtl/>
        </w:rPr>
        <w:t xml:space="preserve"> </w:t>
      </w:r>
      <w:r w:rsidR="007C1B49">
        <w:rPr>
          <w:rFonts w:ascii="Traditional Arabic" w:eastAsia="Traditional Arabic" w:hAnsi="Traditional Arabic" w:cs="Traditional Arabic" w:hint="cs"/>
          <w:color w:val="000000"/>
          <w:sz w:val="36"/>
          <w:szCs w:val="36"/>
          <w:highlight w:val="white"/>
          <w:rtl/>
        </w:rPr>
        <w:t>و</w:t>
      </w:r>
      <w:r w:rsidR="007C1B49" w:rsidRPr="007C1B49">
        <w:rPr>
          <w:rFonts w:ascii="Traditional Arabic" w:eastAsia="Traditional Arabic" w:hAnsi="Traditional Arabic" w:cs="Traditional Arabic"/>
          <w:color w:val="000000"/>
          <w:sz w:val="36"/>
          <w:szCs w:val="36"/>
          <w:highlight w:val="white"/>
          <w:rtl/>
        </w:rPr>
        <w:t>هي عقيدةٌ موافقة لما يعتقده أهل الحديث والأثر، أهل السنة والجماعة</w:t>
      </w:r>
      <w:r w:rsidR="007C1B49">
        <w:rPr>
          <w:rFonts w:ascii="Traditional Arabic" w:eastAsia="Traditional Arabic" w:hAnsi="Traditional Arabic" w:cs="Traditional Arabic" w:hint="cs"/>
          <w:color w:val="000000"/>
          <w:sz w:val="36"/>
          <w:szCs w:val="36"/>
          <w:highlight w:val="white"/>
          <w:rtl/>
        </w:rPr>
        <w:t>، وتكتسب أهمية لدى علماء أهل السنة</w:t>
      </w:r>
      <w:r w:rsidR="00941EBC">
        <w:rPr>
          <w:rFonts w:ascii="Traditional Arabic" w:eastAsia="Traditional Arabic" w:hAnsi="Traditional Arabic" w:cs="Traditional Arabic" w:hint="cs"/>
          <w:color w:val="000000"/>
          <w:sz w:val="36"/>
          <w:szCs w:val="36"/>
          <w:highlight w:val="white"/>
          <w:rtl/>
        </w:rPr>
        <w:t>، فهو يعد من الكتب المتقدمة، وحوى جل أصول مسائل الاعتقاد.</w:t>
      </w:r>
    </w:p>
    <w:p w:rsidR="00D33B72" w:rsidRDefault="00D33B72"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b/>
          <w:bCs/>
          <w:color w:val="000000"/>
          <w:sz w:val="36"/>
          <w:szCs w:val="36"/>
          <w:highlight w:val="white"/>
          <w:rtl/>
        </w:rPr>
      </w:pPr>
      <w:r w:rsidRPr="00D33B72">
        <w:rPr>
          <w:rFonts w:ascii="Traditional Arabic" w:eastAsia="Traditional Arabic" w:hAnsi="Traditional Arabic" w:cs="Traditional Arabic" w:hint="cs"/>
          <w:b/>
          <w:bCs/>
          <w:color w:val="000000"/>
          <w:sz w:val="36"/>
          <w:szCs w:val="36"/>
          <w:highlight w:val="white"/>
          <w:rtl/>
        </w:rPr>
        <w:t>دوافع شرح هذا المتن</w:t>
      </w:r>
    </w:p>
    <w:p w:rsidR="00D33B72" w:rsidRPr="00D33B72" w:rsidRDefault="00D33B72"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hint="cs"/>
          <w:color w:val="000000"/>
          <w:sz w:val="36"/>
          <w:szCs w:val="36"/>
          <w:highlight w:val="white"/>
          <w:rtl/>
        </w:rPr>
      </w:pPr>
      <w:r w:rsidRPr="00D33B72">
        <w:rPr>
          <w:rFonts w:ascii="Traditional Arabic" w:eastAsia="Traditional Arabic" w:hAnsi="Traditional Arabic" w:cs="Traditional Arabic" w:hint="cs"/>
          <w:color w:val="000000"/>
          <w:sz w:val="36"/>
          <w:szCs w:val="36"/>
          <w:highlight w:val="white"/>
          <w:rtl/>
        </w:rPr>
        <w:t>دفعني لشرح هذا المتن عدة أمور منها:</w:t>
      </w:r>
    </w:p>
    <w:p w:rsidR="00D33B72" w:rsidRDefault="00D33B72"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 xml:space="preserve">الأمر الأول: </w:t>
      </w:r>
      <w:r w:rsidR="0073767E">
        <w:rPr>
          <w:rFonts w:ascii="Traditional Arabic" w:eastAsia="Traditional Arabic" w:hAnsi="Traditional Arabic" w:cs="Traditional Arabic" w:hint="cs"/>
          <w:color w:val="000000"/>
          <w:sz w:val="36"/>
          <w:szCs w:val="36"/>
          <w:highlight w:val="white"/>
          <w:rtl/>
        </w:rPr>
        <w:t xml:space="preserve">أهمية هذا المتن، حيث </w:t>
      </w:r>
      <w:r w:rsidRPr="00D33B72">
        <w:rPr>
          <w:rFonts w:ascii="Traditional Arabic" w:eastAsia="Traditional Arabic" w:hAnsi="Traditional Arabic" w:cs="Traditional Arabic" w:hint="cs"/>
          <w:color w:val="000000"/>
          <w:sz w:val="36"/>
          <w:szCs w:val="36"/>
          <w:highlight w:val="white"/>
          <w:rtl/>
        </w:rPr>
        <w:t>يعد هذا المتن من المتون الهامة التي حفظت لنا معتقد أهل السنة والجماعة</w:t>
      </w:r>
      <w:r>
        <w:rPr>
          <w:rFonts w:ascii="Traditional Arabic" w:eastAsia="Traditional Arabic" w:hAnsi="Traditional Arabic" w:cs="Traditional Arabic" w:hint="cs"/>
          <w:color w:val="000000"/>
          <w:sz w:val="36"/>
          <w:szCs w:val="36"/>
          <w:highlight w:val="white"/>
          <w:rtl/>
        </w:rPr>
        <w:t xml:space="preserve">، وكثيرًا ما يرد ذكره </w:t>
      </w:r>
      <w:r w:rsidR="004F2F7F">
        <w:rPr>
          <w:rFonts w:ascii="Traditional Arabic" w:eastAsia="Traditional Arabic" w:hAnsi="Traditional Arabic" w:cs="Traditional Arabic" w:hint="cs"/>
          <w:color w:val="000000"/>
          <w:sz w:val="36"/>
          <w:szCs w:val="36"/>
          <w:highlight w:val="white"/>
          <w:rtl/>
        </w:rPr>
        <w:t xml:space="preserve">والإشارة إليه </w:t>
      </w:r>
      <w:r>
        <w:rPr>
          <w:rFonts w:ascii="Traditional Arabic" w:eastAsia="Traditional Arabic" w:hAnsi="Traditional Arabic" w:cs="Traditional Arabic" w:hint="cs"/>
          <w:color w:val="000000"/>
          <w:sz w:val="36"/>
          <w:szCs w:val="36"/>
          <w:highlight w:val="white"/>
          <w:rtl/>
        </w:rPr>
        <w:t>في كتب الاعتقاد التي جاءت بعده، وخدمة هذا النوع من المتون فيه إحياء لمنهج السلف الصالح، ونشر له بين طلبة العلم.</w:t>
      </w:r>
    </w:p>
    <w:p w:rsidR="004F2F7F" w:rsidRDefault="00D33B72"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الأمر الثاني:</w:t>
      </w:r>
      <w:r>
        <w:rPr>
          <w:rFonts w:ascii="Traditional Arabic" w:eastAsia="Traditional Arabic" w:hAnsi="Traditional Arabic" w:cs="Traditional Arabic" w:hint="cs"/>
          <w:color w:val="000000"/>
          <w:sz w:val="36"/>
          <w:szCs w:val="36"/>
          <w:highlight w:val="white"/>
          <w:rtl/>
        </w:rPr>
        <w:t xml:space="preserve"> الرغبة في إحياء هذا النوع من الشروح باعتبار أن هذه ا</w:t>
      </w:r>
      <w:r w:rsidR="004F2F7F">
        <w:rPr>
          <w:rFonts w:ascii="Traditional Arabic" w:eastAsia="Traditional Arabic" w:hAnsi="Traditional Arabic" w:cs="Traditional Arabic" w:hint="cs"/>
          <w:color w:val="000000"/>
          <w:sz w:val="36"/>
          <w:szCs w:val="36"/>
          <w:highlight w:val="white"/>
          <w:rtl/>
        </w:rPr>
        <w:t>لمتون بمثابة الجسر الموصل إلى سن</w:t>
      </w:r>
      <w:r>
        <w:rPr>
          <w:rFonts w:ascii="Traditional Arabic" w:eastAsia="Traditional Arabic" w:hAnsi="Traditional Arabic" w:cs="Traditional Arabic" w:hint="cs"/>
          <w:color w:val="000000"/>
          <w:sz w:val="36"/>
          <w:szCs w:val="36"/>
          <w:highlight w:val="white"/>
          <w:rtl/>
        </w:rPr>
        <w:t xml:space="preserve">ة النبي صلى الله عليه وسلم </w:t>
      </w:r>
      <w:r w:rsidR="004F2F7F">
        <w:rPr>
          <w:rFonts w:ascii="Traditional Arabic" w:eastAsia="Traditional Arabic" w:hAnsi="Traditional Arabic" w:cs="Traditional Arabic" w:hint="cs"/>
          <w:color w:val="000000"/>
          <w:sz w:val="36"/>
          <w:szCs w:val="36"/>
          <w:highlight w:val="white"/>
          <w:rtl/>
        </w:rPr>
        <w:t>علمًا و</w:t>
      </w:r>
      <w:r>
        <w:rPr>
          <w:rFonts w:ascii="Traditional Arabic" w:eastAsia="Traditional Arabic" w:hAnsi="Traditional Arabic" w:cs="Traditional Arabic" w:hint="cs"/>
          <w:color w:val="000000"/>
          <w:sz w:val="36"/>
          <w:szCs w:val="36"/>
          <w:highlight w:val="white"/>
          <w:rtl/>
        </w:rPr>
        <w:t xml:space="preserve">فهمًا وفقهًا </w:t>
      </w:r>
      <w:r w:rsidR="004F2F7F">
        <w:rPr>
          <w:rFonts w:ascii="Traditional Arabic" w:eastAsia="Traditional Arabic" w:hAnsi="Traditional Arabic" w:cs="Traditional Arabic" w:hint="cs"/>
          <w:color w:val="000000"/>
          <w:sz w:val="36"/>
          <w:szCs w:val="36"/>
          <w:highlight w:val="white"/>
          <w:rtl/>
        </w:rPr>
        <w:t>واعتقادًا</w:t>
      </w:r>
      <w:r w:rsidR="005B473E">
        <w:rPr>
          <w:rFonts w:ascii="Traditional Arabic" w:eastAsia="Traditional Arabic" w:hAnsi="Traditional Arabic" w:cs="Traditional Arabic" w:hint="cs"/>
          <w:color w:val="000000"/>
          <w:sz w:val="36"/>
          <w:szCs w:val="36"/>
          <w:highlight w:val="white"/>
          <w:rtl/>
        </w:rPr>
        <w:t>،</w:t>
      </w:r>
      <w:r w:rsidR="004F2F7F">
        <w:rPr>
          <w:rFonts w:ascii="Traditional Arabic" w:eastAsia="Traditional Arabic" w:hAnsi="Traditional Arabic" w:cs="Traditional Arabic" w:hint="cs"/>
          <w:color w:val="000000"/>
          <w:sz w:val="36"/>
          <w:szCs w:val="36"/>
          <w:highlight w:val="white"/>
          <w:rtl/>
        </w:rPr>
        <w:t xml:space="preserve"> ففقه الاعتقاد أمر ضروري باعتبار أن المسلم متعبد بذلك الفهم السليم حتى يسلم معتقده من شوائب البدع والأهواء والفتن.</w:t>
      </w:r>
    </w:p>
    <w:p w:rsidR="004F2F7F" w:rsidRDefault="004F2F7F" w:rsidP="007C1B49">
      <w:pPr>
        <w:pBdr>
          <w:top w:val="nil"/>
          <w:left w:val="nil"/>
          <w:bottom w:val="nil"/>
          <w:right w:val="nil"/>
          <w:between w:val="nil"/>
        </w:pBdr>
        <w:spacing w:before="40"/>
        <w:ind w:left="1134" w:firstLine="454"/>
        <w:jc w:val="both"/>
        <w:rPr>
          <w:rFonts w:ascii="Traditional Arabic" w:eastAsia="Traditional Arabic" w:hAnsi="Traditional Arabic" w:cs="Traditional Arabic" w:hint="cs"/>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lastRenderedPageBreak/>
        <w:t>الأمر الثالث:</w:t>
      </w:r>
      <w:r>
        <w:rPr>
          <w:rFonts w:ascii="Traditional Arabic" w:eastAsia="Traditional Arabic" w:hAnsi="Traditional Arabic" w:cs="Traditional Arabic" w:hint="cs"/>
          <w:color w:val="000000"/>
          <w:sz w:val="36"/>
          <w:szCs w:val="36"/>
          <w:highlight w:val="white"/>
          <w:rtl/>
        </w:rPr>
        <w:t xml:space="preserve"> حاجة طلبة العلم لفهم عبارات هذا النوع من المتون التي اعتنت بتأصيل قواعد أهل السنة على وجه الإجمال دون التعرض لتفاصيل تلك القواعد، وما يلحقها من مسائل.</w:t>
      </w:r>
    </w:p>
    <w:p w:rsidR="00D33B72" w:rsidRPr="00D33B72" w:rsidRDefault="004F2F7F" w:rsidP="005B473E">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ومن هنا تمس الحاجة إلى شرح تلك القواعد على وجه التفصيل وما تحتويه من مسائل وفروع يتعين على طالب المعلم معرفتها ليتمكن من فهمها حتى لا يحمل تلك النصوص ما لا تحتمل، أو </w:t>
      </w:r>
      <w:r w:rsidR="005B473E">
        <w:rPr>
          <w:rFonts w:ascii="Traditional Arabic" w:eastAsia="Traditional Arabic" w:hAnsi="Traditional Arabic" w:cs="Traditional Arabic" w:hint="cs"/>
          <w:color w:val="000000"/>
          <w:sz w:val="36"/>
          <w:szCs w:val="36"/>
          <w:highlight w:val="white"/>
          <w:rtl/>
        </w:rPr>
        <w:t>ت</w:t>
      </w:r>
      <w:r>
        <w:rPr>
          <w:rFonts w:ascii="Traditional Arabic" w:eastAsia="Traditional Arabic" w:hAnsi="Traditional Arabic" w:cs="Traditional Arabic" w:hint="cs"/>
          <w:color w:val="000000"/>
          <w:sz w:val="36"/>
          <w:szCs w:val="36"/>
          <w:highlight w:val="white"/>
          <w:rtl/>
        </w:rPr>
        <w:t xml:space="preserve">قصر معرفتها على فهم قاصر ناتج عن قلة دراية بكلام العلماء </w:t>
      </w:r>
      <w:r w:rsidR="005B473E">
        <w:rPr>
          <w:rFonts w:ascii="Traditional Arabic" w:eastAsia="Traditional Arabic" w:hAnsi="Traditional Arabic" w:cs="Traditional Arabic" w:hint="cs"/>
          <w:color w:val="000000"/>
          <w:sz w:val="36"/>
          <w:szCs w:val="36"/>
          <w:highlight w:val="white"/>
          <w:rtl/>
        </w:rPr>
        <w:t>وما وجهوا فيه الاختلاف الذي يقع بين بعض العبارات والقواعد إن وجد.</w:t>
      </w:r>
      <w:r>
        <w:rPr>
          <w:rFonts w:ascii="Traditional Arabic" w:eastAsia="Traditional Arabic" w:hAnsi="Traditional Arabic" w:cs="Traditional Arabic" w:hint="cs"/>
          <w:color w:val="000000"/>
          <w:sz w:val="36"/>
          <w:szCs w:val="36"/>
          <w:highlight w:val="white"/>
          <w:rtl/>
        </w:rPr>
        <w:t xml:space="preserve"> </w:t>
      </w:r>
      <w:r w:rsidR="00D33B72" w:rsidRPr="00D33B72">
        <w:rPr>
          <w:rFonts w:ascii="Traditional Arabic" w:eastAsia="Traditional Arabic" w:hAnsi="Traditional Arabic" w:cs="Traditional Arabic" w:hint="cs"/>
          <w:color w:val="000000"/>
          <w:sz w:val="36"/>
          <w:szCs w:val="36"/>
          <w:highlight w:val="white"/>
          <w:rtl/>
        </w:rPr>
        <w:t xml:space="preserve"> </w:t>
      </w:r>
    </w:p>
    <w:p w:rsidR="007C1B49" w:rsidRDefault="007C1B49"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sidRPr="007C1B49">
        <w:rPr>
          <w:rFonts w:ascii="Traditional Arabic" w:eastAsia="Traditional Arabic" w:hAnsi="Traditional Arabic" w:cs="Traditional Arabic" w:hint="cs"/>
          <w:b/>
          <w:bCs/>
          <w:color w:val="000000"/>
          <w:sz w:val="36"/>
          <w:szCs w:val="36"/>
          <w:highlight w:val="white"/>
          <w:rtl/>
        </w:rPr>
        <w:t>المنهج المتبع</w:t>
      </w:r>
      <w:r>
        <w:rPr>
          <w:rFonts w:ascii="Traditional Arabic" w:eastAsia="Traditional Arabic" w:hAnsi="Traditional Arabic" w:cs="Traditional Arabic" w:hint="cs"/>
          <w:color w:val="000000"/>
          <w:sz w:val="36"/>
          <w:szCs w:val="36"/>
          <w:highlight w:val="white"/>
          <w:rtl/>
        </w:rPr>
        <w:t xml:space="preserve"> </w:t>
      </w:r>
      <w:r w:rsidRPr="007C1B49">
        <w:rPr>
          <w:rFonts w:ascii="Traditional Arabic" w:eastAsia="Traditional Arabic" w:hAnsi="Traditional Arabic" w:cs="Traditional Arabic" w:hint="cs"/>
          <w:b/>
          <w:bCs/>
          <w:color w:val="000000"/>
          <w:sz w:val="36"/>
          <w:szCs w:val="36"/>
          <w:highlight w:val="white"/>
          <w:rtl/>
        </w:rPr>
        <w:t>في الشرح</w:t>
      </w:r>
      <w:r>
        <w:rPr>
          <w:rFonts w:ascii="Traditional Arabic" w:eastAsia="Traditional Arabic" w:hAnsi="Traditional Arabic" w:cs="Traditional Arabic" w:hint="cs"/>
          <w:color w:val="000000"/>
          <w:sz w:val="36"/>
          <w:szCs w:val="36"/>
          <w:highlight w:val="white"/>
          <w:rtl/>
        </w:rPr>
        <w:t>:</w:t>
      </w:r>
    </w:p>
    <w:p w:rsidR="0006698A" w:rsidRPr="0006698A" w:rsidRDefault="00170C24"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color w:val="000000"/>
          <w:sz w:val="36"/>
          <w:szCs w:val="36"/>
          <w:highlight w:val="white"/>
          <w:rtl/>
        </w:rPr>
        <w:t xml:space="preserve">هذا الشرح في أصله عبارة دروس ألقيتها على بعض طلبة العلم ثم قمت بإعادة </w:t>
      </w:r>
      <w:r w:rsidRPr="0006698A">
        <w:rPr>
          <w:rFonts w:ascii="Traditional Arabic" w:eastAsia="Traditional Arabic" w:hAnsi="Traditional Arabic" w:cs="Traditional Arabic" w:hint="cs"/>
          <w:sz w:val="36"/>
          <w:szCs w:val="36"/>
          <w:highlight w:val="white"/>
          <w:rtl/>
        </w:rPr>
        <w:t xml:space="preserve">النظر </w:t>
      </w:r>
      <w:r w:rsidR="0006698A" w:rsidRPr="0006698A">
        <w:rPr>
          <w:rFonts w:ascii="Traditional Arabic" w:eastAsia="Traditional Arabic" w:hAnsi="Traditional Arabic" w:cs="Traditional Arabic" w:hint="cs"/>
          <w:sz w:val="36"/>
          <w:szCs w:val="36"/>
          <w:highlight w:val="white"/>
          <w:rtl/>
        </w:rPr>
        <w:t>فيها بعد تفريغها</w:t>
      </w:r>
      <w:r w:rsidR="002F2F1C">
        <w:rPr>
          <w:rFonts w:ascii="Traditional Arabic" w:eastAsia="Traditional Arabic" w:hAnsi="Traditional Arabic" w:cs="Traditional Arabic" w:hint="cs"/>
          <w:sz w:val="36"/>
          <w:szCs w:val="36"/>
          <w:highlight w:val="white"/>
          <w:rtl/>
        </w:rPr>
        <w:t>، وسرت فيها على مسلك المؤلفين من التوثيق والعزو والتعليق والتوضيح والشرح</w:t>
      </w:r>
      <w:r w:rsidR="00941EBC">
        <w:rPr>
          <w:rFonts w:ascii="Traditional Arabic" w:eastAsia="Traditional Arabic" w:hAnsi="Traditional Arabic" w:cs="Traditional Arabic" w:hint="cs"/>
          <w:sz w:val="36"/>
          <w:szCs w:val="36"/>
          <w:highlight w:val="white"/>
          <w:rtl/>
        </w:rPr>
        <w:t xml:space="preserve"> والبيان</w:t>
      </w:r>
      <w:r w:rsidR="0006698A" w:rsidRPr="0006698A">
        <w:rPr>
          <w:rFonts w:ascii="Traditional Arabic" w:eastAsia="Traditional Arabic" w:hAnsi="Traditional Arabic" w:cs="Traditional Arabic" w:hint="cs"/>
          <w:sz w:val="36"/>
          <w:szCs w:val="36"/>
          <w:highlight w:val="white"/>
          <w:rtl/>
        </w:rPr>
        <w:t>.</w:t>
      </w:r>
    </w:p>
    <w:p w:rsidR="00170C24" w:rsidRPr="00BE35C9" w:rsidRDefault="0006698A" w:rsidP="0006698A">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sidRPr="0006698A">
        <w:rPr>
          <w:rFonts w:ascii="Traditional Arabic" w:eastAsia="Traditional Arabic" w:hAnsi="Traditional Arabic" w:cs="Traditional Arabic" w:hint="cs"/>
          <w:sz w:val="36"/>
          <w:szCs w:val="36"/>
          <w:highlight w:val="white"/>
          <w:rtl/>
        </w:rPr>
        <w:t xml:space="preserve">  قد سلكت في </w:t>
      </w:r>
      <w:r w:rsidRPr="0006698A">
        <w:rPr>
          <w:rFonts w:ascii="Traditional Arabic" w:eastAsia="Traditional Arabic" w:hAnsi="Traditional Arabic" w:cs="Traditional Arabic" w:hint="cs"/>
          <w:b/>
          <w:sz w:val="36"/>
          <w:szCs w:val="36"/>
          <w:highlight w:val="white"/>
          <w:rtl/>
        </w:rPr>
        <w:t xml:space="preserve">هذا الشرح مسلك </w:t>
      </w:r>
      <w:r w:rsidRPr="00BE35C9">
        <w:rPr>
          <w:rFonts w:ascii="Traditional Arabic" w:eastAsia="Traditional Arabic" w:hAnsi="Traditional Arabic" w:cs="Traditional Arabic" w:hint="cs"/>
          <w:sz w:val="36"/>
          <w:szCs w:val="36"/>
          <w:highlight w:val="white"/>
          <w:rtl/>
        </w:rPr>
        <w:t xml:space="preserve">التوسع في بيان </w:t>
      </w:r>
      <w:r w:rsidR="00941EBC">
        <w:rPr>
          <w:rFonts w:ascii="Traditional Arabic" w:eastAsia="Traditional Arabic" w:hAnsi="Traditional Arabic" w:cs="Traditional Arabic" w:hint="cs"/>
          <w:sz w:val="36"/>
          <w:szCs w:val="36"/>
          <w:highlight w:val="white"/>
          <w:rtl/>
        </w:rPr>
        <w:t xml:space="preserve">وشرح </w:t>
      </w:r>
      <w:r w:rsidRPr="00BE35C9">
        <w:rPr>
          <w:rFonts w:ascii="Traditional Arabic" w:eastAsia="Traditional Arabic" w:hAnsi="Traditional Arabic" w:cs="Traditional Arabic" w:hint="cs"/>
          <w:sz w:val="36"/>
          <w:szCs w:val="36"/>
          <w:highlight w:val="white"/>
          <w:rtl/>
        </w:rPr>
        <w:t>مسائل الكتاب وذلك لسببين هما:</w:t>
      </w:r>
    </w:p>
    <w:p w:rsidR="00170C24" w:rsidRDefault="00BE35C9" w:rsidP="002F2F1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السبب </w:t>
      </w:r>
      <w:r w:rsidR="0006698A" w:rsidRPr="00BE35C9">
        <w:rPr>
          <w:rFonts w:ascii="Traditional Arabic" w:eastAsia="Traditional Arabic" w:hAnsi="Traditional Arabic" w:cs="Traditional Arabic" w:hint="cs"/>
          <w:sz w:val="36"/>
          <w:szCs w:val="36"/>
          <w:highlight w:val="white"/>
          <w:rtl/>
        </w:rPr>
        <w:t xml:space="preserve">الأول: رأيت أن الأنفع في الشروح هو التوسع كما وقع في شرح العقيدة الطحاوية </w:t>
      </w:r>
      <w:r>
        <w:rPr>
          <w:rFonts w:ascii="Traditional Arabic" w:eastAsia="Traditional Arabic" w:hAnsi="Traditional Arabic" w:cs="Traditional Arabic"/>
          <w:sz w:val="36"/>
          <w:szCs w:val="36"/>
          <w:highlight w:val="white"/>
          <w:rtl/>
        </w:rPr>
        <w:t>ل</w:t>
      </w:r>
      <w:r>
        <w:rPr>
          <w:rFonts w:ascii="Traditional Arabic" w:eastAsia="Traditional Arabic" w:hAnsi="Traditional Arabic" w:cs="Traditional Arabic" w:hint="cs"/>
          <w:sz w:val="36"/>
          <w:szCs w:val="36"/>
          <w:highlight w:val="white"/>
          <w:rtl/>
        </w:rPr>
        <w:t>ل</w:t>
      </w:r>
      <w:r>
        <w:rPr>
          <w:rFonts w:ascii="Traditional Arabic" w:eastAsia="Traditional Arabic" w:hAnsi="Traditional Arabic" w:cs="Traditional Arabic"/>
          <w:sz w:val="36"/>
          <w:szCs w:val="36"/>
          <w:highlight w:val="white"/>
          <w:rtl/>
        </w:rPr>
        <w:t>علامة ابن أبي العز الحنفي-رحمه الله-</w:t>
      </w:r>
      <w:r w:rsidRPr="00BE35C9">
        <w:rPr>
          <w:rFonts w:ascii="Traditional Arabic" w:eastAsia="Traditional Arabic" w:hAnsi="Traditional Arabic" w:cs="Traditional Arabic"/>
          <w:sz w:val="36"/>
          <w:szCs w:val="36"/>
          <w:highlight w:val="white"/>
          <w:rtl/>
        </w:rPr>
        <w:t>وقد أثنى على هذا الشرح عدد كبير من أهل العلم</w:t>
      </w:r>
      <w:r w:rsidR="00941EBC">
        <w:rPr>
          <w:rFonts w:ascii="Traditional Arabic" w:eastAsia="Traditional Arabic" w:hAnsi="Traditional Arabic" w:cs="Traditional Arabic" w:hint="cs"/>
          <w:sz w:val="36"/>
          <w:szCs w:val="36"/>
          <w:highlight w:val="white"/>
          <w:rtl/>
        </w:rPr>
        <w:t>، و</w:t>
      </w:r>
      <w:r>
        <w:rPr>
          <w:rFonts w:ascii="Traditional Arabic" w:eastAsia="Traditional Arabic" w:hAnsi="Traditional Arabic" w:cs="Traditional Arabic" w:hint="cs"/>
          <w:sz w:val="36"/>
          <w:szCs w:val="36"/>
          <w:highlight w:val="white"/>
          <w:rtl/>
        </w:rPr>
        <w:t>قد تميز الشرح بالتوسع والبسط للمسائل التي تناولها المتن</w:t>
      </w:r>
      <w:r w:rsidR="002F2F1C">
        <w:rPr>
          <w:rFonts w:ascii="Traditional Arabic" w:eastAsia="Traditional Arabic" w:hAnsi="Traditional Arabic" w:cs="Traditional Arabic" w:hint="cs"/>
          <w:sz w:val="36"/>
          <w:szCs w:val="36"/>
          <w:highlight w:val="white"/>
          <w:rtl/>
        </w:rPr>
        <w:t xml:space="preserve">، </w:t>
      </w:r>
      <w:r w:rsidR="003F70B2">
        <w:rPr>
          <w:rFonts w:ascii="Traditional Arabic" w:eastAsia="Traditional Arabic" w:hAnsi="Traditional Arabic" w:cs="Traditional Arabic" w:hint="cs"/>
          <w:sz w:val="36"/>
          <w:szCs w:val="36"/>
          <w:highlight w:val="white"/>
          <w:rtl/>
        </w:rPr>
        <w:t xml:space="preserve">وكما فعل </w:t>
      </w:r>
      <w:r w:rsidR="0073767E">
        <w:rPr>
          <w:rFonts w:ascii="Traditional Arabic" w:eastAsia="Traditional Arabic" w:hAnsi="Traditional Arabic" w:cs="Traditional Arabic" w:hint="cs"/>
          <w:sz w:val="36"/>
          <w:szCs w:val="36"/>
          <w:highlight w:val="white"/>
          <w:rtl/>
        </w:rPr>
        <w:t xml:space="preserve">الشيخ </w:t>
      </w:r>
      <w:r w:rsidR="0073767E" w:rsidRPr="0073767E">
        <w:rPr>
          <w:rFonts w:ascii="Traditional Arabic" w:eastAsia="Traditional Arabic" w:hAnsi="Traditional Arabic" w:cs="Traditional Arabic"/>
          <w:sz w:val="36"/>
          <w:szCs w:val="36"/>
          <w:highlight w:val="white"/>
          <w:rtl/>
        </w:rPr>
        <w:t>سليمان بن عبد الله بن محمد بن عبد الوهاب</w:t>
      </w:r>
      <w:r w:rsidR="0073767E">
        <w:rPr>
          <w:rFonts w:ascii="Traditional Arabic" w:eastAsia="Traditional Arabic" w:hAnsi="Traditional Arabic" w:cs="Traditional Arabic" w:hint="cs"/>
          <w:sz w:val="36"/>
          <w:szCs w:val="36"/>
          <w:highlight w:val="white"/>
          <w:rtl/>
        </w:rPr>
        <w:t xml:space="preserve"> </w:t>
      </w:r>
      <w:r w:rsidR="003F70B2">
        <w:rPr>
          <w:rFonts w:ascii="Traditional Arabic" w:eastAsia="Traditional Arabic" w:hAnsi="Traditional Arabic" w:cs="Traditional Arabic" w:hint="cs"/>
          <w:sz w:val="36"/>
          <w:szCs w:val="36"/>
          <w:highlight w:val="white"/>
          <w:rtl/>
        </w:rPr>
        <w:t xml:space="preserve">صاحب كتاب "تيسير العزيز الحميد في شرح كتاب التوحيد" </w:t>
      </w:r>
      <w:r w:rsidR="002F2F1C">
        <w:rPr>
          <w:rFonts w:ascii="Traditional Arabic" w:eastAsia="Traditional Arabic" w:hAnsi="Traditional Arabic" w:cs="Traditional Arabic" w:hint="cs"/>
          <w:sz w:val="36"/>
          <w:szCs w:val="36"/>
          <w:highlight w:val="white"/>
          <w:rtl/>
        </w:rPr>
        <w:t>فأحببت أن أسلك هذا المسلك متأسياً بمن سبق.</w:t>
      </w:r>
    </w:p>
    <w:p w:rsidR="00BE35C9" w:rsidRDefault="00BE35C9" w:rsidP="00BE35C9">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والسبب الثاني: رأيت أن الشروح المعاصرة التي تناولت "شرح السنة" للبربهاري جلها عبارة عن تفريغ لدروس صوتية</w:t>
      </w:r>
      <w:r w:rsidR="002F2F1C">
        <w:rPr>
          <w:rFonts w:ascii="Traditional Arabic" w:eastAsia="Traditional Arabic" w:hAnsi="Traditional Arabic" w:cs="Traditional Arabic" w:hint="cs"/>
          <w:sz w:val="36"/>
          <w:szCs w:val="36"/>
          <w:highlight w:val="white"/>
          <w:rtl/>
        </w:rPr>
        <w:t xml:space="preserve"> لم تخضع للمراجعة والتوثيق</w:t>
      </w:r>
      <w:r>
        <w:rPr>
          <w:rFonts w:ascii="Traditional Arabic" w:eastAsia="Traditional Arabic" w:hAnsi="Traditional Arabic" w:cs="Traditional Arabic" w:hint="cs"/>
          <w:sz w:val="36"/>
          <w:szCs w:val="36"/>
          <w:highlight w:val="white"/>
          <w:rtl/>
        </w:rPr>
        <w:t xml:space="preserve">، فضلًا عن كونها أقرب إلى التعليقات منها إلى الشروح، وكان الكلام فيها عن المسائل مقتضبًا ومختصرًا لا أراه محققًا للمقصود في </w:t>
      </w:r>
      <w:r w:rsidR="00941EBC">
        <w:rPr>
          <w:rFonts w:ascii="Traditional Arabic" w:eastAsia="Traditional Arabic" w:hAnsi="Traditional Arabic" w:cs="Traditional Arabic" w:hint="cs"/>
          <w:sz w:val="36"/>
          <w:szCs w:val="36"/>
          <w:highlight w:val="white"/>
          <w:rtl/>
        </w:rPr>
        <w:t xml:space="preserve">شرح </w:t>
      </w:r>
      <w:r>
        <w:rPr>
          <w:rFonts w:ascii="Traditional Arabic" w:eastAsia="Traditional Arabic" w:hAnsi="Traditional Arabic" w:cs="Traditional Arabic" w:hint="cs"/>
          <w:sz w:val="36"/>
          <w:szCs w:val="36"/>
          <w:highlight w:val="white"/>
          <w:rtl/>
        </w:rPr>
        <w:t>مسائل تحتاج إلى البسط والتوضيح والبيان.</w:t>
      </w:r>
    </w:p>
    <w:p w:rsidR="00BE35C9" w:rsidRPr="00BE35C9" w:rsidRDefault="00BE35C9" w:rsidP="002F2F1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 xml:space="preserve">ولهدين السببين رأيت أن أقوم بشرح موسع للمسائل الواردة في هذا المتن </w:t>
      </w:r>
      <w:r w:rsidR="002F2F1C">
        <w:rPr>
          <w:rFonts w:ascii="Traditional Arabic" w:eastAsia="Traditional Arabic" w:hAnsi="Traditional Arabic" w:cs="Traditional Arabic" w:hint="cs"/>
          <w:sz w:val="36"/>
          <w:szCs w:val="36"/>
          <w:highlight w:val="white"/>
          <w:rtl/>
        </w:rPr>
        <w:t>بحسب ما وقفت من كلام أهل العلم المتقدمين والمعاصرين، وذلك بهدف أن ينتفع بها المبتدئ في طلب العلم، ولتكون مرجعًا للباحثين في مسائل أصول الدين التي أوردها البربهاري في شرحه.</w:t>
      </w:r>
    </w:p>
    <w:p w:rsidR="0073767E" w:rsidRDefault="002F2F1C" w:rsidP="001F0673">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وقد سلكت في الشرح مسلك الاستعانة </w:t>
      </w:r>
      <w:r w:rsidR="00941EBC">
        <w:rPr>
          <w:rFonts w:ascii="Traditional Arabic" w:eastAsia="Traditional Arabic" w:hAnsi="Traditional Arabic" w:cs="Traditional Arabic" w:hint="cs"/>
          <w:color w:val="000000"/>
          <w:sz w:val="36"/>
          <w:szCs w:val="36"/>
          <w:highlight w:val="white"/>
          <w:rtl/>
        </w:rPr>
        <w:t xml:space="preserve">بكلام أهل العلم في تلك المسائل </w:t>
      </w:r>
      <w:r w:rsidR="00513BB5">
        <w:rPr>
          <w:rFonts w:ascii="Traditional Arabic" w:eastAsia="Traditional Arabic" w:hAnsi="Traditional Arabic" w:cs="Traditional Arabic" w:hint="cs"/>
          <w:color w:val="000000"/>
          <w:sz w:val="36"/>
          <w:szCs w:val="36"/>
          <w:highlight w:val="white"/>
          <w:rtl/>
        </w:rPr>
        <w:t>ومستعينًا-بعد فضل الله وتوفيقه-</w:t>
      </w:r>
      <w:r>
        <w:rPr>
          <w:rFonts w:ascii="Traditional Arabic" w:eastAsia="Traditional Arabic" w:hAnsi="Traditional Arabic" w:cs="Traditional Arabic" w:hint="cs"/>
          <w:color w:val="000000"/>
          <w:sz w:val="36"/>
          <w:szCs w:val="36"/>
          <w:highlight w:val="white"/>
          <w:rtl/>
        </w:rPr>
        <w:t xml:space="preserve">بكتب </w:t>
      </w:r>
      <w:r w:rsidR="00941EBC">
        <w:rPr>
          <w:rFonts w:ascii="Traditional Arabic" w:eastAsia="Traditional Arabic" w:hAnsi="Traditional Arabic" w:cs="Traditional Arabic" w:hint="cs"/>
          <w:color w:val="000000"/>
          <w:sz w:val="36"/>
          <w:szCs w:val="36"/>
          <w:highlight w:val="white"/>
          <w:rtl/>
        </w:rPr>
        <w:t xml:space="preserve">الفضلاء </w:t>
      </w:r>
      <w:r>
        <w:rPr>
          <w:rFonts w:ascii="Traditional Arabic" w:eastAsia="Traditional Arabic" w:hAnsi="Traditional Arabic" w:cs="Traditional Arabic" w:hint="cs"/>
          <w:color w:val="000000"/>
          <w:sz w:val="36"/>
          <w:szCs w:val="36"/>
          <w:highlight w:val="white"/>
          <w:rtl/>
        </w:rPr>
        <w:t xml:space="preserve">الذين بسطوا القول في </w:t>
      </w:r>
      <w:r w:rsidR="00941EBC">
        <w:rPr>
          <w:rFonts w:ascii="Traditional Arabic" w:eastAsia="Traditional Arabic" w:hAnsi="Traditional Arabic" w:cs="Traditional Arabic" w:hint="cs"/>
          <w:color w:val="000000"/>
          <w:sz w:val="36"/>
          <w:szCs w:val="36"/>
          <w:highlight w:val="white"/>
          <w:rtl/>
        </w:rPr>
        <w:t xml:space="preserve">تلك </w:t>
      </w:r>
      <w:r>
        <w:rPr>
          <w:rFonts w:ascii="Traditional Arabic" w:eastAsia="Traditional Arabic" w:hAnsi="Traditional Arabic" w:cs="Traditional Arabic" w:hint="cs"/>
          <w:color w:val="000000"/>
          <w:sz w:val="36"/>
          <w:szCs w:val="36"/>
          <w:highlight w:val="white"/>
          <w:rtl/>
        </w:rPr>
        <w:t xml:space="preserve">المسائل </w:t>
      </w:r>
      <w:r w:rsidR="00941EBC">
        <w:rPr>
          <w:rFonts w:ascii="Traditional Arabic" w:eastAsia="Traditional Arabic" w:hAnsi="Traditional Arabic" w:cs="Traditional Arabic" w:hint="cs"/>
          <w:color w:val="000000"/>
          <w:sz w:val="36"/>
          <w:szCs w:val="36"/>
          <w:highlight w:val="white"/>
          <w:rtl/>
        </w:rPr>
        <w:t xml:space="preserve">العقدية </w:t>
      </w:r>
      <w:r>
        <w:rPr>
          <w:rFonts w:ascii="Traditional Arabic" w:eastAsia="Traditional Arabic" w:hAnsi="Traditional Arabic" w:cs="Traditional Arabic" w:hint="cs"/>
          <w:color w:val="000000"/>
          <w:sz w:val="36"/>
          <w:szCs w:val="36"/>
          <w:highlight w:val="white"/>
          <w:rtl/>
        </w:rPr>
        <w:t xml:space="preserve">وأصولها وخدموها فكلما وجدت مسألة خدمت بشكل جيد أفدت من </w:t>
      </w:r>
      <w:r w:rsidR="00080CF4">
        <w:rPr>
          <w:rFonts w:ascii="Traditional Arabic" w:eastAsia="Traditional Arabic" w:hAnsi="Traditional Arabic" w:cs="Traditional Arabic" w:hint="cs"/>
          <w:color w:val="000000"/>
          <w:sz w:val="36"/>
          <w:szCs w:val="36"/>
          <w:highlight w:val="white"/>
          <w:rtl/>
        </w:rPr>
        <w:t>تلك البحوث والرسائل التي تناولت الموضوع، وسعيت إلى توثيق ذلك في الحواشي.</w:t>
      </w:r>
    </w:p>
    <w:p w:rsidR="00941EBC" w:rsidRDefault="00941EBC" w:rsidP="00513BB5">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وقد استفدت كذلك من بعض المواقع الإسلامية مثل موقع الدرر السنية، وموقع الإسلام سؤال وجواب، وموقع الألوكة، </w:t>
      </w:r>
      <w:r w:rsidR="0073767E">
        <w:rPr>
          <w:rFonts w:ascii="Traditional Arabic" w:eastAsia="Traditional Arabic" w:hAnsi="Traditional Arabic" w:cs="Traditional Arabic" w:hint="cs"/>
          <w:color w:val="000000"/>
          <w:sz w:val="36"/>
          <w:szCs w:val="36"/>
          <w:highlight w:val="white"/>
          <w:rtl/>
        </w:rPr>
        <w:t xml:space="preserve">وملتقى أهل الحديث، </w:t>
      </w:r>
      <w:r>
        <w:rPr>
          <w:rFonts w:ascii="Traditional Arabic" w:eastAsia="Traditional Arabic" w:hAnsi="Traditional Arabic" w:cs="Traditional Arabic" w:hint="cs"/>
          <w:color w:val="000000"/>
          <w:sz w:val="36"/>
          <w:szCs w:val="36"/>
          <w:highlight w:val="white"/>
          <w:rtl/>
        </w:rPr>
        <w:t>وغيرها من المواقع</w:t>
      </w:r>
      <w:r w:rsidR="00513BB5">
        <w:rPr>
          <w:rFonts w:ascii="Traditional Arabic" w:eastAsia="Traditional Arabic" w:hAnsi="Traditional Arabic" w:cs="Traditional Arabic" w:hint="cs"/>
          <w:color w:val="000000"/>
          <w:sz w:val="36"/>
          <w:szCs w:val="36"/>
          <w:highlight w:val="white"/>
          <w:rtl/>
        </w:rPr>
        <w:t xml:space="preserve"> متى ما وجدت التوثيق والإحالة للمصادر.</w:t>
      </w:r>
    </w:p>
    <w:p w:rsidR="00BE35C9" w:rsidRDefault="002F2F1C" w:rsidP="00170C24">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 </w:t>
      </w:r>
      <w:r w:rsidR="00941EBC">
        <w:rPr>
          <w:rFonts w:ascii="Traditional Arabic" w:eastAsia="Traditional Arabic" w:hAnsi="Traditional Arabic" w:cs="Traditional Arabic" w:hint="cs"/>
          <w:color w:val="000000"/>
          <w:sz w:val="36"/>
          <w:szCs w:val="36"/>
          <w:highlight w:val="white"/>
          <w:rtl/>
        </w:rPr>
        <w:t xml:space="preserve">أما عن متن الكتاب فقد اعتمدت على النسخة المحققة للكتاب بتحقيق الباحث عبد الرحمن بن أحمد الجميزي وأفدت كذلك من تعليقاته على حواشي الكتاب في العزو التوثيق مع التوسع والزيادة أحيانًا. </w:t>
      </w:r>
    </w:p>
    <w:p w:rsidR="001F0673" w:rsidRDefault="001F0673" w:rsidP="00170C24">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وقمت بتمييز نص المتن باللون الأحمر الداكن عند بداية شرح كل فقرة من فقراته، وكذلك عند ذكر المتن أثناء الشرح.</w:t>
      </w:r>
    </w:p>
    <w:p w:rsidR="00BE35C9" w:rsidRDefault="00513BB5" w:rsidP="00513BB5">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ولا أدعي الكمال في هذا الشرح فهو شأنه شأن أي جهد بشري قابل للصواب والخطأ والنقص والقصور والخلل، فإن حصل به المقصود فالحمد لله-عز وجل-ظاهرًا وباطنًا، وإن حصل فيه زلل وخطأ فأستغفر الله وأتوب إليه، </w:t>
      </w:r>
      <w:r w:rsidR="003F15D3">
        <w:rPr>
          <w:rFonts w:ascii="Traditional Arabic" w:eastAsia="Traditional Arabic" w:hAnsi="Traditional Arabic" w:cs="Traditional Arabic" w:hint="cs"/>
          <w:color w:val="000000"/>
          <w:sz w:val="36"/>
          <w:szCs w:val="36"/>
          <w:highlight w:val="white"/>
          <w:rtl/>
        </w:rPr>
        <w:t>وآخر دعوانا أن الحمد لله رب العالمين.</w:t>
      </w:r>
      <w:r>
        <w:rPr>
          <w:rFonts w:ascii="Traditional Arabic" w:eastAsia="Traditional Arabic" w:hAnsi="Traditional Arabic" w:cs="Traditional Arabic" w:hint="cs"/>
          <w:color w:val="000000"/>
          <w:sz w:val="36"/>
          <w:szCs w:val="36"/>
          <w:highlight w:val="white"/>
          <w:rtl/>
        </w:rPr>
        <w:t xml:space="preserve"> </w:t>
      </w:r>
    </w:p>
    <w:p w:rsidR="003F15D3" w:rsidRPr="003F15D3" w:rsidRDefault="003F15D3" w:rsidP="003F70B2">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حرر في يوم </w:t>
      </w:r>
      <w:r w:rsidR="003F70B2">
        <w:rPr>
          <w:rFonts w:ascii="Traditional Arabic" w:eastAsia="Traditional Arabic" w:hAnsi="Traditional Arabic" w:cs="Traditional Arabic" w:hint="cs"/>
          <w:color w:val="000000"/>
          <w:sz w:val="36"/>
          <w:szCs w:val="36"/>
          <w:highlight w:val="white"/>
          <w:rtl/>
        </w:rPr>
        <w:t>الجمعة</w:t>
      </w:r>
      <w:r>
        <w:rPr>
          <w:rFonts w:ascii="Traditional Arabic" w:eastAsia="Traditional Arabic" w:hAnsi="Traditional Arabic" w:cs="Traditional Arabic" w:hint="cs"/>
          <w:color w:val="000000"/>
          <w:sz w:val="36"/>
          <w:szCs w:val="36"/>
          <w:highlight w:val="white"/>
          <w:rtl/>
        </w:rPr>
        <w:t xml:space="preserve"> الموافق </w:t>
      </w:r>
      <w:r w:rsidR="003F70B2">
        <w:rPr>
          <w:rFonts w:ascii="Traditional Arabic" w:eastAsia="Traditional Arabic" w:hAnsi="Traditional Arabic" w:cs="Traditional Arabic" w:hint="cs"/>
          <w:color w:val="000000"/>
          <w:sz w:val="36"/>
          <w:szCs w:val="36"/>
          <w:highlight w:val="white"/>
          <w:rtl/>
        </w:rPr>
        <w:t>12</w:t>
      </w:r>
      <w:r>
        <w:rPr>
          <w:rFonts w:ascii="Traditional Arabic" w:eastAsia="Traditional Arabic" w:hAnsi="Traditional Arabic" w:cs="Traditional Arabic" w:hint="cs"/>
          <w:color w:val="000000"/>
          <w:sz w:val="36"/>
          <w:szCs w:val="36"/>
          <w:highlight w:val="white"/>
          <w:rtl/>
        </w:rPr>
        <w:t>/ جماد الثانية/ 1441هــ.</w:t>
      </w:r>
    </w:p>
    <w:p w:rsidR="003F15D3" w:rsidRDefault="003F15D3" w:rsidP="003F15D3">
      <w:pPr>
        <w:pBdr>
          <w:top w:val="nil"/>
          <w:left w:val="nil"/>
          <w:bottom w:val="nil"/>
          <w:right w:val="nil"/>
          <w:between w:val="nil"/>
        </w:pBdr>
        <w:spacing w:before="40"/>
        <w:rPr>
          <w:rFonts w:ascii="Traditional Arabic" w:eastAsia="Traditional Arabic" w:hAnsi="Traditional Arabic" w:cs="Traditional Arabic"/>
          <w:b/>
          <w:bCs/>
          <w:color w:val="000000"/>
          <w:sz w:val="36"/>
          <w:szCs w:val="36"/>
          <w:highlight w:val="white"/>
          <w:rtl/>
        </w:rPr>
      </w:pPr>
    </w:p>
    <w:p w:rsidR="003F70B2" w:rsidRDefault="003F70B2" w:rsidP="001F0673">
      <w:pPr>
        <w:pBdr>
          <w:top w:val="nil"/>
          <w:left w:val="nil"/>
          <w:bottom w:val="nil"/>
          <w:right w:val="nil"/>
          <w:between w:val="nil"/>
        </w:pBdr>
        <w:spacing w:before="40"/>
        <w:rPr>
          <w:rFonts w:ascii="Traditional Arabic" w:eastAsia="Traditional Arabic" w:hAnsi="Traditional Arabic" w:cs="Traditional Arabic"/>
          <w:b/>
          <w:bCs/>
          <w:color w:val="000000"/>
          <w:sz w:val="36"/>
          <w:szCs w:val="36"/>
          <w:highlight w:val="white"/>
          <w:rtl/>
        </w:rPr>
      </w:pPr>
    </w:p>
    <w:p w:rsidR="003F70B2" w:rsidRDefault="003F70B2" w:rsidP="005B473E">
      <w:pPr>
        <w:pBdr>
          <w:top w:val="nil"/>
          <w:left w:val="nil"/>
          <w:bottom w:val="nil"/>
          <w:right w:val="nil"/>
          <w:between w:val="nil"/>
        </w:pBdr>
        <w:spacing w:before="40"/>
        <w:rPr>
          <w:rFonts w:ascii="Traditional Arabic" w:eastAsia="Traditional Arabic" w:hAnsi="Traditional Arabic" w:cs="Traditional Arabic"/>
          <w:b/>
          <w:bCs/>
          <w:color w:val="000000"/>
          <w:sz w:val="36"/>
          <w:szCs w:val="36"/>
          <w:highlight w:val="white"/>
          <w:rtl/>
        </w:rPr>
      </w:pPr>
    </w:p>
    <w:p w:rsidR="00BE35C9" w:rsidRPr="00BE35C9" w:rsidRDefault="00BE35C9" w:rsidP="00BE35C9">
      <w:pPr>
        <w:pBdr>
          <w:top w:val="nil"/>
          <w:left w:val="nil"/>
          <w:bottom w:val="nil"/>
          <w:right w:val="nil"/>
          <w:between w:val="nil"/>
        </w:pBdr>
        <w:spacing w:before="40"/>
        <w:ind w:left="1134" w:firstLine="454"/>
        <w:jc w:val="center"/>
        <w:rPr>
          <w:rFonts w:ascii="Traditional Arabic" w:eastAsia="Traditional Arabic" w:hAnsi="Traditional Arabic" w:cs="Traditional Arabic"/>
          <w:b/>
          <w:bCs/>
          <w:color w:val="000000"/>
          <w:sz w:val="36"/>
          <w:szCs w:val="36"/>
          <w:highlight w:val="white"/>
          <w:rtl/>
        </w:rPr>
      </w:pPr>
      <w:r w:rsidRPr="00BE35C9">
        <w:rPr>
          <w:rFonts w:ascii="Traditional Arabic" w:eastAsia="Traditional Arabic" w:hAnsi="Traditional Arabic" w:cs="Traditional Arabic" w:hint="cs"/>
          <w:b/>
          <w:bCs/>
          <w:color w:val="000000"/>
          <w:sz w:val="36"/>
          <w:szCs w:val="36"/>
          <w:highlight w:val="white"/>
          <w:rtl/>
        </w:rPr>
        <w:t>توطئة</w:t>
      </w:r>
    </w:p>
    <w:p w:rsidR="005F22F3" w:rsidRPr="00624BA1" w:rsidRDefault="00F0043C" w:rsidP="005B473E">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قبل أن </w:t>
      </w:r>
      <w:r w:rsidR="00BE35C9">
        <w:rPr>
          <w:rFonts w:ascii="Traditional Arabic" w:eastAsia="Traditional Arabic" w:hAnsi="Traditional Arabic" w:cs="Traditional Arabic"/>
          <w:color w:val="000000"/>
          <w:sz w:val="36"/>
          <w:szCs w:val="36"/>
          <w:highlight w:val="white"/>
          <w:rtl/>
        </w:rPr>
        <w:t>نبدأ في شرح هذ</w:t>
      </w:r>
      <w:r w:rsidR="005B473E">
        <w:rPr>
          <w:rFonts w:ascii="Traditional Arabic" w:eastAsia="Traditional Arabic" w:hAnsi="Traditional Arabic" w:cs="Traditional Arabic" w:hint="cs"/>
          <w:color w:val="000000"/>
          <w:sz w:val="36"/>
          <w:szCs w:val="36"/>
          <w:highlight w:val="white"/>
          <w:rtl/>
        </w:rPr>
        <w:t>ا</w:t>
      </w:r>
      <w:r w:rsidR="00BE35C9">
        <w:rPr>
          <w:rFonts w:ascii="Traditional Arabic" w:eastAsia="Traditional Arabic" w:hAnsi="Traditional Arabic" w:cs="Traditional Arabic"/>
          <w:color w:val="000000"/>
          <w:sz w:val="36"/>
          <w:szCs w:val="36"/>
          <w:highlight w:val="white"/>
          <w:rtl/>
        </w:rPr>
        <w:t xml:space="preserve"> </w:t>
      </w:r>
      <w:r w:rsidR="005B473E">
        <w:rPr>
          <w:rFonts w:ascii="Traditional Arabic" w:eastAsia="Traditional Arabic" w:hAnsi="Traditional Arabic" w:cs="Traditional Arabic" w:hint="cs"/>
          <w:color w:val="000000"/>
          <w:sz w:val="36"/>
          <w:szCs w:val="36"/>
          <w:highlight w:val="white"/>
          <w:rtl/>
        </w:rPr>
        <w:t>المتن</w:t>
      </w:r>
      <w:r w:rsidR="005B473E">
        <w:rPr>
          <w:rFonts w:ascii="Traditional Arabic" w:eastAsia="Traditional Arabic" w:hAnsi="Traditional Arabic" w:cs="Traditional Arabic"/>
          <w:color w:val="000000"/>
          <w:sz w:val="36"/>
          <w:szCs w:val="36"/>
          <w:highlight w:val="white"/>
          <w:rtl/>
        </w:rPr>
        <w:t xml:space="preserve"> الجليل</w:t>
      </w:r>
      <w:r w:rsidRPr="00624BA1">
        <w:rPr>
          <w:rFonts w:ascii="Traditional Arabic" w:eastAsia="Traditional Arabic" w:hAnsi="Traditional Arabic" w:cs="Traditional Arabic"/>
          <w:color w:val="000000"/>
          <w:sz w:val="36"/>
          <w:szCs w:val="36"/>
          <w:highlight w:val="white"/>
          <w:rtl/>
        </w:rPr>
        <w:t>، أ</w:t>
      </w:r>
      <w:r w:rsidR="005B473E">
        <w:rPr>
          <w:rFonts w:ascii="Traditional Arabic" w:eastAsia="Traditional Arabic" w:hAnsi="Traditional Arabic" w:cs="Traditional Arabic"/>
          <w:color w:val="000000"/>
          <w:sz w:val="36"/>
          <w:szCs w:val="36"/>
          <w:highlight w:val="white"/>
          <w:rtl/>
        </w:rPr>
        <w:t>ود أن أعطي توطئة في أهمية موضوع</w:t>
      </w:r>
      <w:r w:rsidRPr="00624BA1">
        <w:rPr>
          <w:rFonts w:ascii="Traditional Arabic" w:eastAsia="Traditional Arabic" w:hAnsi="Traditional Arabic" w:cs="Traditional Arabic"/>
          <w:color w:val="000000"/>
          <w:sz w:val="36"/>
          <w:szCs w:val="36"/>
          <w:highlight w:val="white"/>
          <w:rtl/>
        </w:rPr>
        <w:t>ه</w:t>
      </w:r>
      <w:r w:rsidR="005B473E">
        <w:rPr>
          <w:rFonts w:ascii="Traditional Arabic" w:eastAsia="Traditional Arabic" w:hAnsi="Traditional Arabic" w:cs="Traditional Arabic" w:hint="cs"/>
          <w:color w:val="000000"/>
          <w:sz w:val="36"/>
          <w:szCs w:val="36"/>
          <w:highlight w:val="white"/>
          <w:rtl/>
        </w:rPr>
        <w:t xml:space="preserve"> </w:t>
      </w:r>
      <w:r w:rsidRPr="00624BA1">
        <w:rPr>
          <w:rFonts w:ascii="Traditional Arabic" w:eastAsia="Traditional Arabic" w:hAnsi="Traditional Arabic" w:cs="Traditional Arabic"/>
          <w:color w:val="000000"/>
          <w:sz w:val="36"/>
          <w:szCs w:val="36"/>
          <w:highlight w:val="white"/>
          <w:rtl/>
        </w:rPr>
        <w:t>من خلال مقدمتين:</w:t>
      </w:r>
    </w:p>
    <w:p w:rsidR="005F22F3" w:rsidRPr="00EB677C"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Cs/>
          <w:sz w:val="36"/>
          <w:szCs w:val="36"/>
          <w:highlight w:val="white"/>
        </w:rPr>
      </w:pPr>
      <w:r w:rsidRPr="00EB677C">
        <w:rPr>
          <w:rFonts w:ascii="Traditional Arabic" w:eastAsia="Traditional Arabic" w:hAnsi="Traditional Arabic" w:cs="Traditional Arabic"/>
          <w:bCs/>
          <w:color w:val="000000"/>
          <w:sz w:val="36"/>
          <w:szCs w:val="36"/>
          <w:highlight w:val="white"/>
          <w:rtl/>
        </w:rPr>
        <w:t>المقدمة الأولى:</w:t>
      </w:r>
      <w:r w:rsidRPr="00EB677C">
        <w:rPr>
          <w:rFonts w:ascii="Traditional Arabic" w:eastAsia="Traditional Arabic" w:hAnsi="Traditional Arabic" w:cs="Traditional Arabic"/>
          <w:bCs/>
          <w:sz w:val="36"/>
          <w:szCs w:val="36"/>
          <w:highlight w:val="white"/>
        </w:rPr>
        <w:t xml:space="preserve"> </w:t>
      </w:r>
    </w:p>
    <w:p w:rsidR="005F22F3" w:rsidRPr="00624BA1" w:rsidRDefault="00F0043C" w:rsidP="005B473E">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5B473E">
        <w:rPr>
          <w:rFonts w:ascii="Traditional Arabic" w:eastAsia="Traditional Arabic" w:hAnsi="Traditional Arabic" w:cs="Traditional Arabic"/>
          <w:bCs/>
          <w:sz w:val="36"/>
          <w:szCs w:val="36"/>
          <w:highlight w:val="white"/>
          <w:rtl/>
        </w:rPr>
        <w:t>أولاً:</w:t>
      </w:r>
      <w:r w:rsidRPr="00624BA1">
        <w:rPr>
          <w:rFonts w:ascii="Traditional Arabic" w:eastAsia="Traditional Arabic" w:hAnsi="Traditional Arabic" w:cs="Traditional Arabic" w:hint="cs"/>
          <w:b/>
          <w:color w:val="000000"/>
          <w:sz w:val="36"/>
          <w:szCs w:val="36"/>
          <w:highlight w:val="white"/>
          <w:rtl/>
        </w:rPr>
        <w:t xml:space="preserve"> </w:t>
      </w:r>
      <w:r w:rsidR="005B473E">
        <w:rPr>
          <w:rFonts w:ascii="Traditional Arabic" w:eastAsia="Traditional Arabic" w:hAnsi="Traditional Arabic" w:cs="Traditional Arabic" w:hint="cs"/>
          <w:b/>
          <w:color w:val="000000"/>
          <w:sz w:val="36"/>
          <w:szCs w:val="36"/>
          <w:highlight w:val="white"/>
          <w:rtl/>
        </w:rPr>
        <w:t xml:space="preserve">مفهوم </w:t>
      </w:r>
      <w:r w:rsidRPr="00624BA1">
        <w:rPr>
          <w:rFonts w:ascii="Traditional Arabic" w:eastAsia="Traditional Arabic" w:hAnsi="Traditional Arabic" w:cs="Traditional Arabic"/>
          <w:b/>
          <w:color w:val="000000"/>
          <w:sz w:val="36"/>
          <w:szCs w:val="36"/>
          <w:highlight w:val="white"/>
          <w:rtl/>
        </w:rPr>
        <w:t>علم العقيدة.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sz w:val="36"/>
          <w:szCs w:val="36"/>
          <w:highlight w:val="white"/>
          <w:rtl/>
        </w:rPr>
        <w:t xml:space="preserve"> يعنى </w:t>
      </w:r>
      <w:r w:rsidRPr="00624BA1">
        <w:rPr>
          <w:rFonts w:ascii="Traditional Arabic" w:eastAsia="Traditional Arabic" w:hAnsi="Traditional Arabic" w:cs="Traditional Arabic"/>
          <w:color w:val="000000"/>
          <w:sz w:val="36"/>
          <w:szCs w:val="36"/>
          <w:highlight w:val="white"/>
          <w:rtl/>
        </w:rPr>
        <w:t>علم العقيدة بجانب الباطن في مقابل علم الفقه الذي يعنى بالأحكام الظاهرة، فجوانب العقيدة في أساسها وقواعدها هي أمور باطنة، وإذا أطلق الباطن هنا فإنه يتناول أمرين:</w:t>
      </w:r>
      <w:r w:rsidRPr="00624BA1">
        <w:rPr>
          <w:rFonts w:ascii="Traditional Arabic" w:eastAsia="Traditional Arabic" w:hAnsi="Traditional Arabic" w:cs="Traditional Arabic"/>
          <w:b/>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hint="cs"/>
          <w:color w:val="000000"/>
          <w:sz w:val="36"/>
          <w:szCs w:val="36"/>
          <w:highlight w:val="white"/>
          <w:rtl/>
        </w:rPr>
      </w:pPr>
      <w:r w:rsidRPr="00624BA1">
        <w:rPr>
          <w:rFonts w:ascii="Traditional Arabic" w:eastAsia="Traditional Arabic" w:hAnsi="Traditional Arabic" w:cs="Traditional Arabic"/>
          <w:color w:val="000000"/>
          <w:sz w:val="36"/>
          <w:szCs w:val="36"/>
          <w:highlight w:val="white"/>
          <w:rtl/>
        </w:rPr>
        <w:t>الأمر الأول: جانب الفكر والنظر.</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الجانب الثاني: جانب الإرادة </w:t>
      </w:r>
      <w:r w:rsidRPr="00624BA1">
        <w:rPr>
          <w:rFonts w:ascii="Traditional Arabic" w:eastAsia="Traditional Arabic" w:hAnsi="Traditional Arabic" w:cs="Traditional Arabic"/>
          <w:sz w:val="36"/>
          <w:szCs w:val="36"/>
          <w:highlight w:val="white"/>
          <w:rtl/>
        </w:rPr>
        <w:t>والعمل</w:t>
      </w:r>
      <w:r w:rsidRPr="00624BA1">
        <w:rPr>
          <w:rFonts w:ascii="Traditional Arabic" w:eastAsia="Traditional Arabic" w:hAnsi="Traditional Arabic" w:cs="Traditional Arabic"/>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فهذا العلم يعنى بهذين الجانبين في داخل الإنسان، فيتناوله:</w:t>
      </w:r>
    </w:p>
    <w:p w:rsidR="005F22F3" w:rsidRPr="00624BA1" w:rsidRDefault="00F0043C" w:rsidP="00C769A2">
      <w:pPr>
        <w:numPr>
          <w:ilvl w:val="0"/>
          <w:numId w:val="65"/>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من جانب عقله ونظره وفكره، </w:t>
      </w:r>
    </w:p>
    <w:p w:rsidR="005F22F3" w:rsidRPr="00E960FA" w:rsidRDefault="00F0043C" w:rsidP="00C769A2">
      <w:pPr>
        <w:numPr>
          <w:ilvl w:val="0"/>
          <w:numId w:val="65"/>
        </w:num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t>ومن جانب إرادت</w:t>
      </w:r>
      <w:r w:rsidRPr="00E960FA">
        <w:rPr>
          <w:rFonts w:ascii="Traditional Arabic" w:eastAsia="Traditional Arabic" w:hAnsi="Traditional Arabic" w:cs="Traditional Arabic"/>
          <w:sz w:val="36"/>
          <w:szCs w:val="36"/>
          <w:highlight w:val="white"/>
          <w:rtl/>
        </w:rPr>
        <w:t>ه وعمله.</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sz w:val="36"/>
          <w:szCs w:val="36"/>
          <w:highlight w:val="white"/>
          <w:rtl/>
        </w:rPr>
        <w:t>ومن الأدلة على ذلك:</w:t>
      </w:r>
    </w:p>
    <w:p w:rsidR="005F22F3" w:rsidRPr="00624BA1" w:rsidRDefault="00F0043C" w:rsidP="00C769A2">
      <w:pPr>
        <w:numPr>
          <w:ilvl w:val="0"/>
          <w:numId w:val="77"/>
        </w:numPr>
        <w:pBdr>
          <w:top w:val="nil"/>
          <w:left w:val="nil"/>
          <w:bottom w:val="nil"/>
          <w:right w:val="nil"/>
          <w:between w:val="nil"/>
        </w:pBdr>
        <w:spacing w:before="40"/>
        <w:ind w:left="1134"/>
        <w:jc w:val="both"/>
        <w:rPr>
          <w:b/>
          <w:color w:val="000000"/>
          <w:sz w:val="36"/>
          <w:szCs w:val="36"/>
          <w:highlight w:val="white"/>
        </w:rPr>
      </w:pPr>
      <w:r w:rsidRPr="00E960FA">
        <w:rPr>
          <w:rFonts w:ascii="Traditional Arabic" w:eastAsia="Traditional Arabic" w:hAnsi="Traditional Arabic" w:cs="Traditional Arabic"/>
          <w:sz w:val="36"/>
          <w:szCs w:val="36"/>
          <w:highlight w:val="white"/>
          <w:rtl/>
        </w:rPr>
        <w:t>إذا تأملنا قول الله عز وجل في تزكية نبيه صلى الله عليه وسلم في هذه الجوانب عند قوله سبحانه وتعالى</w:t>
      </w:r>
      <w:proofErr w:type="gramStart"/>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b/>
          <w:bCs/>
          <w:sz w:val="36"/>
          <w:szCs w:val="36"/>
          <w:highlight w:val="white"/>
          <w:rtl/>
        </w:rPr>
        <w:t>﴿</w:t>
      </w:r>
      <w:r w:rsidRPr="00E960FA">
        <w:rPr>
          <w:rFonts w:ascii="Traditional Arabic" w:eastAsia="Traditional Arabic" w:hAnsi="Traditional Arabic" w:cs="Traditional Arabic"/>
          <w:b/>
          <w:sz w:val="36"/>
          <w:szCs w:val="36"/>
          <w:highlight w:val="white"/>
          <w:rtl/>
        </w:rPr>
        <w:t>مَا</w:t>
      </w:r>
      <w:proofErr w:type="gramEnd"/>
      <w:r w:rsidRPr="00E960FA">
        <w:rPr>
          <w:rFonts w:ascii="Traditional Arabic" w:eastAsia="Traditional Arabic" w:hAnsi="Traditional Arabic" w:cs="Traditional Arabic"/>
          <w:b/>
          <w:sz w:val="36"/>
          <w:szCs w:val="36"/>
          <w:highlight w:val="white"/>
          <w:rtl/>
        </w:rPr>
        <w:t xml:space="preserve"> ضَلَّ صَاحِبُكُمْ وَمَا غَوَى</w:t>
      </w:r>
      <w:r w:rsidRPr="00E960FA">
        <w:rPr>
          <w:rFonts w:ascii="Traditional Arabic" w:eastAsia="Traditional Arabic" w:hAnsi="Traditional Arabic" w:cs="Traditional Arabic"/>
          <w:b/>
          <w:bCs/>
          <w:sz w:val="36"/>
          <w:szCs w:val="36"/>
          <w:highlight w:val="white"/>
          <w:rtl/>
        </w:rPr>
        <w:t>﴾</w:t>
      </w:r>
      <w:r w:rsidRPr="00E960FA">
        <w:rPr>
          <w:rFonts w:ascii="Traditional Arabic" w:eastAsia="Traditional Arabic" w:hAnsi="Traditional Arabic" w:cs="Traditional Arabic"/>
          <w:b/>
          <w:sz w:val="36"/>
          <w:szCs w:val="36"/>
          <w:highlight w:val="white"/>
          <w:rtl/>
        </w:rPr>
        <w:t>[النجم:2]</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sz w:val="36"/>
          <w:szCs w:val="36"/>
          <w:highlight w:val="white"/>
          <w:rtl/>
        </w:rPr>
        <w:t>فالله زكى نبيه صلى الله عليه وسلم وأ</w:t>
      </w:r>
      <w:r w:rsidRPr="00624BA1">
        <w:rPr>
          <w:rFonts w:ascii="Traditional Arabic" w:eastAsia="Traditional Arabic" w:hAnsi="Traditional Arabic" w:cs="Traditional Arabic"/>
          <w:color w:val="000000"/>
          <w:sz w:val="36"/>
          <w:szCs w:val="36"/>
          <w:highlight w:val="white"/>
          <w:rtl/>
        </w:rPr>
        <w:t xml:space="preserve">خبر بكماله في الجانبين: </w:t>
      </w:r>
    </w:p>
    <w:p w:rsidR="005F22F3" w:rsidRPr="00624BA1" w:rsidRDefault="00F0043C" w:rsidP="00C769A2">
      <w:pPr>
        <w:numPr>
          <w:ilvl w:val="0"/>
          <w:numId w:val="75"/>
        </w:numPr>
        <w:pBdr>
          <w:top w:val="nil"/>
          <w:left w:val="nil"/>
          <w:bottom w:val="nil"/>
          <w:right w:val="nil"/>
          <w:between w:val="nil"/>
        </w:pBdr>
        <w:spacing w:before="40"/>
        <w:ind w:left="1134"/>
        <w:jc w:val="both"/>
        <w:rPr>
          <w:sz w:val="36"/>
          <w:szCs w:val="36"/>
        </w:rPr>
      </w:pPr>
      <w:r w:rsidRPr="00624BA1">
        <w:rPr>
          <w:rFonts w:ascii="Traditional Arabic" w:eastAsia="Traditional Arabic" w:hAnsi="Traditional Arabic" w:cs="Traditional Arabic"/>
          <w:color w:val="000000"/>
          <w:sz w:val="36"/>
          <w:szCs w:val="36"/>
          <w:highlight w:val="white"/>
          <w:rtl/>
        </w:rPr>
        <w:t>في جانب الرشد، والرشد كما هو معلوم ضده الغواية</w:t>
      </w:r>
      <w:r w:rsidRPr="00624BA1">
        <w:rPr>
          <w:rFonts w:ascii="Traditional Arabic" w:eastAsia="Traditional Arabic" w:hAnsi="Traditional Arabic" w:cs="Traditional Arabic"/>
          <w:sz w:val="36"/>
          <w:szCs w:val="36"/>
          <w:highlight w:val="white"/>
          <w:rtl/>
        </w:rPr>
        <w:t>، والرشد يكون في العقل، ولذلك الله تعالى قال في شأن اليتامى</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فَإِنْ</w:t>
      </w:r>
      <w:proofErr w:type="gramEnd"/>
      <w:r w:rsidRPr="00624BA1">
        <w:rPr>
          <w:rFonts w:ascii="Traditional Arabic" w:eastAsia="Traditional Arabic" w:hAnsi="Traditional Arabic" w:cs="Traditional Arabic"/>
          <w:b/>
          <w:sz w:val="36"/>
          <w:szCs w:val="36"/>
          <w:highlight w:val="white"/>
          <w:rtl/>
        </w:rPr>
        <w:t xml:space="preserve"> آنَسْتُمْ مِنْهُمْ رُشْدًا فَادْفَعُوا إِلَيْهِمْ أَمْوَالَهُمْ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[النساء:6]</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فمال اليتيم لا يدفع إليه إلا إذا كان أحسن التصرف، فلا يدفع </w:t>
      </w:r>
      <w:r w:rsidRPr="00624BA1">
        <w:rPr>
          <w:rFonts w:ascii="Traditional Arabic" w:eastAsia="Traditional Arabic" w:hAnsi="Traditional Arabic" w:cs="Traditional Arabic"/>
          <w:sz w:val="36"/>
          <w:szCs w:val="36"/>
          <w:highlight w:val="white"/>
          <w:rtl/>
        </w:rPr>
        <w:lastRenderedPageBreak/>
        <w:t>المال لليتيم ببلوغه سنًا محددة، ولكن بقدرته على حسن التصرف فيه، وهذا يكون من جهة عقله.</w:t>
      </w:r>
      <w:r w:rsidRPr="00624BA1">
        <w:rPr>
          <w:rFonts w:ascii="Traditional Arabic" w:eastAsia="Traditional Arabic" w:hAnsi="Traditional Arabic" w:cs="Traditional Arabic"/>
          <w:color w:val="000000"/>
          <w:sz w:val="36"/>
          <w:szCs w:val="36"/>
          <w:highlight w:val="white"/>
        </w:rPr>
        <w:t xml:space="preserve"> </w:t>
      </w:r>
    </w:p>
    <w:p w:rsidR="005F22F3" w:rsidRPr="00EB677C" w:rsidRDefault="00F0043C" w:rsidP="00C769A2">
      <w:pPr>
        <w:numPr>
          <w:ilvl w:val="0"/>
          <w:numId w:val="75"/>
        </w:numPr>
        <w:pBdr>
          <w:top w:val="nil"/>
          <w:left w:val="nil"/>
          <w:bottom w:val="nil"/>
          <w:right w:val="nil"/>
          <w:between w:val="nil"/>
        </w:pBdr>
        <w:spacing w:before="40"/>
        <w:ind w:left="1134"/>
        <w:jc w:val="both"/>
        <w:rPr>
          <w:sz w:val="36"/>
          <w:szCs w:val="36"/>
        </w:rPr>
      </w:pPr>
      <w:r w:rsidRPr="00624BA1">
        <w:rPr>
          <w:rFonts w:ascii="Traditional Arabic" w:eastAsia="Traditional Arabic" w:hAnsi="Traditional Arabic" w:cs="Traditional Arabic"/>
          <w:color w:val="000000"/>
          <w:sz w:val="36"/>
          <w:szCs w:val="36"/>
          <w:highlight w:val="white"/>
          <w:rtl/>
        </w:rPr>
        <w:t xml:space="preserve">وفي جانب الهدى، والهدى ضده الضلال. </w:t>
      </w:r>
    </w:p>
    <w:p w:rsidR="005F22F3" w:rsidRPr="00624BA1" w:rsidRDefault="00F0043C" w:rsidP="00C769A2">
      <w:pPr>
        <w:numPr>
          <w:ilvl w:val="0"/>
          <w:numId w:val="77"/>
        </w:numPr>
        <w:pBdr>
          <w:top w:val="nil"/>
          <w:left w:val="nil"/>
          <w:bottom w:val="nil"/>
          <w:right w:val="nil"/>
          <w:between w:val="nil"/>
        </w:pBdr>
        <w:spacing w:before="40"/>
        <w:ind w:left="1134"/>
        <w:jc w:val="both"/>
        <w:rPr>
          <w:sz w:val="36"/>
          <w:szCs w:val="36"/>
          <w:highlight w:val="white"/>
        </w:rPr>
      </w:pPr>
      <w:r w:rsidRPr="00624BA1">
        <w:rPr>
          <w:rFonts w:ascii="Traditional Arabic" w:eastAsia="Traditional Arabic" w:hAnsi="Traditional Arabic" w:cs="Traditional Arabic"/>
          <w:color w:val="000000"/>
          <w:sz w:val="36"/>
          <w:szCs w:val="36"/>
          <w:highlight w:val="white"/>
          <w:rtl/>
        </w:rPr>
        <w:t>وإذا تأملنا كذلك قول النبي صلى الله عليه وسلم في تزكيته للخلفاء الراشدين المهديين قال في تزكيته لخلفائه:</w:t>
      </w:r>
      <w:r w:rsidRPr="00624BA1">
        <w:rPr>
          <w:rFonts w:ascii="Traditional Arabic" w:eastAsia="Traditional Arabic" w:hAnsi="Traditional Arabic" w:cs="Traditional Arabic"/>
          <w:b/>
          <w:color w:val="000000"/>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«عليكم بسنتي وسنة الخلفاء الراشدين </w:t>
      </w:r>
      <w:proofErr w:type="gramStart"/>
      <w:r w:rsidRPr="00624BA1">
        <w:rPr>
          <w:rFonts w:ascii="Traditional Arabic" w:eastAsia="Traditional Arabic" w:hAnsi="Traditional Arabic" w:cs="Traditional Arabic"/>
          <w:b/>
          <w:sz w:val="36"/>
          <w:szCs w:val="36"/>
          <w:highlight w:val="white"/>
          <w:rtl/>
        </w:rPr>
        <w:t>المهديين»</w:t>
      </w:r>
      <w:r w:rsidRPr="00624BA1">
        <w:rPr>
          <w:rFonts w:ascii="Traditional Arabic" w:eastAsia="Traditional Arabic" w:hAnsi="Traditional Arabic" w:cs="Traditional Arabic"/>
          <w:b/>
          <w:sz w:val="36"/>
          <w:szCs w:val="36"/>
          <w:highlight w:val="white"/>
          <w:vertAlign w:val="superscript"/>
        </w:rPr>
        <w:t>(</w:t>
      </w:r>
      <w:proofErr w:type="gramEnd"/>
      <w:r w:rsidRPr="00624BA1">
        <w:rPr>
          <w:rFonts w:ascii="Traditional Arabic" w:eastAsia="Traditional Arabic" w:hAnsi="Traditional Arabic" w:cs="Traditional Arabic"/>
          <w:b/>
          <w:sz w:val="36"/>
          <w:szCs w:val="36"/>
          <w:highlight w:val="white"/>
          <w:vertAlign w:val="superscript"/>
        </w:rPr>
        <w:footnoteReference w:id="1"/>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فأخبر عنهم بهذين الوصفين: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الرشد.</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والهدى.</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 وقلنا: </w:t>
      </w:r>
      <w:r w:rsidRPr="00624BA1">
        <w:rPr>
          <w:rFonts w:ascii="Traditional Arabic" w:eastAsia="Traditional Arabic" w:hAnsi="Traditional Arabic" w:cs="Traditional Arabic" w:hint="cs"/>
          <w:color w:val="000000"/>
          <w:sz w:val="36"/>
          <w:szCs w:val="36"/>
          <w:highlight w:val="white"/>
          <w:rtl/>
        </w:rPr>
        <w:t>إ</w:t>
      </w:r>
      <w:r w:rsidRPr="00624BA1">
        <w:rPr>
          <w:rFonts w:ascii="Traditional Arabic" w:eastAsia="Traditional Arabic" w:hAnsi="Traditional Arabic" w:cs="Traditional Arabic"/>
          <w:color w:val="000000"/>
          <w:sz w:val="36"/>
          <w:szCs w:val="36"/>
          <w:highlight w:val="white"/>
          <w:rtl/>
        </w:rPr>
        <w:t xml:space="preserve">ن الرشد ضد الغواية، والهدى ضد الضلال، فلاحظ هذه المناسبة مع ما ورد في قوله عز وجل:﴿ </w:t>
      </w:r>
      <w:r w:rsidRPr="00624BA1">
        <w:rPr>
          <w:rFonts w:ascii="Traditional Arabic" w:eastAsia="Traditional Arabic" w:hAnsi="Traditional Arabic" w:cs="Traditional Arabic"/>
          <w:sz w:val="36"/>
          <w:szCs w:val="36"/>
          <w:highlight w:val="white"/>
          <w:rtl/>
        </w:rPr>
        <w:t>مَا</w:t>
      </w:r>
      <w:r w:rsidRPr="00624BA1">
        <w:rPr>
          <w:rFonts w:ascii="Traditional Arabic" w:eastAsia="Traditional Arabic" w:hAnsi="Traditional Arabic" w:cs="Traditional Arabic"/>
          <w:b/>
          <w:sz w:val="36"/>
          <w:szCs w:val="36"/>
          <w:highlight w:val="white"/>
          <w:rtl/>
        </w:rPr>
        <w:t xml:space="preserve"> ضَلَّ صَاحِبُكُمْ وَمَا غَوَى</w:t>
      </w:r>
      <w:r w:rsidRPr="00624BA1">
        <w:rPr>
          <w:rFonts w:ascii="Traditional Arabic" w:eastAsia="Traditional Arabic" w:hAnsi="Traditional Arabic" w:cs="Traditional Arabic"/>
          <w:b/>
          <w:bCs/>
          <w:color w:val="000000"/>
          <w:sz w:val="36"/>
          <w:szCs w:val="36"/>
          <w:highlight w:val="white"/>
          <w:rtl/>
        </w:rPr>
        <w:t>﴾</w:t>
      </w:r>
      <w:r w:rsidRPr="00624BA1">
        <w:rPr>
          <w:rFonts w:ascii="Traditional Arabic" w:eastAsia="Traditional Arabic" w:hAnsi="Traditional Arabic" w:cs="Traditional Arabic"/>
          <w:b/>
          <w:color w:val="000000"/>
          <w:sz w:val="36"/>
          <w:szCs w:val="36"/>
          <w:highlight w:val="white"/>
          <w:rtl/>
        </w:rPr>
        <w:t>[النجم:2]</w:t>
      </w:r>
      <w:r w:rsidRPr="00624BA1">
        <w:rPr>
          <w:rFonts w:ascii="Traditional Arabic" w:eastAsia="Traditional Arabic" w:hAnsi="Traditional Arabic" w:cs="Traditional Arabic"/>
          <w:b/>
          <w:bCs/>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tl/>
        </w:rPr>
        <w:t xml:space="preserve"> فأخبر برشدهم وهدايتهم.</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ولذلك كما جاء في الحديث من دعاء النبي </w:t>
      </w:r>
      <w:r w:rsidRPr="00624BA1">
        <w:rPr>
          <w:rFonts w:ascii="Traditional Arabic" w:eastAsia="Traditional Arabic" w:hAnsi="Traditional Arabic" w:cs="Traditional Arabic"/>
          <w:sz w:val="36"/>
          <w:szCs w:val="36"/>
          <w:highlight w:val="white"/>
          <w:rtl/>
        </w:rPr>
        <w:t xml:space="preserve">صلى الله عليه وسلم أنه قال في دعائه: </w:t>
      </w:r>
      <w:r w:rsidRPr="00624BA1">
        <w:rPr>
          <w:rFonts w:ascii="Traditional Arabic" w:eastAsia="Traditional Arabic" w:hAnsi="Traditional Arabic" w:cs="Traditional Arabic"/>
          <w:b/>
          <w:sz w:val="36"/>
          <w:szCs w:val="36"/>
          <w:highlight w:val="white"/>
          <w:rtl/>
        </w:rPr>
        <w:t xml:space="preserve">«اللهم ألهمني رشدي وأعذني من شر </w:t>
      </w:r>
      <w:proofErr w:type="gramStart"/>
      <w:r w:rsidRPr="00624BA1">
        <w:rPr>
          <w:rFonts w:ascii="Traditional Arabic" w:eastAsia="Traditional Arabic" w:hAnsi="Traditional Arabic" w:cs="Traditional Arabic"/>
          <w:b/>
          <w:sz w:val="36"/>
          <w:szCs w:val="36"/>
          <w:highlight w:val="white"/>
          <w:rtl/>
        </w:rPr>
        <w:t>نفسي»</w:t>
      </w:r>
      <w:r w:rsidRPr="00624BA1">
        <w:rPr>
          <w:rFonts w:ascii="Traditional Arabic" w:eastAsia="Traditional Arabic" w:hAnsi="Traditional Arabic" w:cs="Traditional Arabic"/>
          <w:b/>
          <w:sz w:val="36"/>
          <w:szCs w:val="36"/>
          <w:highlight w:val="white"/>
          <w:vertAlign w:val="superscript"/>
        </w:rPr>
        <w:t>(</w:t>
      </w:r>
      <w:proofErr w:type="gramEnd"/>
      <w:r w:rsidRPr="00624BA1">
        <w:rPr>
          <w:rFonts w:ascii="Traditional Arabic" w:eastAsia="Traditional Arabic" w:hAnsi="Traditional Arabic" w:cs="Traditional Arabic"/>
          <w:b/>
          <w:sz w:val="36"/>
          <w:szCs w:val="36"/>
          <w:highlight w:val="white"/>
          <w:vertAlign w:val="superscript"/>
        </w:rPr>
        <w:footnoteReference w:id="2"/>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77"/>
        </w:numPr>
        <w:pBdr>
          <w:top w:val="nil"/>
          <w:left w:val="nil"/>
          <w:bottom w:val="nil"/>
          <w:right w:val="nil"/>
          <w:between w:val="nil"/>
        </w:pBdr>
        <w:spacing w:before="40"/>
        <w:ind w:left="1134"/>
        <w:jc w:val="both"/>
        <w:rPr>
          <w:b/>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ويتأكد هذا المعنى إذا</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color w:val="000000"/>
          <w:sz w:val="36"/>
          <w:szCs w:val="36"/>
          <w:highlight w:val="white"/>
          <w:rtl/>
        </w:rPr>
        <w:t>تأمل</w:t>
      </w:r>
      <w:r w:rsidRPr="00624BA1">
        <w:rPr>
          <w:rFonts w:ascii="Traditional Arabic" w:eastAsia="Traditional Arabic" w:hAnsi="Traditional Arabic" w:cs="Traditional Arabic"/>
          <w:sz w:val="36"/>
          <w:szCs w:val="36"/>
          <w:highlight w:val="white"/>
          <w:rtl/>
        </w:rPr>
        <w:t>نا</w:t>
      </w:r>
      <w:r w:rsidRPr="00624BA1">
        <w:rPr>
          <w:rFonts w:ascii="Traditional Arabic" w:eastAsia="Traditional Arabic" w:hAnsi="Traditional Arabic" w:cs="Traditional Arabic"/>
          <w:color w:val="000000"/>
          <w:sz w:val="36"/>
          <w:szCs w:val="36"/>
          <w:highlight w:val="white"/>
          <w:rtl/>
        </w:rPr>
        <w:t xml:space="preserve"> في قول النبي صلى الله عليه وسلم:</w:t>
      </w:r>
      <w:r w:rsidRPr="00624BA1">
        <w:rPr>
          <w:rFonts w:ascii="Traditional Arabic" w:eastAsia="Traditional Arabic" w:hAnsi="Traditional Arabic" w:cs="Traditional Arabic"/>
          <w:b/>
          <w:color w:val="000000"/>
          <w:sz w:val="36"/>
          <w:szCs w:val="36"/>
          <w:highlight w:val="white"/>
        </w:rPr>
        <w:t xml:space="preserve"> </w:t>
      </w:r>
      <w:r w:rsidRPr="00624BA1">
        <w:rPr>
          <w:rFonts w:ascii="Traditional Arabic" w:eastAsia="Traditional Arabic" w:hAnsi="Traditional Arabic" w:cs="Traditional Arabic"/>
          <w:b/>
          <w:sz w:val="36"/>
          <w:szCs w:val="36"/>
          <w:highlight w:val="white"/>
          <w:rtl/>
        </w:rPr>
        <w:t>«أصدق الأسماء حارث وهمام»</w:t>
      </w:r>
      <w:r w:rsidR="00EB677C">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3"/>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فهذان الاسمان أصدق وصف على الإنسان</w:t>
      </w:r>
      <w:r w:rsidRPr="00624BA1">
        <w:rPr>
          <w:rFonts w:ascii="Traditional Arabic" w:eastAsia="Traditional Arabic" w:hAnsi="Traditional Arabic" w:cs="Traditional Arabic"/>
          <w:color w:val="000000"/>
          <w:sz w:val="36"/>
          <w:szCs w:val="36"/>
          <w:highlight w:val="white"/>
          <w:rtl/>
        </w:rPr>
        <w:t>،</w:t>
      </w:r>
      <w:r w:rsidRPr="00624BA1">
        <w:rPr>
          <w:rFonts w:ascii="Traditional Arabic" w:eastAsia="Traditional Arabic" w:hAnsi="Traditional Arabic" w:cs="Traditional Arabic"/>
          <w:b/>
          <w:color w:val="000000"/>
          <w:sz w:val="36"/>
          <w:szCs w:val="36"/>
          <w:highlight w:val="white"/>
          <w:rtl/>
        </w:rPr>
        <w:t xml:space="preserve"> فالحارث: </w:t>
      </w:r>
      <w:r w:rsidRPr="00624BA1">
        <w:rPr>
          <w:rFonts w:ascii="Traditional Arabic" w:eastAsia="Traditional Arabic" w:hAnsi="Traditional Arabic" w:cs="Traditional Arabic"/>
          <w:color w:val="000000"/>
          <w:sz w:val="36"/>
          <w:szCs w:val="36"/>
          <w:highlight w:val="white"/>
          <w:rtl/>
        </w:rPr>
        <w:t>بمعنى الكاسب العامل</w:t>
      </w:r>
      <w:r w:rsidRPr="00624BA1">
        <w:rPr>
          <w:rFonts w:ascii="Traditional Arabic" w:eastAsia="Traditional Arabic" w:hAnsi="Traditional Arabic" w:cs="Traditional Arabic"/>
          <w:sz w:val="36"/>
          <w:szCs w:val="36"/>
          <w:highlight w:val="white"/>
          <w:vertAlign w:val="superscript"/>
        </w:rPr>
        <w:footnoteReference w:id="4"/>
      </w:r>
      <w:r w:rsidRPr="00624BA1">
        <w:rPr>
          <w:rFonts w:ascii="Traditional Arabic" w:eastAsia="Traditional Arabic" w:hAnsi="Traditional Arabic" w:cs="Traditional Arabic"/>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Pr>
        <w:t xml:space="preserve"> </w:t>
      </w:r>
      <w:r w:rsidRPr="00624BA1">
        <w:rPr>
          <w:rFonts w:ascii="Traditional Arabic" w:eastAsia="Traditional Arabic" w:hAnsi="Traditional Arabic" w:cs="Traditional Arabic"/>
          <w:sz w:val="36"/>
          <w:szCs w:val="36"/>
          <w:highlight w:val="white"/>
          <w:rtl/>
        </w:rPr>
        <w:t>ف</w:t>
      </w:r>
      <w:r w:rsidRPr="00624BA1">
        <w:rPr>
          <w:rFonts w:ascii="Traditional Arabic" w:eastAsia="Traditional Arabic" w:hAnsi="Traditional Arabic" w:cs="Traditional Arabic"/>
          <w:color w:val="000000"/>
          <w:sz w:val="36"/>
          <w:szCs w:val="36"/>
          <w:highlight w:val="white"/>
          <w:rtl/>
        </w:rPr>
        <w:t xml:space="preserve">الإنسان في داخله في إرادة وعمل دائم، إما إلى خير وإما إلى </w:t>
      </w:r>
      <w:r w:rsidRPr="00624BA1">
        <w:rPr>
          <w:rFonts w:ascii="Traditional Arabic" w:eastAsia="Traditional Arabic" w:hAnsi="Traditional Arabic" w:cs="Traditional Arabic"/>
          <w:color w:val="000000"/>
          <w:sz w:val="36"/>
          <w:szCs w:val="36"/>
          <w:highlight w:val="white"/>
          <w:rtl/>
        </w:rPr>
        <w:lastRenderedPageBreak/>
        <w:t>شر، وهذا لا يتوقف مع الإنسان حتى في ساعات نومه،</w:t>
      </w:r>
      <w:r w:rsidRPr="00624BA1">
        <w:rPr>
          <w:rFonts w:ascii="Traditional Arabic" w:eastAsia="Traditional Arabic" w:hAnsi="Traditional Arabic" w:cs="Traditional Arabic"/>
          <w:b/>
          <w:color w:val="000000"/>
          <w:sz w:val="36"/>
          <w:szCs w:val="36"/>
          <w:highlight w:val="white"/>
          <w:rtl/>
        </w:rPr>
        <w:t xml:space="preserve"> وهمام: </w:t>
      </w:r>
      <w:r w:rsidRPr="00624BA1">
        <w:rPr>
          <w:rFonts w:ascii="Traditional Arabic" w:eastAsia="Traditional Arabic" w:hAnsi="Traditional Arabic" w:cs="Traditional Arabic"/>
          <w:color w:val="000000"/>
          <w:sz w:val="36"/>
          <w:szCs w:val="36"/>
          <w:highlight w:val="white"/>
          <w:rtl/>
        </w:rPr>
        <w:t>من الهم والتفكير</w:t>
      </w:r>
      <w:r w:rsidRPr="00624BA1">
        <w:rPr>
          <w:rFonts w:ascii="Traditional Arabic" w:eastAsia="Traditional Arabic" w:hAnsi="Traditional Arabic" w:cs="Traditional Arabic"/>
          <w:sz w:val="36"/>
          <w:szCs w:val="36"/>
          <w:highlight w:val="white"/>
          <w:vertAlign w:val="superscript"/>
        </w:rPr>
        <w:footnoteReference w:id="5"/>
      </w:r>
      <w:r w:rsidRPr="00624BA1">
        <w:rPr>
          <w:rFonts w:ascii="Traditional Arabic" w:eastAsia="Traditional Arabic" w:hAnsi="Traditional Arabic" w:cs="Traditional Arabic"/>
          <w:color w:val="000000"/>
          <w:sz w:val="36"/>
          <w:szCs w:val="36"/>
          <w:highlight w:val="white"/>
          <w:rtl/>
        </w:rPr>
        <w:t xml:space="preserve"> فهذان أصدق وصف على الإنسان كما أخبر النبي صلى الله عليه وسلم.</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فإذا كان هذا الوحي جاء ليخاطب الإنسان، فإن أول ما سيخاطب هذا الإنسان في داخله، لأن هذه الجوارح التي متعك الله تعالى بها ما هي إلا تبع وجند لهذا الباطن، ولذلك القلب إذا ذكر القلب في النصوص في قوله عز وجل</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فَإِنَّهَا لا تَعْمَى الأَبْصَارُ وَلَكِنْ تَعْمَى الْقُلُوبُ الَّتِي فِي الصُّدُورِ</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[الحج:46]</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فالعلماء أو النصوص تطلق</w:t>
      </w:r>
      <w:r w:rsidRPr="00624BA1">
        <w:rPr>
          <w:rFonts w:ascii="Traditional Arabic" w:eastAsia="Traditional Arabic" w:hAnsi="Traditional Arabic" w:cs="Traditional Arabic"/>
          <w:color w:val="000000"/>
          <w:sz w:val="36"/>
          <w:szCs w:val="36"/>
          <w:highlight w:val="white"/>
          <w:rtl/>
        </w:rPr>
        <w:t xml:space="preserve"> في هذا الجانب، وقد يراد بالقلب جانب الإرادة، وقد يراد بالقلب مجموع الأمرين: أمر الفكر والنظر، وأمر الإرادة </w:t>
      </w:r>
      <w:proofErr w:type="gramStart"/>
      <w:r w:rsidRPr="00624BA1">
        <w:rPr>
          <w:rFonts w:ascii="Traditional Arabic" w:eastAsia="Traditional Arabic" w:hAnsi="Traditional Arabic" w:cs="Traditional Arabic"/>
          <w:color w:val="000000"/>
          <w:sz w:val="36"/>
          <w:szCs w:val="36"/>
          <w:highlight w:val="white"/>
          <w:rtl/>
        </w:rPr>
        <w:t>والعمل.</w:t>
      </w:r>
      <w:r w:rsidRPr="00624BA1">
        <w:rPr>
          <w:rFonts w:ascii="Traditional Arabic" w:eastAsia="Traditional Arabic" w:hAnsi="Traditional Arabic" w:cs="Traditional Arabic"/>
          <w:b/>
          <w:sz w:val="36"/>
          <w:szCs w:val="36"/>
          <w:highlight w:val="white"/>
          <w:vertAlign w:val="superscript"/>
        </w:rPr>
        <w:t>(</w:t>
      </w:r>
      <w:proofErr w:type="gramEnd"/>
      <w:r w:rsidRPr="00624BA1">
        <w:rPr>
          <w:rFonts w:ascii="Traditional Arabic" w:eastAsia="Traditional Arabic" w:hAnsi="Traditional Arabic" w:cs="Traditional Arabic"/>
          <w:b/>
          <w:sz w:val="36"/>
          <w:szCs w:val="36"/>
          <w:highlight w:val="white"/>
          <w:vertAlign w:val="superscript"/>
        </w:rPr>
        <w:footnoteReference w:id="6"/>
      </w:r>
      <w:r w:rsidRPr="00624BA1">
        <w:rPr>
          <w:rFonts w:ascii="Traditional Arabic" w:eastAsia="Traditional Arabic" w:hAnsi="Traditional Arabic" w:cs="Traditional Arabic"/>
          <w:b/>
          <w:sz w:val="36"/>
          <w:szCs w:val="36"/>
          <w:highlight w:val="white"/>
          <w:vertAlign w:val="superscript"/>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5B473E">
        <w:rPr>
          <w:rFonts w:ascii="Traditional Arabic" w:eastAsia="Traditional Arabic" w:hAnsi="Traditional Arabic" w:cs="Traditional Arabic"/>
          <w:bCs/>
          <w:color w:val="000000"/>
          <w:sz w:val="36"/>
          <w:szCs w:val="36"/>
          <w:highlight w:val="white"/>
          <w:rtl/>
        </w:rPr>
        <w:t>ثا</w:t>
      </w:r>
      <w:r w:rsidRPr="005B473E">
        <w:rPr>
          <w:rFonts w:ascii="Traditional Arabic" w:eastAsia="Traditional Arabic" w:hAnsi="Traditional Arabic" w:cs="Traditional Arabic"/>
          <w:bCs/>
          <w:sz w:val="36"/>
          <w:szCs w:val="36"/>
          <w:highlight w:val="white"/>
          <w:rtl/>
        </w:rPr>
        <w:t>ني</w:t>
      </w:r>
      <w:r w:rsidRPr="005B473E">
        <w:rPr>
          <w:rFonts w:ascii="Traditional Arabic" w:eastAsia="Traditional Arabic" w:hAnsi="Traditional Arabic" w:cs="Traditional Arabic"/>
          <w:bCs/>
          <w:color w:val="000000"/>
          <w:sz w:val="36"/>
          <w:szCs w:val="36"/>
          <w:highlight w:val="white"/>
          <w:rtl/>
        </w:rPr>
        <w:t>اً:</w:t>
      </w:r>
      <w:r w:rsidRPr="00624BA1">
        <w:rPr>
          <w:rFonts w:ascii="Traditional Arabic" w:eastAsia="Traditional Arabic" w:hAnsi="Traditional Arabic" w:cs="Traditional Arabic"/>
          <w:b/>
          <w:color w:val="000000"/>
          <w:sz w:val="36"/>
          <w:szCs w:val="36"/>
          <w:highlight w:val="white"/>
          <w:rtl/>
        </w:rPr>
        <w:t xml:space="preserve"> وظيفة علم العقيدة.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يأتي علم العقيدة ليوجه الإنسان من داخله، فإذا أصبحت ترى الأمور وتنظر إليها، وتفكر فيها بوحي من الله عز وجل، فأنت ستراها كما ينبغي أن تكون فيه، وكما يجب أن تكون عليه. وإذا كانت هذه الإرادة في داخلك تبعًا لأوامر الله عز وجل، وأوامر رسوله صلى الله عليه وسلم فإن هذه الإرادة ستستقيم على أمر الله سبحانه وتعالى.</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ولذلك القرآن كله لا يخرج عن أمرين: </w:t>
      </w:r>
    </w:p>
    <w:p w:rsidR="005F22F3" w:rsidRPr="00624BA1" w:rsidRDefault="00F0043C" w:rsidP="00C769A2">
      <w:pPr>
        <w:numPr>
          <w:ilvl w:val="0"/>
          <w:numId w:val="78"/>
        </w:numPr>
        <w:pBdr>
          <w:top w:val="nil"/>
          <w:left w:val="nil"/>
          <w:bottom w:val="nil"/>
          <w:right w:val="nil"/>
          <w:between w:val="nil"/>
        </w:pBdr>
        <w:spacing w:before="40"/>
        <w:ind w:left="1134"/>
        <w:jc w:val="both"/>
        <w:rPr>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إما أخبار. </w:t>
      </w:r>
    </w:p>
    <w:p w:rsidR="005F22F3" w:rsidRPr="00624BA1" w:rsidRDefault="00F0043C" w:rsidP="00C769A2">
      <w:pPr>
        <w:numPr>
          <w:ilvl w:val="0"/>
          <w:numId w:val="78"/>
        </w:numPr>
        <w:pBdr>
          <w:top w:val="nil"/>
          <w:left w:val="nil"/>
          <w:bottom w:val="nil"/>
          <w:right w:val="nil"/>
          <w:between w:val="nil"/>
        </w:pBdr>
        <w:spacing w:before="40"/>
        <w:ind w:left="1134"/>
        <w:jc w:val="both"/>
        <w:rPr>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وإما أوامر.</w:t>
      </w:r>
      <w:r w:rsidRPr="00624BA1">
        <w:rPr>
          <w:rFonts w:ascii="Traditional Arabic" w:eastAsia="Traditional Arabic" w:hAnsi="Traditional Arabic" w:cs="Traditional Arabic"/>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فالأخبار: </w:t>
      </w:r>
      <w:r w:rsidRPr="00624BA1">
        <w:rPr>
          <w:rFonts w:ascii="Traditional Arabic" w:eastAsia="Traditional Arabic" w:hAnsi="Traditional Arabic" w:cs="Traditional Arabic"/>
          <w:color w:val="000000"/>
          <w:sz w:val="36"/>
          <w:szCs w:val="36"/>
          <w:highlight w:val="white"/>
          <w:rtl/>
        </w:rPr>
        <w:t xml:space="preserve">تخاطب الجانب النظري الفكري العلمي.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والأوامر: </w:t>
      </w:r>
      <w:r w:rsidRPr="00624BA1">
        <w:rPr>
          <w:rFonts w:ascii="Traditional Arabic" w:eastAsia="Traditional Arabic" w:hAnsi="Traditional Arabic" w:cs="Traditional Arabic"/>
          <w:color w:val="000000"/>
          <w:sz w:val="36"/>
          <w:szCs w:val="36"/>
          <w:highlight w:val="white"/>
          <w:rtl/>
        </w:rPr>
        <w:t xml:space="preserve">تخاطب الجانب الإرادي العملي.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فلا يخرج القرآن كله عن هذين الأمرين: إما أخبار، وإما أوامر. فجاءت هذه الأخبار لتصحح من الفكر والنظر</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color w:val="000000"/>
          <w:sz w:val="36"/>
          <w:szCs w:val="36"/>
          <w:highlight w:val="white"/>
        </w:rPr>
        <w:t xml:space="preserve"> </w:t>
      </w:r>
    </w:p>
    <w:p w:rsidR="005F22F3" w:rsidRPr="00624BA1" w:rsidRDefault="00F0043C" w:rsidP="00C769A2">
      <w:pPr>
        <w:numPr>
          <w:ilvl w:val="0"/>
          <w:numId w:val="156"/>
        </w:num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lastRenderedPageBreak/>
        <w:t>فإذا جئت إلى توحيد الله عز وجل ستجد فيه مجموع الأمرين</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color w:val="000000"/>
          <w:sz w:val="36"/>
          <w:szCs w:val="36"/>
          <w:highlight w:val="white"/>
        </w:rPr>
        <w:t xml:space="preserve"> </w:t>
      </w:r>
    </w:p>
    <w:p w:rsidR="005F22F3" w:rsidRPr="00624BA1" w:rsidRDefault="00F0043C" w:rsidP="00C769A2">
      <w:pPr>
        <w:numPr>
          <w:ilvl w:val="1"/>
          <w:numId w:val="80"/>
        </w:numPr>
        <w:pBdr>
          <w:top w:val="nil"/>
          <w:left w:val="nil"/>
          <w:bottom w:val="nil"/>
          <w:right w:val="nil"/>
          <w:between w:val="nil"/>
        </w:pBdr>
        <w:spacing w:before="40"/>
        <w:ind w:left="1134"/>
        <w:jc w:val="both"/>
        <w:rPr>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أن تعرف الله. </w:t>
      </w:r>
    </w:p>
    <w:p w:rsidR="005F22F3" w:rsidRPr="00624BA1" w:rsidRDefault="00F0043C" w:rsidP="00C769A2">
      <w:pPr>
        <w:numPr>
          <w:ilvl w:val="1"/>
          <w:numId w:val="80"/>
        </w:numPr>
        <w:pBdr>
          <w:top w:val="nil"/>
          <w:left w:val="nil"/>
          <w:bottom w:val="nil"/>
          <w:right w:val="nil"/>
          <w:between w:val="nil"/>
        </w:pBdr>
        <w:spacing w:before="40"/>
        <w:ind w:left="1134"/>
        <w:jc w:val="both"/>
        <w:rPr>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وأن تعبد الله.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فهذه المعرفة من خلال نصوص الوحي جاءت لتخاطب هذا العقل فتعرف</w:t>
      </w:r>
      <w:r w:rsidRPr="00624BA1">
        <w:rPr>
          <w:rFonts w:ascii="Traditional Arabic" w:eastAsia="Traditional Arabic" w:hAnsi="Traditional Arabic" w:cs="Traditional Arabic"/>
          <w:sz w:val="36"/>
          <w:szCs w:val="36"/>
          <w:highlight w:val="white"/>
          <w:rtl/>
        </w:rPr>
        <w:t>ه</w:t>
      </w:r>
      <w:r w:rsidRPr="00624BA1">
        <w:rPr>
          <w:rFonts w:ascii="Traditional Arabic" w:eastAsia="Traditional Arabic" w:hAnsi="Traditional Arabic" w:cs="Traditional Arabic"/>
          <w:color w:val="000000"/>
          <w:sz w:val="36"/>
          <w:szCs w:val="36"/>
          <w:highlight w:val="white"/>
          <w:rtl/>
        </w:rPr>
        <w:t xml:space="preserve"> بأسماء الله، وصفاته، وأفعاله، فأنت لم تر الله عز وجل، ولن ترى الله عز وجل في هذه الدنيا كما جاء في الحديث </w:t>
      </w:r>
      <w:r w:rsidRPr="00624BA1">
        <w:rPr>
          <w:rFonts w:ascii="Traditional Arabic" w:eastAsia="Traditional Arabic" w:hAnsi="Traditional Arabic" w:cs="Traditional Arabic"/>
          <w:b/>
          <w:sz w:val="36"/>
          <w:szCs w:val="36"/>
          <w:highlight w:val="white"/>
          <w:rtl/>
        </w:rPr>
        <w:t xml:space="preserve">«تَعَلَّمُوا أَنَّهُ لَنْ يَرَى أَحَدٌ مِنْكُمْ رَبَّهُ عَزَّ وَجَلَّ حَتَّى </w:t>
      </w:r>
      <w:proofErr w:type="gramStart"/>
      <w:r w:rsidRPr="00624BA1">
        <w:rPr>
          <w:rFonts w:ascii="Traditional Arabic" w:eastAsia="Traditional Arabic" w:hAnsi="Traditional Arabic" w:cs="Traditional Arabic"/>
          <w:b/>
          <w:sz w:val="36"/>
          <w:szCs w:val="36"/>
          <w:highlight w:val="white"/>
          <w:rtl/>
        </w:rPr>
        <w:t>يَمُوتَ»</w:t>
      </w:r>
      <w:r w:rsidRPr="00624BA1">
        <w:rPr>
          <w:rFonts w:ascii="Traditional Arabic" w:eastAsia="Traditional Arabic" w:hAnsi="Traditional Arabic" w:cs="Traditional Arabic"/>
          <w:b/>
          <w:sz w:val="36"/>
          <w:szCs w:val="36"/>
          <w:highlight w:val="white"/>
          <w:vertAlign w:val="superscript"/>
        </w:rPr>
        <w:t>(</w:t>
      </w:r>
      <w:proofErr w:type="gramEnd"/>
      <w:r w:rsidRPr="00624BA1">
        <w:rPr>
          <w:rFonts w:ascii="Traditional Arabic" w:eastAsia="Traditional Arabic" w:hAnsi="Traditional Arabic" w:cs="Traditional Arabic"/>
          <w:b/>
          <w:sz w:val="36"/>
          <w:szCs w:val="36"/>
          <w:highlight w:val="white"/>
          <w:vertAlign w:val="superscript"/>
        </w:rPr>
        <w:footnoteReference w:id="7"/>
      </w:r>
      <w:r w:rsidRPr="00624BA1">
        <w:rPr>
          <w:rFonts w:ascii="Traditional Arabic" w:eastAsia="Traditional Arabic" w:hAnsi="Traditional Arabic" w:cs="Traditional Arabic"/>
          <w:b/>
          <w:sz w:val="36"/>
          <w:szCs w:val="36"/>
          <w:highlight w:val="white"/>
          <w:vertAlign w:val="superscript"/>
        </w:rPr>
        <w:t>)</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فلا سبيل إلى معرفة الله </w:t>
      </w:r>
      <w:r w:rsidRPr="00624BA1">
        <w:rPr>
          <w:rFonts w:ascii="Traditional Arabic" w:eastAsia="Traditional Arabic" w:hAnsi="Traditional Arabic" w:cs="Traditional Arabic"/>
          <w:color w:val="000000"/>
          <w:sz w:val="36"/>
          <w:szCs w:val="36"/>
          <w:highlight w:val="white"/>
          <w:rtl/>
        </w:rPr>
        <w:t>تعالى إلا من طريق ما أخبر في كتابه أو على لسان رسوله صلى الله عليه وسلم.</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t>فإذا أنت أخذت من هذا الطريق باب معرفة الله في أسما</w:t>
      </w:r>
      <w:r w:rsidRPr="00624BA1">
        <w:rPr>
          <w:rFonts w:ascii="Traditional Arabic" w:eastAsia="Traditional Arabic" w:hAnsi="Traditional Arabic" w:cs="Traditional Arabic"/>
          <w:sz w:val="36"/>
          <w:szCs w:val="36"/>
          <w:highlight w:val="white"/>
          <w:rtl/>
        </w:rPr>
        <w:t>ئ</w:t>
      </w:r>
      <w:r w:rsidRPr="00624BA1">
        <w:rPr>
          <w:rFonts w:ascii="Traditional Arabic" w:eastAsia="Traditional Arabic" w:hAnsi="Traditional Arabic" w:cs="Traditional Arabic"/>
          <w:color w:val="000000"/>
          <w:sz w:val="36"/>
          <w:szCs w:val="36"/>
          <w:highlight w:val="white"/>
          <w:rtl/>
        </w:rPr>
        <w:t>ه وصفاته وأفعاله، استقام نظرك فأثبت لله ما أثبته لنفسه، ونفيت عنه ما نفاه عن نفسه مع إثبات كمال ضده كما هي قواعد الشرع في ذلك. فإذًا أنت في أهم وأوجب الأمور ألا وهو أمر العقيدة، فإذا درست هذا الجانب لا يكفيك فيه جانب المعرفة فقط بل أيضًا جانب الإرادة والعمل، فأنت يجب أن تعرف الله وأن تعبد الله عز وجل، فلا يتم لك إيمانك بالله عز وجل حتى تعبده فبالتالي هذه إرادة تكون أمرًا ونهيًا تبعًا لأوامر الله تعالى ونواهيه.</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sz w:val="36"/>
          <w:szCs w:val="36"/>
          <w:highlight w:val="white"/>
          <w:rtl/>
        </w:rPr>
        <w:t>قال تعالى</w:t>
      </w:r>
      <w:r w:rsidRPr="00E960FA">
        <w:rPr>
          <w:rFonts w:ascii="Traditional Arabic" w:eastAsia="Traditional Arabic" w:hAnsi="Traditional Arabic" w:cs="Traditional Arabic"/>
          <w:b/>
          <w:sz w:val="36"/>
          <w:szCs w:val="36"/>
          <w:highlight w:val="white"/>
        </w:rPr>
        <w:t>:</w:t>
      </w:r>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sz w:val="36"/>
          <w:szCs w:val="36"/>
          <w:highlight w:val="white"/>
        </w:rPr>
        <w:t xml:space="preserve"> </w:t>
      </w:r>
      <w:r w:rsidRPr="00E960FA">
        <w:rPr>
          <w:rFonts w:ascii="Traditional Arabic" w:eastAsia="Traditional Arabic" w:hAnsi="Traditional Arabic" w:cs="Traditional Arabic"/>
          <w:b/>
          <w:sz w:val="36"/>
          <w:szCs w:val="36"/>
          <w:highlight w:val="white"/>
          <w:rtl/>
        </w:rPr>
        <w:t>وَمَا آتَاكُمُ الرَّسُولُ فَخُذُوهُ وَمَا نَهَاكُمْ عَنْهُ فَانْتَهُوا</w:t>
      </w:r>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b/>
          <w:sz w:val="36"/>
          <w:szCs w:val="36"/>
          <w:highlight w:val="white"/>
          <w:rtl/>
        </w:rPr>
        <w:t>[الحشر:7]</w:t>
      </w:r>
      <w:r w:rsidRPr="00E960FA">
        <w:rPr>
          <w:rFonts w:ascii="Traditional Arabic" w:eastAsia="Traditional Arabic" w:hAnsi="Traditional Arabic" w:cs="Traditional Arabic"/>
          <w:sz w:val="36"/>
          <w:szCs w:val="36"/>
          <w:highlight w:val="white"/>
        </w:rPr>
        <w:t xml:space="preserve"> </w:t>
      </w:r>
      <w:r w:rsidRPr="00E960FA">
        <w:rPr>
          <w:rFonts w:ascii="Traditional Arabic" w:eastAsia="Traditional Arabic" w:hAnsi="Traditional Arabic" w:cs="Traditional Arabic"/>
          <w:sz w:val="36"/>
          <w:szCs w:val="36"/>
          <w:highlight w:val="white"/>
          <w:rtl/>
        </w:rPr>
        <w:t xml:space="preserve">فتستقيم هذه الإرادة، فبمجموع هذين الأمرين يستقيم لك توحيد الله عز وجل. </w:t>
      </w:r>
    </w:p>
    <w:p w:rsidR="005F22F3" w:rsidRPr="00624BA1" w:rsidRDefault="00F0043C" w:rsidP="00C769A2">
      <w:pPr>
        <w:numPr>
          <w:ilvl w:val="0"/>
          <w:numId w:val="56"/>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E960FA">
        <w:rPr>
          <w:rFonts w:ascii="Traditional Arabic" w:eastAsia="Traditional Arabic" w:hAnsi="Traditional Arabic" w:cs="Traditional Arabic"/>
          <w:sz w:val="36"/>
          <w:szCs w:val="36"/>
          <w:highlight w:val="white"/>
          <w:rtl/>
        </w:rPr>
        <w:t>ولا يتم لك إيمانك با</w:t>
      </w:r>
      <w:r w:rsidRPr="00624BA1">
        <w:rPr>
          <w:rFonts w:ascii="Traditional Arabic" w:eastAsia="Traditional Arabic" w:hAnsi="Traditional Arabic" w:cs="Traditional Arabic"/>
          <w:color w:val="000000"/>
          <w:sz w:val="36"/>
          <w:szCs w:val="36"/>
          <w:highlight w:val="white"/>
          <w:rtl/>
        </w:rPr>
        <w:t>لنبي صلى الله عليه وسلم إلا كذلك بمجموع الأمرين، فأنت يجب أن:</w:t>
      </w:r>
      <w:r w:rsidRPr="00624BA1">
        <w:rPr>
          <w:rFonts w:ascii="Traditional Arabic" w:eastAsia="Traditional Arabic" w:hAnsi="Traditional Arabic" w:cs="Traditional Arabic"/>
          <w:b/>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تصدقه فيما أخبر: </w:t>
      </w:r>
      <w:r w:rsidRPr="00624BA1">
        <w:rPr>
          <w:rFonts w:ascii="Traditional Arabic" w:eastAsia="Traditional Arabic" w:hAnsi="Traditional Arabic" w:cs="Traditional Arabic"/>
          <w:color w:val="000000"/>
          <w:sz w:val="36"/>
          <w:szCs w:val="36"/>
          <w:highlight w:val="white"/>
          <w:rtl/>
        </w:rPr>
        <w:t>وهذا الجانب العلمي.</w:t>
      </w:r>
      <w:r w:rsidRPr="00624BA1">
        <w:rPr>
          <w:rFonts w:ascii="Traditional Arabic" w:eastAsia="Traditional Arabic" w:hAnsi="Traditional Arabic" w:cs="Traditional Arabic"/>
          <w:b/>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ويجب أن تطيعه فيما أمر: </w:t>
      </w:r>
      <w:r w:rsidRPr="00624BA1">
        <w:rPr>
          <w:rFonts w:ascii="Traditional Arabic" w:eastAsia="Traditional Arabic" w:hAnsi="Traditional Arabic" w:cs="Traditional Arabic"/>
          <w:color w:val="000000"/>
          <w:sz w:val="36"/>
          <w:szCs w:val="36"/>
          <w:highlight w:val="white"/>
          <w:rtl/>
        </w:rPr>
        <w:t>وهذا الجانب العملي.</w:t>
      </w:r>
      <w:r w:rsidRPr="00624BA1">
        <w:rPr>
          <w:rFonts w:ascii="Traditional Arabic" w:eastAsia="Traditional Arabic" w:hAnsi="Traditional Arabic" w:cs="Traditional Arabic"/>
          <w:b/>
          <w:color w:val="000000"/>
          <w:sz w:val="36"/>
          <w:szCs w:val="36"/>
          <w:highlight w:val="white"/>
        </w:rPr>
        <w:t xml:space="preserve">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color w:val="000000"/>
          <w:sz w:val="36"/>
          <w:szCs w:val="36"/>
          <w:highlight w:val="white"/>
          <w:rtl/>
        </w:rPr>
        <w:lastRenderedPageBreak/>
        <w:t>فإذًا</w:t>
      </w:r>
      <w:r w:rsidRPr="00E960FA">
        <w:rPr>
          <w:rFonts w:ascii="Traditional Arabic" w:eastAsia="Traditional Arabic" w:hAnsi="Traditional Arabic" w:cs="Traditional Arabic"/>
          <w:sz w:val="36"/>
          <w:szCs w:val="36"/>
          <w:highlight w:val="white"/>
          <w:rtl/>
        </w:rPr>
        <w:t xml:space="preserve"> علينا أن نعلم أن الله عز وجل من حين إهباط آدم إلى هذه الأرض خاطبه فقال</w:t>
      </w:r>
      <w:r w:rsidRPr="00E960FA">
        <w:rPr>
          <w:rFonts w:ascii="Traditional Arabic" w:eastAsia="Traditional Arabic" w:hAnsi="Traditional Arabic" w:cs="Traditional Arabic"/>
          <w:b/>
          <w:sz w:val="36"/>
          <w:szCs w:val="36"/>
          <w:highlight w:val="white"/>
        </w:rPr>
        <w:t>:</w:t>
      </w:r>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sz w:val="36"/>
          <w:szCs w:val="36"/>
          <w:highlight w:val="white"/>
        </w:rPr>
        <w:t xml:space="preserve"> </w:t>
      </w:r>
      <w:r w:rsidRPr="00E960FA">
        <w:rPr>
          <w:rFonts w:ascii="Traditional Arabic" w:eastAsia="Traditional Arabic" w:hAnsi="Traditional Arabic" w:cs="Traditional Arabic"/>
          <w:b/>
          <w:sz w:val="36"/>
          <w:szCs w:val="36"/>
          <w:highlight w:val="white"/>
          <w:rtl/>
        </w:rPr>
        <w:t>قُلْنَا اهْبِطُوا مِنْهَا جَمِيعًا فَإِمَّا يَأْتِيَنَّكُمْ مِنِّي هُدًى</w:t>
      </w:r>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b/>
          <w:sz w:val="36"/>
          <w:szCs w:val="36"/>
          <w:highlight w:val="white"/>
          <w:rtl/>
        </w:rPr>
        <w:t>[البقرة:38]</w:t>
      </w:r>
      <w:r w:rsidRPr="00E960FA">
        <w:rPr>
          <w:rFonts w:ascii="Traditional Arabic" w:eastAsia="Traditional Arabic" w:hAnsi="Traditional Arabic" w:cs="Traditional Arabic"/>
          <w:b/>
          <w:sz w:val="36"/>
          <w:szCs w:val="36"/>
          <w:highlight w:val="white"/>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E960FA">
        <w:rPr>
          <w:rFonts w:ascii="Traditional Arabic" w:eastAsia="Traditional Arabic" w:hAnsi="Traditional Arabic" w:cs="Traditional Arabic"/>
          <w:sz w:val="36"/>
          <w:szCs w:val="36"/>
          <w:highlight w:val="white"/>
          <w:rtl/>
        </w:rPr>
        <w:t>فالله تعالى أودع في هذا الإنسان هاتان القوتان ولم يتركه هملاً قال تعالى:﴿</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b/>
          <w:sz w:val="36"/>
          <w:szCs w:val="36"/>
          <w:highlight w:val="white"/>
          <w:rtl/>
        </w:rPr>
        <w:t>أَيَحْسَبُ الإِنسَانُ أَنْ يُتْرَكَ سُدًى</w:t>
      </w:r>
      <w:r w:rsidRPr="00E960FA">
        <w:rPr>
          <w:rFonts w:ascii="Traditional Arabic" w:eastAsia="Traditional Arabic" w:hAnsi="Traditional Arabic" w:cs="Traditional Arabic"/>
          <w:sz w:val="36"/>
          <w:szCs w:val="36"/>
          <w:highlight w:val="white"/>
          <w:rtl/>
        </w:rPr>
        <w:t>﴾</w:t>
      </w:r>
      <w:r w:rsidRPr="00E960FA">
        <w:rPr>
          <w:rFonts w:ascii="Traditional Arabic" w:eastAsia="Traditional Arabic" w:hAnsi="Traditional Arabic" w:cs="Traditional Arabic"/>
          <w:b/>
          <w:sz w:val="36"/>
          <w:szCs w:val="36"/>
          <w:highlight w:val="white"/>
          <w:rtl/>
        </w:rPr>
        <w:t>[القيامة:36]</w:t>
      </w:r>
      <w:r w:rsidRPr="00E960FA">
        <w:rPr>
          <w:rFonts w:ascii="Traditional Arabic" w:eastAsia="Traditional Arabic" w:hAnsi="Traditional Arabic" w:cs="Traditional Arabic"/>
          <w:b/>
          <w:bCs/>
          <w:sz w:val="36"/>
          <w:szCs w:val="36"/>
          <w:highlight w:val="white"/>
          <w:rtl/>
        </w:rPr>
        <w:t>،</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sz w:val="36"/>
          <w:szCs w:val="36"/>
          <w:highlight w:val="white"/>
          <w:rtl/>
        </w:rPr>
        <w:t xml:space="preserve">وإنما بعث له الرسل وأنزل له الكتب. فهذه الرسل وهذه الكتب جاءت لتخاطب هذا الإنسان أولاً من داخله بما أودع الله </w:t>
      </w:r>
      <w:r w:rsidRPr="00624BA1">
        <w:rPr>
          <w:rFonts w:ascii="Traditional Arabic" w:eastAsia="Traditional Arabic" w:hAnsi="Traditional Arabic" w:cs="Traditional Arabic"/>
          <w:color w:val="000000"/>
          <w:sz w:val="36"/>
          <w:szCs w:val="36"/>
          <w:highlight w:val="white"/>
          <w:rtl/>
        </w:rPr>
        <w:t xml:space="preserve">تعالى فيه من هاتين القوتين: قوة العلم، وقوة العمل.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t>فتأتي جوانب</w:t>
      </w:r>
      <w:r w:rsidRPr="00E960FA">
        <w:rPr>
          <w:rFonts w:ascii="Traditional Arabic" w:eastAsia="Traditional Arabic" w:hAnsi="Traditional Arabic" w:cs="Traditional Arabic"/>
          <w:sz w:val="36"/>
          <w:szCs w:val="36"/>
          <w:highlight w:val="white"/>
          <w:rtl/>
        </w:rPr>
        <w:t xml:space="preserve"> العقيدة لترسخ هذه القواعد، فإذا ترسخت هذه القواعد وثبتت انبنى عليها ما بعدها، فأنت إذا جئت تتعلم أمرًا فقهيًا أو تدرس مسألة أصولية، أو مسألة في التفسير أو نحو ذلك فإنما هي تنبني على هذا المعتقد الذي تعتقده، فهل أنت تؤمن مثلاً بكلام الله عز وجل، وبكلام رسوله صلى الله عليه وسلم؟ وتصدق بما جاء فيهما؟</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sz w:val="36"/>
          <w:szCs w:val="36"/>
          <w:highlight w:val="white"/>
          <w:rtl/>
        </w:rPr>
        <w:t>فعند هذا يكون هذا الإيمان بأن ذلك لا يكون إلا عن طريق وحي الله عز وجل أمرًا اعتقاديًا ينبني عليه ما سيأتي بعده من علوم. ولذلك العقيدة تأتي في المقام الأول، وتأتي على أنها أساس يجب أن يغرس وأن يزرع في قلب كل واحد منا، فهذا أمر يجب التنبه إليه. فكثير من الناس عندما يتناول جوانب العقيدة يتناولها حفظًا، ولا يدرك كيف يطبقها على ذات نفسه، فكلما تناولت مسألة من مسائل العقيدة فاعلم أنها تخاطب فيك هذا الباطن، فانظر إلى أي هذين الجانبين يأتي الخطاب، هل هو لجانب العلم أو هو لجانب العمل. مجموع هذا في كلام الأئمة عندما قالوا: " الْإِيمَانُ قَوْلٌ وَعَمَلٌ</w:t>
      </w:r>
      <w:r w:rsidRPr="00E960FA">
        <w:rPr>
          <w:rFonts w:ascii="Traditional Arabic" w:eastAsia="Traditional Arabic" w:hAnsi="Traditional Arabic" w:cs="Traditional Arabic"/>
          <w:sz w:val="36"/>
          <w:szCs w:val="36"/>
          <w:highlight w:val="white"/>
        </w:rPr>
        <w:t xml:space="preserve"> " </w:t>
      </w:r>
      <w:r w:rsidRPr="00E960FA">
        <w:rPr>
          <w:rFonts w:ascii="Traditional Arabic" w:eastAsia="Traditional Arabic" w:hAnsi="Traditional Arabic" w:cs="Traditional Arabic"/>
          <w:sz w:val="36"/>
          <w:szCs w:val="36"/>
          <w:highlight w:val="white"/>
          <w:vertAlign w:val="superscript"/>
        </w:rPr>
        <w:t>(</w:t>
      </w:r>
      <w:r w:rsidRPr="00E960FA">
        <w:rPr>
          <w:rFonts w:ascii="Traditional Arabic" w:eastAsia="Traditional Arabic" w:hAnsi="Traditional Arabic" w:cs="Traditional Arabic"/>
          <w:sz w:val="36"/>
          <w:szCs w:val="36"/>
          <w:highlight w:val="white"/>
          <w:vertAlign w:val="superscript"/>
        </w:rPr>
        <w:footnoteReference w:id="8"/>
      </w:r>
      <w:r w:rsidRPr="00E960FA">
        <w:rPr>
          <w:rFonts w:ascii="Traditional Arabic" w:eastAsia="Traditional Arabic" w:hAnsi="Traditional Arabic" w:cs="Traditional Arabic"/>
          <w:sz w:val="36"/>
          <w:szCs w:val="36"/>
          <w:highlight w:val="white"/>
          <w:vertAlign w:val="superscript"/>
        </w:rPr>
        <w:t>)</w:t>
      </w:r>
      <w:r w:rsidRPr="00E960FA">
        <w:rPr>
          <w:rFonts w:ascii="Traditional Arabic" w:eastAsia="Traditional Arabic" w:hAnsi="Traditional Arabic" w:cs="Traditional Arabic"/>
          <w:sz w:val="36"/>
          <w:szCs w:val="36"/>
          <w:highlight w:val="white"/>
          <w:rtl/>
        </w:rPr>
        <w:t xml:space="preserve">، اختصروا لك هذا بعبارة قصيرة لكن لها دلالات عظيمة، ومقصود العلماء بكلمة (قول) أي: علم. </w:t>
      </w:r>
    </w:p>
    <w:p w:rsidR="005F22F3" w:rsidRPr="00EB677C" w:rsidRDefault="00F0043C" w:rsidP="00EB677C">
      <w:pPr>
        <w:pBdr>
          <w:top w:val="nil"/>
          <w:left w:val="nil"/>
          <w:bottom w:val="nil"/>
          <w:right w:val="nil"/>
          <w:between w:val="nil"/>
        </w:pBdr>
        <w:spacing w:before="40"/>
        <w:ind w:left="1134" w:firstLine="454"/>
        <w:jc w:val="lowKashida"/>
        <w:rPr>
          <w:rFonts w:ascii="Traditional Arabic" w:eastAsia="Traditional Arabic" w:hAnsi="Traditional Arabic" w:cs="Traditional Arabic"/>
          <w:sz w:val="36"/>
          <w:szCs w:val="36"/>
          <w:highlight w:val="white"/>
          <w:rtl/>
        </w:rPr>
      </w:pPr>
      <w:r w:rsidRPr="00E960FA">
        <w:rPr>
          <w:rFonts w:ascii="Traditional Arabic" w:eastAsia="Traditional Arabic" w:hAnsi="Traditional Arabic" w:cs="Traditional Arabic"/>
          <w:sz w:val="36"/>
          <w:szCs w:val="36"/>
          <w:highlight w:val="white"/>
          <w:rtl/>
        </w:rPr>
        <w:t xml:space="preserve">فيجب أن تعنى بهذين الجانبين. فعندما ندرس ما سيأتي من مسائل أو قضايا فاعلم أنها تخاطب هذه الجوانب فيك أنت أيها الإنسان. ولذلك الله سبحانه وتعالى </w:t>
      </w:r>
      <w:r w:rsidRPr="00E960FA">
        <w:rPr>
          <w:rFonts w:ascii="Traditional Arabic" w:eastAsia="Traditional Arabic" w:hAnsi="Traditional Arabic" w:cs="Traditional Arabic"/>
          <w:sz w:val="36"/>
          <w:szCs w:val="36"/>
          <w:highlight w:val="white"/>
          <w:rtl/>
        </w:rPr>
        <w:lastRenderedPageBreak/>
        <w:t>قال بعد أن أخبر بأنه سيأتي الهدى، قال:﴿</w:t>
      </w:r>
      <w:r w:rsidRPr="00EB677C">
        <w:rPr>
          <w:rFonts w:ascii="Traditional Arabic" w:eastAsia="Traditional Arabic" w:hAnsi="Traditional Arabic" w:cs="Traditional Arabic"/>
          <w:sz w:val="36"/>
          <w:szCs w:val="36"/>
          <w:highlight w:val="white"/>
        </w:rPr>
        <w:t xml:space="preserve"> </w:t>
      </w:r>
      <w:r w:rsidRPr="00EB677C">
        <w:rPr>
          <w:rFonts w:ascii="Traditional Arabic" w:eastAsia="Traditional Arabic" w:hAnsi="Traditional Arabic" w:cs="Traditional Arabic"/>
          <w:sz w:val="36"/>
          <w:szCs w:val="36"/>
          <w:highlight w:val="white"/>
          <w:rtl/>
        </w:rPr>
        <w:t>فَمَنِ اتَّبَعَ هُدَايَ فَلا يَضِلُّ وَلا يَشْقَى</w:t>
      </w:r>
      <w:r w:rsidR="00EB677C">
        <w:rPr>
          <w:rFonts w:ascii="Traditional Arabic" w:eastAsia="Traditional Arabic" w:hAnsi="Traditional Arabic" w:cs="Traditional Arabic" w:hint="cs"/>
          <w:sz w:val="36"/>
          <w:szCs w:val="36"/>
          <w:highlight w:val="white"/>
          <w:rtl/>
        </w:rPr>
        <w:t xml:space="preserve">. </w:t>
      </w:r>
      <w:r w:rsidRPr="00EB677C">
        <w:rPr>
          <w:rFonts w:ascii="Traditional Arabic" w:eastAsia="Traditional Arabic" w:hAnsi="Traditional Arabic" w:cs="Traditional Arabic"/>
          <w:sz w:val="36"/>
          <w:szCs w:val="36"/>
          <w:highlight w:val="white"/>
          <w:rtl/>
        </w:rPr>
        <w:t>وَمَنْ أَعْرَضَ عَنْ ذِكْرِي فَإِنَّ لَهُ مَعِيشَةً ضَنكًا وَنَحْشُرُهُ يَوْمَ الْقِيَامَةِ أَعْمَى</w:t>
      </w:r>
      <w:r w:rsidR="00EB677C">
        <w:rPr>
          <w:rFonts w:ascii="Traditional Arabic" w:eastAsia="Traditional Arabic" w:hAnsi="Traditional Arabic" w:cs="Traditional Arabic" w:hint="cs"/>
          <w:sz w:val="36"/>
          <w:szCs w:val="36"/>
          <w:highlight w:val="white"/>
          <w:rtl/>
        </w:rPr>
        <w:t>.</w:t>
      </w:r>
      <w:r w:rsidRPr="00EB677C">
        <w:rPr>
          <w:rFonts w:ascii="Traditional Arabic" w:eastAsia="Traditional Arabic" w:hAnsi="Traditional Arabic" w:cs="Traditional Arabic"/>
          <w:sz w:val="36"/>
          <w:szCs w:val="36"/>
          <w:highlight w:val="white"/>
        </w:rPr>
        <w:t xml:space="preserve">  </w:t>
      </w:r>
      <w:r w:rsidRPr="00EB677C">
        <w:rPr>
          <w:rFonts w:ascii="Traditional Arabic" w:eastAsia="Traditional Arabic" w:hAnsi="Traditional Arabic" w:cs="Traditional Arabic"/>
          <w:sz w:val="36"/>
          <w:szCs w:val="36"/>
          <w:highlight w:val="white"/>
          <w:rtl/>
        </w:rPr>
        <w:t>قَالَ رَبِّ لِمَ حَشَرْتَنِي أَعْمَى وَقَدْ كُنتُ بَصِيرًا</w:t>
      </w:r>
      <w:r w:rsidR="00EB677C">
        <w:rPr>
          <w:rFonts w:ascii="Traditional Arabic" w:eastAsia="Traditional Arabic" w:hAnsi="Traditional Arabic" w:cs="Traditional Arabic" w:hint="cs"/>
          <w:sz w:val="36"/>
          <w:szCs w:val="36"/>
          <w:highlight w:val="white"/>
          <w:rtl/>
        </w:rPr>
        <w:t>.</w:t>
      </w:r>
      <w:r w:rsidRPr="00EB677C">
        <w:rPr>
          <w:rFonts w:ascii="Traditional Arabic" w:eastAsia="Traditional Arabic" w:hAnsi="Traditional Arabic" w:cs="Traditional Arabic"/>
          <w:sz w:val="36"/>
          <w:szCs w:val="36"/>
          <w:highlight w:val="white"/>
        </w:rPr>
        <w:t xml:space="preserve"> </w:t>
      </w:r>
      <w:r w:rsidRPr="00EB677C">
        <w:rPr>
          <w:rFonts w:ascii="Traditional Arabic" w:eastAsia="Traditional Arabic" w:hAnsi="Traditional Arabic" w:cs="Traditional Arabic"/>
          <w:sz w:val="36"/>
          <w:szCs w:val="36"/>
          <w:highlight w:val="white"/>
          <w:rtl/>
        </w:rPr>
        <w:t>قَالَ كَذَلِكَ أَتَتْكَ آيَاتُنَا فَنَسِيتَهَا وَكَذَلِكَ الْيَوْمَ تُنسَى</w:t>
      </w:r>
      <w:r w:rsidRPr="00EB677C">
        <w:rPr>
          <w:rFonts w:ascii="Traditional Arabic" w:eastAsia="Traditional Arabic" w:hAnsi="Traditional Arabic" w:cs="Traditional Arabic"/>
          <w:sz w:val="36"/>
          <w:szCs w:val="36"/>
          <w:highlight w:val="white"/>
        </w:rPr>
        <w:t xml:space="preserve"> </w:t>
      </w:r>
      <w:proofErr w:type="gramStart"/>
      <w:r w:rsidRPr="00E960FA">
        <w:rPr>
          <w:rFonts w:ascii="Traditional Arabic" w:eastAsia="Traditional Arabic" w:hAnsi="Traditional Arabic" w:cs="Traditional Arabic"/>
          <w:sz w:val="36"/>
          <w:szCs w:val="36"/>
          <w:highlight w:val="white"/>
          <w:rtl/>
        </w:rPr>
        <w:t>﴾ [</w:t>
      </w:r>
      <w:proofErr w:type="gramEnd"/>
      <w:r w:rsidRPr="00E960FA">
        <w:rPr>
          <w:rFonts w:ascii="Traditional Arabic" w:eastAsia="Traditional Arabic" w:hAnsi="Traditional Arabic" w:cs="Traditional Arabic"/>
          <w:sz w:val="36"/>
          <w:szCs w:val="36"/>
          <w:highlight w:val="white"/>
          <w:rtl/>
        </w:rPr>
        <w:t>طه</w:t>
      </w:r>
      <w:r w:rsidR="00EB677C">
        <w:rPr>
          <w:rFonts w:ascii="Traditional Arabic" w:eastAsia="Traditional Arabic" w:hAnsi="Traditional Arabic" w:cs="Traditional Arabic" w:hint="cs"/>
          <w:sz w:val="36"/>
          <w:szCs w:val="36"/>
          <w:highlight w:val="white"/>
          <w:rtl/>
        </w:rPr>
        <w:t>: 123، 124، 125، 126</w:t>
      </w:r>
      <w:r w:rsidRPr="00E960FA">
        <w:rPr>
          <w:rFonts w:ascii="Traditional Arabic" w:eastAsia="Traditional Arabic" w:hAnsi="Traditional Arabic" w:cs="Traditional Arabic"/>
          <w:sz w:val="36"/>
          <w:szCs w:val="36"/>
          <w:highlight w:val="white"/>
          <w:rtl/>
        </w:rPr>
        <w:t>]</w:t>
      </w:r>
      <w:r w:rsidRPr="00EB677C">
        <w:rPr>
          <w:rFonts w:ascii="Traditional Arabic" w:eastAsia="Traditional Arabic" w:hAnsi="Traditional Arabic" w:cs="Traditional Arabic"/>
          <w:sz w:val="36"/>
          <w:szCs w:val="36"/>
          <w:highlight w:val="white"/>
        </w:rPr>
        <w:t>.</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sz w:val="36"/>
          <w:szCs w:val="36"/>
          <w:highlight w:val="white"/>
          <w:rtl/>
        </w:rPr>
        <w:t xml:space="preserve">فالله تعالى أنزل وحيًا، وأرسل رسولاً، وهذا الوحي إذا جئت إلى القرآن فالقرآن كله دعوة للتوحيد كما </w:t>
      </w:r>
      <w:r w:rsidRPr="00E960FA">
        <w:rPr>
          <w:rFonts w:ascii="Traditional Arabic" w:eastAsia="Traditional Arabic" w:hAnsi="Traditional Arabic" w:cs="Traditional Arabic"/>
          <w:b/>
          <w:sz w:val="36"/>
          <w:szCs w:val="36"/>
          <w:highlight w:val="white"/>
          <w:rtl/>
        </w:rPr>
        <w:t>يقول ابن القيم رحمه الله:</w:t>
      </w:r>
      <w:r w:rsidRPr="00E960FA">
        <w:rPr>
          <w:rFonts w:ascii="Traditional Arabic" w:eastAsia="Traditional Arabic" w:hAnsi="Traditional Arabic" w:cs="Traditional Arabic"/>
          <w:sz w:val="36"/>
          <w:szCs w:val="36"/>
          <w:highlight w:val="white"/>
          <w:rtl/>
        </w:rPr>
        <w:t xml:space="preserve"> "كل آية في القرآن فهي متضمنة للتوحيد شاهدة به داعية إليه، فإن القرآن: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b/>
          <w:sz w:val="36"/>
          <w:szCs w:val="36"/>
          <w:highlight w:val="white"/>
          <w:rtl/>
        </w:rPr>
        <w:t>إمَّا</w:t>
      </w:r>
      <w:r w:rsidRPr="00E960FA">
        <w:rPr>
          <w:rFonts w:ascii="Traditional Arabic" w:eastAsia="Traditional Arabic" w:hAnsi="Traditional Arabic" w:cs="Traditional Arabic"/>
          <w:sz w:val="36"/>
          <w:szCs w:val="36"/>
          <w:highlight w:val="white"/>
          <w:rtl/>
        </w:rPr>
        <w:t xml:space="preserve"> خبر عن الله وأسمائه وصفاته وأفعاله فهو التوحيد العلمي الخبري،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b/>
          <w:sz w:val="36"/>
          <w:szCs w:val="36"/>
          <w:highlight w:val="white"/>
          <w:rtl/>
        </w:rPr>
        <w:t>وإمَّا</w:t>
      </w:r>
      <w:r w:rsidRPr="00E960FA">
        <w:rPr>
          <w:rFonts w:ascii="Traditional Arabic" w:eastAsia="Traditional Arabic" w:hAnsi="Traditional Arabic" w:cs="Traditional Arabic"/>
          <w:sz w:val="36"/>
          <w:szCs w:val="36"/>
          <w:highlight w:val="white"/>
          <w:rtl/>
        </w:rPr>
        <w:t xml:space="preserve"> دعوة إلى عبادته وحده لا شريك له وخلع كل ما يعبد من دونه فهو التوحيد الإرادي الطلبي،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b/>
          <w:sz w:val="36"/>
          <w:szCs w:val="36"/>
          <w:highlight w:val="white"/>
          <w:rtl/>
        </w:rPr>
        <w:t>وإمَّا</w:t>
      </w:r>
      <w:r w:rsidRPr="00E960FA">
        <w:rPr>
          <w:rFonts w:ascii="Traditional Arabic" w:eastAsia="Traditional Arabic" w:hAnsi="Traditional Arabic" w:cs="Traditional Arabic"/>
          <w:sz w:val="36"/>
          <w:szCs w:val="36"/>
          <w:highlight w:val="white"/>
          <w:rtl/>
        </w:rPr>
        <w:t xml:space="preserve"> أمر ونهي وإلزام بطاعته في نهيه وأمره فهي حقوق التوحيد ومكملاته، </w:t>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b/>
          <w:sz w:val="36"/>
          <w:szCs w:val="36"/>
          <w:highlight w:val="white"/>
          <w:rtl/>
        </w:rPr>
        <w:t>وإمَّا</w:t>
      </w:r>
      <w:r w:rsidRPr="00E960FA">
        <w:rPr>
          <w:rFonts w:ascii="Traditional Arabic" w:eastAsia="Traditional Arabic" w:hAnsi="Traditional Arabic" w:cs="Traditional Arabic"/>
          <w:sz w:val="36"/>
          <w:szCs w:val="36"/>
          <w:highlight w:val="white"/>
          <w:rtl/>
        </w:rPr>
        <w:t xml:space="preserve"> خبر عن كرامة الله لأهل توحيده وطاعته وما فعل بهم في الدنيا وما يكرمهم به في الآخرة فهو جزاء توحيده، </w:t>
      </w:r>
    </w:p>
    <w:p w:rsidR="00EB677C" w:rsidRDefault="00F0043C" w:rsidP="00F0043C">
      <w:pPr>
        <w:pBdr>
          <w:top w:val="nil"/>
          <w:left w:val="nil"/>
          <w:bottom w:val="nil"/>
          <w:right w:val="nil"/>
          <w:between w:val="nil"/>
        </w:pBdr>
        <w:spacing w:before="40"/>
        <w:ind w:left="1134" w:firstLine="454"/>
        <w:jc w:val="both"/>
        <w:rPr>
          <w:rFonts w:ascii="NotoNaskhArabic" w:eastAsia="NotoNaskhArabic" w:hAnsi="NotoNaskhArabic" w:cs="NotoNaskhArabic"/>
          <w:b/>
          <w:sz w:val="36"/>
          <w:szCs w:val="36"/>
          <w:highlight w:val="white"/>
        </w:rPr>
      </w:pPr>
      <w:r w:rsidRPr="00E960FA">
        <w:rPr>
          <w:rFonts w:ascii="Traditional Arabic" w:eastAsia="Traditional Arabic" w:hAnsi="Traditional Arabic" w:cs="Traditional Arabic"/>
          <w:b/>
          <w:sz w:val="36"/>
          <w:szCs w:val="36"/>
          <w:highlight w:val="white"/>
          <w:rtl/>
        </w:rPr>
        <w:t>وإمَّا</w:t>
      </w:r>
      <w:r w:rsidRPr="00E960FA">
        <w:rPr>
          <w:rFonts w:ascii="Traditional Arabic" w:eastAsia="Traditional Arabic" w:hAnsi="Traditional Arabic" w:cs="Traditional Arabic"/>
          <w:sz w:val="36"/>
          <w:szCs w:val="36"/>
          <w:highlight w:val="white"/>
          <w:rtl/>
        </w:rPr>
        <w:t xml:space="preserve"> خبر عن أهل الشرك وما فعل بهم في الدنيا من النكال وما يحل بهم في العقبى من العذاب فهو خبر عمن خرج عن حكم التوحيد، فالقرآن كله في التوحيد وحقوقه وجزائه وفي شأن الشرك وأهله وجزائهم."</w:t>
      </w:r>
      <w:r w:rsidRPr="00E960FA">
        <w:rPr>
          <w:rFonts w:ascii="NotoNaskhArabic" w:eastAsia="NotoNaskhArabic" w:hAnsi="NotoNaskhArabic" w:cs="NotoNaskhArabic"/>
          <w:sz w:val="36"/>
          <w:szCs w:val="36"/>
          <w:highlight w:val="white"/>
        </w:rPr>
        <w:t xml:space="preserve"> </w:t>
      </w:r>
      <w:r w:rsidRPr="00E960FA">
        <w:rPr>
          <w:rFonts w:ascii="NotoNaskhArabic" w:eastAsia="NotoNaskhArabic" w:hAnsi="NotoNaskhArabic" w:cs="NotoNaskhArabic"/>
          <w:sz w:val="36"/>
          <w:szCs w:val="36"/>
          <w:highlight w:val="white"/>
          <w:vertAlign w:val="superscript"/>
        </w:rPr>
        <w:footnoteReference w:id="9"/>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sz w:val="36"/>
          <w:szCs w:val="36"/>
          <w:highlight w:val="white"/>
          <w:rtl/>
        </w:rPr>
        <w:t>فالقرآن كله دعوة للعقيدة لأن القرآن إما خبر عن الله وأسمائه وصفاته وأفعاله، وهذا التوحيد العلمي الخبري، وإما دعوة لعبادته عز وجل وهذا التوحيد الإرادي الطلبي.</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sz w:val="36"/>
          <w:szCs w:val="36"/>
          <w:highlight w:val="white"/>
          <w:rtl/>
        </w:rPr>
        <w:t>ولذلك</w:t>
      </w:r>
      <w:r w:rsidRPr="00E960FA">
        <w:rPr>
          <w:rFonts w:ascii="Traditional Arabic" w:eastAsia="Traditional Arabic" w:hAnsi="Traditional Arabic" w:cs="Traditional Arabic"/>
          <w:b/>
          <w:sz w:val="36"/>
          <w:szCs w:val="36"/>
          <w:highlight w:val="white"/>
        </w:rPr>
        <w:t xml:space="preserve"> </w:t>
      </w:r>
      <w:r w:rsidRPr="00E960FA">
        <w:rPr>
          <w:rFonts w:ascii="Traditional Arabic" w:eastAsia="Traditional Arabic" w:hAnsi="Traditional Arabic" w:cs="Traditional Arabic"/>
          <w:sz w:val="36"/>
          <w:szCs w:val="36"/>
          <w:highlight w:val="white"/>
          <w:rtl/>
        </w:rPr>
        <w:t xml:space="preserve">العلماء عندما قسموا التوحيد في أكثر التقسيمات قسموا هذه القسمة الثنائية التي تعني دلالة علم العقيدة، فقالوا: التوحيد ينقسم إلى قسمين: </w:t>
      </w:r>
    </w:p>
    <w:p w:rsidR="005F22F3" w:rsidRPr="00E960FA" w:rsidRDefault="00F0043C" w:rsidP="00C769A2">
      <w:pPr>
        <w:numPr>
          <w:ilvl w:val="1"/>
          <w:numId w:val="35"/>
        </w:numPr>
        <w:pBdr>
          <w:top w:val="nil"/>
          <w:left w:val="nil"/>
          <w:bottom w:val="nil"/>
          <w:right w:val="nil"/>
          <w:between w:val="nil"/>
        </w:pBdr>
        <w:spacing w:before="40"/>
        <w:ind w:left="1134"/>
        <w:jc w:val="both"/>
        <w:rPr>
          <w:rFonts w:ascii="Arial" w:eastAsia="Arial" w:hAnsi="Arial" w:cs="Arial"/>
          <w:sz w:val="36"/>
          <w:szCs w:val="36"/>
          <w:highlight w:val="white"/>
        </w:rPr>
      </w:pPr>
      <w:r w:rsidRPr="00E960FA">
        <w:rPr>
          <w:rFonts w:ascii="Traditional Arabic" w:eastAsia="Traditional Arabic" w:hAnsi="Traditional Arabic" w:cs="Traditional Arabic"/>
          <w:sz w:val="36"/>
          <w:szCs w:val="36"/>
          <w:highlight w:val="white"/>
          <w:rtl/>
        </w:rPr>
        <w:t>التوحيد العلمي الخبري</w:t>
      </w:r>
    </w:p>
    <w:p w:rsidR="005F22F3" w:rsidRPr="00E960FA" w:rsidRDefault="00F0043C" w:rsidP="00C769A2">
      <w:pPr>
        <w:numPr>
          <w:ilvl w:val="1"/>
          <w:numId w:val="35"/>
        </w:numPr>
        <w:pBdr>
          <w:top w:val="nil"/>
          <w:left w:val="nil"/>
          <w:bottom w:val="nil"/>
          <w:right w:val="nil"/>
          <w:between w:val="nil"/>
        </w:pBdr>
        <w:spacing w:before="40"/>
        <w:ind w:left="1134"/>
        <w:jc w:val="both"/>
        <w:rPr>
          <w:rFonts w:ascii="Arial" w:eastAsia="Arial" w:hAnsi="Arial" w:cs="Arial"/>
          <w:sz w:val="36"/>
          <w:szCs w:val="36"/>
          <w:highlight w:val="white"/>
        </w:rPr>
      </w:pPr>
      <w:r w:rsidRPr="00E960FA">
        <w:rPr>
          <w:rFonts w:ascii="Traditional Arabic" w:eastAsia="Traditional Arabic" w:hAnsi="Traditional Arabic" w:cs="Traditional Arabic"/>
          <w:sz w:val="36"/>
          <w:szCs w:val="36"/>
          <w:highlight w:val="white"/>
          <w:rtl/>
        </w:rPr>
        <w:lastRenderedPageBreak/>
        <w:t>والتوحيد الإرادي الطلبي.</w:t>
      </w:r>
      <w:r w:rsidRPr="00E960FA">
        <w:rPr>
          <w:rFonts w:ascii="Traditional Arabic" w:eastAsia="Traditional Arabic" w:hAnsi="Traditional Arabic" w:cs="Traditional Arabic"/>
          <w:sz w:val="36"/>
          <w:szCs w:val="36"/>
          <w:highlight w:val="white"/>
          <w:vertAlign w:val="superscript"/>
        </w:rPr>
        <w:footnoteReference w:id="10"/>
      </w:r>
    </w:p>
    <w:p w:rsidR="005F22F3" w:rsidRPr="00E960FA"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sz w:val="36"/>
          <w:szCs w:val="36"/>
          <w:highlight w:val="white"/>
        </w:rPr>
      </w:pPr>
      <w:r w:rsidRPr="00E960FA">
        <w:rPr>
          <w:rFonts w:ascii="Traditional Arabic" w:eastAsia="Traditional Arabic" w:hAnsi="Traditional Arabic" w:cs="Traditional Arabic"/>
          <w:b/>
          <w:sz w:val="36"/>
          <w:szCs w:val="36"/>
          <w:highlight w:val="white"/>
          <w:rtl/>
        </w:rPr>
        <w:t xml:space="preserve"> أو عبارة أخرى قالوا: </w:t>
      </w:r>
    </w:p>
    <w:p w:rsidR="005F22F3" w:rsidRPr="00624BA1" w:rsidRDefault="00F0043C" w:rsidP="00C769A2">
      <w:pPr>
        <w:numPr>
          <w:ilvl w:val="0"/>
          <w:numId w:val="36"/>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E960FA">
        <w:rPr>
          <w:rFonts w:ascii="Traditional Arabic" w:eastAsia="Traditional Arabic" w:hAnsi="Traditional Arabic" w:cs="Traditional Arabic"/>
          <w:sz w:val="36"/>
          <w:szCs w:val="36"/>
          <w:highlight w:val="white"/>
          <w:rtl/>
        </w:rPr>
        <w:t>توحيد المعرفة الإثب</w:t>
      </w:r>
      <w:r w:rsidRPr="00624BA1">
        <w:rPr>
          <w:rFonts w:ascii="Traditional Arabic" w:eastAsia="Traditional Arabic" w:hAnsi="Traditional Arabic" w:cs="Traditional Arabic"/>
          <w:color w:val="000000"/>
          <w:sz w:val="36"/>
          <w:szCs w:val="36"/>
          <w:highlight w:val="white"/>
          <w:rtl/>
        </w:rPr>
        <w:t>ات.</w:t>
      </w:r>
    </w:p>
    <w:p w:rsidR="005F22F3" w:rsidRPr="00624BA1" w:rsidRDefault="00F0043C" w:rsidP="00C769A2">
      <w:pPr>
        <w:numPr>
          <w:ilvl w:val="0"/>
          <w:numId w:val="36"/>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وتوحيد القصد والطلب.</w:t>
      </w:r>
      <w:r w:rsidRPr="00624BA1">
        <w:rPr>
          <w:rFonts w:ascii="Traditional Arabic" w:eastAsia="Traditional Arabic" w:hAnsi="Traditional Arabic" w:cs="Traditional Arabic"/>
          <w:color w:val="000000"/>
          <w:sz w:val="36"/>
          <w:szCs w:val="36"/>
          <w:highlight w:val="white"/>
          <w:vertAlign w:val="superscript"/>
        </w:rPr>
        <w:footnoteReference w:id="11"/>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أو بعبارة أخرى قالوا: </w:t>
      </w:r>
    </w:p>
    <w:p w:rsidR="005F22F3" w:rsidRPr="00624BA1" w:rsidRDefault="00F0043C" w:rsidP="00C769A2">
      <w:pPr>
        <w:numPr>
          <w:ilvl w:val="0"/>
          <w:numId w:val="37"/>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التوحيد القولي.</w:t>
      </w:r>
    </w:p>
    <w:p w:rsidR="005F22F3" w:rsidRPr="00624BA1" w:rsidRDefault="00F0043C" w:rsidP="00C769A2">
      <w:pPr>
        <w:numPr>
          <w:ilvl w:val="0"/>
          <w:numId w:val="37"/>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والتوحيد العملي.</w:t>
      </w:r>
      <w:r w:rsidRPr="00624BA1">
        <w:rPr>
          <w:rFonts w:ascii="Traditional Arabic" w:eastAsia="Traditional Arabic" w:hAnsi="Traditional Arabic" w:cs="Traditional Arabic"/>
          <w:color w:val="000000"/>
          <w:sz w:val="36"/>
          <w:szCs w:val="36"/>
          <w:highlight w:val="white"/>
          <w:vertAlign w:val="superscript"/>
        </w:rPr>
        <w:footnoteReference w:id="12"/>
      </w:r>
      <w:r w:rsidRPr="00624BA1">
        <w:rPr>
          <w:rFonts w:ascii="Traditional Arabic" w:eastAsia="Traditional Arabic" w:hAnsi="Traditional Arabic" w:cs="Traditional Arabic"/>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b/>
          <w:color w:val="000000"/>
          <w:sz w:val="36"/>
          <w:szCs w:val="36"/>
          <w:highlight w:val="white"/>
          <w:rtl/>
        </w:rPr>
        <w:t xml:space="preserve">أو بعبارة أخرى قالوا: </w:t>
      </w:r>
    </w:p>
    <w:p w:rsidR="005F22F3" w:rsidRPr="00624BA1" w:rsidRDefault="00F0043C" w:rsidP="00C769A2">
      <w:pPr>
        <w:numPr>
          <w:ilvl w:val="0"/>
          <w:numId w:val="38"/>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توحيد السيادة. </w:t>
      </w:r>
    </w:p>
    <w:p w:rsidR="005F22F3" w:rsidRPr="00624BA1" w:rsidRDefault="00F0043C" w:rsidP="00C769A2">
      <w:pPr>
        <w:numPr>
          <w:ilvl w:val="0"/>
          <w:numId w:val="38"/>
        </w:numPr>
        <w:pBdr>
          <w:top w:val="nil"/>
          <w:left w:val="nil"/>
          <w:bottom w:val="nil"/>
          <w:right w:val="nil"/>
          <w:between w:val="nil"/>
        </w:pBdr>
        <w:spacing w:before="40"/>
        <w:ind w:left="1134"/>
        <w:jc w:val="both"/>
        <w:rPr>
          <w:rFonts w:ascii="Arial" w:eastAsia="Arial" w:hAnsi="Arial" w:cs="Arial"/>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وتوحيد العبادة.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وهذه القسمة تعود إلى اعتبار ما يجب على ذات الإنسان. فأنت يجب أن تعرف الله، ويجب أن تعبد الله، ولا تنافي بين هذه القسمة والقسمة الثلاثية، فهنا باعتبار ما يجب على الموحد، وهناك في القسمة الثلاثية: توحيد الربوبية، وتوحيد الأسماء والصفات، وتوحيد الألوهية، هذا باعتبار ما يجب لله.</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فالأقسام أو التقسيمات تأتي لأمور اعتبارية، فإذا نظرت باعتبار ما يجب عليك أنت الموحد فعليك أن تعرف الله وأن تعبد الله في الجانبين، وإذا نظرت إلى ما يجب لله عز وجل فيجب أن توحده في أفعاله، وفي أسما</w:t>
      </w:r>
      <w:r w:rsidRPr="00624BA1">
        <w:rPr>
          <w:rFonts w:ascii="Traditional Arabic" w:eastAsia="Traditional Arabic" w:hAnsi="Traditional Arabic" w:cs="Traditional Arabic"/>
          <w:sz w:val="36"/>
          <w:szCs w:val="36"/>
          <w:highlight w:val="white"/>
          <w:rtl/>
        </w:rPr>
        <w:t>ئ</w:t>
      </w:r>
      <w:r w:rsidRPr="00624BA1">
        <w:rPr>
          <w:rFonts w:ascii="Traditional Arabic" w:eastAsia="Traditional Arabic" w:hAnsi="Traditional Arabic" w:cs="Traditional Arabic"/>
          <w:color w:val="000000"/>
          <w:sz w:val="36"/>
          <w:szCs w:val="36"/>
          <w:highlight w:val="white"/>
          <w:rtl/>
        </w:rPr>
        <w:t xml:space="preserve">ه وصفاته، وفي عبادته فلا يكون العبد موحدًا حتى يحقق هذه الأنواع الثلاثة.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"وقد تنوعت عبارات علماء أهل السنة في التعبير عن أنواع التوحيد، ولكنها مع ذلك التنوع متفقة في المضمون، ولعل السبب في ذلك هو أن تلك التقسيمات مأخوذ من استقراء النصوص ولم يُنص عليها باللفظ مباشرة"</w:t>
      </w:r>
      <w:r w:rsidRPr="00624BA1">
        <w:rPr>
          <w:rFonts w:ascii="Traditional Arabic" w:eastAsia="Traditional Arabic" w:hAnsi="Traditional Arabic" w:cs="Traditional Arabic"/>
          <w:color w:val="222222"/>
          <w:sz w:val="36"/>
          <w:szCs w:val="36"/>
          <w:highlight w:val="white"/>
          <w:vertAlign w:val="superscript"/>
        </w:rPr>
        <w:footnoteReference w:id="13"/>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وكيف لا يكون القرآن دعوة إلى التوحيد وهو الأساس الذي خلق الله تعالى الخلق من </w:t>
      </w:r>
      <w:proofErr w:type="gramStart"/>
      <w:r w:rsidRPr="00EB677C">
        <w:rPr>
          <w:rFonts w:ascii="Traditional Arabic" w:eastAsia="Traditional Arabic" w:hAnsi="Traditional Arabic" w:cs="Traditional Arabic"/>
          <w:sz w:val="36"/>
          <w:szCs w:val="36"/>
          <w:highlight w:val="white"/>
          <w:rtl/>
        </w:rPr>
        <w:t>أجله</w:t>
      </w:r>
      <w:r w:rsidR="00EB677C">
        <w:rPr>
          <w:rFonts w:ascii="Traditional Arabic" w:eastAsia="Traditional Arabic" w:hAnsi="Traditional Arabic" w:cs="Traditional Arabic" w:hint="cs"/>
          <w:sz w:val="36"/>
          <w:szCs w:val="36"/>
          <w:highlight w:val="white"/>
          <w:rtl/>
        </w:rPr>
        <w:t xml:space="preserve"> </w:t>
      </w:r>
      <w:r w:rsidRPr="00EB677C">
        <w:rPr>
          <w:rFonts w:ascii="Traditional Arabic" w:eastAsia="Traditional Arabic" w:hAnsi="Traditional Arabic" w:cs="Traditional Arabic"/>
          <w:sz w:val="36"/>
          <w:szCs w:val="36"/>
          <w:highlight w:val="white"/>
          <w:rtl/>
        </w:rPr>
        <w:t>﴿</w:t>
      </w:r>
      <w:r w:rsidRPr="00EB677C">
        <w:rPr>
          <w:rFonts w:ascii="Traditional Arabic" w:eastAsia="Traditional Arabic" w:hAnsi="Traditional Arabic" w:cs="Traditional Arabic"/>
          <w:b/>
          <w:sz w:val="36"/>
          <w:szCs w:val="36"/>
          <w:highlight w:val="white"/>
          <w:rtl/>
        </w:rPr>
        <w:t>وَمَا</w:t>
      </w:r>
      <w:proofErr w:type="gramEnd"/>
      <w:r w:rsidRPr="00EB677C">
        <w:rPr>
          <w:rFonts w:ascii="Traditional Arabic" w:eastAsia="Traditional Arabic" w:hAnsi="Traditional Arabic" w:cs="Traditional Arabic"/>
          <w:b/>
          <w:sz w:val="36"/>
          <w:szCs w:val="36"/>
          <w:highlight w:val="white"/>
          <w:rtl/>
        </w:rPr>
        <w:t xml:space="preserve"> خَلَقْتُ الْجِنَّ وَالإِنسَ إِلَّا لِيَعْبُدُونِ</w:t>
      </w:r>
      <w:r w:rsidRPr="00EB677C">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000000"/>
          <w:sz w:val="36"/>
          <w:szCs w:val="36"/>
          <w:highlight w:val="white"/>
          <w:rtl/>
        </w:rPr>
        <w:t>الذاريات:56]، فعندما فسرها العلماء قالوا: المعنى ليعبدون أي ليوحدون</w:t>
      </w:r>
      <w:r w:rsidRPr="00624BA1">
        <w:rPr>
          <w:rFonts w:ascii="Traditional Arabic" w:eastAsia="Traditional Arabic" w:hAnsi="Traditional Arabic" w:cs="Traditional Arabic"/>
          <w:color w:val="000000"/>
          <w:sz w:val="36"/>
          <w:szCs w:val="36"/>
          <w:highlight w:val="white"/>
          <w:vertAlign w:val="superscript"/>
        </w:rPr>
        <w:footnoteReference w:id="14"/>
      </w:r>
      <w:r w:rsidRPr="00624BA1">
        <w:rPr>
          <w:rFonts w:ascii="Traditional Arabic" w:eastAsia="Traditional Arabic" w:hAnsi="Traditional Arabic" w:cs="Traditional Arabic"/>
          <w:color w:val="000000"/>
          <w:sz w:val="36"/>
          <w:szCs w:val="36"/>
          <w:highlight w:val="white"/>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فإذًا لا غرابة أن يحتل هذا العلم مثل هذه المكانة، ومثل هذه المنزلة العظيمة في هذا الدين، باعتبار أن هذا هو القاعدة والأساس، وهو الذي ينبني عليه أمر الباطن. فلذلك أنت في جميع أعمالك، وفي جميع أقوالك حتمًا ولا محالة تنطلق من اعتقاد، فإن كان اعتقادًا صحيحًا كانت تلك الأعمال والأقوال على هذا الأساس، وإن كان اعتقادًا منحرفًا وباطلاً كانت تلك الأقوال والأعمال على هذا الأساس المنحرف الباطل.</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 فيجب أن نعنى أول ما نعنى بأمر العقيدة، وأن نعنى بهذين الجانبين لكي نفهم مفهوم العقيدة.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والإمام البربهاري ويقرر جملة من الأمور في المعتقد تخاطب هذا الباطن، وهذا الداخل فيه فمثلاً أول ما يعرض إليه أمر السنة والاعتصام ولزوم الجماعة، ويقرر هذا الأصل الذي تتفرع منه جملة من الأصول، بمعنى أنه يجب أن توقن، وتعتقد، وأن تعلم أن هذا الدين كامل، وأن الدين ليس بحاجة إلى من يزيد فيه أو ينقص منه. فإذا تقرر هذا عندك عرفت ولزمت أوامر الله وأوامر رسوله صلى الله عليه وسلم، فلا تزد عليها ولا تنقص. فيستقيم هذا الجانب فيك فكرًا، وإذا استقام فيك فكرًا استقام فيك سلوكًا، فهذه مقدمة أولى.</w:t>
      </w:r>
    </w:p>
    <w:p w:rsidR="005F22F3" w:rsidRPr="00AE43EB"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EB677C">
        <w:rPr>
          <w:rFonts w:ascii="Traditional Arabic" w:eastAsia="Traditional Arabic" w:hAnsi="Traditional Arabic" w:cs="Traditional Arabic"/>
          <w:bCs/>
          <w:color w:val="000000"/>
          <w:sz w:val="36"/>
          <w:szCs w:val="36"/>
          <w:highlight w:val="white"/>
          <w:rtl/>
        </w:rPr>
        <w:lastRenderedPageBreak/>
        <w:t>المقدمة الثانية:</w:t>
      </w:r>
      <w:r w:rsidRPr="00624BA1">
        <w:rPr>
          <w:rFonts w:ascii="Traditional Arabic" w:eastAsia="Traditional Arabic" w:hAnsi="Traditional Arabic" w:cs="Traditional Arabic"/>
          <w:color w:val="000000"/>
          <w:sz w:val="36"/>
          <w:szCs w:val="36"/>
          <w:highlight w:val="white"/>
          <w:rtl/>
        </w:rPr>
        <w:t xml:space="preserve"> نحن نعلم من خلال استقراء تاريخ هذه الأمة، أن النبي صلى الله عليه وسلم كما أخبر الله تعالى عنه، وكما جاء على لسانه صلوات الله وسلامه عليه، أنه ما مات إلا وقد كم</w:t>
      </w:r>
      <w:r w:rsidRPr="00AE43EB">
        <w:rPr>
          <w:rFonts w:ascii="Traditional Arabic" w:eastAsia="Traditional Arabic" w:hAnsi="Traditional Arabic" w:cs="Traditional Arabic"/>
          <w:sz w:val="36"/>
          <w:szCs w:val="36"/>
          <w:highlight w:val="white"/>
          <w:rtl/>
        </w:rPr>
        <w:t>ل هذا الدين، فالله عز وجل أنزل عليه في حجة الوداع تلك الآية: ﴿</w:t>
      </w:r>
      <w:r w:rsidRPr="00AE43EB">
        <w:rPr>
          <w:rFonts w:ascii="Traditional Arabic" w:eastAsia="Traditional Arabic" w:hAnsi="Traditional Arabic" w:cs="Traditional Arabic"/>
          <w:b/>
          <w:sz w:val="36"/>
          <w:szCs w:val="36"/>
          <w:highlight w:val="white"/>
          <w:rtl/>
        </w:rPr>
        <w:t>الْيَوْمَ أَكْمَلْتُ لَكُمْ دِينَكُمْ وَأَتْمَمْتُ عَلَيْكُمْ نِعْمَتِي وَرَضِيتُ لَكُمُ الإِسْلامَ دِينًا</w:t>
      </w:r>
      <w:r w:rsidRPr="00AE43EB">
        <w:rPr>
          <w:rFonts w:ascii="Traditional Arabic" w:eastAsia="Traditional Arabic" w:hAnsi="Traditional Arabic" w:cs="Traditional Arabic"/>
          <w:sz w:val="36"/>
          <w:szCs w:val="36"/>
          <w:highlight w:val="white"/>
          <w:rtl/>
        </w:rPr>
        <w:t>﴾[المائدة:3]، فكل مؤمن يعتقد، ويوقن، ويعلم علمًا يقينيًا أن هذا الدين كامل، وقد قال صلى الله عليه وسلم:</w:t>
      </w:r>
      <w:r w:rsidRPr="00AE43EB">
        <w:rPr>
          <w:rFonts w:ascii="Traditional Arabic" w:eastAsia="Traditional Arabic" w:hAnsi="Traditional Arabic" w:cs="Traditional Arabic"/>
          <w:b/>
          <w:sz w:val="36"/>
          <w:szCs w:val="36"/>
          <w:highlight w:val="white"/>
        </w:rPr>
        <w:t xml:space="preserve"> </w:t>
      </w:r>
      <w:r w:rsidRPr="00AE43EB">
        <w:rPr>
          <w:rFonts w:ascii="Traditional Arabic" w:eastAsia="Traditional Arabic" w:hAnsi="Traditional Arabic" w:cs="Traditional Arabic"/>
          <w:b/>
          <w:sz w:val="36"/>
          <w:szCs w:val="36"/>
          <w:highlight w:val="white"/>
          <w:rtl/>
        </w:rPr>
        <w:t>«تركتكم على مثل البيضاء ليلها كنهارها، لا يزيغ عنها بعدي إلا هالك»</w:t>
      </w:r>
      <w:r w:rsidRPr="00AE43EB">
        <w:rPr>
          <w:rFonts w:ascii="Traditional Arabic" w:eastAsia="Traditional Arabic" w:hAnsi="Traditional Arabic" w:cs="Traditional Arabic"/>
          <w:sz w:val="36"/>
          <w:szCs w:val="36"/>
          <w:highlight w:val="white"/>
        </w:rPr>
        <w:t xml:space="preserve"> </w:t>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b/>
          <w:sz w:val="36"/>
          <w:szCs w:val="36"/>
          <w:highlight w:val="white"/>
          <w:vertAlign w:val="superscript"/>
        </w:rPr>
        <w:footnoteReference w:id="15"/>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sz w:val="36"/>
          <w:szCs w:val="36"/>
          <w:highlight w:val="white"/>
        </w:rPr>
        <w:t>.</w:t>
      </w:r>
    </w:p>
    <w:p w:rsidR="005F22F3" w:rsidRPr="00AE43EB"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AE43EB">
        <w:rPr>
          <w:rFonts w:ascii="Traditional Arabic" w:eastAsia="Traditional Arabic" w:hAnsi="Traditional Arabic" w:cs="Traditional Arabic"/>
          <w:sz w:val="36"/>
          <w:szCs w:val="36"/>
          <w:highlight w:val="white"/>
          <w:rtl/>
        </w:rPr>
        <w:t xml:space="preserve">فكل واحد منا يؤمن ويوقن أن النبي صلى الله عليه وسلم بلغ البلاغ المبين، وأنه نصح للأمة، وأنه جاهد في الله حق جهاده حتى أتاه اليقين من ربه. ثم إن النبي صلى الله عليه وسلم أخبر بقوله: </w:t>
      </w:r>
      <w:r w:rsidRPr="00AE43EB">
        <w:rPr>
          <w:rFonts w:ascii="Traditional Arabic" w:eastAsia="Traditional Arabic" w:hAnsi="Traditional Arabic" w:cs="Traditional Arabic"/>
          <w:b/>
          <w:sz w:val="36"/>
          <w:szCs w:val="36"/>
          <w:highlight w:val="white"/>
          <w:rtl/>
        </w:rPr>
        <w:t xml:space="preserve">«فإنه من يعش منكم بعدي فسيرى اختلافًا </w:t>
      </w:r>
      <w:proofErr w:type="gramStart"/>
      <w:r w:rsidRPr="00AE43EB">
        <w:rPr>
          <w:rFonts w:ascii="Traditional Arabic" w:eastAsia="Traditional Arabic" w:hAnsi="Traditional Arabic" w:cs="Traditional Arabic"/>
          <w:b/>
          <w:sz w:val="36"/>
          <w:szCs w:val="36"/>
          <w:highlight w:val="white"/>
          <w:rtl/>
        </w:rPr>
        <w:t>كثيرًا»</w:t>
      </w:r>
      <w:r w:rsidRPr="00AE43EB">
        <w:rPr>
          <w:rFonts w:ascii="Traditional Arabic" w:eastAsia="Traditional Arabic" w:hAnsi="Traditional Arabic" w:cs="Traditional Arabic"/>
          <w:b/>
          <w:sz w:val="36"/>
          <w:szCs w:val="36"/>
          <w:highlight w:val="white"/>
          <w:vertAlign w:val="superscript"/>
        </w:rPr>
        <w:t>(</w:t>
      </w:r>
      <w:proofErr w:type="gramEnd"/>
      <w:r w:rsidRPr="00AE43EB">
        <w:rPr>
          <w:rFonts w:ascii="Traditional Arabic" w:eastAsia="Traditional Arabic" w:hAnsi="Traditional Arabic" w:cs="Traditional Arabic"/>
          <w:b/>
          <w:sz w:val="36"/>
          <w:szCs w:val="36"/>
          <w:highlight w:val="white"/>
          <w:vertAlign w:val="superscript"/>
        </w:rPr>
        <w:footnoteReference w:id="16"/>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sz w:val="36"/>
          <w:szCs w:val="36"/>
          <w:highlight w:val="white"/>
        </w:rPr>
        <w:t xml:space="preserve"> </w:t>
      </w:r>
      <w:r w:rsidRPr="00AE43EB">
        <w:rPr>
          <w:rFonts w:ascii="Traditional Arabic" w:eastAsia="Traditional Arabic" w:hAnsi="Traditional Arabic" w:cs="Traditional Arabic"/>
          <w:sz w:val="36"/>
          <w:szCs w:val="36"/>
          <w:highlight w:val="white"/>
          <w:rtl/>
        </w:rPr>
        <w:t>وأخبر وقال:</w:t>
      </w:r>
      <w:r w:rsidRPr="00AE43EB">
        <w:rPr>
          <w:rFonts w:ascii="Traditional Arabic" w:eastAsia="Traditional Arabic" w:hAnsi="Traditional Arabic" w:cs="Traditional Arabic"/>
          <w:b/>
          <w:sz w:val="36"/>
          <w:szCs w:val="36"/>
          <w:highlight w:val="white"/>
          <w:rtl/>
        </w:rPr>
        <w:t xml:space="preserve"> «افترقت اليهود على إحدى وسبعين فرقة، وافترقت النصارى على اثنتين وسبعين فرقة، وستفترق هذه الأمة على ثلاث وسبعين فرقة كلها في النار إلا واحدة، قيل: من هي يا رسول الله؟ في رواية قال: من كان على مثل ما أنا عليه اليوم وأصحابي، وفي رواية قال: </w:t>
      </w:r>
      <w:proofErr w:type="gramStart"/>
      <w:r w:rsidRPr="00AE43EB">
        <w:rPr>
          <w:rFonts w:ascii="Traditional Arabic" w:eastAsia="Traditional Arabic" w:hAnsi="Traditional Arabic" w:cs="Traditional Arabic"/>
          <w:b/>
          <w:sz w:val="36"/>
          <w:szCs w:val="36"/>
          <w:highlight w:val="white"/>
          <w:rtl/>
        </w:rPr>
        <w:t>الجماعة»</w:t>
      </w:r>
      <w:r w:rsidRPr="00AE43EB">
        <w:rPr>
          <w:rFonts w:ascii="Traditional Arabic" w:eastAsia="Traditional Arabic" w:hAnsi="Traditional Arabic" w:cs="Traditional Arabic"/>
          <w:b/>
          <w:sz w:val="36"/>
          <w:szCs w:val="36"/>
          <w:highlight w:val="white"/>
          <w:vertAlign w:val="superscript"/>
        </w:rPr>
        <w:t>(</w:t>
      </w:r>
      <w:proofErr w:type="gramEnd"/>
      <w:r w:rsidRPr="00AE43EB">
        <w:rPr>
          <w:rFonts w:ascii="Traditional Arabic" w:eastAsia="Traditional Arabic" w:hAnsi="Traditional Arabic" w:cs="Traditional Arabic"/>
          <w:b/>
          <w:sz w:val="36"/>
          <w:szCs w:val="36"/>
          <w:highlight w:val="white"/>
          <w:vertAlign w:val="superscript"/>
        </w:rPr>
        <w:footnoteReference w:id="17"/>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sz w:val="36"/>
          <w:szCs w:val="36"/>
          <w:highlight w:val="white"/>
        </w:rPr>
        <w:t xml:space="preserve"> </w:t>
      </w:r>
      <w:r w:rsidRPr="00AE43EB">
        <w:rPr>
          <w:rFonts w:ascii="Traditional Arabic" w:eastAsia="Traditional Arabic" w:hAnsi="Traditional Arabic" w:cs="Traditional Arabic"/>
          <w:sz w:val="36"/>
          <w:szCs w:val="36"/>
          <w:highlight w:val="white"/>
          <w:rtl/>
        </w:rPr>
        <w:t>فأخبر بافتراق هذه الأمة.</w:t>
      </w:r>
    </w:p>
    <w:p w:rsidR="005F22F3" w:rsidRPr="00AE43EB"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AE43EB">
        <w:rPr>
          <w:rFonts w:ascii="Traditional Arabic" w:eastAsia="Traditional Arabic" w:hAnsi="Traditional Arabic" w:cs="Traditional Arabic"/>
          <w:sz w:val="36"/>
          <w:szCs w:val="36"/>
          <w:highlight w:val="white"/>
          <w:rtl/>
        </w:rPr>
        <w:t>وأمر النبي صلى الله عليه وسلم بلزوم سنته فقال:</w:t>
      </w:r>
      <w:r w:rsidRPr="00AE43EB">
        <w:rPr>
          <w:rFonts w:ascii="Traditional Arabic" w:eastAsia="Traditional Arabic" w:hAnsi="Traditional Arabic" w:cs="Traditional Arabic"/>
          <w:b/>
          <w:sz w:val="36"/>
          <w:szCs w:val="36"/>
          <w:highlight w:val="white"/>
        </w:rPr>
        <w:t xml:space="preserve"> </w:t>
      </w:r>
      <w:r w:rsidRPr="00AE43EB">
        <w:rPr>
          <w:rFonts w:ascii="Traditional Arabic" w:eastAsia="Traditional Arabic" w:hAnsi="Traditional Arabic" w:cs="Traditional Arabic"/>
          <w:b/>
          <w:sz w:val="36"/>
          <w:szCs w:val="36"/>
          <w:highlight w:val="white"/>
          <w:rtl/>
        </w:rPr>
        <w:t>«عليكم بسنتي وسنة الخلفاء الراشدين المهديين من بعدي، عضوا عليها بالنواجذ»</w:t>
      </w:r>
      <w:r w:rsidR="003F15D3">
        <w:rPr>
          <w:rFonts w:ascii="Traditional Arabic" w:eastAsia="Traditional Arabic" w:hAnsi="Traditional Arabic" w:cs="Traditional Arabic" w:hint="cs"/>
          <w:b/>
          <w:sz w:val="36"/>
          <w:szCs w:val="36"/>
          <w:highlight w:val="white"/>
          <w:rtl/>
        </w:rPr>
        <w:t xml:space="preserve"> </w:t>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b/>
          <w:sz w:val="36"/>
          <w:szCs w:val="36"/>
          <w:highlight w:val="white"/>
          <w:vertAlign w:val="superscript"/>
        </w:rPr>
        <w:footnoteReference w:id="18"/>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b/>
          <w:sz w:val="36"/>
          <w:szCs w:val="36"/>
          <w:highlight w:val="white"/>
          <w:rtl/>
        </w:rPr>
        <w:t xml:space="preserve">، وحذر من البدع وقال: </w:t>
      </w:r>
      <w:r w:rsidRPr="00AE43EB">
        <w:rPr>
          <w:rFonts w:ascii="Traditional Arabic" w:eastAsia="Traditional Arabic" w:hAnsi="Traditional Arabic" w:cs="Traditional Arabic"/>
          <w:b/>
          <w:sz w:val="36"/>
          <w:szCs w:val="36"/>
          <w:highlight w:val="white"/>
          <w:rtl/>
        </w:rPr>
        <w:lastRenderedPageBreak/>
        <w:t xml:space="preserve">«وإياكم ومحدثات الأمور، فإن كل محدثة بدعة، وكل بدعة </w:t>
      </w:r>
      <w:proofErr w:type="gramStart"/>
      <w:r w:rsidRPr="00AE43EB">
        <w:rPr>
          <w:rFonts w:ascii="Traditional Arabic" w:eastAsia="Traditional Arabic" w:hAnsi="Traditional Arabic" w:cs="Traditional Arabic"/>
          <w:b/>
          <w:sz w:val="36"/>
          <w:szCs w:val="36"/>
          <w:highlight w:val="white"/>
          <w:rtl/>
        </w:rPr>
        <w:t>ضلالة»</w:t>
      </w:r>
      <w:r w:rsidRPr="00AE43EB">
        <w:rPr>
          <w:rFonts w:ascii="Traditional Arabic" w:eastAsia="Traditional Arabic" w:hAnsi="Traditional Arabic" w:cs="Traditional Arabic"/>
          <w:b/>
          <w:sz w:val="36"/>
          <w:szCs w:val="36"/>
          <w:highlight w:val="white"/>
          <w:vertAlign w:val="superscript"/>
        </w:rPr>
        <w:t>(</w:t>
      </w:r>
      <w:proofErr w:type="gramEnd"/>
      <w:r w:rsidRPr="00AE43EB">
        <w:rPr>
          <w:rFonts w:ascii="Traditional Arabic" w:eastAsia="Traditional Arabic" w:hAnsi="Traditional Arabic" w:cs="Traditional Arabic"/>
          <w:b/>
          <w:sz w:val="36"/>
          <w:szCs w:val="36"/>
          <w:highlight w:val="white"/>
          <w:vertAlign w:val="superscript"/>
        </w:rPr>
        <w:footnoteReference w:id="19"/>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sz w:val="36"/>
          <w:szCs w:val="36"/>
          <w:highlight w:val="white"/>
          <w:rtl/>
        </w:rPr>
        <w:t>،</w:t>
      </w:r>
      <w:r w:rsidRPr="00AE43EB">
        <w:rPr>
          <w:rFonts w:ascii="Traditional Arabic" w:eastAsia="Traditional Arabic" w:hAnsi="Traditional Arabic" w:cs="Traditional Arabic"/>
          <w:sz w:val="36"/>
          <w:szCs w:val="36"/>
          <w:highlight w:val="white"/>
        </w:rPr>
        <w:t xml:space="preserve"> </w:t>
      </w:r>
      <w:r w:rsidRPr="00AE43EB">
        <w:rPr>
          <w:rFonts w:ascii="Traditional Arabic" w:eastAsia="Traditional Arabic" w:hAnsi="Traditional Arabic" w:cs="Traditional Arabic"/>
          <w:sz w:val="36"/>
          <w:szCs w:val="36"/>
          <w:highlight w:val="white"/>
          <w:rtl/>
        </w:rPr>
        <w:t>وهذا نعرفه من كلام الله عز وجل، ومن كلام نبيه صلى الله عليه وسلم. فقد حصل الافتراق الذي أخبر به النبي صلى الله عليه وسلم، كما هو معلوم في استقراء التاريخ في أواخر عهد الخلفاء الراشدين بدأت بدعة التشيع، وبدأت بدعة الخوارج، تلاها بدعة الإرجاء والقدر، ثم تلاها بدعة التجهم والجهمية، ثم تلاها بدعة التصوف. وبدأت البدع تظهر في الأمة شيئًا فشيئًا، والبدع أول ما تظهر على نطاق محدود ضيق فمعلوم أنه في ذاك الوقت كانت أمصار الإسلام كما يقول ابن تيمية: "هي الحجاز والشام والعراقان "</w:t>
      </w:r>
      <w:r w:rsidRPr="00AE43EB">
        <w:rPr>
          <w:rFonts w:ascii="Traditional Arabic" w:eastAsia="Traditional Arabic" w:hAnsi="Traditional Arabic" w:cs="Traditional Arabic"/>
          <w:sz w:val="36"/>
          <w:szCs w:val="36"/>
          <w:highlight w:val="white"/>
          <w:vertAlign w:val="superscript"/>
        </w:rPr>
        <w:t>(</w:t>
      </w:r>
      <w:r w:rsidRPr="00AE43EB">
        <w:rPr>
          <w:rFonts w:ascii="Traditional Arabic" w:eastAsia="Traditional Arabic" w:hAnsi="Traditional Arabic" w:cs="Traditional Arabic"/>
          <w:sz w:val="36"/>
          <w:szCs w:val="36"/>
          <w:highlight w:val="white"/>
          <w:vertAlign w:val="superscript"/>
        </w:rPr>
        <w:footnoteReference w:id="20"/>
      </w:r>
      <w:r w:rsidRPr="00AE43EB">
        <w:rPr>
          <w:rFonts w:ascii="Traditional Arabic" w:eastAsia="Traditional Arabic" w:hAnsi="Traditional Arabic" w:cs="Traditional Arabic"/>
          <w:sz w:val="36"/>
          <w:szCs w:val="36"/>
          <w:highlight w:val="white"/>
          <w:vertAlign w:val="superscript"/>
        </w:rPr>
        <w:t>)</w:t>
      </w:r>
      <w:r w:rsidRPr="00AE43EB">
        <w:rPr>
          <w:rFonts w:ascii="Traditional Arabic" w:eastAsia="Traditional Arabic" w:hAnsi="Traditional Arabic" w:cs="Traditional Arabic"/>
          <w:sz w:val="36"/>
          <w:szCs w:val="36"/>
          <w:highlight w:val="white"/>
          <w:rtl/>
        </w:rPr>
        <w:t xml:space="preserve"> أي العراق وخرسان، هذه كانت أمصار الإسلام الكبرى.</w:t>
      </w:r>
    </w:p>
    <w:p w:rsidR="005F22F3" w:rsidRPr="00AE43EB"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AE43EB">
        <w:rPr>
          <w:rFonts w:ascii="Traditional Arabic" w:eastAsia="Traditional Arabic" w:hAnsi="Traditional Arabic" w:cs="Traditional Arabic"/>
          <w:sz w:val="36"/>
          <w:szCs w:val="36"/>
          <w:highlight w:val="white"/>
          <w:rtl/>
        </w:rPr>
        <w:t xml:space="preserve">والإسلام امتد شرقًا وغربًا إلى غير ذلك، لكن إلمامة بالتاريخ تظهر مثل قيمة هذا الكتاب. فالكوفة كانت سببًا لظهور التشيع، وإلى ظهور فتنة الإرجاء، والإرجاء كما هو معلوم هو: تأخير العمل عن مسمى الإيمان.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AE43EB">
        <w:rPr>
          <w:rFonts w:ascii="Traditional Arabic" w:eastAsia="Traditional Arabic" w:hAnsi="Traditional Arabic" w:cs="Traditional Arabic"/>
          <w:sz w:val="36"/>
          <w:szCs w:val="36"/>
          <w:highlight w:val="white"/>
          <w:rtl/>
        </w:rPr>
        <w:t>البصرة خرج منها بدعة القدر، فالقدرية خرجوا من البصرة، وكذلك بدعة الاعتزال فالمعتزلة خرجت من البصرة، و</w:t>
      </w:r>
      <w:r w:rsidRPr="00624BA1">
        <w:rPr>
          <w:rFonts w:ascii="Traditional Arabic" w:eastAsia="Traditional Arabic" w:hAnsi="Traditional Arabic" w:cs="Traditional Arabic"/>
          <w:color w:val="000000"/>
          <w:sz w:val="36"/>
          <w:szCs w:val="36"/>
          <w:highlight w:val="white"/>
          <w:rtl/>
        </w:rPr>
        <w:t xml:space="preserve">التصوف أيضًا خرج </w:t>
      </w:r>
      <w:r w:rsidR="00AE43EB">
        <w:rPr>
          <w:rFonts w:ascii="Traditional Arabic" w:eastAsia="Traditional Arabic" w:hAnsi="Traditional Arabic" w:cs="Traditional Arabic"/>
          <w:color w:val="000000"/>
          <w:sz w:val="36"/>
          <w:szCs w:val="36"/>
          <w:highlight w:val="white"/>
          <w:rtl/>
        </w:rPr>
        <w:t xml:space="preserve">من البصرة، فهذه أربع بدع خرجت </w:t>
      </w:r>
      <w:r w:rsidRPr="00624BA1">
        <w:rPr>
          <w:rFonts w:ascii="Traditional Arabic" w:eastAsia="Traditional Arabic" w:hAnsi="Traditional Arabic" w:cs="Traditional Arabic"/>
          <w:color w:val="000000"/>
          <w:sz w:val="36"/>
          <w:szCs w:val="36"/>
          <w:highlight w:val="white"/>
          <w:rtl/>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من العراق، يتبعها بدعة أخرى من العراق الآخر من </w:t>
      </w:r>
      <w:r w:rsidRPr="00624BA1">
        <w:rPr>
          <w:rFonts w:ascii="Traditional Arabic" w:eastAsia="Traditional Arabic" w:hAnsi="Traditional Arabic" w:cs="Traditional Arabic"/>
          <w:sz w:val="36"/>
          <w:szCs w:val="36"/>
          <w:highlight w:val="white"/>
          <w:rtl/>
        </w:rPr>
        <w:t>خراسان</w:t>
      </w:r>
      <w:r w:rsidRPr="00624BA1">
        <w:rPr>
          <w:rFonts w:ascii="Traditional Arabic" w:eastAsia="Traditional Arabic" w:hAnsi="Traditional Arabic" w:cs="Traditional Arabic"/>
          <w:color w:val="000000"/>
          <w:sz w:val="36"/>
          <w:szCs w:val="36"/>
          <w:highlight w:val="white"/>
          <w:rtl/>
        </w:rPr>
        <w:t xml:space="preserve"> وهي بدعة التجهم، إنكار الصفات وهي أخطرها، لأن تلك البدع لم تلغ النصوص، إنما كانت بناء على استشهاد بالنصوص بطريق خاطئ، لكن بدعة التجهم وإنكار الصفات رد للنصوص.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وظهر من الشام شيء من بدعة القدر، وكذلك النصب إي عداء آل البيت، فالنصب والقدر ظهر بعضه من غيلان الدمشقي، وظهر كذلك النواصب في الشام.</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lastRenderedPageBreak/>
        <w:t>أما المدينة النبوية بحكم من كان فيها من أصحاب النبي صلى الله عليه وسلم فلم تظهر بها أصول هذه البدع</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وبحمد الله تعالى من أول ظهور هذه البدع وأصحاب النبي صلى الله عليه وسلم </w:t>
      </w:r>
      <w:r w:rsidRPr="00AE43EB">
        <w:rPr>
          <w:rFonts w:ascii="Traditional Arabic" w:eastAsia="Traditional Arabic" w:hAnsi="Traditional Arabic" w:cs="Traditional Arabic"/>
          <w:sz w:val="36"/>
          <w:szCs w:val="36"/>
          <w:highlight w:val="white"/>
          <w:rtl/>
        </w:rPr>
        <w:t xml:space="preserve">يتصدون لها، فهذا عبد الله بن مسعود رضي الله عنه كان ساكناً في البصرة وبخ من وبخ من أهل البدع عندما أظهروا بدعة الذكر الجماعي، فوبخهم وقال لهم موبخًا: </w:t>
      </w:r>
      <w:r w:rsidRPr="00AE43EB">
        <w:rPr>
          <w:rFonts w:ascii="Traditional Arabic" w:eastAsia="Traditional Arabic" w:hAnsi="Traditional Arabic" w:cs="Traditional Arabic"/>
          <w:b/>
          <w:sz w:val="36"/>
          <w:szCs w:val="36"/>
          <w:highlight w:val="white"/>
          <w:rtl/>
        </w:rPr>
        <w:t>"من كان منكم مستنًا فليستن بأصحاب النبي صلى الله عليه وسلم فإنهم أبر هذه الأمة قلوبًا، وأعمقها علمًا، وأقلها تكلفًا، قومًا اختارهم الله لصحبة نبيه، وإقامة دينه، فاعرفوا لهم حقهم، فإنهم كانوا على الهدى المستقيم</w:t>
      </w:r>
      <w:r w:rsidRPr="00AE43EB">
        <w:rPr>
          <w:rFonts w:ascii="Traditional Arabic" w:eastAsia="Traditional Arabic" w:hAnsi="Traditional Arabic" w:cs="Traditional Arabic"/>
          <w:sz w:val="36"/>
          <w:szCs w:val="36"/>
          <w:highlight w:val="white"/>
        </w:rPr>
        <w:t xml:space="preserve"> "</w:t>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b/>
          <w:sz w:val="36"/>
          <w:szCs w:val="36"/>
          <w:highlight w:val="white"/>
          <w:vertAlign w:val="superscript"/>
        </w:rPr>
        <w:footnoteReference w:id="22"/>
      </w:r>
      <w:r w:rsidRPr="00AE43EB">
        <w:rPr>
          <w:rFonts w:ascii="Traditional Arabic" w:eastAsia="Traditional Arabic" w:hAnsi="Traditional Arabic" w:cs="Traditional Arabic"/>
          <w:b/>
          <w:sz w:val="36"/>
          <w:szCs w:val="36"/>
          <w:highlight w:val="white"/>
          <w:vertAlign w:val="superscript"/>
        </w:rPr>
        <w:t>)</w:t>
      </w:r>
      <w:r w:rsidRPr="00AE43EB">
        <w:rPr>
          <w:rFonts w:ascii="Traditional Arabic" w:eastAsia="Traditional Arabic" w:hAnsi="Traditional Arabic" w:cs="Traditional Arabic"/>
          <w:sz w:val="36"/>
          <w:szCs w:val="36"/>
          <w:highlight w:val="white"/>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فكذلك ابن عباس اجتمع بالخوارج وعاد من عاد منهم ورجع</w:t>
      </w:r>
      <w:r w:rsidRPr="00624BA1">
        <w:rPr>
          <w:rFonts w:ascii="Traditional Arabic" w:eastAsia="Traditional Arabic" w:hAnsi="Traditional Arabic" w:cs="Traditional Arabic"/>
          <w:sz w:val="36"/>
          <w:szCs w:val="36"/>
          <w:highlight w:val="white"/>
          <w:vertAlign w:val="superscript"/>
        </w:rPr>
        <w:footnoteReference w:id="23"/>
      </w:r>
      <w:r w:rsidRPr="00624BA1">
        <w:rPr>
          <w:rFonts w:ascii="Traditional Arabic" w:eastAsia="Traditional Arabic" w:hAnsi="Traditional Arabic" w:cs="Traditional Arabic"/>
          <w:color w:val="000000"/>
          <w:sz w:val="36"/>
          <w:szCs w:val="36"/>
          <w:highlight w:val="white"/>
          <w:rtl/>
        </w:rPr>
        <w:t>، وهكذا أصحاب النبي صلى الله عليه وسلم، ومن بعدهم من التابعين، وهكذا أئمة الإسلام تصدوا لهذه البدع فألفوا فيها، فإذا نظرنا إلى عصر التأليف ظهرت عدد من المؤلفات في الرد على أهل البدع، وأصل التأليف في العقيدة لا يخرج عن طريقتين: إما التأصيل، أو الرد. فبعض الكتب أخذت منحى التأصيل بحيث إن تلك الكتب تورد مسائل العقيدة وما يجب اعتقاده في تلك المسائل، وبعض الكتب تتناول مباشرة بدع أولئك الناس وترد عليهم.</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فلو نظرنا مثلاً: </w:t>
      </w:r>
    </w:p>
    <w:p w:rsidR="005F22F3" w:rsidRPr="00624BA1" w:rsidRDefault="00F0043C" w:rsidP="00C769A2">
      <w:pPr>
        <w:numPr>
          <w:ilvl w:val="0"/>
          <w:numId w:val="123"/>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الرد على الجهمية للدارمي لوجدناه في باب الردود، </w:t>
      </w:r>
    </w:p>
    <w:p w:rsidR="005F22F3" w:rsidRPr="00624BA1" w:rsidRDefault="00F0043C" w:rsidP="00C769A2">
      <w:pPr>
        <w:numPr>
          <w:ilvl w:val="0"/>
          <w:numId w:val="123"/>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هكذا الرد على الجهمية لابن منده هو في باب الردود.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lastRenderedPageBreak/>
        <w:t xml:space="preserve">وتأتي كتب أخرى هي في باب التقرير تقرر منها: </w:t>
      </w:r>
    </w:p>
    <w:p w:rsidR="005F22F3" w:rsidRPr="00624BA1" w:rsidRDefault="00F0043C" w:rsidP="00C769A2">
      <w:pPr>
        <w:numPr>
          <w:ilvl w:val="0"/>
          <w:numId w:val="100"/>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التوحيد لابن منده، </w:t>
      </w:r>
    </w:p>
    <w:p w:rsidR="005F22F3" w:rsidRPr="00624BA1" w:rsidRDefault="00F0043C" w:rsidP="00C769A2">
      <w:pPr>
        <w:numPr>
          <w:ilvl w:val="0"/>
          <w:numId w:val="100"/>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والشريعة للآجري، </w:t>
      </w:r>
    </w:p>
    <w:p w:rsidR="005F22F3" w:rsidRPr="00624BA1" w:rsidRDefault="00F0043C" w:rsidP="00C769A2">
      <w:pPr>
        <w:numPr>
          <w:ilvl w:val="0"/>
          <w:numId w:val="100"/>
        </w:num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والتوحيد لابن خزيمة،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هذه في أصولها تقريرات فيكون التأليف إما </w:t>
      </w:r>
      <w:r w:rsidR="001F0673">
        <w:rPr>
          <w:rFonts w:ascii="Traditional Arabic" w:eastAsia="Traditional Arabic" w:hAnsi="Traditional Arabic" w:cs="Traditional Arabic" w:hint="cs"/>
          <w:color w:val="000000"/>
          <w:sz w:val="36"/>
          <w:szCs w:val="36"/>
          <w:highlight w:val="white"/>
          <w:rtl/>
        </w:rPr>
        <w:t>من باب ال</w:t>
      </w:r>
      <w:r w:rsidR="001F0673">
        <w:rPr>
          <w:rFonts w:ascii="Traditional Arabic" w:eastAsia="Traditional Arabic" w:hAnsi="Traditional Arabic" w:cs="Traditional Arabic"/>
          <w:color w:val="000000"/>
          <w:sz w:val="36"/>
          <w:szCs w:val="36"/>
          <w:highlight w:val="white"/>
          <w:rtl/>
        </w:rPr>
        <w:t>تقرير</w:t>
      </w:r>
      <w:r w:rsidRPr="00624BA1">
        <w:rPr>
          <w:rFonts w:ascii="Traditional Arabic" w:eastAsia="Traditional Arabic" w:hAnsi="Traditional Arabic" w:cs="Traditional Arabic"/>
          <w:color w:val="000000"/>
          <w:sz w:val="36"/>
          <w:szCs w:val="36"/>
          <w:highlight w:val="white"/>
          <w:rtl/>
        </w:rPr>
        <w:t xml:space="preserve"> وإما </w:t>
      </w:r>
      <w:r w:rsidR="001F0673">
        <w:rPr>
          <w:rFonts w:ascii="Traditional Arabic" w:eastAsia="Traditional Arabic" w:hAnsi="Traditional Arabic" w:cs="Traditional Arabic" w:hint="cs"/>
          <w:color w:val="000000"/>
          <w:sz w:val="36"/>
          <w:szCs w:val="36"/>
          <w:highlight w:val="white"/>
          <w:rtl/>
        </w:rPr>
        <w:t>من باب ال</w:t>
      </w:r>
      <w:r w:rsidRPr="00624BA1">
        <w:rPr>
          <w:rFonts w:ascii="Traditional Arabic" w:eastAsia="Traditional Arabic" w:hAnsi="Traditional Arabic" w:cs="Traditional Arabic"/>
          <w:color w:val="000000"/>
          <w:sz w:val="36"/>
          <w:szCs w:val="36"/>
          <w:highlight w:val="white"/>
          <w:rtl/>
        </w:rPr>
        <w:t xml:space="preserve">رد.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وتأتي مثل هذه الرسالة في هذا الباب، تقرر ما يجب في باب الاعتقاد تقريرًا وتأسيسًا للعقيدة، ودفاعًا ومنافحة عن هذه العقيدة في مقابل ما أحدثه أهل الباطل في أمور المعتقد لأن الخطأ في هذا الباب من أشد الأمور، فلو أخطئت في أمر فقهي فقد يكون الأمر أهون لكن أن يكون الخطأ في باب العقيدة فلا شك أنه أشد.</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فهذه المؤلفات التي ألفها علماء الإسلام ينبغي العناية بها، وينبغي مدارستها والتأمل فيها لأن الصراع بين الحق والباطل هو منذ أواخر الخلفاء الراشدين إلى يومك هذا، وهذا الصراع قائم ولذلك أخبر النبي صلى الله عليه وسلم فيما أخبر عن هذا الأمر فقال: </w:t>
      </w:r>
      <w:r w:rsidRPr="00AE43EB">
        <w:rPr>
          <w:rFonts w:ascii="Traditional Arabic" w:eastAsia="Traditional Arabic" w:hAnsi="Traditional Arabic" w:cs="Traditional Arabic"/>
          <w:color w:val="000000"/>
          <w:sz w:val="36"/>
          <w:szCs w:val="36"/>
          <w:highlight w:val="white"/>
          <w:rtl/>
        </w:rPr>
        <w:t>«لا تزال طائفة من أمتي على الحق ظاهرين، لا يضرهم من خالفهم، ولا من خذلهم»</w:t>
      </w:r>
      <w:r w:rsidR="00AE43EB">
        <w:rPr>
          <w:rFonts w:ascii="Traditional Arabic" w:eastAsia="Traditional Arabic" w:hAnsi="Traditional Arabic" w:cs="Traditional Arabic" w:hint="cs"/>
          <w:color w:val="000000"/>
          <w:sz w:val="36"/>
          <w:szCs w:val="36"/>
          <w:highlight w:val="white"/>
          <w:rtl/>
        </w:rPr>
        <w:t xml:space="preserve"> </w:t>
      </w:r>
      <w:r w:rsidRPr="00AE43EB">
        <w:rPr>
          <w:rFonts w:ascii="Traditional Arabic" w:eastAsia="Traditional Arabic" w:hAnsi="Traditional Arabic" w:cs="Traditional Arabic"/>
          <w:color w:val="000000"/>
          <w:sz w:val="36"/>
          <w:szCs w:val="36"/>
          <w:highlight w:val="white"/>
        </w:rPr>
        <w:t>(</w:t>
      </w:r>
      <w:r w:rsidRPr="00AE43EB">
        <w:rPr>
          <w:rFonts w:ascii="Traditional Arabic" w:eastAsia="Traditional Arabic" w:hAnsi="Traditional Arabic" w:cs="Traditional Arabic"/>
          <w:color w:val="000000"/>
          <w:sz w:val="36"/>
          <w:szCs w:val="36"/>
          <w:highlight w:val="white"/>
        </w:rPr>
        <w:footnoteReference w:id="24"/>
      </w:r>
      <w:r w:rsidRPr="00AE43EB">
        <w:rPr>
          <w:rFonts w:ascii="Traditional Arabic" w:eastAsia="Traditional Arabic" w:hAnsi="Traditional Arabic" w:cs="Traditional Arabic"/>
          <w:color w:val="000000"/>
          <w:sz w:val="36"/>
          <w:szCs w:val="36"/>
          <w:highlight w:val="white"/>
        </w:rPr>
        <w:t>)</w:t>
      </w:r>
      <w:r w:rsidRPr="00624BA1">
        <w:rPr>
          <w:rFonts w:ascii="Traditional Arabic" w:eastAsia="Traditional Arabic" w:hAnsi="Traditional Arabic" w:cs="Traditional Arabic"/>
          <w:color w:val="000000"/>
          <w:sz w:val="36"/>
          <w:szCs w:val="36"/>
          <w:highlight w:val="white"/>
          <w:rtl/>
        </w:rPr>
        <w:t xml:space="preserve"> ولاحظ هذين الوصفين؛ فعندك مخالف، وعندك مخذل. عندك مخالف وقد تقول: هذا المخالف أمره واضح، وأعرفه تمامًا أنه مخالف لي في أمر ديني، وعندك مخذل قد يكون من بينك يا صاحب السنة، من بيننا من هو من يخذل عن النفح والدفاع عنه، والمنافحة عن هذا الدين، </w:t>
      </w:r>
      <w:r w:rsidRPr="00AE43EB">
        <w:rPr>
          <w:rFonts w:ascii="Traditional Arabic" w:eastAsia="Traditional Arabic" w:hAnsi="Traditional Arabic" w:cs="Traditional Arabic"/>
          <w:color w:val="000000"/>
          <w:sz w:val="36"/>
          <w:szCs w:val="36"/>
          <w:highlight w:val="white"/>
          <w:rtl/>
        </w:rPr>
        <w:t>«لا يضرهم من خالفهم، ولا من خذلهم حتى يأتي أمر الله»</w:t>
      </w:r>
      <w:r w:rsidRPr="00624BA1">
        <w:rPr>
          <w:rFonts w:ascii="Traditional Arabic" w:eastAsia="Traditional Arabic" w:hAnsi="Traditional Arabic" w:cs="Traditional Arabic"/>
          <w:color w:val="000000"/>
          <w:sz w:val="36"/>
          <w:szCs w:val="36"/>
          <w:highlight w:val="white"/>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فينبغي التواصي والتمسك بأمر هذه العقيدة، ولذلك تتأمل في كثير من النصوص مثلاً في قول الله تعالى: </w:t>
      </w:r>
      <w:r w:rsidRPr="00AE43EB">
        <w:rPr>
          <w:rFonts w:ascii="Traditional Arabic" w:eastAsia="Traditional Arabic" w:hAnsi="Traditional Arabic" w:cs="Traditional Arabic"/>
          <w:color w:val="000000"/>
          <w:sz w:val="36"/>
          <w:szCs w:val="36"/>
          <w:highlight w:val="white"/>
          <w:rtl/>
        </w:rPr>
        <w:t>﴿وَمَنْ يُشَاقِقِ الرَّسُولَ مِنْ بَعْدِ مَا تَبَيَّنَ لَهُ الْهُدَى وَيَتَّبِعْ غَيْرَ سَبِيلِ الْمُؤْمِنِينَ نُوَلِّهِ مَا تَوَلَّى وَنُصْلِهِ جَهَنَّمَ وَسَاءَتْ مَصِيرًا﴾</w:t>
      </w:r>
      <w:r w:rsidRPr="00624BA1">
        <w:rPr>
          <w:rFonts w:ascii="Traditional Arabic" w:eastAsia="Traditional Arabic" w:hAnsi="Traditional Arabic" w:cs="Traditional Arabic"/>
          <w:color w:val="000000"/>
          <w:sz w:val="36"/>
          <w:szCs w:val="36"/>
          <w:highlight w:val="white"/>
          <w:rtl/>
        </w:rPr>
        <w:t xml:space="preserve">[النساء:115]، فإذًا </w:t>
      </w:r>
      <w:r w:rsidRPr="00624BA1">
        <w:rPr>
          <w:rFonts w:ascii="Traditional Arabic" w:eastAsia="Traditional Arabic" w:hAnsi="Traditional Arabic" w:cs="Traditional Arabic"/>
          <w:color w:val="000000"/>
          <w:sz w:val="36"/>
          <w:szCs w:val="36"/>
          <w:highlight w:val="white"/>
          <w:rtl/>
        </w:rPr>
        <w:lastRenderedPageBreak/>
        <w:t xml:space="preserve">مشاققة الرسول صلى الله عليه وسلم، واتباع غير سبيل المؤمنين هذه نتائجها: أن الله تعالى يوليه ما تولى أي يجعله يغتر بهذا الباطل الذي عليه، ثم العاقبة إلى جهنم، ومن الذي يريد بنفسه أو بأهله أن تكون له تلك العاقبة.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AE43EB">
        <w:rPr>
          <w:rFonts w:ascii="Traditional Arabic" w:eastAsia="Traditional Arabic" w:hAnsi="Traditional Arabic" w:cs="Traditional Arabic"/>
          <w:sz w:val="36"/>
          <w:szCs w:val="36"/>
          <w:highlight w:val="white"/>
          <w:rtl/>
        </w:rPr>
        <w:t>وقد أثنى الله تعالى على أصحاب النبي صلى الله عليه وسلم، ورضي عنهم فقال</w:t>
      </w:r>
      <w:proofErr w:type="gramStart"/>
      <w:r w:rsidRPr="00AE43EB">
        <w:rPr>
          <w:rFonts w:ascii="Traditional Arabic" w:eastAsia="Traditional Arabic" w:hAnsi="Traditional Arabic" w:cs="Traditional Arabic"/>
          <w:sz w:val="36"/>
          <w:szCs w:val="36"/>
          <w:highlight w:val="white"/>
          <w:rtl/>
        </w:rPr>
        <w:t xml:space="preserve">: </w:t>
      </w:r>
      <w:r w:rsidRPr="00AE43EB">
        <w:rPr>
          <w:rFonts w:ascii="Traditional Arabic" w:eastAsia="Traditional Arabic" w:hAnsi="Traditional Arabic" w:cs="Traditional Arabic"/>
          <w:b/>
          <w:bCs/>
          <w:sz w:val="36"/>
          <w:szCs w:val="36"/>
          <w:highlight w:val="white"/>
          <w:rtl/>
        </w:rPr>
        <w:t>﴿</w:t>
      </w:r>
      <w:r w:rsidRPr="00AE43EB">
        <w:rPr>
          <w:rFonts w:ascii="Traditional Arabic" w:eastAsia="Traditional Arabic" w:hAnsi="Traditional Arabic" w:cs="Traditional Arabic"/>
          <w:b/>
          <w:sz w:val="36"/>
          <w:szCs w:val="36"/>
          <w:highlight w:val="white"/>
          <w:rtl/>
        </w:rPr>
        <w:t>وَالسَّابِقُونَ</w:t>
      </w:r>
      <w:proofErr w:type="gramEnd"/>
      <w:r w:rsidRPr="00AE43EB">
        <w:rPr>
          <w:rFonts w:ascii="Traditional Arabic" w:eastAsia="Traditional Arabic" w:hAnsi="Traditional Arabic" w:cs="Traditional Arabic"/>
          <w:b/>
          <w:sz w:val="36"/>
          <w:szCs w:val="36"/>
          <w:highlight w:val="white"/>
          <w:rtl/>
        </w:rPr>
        <w:t xml:space="preserve"> الأَوَّلُونَ مِنَ الْمُهَاجِرِينَ وَالأَنصَارِ وَالَّذِينَ اتَّبَعُوهُمْ بِإِحْسَانٍ رَضِيَ اللَّهُ عَنْهُمْ وَرَضُوا عَنْهُ</w:t>
      </w:r>
      <w:r w:rsidRPr="00AE43EB">
        <w:rPr>
          <w:rFonts w:ascii="Traditional Arabic" w:eastAsia="Traditional Arabic" w:hAnsi="Traditional Arabic" w:cs="Traditional Arabic"/>
          <w:b/>
          <w:bCs/>
          <w:sz w:val="36"/>
          <w:szCs w:val="36"/>
          <w:highlight w:val="white"/>
          <w:rtl/>
        </w:rPr>
        <w:t>﴾</w:t>
      </w:r>
      <w:r w:rsidRPr="00AE43EB">
        <w:rPr>
          <w:rFonts w:ascii="Traditional Arabic" w:eastAsia="Traditional Arabic" w:hAnsi="Traditional Arabic" w:cs="Traditional Arabic"/>
          <w:sz w:val="36"/>
          <w:szCs w:val="36"/>
          <w:highlight w:val="white"/>
          <w:rtl/>
        </w:rPr>
        <w:t xml:space="preserve">[التوبة:100]، فرضي عن الأولين رضاء مطلقًا أما نحن فالرضا عنا مقيد، وشرطه </w:t>
      </w:r>
      <w:r w:rsidRPr="00AE43EB">
        <w:rPr>
          <w:rFonts w:ascii="Traditional Arabic" w:eastAsia="Traditional Arabic" w:hAnsi="Traditional Arabic" w:cs="Traditional Arabic"/>
          <w:b/>
          <w:bCs/>
          <w:sz w:val="36"/>
          <w:szCs w:val="36"/>
          <w:highlight w:val="white"/>
          <w:rtl/>
        </w:rPr>
        <w:t>﴿</w:t>
      </w:r>
      <w:r w:rsidRPr="00AE43EB">
        <w:rPr>
          <w:rFonts w:ascii="Traditional Arabic" w:eastAsia="Traditional Arabic" w:hAnsi="Traditional Arabic" w:cs="Traditional Arabic"/>
          <w:b/>
          <w:sz w:val="36"/>
          <w:szCs w:val="36"/>
          <w:highlight w:val="white"/>
          <w:rtl/>
        </w:rPr>
        <w:t>اتَّبَعُوهُمْ بِإِحْسَانٍ</w:t>
      </w:r>
      <w:r w:rsidRPr="00AE43EB">
        <w:rPr>
          <w:rFonts w:ascii="Traditional Arabic" w:eastAsia="Traditional Arabic" w:hAnsi="Traditional Arabic" w:cs="Traditional Arabic"/>
          <w:b/>
          <w:bCs/>
          <w:sz w:val="36"/>
          <w:szCs w:val="36"/>
          <w:highlight w:val="white"/>
          <w:rtl/>
        </w:rPr>
        <w:t>﴾،</w:t>
      </w:r>
      <w:r w:rsidRPr="00AE43EB">
        <w:rPr>
          <w:rFonts w:ascii="Traditional Arabic" w:eastAsia="Traditional Arabic" w:hAnsi="Traditional Arabic" w:cs="Traditional Arabic"/>
          <w:b/>
          <w:sz w:val="36"/>
          <w:szCs w:val="36"/>
          <w:highlight w:val="white"/>
        </w:rPr>
        <w:t xml:space="preserve"> </w:t>
      </w:r>
      <w:r w:rsidRPr="00AE43EB">
        <w:rPr>
          <w:rFonts w:ascii="Traditional Arabic" w:eastAsia="Traditional Arabic" w:hAnsi="Traditional Arabic" w:cs="Traditional Arabic"/>
          <w:sz w:val="36"/>
          <w:szCs w:val="36"/>
          <w:highlight w:val="white"/>
          <w:rtl/>
        </w:rPr>
        <w:t>فإن كنا متبعين لهم بإحسان فنحن من هذا الطريق، ولذلك المص</w:t>
      </w:r>
      <w:r w:rsidRPr="00624BA1">
        <w:rPr>
          <w:rFonts w:ascii="Traditional Arabic" w:eastAsia="Traditional Arabic" w:hAnsi="Traditional Arabic" w:cs="Traditional Arabic"/>
          <w:color w:val="000000"/>
          <w:sz w:val="36"/>
          <w:szCs w:val="36"/>
          <w:highlight w:val="white"/>
          <w:rtl/>
        </w:rPr>
        <w:t>نف عندما بدأ أول ما بدأ بتقرير هذه الحقيقة.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فهذه بعض المقدمات أحببنا أن تكون في بداية حديثنا، ثم نشرع إن شاء الله في قراءة نص الكتاب والتعليق عليه بما يوفق الله سبحانه وتعالى إليه.</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p>
    <w:p w:rsidR="005F22F3" w:rsidRDefault="005F22F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Default="006C7BA8"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6C7BA8" w:rsidRPr="001F0673" w:rsidRDefault="001F0673" w:rsidP="00A40899">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36"/>
          <w:szCs w:val="36"/>
          <w:highlight w:val="white"/>
          <w:rtl/>
        </w:rPr>
      </w:pPr>
      <w:r w:rsidRPr="001F0673">
        <w:rPr>
          <w:rFonts w:ascii="Traditional Arabic" w:eastAsia="Traditional Arabic" w:hAnsi="Traditional Arabic" w:cs="Traditional Arabic" w:hint="cs"/>
          <w:bCs/>
          <w:sz w:val="36"/>
          <w:szCs w:val="36"/>
          <w:highlight w:val="white"/>
          <w:rtl/>
        </w:rPr>
        <w:lastRenderedPageBreak/>
        <w:t>ترجمة مؤلف المتن</w:t>
      </w:r>
    </w:p>
    <w:p w:rsidR="001F0673" w:rsidRDefault="001F067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tl/>
        </w:rPr>
      </w:pPr>
    </w:p>
    <w:p w:rsidR="00803279"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E150BC">
        <w:rPr>
          <w:rFonts w:ascii="Traditional Arabic" w:eastAsia="Traditional Arabic" w:hAnsi="Traditional Arabic" w:cs="Traditional Arabic" w:hint="cs"/>
          <w:b/>
          <w:bCs/>
          <w:color w:val="000000"/>
          <w:sz w:val="36"/>
          <w:szCs w:val="36"/>
          <w:highlight w:val="white"/>
          <w:rtl/>
        </w:rPr>
        <w:t>اسمه و</w:t>
      </w:r>
      <w:r w:rsidR="00B75D26">
        <w:rPr>
          <w:rFonts w:ascii="Traditional Arabic" w:eastAsia="Traditional Arabic" w:hAnsi="Traditional Arabic" w:cs="Traditional Arabic" w:hint="cs"/>
          <w:b/>
          <w:bCs/>
          <w:color w:val="000000"/>
          <w:sz w:val="36"/>
          <w:szCs w:val="36"/>
          <w:highlight w:val="white"/>
          <w:rtl/>
        </w:rPr>
        <w:t>كنيته</w:t>
      </w:r>
      <w:r w:rsidRPr="00E150BC">
        <w:rPr>
          <w:rFonts w:ascii="Traditional Arabic" w:eastAsia="Traditional Arabic" w:hAnsi="Traditional Arabic" w:cs="Traditional Arabic" w:hint="cs"/>
          <w:color w:val="000000"/>
          <w:sz w:val="36"/>
          <w:szCs w:val="36"/>
          <w:highlight w:val="white"/>
          <w:rtl/>
        </w:rPr>
        <w:t>:</w:t>
      </w:r>
    </w:p>
    <w:p w:rsidR="000F048E"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هو: الحسن بن علي بن خلف أبو محمد البربهاري</w:t>
      </w:r>
      <w:r w:rsidR="00A40899">
        <w:rPr>
          <w:rFonts w:ascii="Traditional Arabic" w:eastAsia="Traditional Arabic" w:hAnsi="Traditional Arabic" w:cs="Traditional Arabic" w:hint="cs"/>
          <w:color w:val="000000"/>
          <w:sz w:val="36"/>
          <w:szCs w:val="36"/>
          <w:highlight w:val="white"/>
          <w:rtl/>
        </w:rPr>
        <w:t>.</w:t>
      </w:r>
      <w:r w:rsidRPr="00E150BC">
        <w:rPr>
          <w:rFonts w:ascii="Traditional Arabic" w:eastAsia="Traditional Arabic" w:hAnsi="Traditional Arabic" w:cs="Traditional Arabic"/>
          <w:color w:val="000000"/>
          <w:sz w:val="36"/>
          <w:szCs w:val="36"/>
          <w:highlight w:val="white"/>
          <w:rtl/>
        </w:rPr>
        <w:t xml:space="preserve"> </w:t>
      </w:r>
      <w:r w:rsidR="00A40899">
        <w:rPr>
          <w:rStyle w:val="a6"/>
          <w:rFonts w:ascii="Traditional Arabic" w:eastAsia="Traditional Arabic" w:hAnsi="Traditional Arabic" w:cs="Traditional Arabic"/>
          <w:bCs/>
          <w:sz w:val="36"/>
          <w:szCs w:val="36"/>
          <w:highlight w:val="white"/>
          <w:rtl/>
        </w:rPr>
        <w:footnoteReference w:id="25"/>
      </w:r>
    </w:p>
    <w:p w:rsidR="00803279" w:rsidRDefault="000F048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نسبته</w:t>
      </w:r>
      <w:r w:rsidRPr="000F048E">
        <w:rPr>
          <w:rFonts w:ascii="Traditional Arabic" w:eastAsia="Traditional Arabic" w:hAnsi="Traditional Arabic" w:cs="Traditional Arabic" w:hint="cs"/>
          <w:color w:val="000000"/>
          <w:sz w:val="36"/>
          <w:szCs w:val="36"/>
          <w:highlight w:val="white"/>
          <w:rtl/>
        </w:rPr>
        <w:t>:</w:t>
      </w:r>
      <w:r>
        <w:rPr>
          <w:rFonts w:ascii="Traditional Arabic" w:eastAsia="Traditional Arabic" w:hAnsi="Traditional Arabic" w:cs="Traditional Arabic" w:hint="cs"/>
          <w:color w:val="000000"/>
          <w:sz w:val="36"/>
          <w:szCs w:val="36"/>
          <w:highlight w:val="white"/>
          <w:rtl/>
        </w:rPr>
        <w:t xml:space="preserve"> </w:t>
      </w:r>
    </w:p>
    <w:p w:rsidR="000F048E" w:rsidRDefault="000F048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البربهاري</w:t>
      </w:r>
      <w:r w:rsidRPr="00B70EE2">
        <w:rPr>
          <w:rFonts w:ascii="Traditional Arabic" w:eastAsia="Traditional Arabic" w:hAnsi="Traditional Arabic" w:cs="Traditional Arabic" w:hint="cs"/>
          <w:color w:val="000000"/>
          <w:sz w:val="36"/>
          <w:szCs w:val="36"/>
          <w:highlight w:val="white"/>
          <w:rtl/>
        </w:rPr>
        <w:t>؛ هكذا ينسبونه</w:t>
      </w:r>
      <w:r w:rsidR="00A40899">
        <w:rPr>
          <w:rFonts w:ascii="Traditional Arabic" w:eastAsia="Traditional Arabic" w:hAnsi="Traditional Arabic" w:cs="Traditional Arabic" w:hint="cs"/>
          <w:color w:val="000000"/>
          <w:sz w:val="36"/>
          <w:szCs w:val="36"/>
          <w:highlight w:val="white"/>
          <w:rtl/>
        </w:rPr>
        <w:t>،</w:t>
      </w:r>
      <w:r w:rsidRPr="00B70EE2">
        <w:rPr>
          <w:rFonts w:ascii="Traditional Arabic" w:eastAsia="Traditional Arabic" w:hAnsi="Traditional Arabic" w:cs="Traditional Arabic" w:hint="cs"/>
          <w:color w:val="000000"/>
          <w:sz w:val="36"/>
          <w:szCs w:val="36"/>
          <w:highlight w:val="white"/>
          <w:rtl/>
        </w:rPr>
        <w:t xml:space="preserve"> ويضبطونها بفتح الباء الموحدة، وسکون الراء المهملة، وفتح الباء الثانية أيضا، والراء المهملة أيضا بعد الهاء والألف. </w:t>
      </w:r>
    </w:p>
    <w:p w:rsidR="00B75D26" w:rsidRDefault="000F048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B70EE2">
        <w:rPr>
          <w:rFonts w:ascii="Traditional Arabic" w:eastAsia="Traditional Arabic" w:hAnsi="Traditional Arabic" w:cs="Traditional Arabic" w:hint="cs"/>
          <w:color w:val="000000"/>
          <w:sz w:val="36"/>
          <w:szCs w:val="36"/>
          <w:highlight w:val="white"/>
          <w:rtl/>
        </w:rPr>
        <w:t>وهي حسب ما يقولون</w:t>
      </w:r>
      <w:r>
        <w:rPr>
          <w:rFonts w:ascii="Traditional Arabic" w:eastAsia="Traditional Arabic" w:hAnsi="Traditional Arabic" w:cs="Traditional Arabic" w:hint="cs"/>
          <w:color w:val="000000"/>
          <w:sz w:val="36"/>
          <w:szCs w:val="36"/>
          <w:highlight w:val="white"/>
          <w:rtl/>
        </w:rPr>
        <w:t>:</w:t>
      </w:r>
      <w:r w:rsidRPr="00B70EE2">
        <w:rPr>
          <w:rFonts w:ascii="Traditional Arabic" w:eastAsia="Traditional Arabic" w:hAnsi="Traditional Arabic" w:cs="Traditional Arabic" w:hint="cs"/>
          <w:color w:val="000000"/>
          <w:sz w:val="36"/>
          <w:szCs w:val="36"/>
          <w:highlight w:val="white"/>
          <w:rtl/>
        </w:rPr>
        <w:t xml:space="preserve"> </w:t>
      </w:r>
      <w:r>
        <w:rPr>
          <w:rFonts w:ascii="Traditional Arabic" w:eastAsia="Traditional Arabic" w:hAnsi="Traditional Arabic" w:cs="Traditional Arabic" w:hint="cs"/>
          <w:color w:val="000000"/>
          <w:sz w:val="36"/>
          <w:szCs w:val="36"/>
          <w:highlight w:val="white"/>
          <w:rtl/>
        </w:rPr>
        <w:t xml:space="preserve">نسبة إلى "بربهار"، وهي ليست بلدا من البلاد لكنها </w:t>
      </w:r>
      <w:r w:rsidRPr="00B70EE2">
        <w:rPr>
          <w:rFonts w:ascii="Traditional Arabic" w:eastAsia="Traditional Arabic" w:hAnsi="Traditional Arabic" w:cs="Traditional Arabic" w:hint="cs"/>
          <w:color w:val="000000"/>
          <w:sz w:val="36"/>
          <w:szCs w:val="36"/>
          <w:highlight w:val="white"/>
          <w:rtl/>
        </w:rPr>
        <w:t>"الأدوية التي تجلب من الهند"</w:t>
      </w:r>
      <w:r>
        <w:rPr>
          <w:rStyle w:val="a6"/>
          <w:rFonts w:ascii="Traditional Arabic" w:eastAsia="Traditional Arabic" w:hAnsi="Traditional Arabic" w:cs="Traditional Arabic"/>
          <w:color w:val="000000"/>
          <w:sz w:val="36"/>
          <w:szCs w:val="36"/>
          <w:highlight w:val="white"/>
          <w:rtl/>
        </w:rPr>
        <w:footnoteReference w:id="26"/>
      </w:r>
      <w:r w:rsidRPr="00B70EE2">
        <w:rPr>
          <w:rFonts w:ascii="Traditional Arabic" w:eastAsia="Traditional Arabic" w:hAnsi="Traditional Arabic" w:cs="Traditional Arabic" w:hint="cs"/>
          <w:color w:val="000000"/>
          <w:sz w:val="36"/>
          <w:szCs w:val="36"/>
          <w:highlight w:val="white"/>
          <w:rtl/>
        </w:rPr>
        <w:t>.</w:t>
      </w:r>
      <w:r w:rsidR="00B75D26">
        <w:rPr>
          <w:rFonts w:ascii="Traditional Arabic" w:eastAsia="Traditional Arabic" w:hAnsi="Traditional Arabic" w:cs="Traditional Arabic" w:hint="cs"/>
          <w:color w:val="000000"/>
          <w:sz w:val="36"/>
          <w:szCs w:val="36"/>
          <w:highlight w:val="white"/>
          <w:rtl/>
        </w:rPr>
        <w:t xml:space="preserve"> يقال لها البربهار، ويقال لجالبها: البربهاري</w:t>
      </w:r>
      <w:r w:rsidR="00B75D26">
        <w:rPr>
          <w:rStyle w:val="a6"/>
          <w:rFonts w:ascii="Traditional Arabic" w:eastAsia="Traditional Arabic" w:hAnsi="Traditional Arabic" w:cs="Traditional Arabic"/>
          <w:color w:val="000000"/>
          <w:sz w:val="36"/>
          <w:szCs w:val="36"/>
          <w:highlight w:val="white"/>
          <w:rtl/>
        </w:rPr>
        <w:footnoteReference w:id="27"/>
      </w:r>
      <w:r w:rsidR="00B75D26" w:rsidRPr="00B70EE2">
        <w:rPr>
          <w:rFonts w:ascii="Traditional Arabic" w:eastAsia="Traditional Arabic" w:hAnsi="Traditional Arabic" w:cs="Traditional Arabic" w:hint="cs"/>
          <w:color w:val="000000"/>
          <w:sz w:val="36"/>
          <w:szCs w:val="36"/>
          <w:highlight w:val="white"/>
          <w:rtl/>
        </w:rPr>
        <w:t xml:space="preserve">. </w:t>
      </w:r>
    </w:p>
    <w:p w:rsidR="00803279" w:rsidRDefault="00B75D26"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B75D26">
        <w:rPr>
          <w:rFonts w:ascii="Traditional Arabic" w:eastAsia="Traditional Arabic" w:hAnsi="Traditional Arabic" w:cs="Traditional Arabic" w:hint="cs"/>
          <w:b/>
          <w:bCs/>
          <w:color w:val="000000"/>
          <w:sz w:val="36"/>
          <w:szCs w:val="36"/>
          <w:highlight w:val="white"/>
          <w:rtl/>
        </w:rPr>
        <w:t>أسرته:</w:t>
      </w:r>
      <w:r>
        <w:rPr>
          <w:rFonts w:ascii="Traditional Arabic" w:eastAsia="Traditional Arabic" w:hAnsi="Traditional Arabic" w:cs="Traditional Arabic" w:hint="cs"/>
          <w:color w:val="000000"/>
          <w:sz w:val="36"/>
          <w:szCs w:val="36"/>
          <w:highlight w:val="white"/>
          <w:rtl/>
        </w:rPr>
        <w:t xml:space="preserve"> </w:t>
      </w:r>
    </w:p>
    <w:p w:rsidR="00E150BC" w:rsidRDefault="00B75D26"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لم تشر المصادر التي ترجمت له</w:t>
      </w:r>
      <w:r w:rsidR="007B5654">
        <w:rPr>
          <w:rFonts w:ascii="Traditional Arabic" w:eastAsia="Traditional Arabic" w:hAnsi="Traditional Arabic" w:cs="Traditional Arabic" w:hint="cs"/>
          <w:color w:val="000000"/>
          <w:sz w:val="36"/>
          <w:szCs w:val="36"/>
          <w:highlight w:val="white"/>
          <w:rtl/>
        </w:rPr>
        <w:t xml:space="preserve"> شيئًا من أخبار أسرته إلا ما أشا</w:t>
      </w:r>
      <w:r>
        <w:rPr>
          <w:rFonts w:ascii="Traditional Arabic" w:eastAsia="Traditional Arabic" w:hAnsi="Traditional Arabic" w:cs="Traditional Arabic" w:hint="cs"/>
          <w:color w:val="000000"/>
          <w:sz w:val="36"/>
          <w:szCs w:val="36"/>
          <w:highlight w:val="white"/>
          <w:rtl/>
        </w:rPr>
        <w:t xml:space="preserve">ر </w:t>
      </w:r>
      <w:r w:rsidR="00FF4A9D">
        <w:rPr>
          <w:rFonts w:ascii="Traditional Arabic" w:eastAsia="Traditional Arabic" w:hAnsi="Traditional Arabic" w:cs="Traditional Arabic" w:hint="cs"/>
          <w:color w:val="000000"/>
          <w:sz w:val="36"/>
          <w:szCs w:val="36"/>
          <w:highlight w:val="white"/>
          <w:rtl/>
        </w:rPr>
        <w:t xml:space="preserve">له </w:t>
      </w:r>
      <w:r w:rsidR="007B5654">
        <w:rPr>
          <w:rFonts w:ascii="Traditional Arabic" w:eastAsia="Traditional Arabic" w:hAnsi="Traditional Arabic" w:cs="Traditional Arabic" w:hint="cs"/>
          <w:color w:val="000000"/>
          <w:sz w:val="36"/>
          <w:szCs w:val="36"/>
          <w:highlight w:val="white"/>
          <w:rtl/>
        </w:rPr>
        <w:t>ابن أبي ي</w:t>
      </w:r>
      <w:r w:rsidR="007B5654">
        <w:rPr>
          <w:rFonts w:ascii="Traditional Arabic" w:eastAsia="Traditional Arabic" w:hAnsi="Traditional Arabic" w:cs="Traditional Arabic" w:hint="cs"/>
          <w:color w:val="000000"/>
          <w:sz w:val="36"/>
          <w:szCs w:val="36"/>
          <w:highlight w:val="white"/>
          <w:rtl/>
        </w:rPr>
        <w:t>على</w:t>
      </w:r>
      <w:r w:rsidR="007B5654">
        <w:rPr>
          <w:rFonts w:ascii="Traditional Arabic" w:eastAsia="Traditional Arabic" w:hAnsi="Traditional Arabic" w:cs="Traditional Arabic" w:hint="cs"/>
          <w:color w:val="000000"/>
          <w:sz w:val="36"/>
          <w:szCs w:val="36"/>
          <w:highlight w:val="white"/>
          <w:rtl/>
        </w:rPr>
        <w:t xml:space="preserve"> وا</w:t>
      </w:r>
      <w:r w:rsidR="00FF4A9D">
        <w:rPr>
          <w:rFonts w:ascii="Traditional Arabic" w:eastAsia="Traditional Arabic" w:hAnsi="Traditional Arabic" w:cs="Traditional Arabic" w:hint="cs"/>
          <w:color w:val="000000"/>
          <w:sz w:val="36"/>
          <w:szCs w:val="36"/>
          <w:highlight w:val="white"/>
          <w:rtl/>
        </w:rPr>
        <w:t>لذهبي من</w:t>
      </w:r>
      <w:r>
        <w:rPr>
          <w:rFonts w:ascii="Traditional Arabic" w:eastAsia="Traditional Arabic" w:hAnsi="Traditional Arabic" w:cs="Traditional Arabic" w:hint="cs"/>
          <w:color w:val="000000"/>
          <w:sz w:val="36"/>
          <w:szCs w:val="36"/>
          <w:highlight w:val="white"/>
          <w:rtl/>
        </w:rPr>
        <w:t xml:space="preserve"> أنه </w:t>
      </w:r>
      <w:r w:rsidR="00FF4A9D">
        <w:rPr>
          <w:rFonts w:ascii="Traditional Arabic" w:eastAsia="Traditional Arabic" w:hAnsi="Traditional Arabic" w:cs="Traditional Arabic" w:hint="cs"/>
          <w:color w:val="000000"/>
          <w:sz w:val="36"/>
          <w:szCs w:val="36"/>
          <w:highlight w:val="white"/>
          <w:rtl/>
        </w:rPr>
        <w:t>كان من أسرة ميسورة الحال حيث قال: "</w:t>
      </w:r>
      <w:r w:rsidR="00FF4A9D">
        <w:rPr>
          <w:rFonts w:ascii="Traditional Arabic" w:eastAsia="Traditional Arabic" w:hAnsi="Traditional Arabic" w:cs="Traditional Arabic"/>
          <w:color w:val="000000"/>
          <w:sz w:val="36"/>
          <w:szCs w:val="36"/>
          <w:highlight w:val="white"/>
          <w:rtl/>
        </w:rPr>
        <w:t>وقيل: إنه ترك ميراث أبيه تورعا</w:t>
      </w:r>
      <w:r w:rsidR="00FF4A9D" w:rsidRPr="00443CB7">
        <w:rPr>
          <w:rFonts w:ascii="Traditional Arabic" w:eastAsia="Traditional Arabic" w:hAnsi="Traditional Arabic" w:cs="Traditional Arabic"/>
          <w:color w:val="000000"/>
          <w:sz w:val="36"/>
          <w:szCs w:val="36"/>
          <w:highlight w:val="white"/>
          <w:rtl/>
        </w:rPr>
        <w:t>، وكان سبعين ألفا</w:t>
      </w:r>
      <w:r w:rsidR="00FF4A9D" w:rsidRPr="00443CB7">
        <w:rPr>
          <w:rFonts w:ascii="Traditional Arabic" w:eastAsia="Traditional Arabic" w:hAnsi="Traditional Arabic" w:cs="Traditional Arabic"/>
          <w:color w:val="000000"/>
          <w:sz w:val="36"/>
          <w:szCs w:val="36"/>
          <w:highlight w:val="white"/>
        </w:rPr>
        <w:t>.</w:t>
      </w:r>
      <w:r w:rsidR="00FF4A9D">
        <w:rPr>
          <w:rStyle w:val="a6"/>
          <w:rFonts w:ascii="Traditional Arabic" w:eastAsia="Traditional Arabic" w:hAnsi="Traditional Arabic" w:cs="Traditional Arabic"/>
          <w:color w:val="000000"/>
          <w:sz w:val="36"/>
          <w:szCs w:val="36"/>
          <w:highlight w:val="white"/>
        </w:rPr>
        <w:footnoteReference w:id="28"/>
      </w:r>
      <w:r w:rsidR="00FF4A9D">
        <w:rPr>
          <w:rFonts w:ascii="Traditional Arabic" w:eastAsia="Traditional Arabic" w:hAnsi="Traditional Arabic" w:cs="Traditional Arabic"/>
          <w:color w:val="000000"/>
          <w:sz w:val="36"/>
          <w:szCs w:val="36"/>
          <w:highlight w:val="white"/>
        </w:rPr>
        <w:t xml:space="preserve"> </w:t>
      </w:r>
      <w:r w:rsidR="00FF4A9D" w:rsidRPr="00443CB7">
        <w:rPr>
          <w:rFonts w:ascii="Traditional Arabic" w:eastAsia="Traditional Arabic" w:hAnsi="Traditional Arabic" w:cs="Traditional Arabic"/>
          <w:color w:val="000000"/>
          <w:sz w:val="36"/>
          <w:szCs w:val="36"/>
          <w:highlight w:val="white"/>
        </w:rPr>
        <w:t>"</w:t>
      </w:r>
    </w:p>
    <w:p w:rsidR="00B75D26" w:rsidRPr="00176A9B" w:rsidRDefault="00FF4A9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lastRenderedPageBreak/>
        <w:t xml:space="preserve">وأما عن زواجه فقد ذكر </w:t>
      </w:r>
      <w:r w:rsidR="00B75D26" w:rsidRPr="00B75D26">
        <w:rPr>
          <w:rFonts w:ascii="Traditional Arabic" w:eastAsia="Traditional Arabic" w:hAnsi="Traditional Arabic" w:cs="Traditional Arabic" w:hint="cs"/>
          <w:color w:val="000000"/>
          <w:sz w:val="36"/>
          <w:szCs w:val="36"/>
          <w:highlight w:val="white"/>
          <w:rtl/>
        </w:rPr>
        <w:t>أنه:</w:t>
      </w:r>
      <w:r w:rsidR="00B75D26">
        <w:rPr>
          <w:rFonts w:ascii="Traditional Arabic" w:eastAsia="Traditional Arabic" w:hAnsi="Traditional Arabic" w:cs="Traditional Arabic" w:hint="cs"/>
          <w:color w:val="000000"/>
          <w:sz w:val="36"/>
          <w:szCs w:val="36"/>
          <w:highlight w:val="white"/>
          <w:rtl/>
        </w:rPr>
        <w:t xml:space="preserve"> "</w:t>
      </w:r>
      <w:r w:rsidR="00B75D26" w:rsidRPr="00176A9B">
        <w:rPr>
          <w:rFonts w:ascii="Traditional Arabic" w:eastAsia="Traditional Arabic" w:hAnsi="Traditional Arabic" w:cs="Traditional Arabic"/>
          <w:color w:val="000000"/>
          <w:sz w:val="36"/>
          <w:szCs w:val="36"/>
          <w:highlight w:val="white"/>
          <w:rtl/>
        </w:rPr>
        <w:t>وكان في آخر عمره قد تزوج بجارية</w:t>
      </w:r>
      <w:proofErr w:type="gramStart"/>
      <w:r w:rsidR="00B75D26">
        <w:rPr>
          <w:rFonts w:ascii="Traditional Arabic" w:eastAsia="Traditional Arabic" w:hAnsi="Traditional Arabic" w:cs="Traditional Arabic" w:hint="cs"/>
          <w:color w:val="000000"/>
          <w:sz w:val="36"/>
          <w:szCs w:val="36"/>
          <w:highlight w:val="white"/>
          <w:rtl/>
        </w:rPr>
        <w:t>"</w:t>
      </w:r>
      <w:r>
        <w:rPr>
          <w:rFonts w:ascii="Traditional Arabic" w:eastAsia="Traditional Arabic" w:hAnsi="Traditional Arabic" w:cs="Traditional Arabic" w:hint="cs"/>
          <w:color w:val="000000"/>
          <w:sz w:val="36"/>
          <w:szCs w:val="36"/>
          <w:highlight w:val="white"/>
          <w:rtl/>
        </w:rPr>
        <w:t xml:space="preserve"> </w:t>
      </w:r>
      <w:r w:rsidR="00B75D26" w:rsidRPr="00176A9B">
        <w:rPr>
          <w:rFonts w:ascii="Traditional Arabic" w:eastAsia="Traditional Arabic" w:hAnsi="Traditional Arabic" w:cs="Traditional Arabic"/>
          <w:color w:val="000000"/>
          <w:sz w:val="36"/>
          <w:szCs w:val="36"/>
          <w:highlight w:val="white"/>
        </w:rPr>
        <w:t xml:space="preserve"> .</w:t>
      </w:r>
      <w:proofErr w:type="gramEnd"/>
      <w:r w:rsidR="00B75D26">
        <w:rPr>
          <w:rStyle w:val="a6"/>
          <w:rFonts w:ascii="Traditional Arabic" w:eastAsia="Traditional Arabic" w:hAnsi="Traditional Arabic" w:cs="Traditional Arabic"/>
          <w:color w:val="000000"/>
          <w:sz w:val="36"/>
          <w:szCs w:val="36"/>
          <w:highlight w:val="white"/>
        </w:rPr>
        <w:footnoteReference w:id="29"/>
      </w:r>
    </w:p>
    <w:p w:rsidR="00616254" w:rsidRDefault="00FF4A9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FF4A9D">
        <w:rPr>
          <w:rFonts w:ascii="Traditional Arabic" w:eastAsia="Traditional Arabic" w:hAnsi="Traditional Arabic" w:cs="Traditional Arabic" w:hint="cs"/>
          <w:b/>
          <w:bCs/>
          <w:color w:val="000000"/>
          <w:sz w:val="36"/>
          <w:szCs w:val="36"/>
          <w:highlight w:val="white"/>
          <w:rtl/>
        </w:rPr>
        <w:t>مولده:</w:t>
      </w:r>
      <w:r>
        <w:rPr>
          <w:rFonts w:ascii="Traditional Arabic" w:eastAsia="Traditional Arabic" w:hAnsi="Traditional Arabic" w:cs="Traditional Arabic" w:hint="cs"/>
          <w:b/>
          <w:bCs/>
          <w:color w:val="000000"/>
          <w:sz w:val="36"/>
          <w:szCs w:val="36"/>
          <w:highlight w:val="white"/>
          <w:rtl/>
        </w:rPr>
        <w:t xml:space="preserve"> </w:t>
      </w:r>
    </w:p>
    <w:p w:rsidR="00616254" w:rsidRDefault="00853C52"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853C52">
        <w:rPr>
          <w:rFonts w:ascii="Traditional Arabic" w:eastAsia="Traditional Arabic" w:hAnsi="Traditional Arabic" w:cs="Traditional Arabic" w:hint="cs"/>
          <w:color w:val="000000"/>
          <w:sz w:val="36"/>
          <w:szCs w:val="36"/>
          <w:highlight w:val="white"/>
          <w:rtl/>
        </w:rPr>
        <w:t xml:space="preserve">لم أجد من نص على سنة ولادة البربهاري </w:t>
      </w:r>
      <w:r w:rsidR="00616254">
        <w:rPr>
          <w:rFonts w:ascii="Traditional Arabic" w:eastAsia="Traditional Arabic" w:hAnsi="Traditional Arabic" w:cs="Traditional Arabic" w:hint="cs"/>
          <w:color w:val="000000"/>
          <w:sz w:val="36"/>
          <w:szCs w:val="36"/>
          <w:highlight w:val="white"/>
          <w:rtl/>
        </w:rPr>
        <w:t>رحمه الله</w:t>
      </w:r>
      <w:r w:rsidRPr="00853C52">
        <w:rPr>
          <w:rFonts w:ascii="Traditional Arabic" w:eastAsia="Traditional Arabic" w:hAnsi="Traditional Arabic" w:cs="Traditional Arabic" w:hint="cs"/>
          <w:color w:val="000000"/>
          <w:sz w:val="36"/>
          <w:szCs w:val="36"/>
          <w:highlight w:val="white"/>
          <w:rtl/>
        </w:rPr>
        <w:t xml:space="preserve">، </w:t>
      </w:r>
    </w:p>
    <w:p w:rsidR="00853C52" w:rsidRDefault="00616254"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ولكن </w:t>
      </w:r>
      <w:r w:rsidR="00FF4A9D" w:rsidRPr="00FF4A9D">
        <w:rPr>
          <w:rFonts w:ascii="Traditional Arabic" w:eastAsia="Traditional Arabic" w:hAnsi="Traditional Arabic" w:cs="Traditional Arabic" w:hint="cs"/>
          <w:color w:val="000000"/>
          <w:sz w:val="36"/>
          <w:szCs w:val="36"/>
          <w:highlight w:val="white"/>
          <w:rtl/>
        </w:rPr>
        <w:t>ذكر الذهبي أنه</w:t>
      </w:r>
      <w:r w:rsidR="00FF4A9D">
        <w:rPr>
          <w:rFonts w:ascii="Traditional Arabic" w:eastAsia="Traditional Arabic" w:hAnsi="Traditional Arabic" w:cs="Traditional Arabic" w:hint="cs"/>
          <w:b/>
          <w:bCs/>
          <w:color w:val="000000"/>
          <w:sz w:val="36"/>
          <w:szCs w:val="36"/>
          <w:highlight w:val="white"/>
          <w:rtl/>
        </w:rPr>
        <w:t xml:space="preserve"> </w:t>
      </w:r>
      <w:r w:rsidR="00FF4A9D">
        <w:rPr>
          <w:rFonts w:ascii="Traditional Arabic" w:eastAsia="Traditional Arabic" w:hAnsi="Traditional Arabic" w:cs="Traditional Arabic" w:hint="cs"/>
          <w:color w:val="000000"/>
          <w:sz w:val="36"/>
          <w:szCs w:val="36"/>
          <w:highlight w:val="white"/>
          <w:rtl/>
        </w:rPr>
        <w:t>"</w:t>
      </w:r>
      <w:r w:rsidR="00FF4A9D">
        <w:rPr>
          <w:rFonts w:ascii="Traditional Arabic" w:eastAsia="Traditional Arabic" w:hAnsi="Traditional Arabic" w:cs="Traditional Arabic"/>
          <w:color w:val="000000"/>
          <w:sz w:val="36"/>
          <w:szCs w:val="36"/>
          <w:highlight w:val="white"/>
          <w:rtl/>
        </w:rPr>
        <w:t>عاش سبعا وسبعين سنة</w:t>
      </w:r>
      <w:r w:rsidR="00FF4A9D">
        <w:rPr>
          <w:rFonts w:ascii="Traditional Arabic" w:eastAsia="Traditional Arabic" w:hAnsi="Traditional Arabic" w:cs="Traditional Arabic" w:hint="cs"/>
          <w:color w:val="000000"/>
          <w:sz w:val="36"/>
          <w:szCs w:val="36"/>
          <w:highlight w:val="white"/>
          <w:rtl/>
        </w:rPr>
        <w:t>، و</w:t>
      </w:r>
      <w:r w:rsidR="00FF4A9D">
        <w:rPr>
          <w:rFonts w:ascii="Traditional Arabic" w:eastAsia="Traditional Arabic" w:hAnsi="Traditional Arabic" w:cs="Traditional Arabic" w:hint="cs"/>
          <w:color w:val="000000"/>
          <w:sz w:val="36"/>
          <w:szCs w:val="36"/>
          <w:highlight w:val="white"/>
          <w:rtl/>
        </w:rPr>
        <w:t>كانت وفاته</w:t>
      </w:r>
      <w:r w:rsidR="00FF4A9D" w:rsidRPr="00E150BC">
        <w:rPr>
          <w:rFonts w:ascii="Traditional Arabic" w:eastAsia="Traditional Arabic" w:hAnsi="Traditional Arabic" w:cs="Traditional Arabic" w:hint="cs"/>
          <w:color w:val="000000"/>
          <w:sz w:val="36"/>
          <w:szCs w:val="36"/>
          <w:highlight w:val="white"/>
          <w:rtl/>
        </w:rPr>
        <w:t xml:space="preserve"> سنة:</w:t>
      </w:r>
      <w:r w:rsidR="00FF4A9D">
        <w:rPr>
          <w:rFonts w:ascii="Traditional Arabic" w:eastAsia="Traditional Arabic" w:hAnsi="Traditional Arabic" w:cs="Traditional Arabic" w:hint="cs"/>
          <w:color w:val="000000"/>
          <w:sz w:val="36"/>
          <w:szCs w:val="36"/>
          <w:highlight w:val="white"/>
          <w:rtl/>
        </w:rPr>
        <w:t xml:space="preserve"> 328</w:t>
      </w:r>
      <w:r w:rsidR="00FF4A9D">
        <w:rPr>
          <w:rFonts w:ascii="Traditional Arabic" w:eastAsia="Traditional Arabic" w:hAnsi="Traditional Arabic" w:cs="Traditional Arabic"/>
          <w:color w:val="000000"/>
          <w:sz w:val="36"/>
          <w:szCs w:val="36"/>
          <w:highlight w:val="white"/>
        </w:rPr>
        <w:t>"</w:t>
      </w:r>
      <w:hyperlink r:id="rId8" w:tooltip="" w:history="1">
        <w:r w:rsidR="00FF4A9D" w:rsidRPr="00E150BC">
          <w:rPr>
            <w:rFonts w:ascii="Traditional Arabic" w:eastAsia="Traditional Arabic" w:hAnsi="Traditional Arabic" w:cs="Traditional Arabic"/>
            <w:color w:val="000000"/>
            <w:sz w:val="36"/>
            <w:szCs w:val="36"/>
            <w:highlight w:val="white"/>
          </w:rPr>
          <w:t xml:space="preserve"> </w:t>
        </w:r>
        <w:r w:rsidR="00FF4A9D" w:rsidRPr="00E150BC">
          <w:rPr>
            <w:rFonts w:ascii="Traditional Arabic" w:eastAsia="Traditional Arabic" w:hAnsi="Traditional Arabic" w:cs="Traditional Arabic"/>
            <w:color w:val="000000"/>
            <w:sz w:val="36"/>
            <w:szCs w:val="36"/>
            <w:highlight w:val="white"/>
            <w:rtl/>
          </w:rPr>
          <w:t>هـ</w:t>
        </w:r>
      </w:hyperlink>
      <w:r w:rsidR="00FF4A9D">
        <w:rPr>
          <w:rFonts w:ascii="Traditional Arabic" w:eastAsia="Traditional Arabic" w:hAnsi="Traditional Arabic" w:cs="Traditional Arabic" w:hint="cs"/>
          <w:color w:val="000000"/>
          <w:sz w:val="36"/>
          <w:szCs w:val="36"/>
          <w:highlight w:val="white"/>
          <w:rtl/>
        </w:rPr>
        <w:t>"</w:t>
      </w:r>
      <w:r w:rsidR="00FF4A9D">
        <w:rPr>
          <w:rStyle w:val="a6"/>
          <w:rFonts w:ascii="Traditional Arabic" w:eastAsia="Traditional Arabic" w:hAnsi="Traditional Arabic" w:cs="Traditional Arabic"/>
          <w:color w:val="000000"/>
          <w:sz w:val="36"/>
          <w:szCs w:val="36"/>
          <w:highlight w:val="white"/>
        </w:rPr>
        <w:footnoteReference w:id="30"/>
      </w:r>
      <w:r w:rsidR="00FF4A9D">
        <w:rPr>
          <w:rFonts w:ascii="Traditional Arabic" w:eastAsia="Traditional Arabic" w:hAnsi="Traditional Arabic" w:cs="Traditional Arabic" w:hint="cs"/>
          <w:color w:val="000000"/>
          <w:sz w:val="36"/>
          <w:szCs w:val="36"/>
          <w:highlight w:val="white"/>
          <w:rtl/>
        </w:rPr>
        <w:t xml:space="preserve">، </w:t>
      </w:r>
      <w:r w:rsidR="00FF4A9D" w:rsidRPr="00FF4A9D">
        <w:rPr>
          <w:rFonts w:ascii="Traditional Arabic" w:eastAsia="Traditional Arabic" w:hAnsi="Traditional Arabic" w:cs="Traditional Arabic" w:hint="cs"/>
          <w:color w:val="000000"/>
          <w:sz w:val="36"/>
          <w:szCs w:val="36"/>
          <w:highlight w:val="white"/>
          <w:rtl/>
        </w:rPr>
        <w:t>وهذا يعني</w:t>
      </w:r>
      <w:r w:rsidR="00FF4A9D">
        <w:rPr>
          <w:rFonts w:ascii="Traditional Arabic" w:eastAsia="Traditional Arabic" w:hAnsi="Traditional Arabic" w:cs="Traditional Arabic" w:hint="cs"/>
          <w:color w:val="000000"/>
          <w:sz w:val="36"/>
          <w:szCs w:val="36"/>
          <w:highlight w:val="white"/>
          <w:rtl/>
        </w:rPr>
        <w:t xml:space="preserve"> أنه ولد عام 251 هــ.</w:t>
      </w:r>
    </w:p>
    <w:p w:rsidR="00853C52" w:rsidRDefault="00853C52"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وأما ابن أبي يعلى فقد ذكر أن وفاته كانت </w:t>
      </w:r>
      <w:r w:rsidRPr="0049261B">
        <w:rPr>
          <w:rFonts w:ascii="Traditional Arabic" w:eastAsia="Traditional Arabic" w:hAnsi="Traditional Arabic" w:cs="Traditional Arabic" w:hint="cs"/>
          <w:color w:val="000000"/>
          <w:sz w:val="36"/>
          <w:szCs w:val="36"/>
          <w:highlight w:val="white"/>
          <w:rtl/>
        </w:rPr>
        <w:t>سنة تسع وعشرين وثلاثمائة</w:t>
      </w:r>
      <w:r>
        <w:rPr>
          <w:rStyle w:val="a6"/>
          <w:rFonts w:ascii="Traditional Arabic" w:eastAsia="Traditional Arabic" w:hAnsi="Traditional Arabic" w:cs="Traditional Arabic" w:hint="cs"/>
          <w:color w:val="000000"/>
          <w:sz w:val="36"/>
          <w:szCs w:val="36"/>
          <w:highlight w:val="white"/>
          <w:rtl/>
        </w:rPr>
        <w:t>"</w:t>
      </w:r>
      <w:r>
        <w:rPr>
          <w:rStyle w:val="a6"/>
          <w:rFonts w:ascii="Traditional Arabic" w:eastAsia="Traditional Arabic" w:hAnsi="Traditional Arabic" w:cs="Traditional Arabic"/>
          <w:color w:val="000000"/>
          <w:sz w:val="36"/>
          <w:szCs w:val="36"/>
          <w:highlight w:val="white"/>
          <w:rtl/>
        </w:rPr>
        <w:footnoteReference w:id="31"/>
      </w:r>
      <w:r>
        <w:rPr>
          <w:rFonts w:ascii="Traditional Arabic" w:eastAsia="Traditional Arabic" w:hAnsi="Traditional Arabic" w:cs="Traditional Arabic" w:hint="cs"/>
          <w:color w:val="000000"/>
          <w:sz w:val="36"/>
          <w:szCs w:val="36"/>
          <w:highlight w:val="white"/>
          <w:rtl/>
        </w:rPr>
        <w:t xml:space="preserve"> فيكون تاريخ ولادته 352.</w:t>
      </w:r>
    </w:p>
    <w:p w:rsidR="00853C52" w:rsidRPr="00853C52" w:rsidRDefault="00853C52"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Pr>
      </w:pPr>
      <w:r w:rsidRPr="00853C52">
        <w:rPr>
          <w:rFonts w:ascii="Traditional Arabic" w:eastAsia="Traditional Arabic" w:hAnsi="Traditional Arabic" w:cs="Traditional Arabic" w:hint="cs"/>
          <w:color w:val="000000"/>
          <w:sz w:val="36"/>
          <w:szCs w:val="36"/>
          <w:highlight w:val="white"/>
          <w:rtl/>
        </w:rPr>
        <w:t>إلا أن مجیر الدين العليمي صاحب المنهج الأحمد</w:t>
      </w:r>
      <w:r>
        <w:rPr>
          <w:rFonts w:ascii="Traditional Arabic" w:eastAsia="Traditional Arabic" w:hAnsi="Traditional Arabic" w:cs="Traditional Arabic" w:hint="cs"/>
          <w:color w:val="000000"/>
          <w:sz w:val="36"/>
          <w:szCs w:val="36"/>
          <w:highlight w:val="white"/>
          <w:rtl/>
        </w:rPr>
        <w:t xml:space="preserve"> "</w:t>
      </w:r>
      <w:r w:rsidRPr="00853C52">
        <w:rPr>
          <w:rFonts w:ascii="Traditional Arabic" w:eastAsia="Traditional Arabic" w:hAnsi="Traditional Arabic" w:cs="Traditional Arabic" w:hint="cs"/>
          <w:color w:val="000000"/>
          <w:sz w:val="36"/>
          <w:szCs w:val="36"/>
          <w:highlight w:val="white"/>
          <w:rtl/>
        </w:rPr>
        <w:t xml:space="preserve">ذكر أنه عاش </w:t>
      </w:r>
      <w:r>
        <w:rPr>
          <w:rFonts w:ascii="Traditional Arabic" w:eastAsia="Traditional Arabic" w:hAnsi="Traditional Arabic" w:cs="Traditional Arabic" w:hint="cs"/>
          <w:color w:val="000000"/>
          <w:sz w:val="36"/>
          <w:szCs w:val="36"/>
          <w:highlight w:val="white"/>
          <w:rtl/>
        </w:rPr>
        <w:t>ستًا</w:t>
      </w:r>
      <w:r w:rsidRPr="00853C52">
        <w:rPr>
          <w:rFonts w:ascii="Traditional Arabic" w:eastAsia="Traditional Arabic" w:hAnsi="Traditional Arabic" w:cs="Traditional Arabic" w:hint="cs"/>
          <w:color w:val="000000"/>
          <w:sz w:val="36"/>
          <w:szCs w:val="36"/>
          <w:highlight w:val="white"/>
          <w:rtl/>
        </w:rPr>
        <w:t xml:space="preserve"> وتسعين</w:t>
      </w:r>
      <w:r>
        <w:rPr>
          <w:rFonts w:ascii="Traditional Arabic" w:eastAsia="Traditional Arabic" w:hAnsi="Traditional Arabic" w:cs="Traditional Arabic" w:hint="cs"/>
          <w:color w:val="000000"/>
          <w:sz w:val="36"/>
          <w:szCs w:val="36"/>
          <w:highlight w:val="white"/>
          <w:rtl/>
        </w:rPr>
        <w:t xml:space="preserve"> سنة، وعلى هذا تكون ولادته سنة 233ه</w:t>
      </w:r>
      <w:r>
        <w:rPr>
          <w:rStyle w:val="a6"/>
          <w:rFonts w:ascii="Traditional Arabic" w:eastAsia="Traditional Arabic" w:hAnsi="Traditional Arabic" w:cs="Traditional Arabic"/>
          <w:color w:val="000000"/>
          <w:sz w:val="36"/>
          <w:szCs w:val="36"/>
          <w:highlight w:val="white"/>
          <w:rtl/>
        </w:rPr>
        <w:footnoteReference w:id="32"/>
      </w:r>
      <w:r>
        <w:rPr>
          <w:rFonts w:ascii="Traditional Arabic" w:eastAsia="Traditional Arabic" w:hAnsi="Traditional Arabic" w:cs="Traditional Arabic" w:hint="cs"/>
          <w:color w:val="000000"/>
          <w:sz w:val="36"/>
          <w:szCs w:val="36"/>
          <w:highlight w:val="white"/>
          <w:rtl/>
        </w:rPr>
        <w:t>. ولعل الاحتمال</w:t>
      </w:r>
      <w:r w:rsidR="000C3886">
        <w:rPr>
          <w:rFonts w:ascii="Traditional Arabic" w:eastAsia="Traditional Arabic" w:hAnsi="Traditional Arabic" w:cs="Traditional Arabic" w:hint="cs"/>
          <w:color w:val="000000"/>
          <w:sz w:val="36"/>
          <w:szCs w:val="36"/>
          <w:highlight w:val="white"/>
          <w:rtl/>
        </w:rPr>
        <w:t>ين</w:t>
      </w:r>
      <w:r>
        <w:rPr>
          <w:rFonts w:ascii="Traditional Arabic" w:eastAsia="Traditional Arabic" w:hAnsi="Traditional Arabic" w:cs="Traditional Arabic" w:hint="cs"/>
          <w:color w:val="000000"/>
          <w:sz w:val="36"/>
          <w:szCs w:val="36"/>
          <w:highlight w:val="white"/>
          <w:rtl/>
        </w:rPr>
        <w:t xml:space="preserve"> الأول </w:t>
      </w:r>
      <w:r w:rsidR="000C3886">
        <w:rPr>
          <w:rFonts w:ascii="Traditional Arabic" w:eastAsia="Traditional Arabic" w:hAnsi="Traditional Arabic" w:cs="Traditional Arabic" w:hint="cs"/>
          <w:color w:val="000000"/>
          <w:sz w:val="36"/>
          <w:szCs w:val="36"/>
          <w:highlight w:val="white"/>
          <w:rtl/>
        </w:rPr>
        <w:t xml:space="preserve">والثاني </w:t>
      </w:r>
      <w:r>
        <w:rPr>
          <w:rFonts w:ascii="Traditional Arabic" w:eastAsia="Traditional Arabic" w:hAnsi="Traditional Arabic" w:cs="Traditional Arabic" w:hint="cs"/>
          <w:color w:val="000000"/>
          <w:sz w:val="36"/>
          <w:szCs w:val="36"/>
          <w:highlight w:val="white"/>
          <w:rtl/>
        </w:rPr>
        <w:t>أقرب للصواب</w:t>
      </w:r>
      <w:r w:rsidR="000C3886">
        <w:rPr>
          <w:rFonts w:ascii="Traditional Arabic" w:eastAsia="Traditional Arabic" w:hAnsi="Traditional Arabic" w:cs="Traditional Arabic" w:hint="cs"/>
          <w:color w:val="000000"/>
          <w:sz w:val="36"/>
          <w:szCs w:val="36"/>
          <w:highlight w:val="white"/>
          <w:rtl/>
        </w:rPr>
        <w:t>.</w:t>
      </w:r>
    </w:p>
    <w:p w:rsidR="00853C52" w:rsidRPr="00853C52" w:rsidRDefault="007E0EC3"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sidRPr="007E0EC3">
        <w:rPr>
          <w:rFonts w:ascii="Traditional Arabic" w:eastAsia="Traditional Arabic" w:hAnsi="Traditional Arabic" w:cs="Traditional Arabic" w:hint="cs"/>
          <w:b/>
          <w:bCs/>
          <w:color w:val="000000"/>
          <w:sz w:val="36"/>
          <w:szCs w:val="36"/>
          <w:highlight w:val="white"/>
          <w:rtl/>
        </w:rPr>
        <w:t>بلده:</w:t>
      </w:r>
      <w:r>
        <w:rPr>
          <w:rFonts w:ascii="Traditional Arabic" w:eastAsia="Traditional Arabic" w:hAnsi="Traditional Arabic" w:cs="Traditional Arabic" w:hint="cs"/>
          <w:color w:val="000000"/>
          <w:sz w:val="36"/>
          <w:szCs w:val="36"/>
          <w:highlight w:val="white"/>
          <w:rtl/>
        </w:rPr>
        <w:t xml:space="preserve"> ذكر ابن أبي يعلى أنه كان يسكن ببغداد وكان ينزل في الجانب الغربي منها بباب محول، إلى أن انتقل منها إلى الجانب الشرقي مستترًا.</w:t>
      </w:r>
      <w:r>
        <w:rPr>
          <w:rStyle w:val="a6"/>
          <w:rFonts w:ascii="Traditional Arabic" w:eastAsia="Traditional Arabic" w:hAnsi="Traditional Arabic" w:cs="Traditional Arabic"/>
          <w:color w:val="000000"/>
          <w:sz w:val="36"/>
          <w:szCs w:val="36"/>
          <w:highlight w:val="white"/>
          <w:rtl/>
        </w:rPr>
        <w:footnoteReference w:id="33"/>
      </w:r>
      <w:r>
        <w:rPr>
          <w:rFonts w:ascii="Traditional Arabic" w:eastAsia="Traditional Arabic" w:hAnsi="Traditional Arabic" w:cs="Traditional Arabic" w:hint="cs"/>
          <w:color w:val="000000"/>
          <w:sz w:val="36"/>
          <w:szCs w:val="36"/>
          <w:highlight w:val="white"/>
          <w:rtl/>
        </w:rPr>
        <w:t xml:space="preserve"> </w:t>
      </w:r>
    </w:p>
    <w:p w:rsidR="00E150BC" w:rsidRPr="00E150BC"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r w:rsidRPr="00E150BC">
        <w:rPr>
          <w:rFonts w:ascii="Traditional Arabic" w:eastAsia="Traditional Arabic" w:hAnsi="Traditional Arabic" w:cs="Traditional Arabic" w:hint="cs"/>
          <w:b/>
          <w:bCs/>
          <w:color w:val="000000"/>
          <w:sz w:val="36"/>
          <w:szCs w:val="36"/>
          <w:highlight w:val="white"/>
          <w:rtl/>
        </w:rPr>
        <w:t>شيوخه</w:t>
      </w:r>
    </w:p>
    <w:p w:rsidR="00E150BC"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E150BC">
        <w:rPr>
          <w:rFonts w:ascii="Traditional Arabic" w:eastAsia="Traditional Arabic" w:hAnsi="Traditional Arabic" w:cs="Traditional Arabic"/>
          <w:color w:val="000000"/>
          <w:sz w:val="36"/>
          <w:szCs w:val="36"/>
          <w:highlight w:val="white"/>
          <w:rtl/>
        </w:rPr>
        <w:t>تلقى البربهاري العلم على جماعة من كبار أصحاب الإمام </w:t>
      </w:r>
      <w:hyperlink r:id="rId9" w:tooltip="أحمد بن حنبل" w:history="1">
        <w:r w:rsidRPr="00E150BC">
          <w:rPr>
            <w:rFonts w:ascii="Traditional Arabic" w:eastAsia="Traditional Arabic" w:hAnsi="Traditional Arabic" w:cs="Traditional Arabic"/>
            <w:color w:val="000000"/>
            <w:sz w:val="36"/>
            <w:szCs w:val="36"/>
            <w:highlight w:val="white"/>
            <w:rtl/>
          </w:rPr>
          <w:t>أحمد بن حنبل</w:t>
        </w:r>
      </w:hyperlink>
      <w:r w:rsidRPr="00E150BC">
        <w:rPr>
          <w:rFonts w:ascii="Traditional Arabic" w:eastAsia="Traditional Arabic" w:hAnsi="Traditional Arabic" w:cs="Traditional Arabic"/>
          <w:color w:val="000000"/>
          <w:sz w:val="36"/>
          <w:szCs w:val="36"/>
          <w:highlight w:val="white"/>
          <w:rtl/>
        </w:rPr>
        <w:t>، ومن مشايخه: أحمد بن محمد بن الحجاج أبوبكر المروزي، وسهل بن عبد</w:t>
      </w:r>
      <w:r>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الله التستري</w:t>
      </w:r>
      <w:r w:rsidR="0049368C">
        <w:rPr>
          <w:rFonts w:ascii="Traditional Arabic" w:eastAsia="Traditional Arabic" w:hAnsi="Traditional Arabic" w:cs="Traditional Arabic" w:hint="cs"/>
          <w:color w:val="000000"/>
          <w:sz w:val="36"/>
          <w:szCs w:val="36"/>
          <w:highlight w:val="white"/>
          <w:rtl/>
        </w:rPr>
        <w:t>، وفتح بن شخرف</w:t>
      </w:r>
      <w:r w:rsidR="00616254">
        <w:rPr>
          <w:rFonts w:ascii="Traditional Arabic" w:eastAsia="Traditional Arabic" w:hAnsi="Traditional Arabic" w:cs="Traditional Arabic" w:hint="cs"/>
          <w:color w:val="000000"/>
          <w:sz w:val="36"/>
          <w:szCs w:val="36"/>
          <w:highlight w:val="white"/>
          <w:rtl/>
        </w:rPr>
        <w:t xml:space="preserve"> </w:t>
      </w:r>
      <w:r w:rsidR="0049368C">
        <w:rPr>
          <w:rStyle w:val="a6"/>
          <w:rFonts w:ascii="Traditional Arabic" w:eastAsia="Traditional Arabic" w:hAnsi="Traditional Arabic" w:cs="Traditional Arabic"/>
          <w:color w:val="000000"/>
          <w:sz w:val="36"/>
          <w:szCs w:val="36"/>
          <w:highlight w:val="white"/>
          <w:rtl/>
        </w:rPr>
        <w:footnoteReference w:id="34"/>
      </w:r>
      <w:r w:rsidRPr="00E150BC">
        <w:rPr>
          <w:rFonts w:ascii="Traditional Arabic" w:eastAsia="Traditional Arabic" w:hAnsi="Traditional Arabic" w:cs="Traditional Arabic"/>
          <w:color w:val="000000"/>
          <w:sz w:val="36"/>
          <w:szCs w:val="36"/>
          <w:highlight w:val="white"/>
          <w:rtl/>
        </w:rPr>
        <w:t xml:space="preserve"> </w:t>
      </w:r>
    </w:p>
    <w:p w:rsidR="00E150BC" w:rsidRPr="00E150BC"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E150BC">
        <w:rPr>
          <w:rFonts w:ascii="Traditional Arabic" w:eastAsia="Traditional Arabic" w:hAnsi="Traditional Arabic" w:cs="Traditional Arabic" w:hint="cs"/>
          <w:b/>
          <w:bCs/>
          <w:color w:val="000000"/>
          <w:sz w:val="36"/>
          <w:szCs w:val="36"/>
          <w:highlight w:val="white"/>
          <w:rtl/>
        </w:rPr>
        <w:t xml:space="preserve">تلاميذه: </w:t>
      </w:r>
    </w:p>
    <w:p w:rsidR="00E150BC"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E150BC">
        <w:rPr>
          <w:rFonts w:ascii="Traditional Arabic" w:eastAsia="Traditional Arabic" w:hAnsi="Traditional Arabic" w:cs="Traditional Arabic"/>
          <w:color w:val="000000"/>
          <w:sz w:val="36"/>
          <w:szCs w:val="36"/>
          <w:highlight w:val="white"/>
          <w:rtl/>
        </w:rPr>
        <w:lastRenderedPageBreak/>
        <w:t>ومن تلاميذه:</w:t>
      </w:r>
      <w:r>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الإمام أبو</w:t>
      </w:r>
      <w:r w:rsidR="00443CB7">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عبد</w:t>
      </w:r>
      <w:r w:rsidR="00443CB7">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الله بن عبيد</w:t>
      </w:r>
      <w:r>
        <w:rPr>
          <w:rFonts w:ascii="Traditional Arabic" w:eastAsia="Traditional Arabic" w:hAnsi="Traditional Arabic" w:cs="Traditional Arabic" w:hint="cs"/>
          <w:color w:val="000000"/>
          <w:sz w:val="36"/>
          <w:szCs w:val="36"/>
          <w:highlight w:val="white"/>
          <w:rtl/>
        </w:rPr>
        <w:t xml:space="preserve"> </w:t>
      </w:r>
      <w:r w:rsidRPr="00E150BC">
        <w:rPr>
          <w:rFonts w:ascii="Traditional Arabic" w:eastAsia="Traditional Arabic" w:hAnsi="Traditional Arabic" w:cs="Traditional Arabic"/>
          <w:color w:val="000000"/>
          <w:sz w:val="36"/>
          <w:szCs w:val="36"/>
          <w:highlight w:val="white"/>
          <w:rtl/>
        </w:rPr>
        <w:t>الله بن محمد العكبري الشهير </w:t>
      </w:r>
      <w:hyperlink r:id="rId10" w:tooltip="ابن بطة" w:history="1">
        <w:r w:rsidRPr="00E150BC">
          <w:rPr>
            <w:rFonts w:ascii="Traditional Arabic" w:eastAsia="Traditional Arabic" w:hAnsi="Traditional Arabic" w:cs="Traditional Arabic"/>
            <w:color w:val="000000"/>
            <w:sz w:val="36"/>
            <w:szCs w:val="36"/>
            <w:highlight w:val="white"/>
            <w:rtl/>
          </w:rPr>
          <w:t>بابن بطة</w:t>
        </w:r>
      </w:hyperlink>
      <w:r w:rsidRPr="00E150BC">
        <w:rPr>
          <w:rFonts w:ascii="Traditional Arabic" w:eastAsia="Traditional Arabic" w:hAnsi="Traditional Arabic" w:cs="Traditional Arabic"/>
          <w:color w:val="000000"/>
          <w:sz w:val="36"/>
          <w:szCs w:val="36"/>
          <w:highlight w:val="white"/>
          <w:rtl/>
        </w:rPr>
        <w:t>، والإمام محمد بن أحمد بن إسماعيل البغدادي أبو الحسين بن سمعون، وأحمد بن كامل بن خلف بن شجرة أبوبكر</w:t>
      </w:r>
      <w:r w:rsidRPr="00E150BC">
        <w:rPr>
          <w:rFonts w:ascii="Traditional Arabic" w:eastAsia="Traditional Arabic" w:hAnsi="Traditional Arabic" w:cs="Traditional Arabic"/>
          <w:color w:val="000000"/>
          <w:sz w:val="36"/>
          <w:szCs w:val="36"/>
          <w:highlight w:val="white"/>
        </w:rPr>
        <w:t>.</w:t>
      </w:r>
    </w:p>
    <w:p w:rsidR="005F1CDD" w:rsidRDefault="005F1CD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الحالة السياسية في عصره.</w:t>
      </w:r>
    </w:p>
    <w:p w:rsidR="005F1CDD" w:rsidRPr="005F1CDD" w:rsidRDefault="005F1CD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بالنظر إلى أن البربهاري عاش في الفترة (251 ه</w:t>
      </w:r>
      <w:r>
        <w:rPr>
          <w:rFonts w:ascii="Traditional Arabic" w:eastAsia="Traditional Arabic" w:hAnsi="Traditional Arabic" w:cs="Traditional Arabic" w:hint="cs"/>
          <w:color w:val="000000"/>
          <w:sz w:val="36"/>
          <w:szCs w:val="36"/>
          <w:highlight w:val="white"/>
          <w:rtl/>
        </w:rPr>
        <w:t>.</w:t>
      </w:r>
      <w:r>
        <w:rPr>
          <w:rFonts w:ascii="Traditional Arabic" w:eastAsia="Traditional Arabic" w:hAnsi="Traditional Arabic" w:cs="Traditional Arabic" w:hint="cs"/>
          <w:color w:val="000000"/>
          <w:sz w:val="36"/>
          <w:szCs w:val="36"/>
          <w:highlight w:val="white"/>
          <w:rtl/>
        </w:rPr>
        <w:t xml:space="preserve"> إلى 328ه) فإنه بذلك عاصر جزءً من الدولة العباسية الأولى وأكثر </w:t>
      </w:r>
      <w:r w:rsidR="00A47704">
        <w:rPr>
          <w:rFonts w:ascii="Traditional Arabic" w:eastAsia="Traditional Arabic" w:hAnsi="Traditional Arabic" w:cs="Traditional Arabic" w:hint="cs"/>
          <w:color w:val="000000"/>
          <w:sz w:val="36"/>
          <w:szCs w:val="36"/>
          <w:highlight w:val="white"/>
          <w:rtl/>
        </w:rPr>
        <w:t xml:space="preserve">زمن </w:t>
      </w:r>
      <w:r>
        <w:rPr>
          <w:rFonts w:ascii="Traditional Arabic" w:eastAsia="Traditional Arabic" w:hAnsi="Traditional Arabic" w:cs="Traditional Arabic" w:hint="cs"/>
          <w:color w:val="000000"/>
          <w:sz w:val="36"/>
          <w:szCs w:val="36"/>
          <w:highlight w:val="white"/>
          <w:rtl/>
        </w:rPr>
        <w:t xml:space="preserve">الدولة العباسية الثانية </w:t>
      </w:r>
      <w:r w:rsidR="00A47704">
        <w:rPr>
          <w:rFonts w:ascii="Traditional Arabic" w:eastAsia="Traditional Arabic" w:hAnsi="Traditional Arabic" w:cs="Traditional Arabic" w:hint="cs"/>
          <w:color w:val="000000"/>
          <w:sz w:val="36"/>
          <w:szCs w:val="36"/>
          <w:highlight w:val="white"/>
          <w:rtl/>
        </w:rPr>
        <w:t>والتي بدأت من عهد المكتفي</w:t>
      </w:r>
      <w:r w:rsidRPr="005F1CDD">
        <w:rPr>
          <w:rFonts w:ascii="Traditional Arabic" w:eastAsia="Traditional Arabic" w:hAnsi="Traditional Arabic" w:cs="Traditional Arabic"/>
          <w:color w:val="000000"/>
          <w:sz w:val="36"/>
          <w:szCs w:val="36"/>
          <w:highlight w:val="white"/>
          <w:rtl/>
        </w:rPr>
        <w:t>، فقد وصلت ا</w:t>
      </w:r>
      <w:r w:rsidR="00B818AF">
        <w:rPr>
          <w:rFonts w:ascii="Traditional Arabic" w:eastAsia="Traditional Arabic" w:hAnsi="Traditional Arabic" w:cs="Traditional Arabic"/>
          <w:color w:val="000000"/>
          <w:sz w:val="36"/>
          <w:szCs w:val="36"/>
          <w:highlight w:val="white"/>
          <w:rtl/>
        </w:rPr>
        <w:t>لخلافة للمكتفي في عام 289 هجري</w:t>
      </w:r>
      <w:r w:rsidR="00B818AF">
        <w:rPr>
          <w:rFonts w:ascii="Traditional Arabic" w:eastAsia="Traditional Arabic" w:hAnsi="Traditional Arabic" w:cs="Traditional Arabic" w:hint="cs"/>
          <w:color w:val="000000"/>
          <w:sz w:val="36"/>
          <w:szCs w:val="36"/>
          <w:highlight w:val="white"/>
          <w:rtl/>
        </w:rPr>
        <w:t>ة</w:t>
      </w:r>
      <w:r w:rsidRPr="005F1CDD">
        <w:rPr>
          <w:rFonts w:ascii="Traditional Arabic" w:eastAsia="Traditional Arabic" w:hAnsi="Traditional Arabic" w:cs="Traditional Arabic"/>
          <w:color w:val="000000"/>
          <w:sz w:val="36"/>
          <w:szCs w:val="36"/>
          <w:highlight w:val="white"/>
          <w:rtl/>
        </w:rPr>
        <w:t>، وبدأ ظواهر الضعف في الدولة بسبب الصراع على النفوذ بين كبار موظ</w:t>
      </w:r>
      <w:r>
        <w:rPr>
          <w:rFonts w:ascii="Traditional Arabic" w:eastAsia="Traditional Arabic" w:hAnsi="Traditional Arabic" w:cs="Traditional Arabic"/>
          <w:color w:val="000000"/>
          <w:sz w:val="36"/>
          <w:szCs w:val="36"/>
          <w:highlight w:val="white"/>
          <w:rtl/>
        </w:rPr>
        <w:t xml:space="preserve">في الدولة، وبدأ القرامطة </w:t>
      </w:r>
      <w:r w:rsidR="00A47704">
        <w:rPr>
          <w:rFonts w:ascii="Traditional Arabic" w:eastAsia="Traditional Arabic" w:hAnsi="Traditional Arabic" w:cs="Traditional Arabic" w:hint="cs"/>
          <w:color w:val="000000"/>
          <w:sz w:val="36"/>
          <w:szCs w:val="36"/>
          <w:highlight w:val="white"/>
          <w:rtl/>
        </w:rPr>
        <w:t>بال</w:t>
      </w:r>
      <w:r>
        <w:rPr>
          <w:rFonts w:ascii="Traditional Arabic" w:eastAsia="Traditional Arabic" w:hAnsi="Traditional Arabic" w:cs="Traditional Arabic" w:hint="cs"/>
          <w:color w:val="000000"/>
          <w:sz w:val="36"/>
          <w:szCs w:val="36"/>
          <w:highlight w:val="white"/>
          <w:rtl/>
        </w:rPr>
        <w:t>جر</w:t>
      </w:r>
      <w:r w:rsidR="00A47704">
        <w:rPr>
          <w:rFonts w:ascii="Traditional Arabic" w:eastAsia="Traditional Arabic" w:hAnsi="Traditional Arabic" w:cs="Traditional Arabic" w:hint="cs"/>
          <w:color w:val="000000"/>
          <w:sz w:val="36"/>
          <w:szCs w:val="36"/>
          <w:highlight w:val="white"/>
          <w:rtl/>
        </w:rPr>
        <w:t>أة</w:t>
      </w:r>
      <w:r w:rsidRPr="005F1CDD">
        <w:rPr>
          <w:rFonts w:ascii="Traditional Arabic" w:eastAsia="Traditional Arabic" w:hAnsi="Traditional Arabic" w:cs="Traditional Arabic"/>
          <w:color w:val="000000"/>
          <w:sz w:val="36"/>
          <w:szCs w:val="36"/>
          <w:highlight w:val="white"/>
          <w:rtl/>
        </w:rPr>
        <w:t xml:space="preserve"> على غزو أراضي العباسيين في الشام والبحرين والعراق ولكنّ الخليفة استطاع القضاء على بعض منهم، ولم يكن هناك غزو فقد أخذت العلاقة بين العباسيين والبيزنطيين طابعًا سلميًا، و</w:t>
      </w:r>
      <w:r w:rsidR="00A47704">
        <w:rPr>
          <w:rFonts w:ascii="Traditional Arabic" w:eastAsia="Traditional Arabic" w:hAnsi="Traditional Arabic" w:cs="Traditional Arabic" w:hint="cs"/>
          <w:color w:val="000000"/>
          <w:sz w:val="36"/>
          <w:szCs w:val="36"/>
          <w:highlight w:val="white"/>
          <w:rtl/>
        </w:rPr>
        <w:t>تو</w:t>
      </w:r>
      <w:r w:rsidRPr="005F1CDD">
        <w:rPr>
          <w:rFonts w:ascii="Traditional Arabic" w:eastAsia="Traditional Arabic" w:hAnsi="Traditional Arabic" w:cs="Traditional Arabic"/>
          <w:color w:val="000000"/>
          <w:sz w:val="36"/>
          <w:szCs w:val="36"/>
          <w:highlight w:val="white"/>
          <w:rtl/>
        </w:rPr>
        <w:t>في المكتفي في عام 295هجرية، ليتولى بعده أبو جعفر المقتدر، وقد قُتل في عام 320هجرية، وبويع بالخلافة أخوه القاهر وعلى الرغم من قوة القاهر وقسوته فقد عزله الأتراك عام 322هجرية، وبايعوا الخليفة الرا</w:t>
      </w:r>
      <w:r w:rsidR="00366F5D">
        <w:rPr>
          <w:rFonts w:ascii="Traditional Arabic" w:eastAsia="Traditional Arabic" w:hAnsi="Traditional Arabic" w:cs="Traditional Arabic"/>
          <w:color w:val="000000"/>
          <w:sz w:val="36"/>
          <w:szCs w:val="36"/>
          <w:highlight w:val="white"/>
          <w:rtl/>
        </w:rPr>
        <w:t>ضي، مات الراضي في عام 329 هجري</w:t>
      </w:r>
      <w:r w:rsidR="00366F5D">
        <w:rPr>
          <w:rFonts w:ascii="Traditional Arabic" w:eastAsia="Traditional Arabic" w:hAnsi="Traditional Arabic" w:cs="Traditional Arabic" w:hint="cs"/>
          <w:color w:val="000000"/>
          <w:sz w:val="36"/>
          <w:szCs w:val="36"/>
          <w:highlight w:val="white"/>
          <w:rtl/>
        </w:rPr>
        <w:t>ة</w:t>
      </w:r>
      <w:r w:rsidRPr="005F1CDD">
        <w:rPr>
          <w:rFonts w:ascii="Traditional Arabic" w:eastAsia="Traditional Arabic" w:hAnsi="Traditional Arabic" w:cs="Traditional Arabic"/>
          <w:color w:val="000000"/>
          <w:sz w:val="36"/>
          <w:szCs w:val="36"/>
          <w:highlight w:val="white"/>
          <w:rtl/>
        </w:rPr>
        <w:t>، فاستلم الحكم من بعده أبو إسحاق المتقي، وبعد القبض عليه وسجنه اختار الأمير توزون عبد الله أبو القاسم المستكفي في عام 333 هجريًا والذي يعد الخليفة الأخير من خلفاء العصر العباسي الثاني</w:t>
      </w:r>
      <w:r w:rsidRPr="005F1CDD">
        <w:rPr>
          <w:rFonts w:ascii="Traditional Arabic" w:eastAsia="Traditional Arabic" w:hAnsi="Traditional Arabic" w:cs="Traditional Arabic"/>
          <w:color w:val="000000"/>
          <w:sz w:val="36"/>
          <w:szCs w:val="36"/>
          <w:highlight w:val="white"/>
        </w:rPr>
        <w:t>.</w:t>
      </w:r>
    </w:p>
    <w:p w:rsidR="005F1CDD" w:rsidRDefault="005F1CD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p>
    <w:p w:rsidR="0049368C" w:rsidRDefault="0049368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 xml:space="preserve">مصنفاته: </w:t>
      </w:r>
    </w:p>
    <w:p w:rsidR="008F7836" w:rsidRDefault="0049261B"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Pr>
      </w:pPr>
      <w:r w:rsidRPr="0049261B">
        <w:rPr>
          <w:rFonts w:ascii="Traditional Arabic" w:eastAsia="Traditional Arabic" w:hAnsi="Traditional Arabic" w:cs="Traditional Arabic" w:hint="cs"/>
          <w:color w:val="000000"/>
          <w:sz w:val="36"/>
          <w:szCs w:val="36"/>
          <w:highlight w:val="white"/>
          <w:rtl/>
        </w:rPr>
        <w:t>قال ابن أبي يعلى: "</w:t>
      </w:r>
      <w:r w:rsidR="008F7836" w:rsidRPr="00E150BC">
        <w:rPr>
          <w:rFonts w:ascii="Traditional Arabic" w:eastAsia="Traditional Arabic" w:hAnsi="Traditional Arabic" w:cs="Traditional Arabic"/>
          <w:color w:val="000000"/>
          <w:sz w:val="36"/>
          <w:szCs w:val="36"/>
          <w:highlight w:val="white"/>
          <w:rtl/>
        </w:rPr>
        <w:t>وصنَّف البربهاري مصنفات منها شرح كتاب السنة</w:t>
      </w:r>
      <w:r w:rsidR="008F7836" w:rsidRPr="00E150BC">
        <w:rPr>
          <w:rFonts w:ascii="Traditional Arabic" w:eastAsia="Traditional Arabic" w:hAnsi="Traditional Arabic" w:cs="Traditional Arabic"/>
          <w:color w:val="000000"/>
          <w:sz w:val="36"/>
          <w:szCs w:val="36"/>
          <w:highlight w:val="white"/>
        </w:rPr>
        <w:t>.</w:t>
      </w:r>
    </w:p>
    <w:p w:rsidR="0049368C" w:rsidRDefault="00366F5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w:t>
      </w:r>
      <w:r>
        <w:rPr>
          <w:rStyle w:val="a6"/>
          <w:rFonts w:ascii="Traditional Arabic" w:eastAsia="Traditional Arabic" w:hAnsi="Traditional Arabic" w:cs="Traditional Arabic"/>
          <w:color w:val="000000"/>
          <w:sz w:val="36"/>
          <w:szCs w:val="36"/>
          <w:highlight w:val="white"/>
          <w:rtl/>
        </w:rPr>
        <w:footnoteReference w:id="35"/>
      </w:r>
    </w:p>
    <w:p w:rsidR="008F7836" w:rsidRPr="0049261B" w:rsidRDefault="008F7836"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ولم أقف على من ذكر له غير هذا المصنف.</w:t>
      </w:r>
    </w:p>
    <w:p w:rsidR="00E150BC" w:rsidRPr="00E150BC"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r w:rsidRPr="00E150BC">
        <w:rPr>
          <w:rFonts w:ascii="Traditional Arabic" w:eastAsia="Traditional Arabic" w:hAnsi="Traditional Arabic" w:cs="Traditional Arabic" w:hint="cs"/>
          <w:b/>
          <w:bCs/>
          <w:color w:val="000000"/>
          <w:sz w:val="36"/>
          <w:szCs w:val="36"/>
          <w:highlight w:val="white"/>
          <w:rtl/>
        </w:rPr>
        <w:lastRenderedPageBreak/>
        <w:t>مكانته</w:t>
      </w:r>
      <w:r w:rsidR="006D391B">
        <w:rPr>
          <w:rFonts w:ascii="Traditional Arabic" w:eastAsia="Traditional Arabic" w:hAnsi="Traditional Arabic" w:cs="Traditional Arabic" w:hint="cs"/>
          <w:b/>
          <w:bCs/>
          <w:color w:val="000000"/>
          <w:sz w:val="36"/>
          <w:szCs w:val="36"/>
          <w:highlight w:val="white"/>
          <w:rtl/>
        </w:rPr>
        <w:t>:</w:t>
      </w:r>
    </w:p>
    <w:p w:rsidR="00E150BC" w:rsidRDefault="00366F5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Pr>
      </w:pPr>
      <w:r>
        <w:rPr>
          <w:rFonts w:ascii="Traditional Arabic" w:eastAsia="Traditional Arabic" w:hAnsi="Traditional Arabic" w:cs="Traditional Arabic" w:hint="cs"/>
          <w:color w:val="000000"/>
          <w:sz w:val="36"/>
          <w:szCs w:val="36"/>
          <w:highlight w:val="white"/>
          <w:rtl/>
        </w:rPr>
        <w:t>عده ابن أبي يعلى في الطبقة الثانية في كتابه طبقات الحنابلة</w:t>
      </w:r>
      <w:r w:rsidR="008F7836">
        <w:rPr>
          <w:rStyle w:val="a6"/>
          <w:rFonts w:ascii="Traditional Arabic" w:eastAsia="Traditional Arabic" w:hAnsi="Traditional Arabic" w:cs="Traditional Arabic"/>
          <w:color w:val="000000"/>
          <w:sz w:val="36"/>
          <w:szCs w:val="36"/>
          <w:highlight w:val="white"/>
          <w:rtl/>
        </w:rPr>
        <w:footnoteReference w:id="36"/>
      </w:r>
      <w:r>
        <w:rPr>
          <w:rFonts w:ascii="Traditional Arabic" w:eastAsia="Traditional Arabic" w:hAnsi="Traditional Arabic" w:cs="Traditional Arabic" w:hint="cs"/>
          <w:color w:val="000000"/>
          <w:sz w:val="36"/>
          <w:szCs w:val="36"/>
          <w:highlight w:val="white"/>
          <w:rtl/>
        </w:rPr>
        <w:t xml:space="preserve"> </w:t>
      </w:r>
      <w:r w:rsidR="008F7836">
        <w:rPr>
          <w:rFonts w:ascii="Traditional Arabic" w:eastAsia="Traditional Arabic" w:hAnsi="Traditional Arabic" w:cs="Traditional Arabic" w:hint="cs"/>
          <w:color w:val="000000"/>
          <w:sz w:val="36"/>
          <w:szCs w:val="36"/>
          <w:highlight w:val="white"/>
          <w:rtl/>
        </w:rPr>
        <w:t>وقال عنه: "</w:t>
      </w:r>
      <w:r w:rsidR="00E150BC">
        <w:rPr>
          <w:rFonts w:ascii="Traditional Arabic" w:eastAsia="Traditional Arabic" w:hAnsi="Traditional Arabic" w:cs="Traditional Arabic" w:hint="cs"/>
          <w:color w:val="000000"/>
          <w:sz w:val="36"/>
          <w:szCs w:val="36"/>
          <w:highlight w:val="white"/>
          <w:rtl/>
        </w:rPr>
        <w:t xml:space="preserve">كان </w:t>
      </w:r>
      <w:r w:rsidR="00E150BC" w:rsidRPr="00E150BC">
        <w:rPr>
          <w:rFonts w:ascii="Traditional Arabic" w:eastAsia="Traditional Arabic" w:hAnsi="Traditional Arabic" w:cs="Traditional Arabic"/>
          <w:color w:val="000000"/>
          <w:sz w:val="36"/>
          <w:szCs w:val="36"/>
          <w:highlight w:val="white"/>
          <w:rtl/>
        </w:rPr>
        <w:t xml:space="preserve">شيخ </w:t>
      </w:r>
      <w:r w:rsidR="008F7836">
        <w:rPr>
          <w:rFonts w:ascii="Traditional Arabic" w:eastAsia="Traditional Arabic" w:hAnsi="Traditional Arabic" w:cs="Traditional Arabic" w:hint="cs"/>
          <w:color w:val="000000"/>
          <w:sz w:val="36"/>
          <w:szCs w:val="36"/>
          <w:highlight w:val="white"/>
          <w:rtl/>
        </w:rPr>
        <w:t>الطائفة (يعني الحنابلة)</w:t>
      </w:r>
      <w:r w:rsidR="00E150BC" w:rsidRPr="00E150BC">
        <w:rPr>
          <w:rFonts w:ascii="Traditional Arabic" w:eastAsia="Traditional Arabic" w:hAnsi="Traditional Arabic" w:cs="Traditional Arabic"/>
          <w:color w:val="000000"/>
          <w:sz w:val="36"/>
          <w:szCs w:val="36"/>
          <w:highlight w:val="white"/>
          <w:rtl/>
        </w:rPr>
        <w:t xml:space="preserve"> في وقته ومتقدمها في الإنكار على أهل البدع والمباينة لهم باليد واللسان،</w:t>
      </w:r>
      <w:r w:rsidR="00E150BC">
        <w:rPr>
          <w:rFonts w:ascii="Traditional Arabic" w:eastAsia="Traditional Arabic" w:hAnsi="Traditional Arabic" w:cs="Traditional Arabic" w:hint="cs"/>
          <w:color w:val="000000"/>
          <w:sz w:val="36"/>
          <w:szCs w:val="36"/>
          <w:highlight w:val="white"/>
          <w:rtl/>
        </w:rPr>
        <w:t xml:space="preserve"> </w:t>
      </w:r>
      <w:r w:rsidR="00E150BC" w:rsidRPr="00E150BC">
        <w:rPr>
          <w:rFonts w:ascii="Traditional Arabic" w:eastAsia="Traditional Arabic" w:hAnsi="Traditional Arabic" w:cs="Traditional Arabic"/>
          <w:color w:val="000000"/>
          <w:sz w:val="36"/>
          <w:szCs w:val="36"/>
          <w:highlight w:val="white"/>
          <w:rtl/>
        </w:rPr>
        <w:t>وكان له صيت عند السلطان، وقدم عند الأصحاب، وكان أحد الأئمة العارفين والحفاظ للأصول المتقنين والثقات المؤمنين</w:t>
      </w:r>
      <w:r w:rsidR="008F7836">
        <w:rPr>
          <w:rFonts w:ascii="Traditional Arabic" w:eastAsia="Traditional Arabic" w:hAnsi="Traditional Arabic" w:cs="Traditional Arabic" w:hint="cs"/>
          <w:color w:val="000000"/>
          <w:sz w:val="36"/>
          <w:szCs w:val="36"/>
          <w:highlight w:val="white"/>
          <w:rtl/>
        </w:rPr>
        <w:t>".</w:t>
      </w:r>
      <w:r w:rsidR="00176A9B">
        <w:rPr>
          <w:rStyle w:val="a6"/>
          <w:rFonts w:ascii="Traditional Arabic" w:eastAsia="Traditional Arabic" w:hAnsi="Traditional Arabic" w:cs="Traditional Arabic"/>
          <w:color w:val="000000"/>
          <w:sz w:val="36"/>
          <w:szCs w:val="36"/>
          <w:highlight w:val="white"/>
          <w:rtl/>
        </w:rPr>
        <w:footnoteReference w:id="37"/>
      </w:r>
    </w:p>
    <w:p w:rsidR="003E5286" w:rsidRDefault="00B818AF"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وقال أيضًا: "</w:t>
      </w:r>
      <w:r w:rsidR="00E150BC" w:rsidRPr="00E150BC">
        <w:rPr>
          <w:rFonts w:ascii="Traditional Arabic" w:eastAsia="Traditional Arabic" w:hAnsi="Traditional Arabic" w:cs="Traditional Arabic"/>
          <w:color w:val="000000"/>
          <w:sz w:val="36"/>
          <w:szCs w:val="36"/>
          <w:highlight w:val="white"/>
          <w:rtl/>
        </w:rPr>
        <w:t>وكانت للبربهاري مجاهدات ومقامات في الدين كثيرة، حتى أنه لما توفي أبو عبد الله بن عرفة المعروف بنفطويه وحضر جنازته أماثل أبناء الدنيا والدين كان المقدم على جماعتهم في الإمامة البربهاري وذلك في صفر سنة ثلاث وعشرين وثلاثمائة، وفي هذه السنة ازدادت حشمة البربهاري، وعلت كلمته وظهر أصحابه وانتشروا في الإنكار على المبتدعة</w:t>
      </w:r>
      <w:proofErr w:type="gramStart"/>
      <w:r>
        <w:rPr>
          <w:rFonts w:ascii="Traditional Arabic" w:eastAsia="Traditional Arabic" w:hAnsi="Traditional Arabic" w:cs="Traditional Arabic" w:hint="cs"/>
          <w:color w:val="000000"/>
          <w:sz w:val="36"/>
          <w:szCs w:val="36"/>
          <w:highlight w:val="white"/>
          <w:rtl/>
        </w:rPr>
        <w:t xml:space="preserve">" </w:t>
      </w:r>
      <w:r w:rsidR="008F7836">
        <w:rPr>
          <w:rStyle w:val="a6"/>
          <w:rFonts w:ascii="Traditional Arabic" w:eastAsia="Traditional Arabic" w:hAnsi="Traditional Arabic" w:cs="Traditional Arabic"/>
          <w:color w:val="000000"/>
          <w:sz w:val="36"/>
          <w:szCs w:val="36"/>
          <w:highlight w:val="white"/>
          <w:rtl/>
        </w:rPr>
        <w:footnoteReference w:id="38"/>
      </w:r>
      <w:r w:rsidR="000252DE">
        <w:rPr>
          <w:rFonts w:ascii="Traditional Arabic" w:eastAsia="Traditional Arabic" w:hAnsi="Traditional Arabic" w:cs="Traditional Arabic" w:hint="cs"/>
          <w:color w:val="000000"/>
          <w:sz w:val="36"/>
          <w:szCs w:val="36"/>
          <w:highlight w:val="white"/>
          <w:rtl/>
        </w:rPr>
        <w:t>.</w:t>
      </w:r>
      <w:proofErr w:type="gramEnd"/>
    </w:p>
    <w:p w:rsidR="003E5286" w:rsidRDefault="003E5286"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3E5286">
        <w:rPr>
          <w:rFonts w:ascii="Traditional Arabic" w:eastAsia="Traditional Arabic" w:hAnsi="Traditional Arabic" w:cs="Traditional Arabic" w:hint="cs"/>
          <w:color w:val="000000"/>
          <w:sz w:val="36"/>
          <w:szCs w:val="36"/>
          <w:highlight w:val="white"/>
          <w:rtl/>
        </w:rPr>
        <w:t xml:space="preserve">وكانت له مكانته عند عامة الناس ويدل على ذلك ما ذكره ابن بطة </w:t>
      </w:r>
      <w:r>
        <w:rPr>
          <w:rFonts w:ascii="Traditional Arabic" w:eastAsia="Traditional Arabic" w:hAnsi="Traditional Arabic" w:cs="Traditional Arabic" w:hint="cs"/>
          <w:color w:val="000000"/>
          <w:sz w:val="36"/>
          <w:szCs w:val="36"/>
          <w:highlight w:val="white"/>
          <w:rtl/>
        </w:rPr>
        <w:t xml:space="preserve">قال: سمعت </w:t>
      </w:r>
      <w:r w:rsidRPr="003E5286">
        <w:rPr>
          <w:rFonts w:ascii="Traditional Arabic" w:eastAsia="Traditional Arabic" w:hAnsi="Traditional Arabic" w:cs="Traditional Arabic" w:hint="cs"/>
          <w:color w:val="000000"/>
          <w:sz w:val="36"/>
          <w:szCs w:val="36"/>
          <w:highlight w:val="white"/>
          <w:rtl/>
        </w:rPr>
        <w:t>البربهاري يقول: لما أخذ الحاج: يا قوم إن كَانَ يحتاج إلى معاونة بمائة ألف دينار وم</w:t>
      </w:r>
      <w:r>
        <w:rPr>
          <w:rFonts w:ascii="Traditional Arabic" w:eastAsia="Traditional Arabic" w:hAnsi="Traditional Arabic" w:cs="Traditional Arabic" w:hint="cs"/>
          <w:color w:val="000000"/>
          <w:sz w:val="36"/>
          <w:szCs w:val="36"/>
          <w:highlight w:val="white"/>
          <w:rtl/>
        </w:rPr>
        <w:t>ائة ألف دينار ومائة ألف دينار-خمس مرات-</w:t>
      </w:r>
      <w:r w:rsidRPr="003E5286">
        <w:rPr>
          <w:rFonts w:ascii="Traditional Arabic" w:eastAsia="Traditional Arabic" w:hAnsi="Traditional Arabic" w:cs="Traditional Arabic" w:hint="cs"/>
          <w:color w:val="000000"/>
          <w:sz w:val="36"/>
          <w:szCs w:val="36"/>
          <w:highlight w:val="white"/>
          <w:rtl/>
        </w:rPr>
        <w:t>عاونته</w:t>
      </w:r>
      <w:r>
        <w:rPr>
          <w:rFonts w:ascii="Traditional Arabic" w:eastAsia="Traditional Arabic" w:hAnsi="Traditional Arabic" w:cs="Traditional Arabic" w:hint="cs"/>
          <w:color w:val="000000"/>
          <w:sz w:val="36"/>
          <w:szCs w:val="36"/>
          <w:highlight w:val="white"/>
          <w:rtl/>
        </w:rPr>
        <w:t>.</w:t>
      </w:r>
      <w:r w:rsidRPr="003E5286">
        <w:rPr>
          <w:rFonts w:ascii="Traditional Arabic" w:eastAsia="Traditional Arabic" w:hAnsi="Traditional Arabic" w:cs="Traditional Arabic" w:hint="cs"/>
          <w:color w:val="000000"/>
          <w:sz w:val="36"/>
          <w:szCs w:val="36"/>
          <w:highlight w:val="white"/>
          <w:rtl/>
        </w:rPr>
        <w:t xml:space="preserve"> </w:t>
      </w:r>
    </w:p>
    <w:p w:rsidR="003E5286" w:rsidRDefault="003E5286"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3E5286">
        <w:rPr>
          <w:rFonts w:ascii="Traditional Arabic" w:eastAsia="Traditional Arabic" w:hAnsi="Traditional Arabic" w:cs="Traditional Arabic" w:hint="cs"/>
          <w:color w:val="000000"/>
          <w:sz w:val="36"/>
          <w:szCs w:val="36"/>
          <w:highlight w:val="white"/>
          <w:rtl/>
        </w:rPr>
        <w:t>قَالَ ابْن بطة: لَوْ أرادها معاونة لحصلها من الناس.</w:t>
      </w:r>
    </w:p>
    <w:p w:rsidR="003E5286" w:rsidRDefault="003E5286"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p>
    <w:p w:rsidR="003E5286" w:rsidRDefault="003E5286"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3E5286">
        <w:rPr>
          <w:rFonts w:ascii="Traditional Arabic" w:eastAsia="Traditional Arabic" w:hAnsi="Traditional Arabic" w:cs="Traditional Arabic" w:hint="cs"/>
          <w:color w:val="000000"/>
          <w:sz w:val="36"/>
          <w:szCs w:val="36"/>
          <w:highlight w:val="white"/>
          <w:rtl/>
        </w:rPr>
        <w:t>وَقَالَ ابْن بطة: اجتاز بعض المحبين للبربهاري ممن يحضر مجلسه من العوام وهو سكران عَلَى بدعي فَقَالَ البدعي: هَؤُلاءِ الحنبلية قَالَ: فرجع إِلَيْهِ وَقَالَ: الحنبلية عَلَى ثلاثة أصناف صنف زهاد يصومون ويصلون وصنف يكتبون ويتفقهون وصنف يصفعون لكل مخالف مثلك وصفعه وأوجعه."</w:t>
      </w:r>
      <w:r>
        <w:rPr>
          <w:rStyle w:val="a6"/>
          <w:rFonts w:ascii="Traditional Arabic" w:eastAsia="Traditional Arabic" w:hAnsi="Traditional Arabic" w:cs="Traditional Arabic"/>
          <w:color w:val="000000"/>
          <w:sz w:val="36"/>
          <w:szCs w:val="36"/>
          <w:highlight w:val="white"/>
        </w:rPr>
        <w:footnoteReference w:id="39"/>
      </w:r>
      <w:r w:rsidRPr="003E5286">
        <w:rPr>
          <w:rFonts w:ascii="Traditional Arabic" w:eastAsia="Traditional Arabic" w:hAnsi="Traditional Arabic" w:cs="Traditional Arabic" w:hint="cs"/>
          <w:color w:val="000000"/>
          <w:sz w:val="36"/>
          <w:szCs w:val="36"/>
          <w:highlight w:val="white"/>
          <w:rtl/>
        </w:rPr>
        <w:t xml:space="preserve"> </w:t>
      </w:r>
    </w:p>
    <w:p w:rsidR="003E5286" w:rsidRPr="003E5286" w:rsidRDefault="003E5286" w:rsidP="003E5286">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lastRenderedPageBreak/>
        <w:t>وهذا يدل على ما كان له من مكانة ومنزلة.</w:t>
      </w:r>
    </w:p>
    <w:p w:rsidR="00555011" w:rsidRPr="00555011" w:rsidRDefault="000252D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 xml:space="preserve">محنته: </w:t>
      </w:r>
    </w:p>
    <w:p w:rsidR="000252DE" w:rsidRPr="00555011" w:rsidRDefault="000252D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sidRPr="00555011">
        <w:rPr>
          <w:rFonts w:ascii="Traditional Arabic" w:eastAsia="Traditional Arabic" w:hAnsi="Traditional Arabic" w:cs="Traditional Arabic" w:hint="cs"/>
          <w:color w:val="000000"/>
          <w:sz w:val="36"/>
          <w:szCs w:val="36"/>
          <w:highlight w:val="white"/>
          <w:rtl/>
        </w:rPr>
        <w:t xml:space="preserve">تعرض البربهاري للمحنة مرتين </w:t>
      </w:r>
      <w:r w:rsidR="00555011" w:rsidRPr="00555011">
        <w:rPr>
          <w:rFonts w:ascii="Traditional Arabic" w:eastAsia="Traditional Arabic" w:hAnsi="Traditional Arabic" w:cs="Traditional Arabic" w:hint="cs"/>
          <w:color w:val="000000"/>
          <w:sz w:val="36"/>
          <w:szCs w:val="36"/>
          <w:highlight w:val="white"/>
          <w:rtl/>
        </w:rPr>
        <w:t>على يدي اثنين من الخلفاء العباسيين.</w:t>
      </w:r>
    </w:p>
    <w:p w:rsidR="00555011" w:rsidRDefault="000252D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 xml:space="preserve">الأولى: </w:t>
      </w:r>
      <w:r w:rsidR="00555011">
        <w:rPr>
          <w:rFonts w:ascii="Traditional Arabic" w:eastAsia="Traditional Arabic" w:hAnsi="Traditional Arabic" w:cs="Traditional Arabic"/>
          <w:color w:val="000000"/>
          <w:sz w:val="36"/>
          <w:szCs w:val="36"/>
          <w:highlight w:val="white"/>
          <w:rtl/>
        </w:rPr>
        <w:t xml:space="preserve">في خلافة القاهر ووزيره ابن مقلة، </w:t>
      </w:r>
      <w:r w:rsidR="006D391B" w:rsidRPr="00E150BC">
        <w:rPr>
          <w:rFonts w:ascii="Traditional Arabic" w:eastAsia="Traditional Arabic" w:hAnsi="Traditional Arabic" w:cs="Traditional Arabic"/>
          <w:color w:val="000000"/>
          <w:sz w:val="36"/>
          <w:szCs w:val="36"/>
          <w:highlight w:val="white"/>
          <w:rtl/>
        </w:rPr>
        <w:t xml:space="preserve">في سنة إحدى وعشرين وثلاثمائة </w:t>
      </w:r>
      <w:r w:rsidR="00555011" w:rsidRPr="00E150BC">
        <w:rPr>
          <w:rFonts w:ascii="Traditional Arabic" w:eastAsia="Traditional Arabic" w:hAnsi="Traditional Arabic" w:cs="Traditional Arabic"/>
          <w:color w:val="000000"/>
          <w:sz w:val="36"/>
          <w:szCs w:val="36"/>
          <w:highlight w:val="white"/>
          <w:rtl/>
        </w:rPr>
        <w:t>وكان المخالفون يغيظون قلب السلطان عليه</w:t>
      </w:r>
      <w:r w:rsidR="00555011" w:rsidRPr="00E150BC">
        <w:rPr>
          <w:rFonts w:ascii="Traditional Arabic" w:eastAsia="Traditional Arabic" w:hAnsi="Traditional Arabic" w:cs="Traditional Arabic"/>
          <w:color w:val="000000"/>
          <w:sz w:val="36"/>
          <w:szCs w:val="36"/>
          <w:highlight w:val="white"/>
          <w:rtl/>
        </w:rPr>
        <w:t xml:space="preserve"> </w:t>
      </w:r>
      <w:r w:rsidR="00555011">
        <w:rPr>
          <w:rFonts w:ascii="Traditional Arabic" w:eastAsia="Traditional Arabic" w:hAnsi="Traditional Arabic" w:cs="Traditional Arabic" w:hint="cs"/>
          <w:color w:val="000000"/>
          <w:sz w:val="36"/>
          <w:szCs w:val="36"/>
          <w:highlight w:val="white"/>
          <w:rtl/>
        </w:rPr>
        <w:t>ف</w:t>
      </w:r>
      <w:r w:rsidR="006D391B" w:rsidRPr="00E150BC">
        <w:rPr>
          <w:rFonts w:ascii="Traditional Arabic" w:eastAsia="Traditional Arabic" w:hAnsi="Traditional Arabic" w:cs="Traditional Arabic"/>
          <w:color w:val="000000"/>
          <w:sz w:val="36"/>
          <w:szCs w:val="36"/>
          <w:highlight w:val="white"/>
          <w:rtl/>
        </w:rPr>
        <w:t xml:space="preserve">تقدم </w:t>
      </w:r>
      <w:r w:rsidR="00555011">
        <w:rPr>
          <w:rFonts w:ascii="Traditional Arabic" w:eastAsia="Traditional Arabic" w:hAnsi="Traditional Arabic" w:cs="Traditional Arabic" w:hint="cs"/>
          <w:color w:val="000000"/>
          <w:sz w:val="36"/>
          <w:szCs w:val="36"/>
          <w:highlight w:val="white"/>
          <w:rtl/>
        </w:rPr>
        <w:t>ال</w:t>
      </w:r>
      <w:r w:rsidR="00555011">
        <w:rPr>
          <w:rFonts w:ascii="Traditional Arabic" w:eastAsia="Traditional Arabic" w:hAnsi="Traditional Arabic" w:cs="Traditional Arabic"/>
          <w:color w:val="000000"/>
          <w:sz w:val="36"/>
          <w:szCs w:val="36"/>
          <w:highlight w:val="white"/>
          <w:rtl/>
        </w:rPr>
        <w:t>وزير</w:t>
      </w:r>
      <w:r w:rsidR="00555011" w:rsidRPr="00E150BC">
        <w:rPr>
          <w:rFonts w:ascii="Traditional Arabic" w:eastAsia="Traditional Arabic" w:hAnsi="Traditional Arabic" w:cs="Traditional Arabic"/>
          <w:color w:val="000000"/>
          <w:sz w:val="36"/>
          <w:szCs w:val="36"/>
          <w:highlight w:val="white"/>
          <w:rtl/>
        </w:rPr>
        <w:t xml:space="preserve"> ابن مقلة </w:t>
      </w:r>
      <w:r w:rsidR="006D391B" w:rsidRPr="00E150BC">
        <w:rPr>
          <w:rFonts w:ascii="Traditional Arabic" w:eastAsia="Traditional Arabic" w:hAnsi="Traditional Arabic" w:cs="Traditional Arabic"/>
          <w:color w:val="000000"/>
          <w:sz w:val="36"/>
          <w:szCs w:val="36"/>
          <w:highlight w:val="white"/>
          <w:rtl/>
        </w:rPr>
        <w:t>بالقبض على البربهاري، فاستتر وقبض على جماعة من كبار أصحابه، وحملوا إلى البصرة</w:t>
      </w:r>
      <w:r w:rsidR="00555011">
        <w:rPr>
          <w:rFonts w:ascii="Traditional Arabic" w:eastAsia="Traditional Arabic" w:hAnsi="Traditional Arabic" w:cs="Traditional Arabic" w:hint="cs"/>
          <w:color w:val="000000"/>
          <w:sz w:val="36"/>
          <w:szCs w:val="36"/>
          <w:highlight w:val="white"/>
          <w:rtl/>
        </w:rPr>
        <w:t>.</w:t>
      </w:r>
    </w:p>
    <w:p w:rsidR="006D391B" w:rsidRDefault="00555011"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color w:val="000000"/>
          <w:sz w:val="36"/>
          <w:szCs w:val="36"/>
          <w:highlight w:val="white"/>
          <w:rtl/>
        </w:rPr>
        <w:t xml:space="preserve"> وعاقب الله</w:t>
      </w:r>
      <w:r>
        <w:rPr>
          <w:rFonts w:ascii="Traditional Arabic" w:eastAsia="Traditional Arabic" w:hAnsi="Traditional Arabic" w:cs="Traditional Arabic" w:hint="cs"/>
          <w:color w:val="000000"/>
          <w:sz w:val="36"/>
          <w:szCs w:val="36"/>
          <w:highlight w:val="white"/>
          <w:rtl/>
        </w:rPr>
        <w:t>-</w:t>
      </w:r>
      <w:r>
        <w:rPr>
          <w:rFonts w:ascii="Traditional Arabic" w:eastAsia="Traditional Arabic" w:hAnsi="Traditional Arabic" w:cs="Traditional Arabic"/>
          <w:color w:val="000000"/>
          <w:sz w:val="36"/>
          <w:szCs w:val="36"/>
          <w:highlight w:val="white"/>
          <w:rtl/>
        </w:rPr>
        <w:t>تعالى-</w:t>
      </w:r>
      <w:r>
        <w:rPr>
          <w:rFonts w:ascii="Traditional Arabic" w:eastAsia="Traditional Arabic" w:hAnsi="Traditional Arabic" w:cs="Traditional Arabic" w:hint="cs"/>
          <w:color w:val="000000"/>
          <w:sz w:val="36"/>
          <w:szCs w:val="36"/>
          <w:highlight w:val="white"/>
          <w:rtl/>
        </w:rPr>
        <w:t xml:space="preserve">الوزير </w:t>
      </w:r>
      <w:r w:rsidR="006D391B" w:rsidRPr="00E150BC">
        <w:rPr>
          <w:rFonts w:ascii="Traditional Arabic" w:eastAsia="Traditional Arabic" w:hAnsi="Traditional Arabic" w:cs="Traditional Arabic"/>
          <w:color w:val="000000"/>
          <w:sz w:val="36"/>
          <w:szCs w:val="36"/>
          <w:highlight w:val="white"/>
          <w:rtl/>
        </w:rPr>
        <w:t>ابن مقلة على فعله ذلك بأن أسخط عليه القاهر، وهرب ابن مقلة وعزله القاهر عن وزارته، وطرح في داره النار فقبض عليه القاهر بالله يوم الأربعاء لست من شهر جمادى الآخرة سنة اثنتين وعشرين وثلاثمائة، وحبس وخلع وسملت عيناه في هذا</w:t>
      </w:r>
      <w:r w:rsidR="006D391B">
        <w:rPr>
          <w:rFonts w:ascii="Traditional Arabic" w:eastAsia="Traditional Arabic" w:hAnsi="Traditional Arabic" w:cs="Traditional Arabic"/>
          <w:color w:val="000000"/>
          <w:sz w:val="36"/>
          <w:szCs w:val="36"/>
          <w:highlight w:val="white"/>
          <w:rtl/>
        </w:rPr>
        <w:t xml:space="preserve"> اليوم حتى سالتا جمعاً فعمى ثم </w:t>
      </w:r>
      <w:r w:rsidR="006D391B">
        <w:rPr>
          <w:rFonts w:ascii="Traditional Arabic" w:eastAsia="Traditional Arabic" w:hAnsi="Traditional Arabic" w:cs="Traditional Arabic" w:hint="cs"/>
          <w:color w:val="000000"/>
          <w:sz w:val="36"/>
          <w:szCs w:val="36"/>
          <w:highlight w:val="white"/>
          <w:rtl/>
        </w:rPr>
        <w:t>ب</w:t>
      </w:r>
      <w:r w:rsidR="006D391B" w:rsidRPr="00E150BC">
        <w:rPr>
          <w:rFonts w:ascii="Traditional Arabic" w:eastAsia="Traditional Arabic" w:hAnsi="Traditional Arabic" w:cs="Traditional Arabic"/>
          <w:color w:val="000000"/>
          <w:sz w:val="36"/>
          <w:szCs w:val="36"/>
          <w:highlight w:val="white"/>
          <w:rtl/>
        </w:rPr>
        <w:t>فضل الله –</w:t>
      </w:r>
      <w:proofErr w:type="gramStart"/>
      <w:r w:rsidR="006D391B" w:rsidRPr="00E150BC">
        <w:rPr>
          <w:rFonts w:ascii="Traditional Arabic" w:eastAsia="Traditional Arabic" w:hAnsi="Traditional Arabic" w:cs="Traditional Arabic"/>
          <w:color w:val="000000"/>
          <w:sz w:val="36"/>
          <w:szCs w:val="36"/>
          <w:highlight w:val="white"/>
          <w:rtl/>
        </w:rPr>
        <w:t xml:space="preserve">تعالى- </w:t>
      </w:r>
      <w:r w:rsidR="006D391B">
        <w:rPr>
          <w:rFonts w:ascii="Traditional Arabic" w:eastAsia="Traditional Arabic" w:hAnsi="Traditional Arabic" w:cs="Traditional Arabic"/>
          <w:color w:val="000000"/>
          <w:sz w:val="36"/>
          <w:szCs w:val="36"/>
          <w:highlight w:val="white"/>
          <w:rtl/>
        </w:rPr>
        <w:t>وأعاد</w:t>
      </w:r>
      <w:proofErr w:type="gramEnd"/>
      <w:r w:rsidR="006D391B">
        <w:rPr>
          <w:rFonts w:ascii="Traditional Arabic" w:eastAsia="Traditional Arabic" w:hAnsi="Traditional Arabic" w:cs="Traditional Arabic"/>
          <w:color w:val="000000"/>
          <w:sz w:val="36"/>
          <w:szCs w:val="36"/>
          <w:highlight w:val="white"/>
          <w:rtl/>
        </w:rPr>
        <w:t xml:space="preserve"> البربهاري إلى حشمته وزادت</w:t>
      </w:r>
      <w:r w:rsidR="006D391B">
        <w:rPr>
          <w:rFonts w:ascii="Traditional Arabic" w:eastAsia="Traditional Arabic" w:hAnsi="Traditional Arabic" w:cs="Traditional Arabic" w:hint="cs"/>
          <w:color w:val="000000"/>
          <w:sz w:val="36"/>
          <w:szCs w:val="36"/>
          <w:highlight w:val="white"/>
          <w:rtl/>
        </w:rPr>
        <w:t>.</w:t>
      </w:r>
    </w:p>
    <w:p w:rsidR="000252DE" w:rsidRDefault="000252D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060DB2">
        <w:rPr>
          <w:rFonts w:ascii="Traditional Arabic" w:eastAsia="Traditional Arabic" w:hAnsi="Traditional Arabic" w:cs="Traditional Arabic"/>
          <w:color w:val="000000"/>
          <w:sz w:val="36"/>
          <w:szCs w:val="36"/>
          <w:highlight w:val="white"/>
          <w:rtl/>
        </w:rPr>
        <w:t>قال أبو الحسين بن الفراء</w:t>
      </w:r>
      <w:r w:rsidR="00060DB2">
        <w:rPr>
          <w:rFonts w:ascii="Traditional Arabic" w:eastAsia="Traditional Arabic" w:hAnsi="Traditional Arabic" w:cs="Traditional Arabic"/>
          <w:color w:val="000000"/>
          <w:sz w:val="36"/>
          <w:szCs w:val="36"/>
          <w:highlight w:val="white"/>
        </w:rPr>
        <w:t xml:space="preserve"> :</w:t>
      </w:r>
      <w:r w:rsidR="00060DB2">
        <w:rPr>
          <w:rFonts w:ascii="Traditional Arabic" w:eastAsia="Traditional Arabic" w:hAnsi="Traditional Arabic" w:cs="Traditional Arabic" w:hint="cs"/>
          <w:color w:val="000000"/>
          <w:sz w:val="36"/>
          <w:szCs w:val="36"/>
          <w:highlight w:val="white"/>
          <w:rtl/>
        </w:rPr>
        <w:t>"</w:t>
      </w:r>
      <w:r w:rsidRPr="00060DB2">
        <w:rPr>
          <w:rFonts w:ascii="Traditional Arabic" w:eastAsia="Traditional Arabic" w:hAnsi="Traditional Arabic" w:cs="Traditional Arabic"/>
          <w:color w:val="000000"/>
          <w:sz w:val="36"/>
          <w:szCs w:val="36"/>
          <w:highlight w:val="white"/>
          <w:rtl/>
        </w:rPr>
        <w:t>كان للبربهاري </w:t>
      </w:r>
      <w:r w:rsidR="00B70EE2">
        <w:rPr>
          <w:rFonts w:ascii="Traditional Arabic" w:eastAsia="Traditional Arabic" w:hAnsi="Traditional Arabic" w:cs="Traditional Arabic"/>
          <w:color w:val="000000"/>
          <w:sz w:val="36"/>
          <w:szCs w:val="36"/>
          <w:highlight w:val="white"/>
          <w:rtl/>
        </w:rPr>
        <w:t>مجاهدات ومقامات في الدين</w:t>
      </w:r>
      <w:r w:rsidRPr="00060DB2">
        <w:rPr>
          <w:rFonts w:ascii="Traditional Arabic" w:eastAsia="Traditional Arabic" w:hAnsi="Traditional Arabic" w:cs="Traditional Arabic"/>
          <w:color w:val="000000"/>
          <w:sz w:val="36"/>
          <w:szCs w:val="36"/>
          <w:highlight w:val="white"/>
          <w:rtl/>
        </w:rPr>
        <w:t>، وكان المخالفون يغلظون قلب السلطان عليه</w:t>
      </w:r>
      <w:r w:rsidR="00B70EE2">
        <w:rPr>
          <w:rFonts w:ascii="Traditional Arabic" w:eastAsia="Traditional Arabic" w:hAnsi="Traditional Arabic" w:cs="Traditional Arabic" w:hint="cs"/>
          <w:color w:val="000000"/>
          <w:sz w:val="36"/>
          <w:szCs w:val="36"/>
          <w:highlight w:val="white"/>
          <w:rtl/>
        </w:rPr>
        <w:t>؛</w:t>
      </w:r>
      <w:r w:rsidRPr="00060DB2">
        <w:rPr>
          <w:rFonts w:ascii="Traditional Arabic" w:eastAsia="Traditional Arabic" w:hAnsi="Traditional Arabic" w:cs="Traditional Arabic"/>
          <w:color w:val="000000"/>
          <w:sz w:val="36"/>
          <w:szCs w:val="36"/>
          <w:highlight w:val="white"/>
          <w:rtl/>
        </w:rPr>
        <w:t xml:space="preserve"> ففي سنة إحدى وعشرين وثلاثمائة أرادوا </w:t>
      </w:r>
      <w:r w:rsidR="00B70EE2">
        <w:rPr>
          <w:rFonts w:ascii="Traditional Arabic" w:eastAsia="Traditional Arabic" w:hAnsi="Traditional Arabic" w:cs="Traditional Arabic"/>
          <w:color w:val="000000"/>
          <w:sz w:val="36"/>
          <w:szCs w:val="36"/>
          <w:highlight w:val="white"/>
          <w:rtl/>
        </w:rPr>
        <w:t>حبسه فاختفى، وأخذ كبار أصحابه</w:t>
      </w:r>
      <w:r w:rsidRPr="00060DB2">
        <w:rPr>
          <w:rFonts w:ascii="Traditional Arabic" w:eastAsia="Traditional Arabic" w:hAnsi="Traditional Arabic" w:cs="Traditional Arabic"/>
          <w:color w:val="000000"/>
          <w:sz w:val="36"/>
          <w:szCs w:val="36"/>
          <w:highlight w:val="white"/>
          <w:rtl/>
        </w:rPr>
        <w:t>،</w:t>
      </w:r>
      <w:r w:rsidRPr="00060DB2">
        <w:rPr>
          <w:rFonts w:ascii="Traditional Arabic" w:eastAsia="Traditional Arabic" w:hAnsi="Traditional Arabic" w:cs="Traditional Arabic"/>
          <w:color w:val="000000"/>
          <w:sz w:val="36"/>
          <w:szCs w:val="36"/>
          <w:highlight w:val="white"/>
        </w:rPr>
        <w:t> </w:t>
      </w:r>
      <w:r w:rsidRPr="00060DB2">
        <w:rPr>
          <w:rFonts w:ascii="Traditional Arabic" w:eastAsia="Traditional Arabic" w:hAnsi="Traditional Arabic" w:cs="Traditional Arabic"/>
          <w:color w:val="000000"/>
          <w:sz w:val="36"/>
          <w:szCs w:val="36"/>
          <w:highlight w:val="white"/>
          <w:rtl/>
        </w:rPr>
        <w:t>وحملوا إلى البصرة</w:t>
      </w:r>
      <w:r w:rsidR="00B70EE2">
        <w:rPr>
          <w:rFonts w:ascii="Traditional Arabic" w:eastAsia="Traditional Arabic" w:hAnsi="Traditional Arabic" w:cs="Traditional Arabic" w:hint="cs"/>
          <w:color w:val="000000"/>
          <w:sz w:val="36"/>
          <w:szCs w:val="36"/>
          <w:highlight w:val="white"/>
          <w:rtl/>
        </w:rPr>
        <w:t>.</w:t>
      </w:r>
      <w:r w:rsidR="00060DB2">
        <w:rPr>
          <w:rFonts w:ascii="Traditional Arabic" w:eastAsia="Traditional Arabic" w:hAnsi="Traditional Arabic" w:cs="Traditional Arabic" w:hint="cs"/>
          <w:color w:val="000000"/>
          <w:sz w:val="36"/>
          <w:szCs w:val="36"/>
          <w:highlight w:val="white"/>
          <w:rtl/>
        </w:rPr>
        <w:t xml:space="preserve"> </w:t>
      </w:r>
      <w:r w:rsidRPr="00060DB2">
        <w:rPr>
          <w:rFonts w:ascii="Traditional Arabic" w:eastAsia="Traditional Arabic" w:hAnsi="Traditional Arabic" w:cs="Traditional Arabic"/>
          <w:color w:val="000000"/>
          <w:sz w:val="36"/>
          <w:szCs w:val="36"/>
          <w:highlight w:val="white"/>
          <w:rtl/>
        </w:rPr>
        <w:t>فعاقب الله الوزير ابن مقلة وأعاد الله البربهاري </w:t>
      </w:r>
      <w:r w:rsidR="00B70EE2">
        <w:rPr>
          <w:rFonts w:ascii="Traditional Arabic" w:eastAsia="Traditional Arabic" w:hAnsi="Traditional Arabic" w:cs="Traditional Arabic"/>
          <w:color w:val="000000"/>
          <w:sz w:val="36"/>
          <w:szCs w:val="36"/>
          <w:highlight w:val="white"/>
          <w:rtl/>
        </w:rPr>
        <w:t>إلى حشمته، وزادت</w:t>
      </w:r>
      <w:r w:rsidRPr="00060DB2">
        <w:rPr>
          <w:rFonts w:ascii="Traditional Arabic" w:eastAsia="Traditional Arabic" w:hAnsi="Traditional Arabic" w:cs="Traditional Arabic"/>
          <w:color w:val="000000"/>
          <w:sz w:val="36"/>
          <w:szCs w:val="36"/>
          <w:highlight w:val="white"/>
          <w:rtl/>
        </w:rPr>
        <w:t>، وكثر أصحابه</w:t>
      </w:r>
      <w:proofErr w:type="gramStart"/>
      <w:r w:rsidR="00B70EE2">
        <w:rPr>
          <w:rFonts w:ascii="Traditional Arabic" w:eastAsia="Traditional Arabic" w:hAnsi="Traditional Arabic" w:cs="Traditional Arabic" w:hint="cs"/>
          <w:color w:val="000000"/>
          <w:sz w:val="36"/>
          <w:szCs w:val="36"/>
          <w:rtl/>
        </w:rPr>
        <w:t>"</w:t>
      </w:r>
      <w:r>
        <w:rPr>
          <w:rFonts w:ascii="Arial" w:hAnsi="Arial" w:cs="Arial"/>
          <w:color w:val="757575"/>
          <w:sz w:val="23"/>
          <w:szCs w:val="23"/>
          <w:shd w:val="clear" w:color="auto" w:fill="FFFFFF"/>
        </w:rPr>
        <w:t xml:space="preserve"> .</w:t>
      </w:r>
      <w:proofErr w:type="gramEnd"/>
      <w:r w:rsidR="00060DB2">
        <w:rPr>
          <w:rStyle w:val="a6"/>
          <w:rFonts w:ascii="Arial" w:hAnsi="Arial" w:cs="Arial"/>
          <w:color w:val="757575"/>
          <w:sz w:val="23"/>
          <w:szCs w:val="23"/>
          <w:shd w:val="clear" w:color="auto" w:fill="FFFFFF"/>
        </w:rPr>
        <w:footnoteReference w:id="40"/>
      </w:r>
      <w:r>
        <w:rPr>
          <w:rFonts w:ascii="Traditional Arabic" w:eastAsia="Traditional Arabic" w:hAnsi="Traditional Arabic" w:cs="Traditional Arabic" w:hint="cs"/>
          <w:b/>
          <w:bCs/>
          <w:color w:val="000000"/>
          <w:sz w:val="36"/>
          <w:szCs w:val="36"/>
          <w:highlight w:val="white"/>
          <w:rtl/>
        </w:rPr>
        <w:t xml:space="preserve"> </w:t>
      </w:r>
    </w:p>
    <w:p w:rsidR="001B0CCC" w:rsidRPr="001B0CCC" w:rsidRDefault="001B0CC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1B0CCC">
        <w:rPr>
          <w:rFonts w:ascii="Traditional Arabic" w:eastAsia="Traditional Arabic" w:hAnsi="Traditional Arabic" w:cs="Traditional Arabic" w:hint="cs"/>
          <w:color w:val="000000"/>
          <w:sz w:val="36"/>
          <w:szCs w:val="36"/>
          <w:highlight w:val="white"/>
          <w:rtl/>
        </w:rPr>
        <w:t>و</w:t>
      </w:r>
      <w:r>
        <w:rPr>
          <w:rFonts w:ascii="Traditional Arabic" w:eastAsia="Traditional Arabic" w:hAnsi="Traditional Arabic" w:cs="Traditional Arabic" w:hint="cs"/>
          <w:color w:val="000000"/>
          <w:sz w:val="36"/>
          <w:szCs w:val="36"/>
          <w:highlight w:val="white"/>
          <w:rtl/>
        </w:rPr>
        <w:t>قال</w:t>
      </w:r>
      <w:r w:rsidRPr="001B0CCC">
        <w:rPr>
          <w:rFonts w:ascii="Traditional Arabic" w:eastAsia="Traditional Arabic" w:hAnsi="Traditional Arabic" w:cs="Traditional Arabic" w:hint="cs"/>
          <w:color w:val="000000"/>
          <w:sz w:val="36"/>
          <w:szCs w:val="36"/>
          <w:highlight w:val="white"/>
          <w:rtl/>
        </w:rPr>
        <w:t xml:space="preserve"> الذهبي</w:t>
      </w:r>
      <w:r>
        <w:rPr>
          <w:rFonts w:ascii="Traditional Arabic" w:eastAsia="Traditional Arabic" w:hAnsi="Traditional Arabic" w:cs="Traditional Arabic" w:hint="cs"/>
          <w:color w:val="000000"/>
          <w:sz w:val="36"/>
          <w:szCs w:val="36"/>
          <w:highlight w:val="white"/>
          <w:rtl/>
        </w:rPr>
        <w:t>: "</w:t>
      </w:r>
      <w:r w:rsidRPr="001B0CCC">
        <w:rPr>
          <w:rFonts w:ascii="Traditional Arabic" w:eastAsia="Traditional Arabic" w:hAnsi="Traditional Arabic" w:cs="Traditional Arabic"/>
          <w:color w:val="000000"/>
          <w:sz w:val="36"/>
          <w:szCs w:val="36"/>
          <w:highlight w:val="white"/>
          <w:rtl/>
        </w:rPr>
        <w:t>وفي تاريخ محمد بن مهدي أن في سنة ثلاث وعشرين أوقع بأصحاب البربهاري </w:t>
      </w:r>
      <w:r>
        <w:rPr>
          <w:rFonts w:ascii="Traditional Arabic" w:eastAsia="Traditional Arabic" w:hAnsi="Traditional Arabic" w:cs="Traditional Arabic"/>
          <w:color w:val="000000"/>
          <w:sz w:val="36"/>
          <w:szCs w:val="36"/>
          <w:highlight w:val="white"/>
          <w:rtl/>
        </w:rPr>
        <w:t>فاستتر</w:t>
      </w:r>
      <w:r w:rsidRPr="001B0CCC">
        <w:rPr>
          <w:rFonts w:ascii="Traditional Arabic" w:eastAsia="Traditional Arabic" w:hAnsi="Traditional Arabic" w:cs="Traditional Arabic"/>
          <w:color w:val="000000"/>
          <w:sz w:val="36"/>
          <w:szCs w:val="36"/>
          <w:highlight w:val="white"/>
          <w:rtl/>
        </w:rPr>
        <w:t>، وتتبع أصحابه ونهبت منازلهم</w:t>
      </w:r>
      <w:r>
        <w:rPr>
          <w:rFonts w:ascii="Traditional Arabic" w:eastAsia="Traditional Arabic" w:hAnsi="Traditional Arabic" w:cs="Traditional Arabic" w:hint="cs"/>
          <w:color w:val="000000"/>
          <w:sz w:val="36"/>
          <w:szCs w:val="36"/>
          <w:highlight w:val="white"/>
          <w:rtl/>
        </w:rPr>
        <w:t>"</w:t>
      </w:r>
      <w:r>
        <w:rPr>
          <w:rStyle w:val="a6"/>
          <w:rFonts w:ascii="Traditional Arabic" w:eastAsia="Traditional Arabic" w:hAnsi="Traditional Arabic" w:cs="Traditional Arabic"/>
          <w:color w:val="000000"/>
          <w:sz w:val="36"/>
          <w:szCs w:val="36"/>
          <w:highlight w:val="white"/>
          <w:rtl/>
        </w:rPr>
        <w:footnoteReference w:id="41"/>
      </w:r>
      <w:r w:rsidRPr="001B0CCC">
        <w:rPr>
          <w:rFonts w:ascii="Traditional Arabic" w:eastAsia="Traditional Arabic" w:hAnsi="Traditional Arabic" w:cs="Traditional Arabic"/>
          <w:color w:val="000000"/>
          <w:sz w:val="36"/>
          <w:szCs w:val="36"/>
          <w:highlight w:val="white"/>
          <w:rtl/>
        </w:rPr>
        <w:t> </w:t>
      </w:r>
    </w:p>
    <w:p w:rsidR="00803279" w:rsidRDefault="00B70EE2"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b/>
          <w:bCs/>
          <w:color w:val="000000"/>
          <w:sz w:val="36"/>
          <w:szCs w:val="36"/>
          <w:highlight w:val="white"/>
          <w:rtl/>
        </w:rPr>
        <w:t xml:space="preserve">والمرة الثانية: </w:t>
      </w:r>
      <w:r w:rsidR="00803279">
        <w:rPr>
          <w:rFonts w:ascii="Traditional Arabic" w:eastAsia="Traditional Arabic" w:hAnsi="Traditional Arabic" w:cs="Traditional Arabic" w:hint="cs"/>
          <w:color w:val="000000"/>
          <w:sz w:val="36"/>
          <w:szCs w:val="36"/>
          <w:highlight w:val="white"/>
          <w:rtl/>
        </w:rPr>
        <w:t xml:space="preserve">في خلافة الراضي </w:t>
      </w:r>
    </w:p>
    <w:p w:rsidR="00CA0B3F" w:rsidRPr="00CA0B3F" w:rsidRDefault="00CA0B3F"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sidRPr="00CA0B3F">
        <w:rPr>
          <w:rFonts w:ascii="Traditional Arabic" w:eastAsia="Traditional Arabic" w:hAnsi="Traditional Arabic" w:cs="Traditional Arabic" w:hint="cs"/>
          <w:color w:val="000000"/>
          <w:sz w:val="36"/>
          <w:szCs w:val="36"/>
          <w:highlight w:val="white"/>
          <w:rtl/>
        </w:rPr>
        <w:lastRenderedPageBreak/>
        <w:t>وهذه كانت في سنة</w:t>
      </w:r>
      <w:r>
        <w:rPr>
          <w:rFonts w:ascii="Traditional Arabic" w:eastAsia="Traditional Arabic" w:hAnsi="Traditional Arabic" w:cs="Traditional Arabic" w:hint="cs"/>
          <w:color w:val="000000"/>
          <w:sz w:val="36"/>
          <w:szCs w:val="36"/>
          <w:highlight w:val="white"/>
          <w:rtl/>
        </w:rPr>
        <w:t xml:space="preserve"> ثمان وعشرين أو تسع وعشرين وثلاثمائة لأنه كما ذكر ابن أبي يعلى </w:t>
      </w:r>
      <w:r w:rsidR="00366F5D">
        <w:rPr>
          <w:rFonts w:ascii="Traditional Arabic" w:eastAsia="Traditional Arabic" w:hAnsi="Traditional Arabic" w:cs="Traditional Arabic" w:hint="cs"/>
          <w:color w:val="000000"/>
          <w:sz w:val="36"/>
          <w:szCs w:val="36"/>
          <w:highlight w:val="white"/>
          <w:rtl/>
        </w:rPr>
        <w:t>بقي نحو شهر مستترًا عن الخليفة الراضي ثم مات بعدها</w:t>
      </w:r>
      <w:r w:rsidR="00366F5D">
        <w:rPr>
          <w:rStyle w:val="a6"/>
          <w:rFonts w:ascii="Traditional Arabic" w:eastAsia="Traditional Arabic" w:hAnsi="Traditional Arabic" w:cs="Traditional Arabic"/>
          <w:color w:val="000000"/>
          <w:sz w:val="36"/>
          <w:szCs w:val="36"/>
          <w:highlight w:val="white"/>
          <w:rtl/>
        </w:rPr>
        <w:footnoteReference w:id="42"/>
      </w:r>
      <w:r w:rsidR="00366F5D">
        <w:rPr>
          <w:rFonts w:ascii="Traditional Arabic" w:eastAsia="Traditional Arabic" w:hAnsi="Traditional Arabic" w:cs="Traditional Arabic" w:hint="cs"/>
          <w:color w:val="000000"/>
          <w:sz w:val="36"/>
          <w:szCs w:val="36"/>
          <w:highlight w:val="white"/>
          <w:rtl/>
        </w:rPr>
        <w:t xml:space="preserve"> وكانت وفاة الخليفة الراضي في </w:t>
      </w:r>
      <w:r w:rsidR="00366F5D">
        <w:rPr>
          <w:rFonts w:ascii="Traditional Arabic" w:eastAsia="Traditional Arabic" w:hAnsi="Traditional Arabic" w:cs="Traditional Arabic"/>
          <w:color w:val="000000"/>
          <w:sz w:val="36"/>
          <w:szCs w:val="36"/>
          <w:highlight w:val="white"/>
          <w:rtl/>
        </w:rPr>
        <w:t>عام 329 هجري</w:t>
      </w:r>
      <w:r w:rsidR="00366F5D">
        <w:rPr>
          <w:rFonts w:ascii="Traditional Arabic" w:eastAsia="Traditional Arabic" w:hAnsi="Traditional Arabic" w:cs="Traditional Arabic" w:hint="cs"/>
          <w:color w:val="000000"/>
          <w:sz w:val="36"/>
          <w:szCs w:val="36"/>
          <w:highlight w:val="white"/>
          <w:rtl/>
        </w:rPr>
        <w:t>ة</w:t>
      </w:r>
      <w:r w:rsidR="00366F5D">
        <w:rPr>
          <w:rFonts w:ascii="Traditional Arabic" w:eastAsia="Traditional Arabic" w:hAnsi="Traditional Arabic" w:cs="Traditional Arabic" w:hint="cs"/>
          <w:color w:val="000000"/>
          <w:sz w:val="36"/>
          <w:szCs w:val="36"/>
          <w:highlight w:val="white"/>
          <w:rtl/>
        </w:rPr>
        <w:t>.</w:t>
      </w:r>
    </w:p>
    <w:p w:rsidR="00B818AF" w:rsidRDefault="00555011"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Pr>
          <w:rFonts w:ascii="Traditional Arabic" w:eastAsia="Traditional Arabic" w:hAnsi="Traditional Arabic" w:cs="Traditional Arabic" w:hint="cs"/>
          <w:color w:val="000000"/>
          <w:sz w:val="36"/>
          <w:szCs w:val="36"/>
          <w:highlight w:val="white"/>
          <w:rtl/>
        </w:rPr>
        <w:t>قال الذهبي: "</w:t>
      </w:r>
      <w:r w:rsidR="00A40899">
        <w:rPr>
          <w:rFonts w:ascii="Traditional Arabic" w:eastAsia="Traditional Arabic" w:hAnsi="Traditional Arabic" w:cs="Traditional Arabic" w:hint="cs"/>
          <w:color w:val="000000"/>
          <w:sz w:val="36"/>
          <w:szCs w:val="36"/>
          <w:highlight w:val="white"/>
          <w:rtl/>
        </w:rPr>
        <w:t>ل</w:t>
      </w:r>
      <w:r w:rsidR="00B70EE2">
        <w:rPr>
          <w:rFonts w:ascii="Traditional Arabic" w:eastAsia="Traditional Arabic" w:hAnsi="Traditional Arabic" w:cs="Traditional Arabic"/>
          <w:color w:val="000000"/>
          <w:sz w:val="36"/>
          <w:szCs w:val="36"/>
          <w:highlight w:val="white"/>
          <w:rtl/>
        </w:rPr>
        <w:t>م تزل المبتدعة توحش قلب</w:t>
      </w:r>
      <w:r w:rsidR="006D391B">
        <w:rPr>
          <w:rFonts w:ascii="Traditional Arabic" w:eastAsia="Traditional Arabic" w:hAnsi="Traditional Arabic" w:cs="Traditional Arabic" w:hint="cs"/>
          <w:color w:val="000000"/>
          <w:sz w:val="36"/>
          <w:szCs w:val="36"/>
          <w:highlight w:val="white"/>
          <w:rtl/>
        </w:rPr>
        <w:t xml:space="preserve"> الخليفة العباسي</w:t>
      </w:r>
      <w:r w:rsidR="00B70EE2">
        <w:rPr>
          <w:rFonts w:ascii="Traditional Arabic" w:eastAsia="Traditional Arabic" w:hAnsi="Traditional Arabic" w:cs="Traditional Arabic"/>
          <w:color w:val="000000"/>
          <w:sz w:val="36"/>
          <w:szCs w:val="36"/>
          <w:highlight w:val="white"/>
          <w:rtl/>
        </w:rPr>
        <w:t xml:space="preserve"> الراضي، حتى نودي في بغداد</w:t>
      </w:r>
      <w:r w:rsidR="00B70EE2" w:rsidRPr="00443CB7">
        <w:rPr>
          <w:rFonts w:ascii="Traditional Arabic" w:eastAsia="Traditional Arabic" w:hAnsi="Traditional Arabic" w:cs="Traditional Arabic"/>
          <w:color w:val="000000"/>
          <w:sz w:val="36"/>
          <w:szCs w:val="36"/>
          <w:highlight w:val="white"/>
          <w:rtl/>
        </w:rPr>
        <w:t>: لا</w:t>
      </w:r>
      <w:r w:rsidR="00B70EE2">
        <w:rPr>
          <w:rFonts w:ascii="Traditional Arabic" w:eastAsia="Traditional Arabic" w:hAnsi="Traditional Arabic" w:cs="Traditional Arabic"/>
          <w:color w:val="000000"/>
          <w:sz w:val="36"/>
          <w:szCs w:val="36"/>
          <w:highlight w:val="white"/>
          <w:rtl/>
        </w:rPr>
        <w:t xml:space="preserve"> يجتمع اثنان من أصحاب البربهاري. فاختفى</w:t>
      </w:r>
      <w:r w:rsidR="00B70EE2" w:rsidRPr="00443CB7">
        <w:rPr>
          <w:rFonts w:ascii="Traditional Arabic" w:eastAsia="Traditional Arabic" w:hAnsi="Traditional Arabic" w:cs="Traditional Arabic"/>
          <w:color w:val="000000"/>
          <w:sz w:val="36"/>
          <w:szCs w:val="36"/>
          <w:highlight w:val="white"/>
          <w:rtl/>
        </w:rPr>
        <w:t>، وتوفي مستتر</w:t>
      </w:r>
      <w:r w:rsidR="006D391B">
        <w:rPr>
          <w:rFonts w:ascii="Traditional Arabic" w:eastAsia="Traditional Arabic" w:hAnsi="Traditional Arabic" w:cs="Traditional Arabic" w:hint="cs"/>
          <w:b/>
          <w:bCs/>
          <w:color w:val="000000"/>
          <w:sz w:val="36"/>
          <w:szCs w:val="36"/>
          <w:highlight w:val="white"/>
          <w:rtl/>
        </w:rPr>
        <w:t>اً</w:t>
      </w:r>
      <w:proofErr w:type="gramStart"/>
      <w:r>
        <w:rPr>
          <w:rFonts w:ascii="Traditional Arabic" w:eastAsia="Traditional Arabic" w:hAnsi="Traditional Arabic" w:cs="Traditional Arabic" w:hint="cs"/>
          <w:b/>
          <w:bCs/>
          <w:color w:val="000000"/>
          <w:sz w:val="36"/>
          <w:szCs w:val="36"/>
          <w:highlight w:val="white"/>
          <w:rtl/>
        </w:rPr>
        <w:t xml:space="preserve">" </w:t>
      </w:r>
      <w:r w:rsidR="00800396">
        <w:rPr>
          <w:rStyle w:val="a6"/>
          <w:rFonts w:ascii="Traditional Arabic" w:eastAsia="Traditional Arabic" w:hAnsi="Traditional Arabic" w:cs="Traditional Arabic"/>
          <w:b/>
          <w:bCs/>
          <w:color w:val="000000"/>
          <w:sz w:val="36"/>
          <w:szCs w:val="36"/>
          <w:highlight w:val="white"/>
          <w:rtl/>
        </w:rPr>
        <w:footnoteReference w:id="43"/>
      </w:r>
      <w:r w:rsidR="006D391B">
        <w:rPr>
          <w:rFonts w:ascii="Traditional Arabic" w:eastAsia="Traditional Arabic" w:hAnsi="Traditional Arabic" w:cs="Traditional Arabic" w:hint="cs"/>
          <w:b/>
          <w:bCs/>
          <w:color w:val="000000"/>
          <w:sz w:val="36"/>
          <w:szCs w:val="36"/>
          <w:highlight w:val="white"/>
          <w:rtl/>
        </w:rPr>
        <w:t>.</w:t>
      </w:r>
      <w:proofErr w:type="gramEnd"/>
    </w:p>
    <w:p w:rsidR="00CA0B3F" w:rsidRDefault="00E150B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E150BC">
        <w:rPr>
          <w:rFonts w:ascii="Traditional Arabic" w:eastAsia="Traditional Arabic" w:hAnsi="Traditional Arabic" w:cs="Traditional Arabic" w:hint="cs"/>
          <w:b/>
          <w:bCs/>
          <w:color w:val="000000"/>
          <w:sz w:val="36"/>
          <w:szCs w:val="36"/>
          <w:highlight w:val="white"/>
          <w:rtl/>
        </w:rPr>
        <w:t>وفاته:</w:t>
      </w:r>
    </w:p>
    <w:p w:rsidR="001B0CCC" w:rsidRDefault="00B818AF"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B818AF">
        <w:rPr>
          <w:rFonts w:ascii="Traditional Arabic" w:eastAsia="Traditional Arabic" w:hAnsi="Traditional Arabic" w:cs="Traditional Arabic" w:hint="cs"/>
          <w:b/>
          <w:bCs/>
          <w:color w:val="000000"/>
          <w:sz w:val="36"/>
          <w:szCs w:val="36"/>
          <w:highlight w:val="white"/>
          <w:rtl/>
        </w:rPr>
        <w:t>تاريخ وفاته:</w:t>
      </w:r>
      <w:r>
        <w:rPr>
          <w:rFonts w:ascii="Traditional Arabic" w:eastAsia="Traditional Arabic" w:hAnsi="Traditional Arabic" w:cs="Traditional Arabic" w:hint="cs"/>
          <w:color w:val="000000"/>
          <w:sz w:val="36"/>
          <w:szCs w:val="36"/>
          <w:highlight w:val="white"/>
          <w:rtl/>
        </w:rPr>
        <w:t xml:space="preserve"> </w:t>
      </w:r>
      <w:r w:rsidR="0049261B">
        <w:rPr>
          <w:rFonts w:ascii="Traditional Arabic" w:eastAsia="Traditional Arabic" w:hAnsi="Traditional Arabic" w:cs="Traditional Arabic" w:hint="cs"/>
          <w:color w:val="000000"/>
          <w:sz w:val="36"/>
          <w:szCs w:val="36"/>
          <w:highlight w:val="white"/>
          <w:rtl/>
        </w:rPr>
        <w:t xml:space="preserve">قيل إن </w:t>
      </w:r>
      <w:r w:rsidR="00443CB7">
        <w:rPr>
          <w:rFonts w:ascii="Traditional Arabic" w:eastAsia="Traditional Arabic" w:hAnsi="Traditional Arabic" w:cs="Traditional Arabic" w:hint="cs"/>
          <w:color w:val="000000"/>
          <w:sz w:val="36"/>
          <w:szCs w:val="36"/>
          <w:highlight w:val="white"/>
          <w:rtl/>
        </w:rPr>
        <w:t>وفاته</w:t>
      </w:r>
      <w:r w:rsidR="00E150BC" w:rsidRPr="00E150BC">
        <w:rPr>
          <w:rFonts w:ascii="Traditional Arabic" w:eastAsia="Traditional Arabic" w:hAnsi="Traditional Arabic" w:cs="Traditional Arabic" w:hint="cs"/>
          <w:color w:val="000000"/>
          <w:sz w:val="36"/>
          <w:szCs w:val="36"/>
          <w:highlight w:val="white"/>
          <w:rtl/>
        </w:rPr>
        <w:t xml:space="preserve"> </w:t>
      </w:r>
      <w:r w:rsidR="0049261B">
        <w:rPr>
          <w:rFonts w:ascii="Traditional Arabic" w:eastAsia="Traditional Arabic" w:hAnsi="Traditional Arabic" w:cs="Traditional Arabic" w:hint="cs"/>
          <w:color w:val="000000"/>
          <w:sz w:val="36"/>
          <w:szCs w:val="36"/>
          <w:highlight w:val="white"/>
          <w:rtl/>
        </w:rPr>
        <w:t>كانت</w:t>
      </w:r>
      <w:r w:rsidR="0049261B" w:rsidRPr="00E150BC">
        <w:rPr>
          <w:rFonts w:ascii="Traditional Arabic" w:eastAsia="Traditional Arabic" w:hAnsi="Traditional Arabic" w:cs="Traditional Arabic" w:hint="cs"/>
          <w:color w:val="000000"/>
          <w:sz w:val="36"/>
          <w:szCs w:val="36"/>
          <w:highlight w:val="white"/>
          <w:rtl/>
        </w:rPr>
        <w:t xml:space="preserve"> </w:t>
      </w:r>
      <w:r w:rsidR="00CA0B3F" w:rsidRPr="00443CB7">
        <w:rPr>
          <w:rFonts w:ascii="Traditional Arabic" w:eastAsia="Traditional Arabic" w:hAnsi="Traditional Arabic" w:cs="Traditional Arabic"/>
          <w:color w:val="000000"/>
          <w:sz w:val="36"/>
          <w:szCs w:val="36"/>
          <w:highlight w:val="white"/>
          <w:rtl/>
        </w:rPr>
        <w:t>في رجب سنة ثمان وعشرين وثلاثمائة</w:t>
      </w:r>
      <w:r>
        <w:rPr>
          <w:rFonts w:ascii="Traditional Arabic" w:eastAsia="Traditional Arabic" w:hAnsi="Traditional Arabic" w:cs="Traditional Arabic" w:hint="cs"/>
          <w:color w:val="000000"/>
          <w:sz w:val="36"/>
          <w:szCs w:val="36"/>
          <w:highlight w:val="white"/>
          <w:rtl/>
        </w:rPr>
        <w:t xml:space="preserve"> كما ذكر الذهبي في </w:t>
      </w:r>
      <w:proofErr w:type="gramStart"/>
      <w:r>
        <w:rPr>
          <w:rFonts w:ascii="Traditional Arabic" w:eastAsia="Traditional Arabic" w:hAnsi="Traditional Arabic" w:cs="Traditional Arabic" w:hint="cs"/>
          <w:color w:val="000000"/>
          <w:sz w:val="36"/>
          <w:szCs w:val="36"/>
          <w:highlight w:val="white"/>
          <w:rtl/>
        </w:rPr>
        <w:t xml:space="preserve">السير </w:t>
      </w:r>
      <w:r w:rsidR="00CA0B3F">
        <w:rPr>
          <w:rStyle w:val="a6"/>
          <w:rFonts w:ascii="Traditional Arabic" w:eastAsia="Traditional Arabic" w:hAnsi="Traditional Arabic" w:cs="Traditional Arabic"/>
          <w:color w:val="000000"/>
          <w:sz w:val="36"/>
          <w:szCs w:val="36"/>
          <w:highlight w:val="white"/>
          <w:rtl/>
        </w:rPr>
        <w:footnoteReference w:id="44"/>
      </w:r>
      <w:r w:rsidR="001B0CCC">
        <w:rPr>
          <w:rFonts w:ascii="Traditional Arabic" w:eastAsia="Traditional Arabic" w:hAnsi="Traditional Arabic" w:cs="Traditional Arabic" w:hint="cs"/>
          <w:color w:val="000000"/>
          <w:sz w:val="36"/>
          <w:szCs w:val="36"/>
          <w:highlight w:val="white"/>
          <w:rtl/>
        </w:rPr>
        <w:t>.</w:t>
      </w:r>
      <w:proofErr w:type="gramEnd"/>
      <w:r w:rsidR="00CA0B3F" w:rsidRPr="00443CB7">
        <w:rPr>
          <w:rFonts w:ascii="Traditional Arabic" w:eastAsia="Traditional Arabic" w:hAnsi="Traditional Arabic" w:cs="Traditional Arabic"/>
          <w:color w:val="000000"/>
          <w:sz w:val="36"/>
          <w:szCs w:val="36"/>
          <w:highlight w:val="white"/>
          <w:rtl/>
        </w:rPr>
        <w:t xml:space="preserve"> </w:t>
      </w:r>
    </w:p>
    <w:p w:rsidR="00366F5D" w:rsidRDefault="00B818AF"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وقال ابن أبي يعلى:</w:t>
      </w:r>
      <w:r w:rsidR="0049261B">
        <w:rPr>
          <w:rFonts w:ascii="Traditional Arabic" w:eastAsia="Traditional Arabic" w:hAnsi="Traditional Arabic" w:cs="Traditional Arabic" w:hint="cs"/>
          <w:color w:val="000000"/>
          <w:sz w:val="36"/>
          <w:szCs w:val="36"/>
          <w:highlight w:val="white"/>
          <w:rtl/>
        </w:rPr>
        <w:t xml:space="preserve"> </w:t>
      </w:r>
      <w:r w:rsidR="0049261B" w:rsidRPr="0049261B">
        <w:rPr>
          <w:rFonts w:ascii="Traditional Arabic" w:eastAsia="Traditional Arabic" w:hAnsi="Traditional Arabic" w:cs="Traditional Arabic"/>
          <w:color w:val="000000"/>
          <w:sz w:val="36"/>
          <w:szCs w:val="36"/>
          <w:highlight w:val="white"/>
        </w:rPr>
        <w:t>"</w:t>
      </w:r>
      <w:r w:rsidR="0049261B" w:rsidRPr="0049261B">
        <w:rPr>
          <w:rFonts w:ascii="Traditional Arabic" w:eastAsia="Traditional Arabic" w:hAnsi="Traditional Arabic" w:cs="Traditional Arabic" w:hint="cs"/>
          <w:color w:val="000000"/>
          <w:sz w:val="36"/>
          <w:szCs w:val="36"/>
          <w:highlight w:val="white"/>
          <w:rtl/>
        </w:rPr>
        <w:t>سنة تسع وعشرين وثلاثمائة</w:t>
      </w:r>
      <w:r w:rsidR="00CA0B3F">
        <w:rPr>
          <w:rStyle w:val="a6"/>
          <w:rFonts w:ascii="Traditional Arabic" w:eastAsia="Traditional Arabic" w:hAnsi="Traditional Arabic" w:cs="Traditional Arabic" w:hint="cs"/>
          <w:color w:val="000000"/>
          <w:sz w:val="36"/>
          <w:szCs w:val="36"/>
          <w:highlight w:val="white"/>
          <w:rtl/>
        </w:rPr>
        <w:t>"</w:t>
      </w:r>
      <w:r w:rsidR="00CA0B3F">
        <w:rPr>
          <w:rStyle w:val="a6"/>
          <w:rFonts w:ascii="Traditional Arabic" w:eastAsia="Traditional Arabic" w:hAnsi="Traditional Arabic" w:cs="Traditional Arabic"/>
          <w:color w:val="000000"/>
          <w:sz w:val="36"/>
          <w:szCs w:val="36"/>
          <w:highlight w:val="white"/>
          <w:rtl/>
        </w:rPr>
        <w:footnoteReference w:id="45"/>
      </w:r>
      <w:r w:rsidR="00CA0B3F">
        <w:rPr>
          <w:rFonts w:ascii="Traditional Arabic" w:eastAsia="Traditional Arabic" w:hAnsi="Traditional Arabic" w:cs="Traditional Arabic" w:hint="cs"/>
          <w:b/>
          <w:bCs/>
          <w:color w:val="000000"/>
          <w:sz w:val="36"/>
          <w:szCs w:val="36"/>
          <w:highlight w:val="white"/>
          <w:rtl/>
        </w:rPr>
        <w:t xml:space="preserve"> </w:t>
      </w:r>
    </w:p>
    <w:p w:rsidR="00366F5D" w:rsidRDefault="00B818AF"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B818AF">
        <w:rPr>
          <w:rFonts w:ascii="Traditional Arabic" w:eastAsia="Traditional Arabic" w:hAnsi="Traditional Arabic" w:cs="Traditional Arabic" w:hint="cs"/>
          <w:b/>
          <w:bCs/>
          <w:color w:val="000000"/>
          <w:sz w:val="36"/>
          <w:szCs w:val="36"/>
          <w:highlight w:val="white"/>
          <w:rtl/>
        </w:rPr>
        <w:t>سبب وفاته:</w:t>
      </w:r>
      <w:r>
        <w:rPr>
          <w:rFonts w:ascii="Traditional Arabic" w:eastAsia="Traditional Arabic" w:hAnsi="Traditional Arabic" w:cs="Traditional Arabic" w:hint="cs"/>
          <w:color w:val="000000"/>
          <w:sz w:val="36"/>
          <w:szCs w:val="36"/>
          <w:highlight w:val="white"/>
          <w:rtl/>
        </w:rPr>
        <w:t xml:space="preserve"> </w:t>
      </w:r>
      <w:r w:rsidR="00366F5D">
        <w:rPr>
          <w:rFonts w:ascii="Traditional Arabic" w:eastAsia="Traditional Arabic" w:hAnsi="Traditional Arabic" w:cs="Traditional Arabic" w:hint="cs"/>
          <w:color w:val="000000"/>
          <w:sz w:val="36"/>
          <w:szCs w:val="36"/>
          <w:highlight w:val="white"/>
          <w:rtl/>
        </w:rPr>
        <w:t xml:space="preserve">ذكر </w:t>
      </w:r>
      <w:r>
        <w:rPr>
          <w:rFonts w:ascii="Traditional Arabic" w:eastAsia="Traditional Arabic" w:hAnsi="Traditional Arabic" w:cs="Traditional Arabic" w:hint="cs"/>
          <w:color w:val="000000"/>
          <w:sz w:val="36"/>
          <w:szCs w:val="36"/>
          <w:highlight w:val="white"/>
          <w:rtl/>
        </w:rPr>
        <w:t>ابن أبي يعلى</w:t>
      </w:r>
      <w:r>
        <w:rPr>
          <w:rFonts w:ascii="Traditional Arabic" w:eastAsia="Traditional Arabic" w:hAnsi="Traditional Arabic" w:cs="Traditional Arabic" w:hint="cs"/>
          <w:color w:val="000000"/>
          <w:sz w:val="36"/>
          <w:szCs w:val="36"/>
          <w:highlight w:val="white"/>
          <w:rtl/>
        </w:rPr>
        <w:t xml:space="preserve"> </w:t>
      </w:r>
      <w:r w:rsidR="00366F5D">
        <w:rPr>
          <w:rFonts w:ascii="Traditional Arabic" w:eastAsia="Traditional Arabic" w:hAnsi="Traditional Arabic" w:cs="Traditional Arabic" w:hint="cs"/>
          <w:color w:val="000000"/>
          <w:sz w:val="36"/>
          <w:szCs w:val="36"/>
          <w:highlight w:val="white"/>
          <w:rtl/>
        </w:rPr>
        <w:t xml:space="preserve">أن سبب وفاته </w:t>
      </w:r>
      <w:r>
        <w:rPr>
          <w:rFonts w:ascii="Traditional Arabic" w:eastAsia="Traditional Arabic" w:hAnsi="Traditional Arabic" w:cs="Traditional Arabic" w:hint="cs"/>
          <w:color w:val="000000"/>
          <w:sz w:val="36"/>
          <w:szCs w:val="36"/>
          <w:highlight w:val="white"/>
          <w:rtl/>
        </w:rPr>
        <w:t>"</w:t>
      </w:r>
      <w:r w:rsidR="00366F5D">
        <w:rPr>
          <w:rFonts w:ascii="Traditional Arabic" w:eastAsia="Traditional Arabic" w:hAnsi="Traditional Arabic" w:cs="Traditional Arabic" w:hint="cs"/>
          <w:color w:val="000000"/>
          <w:sz w:val="36"/>
          <w:szCs w:val="36"/>
          <w:highlight w:val="white"/>
          <w:rtl/>
        </w:rPr>
        <w:t>مرض قيام الدم</w:t>
      </w:r>
      <w:r>
        <w:rPr>
          <w:rFonts w:ascii="Traditional Arabic" w:eastAsia="Traditional Arabic" w:hAnsi="Traditional Arabic" w:cs="Traditional Arabic" w:hint="cs"/>
          <w:color w:val="000000"/>
          <w:sz w:val="36"/>
          <w:szCs w:val="36"/>
          <w:highlight w:val="white"/>
          <w:rtl/>
        </w:rPr>
        <w:t>"</w:t>
      </w:r>
      <w:r w:rsidR="00366F5D">
        <w:rPr>
          <w:rStyle w:val="a6"/>
          <w:rFonts w:ascii="Traditional Arabic" w:eastAsia="Traditional Arabic" w:hAnsi="Traditional Arabic" w:cs="Traditional Arabic"/>
          <w:color w:val="000000"/>
          <w:sz w:val="36"/>
          <w:szCs w:val="36"/>
          <w:highlight w:val="white"/>
          <w:rtl/>
        </w:rPr>
        <w:footnoteReference w:id="46"/>
      </w:r>
      <w:r w:rsidR="00366F5D">
        <w:rPr>
          <w:rFonts w:ascii="Traditional Arabic" w:eastAsia="Traditional Arabic" w:hAnsi="Traditional Arabic" w:cs="Traditional Arabic" w:hint="cs"/>
          <w:color w:val="000000"/>
          <w:sz w:val="36"/>
          <w:szCs w:val="36"/>
          <w:highlight w:val="white"/>
          <w:rtl/>
        </w:rPr>
        <w:t xml:space="preserve"> </w:t>
      </w:r>
      <w:r>
        <w:rPr>
          <w:rFonts w:ascii="Traditional Arabic" w:eastAsia="Traditional Arabic" w:hAnsi="Traditional Arabic" w:cs="Traditional Arabic" w:hint="cs"/>
          <w:color w:val="000000"/>
          <w:sz w:val="36"/>
          <w:szCs w:val="36"/>
          <w:highlight w:val="white"/>
          <w:rtl/>
        </w:rPr>
        <w:t xml:space="preserve">ولعل المقصود ما نسميه اليوم </w:t>
      </w:r>
      <w:r w:rsidR="001B0CCC">
        <w:rPr>
          <w:rFonts w:ascii="Traditional Arabic" w:eastAsia="Traditional Arabic" w:hAnsi="Traditional Arabic" w:cs="Traditional Arabic" w:hint="cs"/>
          <w:color w:val="000000"/>
          <w:sz w:val="36"/>
          <w:szCs w:val="36"/>
          <w:highlight w:val="white"/>
          <w:rtl/>
        </w:rPr>
        <w:t xml:space="preserve">مرض </w:t>
      </w:r>
      <w:r>
        <w:rPr>
          <w:rFonts w:ascii="Traditional Arabic" w:eastAsia="Traditional Arabic" w:hAnsi="Traditional Arabic" w:cs="Traditional Arabic" w:hint="cs"/>
          <w:color w:val="000000"/>
          <w:sz w:val="36"/>
          <w:szCs w:val="36"/>
          <w:highlight w:val="white"/>
          <w:rtl/>
        </w:rPr>
        <w:t>ضغط الدم.</w:t>
      </w:r>
    </w:p>
    <w:p w:rsidR="00F653DD" w:rsidRDefault="00B818AF"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B818AF">
        <w:rPr>
          <w:rFonts w:ascii="Traditional Arabic" w:eastAsia="Traditional Arabic" w:hAnsi="Traditional Arabic" w:cs="Traditional Arabic" w:hint="cs"/>
          <w:b/>
          <w:bCs/>
          <w:color w:val="000000"/>
          <w:sz w:val="36"/>
          <w:szCs w:val="36"/>
          <w:highlight w:val="white"/>
          <w:rtl/>
        </w:rPr>
        <w:t>مكان دفنه:</w:t>
      </w:r>
      <w:r>
        <w:rPr>
          <w:rFonts w:ascii="Traditional Arabic" w:eastAsia="Traditional Arabic" w:hAnsi="Traditional Arabic" w:cs="Traditional Arabic" w:hint="cs"/>
          <w:color w:val="000000"/>
          <w:sz w:val="36"/>
          <w:szCs w:val="36"/>
          <w:highlight w:val="white"/>
          <w:rtl/>
        </w:rPr>
        <w:t xml:space="preserve"> </w:t>
      </w:r>
      <w:r w:rsidRPr="00443CB7">
        <w:rPr>
          <w:rFonts w:ascii="Traditional Arabic" w:eastAsia="Traditional Arabic" w:hAnsi="Traditional Arabic" w:cs="Traditional Arabic"/>
          <w:color w:val="000000"/>
          <w:sz w:val="36"/>
          <w:szCs w:val="36"/>
          <w:highlight w:val="white"/>
          <w:rtl/>
        </w:rPr>
        <w:t>دفن بدا</w:t>
      </w:r>
      <w:r>
        <w:rPr>
          <w:rFonts w:ascii="Traditional Arabic" w:eastAsia="Traditional Arabic" w:hAnsi="Traditional Arabic" w:cs="Traditional Arabic"/>
          <w:color w:val="000000"/>
          <w:sz w:val="36"/>
          <w:szCs w:val="36"/>
          <w:highlight w:val="white"/>
          <w:rtl/>
        </w:rPr>
        <w:t>ر أخت توزون</w:t>
      </w:r>
      <w:r>
        <w:rPr>
          <w:rStyle w:val="a6"/>
          <w:rFonts w:ascii="Traditional Arabic" w:eastAsia="Traditional Arabic" w:hAnsi="Traditional Arabic" w:cs="Traditional Arabic"/>
          <w:color w:val="000000"/>
          <w:sz w:val="36"/>
          <w:szCs w:val="36"/>
          <w:highlight w:val="white"/>
          <w:rtl/>
        </w:rPr>
        <w:footnoteReference w:id="47"/>
      </w:r>
      <w:r>
        <w:rPr>
          <w:rFonts w:ascii="Traditional Arabic" w:eastAsia="Traditional Arabic" w:hAnsi="Traditional Arabic" w:cs="Traditional Arabic" w:hint="cs"/>
          <w:color w:val="000000"/>
          <w:sz w:val="36"/>
          <w:szCs w:val="36"/>
          <w:highlight w:val="white"/>
          <w:rtl/>
        </w:rPr>
        <w:t xml:space="preserve">، في الجانب الشرقي من بغداد </w:t>
      </w:r>
      <w:r w:rsidR="00F653DD">
        <w:rPr>
          <w:rFonts w:ascii="Traditional Arabic" w:eastAsia="Traditional Arabic" w:hAnsi="Traditional Arabic" w:cs="Traditional Arabic" w:hint="cs"/>
          <w:color w:val="000000"/>
          <w:sz w:val="36"/>
          <w:szCs w:val="36"/>
          <w:highlight w:val="white"/>
          <w:rtl/>
        </w:rPr>
        <w:t>في درب الحمام في شارع درب السلسلة.</w:t>
      </w:r>
      <w:r w:rsidR="00F653DD">
        <w:rPr>
          <w:rStyle w:val="a6"/>
          <w:rFonts w:ascii="Traditional Arabic" w:eastAsia="Traditional Arabic" w:hAnsi="Traditional Arabic" w:cs="Traditional Arabic"/>
          <w:color w:val="000000"/>
          <w:sz w:val="36"/>
          <w:szCs w:val="36"/>
          <w:highlight w:val="white"/>
          <w:rtl/>
        </w:rPr>
        <w:footnoteReference w:id="48"/>
      </w:r>
    </w:p>
    <w:p w:rsidR="00F653DD" w:rsidRPr="00F653DD" w:rsidRDefault="00F653DD"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color w:val="000000"/>
          <w:sz w:val="36"/>
          <w:szCs w:val="36"/>
          <w:highlight w:val="white"/>
          <w:rtl/>
        </w:rPr>
      </w:pPr>
      <w:r w:rsidRPr="00F653DD">
        <w:rPr>
          <w:rFonts w:ascii="Traditional Arabic" w:eastAsia="Traditional Arabic" w:hAnsi="Traditional Arabic" w:cs="Traditional Arabic" w:hint="cs"/>
          <w:b/>
          <w:bCs/>
          <w:color w:val="000000"/>
          <w:sz w:val="36"/>
          <w:szCs w:val="36"/>
          <w:highlight w:val="white"/>
          <w:rtl/>
        </w:rPr>
        <w:t>من صلى عليه:</w:t>
      </w:r>
      <w:r>
        <w:rPr>
          <w:rFonts w:ascii="Traditional Arabic" w:eastAsia="Traditional Arabic" w:hAnsi="Traditional Arabic" w:cs="Traditional Arabic" w:hint="cs"/>
          <w:color w:val="000000"/>
          <w:sz w:val="36"/>
          <w:szCs w:val="36"/>
          <w:highlight w:val="white"/>
          <w:rtl/>
        </w:rPr>
        <w:t xml:space="preserve"> ذكر ابن أبي يعلى: "</w:t>
      </w:r>
      <w:r w:rsidRPr="00F653DD">
        <w:rPr>
          <w:rFonts w:ascii="Traditional Arabic" w:eastAsia="Traditional Arabic" w:hAnsi="Traditional Arabic" w:cs="Traditional Arabic" w:hint="cs"/>
          <w:color w:val="000000"/>
          <w:sz w:val="36"/>
          <w:szCs w:val="36"/>
          <w:highlight w:val="white"/>
          <w:rtl/>
        </w:rPr>
        <w:t xml:space="preserve">فقالت أخت توزون لخادمها لما مات البربهاري عندها مستترا: أنظر من يغسله فجاء بالغاسل فغسله وغلق الباب حتى لا يعلم أحد ووقف يصلي عَلَيْهِ وحده فطالعت صاحبة المنزل فرأت الدار ملأى رجالا </w:t>
      </w:r>
      <w:r w:rsidRPr="00F653DD">
        <w:rPr>
          <w:rFonts w:ascii="Traditional Arabic" w:eastAsia="Traditional Arabic" w:hAnsi="Traditional Arabic" w:cs="Traditional Arabic" w:hint="cs"/>
          <w:color w:val="000000"/>
          <w:sz w:val="36"/>
          <w:szCs w:val="36"/>
          <w:highlight w:val="white"/>
          <w:rtl/>
        </w:rPr>
        <w:lastRenderedPageBreak/>
        <w:t>عليهم ثياب بيض وخضر فلما سلم لم تر أحدا فاستدعت الخادم وقالت: يا حجام أهلكتني مَعَ أخي فَقَالَ: يا ستي رأيت ما رأيت؟ فقالت: نعم فَقَالَ: هَذِهِ مفاتيح الباب وهو مغلق فقالت: ادفنوه فِي بيتي فَإِذَا مت فادفنوني عنده فِي بيت القبة فدفنوه فِي دارها فماتت بعده بزمان فدفنت فِي ذَلِكَ المكا</w:t>
      </w:r>
      <w:r>
        <w:rPr>
          <w:rFonts w:ascii="Traditional Arabic" w:eastAsia="Traditional Arabic" w:hAnsi="Traditional Arabic" w:cs="Traditional Arabic" w:hint="cs"/>
          <w:color w:val="000000"/>
          <w:sz w:val="36"/>
          <w:szCs w:val="36"/>
          <w:highlight w:val="white"/>
          <w:rtl/>
        </w:rPr>
        <w:t>ن</w:t>
      </w:r>
      <w:r w:rsidR="001B0CCC">
        <w:rPr>
          <w:rFonts w:ascii="Traditional Arabic" w:eastAsia="Traditional Arabic" w:hAnsi="Traditional Arabic" w:cs="Traditional Arabic" w:hint="cs"/>
          <w:color w:val="000000"/>
          <w:sz w:val="36"/>
          <w:szCs w:val="36"/>
          <w:highlight w:val="white"/>
          <w:rtl/>
        </w:rPr>
        <w:t>"</w:t>
      </w:r>
      <w:r>
        <w:rPr>
          <w:rFonts w:ascii="Traditional Arabic" w:eastAsia="Traditional Arabic" w:hAnsi="Traditional Arabic" w:cs="Traditional Arabic"/>
          <w:color w:val="000000"/>
          <w:sz w:val="36"/>
          <w:szCs w:val="36"/>
          <w:highlight w:val="white"/>
        </w:rPr>
        <w:t xml:space="preserve">  </w:t>
      </w:r>
      <w:r w:rsidR="001B0CCC">
        <w:rPr>
          <w:rFonts w:ascii="Traditional Arabic" w:eastAsia="Traditional Arabic" w:hAnsi="Traditional Arabic" w:cs="Traditional Arabic"/>
          <w:color w:val="000000"/>
          <w:sz w:val="36"/>
          <w:szCs w:val="36"/>
          <w:highlight w:val="white"/>
        </w:rPr>
        <w:t xml:space="preserve"> </w:t>
      </w:r>
      <w:r>
        <w:rPr>
          <w:rStyle w:val="a6"/>
          <w:rFonts w:ascii="Traditional Arabic" w:eastAsia="Traditional Arabic" w:hAnsi="Traditional Arabic" w:cs="Traditional Arabic"/>
          <w:color w:val="000000"/>
          <w:sz w:val="36"/>
          <w:szCs w:val="36"/>
          <w:highlight w:val="white"/>
        </w:rPr>
        <w:footnoteReference w:id="49"/>
      </w:r>
    </w:p>
    <w:p w:rsidR="00F653DD" w:rsidRDefault="001B0CC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Pr>
          <w:rFonts w:ascii="Traditional Arabic" w:eastAsia="Traditional Arabic" w:hAnsi="Traditional Arabic" w:cs="Traditional Arabic" w:hint="cs"/>
          <w:color w:val="000000"/>
          <w:sz w:val="36"/>
          <w:szCs w:val="36"/>
          <w:highlight w:val="white"/>
          <w:rtl/>
        </w:rPr>
        <w:t xml:space="preserve">وفي هذه الرواية ما يشير إلى أنها فعلت ذلك دون علم أخيها الأمير توزون. </w:t>
      </w:r>
    </w:p>
    <w:p w:rsidR="00176A9B" w:rsidRPr="00176A9B" w:rsidRDefault="001B0CCC"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1B0CCC">
        <w:rPr>
          <w:rFonts w:ascii="Traditional Arabic" w:eastAsia="Traditional Arabic" w:hAnsi="Traditional Arabic" w:cs="Traditional Arabic" w:hint="cs"/>
          <w:b/>
          <w:bCs/>
          <w:color w:val="000000"/>
          <w:sz w:val="36"/>
          <w:szCs w:val="36"/>
          <w:highlight w:val="white"/>
          <w:rtl/>
        </w:rPr>
        <w:t>مدة حياته:</w:t>
      </w:r>
      <w:r>
        <w:rPr>
          <w:rFonts w:ascii="Traditional Arabic" w:eastAsia="Traditional Arabic" w:hAnsi="Traditional Arabic" w:cs="Traditional Arabic" w:hint="cs"/>
          <w:color w:val="000000"/>
          <w:sz w:val="36"/>
          <w:szCs w:val="36"/>
          <w:highlight w:val="white"/>
          <w:rtl/>
        </w:rPr>
        <w:t xml:space="preserve"> </w:t>
      </w:r>
      <w:r w:rsidR="00176A9B">
        <w:rPr>
          <w:rFonts w:ascii="Traditional Arabic" w:eastAsia="Traditional Arabic" w:hAnsi="Traditional Arabic" w:cs="Traditional Arabic" w:hint="cs"/>
          <w:color w:val="000000"/>
          <w:sz w:val="36"/>
          <w:szCs w:val="36"/>
          <w:highlight w:val="white"/>
          <w:rtl/>
        </w:rPr>
        <w:t>قال الذهبي: "</w:t>
      </w:r>
      <w:r w:rsidR="00176A9B" w:rsidRPr="00176A9B">
        <w:rPr>
          <w:rFonts w:ascii="Traditional Arabic" w:eastAsia="Traditional Arabic" w:hAnsi="Traditional Arabic" w:cs="Traditional Arabic"/>
          <w:color w:val="000000"/>
          <w:sz w:val="36"/>
          <w:szCs w:val="36"/>
          <w:highlight w:val="white"/>
          <w:rtl/>
        </w:rPr>
        <w:t>وعاش سبعا وسبعين سنة</w:t>
      </w:r>
      <w:r w:rsidR="00176A9B" w:rsidRPr="00176A9B">
        <w:rPr>
          <w:rFonts w:ascii="Traditional Arabic" w:eastAsia="Traditional Arabic" w:hAnsi="Traditional Arabic" w:cs="Traditional Arabic"/>
          <w:color w:val="000000"/>
          <w:sz w:val="36"/>
          <w:szCs w:val="36"/>
          <w:highlight w:val="white"/>
        </w:rPr>
        <w:t>.</w:t>
      </w:r>
      <w:r w:rsidR="00176A9B">
        <w:rPr>
          <w:rFonts w:ascii="Traditional Arabic" w:eastAsia="Traditional Arabic" w:hAnsi="Traditional Arabic" w:cs="Traditional Arabic" w:hint="cs"/>
          <w:color w:val="000000"/>
          <w:sz w:val="36"/>
          <w:szCs w:val="36"/>
          <w:highlight w:val="white"/>
          <w:rtl/>
        </w:rPr>
        <w:t>"</w:t>
      </w:r>
      <w:r w:rsidR="00176A9B">
        <w:rPr>
          <w:rStyle w:val="a6"/>
          <w:rFonts w:ascii="Traditional Arabic" w:eastAsia="Traditional Arabic" w:hAnsi="Traditional Arabic" w:cs="Traditional Arabic"/>
          <w:color w:val="000000"/>
          <w:sz w:val="36"/>
          <w:szCs w:val="36"/>
          <w:highlight w:val="white"/>
        </w:rPr>
        <w:footnoteReference w:id="50"/>
      </w:r>
      <w:r w:rsidR="00A40899">
        <w:rPr>
          <w:rFonts w:ascii="Traditional Arabic" w:eastAsia="Traditional Arabic" w:hAnsi="Traditional Arabic" w:cs="Traditional Arabic" w:hint="cs"/>
          <w:color w:val="000000"/>
          <w:sz w:val="36"/>
          <w:szCs w:val="36"/>
          <w:highlight w:val="white"/>
          <w:rtl/>
        </w:rPr>
        <w:t xml:space="preserve"> وقال </w:t>
      </w:r>
      <w:r w:rsidR="00A40899" w:rsidRPr="00853C52">
        <w:rPr>
          <w:rFonts w:ascii="Traditional Arabic" w:eastAsia="Traditional Arabic" w:hAnsi="Traditional Arabic" w:cs="Traditional Arabic" w:hint="cs"/>
          <w:color w:val="000000"/>
          <w:sz w:val="36"/>
          <w:szCs w:val="36"/>
          <w:highlight w:val="white"/>
          <w:rtl/>
        </w:rPr>
        <w:t>مجیر الدين العليمي صاحب المنهج الأحمد</w:t>
      </w:r>
      <w:r w:rsidR="00A40899">
        <w:rPr>
          <w:rFonts w:ascii="Traditional Arabic" w:eastAsia="Traditional Arabic" w:hAnsi="Traditional Arabic" w:cs="Traditional Arabic" w:hint="cs"/>
          <w:color w:val="000000"/>
          <w:sz w:val="36"/>
          <w:szCs w:val="36"/>
          <w:highlight w:val="white"/>
          <w:rtl/>
        </w:rPr>
        <w:t xml:space="preserve"> "</w:t>
      </w:r>
      <w:r w:rsidR="00A40899" w:rsidRPr="00853C52">
        <w:rPr>
          <w:rFonts w:ascii="Traditional Arabic" w:eastAsia="Traditional Arabic" w:hAnsi="Traditional Arabic" w:cs="Traditional Arabic" w:hint="cs"/>
          <w:color w:val="000000"/>
          <w:sz w:val="36"/>
          <w:szCs w:val="36"/>
          <w:highlight w:val="white"/>
          <w:rtl/>
        </w:rPr>
        <w:t xml:space="preserve">ذكر أنه عاش </w:t>
      </w:r>
      <w:r w:rsidR="00A40899">
        <w:rPr>
          <w:rFonts w:ascii="Traditional Arabic" w:eastAsia="Traditional Arabic" w:hAnsi="Traditional Arabic" w:cs="Traditional Arabic" w:hint="cs"/>
          <w:color w:val="000000"/>
          <w:sz w:val="36"/>
          <w:szCs w:val="36"/>
          <w:highlight w:val="white"/>
          <w:rtl/>
        </w:rPr>
        <w:t>ستًا</w:t>
      </w:r>
      <w:r w:rsidR="00A40899" w:rsidRPr="00853C52">
        <w:rPr>
          <w:rFonts w:ascii="Traditional Arabic" w:eastAsia="Traditional Arabic" w:hAnsi="Traditional Arabic" w:cs="Traditional Arabic" w:hint="cs"/>
          <w:color w:val="000000"/>
          <w:sz w:val="36"/>
          <w:szCs w:val="36"/>
          <w:highlight w:val="white"/>
          <w:rtl/>
        </w:rPr>
        <w:t xml:space="preserve"> وتسعين</w:t>
      </w:r>
      <w:r w:rsidR="00A40899">
        <w:rPr>
          <w:rFonts w:ascii="Traditional Arabic" w:eastAsia="Traditional Arabic" w:hAnsi="Traditional Arabic" w:cs="Traditional Arabic" w:hint="cs"/>
          <w:color w:val="000000"/>
          <w:sz w:val="36"/>
          <w:szCs w:val="36"/>
          <w:highlight w:val="white"/>
          <w:rtl/>
        </w:rPr>
        <w:t xml:space="preserve"> سنة</w:t>
      </w:r>
      <w:proofErr w:type="gramStart"/>
      <w:r w:rsidR="00A40899">
        <w:rPr>
          <w:rFonts w:ascii="Traditional Arabic" w:eastAsia="Traditional Arabic" w:hAnsi="Traditional Arabic" w:cs="Traditional Arabic" w:hint="cs"/>
          <w:color w:val="000000"/>
          <w:sz w:val="36"/>
          <w:szCs w:val="36"/>
          <w:highlight w:val="white"/>
          <w:rtl/>
        </w:rPr>
        <w:t xml:space="preserve">" </w:t>
      </w:r>
      <w:r w:rsidR="00A40899">
        <w:rPr>
          <w:rStyle w:val="a6"/>
          <w:rFonts w:ascii="Traditional Arabic" w:eastAsia="Traditional Arabic" w:hAnsi="Traditional Arabic" w:cs="Traditional Arabic"/>
          <w:color w:val="000000"/>
          <w:sz w:val="36"/>
          <w:szCs w:val="36"/>
          <w:highlight w:val="white"/>
          <w:rtl/>
        </w:rPr>
        <w:footnoteReference w:id="51"/>
      </w:r>
      <w:r w:rsidR="00A40899">
        <w:rPr>
          <w:rFonts w:ascii="Traditional Arabic" w:eastAsia="Traditional Arabic" w:hAnsi="Traditional Arabic" w:cs="Traditional Arabic" w:hint="cs"/>
          <w:color w:val="000000"/>
          <w:sz w:val="36"/>
          <w:szCs w:val="36"/>
          <w:highlight w:val="white"/>
          <w:rtl/>
        </w:rPr>
        <w:t>.</w:t>
      </w:r>
      <w:proofErr w:type="gramEnd"/>
    </w:p>
    <w:p w:rsidR="00443CB7" w:rsidRDefault="00443CB7"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hint="cs"/>
          <w:b/>
          <w:bCs/>
          <w:color w:val="000000"/>
          <w:sz w:val="36"/>
          <w:szCs w:val="36"/>
          <w:highlight w:val="white"/>
          <w:rtl/>
        </w:rPr>
      </w:pPr>
      <w:r w:rsidRPr="00443CB7">
        <w:rPr>
          <w:rFonts w:ascii="Traditional Arabic" w:eastAsia="Traditional Arabic" w:hAnsi="Traditional Arabic" w:cs="Traditional Arabic" w:hint="cs"/>
          <w:b/>
          <w:bCs/>
          <w:color w:val="000000"/>
          <w:sz w:val="36"/>
          <w:szCs w:val="36"/>
          <w:highlight w:val="white"/>
          <w:rtl/>
        </w:rPr>
        <w:t>ثناء العلماء عليه</w:t>
      </w:r>
    </w:p>
    <w:p w:rsidR="00443CB7" w:rsidRDefault="00725B5B"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725B5B">
        <w:rPr>
          <w:rFonts w:ascii="Traditional Arabic" w:eastAsia="Traditional Arabic" w:hAnsi="Traditional Arabic" w:cs="Traditional Arabic"/>
          <w:color w:val="000000"/>
          <w:sz w:val="36"/>
          <w:szCs w:val="36"/>
          <w:highlight w:val="white"/>
          <w:rtl/>
        </w:rPr>
        <w:t> قال</w:t>
      </w:r>
      <w:r w:rsidRPr="00725B5B">
        <w:rPr>
          <w:rFonts w:ascii="Traditional Arabic" w:eastAsia="Traditional Arabic" w:hAnsi="Traditional Arabic" w:cs="Traditional Arabic"/>
          <w:color w:val="000000"/>
          <w:sz w:val="36"/>
          <w:szCs w:val="36"/>
          <w:highlight w:val="white"/>
        </w:rPr>
        <w:t xml:space="preserve"> </w:t>
      </w:r>
      <w:hyperlink r:id="rId11" w:tooltip="شمس الدين الذهبي" w:history="1">
        <w:r w:rsidRPr="00725B5B">
          <w:rPr>
            <w:rFonts w:ascii="Traditional Arabic" w:eastAsia="Traditional Arabic" w:hAnsi="Traditional Arabic" w:cs="Traditional Arabic"/>
            <w:color w:val="000000"/>
            <w:sz w:val="36"/>
            <w:szCs w:val="36"/>
            <w:highlight w:val="white"/>
            <w:rtl/>
          </w:rPr>
          <w:t>الإمام الذهبي</w:t>
        </w:r>
      </w:hyperlink>
      <w:r w:rsidRPr="00725B5B">
        <w:rPr>
          <w:rFonts w:ascii="Traditional Arabic" w:eastAsia="Traditional Arabic" w:hAnsi="Traditional Arabic" w:cs="Traditional Arabic"/>
          <w:color w:val="000000"/>
          <w:sz w:val="36"/>
          <w:szCs w:val="36"/>
          <w:highlight w:val="white"/>
        </w:rPr>
        <w:t xml:space="preserve"> </w:t>
      </w:r>
      <w:r>
        <w:rPr>
          <w:rFonts w:ascii="Traditional Arabic" w:eastAsia="Traditional Arabic" w:hAnsi="Traditional Arabic" w:cs="Traditional Arabic"/>
          <w:color w:val="000000"/>
          <w:sz w:val="36"/>
          <w:szCs w:val="36"/>
          <w:highlight w:val="white"/>
        </w:rPr>
        <w:t>:</w:t>
      </w:r>
      <w:r>
        <w:rPr>
          <w:rFonts w:ascii="Traditional Arabic" w:eastAsia="Traditional Arabic" w:hAnsi="Traditional Arabic" w:cs="Traditional Arabic" w:hint="cs"/>
          <w:color w:val="000000"/>
          <w:sz w:val="36"/>
          <w:szCs w:val="36"/>
          <w:highlight w:val="white"/>
          <w:rtl/>
        </w:rPr>
        <w:t>"</w:t>
      </w:r>
      <w:r w:rsidRPr="00725B5B">
        <w:rPr>
          <w:rFonts w:ascii="Traditional Arabic" w:eastAsia="Traditional Arabic" w:hAnsi="Traditional Arabic" w:cs="Traditional Arabic"/>
          <w:color w:val="000000"/>
          <w:sz w:val="36"/>
          <w:szCs w:val="36"/>
          <w:highlight w:val="white"/>
          <w:rtl/>
        </w:rPr>
        <w:t xml:space="preserve"> البربهاري</w:t>
      </w:r>
      <w:r w:rsidR="00AE14C0">
        <w:rPr>
          <w:rFonts w:ascii="Traditional Arabic" w:eastAsia="Traditional Arabic" w:hAnsi="Traditional Arabic" w:cs="Traditional Arabic"/>
          <w:color w:val="000000"/>
          <w:sz w:val="36"/>
          <w:szCs w:val="36"/>
          <w:highlight w:val="white"/>
        </w:rPr>
        <w:t xml:space="preserve"> </w:t>
      </w:r>
      <w:r w:rsidRPr="00725B5B">
        <w:rPr>
          <w:rFonts w:ascii="Traditional Arabic" w:eastAsia="Traditional Arabic" w:hAnsi="Traditional Arabic" w:cs="Traditional Arabic"/>
          <w:color w:val="000000"/>
          <w:sz w:val="36"/>
          <w:szCs w:val="36"/>
          <w:highlight w:val="white"/>
          <w:rtl/>
        </w:rPr>
        <w:t>شيخ الحنابلة القدوة الإمام أبو محمد الحسن بن علي بن خلف البربهاري الفقيه</w:t>
      </w:r>
      <w:r w:rsidR="00AE14C0">
        <w:rPr>
          <w:rFonts w:ascii="Traditional Arabic" w:eastAsia="Traditional Arabic" w:hAnsi="Traditional Arabic" w:cs="Traditional Arabic" w:hint="cs"/>
          <w:color w:val="000000"/>
          <w:sz w:val="36"/>
          <w:szCs w:val="36"/>
          <w:highlight w:val="white"/>
          <w:rtl/>
        </w:rPr>
        <w:t xml:space="preserve">. </w:t>
      </w:r>
      <w:r w:rsidRPr="00725B5B">
        <w:rPr>
          <w:rFonts w:ascii="Traditional Arabic" w:eastAsia="Traditional Arabic" w:hAnsi="Traditional Arabic" w:cs="Traditional Arabic"/>
          <w:color w:val="000000"/>
          <w:sz w:val="36"/>
          <w:szCs w:val="36"/>
          <w:highlight w:val="white"/>
          <w:rtl/>
        </w:rPr>
        <w:t>كان قوالا بالحق، داعية إلى الأثر، لا يخاف في الله لومة لائم</w:t>
      </w:r>
      <w:r w:rsidR="00AE14C0">
        <w:rPr>
          <w:rFonts w:ascii="Traditional Arabic" w:eastAsia="Traditional Arabic" w:hAnsi="Traditional Arabic" w:cs="Traditional Arabic" w:hint="cs"/>
          <w:color w:val="000000"/>
          <w:sz w:val="36"/>
          <w:szCs w:val="36"/>
          <w:highlight w:val="white"/>
          <w:rtl/>
        </w:rPr>
        <w:t>"</w:t>
      </w:r>
      <w:r w:rsidRPr="00725B5B">
        <w:rPr>
          <w:rFonts w:ascii="Traditional Arabic" w:eastAsia="Traditional Arabic" w:hAnsi="Traditional Arabic" w:cs="Traditional Arabic"/>
          <w:color w:val="000000"/>
          <w:sz w:val="36"/>
          <w:szCs w:val="36"/>
          <w:highlight w:val="white"/>
        </w:rPr>
        <w:t>.</w:t>
      </w:r>
      <w:r w:rsidRPr="00725B5B">
        <w:rPr>
          <w:rFonts w:eastAsia="Traditional Arabic"/>
          <w:highlight w:val="white"/>
        </w:rPr>
        <w:footnoteReference w:id="52"/>
      </w:r>
    </w:p>
    <w:p w:rsidR="00443CB7" w:rsidRDefault="00725B5B"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tl/>
        </w:rPr>
      </w:pPr>
      <w:r w:rsidRPr="00725B5B">
        <w:rPr>
          <w:rFonts w:ascii="Traditional Arabic" w:eastAsia="Traditional Arabic" w:hAnsi="Traditional Arabic" w:cs="Traditional Arabic"/>
          <w:color w:val="000000"/>
          <w:sz w:val="36"/>
          <w:szCs w:val="36"/>
          <w:highlight w:val="white"/>
          <w:rtl/>
        </w:rPr>
        <w:t>قال أبو</w:t>
      </w:r>
      <w:r w:rsidR="00AE14C0">
        <w:rPr>
          <w:rFonts w:ascii="Traditional Arabic" w:eastAsia="Traditional Arabic" w:hAnsi="Traditional Arabic" w:cs="Traditional Arabic" w:hint="cs"/>
          <w:color w:val="000000"/>
          <w:sz w:val="36"/>
          <w:szCs w:val="36"/>
          <w:highlight w:val="white"/>
          <w:rtl/>
        </w:rPr>
        <w:t xml:space="preserve"> </w:t>
      </w:r>
      <w:r w:rsidRPr="00725B5B">
        <w:rPr>
          <w:rFonts w:ascii="Traditional Arabic" w:eastAsia="Traditional Arabic" w:hAnsi="Traditional Arabic" w:cs="Traditional Arabic"/>
          <w:color w:val="000000"/>
          <w:sz w:val="36"/>
          <w:szCs w:val="36"/>
          <w:highlight w:val="white"/>
          <w:rtl/>
        </w:rPr>
        <w:t>عبد</w:t>
      </w:r>
      <w:r w:rsidR="00AE14C0">
        <w:rPr>
          <w:rFonts w:ascii="Traditional Arabic" w:eastAsia="Traditional Arabic" w:hAnsi="Traditional Arabic" w:cs="Traditional Arabic" w:hint="cs"/>
          <w:color w:val="000000"/>
          <w:sz w:val="36"/>
          <w:szCs w:val="36"/>
          <w:highlight w:val="white"/>
          <w:rtl/>
        </w:rPr>
        <w:t xml:space="preserve"> </w:t>
      </w:r>
      <w:r w:rsidRPr="00725B5B">
        <w:rPr>
          <w:rFonts w:ascii="Traditional Arabic" w:eastAsia="Traditional Arabic" w:hAnsi="Traditional Arabic" w:cs="Traditional Arabic"/>
          <w:color w:val="000000"/>
          <w:sz w:val="36"/>
          <w:szCs w:val="36"/>
          <w:highlight w:val="white"/>
          <w:rtl/>
        </w:rPr>
        <w:t>الله</w:t>
      </w:r>
      <w:r w:rsidR="00AE14C0">
        <w:rPr>
          <w:rFonts w:ascii="Traditional Arabic" w:eastAsia="Traditional Arabic" w:hAnsi="Traditional Arabic" w:cs="Traditional Arabic" w:hint="cs"/>
          <w:color w:val="000000"/>
          <w:sz w:val="36"/>
          <w:szCs w:val="36"/>
          <w:highlight w:val="white"/>
          <w:rtl/>
        </w:rPr>
        <w:t xml:space="preserve"> بن بطة</w:t>
      </w:r>
      <w:r w:rsidRPr="00725B5B">
        <w:rPr>
          <w:rFonts w:ascii="Traditional Arabic" w:eastAsia="Traditional Arabic" w:hAnsi="Traditional Arabic" w:cs="Traditional Arabic"/>
          <w:color w:val="000000"/>
          <w:sz w:val="36"/>
          <w:szCs w:val="36"/>
          <w:highlight w:val="white"/>
          <w:rtl/>
        </w:rPr>
        <w:t xml:space="preserve"> الفقيه</w:t>
      </w:r>
      <w:r>
        <w:rPr>
          <w:rFonts w:ascii="Traditional Arabic" w:eastAsia="Traditional Arabic" w:hAnsi="Traditional Arabic" w:cs="Traditional Arabic" w:hint="cs"/>
          <w:color w:val="000000"/>
          <w:sz w:val="36"/>
          <w:szCs w:val="36"/>
          <w:highlight w:val="white"/>
          <w:rtl/>
        </w:rPr>
        <w:t>: "</w:t>
      </w:r>
      <w:r w:rsidRPr="00725B5B">
        <w:rPr>
          <w:rFonts w:ascii="Traditional Arabic" w:eastAsia="Traditional Arabic" w:hAnsi="Traditional Arabic" w:cs="Traditional Arabic"/>
          <w:color w:val="000000"/>
          <w:sz w:val="36"/>
          <w:szCs w:val="36"/>
          <w:highlight w:val="white"/>
          <w:rtl/>
        </w:rPr>
        <w:t>إذا رأيت البغدادي يحب أبا الحسن بن بشار وأبا محمد البربهاري، فاعلم أنه صاحب سنة</w:t>
      </w:r>
      <w:r>
        <w:rPr>
          <w:rFonts w:ascii="Traditional Arabic" w:eastAsia="Traditional Arabic" w:hAnsi="Traditional Arabic" w:cs="Traditional Arabic" w:hint="cs"/>
          <w:color w:val="000000"/>
          <w:sz w:val="36"/>
          <w:szCs w:val="36"/>
          <w:highlight w:val="white"/>
          <w:rtl/>
        </w:rPr>
        <w:t>"</w:t>
      </w:r>
      <w:r w:rsidRPr="00725B5B">
        <w:rPr>
          <w:rFonts w:ascii="Traditional Arabic" w:eastAsia="Traditional Arabic" w:hAnsi="Traditional Arabic" w:cs="Traditional Arabic"/>
          <w:color w:val="000000"/>
          <w:sz w:val="36"/>
          <w:szCs w:val="36"/>
          <w:highlight w:val="white"/>
        </w:rPr>
        <w:t>.</w:t>
      </w:r>
      <w:r w:rsidR="00AE14C0">
        <w:rPr>
          <w:rStyle w:val="a6"/>
          <w:rFonts w:ascii="Traditional Arabic" w:eastAsia="Traditional Arabic" w:hAnsi="Traditional Arabic" w:cs="Traditional Arabic"/>
          <w:color w:val="000000"/>
          <w:sz w:val="36"/>
          <w:szCs w:val="36"/>
          <w:highlight w:val="white"/>
        </w:rPr>
        <w:footnoteReference w:id="53"/>
      </w:r>
    </w:p>
    <w:p w:rsidR="00443CB7" w:rsidRPr="000252DE" w:rsidRDefault="00725B5B"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725B5B">
        <w:rPr>
          <w:rFonts w:ascii="Traditional Arabic" w:eastAsia="Traditional Arabic" w:hAnsi="Traditional Arabic" w:cs="Traditional Arabic"/>
          <w:color w:val="000000"/>
          <w:sz w:val="36"/>
          <w:szCs w:val="36"/>
          <w:highlight w:val="white"/>
          <w:rtl/>
        </w:rPr>
        <w:t>قال عنه </w:t>
      </w:r>
      <w:hyperlink r:id="rId12" w:tooltip="ابن أبي يعلى" w:history="1">
        <w:r w:rsidRPr="00725B5B">
          <w:rPr>
            <w:rFonts w:ascii="Traditional Arabic" w:eastAsia="Traditional Arabic" w:hAnsi="Traditional Arabic" w:cs="Traditional Arabic"/>
            <w:color w:val="000000"/>
            <w:sz w:val="36"/>
            <w:szCs w:val="36"/>
            <w:highlight w:val="white"/>
            <w:rtl/>
          </w:rPr>
          <w:t>ابن أبي يعلى</w:t>
        </w:r>
      </w:hyperlink>
      <w:r>
        <w:rPr>
          <w:rFonts w:ascii="Traditional Arabic" w:eastAsia="Traditional Arabic" w:hAnsi="Traditional Arabic" w:cs="Traditional Arabic" w:hint="cs"/>
          <w:color w:val="000000"/>
          <w:sz w:val="36"/>
          <w:szCs w:val="36"/>
          <w:highlight w:val="white"/>
          <w:rtl/>
        </w:rPr>
        <w:t>: "</w:t>
      </w:r>
      <w:r w:rsidRPr="00725B5B">
        <w:rPr>
          <w:rFonts w:ascii="Traditional Arabic" w:eastAsia="Traditional Arabic" w:hAnsi="Traditional Arabic" w:cs="Traditional Arabic"/>
          <w:color w:val="000000"/>
          <w:sz w:val="36"/>
          <w:szCs w:val="36"/>
          <w:highlight w:val="white"/>
          <w:rtl/>
        </w:rPr>
        <w:t>شيخ الطائفة في وقته، ومتقدمها في الإنكار على أهل البدع، والمباينة لهم باليد واللسان، وكان له صيت عند السلطان وقدم عند الأصحاب، وكان أحد الأئمة العارفين والحفاظ للأصول المتقنين والثقات المؤمنين</w:t>
      </w:r>
      <w:r>
        <w:rPr>
          <w:rFonts w:ascii="Traditional Arabic" w:eastAsia="Traditional Arabic" w:hAnsi="Traditional Arabic" w:cs="Traditional Arabic" w:hint="cs"/>
          <w:color w:val="000000"/>
          <w:sz w:val="36"/>
          <w:szCs w:val="36"/>
          <w:highlight w:val="white"/>
          <w:rtl/>
        </w:rPr>
        <w:t>"</w:t>
      </w:r>
      <w:r w:rsidR="00FD7902" w:rsidRPr="000252DE">
        <w:rPr>
          <w:rFonts w:eastAsia="Traditional Arabic"/>
          <w:highlight w:val="white"/>
          <w:rtl/>
        </w:rPr>
        <w:footnoteReference w:id="54"/>
      </w:r>
      <w:r w:rsidRPr="00725B5B">
        <w:rPr>
          <w:rFonts w:ascii="Traditional Arabic" w:eastAsia="Traditional Arabic" w:hAnsi="Traditional Arabic" w:cs="Traditional Arabic"/>
          <w:color w:val="000000"/>
          <w:sz w:val="36"/>
          <w:szCs w:val="36"/>
          <w:highlight w:val="white"/>
        </w:rPr>
        <w:t>.</w:t>
      </w:r>
    </w:p>
    <w:p w:rsidR="000252DE" w:rsidRPr="000252DE" w:rsidRDefault="000252DE"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color w:val="000000"/>
          <w:sz w:val="36"/>
          <w:szCs w:val="36"/>
          <w:highlight w:val="white"/>
          <w:rtl/>
        </w:rPr>
      </w:pPr>
      <w:r w:rsidRPr="000252DE">
        <w:rPr>
          <w:rFonts w:ascii="Traditional Arabic" w:eastAsia="Traditional Arabic" w:hAnsi="Traditional Arabic" w:cs="Traditional Arabic"/>
          <w:color w:val="000000"/>
          <w:sz w:val="36"/>
          <w:szCs w:val="36"/>
          <w:highlight w:val="white"/>
          <w:rtl/>
        </w:rPr>
        <w:lastRenderedPageBreak/>
        <w:t>قال أبو الحسين بن الفراء</w:t>
      </w:r>
      <w:r>
        <w:rPr>
          <w:rFonts w:ascii="Traditional Arabic" w:eastAsia="Traditional Arabic" w:hAnsi="Traditional Arabic" w:cs="Traditional Arabic" w:hint="cs"/>
          <w:color w:val="000000"/>
          <w:sz w:val="36"/>
          <w:szCs w:val="36"/>
          <w:highlight w:val="white"/>
          <w:rtl/>
        </w:rPr>
        <w:t xml:space="preserve">: " </w:t>
      </w:r>
      <w:r w:rsidRPr="000252DE">
        <w:rPr>
          <w:rFonts w:ascii="Traditional Arabic" w:eastAsia="Traditional Arabic" w:hAnsi="Traditional Arabic" w:cs="Traditional Arabic"/>
          <w:color w:val="000000"/>
          <w:sz w:val="36"/>
          <w:szCs w:val="36"/>
          <w:highlight w:val="white"/>
          <w:rtl/>
        </w:rPr>
        <w:t>كان للبربهاري مجاهدات ومقامات في الدين</w:t>
      </w:r>
      <w:r>
        <w:rPr>
          <w:rFonts w:ascii="Traditional Arabic" w:eastAsia="Traditional Arabic" w:hAnsi="Traditional Arabic" w:cs="Traditional Arabic" w:hint="cs"/>
          <w:color w:val="000000"/>
          <w:sz w:val="36"/>
          <w:szCs w:val="36"/>
          <w:highlight w:val="white"/>
          <w:rtl/>
        </w:rPr>
        <w:t>"</w:t>
      </w:r>
      <w:r>
        <w:rPr>
          <w:rStyle w:val="a6"/>
          <w:rFonts w:ascii="Traditional Arabic" w:eastAsia="Traditional Arabic" w:hAnsi="Traditional Arabic" w:cs="Traditional Arabic"/>
          <w:color w:val="000000"/>
          <w:sz w:val="36"/>
          <w:szCs w:val="36"/>
          <w:highlight w:val="white"/>
          <w:rtl/>
        </w:rPr>
        <w:footnoteReference w:id="55"/>
      </w:r>
    </w:p>
    <w:p w:rsidR="00725B5B" w:rsidRPr="00443CB7" w:rsidRDefault="00725B5B" w:rsidP="00A40899">
      <w:pPr>
        <w:pBdr>
          <w:top w:val="nil"/>
          <w:left w:val="nil"/>
          <w:bottom w:val="nil"/>
          <w:right w:val="nil"/>
          <w:between w:val="nil"/>
        </w:pBdr>
        <w:spacing w:before="40"/>
        <w:ind w:left="1134" w:firstLine="454"/>
        <w:jc w:val="lowKashida"/>
        <w:rPr>
          <w:rFonts w:ascii="Traditional Arabic" w:eastAsia="Traditional Arabic" w:hAnsi="Traditional Arabic" w:cs="Traditional Arabic"/>
          <w:b/>
          <w:bCs/>
          <w:color w:val="000000"/>
          <w:sz w:val="36"/>
          <w:szCs w:val="36"/>
          <w:highlight w:val="white"/>
        </w:rPr>
      </w:pPr>
      <w:r w:rsidRPr="00725B5B">
        <w:rPr>
          <w:rFonts w:ascii="Traditional Arabic" w:eastAsia="Traditional Arabic" w:hAnsi="Traditional Arabic" w:cs="Traditional Arabic"/>
          <w:color w:val="000000"/>
          <w:sz w:val="36"/>
          <w:szCs w:val="36"/>
          <w:highlight w:val="white"/>
          <w:rtl/>
        </w:rPr>
        <w:t>قال عنه </w:t>
      </w:r>
      <w:hyperlink r:id="rId13" w:tooltip="ابن كثير الدمشقي" w:history="1">
        <w:r w:rsidRPr="00725B5B">
          <w:rPr>
            <w:rFonts w:ascii="Traditional Arabic" w:eastAsia="Traditional Arabic" w:hAnsi="Traditional Arabic" w:cs="Traditional Arabic"/>
            <w:color w:val="000000"/>
            <w:sz w:val="36"/>
            <w:szCs w:val="36"/>
            <w:highlight w:val="white"/>
            <w:rtl/>
          </w:rPr>
          <w:t xml:space="preserve">ابن </w:t>
        </w:r>
        <w:proofErr w:type="gramStart"/>
        <w:r w:rsidRPr="00725B5B">
          <w:rPr>
            <w:rFonts w:ascii="Traditional Arabic" w:eastAsia="Traditional Arabic" w:hAnsi="Traditional Arabic" w:cs="Traditional Arabic"/>
            <w:color w:val="000000"/>
            <w:sz w:val="36"/>
            <w:szCs w:val="36"/>
            <w:highlight w:val="white"/>
            <w:rtl/>
          </w:rPr>
          <w:t>كثير</w:t>
        </w:r>
      </w:hyperlink>
      <w:r>
        <w:rPr>
          <w:rFonts w:ascii="Traditional Arabic" w:eastAsia="Traditional Arabic" w:hAnsi="Traditional Arabic" w:cs="Traditional Arabic"/>
          <w:color w:val="000000"/>
          <w:sz w:val="36"/>
          <w:szCs w:val="36"/>
          <w:highlight w:val="white"/>
        </w:rPr>
        <w:t xml:space="preserve"> :</w:t>
      </w:r>
      <w:proofErr w:type="gramEnd"/>
      <w:r>
        <w:rPr>
          <w:rFonts w:ascii="Traditional Arabic" w:eastAsia="Traditional Arabic" w:hAnsi="Traditional Arabic" w:cs="Traditional Arabic" w:hint="cs"/>
          <w:color w:val="000000"/>
          <w:sz w:val="36"/>
          <w:szCs w:val="36"/>
          <w:highlight w:val="white"/>
          <w:rtl/>
        </w:rPr>
        <w:t>"</w:t>
      </w:r>
      <w:r w:rsidRPr="00725B5B">
        <w:rPr>
          <w:rFonts w:ascii="Traditional Arabic" w:eastAsia="Traditional Arabic" w:hAnsi="Traditional Arabic" w:cs="Traditional Arabic"/>
          <w:color w:val="000000"/>
          <w:sz w:val="36"/>
          <w:szCs w:val="36"/>
          <w:highlight w:val="white"/>
          <w:rtl/>
        </w:rPr>
        <w:t>العالم الزاهد، الفقيه الحنبلي، الواعظ...وكان شديداً على أهل البدع والمعاصي، وكان كبير القدر تعظمه الخاصة والعامة</w:t>
      </w:r>
      <w:r>
        <w:rPr>
          <w:rFonts w:ascii="Traditional Arabic" w:eastAsia="Traditional Arabic" w:hAnsi="Traditional Arabic" w:cs="Traditional Arabic" w:hint="cs"/>
          <w:color w:val="000000"/>
          <w:sz w:val="36"/>
          <w:szCs w:val="36"/>
          <w:highlight w:val="white"/>
          <w:rtl/>
        </w:rPr>
        <w:t>"</w:t>
      </w:r>
      <w:r w:rsidR="00FD7902">
        <w:rPr>
          <w:rStyle w:val="a6"/>
          <w:rFonts w:ascii="Traditional Arabic" w:eastAsia="Traditional Arabic" w:hAnsi="Traditional Arabic" w:cs="Traditional Arabic"/>
          <w:color w:val="000000"/>
          <w:sz w:val="36"/>
          <w:szCs w:val="36"/>
          <w:highlight w:val="white"/>
          <w:rtl/>
        </w:rPr>
        <w:footnoteReference w:id="56"/>
      </w:r>
      <w:r>
        <w:rPr>
          <w:rFonts w:ascii="Traditional Arabic" w:eastAsia="Traditional Arabic" w:hAnsi="Traditional Arabic" w:cs="Traditional Arabic" w:hint="cs"/>
          <w:color w:val="000000"/>
          <w:sz w:val="36"/>
          <w:szCs w:val="36"/>
          <w:highlight w:val="white"/>
          <w:rtl/>
        </w:rPr>
        <w:t>.</w:t>
      </w:r>
    </w:p>
    <w:p w:rsidR="001F0673" w:rsidRDefault="001F0673"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49261B" w:rsidRDefault="0049261B"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49261B" w:rsidRDefault="0049261B"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49261B" w:rsidRDefault="0049261B"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49261B" w:rsidRDefault="0049261B"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3E5286" w:rsidRDefault="003E5286" w:rsidP="00800396">
      <w:pPr>
        <w:pBdr>
          <w:top w:val="nil"/>
          <w:left w:val="nil"/>
          <w:bottom w:val="nil"/>
          <w:right w:val="nil"/>
          <w:between w:val="nil"/>
        </w:pBdr>
        <w:spacing w:before="40"/>
        <w:rPr>
          <w:rFonts w:ascii="Traditional Arabic" w:eastAsia="Traditional Arabic" w:hAnsi="Traditional Arabic" w:cs="Traditional Arabic"/>
          <w:b/>
          <w:color w:val="C00000"/>
          <w:sz w:val="36"/>
          <w:szCs w:val="36"/>
          <w:highlight w:val="white"/>
          <w:rtl/>
        </w:rPr>
      </w:pPr>
    </w:p>
    <w:p w:rsidR="001F0673" w:rsidRPr="00624BA1" w:rsidRDefault="001F0673" w:rsidP="001F0673">
      <w:pPr>
        <w:pBdr>
          <w:top w:val="nil"/>
          <w:left w:val="nil"/>
          <w:bottom w:val="nil"/>
          <w:right w:val="nil"/>
          <w:between w:val="nil"/>
        </w:pBdr>
        <w:spacing w:before="40"/>
        <w:rPr>
          <w:rFonts w:ascii="Traditional Arabic" w:eastAsia="Traditional Arabic" w:hAnsi="Traditional Arabic" w:cs="Traditional Arabic" w:hint="cs"/>
          <w:b/>
          <w:color w:val="C00000"/>
          <w:sz w:val="36"/>
          <w:szCs w:val="36"/>
          <w:highlight w:val="white"/>
        </w:rPr>
      </w:pPr>
    </w:p>
    <w:p w:rsidR="003E5286" w:rsidRDefault="003E5286"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p>
    <w:p w:rsidR="003E5286" w:rsidRDefault="003E5286"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p>
    <w:p w:rsidR="003E5286" w:rsidRDefault="003E5286"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p>
    <w:p w:rsidR="003E5286" w:rsidRDefault="003E5286"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p>
    <w:p w:rsidR="005B473E" w:rsidRDefault="005B473E"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r w:rsidRPr="005B473E">
        <w:rPr>
          <w:rFonts w:ascii="Traditional Arabic" w:eastAsia="Traditional Arabic" w:hAnsi="Traditional Arabic" w:cs="Traditional Arabic" w:hint="cs"/>
          <w:bCs/>
          <w:sz w:val="44"/>
          <w:szCs w:val="44"/>
          <w:highlight w:val="white"/>
          <w:rtl/>
        </w:rPr>
        <w:t>شرح المتن</w:t>
      </w:r>
    </w:p>
    <w:p w:rsidR="005B473E" w:rsidRPr="005B473E" w:rsidRDefault="005B473E"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44"/>
          <w:szCs w:val="44"/>
          <w:highlight w:val="white"/>
          <w:rtl/>
        </w:rPr>
      </w:pPr>
    </w:p>
    <w:p w:rsidR="005F22F3" w:rsidRPr="00624BA1" w:rsidRDefault="00F0043C"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rtl/>
        </w:rPr>
        <w:t>قال المصنف-رحمه الله تعالى-:"</w:t>
      </w:r>
      <w:r w:rsidRPr="00624BA1">
        <w:rPr>
          <w:rFonts w:ascii="Traditional Arabic" w:eastAsia="Traditional Arabic" w:hAnsi="Traditional Arabic" w:cs="Traditional Arabic"/>
          <w:bCs/>
          <w:color w:val="C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"الحمد لله الذي هدانا للإسلام ومنَّ علينا به، وأخرجنا في خير أمة، فنسأله التوفيق لما يحب ويرضى، والحفظ مما يكره ويسخط."</w:t>
      </w:r>
    </w:p>
    <w:p w:rsidR="005F22F3" w:rsidRPr="00624BA1" w:rsidRDefault="005F22F3" w:rsidP="00F0043C">
      <w:pPr>
        <w:spacing w:before="40"/>
        <w:ind w:left="1134"/>
        <w:rPr>
          <w:rFonts w:ascii="Traditional Arabic" w:eastAsia="Traditional Arabic" w:hAnsi="Traditional Arabic" w:cs="Traditional Arabic"/>
          <w:sz w:val="36"/>
          <w:szCs w:val="36"/>
          <w:highlight w:val="white"/>
        </w:rPr>
      </w:pPr>
    </w:p>
    <w:p w:rsidR="005F22F3" w:rsidRPr="006C7BA8" w:rsidRDefault="00F0043C" w:rsidP="006C7BA8">
      <w:pPr>
        <w:spacing w:before="40"/>
        <w:ind w:left="1134" w:firstLine="454"/>
        <w:jc w:val="center"/>
        <w:rPr>
          <w:rFonts w:ascii="Traditional Arabic" w:eastAsia="Traditional Arabic" w:hAnsi="Traditional Arabic" w:cs="Traditional Arabic"/>
          <w:bCs/>
          <w:sz w:val="36"/>
          <w:szCs w:val="36"/>
          <w:highlight w:val="white"/>
        </w:rPr>
      </w:pPr>
      <w:r w:rsidRPr="006C7BA8">
        <w:rPr>
          <w:rFonts w:ascii="Traditional Arabic" w:eastAsia="Traditional Arabic" w:hAnsi="Traditional Arabic" w:cs="Traditional Arabic"/>
          <w:bCs/>
          <w:sz w:val="36"/>
          <w:szCs w:val="36"/>
          <w:highlight w:val="white"/>
          <w:rtl/>
        </w:rPr>
        <w:t>الشرح</w:t>
      </w:r>
    </w:p>
    <w:p w:rsidR="005F22F3" w:rsidRPr="00624BA1" w:rsidRDefault="00F0043C" w:rsidP="00C769A2">
      <w:pPr>
        <w:numPr>
          <w:ilvl w:val="0"/>
          <w:numId w:val="9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قول المصنف:</w:t>
      </w:r>
      <w:r w:rsidR="00A71B8B" w:rsidRPr="00624BA1">
        <w:rPr>
          <w:rFonts w:ascii="Traditional Arabic" w:eastAsia="Traditional Arabic" w:hAnsi="Traditional Arabic" w:cs="Traditional Arabic"/>
          <w:b/>
          <w:bCs/>
          <w:color w:val="C00000"/>
          <w:sz w:val="36"/>
          <w:szCs w:val="36"/>
          <w:highlight w:val="white"/>
        </w:rPr>
        <w:t xml:space="preserve"> </w:t>
      </w:r>
      <w:r w:rsidR="00A71B8B" w:rsidRPr="00624BA1">
        <w:rPr>
          <w:rFonts w:ascii="Traditional Arabic" w:eastAsia="Traditional Arabic" w:hAnsi="Traditional Arabic" w:cs="Traditional Arabic" w:hint="cs"/>
          <w:b/>
          <w:bCs/>
          <w:color w:val="C00000"/>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الحمد لله</w:t>
      </w:r>
      <w:r w:rsidRPr="00624BA1">
        <w:rPr>
          <w:rFonts w:ascii="Traditional Arabic" w:eastAsia="Traditional Arabic" w:hAnsi="Traditional Arabic" w:cs="Traditional Arabic"/>
          <w:b/>
          <w:bCs/>
          <w:color w:val="C00000"/>
          <w:sz w:val="36"/>
          <w:szCs w:val="36"/>
          <w:highlight w:val="white"/>
        </w:rPr>
        <w:t xml:space="preserve">: </w:t>
      </w:r>
      <w:r w:rsidR="00A71B8B" w:rsidRPr="00624BA1">
        <w:rPr>
          <w:rFonts w:ascii="Traditional Arabic" w:eastAsia="Traditional Arabic" w:hAnsi="Traditional Arabic" w:cs="Traditional Arabic"/>
          <w:b/>
          <w:bCs/>
          <w:color w:val="C00000"/>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الحمد في كلام العرب معناه: الثناء الكامل، (والألف واللام) لاستغراق ال</w:t>
      </w:r>
      <w:r w:rsidR="00A71B8B" w:rsidRPr="00624BA1">
        <w:rPr>
          <w:rFonts w:ascii="Traditional Arabic" w:eastAsia="Traditional Arabic" w:hAnsi="Traditional Arabic" w:cs="Traditional Arabic"/>
          <w:sz w:val="36"/>
          <w:szCs w:val="36"/>
          <w:highlight w:val="white"/>
          <w:rtl/>
        </w:rPr>
        <w:t>جنس من المحامد؛ فهو-سبحانه-</w:t>
      </w:r>
      <w:r w:rsidRPr="00624BA1">
        <w:rPr>
          <w:rFonts w:ascii="Traditional Arabic" w:eastAsia="Traditional Arabic" w:hAnsi="Traditional Arabic" w:cs="Traditional Arabic"/>
          <w:sz w:val="36"/>
          <w:szCs w:val="36"/>
          <w:highlight w:val="white"/>
          <w:rtl/>
        </w:rPr>
        <w:t>يستحق الحمد بأجمعه؛ إذ له الأسماء الحسنى والصفات العلى.</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 xml:space="preserve"> فالحمد نقيض الذم، تقول: حمدتُ الرجل أحمده حمدًا، فهو حميد ومحمود، والتحميد أبلغ من الحمد، والحمد أعم من الشكر، والمُحمَّد: الذي كثرت خصالُه المحمودة</w:t>
      </w:r>
      <w:r w:rsidRPr="00624BA1">
        <w:rPr>
          <w:rFonts w:ascii="Traditional Arabic" w:eastAsia="Traditional Arabic" w:hAnsi="Traditional Arabic" w:cs="Traditional Arabic"/>
          <w:sz w:val="36"/>
          <w:szCs w:val="36"/>
          <w:highlight w:val="white"/>
          <w:vertAlign w:val="superscript"/>
        </w:rPr>
        <w:footnoteReference w:id="57"/>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قال شيخ الإسلام ابن تيمية رحمه الله </w:t>
      </w:r>
      <w:bookmarkStart w:id="0" w:name="_GoBack"/>
      <w:bookmarkEnd w:id="0"/>
      <w:r w:rsidRPr="00624BA1">
        <w:rPr>
          <w:rFonts w:ascii="Traditional Arabic" w:eastAsia="Traditional Arabic" w:hAnsi="Traditional Arabic" w:cs="Traditional Arabic"/>
          <w:b/>
          <w:sz w:val="36"/>
          <w:szCs w:val="36"/>
          <w:highlight w:val="white"/>
          <w:rtl/>
        </w:rPr>
        <w:t xml:space="preserve">تعالى: </w:t>
      </w:r>
      <w:r w:rsidRPr="00624BA1">
        <w:rPr>
          <w:rFonts w:ascii="Traditional Arabic" w:eastAsia="Traditional Arabic" w:hAnsi="Traditional Arabic" w:cs="Traditional Arabic"/>
          <w:sz w:val="36"/>
          <w:szCs w:val="36"/>
          <w:highlight w:val="white"/>
          <w:rtl/>
        </w:rPr>
        <w:t>"والحمد ضد الذم، والحمد خبر بمحاسن المحمود مقرون بمحبته، والذم خبر بمساوئ المذموم مقرون ببغضه، فلا يكون حمد لمحمود إلا مع محبته، ولا يكو</w:t>
      </w:r>
      <w:r w:rsidR="00A71B8B" w:rsidRPr="00624BA1">
        <w:rPr>
          <w:rFonts w:ascii="Traditional Arabic" w:eastAsia="Traditional Arabic" w:hAnsi="Traditional Arabic" w:cs="Traditional Arabic"/>
          <w:sz w:val="36"/>
          <w:szCs w:val="36"/>
          <w:highlight w:val="white"/>
          <w:rtl/>
        </w:rPr>
        <w:t>ن ذم لمذموم إلا مع بُغضه، وهو-سبحانه-</w:t>
      </w:r>
      <w:r w:rsidRPr="00624BA1">
        <w:rPr>
          <w:rFonts w:ascii="Traditional Arabic" w:eastAsia="Traditional Arabic" w:hAnsi="Traditional Arabic" w:cs="Traditional Arabic"/>
          <w:sz w:val="36"/>
          <w:szCs w:val="36"/>
          <w:highlight w:val="white"/>
          <w:rtl/>
        </w:rPr>
        <w:t>له الحمد في الأولى والآخرة.</w:t>
      </w:r>
    </w:p>
    <w:p w:rsidR="005F22F3" w:rsidRPr="00624BA1" w:rsidRDefault="00F0043C" w:rsidP="00A71B8B">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وأول ما نطق به آدم: الحمد لله رب العالمين، وأول ما سمع من ربه: يرحمك ربك، وآخر دعوى أهل الجنة</w:t>
      </w:r>
      <w:r w:rsidR="00A71B8B"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أن الحمد لله رب العالمين، وأول مَن يدعى إلى الجنة الحمادون، </w:t>
      </w:r>
      <w:r w:rsidRPr="00624BA1">
        <w:rPr>
          <w:rFonts w:ascii="Traditional Arabic" w:eastAsia="Traditional Arabic" w:hAnsi="Traditional Arabic" w:cs="Traditional Arabic"/>
          <w:sz w:val="36"/>
          <w:szCs w:val="36"/>
          <w:highlight w:val="white"/>
          <w:rtl/>
        </w:rPr>
        <w:lastRenderedPageBreak/>
        <w:t>و</w:t>
      </w:r>
      <w:r w:rsidR="00A71B8B" w:rsidRPr="00624BA1">
        <w:rPr>
          <w:rFonts w:ascii="Traditional Arabic" w:eastAsia="Traditional Arabic" w:hAnsi="Traditional Arabic" w:cs="Traditional Arabic"/>
          <w:sz w:val="36"/>
          <w:szCs w:val="36"/>
          <w:highlight w:val="white"/>
          <w:rtl/>
        </w:rPr>
        <w:t>نبينا محمد-صلى الله عليه وسلم-</w:t>
      </w:r>
      <w:r w:rsidRPr="00624BA1">
        <w:rPr>
          <w:rFonts w:ascii="Traditional Arabic" w:eastAsia="Traditional Arabic" w:hAnsi="Traditional Arabic" w:cs="Traditional Arabic"/>
          <w:sz w:val="36"/>
          <w:szCs w:val="36"/>
          <w:highlight w:val="white"/>
          <w:rtl/>
        </w:rPr>
        <w:t xml:space="preserve">صاحب لواء الحمد، آدم فمن دونه تحت لوائه، وهو صاحب المقام المحمود الذي يَغبِطه به الأولون والآخرون؛ فلا تكون عبادة إلا بحب المعبود، ولا </w:t>
      </w:r>
      <w:r w:rsidR="00A71B8B" w:rsidRPr="00624BA1">
        <w:rPr>
          <w:rFonts w:ascii="Traditional Arabic" w:eastAsia="Traditional Arabic" w:hAnsi="Traditional Arabic" w:cs="Traditional Arabic"/>
          <w:sz w:val="36"/>
          <w:szCs w:val="36"/>
          <w:highlight w:val="white"/>
          <w:rtl/>
        </w:rPr>
        <w:t>يكون حمد إلا بحب المحمود، وهو-سبحانه-</w:t>
      </w:r>
      <w:r w:rsidRPr="00624BA1">
        <w:rPr>
          <w:rFonts w:ascii="Traditional Arabic" w:eastAsia="Traditional Arabic" w:hAnsi="Traditional Arabic" w:cs="Traditional Arabic"/>
          <w:sz w:val="36"/>
          <w:szCs w:val="36"/>
          <w:highlight w:val="white"/>
          <w:rtl/>
        </w:rPr>
        <w:t>المعبود المحمود"</w:t>
      </w:r>
      <w:r w:rsidRPr="00624BA1">
        <w:rPr>
          <w:rFonts w:ascii="Traditional Arabic" w:eastAsia="Traditional Arabic" w:hAnsi="Traditional Arabic" w:cs="Traditional Arabic"/>
          <w:sz w:val="36"/>
          <w:szCs w:val="36"/>
          <w:highlight w:val="white"/>
          <w:vertAlign w:val="superscript"/>
        </w:rPr>
        <w:footnoteReference w:id="58"/>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والمصنف رحمه الله يبدأ كلامه بحمد الله تأسياً بما ورد في بعض سور القرآن التي افتتحت بحمد الله كسور (سورة الفاتحة)، (وسورة الأنعام)، (وسورة الكهف)، (وسورة سبأ)، (وسورة فاطر)، (وسورة التغابن).</w:t>
      </w:r>
    </w:p>
    <w:p w:rsidR="005F22F3" w:rsidRPr="00624BA1" w:rsidRDefault="00F0043C" w:rsidP="00C769A2">
      <w:pPr>
        <w:numPr>
          <w:ilvl w:val="0"/>
          <w:numId w:val="1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وكذلك ما ورد في السنة النبوية من أن النبي صلى الله عليه وسلم كان يفتتح خطبه بحمد الله تعالى والثناء عليه.</w:t>
      </w:r>
    </w:p>
    <w:p w:rsidR="005F22F3" w:rsidRPr="00624BA1" w:rsidRDefault="00F0043C" w:rsidP="00F0043C">
      <w:pPr>
        <w:spacing w:before="40"/>
        <w:ind w:left="1134"/>
        <w:jc w:val="both"/>
        <w:rPr>
          <w:rFonts w:ascii="Traditional Arabic" w:eastAsia="Traditional Arabic" w:hAnsi="Traditional Arabic" w:cs="Traditional Arabic"/>
          <w:color w:val="008000"/>
          <w:sz w:val="36"/>
          <w:szCs w:val="36"/>
          <w:highlight w:val="white"/>
        </w:rPr>
      </w:pPr>
      <w:r w:rsidRPr="00624BA1">
        <w:rPr>
          <w:rFonts w:ascii="Traditional Arabic" w:eastAsia="Traditional Arabic" w:hAnsi="Traditional Arabic" w:cs="Traditional Arabic"/>
          <w:sz w:val="36"/>
          <w:szCs w:val="36"/>
          <w:highlight w:val="white"/>
          <w:rtl/>
        </w:rPr>
        <w:t xml:space="preserve"> فابتدأ المصنف بما أمر صلى الله عليه وسلم بابتداء الحاجة به مما قد روي عنه بأسانيد متصلة صحيحة، ومن أمثلة ذلك: </w:t>
      </w:r>
    </w:p>
    <w:p w:rsidR="005F22F3" w:rsidRPr="00624BA1" w:rsidRDefault="00F0043C" w:rsidP="00A71B8B">
      <w:pPr>
        <w:numPr>
          <w:ilvl w:val="0"/>
          <w:numId w:val="1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عَنِ ابْنِ عَبَّاسٍ</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أَنَّ ضِمَادًا، قَدِمَ مَكَّةَ وَكَانَ مِنْ أَزْدِ شَنُوءَةَ، وَكَانَ يَرْقِي مِنْ هَذِهِ الرِّيحِ، فَسَمِعَ سُفَهَاءَ مِنْ أَهْلِ مَكَّةَ، يَقُولُونَ: إِنَّ مُحَمَّدًا مَجْنُونٌ، فَقَالَ: لَوْ أَنِّي رَأَيْتُ هَذَا الرَّجُلَ لَعَلَّ اللهَ يَشْفِيهِ عَلَى يَدَيَّ، قَالَ فَلَقِيَهُ، فَقَالَ: يَا مُحَمَّدُ إِنِّي أَرْقِي مِنْ هَذِهِ الرِّيحِ، وَإِنَّ اللهَ يَشْفِي عَلَى يَدِي مَنْ شَاءَ، فَهَلْ لَكَ</w:t>
      </w:r>
      <w:r w:rsidRPr="00624BA1">
        <w:rPr>
          <w:rFonts w:ascii="Traditional Arabic" w:eastAsia="Traditional Arabic" w:hAnsi="Traditional Arabic" w:cs="Traditional Arabic"/>
          <w:sz w:val="36"/>
          <w:szCs w:val="36"/>
          <w:highlight w:val="white"/>
          <w:rtl/>
        </w:rPr>
        <w:t>؟ فَقَالَ رَسُولُ اللهِ صَلَّى اللهُ عَلَيْهِ وَسَلَّمَ</w:t>
      </w:r>
      <w:proofErr w:type="gramStart"/>
      <w:r w:rsidRPr="00624BA1">
        <w:rPr>
          <w:rFonts w:ascii="Traditional Arabic" w:eastAsia="Traditional Arabic" w:hAnsi="Traditional Arabic" w:cs="Traditional Arabic"/>
          <w:sz w:val="36"/>
          <w:szCs w:val="36"/>
          <w:highlight w:val="white"/>
          <w:rtl/>
        </w:rPr>
        <w:t xml:space="preserve">: </w:t>
      </w:r>
      <w:r w:rsidR="00A71B8B"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إِنَّ</w:t>
      </w:r>
      <w:proofErr w:type="gramEnd"/>
      <w:r w:rsidRPr="00624BA1">
        <w:rPr>
          <w:rFonts w:ascii="Traditional Arabic" w:eastAsia="Traditional Arabic" w:hAnsi="Traditional Arabic" w:cs="Traditional Arabic"/>
          <w:b/>
          <w:sz w:val="36"/>
          <w:szCs w:val="36"/>
          <w:highlight w:val="white"/>
          <w:rtl/>
        </w:rPr>
        <w:t xml:space="preserve"> الْحَمْدَ لِلَّهِ، نَحْمَدُهُ وَنَسْتَعِينُهُ</w:t>
      </w:r>
      <w:r w:rsidRPr="00624BA1">
        <w:rPr>
          <w:rFonts w:ascii="Traditional Arabic" w:eastAsia="Traditional Arabic" w:hAnsi="Traditional Arabic" w:cs="Traditional Arabic"/>
          <w:sz w:val="36"/>
          <w:szCs w:val="36"/>
          <w:highlight w:val="white"/>
          <w:vertAlign w:val="superscript"/>
        </w:rPr>
        <w:footnoteReference w:id="59"/>
      </w:r>
      <w:r w:rsidRPr="00624BA1">
        <w:rPr>
          <w:rFonts w:ascii="Traditional Arabic" w:eastAsia="Traditional Arabic" w:hAnsi="Traditional Arabic" w:cs="Traditional Arabic"/>
          <w:sz w:val="36"/>
          <w:szCs w:val="36"/>
          <w:highlight w:val="white"/>
        </w:rPr>
        <w:t>.</w:t>
      </w:r>
      <w:r w:rsidR="00A71B8B" w:rsidRPr="00624BA1">
        <w:rPr>
          <w:rFonts w:ascii="Traditional Arabic" w:eastAsia="Traditional Arabic" w:hAnsi="Traditional Arabic" w:cs="Traditional Arabic"/>
          <w:sz w:val="36"/>
          <w:szCs w:val="36"/>
          <w:highlight w:val="white"/>
        </w:rPr>
        <w:t>«</w:t>
      </w:r>
    </w:p>
    <w:p w:rsidR="005F22F3" w:rsidRPr="00624BA1" w:rsidRDefault="00F0043C" w:rsidP="00C153B4">
      <w:pPr>
        <w:numPr>
          <w:ilvl w:val="0"/>
          <w:numId w:val="1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وعن أبي يَزِيدَ</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أَوْ: </w:t>
      </w:r>
      <w:r w:rsidRPr="00624BA1">
        <w:rPr>
          <w:rFonts w:ascii="Traditional Arabic" w:eastAsia="Traditional Arabic" w:hAnsi="Traditional Arabic" w:cs="Traditional Arabic"/>
          <w:b/>
          <w:sz w:val="36"/>
          <w:szCs w:val="36"/>
          <w:highlight w:val="white"/>
          <w:rtl/>
        </w:rPr>
        <w:t>مَعْنَ بْنَ يَزِيدَ</w:t>
      </w:r>
      <w:r w:rsidR="00A71B8B"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 النَّبِيَّ صَلَّى اللهُ عَلَيْهِ وَسَلَّمَ قَالَ</w:t>
      </w:r>
      <w:proofErr w:type="gramStart"/>
      <w:r w:rsidRPr="00624BA1">
        <w:rPr>
          <w:rFonts w:ascii="Traditional Arabic" w:eastAsia="Traditional Arabic" w:hAnsi="Traditional Arabic" w:cs="Traditional Arabic"/>
          <w:sz w:val="36"/>
          <w:szCs w:val="36"/>
          <w:highlight w:val="white"/>
          <w:rtl/>
        </w:rPr>
        <w:t xml:space="preserve">: </w:t>
      </w:r>
      <w:r w:rsidR="00A71B8B"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اجْتَمِعُوا</w:t>
      </w:r>
      <w:proofErr w:type="gramEnd"/>
      <w:r w:rsidRPr="00624BA1">
        <w:rPr>
          <w:rFonts w:ascii="Traditional Arabic" w:eastAsia="Traditional Arabic" w:hAnsi="Traditional Arabic" w:cs="Traditional Arabic"/>
          <w:b/>
          <w:sz w:val="36"/>
          <w:szCs w:val="36"/>
          <w:highlight w:val="white"/>
          <w:rtl/>
        </w:rPr>
        <w:t xml:space="preserve"> فِي مَسَاجِدِكُمْ، وَكُلَّمَا اجْتَمَعَ قَوْمٌ فَلْيُؤْذِنُونِي. فَأَتَانَا أَوَّلَ مَنْ أَتَى، فَجَلَسَ، فَتَكَلَّمَ مُتَكَلِّمٌ مِنَّا، ثُمَّ قَالَ: إِنَّ الْحَمْدَ لِلَّهِ الَّذِي لَيْسَ لِلْحَمْدِ دُونَهُ مَقْصَدٌ وَلَا وَرَاءَهُ مَنْفَذٌ، فَغَضِبَ فَقَامَ، فَتَلَاوَمْنَا بَيْنَنَا</w:t>
      </w:r>
      <w:r w:rsidRPr="00624BA1">
        <w:rPr>
          <w:rFonts w:ascii="Traditional Arabic" w:eastAsia="Traditional Arabic" w:hAnsi="Traditional Arabic" w:cs="Traditional Arabic"/>
          <w:sz w:val="36"/>
          <w:szCs w:val="36"/>
          <w:highlight w:val="white"/>
          <w:vertAlign w:val="superscript"/>
        </w:rPr>
        <w:footnoteReference w:id="60"/>
      </w:r>
      <w:r w:rsidR="00A71B8B"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تنبيه لطيف وفائدة عزيزة،</w:t>
      </w:r>
      <w:r w:rsidRPr="00624BA1">
        <w:rPr>
          <w:rFonts w:ascii="Traditional Arabic" w:eastAsia="Traditional Arabic" w:hAnsi="Traditional Arabic" w:cs="Traditional Arabic"/>
          <w:bCs/>
          <w:sz w:val="36"/>
          <w:szCs w:val="36"/>
          <w:highlight w:val="white"/>
        </w:rPr>
        <w:t xml:space="preserve"> </w:t>
      </w:r>
      <w:r w:rsidRPr="00624BA1">
        <w:rPr>
          <w:rFonts w:ascii="Traditional Arabic" w:eastAsia="Traditional Arabic" w:hAnsi="Traditional Arabic" w:cs="Traditional Arabic"/>
          <w:bCs/>
          <w:sz w:val="36"/>
          <w:szCs w:val="36"/>
          <w:highlight w:val="white"/>
          <w:rtl/>
        </w:rPr>
        <w:t>يقول</w:t>
      </w:r>
      <w:r w:rsidRPr="00624BA1">
        <w:rPr>
          <w:rFonts w:ascii="Traditional Arabic" w:eastAsia="Traditional Arabic" w:hAnsi="Traditional Arabic" w:cs="Traditional Arabic"/>
          <w:bCs/>
          <w:sz w:val="36"/>
          <w:szCs w:val="36"/>
          <w:highlight w:val="white"/>
        </w:rPr>
        <w:t xml:space="preserve"> </w:t>
      </w:r>
      <w:r w:rsidR="00A71B8B" w:rsidRPr="00624BA1">
        <w:rPr>
          <w:rFonts w:ascii="Traditional Arabic" w:eastAsia="Traditional Arabic" w:hAnsi="Traditional Arabic" w:cs="Traditional Arabic"/>
          <w:bCs/>
          <w:sz w:val="36"/>
          <w:szCs w:val="36"/>
          <w:highlight w:val="white"/>
          <w:rtl/>
        </w:rPr>
        <w:t>ابن حجر رحمه الل</w:t>
      </w:r>
      <w:r w:rsidR="00A71B8B" w:rsidRPr="00624BA1">
        <w:rPr>
          <w:rFonts w:ascii="Traditional Arabic" w:eastAsia="Traditional Arabic" w:hAnsi="Traditional Arabic" w:cs="Traditional Arabic" w:hint="cs"/>
          <w:bCs/>
          <w:sz w:val="36"/>
          <w:szCs w:val="36"/>
          <w:highlight w:val="white"/>
          <w:rtl/>
        </w:rPr>
        <w:t>ه:</w:t>
      </w:r>
      <w:r w:rsidRPr="00624BA1">
        <w:rPr>
          <w:rFonts w:ascii="Traditional Arabic" w:eastAsia="Traditional Arabic" w:hAnsi="Traditional Arabic" w:cs="Traditional Arabic"/>
          <w:bCs/>
          <w:sz w:val="36"/>
          <w:szCs w:val="36"/>
          <w:highlight w:val="white"/>
        </w:rPr>
        <w:t xml:space="preserve"> </w:t>
      </w:r>
    </w:p>
    <w:p w:rsidR="005F22F3" w:rsidRPr="00624BA1" w:rsidRDefault="00A71B8B"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w:t>
      </w:r>
      <w:r w:rsidR="00F0043C" w:rsidRPr="00624BA1">
        <w:rPr>
          <w:rFonts w:ascii="Traditional Arabic" w:eastAsia="Traditional Arabic" w:hAnsi="Traditional Arabic" w:cs="Traditional Arabic"/>
          <w:sz w:val="36"/>
          <w:szCs w:val="36"/>
          <w:highlight w:val="white"/>
          <w:rtl/>
        </w:rPr>
        <w:t xml:space="preserve">جمعت كتب النبي صلى الله عليه وسلم إلى الملوك وغيرهم، فلم </w:t>
      </w:r>
      <w:r w:rsidRPr="00624BA1">
        <w:rPr>
          <w:rFonts w:ascii="Traditional Arabic" w:eastAsia="Traditional Arabic" w:hAnsi="Traditional Arabic" w:cs="Traditional Arabic"/>
          <w:sz w:val="36"/>
          <w:szCs w:val="36"/>
          <w:highlight w:val="white"/>
          <w:rtl/>
        </w:rPr>
        <w:t>يقع في واحد منها البداءة بالحمد</w:t>
      </w:r>
      <w:r w:rsidR="00F0043C" w:rsidRPr="00624BA1">
        <w:rPr>
          <w:rFonts w:ascii="Traditional Arabic" w:eastAsia="Traditional Arabic" w:hAnsi="Traditional Arabic" w:cs="Traditional Arabic"/>
          <w:sz w:val="36"/>
          <w:szCs w:val="36"/>
          <w:highlight w:val="white"/>
          <w:rtl/>
        </w:rPr>
        <w:t>، بل بالبسملة "</w:t>
      </w:r>
      <w:r w:rsidR="00F0043C" w:rsidRPr="00624BA1">
        <w:rPr>
          <w:rFonts w:ascii="Traditional Arabic" w:eastAsia="Traditional Arabic" w:hAnsi="Traditional Arabic" w:cs="Traditional Arabic"/>
          <w:sz w:val="36"/>
          <w:szCs w:val="36"/>
          <w:highlight w:val="white"/>
          <w:vertAlign w:val="superscript"/>
        </w:rPr>
        <w:footnoteReference w:id="61"/>
      </w:r>
      <w:r w:rsidR="00F0043C" w:rsidRPr="00624BA1">
        <w:rPr>
          <w:rFonts w:ascii="Traditional Arabic" w:eastAsia="Traditional Arabic" w:hAnsi="Traditional Arabic" w:cs="Traditional Arabic"/>
          <w:sz w:val="36"/>
          <w:szCs w:val="36"/>
          <w:highlight w:val="white"/>
          <w:rtl/>
        </w:rPr>
        <w:t xml:space="preserve"> هذا قبل التصنيف.</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لما جاء عصر التصنيف والتأليف، يقول </w:t>
      </w:r>
      <w:r w:rsidRPr="00624BA1">
        <w:rPr>
          <w:rFonts w:ascii="Traditional Arabic" w:eastAsia="Traditional Arabic" w:hAnsi="Traditional Arabic" w:cs="Traditional Arabic"/>
          <w:b/>
          <w:sz w:val="36"/>
          <w:szCs w:val="36"/>
          <w:highlight w:val="white"/>
          <w:rtl/>
        </w:rPr>
        <w:t>ابن حجر</w:t>
      </w:r>
      <w:r w:rsidRPr="00624BA1">
        <w:rPr>
          <w:rFonts w:ascii="Traditional Arabic" w:eastAsia="Traditional Arabic" w:hAnsi="Traditional Arabic" w:cs="Traditional Arabic"/>
          <w:sz w:val="36"/>
          <w:szCs w:val="36"/>
          <w:highlight w:val="white"/>
          <w:rtl/>
        </w:rPr>
        <w:t xml:space="preserve"> أيضا:</w:t>
      </w:r>
      <w:r w:rsidR="00A71B8B" w:rsidRPr="00624BA1">
        <w:rPr>
          <w:rFonts w:ascii="Traditional Arabic" w:eastAsia="Traditional Arabic" w:hAnsi="Traditional Arabic" w:cs="Traditional Arabic" w:hint="cs"/>
          <w:sz w:val="36"/>
          <w:szCs w:val="36"/>
          <w:highlight w:val="white"/>
          <w:rtl/>
        </w:rPr>
        <w:t xml:space="preserve"> </w:t>
      </w:r>
      <w:r w:rsidR="00A71B8B"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تصانيف الأئمة من شيوخ البخاري، وشيوخ شيوخه، وأهل عصره، كمالك في الموطأ، وعبد الرزاق في المصنف، وأحمد في المسند، وأبي داود في السنن، إلى ما لا يحصى ممن لم يقدم في ابتداء تصنيفه خطبة، ولم يزد على التسمية، وهم الأكثر، والقليل منهم من افتتح كتابه بخطبة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أو يحمل على أنهم رأوا ذلك مختصا بالخطب دون الكتب، كما تقدم، ولهذا من افتتح كتابه منهم بخطبة حمد وتشهد كما صنع مسلم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وقد استقر عمل الأئمة المصنفي</w:t>
      </w:r>
      <w:r w:rsidR="00A71B8B" w:rsidRPr="00624BA1">
        <w:rPr>
          <w:rFonts w:ascii="Traditional Arabic" w:eastAsia="Traditional Arabic" w:hAnsi="Traditional Arabic" w:cs="Traditional Arabic"/>
          <w:sz w:val="36"/>
          <w:szCs w:val="36"/>
          <w:highlight w:val="white"/>
          <w:rtl/>
        </w:rPr>
        <w:t>ن على افتتاح كتب العلم بالبسملة</w:t>
      </w:r>
      <w:r w:rsidRPr="00624BA1">
        <w:rPr>
          <w:rFonts w:ascii="Traditional Arabic" w:eastAsia="Traditional Arabic" w:hAnsi="Traditional Arabic" w:cs="Traditional Arabic"/>
          <w:sz w:val="36"/>
          <w:szCs w:val="36"/>
          <w:highlight w:val="white"/>
          <w:rtl/>
        </w:rPr>
        <w:t>، وكذا معظم كتب الرسائل "</w:t>
      </w:r>
      <w:r w:rsidRPr="00624BA1">
        <w:rPr>
          <w:rFonts w:ascii="Traditional Arabic" w:eastAsia="Traditional Arabic" w:hAnsi="Traditional Arabic" w:cs="Traditional Arabic"/>
          <w:sz w:val="36"/>
          <w:szCs w:val="36"/>
          <w:highlight w:val="white"/>
          <w:vertAlign w:val="superscript"/>
        </w:rPr>
        <w:footnoteReference w:id="6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وحمد الله عز وجل أمر يقوم به الإنسان المسلم في كل ركعة من ركعات الصلاة فبقراءة فاتحة الكتاب، بسم الله الرحمن الرحيم﴿</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الْحَمْدُ لِلَّهِ رَبِّ الْعَالَمِينَ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[الفاتحة:2]</w:t>
      </w:r>
      <w:r w:rsidRPr="00624BA1">
        <w:rPr>
          <w:rFonts w:ascii="Traditional Arabic" w:eastAsia="Traditional Arabic" w:hAnsi="Traditional Arabic" w:cs="Traditional Arabic"/>
          <w:sz w:val="36"/>
          <w:szCs w:val="36"/>
          <w:highlight w:val="white"/>
          <w:rtl/>
        </w:rPr>
        <w:t>، فحمد الله عز وجل أمر ينبغي ويجب على كل مسلم أن يكون ديدنه في ذكر الله سبحانه وتعالى.</w:t>
      </w:r>
    </w:p>
    <w:p w:rsidR="005F22F3" w:rsidRPr="00624BA1" w:rsidRDefault="00F0043C" w:rsidP="00F0043C">
      <w:pPr>
        <w:numPr>
          <w:ilvl w:val="0"/>
          <w:numId w:val="14"/>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قول المصنف:</w:t>
      </w:r>
      <w:r w:rsidRPr="00624BA1">
        <w:rPr>
          <w:rFonts w:ascii="Traditional Arabic" w:eastAsia="Traditional Arabic" w:hAnsi="Traditional Arabic" w:cs="Traditional Arabic"/>
          <w:b/>
          <w:color w:val="C00000"/>
          <w:sz w:val="36"/>
          <w:szCs w:val="36"/>
          <w:highlight w:val="white"/>
          <w:rtl/>
        </w:rPr>
        <w:t xml:space="preserve"> </w:t>
      </w:r>
      <w:r w:rsidRPr="00624BA1">
        <w:rPr>
          <w:rFonts w:ascii="Traditional Arabic" w:eastAsia="Traditional Arabic" w:hAnsi="Traditional Arabic" w:cs="Traditional Arabic"/>
          <w:bCs/>
          <w:color w:val="C00000"/>
          <w:sz w:val="36"/>
          <w:szCs w:val="36"/>
          <w:highlight w:val="white"/>
          <w:rtl/>
        </w:rPr>
        <w:t>"الذي هدانا للإسلام ومنَّ علينا به، وأخرجنا في خير أمة"</w:t>
      </w:r>
      <w:r w:rsidRPr="00624BA1">
        <w:rPr>
          <w:rFonts w:ascii="Traditional Arabic" w:eastAsia="Traditional Arabic" w:hAnsi="Traditional Arabic" w:cs="Traditional Arabic"/>
          <w:b/>
          <w:color w:val="C00000"/>
          <w:sz w:val="36"/>
          <w:szCs w:val="36"/>
          <w:highlight w:val="white"/>
          <w:rtl/>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يذكرنا المصنف</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رحمه الله تعالى</w:t>
      </w:r>
      <w:r w:rsidR="00C153B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هنا ويتذاكر معنا نعمة الهداية للإسلام، فافتتح كتابه بحمد الله سبحانه وتعالى على الهداية للإسلام، فالحمد لله الذي هدانا للإسلام وما كنا لنهتدي لولا أن هدانا الله. فهذه نعمة وفضل من الله سبحانه وتعالى من بها علينا، ولا شك أن هذه أعظم النعم وأجلها وأكبرها على الإنسان أن هداه الله عز وجل لهذا الدين، وأن جعله من أهل هذا الدين.</w:t>
      </w:r>
    </w:p>
    <w:p w:rsidR="00535156" w:rsidRDefault="00F0043C" w:rsidP="00C153B4">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 xml:space="preserve">فالهداية للإسلام نعمة اختص الله بها بعض خلقه، </w:t>
      </w:r>
      <w:r w:rsidRPr="00624BA1">
        <w:rPr>
          <w:rFonts w:ascii="Traditional Arabic" w:eastAsia="Traditional Arabic" w:hAnsi="Traditional Arabic" w:cs="Traditional Arabic"/>
          <w:b/>
          <w:sz w:val="36"/>
          <w:szCs w:val="36"/>
          <w:highlight w:val="white"/>
          <w:rtl/>
        </w:rPr>
        <w:t>والله تعالى يقول</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وَرَبُّكَ يَخْلُقُ مَا يَشَاءُ وَيَخْتَارُ</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[القصص:68]</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فهذه الهداية لهذا الدين أنت تسألها في كل ركعة من ركعات الصلاة فتقول:</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اهْدِنَا الصِّرَاطَ الْمُسْتَقِيمَ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[الفاتحة:6]</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فهدانا الله عز وجل للإسلام، ومن علينا بهذا الدين، وجعلنا من خير أمة وهي أمة محمد صلى الله عليه وسلم، </w:t>
      </w:r>
      <w:r w:rsidRPr="00624BA1">
        <w:rPr>
          <w:rFonts w:ascii="Traditional Arabic" w:eastAsia="Traditional Arabic" w:hAnsi="Traditional Arabic" w:cs="Traditional Arabic"/>
          <w:b/>
          <w:sz w:val="36"/>
          <w:szCs w:val="36"/>
          <w:highlight w:val="white"/>
          <w:rtl/>
        </w:rPr>
        <w:t>قال تعالى</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كُنتُمْ خَيْرَ أُمَّةٍ أُخْرِجَتْ لِلنَّاسِ تَأْمُرُونَ بِالْمَعْرُوفِ وَتَنْهَوْنَ عَنِ الْمُنكَرِ وَتُؤْمِنُونَ بِاللَّهِ</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[آل عمران:110]</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فالله أعطى هذه الأمة كفلين من رحمته: ﴿</w:t>
      </w:r>
      <w:r w:rsidRPr="00624BA1">
        <w:rPr>
          <w:rFonts w:ascii="Traditional Arabic" w:eastAsia="Traditional Arabic" w:hAnsi="Traditional Arabic" w:cs="Traditional Arabic"/>
          <w:b/>
          <w:sz w:val="36"/>
          <w:szCs w:val="36"/>
          <w:highlight w:val="white"/>
          <w:rtl/>
        </w:rPr>
        <w:t>يُؤْتِكُمْ كِفْلَيْنِ مِنْ رَحْمَتِهِ</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[الحديد:28]</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فإن كانت اليهود قد عملت من أول النهار إلى صلاة الظهر على قيراط قيراط، والنصارى عملوا من الظهر إلى العصر على قيراط قيراط، وهذه الأمة عملت من العصر إلى المغرب على قيراطين، فلما احتجت اليهود والنصارى أخبر الله عز وجل أن هذا فضل منه ومنة، ورحمته عز وجل يؤتيها من يشاء من عباده. </w:t>
      </w:r>
    </w:p>
    <w:p w:rsidR="005F22F3" w:rsidRPr="00624BA1" w:rsidRDefault="00F0043C" w:rsidP="00C153B4">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فعَنِ ابْنِ عُمَرَ رَضِيَ اللَّهُ عَنْهُمَا، </w:t>
      </w:r>
      <w:r w:rsidRPr="00624BA1">
        <w:rPr>
          <w:rFonts w:ascii="Traditional Arabic" w:eastAsia="Traditional Arabic" w:hAnsi="Traditional Arabic" w:cs="Traditional Arabic"/>
          <w:b/>
          <w:sz w:val="36"/>
          <w:szCs w:val="36"/>
          <w:highlight w:val="white"/>
          <w:rtl/>
        </w:rPr>
        <w:t>عَنِ النَّبِيِّ صَلَّى اللهُ عَلَيْهِ وَسَلَّمَ قَالَ</w:t>
      </w:r>
      <w:r w:rsidR="00C153B4"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مَثَلُكُمْ وَمَثَلُ أَهْلِ الكِتَابَيْنِ، كَمَثَلِ رَجُلٍ اسْتَأْجَرَ أُجَرَاءَ، فَقَالَ: مَنْ يَعْمَلُ لِي مِنْ غُدْوَةَ إِلَى نِصْفِ النَّهَارِ عَلَى قِيرَاطٍ؟ فَعَمِلَتِ اليَهُودُ، ثُمَّ قَالَ: مَنْ يَعْمَلُ لِي مِنْ نِصْفِ النَّهَارِ إِلَى صَلاَةِ العَصْرِ عَلَى قِيرَاطٍ؟ فَعَمِلَتِ النَّصَارَى، ثُمَّ قَالَ: مَنْ يَعْمَلُ لِي مِنَ العَصْرِ إِلَى أَنْ تَغِيبَ الشَّمْسُ عَلَى قِيرَاطَيْنِ؟ فَأَنْتُمْ هُمْ "، فَغَضِبَتِ اليَهُودُ، وَالنَّصَارَى، فَقَالُوا: مَا لَنَا أَكْثَرَ عَمَلًا، وَأَقَلَّ عَطَاءً؟ قَالَ</w:t>
      </w:r>
      <w:proofErr w:type="gramStart"/>
      <w:r w:rsidRPr="00624BA1">
        <w:rPr>
          <w:rFonts w:ascii="Traditional Arabic" w:eastAsia="Traditional Arabic" w:hAnsi="Traditional Arabic" w:cs="Traditional Arabic"/>
          <w:b/>
          <w:sz w:val="36"/>
          <w:szCs w:val="36"/>
          <w:highlight w:val="white"/>
          <w:rtl/>
        </w:rPr>
        <w:t xml:space="preserve">: </w:t>
      </w:r>
      <w:r w:rsidR="00C153B4"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هَلْ</w:t>
      </w:r>
      <w:proofErr w:type="gramEnd"/>
      <w:r w:rsidRPr="00624BA1">
        <w:rPr>
          <w:rFonts w:ascii="Traditional Arabic" w:eastAsia="Traditional Arabic" w:hAnsi="Traditional Arabic" w:cs="Traditional Arabic"/>
          <w:b/>
          <w:sz w:val="36"/>
          <w:szCs w:val="36"/>
          <w:highlight w:val="white"/>
          <w:rtl/>
        </w:rPr>
        <w:t xml:space="preserve"> نَقَصْتُكُمْ مِنْ حَقِّكُمْ؟</w:t>
      </w:r>
      <w:r w:rsidR="00C153B4"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 xml:space="preserve"> قَالُوا: لاَ، قَالَ: </w:t>
      </w:r>
      <w:r w:rsidR="00C153B4"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فَذَلِكَ، فَضْلِي أُوتِيهِ مَنْ أَشَاءُ</w:t>
      </w:r>
      <w:r w:rsidRPr="00624BA1">
        <w:rPr>
          <w:rFonts w:ascii="Traditional Arabic" w:eastAsia="Traditional Arabic" w:hAnsi="Traditional Arabic" w:cs="Traditional Arabic"/>
          <w:sz w:val="36"/>
          <w:szCs w:val="36"/>
          <w:highlight w:val="white"/>
          <w:vertAlign w:val="superscript"/>
        </w:rPr>
        <w:footnoteReference w:id="63"/>
      </w:r>
      <w:r w:rsidR="00C153B4"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فالله تعالى من علينا بأن نكون من أهل الإسلام، فالحمد لله الذي هدانا لهذا وما كنا لنهتدي لولا أن هدانا الله.</w:t>
      </w:r>
    </w:p>
    <w:p w:rsidR="005F22F3" w:rsidRPr="00624BA1" w:rsidRDefault="00C153B4" w:rsidP="00C769A2">
      <w:pPr>
        <w:numPr>
          <w:ilvl w:val="0"/>
          <w:numId w:val="9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قول المصن</w:t>
      </w:r>
      <w:r w:rsidRPr="00624BA1">
        <w:rPr>
          <w:rFonts w:ascii="Traditional Arabic" w:eastAsia="Traditional Arabic" w:hAnsi="Traditional Arabic" w:cs="Traditional Arabic" w:hint="cs"/>
          <w:b/>
          <w:sz w:val="36"/>
          <w:szCs w:val="36"/>
          <w:highlight w:val="white"/>
          <w:rtl/>
        </w:rPr>
        <w:t xml:space="preserve">ف: </w:t>
      </w:r>
      <w:r w:rsidR="00F0043C" w:rsidRPr="00624BA1">
        <w:rPr>
          <w:rFonts w:ascii="Traditional Arabic" w:eastAsia="Traditional Arabic" w:hAnsi="Traditional Arabic" w:cs="Traditional Arabic"/>
          <w:b/>
          <w:bCs/>
          <w:sz w:val="36"/>
          <w:szCs w:val="36"/>
          <w:highlight w:val="white"/>
        </w:rPr>
        <w:t>"</w:t>
      </w:r>
      <w:r w:rsidR="00F0043C" w:rsidRPr="00624BA1">
        <w:rPr>
          <w:rFonts w:ascii="Traditional Arabic" w:eastAsia="Traditional Arabic" w:hAnsi="Traditional Arabic" w:cs="Traditional Arabic"/>
          <w:b/>
          <w:bCs/>
          <w:color w:val="C00000"/>
          <w:sz w:val="36"/>
          <w:szCs w:val="36"/>
          <w:highlight w:val="white"/>
          <w:rtl/>
        </w:rPr>
        <w:t>فنسأله التوفيق لما يحب ويرضى، والحفظ مما يكره ويسخط</w:t>
      </w:r>
      <w:r w:rsidRPr="00624BA1">
        <w:rPr>
          <w:rFonts w:ascii="Traditional Arabic" w:eastAsia="Traditional Arabic" w:hAnsi="Traditional Arabic" w:cs="Traditional Arabic" w:hint="cs"/>
          <w:b/>
          <w:bCs/>
          <w:color w:val="C00000"/>
          <w:sz w:val="36"/>
          <w:szCs w:val="36"/>
          <w:highlight w:val="white"/>
          <w:rtl/>
        </w:rPr>
        <w:t>"</w:t>
      </w:r>
      <w:r w:rsidR="00F0043C" w:rsidRPr="00624BA1">
        <w:rPr>
          <w:rFonts w:ascii="Traditional Arabic" w:eastAsia="Traditional Arabic" w:hAnsi="Traditional Arabic" w:cs="Traditional Arabic"/>
          <w:b/>
          <w:bCs/>
          <w:color w:val="C00000"/>
          <w:sz w:val="36"/>
          <w:szCs w:val="36"/>
          <w:highlight w:val="white"/>
          <w:rtl/>
        </w:rPr>
        <w:t>.</w:t>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الله تعالى هو المسئول أن يوفقنا لما يحب ويرضى، وأن يحفظنا جميعًا مما يكره ويسخط، فالإنسان لا غنى له عن حفظ الله ورعايته عز وجل وعونه.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جرت عادة السلف رحمهم الله على أن يقرنوا حمد الله على نعمة الهداية للإسلام والسنة بحفظ الله لهم من ضدها، ومن الشواهد على ذلك:</w:t>
      </w:r>
    </w:p>
    <w:p w:rsidR="005F22F3" w:rsidRPr="00624BA1" w:rsidRDefault="00F0043C" w:rsidP="00C769A2">
      <w:pPr>
        <w:numPr>
          <w:ilvl w:val="0"/>
          <w:numId w:val="7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color w:val="333333"/>
          <w:sz w:val="36"/>
          <w:szCs w:val="36"/>
          <w:highlight w:val="white"/>
          <w:rtl/>
        </w:rPr>
        <w:t>قال عبد الله بن عمر بن الخطاب رضي الله عنهما:</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ما فرحت بشيء من الإسلام أشد فرحا بأن قلبي لم يدخله شيء من هذه الأهواء</w:t>
      </w:r>
      <w:r w:rsidRPr="00624BA1">
        <w:rPr>
          <w:rFonts w:ascii="Traditional Arabic" w:eastAsia="Traditional Arabic" w:hAnsi="Traditional Arabic" w:cs="Traditional Arabic"/>
          <w:b/>
          <w:sz w:val="36"/>
          <w:szCs w:val="36"/>
          <w:highlight w:val="white"/>
          <w:vertAlign w:val="superscript"/>
        </w:rPr>
        <w:footnoteReference w:id="64"/>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65"/>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7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عن أبي العالية قال: "قرأت المحكم بعد وفاة نبيكم صلى الله عليه وسلم بعشر سنين فقد أنعم الله علي بنعمتين لا أدري أيهما أفضل، أن هداني للإسلام، ولم يجعلني حرورياً</w:t>
      </w:r>
      <w:r w:rsidRPr="00624BA1">
        <w:rPr>
          <w:rFonts w:ascii="Traditional Arabic" w:eastAsia="Traditional Arabic" w:hAnsi="Traditional Arabic" w:cs="Traditional Arabic"/>
          <w:b/>
          <w:sz w:val="36"/>
          <w:szCs w:val="36"/>
          <w:highlight w:val="white"/>
          <w:vertAlign w:val="superscript"/>
        </w:rPr>
        <w:footnoteReference w:id="66"/>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67"/>
      </w:r>
    </w:p>
    <w:p w:rsidR="005F22F3" w:rsidRPr="00624BA1" w:rsidRDefault="00F0043C" w:rsidP="00C769A2">
      <w:pPr>
        <w:numPr>
          <w:ilvl w:val="0"/>
          <w:numId w:val="7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قتادة: "ما أدري أي النعمتين علي أعظم إذ أخرجني من الشرك إلى الإسلام أو عصمني في الإسلام أن يكون لي فيه هوى"</w:t>
      </w:r>
      <w:r w:rsidRPr="00624BA1">
        <w:rPr>
          <w:rFonts w:ascii="Traditional Arabic" w:eastAsia="Traditional Arabic" w:hAnsi="Traditional Arabic" w:cs="Traditional Arabic"/>
          <w:b/>
          <w:sz w:val="36"/>
          <w:szCs w:val="36"/>
          <w:highlight w:val="white"/>
          <w:vertAlign w:val="superscript"/>
        </w:rPr>
        <w:footnoteReference w:id="68"/>
      </w:r>
    </w:p>
    <w:p w:rsidR="005F22F3" w:rsidRPr="00624BA1" w:rsidRDefault="00F0043C" w:rsidP="00C769A2">
      <w:pPr>
        <w:numPr>
          <w:ilvl w:val="0"/>
          <w:numId w:val="7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عن مجاهد قال: "ما أدري أي النعمتين علي أعظم، أن هداني للإسلام أو عافاني الله من الأهواء"</w:t>
      </w:r>
      <w:r w:rsidRPr="00624BA1">
        <w:rPr>
          <w:rFonts w:ascii="Traditional Arabic" w:eastAsia="Traditional Arabic" w:hAnsi="Traditional Arabic" w:cs="Traditional Arabic"/>
          <w:b/>
          <w:sz w:val="36"/>
          <w:szCs w:val="36"/>
          <w:highlight w:val="white"/>
          <w:vertAlign w:val="superscript"/>
        </w:rPr>
        <w:footnoteReference w:id="69"/>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فلذلك الإنسان في كل أحواله، وجميع أموره يجب أن يلجأ إلى الله سبحانه وتعالى، في صغير الأمور وكبيرها، وفي دقيقها، وجليلها، وفي السراء والضراء، وفي المنشط، والمكره.</w:t>
      </w:r>
    </w:p>
    <w:p w:rsidR="005F22F3" w:rsidRPr="00624BA1" w:rsidRDefault="00F0043C" w:rsidP="009E4D3A">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فإذا كنت مع الله عز وجل فلن تخشى ولن تخاف شيئًا، ولكن ما نراه من أحوال بعضنا من غفلة وإعراض عن مثل هذه المعاني السامية قد يعرضنا إلى أن يكلنا الله عز وجل إلى أنفس</w:t>
      </w:r>
      <w:r w:rsidRPr="00624BA1">
        <w:rPr>
          <w:rFonts w:ascii="Traditional Arabic" w:eastAsia="Traditional Arabic" w:hAnsi="Traditional Arabic" w:cs="Traditional Arabic"/>
          <w:b/>
          <w:sz w:val="36"/>
          <w:szCs w:val="36"/>
          <w:highlight w:val="white"/>
          <w:rtl/>
        </w:rPr>
        <w:t xml:space="preserve">نا </w:t>
      </w:r>
      <w:r w:rsidRPr="00624BA1">
        <w:rPr>
          <w:rFonts w:ascii="Traditional Arabic" w:eastAsia="Traditional Arabic" w:hAnsi="Traditional Arabic" w:cs="Traditional Arabic"/>
          <w:sz w:val="36"/>
          <w:szCs w:val="36"/>
          <w:highlight w:val="white"/>
          <w:rtl/>
        </w:rPr>
        <w:t xml:space="preserve">في كثير من الأمور بسبب تلك الغفلة </w:t>
      </w:r>
      <w:r w:rsidR="009E4D3A">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الإعراض عن شرع الله.</w:t>
      </w: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color w:val="C00000"/>
          <w:sz w:val="36"/>
          <w:szCs w:val="36"/>
          <w:rtl/>
        </w:rPr>
        <w:t>[1] اعلموا أن الإسلام هو السنة، والسنة هي الإسلام، ولا يقوم أحدهما إلا بالآخر."</w:t>
      </w:r>
    </w:p>
    <w:p w:rsidR="005F22F3" w:rsidRPr="00535156" w:rsidRDefault="00F0043C" w:rsidP="00535156">
      <w:pPr>
        <w:spacing w:before="40"/>
        <w:ind w:left="1134" w:firstLine="454"/>
        <w:jc w:val="center"/>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في قول المصنف رحمه الله يحتوي المسائل الآتية:</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الأولى: معنى الإسلام.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ديننا دين الإسلام، </w:t>
      </w:r>
      <w:r w:rsidRPr="00624BA1">
        <w:rPr>
          <w:rFonts w:ascii="Traditional Arabic" w:eastAsia="Traditional Arabic" w:hAnsi="Traditional Arabic" w:cs="Traditional Arabic"/>
          <w:b/>
          <w:sz w:val="36"/>
          <w:szCs w:val="36"/>
          <w:highlight w:val="white"/>
          <w:rtl/>
        </w:rPr>
        <w:t>والله سبحانه وتعالى قال</w:t>
      </w:r>
      <w:r w:rsidRPr="00624BA1">
        <w:rPr>
          <w:rFonts w:ascii="Traditional Arabic" w:eastAsia="Traditional Arabic" w:hAnsi="Traditional Arabic" w:cs="Traditional Arabic"/>
          <w:sz w:val="36"/>
          <w:szCs w:val="36"/>
          <w:highlight w:val="white"/>
          <w:rtl/>
        </w:rPr>
        <w:t xml:space="preserve"> في محكم التنزيل</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وَمَنْ</w:t>
      </w:r>
      <w:proofErr w:type="gramEnd"/>
      <w:r w:rsidRPr="00624BA1">
        <w:rPr>
          <w:rFonts w:ascii="Traditional Arabic" w:eastAsia="Traditional Arabic" w:hAnsi="Traditional Arabic" w:cs="Traditional Arabic"/>
          <w:b/>
          <w:sz w:val="36"/>
          <w:szCs w:val="36"/>
          <w:highlight w:val="white"/>
          <w:rtl/>
        </w:rPr>
        <w:t xml:space="preserve"> يَبْتَغِ غَيْرَ الإِسْلامِ دِينًا فَلَنْ يُقْبَلَ مِنْهُ</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[آل عمران:85]، وقال سبحانه وتعالى</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إِنَّ الدِّينَ عِنْدَ اللَّهِ الإِسْلامُ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[آل عمران:19]، ولفظ الإسلام له إطلاقان:</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9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إطلاق عام: فيطلق في النصوص ويراد به جميع الدين أحيانًا.</w:t>
      </w:r>
    </w:p>
    <w:p w:rsidR="005F22F3" w:rsidRPr="00624BA1" w:rsidRDefault="00F0043C" w:rsidP="00C769A2">
      <w:pPr>
        <w:numPr>
          <w:ilvl w:val="0"/>
          <w:numId w:val="9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وإطلاق خاص: فيطلق في النصوص ويراد به الأمور الظاهرة دون الأمور الباطنة.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والمصنف هنا أراد الإطلاق العام لأن الإسلام والإيمان إذا افترقا اجتمعا، وإذا اجتمعا افترقا في النصوص.</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فلو تأملت حديث جبريل عليه السلام عندما جاء إلى النبي صلى الله عليه وسلم</w:t>
      </w:r>
    </w:p>
    <w:p w:rsidR="005F22F3" w:rsidRPr="00624BA1" w:rsidRDefault="00F0043C" w:rsidP="00C769A2">
      <w:pPr>
        <w:numPr>
          <w:ilvl w:val="0"/>
          <w:numId w:val="7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فسأله عن الإسلام</w:t>
      </w:r>
      <w:r w:rsidRPr="00624BA1">
        <w:rPr>
          <w:rFonts w:ascii="Traditional Arabic" w:eastAsia="Traditional Arabic" w:hAnsi="Traditional Arabic" w:cs="Traditional Arabic"/>
          <w:sz w:val="36"/>
          <w:szCs w:val="36"/>
          <w:highlight w:val="white"/>
          <w:rtl/>
        </w:rPr>
        <w:t xml:space="preserve"> فأجابه النبي صل</w:t>
      </w:r>
      <w:r w:rsidR="00C57ED9" w:rsidRPr="00624BA1">
        <w:rPr>
          <w:rFonts w:ascii="Traditional Arabic" w:eastAsia="Traditional Arabic" w:hAnsi="Traditional Arabic" w:cs="Traditional Arabic"/>
          <w:sz w:val="36"/>
          <w:szCs w:val="36"/>
          <w:highlight w:val="white"/>
          <w:rtl/>
        </w:rPr>
        <w:t xml:space="preserve">ى الله عليه وسلم بالأركان </w:t>
      </w:r>
      <w:proofErr w:type="gramStart"/>
      <w:r w:rsidR="00C57ED9" w:rsidRPr="00624BA1">
        <w:rPr>
          <w:rFonts w:ascii="Traditional Arabic" w:eastAsia="Traditional Arabic" w:hAnsi="Traditional Arabic" w:cs="Traditional Arabic"/>
          <w:sz w:val="36"/>
          <w:szCs w:val="36"/>
          <w:highlight w:val="white"/>
          <w:rtl/>
        </w:rPr>
        <w:t>الخمس</w:t>
      </w:r>
      <w:r w:rsidR="00C57ED9" w:rsidRPr="00624BA1">
        <w:rPr>
          <w:rFonts w:ascii="Traditional Arabic" w:eastAsia="Traditional Arabic" w:hAnsi="Traditional Arabic" w:cs="Traditional Arabic" w:hint="cs"/>
          <w:sz w:val="36"/>
          <w:szCs w:val="36"/>
          <w:highlight w:val="white"/>
          <w:rtl/>
        </w:rPr>
        <w:t xml:space="preserve"> </w:t>
      </w:r>
      <w:r w:rsidR="00C57ED9"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أن</w:t>
      </w:r>
      <w:proofErr w:type="gramEnd"/>
      <w:r w:rsidRPr="00624BA1">
        <w:rPr>
          <w:rFonts w:ascii="Traditional Arabic" w:eastAsia="Traditional Arabic" w:hAnsi="Traditional Arabic" w:cs="Traditional Arabic"/>
          <w:b/>
          <w:sz w:val="36"/>
          <w:szCs w:val="36"/>
          <w:highlight w:val="white"/>
          <w:rtl/>
        </w:rPr>
        <w:t xml:space="preserve"> تشهد أن لا إله إلا الله، وأن محمدًا رسول الله، وتقيم الصلاة، وتؤتي الزكاة، وتصوم رمضان، وتحج البيت</w:t>
      </w:r>
      <w:r w:rsidR="00C57ED9" w:rsidRPr="00624BA1">
        <w:rPr>
          <w:rFonts w:ascii="Traditional Arabic" w:eastAsia="Traditional Arabic" w:hAnsi="Traditional Arabic" w:cs="Traditional Arabic"/>
          <w:b/>
          <w:sz w:val="36"/>
          <w:szCs w:val="36"/>
          <w:highlight w:val="white"/>
        </w:rPr>
        <w:t>«</w:t>
      </w:r>
      <w:r w:rsidR="00C57ED9" w:rsidRPr="00624BA1">
        <w:rPr>
          <w:rFonts w:ascii="Traditional Arabic" w:eastAsia="Traditional Arabic" w:hAnsi="Traditional Arabic" w:cs="Traditional Arabic" w:hint="cs"/>
          <w:b/>
          <w:sz w:val="36"/>
          <w:szCs w:val="36"/>
          <w:highlight w:val="white"/>
          <w:rtl/>
        </w:rPr>
        <w:t xml:space="preserve"> </w:t>
      </w:r>
      <w:r w:rsidR="00C57ED9" w:rsidRPr="00624BA1">
        <w:rPr>
          <w:rFonts w:ascii="Traditional Arabic" w:eastAsia="Traditional Arabic" w:hAnsi="Traditional Arabic" w:cs="Traditional Arabic"/>
          <w:b/>
          <w:sz w:val="36"/>
          <w:szCs w:val="36"/>
          <w:highlight w:val="white"/>
          <w:vertAlign w:val="superscript"/>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70"/>
      </w:r>
      <w:r w:rsidRPr="00624BA1">
        <w:rPr>
          <w:rFonts w:ascii="Traditional Arabic" w:eastAsia="Traditional Arabic" w:hAnsi="Traditional Arabic" w:cs="Traditional Arabic"/>
          <w:b/>
          <w:sz w:val="36"/>
          <w:szCs w:val="36"/>
          <w:highlight w:val="white"/>
          <w:vertAlign w:val="superscript"/>
        </w:rPr>
        <w:t>)</w:t>
      </w:r>
      <w:r w:rsidR="00C57ED9" w:rsidRPr="00624BA1">
        <w:rPr>
          <w:rFonts w:ascii="Traditional Arabic" w:eastAsia="Traditional Arabic" w:hAnsi="Traditional Arabic" w:cs="Traditional Arabic"/>
          <w:sz w:val="36"/>
          <w:szCs w:val="36"/>
          <w:highlight w:val="white"/>
          <w:rtl/>
        </w:rPr>
        <w:t xml:space="preserve"> فهذه هي الأمور الظاهرة</w:t>
      </w:r>
      <w:r w:rsidR="00C57ED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C769A2">
      <w:pPr>
        <w:numPr>
          <w:ilvl w:val="0"/>
          <w:numId w:val="7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وعندما سأله عن الإيمان</w:t>
      </w:r>
      <w:r w:rsidRPr="00624BA1">
        <w:rPr>
          <w:rFonts w:ascii="Traditional Arabic" w:eastAsia="Traditional Arabic" w:hAnsi="Traditional Arabic" w:cs="Traditional Arabic"/>
          <w:sz w:val="36"/>
          <w:szCs w:val="36"/>
          <w:highlight w:val="white"/>
          <w:rtl/>
        </w:rPr>
        <w:t xml:space="preserve">، جعل الإيمان في الأمور </w:t>
      </w:r>
      <w:proofErr w:type="gramStart"/>
      <w:r w:rsidRPr="00624BA1">
        <w:rPr>
          <w:rFonts w:ascii="Traditional Arabic" w:eastAsia="Traditional Arabic" w:hAnsi="Traditional Arabic" w:cs="Traditional Arabic"/>
          <w:sz w:val="36"/>
          <w:szCs w:val="36"/>
          <w:highlight w:val="white"/>
          <w:rtl/>
        </w:rPr>
        <w:t>الباطنة</w:t>
      </w:r>
      <w:r w:rsidR="00C57ED9" w:rsidRPr="00624BA1">
        <w:rPr>
          <w:rFonts w:ascii="Traditional Arabic" w:eastAsia="Traditional Arabic" w:hAnsi="Traditional Arabic" w:cs="Traditional Arabic" w:hint="cs"/>
          <w:b/>
          <w:sz w:val="36"/>
          <w:szCs w:val="36"/>
          <w:highlight w:val="white"/>
          <w:rtl/>
        </w:rPr>
        <w:t xml:space="preserve"> </w:t>
      </w:r>
      <w:r w:rsidR="00C57ED9"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أن</w:t>
      </w:r>
      <w:proofErr w:type="gramEnd"/>
      <w:r w:rsidRPr="00624BA1">
        <w:rPr>
          <w:rFonts w:ascii="Traditional Arabic" w:eastAsia="Traditional Arabic" w:hAnsi="Traditional Arabic" w:cs="Traditional Arabic"/>
          <w:b/>
          <w:sz w:val="36"/>
          <w:szCs w:val="36"/>
          <w:highlight w:val="white"/>
          <w:rtl/>
        </w:rPr>
        <w:t xml:space="preserve"> تؤمن بالله، وملائكته، وكتبه، ورسله، واليوم الآخر، والقدر خيره وشره</w:t>
      </w:r>
      <w:r w:rsidR="00C57ED9" w:rsidRPr="00624BA1">
        <w:rPr>
          <w:rFonts w:ascii="Traditional Arabic" w:eastAsia="Traditional Arabic" w:hAnsi="Traditional Arabic" w:cs="Traditional Arabic"/>
          <w:b/>
          <w:sz w:val="36"/>
          <w:szCs w:val="36"/>
          <w:highlight w:val="white"/>
          <w:vertAlign w:val="superscript"/>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71"/>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sz w:val="36"/>
          <w:szCs w:val="36"/>
          <w:highlight w:val="white"/>
        </w:rPr>
        <w:t>.</w:t>
      </w:r>
      <w:r w:rsidR="00C57ED9"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فهو في حديث جبريل فرق بين الإسلام والإيمان، فجعل الإسلام مختصًا بالأمور الظاهرة، وجعل الإيمان مختصًا بالأمور الباطنة.</w:t>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535156">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ويطلق الإيمان ويراد به جميع الدين كما في حديث شعب </w:t>
      </w:r>
      <w:proofErr w:type="gramStart"/>
      <w:r w:rsidRPr="00624BA1">
        <w:rPr>
          <w:rFonts w:ascii="Traditional Arabic" w:eastAsia="Traditional Arabic" w:hAnsi="Traditional Arabic" w:cs="Traditional Arabic"/>
          <w:sz w:val="36"/>
          <w:szCs w:val="36"/>
          <w:highlight w:val="white"/>
          <w:rtl/>
        </w:rPr>
        <w:t>الإيما</w:t>
      </w:r>
      <w:r w:rsidR="00C57ED9" w:rsidRPr="00624BA1">
        <w:rPr>
          <w:rFonts w:ascii="Traditional Arabic" w:eastAsia="Traditional Arabic" w:hAnsi="Traditional Arabic" w:cs="Traditional Arabic"/>
          <w:sz w:val="36"/>
          <w:szCs w:val="36"/>
          <w:highlight w:val="white"/>
          <w:rtl/>
        </w:rPr>
        <w:t>ن</w:t>
      </w:r>
      <w:r w:rsidR="00C57ED9" w:rsidRPr="00624BA1">
        <w:rPr>
          <w:rFonts w:ascii="Traditional Arabic" w:eastAsia="Traditional Arabic" w:hAnsi="Traditional Arabic" w:cs="Traditional Arabic" w:hint="cs"/>
          <w:sz w:val="36"/>
          <w:szCs w:val="36"/>
          <w:highlight w:val="white"/>
          <w:rtl/>
        </w:rPr>
        <w:t xml:space="preserve"> </w:t>
      </w:r>
      <w:r w:rsidR="00C57ED9"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الإيمان</w:t>
      </w:r>
      <w:proofErr w:type="gramEnd"/>
      <w:r w:rsidRPr="00624BA1">
        <w:rPr>
          <w:rFonts w:ascii="Traditional Arabic" w:eastAsia="Traditional Arabic" w:hAnsi="Traditional Arabic" w:cs="Traditional Arabic"/>
          <w:b/>
          <w:sz w:val="36"/>
          <w:szCs w:val="36"/>
          <w:highlight w:val="white"/>
          <w:rtl/>
        </w:rPr>
        <w:t xml:space="preserve"> بضع وسبعون شعبة، أعلاها قول لا إله إلا الله، وأدناها إماطة الأذى عن الطريق، والحياء شعبة من شعب الإيمان</w:t>
      </w:r>
      <w:r w:rsidR="00C57ED9" w:rsidRPr="00535156">
        <w:rPr>
          <w:rFonts w:ascii="Traditional Arabic" w:eastAsia="Traditional Arabic" w:hAnsi="Traditional Arabic" w:cs="Traditional Arabic"/>
          <w:b/>
          <w:sz w:val="36"/>
          <w:szCs w:val="36"/>
          <w:highlight w:val="white"/>
        </w:rPr>
        <w:t xml:space="preserve"> </w:t>
      </w:r>
      <w:r w:rsidRPr="00535156">
        <w:rPr>
          <w:rFonts w:ascii="Traditional Arabic" w:eastAsia="Traditional Arabic" w:hAnsi="Traditional Arabic" w:cs="Traditional Arabic"/>
          <w:b/>
          <w:sz w:val="36"/>
          <w:szCs w:val="36"/>
          <w:highlight w:val="white"/>
        </w:rPr>
        <w:t>(</w:t>
      </w:r>
      <w:r w:rsidRPr="00535156">
        <w:rPr>
          <w:rFonts w:ascii="Traditional Arabic" w:eastAsia="Traditional Arabic" w:hAnsi="Traditional Arabic" w:cs="Traditional Arabic"/>
          <w:b/>
          <w:sz w:val="36"/>
          <w:szCs w:val="36"/>
          <w:highlight w:val="white"/>
        </w:rPr>
        <w:footnoteReference w:id="72"/>
      </w:r>
      <w:r w:rsidRPr="00535156">
        <w:rPr>
          <w:rFonts w:ascii="Traditional Arabic" w:eastAsia="Traditional Arabic" w:hAnsi="Traditional Arabic" w:cs="Traditional Arabic"/>
          <w:b/>
          <w:sz w:val="36"/>
          <w:szCs w:val="36"/>
          <w:highlight w:val="white"/>
        </w:rPr>
        <w:t>)</w:t>
      </w:r>
      <w:r w:rsidR="00535156">
        <w:rPr>
          <w:rFonts w:ascii="Traditional Arabic" w:eastAsia="Traditional Arabic" w:hAnsi="Traditional Arabic" w:cs="Traditional Arabic"/>
          <w:b/>
          <w:sz w:val="36"/>
          <w:szCs w:val="36"/>
          <w:highlight w:val="white"/>
        </w:rPr>
        <w:t xml:space="preserve"> </w:t>
      </w:r>
      <w:r w:rsidR="00C57ED9" w:rsidRPr="00535156">
        <w:rPr>
          <w:rFonts w:ascii="Traditional Arabic" w:eastAsia="Traditional Arabic" w:hAnsi="Traditional Arabic" w:cs="Traditional Arabic"/>
          <w:b/>
          <w:sz w:val="36"/>
          <w:szCs w:val="36"/>
          <w:highlight w:val="white"/>
        </w:rPr>
        <w:t>«</w:t>
      </w:r>
      <w:r w:rsidRPr="00535156">
        <w:rPr>
          <w:rFonts w:ascii="Traditional Arabic" w:eastAsia="Traditional Arabic" w:hAnsi="Traditional Arabic" w:cs="Traditional Arabic"/>
          <w:b/>
          <w:sz w:val="36"/>
          <w:szCs w:val="36"/>
          <w:highlight w:val="white"/>
          <w:rtl/>
        </w:rPr>
        <w:t>فالإي</w:t>
      </w:r>
      <w:r w:rsidRPr="00624BA1">
        <w:rPr>
          <w:rFonts w:ascii="Traditional Arabic" w:eastAsia="Traditional Arabic" w:hAnsi="Traditional Arabic" w:cs="Traditional Arabic"/>
          <w:sz w:val="36"/>
          <w:szCs w:val="36"/>
          <w:highlight w:val="white"/>
          <w:rtl/>
        </w:rPr>
        <w:t xml:space="preserve">مان هنا أطلق وأريد به جميع الدين.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ويطلق الإيمان ويراد به الأمور الباطنة كما في حديث جبريل المتقدم.</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ويطلق الإسلام ويراد به جميع الدين كما في قوله تعالى</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وَرَضِيتُ</w:t>
      </w:r>
      <w:proofErr w:type="gramEnd"/>
      <w:r w:rsidRPr="00624BA1">
        <w:rPr>
          <w:rFonts w:ascii="Traditional Arabic" w:eastAsia="Traditional Arabic" w:hAnsi="Traditional Arabic" w:cs="Traditional Arabic"/>
          <w:b/>
          <w:sz w:val="36"/>
          <w:szCs w:val="36"/>
          <w:highlight w:val="white"/>
          <w:rtl/>
        </w:rPr>
        <w:t xml:space="preserve"> لَكُمُ الإِسْلامَ دِينًا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[المائدة:3]</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وَمَنْ يَبْتَغِ غَيْرَ الإِسْلامِ دِينًا فَلَنْ يُقْبَلَ مِنْهُ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[آل عمران:85]</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إِنَّ الدِّينَ عِنْدَ اللَّهِ الإِسْلامُ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[آل عمران:19]</w:t>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ويطلق ويراد به الأمور الظاهرة دون الباطلة مثلاً في قوله تعالى</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قَالَتِ</w:t>
      </w:r>
      <w:proofErr w:type="gramEnd"/>
      <w:r w:rsidRPr="00624BA1">
        <w:rPr>
          <w:rFonts w:ascii="Traditional Arabic" w:eastAsia="Traditional Arabic" w:hAnsi="Traditional Arabic" w:cs="Traditional Arabic"/>
          <w:b/>
          <w:sz w:val="36"/>
          <w:szCs w:val="36"/>
          <w:highlight w:val="white"/>
          <w:rtl/>
        </w:rPr>
        <w:t xml:space="preserve"> الأَعْرَابُ آمَنَّا قُلْ لَمْ تُؤْمِنُوا وَلَكِنْ قُولُوا أَسْلَمْنَا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[الحجرات:14]</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فيفهم هذا من إطلاقات النصوص.</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highlight w:val="white"/>
        </w:rPr>
      </w:pP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Pr="00624BA1">
        <w:rPr>
          <w:rFonts w:ascii="Traditional Arabic" w:eastAsia="Traditional Arabic" w:hAnsi="Traditional Arabic" w:cs="Traditional Arabic"/>
          <w:bCs/>
          <w:sz w:val="36"/>
          <w:szCs w:val="36"/>
          <w:highlight w:val="white"/>
        </w:rPr>
        <w:t xml:space="preserve"> </w:t>
      </w:r>
      <w:r w:rsidRPr="00624BA1">
        <w:rPr>
          <w:rFonts w:ascii="Traditional Arabic" w:eastAsia="Traditional Arabic" w:hAnsi="Traditional Arabic" w:cs="Traditional Arabic"/>
          <w:bCs/>
          <w:sz w:val="36"/>
          <w:szCs w:val="36"/>
          <w:highlight w:val="white"/>
          <w:rtl/>
        </w:rPr>
        <w:t>السنة ومعانيها.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من استعمالات لفظ السنة أنها يراد بها أمر العقيدة. فمما لا شك فيه أن أمر التوحيد والعقيدة يأتي في أول أولويات وأوليات الدين، فالإنسان لا يكون من أهل الإيمان، ومن أهل ملة الإسلام حتى يكون موحدًا لله عز وجل ومقيمًا لأمر الاعتقاد.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والسنة تطلق عند العلماء على عدة اصطلاحات: </w:t>
      </w:r>
    </w:p>
    <w:p w:rsidR="005F22F3" w:rsidRPr="00624BA1" w:rsidRDefault="00F0043C" w:rsidP="00C769A2">
      <w:pPr>
        <w:numPr>
          <w:ilvl w:val="0"/>
          <w:numId w:val="4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فعلماء الحديث: </w:t>
      </w:r>
      <w:r w:rsidRPr="00624BA1">
        <w:rPr>
          <w:rFonts w:ascii="Traditional Arabic" w:eastAsia="Traditional Arabic" w:hAnsi="Traditional Arabic" w:cs="Traditional Arabic"/>
          <w:sz w:val="36"/>
          <w:szCs w:val="36"/>
          <w:highlight w:val="white"/>
          <w:rtl/>
        </w:rPr>
        <w:t>يطلقون لفظ</w:t>
      </w:r>
      <w:r w:rsidRPr="00624BA1">
        <w:rPr>
          <w:rFonts w:ascii="Traditional Arabic" w:eastAsia="Traditional Arabic" w:hAnsi="Traditional Arabic" w:cs="Traditional Arabic"/>
          <w:b/>
          <w:sz w:val="36"/>
          <w:szCs w:val="36"/>
          <w:highlight w:val="white"/>
          <w:rtl/>
        </w:rPr>
        <w:t xml:space="preserve"> "السنة" و</w:t>
      </w:r>
      <w:r w:rsidRPr="00624BA1">
        <w:rPr>
          <w:rFonts w:ascii="Traditional Arabic" w:eastAsia="Traditional Arabic" w:hAnsi="Traditional Arabic" w:cs="Traditional Arabic"/>
          <w:sz w:val="36"/>
          <w:szCs w:val="36"/>
          <w:highlight w:val="white"/>
          <w:rtl/>
        </w:rPr>
        <w:t>يعنون به ما أثر عن النبي صلى الله عليه وسلم، من أقواله وأفعاله وتقريراته صلوات الله وسلامه عليه</w:t>
      </w:r>
      <w:r w:rsidRPr="00624BA1">
        <w:rPr>
          <w:rFonts w:ascii="Traditional Arabic" w:eastAsia="Traditional Arabic" w:hAnsi="Traditional Arabic" w:cs="Traditional Arabic"/>
          <w:sz w:val="36"/>
          <w:szCs w:val="36"/>
          <w:highlight w:val="white"/>
          <w:vertAlign w:val="superscript"/>
        </w:rPr>
        <w:footnoteReference w:id="73"/>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48"/>
        </w:num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وعلماء الفقه:</w:t>
      </w:r>
      <w:r w:rsidRPr="00624BA1">
        <w:rPr>
          <w:rFonts w:ascii="Traditional Arabic" w:eastAsia="Traditional Arabic" w:hAnsi="Traditional Arabic" w:cs="Traditional Arabic"/>
          <w:sz w:val="36"/>
          <w:szCs w:val="36"/>
          <w:highlight w:val="white"/>
          <w:rtl/>
        </w:rPr>
        <w:t xml:space="preserve"> يستعملونها في باب الأحكام الخمسة، فهناك الواجب، والحرام، والمستحب أو السنة، والمكروه، والمباح. فالسنة عندهم هي:</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"ما يثاب فاعلها ولا يعاقب تاركها"</w:t>
      </w:r>
      <w:r w:rsidRPr="00624BA1">
        <w:rPr>
          <w:rFonts w:ascii="Traditional Arabic" w:eastAsia="Traditional Arabic" w:hAnsi="Traditional Arabic" w:cs="Traditional Arabic"/>
          <w:b/>
          <w:sz w:val="36"/>
          <w:szCs w:val="36"/>
          <w:highlight w:val="white"/>
        </w:rPr>
        <w:t>.</w:t>
      </w:r>
      <w:r w:rsidRPr="00624BA1">
        <w:rPr>
          <w:sz w:val="36"/>
          <w:szCs w:val="36"/>
          <w:vertAlign w:val="superscript"/>
        </w:rPr>
        <w:t xml:space="preserve"> </w:t>
      </w:r>
    </w:p>
    <w:p w:rsidR="005F22F3" w:rsidRPr="00624BA1" w:rsidRDefault="00F0043C" w:rsidP="00C769A2">
      <w:pPr>
        <w:numPr>
          <w:ilvl w:val="0"/>
          <w:numId w:val="4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وعلماء العقيدة: </w:t>
      </w:r>
      <w:r w:rsidRPr="00624BA1">
        <w:rPr>
          <w:rFonts w:ascii="Traditional Arabic" w:eastAsia="Traditional Arabic" w:hAnsi="Traditional Arabic" w:cs="Traditional Arabic"/>
          <w:sz w:val="36"/>
          <w:szCs w:val="36"/>
          <w:highlight w:val="white"/>
          <w:rtl/>
        </w:rPr>
        <w:t xml:space="preserve">يطلقون مسمى "السنة"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1 ـ باعتباره اسماً من مسميات هذا العلم، فهذا العلم الذي هو العقيدة من أسمائه "التوحيد"، ومن أسمائه "العقيدة"، ومن أسمائه "الفقه الأكبر" ومن أسمائه "أصول الدين" ومن أسمائه "السنة"</w:t>
      </w:r>
      <w:r w:rsidRPr="00624BA1">
        <w:rPr>
          <w:rFonts w:ascii="Traditional Arabic" w:eastAsia="Traditional Arabic" w:hAnsi="Traditional Arabic" w:cs="Traditional Arabic"/>
          <w:sz w:val="36"/>
          <w:szCs w:val="36"/>
          <w:highlight w:val="white"/>
          <w:vertAlign w:val="superscript"/>
        </w:rPr>
        <w:footnoteReference w:id="74"/>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ألف من ألف من العلماء وأسمى كتابه باسم السنة، ومن ذلك:</w:t>
      </w:r>
    </w:p>
    <w:p w:rsidR="005F22F3" w:rsidRPr="00624BA1" w:rsidRDefault="00F0043C" w:rsidP="00C769A2">
      <w:pPr>
        <w:numPr>
          <w:ilvl w:val="0"/>
          <w:numId w:val="92"/>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السنة للإمام أحمد بن حنبل، المتوفى سنة 241ه.</w:t>
      </w:r>
      <w:r w:rsidRPr="00624BA1">
        <w:rPr>
          <w:rFonts w:ascii="Traditional Arabic" w:eastAsia="Traditional Arabic" w:hAnsi="Traditional Arabic" w:cs="Traditional Arabic"/>
          <w:sz w:val="36"/>
          <w:szCs w:val="36"/>
          <w:highlight w:val="white"/>
          <w:vertAlign w:val="superscript"/>
        </w:rPr>
        <w:footnoteReference w:id="75"/>
      </w:r>
    </w:p>
    <w:p w:rsidR="005F22F3" w:rsidRPr="00624BA1" w:rsidRDefault="00F0043C" w:rsidP="00C769A2">
      <w:pPr>
        <w:numPr>
          <w:ilvl w:val="0"/>
          <w:numId w:val="9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أصول السنة، له أيضاً.</w:t>
      </w:r>
      <w:r w:rsidRPr="00624BA1">
        <w:rPr>
          <w:rFonts w:ascii="Traditional Arabic" w:eastAsia="Traditional Arabic" w:hAnsi="Traditional Arabic" w:cs="Traditional Arabic"/>
          <w:sz w:val="36"/>
          <w:szCs w:val="36"/>
          <w:highlight w:val="white"/>
          <w:vertAlign w:val="superscript"/>
        </w:rPr>
        <w:footnoteReference w:id="76"/>
      </w:r>
    </w:p>
    <w:p w:rsidR="005F22F3" w:rsidRPr="00624BA1" w:rsidRDefault="00F0043C" w:rsidP="00C769A2">
      <w:pPr>
        <w:numPr>
          <w:ilvl w:val="0"/>
          <w:numId w:val="9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شرح السنة، للمزني، المتوفى سنة 264ه.</w:t>
      </w:r>
      <w:r w:rsidRPr="00624BA1">
        <w:rPr>
          <w:rFonts w:ascii="Traditional Arabic" w:eastAsia="Traditional Arabic" w:hAnsi="Traditional Arabic" w:cs="Traditional Arabic"/>
          <w:sz w:val="36"/>
          <w:szCs w:val="36"/>
          <w:highlight w:val="white"/>
          <w:vertAlign w:val="superscript"/>
        </w:rPr>
        <w:footnoteReference w:id="77"/>
      </w:r>
    </w:p>
    <w:p w:rsidR="005F22F3" w:rsidRPr="00624BA1" w:rsidRDefault="00F0043C" w:rsidP="00C769A2">
      <w:pPr>
        <w:numPr>
          <w:ilvl w:val="0"/>
          <w:numId w:val="9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السنة، لابن أبي عاصم، المتوفى سنة 287ه.</w:t>
      </w:r>
      <w:r w:rsidRPr="00624BA1">
        <w:rPr>
          <w:rFonts w:ascii="Traditional Arabic" w:eastAsia="Traditional Arabic" w:hAnsi="Traditional Arabic" w:cs="Traditional Arabic"/>
          <w:sz w:val="36"/>
          <w:szCs w:val="36"/>
          <w:highlight w:val="white"/>
          <w:vertAlign w:val="superscript"/>
        </w:rPr>
        <w:footnoteReference w:id="78"/>
      </w:r>
    </w:p>
    <w:p w:rsidR="005F22F3" w:rsidRPr="00624BA1" w:rsidRDefault="00F0043C" w:rsidP="00C769A2">
      <w:pPr>
        <w:numPr>
          <w:ilvl w:val="0"/>
          <w:numId w:val="92"/>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السنة، لعبد الله بن أحمد بن حنبل، المتوفى سنة 290ه.</w:t>
      </w:r>
      <w:r w:rsidRPr="00624BA1">
        <w:rPr>
          <w:rFonts w:ascii="Traditional Arabic" w:eastAsia="Traditional Arabic" w:hAnsi="Traditional Arabic" w:cs="Traditional Arabic"/>
          <w:sz w:val="36"/>
          <w:szCs w:val="36"/>
          <w:highlight w:val="white"/>
          <w:vertAlign w:val="superscript"/>
        </w:rPr>
        <w:footnoteReference w:id="79"/>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2 ـ وتطلق </w:t>
      </w:r>
      <w:r w:rsidRPr="00624BA1">
        <w:rPr>
          <w:rFonts w:ascii="Traditional Arabic" w:eastAsia="Traditional Arabic" w:hAnsi="Traditional Arabic" w:cs="Traditional Arabic"/>
          <w:b/>
          <w:sz w:val="36"/>
          <w:szCs w:val="36"/>
          <w:highlight w:val="white"/>
          <w:rtl/>
        </w:rPr>
        <w:t xml:space="preserve">السنة </w:t>
      </w:r>
      <w:r w:rsidRPr="00624BA1">
        <w:rPr>
          <w:rFonts w:ascii="Traditional Arabic" w:eastAsia="Traditional Arabic" w:hAnsi="Traditional Arabic" w:cs="Traditional Arabic"/>
          <w:sz w:val="36"/>
          <w:szCs w:val="36"/>
          <w:highlight w:val="white"/>
          <w:rtl/>
        </w:rPr>
        <w:t>في جانب من جوانب العقيدة في مقابل البدعة،</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فهناك السنة ويقابلها البدعة</w:t>
      </w:r>
      <w:r w:rsidRPr="00624BA1">
        <w:rPr>
          <w:rFonts w:ascii="Traditional Arabic" w:eastAsia="Traditional Arabic" w:hAnsi="Traditional Arabic" w:cs="Traditional Arabic"/>
          <w:sz w:val="36"/>
          <w:szCs w:val="36"/>
          <w:highlight w:val="white"/>
          <w:vertAlign w:val="superscript"/>
        </w:rPr>
        <w:footnoteReference w:id="80"/>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9E4D3A">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والكتاب الذي بي</w:t>
      </w:r>
      <w:r w:rsidR="007851C6" w:rsidRPr="00624BA1">
        <w:rPr>
          <w:rFonts w:ascii="Traditional Arabic" w:eastAsia="Traditional Arabic" w:hAnsi="Traditional Arabic" w:cs="Traditional Arabic"/>
          <w:sz w:val="36"/>
          <w:szCs w:val="36"/>
          <w:highlight w:val="white"/>
          <w:rtl/>
        </w:rPr>
        <w:t>ن يدينا يحمل هذا المسمى وسنشرح</w:t>
      </w:r>
      <w:r w:rsidR="007851C6" w:rsidRPr="00624BA1">
        <w:rPr>
          <w:rFonts w:ascii="Traditional Arabic" w:eastAsia="Traditional Arabic" w:hAnsi="Traditional Arabic" w:cs="Traditional Arabic" w:hint="cs"/>
          <w:sz w:val="36"/>
          <w:szCs w:val="36"/>
          <w:highlight w:val="white"/>
          <w:rtl/>
        </w:rPr>
        <w:t>-</w:t>
      </w:r>
      <w:r w:rsidR="007851C6" w:rsidRPr="00624BA1">
        <w:rPr>
          <w:rFonts w:ascii="Traditional Arabic" w:eastAsia="Traditional Arabic" w:hAnsi="Traditional Arabic" w:cs="Traditional Arabic"/>
          <w:sz w:val="36"/>
          <w:szCs w:val="36"/>
          <w:highlight w:val="white"/>
          <w:rtl/>
        </w:rPr>
        <w:t>بحول الله</w:t>
      </w:r>
      <w:r w:rsidR="007851C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ـ بعض ما تضمنه من قواعد وأحكام تتناول هذه الجوانب من جوانب العقيدة، مع أن المصنف رحمه الله قد أورد فيه مسائل تتعلق بجانب الفقه وتتبع العبادات والمعاملات كقصر الصلاة في السفر، والمسح على الخفين، والبيوع وغيرها، ولعل ذلك راجع إلى أن مفهوم لفظ "السنة" عند الأوائل كان أعم، على اعتبار أن هذه المسائل مما يميز أهل السنة عن غيرهم من الطوائف</w:t>
      </w:r>
      <w:r w:rsidRPr="00624BA1">
        <w:rPr>
          <w:rFonts w:ascii="Traditional Arabic" w:eastAsia="Traditional Arabic" w:hAnsi="Traditional Arabic" w:cs="Traditional Arabic"/>
          <w:sz w:val="36"/>
          <w:szCs w:val="36"/>
          <w:highlight w:val="white"/>
          <w:vertAlign w:val="superscript"/>
        </w:rPr>
        <w:footnoteReference w:id="81"/>
      </w:r>
      <w:r w:rsidR="00AE3782" w:rsidRPr="00624BA1">
        <w:rPr>
          <w:rFonts w:ascii="Traditional Arabic" w:eastAsia="Traditional Arabic" w:hAnsi="Traditional Arabic" w:cs="Traditional Arabic" w:hint="cs"/>
          <w:b/>
          <w:sz w:val="36"/>
          <w:szCs w:val="36"/>
          <w:highlight w:val="white"/>
          <w:rtl/>
        </w:rPr>
        <w:t xml:space="preserve"> على اعتبار أن تلك المسائل قد وقع فيها المخالفة من بعض أهل البدع كما سيأتي بيانه عند ذكر تلك المسائل.</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المسألة الثالثة: مراد المصنف بهذه العبارة.</w:t>
      </w:r>
    </w:p>
    <w:p w:rsidR="005F22F3" w:rsidRPr="00624BA1" w:rsidRDefault="007851C6"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 xml:space="preserve">أراد المصنف هنا بقوله: الإسلام أراد به الإطلاق العام، الذي هو جميع هذا الدين. فكلامه هنا عن الدين جملة فقال: </w:t>
      </w:r>
      <w:r w:rsidR="00F0043C" w:rsidRPr="00624BA1">
        <w:rPr>
          <w:rFonts w:ascii="Traditional Arabic" w:eastAsia="Traditional Arabic" w:hAnsi="Traditional Arabic" w:cs="Traditional Arabic"/>
          <w:bCs/>
          <w:color w:val="C00000"/>
          <w:sz w:val="36"/>
          <w:szCs w:val="36"/>
          <w:highlight w:val="white"/>
          <w:rtl/>
        </w:rPr>
        <w:t>"الإسلام الذي هو الدين هو السنة"</w:t>
      </w:r>
      <w:r w:rsidR="00F0043C" w:rsidRPr="00624BA1">
        <w:rPr>
          <w:rFonts w:ascii="Traditional Arabic" w:eastAsia="Traditional Arabic" w:hAnsi="Traditional Arabic" w:cs="Traditional Arabic"/>
          <w:b/>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أي ما جاء في سنة النبي صلى الله عليه وسلم، والسنة كما ذكرنا في التوطئة لها عدة إطلاقات فلها إطلاق في اصطلاح الفقهاء، ولها إطلاق في اصطلاح المحدثين، ولها إطلاق كذلك في اصطلاح أهل العقيدة، فالسنة في أساس معناها اللغوي معناها: الطريقة، ففي إطلاق أهل العقيدة تطلق السنة في مقابل البدعة، وتطلق السنة في هذا المعنى أي الدين، والإسلام الذي تركنا عليه النبي صلى الله عليه وسلم. وهذا الأمر يحتاج إليه لما حدث الافتراق، فكل مبتدع يدعي أنه على الإسلام، وعلى الدين، فكيف تتميز هذه الدعاوى.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وكل مطالب بالدليل على صحة دعواه فالله عز وجل يقول في محكم التنزيل</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قُلْ</w:t>
      </w:r>
      <w:proofErr w:type="gramEnd"/>
      <w:r w:rsidRPr="00624BA1">
        <w:rPr>
          <w:rFonts w:ascii="Traditional Arabic" w:eastAsia="Traditional Arabic" w:hAnsi="Traditional Arabic" w:cs="Traditional Arabic"/>
          <w:b/>
          <w:sz w:val="36"/>
          <w:szCs w:val="36"/>
          <w:highlight w:val="white"/>
          <w:rtl/>
        </w:rPr>
        <w:t xml:space="preserve"> هَاتُوا بُرْهَانَكُمْ إِنْ كُنتُمْ صَادِقِينَ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[البقرة:111]</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فأهل السنة برهانهم واضح، قال الله، وقال رسوله صلى الله عليه وسلم، على وفق فهم الصحابة، والتابعين، وتابعي التابعين، ومن خرج عن هذا قيد أنملة فهذا الخروج مرفوض من كل صاحب سنة.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فعلى هذا المقصود بالسنة كما سيأتي هي الجماعة، والجماعة هم أصحاب النبي صلى الله عليه وسلم، فمعنى هذا أن السنة أو العقيدة يعني بها: كلام الله عز وجل، وكلام رسوله صلى الله عليه وسلم على وفق فهم الصحابة، والتابعين، وتابعي التابعين.</w:t>
      </w:r>
      <w:r w:rsidRPr="00624BA1">
        <w:rPr>
          <w:color w:val="FF0000"/>
          <w:sz w:val="36"/>
          <w:szCs w:val="36"/>
          <w:vertAlign w:val="superscript"/>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لا يمكن أن يقوم إسلام إلا بهذا المنهج، ولا يكون هناك منهج إلا بهذا الدين الذي هو الإسلام، الذي تركه لنا النبي صلى الله عليه وسلم.</w:t>
      </w:r>
    </w:p>
    <w:p w:rsidR="005F22F3" w:rsidRPr="00624BA1" w:rsidRDefault="00F0043C" w:rsidP="00F0043C">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b/>
          <w:sz w:val="36"/>
          <w:szCs w:val="36"/>
          <w:highlight w:val="white"/>
          <w:rtl/>
        </w:rPr>
        <w:t>قيل للإمام أحمد: "أحياك الله يا أبا عبد الله على الإسلام، قال: والسنة"</w:t>
      </w:r>
      <w:r w:rsidRPr="00624BA1">
        <w:rPr>
          <w:rFonts w:ascii="Traditional Arabic" w:eastAsia="Traditional Arabic" w:hAnsi="Traditional Arabic" w:cs="Traditional Arabic"/>
          <w:b/>
          <w:sz w:val="36"/>
          <w:szCs w:val="36"/>
          <w:highlight w:val="white"/>
          <w:vertAlign w:val="superscript"/>
        </w:rPr>
        <w:footnoteReference w:id="82"/>
      </w:r>
    </w:p>
    <w:p w:rsidR="005F22F3" w:rsidRPr="00624BA1" w:rsidRDefault="005F22F3" w:rsidP="00F0043C">
      <w:pPr>
        <w:spacing w:before="40"/>
        <w:ind w:left="1134" w:firstLine="454"/>
        <w:jc w:val="both"/>
        <w:rPr>
          <w:rFonts w:ascii="Traditional Arabic" w:eastAsia="Traditional Arabic" w:hAnsi="Traditional Arabic" w:cs="Traditional Arabic"/>
          <w:b/>
          <w:color w:val="333333"/>
          <w:sz w:val="36"/>
          <w:szCs w:val="36"/>
          <w:highlight w:val="white"/>
        </w:rPr>
      </w:pPr>
    </w:p>
    <w:p w:rsidR="005F22F3" w:rsidRPr="00535156" w:rsidRDefault="00F0043C" w:rsidP="00535156">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المسألة الرابعة: قواعد مهمة مستفادة.</w:t>
      </w:r>
    </w:p>
    <w:p w:rsidR="005F22F3" w:rsidRPr="00624BA1" w:rsidRDefault="00F0043C" w:rsidP="00535156">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 xml:space="preserve">القاعدة الأولى: </w:t>
      </w:r>
      <w:r w:rsidRPr="00624BA1">
        <w:rPr>
          <w:rFonts w:ascii="Traditional Arabic" w:eastAsia="Traditional Arabic" w:hAnsi="Traditional Arabic" w:cs="Traditional Arabic"/>
          <w:b/>
          <w:sz w:val="36"/>
          <w:szCs w:val="36"/>
          <w:highlight w:val="white"/>
          <w:rtl/>
        </w:rPr>
        <w:t>اعتقاد أهل السنة أن الدين كامل.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يؤمن أهل السنة بقاعدة شرعية تقول: إن الدين كامل، ليس بحاجة إلى من يزيد أو ينقص منه.</w:t>
      </w:r>
    </w:p>
    <w:p w:rsidR="005F22F3" w:rsidRPr="00624BA1" w:rsidRDefault="00F0043C" w:rsidP="00C769A2">
      <w:pPr>
        <w:numPr>
          <w:ilvl w:val="0"/>
          <w:numId w:val="6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قال الله تعالى</w:t>
      </w:r>
      <w:proofErr w:type="gramStart"/>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الْيَوْمَ</w:t>
      </w:r>
      <w:proofErr w:type="gramEnd"/>
      <w:r w:rsidRPr="00624BA1">
        <w:rPr>
          <w:rFonts w:ascii="Traditional Arabic" w:eastAsia="Traditional Arabic" w:hAnsi="Traditional Arabic" w:cs="Traditional Arabic"/>
          <w:b/>
          <w:sz w:val="36"/>
          <w:szCs w:val="36"/>
          <w:highlight w:val="white"/>
          <w:rtl/>
        </w:rPr>
        <w:t xml:space="preserve"> أَكْمَلْتُ لَكُمْ دِينَكُمْ وَأَتْمَمْتُ عَلَيْكُمْ نِعْمَتِي وَرَضِيتُ لَكُمُ الإِسْلامَ دِينًا</w:t>
      </w:r>
      <w:r w:rsidRPr="00624BA1">
        <w:rPr>
          <w:rFonts w:ascii="Traditional Arabic" w:eastAsia="Traditional Arabic" w:hAnsi="Traditional Arabic" w:cs="Traditional Arabic"/>
          <w:sz w:val="36"/>
          <w:szCs w:val="36"/>
          <w:highlight w:val="white"/>
          <w:rtl/>
        </w:rPr>
        <w:t>﴾[المائدة:3]، فكل مؤمن يعتقد، ويوقن، ويعلم علمًا يقينيًا أن هذا الدين كامل.</w:t>
      </w:r>
    </w:p>
    <w:p w:rsidR="005F22F3" w:rsidRPr="00624BA1" w:rsidRDefault="00F0043C" w:rsidP="00C769A2">
      <w:pPr>
        <w:numPr>
          <w:ilvl w:val="0"/>
          <w:numId w:val="6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وقد قال صلى الله عليه </w:t>
      </w:r>
      <w:r w:rsidR="009E4D3A">
        <w:rPr>
          <w:rFonts w:ascii="Traditional Arabic" w:eastAsia="Traditional Arabic" w:hAnsi="Traditional Arabic" w:cs="Traditional Arabic"/>
          <w:b/>
          <w:sz w:val="36"/>
          <w:szCs w:val="36"/>
          <w:highlight w:val="white"/>
          <w:rtl/>
        </w:rPr>
        <w:t>وسلم</w:t>
      </w:r>
      <w:proofErr w:type="gramStart"/>
      <w:r w:rsidR="009E4D3A">
        <w:rPr>
          <w:rFonts w:ascii="Traditional Arabic" w:eastAsia="Traditional Arabic" w:hAnsi="Traditional Arabic" w:cs="Traditional Arabic" w:hint="cs"/>
          <w:b/>
          <w:sz w:val="36"/>
          <w:szCs w:val="36"/>
          <w:highlight w:val="white"/>
          <w:rtl/>
        </w:rPr>
        <w:t>:</w:t>
      </w:r>
      <w:r w:rsidR="007851C6" w:rsidRPr="00624BA1">
        <w:rPr>
          <w:rFonts w:ascii="Traditional Arabic" w:eastAsia="Traditional Arabic" w:hAnsi="Traditional Arabic" w:cs="Traditional Arabic"/>
          <w:color w:val="3C78D8"/>
          <w:sz w:val="36"/>
          <w:szCs w:val="36"/>
          <w:highlight w:val="white"/>
        </w:rPr>
        <w:t xml:space="preserve"> </w:t>
      </w:r>
      <w:r w:rsidR="007851C6" w:rsidRPr="00624BA1">
        <w:rPr>
          <w:rFonts w:ascii="Traditional Arabic" w:eastAsia="Traditional Arabic" w:hAnsi="Traditional Arabic" w:cs="Traditional Arabic"/>
          <w:sz w:val="36"/>
          <w:szCs w:val="36"/>
          <w:highlight w:val="white"/>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تركتكم على مثل البيضاء ليلها كنهارها، لا يزيغ عنها بعدي إلا هالك</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83"/>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sz w:val="36"/>
          <w:szCs w:val="36"/>
          <w:highlight w:val="white"/>
        </w:rPr>
        <w:t>.</w:t>
      </w:r>
      <w:r w:rsidR="007851C6"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فكل واحد منا يؤمن ويوقن أن النبي صلى الله عليه وسلم بلغ البلاغ المبين، وأنه نصح للأمة، وأنه جاهد في الله حق جهاده حتى أتاه اليقين من ربه.</w:t>
      </w:r>
    </w:p>
    <w:p w:rsidR="005F22F3" w:rsidRPr="00624BA1" w:rsidRDefault="00F0043C" w:rsidP="00535156">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ثم ألم يعلم النبي صلى الله عليه وسلم أصحابه حتى آداب الخلاء؟! كما </w:t>
      </w:r>
      <w:r w:rsidRPr="00624BA1">
        <w:rPr>
          <w:rFonts w:ascii="Traditional Arabic" w:eastAsia="Traditional Arabic" w:hAnsi="Traditional Arabic" w:cs="Traditional Arabic"/>
          <w:b/>
          <w:sz w:val="36"/>
          <w:szCs w:val="36"/>
          <w:highlight w:val="white"/>
          <w:rtl/>
        </w:rPr>
        <w:t>قال سلمان الفارسي رضي الله عنه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"علمنا حتى آداب الخراءة"</w:t>
      </w:r>
      <w:r w:rsidRPr="00624BA1">
        <w:rPr>
          <w:rFonts w:ascii="Traditional Arabic" w:eastAsia="Traditional Arabic" w:hAnsi="Traditional Arabic" w:cs="Traditional Arabic"/>
          <w:b/>
          <w:sz w:val="36"/>
          <w:szCs w:val="36"/>
          <w:highlight w:val="white"/>
          <w:vertAlign w:val="superscript"/>
        </w:rPr>
        <w:footnoteReference w:id="84"/>
      </w:r>
      <w:r w:rsidR="00535156">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6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وكما </w:t>
      </w:r>
      <w:r w:rsidRPr="00624BA1">
        <w:rPr>
          <w:rFonts w:ascii="Traditional Arabic" w:eastAsia="Traditional Arabic" w:hAnsi="Traditional Arabic" w:cs="Traditional Arabic"/>
          <w:b/>
          <w:sz w:val="36"/>
          <w:szCs w:val="36"/>
          <w:highlight w:val="white"/>
          <w:rtl/>
        </w:rPr>
        <w:t>قال أبو ذر رضي الله عنه: "تركنا وما من طائر يقلب جناحه في السماء إلا ذكر لنا منه علمًا".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الإسلام هو هذا الدين، وهذا الدين هو ما جاء في كلام الله عز وجل، وكلام رسوله صلى الله عليه وسلم وفق ما كان عليه فهم الصحابة والتابعين وتابعي التابعين، هذا اتباع وليس ابتداع، وهذا اقتداء وليس ابتداء، </w:t>
      </w:r>
    </w:p>
    <w:p w:rsidR="005F22F3" w:rsidRPr="00624BA1" w:rsidRDefault="00F0043C" w:rsidP="00F0043C">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فكما </w:t>
      </w:r>
      <w:r w:rsidRPr="00624BA1">
        <w:rPr>
          <w:rFonts w:ascii="Traditional Arabic" w:eastAsia="Traditional Arabic" w:hAnsi="Traditional Arabic" w:cs="Traditional Arabic"/>
          <w:b/>
          <w:sz w:val="36"/>
          <w:szCs w:val="36"/>
          <w:highlight w:val="white"/>
          <w:rtl/>
        </w:rPr>
        <w:t>قال ابن مسعود رضي الله عنه: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"إنا نتبع ولا نبتدع، ونقتدي ولا </w:t>
      </w:r>
      <w:r w:rsidR="007851C6" w:rsidRPr="00624BA1">
        <w:rPr>
          <w:rFonts w:ascii="Traditional Arabic" w:eastAsia="Traditional Arabic" w:hAnsi="Traditional Arabic" w:cs="Traditional Arabic" w:hint="cs"/>
          <w:b/>
          <w:sz w:val="36"/>
          <w:szCs w:val="36"/>
          <w:highlight w:val="white"/>
          <w:rtl/>
        </w:rPr>
        <w:t>نبتدئ</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85"/>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rPr>
        <w:t>.</w:t>
      </w:r>
    </w:p>
    <w:p w:rsidR="005F22F3" w:rsidRPr="00624BA1" w:rsidRDefault="007851C6" w:rsidP="00F0043C">
      <w:pPr>
        <w:numPr>
          <w:ilvl w:val="0"/>
          <w:numId w:val="32"/>
        </w:num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وقال عبد الله بن عمر</w:t>
      </w:r>
      <w:r w:rsidR="0089235D" w:rsidRPr="00624BA1">
        <w:rPr>
          <w:rFonts w:ascii="Traditional Arabic" w:eastAsia="Traditional Arabic" w:hAnsi="Traditional Arabic" w:cs="Traditional Arabic"/>
          <w:b/>
          <w:sz w:val="36"/>
          <w:szCs w:val="36"/>
          <w:highlight w:val="white"/>
          <w:rtl/>
        </w:rPr>
        <w:t>-</w:t>
      </w:r>
      <w:r w:rsidR="00F0043C" w:rsidRPr="00624BA1">
        <w:rPr>
          <w:rFonts w:ascii="Traditional Arabic" w:eastAsia="Traditional Arabic" w:hAnsi="Traditional Arabic" w:cs="Traditional Arabic"/>
          <w:b/>
          <w:sz w:val="36"/>
          <w:szCs w:val="36"/>
          <w:highlight w:val="white"/>
          <w:rtl/>
        </w:rPr>
        <w:t>رضي الله عنهما</w:t>
      </w:r>
      <w:r w:rsidR="0089235D" w:rsidRPr="00624BA1">
        <w:rPr>
          <w:rFonts w:ascii="Traditional Arabic" w:eastAsia="Traditional Arabic" w:hAnsi="Traditional Arabic" w:cs="Traditional Arabic"/>
          <w:b/>
          <w:sz w:val="36"/>
          <w:szCs w:val="36"/>
          <w:highlight w:val="white"/>
          <w:rtl/>
        </w:rPr>
        <w:t>-</w:t>
      </w:r>
      <w:r w:rsidR="00F0043C" w:rsidRPr="00624BA1">
        <w:rPr>
          <w:rFonts w:ascii="Traditional Arabic" w:eastAsia="Traditional Arabic" w:hAnsi="Traditional Arabic" w:cs="Traditional Arabic"/>
          <w:b/>
          <w:sz w:val="36"/>
          <w:szCs w:val="36"/>
          <w:highlight w:val="white"/>
          <w:rtl/>
        </w:rPr>
        <w:t>:" كل بدعة ضلالة وإن رآها الناس حسنة "</w:t>
      </w:r>
      <w:r w:rsidR="00F0043C" w:rsidRPr="00624BA1">
        <w:rPr>
          <w:rFonts w:ascii="Traditional Arabic" w:eastAsia="Traditional Arabic" w:hAnsi="Traditional Arabic" w:cs="Traditional Arabic"/>
          <w:sz w:val="36"/>
          <w:szCs w:val="36"/>
          <w:highlight w:val="white"/>
          <w:vertAlign w:val="superscript"/>
        </w:rPr>
        <w:t>(</w:t>
      </w:r>
      <w:r w:rsidR="00F0043C" w:rsidRPr="00624BA1">
        <w:rPr>
          <w:rFonts w:ascii="Traditional Arabic" w:eastAsia="Traditional Arabic" w:hAnsi="Traditional Arabic" w:cs="Traditional Arabic"/>
          <w:sz w:val="36"/>
          <w:szCs w:val="36"/>
          <w:highlight w:val="white"/>
          <w:vertAlign w:val="superscript"/>
        </w:rPr>
        <w:footnoteReference w:id="86"/>
      </w:r>
      <w:r w:rsidR="00F0043C" w:rsidRPr="00624BA1">
        <w:rPr>
          <w:rFonts w:ascii="Traditional Arabic" w:eastAsia="Traditional Arabic" w:hAnsi="Traditional Arabic" w:cs="Traditional Arabic"/>
          <w:sz w:val="36"/>
          <w:szCs w:val="36"/>
          <w:highlight w:val="white"/>
          <w:vertAlign w:val="superscript"/>
        </w:rPr>
        <w:t>)</w:t>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F0043C" w:rsidP="007851C6">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ابن عباس لعباس بن حاضر:</w:t>
      </w:r>
      <w:r w:rsidR="007851C6"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«عليك بالاستقا</w:t>
      </w:r>
      <w:r w:rsidR="007851C6" w:rsidRPr="00624BA1">
        <w:rPr>
          <w:rFonts w:ascii="Traditional Arabic" w:eastAsia="Traditional Arabic" w:hAnsi="Traditional Arabic" w:cs="Traditional Arabic"/>
          <w:b/>
          <w:sz w:val="36"/>
          <w:szCs w:val="36"/>
          <w:highlight w:val="white"/>
          <w:rtl/>
        </w:rPr>
        <w:t>مة، واتباع الأثر، وإياك والتبدع</w:t>
      </w:r>
      <w:r w:rsidRPr="00624BA1">
        <w:rPr>
          <w:rFonts w:ascii="Traditional Arabic" w:eastAsia="Traditional Arabic" w:hAnsi="Traditional Arabic" w:cs="Traditional Arabic"/>
          <w:b/>
          <w:sz w:val="36"/>
          <w:szCs w:val="36"/>
          <w:highlight w:val="white"/>
          <w:rtl/>
        </w:rPr>
        <w:t>»</w:t>
      </w:r>
      <w:r w:rsidR="009E4D3A">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87"/>
      </w:r>
      <w:r w:rsidRPr="00624BA1">
        <w:rPr>
          <w:rFonts w:ascii="Traditional Arabic" w:eastAsia="Traditional Arabic" w:hAnsi="Traditional Arabic" w:cs="Traditional Arabic"/>
          <w:sz w:val="36"/>
          <w:szCs w:val="36"/>
          <w:highlight w:val="white"/>
          <w:vertAlign w:val="superscript"/>
        </w:rPr>
        <w:t>)</w:t>
      </w:r>
      <w:r w:rsidR="0089235D" w:rsidRPr="00624BA1">
        <w:rPr>
          <w:rFonts w:ascii="Traditional Arabic" w:eastAsia="Traditional Arabic" w:hAnsi="Traditional Arabic" w:cs="Traditional Arabic"/>
          <w:sz w:val="36"/>
          <w:szCs w:val="36"/>
          <w:highlight w:val="white"/>
          <w:rtl/>
        </w:rPr>
        <w:t>.</w:t>
      </w:r>
    </w:p>
    <w:p w:rsidR="005F22F3" w:rsidRPr="00624BA1" w:rsidRDefault="007851C6" w:rsidP="00F0043C">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معاذ بن جبل-</w:t>
      </w:r>
      <w:r w:rsidR="00F0043C" w:rsidRPr="00624BA1">
        <w:rPr>
          <w:rFonts w:ascii="Traditional Arabic" w:eastAsia="Traditional Arabic" w:hAnsi="Traditional Arabic" w:cs="Traditional Arabic"/>
          <w:b/>
          <w:sz w:val="36"/>
          <w:szCs w:val="36"/>
          <w:highlight w:val="white"/>
          <w:rtl/>
        </w:rPr>
        <w:t>رضي الله عنه-:"إياكم وما ابتُدع فإن ما ابتدع ضلال"</w:t>
      </w:r>
      <w:r w:rsidR="009E4D3A">
        <w:rPr>
          <w:rFonts w:ascii="Traditional Arabic" w:eastAsia="Traditional Arabic" w:hAnsi="Traditional Arabic" w:cs="Traditional Arabic" w:hint="cs"/>
          <w:b/>
          <w:sz w:val="36"/>
          <w:szCs w:val="36"/>
          <w:highlight w:val="white"/>
          <w:rtl/>
        </w:rPr>
        <w:t xml:space="preserve"> </w:t>
      </w:r>
      <w:r w:rsidR="00F0043C" w:rsidRPr="00624BA1">
        <w:rPr>
          <w:rFonts w:ascii="Traditional Arabic" w:eastAsia="Traditional Arabic" w:hAnsi="Traditional Arabic" w:cs="Traditional Arabic"/>
          <w:sz w:val="36"/>
          <w:szCs w:val="36"/>
          <w:highlight w:val="white"/>
          <w:vertAlign w:val="superscript"/>
        </w:rPr>
        <w:t>(</w:t>
      </w:r>
      <w:r w:rsidR="00F0043C" w:rsidRPr="00624BA1">
        <w:rPr>
          <w:rFonts w:ascii="Traditional Arabic" w:eastAsia="Traditional Arabic" w:hAnsi="Traditional Arabic" w:cs="Traditional Arabic"/>
          <w:sz w:val="36"/>
          <w:szCs w:val="36"/>
          <w:highlight w:val="white"/>
          <w:vertAlign w:val="superscript"/>
        </w:rPr>
        <w:footnoteReference w:id="88"/>
      </w:r>
      <w:r w:rsidR="00F0043C" w:rsidRPr="00624BA1">
        <w:rPr>
          <w:rFonts w:ascii="Traditional Arabic" w:eastAsia="Traditional Arabic" w:hAnsi="Traditional Arabic" w:cs="Traditional Arabic"/>
          <w:sz w:val="36"/>
          <w:szCs w:val="36"/>
          <w:highlight w:val="white"/>
          <w:vertAlign w:val="superscript"/>
        </w:rPr>
        <w:t>)</w:t>
      </w:r>
    </w:p>
    <w:p w:rsidR="005F22F3" w:rsidRPr="00624BA1" w:rsidRDefault="00F0043C" w:rsidP="00F0043C">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عبد الله بن مسعود–رضي الله عنه-:"اتبعوا ولا تبتدعوا فقد كفيتم، وكل بدعةٍ ضلالة"</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89"/>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والعلم كما يقول الأوزاعي رحمه الله تعالى: </w:t>
      </w:r>
      <w:r w:rsidRPr="00624BA1">
        <w:rPr>
          <w:rFonts w:ascii="Traditional Arabic" w:eastAsia="Traditional Arabic" w:hAnsi="Traditional Arabic" w:cs="Traditional Arabic"/>
          <w:b/>
          <w:sz w:val="36"/>
          <w:szCs w:val="36"/>
          <w:highlight w:val="white"/>
          <w:rtl/>
        </w:rPr>
        <w:t>"العلم ما جاء عن أصحاب محمد"</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0"/>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rtl/>
        </w:rPr>
        <w:t>. فهذه أول أسس التلقي.</w:t>
      </w:r>
    </w:p>
    <w:p w:rsidR="005F22F3" w:rsidRPr="009E4D3A" w:rsidRDefault="00F0043C" w:rsidP="009E4D3A">
      <w:pPr>
        <w:numPr>
          <w:ilvl w:val="0"/>
          <w:numId w:val="3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وذلك يعني أن من سن أو عمل بدعة ظن أنها حسنة فيقال له كما </w:t>
      </w:r>
      <w:r w:rsidRPr="00624BA1">
        <w:rPr>
          <w:rFonts w:ascii="Traditional Arabic" w:eastAsia="Traditional Arabic" w:hAnsi="Traditional Arabic" w:cs="Traditional Arabic"/>
          <w:b/>
          <w:sz w:val="36"/>
          <w:szCs w:val="36"/>
          <w:highlight w:val="white"/>
          <w:rtl/>
        </w:rPr>
        <w:t>قال الإمام مالك رحمه الله تعالى:</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من ابتدع في الإسلام بدعة يراها حسنة فقد</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زعم أن محمدًا صلى الله عليه وسلم قد خان الرسالة "</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1"/>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rtl/>
        </w:rPr>
        <w:t xml:space="preserve">، فأي إنسان يزعم أنه بهذه البدعة التي جاء بها جعلها بدعة حسنة، فهو يزعم أن النبي صلى الله عليه وسلم قد خان الرسالة، لأن الله تعالى قد أخبر بكمال هذا الدين، فلا يمكن أن يكون النبي صلى الله عليه وسلم قد كتم هذا الدين أو أخفى هذا الأمر من أمور الدين، لا في صغيرة ولا في </w:t>
      </w:r>
      <w:proofErr w:type="gramStart"/>
      <w:r w:rsidRPr="00624BA1">
        <w:rPr>
          <w:rFonts w:ascii="Traditional Arabic" w:eastAsia="Traditional Arabic" w:hAnsi="Traditional Arabic" w:cs="Traditional Arabic"/>
          <w:sz w:val="36"/>
          <w:szCs w:val="36"/>
          <w:highlight w:val="white"/>
          <w:rtl/>
        </w:rPr>
        <w:t>كبير،.</w:t>
      </w:r>
      <w:proofErr w:type="gramEnd"/>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ومع ذلك لا يسلم صاحب السنة من أذى أهل الباطل الذين يصفون صاحب السنة بما يصفونه به من ألفاظ مستبشعة مستقذرة، فيقولون: هذا جمود على النص، ويقولون: هذه حرفية إلى غير ذلك من الألفاظ بغية التنفير.</w:t>
      </w:r>
    </w:p>
    <w:p w:rsidR="005F22F3" w:rsidRPr="009E4D3A" w:rsidRDefault="005F22F3" w:rsidP="00F0043C">
      <w:pPr>
        <w:spacing w:before="40"/>
        <w:ind w:left="1134" w:firstLine="454"/>
        <w:jc w:val="both"/>
        <w:rPr>
          <w:rFonts w:ascii="Traditional Arabic" w:eastAsia="Traditional Arabic" w:hAnsi="Traditional Arabic" w:cs="Traditional Arabic"/>
          <w:sz w:val="36"/>
          <w:szCs w:val="36"/>
          <w:highlight w:val="white"/>
        </w:rPr>
      </w:pPr>
    </w:p>
    <w:p w:rsidR="005F22F3" w:rsidRPr="00624BA1" w:rsidRDefault="00F0043C" w:rsidP="009E4D3A">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الثانية:</w:t>
      </w:r>
      <w:r w:rsidRPr="00624BA1">
        <w:rPr>
          <w:rFonts w:ascii="Traditional Arabic" w:eastAsia="Traditional Arabic" w:hAnsi="Traditional Arabic" w:cs="Traditional Arabic"/>
          <w:b/>
          <w:sz w:val="36"/>
          <w:szCs w:val="36"/>
          <w:highlight w:val="white"/>
          <w:rtl/>
        </w:rPr>
        <w:t xml:space="preserve"> حفظ أهل السنة للأصلين رواية ودراية.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 رحمه الله تعالى</w:t>
      </w:r>
      <w:r w:rsidRPr="00624BA1">
        <w:rPr>
          <w:rFonts w:ascii="Traditional Arabic" w:eastAsia="Traditional Arabic" w:hAnsi="Traditional Arabic" w:cs="Traditional Arabic"/>
          <w:sz w:val="36"/>
          <w:szCs w:val="36"/>
          <w:highlight w:val="white"/>
          <w:rtl/>
        </w:rPr>
        <w:t>: ((وجماع ذلك بحفظ أصلين: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أحدهما:</w:t>
      </w:r>
      <w:r w:rsidRPr="00624BA1">
        <w:rPr>
          <w:rFonts w:ascii="Traditional Arabic" w:eastAsia="Traditional Arabic" w:hAnsi="Traditional Arabic" w:cs="Traditional Arabic"/>
          <w:sz w:val="36"/>
          <w:szCs w:val="36"/>
          <w:highlight w:val="white"/>
          <w:rtl/>
        </w:rPr>
        <w:t xml:space="preserve"> تحقيق ما جاء به الرسول، فلا يخلط بما ليس منه من المنقولات الضعيفة، والتفسيرات الباطلة، بل يعطى حقه من معرفة نقله ودلالته.</w:t>
      </w:r>
    </w:p>
    <w:p w:rsidR="005F22F3" w:rsidRPr="00624BA1" w:rsidRDefault="00F0043C" w:rsidP="009E4D3A">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والثاني:</w:t>
      </w:r>
      <w:r w:rsidRPr="00624BA1">
        <w:rPr>
          <w:rFonts w:ascii="Traditional Arabic" w:eastAsia="Traditional Arabic" w:hAnsi="Traditional Arabic" w:cs="Traditional Arabic"/>
          <w:sz w:val="36"/>
          <w:szCs w:val="36"/>
          <w:highlight w:val="white"/>
          <w:rtl/>
        </w:rPr>
        <w:t xml:space="preserve"> أن لا يعارض ذلك بالشبهات لا رأيًا ولا روايةً، قال الله تعالى فيما يأمر به بنى إسرائيل وهو لنا</w:t>
      </w:r>
      <w:proofErr w:type="gramStart"/>
      <w:r w:rsidR="001F78DE">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وَآمِنُوا</w:t>
      </w:r>
      <w:proofErr w:type="gramEnd"/>
      <w:r w:rsidRPr="00624BA1">
        <w:rPr>
          <w:rFonts w:ascii="Traditional Arabic" w:eastAsia="Traditional Arabic" w:hAnsi="Traditional Arabic" w:cs="Traditional Arabic"/>
          <w:b/>
          <w:sz w:val="36"/>
          <w:szCs w:val="36"/>
          <w:highlight w:val="white"/>
          <w:rtl/>
        </w:rPr>
        <w:t xml:space="preserve"> بِمَا أَنزَلْتُ مُصَدِّقًا لِّمَا مَعَكُمْ وَلَا تَكُونُوا أَوَّلَ كَافِرٍ بِهِ ۖ وَلَا تَشْتَرُوا بِآيَاتِي ثَمَنًا قَلِيلًا وَإِيَّايَ فَاتَّقُونِ (41) وَلَا تَلْبِسُوا الْحَقَّ بِالْبَاطِلِ وَتَكْتُمُوا الْحَقَّ وَأَنتُمْ تَعْلَمُونَ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[البقرة:(41) (42)]</w:t>
      </w:r>
      <w:r w:rsidRPr="00624BA1">
        <w:rPr>
          <w:rFonts w:ascii="Traditional Arabic" w:eastAsia="Traditional Arabic" w:hAnsi="Traditional Arabic" w:cs="Traditional Arabic"/>
          <w:sz w:val="36"/>
          <w:szCs w:val="36"/>
          <w:highlight w:val="white"/>
          <w:rtl/>
        </w:rPr>
        <w:t xml:space="preserve"> فلا يكتم الحق الذي جاء به الرسول، ولا يلبس بغيره من البطل ولا يعارض بغيره))</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2"/>
      </w:r>
      <w:r w:rsidRPr="00624BA1">
        <w:rPr>
          <w:rFonts w:ascii="Traditional Arabic" w:eastAsia="Traditional Arabic" w:hAnsi="Traditional Arabic" w:cs="Traditional Arabic"/>
          <w:sz w:val="36"/>
          <w:szCs w:val="36"/>
          <w:highlight w:val="white"/>
          <w:vertAlign w:val="superscript"/>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 xml:space="preserve">فأهل السنة أعلم الناس بأحوال النبي صلى الله عليه وسلم وأقواله وأفعاله، لذلك فهم أشد الناس حبًّا للسنة، وأحرصهم على اتباعها، وأكثرهم موالاة لأهلها؛ </w:t>
      </w:r>
      <w:r w:rsidRPr="00624BA1">
        <w:rPr>
          <w:rFonts w:ascii="Traditional Arabic" w:eastAsia="Traditional Arabic" w:hAnsi="Traditional Arabic" w:cs="Traditional Arabic"/>
          <w:b/>
          <w:sz w:val="36"/>
          <w:szCs w:val="36"/>
          <w:highlight w:val="white"/>
          <w:rtl/>
        </w:rPr>
        <w:t>يقول شيخ الإسلام ابن تيمية رحمه الله:</w:t>
      </w:r>
      <w:r w:rsidRPr="00624BA1">
        <w:rPr>
          <w:rFonts w:ascii="Traditional Arabic" w:eastAsia="Traditional Arabic" w:hAnsi="Traditional Arabic" w:cs="Traditional Arabic"/>
          <w:sz w:val="36"/>
          <w:szCs w:val="36"/>
          <w:highlight w:val="white"/>
          <w:rtl/>
        </w:rPr>
        <w:t xml:space="preserve"> "فإنه متى كان الرسول أكمل الخلق وأعلمهم بالحقائق، وأقومهم قولًا وحالًا، لزم أن يكون أعلم الناس به أعلم الخلق بذلك، وأن يكون أعظمهم موافقة له واقتداءً به أفضل الخلق"</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3"/>
      </w:r>
      <w:r w:rsidRPr="00624BA1">
        <w:rPr>
          <w:rFonts w:ascii="Traditional Arabic" w:eastAsia="Traditional Arabic" w:hAnsi="Traditional Arabic" w:cs="Traditional Arabic"/>
          <w:sz w:val="36"/>
          <w:szCs w:val="36"/>
          <w:highlight w:val="white"/>
          <w:vertAlign w:val="superscript"/>
        </w:rPr>
        <w:t>)</w:t>
      </w:r>
    </w:p>
    <w:p w:rsidR="005F22F3" w:rsidRPr="00535156" w:rsidRDefault="00F0043C" w:rsidP="00535156">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فلو سئل عن مصادر التلقي فمصادر التلقي بينها المصنف بهذه العبارات القليلة: بأنها السنة التي تركها لنا النبي صلى الله عليه وسلم، وأخذها عنه أصحابه رضوان الله عليهم، فنحن ملتزمون بها، مستقيمون عليها. </w:t>
      </w:r>
    </w:p>
    <w:p w:rsidR="005F22F3" w:rsidRPr="00624BA1" w:rsidRDefault="00F0043C" w:rsidP="009E4D3A">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الثالثة:</w:t>
      </w:r>
      <w:r w:rsidRPr="00624BA1">
        <w:rPr>
          <w:rFonts w:ascii="Traditional Arabic" w:eastAsia="Traditional Arabic" w:hAnsi="Traditional Arabic" w:cs="Traditional Arabic"/>
          <w:b/>
          <w:sz w:val="36"/>
          <w:szCs w:val="36"/>
          <w:highlight w:val="white"/>
          <w:rtl/>
        </w:rPr>
        <w:t xml:space="preserve"> ثبات أهل السنة.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من مزايا أهل الحق الثبات، فقول أصحاب النبي صلى الله عليه وسلم هو قولنا في هذا اليوم، لم يختلف ولم يتبدل، ليس لنا مصدر إلا من هذا الطريق.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يقول شيخ الإسلام ابن تيمية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رحمه الله تعالى</w:t>
      </w:r>
      <w:r w:rsidRPr="00624BA1">
        <w:rPr>
          <w:rFonts w:ascii="Traditional Arabic" w:eastAsia="Traditional Arabic" w:hAnsi="Traditional Arabic" w:cs="Traditional Arabic"/>
          <w:sz w:val="36"/>
          <w:szCs w:val="36"/>
          <w:highlight w:val="white"/>
          <w:rtl/>
        </w:rPr>
        <w:t xml:space="preserve">: "وبالجملة فالثبات والاستقرار في أهل الحديث والسنة، أضعاف أضعاف ما هو عند أهل الكلام والفلسفة" </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4"/>
      </w:r>
      <w:r w:rsidRPr="00624BA1">
        <w:rPr>
          <w:rFonts w:ascii="Traditional Arabic" w:eastAsia="Traditional Arabic" w:hAnsi="Traditional Arabic" w:cs="Traditional Arabic"/>
          <w:sz w:val="36"/>
          <w:szCs w:val="36"/>
          <w:highlight w:val="white"/>
          <w:vertAlign w:val="superscript"/>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ولذلك أهلُ السنَّةِ قديماً وحديثاً، شرقاً وغرباً، وعلى اختلاف أزمانهم وأماكنهم هم على قولٍ واحد في سائرِ أمورِ هذا الدين وبالتحديدِ في أصولِ هذا الدين، لا تجدُ اختلافاً ولا تجدُ اضطراباً فقولهم في أسماء الله وصفاته واحد، وقولهم في بابِ الإيمان واحد، وقولهم في بابِ القدَرِ </w:t>
      </w:r>
      <w:r w:rsidR="009E4D3A" w:rsidRPr="00624BA1">
        <w:rPr>
          <w:rFonts w:ascii="Traditional Arabic" w:eastAsia="Traditional Arabic" w:hAnsi="Traditional Arabic" w:cs="Traditional Arabic" w:hint="cs"/>
          <w:sz w:val="36"/>
          <w:szCs w:val="36"/>
          <w:highlight w:val="white"/>
          <w:rtl/>
        </w:rPr>
        <w:t>واحد.</w:t>
      </w:r>
      <w:r w:rsidRPr="00624BA1">
        <w:rPr>
          <w:rFonts w:ascii="Traditional Arabic" w:eastAsia="Traditional Arabic" w:hAnsi="Traditional Arabic" w:cs="Traditional Arabic"/>
          <w:sz w:val="36"/>
          <w:szCs w:val="36"/>
          <w:highlight w:val="white"/>
          <w:rtl/>
        </w:rPr>
        <w:t xml:space="preserve"> إلى غيرِ ذلك من مسائل الدين.</w:t>
      </w:r>
    </w:p>
    <w:p w:rsidR="005F22F3" w:rsidRPr="00624BA1" w:rsidRDefault="00F0043C" w:rsidP="00BB3026">
      <w:pPr>
        <w:spacing w:before="40"/>
        <w:ind w:left="1134" w:right="80" w:firstLine="454"/>
        <w:jc w:val="both"/>
        <w:rPr>
          <w:rFonts w:ascii="Traditional Arabic" w:eastAsia="Traditional Arabic" w:hAnsi="Traditional Arabic" w:cs="Traditional Arabic"/>
          <w:sz w:val="36"/>
          <w:szCs w:val="36"/>
          <w:highlight w:val="yellow"/>
          <w:rtl/>
        </w:rPr>
      </w:pPr>
      <w:r w:rsidRPr="00624BA1">
        <w:rPr>
          <w:rFonts w:ascii="Traditional Arabic" w:eastAsia="Traditional Arabic" w:hAnsi="Traditional Arabic" w:cs="Traditional Arabic"/>
          <w:b/>
          <w:sz w:val="36"/>
          <w:szCs w:val="36"/>
          <w:highlight w:val="white"/>
          <w:rtl/>
        </w:rPr>
        <w:t>وقال شيخ الإسلام ابن تيمية رحمه الله تعالى</w:t>
      </w:r>
      <w:r w:rsidRPr="00624BA1">
        <w:rPr>
          <w:rFonts w:ascii="Traditional Arabic" w:eastAsia="Traditional Arabic" w:hAnsi="Traditional Arabic" w:cs="Traditional Arabic"/>
          <w:sz w:val="36"/>
          <w:szCs w:val="36"/>
          <w:highlight w:val="white"/>
          <w:rtl/>
        </w:rPr>
        <w:t>: "وربنا واحد، ورسولنا واحد، وكتابنا واحد، وديننا واحد، وأصل الدين ليس بين السلف وأئمة الإسلام فيها خلاف، ولا يحلّ الافتراق،</w:t>
      </w:r>
      <w:r w:rsidRPr="00624BA1">
        <w:rPr>
          <w:rFonts w:ascii="Traditional Arabic" w:eastAsia="Traditional Arabic" w:hAnsi="Traditional Arabic" w:cs="Traditional Arabic"/>
          <w:b/>
          <w:sz w:val="36"/>
          <w:szCs w:val="36"/>
          <w:highlight w:val="white"/>
          <w:rtl/>
        </w:rPr>
        <w:t xml:space="preserve"> لأنَّ الله تعالى يقــول</w:t>
      </w:r>
      <w:proofErr w:type="gramStart"/>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وَاعْتَصِمُوا</w:t>
      </w:r>
      <w:proofErr w:type="gramEnd"/>
      <w:r w:rsidRPr="00624BA1">
        <w:rPr>
          <w:rFonts w:ascii="Traditional Arabic" w:eastAsia="Traditional Arabic" w:hAnsi="Traditional Arabic" w:cs="Traditional Arabic"/>
          <w:b/>
          <w:sz w:val="36"/>
          <w:szCs w:val="36"/>
          <w:highlight w:val="white"/>
          <w:rtl/>
        </w:rPr>
        <w:t xml:space="preserve"> بِحَبْلِ اللَّهِ جَمِيعًا وَلَا تَفَرَّقُوا ۚ</w:t>
      </w:r>
      <w:r w:rsidRPr="00624BA1">
        <w:rPr>
          <w:rFonts w:ascii="Traditional Arabic" w:eastAsia="Traditional Arabic" w:hAnsi="Traditional Arabic" w:cs="Traditional Arabic"/>
          <w:sz w:val="36"/>
          <w:szCs w:val="36"/>
          <w:highlight w:val="white"/>
          <w:rtl/>
        </w:rPr>
        <w:t>﴾</w:t>
      </w:r>
      <w:r w:rsidR="009E4D3A">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آل عمران 103</w:t>
      </w:r>
      <w:r w:rsidR="00535156" w:rsidRPr="00624BA1">
        <w:rPr>
          <w:rFonts w:ascii="Traditional Arabic" w:eastAsia="Traditional Arabic" w:hAnsi="Traditional Arabic" w:cs="Traditional Arabic"/>
          <w:sz w:val="36"/>
          <w:szCs w:val="36"/>
          <w:highlight w:val="white"/>
          <w:vertAlign w:val="superscript"/>
        </w:rPr>
        <w:t xml:space="preserve"> </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5"/>
      </w:r>
      <w:r w:rsidRPr="00624BA1">
        <w:rPr>
          <w:rFonts w:ascii="Traditional Arabic" w:eastAsia="Traditional Arabic" w:hAnsi="Traditional Arabic" w:cs="Traditional Arabic"/>
          <w:sz w:val="36"/>
          <w:szCs w:val="36"/>
          <w:highlight w:val="white"/>
          <w:vertAlign w:val="superscript"/>
        </w:rPr>
        <w:t>)</w:t>
      </w:r>
      <w:r w:rsidR="00BB3026" w:rsidRPr="00624BA1">
        <w:rPr>
          <w:rFonts w:ascii="Traditional Arabic" w:eastAsia="Traditional Arabic" w:hAnsi="Traditional Arabic" w:cs="Traditional Arabic"/>
          <w:sz w:val="36"/>
          <w:szCs w:val="36"/>
          <w:highlight w:val="white"/>
        </w:rPr>
        <w:t>"</w:t>
      </w:r>
      <w:r w:rsidR="00BB3026">
        <w:rPr>
          <w:rFonts w:ascii="Traditional Arabic" w:eastAsia="Traditional Arabic" w:hAnsi="Traditional Arabic" w:cs="Traditional Arabic"/>
          <w:b/>
          <w:sz w:val="36"/>
          <w:szCs w:val="36"/>
          <w:highlight w:val="white"/>
        </w:rPr>
        <w:t xml:space="preserve"> [</w:t>
      </w:r>
    </w:p>
    <w:p w:rsidR="005F22F3" w:rsidRPr="00624BA1" w:rsidRDefault="00F0043C" w:rsidP="00BB3026">
      <w:pPr>
        <w:spacing w:before="40"/>
        <w:ind w:left="1134" w:right="80"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 رحمه الله تعالى</w:t>
      </w:r>
      <w:r w:rsidRPr="00624BA1">
        <w:rPr>
          <w:rFonts w:ascii="Traditional Arabic" w:eastAsia="Traditional Arabic" w:hAnsi="Traditional Arabic" w:cs="Traditional Arabic"/>
          <w:sz w:val="36"/>
          <w:szCs w:val="36"/>
          <w:highlight w:val="white"/>
          <w:rtl/>
        </w:rPr>
        <w:t>: "أما أهل السنة والحديث فما يعلم أحد من علمائهم، ولا صالح عامتهم رجع قط عن قوله واعتقاده، بل هم أعظم الناس صبراً على ذلك، وإن امتحنوا بأنواع المحن، وفتنوا بأنواع الفتن، وهذه حال الأنبياء وأتباعهم من المتقدمين، كأهل الأخدود ونحوهم، وكسلف الأمة من الصحابة والتابعين وغيرهم من الأئمة</w:t>
      </w:r>
      <w:r w:rsidR="00BB3026">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ومن صبر من أهل الأهواء على قوله، فذاك لما فيه من </w:t>
      </w:r>
      <w:r w:rsidRPr="00624BA1">
        <w:rPr>
          <w:rFonts w:ascii="Traditional Arabic" w:eastAsia="Traditional Arabic" w:hAnsi="Traditional Arabic" w:cs="Traditional Arabic"/>
          <w:sz w:val="36"/>
          <w:szCs w:val="36"/>
          <w:highlight w:val="white"/>
          <w:rtl/>
        </w:rPr>
        <w:lastRenderedPageBreak/>
        <w:t>الحق، إذ ل</w:t>
      </w:r>
      <w:r w:rsidR="00BB3026">
        <w:rPr>
          <w:rFonts w:ascii="Traditional Arabic" w:eastAsia="Traditional Arabic" w:hAnsi="Traditional Arabic" w:cs="Traditional Arabic"/>
          <w:sz w:val="36"/>
          <w:szCs w:val="36"/>
          <w:highlight w:val="white"/>
          <w:rtl/>
        </w:rPr>
        <w:t>ابد في كل بدعة–عليها طائفة كبيرة–</w:t>
      </w:r>
      <w:r w:rsidRPr="00624BA1">
        <w:rPr>
          <w:rFonts w:ascii="Traditional Arabic" w:eastAsia="Traditional Arabic" w:hAnsi="Traditional Arabic" w:cs="Traditional Arabic"/>
          <w:sz w:val="36"/>
          <w:szCs w:val="36"/>
          <w:highlight w:val="white"/>
          <w:rtl/>
        </w:rPr>
        <w:t>من الحق الذي جاء به الرسول صلى الله عليه وسلم ويوافق عليه أهل السنة والحديث: ما يوجب قبولها، إذ الباطل المحض لا يقبل بحال.</w:t>
      </w:r>
    </w:p>
    <w:p w:rsidR="005F22F3" w:rsidRPr="00624BA1" w:rsidRDefault="00F0043C" w:rsidP="00BB3026">
      <w:pPr>
        <w:spacing w:before="40"/>
        <w:ind w:left="1134" w:right="80"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وبالجملة: فالثبات والاستقرار في أهل الحديث والسنة أضعاف أضعاف ما هو عند أهل الكلام والفلسفة</w:t>
      </w:r>
      <w:r w:rsidR="00BB302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w:t>
      </w:r>
      <w:r w:rsidR="00BB3026" w:rsidRPr="00624BA1">
        <w:rPr>
          <w:rFonts w:ascii="Traditional Arabic" w:eastAsia="Traditional Arabic" w:hAnsi="Traditional Arabic" w:cs="Traditional Arabic"/>
          <w:sz w:val="36"/>
          <w:szCs w:val="36"/>
          <w:highlight w:val="white"/>
          <w:vertAlign w:val="superscript"/>
        </w:rPr>
        <w:t xml:space="preserve"> </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6"/>
      </w:r>
      <w:r w:rsidRPr="00624BA1">
        <w:rPr>
          <w:rFonts w:ascii="Traditional Arabic" w:eastAsia="Traditional Arabic" w:hAnsi="Traditional Arabic" w:cs="Traditional Arabic"/>
          <w:sz w:val="36"/>
          <w:szCs w:val="36"/>
          <w:highlight w:val="white"/>
          <w:vertAlign w:val="superscript"/>
        </w:rPr>
        <w:t>)</w:t>
      </w:r>
    </w:p>
    <w:p w:rsidR="005F22F3" w:rsidRPr="00BB3026" w:rsidRDefault="00F0043C" w:rsidP="00BB3026">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قام علماء الإسلام بحفظ آثارهم وأقوالهم، وحفظوها، ونقلوها بأسانيدها كما نقل كلام الله عز وجل، وكلام نبيه صلى الله عليه وسلم، فاستقاموا على هذا الأمر. فإذا لو سئل صاحب السنة: ما مصدر التلقي عندكم فالجواب: كتاب الله، وسنة نبيه صلى الله عليه وسلم على وفق فهم السلف الصالح. فإذًا الإسلام هو السنة، والسنة هي الإسلام، ولا يقوم أحدهما إلا بالآخر.</w:t>
      </w:r>
    </w:p>
    <w:p w:rsidR="005F22F3" w:rsidRPr="00624BA1" w:rsidRDefault="00F0043C" w:rsidP="006A5218">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الرابعة:</w:t>
      </w:r>
      <w:r w:rsidRPr="00624BA1">
        <w:rPr>
          <w:rFonts w:ascii="Traditional Arabic" w:eastAsia="Traditional Arabic" w:hAnsi="Traditional Arabic" w:cs="Traditional Arabic"/>
          <w:b/>
          <w:sz w:val="36"/>
          <w:szCs w:val="36"/>
          <w:highlight w:val="white"/>
          <w:rtl/>
        </w:rPr>
        <w:t xml:space="preserve"> تميز أهل السنة باتصال السند.</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تميَّز قول أهل السنة باتصال السَنَد، فما كان عليه أصحابُ النبي </w:t>
      </w:r>
      <w:r w:rsidR="006A5218" w:rsidRPr="00624BA1">
        <w:rPr>
          <w:rFonts w:ascii="Traditional Arabic" w:eastAsia="Traditional Arabic" w:hAnsi="Traditional Arabic" w:cs="Traditional Arabic"/>
          <w:sz w:val="36"/>
          <w:szCs w:val="36"/>
          <w:highlight w:val="white"/>
          <w:rtl/>
        </w:rPr>
        <w:t>صلى الله عليه وسلم فأهل السنة</w:t>
      </w:r>
      <w:r w:rsidR="0089235D" w:rsidRPr="00624BA1">
        <w:rPr>
          <w:rFonts w:ascii="Traditional Arabic" w:eastAsia="Traditional Arabic" w:hAnsi="Traditional Arabic" w:cs="Traditional Arabic"/>
          <w:sz w:val="36"/>
          <w:szCs w:val="36"/>
          <w:highlight w:val="white"/>
          <w:rtl/>
        </w:rPr>
        <w:t>-</w:t>
      </w:r>
      <w:r w:rsidR="006A5218" w:rsidRPr="00624BA1">
        <w:rPr>
          <w:rFonts w:ascii="Traditional Arabic" w:eastAsia="Traditional Arabic" w:hAnsi="Traditional Arabic" w:cs="Traditional Arabic"/>
          <w:sz w:val="36"/>
          <w:szCs w:val="36"/>
          <w:highlight w:val="white"/>
          <w:rtl/>
        </w:rPr>
        <w:t>بحمد الله تعالى-</w:t>
      </w:r>
      <w:r w:rsidRPr="00624BA1">
        <w:rPr>
          <w:rFonts w:ascii="Traditional Arabic" w:eastAsia="Traditional Arabic" w:hAnsi="Traditional Arabic" w:cs="Traditional Arabic"/>
          <w:sz w:val="36"/>
          <w:szCs w:val="36"/>
          <w:highlight w:val="white"/>
          <w:rtl/>
        </w:rPr>
        <w:t>يقولُون به إلى يومنا هذا ويعتقدونه ويدينُون الله عز وجل به، فسندهم متصل، بخلافِ أهلِ البدعِ والأهواء فنجد أن سندهم منقطع؛ ينقطعُ إلى فلانٍ من الناس ولا يمكنُ بأي حالٍ من الأحوال أن يتصلَ ذلك إلى أصحابِ النبي صلى الله عليه وسلم فضلاً عن أن يتصلَ إلى كلام الله وكلام رسوله صلى الله عليه وسلم.</w:t>
      </w:r>
    </w:p>
    <w:p w:rsidR="005F22F3" w:rsidRPr="00624BA1" w:rsidRDefault="00F0043C" w:rsidP="00BB3026">
      <w:pPr>
        <w:spacing w:before="40"/>
        <w:ind w:left="1134" w:firstLine="460"/>
        <w:jc w:val="both"/>
        <w:rPr>
          <w:rFonts w:ascii="Traditional Arabic" w:eastAsia="Traditional Arabic" w:hAnsi="Traditional Arabic" w:cs="Traditional Arabic"/>
          <w:sz w:val="36"/>
          <w:szCs w:val="36"/>
          <w:highlight w:val="white"/>
          <w:vertAlign w:val="superscript"/>
        </w:rPr>
      </w:pPr>
      <w:r w:rsidRPr="00624BA1">
        <w:rPr>
          <w:rFonts w:ascii="Traditional Arabic" w:eastAsia="Traditional Arabic" w:hAnsi="Traditional Arabic" w:cs="Traditional Arabic"/>
          <w:b/>
          <w:sz w:val="36"/>
          <w:szCs w:val="36"/>
          <w:highlight w:val="white"/>
          <w:rtl/>
        </w:rPr>
        <w:t>ويصف الأصفهاني</w:t>
      </w:r>
      <w:r w:rsidRPr="00624BA1">
        <w:rPr>
          <w:rFonts w:ascii="Traditional Arabic" w:eastAsia="Traditional Arabic" w:hAnsi="Traditional Arabic" w:cs="Traditional Arabic"/>
          <w:sz w:val="36"/>
          <w:szCs w:val="36"/>
          <w:highlight w:val="white"/>
          <w:rtl/>
        </w:rPr>
        <w:t xml:space="preserve"> هذا الأمر فيقول: "ومما يدل علي أن أهل الحديث هم أهل الحق، أنك لو طالعت جميع كتبهم المصنفة من أولهم إلى آخرهم، قديمهم وحديثهم مع اختلاف بلدانهم وزمانهم، وتباعد ما بينهم في الديار، وسكون كل واحد منهم قطرًا من الأقطار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وجدتهم في بيان الاعتقاد على وتيرة واحدة ونمط واحد، يجرون على </w:t>
      </w:r>
      <w:r w:rsidRPr="00624BA1">
        <w:rPr>
          <w:rFonts w:ascii="Traditional Arabic" w:eastAsia="Traditional Arabic" w:hAnsi="Traditional Arabic" w:cs="Traditional Arabic"/>
          <w:sz w:val="36"/>
          <w:szCs w:val="36"/>
          <w:highlight w:val="white"/>
          <w:rtl/>
        </w:rPr>
        <w:lastRenderedPageBreak/>
        <w:t>طريقة لا يحيدون عنها ولا يميلون فيها، قولهم في ذلك واحد ونقلهم واحد، لا ترى فيهم اختلافًا ولا تفرقًا في شيء ما وإن قل، بل لو جمعت جميع ما جرى على ألسنتهم ونقلوه عن سلفهم، وجدته كأن جاء على قلب واحد، وجرى على لسان واحد، وهل على الحق دين أبين من هذا؟"</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7"/>
      </w:r>
      <w:r w:rsidRPr="00624BA1">
        <w:rPr>
          <w:rFonts w:ascii="Traditional Arabic" w:eastAsia="Traditional Arabic" w:hAnsi="Traditional Arabic" w:cs="Traditional Arabic"/>
          <w:sz w:val="36"/>
          <w:szCs w:val="36"/>
          <w:highlight w:val="white"/>
          <w:vertAlign w:val="superscript"/>
        </w:rPr>
        <w:t>)</w:t>
      </w:r>
    </w:p>
    <w:p w:rsidR="005F22F3" w:rsidRPr="00624BA1" w:rsidRDefault="00F0043C" w:rsidP="006A52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الخامسة:</w:t>
      </w:r>
      <w:r w:rsidRPr="00624BA1">
        <w:rPr>
          <w:rFonts w:ascii="Traditional Arabic" w:eastAsia="Traditional Arabic" w:hAnsi="Traditional Arabic" w:cs="Traditional Arabic"/>
          <w:b/>
          <w:sz w:val="36"/>
          <w:szCs w:val="36"/>
          <w:highlight w:val="white"/>
          <w:rtl/>
        </w:rPr>
        <w:t xml:space="preserve"> أن هذا الدين واضح.</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يتميز أهل السنة باعتقادهم بأن هذا الدين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بحمدِ الله تعالى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واضحٌ، ومن وضوحه أن كلام الله عز وجل معلومُ المعنى، فيحفظُون لهذا الكتاب حرمته لفظاً، ويحفظونُ له حرمته معنى، ويعتقدون أنه ليس في كتابِ الله عز وجل ما لا يُعلَمُ معناه فهو معلوم من جهة المعنى، وإن كان بعضُ حقائقِ تلك الأمور المغيَّبة أو كيفياتُها أمرٌ قد استأثر به الله تعالى في علمِ الغيب عنده، فيوقنُون أن الهدى في كلامِ الله عز وجل، وأن النورَ في كلامِ الله عز وجل وسنَّةِ نبيه صلى الله عليه وسلم.</w:t>
      </w:r>
    </w:p>
    <w:p w:rsidR="005F22F3" w:rsidRPr="00624BA1" w:rsidRDefault="00F0043C" w:rsidP="00F0043C">
      <w:pPr>
        <w:spacing w:before="40"/>
        <w:ind w:left="1134" w:right="9"/>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فأهل السنة هم أهل الفهم الرشيد عن الله وعن رسوله، ولذلك تأتي أقوالهم على الاستقامة والسداد.</w:t>
      </w:r>
    </w:p>
    <w:p w:rsidR="005F22F3" w:rsidRPr="00624BA1" w:rsidRDefault="00F0043C" w:rsidP="00BB3026">
      <w:pPr>
        <w:spacing w:before="40"/>
        <w:ind w:left="1134"/>
        <w:jc w:val="lowKashida"/>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يقول شيخ الإسلام ابن تيمية يرحمه الله </w:t>
      </w:r>
      <w:r w:rsidRPr="00624BA1">
        <w:rPr>
          <w:rFonts w:ascii="Traditional Arabic" w:eastAsia="Traditional Arabic" w:hAnsi="Traditional Arabic" w:cs="Traditional Arabic"/>
          <w:sz w:val="36"/>
          <w:szCs w:val="36"/>
          <w:highlight w:val="white"/>
          <w:rtl/>
        </w:rPr>
        <w:t>بعد كلام عن اختلاف المبتدعة</w:t>
      </w:r>
      <w:r w:rsidRPr="00624BA1">
        <w:rPr>
          <w:rFonts w:ascii="Traditional Arabic" w:eastAsia="Traditional Arabic" w:hAnsi="Traditional Arabic" w:cs="Traditional Arabic"/>
          <w:b/>
          <w:sz w:val="36"/>
          <w:szCs w:val="36"/>
          <w:highlight w:val="white"/>
        </w:rPr>
        <w:t>:</w:t>
      </w:r>
      <w:r w:rsidR="00BB3026">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"وإذا تأمل اللبيب الفاضل هذه الأمور، تبيَّن له أن مذهب السلف والأئمة في غاية الاستقامة والسداد، والصحة والاطراد، وأنه مقتضى المعقول الصريح والمنقول الصحيح، وأن من خالفه كان خارجًا عن موجب العقل والسمع، مخالفًا للفطرة"</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8"/>
      </w:r>
      <w:r w:rsidRPr="00624BA1">
        <w:rPr>
          <w:rFonts w:ascii="Traditional Arabic" w:eastAsia="Traditional Arabic" w:hAnsi="Traditional Arabic" w:cs="Traditional Arabic"/>
          <w:sz w:val="36"/>
          <w:szCs w:val="36"/>
          <w:highlight w:val="white"/>
          <w:vertAlign w:val="superscript"/>
        </w:rPr>
        <w:t>)</w:t>
      </w:r>
    </w:p>
    <w:p w:rsidR="005F22F3" w:rsidRPr="00624BA1" w:rsidRDefault="00F0043C" w:rsidP="00BB3026">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قال شيخ الإسلام ابن تيمية: </w:t>
      </w:r>
      <w:r w:rsidRPr="00624BA1">
        <w:rPr>
          <w:rFonts w:ascii="Traditional Arabic" w:eastAsia="Traditional Arabic" w:hAnsi="Traditional Arabic" w:cs="Traditional Arabic"/>
          <w:sz w:val="36"/>
          <w:szCs w:val="36"/>
          <w:highlight w:val="white"/>
          <w:rtl/>
        </w:rPr>
        <w:t>"فَلِهَذَا لَمْ يَجْتَمِعْ قَطُّ أَهْلُ الْحَدِيثِ عَلَى خِلَافِ قَوْلِهِ فِي كَلِمَةٍ وَاحِدَةٍ، وَالْحَقُّ لَا يَخْرُجُ عَنْهُمْ قَطُّ، وَكُلُّ مَا اجْتَمَعُوا عَلَيْهِ فَهُوَ مِمَّا جَاءَ بِهِ الرَّسُولُ، وَكُلُّ مَنْ خَالَفَهُمْ مِنْ خَارِجِيٍّ وَرَافِضِيٍّ وَمُعْتَزِلِيٍّ وَجَهْمِيٍّ وَغَيْرِهِمْ مِنْ أَهْلِ الْبِدَعِ، فَإِنَّمَا يُخَالِفُ رَسُولَ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بَلْ مَنْ خَالَفَ مَذَاهِبَهُمْ فِي الشَّرَائِعِ الْعَمَلِيَّةِ </w:t>
      </w:r>
      <w:r w:rsidRPr="00624BA1">
        <w:rPr>
          <w:rFonts w:ascii="Traditional Arabic" w:eastAsia="Traditional Arabic" w:hAnsi="Traditional Arabic" w:cs="Traditional Arabic"/>
          <w:sz w:val="36"/>
          <w:szCs w:val="36"/>
          <w:highlight w:val="white"/>
          <w:rtl/>
        </w:rPr>
        <w:lastRenderedPageBreak/>
        <w:t>كَانَ مُخَالِفًا لِلسُّنَّةِ الثَّابِتَةِ، وَكُلٌّ مِنْ هَؤُلَاءِ يُوَافِقُهُمْ فِيمَا خَالَفَ فِيهِ الْآخَرَ، فَأَهْلُ الْأَهْوَاءِ مَعَهُمْ بِمَنْزِلَةِ أَهْلِ الْمِلَلِ مَعَ الْمُسْلِمِينَ ; فَإِنَّ أَهْلَ السُّنَّةِ فِي الْإِسْلَامِ كَأَهْلِ الْإِسْلَامِ فِي الْمِلَلِ، كَمَا قَدْ بُسِطَ فِي مَوْضِعِهِ"</w:t>
      </w:r>
      <w:r w:rsidRPr="00624BA1">
        <w:rPr>
          <w:rFonts w:ascii="Traditional Arabic" w:eastAsia="Traditional Arabic" w:hAnsi="Traditional Arabic" w:cs="Traditional Arabic"/>
          <w:sz w:val="36"/>
          <w:szCs w:val="36"/>
          <w:highlight w:val="white"/>
          <w:vertAlign w:val="superscript"/>
        </w:rPr>
        <w:t>(</w:t>
      </w:r>
      <w:r w:rsidRPr="00624BA1">
        <w:rPr>
          <w:rFonts w:ascii="Traditional Arabic" w:eastAsia="Traditional Arabic" w:hAnsi="Traditional Arabic" w:cs="Traditional Arabic"/>
          <w:sz w:val="36"/>
          <w:szCs w:val="36"/>
          <w:highlight w:val="white"/>
          <w:vertAlign w:val="superscript"/>
        </w:rPr>
        <w:footnoteReference w:id="99"/>
      </w:r>
      <w:r w:rsidRPr="00624BA1">
        <w:rPr>
          <w:rFonts w:ascii="Traditional Arabic" w:eastAsia="Traditional Arabic" w:hAnsi="Traditional Arabic" w:cs="Traditional Arabic"/>
          <w:sz w:val="36"/>
          <w:szCs w:val="36"/>
          <w:highlight w:val="white"/>
          <w:vertAlign w:val="superscript"/>
        </w:rPr>
        <w:t>)</w:t>
      </w:r>
    </w:p>
    <w:p w:rsidR="005F22F3" w:rsidRPr="00624BA1" w:rsidRDefault="00F0043C" w:rsidP="006A52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السادسة:</w:t>
      </w:r>
      <w:r w:rsidR="006A5218"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إن الحق لا يعرف بالرجال، بل الرجال يعرفون بالحق.</w:t>
      </w:r>
    </w:p>
    <w:p w:rsidR="005F22F3" w:rsidRPr="00624BA1" w:rsidRDefault="00F0043C" w:rsidP="00BB3026">
      <w:pPr>
        <w:spacing w:before="40"/>
        <w:ind w:left="113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b/>
          <w:sz w:val="36"/>
          <w:szCs w:val="36"/>
          <w:highlight w:val="white"/>
          <w:rtl/>
        </w:rPr>
        <w:t>قال الإمام الشوكاني رحمه الله تعالى:</w:t>
      </w:r>
      <w:r w:rsidRPr="00624BA1">
        <w:rPr>
          <w:rFonts w:ascii="Traditional Arabic" w:eastAsia="Traditional Arabic" w:hAnsi="Traditional Arabic" w:cs="Traditional Arabic"/>
          <w:sz w:val="36"/>
          <w:szCs w:val="36"/>
          <w:highlight w:val="white"/>
          <w:rtl/>
        </w:rPr>
        <w:t xml:space="preserve"> "ليس لأحد من العلماء المختلفين، أو من التابعين لهم والمقتدين بهم أن يقول: الحق ما قاله فلان دون فلان، أو فلان أولى بالحق من فلان. بل الواجب عليه-إن كان ممن له فهم وعلم وتمييز-أن يرد ما اختلفوا فيه إلى كتاب الله وسنة رسوله صلى الله عليه وسلم، فمن كان دليل الكتاب والسنة معه فهو على الحق وهو الأولى بالحق. ومن كان دليل الكتاب والسنة عليه لا له كان هو المخطئ، بل هو معذور، بل مأجور، كما ثبت في الحديث الصحيح أنه:</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عَنْ عَمْرِو بْنِ العَاصِ،</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أَنَّهُ سَمِعَ رَسُولَ اللَّهِ صَلَّى اللهُ عَلَيْهِ وَسَلَّمَ يَقُولُ</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إ</w:t>
      </w:r>
      <w:r w:rsidR="006A5218"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ِذَا حَكَمَ الحَاكِمُ فَاجْتَهَدَ ثُمَّ أَصَابَ فَلَهُ أَجْرَانِ، وَإِذَا حَكَمَ فَاجْتَهَدَ ثُمَّ أَخْطَأَ فَلَهُ أَجْرٌ</w:t>
      </w:r>
      <w:r w:rsidRPr="00624BA1">
        <w:rPr>
          <w:rFonts w:ascii="Traditional Arabic" w:eastAsia="Traditional Arabic" w:hAnsi="Traditional Arabic" w:cs="Traditional Arabic"/>
          <w:b/>
          <w:sz w:val="36"/>
          <w:szCs w:val="36"/>
          <w:highlight w:val="white"/>
          <w:vertAlign w:val="superscript"/>
        </w:rPr>
        <w:footnoteReference w:id="100"/>
      </w:r>
      <w:r w:rsidRPr="00624BA1">
        <w:rPr>
          <w:rFonts w:ascii="Traditional Arabic" w:eastAsia="Traditional Arabic" w:hAnsi="Traditional Arabic" w:cs="Traditional Arabic"/>
          <w:sz w:val="36"/>
          <w:szCs w:val="36"/>
          <w:highlight w:val="white"/>
        </w:rPr>
        <w:t xml:space="preserve"> </w:t>
      </w:r>
      <w:r w:rsidR="006A5218"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 xml:space="preserve">فناهيك بخطأ يؤجر عليه فاعله، ولكن هذا إنما هو للمجتهد نفسه، إذا أخطأ، ولكن لا يجوز لغيره أن يتبعه في خطئه، ولا يعذر كعذره، ولا يؤجر كأجره، بل واجب على من عداه من المكلفين أن يترك الاقتداء به في الخطأ ويرجع إلى الحق الذي دل عليه الكتاب والسنة. وإذا وقع الرد لما اختلف فيه أهل العلم إلى الكتاب والسنة كان من معه دليل الكتاب والسنة هو الذي أصاب الحق ووافقه، وإن كان واحدا، والذي لم يكن معه دليل الكتاب والسنة هو الذي لم يصب الحق، بل أخطأه، وإن كان عددا كثيرا، فليس لعالم ولا لمتعلم ولا لمن يفهم-وإن كان مقصرا-أن يقول: إن الحق بيد من يقتدى به من العلماء، إن كان دليل الكتاب والسنة بيد غيره. فإن ذلك جهل عظيم، وتعصب ذميم، وخروج من دائرة الإنصاف بالمرة، لأن الحق لا يعرف بالرجال، بل الرجال </w:t>
      </w:r>
      <w:r w:rsidRPr="00624BA1">
        <w:rPr>
          <w:rFonts w:ascii="Traditional Arabic" w:eastAsia="Traditional Arabic" w:hAnsi="Traditional Arabic" w:cs="Traditional Arabic"/>
          <w:sz w:val="36"/>
          <w:szCs w:val="36"/>
          <w:highlight w:val="white"/>
          <w:rtl/>
        </w:rPr>
        <w:lastRenderedPageBreak/>
        <w:t>يعرفون بالحق. وليس أحد من العلماء المجتهدين والأئمة المحققين بمعصوم، ومن لم يكن معصوما فإنه يجوز عليه الخطأ كما يجوز عليه الصواب، فيصيب تارة ويخطئ أخرى. ولا يتبين صوابه من خطئه إلا بالرجوع إلى دليل الكتاب والسنة، فإن وافقهما فهو مصيب، وإن خالفهما فهو مخطئ ولا خلاف في هذه الجملة بين جميع المسلمين أولهم وآخرهم، سابقهم ولاحقهم، كبيرهم وصغيرهم، وهذا يعرفه كل من له أدنى حظ من العلم، وأحقر نصيب من العرفان، ومن لم يفهم هذا ويعترف به فليتهم نفسه"</w:t>
      </w:r>
      <w:r w:rsidRPr="00624BA1">
        <w:rPr>
          <w:rFonts w:ascii="Traditional Arabic" w:eastAsia="Traditional Arabic" w:hAnsi="Traditional Arabic" w:cs="Traditional Arabic"/>
          <w:sz w:val="36"/>
          <w:szCs w:val="36"/>
          <w:highlight w:val="white"/>
          <w:vertAlign w:val="superscript"/>
        </w:rPr>
        <w:footnoteReference w:id="10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6A52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السابعة:</w:t>
      </w:r>
      <w:r w:rsidRPr="00624BA1">
        <w:rPr>
          <w:rFonts w:ascii="Traditional Arabic" w:eastAsia="Traditional Arabic" w:hAnsi="Traditional Arabic" w:cs="Traditional Arabic"/>
          <w:b/>
          <w:sz w:val="36"/>
          <w:szCs w:val="36"/>
          <w:highlight w:val="white"/>
          <w:rtl/>
        </w:rPr>
        <w:t xml:space="preserve"> أهل السنة أبعد الطوائف عن الاختلاف في أصولهم.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"ولهذا كلّ طائفة كانت إلى النبوات أقرب، كانت أقلّ اختلافاً، وكلّما كثر بُعدها كثر اختلافها.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المتفلسفة لما كانوا أبعد من أهل الكلام عن النبوات، كانوا أكثر اختلافاً؛ فإنّ لهم من الاختلاف في الطبيعيّات والرياضيّات ما لا يكاد يحصيه إلا الله.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اختلافهم في الإلهيات فأعظم.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والشيعة لما كانوا من أجهل الطوائف المنسوبين إلى الملة، كانوا أكثر اختلافاً من جميع الطوائف.</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المعتزلة أكثر اختلافاً من المثبتة للصفات والقدر.</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المثبتة المتكلمون فيهم من الاختلاف ما لا يوجد في أهل العلم بالسنة المحضة والحديث وأقوال السلف؛ فإنّ هؤلاء أبعد الطوائف عن الاختلاف في أصولهم؛ لأنهم أكثر اعتصاماً بالكتاب والسنّة من غيرهم. وبطريقتهم تنحلّ الإشكالات الواردة على طريقة غيرهم"</w:t>
      </w:r>
      <w:r w:rsidRPr="00624BA1">
        <w:rPr>
          <w:rFonts w:ascii="Traditional Arabic" w:eastAsia="Traditional Arabic" w:hAnsi="Traditional Arabic" w:cs="Traditional Arabic"/>
          <w:sz w:val="36"/>
          <w:szCs w:val="36"/>
          <w:highlight w:val="white"/>
          <w:vertAlign w:val="superscript"/>
        </w:rPr>
        <w:footnoteReference w:id="102"/>
      </w:r>
    </w:p>
    <w:p w:rsidR="005F22F3" w:rsidRPr="00624BA1" w:rsidRDefault="00F0043C" w:rsidP="00BB302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وقال أيضاً: "وإذا تدبّر العاقل، وجد الطوائف كلّها كلّما كانت الطائفة إلى الله ورسوله أقرب، كانت بالقرآن والحديث أعرف وأعظم عناية"</w:t>
      </w:r>
      <w:r w:rsidRPr="00624BA1">
        <w:rPr>
          <w:rFonts w:ascii="Traditional Arabic" w:eastAsia="Traditional Arabic" w:hAnsi="Traditional Arabic" w:cs="Traditional Arabic"/>
          <w:sz w:val="36"/>
          <w:szCs w:val="36"/>
          <w:highlight w:val="white"/>
          <w:vertAlign w:val="superscript"/>
        </w:rPr>
        <w:footnoteReference w:id="103"/>
      </w:r>
      <w:r w:rsidRPr="00624BA1">
        <w:rPr>
          <w:rFonts w:ascii="Traditional Arabic" w:eastAsia="Traditional Arabic" w:hAnsi="Traditional Arabic" w:cs="Traditional Arabic"/>
          <w:sz w:val="36"/>
          <w:szCs w:val="36"/>
          <w:highlight w:val="white"/>
        </w:rPr>
        <w:t>.</w:t>
      </w:r>
    </w:p>
    <w:p w:rsidR="005F22F3" w:rsidRPr="00624BA1" w:rsidRDefault="00F0043C" w:rsidP="006A52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الثامنة:</w:t>
      </w:r>
      <w:r w:rsidRPr="00624BA1">
        <w:rPr>
          <w:rFonts w:ascii="Traditional Arabic" w:eastAsia="Traditional Arabic" w:hAnsi="Traditional Arabic" w:cs="Traditional Arabic"/>
          <w:b/>
          <w:sz w:val="36"/>
          <w:szCs w:val="36"/>
          <w:highlight w:val="white"/>
          <w:rtl/>
        </w:rPr>
        <w:t xml:space="preserve"> أن من سمات أهل السنة أنهم يقولون: إن المسائل التي يقع الخلاف فيها ليست على درجة واحدة.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قرر أهل العلم أن المسائل التي يقع الخلاف فيها ليست على درجة واحدة،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القسم الأول:</w:t>
      </w:r>
      <w:r w:rsidRPr="00624BA1">
        <w:rPr>
          <w:rFonts w:ascii="Traditional Arabic" w:eastAsia="Traditional Arabic" w:hAnsi="Traditional Arabic" w:cs="Traditional Arabic"/>
          <w:sz w:val="36"/>
          <w:szCs w:val="36"/>
          <w:highlight w:val="white"/>
          <w:rtl/>
        </w:rPr>
        <w:t xml:space="preserve"> فثمة مسائل لا يسوغ الخلاف فيها لصراحة أدلتها واتفاق السلف عليها وتسمى المسائل الخلافية، وهذا النوع من المخالفة ينكر فيه القول، ويضلل فيه المخالف، وقد يبدع حسب ضوابط شرعية، وقواعد مرعية.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والقسم الآخر:</w:t>
      </w:r>
      <w:r w:rsidRPr="00624BA1">
        <w:rPr>
          <w:rFonts w:ascii="Traditional Arabic" w:eastAsia="Traditional Arabic" w:hAnsi="Traditional Arabic" w:cs="Traditional Arabic"/>
          <w:sz w:val="36"/>
          <w:szCs w:val="36"/>
          <w:highlight w:val="white"/>
          <w:rtl/>
        </w:rPr>
        <w:t xml:space="preserve"> هي المسائل التي يسوغ الخلاف فيها لتعارض أدلتها فيما يظهر للمجتهد أو لوقوع الخلاف فيها بين السلف الصالح وتسمى المسائل الاجتهادية.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والأصل في مسائل المعتقد أنها من قبيل المسائل الخلافية بخلاف المسائل الفقهية العملية، فالأصل أنها من المسائل الاجتهادية.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w:t>
      </w:r>
      <w:r w:rsidRPr="00624BA1">
        <w:rPr>
          <w:rFonts w:ascii="Traditional Arabic" w:eastAsia="Traditional Arabic" w:hAnsi="Traditional Arabic" w:cs="Traditional Arabic"/>
          <w:sz w:val="36"/>
          <w:szCs w:val="36"/>
          <w:highlight w:val="white"/>
          <w:rtl/>
        </w:rPr>
        <w:t>: (قولهم: ومسائل الخلاف لا إنكار فيها ليس بصحيح، فإن الإنكار إما أن يتوجه إلى القول بالحكم أو العمل،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الأول فإن كان القول يخالف سنة أو إجماعاً قديماً وجب إنكاره وفاقاً، وإن لم يكن كذلك فإنه ينكر بمعنى بيان ضعفه عند من يقول: المصيب واحد وهم عامة السلف والفقهاء، وأما العمل إذا كان على خلاف سنة أو إجماع وجب إنكاره أيضا بحسب درجات الإنكار كما ذكرنا من حديث شارب النبيذ المختلف فيه وكما ينقض حكم الحاكم إذا خالف سنة وإن كان قد اتبع بعض العلماء،</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وأما إذا لم يكن في المسألة سنة ولا إجماع وللاجتهاد فيه مساغ فلا ينكر على من عمل بها مجتهداً أو مقلداً، وإنما دخل هذا اللبس من جهة أن القائل يعتقد أن مسائل </w:t>
      </w:r>
      <w:r w:rsidRPr="00624BA1">
        <w:rPr>
          <w:rFonts w:ascii="Traditional Arabic" w:eastAsia="Traditional Arabic" w:hAnsi="Traditional Arabic" w:cs="Traditional Arabic"/>
          <w:sz w:val="36"/>
          <w:szCs w:val="36"/>
          <w:highlight w:val="white"/>
          <w:rtl/>
        </w:rPr>
        <w:lastRenderedPageBreak/>
        <w:t>الخلاف هي مسائل الاجتهاد كما اعتقد ذلك طوائف من الناس، والصواب الذي عليه الأئمة أن مسائل الاجتهاد مالم يكن فيها دليل يوجب العمل به وجوباً ظاهراً مثل حديث صحيح لا معارض له من جنسه فيسوغ إذا عدم ذلك الاجتهاد لتعارض الأدلة المقاربة أو لخفاء الأدلة فيها"</w:t>
      </w:r>
      <w:r w:rsidRPr="00624BA1">
        <w:rPr>
          <w:rFonts w:ascii="Traditional Arabic" w:eastAsia="Traditional Arabic" w:hAnsi="Traditional Arabic" w:cs="Traditional Arabic"/>
          <w:sz w:val="36"/>
          <w:szCs w:val="36"/>
          <w:highlight w:val="white"/>
          <w:vertAlign w:val="superscript"/>
        </w:rPr>
        <w:footnoteReference w:id="104"/>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ابن قيم الجوزية رحمه الله تعالى:</w:t>
      </w:r>
      <w:r w:rsidRPr="00624BA1">
        <w:rPr>
          <w:rFonts w:ascii="Traditional Arabic" w:eastAsia="Traditional Arabic" w:hAnsi="Traditional Arabic" w:cs="Traditional Arabic"/>
          <w:sz w:val="36"/>
          <w:szCs w:val="36"/>
          <w:highlight w:val="white"/>
          <w:rtl/>
        </w:rPr>
        <w:t xml:space="preserve"> "وهذا يرد قول من قال: لا إنكار في المسائل المختلف فيها، وهذا خلاف إجماع الأئمة…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إلى أن قال-: وقولهم: (إن مسائل الخلاف لا إنكار فيها). ليس بصحيح؛ فإن الإنكار إما أن يتوجه إلى القول والفتوى أو العمل،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الأول: فإذا كان القول يخالف سنة أو إجماعاً وجب إنكاره اتفاقاً وإن لم يكن كذلك فإن بيان ضعفه ومخالفته للدليل إنكار مثله، وأما العمل فإذا كان على خلاف سنة أو إجماع وجب إنكاره بحسب درجات الإنكار، وكيف يقول فقيه: لا إنكار في المسائل المختلف فيها، والفقهاء من سائر الطوائف قد صرحوا بنقض حكم الحاكم إذا خالف كتاباً أو سنة وإن كان قد وافق فيه بعض العلماء.</w:t>
      </w:r>
    </w:p>
    <w:p w:rsidR="005F22F3" w:rsidRPr="00BB3026" w:rsidRDefault="00F0043C" w:rsidP="00BB302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إذا لم يكن في المسألة سنة ولا إجماع وللاجتهاد فيها مساغ لم ينكر على من عمل بها مجتهداً أو مقلداً، وإنما دخل هذا اللبس من جهة أن القائل يعتقد أن مسائل الخلاف هي مسائل الاجتهاد كما اعتقد ذلك طوائف من الناس ممن ليس لهم تحقيق في العلم"</w:t>
      </w:r>
      <w:r w:rsidRPr="00624BA1">
        <w:rPr>
          <w:rFonts w:ascii="Traditional Arabic" w:eastAsia="Traditional Arabic" w:hAnsi="Traditional Arabic" w:cs="Traditional Arabic"/>
          <w:sz w:val="36"/>
          <w:szCs w:val="36"/>
          <w:highlight w:val="white"/>
          <w:vertAlign w:val="superscript"/>
        </w:rPr>
        <w:footnoteReference w:id="105"/>
      </w:r>
      <w:r w:rsidRPr="00624BA1">
        <w:rPr>
          <w:rFonts w:ascii="Traditional Arabic" w:eastAsia="Traditional Arabic" w:hAnsi="Traditional Arabic" w:cs="Traditional Arabic"/>
          <w:sz w:val="36"/>
          <w:szCs w:val="36"/>
          <w:highlight w:val="white"/>
        </w:rPr>
        <w:t>.</w:t>
      </w:r>
    </w:p>
    <w:p w:rsidR="005F22F3" w:rsidRPr="00624BA1" w:rsidRDefault="00F0043C" w:rsidP="00FA4BD3">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التاسعة:</w:t>
      </w:r>
      <w:r w:rsidR="00FA4BD3"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من سمات أهل السنة أنهم قليل في زمن الفتن.</w:t>
      </w:r>
    </w:p>
    <w:p w:rsidR="005F22F3" w:rsidRPr="00624BA1" w:rsidRDefault="00F0043C" w:rsidP="00C769A2">
      <w:pPr>
        <w:numPr>
          <w:ilvl w:val="0"/>
          <w:numId w:val="81"/>
        </w:numPr>
        <w:spacing w:before="40"/>
        <w:ind w:left="1134"/>
        <w:jc w:val="lowKashida"/>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قال الفضيل بن عياض: </w:t>
      </w:r>
      <w:r w:rsidRPr="00624BA1">
        <w:rPr>
          <w:rFonts w:ascii="Traditional Arabic" w:eastAsia="Traditional Arabic" w:hAnsi="Traditional Arabic" w:cs="Traditional Arabic"/>
          <w:b/>
          <w:color w:val="0000FF"/>
          <w:sz w:val="36"/>
          <w:szCs w:val="36"/>
          <w:highlight w:val="white"/>
          <w:rtl/>
        </w:rPr>
        <w:t>(</w:t>
      </w:r>
      <w:r w:rsidRPr="00624BA1">
        <w:rPr>
          <w:rFonts w:ascii="Traditional Arabic" w:eastAsia="Traditional Arabic" w:hAnsi="Traditional Arabic" w:cs="Traditional Arabic"/>
          <w:b/>
          <w:sz w:val="36"/>
          <w:szCs w:val="36"/>
          <w:highlight w:val="white"/>
          <w:rtl/>
        </w:rPr>
        <w:t>عليك بطريق الهدى، ولا يضرك قلة السالكين، وإياك وطرق الضلالة، ولا تغتر بكثرة الهالكين)</w:t>
      </w:r>
      <w:r w:rsidRPr="00624BA1">
        <w:rPr>
          <w:rFonts w:ascii="Traditional Arabic" w:eastAsia="Traditional Arabic" w:hAnsi="Traditional Arabic" w:cs="Traditional Arabic"/>
          <w:b/>
          <w:sz w:val="36"/>
          <w:szCs w:val="36"/>
          <w:highlight w:val="white"/>
          <w:vertAlign w:val="superscript"/>
        </w:rPr>
        <w:footnoteReference w:id="106"/>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81"/>
        </w:numPr>
        <w:spacing w:before="40"/>
        <w:ind w:left="1134"/>
        <w:jc w:val="lowKashida"/>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سفيان بن عيينة: (اسلكوا سبيل الحق ولا تستوحشوا من قلة أهله)</w:t>
      </w:r>
      <w:r w:rsidRPr="00624BA1">
        <w:rPr>
          <w:rFonts w:ascii="Traditional Arabic" w:eastAsia="Traditional Arabic" w:hAnsi="Traditional Arabic" w:cs="Traditional Arabic"/>
          <w:b/>
          <w:sz w:val="36"/>
          <w:szCs w:val="36"/>
          <w:highlight w:val="white"/>
          <w:vertAlign w:val="superscript"/>
        </w:rPr>
        <w:footnoteReference w:id="107"/>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81"/>
        </w:numPr>
        <w:spacing w:before="40"/>
        <w:ind w:left="1134"/>
        <w:jc w:val="lowKashida"/>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الحسن البصري: «يا أهل السنة ترفقوا رحمكم الله، فإنكم من أقل الناس»</w:t>
      </w:r>
      <w:r w:rsidRPr="00624BA1">
        <w:rPr>
          <w:rFonts w:ascii="Traditional Arabic" w:eastAsia="Traditional Arabic" w:hAnsi="Traditional Arabic" w:cs="Traditional Arabic"/>
          <w:b/>
          <w:sz w:val="36"/>
          <w:szCs w:val="36"/>
          <w:highlight w:val="white"/>
          <w:vertAlign w:val="superscript"/>
        </w:rPr>
        <w:footnoteReference w:id="108"/>
      </w:r>
    </w:p>
    <w:p w:rsidR="005F22F3" w:rsidRPr="00BB3026" w:rsidRDefault="00F0043C" w:rsidP="00C769A2">
      <w:pPr>
        <w:numPr>
          <w:ilvl w:val="0"/>
          <w:numId w:val="81"/>
        </w:numPr>
        <w:spacing w:before="40"/>
        <w:ind w:left="1134"/>
        <w:jc w:val="lowKashida"/>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وعن عُمارة بن زاذان قال: قال لي أيوب: </w:t>
      </w:r>
      <w:r w:rsidR="00FA4BD3"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يا عُمارة: إذا رأيت صاحب سنة وجماعة فاقبله على ما كان فيه»</w:t>
      </w:r>
      <w:r w:rsidRPr="00624BA1">
        <w:rPr>
          <w:rFonts w:ascii="Traditional Arabic" w:eastAsia="Traditional Arabic" w:hAnsi="Traditional Arabic" w:cs="Traditional Arabic"/>
          <w:b/>
          <w:sz w:val="36"/>
          <w:szCs w:val="36"/>
          <w:highlight w:val="white"/>
          <w:vertAlign w:val="superscript"/>
        </w:rPr>
        <w:footnoteReference w:id="109"/>
      </w:r>
      <w:r w:rsidRPr="00624BA1">
        <w:rPr>
          <w:rFonts w:ascii="Traditional Arabic" w:eastAsia="Traditional Arabic" w:hAnsi="Traditional Arabic" w:cs="Traditional Arabic"/>
          <w:b/>
          <w:sz w:val="36"/>
          <w:szCs w:val="36"/>
          <w:highlight w:val="white"/>
        </w:rPr>
        <w:t>.</w:t>
      </w:r>
    </w:p>
    <w:p w:rsidR="005F22F3" w:rsidRPr="00624BA1" w:rsidRDefault="00F0043C" w:rsidP="00FA4BD3">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العاشرة:</w:t>
      </w:r>
      <w:r w:rsidRPr="00624BA1">
        <w:rPr>
          <w:rFonts w:ascii="Traditional Arabic" w:eastAsia="Traditional Arabic" w:hAnsi="Traditional Arabic" w:cs="Traditional Arabic"/>
          <w:b/>
          <w:sz w:val="36"/>
          <w:szCs w:val="36"/>
          <w:highlight w:val="white"/>
          <w:rtl/>
        </w:rPr>
        <w:t xml:space="preserve"> أن أهل السنة يعطون كل ذي حق حقه وهم أبعد الناس عن التكفير.</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من سمات أهل السنة أنهم يعطون كل ذي حق حقه وهم أبعد الناس عن التكفير.</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w:t>
      </w:r>
      <w:r w:rsidRPr="00624BA1">
        <w:rPr>
          <w:rFonts w:ascii="Traditional Arabic" w:eastAsia="Traditional Arabic" w:hAnsi="Traditional Arabic" w:cs="Traditional Arabic"/>
          <w:sz w:val="36"/>
          <w:szCs w:val="36"/>
          <w:highlight w:val="white"/>
          <w:rtl/>
        </w:rPr>
        <w:t xml:space="preserve"> "ومن سلك طريق الاعتدال عظم من يستحق التعظيم وأحبه ووالاه وأعطى الحق حقه، فيعظم الحق ويرحم الخلق، ويعلم أن الرجل الواحد تكون له حسنات وسيئات، فيحمد ويذم، ويثاب ويعاقب، ويحب من وجه ويبغض من وجه، هذا هو مذهب أهل السنة والجماعة خلافا للخوارج والمعتزلة ومن وافقهم"</w:t>
      </w:r>
      <w:r w:rsidRPr="00624BA1">
        <w:rPr>
          <w:rFonts w:ascii="Traditional Arabic" w:eastAsia="Traditional Arabic" w:hAnsi="Traditional Arabic" w:cs="Traditional Arabic"/>
          <w:sz w:val="36"/>
          <w:szCs w:val="36"/>
          <w:highlight w:val="white"/>
          <w:vertAlign w:val="superscript"/>
        </w:rPr>
        <w:footnoteReference w:id="110"/>
      </w:r>
      <w:r w:rsidRPr="00624BA1">
        <w:rPr>
          <w:rFonts w:ascii="Traditional Arabic" w:eastAsia="Traditional Arabic" w:hAnsi="Traditional Arabic" w:cs="Traditional Arabic"/>
          <w:sz w:val="36"/>
          <w:szCs w:val="36"/>
          <w:highlight w:val="white"/>
        </w:rPr>
        <w:t>.</w:t>
      </w:r>
    </w:p>
    <w:p w:rsidR="005F22F3" w:rsidRPr="00624BA1" w:rsidRDefault="00F0043C" w:rsidP="00BB3026">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w:t>
      </w:r>
      <w:r w:rsidRPr="00624BA1">
        <w:rPr>
          <w:rFonts w:ascii="Traditional Arabic" w:eastAsia="Traditional Arabic" w:hAnsi="Traditional Arabic" w:cs="Traditional Arabic"/>
          <w:sz w:val="36"/>
          <w:szCs w:val="36"/>
          <w:highlight w:val="white"/>
          <w:rtl/>
        </w:rPr>
        <w:t xml:space="preserve"> "وهذه حال أهل العلم والحق والسنّة؛ يعرفون الحق الذي جاء به الرسول؛ وهو الذي اتفق عليه صريح المعقول وصحيح المنقول؛ ويدعون إليه؛ ويأمرون به نصحاً للعباد، وبياناً للهدى والسداد. ومن خالف ذلك لم يكن لهم </w:t>
      </w:r>
      <w:r w:rsidRPr="00624BA1">
        <w:rPr>
          <w:rFonts w:ascii="Traditional Arabic" w:eastAsia="Traditional Arabic" w:hAnsi="Traditional Arabic" w:cs="Traditional Arabic"/>
          <w:sz w:val="36"/>
          <w:szCs w:val="36"/>
          <w:highlight w:val="white"/>
          <w:rtl/>
        </w:rPr>
        <w:lastRenderedPageBreak/>
        <w:t xml:space="preserve">معه هوى، ولم يحكموا عليه بالجهل، بل حكمه إلى الله والرسول؛ فمنهم من يُكفره الرسول، ومنهم من يجعله من أهل الفسق أو العصيان، ومنهم من يعذره ويجعله من أهل الخطأ المغفور. والمجتهد من هؤلاء المأمور بالاجتهاد، يجعل له أجراً على فعل ما أمر به من الاجتهاد، </w:t>
      </w:r>
      <w:r w:rsidR="00FA4BD3" w:rsidRPr="00624BA1">
        <w:rPr>
          <w:rFonts w:ascii="Traditional Arabic" w:eastAsia="Traditional Arabic" w:hAnsi="Traditional Arabic" w:cs="Traditional Arabic" w:hint="cs"/>
          <w:sz w:val="36"/>
          <w:szCs w:val="36"/>
          <w:highlight w:val="white"/>
          <w:rtl/>
        </w:rPr>
        <w:t>وخطؤه</w:t>
      </w:r>
      <w:r w:rsidRPr="00624BA1">
        <w:rPr>
          <w:rFonts w:ascii="Traditional Arabic" w:eastAsia="Traditional Arabic" w:hAnsi="Traditional Arabic" w:cs="Traditional Arabic"/>
          <w:sz w:val="36"/>
          <w:szCs w:val="36"/>
          <w:highlight w:val="white"/>
          <w:rtl/>
        </w:rPr>
        <w:t xml:space="preserve"> مغفور له؛ كما دلّ الكتاب</w:t>
      </w:r>
      <w:r w:rsidR="00BB302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11"/>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"وَأَهْلُ السُّنَّةِ يَتَّبِعُونَ الْحَقَّ مِنْ رَبِّهِمُ الَّذِي جَاءَ بِهِ الرَّسُولُ، وَلَا يُكَفِّرُونَ مَنْ خَالَفَهُمْ فِيهِ، بَلْ هُمْ أَعْلَمُ بِالْحَقِّ وَأَرْحَمُ بِالْخَلْقِ، كَمَا وَصَفَ اللَّهُ بِهِ الْمُسْلِمِينَ بِقَوْلِهِ</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كُنْتُمْ</w:t>
      </w:r>
      <w:proofErr w:type="gramEnd"/>
      <w:r w:rsidRPr="00624BA1">
        <w:rPr>
          <w:rFonts w:ascii="Traditional Arabic" w:eastAsia="Traditional Arabic" w:hAnsi="Traditional Arabic" w:cs="Traditional Arabic"/>
          <w:b/>
          <w:sz w:val="36"/>
          <w:szCs w:val="36"/>
          <w:highlight w:val="white"/>
          <w:rtl/>
        </w:rPr>
        <w:t xml:space="preserve"> خَيْرَ أُمَّةٍ أُخْرِجَتْ لِلنَّاسِ</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 xml:space="preserve">آلِ عِمْرَانَ 110. </w:t>
      </w:r>
      <w:r w:rsidRPr="00624BA1">
        <w:rPr>
          <w:rFonts w:ascii="Traditional Arabic" w:eastAsia="Traditional Arabic" w:hAnsi="Traditional Arabic" w:cs="Traditional Arabic"/>
          <w:b/>
          <w:sz w:val="36"/>
          <w:szCs w:val="36"/>
          <w:highlight w:val="white"/>
          <w:rtl/>
        </w:rPr>
        <w:t>قَالَ أَبُو هُرَيْرَةَ: "كُنْتُمْ خَيْرَ النَّاسِ لِلنَّاسِ"</w:t>
      </w:r>
      <w:r w:rsidRPr="00624BA1">
        <w:rPr>
          <w:rFonts w:ascii="Traditional Arabic" w:eastAsia="Traditional Arabic" w:hAnsi="Traditional Arabic" w:cs="Traditional Arabic"/>
          <w:sz w:val="36"/>
          <w:szCs w:val="36"/>
          <w:highlight w:val="white"/>
          <w:vertAlign w:val="superscript"/>
        </w:rPr>
        <w:footnoteReference w:id="112"/>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1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وقال ابن قيم الجوزية رحمه الله تعالى: </w:t>
      </w:r>
      <w:r w:rsidRPr="00624BA1">
        <w:rPr>
          <w:rFonts w:ascii="Traditional Arabic" w:eastAsia="Traditional Arabic" w:hAnsi="Traditional Arabic" w:cs="Traditional Arabic"/>
          <w:sz w:val="36"/>
          <w:szCs w:val="36"/>
          <w:highlight w:val="white"/>
          <w:rtl/>
        </w:rPr>
        <w:t>وهو يتكلم عن أهل السنة: "فكل حق مع طائفة من الطوائف فهم يوافقونهم فيه وهم براء من باطلهم فمذهبهم جمع حق الطوائف بعضه إلى بعض والقول به ونصره وموالاة أهله من ذلك الوجه ونفي باطل كل طائفة من الطوائف وكسره ومعاداة أهله من هذا الوجه فهم حكام بين الطوائف لا يتحيزون إلى فئة منهم على الإطلاق ولا يردون حق طائفة من الطوائف ولا يقابلون بدعة ببدعة ولا يردون باطلا بباطل ولا يحملهم شنآن قوم يعادونهم ويكفرونهم على أن لا يعدلوا فيهم بل يقولون فيهم الحق ويحكمون في مقالاتهم بالعدل والله سبحانه وتعالى أمر رسوله أن يعدل بين الطوائف فقال: ﴿</w:t>
      </w:r>
      <w:r w:rsidRPr="00624BA1">
        <w:rPr>
          <w:rFonts w:ascii="Traditional Arabic" w:eastAsia="Traditional Arabic" w:hAnsi="Traditional Arabic" w:cs="Traditional Arabic"/>
          <w:b/>
          <w:sz w:val="36"/>
          <w:szCs w:val="36"/>
          <w:highlight w:val="white"/>
          <w:rtl/>
        </w:rPr>
        <w:t>فَلِذَلِكَ فَادْعُ وَاسْتَقِمْ كَمَا أُمِرْتَ وَلا تَتَّبِعْ أَهْوَاءَهُمْ وَقُلْ آمَنْتُ بِمَا أَنْزَلَ اللَّهُ مِنْ كِتَابٍ وَأُمِرْتُ لأعْدِلَ بَيْنَكُمُ</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[الشورى: 15 ]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1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وقال ابن قيم الجوزية رحمه الله:</w:t>
      </w:r>
      <w:r w:rsidRPr="00624BA1">
        <w:rPr>
          <w:rFonts w:ascii="Traditional Arabic" w:eastAsia="Traditional Arabic" w:hAnsi="Traditional Arabic" w:cs="Traditional Arabic"/>
          <w:sz w:val="36"/>
          <w:szCs w:val="36"/>
          <w:highlight w:val="white"/>
          <w:rtl/>
        </w:rPr>
        <w:t xml:space="preserve"> "والله تعالى يحب الانصاف بل هو أفضل حلية تحلى بها الرجل خصوصا من نصب نفسه حكما بين الأقوال والمذاهب وقد قال الله تعالى </w:t>
      </w:r>
      <w:proofErr w:type="gramStart"/>
      <w:r w:rsidRPr="00624BA1">
        <w:rPr>
          <w:rFonts w:ascii="Traditional Arabic" w:eastAsia="Traditional Arabic" w:hAnsi="Traditional Arabic" w:cs="Traditional Arabic"/>
          <w:sz w:val="36"/>
          <w:szCs w:val="36"/>
          <w:highlight w:val="white"/>
          <w:rtl/>
        </w:rPr>
        <w:t>لرسوله ﴿</w:t>
      </w:r>
      <w:r w:rsidRPr="00624BA1">
        <w:rPr>
          <w:rFonts w:ascii="Traditional Arabic" w:eastAsia="Traditional Arabic" w:hAnsi="Traditional Arabic" w:cs="Traditional Arabic"/>
          <w:b/>
          <w:sz w:val="36"/>
          <w:szCs w:val="36"/>
          <w:highlight w:val="white"/>
          <w:rtl/>
        </w:rPr>
        <w:t>وَأُمِرْتُ</w:t>
      </w:r>
      <w:proofErr w:type="gramEnd"/>
      <w:r w:rsidRPr="00624BA1">
        <w:rPr>
          <w:rFonts w:ascii="Traditional Arabic" w:eastAsia="Traditional Arabic" w:hAnsi="Traditional Arabic" w:cs="Traditional Arabic"/>
          <w:b/>
          <w:sz w:val="36"/>
          <w:szCs w:val="36"/>
          <w:highlight w:val="white"/>
          <w:rtl/>
        </w:rPr>
        <w:t xml:space="preserve"> لِأَعْدِلَ بَيْنَكُمُ ۖ</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[الشورى: 15]</w:t>
      </w:r>
      <w:r w:rsidRPr="00624BA1">
        <w:rPr>
          <w:rFonts w:ascii="Traditional Arabic" w:eastAsia="Traditional Arabic" w:hAnsi="Traditional Arabic" w:cs="Traditional Arabic"/>
          <w:sz w:val="36"/>
          <w:szCs w:val="36"/>
          <w:highlight w:val="white"/>
          <w:rtl/>
        </w:rPr>
        <w:t xml:space="preserve"> فورثة الرسول منصبهم العدل بين الطوائف وألا يميل أحدهم مع قريبه وذوي مذهبه وطائفته ومتبوعه بل يكون الحق مطلوبه يسير بسيره وينزل ينزوله يدين بدين العدل والإنصاف ويحكم الحجة وما كان عليه رسول الله"</w:t>
      </w:r>
      <w:r w:rsidRPr="00624BA1">
        <w:rPr>
          <w:rFonts w:ascii="Traditional Arabic" w:eastAsia="Traditional Arabic" w:hAnsi="Traditional Arabic" w:cs="Traditional Arabic"/>
          <w:sz w:val="36"/>
          <w:szCs w:val="36"/>
          <w:highlight w:val="white"/>
          <w:vertAlign w:val="superscript"/>
        </w:rPr>
        <w:footnoteReference w:id="11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ابن تيمية</w:t>
      </w:r>
      <w:r w:rsidRPr="00624BA1">
        <w:rPr>
          <w:rFonts w:ascii="Traditional Arabic" w:eastAsia="Traditional Arabic" w:hAnsi="Traditional Arabic" w:cs="Traditional Arabic"/>
          <w:sz w:val="36"/>
          <w:szCs w:val="36"/>
          <w:highlight w:val="white"/>
          <w:rtl/>
        </w:rPr>
        <w:t>: "فَأَهْلُ السُّنَّةِ يَسْتَعْمِلُونَ مَعَهُمُ الْعَدْلَ وَالْإِنْصَافَ وَلَا يَظْلِمُونَهُمْ ; فَإِنَّ الظُّلْمَ حَرَامٌ مُطْلَقًا كَمَا تَقَدَّمَ، بَلْ أَهْلُ السُّنَّةِ لِكُلِّ طَائِفَةٍ مِنْ هَؤُلَاءِ خَيْرٌ مِنْ بَعْضِهِمْ لِبَعْضٍ، بَلْ هُمْ لِلرَّافِضَةِ خَيْرٌ وَأَعْدَلُ مِنْ بَعْضِ الرَّافِضَةِ لِبَعْضٍ. وَهَذَا مِمَّا يَعْتَرِفُونَ هُمْ بِهِ، وَيَقُولُونَ: أَنْتُمْ تُنْصِفُونَنَا مَا لَا يُنْصِفُ بَعْضُنَا بَعْضًا."</w:t>
      </w:r>
      <w:r w:rsidRPr="00624BA1">
        <w:rPr>
          <w:rFonts w:ascii="Traditional Arabic" w:eastAsia="Traditional Arabic" w:hAnsi="Traditional Arabic" w:cs="Traditional Arabic"/>
          <w:sz w:val="36"/>
          <w:szCs w:val="36"/>
          <w:highlight w:val="white"/>
          <w:vertAlign w:val="superscript"/>
        </w:rPr>
        <w:footnoteReference w:id="116"/>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w:t>
      </w:r>
      <w:r w:rsidRPr="00624BA1">
        <w:rPr>
          <w:rFonts w:ascii="Traditional Arabic" w:eastAsia="Traditional Arabic" w:hAnsi="Traditional Arabic" w:cs="Traditional Arabic"/>
          <w:sz w:val="36"/>
          <w:szCs w:val="36"/>
          <w:highlight w:val="white"/>
          <w:rtl/>
        </w:rPr>
        <w:t>: "فإن الصواب الذي عليه أهل السنة والجماعة أنه قد يجتمع في الشخص الواحد والطائفة الواحدة ما يحمد به من الحسنات وما يذم به من السيئات، وما لا يحمد به ولا يذم من المباحات، والعفو عنه من الخطأ والنسيان بحيث يستحق الثواب على حسناته ويستحق العقاب على سيئاته، بحيث لا يكون محمودًا ولا مذمومًا على المباحات والمعفوات، وهذا مذهب أهل السنة في فساق أهل القبلة ونحوهم، وإنما يخالف في هذا الوعيدية من الخوارج والمعتزلة ونحوهم، الذين يقولون: من استحق المدح لم يستحق الذم، ومن استحق الثواب لم يستحق العقاب، ومن يستحق العقاب لم يستحق الثواب"</w:t>
      </w:r>
      <w:r w:rsidRPr="00624BA1">
        <w:rPr>
          <w:rFonts w:ascii="Traditional Arabic" w:eastAsia="Traditional Arabic" w:hAnsi="Traditional Arabic" w:cs="Traditional Arabic"/>
          <w:b/>
          <w:sz w:val="36"/>
          <w:szCs w:val="36"/>
          <w:highlight w:val="white"/>
          <w:vertAlign w:val="superscript"/>
        </w:rPr>
        <w:footnoteReference w:id="117"/>
      </w:r>
    </w:p>
    <w:p w:rsidR="005F22F3" w:rsidRPr="00850FA2" w:rsidRDefault="00F0043C" w:rsidP="00F0043C">
      <w:pPr>
        <w:spacing w:before="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
          <w:sz w:val="36"/>
          <w:szCs w:val="36"/>
          <w:highlight w:val="white"/>
        </w:rPr>
        <w:lastRenderedPageBreak/>
        <w:t xml:space="preserve"> </w:t>
      </w:r>
      <w:r w:rsidR="00850FA2" w:rsidRPr="00850FA2">
        <w:rPr>
          <w:rFonts w:ascii="Traditional Arabic" w:eastAsia="Traditional Arabic" w:hAnsi="Traditional Arabic" w:cs="Traditional Arabic" w:hint="cs"/>
          <w:sz w:val="36"/>
          <w:szCs w:val="36"/>
          <w:highlight w:val="white"/>
          <w:rtl/>
        </w:rPr>
        <w:t xml:space="preserve">وقال </w:t>
      </w:r>
      <w:r w:rsidR="00850FA2">
        <w:rPr>
          <w:rFonts w:ascii="Traditional Arabic" w:eastAsia="Traditional Arabic" w:hAnsi="Traditional Arabic" w:cs="Traditional Arabic" w:hint="cs"/>
          <w:sz w:val="36"/>
          <w:szCs w:val="36"/>
          <w:highlight w:val="white"/>
          <w:rtl/>
        </w:rPr>
        <w:t>شارح الطحاوية: "</w:t>
      </w:r>
      <w:r w:rsidR="00850FA2" w:rsidRPr="00850FA2">
        <w:rPr>
          <w:rFonts w:ascii="Traditional Arabic" w:eastAsia="Traditional Arabic" w:hAnsi="Traditional Arabic" w:cs="Traditional Arabic"/>
          <w:sz w:val="36"/>
          <w:szCs w:val="36"/>
          <w:highlight w:val="white"/>
          <w:rtl/>
        </w:rPr>
        <w:t>والحب والبغض ب</w:t>
      </w:r>
      <w:r w:rsidR="00682A46">
        <w:rPr>
          <w:rFonts w:ascii="Traditional Arabic" w:eastAsia="Traditional Arabic" w:hAnsi="Traditional Arabic" w:cs="Traditional Arabic"/>
          <w:sz w:val="36"/>
          <w:szCs w:val="36"/>
          <w:highlight w:val="white"/>
          <w:rtl/>
        </w:rPr>
        <w:t>حسب ما فيهم من خصال الخير والشر</w:t>
      </w:r>
      <w:r w:rsidR="00850FA2" w:rsidRPr="00850FA2">
        <w:rPr>
          <w:rFonts w:ascii="Traditional Arabic" w:eastAsia="Traditional Arabic" w:hAnsi="Traditional Arabic" w:cs="Traditional Arabic"/>
          <w:sz w:val="36"/>
          <w:szCs w:val="36"/>
          <w:highlight w:val="white"/>
          <w:rtl/>
        </w:rPr>
        <w:t>، فإن العبد يجت</w:t>
      </w:r>
      <w:r w:rsidR="00682A46">
        <w:rPr>
          <w:rFonts w:ascii="Traditional Arabic" w:eastAsia="Traditional Arabic" w:hAnsi="Traditional Arabic" w:cs="Traditional Arabic"/>
          <w:sz w:val="36"/>
          <w:szCs w:val="36"/>
          <w:highlight w:val="white"/>
          <w:rtl/>
        </w:rPr>
        <w:t>مع فيه سبب الولاية وسبب العداوة، والحب والبغض</w:t>
      </w:r>
      <w:r w:rsidR="00850FA2" w:rsidRPr="00850FA2">
        <w:rPr>
          <w:rFonts w:ascii="Traditional Arabic" w:eastAsia="Traditional Arabic" w:hAnsi="Traditional Arabic" w:cs="Traditional Arabic"/>
          <w:sz w:val="36"/>
          <w:szCs w:val="36"/>
          <w:highlight w:val="white"/>
          <w:rtl/>
        </w:rPr>
        <w:t>، في</w:t>
      </w:r>
      <w:r w:rsidR="00682A46">
        <w:rPr>
          <w:rFonts w:ascii="Traditional Arabic" w:eastAsia="Traditional Arabic" w:hAnsi="Traditional Arabic" w:cs="Traditional Arabic"/>
          <w:sz w:val="36"/>
          <w:szCs w:val="36"/>
          <w:highlight w:val="white"/>
          <w:rtl/>
        </w:rPr>
        <w:t>كون محبوبا من وجه مبغوضا من وجه</w:t>
      </w:r>
      <w:r w:rsidR="00850FA2" w:rsidRPr="00850FA2">
        <w:rPr>
          <w:rFonts w:ascii="Traditional Arabic" w:eastAsia="Traditional Arabic" w:hAnsi="Traditional Arabic" w:cs="Traditional Arabic"/>
          <w:sz w:val="36"/>
          <w:szCs w:val="36"/>
          <w:highlight w:val="white"/>
          <w:rtl/>
        </w:rPr>
        <w:t>، والحكم للغالب</w:t>
      </w:r>
      <w:r w:rsidR="001F78DE">
        <w:rPr>
          <w:rFonts w:ascii="Traditional Arabic" w:eastAsia="Traditional Arabic" w:hAnsi="Traditional Arabic" w:cs="Traditional Arabic"/>
          <w:sz w:val="36"/>
          <w:szCs w:val="36"/>
          <w:highlight w:val="white"/>
          <w:rtl/>
        </w:rPr>
        <w:t>.</w:t>
      </w:r>
      <w:r w:rsidR="00682A46">
        <w:rPr>
          <w:rStyle w:val="a6"/>
          <w:rFonts w:ascii="Traditional Arabic" w:eastAsia="Traditional Arabic" w:hAnsi="Traditional Arabic" w:cs="Traditional Arabic"/>
          <w:sz w:val="36"/>
          <w:szCs w:val="36"/>
          <w:highlight w:val="white"/>
        </w:rPr>
        <w:footnoteReference w:id="118"/>
      </w:r>
      <w:r w:rsidR="007014E1">
        <w:rPr>
          <w:rFonts w:ascii="Traditional Arabic" w:eastAsia="Traditional Arabic" w:hAnsi="Traditional Arabic" w:cs="Traditional Arabic"/>
          <w:sz w:val="36"/>
          <w:szCs w:val="36"/>
          <w:highlight w:val="white"/>
        </w:rPr>
        <w:t xml:space="preserve"> </w:t>
      </w:r>
      <w:r w:rsidR="00682A46">
        <w:rPr>
          <w:rFonts w:ascii="Traditional Arabic" w:eastAsia="Traditional Arabic" w:hAnsi="Traditional Arabic" w:cs="Traditional Arabic"/>
          <w:sz w:val="36"/>
          <w:szCs w:val="36"/>
          <w:highlight w:val="white"/>
        </w:rPr>
        <w:t>"</w:t>
      </w:r>
    </w:p>
    <w:p w:rsidR="005F22F3" w:rsidRPr="00624BA1" w:rsidRDefault="00F0043C" w:rsidP="007014E1">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الحادية عشرة:</w:t>
      </w:r>
      <w:r w:rsidRPr="00624BA1">
        <w:rPr>
          <w:rFonts w:ascii="Traditional Arabic" w:eastAsia="Traditional Arabic" w:hAnsi="Traditional Arabic" w:cs="Traditional Arabic"/>
          <w:b/>
          <w:sz w:val="36"/>
          <w:szCs w:val="36"/>
          <w:highlight w:val="white"/>
          <w:rtl/>
        </w:rPr>
        <w:t xml:space="preserve"> أن أهل السنة جمع</w:t>
      </w:r>
      <w:r w:rsidR="00FA4BD3" w:rsidRPr="00624BA1">
        <w:rPr>
          <w:rFonts w:ascii="Traditional Arabic" w:eastAsia="Traditional Arabic" w:hAnsi="Traditional Arabic" w:cs="Traditional Arabic" w:hint="cs"/>
          <w:b/>
          <w:sz w:val="36"/>
          <w:szCs w:val="36"/>
          <w:highlight w:val="white"/>
          <w:rtl/>
        </w:rPr>
        <w:t>وا</w:t>
      </w:r>
      <w:r w:rsidRPr="00624BA1">
        <w:rPr>
          <w:rFonts w:ascii="Traditional Arabic" w:eastAsia="Traditional Arabic" w:hAnsi="Traditional Arabic" w:cs="Traditional Arabic"/>
          <w:b/>
          <w:sz w:val="36"/>
          <w:szCs w:val="36"/>
          <w:highlight w:val="white"/>
          <w:rtl/>
        </w:rPr>
        <w:t xml:space="preserve"> بين الرحمة واللين والشدة والغلظة.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 سماتهم الجمع بين الرحمة واللين والشدة والغلظة، بخلاف غيرهم ممن يأخذ جانبًا من هدي السلف ويدع الجانب الآخر، فيأخذون بالشدة في جميع أحوالهم أو باللين في جميع أحوالهم.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أهل السنة فيجمعون بين هذا وهذا، وكل في موضعه، حسب ما تقتضيه المصلحة، ومقتضيات الأحوال.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وهم حقاً كما </w:t>
      </w:r>
      <w:r w:rsidRPr="00624BA1">
        <w:rPr>
          <w:rFonts w:ascii="Traditional Arabic" w:eastAsia="Traditional Arabic" w:hAnsi="Traditional Arabic" w:cs="Traditional Arabic"/>
          <w:b/>
          <w:sz w:val="36"/>
          <w:szCs w:val="36"/>
          <w:highlight w:val="white"/>
          <w:rtl/>
        </w:rPr>
        <w:t>قال شيخ الإسلام الإمام ابن تيمية رحمه الله تعالى</w:t>
      </w:r>
      <w:r w:rsidRPr="00624BA1">
        <w:rPr>
          <w:rFonts w:ascii="Traditional Arabic" w:eastAsia="Traditional Arabic" w:hAnsi="Traditional Arabic" w:cs="Traditional Arabic"/>
          <w:sz w:val="36"/>
          <w:szCs w:val="36"/>
          <w:highlight w:val="white"/>
          <w:rtl/>
        </w:rPr>
        <w:t>: "نقاوة المسلمين، فهم خير الناس للناس"</w:t>
      </w:r>
      <w:r w:rsidRPr="00624BA1">
        <w:rPr>
          <w:rFonts w:ascii="Traditional Arabic" w:eastAsia="Traditional Arabic" w:hAnsi="Traditional Arabic" w:cs="Traditional Arabic"/>
          <w:sz w:val="36"/>
          <w:szCs w:val="36"/>
          <w:highlight w:val="white"/>
          <w:vertAlign w:val="superscript"/>
        </w:rPr>
        <w:footnoteReference w:id="11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أيضاً:</w:t>
      </w:r>
      <w:r w:rsidRPr="00624BA1">
        <w:rPr>
          <w:rFonts w:ascii="Traditional Arabic" w:eastAsia="Traditional Arabic" w:hAnsi="Traditional Arabic" w:cs="Traditional Arabic"/>
          <w:sz w:val="36"/>
          <w:szCs w:val="36"/>
          <w:highlight w:val="white"/>
          <w:rtl/>
        </w:rPr>
        <w:t xml:space="preserve"> "وَأَهْلُ السُّنَّةِ يَتَّبِعُونَ الْحَقَّ مِنْ رَبِّهِمُ الَّذِي جَاءَ بِهِ الرَّسُولُ، وَلَا يُكَفِّرُونَ مَنْ خَالَفَهُمْ فِيهِ، بَلْ هُمْ أَعْلَمُ بِالْحَقِّ وَأَرْحَمُ بِالْخَلْقِ، كَمَا وَصَفَ اللَّهُ بِهِ الْمُسْلِمِينَ بِقَوْلِهِ</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كُنْتُمْ</w:t>
      </w:r>
      <w:proofErr w:type="gramEnd"/>
      <w:r w:rsidRPr="00624BA1">
        <w:rPr>
          <w:rFonts w:ascii="Traditional Arabic" w:eastAsia="Traditional Arabic" w:hAnsi="Traditional Arabic" w:cs="Traditional Arabic"/>
          <w:b/>
          <w:sz w:val="36"/>
          <w:szCs w:val="36"/>
          <w:highlight w:val="white"/>
          <w:rtl/>
        </w:rPr>
        <w:t xml:space="preserve"> خَيْرَ أُمَّةٍ أُخْرِجَتْ لِلنَّاسِ</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[آلِ عِمْرَانَ 110]</w:t>
      </w:r>
      <w:r w:rsidRPr="00624BA1">
        <w:rPr>
          <w:rFonts w:ascii="Traditional Arabic" w:eastAsia="Traditional Arabic" w:hAnsi="Traditional Arabic" w:cs="Traditional Arabic"/>
          <w:b/>
          <w:sz w:val="36"/>
          <w:szCs w:val="36"/>
          <w:highlight w:val="white"/>
          <w:rtl/>
        </w:rPr>
        <w:t>.. قَالَ أَبُو هُرَيْرَةَ: "كُنْتُمْ خَيْرَ النَّاسِ لِلنَّاسِ</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120"/>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121"/>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الإمام ابن تيمية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رحمه الله تعالى: </w:t>
      </w:r>
      <w:r w:rsidRPr="00624BA1">
        <w:rPr>
          <w:rFonts w:ascii="Traditional Arabic" w:eastAsia="Traditional Arabic" w:hAnsi="Traditional Arabic" w:cs="Traditional Arabic"/>
          <w:sz w:val="36"/>
          <w:szCs w:val="36"/>
          <w:highlight w:val="white"/>
          <w:rtl/>
        </w:rPr>
        <w:t>"ولهذا كنت أقول للجهمية من الحلولية والنفاة الذين نفوا أن يكون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تعالى-فوق العرش لما وقعت محنتهم، أنا لو </w:t>
      </w:r>
      <w:r w:rsidRPr="00624BA1">
        <w:rPr>
          <w:rFonts w:ascii="Traditional Arabic" w:eastAsia="Traditional Arabic" w:hAnsi="Traditional Arabic" w:cs="Traditional Arabic"/>
          <w:sz w:val="36"/>
          <w:szCs w:val="36"/>
          <w:highlight w:val="white"/>
          <w:rtl/>
        </w:rPr>
        <w:lastRenderedPageBreak/>
        <w:t>وافقتكم كنت كافراً؛ لأني أعلم أن قولكم كفر، وأنتم عندي لا تكفرون لأنكم جهال، وكان هذا خطاباً لعلمائهم وقضاتهم وشيوخهم وأمرائهم وأصل جهلهم شبهات عقلية حصلت لرؤوسهم في قصور من معرفة المنقول الصحيح والمعقول الصريح الموافق له، فكان هذا خطابنا، فلهذا لم يقابل جهله وافتراؤه بالتكفير بمثله"</w:t>
      </w:r>
      <w:r w:rsidRPr="00624BA1">
        <w:rPr>
          <w:rFonts w:ascii="Traditional Arabic" w:eastAsia="Traditional Arabic" w:hAnsi="Traditional Arabic" w:cs="Traditional Arabic"/>
          <w:sz w:val="36"/>
          <w:szCs w:val="36"/>
          <w:highlight w:val="white"/>
          <w:vertAlign w:val="superscript"/>
        </w:rPr>
        <w:footnoteReference w:id="122"/>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قصة يذكرها ابن تيمية تدل على عدل أهل السنة وإنصافهم مع أهل البدع بالرغم من أنهم قد يلقون من المبتدعة ما يلقون من اعتداء وسوء معاملة حين تكون الغلبة لأولئك المبتدعة.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الإمام ابن تيمية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رحمه الله تعالى:</w:t>
      </w:r>
      <w:r w:rsidRPr="00624BA1">
        <w:rPr>
          <w:rFonts w:ascii="Traditional Arabic" w:eastAsia="Traditional Arabic" w:hAnsi="Traditional Arabic" w:cs="Traditional Arabic"/>
          <w:sz w:val="36"/>
          <w:szCs w:val="36"/>
          <w:highlight w:val="white"/>
          <w:rtl/>
        </w:rPr>
        <w:t xml:space="preserve"> "وَأَهْلُ السُّنَّةِ نَقَاوَةُ الْمُسْلِمِينَ، فَهُمْ خَيْرُ النَّاسِ لِلنَّاسِ. وَقَدْ عَلِمَ أَنَّهُ كَانَ بِسَاحِلِ الشَّامِ جَبَلٌ كَبِيرٌ، فِيهِ أُلُوفٌ مِنَ الرَّافِضَةِ يَسْفِكُونَ دِمَاءَ النَّاسِ، وَيَأْخُذُونَ أَمْوَالَهُمْ، وَقَتَلُوا خَلْقًا عَظِيمًا وَأَخَذُوا أَمْوَالَهُمْ، وَلَمَّا انْكَسَرَ الْمُسْلِمُونَ سَنَةَ غَازَانَ، أَخَذُوا الْخَيْلَ وَالسِّلَاحَ وَالْأَسْرَى وَبَاعُوهُمْ لِلْكُفَّارِ النَّصَارَى بِقُبْرُصَ، وَأَخَذُوا مَنْ مَرَّ بِهِمْ مِنَ الْجُنْدِ، وَكَانُوا أَضَرَّ عَلَى الْمُسْلِمِينَ مِنْ جَمِيعِ الْأَعْدَاءِ، وَحَمَلَ بَعْضُ أُمَرَائِهِمْ رَايَةَ النَّصَارَى، وَقَالُوا لَهُ: أَيُّمَا خَيْرٌ: الْمُسْلِمُونَ أَوِ النَّصَارَى؟ فَقَالَ: بَلِ النَّصَارَى. فَقَالُوا لَهُ: مَعَ مَنْ تُحْشَرُ يَوْمَ الْقِيَامَةِ؟ فَقَالَ: مَعَ النَّصَارَى. وَسَلَّمُوا إِلَيْهِمْ بَعْضَ بِلَادِ الْمُسْلِمِينَ. وَمَعَ هَذَا فَلَمَّا اسْتَشَارَ بَعْضُ وُلَاةِ الْأَمْرِ فِي غَزْوِهِمْ، وَكَتَبْتُ جَوَابًا مَبْسُوطًا فِي غَزْوِهِمْ، وَذَهَبْنَا إِلَى نَاحِيَتِهِمْ وَحَضَرَ عِنْدِي جَمَاعَةٌ مِنْهُمْ، وَجَرَتْ بَيْنِي وَبَيْنَهُمْ مُنَاظَرَاتٌ وَمُفَاوَضَاتٌ يَطُولُ وَصْفُهَا، فَلَمَّا فَتَحَ الْمُسْلِمُونَ بَلَدَهُمْ، وَتَمَكَّنَ الْمُسْلِمُونَ مِنْهُمْ، نَهَيْتُهُمْ عَنْ قَتْلِهِمْ وَعَنْ سَبْيِهِمْ، وَأَنْزَلْنَاهُمْ فِي بِلَادِ الْمُسْلِمِينَ مُتَفَرِّقِينَ لِئَلَّا يَجْتَمِعُوا."</w:t>
      </w:r>
      <w:r w:rsidRPr="00624BA1">
        <w:rPr>
          <w:rFonts w:ascii="Traditional Arabic" w:eastAsia="Traditional Arabic" w:hAnsi="Traditional Arabic" w:cs="Traditional Arabic"/>
          <w:sz w:val="36"/>
          <w:szCs w:val="36"/>
          <w:highlight w:val="white"/>
          <w:vertAlign w:val="superscript"/>
        </w:rPr>
        <w:footnoteReference w:id="123"/>
      </w:r>
    </w:p>
    <w:p w:rsidR="005F22F3" w:rsidRPr="00624BA1" w:rsidRDefault="005F22F3" w:rsidP="00F0043C">
      <w:pPr>
        <w:spacing w:before="40"/>
        <w:ind w:left="1134"/>
        <w:jc w:val="both"/>
        <w:rPr>
          <w:rFonts w:ascii="Traditional Arabic" w:eastAsia="Traditional Arabic" w:hAnsi="Traditional Arabic" w:cs="Traditional Arabic"/>
          <w:b/>
          <w:sz w:val="36"/>
          <w:szCs w:val="36"/>
          <w:highlight w:val="white"/>
        </w:rPr>
      </w:pPr>
    </w:p>
    <w:p w:rsidR="005F22F3" w:rsidRPr="00624BA1" w:rsidRDefault="00F0043C" w:rsidP="00FA4BD3">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lastRenderedPageBreak/>
        <w:t>القاعدة الثانية عشرة:</w:t>
      </w:r>
      <w:r w:rsidRPr="00624BA1">
        <w:rPr>
          <w:rFonts w:ascii="Traditional Arabic" w:eastAsia="Traditional Arabic" w:hAnsi="Traditional Arabic" w:cs="Traditional Arabic"/>
          <w:b/>
          <w:sz w:val="36"/>
          <w:szCs w:val="36"/>
          <w:highlight w:val="white"/>
          <w:rtl/>
        </w:rPr>
        <w:t xml:space="preserve"> من سمات أهل السنة حرصهم على الجماعة والألفة ونبذهم للاختلاف والفرقة.</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حرصهم على الجماعة والألفة، ودعوتهم لها وحث الناس عليها، ونبذهم للاختلاف والفرقة بين أهل العقيدة والتوحيد، وتحذير الناس من ذلك، كيف لا</w:t>
      </w:r>
      <w:r w:rsidRPr="00624BA1">
        <w:rPr>
          <w:rFonts w:ascii="Traditional Arabic" w:eastAsia="Traditional Arabic" w:hAnsi="Traditional Arabic" w:cs="Traditional Arabic"/>
          <w:b/>
          <w:sz w:val="36"/>
          <w:szCs w:val="36"/>
          <w:highlight w:val="white"/>
          <w:rtl/>
        </w:rPr>
        <w:t xml:space="preserve"> ورسول الله صلى الله عليه وسلم قد قال: "إن الله يرضى لكم ثلاثًا، ويكره لكم ثلاثًا: أن تعبدوه ولا تشركوا به شيئًا، وأن تعتصموا بحبل الله جميعًا ولا تفرَّقوا"، وقد قال الله تعالى: ﴿ وَلَا تَكُونُوا كَالَّذِينَ تَفَرَّقُوا وَاخْتَلَفُوا مِنْ بَعْدِ مَا جَاءَهُمُ الْبَيِّنَاتُ وَأُولَئِكَ لَهُمْ عَذَابٌ عَظِيمٌ * يَوْمَ تَبْيَضُّ وُجُوهٌ وَتَسْوَدُّ وُجُوهٌ</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[آل عمران: 105، 106]</w:t>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قال ابن عباس: "تبيضُّ وجوه أهل السنة، وتسودُّ وجوه أهل البدعة"</w:t>
      </w:r>
      <w:r w:rsidRPr="00624BA1">
        <w:rPr>
          <w:rFonts w:ascii="Traditional Arabic" w:eastAsia="Traditional Arabic" w:hAnsi="Traditional Arabic" w:cs="Traditional Arabic"/>
          <w:b/>
          <w:sz w:val="36"/>
          <w:szCs w:val="36"/>
          <w:highlight w:val="white"/>
          <w:vertAlign w:val="superscript"/>
        </w:rPr>
        <w:footnoteReference w:id="124"/>
      </w:r>
      <w:r w:rsidRPr="00624BA1">
        <w:rPr>
          <w:rFonts w:ascii="Traditional Arabic" w:eastAsia="Traditional Arabic" w:hAnsi="Traditional Arabic" w:cs="Traditional Arabic"/>
          <w:b/>
          <w:sz w:val="36"/>
          <w:szCs w:val="36"/>
          <w:highlight w:val="white"/>
        </w:rPr>
        <w:t>.</w:t>
      </w:r>
    </w:p>
    <w:p w:rsidR="005F22F3" w:rsidRPr="00301718" w:rsidRDefault="00F0043C" w:rsidP="00301718">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فمن منهجهم الحرص على جمع كلمة المسلمين على الحق، فهم حريصون كل الحرص على وَحدة المسلمين، ولَمِّ شعثهم، وجمع كلمتهم على الحق، وإزالة أسباب النزاع والفرقة بينهم؛ لعلمهم أن الاجتماع رحمة، وأن الفرقة عذاب، ولأن الله عز وجل أمر بالائتلاف، ونهي عن الاختلاف؛ كما في</w:t>
      </w:r>
      <w:r w:rsidRPr="00624BA1">
        <w:rPr>
          <w:rFonts w:ascii="Traditional Arabic" w:eastAsia="Traditional Arabic" w:hAnsi="Traditional Arabic" w:cs="Traditional Arabic"/>
          <w:b/>
          <w:sz w:val="36"/>
          <w:szCs w:val="36"/>
          <w:highlight w:val="white"/>
          <w:rtl/>
        </w:rPr>
        <w:t xml:space="preserve"> قوله تعالى:﴿ يَا أَيُّهَا الَّذِينَ آمَنُوا اتَّقُوا اللَّهَ حَقَّ تُقَاتِهِ وَلَا تَمُوتُنَّ إِلَّا وَأَنْتُمْ مُسْلِمُونَ * وَاعْتَصِمُوا بِحَبْلِ اللَّهِ جَمِيعًا وَلَا تَفَرَّقُوا</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[آل عمران: 102، 103].</w:t>
      </w:r>
    </w:p>
    <w:p w:rsidR="005F22F3" w:rsidRPr="00624BA1" w:rsidRDefault="00F0043C" w:rsidP="00FA4BD3">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الثالثة عشرة:</w:t>
      </w:r>
      <w:r w:rsidRPr="00624BA1">
        <w:rPr>
          <w:rFonts w:ascii="Traditional Arabic" w:eastAsia="Traditional Arabic" w:hAnsi="Traditional Arabic" w:cs="Traditional Arabic"/>
          <w:b/>
          <w:sz w:val="36"/>
          <w:szCs w:val="36"/>
          <w:highlight w:val="white"/>
          <w:rtl/>
        </w:rPr>
        <w:t xml:space="preserve"> أن أهل السنة يقولون: أن العقل الصريح دائمٍا موافقٌ للرسول صلى الله عليه وسلم لا يخالفه قط.</w:t>
      </w:r>
    </w:p>
    <w:p w:rsidR="005F22F3" w:rsidRPr="00624BA1" w:rsidRDefault="00F0043C" w:rsidP="00301718">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فإن الميزان مع الكتاب، والله أنزل الكتاب بالحق والميزان؛ لكن قد تقصر عقول الناس عن معرفة تفصيل ما جاء به، فيأتيهم الرسول بما عجزوا عن معرفته وحاروا فيه، لا بما يعلمون بعقولهم بطلانه؛ فالرسل صلوات الله وسلامه عليهم تخبر بمحارات العقول لا تخبر بمحالات العقول، فهذا سبيل الهدى والسنة والعلم.</w:t>
      </w:r>
    </w:p>
    <w:p w:rsidR="005F22F3" w:rsidRPr="00624BA1" w:rsidRDefault="00F0043C" w:rsidP="00FA4BD3">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الرابعة عشرة:</w:t>
      </w:r>
      <w:r w:rsidR="00FA4BD3"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أن أهل السنة يتميزون باعتقادهم أن الصحابةَ</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رضوان الله عليهم-لم يكن أحدٌ منهم على بدعة.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وما عُرفوا بذلك برغمِ ظهورِ بعض الفرقِ في زمانهم كالخوارجِ والقَدَرِيَة والشيعةِ ونحو ذلك، ومع ذلك ما عُرِفَ عن أحدٍ من أصحاب النبي أنه قد حادَ عن هذا الطريق.</w:t>
      </w:r>
    </w:p>
    <w:p w:rsidR="005F22F3" w:rsidRPr="00624BA1" w:rsidRDefault="00F0043C" w:rsidP="00FA4BD3">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ونؤمنُ بأن أصحابَ النبي كما وصفهم ابن مسعود حينما قال: </w:t>
      </w:r>
      <w:r w:rsidR="00FA4BD3" w:rsidRPr="00624BA1">
        <w:rPr>
          <w:rFonts w:ascii="Traditional Arabic" w:eastAsia="Traditional Arabic" w:hAnsi="Traditional Arabic" w:cs="Traditional Arabic"/>
          <w:b/>
          <w:sz w:val="36"/>
          <w:szCs w:val="36"/>
          <w:highlight w:val="white"/>
          <w:rtl/>
        </w:rPr>
        <w:t>"من كانَ مُسْتَنًّ</w:t>
      </w:r>
      <w:r w:rsidR="00FA4BD3" w:rsidRPr="00624BA1">
        <w:rPr>
          <w:rFonts w:ascii="Traditional Arabic" w:eastAsia="Traditional Arabic" w:hAnsi="Traditional Arabic" w:cs="Traditional Arabic" w:hint="cs"/>
          <w:b/>
          <w:sz w:val="36"/>
          <w:szCs w:val="36"/>
          <w:highlight w:val="white"/>
          <w:rtl/>
        </w:rPr>
        <w:t>ا</w:t>
      </w:r>
      <w:r w:rsidRPr="00624BA1">
        <w:rPr>
          <w:rFonts w:ascii="Traditional Arabic" w:eastAsia="Traditional Arabic" w:hAnsi="Traditional Arabic" w:cs="Traditional Arabic"/>
          <w:b/>
          <w:sz w:val="36"/>
          <w:szCs w:val="36"/>
          <w:highlight w:val="white"/>
          <w:rtl/>
        </w:rPr>
        <w:t>، فَلْيَسْتَنَّ بمن قد ماتَ، فإنَّ الحيَّ لا تؤمن عليه الفتنة"</w:t>
      </w:r>
      <w:r w:rsidRPr="00624BA1">
        <w:rPr>
          <w:rFonts w:ascii="Traditional Arabic" w:eastAsia="Traditional Arabic" w:hAnsi="Traditional Arabic" w:cs="Traditional Arabic"/>
          <w:sz w:val="36"/>
          <w:szCs w:val="36"/>
          <w:highlight w:val="white"/>
          <w:rtl/>
        </w:rPr>
        <w:t xml:space="preserve">، وكما أُثِر عنه حيث قال: </w:t>
      </w:r>
      <w:r w:rsidRPr="00624BA1">
        <w:rPr>
          <w:rFonts w:ascii="Traditional Arabic" w:eastAsia="Traditional Arabic" w:hAnsi="Traditional Arabic" w:cs="Traditional Arabic"/>
          <w:b/>
          <w:sz w:val="36"/>
          <w:szCs w:val="36"/>
          <w:highlight w:val="white"/>
          <w:rtl/>
        </w:rPr>
        <w:t xml:space="preserve">"إنا نقتدي ولا </w:t>
      </w:r>
      <w:r w:rsidR="00FA4BD3" w:rsidRPr="00624BA1">
        <w:rPr>
          <w:rFonts w:ascii="Traditional Arabic" w:eastAsia="Traditional Arabic" w:hAnsi="Traditional Arabic" w:cs="Traditional Arabic" w:hint="cs"/>
          <w:b/>
          <w:sz w:val="36"/>
          <w:szCs w:val="36"/>
          <w:highlight w:val="white"/>
          <w:rtl/>
        </w:rPr>
        <w:t>نبتدئ</w:t>
      </w:r>
      <w:r w:rsidRPr="00624BA1">
        <w:rPr>
          <w:rFonts w:ascii="Traditional Arabic" w:eastAsia="Traditional Arabic" w:hAnsi="Traditional Arabic" w:cs="Traditional Arabic"/>
          <w:b/>
          <w:sz w:val="36"/>
          <w:szCs w:val="36"/>
          <w:highlight w:val="white"/>
          <w:rtl/>
        </w:rPr>
        <w:t>، ونتبعُ ولا نبتدع</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12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فأصحابُ النبي خيرُ هذه الأمة، والله تعالى قد زكَّاهم في كتابه وأمرَ بلزومِ سبيلهم حيث قال</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وَالسَّابِقُونَ الْأَوَّلُونَ مِنَ الْمُهَاجِرِينَ وَالْأَنصَارِ وَالَّذِينَ اتَّبَعُوهُم بِإِحْسَانٍ رَّضِيَ اللَّهُ عَنْهُمْ وَرَضُوا عَنْهُ وَأَعَدَّ لَهُمْ جَنَّاتٍ تَجْرِي تَحْتَهَا الْأَنْهَارُ خَالِدِينَ فِيهَا أَبَدًا ۚ ذَٰلِكَ الْفَوْزُ الْعَظِيمُ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[التوبة:100]، فرضيَ الله عن السابقين من المهاجرين والأنصار رضاءً مطلقا بدونِ قيد، ورضيَ عنهم بعدهم رضاءً مقيَّداً.. مقيَّداً بأي أمر؟ باتباعهم </w:t>
      </w:r>
      <w:proofErr w:type="gramStart"/>
      <w:r w:rsidRPr="00624BA1">
        <w:rPr>
          <w:rFonts w:ascii="Traditional Arabic" w:eastAsia="Traditional Arabic" w:hAnsi="Traditional Arabic" w:cs="Traditional Arabic"/>
          <w:sz w:val="36"/>
          <w:szCs w:val="36"/>
          <w:highlight w:val="white"/>
          <w:rtl/>
        </w:rPr>
        <w:t xml:space="preserve">بإحسان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وَالَّذِينَ اتَّبَعُوهُم بِإِحْسَانٍ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ونهى الله سبحانه وتعالى عن الافتراقِ </w:t>
      </w:r>
      <w:proofErr w:type="gramStart"/>
      <w:r w:rsidRPr="00624BA1">
        <w:rPr>
          <w:rFonts w:ascii="Traditional Arabic" w:eastAsia="Traditional Arabic" w:hAnsi="Traditional Arabic" w:cs="Traditional Arabic"/>
          <w:sz w:val="36"/>
          <w:szCs w:val="36"/>
          <w:highlight w:val="white"/>
          <w:rtl/>
        </w:rPr>
        <w:t xml:space="preserve">عنهم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وَمَن يُشَاقِقِ الرَّسُولَ مِن بَعْدِ مَا تَبَيَّنَ لَهُ الْهُدَىٰ وَيَتَّبِعْ غَيْرَ سَبِيلِ الْمُؤْمِنِينَ نُوَلِّهِ مَا تَوَلَّىٰ وَنُصْلِهِ جَهَنَّمَ ۖ وَسَاءَتْ مَصِيرًا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shd w:val="clear" w:color="auto" w:fill="DFF0D8"/>
        </w:rPr>
        <w:t xml:space="preserve"> </w:t>
      </w:r>
      <w:r w:rsidRPr="00624BA1">
        <w:rPr>
          <w:rFonts w:ascii="Traditional Arabic" w:eastAsia="Traditional Arabic" w:hAnsi="Traditional Arabic" w:cs="Traditional Arabic"/>
          <w:sz w:val="36"/>
          <w:szCs w:val="36"/>
          <w:highlight w:val="white"/>
          <w:rtl/>
        </w:rPr>
        <w:t>[النساء:115].</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نهى عن الافتراقِ عن هذا الطريقِ وهذا السبيل، والمعالم بحمد لله تعالى واضحة، مرجعيةٌ استقامَ عليها الأوائل وحفظوها لنا بأسانيدها الصحيح</w:t>
      </w:r>
      <w:r w:rsidR="00FA4BD3" w:rsidRPr="00624BA1">
        <w:rPr>
          <w:rFonts w:ascii="Traditional Arabic" w:eastAsia="Traditional Arabic" w:hAnsi="Traditional Arabic" w:cs="Traditional Arabic"/>
          <w:sz w:val="36"/>
          <w:szCs w:val="36"/>
          <w:highlight w:val="white"/>
          <w:rtl/>
        </w:rPr>
        <w:t>ةِ الثابتة ونقلوها لنا، وأصبحت-بحمد الله تعالى-</w:t>
      </w:r>
      <w:r w:rsidRPr="00624BA1">
        <w:rPr>
          <w:rFonts w:ascii="Traditional Arabic" w:eastAsia="Traditional Arabic" w:hAnsi="Traditional Arabic" w:cs="Traditional Arabic"/>
          <w:sz w:val="36"/>
          <w:szCs w:val="36"/>
          <w:highlight w:val="white"/>
          <w:rtl/>
        </w:rPr>
        <w:t>ميراثاً سليماً من كل بدعةٍ ومن كل شائبة يتوارثه أهل السنَّةِ جيلاً بعدَ جيل، وينقله الخيارُ من هذه الأمة، ينقله ورثةُ الأنبياء لكلِّ جيلٍ من هذه الأجيال.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فلذلك لا عجبَ أن يتسمَ هذا المنهج بثباته وعدمِ اضطرابه، ولا عجبَ أن يتسمَ هذا المنهج بلزومِ كلام الله وبلزومِ كلام رسوله، ولا عجبَ أن يستمرَ هذا الإسناد محفوظاً جيلاً بعدَ جيل.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فهذه هي مرجعيةُ أهل السنَّة التي بحمد الله تعالى نُقلِت لنا في كتبِ الاعتقاد، ولزِمَها أهلُ السنَّةِ على مدى هذه الأزمانِ وعلى هذه الأعصار.</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قال شيخ الإسلام ابن تيمية رحمه الله تعالى</w:t>
      </w:r>
      <w:r w:rsidRPr="00624BA1">
        <w:rPr>
          <w:rFonts w:ascii="Traditional Arabic" w:eastAsia="Traditional Arabic" w:hAnsi="Traditional Arabic" w:cs="Traditional Arabic"/>
          <w:sz w:val="36"/>
          <w:szCs w:val="36"/>
          <w:highlight w:val="white"/>
          <w:rtl/>
        </w:rPr>
        <w:t>: ((والواجب على كل مسلم يشهد أن لا إله إلا الله وأن محمداً رسول الله أن يكون أصل قصده توحيد الله بعبادته وحده لا شريك له، وطاعة رسوله، يدور على ذلك، ويتبعه أين وجده، ويعلم أن أفضل الخلق بعد الأنبياء هم الصحابة، فلا ينتصر لشخصٍ انتصارًا مطلقًا عامًا، إل</w:t>
      </w:r>
      <w:r w:rsidR="00FA4BD3" w:rsidRPr="00624BA1">
        <w:rPr>
          <w:rFonts w:ascii="Traditional Arabic" w:eastAsia="Traditional Arabic" w:hAnsi="Traditional Arabic" w:cs="Traditional Arabic"/>
          <w:sz w:val="36"/>
          <w:szCs w:val="36"/>
          <w:highlight w:val="white"/>
          <w:rtl/>
        </w:rPr>
        <w:t>ا لرسول الله صلى الله عليه وسلم</w:t>
      </w:r>
      <w:r w:rsidRPr="00624BA1">
        <w:rPr>
          <w:rFonts w:ascii="Traditional Arabic" w:eastAsia="Traditional Arabic" w:hAnsi="Traditional Arabic" w:cs="Traditional Arabic"/>
          <w:sz w:val="36"/>
          <w:szCs w:val="36"/>
          <w:highlight w:val="white"/>
          <w:rtl/>
        </w:rPr>
        <w:t>، ولا لطائفة انتصارًا مطلقًا عامًا، إلا للصحابة رضي الله عنهم أجمعين.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فإن الهدى يدور مع الرسول حيث دار، ويدور مع أصحابه دون أصحاب غيره حيث داروا؛ فإذا أجمعوا لم يجمعوا على خطأ قط، بخلاف أصحاب عالم من العلماء فإنهم قد يجمعون على خطأ، بل كل قولٍ قالوه ولم يقله غيرهم من الأمة لا يكون إلا خطأ؛ فإن الدين الذي بعث الله به رسوله ليس مُسَلَّمًا إلى عالِمٍ واحدٍ وأصحابه، ولو كان كذلك لكان ذلك الشخص نظيرًا لرسول الله صلى الله عليه وسلم وهو شبيه بقول الرافضة في الإمام المعصوم.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 بد أن يكون الصحابة والتابعون يعرفون ذلك الحق الذي بعث الله به الرسول، قبل وجود المتبوعين الذين تُنسب إليهم المذاهب في الأصول والفروع، ويمتنع أن يكون هؤلاء جاءوا بحق يخالف ما جاء به الرسول، فإن كل ما خالف الرسول فهو باطل، ويمتنع أن يكون أحدهم علم من جهة الرسول ما يخالف الصحابة والتابعين لهم بإحسان، فإن أولئك لم يجتمعوا على ضلالة، فلابد أن يكون قوله إن كان حقًّا مأخوذًا عمَّا جاء به الرسول، موجودًا فيمن قبله، وكل قول قِيلَ في دين الإسلام، مخالف لما مضى عليه الصحابة والتابعون، لم يقله أحد منهم بل قالوا خلافه، فإنه قول باطل</w:t>
      </w:r>
      <w:r w:rsidRPr="00624BA1">
        <w:rPr>
          <w:rFonts w:ascii="Traditional Arabic" w:eastAsia="Traditional Arabic" w:hAnsi="Traditional Arabic" w:cs="Traditional Arabic"/>
          <w:sz w:val="36"/>
          <w:szCs w:val="36"/>
          <w:highlight w:val="white"/>
          <w:vertAlign w:val="superscript"/>
        </w:rPr>
        <w:footnoteReference w:id="12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lastRenderedPageBreak/>
        <w:t xml:space="preserve"> </w:t>
      </w:r>
      <w:r w:rsidRPr="00624BA1">
        <w:rPr>
          <w:rFonts w:ascii="Traditional Arabic" w:eastAsia="Traditional Arabic" w:hAnsi="Traditional Arabic" w:cs="Traditional Arabic"/>
          <w:b/>
          <w:sz w:val="36"/>
          <w:szCs w:val="36"/>
          <w:highlight w:val="white"/>
          <w:rtl/>
        </w:rPr>
        <w:t>قال الله تعالى</w:t>
      </w:r>
      <w:proofErr w:type="gramStart"/>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وَالسَّابِقُونَ</w:t>
      </w:r>
      <w:proofErr w:type="gramEnd"/>
      <w:r w:rsidRPr="00624BA1">
        <w:rPr>
          <w:rFonts w:ascii="Traditional Arabic" w:eastAsia="Traditional Arabic" w:hAnsi="Traditional Arabic" w:cs="Traditional Arabic"/>
          <w:b/>
          <w:sz w:val="36"/>
          <w:szCs w:val="36"/>
          <w:highlight w:val="white"/>
          <w:rtl/>
        </w:rPr>
        <w:t xml:space="preserve"> الْأَوَّلُونَ مِنَ الْمُهَاجِرِينَ وَالْأَنصَارِ وَالَّذِينَ اتَّبَعُوهُم بِإِحْسَانٍ رَّضِيَ اللَّهُ عَنْهُمْ وَرَضُوا عَنْهُ وَأَعَدَّ لَهُمْ جَنَّاتٍ تَجْرِي تَحْتَهَا الْأَنْهَارُ خَالِدِينَ فِيهَا أَبَدًا ۚ ذَٰلِكَ الْفَوْزُ الْعَظِيمُ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[التوبة:100]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أيضاً</w:t>
      </w:r>
      <w:proofErr w:type="gramStart"/>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وَالَّذِينَ</w:t>
      </w:r>
      <w:proofErr w:type="gramEnd"/>
      <w:r w:rsidRPr="00624BA1">
        <w:rPr>
          <w:rFonts w:ascii="Traditional Arabic" w:eastAsia="Traditional Arabic" w:hAnsi="Traditional Arabic" w:cs="Traditional Arabic"/>
          <w:b/>
          <w:sz w:val="36"/>
          <w:szCs w:val="36"/>
          <w:highlight w:val="white"/>
          <w:rtl/>
        </w:rPr>
        <w:t xml:space="preserve"> جَاءُوا مِن بَعْدِهِمْ يَقُولُونَ رَبَّنَا اغْفِرْ لَنَا وَلِإِخْوَانِنَا الَّذِينَ سَبَقُونَا بِالْإِيمَانِ وَلَا تَجْعَلْ فِي قُلُوبِنَا غِلًّا لِّلَّذِينَ آمَنُوا رَبَّنَا إِنَّكَ رَءُوفٌ رَّحِيمٌ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[الحشر:10 ]</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301718">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 رحمه الله تعالى</w:t>
      </w:r>
      <w:r w:rsidRPr="00624BA1">
        <w:rPr>
          <w:rFonts w:ascii="Traditional Arabic" w:eastAsia="Traditional Arabic" w:hAnsi="Traditional Arabic" w:cs="Traditional Arabic"/>
          <w:sz w:val="36"/>
          <w:szCs w:val="36"/>
          <w:highlight w:val="white"/>
          <w:rtl/>
        </w:rPr>
        <w:t>: ((فقد تبين أن الواجب طلب علم ما أنزل الله على رسوله صلى الله عليه وسلم من الكتاب والحكمة، ومعرفة ما أراد بذلك كما كان على ذلك الصحابة والتابعون لهم بإحسان، ومن سلك سبيلهم، فكل ما يحتاج الناس إليه في دينهم، فقد بينه الله ورسوله بيانا شافيا، فكيف بأصول التوحيد والإيمان، ثم إذا عرف ما بينه الرسول نظر في أقوال الناس، وما أرادوه بها، فعرضت على الكتاب والسنة))</w:t>
      </w:r>
      <w:r w:rsidRPr="00624BA1">
        <w:rPr>
          <w:rFonts w:ascii="Traditional Arabic" w:eastAsia="Traditional Arabic" w:hAnsi="Traditional Arabic" w:cs="Traditional Arabic"/>
          <w:sz w:val="36"/>
          <w:szCs w:val="36"/>
          <w:highlight w:val="white"/>
          <w:vertAlign w:val="superscript"/>
        </w:rPr>
        <w:footnoteReference w:id="127"/>
      </w:r>
      <w:r w:rsidRPr="00624BA1">
        <w:rPr>
          <w:rFonts w:ascii="Traditional Arabic" w:eastAsia="Traditional Arabic" w:hAnsi="Traditional Arabic" w:cs="Traditional Arabic"/>
          <w:sz w:val="36"/>
          <w:szCs w:val="36"/>
          <w:highlight w:val="white"/>
        </w:rPr>
        <w:t>.</w:t>
      </w:r>
    </w:p>
    <w:p w:rsidR="005F22F3" w:rsidRPr="00624BA1" w:rsidRDefault="00F0043C" w:rsidP="00E9494F">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القاعدة الخامسة عشرة:</w:t>
      </w:r>
      <w:r w:rsidRPr="00624BA1">
        <w:rPr>
          <w:rFonts w:ascii="Traditional Arabic" w:eastAsia="Traditional Arabic" w:hAnsi="Traditional Arabic" w:cs="Traditional Arabic"/>
          <w:b/>
          <w:sz w:val="36"/>
          <w:szCs w:val="36"/>
          <w:highlight w:val="white"/>
          <w:rtl/>
        </w:rPr>
        <w:t xml:space="preserve"> وسطية أهل السنة بين الطوائف والفرق.</w:t>
      </w:r>
    </w:p>
    <w:p w:rsidR="005F22F3" w:rsidRPr="00624BA1" w:rsidRDefault="00F0043C" w:rsidP="00F0043C">
      <w:pPr>
        <w:spacing w:before="40"/>
        <w:ind w:left="1134" w:firstLine="460"/>
        <w:jc w:val="both"/>
        <w:rPr>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يقول 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"أهل السنة في الإسلام كأهل الإسلام في الملل الأخرى"</w:t>
      </w:r>
      <w:r w:rsidRPr="00624BA1">
        <w:rPr>
          <w:sz w:val="36"/>
          <w:szCs w:val="36"/>
          <w:highlight w:val="white"/>
        </w:rPr>
        <w:t xml:space="preserve"> </w:t>
      </w:r>
      <w:r w:rsidRPr="00624BA1">
        <w:rPr>
          <w:sz w:val="36"/>
          <w:szCs w:val="36"/>
          <w:highlight w:val="white"/>
          <w:vertAlign w:val="superscript"/>
        </w:rPr>
        <w:footnoteReference w:id="128"/>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فأهل السنة هم أعرف الناس بالحق، ولذلك فإن كل طائفة سوى أهل السنة والحديث المتبعين آثار رسول الله صلى الله عليه وسلم، لا ينفردون عن طائفة أهل السنة إلا بقول فاسد، ولا ينفردون بقول صحيح، وكل من كان عن السنة أبعد، كان انفراده بالأقوال والأفعال الباطلة أكثر</w:t>
      </w:r>
      <w:r w:rsidRPr="00624BA1">
        <w:rPr>
          <w:rFonts w:ascii="Traditional Arabic" w:eastAsia="Traditional Arabic" w:hAnsi="Traditional Arabic" w:cs="Traditional Arabic"/>
          <w:sz w:val="36"/>
          <w:szCs w:val="36"/>
          <w:highlight w:val="white"/>
          <w:vertAlign w:val="superscript"/>
        </w:rPr>
        <w:footnoteReference w:id="129"/>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ind w:left="1134"/>
        <w:jc w:val="both"/>
        <w:rPr>
          <w:rFonts w:ascii="Traditional Arabic" w:eastAsia="Traditional Arabic" w:hAnsi="Traditional Arabic" w:cs="Traditional Arabic"/>
          <w:b/>
          <w:sz w:val="36"/>
          <w:szCs w:val="36"/>
          <w:highlight w:val="white"/>
        </w:rPr>
      </w:pPr>
    </w:p>
    <w:p w:rsidR="005F22F3" w:rsidRPr="00624BA1" w:rsidRDefault="00F0043C" w:rsidP="00E9494F">
      <w:p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الرابعة:</w:t>
      </w:r>
      <w:r w:rsidR="00E9494F"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سمات مناهج أهل الباطل.</w:t>
      </w:r>
    </w:p>
    <w:p w:rsidR="005F22F3" w:rsidRPr="00624BA1" w:rsidRDefault="00F0043C" w:rsidP="00F0043C">
      <w:pPr>
        <w:spacing w:before="40"/>
        <w:ind w:left="1134" w:right="7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lastRenderedPageBreak/>
        <w:t>أحياناً لا يعرفَ الإنسان مدى قيمةِ هذه القواعد وهذه الثوابت التي تمت الإشارة إليها إلا إذا عرَّجَ على ذكر بعضِ سمات أهلِ البدع وقارن بينها وبين ما عليه أهل السنَّةِ والجماعة.</w:t>
      </w:r>
    </w:p>
    <w:p w:rsidR="005F22F3" w:rsidRPr="00624BA1" w:rsidRDefault="00F0043C" w:rsidP="00301718">
      <w:pPr>
        <w:spacing w:before="40"/>
        <w:ind w:left="1134" w:right="7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وكما قيل: "بضدِّها تتميزُ الأشياء"، "والضدُّ يُظهرُ حسنه الضدُّ"،</w:t>
      </w:r>
      <w:r w:rsidR="00E9494F"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ومن تلك السمات ما يلي: </w:t>
      </w:r>
    </w:p>
    <w:p w:rsidR="005F22F3" w:rsidRPr="00624BA1" w:rsidRDefault="00F0043C" w:rsidP="00E9494F">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أولاً:</w:t>
      </w:r>
      <w:r w:rsidRPr="00624BA1">
        <w:rPr>
          <w:rFonts w:ascii="Traditional Arabic" w:eastAsia="Traditional Arabic" w:hAnsi="Traditional Arabic" w:cs="Traditional Arabic"/>
          <w:b/>
          <w:sz w:val="36"/>
          <w:szCs w:val="36"/>
          <w:highlight w:val="white"/>
          <w:rtl/>
        </w:rPr>
        <w:t xml:space="preserve"> أنهم يجعلون أقوالهم هي الأصل ويجعلون ما جاء في الكتاب والسنة تبع لها.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قال شيخ الإسلام ابن تيمية رحمه الله تعالى: </w:t>
      </w:r>
      <w:r w:rsidRPr="00624BA1">
        <w:rPr>
          <w:rFonts w:ascii="Traditional Arabic" w:eastAsia="Traditional Arabic" w:hAnsi="Traditional Arabic" w:cs="Traditional Arabic"/>
          <w:sz w:val="36"/>
          <w:szCs w:val="36"/>
          <w:highlight w:val="white"/>
          <w:rtl/>
        </w:rPr>
        <w:t>"وأما سبيل الضلال والبدعة والجهل فعكس ذلك أن يبتدع بدعةً برأي رجالٍ وتأويلاتهم، ثم يجعل ما جاء به الرسول تبعًا لها، ويحرف ألفاظه، ويتأول على وفق ما أصلوه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وهؤلاء تجدهم في نفس الأمر لا يعتمدون على ما جاء به الرسول، ولا يتلقون الهدى منه، ولكن ما وافقهم منه قبلوه، وجعلوه حجةً لا عمدة، وما خالفهم تأولوه،</w:t>
      </w:r>
      <w:r w:rsidR="00E9494F"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كالذين يحرفون الكلم عن مواضعه أو فوضوه، كالذين لا يعلمون الكتاب إلا أماني"</w:t>
      </w:r>
      <w:r w:rsidRPr="00624BA1">
        <w:rPr>
          <w:rFonts w:ascii="Traditional Arabic" w:eastAsia="Traditional Arabic" w:hAnsi="Traditional Arabic" w:cs="Traditional Arabic"/>
          <w:sz w:val="36"/>
          <w:szCs w:val="36"/>
          <w:highlight w:val="white"/>
          <w:vertAlign w:val="superscript"/>
        </w:rPr>
        <w:footnoteReference w:id="130"/>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أيضاً:</w:t>
      </w:r>
      <w:r w:rsidRPr="00624BA1">
        <w:rPr>
          <w:rFonts w:ascii="Traditional Arabic" w:eastAsia="Traditional Arabic" w:hAnsi="Traditional Arabic" w:cs="Traditional Arabic"/>
          <w:sz w:val="36"/>
          <w:szCs w:val="36"/>
          <w:highlight w:val="white"/>
          <w:rtl/>
        </w:rPr>
        <w:t xml:space="preserve"> " وأمّا أهل البدع: فهم أهل أهواء وشبهات، يتّبعون أهواءهم فيما يُحبّونه ويُبغضونه، ويحكمون بالظنّ والشبه؛ فهم يتّبعون الظنّ وما تهوى "الأنفس، ولقد جاءهم من ربهم الهدى. فكلّ فريقٍ منهم قد أصّل لنفسه أصلَ دينٍ صنعه؛ إمّا برأيه وقياسه الذي يُسمّيه عقليّات؛ وإمّا بذوقه وهواه الذي يُسمّيه ذوقيّات، وإمّا بما يتأوّله من القرآن، ويُحرّف فيه الكلم عن مواضعه، ويقول إنّه إنّما يتّبع القرآن كالخوارج؛ وإمّا بما يدّعيه في الحديث والسنّة ويكون كذباً وضعيفاً كما يدّعيه الروافض؛ من النصّ والآيات. وكثيرٌ ممّن يكون قد وضع دينه برأيه أو ذوقه يحتجّ من القرآن بما يتأوّله على غير تأويله، ويجعل ذلك حجّة لا عمدة، وعمدته في الباطن على رأيه، كالجهميّة </w:t>
      </w:r>
      <w:r w:rsidRPr="00624BA1">
        <w:rPr>
          <w:rFonts w:ascii="Traditional Arabic" w:eastAsia="Traditional Arabic" w:hAnsi="Traditional Arabic" w:cs="Traditional Arabic"/>
          <w:sz w:val="36"/>
          <w:szCs w:val="36"/>
          <w:highlight w:val="white"/>
          <w:rtl/>
        </w:rPr>
        <w:lastRenderedPageBreak/>
        <w:t>والمعتزلة في الصفات والأفعال، بخلاف مسائل الوعد والوعيد؛ فإنّهم قد يقصدون متابعة النصّ."</w:t>
      </w:r>
      <w:r w:rsidRPr="00624BA1">
        <w:rPr>
          <w:rFonts w:ascii="Traditional Arabic" w:eastAsia="Traditional Arabic" w:hAnsi="Traditional Arabic" w:cs="Traditional Arabic"/>
          <w:sz w:val="36"/>
          <w:szCs w:val="36"/>
          <w:highlight w:val="white"/>
          <w:vertAlign w:val="superscript"/>
        </w:rPr>
        <w:footnoteReference w:id="131"/>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شيخ الإسلام ابن تيمية رحمه الله تعالى</w:t>
      </w:r>
      <w:r w:rsidRPr="00624BA1">
        <w:rPr>
          <w:rFonts w:ascii="Traditional Arabic" w:eastAsia="Traditional Arabic" w:hAnsi="Traditional Arabic" w:cs="Traditional Arabic"/>
          <w:sz w:val="36"/>
          <w:szCs w:val="36"/>
          <w:highlight w:val="white"/>
          <w:rtl/>
        </w:rPr>
        <w:t>: "وجماع الأمر أن الأدلة نوعان: شرعية، وعقليه.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فالمدعون لمعرفة الإلهيات بعقولهم، من المنتسبين إلى الحكمة والكلام والعقليات، يقول من يخالف نصوص الأنبياء منهم: إن الأنبياء لم يعرفوا الحق الذي عرفناه، أو يقولون: عرفوه ولم يبينوه للخلق كما بيناه، بل تكلموا بما يخالفه من غير بيان منهم.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والمدعون للسنة والشريعة واتباع السلف من الجهال بمعاني نصوص الأنبياء يقولون: إن الأنبياء ـ والسلف الذين اتبعوا الأنبياء ـ لم يعرفوا معنى هذه النصوص التي قالوها والتي بلغوها عن الله، أو إن الأنبياء عرفوا معانيها ولم يبينوا مرادهم للناس، فهؤلاء الطوائف قد يقولون: نحن عرفنا الحق بعقولنا، ثم اجتهدنا في حمل كلام الأنبياء على ما يوافق مدلول العقل، وفائدة إنزال هذه المتشابهات المشكلات اجتهاد الناس في أن يعرفوا الحق بعقولهم، ثم يجتهدوا في تأويل كلام الأنبياء الذي لم يبينوا به مرادهم، أو أنا عرفنا الحق بعقولنا، وهذه النصوص لم تعرف الأنبياء معناها، كما لم يعرفوا وقت الساعة، ولكن أمرنا بتلاوتها من غير تدبر لها ولا فهم لمعانيها.</w:t>
      </w:r>
    </w:p>
    <w:p w:rsidR="005F22F3" w:rsidRPr="00624BA1" w:rsidRDefault="00F0043C" w:rsidP="00301718">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يقولون: بل هذه الأمور لا تعرف بعقل ولا نقل، بل نحن منهيون عن معرفة العقليات، وعن فهم السمعيات، وإن الأنبياء وأتباعهم لا يعرفون العقليات، ولا يفهمون السمعيات."</w:t>
      </w:r>
      <w:r w:rsidRPr="00624BA1">
        <w:rPr>
          <w:rFonts w:ascii="Traditional Arabic" w:eastAsia="Traditional Arabic" w:hAnsi="Traditional Arabic" w:cs="Traditional Arabic"/>
          <w:sz w:val="36"/>
          <w:szCs w:val="36"/>
          <w:highlight w:val="white"/>
          <w:vertAlign w:val="superscript"/>
        </w:rPr>
        <w:footnoteReference w:id="13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E9494F">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ثانياً:</w:t>
      </w:r>
      <w:r w:rsidRPr="00624BA1">
        <w:rPr>
          <w:rFonts w:ascii="Traditional Arabic" w:eastAsia="Traditional Arabic" w:hAnsi="Traditional Arabic" w:cs="Traditional Arabic"/>
          <w:b/>
          <w:sz w:val="36"/>
          <w:szCs w:val="36"/>
          <w:highlight w:val="white"/>
          <w:rtl/>
        </w:rPr>
        <w:t xml:space="preserve"> من سمات مناهج أهل الباطل أن عامتهم لا يعرفون ما جاء في الكتاب والسنة.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w:t>
      </w:r>
      <w:r w:rsidRPr="00624BA1">
        <w:rPr>
          <w:rFonts w:ascii="Traditional Arabic" w:eastAsia="Traditional Arabic" w:hAnsi="Traditional Arabic" w:cs="Traditional Arabic"/>
          <w:b/>
          <w:sz w:val="36"/>
          <w:szCs w:val="36"/>
          <w:highlight w:val="white"/>
          <w:rtl/>
        </w:rPr>
        <w:t>شيخ الإسلام ابن تيمية رحمه الله تعالى</w:t>
      </w:r>
      <w:r w:rsidRPr="00624BA1">
        <w:rPr>
          <w:rFonts w:ascii="Traditional Arabic" w:eastAsia="Traditional Arabic" w:hAnsi="Traditional Arabic" w:cs="Traditional Arabic"/>
          <w:sz w:val="36"/>
          <w:szCs w:val="36"/>
          <w:highlight w:val="white"/>
          <w:rtl/>
        </w:rPr>
        <w:t>: "وهؤلاء قد لا يعرفون ما جاء به الرسول: إما عجزًا وإما تفريطًا، فإنه يحتاج إلى مقدمتين: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أن الرسول قال كذا، وأنه أراد به كذا.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أما المقدمة الأولى:</w:t>
      </w:r>
      <w:r w:rsidRPr="00624BA1">
        <w:rPr>
          <w:rFonts w:ascii="Traditional Arabic" w:eastAsia="Traditional Arabic" w:hAnsi="Traditional Arabic" w:cs="Traditional Arabic"/>
          <w:sz w:val="36"/>
          <w:szCs w:val="36"/>
          <w:highlight w:val="white"/>
          <w:rtl/>
        </w:rPr>
        <w:t xml:space="preserve"> فعامتهم لا يرتابون في أنه جاء بالقرآن وإن كان من غلاة أهل البدع مَن يرتاب في بعضه لكن الأحاديث عامة أهل البدع جهال بها، وهم يظنون أن هذه رواها آحاد يجوزون عليهم الكذب والخطأ، ولا يعرفون من كثرة طرقها وصفات رجالها، والأسباب الموجبة للتصديق بها ما يعلمه أهل العلم بالحديث؛ فإن هؤلاء يقطعون قطعًا يقينًا بعامة المتون الصحيحة التي في الصحيحين كما قد بسطناه في غير هذا الموضع.</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وأما المقدمة الثانية:</w:t>
      </w:r>
      <w:r w:rsidRPr="00624BA1">
        <w:rPr>
          <w:rFonts w:ascii="Traditional Arabic" w:eastAsia="Traditional Arabic" w:hAnsi="Traditional Arabic" w:cs="Traditional Arabic"/>
          <w:sz w:val="36"/>
          <w:szCs w:val="36"/>
          <w:highlight w:val="white"/>
          <w:rtl/>
        </w:rPr>
        <w:t xml:space="preserve"> فإنهم لا يعرفون معاني القرآن والحديث، ومنهم من يقول: الأدلة اللفظية لا تفيد اليقين بمراد المتكلم، وقد بسطنا الكلام على فساد ذلك في غير هذا الموضع."</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133"/>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"وإذا كانت الطائفة عن الله وعن رسوله أبعد، كانت عنهما أنأى، حتى تجد في أئمة علماء هؤلاء من لا يميز بين القرآن وغيره، بل ربما ذكرت عنده آية فقال: لا نسلّم صحة الحديث. وربما قال لقوله عليه السلام: </w:t>
      </w:r>
      <w:proofErr w:type="gramStart"/>
      <w:r w:rsidRPr="00624BA1">
        <w:rPr>
          <w:rFonts w:ascii="Traditional Arabic" w:eastAsia="Traditional Arabic" w:hAnsi="Traditional Arabic" w:cs="Traditional Arabic"/>
          <w:sz w:val="36"/>
          <w:szCs w:val="36"/>
          <w:highlight w:val="white"/>
          <w:rtl/>
        </w:rPr>
        <w:t>كذا..</w:t>
      </w:r>
      <w:proofErr w:type="gramEnd"/>
      <w:r w:rsidRPr="00624BA1">
        <w:rPr>
          <w:rFonts w:ascii="Traditional Arabic" w:eastAsia="Traditional Arabic" w:hAnsi="Traditional Arabic" w:cs="Traditional Arabic"/>
          <w:sz w:val="36"/>
          <w:szCs w:val="36"/>
          <w:highlight w:val="white"/>
          <w:rtl/>
        </w:rPr>
        <w:t xml:space="preserve"> وتكون آية من كتاب الله. وقد بلغنا من ذلك عجائب، وما لم يبلغنا أكثر"</w:t>
      </w:r>
      <w:r w:rsidRPr="00624BA1">
        <w:rPr>
          <w:rFonts w:ascii="Traditional Arabic" w:eastAsia="Traditional Arabic" w:hAnsi="Traditional Arabic" w:cs="Traditional Arabic"/>
          <w:sz w:val="36"/>
          <w:szCs w:val="36"/>
          <w:highlight w:val="white"/>
          <w:vertAlign w:val="superscript"/>
        </w:rPr>
        <w:footnoteReference w:id="134"/>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ثالثاً:</w:t>
      </w:r>
      <w:r w:rsidRPr="00624BA1">
        <w:rPr>
          <w:rFonts w:ascii="Traditional Arabic" w:eastAsia="Traditional Arabic" w:hAnsi="Traditional Arabic" w:cs="Traditional Arabic"/>
          <w:b/>
          <w:sz w:val="36"/>
          <w:szCs w:val="36"/>
          <w:highlight w:val="white"/>
          <w:rtl/>
        </w:rPr>
        <w:t xml:space="preserve"> من سمات مناهج أهل الباطل أنهم يتعاملون مع النصوص بما يوافق أهواءهم</w:t>
      </w:r>
    </w:p>
    <w:p w:rsidR="005F22F3" w:rsidRDefault="00F0043C" w:rsidP="00EF449A">
      <w:pPr>
        <w:spacing w:before="40"/>
        <w:ind w:left="113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قال</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"وكثير منهم إنما ينظر من تفسير القرآن والحديث فيما يقوله موافقوه على المذهب فيتأول تأويلاتهم، فالنصوص التي توافقهم </w:t>
      </w:r>
      <w:r w:rsidRPr="00624BA1">
        <w:rPr>
          <w:rFonts w:ascii="Traditional Arabic" w:eastAsia="Traditional Arabic" w:hAnsi="Traditional Arabic" w:cs="Traditional Arabic"/>
          <w:sz w:val="36"/>
          <w:szCs w:val="36"/>
          <w:highlight w:val="white"/>
          <w:rtl/>
        </w:rPr>
        <w:lastRenderedPageBreak/>
        <w:t>يحتجون بها، والتي تخالفهم يتأولونها، وكثير منهم لم يكن عمدتهم في نفس الأمر إتباع نص أصلاً، وهذا في البدع الكبار مثل الرافضة والجهمية))</w:t>
      </w:r>
      <w:r w:rsidRPr="00624BA1">
        <w:rPr>
          <w:rFonts w:ascii="Traditional Arabic" w:eastAsia="Traditional Arabic" w:hAnsi="Traditional Arabic" w:cs="Traditional Arabic"/>
          <w:sz w:val="36"/>
          <w:szCs w:val="36"/>
          <w:highlight w:val="white"/>
          <w:vertAlign w:val="superscript"/>
        </w:rPr>
        <w:footnoteReference w:id="135"/>
      </w:r>
      <w:r w:rsidRPr="00624BA1">
        <w:rPr>
          <w:rFonts w:ascii="Traditional Arabic" w:eastAsia="Traditional Arabic" w:hAnsi="Traditional Arabic" w:cs="Traditional Arabic"/>
          <w:b/>
          <w:sz w:val="36"/>
          <w:szCs w:val="36"/>
          <w:highlight w:val="white"/>
        </w:rPr>
        <w:t>.</w:t>
      </w:r>
    </w:p>
    <w:p w:rsidR="00EF449A" w:rsidRPr="00624BA1" w:rsidRDefault="00EF449A" w:rsidP="00EF449A">
      <w:pPr>
        <w:spacing w:before="40"/>
        <w:ind w:left="1134"/>
        <w:jc w:val="both"/>
        <w:rPr>
          <w:rFonts w:ascii="Traditional Arabic" w:eastAsia="Traditional Arabic" w:hAnsi="Traditional Arabic" w:cs="Traditional Arabic"/>
          <w:b/>
          <w:sz w:val="36"/>
          <w:szCs w:val="36"/>
          <w:highlight w:val="white"/>
        </w:rPr>
      </w:pP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رابعاً:</w:t>
      </w:r>
      <w:r w:rsidRPr="00624BA1">
        <w:rPr>
          <w:rFonts w:ascii="Traditional Arabic" w:eastAsia="Traditional Arabic" w:hAnsi="Traditional Arabic" w:cs="Traditional Arabic"/>
          <w:b/>
          <w:sz w:val="36"/>
          <w:szCs w:val="36"/>
          <w:highlight w:val="white"/>
          <w:rtl/>
        </w:rPr>
        <w:t xml:space="preserve"> من سمات مناهج أهل الباطل:</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
          <w:sz w:val="36"/>
          <w:szCs w:val="36"/>
          <w:highlight w:val="white"/>
          <w:rtl/>
        </w:rPr>
        <w:tab/>
        <w:t>1 ـ أنهم يلبسون الحق بالباطل.</w:t>
      </w:r>
    </w:p>
    <w:p w:rsidR="005F22F3" w:rsidRPr="00624BA1" w:rsidRDefault="00F0043C" w:rsidP="00EF449A">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2 ـ أنهم يقيمون الباطل بدلاً عن الحق.</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شيخ الإسلام ابن تيمية رحمه الله تعالى</w:t>
      </w:r>
      <w:r w:rsidRPr="00624BA1">
        <w:rPr>
          <w:rFonts w:ascii="Traditional Arabic" w:eastAsia="Traditional Arabic" w:hAnsi="Traditional Arabic" w:cs="Traditional Arabic"/>
          <w:sz w:val="36"/>
          <w:szCs w:val="36"/>
          <w:highlight w:val="white"/>
          <w:rtl/>
        </w:rPr>
        <w:t>:</w:t>
      </w:r>
      <w:r w:rsidR="00E9494F"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"وقوله تعالى</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يَا</w:t>
      </w:r>
      <w:proofErr w:type="gramEnd"/>
      <w:r w:rsidRPr="00624BA1">
        <w:rPr>
          <w:rFonts w:ascii="Traditional Arabic" w:eastAsia="Traditional Arabic" w:hAnsi="Traditional Arabic" w:cs="Traditional Arabic"/>
          <w:b/>
          <w:sz w:val="36"/>
          <w:szCs w:val="36"/>
          <w:highlight w:val="white"/>
          <w:rtl/>
        </w:rPr>
        <w:t xml:space="preserve"> أَهْلَ الْكِتَابِ لِمَ تَلْبِسُونَ الْحَقَّ بِالْبَاطِلِ وَتَكْتُمُونَ الْحَقَّ وَأَنتُمْ تَعْلَمُونَ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[آل عمران:71]</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هما متلازمان فإن من لبّس الحق بالباطل فجعله ملبوسا به خفي من الحق بقدر ما ظهر من الباطل، فصار ملبوسًا ومن كتم الحق احتاج أن يقيم موضعه باطلا فيلبس الحق بالباطل، ولهذا كان كل من كتم من أهل الكتاب ما أنزل الله فلابد أن يظهر باطلا.</w:t>
      </w:r>
    </w:p>
    <w:p w:rsidR="005F22F3" w:rsidRPr="00624BA1" w:rsidRDefault="00F0043C" w:rsidP="00E9494F">
      <w:pPr>
        <w:spacing w:before="40"/>
        <w:ind w:left="1134"/>
        <w:jc w:val="both"/>
        <w:rPr>
          <w:rFonts w:ascii="Traditional Arabic" w:eastAsia="Traditional Arabic" w:hAnsi="Traditional Arabic" w:cs="Traditional Arabic"/>
          <w:b/>
          <w:color w:val="FF0000"/>
          <w:sz w:val="36"/>
          <w:szCs w:val="36"/>
          <w:highlight w:val="white"/>
        </w:rPr>
      </w:pPr>
      <w:r w:rsidRPr="00624BA1">
        <w:rPr>
          <w:rFonts w:ascii="Traditional Arabic" w:eastAsia="Traditional Arabic" w:hAnsi="Traditional Arabic" w:cs="Traditional Arabic"/>
          <w:sz w:val="36"/>
          <w:szCs w:val="36"/>
          <w:highlight w:val="white"/>
          <w:rtl/>
        </w:rPr>
        <w:t xml:space="preserve">وهكذا أهل البدع لا تجد أحدًا ترك بعض السنة التي يجب التصديق بها والعمل إلا وقع في بدعة، ولا تجد صاحب بدعة إلا ترك شيئًا من السنة، كما جاء في </w:t>
      </w:r>
      <w:proofErr w:type="gramStart"/>
      <w:r w:rsidRPr="00624BA1">
        <w:rPr>
          <w:rFonts w:ascii="Traditional Arabic" w:eastAsia="Traditional Arabic" w:hAnsi="Traditional Arabic" w:cs="Traditional Arabic"/>
          <w:sz w:val="36"/>
          <w:szCs w:val="36"/>
          <w:highlight w:val="white"/>
          <w:rtl/>
        </w:rPr>
        <w:t>الحديث</w:t>
      </w:r>
      <w:r w:rsidRPr="00624BA1">
        <w:rPr>
          <w:rFonts w:ascii="Traditional Arabic" w:eastAsia="Traditional Arabic" w:hAnsi="Traditional Arabic" w:cs="Traditional Arabic"/>
          <w:b/>
          <w:sz w:val="36"/>
          <w:szCs w:val="36"/>
          <w:highlight w:val="white"/>
        </w:rPr>
        <w:t xml:space="preserve"> </w:t>
      </w:r>
      <w:r w:rsidR="00E9494F"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ما</w:t>
      </w:r>
      <w:proofErr w:type="gramEnd"/>
      <w:r w:rsidRPr="00624BA1">
        <w:rPr>
          <w:rFonts w:ascii="Traditional Arabic" w:eastAsia="Traditional Arabic" w:hAnsi="Traditional Arabic" w:cs="Traditional Arabic"/>
          <w:b/>
          <w:sz w:val="36"/>
          <w:szCs w:val="36"/>
          <w:highlight w:val="white"/>
          <w:rtl/>
        </w:rPr>
        <w:t xml:space="preserve"> ابتدع قوم بدعة إلا تركوا من السنة مثلها</w:t>
      </w:r>
      <w:r w:rsidRPr="00624BA1">
        <w:rPr>
          <w:rFonts w:ascii="Traditional Arabic" w:eastAsia="Traditional Arabic" w:hAnsi="Traditional Arabic" w:cs="Traditional Arabic"/>
          <w:b/>
          <w:sz w:val="36"/>
          <w:szCs w:val="36"/>
          <w:highlight w:val="white"/>
        </w:rPr>
        <w:t xml:space="preserve"> </w:t>
      </w:r>
      <w:r w:rsidR="00E9494F"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 xml:space="preserve">رواه الإمام أحمد </w:t>
      </w:r>
      <w:r w:rsidRPr="00624BA1">
        <w:rPr>
          <w:rFonts w:ascii="Traditional Arabic" w:eastAsia="Traditional Arabic" w:hAnsi="Traditional Arabic" w:cs="Traditional Arabic"/>
          <w:sz w:val="36"/>
          <w:szCs w:val="36"/>
          <w:highlight w:val="white"/>
          <w:vertAlign w:val="superscript"/>
        </w:rPr>
        <w:footnoteReference w:id="136"/>
      </w:r>
      <w:r w:rsidRPr="00624BA1">
        <w:rPr>
          <w:rFonts w:ascii="Traditional Arabic" w:eastAsia="Traditional Arabic" w:hAnsi="Traditional Arabic" w:cs="Traditional Arabic"/>
          <w:sz w:val="36"/>
          <w:szCs w:val="36"/>
          <w:highlight w:val="white"/>
          <w:rtl/>
        </w:rPr>
        <w:t xml:space="preserve"> وقد قال تعالى</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وَمِنَ الَّذِينَ قَالُوا إِنَّا نَصَارَىٰ أَخَذْنَا مِيثَاقَهُمْ فَنَسُوا حَظًّا مِّمَّا ذُكِّرُوا بِهِ فَأَغْرَيْنَا بَيْنَهُمُ الْعَدَاوَةَ وَالْبَغْضَاءَ إِلَىٰ يَوْمِ الْقِيَامَةِ ۚ وَسَوْفَ يُنَبِّئُهُمُ اللَّهُ بِمَا كَانُوا يَصْنَعُونَ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[المائدة:14]</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lastRenderedPageBreak/>
        <w:t>فلما تركوا حظا مما ذكروا به اعتاضوا بغيره، فوقعت بينهم العداوة والبغضاء، وقال تعالى</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وَمَن يَعْشُ عَن ذِكْرِ الرَّحْمَٰنِ نُقَيِّضْ لَهُ شَيْطَانًا فَهُوَ لَهُ قَرِينٌ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[الزخرف:36]</w:t>
      </w:r>
      <w:r w:rsidRPr="00624BA1">
        <w:rPr>
          <w:rFonts w:ascii="Traditional Arabic" w:eastAsia="Traditional Arabic" w:hAnsi="Traditional Arabic" w:cs="Traditional Arabic"/>
          <w:sz w:val="36"/>
          <w:szCs w:val="36"/>
          <w:highlight w:val="white"/>
        </w:rPr>
        <w:t>"</w:t>
      </w:r>
      <w:r w:rsidRPr="00624BA1">
        <w:rPr>
          <w:rFonts w:ascii="Arial" w:eastAsia="Arial" w:hAnsi="Arial" w:cs="Arial"/>
          <w:b/>
          <w:sz w:val="36"/>
          <w:szCs w:val="36"/>
          <w:highlight w:val="white"/>
        </w:rPr>
        <w:t xml:space="preserve"> </w:t>
      </w:r>
      <w:r w:rsidRPr="00624BA1">
        <w:rPr>
          <w:rFonts w:ascii="Arial" w:eastAsia="Arial" w:hAnsi="Arial" w:cs="Arial"/>
          <w:b/>
          <w:sz w:val="36"/>
          <w:szCs w:val="36"/>
          <w:highlight w:val="white"/>
          <w:vertAlign w:val="superscript"/>
        </w:rPr>
        <w:footnoteReference w:id="137"/>
      </w:r>
      <w:r w:rsidR="0089235D" w:rsidRPr="00624BA1">
        <w:rPr>
          <w:rFonts w:ascii="Traditional Arabic" w:eastAsia="Traditional Arabic" w:hAnsi="Traditional Arabic" w:cs="Traditional Arabic"/>
          <w:b/>
          <w:sz w:val="36"/>
          <w:szCs w:val="36"/>
          <w:highlight w:val="white"/>
          <w:rtl/>
        </w:rPr>
        <w:t>.</w:t>
      </w:r>
    </w:p>
    <w:p w:rsidR="005F22F3" w:rsidRPr="00624BA1" w:rsidRDefault="00F0043C" w:rsidP="00EF449A">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فعلى المسلم أن يحذر من هاتين الصفتين الذميمتين فهي من سمات أهل الكتاب"</w:t>
      </w:r>
      <w:r w:rsidRPr="00624BA1">
        <w:rPr>
          <w:rFonts w:ascii="Traditional Arabic" w:eastAsia="Traditional Arabic" w:hAnsi="Traditional Arabic" w:cs="Traditional Arabic"/>
          <w:sz w:val="36"/>
          <w:szCs w:val="36"/>
          <w:highlight w:val="white"/>
          <w:vertAlign w:val="superscript"/>
        </w:rPr>
        <w:footnoteReference w:id="138"/>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3017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خامساً:</w:t>
      </w:r>
      <w:r w:rsidRPr="00624BA1">
        <w:rPr>
          <w:rFonts w:ascii="Traditional Arabic" w:eastAsia="Traditional Arabic" w:hAnsi="Traditional Arabic" w:cs="Traditional Arabic"/>
          <w:b/>
          <w:sz w:val="36"/>
          <w:szCs w:val="36"/>
          <w:highlight w:val="white"/>
          <w:rtl/>
        </w:rPr>
        <w:t xml:space="preserve"> من سمات مناهج أهل الباطل اتباع المتشابهات والألفاظ المجملة والمعاني المشتبهة.</w:t>
      </w:r>
    </w:p>
    <w:p w:rsidR="005F22F3" w:rsidRPr="00624BA1" w:rsidRDefault="00F0043C" w:rsidP="00EF449A">
      <w:pPr>
        <w:spacing w:before="40"/>
        <w:ind w:left="113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قال النبي صلى الله عليه وسلم</w:t>
      </w:r>
      <w:r w:rsidRPr="00624BA1">
        <w:rPr>
          <w:rFonts w:ascii="Traditional Arabic" w:eastAsia="Traditional Arabic" w:hAnsi="Traditional Arabic" w:cs="Traditional Arabic"/>
          <w:sz w:val="36"/>
          <w:szCs w:val="36"/>
          <w:highlight w:val="white"/>
          <w:rtl/>
        </w:rPr>
        <w:t xml:space="preserve"> في وصف أهل الأهواء والبدع</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00E9494F" w:rsidRPr="00624BA1">
        <w:rPr>
          <w:rFonts w:ascii="Traditional Arabic" w:eastAsia="Traditional Arabic" w:hAnsi="Traditional Arabic" w:cs="Traditional Arabic"/>
          <w:sz w:val="36"/>
          <w:szCs w:val="36"/>
          <w:highlight w:val="white"/>
        </w:rPr>
        <w:t>»</w:t>
      </w:r>
      <w:proofErr w:type="gramEnd"/>
      <w:r w:rsidR="00EF449A">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إذا رأيتم الذين يتبعون ما تشابه منه أولئك الذين سماهم الله فاحذروهم</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139"/>
      </w:r>
      <w:r w:rsidR="00E9494F"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تحدث علماء السلف عن سمات الفرق الهالكة وأسباب تفرقهم وما أحدثوه في الدين تحدثوا من باب النصيحة والتحذير.</w:t>
      </w:r>
    </w:p>
    <w:p w:rsidR="005F22F3" w:rsidRPr="00624BA1" w:rsidRDefault="00F0043C" w:rsidP="00C769A2">
      <w:pPr>
        <w:numPr>
          <w:ilvl w:val="0"/>
          <w:numId w:val="13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فقد سأل عمرو بن قيس الحكم بن عتبة: ((ما اضطر الناس إلى هذه الأهواء أن يدخلوا فيها؟ قال الخصومات</w:t>
      </w:r>
      <w:r w:rsidR="00DB7704"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140"/>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C769A2">
      <w:pPr>
        <w:numPr>
          <w:ilvl w:val="0"/>
          <w:numId w:val="13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وقال الفضيل بن عياض: ((لا تجادلوا أهل الخصومات فإنهم يخوضون في آيات الله</w:t>
      </w:r>
      <w:r w:rsidR="00301718">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141"/>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C769A2">
      <w:pPr>
        <w:numPr>
          <w:ilvl w:val="0"/>
          <w:numId w:val="13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وفي مصنف عبد الرزاق أن رجلاً قال لابن عباس: الحمد لله الذي جعل هوانا على هواكم. فقال: كل هوى </w:t>
      </w:r>
      <w:proofErr w:type="gramStart"/>
      <w:r w:rsidRPr="00624BA1">
        <w:rPr>
          <w:rFonts w:ascii="Traditional Arabic" w:eastAsia="Traditional Arabic" w:hAnsi="Traditional Arabic" w:cs="Traditional Arabic"/>
          <w:b/>
          <w:sz w:val="36"/>
          <w:szCs w:val="36"/>
          <w:highlight w:val="white"/>
          <w:rtl/>
        </w:rPr>
        <w:t>ضلالة</w:t>
      </w:r>
      <w:r w:rsidRPr="00624BA1">
        <w:rPr>
          <w:rFonts w:ascii="Traditional Arabic" w:eastAsia="Traditional Arabic" w:hAnsi="Traditional Arabic" w:cs="Traditional Arabic"/>
          <w:b/>
          <w:sz w:val="36"/>
          <w:szCs w:val="36"/>
          <w:highlight w:val="white"/>
          <w:vertAlign w:val="superscript"/>
        </w:rPr>
        <w:footnoteReference w:id="142"/>
      </w:r>
      <w:r w:rsidR="001F78DE">
        <w:rPr>
          <w:rFonts w:ascii="Traditional Arabic" w:eastAsia="Traditional Arabic" w:hAnsi="Traditional Arabic" w:cs="Traditional Arabic"/>
          <w:b/>
          <w:sz w:val="36"/>
          <w:szCs w:val="36"/>
          <w:highlight w:val="white"/>
        </w:rPr>
        <w:t>.</w:t>
      </w:r>
      <w:r w:rsidR="00DB7704" w:rsidRPr="00624BA1">
        <w:rPr>
          <w:rFonts w:ascii="Traditional Arabic" w:eastAsia="Traditional Arabic" w:hAnsi="Traditional Arabic" w:cs="Traditional Arabic"/>
          <w:b/>
          <w:sz w:val="36"/>
          <w:szCs w:val="36"/>
          <w:highlight w:val="white"/>
        </w:rPr>
        <w:t>(</w:t>
      </w:r>
      <w:proofErr w:type="gramEnd"/>
      <w:r w:rsidR="00DB7704"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13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وعن أبي قلابة قال: ((ما ابتدع قوم بدعة إلا استحلوا </w:t>
      </w:r>
      <w:proofErr w:type="gramStart"/>
      <w:r w:rsidRPr="00624BA1">
        <w:rPr>
          <w:rFonts w:ascii="Traditional Arabic" w:eastAsia="Traditional Arabic" w:hAnsi="Traditional Arabic" w:cs="Traditional Arabic"/>
          <w:b/>
          <w:sz w:val="36"/>
          <w:szCs w:val="36"/>
          <w:highlight w:val="white"/>
          <w:rtl/>
        </w:rPr>
        <w:t>السيف</w:t>
      </w:r>
      <w:r w:rsidRPr="00624BA1">
        <w:rPr>
          <w:rFonts w:ascii="Traditional Arabic" w:eastAsia="Traditional Arabic" w:hAnsi="Traditional Arabic" w:cs="Traditional Arabic"/>
          <w:b/>
          <w:sz w:val="36"/>
          <w:szCs w:val="36"/>
          <w:highlight w:val="white"/>
          <w:vertAlign w:val="superscript"/>
        </w:rPr>
        <w:footnoteReference w:id="143"/>
      </w:r>
      <w:r w:rsidR="0089235D" w:rsidRPr="00624BA1">
        <w:rPr>
          <w:rFonts w:ascii="Traditional Arabic" w:eastAsia="Traditional Arabic" w:hAnsi="Traditional Arabic" w:cs="Traditional Arabic"/>
          <w:b/>
          <w:sz w:val="36"/>
          <w:szCs w:val="36"/>
          <w:highlight w:val="white"/>
        </w:rPr>
        <w:t>.</w:t>
      </w:r>
      <w:r w:rsidR="00E9494F" w:rsidRPr="00624BA1">
        <w:rPr>
          <w:rFonts w:ascii="Traditional Arabic" w:eastAsia="Traditional Arabic" w:hAnsi="Traditional Arabic" w:cs="Traditional Arabic"/>
          <w:b/>
          <w:sz w:val="36"/>
          <w:szCs w:val="36"/>
          <w:highlight w:val="white"/>
        </w:rPr>
        <w:t>(</w:t>
      </w:r>
      <w:proofErr w:type="gramEnd"/>
      <w:r w:rsidR="00E9494F"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فالله تعالى قد ذم في كتابه من يتتبع المتشابهات ورسوله صلى الله عليه وسلم كما عاقب عمر رضي الله عنه صبيغاً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صارت هذه العادة سمة وشعارا لأهل البدع والأهـواء ومنهجا ينتهجونه في التلبيس، وسلَّما للوصول إلى بغيتهم وطريقاً في تحقيق نواياهم السيئة، ومِعْولاً يهدمون بها أصول الدين، ويعارضون بها الحق بعد ما تبين للناس، ويلبسون به على عقول العوام ويفسدون به دينهم بإلقاء الشبهات تارة وباستخدام الألفاظ المجملة والمعاني مشتبهة تارة أخرى.</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w:t>
      </w:r>
      <w:r w:rsidRPr="00624BA1">
        <w:rPr>
          <w:rFonts w:ascii="Traditional Arabic" w:eastAsia="Traditional Arabic" w:hAnsi="Traditional Arabic" w:cs="Traditional Arabic"/>
          <w:sz w:val="36"/>
          <w:szCs w:val="36"/>
          <w:highlight w:val="white"/>
          <w:rtl/>
        </w:rPr>
        <w:t xml:space="preserve"> "ولهذا قال الإمام أحمد في أول ما كتبه في الرد على الزنادقة والجهمية فيما شكت فيه من متشابه القرآن وتأولته على غير تأويله، مما كتبه في حبسه قال في أوله: "الحمد لله الذي جعل في كل زمان فترة من الرسل بقايا من أهل العلم يدعون من ضلَّ إلي الهدى ويبصرون منهم على الأذى يحيون بكتاب الله الموتى، ويبصرون بنور الله أهل العمي، فكم من قتيل لإبليس قد أحيوه، وكم من تائه ضالٍّ قد هدوه، فما أحسن أثرهم على الناس وأقبح أثر الناس عليهم! ينفون عن كتاب الله تحريف الغالين، وانتحال المبطلين، وتأويل الجاهلين الذين عقدوا ألوية البدعة، وأطلقوا عنان الفتنة، فهم مختلفون في الكتاب مخالفون للكتاب، متفقون على مخالفة الكتاب، يقولون على الله وفي الله وفي كتاب الله بغير علم، يتكلمون بالمتشابه من الكلام، ويخدعون جهال الناس بما يشبهون عليهم فنعوذ بالله من فتن المضلين"</w:t>
      </w:r>
      <w:r w:rsidRPr="00624BA1">
        <w:rPr>
          <w:rFonts w:ascii="Traditional Arabic" w:eastAsia="Traditional Arabic" w:hAnsi="Traditional Arabic" w:cs="Traditional Arabic"/>
          <w:sz w:val="36"/>
          <w:szCs w:val="36"/>
          <w:highlight w:val="white"/>
          <w:vertAlign w:val="superscript"/>
        </w:rPr>
        <w:footnoteReference w:id="144"/>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وقال شيخ الإسلام ابن تيمية رحمه الله تعالى </w:t>
      </w:r>
      <w:r w:rsidRPr="00624BA1">
        <w:rPr>
          <w:rFonts w:ascii="Traditional Arabic" w:eastAsia="Traditional Arabic" w:hAnsi="Traditional Arabic" w:cs="Traditional Arabic"/>
          <w:sz w:val="36"/>
          <w:szCs w:val="36"/>
          <w:highlight w:val="white"/>
          <w:rtl/>
        </w:rPr>
        <w:t>في تعليقه على كلام الإمام أحمد –رحمه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"المبتدعة يستعملون ألفاظ الكتاب والسنة واللغة ولكن يقصدون بها معاني أخر.</w:t>
      </w:r>
    </w:p>
    <w:p w:rsidR="005F22F3" w:rsidRPr="00624BA1" w:rsidRDefault="00F0043C" w:rsidP="003017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 xml:space="preserve">والمقصود هنا قوله: "يتكلمون بالمتشابه من الكلام ويخدعون جهال الناس بما يشبهون عليهم" </w:t>
      </w:r>
      <w:r w:rsidRPr="00624BA1">
        <w:rPr>
          <w:rFonts w:ascii="Traditional Arabic" w:eastAsia="Traditional Arabic" w:hAnsi="Traditional Arabic" w:cs="Traditional Arabic"/>
          <w:sz w:val="36"/>
          <w:szCs w:val="36"/>
          <w:highlight w:val="white"/>
          <w:vertAlign w:val="superscript"/>
        </w:rPr>
        <w:footnoteReference w:id="145"/>
      </w:r>
      <w:r w:rsidRPr="00624BA1">
        <w:rPr>
          <w:rFonts w:ascii="Traditional Arabic" w:eastAsia="Traditional Arabic" w:hAnsi="Traditional Arabic" w:cs="Traditional Arabic"/>
          <w:sz w:val="36"/>
          <w:szCs w:val="36"/>
          <w:highlight w:val="white"/>
          <w:rtl/>
        </w:rPr>
        <w:t>وهذا الكلام المتشابه الذي يخدعون به جهال الناس هو الذي يتضمن الألفاظ المتشابهة المجملة، التي يعارضون بها نصوص الكتاب والسنة، وتلك الألفاظ تكون موجودة مستعملة في الكتاب والسنة وكلام الناس، لكن بمعانً أُخر غير المعاني التي قصدوها هم بها، فيقصدون هم بها معاني أخر، فيحصل الاشتباه والإجمال"</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146"/>
      </w:r>
    </w:p>
    <w:p w:rsidR="005F22F3" w:rsidRPr="00301718" w:rsidRDefault="00F0043C" w:rsidP="0030171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سادساً:</w:t>
      </w:r>
      <w:r w:rsidRPr="00624BA1">
        <w:rPr>
          <w:rFonts w:ascii="Traditional Arabic" w:eastAsia="Traditional Arabic" w:hAnsi="Traditional Arabic" w:cs="Traditional Arabic"/>
          <w:b/>
          <w:sz w:val="36"/>
          <w:szCs w:val="36"/>
          <w:highlight w:val="white"/>
          <w:rtl/>
        </w:rPr>
        <w:t xml:space="preserve"> من سمات أهل الباطل طعنهم في الصحابة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فها هي الفرق الكبار: المعتزلة والخوارج والشيعة كلهم يطعن في الصحابة رضوان الله عليهم طعنا صريحا</w:t>
      </w:r>
      <w:r w:rsidRPr="00624BA1">
        <w:rPr>
          <w:rFonts w:ascii="Traditional Arabic" w:eastAsia="Traditional Arabic" w:hAnsi="Traditional Arabic" w:cs="Traditional Arabic"/>
          <w:sz w:val="36"/>
          <w:szCs w:val="36"/>
          <w:highlight w:val="white"/>
          <w:vertAlign w:val="superscript"/>
        </w:rPr>
        <w:footnoteReference w:id="147"/>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المعتزلة فقد طعن زعيمهم النظام في أكثر الصحابة وأسقط عدالة ابن مسعود، وطعن في فتاوى علي بن أبي طالب، وثلب عثمان بن عفان، وطعن في كل من أفتى من الصحابة بالاجتهاد، وقال: إن ذلك منهم إنما كان لأجل أمرين: إما لجهلهم بأن ذلك لا يحل لهم، وإما لأنهم أرادوا أن يكونوا زعماء وأرباب مذاهب تنسب إليهم. فنسب خيار الصحابة إلى الجهل أو النفاق.</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ثم إنه أبطل إجماع الصحابة ولم يره حجة، وأجاز أن تجتمع الأمة على الضلالة</w:t>
      </w:r>
      <w:r w:rsidRPr="00624BA1">
        <w:rPr>
          <w:rFonts w:ascii="Traditional Arabic" w:eastAsia="Traditional Arabic" w:hAnsi="Traditional Arabic" w:cs="Traditional Arabic"/>
          <w:b/>
          <w:sz w:val="36"/>
          <w:szCs w:val="36"/>
          <w:highlight w:val="white"/>
          <w:vertAlign w:val="superscript"/>
        </w:rPr>
        <w:footnoteReference w:id="148"/>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وأيضا – كان زعيمهم واصل بن عطاء الغزال يشكك في عدالة </w:t>
      </w:r>
      <w:proofErr w:type="gramStart"/>
      <w:r w:rsidRPr="00624BA1">
        <w:rPr>
          <w:rFonts w:ascii="Traditional Arabic" w:eastAsia="Traditional Arabic" w:hAnsi="Traditional Arabic" w:cs="Traditional Arabic"/>
          <w:sz w:val="36"/>
          <w:szCs w:val="36"/>
          <w:highlight w:val="white"/>
          <w:rtl/>
        </w:rPr>
        <w:t>علي</w:t>
      </w:r>
      <w:proofErr w:type="gramEnd"/>
      <w:r w:rsidRPr="00624BA1">
        <w:rPr>
          <w:rFonts w:ascii="Traditional Arabic" w:eastAsia="Traditional Arabic" w:hAnsi="Traditional Arabic" w:cs="Traditional Arabic"/>
          <w:sz w:val="36"/>
          <w:szCs w:val="36"/>
          <w:highlight w:val="white"/>
          <w:rtl/>
        </w:rPr>
        <w:t xml:space="preserve"> وابنيه، وابن عباس، وطلحة، والزبير، وعائشة وكل من شهد حرب الجمل من الفريقين، فقال مقالته المشهورة: لو شهد عندي علي وطلحة على باقة بقل لم أحكم بشهادتهما؛ لعلمي بأن أحدهما فاسق ولا أعرفه بعينه</w:t>
      </w:r>
      <w:r w:rsidRPr="00624BA1">
        <w:rPr>
          <w:rFonts w:ascii="Traditional Arabic" w:eastAsia="Traditional Arabic" w:hAnsi="Traditional Arabic" w:cs="Traditional Arabic"/>
          <w:sz w:val="36"/>
          <w:szCs w:val="36"/>
          <w:highlight w:val="white"/>
          <w:vertAlign w:val="superscript"/>
        </w:rPr>
        <w:footnoteReference w:id="149"/>
      </w:r>
      <w:r w:rsidRPr="00624BA1">
        <w:rPr>
          <w:rFonts w:ascii="Traditional Arabic" w:eastAsia="Traditional Arabic" w:hAnsi="Traditional Arabic" w:cs="Traditional Arabic"/>
          <w:sz w:val="36"/>
          <w:szCs w:val="36"/>
          <w:highlight w:val="white"/>
          <w:rtl/>
        </w:rPr>
        <w:t>. ووافقه على ذلك صاحبه عمرو بن عبيد وزاد عليه بأن قطع بفسق كل من الفريقين.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الخوارج فتكفيرهم لعلي وأكثر الصحابة رضي الله عنهم واستباحتهم لدمائهم وأموالهم مشهور معلوم، بل ساقوا الكفر إلى كل من أذنب من هذه الأمة.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الشيعة </w:t>
      </w:r>
      <w:r w:rsidR="002F57F8" w:rsidRPr="00624BA1">
        <w:rPr>
          <w:rFonts w:ascii="Traditional Arabic" w:eastAsia="Traditional Arabic" w:hAnsi="Traditional Arabic" w:cs="Traditional Arabic"/>
          <w:sz w:val="36"/>
          <w:szCs w:val="36"/>
          <w:highlight w:val="white"/>
          <w:rtl/>
        </w:rPr>
        <w:t>فشعارهم الطعن في سائر الصحابة –عدا آل البيت–</w:t>
      </w:r>
      <w:r w:rsidRPr="00624BA1">
        <w:rPr>
          <w:rFonts w:ascii="Traditional Arabic" w:eastAsia="Traditional Arabic" w:hAnsi="Traditional Arabic" w:cs="Traditional Arabic"/>
          <w:sz w:val="36"/>
          <w:szCs w:val="36"/>
          <w:highlight w:val="white"/>
          <w:rtl/>
        </w:rPr>
        <w:t>وغلاتهم من السبئية والبيانية وغيرهم قد حكم علماء الإسلام عليهم بالردة والخروج من الدين بالكلية.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والإمامية منهم ادعت ردة أكثر الصحابة بعد النبي صلى الله عليه وسلم.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والأشاعرة ونحوهم من المتكلمين ممن يدعي في طريقة الخلف العلم والإحكام، وفي طريقة السلف السلامة دون العلم والإحكام، يلزمهم تجهيل السلف من الصحابة والتابعين وهو طعن فيهم من هذا الوجه.</w:t>
      </w:r>
      <w:r w:rsidRPr="00624BA1">
        <w:rPr>
          <w:rFonts w:ascii="Traditional Arabic" w:eastAsia="Traditional Arabic" w:hAnsi="Traditional Arabic" w:cs="Traditional Arabic"/>
          <w:b/>
          <w:sz w:val="36"/>
          <w:szCs w:val="36"/>
          <w:highlight w:val="white"/>
          <w:rtl/>
        </w:rPr>
        <w:t xml:space="preserve"> ولهذا قال ابن تيمية رحمه الله</w:t>
      </w:r>
      <w:r w:rsidRPr="00624BA1">
        <w:rPr>
          <w:rFonts w:ascii="Traditional Arabic" w:eastAsia="Traditional Arabic" w:hAnsi="Traditional Arabic" w:cs="Traditional Arabic"/>
          <w:sz w:val="36"/>
          <w:szCs w:val="36"/>
          <w:highlight w:val="white"/>
          <w:rtl/>
        </w:rPr>
        <w:t xml:space="preserve"> – بعد أن حكى عنهم هذا الكلام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"ولا ريب أن هذا شعبة من الرفض"</w:t>
      </w:r>
      <w:r w:rsidRPr="00624BA1">
        <w:rPr>
          <w:rFonts w:ascii="Traditional Arabic" w:eastAsia="Traditional Arabic" w:hAnsi="Traditional Arabic" w:cs="Traditional Arabic"/>
          <w:sz w:val="36"/>
          <w:szCs w:val="36"/>
          <w:highlight w:val="white"/>
          <w:vertAlign w:val="superscript"/>
        </w:rPr>
        <w:footnoteReference w:id="150"/>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51"/>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فالخوارج طعنوا في أصحابِ النبي صلى الله عليه وسلم، طعنوا ما طعنوا وكفَّروا ما كفَّروا.</w:t>
      </w:r>
    </w:p>
    <w:p w:rsidR="005F22F3" w:rsidRPr="00301718" w:rsidRDefault="00F0043C" w:rsidP="00301718">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وكذلك جاء من بعدهم المعتزلة حتى </w:t>
      </w:r>
      <w:r w:rsidRPr="00624BA1">
        <w:rPr>
          <w:rFonts w:ascii="Traditional Arabic" w:eastAsia="Traditional Arabic" w:hAnsi="Traditional Arabic" w:cs="Traditional Arabic"/>
          <w:b/>
          <w:sz w:val="36"/>
          <w:szCs w:val="36"/>
          <w:highlight w:val="white"/>
          <w:rtl/>
        </w:rPr>
        <w:t>يقول العمرو بن عبيد</w:t>
      </w:r>
      <w:r w:rsidRPr="00624BA1">
        <w:rPr>
          <w:rFonts w:ascii="Traditional Arabic" w:eastAsia="Traditional Arabic" w:hAnsi="Traditional Arabic" w:cs="Traditional Arabic"/>
          <w:sz w:val="36"/>
          <w:szCs w:val="36"/>
          <w:highlight w:val="white"/>
          <w:rtl/>
        </w:rPr>
        <w:t xml:space="preserve">: "لو جاءَ كلا الفريقين عليّ ومَن معه، ومعاوية ومَن معه، يشهدون عندي على حزمة بَقْل ما قبلت شهادةَ </w:t>
      </w:r>
      <w:r w:rsidRPr="00624BA1">
        <w:rPr>
          <w:rFonts w:ascii="Traditional Arabic" w:eastAsia="Traditional Arabic" w:hAnsi="Traditional Arabic" w:cs="Traditional Arabic"/>
          <w:sz w:val="36"/>
          <w:szCs w:val="36"/>
          <w:highlight w:val="white"/>
          <w:rtl/>
        </w:rPr>
        <w:lastRenderedPageBreak/>
        <w:t>أحدٍ منهم"</w:t>
      </w:r>
      <w:r w:rsidRPr="00624BA1">
        <w:rPr>
          <w:rFonts w:ascii="Traditional Arabic" w:eastAsia="Traditional Arabic" w:hAnsi="Traditional Arabic" w:cs="Traditional Arabic"/>
          <w:sz w:val="36"/>
          <w:szCs w:val="36"/>
          <w:highlight w:val="white"/>
          <w:vertAlign w:val="superscript"/>
        </w:rPr>
        <w:footnoteReference w:id="152"/>
      </w:r>
      <w:r w:rsidRPr="00624BA1">
        <w:rPr>
          <w:rFonts w:ascii="Traditional Arabic" w:eastAsia="Traditional Arabic" w:hAnsi="Traditional Arabic" w:cs="Traditional Arabic"/>
          <w:sz w:val="36"/>
          <w:szCs w:val="36"/>
          <w:highlight w:val="white"/>
          <w:rtl/>
        </w:rPr>
        <w:t xml:space="preserve"> فطعنوا بها في هذه المرجعية، وأطلق عمرو بن عبيد على ابنِ عمر أنه من الحشوية.</w:t>
      </w:r>
    </w:p>
    <w:p w:rsidR="005F22F3" w:rsidRPr="00301718" w:rsidRDefault="00F0043C" w:rsidP="0030171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سابعاً:</w:t>
      </w:r>
      <w:r w:rsidRPr="00624BA1">
        <w:rPr>
          <w:rFonts w:ascii="Traditional Arabic" w:eastAsia="Traditional Arabic" w:hAnsi="Traditional Arabic" w:cs="Traditional Arabic"/>
          <w:b/>
          <w:sz w:val="36"/>
          <w:szCs w:val="36"/>
          <w:highlight w:val="white"/>
          <w:rtl/>
        </w:rPr>
        <w:t xml:space="preserve"> من سمات أهل الباطل انتقاصهم لعلوم السلف وقولهم: بأن طريقة السلف أسلم وطريقة الخلف أعلم وأحكم.</w:t>
      </w:r>
    </w:p>
    <w:p w:rsidR="005F22F3" w:rsidRPr="00301718" w:rsidRDefault="00F0043C" w:rsidP="00301718">
      <w:pPr>
        <w:spacing w:before="40"/>
        <w:ind w:left="1134"/>
        <w:jc w:val="both"/>
        <w:rPr>
          <w:rFonts w:ascii="Traditional Arabic" w:eastAsia="Traditional Arabic" w:hAnsi="Traditional Arabic" w:cs="Traditional Arabic"/>
          <w:color w:val="FF0000"/>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 "</w:t>
      </w:r>
      <w:r w:rsidRPr="00624BA1">
        <w:rPr>
          <w:rFonts w:ascii="Traditional Arabic" w:eastAsia="Traditional Arabic" w:hAnsi="Traditional Arabic" w:cs="Traditional Arabic"/>
          <w:sz w:val="36"/>
          <w:szCs w:val="36"/>
          <w:highlight w:val="white"/>
          <w:rtl/>
        </w:rPr>
        <w:t>ولا يجوز أن يكون الخالفون أَعْلَمَ مِنْ السَّالِفِينَ كَمَا قَدْ يَقُولُهُ بَعْضُ الْأَغْبِيَاءِ مِمَّنْ لَمْ يُقَدِّرْ قَدْرَ السَّلَفِ؛ بَلْ وَلَا عَرَفَ اللَّهَ وَرَسُولَهُ وَالْمُؤْمِنِينَ بِهِ حَقِيقَةَ الْمَعْرِفَةِ الْمَأْمُورِ بِهَا: مِنْ أَنَّ "طَرِيقَةَ السَّلَفِ أَسْلَمُ "وَطَرِيقَةَ الْخَلَفِ أَعْلَمُ وَأَحْكَمُ " فَإِنَّ هَؤُلَاءِ الْمُبْتَدِعِينَ الَّذِينَ يُفَضِّلُونَ طَرِيقَةَ الْخَلَفِ مِنْ الْمُتَفَلْسِفَةِ وَمَنْ حَذَا حَذْوَهُمْ عَلَى طَرِيقَةِ السَّلَفِ: إنَّمَا أَتَوْا مِنْ حَيْثُ ظَنُّوا: أَنَّ طَرِيقَةَ السَّلَفِ هِيَ مُجَرَّدُ الْإِيمَانِ بِأَلْفَاظِ الْقُرْآنِ وَالْحَدِيثِ مِنْ غَيْرِ فِقْهٍ لِذَلِكَ بِمَنْزِلَةِ الْأُمِّيِّينَ الَّذِينَ قَالَ اللَّهُ فِيهِمْ: {وَمِنْهُمْ أُمِّيُّونَ لَا يَعْلَمُونَ الْكِتَابَ إلَّا أَمَانِيَّ} وَأَنَّ طَرِيقَةَ الْخَلَفِ هِيَ اسْتِخْرَاجُ مَعَانِي النُّصُوصِ الْمَصْرُوفَةِ عَنْ حَقَائِقِهَا بِأَنْوَاعِ الْمَجَازَاتِ وَغَرَائِبِ اللُّغَاتِ. فَهَذَا الظَّنُّ الْفَاسِدُ أَوْجَبَ " تِلْكَ الْمَقَالَةَ " الَّتِي مَضْمُونُهَا نَبْذُ الْإِسْلَامِ وَرَاءَ الظَّهْرِ وَقَدْ كَذَبُوا عَلَى طَرِيقَةِ السَّلَفِ وَضَلُّوا فِي تَصْوِيبِ طَرِيقَةِ الْخَلَفِ؛ فَجَمَعُوا بَيْنَ الْجَهْلِ بِطَرِيقَةِ السَّلَفِ فِي الْكَذِبِ عَلَيْهِمْ. وَبَيْنَ الْجَهْلِ وَالضَّلَالِ بِتَصْوِيبِ طَرِيقَةِ الْخَلَفِ."</w:t>
      </w:r>
      <w:r w:rsidRPr="00624BA1">
        <w:rPr>
          <w:rFonts w:ascii="Traditional Arabic" w:eastAsia="Traditional Arabic" w:hAnsi="Traditional Arabic" w:cs="Traditional Arabic"/>
          <w:sz w:val="36"/>
          <w:szCs w:val="36"/>
          <w:highlight w:val="white"/>
          <w:vertAlign w:val="superscript"/>
        </w:rPr>
        <w:footnoteReference w:id="15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2F57F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ثامن</w:t>
      </w:r>
      <w:r w:rsidR="002F57F8" w:rsidRPr="00624BA1">
        <w:rPr>
          <w:rFonts w:ascii="Traditional Arabic" w:eastAsia="Traditional Arabic" w:hAnsi="Traditional Arabic" w:cs="Traditional Arabic" w:hint="cs"/>
          <w:bCs/>
          <w:sz w:val="36"/>
          <w:szCs w:val="36"/>
          <w:highlight w:val="white"/>
          <w:rtl/>
        </w:rPr>
        <w:t>ً</w:t>
      </w:r>
      <w:r w:rsidRPr="00624BA1">
        <w:rPr>
          <w:rFonts w:ascii="Traditional Arabic" w:eastAsia="Traditional Arabic" w:hAnsi="Traditional Arabic" w:cs="Traditional Arabic"/>
          <w:bCs/>
          <w:sz w:val="36"/>
          <w:szCs w:val="36"/>
          <w:highlight w:val="white"/>
          <w:rtl/>
        </w:rPr>
        <w:t>ا:</w:t>
      </w:r>
      <w:r w:rsidRPr="00624BA1">
        <w:rPr>
          <w:rFonts w:ascii="Traditional Arabic" w:eastAsia="Traditional Arabic" w:hAnsi="Traditional Arabic" w:cs="Traditional Arabic"/>
          <w:b/>
          <w:sz w:val="36"/>
          <w:szCs w:val="36"/>
          <w:highlight w:val="white"/>
          <w:rtl/>
        </w:rPr>
        <w:t xml:space="preserve"> من سمات أهل الباطل أنهم جمعوا بين الجهل والظلم.</w:t>
      </w:r>
    </w:p>
    <w:p w:rsidR="005F22F3" w:rsidRPr="00624BA1" w:rsidRDefault="00F0043C" w:rsidP="00301718">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قال شيخ الإسلام ابن تيمية رحمه الله تعالى: </w:t>
      </w:r>
      <w:r w:rsidRPr="00624BA1">
        <w:rPr>
          <w:rFonts w:ascii="Traditional Arabic" w:eastAsia="Traditional Arabic" w:hAnsi="Traditional Arabic" w:cs="Traditional Arabic"/>
          <w:sz w:val="36"/>
          <w:szCs w:val="36"/>
          <w:highlight w:val="white"/>
          <w:rtl/>
        </w:rPr>
        <w:t xml:space="preserve">"وَهَذَا لِأَنَّ الْأَصْلَ الَّذِي اشْتَرَكُوا فِيهِ أَصْلٌ فَاسِدٌ مَبْنِيٌّ عَلَى جَهْلٍ وَظُلْمٍ، وَهُمْ مُشْتَرِكُونَ فِي ظُلْمِ سَائِرِ الْمُسْلِمِينَ، فَصَارُوا بِمَنْزِلَةِ قُطَّاعِ الطَّرِيقِ الْمُشْتَرِكِينَ فِي ظُلْمِ النَّاسِ. وَلَا رَيْبَ أَنَّ الْمُسْلِمَ الْعَالِمَ الْعَادِلَ أَعْدَلُ عَلَيْهِمْ وَعَلَى بَعْضِهِمْ مِنْ بَعْضٍ. وَالْخَوَارِجُ تُكَفِّرُ أَهْلَ الْجَمَاعَةِ، وَكَذَلِكَ أَكْثَرُ الْمُعْتَزِلَةِ </w:t>
      </w:r>
      <w:r w:rsidRPr="00624BA1">
        <w:rPr>
          <w:rFonts w:ascii="Traditional Arabic" w:eastAsia="Traditional Arabic" w:hAnsi="Traditional Arabic" w:cs="Traditional Arabic"/>
          <w:sz w:val="36"/>
          <w:szCs w:val="36"/>
          <w:highlight w:val="white"/>
          <w:rtl/>
        </w:rPr>
        <w:lastRenderedPageBreak/>
        <w:t>يُكَفِّرُونَ مَنْ خَالَفَهُمْ وَكَذَلِكَ أَكْثَرُ الرَّافِضَةِ وَمَنْ لَمْ يُكَفِّرْ فُسِّقَ. وَكَذَلِكَ أَكْثَرُ أَهْلِ الْأَهْوَاءِ يَبْتَدِعُونَ رَأْيًا، وَيُكَفِّرُونَ مَنْ خَالَفَهُمْ فِيهِ،"</w:t>
      </w:r>
      <w:r w:rsidRPr="00624BA1">
        <w:rPr>
          <w:rFonts w:ascii="Traditional Arabic" w:eastAsia="Traditional Arabic" w:hAnsi="Traditional Arabic" w:cs="Traditional Arabic"/>
          <w:b/>
          <w:sz w:val="36"/>
          <w:szCs w:val="36"/>
          <w:highlight w:val="white"/>
          <w:vertAlign w:val="superscript"/>
        </w:rPr>
        <w:footnoteReference w:id="154"/>
      </w:r>
    </w:p>
    <w:p w:rsidR="005F22F3" w:rsidRPr="00624BA1" w:rsidRDefault="00F0043C" w:rsidP="002F57F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تاسعاً:</w:t>
      </w:r>
      <w:r w:rsidRPr="00624BA1">
        <w:rPr>
          <w:rFonts w:ascii="Traditional Arabic" w:eastAsia="Traditional Arabic" w:hAnsi="Traditional Arabic" w:cs="Traditional Arabic"/>
          <w:b/>
          <w:sz w:val="36"/>
          <w:szCs w:val="36"/>
          <w:highlight w:val="white"/>
          <w:rtl/>
        </w:rPr>
        <w:t xml:space="preserve"> ومن سمات مناهج أهل الباطل أن استدلالاتهم واهية.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يحتج به أهل البدع فشبههم لا تخرج عن أحد الأمور التالية:</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إما آيات وأحاديث صحيحة يتأولونها ويتعسفون في تفسيرها حتى توافق ما جاءوا به من الباطل مع أنه ليس فيها دلالة على ما يزعمون ويدعون.</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وإما أحاديث واهية أو موضوعة لا يحتج بها ولا يعتمد عليها بل هي مخالفة لأهم قواعد هذا الدين المبنية على الآيات والأحاديث الثابتة الصحيحة.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وهذا الصنف هو أغلب بضاعتهم، بل وأكثر ما يستدلون به عند عرض بدعهم، إما جهلا منهم بحكم هذه الأحاديث، أو لعلمهم بأن هذا النوع من الأدلة هو مما يسهل ترويج باطلهم عند العوام الذين لا يستطيعون أن يميزوا بين الصحيح والضعيف من الأحاديث.</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وإما بحكايات مكذوبة منسوبة لبعض أئمة هذا الدين الذين لهم في نفوس الناس منزلة ومكانة. وتلك الحكايات مروية بأسانيد مظلمة عن رجال مجهولين وهي مردودة بما اشتهر عن أولئك الأئمة من أقوال ذكرت في كتبهم أو رويت عن طريق تلاميذهم بأسانيد صحيحة تؤكد زيف تلك، الحكايات المنسوبة إليهم وتبرهن على بطلانها.</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بمنامات لا تخلو من أحد أمرين إما كذب صاحبها أو تلبيس الشياطين عليه، ويشهد لهذا ويؤكده مخالفتها لقواعد هذا الدين وأصوله.</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ويا سبحان الله كيف يتصور أن يتر</w:t>
      </w:r>
      <w:r w:rsidR="002F57F8" w:rsidRPr="00624BA1">
        <w:rPr>
          <w:rFonts w:ascii="Traditional Arabic" w:eastAsia="Traditional Arabic" w:hAnsi="Traditional Arabic" w:cs="Traditional Arabic"/>
          <w:sz w:val="36"/>
          <w:szCs w:val="36"/>
          <w:highlight w:val="white"/>
          <w:rtl/>
        </w:rPr>
        <w:t>ك شرع الله من أجل أحلام ومنامات</w:t>
      </w:r>
      <w:r w:rsidR="002F57F8"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أو أقوال من تكلم في الدين بلا علم، وليس معه فيما يقول ويدعى دليل شرعي، ويجادل في الله بغير علم ولا هدى ولا كتاب منير.</w:t>
      </w:r>
    </w:p>
    <w:p w:rsidR="005F22F3" w:rsidRPr="00624BA1" w:rsidRDefault="00F0043C" w:rsidP="00C769A2">
      <w:pPr>
        <w:numPr>
          <w:ilvl w:val="0"/>
          <w:numId w:val="5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أو بحجج هي من جهة الرأي والذوق هي أوهن من بيوت العنكبوت ولا يخفى ضعفها وفسادها ومخالفتها لقواعد هذا الدين وأصوله إلا على الجهلة وأصحاب الهوى أتباع كل ناعق الذين لم يستضيئوا بنور العلم.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قال شيخ الإسلام ابن تيمية رحمه الله تعالى: </w:t>
      </w:r>
      <w:r w:rsidRPr="00624BA1">
        <w:rPr>
          <w:rFonts w:ascii="Traditional Arabic" w:eastAsia="Traditional Arabic" w:hAnsi="Traditional Arabic" w:cs="Traditional Arabic"/>
          <w:sz w:val="36"/>
          <w:szCs w:val="36"/>
          <w:highlight w:val="white"/>
          <w:rtl/>
        </w:rPr>
        <w:t>"وأما أولئك الضلال أشباه المشركين والنصارى فعمدتهم: إما أحاديث ضعيفة أو موضوعة، أو منقولات عمن لا يحتج بقوله إما أن يكون كذبا عليه وإما أن يكون غلطا منه إذ هي نقل غير مصدق عن قائل غير معصوم، وإن اعتصموا بشيء مما ثبت عن الرسول صلى الله عليه وسلم حرفوا الكلم عن مواضعه وتمسكوا بمتشابهه وتركوا محكمه كما يفعل النصارى"</w:t>
      </w:r>
      <w:r w:rsidRPr="00624BA1">
        <w:rPr>
          <w:rFonts w:ascii="Traditional Arabic" w:eastAsia="Traditional Arabic" w:hAnsi="Traditional Arabic" w:cs="Traditional Arabic"/>
          <w:sz w:val="36"/>
          <w:szCs w:val="36"/>
          <w:highlight w:val="white"/>
          <w:vertAlign w:val="superscript"/>
        </w:rPr>
        <w:footnoteReference w:id="155"/>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والمقام هنا لا يتسع لعرض تلك الشبه والرد عليها، فمن أراد الاستزادة في هذا الشأن فعليه بمظان ذلك في كتب علماء السلف</w:t>
      </w:r>
      <w:r w:rsidRPr="00624BA1">
        <w:rPr>
          <w:rFonts w:ascii="Traditional Arabic" w:eastAsia="Traditional Arabic" w:hAnsi="Traditional Arabic" w:cs="Traditional Arabic"/>
          <w:sz w:val="36"/>
          <w:szCs w:val="36"/>
          <w:highlight w:val="white"/>
          <w:vertAlign w:val="superscript"/>
        </w:rPr>
        <w:footnoteReference w:id="156"/>
      </w:r>
    </w:p>
    <w:p w:rsidR="005F22F3" w:rsidRPr="00624BA1" w:rsidRDefault="00F0043C" w:rsidP="00AC5620">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وعن عبد الله 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ومن جاهدهم بيده فهو مؤمن، ومن جاهدهم بلسانه فهو مؤمن ومن جاهدهم بقلبه فهو مؤمن وليس وراء ذلك من الإيمان حبة خردل</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vertAlign w:val="superscript"/>
        </w:rPr>
        <w:footnoteReference w:id="157"/>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lastRenderedPageBreak/>
        <w:t>عاشراً:</w:t>
      </w:r>
      <w:r w:rsidRPr="00624BA1">
        <w:rPr>
          <w:rFonts w:ascii="Traditional Arabic" w:eastAsia="Traditional Arabic" w:hAnsi="Traditional Arabic" w:cs="Traditional Arabic"/>
          <w:b/>
          <w:sz w:val="36"/>
          <w:szCs w:val="36"/>
          <w:highlight w:val="white"/>
          <w:rtl/>
        </w:rPr>
        <w:t xml:space="preserve"> من سمات أهل الباطل زعمهم أن أهل السنة أَهْلُ تَقْلِيدٍ لَيْسُوا أَهْلَ نَظَرٍ وَاسْتِدْلَالٍ.</w:t>
      </w:r>
    </w:p>
    <w:p w:rsidR="005F22F3" w:rsidRPr="00AC5620" w:rsidRDefault="00F0043C" w:rsidP="00AC562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 "</w:t>
      </w:r>
      <w:r w:rsidRPr="00624BA1">
        <w:rPr>
          <w:rFonts w:ascii="Traditional Arabic" w:eastAsia="Traditional Arabic" w:hAnsi="Traditional Arabic" w:cs="Traditional Arabic"/>
          <w:sz w:val="36"/>
          <w:szCs w:val="36"/>
          <w:highlight w:val="white"/>
          <w:rtl/>
        </w:rPr>
        <w:t>وَمِنْ الْعَجَبِ: أَنَّ أَهْلَ الْكَلَامِ يَزْعُمُونَ أَنَّ أَهْلَ الْحَدِيثِ وَالسُّنَّةِ أَهْلُ تَقْلِيدٍ لَيْسُوا أَهْلَ نَظَرٍ وَاسْتِدْلَالٍ وَأَنَّهُمْ يُنْكِرُونَ حُجَّةَ الْعَقْلِ. وَرُبَّمَا حُكِيَ إنْكَارُ النَّظَرِ عَنْ بَعْضِ أَئِمَّةِ السُّنَّةِ وَهَذَا مِمَّا يُنْكِرُونَهُ عَلَيْهِمْ فَيُقَالُ لَهُمْ: لَيْسَ هَذَا بِحَقِّ. فَإِنَّ أَهْلَ السُّنَّةِ وَالْحَدِيثِ لَا يُنْكِرُونَ مَا جَاءَ بِهِ الْقُرْآنُ هَذَا أَصْلٌ مُتَّفَقٌ عَلَيْهِ بَيْنَهُمْ. وَاَللَّهُ قَدْ أَمَرَ بِالنَّظَرِ وَالِاعْتِبَارِ وَالتَّفَكُّرِ وَالتَّدَبُّرِ فِي غَيْرِ آيَةٍ وَلَا يُعْرَفُ عَنْ أَحَدٍ مِنْ سَلَفِ الْأُمَّةِ وَلَا أَئِمَّةِ السُّنَّةِ وَعُلَمَائِهَا أَنَّهُ أَنْكَرَ ذَلِكَ بَلْ كُلُّهُمْ مُتَّفِقُونَ عَلَى الْأَمْرِ بِمَا جَاءَتْ بِهِ الشَّرِيعَةُ مِنْ النَّظَرِ وَالتَّفَكُّرِ وَالِاعْتِبَارِ وَالتَّدَبُّرِ وَغَيْرِ ذَلِكَ وَلَكِنْ وَقَعَ اشْتِرَاكٌ فِي لَفْظِ " النَّظَرِ وَالِاسْتِدْلَالِ " وَلَفْظِ " الْكَلَامِ " فَإِنَّهُمْ أَنْكَرُوا مَا ابْتَدَعَهُ الْمُتَكَلِّمُونَ مِنْ بَاطِلِ نَظَرِهِمْ وَكَلَامِهِمْ وَاسْتِدْلَالِهِمْ فَاعْتَقَدُوا أَنَّ إنْكَارَ هَذَا مُسْتَلْزِمٌ لِإِنْكَارِ جِنْسِ النَّظَرِ وَالِاسْتِدْلَالِ. وَهَذَا كَمَا أَنَّ طَائِفَةً مِنْ أَهْلِ الْكَلَامِ يُسَمِّي مَا وَضَعَهُ " أُصُولَ الدِّينِ " وَهَذَا اسْمٌ عَظِيمٌ وَالْمُسَمَّى بِهِ فِيهِ مِنْ فَسَادِ الدِّينِ مَا اللَّهُ بِهِ عَلِيمٌ. فَإِذَا أَنْكَرَ أَهْلُ الْحَقِّ وَالسُّنَّةِ ذَلِكَ قَالَ الْمُبْطِلُ: قَدْ أَنْكَرُوا أُصُولَ الدِّينِ. وَهُمْ لَمْ يُنْكِرُوا مَا يَسْتَحِقُّ أَنْ يُسَمَّى أُصُولَ الدِّينِ وَإِنَّمَا أَنْكَرُوا مَا سَمَّاهُ هَذَا أُصُولَ الدِّينِ وَهِيَ أَسْمَاءٌ سَمَّوْهَا هُمْ وَآبَاؤُهُمْ بِأَسْمَاءِ مَا أَنْزَلَ اللَّهُ بِهَا مِنْ سُلْطَانٍ فَالدِّينُ مَا شَرَعَهُ اللَّهُ وَرَسُولُهُ وَقَدْ بَيَّنَ أُصُولَهُ وَفُرُوعَهُ وَمِنْ الْمُحَالِ أَنْ يَكُونَ الرَّسُولُ قَدْ بَيَّنَ فُرُوعَ الدِّينِ دُونَ أُصُولِهِ كَمَا قَدْ بَيَّنَّا هَذَا فِي غَيْرِ هَذَا الْمَوْضِعِ فَهَكَذَا لَفْظُ النَّظَرِ وَالِاعْتِبَارِ وَالِاسْتِدْلَالِ ". وَعَامَّةُ هَذِهِ الضَّلَالَاتِ إنَّمَا تَطَرُّقُ مَنْ لَمْ يَعْتَصِمْ بِالْكِتَابِ وَالسُّنَّةِ كَمَا كَانَ"</w:t>
      </w:r>
      <w:r w:rsidRPr="00624BA1">
        <w:rPr>
          <w:rFonts w:ascii="Traditional Arabic" w:eastAsia="Traditional Arabic" w:hAnsi="Traditional Arabic" w:cs="Traditional Arabic"/>
          <w:sz w:val="36"/>
          <w:szCs w:val="36"/>
          <w:highlight w:val="white"/>
          <w:vertAlign w:val="superscript"/>
        </w:rPr>
        <w:footnoteReference w:id="158"/>
      </w:r>
    </w:p>
    <w:p w:rsidR="005F22F3" w:rsidRPr="00624BA1" w:rsidRDefault="00F0043C" w:rsidP="002F57F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الحادي عشر:</w:t>
      </w:r>
      <w:r w:rsidRPr="00624BA1">
        <w:rPr>
          <w:rFonts w:ascii="Traditional Arabic" w:eastAsia="Traditional Arabic" w:hAnsi="Traditional Arabic" w:cs="Traditional Arabic"/>
          <w:b/>
          <w:sz w:val="36"/>
          <w:szCs w:val="36"/>
          <w:highlight w:val="white"/>
          <w:rtl/>
        </w:rPr>
        <w:t xml:space="preserve"> ومن سمات أهل الباطل تكفيرهم لخصومهم</w:t>
      </w:r>
    </w:p>
    <w:p w:rsidR="005F22F3" w:rsidRPr="00624BA1" w:rsidRDefault="00F0043C" w:rsidP="00AC5620">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قال شيخ الإسلام ابن تيمية رحمه الله تعالى: </w:t>
      </w:r>
      <w:r w:rsidRPr="00624BA1">
        <w:rPr>
          <w:rFonts w:ascii="Traditional Arabic" w:eastAsia="Traditional Arabic" w:hAnsi="Traditional Arabic" w:cs="Traditional Arabic"/>
          <w:sz w:val="36"/>
          <w:szCs w:val="36"/>
          <w:highlight w:val="white"/>
          <w:rtl/>
        </w:rPr>
        <w:t>"وَأَيْضًا فَإِنَّهُ لَا يُعْرَفُ مِنْ أَهْلِ الْكَلَامِ أَحَدٌ إلَّا وَلَهُ فِي الْإِسْلَامِ مَقَالَةٌ يُكَفِّرُ قَائِلُهَا عُمُومَ الْمُسْلِمِينَ حَتَّى أَصْحَابَهُ وَفِي التَّعْمِيمِ مَا يُغْنِي عَنْ التَّعْيِينِ فَأَيُّ فَرِيقٍ أَحَقُّ بِالْحَشْوِ وَالضَّلَالِ مِنْ هَؤُلَاءِ؟ وَذَلِكَ يَقْتَضِي وُجُودَ الرِّدَّةِ فِيهِمْ كَمَا يُوجَدُ النِّفَاقُ فِيهِمْ كَثِيرًا. وَهَذَا إذَا كَانَ فِي الْمَقَالَاتِ الْخَفِيَّةِ فَقَدْ يُقَالُ: إنَّهُ فِيهَا مُخْطِئٌ ضَالٌّ لَمْ تَقُمْ عَلَيْهِ الْحُجَّةُ الَّتِي يَكْفُرُ صَاحِبُهَا؛ لَكِنَّ ذَلِكَ يَقَعُ فِي طَوَائِفَ مِنْهُمْ فِي الْأُمُورِ الظَّاهِرَةِ الَّتِي تَعْلَمُ الْعَامَّةُ وَالْخَاصَّةُ مِنْ الْمُسْلِمِينَ أَنَّهَا مِنْ دِينِ الْمُسْلِمِينَ؛"</w:t>
      </w:r>
      <w:r w:rsidRPr="00624BA1">
        <w:rPr>
          <w:rFonts w:ascii="Traditional Arabic" w:eastAsia="Traditional Arabic" w:hAnsi="Traditional Arabic" w:cs="Traditional Arabic"/>
          <w:b/>
          <w:sz w:val="36"/>
          <w:szCs w:val="36"/>
          <w:highlight w:val="white"/>
          <w:vertAlign w:val="superscript"/>
        </w:rPr>
        <w:footnoteReference w:id="159"/>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2F57F8">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الثاني عشر:</w:t>
      </w:r>
      <w:r w:rsidRPr="00624BA1">
        <w:rPr>
          <w:rFonts w:ascii="Traditional Arabic" w:eastAsia="Traditional Arabic" w:hAnsi="Traditional Arabic" w:cs="Traditional Arabic"/>
          <w:b/>
          <w:sz w:val="36"/>
          <w:szCs w:val="36"/>
          <w:highlight w:val="white"/>
          <w:rtl/>
        </w:rPr>
        <w:t xml:space="preserve"> من سمات أهل الباطل اضطراب أقوالهم وتنقلهم من قول إلى قول.</w:t>
      </w:r>
    </w:p>
    <w:p w:rsidR="005F22F3" w:rsidRPr="00624BA1" w:rsidRDefault="00F0043C" w:rsidP="00F0043C">
      <w:pPr>
        <w:spacing w:before="40"/>
        <w:ind w:left="1134" w:firstLine="460"/>
        <w:jc w:val="both"/>
        <w:rPr>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 رحمه الله تعالى: "</w:t>
      </w:r>
      <w:r w:rsidRPr="00624BA1">
        <w:rPr>
          <w:rFonts w:ascii="Traditional Arabic" w:eastAsia="Traditional Arabic" w:hAnsi="Traditional Arabic" w:cs="Traditional Arabic"/>
          <w:sz w:val="36"/>
          <w:szCs w:val="36"/>
          <w:highlight w:val="white"/>
          <w:rtl/>
        </w:rPr>
        <w:t xml:space="preserve">إنك تجد أهل الكلام أكثر الناس انتقالا من قول إلى قول، وجزما بالقول في موضع، وجزما بنقيضه، وتكفير قائله في موضع آخر، وهذا دليل عدم اليقين، فإن الإيمان كما قال فيه قيصر لما سأل أبا سفيان عمن أسلم مع النبي صلى الله عليه وسلم: هل يرجع أحد منهم عن دينه سخطة له، بعد أن يدخل فيه؟ قال: لا. قال: وكذلك الإيمان إذا خالط بشاشته القلوب، لا يسخطه أحد. ولهذا قال </w:t>
      </w:r>
      <w:r w:rsidRPr="00624BA1">
        <w:rPr>
          <w:rFonts w:ascii="Traditional Arabic" w:eastAsia="Traditional Arabic" w:hAnsi="Traditional Arabic" w:cs="Traditional Arabic"/>
          <w:b/>
          <w:sz w:val="36"/>
          <w:szCs w:val="36"/>
          <w:highlight w:val="white"/>
          <w:rtl/>
        </w:rPr>
        <w:t>بعض السلف – عمر بن عبد العزيز أو غيره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"من جعل دينه غرضا للخصومات أكثر التنقل"</w:t>
      </w:r>
      <w:r w:rsidRPr="00624BA1">
        <w:rPr>
          <w:rFonts w:ascii="Traditional Arabic" w:eastAsia="Traditional Arabic" w:hAnsi="Traditional Arabic" w:cs="Traditional Arabic"/>
          <w:sz w:val="36"/>
          <w:szCs w:val="36"/>
          <w:highlight w:val="white"/>
          <w:vertAlign w:val="superscript"/>
        </w:rPr>
        <w:footnoteReference w:id="160"/>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61"/>
      </w:r>
    </w:p>
    <w:p w:rsidR="005F22F3" w:rsidRPr="00624BA1" w:rsidRDefault="005F22F3" w:rsidP="00F0043C">
      <w:pPr>
        <w:spacing w:before="40"/>
        <w:ind w:left="1134"/>
        <w:jc w:val="center"/>
        <w:rPr>
          <w:rFonts w:ascii="Traditional Arabic" w:eastAsia="Traditional Arabic" w:hAnsi="Traditional Arabic" w:cs="Traditional Arabic"/>
          <w:b/>
          <w:color w:val="C00000"/>
          <w:sz w:val="36"/>
          <w:szCs w:val="36"/>
          <w:highlight w:val="white"/>
        </w:rPr>
      </w:pPr>
    </w:p>
    <w:p w:rsidR="00AB75E6" w:rsidRDefault="00AB75E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AB75E6" w:rsidRDefault="00AB75E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AB75E6" w:rsidRDefault="00AB75E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AB75E6" w:rsidRDefault="00AB75E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AB75E6">
      <w:pPr>
        <w:spacing w:before="40"/>
        <w:ind w:left="113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F0043C" w:rsidP="00AB75E6">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[2] </w:t>
      </w:r>
      <w:r w:rsidR="00AB75E6"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فمن السنة لزوم الجماعة، فمن رغب عن الجماعة وفارقها فقد خلع ربقة الإسلام من عنقه</w:t>
      </w:r>
      <w:r w:rsidRPr="00624BA1">
        <w:rPr>
          <w:rFonts w:ascii="Traditional Arabic" w:eastAsia="Traditional Arabic" w:hAnsi="Traditional Arabic" w:cs="Traditional Arabic"/>
          <w:bCs/>
          <w:color w:val="C00000"/>
          <w:sz w:val="36"/>
          <w:szCs w:val="36"/>
          <w:vertAlign w:val="superscript"/>
        </w:rPr>
        <w:footnoteReference w:id="162"/>
      </w:r>
      <w:r w:rsidRPr="00624BA1">
        <w:rPr>
          <w:rFonts w:ascii="Traditional Arabic" w:eastAsia="Traditional Arabic" w:hAnsi="Traditional Arabic" w:cs="Traditional Arabic"/>
          <w:bCs/>
          <w:color w:val="C00000"/>
          <w:sz w:val="36"/>
          <w:szCs w:val="36"/>
          <w:rtl/>
        </w:rPr>
        <w:t>، وكان ضالًا مضلًا</w:t>
      </w:r>
      <w:r w:rsidR="00AB75E6">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AB75E6"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AB75E6" w:rsidRDefault="00F0043C" w:rsidP="00AB75E6">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الشرح</w:t>
      </w:r>
    </w:p>
    <w:p w:rsidR="005F22F3" w:rsidRPr="00624BA1" w:rsidRDefault="00F0043C" w:rsidP="00F0043C">
      <w:pPr>
        <w:pBdr>
          <w:top w:val="nil"/>
          <w:left w:val="nil"/>
          <w:bottom w:val="nil"/>
          <w:right w:val="nil"/>
          <w:between w:val="nil"/>
        </w:pBdr>
        <w:spacing w:before="40"/>
        <w:ind w:left="1134" w:firstLine="454"/>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في هذا النص عدة أمور:</w:t>
      </w:r>
    </w:p>
    <w:p w:rsidR="005F22F3" w:rsidRPr="00624BA1" w:rsidRDefault="00F0043C" w:rsidP="00F0043C">
      <w:pPr>
        <w:pBdr>
          <w:top w:val="nil"/>
          <w:left w:val="nil"/>
          <w:bottom w:val="nil"/>
          <w:right w:val="nil"/>
          <w:between w:val="nil"/>
        </w:pBdr>
        <w:spacing w:before="40"/>
        <w:ind w:left="1134" w:firstLine="454"/>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الأمر الأول:</w:t>
      </w:r>
      <w:r w:rsidRPr="00624BA1">
        <w:rPr>
          <w:rFonts w:ascii="Traditional Arabic" w:eastAsia="Traditional Arabic" w:hAnsi="Traditional Arabic" w:cs="Traditional Arabic"/>
          <w:b/>
          <w:sz w:val="36"/>
          <w:szCs w:val="36"/>
          <w:highlight w:val="white"/>
          <w:rtl/>
        </w:rPr>
        <w:t xml:space="preserve"> شرح قول المصنف رحمه الله تعالى: </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bCs/>
          <w:color w:val="C00000"/>
          <w:sz w:val="36"/>
          <w:szCs w:val="36"/>
          <w:rtl/>
        </w:rPr>
        <w:t>فمن السنة لزوم الجماعة"</w:t>
      </w:r>
    </w:p>
    <w:p w:rsidR="005F22F3" w:rsidRPr="00624BA1" w:rsidRDefault="00F0043C" w:rsidP="00AC562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وفيه مسائل:</w:t>
      </w:r>
    </w:p>
    <w:p w:rsidR="005F22F3" w:rsidRPr="00624BA1" w:rsidRDefault="00F0043C" w:rsidP="00F0043C">
      <w:pPr>
        <w:spacing w:before="40"/>
        <w:ind w:left="1134"/>
        <w:jc w:val="both"/>
        <w:rPr>
          <w:rFonts w:ascii="Traditional Arabic" w:eastAsia="Traditional Arabic" w:hAnsi="Traditional Arabic" w:cs="Traditional Arabic"/>
          <w:b/>
          <w:sz w:val="36"/>
          <w:szCs w:val="36"/>
        </w:rPr>
      </w:pPr>
      <w:r w:rsidRPr="00AB75E6">
        <w:rPr>
          <w:rFonts w:ascii="Traditional Arabic" w:eastAsia="Traditional Arabic" w:hAnsi="Traditional Arabic" w:cs="Traditional Arabic"/>
          <w:bCs/>
          <w:sz w:val="36"/>
          <w:szCs w:val="36"/>
          <w:rtl/>
        </w:rPr>
        <w:t>المسألة الأولى:</w:t>
      </w:r>
      <w:r w:rsidRPr="00624BA1">
        <w:rPr>
          <w:rFonts w:ascii="Traditional Arabic" w:eastAsia="Traditional Arabic" w:hAnsi="Traditional Arabic" w:cs="Traditional Arabic"/>
          <w:b/>
          <w:sz w:val="36"/>
          <w:szCs w:val="36"/>
          <w:rtl/>
        </w:rPr>
        <w:t xml:space="preserve"> معنى الجماعة.</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أ‌-تعريف الجماعة لغة:</w:t>
      </w:r>
    </w:p>
    <w:p w:rsidR="005F22F3" w:rsidRPr="00624BA1" w:rsidRDefault="00411AC5"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1-</w:t>
      </w:r>
      <w:r w:rsidR="00F0043C" w:rsidRPr="00624BA1">
        <w:rPr>
          <w:rFonts w:ascii="Traditional Arabic" w:eastAsia="Traditional Arabic" w:hAnsi="Traditional Arabic" w:cs="Traditional Arabic"/>
          <w:b/>
          <w:sz w:val="36"/>
          <w:szCs w:val="36"/>
          <w:rtl/>
        </w:rPr>
        <w:t xml:space="preserve">أصل الكلمة: </w:t>
      </w:r>
      <w:r w:rsidRPr="00624BA1">
        <w:rPr>
          <w:rFonts w:ascii="Traditional Arabic" w:eastAsia="Traditional Arabic" w:hAnsi="Traditional Arabic" w:cs="Traditional Arabic"/>
          <w:sz w:val="36"/>
          <w:szCs w:val="36"/>
          <w:rtl/>
        </w:rPr>
        <w:t>من مادة (جمع)، قال ابن فارس</w:t>
      </w:r>
      <w:r w:rsidR="00F0043C" w:rsidRPr="00624BA1">
        <w:rPr>
          <w:rFonts w:ascii="Traditional Arabic" w:eastAsia="Traditional Arabic" w:hAnsi="Traditional Arabic" w:cs="Traditional Arabic"/>
          <w:sz w:val="36"/>
          <w:szCs w:val="36"/>
          <w:rtl/>
        </w:rPr>
        <w:t>: ((الجيم والميم والعين أصل واحد يدل على تضامّ الشيء))</w:t>
      </w:r>
      <w:r w:rsidR="00F0043C" w:rsidRPr="00624BA1">
        <w:rPr>
          <w:rFonts w:ascii="Traditional Arabic" w:eastAsia="Traditional Arabic" w:hAnsi="Traditional Arabic" w:cs="Traditional Arabic"/>
          <w:sz w:val="36"/>
          <w:szCs w:val="36"/>
          <w:vertAlign w:val="superscript"/>
        </w:rPr>
        <w:footnoteReference w:id="163"/>
      </w:r>
      <w:r w:rsidR="00F0043C" w:rsidRPr="00624BA1">
        <w:rPr>
          <w:rFonts w:ascii="Traditional Arabic" w:eastAsia="Traditional Arabic" w:hAnsi="Traditional Arabic" w:cs="Traditional Arabic"/>
          <w:b/>
          <w:sz w:val="36"/>
          <w:szCs w:val="36"/>
        </w:rPr>
        <w:t>.</w:t>
      </w:r>
    </w:p>
    <w:p w:rsidR="005F22F3" w:rsidRPr="00624BA1" w:rsidRDefault="00411AC5"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2-</w:t>
      </w:r>
      <w:r w:rsidR="00F0043C" w:rsidRPr="00624BA1">
        <w:rPr>
          <w:rFonts w:ascii="Traditional Arabic" w:eastAsia="Traditional Arabic" w:hAnsi="Traditional Arabic" w:cs="Traditional Arabic"/>
          <w:b/>
          <w:sz w:val="36"/>
          <w:szCs w:val="36"/>
          <w:rtl/>
        </w:rPr>
        <w:t xml:space="preserve">تصاريفها: </w:t>
      </w:r>
      <w:r w:rsidRPr="00624BA1">
        <w:rPr>
          <w:rFonts w:ascii="Traditional Arabic" w:eastAsia="Traditional Arabic" w:hAnsi="Traditional Arabic" w:cs="Traditional Arabic"/>
          <w:sz w:val="36"/>
          <w:szCs w:val="36"/>
          <w:rtl/>
        </w:rPr>
        <w:t>الجماعة: مصدر جمع من باب منع. يقال</w:t>
      </w:r>
      <w:r w:rsidR="00F0043C" w:rsidRPr="00624BA1">
        <w:rPr>
          <w:rFonts w:ascii="Traditional Arabic" w:eastAsia="Traditional Arabic" w:hAnsi="Traditional Arabic" w:cs="Traditional Arabic"/>
          <w:sz w:val="36"/>
          <w:szCs w:val="36"/>
          <w:rtl/>
        </w:rPr>
        <w:t>: جمعت الشيء جمعا. وأجمعت على الأمر إجماعا وأجمعته وجماعة. خلاف التفريق.</w:t>
      </w:r>
      <w:r w:rsidR="00F0043C" w:rsidRPr="00624BA1">
        <w:rPr>
          <w:rFonts w:ascii="Traditional Arabic" w:eastAsia="Traditional Arabic" w:hAnsi="Traditional Arabic" w:cs="Traditional Arabic"/>
          <w:sz w:val="36"/>
          <w:szCs w:val="36"/>
          <w:vertAlign w:val="superscript"/>
        </w:rPr>
        <w:footnoteReference w:id="164"/>
      </w:r>
    </w:p>
    <w:p w:rsidR="005F22F3" w:rsidRPr="00624BA1" w:rsidRDefault="00411AC5"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3-</w:t>
      </w:r>
      <w:r w:rsidR="00F0043C" w:rsidRPr="00624BA1">
        <w:rPr>
          <w:rFonts w:ascii="Traditional Arabic" w:eastAsia="Traditional Arabic" w:hAnsi="Traditional Arabic" w:cs="Traditional Arabic"/>
          <w:b/>
          <w:sz w:val="36"/>
          <w:szCs w:val="36"/>
          <w:rtl/>
        </w:rPr>
        <w:t xml:space="preserve">استعمالاتها ومعانيهـا: </w:t>
      </w:r>
      <w:r w:rsidR="00F0043C" w:rsidRPr="00624BA1">
        <w:rPr>
          <w:rFonts w:ascii="Traditional Arabic" w:eastAsia="Traditional Arabic" w:hAnsi="Traditional Arabic" w:cs="Traditional Arabic"/>
          <w:sz w:val="36"/>
          <w:szCs w:val="36"/>
          <w:rtl/>
        </w:rPr>
        <w:t>لهذه الكلمة استعمالات متعددة في لغة العرب منها:</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الجماعة: </w:t>
      </w:r>
      <w:r w:rsidRPr="00624BA1">
        <w:rPr>
          <w:rFonts w:ascii="Traditional Arabic" w:eastAsia="Traditional Arabic" w:hAnsi="Traditional Arabic" w:cs="Traditional Arabic"/>
          <w:sz w:val="36"/>
          <w:szCs w:val="36"/>
          <w:rtl/>
        </w:rPr>
        <w:t>يطلق من كل شيء على القليل والكثير وأجمعوا على الأمر: اتفقوا عليه.</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جمع</w:t>
      </w:r>
      <w:r w:rsidRPr="00624BA1">
        <w:rPr>
          <w:rFonts w:ascii="Traditional Arabic" w:eastAsia="Traditional Arabic" w:hAnsi="Traditional Arabic" w:cs="Traditional Arabic"/>
          <w:sz w:val="36"/>
          <w:szCs w:val="36"/>
          <w:rtl/>
        </w:rPr>
        <w:t>: مكة، سمي لاجتماع الناس به، وجمعت الشيء: إذا جئت به من هاهنا وهاهنا.</w:t>
      </w:r>
    </w:p>
    <w:p w:rsidR="005F22F3" w:rsidRPr="00624BA1" w:rsidRDefault="00F0043C" w:rsidP="00411AC5">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وإذا أردت جمع المتفرق قلت: جمعت القوم فهم مجتمعون، </w:t>
      </w:r>
      <w:r w:rsidRPr="00624BA1">
        <w:rPr>
          <w:rFonts w:ascii="Traditional Arabic" w:eastAsia="Traditional Arabic" w:hAnsi="Traditional Arabic" w:cs="Traditional Arabic"/>
          <w:b/>
          <w:sz w:val="36"/>
          <w:szCs w:val="36"/>
          <w:rtl/>
        </w:rPr>
        <w:t>قال تعالى</w:t>
      </w:r>
      <w:proofErr w:type="gramStart"/>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ذَٰلِكَ</w:t>
      </w:r>
      <w:proofErr w:type="gramEnd"/>
      <w:r w:rsidRPr="00624BA1">
        <w:rPr>
          <w:rFonts w:ascii="Traditional Arabic" w:eastAsia="Traditional Arabic" w:hAnsi="Traditional Arabic" w:cs="Traditional Arabic"/>
          <w:b/>
          <w:sz w:val="36"/>
          <w:szCs w:val="36"/>
          <w:highlight w:val="white"/>
          <w:rtl/>
        </w:rPr>
        <w:t xml:space="preserve"> يَوْمٌ مَّجْمُوعٌ لَّهُ النَّاسُ</w:t>
      </w:r>
      <w:r w:rsidRPr="00624BA1">
        <w:rPr>
          <w:rFonts w:ascii="Traditional Arabic" w:eastAsia="Traditional Arabic" w:hAnsi="Traditional Arabic" w:cs="Traditional Arabic"/>
          <w:b/>
          <w:bCs/>
          <w:sz w:val="36"/>
          <w:szCs w:val="36"/>
          <w:highlight w:val="white"/>
          <w:rtl/>
        </w:rPr>
        <w:t>﴾</w:t>
      </w:r>
      <w:r w:rsidR="00411AC5"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هود 103</w:t>
      </w:r>
      <w:r w:rsidR="00411AC5"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تَجمَّع القوم:</w:t>
      </w:r>
      <w:r w:rsidRPr="00624BA1">
        <w:rPr>
          <w:rFonts w:ascii="Traditional Arabic" w:eastAsia="Traditional Arabic" w:hAnsi="Traditional Arabic" w:cs="Traditional Arabic"/>
          <w:sz w:val="36"/>
          <w:szCs w:val="36"/>
          <w:rtl/>
        </w:rPr>
        <w:t xml:space="preserve"> اجتمعوا أيضا من </w:t>
      </w:r>
      <w:r w:rsidR="00411AC5" w:rsidRPr="00624BA1">
        <w:rPr>
          <w:rFonts w:ascii="Traditional Arabic" w:eastAsia="Traditional Arabic" w:hAnsi="Traditional Arabic" w:cs="Traditional Arabic"/>
          <w:sz w:val="36"/>
          <w:szCs w:val="36"/>
          <w:rtl/>
        </w:rPr>
        <w:t>هاهنا وهاهنا. والجميع</w:t>
      </w:r>
      <w:r w:rsidRPr="00624BA1">
        <w:rPr>
          <w:rFonts w:ascii="Traditional Arabic" w:eastAsia="Traditional Arabic" w:hAnsi="Traditional Arabic" w:cs="Traditional Arabic"/>
          <w:sz w:val="36"/>
          <w:szCs w:val="36"/>
          <w:rtl/>
        </w:rPr>
        <w:t>: ضد المتفرق.</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وأجمع أمره:</w:t>
      </w:r>
      <w:r w:rsidRPr="00624BA1">
        <w:rPr>
          <w:rFonts w:ascii="Traditional Arabic" w:eastAsia="Traditional Arabic" w:hAnsi="Traditional Arabic" w:cs="Traditional Arabic"/>
          <w:sz w:val="36"/>
          <w:szCs w:val="36"/>
          <w:rtl/>
        </w:rPr>
        <w:t xml:space="preserve"> أي جعله جميعا بعد ما كان متفرقا.</w:t>
      </w:r>
    </w:p>
    <w:p w:rsidR="005F22F3" w:rsidRPr="00624BA1" w:rsidRDefault="00411AC5"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اجتمع</w:t>
      </w:r>
      <w:r w:rsidR="00F0043C" w:rsidRPr="00624BA1">
        <w:rPr>
          <w:rFonts w:ascii="Traditional Arabic" w:eastAsia="Traditional Arabic" w:hAnsi="Traditional Arabic" w:cs="Traditional Arabic"/>
          <w:b/>
          <w:sz w:val="36"/>
          <w:szCs w:val="36"/>
          <w:rtl/>
        </w:rPr>
        <w:t xml:space="preserve">: </w:t>
      </w:r>
      <w:r w:rsidR="00F0043C" w:rsidRPr="00624BA1">
        <w:rPr>
          <w:rFonts w:ascii="Traditional Arabic" w:eastAsia="Traditional Arabic" w:hAnsi="Traditional Arabic" w:cs="Traditional Arabic"/>
          <w:sz w:val="36"/>
          <w:szCs w:val="36"/>
          <w:rtl/>
        </w:rPr>
        <w:t>اجتم</w:t>
      </w:r>
      <w:r w:rsidRPr="00624BA1">
        <w:rPr>
          <w:rFonts w:ascii="Traditional Arabic" w:eastAsia="Traditional Arabic" w:hAnsi="Traditional Arabic" w:cs="Traditional Arabic"/>
          <w:sz w:val="36"/>
          <w:szCs w:val="36"/>
          <w:rtl/>
        </w:rPr>
        <w:t>ع السيل من كل موضع. فلاة مجتمعة</w:t>
      </w:r>
      <w:r w:rsidR="00F0043C" w:rsidRPr="00624BA1">
        <w:rPr>
          <w:rFonts w:ascii="Traditional Arabic" w:eastAsia="Traditional Arabic" w:hAnsi="Traditional Arabic" w:cs="Traditional Arabic"/>
          <w:sz w:val="36"/>
          <w:szCs w:val="36"/>
          <w:rtl/>
        </w:rPr>
        <w:t>: يجتمع فيها الناس ولا يتفرقون خوف الضلال.</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rtl/>
        </w:rPr>
        <w:t>استجمع الفرس</w:t>
      </w:r>
      <w:r w:rsidRPr="00624BA1">
        <w:rPr>
          <w:rFonts w:ascii="Traditional Arabic" w:eastAsia="Traditional Arabic" w:hAnsi="Traditional Arabic" w:cs="Traditional Arabic"/>
          <w:sz w:val="36"/>
          <w:szCs w:val="36"/>
          <w:rtl/>
        </w:rPr>
        <w:t xml:space="preserve"> جريا.</w:t>
      </w:r>
      <w:r w:rsidRPr="00624BA1">
        <w:rPr>
          <w:rFonts w:ascii="Traditional Arabic" w:eastAsia="Traditional Arabic" w:hAnsi="Traditional Arabic" w:cs="Traditional Arabic"/>
          <w:sz w:val="36"/>
          <w:szCs w:val="36"/>
          <w:vertAlign w:val="superscript"/>
        </w:rPr>
        <w:footnoteReference w:id="165"/>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AC5620">
        <w:rPr>
          <w:rFonts w:ascii="Traditional Arabic" w:eastAsia="Traditional Arabic" w:hAnsi="Traditional Arabic" w:cs="Traditional Arabic"/>
          <w:b/>
          <w:sz w:val="36"/>
          <w:szCs w:val="36"/>
          <w:rtl/>
        </w:rPr>
        <w:t>الخلاصة</w:t>
      </w:r>
      <w:r w:rsidR="00312139" w:rsidRPr="00624BA1">
        <w:rPr>
          <w:rFonts w:ascii="Traditional Arabic" w:eastAsia="Traditional Arabic" w:hAnsi="Traditional Arabic" w:cs="Traditional Arabic"/>
          <w:b/>
          <w:sz w:val="36"/>
          <w:szCs w:val="36"/>
          <w:rtl/>
        </w:rPr>
        <w:t>:</w:t>
      </w:r>
      <w:r w:rsidR="00AC5620">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هذه المعاني كلها متقاربة تنصب في معنى واحد كما </w:t>
      </w:r>
      <w:r w:rsidRPr="00624BA1">
        <w:rPr>
          <w:rFonts w:ascii="Traditional Arabic" w:eastAsia="Traditional Arabic" w:hAnsi="Traditional Arabic" w:cs="Traditional Arabic"/>
          <w:b/>
          <w:sz w:val="36"/>
          <w:szCs w:val="36"/>
          <w:rtl/>
        </w:rPr>
        <w:t>قال ابن فارس</w:t>
      </w:r>
      <w:r w:rsidRPr="00624BA1">
        <w:rPr>
          <w:rFonts w:ascii="Traditional Arabic" w:eastAsia="Traditional Arabic" w:hAnsi="Traditional Arabic" w:cs="Traditional Arabic"/>
          <w:sz w:val="36"/>
          <w:szCs w:val="36"/>
          <w:rtl/>
        </w:rPr>
        <w:t xml:space="preserve"> (يدل على انضمام الشيء).</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وتدل على من يجمعهم غرض واحد، وهو ضد التفرق والتشتت في الضلال.</w:t>
      </w:r>
    </w:p>
    <w:p w:rsidR="005F22F3" w:rsidRPr="00624BA1" w:rsidRDefault="005F22F3" w:rsidP="00F0043C">
      <w:pPr>
        <w:spacing w:before="40"/>
        <w:ind w:left="1134" w:right="60"/>
        <w:jc w:val="both"/>
        <w:rPr>
          <w:rFonts w:ascii="Traditional Arabic" w:eastAsia="Traditional Arabic" w:hAnsi="Traditional Arabic" w:cs="Traditional Arabic"/>
          <w:sz w:val="36"/>
          <w:szCs w:val="36"/>
        </w:rPr>
      </w:pPr>
    </w:p>
    <w:p w:rsidR="005F22F3" w:rsidRPr="00624BA1" w:rsidRDefault="00F0043C" w:rsidP="00AC5620">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ب ـ تعريف الجماعة في الاصطلاح الشرعي:</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 المسألة الأولى: ورود لفظ ((الجماعة)) في الشرع:</w:t>
      </w:r>
    </w:p>
    <w:p w:rsidR="005F22F3" w:rsidRPr="00AB75E6" w:rsidRDefault="00A350C6"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أولًا</w:t>
      </w:r>
      <w:r w:rsidR="00F0043C" w:rsidRPr="00624BA1">
        <w:rPr>
          <w:rFonts w:ascii="Traditional Arabic" w:eastAsia="Traditional Arabic" w:hAnsi="Traditional Arabic" w:cs="Traditional Arabic"/>
          <w:b/>
          <w:sz w:val="36"/>
          <w:szCs w:val="36"/>
          <w:rtl/>
        </w:rPr>
        <w:t>: السنة: ومنه</w:t>
      </w:r>
    </w:p>
    <w:p w:rsidR="005F22F3" w:rsidRPr="00624BA1" w:rsidRDefault="00F0043C" w:rsidP="00C769A2">
      <w:pPr>
        <w:numPr>
          <w:ilvl w:val="0"/>
          <w:numId w:val="150"/>
        </w:numPr>
        <w:spacing w:before="40"/>
        <w:ind w:left="1134" w:right="60"/>
        <w:jc w:val="both"/>
        <w:rPr>
          <w:rFonts w:ascii="Traditional Arabic" w:eastAsia="Traditional Arabic" w:hAnsi="Traditional Arabic" w:cs="Traditional Arabic"/>
          <w:sz w:val="36"/>
          <w:szCs w:val="36"/>
        </w:rPr>
      </w:pPr>
      <w:r w:rsidRPr="00AB75E6">
        <w:rPr>
          <w:rFonts w:ascii="Traditional Arabic" w:eastAsia="Traditional Arabic" w:hAnsi="Traditional Arabic" w:cs="Traditional Arabic"/>
          <w:b/>
          <w:sz w:val="36"/>
          <w:szCs w:val="36"/>
          <w:rtl/>
        </w:rPr>
        <w:t>قول النبي صلى الله عليه وسلم</w:t>
      </w:r>
      <w:proofErr w:type="gramStart"/>
      <w:r w:rsidR="00A350C6" w:rsidRPr="00AB75E6">
        <w:rPr>
          <w:rFonts w:ascii="Traditional Arabic" w:eastAsia="Traditional Arabic" w:hAnsi="Traditional Arabic" w:cs="Traditional Arabic"/>
          <w:sz w:val="36"/>
          <w:szCs w:val="36"/>
        </w:rPr>
        <w:t>:</w:t>
      </w:r>
      <w:r w:rsidRPr="00AB75E6">
        <w:rPr>
          <w:rFonts w:ascii="Traditional Arabic" w:eastAsia="Traditional Arabic" w:hAnsi="Traditional Arabic" w:cs="Traditional Arabic"/>
          <w:b/>
          <w:sz w:val="36"/>
          <w:szCs w:val="36"/>
          <w:rtl/>
        </w:rPr>
        <w:t xml:space="preserve"> </w:t>
      </w:r>
      <w:r w:rsidR="00A350C6" w:rsidRPr="00AB75E6">
        <w:rPr>
          <w:rFonts w:ascii="Traditional Arabic" w:eastAsia="Traditional Arabic" w:hAnsi="Traditional Arabic" w:cs="Traditional Arabic"/>
          <w:sz w:val="36"/>
          <w:szCs w:val="36"/>
        </w:rPr>
        <w:t>»</w:t>
      </w:r>
      <w:r w:rsidRPr="00AB75E6">
        <w:rPr>
          <w:rFonts w:ascii="Traditional Arabic" w:eastAsia="Traditional Arabic" w:hAnsi="Traditional Arabic" w:cs="Traditional Arabic"/>
          <w:b/>
          <w:sz w:val="36"/>
          <w:szCs w:val="36"/>
          <w:rtl/>
        </w:rPr>
        <w:t>تلزم</w:t>
      </w:r>
      <w:proofErr w:type="gramEnd"/>
      <w:r w:rsidRPr="00AB75E6">
        <w:rPr>
          <w:rFonts w:ascii="Traditional Arabic" w:eastAsia="Traditional Arabic" w:hAnsi="Traditional Arabic" w:cs="Traditional Arabic"/>
          <w:b/>
          <w:sz w:val="36"/>
          <w:szCs w:val="36"/>
          <w:rtl/>
        </w:rPr>
        <w:t xml:space="preserve"> جماعة المسلمي</w:t>
      </w:r>
      <w:r w:rsidR="00A350C6" w:rsidRPr="00AB75E6">
        <w:rPr>
          <w:rFonts w:ascii="Traditional Arabic" w:eastAsia="Traditional Arabic" w:hAnsi="Traditional Arabic" w:cs="Traditional Arabic" w:hint="cs"/>
          <w:b/>
          <w:sz w:val="36"/>
          <w:szCs w:val="36"/>
          <w:rtl/>
        </w:rPr>
        <w:t>ن</w:t>
      </w:r>
      <w:r w:rsidR="00C363DD" w:rsidRPr="00AB75E6">
        <w:rPr>
          <w:rFonts w:ascii="Traditional Arabic" w:eastAsia="Traditional Arabic" w:hAnsi="Traditional Arabic" w:cs="Traditional Arabic"/>
          <w:b/>
          <w:sz w:val="36"/>
          <w:szCs w:val="36"/>
        </w:rPr>
        <w:t>«</w:t>
      </w:r>
      <w:r w:rsidR="00C363DD" w:rsidRPr="00AB75E6">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vertAlign w:val="superscript"/>
        </w:rPr>
        <w:footnoteReference w:id="166"/>
      </w:r>
      <w:r w:rsidR="00C363DD"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في حديث</w:t>
      </w:r>
    </w:p>
    <w:p w:rsidR="005F22F3" w:rsidRPr="00624BA1" w:rsidRDefault="00F0043C" w:rsidP="00C363DD">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lastRenderedPageBreak/>
        <w:t>حذيفة بن اليمان رضي الله عنه قال</w:t>
      </w:r>
      <w:r w:rsidRPr="00624BA1">
        <w:rPr>
          <w:rFonts w:ascii="Traditional Arabic" w:eastAsia="Traditional Arabic" w:hAnsi="Traditional Arabic" w:cs="Traditional Arabic"/>
          <w:b/>
          <w:color w:val="468847"/>
          <w:sz w:val="36"/>
          <w:szCs w:val="36"/>
        </w:rPr>
        <w:t xml:space="preserve">: </w:t>
      </w:r>
      <w:r w:rsidRPr="00624BA1">
        <w:rPr>
          <w:rFonts w:ascii="Traditional Arabic" w:eastAsia="Traditional Arabic" w:hAnsi="Traditional Arabic" w:cs="Traditional Arabic"/>
          <w:b/>
          <w:sz w:val="36"/>
          <w:szCs w:val="36"/>
          <w:rtl/>
        </w:rPr>
        <w:t>كان الناس يسألون رسول الله صلى الله عليه وسلم عن الخير وكنت أسأله عن الشر مخافة أن يدركني فقلت</w:t>
      </w:r>
      <w:r w:rsidR="00C363DD"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يا رسول الله إنا كنا في جاهلية وشر فجاءنا الله بهذا الخير فهل بعد هذا الخبر من شر؟ </w:t>
      </w:r>
    </w:p>
    <w:p w:rsidR="005F22F3" w:rsidRPr="00624BA1" w:rsidRDefault="00F0043C" w:rsidP="00AC5620">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00C363DD"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نعم</w:t>
      </w:r>
      <w:proofErr w:type="gramEnd"/>
      <w:r w:rsidR="00AC5620" w:rsidRPr="00624BA1">
        <w:rPr>
          <w:rFonts w:ascii="Traditional Arabic" w:eastAsia="Traditional Arabic" w:hAnsi="Traditional Arabic" w:cs="Traditional Arabic"/>
          <w:b/>
          <w:sz w:val="36"/>
          <w:szCs w:val="36"/>
        </w:rPr>
        <w:t>«</w:t>
      </w:r>
      <w:r w:rsidR="0089235D" w:rsidRPr="00624BA1">
        <w:rPr>
          <w:rFonts w:ascii="Traditional Arabic" w:eastAsia="Traditional Arabic" w:hAnsi="Traditional Arabic" w:cs="Traditional Arabic"/>
          <w:b/>
          <w:sz w:val="36"/>
          <w:szCs w:val="36"/>
          <w:rtl/>
        </w:rPr>
        <w:t>.</w:t>
      </w:r>
      <w:r w:rsidR="00C363DD" w:rsidRPr="00624BA1">
        <w:rPr>
          <w:rFonts w:ascii="Traditional Arabic" w:eastAsia="Traditional Arabic" w:hAnsi="Traditional Arabic" w:cs="Traditional Arabic"/>
          <w:b/>
          <w:sz w:val="36"/>
          <w:szCs w:val="36"/>
        </w:rPr>
        <w:t xml:space="preserve"> </w:t>
      </w:r>
    </w:p>
    <w:p w:rsidR="005F22F3" w:rsidRPr="00624BA1" w:rsidRDefault="00C363DD"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قلت</w:t>
      </w:r>
      <w:r w:rsidR="00F0043C" w:rsidRPr="00624BA1">
        <w:rPr>
          <w:rFonts w:ascii="Traditional Arabic" w:eastAsia="Traditional Arabic" w:hAnsi="Traditional Arabic" w:cs="Traditional Arabic"/>
          <w:b/>
          <w:sz w:val="36"/>
          <w:szCs w:val="36"/>
          <w:rtl/>
        </w:rPr>
        <w:t>: وهل بعد هذا الشر من خیر؟</w:t>
      </w:r>
    </w:p>
    <w:p w:rsidR="005F22F3" w:rsidRPr="00624BA1" w:rsidRDefault="00F0043C" w:rsidP="00C363DD">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نعم</w:t>
      </w:r>
      <w:proofErr w:type="gramEnd"/>
      <w:r w:rsidRPr="00624BA1">
        <w:rPr>
          <w:rFonts w:ascii="Traditional Arabic" w:eastAsia="Traditional Arabic" w:hAnsi="Traditional Arabic" w:cs="Traditional Arabic"/>
          <w:b/>
          <w:sz w:val="36"/>
          <w:szCs w:val="36"/>
          <w:rtl/>
        </w:rPr>
        <w:t>، وفيه دخن</w:t>
      </w:r>
      <w:r w:rsidRPr="00624BA1">
        <w:rPr>
          <w:rFonts w:ascii="Traditional Arabic" w:eastAsia="Traditional Arabic" w:hAnsi="Traditional Arabic" w:cs="Traditional Arabic"/>
          <w:b/>
          <w:sz w:val="36"/>
          <w:szCs w:val="36"/>
          <w:vertAlign w:val="superscript"/>
        </w:rPr>
        <w:footnoteReference w:id="167"/>
      </w:r>
      <w:r w:rsidRPr="00624BA1">
        <w:rPr>
          <w:rFonts w:ascii="Traditional Arabic" w:eastAsia="Traditional Arabic" w:hAnsi="Traditional Arabic" w:cs="Traditional Arabic"/>
          <w:b/>
          <w:sz w:val="36"/>
          <w:szCs w:val="36"/>
        </w:rPr>
        <w:t xml:space="preserve">. </w:t>
      </w:r>
      <w:r w:rsidR="00C363DD"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قلت: وما دخنه؟ </w:t>
      </w:r>
    </w:p>
    <w:p w:rsidR="005F22F3" w:rsidRPr="00624BA1" w:rsidRDefault="00F0043C" w:rsidP="00AC5620">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أقوام</w:t>
      </w:r>
      <w:proofErr w:type="gramEnd"/>
      <w:r w:rsidRPr="00624BA1">
        <w:rPr>
          <w:rFonts w:ascii="Traditional Arabic" w:eastAsia="Traditional Arabic" w:hAnsi="Traditional Arabic" w:cs="Traditional Arabic"/>
          <w:b/>
          <w:sz w:val="36"/>
          <w:szCs w:val="36"/>
          <w:rtl/>
        </w:rPr>
        <w:t xml:space="preserve"> يهدون بغير </w:t>
      </w:r>
      <w:r w:rsidR="00C363DD" w:rsidRPr="00624BA1">
        <w:rPr>
          <w:rFonts w:ascii="Traditional Arabic" w:eastAsia="Traditional Arabic" w:hAnsi="Traditional Arabic" w:cs="Traditional Arabic" w:hint="cs"/>
          <w:b/>
          <w:sz w:val="36"/>
          <w:szCs w:val="36"/>
          <w:rtl/>
        </w:rPr>
        <w:t>هدي</w:t>
      </w:r>
      <w:r w:rsidRPr="00624BA1">
        <w:rPr>
          <w:rFonts w:ascii="Traditional Arabic" w:eastAsia="Traditional Arabic" w:hAnsi="Traditional Arabic" w:cs="Traditional Arabic"/>
          <w:b/>
          <w:sz w:val="36"/>
          <w:szCs w:val="36"/>
          <w:rtl/>
        </w:rPr>
        <w:t>، تعرف منهم وتنكر</w:t>
      </w:r>
      <w:r w:rsidR="00C363DD"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t xml:space="preserve"> </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قلت: فهل بعد ذلك الخير من شر؟ </w:t>
      </w:r>
    </w:p>
    <w:p w:rsidR="005F22F3" w:rsidRPr="00624BA1" w:rsidRDefault="00F0043C" w:rsidP="00C363DD">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نعم</w:t>
      </w:r>
      <w:proofErr w:type="gramEnd"/>
      <w:r w:rsidRPr="00624BA1">
        <w:rPr>
          <w:rFonts w:ascii="Traditional Arabic" w:eastAsia="Traditional Arabic" w:hAnsi="Traditional Arabic" w:cs="Traditional Arabic"/>
          <w:b/>
          <w:sz w:val="36"/>
          <w:szCs w:val="36"/>
          <w:rtl/>
        </w:rPr>
        <w:t>، دعاة على أبواب جهنم، من أجابهم إليها قذفوه فيها</w:t>
      </w:r>
      <w:r w:rsidRPr="00624BA1">
        <w:rPr>
          <w:rFonts w:ascii="Traditional Arabic" w:eastAsia="Traditional Arabic" w:hAnsi="Traditional Arabic" w:cs="Traditional Arabic"/>
          <w:b/>
          <w:sz w:val="36"/>
          <w:szCs w:val="36"/>
        </w:rPr>
        <w:t>.</w:t>
      </w:r>
      <w:r w:rsidR="00C363DD"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t xml:space="preserve"> </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قلت: يا رسول الله صفهم لنا. </w:t>
      </w:r>
    </w:p>
    <w:p w:rsidR="005F22F3" w:rsidRPr="00624BA1" w:rsidRDefault="00F0043C" w:rsidP="00AC5620">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هم</w:t>
      </w:r>
      <w:proofErr w:type="gramEnd"/>
      <w:r w:rsidRPr="00624BA1">
        <w:rPr>
          <w:rFonts w:ascii="Traditional Arabic" w:eastAsia="Traditional Arabic" w:hAnsi="Traditional Arabic" w:cs="Traditional Arabic"/>
          <w:b/>
          <w:sz w:val="36"/>
          <w:szCs w:val="36"/>
          <w:rtl/>
        </w:rPr>
        <w:t xml:space="preserve"> من جلدتنا، ويتكلمون بألسنتنا</w:t>
      </w:r>
      <w:r w:rsidRPr="00624BA1">
        <w:rPr>
          <w:rFonts w:ascii="Traditional Arabic" w:eastAsia="Traditional Arabic" w:hAnsi="Traditional Arabic" w:cs="Traditional Arabic"/>
          <w:b/>
          <w:sz w:val="36"/>
          <w:szCs w:val="36"/>
        </w:rPr>
        <w:t xml:space="preserve">. </w:t>
      </w:r>
      <w:r w:rsidR="00AC5620" w:rsidRPr="00624BA1">
        <w:rPr>
          <w:rFonts w:ascii="Traditional Arabic" w:eastAsia="Traditional Arabic" w:hAnsi="Traditional Arabic" w:cs="Traditional Arabic"/>
          <w:b/>
          <w:sz w:val="36"/>
          <w:szCs w:val="36"/>
        </w:rPr>
        <w:t>«</w:t>
      </w:r>
    </w:p>
    <w:p w:rsidR="005F22F3" w:rsidRPr="00624BA1" w:rsidRDefault="00F0043C" w:rsidP="00C769A2">
      <w:pPr>
        <w:numPr>
          <w:ilvl w:val="0"/>
          <w:numId w:val="154"/>
        </w:num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قلت: فما تأمرني إن أدركني ذلك؟ </w:t>
      </w:r>
    </w:p>
    <w:p w:rsidR="005F22F3" w:rsidRPr="00624BA1" w:rsidRDefault="00F0043C" w:rsidP="00AC5620">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w:t>
      </w:r>
      <w:r w:rsidR="00C363DD"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تلزم</w:t>
      </w:r>
      <w:proofErr w:type="gramEnd"/>
      <w:r w:rsidRPr="00624BA1">
        <w:rPr>
          <w:rFonts w:ascii="Traditional Arabic" w:eastAsia="Traditional Arabic" w:hAnsi="Traditional Arabic" w:cs="Traditional Arabic"/>
          <w:b/>
          <w:sz w:val="36"/>
          <w:szCs w:val="36"/>
          <w:rtl/>
        </w:rPr>
        <w:t xml:space="preserve"> جماعة المسلمين وإمامهم</w:t>
      </w:r>
      <w:r w:rsidRPr="00624BA1">
        <w:rPr>
          <w:rFonts w:ascii="Traditional Arabic" w:eastAsia="Traditional Arabic" w:hAnsi="Traditional Arabic" w:cs="Traditional Arabic"/>
          <w:b/>
          <w:sz w:val="36"/>
          <w:szCs w:val="36"/>
        </w:rPr>
        <w:t xml:space="preserve">. </w:t>
      </w:r>
      <w:r w:rsidR="00AC5620"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قلت: فإن لم يكن لهم جماعة ولا إمام؟</w:t>
      </w:r>
      <w:r w:rsidRPr="00624BA1">
        <w:rPr>
          <w:rFonts w:ascii="Traditional Arabic" w:eastAsia="Traditional Arabic" w:hAnsi="Traditional Arabic" w:cs="Traditional Arabic"/>
          <w:b/>
          <w:sz w:val="36"/>
          <w:szCs w:val="36"/>
        </w:rPr>
        <w:t xml:space="preserve"> </w:t>
      </w:r>
    </w:p>
    <w:p w:rsidR="005F22F3" w:rsidRPr="00624BA1" w:rsidRDefault="00F0043C" w:rsidP="00AC5620">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قال</w:t>
      </w:r>
      <w:proofErr w:type="gramStart"/>
      <w:r w:rsidRPr="00624BA1">
        <w:rPr>
          <w:rFonts w:ascii="Traditional Arabic" w:eastAsia="Traditional Arabic" w:hAnsi="Traditional Arabic" w:cs="Traditional Arabic"/>
          <w:b/>
          <w:sz w:val="36"/>
          <w:szCs w:val="36"/>
          <w:rtl/>
        </w:rPr>
        <w:t>:</w:t>
      </w:r>
      <w:r w:rsidR="00C363DD"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فاعتزل</w:t>
      </w:r>
      <w:proofErr w:type="gramEnd"/>
      <w:r w:rsidRPr="00624BA1">
        <w:rPr>
          <w:rFonts w:ascii="Traditional Arabic" w:eastAsia="Traditional Arabic" w:hAnsi="Traditional Arabic" w:cs="Traditional Arabic"/>
          <w:b/>
          <w:sz w:val="36"/>
          <w:szCs w:val="36"/>
          <w:rtl/>
        </w:rPr>
        <w:t xml:space="preserve"> تلك الفرق كلها ولو أن تعض أصل شجرة حتى يدركك الموت وأنت على ذلك</w:t>
      </w:r>
      <w:r w:rsidRPr="00624BA1">
        <w:rPr>
          <w:rFonts w:ascii="Traditional Arabic" w:eastAsia="Traditional Arabic" w:hAnsi="Traditional Arabic" w:cs="Traditional Arabic"/>
          <w:b/>
          <w:color w:val="468847"/>
          <w:sz w:val="36"/>
          <w:szCs w:val="36"/>
          <w:vertAlign w:val="superscript"/>
        </w:rPr>
        <w:footnoteReference w:id="168"/>
      </w:r>
      <w:r w:rsidRPr="00624BA1">
        <w:rPr>
          <w:rFonts w:ascii="Traditional Arabic" w:eastAsia="Traditional Arabic" w:hAnsi="Traditional Arabic" w:cs="Traditional Arabic"/>
          <w:sz w:val="36"/>
          <w:szCs w:val="36"/>
        </w:rPr>
        <w:t>.</w:t>
      </w:r>
      <w:r w:rsidR="00C363DD" w:rsidRPr="00624BA1">
        <w:rPr>
          <w:rFonts w:ascii="Traditional Arabic" w:eastAsia="Traditional Arabic" w:hAnsi="Traditional Arabic" w:cs="Traditional Arabic"/>
          <w:b/>
          <w:color w:val="0070C0"/>
          <w:sz w:val="36"/>
          <w:szCs w:val="36"/>
        </w:rPr>
        <w:t>«</w:t>
      </w:r>
    </w:p>
    <w:p w:rsidR="005F22F3" w:rsidRPr="00624BA1" w:rsidRDefault="00F0043C" w:rsidP="00C769A2">
      <w:pPr>
        <w:numPr>
          <w:ilvl w:val="0"/>
          <w:numId w:val="150"/>
        </w:num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 xml:space="preserve"> عن عبد الله بن مسعود رضي الله عنه عن النبي صلى الله عليه وسلم قال</w:t>
      </w:r>
      <w:proofErr w:type="gramStart"/>
      <w:r w:rsidRPr="00624BA1">
        <w:rPr>
          <w:rFonts w:ascii="Traditional Arabic" w:eastAsia="Traditional Arabic" w:hAnsi="Traditional Arabic" w:cs="Traditional Arabic"/>
          <w:b/>
          <w:sz w:val="36"/>
          <w:szCs w:val="36"/>
          <w:rtl/>
        </w:rPr>
        <w:t xml:space="preserve">: </w:t>
      </w:r>
      <w:r w:rsidR="00C363D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نضر</w:t>
      </w:r>
      <w:proofErr w:type="gramEnd"/>
      <w:r w:rsidR="00AC5620" w:rsidRPr="00624BA1">
        <w:rPr>
          <w:rFonts w:ascii="Traditional Arabic" w:eastAsia="Traditional Arabic" w:hAnsi="Traditional Arabic" w:cs="Traditional Arabic"/>
          <w:b/>
          <w:sz w:val="36"/>
          <w:szCs w:val="36"/>
          <w:vertAlign w:val="superscript"/>
        </w:rPr>
        <w:footnoteReference w:id="169"/>
      </w:r>
      <w:r w:rsidRPr="00624BA1">
        <w:rPr>
          <w:rFonts w:ascii="Traditional Arabic" w:eastAsia="Traditional Arabic" w:hAnsi="Traditional Arabic" w:cs="Traditional Arabic"/>
          <w:b/>
          <w:sz w:val="36"/>
          <w:szCs w:val="36"/>
          <w:rtl/>
        </w:rPr>
        <w:t xml:space="preserve"> الله امرء</w:t>
      </w:r>
      <w:r w:rsidR="00C363DD" w:rsidRPr="00624BA1">
        <w:rPr>
          <w:rFonts w:ascii="Traditional Arabic" w:eastAsia="Traditional Arabic" w:hAnsi="Traditional Arabic" w:cs="Traditional Arabic" w:hint="cs"/>
          <w:b/>
          <w:sz w:val="36"/>
          <w:szCs w:val="36"/>
          <w:rtl/>
        </w:rPr>
        <w:t>ً</w:t>
      </w:r>
      <w:r w:rsidR="00C363DD" w:rsidRPr="00624BA1">
        <w:rPr>
          <w:rFonts w:ascii="Traditional Arabic" w:eastAsia="Traditional Arabic" w:hAnsi="Traditional Arabic" w:cs="Traditional Arabic"/>
          <w:b/>
          <w:sz w:val="36"/>
          <w:szCs w:val="36"/>
          <w:rtl/>
        </w:rPr>
        <w:t>ا</w:t>
      </w:r>
      <w:r w:rsidRPr="00624BA1">
        <w:rPr>
          <w:rFonts w:ascii="Traditional Arabic" w:eastAsia="Traditional Arabic" w:hAnsi="Traditional Arabic" w:cs="Traditional Arabic"/>
          <w:b/>
          <w:sz w:val="36"/>
          <w:szCs w:val="36"/>
          <w:rtl/>
        </w:rPr>
        <w:t xml:space="preserve"> سمع مقالتي فوعاها وحفظها وبلغها، فرب حامل فقه إلى من هو أفقه منه. ثلاث لا يغل</w:t>
      </w:r>
      <w:r w:rsidRPr="00624BA1">
        <w:rPr>
          <w:rFonts w:ascii="Traditional Arabic" w:eastAsia="Traditional Arabic" w:hAnsi="Traditional Arabic" w:cs="Traditional Arabic"/>
          <w:b/>
          <w:sz w:val="36"/>
          <w:szCs w:val="36"/>
          <w:vertAlign w:val="superscript"/>
        </w:rPr>
        <w:footnoteReference w:id="170"/>
      </w:r>
      <w:r w:rsidRPr="00624BA1">
        <w:rPr>
          <w:rFonts w:ascii="Traditional Arabic" w:eastAsia="Traditional Arabic" w:hAnsi="Traditional Arabic" w:cs="Traditional Arabic"/>
          <w:b/>
          <w:sz w:val="36"/>
          <w:szCs w:val="36"/>
          <w:rtl/>
        </w:rPr>
        <w:t xml:space="preserve"> عليهن قلب مسلم: إخلاص العمل لله، ومناصحة أئمة المسلمين، ولزوم جماعتهم، فإن الدعوة تحيط من ورائه</w:t>
      </w:r>
      <w:r w:rsidR="00AC5620">
        <w:rPr>
          <w:rFonts w:ascii="Traditional Arabic" w:eastAsia="Traditional Arabic" w:hAnsi="Traditional Arabic" w:cs="Traditional Arabic" w:hint="cs"/>
          <w:b/>
          <w:sz w:val="36"/>
          <w:szCs w:val="36"/>
          <w:rtl/>
        </w:rPr>
        <w:t>م</w:t>
      </w:r>
      <w:r w:rsidRPr="00624BA1">
        <w:rPr>
          <w:rFonts w:ascii="Traditional Arabic" w:eastAsia="Traditional Arabic" w:hAnsi="Traditional Arabic" w:cs="Traditional Arabic"/>
          <w:b/>
          <w:sz w:val="36"/>
          <w:szCs w:val="36"/>
          <w:vertAlign w:val="superscript"/>
        </w:rPr>
        <w:footnoteReference w:id="171"/>
      </w:r>
      <w:r w:rsidR="00AC5620">
        <w:rPr>
          <w:rFonts w:ascii="Traditional Arabic" w:eastAsia="Traditional Arabic" w:hAnsi="Traditional Arabic" w:cs="Traditional Arabic"/>
          <w:b/>
          <w:sz w:val="36"/>
          <w:szCs w:val="36"/>
        </w:rPr>
        <w:t xml:space="preserve"> </w:t>
      </w:r>
      <w:r w:rsidR="00AC5620" w:rsidRPr="00624BA1">
        <w:rPr>
          <w:rFonts w:ascii="Traditional Arabic" w:eastAsia="Traditional Arabic" w:hAnsi="Traditional Arabic" w:cs="Traditional Arabic"/>
          <w:b/>
          <w:sz w:val="36"/>
          <w:szCs w:val="36"/>
        </w:rPr>
        <w:t>«</w:t>
      </w:r>
    </w:p>
    <w:p w:rsidR="005F22F3" w:rsidRPr="00624BA1" w:rsidRDefault="005F22F3" w:rsidP="00F0043C">
      <w:pPr>
        <w:spacing w:before="40"/>
        <w:ind w:left="1134" w:right="60"/>
        <w:jc w:val="both"/>
        <w:rPr>
          <w:b/>
          <w:sz w:val="36"/>
          <w:szCs w:val="36"/>
        </w:rPr>
      </w:pPr>
    </w:p>
    <w:p w:rsidR="005F22F3" w:rsidRPr="00624BA1" w:rsidRDefault="00F0043C" w:rsidP="00C769A2">
      <w:pPr>
        <w:numPr>
          <w:ilvl w:val="0"/>
          <w:numId w:val="150"/>
        </w:num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ومنه قوله صلى الله عليه وسلم</w:t>
      </w:r>
      <w:proofErr w:type="gramStart"/>
      <w:r w:rsidRPr="00624BA1">
        <w:rPr>
          <w:rFonts w:ascii="Traditional Arabic" w:eastAsia="Traditional Arabic" w:hAnsi="Traditional Arabic" w:cs="Traditional Arabic"/>
          <w:b/>
          <w:sz w:val="36"/>
          <w:szCs w:val="36"/>
          <w:rtl/>
        </w:rPr>
        <w:t>:</w:t>
      </w:r>
      <w:r w:rsidR="00C363DD" w:rsidRPr="00624BA1">
        <w:rPr>
          <w:rFonts w:ascii="Traditional Arabic" w:eastAsia="Traditional Arabic" w:hAnsi="Traditional Arabic" w:cs="Traditional Arabic"/>
          <w:sz w:val="36"/>
          <w:szCs w:val="36"/>
        </w:rPr>
        <w:t xml:space="preserve"> </w:t>
      </w:r>
      <w:r w:rsidR="00AC5620" w:rsidRPr="00624BA1">
        <w:rPr>
          <w:rFonts w:ascii="Traditional Arabic" w:eastAsia="Traditional Arabic" w:hAnsi="Traditional Arabic" w:cs="Traditional Arabic"/>
          <w:sz w:val="36"/>
          <w:szCs w:val="36"/>
        </w:rPr>
        <w:t>»</w:t>
      </w:r>
      <w:proofErr w:type="gramEnd"/>
      <w:r w:rsidR="00AC5620">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من فارق الجماعة شبرا فمات إلا مات ميتة جاهلية</w:t>
      </w:r>
      <w:r w:rsidRPr="00624BA1">
        <w:rPr>
          <w:rFonts w:ascii="Traditional Arabic" w:eastAsia="Traditional Arabic" w:hAnsi="Traditional Arabic" w:cs="Traditional Arabic"/>
          <w:sz w:val="36"/>
          <w:szCs w:val="36"/>
        </w:rPr>
        <w:t>.</w:t>
      </w:r>
      <w:r w:rsidR="00C363DD" w:rsidRPr="00624BA1">
        <w:rPr>
          <w:rFonts w:ascii="Traditional Arabic" w:eastAsia="Traditional Arabic" w:hAnsi="Traditional Arabic" w:cs="Traditional Arabic"/>
          <w:b/>
          <w:sz w:val="36"/>
          <w:szCs w:val="36"/>
        </w:rPr>
        <w:t>«</w:t>
      </w:r>
    </w:p>
    <w:p w:rsidR="005F22F3" w:rsidRPr="00624BA1" w:rsidRDefault="00AC5620" w:rsidP="003D218D">
      <w:pPr>
        <w:spacing w:before="40"/>
        <w:ind w:left="1134" w:right="60"/>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sz w:val="36"/>
          <w:szCs w:val="36"/>
          <w:rtl/>
        </w:rPr>
        <w:lastRenderedPageBreak/>
        <w:t>و</w:t>
      </w:r>
      <w:r w:rsidR="00F0043C" w:rsidRPr="00624BA1">
        <w:rPr>
          <w:rFonts w:ascii="Traditional Arabic" w:eastAsia="Traditional Arabic" w:hAnsi="Traditional Arabic" w:cs="Traditional Arabic"/>
          <w:b/>
          <w:sz w:val="36"/>
          <w:szCs w:val="36"/>
          <w:rtl/>
        </w:rPr>
        <w:t>عن ابن عباس رضي الله عنهما، عن النبي قال</w:t>
      </w:r>
      <w:proofErr w:type="gramStart"/>
      <w:r w:rsidR="00F0043C" w:rsidRPr="00624BA1">
        <w:rPr>
          <w:rFonts w:ascii="Traditional Arabic" w:eastAsia="Traditional Arabic" w:hAnsi="Traditional Arabic" w:cs="Traditional Arabic"/>
          <w:b/>
          <w:sz w:val="36"/>
          <w:szCs w:val="36"/>
          <w:rtl/>
        </w:rPr>
        <w:t xml:space="preserve">: </w:t>
      </w:r>
      <w:r w:rsidR="003D218D" w:rsidRPr="00624BA1">
        <w:rPr>
          <w:rFonts w:ascii="Traditional Arabic" w:eastAsia="Traditional Arabic" w:hAnsi="Traditional Arabic" w:cs="Traditional Arabic"/>
          <w:sz w:val="36"/>
          <w:szCs w:val="36"/>
        </w:rPr>
        <w:t>»</w:t>
      </w:r>
      <w:r w:rsidR="00F0043C" w:rsidRPr="00624BA1">
        <w:rPr>
          <w:rFonts w:ascii="Traditional Arabic" w:eastAsia="Traditional Arabic" w:hAnsi="Traditional Arabic" w:cs="Traditional Arabic"/>
          <w:b/>
          <w:sz w:val="36"/>
          <w:szCs w:val="36"/>
          <w:rtl/>
        </w:rPr>
        <w:t>من</w:t>
      </w:r>
      <w:proofErr w:type="gramEnd"/>
      <w:r w:rsidR="00F0043C" w:rsidRPr="00624BA1">
        <w:rPr>
          <w:rFonts w:ascii="Traditional Arabic" w:eastAsia="Traditional Arabic" w:hAnsi="Traditional Arabic" w:cs="Traditional Arabic"/>
          <w:b/>
          <w:sz w:val="36"/>
          <w:szCs w:val="36"/>
          <w:rtl/>
        </w:rPr>
        <w:t xml:space="preserve"> رأى من أميره شيئاً يكرهه فليصبر عليه؛ فإنه من فارق الجماعة شبرا فمات إلا مات ميتة جاهلية</w:t>
      </w:r>
      <w:r w:rsidR="00F0043C" w:rsidRPr="00624BA1">
        <w:rPr>
          <w:rFonts w:ascii="Traditional Arabic" w:eastAsia="Traditional Arabic" w:hAnsi="Traditional Arabic" w:cs="Traditional Arabic"/>
          <w:sz w:val="36"/>
          <w:szCs w:val="36"/>
          <w:vertAlign w:val="superscript"/>
        </w:rPr>
        <w:footnoteReference w:id="172"/>
      </w:r>
      <w:r w:rsidR="003D218D" w:rsidRPr="00624BA1">
        <w:rPr>
          <w:rFonts w:ascii="Traditional Arabic" w:eastAsia="Traditional Arabic" w:hAnsi="Traditional Arabic" w:cs="Traditional Arabic"/>
          <w:sz w:val="36"/>
          <w:szCs w:val="36"/>
        </w:rPr>
        <w:t>.</w:t>
      </w:r>
      <w:r w:rsidR="003D218D" w:rsidRPr="00624BA1">
        <w:rPr>
          <w:rFonts w:ascii="Traditional Arabic" w:eastAsia="Traditional Arabic" w:hAnsi="Traditional Arabic" w:cs="Traditional Arabic"/>
          <w:b/>
          <w:sz w:val="36"/>
          <w:szCs w:val="36"/>
        </w:rPr>
        <w:t>«</w:t>
      </w:r>
    </w:p>
    <w:p w:rsidR="005F22F3" w:rsidRPr="00624BA1" w:rsidRDefault="005F22F3" w:rsidP="00F0043C">
      <w:pPr>
        <w:spacing w:before="40"/>
        <w:ind w:left="1134" w:right="60"/>
        <w:jc w:val="both"/>
        <w:rPr>
          <w:rFonts w:ascii="Traditional Arabic" w:eastAsia="Traditional Arabic" w:hAnsi="Traditional Arabic" w:cs="Traditional Arabic"/>
          <w:sz w:val="36"/>
          <w:szCs w:val="36"/>
        </w:rPr>
      </w:pPr>
    </w:p>
    <w:p w:rsidR="005F22F3" w:rsidRPr="00624BA1" w:rsidRDefault="00F0043C" w:rsidP="00C769A2">
      <w:pPr>
        <w:numPr>
          <w:ilvl w:val="0"/>
          <w:numId w:val="97"/>
        </w:num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عن أبي هريرة رضي الله عنه قال:</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(من خرج من الطاعة، وفارق الجماعة فمات مات ميتة جاهلية، ومن قاتل تحت راية </w:t>
      </w:r>
      <w:proofErr w:type="gramStart"/>
      <w:r w:rsidRPr="00624BA1">
        <w:rPr>
          <w:rFonts w:ascii="Traditional Arabic" w:eastAsia="Traditional Arabic" w:hAnsi="Traditional Arabic" w:cs="Traditional Arabic"/>
          <w:b/>
          <w:sz w:val="36"/>
          <w:szCs w:val="36"/>
          <w:rtl/>
        </w:rPr>
        <w:t>عمية</w:t>
      </w:r>
      <w:r w:rsidR="00AC5620">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vertAlign w:val="superscript"/>
        </w:rPr>
        <w:footnoteReference w:id="173"/>
      </w:r>
      <w:r w:rsidRPr="00624BA1">
        <w:rPr>
          <w:rFonts w:ascii="Traditional Arabic" w:eastAsia="Traditional Arabic" w:hAnsi="Traditional Arabic" w:cs="Traditional Arabic"/>
          <w:b/>
          <w:sz w:val="36"/>
          <w:szCs w:val="36"/>
          <w:rtl/>
        </w:rPr>
        <w:t>؛</w:t>
      </w:r>
      <w:proofErr w:type="gramEnd"/>
      <w:r w:rsidRPr="00624BA1">
        <w:rPr>
          <w:rFonts w:ascii="Traditional Arabic" w:eastAsia="Traditional Arabic" w:hAnsi="Traditional Arabic" w:cs="Traditional Arabic"/>
          <w:b/>
          <w:sz w:val="36"/>
          <w:szCs w:val="36"/>
          <w:rtl/>
        </w:rPr>
        <w:t xml:space="preserve"> يغضب لعصبية، أو يدعو لعصبية أ</w:t>
      </w:r>
      <w:r w:rsidR="003D218D" w:rsidRPr="00624BA1">
        <w:rPr>
          <w:rFonts w:ascii="Traditional Arabic" w:eastAsia="Traditional Arabic" w:hAnsi="Traditional Arabic" w:cs="Traditional Arabic"/>
          <w:b/>
          <w:sz w:val="36"/>
          <w:szCs w:val="36"/>
          <w:rtl/>
        </w:rPr>
        <w:t>و ينصر عصبية فقتل فقتلته جاهلية</w:t>
      </w:r>
      <w:r w:rsidRPr="00624BA1">
        <w:rPr>
          <w:rFonts w:ascii="Traditional Arabic" w:eastAsia="Traditional Arabic" w:hAnsi="Traditional Arabic" w:cs="Traditional Arabic"/>
          <w:b/>
          <w:sz w:val="36"/>
          <w:szCs w:val="36"/>
          <w:rtl/>
        </w:rPr>
        <w:t>، ومن خرج من أمتي يضرب برها وفاجرها ولا يتحاشى من مؤمنها ولا يفي لذي عهد بعهده، فليس مني، ولست منه</w:t>
      </w:r>
      <w:r w:rsidRPr="00624BA1">
        <w:rPr>
          <w:rFonts w:ascii="Traditional Arabic" w:eastAsia="Traditional Arabic" w:hAnsi="Traditional Arabic" w:cs="Traditional Arabic"/>
          <w:b/>
          <w:sz w:val="36"/>
          <w:szCs w:val="36"/>
          <w:vertAlign w:val="superscript"/>
        </w:rPr>
        <w:footnoteReference w:id="174"/>
      </w:r>
      <w:r w:rsidRPr="00624BA1">
        <w:rPr>
          <w:rFonts w:ascii="Traditional Arabic" w:eastAsia="Traditional Arabic" w:hAnsi="Traditional Arabic" w:cs="Traditional Arabic"/>
          <w:b/>
          <w:sz w:val="36"/>
          <w:szCs w:val="36"/>
        </w:rPr>
        <w:t xml:space="preserve"> </w:t>
      </w:r>
    </w:p>
    <w:p w:rsidR="005F22F3" w:rsidRPr="00624BA1" w:rsidRDefault="005F22F3" w:rsidP="00F0043C">
      <w:pPr>
        <w:spacing w:before="40"/>
        <w:ind w:left="1134" w:right="60"/>
        <w:jc w:val="both"/>
        <w:rPr>
          <w:rFonts w:ascii="Traditional Arabic" w:eastAsia="Traditional Arabic" w:hAnsi="Traditional Arabic" w:cs="Traditional Arabic"/>
          <w:sz w:val="36"/>
          <w:szCs w:val="36"/>
        </w:rPr>
      </w:pPr>
    </w:p>
    <w:p w:rsidR="005F22F3" w:rsidRPr="00624BA1" w:rsidRDefault="00F0043C" w:rsidP="00C769A2">
      <w:pPr>
        <w:numPr>
          <w:ilvl w:val="0"/>
          <w:numId w:val="150"/>
        </w:num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عن عمر بن الخطاب رضي الله عنه، أن النبي صلى الله عليه وسلم قال: ((علیکم بالجماعة و</w:t>
      </w:r>
      <w:r w:rsidR="003D218D" w:rsidRPr="00624BA1">
        <w:rPr>
          <w:rFonts w:ascii="Traditional Arabic" w:eastAsia="Traditional Arabic" w:hAnsi="Traditional Arabic" w:cs="Traditional Arabic"/>
          <w:b/>
          <w:sz w:val="36"/>
          <w:szCs w:val="36"/>
          <w:rtl/>
        </w:rPr>
        <w:t>إیاکم والفرقة</w:t>
      </w:r>
      <w:r w:rsidRPr="00624BA1">
        <w:rPr>
          <w:rFonts w:ascii="Traditional Arabic" w:eastAsia="Traditional Arabic" w:hAnsi="Traditional Arabic" w:cs="Traditional Arabic"/>
          <w:b/>
          <w:sz w:val="36"/>
          <w:szCs w:val="36"/>
          <w:rtl/>
        </w:rPr>
        <w:t>؛ فإن الشيطان مع الواحد، وهو من الاثنين أبعد، ومن أراد بحبحة الجنة فعليه بالجماعة))</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175"/>
      </w:r>
    </w:p>
    <w:p w:rsidR="005F22F3" w:rsidRPr="00624BA1" w:rsidRDefault="003D218D" w:rsidP="00C769A2">
      <w:pPr>
        <w:numPr>
          <w:ilvl w:val="0"/>
          <w:numId w:val="150"/>
        </w:num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عن النعمان بن بشير قال</w:t>
      </w:r>
      <w:r w:rsidR="00F0043C" w:rsidRPr="00624BA1">
        <w:rPr>
          <w:rFonts w:ascii="Traditional Arabic" w:eastAsia="Traditional Arabic" w:hAnsi="Traditional Arabic" w:cs="Traditional Arabic"/>
          <w:b/>
          <w:sz w:val="36"/>
          <w:szCs w:val="36"/>
          <w:rtl/>
        </w:rPr>
        <w:t>: قال رسول الله صلى الله عليه وسلم: ((الجماعة رحمة والفرقة عذاب))</w:t>
      </w:r>
      <w:r w:rsidR="00F0043C" w:rsidRPr="00624BA1">
        <w:rPr>
          <w:rFonts w:ascii="Traditional Arabic" w:eastAsia="Traditional Arabic" w:hAnsi="Traditional Arabic" w:cs="Traditional Arabic"/>
          <w:b/>
          <w:sz w:val="36"/>
          <w:szCs w:val="36"/>
          <w:vertAlign w:val="superscript"/>
        </w:rPr>
        <w:footnoteReference w:id="176"/>
      </w:r>
    </w:p>
    <w:p w:rsidR="005F22F3" w:rsidRPr="00A1285B" w:rsidRDefault="00F0043C" w:rsidP="00C769A2">
      <w:pPr>
        <w:numPr>
          <w:ilvl w:val="0"/>
          <w:numId w:val="150"/>
        </w:numPr>
        <w:spacing w:before="40"/>
        <w:ind w:left="1134" w:right="60"/>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عن عبد الله بن عمر رضي الله عنهما أن النبي صلى الله عليه وسلم قال: ((إن الله لا يجمع أمة محمد على ضلالة، ويد الله على الجماعة، ومن شذ شذ في النار))</w:t>
      </w:r>
      <w:r w:rsidRPr="00624BA1">
        <w:rPr>
          <w:rFonts w:ascii="Traditional Arabic" w:eastAsia="Traditional Arabic" w:hAnsi="Traditional Arabic" w:cs="Traditional Arabic"/>
          <w:b/>
          <w:sz w:val="36"/>
          <w:szCs w:val="36"/>
          <w:vertAlign w:val="superscript"/>
        </w:rPr>
        <w:footnoteReference w:id="177"/>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ثانياً: في الآثار:</w:t>
      </w:r>
    </w:p>
    <w:p w:rsidR="005F22F3" w:rsidRPr="00624BA1" w:rsidRDefault="00F0043C" w:rsidP="00C769A2">
      <w:pPr>
        <w:numPr>
          <w:ilvl w:val="0"/>
          <w:numId w:val="150"/>
        </w:num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فعن ابن عباس رضي الله عنهما في قوله تعالى</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highlight w:val="white"/>
          <w:rtl/>
        </w:rPr>
        <w:t>يَوْمَ تَبْيَضُّ وُجُوهٌ وَتَسْوَدُّ وُجُوهٌ</w:t>
      </w:r>
      <w:r w:rsidRPr="00624BA1">
        <w:rPr>
          <w:rFonts w:ascii="Traditional Arabic" w:eastAsia="Traditional Arabic" w:hAnsi="Traditional Arabic" w:cs="Traditional Arabic"/>
          <w:b/>
          <w:sz w:val="36"/>
          <w:szCs w:val="36"/>
          <w:highlight w:val="white"/>
        </w:rPr>
        <w:t xml:space="preserve"> </w:t>
      </w:r>
      <w:proofErr w:type="gramStart"/>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005232BB"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آل</w:t>
      </w:r>
      <w:proofErr w:type="gramEnd"/>
      <w:r w:rsidRPr="00624BA1">
        <w:rPr>
          <w:rFonts w:ascii="Traditional Arabic" w:eastAsia="Traditional Arabic" w:hAnsi="Traditional Arabic" w:cs="Traditional Arabic"/>
          <w:sz w:val="36"/>
          <w:szCs w:val="36"/>
          <w:highlight w:val="white"/>
          <w:rtl/>
        </w:rPr>
        <w:t xml:space="preserve"> عمران 106</w:t>
      </w:r>
      <w:r w:rsidR="005232BB"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50"/>
        </w:num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 xml:space="preserve">قال: </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تبيض وجوه أهل السنة والجماعة، وتسود وجوه أهل البدعة والفرقة</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178"/>
      </w:r>
      <w:r w:rsidRPr="00624BA1">
        <w:rPr>
          <w:rFonts w:ascii="Traditional Arabic" w:eastAsia="Traditional Arabic" w:hAnsi="Traditional Arabic" w:cs="Traditional Arabic"/>
          <w:b/>
          <w:sz w:val="36"/>
          <w:szCs w:val="36"/>
        </w:rPr>
        <w:t>.</w:t>
      </w:r>
    </w:p>
    <w:p w:rsidR="005F22F3" w:rsidRPr="00624BA1" w:rsidRDefault="00F0043C" w:rsidP="00C769A2">
      <w:pPr>
        <w:numPr>
          <w:ilvl w:val="0"/>
          <w:numId w:val="12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سئل أبو مسعود الأنصاري عن الفتنة،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فقال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"عليك بالجماعة فإن الله لم يكن ليجمع أمة محمد صلى الله عليه وسلم على ضلالة، واصبر حتى تستريح أو يستراح من فاجر. وقال: إياك والفرقة فإن الفرقة هي الضلالة.</w:t>
      </w:r>
      <w:r w:rsidRPr="00624BA1">
        <w:rPr>
          <w:rFonts w:ascii="Traditional Arabic" w:eastAsia="Traditional Arabic" w:hAnsi="Traditional Arabic" w:cs="Traditional Arabic"/>
          <w:sz w:val="36"/>
          <w:szCs w:val="36"/>
        </w:rPr>
        <w:t xml:space="preserve"> </w:t>
      </w:r>
    </w:p>
    <w:p w:rsidR="005F22F3" w:rsidRPr="00A1285B" w:rsidRDefault="00F0043C" w:rsidP="00C769A2">
      <w:pPr>
        <w:numPr>
          <w:ilvl w:val="0"/>
          <w:numId w:val="12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وقال ابن مسعود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"عليك بالسمع والطاعة فإنها حبل الله الذي أمر به. ثم قبض يده وقال: إن الذي تكرهون في الجماعة خير من الذين تحبون في الفرقة"</w:t>
      </w:r>
      <w:r w:rsidRPr="00624BA1">
        <w:rPr>
          <w:rFonts w:ascii="Traditional Arabic" w:eastAsia="Traditional Arabic" w:hAnsi="Traditional Arabic" w:cs="Traditional Arabic"/>
          <w:sz w:val="36"/>
          <w:szCs w:val="36"/>
          <w:vertAlign w:val="superscript"/>
        </w:rPr>
        <w:footnoteReference w:id="179"/>
      </w:r>
    </w:p>
    <w:p w:rsidR="005F22F3" w:rsidRPr="00624BA1" w:rsidRDefault="00F0043C" w:rsidP="005232BB">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المسألة الثانية:</w:t>
      </w:r>
      <w:r w:rsidRPr="00624BA1">
        <w:rPr>
          <w:rFonts w:ascii="Traditional Arabic" w:eastAsia="Traditional Arabic" w:hAnsi="Traditional Arabic" w:cs="Traditional Arabic"/>
          <w:b/>
          <w:sz w:val="36"/>
          <w:szCs w:val="36"/>
          <w:rtl/>
        </w:rPr>
        <w:t xml:space="preserve"> معانيها.</w:t>
      </w:r>
    </w:p>
    <w:p w:rsidR="005F22F3" w:rsidRPr="00624BA1" w:rsidRDefault="00F0043C" w:rsidP="005232BB">
      <w:pPr>
        <w:spacing w:before="40"/>
        <w:ind w:left="1134" w:right="60"/>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ذكر العلماء لمعنى لفظ الجماعة عدة معان تدور جميعها على أحد أمرين:</w:t>
      </w:r>
    </w:p>
    <w:p w:rsidR="005F22F3" w:rsidRPr="00624BA1" w:rsidRDefault="00F0043C" w:rsidP="005232BB">
      <w:pPr>
        <w:spacing w:before="40"/>
        <w:ind w:left="1134" w:right="60"/>
        <w:jc w:val="lowKashida"/>
        <w:rPr>
          <w:rFonts w:ascii="Traditional Arabic" w:eastAsia="Traditional Arabic" w:hAnsi="Traditional Arabic" w:cs="Traditional Arabic"/>
          <w:b/>
          <w:sz w:val="36"/>
          <w:szCs w:val="36"/>
        </w:rPr>
      </w:pPr>
      <w:r w:rsidRPr="00A1285B">
        <w:rPr>
          <w:rFonts w:ascii="Traditional Arabic" w:eastAsia="Traditional Arabic" w:hAnsi="Traditional Arabic" w:cs="Traditional Arabic"/>
          <w:bCs/>
          <w:sz w:val="36"/>
          <w:szCs w:val="36"/>
          <w:rtl/>
        </w:rPr>
        <w:t>الأمر الأول:</w:t>
      </w:r>
      <w:r w:rsidRPr="00624BA1">
        <w:rPr>
          <w:rFonts w:ascii="Traditional Arabic" w:eastAsia="Traditional Arabic" w:hAnsi="Traditional Arabic" w:cs="Traditional Arabic"/>
          <w:b/>
          <w:sz w:val="36"/>
          <w:szCs w:val="36"/>
          <w:rtl/>
        </w:rPr>
        <w:t xml:space="preserve"> الجماعة في أمر الدين (وهي الجماعة العلمية)</w:t>
      </w:r>
      <w:r w:rsidRPr="00624BA1">
        <w:rPr>
          <w:rFonts w:ascii="Traditional Arabic" w:eastAsia="Traditional Arabic" w:hAnsi="Traditional Arabic" w:cs="Traditional Arabic"/>
          <w:sz w:val="36"/>
          <w:szCs w:val="36"/>
          <w:rtl/>
        </w:rPr>
        <w:t>، ومن ذلك قولهم</w:t>
      </w:r>
      <w:r w:rsidRPr="00624BA1">
        <w:rPr>
          <w:rFonts w:ascii="Traditional Arabic" w:eastAsia="Traditional Arabic" w:hAnsi="Traditional Arabic" w:cs="Traditional Arabic"/>
          <w:b/>
          <w:sz w:val="36"/>
          <w:szCs w:val="36"/>
        </w:rPr>
        <w:t>:</w:t>
      </w:r>
    </w:p>
    <w:p w:rsidR="005F22F3" w:rsidRPr="00624BA1" w:rsidRDefault="00F0043C" w:rsidP="005232BB">
      <w:p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الجماعة: </w:t>
      </w:r>
      <w:r w:rsidRPr="00624BA1">
        <w:rPr>
          <w:rFonts w:ascii="Traditional Arabic" w:eastAsia="Traditional Arabic" w:hAnsi="Traditional Arabic" w:cs="Traditional Arabic"/>
          <w:sz w:val="36"/>
          <w:szCs w:val="36"/>
          <w:rtl/>
        </w:rPr>
        <w:t>هم الصحابة رضوان الله عليهم.</w:t>
      </w:r>
    </w:p>
    <w:p w:rsidR="005F22F3" w:rsidRPr="00624BA1" w:rsidRDefault="00F0043C" w:rsidP="005232BB">
      <w:p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الجماعة: </w:t>
      </w:r>
      <w:r w:rsidRPr="00624BA1">
        <w:rPr>
          <w:rFonts w:ascii="Traditional Arabic" w:eastAsia="Traditional Arabic" w:hAnsi="Traditional Arabic" w:cs="Traditional Arabic"/>
          <w:sz w:val="36"/>
          <w:szCs w:val="36"/>
          <w:rtl/>
        </w:rPr>
        <w:t>أهل الع</w:t>
      </w:r>
      <w:r w:rsidR="005232BB" w:rsidRPr="00624BA1">
        <w:rPr>
          <w:rFonts w:ascii="Traditional Arabic" w:eastAsia="Traditional Arabic" w:hAnsi="Traditional Arabic" w:cs="Traditional Arabic"/>
          <w:sz w:val="36"/>
          <w:szCs w:val="36"/>
          <w:rtl/>
        </w:rPr>
        <w:t>لم لأن الله جعلهم حجة على الخلق</w:t>
      </w:r>
      <w:r w:rsidRPr="00624BA1">
        <w:rPr>
          <w:rFonts w:ascii="Traditional Arabic" w:eastAsia="Traditional Arabic" w:hAnsi="Traditional Arabic" w:cs="Traditional Arabic"/>
          <w:sz w:val="36"/>
          <w:szCs w:val="36"/>
          <w:rtl/>
        </w:rPr>
        <w:t>، والناس تبع لهم في أمر الدين.</w:t>
      </w:r>
    </w:p>
    <w:p w:rsidR="005F22F3" w:rsidRPr="00624BA1" w:rsidRDefault="00F0043C" w:rsidP="00A1285B">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قال شيخ الإسلام ابن تيمية رحمه الله تعالى </w:t>
      </w:r>
      <w:r w:rsidRPr="00624BA1">
        <w:rPr>
          <w:rFonts w:ascii="Traditional Arabic" w:eastAsia="Traditional Arabic" w:hAnsi="Traditional Arabic" w:cs="Traditional Arabic"/>
          <w:sz w:val="36"/>
          <w:szCs w:val="36"/>
          <w:rtl/>
        </w:rPr>
        <w:t>عن تعر</w:t>
      </w:r>
      <w:r w:rsidR="005232BB" w:rsidRPr="00624BA1">
        <w:rPr>
          <w:rFonts w:ascii="Traditional Arabic" w:eastAsia="Traditional Arabic" w:hAnsi="Traditional Arabic" w:cs="Traditional Arabic"/>
          <w:sz w:val="36"/>
          <w:szCs w:val="36"/>
          <w:rtl/>
        </w:rPr>
        <w:t xml:space="preserve">يف الجماعة اعتبار أمر الدين: </w:t>
      </w:r>
      <w:r w:rsidR="00A1285B">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جماعة المسلمين المتمسكين بالكتاب والسنة وبما كان عليه السلف الصالح ويؤثرون كلام الله على كلام كل أحد، ويقدمون هدي رسول الله على هدي كل أحد، ومتعاونين على البر والتقوى متحدين على الحق متراحمين فيه</w:t>
      </w:r>
      <w:r w:rsidR="00A1285B">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18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A1285B">
        <w:rPr>
          <w:rFonts w:ascii="Traditional Arabic" w:eastAsia="Traditional Arabic" w:hAnsi="Traditional Arabic" w:cs="Traditional Arabic"/>
          <w:bCs/>
          <w:sz w:val="36"/>
          <w:szCs w:val="36"/>
          <w:rtl/>
        </w:rPr>
        <w:lastRenderedPageBreak/>
        <w:t>الأمر الثاني:</w:t>
      </w:r>
      <w:r w:rsidRPr="00624BA1">
        <w:rPr>
          <w:rFonts w:ascii="Traditional Arabic" w:eastAsia="Traditional Arabic" w:hAnsi="Traditional Arabic" w:cs="Traditional Arabic"/>
          <w:b/>
          <w:sz w:val="36"/>
          <w:szCs w:val="36"/>
          <w:rtl/>
        </w:rPr>
        <w:t xml:space="preserve"> الجماعة في أمر الإمامة العظمى، أو ما يسمى الجماعة السلطانية وهي أمور الخلافة والولاية.</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ذلك قولهم: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الجماعة: </w:t>
      </w:r>
      <w:r w:rsidRPr="00624BA1">
        <w:rPr>
          <w:rFonts w:ascii="Traditional Arabic" w:eastAsia="Traditional Arabic" w:hAnsi="Traditional Arabic" w:cs="Traditional Arabic"/>
          <w:sz w:val="36"/>
          <w:szCs w:val="36"/>
          <w:rtl/>
        </w:rPr>
        <w:t>الذين في طاعة من اجتمعوا على تأميره.</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الجماعة:</w:t>
      </w:r>
      <w:r w:rsidRPr="00624BA1">
        <w:rPr>
          <w:rFonts w:ascii="Traditional Arabic" w:eastAsia="Traditional Arabic" w:hAnsi="Traditional Arabic" w:cs="Traditional Arabic"/>
          <w:sz w:val="36"/>
          <w:szCs w:val="36"/>
          <w:rtl/>
        </w:rPr>
        <w:t xml:space="preserve"> السواد الأعظم.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والسبب في هذا التنوع في تعريف الجماعة هو أن الناس تبع لأمرائهم وعلمائهم، فهم يتبعون أمراءهم فيما لهم سلطة فيه؛ وهم كذلك تبع لعلمائهم في أمر الدين.</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فنجد أن هذه الأقوال كلها م</w:t>
      </w:r>
      <w:r w:rsidR="005232BB" w:rsidRPr="00624BA1">
        <w:rPr>
          <w:rFonts w:ascii="Traditional Arabic" w:eastAsia="Traditional Arabic" w:hAnsi="Traditional Arabic" w:cs="Traditional Arabic"/>
          <w:sz w:val="36"/>
          <w:szCs w:val="36"/>
          <w:rtl/>
        </w:rPr>
        <w:t>تقاربة وهي من باب اختلاف التنوع</w:t>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 الشاطبي:</w:t>
      </w:r>
      <w:r w:rsidRPr="00624BA1">
        <w:rPr>
          <w:rFonts w:ascii="Traditional Arabic" w:eastAsia="Traditional Arabic" w:hAnsi="Traditional Arabic" w:cs="Traditional Arabic"/>
          <w:sz w:val="36"/>
          <w:szCs w:val="36"/>
          <w:rtl/>
        </w:rPr>
        <w:t xml:space="preserve"> " فما كانوا عليه من أمر دينهم فهو الحق، ومن خالفهم مات ميتة جاهلية، </w:t>
      </w:r>
      <w:r w:rsidRPr="00624BA1">
        <w:rPr>
          <w:rFonts w:ascii="Traditional Arabic" w:eastAsia="Traditional Arabic" w:hAnsi="Traditional Arabic" w:cs="Traditional Arabic"/>
          <w:b/>
          <w:sz w:val="36"/>
          <w:szCs w:val="36"/>
          <w:rtl/>
        </w:rPr>
        <w:t>سواء خالفهم:</w:t>
      </w:r>
    </w:p>
    <w:p w:rsidR="005F22F3" w:rsidRPr="00624BA1" w:rsidRDefault="00F0043C" w:rsidP="00C769A2">
      <w:pPr>
        <w:numPr>
          <w:ilvl w:val="0"/>
          <w:numId w:val="14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 في شيء من الشريعة. </w:t>
      </w:r>
    </w:p>
    <w:p w:rsidR="005F22F3" w:rsidRPr="00624BA1" w:rsidRDefault="00F0043C" w:rsidP="00C769A2">
      <w:pPr>
        <w:numPr>
          <w:ilvl w:val="0"/>
          <w:numId w:val="14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أو في إمامهم وسلطانهم</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فهو مخالف للحق. وممن قال بهذا أبو مسعود الأنصاري وابن مسعود، فروى أنه لما قتل عثمان </w:t>
      </w:r>
    </w:p>
    <w:p w:rsidR="005F22F3" w:rsidRPr="00624BA1" w:rsidRDefault="00F0043C" w:rsidP="00C769A2">
      <w:pPr>
        <w:numPr>
          <w:ilvl w:val="0"/>
          <w:numId w:val="12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سئل أبو مسعود الأنصاري عن الفتنة،</w:t>
      </w:r>
      <w:r w:rsidRPr="00624BA1">
        <w:rPr>
          <w:rFonts w:ascii="Traditional Arabic" w:eastAsia="Traditional Arabic" w:hAnsi="Traditional Arabic" w:cs="Traditional Arabic"/>
          <w:sz w:val="36"/>
          <w:szCs w:val="36"/>
          <w:rtl/>
        </w:rPr>
        <w:t xml:space="preserve"> فقال: </w:t>
      </w:r>
      <w:r w:rsidRPr="00624BA1">
        <w:rPr>
          <w:rFonts w:ascii="Traditional Arabic" w:eastAsia="Traditional Arabic" w:hAnsi="Traditional Arabic" w:cs="Traditional Arabic"/>
          <w:b/>
          <w:sz w:val="36"/>
          <w:szCs w:val="36"/>
          <w:rtl/>
        </w:rPr>
        <w:t>"عليك بالجماعة فإن الله لم يكن ليجمع أمة محمد صلى الله عليه وسلم على ضلالة، واصبر حتى تستريح أو يستراح من فاجر. وقال: إياك والفرقة فإن الفرقة هي الضلالة".</w:t>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12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وقال ابن مسعود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"عليك بالسمع والطاعة فإنها حبل الله الذي أمر به. ثم قبض يده وقال: إن الذي تكرهون في الجماعة خير من الذين تحبون في الفرقة"</w:t>
      </w:r>
      <w:r w:rsidRPr="00624BA1">
        <w:rPr>
          <w:rFonts w:ascii="Traditional Arabic" w:eastAsia="Traditional Arabic" w:hAnsi="Traditional Arabic" w:cs="Traditional Arabic"/>
          <w:sz w:val="36"/>
          <w:szCs w:val="36"/>
          <w:vertAlign w:val="superscript"/>
        </w:rPr>
        <w:footnoteReference w:id="181"/>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right="60"/>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المسألة الثالثة:</w:t>
      </w:r>
      <w:r w:rsidRPr="00624BA1">
        <w:rPr>
          <w:rFonts w:ascii="Traditional Arabic" w:eastAsia="Traditional Arabic" w:hAnsi="Traditional Arabic" w:cs="Traditional Arabic"/>
          <w:b/>
          <w:sz w:val="36"/>
          <w:szCs w:val="36"/>
          <w:rtl/>
        </w:rPr>
        <w:t xml:space="preserve"> شرح قول المصنف رحمه الله تعالى</w:t>
      </w:r>
      <w:r w:rsidRPr="00624BA1">
        <w:rPr>
          <w:rFonts w:ascii="Traditional Arabic" w:eastAsia="Traditional Arabic" w:hAnsi="Traditional Arabic" w:cs="Traditional Arabic"/>
          <w:bCs/>
          <w:sz w:val="36"/>
          <w:szCs w:val="36"/>
          <w:rtl/>
        </w:rPr>
        <w:t>:</w:t>
      </w:r>
      <w:r w:rsidR="005232BB"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bCs/>
          <w:color w:val="C00000"/>
          <w:sz w:val="36"/>
          <w:szCs w:val="36"/>
          <w:rtl/>
        </w:rPr>
        <w:t>"فمن رغب عن الجماعة وفارقها فقد خلع ربقة الإسلام من عنقه</w:t>
      </w:r>
      <w:r w:rsidRPr="00624BA1">
        <w:rPr>
          <w:rFonts w:ascii="Traditional Arabic" w:eastAsia="Traditional Arabic" w:hAnsi="Traditional Arabic" w:cs="Traditional Arabic"/>
          <w:bCs/>
          <w:color w:val="C00000"/>
          <w:sz w:val="36"/>
          <w:szCs w:val="36"/>
          <w:vertAlign w:val="superscript"/>
        </w:rPr>
        <w:footnoteReference w:id="182"/>
      </w:r>
      <w:r w:rsidRPr="00624BA1">
        <w:rPr>
          <w:rFonts w:ascii="Traditional Arabic" w:eastAsia="Traditional Arabic" w:hAnsi="Traditional Arabic" w:cs="Traditional Arabic"/>
          <w:bCs/>
          <w:color w:val="C00000"/>
          <w:sz w:val="36"/>
          <w:szCs w:val="36"/>
          <w:rtl/>
        </w:rPr>
        <w:t>، وكان ضالًا مضلًا".</w:t>
      </w:r>
    </w:p>
    <w:p w:rsidR="005F22F3" w:rsidRPr="00624BA1" w:rsidRDefault="005F22F3" w:rsidP="00F0043C">
      <w:pPr>
        <w:spacing w:before="40"/>
        <w:ind w:left="1134" w:right="400"/>
        <w:jc w:val="both"/>
        <w:rPr>
          <w:rFonts w:ascii="Traditional Arabic" w:eastAsia="Traditional Arabic" w:hAnsi="Traditional Arabic" w:cs="Traditional Arabic"/>
          <w:sz w:val="36"/>
          <w:szCs w:val="36"/>
        </w:rPr>
      </w:pPr>
    </w:p>
    <w:p w:rsidR="005F22F3" w:rsidRPr="00624BA1" w:rsidRDefault="00F0043C" w:rsidP="00F0043C">
      <w:pPr>
        <w:spacing w:before="40"/>
        <w:ind w:left="1134" w:right="40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أولاً: معنى الافتراق</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أولا ـ تعريف الفرقة لغة وشرعا</w:t>
      </w:r>
    </w:p>
    <w:p w:rsidR="005F22F3" w:rsidRPr="00624BA1" w:rsidRDefault="005232BB"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w:t>
      </w:r>
      <w:r w:rsidR="00F0043C" w:rsidRPr="00624BA1">
        <w:rPr>
          <w:rFonts w:ascii="Traditional Arabic" w:eastAsia="Traditional Arabic" w:hAnsi="Traditional Arabic" w:cs="Traditional Arabic"/>
          <w:b/>
          <w:sz w:val="36"/>
          <w:szCs w:val="36"/>
          <w:rtl/>
        </w:rPr>
        <w:t>تعريف الفرقة لغة</w:t>
      </w:r>
    </w:p>
    <w:p w:rsidR="005F22F3" w:rsidRPr="00624BA1" w:rsidRDefault="005232BB"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1-</w:t>
      </w:r>
      <w:r w:rsidR="00F0043C" w:rsidRPr="00624BA1">
        <w:rPr>
          <w:rFonts w:ascii="Traditional Arabic" w:eastAsia="Traditional Arabic" w:hAnsi="Traditional Arabic" w:cs="Traditional Arabic"/>
          <w:b/>
          <w:sz w:val="36"/>
          <w:szCs w:val="36"/>
          <w:rtl/>
        </w:rPr>
        <w:t xml:space="preserve">أصل الكلمة: من مادة (ف ر ق). </w:t>
      </w:r>
    </w:p>
    <w:p w:rsidR="005F22F3" w:rsidRPr="00624BA1" w:rsidRDefault="00F0043C" w:rsidP="00F0043C">
      <w:pPr>
        <w:numPr>
          <w:ilvl w:val="0"/>
          <w:numId w:val="15"/>
        </w:num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قال ابن فارس</w:t>
      </w:r>
      <w:r w:rsidRPr="00624BA1">
        <w:rPr>
          <w:rFonts w:ascii="Traditional Arabic" w:eastAsia="Traditional Arabic" w:hAnsi="Traditional Arabic" w:cs="Traditional Arabic"/>
          <w:sz w:val="36"/>
          <w:szCs w:val="36"/>
          <w:rtl/>
        </w:rPr>
        <w:t>: الفاء والراء والقاف أُصَيل صحيح يدل على تمييز وتزييل بين شيئين</w:t>
      </w:r>
      <w:r w:rsidRPr="00624BA1">
        <w:rPr>
          <w:rFonts w:ascii="Traditional Arabic" w:eastAsia="Traditional Arabic" w:hAnsi="Traditional Arabic" w:cs="Traditional Arabic"/>
          <w:b/>
          <w:sz w:val="36"/>
          <w:szCs w:val="36"/>
          <w:vertAlign w:val="superscript"/>
        </w:rPr>
        <w:footnoteReference w:id="183"/>
      </w:r>
    </w:p>
    <w:p w:rsidR="005F22F3" w:rsidRPr="00624BA1" w:rsidRDefault="005232BB"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2-تصاريفها: الفرقة بالضم</w:t>
      </w:r>
      <w:r w:rsidR="00F0043C" w:rsidRPr="00624BA1">
        <w:rPr>
          <w:rFonts w:ascii="Traditional Arabic" w:eastAsia="Traditional Arabic" w:hAnsi="Traditional Arabic" w:cs="Traditional Arabic"/>
          <w:b/>
          <w:sz w:val="36"/>
          <w:szCs w:val="36"/>
          <w:rtl/>
        </w:rPr>
        <w:t xml:space="preserve">: </w:t>
      </w:r>
      <w:r w:rsidR="00F0043C" w:rsidRPr="00624BA1">
        <w:rPr>
          <w:rFonts w:ascii="Traditional Arabic" w:eastAsia="Traditional Arabic" w:hAnsi="Traditional Arabic" w:cs="Traditional Arabic"/>
          <w:sz w:val="36"/>
          <w:szCs w:val="36"/>
          <w:rtl/>
        </w:rPr>
        <w:t>مصدر الافتراق. وهو اسم يوضع موضع المصدر الحقيقي من الافتراق، وفارق الشيء مفارقة: باينه، والاسم: الفرقة. خلاف الجمع.</w:t>
      </w:r>
      <w:r w:rsidR="00F0043C" w:rsidRPr="00624BA1">
        <w:rPr>
          <w:rFonts w:ascii="Traditional Arabic" w:eastAsia="Traditional Arabic" w:hAnsi="Traditional Arabic" w:cs="Traditional Arabic"/>
          <w:sz w:val="36"/>
          <w:szCs w:val="36"/>
        </w:rPr>
        <w:t xml:space="preserve"> </w:t>
      </w:r>
      <w:r w:rsidR="00F0043C" w:rsidRPr="00624BA1">
        <w:rPr>
          <w:rFonts w:ascii="Traditional Arabic" w:eastAsia="Traditional Arabic" w:hAnsi="Traditional Arabic" w:cs="Traditional Arabic"/>
          <w:sz w:val="36"/>
          <w:szCs w:val="36"/>
          <w:vertAlign w:val="superscript"/>
        </w:rPr>
        <w:footnoteReference w:id="184"/>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وتفرق تفرقاً وتِفِرَّاقاً:</w:t>
      </w:r>
      <w:r w:rsidRPr="00624BA1">
        <w:rPr>
          <w:rFonts w:ascii="Traditional Arabic" w:eastAsia="Traditional Arabic" w:hAnsi="Traditional Arabic" w:cs="Traditional Arabic"/>
          <w:sz w:val="36"/>
          <w:szCs w:val="36"/>
          <w:rtl/>
        </w:rPr>
        <w:t xml:space="preserve"> ضد التجمع، كافترق</w:t>
      </w:r>
      <w:r w:rsidRPr="00624BA1">
        <w:rPr>
          <w:rFonts w:ascii="Traditional Arabic" w:eastAsia="Traditional Arabic" w:hAnsi="Traditional Arabic" w:cs="Traditional Arabic"/>
          <w:sz w:val="36"/>
          <w:szCs w:val="36"/>
          <w:vertAlign w:val="superscript"/>
        </w:rPr>
        <w:footnoteReference w:id="185"/>
      </w:r>
    </w:p>
    <w:p w:rsidR="005F22F3" w:rsidRPr="00624BA1" w:rsidRDefault="005232BB"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3-</w:t>
      </w:r>
      <w:r w:rsidR="00F0043C" w:rsidRPr="00624BA1">
        <w:rPr>
          <w:rFonts w:ascii="Traditional Arabic" w:eastAsia="Traditional Arabic" w:hAnsi="Traditional Arabic" w:cs="Traditional Arabic"/>
          <w:b/>
          <w:sz w:val="36"/>
          <w:szCs w:val="36"/>
          <w:rtl/>
        </w:rPr>
        <w:t xml:space="preserve">معانيهـا: </w:t>
      </w:r>
      <w:r w:rsidR="00F0043C" w:rsidRPr="00624BA1">
        <w:rPr>
          <w:rFonts w:ascii="Traditional Arabic" w:eastAsia="Traditional Arabic" w:hAnsi="Traditional Arabic" w:cs="Traditional Arabic"/>
          <w:sz w:val="36"/>
          <w:szCs w:val="36"/>
          <w:rtl/>
        </w:rPr>
        <w:t>لهذه الكلمة استعمالات متنوعة في لغة العرب منها</w:t>
      </w:r>
      <w:r w:rsidR="00F0043C"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 xml:space="preserve">الفرْق: </w:t>
      </w:r>
      <w:r w:rsidRPr="00624BA1">
        <w:rPr>
          <w:rFonts w:ascii="Traditional Arabic" w:eastAsia="Traditional Arabic" w:hAnsi="Traditional Arabic" w:cs="Traditional Arabic"/>
          <w:sz w:val="36"/>
          <w:szCs w:val="36"/>
          <w:rtl/>
        </w:rPr>
        <w:t>خلاف الجمع. فرقه يفْرقُه فَرقاً، وفرّقه، وقيل: فَرَقَ للصلاح فَرْقًا، وفرَّق للإفساد تفريقا</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186"/>
      </w:r>
    </w:p>
    <w:p w:rsidR="005F22F3" w:rsidRPr="00624BA1" w:rsidRDefault="005232BB"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التفرق والافتراق سواء</w:t>
      </w:r>
      <w:r w:rsidR="00F0043C" w:rsidRPr="00624BA1">
        <w:rPr>
          <w:rFonts w:ascii="Traditional Arabic" w:eastAsia="Traditional Arabic" w:hAnsi="Traditional Arabic" w:cs="Traditional Arabic"/>
          <w:b/>
          <w:sz w:val="36"/>
          <w:szCs w:val="36"/>
          <w:rtl/>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ومنهم من يجعل التفرّق للأبدان. والافتراق في الكلام. ويقال: فرَقت بين الكلامين فافترقا. وفرّقت بين الرجلين. فتفرّقا</w:t>
      </w:r>
      <w:r w:rsidRPr="00624BA1">
        <w:rPr>
          <w:rFonts w:ascii="Traditional Arabic" w:eastAsia="Traditional Arabic" w:hAnsi="Traditional Arabic" w:cs="Traditional Arabic"/>
          <w:sz w:val="36"/>
          <w:szCs w:val="36"/>
          <w:vertAlign w:val="superscript"/>
        </w:rPr>
        <w:footnoteReference w:id="187"/>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والتفرق: </w:t>
      </w:r>
      <w:r w:rsidR="005232BB" w:rsidRPr="00624BA1">
        <w:rPr>
          <w:rFonts w:ascii="Traditional Arabic" w:eastAsia="Traditional Arabic" w:hAnsi="Traditional Arabic" w:cs="Traditional Arabic"/>
          <w:sz w:val="36"/>
          <w:szCs w:val="36"/>
          <w:rtl/>
        </w:rPr>
        <w:t>الانقسام والانشقاق والفَرْقُ</w:t>
      </w:r>
      <w:r w:rsidRPr="00624BA1">
        <w:rPr>
          <w:rFonts w:ascii="Traditional Arabic" w:eastAsia="Traditional Arabic" w:hAnsi="Traditional Arabic" w:cs="Traditional Arabic"/>
          <w:sz w:val="36"/>
          <w:szCs w:val="36"/>
          <w:rtl/>
        </w:rPr>
        <w:t>: القِسْم، والجمع أفراق. ومنه قوله تعالى</w:t>
      </w:r>
      <w:proofErr w:type="gramStart"/>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وَإِذْ</w:t>
      </w:r>
      <w:proofErr w:type="gramEnd"/>
      <w:r w:rsidRPr="00624BA1">
        <w:rPr>
          <w:rFonts w:ascii="Traditional Arabic" w:eastAsia="Traditional Arabic" w:hAnsi="Traditional Arabic" w:cs="Traditional Arabic"/>
          <w:b/>
          <w:sz w:val="36"/>
          <w:szCs w:val="36"/>
          <w:highlight w:val="white"/>
          <w:rtl/>
        </w:rPr>
        <w:t xml:space="preserve"> فَرَقْنَا بِكُمُ الْبَحْرَ</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50</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معناه: شققناه</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وقراءة (فرّقنا بكم البحر) بتشديد الراء، شاذة من ذلك، أي جعلناه فِرَقًا وأقساما</w:t>
      </w:r>
      <w:r w:rsidRPr="00624BA1">
        <w:rPr>
          <w:rFonts w:ascii="Traditional Arabic" w:eastAsia="Traditional Arabic" w:hAnsi="Traditional Arabic" w:cs="Traditional Arabic"/>
          <w:sz w:val="36"/>
          <w:szCs w:val="36"/>
          <w:vertAlign w:val="superscript"/>
        </w:rPr>
        <w:footnoteReference w:id="18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المفارقة: </w:t>
      </w:r>
      <w:r w:rsidRPr="00624BA1">
        <w:rPr>
          <w:rFonts w:ascii="Traditional Arabic" w:eastAsia="Traditional Arabic" w:hAnsi="Traditional Arabic" w:cs="Traditional Arabic"/>
          <w:sz w:val="36"/>
          <w:szCs w:val="36"/>
          <w:rtl/>
        </w:rPr>
        <w:t>المباينة، وفارق الشيء مفارقة وفراقا: باينه</w:t>
      </w:r>
      <w:r w:rsidRPr="00624BA1">
        <w:rPr>
          <w:rFonts w:ascii="Traditional Arabic" w:eastAsia="Traditional Arabic" w:hAnsi="Traditional Arabic" w:cs="Traditional Arabic"/>
          <w:sz w:val="36"/>
          <w:szCs w:val="36"/>
          <w:vertAlign w:val="superscript"/>
        </w:rPr>
        <w:footnoteReference w:id="189"/>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Pr>
        <w:t xml:space="preserve"> </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والفرق</w:t>
      </w:r>
      <w:r w:rsidRPr="00624BA1">
        <w:rPr>
          <w:rFonts w:ascii="Traditional Arabic" w:eastAsia="Traditional Arabic" w:hAnsi="Traditional Arabic" w:cs="Traditional Arabic"/>
          <w:sz w:val="36"/>
          <w:szCs w:val="36"/>
          <w:rtl/>
        </w:rPr>
        <w:t>: الفصل بين الشيئين</w:t>
      </w:r>
      <w:r w:rsidRPr="00624BA1">
        <w:rPr>
          <w:rFonts w:ascii="Traditional Arabic" w:eastAsia="Traditional Arabic" w:hAnsi="Traditional Arabic" w:cs="Traditional Arabic"/>
          <w:sz w:val="36"/>
          <w:szCs w:val="36"/>
          <w:vertAlign w:val="superscript"/>
        </w:rPr>
        <w:footnoteReference w:id="190"/>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الفرقة بالكسر: </w:t>
      </w:r>
      <w:r w:rsidRPr="00624BA1">
        <w:rPr>
          <w:rFonts w:ascii="Traditional Arabic" w:eastAsia="Traditional Arabic" w:hAnsi="Traditional Arabic" w:cs="Traditional Arabic"/>
          <w:sz w:val="36"/>
          <w:szCs w:val="36"/>
          <w:rtl/>
        </w:rPr>
        <w:t>الطائفة من الناس جمع: فرق</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191"/>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والفرق:</w:t>
      </w:r>
      <w:r w:rsidRPr="00624BA1">
        <w:rPr>
          <w:rFonts w:ascii="Traditional Arabic" w:eastAsia="Traditional Arabic" w:hAnsi="Traditional Arabic" w:cs="Traditional Arabic"/>
          <w:sz w:val="36"/>
          <w:szCs w:val="36"/>
          <w:rtl/>
        </w:rPr>
        <w:t xml:space="preserve"> القطعة المنفصلة، ومنه: الفِرقة للجماعة المتفردة من الناس.</w:t>
      </w:r>
      <w:r w:rsidRPr="00624BA1">
        <w:rPr>
          <w:rFonts w:ascii="Traditional Arabic" w:eastAsia="Traditional Arabic" w:hAnsi="Traditional Arabic" w:cs="Traditional Arabic"/>
          <w:sz w:val="36"/>
          <w:szCs w:val="36"/>
          <w:vertAlign w:val="superscript"/>
        </w:rPr>
        <w:footnoteReference w:id="192"/>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وانفرق: </w:t>
      </w:r>
      <w:r w:rsidRPr="00624BA1">
        <w:rPr>
          <w:rFonts w:ascii="Traditional Arabic" w:eastAsia="Traditional Arabic" w:hAnsi="Traditional Arabic" w:cs="Traditional Arabic"/>
          <w:sz w:val="36"/>
          <w:szCs w:val="36"/>
          <w:rtl/>
        </w:rPr>
        <w:t>انفصـل</w:t>
      </w:r>
      <w:r w:rsidRPr="00624BA1">
        <w:rPr>
          <w:rFonts w:ascii="Traditional Arabic" w:eastAsia="Traditional Arabic" w:hAnsi="Traditional Arabic" w:cs="Traditional Arabic"/>
          <w:sz w:val="36"/>
          <w:szCs w:val="36"/>
          <w:vertAlign w:val="superscript"/>
        </w:rPr>
        <w:footnoteReference w:id="193"/>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والفَرَق: </w:t>
      </w:r>
      <w:r w:rsidRPr="00624BA1">
        <w:rPr>
          <w:rFonts w:ascii="Traditional Arabic" w:eastAsia="Traditional Arabic" w:hAnsi="Traditional Arabic" w:cs="Traditional Arabic"/>
          <w:sz w:val="36"/>
          <w:szCs w:val="36"/>
          <w:rtl/>
        </w:rPr>
        <w:t>تباعد ما بين الثنيتين</w:t>
      </w:r>
      <w:r w:rsidR="00A1285B">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vertAlign w:val="superscript"/>
        </w:rPr>
        <w:footnoteReference w:id="194"/>
      </w:r>
    </w:p>
    <w:p w:rsidR="005F22F3" w:rsidRPr="00624BA1" w:rsidRDefault="00F0043C" w:rsidP="00A1285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 xml:space="preserve">الفارق من الإبل: </w:t>
      </w:r>
      <w:r w:rsidRPr="00624BA1">
        <w:rPr>
          <w:rFonts w:ascii="Traditional Arabic" w:eastAsia="Traditional Arabic" w:hAnsi="Traditional Arabic" w:cs="Traditional Arabic"/>
          <w:sz w:val="36"/>
          <w:szCs w:val="36"/>
          <w:rtl/>
        </w:rPr>
        <w:t>التي تفارق إلفها فتنتج وحدها</w:t>
      </w:r>
      <w:r w:rsidR="00A1285B">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vertAlign w:val="superscript"/>
        </w:rPr>
        <w:footnoteReference w:id="195"/>
      </w:r>
    </w:p>
    <w:p w:rsidR="005F22F3" w:rsidRPr="00624BA1" w:rsidRDefault="005232BB"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والفريق</w:t>
      </w:r>
      <w:r w:rsidR="00F0043C"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sz w:val="36"/>
          <w:szCs w:val="36"/>
          <w:rtl/>
        </w:rPr>
        <w:t xml:space="preserve"> الجماعة المتفرقة عن آخرين</w:t>
      </w:r>
      <w:r w:rsidR="00F0043C" w:rsidRPr="00624BA1">
        <w:rPr>
          <w:rFonts w:ascii="Traditional Arabic" w:eastAsia="Traditional Arabic" w:hAnsi="Traditional Arabic" w:cs="Traditional Arabic"/>
          <w:sz w:val="36"/>
          <w:szCs w:val="36"/>
          <w:vertAlign w:val="superscript"/>
        </w:rPr>
        <w:footnoteReference w:id="196"/>
      </w:r>
      <w:r w:rsidR="001F78DE">
        <w:rPr>
          <w:rFonts w:ascii="Traditional Arabic" w:eastAsia="Traditional Arabic" w:hAnsi="Traditional Arabic" w:cs="Traditional Arabic"/>
          <w:sz w:val="36"/>
          <w:szCs w:val="36"/>
          <w:rtl/>
        </w:rPr>
        <w:t>.</w:t>
      </w:r>
    </w:p>
    <w:p w:rsidR="005F22F3" w:rsidRPr="00624BA1" w:rsidRDefault="00F0043C" w:rsidP="00A1285B">
      <w:p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والتفريق:</w:t>
      </w:r>
      <w:r w:rsidRPr="00624BA1">
        <w:rPr>
          <w:rFonts w:ascii="Traditional Arabic" w:eastAsia="Traditional Arabic" w:hAnsi="Traditional Arabic" w:cs="Traditional Arabic"/>
          <w:sz w:val="36"/>
          <w:szCs w:val="36"/>
          <w:rtl/>
        </w:rPr>
        <w:t xml:space="preserve"> أصله: التكثير، ويقال ذلك في تشتيت الشمل والكلمة. </w:t>
      </w:r>
      <w:proofErr w:type="gramStart"/>
      <w:r w:rsidRPr="00624BA1">
        <w:rPr>
          <w:rFonts w:ascii="Traditional Arabic" w:eastAsia="Traditional Arabic" w:hAnsi="Traditional Arabic" w:cs="Traditional Arabic"/>
          <w:sz w:val="36"/>
          <w:szCs w:val="36"/>
          <w:rtl/>
        </w:rPr>
        <w:t>نحو</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فَيَتَعَلَّمُونَ</w:t>
      </w:r>
      <w:proofErr w:type="gramEnd"/>
      <w:r w:rsidRPr="00624BA1">
        <w:rPr>
          <w:rFonts w:ascii="Traditional Arabic" w:eastAsia="Traditional Arabic" w:hAnsi="Traditional Arabic" w:cs="Traditional Arabic"/>
          <w:b/>
          <w:sz w:val="36"/>
          <w:szCs w:val="36"/>
          <w:highlight w:val="white"/>
          <w:rtl/>
        </w:rPr>
        <w:t xml:space="preserve"> مِنْهُمَا مَا يُفَرِّقُونَ بِهِ بَيْنَ الْمَرْءِ وَزَوْجِهِ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102</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وقوله</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قَالَ يَا ابْنَ أُمَّ لَا تَأْخُذْ بِلِحْيَتِي وَلَا بِرَأْسِي ۖ إِنِّي خَشِيتُ أَن تَقُولَ فَرَّقْتَ بَيْنَ بَنِي إِسْرَائِيلَ وَلَمْ تَرْقُبْ قَوْلِي</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طه:94</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إِنَّ الَّذِينَ فَرَّقُوا دِينَهُمْ وَكَانُوا شِيَعًا لَّسْتَ مِنْهُمْ فِي شَيْءٍ ۚ</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الأنعام:159</w:t>
      </w:r>
      <w:r w:rsidRPr="00624BA1">
        <w:rPr>
          <w:rFonts w:ascii="Traditional Arabic" w:eastAsia="Traditional Arabic" w:hAnsi="Traditional Arabic" w:cs="Traditional Arabic"/>
          <w:sz w:val="36"/>
          <w:szCs w:val="36"/>
          <w:highlight w:val="white"/>
        </w:rPr>
        <w:t>]</w:t>
      </w:r>
      <w:r w:rsidRPr="00624BA1">
        <w:rPr>
          <w:rFonts w:ascii="Arial" w:eastAsia="Arial" w:hAnsi="Arial" w:cs="Arial"/>
          <w:sz w:val="36"/>
          <w:szCs w:val="36"/>
        </w:rPr>
        <w:t xml:space="preserve"> </w:t>
      </w:r>
      <w:r w:rsidRPr="00624BA1">
        <w:rPr>
          <w:rFonts w:ascii="Traditional Arabic" w:eastAsia="Traditional Arabic" w:hAnsi="Traditional Arabic" w:cs="Traditional Arabic"/>
          <w:b/>
          <w:sz w:val="36"/>
          <w:szCs w:val="36"/>
          <w:rtl/>
        </w:rPr>
        <w:t>وقرئ (فارقوا)</w:t>
      </w:r>
      <w:r w:rsidRPr="00624BA1">
        <w:rPr>
          <w:rFonts w:ascii="Traditional Arabic" w:eastAsia="Traditional Arabic" w:hAnsi="Traditional Arabic" w:cs="Traditional Arabic"/>
          <w:b/>
          <w:sz w:val="36"/>
          <w:szCs w:val="36"/>
          <w:vertAlign w:val="superscript"/>
        </w:rPr>
        <w:footnoteReference w:id="197"/>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وفرّقه</w:t>
      </w:r>
      <w:r w:rsidR="00312139"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تفريقًا وتفْرِقة</w:t>
      </w:r>
      <w:r w:rsidRPr="00624BA1">
        <w:rPr>
          <w:rFonts w:ascii="Traditional Arabic" w:eastAsia="Traditional Arabic" w:hAnsi="Traditional Arabic" w:cs="Traditional Arabic"/>
          <w:sz w:val="36"/>
          <w:szCs w:val="36"/>
          <w:rtl/>
        </w:rPr>
        <w:t>: بدَّده، وأخذ حقه بالتفاريق</w:t>
      </w:r>
      <w:r w:rsidRPr="00624BA1">
        <w:rPr>
          <w:rFonts w:ascii="Traditional Arabic" w:eastAsia="Traditional Arabic" w:hAnsi="Traditional Arabic" w:cs="Traditional Arabic"/>
          <w:sz w:val="36"/>
          <w:szCs w:val="36"/>
          <w:vertAlign w:val="superscript"/>
        </w:rPr>
        <w:footnoteReference w:id="198"/>
      </w:r>
      <w:r w:rsidR="0089235D" w:rsidRPr="00624BA1">
        <w:rPr>
          <w:rFonts w:ascii="Traditional Arabic" w:eastAsia="Traditional Arabic" w:hAnsi="Traditional Arabic" w:cs="Traditional Arabic"/>
          <w:sz w:val="36"/>
          <w:szCs w:val="36"/>
          <w:rtl/>
        </w:rPr>
        <w:t>.</w:t>
      </w:r>
    </w:p>
    <w:p w:rsidR="005F22F3" w:rsidRPr="00624BA1" w:rsidRDefault="00A1285B" w:rsidP="00F0043C">
      <w:pPr>
        <w:spacing w:before="40"/>
        <w:ind w:left="1134" w:right="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sz w:val="36"/>
          <w:szCs w:val="36"/>
          <w:rtl/>
        </w:rPr>
        <w:t>و</w:t>
      </w:r>
      <w:r w:rsidR="00F0043C" w:rsidRPr="00624BA1">
        <w:rPr>
          <w:rFonts w:ascii="Traditional Arabic" w:eastAsia="Traditional Arabic" w:hAnsi="Traditional Arabic" w:cs="Traditional Arabic"/>
          <w:b/>
          <w:sz w:val="36"/>
          <w:szCs w:val="36"/>
          <w:rtl/>
        </w:rPr>
        <w:t xml:space="preserve">الخلاصة: </w:t>
      </w:r>
      <w:r w:rsidR="00F0043C" w:rsidRPr="00624BA1">
        <w:rPr>
          <w:rFonts w:ascii="Traditional Arabic" w:eastAsia="Traditional Arabic" w:hAnsi="Traditional Arabic" w:cs="Traditional Arabic"/>
          <w:sz w:val="36"/>
          <w:szCs w:val="36"/>
          <w:rtl/>
        </w:rPr>
        <w:t>إذا جمعنا هذه ا</w:t>
      </w:r>
      <w:r w:rsidR="005232BB" w:rsidRPr="00624BA1">
        <w:rPr>
          <w:rFonts w:ascii="Traditional Arabic" w:eastAsia="Traditional Arabic" w:hAnsi="Traditional Arabic" w:cs="Traditional Arabic"/>
          <w:sz w:val="36"/>
          <w:szCs w:val="36"/>
          <w:rtl/>
        </w:rPr>
        <w:t>لمعاني نجد أنها متقاربة تدل على</w:t>
      </w:r>
      <w:r w:rsidR="00F0043C" w:rsidRPr="00624BA1">
        <w:rPr>
          <w:rFonts w:ascii="Traditional Arabic" w:eastAsia="Traditional Arabic" w:hAnsi="Traditional Arabic" w:cs="Traditional Arabic"/>
          <w:sz w:val="36"/>
          <w:szCs w:val="36"/>
          <w:rtl/>
        </w:rPr>
        <w:t>:</w:t>
      </w:r>
    </w:p>
    <w:p w:rsidR="005F22F3" w:rsidRPr="00624BA1" w:rsidRDefault="00F0043C" w:rsidP="00AB75E6">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التفرق، والانقسام، والانشقاق والانفراد، والمباينة، والمفاصلة، والمقاطعة، والمفارقة، والانقطاع، والتشتت، والتباعد، والتنافر والخروج عن الحق وعن الجماعة واختيار الشذوذ.</w:t>
      </w:r>
    </w:p>
    <w:p w:rsidR="005F22F3" w:rsidRPr="00624BA1" w:rsidRDefault="005232BB"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تعريف التفرق في الاصطلاح</w:t>
      </w:r>
      <w:r w:rsidR="00F0043C" w:rsidRPr="00624BA1">
        <w:rPr>
          <w:rFonts w:ascii="Traditional Arabic" w:eastAsia="Traditional Arabic" w:hAnsi="Traditional Arabic" w:cs="Traditional Arabic"/>
          <w:b/>
          <w:sz w:val="36"/>
          <w:szCs w:val="36"/>
          <w:rtl/>
        </w:rPr>
        <w:t>:</w:t>
      </w:r>
    </w:p>
    <w:p w:rsidR="005F22F3" w:rsidRPr="0040077B" w:rsidRDefault="00F0043C" w:rsidP="0040077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والتفرق في الشرع يطلق على أمور منها: </w:t>
      </w:r>
    </w:p>
    <w:p w:rsidR="005F22F3" w:rsidRPr="00624BA1" w:rsidRDefault="005232BB" w:rsidP="005232B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1-</w:t>
      </w:r>
      <w:r w:rsidR="00F0043C" w:rsidRPr="00624BA1">
        <w:rPr>
          <w:rFonts w:ascii="Traditional Arabic" w:eastAsia="Traditional Arabic" w:hAnsi="Traditional Arabic" w:cs="Traditional Arabic"/>
          <w:b/>
          <w:sz w:val="36"/>
          <w:szCs w:val="36"/>
          <w:rtl/>
        </w:rPr>
        <w:t xml:space="preserve">التفرق في الدين: </w:t>
      </w:r>
      <w:r w:rsidR="00F0043C" w:rsidRPr="00624BA1">
        <w:rPr>
          <w:rFonts w:ascii="Traditional Arabic" w:eastAsia="Traditional Arabic" w:hAnsi="Traditional Arabic" w:cs="Traditional Arabic"/>
          <w:sz w:val="36"/>
          <w:szCs w:val="36"/>
          <w:rtl/>
        </w:rPr>
        <w:t>ومن ذلك قوله تعالى</w:t>
      </w:r>
      <w:proofErr w:type="gramStart"/>
      <w:r w:rsidR="00F0043C"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bCs/>
          <w:sz w:val="36"/>
          <w:szCs w:val="36"/>
          <w:highlight w:val="white"/>
          <w:rtl/>
        </w:rPr>
        <w:t xml:space="preserve"> </w:t>
      </w:r>
      <w:r w:rsidR="00F0043C" w:rsidRPr="00624BA1">
        <w:rPr>
          <w:rFonts w:ascii="Traditional Arabic" w:eastAsia="Traditional Arabic" w:hAnsi="Traditional Arabic" w:cs="Traditional Arabic"/>
          <w:b/>
          <w:bCs/>
          <w:sz w:val="36"/>
          <w:szCs w:val="36"/>
          <w:highlight w:val="white"/>
          <w:rtl/>
        </w:rPr>
        <w:t>﴿</w:t>
      </w:r>
      <w:r w:rsidR="00F0043C" w:rsidRPr="00624BA1">
        <w:rPr>
          <w:rFonts w:ascii="Traditional Arabic" w:eastAsia="Traditional Arabic" w:hAnsi="Traditional Arabic" w:cs="Traditional Arabic"/>
          <w:b/>
          <w:sz w:val="36"/>
          <w:szCs w:val="36"/>
          <w:highlight w:val="white"/>
          <w:rtl/>
        </w:rPr>
        <w:t>وَاعْتَصِمُوا</w:t>
      </w:r>
      <w:proofErr w:type="gramEnd"/>
      <w:r w:rsidR="00F0043C" w:rsidRPr="00624BA1">
        <w:rPr>
          <w:rFonts w:ascii="Traditional Arabic" w:eastAsia="Traditional Arabic" w:hAnsi="Traditional Arabic" w:cs="Traditional Arabic"/>
          <w:b/>
          <w:sz w:val="36"/>
          <w:szCs w:val="36"/>
          <w:highlight w:val="white"/>
          <w:rtl/>
        </w:rPr>
        <w:t xml:space="preserve"> بِحَبْلِ اللَّهِ جَمِيعًا وَلَا تَفَرَّقُوا ۚ </w:t>
      </w:r>
      <w:r w:rsidR="00F0043C" w:rsidRPr="00624BA1">
        <w:rPr>
          <w:rFonts w:ascii="Traditional Arabic" w:eastAsia="Traditional Arabic" w:hAnsi="Traditional Arabic" w:cs="Traditional Arabic"/>
          <w:b/>
          <w:bCs/>
          <w:sz w:val="36"/>
          <w:szCs w:val="36"/>
          <w:highlight w:val="white"/>
          <w:rtl/>
        </w:rPr>
        <w:t>﴾</w:t>
      </w:r>
      <w:r w:rsidR="00F0043C" w:rsidRPr="00624BA1">
        <w:rPr>
          <w:rFonts w:ascii="Traditional Arabic" w:eastAsia="Traditional Arabic" w:hAnsi="Traditional Arabic" w:cs="Traditional Arabic"/>
          <w:b/>
          <w:sz w:val="36"/>
          <w:szCs w:val="36"/>
        </w:rPr>
        <w:t xml:space="preserve"> </w:t>
      </w:r>
      <w:r w:rsidR="00F0043C" w:rsidRPr="00624BA1">
        <w:rPr>
          <w:rFonts w:ascii="Traditional Arabic" w:eastAsia="Traditional Arabic" w:hAnsi="Traditional Arabic" w:cs="Traditional Arabic"/>
          <w:sz w:val="36"/>
          <w:szCs w:val="36"/>
          <w:highlight w:val="white"/>
        </w:rPr>
        <w:t>[</w:t>
      </w:r>
      <w:r w:rsidR="00F0043C" w:rsidRPr="00624BA1">
        <w:rPr>
          <w:rFonts w:ascii="Traditional Arabic" w:eastAsia="Traditional Arabic" w:hAnsi="Traditional Arabic" w:cs="Traditional Arabic"/>
          <w:sz w:val="36"/>
          <w:szCs w:val="36"/>
          <w:highlight w:val="white"/>
          <w:rtl/>
        </w:rPr>
        <w:t xml:space="preserve"> آل عمران: 103</w:t>
      </w:r>
      <w:r w:rsidR="00F0043C" w:rsidRPr="00624BA1">
        <w:rPr>
          <w:rFonts w:ascii="Traditional Arabic" w:eastAsia="Traditional Arabic" w:hAnsi="Traditional Arabic" w:cs="Traditional Arabic"/>
          <w:sz w:val="36"/>
          <w:szCs w:val="36"/>
          <w:highlight w:val="white"/>
        </w:rPr>
        <w:t>]</w:t>
      </w:r>
      <w:r w:rsidR="00F0043C" w:rsidRPr="00624BA1">
        <w:rPr>
          <w:rFonts w:ascii="Traditional Arabic" w:eastAsia="Traditional Arabic" w:hAnsi="Traditional Arabic" w:cs="Traditional Arabic"/>
          <w:b/>
          <w:sz w:val="36"/>
          <w:szCs w:val="36"/>
          <w:rtl/>
        </w:rPr>
        <w:t>.وقوله</w:t>
      </w:r>
      <w:r w:rsidR="00312139"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b/>
          <w:bCs/>
          <w:sz w:val="36"/>
          <w:szCs w:val="36"/>
          <w:highlight w:val="white"/>
          <w:rtl/>
        </w:rPr>
        <w:t>﴿</w:t>
      </w:r>
      <w:r w:rsidR="00F0043C" w:rsidRPr="00624BA1">
        <w:rPr>
          <w:rFonts w:ascii="Traditional Arabic" w:eastAsia="Traditional Arabic" w:hAnsi="Traditional Arabic" w:cs="Traditional Arabic"/>
          <w:b/>
          <w:sz w:val="36"/>
          <w:szCs w:val="36"/>
          <w:highlight w:val="white"/>
        </w:rPr>
        <w:t xml:space="preserve"> </w:t>
      </w:r>
      <w:r w:rsidR="00F0043C" w:rsidRPr="00624BA1">
        <w:rPr>
          <w:rFonts w:ascii="Traditional Arabic" w:eastAsia="Traditional Arabic" w:hAnsi="Traditional Arabic" w:cs="Traditional Arabic"/>
          <w:b/>
          <w:sz w:val="36"/>
          <w:szCs w:val="36"/>
          <w:highlight w:val="white"/>
          <w:rtl/>
        </w:rPr>
        <w:t xml:space="preserve">أَنْ أَقِيمُوا الدِّينَ وَلَا تَتَفَرَّقُوا فِيهِ ۚ </w:t>
      </w:r>
      <w:r w:rsidR="00F0043C" w:rsidRPr="00624BA1">
        <w:rPr>
          <w:rFonts w:ascii="Traditional Arabic" w:eastAsia="Traditional Arabic" w:hAnsi="Traditional Arabic" w:cs="Traditional Arabic"/>
          <w:b/>
          <w:bCs/>
          <w:sz w:val="36"/>
          <w:szCs w:val="36"/>
          <w:highlight w:val="white"/>
          <w:rtl/>
        </w:rPr>
        <w:t>﴾</w:t>
      </w:r>
      <w:r w:rsidR="00F0043C" w:rsidRPr="00624BA1">
        <w:rPr>
          <w:rFonts w:ascii="Traditional Arabic" w:eastAsia="Traditional Arabic" w:hAnsi="Traditional Arabic" w:cs="Traditional Arabic"/>
          <w:b/>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[الشورى 13]</w:t>
      </w:r>
      <w:r w:rsidR="00F0043C" w:rsidRPr="00624BA1">
        <w:rPr>
          <w:rFonts w:ascii="Arial" w:eastAsia="Arial" w:hAnsi="Arial" w:cs="Arial"/>
          <w:sz w:val="36"/>
          <w:szCs w:val="36"/>
        </w:rPr>
        <w:t xml:space="preserve"> </w:t>
      </w:r>
      <w:r w:rsidR="00F0043C" w:rsidRPr="00624BA1">
        <w:rPr>
          <w:rFonts w:ascii="Traditional Arabic" w:eastAsia="Traditional Arabic" w:hAnsi="Traditional Arabic" w:cs="Traditional Arabic"/>
          <w:b/>
          <w:sz w:val="36"/>
          <w:szCs w:val="36"/>
          <w:rtl/>
        </w:rPr>
        <w:t>وقال شيخ الإسلام ابن تيمية رحمه الله تعالى</w:t>
      </w:r>
      <w:r w:rsidR="0089235D" w:rsidRPr="00624BA1">
        <w:rPr>
          <w:rFonts w:ascii="Traditional Arabic" w:eastAsia="Traditional Arabic" w:hAnsi="Traditional Arabic" w:cs="Traditional Arabic"/>
          <w:sz w:val="36"/>
          <w:szCs w:val="36"/>
          <w:rtl/>
        </w:rPr>
        <w:t>: ((</w:t>
      </w:r>
      <w:r w:rsidR="00F0043C" w:rsidRPr="00624BA1">
        <w:rPr>
          <w:rFonts w:ascii="Traditional Arabic" w:eastAsia="Traditional Arabic" w:hAnsi="Traditional Arabic" w:cs="Traditional Arabic"/>
          <w:sz w:val="36"/>
          <w:szCs w:val="36"/>
          <w:rtl/>
        </w:rPr>
        <w:t>فإن الذي شرع لنا هو الذي وصى به الرسل وهو الأمر بإقامة الدين والنهي عن التفرق فيه))</w:t>
      </w:r>
      <w:r w:rsidR="00F0043C" w:rsidRPr="00624BA1">
        <w:rPr>
          <w:rFonts w:ascii="Traditional Arabic" w:eastAsia="Traditional Arabic" w:hAnsi="Traditional Arabic" w:cs="Traditional Arabic"/>
          <w:sz w:val="36"/>
          <w:szCs w:val="36"/>
          <w:vertAlign w:val="superscript"/>
        </w:rPr>
        <w:footnoteReference w:id="199"/>
      </w:r>
      <w:r w:rsidR="00F0043C" w:rsidRPr="00624BA1">
        <w:rPr>
          <w:rFonts w:ascii="Traditional Arabic" w:eastAsia="Traditional Arabic" w:hAnsi="Traditional Arabic" w:cs="Traditional Arabic"/>
          <w:sz w:val="36"/>
          <w:szCs w:val="36"/>
        </w:rPr>
        <w:t xml:space="preserve"> </w:t>
      </w:r>
      <w:r w:rsidR="00F0043C" w:rsidRPr="00624BA1">
        <w:rPr>
          <w:rFonts w:ascii="Traditional Arabic" w:eastAsia="Traditional Arabic" w:hAnsi="Traditional Arabic" w:cs="Traditional Arabic"/>
          <w:sz w:val="36"/>
          <w:szCs w:val="36"/>
          <w:rtl/>
        </w:rPr>
        <w:t xml:space="preserve">ومنه </w:t>
      </w:r>
      <w:r w:rsidR="00F0043C" w:rsidRPr="00624BA1">
        <w:rPr>
          <w:rFonts w:ascii="Traditional Arabic" w:eastAsia="Traditional Arabic" w:hAnsi="Traditional Arabic" w:cs="Traditional Arabic"/>
          <w:b/>
          <w:sz w:val="36"/>
          <w:szCs w:val="36"/>
          <w:rtl/>
        </w:rPr>
        <w:t xml:space="preserve">عن أبي </w:t>
      </w:r>
      <w:r w:rsidR="00F0043C" w:rsidRPr="00624BA1">
        <w:rPr>
          <w:rFonts w:ascii="Traditional Arabic" w:eastAsia="Traditional Arabic" w:hAnsi="Traditional Arabic" w:cs="Traditional Arabic"/>
          <w:b/>
          <w:sz w:val="36"/>
          <w:szCs w:val="36"/>
          <w:rtl/>
        </w:rPr>
        <w:lastRenderedPageBreak/>
        <w:t>هريرة، قال: قال رسول الله صلى الله عليه وسلم:</w:t>
      </w:r>
      <w:r w:rsidR="00F0043C" w:rsidRPr="00624BA1">
        <w:rPr>
          <w:rFonts w:ascii="Traditional Arabic" w:eastAsia="Traditional Arabic" w:hAnsi="Traditional Arabic" w:cs="Traditional Arabic"/>
          <w:color w:val="FF0000"/>
          <w:sz w:val="36"/>
          <w:szCs w:val="36"/>
        </w:rPr>
        <w:t xml:space="preserve"> </w:t>
      </w:r>
      <w:r w:rsidR="00F0043C" w:rsidRPr="00624BA1">
        <w:rPr>
          <w:rFonts w:ascii="Traditional Arabic" w:eastAsia="Traditional Arabic" w:hAnsi="Traditional Arabic" w:cs="Traditional Arabic"/>
          <w:b/>
          <w:sz w:val="36"/>
          <w:szCs w:val="36"/>
          <w:rtl/>
        </w:rPr>
        <w:t>«تفرقت اليهود على إحدى وسبعين فرقة، وتفترق أمتي على ثلاث وسبعين فرقة»</w:t>
      </w:r>
      <w:r w:rsidR="00F0043C" w:rsidRPr="00624BA1">
        <w:rPr>
          <w:rFonts w:ascii="Traditional Arabic" w:eastAsia="Traditional Arabic" w:hAnsi="Traditional Arabic" w:cs="Traditional Arabic"/>
          <w:sz w:val="36"/>
          <w:szCs w:val="36"/>
          <w:vertAlign w:val="superscript"/>
        </w:rPr>
        <w:footnoteReference w:id="200"/>
      </w:r>
      <w:r w:rsidR="00F0043C" w:rsidRPr="00624BA1">
        <w:rPr>
          <w:rFonts w:ascii="Traditional Arabic" w:eastAsia="Traditional Arabic" w:hAnsi="Traditional Arabic" w:cs="Traditional Arabic"/>
          <w:sz w:val="36"/>
          <w:szCs w:val="36"/>
        </w:rPr>
        <w:t xml:space="preserve"> </w:t>
      </w:r>
      <w:r w:rsidR="00F0043C" w:rsidRPr="00624BA1">
        <w:rPr>
          <w:rFonts w:ascii="Traditional Arabic" w:eastAsia="Traditional Arabic" w:hAnsi="Traditional Arabic" w:cs="Traditional Arabic"/>
          <w:sz w:val="36"/>
          <w:szCs w:val="36"/>
          <w:rtl/>
        </w:rPr>
        <w:t>وهو التفرق في الأصول</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والخروج عن السنة.</w:t>
      </w:r>
    </w:p>
    <w:p w:rsidR="005F22F3" w:rsidRPr="00624BA1" w:rsidRDefault="0089235D"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2-</w:t>
      </w:r>
      <w:r w:rsidR="00F0043C" w:rsidRPr="00624BA1">
        <w:rPr>
          <w:rFonts w:ascii="Traditional Arabic" w:eastAsia="Traditional Arabic" w:hAnsi="Traditional Arabic" w:cs="Traditional Arabic"/>
          <w:b/>
          <w:sz w:val="36"/>
          <w:szCs w:val="36"/>
          <w:rtl/>
        </w:rPr>
        <w:t>التفرق عن جماعة المسلمين</w:t>
      </w:r>
      <w:r w:rsidR="00F0043C" w:rsidRPr="00624BA1">
        <w:rPr>
          <w:rFonts w:ascii="Traditional Arabic" w:eastAsia="Traditional Arabic" w:hAnsi="Traditional Arabic" w:cs="Traditional Arabic"/>
          <w:sz w:val="36"/>
          <w:szCs w:val="36"/>
          <w:rtl/>
        </w:rPr>
        <w:t>، وهم عموم أمة الإسلام في عهد الرسول صلى الله عليه وسلم، والصحابة، وهم أهل السنة والجماعة ومن كان على هديهم بعد ظهور الافتراق فمن خالف سبيلهم في أمر يقتضي الخروج عن أصولهم في الاعتقاد أو الشذوذ عنهم في المناهج، أو الخروج على أئمتهم، أو استحلال السيف فيهم، فهو مفارق.</w:t>
      </w:r>
    </w:p>
    <w:p w:rsidR="005F22F3" w:rsidRPr="00624BA1" w:rsidRDefault="00F0043C" w:rsidP="009C0C29">
      <w:pPr>
        <w:spacing w:before="40"/>
        <w:ind w:left="1134" w:right="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ومنه </w:t>
      </w:r>
      <w:r w:rsidR="001E25F2">
        <w:rPr>
          <w:rFonts w:ascii="Traditional Arabic" w:eastAsia="Traditional Arabic" w:hAnsi="Traditional Arabic" w:cs="Traditional Arabic"/>
          <w:b/>
          <w:sz w:val="36"/>
          <w:szCs w:val="36"/>
          <w:rtl/>
        </w:rPr>
        <w:t>قوله صلى الله عليه وسلم</w:t>
      </w:r>
      <w:r w:rsidR="0089235D" w:rsidRPr="00624BA1">
        <w:rPr>
          <w:rFonts w:ascii="Traditional Arabic" w:eastAsia="Traditional Arabic" w:hAnsi="Traditional Arabic" w:cs="Traditional Arabic"/>
          <w:sz w:val="36"/>
          <w:szCs w:val="36"/>
        </w:rPr>
        <w:t>»</w:t>
      </w:r>
      <w:r w:rsidR="001E25F2">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 xml:space="preserve">من فارق الجماعة شبرا فقد خلع ربقة الإسلام من </w:t>
      </w:r>
      <w:proofErr w:type="gramStart"/>
      <w:r w:rsidRPr="00624BA1">
        <w:rPr>
          <w:rFonts w:ascii="Traditional Arabic" w:eastAsia="Traditional Arabic" w:hAnsi="Traditional Arabic" w:cs="Traditional Arabic"/>
          <w:b/>
          <w:sz w:val="36"/>
          <w:szCs w:val="36"/>
          <w:rtl/>
        </w:rPr>
        <w:t>عنقه</w:t>
      </w:r>
      <w:r w:rsidRPr="00624BA1">
        <w:rPr>
          <w:rFonts w:ascii="Traditional Arabic" w:eastAsia="Traditional Arabic" w:hAnsi="Traditional Arabic" w:cs="Traditional Arabic"/>
          <w:sz w:val="36"/>
          <w:szCs w:val="36"/>
          <w:vertAlign w:val="superscript"/>
        </w:rPr>
        <w:footnoteReference w:id="201"/>
      </w:r>
      <w:r w:rsidRPr="00624BA1">
        <w:rPr>
          <w:rFonts w:ascii="Traditional Arabic" w:eastAsia="Traditional Arabic" w:hAnsi="Traditional Arabic" w:cs="Traditional Arabic"/>
          <w:sz w:val="36"/>
          <w:szCs w:val="36"/>
        </w:rPr>
        <w:t>.</w:t>
      </w:r>
      <w:r w:rsidR="009C0C29" w:rsidRPr="00624BA1">
        <w:rPr>
          <w:rFonts w:ascii="Traditional Arabic" w:eastAsia="Traditional Arabic" w:hAnsi="Traditional Arabic" w:cs="Traditional Arabic"/>
          <w:sz w:val="36"/>
          <w:szCs w:val="36"/>
        </w:rPr>
        <w:t>«</w:t>
      </w:r>
      <w:proofErr w:type="gramEnd"/>
    </w:p>
    <w:p w:rsidR="005F22F3" w:rsidRPr="00624BA1" w:rsidRDefault="00F0043C" w:rsidP="009C0C29">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وقوله صلى الله عليه وسلم</w:t>
      </w:r>
      <w:proofErr w:type="gramStart"/>
      <w:r w:rsidRPr="00624BA1">
        <w:rPr>
          <w:rFonts w:ascii="Traditional Arabic" w:eastAsia="Traditional Arabic" w:hAnsi="Traditional Arabic" w:cs="Traditional Arabic"/>
          <w:b/>
          <w:sz w:val="36"/>
          <w:szCs w:val="36"/>
          <w:rtl/>
        </w:rPr>
        <w:t>:</w:t>
      </w:r>
      <w:r w:rsidR="0089235D" w:rsidRPr="00624BA1">
        <w:rPr>
          <w:rFonts w:ascii="Traditional Arabic" w:eastAsia="Traditional Arabic" w:hAnsi="Traditional Arabic" w:cs="Traditional Arabic"/>
          <w:sz w:val="36"/>
          <w:szCs w:val="36"/>
        </w:rPr>
        <w:t xml:space="preserve"> »</w:t>
      </w:r>
      <w:proofErr w:type="gramEnd"/>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من فارق الجماعة وخرج من الطاعة فمات فميتته جاهلية، ومن خرج على أمتي بسيفه يضرب برها وفاجرها، لا يتحاشى مؤمنا لإيمانه، ولا يفي لذي عهد بعهده فليس من أمتي، ومن قتل تحت راية عمية يغضب للعصبية، أو يدعو إلى عصبية فقتلته جاهلية</w:t>
      </w:r>
      <w:r w:rsidR="0089235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vertAlign w:val="superscript"/>
        </w:rPr>
        <w:footnoteReference w:id="202"/>
      </w:r>
      <w:r w:rsidRPr="00624BA1">
        <w:rPr>
          <w:rFonts w:ascii="Traditional Arabic" w:eastAsia="Traditional Arabic" w:hAnsi="Traditional Arabic" w:cs="Traditional Arabic"/>
          <w:sz w:val="36"/>
          <w:szCs w:val="36"/>
        </w:rPr>
        <w:t>.</w:t>
      </w:r>
    </w:p>
    <w:p w:rsidR="005F22F3" w:rsidRPr="00624BA1" w:rsidRDefault="00F0043C" w:rsidP="009C0C29">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وفي لفظ مسلم</w:t>
      </w:r>
      <w:proofErr w:type="gramStart"/>
      <w:r w:rsidRPr="00624BA1">
        <w:rPr>
          <w:rFonts w:ascii="Traditional Arabic" w:eastAsia="Traditional Arabic" w:hAnsi="Traditional Arabic" w:cs="Traditional Arabic"/>
          <w:b/>
          <w:sz w:val="36"/>
          <w:szCs w:val="36"/>
          <w:rtl/>
        </w:rPr>
        <w:t>:</w:t>
      </w:r>
      <w:r w:rsidR="0089235D" w:rsidRPr="00624BA1">
        <w:rPr>
          <w:rFonts w:ascii="Traditional Arabic" w:eastAsia="Traditional Arabic" w:hAnsi="Traditional Arabic" w:cs="Traditional Arabic"/>
          <w:sz w:val="36"/>
          <w:szCs w:val="36"/>
        </w:rPr>
        <w:t xml:space="preserve"> »</w:t>
      </w:r>
      <w:proofErr w:type="gramEnd"/>
      <w:r w:rsidR="009C0C29">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من خرج من الطاعة وفارق الجماعة</w:t>
      </w:r>
      <w:r w:rsidR="0089235D" w:rsidRPr="00624BA1">
        <w:rPr>
          <w:rFonts w:ascii="Traditional Arabic" w:eastAsia="Traditional Arabic" w:hAnsi="Traditional Arabic" w:cs="Traditional Arabic"/>
          <w:sz w:val="36"/>
          <w:szCs w:val="36"/>
        </w:rPr>
        <w:t>«</w:t>
      </w:r>
      <w:r w:rsidR="0089235D"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vertAlign w:val="superscript"/>
        </w:rPr>
        <w:footnoteReference w:id="203"/>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ذكر أصنافا من المفارقين الخارجين منهم:</w:t>
      </w:r>
    </w:p>
    <w:p w:rsidR="005F22F3" w:rsidRPr="00624BA1" w:rsidRDefault="0089235D"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1-</w:t>
      </w:r>
      <w:r w:rsidR="00F0043C" w:rsidRPr="00624BA1">
        <w:rPr>
          <w:rFonts w:ascii="Traditional Arabic" w:eastAsia="Traditional Arabic" w:hAnsi="Traditional Arabic" w:cs="Traditional Arabic"/>
          <w:sz w:val="36"/>
          <w:szCs w:val="36"/>
          <w:rtl/>
        </w:rPr>
        <w:t xml:space="preserve">المفارقون </w:t>
      </w:r>
      <w:r w:rsidRPr="00624BA1">
        <w:rPr>
          <w:rFonts w:ascii="Traditional Arabic" w:eastAsia="Traditional Arabic" w:hAnsi="Traditional Arabic" w:cs="Traditional Arabic"/>
          <w:sz w:val="36"/>
          <w:szCs w:val="36"/>
          <w:rtl/>
        </w:rPr>
        <w:t>البغاة الخارجين عن طاعة السلطان</w:t>
      </w:r>
      <w:r w:rsidR="00F0043C" w:rsidRPr="00624BA1">
        <w:rPr>
          <w:rFonts w:ascii="Traditional Arabic" w:eastAsia="Traditional Arabic" w:hAnsi="Traditional Arabic" w:cs="Traditional Arabic"/>
          <w:sz w:val="36"/>
          <w:szCs w:val="36"/>
          <w:rtl/>
        </w:rPr>
        <w:t>.</w:t>
      </w:r>
    </w:p>
    <w:p w:rsidR="005F22F3" w:rsidRPr="00624BA1" w:rsidRDefault="0089235D"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F0043C" w:rsidRPr="00624BA1">
        <w:rPr>
          <w:rFonts w:ascii="Traditional Arabic" w:eastAsia="Traditional Arabic" w:hAnsi="Traditional Arabic" w:cs="Traditional Arabic"/>
          <w:sz w:val="36"/>
          <w:szCs w:val="36"/>
          <w:rtl/>
        </w:rPr>
        <w:t>المفارقون الخارجون عن جماعة المسلمين.</w:t>
      </w:r>
    </w:p>
    <w:p w:rsidR="005F22F3" w:rsidRPr="00624BA1" w:rsidRDefault="0089235D"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3-</w:t>
      </w:r>
      <w:r w:rsidR="00F0043C" w:rsidRPr="00624BA1">
        <w:rPr>
          <w:rFonts w:ascii="Traditional Arabic" w:eastAsia="Traditional Arabic" w:hAnsi="Traditional Arabic" w:cs="Traditional Arabic"/>
          <w:sz w:val="36"/>
          <w:szCs w:val="36"/>
          <w:rtl/>
        </w:rPr>
        <w:t>المفارقون المقاتلون للعصبية العمياء لقومه أو قبيلته أو أهل بلده أو حزبه.</w:t>
      </w:r>
    </w:p>
    <w:p w:rsidR="005F22F3" w:rsidRPr="00624BA1" w:rsidRDefault="0089235D"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4-</w:t>
      </w:r>
      <w:r w:rsidR="00F0043C" w:rsidRPr="00624BA1">
        <w:rPr>
          <w:rFonts w:ascii="Traditional Arabic" w:eastAsia="Traditional Arabic" w:hAnsi="Traditional Arabic" w:cs="Traditional Arabic"/>
          <w:sz w:val="36"/>
          <w:szCs w:val="36"/>
          <w:rtl/>
        </w:rPr>
        <w:t>المفارقون المقاتلون لعداوة أو الرئاسة أو غرض الدنيا، وإما من الخارجين عن السنة، الذين يستحلون دماء أهل القبلة مطلقا كالخوارج الحرورية ونحوهم.</w:t>
      </w:r>
      <w:r w:rsidR="00F0043C" w:rsidRPr="00624BA1">
        <w:rPr>
          <w:rFonts w:ascii="Traditional Arabic" w:eastAsia="Traditional Arabic" w:hAnsi="Traditional Arabic" w:cs="Traditional Arabic"/>
          <w:sz w:val="36"/>
          <w:szCs w:val="36"/>
          <w:vertAlign w:val="superscript"/>
        </w:rPr>
        <w:footnoteReference w:id="204"/>
      </w:r>
    </w:p>
    <w:p w:rsidR="005F22F3" w:rsidRPr="00624BA1" w:rsidRDefault="00F0043C" w:rsidP="00745BF3">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فظهر أن التفرق الذي يشمل هذه الأصناف المذكورة كلها التفرق في أصول الدين، والفرق والخروج عن جماعة المسلمين وإمامهم بالسيف ونحوه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وعن السنة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وعما كان عليه سلف الأمة من المنهج والسلوك.</w:t>
      </w:r>
    </w:p>
    <w:p w:rsidR="005F22F3" w:rsidRPr="00624BA1" w:rsidRDefault="00F0043C" w:rsidP="00F0043C">
      <w:pPr>
        <w:spacing w:before="40"/>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بيان أنواع الاختلاف</w:t>
      </w:r>
    </w:p>
    <w:p w:rsidR="005F22F3" w:rsidRPr="00624BA1" w:rsidRDefault="00F0043C" w:rsidP="00F0043C">
      <w:pPr>
        <w:pStyle w:val="3"/>
        <w:keepNext w:val="0"/>
        <w:keepLines w:val="0"/>
        <w:spacing w:before="40"/>
        <w:ind w:left="1134"/>
        <w:jc w:val="both"/>
        <w:rPr>
          <w:rFonts w:ascii="Traditional Arabic" w:eastAsia="Traditional Arabic" w:hAnsi="Traditional Arabic" w:cs="Traditional Arabic"/>
          <w:sz w:val="36"/>
          <w:szCs w:val="36"/>
        </w:rPr>
      </w:pPr>
      <w:bookmarkStart w:id="2" w:name="_uzzhdfnn74zx" w:colFirst="0" w:colLast="0"/>
      <w:bookmarkEnd w:id="2"/>
      <w:r w:rsidRPr="00624BA1">
        <w:rPr>
          <w:rFonts w:ascii="Traditional Arabic" w:eastAsia="Traditional Arabic" w:hAnsi="Traditional Arabic" w:cs="Traditional Arabic"/>
          <w:sz w:val="36"/>
          <w:szCs w:val="36"/>
          <w:rtl/>
        </w:rPr>
        <w:t>الاختلاف الجائز:</w:t>
      </w:r>
    </w:p>
    <w:p w:rsidR="005F22F3" w:rsidRPr="00624BA1" w:rsidRDefault="00F0043C" w:rsidP="00C94AC7">
      <w:p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والمقصود بالاختلاف الجائز هنا هو الاختلاف الذي بين أهل الحق وأهل الباطل</w:t>
      </w:r>
    </w:p>
    <w:p w:rsidR="005F22F3" w:rsidRPr="00624BA1" w:rsidRDefault="00F0043C" w:rsidP="00C94AC7">
      <w:pPr>
        <w:spacing w:before="40"/>
        <w:ind w:left="1134" w:right="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فإن شيخ الإسلام ابن تيمية-رحمه الله-</w:t>
      </w:r>
      <w:r w:rsidRPr="00624BA1">
        <w:rPr>
          <w:rFonts w:ascii="Traditional Arabic" w:eastAsia="Traditional Arabic" w:hAnsi="Traditional Arabic" w:cs="Traditional Arabic"/>
          <w:sz w:val="36"/>
          <w:szCs w:val="36"/>
          <w:rtl/>
        </w:rPr>
        <w:t>بعد استقرائه نصوص الكتاب قرر أن الاختلاف في الدين حسب وروده في القرآن على نوعين، منها ما هو جائز أو منه محمود وهو الاختلاف بين أهل الحق وأهل الباطل، وأهل التوحيد الخالص، وأهل الشرك والوثنية والكفر والنفاق، فهذا الاختلاف في حكم القرآن ممدوح فيه أهل الحق ومذموم فيه أهل الباطل، وتبين هذا النصوص الآتية.</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قال شيخ الإسلام ابن تيمية: </w:t>
      </w:r>
    </w:p>
    <w:p w:rsidR="005F22F3" w:rsidRPr="00624BA1" w:rsidRDefault="00745BF3"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والاختلاف على ما ذكره الله في القرآن قسمان:</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أحدهما:</w:t>
      </w:r>
      <w:r w:rsidRPr="00624BA1">
        <w:rPr>
          <w:rFonts w:ascii="Traditional Arabic" w:eastAsia="Traditional Arabic" w:hAnsi="Traditional Arabic" w:cs="Traditional Arabic"/>
          <w:sz w:val="36"/>
          <w:szCs w:val="36"/>
          <w:rtl/>
        </w:rPr>
        <w:t xml:space="preserve"> هو ما حمد فيه إحدى الطائفتين، وهم المؤمنون، وذم في الأخرى أي أن يكون بعضهم على الحق وبعضهم على الباطل، كما</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في</w:t>
      </w:r>
      <w:r w:rsidRPr="00624BA1">
        <w:rPr>
          <w:rFonts w:ascii="Traditional Arabic" w:eastAsia="Traditional Arabic" w:hAnsi="Traditional Arabic" w:cs="Traditional Arabic"/>
          <w:b/>
          <w:sz w:val="36"/>
          <w:szCs w:val="36"/>
          <w:rtl/>
        </w:rPr>
        <w:t xml:space="preserve"> قوله تعالى</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تِلْكَ</w:t>
      </w:r>
      <w:proofErr w:type="gramEnd"/>
      <w:r w:rsidRPr="00624BA1">
        <w:rPr>
          <w:rFonts w:ascii="Traditional Arabic" w:eastAsia="Traditional Arabic" w:hAnsi="Traditional Arabic" w:cs="Traditional Arabic"/>
          <w:b/>
          <w:sz w:val="36"/>
          <w:szCs w:val="36"/>
          <w:highlight w:val="white"/>
          <w:rtl/>
        </w:rPr>
        <w:t xml:space="preserve"> الرُّسُلُ فَضَّلْنَا بَعْضَهُمْ عَلَىٰ بَعْضٍ</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(253)</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إلى قوله: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وَلَوْ شَاءَ اللَّهُ مَا اقْتَتَلَ الَّذِينَ مِن بَعْدِهِم مِّن بَعْدِ مَا جَاءَتْهُمُ الْبَيِّنَاتُ وَلَٰكِنِ اخْتَلَفُوا فَمِنْهُم مَّنْ آمَنَ وَمِنْهُم مَّن كَفَرَ ۚ وَلَوْ شَاءَ اللَّهُ مَا اقْتَتَلُوا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(253)</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lastRenderedPageBreak/>
        <w:t>فقوله تعالى</w:t>
      </w:r>
      <w:proofErr w:type="gramStart"/>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وَلَٰكِنِ</w:t>
      </w:r>
      <w:proofErr w:type="gramEnd"/>
      <w:r w:rsidRPr="00624BA1">
        <w:rPr>
          <w:rFonts w:ascii="Traditional Arabic" w:eastAsia="Traditional Arabic" w:hAnsi="Traditional Arabic" w:cs="Traditional Arabic"/>
          <w:b/>
          <w:sz w:val="36"/>
          <w:szCs w:val="36"/>
          <w:highlight w:val="white"/>
          <w:rtl/>
        </w:rPr>
        <w:t xml:space="preserve"> اخْتَلَفُوا فَمِنْهُم مَّنْ آمَنَ وَمِنْهُم مَّن كَفَرَ ۚ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(253)</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tl/>
        </w:rPr>
        <w:t xml:space="preserve"> حمد لإحدى الطائفتين</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وهم المؤمنون</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وذم الأخرى.</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فهذا قد بين أنه اختلاف بين أهل الحق والباطل.</w:t>
      </w:r>
    </w:p>
    <w:p w:rsidR="005F22F3" w:rsidRPr="00624BA1" w:rsidRDefault="00F0043C" w:rsidP="00F0043C">
      <w:pPr>
        <w:spacing w:before="40"/>
        <w:ind w:left="1134" w:right="60"/>
        <w:jc w:val="both"/>
        <w:rPr>
          <w:rFonts w:ascii="Arial" w:eastAsia="Arial" w:hAnsi="Arial" w:cs="Arial"/>
          <w:b/>
          <w:sz w:val="36"/>
          <w:szCs w:val="36"/>
        </w:rPr>
      </w:pPr>
      <w:r w:rsidRPr="00624BA1">
        <w:rPr>
          <w:rFonts w:ascii="Traditional Arabic" w:eastAsia="Traditional Arabic" w:hAnsi="Traditional Arabic" w:cs="Traditional Arabic"/>
          <w:b/>
          <w:sz w:val="36"/>
          <w:szCs w:val="36"/>
          <w:rtl/>
        </w:rPr>
        <w:t>وكذلك قوله تعالى</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هَٰذَانِ</w:t>
      </w:r>
      <w:proofErr w:type="gramEnd"/>
      <w:r w:rsidRPr="00624BA1">
        <w:rPr>
          <w:rFonts w:ascii="Traditional Arabic" w:eastAsia="Traditional Arabic" w:hAnsi="Traditional Arabic" w:cs="Traditional Arabic"/>
          <w:b/>
          <w:sz w:val="36"/>
          <w:szCs w:val="36"/>
          <w:highlight w:val="white"/>
          <w:rtl/>
        </w:rPr>
        <w:t xml:space="preserve"> خَصْمَانِ اخْتَصَمُوا فِي رَبِّهِمْ ۖ فَالَّذِينَ كَفَرُوا قُطِّعَتْ لَهُمْ ثِيَابٌ مِّن نَّارٍ</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الحج: 19</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rtl/>
        </w:rPr>
        <w:t xml:space="preserve">إلى قوله: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إِنَّ اللَّهَ يُدْخِلُ الَّذِينَ آمَنُوا وَعَمِلُوا الصَّالِحَاتِ جَنَّاتٍ</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الحج: 23</w:t>
      </w:r>
      <w:r w:rsidRPr="00624BA1">
        <w:rPr>
          <w:rFonts w:ascii="Traditional Arabic" w:eastAsia="Traditional Arabic" w:hAnsi="Traditional Arabic" w:cs="Traditional Arabic"/>
          <w:sz w:val="36"/>
          <w:szCs w:val="36"/>
          <w:highlight w:val="white"/>
        </w:rPr>
        <w:t>]</w:t>
      </w:r>
      <w:r w:rsidRPr="00624BA1">
        <w:rPr>
          <w:b/>
          <w:sz w:val="36"/>
          <w:szCs w:val="36"/>
        </w:rPr>
        <w:t>.</w:t>
      </w:r>
      <w:r w:rsidRPr="00624BA1">
        <w:rPr>
          <w:rFonts w:ascii="Traditional Arabic" w:eastAsia="Traditional Arabic" w:hAnsi="Traditional Arabic" w:cs="Traditional Arabic"/>
          <w:b/>
          <w:sz w:val="36"/>
          <w:szCs w:val="36"/>
        </w:rPr>
        <w:t xml:space="preserve"> </w:t>
      </w:r>
    </w:p>
    <w:p w:rsidR="005F22F3" w:rsidRPr="00624BA1" w:rsidRDefault="00F0043C" w:rsidP="00C94AC7">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وقد ثبت في الصحيحين أنه نزلت في المقتتلين يوم بدر في حمزة عم رسول الله صلى الله عليه وسلم وعلي بن أبي طالب ابن عمه، وعبيدة بن الحارث</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ابن عمه، والمشركين الذين برّزهم عتبة</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وشيبة</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والوليد بن عتبة</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الذين بارزوهم من </w:t>
      </w:r>
      <w:proofErr w:type="gramStart"/>
      <w:r w:rsidRPr="00624BA1">
        <w:rPr>
          <w:rFonts w:ascii="Traditional Arabic" w:eastAsia="Traditional Arabic" w:hAnsi="Traditional Arabic" w:cs="Traditional Arabic"/>
          <w:b/>
          <w:sz w:val="36"/>
          <w:szCs w:val="36"/>
          <w:rtl/>
        </w:rPr>
        <w:t>قريش</w:t>
      </w:r>
      <w:r w:rsidRPr="00624BA1">
        <w:rPr>
          <w:rFonts w:ascii="Traditional Arabic" w:eastAsia="Traditional Arabic" w:hAnsi="Traditional Arabic" w:cs="Traditional Arabic"/>
          <w:b/>
          <w:sz w:val="36"/>
          <w:szCs w:val="36"/>
          <w:vertAlign w:val="superscript"/>
        </w:rPr>
        <w:footnoteReference w:id="205"/>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vertAlign w:val="superscript"/>
        </w:rPr>
        <w:footnoteReference w:id="206"/>
      </w:r>
      <w:r w:rsidR="001F78DE">
        <w:rPr>
          <w:rFonts w:ascii="Traditional Arabic" w:eastAsia="Traditional Arabic" w:hAnsi="Traditional Arabic" w:cs="Traditional Arabic"/>
          <w:b/>
          <w:sz w:val="36"/>
          <w:szCs w:val="36"/>
          <w:rtl/>
        </w:rPr>
        <w:t>.</w:t>
      </w:r>
      <w:proofErr w:type="gramEnd"/>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وذلك قوله تعالى</w:t>
      </w:r>
      <w:proofErr w:type="gramStart"/>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إِنَّ</w:t>
      </w:r>
      <w:proofErr w:type="gramEnd"/>
      <w:r w:rsidRPr="00624BA1">
        <w:rPr>
          <w:rFonts w:ascii="Traditional Arabic" w:eastAsia="Traditional Arabic" w:hAnsi="Traditional Arabic" w:cs="Traditional Arabic"/>
          <w:b/>
          <w:sz w:val="36"/>
          <w:szCs w:val="36"/>
          <w:highlight w:val="white"/>
          <w:rtl/>
        </w:rPr>
        <w:t xml:space="preserve"> الَّذِينَ آمَنُوا وَالَّذِينَ هَادُوا وَالصَّابِئِينَ وَالنَّصَارَىٰ وَالْمَجُوسَ وَالَّذِينَ أَشْرَكُوا إِنَّ اللَّهَ يَفْصِلُ بَيْنَهُمْ يَوْمَ الْقِيَامَةِ ۚ إِنَّ اللَّهَ عَلَىٰ كُلِّ شَيْءٍ شَهِيدٌ</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الحج 17</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تبين من هذا أن الاختلاف بين أهل الحق والباطل والمؤمنين والكافرين يحمد فيه المؤمنون الذين هم أهل الحق والصواب، ويذم فيه الكافرون الذين هم أهل الباطل والضلال المبين وهذا أمر شرعي ضروري لابد منه</w:t>
      </w:r>
      <w:r w:rsidR="0089235D" w:rsidRPr="00624BA1">
        <w:rPr>
          <w:rFonts w:ascii="Traditional Arabic" w:eastAsia="Traditional Arabic" w:hAnsi="Traditional Arabic" w:cs="Traditional Arabic"/>
          <w:sz w:val="36"/>
          <w:szCs w:val="36"/>
          <w:rtl/>
        </w:rPr>
        <w:t>،</w:t>
      </w:r>
      <w:r w:rsidR="00C94AC7"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ولأن بعضهم على الحق والبعض الآخر على الباطل والكفر والضلال.</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وأن الاختلاف المطلق كله مذموم بخلاف المقيد الذي قيل فيه</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وَلَٰكِنِ</w:t>
      </w:r>
      <w:proofErr w:type="gramEnd"/>
      <w:r w:rsidRPr="00624BA1">
        <w:rPr>
          <w:rFonts w:ascii="Traditional Arabic" w:eastAsia="Traditional Arabic" w:hAnsi="Traditional Arabic" w:cs="Traditional Arabic"/>
          <w:b/>
          <w:sz w:val="36"/>
          <w:szCs w:val="36"/>
          <w:highlight w:val="white"/>
          <w:rtl/>
        </w:rPr>
        <w:t xml:space="preserve"> اخْتَلَفُوا فَمِنْهُم مَّنْ آمَنَ وَمِنْهُم مَّن كَفَرَ ۚ وَلَوْ شَاءَ اللَّهُ مَا اقْتَتَلُوا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 (253)</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rPr>
        <w:t>.</w:t>
      </w:r>
    </w:p>
    <w:p w:rsidR="005F22F3" w:rsidRPr="0040077B" w:rsidRDefault="00F0043C" w:rsidP="0040077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وكما يظهر من هذا أيضا أن الحق والضلال متباينان ومتضادان، وكذلك الشرك والتوحيد، والسنة والبدعة، وكذلك أهلها، وأن الحق واحد لا يتعدد والصراط مستقيم لا اعوجاج فيه وهو ما جاء به الرسول صلى الله عليه وسلــم من سلكه لا يزيغ أبدا.</w:t>
      </w:r>
    </w:p>
    <w:p w:rsidR="005F22F3" w:rsidRPr="00624BA1" w:rsidRDefault="00F0043C" w:rsidP="00F0043C">
      <w:pPr>
        <w:pStyle w:val="3"/>
        <w:keepNext w:val="0"/>
        <w:keepLines w:val="0"/>
        <w:spacing w:before="40"/>
        <w:ind w:left="1134"/>
        <w:jc w:val="both"/>
        <w:rPr>
          <w:rFonts w:ascii="Traditional Arabic" w:eastAsia="Traditional Arabic" w:hAnsi="Traditional Arabic" w:cs="Traditional Arabic"/>
          <w:b w:val="0"/>
          <w:bCs/>
          <w:sz w:val="36"/>
          <w:szCs w:val="36"/>
        </w:rPr>
      </w:pPr>
      <w:bookmarkStart w:id="3" w:name="_hy9k8yg5mi00" w:colFirst="0" w:colLast="0"/>
      <w:bookmarkEnd w:id="3"/>
      <w:r w:rsidRPr="00624BA1">
        <w:rPr>
          <w:rFonts w:ascii="Traditional Arabic" w:eastAsia="Traditional Arabic" w:hAnsi="Traditional Arabic" w:cs="Traditional Arabic"/>
          <w:b w:val="0"/>
          <w:bCs/>
          <w:sz w:val="36"/>
          <w:szCs w:val="36"/>
          <w:rtl/>
        </w:rPr>
        <w:t xml:space="preserve"> الاختلاف المذموم </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وهذا </w:t>
      </w:r>
      <w:r w:rsidRPr="00624BA1">
        <w:rPr>
          <w:rFonts w:ascii="Traditional Arabic" w:eastAsia="Traditional Arabic" w:hAnsi="Traditional Arabic" w:cs="Traditional Arabic"/>
          <w:b/>
          <w:sz w:val="36"/>
          <w:szCs w:val="36"/>
          <w:rtl/>
        </w:rPr>
        <w:t>القسم الثاني</w:t>
      </w:r>
      <w:r w:rsidRPr="00624BA1">
        <w:rPr>
          <w:rFonts w:ascii="Traditional Arabic" w:eastAsia="Traditional Arabic" w:hAnsi="Traditional Arabic" w:cs="Traditional Arabic"/>
          <w:sz w:val="36"/>
          <w:szCs w:val="36"/>
          <w:rtl/>
        </w:rPr>
        <w:t xml:space="preserve"> الذي ذكره </w:t>
      </w:r>
      <w:r w:rsidRPr="00624BA1">
        <w:rPr>
          <w:rFonts w:ascii="Traditional Arabic" w:eastAsia="Traditional Arabic" w:hAnsi="Traditional Arabic" w:cs="Traditional Arabic"/>
          <w:b/>
          <w:sz w:val="36"/>
          <w:szCs w:val="36"/>
          <w:rtl/>
        </w:rPr>
        <w:t xml:space="preserve">شيخ الإسلام ابن تيمية </w:t>
      </w:r>
      <w:r w:rsidRPr="00624BA1">
        <w:rPr>
          <w:rFonts w:ascii="Traditional Arabic" w:eastAsia="Traditional Arabic" w:hAnsi="Traditional Arabic" w:cs="Traditional Arabic"/>
          <w:sz w:val="36"/>
          <w:szCs w:val="36"/>
          <w:rtl/>
        </w:rPr>
        <w:t>من أنواع الاختلاف وبين أن أهله كلهم مذمومون لما فيه من جحد الحق وإحقاق الباطل ونصرته والإعراض عن الحق وهجره.</w:t>
      </w:r>
    </w:p>
    <w:p w:rsidR="005F22F3" w:rsidRPr="00624BA1" w:rsidRDefault="00F0043C" w:rsidP="0040077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فقال –رحمه الله</w:t>
      </w:r>
      <w:r w:rsidR="0089235D" w:rsidRPr="00624BA1">
        <w:rPr>
          <w:rFonts w:ascii="Traditional Arabic" w:eastAsia="Traditional Arabic" w:hAnsi="Traditional Arabic" w:cs="Traditional Arabic"/>
          <w:b/>
          <w:sz w:val="36"/>
          <w:szCs w:val="36"/>
          <w:rtl/>
        </w:rPr>
        <w:t>-</w:t>
      </w:r>
      <w:r w:rsidR="00C94AC7" w:rsidRPr="00624BA1">
        <w:rPr>
          <w:rFonts w:ascii="Traditional Arabic" w:eastAsia="Traditional Arabic" w:hAnsi="Traditional Arabic" w:cs="Traditional Arabic"/>
          <w:b/>
          <w:sz w:val="36"/>
          <w:szCs w:val="36"/>
          <w:rtl/>
        </w:rPr>
        <w:t>في هذا النوع من الاختلاف: ((</w:t>
      </w:r>
      <w:r w:rsidRPr="00624BA1">
        <w:rPr>
          <w:rFonts w:ascii="Traditional Arabic" w:eastAsia="Traditional Arabic" w:hAnsi="Traditional Arabic" w:cs="Traditional Arabic"/>
          <w:sz w:val="36"/>
          <w:szCs w:val="36"/>
          <w:rtl/>
        </w:rPr>
        <w:t>يذم فيه المختلفين كلهم والطائفتين جميعهم كما في قوله تعالى:</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 xml:space="preserve">وَلَا يَزَالُونَ مُخْتَلِفِينَ (118) </w:t>
      </w:r>
      <w:hyperlink r:id="rId14">
        <w:r w:rsidRPr="00624BA1">
          <w:rPr>
            <w:rFonts w:ascii="Traditional Arabic" w:eastAsia="Traditional Arabic" w:hAnsi="Traditional Arabic" w:cs="Traditional Arabic"/>
            <w:b/>
            <w:sz w:val="36"/>
            <w:szCs w:val="36"/>
            <w:highlight w:val="white"/>
            <w:rtl/>
          </w:rPr>
          <w:t>إ</w:t>
        </w:r>
      </w:hyperlink>
      <w:hyperlink r:id="rId15">
        <w:r w:rsidRPr="00624BA1">
          <w:rPr>
            <w:rFonts w:ascii="Traditional Arabic" w:eastAsia="Traditional Arabic" w:hAnsi="Traditional Arabic" w:cs="Traditional Arabic"/>
            <w:b/>
            <w:sz w:val="36"/>
            <w:szCs w:val="36"/>
            <w:highlight w:val="white"/>
            <w:rtl/>
          </w:rPr>
          <w:t>ِ</w:t>
        </w:r>
      </w:hyperlink>
      <w:hyperlink r:id="rId16">
        <w:r w:rsidRPr="00624BA1">
          <w:rPr>
            <w:rFonts w:ascii="Traditional Arabic" w:eastAsia="Traditional Arabic" w:hAnsi="Traditional Arabic" w:cs="Traditional Arabic"/>
            <w:b/>
            <w:sz w:val="36"/>
            <w:szCs w:val="36"/>
            <w:highlight w:val="white"/>
            <w:rtl/>
          </w:rPr>
          <w:t>ل</w:t>
        </w:r>
      </w:hyperlink>
      <w:hyperlink r:id="rId17">
        <w:r w:rsidRPr="00624BA1">
          <w:rPr>
            <w:rFonts w:ascii="Traditional Arabic" w:eastAsia="Traditional Arabic" w:hAnsi="Traditional Arabic" w:cs="Traditional Arabic"/>
            <w:b/>
            <w:sz w:val="36"/>
            <w:szCs w:val="36"/>
            <w:highlight w:val="white"/>
            <w:rtl/>
          </w:rPr>
          <w:t>َّ</w:t>
        </w:r>
      </w:hyperlink>
      <w:hyperlink r:id="rId18">
        <w:r w:rsidRPr="00624BA1">
          <w:rPr>
            <w:rFonts w:ascii="Traditional Arabic" w:eastAsia="Traditional Arabic" w:hAnsi="Traditional Arabic" w:cs="Traditional Arabic"/>
            <w:b/>
            <w:sz w:val="36"/>
            <w:szCs w:val="36"/>
            <w:highlight w:val="white"/>
            <w:rtl/>
          </w:rPr>
          <w:t>ا</w:t>
        </w:r>
      </w:hyperlink>
      <w:hyperlink r:id="rId19">
        <w:r w:rsidRPr="00624BA1">
          <w:rPr>
            <w:rFonts w:ascii="Traditional Arabic" w:eastAsia="Traditional Arabic" w:hAnsi="Traditional Arabic" w:cs="Traditional Arabic"/>
            <w:b/>
            <w:sz w:val="36"/>
            <w:szCs w:val="36"/>
            <w:highlight w:val="white"/>
            <w:rtl/>
          </w:rPr>
          <w:t xml:space="preserve"> </w:t>
        </w:r>
      </w:hyperlink>
      <w:hyperlink r:id="rId20">
        <w:r w:rsidRPr="00624BA1">
          <w:rPr>
            <w:rFonts w:ascii="Traditional Arabic" w:eastAsia="Traditional Arabic" w:hAnsi="Traditional Arabic" w:cs="Traditional Arabic"/>
            <w:b/>
            <w:sz w:val="36"/>
            <w:szCs w:val="36"/>
            <w:highlight w:val="white"/>
            <w:rtl/>
          </w:rPr>
          <w:t>م</w:t>
        </w:r>
      </w:hyperlink>
      <w:hyperlink r:id="rId21">
        <w:r w:rsidRPr="00624BA1">
          <w:rPr>
            <w:rFonts w:ascii="Traditional Arabic" w:eastAsia="Traditional Arabic" w:hAnsi="Traditional Arabic" w:cs="Traditional Arabic"/>
            <w:b/>
            <w:sz w:val="36"/>
            <w:szCs w:val="36"/>
            <w:highlight w:val="white"/>
            <w:rtl/>
          </w:rPr>
          <w:t>َ</w:t>
        </w:r>
      </w:hyperlink>
      <w:hyperlink r:id="rId22">
        <w:r w:rsidRPr="00624BA1">
          <w:rPr>
            <w:rFonts w:ascii="Traditional Arabic" w:eastAsia="Traditional Arabic" w:hAnsi="Traditional Arabic" w:cs="Traditional Arabic"/>
            <w:b/>
            <w:sz w:val="36"/>
            <w:szCs w:val="36"/>
            <w:highlight w:val="white"/>
            <w:rtl/>
          </w:rPr>
          <w:t>ن</w:t>
        </w:r>
      </w:hyperlink>
      <w:hyperlink r:id="rId23">
        <w:r w:rsidRPr="00624BA1">
          <w:rPr>
            <w:rFonts w:ascii="Traditional Arabic" w:eastAsia="Traditional Arabic" w:hAnsi="Traditional Arabic" w:cs="Traditional Arabic"/>
            <w:b/>
            <w:sz w:val="36"/>
            <w:szCs w:val="36"/>
            <w:highlight w:val="white"/>
            <w:rtl/>
          </w:rPr>
          <w:t xml:space="preserve"> </w:t>
        </w:r>
      </w:hyperlink>
      <w:hyperlink r:id="rId24">
        <w:r w:rsidRPr="00624BA1">
          <w:rPr>
            <w:rFonts w:ascii="Traditional Arabic" w:eastAsia="Traditional Arabic" w:hAnsi="Traditional Arabic" w:cs="Traditional Arabic"/>
            <w:b/>
            <w:sz w:val="36"/>
            <w:szCs w:val="36"/>
            <w:highlight w:val="white"/>
            <w:rtl/>
          </w:rPr>
          <w:t>ر</w:t>
        </w:r>
      </w:hyperlink>
      <w:hyperlink r:id="rId25">
        <w:r w:rsidRPr="00624BA1">
          <w:rPr>
            <w:rFonts w:ascii="Traditional Arabic" w:eastAsia="Traditional Arabic" w:hAnsi="Traditional Arabic" w:cs="Traditional Arabic"/>
            <w:b/>
            <w:sz w:val="36"/>
            <w:szCs w:val="36"/>
            <w:highlight w:val="white"/>
            <w:rtl/>
          </w:rPr>
          <w:t>َّ</w:t>
        </w:r>
      </w:hyperlink>
      <w:hyperlink r:id="rId26">
        <w:r w:rsidRPr="00624BA1">
          <w:rPr>
            <w:rFonts w:ascii="Traditional Arabic" w:eastAsia="Traditional Arabic" w:hAnsi="Traditional Arabic" w:cs="Traditional Arabic"/>
            <w:b/>
            <w:sz w:val="36"/>
            <w:szCs w:val="36"/>
            <w:highlight w:val="white"/>
            <w:rtl/>
          </w:rPr>
          <w:t>ح</w:t>
        </w:r>
      </w:hyperlink>
      <w:hyperlink r:id="rId27">
        <w:r w:rsidRPr="00624BA1">
          <w:rPr>
            <w:rFonts w:ascii="Traditional Arabic" w:eastAsia="Traditional Arabic" w:hAnsi="Traditional Arabic" w:cs="Traditional Arabic"/>
            <w:b/>
            <w:sz w:val="36"/>
            <w:szCs w:val="36"/>
            <w:highlight w:val="white"/>
            <w:rtl/>
          </w:rPr>
          <w:t>ِ</w:t>
        </w:r>
      </w:hyperlink>
      <w:hyperlink r:id="rId28">
        <w:r w:rsidRPr="00624BA1">
          <w:rPr>
            <w:rFonts w:ascii="Traditional Arabic" w:eastAsia="Traditional Arabic" w:hAnsi="Traditional Arabic" w:cs="Traditional Arabic"/>
            <w:b/>
            <w:sz w:val="36"/>
            <w:szCs w:val="36"/>
            <w:highlight w:val="white"/>
            <w:rtl/>
          </w:rPr>
          <w:t>م</w:t>
        </w:r>
      </w:hyperlink>
      <w:hyperlink r:id="rId29">
        <w:r w:rsidRPr="00624BA1">
          <w:rPr>
            <w:rFonts w:ascii="Traditional Arabic" w:eastAsia="Traditional Arabic" w:hAnsi="Traditional Arabic" w:cs="Traditional Arabic"/>
            <w:b/>
            <w:sz w:val="36"/>
            <w:szCs w:val="36"/>
            <w:highlight w:val="white"/>
            <w:rtl/>
          </w:rPr>
          <w:t xml:space="preserve">َ </w:t>
        </w:r>
      </w:hyperlink>
      <w:hyperlink r:id="rId30">
        <w:r w:rsidRPr="00624BA1">
          <w:rPr>
            <w:rFonts w:ascii="Traditional Arabic" w:eastAsia="Traditional Arabic" w:hAnsi="Traditional Arabic" w:cs="Traditional Arabic"/>
            <w:b/>
            <w:sz w:val="36"/>
            <w:szCs w:val="36"/>
            <w:highlight w:val="white"/>
            <w:rtl/>
          </w:rPr>
          <w:t>ر</w:t>
        </w:r>
      </w:hyperlink>
      <w:hyperlink r:id="rId31">
        <w:r w:rsidRPr="00624BA1">
          <w:rPr>
            <w:rFonts w:ascii="Traditional Arabic" w:eastAsia="Traditional Arabic" w:hAnsi="Traditional Arabic" w:cs="Traditional Arabic"/>
            <w:b/>
            <w:sz w:val="36"/>
            <w:szCs w:val="36"/>
            <w:highlight w:val="white"/>
            <w:rtl/>
          </w:rPr>
          <w:t>َ</w:t>
        </w:r>
      </w:hyperlink>
      <w:hyperlink r:id="rId32">
        <w:r w:rsidRPr="00624BA1">
          <w:rPr>
            <w:rFonts w:ascii="Traditional Arabic" w:eastAsia="Traditional Arabic" w:hAnsi="Traditional Arabic" w:cs="Traditional Arabic"/>
            <w:b/>
            <w:sz w:val="36"/>
            <w:szCs w:val="36"/>
            <w:highlight w:val="white"/>
            <w:rtl/>
          </w:rPr>
          <w:t>ب</w:t>
        </w:r>
      </w:hyperlink>
      <w:hyperlink r:id="rId33">
        <w:r w:rsidRPr="00624BA1">
          <w:rPr>
            <w:rFonts w:ascii="Traditional Arabic" w:eastAsia="Traditional Arabic" w:hAnsi="Traditional Arabic" w:cs="Traditional Arabic"/>
            <w:b/>
            <w:sz w:val="36"/>
            <w:szCs w:val="36"/>
            <w:highlight w:val="white"/>
            <w:rtl/>
          </w:rPr>
          <w:t>ُّ</w:t>
        </w:r>
      </w:hyperlink>
      <w:hyperlink r:id="rId34">
        <w:r w:rsidRPr="00624BA1">
          <w:rPr>
            <w:rFonts w:ascii="Traditional Arabic" w:eastAsia="Traditional Arabic" w:hAnsi="Traditional Arabic" w:cs="Traditional Arabic"/>
            <w:b/>
            <w:sz w:val="36"/>
            <w:szCs w:val="36"/>
            <w:highlight w:val="white"/>
            <w:rtl/>
          </w:rPr>
          <w:t>ك</w:t>
        </w:r>
      </w:hyperlink>
      <w:hyperlink r:id="rId35">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bCs/>
          <w:sz w:val="36"/>
          <w:szCs w:val="36"/>
          <w:highlight w:val="white"/>
          <w:rtl/>
        </w:rPr>
        <w:t>﴾</w:t>
      </w:r>
      <w:r w:rsidR="0040077B">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هود: 118 ـ119</w:t>
      </w:r>
      <w:r w:rsidR="0040077B">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rtl/>
        </w:rPr>
        <w:t>فجعل أهل الرحمة مستثنين من الاختلاف.</w:t>
      </w:r>
    </w:p>
    <w:p w:rsidR="005F22F3" w:rsidRPr="00624BA1" w:rsidRDefault="00F0043C" w:rsidP="0040077B">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وكذلك قوله</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ذَٰلِكَ</w:t>
      </w:r>
      <w:proofErr w:type="gramEnd"/>
      <w:r w:rsidRPr="00624BA1">
        <w:rPr>
          <w:rFonts w:ascii="Traditional Arabic" w:eastAsia="Traditional Arabic" w:hAnsi="Traditional Arabic" w:cs="Traditional Arabic"/>
          <w:b/>
          <w:sz w:val="36"/>
          <w:szCs w:val="36"/>
          <w:highlight w:val="white"/>
          <w:rtl/>
        </w:rPr>
        <w:t xml:space="preserve"> بِأَنَّ اللَّهَ نَزَّلَ الْكِتَابَ بِالْحَقِّ ۗ وَإِنَّ الَّذِينَ اخْتَلَفُوا فِي الْكِتَابِ لَفِي شِقَاقٍ بَعِيدٍ</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0040077B">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البقرة:176</w:t>
      </w:r>
      <w:r w:rsidR="0040077B">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 وكذلك قوله</w:t>
      </w:r>
      <w:proofErr w:type="gramStart"/>
      <w:r w:rsidR="0040077B">
        <w:rPr>
          <w:rFonts w:ascii="Traditional Arabic" w:eastAsia="Traditional Arabic" w:hAnsi="Traditional Arabic" w:cs="Traditional Arabic" w:hint="cs"/>
          <w:b/>
          <w:bCs/>
          <w:sz w:val="36"/>
          <w:szCs w:val="36"/>
          <w:highlight w:val="white"/>
          <w:rtl/>
        </w:rPr>
        <w:t>:</w:t>
      </w:r>
      <w:r w:rsidR="00C94AC7" w:rsidRPr="00624BA1">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وَمَا</w:t>
      </w:r>
      <w:proofErr w:type="gramEnd"/>
      <w:r w:rsidRPr="00624BA1">
        <w:rPr>
          <w:rFonts w:ascii="Traditional Arabic" w:eastAsia="Traditional Arabic" w:hAnsi="Traditional Arabic" w:cs="Traditional Arabic"/>
          <w:b/>
          <w:sz w:val="36"/>
          <w:szCs w:val="36"/>
          <w:highlight w:val="white"/>
          <w:rtl/>
        </w:rPr>
        <w:t xml:space="preserve"> اخْتَلَفَ الَّذِينَ أُوتُوا الْكِتَابَ إِلَّا مِن بَعْدِ مَا جَاءَهُمُ الْعِلْمُ بَغْيًا بَيْنَهُمْ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[آل عمران:19]</w:t>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وكذلك وصف اختلاف النصارى </w:t>
      </w:r>
      <w:r w:rsidRPr="00624BA1">
        <w:rPr>
          <w:rFonts w:ascii="Traditional Arabic" w:eastAsia="Traditional Arabic" w:hAnsi="Traditional Arabic" w:cs="Traditional Arabic"/>
          <w:b/>
          <w:sz w:val="36"/>
          <w:szCs w:val="36"/>
          <w:rtl/>
        </w:rPr>
        <w:t>بقوله</w:t>
      </w:r>
      <w:proofErr w:type="gramStart"/>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فَأَغْرَيْنَا</w:t>
      </w:r>
      <w:proofErr w:type="gramEnd"/>
      <w:r w:rsidRPr="00624BA1">
        <w:rPr>
          <w:rFonts w:ascii="Traditional Arabic" w:eastAsia="Traditional Arabic" w:hAnsi="Traditional Arabic" w:cs="Traditional Arabic"/>
          <w:b/>
          <w:sz w:val="36"/>
          <w:szCs w:val="36"/>
          <w:highlight w:val="white"/>
          <w:rtl/>
        </w:rPr>
        <w:t xml:space="preserve"> بَيْنَهُمُ الْعَدَاوَةَ وَالْبَغْضَاءَ إِلَىٰ يَوْمِ الْقِيَامَةِ ۚ وَسَوْفَ يُنَبِّئُهُمُ اللَّهُ بِمَا كَانُوا يَصْنَعُونَ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[المائدة: 14]</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ووصف اختلاف اليهود </w:t>
      </w:r>
      <w:r w:rsidRPr="00624BA1">
        <w:rPr>
          <w:rFonts w:ascii="Traditional Arabic" w:eastAsia="Traditional Arabic" w:hAnsi="Traditional Arabic" w:cs="Traditional Arabic"/>
          <w:b/>
          <w:sz w:val="36"/>
          <w:szCs w:val="36"/>
          <w:rtl/>
        </w:rPr>
        <w:t>بقوله</w:t>
      </w:r>
      <w:proofErr w:type="gramStart"/>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وَأَلْقَيْنَا</w:t>
      </w:r>
      <w:proofErr w:type="gramEnd"/>
      <w:r w:rsidRPr="00624BA1">
        <w:rPr>
          <w:rFonts w:ascii="Traditional Arabic" w:eastAsia="Traditional Arabic" w:hAnsi="Traditional Arabic" w:cs="Traditional Arabic"/>
          <w:b/>
          <w:sz w:val="36"/>
          <w:szCs w:val="36"/>
          <w:highlight w:val="white"/>
          <w:rtl/>
        </w:rPr>
        <w:t xml:space="preserve"> بَيْنَهُمُ الْعَدَاوَةَ وَالْبَغْضَاءَ إِلَىٰ يَوْمِ الْقِيَامَةِ ۚ كُلَّمَا أَوْقَدُوا نَارًا لِّلْحَرْبِ أَطْفَأَهَا اللَّهُ ۚ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[المائدة:64]</w:t>
      </w:r>
      <w:r w:rsidRPr="00624BA1">
        <w:rPr>
          <w:rFonts w:ascii="Traditional Arabic" w:eastAsia="Traditional Arabic" w:hAnsi="Traditional Arabic" w:cs="Traditional Arabic"/>
          <w:b/>
          <w:sz w:val="36"/>
          <w:szCs w:val="36"/>
        </w:rPr>
        <w:t>.</w:t>
      </w:r>
    </w:p>
    <w:p w:rsidR="005F22F3" w:rsidRPr="00624BA1" w:rsidRDefault="00F0043C" w:rsidP="0040077B">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وقال</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فَتَقَطَّعُوا</w:t>
      </w:r>
      <w:proofErr w:type="gramEnd"/>
      <w:r w:rsidRPr="00624BA1">
        <w:rPr>
          <w:rFonts w:ascii="Traditional Arabic" w:eastAsia="Traditional Arabic" w:hAnsi="Traditional Arabic" w:cs="Traditional Arabic"/>
          <w:b/>
          <w:sz w:val="36"/>
          <w:szCs w:val="36"/>
          <w:highlight w:val="white"/>
          <w:rtl/>
        </w:rPr>
        <w:t xml:space="preserve"> أَمْرَهُم بَيْنَهُمْ زُبُرًا ۖ كُلُّ حِزْبٍ بِمَا لَدَيْهِمْ فَرِحُونَ</w:t>
      </w:r>
      <w:r w:rsidRPr="00624BA1">
        <w:rPr>
          <w:rFonts w:ascii="Traditional Arabic" w:eastAsia="Traditional Arabic" w:hAnsi="Traditional Arabic" w:cs="Traditional Arabic"/>
          <w:b/>
          <w:bCs/>
          <w:sz w:val="36"/>
          <w:szCs w:val="36"/>
          <w:highlight w:val="white"/>
          <w:rtl/>
        </w:rPr>
        <w:t>﴾</w:t>
      </w:r>
      <w:r w:rsidR="0040077B">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المؤمنون:</w:t>
      </w:r>
      <w:r w:rsidR="0040077B" w:rsidRPr="0040077B">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53</w:t>
      </w:r>
      <w:r w:rsidR="0040077B">
        <w:rPr>
          <w:rFonts w:ascii="Traditional Arabic" w:eastAsia="Traditional Arabic" w:hAnsi="Traditional Arabic" w:cs="Traditional Arabic"/>
          <w:sz w:val="36"/>
          <w:szCs w:val="36"/>
          <w:highlight w:val="white"/>
        </w:rPr>
        <w:t>[</w:t>
      </w:r>
      <w:r w:rsidR="0040077B">
        <w:rPr>
          <w:rFonts w:ascii="Traditional Arabic" w:eastAsia="Traditional Arabic" w:hAnsi="Traditional Arabic" w:cs="Traditional Arabic" w:hint="cs"/>
          <w:b/>
          <w:sz w:val="36"/>
          <w:szCs w:val="36"/>
          <w:rtl/>
        </w:rPr>
        <w:t>.</w:t>
      </w:r>
    </w:p>
    <w:p w:rsidR="005F22F3" w:rsidRPr="00624BA1" w:rsidRDefault="00F0043C" w:rsidP="0040077B">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lastRenderedPageBreak/>
        <w:t>وكذلك النبي صلى الله عليه وسلم لما وصف أن الأمة: ستفترق على ثلاث وسبعين فرقة؛ قال</w:t>
      </w:r>
      <w:proofErr w:type="gramStart"/>
      <w:r w:rsidRPr="00624BA1">
        <w:rPr>
          <w:rFonts w:ascii="Traditional Arabic" w:eastAsia="Traditional Arabic" w:hAnsi="Traditional Arabic" w:cs="Traditional Arabic"/>
          <w:sz w:val="36"/>
          <w:szCs w:val="36"/>
          <w:rtl/>
        </w:rPr>
        <w:t>:</w:t>
      </w:r>
      <w:r w:rsidR="00745BF3" w:rsidRPr="00624BA1">
        <w:rPr>
          <w:rFonts w:ascii="Traditional Arabic" w:eastAsia="Traditional Arabic" w:hAnsi="Traditional Arabic" w:cs="Traditional Arabic"/>
          <w:sz w:val="36"/>
          <w:szCs w:val="36"/>
        </w:rPr>
        <w:t xml:space="preserve"> »</w:t>
      </w:r>
      <w:proofErr w:type="gramEnd"/>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كلها في النار إلا واحدة، وهي الجماعة</w:t>
      </w:r>
      <w:r w:rsidR="00745BF3"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207"/>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وفي الرواية الأخرى</w:t>
      </w:r>
      <w:r w:rsidRPr="00624BA1">
        <w:rPr>
          <w:rFonts w:ascii="Traditional Arabic" w:eastAsia="Traditional Arabic" w:hAnsi="Traditional Arabic" w:cs="Traditional Arabic"/>
          <w:b/>
          <w:sz w:val="36"/>
          <w:szCs w:val="36"/>
        </w:rPr>
        <w:t>:</w:t>
      </w:r>
      <w:r w:rsidR="00745BF3" w:rsidRPr="00624BA1">
        <w:rPr>
          <w:rFonts w:ascii="Traditional Arabic" w:eastAsia="Traditional Arabic" w:hAnsi="Traditional Arabic" w:cs="Traditional Arabic"/>
          <w:b/>
          <w:sz w:val="36"/>
          <w:szCs w:val="36"/>
          <w:rtl/>
        </w:rPr>
        <w:t xml:space="preserve"> </w:t>
      </w:r>
      <w:r w:rsidR="00745BF3"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من كان على مثل ما أنا عليه اليوم وأصحابي</w:t>
      </w:r>
      <w:r w:rsidRPr="00624BA1">
        <w:rPr>
          <w:rFonts w:ascii="Traditional Arabic" w:eastAsia="Traditional Arabic" w:hAnsi="Traditional Arabic" w:cs="Traditional Arabic"/>
          <w:b/>
          <w:sz w:val="36"/>
          <w:szCs w:val="36"/>
          <w:vertAlign w:val="superscript"/>
        </w:rPr>
        <w:footnoteReference w:id="208"/>
      </w:r>
      <w:r w:rsidRPr="00624BA1">
        <w:rPr>
          <w:rFonts w:ascii="Traditional Arabic" w:eastAsia="Traditional Arabic" w:hAnsi="Traditional Arabic" w:cs="Traditional Arabic"/>
          <w:b/>
          <w:sz w:val="36"/>
          <w:szCs w:val="36"/>
        </w:rPr>
        <w:t>.</w:t>
      </w:r>
      <w:r w:rsidR="00C94AC7"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فبين: أن عامة المختلفين هالكون من الجانبين، إلا فرقة واحدة، وهم أهل السنة والجماعة.</w:t>
      </w:r>
    </w:p>
    <w:p w:rsidR="0040077B" w:rsidRDefault="00F0043C" w:rsidP="0040077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الاختلاف المذموم من الطرفين يكون سببه:</w:t>
      </w:r>
    </w:p>
    <w:p w:rsidR="005F22F3" w:rsidRPr="00624BA1" w:rsidRDefault="0040077B" w:rsidP="0040077B">
      <w:pPr>
        <w:spacing w:before="40"/>
        <w:ind w:left="1134" w:right="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1-</w:t>
      </w:r>
      <w:r w:rsidR="00F0043C" w:rsidRPr="00624BA1">
        <w:rPr>
          <w:rFonts w:ascii="Traditional Arabic" w:eastAsia="Traditional Arabic" w:hAnsi="Traditional Arabic" w:cs="Traditional Arabic"/>
          <w:sz w:val="36"/>
          <w:szCs w:val="36"/>
          <w:rtl/>
        </w:rPr>
        <w:t>تارة فساد النية: لما في النفوس من البغي والحسد، وإرادة العلو في الأرض، ونحو ذلك. فيحب لذلك ذم قول غيرها، أو فعله، أو غلبته ليتميز عليه، أو يحب قول من يوافقه في نسب أو مذهب أو بلد أو صداقة، ونحو ذلك؛ لما في قيام قوله من حصول الشرف له والرئاسة، وما أكثر هذا من بني آدم. وهذا ظلم.</w:t>
      </w:r>
    </w:p>
    <w:p w:rsidR="005F22F3" w:rsidRPr="00624BA1" w:rsidRDefault="0040077B" w:rsidP="00F0043C">
      <w:pPr>
        <w:spacing w:before="40"/>
        <w:ind w:left="1134" w:right="141"/>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2-</w:t>
      </w:r>
      <w:r w:rsidR="00F0043C" w:rsidRPr="00624BA1">
        <w:rPr>
          <w:rFonts w:ascii="Traditional Arabic" w:eastAsia="Traditional Arabic" w:hAnsi="Traditional Arabic" w:cs="Traditional Arabic"/>
          <w:sz w:val="36"/>
          <w:szCs w:val="36"/>
          <w:rtl/>
        </w:rPr>
        <w:t>ويكون سببه-تارة</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جهل المختلفين بحقيقة الأمر الذي يتنازعان فيه أو الجهل بالدليل الذي يرشد به أحدهما الآخر، أو جهل أحدهما بما مع الآخر من الحق في الحكم، أو في الدليل، وإن كان عالما بما مع نفسه من الحق حكما ودليلا.</w:t>
      </w:r>
    </w:p>
    <w:p w:rsidR="005F22F3" w:rsidRPr="00624BA1" w:rsidRDefault="00F0043C" w:rsidP="0040077B">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t>والجهل والظلم، هما أصل كل شر، كما قال</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سبحانه-</w:t>
      </w:r>
      <w:proofErr w:type="gramStart"/>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highlight w:val="white"/>
          <w:rtl/>
        </w:rPr>
        <w:t>وَحَمَلَهَا الْإِنسَانُ ۖ إِنَّهُ كَانَ ظَلُومًا جَهُولًا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[الأحزاب 72]"</w:t>
      </w:r>
      <w:r w:rsidRPr="00624BA1">
        <w:rPr>
          <w:rFonts w:ascii="Traditional Arabic" w:eastAsia="Traditional Arabic" w:hAnsi="Traditional Arabic" w:cs="Traditional Arabic"/>
          <w:sz w:val="36"/>
          <w:szCs w:val="36"/>
          <w:highlight w:val="white"/>
          <w:vertAlign w:val="superscript"/>
        </w:rPr>
        <w:footnoteReference w:id="209"/>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أما أنواعه:</w:t>
      </w:r>
      <w:r w:rsidRPr="00624BA1">
        <w:rPr>
          <w:rFonts w:ascii="Traditional Arabic" w:eastAsia="Traditional Arabic" w:hAnsi="Traditional Arabic" w:cs="Traditional Arabic"/>
          <w:b/>
          <w:sz w:val="36"/>
          <w:szCs w:val="36"/>
          <w:rtl/>
        </w:rPr>
        <w:t xml:space="preserve"> فهو في الأصل قسمان:</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اختلاف تنوع، واختلاف تضاد.</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القسم الأول: اختلاف التنوع أي غير متضاد في المعنى:</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واختلاف التنوع على وجوه:</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lastRenderedPageBreak/>
        <w:t>الوجه الأول</w:t>
      </w:r>
      <w:r w:rsidRPr="00624BA1">
        <w:rPr>
          <w:rFonts w:ascii="Traditional Arabic" w:eastAsia="Traditional Arabic" w:hAnsi="Traditional Arabic" w:cs="Traditional Arabic"/>
          <w:b/>
          <w:sz w:val="36"/>
          <w:szCs w:val="36"/>
          <w:rtl/>
        </w:rPr>
        <w:t xml:space="preserve"> منه: </w:t>
      </w:r>
      <w:r w:rsidRPr="00624BA1">
        <w:rPr>
          <w:rFonts w:ascii="Traditional Arabic" w:eastAsia="Traditional Arabic" w:hAnsi="Traditional Arabic" w:cs="Traditional Arabic"/>
          <w:sz w:val="36"/>
          <w:szCs w:val="36"/>
          <w:rtl/>
        </w:rPr>
        <w:t>ما يكون كل واحد من القولين، أو الفعلين حقا مشروعا:</w:t>
      </w:r>
    </w:p>
    <w:p w:rsidR="005F22F3" w:rsidRPr="0040077B" w:rsidRDefault="00F0043C" w:rsidP="0040077B">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كما في القراءات التي اختلف فيها الصحابة، حتى زجرهم عن الاختلاف</w:t>
      </w:r>
      <w:r w:rsidRPr="00624BA1">
        <w:rPr>
          <w:rFonts w:ascii="Traditional Arabic" w:eastAsia="Traditional Arabic" w:hAnsi="Traditional Arabic" w:cs="Traditional Arabic"/>
          <w:b/>
          <w:sz w:val="36"/>
          <w:szCs w:val="36"/>
          <w:rtl/>
        </w:rPr>
        <w:t xml:space="preserve"> رسول الله صلى الله عليه وسلم وق</w:t>
      </w:r>
      <w:r w:rsidRPr="00624BA1">
        <w:rPr>
          <w:rFonts w:ascii="Traditional Arabic" w:eastAsia="Traditional Arabic" w:hAnsi="Traditional Arabic" w:cs="Traditional Arabic"/>
          <w:sz w:val="36"/>
          <w:szCs w:val="36"/>
          <w:rtl/>
        </w:rPr>
        <w:t>ال:</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كلاكما محسن</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vertAlign w:val="superscript"/>
        </w:rPr>
        <w:footnoteReference w:id="210"/>
      </w:r>
      <w:r w:rsidR="0089235D"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ومثله اختلاف الأنواع في صفة الأذان، والإقامة، والاستفتاح، والتشهدات، وصلاة الخوف، وتكبيرات العيد، وتكبيرات الجنازة، إلى غير ذلك مما قد شرع جميعه. وإن كان قد يقال: إن بعض أنواعه أفضل.</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نجد لكثير من الأمة في ذلك من الاختلاف ما أوجب اقتتال طوائف منهم على شفع الإقامة وإيتارها، ونحو ذلك. وهذا عين المحرم. ومن لم يبلغ هذا المبلغ؛ فتجد كثيرا منهم في قلبه من الهوى لأحد هذه الأنواع، والإعراض عن الآخر، أو النهي عنه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ما دخل به فيما نهى عنه النبي صلى الله عليه وسلم.</w:t>
      </w:r>
    </w:p>
    <w:p w:rsidR="005F22F3" w:rsidRPr="00624BA1" w:rsidRDefault="00F0043C" w:rsidP="00C94AC7">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الوجه الثاني:</w:t>
      </w:r>
      <w:r w:rsidRPr="00624BA1">
        <w:rPr>
          <w:rFonts w:ascii="Traditional Arabic" w:eastAsia="Traditional Arabic" w:hAnsi="Traditional Arabic" w:cs="Traditional Arabic"/>
          <w:sz w:val="36"/>
          <w:szCs w:val="36"/>
          <w:rtl/>
        </w:rPr>
        <w:t xml:space="preserve"> ما يكون كل من القولين هو في معنى القول آخر، لكن العبارتان مختلفتان كما قد يختلف كثير من الناس في ألفاظ الحدود، وصيغ الأدلة، والتعبير عن المسميات، وتقسيم الأحكام، وغير ذلك.</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الجهل أو الظلم يحمل على حمد إحدى المقالتين وذم الأخرى.</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الوجه الثالث:</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ما يكون المعنيان غيرين، لكن يتنافيان: فهذا قول صحيح، وهذا قول صحيح، وإن لم يكن معنى أحدهما هو معنى الآخر، وهذا كثير في المنازعات جدا.</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الوجه الرابع:</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ما يكون طريقتان مشروعتان، ورجل أو قوم قد سلكوا هذا الطريق، وآخرون قد سلكوا الأخرى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وكلاهما حسن في الدين:</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الجهل أو الظلم يحمل على ذم إحداهما، أو تفضيلها بلا قصد صالح، أو بلا علم، أو بلا نية وعلم.</w:t>
      </w:r>
    </w:p>
    <w:p w:rsidR="005F22F3" w:rsidRPr="00624BA1" w:rsidRDefault="00F0043C" w:rsidP="00C94AC7">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lastRenderedPageBreak/>
        <w:t xml:space="preserve"> والاختلاف</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التنوع</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كل واحد من المختلفين مصيب فيه بلا تردد. لكن الذم واقع على من بغى على الآخر فيه، وقد دل القرآن على حمد كل واحدة من الطائفتين في مثل ذلك</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إذا لم يحصل بغي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كما في قوله</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مَا</w:t>
      </w:r>
      <w:proofErr w:type="gramEnd"/>
      <w:r w:rsidRPr="00624BA1">
        <w:rPr>
          <w:rFonts w:ascii="Traditional Arabic" w:eastAsia="Traditional Arabic" w:hAnsi="Traditional Arabic" w:cs="Traditional Arabic"/>
          <w:b/>
          <w:sz w:val="36"/>
          <w:szCs w:val="36"/>
          <w:highlight w:val="white"/>
          <w:rtl/>
        </w:rPr>
        <w:t xml:space="preserve"> قَطَعْتُم مِّن لِّينَةٍ أَوْ تَرَكْتُمُوهَا قَائِمَةً عَلَىٰ أُصُولِهَا فَبِإِذْنِ اللَّهِ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 xml:space="preserve"> </w:t>
      </w:r>
      <w:r w:rsidR="00C94AC7"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الحشر: 5</w:t>
      </w:r>
      <w:r w:rsidR="00C94AC7" w:rsidRPr="00624BA1">
        <w:rPr>
          <w:rFonts w:ascii="Traditional Arabic" w:eastAsia="Traditional Arabic" w:hAnsi="Traditional Arabic" w:cs="Traditional Arabic"/>
          <w:sz w:val="36"/>
          <w:szCs w:val="36"/>
          <w:highlight w:val="white"/>
        </w:rPr>
        <w:t>[</w:t>
      </w:r>
    </w:p>
    <w:p w:rsidR="005F22F3" w:rsidRPr="00624BA1" w:rsidRDefault="00F0043C" w:rsidP="009C0C29">
      <w:pPr>
        <w:spacing w:before="40"/>
        <w:ind w:left="1134" w:right="60"/>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t>وقد كانوا اختلفوا في قطع الأشجار، فقطع قوم وترك قوم آخرون، وكما في قوله</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وَدَاوُودَ</w:t>
      </w:r>
      <w:proofErr w:type="gramEnd"/>
      <w:r w:rsidRPr="00624BA1">
        <w:rPr>
          <w:rFonts w:ascii="Traditional Arabic" w:eastAsia="Traditional Arabic" w:hAnsi="Traditional Arabic" w:cs="Traditional Arabic"/>
          <w:b/>
          <w:sz w:val="36"/>
          <w:szCs w:val="36"/>
          <w:highlight w:val="white"/>
          <w:rtl/>
        </w:rPr>
        <w:t xml:space="preserve"> وَسُلَيْمَانَ إِذْ يَحْكُمَانِ فِي الْحَرْثِ إِذْ نَفَشَتْ فِيهِ غَنَمُ الْقَوْمِ وَكُنَّا لِحُكْمِهِمْ شَاهِدِينَ (78) فَفَهَّمْنَاهَا سُلَيْمَانَ ۚ وَكُلًّا آتَيْنَا حُكْمًا وَعِلْمًا ۚ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 الأنبياء: 78ـ79</w:t>
      </w:r>
      <w:r w:rsidRPr="00624BA1">
        <w:rPr>
          <w:rFonts w:ascii="Traditional Arabic" w:eastAsia="Traditional Arabic" w:hAnsi="Traditional Arabic" w:cs="Traditional Arabic"/>
          <w:b/>
          <w:sz w:val="36"/>
          <w:szCs w:val="36"/>
        </w:rPr>
        <w:t>.</w:t>
      </w:r>
      <w:r w:rsidR="009C0C29" w:rsidRPr="009C0C29">
        <w:rPr>
          <w:rFonts w:ascii="Traditional Arabic" w:eastAsia="Traditional Arabic" w:hAnsi="Traditional Arabic" w:cs="Traditional Arabic"/>
          <w:sz w:val="36"/>
          <w:szCs w:val="36"/>
        </w:rPr>
        <w:t xml:space="preserve"> </w:t>
      </w:r>
      <w:r w:rsidR="009C0C29">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فخص سليمان بالفهم، وأثنى عليهما بالعلم والحكم.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وكما في إقرار النبي صلى الله عليه وسلم، يوم بني قريظة لمن صلَّى العصر في وقتها، ولمن أخرها إلى أن وصل إلى بني قريظة.</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وأكثر الاختلاف الذي يؤول إلى الأهواء بين الأمة من هذا القسم، وكذلك آل إلى سفك الدماء، واستباحة الأموال، والعداوة والبغضاء؛ لأن إحدى الطائفتين لا تعترف للأخرى بما معها من الحق ولا تنصفها، بل تزيد على ما مع نفسها من الحق زيادات من الباطل، والأخرى كذلك))</w:t>
      </w:r>
      <w:r w:rsidRPr="00624BA1">
        <w:rPr>
          <w:rFonts w:ascii="Traditional Arabic" w:eastAsia="Traditional Arabic" w:hAnsi="Traditional Arabic" w:cs="Traditional Arabic"/>
          <w:sz w:val="36"/>
          <w:szCs w:val="36"/>
          <w:vertAlign w:val="superscript"/>
        </w:rPr>
        <w:footnoteReference w:id="21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ولهذا فسروا الاختلاف في الموضع بأنه كله مذموم.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فإن المختلفين كل منهم يكون معه حق وباطل فيكفر بالحق الذي مع الآخر، ويصدِّق بالباطل الذي معه، وهو تبديل ما بدّل</w:t>
      </w:r>
      <w:r w:rsidRPr="00624BA1">
        <w:rPr>
          <w:rFonts w:ascii="Traditional Arabic" w:eastAsia="Traditional Arabic" w:hAnsi="Traditional Arabic" w:cs="Traditional Arabic"/>
          <w:sz w:val="36"/>
          <w:szCs w:val="36"/>
          <w:vertAlign w:val="superscript"/>
        </w:rPr>
        <w:footnoteReference w:id="21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القسم الثاني:</w:t>
      </w:r>
      <w:r w:rsidRPr="00624BA1">
        <w:rPr>
          <w:rFonts w:ascii="Traditional Arabic" w:eastAsia="Traditional Arabic" w:hAnsi="Traditional Arabic" w:cs="Traditional Arabic"/>
          <w:sz w:val="36"/>
          <w:szCs w:val="36"/>
          <w:rtl/>
        </w:rPr>
        <w:t xml:space="preserve"> اختلاف التضاد فهو: القولان المتنافيان:</w:t>
      </w:r>
      <w:r w:rsidR="00C94AC7"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إما في الأصول، وإما في الفرو</w:t>
      </w:r>
      <w:r w:rsidR="00C625E4" w:rsidRPr="00624BA1">
        <w:rPr>
          <w:rFonts w:ascii="Traditional Arabic" w:eastAsia="Traditional Arabic" w:hAnsi="Traditional Arabic" w:cs="Traditional Arabic"/>
          <w:sz w:val="36"/>
          <w:szCs w:val="36"/>
          <w:rtl/>
        </w:rPr>
        <w:t>ع، عند الجمهور الذين يقولون: ((</w:t>
      </w:r>
      <w:r w:rsidRPr="00624BA1">
        <w:rPr>
          <w:rFonts w:ascii="Traditional Arabic" w:eastAsia="Traditional Arabic" w:hAnsi="Traditional Arabic" w:cs="Traditional Arabic"/>
          <w:sz w:val="36"/>
          <w:szCs w:val="36"/>
          <w:rtl/>
        </w:rPr>
        <w:t xml:space="preserve">المصيب واحد)) وإلا فمن قال: ((كل مجتهد </w:t>
      </w:r>
      <w:r w:rsidRPr="00624BA1">
        <w:rPr>
          <w:rFonts w:ascii="Traditional Arabic" w:eastAsia="Traditional Arabic" w:hAnsi="Traditional Arabic" w:cs="Traditional Arabic"/>
          <w:sz w:val="36"/>
          <w:szCs w:val="36"/>
          <w:rtl/>
        </w:rPr>
        <w:lastRenderedPageBreak/>
        <w:t>مصيب)) فعنده: هو من باب اختلاف التنوع، لا اختلاف التضاد، فهذا الخطب فيه أشد؛ لأن القولين يتنافيان، لكن نجد كثيرا من هؤلاء قد يكون القول الباطل الذي مع منازعه فيه حق ما، أو معه دليل يقتضي حقا ما، فيرد الحق في الأصل هذا كله، حتى يبقى هذا مبطلا في البعض، كما كان الأول مبطلا في الأصل، كما رأيته لكثير من أهل السنة، في مسائل القدر والصفات والصحابة، وغيرهم.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أهل البدعة: فالأمر فيهم ظاهر، وكما رأيته لكثير من الفقهاء،</w:t>
      </w:r>
      <w:r w:rsidR="00C625E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أو لأكثر المتأخرين في مسائل الفقه، وكذلك رأيت الاختلاف كثيرا بين بعض المتفقهة، وبعض المتصوفة، وبين فرق المتصوفة، ونظائره كثيرة</w:t>
      </w:r>
      <w:r w:rsidRPr="00624BA1">
        <w:rPr>
          <w:rFonts w:ascii="Traditional Arabic" w:eastAsia="Traditional Arabic" w:hAnsi="Traditional Arabic" w:cs="Traditional Arabic"/>
          <w:sz w:val="36"/>
          <w:szCs w:val="36"/>
          <w:vertAlign w:val="superscript"/>
        </w:rPr>
        <w:footnoteReference w:id="21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اختلاف هذا الدين الإسلامي والأديان الأخرى هل هو اختلاف تنوع أم اختلاف تضاد؟</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فهذا أيضا يحتاج إلى توضيح خاصة في هذا العصر الذي اختلط فيه الحق بالباطل من دعاة التقريب وتوحيد الأديان والفرق والمذاهب المتضادة القصد والغايات.</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فإذا علم ما تقدم ذكره من اختلاف التضاد، فليعلم كذلك أن اختلاف الدين الإسلامي الذي جاء به النبي محمد صلى الله عليه وسلم مع الأديان الأخرى كاليهودية والنصرانية المحرفة وغير ها اختلاف تضاد لا اختلاف تنوع، ولا يمكن الجمع بينه وبينها البتة، كما يظنه دعاة التقريب بين الأديان ووحدتها المعتمدين على الفكر والرأي.</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الحال في الاختلاف بين الشرك والتوحيد، وبين السنة والبدعة اختلاف تضاد وتباين وتغاير.</w:t>
      </w:r>
    </w:p>
    <w:p w:rsidR="005F22F3" w:rsidRPr="00624BA1" w:rsidRDefault="00F0043C" w:rsidP="00F0043C">
      <w:pPr>
        <w:spacing w:before="40"/>
        <w:ind w:left="1134" w:right="6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فعلى هذا يمكن القول بكل صراحة أنه لا يمكن التقريب بين الفرق المتعددة الاعتقادات ومتشتتة المشارب والمتفرقة إلا بإيثار الحق الذي جاء به النبي صلى الله </w:t>
      </w:r>
      <w:r w:rsidRPr="00624BA1">
        <w:rPr>
          <w:rFonts w:ascii="Traditional Arabic" w:eastAsia="Traditional Arabic" w:hAnsi="Traditional Arabic" w:cs="Traditional Arabic"/>
          <w:sz w:val="36"/>
          <w:szCs w:val="36"/>
          <w:rtl/>
        </w:rPr>
        <w:lastRenderedPageBreak/>
        <w:t>عليه وسلم على كل الآراء والأف</w:t>
      </w:r>
      <w:r w:rsidR="00C625E4" w:rsidRPr="00624BA1">
        <w:rPr>
          <w:rFonts w:ascii="Traditional Arabic" w:eastAsia="Traditional Arabic" w:hAnsi="Traditional Arabic" w:cs="Traditional Arabic"/>
          <w:sz w:val="36"/>
          <w:szCs w:val="36"/>
          <w:rtl/>
        </w:rPr>
        <w:t>كار والأهواء والكشوف والأذواق و</w:t>
      </w:r>
      <w:r w:rsidRPr="00624BA1">
        <w:rPr>
          <w:rFonts w:ascii="Traditional Arabic" w:eastAsia="Traditional Arabic" w:hAnsi="Traditional Arabic" w:cs="Traditional Arabic"/>
          <w:sz w:val="36"/>
          <w:szCs w:val="36"/>
          <w:rtl/>
        </w:rPr>
        <w:t>المنامات المخالفة لهذا المصدر العظيم ولا يتضاد به غيره، بدعوى أن المقصود واحد وإن تعددت الطرق والمسالك والأصول، فإن الأمة واحدة وربهم واحد ونبيهم واحد ودينهم واحد</w:t>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قال شيخ الإسلام ابن تيمية </w:t>
      </w:r>
      <w:r w:rsidRPr="00624BA1">
        <w:rPr>
          <w:rFonts w:ascii="Traditional Arabic" w:eastAsia="Traditional Arabic" w:hAnsi="Traditional Arabic" w:cs="Traditional Arabic"/>
          <w:sz w:val="36"/>
          <w:szCs w:val="36"/>
          <w:rtl/>
        </w:rPr>
        <w:t>في توضيح هذه المسألة المهمة وبيان تضاد الحق الباطل:</w:t>
      </w:r>
    </w:p>
    <w:p w:rsidR="005F22F3" w:rsidRPr="00624BA1" w:rsidRDefault="00F0043C" w:rsidP="00C625E4">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((إنه إذا كان لا دين أحسن من هذا فال</w:t>
      </w:r>
      <w:r w:rsidR="00C625E4" w:rsidRPr="00624BA1">
        <w:rPr>
          <w:rFonts w:ascii="Traditional Arabic" w:eastAsia="Traditional Arabic" w:hAnsi="Traditional Arabic" w:cs="Traditional Arabic"/>
          <w:sz w:val="36"/>
          <w:szCs w:val="36"/>
          <w:rtl/>
        </w:rPr>
        <w:t>غير إما أن يكون مثله أو دونه، و</w:t>
      </w:r>
      <w:r w:rsidRPr="00624BA1">
        <w:rPr>
          <w:rFonts w:ascii="Traditional Arabic" w:eastAsia="Traditional Arabic" w:hAnsi="Traditional Arabic" w:cs="Traditional Arabic"/>
          <w:sz w:val="36"/>
          <w:szCs w:val="36"/>
          <w:rtl/>
        </w:rPr>
        <w:t>لا يجوز أن يكون مثله؛ لأن الدين إذا ماثل الدين وساواه في جميع الوجوه كان هو</w:t>
      </w:r>
      <w:r w:rsidR="00C625E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إياه، وإن تعدد الغير لكن النوع واحد فلا يجوز أن يقع التماثل والتساوي بين الدينين المختلفين، فإن اختلافهما يمنع تماثلهما؛ إذ الاختلاف ضد التماثل، فكيف يكونان مختلفين متماثلين؟ واختلافهما اختلاف تضاد لا تنوع؛ فإن أحد الدينين يعتقد فيه أمور على أنها حق واجب، والآخر يقول إنها باطل محرم.</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فمن المحال استواء هذين الاعتقادين.</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القصدان، فإن هذا ي</w:t>
      </w:r>
      <w:r w:rsidR="00C625E4" w:rsidRPr="00624BA1">
        <w:rPr>
          <w:rFonts w:ascii="Traditional Arabic" w:eastAsia="Traditional Arabic" w:hAnsi="Traditional Arabic" w:cs="Traditional Arabic"/>
          <w:sz w:val="36"/>
          <w:szCs w:val="36"/>
          <w:rtl/>
        </w:rPr>
        <w:t>قصد المعبود بأنواع من المقاصد والأعمال و</w:t>
      </w:r>
      <w:r w:rsidRPr="00624BA1">
        <w:rPr>
          <w:rFonts w:ascii="Traditional Arabic" w:eastAsia="Traditional Arabic" w:hAnsi="Traditional Arabic" w:cs="Traditional Arabic"/>
          <w:sz w:val="36"/>
          <w:szCs w:val="36"/>
          <w:rtl/>
        </w:rPr>
        <w:t>الآخ</w:t>
      </w:r>
      <w:r w:rsidR="00C625E4" w:rsidRPr="00624BA1">
        <w:rPr>
          <w:rFonts w:ascii="Traditional Arabic" w:eastAsia="Traditional Arabic" w:hAnsi="Traditional Arabic" w:cs="Traditional Arabic"/>
          <w:sz w:val="36"/>
          <w:szCs w:val="36"/>
          <w:rtl/>
        </w:rPr>
        <w:t>ر يقصده بما يضاد ذلك وينافيه، و</w:t>
      </w:r>
      <w:r w:rsidRPr="00624BA1">
        <w:rPr>
          <w:rFonts w:ascii="Traditional Arabic" w:eastAsia="Traditional Arabic" w:hAnsi="Traditional Arabic" w:cs="Traditional Arabic"/>
          <w:sz w:val="36"/>
          <w:szCs w:val="36"/>
          <w:rtl/>
        </w:rPr>
        <w:t>ليس كذلك تنوع طرق المسلمين ومذاهبهم؛ فإن دينهم واحد، كل منهم يعتقد ما يعتقده الآخر، ويعبد</w:t>
      </w:r>
      <w:r w:rsidR="00C625E4" w:rsidRPr="00624BA1">
        <w:rPr>
          <w:rFonts w:ascii="Traditional Arabic" w:eastAsia="Traditional Arabic" w:hAnsi="Traditional Arabic" w:cs="Traditional Arabic"/>
          <w:sz w:val="36"/>
          <w:szCs w:val="36"/>
          <w:rtl/>
        </w:rPr>
        <w:t>ه بالدين الذي يعبده و</w:t>
      </w:r>
      <w:r w:rsidRPr="00624BA1">
        <w:rPr>
          <w:rFonts w:ascii="Traditional Arabic" w:eastAsia="Traditional Arabic" w:hAnsi="Traditional Arabic" w:cs="Traditional Arabic"/>
          <w:sz w:val="36"/>
          <w:szCs w:val="36"/>
          <w:rtl/>
        </w:rPr>
        <w:t>يسوغ أحدهما للآخر أن يعمل بما تنازع فيه من الفروع فلم يختلفا؛ بل نقول أبلغ من هذا إن القدر الذي يتنازع فيه المسلمون من الفروع لابد أن يكون أحدهما أحسن عند الله فإن هذا مذهب جمهور الفقهاء الموافقين لسلف الأمة على أن المصيب عند الله واحد في جميع المسائل، فذاك الصواب هو أحسن عند الله، وإن كان أحدهما يقر الآخر، فالإقرار عليه لا يمنع أن يكون مفضولاً مرجوحا، وإنما يمنع أن يكون محرم</w:t>
      </w:r>
      <w:r w:rsidR="00C625E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وإذا كان هذا في دق الفروع فما الظن بما تنازعوا فيه من الأصول؟ فإنه لا خلاف بين المسلمين ولا بين العقلاء أن المصيب في نفس الأمر واحد، وإنما تنازعوا في المخطئ هل يغفر له أولا يغفر، وهل يكون مصيبا بمعنى أداء الواجب؟ وسقوط اللوم </w:t>
      </w:r>
      <w:r w:rsidRPr="00624BA1">
        <w:rPr>
          <w:rFonts w:ascii="Traditional Arabic" w:eastAsia="Traditional Arabic" w:hAnsi="Traditional Arabic" w:cs="Traditional Arabic"/>
          <w:sz w:val="36"/>
          <w:szCs w:val="36"/>
          <w:rtl/>
        </w:rPr>
        <w:lastRenderedPageBreak/>
        <w:t>لا بمعنى صحة الاعتقاد؟ فإن هذا لا يقوله عاقل أن الاعتقادين المتناقضين من كل وجه يكون كل منهما صوابا))</w:t>
      </w:r>
      <w:r w:rsidRPr="00624BA1">
        <w:rPr>
          <w:rFonts w:ascii="Traditional Arabic" w:eastAsia="Traditional Arabic" w:hAnsi="Traditional Arabic" w:cs="Traditional Arabic"/>
          <w:sz w:val="36"/>
          <w:szCs w:val="36"/>
          <w:vertAlign w:val="superscript"/>
        </w:rPr>
        <w:footnoteReference w:id="214"/>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right="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إلى أن قال</w:t>
      </w:r>
      <w:r w:rsidRPr="00624BA1">
        <w:rPr>
          <w:rFonts w:ascii="Traditional Arabic" w:eastAsia="Traditional Arabic" w:hAnsi="Traditional Arabic" w:cs="Traditional Arabic"/>
          <w:sz w:val="36"/>
          <w:szCs w:val="36"/>
          <w:rtl/>
        </w:rPr>
        <w:t>: ((وإذا ثبت أن الدينين المختلفين لا يمكن تماثلهما لم يحتج إلى نفي هذا في اللفظ لانتفائه بالعقل))</w:t>
      </w:r>
      <w:r w:rsidRPr="00624BA1">
        <w:rPr>
          <w:rFonts w:ascii="Traditional Arabic" w:eastAsia="Traditional Arabic" w:hAnsi="Traditional Arabic" w:cs="Traditional Arabic"/>
          <w:sz w:val="36"/>
          <w:szCs w:val="36"/>
          <w:vertAlign w:val="superscript"/>
        </w:rPr>
        <w:footnoteReference w:id="215"/>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إلى أن قال</w:t>
      </w:r>
      <w:r w:rsidRPr="00624BA1">
        <w:rPr>
          <w:rFonts w:ascii="Traditional Arabic" w:eastAsia="Traditional Arabic" w:hAnsi="Traditional Arabic" w:cs="Traditional Arabic"/>
          <w:sz w:val="36"/>
          <w:szCs w:val="36"/>
          <w:rtl/>
        </w:rPr>
        <w:t>: ((وأما تفضيل الأشخاص فقد لا يحتاج إليه في كل وقت، فالدين الواجب لابد من تفضيله؛ إذا الفضل يدخل في الوجوب، وإذا وجب الدين به دون خلافه فلأن يجب اعتقاد فضله أولى.</w:t>
      </w:r>
    </w:p>
    <w:p w:rsidR="005F22F3" w:rsidRPr="00624BA1" w:rsidRDefault="00F0043C" w:rsidP="00F0043C">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وأما الدين المستحب: فقد لا يشرع اعتقاد فعله إلا في حق من شرع له فعل ذلك المستحب، وإلا فمن الناس من يضره إذا سلك سبيلاً من سبل السلام الإسلامية أن يرى غيره أفضل منها؛ لأنه يتشوف إلى الأفضل فلا يقدر عليه، والمفضول يعرض عنه))</w:t>
      </w:r>
      <w:r w:rsidRPr="00624BA1">
        <w:rPr>
          <w:rFonts w:ascii="Traditional Arabic" w:eastAsia="Traditional Arabic" w:hAnsi="Traditional Arabic" w:cs="Traditional Arabic"/>
          <w:sz w:val="36"/>
          <w:szCs w:val="36"/>
          <w:vertAlign w:val="superscript"/>
        </w:rPr>
        <w:footnoteReference w:id="216"/>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jc w:val="both"/>
        <w:rPr>
          <w:rFonts w:ascii="Arial" w:eastAsia="Arial" w:hAnsi="Arial" w:cs="Arial"/>
          <w:b/>
          <w:sz w:val="36"/>
          <w:szCs w:val="36"/>
        </w:rPr>
      </w:pPr>
      <w:r w:rsidRPr="00624BA1">
        <w:rPr>
          <w:rFonts w:ascii="Traditional Arabic" w:eastAsia="Traditional Arabic" w:hAnsi="Traditional Arabic" w:cs="Traditional Arabic"/>
          <w:b/>
          <w:sz w:val="36"/>
          <w:szCs w:val="36"/>
          <w:rtl/>
        </w:rPr>
        <w:t xml:space="preserve">إلى أن قال: </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tl/>
        </w:rPr>
        <w:t xml:space="preserve">وَمَن يَبْتَغِ غَيْرَ الْإِسْلَامِ دِينًا فَلَن يُقْبَلَ مِنْهُ وَهُوَ فِي الْآخِرَةِ مِنَ الْخَاسِرِينَ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[آل عمران: 85]</w:t>
      </w:r>
      <w:r w:rsidRPr="00624BA1">
        <w:rPr>
          <w:rFonts w:ascii="Traditional Arabic" w:eastAsia="Traditional Arabic" w:hAnsi="Traditional Arabic" w:cs="Traditional Arabic"/>
          <w:b/>
          <w:sz w:val="36"/>
          <w:szCs w:val="36"/>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ولكن كتاب الله هو حاكم بين أهل الأرض فيما اختلفوا فيه ومبين وجه الحكم؛ فإنه بين بهذه الآية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وجه التفضيل</w:t>
      </w:r>
      <w:r w:rsidRPr="00624BA1">
        <w:rPr>
          <w:rFonts w:ascii="Traditional Arabic" w:eastAsia="Traditional Arabic" w:hAnsi="Traditional Arabic" w:cs="Traditional Arabic"/>
          <w:b/>
          <w:sz w:val="36"/>
          <w:szCs w:val="36"/>
          <w:rtl/>
        </w:rPr>
        <w:t xml:space="preserve"> بقوله</w:t>
      </w:r>
      <w:proofErr w:type="gramStart"/>
      <w:r w:rsidRPr="00624BA1">
        <w:rPr>
          <w:rFonts w:ascii="Traditional Arabic" w:eastAsia="Traditional Arabic" w:hAnsi="Traditional Arabic" w:cs="Traditional Arabic"/>
          <w:b/>
          <w:sz w:val="36"/>
          <w:szCs w:val="36"/>
          <w:rtl/>
        </w:rPr>
        <w:t>:</w:t>
      </w:r>
      <w:r w:rsidR="00C625E4" w:rsidRPr="00624BA1">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وَمَنْ</w:t>
      </w:r>
      <w:proofErr w:type="gramEnd"/>
      <w:r w:rsidRPr="00624BA1">
        <w:rPr>
          <w:rFonts w:ascii="Traditional Arabic" w:eastAsia="Traditional Arabic" w:hAnsi="Traditional Arabic" w:cs="Traditional Arabic"/>
          <w:b/>
          <w:sz w:val="36"/>
          <w:szCs w:val="36"/>
          <w:highlight w:val="white"/>
          <w:rtl/>
        </w:rPr>
        <w:t xml:space="preserve"> أَحْسَنُ دِينًا مِّمَّنْ أَسْلَمَ وَجْهَهُ لِلَّهِ وَهُوَ مُحْسِنٌ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 النساء: 125]</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وبقوله:</w:t>
      </w:r>
      <w:r w:rsidR="00C625E4"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أَسْلَمَ وَجْهَهُ لِلَّهِ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النساء: 125]</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فإن الأول بيان نيته وقصده، ومعبوده وإلهه،</w:t>
      </w:r>
      <w:r w:rsidRPr="00624BA1">
        <w:rPr>
          <w:rFonts w:ascii="Traditional Arabic" w:eastAsia="Traditional Arabic" w:hAnsi="Traditional Arabic" w:cs="Traditional Arabic"/>
          <w:b/>
          <w:sz w:val="36"/>
          <w:szCs w:val="36"/>
          <w:rtl/>
        </w:rPr>
        <w:t xml:space="preserve"> وقوله:</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وَهُوَ مُحْسِنٌ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 النساء: 125]</w:t>
      </w:r>
      <w:r w:rsidRPr="00624BA1">
        <w:rPr>
          <w:rFonts w:ascii="Arial" w:eastAsia="Arial" w:hAnsi="Arial" w:cs="Arial"/>
          <w:b/>
          <w:sz w:val="36"/>
          <w:szCs w:val="36"/>
        </w:rPr>
        <w:t xml:space="preserve"> </w:t>
      </w:r>
      <w:r w:rsidRPr="00624BA1">
        <w:rPr>
          <w:rFonts w:ascii="Traditional Arabic" w:eastAsia="Traditional Arabic" w:hAnsi="Traditional Arabic" w:cs="Traditional Arabic"/>
          <w:sz w:val="36"/>
          <w:szCs w:val="36"/>
          <w:rtl/>
        </w:rPr>
        <w:t>فانتفى بالنص نفي ما هو أحسن منه، وبالعقل ما هو مثله، فثبت أنه أحسن الأديان.</w:t>
      </w:r>
    </w:p>
    <w:p w:rsidR="005F22F3" w:rsidRPr="00624BA1" w:rsidRDefault="00F0043C" w:rsidP="00C625E4">
      <w:pPr>
        <w:spacing w:before="40"/>
        <w:ind w:left="1134"/>
        <w:jc w:val="both"/>
        <w:rPr>
          <w:rFonts w:ascii="Arial" w:eastAsia="Arial" w:hAnsi="Arial" w:cs="Arial"/>
          <w:b/>
          <w:sz w:val="36"/>
          <w:szCs w:val="36"/>
        </w:rPr>
      </w:pPr>
      <w:r w:rsidRPr="00624BA1">
        <w:rPr>
          <w:rFonts w:ascii="Traditional Arabic" w:eastAsia="Traditional Arabic" w:hAnsi="Traditional Arabic" w:cs="Traditional Arabic"/>
          <w:sz w:val="36"/>
          <w:szCs w:val="36"/>
          <w:rtl/>
        </w:rPr>
        <w:lastRenderedPageBreak/>
        <w:t>أن النزاع كان بين الأمتين أي الدينين أفضل؟ فلم يقل لهما إن الدينين سواء، ولا نهوا عن تفضيل أحدهما؛ لكن حسمت مادة الفخر والخيلاء والغرور الذي يحصل من تفضيل أحد الدينين؛ فإن الإنسان إذا استشعر فضل نفسه أو فضل دينه يدعوه ذلك إلى الكبر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والخيلاء والفخر؛ فقيل للجميع</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tl/>
        </w:rPr>
        <w:t xml:space="preserve"> مَن يَعْمَلْ سُوءًا يُجْزَ بِهِ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highlight w:val="white"/>
          <w:rtl/>
        </w:rPr>
        <w:t>[النساء: 123]</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سواء كان دينه فاضلا أو مفضولاً؛ فإن النهي عن السيئات والجزاء عليها واقع لا محالة</w:t>
      </w:r>
      <w:r w:rsidRPr="00624BA1">
        <w:rPr>
          <w:rFonts w:ascii="Traditional Arabic" w:eastAsia="Traditional Arabic" w:hAnsi="Traditional Arabic" w:cs="Traditional Arabic"/>
          <w:b/>
          <w:sz w:val="36"/>
          <w:szCs w:val="36"/>
          <w:rtl/>
        </w:rPr>
        <w:t xml:space="preserve"> قال تعالى:</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وَالذَّارِيَاتِ ذَرْوًا</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[الذاريات:1]</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إلى قوله: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highlight w:val="white"/>
          <w:rtl/>
        </w:rPr>
        <w:t xml:space="preserve">وَإِنَّ الدِّينَ لَوَاقِعٌ </w:t>
      </w:r>
      <w:r w:rsidRPr="00624BA1">
        <w:rPr>
          <w:rFonts w:ascii="Traditional Arabic" w:eastAsia="Traditional Arabic" w:hAnsi="Traditional Arabic" w:cs="Traditional Arabic"/>
          <w:b/>
          <w:bCs/>
          <w:sz w:val="36"/>
          <w:szCs w:val="36"/>
          <w:highlight w:val="white"/>
          <w:rtl/>
        </w:rPr>
        <w:t>﴾</w:t>
      </w:r>
      <w:r w:rsidR="00C625E4" w:rsidRPr="00624BA1">
        <w:rPr>
          <w:rFonts w:ascii="Traditional Arabic" w:eastAsia="Traditional Arabic" w:hAnsi="Traditional Arabic" w:cs="Traditional Arabic"/>
          <w:sz w:val="36"/>
          <w:szCs w:val="36"/>
          <w:highlight w:val="white"/>
        </w:rPr>
        <w:t>]</w:t>
      </w:r>
      <w:r w:rsidR="00C625E4"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الذاريات:6</w:t>
      </w:r>
      <w:r w:rsidRPr="00624BA1">
        <w:rPr>
          <w:rFonts w:ascii="Traditional Arabic" w:eastAsia="Traditional Arabic" w:hAnsi="Traditional Arabic" w:cs="Traditional Arabic"/>
          <w:b/>
          <w:sz w:val="36"/>
          <w:szCs w:val="36"/>
        </w:rPr>
        <w:t xml:space="preserve"> </w:t>
      </w:r>
      <w:r w:rsidR="00C625E4"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فلما استشعر المؤمنون أنهم مجزيون على السيئات ولا يغنى عنهم فضل دينهم وفسر لهم النبي صلى الله عليه و سلم أن الجزاء قد يكون في الدنيا بالمصائب، بَيَّن بَعْدَ ذلك فساد دين الكفار من المشركين وأهل الكتاب بقوله</w:t>
      </w:r>
      <w:proofErr w:type="gramStart"/>
      <w:r w:rsidRPr="00624BA1">
        <w:rPr>
          <w:rFonts w:ascii="Traditional Arabic" w:eastAsia="Traditional Arabic" w:hAnsi="Traditional Arabic" w:cs="Traditional Arabic"/>
          <w:sz w:val="36"/>
          <w:szCs w:val="36"/>
          <w:rtl/>
        </w:rPr>
        <w:t>:</w:t>
      </w:r>
      <w:r w:rsidR="00C625E4" w:rsidRPr="00624BA1">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وَمَن</w:t>
      </w:r>
      <w:proofErr w:type="gramEnd"/>
      <w:r w:rsidRPr="00624BA1">
        <w:rPr>
          <w:rFonts w:ascii="Traditional Arabic" w:eastAsia="Traditional Arabic" w:hAnsi="Traditional Arabic" w:cs="Traditional Arabic"/>
          <w:b/>
          <w:sz w:val="36"/>
          <w:szCs w:val="36"/>
          <w:highlight w:val="white"/>
          <w:rtl/>
        </w:rPr>
        <w:t xml:space="preserve"> يَعْمَلْ مِنَ الصَّالِحَاتِ مِن ذَكَرٍ أَوْ أُنثَىٰ وَهُوَ مُؤْمِنٌ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[النساء: 124]</w:t>
      </w:r>
      <w:r w:rsidRPr="00624BA1">
        <w:rPr>
          <w:rFonts w:ascii="Arial" w:eastAsia="Arial" w:hAnsi="Arial" w:cs="Arial"/>
          <w:b/>
          <w:sz w:val="36"/>
          <w:szCs w:val="36"/>
        </w:rPr>
        <w:t xml:space="preserve"> </w:t>
      </w:r>
      <w:r w:rsidRPr="00624BA1">
        <w:rPr>
          <w:rFonts w:ascii="Traditional Arabic" w:eastAsia="Traditional Arabic" w:hAnsi="Traditional Arabic" w:cs="Traditional Arabic"/>
          <w:b/>
          <w:sz w:val="36"/>
          <w:szCs w:val="36"/>
          <w:rtl/>
        </w:rPr>
        <w:t>الآية.</w:t>
      </w:r>
    </w:p>
    <w:p w:rsidR="005F22F3" w:rsidRPr="00624BA1" w:rsidRDefault="00F0043C" w:rsidP="00745BF3">
      <w:pPr>
        <w:spacing w:before="40"/>
        <w:ind w:left="113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 فبين أن العمل الصالح إنما يقع الجزاء عليه في الآخرة مع الإيمان، وإن كان قد يجزى به صاحبه في الدنيا بلا إيمان، فوقع الرد على الكفار من جهة جزائهم بالسيئات، ومن جهة أن حسناتهم لا يدخلون بها الجنة إلا مع الإيمان، ثم بين بعد هذا فضل الدين الإسلامي الحنفي بقوله:</w:t>
      </w:r>
      <w:r w:rsidRPr="00624BA1">
        <w:rPr>
          <w:rFonts w:ascii="Traditional Arabic" w:eastAsia="Traditional Arabic" w:hAnsi="Traditional Arabic" w:cs="Traditional Arabic"/>
          <w:b/>
          <w:bCs/>
          <w:sz w:val="36"/>
          <w:szCs w:val="36"/>
          <w:highlight w:val="white"/>
          <w:rtl/>
        </w:rPr>
        <w:t>﴿</w:t>
      </w:r>
      <w:hyperlink r:id="rId36">
        <w:r w:rsidRPr="00624BA1">
          <w:rPr>
            <w:rFonts w:ascii="Traditional Arabic" w:eastAsia="Traditional Arabic" w:hAnsi="Traditional Arabic" w:cs="Traditional Arabic"/>
            <w:b/>
            <w:sz w:val="36"/>
            <w:szCs w:val="36"/>
            <w:highlight w:val="white"/>
            <w:rtl/>
          </w:rPr>
          <w:t>و</w:t>
        </w:r>
      </w:hyperlink>
      <w:hyperlink r:id="rId37">
        <w:r w:rsidRPr="00624BA1">
          <w:rPr>
            <w:rFonts w:ascii="Traditional Arabic" w:eastAsia="Traditional Arabic" w:hAnsi="Traditional Arabic" w:cs="Traditional Arabic"/>
            <w:b/>
            <w:sz w:val="36"/>
            <w:szCs w:val="36"/>
            <w:highlight w:val="white"/>
            <w:rtl/>
          </w:rPr>
          <w:t>َ</w:t>
        </w:r>
      </w:hyperlink>
      <w:hyperlink r:id="rId38">
        <w:r w:rsidRPr="00624BA1">
          <w:rPr>
            <w:rFonts w:ascii="Traditional Arabic" w:eastAsia="Traditional Arabic" w:hAnsi="Traditional Arabic" w:cs="Traditional Arabic"/>
            <w:b/>
            <w:sz w:val="36"/>
            <w:szCs w:val="36"/>
            <w:highlight w:val="white"/>
            <w:rtl/>
          </w:rPr>
          <w:t>م</w:t>
        </w:r>
      </w:hyperlink>
      <w:hyperlink r:id="rId39">
        <w:r w:rsidRPr="00624BA1">
          <w:rPr>
            <w:rFonts w:ascii="Traditional Arabic" w:eastAsia="Traditional Arabic" w:hAnsi="Traditional Arabic" w:cs="Traditional Arabic"/>
            <w:b/>
            <w:sz w:val="36"/>
            <w:szCs w:val="36"/>
            <w:highlight w:val="white"/>
            <w:rtl/>
          </w:rPr>
          <w:t>َ</w:t>
        </w:r>
      </w:hyperlink>
      <w:hyperlink r:id="rId40">
        <w:r w:rsidRPr="00624BA1">
          <w:rPr>
            <w:rFonts w:ascii="Traditional Arabic" w:eastAsia="Traditional Arabic" w:hAnsi="Traditional Arabic" w:cs="Traditional Arabic"/>
            <w:b/>
            <w:sz w:val="36"/>
            <w:szCs w:val="36"/>
            <w:highlight w:val="white"/>
            <w:rtl/>
          </w:rPr>
          <w:t>ن</w:t>
        </w:r>
      </w:hyperlink>
      <w:hyperlink r:id="rId41">
        <w:r w:rsidRPr="00624BA1">
          <w:rPr>
            <w:rFonts w:ascii="Traditional Arabic" w:eastAsia="Traditional Arabic" w:hAnsi="Traditional Arabic" w:cs="Traditional Arabic"/>
            <w:b/>
            <w:sz w:val="36"/>
            <w:szCs w:val="36"/>
            <w:highlight w:val="white"/>
            <w:rtl/>
          </w:rPr>
          <w:t xml:space="preserve">ْ </w:t>
        </w:r>
      </w:hyperlink>
      <w:hyperlink r:id="rId42">
        <w:r w:rsidRPr="00624BA1">
          <w:rPr>
            <w:rFonts w:ascii="Traditional Arabic" w:eastAsia="Traditional Arabic" w:hAnsi="Traditional Arabic" w:cs="Traditional Arabic"/>
            <w:b/>
            <w:sz w:val="36"/>
            <w:szCs w:val="36"/>
            <w:highlight w:val="white"/>
            <w:rtl/>
          </w:rPr>
          <w:t>أ</w:t>
        </w:r>
      </w:hyperlink>
      <w:hyperlink r:id="rId43">
        <w:r w:rsidRPr="00624BA1">
          <w:rPr>
            <w:rFonts w:ascii="Traditional Arabic" w:eastAsia="Traditional Arabic" w:hAnsi="Traditional Arabic" w:cs="Traditional Arabic"/>
            <w:b/>
            <w:sz w:val="36"/>
            <w:szCs w:val="36"/>
            <w:highlight w:val="white"/>
            <w:rtl/>
          </w:rPr>
          <w:t>َ</w:t>
        </w:r>
      </w:hyperlink>
      <w:hyperlink r:id="rId44">
        <w:r w:rsidRPr="00624BA1">
          <w:rPr>
            <w:rFonts w:ascii="Traditional Arabic" w:eastAsia="Traditional Arabic" w:hAnsi="Traditional Arabic" w:cs="Traditional Arabic"/>
            <w:b/>
            <w:sz w:val="36"/>
            <w:szCs w:val="36"/>
            <w:highlight w:val="white"/>
            <w:rtl/>
          </w:rPr>
          <w:t>ح</w:t>
        </w:r>
      </w:hyperlink>
      <w:hyperlink r:id="rId45">
        <w:r w:rsidRPr="00624BA1">
          <w:rPr>
            <w:rFonts w:ascii="Traditional Arabic" w:eastAsia="Traditional Arabic" w:hAnsi="Traditional Arabic" w:cs="Traditional Arabic"/>
            <w:b/>
            <w:sz w:val="36"/>
            <w:szCs w:val="36"/>
            <w:highlight w:val="white"/>
            <w:rtl/>
          </w:rPr>
          <w:t>ْ</w:t>
        </w:r>
      </w:hyperlink>
      <w:hyperlink r:id="rId46">
        <w:r w:rsidRPr="00624BA1">
          <w:rPr>
            <w:rFonts w:ascii="Traditional Arabic" w:eastAsia="Traditional Arabic" w:hAnsi="Traditional Arabic" w:cs="Traditional Arabic"/>
            <w:b/>
            <w:sz w:val="36"/>
            <w:szCs w:val="36"/>
            <w:highlight w:val="white"/>
            <w:rtl/>
          </w:rPr>
          <w:t>س</w:t>
        </w:r>
      </w:hyperlink>
      <w:hyperlink r:id="rId47">
        <w:r w:rsidRPr="00624BA1">
          <w:rPr>
            <w:rFonts w:ascii="Traditional Arabic" w:eastAsia="Traditional Arabic" w:hAnsi="Traditional Arabic" w:cs="Traditional Arabic"/>
            <w:b/>
            <w:sz w:val="36"/>
            <w:szCs w:val="36"/>
            <w:highlight w:val="white"/>
            <w:rtl/>
          </w:rPr>
          <w:t>َ</w:t>
        </w:r>
      </w:hyperlink>
      <w:hyperlink r:id="rId48">
        <w:r w:rsidRPr="00624BA1">
          <w:rPr>
            <w:rFonts w:ascii="Traditional Arabic" w:eastAsia="Traditional Arabic" w:hAnsi="Traditional Arabic" w:cs="Traditional Arabic"/>
            <w:b/>
            <w:sz w:val="36"/>
            <w:szCs w:val="36"/>
            <w:highlight w:val="white"/>
            <w:rtl/>
          </w:rPr>
          <w:t>ن</w:t>
        </w:r>
      </w:hyperlink>
      <w:hyperlink r:id="rId49">
        <w:r w:rsidRPr="00624BA1">
          <w:rPr>
            <w:rFonts w:ascii="Traditional Arabic" w:eastAsia="Traditional Arabic" w:hAnsi="Traditional Arabic" w:cs="Traditional Arabic"/>
            <w:b/>
            <w:sz w:val="36"/>
            <w:szCs w:val="36"/>
            <w:highlight w:val="white"/>
            <w:rtl/>
          </w:rPr>
          <w:t xml:space="preserve">ُ </w:t>
        </w:r>
      </w:hyperlink>
      <w:hyperlink r:id="rId50">
        <w:r w:rsidRPr="00624BA1">
          <w:rPr>
            <w:rFonts w:ascii="Traditional Arabic" w:eastAsia="Traditional Arabic" w:hAnsi="Traditional Arabic" w:cs="Traditional Arabic"/>
            <w:b/>
            <w:sz w:val="36"/>
            <w:szCs w:val="36"/>
            <w:highlight w:val="white"/>
            <w:rtl/>
          </w:rPr>
          <w:t>د</w:t>
        </w:r>
      </w:hyperlink>
      <w:hyperlink r:id="rId51">
        <w:r w:rsidRPr="00624BA1">
          <w:rPr>
            <w:rFonts w:ascii="Traditional Arabic" w:eastAsia="Traditional Arabic" w:hAnsi="Traditional Arabic" w:cs="Traditional Arabic"/>
            <w:b/>
            <w:sz w:val="36"/>
            <w:szCs w:val="36"/>
            <w:highlight w:val="white"/>
            <w:rtl/>
          </w:rPr>
          <w:t>ِ</w:t>
        </w:r>
      </w:hyperlink>
      <w:hyperlink r:id="rId52">
        <w:r w:rsidRPr="00624BA1">
          <w:rPr>
            <w:rFonts w:ascii="Traditional Arabic" w:eastAsia="Traditional Arabic" w:hAnsi="Traditional Arabic" w:cs="Traditional Arabic"/>
            <w:b/>
            <w:sz w:val="36"/>
            <w:szCs w:val="36"/>
            <w:highlight w:val="white"/>
            <w:rtl/>
          </w:rPr>
          <w:t>ين</w:t>
        </w:r>
      </w:hyperlink>
      <w:hyperlink r:id="rId53">
        <w:r w:rsidRPr="00624BA1">
          <w:rPr>
            <w:rFonts w:ascii="Traditional Arabic" w:eastAsia="Traditional Arabic" w:hAnsi="Traditional Arabic" w:cs="Traditional Arabic"/>
            <w:b/>
            <w:sz w:val="36"/>
            <w:szCs w:val="36"/>
            <w:highlight w:val="white"/>
            <w:rtl/>
          </w:rPr>
          <w:t>ً</w:t>
        </w:r>
      </w:hyperlink>
      <w:hyperlink r:id="rId54">
        <w:r w:rsidRPr="00624BA1">
          <w:rPr>
            <w:rFonts w:ascii="Traditional Arabic" w:eastAsia="Traditional Arabic" w:hAnsi="Traditional Arabic" w:cs="Traditional Arabic"/>
            <w:b/>
            <w:sz w:val="36"/>
            <w:szCs w:val="36"/>
            <w:highlight w:val="white"/>
            <w:rtl/>
          </w:rPr>
          <w:t>ا</w:t>
        </w:r>
      </w:hyperlink>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highlight w:val="white"/>
          <w:rtl/>
        </w:rPr>
        <w:t>[النساء: 125]</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فجاء الكلام في غاية الإحكام</w:t>
      </w:r>
      <w:r w:rsidR="00745BF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vertAlign w:val="superscript"/>
        </w:rPr>
        <w:footnoteReference w:id="217"/>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تدبر هذا يجد أنه كثيرا ما يقع الخلط بين الحق والباطل إما جهلا أو ظلما وعلوا خاصة عند دعاة المساواة أو التقريب أو التوحيد بين المتضادين كإقرار جميع الاعتقادات بمختلف مشاربها، فإن هذا الأمر محال عقلا وشرعاً.</w:t>
      </w:r>
    </w:p>
    <w:p w:rsidR="005F22F3" w:rsidRPr="00624BA1" w:rsidRDefault="005F22F3" w:rsidP="00F0043C">
      <w:pPr>
        <w:spacing w:before="40"/>
        <w:ind w:left="1134"/>
        <w:jc w:val="both"/>
        <w:rPr>
          <w:rFonts w:ascii="Traditional Arabic" w:eastAsia="Traditional Arabic" w:hAnsi="Traditional Arabic" w:cs="Traditional Arabic"/>
          <w:sz w:val="36"/>
          <w:szCs w:val="36"/>
        </w:rPr>
      </w:pPr>
    </w:p>
    <w:p w:rsidR="009C0C29" w:rsidRDefault="009C0C29" w:rsidP="00F0043C">
      <w:pPr>
        <w:spacing w:before="40"/>
        <w:ind w:left="1134"/>
        <w:jc w:val="center"/>
        <w:rPr>
          <w:rFonts w:ascii="Traditional Arabic" w:eastAsia="Traditional Arabic" w:hAnsi="Traditional Arabic" w:cs="Traditional Arabic"/>
          <w:bCs/>
          <w:color w:val="980000"/>
          <w:sz w:val="36"/>
          <w:szCs w:val="36"/>
          <w:rtl/>
        </w:rPr>
      </w:pPr>
    </w:p>
    <w:p w:rsidR="005F22F3" w:rsidRPr="00624BA1" w:rsidRDefault="00F0043C" w:rsidP="00F0043C">
      <w:pPr>
        <w:spacing w:before="40"/>
        <w:ind w:left="1134"/>
        <w:jc w:val="center"/>
        <w:rPr>
          <w:rFonts w:ascii="Traditional Arabic" w:eastAsia="Traditional Arabic" w:hAnsi="Traditional Arabic" w:cs="Traditional Arabic"/>
          <w:bCs/>
          <w:color w:val="980000"/>
          <w:sz w:val="36"/>
          <w:szCs w:val="36"/>
        </w:rPr>
      </w:pPr>
      <w:r w:rsidRPr="00624BA1">
        <w:rPr>
          <w:rFonts w:ascii="Traditional Arabic" w:eastAsia="Traditional Arabic" w:hAnsi="Traditional Arabic" w:cs="Traditional Arabic"/>
          <w:bCs/>
          <w:color w:val="980000"/>
          <w:sz w:val="36"/>
          <w:szCs w:val="36"/>
          <w:rtl/>
        </w:rPr>
        <w:lastRenderedPageBreak/>
        <w:t>(المتن)</w:t>
      </w:r>
    </w:p>
    <w:p w:rsidR="005F22F3" w:rsidRPr="00624BA1" w:rsidRDefault="00856667" w:rsidP="00856667">
      <w:pPr>
        <w:spacing w:before="40"/>
        <w:ind w:left="1134"/>
        <w:rPr>
          <w:rFonts w:ascii="Traditional Arabic" w:eastAsia="Traditional Arabic" w:hAnsi="Traditional Arabic" w:cs="Traditional Arabic"/>
          <w:bCs/>
          <w:color w:val="980000"/>
          <w:sz w:val="36"/>
          <w:szCs w:val="36"/>
        </w:rPr>
      </w:pPr>
      <w:r>
        <w:rPr>
          <w:rFonts w:ascii="Traditional Arabic" w:eastAsia="Traditional Arabic" w:hAnsi="Traditional Arabic" w:cs="Traditional Arabic" w:hint="cs"/>
          <w:bCs/>
          <w:color w:val="980000"/>
          <w:sz w:val="36"/>
          <w:szCs w:val="36"/>
          <w:rtl/>
        </w:rPr>
        <w:t>قال المصنف-رحمه الله-:</w:t>
      </w:r>
    </w:p>
    <w:p w:rsidR="005F22F3" w:rsidRPr="009C0C29" w:rsidRDefault="00F0043C" w:rsidP="00F0043C">
      <w:pPr>
        <w:spacing w:before="40"/>
        <w:ind w:left="1134" w:firstLine="454"/>
        <w:jc w:val="both"/>
        <w:rPr>
          <w:rFonts w:ascii="Traditional Arabic" w:eastAsia="Traditional Arabic" w:hAnsi="Traditional Arabic" w:cs="Traditional Arabic"/>
          <w:bCs/>
          <w:color w:val="980000"/>
          <w:sz w:val="36"/>
          <w:szCs w:val="36"/>
        </w:rPr>
      </w:pPr>
      <w:r w:rsidRPr="009C0C29">
        <w:rPr>
          <w:rFonts w:ascii="Traditional Arabic" w:eastAsia="Traditional Arabic" w:hAnsi="Traditional Arabic" w:cs="Traditional Arabic"/>
          <w:bCs/>
          <w:color w:val="980000"/>
          <w:sz w:val="36"/>
          <w:szCs w:val="36"/>
          <w:rtl/>
        </w:rPr>
        <w:t xml:space="preserve">[3] </w:t>
      </w:r>
      <w:r w:rsidR="00856667" w:rsidRPr="009C0C29">
        <w:rPr>
          <w:rFonts w:ascii="Traditional Arabic" w:eastAsia="Traditional Arabic" w:hAnsi="Traditional Arabic" w:cs="Traditional Arabic" w:hint="cs"/>
          <w:bCs/>
          <w:color w:val="980000"/>
          <w:sz w:val="36"/>
          <w:szCs w:val="36"/>
          <w:rtl/>
        </w:rPr>
        <w:t>"</w:t>
      </w:r>
      <w:r w:rsidRPr="009C0C29">
        <w:rPr>
          <w:rFonts w:ascii="Traditional Arabic" w:eastAsia="Traditional Arabic" w:hAnsi="Traditional Arabic" w:cs="Traditional Arabic"/>
          <w:bCs/>
          <w:color w:val="980000"/>
          <w:sz w:val="36"/>
          <w:szCs w:val="36"/>
          <w:rtl/>
        </w:rPr>
        <w:t>والأساس الذي تبنى عليه الجماعة، وهم أصحاب محمد صلى الله عليه وسلم ورحمهم الله أجمعين، وهم أهل السنة والجماعة، فمن لم يأخذ عنهم فقد ضل وابتدع، وكل بدعة ضلالة، والضلالة وأهلها في النار</w:t>
      </w:r>
      <w:r w:rsidRPr="009C0C29">
        <w:rPr>
          <w:rFonts w:ascii="Traditional Arabic" w:eastAsia="Traditional Arabic" w:hAnsi="Traditional Arabic" w:cs="Traditional Arabic"/>
          <w:bCs/>
          <w:color w:val="980000"/>
          <w:sz w:val="36"/>
          <w:szCs w:val="36"/>
        </w:rPr>
        <w:footnoteReference w:id="218"/>
      </w:r>
      <w:r w:rsidRPr="009C0C29">
        <w:rPr>
          <w:rFonts w:ascii="Traditional Arabic" w:eastAsia="Traditional Arabic" w:hAnsi="Traditional Arabic" w:cs="Traditional Arabic"/>
          <w:bCs/>
          <w:color w:val="980000"/>
          <w:sz w:val="36"/>
          <w:szCs w:val="36"/>
        </w:rPr>
        <w:t>.</w:t>
      </w:r>
    </w:p>
    <w:p w:rsidR="005F22F3" w:rsidRPr="009C0C29" w:rsidRDefault="00F0043C" w:rsidP="00F0043C">
      <w:pPr>
        <w:spacing w:before="40"/>
        <w:ind w:left="1134" w:firstLine="454"/>
        <w:jc w:val="both"/>
        <w:rPr>
          <w:rFonts w:ascii="Traditional Arabic" w:eastAsia="Traditional Arabic" w:hAnsi="Traditional Arabic" w:cs="Traditional Arabic"/>
          <w:bCs/>
          <w:color w:val="980000"/>
          <w:sz w:val="36"/>
          <w:szCs w:val="36"/>
        </w:rPr>
      </w:pPr>
      <w:r w:rsidRPr="009C0C29">
        <w:rPr>
          <w:rFonts w:ascii="Traditional Arabic" w:eastAsia="Traditional Arabic" w:hAnsi="Traditional Arabic" w:cs="Traditional Arabic"/>
          <w:bCs/>
          <w:color w:val="980000"/>
          <w:sz w:val="36"/>
          <w:szCs w:val="36"/>
          <w:rtl/>
        </w:rPr>
        <w:t>وقال عمر بن الخطاب رحمه الله: "لا عذر لأحد في ضلالة ركبها حسبها هدى، ولا في هدى تركه حسبه ضلالة، فقد بينت الأمور، وثبتت الحجة، وانقطع العذر"</w:t>
      </w:r>
      <w:r w:rsidRPr="009C0C29">
        <w:rPr>
          <w:rFonts w:ascii="Traditional Arabic" w:eastAsia="Traditional Arabic" w:hAnsi="Traditional Arabic" w:cs="Traditional Arabic"/>
          <w:bCs/>
          <w:color w:val="980000"/>
          <w:sz w:val="36"/>
          <w:szCs w:val="36"/>
        </w:rPr>
        <w:footnoteReference w:id="219"/>
      </w:r>
      <w:r w:rsidRPr="009C0C29">
        <w:rPr>
          <w:rFonts w:ascii="Traditional Arabic" w:eastAsia="Traditional Arabic" w:hAnsi="Traditional Arabic" w:cs="Traditional Arabic"/>
          <w:bCs/>
          <w:color w:val="980000"/>
          <w:sz w:val="36"/>
          <w:szCs w:val="36"/>
        </w:rPr>
        <w:t>.</w:t>
      </w:r>
    </w:p>
    <w:p w:rsidR="005F22F3" w:rsidRPr="009C0C29" w:rsidRDefault="00F0043C" w:rsidP="00F0043C">
      <w:pPr>
        <w:spacing w:before="40"/>
        <w:ind w:left="1134" w:firstLine="454"/>
        <w:jc w:val="both"/>
        <w:rPr>
          <w:rFonts w:ascii="Traditional Arabic" w:eastAsia="Traditional Arabic" w:hAnsi="Traditional Arabic" w:cs="Traditional Arabic"/>
          <w:bCs/>
          <w:color w:val="980000"/>
          <w:sz w:val="36"/>
          <w:szCs w:val="36"/>
        </w:rPr>
      </w:pPr>
      <w:r w:rsidRPr="009C0C29">
        <w:rPr>
          <w:rFonts w:ascii="Traditional Arabic" w:eastAsia="Traditional Arabic" w:hAnsi="Traditional Arabic" w:cs="Traditional Arabic"/>
          <w:bCs/>
          <w:color w:val="980000"/>
          <w:sz w:val="36"/>
          <w:szCs w:val="36"/>
          <w:rtl/>
        </w:rPr>
        <w:t>وذلك أن السنة والجماعة قد أحكما أمر الدين كله، وتبين للناس، فعلى الناس الإتباع."</w:t>
      </w:r>
    </w:p>
    <w:p w:rsidR="00792281" w:rsidRPr="00624BA1" w:rsidRDefault="00792281" w:rsidP="00792281">
      <w:pPr>
        <w:pBdr>
          <w:top w:val="nil"/>
          <w:left w:val="nil"/>
          <w:bottom w:val="nil"/>
          <w:right w:val="nil"/>
          <w:between w:val="nil"/>
        </w:pBdr>
        <w:spacing w:before="40"/>
        <w:ind w:left="1134" w:firstLine="454"/>
        <w:jc w:val="center"/>
        <w:rPr>
          <w:rFonts w:ascii="Traditional Arabic" w:eastAsia="Traditional Arabic" w:hAnsi="Traditional Arabic" w:cs="Traditional Arabic"/>
          <w:b/>
          <w:bCs/>
          <w:color w:val="000000"/>
          <w:sz w:val="36"/>
          <w:szCs w:val="36"/>
          <w:highlight w:val="white"/>
          <w:rtl/>
        </w:rPr>
      </w:pPr>
      <w:r w:rsidRPr="00624BA1">
        <w:rPr>
          <w:rFonts w:ascii="Traditional Arabic" w:eastAsia="Traditional Arabic" w:hAnsi="Traditional Arabic" w:cs="Traditional Arabic" w:hint="cs"/>
          <w:b/>
          <w:bCs/>
          <w:color w:val="000000"/>
          <w:sz w:val="36"/>
          <w:szCs w:val="36"/>
          <w:highlight w:val="white"/>
          <w:rtl/>
        </w:rPr>
        <w:t>الشرح</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من السنة لزوم الجماعة، وجاء المصنف إلى المحك لأن أهل البدع نوعان: </w:t>
      </w:r>
    </w:p>
    <w:p w:rsidR="005F22F3" w:rsidRPr="00624BA1" w:rsidRDefault="00792281" w:rsidP="00C769A2">
      <w:pPr>
        <w:numPr>
          <w:ilvl w:val="0"/>
          <w:numId w:val="77"/>
        </w:numPr>
        <w:pBdr>
          <w:top w:val="nil"/>
          <w:left w:val="nil"/>
          <w:bottom w:val="nil"/>
          <w:right w:val="nil"/>
          <w:between w:val="nil"/>
        </w:pBdr>
        <w:spacing w:before="40"/>
        <w:ind w:left="1134"/>
        <w:jc w:val="both"/>
        <w:rPr>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نوع يزعم أن له متمسك في النصوص</w:t>
      </w:r>
      <w:r w:rsidRPr="00624BA1">
        <w:rPr>
          <w:rFonts w:ascii="Traditional Arabic" w:eastAsia="Traditional Arabic" w:hAnsi="Traditional Arabic" w:cs="Traditional Arabic" w:hint="cs"/>
          <w:color w:val="000000"/>
          <w:sz w:val="36"/>
          <w:szCs w:val="36"/>
          <w:highlight w:val="white"/>
          <w:rtl/>
        </w:rPr>
        <w:t>.</w:t>
      </w:r>
      <w:r w:rsidR="00F0043C" w:rsidRPr="00624BA1">
        <w:rPr>
          <w:rFonts w:ascii="Traditional Arabic" w:eastAsia="Traditional Arabic" w:hAnsi="Traditional Arabic" w:cs="Traditional Arabic"/>
          <w:color w:val="000000"/>
          <w:sz w:val="36"/>
          <w:szCs w:val="36"/>
          <w:highlight w:val="white"/>
          <w:rtl/>
        </w:rPr>
        <w:t xml:space="preserve"> </w:t>
      </w:r>
    </w:p>
    <w:p w:rsidR="005F22F3" w:rsidRPr="00624BA1" w:rsidRDefault="00F0043C" w:rsidP="00C769A2">
      <w:pPr>
        <w:numPr>
          <w:ilvl w:val="0"/>
          <w:numId w:val="77"/>
        </w:numPr>
        <w:pBdr>
          <w:top w:val="nil"/>
          <w:left w:val="nil"/>
          <w:bottom w:val="nil"/>
          <w:right w:val="nil"/>
          <w:between w:val="nil"/>
        </w:pBdr>
        <w:spacing w:before="40"/>
        <w:ind w:left="1134"/>
        <w:jc w:val="both"/>
        <w:rPr>
          <w:sz w:val="36"/>
          <w:szCs w:val="36"/>
        </w:rPr>
      </w:pPr>
      <w:r w:rsidRPr="00624BA1">
        <w:rPr>
          <w:rFonts w:ascii="Traditional Arabic" w:eastAsia="Traditional Arabic" w:hAnsi="Traditional Arabic" w:cs="Traditional Arabic"/>
          <w:color w:val="000000"/>
          <w:sz w:val="36"/>
          <w:szCs w:val="36"/>
          <w:highlight w:val="white"/>
          <w:rtl/>
        </w:rPr>
        <w:t>ونوع لا يزعم بل هو لا ي</w:t>
      </w:r>
      <w:r w:rsidR="00792281" w:rsidRPr="00624BA1">
        <w:rPr>
          <w:rFonts w:ascii="Traditional Arabic" w:eastAsia="Traditional Arabic" w:hAnsi="Traditional Arabic" w:cs="Traditional Arabic"/>
          <w:color w:val="000000"/>
          <w:sz w:val="36"/>
          <w:szCs w:val="36"/>
          <w:highlight w:val="white"/>
          <w:rtl/>
        </w:rPr>
        <w:t>رضى بالنصوص</w:t>
      </w:r>
      <w:r w:rsidR="00792281" w:rsidRPr="00624BA1">
        <w:rPr>
          <w:rFonts w:ascii="Traditional Arabic" w:eastAsia="Traditional Arabic" w:hAnsi="Traditional Arabic" w:cs="Traditional Arabic" w:hint="cs"/>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tl/>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lastRenderedPageBreak/>
        <w:t xml:space="preserve">فإذا جئت للخوارج أو جئت للتشيع أو جئت للقدرية أو جئت للمرجئة، كل واحد من هؤلاء يزعم أنه له متمسك بالنصوص لكن وفق فهمه وهواه، ووفق رأيه هو، فعلى هذا الأساس انطلق من هذا الفهم لما يراه من رأي في هذا الأمر. </w:t>
      </w:r>
    </w:p>
    <w:p w:rsidR="005F22F3" w:rsidRPr="00624BA1" w:rsidRDefault="00F0043C" w:rsidP="00F0043C">
      <w:pPr>
        <w:spacing w:before="40"/>
        <w:ind w:left="1134" w:hanging="71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فالناسُ يمكنُ تقسيمهم من حيث مرجعيتهم وأصول التلقي لديهم إلى ثلاثةِ أقسام:</w:t>
      </w:r>
    </w:p>
    <w:p w:rsidR="005F22F3" w:rsidRPr="00624BA1" w:rsidRDefault="00F0043C" w:rsidP="00F0043C">
      <w:pPr>
        <w:spacing w:before="40"/>
        <w:ind w:left="1134" w:hanging="71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فهناك أهل الحق الذين تمسكوا بالكتاب والسنة وفق فهم سلف الأمة.</w:t>
      </w:r>
    </w:p>
    <w:p w:rsidR="005F22F3" w:rsidRPr="00624BA1" w:rsidRDefault="00F0043C" w:rsidP="00F0043C">
      <w:pPr>
        <w:spacing w:before="40"/>
        <w:ind w:left="1134" w:hanging="71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هناك طوائف مالوا إلى ما يسمونه-زوراً وبهتاناً-مناهج عقلية، وهي في الحقيقةِ أوهامٌ وخيالات.</w:t>
      </w:r>
    </w:p>
    <w:p w:rsidR="005F22F3" w:rsidRPr="00624BA1" w:rsidRDefault="00F0043C" w:rsidP="00F0043C">
      <w:pPr>
        <w:spacing w:before="40"/>
        <w:ind w:left="1134" w:hanging="71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وهناك طوائف مالوا إلى مناهجَ باطنية اعتمدت على ما يسمَّى بتقديس الأشخاص.</w:t>
      </w:r>
    </w:p>
    <w:p w:rsidR="005F22F3" w:rsidRPr="00624BA1" w:rsidRDefault="00F0043C" w:rsidP="00332042">
      <w:pPr>
        <w:spacing w:before="40"/>
        <w:ind w:left="1134" w:hanging="71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فالصراعُ والاختلافُ قائمٌ كما مرَّ معنا في ذكرِ النصوص الواردة في هذا والافتراقُ لابد منه، فلابد أن يتبَّصَّر الإنسان في هذا الأمر وأن يعرفَ أين يضع قدمه في هذا الباب؛ أي في باب التأصيل لأنه من هذا المنطلق تتحدد معالمُ الاختلاف والافتراق الواقع في هذه الأمة.</w:t>
      </w:r>
    </w:p>
    <w:p w:rsidR="005F22F3" w:rsidRPr="00624BA1" w:rsidRDefault="00F0043C" w:rsidP="00745BF3">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000000"/>
          <w:sz w:val="36"/>
          <w:szCs w:val="36"/>
          <w:highlight w:val="white"/>
          <w:rtl/>
        </w:rPr>
        <w:t xml:space="preserve">وكان فهم أهل السنة في مقابل هؤلاء ففهمهم ينطلق من الجماعة، الذين هم أصحاب النبي صلى الله عليه وسلم، ولذلك لما أخبر النبي صلى الله عليه وسلم بافتراق هذه الأمة </w:t>
      </w:r>
      <w:r w:rsidRPr="00624BA1">
        <w:rPr>
          <w:rFonts w:ascii="Traditional Arabic" w:eastAsia="Traditional Arabic" w:hAnsi="Traditional Arabic" w:cs="Traditional Arabic"/>
          <w:b/>
          <w:color w:val="000000"/>
          <w:sz w:val="36"/>
          <w:szCs w:val="36"/>
          <w:highlight w:val="white"/>
          <w:rtl/>
        </w:rPr>
        <w:t>وقال</w:t>
      </w:r>
      <w:r w:rsidR="00792281" w:rsidRPr="00624BA1">
        <w:rPr>
          <w:rFonts w:ascii="Traditional Arabic" w:eastAsia="Traditional Arabic" w:hAnsi="Traditional Arabic" w:cs="Traditional Arabic" w:hint="cs"/>
          <w:b/>
          <w:color w:val="000000"/>
          <w:sz w:val="36"/>
          <w:szCs w:val="36"/>
          <w:highlight w:val="white"/>
          <w:rtl/>
        </w:rPr>
        <w:t>:</w:t>
      </w:r>
      <w:r w:rsidR="00745BF3"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افترقت اليهود، وافترقت النصارى، وستفترق هذه الأمة على ثلاث وسبعين فرقة كلها في النار إلا واحدة، فعندما سئل من؟ قال: الجماعة، وفي رواية أخرى قال: من كان على مثل ما أنا عليه اليوم وأصحابي</w:t>
      </w:r>
      <w:r w:rsidR="00745BF3" w:rsidRPr="00624BA1">
        <w:rPr>
          <w:rFonts w:ascii="Traditional Arabic" w:eastAsia="Traditional Arabic" w:hAnsi="Traditional Arabic" w:cs="Traditional Arabic"/>
          <w:b/>
          <w:sz w:val="36"/>
          <w:szCs w:val="36"/>
          <w:highlight w:val="white"/>
          <w:vertAlign w:val="superscript"/>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220"/>
      </w:r>
      <w:proofErr w:type="gramStart"/>
      <w:r w:rsidRPr="00624BA1">
        <w:rPr>
          <w:rFonts w:ascii="Traditional Arabic" w:eastAsia="Traditional Arabic" w:hAnsi="Traditional Arabic" w:cs="Traditional Arabic"/>
          <w:b/>
          <w:sz w:val="36"/>
          <w:szCs w:val="36"/>
          <w:highlight w:val="white"/>
          <w:vertAlign w:val="superscript"/>
        </w:rPr>
        <w:t>)</w:t>
      </w:r>
      <w:r w:rsidR="00312139" w:rsidRPr="00624BA1">
        <w:rPr>
          <w:rFonts w:ascii="Traditional Arabic" w:eastAsia="Traditional Arabic" w:hAnsi="Traditional Arabic" w:cs="Traditional Arabic"/>
          <w:sz w:val="36"/>
          <w:szCs w:val="36"/>
          <w:highlight w:val="white"/>
        </w:rPr>
        <w:t>.</w:t>
      </w:r>
      <w:r w:rsidR="00745BF3" w:rsidRPr="00624BA1">
        <w:rPr>
          <w:rFonts w:ascii="Traditional Arabic" w:eastAsia="Traditional Arabic" w:hAnsi="Traditional Arabic" w:cs="Traditional Arabic"/>
          <w:b/>
          <w:sz w:val="36"/>
          <w:szCs w:val="36"/>
          <w:highlight w:val="white"/>
        </w:rPr>
        <w:t>«</w:t>
      </w:r>
      <w:proofErr w:type="gramEnd"/>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sz w:val="36"/>
          <w:szCs w:val="36"/>
          <w:highlight w:val="white"/>
          <w:rtl/>
        </w:rPr>
        <w:t>فإذًا هذا المحك والفارق بين</w:t>
      </w:r>
      <w:r w:rsidRPr="00624BA1">
        <w:rPr>
          <w:rFonts w:ascii="Traditional Arabic" w:eastAsia="Traditional Arabic" w:hAnsi="Traditional Arabic" w:cs="Traditional Arabic"/>
          <w:color w:val="000000"/>
          <w:sz w:val="36"/>
          <w:szCs w:val="36"/>
          <w:highlight w:val="white"/>
          <w:rtl/>
        </w:rPr>
        <w:t xml:space="preserve"> صاحب السنة وبين أهل هذا النوع من أهل البدع، فالمتمسك عند السني في الفهم هو الفهم الذي كان عليه أولئك، فإذا كان الخلفاء </w:t>
      </w:r>
      <w:r w:rsidRPr="00624BA1">
        <w:rPr>
          <w:rFonts w:ascii="Traditional Arabic" w:eastAsia="Traditional Arabic" w:hAnsi="Traditional Arabic" w:cs="Traditional Arabic"/>
          <w:color w:val="000000"/>
          <w:sz w:val="36"/>
          <w:szCs w:val="36"/>
          <w:highlight w:val="white"/>
          <w:rtl/>
        </w:rPr>
        <w:lastRenderedPageBreak/>
        <w:t>الراشدون، والمبشرون بالجنة، والذين رضي الله تعالى عنهم لم يكن فهمه الفهم الصحيح فمن سيكون فهمه صحيحًا؟!</w:t>
      </w:r>
    </w:p>
    <w:p w:rsidR="005F22F3" w:rsidRPr="00624BA1" w:rsidRDefault="00F0043C" w:rsidP="00792281">
      <w:pPr>
        <w:pBdr>
          <w:top w:val="nil"/>
          <w:left w:val="nil"/>
          <w:bottom w:val="nil"/>
          <w:right w:val="nil"/>
          <w:between w:val="nil"/>
        </w:pBd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color w:val="000000"/>
          <w:sz w:val="36"/>
          <w:szCs w:val="36"/>
          <w:highlight w:val="white"/>
          <w:rtl/>
        </w:rPr>
        <w:t>وهذه التزكية إنما هي من قبل الله، وقبل رسوله صلى الله عليه وسلم. فالجماعة هم أصحاب النبي، فقال</w:t>
      </w:r>
      <w:r w:rsidR="00792281" w:rsidRPr="00624BA1">
        <w:rPr>
          <w:rFonts w:ascii="Traditional Arabic" w:eastAsia="Traditional Arabic" w:hAnsi="Traditional Arabic" w:cs="Traditional Arabic" w:hint="cs"/>
          <w:color w:val="000000"/>
          <w:sz w:val="36"/>
          <w:szCs w:val="36"/>
          <w:highlight w:val="white"/>
          <w:rtl/>
        </w:rPr>
        <w:t xml:space="preserve"> المصف</w:t>
      </w:r>
      <w:r w:rsidR="00792281" w:rsidRPr="00624BA1">
        <w:rPr>
          <w:rFonts w:ascii="Traditional Arabic" w:eastAsia="Traditional Arabic" w:hAnsi="Traditional Arabic" w:cs="Traditional Arabic"/>
          <w:sz w:val="36"/>
          <w:szCs w:val="36"/>
          <w:highlight w:val="white"/>
        </w:rPr>
        <w:t>:</w:t>
      </w:r>
      <w:r w:rsidR="00792281" w:rsidRPr="00624BA1">
        <w:rPr>
          <w:rFonts w:ascii="Traditional Arabic" w:eastAsia="Traditional Arabic" w:hAnsi="Traditional Arabic" w:cs="Traditional Arabic"/>
          <w:bCs/>
          <w:color w:val="C00000"/>
          <w:sz w:val="36"/>
          <w:szCs w:val="36"/>
          <w:highlight w:val="white"/>
        </w:rPr>
        <w:t xml:space="preserve"> </w:t>
      </w:r>
      <w:r w:rsidR="00792281"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والأساس الذي تبنى عليه الجماعة وهم أصحاب محمد صلى الله عليه وسلم</w:t>
      </w:r>
      <w:r w:rsidRPr="00624BA1">
        <w:rPr>
          <w:rFonts w:ascii="Traditional Arabic" w:eastAsia="Traditional Arabic" w:hAnsi="Traditional Arabic" w:cs="Traditional Arabic"/>
          <w:bCs/>
          <w:color w:val="000000"/>
          <w:sz w:val="36"/>
          <w:szCs w:val="36"/>
          <w:highlight w:val="white"/>
        </w:rPr>
        <w:t xml:space="preserve"> </w:t>
      </w:r>
      <w:r w:rsidRPr="00624BA1">
        <w:rPr>
          <w:rFonts w:ascii="Traditional Arabic" w:eastAsia="Traditional Arabic" w:hAnsi="Traditional Arabic" w:cs="Traditional Arabic"/>
          <w:bCs/>
          <w:color w:val="C00000"/>
          <w:sz w:val="36"/>
          <w:szCs w:val="36"/>
          <w:highlight w:val="white"/>
          <w:rtl/>
        </w:rPr>
        <w:t>ورحمهم أجمعين"</w:t>
      </w:r>
      <w:r w:rsidRPr="00624BA1">
        <w:rPr>
          <w:rFonts w:ascii="Traditional Arabic" w:eastAsia="Traditional Arabic" w:hAnsi="Traditional Arabic" w:cs="Traditional Arabic"/>
          <w:b/>
          <w:bCs/>
          <w:color w:val="000000"/>
          <w:sz w:val="36"/>
          <w:szCs w:val="36"/>
          <w:highlight w:val="white"/>
          <w:rtl/>
        </w:rPr>
        <w:t>،</w:t>
      </w:r>
      <w:r w:rsidRPr="00624BA1">
        <w:rPr>
          <w:rFonts w:ascii="Traditional Arabic" w:eastAsia="Traditional Arabic" w:hAnsi="Traditional Arabic" w:cs="Traditional Arabic"/>
          <w:b/>
          <w:color w:val="000000"/>
          <w:sz w:val="36"/>
          <w:szCs w:val="36"/>
          <w:highlight w:val="white"/>
        </w:rPr>
        <w:t xml:space="preserve"> </w:t>
      </w:r>
      <w:r w:rsidRPr="00624BA1">
        <w:rPr>
          <w:rFonts w:ascii="Traditional Arabic" w:eastAsia="Traditional Arabic" w:hAnsi="Traditional Arabic" w:cs="Traditional Arabic"/>
          <w:color w:val="000000"/>
          <w:sz w:val="36"/>
          <w:szCs w:val="36"/>
          <w:highlight w:val="white"/>
          <w:rtl/>
        </w:rPr>
        <w:t>والمصنف ينطلق في هذا الفهم وبهذا التعبير ب</w:t>
      </w:r>
      <w:r w:rsidRPr="00624BA1">
        <w:rPr>
          <w:rFonts w:ascii="Traditional Arabic" w:eastAsia="Traditional Arabic" w:hAnsi="Traditional Arabic" w:cs="Traditional Arabic"/>
          <w:sz w:val="36"/>
          <w:szCs w:val="36"/>
          <w:highlight w:val="white"/>
          <w:rtl/>
        </w:rPr>
        <w:t>لفظ "الجماعة" من نصوص الكتاب والسنة، فالله تعالى زكى الصحابة في كتابه</w:t>
      </w:r>
      <w:r w:rsidRPr="00624BA1">
        <w:rPr>
          <w:rFonts w:ascii="Traditional Arabic" w:eastAsia="Traditional Arabic" w:hAnsi="Traditional Arabic" w:cs="Traditional Arabic"/>
          <w:b/>
          <w:sz w:val="36"/>
          <w:szCs w:val="36"/>
          <w:highlight w:val="white"/>
          <w:rtl/>
        </w:rPr>
        <w:t xml:space="preserve"> فقال</w:t>
      </w:r>
      <w:proofErr w:type="gramStart"/>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وَالسَّابِقُونَ</w:t>
      </w:r>
      <w:proofErr w:type="gramEnd"/>
      <w:r w:rsidRPr="00624BA1">
        <w:rPr>
          <w:rFonts w:ascii="Traditional Arabic" w:eastAsia="Traditional Arabic" w:hAnsi="Traditional Arabic" w:cs="Traditional Arabic"/>
          <w:b/>
          <w:sz w:val="36"/>
          <w:szCs w:val="36"/>
          <w:highlight w:val="white"/>
          <w:rtl/>
        </w:rPr>
        <w:t xml:space="preserve"> الأَوَّلُونَ مِنَ الْمُهَاجِرِينَ وَالأَنصَارِ وَالَّذِينَ اتَّبَعُوهُمْ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[التوبة:100] ا</w:t>
      </w:r>
      <w:r w:rsidRPr="00624BA1">
        <w:rPr>
          <w:rFonts w:ascii="Traditional Arabic" w:eastAsia="Traditional Arabic" w:hAnsi="Traditional Arabic" w:cs="Traditional Arabic"/>
          <w:sz w:val="36"/>
          <w:szCs w:val="36"/>
          <w:highlight w:val="white"/>
          <w:rtl/>
        </w:rPr>
        <w:t>نظر هذا القيد، وهذا الشرط</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وَالَّذِينَ اتَّبَعُوهُمْ بِإِحْسَانٍ رَضِيَ اللَّهُ عَنْهُمْ وَرَضُوا عَنْهُ</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[التوبة:100]</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فالله تعالى في هذه الآية أخبر بأنه رضي رضاء مطلقًا بدون قيد عن هؤلاء السابقين من أصحاب النبي صلى الله عليه وسلم، ورضي عنا بقيد وهو إتباعهم، وكما قال في الآية الأخرى</w:t>
      </w:r>
      <w:proofErr w:type="gramStart"/>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وَمَنْ</w:t>
      </w:r>
      <w:proofErr w:type="gramEnd"/>
      <w:r w:rsidRPr="00624BA1">
        <w:rPr>
          <w:rFonts w:ascii="Traditional Arabic" w:eastAsia="Traditional Arabic" w:hAnsi="Traditional Arabic" w:cs="Traditional Arabic"/>
          <w:b/>
          <w:sz w:val="36"/>
          <w:szCs w:val="36"/>
          <w:highlight w:val="white"/>
          <w:rtl/>
        </w:rPr>
        <w:t xml:space="preserve"> يُشَاقِقِ الرَّسُولَ مِنْ بَعْدِ مَا تَبَيَّنَ لَهُ الْهُدَى وَيَتَّبِعْ غَيْرَ سَبِيلِ الْمُؤْمِنِينَ نُوَلِّهِ مَا تَوَلَّى وَنُصْلِهِ جَهَنَّمَ وَسَاءَتْ مَصِيرًا</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[النساء:115]</w:t>
      </w:r>
      <w:r w:rsidRPr="00624BA1">
        <w:rPr>
          <w:rFonts w:ascii="Traditional Arabic" w:eastAsia="Traditional Arabic" w:hAnsi="Traditional Arabic" w:cs="Traditional Arabic"/>
          <w:b/>
          <w:sz w:val="36"/>
          <w:szCs w:val="36"/>
          <w:highlight w:val="white"/>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فإذا لم يكن أصحاب النبي صلى الله عليه وسلم يصدق عليهم وصف الإيمان، فعلى من يصدق وصف الإيمان؟ فإذا لم يكن هؤلاء الذين قاموا بنصرة الإسلام، والقيام بشأنه ونشره شرقًا وغربًا هم أهل الإيمان، فمن يكون أهل الإيمان بعد ذلك؟!</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ولذلك خير هذه الأمة بعد نبيها أصحاب محمد صلى الله عليه وسلم فقال:</w:t>
      </w:r>
      <w:r w:rsidRPr="00624BA1">
        <w:rPr>
          <w:rFonts w:ascii="Traditional Arabic" w:eastAsia="Traditional Arabic" w:hAnsi="Traditional Arabic" w:cs="Traditional Arabic"/>
          <w:b/>
          <w:color w:val="000000"/>
          <w:sz w:val="36"/>
          <w:szCs w:val="36"/>
          <w:highlight w:val="white"/>
        </w:rPr>
        <w:t xml:space="preserve"> </w:t>
      </w:r>
      <w:r w:rsidRPr="00624BA1">
        <w:rPr>
          <w:rFonts w:ascii="Traditional Arabic" w:eastAsia="Traditional Arabic" w:hAnsi="Traditional Arabic" w:cs="Traditional Arabic"/>
          <w:bCs/>
          <w:color w:val="000000"/>
          <w:sz w:val="36"/>
          <w:szCs w:val="36"/>
          <w:highlight w:val="white"/>
        </w:rPr>
        <w:t>"</w:t>
      </w:r>
      <w:r w:rsidRPr="00624BA1">
        <w:rPr>
          <w:rFonts w:ascii="Traditional Arabic" w:eastAsia="Traditional Arabic" w:hAnsi="Traditional Arabic" w:cs="Traditional Arabic"/>
          <w:bCs/>
          <w:color w:val="C00000"/>
          <w:sz w:val="36"/>
          <w:szCs w:val="36"/>
          <w:highlight w:val="white"/>
          <w:rtl/>
        </w:rPr>
        <w:t>فمن السنة لزوم الجماعة، فمن رغب عن الجماعة وفارقها فقد خلع ربقة الإسلام من عنقه، وكان ضالًا مضلًا</w:t>
      </w:r>
      <w:r w:rsidRPr="00624BA1">
        <w:rPr>
          <w:rFonts w:ascii="Traditional Arabic" w:eastAsia="Traditional Arabic" w:hAnsi="Traditional Arabic" w:cs="Traditional Arabic"/>
          <w:bCs/>
          <w:color w:val="000000"/>
          <w:sz w:val="36"/>
          <w:szCs w:val="36"/>
          <w:highlight w:val="white"/>
        </w:rPr>
        <w:t>"</w:t>
      </w:r>
      <w:r w:rsidRPr="00624BA1">
        <w:rPr>
          <w:rFonts w:ascii="Traditional Arabic" w:eastAsia="Traditional Arabic" w:hAnsi="Traditional Arabic" w:cs="Traditional Arabic"/>
          <w:b/>
          <w:color w:val="000000"/>
          <w:sz w:val="36"/>
          <w:szCs w:val="36"/>
          <w:highlight w:val="white"/>
        </w:rPr>
        <w:t xml:space="preserve">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highlight w:val="white"/>
          <w:rtl/>
        </w:rPr>
        <w:t>قال ابن القيم: "</w:t>
      </w:r>
      <w:r w:rsidRPr="00624BA1">
        <w:rPr>
          <w:rFonts w:ascii="Traditional Arabic" w:eastAsia="Traditional Arabic" w:hAnsi="Traditional Arabic" w:cs="Traditional Arabic"/>
          <w:sz w:val="36"/>
          <w:szCs w:val="36"/>
          <w:rtl/>
        </w:rPr>
        <w:t>قَالَ الشَّافِعِيُّ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رَحِمَهُ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رِسَالَتِهِ الْبَغْدَادِيَّةِ الَّتِي رَوَاهَا عَنْهُ الْحَسَنُ بْنُ مُحَمَّدٍ الزَّعْفَرَانِيُّ، وَهَذَا لَفْظُهُ: وَقَدْ أَثْنَى اللَّهُ تَبَارَكَ وَتَعَالَى عَلَى أَصْحَابِ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الْقُرْآنِ وَالتَّوْرَاةِ وَالْإِنْجِيلِ، وَسَبَقَ لَهُمْ عَلَى لِسَانِ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مِنْ الْفَضْلِ مَا لَيْسَ لِأَحَدٍ بَعْدَهُمْ، فَرَحِمَهُمْ اللَّهُ </w:t>
      </w:r>
      <w:r w:rsidRPr="00624BA1">
        <w:rPr>
          <w:rFonts w:ascii="Traditional Arabic" w:eastAsia="Traditional Arabic" w:hAnsi="Traditional Arabic" w:cs="Traditional Arabic"/>
          <w:sz w:val="36"/>
          <w:szCs w:val="36"/>
          <w:rtl/>
        </w:rPr>
        <w:lastRenderedPageBreak/>
        <w:t>وَهَنَّأَهُمْ بِمَا آتَاهُمْ مِنْ ذَلِكَ بِبُلُوغِ أَعْلَى مَنَازِلِ الصِّدِّيقِينَ وَالشُّهَدَاءِ وَالصَّالِحِينَ، أَدَّوْا إلَيْنَا سُنَنَ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وَشَاهَدُوهُ وَالْوَحْيُ يَنْزِلُ عَلَيْهِ فَعَلِمُوا مَا أَرَادَ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عَامًّا وَخَاصًّا وَعَزْمًا وَإِرْشَادًا، وَعَرَفُوا مِنْ سُنَّتِهِ مَا عَرَفْنَا وَجَهْلِنَا، وَهُمْ فَوْقَنَا فِي كُلِّ عِلْمٍ وَاجْتِهَادٍ وَوَرَعٍ وَعَقْلٍ وَأَمْرٍ اُسْتُدْرِكَ بِهِ عِلْمٌ وَاسْتُنْبِطَ بِهِ، وَآرَاؤُهُمْ لَنَا أَحْمَدُ، وَأَوْلَى بِنَا مِنْ رَأْيِنَا عِنْدَ أَنْفُسِنَا، وَمَنْ أَدْرَكْنَا مِمَّنْ يَرْضَى أَوْ حُكِيَ لَنَا عَنْهُ بِبَلَدِنَا صَارُوا فِيمَا لَمْ يَعْلَمُوا لِرَسُولِ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فِيهِ سُنَّةً إلَى قَوْلِهِمْ إنْ اجْتَمَعُوا، أَوْ قَوْلِ بَعْضِهِمْ إنْ تَفَرَّقُوا، وَهَكَذَا نَقُولُ، وَلَمْ نَخْرُجْ عَنْ أَقَاوِيلِهِمْ، وَإِنْ قَالَ أَحَدُهُمْ وَلَمْ يُخَالِفْهُ غَيْرُهُ أَخَذْنَا بِقَوْلِهِ ‏"وَلَمَّا كَانَ رَأْيُ الصَّحَابَةِ عِنْدَ الشَّافِعِيِّ بِهَذِهِ الْمَثَابَةِ قَالَ فِي الْجَدِيدِ فِي كِتَابِ الْفَرَائِضِ فِي مِيرَاثِ الْجَدِّ وَالْإِخْوَةِ: وَهَذَا مَذْهَبٌ تَلَقَّيْنَاهُ عَنْ زَيْدِ بْنِ ثَابِتٍ، وَعَنْهُ أَخَذْنَا أَكْثَرَ الْفَرَائِضِ وَقَالَ: وَالْقِيَاسُ عِنْدِي قَتْلُ الرَّاهِبِ لَوْلَا مَا جَاءَ عَنْ أَبِي بَكْرٍ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فَتَرْكُ صَرِيحِ الْقِيَاسِ لِقَوْلِ الصِّدِّيقِ، وَقَالَ فِي رِوَايَةِ الرَّبِيعِ عَنْهُ: وَالْبِدْعَةُ مَا خَالَفَ كِتَابًا أَوْ سُنَّةً أَوْ أَثَرًا عَنْ بَعْضِ أَصْحَابِ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فَجَعَلَ مَا خَالَفَ قَوْلَ الصَّحَابِيِّ بِدْعَةً، وَسَيَأْتِي إنْ شَاءَ اللَّهُ تَعَالَى إشْبَاعُ الْكَلَامِ فِي هَذِهِ الْمَسْأَلَةِ، وَذِكْرُ نُصُوصِ الشَّافِعِيِّ عِنْدَ ذِكْرِ تَحْرِيمِ الْفَتْوَى بِخِلَافِ مَا أَفْتَى بِهِ الصَّحَابَةُ، وَوُجُوبُ اتِّبَاعِهِمْ فِي فَتَاوِيهِمْ، وَأَنْ لَا يَخْرُجَ مِنْ جُمْلَةِ أَقْوَالِهِمْ، وَأَنَّ الْأَئِمَّةَ مُتَّفِقُونَ عَلَى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[لَيْسَ مِثْلَ الصَّحَابَةِ أَحَدٌ]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وَالْمَقْصُودُ أَنَّ أَحَدًا مِمَّنْ بَعْدَهُمْ لَا يُسَاوِيهِمْ فِي </w:t>
      </w:r>
      <w:proofErr w:type="gramStart"/>
      <w:r w:rsidRPr="00624BA1">
        <w:rPr>
          <w:rFonts w:ascii="Traditional Arabic" w:eastAsia="Traditional Arabic" w:hAnsi="Traditional Arabic" w:cs="Traditional Arabic"/>
          <w:sz w:val="36"/>
          <w:szCs w:val="36"/>
          <w:rtl/>
        </w:rPr>
        <w:t>رَأْيِهِمْ،‏</w:t>
      </w:r>
      <w:proofErr w:type="gramEnd"/>
      <w:r w:rsidR="00A34DB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وَكَيْفَ يُسَاوِيهِمْ وَقَدْ كَانَ أَحَدُهُمْ يَرَى الرَّأْيَ فَيَنْزِلُ الْقُرْآنُ بِمُوَافَقَتِهِ؟ كَمَا رَأَى عُمَرُ فِي أُسَارَى بَدْرٍ أَنْ تُضْرَبَ أَعْنَاقُهُمْ فَنَزَلَ الْقُرْآنُ بِمُوَافَقَتِهِ، وَرَأَى أَنْ تُحَجَّبَ نِسَاءُ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فَنَزَلَ الْقُرْآنُ بِمُوَافَقَتِهِ، وَرَأَى أَنْ يَتَّخِذَ مِنْ مَقَامِ إبْرَاهِيمَ مُصَلَّى فَنَزَلَ الْقُرْآنُ بِمُوَافَقَتِهِ؛ وَقَالَ لِنِسَاءِ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لَمَّا اجْتَمَعْنَ فِي الْغَيْرَةِ عَلَيْهِ {عَسَى رَبُّهُ إِنْ طَلَّقَكُنَّ أَنْ يُبْدِلَهُ أَزْوَاجًا خَيْرًا مِنْكُنَّ مُسْلِمَاتٍ مُؤْمِنَاتٍ} [التحريم: 5] فَنَزَلَ الْقُرْآنُ </w:t>
      </w:r>
      <w:r w:rsidRPr="00624BA1">
        <w:rPr>
          <w:rFonts w:ascii="Traditional Arabic" w:eastAsia="Traditional Arabic" w:hAnsi="Traditional Arabic" w:cs="Traditional Arabic"/>
          <w:sz w:val="36"/>
          <w:szCs w:val="36"/>
          <w:rtl/>
        </w:rPr>
        <w:lastRenderedPageBreak/>
        <w:t>بِمُوَافَقَتِهِ، «وَلَمَّا تُوُفِّيَ عَبْدُ اللَّهِ بْنُ أُبَيٍّ قَامَ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لِيُصَلِّيَ عَلَيْهِ، فَقَامَ عُمَرُ فَأَخَذَ بِثَوْبِهِ، فَقَالَ: يَا رَسُولَ اللَّهِ إنَّهُ مُنَافِقٌ، فَصَلَّى عَلَيْهِ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فَأَنْزَلَ اللَّهُ عَلَيْهِ: {وَلا تُصَلِّ عَلَى أَحَدٍ مِنْهُمْ مَاتَ أَبَدًا وَلا تَقُمْ عَلَى قَبْرِهِ} [التوبة: 84] »</w:t>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قَالَ سَعْدُ بْنُ مُعَاذٍ لَمَّا حَكَّمَهُ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بَنِي قُرَيْظَةَ: إنِّي أَرَى أَنْ تُقْتَلَ ‏"مُقَاتِلَتُهُمْ، وَتُسْبَى ذُرِّيَّاتُهُمْ، وَتُغْنَمَ أَمْوَالُهُمْ، فَقَالَ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لَقَدْ حَكَمْت فِيهِمْ بِحُكْمِ اللَّهِ مِنْ فَوْقِ سَبْعِ سَمَاوَاتٍ»</w:t>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وَلَمَّا اخْتَلَفُوا إلَى ابْنِ مَسْعُودٍ شَهْرًا فِي الْمُفَوَّضَةِ قَالَ: أَقُولُ فِيهَا بِرَأْيِي، فَإِنْ يَكُنْ صَوَابًا فَمِنْ اللَّهِ، وَإِنْ يَكُنْ خَطَأً فَمِنِّي وَمِنْ الشَّيْطَانِ، وَاَللَّهُ وَرَسُولُهُ بَرِيءٌ مِنْهُ، أَرَى أَنَّ لَهَا مَهْرَ نِسَائِهَا لَا وَكْسَ وَلَا شَطَطَ، وَلَهَا الْمِيرَاثُ، وَعَلَيْهَا الْعِدَّةُ، فَقَامَ نَاسٌ مِنْ أَشْجَعَ فَقَالُوا: نَشْهَدُ أَنَّ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قَضَى فِي امْرَأَةٍ مِنَّا يُقَالُ لَهَا بِرْوَعَ بِنْتُ وَاشِقٍ مِثْلَ مَا قَضَيْت بِهِ، فَمَا فَرِحَ ابْنُ مَسْعُودٍ بِشَيْءٍ بَعْدَ الْإِسْلَامِ فَرَحَهُ بِذَلِكَ.</w:t>
      </w:r>
    </w:p>
    <w:p w:rsidR="005F22F3" w:rsidRPr="00332042" w:rsidRDefault="00F0043C" w:rsidP="0033204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وَحَقِيقٌ بِمَنْ كَانَتْ آرَاؤُهُمْ بِهَذِهِ الْمَنْزِلَةِ أَنْ يَكُونَ رَأْيُهُمْ لَنَا خَيْرًا مِنْ رَأَيْنَا لِأَنْفُسِنَا، وَكَيْفَ لَا وَهُوَ الرَّأْيُ الصَّادِرُ مِنْ قُلُوبٍ مُمْتَلِئَةٍ نُورًا وَإِيمَانًا وَحِكْمَةً وَعِلْمًا وَمَعْرِفَةً وَفَهْمًا عَنْ اللَّهِ ‏"وَرَسُولِهِ وَنَصِيحَةً لِلْأُمَّةِ، وَقُلُوبُهُمْ عَلَى قَلْبِ نَبِيِّهِمْ، وَلَا وَاسِطَةَ بَيْنَهُمْ وَبَيْنَهُ، وَهُمْ يَنْقُلُونَ الْعِلْمَ وَالْإِيمَانَ مِنْ مِشْكَاةِ النُّبُوَّةِ غَضًّا طَرِيًّا لَمْ يَشُبْهُ إشْكَالٌ، وَلَمْ يَشُبْهُ خِلَافٌ، وَلَمْ تُدَنِّسْهُ مُعَارَضَةٌ، فَقِيَاسُ رَأْيِ غَيْرِهِمْ بِآرَائِهِمْ مِنْ أَفْسَدِ الْقِيَاسِ"</w:t>
      </w:r>
      <w:r w:rsidRPr="00624BA1">
        <w:rPr>
          <w:rFonts w:ascii="Traditional Arabic" w:eastAsia="Traditional Arabic" w:hAnsi="Traditional Arabic" w:cs="Traditional Arabic"/>
          <w:sz w:val="36"/>
          <w:szCs w:val="36"/>
          <w:vertAlign w:val="superscript"/>
        </w:rPr>
        <w:footnoteReference w:id="221"/>
      </w:r>
    </w:p>
    <w:p w:rsidR="005F22F3" w:rsidRPr="00332042" w:rsidRDefault="00F0043C" w:rsidP="00332042">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
          <w:sz w:val="36"/>
          <w:szCs w:val="36"/>
          <w:highlight w:val="white"/>
          <w:rtl/>
        </w:rPr>
        <w:t>قال ابن تيمية: كان الزُّهْرِيُّ يَقُولُ</w:t>
      </w:r>
      <w:proofErr w:type="gramStart"/>
      <w:r w:rsidR="00332042" w:rsidRPr="00624BA1">
        <w:rPr>
          <w:rFonts w:ascii="Traditional Arabic" w:eastAsia="Traditional Arabic" w:hAnsi="Traditional Arabic" w:cs="Traditional Arabic"/>
          <w:sz w:val="36"/>
          <w:szCs w:val="36"/>
          <w:highlight w:val="white"/>
        </w:rPr>
        <w:t>"</w:t>
      </w:r>
      <w:r w:rsidR="001F78DE">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كَانَ</w:t>
      </w:r>
      <w:proofErr w:type="gramEnd"/>
      <w:r w:rsidRPr="00624BA1">
        <w:rPr>
          <w:rFonts w:ascii="Traditional Arabic" w:eastAsia="Traditional Arabic" w:hAnsi="Traditional Arabic" w:cs="Traditional Arabic"/>
          <w:b/>
          <w:sz w:val="36"/>
          <w:szCs w:val="36"/>
          <w:highlight w:val="white"/>
          <w:rtl/>
        </w:rPr>
        <w:t xml:space="preserve"> عُلَمَاؤُنَا يَقُولُونَ: الِاعْتِصَامُ بِالسُّنَّةِ هُوَ النَّجَاةُ"</w:t>
      </w:r>
      <w:r w:rsidRPr="00624BA1">
        <w:rPr>
          <w:rFonts w:ascii="Traditional Arabic" w:eastAsia="Traditional Arabic" w:hAnsi="Traditional Arabic" w:cs="Traditional Arabic"/>
          <w:b/>
          <w:sz w:val="36"/>
          <w:szCs w:val="36"/>
          <w:highlight w:val="white"/>
          <w:vertAlign w:val="superscript"/>
        </w:rPr>
        <w:footnoteReference w:id="22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مَالِكٌ</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"السُّنَّةُ سَفِينَةُ نُوحٍ مَنْ رَكِبَهَا نَجَا وَمَنْ تَخَلَّفَ عَنْهَا غَرِقَ"</w:t>
      </w:r>
      <w:r w:rsidRPr="00624BA1">
        <w:rPr>
          <w:rFonts w:ascii="Traditional Arabic" w:eastAsia="Traditional Arabic" w:hAnsi="Traditional Arabic" w:cs="Traditional Arabic"/>
          <w:b/>
          <w:sz w:val="36"/>
          <w:szCs w:val="36"/>
          <w:highlight w:val="white"/>
          <w:vertAlign w:val="superscript"/>
        </w:rPr>
        <w:footnoteReference w:id="22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وَذَلِكَ أَنَّ السُّنَّةَ وَالشَّرِيعَةَ وَالْمِنْهَاجَ: هُوَ الصِّرَاطُ الْمُسْتَقِيمُ الَّذِي يُوَصِّلُ الْعِبَادَ إلَى اللَّهِ. وَالرَّسُولُ: هُوَ الدَّلِيلُ الْهَادِي الْخِرِّيتُ فِي هَذَا الصِّرَاطِ كَمَا </w:t>
      </w:r>
      <w:r w:rsidRPr="00624BA1">
        <w:rPr>
          <w:rFonts w:ascii="Traditional Arabic" w:eastAsia="Traditional Arabic" w:hAnsi="Traditional Arabic" w:cs="Traditional Arabic"/>
          <w:b/>
          <w:sz w:val="36"/>
          <w:szCs w:val="36"/>
          <w:highlight w:val="white"/>
          <w:rtl/>
        </w:rPr>
        <w:t>قَالَ تَعَالَى</w:t>
      </w:r>
      <w:proofErr w:type="gramStart"/>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إنَّا</w:t>
      </w:r>
      <w:proofErr w:type="gramEnd"/>
      <w:r w:rsidRPr="00624BA1">
        <w:rPr>
          <w:rFonts w:ascii="Traditional Arabic" w:eastAsia="Traditional Arabic" w:hAnsi="Traditional Arabic" w:cs="Traditional Arabic"/>
          <w:b/>
          <w:sz w:val="36"/>
          <w:szCs w:val="36"/>
          <w:highlight w:val="white"/>
          <w:rtl/>
        </w:rPr>
        <w:t xml:space="preserve"> أَرْسَلْنَاكَ شَاهِدًا وَمُبَشِّرًا وَنَذِيرًا</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وَدَاعِيًا إلَى اللَّهِ بِإِذْنِهِ وَسِرَاجًا مُنِيرًا</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[الأحزاب 45]</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 تَعَالَى</w:t>
      </w:r>
      <w:proofErr w:type="gramStart"/>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وَإِنَّكَ</w:t>
      </w:r>
      <w:proofErr w:type="gramEnd"/>
      <w:r w:rsidRPr="00624BA1">
        <w:rPr>
          <w:rFonts w:ascii="Traditional Arabic" w:eastAsia="Traditional Arabic" w:hAnsi="Traditional Arabic" w:cs="Traditional Arabic"/>
          <w:b/>
          <w:sz w:val="36"/>
          <w:szCs w:val="36"/>
          <w:highlight w:val="white"/>
          <w:rtl/>
        </w:rPr>
        <w:t xml:space="preserve"> لَتَهْدِي إلَى صِرَاطٍ مُسْتَقِيمٍ</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صِرَاطِ اللَّهِ الَّذِي لَهُ مَا فِي السَّمَاوَاتِ وَمَا فِي الْأَرْضِ أَلَا إلَى اللَّهِ تَصِيرُ الْأُمُورُ</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[الشورى 52،53] وَقَالَ تَعَالَى</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وَأَنَّ هَذَا صِرَاطِي مُسْتَقِيمًا فَاتَّبِعُوهُ وَلَا تَتَّبِعُوا السُّبُلَ فَتَفَرَّقَ بِكُمْ عَنْ سَبِيلِهِ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[الأنعام 153]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عَنْ عَبْدِ اللَّهِ بْنِ مَسْعُودٍ، قَالَ: خَطَّ لَنَا رَسُولُ اللَّهِ صَلَّى اللهُ عَلَيْهِ وَسَلَّمَ خَطًّا، ثُمَّ قَالَ:</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هَذَا سَبِيلُ اللَّهِ</w:t>
      </w:r>
      <w:r w:rsidRPr="00624BA1">
        <w:rPr>
          <w:rFonts w:ascii="Traditional Arabic" w:eastAsia="Traditional Arabic" w:hAnsi="Traditional Arabic" w:cs="Traditional Arabic"/>
          <w:b/>
          <w:sz w:val="36"/>
          <w:szCs w:val="36"/>
          <w:highlight w:val="white"/>
        </w:rPr>
        <w:t>»</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 xml:space="preserve"> ثُمَّ خَطَّ خُطُوطًا عَنْ يَمِينِهِ وَعَنْ شِمَالِهِ، ثُمَّ قَالَ: </w:t>
      </w:r>
      <w:proofErr w:type="gramStart"/>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 xml:space="preserve"> هَذِهِ</w:t>
      </w:r>
      <w:proofErr w:type="gramEnd"/>
      <w:r w:rsidRPr="00624BA1">
        <w:rPr>
          <w:rFonts w:ascii="Traditional Arabic" w:eastAsia="Traditional Arabic" w:hAnsi="Traditional Arabic" w:cs="Traditional Arabic"/>
          <w:b/>
          <w:sz w:val="36"/>
          <w:szCs w:val="36"/>
          <w:highlight w:val="white"/>
          <w:rtl/>
        </w:rPr>
        <w:t xml:space="preserve"> سُبُلٌ</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قَالَ يَزِيدُ: مُتَفَرِّقَةٌ</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 xml:space="preserve">عَلَى كُلِّ سَبِيلٍ مِنْهَا شَيْطَانٌ يَدْعُو إِلَيْهِ </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ثُمَّ قَرَأَ</w:t>
      </w:r>
      <w:proofErr w:type="gramStart"/>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وَأَنَّ</w:t>
      </w:r>
      <w:proofErr w:type="gramEnd"/>
      <w:r w:rsidRPr="00624BA1">
        <w:rPr>
          <w:rFonts w:ascii="Traditional Arabic" w:eastAsia="Traditional Arabic" w:hAnsi="Traditional Arabic" w:cs="Traditional Arabic"/>
          <w:b/>
          <w:sz w:val="36"/>
          <w:szCs w:val="36"/>
          <w:highlight w:val="white"/>
          <w:rtl/>
        </w:rPr>
        <w:t xml:space="preserve"> هَذَا صِرَاطِي مُسْتَقِيمًا فَاتَّبِعُوهُ وَلَا تَتَّبِعُوا السُّبُلَ فَتَفَرَّقَ بِكُمْ عَنْ سَبِيلِهِ</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 xml:space="preserve">[الأنعام 153] </w:t>
      </w:r>
      <w:r w:rsidRPr="00624BA1">
        <w:rPr>
          <w:rFonts w:ascii="Traditional Arabic" w:eastAsia="Traditional Arabic" w:hAnsi="Traditional Arabic" w:cs="Traditional Arabic"/>
          <w:b/>
          <w:sz w:val="36"/>
          <w:szCs w:val="36"/>
          <w:highlight w:val="white"/>
          <w:vertAlign w:val="superscript"/>
        </w:rPr>
        <w:footnoteReference w:id="224"/>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25"/>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والجماعة هي من جمعت أربع خصال:</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الإجمـــاع.</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عدم الفـرقة.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3</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المنهج المتبـع.</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4</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القـــدوة.</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والطائفة الناجية قد توفرت فيها هذه الأمور، فهي مجتمعة على الحق المدلول عليه بنصوص الكتاب والسنة وآثار السلف الصالح، وهي غير متفرقة لاعتقادها لزوم الاجتماع على إمام، وهي ذات منهج واضح المعالم محدد الغاية، وقدوتهم هم أفضل وخيار هذه الأمة؛ وهم الصحابة والتابعون وتابعوهم بإحسان ممن رفع الله مقامهم </w:t>
      </w:r>
      <w:r w:rsidRPr="00624BA1">
        <w:rPr>
          <w:rFonts w:ascii="Traditional Arabic" w:eastAsia="Traditional Arabic" w:hAnsi="Traditional Arabic" w:cs="Traditional Arabic"/>
          <w:sz w:val="36"/>
          <w:szCs w:val="36"/>
          <w:highlight w:val="white"/>
          <w:rtl/>
        </w:rPr>
        <w:lastRenderedPageBreak/>
        <w:t>وأعلى قدرهم، كما قال تعالى</w:t>
      </w:r>
      <w:proofErr w:type="gramStart"/>
      <w:r w:rsidRPr="00624BA1">
        <w:rPr>
          <w:rFonts w:ascii="Traditional Arabic" w:eastAsia="Traditional Arabic" w:hAnsi="Traditional Arabic" w:cs="Traditional Arabic"/>
          <w:sz w:val="36"/>
          <w:szCs w:val="36"/>
          <w:highlight w:val="white"/>
          <w:rtl/>
        </w:rPr>
        <w:t>: ﴿</w:t>
      </w:r>
      <w:r w:rsidRPr="00624BA1">
        <w:rPr>
          <w:rFonts w:ascii="Traditional Arabic" w:eastAsia="Traditional Arabic" w:hAnsi="Traditional Arabic" w:cs="Traditional Arabic"/>
          <w:b/>
          <w:sz w:val="36"/>
          <w:szCs w:val="36"/>
          <w:highlight w:val="white"/>
          <w:rtl/>
        </w:rPr>
        <w:t>وَالسَّابِقُونَ</w:t>
      </w:r>
      <w:proofErr w:type="gramEnd"/>
      <w:r w:rsidRPr="00624BA1">
        <w:rPr>
          <w:rFonts w:ascii="Traditional Arabic" w:eastAsia="Traditional Arabic" w:hAnsi="Traditional Arabic" w:cs="Traditional Arabic"/>
          <w:b/>
          <w:sz w:val="36"/>
          <w:szCs w:val="36"/>
          <w:highlight w:val="white"/>
          <w:rtl/>
        </w:rPr>
        <w:t xml:space="preserve"> الْأَوَّلُونَ مِنَ الْمُهَاجِرِينَ وَالْأَنصَارِ وَالَّذِينَ اتَّبَعُوهُم بِإِحْسَانٍ رَّضِيَ اللَّهُ عَنْهُمْ وَرَضُوا عَنْهُ</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[التوبة:100].</w:t>
      </w:r>
    </w:p>
    <w:p w:rsidR="005F22F3" w:rsidRPr="00624BA1" w:rsidRDefault="00F0043C" w:rsidP="00A34DBA">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وقال عنهم النبي صلى الله عليه وسلم</w:t>
      </w:r>
      <w:proofErr w:type="gramStart"/>
      <w:r w:rsidRPr="00624BA1">
        <w:rPr>
          <w:rFonts w:ascii="Traditional Arabic" w:eastAsia="Traditional Arabic" w:hAnsi="Traditional Arabic" w:cs="Traditional Arabic"/>
          <w:sz w:val="36"/>
          <w:szCs w:val="36"/>
          <w:highlight w:val="white"/>
          <w:rtl/>
        </w:rPr>
        <w:t xml:space="preserve">: </w:t>
      </w:r>
      <w:r w:rsidR="00A34DBA"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خير</w:t>
      </w:r>
      <w:proofErr w:type="gramEnd"/>
      <w:r w:rsidRPr="00624BA1">
        <w:rPr>
          <w:rFonts w:ascii="Traditional Arabic" w:eastAsia="Traditional Arabic" w:hAnsi="Traditional Arabic" w:cs="Traditional Arabic"/>
          <w:b/>
          <w:sz w:val="36"/>
          <w:szCs w:val="36"/>
          <w:highlight w:val="white"/>
          <w:rtl/>
        </w:rPr>
        <w:t xml:space="preserve"> القرون قرني، ثم الذين يلونهم، ثم الذين يلونهم</w:t>
      </w:r>
      <w:r w:rsidR="00A34DBA" w:rsidRPr="00624BA1">
        <w:rPr>
          <w:rFonts w:ascii="Traditional Arabic" w:eastAsia="Traditional Arabic" w:hAnsi="Traditional Arabic" w:cs="Traditional Arabic"/>
          <w:b/>
          <w:sz w:val="36"/>
          <w:szCs w:val="36"/>
          <w:highlight w:val="white"/>
        </w:rPr>
        <w:t>«</w:t>
      </w:r>
      <w:r w:rsidR="00A34DBA"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226"/>
      </w:r>
    </w:p>
    <w:p w:rsidR="005F22F3" w:rsidRPr="00624BA1" w:rsidRDefault="00F0043C" w:rsidP="00A34DBA">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w:t>
      </w:r>
      <w:r w:rsidR="00A34DBA" w:rsidRPr="00624BA1">
        <w:rPr>
          <w:rFonts w:ascii="Traditional Arabic" w:eastAsia="Traditional Arabic" w:hAnsi="Traditional Arabic" w:cs="Traditional Arabic"/>
          <w:sz w:val="36"/>
          <w:szCs w:val="36"/>
          <w:highlight w:val="white"/>
          <w:rtl/>
        </w:rPr>
        <w:t>عنهم لما سئل من هي يا رسول الله</w:t>
      </w:r>
      <w:r w:rsidRPr="00624BA1">
        <w:rPr>
          <w:rFonts w:ascii="Traditional Arabic" w:eastAsia="Traditional Arabic" w:hAnsi="Traditional Arabic" w:cs="Traditional Arabic"/>
          <w:sz w:val="36"/>
          <w:szCs w:val="36"/>
          <w:highlight w:val="white"/>
          <w:rtl/>
        </w:rPr>
        <w:t>؟ قال</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00A34DBA" w:rsidRPr="00624BA1">
        <w:rPr>
          <w:rFonts w:ascii="Traditional Arabic" w:eastAsia="Traditional Arabic" w:hAnsi="Traditional Arabic" w:cs="Traditional Arabic"/>
          <w:b/>
          <w:sz w:val="36"/>
          <w:szCs w:val="36"/>
          <w:highlight w:val="white"/>
        </w:rPr>
        <w:t>»</w:t>
      </w:r>
      <w:proofErr w:type="gramEnd"/>
      <w:r w:rsidR="00A34DBA"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ما أنا عليه وأصحابي</w:t>
      </w:r>
      <w:r w:rsidR="00A34DBA"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27"/>
      </w:r>
    </w:p>
    <w:p w:rsidR="005F22F3" w:rsidRPr="00332042" w:rsidRDefault="00F0043C" w:rsidP="00332042">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وكل هذا يؤول إلى قوله صلى الله عليه وسلم</w:t>
      </w:r>
      <w:proofErr w:type="gramStart"/>
      <w:r w:rsidRPr="00624BA1">
        <w:rPr>
          <w:rFonts w:ascii="Traditional Arabic" w:eastAsia="Traditional Arabic" w:hAnsi="Traditional Arabic" w:cs="Traditional Arabic"/>
          <w:sz w:val="36"/>
          <w:szCs w:val="36"/>
          <w:highlight w:val="white"/>
          <w:rtl/>
        </w:rPr>
        <w:t xml:space="preserve">: </w:t>
      </w:r>
      <w:r w:rsidR="00A34DBA"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من</w:t>
      </w:r>
      <w:proofErr w:type="gramEnd"/>
      <w:r w:rsidRPr="00624BA1">
        <w:rPr>
          <w:rFonts w:ascii="Traditional Arabic" w:eastAsia="Traditional Arabic" w:hAnsi="Traditional Arabic" w:cs="Traditional Arabic"/>
          <w:b/>
          <w:sz w:val="36"/>
          <w:szCs w:val="36"/>
          <w:highlight w:val="white"/>
          <w:rtl/>
        </w:rPr>
        <w:t xml:space="preserve"> كان على مثل ما أنا عليه وأصحابي</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 xml:space="preserve">. وفي رواية: </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 xml:space="preserve">هي </w:t>
      </w:r>
      <w:proofErr w:type="gramStart"/>
      <w:r w:rsidRPr="00624BA1">
        <w:rPr>
          <w:rFonts w:ascii="Traditional Arabic" w:eastAsia="Traditional Arabic" w:hAnsi="Traditional Arabic" w:cs="Traditional Arabic"/>
          <w:b/>
          <w:sz w:val="36"/>
          <w:szCs w:val="36"/>
          <w:highlight w:val="white"/>
          <w:rtl/>
        </w:rPr>
        <w:t>الجماعة</w:t>
      </w:r>
      <w:r w:rsidRPr="00624BA1">
        <w:rPr>
          <w:rFonts w:ascii="Traditional Arabic" w:eastAsia="Traditional Arabic" w:hAnsi="Traditional Arabic" w:cs="Traditional Arabic"/>
          <w:sz w:val="36"/>
          <w:szCs w:val="36"/>
          <w:highlight w:val="white"/>
          <w:vertAlign w:val="superscript"/>
        </w:rPr>
        <w:footnoteReference w:id="228"/>
      </w:r>
      <w:r w:rsidRPr="00624BA1">
        <w:rPr>
          <w:rFonts w:ascii="Traditional Arabic" w:eastAsia="Traditional Arabic" w:hAnsi="Traditional Arabic" w:cs="Traditional Arabic"/>
          <w:sz w:val="36"/>
          <w:szCs w:val="36"/>
          <w:highlight w:val="white"/>
        </w:rPr>
        <w:t>.</w:t>
      </w:r>
      <w:r w:rsidR="00A34DBA" w:rsidRPr="00624BA1">
        <w:rPr>
          <w:rFonts w:ascii="Traditional Arabic" w:eastAsia="Traditional Arabic" w:hAnsi="Traditional Arabic" w:cs="Traditional Arabic"/>
          <w:b/>
          <w:sz w:val="36"/>
          <w:szCs w:val="36"/>
          <w:highlight w:val="white"/>
        </w:rPr>
        <w:t>«</w:t>
      </w:r>
      <w:proofErr w:type="gramEnd"/>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وهذا الحال الذي كان عليه أهل البدع، فلو نظرت إلى بدعة الخوارج، فبدعة الخوارج قامت على أصلين خطيرين</w:t>
      </w:r>
      <w:r w:rsidRPr="00624BA1">
        <w:rPr>
          <w:rFonts w:ascii="Traditional Arabic" w:eastAsia="Traditional Arabic" w:hAnsi="Traditional Arabic" w:cs="Traditional Arabic"/>
          <w:b/>
          <w:sz w:val="36"/>
          <w:szCs w:val="36"/>
          <w:highlight w:val="white"/>
        </w:rPr>
        <w:t>:</w:t>
      </w:r>
    </w:p>
    <w:p w:rsidR="005F22F3" w:rsidRPr="00624BA1" w:rsidRDefault="0089235D"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أولهما:</w:t>
      </w:r>
      <w:r w:rsidR="00F0043C" w:rsidRPr="00624BA1">
        <w:rPr>
          <w:rFonts w:ascii="Traditional Arabic" w:eastAsia="Traditional Arabic" w:hAnsi="Traditional Arabic" w:cs="Traditional Arabic"/>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الطعن في أصحاب النبي صلى الله عليه وسلم، وبالتالي حاولوا إخراج أصحاب النبي صلى الله عليه وسلم عن الإسلام.</w:t>
      </w:r>
    </w:p>
    <w:p w:rsidR="005F22F3" w:rsidRPr="00624BA1" w:rsidRDefault="0089235D"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وثانيهما: الطعن في الحكام. </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فبدعة الخوارج قامت على هذين الأصلين: الطعن في العلماء،</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والطعن في الحكام.</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sz w:val="36"/>
          <w:szCs w:val="36"/>
          <w:highlight w:val="white"/>
          <w:rtl/>
        </w:rPr>
        <w:t>ولذلك أهل البدع الذين يسلكون مثل هذا المسلك دائمًا يتبعونهم في هذين الأصلين، وهو الطعن في العلماء، والطعن في ولاة الأمر. فإذا لم تكن أمة من الأمم تقوم في كل أمرها على هذين الأمرين فلا قيام لها،</w:t>
      </w:r>
      <w:r w:rsidRPr="00624BA1">
        <w:rPr>
          <w:rFonts w:ascii="Traditional Arabic" w:eastAsia="Traditional Arabic" w:hAnsi="Traditional Arabic" w:cs="Traditional Arabic"/>
          <w:b/>
          <w:sz w:val="36"/>
          <w:szCs w:val="36"/>
          <w:highlight w:val="white"/>
          <w:rtl/>
        </w:rPr>
        <w:t xml:space="preserve"> فالله تعالى قال</w:t>
      </w:r>
      <w:proofErr w:type="gramStart"/>
      <w:r w:rsidRPr="00624BA1">
        <w:rPr>
          <w:rFonts w:ascii="Traditional Arabic" w:eastAsia="Traditional Arabic" w:hAnsi="Traditional Arabic" w:cs="Traditional Arabic"/>
          <w:b/>
          <w:sz w:val="36"/>
          <w:szCs w:val="36"/>
          <w:highlight w:val="white"/>
          <w:rtl/>
        </w:rPr>
        <w:t>: ﴿أَطِيعُوا</w:t>
      </w:r>
      <w:proofErr w:type="gramEnd"/>
      <w:r w:rsidRPr="00624BA1">
        <w:rPr>
          <w:rFonts w:ascii="Traditional Arabic" w:eastAsia="Traditional Arabic" w:hAnsi="Traditional Arabic" w:cs="Traditional Arabic"/>
          <w:b/>
          <w:sz w:val="36"/>
          <w:szCs w:val="36"/>
          <w:highlight w:val="white"/>
          <w:rtl/>
        </w:rPr>
        <w:t xml:space="preserve"> اللَّهَ وَأَطِيعُوا الرَّسُولَ وَأُوْلِي الأَمْرِ مِنْكُمْ</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[النساء:59</w:t>
      </w:r>
      <w:r w:rsidRPr="00624BA1">
        <w:rPr>
          <w:rFonts w:ascii="Traditional Arabic" w:eastAsia="Traditional Arabic" w:hAnsi="Traditional Arabic" w:cs="Traditional Arabic"/>
          <w:b/>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tl/>
        </w:rPr>
        <w:t>،</w:t>
      </w:r>
      <w:r w:rsidRPr="00624BA1">
        <w:rPr>
          <w:rFonts w:ascii="Traditional Arabic" w:eastAsia="Traditional Arabic" w:hAnsi="Traditional Arabic" w:cs="Traditional Arabic"/>
          <w:color w:val="000000"/>
          <w:sz w:val="36"/>
          <w:szCs w:val="36"/>
          <w:highlight w:val="white"/>
        </w:rPr>
        <w:t xml:space="preserve"> </w:t>
      </w:r>
      <w:r w:rsidRPr="00624BA1">
        <w:rPr>
          <w:rFonts w:ascii="Traditional Arabic" w:eastAsia="Traditional Arabic" w:hAnsi="Traditional Arabic" w:cs="Traditional Arabic"/>
          <w:color w:val="000000"/>
          <w:sz w:val="36"/>
          <w:szCs w:val="36"/>
          <w:highlight w:val="white"/>
          <w:rtl/>
        </w:rPr>
        <w:t>وقال العلماء في أولي الأمر: أنهم العلماء والحكام</w:t>
      </w:r>
      <w:r w:rsidRPr="00624BA1">
        <w:rPr>
          <w:rFonts w:ascii="Traditional Arabic" w:eastAsia="Traditional Arabic" w:hAnsi="Traditional Arabic" w:cs="Traditional Arabic"/>
          <w:color w:val="000000"/>
          <w:sz w:val="36"/>
          <w:szCs w:val="36"/>
          <w:highlight w:val="white"/>
          <w:vertAlign w:val="superscript"/>
        </w:rPr>
        <w:t>(</w:t>
      </w:r>
      <w:r w:rsidRPr="00624BA1">
        <w:rPr>
          <w:rFonts w:ascii="Traditional Arabic" w:eastAsia="Traditional Arabic" w:hAnsi="Traditional Arabic" w:cs="Traditional Arabic"/>
          <w:color w:val="000000"/>
          <w:sz w:val="36"/>
          <w:szCs w:val="36"/>
          <w:highlight w:val="white"/>
          <w:vertAlign w:val="superscript"/>
        </w:rPr>
        <w:footnoteReference w:id="229"/>
      </w:r>
      <w:r w:rsidRPr="00624BA1">
        <w:rPr>
          <w:rFonts w:ascii="Traditional Arabic" w:eastAsia="Traditional Arabic" w:hAnsi="Traditional Arabic" w:cs="Traditional Arabic"/>
          <w:color w:val="000000"/>
          <w:sz w:val="36"/>
          <w:szCs w:val="36"/>
          <w:highlight w:val="white"/>
          <w:vertAlign w:val="superscript"/>
        </w:rPr>
        <w:t>)</w:t>
      </w:r>
      <w:r w:rsidRPr="00624BA1">
        <w:rPr>
          <w:rFonts w:ascii="Traditional Arabic" w:eastAsia="Traditional Arabic" w:hAnsi="Traditional Arabic" w:cs="Traditional Arabic"/>
          <w:color w:val="000000"/>
          <w:sz w:val="36"/>
          <w:szCs w:val="36"/>
          <w:highlight w:val="white"/>
          <w:rtl/>
        </w:rPr>
        <w:t xml:space="preserve">، فقام هؤلاء في الطعن في هذا الأصل. فإن الذي يخلع عن الجماعة فإنما في الحقيقة يخلع ربقة الإسلام، يخلع شعار هذا الدين، وشعار هذا </w:t>
      </w:r>
      <w:r w:rsidRPr="00624BA1">
        <w:rPr>
          <w:rFonts w:ascii="Traditional Arabic" w:eastAsia="Traditional Arabic" w:hAnsi="Traditional Arabic" w:cs="Traditional Arabic"/>
          <w:color w:val="000000"/>
          <w:sz w:val="36"/>
          <w:szCs w:val="36"/>
          <w:highlight w:val="white"/>
          <w:rtl/>
        </w:rPr>
        <w:lastRenderedPageBreak/>
        <w:t>الإسلام. فالأساس الذي تبنى عليه الجماعة هم أصحاب محمد صلى الله عليه وسلم، رضي الله عنهم ورحمهم الله أجمعين، وهم أهل السنة والجماعة،</w:t>
      </w:r>
      <w:r w:rsidRPr="00624BA1">
        <w:rPr>
          <w:rFonts w:ascii="Traditional Arabic" w:eastAsia="Traditional Arabic" w:hAnsi="Traditional Arabic" w:cs="Traditional Arabic"/>
          <w:b/>
          <w:color w:val="000000"/>
          <w:sz w:val="36"/>
          <w:szCs w:val="36"/>
          <w:highlight w:val="white"/>
          <w:rtl/>
        </w:rPr>
        <w:t xml:space="preserve"> والنبي صلى الله عليه وسلم قال: </w:t>
      </w:r>
      <w:r w:rsidRPr="00624BA1">
        <w:rPr>
          <w:rFonts w:ascii="Traditional Arabic" w:eastAsia="Traditional Arabic" w:hAnsi="Traditional Arabic" w:cs="Traditional Arabic"/>
          <w:b/>
          <w:sz w:val="36"/>
          <w:szCs w:val="36"/>
          <w:highlight w:val="white"/>
          <w:rtl/>
        </w:rPr>
        <w:t xml:space="preserve">«عليكم بسنتي وسنة الخلفاء الراشدين المهديين من بعدي، عضوا عليها </w:t>
      </w:r>
      <w:proofErr w:type="gramStart"/>
      <w:r w:rsidRPr="00624BA1">
        <w:rPr>
          <w:rFonts w:ascii="Traditional Arabic" w:eastAsia="Traditional Arabic" w:hAnsi="Traditional Arabic" w:cs="Traditional Arabic"/>
          <w:b/>
          <w:sz w:val="36"/>
          <w:szCs w:val="36"/>
          <w:highlight w:val="white"/>
          <w:rtl/>
        </w:rPr>
        <w:t>بالنواجذ»</w:t>
      </w:r>
      <w:r w:rsidRPr="00624BA1">
        <w:rPr>
          <w:rFonts w:ascii="Traditional Arabic" w:eastAsia="Traditional Arabic" w:hAnsi="Traditional Arabic" w:cs="Traditional Arabic"/>
          <w:b/>
          <w:sz w:val="36"/>
          <w:szCs w:val="36"/>
          <w:highlight w:val="white"/>
          <w:vertAlign w:val="superscript"/>
        </w:rPr>
        <w:t>(</w:t>
      </w:r>
      <w:proofErr w:type="gramEnd"/>
      <w:r w:rsidRPr="00624BA1">
        <w:rPr>
          <w:rFonts w:ascii="Traditional Arabic" w:eastAsia="Traditional Arabic" w:hAnsi="Traditional Arabic" w:cs="Traditional Arabic"/>
          <w:b/>
          <w:sz w:val="36"/>
          <w:szCs w:val="36"/>
          <w:highlight w:val="white"/>
          <w:vertAlign w:val="superscript"/>
        </w:rPr>
        <w:footnoteReference w:id="230"/>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color w:val="000000"/>
          <w:sz w:val="36"/>
          <w:szCs w:val="36"/>
          <w:highlight w:val="white"/>
          <w:rtl/>
        </w:rPr>
        <w:t>فأمرنا بلزومها والتمسك بها.</w:t>
      </w:r>
    </w:p>
    <w:p w:rsidR="005F22F3" w:rsidRPr="00624BA1" w:rsidRDefault="00F0043C" w:rsidP="00A34DBA">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000000"/>
          <w:sz w:val="36"/>
          <w:szCs w:val="36"/>
          <w:highlight w:val="white"/>
        </w:rPr>
      </w:pPr>
      <w:r w:rsidRPr="00624BA1">
        <w:rPr>
          <w:rFonts w:ascii="Traditional Arabic" w:eastAsia="Traditional Arabic" w:hAnsi="Traditional Arabic" w:cs="Traditional Arabic"/>
          <w:color w:val="000000"/>
          <w:sz w:val="36"/>
          <w:szCs w:val="36"/>
          <w:highlight w:val="white"/>
          <w:rtl/>
        </w:rPr>
        <w:t>وحذرنا</w:t>
      </w:r>
      <w:r w:rsidR="00A34DBA"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وإياكم ومحدثات الأمور فإن كل محدثة بدعة، وكل بدعة ضلالة</w:t>
      </w:r>
      <w:r w:rsidR="00A34DBA"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231"/>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color w:val="000000"/>
          <w:sz w:val="36"/>
          <w:szCs w:val="36"/>
          <w:highlight w:val="white"/>
          <w:rtl/>
        </w:rPr>
        <w:t xml:space="preserve">و(كل) من ألفاظ العموم، كل بدعة ضلالة، فهل تريد لزوم الحق أو لزوم الضلال، فماذا بعد الهدى إلا الضلال! </w:t>
      </w:r>
      <w:r w:rsidRPr="00624BA1">
        <w:rPr>
          <w:rFonts w:ascii="Traditional Arabic" w:eastAsia="Traditional Arabic" w:hAnsi="Traditional Arabic" w:cs="Traditional Arabic"/>
          <w:b/>
          <w:color w:val="000000"/>
          <w:sz w:val="36"/>
          <w:szCs w:val="36"/>
          <w:highlight w:val="white"/>
          <w:rtl/>
        </w:rPr>
        <w:t>فهذا عمر كما جاء في الأثر عنه</w:t>
      </w:r>
      <w:r w:rsidR="00A34DBA" w:rsidRPr="00624BA1">
        <w:rPr>
          <w:rFonts w:ascii="Traditional Arabic" w:eastAsia="Traditional Arabic" w:hAnsi="Traditional Arabic" w:cs="Traditional Arabic" w:hint="cs"/>
          <w:b/>
          <w:color w:val="000000"/>
          <w:sz w:val="36"/>
          <w:szCs w:val="36"/>
          <w:highlight w:val="white"/>
          <w:rtl/>
        </w:rPr>
        <w:t>: "</w:t>
      </w:r>
      <w:r w:rsidRPr="00624BA1">
        <w:rPr>
          <w:rFonts w:ascii="Traditional Arabic" w:eastAsia="Traditional Arabic" w:hAnsi="Traditional Arabic" w:cs="Traditional Arabic"/>
          <w:b/>
          <w:sz w:val="36"/>
          <w:szCs w:val="36"/>
          <w:highlight w:val="white"/>
          <w:rtl/>
        </w:rPr>
        <w:t xml:space="preserve">لا عذر لأحد في ضلالة ركبها حسبها هدى، ولا في هدى تركه حسبه ضلالة" </w:t>
      </w:r>
      <w:r w:rsidRPr="00624BA1">
        <w:rPr>
          <w:rFonts w:ascii="Traditional Arabic" w:eastAsia="Traditional Arabic" w:hAnsi="Traditional Arabic" w:cs="Traditional Arabic"/>
          <w:b/>
          <w:color w:val="000000"/>
          <w:sz w:val="36"/>
          <w:szCs w:val="36"/>
          <w:highlight w:val="white"/>
          <w:rtl/>
        </w:rPr>
        <w:t>لأن الأمور قد بينت والنبي صلى الله عليه وسلم أوضح لنا الطريق، وأقام علينا الحجة، فلا حجة لمحتج، الحق بين واضح وما على الإنسان إلا أن يسلكه، وأن يسير عليه.</w:t>
      </w:r>
    </w:p>
    <w:p w:rsidR="005F22F3" w:rsidRPr="00624BA1" w:rsidRDefault="00A34DBA"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hint="cs"/>
          <w:color w:val="000000"/>
          <w:sz w:val="36"/>
          <w:szCs w:val="36"/>
          <w:highlight w:val="white"/>
          <w:rtl/>
        </w:rPr>
        <w:t>و</w:t>
      </w:r>
      <w:r w:rsidR="00F0043C" w:rsidRPr="00624BA1">
        <w:rPr>
          <w:rFonts w:ascii="Traditional Arabic" w:eastAsia="Traditional Arabic" w:hAnsi="Traditional Arabic" w:cs="Traditional Arabic"/>
          <w:color w:val="000000"/>
          <w:sz w:val="36"/>
          <w:szCs w:val="36"/>
          <w:highlight w:val="white"/>
          <w:rtl/>
        </w:rPr>
        <w:t xml:space="preserve">أهل البدع قد يكون سبب بدعهم كثيرة، فهناك الجهل، وهناك اتباع الهوى، وهناك أسباب أخرى من أسباب البدع لكن لا عذر لأولئك لأن هذا الدين في غاية من الوضوح، وفي غاية من البيان، فلذلك السنة والجماعة قد أحكما أمر الدين كله، فإذا لزمت الجماعة فأنت على السنة. </w:t>
      </w:r>
    </w:p>
    <w:p w:rsidR="005F22F3" w:rsidRPr="00624BA1" w:rsidRDefault="00123365" w:rsidP="00123365">
      <w:pPr>
        <w:pBdr>
          <w:top w:val="nil"/>
          <w:left w:val="nil"/>
          <w:bottom w:val="nil"/>
          <w:right w:val="nil"/>
          <w:between w:val="nil"/>
        </w:pBdr>
        <w:spacing w:before="40"/>
        <w:ind w:left="1134" w:firstLine="454"/>
        <w:jc w:val="both"/>
        <w:rPr>
          <w:rFonts w:ascii="Traditional Arabic" w:eastAsia="Traditional Arabic" w:hAnsi="Traditional Arabic" w:cs="Traditional Arabic"/>
          <w:color w:val="000000"/>
          <w:sz w:val="36"/>
          <w:szCs w:val="36"/>
          <w:highlight w:val="white"/>
        </w:rPr>
      </w:pPr>
      <w:r w:rsidRPr="00624BA1">
        <w:rPr>
          <w:rFonts w:ascii="Traditional Arabic" w:eastAsia="Traditional Arabic" w:hAnsi="Traditional Arabic" w:cs="Traditional Arabic" w:hint="cs"/>
          <w:color w:val="000000"/>
          <w:sz w:val="36"/>
          <w:szCs w:val="36"/>
          <w:highlight w:val="white"/>
          <w:rtl/>
        </w:rPr>
        <w:t>وفي هذه المقدمة</w:t>
      </w:r>
      <w:r w:rsidR="00F0043C" w:rsidRPr="00624BA1">
        <w:rPr>
          <w:rFonts w:ascii="Traditional Arabic" w:eastAsia="Traditional Arabic" w:hAnsi="Traditional Arabic" w:cs="Traditional Arabic"/>
          <w:color w:val="000000"/>
          <w:sz w:val="36"/>
          <w:szCs w:val="36"/>
          <w:highlight w:val="white"/>
          <w:rtl/>
        </w:rPr>
        <w:t xml:space="preserve"> </w:t>
      </w:r>
      <w:r w:rsidR="00A34DBA" w:rsidRPr="00624BA1">
        <w:rPr>
          <w:rFonts w:ascii="Traditional Arabic" w:eastAsia="Traditional Arabic" w:hAnsi="Traditional Arabic" w:cs="Traditional Arabic" w:hint="cs"/>
          <w:color w:val="000000"/>
          <w:sz w:val="36"/>
          <w:szCs w:val="36"/>
          <w:highlight w:val="white"/>
          <w:rtl/>
        </w:rPr>
        <w:t>بين</w:t>
      </w:r>
      <w:r w:rsidR="00F0043C" w:rsidRPr="00624BA1">
        <w:rPr>
          <w:rFonts w:ascii="Traditional Arabic" w:eastAsia="Traditional Arabic" w:hAnsi="Traditional Arabic" w:cs="Traditional Arabic"/>
          <w:color w:val="000000"/>
          <w:sz w:val="36"/>
          <w:szCs w:val="36"/>
          <w:highlight w:val="white"/>
          <w:rtl/>
        </w:rPr>
        <w:t xml:space="preserve"> المصنف أن مصدر التلقي واضح </w:t>
      </w:r>
      <w:r w:rsidRPr="00624BA1">
        <w:rPr>
          <w:rFonts w:ascii="Traditional Arabic" w:eastAsia="Traditional Arabic" w:hAnsi="Traditional Arabic" w:cs="Traditional Arabic" w:hint="cs"/>
          <w:color w:val="000000"/>
          <w:sz w:val="36"/>
          <w:szCs w:val="36"/>
          <w:highlight w:val="white"/>
          <w:rtl/>
        </w:rPr>
        <w:t>وهو</w:t>
      </w:r>
      <w:r w:rsidR="00F0043C" w:rsidRPr="00624BA1">
        <w:rPr>
          <w:rFonts w:ascii="Traditional Arabic" w:eastAsia="Traditional Arabic" w:hAnsi="Traditional Arabic" w:cs="Traditional Arabic"/>
          <w:color w:val="000000"/>
          <w:sz w:val="36"/>
          <w:szCs w:val="36"/>
          <w:highlight w:val="white"/>
          <w:rtl/>
        </w:rPr>
        <w:t xml:space="preserve"> كتاب الله، وسنة نبيه صلى الله عليه وسلم، وهذا لا يتأتى إلا وفق فهم السلف الصالح من الصحابة، والتابعين، وتابعي التابعين. </w:t>
      </w:r>
    </w:p>
    <w:p w:rsidR="005F22F3" w:rsidRPr="00624BA1" w:rsidRDefault="005F22F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C00000"/>
          <w:sz w:val="36"/>
          <w:szCs w:val="36"/>
          <w:highlight w:val="white"/>
        </w:rPr>
      </w:pPr>
    </w:p>
    <w:p w:rsidR="009C0C29" w:rsidRDefault="009C0C29"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tl/>
        </w:rPr>
      </w:pPr>
    </w:p>
    <w:p w:rsidR="009C0C29" w:rsidRDefault="009C0C29"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332042" w:rsidP="00332042">
      <w:pPr>
        <w:pBdr>
          <w:top w:val="nil"/>
          <w:left w:val="nil"/>
          <w:bottom w:val="nil"/>
          <w:right w:val="nil"/>
          <w:between w:val="nil"/>
        </w:pBdr>
        <w:spacing w:before="40"/>
        <w:ind w:left="1134" w:firstLine="454"/>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332042">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tl/>
        </w:rPr>
      </w:pPr>
      <w:r w:rsidRPr="00624BA1">
        <w:rPr>
          <w:rFonts w:ascii="Traditional Arabic" w:eastAsia="Traditional Arabic" w:hAnsi="Traditional Arabic" w:cs="Traditional Arabic"/>
          <w:bCs/>
          <w:color w:val="C00000"/>
          <w:sz w:val="36"/>
          <w:szCs w:val="36"/>
          <w:highlight w:val="white"/>
          <w:rtl/>
        </w:rPr>
        <w:t xml:space="preserve">[4] </w:t>
      </w:r>
      <w:r w:rsidR="00332042">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w:t>
      </w:r>
      <w:r w:rsidR="0089235D" w:rsidRPr="00624BA1">
        <w:rPr>
          <w:rFonts w:ascii="Traditional Arabic" w:eastAsia="Traditional Arabic" w:hAnsi="Traditional Arabic" w:cs="Traditional Arabic"/>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رحمك الله-أن الدين إنما جاء من قبل الله تبارك وتعالى، لم يوضع على عقول الرجال وآرائهم،</w:t>
      </w:r>
      <w:r w:rsidRPr="00624BA1">
        <w:rPr>
          <w:rFonts w:ascii="Traditional Arabic" w:eastAsia="Traditional Arabic" w:hAnsi="Traditional Arabic" w:cs="Traditional Arabic"/>
          <w:bCs/>
          <w:color w:val="FF0000"/>
          <w:sz w:val="36"/>
          <w:szCs w:val="36"/>
          <w:highlight w:val="white"/>
        </w:rPr>
        <w:t xml:space="preserve"> </w:t>
      </w:r>
      <w:r w:rsidRPr="00624BA1">
        <w:rPr>
          <w:rFonts w:ascii="Traditional Arabic" w:eastAsia="Traditional Arabic" w:hAnsi="Traditional Arabic" w:cs="Traditional Arabic"/>
          <w:bCs/>
          <w:color w:val="C00000"/>
          <w:sz w:val="36"/>
          <w:szCs w:val="36"/>
          <w:highlight w:val="white"/>
          <w:rtl/>
        </w:rPr>
        <w:t>وعلمه عند الله وعند رسوله، فلا تتبع شيئاً بهواك، فتمرق من الدين، فتخرج من الإسلام، فإنه لا حجة لك، فقد بين رسول الله صلى الله عليه وسلم لأمته السنة، وأوضحها لأصحابه وهم الجماعة، وهم السواد الأعظم، والسواد الأعظم: الحق وأهله، فمن خالف أصحاب رسول الله صلى الله عليه وسلم في شيء من أمر الدين فقد</w:t>
      </w:r>
      <w:r w:rsidR="00123365" w:rsidRPr="00624BA1">
        <w:rPr>
          <w:rFonts w:ascii="Traditional Arabic" w:eastAsia="Traditional Arabic" w:hAnsi="Traditional Arabic" w:cs="Traditional Arabic"/>
          <w:bCs/>
          <w:color w:val="CC4125"/>
          <w:sz w:val="36"/>
          <w:szCs w:val="36"/>
          <w:highlight w:val="white"/>
          <w:rtl/>
        </w:rPr>
        <w:t xml:space="preserve"> كف</w:t>
      </w:r>
      <w:r w:rsidR="00123365" w:rsidRPr="00624BA1">
        <w:rPr>
          <w:rFonts w:ascii="Traditional Arabic" w:eastAsia="Traditional Arabic" w:hAnsi="Traditional Arabic" w:cs="Traditional Arabic" w:hint="cs"/>
          <w:bCs/>
          <w:color w:val="CC4125"/>
          <w:sz w:val="36"/>
          <w:szCs w:val="36"/>
          <w:highlight w:val="white"/>
          <w:rtl/>
        </w:rPr>
        <w:t>ر</w:t>
      </w:r>
      <w:r w:rsidR="00332042">
        <w:rPr>
          <w:rFonts w:ascii="Traditional Arabic" w:eastAsia="Traditional Arabic" w:hAnsi="Traditional Arabic" w:cs="Traditional Arabic" w:hint="cs"/>
          <w:bCs/>
          <w:color w:val="CC4125"/>
          <w:sz w:val="36"/>
          <w:szCs w:val="36"/>
          <w:highlight w:val="white"/>
          <w:rtl/>
        </w:rPr>
        <w:t>"</w:t>
      </w:r>
      <w:r w:rsidR="00123365" w:rsidRPr="00624BA1">
        <w:rPr>
          <w:rFonts w:ascii="Traditional Arabic" w:eastAsia="Traditional Arabic" w:hAnsi="Traditional Arabic" w:cs="Traditional Arabic" w:hint="cs"/>
          <w:bCs/>
          <w:color w:val="CC4125"/>
          <w:sz w:val="36"/>
          <w:szCs w:val="36"/>
          <w:highlight w:val="white"/>
          <w:rtl/>
        </w:rPr>
        <w:t>.</w:t>
      </w:r>
      <w:r w:rsidRPr="00624BA1">
        <w:rPr>
          <w:rFonts w:ascii="Traditional Arabic" w:eastAsia="Traditional Arabic" w:hAnsi="Traditional Arabic" w:cs="Traditional Arabic"/>
          <w:bCs/>
          <w:color w:val="C00000"/>
          <w:sz w:val="36"/>
          <w:szCs w:val="36"/>
          <w:highlight w:val="white"/>
        </w:rPr>
        <w:t xml:space="preserve"> </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9C0C29" w:rsidRDefault="00F0043C" w:rsidP="009C0C29">
      <w:pPr>
        <w:pBdr>
          <w:top w:val="nil"/>
          <w:left w:val="nil"/>
          <w:bottom w:val="nil"/>
          <w:right w:val="nil"/>
          <w:between w:val="nil"/>
        </w:pBdr>
        <w:spacing w:before="40"/>
        <w:ind w:left="1134" w:firstLine="454"/>
        <w:jc w:val="center"/>
        <w:rPr>
          <w:rFonts w:ascii="Traditional Arabic" w:eastAsia="Traditional Arabic" w:hAnsi="Traditional Arabic" w:cs="Traditional Arabic"/>
          <w:bCs/>
          <w:sz w:val="36"/>
          <w:szCs w:val="36"/>
          <w:highlight w:val="white"/>
        </w:rPr>
      </w:pPr>
      <w:r w:rsidRPr="00332042">
        <w:rPr>
          <w:rFonts w:ascii="Traditional Arabic" w:eastAsia="Traditional Arabic" w:hAnsi="Traditional Arabic" w:cs="Traditional Arabic"/>
          <w:bCs/>
          <w:sz w:val="36"/>
          <w:szCs w:val="36"/>
          <w:highlight w:val="white"/>
          <w:rtl/>
        </w:rPr>
        <w:t>الشرح</w:t>
      </w:r>
    </w:p>
    <w:p w:rsidR="005F22F3" w:rsidRPr="00624BA1" w:rsidRDefault="00F0043C" w:rsidP="0072179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قول المصنف رحمه الله تعالى</w:t>
      </w:r>
      <w:r w:rsidRPr="00624BA1">
        <w:rPr>
          <w:rFonts w:ascii="Traditional Arabic" w:eastAsia="Traditional Arabic" w:hAnsi="Traditional Arabic" w:cs="Traditional Arabic"/>
          <w:sz w:val="36"/>
          <w:szCs w:val="36"/>
          <w:highlight w:val="white"/>
        </w:rPr>
        <w:t>:</w:t>
      </w:r>
      <w:r w:rsidR="00745BF3" w:rsidRPr="00624BA1">
        <w:rPr>
          <w:rFonts w:ascii="Traditional Arabic" w:eastAsia="Traditional Arabic" w:hAnsi="Traditional Arabic" w:cs="Traditional Arabic"/>
          <w:b/>
          <w:color w:val="C00000"/>
          <w:sz w:val="36"/>
          <w:szCs w:val="36"/>
          <w:highlight w:val="white"/>
          <w:rtl/>
        </w:rPr>
        <w:t xml:space="preserve"> </w:t>
      </w:r>
      <w:r w:rsidR="00721790">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w:t>
      </w:r>
      <w:r w:rsidR="0089235D" w:rsidRPr="00624BA1">
        <w:rPr>
          <w:rFonts w:ascii="Traditional Arabic" w:eastAsia="Traditional Arabic" w:hAnsi="Traditional Arabic" w:cs="Traditional Arabic"/>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رحمك الله-أن الدين إنما جاء من قبل الله تبارك وتعالى، لم يوضع على عقول الرجال وآرائهم</w:t>
      </w:r>
      <w:r w:rsidR="00721790">
        <w:rPr>
          <w:rFonts w:ascii="Traditional Arabic" w:eastAsia="Traditional Arabic" w:hAnsi="Traditional Arabic" w:cs="Traditional Arabic" w:hint="cs"/>
          <w:bCs/>
          <w:sz w:val="36"/>
          <w:szCs w:val="36"/>
          <w:highlight w:val="white"/>
          <w:rtl/>
        </w:rPr>
        <w:t>"</w:t>
      </w:r>
      <w:r w:rsidRPr="00624BA1">
        <w:rPr>
          <w:rFonts w:ascii="Traditional Arabic" w:eastAsia="Traditional Arabic" w:hAnsi="Traditional Arabic" w:cs="Traditional Arabic"/>
          <w:sz w:val="36"/>
          <w:szCs w:val="36"/>
          <w:highlight w:val="white"/>
          <w:rtl/>
        </w:rPr>
        <w:t xml:space="preserve"> علمنا أن مصدر التلقي عند أهل السنة والجماعة إنما هو كتاب الله، وسنة نبيه صلى الله عليه وسلم، وأن فهم ذلك إنما يكون على ضوء فهم أصحاب النبي صلى الله عليه وسلم، والتابعين، وتابعي التابعين، فهذه هي أسس أهل السنة والجماعة كما هو معلوم.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الأسس إذا تأملت فيها وجدت أن موقف أهل السنة من العقل ليس موقف التهميش والإلغاء التام، وليس موقف التقديس ورفع العقل فوق مقامه، ومكانه، ومنزلته؛ فأهل السنة عُرف عنهم الوسطية، والله تعالى قد قال</w:t>
      </w:r>
      <w:proofErr w:type="gramStart"/>
      <w:r w:rsidRPr="00624BA1">
        <w:rPr>
          <w:rFonts w:ascii="Traditional Arabic" w:eastAsia="Traditional Arabic" w:hAnsi="Traditional Arabic" w:cs="Traditional Arabic"/>
          <w:sz w:val="36"/>
          <w:szCs w:val="36"/>
          <w:highlight w:val="white"/>
          <w:rtl/>
        </w:rPr>
        <w:t>: ﴿</w:t>
      </w:r>
      <w:r w:rsidRPr="00624BA1">
        <w:rPr>
          <w:rFonts w:ascii="Traditional Arabic" w:eastAsia="Traditional Arabic" w:hAnsi="Traditional Arabic" w:cs="Traditional Arabic"/>
          <w:b/>
          <w:sz w:val="36"/>
          <w:szCs w:val="36"/>
          <w:highlight w:val="white"/>
          <w:rtl/>
        </w:rPr>
        <w:t>وَكَذَلِكَ</w:t>
      </w:r>
      <w:proofErr w:type="gramEnd"/>
      <w:r w:rsidRPr="00624BA1">
        <w:rPr>
          <w:rFonts w:ascii="Traditional Arabic" w:eastAsia="Traditional Arabic" w:hAnsi="Traditional Arabic" w:cs="Traditional Arabic"/>
          <w:b/>
          <w:sz w:val="36"/>
          <w:szCs w:val="36"/>
          <w:highlight w:val="white"/>
          <w:rtl/>
        </w:rPr>
        <w:t xml:space="preserve"> جَعَلْنَاكُمْ أُمَّةً وَسَطًا لِتَكُونُوا شُهَدَاءَ عَلَى النَّاسِ</w:t>
      </w:r>
      <w:r w:rsidRPr="00624BA1">
        <w:rPr>
          <w:rFonts w:ascii="Traditional Arabic" w:eastAsia="Traditional Arabic" w:hAnsi="Traditional Arabic" w:cs="Traditional Arabic"/>
          <w:sz w:val="36"/>
          <w:szCs w:val="36"/>
          <w:highlight w:val="white"/>
          <w:rtl/>
        </w:rPr>
        <w:t>﴾[البقرة:143]. فمن وسطية أهل السنة وسطيتهم في شأن العق</w:t>
      </w:r>
      <w:r w:rsidR="00123365" w:rsidRPr="00624BA1">
        <w:rPr>
          <w:rFonts w:ascii="Traditional Arabic" w:eastAsia="Traditional Arabic" w:hAnsi="Traditional Arabic" w:cs="Traditional Arabic"/>
          <w:sz w:val="36"/>
          <w:szCs w:val="36"/>
          <w:highlight w:val="white"/>
          <w:rtl/>
        </w:rPr>
        <w:t>ل، فلا يمكن أن نقدم عقولنا وآرا</w:t>
      </w:r>
      <w:r w:rsidR="00123365" w:rsidRPr="00624BA1">
        <w:rPr>
          <w:rFonts w:ascii="Traditional Arabic" w:eastAsia="Traditional Arabic" w:hAnsi="Traditional Arabic" w:cs="Traditional Arabic" w:hint="cs"/>
          <w:sz w:val="36"/>
          <w:szCs w:val="36"/>
          <w:highlight w:val="white"/>
          <w:rtl/>
        </w:rPr>
        <w:t>ء</w:t>
      </w:r>
      <w:r w:rsidRPr="00624BA1">
        <w:rPr>
          <w:rFonts w:ascii="Traditional Arabic" w:eastAsia="Traditional Arabic" w:hAnsi="Traditional Arabic" w:cs="Traditional Arabic"/>
          <w:sz w:val="36"/>
          <w:szCs w:val="36"/>
          <w:highlight w:val="white"/>
          <w:rtl/>
        </w:rPr>
        <w:t>نا على كلام الله ورسوله، وكذلك لا يمكن أن نلغي العقل تمامًا، فما هو موقف أهل السنة ابتداء من العقل؟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كما قلنا: أن الله تعالى ركب في هذا الإنسان قوتان:</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قوة الإرادة والعمل.</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وقوة الفكر والنظر.</w:t>
      </w:r>
    </w:p>
    <w:p w:rsidR="005F22F3" w:rsidRPr="00624BA1" w:rsidRDefault="00F0043C" w:rsidP="003C159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فالله أودع في</w:t>
      </w:r>
      <w:r w:rsidR="00123365" w:rsidRPr="00624BA1">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هاتان القوتان، والعقل الذي هو الفكر والن</w:t>
      </w:r>
      <w:r w:rsidR="00123365" w:rsidRPr="00624BA1">
        <w:rPr>
          <w:rFonts w:ascii="Traditional Arabic" w:eastAsia="Traditional Arabic" w:hAnsi="Traditional Arabic" w:cs="Traditional Arabic"/>
          <w:sz w:val="36"/>
          <w:szCs w:val="36"/>
          <w:highlight w:val="white"/>
          <w:rtl/>
        </w:rPr>
        <w:t>ظر قوة أودعها الله تعالى في نفس</w:t>
      </w:r>
      <w:r w:rsidR="00123365" w:rsidRPr="00624BA1">
        <w:rPr>
          <w:rFonts w:ascii="Traditional Arabic" w:eastAsia="Traditional Arabic" w:hAnsi="Traditional Arabic" w:cs="Traditional Arabic" w:hint="cs"/>
          <w:sz w:val="36"/>
          <w:szCs w:val="36"/>
          <w:highlight w:val="white"/>
          <w:rtl/>
        </w:rPr>
        <w:t xml:space="preserve"> الإنسان</w:t>
      </w:r>
      <w:r w:rsidRPr="00624BA1">
        <w:rPr>
          <w:rFonts w:ascii="Traditional Arabic" w:eastAsia="Traditional Arabic" w:hAnsi="Traditional Arabic" w:cs="Traditional Arabic"/>
          <w:sz w:val="36"/>
          <w:szCs w:val="36"/>
          <w:highlight w:val="white"/>
          <w:rtl/>
        </w:rPr>
        <w:t xml:space="preserve">، </w:t>
      </w:r>
      <w:r w:rsidR="00123365"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 xml:space="preserve">هذه القوة شأنها كشأن أي قوة في البدن، </w:t>
      </w:r>
      <w:r w:rsidR="00123365" w:rsidRPr="00624BA1">
        <w:rPr>
          <w:rFonts w:ascii="Traditional Arabic" w:eastAsia="Traditional Arabic" w:hAnsi="Traditional Arabic" w:cs="Traditional Arabic" w:hint="cs"/>
          <w:sz w:val="36"/>
          <w:szCs w:val="36"/>
          <w:highlight w:val="white"/>
          <w:rtl/>
        </w:rPr>
        <w:t>فعلى سبيل المثال</w:t>
      </w:r>
      <w:r w:rsidRPr="00624BA1">
        <w:rPr>
          <w:rFonts w:ascii="Traditional Arabic" w:eastAsia="Traditional Arabic" w:hAnsi="Traditional Arabic" w:cs="Traditional Arabic"/>
          <w:sz w:val="36"/>
          <w:szCs w:val="36"/>
          <w:highlight w:val="white"/>
          <w:rtl/>
        </w:rPr>
        <w:t xml:space="preserve"> قوة النظر والرؤية، </w:t>
      </w:r>
      <w:r w:rsidR="00123365"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العين فيها قوة الإبصار، وهذا الدماغ فيه قوة الفكر والتفكير، فقوة الإبصار قوة في العين لكن كما نعلم أن هذه القوة تتعطل في حال غياب الضوء، فإذا كنت في مكان مظلم ومغلق لن تبصر بعينك شيئًا</w:t>
      </w:r>
      <w:r w:rsidR="003C1591"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لأن هذه القوة بحاجة إلى الضوء حتى تبصر الأشياء على حقيقتها، كذلك العقل قوة الفكر والنظر لكنه في قضايا الغيب وفي قضايا الشرع هو بحاجة إلى ضوء ونور، وهذا الضوء والنور هكذا سماه الله تعالى في كتابه في شأن وحيه عز وجل. والله عز وجل قد قال لنا: ﴿</w:t>
      </w:r>
      <w:r w:rsidRPr="00624BA1">
        <w:rPr>
          <w:rFonts w:ascii="Traditional Arabic" w:eastAsia="Traditional Arabic" w:hAnsi="Traditional Arabic" w:cs="Traditional Arabic"/>
          <w:b/>
          <w:sz w:val="36"/>
          <w:szCs w:val="36"/>
          <w:highlight w:val="white"/>
          <w:rtl/>
        </w:rPr>
        <w:t>وَكَذَلِكَ أَوْحَيْنَا إِلَيْكَ رُوحًا مِنْ أَمْرِنَا مَا كُنْتَ تَدْرِي مَا الْكِتَابُ وَلا الإِيمَانُ وَلَكِنْ جَعَلْنَاهُ نُورًا نَهْدِي بِهِ مَنْ نَشَاءُ مِنْ عِبَادِنَا وَإِنَّكَ لَتَهْدِي إِلَى صِرَاطٍ مُسْتَقِيمٍ</w:t>
      </w:r>
      <w:r w:rsidRPr="00624BA1">
        <w:rPr>
          <w:rFonts w:ascii="Traditional Arabic" w:eastAsia="Traditional Arabic" w:hAnsi="Traditional Arabic" w:cs="Traditional Arabic"/>
          <w:sz w:val="36"/>
          <w:szCs w:val="36"/>
          <w:highlight w:val="white"/>
          <w:rtl/>
        </w:rPr>
        <w:t>﴾[الشورى:52]، فعقولنا في جانب شرع الله عز وجل هي بحاجة إلى هذا النور، و</w:t>
      </w:r>
      <w:r w:rsidR="003C1591" w:rsidRPr="00624BA1">
        <w:rPr>
          <w:rFonts w:ascii="Traditional Arabic" w:eastAsia="Traditional Arabic" w:hAnsi="Traditional Arabic" w:cs="Traditional Arabic"/>
          <w:sz w:val="36"/>
          <w:szCs w:val="36"/>
          <w:highlight w:val="white"/>
          <w:rtl/>
        </w:rPr>
        <w:t>إلى هذا الوحي لكي نستطيع من خلا</w:t>
      </w:r>
      <w:r w:rsidR="003C1591" w:rsidRPr="00624BA1">
        <w:rPr>
          <w:rFonts w:ascii="Traditional Arabic" w:eastAsia="Traditional Arabic" w:hAnsi="Traditional Arabic" w:cs="Traditional Arabic" w:hint="cs"/>
          <w:sz w:val="36"/>
          <w:szCs w:val="36"/>
          <w:highlight w:val="white"/>
          <w:rtl/>
        </w:rPr>
        <w:t>ل</w:t>
      </w:r>
      <w:r w:rsidR="003C1591" w:rsidRPr="00624BA1">
        <w:rPr>
          <w:rFonts w:ascii="Traditional Arabic" w:eastAsia="Traditional Arabic" w:hAnsi="Traditional Arabic" w:cs="Traditional Arabic"/>
          <w:sz w:val="36"/>
          <w:szCs w:val="36"/>
          <w:highlight w:val="white"/>
          <w:rtl/>
        </w:rPr>
        <w:t xml:space="preserve"> هذا الوحي و</w:t>
      </w:r>
      <w:r w:rsidRPr="00624BA1">
        <w:rPr>
          <w:rFonts w:ascii="Traditional Arabic" w:eastAsia="Traditional Arabic" w:hAnsi="Traditional Arabic" w:cs="Traditional Arabic"/>
          <w:sz w:val="36"/>
          <w:szCs w:val="36"/>
          <w:highlight w:val="white"/>
          <w:rtl/>
        </w:rPr>
        <w:t>النور أن نعرف ما يجب علينا في حق الله عز وجل، ما يجب علينا في حق ملائكته، في حق كتبه، في حق رسله، في حق اليوم الآخر، في حق القدر خيره وشره، وفي حق جميع الأمور التي أوجب</w:t>
      </w:r>
      <w:r w:rsidR="003C1591" w:rsidRPr="00624BA1">
        <w:rPr>
          <w:rFonts w:ascii="Traditional Arabic" w:eastAsia="Traditional Arabic" w:hAnsi="Traditional Arabic" w:cs="Traditional Arabic" w:hint="cs"/>
          <w:sz w:val="36"/>
          <w:szCs w:val="36"/>
          <w:highlight w:val="white"/>
          <w:rtl/>
        </w:rPr>
        <w:t>ها</w:t>
      </w:r>
      <w:r w:rsidRPr="00624BA1">
        <w:rPr>
          <w:rFonts w:ascii="Traditional Arabic" w:eastAsia="Traditional Arabic" w:hAnsi="Traditional Arabic" w:cs="Traditional Arabic"/>
          <w:sz w:val="36"/>
          <w:szCs w:val="36"/>
          <w:highlight w:val="white"/>
          <w:rtl/>
        </w:rPr>
        <w:t xml:space="preserve"> الله تعالى علينا وتعبدنا بها.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فهذا هو موقف أهل السنة؛ أن العقل قوة في التفكير والنظر لكنه في قضايا الشرع بحاجة إلى نور، هذا النور هو الوحي الذي أنزله الله تعالى في كتابه وعلى لسان نبيه صلى الله عليه وسلم. فمن هنا على الإنسان أن يعلم أمور دينه من خلال وحي الله عز وجل، والله عز وجل قد أكمل جميع جوانب الدين وبالتالي </w:t>
      </w:r>
      <w:r w:rsidRPr="00624BA1">
        <w:rPr>
          <w:rFonts w:ascii="Traditional Arabic" w:eastAsia="Traditional Arabic" w:hAnsi="Traditional Arabic" w:cs="Traditional Arabic"/>
          <w:b/>
          <w:sz w:val="36"/>
          <w:szCs w:val="36"/>
          <w:highlight w:val="white"/>
          <w:rtl/>
        </w:rPr>
        <w:t>قال المصنف هنا</w:t>
      </w:r>
      <w:r w:rsidRPr="00624BA1">
        <w:rPr>
          <w:rFonts w:ascii="Traditional Arabic" w:eastAsia="Traditional Arabic" w:hAnsi="Traditional Arabic" w:cs="Traditional Arabic"/>
          <w:sz w:val="36"/>
          <w:szCs w:val="36"/>
          <w:highlight w:val="white"/>
        </w:rPr>
        <w:t xml:space="preserve">: </w:t>
      </w:r>
      <w:r w:rsidR="00721790" w:rsidRPr="00721790">
        <w:rPr>
          <w:rFonts w:ascii="Traditional Arabic" w:eastAsia="Traditional Arabic" w:hAnsi="Traditional Arabic" w:cs="Traditional Arabic" w:hint="cs"/>
          <w:sz w:val="36"/>
          <w:szCs w:val="36"/>
          <w:highlight w:val="white"/>
          <w:rtl/>
        </w:rPr>
        <w:t>وقول المصنف</w:t>
      </w:r>
      <w:r w:rsidR="00721790">
        <w:rPr>
          <w:rFonts w:ascii="Traditional Arabic" w:eastAsia="Traditional Arabic" w:hAnsi="Traditional Arabic" w:cs="Traditional Arabic" w:hint="cs"/>
          <w:sz w:val="36"/>
          <w:szCs w:val="36"/>
          <w:highlight w:val="white"/>
          <w:rtl/>
        </w:rPr>
        <w:t>:</w:t>
      </w:r>
      <w:r w:rsidR="00721790">
        <w:rPr>
          <w:rFonts w:ascii="Traditional Arabic" w:eastAsia="Traditional Arabic" w:hAnsi="Traditional Arabic" w:cs="Traditional Arabic" w:hint="cs"/>
          <w:b/>
          <w:bCs/>
          <w:sz w:val="36"/>
          <w:szCs w:val="36"/>
          <w:highlight w:val="white"/>
          <w:rtl/>
        </w:rPr>
        <w:t xml:space="preserve"> </w:t>
      </w:r>
      <w:r w:rsidR="00721790" w:rsidRPr="00721790">
        <w:rPr>
          <w:rFonts w:ascii="Traditional Arabic" w:eastAsia="Traditional Arabic" w:hAnsi="Traditional Arabic" w:cs="Traditional Arabic" w:hint="cs"/>
          <w:b/>
          <w:bCs/>
          <w:color w:val="C00000"/>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واعلم</w:t>
      </w:r>
      <w:r w:rsidRPr="00624BA1">
        <w:rPr>
          <w:rFonts w:ascii="Traditional Arabic" w:eastAsia="Traditional Arabic" w:hAnsi="Traditional Arabic" w:cs="Traditional Arabic"/>
          <w:b/>
          <w:bCs/>
          <w:sz w:val="36"/>
          <w:szCs w:val="36"/>
          <w:highlight w:val="white"/>
        </w:rPr>
        <w:t xml:space="preserve"> </w:t>
      </w:r>
      <w:r w:rsidRPr="00624BA1">
        <w:rPr>
          <w:rFonts w:ascii="Traditional Arabic" w:eastAsia="Traditional Arabic" w:hAnsi="Traditional Arabic" w:cs="Traditional Arabic"/>
          <w:b/>
          <w:bCs/>
          <w:color w:val="C00000"/>
          <w:sz w:val="36"/>
          <w:szCs w:val="36"/>
          <w:highlight w:val="white"/>
          <w:rtl/>
        </w:rPr>
        <w:t>أن الدين إنما جاء من قبل الله تبارك وتعالى، لم يوضع على عقول الرجال وآرائهم،</w:t>
      </w:r>
      <w:r w:rsidRPr="00624BA1">
        <w:rPr>
          <w:rFonts w:ascii="Traditional Arabic" w:eastAsia="Traditional Arabic" w:hAnsi="Traditional Arabic" w:cs="Traditional Arabic"/>
          <w:b/>
          <w:bCs/>
          <w:color w:val="FF0000"/>
          <w:sz w:val="36"/>
          <w:szCs w:val="36"/>
          <w:highlight w:val="white"/>
        </w:rPr>
        <w:t xml:space="preserve"> </w:t>
      </w:r>
      <w:r w:rsidRPr="00624BA1">
        <w:rPr>
          <w:rFonts w:ascii="Traditional Arabic" w:eastAsia="Traditional Arabic" w:hAnsi="Traditional Arabic" w:cs="Traditional Arabic"/>
          <w:b/>
          <w:bCs/>
          <w:color w:val="C00000"/>
          <w:sz w:val="36"/>
          <w:szCs w:val="36"/>
          <w:highlight w:val="white"/>
          <w:rtl/>
        </w:rPr>
        <w:t>وعلمه عند الله و</w:t>
      </w:r>
      <w:r w:rsidR="0077434E" w:rsidRPr="00624BA1">
        <w:rPr>
          <w:rFonts w:ascii="Traditional Arabic" w:eastAsia="Traditional Arabic" w:hAnsi="Traditional Arabic" w:cs="Traditional Arabic"/>
          <w:b/>
          <w:bCs/>
          <w:color w:val="C00000"/>
          <w:sz w:val="36"/>
          <w:szCs w:val="36"/>
          <w:highlight w:val="white"/>
          <w:rtl/>
        </w:rPr>
        <w:t>عند رسوله، فلا تتبع شيئاً بهواك</w:t>
      </w:r>
      <w:r w:rsidR="0077434E" w:rsidRPr="00624BA1">
        <w:rPr>
          <w:rFonts w:ascii="Traditional Arabic" w:eastAsia="Traditional Arabic" w:hAnsi="Traditional Arabic" w:cs="Traditional Arabic" w:hint="cs"/>
          <w:b/>
          <w:bCs/>
          <w:color w:val="C00000"/>
          <w:sz w:val="36"/>
          <w:szCs w:val="36"/>
          <w:highlight w:val="white"/>
          <w:rtl/>
        </w:rPr>
        <w:t>".</w:t>
      </w:r>
      <w:r w:rsidRPr="00624BA1">
        <w:rPr>
          <w:rFonts w:ascii="Traditional Arabic" w:eastAsia="Traditional Arabic" w:hAnsi="Traditional Arabic" w:cs="Traditional Arabic"/>
          <w:b/>
          <w:bCs/>
          <w:sz w:val="36"/>
          <w:szCs w:val="36"/>
          <w:highlight w:val="white"/>
        </w:rPr>
        <w:t xml:space="preserve"> </w:t>
      </w:r>
    </w:p>
    <w:p w:rsidR="005F22F3" w:rsidRPr="00624BA1" w:rsidRDefault="00F0043C" w:rsidP="0072179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بينما أمور الدنيا الأخرى </w:t>
      </w:r>
      <w:r w:rsidRPr="00624BA1">
        <w:rPr>
          <w:rFonts w:ascii="Traditional Arabic" w:eastAsia="Traditional Arabic" w:hAnsi="Traditional Arabic" w:cs="Traditional Arabic"/>
          <w:b/>
          <w:sz w:val="36"/>
          <w:szCs w:val="36"/>
          <w:highlight w:val="white"/>
          <w:rtl/>
        </w:rPr>
        <w:t xml:space="preserve">يقول </w:t>
      </w:r>
      <w:r w:rsidR="00721790">
        <w:rPr>
          <w:rFonts w:ascii="Traditional Arabic" w:eastAsia="Traditional Arabic" w:hAnsi="Traditional Arabic" w:cs="Traditional Arabic" w:hint="cs"/>
          <w:b/>
          <w:sz w:val="36"/>
          <w:szCs w:val="36"/>
          <w:highlight w:val="white"/>
          <w:rtl/>
        </w:rPr>
        <w:t xml:space="preserve">فيها </w:t>
      </w:r>
      <w:r w:rsidRPr="00624BA1">
        <w:rPr>
          <w:rFonts w:ascii="Traditional Arabic" w:eastAsia="Traditional Arabic" w:hAnsi="Traditional Arabic" w:cs="Traditional Arabic"/>
          <w:b/>
          <w:sz w:val="36"/>
          <w:szCs w:val="36"/>
          <w:highlight w:val="white"/>
          <w:rtl/>
        </w:rPr>
        <w:t>النبي صلى الله عليه وسلم</w:t>
      </w:r>
      <w:r w:rsidRPr="00624BA1">
        <w:rPr>
          <w:rFonts w:ascii="Traditional Arabic" w:eastAsia="Traditional Arabic" w:hAnsi="Traditional Arabic" w:cs="Traditional Arabic"/>
          <w:sz w:val="36"/>
          <w:szCs w:val="36"/>
          <w:highlight w:val="white"/>
          <w:rtl/>
        </w:rPr>
        <w:t xml:space="preserve"> لأهل المدينة في شأن تأبير النخل:</w:t>
      </w:r>
      <w:r w:rsidRPr="00624BA1">
        <w:rPr>
          <w:rFonts w:ascii="Traditional Arabic" w:eastAsia="Traditional Arabic" w:hAnsi="Traditional Arabic" w:cs="Traditional Arabic"/>
          <w:color w:val="0070C0"/>
          <w:sz w:val="36"/>
          <w:szCs w:val="36"/>
          <w:highlight w:val="white"/>
        </w:rPr>
        <w:t xml:space="preserve"> </w:t>
      </w:r>
      <w:r w:rsidR="003C1591"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أنتم أعلم بأمور دنياكم</w:t>
      </w:r>
      <w:r w:rsidR="003C1591" w:rsidRPr="00624BA1">
        <w:rPr>
          <w:rFonts w:ascii="Traditional Arabic" w:eastAsia="Traditional Arabic" w:hAnsi="Traditional Arabic" w:cs="Traditional Arabic" w:hint="cs"/>
          <w:b/>
          <w:sz w:val="36"/>
          <w:szCs w:val="36"/>
          <w:highlight w:val="white"/>
          <w:rtl/>
        </w:rPr>
        <w:t>)</w:t>
      </w:r>
      <w:proofErr w:type="gramStart"/>
      <w:r w:rsidR="003C1591"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32"/>
      </w:r>
      <w:r w:rsidRPr="00624BA1">
        <w:rPr>
          <w:rFonts w:ascii="Traditional Arabic" w:eastAsia="Traditional Arabic" w:hAnsi="Traditional Arabic" w:cs="Traditional Arabic"/>
          <w:sz w:val="36"/>
          <w:szCs w:val="36"/>
          <w:highlight w:val="white"/>
          <w:rtl/>
        </w:rPr>
        <w:t xml:space="preserve"> </w:t>
      </w:r>
      <w:r w:rsidR="00721790">
        <w:rPr>
          <w:rFonts w:ascii="Traditional Arabic" w:eastAsia="Traditional Arabic" w:hAnsi="Traditional Arabic" w:cs="Traditional Arabic" w:hint="cs"/>
          <w:sz w:val="36"/>
          <w:szCs w:val="36"/>
          <w:highlight w:val="white"/>
          <w:rtl/>
        </w:rPr>
        <w:t>،</w:t>
      </w:r>
      <w:proofErr w:type="gramEnd"/>
      <w:r w:rsidR="00721790">
        <w:rPr>
          <w:rFonts w:ascii="Traditional Arabic" w:eastAsia="Traditional Arabic" w:hAnsi="Traditional Arabic" w:cs="Traditional Arabic" w:hint="cs"/>
          <w:sz w:val="36"/>
          <w:szCs w:val="36"/>
          <w:highlight w:val="white"/>
          <w:rtl/>
        </w:rPr>
        <w:t xml:space="preserve"> أما</w:t>
      </w:r>
      <w:r w:rsidRPr="00624BA1">
        <w:rPr>
          <w:rFonts w:ascii="Traditional Arabic" w:eastAsia="Traditional Arabic" w:hAnsi="Traditional Arabic" w:cs="Traditional Arabic"/>
          <w:sz w:val="36"/>
          <w:szCs w:val="36"/>
          <w:highlight w:val="white"/>
          <w:rtl/>
        </w:rPr>
        <w:t xml:space="preserve"> أمر الدين </w:t>
      </w:r>
      <w:r w:rsidR="00721790">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يؤخذ من قبل النب</w:t>
      </w:r>
      <w:r w:rsidR="00721790">
        <w:rPr>
          <w:rFonts w:ascii="Traditional Arabic" w:eastAsia="Traditional Arabic" w:hAnsi="Traditional Arabic" w:cs="Traditional Arabic"/>
          <w:sz w:val="36"/>
          <w:szCs w:val="36"/>
          <w:highlight w:val="white"/>
          <w:rtl/>
        </w:rPr>
        <w:t xml:space="preserve">ي صلى الله عليه وسلم، فعلى هذا </w:t>
      </w:r>
      <w:r w:rsidR="00721790">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قف </w:t>
      </w:r>
      <w:r w:rsidR="00721790">
        <w:rPr>
          <w:rFonts w:ascii="Traditional Arabic" w:eastAsia="Traditional Arabic" w:hAnsi="Traditional Arabic" w:cs="Traditional Arabic" w:hint="cs"/>
          <w:sz w:val="36"/>
          <w:szCs w:val="36"/>
          <w:highlight w:val="white"/>
          <w:rtl/>
        </w:rPr>
        <w:t xml:space="preserve">أهل السنة </w:t>
      </w:r>
      <w:r w:rsidRPr="00624BA1">
        <w:rPr>
          <w:rFonts w:ascii="Traditional Arabic" w:eastAsia="Traditional Arabic" w:hAnsi="Traditional Arabic" w:cs="Traditional Arabic"/>
          <w:sz w:val="36"/>
          <w:szCs w:val="36"/>
          <w:highlight w:val="white"/>
          <w:rtl/>
        </w:rPr>
        <w:t xml:space="preserve">هذا الموقف من العقل </w:t>
      </w:r>
      <w:r w:rsidR="00721790">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ل</w:t>
      </w:r>
      <w:r w:rsidR="00721790">
        <w:rPr>
          <w:rFonts w:ascii="Traditional Arabic" w:eastAsia="Traditional Arabic" w:hAnsi="Traditional Arabic" w:cs="Traditional Arabic"/>
          <w:sz w:val="36"/>
          <w:szCs w:val="36"/>
          <w:highlight w:val="white"/>
          <w:rtl/>
        </w:rPr>
        <w:t xml:space="preserve">م </w:t>
      </w:r>
      <w:r w:rsidR="00721790">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عطل</w:t>
      </w:r>
      <w:r w:rsidR="00721790">
        <w:rPr>
          <w:rFonts w:ascii="Traditional Arabic" w:eastAsia="Traditional Arabic" w:hAnsi="Traditional Arabic" w:cs="Traditional Arabic" w:hint="cs"/>
          <w:sz w:val="36"/>
          <w:szCs w:val="36"/>
          <w:highlight w:val="white"/>
          <w:rtl/>
        </w:rPr>
        <w:t>و</w:t>
      </w:r>
      <w:r w:rsidR="00721790">
        <w:rPr>
          <w:rFonts w:ascii="Traditional Arabic" w:eastAsia="Traditional Arabic" w:hAnsi="Traditional Arabic" w:cs="Traditional Arabic"/>
          <w:sz w:val="36"/>
          <w:szCs w:val="36"/>
          <w:highlight w:val="white"/>
          <w:rtl/>
        </w:rPr>
        <w:t xml:space="preserve">ه، ولم </w:t>
      </w:r>
      <w:r w:rsidR="00721790">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لغ</w:t>
      </w:r>
      <w:r w:rsidR="00721790">
        <w:rPr>
          <w:rFonts w:ascii="Traditional Arabic" w:eastAsia="Traditional Arabic" w:hAnsi="Traditional Arabic" w:cs="Traditional Arabic" w:hint="cs"/>
          <w:sz w:val="36"/>
          <w:szCs w:val="36"/>
          <w:highlight w:val="white"/>
          <w:rtl/>
        </w:rPr>
        <w:t>و</w:t>
      </w:r>
      <w:r w:rsidR="00721790">
        <w:rPr>
          <w:rFonts w:ascii="Traditional Arabic" w:eastAsia="Traditional Arabic" w:hAnsi="Traditional Arabic" w:cs="Traditional Arabic"/>
          <w:sz w:val="36"/>
          <w:szCs w:val="36"/>
          <w:highlight w:val="white"/>
          <w:rtl/>
        </w:rPr>
        <w:t xml:space="preserve">ه تمامًا، </w:t>
      </w:r>
      <w:r w:rsidR="00721790">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هو قوة إدراك وفهم الأمور، لكن هذه القوة يجب أن نستنير بنور الوحي في بيان ما أوجبه الله تعالى، وما أخبر الله تعالى به.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فعند ذلك نسخر هذه القوة علمًا في تعلم كتاب الله وسنة نبيه صلى الله عليه وسلم على وفق ما كان عليه سلف هذه الأمة، فهذه هي النظرة المعتدلة للعقل.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وإذا عرفنا ما عند الآخرين عرفنا نعمة الله علينا، فالذين خالفوا الحق في هذا على أحد جانبين:</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إما أناس رفعوا شأن العقل فوق كلام الله، وكلام رسوله صلى الله عليه وسلم، وقدسوه، وأعطوه من المنزلة ما ليست له.</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وأما أناس ألغوا العقل تمامًا، وهمشوه، ونحوه تمامًا.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C1CA1">
        <w:rPr>
          <w:rFonts w:ascii="Traditional Arabic" w:eastAsia="Traditional Arabic" w:hAnsi="Traditional Arabic" w:cs="Traditional Arabic"/>
          <w:bCs/>
          <w:sz w:val="36"/>
          <w:szCs w:val="36"/>
          <w:highlight w:val="white"/>
          <w:rtl/>
        </w:rPr>
        <w:t>فالقسم الأول:</w:t>
      </w:r>
      <w:r w:rsidRPr="00624BA1">
        <w:rPr>
          <w:rFonts w:ascii="Traditional Arabic" w:eastAsia="Traditional Arabic" w:hAnsi="Traditional Arabic" w:cs="Traditional Arabic"/>
          <w:sz w:val="36"/>
          <w:szCs w:val="36"/>
          <w:highlight w:val="white"/>
          <w:rtl/>
        </w:rPr>
        <w:t xml:space="preserve"> قدس العق</w:t>
      </w:r>
      <w:r w:rsidR="003C1591" w:rsidRPr="00624BA1">
        <w:rPr>
          <w:rFonts w:ascii="Traditional Arabic" w:eastAsia="Traditional Arabic" w:hAnsi="Traditional Arabic" w:cs="Traditional Arabic"/>
          <w:sz w:val="36"/>
          <w:szCs w:val="36"/>
          <w:highlight w:val="white"/>
          <w:rtl/>
        </w:rPr>
        <w:t xml:space="preserve">ل ورفع من شأنه، ومن منزلته، بل </w:t>
      </w:r>
      <w:r w:rsidR="003C1591"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نه يقول: إن العقل يستحيل أن يرد، ويستحيل أن يكذب، فيقول قائلهم:</w:t>
      </w:r>
    </w:p>
    <w:p w:rsidR="005F22F3" w:rsidRPr="00624BA1" w:rsidRDefault="00F0043C" w:rsidP="00F0043C">
      <w:pPr>
        <w:spacing w:before="40"/>
        <w:ind w:left="1134" w:firstLine="3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"كل ما دل العقل فيه على أحد الجانبين." </w:t>
      </w:r>
      <w:r w:rsidRPr="00624BA1">
        <w:rPr>
          <w:rFonts w:ascii="Traditional Arabic" w:eastAsia="Traditional Arabic" w:hAnsi="Traditional Arabic" w:cs="Traditional Arabic"/>
          <w:sz w:val="36"/>
          <w:szCs w:val="36"/>
          <w:highlight w:val="white"/>
          <w:rtl/>
        </w:rPr>
        <w:t xml:space="preserve">يقصد بأحد الجانبين إما الجواز وإما المنع، </w:t>
      </w:r>
      <w:r w:rsidRPr="00624BA1">
        <w:rPr>
          <w:rFonts w:ascii="Traditional Arabic" w:eastAsia="Traditional Arabic" w:hAnsi="Traditional Arabic" w:cs="Traditional Arabic"/>
          <w:b/>
          <w:sz w:val="36"/>
          <w:szCs w:val="36"/>
          <w:highlight w:val="white"/>
          <w:rtl/>
        </w:rPr>
        <w:t>فليس للتّعارض فيه مجال</w:t>
      </w:r>
      <w:r w:rsidR="0077434E"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 xml:space="preserve"> "إذ الأدلة العقلية يستحل نسخها وتكاذبها"</w:t>
      </w:r>
      <w:r w:rsidR="0077434E"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يعني لا يمكن أن يتطرَّق إليها الشكّ</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فهي قطعيّة ولا تقبل النّسخ ولا تقبل ماذا؟ ولا تقبل التكذيب، يعني أيوجد تقديس أكثر من هذا؟!</w:t>
      </w:r>
    </w:p>
    <w:p w:rsidR="005F22F3" w:rsidRPr="00624BA1" w:rsidRDefault="00F0043C" w:rsidP="00F0043C">
      <w:pPr>
        <w:spacing w:before="40"/>
        <w:ind w:left="1134" w:firstLine="3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"فإن ورد دليل سمعي على خلاف العقل</w:t>
      </w:r>
      <w:r w:rsidR="0077434E"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 xml:space="preserve"> فإما ألا يكون متواترًا فيعلم أنه غير صحيح." </w:t>
      </w:r>
      <w:r w:rsidRPr="00624BA1">
        <w:rPr>
          <w:rFonts w:ascii="Traditional Arabic" w:eastAsia="Traditional Arabic" w:hAnsi="Traditional Arabic" w:cs="Traditional Arabic"/>
          <w:sz w:val="36"/>
          <w:szCs w:val="36"/>
          <w:highlight w:val="white"/>
          <w:rtl/>
        </w:rPr>
        <w:t xml:space="preserve">فإما ألاَّ يكون متواترًا، ما النتيجة؟ ما مؤدّاها؟ ردّ أحاديث الآحاد كلّها، هذا موقفهم من سنّة المصطفى صلى الله عليه وسلم الثابتة عنه، فحتى وإن جاء في </w:t>
      </w:r>
      <w:r w:rsidRPr="00624BA1">
        <w:rPr>
          <w:rFonts w:ascii="Traditional Arabic" w:eastAsia="Traditional Arabic" w:hAnsi="Traditional Arabic" w:cs="Traditional Arabic"/>
          <w:sz w:val="36"/>
          <w:szCs w:val="36"/>
          <w:highlight w:val="white"/>
          <w:rtl/>
        </w:rPr>
        <w:lastRenderedPageBreak/>
        <w:t>الصحيحين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ما دام خبر آحاد فإنه غير صحيح غير عنده، لأنه يقول: "</w:t>
      </w:r>
      <w:r w:rsidRPr="00624BA1">
        <w:rPr>
          <w:rFonts w:ascii="Traditional Arabic" w:eastAsia="Traditional Arabic" w:hAnsi="Traditional Arabic" w:cs="Traditional Arabic"/>
          <w:b/>
          <w:sz w:val="36"/>
          <w:szCs w:val="36"/>
          <w:highlight w:val="white"/>
          <w:rtl/>
        </w:rPr>
        <w:t>فإما ألا يكون متواترًا فيعلم أنه غير صحيح."</w:t>
      </w:r>
    </w:p>
    <w:p w:rsidR="00721790" w:rsidRDefault="00F0043C" w:rsidP="003C1591">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"إذ الأدلة العقلية يستحيل نسخها وتكاذبها</w:t>
      </w:r>
      <w:r w:rsidR="003C1591"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33"/>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"فإذا ورد دليل من السمع"</w:t>
      </w:r>
      <w:r w:rsidRPr="00624BA1">
        <w:rPr>
          <w:rFonts w:ascii="Traditional Arabic" w:eastAsia="Traditional Arabic" w:hAnsi="Traditional Arabic" w:cs="Traditional Arabic"/>
          <w:sz w:val="36"/>
          <w:szCs w:val="36"/>
          <w:highlight w:val="white"/>
          <w:rtl/>
        </w:rPr>
        <w:t xml:space="preserve"> الذي هو قال الله، وقال رسوله بخلاف العقل، "</w:t>
      </w:r>
      <w:r w:rsidRPr="00624BA1">
        <w:rPr>
          <w:rFonts w:ascii="Traditional Arabic" w:eastAsia="Traditional Arabic" w:hAnsi="Traditional Arabic" w:cs="Traditional Arabic"/>
          <w:b/>
          <w:sz w:val="36"/>
          <w:szCs w:val="36"/>
          <w:highlight w:val="white"/>
          <w:rtl/>
        </w:rPr>
        <w:t xml:space="preserve">فإما </w:t>
      </w:r>
      <w:proofErr w:type="gramStart"/>
      <w:r w:rsidRPr="00624BA1">
        <w:rPr>
          <w:rFonts w:ascii="Traditional Arabic" w:eastAsia="Traditional Arabic" w:hAnsi="Traditional Arabic" w:cs="Traditional Arabic"/>
          <w:b/>
          <w:sz w:val="36"/>
          <w:szCs w:val="36"/>
          <w:highlight w:val="white"/>
          <w:rtl/>
        </w:rPr>
        <w:t>أن لا</w:t>
      </w:r>
      <w:proofErr w:type="gramEnd"/>
      <w:r w:rsidRPr="00624BA1">
        <w:rPr>
          <w:rFonts w:ascii="Traditional Arabic" w:eastAsia="Traditional Arabic" w:hAnsi="Traditional Arabic" w:cs="Traditional Arabic"/>
          <w:b/>
          <w:sz w:val="36"/>
          <w:szCs w:val="36"/>
          <w:highlight w:val="white"/>
          <w:rtl/>
        </w:rPr>
        <w:t xml:space="preserve"> يكون متواترًا"</w:t>
      </w:r>
      <w:r w:rsidRPr="00624BA1">
        <w:rPr>
          <w:rFonts w:ascii="Traditional Arabic" w:eastAsia="Traditional Arabic" w:hAnsi="Traditional Arabic" w:cs="Traditional Arabic"/>
          <w:sz w:val="36"/>
          <w:szCs w:val="36"/>
          <w:highlight w:val="white"/>
          <w:rtl/>
        </w:rPr>
        <w:t xml:space="preserve"> فهذا مردود يعني أخبار الآحاد. </w:t>
      </w:r>
    </w:p>
    <w:p w:rsidR="005F22F3" w:rsidRPr="00624BA1" w:rsidRDefault="00F0043C" w:rsidP="0072179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وأعلم أن أخبار الآحاد في النصوص </w:t>
      </w:r>
      <w:r w:rsidR="00721790">
        <w:rPr>
          <w:rFonts w:ascii="Traditional Arabic" w:eastAsia="Traditional Arabic" w:hAnsi="Traditional Arabic" w:cs="Traditional Arabic" w:hint="cs"/>
          <w:sz w:val="36"/>
          <w:szCs w:val="36"/>
          <w:highlight w:val="white"/>
          <w:rtl/>
        </w:rPr>
        <w:t>هي الأغلب وال</w:t>
      </w:r>
      <w:r w:rsidRPr="00624BA1">
        <w:rPr>
          <w:rFonts w:ascii="Traditional Arabic" w:eastAsia="Traditional Arabic" w:hAnsi="Traditional Arabic" w:cs="Traditional Arabic"/>
          <w:sz w:val="36"/>
          <w:szCs w:val="36"/>
          <w:highlight w:val="white"/>
          <w:rtl/>
        </w:rPr>
        <w:t xml:space="preserve">أكثر، فهذا عندهم يضرب به عرض الحائط. وإما أن يكون متواترًا فيقول: يجب أن </w:t>
      </w:r>
      <w:r w:rsidR="0077434E" w:rsidRPr="00624BA1">
        <w:rPr>
          <w:rFonts w:ascii="Traditional Arabic" w:eastAsia="Traditional Arabic" w:hAnsi="Traditional Arabic" w:cs="Traditional Arabic" w:hint="cs"/>
          <w:sz w:val="36"/>
          <w:szCs w:val="36"/>
          <w:highlight w:val="white"/>
          <w:rtl/>
        </w:rPr>
        <w:t>يؤول</w:t>
      </w:r>
      <w:r w:rsidRPr="00624BA1">
        <w:rPr>
          <w:rFonts w:ascii="Traditional Arabic" w:eastAsia="Traditional Arabic" w:hAnsi="Traditional Arabic" w:cs="Traditional Arabic"/>
          <w:sz w:val="36"/>
          <w:szCs w:val="36"/>
          <w:highlight w:val="white"/>
          <w:rtl/>
        </w:rPr>
        <w:t xml:space="preserve">، لأنه خالف العقل، والعقل آراء الرجال، فأعطي </w:t>
      </w:r>
      <w:r w:rsidR="00721790">
        <w:rPr>
          <w:rFonts w:ascii="Traditional Arabic" w:eastAsia="Traditional Arabic" w:hAnsi="Traditional Arabic" w:cs="Traditional Arabic" w:hint="cs"/>
          <w:sz w:val="36"/>
          <w:szCs w:val="36"/>
          <w:highlight w:val="white"/>
          <w:rtl/>
        </w:rPr>
        <w:t xml:space="preserve">العقل </w:t>
      </w:r>
      <w:r w:rsidRPr="00624BA1">
        <w:rPr>
          <w:rFonts w:ascii="Traditional Arabic" w:eastAsia="Traditional Arabic" w:hAnsi="Traditional Arabic" w:cs="Traditional Arabic"/>
          <w:sz w:val="36"/>
          <w:szCs w:val="36"/>
          <w:highlight w:val="white"/>
          <w:rtl/>
        </w:rPr>
        <w:t>عندهم هذه القدسية، وإذا سألت: عقل من نتبع؟ عقل هذا؟ أو ذاك؟ أو ذاك؟</w:t>
      </w:r>
    </w:p>
    <w:p w:rsidR="005F22F3" w:rsidRPr="00624BA1" w:rsidRDefault="00721790" w:rsidP="00F0043C">
      <w:pPr>
        <w:spacing w:before="4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 xml:space="preserve">الناس لهم عقول مختلفة وآراء مختلفة، هذا مأخوذ عندهم من الأصل الفلسفي، وهذا الأصل الفلسفي هو الذي تصير عليه الحضارة المادية اليوم، </w:t>
      </w:r>
      <w:r>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الحضارة المادية اليوم تقوم على أصل فلسفي منذ القدم، هذا الأصل الفلسفي يقوم على أمرين:</w:t>
      </w:r>
    </w:p>
    <w:p w:rsidR="005F22F3" w:rsidRPr="00624BA1" w:rsidRDefault="00721790" w:rsidP="00F0043C">
      <w:pPr>
        <w:spacing w:before="40"/>
        <w:ind w:left="1134" w:firstLine="454"/>
        <w:jc w:val="both"/>
        <w:rPr>
          <w:rFonts w:ascii="Traditional Arabic" w:eastAsia="Traditional Arabic" w:hAnsi="Traditional Arabic" w:cs="Traditional Arabic"/>
          <w:sz w:val="36"/>
          <w:szCs w:val="36"/>
          <w:highlight w:val="white"/>
        </w:rPr>
      </w:pPr>
      <w:r w:rsidRPr="00721790">
        <w:rPr>
          <w:rFonts w:ascii="Traditional Arabic" w:eastAsia="Traditional Arabic" w:hAnsi="Traditional Arabic" w:cs="Traditional Arabic" w:hint="cs"/>
          <w:bCs/>
          <w:sz w:val="36"/>
          <w:szCs w:val="36"/>
          <w:highlight w:val="white"/>
          <w:rtl/>
        </w:rPr>
        <w:t>المبدأ ال</w:t>
      </w:r>
      <w:r w:rsidRPr="00721790">
        <w:rPr>
          <w:rFonts w:ascii="Traditional Arabic" w:eastAsia="Traditional Arabic" w:hAnsi="Traditional Arabic" w:cs="Traditional Arabic"/>
          <w:bCs/>
          <w:sz w:val="36"/>
          <w:szCs w:val="36"/>
          <w:highlight w:val="white"/>
          <w:rtl/>
        </w:rPr>
        <w:t>أول</w:t>
      </w:r>
      <w:r w:rsidRPr="00721790">
        <w:rPr>
          <w:rFonts w:ascii="Traditional Arabic" w:eastAsia="Traditional Arabic" w:hAnsi="Traditional Arabic" w:cs="Traditional Arabic" w:hint="cs"/>
          <w:bCs/>
          <w:sz w:val="36"/>
          <w:szCs w:val="36"/>
          <w:highlight w:val="white"/>
          <w:rtl/>
        </w:rPr>
        <w:t>:</w:t>
      </w:r>
      <w:r w:rsidR="00F0043C" w:rsidRPr="00624BA1">
        <w:rPr>
          <w:rFonts w:ascii="Traditional Arabic" w:eastAsia="Traditional Arabic" w:hAnsi="Traditional Arabic" w:cs="Traditional Arabic"/>
          <w:b/>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أن مصدر العلوم هو الإنسان أي عقل الإنسان، وهذا المبدأ يهدم الوحي، فلا قيمة عندهم لوحي، يرون أن مصدر العلم أو العلوم هو عقل الإنسان.</w:t>
      </w:r>
    </w:p>
    <w:p w:rsidR="00721790" w:rsidRDefault="00F0043C" w:rsidP="003C1591">
      <w:pPr>
        <w:spacing w:before="40"/>
        <w:ind w:left="1134" w:firstLine="454"/>
        <w:jc w:val="both"/>
        <w:rPr>
          <w:rFonts w:ascii="Traditional Arabic" w:eastAsia="Traditional Arabic" w:hAnsi="Traditional Arabic" w:cs="Traditional Arabic"/>
          <w:sz w:val="36"/>
          <w:szCs w:val="36"/>
          <w:highlight w:val="white"/>
          <w:rtl/>
        </w:rPr>
      </w:pPr>
      <w:r w:rsidRPr="00721790">
        <w:rPr>
          <w:rFonts w:ascii="Traditional Arabic" w:eastAsia="Traditional Arabic" w:hAnsi="Traditional Arabic" w:cs="Traditional Arabic"/>
          <w:b/>
          <w:bCs/>
          <w:sz w:val="36"/>
          <w:szCs w:val="36"/>
          <w:highlight w:val="white"/>
          <w:rtl/>
        </w:rPr>
        <w:t>والمبدأ الثاني:</w:t>
      </w:r>
      <w:r w:rsidRPr="00624BA1">
        <w:rPr>
          <w:rFonts w:ascii="Traditional Arabic" w:eastAsia="Traditional Arabic" w:hAnsi="Traditional Arabic" w:cs="Traditional Arabic"/>
          <w:sz w:val="36"/>
          <w:szCs w:val="36"/>
          <w:highlight w:val="white"/>
          <w:rtl/>
        </w:rPr>
        <w:t xml:space="preserve"> عندهم أن العلوم تنحصر في المحسوس المشاهد، فيبقى أي غيب لا قيمة له. </w:t>
      </w:r>
    </w:p>
    <w:p w:rsidR="00721790" w:rsidRDefault="00721790" w:rsidP="003C1591">
      <w:pPr>
        <w:spacing w:before="40"/>
        <w:ind w:left="1134" w:firstLine="454"/>
        <w:jc w:val="both"/>
        <w:rPr>
          <w:rFonts w:ascii="Traditional Arabic" w:eastAsia="Traditional Arabic" w:hAnsi="Traditional Arabic" w:cs="Traditional Arabic"/>
          <w:sz w:val="36"/>
          <w:szCs w:val="36"/>
          <w:highlight w:val="white"/>
          <w:rtl/>
        </w:rPr>
      </w:pPr>
      <w:r w:rsidRPr="00721790">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 xml:space="preserve">على هذا قامت الفلسفة، وعلى هذا تسير الحضارة المادية اليوم، </w:t>
      </w:r>
      <w:r>
        <w:rPr>
          <w:rFonts w:ascii="Traditional Arabic" w:eastAsia="Traditional Arabic" w:hAnsi="Traditional Arabic" w:cs="Traditional Arabic" w:hint="cs"/>
          <w:sz w:val="36"/>
          <w:szCs w:val="36"/>
          <w:highlight w:val="white"/>
          <w:rtl/>
        </w:rPr>
        <w:t xml:space="preserve">فهب </w:t>
      </w:r>
      <w:r>
        <w:rPr>
          <w:rFonts w:ascii="Traditional Arabic" w:eastAsia="Traditional Arabic" w:hAnsi="Traditional Arabic" w:cs="Traditional Arabic"/>
          <w:sz w:val="36"/>
          <w:szCs w:val="36"/>
          <w:highlight w:val="white"/>
          <w:rtl/>
        </w:rPr>
        <w:t>تقوم على هذين المبدأين</w:t>
      </w:r>
      <w:r>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w:t>
      </w:r>
    </w:p>
    <w:p w:rsidR="00721790" w:rsidRDefault="00721790" w:rsidP="003C1591">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والمبدأ الأول هدم للوحي</w:t>
      </w:r>
      <w:r>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w:t>
      </w:r>
    </w:p>
    <w:p w:rsidR="003C1591" w:rsidRPr="00624BA1" w:rsidRDefault="00F0043C" w:rsidP="003C1591">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والمبدأ الثاني هدم للغيب</w:t>
      </w:r>
      <w:r w:rsidR="003C1591" w:rsidRPr="00624BA1">
        <w:rPr>
          <w:rFonts w:ascii="Traditional Arabic" w:eastAsia="Traditional Arabic" w:hAnsi="Traditional Arabic" w:cs="Traditional Arabic"/>
          <w:sz w:val="36"/>
          <w:szCs w:val="36"/>
          <w:highlight w:val="white"/>
          <w:rtl/>
        </w:rPr>
        <w:t xml:space="preserve"> و</w:t>
      </w:r>
      <w:r w:rsidRPr="00624BA1">
        <w:rPr>
          <w:rFonts w:ascii="Traditional Arabic" w:eastAsia="Traditional Arabic" w:hAnsi="Traditional Arabic" w:cs="Traditional Arabic"/>
          <w:sz w:val="36"/>
          <w:szCs w:val="36"/>
          <w:highlight w:val="white"/>
          <w:rtl/>
        </w:rPr>
        <w:t xml:space="preserve">أعظم </w:t>
      </w:r>
      <w:r w:rsidR="003C1591" w:rsidRPr="00624BA1">
        <w:rPr>
          <w:rFonts w:ascii="Traditional Arabic" w:eastAsia="Traditional Arabic" w:hAnsi="Traditional Arabic" w:cs="Traditional Arabic"/>
          <w:sz w:val="36"/>
          <w:szCs w:val="36"/>
          <w:highlight w:val="white"/>
          <w:rtl/>
        </w:rPr>
        <w:t>الغيب</w:t>
      </w:r>
      <w:r w:rsidR="003C1591" w:rsidRPr="00624BA1">
        <w:rPr>
          <w:rFonts w:ascii="Traditional Arabic" w:eastAsia="Traditional Arabic" w:hAnsi="Traditional Arabic" w:cs="Traditional Arabic" w:hint="cs"/>
          <w:sz w:val="36"/>
          <w:szCs w:val="36"/>
          <w:highlight w:val="white"/>
          <w:rtl/>
        </w:rPr>
        <w:t xml:space="preserve"> هو </w:t>
      </w:r>
      <w:r w:rsidRPr="00624BA1">
        <w:rPr>
          <w:rFonts w:ascii="Traditional Arabic" w:eastAsia="Traditional Arabic" w:hAnsi="Traditional Arabic" w:cs="Traditional Arabic"/>
          <w:sz w:val="36"/>
          <w:szCs w:val="36"/>
          <w:highlight w:val="white"/>
          <w:rtl/>
        </w:rPr>
        <w:t xml:space="preserve">الله سبحانه وتعالى، فمعنى هذا لا إيمان بالله عز وجل، ولا جنة، ولا بنار، ولا... إلى آخره. </w:t>
      </w:r>
    </w:p>
    <w:p w:rsidR="005F22F3" w:rsidRPr="00624BA1" w:rsidRDefault="00F0043C" w:rsidP="003C159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على هذين المبدأين تقوم الفلسفة، فمن قدس العقل انطلق من المنطلق الأول أن أصل العلم، ومصدر العلم، ومنبع العلم عنده هو عقل الإنسان، ويا ترى هذا الإنسان ما حجم </w:t>
      </w:r>
      <w:r w:rsidR="003C1591" w:rsidRPr="00624BA1">
        <w:rPr>
          <w:rFonts w:ascii="Traditional Arabic" w:eastAsia="Traditional Arabic" w:hAnsi="Traditional Arabic" w:cs="Traditional Arabic"/>
          <w:sz w:val="36"/>
          <w:szCs w:val="36"/>
          <w:highlight w:val="white"/>
          <w:rtl/>
        </w:rPr>
        <w:t xml:space="preserve">عقله؟ والله لن </w:t>
      </w:r>
      <w:r w:rsidR="003C1591"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حيط</w:t>
      </w:r>
      <w:r w:rsidR="003C1591"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علمًا بما و</w:t>
      </w:r>
      <w:r w:rsidR="003C1591" w:rsidRPr="00624BA1">
        <w:rPr>
          <w:rFonts w:ascii="Traditional Arabic" w:eastAsia="Traditional Arabic" w:hAnsi="Traditional Arabic" w:cs="Traditional Arabic"/>
          <w:sz w:val="36"/>
          <w:szCs w:val="36"/>
          <w:highlight w:val="white"/>
          <w:rtl/>
        </w:rPr>
        <w:t>راء هذا الجدار، بل أقرب شيء إلي</w:t>
      </w:r>
      <w:r w:rsidR="003C1591" w:rsidRPr="00624BA1">
        <w:rPr>
          <w:rFonts w:ascii="Traditional Arabic" w:eastAsia="Traditional Arabic" w:hAnsi="Traditional Arabic" w:cs="Traditional Arabic" w:hint="cs"/>
          <w:sz w:val="36"/>
          <w:szCs w:val="36"/>
          <w:highlight w:val="white"/>
          <w:rtl/>
        </w:rPr>
        <w:t>ه</w:t>
      </w:r>
      <w:r w:rsidR="00721790">
        <w:rPr>
          <w:rFonts w:ascii="Traditional Arabic" w:eastAsia="Traditional Arabic" w:hAnsi="Traditional Arabic" w:cs="Traditional Arabic"/>
          <w:sz w:val="36"/>
          <w:szCs w:val="36"/>
          <w:highlight w:val="white"/>
          <w:rtl/>
        </w:rPr>
        <w:t xml:space="preserve"> وهو بين جنبي</w:t>
      </w:r>
      <w:r w:rsidR="00721790">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لما أخفى الله حقيقته </w:t>
      </w:r>
      <w:r w:rsidR="003C1591" w:rsidRPr="00624BA1">
        <w:rPr>
          <w:rFonts w:ascii="Traditional Arabic" w:eastAsia="Traditional Arabic" w:hAnsi="Traditional Arabic" w:cs="Traditional Arabic"/>
          <w:sz w:val="36"/>
          <w:szCs w:val="36"/>
          <w:highlight w:val="white"/>
          <w:rtl/>
        </w:rPr>
        <w:t>عن</w:t>
      </w:r>
      <w:r w:rsidR="003C1591" w:rsidRPr="00624BA1">
        <w:rPr>
          <w:rFonts w:ascii="Traditional Arabic" w:eastAsia="Traditional Arabic" w:hAnsi="Traditional Arabic" w:cs="Traditional Arabic" w:hint="cs"/>
          <w:sz w:val="36"/>
          <w:szCs w:val="36"/>
          <w:highlight w:val="white"/>
          <w:rtl/>
        </w:rPr>
        <w:t xml:space="preserve">ه </w:t>
      </w:r>
      <w:r w:rsidR="00721790">
        <w:rPr>
          <w:rFonts w:ascii="Traditional Arabic" w:eastAsia="Traditional Arabic" w:hAnsi="Traditional Arabic" w:cs="Traditional Arabic" w:hint="cs"/>
          <w:sz w:val="36"/>
          <w:szCs w:val="36"/>
          <w:highlight w:val="white"/>
          <w:rtl/>
        </w:rPr>
        <w:t xml:space="preserve">لم </w:t>
      </w:r>
      <w:r w:rsidR="003C1591" w:rsidRPr="00624BA1">
        <w:rPr>
          <w:rFonts w:ascii="Traditional Arabic" w:eastAsia="Traditional Arabic" w:hAnsi="Traditional Arabic" w:cs="Traditional Arabic"/>
          <w:sz w:val="36"/>
          <w:szCs w:val="36"/>
          <w:highlight w:val="white"/>
          <w:rtl/>
        </w:rPr>
        <w:t xml:space="preserve">ولن </w:t>
      </w:r>
      <w:r w:rsidR="003C1591" w:rsidRPr="00624BA1">
        <w:rPr>
          <w:rFonts w:ascii="Traditional Arabic" w:eastAsia="Traditional Arabic" w:hAnsi="Traditional Arabic" w:cs="Traditional Arabic" w:hint="cs"/>
          <w:sz w:val="36"/>
          <w:szCs w:val="36"/>
          <w:highlight w:val="white"/>
          <w:rtl/>
        </w:rPr>
        <w:t>ي</w:t>
      </w:r>
      <w:r w:rsidR="003C1591" w:rsidRPr="00624BA1">
        <w:rPr>
          <w:rFonts w:ascii="Traditional Arabic" w:eastAsia="Traditional Arabic" w:hAnsi="Traditional Arabic" w:cs="Traditional Arabic"/>
          <w:sz w:val="36"/>
          <w:szCs w:val="36"/>
          <w:highlight w:val="white"/>
          <w:rtl/>
        </w:rPr>
        <w:t xml:space="preserve">ستطيع أن </w:t>
      </w:r>
      <w:r w:rsidR="003C1591"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صل </w:t>
      </w:r>
      <w:proofErr w:type="gramStart"/>
      <w:r w:rsidRPr="00624BA1">
        <w:rPr>
          <w:rFonts w:ascii="Traditional Arabic" w:eastAsia="Traditional Arabic" w:hAnsi="Traditional Arabic" w:cs="Traditional Arabic"/>
          <w:sz w:val="36"/>
          <w:szCs w:val="36"/>
          <w:highlight w:val="white"/>
          <w:rtl/>
        </w:rPr>
        <w:t>إليه ﴿</w:t>
      </w:r>
      <w:r w:rsidRPr="00624BA1">
        <w:rPr>
          <w:rFonts w:ascii="Traditional Arabic" w:eastAsia="Traditional Arabic" w:hAnsi="Traditional Arabic" w:cs="Traditional Arabic"/>
          <w:b/>
          <w:sz w:val="36"/>
          <w:szCs w:val="36"/>
          <w:highlight w:val="white"/>
          <w:rtl/>
        </w:rPr>
        <w:t>وَيَسْأَلُونَكَ</w:t>
      </w:r>
      <w:proofErr w:type="gramEnd"/>
      <w:r w:rsidRPr="00624BA1">
        <w:rPr>
          <w:rFonts w:ascii="Traditional Arabic" w:eastAsia="Traditional Arabic" w:hAnsi="Traditional Arabic" w:cs="Traditional Arabic"/>
          <w:b/>
          <w:sz w:val="36"/>
          <w:szCs w:val="36"/>
          <w:highlight w:val="white"/>
          <w:rtl/>
        </w:rPr>
        <w:t xml:space="preserve"> عَنِ الرُّوحِ</w:t>
      </w:r>
      <w:r w:rsidRPr="00624BA1">
        <w:rPr>
          <w:rFonts w:ascii="Traditional Arabic" w:eastAsia="Traditional Arabic" w:hAnsi="Traditional Arabic" w:cs="Traditional Arabic"/>
          <w:sz w:val="36"/>
          <w:szCs w:val="36"/>
          <w:highlight w:val="white"/>
          <w:rtl/>
        </w:rPr>
        <w:t>﴾</w:t>
      </w:r>
      <w:r w:rsidR="006C1C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[الإسراء:85] هذا اختبار بسيط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قُلِ الرُّوحُ مِنْ أَمْرِ رَبِّي وَمَا أُوتِيتُمْ مِنَ الْعِلْمِ إِلَّا قَلِيلًا</w:t>
      </w:r>
      <w:r w:rsidRPr="00624BA1">
        <w:rPr>
          <w:rFonts w:ascii="Traditional Arabic" w:eastAsia="Traditional Arabic" w:hAnsi="Traditional Arabic" w:cs="Traditional Arabic"/>
          <w:sz w:val="36"/>
          <w:szCs w:val="36"/>
          <w:highlight w:val="white"/>
          <w:rtl/>
        </w:rPr>
        <w:t>﴾</w:t>
      </w:r>
      <w:r w:rsidR="006C1C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[الإسراء:85]</w:t>
      </w:r>
      <w:r w:rsidRPr="00624BA1">
        <w:rPr>
          <w:rFonts w:ascii="Traditional Arabic" w:eastAsia="Traditional Arabic" w:hAnsi="Traditional Arabic" w:cs="Traditional Arabic"/>
          <w:sz w:val="36"/>
          <w:szCs w:val="36"/>
          <w:highlight w:val="white"/>
        </w:rPr>
        <w:t>.</w:t>
      </w:r>
    </w:p>
    <w:p w:rsidR="005F22F3" w:rsidRPr="00624BA1" w:rsidRDefault="00F0043C" w:rsidP="006C1CA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الذي يكابر، ويخادع، ويقول: مصدر الع</w:t>
      </w:r>
      <w:r w:rsidR="003C1591" w:rsidRPr="00624BA1">
        <w:rPr>
          <w:rFonts w:ascii="Traditional Arabic" w:eastAsia="Traditional Arabic" w:hAnsi="Traditional Arabic" w:cs="Traditional Arabic"/>
          <w:sz w:val="36"/>
          <w:szCs w:val="36"/>
          <w:highlight w:val="white"/>
          <w:rtl/>
        </w:rPr>
        <w:t xml:space="preserve">لم هو الإنسان، </w:t>
      </w:r>
      <w:r w:rsidR="006C1CA1" w:rsidRPr="00624BA1">
        <w:rPr>
          <w:rFonts w:ascii="Traditional Arabic" w:eastAsia="Traditional Arabic" w:hAnsi="Traditional Arabic" w:cs="Traditional Arabic" w:hint="cs"/>
          <w:sz w:val="36"/>
          <w:szCs w:val="36"/>
          <w:highlight w:val="white"/>
          <w:rtl/>
        </w:rPr>
        <w:t>ف</w:t>
      </w:r>
      <w:r w:rsidR="006C1CA1" w:rsidRPr="00624BA1">
        <w:rPr>
          <w:rFonts w:ascii="Traditional Arabic" w:eastAsia="Traditional Arabic" w:hAnsi="Traditional Arabic" w:cs="Traditional Arabic"/>
          <w:sz w:val="36"/>
          <w:szCs w:val="36"/>
          <w:highlight w:val="white"/>
          <w:rtl/>
        </w:rPr>
        <w:t>هذه الروح بين جنبي</w:t>
      </w:r>
      <w:r w:rsidR="006C1CA1" w:rsidRPr="00624BA1">
        <w:rPr>
          <w:rFonts w:ascii="Traditional Arabic" w:eastAsia="Traditional Arabic" w:hAnsi="Traditional Arabic" w:cs="Traditional Arabic" w:hint="cs"/>
          <w:sz w:val="36"/>
          <w:szCs w:val="36"/>
          <w:highlight w:val="white"/>
          <w:rtl/>
        </w:rPr>
        <w:t>ه</w:t>
      </w:r>
      <w:r w:rsidR="006C1CA1" w:rsidRPr="00624BA1">
        <w:rPr>
          <w:rFonts w:ascii="Traditional Arabic" w:eastAsia="Traditional Arabic" w:hAnsi="Traditional Arabic" w:cs="Traditional Arabic"/>
          <w:sz w:val="36"/>
          <w:szCs w:val="36"/>
          <w:highlight w:val="white"/>
          <w:rtl/>
        </w:rPr>
        <w:t xml:space="preserve"> </w:t>
      </w:r>
      <w:r w:rsidR="003C1591" w:rsidRPr="00624BA1">
        <w:rPr>
          <w:rFonts w:ascii="Traditional Arabic" w:eastAsia="Traditional Arabic" w:hAnsi="Traditional Arabic" w:cs="Traditional Arabic"/>
          <w:sz w:val="36"/>
          <w:szCs w:val="36"/>
          <w:highlight w:val="white"/>
          <w:rtl/>
        </w:rPr>
        <w:t>بي</w:t>
      </w:r>
      <w:r w:rsidR="003C1591" w:rsidRPr="00624BA1">
        <w:rPr>
          <w:rFonts w:ascii="Traditional Arabic" w:eastAsia="Traditional Arabic" w:hAnsi="Traditional Arabic" w:cs="Traditional Arabic" w:hint="cs"/>
          <w:sz w:val="36"/>
          <w:szCs w:val="36"/>
          <w:highlight w:val="white"/>
          <w:rtl/>
        </w:rPr>
        <w:t>ه</w:t>
      </w:r>
      <w:r w:rsidR="003C1591" w:rsidRPr="00624BA1">
        <w:rPr>
          <w:rFonts w:ascii="Traditional Arabic" w:eastAsia="Traditional Arabic" w:hAnsi="Traditional Arabic" w:cs="Traditional Arabic"/>
          <w:sz w:val="36"/>
          <w:szCs w:val="36"/>
          <w:highlight w:val="white"/>
          <w:rtl/>
        </w:rPr>
        <w:t xml:space="preserve"> ولا تستطيع أن </w:t>
      </w:r>
      <w:r w:rsidR="003C1591"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نكره</w:t>
      </w:r>
      <w:r w:rsidR="006C1CA1">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 ومع ذلك لا سبيل لك إ</w:t>
      </w:r>
      <w:r w:rsidR="003C1591" w:rsidRPr="00624BA1">
        <w:rPr>
          <w:rFonts w:ascii="Traditional Arabic" w:eastAsia="Traditional Arabic" w:hAnsi="Traditional Arabic" w:cs="Traditional Arabic"/>
          <w:sz w:val="36"/>
          <w:szCs w:val="36"/>
          <w:highlight w:val="white"/>
          <w:rtl/>
        </w:rPr>
        <w:t>لى معرفة حقيقتها وكنهها. فكيف س</w:t>
      </w:r>
      <w:r w:rsidR="003C1591" w:rsidRPr="00624BA1">
        <w:rPr>
          <w:rFonts w:ascii="Traditional Arabic" w:eastAsia="Traditional Arabic" w:hAnsi="Traditional Arabic" w:cs="Traditional Arabic" w:hint="cs"/>
          <w:sz w:val="36"/>
          <w:szCs w:val="36"/>
          <w:highlight w:val="white"/>
          <w:rtl/>
        </w:rPr>
        <w:t>ي</w:t>
      </w:r>
      <w:r w:rsidR="003C1591" w:rsidRPr="00624BA1">
        <w:rPr>
          <w:rFonts w:ascii="Traditional Arabic" w:eastAsia="Traditional Arabic" w:hAnsi="Traditional Arabic" w:cs="Traditional Arabic"/>
          <w:sz w:val="36"/>
          <w:szCs w:val="36"/>
          <w:highlight w:val="white"/>
          <w:rtl/>
        </w:rPr>
        <w:t>حيط علمًا برب العالمين؟ وكيف س</w:t>
      </w:r>
      <w:r w:rsidR="003C1591"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حيط علمًا باليوم الآخر؟ و</w:t>
      </w:r>
      <w:r w:rsidR="003C1591" w:rsidRPr="00624BA1">
        <w:rPr>
          <w:rFonts w:ascii="Traditional Arabic" w:eastAsia="Traditional Arabic" w:hAnsi="Traditional Arabic" w:cs="Traditional Arabic"/>
          <w:sz w:val="36"/>
          <w:szCs w:val="36"/>
          <w:highlight w:val="white"/>
          <w:rtl/>
        </w:rPr>
        <w:t xml:space="preserve">كيف </w:t>
      </w:r>
      <w:r w:rsidR="003C1591"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حيط علمًا بعذاب القبر وغير ذلك؟</w:t>
      </w:r>
    </w:p>
    <w:p w:rsidR="005F22F3" w:rsidRPr="00624BA1" w:rsidRDefault="00F0043C" w:rsidP="00381CF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w:t>
      </w:r>
      <w:r w:rsidR="003C1591" w:rsidRPr="00624BA1">
        <w:rPr>
          <w:rFonts w:ascii="Traditional Arabic" w:eastAsia="Traditional Arabic" w:hAnsi="Traditional Arabic" w:cs="Traditional Arabic" w:hint="cs"/>
          <w:sz w:val="36"/>
          <w:szCs w:val="36"/>
          <w:highlight w:val="white"/>
          <w:rtl/>
        </w:rPr>
        <w:t>ال</w:t>
      </w:r>
      <w:r w:rsidR="006C1CA1">
        <w:rPr>
          <w:rFonts w:ascii="Traditional Arabic" w:eastAsia="Traditional Arabic" w:hAnsi="Traditional Arabic" w:cs="Traditional Arabic"/>
          <w:sz w:val="36"/>
          <w:szCs w:val="36"/>
          <w:highlight w:val="white"/>
          <w:rtl/>
        </w:rPr>
        <w:t xml:space="preserve">مبدأ مرفوض لكن هؤلاء </w:t>
      </w:r>
      <w:r w:rsidR="006C1CA1">
        <w:rPr>
          <w:rFonts w:ascii="Traditional Arabic" w:eastAsia="Traditional Arabic" w:hAnsi="Traditional Arabic" w:cs="Traditional Arabic" w:hint="cs"/>
          <w:sz w:val="36"/>
          <w:szCs w:val="36"/>
          <w:highlight w:val="white"/>
          <w:rtl/>
        </w:rPr>
        <w:t>سار</w:t>
      </w:r>
      <w:r w:rsidRPr="00624BA1">
        <w:rPr>
          <w:rFonts w:ascii="Traditional Arabic" w:eastAsia="Traditional Arabic" w:hAnsi="Traditional Arabic" w:cs="Traditional Arabic"/>
          <w:sz w:val="36"/>
          <w:szCs w:val="36"/>
          <w:highlight w:val="white"/>
          <w:rtl/>
        </w:rPr>
        <w:t xml:space="preserve"> من سار على نهجهم من أهل الفلسفة، وأهل الكلام، </w:t>
      </w:r>
      <w:r w:rsidR="006C1C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 xml:space="preserve">بنوا مقدمات عقلية، وأخضعوا الدين لها، فإذا جاء من كلام الله وكلام رسوله ما يخالف </w:t>
      </w:r>
      <w:r w:rsidR="006C1CA1">
        <w:rPr>
          <w:rFonts w:ascii="Traditional Arabic" w:eastAsia="Traditional Arabic" w:hAnsi="Traditional Arabic" w:cs="Traditional Arabic" w:hint="cs"/>
          <w:sz w:val="36"/>
          <w:szCs w:val="36"/>
          <w:highlight w:val="white"/>
          <w:rtl/>
        </w:rPr>
        <w:t xml:space="preserve">ما </w:t>
      </w:r>
      <w:r w:rsidRPr="00624BA1">
        <w:rPr>
          <w:rFonts w:ascii="Traditional Arabic" w:eastAsia="Traditional Arabic" w:hAnsi="Traditional Arabic" w:cs="Traditional Arabic"/>
          <w:sz w:val="36"/>
          <w:szCs w:val="36"/>
          <w:highlight w:val="white"/>
          <w:rtl/>
        </w:rPr>
        <w:t xml:space="preserve">عندهم، طعنوا في كلام الله وكلام رسوله صلى الله عليه وسلم، وألغوا قيمة الوحي، وجعلوه أمرًا مهمشًا. فهذا الذي يقول: </w:t>
      </w:r>
      <w:r w:rsidR="00381CF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إذ الأدلة العقلية يستحيل نسخها وتكاذبها</w:t>
      </w:r>
      <w:r w:rsidR="00381CF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قدس آراء الرجال</w:t>
      </w:r>
      <w:r w:rsidR="00381CF1" w:rsidRPr="00624BA1">
        <w:rPr>
          <w:rFonts w:ascii="Traditional Arabic" w:eastAsia="Traditional Arabic" w:hAnsi="Traditional Arabic" w:cs="Traditional Arabic" w:hint="cs"/>
          <w:sz w:val="36"/>
          <w:szCs w:val="36"/>
          <w:highlight w:val="white"/>
          <w:rtl/>
        </w:rPr>
        <w:t xml:space="preserve"> </w:t>
      </w:r>
      <w:r w:rsidR="00381CF1" w:rsidRPr="00624BA1">
        <w:rPr>
          <w:rFonts w:ascii="Traditional Arabic" w:eastAsia="Traditional Arabic" w:hAnsi="Traditional Arabic" w:cs="Traditional Arabic"/>
          <w:sz w:val="36"/>
          <w:szCs w:val="36"/>
          <w:highlight w:val="white"/>
          <w:rtl/>
        </w:rPr>
        <w:t xml:space="preserve">قدمها </w:t>
      </w:r>
      <w:r w:rsidRPr="00624BA1">
        <w:rPr>
          <w:rFonts w:ascii="Traditional Arabic" w:eastAsia="Traditional Arabic" w:hAnsi="Traditional Arabic" w:cs="Traditional Arabic"/>
          <w:sz w:val="36"/>
          <w:szCs w:val="36"/>
          <w:highlight w:val="white"/>
          <w:rtl/>
        </w:rPr>
        <w:t>على كلام الله وكلام رسوله صلى الله عليه وسلم فهل هذا يقبله إنسا</w:t>
      </w:r>
      <w:r w:rsidR="00381CF1" w:rsidRPr="00624BA1">
        <w:rPr>
          <w:rFonts w:ascii="Traditional Arabic" w:eastAsia="Traditional Arabic" w:hAnsi="Traditional Arabic" w:cs="Traditional Arabic" w:hint="cs"/>
          <w:sz w:val="36"/>
          <w:szCs w:val="36"/>
          <w:highlight w:val="white"/>
          <w:rtl/>
        </w:rPr>
        <w:t>ن</w:t>
      </w:r>
      <w:r w:rsidRPr="00624BA1">
        <w:rPr>
          <w:rFonts w:ascii="Traditional Arabic" w:eastAsia="Traditional Arabic" w:hAnsi="Traditional Arabic" w:cs="Traditional Arabic"/>
          <w:sz w:val="36"/>
          <w:szCs w:val="36"/>
          <w:highlight w:val="white"/>
          <w:rtl/>
        </w:rPr>
        <w:t xml:space="preserve"> ي</w:t>
      </w:r>
      <w:r w:rsidR="00381CF1" w:rsidRPr="00624BA1">
        <w:rPr>
          <w:rFonts w:ascii="Traditional Arabic" w:eastAsia="Traditional Arabic" w:hAnsi="Traditional Arabic" w:cs="Traditional Arabic" w:hint="cs"/>
          <w:sz w:val="36"/>
          <w:szCs w:val="36"/>
          <w:highlight w:val="white"/>
          <w:rtl/>
        </w:rPr>
        <w:t>ؤ</w:t>
      </w:r>
      <w:r w:rsidR="00381CF1" w:rsidRPr="00624BA1">
        <w:rPr>
          <w:rFonts w:ascii="Traditional Arabic" w:eastAsia="Traditional Arabic" w:hAnsi="Traditional Arabic" w:cs="Traditional Arabic"/>
          <w:sz w:val="36"/>
          <w:szCs w:val="36"/>
          <w:highlight w:val="white"/>
          <w:rtl/>
        </w:rPr>
        <w:t>من بالله عز وجل وي</w:t>
      </w:r>
      <w:r w:rsidR="00381CF1" w:rsidRPr="00624BA1">
        <w:rPr>
          <w:rFonts w:ascii="Traditional Arabic" w:eastAsia="Traditional Arabic" w:hAnsi="Traditional Arabic" w:cs="Traditional Arabic" w:hint="cs"/>
          <w:sz w:val="36"/>
          <w:szCs w:val="36"/>
          <w:highlight w:val="white"/>
          <w:rtl/>
        </w:rPr>
        <w:t>ؤ</w:t>
      </w:r>
      <w:r w:rsidR="00381CF1" w:rsidRPr="00624BA1">
        <w:rPr>
          <w:rFonts w:ascii="Traditional Arabic" w:eastAsia="Traditional Arabic" w:hAnsi="Traditional Arabic" w:cs="Traditional Arabic"/>
          <w:sz w:val="36"/>
          <w:szCs w:val="36"/>
          <w:highlight w:val="white"/>
          <w:rtl/>
        </w:rPr>
        <w:t>م</w:t>
      </w:r>
      <w:r w:rsidRPr="00624BA1">
        <w:rPr>
          <w:rFonts w:ascii="Traditional Arabic" w:eastAsia="Traditional Arabic" w:hAnsi="Traditional Arabic" w:cs="Traditional Arabic"/>
          <w:sz w:val="36"/>
          <w:szCs w:val="36"/>
          <w:highlight w:val="white"/>
          <w:rtl/>
        </w:rPr>
        <w:t>ن برسوله صلى الله عليه وسلم؟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ولذلك كتب </w:t>
      </w:r>
      <w:r w:rsidR="006C1CA1">
        <w:rPr>
          <w:rFonts w:ascii="Traditional Arabic" w:eastAsia="Traditional Arabic" w:hAnsi="Traditional Arabic" w:cs="Traditional Arabic"/>
          <w:sz w:val="36"/>
          <w:szCs w:val="36"/>
          <w:highlight w:val="white"/>
          <w:rtl/>
        </w:rPr>
        <w:t>هؤلاء</w:t>
      </w:r>
      <w:r w:rsidR="00381CF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للأسف الشديد</w:t>
      </w:r>
      <w:r w:rsidR="00381CF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إذا ما قرأتها في هذه الأبواب، لن تجد فيها قال الله، ولا قال رسوله، وإنما ستجد قال العقلاء، قال الفضلاء، قال الحكماء، ومن العقلاء؟ ومن الفضلاء؟ ومن الحكماء؟</w:t>
      </w:r>
    </w:p>
    <w:p w:rsidR="00381CF1" w:rsidRPr="00624BA1" w:rsidRDefault="00F0043C" w:rsidP="006C1CA1">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أرسطو، وأفلاطون، وإرسطاليس وهلم جرا، أناس ما عرفوا الله ورسوله فكيف نبني ديننا عليه</w:t>
      </w:r>
      <w:r w:rsidR="00381CF1" w:rsidRPr="00624BA1">
        <w:rPr>
          <w:rFonts w:ascii="Traditional Arabic" w:eastAsia="Traditional Arabic" w:hAnsi="Traditional Arabic" w:cs="Traditional Arabic" w:hint="cs"/>
          <w:sz w:val="36"/>
          <w:szCs w:val="36"/>
          <w:highlight w:val="white"/>
          <w:rtl/>
        </w:rPr>
        <w:t>م</w:t>
      </w:r>
      <w:r w:rsidRPr="00624BA1">
        <w:rPr>
          <w:rFonts w:ascii="Traditional Arabic" w:eastAsia="Traditional Arabic" w:hAnsi="Traditional Arabic" w:cs="Traditional Arabic"/>
          <w:sz w:val="36"/>
          <w:szCs w:val="36"/>
          <w:highlight w:val="white"/>
          <w:rtl/>
        </w:rPr>
        <w:t xml:space="preserve">! لكن هذه حقيقة ماثلة واقعة أن كتب أولئك الناس امتلأت بهذه </w:t>
      </w:r>
      <w:r w:rsidRPr="00624BA1">
        <w:rPr>
          <w:rFonts w:ascii="Traditional Arabic" w:eastAsia="Traditional Arabic" w:hAnsi="Traditional Arabic" w:cs="Traditional Arabic"/>
          <w:sz w:val="36"/>
          <w:szCs w:val="36"/>
          <w:highlight w:val="white"/>
          <w:rtl/>
        </w:rPr>
        <w:lastRenderedPageBreak/>
        <w:t xml:space="preserve">الفلسفات، وخلت من كلام الله وكلام رسوله صلى الله عليه وسلم. فقدموا آراء الرجال، وقدموا عقولهم على كلام الله وكلام رسوله صلى الله عليه وسلم. </w:t>
      </w:r>
    </w:p>
    <w:p w:rsidR="00381CF1" w:rsidRPr="00624BA1" w:rsidRDefault="006C1CA1" w:rsidP="00381CF1">
      <w:pPr>
        <w:spacing w:before="40"/>
        <w:ind w:left="1134" w:firstLine="454"/>
        <w:jc w:val="both"/>
        <w:rPr>
          <w:rFonts w:ascii="Traditional Arabic" w:eastAsia="Traditional Arabic" w:hAnsi="Traditional Arabic" w:cs="Traditional Arabic"/>
          <w:sz w:val="36"/>
          <w:szCs w:val="36"/>
          <w:highlight w:val="white"/>
          <w:rtl/>
        </w:rPr>
      </w:pPr>
      <w:r w:rsidRPr="006C1CA1">
        <w:rPr>
          <w:rFonts w:ascii="Traditional Arabic" w:eastAsia="Traditional Arabic" w:hAnsi="Traditional Arabic" w:cs="Traditional Arabic" w:hint="cs"/>
          <w:b/>
          <w:bCs/>
          <w:sz w:val="36"/>
          <w:szCs w:val="36"/>
          <w:highlight w:val="white"/>
          <w:rtl/>
        </w:rPr>
        <w:t>والقسم الثاني:</w:t>
      </w:r>
      <w:r w:rsidR="00F0043C" w:rsidRPr="00624BA1">
        <w:rPr>
          <w:rFonts w:ascii="Traditional Arabic" w:eastAsia="Traditional Arabic" w:hAnsi="Traditional Arabic" w:cs="Traditional Arabic"/>
          <w:sz w:val="36"/>
          <w:szCs w:val="36"/>
          <w:highlight w:val="white"/>
          <w:rtl/>
        </w:rPr>
        <w:t xml:space="preserve"> ألغى العقل تمامًا، فمدح الجنون، والوله، ومدح أح</w:t>
      </w:r>
      <w:r w:rsidR="00381CF1" w:rsidRPr="00624BA1">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 xml:space="preserve">الاً </w:t>
      </w:r>
      <w:r w:rsidR="00381CF1" w:rsidRPr="00624BA1">
        <w:rPr>
          <w:rFonts w:ascii="Traditional Arabic" w:eastAsia="Traditional Arabic" w:hAnsi="Traditional Arabic" w:cs="Traditional Arabic" w:hint="cs"/>
          <w:sz w:val="36"/>
          <w:szCs w:val="36"/>
          <w:highlight w:val="white"/>
          <w:rtl/>
        </w:rPr>
        <w:t>هي أبعد ما تكون من العقل، و</w:t>
      </w:r>
      <w:r w:rsidR="00F0043C" w:rsidRPr="00624BA1">
        <w:rPr>
          <w:rFonts w:ascii="Traditional Arabic" w:eastAsia="Traditional Arabic" w:hAnsi="Traditional Arabic" w:cs="Traditional Arabic"/>
          <w:sz w:val="36"/>
          <w:szCs w:val="36"/>
          <w:highlight w:val="white"/>
          <w:rtl/>
        </w:rPr>
        <w:t xml:space="preserve">عندما ترى </w:t>
      </w:r>
      <w:r w:rsidR="00381CF1" w:rsidRPr="00624BA1">
        <w:rPr>
          <w:rFonts w:ascii="Traditional Arabic" w:eastAsia="Traditional Arabic" w:hAnsi="Traditional Arabic" w:cs="Traditional Arabic" w:hint="cs"/>
          <w:sz w:val="36"/>
          <w:szCs w:val="36"/>
          <w:highlight w:val="white"/>
          <w:rtl/>
        </w:rPr>
        <w:t>أحوال</w:t>
      </w:r>
      <w:r w:rsidR="00F0043C" w:rsidRPr="00624BA1">
        <w:rPr>
          <w:rFonts w:ascii="Traditional Arabic" w:eastAsia="Traditional Arabic" w:hAnsi="Traditional Arabic" w:cs="Traditional Arabic"/>
          <w:sz w:val="36"/>
          <w:szCs w:val="36"/>
          <w:highlight w:val="white"/>
          <w:rtl/>
        </w:rPr>
        <w:t xml:space="preserve"> أولئك تقول: إن المجانين أخف حالاً من حال هؤلاء، ف</w:t>
      </w:r>
      <w:r>
        <w:rPr>
          <w:rFonts w:ascii="Traditional Arabic" w:eastAsia="Traditional Arabic" w:hAnsi="Traditional Arabic" w:cs="Traditional Arabic" w:hint="cs"/>
          <w:sz w:val="36"/>
          <w:szCs w:val="36"/>
          <w:highlight w:val="white"/>
          <w:rtl/>
        </w:rPr>
        <w:t xml:space="preserve">بعض من </w:t>
      </w:r>
      <w:r w:rsidR="00F0043C" w:rsidRPr="00624BA1">
        <w:rPr>
          <w:rFonts w:ascii="Traditional Arabic" w:eastAsia="Traditional Arabic" w:hAnsi="Traditional Arabic" w:cs="Traditional Arabic"/>
          <w:sz w:val="36"/>
          <w:szCs w:val="36"/>
          <w:highlight w:val="white"/>
          <w:rtl/>
        </w:rPr>
        <w:t>أهل التصوف وأمثالهم ألغوا العقل، ومن رأوه مجنونًا وسموه ووصفوه بالولاية، وأن</w:t>
      </w:r>
      <w:r w:rsidR="00381CF1" w:rsidRPr="00624BA1">
        <w:rPr>
          <w:rFonts w:ascii="Traditional Arabic" w:eastAsia="Traditional Arabic" w:hAnsi="Traditional Arabic" w:cs="Traditional Arabic" w:hint="cs"/>
          <w:sz w:val="36"/>
          <w:szCs w:val="36"/>
          <w:highlight w:val="white"/>
          <w:rtl/>
        </w:rPr>
        <w:t>ه</w:t>
      </w:r>
      <w:r w:rsidR="00F0043C" w:rsidRPr="00624BA1">
        <w:rPr>
          <w:rFonts w:ascii="Traditional Arabic" w:eastAsia="Traditional Arabic" w:hAnsi="Traditional Arabic" w:cs="Traditional Arabic"/>
          <w:sz w:val="36"/>
          <w:szCs w:val="36"/>
          <w:highlight w:val="white"/>
          <w:rtl/>
        </w:rPr>
        <w:t xml:space="preserve"> ولي من أولياء الله، وأنه في حال فقد الإنسان لعقله، وفي حال سكره وولهه ووجده </w:t>
      </w:r>
      <w:r w:rsidR="00381CF1" w:rsidRPr="00624BA1">
        <w:rPr>
          <w:rFonts w:ascii="Traditional Arabic" w:eastAsia="Traditional Arabic" w:hAnsi="Traditional Arabic" w:cs="Traditional Arabic" w:hint="cs"/>
          <w:sz w:val="36"/>
          <w:szCs w:val="36"/>
          <w:highlight w:val="white"/>
          <w:rtl/>
        </w:rPr>
        <w:t>و</w:t>
      </w:r>
      <w:r w:rsidR="00381CF1" w:rsidRPr="00624BA1">
        <w:rPr>
          <w:rFonts w:ascii="Traditional Arabic" w:eastAsia="Traditional Arabic" w:hAnsi="Traditional Arabic" w:cs="Traditional Arabic"/>
          <w:sz w:val="36"/>
          <w:szCs w:val="36"/>
          <w:highlight w:val="white"/>
          <w:rtl/>
        </w:rPr>
        <w:t>يسمون</w:t>
      </w:r>
      <w:r w:rsidR="00381CF1" w:rsidRPr="00624BA1">
        <w:rPr>
          <w:rFonts w:ascii="Traditional Arabic" w:eastAsia="Traditional Arabic" w:hAnsi="Traditional Arabic" w:cs="Traditional Arabic" w:hint="cs"/>
          <w:sz w:val="36"/>
          <w:szCs w:val="36"/>
          <w:highlight w:val="white"/>
          <w:rtl/>
        </w:rPr>
        <w:t xml:space="preserve"> ذلك</w:t>
      </w:r>
      <w:r w:rsidR="00F0043C" w:rsidRPr="00624BA1">
        <w:rPr>
          <w:rFonts w:ascii="Traditional Arabic" w:eastAsia="Traditional Arabic" w:hAnsi="Traditional Arabic" w:cs="Traditional Arabic"/>
          <w:sz w:val="36"/>
          <w:szCs w:val="36"/>
          <w:highlight w:val="white"/>
          <w:rtl/>
        </w:rPr>
        <w:t xml:space="preserve"> الوجد أو الذوق وهذه الأحوال</w:t>
      </w:r>
      <w:r w:rsidR="00381CF1" w:rsidRPr="00624BA1">
        <w:rPr>
          <w:rFonts w:ascii="Traditional Arabic" w:eastAsia="Traditional Arabic" w:hAnsi="Traditional Arabic" w:cs="Traditional Arabic" w:hint="cs"/>
          <w:sz w:val="36"/>
          <w:szCs w:val="36"/>
          <w:highlight w:val="white"/>
          <w:rtl/>
        </w:rPr>
        <w:t xml:space="preserve"> أنها</w:t>
      </w:r>
      <w:r w:rsidR="00381CF1" w:rsidRPr="00624BA1">
        <w:rPr>
          <w:rFonts w:ascii="Traditional Arabic" w:eastAsia="Traditional Arabic" w:hAnsi="Traditional Arabic" w:cs="Traditional Arabic"/>
          <w:sz w:val="36"/>
          <w:szCs w:val="36"/>
          <w:highlight w:val="white"/>
          <w:rtl/>
        </w:rPr>
        <w:t xml:space="preserve"> أعلى المقامات</w:t>
      </w:r>
      <w:r w:rsidR="00381CF1" w:rsidRPr="00624BA1">
        <w:rPr>
          <w:rFonts w:ascii="Traditional Arabic" w:eastAsia="Traditional Arabic" w:hAnsi="Traditional Arabic" w:cs="Traditional Arabic" w:hint="cs"/>
          <w:sz w:val="36"/>
          <w:szCs w:val="36"/>
          <w:highlight w:val="white"/>
          <w:rtl/>
        </w:rPr>
        <w:t>.</w:t>
      </w:r>
    </w:p>
    <w:p w:rsidR="005F22F3" w:rsidRPr="00624BA1" w:rsidRDefault="00F0043C" w:rsidP="00381CF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فأنت بين هؤلاء وبين هؤلاء، وبين منهج أهل الحق الذي بحمد الله تعالى جعل هذا العقل آلة للفهم، لم يهمشه، ولم يلغه، ولم يرفعه فوق قدره، وإنما ربطه بالوحي.</w:t>
      </w:r>
    </w:p>
    <w:p w:rsidR="006C1CA1"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وبالتالي نجد أن أهل السنة بحمد الله تعالى كما قال عنهم بعضهم: أعرف الناس بالحق، ونجد أن صاحب السنة في خضوعه، وفي عبوديته، إنما هو عبد لله عز وجل، وليس عبدًا الرجال، ولا عبدًا لأهواء الرجال، فهو متحرر من هذه القيود الباطلة والفاسدة، ولم يرتبط إلا بعبودية الواحد الأحد سبحانه وتعالى. </w:t>
      </w:r>
    </w:p>
    <w:p w:rsidR="005F22F3" w:rsidRPr="00624BA1" w:rsidRDefault="00F0043C" w:rsidP="00EB0B4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نحن أمام دين جاء من عند الله عز وجل، ولم يوضع </w:t>
      </w:r>
      <w:r w:rsidR="00EB0B4C">
        <w:rPr>
          <w:rFonts w:ascii="Traditional Arabic" w:eastAsia="Traditional Arabic" w:hAnsi="Traditional Arabic" w:cs="Traditional Arabic" w:hint="cs"/>
          <w:sz w:val="36"/>
          <w:szCs w:val="36"/>
          <w:highlight w:val="white"/>
          <w:rtl/>
        </w:rPr>
        <w:t>من</w:t>
      </w:r>
      <w:r w:rsidRPr="00624BA1">
        <w:rPr>
          <w:rFonts w:ascii="Traditional Arabic" w:eastAsia="Traditional Arabic" w:hAnsi="Traditional Arabic" w:cs="Traditional Arabic"/>
          <w:sz w:val="36"/>
          <w:szCs w:val="36"/>
          <w:highlight w:val="white"/>
          <w:rtl/>
        </w:rPr>
        <w:t xml:space="preserve"> عقول الرجال، </w:t>
      </w:r>
      <w:r w:rsidRPr="00624BA1">
        <w:rPr>
          <w:rFonts w:ascii="Traditional Arabic" w:eastAsia="Traditional Arabic" w:hAnsi="Traditional Arabic" w:cs="Traditional Arabic"/>
          <w:b/>
          <w:sz w:val="36"/>
          <w:szCs w:val="36"/>
          <w:highlight w:val="white"/>
          <w:rtl/>
        </w:rPr>
        <w:t xml:space="preserve">وكما قال </w:t>
      </w:r>
      <w:proofErr w:type="gramStart"/>
      <w:r w:rsidRPr="00624BA1">
        <w:rPr>
          <w:rFonts w:ascii="Traditional Arabic" w:eastAsia="Traditional Arabic" w:hAnsi="Traditional Arabic" w:cs="Traditional Arabic"/>
          <w:b/>
          <w:sz w:val="36"/>
          <w:szCs w:val="36"/>
          <w:highlight w:val="white"/>
          <w:rtl/>
        </w:rPr>
        <w:t>علي</w:t>
      </w:r>
      <w:proofErr w:type="gramEnd"/>
      <w:r w:rsidRPr="00624BA1">
        <w:rPr>
          <w:rFonts w:ascii="Traditional Arabic" w:eastAsia="Traditional Arabic" w:hAnsi="Traditional Arabic" w:cs="Traditional Arabic"/>
          <w:b/>
          <w:sz w:val="36"/>
          <w:szCs w:val="36"/>
          <w:highlight w:val="white"/>
          <w:rtl/>
        </w:rPr>
        <w:t xml:space="preserve"> رضي الله عنه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"لو كان هذا الدين بالرأي لكان أسفل الخف أولى بالمسح من أعلاه"</w:t>
      </w:r>
      <w:r w:rsidRPr="00624BA1">
        <w:rPr>
          <w:rFonts w:ascii="Traditional Arabic" w:eastAsia="Traditional Arabic" w:hAnsi="Traditional Arabic" w:cs="Traditional Arabic"/>
          <w:sz w:val="36"/>
          <w:szCs w:val="36"/>
          <w:highlight w:val="white"/>
          <w:vertAlign w:val="superscript"/>
        </w:rPr>
        <w:footnoteReference w:id="234"/>
      </w:r>
      <w:r w:rsidRPr="00624BA1">
        <w:rPr>
          <w:rFonts w:ascii="Traditional Arabic" w:eastAsia="Traditional Arabic" w:hAnsi="Traditional Arabic" w:cs="Traditional Arabic"/>
          <w:sz w:val="36"/>
          <w:szCs w:val="36"/>
          <w:highlight w:val="white"/>
        </w:rPr>
        <w:t>.</w:t>
      </w:r>
    </w:p>
    <w:p w:rsidR="00381CF1" w:rsidRPr="00624BA1" w:rsidRDefault="00F0043C" w:rsidP="00381CF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دين نتعبد الله عز وجل به، فأمر</w:t>
      </w:r>
      <w:r w:rsidR="00EB0B4C">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بأن نمسح على ظاهر الخف ولم يأمرنا بأن نمسح على أسفله. فعلى هذا نعلم </w:t>
      </w:r>
      <w:r w:rsidR="00EB0B4C">
        <w:rPr>
          <w:rFonts w:ascii="Traditional Arabic" w:eastAsia="Traditional Arabic" w:hAnsi="Traditional Arabic" w:cs="Traditional Arabic" w:hint="cs"/>
          <w:sz w:val="36"/>
          <w:szCs w:val="36"/>
          <w:highlight w:val="white"/>
          <w:rtl/>
        </w:rPr>
        <w:t xml:space="preserve">مدى </w:t>
      </w:r>
      <w:r w:rsidRPr="00624BA1">
        <w:rPr>
          <w:rFonts w:ascii="Traditional Arabic" w:eastAsia="Traditional Arabic" w:hAnsi="Traditional Arabic" w:cs="Traditional Arabic"/>
          <w:sz w:val="36"/>
          <w:szCs w:val="36"/>
          <w:highlight w:val="white"/>
          <w:rtl/>
        </w:rPr>
        <w:t>وسطية أهل السنة في هذا الباب</w:t>
      </w:r>
      <w:r w:rsidR="00381CF1" w:rsidRPr="00624BA1">
        <w:rPr>
          <w:rFonts w:ascii="Traditional Arabic" w:eastAsia="Traditional Arabic" w:hAnsi="Traditional Arabic" w:cs="Traditional Arabic" w:hint="cs"/>
          <w:sz w:val="36"/>
          <w:szCs w:val="36"/>
          <w:highlight w:val="white"/>
          <w:rtl/>
        </w:rPr>
        <w:t>.</w:t>
      </w:r>
    </w:p>
    <w:p w:rsidR="00EB0B4C" w:rsidRDefault="00F0043C" w:rsidP="00EB0B4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 </w:t>
      </w:r>
      <w:r w:rsidR="00381CF1" w:rsidRPr="00624BA1">
        <w:rPr>
          <w:rFonts w:ascii="Traditional Arabic" w:eastAsia="Traditional Arabic" w:hAnsi="Traditional Arabic" w:cs="Traditional Arabic" w:hint="cs"/>
          <w:sz w:val="36"/>
          <w:szCs w:val="36"/>
          <w:highlight w:val="white"/>
          <w:rtl/>
        </w:rPr>
        <w:t>و</w:t>
      </w:r>
      <w:r w:rsidR="00381CF1" w:rsidRPr="00624BA1">
        <w:rPr>
          <w:rFonts w:ascii="Traditional Arabic" w:eastAsia="Traditional Arabic" w:hAnsi="Traditional Arabic" w:cs="Traditional Arabic"/>
          <w:sz w:val="36"/>
          <w:szCs w:val="36"/>
          <w:highlight w:val="white"/>
          <w:rtl/>
        </w:rPr>
        <w:t>علي</w:t>
      </w:r>
      <w:r w:rsidR="00EB0B4C">
        <w:rPr>
          <w:rFonts w:ascii="Traditional Arabic" w:eastAsia="Traditional Arabic" w:hAnsi="Traditional Arabic" w:cs="Traditional Arabic" w:hint="cs"/>
          <w:sz w:val="36"/>
          <w:szCs w:val="36"/>
          <w:highlight w:val="white"/>
          <w:rtl/>
        </w:rPr>
        <w:t>نا</w:t>
      </w:r>
      <w:r w:rsidR="00381CF1" w:rsidRPr="00624BA1">
        <w:rPr>
          <w:rFonts w:ascii="Traditional Arabic" w:eastAsia="Traditional Arabic" w:hAnsi="Traditional Arabic" w:cs="Traditional Arabic"/>
          <w:sz w:val="36"/>
          <w:szCs w:val="36"/>
          <w:highlight w:val="white"/>
          <w:rtl/>
        </w:rPr>
        <w:t xml:space="preserve"> أن </w:t>
      </w:r>
      <w:r w:rsidR="00381CF1" w:rsidRPr="00624BA1">
        <w:rPr>
          <w:rFonts w:ascii="Traditional Arabic" w:eastAsia="Traditional Arabic" w:hAnsi="Traditional Arabic" w:cs="Traditional Arabic" w:hint="cs"/>
          <w:sz w:val="36"/>
          <w:szCs w:val="36"/>
          <w:highlight w:val="white"/>
          <w:rtl/>
        </w:rPr>
        <w:t>ن</w:t>
      </w:r>
      <w:r w:rsidRPr="00624BA1">
        <w:rPr>
          <w:rFonts w:ascii="Traditional Arabic" w:eastAsia="Traditional Arabic" w:hAnsi="Traditional Arabic" w:cs="Traditional Arabic"/>
          <w:sz w:val="36"/>
          <w:szCs w:val="36"/>
          <w:highlight w:val="white"/>
          <w:rtl/>
        </w:rPr>
        <w:t xml:space="preserve">أخذ دين الله عز وجل من كلام الله وكلام رسوله، ووفق فهم سلف هذه الأمة </w:t>
      </w:r>
      <w:r w:rsidR="00381CF1" w:rsidRPr="00624BA1">
        <w:rPr>
          <w:rFonts w:ascii="Traditional Arabic" w:eastAsia="Traditional Arabic" w:hAnsi="Traditional Arabic" w:cs="Traditional Arabic" w:hint="cs"/>
          <w:sz w:val="36"/>
          <w:szCs w:val="36"/>
          <w:highlight w:val="white"/>
          <w:rtl/>
        </w:rPr>
        <w:t>كما</w:t>
      </w:r>
      <w:r w:rsidR="00F5096F" w:rsidRPr="00624BA1">
        <w:rPr>
          <w:rFonts w:ascii="Traditional Arabic" w:eastAsia="Traditional Arabic" w:hAnsi="Traditional Arabic" w:cs="Traditional Arabic"/>
          <w:sz w:val="36"/>
          <w:szCs w:val="36"/>
          <w:highlight w:val="white"/>
          <w:rtl/>
        </w:rPr>
        <w:t xml:space="preserve"> أمر</w:t>
      </w:r>
      <w:r w:rsidR="00F5096F" w:rsidRPr="00624BA1">
        <w:rPr>
          <w:rFonts w:ascii="Traditional Arabic" w:eastAsia="Traditional Arabic" w:hAnsi="Traditional Arabic" w:cs="Traditional Arabic" w:hint="cs"/>
          <w:sz w:val="36"/>
          <w:szCs w:val="36"/>
          <w:highlight w:val="white"/>
          <w:rtl/>
        </w:rPr>
        <w:t>نا</w:t>
      </w:r>
      <w:r w:rsidR="00F5096F" w:rsidRPr="00624BA1">
        <w:rPr>
          <w:rFonts w:ascii="Traditional Arabic" w:eastAsia="Traditional Arabic" w:hAnsi="Traditional Arabic" w:cs="Traditional Arabic"/>
          <w:sz w:val="36"/>
          <w:szCs w:val="36"/>
          <w:highlight w:val="white"/>
          <w:rtl/>
        </w:rPr>
        <w:t xml:space="preserve"> الله عز وجل، وأمر</w:t>
      </w:r>
      <w:r w:rsidR="00F5096F" w:rsidRPr="00624BA1">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نبيه صلى الله</w:t>
      </w:r>
      <w:r w:rsidR="00F5096F" w:rsidRPr="00624BA1">
        <w:rPr>
          <w:rFonts w:ascii="Traditional Arabic" w:eastAsia="Traditional Arabic" w:hAnsi="Traditional Arabic" w:cs="Traditional Arabic"/>
          <w:sz w:val="36"/>
          <w:szCs w:val="36"/>
          <w:highlight w:val="white"/>
          <w:rtl/>
        </w:rPr>
        <w:t xml:space="preserve"> عليه وسلم أن تتبع سبيلهم، وأن </w:t>
      </w:r>
      <w:r w:rsidR="00F5096F" w:rsidRPr="00624BA1">
        <w:rPr>
          <w:rFonts w:ascii="Traditional Arabic" w:eastAsia="Traditional Arabic" w:hAnsi="Traditional Arabic" w:cs="Traditional Arabic" w:hint="cs"/>
          <w:sz w:val="36"/>
          <w:szCs w:val="36"/>
          <w:highlight w:val="white"/>
          <w:rtl/>
        </w:rPr>
        <w:t>ن</w:t>
      </w:r>
      <w:r w:rsidRPr="00624BA1">
        <w:rPr>
          <w:rFonts w:ascii="Traditional Arabic" w:eastAsia="Traditional Arabic" w:hAnsi="Traditional Arabic" w:cs="Traditional Arabic"/>
          <w:sz w:val="36"/>
          <w:szCs w:val="36"/>
          <w:highlight w:val="white"/>
          <w:rtl/>
        </w:rPr>
        <w:t>س</w:t>
      </w:r>
      <w:r w:rsidR="00EB0B4C">
        <w:rPr>
          <w:rFonts w:ascii="Traditional Arabic" w:eastAsia="Traditional Arabic" w:hAnsi="Traditional Arabic" w:cs="Traditional Arabic" w:hint="cs"/>
          <w:sz w:val="36"/>
          <w:szCs w:val="36"/>
          <w:highlight w:val="white"/>
          <w:rtl/>
        </w:rPr>
        <w:t>ي</w:t>
      </w:r>
      <w:r w:rsidR="00EB0B4C">
        <w:rPr>
          <w:rFonts w:ascii="Traditional Arabic" w:eastAsia="Traditional Arabic" w:hAnsi="Traditional Arabic" w:cs="Traditional Arabic"/>
          <w:sz w:val="36"/>
          <w:szCs w:val="36"/>
          <w:highlight w:val="white"/>
          <w:rtl/>
        </w:rPr>
        <w:t xml:space="preserve">ر على نهجهم. </w:t>
      </w:r>
    </w:p>
    <w:p w:rsidR="00EB0B4C" w:rsidRDefault="00EB0B4C" w:rsidP="00EB0B4C">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و</w:t>
      </w:r>
      <w:r w:rsidR="00F5096F" w:rsidRPr="00624BA1">
        <w:rPr>
          <w:rFonts w:ascii="Traditional Arabic" w:eastAsia="Traditional Arabic" w:hAnsi="Traditional Arabic" w:cs="Traditional Arabic" w:hint="cs"/>
          <w:sz w:val="36"/>
          <w:szCs w:val="36"/>
          <w:highlight w:val="white"/>
          <w:rtl/>
        </w:rPr>
        <w:t>لو قال قائل</w:t>
      </w:r>
      <w:r w:rsidR="00F0043C" w:rsidRPr="00624BA1">
        <w:rPr>
          <w:rFonts w:ascii="Traditional Arabic" w:eastAsia="Traditional Arabic" w:hAnsi="Traditional Arabic" w:cs="Traditional Arabic"/>
          <w:sz w:val="36"/>
          <w:szCs w:val="36"/>
          <w:highlight w:val="white"/>
          <w:rtl/>
        </w:rPr>
        <w:t xml:space="preserve"> كلامًا يخالف كلام الله، وكلام رس</w:t>
      </w:r>
      <w:r w:rsidR="00F5096F" w:rsidRPr="00624BA1">
        <w:rPr>
          <w:rFonts w:ascii="Traditional Arabic" w:eastAsia="Traditional Arabic" w:hAnsi="Traditional Arabic" w:cs="Traditional Arabic"/>
          <w:sz w:val="36"/>
          <w:szCs w:val="36"/>
          <w:highlight w:val="white"/>
          <w:rtl/>
        </w:rPr>
        <w:t>وله صلى الله عليه وسلم، فما علي</w:t>
      </w:r>
      <w:r w:rsidR="00F5096F" w:rsidRPr="00624BA1">
        <w:rPr>
          <w:rFonts w:ascii="Traditional Arabic" w:eastAsia="Traditional Arabic" w:hAnsi="Traditional Arabic" w:cs="Traditional Arabic" w:hint="cs"/>
          <w:sz w:val="36"/>
          <w:szCs w:val="36"/>
          <w:highlight w:val="white"/>
          <w:rtl/>
        </w:rPr>
        <w:t>نا</w:t>
      </w:r>
      <w:r w:rsidR="00F0043C" w:rsidRPr="00624BA1">
        <w:rPr>
          <w:rFonts w:ascii="Traditional Arabic" w:eastAsia="Traditional Arabic" w:hAnsi="Traditional Arabic" w:cs="Traditional Arabic"/>
          <w:sz w:val="36"/>
          <w:szCs w:val="36"/>
          <w:highlight w:val="white"/>
          <w:rtl/>
        </w:rPr>
        <w:t xml:space="preserve"> إلا أن تضرب به عرض الحائط، لأنه خالف قول الله وقول رسوله</w:t>
      </w:r>
      <w:r w:rsidRPr="00EB0B4C">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صلى الله عليه وسلم</w:t>
      </w:r>
      <w:r w:rsidR="00F0043C" w:rsidRPr="00624BA1">
        <w:rPr>
          <w:rFonts w:ascii="Traditional Arabic" w:eastAsia="Traditional Arabic" w:hAnsi="Traditional Arabic" w:cs="Traditional Arabic"/>
          <w:sz w:val="36"/>
          <w:szCs w:val="36"/>
          <w:highlight w:val="white"/>
          <w:rtl/>
        </w:rPr>
        <w:t>، وخالف م</w:t>
      </w:r>
      <w:r w:rsidR="00F5096F" w:rsidRPr="00624BA1">
        <w:rPr>
          <w:rFonts w:ascii="Traditional Arabic" w:eastAsia="Traditional Arabic" w:hAnsi="Traditional Arabic" w:cs="Traditional Arabic"/>
          <w:sz w:val="36"/>
          <w:szCs w:val="36"/>
          <w:highlight w:val="white"/>
          <w:rtl/>
        </w:rPr>
        <w:t xml:space="preserve">ا كان عليه السلف الصالح. </w:t>
      </w:r>
    </w:p>
    <w:p w:rsidR="005F22F3" w:rsidRPr="00624BA1" w:rsidRDefault="00F5096F" w:rsidP="00EB0B4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فبهذا </w:t>
      </w:r>
      <w:r w:rsidRPr="00624BA1">
        <w:rPr>
          <w:rFonts w:ascii="Traditional Arabic" w:eastAsia="Traditional Arabic" w:hAnsi="Traditional Arabic" w:cs="Traditional Arabic" w:hint="cs"/>
          <w:sz w:val="36"/>
          <w:szCs w:val="36"/>
          <w:highlight w:val="white"/>
          <w:rtl/>
        </w:rPr>
        <w:t>ن</w:t>
      </w:r>
      <w:r w:rsidR="00F0043C" w:rsidRPr="00624BA1">
        <w:rPr>
          <w:rFonts w:ascii="Traditional Arabic" w:eastAsia="Traditional Arabic" w:hAnsi="Traditional Arabic" w:cs="Traditional Arabic"/>
          <w:sz w:val="36"/>
          <w:szCs w:val="36"/>
          <w:highlight w:val="white"/>
          <w:rtl/>
        </w:rPr>
        <w:t xml:space="preserve">رتبط فكرًا، وإرادة وشعورًا، </w:t>
      </w:r>
      <w:r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ارتباط</w:t>
      </w:r>
      <w:r w:rsidRPr="00624BA1">
        <w:rPr>
          <w:rFonts w:ascii="Traditional Arabic" w:eastAsia="Traditional Arabic" w:hAnsi="Traditional Arabic" w:cs="Traditional Arabic" w:hint="cs"/>
          <w:sz w:val="36"/>
          <w:szCs w:val="36"/>
          <w:highlight w:val="white"/>
          <w:rtl/>
        </w:rPr>
        <w:t>نا</w:t>
      </w:r>
      <w:r w:rsidR="00F0043C" w:rsidRPr="00624BA1">
        <w:rPr>
          <w:rFonts w:ascii="Traditional Arabic" w:eastAsia="Traditional Arabic" w:hAnsi="Traditional Arabic" w:cs="Traditional Arabic"/>
          <w:sz w:val="36"/>
          <w:szCs w:val="36"/>
          <w:highlight w:val="white"/>
          <w:rtl/>
        </w:rPr>
        <w:t xml:space="preserve"> بالواحد الأحد حبًا، وخوفًا، ورجاء، وتوكلاً، وإخلاصًا، وإنابة، </w:t>
      </w:r>
      <w:r w:rsidRPr="00624BA1">
        <w:rPr>
          <w:rFonts w:ascii="Traditional Arabic" w:eastAsia="Traditional Arabic" w:hAnsi="Traditional Arabic" w:cs="Traditional Arabic" w:hint="cs"/>
          <w:sz w:val="36"/>
          <w:szCs w:val="36"/>
          <w:highlight w:val="white"/>
          <w:rtl/>
        </w:rPr>
        <w:t>فلا ن</w:t>
      </w:r>
      <w:r w:rsidR="00F0043C" w:rsidRPr="00624BA1">
        <w:rPr>
          <w:rFonts w:ascii="Traditional Arabic" w:eastAsia="Traditional Arabic" w:hAnsi="Traditional Arabic" w:cs="Traditional Arabic"/>
          <w:sz w:val="36"/>
          <w:szCs w:val="36"/>
          <w:highlight w:val="white"/>
          <w:rtl/>
        </w:rPr>
        <w:t>رتبط بشخص</w:t>
      </w:r>
      <w:r w:rsidRPr="00624BA1">
        <w:rPr>
          <w:rFonts w:ascii="Traditional Arabic" w:eastAsia="Traditional Arabic" w:hAnsi="Traditional Arabic" w:cs="Traditional Arabic"/>
          <w:sz w:val="36"/>
          <w:szCs w:val="36"/>
          <w:highlight w:val="white"/>
          <w:rtl/>
        </w:rPr>
        <w:t xml:space="preserve"> فلان من الناس، بل حتى إذا أحبب</w:t>
      </w:r>
      <w:r w:rsidRPr="00624BA1">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فحب</w:t>
      </w:r>
      <w:r w:rsidRPr="00624BA1">
        <w:rPr>
          <w:rFonts w:ascii="Traditional Arabic" w:eastAsia="Traditional Arabic" w:hAnsi="Traditional Arabic" w:cs="Traditional Arabic" w:hint="cs"/>
          <w:sz w:val="36"/>
          <w:szCs w:val="36"/>
          <w:highlight w:val="white"/>
          <w:rtl/>
        </w:rPr>
        <w:t>نا</w:t>
      </w:r>
      <w:r w:rsidR="00F0043C" w:rsidRPr="00624BA1">
        <w:rPr>
          <w:rFonts w:ascii="Traditional Arabic" w:eastAsia="Traditional Arabic" w:hAnsi="Traditional Arabic" w:cs="Traditional Arabic"/>
          <w:sz w:val="36"/>
          <w:szCs w:val="36"/>
          <w:highlight w:val="white"/>
          <w:rtl/>
        </w:rPr>
        <w:t xml:space="preserve"> تبع لحب الله عز وجل، بل إ</w:t>
      </w:r>
      <w:r w:rsidRPr="00624BA1">
        <w:rPr>
          <w:rFonts w:ascii="Traditional Arabic" w:eastAsia="Traditional Arabic" w:hAnsi="Traditional Arabic" w:cs="Traditional Arabic"/>
          <w:sz w:val="36"/>
          <w:szCs w:val="36"/>
          <w:highlight w:val="white"/>
          <w:rtl/>
        </w:rPr>
        <w:t>ذا أبغض</w:t>
      </w:r>
      <w:r w:rsidRPr="00624BA1">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 xml:space="preserve">يكون هذا البغض تبعًا لبغض الله عز وجل: </w:t>
      </w:r>
      <w:r w:rsidRPr="00624BA1">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rtl/>
        </w:rPr>
        <w:t xml:space="preserve">ثلاث من كن فيه وجد بهن حلاوة الإيمان: أن يكون الله ورسوله أحب إليه مما سواهما، وأن يحب المرء لا يحبه إلا هو، وأن يكره أن يعود في الكفر كما يكره أن يلقى أو يقذف في </w:t>
      </w:r>
      <w:proofErr w:type="gramStart"/>
      <w:r w:rsidR="00F0043C" w:rsidRPr="00624BA1">
        <w:rPr>
          <w:rFonts w:ascii="Traditional Arabic" w:eastAsia="Traditional Arabic" w:hAnsi="Traditional Arabic" w:cs="Traditional Arabic"/>
          <w:b/>
          <w:sz w:val="36"/>
          <w:szCs w:val="36"/>
          <w:highlight w:val="white"/>
          <w:rtl/>
        </w:rPr>
        <w:t>النار</w:t>
      </w:r>
      <w:r w:rsidR="00F0043C" w:rsidRPr="00624BA1">
        <w:rPr>
          <w:rFonts w:ascii="Traditional Arabic" w:eastAsia="Traditional Arabic" w:hAnsi="Traditional Arabic" w:cs="Traditional Arabic"/>
          <w:b/>
          <w:sz w:val="36"/>
          <w:szCs w:val="36"/>
          <w:highlight w:val="white"/>
          <w:vertAlign w:val="superscript"/>
        </w:rPr>
        <w:footnoteReference w:id="235"/>
      </w:r>
      <w:r w:rsidR="001F78DE">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w:t>
      </w:r>
      <w:proofErr w:type="gramEnd"/>
      <w:r w:rsidRPr="00624BA1">
        <w:rPr>
          <w:rFonts w:ascii="Traditional Arabic" w:eastAsia="Traditional Arabic" w:hAnsi="Traditional Arabic" w:cs="Traditional Arabic"/>
          <w:sz w:val="36"/>
          <w:szCs w:val="36"/>
          <w:highlight w:val="white"/>
        </w:rPr>
        <w:t>(</w:t>
      </w:r>
    </w:p>
    <w:p w:rsidR="00F5096F" w:rsidRPr="00624BA1" w:rsidRDefault="00F0043C" w:rsidP="00F5096F">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فارتباط المؤمن فكرًا وإرادة بالواحد الأحد سبحانه وتعالى، وبوحيه المنزل على رسوله صلى الله عليه وسلم. </w:t>
      </w:r>
      <w:r w:rsidR="00F5096F"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إذا س</w:t>
      </w:r>
      <w:r w:rsidR="00F5096F" w:rsidRPr="00624BA1">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ر</w:t>
      </w:r>
      <w:r w:rsidR="00F5096F" w:rsidRPr="00624BA1">
        <w:rPr>
          <w:rFonts w:ascii="Traditional Arabic" w:eastAsia="Traditional Arabic" w:hAnsi="Traditional Arabic" w:cs="Traditional Arabic"/>
          <w:sz w:val="36"/>
          <w:szCs w:val="36"/>
          <w:highlight w:val="white"/>
          <w:rtl/>
        </w:rPr>
        <w:t xml:space="preserve"> على هذا النهج تخلص</w:t>
      </w:r>
      <w:r w:rsidRPr="00624BA1">
        <w:rPr>
          <w:rFonts w:ascii="Traditional Arabic" w:eastAsia="Traditional Arabic" w:hAnsi="Traditional Arabic" w:cs="Traditional Arabic"/>
          <w:sz w:val="36"/>
          <w:szCs w:val="36"/>
          <w:highlight w:val="white"/>
          <w:rtl/>
        </w:rPr>
        <w:t xml:space="preserve"> من أوهام </w:t>
      </w:r>
      <w:r w:rsidR="00F5096F"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قيو</w:t>
      </w:r>
      <w:r w:rsidR="00EB0B4C">
        <w:rPr>
          <w:rFonts w:ascii="Traditional Arabic" w:eastAsia="Traditional Arabic" w:hAnsi="Traditional Arabic" w:cs="Traditional Arabic"/>
          <w:sz w:val="36"/>
          <w:szCs w:val="36"/>
          <w:highlight w:val="white"/>
          <w:rtl/>
        </w:rPr>
        <w:t>د أهل الباطل، فأصبح بعد ذلك ل</w:t>
      </w:r>
      <w:r w:rsidR="00EB0B4C">
        <w:rPr>
          <w:rFonts w:ascii="Traditional Arabic" w:eastAsia="Traditional Arabic" w:hAnsi="Traditional Arabic" w:cs="Traditional Arabic" w:hint="cs"/>
          <w:sz w:val="36"/>
          <w:szCs w:val="36"/>
          <w:highlight w:val="white"/>
          <w:rtl/>
        </w:rPr>
        <w:t>ا</w:t>
      </w:r>
      <w:r w:rsidR="00F5096F" w:rsidRPr="00624BA1">
        <w:rPr>
          <w:rFonts w:ascii="Traditional Arabic" w:eastAsia="Traditional Arabic" w:hAnsi="Traditional Arabic" w:cs="Traditional Arabic"/>
          <w:sz w:val="36"/>
          <w:szCs w:val="36"/>
          <w:highlight w:val="white"/>
          <w:rtl/>
        </w:rPr>
        <w:t xml:space="preserve"> </w:t>
      </w:r>
      <w:r w:rsidR="00F5096F" w:rsidRPr="00624BA1">
        <w:rPr>
          <w:rFonts w:ascii="Traditional Arabic" w:eastAsia="Traditional Arabic" w:hAnsi="Traditional Arabic" w:cs="Traditional Arabic" w:hint="cs"/>
          <w:sz w:val="36"/>
          <w:szCs w:val="36"/>
          <w:highlight w:val="white"/>
          <w:rtl/>
        </w:rPr>
        <w:t>ي</w:t>
      </w:r>
      <w:r w:rsidR="00F5096F" w:rsidRPr="00624BA1">
        <w:rPr>
          <w:rFonts w:ascii="Traditional Arabic" w:eastAsia="Traditional Arabic" w:hAnsi="Traditional Arabic" w:cs="Traditional Arabic"/>
          <w:sz w:val="36"/>
          <w:szCs w:val="36"/>
          <w:highlight w:val="white"/>
          <w:rtl/>
        </w:rPr>
        <w:t>خضع لبشر من البشر، وإنما خضو</w:t>
      </w:r>
      <w:r w:rsidR="00F5096F" w:rsidRPr="00624BA1">
        <w:rPr>
          <w:rFonts w:ascii="Traditional Arabic" w:eastAsia="Traditional Arabic" w:hAnsi="Traditional Arabic" w:cs="Traditional Arabic" w:hint="cs"/>
          <w:sz w:val="36"/>
          <w:szCs w:val="36"/>
          <w:highlight w:val="white"/>
          <w:rtl/>
        </w:rPr>
        <w:t>عه</w:t>
      </w:r>
      <w:r w:rsidR="00F5096F" w:rsidRPr="00624BA1">
        <w:rPr>
          <w:rFonts w:ascii="Traditional Arabic" w:eastAsia="Traditional Arabic" w:hAnsi="Traditional Arabic" w:cs="Traditional Arabic"/>
          <w:sz w:val="36"/>
          <w:szCs w:val="36"/>
          <w:highlight w:val="white"/>
          <w:rtl/>
        </w:rPr>
        <w:t xml:space="preserve"> وعبوديت</w:t>
      </w:r>
      <w:r w:rsidR="00F5096F" w:rsidRPr="00624BA1">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لله عز وجل وحده. </w:t>
      </w:r>
    </w:p>
    <w:p w:rsidR="005F22F3" w:rsidRPr="00624BA1" w:rsidRDefault="00F5096F" w:rsidP="00F5096F">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هذا لا يجد متعته إلا صاحب السنة، أما أصحاب البدع فتجدهم إما قد تعلقت عقولهم بآراء الرجال،</w:t>
      </w:r>
      <w:r w:rsidRPr="00624BA1">
        <w:rPr>
          <w:rFonts w:ascii="Traditional Arabic" w:eastAsia="Traditional Arabic" w:hAnsi="Traditional Arabic" w:cs="Traditional Arabic"/>
          <w:sz w:val="36"/>
          <w:szCs w:val="36"/>
          <w:highlight w:val="white"/>
          <w:rtl/>
        </w:rPr>
        <w:t xml:space="preserve"> أو تعلقت مشاعرهم بأهواء الرجال، فانحرف أولئك </w:t>
      </w:r>
      <w:r w:rsidRPr="00624BA1">
        <w:rPr>
          <w:rFonts w:ascii="Traditional Arabic" w:eastAsia="Traditional Arabic" w:hAnsi="Traditional Arabic" w:cs="Traditional Arabic" w:hint="cs"/>
          <w:sz w:val="36"/>
          <w:szCs w:val="36"/>
          <w:highlight w:val="white"/>
          <w:rtl/>
        </w:rPr>
        <w:t>ع</w:t>
      </w:r>
      <w:r w:rsidR="00F0043C" w:rsidRPr="00624BA1">
        <w:rPr>
          <w:rFonts w:ascii="Traditional Arabic" w:eastAsia="Traditional Arabic" w:hAnsi="Traditional Arabic" w:cs="Traditional Arabic"/>
          <w:sz w:val="36"/>
          <w:szCs w:val="36"/>
          <w:highlight w:val="white"/>
          <w:rtl/>
        </w:rPr>
        <w:t>ن هذا الطريق.</w:t>
      </w:r>
    </w:p>
    <w:p w:rsidR="005F22F3" w:rsidRPr="00624BA1" w:rsidRDefault="00F0043C" w:rsidP="00EB0B4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تجد عند أهل الباطل أن عامتهم كقطيع الغنم في غاية الجهل بدين الله عز وجل، وهذا الجهل يجعلهم أتباعًا وأذلة عند شيوخهم وعند ساداتهم، فملكوهم عقولهم، بل وملكوهم أموالهم، بل وم</w:t>
      </w:r>
      <w:r w:rsidR="00EB0B4C">
        <w:rPr>
          <w:rFonts w:ascii="Traditional Arabic" w:eastAsia="Traditional Arabic" w:hAnsi="Traditional Arabic" w:cs="Traditional Arabic"/>
          <w:sz w:val="36"/>
          <w:szCs w:val="36"/>
          <w:highlight w:val="white"/>
          <w:rtl/>
        </w:rPr>
        <w:t>لكوهم أعراضهم، بل وملكوهم دينهم</w:t>
      </w:r>
      <w:r w:rsidRPr="00624BA1">
        <w:rPr>
          <w:rFonts w:ascii="Traditional Arabic" w:eastAsia="Traditional Arabic" w:hAnsi="Traditional Arabic" w:cs="Traditional Arabic"/>
          <w:sz w:val="36"/>
          <w:szCs w:val="36"/>
          <w:highlight w:val="white"/>
          <w:rtl/>
        </w:rPr>
        <w:t>، فأصبحوا مسلوبين في كل هذه الأمور.</w:t>
      </w:r>
    </w:p>
    <w:p w:rsidR="005F22F3" w:rsidRPr="00624BA1" w:rsidRDefault="00F0043C" w:rsidP="00EB0B4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أما صاحب السنة فهو في عزة، </w:t>
      </w:r>
      <w:r w:rsidR="00F5096F"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إن</w:t>
      </w:r>
      <w:r w:rsidR="00F5096F" w:rsidRPr="00624BA1">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w:t>
      </w:r>
      <w:r w:rsidR="00F5096F" w:rsidRPr="00624BA1">
        <w:rPr>
          <w:rFonts w:ascii="Traditional Arabic" w:eastAsia="Traditional Arabic" w:hAnsi="Traditional Arabic" w:cs="Traditional Arabic" w:hint="cs"/>
          <w:sz w:val="36"/>
          <w:szCs w:val="36"/>
          <w:highlight w:val="white"/>
          <w:rtl/>
        </w:rPr>
        <w:t>إذا قيل</w:t>
      </w:r>
      <w:r w:rsidR="00F5096F" w:rsidRPr="00624BA1">
        <w:rPr>
          <w:rFonts w:ascii="Traditional Arabic" w:eastAsia="Traditional Arabic" w:hAnsi="Traditional Arabic" w:cs="Traditional Arabic"/>
          <w:sz w:val="36"/>
          <w:szCs w:val="36"/>
          <w:highlight w:val="white"/>
          <w:rtl/>
        </w:rPr>
        <w:t xml:space="preserve"> ل</w:t>
      </w:r>
      <w:r w:rsidR="00F5096F" w:rsidRPr="00624BA1">
        <w:rPr>
          <w:rFonts w:ascii="Traditional Arabic" w:eastAsia="Traditional Arabic" w:hAnsi="Traditional Arabic" w:cs="Traditional Arabic" w:hint="cs"/>
          <w:sz w:val="36"/>
          <w:szCs w:val="36"/>
          <w:highlight w:val="white"/>
          <w:rtl/>
        </w:rPr>
        <w:t>ه</w:t>
      </w:r>
      <w:r w:rsidR="00F5096F" w:rsidRPr="00624BA1">
        <w:rPr>
          <w:rFonts w:ascii="Traditional Arabic" w:eastAsia="Traditional Arabic" w:hAnsi="Traditional Arabic" w:cs="Traditional Arabic"/>
          <w:sz w:val="36"/>
          <w:szCs w:val="36"/>
          <w:highlight w:val="white"/>
          <w:rtl/>
        </w:rPr>
        <w:t xml:space="preserve"> </w:t>
      </w:r>
      <w:r w:rsidR="00F5096F" w:rsidRPr="00624BA1">
        <w:rPr>
          <w:rFonts w:ascii="Traditional Arabic" w:eastAsia="Traditional Arabic" w:hAnsi="Traditional Arabic" w:cs="Traditional Arabic" w:hint="cs"/>
          <w:sz w:val="36"/>
          <w:szCs w:val="36"/>
          <w:highlight w:val="white"/>
          <w:rtl/>
        </w:rPr>
        <w:t>شيء</w:t>
      </w:r>
      <w:r w:rsidRPr="00624BA1">
        <w:rPr>
          <w:rFonts w:ascii="Traditional Arabic" w:eastAsia="Traditional Arabic" w:hAnsi="Traditional Arabic" w:cs="Traditional Arabic"/>
          <w:sz w:val="36"/>
          <w:szCs w:val="36"/>
          <w:highlight w:val="white"/>
          <w:rtl/>
        </w:rPr>
        <w:t xml:space="preserve"> أو أمر بشيء فإن</w:t>
      </w:r>
      <w:r w:rsidR="00F5096F" w:rsidRPr="00624BA1">
        <w:rPr>
          <w:rFonts w:ascii="Traditional Arabic" w:eastAsia="Traditional Arabic" w:hAnsi="Traditional Arabic" w:cs="Traditional Arabic" w:hint="cs"/>
          <w:sz w:val="36"/>
          <w:szCs w:val="36"/>
          <w:highlight w:val="white"/>
          <w:rtl/>
        </w:rPr>
        <w:t>ه إذا</w:t>
      </w:r>
      <w:r w:rsidRPr="00624BA1">
        <w:rPr>
          <w:rFonts w:ascii="Traditional Arabic" w:eastAsia="Traditional Arabic" w:hAnsi="Traditional Arabic" w:cs="Traditional Arabic"/>
          <w:sz w:val="36"/>
          <w:szCs w:val="36"/>
          <w:highlight w:val="white"/>
          <w:rtl/>
        </w:rPr>
        <w:t xml:space="preserve"> كان</w:t>
      </w:r>
      <w:r w:rsidR="00F5096F" w:rsidRPr="00624BA1">
        <w:rPr>
          <w:rFonts w:ascii="Traditional Arabic" w:eastAsia="Traditional Arabic" w:hAnsi="Traditional Arabic" w:cs="Traditional Arabic" w:hint="cs"/>
          <w:sz w:val="36"/>
          <w:szCs w:val="36"/>
          <w:highlight w:val="white"/>
          <w:rtl/>
        </w:rPr>
        <w:t xml:space="preserve"> ذلك الشيء</w:t>
      </w:r>
      <w:r w:rsidRPr="00624BA1">
        <w:rPr>
          <w:rFonts w:ascii="Traditional Arabic" w:eastAsia="Traditional Arabic" w:hAnsi="Traditional Arabic" w:cs="Traditional Arabic"/>
          <w:sz w:val="36"/>
          <w:szCs w:val="36"/>
          <w:highlight w:val="white"/>
          <w:rtl/>
        </w:rPr>
        <w:t xml:space="preserve"> موافقًا لكلام الله ورسوله فلأنه كلام الله ورسوله، وإن كان مخالفًا فهو مضروب به عرض الحائض كما قال الأئمة في ذلك، كما قال ذلك مالك، وكما قال ذلك الشافعي، وكما تواصت به علماء هذه الأمة. يقول الإمام مالك: </w:t>
      </w:r>
      <w:r w:rsidR="00F5096F"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كلاً يؤخذ من قوله ويرد، إلا صاحب هذا القبر</w:t>
      </w:r>
      <w:r w:rsidR="00F5096F"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36"/>
      </w:r>
      <w:r w:rsidRPr="00624BA1">
        <w:rPr>
          <w:rFonts w:ascii="Traditional Arabic" w:eastAsia="Traditional Arabic" w:hAnsi="Traditional Arabic" w:cs="Traditional Arabic"/>
          <w:sz w:val="36"/>
          <w:szCs w:val="36"/>
          <w:highlight w:val="white"/>
          <w:rtl/>
        </w:rPr>
        <w:t>. على هذا تربي صاح</w:t>
      </w:r>
      <w:r w:rsidR="00F5096F" w:rsidRPr="00624BA1">
        <w:rPr>
          <w:rFonts w:ascii="Traditional Arabic" w:eastAsia="Traditional Arabic" w:hAnsi="Traditional Arabic" w:cs="Traditional Arabic"/>
          <w:sz w:val="36"/>
          <w:szCs w:val="36"/>
          <w:highlight w:val="white"/>
          <w:rtl/>
        </w:rPr>
        <w:t>ب السنة</w:t>
      </w:r>
      <w:r w:rsidR="00EB0B4C">
        <w:rPr>
          <w:rFonts w:ascii="Traditional Arabic" w:eastAsia="Traditional Arabic" w:hAnsi="Traditional Arabic" w:cs="Traditional Arabic" w:hint="cs"/>
          <w:sz w:val="36"/>
          <w:szCs w:val="36"/>
          <w:highlight w:val="white"/>
          <w:rtl/>
        </w:rPr>
        <w:t xml:space="preserve"> و</w:t>
      </w:r>
      <w:r w:rsidR="00F5096F" w:rsidRPr="00624BA1">
        <w:rPr>
          <w:rFonts w:ascii="Traditional Arabic" w:eastAsia="Traditional Arabic" w:hAnsi="Traditional Arabic" w:cs="Traditional Arabic"/>
          <w:sz w:val="36"/>
          <w:szCs w:val="36"/>
          <w:highlight w:val="white"/>
          <w:rtl/>
        </w:rPr>
        <w:t xml:space="preserve">نشأ، </w:t>
      </w:r>
      <w:r w:rsidRPr="00624BA1">
        <w:rPr>
          <w:rFonts w:ascii="Traditional Arabic" w:eastAsia="Traditional Arabic" w:hAnsi="Traditional Arabic" w:cs="Traditional Arabic"/>
          <w:sz w:val="36"/>
          <w:szCs w:val="36"/>
          <w:highlight w:val="white"/>
          <w:rtl/>
        </w:rPr>
        <w:t>وهذا الإمام ينشئ، ويربي ذلك الجيل على هذه النظرة</w:t>
      </w:r>
      <w:r w:rsidR="00EA51FC" w:rsidRPr="00624BA1">
        <w:rPr>
          <w:rFonts w:ascii="Traditional Arabic" w:eastAsia="Traditional Arabic" w:hAnsi="Traditional Arabic" w:cs="Traditional Arabic" w:hint="cs"/>
          <w:sz w:val="36"/>
          <w:szCs w:val="36"/>
          <w:highlight w:val="white"/>
          <w:rtl/>
        </w:rPr>
        <w:t>،</w:t>
      </w:r>
      <w:r w:rsidR="00EA51FC" w:rsidRPr="00624BA1">
        <w:rPr>
          <w:rFonts w:ascii="Traditional Arabic" w:eastAsia="Traditional Arabic" w:hAnsi="Traditional Arabic" w:cs="Traditional Arabic"/>
          <w:sz w:val="36"/>
          <w:szCs w:val="36"/>
          <w:highlight w:val="white"/>
          <w:rtl/>
        </w:rPr>
        <w:t xml:space="preserve"> وعلى هذا </w:t>
      </w:r>
      <w:r w:rsidR="00EA51FC" w:rsidRPr="00624BA1">
        <w:rPr>
          <w:rFonts w:ascii="Traditional Arabic" w:eastAsia="Traditional Arabic" w:hAnsi="Traditional Arabic" w:cs="Traditional Arabic" w:hint="cs"/>
          <w:sz w:val="36"/>
          <w:szCs w:val="36"/>
          <w:highlight w:val="white"/>
          <w:rtl/>
        </w:rPr>
        <w:t>ت</w:t>
      </w:r>
      <w:r w:rsidR="00EA51FC" w:rsidRPr="00624BA1">
        <w:rPr>
          <w:rFonts w:ascii="Traditional Arabic" w:eastAsia="Traditional Arabic" w:hAnsi="Traditional Arabic" w:cs="Traditional Arabic"/>
          <w:sz w:val="36"/>
          <w:szCs w:val="36"/>
          <w:highlight w:val="white"/>
          <w:rtl/>
        </w:rPr>
        <w:t>نشأ</w:t>
      </w:r>
      <w:r w:rsidR="00EA51FC" w:rsidRPr="00624BA1">
        <w:rPr>
          <w:rFonts w:ascii="Traditional Arabic" w:eastAsia="Traditional Arabic" w:hAnsi="Traditional Arabic" w:cs="Traditional Arabic" w:hint="cs"/>
          <w:sz w:val="36"/>
          <w:szCs w:val="36"/>
          <w:highlight w:val="white"/>
          <w:rtl/>
        </w:rPr>
        <w:t xml:space="preserve"> الأجيال جيلًا بعد جيل</w:t>
      </w:r>
      <w:r w:rsidRPr="00624BA1">
        <w:rPr>
          <w:rFonts w:ascii="Traditional Arabic" w:eastAsia="Traditional Arabic" w:hAnsi="Traditional Arabic" w:cs="Traditional Arabic"/>
          <w:sz w:val="36"/>
          <w:szCs w:val="36"/>
          <w:highlight w:val="white"/>
          <w:rtl/>
        </w:rPr>
        <w:t>.</w:t>
      </w:r>
    </w:p>
    <w:p w:rsidR="00EB0B4C" w:rsidRDefault="00EA51FC" w:rsidP="00EA51FC">
      <w:pPr>
        <w:spacing w:before="40"/>
        <w:ind w:left="1134" w:firstLine="454"/>
        <w:jc w:val="both"/>
        <w:rPr>
          <w:rFonts w:ascii="Traditional Arabic" w:eastAsia="Traditional Arabic" w:hAnsi="Traditional Arabic" w:cs="Traditional Arabic"/>
          <w:b/>
          <w:sz w:val="36"/>
          <w:szCs w:val="36"/>
          <w:highlight w:val="white"/>
          <w:rtl/>
        </w:rPr>
      </w:pPr>
      <w:r w:rsidRPr="00EB0B4C">
        <w:rPr>
          <w:rFonts w:ascii="Traditional Arabic" w:eastAsia="Traditional Arabic" w:hAnsi="Traditional Arabic" w:cs="Traditional Arabic" w:hint="cs"/>
          <w:b/>
          <w:sz w:val="36"/>
          <w:szCs w:val="36"/>
          <w:highlight w:val="white"/>
          <w:rtl/>
        </w:rPr>
        <w:t>و</w:t>
      </w:r>
      <w:r w:rsidR="00F0043C" w:rsidRPr="00EB0B4C">
        <w:rPr>
          <w:rFonts w:ascii="Traditional Arabic" w:eastAsia="Traditional Arabic" w:hAnsi="Traditional Arabic" w:cs="Traditional Arabic"/>
          <w:b/>
          <w:sz w:val="36"/>
          <w:szCs w:val="36"/>
          <w:highlight w:val="white"/>
          <w:rtl/>
        </w:rPr>
        <w:t>قول المصنف:</w:t>
      </w:r>
      <w:r w:rsidR="00F0043C" w:rsidRPr="00EB0B4C">
        <w:rPr>
          <w:rFonts w:ascii="Traditional Arabic" w:eastAsia="Traditional Arabic" w:hAnsi="Traditional Arabic" w:cs="Traditional Arabic"/>
          <w:bCs/>
          <w:sz w:val="36"/>
          <w:szCs w:val="36"/>
          <w:highlight w:val="white"/>
          <w:rtl/>
        </w:rPr>
        <w:t xml:space="preserve"> </w:t>
      </w:r>
      <w:r w:rsidR="00F0043C" w:rsidRPr="00624BA1">
        <w:rPr>
          <w:rFonts w:ascii="Traditional Arabic" w:eastAsia="Traditional Arabic" w:hAnsi="Traditional Arabic" w:cs="Traditional Arabic"/>
          <w:bCs/>
          <w:color w:val="980000"/>
          <w:sz w:val="36"/>
          <w:szCs w:val="36"/>
          <w:highlight w:val="white"/>
          <w:rtl/>
        </w:rPr>
        <w:t>"أعلم رحمك الله أن الدين إنما جاء من قبل الله تبارك وتعالى، ولم يوضع على عقول الرجال وآرائهم،"</w:t>
      </w:r>
      <w:r w:rsidR="00F0043C" w:rsidRPr="00624BA1">
        <w:rPr>
          <w:rFonts w:ascii="Traditional Arabic" w:eastAsia="Traditional Arabic" w:hAnsi="Traditional Arabic" w:cs="Traditional Arabic"/>
          <w:b/>
          <w:color w:val="FF0000"/>
          <w:sz w:val="36"/>
          <w:szCs w:val="36"/>
          <w:highlight w:val="white"/>
          <w:rtl/>
        </w:rPr>
        <w:t xml:space="preserve"> </w:t>
      </w:r>
      <w:r w:rsidR="00F0043C" w:rsidRPr="00624BA1">
        <w:rPr>
          <w:rFonts w:ascii="Traditional Arabic" w:eastAsia="Traditional Arabic" w:hAnsi="Traditional Arabic" w:cs="Traditional Arabic"/>
          <w:b/>
          <w:sz w:val="36"/>
          <w:szCs w:val="36"/>
          <w:highlight w:val="white"/>
          <w:rtl/>
        </w:rPr>
        <w:t xml:space="preserve">يعني: كن من المتيقنين الجازمين أن هذا الدين إنما جاء من عند الله تعالى؛ لأنه أوحاه الله إلى رسوله صلى الله عليه وسلم، فقد نزل عليه القرآن وأوحى إليه السنة كذلك لأنها وحي، </w:t>
      </w:r>
      <w:r w:rsidR="00F0043C" w:rsidRPr="00624BA1">
        <w:rPr>
          <w:rFonts w:ascii="Traditional Arabic" w:eastAsia="Traditional Arabic" w:hAnsi="Traditional Arabic" w:cs="Traditional Arabic"/>
          <w:sz w:val="36"/>
          <w:szCs w:val="36"/>
          <w:highlight w:val="white"/>
          <w:rtl/>
        </w:rPr>
        <w:t>أي ليس على رأيي ولا على رأي فلان، وإنما هو دين، والدين من الوحي،</w:t>
      </w:r>
      <w:r w:rsidRPr="00624BA1">
        <w:rPr>
          <w:rFonts w:ascii="Traditional Arabic" w:eastAsia="Traditional Arabic" w:hAnsi="Traditional Arabic" w:cs="Traditional Arabic" w:hint="cs"/>
          <w:b/>
          <w:color w:val="FF0000"/>
          <w:sz w:val="36"/>
          <w:szCs w:val="36"/>
          <w:highlight w:val="white"/>
          <w:rtl/>
        </w:rPr>
        <w:t xml:space="preserve"> </w:t>
      </w:r>
      <w:r w:rsidR="00F0043C" w:rsidRPr="00624BA1">
        <w:rPr>
          <w:rFonts w:ascii="Traditional Arabic" w:eastAsia="Traditional Arabic" w:hAnsi="Traditional Arabic" w:cs="Traditional Arabic"/>
          <w:b/>
          <w:sz w:val="36"/>
          <w:szCs w:val="36"/>
          <w:highlight w:val="white"/>
          <w:rtl/>
        </w:rPr>
        <w:t xml:space="preserve">وهو من قبل الله </w:t>
      </w:r>
      <w:r w:rsidR="00EB0B4C">
        <w:rPr>
          <w:rFonts w:ascii="Traditional Arabic" w:eastAsia="Traditional Arabic" w:hAnsi="Traditional Arabic" w:cs="Traditional Arabic" w:hint="cs"/>
          <w:b/>
          <w:sz w:val="36"/>
          <w:szCs w:val="36"/>
          <w:highlight w:val="white"/>
          <w:rtl/>
        </w:rPr>
        <w:t>عز وجل و</w:t>
      </w:r>
      <w:r w:rsidR="00F0043C" w:rsidRPr="00624BA1">
        <w:rPr>
          <w:rFonts w:ascii="Traditional Arabic" w:eastAsia="Traditional Arabic" w:hAnsi="Traditional Arabic" w:cs="Traditional Arabic"/>
          <w:b/>
          <w:sz w:val="36"/>
          <w:szCs w:val="36"/>
          <w:highlight w:val="white"/>
          <w:rtl/>
        </w:rPr>
        <w:t>لم يوضع على عقول الرجال وآرائهم، فعقول الرجال وآرائهم لم يجعلها الله هي الميزان الذي يرجع إليه، وإنما الميزان كتاب الله وسنة رسوله صلى الله عليه وسلم، لأن الحق لا</w:t>
      </w:r>
      <w:r w:rsidRPr="00624BA1">
        <w:rPr>
          <w:rFonts w:ascii="Traditional Arabic" w:eastAsia="Traditional Arabic" w:hAnsi="Traditional Arabic" w:cs="Traditional Arabic" w:hint="cs"/>
          <w:b/>
          <w:sz w:val="36"/>
          <w:szCs w:val="36"/>
          <w:highlight w:val="white"/>
          <w:rtl/>
        </w:rPr>
        <w:t xml:space="preserve"> </w:t>
      </w:r>
      <w:r w:rsidR="00F0043C" w:rsidRPr="00624BA1">
        <w:rPr>
          <w:rFonts w:ascii="Traditional Arabic" w:eastAsia="Traditional Arabic" w:hAnsi="Traditional Arabic" w:cs="Traditional Arabic"/>
          <w:b/>
          <w:sz w:val="36"/>
          <w:szCs w:val="36"/>
          <w:highlight w:val="white"/>
          <w:rtl/>
        </w:rPr>
        <w:t>يعرف بعقول ال</w:t>
      </w:r>
      <w:r w:rsidR="00EB0B4C">
        <w:rPr>
          <w:rFonts w:ascii="Traditional Arabic" w:eastAsia="Traditional Arabic" w:hAnsi="Traditional Arabic" w:cs="Traditional Arabic"/>
          <w:b/>
          <w:sz w:val="36"/>
          <w:szCs w:val="36"/>
          <w:highlight w:val="white"/>
          <w:rtl/>
        </w:rPr>
        <w:t>رجال</w:t>
      </w:r>
      <w:r w:rsidR="00EB0B4C">
        <w:rPr>
          <w:rFonts w:ascii="Traditional Arabic" w:eastAsia="Traditional Arabic" w:hAnsi="Traditional Arabic" w:cs="Traditional Arabic" w:hint="cs"/>
          <w:b/>
          <w:sz w:val="36"/>
          <w:szCs w:val="36"/>
          <w:highlight w:val="white"/>
          <w:rtl/>
        </w:rPr>
        <w:t>،</w:t>
      </w:r>
      <w:r w:rsidR="00EB0B4C">
        <w:rPr>
          <w:rFonts w:ascii="Traditional Arabic" w:eastAsia="Traditional Arabic" w:hAnsi="Traditional Arabic" w:cs="Traditional Arabic"/>
          <w:b/>
          <w:sz w:val="36"/>
          <w:szCs w:val="36"/>
          <w:highlight w:val="white"/>
          <w:rtl/>
        </w:rPr>
        <w:t xml:space="preserve"> وإنما يعرف الرجال بالحق.</w:t>
      </w:r>
    </w:p>
    <w:p w:rsidR="005F22F3" w:rsidRPr="00624BA1" w:rsidRDefault="00F0043C" w:rsidP="00EA51FC">
      <w:pPr>
        <w:spacing w:before="40"/>
        <w:ind w:left="1134" w:firstLine="45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 xml:space="preserve"> فاعرف الحق تعرف أهله، ولقد أمر الله تعالى المؤمنين عند التنازع بالرد إلى الله والرسول، وهذا يوجب تقديم السمع، وهذا هو الواجب إذ لو ردوا إلى غير ذلك من عقول الرجال وآرائهم ومقاييسهم لم يزد هذا الرد إلا اختلافا واضطرابا، وشكا وارتيابا.</w:t>
      </w:r>
    </w:p>
    <w:p w:rsidR="00EB0B4C" w:rsidRDefault="00E63681" w:rsidP="00915096">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يقول ابن تيمية رحمه الله: "وقد كان العلماء من الصحابة والتابعين ومن بعدهم إذا تنازعوا في الأمر اتبعوا أمر الله تعالى في قوله</w:t>
      </w:r>
      <w:proofErr w:type="gramStart"/>
      <w:r w:rsidR="00EB0B4C">
        <w:rPr>
          <w:rFonts w:ascii="Traditional Arabic" w:eastAsia="Traditional Arabic" w:hAnsi="Traditional Arabic" w:cs="Traditional Arabic" w:hint="cs"/>
          <w:smallCaps/>
          <w:color w:val="000000"/>
          <w:sz w:val="36"/>
          <w:szCs w:val="36"/>
          <w:rtl/>
        </w:rPr>
        <w:t xml:space="preserve">: </w:t>
      </w:r>
      <w:r w:rsidR="0091509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mallCaps/>
          <w:color w:val="000000"/>
          <w:sz w:val="36"/>
          <w:szCs w:val="36"/>
          <w:rtl/>
        </w:rPr>
        <w:t>فَإِن</w:t>
      </w:r>
      <w:proofErr w:type="gramEnd"/>
      <w:r w:rsidRPr="00624BA1">
        <w:rPr>
          <w:rFonts w:ascii="Traditional Arabic" w:eastAsia="Traditional Arabic" w:hAnsi="Traditional Arabic" w:cs="Traditional Arabic"/>
          <w:smallCaps/>
          <w:color w:val="000000"/>
          <w:sz w:val="36"/>
          <w:szCs w:val="36"/>
          <w:rtl/>
        </w:rPr>
        <w:t xml:space="preserve"> تَنَازَعْتُمْ فِي شَيْءٍ فَرُدُّوهُ إِلَى اللّهِ وَالرَّسُولِ إِن كُنتُمْ تُؤْمِنُونَ بِاللّهِ وَالْيَوْمِ الآخِرِ ذَلِكَ خَيْرٌ وَأَحْسَنُ تَأْوِيلاً</w:t>
      </w:r>
      <w:r w:rsidR="0091509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mallCaps/>
          <w:color w:val="000000"/>
          <w:sz w:val="36"/>
          <w:szCs w:val="36"/>
          <w:rtl/>
        </w:rPr>
        <w:t> </w:t>
      </w:r>
      <w:r w:rsidR="00EB0B4C">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النساء: </w:t>
      </w:r>
      <w:r w:rsidRPr="00624BA1">
        <w:rPr>
          <w:rFonts w:ascii="Traditional Arabic" w:eastAsia="Traditional Arabic" w:hAnsi="Traditional Arabic" w:cs="Traditional Arabic"/>
          <w:smallCaps/>
          <w:color w:val="000000"/>
          <w:sz w:val="36"/>
          <w:szCs w:val="36"/>
          <w:rtl/>
        </w:rPr>
        <w:lastRenderedPageBreak/>
        <w:t>59</w:t>
      </w:r>
      <w:r w:rsidR="00EB0B4C">
        <w:rPr>
          <w:rFonts w:ascii="Traditional Arabic" w:eastAsia="Traditional Arabic" w:hAnsi="Traditional Arabic" w:cs="Traditional Arabic"/>
          <w:smallCaps/>
          <w:color w:val="000000"/>
          <w:sz w:val="36"/>
          <w:szCs w:val="36"/>
        </w:rPr>
        <w:t xml:space="preserve"> [</w:t>
      </w:r>
      <w:r w:rsidR="00EB0B4C">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وكانوا يتناظرون في المسألة مناظرة مشاورة ومناصحة، وربما اختلف قولهم في المسألة العلمية والعملية مع بقاء الألفة والعصمة وأخوة الدين</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1F78DE">
        <w:rPr>
          <w:rFonts w:ascii="Traditional Arabic" w:eastAsia="Traditional Arabic" w:hAnsi="Traditional Arabic" w:cs="Traditional Arabic"/>
          <w:smallCaps/>
          <w:color w:val="000000"/>
          <w:sz w:val="36"/>
          <w:szCs w:val="36"/>
        </w:rPr>
        <w:t>.</w:t>
      </w:r>
      <w:proofErr w:type="gramEnd"/>
      <w:r w:rsidRPr="00624BA1">
        <w:rPr>
          <w:rStyle w:val="a6"/>
          <w:rFonts w:ascii="Traditional Arabic" w:eastAsia="Traditional Arabic" w:hAnsi="Traditional Arabic" w:cs="Traditional Arabic"/>
          <w:smallCaps/>
          <w:color w:val="000000"/>
          <w:sz w:val="36"/>
          <w:szCs w:val="36"/>
        </w:rPr>
        <w:footnoteReference w:id="237"/>
      </w:r>
    </w:p>
    <w:p w:rsidR="00E63681" w:rsidRPr="00624BA1" w:rsidRDefault="00E63681" w:rsidP="00EB0B4C">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ويقول الإمام إسماعيل الأصبهاني رحمه الله: "فإنا وجدنا أصحاب رسول الله صلى الله عليه وسلم اختلفوا في أحكام الدين فلم يفترقوا، ولم يصيروا شيعا لأنهم لم يفارقوا الدين، ونظروا فيما أذن لهم، فاختلفت أقوالهم وآراؤهم في مسائل كثيرة</w:t>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وكانوا مع هذا الاختلاف أهل مودة ونصح، وبقيت بينهم أخوة الإسلام ولم ينقطع منهم نظام الألفة</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38"/>
      </w:r>
      <w:r w:rsidRPr="00624BA1">
        <w:rPr>
          <w:rFonts w:ascii="Traditional Arabic" w:eastAsia="Traditional Arabic" w:hAnsi="Traditional Arabic" w:cs="Traditional Arabic"/>
          <w:smallCaps/>
          <w:color w:val="000000"/>
          <w:sz w:val="36"/>
          <w:szCs w:val="36"/>
          <w:rtl/>
        </w:rPr>
        <w:t> </w:t>
      </w:r>
    </w:p>
    <w:p w:rsidR="005F22F3" w:rsidRPr="00624BA1" w:rsidRDefault="00F0043C" w:rsidP="00915096">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ولذلك قال تعالى</w:t>
      </w:r>
      <w:proofErr w:type="gramStart"/>
      <w:r w:rsidRPr="00624BA1">
        <w:rPr>
          <w:rFonts w:ascii="Traditional Arabic" w:eastAsia="Traditional Arabic" w:hAnsi="Traditional Arabic" w:cs="Traditional Arabic"/>
          <w:b/>
          <w:sz w:val="36"/>
          <w:szCs w:val="36"/>
          <w:highlight w:val="white"/>
          <w:rtl/>
        </w:rPr>
        <w:t xml:space="preserve">: </w:t>
      </w:r>
      <w:r w:rsidR="0091509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كان</w:t>
      </w:r>
      <w:proofErr w:type="gramEnd"/>
      <w:r w:rsidRPr="00624BA1">
        <w:rPr>
          <w:rFonts w:ascii="Traditional Arabic" w:eastAsia="Traditional Arabic" w:hAnsi="Traditional Arabic" w:cs="Traditional Arabic"/>
          <w:b/>
          <w:sz w:val="36"/>
          <w:szCs w:val="36"/>
          <w:highlight w:val="white"/>
          <w:rtl/>
        </w:rPr>
        <w:t xml:space="preserve"> الناس أمة واحدة فبعث الله النبيين مبشرين ومنذرين وأنزل معهم الكتاب بالحق ليحكم بين الناس فيما اختلفوا فيه</w:t>
      </w:r>
      <w:r w:rsidR="0091509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 xml:space="preserve"> [البقرة: 213]</w:t>
      </w:r>
      <w:r w:rsidR="0089235D" w:rsidRPr="00624BA1">
        <w:rPr>
          <w:rFonts w:ascii="Traditional Arabic" w:eastAsia="Traditional Arabic" w:hAnsi="Traditional Arabic" w:cs="Traditional Arabic"/>
          <w:b/>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b/>
          <w:color w:val="FF0000"/>
          <w:sz w:val="36"/>
          <w:szCs w:val="36"/>
          <w:highlight w:val="white"/>
        </w:rPr>
      </w:pPr>
      <w:r w:rsidRPr="00624BA1">
        <w:rPr>
          <w:rFonts w:ascii="Traditional Arabic" w:eastAsia="Traditional Arabic" w:hAnsi="Traditional Arabic" w:cs="Traditional Arabic"/>
          <w:b/>
          <w:sz w:val="36"/>
          <w:szCs w:val="36"/>
          <w:highlight w:val="white"/>
          <w:rtl/>
        </w:rPr>
        <w:t>فأنزل الله الكتاب حاكماً بين الناس فيما اختلفوا فيه، إذ لا يمكن الحكم بين الن</w:t>
      </w:r>
      <w:r w:rsidR="00EA51FC" w:rsidRPr="00624BA1">
        <w:rPr>
          <w:rFonts w:ascii="Traditional Arabic" w:eastAsia="Traditional Arabic" w:hAnsi="Traditional Arabic" w:cs="Traditional Arabic"/>
          <w:b/>
          <w:sz w:val="36"/>
          <w:szCs w:val="36"/>
          <w:highlight w:val="white"/>
          <w:rtl/>
        </w:rPr>
        <w:t>اس في موارد النزاع والاختلاف عل</w:t>
      </w:r>
      <w:r w:rsidR="00EA51FC" w:rsidRPr="00624BA1">
        <w:rPr>
          <w:rFonts w:ascii="Traditional Arabic" w:eastAsia="Traditional Arabic" w:hAnsi="Traditional Arabic" w:cs="Traditional Arabic" w:hint="cs"/>
          <w:b/>
          <w:sz w:val="36"/>
          <w:szCs w:val="36"/>
          <w:highlight w:val="white"/>
          <w:rtl/>
        </w:rPr>
        <w:t>ى</w:t>
      </w:r>
      <w:r w:rsidRPr="00624BA1">
        <w:rPr>
          <w:rFonts w:ascii="Traditional Arabic" w:eastAsia="Traditional Arabic" w:hAnsi="Traditional Arabic" w:cs="Traditional Arabic"/>
          <w:b/>
          <w:sz w:val="36"/>
          <w:szCs w:val="36"/>
          <w:highlight w:val="white"/>
          <w:rtl/>
        </w:rPr>
        <w:t xml:space="preserve"> الإطلاق إلا بكتاب منزل من السماء، ولا ريب أن بعض الناس قد يعلم بعقله ما لا يعلمه غيره، وإن لم يمكنه بيان ذلك لغيره، ولكن ما علم بصريح العقل لا يتصور أن يعارضه الشرع البتة، بل المنقول الصحيح لا يعارضه معقول صريح قط.</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وقد تأملت ذلك في عامة ما تنازع الناس فيه، فوجدت ما خالف النصوص الصحيحة الصريحة شبهات فاسدة يعلم بالعقل بطلانها، بل يعلم بالعقل ثبوت نقيضها الموفق للشرع.</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وهذا تأملته في مسائل الأصول الكبار كمسائل التوحيد والصفات، ومسائل القدر والنبوات والمعاد وغير ذلك، ووجدت ما يعلم بصريح العقل لم يخالفه سمع قط، بل السمع الذي يقال إنه يخالفه: إما حديث موضوع، أو دلالة ضعيفة، فلا يصلح أن يكون دليلاً لو تجرد عن معارضة العقل الصريح، فكيف إذا خالفه صريح المعقول؟</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ونحن نعلم أن الرسل لا يخبرون بمجالات العقول بل بمجاراة العقول فلا يخبرون بما يعلم العقل انتفاءه، بل يخبرون بما يعجز العقل عن معرفته</w:t>
      </w:r>
      <w:r w:rsidRPr="00624BA1">
        <w:rPr>
          <w:rFonts w:ascii="Traditional Arabic" w:eastAsia="Traditional Arabic" w:hAnsi="Traditional Arabic" w:cs="Traditional Arabic"/>
          <w:b/>
          <w:sz w:val="36"/>
          <w:szCs w:val="36"/>
          <w:highlight w:val="white"/>
          <w:vertAlign w:val="superscript"/>
        </w:rPr>
        <w:footnoteReference w:id="239"/>
      </w:r>
      <w:r w:rsidRPr="00624BA1">
        <w:rPr>
          <w:rFonts w:ascii="Traditional Arabic" w:eastAsia="Traditional Arabic" w:hAnsi="Traditional Arabic" w:cs="Traditional Arabic"/>
          <w:b/>
          <w:sz w:val="36"/>
          <w:szCs w:val="36"/>
          <w:highlight w:val="white"/>
        </w:rPr>
        <w:t>.</w:t>
      </w:r>
    </w:p>
    <w:p w:rsidR="00915096"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Cs/>
          <w:sz w:val="36"/>
          <w:szCs w:val="36"/>
          <w:highlight w:val="white"/>
        </w:rPr>
        <w:t xml:space="preserve"> </w:t>
      </w:r>
      <w:r w:rsidR="00915096" w:rsidRPr="00915096">
        <w:rPr>
          <w:rFonts w:ascii="Traditional Arabic" w:eastAsia="Traditional Arabic" w:hAnsi="Traditional Arabic" w:cs="Traditional Arabic" w:hint="cs"/>
          <w:b/>
          <w:sz w:val="36"/>
          <w:szCs w:val="36"/>
          <w:highlight w:val="white"/>
          <w:rtl/>
        </w:rPr>
        <w:t>وقال المصنف:</w:t>
      </w:r>
      <w:r w:rsidR="00915096">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color w:val="980000"/>
          <w:sz w:val="36"/>
          <w:szCs w:val="36"/>
          <w:highlight w:val="white"/>
          <w:rtl/>
        </w:rPr>
        <w:t>"وعلمه عند الله وعند رسوله"</w:t>
      </w:r>
      <w:r w:rsidRPr="00624BA1">
        <w:rPr>
          <w:rFonts w:ascii="Traditional Arabic" w:eastAsia="Traditional Arabic" w:hAnsi="Traditional Arabic" w:cs="Traditional Arabic"/>
          <w:sz w:val="36"/>
          <w:szCs w:val="36"/>
          <w:highlight w:val="white"/>
          <w:rtl/>
        </w:rPr>
        <w:t xml:space="preserve"> أي في كتاب الله، وفي سنة رسوله صلى الله عليه وسلم قال تعالى</w:t>
      </w:r>
      <w:proofErr w:type="gramStart"/>
      <w:r w:rsidRPr="00624BA1">
        <w:rPr>
          <w:rFonts w:ascii="Traditional Arabic" w:eastAsia="Traditional Arabic" w:hAnsi="Traditional Arabic" w:cs="Traditional Arabic"/>
          <w:sz w:val="36"/>
          <w:szCs w:val="36"/>
          <w:highlight w:val="white"/>
          <w:rtl/>
        </w:rPr>
        <w:t>: ﴿</w:t>
      </w:r>
      <w:r w:rsidRPr="00624BA1">
        <w:rPr>
          <w:rFonts w:ascii="Traditional Arabic" w:eastAsia="Traditional Arabic" w:hAnsi="Traditional Arabic" w:cs="Traditional Arabic"/>
          <w:b/>
          <w:sz w:val="36"/>
          <w:szCs w:val="36"/>
          <w:highlight w:val="white"/>
          <w:rtl/>
        </w:rPr>
        <w:t>فَإِنْ</w:t>
      </w:r>
      <w:proofErr w:type="gramEnd"/>
      <w:r w:rsidRPr="00624BA1">
        <w:rPr>
          <w:rFonts w:ascii="Traditional Arabic" w:eastAsia="Traditional Arabic" w:hAnsi="Traditional Arabic" w:cs="Traditional Arabic"/>
          <w:b/>
          <w:sz w:val="36"/>
          <w:szCs w:val="36"/>
          <w:highlight w:val="white"/>
          <w:rtl/>
        </w:rPr>
        <w:t xml:space="preserve"> تَنَازَعْتُمْ فِي شَيْءٍ فَرُدُّوهُ إِلَى اللَّهِ وَالرَّسُولِ</w:t>
      </w:r>
      <w:r w:rsidRPr="00624BA1">
        <w:rPr>
          <w:rFonts w:ascii="Traditional Arabic" w:eastAsia="Traditional Arabic" w:hAnsi="Traditional Arabic" w:cs="Traditional Arabic"/>
          <w:sz w:val="36"/>
          <w:szCs w:val="36"/>
          <w:highlight w:val="white"/>
          <w:rtl/>
        </w:rPr>
        <w:t>﴾[النساء:59] والرد إلى الله الرد إلى كتابه، الرد إلى رسوله بعد وفاته الرد إلى سنته، بهذا ندين، وبهذا نعتقد</w:t>
      </w:r>
      <w:r w:rsidR="00915096">
        <w:rPr>
          <w:rFonts w:ascii="Traditional Arabic" w:eastAsia="Traditional Arabic" w:hAnsi="Traditional Arabic" w:cs="Traditional Arabic" w:hint="cs"/>
          <w:sz w:val="36"/>
          <w:szCs w:val="36"/>
          <w:highlight w:val="white"/>
          <w:rtl/>
        </w:rPr>
        <w:t>.</w:t>
      </w:r>
    </w:p>
    <w:p w:rsidR="005F22F3" w:rsidRPr="00624BA1" w:rsidRDefault="00F0043C" w:rsidP="00915096">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00915096" w:rsidRPr="00915096">
        <w:rPr>
          <w:rFonts w:ascii="Traditional Arabic" w:eastAsia="Traditional Arabic" w:hAnsi="Traditional Arabic" w:cs="Traditional Arabic" w:hint="cs"/>
          <w:b/>
          <w:sz w:val="36"/>
          <w:szCs w:val="36"/>
          <w:highlight w:val="white"/>
          <w:rtl/>
        </w:rPr>
        <w:t>وقال المصنف:</w:t>
      </w:r>
      <w:r w:rsidR="00915096">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ولا تتبع شيئًا بهواك</w:t>
      </w:r>
      <w:r w:rsidRPr="00624BA1">
        <w:rPr>
          <w:rFonts w:ascii="Traditional Arabic" w:eastAsia="Traditional Arabic" w:hAnsi="Traditional Arabic" w:cs="Traditional Arabic"/>
          <w:b/>
          <w:bCs/>
          <w:sz w:val="36"/>
          <w:szCs w:val="36"/>
          <w:highlight w:val="white"/>
        </w:rPr>
        <w:t>"</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لأن الهوى ه</w:t>
      </w:r>
      <w:r w:rsidR="00915096">
        <w:rPr>
          <w:rFonts w:ascii="Traditional Arabic" w:eastAsia="Traditional Arabic" w:hAnsi="Traditional Arabic" w:cs="Traditional Arabic"/>
          <w:sz w:val="36"/>
          <w:szCs w:val="36"/>
          <w:highlight w:val="white"/>
          <w:rtl/>
        </w:rPr>
        <w:t xml:space="preserve">و الذي أضل من أضل من الناس </w:t>
      </w:r>
      <w:r w:rsidR="00915096">
        <w:rPr>
          <w:rFonts w:ascii="Traditional Arabic" w:eastAsia="Traditional Arabic" w:hAnsi="Traditional Arabic" w:cs="Traditional Arabic" w:hint="cs"/>
          <w:sz w:val="36"/>
          <w:szCs w:val="36"/>
          <w:highlight w:val="white"/>
          <w:rtl/>
        </w:rPr>
        <w:t>ف</w:t>
      </w:r>
      <w:r w:rsidR="00915096">
        <w:rPr>
          <w:rFonts w:ascii="Traditional Arabic" w:eastAsia="Traditional Arabic" w:hAnsi="Traditional Arabic" w:cs="Traditional Arabic"/>
          <w:sz w:val="36"/>
          <w:szCs w:val="36"/>
          <w:highlight w:val="white"/>
          <w:rtl/>
        </w:rPr>
        <w:t xml:space="preserve">بسبب </w:t>
      </w:r>
      <w:r w:rsidR="00915096">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تباع الهوى، هوى في النفس، أو هوى في الرأي، انحرف من انحرف وضل من ضل في هذا الباب، قال تعالى</w:t>
      </w:r>
      <w:proofErr w:type="gramStart"/>
      <w:r w:rsidRPr="00624BA1">
        <w:rPr>
          <w:rFonts w:ascii="Traditional Arabic" w:eastAsia="Traditional Arabic" w:hAnsi="Traditional Arabic" w:cs="Traditional Arabic"/>
          <w:sz w:val="36"/>
          <w:szCs w:val="36"/>
          <w:highlight w:val="white"/>
          <w:rtl/>
        </w:rPr>
        <w:t>:﴿وَلا</w:t>
      </w:r>
      <w:proofErr w:type="gramEnd"/>
      <w:r w:rsidRPr="00624BA1">
        <w:rPr>
          <w:rFonts w:ascii="Traditional Arabic" w:eastAsia="Traditional Arabic" w:hAnsi="Traditional Arabic" w:cs="Traditional Arabic"/>
          <w:sz w:val="36"/>
          <w:szCs w:val="36"/>
          <w:highlight w:val="white"/>
          <w:rtl/>
        </w:rPr>
        <w:t xml:space="preserve"> تَتَّبِعِ الْهَوَى فَيُضِلَّكَ عَنْ سَبِيلِ اللَّهِ﴾</w:t>
      </w:r>
      <w:r w:rsidR="00915096">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[ص:26] فعلم أن الهوى طريق مخالف لسبيل الله.</w:t>
      </w:r>
    </w:p>
    <w:p w:rsidR="005F22F3" w:rsidRPr="00624BA1" w:rsidRDefault="00F0043C" w:rsidP="004B10DB">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النبي صلى الله عليه وسلم خط خطًا، وخط من جانبه خطوط،</w:t>
      </w:r>
      <w:r w:rsidRPr="00624BA1">
        <w:rPr>
          <w:rFonts w:ascii="Traditional Arabic" w:eastAsia="Traditional Arabic" w:hAnsi="Traditional Arabic" w:cs="Traditional Arabic"/>
          <w:b/>
          <w:sz w:val="36"/>
          <w:szCs w:val="36"/>
          <w:highlight w:val="white"/>
          <w:rtl/>
        </w:rPr>
        <w:t xml:space="preserve"> وقال: </w:t>
      </w:r>
      <w:r w:rsidR="004B10DB"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هذا صراط الله مستقيمًا</w:t>
      </w:r>
      <w:r w:rsidR="004B10DB"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 ثم قال: «وهذه السبل، وعلى كل سبيل منها شيطان</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40"/>
      </w:r>
      <w:r w:rsidRPr="00624BA1">
        <w:rPr>
          <w:rFonts w:ascii="Traditional Arabic" w:eastAsia="Traditional Arabic" w:hAnsi="Traditional Arabic" w:cs="Traditional Arabic"/>
          <w:sz w:val="36"/>
          <w:szCs w:val="36"/>
          <w:highlight w:val="white"/>
          <w:rtl/>
        </w:rPr>
        <w:t xml:space="preserve"> ثم تلا قول الله عز وجل</w:t>
      </w:r>
      <w:proofErr w:type="gramStart"/>
      <w:r w:rsidRPr="00624BA1">
        <w:rPr>
          <w:rFonts w:ascii="Traditional Arabic" w:eastAsia="Traditional Arabic" w:hAnsi="Traditional Arabic" w:cs="Traditional Arabic"/>
          <w:sz w:val="36"/>
          <w:szCs w:val="36"/>
          <w:highlight w:val="white"/>
          <w:rtl/>
        </w:rPr>
        <w:t>: ﴿</w:t>
      </w:r>
      <w:r w:rsidRPr="00624BA1">
        <w:rPr>
          <w:rFonts w:ascii="Traditional Arabic" w:eastAsia="Traditional Arabic" w:hAnsi="Traditional Arabic" w:cs="Traditional Arabic"/>
          <w:b/>
          <w:sz w:val="36"/>
          <w:szCs w:val="36"/>
          <w:highlight w:val="white"/>
          <w:rtl/>
        </w:rPr>
        <w:t>وَأَنَّ</w:t>
      </w:r>
      <w:proofErr w:type="gramEnd"/>
      <w:r w:rsidRPr="00624BA1">
        <w:rPr>
          <w:rFonts w:ascii="Traditional Arabic" w:eastAsia="Traditional Arabic" w:hAnsi="Traditional Arabic" w:cs="Traditional Arabic"/>
          <w:b/>
          <w:sz w:val="36"/>
          <w:szCs w:val="36"/>
          <w:highlight w:val="white"/>
          <w:rtl/>
        </w:rPr>
        <w:t xml:space="preserve"> هَذَا صِرَاطِي مُسْتَقِيمًا فَاتَّبِعُوهُ وَلا تَتَّبِعُوا السُّبُلَ فَتَفَرَّقَ بِكُمْ عَنْ سَبِيلِهِ</w:t>
      </w:r>
      <w:r w:rsidRPr="00624BA1">
        <w:rPr>
          <w:rFonts w:ascii="Traditional Arabic" w:eastAsia="Traditional Arabic" w:hAnsi="Traditional Arabic" w:cs="Traditional Arabic"/>
          <w:sz w:val="36"/>
          <w:szCs w:val="36"/>
          <w:highlight w:val="white"/>
          <w:rtl/>
        </w:rPr>
        <w:t>﴾[الأنعام:153] أمور نقرأها في كلام الله عز وجل، فبالله كيف نخالفه؟ وكيف نحيد عنها؟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الهوى عدوك اللدود، </w:t>
      </w:r>
    </w:p>
    <w:p w:rsidR="000A3885" w:rsidRPr="00624BA1" w:rsidRDefault="00F0043C" w:rsidP="004B10DB">
      <w:pPr>
        <w:spacing w:before="40"/>
        <w:ind w:left="1134" w:firstLine="454"/>
        <w:jc w:val="both"/>
        <w:rPr>
          <w:rFonts w:ascii="Traditional Arabic" w:eastAsia="Traditional Arabic" w:hAnsi="Traditional Arabic" w:cs="Traditional Arabic"/>
          <w:b/>
          <w:color w:val="980000"/>
          <w:sz w:val="36"/>
          <w:szCs w:val="36"/>
          <w:highlight w:val="white"/>
          <w:rtl/>
        </w:rPr>
      </w:pPr>
      <w:r w:rsidRPr="00624BA1">
        <w:rPr>
          <w:rFonts w:ascii="Traditional Arabic" w:eastAsia="Traditional Arabic" w:hAnsi="Traditional Arabic" w:cs="Traditional Arabic"/>
          <w:b/>
          <w:sz w:val="36"/>
          <w:szCs w:val="36"/>
          <w:highlight w:val="white"/>
          <w:rtl/>
        </w:rPr>
        <w:t>وقول المصنف</w:t>
      </w:r>
      <w:r w:rsidR="004B10DB" w:rsidRPr="00624BA1">
        <w:rPr>
          <w:rFonts w:ascii="Traditional Arabic" w:eastAsia="Traditional Arabic" w:hAnsi="Traditional Arabic" w:cs="Traditional Arabic"/>
          <w:b/>
          <w:bCs/>
          <w:sz w:val="36"/>
          <w:szCs w:val="36"/>
          <w:highlight w:val="white"/>
        </w:rPr>
        <w:t>"</w:t>
      </w:r>
      <w:r w:rsidRPr="00624BA1">
        <w:rPr>
          <w:rFonts w:ascii="Traditional Arabic" w:eastAsia="Traditional Arabic" w:hAnsi="Traditional Arabic" w:cs="Traditional Arabic"/>
          <w:b/>
          <w:bCs/>
          <w:sz w:val="36"/>
          <w:szCs w:val="36"/>
          <w:highlight w:val="white"/>
        </w:rPr>
        <w:t xml:space="preserve">: </w:t>
      </w:r>
      <w:r w:rsidRPr="00624BA1">
        <w:rPr>
          <w:rFonts w:ascii="Traditional Arabic" w:eastAsia="Traditional Arabic" w:hAnsi="Traditional Arabic" w:cs="Traditional Arabic"/>
          <w:b/>
          <w:bCs/>
          <w:color w:val="980000"/>
          <w:sz w:val="36"/>
          <w:szCs w:val="36"/>
          <w:highlight w:val="white"/>
          <w:rtl/>
        </w:rPr>
        <w:t>فلا تتبع الهوى فتمرق من الدين فتخرج من الإسلام، فإنه لا حجة لك"</w:t>
      </w:r>
      <w:r w:rsidRPr="00624BA1">
        <w:rPr>
          <w:rFonts w:ascii="Traditional Arabic" w:eastAsia="Traditional Arabic" w:hAnsi="Traditional Arabic" w:cs="Traditional Arabic"/>
          <w:b/>
          <w:color w:val="980000"/>
          <w:sz w:val="36"/>
          <w:szCs w:val="36"/>
          <w:highlight w:val="white"/>
          <w:rtl/>
        </w:rPr>
        <w:t xml:space="preserve"> </w:t>
      </w:r>
      <w:r w:rsidRPr="00624BA1">
        <w:rPr>
          <w:rFonts w:ascii="Traditional Arabic" w:eastAsia="Traditional Arabic" w:hAnsi="Traditional Arabic" w:cs="Traditional Arabic"/>
          <w:sz w:val="36"/>
          <w:szCs w:val="36"/>
          <w:highlight w:val="white"/>
          <w:rtl/>
        </w:rPr>
        <w:t>نعم، والله لا عذر لنا</w:t>
      </w:r>
      <w:r w:rsidR="0089235D" w:rsidRPr="00624BA1">
        <w:rPr>
          <w:rFonts w:ascii="Traditional Arabic" w:eastAsia="Traditional Arabic" w:hAnsi="Traditional Arabic" w:cs="Traditional Arabic"/>
          <w:sz w:val="36"/>
          <w:szCs w:val="36"/>
          <w:highlight w:val="white"/>
          <w:rtl/>
        </w:rPr>
        <w:t>،</w:t>
      </w:r>
      <w:r w:rsidR="004B10DB" w:rsidRPr="00624BA1">
        <w:rPr>
          <w:rFonts w:ascii="Traditional Arabic" w:eastAsia="Traditional Arabic" w:hAnsi="Traditional Arabic" w:cs="Traditional Arabic" w:hint="cs"/>
          <w:sz w:val="36"/>
          <w:szCs w:val="36"/>
          <w:highlight w:val="white"/>
          <w:rtl/>
        </w:rPr>
        <w:t xml:space="preserve"> </w:t>
      </w:r>
      <w:r w:rsidR="004B10DB" w:rsidRPr="00624BA1">
        <w:rPr>
          <w:rFonts w:ascii="Traditional Arabic" w:eastAsia="Traditional Arabic" w:hAnsi="Traditional Arabic" w:cs="Traditional Arabic"/>
          <w:sz w:val="36"/>
          <w:szCs w:val="36"/>
          <w:highlight w:val="white"/>
          <w:rtl/>
        </w:rPr>
        <w:t>ولا حجة لن</w:t>
      </w:r>
      <w:r w:rsidR="004B10DB" w:rsidRPr="00624BA1">
        <w:rPr>
          <w:rFonts w:ascii="Traditional Arabic" w:eastAsia="Traditional Arabic" w:hAnsi="Traditional Arabic" w:cs="Traditional Arabic" w:hint="cs"/>
          <w:sz w:val="36"/>
          <w:szCs w:val="36"/>
          <w:rtl/>
        </w:rPr>
        <w:t>ا</w:t>
      </w:r>
      <w:r w:rsidR="004B10DB" w:rsidRPr="00624BA1">
        <w:rPr>
          <w:rFonts w:ascii="Traditional Arabic" w:eastAsia="Traditional Arabic" w:hAnsi="Traditional Arabic" w:cs="Traditional Arabic" w:hint="cs"/>
          <w:b/>
          <w:color w:val="980000"/>
          <w:sz w:val="36"/>
          <w:szCs w:val="36"/>
          <w:rtl/>
        </w:rPr>
        <w:t xml:space="preserve"> </w:t>
      </w:r>
      <w:r w:rsidR="000A3885" w:rsidRPr="00624BA1">
        <w:rPr>
          <w:rFonts w:ascii="Traditional Arabic" w:eastAsia="Traditional Arabic" w:hAnsi="Traditional Arabic" w:cs="Traditional Arabic" w:hint="cs"/>
          <w:b/>
          <w:sz w:val="36"/>
          <w:szCs w:val="36"/>
          <w:highlight w:val="white"/>
          <w:rtl/>
        </w:rPr>
        <w:t>والعلة في ذلك كما ذكر المصنف</w:t>
      </w:r>
    </w:p>
    <w:p w:rsidR="00915096" w:rsidRDefault="000A3885" w:rsidP="00915096">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tl/>
        </w:rPr>
      </w:pPr>
      <w:r w:rsidRPr="009C0C29">
        <w:rPr>
          <w:rFonts w:ascii="Traditional Arabic" w:eastAsia="Traditional Arabic" w:hAnsi="Traditional Arabic" w:cs="Traditional Arabic" w:hint="cs"/>
          <w:b/>
          <w:bCs/>
          <w:color w:val="980000"/>
          <w:sz w:val="36"/>
          <w:szCs w:val="36"/>
          <w:highlight w:val="white"/>
          <w:rtl/>
        </w:rPr>
        <w:t>"</w:t>
      </w:r>
      <w:r w:rsidRPr="009C0C29">
        <w:rPr>
          <w:rFonts w:ascii="Traditional Arabic" w:eastAsia="Traditional Arabic" w:hAnsi="Traditional Arabic" w:cs="Traditional Arabic"/>
          <w:b/>
          <w:bCs/>
          <w:color w:val="980000"/>
          <w:sz w:val="36"/>
          <w:szCs w:val="36"/>
          <w:highlight w:val="white"/>
          <w:rtl/>
        </w:rPr>
        <w:t>فقد بين رسول الله صلى الله عليه وسلم لأمته السنة، وأوضحها لأصحابه وهم الجماعة، وهم السواد الأعظم، والسواد الأعظم: الحق وأهله</w:t>
      </w:r>
      <w:r w:rsidRPr="009C0C29">
        <w:rPr>
          <w:rFonts w:ascii="Traditional Arabic" w:eastAsia="Traditional Arabic" w:hAnsi="Traditional Arabic" w:cs="Traditional Arabic" w:hint="cs"/>
          <w:b/>
          <w:bCs/>
          <w:color w:val="980000"/>
          <w:sz w:val="36"/>
          <w:szCs w:val="36"/>
          <w:highlight w:val="white"/>
          <w:rtl/>
        </w:rPr>
        <w:t>"</w:t>
      </w:r>
      <w:r w:rsidR="00915096">
        <w:rPr>
          <w:rFonts w:ascii="Traditional Arabic" w:eastAsia="Traditional Arabic" w:hAnsi="Traditional Arabic" w:cs="Traditional Arabic"/>
          <w:bCs/>
          <w:color w:val="C00000"/>
          <w:sz w:val="36"/>
          <w:szCs w:val="36"/>
          <w:highlight w:val="white"/>
          <w:rtl/>
        </w:rPr>
        <w:t xml:space="preserve"> </w:t>
      </w:r>
    </w:p>
    <w:p w:rsidR="00915096" w:rsidRDefault="00915096" w:rsidP="00915096">
      <w:pPr>
        <w:pBdr>
          <w:top w:val="nil"/>
          <w:left w:val="nil"/>
          <w:bottom w:val="nil"/>
          <w:right w:val="nil"/>
          <w:between w:val="nil"/>
        </w:pBdr>
        <w:spacing w:before="40"/>
        <w:ind w:left="1134" w:firstLine="454"/>
        <w:jc w:val="lowKashida"/>
        <w:rPr>
          <w:rFonts w:ascii="Traditional Arabic" w:eastAsia="Traditional Arabic" w:hAnsi="Traditional Arabic" w:cs="Traditional Arabic"/>
          <w:bCs/>
          <w:color w:val="C00000"/>
          <w:sz w:val="36"/>
          <w:szCs w:val="36"/>
          <w:highlight w:val="white"/>
          <w:rtl/>
        </w:rPr>
      </w:pPr>
      <w:r>
        <w:rPr>
          <w:rFonts w:ascii="Traditional Arabic" w:eastAsia="Traditional Arabic" w:hAnsi="Traditional Arabic" w:cs="Traditional Arabic"/>
          <w:sz w:val="36"/>
          <w:szCs w:val="36"/>
          <w:highlight w:val="white"/>
          <w:rtl/>
        </w:rPr>
        <w:lastRenderedPageBreak/>
        <w:t xml:space="preserve"> نعم ليس الحق بكثرة </w:t>
      </w:r>
      <w:proofErr w:type="gramStart"/>
      <w:r>
        <w:rPr>
          <w:rFonts w:ascii="Traditional Arabic" w:eastAsia="Traditional Arabic" w:hAnsi="Traditional Arabic" w:cs="Traditional Arabic"/>
          <w:sz w:val="36"/>
          <w:szCs w:val="36"/>
          <w:highlight w:val="white"/>
          <w:rtl/>
        </w:rPr>
        <w:t>الناس</w:t>
      </w:r>
      <w:r>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﴿وَمَا</w:t>
      </w:r>
      <w:proofErr w:type="gramEnd"/>
      <w:r w:rsidR="00F0043C" w:rsidRPr="00624BA1">
        <w:rPr>
          <w:rFonts w:ascii="Traditional Arabic" w:eastAsia="Traditional Arabic" w:hAnsi="Traditional Arabic" w:cs="Traditional Arabic"/>
          <w:sz w:val="36"/>
          <w:szCs w:val="36"/>
          <w:highlight w:val="white"/>
          <w:rtl/>
        </w:rPr>
        <w:t xml:space="preserve"> أَكْثَرُ النَّاسِ وَلَوْ حَرَصْتَ بِمُؤْمِنِينَ﴾</w:t>
      </w:r>
      <w:r>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 xml:space="preserve">[يوسف:103]، فأهل الحق قد يكونون قلة </w:t>
      </w:r>
      <w:r w:rsidR="00E63681" w:rsidRPr="00624BA1">
        <w:rPr>
          <w:rFonts w:ascii="Traditional Arabic" w:eastAsia="Traditional Arabic" w:hAnsi="Traditional Arabic" w:cs="Traditional Arabic"/>
          <w:sz w:val="36"/>
          <w:szCs w:val="36"/>
          <w:highlight w:val="white"/>
          <w:rtl/>
        </w:rPr>
        <w:t>لكن السواد الأعظم هم الحق وأهله</w:t>
      </w:r>
      <w:r w:rsidR="00E63681"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b/>
          <w:color w:val="980000"/>
          <w:sz w:val="36"/>
          <w:szCs w:val="36"/>
          <w:highlight w:val="white"/>
          <w:rtl/>
        </w:rPr>
        <w:t xml:space="preserve"> </w:t>
      </w:r>
    </w:p>
    <w:p w:rsidR="000A3885" w:rsidRPr="00915096" w:rsidRDefault="000A3885" w:rsidP="00915096">
      <w:pPr>
        <w:spacing w:before="40"/>
        <w:ind w:left="1134" w:firstLine="454"/>
        <w:jc w:val="both"/>
        <w:rPr>
          <w:rFonts w:ascii="Traditional Arabic" w:eastAsia="Traditional Arabic" w:hAnsi="Traditional Arabic" w:cs="Traditional Arabic"/>
          <w:bCs/>
          <w:color w:val="C00000"/>
          <w:sz w:val="36"/>
          <w:szCs w:val="36"/>
          <w:highlight w:val="white"/>
          <w:rtl/>
        </w:rPr>
      </w:pPr>
      <w:r w:rsidRPr="00624BA1">
        <w:rPr>
          <w:rFonts w:ascii="Traditional Arabic" w:eastAsia="Traditional Arabic" w:hAnsi="Traditional Arabic" w:cs="Traditional Arabic" w:hint="cs"/>
          <w:b/>
          <w:sz w:val="36"/>
          <w:szCs w:val="36"/>
          <w:highlight w:val="white"/>
          <w:rtl/>
        </w:rPr>
        <w:t>وقول</w:t>
      </w:r>
      <w:r w:rsidR="00915096">
        <w:rPr>
          <w:rFonts w:ascii="Traditional Arabic" w:eastAsia="Traditional Arabic" w:hAnsi="Traditional Arabic" w:cs="Traditional Arabic" w:hint="cs"/>
          <w:b/>
          <w:sz w:val="36"/>
          <w:szCs w:val="36"/>
          <w:highlight w:val="white"/>
          <w:rtl/>
        </w:rPr>
        <w:t xml:space="preserve"> المصنف</w:t>
      </w:r>
      <w:r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فمن خالف أصحاب رسول الله صلى الله عليه وسلم في شيء من أمر الدين فقد</w:t>
      </w:r>
      <w:r w:rsidRPr="00624BA1">
        <w:rPr>
          <w:rFonts w:ascii="Traditional Arabic" w:eastAsia="Traditional Arabic" w:hAnsi="Traditional Arabic" w:cs="Traditional Arabic"/>
          <w:bCs/>
          <w:color w:val="CC4125"/>
          <w:sz w:val="36"/>
          <w:szCs w:val="36"/>
          <w:highlight w:val="white"/>
          <w:rtl/>
        </w:rPr>
        <w:t xml:space="preserve"> كف</w:t>
      </w:r>
      <w:r w:rsidRPr="00624BA1">
        <w:rPr>
          <w:rFonts w:ascii="Traditional Arabic" w:eastAsia="Traditional Arabic" w:hAnsi="Traditional Arabic" w:cs="Traditional Arabic" w:hint="cs"/>
          <w:bCs/>
          <w:color w:val="CC4125"/>
          <w:sz w:val="36"/>
          <w:szCs w:val="36"/>
          <w:highlight w:val="white"/>
          <w:rtl/>
        </w:rPr>
        <w:t>ر"</w:t>
      </w:r>
      <w:r w:rsidR="00F0043C" w:rsidRPr="00624BA1">
        <w:rPr>
          <w:rFonts w:ascii="Traditional Arabic" w:eastAsia="Traditional Arabic" w:hAnsi="Traditional Arabic" w:cs="Traditional Arabic"/>
          <w:b/>
          <w:color w:val="980000"/>
          <w:sz w:val="36"/>
          <w:szCs w:val="36"/>
          <w:highlight w:val="white"/>
          <w:rtl/>
        </w:rPr>
        <w:t>.</w:t>
      </w:r>
      <w:r w:rsidR="0077434E" w:rsidRPr="00624BA1">
        <w:rPr>
          <w:rFonts w:ascii="Traditional Arabic" w:eastAsia="Traditional Arabic" w:hAnsi="Traditional Arabic" w:cs="Traditional Arabic" w:hint="cs"/>
          <w:b/>
          <w:color w:val="980000"/>
          <w:sz w:val="36"/>
          <w:szCs w:val="36"/>
          <w:highlight w:val="white"/>
          <w:rtl/>
        </w:rPr>
        <w:t xml:space="preserve"> </w:t>
      </w:r>
    </w:p>
    <w:p w:rsidR="000A3885" w:rsidRPr="00624BA1" w:rsidRDefault="00F0043C" w:rsidP="000A3885">
      <w:pPr>
        <w:spacing w:before="40"/>
        <w:ind w:left="1134" w:firstLine="45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هذا كلام مجمل يحتاج إلى تفصيل، وليس على إطلاقه، لأن من خالف الشرع في أمر من أمور الدين فقد يكفر وقد لا يكفر؛ لأنه إذا كان خالف في أمر من الأمور الاعتقادية بأن فعل ناقضاً من نواقض الإسلام، أو أشرك في العبادة، أو أنكر أمراً مع</w:t>
      </w:r>
      <w:r w:rsidR="000A3885" w:rsidRPr="00624BA1">
        <w:rPr>
          <w:rFonts w:ascii="Traditional Arabic" w:eastAsia="Traditional Arabic" w:hAnsi="Traditional Arabic" w:cs="Traditional Arabic"/>
          <w:b/>
          <w:sz w:val="36"/>
          <w:szCs w:val="36"/>
          <w:highlight w:val="white"/>
          <w:rtl/>
        </w:rPr>
        <w:t>لوماً من الدين بالضرورة فقد كفر</w:t>
      </w:r>
      <w:r w:rsidR="000A3885" w:rsidRPr="00624BA1">
        <w:rPr>
          <w:rFonts w:ascii="Traditional Arabic" w:eastAsia="Traditional Arabic" w:hAnsi="Traditional Arabic" w:cs="Traditional Arabic" w:hint="cs"/>
          <w:b/>
          <w:sz w:val="36"/>
          <w:szCs w:val="36"/>
          <w:highlight w:val="white"/>
          <w:rtl/>
        </w:rPr>
        <w:t>.</w:t>
      </w:r>
    </w:p>
    <w:p w:rsidR="005F22F3" w:rsidRPr="00624BA1" w:rsidRDefault="00F0043C" w:rsidP="000A3885">
      <w:pPr>
        <w:spacing w:before="40"/>
        <w:ind w:left="1134" w:firstLine="454"/>
        <w:jc w:val="both"/>
        <w:rPr>
          <w:rFonts w:ascii="Traditional Arabic" w:eastAsia="Traditional Arabic" w:hAnsi="Traditional Arabic" w:cs="Traditional Arabic"/>
          <w:b/>
          <w:color w:val="980000"/>
          <w:sz w:val="36"/>
          <w:szCs w:val="36"/>
        </w:rPr>
      </w:pPr>
      <w:r w:rsidRPr="00624BA1">
        <w:rPr>
          <w:rFonts w:ascii="Traditional Arabic" w:eastAsia="Traditional Arabic" w:hAnsi="Traditional Arabic" w:cs="Traditional Arabic"/>
          <w:b/>
          <w:sz w:val="36"/>
          <w:szCs w:val="36"/>
          <w:highlight w:val="white"/>
          <w:rtl/>
        </w:rPr>
        <w:t>وقد يكون كفره كفراً أصغر، كما إذا حلف بغير الله أو طعن في النسب أو ناح على الميت</w:t>
      </w:r>
      <w:r w:rsidR="0089235D" w:rsidRPr="00624BA1">
        <w:rPr>
          <w:rFonts w:ascii="Traditional Arabic" w:eastAsia="Traditional Arabic" w:hAnsi="Traditional Arabic" w:cs="Traditional Arabic"/>
          <w:b/>
          <w:sz w:val="36"/>
          <w:szCs w:val="36"/>
          <w:highlight w:val="white"/>
          <w:rtl/>
        </w:rPr>
        <w:t>؛</w:t>
      </w:r>
      <w:r w:rsidR="000A3885"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أو قال لأخيه: يا كافر، والقتال بين المسلمين، فكل هذه أعمال كفريه، لكنها لا تخرج من الملة،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والبدع على أنواع، والمخالفات على أنواع، فهناك ما هو بدعة مخرجة من الدين، وهناك قد تكون هذه البدعة ضلالة ومعصية في هذا. فالبدع كما هو معلوم نوعان: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اعتقاديه.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عملية.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فالاعتقادية مثلاً كاعتقاد الجهمية، والمرجئة، والرافضة، واعتقاد الخوارج فهذه بدع اعتقاديه.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وبدع عملية قد تكون هذه البدع مخرجة، وقد لا تكون مخرجة، فقد تكون مخرجة مثل الطواف بالقبور، فالطواف بقبر من القبور بدعة ولكنها أيضًا شرك بالله عز وجل، فهي تخرج من الدين بالكلية.</w:t>
      </w:r>
    </w:p>
    <w:p w:rsidR="00020478"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تنبيه مهم: يقول </w:t>
      </w:r>
      <w:r w:rsidR="0077434E" w:rsidRPr="00624BA1">
        <w:rPr>
          <w:rFonts w:ascii="Traditional Arabic" w:eastAsia="Traditional Arabic" w:hAnsi="Traditional Arabic" w:cs="Traditional Arabic" w:hint="cs"/>
          <w:sz w:val="36"/>
          <w:szCs w:val="36"/>
          <w:highlight w:val="white"/>
          <w:rtl/>
        </w:rPr>
        <w:t xml:space="preserve">الشيخ </w:t>
      </w:r>
      <w:r w:rsidRPr="00624BA1">
        <w:rPr>
          <w:rFonts w:ascii="Traditional Arabic" w:eastAsia="Traditional Arabic" w:hAnsi="Traditional Arabic" w:cs="Traditional Arabic"/>
          <w:sz w:val="36"/>
          <w:szCs w:val="36"/>
          <w:highlight w:val="white"/>
          <w:rtl/>
        </w:rPr>
        <w:t>محمد ابن عبد الوهاب:</w:t>
      </w:r>
      <w:r w:rsidR="0077434E" w:rsidRPr="00624BA1">
        <w:rPr>
          <w:rFonts w:ascii="Traditional Arabic" w:eastAsia="Traditional Arabic" w:hAnsi="Traditional Arabic" w:cs="Traditional Arabic" w:hint="cs"/>
          <w:sz w:val="36"/>
          <w:szCs w:val="36"/>
          <w:highlight w:val="white"/>
          <w:rtl/>
        </w:rPr>
        <w:t xml:space="preserve"> </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وأما الكذب والبهتان، فمثل قولهم: إنا نكفر بالعموم، ونوجب الهجرة إلينا على من قدر على إظهار دينه، وأنا </w:t>
      </w:r>
      <w:r w:rsidRPr="00624BA1">
        <w:rPr>
          <w:rFonts w:ascii="Traditional Arabic" w:eastAsia="Traditional Arabic" w:hAnsi="Traditional Arabic" w:cs="Traditional Arabic"/>
          <w:sz w:val="36"/>
          <w:szCs w:val="36"/>
          <w:highlight w:val="white"/>
          <w:rtl/>
        </w:rPr>
        <w:lastRenderedPageBreak/>
        <w:t xml:space="preserve">نكفّر من لم يكفّر ومن لم يقاتل، ومثل هذا وأضعاف أضعافه. فكل هذا من الكذب والبهتان الذي يصدون به الناس عن دين الله ورسوله. </w:t>
      </w:r>
    </w:p>
    <w:p w:rsidR="00020478"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
          <w:sz w:val="36"/>
          <w:szCs w:val="36"/>
          <w:highlight w:val="white"/>
          <w:rtl/>
        </w:rPr>
        <w:t>وإذا كنا لا نكفّر مَن عبد الصنم الذي على قبر عبد القادر،</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والصنم الذي على قبر أحمد البدوي، وأمثالهما، لأجل جهلهم وعدم من ينبههم</w:t>
      </w:r>
      <w:r w:rsidRPr="00624BA1">
        <w:rPr>
          <w:rFonts w:ascii="Traditional Arabic" w:eastAsia="Traditional Arabic" w:hAnsi="Traditional Arabic" w:cs="Traditional Arabic"/>
          <w:sz w:val="36"/>
          <w:szCs w:val="36"/>
          <w:highlight w:val="white"/>
          <w:rtl/>
        </w:rPr>
        <w:t>، فكيف نكفر من لم يشرك بالله إذا لم يهاجر إلينا، ولم يكفّر ويقاتل؟ {سُبْحَانَكَ هَذَا بُهْتَانٌ عَظِيمٌ}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بل نكفّر تلك الأنواع الأربعة لأجل محادتهم لله ورسوله. فرحم الله أمرأً نظر لنفسه، وعرف أنه ملاق الله الذي عنده الجنة والنار. وصلى الله على محمد وآله وصحبه وسلم))</w:t>
      </w:r>
      <w:r w:rsidRPr="00624BA1">
        <w:rPr>
          <w:rFonts w:ascii="Traditional Arabic" w:eastAsia="Traditional Arabic" w:hAnsi="Traditional Arabic" w:cs="Traditional Arabic"/>
          <w:sz w:val="36"/>
          <w:szCs w:val="36"/>
          <w:highlight w:val="white"/>
          <w:vertAlign w:val="superscript"/>
        </w:rPr>
        <w:footnoteReference w:id="24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020478">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تكون هذه البدعة غير مخرجة مثل قيام ليلة النصف من شعبان، أو صيام النصف من شعبان، أو بدعة المولد ونحو ذلك، فعليه قد لا تكون هذه البدع في صورتها مخرجة ولكنها تبقى ضلالة لأن النبي صلى الله عليه وسلم قد </w:t>
      </w:r>
      <w:r w:rsidRPr="00624BA1">
        <w:rPr>
          <w:rFonts w:ascii="Traditional Arabic" w:eastAsia="Traditional Arabic" w:hAnsi="Traditional Arabic" w:cs="Traditional Arabic"/>
          <w:b/>
          <w:sz w:val="36"/>
          <w:szCs w:val="36"/>
          <w:highlight w:val="white"/>
          <w:rtl/>
        </w:rPr>
        <w:t>قال</w:t>
      </w:r>
      <w:r w:rsidR="00020478">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00020478">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من أحدث في أمرنا هذا ما ليس منه فهو رد، ومن عمل عملاً ليس عليه أمرنا فهو رد</w:t>
      </w:r>
      <w:r w:rsidR="00020478">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42"/>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w:t>
      </w:r>
      <w:r w:rsidR="00020478">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وإياكم ومحدثات الأمور فإن كل محدثة بدعة، وكل بدعة ضلالة</w:t>
      </w:r>
      <w:r w:rsidR="0002047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43"/>
      </w:r>
      <w:r w:rsidRPr="00624BA1">
        <w:rPr>
          <w:rFonts w:ascii="Traditional Arabic" w:eastAsia="Traditional Arabic" w:hAnsi="Traditional Arabic" w:cs="Traditional Arabic"/>
          <w:sz w:val="36"/>
          <w:szCs w:val="36"/>
          <w:highlight w:val="white"/>
          <w:rtl/>
        </w:rPr>
        <w:t xml:space="preserve"> فهي ضلالة ومردودة، وكل ما خالف سنة النبي صلى الله عليه وسلم فهو مردود، لكن هذا الكفر كما هو معلوم على أنواع وعلى أقسام، فهناك كفر يخرج من الملة، وهناك كفر لا يخرج من الملة، وهنا أمر لابد من معرفته وهو أن هناك ما يسمى الكفر المطلق، وأن هناك ما يسمى الكفر المعين.</w:t>
      </w:r>
    </w:p>
    <w:p w:rsidR="006D3F8D" w:rsidRDefault="00F0043C" w:rsidP="006D3F8D">
      <w:pPr>
        <w:spacing w:before="40"/>
        <w:ind w:left="1134" w:firstLine="45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lastRenderedPageBreak/>
        <w:t>الكفر المطلق أمر يتعلق بالمسائل، والكفر المعين أمر يتعلق بالأشخاص، فإذا جئت للمسائل فلها أحكامها، وإذا جئت للأشخاص فلهم أحكامهم.</w:t>
      </w:r>
    </w:p>
    <w:p w:rsidR="005F22F3" w:rsidRPr="006D3F8D" w:rsidRDefault="00F0043C" w:rsidP="006D3F8D">
      <w:pPr>
        <w:spacing w:before="40"/>
        <w:ind w:left="1134" w:firstLine="45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t xml:space="preserve">أما يتعلق بالكفر المطلق فالكفر كفران: </w:t>
      </w:r>
    </w:p>
    <w:p w:rsidR="005F22F3" w:rsidRPr="00624BA1" w:rsidRDefault="00F0043C" w:rsidP="00C769A2">
      <w:pPr>
        <w:numPr>
          <w:ilvl w:val="0"/>
          <w:numId w:val="12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كفر يخرج من الملة. </w:t>
      </w:r>
    </w:p>
    <w:p w:rsidR="000A3885" w:rsidRPr="00624BA1" w:rsidRDefault="000A3885" w:rsidP="00C769A2">
      <w:pPr>
        <w:numPr>
          <w:ilvl w:val="0"/>
          <w:numId w:val="12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وكفر لا يخرج من الملة.</w:t>
      </w:r>
    </w:p>
    <w:p w:rsidR="005F22F3" w:rsidRPr="00624BA1" w:rsidRDefault="00F0043C" w:rsidP="000A388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فمن أمثلة هذا النوع قول النبي صلى الله عليه وسلم: </w:t>
      </w:r>
      <w:r w:rsidR="000A388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سباب المسلم فسوق وقتاله كفر</w:t>
      </w:r>
      <w:r w:rsidR="000A3885" w:rsidRPr="00624BA1">
        <w:rPr>
          <w:rFonts w:ascii="Traditional Arabic" w:eastAsia="Traditional Arabic" w:hAnsi="Traditional Arabic" w:cs="Traditional Arabic" w:hint="cs"/>
          <w:b/>
          <w:sz w:val="36"/>
          <w:szCs w:val="36"/>
          <w:highlight w:val="white"/>
          <w:rtl/>
        </w:rPr>
        <w:t>))</w:t>
      </w:r>
      <w:r w:rsidR="000A3885"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vertAlign w:val="superscript"/>
        </w:rPr>
        <w:footnoteReference w:id="244"/>
      </w:r>
      <w:r w:rsidRPr="00624BA1">
        <w:rPr>
          <w:rFonts w:ascii="Traditional Arabic" w:eastAsia="Traditional Arabic" w:hAnsi="Traditional Arabic" w:cs="Traditional Arabic"/>
          <w:sz w:val="36"/>
          <w:szCs w:val="36"/>
          <w:highlight w:val="white"/>
          <w:rtl/>
        </w:rPr>
        <w:t xml:space="preserve">فأطلق على قتل المسلم أنه كفر، لكن هذا كفر لا يخرج من الملة، لأن الله سبحانه وتعالى لما ذكر اقتتال المؤمنين </w:t>
      </w:r>
      <w:r w:rsidRPr="00624BA1">
        <w:rPr>
          <w:rFonts w:ascii="Traditional Arabic" w:eastAsia="Traditional Arabic" w:hAnsi="Traditional Arabic" w:cs="Traditional Arabic"/>
          <w:b/>
          <w:sz w:val="36"/>
          <w:szCs w:val="36"/>
          <w:highlight w:val="white"/>
          <w:rtl/>
        </w:rPr>
        <w:t>قال: ﴿وَإِنْ طَائِفَتَانِ مِنَ الْمُؤْمِنِينَ اقْتَتَلُوا فَأَصْلِحُوا بَيْنَهُمَا</w:t>
      </w:r>
      <w:r w:rsidRPr="00624BA1">
        <w:rPr>
          <w:rFonts w:ascii="Traditional Arabic" w:eastAsia="Traditional Arabic" w:hAnsi="Traditional Arabic" w:cs="Traditional Arabic"/>
          <w:b/>
          <w:bCs/>
          <w:sz w:val="36"/>
          <w:szCs w:val="36"/>
          <w:highlight w:val="white"/>
          <w:rtl/>
        </w:rPr>
        <w:t>﴾</w:t>
      </w:r>
      <w:r w:rsidR="006D3F8D">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sz w:val="36"/>
          <w:szCs w:val="36"/>
          <w:highlight w:val="white"/>
          <w:rtl/>
        </w:rPr>
        <w:t>[الحجرات:9]</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ثم قال في نهاية ذلك: ﴿إِنَّمَا الْمُؤْمِنُونَ إِخْوَةٌ فَأَصْلِحُوا بَيْنَ أَخَوَيْكُمْ</w:t>
      </w:r>
      <w:r w:rsidRPr="00624BA1">
        <w:rPr>
          <w:rFonts w:ascii="Traditional Arabic" w:eastAsia="Traditional Arabic" w:hAnsi="Traditional Arabic" w:cs="Traditional Arabic"/>
          <w:b/>
          <w:bCs/>
          <w:sz w:val="36"/>
          <w:szCs w:val="36"/>
          <w:highlight w:val="white"/>
          <w:rtl/>
        </w:rPr>
        <w:t>﴾</w:t>
      </w:r>
      <w:r w:rsidR="006D3F8D">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[الحجرات:10]</w:t>
      </w:r>
      <w:r w:rsidRPr="00624BA1">
        <w:rPr>
          <w:rFonts w:ascii="Traditional Arabic" w:eastAsia="Traditional Arabic" w:hAnsi="Traditional Arabic" w:cs="Traditional Arabic"/>
          <w:sz w:val="36"/>
          <w:szCs w:val="36"/>
          <w:highlight w:val="white"/>
          <w:rtl/>
        </w:rPr>
        <w:t xml:space="preserve"> فأبقى عليهم إخوة الإيمان، والكفر الذي لا يخرج من الملة عرفه العلماء بأنه كل معصية أطلق عليها الشارع اسم الكفر، مع بقاء اسم الإيمان على صاحبها.</w:t>
      </w:r>
    </w:p>
    <w:p w:rsidR="005F22F3" w:rsidRPr="00624BA1" w:rsidRDefault="00F0043C" w:rsidP="000A388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فبعض الأعمال تسمى كفرًا لا يخرج من الملة، لأن</w:t>
      </w:r>
      <w:r w:rsidR="000A3885" w:rsidRPr="00624BA1">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w:t>
      </w:r>
      <w:r w:rsidR="000A3885" w:rsidRPr="00624BA1">
        <w:rPr>
          <w:rFonts w:ascii="Traditional Arabic" w:eastAsia="Traditional Arabic" w:hAnsi="Traditional Arabic" w:cs="Traditional Arabic" w:hint="cs"/>
          <w:sz w:val="36"/>
          <w:szCs w:val="36"/>
          <w:highlight w:val="white"/>
          <w:rtl/>
        </w:rPr>
        <w:t>هناك</w:t>
      </w:r>
      <w:r w:rsidRPr="00624BA1">
        <w:rPr>
          <w:rFonts w:ascii="Traditional Arabic" w:eastAsia="Traditional Arabic" w:hAnsi="Traditional Arabic" w:cs="Traditional Arabic"/>
          <w:sz w:val="36"/>
          <w:szCs w:val="36"/>
          <w:highlight w:val="white"/>
          <w:rtl/>
        </w:rPr>
        <w:t xml:space="preserve"> حقيقتان: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الحقيقة الأولى:</w:t>
      </w:r>
      <w:r w:rsidRPr="00624BA1">
        <w:rPr>
          <w:rFonts w:ascii="Traditional Arabic" w:eastAsia="Traditional Arabic" w:hAnsi="Traditional Arabic" w:cs="Traditional Arabic"/>
          <w:sz w:val="36"/>
          <w:szCs w:val="36"/>
          <w:highlight w:val="white"/>
          <w:rtl/>
        </w:rPr>
        <w:t xml:space="preserve"> الإيمان.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الحقيقة الثانية:</w:t>
      </w:r>
      <w:r w:rsidRPr="00624BA1">
        <w:rPr>
          <w:rFonts w:ascii="Traditional Arabic" w:eastAsia="Traditional Arabic" w:hAnsi="Traditional Arabic" w:cs="Traditional Arabic"/>
          <w:sz w:val="36"/>
          <w:szCs w:val="36"/>
          <w:highlight w:val="white"/>
          <w:rtl/>
        </w:rPr>
        <w:t xml:space="preserve"> الكفر.</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 xml:space="preserve">والإيمان يقابله الكفر، والإيمان شعب، والكفر كذلك شعب، </w:t>
      </w:r>
      <w:r w:rsidR="000A3885"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 xml:space="preserve">شعب الإيمان تسمى طاعات، وشعب الكفر تسمى معاصي، فالشرك شعبة من شعب الكفر وهو معصية، وكذلك كل معصية تسمى كفرًا، وكل كفر قد يسمى </w:t>
      </w:r>
      <w:proofErr w:type="gramStart"/>
      <w:r w:rsidRPr="00624BA1">
        <w:rPr>
          <w:rFonts w:ascii="Traditional Arabic" w:eastAsia="Traditional Arabic" w:hAnsi="Traditional Arabic" w:cs="Traditional Arabic"/>
          <w:sz w:val="36"/>
          <w:szCs w:val="36"/>
          <w:highlight w:val="white"/>
          <w:rtl/>
        </w:rPr>
        <w:t xml:space="preserve">معصية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وَعَصَى</w:t>
      </w:r>
      <w:proofErr w:type="gramEnd"/>
      <w:r w:rsidRPr="00624BA1">
        <w:rPr>
          <w:rFonts w:ascii="Traditional Arabic" w:eastAsia="Traditional Arabic" w:hAnsi="Traditional Arabic" w:cs="Traditional Arabic"/>
          <w:b/>
          <w:sz w:val="36"/>
          <w:szCs w:val="36"/>
          <w:highlight w:val="white"/>
          <w:rtl/>
        </w:rPr>
        <w:t xml:space="preserve"> آدَمُ رَبَّهُ فَغَوَى</w:t>
      </w:r>
      <w:r w:rsidRPr="00624BA1">
        <w:rPr>
          <w:rFonts w:ascii="Traditional Arabic" w:eastAsia="Traditional Arabic" w:hAnsi="Traditional Arabic" w:cs="Traditional Arabic"/>
          <w:b/>
          <w:bCs/>
          <w:sz w:val="36"/>
          <w:szCs w:val="36"/>
          <w:highlight w:val="white"/>
          <w:rtl/>
        </w:rPr>
        <w:t>﴾</w:t>
      </w:r>
      <w:r w:rsidR="006D3F8D">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sz w:val="36"/>
          <w:szCs w:val="36"/>
          <w:highlight w:val="white"/>
          <w:rtl/>
        </w:rPr>
        <w:t>[طه:121].</w:t>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6D3F8D">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وهكذا نجد أن</w:t>
      </w:r>
      <w:r w:rsidR="006D3F8D">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أمام الإيمان وما تحته من الشعب، والكفر وما تحته من الشعب.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فهناك شعب من الإيمان لا يزول الإيمان بزوالها كما لو تركت إماطة الأذى عن الطريق فإن الإيمان لا يزول ولكن ينقص، وهناك شعب من الإيمان يزول الإيمان بزوالها، كما فلو خالفت لا إله إلا الله.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وهكذا شعب الكفر فهناك شعب إذا فعلها الإنسان كفر خرج من الإيمان، وهناك شعب إذا فعلها الإنسان لا يخرج من الإيمان، لأن كل شعبة من الإيمان يقابلها شعبة من شعب الكفر، فإذا قلت: الإيمان بالله </w:t>
      </w:r>
      <w:r w:rsidR="006D3F8D">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هذه شعبة يقابلها الكفر بالله، إذا قلت: الإيمان بالملائكة يقابلها الكفر بالملائكة وهكذا، حتى إذا قلت: الحياء شعبة، قلة الحياء شعبة من شعب الكفر، فعلى هذا الكفر كفران: كفر يخرج من الملة، وكفر لا يخرج من الملة، هذا جانب.</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إذا جئت إلى الكفر المعين الذي يتعلق بالأشخاص، أي عندما يفعل هذا الشخص بذاته هذا الأمر هل يكفر أو لا يكفر؟</w:t>
      </w:r>
    </w:p>
    <w:p w:rsidR="006D3F8D" w:rsidRDefault="00F0043C" w:rsidP="006D3F8D">
      <w:pPr>
        <w:spacing w:before="40"/>
        <w:ind w:left="1134" w:firstLine="45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t>فهذا له شروط، وله موانع، وباختصار الشروط أربعة، والموانع أربعة، بمعنى لابد من اجتماع الأربعة شروط، وانتفاء الأربعة موانع حتى نطلق على هذا الشخص هذا المسمى وأنه كفر.</w:t>
      </w:r>
    </w:p>
    <w:p w:rsidR="005F22F3" w:rsidRPr="006D3F8D" w:rsidRDefault="00F0043C" w:rsidP="006D3F8D">
      <w:pPr>
        <w:spacing w:before="40"/>
        <w:ind w:left="1134" w:firstLine="454"/>
        <w:jc w:val="both"/>
        <w:rPr>
          <w:rFonts w:ascii="Traditional Arabic" w:eastAsia="Traditional Arabic" w:hAnsi="Traditional Arabic" w:cs="Traditional Arabic"/>
          <w:sz w:val="36"/>
          <w:szCs w:val="36"/>
          <w:highlight w:val="yellow"/>
        </w:rPr>
      </w:pPr>
      <w:r w:rsidRPr="006D3F8D">
        <w:rPr>
          <w:rFonts w:ascii="Traditional Arabic" w:eastAsia="Traditional Arabic" w:hAnsi="Traditional Arabic" w:cs="Traditional Arabic"/>
          <w:bCs/>
          <w:sz w:val="36"/>
          <w:szCs w:val="36"/>
          <w:highlight w:val="white"/>
          <w:rtl/>
        </w:rPr>
        <w:t>الشرط الأول:</w:t>
      </w:r>
      <w:r w:rsidRPr="00624BA1">
        <w:rPr>
          <w:rFonts w:ascii="Traditional Arabic" w:eastAsia="Traditional Arabic" w:hAnsi="Traditional Arabic" w:cs="Traditional Arabic"/>
          <w:sz w:val="36"/>
          <w:szCs w:val="36"/>
          <w:highlight w:val="white"/>
          <w:rtl/>
        </w:rPr>
        <w:t xml:space="preserve"> العقل والبلوغ يقابله الصغر والجنون. </w:t>
      </w:r>
    </w:p>
    <w:p w:rsidR="005F22F3" w:rsidRPr="00624BA1" w:rsidRDefault="00F0043C" w:rsidP="006D3F8D">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فأول هذه الشروط العقل والبلوغ، فلو أن صغيرًا أمسك بمصحف أمسك بالقرآن ومزقه فلا يكفر هذا الصغير لأنه غير بالغ، قال صلى الله عليه وسلم:</w:t>
      </w:r>
      <w:r w:rsidRPr="00624BA1">
        <w:rPr>
          <w:rFonts w:ascii="Traditional Arabic" w:eastAsia="Traditional Arabic" w:hAnsi="Traditional Arabic" w:cs="Traditional Arabic"/>
          <w:sz w:val="36"/>
          <w:szCs w:val="36"/>
          <w:highlight w:val="white"/>
        </w:rPr>
        <w:t xml:space="preserve"> </w:t>
      </w:r>
      <w:r w:rsidR="006D3F8D">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رفع القلم عن ثلاث</w:t>
      </w:r>
      <w:r w:rsidR="006D3F8D">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وذكر ممن رفع القلم عنهم</w:t>
      </w:r>
      <w:r w:rsidRPr="00624BA1">
        <w:rPr>
          <w:rFonts w:ascii="Traditional Arabic" w:eastAsia="Traditional Arabic" w:hAnsi="Traditional Arabic" w:cs="Traditional Arabic"/>
          <w:sz w:val="36"/>
          <w:szCs w:val="36"/>
          <w:highlight w:val="white"/>
        </w:rPr>
        <w:t xml:space="preserve"> </w:t>
      </w:r>
      <w:r w:rsidR="006D3F8D">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والصغير حتى يبلغ</w:t>
      </w:r>
      <w:r w:rsidR="006D3F8D">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45"/>
      </w:r>
      <w:r w:rsidRPr="00624BA1">
        <w:rPr>
          <w:rFonts w:ascii="Traditional Arabic" w:eastAsia="Traditional Arabic" w:hAnsi="Traditional Arabic" w:cs="Traditional Arabic"/>
          <w:sz w:val="36"/>
          <w:szCs w:val="36"/>
          <w:highlight w:val="white"/>
          <w:rtl/>
        </w:rPr>
        <w:t xml:space="preserve"> وكذا لو فعل مجنون من الناس هذا الفعل، فلا يحكم بكفره لأنه لا يعقل.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فإذا اختل هذا الشرط، وكان الفاعل لهذا الفعل صغيرًا أو مجنونًا فهذا مانع من أن يكفر.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D3F8D">
        <w:rPr>
          <w:rFonts w:ascii="Traditional Arabic" w:eastAsia="Traditional Arabic" w:hAnsi="Traditional Arabic" w:cs="Traditional Arabic"/>
          <w:bCs/>
          <w:sz w:val="36"/>
          <w:szCs w:val="36"/>
          <w:highlight w:val="white"/>
          <w:rtl/>
        </w:rPr>
        <w:t>الشرط الثاني:</w:t>
      </w:r>
      <w:r w:rsidRPr="00624BA1">
        <w:rPr>
          <w:rFonts w:ascii="Traditional Arabic" w:eastAsia="Traditional Arabic" w:hAnsi="Traditional Arabic" w:cs="Traditional Arabic"/>
          <w:sz w:val="36"/>
          <w:szCs w:val="36"/>
          <w:highlight w:val="white"/>
          <w:rtl/>
        </w:rPr>
        <w:t xml:space="preserve"> أن يكون مختارًا ويقابله أن يكون مكرهاً.</w:t>
      </w:r>
    </w:p>
    <w:p w:rsidR="005F22F3" w:rsidRPr="00624BA1" w:rsidRDefault="00F0043C" w:rsidP="000C062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فالاختيار شرط في تكفير المعين</w:t>
      </w:r>
      <w:r w:rsidR="006D3F8D">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والإكراه مانع من</w:t>
      </w:r>
      <w:r w:rsidR="000A3885" w:rsidRPr="00624BA1">
        <w:rPr>
          <w:rFonts w:ascii="Traditional Arabic" w:eastAsia="Traditional Arabic" w:hAnsi="Traditional Arabic" w:cs="Traditional Arabic"/>
          <w:sz w:val="36"/>
          <w:szCs w:val="36"/>
          <w:highlight w:val="white"/>
          <w:rtl/>
        </w:rPr>
        <w:t xml:space="preserve"> موانع تكفير المعين</w:t>
      </w:r>
      <w:r w:rsidR="006D3F8D">
        <w:rPr>
          <w:rFonts w:ascii="Traditional Arabic" w:eastAsia="Traditional Arabic" w:hAnsi="Traditional Arabic" w:cs="Traditional Arabic" w:hint="cs"/>
          <w:sz w:val="36"/>
          <w:szCs w:val="36"/>
          <w:highlight w:val="white"/>
          <w:rtl/>
        </w:rPr>
        <w:t>،</w:t>
      </w:r>
      <w:r w:rsidR="000A3885" w:rsidRPr="00624BA1">
        <w:rPr>
          <w:rFonts w:ascii="Traditional Arabic" w:eastAsia="Traditional Arabic" w:hAnsi="Traditional Arabic" w:cs="Traditional Arabic"/>
          <w:sz w:val="36"/>
          <w:szCs w:val="36"/>
          <w:highlight w:val="white"/>
          <w:rtl/>
        </w:rPr>
        <w:t xml:space="preserve"> ويستدل لهذ </w:t>
      </w:r>
      <w:r w:rsidRPr="00624BA1">
        <w:rPr>
          <w:rFonts w:ascii="Traditional Arabic" w:eastAsia="Traditional Arabic" w:hAnsi="Traditional Arabic" w:cs="Traditional Arabic"/>
          <w:sz w:val="36"/>
          <w:szCs w:val="36"/>
          <w:highlight w:val="white"/>
          <w:rtl/>
        </w:rPr>
        <w:t>بفعل عم</w:t>
      </w:r>
      <w:r w:rsidR="000C0620">
        <w:rPr>
          <w:rFonts w:ascii="Traditional Arabic" w:eastAsia="Traditional Arabic" w:hAnsi="Traditional Arabic" w:cs="Traditional Arabic"/>
          <w:sz w:val="36"/>
          <w:szCs w:val="36"/>
          <w:highlight w:val="white"/>
          <w:rtl/>
        </w:rPr>
        <w:t>ار بن ياسر رضي الله عنهما، ونع</w:t>
      </w:r>
      <w:r w:rsidR="000C0620">
        <w:rPr>
          <w:rFonts w:ascii="Traditional Arabic" w:eastAsia="Traditional Arabic" w:hAnsi="Traditional Arabic" w:cs="Traditional Arabic" w:hint="cs"/>
          <w:sz w:val="36"/>
          <w:szCs w:val="36"/>
          <w:highlight w:val="white"/>
          <w:rtl/>
        </w:rPr>
        <w:t>لم</w:t>
      </w:r>
      <w:r w:rsidR="000C0620">
        <w:rPr>
          <w:rFonts w:ascii="Traditional Arabic" w:eastAsia="Traditional Arabic" w:hAnsi="Traditional Arabic" w:cs="Traditional Arabic"/>
          <w:sz w:val="36"/>
          <w:szCs w:val="36"/>
          <w:highlight w:val="white"/>
          <w:rtl/>
        </w:rPr>
        <w:t xml:space="preserve"> ما</w:t>
      </w:r>
      <w:r w:rsidRPr="00624BA1">
        <w:rPr>
          <w:rFonts w:ascii="Traditional Arabic" w:eastAsia="Traditional Arabic" w:hAnsi="Traditional Arabic" w:cs="Traditional Arabic"/>
          <w:sz w:val="36"/>
          <w:szCs w:val="36"/>
          <w:highlight w:val="white"/>
          <w:rtl/>
        </w:rPr>
        <w:t xml:space="preserve"> </w:t>
      </w:r>
      <w:r w:rsidR="000C0620">
        <w:rPr>
          <w:rFonts w:ascii="Traditional Arabic" w:eastAsia="Traditional Arabic" w:hAnsi="Traditional Arabic" w:cs="Traditional Arabic" w:hint="cs"/>
          <w:sz w:val="36"/>
          <w:szCs w:val="36"/>
          <w:highlight w:val="white"/>
          <w:rtl/>
        </w:rPr>
        <w:t>حصل</w:t>
      </w:r>
      <w:r w:rsidRPr="00624BA1">
        <w:rPr>
          <w:rFonts w:ascii="Traditional Arabic" w:eastAsia="Traditional Arabic" w:hAnsi="Traditional Arabic" w:cs="Traditional Arabic"/>
          <w:sz w:val="36"/>
          <w:szCs w:val="36"/>
          <w:highlight w:val="white"/>
          <w:rtl/>
        </w:rPr>
        <w:t xml:space="preserve"> لآل ياسر، ياسر، وسمية، وعمار، عُذب ياسر وعُذبت سمية وماتوا تحت العذاب، وبقي هذا الشاب الصغير عمار، مع وطأة وشدة العذاب </w:t>
      </w:r>
      <w:r w:rsidR="000C0620">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سب محمداً ودين محمد، وجاء يبكي إلى النبي صلى الله عليه وسلم معتذراً، فنزل</w:t>
      </w:r>
      <w:r w:rsidRPr="00624BA1">
        <w:rPr>
          <w:rFonts w:ascii="Traditional Arabic" w:eastAsia="Traditional Arabic" w:hAnsi="Traditional Arabic" w:cs="Traditional Arabic"/>
          <w:b/>
          <w:sz w:val="36"/>
          <w:szCs w:val="36"/>
          <w:highlight w:val="white"/>
          <w:rtl/>
        </w:rPr>
        <w:t xml:space="preserve"> قول الله عز وجل: ﴿إِلَّا مَنْ أُكْرِهَ وَقَلْبُهُ مُطْمَئِنٌّ بِالإِيمَانِ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[النحل:106]</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 له النبي صلى الله عليه وسلم</w:t>
      </w:r>
      <w:r w:rsidRPr="00624BA1">
        <w:rPr>
          <w:rFonts w:ascii="Traditional Arabic" w:eastAsia="Traditional Arabic" w:hAnsi="Traditional Arabic" w:cs="Traditional Arabic"/>
          <w:sz w:val="36"/>
          <w:szCs w:val="36"/>
          <w:highlight w:val="white"/>
        </w:rPr>
        <w:t>: «</w:t>
      </w:r>
      <w:r w:rsidRPr="00624BA1">
        <w:rPr>
          <w:rFonts w:ascii="Traditional Arabic" w:eastAsia="Traditional Arabic" w:hAnsi="Traditional Arabic" w:cs="Traditional Arabic"/>
          <w:b/>
          <w:sz w:val="36"/>
          <w:szCs w:val="36"/>
          <w:highlight w:val="white"/>
          <w:rtl/>
        </w:rPr>
        <w:t>إن عادوا فعد</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46"/>
      </w:r>
      <w:r w:rsidRPr="00624BA1">
        <w:rPr>
          <w:rFonts w:ascii="Traditional Arabic" w:eastAsia="Traditional Arabic" w:hAnsi="Traditional Arabic" w:cs="Traditional Arabic"/>
          <w:sz w:val="36"/>
          <w:szCs w:val="36"/>
          <w:highlight w:val="white"/>
          <w:rtl/>
        </w:rPr>
        <w:t xml:space="preserve"> فالإكراه مانع، فلابد أن يكون هذا الشخص مختاراً وليس بمكره، فإذا أكره فهذا مانع من أن نطلق عليه حكم الكفر، مع أنه قد قال الكفر أو فعل الكفر.</w:t>
      </w:r>
    </w:p>
    <w:p w:rsidR="005F22F3" w:rsidRPr="00624BA1" w:rsidRDefault="00F0043C" w:rsidP="000C062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المكره له قيود، وليس هذا مجال تفصيلها، فليس لكل شخص أن يقول: أنا أكرهت، فليس مجرد الخوف إكراه، ولكن الإكراه لابد من شرطه أن يكون فيه خوف شديد على النفس بمعنى أنه يتوقع الإنسان الهلكة من وراء هذا الأمر، وهذا ما أجاب به الإمام أحمد الذين </w:t>
      </w:r>
      <w:r w:rsidR="009C79CD" w:rsidRPr="00624BA1">
        <w:rPr>
          <w:rFonts w:ascii="Traditional Arabic" w:eastAsia="Traditional Arabic" w:hAnsi="Traditional Arabic" w:cs="Traditional Arabic" w:hint="cs"/>
          <w:sz w:val="36"/>
          <w:szCs w:val="36"/>
          <w:highlight w:val="white"/>
          <w:rtl/>
        </w:rPr>
        <w:t>جاءوه</w:t>
      </w:r>
      <w:r w:rsidRPr="00624BA1">
        <w:rPr>
          <w:rFonts w:ascii="Traditional Arabic" w:eastAsia="Traditional Arabic" w:hAnsi="Traditional Arabic" w:cs="Traditional Arabic"/>
          <w:sz w:val="36"/>
          <w:szCs w:val="36"/>
          <w:highlight w:val="white"/>
          <w:rtl/>
        </w:rPr>
        <w:t xml:space="preserve"> يعتذرون إليه في فتنة القول بخلق القرآن، فقد جاء يَحْيَى بْن معين فدخل عَلَى أَحْمَد بن حنبل وهو م</w:t>
      </w:r>
      <w:r w:rsidR="000C0620">
        <w:rPr>
          <w:rFonts w:ascii="Traditional Arabic" w:eastAsia="Traditional Arabic" w:hAnsi="Traditional Arabic" w:cs="Traditional Arabic"/>
          <w:sz w:val="36"/>
          <w:szCs w:val="36"/>
          <w:highlight w:val="white"/>
          <w:rtl/>
        </w:rPr>
        <w:t>ريض فسلم فلم يرد عليه السلام،</w:t>
      </w:r>
      <w:r w:rsidRPr="00624BA1">
        <w:rPr>
          <w:rFonts w:ascii="Traditional Arabic" w:eastAsia="Traditional Arabic" w:hAnsi="Traditional Arabic" w:cs="Traditional Arabic"/>
          <w:sz w:val="36"/>
          <w:szCs w:val="36"/>
          <w:highlight w:val="white"/>
          <w:rtl/>
        </w:rPr>
        <w:t xml:space="preserve"> وكان أَحْمَد قد حلف بالعهد أن لا يكلم أحداً ممن أجاب حتى يلقى اللَّه ـ، فما زال يعتذر </w:t>
      </w:r>
      <w:r w:rsidRPr="00624BA1">
        <w:rPr>
          <w:rFonts w:ascii="Traditional Arabic" w:eastAsia="Traditional Arabic" w:hAnsi="Traditional Arabic" w:cs="Traditional Arabic"/>
          <w:b/>
          <w:sz w:val="36"/>
          <w:szCs w:val="36"/>
          <w:highlight w:val="white"/>
          <w:rtl/>
        </w:rPr>
        <w:t>ويقول حديث عمار</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 اللَّهُ تعالى:</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إِلا مَنْ أُكْرِهَ وَقَلْبُهُ مُطْمَئِنٌّ بِالإِيمَانِ</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[النحل:106]</w:t>
      </w:r>
      <w:r w:rsidRPr="00624BA1">
        <w:rPr>
          <w:rFonts w:ascii="Traditional Arabic" w:eastAsia="Traditional Arabic" w:hAnsi="Traditional Arabic" w:cs="Traditional Arabic"/>
          <w:sz w:val="36"/>
          <w:szCs w:val="36"/>
          <w:highlight w:val="white"/>
          <w:rtl/>
        </w:rPr>
        <w:t xml:space="preserve">، فقلب أَحْمَد وجهه إلى الجانب الآخر فقال: يَحْيَى لا تقبل عذرًا، فخرجت بعده وهو جالس عَلَى الباب. فقال: إيش قَالَ: أَحْمَد بعدي قلت: قَالَ: يحتج بحديث عمار وحديث عمار مررت بهم وهم يسبونك فنهيتهم فضربوني، </w:t>
      </w:r>
      <w:r w:rsidRPr="00624BA1">
        <w:rPr>
          <w:rFonts w:ascii="Traditional Arabic" w:eastAsia="Traditional Arabic" w:hAnsi="Traditional Arabic" w:cs="Traditional Arabic"/>
          <w:sz w:val="36"/>
          <w:szCs w:val="36"/>
          <w:highlight w:val="white"/>
          <w:rtl/>
        </w:rPr>
        <w:lastRenderedPageBreak/>
        <w:t>وأنتم قيل لكم نريد أن نضربكم فسمعت يَحْيَى بْن معين يقول مر يا أَحْمَد غفر الله لك، فما رأيت والله تحت أديم سماء أفقه فِي دين اللَّه منك</w:t>
      </w:r>
      <w:r w:rsidRPr="00624BA1">
        <w:rPr>
          <w:rFonts w:ascii="Traditional Arabic" w:eastAsia="Traditional Arabic" w:hAnsi="Traditional Arabic" w:cs="Traditional Arabic"/>
          <w:sz w:val="36"/>
          <w:szCs w:val="36"/>
          <w:highlight w:val="white"/>
          <w:vertAlign w:val="superscript"/>
        </w:rPr>
        <w:footnoteReference w:id="247"/>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يقول شيخ الإسلام ابن تيمية رحمه الله</w:t>
      </w:r>
      <w:r w:rsidRPr="00624BA1">
        <w:rPr>
          <w:rFonts w:ascii="Traditional Arabic" w:eastAsia="Traditional Arabic" w:hAnsi="Traditional Arabic" w:cs="Traditional Arabic"/>
          <w:sz w:val="36"/>
          <w:szCs w:val="36"/>
          <w:highlight w:val="white"/>
          <w:rtl/>
        </w:rPr>
        <w:t xml:space="preserve"> في نفس المسألة: "تأملت المذاهب فوجدت الإكراه يختلف باختلاف المكره. فليس المعتبر في كلمات الكفر كالإكراه المعتبر في الهبة ونحوها. فإن الإمام أحمد قد نص في غير موضع على أن الإكراه على الكفر لا يكون إلا بالتعذيب من ضرب أو قيد ولا يكون الكلام إكراها، وقد نص على </w:t>
      </w:r>
      <w:r w:rsidR="000C0620">
        <w:rPr>
          <w:rFonts w:ascii="Traditional Arabic" w:eastAsia="Traditional Arabic" w:hAnsi="Traditional Arabic" w:cs="Traditional Arabic"/>
          <w:sz w:val="36"/>
          <w:szCs w:val="36"/>
          <w:highlight w:val="white"/>
          <w:rtl/>
        </w:rPr>
        <w:t xml:space="preserve">أن المرأة لو وهبت زوجها صداقها </w:t>
      </w:r>
      <w:r w:rsidR="000C0620">
        <w:rPr>
          <w:rFonts w:ascii="Traditional Arabic" w:eastAsia="Traditional Arabic" w:hAnsi="Traditional Arabic" w:cs="Traditional Arabic" w:hint="cs"/>
          <w:sz w:val="36"/>
          <w:szCs w:val="36"/>
          <w:highlight w:val="white"/>
          <w:rtl/>
        </w:rPr>
        <w:t xml:space="preserve">أو </w:t>
      </w:r>
      <w:r w:rsidRPr="00624BA1">
        <w:rPr>
          <w:rFonts w:ascii="Traditional Arabic" w:eastAsia="Traditional Arabic" w:hAnsi="Traditional Arabic" w:cs="Traditional Arabic"/>
          <w:sz w:val="36"/>
          <w:szCs w:val="36"/>
          <w:highlight w:val="white"/>
          <w:rtl/>
        </w:rPr>
        <w:t>مسكنه</w:t>
      </w:r>
      <w:r w:rsidR="000C0620">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 xml:space="preserve"> فلها أن ترجع، على أنها لا تهب له إلا إذا خافت أن يطلقها أو يسيء عشرتها فجعل خوف الطلاق أو سوء العشرة إكراها.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ومثل هذا لا يكون إكراها على الكفر، فإن الأسير إذا خشي الكفار أن لا يزوجوه أو أن يحولوا بينه وبين امرأته لم يبح له التكلم بكلمة الكفر"</w:t>
      </w:r>
      <w:r w:rsidRPr="00624BA1">
        <w:rPr>
          <w:rFonts w:ascii="Traditional Arabic" w:eastAsia="Traditional Arabic" w:hAnsi="Traditional Arabic" w:cs="Traditional Arabic"/>
          <w:sz w:val="36"/>
          <w:szCs w:val="36"/>
          <w:highlight w:val="white"/>
          <w:vertAlign w:val="superscript"/>
        </w:rPr>
        <w:footnoteReference w:id="248"/>
      </w:r>
      <w:r w:rsidRPr="00624BA1">
        <w:rPr>
          <w:rFonts w:ascii="Traditional Arabic" w:eastAsia="Traditional Arabic" w:hAnsi="Traditional Arabic" w:cs="Traditional Arabic"/>
          <w:sz w:val="36"/>
          <w:szCs w:val="36"/>
          <w:highlight w:val="white"/>
        </w:rPr>
        <w:t xml:space="preserve"> </w:t>
      </w:r>
    </w:p>
    <w:p w:rsidR="005F22F3" w:rsidRPr="00624BA1" w:rsidRDefault="005F22F3" w:rsidP="000C0620">
      <w:pPr>
        <w:spacing w:before="40"/>
        <w:jc w:val="both"/>
        <w:rPr>
          <w:rFonts w:ascii="Traditional Arabic" w:eastAsia="Traditional Arabic" w:hAnsi="Traditional Arabic" w:cs="Traditional Arabic"/>
          <w:sz w:val="36"/>
          <w:szCs w:val="36"/>
          <w:highlight w:val="white"/>
        </w:rPr>
      </w:pPr>
    </w:p>
    <w:p w:rsidR="005F22F3"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0C0620">
        <w:rPr>
          <w:rFonts w:ascii="Traditional Arabic" w:eastAsia="Traditional Arabic" w:hAnsi="Traditional Arabic" w:cs="Traditional Arabic"/>
          <w:bCs/>
          <w:sz w:val="36"/>
          <w:szCs w:val="36"/>
          <w:highlight w:val="white"/>
          <w:rtl/>
        </w:rPr>
        <w:t>الشرط الثالث:</w:t>
      </w:r>
      <w:r w:rsidRPr="00624BA1">
        <w:rPr>
          <w:rFonts w:ascii="Traditional Arabic" w:eastAsia="Traditional Arabic" w:hAnsi="Traditional Arabic" w:cs="Traditional Arabic"/>
          <w:sz w:val="36"/>
          <w:szCs w:val="36"/>
          <w:highlight w:val="white"/>
          <w:rtl/>
        </w:rPr>
        <w:t xml:space="preserve"> أن تقوم عليه الحجة التي يكفر بخلافها.</w:t>
      </w:r>
    </w:p>
    <w:p w:rsidR="00200D04" w:rsidRDefault="00200D04" w:rsidP="007B1EBD">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ويشترط العلماء </w:t>
      </w:r>
      <w:r w:rsidR="007B1EBD">
        <w:rPr>
          <w:rFonts w:ascii="Traditional Arabic" w:eastAsia="Traditional Arabic" w:hAnsi="Traditional Arabic" w:cs="Traditional Arabic" w:hint="cs"/>
          <w:sz w:val="36"/>
          <w:szCs w:val="36"/>
          <w:highlight w:val="white"/>
          <w:rtl/>
        </w:rPr>
        <w:t>في قيام الحجة الفهم لها.</w:t>
      </w:r>
    </w:p>
    <w:p w:rsidR="00445537" w:rsidRDefault="007B1EBD" w:rsidP="00445537">
      <w:pPr>
        <w:spacing w:before="40"/>
        <w:ind w:left="1134" w:firstLine="454"/>
        <w:jc w:val="both"/>
        <w:rPr>
          <w:rFonts w:ascii="Traditional Arabic" w:eastAsia="Traditional Arabic" w:hAnsi="Traditional Arabic" w:cs="Traditional Arabic"/>
          <w:sz w:val="36"/>
          <w:szCs w:val="36"/>
          <w:highlight w:val="white"/>
          <w:rtl/>
        </w:rPr>
      </w:pPr>
      <w:r w:rsidRPr="00BF5F24">
        <w:rPr>
          <w:rFonts w:ascii="Traditional Arabic" w:eastAsia="Traditional Arabic" w:hAnsi="Traditional Arabic" w:cs="Traditional Arabic"/>
          <w:sz w:val="36"/>
          <w:szCs w:val="36"/>
          <w:highlight w:val="white"/>
          <w:rtl/>
        </w:rPr>
        <w:t>قال ابن القيم رحمه الله:</w:t>
      </w:r>
      <w:r>
        <w:rPr>
          <w:rFonts w:ascii="Traditional Arabic" w:eastAsia="Traditional Arabic" w:hAnsi="Traditional Arabic" w:cs="Traditional Arabic" w:hint="cs"/>
          <w:sz w:val="36"/>
          <w:szCs w:val="36"/>
          <w:highlight w:val="white"/>
          <w:rtl/>
        </w:rPr>
        <w:t xml:space="preserve"> </w:t>
      </w:r>
      <w:r w:rsidRPr="00BF5F24">
        <w:rPr>
          <w:rFonts w:ascii="Traditional Arabic" w:eastAsia="Traditional Arabic" w:hAnsi="Traditional Arabic" w:cs="Traditional Arabic"/>
          <w:sz w:val="36"/>
          <w:szCs w:val="36"/>
          <w:highlight w:val="white"/>
          <w:rtl/>
        </w:rPr>
        <w:t>العبرة في قيام الحجّة بأن يفهمها ذلك الشّخص المعيّن فهما يدرك به م</w:t>
      </w:r>
      <w:r>
        <w:rPr>
          <w:rFonts w:ascii="Traditional Arabic" w:eastAsia="Traditional Arabic" w:hAnsi="Traditional Arabic" w:cs="Traditional Arabic"/>
          <w:sz w:val="36"/>
          <w:szCs w:val="36"/>
          <w:highlight w:val="white"/>
          <w:rtl/>
        </w:rPr>
        <w:t>خالفته للحجّة التي يكفر بخلافها، ولا يشترط فهمه لها فهما دقيقا، كما يفهمها أهل العلم والإيمان</w:t>
      </w:r>
      <w:r w:rsidRPr="00BF5F24">
        <w:rPr>
          <w:rFonts w:ascii="Traditional Arabic" w:eastAsia="Traditional Arabic" w:hAnsi="Traditional Arabic" w:cs="Traditional Arabic"/>
          <w:sz w:val="36"/>
          <w:szCs w:val="36"/>
          <w:highlight w:val="white"/>
          <w:rtl/>
        </w:rPr>
        <w:t>، كما لا يشترط إقراره بالفهم بل يرجع ذلك لتقدي</w:t>
      </w:r>
      <w:r>
        <w:rPr>
          <w:rFonts w:ascii="Traditional Arabic" w:eastAsia="Traditional Arabic" w:hAnsi="Traditional Arabic" w:cs="Traditional Arabic"/>
          <w:sz w:val="36"/>
          <w:szCs w:val="36"/>
          <w:highlight w:val="white"/>
          <w:rtl/>
        </w:rPr>
        <w:t>ر المبلغ له هل فهمه أو لم يفهمه، لأنّ كثيرا من أهل الكفر و</w:t>
      </w:r>
      <w:r w:rsidRPr="00BF5F24">
        <w:rPr>
          <w:rFonts w:ascii="Traditional Arabic" w:eastAsia="Traditional Arabic" w:hAnsi="Traditional Arabic" w:cs="Traditional Arabic"/>
          <w:sz w:val="36"/>
          <w:szCs w:val="36"/>
          <w:highlight w:val="white"/>
          <w:rtl/>
        </w:rPr>
        <w:t xml:space="preserve">النّفاق ينكرون الحجّة بعد فهمهم لها </w:t>
      </w:r>
      <w:r>
        <w:rPr>
          <w:rFonts w:ascii="Traditional Arabic" w:eastAsia="Traditional Arabic" w:hAnsi="Traditional Arabic" w:cs="Traditional Arabic"/>
          <w:sz w:val="36"/>
          <w:szCs w:val="36"/>
          <w:highlight w:val="white"/>
          <w:rtl/>
        </w:rPr>
        <w:t>و</w:t>
      </w:r>
      <w:r w:rsidRPr="00BF5F24">
        <w:rPr>
          <w:rFonts w:ascii="Traditional Arabic" w:eastAsia="Traditional Arabic" w:hAnsi="Traditional Arabic" w:cs="Traditional Arabic"/>
          <w:sz w:val="36"/>
          <w:szCs w:val="36"/>
          <w:highlight w:val="white"/>
          <w:rtl/>
        </w:rPr>
        <w:t>علمهم بها كما أخبر الله تعا</w:t>
      </w:r>
      <w:r>
        <w:rPr>
          <w:rFonts w:ascii="Traditional Arabic" w:eastAsia="Traditional Arabic" w:hAnsi="Traditional Arabic" w:cs="Traditional Arabic"/>
          <w:sz w:val="36"/>
          <w:szCs w:val="36"/>
          <w:highlight w:val="white"/>
          <w:rtl/>
        </w:rPr>
        <w:t>لى بذلك عن قوم فرعون في قوله:</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w:t>
      </w:r>
      <w:r w:rsidRPr="00BF5F24">
        <w:rPr>
          <w:rFonts w:ascii="Traditional Arabic" w:eastAsia="Traditional Arabic" w:hAnsi="Traditional Arabic" w:cs="Traditional Arabic"/>
          <w:sz w:val="36"/>
          <w:szCs w:val="36"/>
          <w:highlight w:val="white"/>
          <w:rtl/>
        </w:rPr>
        <w:t>وَجَحَدُوا بِهَا وَاسْتَيْقَنَتْهَا أَنفُسُهُمْ ظُلْماً وَعُلُوّاً}</w:t>
      </w:r>
      <w:r>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49"/>
      </w:r>
      <w:r>
        <w:rPr>
          <w:rFonts w:ascii="Traditional Arabic" w:eastAsia="Traditional Arabic" w:hAnsi="Traditional Arabic" w:cs="Traditional Arabic" w:hint="cs"/>
          <w:sz w:val="36"/>
          <w:szCs w:val="36"/>
          <w:highlight w:val="white"/>
          <w:rtl/>
        </w:rPr>
        <w:t>.</w:t>
      </w:r>
    </w:p>
    <w:p w:rsidR="007B1EBD" w:rsidRDefault="00DB0D64" w:rsidP="00445537">
      <w:pPr>
        <w:spacing w:before="4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lastRenderedPageBreak/>
        <w:t>ق</w:t>
      </w:r>
      <w:r w:rsidRPr="00BF5F24">
        <w:rPr>
          <w:rFonts w:ascii="Traditional Arabic" w:eastAsia="Traditional Arabic" w:hAnsi="Traditional Arabic" w:cs="Traditional Arabic"/>
          <w:sz w:val="36"/>
          <w:szCs w:val="36"/>
          <w:highlight w:val="white"/>
          <w:rtl/>
        </w:rPr>
        <w:t>ال شيخ الإسلام رحمه</w:t>
      </w:r>
      <w:r>
        <w:rPr>
          <w:rFonts w:ascii="Traditional Arabic" w:eastAsia="Traditional Arabic" w:hAnsi="Traditional Arabic" w:cs="Traditional Arabic"/>
          <w:sz w:val="36"/>
          <w:szCs w:val="36"/>
          <w:highlight w:val="white"/>
          <w:rtl/>
        </w:rPr>
        <w:t xml:space="preserve"> الله: في تفسير قوله تعالى: {</w:t>
      </w:r>
      <w:r w:rsidRPr="00BF5F24">
        <w:rPr>
          <w:rFonts w:ascii="Traditional Arabic" w:eastAsia="Traditional Arabic" w:hAnsi="Traditional Arabic" w:cs="Traditional Arabic"/>
          <w:sz w:val="36"/>
          <w:szCs w:val="36"/>
          <w:highlight w:val="white"/>
          <w:rtl/>
        </w:rPr>
        <w:t xml:space="preserve">فَأَجِرْهُ </w:t>
      </w:r>
      <w:r>
        <w:rPr>
          <w:rFonts w:ascii="Traditional Arabic" w:eastAsia="Traditional Arabic" w:hAnsi="Traditional Arabic" w:cs="Traditional Arabic"/>
          <w:sz w:val="36"/>
          <w:szCs w:val="36"/>
          <w:highlight w:val="white"/>
          <w:rtl/>
        </w:rPr>
        <w:t>حَتَّى يَسْمَعَ كَلَامَ اللَّهِ</w:t>
      </w:r>
      <w:r w:rsidRPr="00BF5F24">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BF5F24">
        <w:rPr>
          <w:rFonts w:ascii="Traditional Arabic" w:eastAsia="Traditional Arabic" w:hAnsi="Traditional Arabic" w:cs="Traditional Arabic"/>
          <w:sz w:val="36"/>
          <w:szCs w:val="36"/>
          <w:highlight w:val="white"/>
          <w:rtl/>
        </w:rPr>
        <w:t>قد علم أن المراد أنه يسمعه سمعا يتمكّن معه من فهم معناه، إذ المقصود لا يقوم بمجرد سمع لفظ لا يتمكن معه من فهم المعنى، فلو كان غير عربي لوجب أن يترجم له ما تقوم به عليه الحجة، ولو كان عربيا وفي القرآن ألفاظ غريبة ليست من لغته، وجب أن نبيّن له معناها، ولو سمع اللفظ كما يسمعه كثير من الناس ولم يفقه المعنى وطلب منا أن نفسره له ونبين له معناه، فعلينا ذلك، وإن سألنا عن سؤال يقدح في القرآن أجبناه عنه،</w:t>
      </w:r>
      <w:r>
        <w:rPr>
          <w:rFonts w:ascii="Traditional Arabic" w:eastAsia="Traditional Arabic" w:hAnsi="Traditional Arabic" w:cs="Traditional Arabic" w:hint="cs"/>
          <w:sz w:val="36"/>
          <w:szCs w:val="36"/>
          <w:highlight w:val="white"/>
          <w:rtl/>
        </w:rPr>
        <w:t xml:space="preserve"> </w:t>
      </w:r>
      <w:r w:rsidRPr="00BF5F24">
        <w:rPr>
          <w:rFonts w:ascii="Traditional Arabic" w:eastAsia="Traditional Arabic" w:hAnsi="Traditional Arabic" w:cs="Traditional Arabic"/>
          <w:sz w:val="36"/>
          <w:szCs w:val="36"/>
          <w:highlight w:val="white"/>
          <w:rtl/>
        </w:rPr>
        <w:t>كما كان النبي صلى الله عليه وسلم إذا أورد عليه بعض المشركين أو أهل الكتاب أو المسلمين سؤالا يوردونه على القرآن، فإنه كان يجيبهم عنه</w:t>
      </w:r>
      <w:r>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50"/>
      </w:r>
      <w:r w:rsidRPr="00BF5F24">
        <w:rPr>
          <w:rFonts w:ascii="Traditional Arabic" w:eastAsia="Traditional Arabic" w:hAnsi="Traditional Arabic" w:cs="Traditional Arabic"/>
          <w:sz w:val="36"/>
          <w:szCs w:val="36"/>
          <w:highlight w:val="white"/>
          <w:rtl/>
        </w:rPr>
        <w:t>.</w:t>
      </w:r>
      <w:r w:rsidRPr="00BF5F24">
        <w:rPr>
          <w:rFonts w:ascii="Traditional Arabic" w:eastAsia="Traditional Arabic" w:hAnsi="Traditional Arabic" w:cs="Traditional Arabic"/>
          <w:sz w:val="36"/>
          <w:szCs w:val="36"/>
          <w:highlight w:val="white"/>
        </w:rPr>
        <w:br/>
      </w:r>
      <w:r w:rsidR="007B1EBD" w:rsidRPr="00DB0D64">
        <w:rPr>
          <w:rFonts w:ascii="Traditional Arabic" w:eastAsia="Traditional Arabic" w:hAnsi="Traditional Arabic" w:cs="Traditional Arabic"/>
          <w:sz w:val="36"/>
          <w:szCs w:val="36"/>
          <w:highlight w:val="white"/>
          <w:rtl/>
        </w:rPr>
        <w:t xml:space="preserve">قال الشّيخ عبد اللطيف </w:t>
      </w:r>
      <w:r w:rsidR="007B1EBD">
        <w:rPr>
          <w:rFonts w:ascii="Traditional Arabic" w:eastAsia="Traditional Arabic" w:hAnsi="Traditional Arabic" w:cs="Traditional Arabic"/>
          <w:sz w:val="36"/>
          <w:szCs w:val="36"/>
          <w:highlight w:val="white"/>
          <w:rtl/>
        </w:rPr>
        <w:t>بن عبد الرّحمن آل الشّيخ ـ رحمه الله</w:t>
      </w:r>
      <w:r w:rsidR="007B1EBD" w:rsidRPr="00DB0D64">
        <w:rPr>
          <w:rFonts w:ascii="Traditional Arabic" w:eastAsia="Traditional Arabic" w:hAnsi="Traditional Arabic" w:cs="Traditional Arabic"/>
          <w:sz w:val="36"/>
          <w:szCs w:val="36"/>
          <w:highlight w:val="white"/>
          <w:rtl/>
        </w:rPr>
        <w:t xml:space="preserve">: </w:t>
      </w:r>
      <w:r w:rsidR="007B1EBD">
        <w:rPr>
          <w:rFonts w:ascii="Traditional Arabic" w:eastAsia="Traditional Arabic" w:hAnsi="Traditional Arabic" w:cs="Traditional Arabic" w:hint="cs"/>
          <w:sz w:val="36"/>
          <w:szCs w:val="36"/>
          <w:highlight w:val="white"/>
          <w:rtl/>
        </w:rPr>
        <w:t>"</w:t>
      </w:r>
      <w:r w:rsidR="007B1EBD" w:rsidRPr="00DB0D64">
        <w:rPr>
          <w:rFonts w:ascii="Traditional Arabic" w:eastAsia="Traditional Arabic" w:hAnsi="Traditional Arabic" w:cs="Traditional Arabic"/>
          <w:sz w:val="36"/>
          <w:szCs w:val="36"/>
          <w:highlight w:val="white"/>
          <w:rtl/>
        </w:rPr>
        <w:t xml:space="preserve">وينبغي </w:t>
      </w:r>
      <w:r w:rsidR="007B1EBD">
        <w:rPr>
          <w:rFonts w:ascii="Traditional Arabic" w:eastAsia="Traditional Arabic" w:hAnsi="Traditional Arabic" w:cs="Traditional Arabic"/>
          <w:sz w:val="36"/>
          <w:szCs w:val="36"/>
          <w:highlight w:val="white"/>
          <w:rtl/>
        </w:rPr>
        <w:t>أن يعلم الفرق بين قيام الحجّة وفهم الحجّة، فإن من بلغته دعوة الرّسل</w:t>
      </w:r>
      <w:r w:rsidR="007B1EBD" w:rsidRPr="00DB0D64">
        <w:rPr>
          <w:rFonts w:ascii="Traditional Arabic" w:eastAsia="Traditional Arabic" w:hAnsi="Traditional Arabic" w:cs="Traditional Arabic"/>
          <w:sz w:val="36"/>
          <w:szCs w:val="36"/>
          <w:highlight w:val="white"/>
          <w:rtl/>
        </w:rPr>
        <w:t>، فقد قامت عليه الحجّة</w:t>
      </w:r>
      <w:r w:rsidR="007B1EBD">
        <w:rPr>
          <w:rFonts w:ascii="Traditional Arabic" w:eastAsia="Traditional Arabic" w:hAnsi="Traditional Arabic" w:cs="Traditional Arabic"/>
          <w:sz w:val="36"/>
          <w:szCs w:val="36"/>
          <w:highlight w:val="white"/>
          <w:rtl/>
        </w:rPr>
        <w:t xml:space="preserve"> إذا كان على وجه يمكن معه العلم</w:t>
      </w:r>
      <w:r w:rsidR="007B1EBD">
        <w:rPr>
          <w:rFonts w:ascii="Traditional Arabic" w:eastAsia="Traditional Arabic" w:hAnsi="Traditional Arabic" w:cs="Traditional Arabic" w:hint="cs"/>
          <w:sz w:val="36"/>
          <w:szCs w:val="36"/>
          <w:highlight w:val="white"/>
          <w:rtl/>
        </w:rPr>
        <w:t>"</w:t>
      </w:r>
      <w:r w:rsidR="007B1EBD">
        <w:rPr>
          <w:rStyle w:val="a6"/>
          <w:rFonts w:ascii="Traditional Arabic" w:eastAsia="Traditional Arabic" w:hAnsi="Traditional Arabic" w:cs="Traditional Arabic"/>
          <w:sz w:val="36"/>
          <w:szCs w:val="36"/>
          <w:highlight w:val="white"/>
          <w:rtl/>
        </w:rPr>
        <w:footnoteReference w:id="251"/>
      </w:r>
      <w:r w:rsidR="007B1EBD" w:rsidRPr="00DB0D64">
        <w:rPr>
          <w:rFonts w:ascii="Traditional Arabic" w:eastAsia="Traditional Arabic" w:hAnsi="Traditional Arabic" w:cs="Traditional Arabic"/>
          <w:sz w:val="36"/>
          <w:szCs w:val="36"/>
          <w:highlight w:val="white"/>
          <w:rtl/>
        </w:rPr>
        <w:t>.</w:t>
      </w:r>
    </w:p>
    <w:p w:rsidR="00445537" w:rsidRDefault="00445537" w:rsidP="00445537">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كما أن قيام الحجة يختلف باختلاف الأزمنة والأماكن والأشخاص.</w:t>
      </w:r>
    </w:p>
    <w:p w:rsidR="00445537" w:rsidRDefault="00445537" w:rsidP="00445537">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قال ابن القيم: "</w:t>
      </w:r>
      <w:r w:rsidRPr="00200D04">
        <w:rPr>
          <w:rFonts w:ascii="Traditional Arabic" w:eastAsia="Traditional Arabic" w:hAnsi="Traditional Arabic" w:cs="Traditional Arabic"/>
          <w:sz w:val="36"/>
          <w:szCs w:val="36"/>
          <w:highlight w:val="white"/>
          <w:rtl/>
        </w:rPr>
        <w:t>إن قيام الحجّة يختلف باختلاف الأزمنة والأمكنة والأشخاص؛</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فقد تقوم حجة الله على الكفّار في زمان دون زمان؛</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وفي بقعة وناحية دون أخرى؛</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كما</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أنها تقوم على شخص دون آخر؛</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إما لعدم عقله وتمييزه كالصغير والمجنون؛</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وإما لعدم فهمه كالذي لا يفهم الخطاب ولم يحضر ترجمان يترجم له؛</w:t>
      </w:r>
      <w:r>
        <w:rPr>
          <w:rFonts w:ascii="Traditional Arabic" w:eastAsia="Traditional Arabic" w:hAnsi="Traditional Arabic" w:cs="Traditional Arabic" w:hint="cs"/>
          <w:sz w:val="36"/>
          <w:szCs w:val="36"/>
          <w:highlight w:val="white"/>
          <w:rtl/>
        </w:rPr>
        <w:t xml:space="preserve"> </w:t>
      </w:r>
      <w:r w:rsidRPr="00200D04">
        <w:rPr>
          <w:rFonts w:ascii="Traditional Arabic" w:eastAsia="Traditional Arabic" w:hAnsi="Traditional Arabic" w:cs="Traditional Arabic"/>
          <w:sz w:val="36"/>
          <w:szCs w:val="36"/>
          <w:highlight w:val="white"/>
          <w:rtl/>
        </w:rPr>
        <w:t>فهذا بمنزلة الأصمّ الذي لا يسمع شيئا ولا يتمكّن من الفهم</w:t>
      </w:r>
    </w:p>
    <w:p w:rsidR="00445537" w:rsidRDefault="00445537" w:rsidP="00D513E1">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فليست البيئات واحدة، وليست الأزمنة واحدة، وليست الأماكن واحدة. فبيئة يكون ال</w:t>
      </w:r>
      <w:r w:rsidR="00F81547">
        <w:rPr>
          <w:rFonts w:ascii="Traditional Arabic" w:eastAsia="Traditional Arabic" w:hAnsi="Traditional Arabic" w:cs="Traditional Arabic"/>
          <w:sz w:val="36"/>
          <w:szCs w:val="36"/>
          <w:highlight w:val="white"/>
          <w:rtl/>
        </w:rPr>
        <w:t xml:space="preserve">توحيد والاعتقاد فيها ظاهر جلي، </w:t>
      </w:r>
      <w:r w:rsidR="00F81547">
        <w:rPr>
          <w:rFonts w:ascii="Traditional Arabic" w:eastAsia="Traditional Arabic" w:hAnsi="Traditional Arabic" w:cs="Traditional Arabic" w:hint="cs"/>
          <w:sz w:val="36"/>
          <w:szCs w:val="36"/>
          <w:highlight w:val="white"/>
          <w:rtl/>
        </w:rPr>
        <w:t>ل</w:t>
      </w:r>
      <w:r w:rsidRPr="00624BA1">
        <w:rPr>
          <w:rFonts w:ascii="Traditional Arabic" w:eastAsia="Traditional Arabic" w:hAnsi="Traditional Arabic" w:cs="Traditional Arabic"/>
          <w:sz w:val="36"/>
          <w:szCs w:val="36"/>
          <w:highlight w:val="white"/>
          <w:rtl/>
        </w:rPr>
        <w:t xml:space="preserve">كثرة العلماء </w:t>
      </w:r>
      <w:r w:rsidR="00F81547">
        <w:rPr>
          <w:rFonts w:ascii="Traditional Arabic" w:eastAsia="Traditional Arabic" w:hAnsi="Traditional Arabic" w:cs="Traditional Arabic" w:hint="cs"/>
          <w:sz w:val="36"/>
          <w:szCs w:val="36"/>
          <w:highlight w:val="white"/>
          <w:rtl/>
        </w:rPr>
        <w:t xml:space="preserve">مما يجعل بعض الأمور </w:t>
      </w:r>
      <w:r w:rsidRPr="00624BA1">
        <w:rPr>
          <w:rFonts w:ascii="Traditional Arabic" w:eastAsia="Traditional Arabic" w:hAnsi="Traditional Arabic" w:cs="Traditional Arabic"/>
          <w:sz w:val="36"/>
          <w:szCs w:val="36"/>
          <w:highlight w:val="white"/>
          <w:rtl/>
        </w:rPr>
        <w:t>و</w:t>
      </w:r>
      <w:r w:rsidR="00F81547">
        <w:rPr>
          <w:rFonts w:ascii="Traditional Arabic" w:eastAsia="Traditional Arabic" w:hAnsi="Traditional Arabic" w:cs="Traditional Arabic" w:hint="cs"/>
          <w:sz w:val="36"/>
          <w:szCs w:val="36"/>
          <w:highlight w:val="white"/>
          <w:rtl/>
        </w:rPr>
        <w:t>ا</w:t>
      </w:r>
      <w:r w:rsidR="00F81547">
        <w:rPr>
          <w:rFonts w:ascii="Traditional Arabic" w:eastAsia="Traditional Arabic" w:hAnsi="Traditional Arabic" w:cs="Traditional Arabic"/>
          <w:sz w:val="36"/>
          <w:szCs w:val="36"/>
          <w:highlight w:val="white"/>
          <w:rtl/>
        </w:rPr>
        <w:t>ض</w:t>
      </w:r>
      <w:r w:rsidRPr="00624BA1">
        <w:rPr>
          <w:rFonts w:ascii="Traditional Arabic" w:eastAsia="Traditional Arabic" w:hAnsi="Traditional Arabic" w:cs="Traditional Arabic"/>
          <w:sz w:val="36"/>
          <w:szCs w:val="36"/>
          <w:highlight w:val="white"/>
          <w:rtl/>
        </w:rPr>
        <w:t>ح</w:t>
      </w:r>
      <w:r w:rsidR="00F81547">
        <w:rPr>
          <w:rFonts w:ascii="Traditional Arabic" w:eastAsia="Traditional Arabic" w:hAnsi="Traditional Arabic" w:cs="Traditional Arabic" w:hint="cs"/>
          <w:sz w:val="36"/>
          <w:szCs w:val="36"/>
          <w:highlight w:val="white"/>
          <w:rtl/>
        </w:rPr>
        <w:t>ة</w:t>
      </w:r>
      <w:r w:rsidRPr="00624BA1">
        <w:rPr>
          <w:rFonts w:ascii="Traditional Arabic" w:eastAsia="Traditional Arabic" w:hAnsi="Traditional Arabic" w:cs="Traditional Arabic"/>
          <w:sz w:val="36"/>
          <w:szCs w:val="36"/>
          <w:highlight w:val="white"/>
          <w:rtl/>
        </w:rPr>
        <w:t xml:space="preserve"> جلية، وبيئة قد تكون شركية، و</w:t>
      </w:r>
      <w:r w:rsidR="00F81547">
        <w:rPr>
          <w:rFonts w:ascii="Traditional Arabic" w:eastAsia="Traditional Arabic" w:hAnsi="Traditional Arabic" w:cs="Traditional Arabic" w:hint="cs"/>
          <w:sz w:val="36"/>
          <w:szCs w:val="36"/>
          <w:highlight w:val="white"/>
          <w:rtl/>
        </w:rPr>
        <w:t xml:space="preserve">فيها </w:t>
      </w:r>
      <w:r w:rsidRPr="00624BA1">
        <w:rPr>
          <w:rFonts w:ascii="Traditional Arabic" w:eastAsia="Traditional Arabic" w:hAnsi="Traditional Arabic" w:cs="Traditional Arabic"/>
          <w:sz w:val="36"/>
          <w:szCs w:val="36"/>
          <w:highlight w:val="white"/>
          <w:rtl/>
        </w:rPr>
        <w:t>علماء سوء، وعلماء ضلالة فلا نساوي</w:t>
      </w:r>
      <w:r w:rsidR="00F81547">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بين البيئتين، فشخص نشأ في بيئة ظهر فيها التوحيد ليس كمثل شخص نشأ في بيئة </w:t>
      </w:r>
      <w:r w:rsidRPr="00624BA1">
        <w:rPr>
          <w:rFonts w:ascii="Traditional Arabic" w:eastAsia="Traditional Arabic" w:hAnsi="Traditional Arabic" w:cs="Traditional Arabic"/>
          <w:sz w:val="36"/>
          <w:szCs w:val="36"/>
          <w:highlight w:val="white"/>
          <w:rtl/>
        </w:rPr>
        <w:lastRenderedPageBreak/>
        <w:t>الشرك فيها غالب، بل لربما الذي علم</w:t>
      </w:r>
      <w:r w:rsidR="00F81547">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وغرس في نفسه هو أن هذا الأمر هو التوحيد، وأن ضده هو الشرك</w:t>
      </w:r>
      <w:r w:rsidR="00D513E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 xml:space="preserve">. </w:t>
      </w:r>
      <w:r>
        <w:rPr>
          <w:rStyle w:val="a6"/>
          <w:rFonts w:ascii="Traditional Arabic" w:eastAsia="Traditional Arabic" w:hAnsi="Traditional Arabic" w:cs="Traditional Arabic"/>
          <w:sz w:val="36"/>
          <w:szCs w:val="36"/>
          <w:highlight w:val="white"/>
        </w:rPr>
        <w:footnoteReference w:id="252"/>
      </w:r>
    </w:p>
    <w:p w:rsidR="00DB0D64" w:rsidRPr="007B1EBD" w:rsidRDefault="00445537" w:rsidP="00D513E1">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فتختلف الأمور من شخص إلى آخر، ومن مكان إلى مكان، ومن زمان إلى زمان، فمثل هذه الأمور على الإنسان أن يتبصر بها، وهذه ورائها ضوابط </w:t>
      </w:r>
      <w:r w:rsidR="004E13B7">
        <w:rPr>
          <w:rFonts w:ascii="Traditional Arabic" w:eastAsia="Traditional Arabic" w:hAnsi="Traditional Arabic" w:cs="Traditional Arabic" w:hint="cs"/>
          <w:sz w:val="36"/>
          <w:szCs w:val="36"/>
          <w:highlight w:val="white"/>
          <w:rtl/>
        </w:rPr>
        <w:t>جزئية</w:t>
      </w:r>
      <w:r w:rsidRPr="00624BA1">
        <w:rPr>
          <w:rFonts w:ascii="Traditional Arabic" w:eastAsia="Traditional Arabic" w:hAnsi="Traditional Arabic" w:cs="Traditional Arabic"/>
          <w:sz w:val="36"/>
          <w:szCs w:val="36"/>
          <w:highlight w:val="white"/>
          <w:rtl/>
        </w:rPr>
        <w:t>، فمثلاً لا نساوي بين شخص مريد للحق، وبطلب الحق، وشخص معرض عن الحق ولا يريده ولا يطلبه، وبين شخص يريد الحق لكن ما وجده، وما علمه وما عرفه، فلا يستوي هذا مع هذا، وللعلماء في هذا تفاصيل.</w:t>
      </w:r>
    </w:p>
    <w:p w:rsidR="00445537" w:rsidRDefault="00F0043C" w:rsidP="00445537">
      <w:pPr>
        <w:spacing w:before="40"/>
        <w:ind w:left="1134" w:firstLine="454"/>
        <w:jc w:val="both"/>
        <w:rPr>
          <w:rFonts w:ascii="Traditional Arabic" w:eastAsia="Traditional Arabic" w:hAnsi="Traditional Arabic" w:cs="Traditional Arabic"/>
          <w:sz w:val="36"/>
          <w:szCs w:val="36"/>
          <w:highlight w:val="white"/>
          <w:rtl/>
        </w:rPr>
      </w:pPr>
      <w:r w:rsidRPr="000C0620">
        <w:rPr>
          <w:rFonts w:ascii="Traditional Arabic" w:eastAsia="Traditional Arabic" w:hAnsi="Traditional Arabic" w:cs="Traditional Arabic"/>
          <w:bCs/>
          <w:sz w:val="36"/>
          <w:szCs w:val="36"/>
          <w:highlight w:val="white"/>
          <w:rtl/>
        </w:rPr>
        <w:t>الشرط الرابع:</w:t>
      </w:r>
      <w:r w:rsidRPr="00624BA1">
        <w:rPr>
          <w:rFonts w:ascii="Traditional Arabic" w:eastAsia="Traditional Arabic" w:hAnsi="Traditional Arabic" w:cs="Traditional Arabic"/>
          <w:sz w:val="36"/>
          <w:szCs w:val="36"/>
          <w:highlight w:val="white"/>
          <w:rtl/>
        </w:rPr>
        <w:t xml:space="preserve"> </w:t>
      </w:r>
      <w:proofErr w:type="gramStart"/>
      <w:r w:rsidRPr="00624BA1">
        <w:rPr>
          <w:rFonts w:ascii="Traditional Arabic" w:eastAsia="Traditional Arabic" w:hAnsi="Traditional Arabic" w:cs="Traditional Arabic"/>
          <w:sz w:val="36"/>
          <w:szCs w:val="36"/>
          <w:highlight w:val="white"/>
          <w:rtl/>
        </w:rPr>
        <w:t>أن لا</w:t>
      </w:r>
      <w:proofErr w:type="gramEnd"/>
      <w:r w:rsidRPr="00624BA1">
        <w:rPr>
          <w:rFonts w:ascii="Traditional Arabic" w:eastAsia="Traditional Arabic" w:hAnsi="Traditional Arabic" w:cs="Traditional Arabic"/>
          <w:sz w:val="36"/>
          <w:szCs w:val="36"/>
          <w:highlight w:val="white"/>
          <w:rtl/>
        </w:rPr>
        <w:t xml:space="preserve"> يكون هذا الشخص متأولًا تأولًا يعذر فيه صاحبه.</w:t>
      </w:r>
    </w:p>
    <w:p w:rsidR="00E73E77" w:rsidRPr="00624BA1" w:rsidRDefault="00E73E77" w:rsidP="00445537">
      <w:pPr>
        <w:spacing w:before="40"/>
        <w:ind w:left="1134" w:firstLine="454"/>
        <w:jc w:val="both"/>
        <w:rPr>
          <w:rFonts w:ascii="Traditional Arabic" w:eastAsia="Traditional Arabic" w:hAnsi="Traditional Arabic" w:cs="Traditional Arabic"/>
          <w:sz w:val="36"/>
          <w:szCs w:val="36"/>
          <w:highlight w:val="white"/>
        </w:rPr>
      </w:pPr>
      <w:r w:rsidRPr="00E73E77">
        <w:rPr>
          <w:rFonts w:ascii="Traditional Arabic" w:eastAsia="Traditional Arabic" w:hAnsi="Traditional Arabic" w:cs="Traditional Arabic"/>
          <w:sz w:val="36"/>
          <w:szCs w:val="36"/>
          <w:highlight w:val="white"/>
          <w:rtl/>
        </w:rPr>
        <w:t>قال ابن</w:t>
      </w:r>
      <w:r>
        <w:rPr>
          <w:rFonts w:ascii="Traditional Arabic" w:eastAsia="Traditional Arabic" w:hAnsi="Traditional Arabic" w:cs="Traditional Arabic"/>
          <w:sz w:val="36"/>
          <w:szCs w:val="36"/>
          <w:highlight w:val="white"/>
          <w:rtl/>
        </w:rPr>
        <w:t xml:space="preserve"> القيم </w:t>
      </w:r>
      <w:r w:rsidRPr="00E73E77">
        <w:rPr>
          <w:rFonts w:ascii="Traditional Arabic" w:eastAsia="Traditional Arabic" w:hAnsi="Traditional Arabic" w:cs="Traditional Arabic"/>
          <w:sz w:val="36"/>
          <w:szCs w:val="36"/>
          <w:highlight w:val="white"/>
          <w:rtl/>
        </w:rPr>
        <w:t>بعد ذكره كفر من هجر فريضة من فرائض الإسلام أو أنكر صفة من صفات الله تعالى أو أنكر خبرًا أخبر الله به عمدًا، قال:" وأما جحد ذلك جهلًا أو تأويلًا يُعذر فيه صاحبه فلا يكفر صاحبه به</w:t>
      </w:r>
      <w:r w:rsidRPr="00E73E77">
        <w:rPr>
          <w:rFonts w:ascii="Traditional Arabic" w:eastAsia="Traditional Arabic" w:hAnsi="Traditional Arabic" w:cs="Traditional Arabic"/>
          <w:sz w:val="36"/>
          <w:szCs w:val="36"/>
          <w:highlight w:val="white"/>
        </w:rPr>
        <w:t xml:space="preserve"> </w:t>
      </w:r>
      <w:r w:rsidRPr="00032CA8">
        <w:rPr>
          <w:rFonts w:eastAsia="Traditional Arabic"/>
          <w:highlight w:val="white"/>
        </w:rPr>
        <w:footnoteReference w:id="253"/>
      </w:r>
      <w:r w:rsidRPr="00E73E77">
        <w:rPr>
          <w:rFonts w:ascii="Traditional Arabic" w:eastAsia="Traditional Arabic" w:hAnsi="Traditional Arabic" w:cs="Traditional Arabic"/>
          <w:sz w:val="36"/>
          <w:szCs w:val="36"/>
          <w:highlight w:val="white"/>
        </w:rPr>
        <w:t>".</w:t>
      </w:r>
    </w:p>
    <w:p w:rsidR="00032CA8" w:rsidRPr="00032CA8" w:rsidRDefault="00032CA8" w:rsidP="00D513E1">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قال شيخ الإسلام ابن تيمية</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w:t>
      </w:r>
      <w:r w:rsidRPr="00032CA8">
        <w:rPr>
          <w:rFonts w:ascii="Traditional Arabic" w:eastAsia="Traditional Arabic" w:hAnsi="Traditional Arabic" w:cs="Traditional Arabic"/>
          <w:sz w:val="36"/>
          <w:szCs w:val="36"/>
          <w:highlight w:val="white"/>
          <w:rtl/>
        </w:rPr>
        <w:t>إن المتأول الذي قصد متا</w:t>
      </w:r>
      <w:r>
        <w:rPr>
          <w:rFonts w:ascii="Traditional Arabic" w:eastAsia="Traditional Arabic" w:hAnsi="Traditional Arabic" w:cs="Traditional Arabic"/>
          <w:sz w:val="36"/>
          <w:szCs w:val="36"/>
          <w:highlight w:val="white"/>
          <w:rtl/>
        </w:rPr>
        <w:t>بعة الرسول-صلى الله عليه وسلم-</w:t>
      </w:r>
      <w:r w:rsidRPr="00032CA8">
        <w:rPr>
          <w:rFonts w:ascii="Traditional Arabic" w:eastAsia="Traditional Arabic" w:hAnsi="Traditional Arabic" w:cs="Traditional Arabic"/>
          <w:sz w:val="36"/>
          <w:szCs w:val="36"/>
          <w:highlight w:val="white"/>
          <w:rtl/>
        </w:rPr>
        <w:t>لا يُكفَّر، بل ولا يُفسَّق إذا اجتهد فأخطأ، وهذا مشهور عند الناس في المسائل العملية، وأما مسائل العقائد فكثير من الناس كفّر المخطئين فيها، وهذا القول لا يُعرف عن أحد من الصحابة والتابعين لهم بإحسان ولا عن أحد من أئمة المسلمين، وإنما هو في الأصل من أقوال أهل البدع</w:t>
      </w:r>
      <w:r w:rsidRPr="00032CA8">
        <w:rPr>
          <w:rFonts w:ascii="Traditional Arabic" w:eastAsia="Traditional Arabic" w:hAnsi="Traditional Arabic" w:cs="Traditional Arabic"/>
          <w:sz w:val="36"/>
          <w:szCs w:val="36"/>
          <w:highlight w:val="white"/>
        </w:rPr>
        <w:t>.</w:t>
      </w:r>
      <w:r w:rsidR="00D513E1" w:rsidRPr="00D513E1">
        <w:rPr>
          <w:rFonts w:ascii="Traditional Arabic" w:eastAsia="Traditional Arabic" w:hAnsi="Traditional Arabic" w:cs="Traditional Arabic"/>
          <w:sz w:val="36"/>
          <w:szCs w:val="36"/>
          <w:highlight w:val="white"/>
        </w:rPr>
        <w:t xml:space="preserve"> </w:t>
      </w:r>
      <w:r w:rsidR="00D513E1" w:rsidRPr="00032CA8">
        <w:rPr>
          <w:rFonts w:ascii="Traditional Arabic" w:eastAsia="Traditional Arabic" w:hAnsi="Traditional Arabic" w:cs="Traditional Arabic"/>
          <w:sz w:val="36"/>
          <w:szCs w:val="36"/>
          <w:highlight w:val="white"/>
        </w:rPr>
        <w:t>"</w:t>
      </w:r>
      <w:r>
        <w:rPr>
          <w:rStyle w:val="a6"/>
          <w:rFonts w:ascii="Traditional Arabic" w:eastAsia="Traditional Arabic" w:hAnsi="Traditional Arabic" w:cs="Traditional Arabic"/>
          <w:sz w:val="36"/>
          <w:szCs w:val="36"/>
          <w:highlight w:val="white"/>
          <w:rtl/>
        </w:rPr>
        <w:footnoteReference w:id="254"/>
      </w:r>
    </w:p>
    <w:p w:rsidR="00E73E77" w:rsidRPr="00624BA1" w:rsidRDefault="00445537" w:rsidP="00E73E77">
      <w:pPr>
        <w:spacing w:before="4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فهذا الشرط</w:t>
      </w:r>
      <w:r w:rsidR="00E73E77" w:rsidRPr="00624BA1">
        <w:rPr>
          <w:rFonts w:ascii="Traditional Arabic" w:eastAsia="Traditional Arabic" w:hAnsi="Traditional Arabic" w:cs="Traditional Arabic"/>
          <w:sz w:val="36"/>
          <w:szCs w:val="36"/>
          <w:highlight w:val="white"/>
          <w:rtl/>
        </w:rPr>
        <w:t xml:space="preserve"> يرتبط من وجه بالمسائل فهي تختلف وضوحًا وخفاء، فبعض المسائل قد تقوم في النفس عليها شبه كثيرة، هذه الشبه تمنع من معرفة الحق، وتجعل هذا القائل يعتقد خلاف الحق، وبعض المسائل معلومة من الدين بالضرورة، فإذًا قيام الحجة أمر </w:t>
      </w:r>
      <w:r w:rsidR="00E73E77" w:rsidRPr="00624BA1">
        <w:rPr>
          <w:rFonts w:ascii="Traditional Arabic" w:eastAsia="Traditional Arabic" w:hAnsi="Traditional Arabic" w:cs="Traditional Arabic"/>
          <w:sz w:val="36"/>
          <w:szCs w:val="36"/>
          <w:highlight w:val="white"/>
          <w:rtl/>
        </w:rPr>
        <w:lastRenderedPageBreak/>
        <w:t>له تعلق بالمسائل وهذا باب عظيم وواسع وكبير، فليس كل المسائل معلوم من الدين بالضرورة، وليس كل المسائل تكون واضحة وضوح الشمس.</w:t>
      </w:r>
    </w:p>
    <w:p w:rsidR="00E73E77" w:rsidRPr="00624BA1" w:rsidRDefault="00E73E77" w:rsidP="00E73E77">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فقد يعتقد هذا الإنسان هذا الاعتقاد، ويقول به لشبهة قوية قامت في نفسه، فلابد أن تقام عليه الحجة حتى نحكم بكفر عينه، مع أنه لا يختلف في كون هذا الاعتقاد أو هذا القول أو هذا العمل كفر في ذات نفسه، فهذا يتطلب عرض المسائل، ومعرفة هل هي معلومة بالضرورة أو ليست معلومة بالضرورة؟ وهل هذه المسـألة قامت فيها شبه تمنع من معرفة الحق؟ أو أنها لم تكن بها شبه تمنع من معرفة الحق؟</w:t>
      </w:r>
    </w:p>
    <w:p w:rsidR="00E73E77" w:rsidRDefault="00E73E77" w:rsidP="00E73E77">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 مع الأخذ في الاعتبار أن إطلاق مثل هذه الأحكام ليست لكل أحد، فلا يأتي أفراد الناس ويحكم على فلان أو على فلان أنه كافر أو خارج من الملة، فهذا ليس من شأنهم، وليس من عملهم وإنما هذا ينحصر في ولي الأمر وفي القاضي الذي ينصبه ولي الأمر، أو العالم من العلماء وليس لكل أحد.</w:t>
      </w:r>
    </w:p>
    <w:p w:rsidR="004E13B7" w:rsidRDefault="00446F9F" w:rsidP="004E13B7">
      <w:pPr>
        <w:spacing w:before="40"/>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الحكم بكفر المعين له شروط وله موانع، ولابد من اجتماع الشروط وانتفاء الموانع، ومع هذا كله ليس لكل أحد من الناس أن يحكم على أي فرد من</w:t>
      </w:r>
      <w:r w:rsidR="009C79CD" w:rsidRPr="00624BA1">
        <w:rPr>
          <w:rFonts w:ascii="Traditional Arabic" w:eastAsia="Traditional Arabic" w:hAnsi="Traditional Arabic" w:cs="Traditional Arabic"/>
          <w:sz w:val="36"/>
          <w:szCs w:val="36"/>
          <w:highlight w:val="white"/>
          <w:rtl/>
        </w:rPr>
        <w:t xml:space="preserve"> الناس بهذا الأمر، لأن هذا يتأت</w:t>
      </w:r>
      <w:r w:rsidR="009C79CD" w:rsidRPr="00624BA1">
        <w:rPr>
          <w:rFonts w:ascii="Traditional Arabic" w:eastAsia="Traditional Arabic" w:hAnsi="Traditional Arabic" w:cs="Traditional Arabic" w:hint="cs"/>
          <w:sz w:val="36"/>
          <w:szCs w:val="36"/>
          <w:highlight w:val="white"/>
          <w:rtl/>
        </w:rPr>
        <w:t>ى</w:t>
      </w:r>
      <w:r w:rsidR="00F0043C" w:rsidRPr="00624BA1">
        <w:rPr>
          <w:rFonts w:ascii="Traditional Arabic" w:eastAsia="Traditional Arabic" w:hAnsi="Traditional Arabic" w:cs="Traditional Arabic"/>
          <w:sz w:val="36"/>
          <w:szCs w:val="36"/>
          <w:highlight w:val="white"/>
          <w:rtl/>
        </w:rPr>
        <w:t xml:space="preserve"> من ورائه حل المال، وحل الدم، ونكاحه لزوجته، وإرثه ونحو ذلك، وهذه أمور لا يملكها كل أحد. ولو أخذنا نطلق ألسنة الناس في هذا لربما كفر الناس بعضهم بعضًا.</w:t>
      </w:r>
    </w:p>
    <w:p w:rsidR="004E13B7" w:rsidRPr="004E13B7" w:rsidRDefault="004E13B7" w:rsidP="004E13B7">
      <w:pPr>
        <w:spacing w:before="4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قال شيخ الإسلام ابن تيمية</w:t>
      </w:r>
      <w:r w:rsidRPr="004E13B7">
        <w:rPr>
          <w:rFonts w:ascii="Traditional Arabic" w:eastAsia="Traditional Arabic" w:hAnsi="Traditional Arabic" w:cs="Traditional Arabic"/>
          <w:sz w:val="36"/>
          <w:szCs w:val="36"/>
          <w:highlight w:val="white"/>
          <w:rtl/>
        </w:rPr>
        <w:t xml:space="preserve">: " إن التكفير له شروط وموانع قد تنتفي في حق المعين، وإن تكفير المطلق لا يستلزم تكفير المعين، إلا إذا وجدت الشروط وانتفت الموانع يبين هذا أن الإمام أحمد وعامة الأئمة الذين أطلقوا هذه العمومات - أي من قال أو فعل كذا فقد كفر - لم يكفروا أكثر من تكلم بهذا الكلام بعينه، فإن الإمام أحمد مثلًا قد باشر الجهمية الذين دعوه إلى خلق القرآن، ونفي الصفات، وامتحنوه وسائر علماء وقته، وفتنوا المؤمنين والمؤمنات الذين لم يوافقوهم على التّجهم بالضرب والحبس والقتل والعزل عن الولايات، وقطع الأرزاق ورد الشهادة، وترك تخليصهم من </w:t>
      </w:r>
      <w:r w:rsidRPr="004E13B7">
        <w:rPr>
          <w:rFonts w:ascii="Traditional Arabic" w:eastAsia="Traditional Arabic" w:hAnsi="Traditional Arabic" w:cs="Traditional Arabic"/>
          <w:sz w:val="36"/>
          <w:szCs w:val="36"/>
          <w:highlight w:val="white"/>
          <w:rtl/>
        </w:rPr>
        <w:lastRenderedPageBreak/>
        <w:t>أرض أهل العدو، بحيث كان كثير من أولي الأمر إذ ذاك من الجهمية من الولاة والقضاة وغيرهم يكفرون كل من لم يكن جهميًا موافقا لهم على نفي الصفات، مثل القول بخلق القرآن، ويحكمون فيه بحكمهم في الكافر.... ثم إن الإمام أحمد دعا للخليفة وغيره ممن ضربه وحبسه، واستغفر لهم، وحللهم مما فعلوه به من الظلم والدعاء إلى القول الذي هو كفر، ولو كانوا مرتدين عن الإسلام لم يجز الاستغفار لهم، فإن الاستغفار للكفار لا يجوز بالكتاب والسنة والإجماع وهذه الأقوال والأعمال منه ومن غيره الأئمة صريحة في أنهم لم يكفروا المعينين من الجهمية الذين كانوا يقولون: إن القرآن مخلوق، وأن الله لا يُرى في الآخرة</w:t>
      </w:r>
      <w:r>
        <w:rPr>
          <w:rStyle w:val="a6"/>
          <w:rFonts w:ascii="Traditional Arabic" w:eastAsia="Traditional Arabic" w:hAnsi="Traditional Arabic" w:cs="Traditional Arabic"/>
          <w:sz w:val="36"/>
          <w:szCs w:val="36"/>
          <w:highlight w:val="white"/>
          <w:rtl/>
        </w:rPr>
        <w:footnoteReference w:id="255"/>
      </w:r>
      <w:r w:rsidRPr="004E13B7">
        <w:rPr>
          <w:rFonts w:ascii="Traditional Arabic" w:eastAsia="Traditional Arabic" w:hAnsi="Traditional Arabic" w:cs="Traditional Arabic"/>
          <w:sz w:val="36"/>
          <w:szCs w:val="36"/>
          <w:highlight w:val="white"/>
        </w:rPr>
        <w:t xml:space="preserve"> ".</w:t>
      </w:r>
    </w:p>
    <w:p w:rsidR="00446F9F" w:rsidRPr="00D513E1" w:rsidRDefault="00D513E1" w:rsidP="00D513E1">
      <w:pPr>
        <w:pStyle w:val="a9"/>
        <w:spacing w:before="0" w:beforeAutospacing="0" w:after="0" w:afterAutospacing="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Pr>
        <w:t> </w:t>
      </w:r>
    </w:p>
    <w:p w:rsidR="005F22F3" w:rsidRPr="00624BA1" w:rsidRDefault="00F0043C"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624BA1" w:rsidRDefault="00446F9F" w:rsidP="00446F9F">
      <w:pPr>
        <w:pBdr>
          <w:top w:val="nil"/>
          <w:left w:val="nil"/>
          <w:bottom w:val="nil"/>
          <w:right w:val="nil"/>
          <w:between w:val="nil"/>
        </w:pBdr>
        <w:spacing w:before="40"/>
        <w:ind w:left="1134" w:firstLine="454"/>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032CA8" w:rsidRDefault="00F0043C" w:rsidP="00032CA8">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[5] </w:t>
      </w:r>
      <w:r w:rsidR="00D83527"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 أن الناس لم يبتدعوا بدعة قط حتى تركوا من السنة مثلها، فاحذر المحدثات من الأمور، فإن كل محدثة بدعة، وكل بدعة ضلالة، والضلالة وأهلها في النار</w:t>
      </w:r>
      <w:r w:rsidR="00D83527"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032CA8" w:rsidRDefault="00F0043C" w:rsidP="00032CA8">
      <w:pPr>
        <w:pBdr>
          <w:top w:val="nil"/>
          <w:left w:val="nil"/>
          <w:bottom w:val="nil"/>
          <w:right w:val="nil"/>
          <w:between w:val="nil"/>
        </w:pBdr>
        <w:spacing w:before="40"/>
        <w:ind w:left="1134" w:firstLine="454"/>
        <w:jc w:val="center"/>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(الشرح)</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بعد أن بيَّن </w:t>
      </w:r>
      <w:r w:rsidRPr="00624BA1">
        <w:rPr>
          <w:rFonts w:ascii="Traditional Arabic" w:eastAsia="Traditional Arabic" w:hAnsi="Traditional Arabic" w:cs="Traditional Arabic"/>
          <w:b/>
          <w:sz w:val="36"/>
          <w:szCs w:val="36"/>
          <w:highlight w:val="white"/>
          <w:rtl/>
        </w:rPr>
        <w:t>المصنِّف</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رحمه الله تعالى</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وجوبَ لزوم السنَّة، وأن طريقَ السنَّة هو لزومُ طريقِ أصحابِ النبي صلى الله عليه وسلم، فمَ</w:t>
      </w:r>
      <w:r w:rsidR="00032CA8">
        <w:rPr>
          <w:rFonts w:ascii="Traditional Arabic" w:eastAsia="Traditional Arabic" w:hAnsi="Traditional Arabic" w:cs="Traditional Arabic"/>
          <w:sz w:val="36"/>
          <w:szCs w:val="36"/>
          <w:highlight w:val="white"/>
          <w:rtl/>
        </w:rPr>
        <w:t>ن أرادَ الاستقامةَ على شرع الله</w:t>
      </w:r>
      <w:r w:rsidR="00032CA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عز وجل</w:t>
      </w:r>
      <w:r w:rsidR="00032CA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وعلى دينِ الإس</w:t>
      </w:r>
      <w:r w:rsidR="00032CA8">
        <w:rPr>
          <w:rFonts w:ascii="Traditional Arabic" w:eastAsia="Traditional Arabic" w:hAnsi="Traditional Arabic" w:cs="Traditional Arabic"/>
          <w:sz w:val="36"/>
          <w:szCs w:val="36"/>
          <w:highlight w:val="white"/>
          <w:rtl/>
        </w:rPr>
        <w:t>لام فعليه بالتمسكِ بسنَّة النبي</w:t>
      </w:r>
      <w:r w:rsidR="00032CA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032CA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وذلك إنما يكون بما كان عليه فهمُ السلفِ الصالح من الصحابةِ والتابعين وتابعي التابعين.</w:t>
      </w:r>
    </w:p>
    <w:p w:rsidR="005F22F3" w:rsidRPr="00624BA1" w:rsidRDefault="00F0043C" w:rsidP="00D83527">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ذكرَ المصنِّف</w:t>
      </w:r>
      <w:r w:rsidRPr="00624BA1">
        <w:rPr>
          <w:rFonts w:ascii="Traditional Arabic" w:eastAsia="Traditional Arabic" w:hAnsi="Traditional Arabic" w:cs="Traditional Arabic"/>
          <w:sz w:val="36"/>
          <w:szCs w:val="36"/>
          <w:highlight w:val="white"/>
          <w:rtl/>
        </w:rPr>
        <w:t xml:space="preserve"> هنا ما يقابل السنَّة وهي البدعة، والبدعة في أصل اللغة: الشيء المبتدَع هو الشيء المخترَع على غيرِ أثرٍ سابق</w:t>
      </w:r>
      <w:r w:rsidRPr="00624BA1">
        <w:rPr>
          <w:rFonts w:ascii="Traditional Arabic" w:eastAsia="Traditional Arabic" w:hAnsi="Traditional Arabic" w:cs="Traditional Arabic"/>
          <w:sz w:val="36"/>
          <w:szCs w:val="36"/>
          <w:highlight w:val="white"/>
          <w:vertAlign w:val="superscript"/>
        </w:rPr>
        <w:footnoteReference w:id="256"/>
      </w:r>
      <w:r w:rsidRPr="00624BA1">
        <w:rPr>
          <w:rFonts w:ascii="Traditional Arabic" w:eastAsia="Traditional Arabic" w:hAnsi="Traditional Arabic" w:cs="Traditional Arabic"/>
          <w:sz w:val="36"/>
          <w:szCs w:val="36"/>
          <w:highlight w:val="white"/>
          <w:rtl/>
        </w:rPr>
        <w:t xml:space="preserve">؛ أو على غير مثالٍ سابق، ومن هذا المعنى </w:t>
      </w:r>
      <w:r w:rsidRPr="00624BA1">
        <w:rPr>
          <w:rFonts w:ascii="Traditional Arabic" w:eastAsia="Traditional Arabic" w:hAnsi="Traditional Arabic" w:cs="Traditional Arabic"/>
          <w:b/>
          <w:sz w:val="36"/>
          <w:szCs w:val="36"/>
          <w:highlight w:val="white"/>
          <w:rtl/>
        </w:rPr>
        <w:t>قوله تعالى</w:t>
      </w:r>
      <w:proofErr w:type="gramStart"/>
      <w:r w:rsidRPr="00624BA1">
        <w:rPr>
          <w:rFonts w:ascii="Traditional Arabic" w:eastAsia="Traditional Arabic" w:hAnsi="Traditional Arabic" w:cs="Traditional Arabic"/>
          <w:b/>
          <w:sz w:val="36"/>
          <w:szCs w:val="36"/>
          <w:highlight w:val="white"/>
          <w:rtl/>
        </w:rPr>
        <w:t>: ﴿قُلْ</w:t>
      </w:r>
      <w:proofErr w:type="gramEnd"/>
      <w:r w:rsidRPr="00624BA1">
        <w:rPr>
          <w:rFonts w:ascii="Traditional Arabic" w:eastAsia="Traditional Arabic" w:hAnsi="Traditional Arabic" w:cs="Traditional Arabic"/>
          <w:b/>
          <w:sz w:val="36"/>
          <w:szCs w:val="36"/>
          <w:highlight w:val="white"/>
          <w:rtl/>
        </w:rPr>
        <w:t xml:space="preserve"> مَا كُنتُ بِدْعًا مِّنَ الرُّسُلِ</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[الأحقاف:9]</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فالنبي صلى الله عليه وسلم لم يكن أولَّ الرسل وإنما قد كان من قبله عددٌ كبيرٌ من أنبياءِ الله ورسله صلوات الله وسلامه عليهم.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وهكذا </w:t>
      </w:r>
      <w:r w:rsidRPr="00624BA1">
        <w:rPr>
          <w:rFonts w:ascii="Traditional Arabic" w:eastAsia="Traditional Arabic" w:hAnsi="Traditional Arabic" w:cs="Traditional Arabic"/>
          <w:b/>
          <w:sz w:val="36"/>
          <w:szCs w:val="36"/>
          <w:highlight w:val="white"/>
          <w:rtl/>
        </w:rPr>
        <w:t>قول الله تعالى</w:t>
      </w:r>
      <w:proofErr w:type="gramStart"/>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بَدِيعُ</w:t>
      </w:r>
      <w:proofErr w:type="gramEnd"/>
      <w:r w:rsidRPr="00624BA1">
        <w:rPr>
          <w:rFonts w:ascii="Traditional Arabic" w:eastAsia="Traditional Arabic" w:hAnsi="Traditional Arabic" w:cs="Traditional Arabic"/>
          <w:b/>
          <w:sz w:val="36"/>
          <w:szCs w:val="36"/>
          <w:highlight w:val="white"/>
          <w:rtl/>
        </w:rPr>
        <w:t xml:space="preserve"> السَّمَاوَاتِ وَالأَرْضِ</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[البقرة:117]</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أي أن الله عز وجل خلقَ السماواتِ والأرض على غيرِ مثالٍ سابق، فهذا معنى البدعة في اللغة.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والشيء المبتدَع يطلق على أمرين: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الأمر الأول:</w:t>
      </w:r>
      <w:r w:rsidRPr="00624BA1">
        <w:rPr>
          <w:rFonts w:ascii="Traditional Arabic" w:eastAsia="Traditional Arabic" w:hAnsi="Traditional Arabic" w:cs="Traditional Arabic"/>
          <w:sz w:val="36"/>
          <w:szCs w:val="36"/>
          <w:highlight w:val="white"/>
          <w:rtl/>
        </w:rPr>
        <w:t xml:space="preserve"> أمرٌ مبتدَع في أمور الدنيا كالمخترَعات التي يخترعها البشر في مصالحِ دنياهم.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والأمرُ الثاني:</w:t>
      </w:r>
      <w:r w:rsidRPr="00624BA1">
        <w:rPr>
          <w:rFonts w:ascii="Traditional Arabic" w:eastAsia="Traditional Arabic" w:hAnsi="Traditional Arabic" w:cs="Traditional Arabic"/>
          <w:sz w:val="36"/>
          <w:szCs w:val="36"/>
          <w:highlight w:val="white"/>
          <w:rtl/>
        </w:rPr>
        <w:t xml:space="preserve"> الأمر المبتَدع في أمر الدين.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فما يتعلق بأمرِ مصالح الناس من مخترَعاتهم كوسائلِ تنقلاتهم وما يتعلق بمساكنهم، وما يتعلق بأدواتهم ونحو ذلك؛ فهذا لا شأنَ له بهذا الأمر، وإنما الكلامُ هنا عن الابتداعِ في الدين.</w:t>
      </w:r>
    </w:p>
    <w:p w:rsidR="005F22F3" w:rsidRPr="00624BA1" w:rsidRDefault="00F0043C" w:rsidP="00F053B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ومعلومٌ أن الابتداعَ في الدين أمرٌ محرَّم، </w:t>
      </w:r>
      <w:r w:rsidRPr="00624BA1">
        <w:rPr>
          <w:rFonts w:ascii="Traditional Arabic" w:eastAsia="Traditional Arabic" w:hAnsi="Traditional Arabic" w:cs="Traditional Arabic"/>
          <w:b/>
          <w:sz w:val="36"/>
          <w:szCs w:val="36"/>
          <w:highlight w:val="white"/>
          <w:rtl/>
        </w:rPr>
        <w:t>والنبي صلى الله عليه وسلم حذرنا وقال:</w:t>
      </w:r>
      <w:r w:rsidRPr="00624BA1">
        <w:rPr>
          <w:rFonts w:ascii="Traditional Arabic" w:eastAsia="Traditional Arabic" w:hAnsi="Traditional Arabic" w:cs="Traditional Arabic"/>
          <w:sz w:val="36"/>
          <w:szCs w:val="36"/>
          <w:highlight w:val="white"/>
        </w:rPr>
        <w:t xml:space="preserve"> </w:t>
      </w:r>
      <w:r w:rsidR="00F053BE"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 xml:space="preserve">وإياكم ومحدَثات الأمور فإن كل محدَثةٍ بدعة، وكل بدعةٍ </w:t>
      </w:r>
      <w:proofErr w:type="gramStart"/>
      <w:r w:rsidRPr="00624BA1">
        <w:rPr>
          <w:rFonts w:ascii="Traditional Arabic" w:eastAsia="Traditional Arabic" w:hAnsi="Traditional Arabic" w:cs="Traditional Arabic"/>
          <w:b/>
          <w:sz w:val="36"/>
          <w:szCs w:val="36"/>
          <w:highlight w:val="white"/>
          <w:rtl/>
        </w:rPr>
        <w:t>ضلالة</w:t>
      </w:r>
      <w:r w:rsidR="00F053BE" w:rsidRPr="00624BA1">
        <w:rPr>
          <w:rFonts w:ascii="Traditional Arabic" w:eastAsia="Traditional Arabic" w:hAnsi="Traditional Arabic" w:cs="Traditional Arabic"/>
          <w:sz w:val="36"/>
          <w:szCs w:val="36"/>
          <w:highlight w:val="white"/>
        </w:rPr>
        <w:t>(</w:t>
      </w:r>
      <w:proofErr w:type="gramEnd"/>
      <w:r w:rsidR="00F053BE"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57"/>
      </w:r>
      <w:r w:rsidRPr="00624BA1">
        <w:rPr>
          <w:rFonts w:ascii="Traditional Arabic" w:eastAsia="Traditional Arabic" w:hAnsi="Traditional Arabic" w:cs="Traditional Arabic"/>
          <w:sz w:val="36"/>
          <w:szCs w:val="36"/>
          <w:highlight w:val="white"/>
          <w:rtl/>
        </w:rPr>
        <w:t xml:space="preserve"> فما استثنى النبي صلى الله عليه وسلم شيئاً من البدع، ولا حجةَ لقائلٍ </w:t>
      </w:r>
      <w:r w:rsidRPr="00624BA1">
        <w:rPr>
          <w:rFonts w:ascii="Traditional Arabic" w:eastAsia="Traditional Arabic" w:hAnsi="Traditional Arabic" w:cs="Traditional Arabic"/>
          <w:b/>
          <w:sz w:val="36"/>
          <w:szCs w:val="36"/>
          <w:highlight w:val="white"/>
          <w:rtl/>
        </w:rPr>
        <w:t>في قول عمر رضي الله عنه في شأنِ التراويح: "نعمتُ البدعةُ هي"</w:t>
      </w:r>
      <w:r w:rsidRPr="00624BA1">
        <w:rPr>
          <w:rFonts w:ascii="Traditional Arabic" w:eastAsia="Traditional Arabic" w:hAnsi="Traditional Arabic" w:cs="Traditional Arabic"/>
          <w:sz w:val="36"/>
          <w:szCs w:val="36"/>
          <w:highlight w:val="white"/>
          <w:vertAlign w:val="superscript"/>
        </w:rPr>
        <w:footnoteReference w:id="258"/>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فالتراويح لم تكن أمراً على غيرِ مثالٍ سابق فقد صلى النبي صلى الله عليه وسلم بأصحابه التراويح ولكن النبي صلى الله عليه وسلم رأفةً ورحمةً بأمته لم يستمر بهم خشيةَ أن تُفرَضَ عليهم، فالتراويح لم تكن أمراً مبتدَعاً من الناحية الشرعية واستعمال عمر لهذه اللفظة إنما هو استعمالٌ من حيث المعنى اللغوي لا أكثر</w:t>
      </w:r>
      <w:r w:rsidRPr="00624BA1">
        <w:rPr>
          <w:rFonts w:ascii="Traditional Arabic" w:eastAsia="Traditional Arabic" w:hAnsi="Traditional Arabic" w:cs="Traditional Arabic"/>
          <w:sz w:val="36"/>
          <w:szCs w:val="36"/>
          <w:highlight w:val="white"/>
          <w:vertAlign w:val="superscript"/>
        </w:rPr>
        <w:footnoteReference w:id="259"/>
      </w:r>
      <w:r w:rsidRPr="00624BA1">
        <w:rPr>
          <w:rFonts w:ascii="Traditional Arabic" w:eastAsia="Traditional Arabic" w:hAnsi="Traditional Arabic" w:cs="Traditional Arabic"/>
          <w:sz w:val="36"/>
          <w:szCs w:val="36"/>
          <w:highlight w:val="white"/>
        </w:rPr>
        <w:t>.</w:t>
      </w:r>
    </w:p>
    <w:p w:rsidR="00E24879" w:rsidRPr="00E24879" w:rsidRDefault="00F0043C" w:rsidP="00E24879">
      <w:pPr>
        <w:spacing w:before="40"/>
        <w:ind w:left="113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sz w:val="36"/>
          <w:szCs w:val="36"/>
          <w:highlight w:val="white"/>
          <w:rtl/>
        </w:rPr>
        <w:t>فالبدع منهيٌّ عنها جملةً وتفصيلاً،</w:t>
      </w:r>
      <w:r w:rsidRPr="00624BA1">
        <w:rPr>
          <w:rFonts w:ascii="Traditional Arabic" w:eastAsia="Traditional Arabic" w:hAnsi="Traditional Arabic" w:cs="Traditional Arabic"/>
          <w:b/>
          <w:sz w:val="36"/>
          <w:szCs w:val="36"/>
          <w:highlight w:val="white"/>
          <w:rtl/>
        </w:rPr>
        <w:t xml:space="preserve"> وكما قال النبي صلى الله عليه وسلم</w:t>
      </w:r>
      <w:r w:rsidR="00312139"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00F053BE"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 xml:space="preserve">من أحدثَ في أمرنا هذا ما ليس منه فهو </w:t>
      </w:r>
      <w:proofErr w:type="gramStart"/>
      <w:r w:rsidRPr="00624BA1">
        <w:rPr>
          <w:rFonts w:ascii="Traditional Arabic" w:eastAsia="Traditional Arabic" w:hAnsi="Traditional Arabic" w:cs="Traditional Arabic"/>
          <w:b/>
          <w:sz w:val="36"/>
          <w:szCs w:val="36"/>
          <w:highlight w:val="white"/>
          <w:rtl/>
        </w:rPr>
        <w:t>ردّ</w:t>
      </w:r>
      <w:r w:rsidR="00F053BE" w:rsidRPr="00624BA1">
        <w:rPr>
          <w:rFonts w:ascii="Traditional Arabic" w:eastAsia="Traditional Arabic" w:hAnsi="Traditional Arabic" w:cs="Traditional Arabic"/>
          <w:b/>
          <w:sz w:val="36"/>
          <w:szCs w:val="36"/>
          <w:highlight w:val="white"/>
        </w:rPr>
        <w:t>(</w:t>
      </w:r>
      <w:proofErr w:type="gramEnd"/>
      <w:r w:rsidR="00F053BE"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60"/>
      </w:r>
      <w:r w:rsidRPr="00624BA1">
        <w:rPr>
          <w:rFonts w:ascii="Traditional Arabic" w:eastAsia="Traditional Arabic" w:hAnsi="Traditional Arabic" w:cs="Traditional Arabic"/>
          <w:sz w:val="36"/>
          <w:szCs w:val="36"/>
          <w:highlight w:val="white"/>
          <w:rtl/>
        </w:rPr>
        <w:t>، ولذلك</w:t>
      </w:r>
      <w:r w:rsidRPr="00624BA1">
        <w:rPr>
          <w:rFonts w:ascii="Traditional Arabic" w:eastAsia="Traditional Arabic" w:hAnsi="Traditional Arabic" w:cs="Traditional Arabic"/>
          <w:b/>
          <w:sz w:val="36"/>
          <w:szCs w:val="36"/>
          <w:highlight w:val="white"/>
          <w:rtl/>
        </w:rPr>
        <w:t xml:space="preserve"> قول المصنِّف</w:t>
      </w:r>
      <w:r w:rsidRPr="00624BA1">
        <w:rPr>
          <w:rFonts w:ascii="Traditional Arabic" w:eastAsia="Traditional Arabic" w:hAnsi="Traditional Arabic" w:cs="Traditional Arabic"/>
          <w:sz w:val="36"/>
          <w:szCs w:val="36"/>
          <w:highlight w:val="white"/>
          <w:rtl/>
        </w:rPr>
        <w:t xml:space="preserve"> هنا: </w:t>
      </w:r>
      <w:r w:rsidRPr="00624BA1">
        <w:rPr>
          <w:rFonts w:ascii="Traditional Arabic" w:eastAsia="Traditional Arabic" w:hAnsi="Traditional Arabic" w:cs="Traditional Arabic"/>
          <w:bCs/>
          <w:color w:val="C00000"/>
          <w:sz w:val="36"/>
          <w:szCs w:val="36"/>
          <w:highlight w:val="white"/>
          <w:rtl/>
        </w:rPr>
        <w:t>"واعلم أن الناسَ لم يبتدعوا بدعةً قط حتى تركوا من السنَّةِ مثلها"</w:t>
      </w:r>
      <w:r w:rsidRPr="00624BA1">
        <w:rPr>
          <w:rFonts w:ascii="Traditional Arabic" w:eastAsia="Traditional Arabic" w:hAnsi="Traditional Arabic" w:cs="Traditional Arabic"/>
          <w:sz w:val="36"/>
          <w:szCs w:val="36"/>
          <w:highlight w:val="white"/>
          <w:rtl/>
        </w:rPr>
        <w:t xml:space="preserve"> </w:t>
      </w:r>
      <w:r w:rsidR="00E24879">
        <w:rPr>
          <w:rFonts w:ascii="Traditional Arabic" w:eastAsia="Traditional Arabic" w:hAnsi="Traditional Arabic" w:cs="Traditional Arabic" w:hint="cs"/>
          <w:sz w:val="36"/>
          <w:szCs w:val="36"/>
          <w:highlight w:val="white"/>
          <w:rtl/>
        </w:rPr>
        <w:t xml:space="preserve"> جاء عن </w:t>
      </w:r>
      <w:r w:rsidR="00E24879" w:rsidRPr="00624BA1">
        <w:rPr>
          <w:rFonts w:ascii="Traditional Arabic" w:eastAsia="Traditional Arabic" w:hAnsi="Traditional Arabic" w:cs="Traditional Arabic"/>
          <w:sz w:val="36"/>
          <w:szCs w:val="36"/>
          <w:highlight w:val="white"/>
          <w:rtl/>
        </w:rPr>
        <w:t xml:space="preserve">ابن عباس –رضي الله عنهما-: </w:t>
      </w:r>
      <w:r w:rsidR="00E24879" w:rsidRPr="00624BA1">
        <w:rPr>
          <w:rFonts w:ascii="Traditional Arabic" w:eastAsia="Traditional Arabic" w:hAnsi="Traditional Arabic" w:cs="Traditional Arabic"/>
          <w:b/>
          <w:sz w:val="36"/>
          <w:szCs w:val="36"/>
          <w:highlight w:val="white"/>
        </w:rPr>
        <w:t xml:space="preserve">" </w:t>
      </w:r>
      <w:r w:rsidR="00E24879" w:rsidRPr="00624BA1">
        <w:rPr>
          <w:rFonts w:ascii="Traditional Arabic" w:eastAsia="Traditional Arabic" w:hAnsi="Traditional Arabic" w:cs="Traditional Arabic"/>
          <w:b/>
          <w:sz w:val="36"/>
          <w:szCs w:val="36"/>
          <w:highlight w:val="white"/>
          <w:rtl/>
        </w:rPr>
        <w:t>مَا أَتَى عَلَى النَّاسِ عَامٌ إِلَّا أَحْدَثُوا فِيهِ بِدْعَةً، وَأَمَاتُوا فِيهِ سُنَّةً، حَتَّى تَحْيَى الْبِدَعُ، وَتَمُوتَ السُّنَنُ</w:t>
      </w:r>
      <w:r w:rsidR="00E24879" w:rsidRPr="00624BA1">
        <w:rPr>
          <w:rFonts w:ascii="Traditional Arabic" w:eastAsia="Traditional Arabic" w:hAnsi="Traditional Arabic" w:cs="Traditional Arabic"/>
          <w:b/>
          <w:sz w:val="36"/>
          <w:szCs w:val="36"/>
          <w:highlight w:val="white"/>
        </w:rPr>
        <w:t xml:space="preserve"> "</w:t>
      </w:r>
      <w:r w:rsidR="00E24879" w:rsidRPr="00624BA1">
        <w:rPr>
          <w:rFonts w:ascii="Traditional Arabic" w:eastAsia="Traditional Arabic" w:hAnsi="Traditional Arabic" w:cs="Traditional Arabic"/>
          <w:b/>
          <w:sz w:val="36"/>
          <w:szCs w:val="36"/>
          <w:highlight w:val="white"/>
          <w:vertAlign w:val="superscript"/>
        </w:rPr>
        <w:footnoteReference w:id="261"/>
      </w:r>
    </w:p>
    <w:p w:rsidR="005F22F3" w:rsidRPr="00624BA1" w:rsidRDefault="00F0043C" w:rsidP="00F053B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هو الواقع المعايَش؛ أنه ما أُحيِيت بدعة إلا وأُمِيتَت سنَّة، والإنسان عليه أن يسألَ نفسه هل استطعنا أن نقومَ بالواجباتِ كما ينبغي وبسنن النبي صلى الله عليه وسلم كما كان ينبغي وبقيَ عندنا فضلا وزيادة من الوقتِ والجهد لنبحثَ عن زيادة على تلك الواجبات وتلك السنن؟!.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أعتقد أن جواب كل واحدٍ منّا أننا على تقصيرٍ كبير في شأن الواجبات وتفريطٍ أكبر في شأنِ السنن والنوافل، والواحدُ منَّا لو تأملَّ في صلاة الفريضة كيف أدَّاها وكيف صلَّاها لبكى على حاله وعلى نفسه من تقصيره في أدائها وبالتالي هل الناس استطاعوا أن يؤدُّوا الواجبات والسنن لينتقلوا بعد ذلك إلى أمورٍ أخرى؟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فما بالك إذا كان إحياءُ البدعة حتماً ولابد أن يكونَ في مقابله إماتةٌ للسنَّة، فأولئك الذين يبتدعون في الأذكار بعد الصلوات كالذكر الجماعي؛ لما انشغلوا أو </w:t>
      </w:r>
      <w:r w:rsidRPr="00624BA1">
        <w:rPr>
          <w:rFonts w:ascii="Traditional Arabic" w:eastAsia="Traditional Arabic" w:hAnsi="Traditional Arabic" w:cs="Traditional Arabic"/>
          <w:sz w:val="36"/>
          <w:szCs w:val="36"/>
          <w:highlight w:val="white"/>
          <w:rtl/>
        </w:rPr>
        <w:lastRenderedPageBreak/>
        <w:t>شغلوا تلك الأوقات بأذكارٍ جماعية كان هذا في مقابل إماتةِ السنَّة التي كان عليها النبي صلى الله عليه وسلم في ذكره بعد الصلاة.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فما داموا شغلوا تلك الأوقات بتلك البدع كان في مقابل ذلك إماتةٌ للسنَّة، وهكذا فقِسْ؛ كلما أُحيِيَت بدعة أُمِيتَ في مقابلها سنَّة فهذا مما يدل على أن من شرِّ هذه البدع ومن خطرها أن فيها إماتةٌ للسنَّة، ويصلُ الحال ببعضهم إلى أن يرى السنَّةَ بدعة والبدعةَ سنَّة لأنه ألِفَ البدعة ونشأ عليها ولما يُؤتَّى إليه بأمرٍ من السنَّة ينكره ويرى أنه هو البدعة فتنقلبُ عنده الموازين.</w:t>
      </w:r>
      <w:r w:rsidRPr="00624BA1">
        <w:rPr>
          <w:rFonts w:ascii="Traditional Arabic" w:eastAsia="Traditional Arabic" w:hAnsi="Traditional Arabic" w:cs="Traditional Arabic"/>
          <w:sz w:val="36"/>
          <w:szCs w:val="36"/>
          <w:highlight w:val="white"/>
          <w:vertAlign w:val="superscript"/>
        </w:rPr>
        <w:footnoteReference w:id="262"/>
      </w:r>
    </w:p>
    <w:p w:rsidR="005F22F3" w:rsidRDefault="005F22F3"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Default="00D513E1" w:rsidP="00F0043C">
      <w:pPr>
        <w:spacing w:before="40"/>
        <w:ind w:left="1134" w:firstLine="460"/>
        <w:jc w:val="both"/>
        <w:rPr>
          <w:rFonts w:ascii="Traditional Arabic" w:eastAsia="Traditional Arabic" w:hAnsi="Traditional Arabic" w:cs="Traditional Arabic"/>
          <w:sz w:val="36"/>
          <w:szCs w:val="36"/>
          <w:highlight w:val="white"/>
          <w:rtl/>
        </w:rPr>
      </w:pPr>
    </w:p>
    <w:p w:rsidR="00D513E1" w:rsidRPr="00624BA1" w:rsidRDefault="00D513E1" w:rsidP="00F0043C">
      <w:pPr>
        <w:spacing w:before="40"/>
        <w:ind w:left="1134" w:firstLine="460"/>
        <w:jc w:val="both"/>
        <w:rPr>
          <w:rFonts w:ascii="Traditional Arabic" w:eastAsia="Traditional Arabic" w:hAnsi="Traditional Arabic" w:cs="Traditional Arabic"/>
          <w:sz w:val="36"/>
          <w:szCs w:val="36"/>
          <w:highlight w:val="white"/>
        </w:rPr>
      </w:pPr>
    </w:p>
    <w:p w:rsidR="005F22F3" w:rsidRPr="00D513E1" w:rsidRDefault="00F0043C" w:rsidP="00D513E1">
      <w:pPr>
        <w:spacing w:before="40"/>
        <w:ind w:left="1134" w:firstLine="460"/>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yellow"/>
        </w:rPr>
      </w:pPr>
      <w:r w:rsidRPr="00624BA1">
        <w:rPr>
          <w:rFonts w:ascii="Traditional Arabic" w:eastAsia="Traditional Arabic" w:hAnsi="Traditional Arabic" w:cs="Traditional Arabic"/>
          <w:bCs/>
          <w:color w:val="C00000"/>
          <w:sz w:val="36"/>
          <w:szCs w:val="36"/>
          <w:highlight w:val="white"/>
          <w:rtl/>
        </w:rPr>
        <w:t xml:space="preserve">[6] </w:t>
      </w:r>
      <w:r w:rsidR="00F053BE"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واحذر صغار المحدثات من الأمور؛ فإن صغير البدع يعود حتى يصير كبيرا، وكذلك كل بدعة أحدثت في هذه الأمة، كان أولها صغيراً يشبه الحق، فاغتر بذلك من دخل فيها، ثم لم يستطع الخروج منها، فعظمت وصارت دينا يدان [به] فخالف الصراط المستقيم، فخرج من الإسلام، فانظر رحمك الله كل من سمعت كلامه من أهل زمانك [خاصة] فلا تعجلن، ولا تدخلن في شيء [منه] حتى تسأل وتنظر هل تكلم به أصحاب رسول الله صلى الله عليه وسلم [أو أحد من العلماء؟] فإن وجدت فيه أثرا عنهم فتمسك به، ولا تجاوزه لشيء، ولا [تختر] عليه شيئا فتسقط في النار</w:t>
      </w:r>
      <w:r w:rsidR="00F053BE"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D513E1" w:rsidRDefault="005F22F3" w:rsidP="00F0043C">
      <w:pPr>
        <w:spacing w:before="40"/>
        <w:ind w:left="1134" w:firstLine="460"/>
        <w:jc w:val="both"/>
        <w:rPr>
          <w:rFonts w:ascii="Traditional Arabic" w:eastAsia="Traditional Arabic" w:hAnsi="Traditional Arabic" w:cs="Traditional Arabic"/>
          <w:bCs/>
          <w:sz w:val="36"/>
          <w:szCs w:val="36"/>
          <w:highlight w:val="yellow"/>
        </w:rPr>
      </w:pPr>
    </w:p>
    <w:p w:rsidR="005F22F3" w:rsidRPr="00624BA1" w:rsidRDefault="00F0043C" w:rsidP="00D513E1">
      <w:pPr>
        <w:spacing w:before="40"/>
        <w:ind w:left="1134" w:firstLine="460"/>
        <w:jc w:val="center"/>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(الشرح)</w:t>
      </w:r>
    </w:p>
    <w:p w:rsidR="005F22F3" w:rsidRPr="00624BA1" w:rsidRDefault="00F0043C" w:rsidP="00F85DC3">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قول المصنف</w:t>
      </w:r>
      <w:r w:rsidR="00F053BE" w:rsidRPr="00624BA1">
        <w:rPr>
          <w:rFonts w:ascii="Traditional Arabic" w:eastAsia="Traditional Arabic" w:hAnsi="Traditional Arabic" w:cs="Traditional Arabic"/>
          <w:b/>
          <w:bCs/>
          <w:sz w:val="36"/>
          <w:szCs w:val="36"/>
          <w:highlight w:val="white"/>
        </w:rPr>
        <w:t>"</w:t>
      </w:r>
      <w:r w:rsidR="00312139" w:rsidRPr="00624BA1">
        <w:rPr>
          <w:rFonts w:ascii="Traditional Arabic" w:eastAsia="Traditional Arabic" w:hAnsi="Traditional Arabic" w:cs="Traditional Arabic"/>
          <w:b/>
          <w:bCs/>
          <w:sz w:val="36"/>
          <w:szCs w:val="36"/>
          <w:highlight w:val="white"/>
        </w:rPr>
        <w:t>:</w:t>
      </w:r>
      <w:r w:rsidRPr="00624BA1">
        <w:rPr>
          <w:rFonts w:ascii="Traditional Arabic" w:eastAsia="Traditional Arabic" w:hAnsi="Traditional Arabic" w:cs="Traditional Arabic"/>
          <w:b/>
          <w:bCs/>
          <w:sz w:val="36"/>
          <w:szCs w:val="36"/>
          <w:highlight w:val="white"/>
        </w:rPr>
        <w:t xml:space="preserve"> </w:t>
      </w:r>
      <w:r w:rsidRPr="00624BA1">
        <w:rPr>
          <w:rFonts w:ascii="Traditional Arabic" w:eastAsia="Traditional Arabic" w:hAnsi="Traditional Arabic" w:cs="Traditional Arabic"/>
          <w:b/>
          <w:bCs/>
          <w:color w:val="800000"/>
          <w:sz w:val="36"/>
          <w:szCs w:val="36"/>
          <w:highlight w:val="white"/>
          <w:rtl/>
        </w:rPr>
        <w:t>فاحذر المحدثاتِ من الأمور</w:t>
      </w:r>
      <w:r w:rsidRPr="00624BA1">
        <w:rPr>
          <w:rFonts w:ascii="Traditional Arabic" w:eastAsia="Traditional Arabic" w:hAnsi="Traditional Arabic" w:cs="Traditional Arabic"/>
          <w:b/>
          <w:bCs/>
          <w:sz w:val="36"/>
          <w:szCs w:val="36"/>
          <w:highlight w:val="white"/>
          <w:rtl/>
        </w:rPr>
        <w:t xml:space="preserve">" </w:t>
      </w:r>
      <w:r w:rsidRPr="00624BA1">
        <w:rPr>
          <w:rFonts w:ascii="Traditional Arabic" w:eastAsia="Traditional Arabic" w:hAnsi="Traditional Arabic" w:cs="Traditional Arabic"/>
          <w:sz w:val="36"/>
          <w:szCs w:val="36"/>
          <w:highlight w:val="white"/>
          <w:rtl/>
        </w:rPr>
        <w:t>يشير المصنف بهذا إلى تحذير النبي صلى الله عليه وسلم لأمته حيث قال محذِّراً</w:t>
      </w:r>
      <w:proofErr w:type="gramStart"/>
      <w:r w:rsidRPr="00624BA1">
        <w:rPr>
          <w:rFonts w:ascii="Traditional Arabic" w:eastAsia="Traditional Arabic" w:hAnsi="Traditional Arabic" w:cs="Traditional Arabic"/>
          <w:sz w:val="36"/>
          <w:szCs w:val="36"/>
          <w:highlight w:val="white"/>
          <w:rtl/>
        </w:rPr>
        <w:t xml:space="preserve">: </w:t>
      </w:r>
      <w:r w:rsidR="00F85DC3"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إياكم</w:t>
      </w:r>
      <w:proofErr w:type="gramEnd"/>
      <w:r w:rsidRPr="00624BA1">
        <w:rPr>
          <w:rFonts w:ascii="Traditional Arabic" w:eastAsia="Traditional Arabic" w:hAnsi="Traditional Arabic" w:cs="Traditional Arabic"/>
          <w:b/>
          <w:sz w:val="36"/>
          <w:szCs w:val="36"/>
          <w:highlight w:val="white"/>
          <w:rtl/>
        </w:rPr>
        <w:t xml:space="preserve"> ومحدَثات الأمور فإن كل محدَثةٍ بدعة، وكلَّ بدعةٍ ضلالة</w:t>
      </w:r>
      <w:r w:rsidR="00F85DC3"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63"/>
      </w:r>
      <w:r w:rsidRPr="00624BA1">
        <w:rPr>
          <w:rFonts w:ascii="Traditional Arabic" w:eastAsia="Traditional Arabic" w:hAnsi="Traditional Arabic" w:cs="Traditional Arabic"/>
          <w:sz w:val="36"/>
          <w:szCs w:val="36"/>
          <w:highlight w:val="white"/>
          <w:rtl/>
        </w:rPr>
        <w:t xml:space="preserve"> فمعنى هذا أن مرتكب بدعةً من البدع فهو على ضلالة، وعلى طريقِ غواية، ولا ينجي من ذلك إلا إن التمسك بالسنن، والتمسك بالسنن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كما هو معلوم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ينبغي أولاً أن تُعلَم السنن وأن يُعمَلَ بها وأن يلزمها المسلم.</w:t>
      </w:r>
    </w:p>
    <w:p w:rsidR="005F22F3" w:rsidRPr="00624BA1" w:rsidRDefault="00F85DC3" w:rsidP="00F85DC3">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b/>
          <w:sz w:val="36"/>
          <w:szCs w:val="36"/>
          <w:highlight w:val="white"/>
          <w:rtl/>
        </w:rPr>
        <w:t>فإن كل محدَثةٍ بدعة، وكلَّ بدعةٍ ضلالة، والضلالةُ وأهلها في النار</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وهذا ما جاء به الحديث المعلوم المشهور.</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قال المصنف:</w:t>
      </w:r>
      <w:r w:rsidRPr="00624BA1">
        <w:rPr>
          <w:rFonts w:ascii="Traditional Arabic" w:eastAsia="Traditional Arabic" w:hAnsi="Traditional Arabic" w:cs="Traditional Arabic"/>
          <w:b/>
          <w:color w:val="FF0000"/>
          <w:sz w:val="36"/>
          <w:szCs w:val="36"/>
          <w:highlight w:val="white"/>
          <w:rtl/>
        </w:rPr>
        <w:t xml:space="preserve"> </w:t>
      </w:r>
      <w:r w:rsidRPr="00624BA1">
        <w:rPr>
          <w:rFonts w:ascii="Traditional Arabic" w:eastAsia="Traditional Arabic" w:hAnsi="Traditional Arabic" w:cs="Traditional Arabic"/>
          <w:bCs/>
          <w:color w:val="C00000"/>
          <w:sz w:val="36"/>
          <w:szCs w:val="36"/>
          <w:highlight w:val="white"/>
          <w:rtl/>
        </w:rPr>
        <w:t>"واحذر صغارَ المحدّثاتِ من الأمور"</w:t>
      </w:r>
      <w:r w:rsidRPr="00624BA1">
        <w:rPr>
          <w:rFonts w:ascii="Traditional Arabic" w:eastAsia="Traditional Arabic" w:hAnsi="Traditional Arabic" w:cs="Traditional Arabic"/>
          <w:color w:val="C00000"/>
          <w:sz w:val="36"/>
          <w:szCs w:val="36"/>
          <w:highlight w:val="white"/>
          <w:rtl/>
        </w:rPr>
        <w:t xml:space="preserve"> </w:t>
      </w:r>
      <w:r w:rsidRPr="00624BA1">
        <w:rPr>
          <w:rFonts w:ascii="Traditional Arabic" w:eastAsia="Traditional Arabic" w:hAnsi="Traditional Arabic" w:cs="Traditional Arabic"/>
          <w:sz w:val="36"/>
          <w:szCs w:val="36"/>
          <w:highlight w:val="white"/>
          <w:rtl/>
        </w:rPr>
        <w:t>ومعلوم أن النارَ من مستصغَر الشرر فقد يستهين المبتدَع بهذا الأمر ويقول مثلاً: أعمل هذا الشيء؛ وهو محل نظر، فهذه الصغار من المحدَثات تعود وتؤولُ إلى أن تكونَ كباراً.</w:t>
      </w:r>
    </w:p>
    <w:p w:rsidR="005F22F3" w:rsidRPr="00624BA1" w:rsidRDefault="00F0043C" w:rsidP="00D513E1">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وكما يقول ابن تيمية واصفاً هذه المسألة يقول: "وإذا كان الغلط شبرا صار في الأتباع ذراعا ثم باعا حتى آل هذا المآل فالسعيد من لزم السنة."</w:t>
      </w:r>
      <w:r w:rsidRPr="00624BA1">
        <w:rPr>
          <w:rFonts w:ascii="Traditional Arabic" w:eastAsia="Traditional Arabic" w:hAnsi="Traditional Arabic" w:cs="Traditional Arabic"/>
          <w:sz w:val="36"/>
          <w:szCs w:val="36"/>
          <w:highlight w:val="white"/>
          <w:vertAlign w:val="superscript"/>
        </w:rPr>
        <w:footnoteReference w:id="264"/>
      </w:r>
      <w:r w:rsidRPr="00624BA1">
        <w:rPr>
          <w:rFonts w:ascii="Traditional Arabic" w:eastAsia="Traditional Arabic" w:hAnsi="Traditional Arabic" w:cs="Traditional Arabic"/>
          <w:sz w:val="36"/>
          <w:szCs w:val="36"/>
          <w:highlight w:val="white"/>
          <w:rtl/>
        </w:rPr>
        <w:t xml:space="preserve"> هكذا البدع تجري بأصحابها كما يجري الكَلَب</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وهو المرض المعروف بسعار الكلاب</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في صاحبه لا يتركُ عرقاً ولا مفصلاً إلا دخلَ فيه، فهذا شأنُ البدع تبدأ صغاراً ثم تنتقل فتكون كباراً فتصبح بعد ذلك هذه البدع ولَّدَّت فِرَق، وهذه الفِرَق ابتعدت في ضلالها.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يضرب لنا شيخ الإسلام مَثَل فيقول: قال شيخ الإسلام ابن تيمية: "ويوجد في كلام أبي الحسن من النفي الذي أخذه من المعتزلة ما لا يوجد في كلام أبي محمد بن كلاب الذي أخذ أبو الحسن طريقه ويوجد في كلام ابن كلاب من النفي الذي قارب فيه المعتزلة ما لا يوجد في كلام أهل الحديث والسنة والسلف والأئمة "</w:t>
      </w:r>
      <w:r w:rsidRPr="00624BA1">
        <w:rPr>
          <w:rFonts w:ascii="Traditional Arabic" w:eastAsia="Traditional Arabic" w:hAnsi="Traditional Arabic" w:cs="Traditional Arabic"/>
          <w:sz w:val="36"/>
          <w:szCs w:val="36"/>
          <w:highlight w:val="white"/>
          <w:vertAlign w:val="superscript"/>
        </w:rPr>
        <w:footnoteReference w:id="265"/>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فنجد أن الفرقة تبدأ تنحى في البعدِ عن السنَّة بحيث بعد ذلك تكون أقرب إلى أهل البدع الكبار أكثر منها قرباً إلى السنَّة، بينما أهلُها وأصحابها الأوائل قد يكنْ أقرب إلى السنَّة من المعتزلة.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فعندما تأتي إلى الرازي مثلاً تجد أن الرازي أقرب إلى المعتزلة منه إلى أهل السنَّة، بينما ابن كلَّاب وأبو الحسن الأشعري أقرب إلى أهل السنَّة منهم إلى المعتزلة، فالبدع تتطور وتبتعد بأصحابها إلى أن تصلَ إلى حالٍ بعيد عن الحق فتكون في أوائلِ أمرها في صغارِ الأمور ثم تنتقل إلى أن تكون هذه الأمور كباراً فلذلك قال المصنف:</w:t>
      </w:r>
      <w:r w:rsidRPr="00624BA1">
        <w:rPr>
          <w:rFonts w:ascii="Traditional Arabic" w:eastAsia="Traditional Arabic" w:hAnsi="Traditional Arabic" w:cs="Traditional Arabic"/>
          <w:b/>
          <w:bCs/>
          <w:sz w:val="36"/>
          <w:szCs w:val="36"/>
          <w:highlight w:val="white"/>
          <w:rtl/>
        </w:rPr>
        <w:t xml:space="preserve"> "</w:t>
      </w:r>
      <w:r w:rsidRPr="00624BA1">
        <w:rPr>
          <w:rFonts w:ascii="Traditional Arabic" w:eastAsia="Traditional Arabic" w:hAnsi="Traditional Arabic" w:cs="Traditional Arabic"/>
          <w:b/>
          <w:bCs/>
          <w:color w:val="980000"/>
          <w:sz w:val="36"/>
          <w:szCs w:val="36"/>
          <w:highlight w:val="white"/>
          <w:rtl/>
        </w:rPr>
        <w:t>واحذر صغار المحدَثاتِ من الأمور فإن صغيرَ البدعِ يعودُ حتى يصيرَ كبيراً</w:t>
      </w:r>
      <w:r w:rsidRPr="00624BA1">
        <w:rPr>
          <w:rFonts w:ascii="Traditional Arabic" w:eastAsia="Traditional Arabic" w:hAnsi="Traditional Arabic" w:cs="Traditional Arabic"/>
          <w:b/>
          <w:bCs/>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وكذلك كلُ بدعةٍ أُحدِثَت في هذه الأمة كان أولها صغيراً؛ يعني يشبه الحق؛ فيه اشتباه لأن الشبهة هي اشتباه الحق مع الباطل فيشتبه الحق مع الباطل فيرى الإنسان الحقَ باطلاً والباطلَ حقاً فتكون هذه البدع في أوائلها فيها شبهة حق لكن سرعان ما تتحول إلى أن تكونَ باطلاً كبيراً من كبائر الأمور، وهذا معروف في حالِ الفرق.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فالخوارج مثلاً بدؤوا بأمرٍ به شبهة حق وهي الدعوة إلى الحكم بما أنزل الله، والاعتراض على ولي الأمر في شأنِ الظلم الذي قد يقع على بعضِ الناس، هذه بداياتها، لكن سرعان ما تحول الخوارج إلى مكفِّرينَ للأمة وإلى مستحلِّين لأموالهم ودمائهم وأعراضهم وهكذا، فتحوَّلوا من حالٍ إلى حال.</w:t>
      </w:r>
    </w:p>
    <w:p w:rsidR="005F22F3" w:rsidRPr="00624BA1" w:rsidRDefault="00F0043C" w:rsidP="00D5493A">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وهكذا التشيع ظهر في بداية أمره في مسألة تفضيل </w:t>
      </w:r>
      <w:proofErr w:type="gramStart"/>
      <w:r w:rsidRPr="00624BA1">
        <w:rPr>
          <w:rFonts w:ascii="Traditional Arabic" w:eastAsia="Traditional Arabic" w:hAnsi="Traditional Arabic" w:cs="Traditional Arabic"/>
          <w:sz w:val="36"/>
          <w:szCs w:val="36"/>
          <w:highlight w:val="white"/>
          <w:rtl/>
        </w:rPr>
        <w:t>علي</w:t>
      </w:r>
      <w:proofErr w:type="gramEnd"/>
      <w:r w:rsidRPr="00624BA1">
        <w:rPr>
          <w:rFonts w:ascii="Traditional Arabic" w:eastAsia="Traditional Arabic" w:hAnsi="Traditional Arabic" w:cs="Traditional Arabic"/>
          <w:sz w:val="36"/>
          <w:szCs w:val="36"/>
          <w:highlight w:val="white"/>
          <w:rtl/>
        </w:rPr>
        <w:t xml:space="preserve"> رضي الله عنه على عثمان رضي الله عنه، ثم تطور إلى تفضيله على بقية الخلفاء الراشدين، ثم تطور إلى أن أصبح في صورته المعروفة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المرجئة فقد بدأ الإرجاء بقولِ مرجئة الفقهاء بتأخيرِ العمل عن مسمَّى الإيمان وجعلوا العمل شرط كمال في الإيمان،</w:t>
      </w:r>
      <w:r w:rsidR="0077434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وما أخرجوا العمل عن مسمى الإيمان بالكلية، وبعد ذلك ت</w:t>
      </w:r>
      <w:r w:rsidR="0060718B" w:rsidRPr="00624BA1">
        <w:rPr>
          <w:rFonts w:ascii="Traditional Arabic" w:eastAsia="Traditional Arabic" w:hAnsi="Traditional Arabic" w:cs="Traditional Arabic"/>
          <w:sz w:val="36"/>
          <w:szCs w:val="36"/>
          <w:highlight w:val="white"/>
          <w:rtl/>
        </w:rPr>
        <w:t xml:space="preserve">طور الإرجاء إلى أن قال مَن قال </w:t>
      </w:r>
      <w:r w:rsidR="0060718B"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 الإيمان هو المعرفة.</w:t>
      </w:r>
    </w:p>
    <w:p w:rsidR="005F22F3" w:rsidRPr="00624BA1" w:rsidRDefault="00F0043C" w:rsidP="00D5493A">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الصوُّفية فقد كان التصوف في أصله الزهد، فمن تصوفٍ بدأ بأوله في القضايا المظهرية من زهدٍ في اللباس وتقشف وتركٍ للدنيا وبترك معاش الدنيا ولُبسِ البالي من الثياب، لكن التصوف بعد ذلك أصبح فلسفة، وهذه الفلسفة أدت إلى الحلول والاتحاد حتى جاء مَن جاء من أولئك مَن هو كابن عربي وغيرهم، وجاؤوا بطوام الإلحاد حتى يقول هذا الملحد: "العبدُ ربٌ والربُ عبدٌ يا ليت شعري مَن المكلَّف"، وحتى يقول قائلهم والعياذ بالله: "ما الكلبُ والخنزيرُ إلا إلهٌنا"، فتحولت إلى عقيدة إلحادية بينما كانت في بدايتها زهداً يتعلق بلُبس الثياب وترك الطعام، فإذاً على المسلم أن يتعظ والعاقلُ مَن اتعظ بغيره.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فهكذا البدع تجري بأصحابها حتى تَعظُم وتصير ديناً يُدانُ به. فأصبح الخوارج أمة وفرقاً، وأصبح القَدَرية فرقة، وأصبح كذلك الجبرية فرقة، وأصبح التشيُّع فرقاً، وأصبح المرجئة فرقاً.</w:t>
      </w:r>
    </w:p>
    <w:p w:rsidR="005F22F3" w:rsidRPr="00D513E1" w:rsidRDefault="00F0043C" w:rsidP="00D513E1">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كل هذا من بدعٍ أولَ ما بدأت كانت صغاراً وأمراً يسيراً، سرعان ما تطورت حتى أصبحت ديناً يُدانُ به فخالفت الصراطَ المستقيم، فخرج أولئك عن أمة الحق وخرجوا عن شريعة الإسلام بسببِ هذه البدع التي كانت في بدايتها على ذلك الحال، فمن هذا يأخذُ الإنسان العبرة: بأن لا تستهِين بأي بدعةٍ من البدع لأنه متى ما أحييت البدع فأنه في ذات الوقت تكون قد أميتت سنَّة، ثم أن هذه البدع يجرُّ بعضها بعضاً، فإذا كانت اليوم في صغائر الأمور سرعان ما تتعاظم حتى تؤولَ بأصحابها إلى مآلٍ خطير.</w:t>
      </w:r>
    </w:p>
    <w:p w:rsidR="005F22F3" w:rsidRPr="00624BA1" w:rsidRDefault="00F0043C" w:rsidP="00F0043C">
      <w:pPr>
        <w:spacing w:before="40"/>
        <w:ind w:left="1134" w:firstLine="460"/>
        <w:jc w:val="both"/>
        <w:rPr>
          <w:rFonts w:ascii="Traditional Arabic" w:eastAsia="Traditional Arabic" w:hAnsi="Traditional Arabic" w:cs="Traditional Arabic"/>
          <w:color w:val="980000"/>
          <w:sz w:val="36"/>
          <w:szCs w:val="36"/>
          <w:highlight w:val="white"/>
          <w:rtl/>
        </w:rPr>
      </w:pPr>
      <w:r w:rsidRPr="00624BA1">
        <w:rPr>
          <w:rFonts w:ascii="Traditional Arabic" w:eastAsia="Traditional Arabic" w:hAnsi="Traditional Arabic" w:cs="Traditional Arabic"/>
          <w:sz w:val="36"/>
          <w:szCs w:val="36"/>
          <w:highlight w:val="white"/>
          <w:rtl/>
        </w:rPr>
        <w:t xml:space="preserve">ثم قال المصنف: </w:t>
      </w:r>
      <w:r w:rsidRPr="00624BA1">
        <w:rPr>
          <w:rFonts w:ascii="Traditional Arabic" w:eastAsia="Traditional Arabic" w:hAnsi="Traditional Arabic" w:cs="Traditional Arabic"/>
          <w:b/>
          <w:bCs/>
          <w:color w:val="980000"/>
          <w:sz w:val="36"/>
          <w:szCs w:val="36"/>
          <w:highlight w:val="white"/>
        </w:rPr>
        <w:t>"</w:t>
      </w:r>
      <w:r w:rsidRPr="00624BA1">
        <w:rPr>
          <w:rFonts w:ascii="Traditional Arabic" w:eastAsia="Traditional Arabic" w:hAnsi="Traditional Arabic" w:cs="Traditional Arabic"/>
          <w:b/>
          <w:bCs/>
          <w:color w:val="980000"/>
          <w:sz w:val="36"/>
          <w:szCs w:val="36"/>
          <w:highlight w:val="white"/>
          <w:rtl/>
        </w:rPr>
        <w:t>فانظر رحمك الله كل مَن سمعت كلامه من أهل زمانك خاصة فلا تعجلنْ ولا تدخلنَّ في شيءٍ منه حتى تسألَ وتنظر</w:t>
      </w:r>
      <w:r w:rsidRPr="00624BA1">
        <w:rPr>
          <w:rFonts w:ascii="Traditional Arabic" w:eastAsia="Traditional Arabic" w:hAnsi="Traditional Arabic" w:cs="Traditional Arabic"/>
          <w:b/>
          <w:bCs/>
          <w:color w:val="980000"/>
          <w:sz w:val="36"/>
          <w:szCs w:val="36"/>
          <w:highlight w:val="white"/>
        </w:rPr>
        <w:t>"</w:t>
      </w:r>
      <w:r w:rsidR="0060718B" w:rsidRPr="00624BA1">
        <w:rPr>
          <w:rFonts w:ascii="Traditional Arabic" w:eastAsia="Traditional Arabic" w:hAnsi="Traditional Arabic" w:cs="Traditional Arabic" w:hint="cs"/>
          <w:b/>
          <w:bCs/>
          <w:color w:val="980000"/>
          <w:sz w:val="36"/>
          <w:szCs w:val="36"/>
          <w:highlight w:val="white"/>
          <w:rtl/>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قاعدة عند السلف كما قال ابن مسعود: (</w:t>
      </w:r>
      <w:r w:rsidRPr="00624BA1">
        <w:rPr>
          <w:rFonts w:ascii="Traditional Arabic" w:eastAsia="Traditional Arabic" w:hAnsi="Traditional Arabic" w:cs="Traditional Arabic"/>
          <w:b/>
          <w:sz w:val="36"/>
          <w:szCs w:val="36"/>
          <w:highlight w:val="white"/>
          <w:rtl/>
        </w:rPr>
        <w:t>مَن كان منكم مستَّنّاً فليستنَّ بمَن قد مات فإن الحيَ لا تُؤمَنُ عليه الفتنة</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66"/>
      </w:r>
      <w:r w:rsidRPr="00624BA1">
        <w:rPr>
          <w:rFonts w:ascii="Traditional Arabic" w:eastAsia="Traditional Arabic" w:hAnsi="Traditional Arabic" w:cs="Traditional Arabic"/>
          <w:sz w:val="36"/>
          <w:szCs w:val="36"/>
          <w:highlight w:val="white"/>
          <w:rtl/>
        </w:rPr>
        <w:t xml:space="preserve"> فليست الأسوة والقدوة في الأحياء لأنه لا يدري ماذا يُختم لهم.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فالقدوة والأسوة بمَن مات وعرفت عاقبةَ أمره، أما الحي فلا تُؤمَنُ عليه الفتنة؛ ما تدري ماذا يكونُ حالي أو حالك أو حال الآخرين فبالتالي إذا جاءك الأمر من الأحياء فعليك أن تتريث وأن تنظر وأن تعلم أن هذا هل هو مأخوذٌ من كلام السلف الأوائل أو هذا إنشاءٌ وابتداعٌ من هذا الشخص.</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كان كلامُ الأوائل وهو مجرد ناقل له فعند ذلك هذا الشخص إنما هو ناقل وليس </w:t>
      </w:r>
      <w:r w:rsidR="007C2DB9" w:rsidRPr="00624BA1">
        <w:rPr>
          <w:rFonts w:ascii="Traditional Arabic" w:eastAsia="Traditional Arabic" w:hAnsi="Traditional Arabic" w:cs="Traditional Arabic" w:hint="cs"/>
          <w:sz w:val="36"/>
          <w:szCs w:val="36"/>
          <w:highlight w:val="white"/>
          <w:rtl/>
        </w:rPr>
        <w:t>مبتدئ</w:t>
      </w:r>
      <w:r w:rsidRPr="00624BA1">
        <w:rPr>
          <w:rFonts w:ascii="Traditional Arabic" w:eastAsia="Traditional Arabic" w:hAnsi="Traditional Arabic" w:cs="Traditional Arabic"/>
          <w:sz w:val="36"/>
          <w:szCs w:val="36"/>
          <w:highlight w:val="white"/>
          <w:rtl/>
        </w:rPr>
        <w:t>، ولذلك كان من كلام ابن مسعود وغيره: (</w:t>
      </w:r>
      <w:r w:rsidRPr="00624BA1">
        <w:rPr>
          <w:rFonts w:ascii="Traditional Arabic" w:eastAsia="Traditional Arabic" w:hAnsi="Traditional Arabic" w:cs="Traditional Arabic"/>
          <w:b/>
          <w:sz w:val="36"/>
          <w:szCs w:val="36"/>
          <w:highlight w:val="white"/>
          <w:rtl/>
        </w:rPr>
        <w:t xml:space="preserve">إنَّا نقتدي ولا </w:t>
      </w:r>
      <w:r w:rsidR="007C2DB9" w:rsidRPr="00624BA1">
        <w:rPr>
          <w:rFonts w:ascii="Traditional Arabic" w:eastAsia="Traditional Arabic" w:hAnsi="Traditional Arabic" w:cs="Traditional Arabic" w:hint="cs"/>
          <w:b/>
          <w:sz w:val="36"/>
          <w:szCs w:val="36"/>
          <w:highlight w:val="white"/>
          <w:rtl/>
        </w:rPr>
        <w:t>نبتدئ</w:t>
      </w:r>
      <w:r w:rsidRPr="00624BA1">
        <w:rPr>
          <w:rFonts w:ascii="Traditional Arabic" w:eastAsia="Traditional Arabic" w:hAnsi="Traditional Arabic" w:cs="Traditional Arabic"/>
          <w:b/>
          <w:sz w:val="36"/>
          <w:szCs w:val="36"/>
          <w:highlight w:val="white"/>
          <w:rtl/>
        </w:rPr>
        <w:t xml:space="preserve">، وإنَّا </w:t>
      </w:r>
      <w:r w:rsidRPr="00624BA1">
        <w:rPr>
          <w:rFonts w:ascii="Traditional Arabic" w:eastAsia="Traditional Arabic" w:hAnsi="Traditional Arabic" w:cs="Traditional Arabic"/>
          <w:b/>
          <w:sz w:val="36"/>
          <w:szCs w:val="36"/>
          <w:highlight w:val="white"/>
          <w:rtl/>
        </w:rPr>
        <w:lastRenderedPageBreak/>
        <w:t>نتبع ولا نبتدِع</w:t>
      </w:r>
      <w:r w:rsidRPr="00624BA1">
        <w:rPr>
          <w:rFonts w:ascii="Traditional Arabic" w:eastAsia="Traditional Arabic" w:hAnsi="Traditional Arabic" w:cs="Traditional Arabic"/>
          <w:sz w:val="36"/>
          <w:szCs w:val="36"/>
          <w:highlight w:val="white"/>
          <w:rtl/>
        </w:rPr>
        <w:t>) هذه قواعد وأصول عند أهل السنَّة، الاقتداء وليس الابتداء، والاتباع وليس الابتداع.</w:t>
      </w:r>
    </w:p>
    <w:p w:rsidR="0020248A" w:rsidRDefault="00F0043C" w:rsidP="00F0043C">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ومثلُ هذه الأمور تظهر عند الفتن، فقد يقول إنسان: مسائل الدين الكبار نعلمها سواءً قالها حي أو قالها ميتٌ من الأموات، لكن عندما تأتي الفتن ويريد الإنسان أن بتبصَّر بها وما الموقف منها؛ فالذي نراه أن أهل العلم وأهلُ البصيرة في هذا الأمر يعودون لكلامِ الأوائل. ولذلك العالم من العلماء يرى الفتنة وهي مقبلة ويعلمُ عاقبتها لكن مَن كان من غوغاء الناس لا يعرف أن هذه فتنة حتى يراها مُدبِرة، </w:t>
      </w:r>
    </w:p>
    <w:p w:rsidR="0020248A" w:rsidRDefault="0020248A" w:rsidP="00F0043C">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mallCaps/>
          <w:color w:val="000000"/>
          <w:sz w:val="36"/>
          <w:szCs w:val="36"/>
          <w:rtl/>
        </w:rPr>
        <w:t xml:space="preserve">قال </w:t>
      </w:r>
      <w:r w:rsidRPr="00624BA1">
        <w:rPr>
          <w:rFonts w:ascii="Traditional Arabic" w:eastAsia="Traditional Arabic" w:hAnsi="Traditional Arabic" w:cs="Traditional Arabic"/>
          <w:smallCaps/>
          <w:color w:val="000000"/>
          <w:sz w:val="36"/>
          <w:szCs w:val="36"/>
          <w:rtl/>
        </w:rPr>
        <w:t>الحسن البصري رحمه الله: "العالِم يرى الفتنة وهي مقبلة، والناس لا يرونها إلا وهي مدبرة</w:t>
      </w:r>
      <w:r w:rsidRPr="00624BA1">
        <w:rPr>
          <w:rFonts w:ascii="Traditional Arabic" w:eastAsia="Traditional Arabic" w:hAnsi="Traditional Arabic" w:cs="Traditional Arabic"/>
          <w:smallCaps/>
          <w:color w:val="000000"/>
          <w:sz w:val="36"/>
          <w:szCs w:val="36"/>
        </w:rPr>
        <w:t>".</w:t>
      </w:r>
      <w:r w:rsidRPr="00624BA1">
        <w:rPr>
          <w:rStyle w:val="a6"/>
          <w:rFonts w:ascii="Traditional Arabic" w:eastAsia="Traditional Arabic" w:hAnsi="Traditional Arabic" w:cs="Traditional Arabic"/>
          <w:smallCaps/>
          <w:color w:val="000000"/>
          <w:sz w:val="36"/>
          <w:szCs w:val="36"/>
          <w:rtl/>
        </w:rPr>
        <w:footnoteReference w:id="267"/>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فالعالم يراها مقبلة، بإقبالها يعلم أنها فتنةٌ من الفتن، بينما غوغاءُ الناس لا يرونها ولا يعرفون أنها فتنة حتى تُدبِر، متى أدبرت قد أخذت معها مَن أخذت وساقت مَن ساقت، فأين التريُّث؟ وأين التدبر؟ وأين التأمل؟!</w:t>
      </w:r>
    </w:p>
    <w:p w:rsidR="005F22F3" w:rsidRPr="00624BA1" w:rsidRDefault="00F0043C" w:rsidP="007C2DB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وبالتالي ليس كل ناعقٍ </w:t>
      </w:r>
      <w:r w:rsidRPr="00D513E1">
        <w:rPr>
          <w:rFonts w:ascii="Traditional Arabic" w:eastAsia="Traditional Arabic" w:hAnsi="Traditional Arabic" w:cs="Traditional Arabic"/>
          <w:sz w:val="36"/>
          <w:szCs w:val="36"/>
          <w:highlight w:val="white"/>
          <w:rtl/>
        </w:rPr>
        <w:t xml:space="preserve">يؤخذ بقوله، فهذا </w:t>
      </w:r>
      <w:proofErr w:type="gramStart"/>
      <w:r w:rsidRPr="00D513E1">
        <w:rPr>
          <w:rFonts w:ascii="Traditional Arabic" w:eastAsia="Traditional Arabic" w:hAnsi="Traditional Arabic" w:cs="Traditional Arabic"/>
          <w:sz w:val="36"/>
          <w:szCs w:val="36"/>
          <w:highlight w:val="white"/>
          <w:rtl/>
        </w:rPr>
        <w:t>علي</w:t>
      </w:r>
      <w:proofErr w:type="gramEnd"/>
      <w:r w:rsidRPr="00D513E1">
        <w:rPr>
          <w:rFonts w:ascii="Traditional Arabic" w:eastAsia="Traditional Arabic" w:hAnsi="Traditional Arabic" w:cs="Traditional Arabic"/>
          <w:sz w:val="36"/>
          <w:szCs w:val="36"/>
          <w:highlight w:val="white"/>
          <w:rtl/>
        </w:rPr>
        <w:t xml:space="preserve"> رضي الله عنه يقول: (</w:t>
      </w:r>
      <w:r w:rsidRPr="00D513E1">
        <w:rPr>
          <w:rFonts w:ascii="Traditional Arabic" w:eastAsia="Traditional Arabic" w:hAnsi="Traditional Arabic" w:cs="Traditional Arabic"/>
          <w:b/>
          <w:sz w:val="36"/>
          <w:szCs w:val="36"/>
          <w:highlight w:val="white"/>
          <w:rtl/>
        </w:rPr>
        <w:t>الناسُ ثلاثة؛ عالمٌ رباني، ومتعلمٌ على سبيلِ نجاة، وهمجٌ رُعاع أتباعُ كل ناعق، لم يستضيئوا بنورِ العلم، ولم يلجؤوا إلى ركنٍ وثيق</w:t>
      </w:r>
      <w:r w:rsidR="007C2DB9" w:rsidRPr="00D513E1">
        <w:rPr>
          <w:rFonts w:ascii="Traditional Arabic" w:eastAsia="Traditional Arabic" w:hAnsi="Traditional Arabic" w:cs="Traditional Arabic" w:hint="cs"/>
          <w:sz w:val="36"/>
          <w:szCs w:val="36"/>
          <w:highlight w:val="white"/>
          <w:rtl/>
        </w:rPr>
        <w:t>)</w:t>
      </w:r>
      <w:r w:rsidRPr="00D513E1">
        <w:rPr>
          <w:rFonts w:ascii="Traditional Arabic" w:eastAsia="Traditional Arabic" w:hAnsi="Traditional Arabic" w:cs="Traditional Arabic"/>
          <w:sz w:val="36"/>
          <w:szCs w:val="36"/>
          <w:highlight w:val="white"/>
          <w:vertAlign w:val="superscript"/>
        </w:rPr>
        <w:footnoteReference w:id="268"/>
      </w:r>
      <w:r w:rsidRPr="00D513E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5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فالعالم الرباني: الذي علم وعمل وعلَّم، فإذا رأيت الشخص على علمٍ وعملٍ ودعوةٍ لهذا العلم فذاك العالم الرباني.</w:t>
      </w:r>
    </w:p>
    <w:p w:rsidR="005F22F3" w:rsidRPr="00624BA1" w:rsidRDefault="0089235D"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والمتعلِّم الذي على سبيلِ نجاة: هو الذي سلكَ طريق العلم ولكنه لم يصل إلى درجةِ العلماء.</w:t>
      </w:r>
    </w:p>
    <w:p w:rsidR="005F22F3" w:rsidRPr="00624BA1" w:rsidRDefault="0089235D"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القسمُ الثالث: وصفهم</w:t>
      </w: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رضي الله عنه</w:t>
      </w: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بقوله: (همجٌ رعاع):</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الهمج: هو صغار الذباب الذي يأتي على المواشي بأطراف البادية وهو نوعٌ صغير جداً ليس كذباب المدن إذا جاءَ على وجه إنسان أو على الماشية يلتصق</w:t>
      </w:r>
      <w:r w:rsidRPr="00624BA1">
        <w:rPr>
          <w:rFonts w:ascii="Traditional Arabic" w:eastAsia="Traditional Arabic" w:hAnsi="Traditional Arabic" w:cs="Traditional Arabic"/>
          <w:sz w:val="36"/>
          <w:szCs w:val="36"/>
          <w:highlight w:val="white"/>
          <w:vertAlign w:val="superscript"/>
        </w:rPr>
        <w:footnoteReference w:id="26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والرُعاع: هم السوقَ من الناس الذين لا عقولَ لهم، ما شأن هؤلاء؟ ما وصفهم؟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أتباعُ كلُ ناعق</w:t>
      </w:r>
      <w:r w:rsidRPr="00624BA1">
        <w:rPr>
          <w:rFonts w:ascii="Traditional Arabic" w:eastAsia="Traditional Arabic" w:hAnsi="Traditional Arabic" w:cs="Traditional Arabic"/>
          <w:sz w:val="36"/>
          <w:szCs w:val="36"/>
          <w:highlight w:val="white"/>
          <w:vertAlign w:val="superscript"/>
        </w:rPr>
        <w:footnoteReference w:id="270"/>
      </w:r>
      <w:r w:rsidRPr="00624BA1">
        <w:rPr>
          <w:rFonts w:ascii="Traditional Arabic" w:eastAsia="Traditional Arabic" w:hAnsi="Traditional Arabic" w:cs="Traditional Arabic"/>
          <w:sz w:val="36"/>
          <w:szCs w:val="36"/>
          <w:highlight w:val="white"/>
          <w:rtl/>
        </w:rPr>
        <w:t xml:space="preserve">؛ يعني أي واحد يقف ويحسِّن من صوته وكلامه ويجعجع بما شاء سرعان ما التف عليه هؤلاء، دون تمييز هل هذا الذي قاله حق أو باطل؟ إذ ليس عند هؤلاء قدرة على التمييز ولكن حسِّن لهم الأمر وحسَّن لهم القول واستطاعَ هذا القائل </w:t>
      </w:r>
      <w:proofErr w:type="gramStart"/>
      <w:r w:rsidRPr="00624BA1">
        <w:rPr>
          <w:rFonts w:ascii="Traditional Arabic" w:eastAsia="Traditional Arabic" w:hAnsi="Traditional Arabic" w:cs="Traditional Arabic"/>
          <w:sz w:val="36"/>
          <w:szCs w:val="36"/>
          <w:highlight w:val="white"/>
          <w:rtl/>
        </w:rPr>
        <w:t>أن</w:t>
      </w:r>
      <w:proofErr w:type="gramEnd"/>
      <w:r w:rsidRPr="00624BA1">
        <w:rPr>
          <w:rFonts w:ascii="Traditional Arabic" w:eastAsia="Traditional Arabic" w:hAnsi="Traditional Arabic" w:cs="Traditional Arabic"/>
          <w:sz w:val="36"/>
          <w:szCs w:val="36"/>
          <w:highlight w:val="white"/>
          <w:rtl/>
        </w:rPr>
        <w:t xml:space="preserve"> يُلهبَ مشاعرهم وأن يحرِّكَ قلوبهم فملَكَهم بهذه الجعجعة التي قد تكون على باطل.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فهؤلاء لم يستضيئوا بنورِ العلم ولم يلجؤوا إلى ركنٍ وثيق، الركن الوثيق هو قولُ الله وقولُ رسوله صلى الله عليه وسلم وقولُ السلف الصالح، فإذا جاء شخص يدعو إلى أمرٍ ما فالمقياس الذي يقاسُ به صحةَ قوله من عدمِ ذلك والدليل: قال الله وقال رسوله صلى الله عليه وسلم وهل هذا الفهم لقولِ الله وقول رسوله وفقَ كلام السلف أم لا.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فإذا رأيته يستشهد بقال الله وقال الرسول صلى الله عليه وسلم وكذلك كلام السلف الصالح فاعلم أن هذا ليس من جيبه وإنما هذا من المـــــَعين الصافي؛ الحق الذي تركنا عليه النبي صلى الله عليه وسلم والذي التزمه وتمسكَ به من جاء من بعده من أصحابه رضوان الله عليهم.</w:t>
      </w:r>
    </w:p>
    <w:p w:rsidR="005F22F3" w:rsidRPr="00624BA1" w:rsidRDefault="00F0043C" w:rsidP="0077434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w:t>
      </w:r>
      <w:r w:rsidRPr="00624BA1">
        <w:rPr>
          <w:rFonts w:ascii="Traditional Arabic" w:eastAsia="Traditional Arabic" w:hAnsi="Traditional Arabic" w:cs="Traditional Arabic"/>
          <w:b/>
          <w:sz w:val="36"/>
          <w:szCs w:val="36"/>
          <w:highlight w:val="white"/>
          <w:rtl/>
        </w:rPr>
        <w:t xml:space="preserve"> قال المصنف</w:t>
      </w:r>
      <w:r w:rsidR="0077434E" w:rsidRPr="00624BA1">
        <w:rPr>
          <w:rFonts w:ascii="Traditional Arabic" w:eastAsia="Traditional Arabic" w:hAnsi="Traditional Arabic" w:cs="Traditional Arabic" w:hint="cs"/>
          <w:b/>
          <w:sz w:val="36"/>
          <w:szCs w:val="36"/>
          <w:highlight w:val="white"/>
          <w:rtl/>
        </w:rPr>
        <w:t>:</w:t>
      </w:r>
      <w:r w:rsidR="0077434E" w:rsidRPr="00624BA1">
        <w:rPr>
          <w:rFonts w:ascii="Traditional Arabic" w:eastAsia="Traditional Arabic" w:hAnsi="Traditional Arabic" w:cs="Traditional Arabic"/>
          <w:b/>
          <w:bCs/>
          <w:sz w:val="36"/>
          <w:szCs w:val="36"/>
          <w:highlight w:val="white"/>
        </w:rPr>
        <w:t>"</w:t>
      </w:r>
      <w:r w:rsidRPr="00624BA1">
        <w:rPr>
          <w:rFonts w:ascii="Traditional Arabic" w:eastAsia="Traditional Arabic" w:hAnsi="Traditional Arabic" w:cs="Traditional Arabic"/>
          <w:b/>
          <w:bCs/>
          <w:sz w:val="36"/>
          <w:szCs w:val="36"/>
          <w:highlight w:val="white"/>
        </w:rPr>
        <w:t xml:space="preserve"> </w:t>
      </w:r>
      <w:r w:rsidRPr="00624BA1">
        <w:rPr>
          <w:rFonts w:ascii="Traditional Arabic" w:eastAsia="Traditional Arabic" w:hAnsi="Traditional Arabic" w:cs="Traditional Arabic"/>
          <w:b/>
          <w:bCs/>
          <w:color w:val="800000"/>
          <w:sz w:val="36"/>
          <w:szCs w:val="36"/>
          <w:highlight w:val="white"/>
          <w:rtl/>
        </w:rPr>
        <w:t>فانظر</w:t>
      </w:r>
      <w:r w:rsidR="0089235D" w:rsidRPr="00624BA1">
        <w:rPr>
          <w:rFonts w:ascii="Traditional Arabic" w:eastAsia="Traditional Arabic" w:hAnsi="Traditional Arabic" w:cs="Traditional Arabic"/>
          <w:b/>
          <w:bCs/>
          <w:color w:val="800000"/>
          <w:sz w:val="36"/>
          <w:szCs w:val="36"/>
          <w:highlight w:val="white"/>
          <w:rtl/>
        </w:rPr>
        <w:t>-</w:t>
      </w:r>
      <w:r w:rsidRPr="00624BA1">
        <w:rPr>
          <w:rFonts w:ascii="Traditional Arabic" w:eastAsia="Traditional Arabic" w:hAnsi="Traditional Arabic" w:cs="Traditional Arabic"/>
          <w:b/>
          <w:bCs/>
          <w:color w:val="800000"/>
          <w:sz w:val="36"/>
          <w:szCs w:val="36"/>
          <w:highlight w:val="white"/>
          <w:rtl/>
        </w:rPr>
        <w:t>رحمك الله</w:t>
      </w:r>
      <w:r w:rsidR="0089235D" w:rsidRPr="00624BA1">
        <w:rPr>
          <w:rFonts w:ascii="Traditional Arabic" w:eastAsia="Traditional Arabic" w:hAnsi="Traditional Arabic" w:cs="Traditional Arabic"/>
          <w:b/>
          <w:bCs/>
          <w:color w:val="800000"/>
          <w:sz w:val="36"/>
          <w:szCs w:val="36"/>
          <w:highlight w:val="white"/>
          <w:rtl/>
        </w:rPr>
        <w:t>-</w:t>
      </w:r>
      <w:r w:rsidRPr="00624BA1">
        <w:rPr>
          <w:rFonts w:ascii="Traditional Arabic" w:eastAsia="Traditional Arabic" w:hAnsi="Traditional Arabic" w:cs="Traditional Arabic"/>
          <w:b/>
          <w:bCs/>
          <w:color w:val="800000"/>
          <w:sz w:val="36"/>
          <w:szCs w:val="36"/>
          <w:highlight w:val="white"/>
          <w:rtl/>
        </w:rPr>
        <w:t>كل مَن سمعت كلامه من أهل زمانك خاصة فلا تعجلن ولا تدخلنَّ في شيءٍ منه حتى تسألَ وتنظر هل تكلم به أصحاب النبي صلى الله عليه وسلم أو أحدٌ من العلماء فإن وجدت فيه أثراً عنهم فتمسك به ولا تُجاوزه لشيء</w:t>
      </w:r>
      <w:r w:rsidRPr="00624BA1">
        <w:rPr>
          <w:rFonts w:ascii="Traditional Arabic" w:eastAsia="Traditional Arabic" w:hAnsi="Traditional Arabic" w:cs="Traditional Arabic"/>
          <w:b/>
          <w:bCs/>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lastRenderedPageBreak/>
        <w:t>فالتمسك وال</w:t>
      </w:r>
      <w:r w:rsidR="0020248A">
        <w:rPr>
          <w:rFonts w:ascii="Traditional Arabic" w:eastAsia="Traditional Arabic" w:hAnsi="Traditional Arabic" w:cs="Traditional Arabic" w:hint="cs"/>
          <w:sz w:val="36"/>
          <w:szCs w:val="36"/>
          <w:highlight w:val="white"/>
          <w:rtl/>
        </w:rPr>
        <w:t>ال</w:t>
      </w:r>
      <w:r w:rsidR="0020248A">
        <w:rPr>
          <w:rFonts w:ascii="Traditional Arabic" w:eastAsia="Traditional Arabic" w:hAnsi="Traditional Arabic" w:cs="Traditional Arabic"/>
          <w:sz w:val="36"/>
          <w:szCs w:val="36"/>
          <w:highlight w:val="white"/>
          <w:rtl/>
        </w:rPr>
        <w:t>تز</w:t>
      </w:r>
      <w:r w:rsidR="0020248A">
        <w:rPr>
          <w:rFonts w:ascii="Traditional Arabic" w:eastAsia="Traditional Arabic" w:hAnsi="Traditional Arabic" w:cs="Traditional Arabic" w:hint="cs"/>
          <w:sz w:val="36"/>
          <w:szCs w:val="36"/>
          <w:highlight w:val="white"/>
          <w:rtl/>
        </w:rPr>
        <w:t>ا</w:t>
      </w:r>
      <w:r w:rsidR="0020248A">
        <w:rPr>
          <w:rFonts w:ascii="Traditional Arabic" w:eastAsia="Traditional Arabic" w:hAnsi="Traditional Arabic" w:cs="Traditional Arabic"/>
          <w:sz w:val="36"/>
          <w:szCs w:val="36"/>
          <w:highlight w:val="white"/>
          <w:rtl/>
        </w:rPr>
        <w:t xml:space="preserve">م </w:t>
      </w:r>
      <w:r w:rsidR="0020248A">
        <w:rPr>
          <w:rFonts w:ascii="Traditional Arabic" w:eastAsia="Traditional Arabic" w:hAnsi="Traditional Arabic" w:cs="Traditional Arabic" w:hint="cs"/>
          <w:sz w:val="36"/>
          <w:szCs w:val="36"/>
          <w:highlight w:val="white"/>
          <w:rtl/>
        </w:rPr>
        <w:t>ب</w:t>
      </w:r>
      <w:r w:rsidRPr="00624BA1">
        <w:rPr>
          <w:rFonts w:ascii="Traditional Arabic" w:eastAsia="Traditional Arabic" w:hAnsi="Traditional Arabic" w:cs="Traditional Arabic"/>
          <w:sz w:val="36"/>
          <w:szCs w:val="36"/>
          <w:highlight w:val="white"/>
          <w:rtl/>
        </w:rPr>
        <w:t>الحق لا لأنه قولُ هذا الشخص ولكن لأنه قولُ أولئك ولذلك عبد</w:t>
      </w:r>
      <w:r w:rsidR="007C2DB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الله بن مسعود قال: (</w:t>
      </w:r>
      <w:r w:rsidRPr="00624BA1">
        <w:rPr>
          <w:rFonts w:ascii="Traditional Arabic" w:eastAsia="Traditional Arabic" w:hAnsi="Traditional Arabic" w:cs="Traditional Arabic"/>
          <w:b/>
          <w:sz w:val="36"/>
          <w:szCs w:val="36"/>
          <w:highlight w:val="white"/>
          <w:rtl/>
        </w:rPr>
        <w:t>مَن كان منكم مستَّنّاً فليستنَّ بمَن قد مات فإن الحيَ لا تُؤمَنُ عليه الفتنة)، أولئك أصحابُ محمد أبَّر هذه الأمة قلوباً وأعمقها علماً وأقلها تكلًّفاً، قومٌ اختارهم الله لصحبةِ نبيه وإقامةِ دينه فاعرفوا لهم حقهم فإنهم كانوا على الهدى المستقيم).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فهم أبَّر هذه الأمة قلوباً، أعظمها إيماناً وأصلحها قلوباً، وأعمقها علماً، فمَن أعلم من أصحابِ محمد صلى الله عليه وسلم بهذا الدين؟ فليس هناك أعلم منهم، "</w:t>
      </w:r>
      <w:r w:rsidRPr="00624BA1">
        <w:rPr>
          <w:rFonts w:ascii="Traditional Arabic" w:eastAsia="Traditional Arabic" w:hAnsi="Traditional Arabic" w:cs="Traditional Arabic"/>
          <w:b/>
          <w:sz w:val="36"/>
          <w:szCs w:val="36"/>
          <w:highlight w:val="white"/>
          <w:rtl/>
        </w:rPr>
        <w:t>وأقلها تكلُّفاً</w:t>
      </w:r>
      <w:r w:rsidRPr="00624BA1">
        <w:rPr>
          <w:rFonts w:ascii="Traditional Arabic" w:eastAsia="Traditional Arabic" w:hAnsi="Traditional Arabic" w:cs="Traditional Arabic"/>
          <w:sz w:val="36"/>
          <w:szCs w:val="36"/>
          <w:highlight w:val="white"/>
          <w:rtl/>
        </w:rPr>
        <w:t>" أي أبعدُ الناسِ عن البدع، فلم ينقل أن أحداً من أصحاب النبي صلى الله عليه وسلم ابتدعَ أو أحدَثَ بدعة، هذا ما لم يكن، فهذه دعوةُ أهل السنَّة؛ إلى تمسكٍ بآثارهم، هل تكلمَ به أصحاب رسول الله صلى الله عليه وسلم أو أحدٌ من العلماء؟ فإن وجدت فيه أثراً عنهم فتمسك به ولا تُجاوزه لشيء ولا تختارَ عليه شيئاً فتسقطَ فيه.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لزوم السنَّة هو سفينةُ النجاة كما قال السلف، فإذا أردت سفينة النجاة فاركبها،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والسنَّة هي ما كان عليها أصحاب النبي صلى الله عليه وسلم والتابعين وتابعي التابعين.</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highlight w:val="yellow"/>
        </w:rPr>
      </w:pPr>
    </w:p>
    <w:p w:rsidR="00D513E1" w:rsidRDefault="00D513E1"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tl/>
        </w:rPr>
      </w:pPr>
    </w:p>
    <w:p w:rsidR="00D513E1" w:rsidRDefault="00D513E1"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tl/>
        </w:rPr>
      </w:pPr>
    </w:p>
    <w:p w:rsidR="00D513E1" w:rsidRDefault="00D513E1"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tl/>
        </w:rPr>
      </w:pPr>
    </w:p>
    <w:p w:rsidR="00D513E1" w:rsidRDefault="00D513E1"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tl/>
        </w:rPr>
      </w:pPr>
    </w:p>
    <w:p w:rsidR="00D513E1" w:rsidRDefault="00D513E1"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tl/>
        </w:rPr>
      </w:pPr>
    </w:p>
    <w:p w:rsidR="005F22F3" w:rsidRPr="00D513E1" w:rsidRDefault="0077434E"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800000"/>
          <w:sz w:val="36"/>
          <w:szCs w:val="36"/>
          <w:highlight w:val="white"/>
        </w:rPr>
      </w:pPr>
      <w:r w:rsidRPr="00D513E1">
        <w:rPr>
          <w:rFonts w:ascii="Traditional Arabic" w:eastAsia="Traditional Arabic" w:hAnsi="Traditional Arabic" w:cs="Traditional Arabic"/>
          <w:bCs/>
          <w:color w:val="800000"/>
          <w:sz w:val="36"/>
          <w:szCs w:val="36"/>
          <w:highlight w:val="white"/>
          <w:rtl/>
        </w:rPr>
        <w:lastRenderedPageBreak/>
        <w:t>(</w:t>
      </w:r>
      <w:r w:rsidR="00F0043C" w:rsidRPr="00D513E1">
        <w:rPr>
          <w:rFonts w:ascii="Traditional Arabic" w:eastAsia="Traditional Arabic" w:hAnsi="Traditional Arabic" w:cs="Traditional Arabic"/>
          <w:bCs/>
          <w:color w:val="800000"/>
          <w:sz w:val="36"/>
          <w:szCs w:val="36"/>
          <w:highlight w:val="white"/>
          <w:rtl/>
        </w:rPr>
        <w:t>المتن)</w:t>
      </w:r>
    </w:p>
    <w:p w:rsidR="005F22F3" w:rsidRPr="00624BA1" w:rsidRDefault="005F22F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
          <w:color w:val="800000"/>
          <w:sz w:val="36"/>
          <w:szCs w:val="36"/>
          <w:highlight w:val="white"/>
        </w:rPr>
      </w:pPr>
    </w:p>
    <w:p w:rsidR="0020248A" w:rsidRPr="00D513E1" w:rsidRDefault="00F0043C" w:rsidP="00D513E1">
      <w:pPr>
        <w:pBdr>
          <w:top w:val="nil"/>
          <w:left w:val="nil"/>
          <w:bottom w:val="nil"/>
          <w:right w:val="nil"/>
          <w:between w:val="nil"/>
        </w:pBdr>
        <w:spacing w:before="40"/>
        <w:ind w:left="1134" w:firstLine="454"/>
        <w:jc w:val="lowKashida"/>
        <w:rPr>
          <w:rFonts w:ascii="Traditional Arabic" w:eastAsia="Traditional Arabic" w:hAnsi="Traditional Arabic" w:cs="Traditional Arabic"/>
          <w:bCs/>
          <w:color w:val="800000"/>
          <w:sz w:val="36"/>
          <w:szCs w:val="36"/>
          <w:highlight w:val="white"/>
          <w:rtl/>
        </w:rPr>
      </w:pPr>
      <w:r w:rsidRPr="00D513E1">
        <w:rPr>
          <w:rFonts w:ascii="Traditional Arabic" w:eastAsia="Traditional Arabic" w:hAnsi="Traditional Arabic" w:cs="Traditional Arabic"/>
          <w:bCs/>
          <w:color w:val="800000"/>
          <w:sz w:val="36"/>
          <w:szCs w:val="36"/>
          <w:highlight w:val="white"/>
          <w:rtl/>
        </w:rPr>
        <w:t xml:space="preserve">[7] </w:t>
      </w:r>
      <w:r w:rsidR="007C2DB9" w:rsidRPr="00D513E1">
        <w:rPr>
          <w:rFonts w:ascii="Traditional Arabic" w:eastAsia="Traditional Arabic" w:hAnsi="Traditional Arabic" w:cs="Traditional Arabic" w:hint="cs"/>
          <w:bCs/>
          <w:color w:val="800000"/>
          <w:sz w:val="36"/>
          <w:szCs w:val="36"/>
          <w:highlight w:val="white"/>
          <w:rtl/>
        </w:rPr>
        <w:t>"</w:t>
      </w:r>
      <w:r w:rsidRPr="00D513E1">
        <w:rPr>
          <w:rFonts w:ascii="Traditional Arabic" w:eastAsia="Traditional Arabic" w:hAnsi="Traditional Arabic" w:cs="Traditional Arabic"/>
          <w:bCs/>
          <w:color w:val="800000"/>
          <w:sz w:val="36"/>
          <w:szCs w:val="36"/>
          <w:highlight w:val="white"/>
          <w:rtl/>
        </w:rPr>
        <w:t>واعل</w:t>
      </w:r>
      <w:r w:rsidR="0020248A" w:rsidRPr="00D513E1">
        <w:rPr>
          <w:rFonts w:ascii="Traditional Arabic" w:eastAsia="Traditional Arabic" w:hAnsi="Traditional Arabic" w:cs="Traditional Arabic"/>
          <w:bCs/>
          <w:color w:val="800000"/>
          <w:sz w:val="36"/>
          <w:szCs w:val="36"/>
          <w:highlight w:val="white"/>
          <w:rtl/>
        </w:rPr>
        <w:t>م أن الخروج من الطريق على وجهين</w:t>
      </w:r>
      <w:r w:rsidR="0020248A" w:rsidRPr="00D513E1">
        <w:rPr>
          <w:rFonts w:ascii="Traditional Arabic" w:eastAsia="Traditional Arabic" w:hAnsi="Traditional Arabic" w:cs="Traditional Arabic" w:hint="cs"/>
          <w:bCs/>
          <w:color w:val="800000"/>
          <w:sz w:val="36"/>
          <w:szCs w:val="36"/>
          <w:highlight w:val="white"/>
          <w:rtl/>
        </w:rPr>
        <w:t>:</w:t>
      </w:r>
      <w:r w:rsidRPr="00D513E1">
        <w:rPr>
          <w:rFonts w:ascii="Traditional Arabic" w:eastAsia="Traditional Arabic" w:hAnsi="Traditional Arabic" w:cs="Traditional Arabic"/>
          <w:bCs/>
          <w:color w:val="800000"/>
          <w:sz w:val="36"/>
          <w:szCs w:val="36"/>
          <w:highlight w:val="white"/>
          <w:rtl/>
        </w:rPr>
        <w:t xml:space="preserve"> </w:t>
      </w:r>
    </w:p>
    <w:p w:rsidR="0020248A" w:rsidRPr="00D513E1" w:rsidRDefault="00F0043C" w:rsidP="00D513E1">
      <w:pPr>
        <w:pBdr>
          <w:top w:val="nil"/>
          <w:left w:val="nil"/>
          <w:bottom w:val="nil"/>
          <w:right w:val="nil"/>
          <w:between w:val="nil"/>
        </w:pBdr>
        <w:spacing w:before="40"/>
        <w:ind w:left="1134" w:firstLine="454"/>
        <w:jc w:val="lowKashida"/>
        <w:rPr>
          <w:rFonts w:ascii="Traditional Arabic" w:eastAsia="Traditional Arabic" w:hAnsi="Traditional Arabic" w:cs="Traditional Arabic"/>
          <w:bCs/>
          <w:color w:val="800000"/>
          <w:sz w:val="36"/>
          <w:szCs w:val="36"/>
          <w:highlight w:val="white"/>
          <w:rtl/>
        </w:rPr>
      </w:pPr>
      <w:r w:rsidRPr="00D513E1">
        <w:rPr>
          <w:rFonts w:ascii="Traditional Arabic" w:eastAsia="Traditional Arabic" w:hAnsi="Traditional Arabic" w:cs="Traditional Arabic"/>
          <w:bCs/>
          <w:color w:val="800000"/>
          <w:sz w:val="36"/>
          <w:szCs w:val="36"/>
          <w:highlight w:val="white"/>
          <w:rtl/>
        </w:rPr>
        <w:t>أما أحدهما: فرجل زل عن الطريق، وهو لا يريد إلا الخ</w:t>
      </w:r>
      <w:r w:rsidR="0020248A" w:rsidRPr="00D513E1">
        <w:rPr>
          <w:rFonts w:ascii="Traditional Arabic" w:eastAsia="Traditional Arabic" w:hAnsi="Traditional Arabic" w:cs="Traditional Arabic"/>
          <w:bCs/>
          <w:color w:val="800000"/>
          <w:sz w:val="36"/>
          <w:szCs w:val="36"/>
          <w:highlight w:val="white"/>
          <w:rtl/>
        </w:rPr>
        <w:t>ير، فلا يُقتدى بزلته، فإنه هالك</w:t>
      </w:r>
      <w:r w:rsidR="0020248A" w:rsidRPr="00D513E1">
        <w:rPr>
          <w:rFonts w:ascii="Traditional Arabic" w:eastAsia="Traditional Arabic" w:hAnsi="Traditional Arabic" w:cs="Traditional Arabic" w:hint="cs"/>
          <w:bCs/>
          <w:color w:val="800000"/>
          <w:sz w:val="36"/>
          <w:szCs w:val="36"/>
          <w:highlight w:val="white"/>
          <w:rtl/>
        </w:rPr>
        <w:t>.</w:t>
      </w:r>
      <w:r w:rsidRPr="00D513E1">
        <w:rPr>
          <w:rFonts w:ascii="Traditional Arabic" w:eastAsia="Traditional Arabic" w:hAnsi="Traditional Arabic" w:cs="Traditional Arabic"/>
          <w:bCs/>
          <w:color w:val="800000"/>
          <w:sz w:val="36"/>
          <w:szCs w:val="36"/>
          <w:highlight w:val="white"/>
          <w:rtl/>
        </w:rPr>
        <w:t xml:space="preserve"> </w:t>
      </w:r>
    </w:p>
    <w:p w:rsidR="005F22F3" w:rsidRPr="00624BA1" w:rsidRDefault="00F0043C" w:rsidP="00D513E1">
      <w:pPr>
        <w:pBdr>
          <w:top w:val="nil"/>
          <w:left w:val="nil"/>
          <w:bottom w:val="nil"/>
          <w:right w:val="nil"/>
          <w:between w:val="nil"/>
        </w:pBdr>
        <w:spacing w:before="40"/>
        <w:ind w:left="1134" w:firstLine="454"/>
        <w:jc w:val="lowKashida"/>
        <w:rPr>
          <w:rFonts w:ascii="Traditional Arabic" w:eastAsia="Traditional Arabic" w:hAnsi="Traditional Arabic" w:cs="Traditional Arabic"/>
          <w:bCs/>
          <w:color w:val="C00000"/>
          <w:sz w:val="36"/>
          <w:szCs w:val="36"/>
          <w:highlight w:val="white"/>
        </w:rPr>
      </w:pPr>
      <w:r w:rsidRPr="00D513E1">
        <w:rPr>
          <w:rFonts w:ascii="Traditional Arabic" w:eastAsia="Traditional Arabic" w:hAnsi="Traditional Arabic" w:cs="Traditional Arabic"/>
          <w:bCs/>
          <w:color w:val="800000"/>
          <w:sz w:val="36"/>
          <w:szCs w:val="36"/>
          <w:highlight w:val="white"/>
          <w:rtl/>
        </w:rPr>
        <w:t>وآخر عاند الحق وخالف من كان قبله من المتقين، فهو ضال مضل، شيطان مريد في هذه الأمة، حقيق على من يعرفه أن يحذر الناس منه، ويبين لهم قصته؛ لئلا يقع أحد في بدعته فيهلك</w:t>
      </w:r>
      <w:r w:rsidR="007C2DB9" w:rsidRPr="00D513E1">
        <w:rPr>
          <w:rFonts w:ascii="Traditional Arabic" w:eastAsia="Traditional Arabic" w:hAnsi="Traditional Arabic" w:cs="Traditional Arabic" w:hint="cs"/>
          <w:bCs/>
          <w:color w:val="800000"/>
          <w:sz w:val="36"/>
          <w:szCs w:val="36"/>
          <w:highlight w:val="white"/>
          <w:rtl/>
        </w:rPr>
        <w:t>"</w:t>
      </w:r>
      <w:r w:rsidRPr="00D513E1">
        <w:rPr>
          <w:rFonts w:ascii="Traditional Arabic" w:eastAsia="Traditional Arabic" w:hAnsi="Traditional Arabic" w:cs="Traditional Arabic"/>
          <w:bCs/>
          <w:color w:val="800000"/>
          <w:sz w:val="36"/>
          <w:szCs w:val="36"/>
          <w:highlight w:val="white"/>
          <w:rtl/>
        </w:rPr>
        <w:t>.</w:t>
      </w:r>
    </w:p>
    <w:p w:rsidR="005F22F3" w:rsidRPr="0027042F" w:rsidRDefault="00F0043C" w:rsidP="00F0043C">
      <w:pPr>
        <w:spacing w:before="40"/>
        <w:ind w:left="1134" w:firstLine="460"/>
        <w:jc w:val="center"/>
        <w:rPr>
          <w:rFonts w:ascii="Traditional Arabic" w:eastAsia="Traditional Arabic" w:hAnsi="Traditional Arabic" w:cs="Traditional Arabic"/>
          <w:bCs/>
          <w:sz w:val="36"/>
          <w:szCs w:val="36"/>
          <w:highlight w:val="white"/>
        </w:rPr>
      </w:pPr>
      <w:r w:rsidRPr="0027042F">
        <w:rPr>
          <w:rFonts w:ascii="Traditional Arabic" w:eastAsia="Traditional Arabic" w:hAnsi="Traditional Arabic" w:cs="Traditional Arabic"/>
          <w:bCs/>
          <w:sz w:val="36"/>
          <w:szCs w:val="36"/>
          <w:highlight w:val="white"/>
          <w:rtl/>
        </w:rPr>
        <w:t>(الشرح)</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واعلم أن الخروج من الطريق على وجهين؛ أما أحدهما: فرجل زل عن الطريق، وهو لا يريد إلا الخير، فلا يُقتدى بزلته، فإنه هالك،</w:t>
      </w:r>
      <w:r w:rsidRPr="00624BA1">
        <w:rPr>
          <w:rFonts w:ascii="Traditional Arabic" w:eastAsia="Traditional Arabic" w:hAnsi="Traditional Arabic" w:cs="Traditional Arabic"/>
          <w:b/>
          <w:bCs/>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أراد المصنف أن يبين الخروج عن طريق الحق يكون على أحدِ حالين: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 إما شخص هو مُرِيد ويطلب الحق لكن زلَّ عنه: لم يعرفه، فطبعاً هذا الزلل قد يأتي من وجوه لكن أصلُ قصدِ هذا الشخص إرادة الحق لكن لم يَصِب هذا الحق.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ومعلومٌ كم من طالبٍ للخير لم يُصِبه، فبعضُ الناس يريد الخير وقصده الخير ثم يُحدِثُ بدعةً من البدع ظنًّا منه أن هذا قربة إلى الله سبحانه وتعالى</w:t>
      </w:r>
      <w:r w:rsidR="0020248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ونعلم أن القربة والطاعة إلى الله عز وجل لا تكونُ إلا بما شرع، وأمرٌ لم يَشرَعه الله عز وجل في كتابه أو على لسانِ رسوله صلى الله عليه وسلم فهو مردود.</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فقد يريد الإنسان الخير ثم يفعل فعلاً من الأفعال؛ يبتدِع بدعةً من البدع، أصلُ قصده التزوُّد في الخير، والنبي صلى الله عليه وسلم كاد أن يقع في عصره شيءٌ من هذا فقطعَ طريقه، ألم يأته أولئك النفر الذين جاؤوا إلى بيوتِ أزواج النبي صلى الله عليه وسلم وسألوا عن عبادة النبي صلى الله عليه وسلم فكأنهم تقالُّوها فقال أحدهم: </w:t>
      </w:r>
      <w:r w:rsidRPr="00624BA1">
        <w:rPr>
          <w:rFonts w:ascii="Traditional Arabic" w:eastAsia="Traditional Arabic" w:hAnsi="Traditional Arabic" w:cs="Traditional Arabic"/>
          <w:sz w:val="36"/>
          <w:szCs w:val="36"/>
          <w:highlight w:val="white"/>
          <w:rtl/>
        </w:rPr>
        <w:lastRenderedPageBreak/>
        <w:t>أنا أصومُ ولا أُفطِر؛ أراد الخير أم لا؟، وقال الآخر: أنا لا أتزوج النساء، وقال الثالث: أنا أقوم الليل ولا أنام، أرادوا الخير وأرادوا التزوُّد من العبادة لكن على خلاف سنَّة النبي صلى الله عليه وسلم، فلما علم النبي صلى الله عليه وسلم بأمرهم استدعاهم وقال لهم:</w:t>
      </w:r>
    </w:p>
    <w:p w:rsidR="005F22F3" w:rsidRPr="00624BA1" w:rsidRDefault="007C2DB9" w:rsidP="007C2DB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rtl/>
        </w:rPr>
        <w:t>أما إني أصومُ وأُفطِر، وأقوم الليل وأنام، وأتزوج النساء، فمَن رغب عن سنتي فليس مني</w:t>
      </w:r>
      <w:r w:rsidRPr="00624BA1">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vertAlign w:val="superscript"/>
        </w:rPr>
        <w:footnoteReference w:id="271"/>
      </w:r>
      <w:r w:rsidR="0020248A">
        <w:rPr>
          <w:rFonts w:ascii="Traditional Arabic" w:eastAsia="Traditional Arabic" w:hAnsi="Traditional Arabic" w:cs="Traditional Arabic"/>
          <w:sz w:val="36"/>
          <w:szCs w:val="36"/>
          <w:highlight w:val="white"/>
          <w:rtl/>
        </w:rPr>
        <w:t xml:space="preserve"> فبيَّن هذا المنهج فارتدعوا ع</w:t>
      </w:r>
      <w:r w:rsidR="00F0043C" w:rsidRPr="00624BA1">
        <w:rPr>
          <w:rFonts w:ascii="Traditional Arabic" w:eastAsia="Traditional Arabic" w:hAnsi="Traditional Arabic" w:cs="Traditional Arabic"/>
          <w:sz w:val="36"/>
          <w:szCs w:val="36"/>
          <w:highlight w:val="white"/>
          <w:rtl/>
        </w:rPr>
        <w:t>ما هم عليه.</w:t>
      </w:r>
    </w:p>
    <w:p w:rsidR="005F22F3" w:rsidRPr="00624BA1" w:rsidRDefault="00F0043C" w:rsidP="0020248A">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ودخل النبي صلى الله عليه وسلم المسجد فوجد حبلاً ممدوداً بين ساريتين قال</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007C2DB9"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هذا</w:t>
      </w:r>
      <w:proofErr w:type="gramEnd"/>
      <w:r w:rsidRPr="00624BA1">
        <w:rPr>
          <w:rFonts w:ascii="Traditional Arabic" w:eastAsia="Traditional Arabic" w:hAnsi="Traditional Arabic" w:cs="Traditional Arabic"/>
          <w:b/>
          <w:sz w:val="36"/>
          <w:szCs w:val="36"/>
          <w:highlight w:val="white"/>
          <w:rtl/>
        </w:rPr>
        <w:t xml:space="preserve"> لمـــــَن؟ قالوا: لزينب؛ تقوم تصلي من الليل فإذا فَترَت</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يعني تعبت</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تعلقت بهذين الحبلين حتى يعينها على القيام، أمر النبي صلى الله عليه وسلم بحلِّه، قال: حلُّوه ليصلي أحدكم نشاطه، فإذا فتر فليرقد</w:t>
      </w:r>
      <w:r w:rsidR="0020248A">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272"/>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فإذاً كم من الناس على هذا المنوال، يريد أن يجتهد في أمرٍ من أمورِ الدين ولكنه على خلاف السنَّة، وأصلُ قصده الخير لكن لم يَصِب هذا الخير، لا عذر لقائل </w:t>
      </w:r>
      <w:proofErr w:type="gramStart"/>
      <w:r w:rsidRPr="00624BA1">
        <w:rPr>
          <w:rFonts w:ascii="Traditional Arabic" w:eastAsia="Traditional Arabic" w:hAnsi="Traditional Arabic" w:cs="Traditional Arabic"/>
          <w:sz w:val="36"/>
          <w:szCs w:val="36"/>
          <w:highlight w:val="white"/>
          <w:rtl/>
        </w:rPr>
        <w:t>أن</w:t>
      </w:r>
      <w:proofErr w:type="gramEnd"/>
      <w:r w:rsidRPr="00624BA1">
        <w:rPr>
          <w:rFonts w:ascii="Traditional Arabic" w:eastAsia="Traditional Arabic" w:hAnsi="Traditional Arabic" w:cs="Traditional Arabic"/>
          <w:sz w:val="36"/>
          <w:szCs w:val="36"/>
          <w:highlight w:val="white"/>
          <w:rtl/>
        </w:rPr>
        <w:t xml:space="preserve"> تقول: أردت الخير أو قصدتُ الخير، فلا حجة في مثل هذا القصد.</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والأمثلة على ذلك في السنَّة كثيرة، فالنبي صلى الله عليه وسلم قطعَ كل طريقٍ يخالف هذه السنَّة، فإذاً قد يكون هذا الذي خرج أصلُ قصده الخير، فلا يُقتدى بزلَّته فإنه هالك.</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ولو استمر هؤلاء على ما استمروا عليه، فإن أول مَن تبرأ منه النبي صلى الله عليه وسلم حيث قال: </w:t>
      </w:r>
      <w:r w:rsidRPr="00624BA1">
        <w:rPr>
          <w:rFonts w:ascii="Traditional Arabic" w:eastAsia="Traditional Arabic" w:hAnsi="Traditional Arabic" w:cs="Traditional Arabic"/>
          <w:b/>
          <w:sz w:val="36"/>
          <w:szCs w:val="36"/>
          <w:highlight w:val="white"/>
          <w:rtl/>
        </w:rPr>
        <w:t>«فمَن رغبَ عن سنتي فليس مني»</w:t>
      </w:r>
      <w:r w:rsidRPr="00624BA1">
        <w:rPr>
          <w:sz w:val="36"/>
          <w:szCs w:val="36"/>
          <w:highlight w:val="white"/>
          <w:vertAlign w:val="superscript"/>
        </w:rPr>
        <w:footnoteReference w:id="27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2) وآخر عاندَ الحق وخالف مَن كان قبله من المتقين: فبعضُ الناس قصده أصلاً معاندة الحق ومخالفة الحق فيُحدِث في دينِ الإسلام بُغية النكاية بأهلِ الإسلام.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فعبد الله بن سبأ</w:t>
      </w:r>
      <w:r w:rsidRPr="00624BA1">
        <w:rPr>
          <w:rFonts w:ascii="Traditional Arabic" w:eastAsia="Traditional Arabic" w:hAnsi="Traditional Arabic" w:cs="Traditional Arabic"/>
          <w:sz w:val="36"/>
          <w:szCs w:val="36"/>
          <w:highlight w:val="white"/>
          <w:vertAlign w:val="superscript"/>
        </w:rPr>
        <w:footnoteReference w:id="274"/>
      </w:r>
      <w:r w:rsidRPr="00624BA1">
        <w:rPr>
          <w:rFonts w:ascii="Traditional Arabic" w:eastAsia="Traditional Arabic" w:hAnsi="Traditional Arabic" w:cs="Traditional Arabic"/>
          <w:sz w:val="36"/>
          <w:szCs w:val="36"/>
          <w:highlight w:val="white"/>
          <w:rtl/>
        </w:rPr>
        <w:t>؛ ذلك اليهودي أحدثَ ما أحدثَ في المسلمين يريد بذلك إفساد دينهم عليهم لأن البدعة أحب إلى الشيطان من المعصية كما يقول العلماء، لأن المعصية يعرف صاحبها أنه على باطل ولذلك هو دائماً في تأنيبِ ضمير، فضميره يؤنِّبه أنه قد فعل ما فعل من المعاصي والذنوب.</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البدعة فهي مُتصوَّرة لشخصه بأنها هي الحق فيفعلها وهو معتقد أنها الحق فقلَّ أن يتوبَ منها، فالبدعةُ أحبُّ إلى الشيطان من المعصية.</w:t>
      </w:r>
    </w:p>
    <w:p w:rsidR="005F22F3" w:rsidRPr="00624BA1" w:rsidRDefault="00F0043C" w:rsidP="005D244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ولذلك قلب صاحب السنَّة كما نصح ابن تيمية ابن القيم نصيحة جميلة ليتنا نأخذ بها، حيث يقول له: </w:t>
      </w:r>
      <w:r w:rsidR="005D2449" w:rsidRPr="00624BA1">
        <w:rPr>
          <w:rFonts w:ascii="Traditional Arabic" w:eastAsia="Traditional Arabic" w:hAnsi="Traditional Arabic" w:cs="Traditional Arabic" w:hint="cs"/>
          <w:sz w:val="36"/>
          <w:szCs w:val="36"/>
          <w:highlight w:val="white"/>
          <w:rtl/>
        </w:rPr>
        <w:t>((</w:t>
      </w:r>
      <w:r w:rsidR="007C2DB9" w:rsidRPr="00624BA1">
        <w:rPr>
          <w:rFonts w:ascii="Traditional Arabic" w:eastAsia="Traditional Arabic" w:hAnsi="Traditional Arabic" w:cs="Traditional Arabic" w:hint="cs"/>
          <w:sz w:val="36"/>
          <w:szCs w:val="36"/>
          <w:highlight w:val="white"/>
          <w:rtl/>
        </w:rPr>
        <w:t>لا تجعل قلبك للإيرادات والشبهات مثل السفنجة فيتشربها فلا ينضح إلا بها، ولكن اجعله كالزجاجة المصمتة تمر الشبهات بظاهرها ولا تستقر فيها، فيراها بصفائه، ويدفعها بصلابته، وإلا فإذا أَشْربتَ قلبك كل شبهة تمر عل</w:t>
      </w:r>
      <w:r w:rsidR="005D2449" w:rsidRPr="00624BA1">
        <w:rPr>
          <w:rFonts w:ascii="Traditional Arabic" w:eastAsia="Traditional Arabic" w:hAnsi="Traditional Arabic" w:cs="Traditional Arabic" w:hint="cs"/>
          <w:sz w:val="36"/>
          <w:szCs w:val="36"/>
          <w:highlight w:val="white"/>
          <w:rtl/>
        </w:rPr>
        <w:t>يك صار مقراً للشبهات أو كما قال</w:t>
      </w:r>
      <w:r w:rsidR="007C2DB9" w:rsidRPr="00624BA1">
        <w:rPr>
          <w:rFonts w:ascii="Traditional Arabic" w:eastAsia="Traditional Arabic" w:hAnsi="Traditional Arabic" w:cs="Traditional Arabic" w:hint="cs"/>
          <w:sz w:val="36"/>
          <w:szCs w:val="36"/>
          <w:highlight w:val="white"/>
          <w:rtl/>
        </w:rPr>
        <w:t>))</w:t>
      </w:r>
      <w:r w:rsidR="007C2DB9" w:rsidRPr="00624BA1">
        <w:rPr>
          <w:sz w:val="36"/>
          <w:szCs w:val="36"/>
          <w:vertAlign w:val="superscript"/>
          <w:rtl/>
        </w:rPr>
        <w:footnoteReference w:id="275"/>
      </w:r>
      <w:r w:rsidR="007C2DB9" w:rsidRPr="00624BA1">
        <w:rPr>
          <w:rFonts w:hint="cs"/>
          <w:sz w:val="36"/>
          <w:szCs w:val="36"/>
          <w:vertAlign w:val="superscript"/>
          <w:rtl/>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فليكن قلبك كالزجاجة ولا يكن كالإسفنجة، أي شبهة تَرِد أو أي بدعة تَرِد</w:t>
      </w:r>
      <w:r w:rsidR="005D2449" w:rsidRPr="00624BA1">
        <w:rPr>
          <w:rFonts w:ascii="Traditional Arabic" w:eastAsia="Traditional Arabic" w:hAnsi="Traditional Arabic" w:cs="Traditional Arabic" w:hint="cs"/>
          <w:sz w:val="36"/>
          <w:szCs w:val="36"/>
          <w:highlight w:val="white"/>
          <w:rtl/>
        </w:rPr>
        <w:t xml:space="preserve"> على</w:t>
      </w:r>
      <w:r w:rsidRPr="00624BA1">
        <w:rPr>
          <w:rFonts w:ascii="Traditional Arabic" w:eastAsia="Traditional Arabic" w:hAnsi="Traditional Arabic" w:cs="Traditional Arabic"/>
          <w:sz w:val="36"/>
          <w:szCs w:val="36"/>
          <w:highlight w:val="white"/>
          <w:rtl/>
        </w:rPr>
        <w:t xml:space="preserve"> هذا المسكين صاحب القلب الذي كالإسفنجة يمتص هذه الأشياء ويقبلها ولا </w:t>
      </w:r>
      <w:r w:rsidRPr="00624BA1">
        <w:rPr>
          <w:rFonts w:ascii="Traditional Arabic" w:eastAsia="Traditional Arabic" w:hAnsi="Traditional Arabic" w:cs="Traditional Arabic"/>
          <w:sz w:val="36"/>
          <w:szCs w:val="36"/>
          <w:highlight w:val="white"/>
          <w:rtl/>
        </w:rPr>
        <w:lastRenderedPageBreak/>
        <w:t>يميِّز، فلابد لقلبِ المؤمن من التمييز، ليكن قلبه كالزجاجة يرى الأشياء بصفائها؛ بصفاء هذه الزجاجة يرى الأشياء التي خلفها ولكن يمنع دخول الشيء الباطل إليه فعند ذلك تميز بين ما هو حق وما هو باطل.</w:t>
      </w:r>
    </w:p>
    <w:p w:rsidR="005F22F3" w:rsidRPr="00624BA1" w:rsidRDefault="00F0043C" w:rsidP="0020248A">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فأكثرُ البدع إنما أُنشئت من قِبَلِ أهلِ الباطل، أرادوا بها هدمَ دينِ الإسلام فعند ذلك إذا جئت إلى أصولِ البدع تجدها إما يهودية وإما نصرانية وإما مجوسية، فجاءت إلينا من طريقِ أولئك، فكل من خالف الحق وخالف مَن كان قبله من المتقين فهو ضالٌّ مضِّل شيطانٌ مريدٌ في هذه الأمة حقيقٌ على مَن يعرفه أن يحذِّر الناسَ منه ويبيِّن للناسِ قصته لئلا يقع أحدًا في بدعته فيهلك.</w:t>
      </w:r>
    </w:p>
    <w:p w:rsidR="005F22F3" w:rsidRPr="00624BA1" w:rsidRDefault="00F0043C" w:rsidP="005D244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فيجب أن نميِّز بين هذين النوعين فعند ذلك قد يأتيك الباطل من جهةِ أنك أنت تريد الحق فتقع في </w:t>
      </w:r>
      <w:r w:rsidR="005D2449" w:rsidRPr="00624BA1">
        <w:rPr>
          <w:rFonts w:ascii="Traditional Arabic" w:eastAsia="Traditional Arabic" w:hAnsi="Traditional Arabic" w:cs="Traditional Arabic" w:hint="cs"/>
          <w:sz w:val="36"/>
          <w:szCs w:val="36"/>
          <w:highlight w:val="white"/>
          <w:rtl/>
        </w:rPr>
        <w:t>البدع</w:t>
      </w:r>
      <w:r w:rsidRPr="00624BA1">
        <w:rPr>
          <w:rFonts w:ascii="Traditional Arabic" w:eastAsia="Traditional Arabic" w:hAnsi="Traditional Arabic" w:cs="Traditional Arabic"/>
          <w:sz w:val="36"/>
          <w:szCs w:val="36"/>
          <w:highlight w:val="white"/>
          <w:rtl/>
        </w:rPr>
        <w:t>، أو بحيلِ أولئك الذين أرادوا هدمَ الإسلام وتشويه الإسلام أولئك احتالوا حتى زيَّنوا للناسِ تلك البدع وألبسوها بثوبِ الحق، وغالباً صاحب البدعة يحاول قدر الإمكان أن يُلبِسها ثوبَ حق، فمثلاً مَن منا لا يحبُ آل بيت النبي صلى الله عليه وسلم فجاء من زيَّن بدعته بقالبِ حب بيتِ آلِ النبي صلى الله عليه وسلم، مَن لا يعلم منّا أن الزهدَ مطلبٌ شرعي فجاءَ مَن يزيِّن بدعته بقالبِ الزهد، وهكذا.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وجاءَ مَن يزيِّن بدعته بقالبِ العبادة، فكلُّ واحدٍ من أهل الباطل يحاول أن يُلبِس هذه البدعة ثوبًا ولباساً من لباس الحق ويدُّس من خلالها السم، فعلى الإنسان أن يكونَ بصيراً واعياً عارفاً لأنه لا حجة لك ولا عذرَ لك مادام أن الحقَ واضح جليّ لكل أحد، يبقى أنك أنت الذي قصرت في علمه وفي طلبه ومعرفته.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ahoma" w:eastAsia="Tahoma" w:hAnsi="Tahoma" w:cs="Tahoma"/>
          <w:sz w:val="36"/>
          <w:szCs w:val="36"/>
          <w:highlight w:val="white"/>
        </w:rPr>
        <w:t xml:space="preserve"> </w:t>
      </w:r>
    </w:p>
    <w:p w:rsidR="0027042F" w:rsidRDefault="0027042F"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tl/>
        </w:rPr>
      </w:pPr>
    </w:p>
    <w:p w:rsidR="0027042F" w:rsidRDefault="0027042F"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tl/>
        </w:rPr>
      </w:pPr>
    </w:p>
    <w:p w:rsidR="0027042F" w:rsidRDefault="0027042F"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5F22F3" w:rsidP="00F0043C">
      <w:pPr>
        <w:pBdr>
          <w:top w:val="nil"/>
          <w:left w:val="nil"/>
          <w:bottom w:val="nil"/>
          <w:right w:val="nil"/>
          <w:between w:val="nil"/>
        </w:pBdr>
        <w:spacing w:before="40"/>
        <w:ind w:left="1134" w:firstLine="454"/>
        <w:jc w:val="center"/>
        <w:rPr>
          <w:rFonts w:ascii="Traditional Arabic" w:eastAsia="Traditional Arabic" w:hAnsi="Traditional Arabic" w:cs="Traditional Arabic"/>
          <w:bCs/>
          <w:color w:val="C00000"/>
          <w:sz w:val="36"/>
          <w:szCs w:val="36"/>
          <w:highlight w:val="white"/>
        </w:rPr>
      </w:pP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[8] </w:t>
      </w:r>
      <w:r w:rsidR="005D2449"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 رحمك الله أنه لا يتم إسلام عبد حتى يكون متبعاً مصدقاً مسلماً، فمن زعم أنه بقي شيء من أمر الإسلام لم يكفوناه أصحاب محمد صلى الله عليه وسلم فقد كذَّبهم، وكفى به فرقة وطعنا عليهم، وهو مبتدع ضال مضل، محدث في الإسلام ما ليس منه</w:t>
      </w:r>
      <w:r w:rsidR="005D2449"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27042F" w:rsidRDefault="00F0043C" w:rsidP="0027042F">
      <w:pPr>
        <w:spacing w:before="40"/>
        <w:ind w:left="1134" w:firstLine="460"/>
        <w:jc w:val="center"/>
        <w:rPr>
          <w:rFonts w:ascii="Traditional Arabic" w:eastAsia="Traditional Arabic" w:hAnsi="Traditional Arabic" w:cs="Traditional Arabic"/>
          <w:bCs/>
          <w:sz w:val="36"/>
          <w:szCs w:val="36"/>
          <w:highlight w:val="white"/>
        </w:rPr>
      </w:pPr>
      <w:r w:rsidRPr="0027042F">
        <w:rPr>
          <w:rFonts w:ascii="Traditional Arabic" w:eastAsia="Traditional Arabic" w:hAnsi="Traditional Arabic" w:cs="Traditional Arabic"/>
          <w:bCs/>
          <w:sz w:val="36"/>
          <w:szCs w:val="36"/>
          <w:highlight w:val="white"/>
          <w:rtl/>
        </w:rPr>
        <w:t>(الشرح)</w:t>
      </w:r>
    </w:p>
    <w:p w:rsidR="005F22F3" w:rsidRPr="00624BA1" w:rsidRDefault="00F0043C" w:rsidP="0027042F">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لا يتم إسلامُ عبدٍ حتى يكون متبعاً مصدِّقاً مسلِّما؛ فنحن مأمورونَ بالاتباع، نقتدي ولا </w:t>
      </w:r>
      <w:r w:rsidR="005D2449" w:rsidRPr="00624BA1">
        <w:rPr>
          <w:rFonts w:ascii="Traditional Arabic" w:eastAsia="Traditional Arabic" w:hAnsi="Traditional Arabic" w:cs="Traditional Arabic" w:hint="cs"/>
          <w:sz w:val="36"/>
          <w:szCs w:val="36"/>
          <w:highlight w:val="white"/>
          <w:rtl/>
        </w:rPr>
        <w:t>نبتدئ</w:t>
      </w:r>
      <w:r w:rsidRPr="00624BA1">
        <w:rPr>
          <w:rFonts w:ascii="Traditional Arabic" w:eastAsia="Traditional Arabic" w:hAnsi="Traditional Arabic" w:cs="Traditional Arabic"/>
          <w:sz w:val="36"/>
          <w:szCs w:val="36"/>
          <w:highlight w:val="white"/>
          <w:rtl/>
        </w:rPr>
        <w:t xml:space="preserve">، نتبعُ ولا نبتدِع، وهذا أصلٌ أصيلٌ عند أهل السنة؛ أننا أهل اتباع وأهل اقتداء بأصحابِ النبي صلى الله عليه وسلم، أولئك هم أئمتنا، أولئك هم قدوتنا، هذا الذي ألزمنا الله تعالى به فقال: </w:t>
      </w:r>
      <w:r w:rsidR="005D2449" w:rsidRPr="00624BA1">
        <w:rPr>
          <w:rFonts w:ascii="Traditional Arabic" w:eastAsia="Traditional Arabic" w:hAnsi="Traditional Arabic" w:cs="Traditional Arabic" w:hint="cs"/>
          <w:sz w:val="36"/>
          <w:szCs w:val="36"/>
          <w:highlight w:val="white"/>
          <w:rtl/>
        </w:rPr>
        <w:t>(</w:t>
      </w:r>
      <w:r w:rsidRPr="00624BA1">
        <w:rPr>
          <w:rFonts w:ascii="DecoType Naskh" w:eastAsia="DecoType Naskh" w:hAnsi="DecoType Naskh" w:cs="DecoType Naskh"/>
          <w:b/>
          <w:sz w:val="36"/>
          <w:szCs w:val="36"/>
          <w:highlight w:val="white"/>
          <w:rtl/>
        </w:rPr>
        <w:t>وَال</w:t>
      </w:r>
      <w:r w:rsidR="005D2449" w:rsidRPr="00624BA1">
        <w:rPr>
          <w:rFonts w:ascii="DecoType Naskh" w:eastAsia="DecoType Naskh" w:hAnsi="DecoType Naskh" w:cs="DecoType Naskh"/>
          <w:b/>
          <w:sz w:val="36"/>
          <w:szCs w:val="36"/>
          <w:highlight w:val="white"/>
          <w:rtl/>
        </w:rPr>
        <w:t>َّذِينَ اتَّبَعُوهُم بِإِحْسَان</w:t>
      </w:r>
      <w:r w:rsidR="005D2449" w:rsidRPr="00624BA1">
        <w:rPr>
          <w:rFonts w:ascii="Traditional Arabic" w:eastAsia="Traditional Arabic" w:hAnsi="Traditional Arabic" w:cs="Traditional Arabic" w:hint="cs"/>
          <w:sz w:val="36"/>
          <w:szCs w:val="36"/>
          <w:highlight w:val="white"/>
          <w:rtl/>
        </w:rPr>
        <w:t>)</w:t>
      </w:r>
      <w:r w:rsidR="0027042F">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[التوبة:100]</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ما قال جانبوهم، وما قال باعدوهم، إنما قال اتبعوهم، فإذًا نتبع فنحن أهلُ اتباع وأهلُ اقتداء، فلابد أن تكون متبِّعاً مصدِّقاً مسلماً، فمَن زعم أنه قد بقيَ شيءٌ من أمرِ الإسلام لم يُكفاه من جهةِ أصحاب النبي صلى الله عليه وسلم فهذا لا شك أنه من أبطل الباطل ولهذا يقول الأوزاعي: </w:t>
      </w:r>
      <w:r w:rsidRPr="00624BA1">
        <w:rPr>
          <w:rFonts w:ascii="Traditional Arabic" w:eastAsia="Traditional Arabic" w:hAnsi="Traditional Arabic" w:cs="Traditional Arabic"/>
          <w:b/>
          <w:sz w:val="36"/>
          <w:szCs w:val="36"/>
          <w:highlight w:val="white"/>
          <w:rtl/>
        </w:rPr>
        <w:t>(العلمُ ما جاءَ من أصحابِ محمد)</w:t>
      </w:r>
      <w:r w:rsidRPr="00624BA1">
        <w:rPr>
          <w:rFonts w:ascii="Traditional Arabic" w:eastAsia="Traditional Arabic" w:hAnsi="Traditional Arabic" w:cs="Traditional Arabic"/>
          <w:sz w:val="36"/>
          <w:szCs w:val="36"/>
          <w:highlight w:val="white"/>
          <w:vertAlign w:val="superscript"/>
        </w:rPr>
        <w:footnoteReference w:id="276"/>
      </w:r>
      <w:r w:rsidRPr="00624BA1">
        <w:rPr>
          <w:rFonts w:ascii="Traditional Arabic" w:eastAsia="Traditional Arabic" w:hAnsi="Traditional Arabic" w:cs="Traditional Arabic"/>
          <w:sz w:val="36"/>
          <w:szCs w:val="36"/>
          <w:highlight w:val="white"/>
          <w:rtl/>
        </w:rPr>
        <w:t xml:space="preserve"> هذا الذي تواصى به السلف، وعظَّموه وأجلُّوه وحفظوه حتى بأساميه فتستطيع أن تسأل عن الأثر عن ابن عباس هل هو من طريقٍ صحيح أو من طريقٍ مكذوب.</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وكما حُفظَت لنا سنَّة النبي صلى الله عليه وسلم، حُفظًت لنا آثارُ الصحابة، فهي علم محفوظ ومدوَّن بحمد الله تعالى، ما بقي علينا إلا أن نلزمه ونعودُ إليه ونعطيه حقه من التعظيم والاحترام، وهذا الذي يفعله أصحاب السنن، وتأمل كلام البخاري </w:t>
      </w:r>
      <w:r w:rsidRPr="00624BA1">
        <w:rPr>
          <w:rFonts w:ascii="Traditional Arabic" w:eastAsia="Traditional Arabic" w:hAnsi="Traditional Arabic" w:cs="Traditional Arabic"/>
          <w:sz w:val="36"/>
          <w:szCs w:val="36"/>
          <w:highlight w:val="white"/>
          <w:rtl/>
        </w:rPr>
        <w:lastRenderedPageBreak/>
        <w:t>فهو إذا عنوَّن أو بوَّب جاء بعد ذلك بالآثار عن الصحابة والتابعين وقد يسبقها الأحاديث أحياناً لأنها تكون شارحة وموضحة لما عقده من أبوابٍ وعناوين.</w:t>
      </w:r>
    </w:p>
    <w:p w:rsidR="005F22F3" w:rsidRPr="00624BA1" w:rsidRDefault="00F0043C" w:rsidP="005D244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مثلاً كتابُ التوحيد؛ باب: (</w:t>
      </w:r>
      <w:r w:rsidRPr="00624BA1">
        <w:rPr>
          <w:rFonts w:ascii="DecoType Naskh" w:eastAsia="DecoType Naskh" w:hAnsi="DecoType Naskh" w:cs="DecoType Naskh"/>
          <w:b/>
          <w:sz w:val="36"/>
          <w:szCs w:val="36"/>
          <w:highlight w:val="white"/>
          <w:rtl/>
        </w:rPr>
        <w:t>وَكَانَ عَرْشُهُ عَلَى الْمَاء</w:t>
      </w:r>
      <w:r w:rsidR="005D2449" w:rsidRPr="00624BA1">
        <w:rPr>
          <w:rFonts w:ascii="DecoType Naskh" w:eastAsia="DecoType Naskh" w:hAnsi="DecoType Naskh" w:cs="DecoType Naskh"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DecoType Naskh" w:eastAsia="DecoType Naskh" w:hAnsi="DecoType Naskh" w:cs="DecoType Naskh"/>
          <w:sz w:val="36"/>
          <w:szCs w:val="36"/>
          <w:highlight w:val="white"/>
          <w:rtl/>
        </w:rPr>
        <w:t>[هود:7]</w:t>
      </w:r>
      <w:r w:rsidRPr="00624BA1">
        <w:rPr>
          <w:rFonts w:ascii="Traditional Arabic" w:eastAsia="Traditional Arabic" w:hAnsi="Traditional Arabic" w:cs="Traditional Arabic"/>
          <w:sz w:val="36"/>
          <w:szCs w:val="36"/>
          <w:highlight w:val="white"/>
          <w:rtl/>
        </w:rPr>
        <w:t xml:space="preserve"> فأول ما بدأ قال أبو العالية علا: ارتفع، وبدأ يذكر أقوال السلف في تفسير الاستواء، فإذا فتحت البخاري ستجد فيه قال الله وقال رسوله وقال الصحابة والتابعين وتابعي التابعين، هذا الذي كان عليه البخاري، هذا الذي كان يسير عليه وهكذا دوَّن علمه.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لو فتحت تفسير الطبري ستجد الآيات ويُتبعها أحاديث النبي صلى الله عليه وسلم شرحاً، وكذلك أقوال الصحابة والتابعين فيقول: وتأويلُ قوله تعالى كذا حدِّثنا فلان حدَّثنا فلان حتى يصل إلى ابن عباس أو مجاهد أو عطاء ومثلُ ذلك، فهذا الذي كان عليه علمهم، فمَن زعم أنه بقيَ شيء لم نُكفاه من ق\بل هؤلاء فهذا تكذيبٌ لهم، فقد كذَّبهم وكفى به فرقةٌ وطعناً عليهم.</w:t>
      </w:r>
    </w:p>
    <w:p w:rsidR="005F22F3" w:rsidRPr="00624BA1" w:rsidRDefault="00F0043C" w:rsidP="0027042F">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فالتعظيم ليس تعظيماً صورياً، ليس فقط الترضِّي عليهم أو الترَّحم عليهم بل أيضاً أنت مأمورٌ بالاقتداءِ بهم بنصِ كلام الله عز وجل وبنص سنَّة النبي صلى الله عليه وسلم:</w:t>
      </w:r>
      <w:r w:rsidR="005D244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عليكم بسنتي وسنَّة الخلفاء المهديين عَضُّوا عليها بالنواجذ</w:t>
      </w:r>
      <w:r w:rsidR="00DE19F9">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277"/>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أمرنا أن نلزمها وأن نتمسكَ بها، وعندما سُئِل عن الفرقة الناجية قال: «</w:t>
      </w:r>
      <w:r w:rsidRPr="00624BA1">
        <w:rPr>
          <w:rFonts w:ascii="Traditional Arabic" w:eastAsia="Traditional Arabic" w:hAnsi="Traditional Arabic" w:cs="Traditional Arabic"/>
          <w:b/>
          <w:sz w:val="36"/>
          <w:szCs w:val="36"/>
          <w:highlight w:val="white"/>
          <w:rtl/>
        </w:rPr>
        <w:t xml:space="preserve">مَن كان على مثل ما أنا عليه </w:t>
      </w:r>
      <w:proofErr w:type="gramStart"/>
      <w:r w:rsidRPr="00624BA1">
        <w:rPr>
          <w:rFonts w:ascii="Traditional Arabic" w:eastAsia="Traditional Arabic" w:hAnsi="Traditional Arabic" w:cs="Traditional Arabic"/>
          <w:b/>
          <w:sz w:val="36"/>
          <w:szCs w:val="36"/>
          <w:highlight w:val="white"/>
          <w:rtl/>
        </w:rPr>
        <w:t>وأصحابي</w:t>
      </w:r>
      <w:r w:rsidRPr="00624BA1">
        <w:rPr>
          <w:rFonts w:ascii="Traditional Arabic" w:eastAsia="Traditional Arabic" w:hAnsi="Traditional Arabic" w:cs="Traditional Arabic"/>
          <w:sz w:val="36"/>
          <w:szCs w:val="36"/>
          <w:highlight w:val="white"/>
          <w:vertAlign w:val="superscript"/>
        </w:rPr>
        <w:footnoteReference w:id="278"/>
      </w:r>
      <w:r w:rsidRPr="00624BA1">
        <w:rPr>
          <w:rFonts w:ascii="Traditional Arabic" w:eastAsia="Traditional Arabic" w:hAnsi="Traditional Arabic" w:cs="Traditional Arabic"/>
          <w:sz w:val="36"/>
          <w:szCs w:val="36"/>
          <w:highlight w:val="white"/>
        </w:rPr>
        <w:t>.</w:t>
      </w:r>
      <w:r w:rsidR="0027042F" w:rsidRPr="00624BA1">
        <w:rPr>
          <w:rFonts w:ascii="Traditional Arabic" w:eastAsia="Traditional Arabic" w:hAnsi="Traditional Arabic" w:cs="Traditional Arabic"/>
          <w:b/>
          <w:sz w:val="36"/>
          <w:szCs w:val="36"/>
          <w:highlight w:val="white"/>
        </w:rPr>
        <w:t>«</w:t>
      </w:r>
      <w:proofErr w:type="gramEnd"/>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مَن خالفَ هذا المنهج وأرادَ أن يطلبَ علماً أو زعم أنه لا يكفينا ما جاءَ عنهم فهذا مبتدِع وضال مضِّل ومحدِث في دين الإسلام ما ليس منه.</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lastRenderedPageBreak/>
        <w:t>فمخالفتهم شر وشؤم يقول ابن عباس –رضي الله عنهما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مَا أَتَى عَلَى النَّاسِ عَامٌ إِلَّا أَحْدَثُوا فِيهِ بِدْعَةً، وَأَمَاتُوا فِيهِ سُنَّةً، حَتَّى تَحْيَى الْبِدَعُ، وَتَمُوتَ السُّنَنُ</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279"/>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ففي مقابلة إحياء البدع تموت السنة، ولذلك انظر لهؤلاء المخالفين لمنهج السلف في علم العقيدة، تجد أن أهل الفلسفة والكلام نبذوا كلام الله تعالى وكلام رسوله صلى الله عليه وسلم وكلام الصحابة والتابعين رضوان الله تعالى عليهم</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وكما يقول شيخ الإسلام: وكما هو واقعٌ منهم أنهم استجهلوا أعلام هذه الأمة وأفضل هذه الأمة علماً وخيراً واعتقاداً وسلوكاً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أصحاب المصطفى صلى الله عليه وسلم ومن جاء بعده من التابعين وتابعي التابعين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الذين إذا قرأ الإنسان في سيرهم احتقر نفسه لما كانوا عليه من العلم والفضل، حتى أن أحدهم ليحفظ ألوف المسائل.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كل هذا، وشكَّكُوا وطعنوا في كلام الله تعالى وكلام رسوله صلى الله عليه وسلم واستعاضوه واستبدلوا به بدلاً من هذا بقواعد المنطق والفلسفة، وركبوا التوحيد على هذا الأساس.</w:t>
      </w:r>
    </w:p>
    <w:p w:rsidR="005F22F3" w:rsidRPr="00624BA1" w:rsidRDefault="00F0043C" w:rsidP="0089235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عاد إلى كتبهم وقرأ، سيجد علماً لا أساس له من الكتاب والسنة، ومركَّباً</w:t>
      </w:r>
      <w:r w:rsidRPr="00624BA1">
        <w:rPr>
          <w:rFonts w:ascii="Traditional Arabic" w:eastAsia="Traditional Arabic" w:hAnsi="Traditional Arabic" w:cs="Traditional Arabic"/>
          <w:color w:val="00CC66"/>
          <w:sz w:val="36"/>
          <w:szCs w:val="36"/>
          <w:highlight w:val="white"/>
        </w:rPr>
        <w:t xml:space="preserve"> </w:t>
      </w:r>
      <w:r w:rsidRPr="00624BA1">
        <w:rPr>
          <w:rFonts w:ascii="Traditional Arabic" w:eastAsia="Traditional Arabic" w:hAnsi="Traditional Arabic" w:cs="Traditional Arabic"/>
          <w:sz w:val="36"/>
          <w:szCs w:val="36"/>
          <w:highlight w:val="white"/>
          <w:rtl/>
        </w:rPr>
        <w:t>وفق قواعد المنهج الفلسفي، فإذاً لما أدخل هؤلاء الفلسفة والمنطق في هذا العلم وفي غيره</w:t>
      </w:r>
      <w:r w:rsidR="0089235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كان هذا على حساب الكتاب والسنة؛ وهكذا فعل المتصوفة لما أحدثوا ما أحدثوا من البدع</w:t>
      </w:r>
      <w:r w:rsidR="0089235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كان هذا على حساب إتباع السنة.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القيم في معرض حديثه عن الصحابة: "فَهَؤُلَاءِ بَرْكُ الْإِسْلَامِ، وَعِصَابَةُ الْإِيمَانِ، وَأَئِمَّةُ الْهُدَى، وَمَصَابِيحُ الدُّجَى، وَأَنْصَحُ الْأَئِمَّةِ لِلْأُمَّةِ، وَأَعْلَمُهُمْ بِالْأَحْكَامِ وَأَدِلَّتِهَا، وَأَفْقَهُهُمْ فِي دِينِ اللَّهِ، وَأَعْمَقُهُمْ عِلْمًا، وَأَقَلُّهُمْ تَكَلُّفًا، وَعَلَيْهِمْ دَارَتْ الْفُتْيَا، وَعَنْهُمْ انْتَشَرَ الْعِلْمُ، وَأَصْحَابُهُمْ هُمْ فُقَهَاءُ الْأُمَّةِ، وَمِنْهُمْ مَنْ كَانَ مُقِيمًا بِالْكُوفَةِ كَعَلِيٍّ وَابْنِ مَسْعُودٍ، وَبِالْمَدِينَةِ كَعُمَرَ بْنِ الْخَطَّابِ وَابْنِهِ وَزَيْدِ بْنِ ثَابِتٍ،</w:t>
      </w:r>
    </w:p>
    <w:p w:rsidR="005F22F3" w:rsidRPr="00624BA1" w:rsidRDefault="00F0043C" w:rsidP="0089235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‏وَبِالْبَصْرَةِ كَأَبِي مُوسَى الْأَشْعَرِيِّ، وَبِالشَّامِ كَمُعَاذِ بْنِ جَبَلٍ وَمُعَاوِيَةَ بْنِ أَبِي سُفْيَانَ، وَبِمَكَّةَ كَعَبْدِ اللَّهِ بْنِ عَبَّاسٍ، وَبِمِصْرِ كَعَبْدِ اللَّهِ بْنِ عَمْرِو بْنِ الْعَاصِ، وَعَنْ هَذِهِ الْأَمْصَارِ انْتَشَرَ الْعِلْمُ فِي الْآفَاقِ، وَأَكْثَرُ مَنْ رُوِيَ عَنْهُ التَّحْذِيرُ مِنْ الرَّأْيِ مَنْ كَانَ بِالْكُوفَةِ إرْهَاصًا بَيْنَ يَدَيْ مَا عَلِمَ اللَّهُ سُبْحَانَهُ أَنَّهُ يَحْدُثُ فِيهَا بَعْدَهُمْ"</w:t>
      </w:r>
      <w:r w:rsidRPr="00624BA1">
        <w:rPr>
          <w:rFonts w:ascii="Traditional Arabic" w:eastAsia="Traditional Arabic" w:hAnsi="Traditional Arabic" w:cs="Traditional Arabic"/>
          <w:sz w:val="36"/>
          <w:szCs w:val="36"/>
          <w:highlight w:val="white"/>
          <w:vertAlign w:val="superscript"/>
        </w:rPr>
        <w:footnoteReference w:id="280"/>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القيم: "وَقَالَ أَبُو عُمَرَ بْنُ عَبْدِ الْبَرِّ: أَنْشَدَنِي عَبْدُ الرَّحْمَنِ بْنُ يَحْيَى أَنْشَدَنَا أَبُو عَلِيٍّ الْحَسَنُ بْنُ الْخَضِرِ الْأَسْيُوطِيُّ بِمَكَّةَ أَنْشَدَنَا مُحَمَّدُ بْنُ جَعْفَرٍ أَنْشَدَنَا عَبْدُ اللَّهِ بْنُ أَحْمَدَ بْنِ حَنْبَلٍ عَنْ أَبِيهِ: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‏‏"دِينُ النَّبِيِّ مُحَمَّدٍ آثَارُ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نِعْمَ الْمَطِيَّةُ لِلْفَتَى الْأَخْبَارُ</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لَا تُخْدَعَنَّ عَنْ الْحَدِيثِ وَأَهْلِهِ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فَالرَّأْيُ لَيْلٌ وَالْحَدِيثُ نَهَارُ</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وَلَرُبَّمَا جَهِلَ الْفَتَى طُرُقَ الْهُدَى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وَالشَّمْسُ طَالِعَةٌ لَهَا أَنْوَارُ</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وَلِبَعْضِ أَهْلِ الْعِلْمِ:</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الْعِلْمُ قَالَ اللَّهُ قَالَ رَسُولُهُ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قَالَ الصَّحَابَةُ لَيْسَ خُلْفٌ فِيهِ</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الْعِلْمُ نَصْبُكَ لِلْخِلَافِ سَفَاهَةً</w:t>
      </w:r>
      <w:r w:rsidR="00312139"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بَيْنَ النُّصُوصِ وَبَيْنَ رَأْيِ سَفِيهِ</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كَلًّا وَلَا نَصْبُ الْخِلَافِ جَهَالَةً </w:t>
      </w:r>
      <w:r w:rsidR="001F78DE">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بَيْنَ الرَّسُولِ وَبَيْنَ رَأْيِ فَقِيهِ</w:t>
      </w:r>
    </w:p>
    <w:p w:rsidR="005F22F3" w:rsidRPr="00624BA1" w:rsidRDefault="00F0043C" w:rsidP="00F0043C">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كَلًّا وَلَا رَدُّ النُّصُوصِ تَعَمُّدًا    </w:t>
      </w:r>
      <w:r w:rsidR="001F78DE">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حَذَرًا مِنْ التَّجْسِيمِ وَالتَّشْبِيهِ</w:t>
      </w:r>
    </w:p>
    <w:p w:rsidR="005F22F3" w:rsidRPr="00DE19F9" w:rsidRDefault="00F0043C" w:rsidP="00DE19F9">
      <w:pPr>
        <w:spacing w:before="40"/>
        <w:ind w:left="1134" w:firstLine="460"/>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حَاشَا النُّصُوصَ مِنْ الَّذِي رُمِيَتْ بِهِ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مِنْ فِرْقَةِ التَّعْطِيلِ وَالتَّمْوِيهِ"</w:t>
      </w:r>
      <w:r w:rsidRPr="00624BA1">
        <w:rPr>
          <w:rFonts w:ascii="Traditional Arabic" w:eastAsia="Traditional Arabic" w:hAnsi="Traditional Arabic" w:cs="Traditional Arabic"/>
          <w:sz w:val="36"/>
          <w:szCs w:val="36"/>
          <w:highlight w:val="white"/>
          <w:vertAlign w:val="superscript"/>
        </w:rPr>
        <w:footnoteReference w:id="281"/>
      </w:r>
    </w:p>
    <w:p w:rsidR="005F22F3" w:rsidRPr="00624BA1" w:rsidRDefault="005F22F3" w:rsidP="00F0043C">
      <w:pPr>
        <w:spacing w:before="40"/>
        <w:ind w:left="1134" w:firstLine="460"/>
        <w:jc w:val="center"/>
        <w:rPr>
          <w:rFonts w:ascii="Traditional Arabic" w:eastAsia="Traditional Arabic" w:hAnsi="Traditional Arabic" w:cs="Traditional Arabic"/>
          <w:b/>
          <w:color w:val="C00000"/>
          <w:sz w:val="36"/>
          <w:szCs w:val="36"/>
          <w:highlight w:val="white"/>
        </w:rPr>
      </w:pPr>
    </w:p>
    <w:p w:rsidR="0027042F" w:rsidRDefault="0027042F" w:rsidP="00DE19F9">
      <w:pPr>
        <w:spacing w:before="40"/>
        <w:ind w:left="1134" w:firstLine="460"/>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DE19F9">
      <w:pPr>
        <w:spacing w:before="40"/>
        <w:ind w:left="1134" w:firstLine="460"/>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[9] </w:t>
      </w:r>
      <w:r w:rsidR="00FF19F1"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 رحمك الله أنه ليس في السنة قياس، ولا يُضرب لها الأمثال، ولا تتبع فيها الأهواء، وهو التصديق بآثار رسول الله صلى الله عليه وسلم بلا كيف ولا شرح، ولا يقال: لم ولا كيف؟</w:t>
      </w:r>
      <w:r w:rsidR="00FF19F1"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
          <w:color w:val="C00000"/>
          <w:sz w:val="36"/>
          <w:szCs w:val="36"/>
          <w:highlight w:val="white"/>
          <w:rtl/>
        </w:rPr>
        <w:t xml:space="preserve"> </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27042F" w:rsidRDefault="00F0043C" w:rsidP="00DE19F9">
      <w:pPr>
        <w:spacing w:before="40"/>
        <w:ind w:left="1134" w:firstLine="460"/>
        <w:jc w:val="center"/>
        <w:rPr>
          <w:rFonts w:ascii="Traditional Arabic" w:eastAsia="Traditional Arabic" w:hAnsi="Traditional Arabic" w:cs="Traditional Arabic"/>
          <w:bCs/>
          <w:sz w:val="36"/>
          <w:szCs w:val="36"/>
          <w:highlight w:val="white"/>
        </w:rPr>
      </w:pPr>
      <w:r w:rsidRPr="0027042F">
        <w:rPr>
          <w:rFonts w:ascii="Traditional Arabic" w:eastAsia="Traditional Arabic" w:hAnsi="Traditional Arabic" w:cs="Traditional Arabic"/>
          <w:bCs/>
          <w:sz w:val="36"/>
          <w:szCs w:val="36"/>
          <w:highlight w:val="white"/>
          <w:rtl/>
        </w:rPr>
        <w:t>(الشرح)</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Arial" w:eastAsia="Arial" w:hAnsi="Arial" w:cs="Arial"/>
          <w:sz w:val="36"/>
          <w:szCs w:val="36"/>
          <w:highlight w:val="white"/>
        </w:rPr>
        <w:t xml:space="preserve"> </w:t>
      </w:r>
      <w:r w:rsidRPr="00624BA1">
        <w:rPr>
          <w:rFonts w:ascii="Traditional Arabic" w:eastAsia="Traditional Arabic" w:hAnsi="Traditional Arabic" w:cs="Traditional Arabic"/>
          <w:sz w:val="36"/>
          <w:szCs w:val="36"/>
          <w:highlight w:val="white"/>
          <w:rtl/>
        </w:rPr>
        <w:t>هذه مقولة الإمام أحمد رحمه الله حيث قال: ((وليس في السنة قياس، ولا تضرب لها الأمثال، ولا تدرك بالعقول ولا الأهواء، إنما هو الاتباع وترك الهوى))</w:t>
      </w:r>
      <w:r w:rsidRPr="00624BA1">
        <w:rPr>
          <w:rFonts w:ascii="Traditional Arabic" w:eastAsia="Traditional Arabic" w:hAnsi="Traditional Arabic" w:cs="Traditional Arabic"/>
          <w:sz w:val="36"/>
          <w:szCs w:val="36"/>
          <w:highlight w:val="white"/>
          <w:vertAlign w:val="superscript"/>
        </w:rPr>
        <w:footnoteReference w:id="28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الإمام أبو عبد</w:t>
      </w:r>
      <w:r w:rsidR="0089235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الله محمد بن أبي زمنين "324 – 399هـ": "اعلم رحمك الله أن السنة دليل القرآن، وأنها لا تدرك بالقياس، ولا تؤخذ بالعقول، وإنما هي في الاتباع للأئمة، ولما مشى عليه جمهور هذه الأمة"</w:t>
      </w:r>
      <w:r w:rsidRPr="00624BA1">
        <w:rPr>
          <w:rFonts w:ascii="Traditional Arabic" w:eastAsia="Traditional Arabic" w:hAnsi="Traditional Arabic" w:cs="Traditional Arabic"/>
          <w:sz w:val="36"/>
          <w:szCs w:val="36"/>
          <w:highlight w:val="white"/>
          <w:vertAlign w:val="superscript"/>
        </w:rPr>
        <w:footnoteReference w:id="283"/>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الإمام أبو نصر السجزي "ت 444هـ": "ولا خلاف بين العقلاء في أن سنة رسول الله صلى الله عليه وسلم لا تعلم بالعقل، وإنما تعلم بالنقل"</w:t>
      </w:r>
      <w:r w:rsidRPr="00624BA1">
        <w:rPr>
          <w:rFonts w:ascii="Traditional Arabic" w:eastAsia="Traditional Arabic" w:hAnsi="Traditional Arabic" w:cs="Traditional Arabic"/>
          <w:sz w:val="36"/>
          <w:szCs w:val="36"/>
          <w:highlight w:val="white"/>
          <w:vertAlign w:val="superscript"/>
        </w:rPr>
        <w:footnoteReference w:id="28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 فكل مدع للسنة يجب أن يطالب بالنقل الصحيح بما يقوله فإن أتى بذلك علم صدقه، وقبل قوله، وإن لم يتمكن من نقل ما يقوله عن السلف، علم أنه محدث زائغ"</w:t>
      </w:r>
      <w:r w:rsidRPr="00624BA1">
        <w:rPr>
          <w:rFonts w:ascii="Traditional Arabic" w:eastAsia="Traditional Arabic" w:hAnsi="Traditional Arabic" w:cs="Traditional Arabic"/>
          <w:sz w:val="36"/>
          <w:szCs w:val="36"/>
          <w:highlight w:val="white"/>
          <w:vertAlign w:val="superscript"/>
        </w:rPr>
        <w:footnoteReference w:id="28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وقال أبو المظفر السمعاني "489هـ": "... فلابد من تعرف ما كان عليه رسول الله صلى الله عليه وسلم وأصحابه، وليس طريق معرفتنا إلا النقل، فيجب الرجوع إلى ذلك..."</w:t>
      </w:r>
      <w:r w:rsidRPr="00624BA1">
        <w:rPr>
          <w:rFonts w:ascii="Traditional Arabic" w:eastAsia="Traditional Arabic" w:hAnsi="Traditional Arabic" w:cs="Traditional Arabic"/>
          <w:sz w:val="36"/>
          <w:szCs w:val="36"/>
          <w:highlight w:val="white"/>
          <w:vertAlign w:val="superscript"/>
        </w:rPr>
        <w:footnoteReference w:id="28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والمقصود بالسنة هنا العقيدة كما تقدم ذكره.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الحديث عن القياس يمكن تناوله من جانبين: فالقياس على نوعين: </w:t>
      </w:r>
    </w:p>
    <w:p w:rsidR="005F22F3" w:rsidRPr="00624BA1" w:rsidRDefault="00F0043C" w:rsidP="00C769A2">
      <w:pPr>
        <w:numPr>
          <w:ilvl w:val="0"/>
          <w:numId w:val="14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قياس محمود </w:t>
      </w:r>
    </w:p>
    <w:p w:rsidR="005F22F3" w:rsidRPr="00624BA1" w:rsidRDefault="00F0043C" w:rsidP="00C769A2">
      <w:pPr>
        <w:numPr>
          <w:ilvl w:val="0"/>
          <w:numId w:val="14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قياس مذموم.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b/>
          <w:sz w:val="36"/>
          <w:szCs w:val="36"/>
          <w:highlight w:val="white"/>
          <w:rtl/>
        </w:rPr>
        <w:t>أما القياس المحمود:</w:t>
      </w:r>
      <w:r w:rsidRPr="00624BA1">
        <w:rPr>
          <w:rFonts w:ascii="Traditional Arabic" w:eastAsia="Traditional Arabic" w:hAnsi="Traditional Arabic" w:cs="Traditional Arabic"/>
          <w:sz w:val="36"/>
          <w:szCs w:val="36"/>
          <w:highlight w:val="white"/>
          <w:rtl/>
        </w:rPr>
        <w:t xml:space="preserve"> فهو الذي تناوله العلماء في كتب الفقه وأصوله باعتباره أحد الأدلة المعتبرة ويحتل المرتبة الرابعة في الترتيب بعد القرآن والسنة والإجماع، وهو أصل عظيم الشأن جليل القدر استنبطت من كثير من الأحكام قال الإمام أحمد " لا يستغني أحد عن القياس"</w:t>
      </w:r>
      <w:r w:rsidRPr="00624BA1">
        <w:rPr>
          <w:rFonts w:ascii="Traditional Arabic" w:eastAsia="Traditional Arabic" w:hAnsi="Traditional Arabic" w:cs="Traditional Arabic"/>
          <w:sz w:val="36"/>
          <w:szCs w:val="36"/>
          <w:highlight w:val="white"/>
          <w:vertAlign w:val="superscript"/>
        </w:rPr>
        <w:footnoteReference w:id="287"/>
      </w:r>
      <w:r w:rsidRPr="00624BA1">
        <w:rPr>
          <w:rFonts w:ascii="Traditional Arabic" w:eastAsia="Traditional Arabic" w:hAnsi="Traditional Arabic" w:cs="Traditional Arabic"/>
          <w:sz w:val="36"/>
          <w:szCs w:val="36"/>
          <w:highlight w:val="white"/>
        </w:rPr>
        <w:t xml:space="preserve">. </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‏"ولقد أجمعت الأمة عل</w:t>
      </w:r>
      <w:r w:rsidRPr="00624BA1">
        <w:rPr>
          <w:rFonts w:ascii="Traditional Arabic" w:eastAsia="Traditional Arabic" w:hAnsi="Traditional Arabic" w:cs="Traditional Arabic" w:hint="cs"/>
          <w:sz w:val="36"/>
          <w:szCs w:val="36"/>
          <w:highlight w:val="white"/>
          <w:rtl/>
        </w:rPr>
        <w:t>ى</w:t>
      </w:r>
      <w:r w:rsidR="00F0043C" w:rsidRPr="00624BA1">
        <w:rPr>
          <w:rFonts w:ascii="Traditional Arabic" w:eastAsia="Traditional Arabic" w:hAnsi="Traditional Arabic" w:cs="Traditional Arabic"/>
          <w:sz w:val="36"/>
          <w:szCs w:val="36"/>
          <w:highlight w:val="white"/>
          <w:rtl/>
        </w:rPr>
        <w:t xml:space="preserve"> العمل بالقياس، وقد وردت بذلك الآثار، وتواتر ذلك المعني عن الصحابة والتابعين وأئمة الهدي؛ فقال به جماهير العلماء منهم الأئمة الأربعة والمحققون من الأصوليين، فجعلوه من الأصول المتفق عليها، إلى أن جاء النظام المعتزلي فقال بإنكاره وتبعه على ذلك كثير من المعتزلة، وداود الظاهري، واتباع المذهب الظاهري والإمامية من الروافض."</w:t>
      </w:r>
      <w:r w:rsidR="00F0043C" w:rsidRPr="00624BA1">
        <w:rPr>
          <w:rFonts w:ascii="Traditional Arabic" w:eastAsia="Traditional Arabic" w:hAnsi="Traditional Arabic" w:cs="Traditional Arabic"/>
          <w:sz w:val="36"/>
          <w:szCs w:val="36"/>
          <w:highlight w:val="white"/>
          <w:vertAlign w:val="superscript"/>
        </w:rPr>
        <w:footnoteReference w:id="288"/>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والفرق بين القياس المحمود والقياس المذموم:</w:t>
      </w:r>
      <w:r w:rsidRPr="00624BA1">
        <w:rPr>
          <w:rFonts w:ascii="Traditional Arabic" w:eastAsia="Traditional Arabic" w:hAnsi="Traditional Arabic" w:cs="Traditional Arabic"/>
          <w:sz w:val="36"/>
          <w:szCs w:val="36"/>
          <w:highlight w:val="white"/>
          <w:rtl/>
        </w:rPr>
        <w:t xml:space="preserve"> أن القياس المحمود يعتمد النصوص الشرعية أصلاً ثم يقيس عليها ‏"فأركان القياس التي يقوم عليها أربعة هي:</w:t>
      </w:r>
    </w:p>
    <w:p w:rsidR="005F22F3" w:rsidRPr="00624BA1" w:rsidRDefault="00F0043C" w:rsidP="00C769A2">
      <w:pPr>
        <w:numPr>
          <w:ilvl w:val="0"/>
          <w:numId w:val="12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الأصل. </w:t>
      </w:r>
    </w:p>
    <w:p w:rsidR="005F22F3" w:rsidRPr="00624BA1" w:rsidRDefault="00F0043C" w:rsidP="00C769A2">
      <w:pPr>
        <w:numPr>
          <w:ilvl w:val="0"/>
          <w:numId w:val="122"/>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الفرع. </w:t>
      </w:r>
    </w:p>
    <w:p w:rsidR="005F22F3" w:rsidRPr="00624BA1" w:rsidRDefault="00F0043C" w:rsidP="00C769A2">
      <w:pPr>
        <w:numPr>
          <w:ilvl w:val="0"/>
          <w:numId w:val="122"/>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العلة. </w:t>
      </w:r>
    </w:p>
    <w:p w:rsidR="005F22F3" w:rsidRPr="00624BA1" w:rsidRDefault="00F0043C" w:rsidP="00C769A2">
      <w:pPr>
        <w:numPr>
          <w:ilvl w:val="0"/>
          <w:numId w:val="122"/>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الحكم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ولابد لكل قياس من توفر هذه الأركان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فالأصل:</w:t>
      </w:r>
      <w:r w:rsidRPr="00624BA1">
        <w:rPr>
          <w:rFonts w:ascii="Traditional Arabic" w:eastAsia="Traditional Arabic" w:hAnsi="Traditional Arabic" w:cs="Traditional Arabic"/>
          <w:sz w:val="36"/>
          <w:szCs w:val="36"/>
          <w:highlight w:val="white"/>
          <w:rtl/>
        </w:rPr>
        <w:t xml:space="preserve"> هو المعلوم الذي ثبت حكمه بالشرع وهو ما يقاس عليه ويشبه الفرع به.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والفرع</w:t>
      </w:r>
      <w:r w:rsidRPr="00624BA1">
        <w:rPr>
          <w:rFonts w:ascii="Traditional Arabic" w:eastAsia="Traditional Arabic" w:hAnsi="Traditional Arabic" w:cs="Traditional Arabic"/>
          <w:sz w:val="36"/>
          <w:szCs w:val="36"/>
          <w:highlight w:val="white"/>
          <w:rtl/>
        </w:rPr>
        <w:t xml:space="preserve"> هنا هو الأمر الذي لم يرد حكمه في الشرع ابتداء وهو ما يطلب قياسه على الأصل.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والعلة:</w:t>
      </w:r>
      <w:r w:rsidRPr="00624BA1">
        <w:rPr>
          <w:rFonts w:ascii="Traditional Arabic" w:eastAsia="Traditional Arabic" w:hAnsi="Traditional Arabic" w:cs="Traditional Arabic"/>
          <w:sz w:val="36"/>
          <w:szCs w:val="36"/>
          <w:highlight w:val="white"/>
          <w:rtl/>
        </w:rPr>
        <w:t xml:space="preserve"> هي الوصف الجامع بين الأصل والفرع.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والحكم:</w:t>
      </w:r>
      <w:r w:rsidRPr="00624BA1">
        <w:rPr>
          <w:rFonts w:ascii="Traditional Arabic" w:eastAsia="Traditional Arabic" w:hAnsi="Traditional Arabic" w:cs="Traditional Arabic"/>
          <w:sz w:val="36"/>
          <w:szCs w:val="36"/>
          <w:highlight w:val="white"/>
          <w:rtl/>
        </w:rPr>
        <w:t xml:space="preserve"> هو ثمرة قياس الفرع على الأصل"</w:t>
      </w:r>
      <w:r w:rsidRPr="00624BA1">
        <w:rPr>
          <w:rFonts w:ascii="Traditional Arabic" w:eastAsia="Traditional Arabic" w:hAnsi="Traditional Arabic" w:cs="Traditional Arabic"/>
          <w:sz w:val="36"/>
          <w:szCs w:val="36"/>
          <w:highlight w:val="white"/>
          <w:vertAlign w:val="superscript"/>
        </w:rPr>
        <w:footnoteReference w:id="289"/>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القياس الفاسد فعلى العكس من ذلك فهو يجعل العقل بحد زعمهم أصلاً ثم يعرضون النص عليه.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فالمراد بالقياس الفاسد ما ذهب إليه أهل الباطل من تقديم عقولهم على النصوص وزعمهم أنهم أحيلوا في معرفة دين الله على مجرد عقولهم، وأن لهم أن يدفعوا بما اقتضى قياس عقولهم ما دل عليه الكتاب والسنة نصاً أو ظاهراً</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ويلزم من مثل هذا الادعاء لوازم فاسدة منها: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١</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 يكون ترك الناس بلا كتاب ولا سنة أهدى لهم وأنفع على هذا التقدير؛ بل كان وجود الكتاب والسنة ضرراً محضاً في أصل الدين؛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٢</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كما أن ذلك يستلزم </w:t>
      </w:r>
      <w:proofErr w:type="gramStart"/>
      <w:r w:rsidRPr="00624BA1">
        <w:rPr>
          <w:rFonts w:ascii="Traditional Arabic" w:eastAsia="Traditional Arabic" w:hAnsi="Traditional Arabic" w:cs="Traditional Arabic"/>
          <w:sz w:val="36"/>
          <w:szCs w:val="36"/>
          <w:highlight w:val="white"/>
          <w:rtl/>
        </w:rPr>
        <w:t>أن لا</w:t>
      </w:r>
      <w:proofErr w:type="gramEnd"/>
      <w:r w:rsidRPr="00624BA1">
        <w:rPr>
          <w:rFonts w:ascii="Traditional Arabic" w:eastAsia="Traditional Arabic" w:hAnsi="Traditional Arabic" w:cs="Traditional Arabic"/>
          <w:sz w:val="36"/>
          <w:szCs w:val="36"/>
          <w:highlight w:val="white"/>
          <w:rtl/>
        </w:rPr>
        <w:t xml:space="preserve"> نقر بشيء من معاني الكتاب والسنة.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٣</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ومنها: أن القلوب تتخلى عن الجزم بشيء مما أخبر به الرسول صلى الله عليه وسلم إذ لا يوثق بأن الظاهر هو المراد، والتأويلات مضطربة، فيلزم عزل الكتاب </w:t>
      </w:r>
      <w:r w:rsidRPr="00624BA1">
        <w:rPr>
          <w:rFonts w:ascii="Traditional Arabic" w:eastAsia="Traditional Arabic" w:hAnsi="Traditional Arabic" w:cs="Traditional Arabic"/>
          <w:sz w:val="36"/>
          <w:szCs w:val="36"/>
          <w:highlight w:val="white"/>
          <w:rtl/>
        </w:rPr>
        <w:lastRenderedPageBreak/>
        <w:t>والسنة عن الدلالة والإرشاد إلى ما أنبأ الله به العباد، والقرآن هو النبأ العظيم؛ وهذا فتح باب الزندقة نسأل الله تعالى العافية</w:t>
      </w:r>
      <w:r w:rsidRPr="00624BA1">
        <w:rPr>
          <w:rFonts w:ascii="Traditional Arabic" w:eastAsia="Traditional Arabic" w:hAnsi="Traditional Arabic" w:cs="Traditional Arabic"/>
          <w:sz w:val="36"/>
          <w:szCs w:val="36"/>
          <w:highlight w:val="white"/>
          <w:vertAlign w:val="superscript"/>
        </w:rPr>
        <w:footnoteReference w:id="290"/>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فأهل البدع وضعوا قواعد، مأخوذة من منطق اليونان، ومن الأقيسة العقلية، ومن مصادر آخر، وحاكموا النصوص إليها، فما وافق قواعدهم قبلوه، وما خالف قواعدهم ردوه، فكانت الطامة التي أدت بهم إلى رد النصوص.</w:t>
      </w:r>
    </w:p>
    <w:p w:rsidR="005F22F3" w:rsidRPr="00624BA1" w:rsidRDefault="00F0043C" w:rsidP="00F0043C">
      <w:pPr>
        <w:spacing w:before="40"/>
        <w:ind w:left="1134" w:firstLine="460"/>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sz w:val="36"/>
          <w:szCs w:val="36"/>
          <w:highlight w:val="white"/>
          <w:rtl/>
        </w:rPr>
        <w:t xml:space="preserve">وهذا النوع المذموم هو المراد بقول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ليس في السنة قياس"</w:t>
      </w:r>
    </w:p>
    <w:p w:rsidR="005F22F3" w:rsidRPr="00624BA1" w:rsidRDefault="00F0043C" w:rsidP="00FF19F1">
      <w:pPr>
        <w:spacing w:before="40"/>
        <w:ind w:left="1134" w:firstLine="460"/>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sz w:val="36"/>
          <w:szCs w:val="36"/>
          <w:highlight w:val="white"/>
          <w:rtl/>
        </w:rPr>
        <w:t>وكلمة قياس وكلمة رأي هنا بمعنى واحد و</w:t>
      </w:r>
      <w:r w:rsidR="00116B43">
        <w:rPr>
          <w:rFonts w:ascii="Traditional Arabic" w:eastAsia="Traditional Arabic" w:hAnsi="Traditional Arabic" w:cs="Traditional Arabic"/>
          <w:sz w:val="36"/>
          <w:szCs w:val="36"/>
          <w:highlight w:val="white"/>
          <w:rtl/>
        </w:rPr>
        <w:t>قد جمعهما المصنف في الفقرة (93</w:t>
      </w:r>
      <w:r w:rsidRPr="00624BA1">
        <w:rPr>
          <w:rFonts w:ascii="Traditional Arabic" w:eastAsia="Traditional Arabic" w:hAnsi="Traditional Arabic" w:cs="Traditional Arabic"/>
          <w:sz w:val="36"/>
          <w:szCs w:val="36"/>
          <w:highlight w:val="white"/>
          <w:rtl/>
        </w:rPr>
        <w:t>) فقال في ذم الجهمية:</w:t>
      </w:r>
      <w:r w:rsidRPr="00624BA1">
        <w:rPr>
          <w:rFonts w:ascii="Traditional Arabic" w:eastAsia="Traditional Arabic" w:hAnsi="Traditional Arabic" w:cs="Traditional Arabic"/>
          <w:b/>
          <w:color w:val="C00000"/>
          <w:sz w:val="36"/>
          <w:szCs w:val="36"/>
          <w:highlight w:val="white"/>
        </w:rPr>
        <w:t xml:space="preserve"> "</w:t>
      </w:r>
      <w:r w:rsidRPr="00624BA1">
        <w:rPr>
          <w:rFonts w:ascii="Traditional Arabic" w:eastAsia="Traditional Arabic" w:hAnsi="Traditional Arabic" w:cs="Traditional Arabic"/>
          <w:bCs/>
          <w:color w:val="C00000"/>
          <w:sz w:val="36"/>
          <w:szCs w:val="36"/>
          <w:rtl/>
        </w:rPr>
        <w:t>وأخذوا بالقياس والرأي</w:t>
      </w:r>
      <w:r w:rsidR="00FF19F1" w:rsidRPr="00624BA1">
        <w:rPr>
          <w:rFonts w:ascii="Traditional Arabic" w:eastAsia="Traditional Arabic" w:hAnsi="Traditional Arabic" w:cs="Traditional Arabic"/>
          <w:bCs/>
          <w:color w:val="C00000"/>
          <w:sz w:val="36"/>
          <w:szCs w:val="36"/>
          <w:highlight w:val="white"/>
        </w:rPr>
        <w:t>.</w:t>
      </w:r>
      <w:r w:rsidRPr="00624BA1">
        <w:rPr>
          <w:rFonts w:ascii="Traditional Arabic" w:eastAsia="Traditional Arabic" w:hAnsi="Traditional Arabic" w:cs="Traditional Arabic"/>
          <w:bCs/>
          <w:color w:val="C00000"/>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فالمقصود بالقياس هنا هو الرأي المذموم؛ الذي هو أن يُبتدأ في دين الله تعالى بالعقل ابتداء، وهذا الذي فعله أهل الكلام.</w:t>
      </w:r>
    </w:p>
    <w:p w:rsidR="005F22F3" w:rsidRPr="00624BA1" w:rsidRDefault="00F0043C" w:rsidP="00DE19F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القيم: ‏‏" الرَّأْيُ فِي الْأَصْلِ مَصْدَرُ " رَأَى الشَّيْءَ يَرَاهُ رَأْيًا " ثُمَّ غَلَبَ اسْتِعْمَالُهُ عَلَى الْمَرْئِيِّ نَفْسِهِ، مِنْ بَابِ اسْتِعْمَالِ الْمَصْدَرِ فِي الْمَفْعُولِ، كَالْهَوَى فِي الْأَصْلِ مَصْدَرُ هَوِيَهُ يَهْوَاهُ هَوًى، ثُمَّ اُسْتُعْمِلَ فِي الشَّيْءِ الَّذِي يُهْوَى؛ ‏فَيُقَالُ: هَذَا هَوَى فُلَانٌ، وَالْعَرَبُ تُفَرِّقُ بَيْنَ مَصَادِرِ فِعْلِ الرُّؤْيَةِ بِحَسَبِ مَحَالِّهَا فَتَقُولُ: رَأَى كَذَا فِي النَّوْمِ رُؤْيَا، وَرَآهُ فِي الْيَقِظَةِ رُؤْيَةً، وَرَأَى كَذَا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لِمَا يُعْلَمُ بِالْقَلْبِ وَلَا يُرَى بِالْعَيْنِ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رَأْيًا، وَلَكِنَّهُمْ خَصُّوهُ بِمَا يَرَاهُ الْقَلْبُ بَعْدَ فِكْرٍ وَتَأَمُّلٍ وَطَلَبٍ لِمَعْرِفَةِ وَجْهِ الصَّوَابِ مِمَّا تَتَعَارَضُ فِيهِ الْأَمَارَاتُ؛ فَلَا يُقَالُ لِمَنْ رَأَى بِقَلْبِهِ أَمْرًا غَائِبًا عَنْهُ مِمَّا يَحُسُّ بِهِ أَنَّهُ رَأْيُهُ، وَلَا يُقَالُ أَيْضًا لِلْأَمْرِ الْمَعْقُولِ الَّذِي لَا تَخْتَلِفُ فِيهِ الْعُقُولُ وَلَا تَتَعَارَضُ فِيهِ الْأَمَارَاتُ إنَّهُ رَأْيٌ، وَإِنْ احْتَاجَ إلَى فِكْرٍ وَتَأَمُّلٍ كَدَقَائِقِ الْحِسَابِ وَنَحْوِهَا.</w:t>
      </w:r>
    </w:p>
    <w:p w:rsidR="005F22F3" w:rsidRPr="00624BA1" w:rsidRDefault="00DE19F9" w:rsidP="00F0043C">
      <w:pPr>
        <w:spacing w:before="40"/>
        <w:ind w:left="1134" w:firstLine="460"/>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hint="cs"/>
          <w:b/>
          <w:sz w:val="36"/>
          <w:szCs w:val="36"/>
          <w:highlight w:val="white"/>
          <w:rtl/>
        </w:rPr>
        <w:t xml:space="preserve">أما </w:t>
      </w:r>
      <w:r w:rsidR="00F0043C" w:rsidRPr="00624BA1">
        <w:rPr>
          <w:rFonts w:ascii="Traditional Arabic" w:eastAsia="Traditional Arabic" w:hAnsi="Traditional Arabic" w:cs="Traditional Arabic"/>
          <w:b/>
          <w:sz w:val="36"/>
          <w:szCs w:val="36"/>
          <w:highlight w:val="white"/>
          <w:rtl/>
        </w:rPr>
        <w:t>أقسام الرأي</w:t>
      </w:r>
    </w:p>
    <w:p w:rsidR="005F22F3" w:rsidRPr="00624BA1" w:rsidRDefault="00DE19F9" w:rsidP="00F0043C">
      <w:pPr>
        <w:spacing w:before="40"/>
        <w:ind w:left="1134"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 xml:space="preserve">الرَّأْيُ ثَلَاثَةُ أَقْسَامٍ: </w:t>
      </w:r>
    </w:p>
    <w:p w:rsidR="005F22F3" w:rsidRPr="00624BA1" w:rsidRDefault="00F0043C" w:rsidP="00C769A2">
      <w:pPr>
        <w:numPr>
          <w:ilvl w:val="0"/>
          <w:numId w:val="4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رَأْيٌ بَاطِلٌ بِلَا رَيْبٍ. </w:t>
      </w:r>
    </w:p>
    <w:p w:rsidR="005F22F3" w:rsidRPr="00624BA1" w:rsidRDefault="00F0043C" w:rsidP="00C769A2">
      <w:pPr>
        <w:numPr>
          <w:ilvl w:val="0"/>
          <w:numId w:val="4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وَرَأْيٌ صَحِيحٌ.</w:t>
      </w:r>
    </w:p>
    <w:p w:rsidR="005F22F3" w:rsidRPr="00624BA1" w:rsidRDefault="00F0043C" w:rsidP="00C769A2">
      <w:pPr>
        <w:numPr>
          <w:ilvl w:val="0"/>
          <w:numId w:val="4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وَرَأْيٌ هُوَ مَوْضِعُ الِاشْتِبَاهِ.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وَالْأَقْسَامُ الثَّلَاثَةُ قَدْ أَشَارَ إلَيْهَا السَّلَفُ: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فَاسْتَعْمَلُوا الرَّأْيَ الصَّحِيحَ، وَعَمِلُوا بِهِ وَأَفْتَوْا بِهِ، وَسَوَّغُوا الْقَوْلَ بِهِ.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وَذَمُّوا الْبَاطِلَ، وَمَنَعُوا مِنْ الْعَمَلِ وَالْفُتْيَا وَالْقَضَاءِ بِهِ، وَأَطْلَقُوا أَلْسِنَتَهُمْ بِذَمِّهِ وَذَمِّ أَهْلِهِ.</w:t>
      </w:r>
    </w:p>
    <w:p w:rsidR="005F22F3" w:rsidRPr="00624BA1" w:rsidRDefault="00F0043C" w:rsidP="009D39EA">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وَالْقِسْمُ الثَّالِثُ: سَوَّغُوا الْعَمَلَ وَالْفُتْيَا وَالْقَضَاءَ بِهِ عِنْدَ الِاضْطِرَارِ إلَيْهِ حَيْثُ لَا يُوجَدُ مِنْهُ بُدٌّ، وَلَمْ يُلْزِمُوا أَحَدًا الْعَمَلَ بِهِ، وَلَمْ يُحَرِّمُوا مُخَالَفَتَهُ، وَلَا جَعَلُوا مُخَالِفَهُ مُخَالِفًا لِلدِّينِ، بَلْ غَايَتُهُ أَنَّهُمْ خَيَّرُوا بَيْنَ قَبُولِهِ وَرَدِّهِ؛ فَهُوَ بِمَنْزِلَةِ مَا أُبِيحَ لِلْمُضْطَرِّ مِنْ الطَّعَامِ وَالشَّرَابِ الَّذِي يَحْرُمُ عِنْدَ عَدَمِ الضَّرُورَةِ إلَيْهِ كَمَا قَالَ الْإِمَامُ أَحْمَدُ: سَأَلَتْ الشَّافِعِيَّ عَنْ الْقِيَاسِ، فَقَالَ لِي: عِنْدَ الضَّرُورَةِ، وَكَانَ اسْتِعْمَالُهُمْ لِهَذَا النَّوْعِ بِقَدْرِ الضَّرُورَةِ: لَمْ يُفَرِّطُوا فِيهِ وَيُفَرِّعُوهُ وَيُوَلِّدُوهُ وَيُوَسِّعُوهُ كَمَا صَنَعَ الْمُتَأَخِّرُونَ بِحَيْثُ اعْتَاضُوا بِهِ عَنْ النُّصُوصِ وَالْآثَارِ، وَكَانَ أَسْهَلَ عَلَيْهِمْ مِنْ حِفْظِهَا، كَمَا يُوجَدُ كَثِيرٌ مِنْ النَّاسِ يَضْبِطُ قَوَاعِدَ الْإِفْتَاءِ لِصُعُوبَةِ النَّقْلِ عَلَيْهِ وَتَعَسُّرِ ‏حِفْظِهِ، فَلَمْ يَتَعَدَّوْا فِي اسْتِعْمَالِهِ قَدْرَ الضَّرُورَةِ، وَلَمْ يَبْغُوا الْعُدُولَ إلَيْهِ مَعَ تَمَكُّنِهِمْ مِنْ النُّصُوصِ وَالْآثَارِ؛ كَمَا قَالَ تَعَالَى فِي الْمُضْطَرِّ إلَى الطَّعَامِ الْمُحَرَّمِ: {فَمَنِ اضْطُرَّ غَيْرَ بَاغٍ وَلا عَادٍ فَلا إِثْمَ عَلَيْهِ إِنَّ اللَّهَ غَفُورٌ رَحِيمٌ} [البقرة: 173] فَالْبَاغِي: الَّذِي يَبْتَغِي الْمَيْتَةَ مَعَ قُدْرَتِهِ عَلَى التَّوَصُّلِ إلَى الْمُذَكَّى، وَالْعَادِي: الَّذِي يَتَعَدَّى قَدْرَ الْحَاجَةِ بِأَكْلِهَا."</w:t>
      </w:r>
      <w:r w:rsidRPr="00624BA1">
        <w:rPr>
          <w:rFonts w:ascii="Traditional Arabic" w:eastAsia="Traditional Arabic" w:hAnsi="Traditional Arabic" w:cs="Traditional Arabic"/>
          <w:sz w:val="36"/>
          <w:szCs w:val="36"/>
          <w:highlight w:val="white"/>
          <w:vertAlign w:val="superscript"/>
        </w:rPr>
        <w:footnoteReference w:id="291"/>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highlight w:val="white"/>
          <w:rtl/>
        </w:rPr>
        <w:t>قال ابن القيم: "</w:t>
      </w:r>
      <w:r w:rsidRPr="00624BA1">
        <w:rPr>
          <w:rFonts w:ascii="Traditional Arabic" w:eastAsia="Traditional Arabic" w:hAnsi="Traditional Arabic" w:cs="Traditional Arabic"/>
          <w:sz w:val="36"/>
          <w:szCs w:val="36"/>
          <w:rtl/>
        </w:rPr>
        <w:t>الرَّأْيَ نَوْعَانِ: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أَحَدُهُمَا: رَأْيٌ مُجَرَّدٌ لَا دَلِيلَ عَلَيْهِ، بَلْ هُوَ خَرْصٌ وَتَخْمِينٌ، فَهَذَا الَّذِي أَعَاذَ اللَّهُ الصِّدِّيقَ وَالصَّحَابَةَ مِنْهُ.</w:t>
      </w:r>
    </w:p>
    <w:p w:rsidR="005F22F3" w:rsidRPr="00624BA1" w:rsidRDefault="00F0043C" w:rsidP="009D39E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وَالثَّانِي: رَأْيٌ مُسْتَنِدٌ إلَى اسْتِدْلَالٍ وَاسْتِنْبَاطٍ مِنْ النَّصِّ وَحْدَهُ أَوْ مِنْ نَصٍّ آخَرَ مَعَهُ"</w:t>
      </w:r>
      <w:r w:rsidRPr="00624BA1">
        <w:rPr>
          <w:rFonts w:ascii="Traditional Arabic" w:eastAsia="Traditional Arabic" w:hAnsi="Traditional Arabic" w:cs="Traditional Arabic"/>
          <w:sz w:val="36"/>
          <w:szCs w:val="36"/>
          <w:vertAlign w:val="superscript"/>
        </w:rPr>
        <w:footnoteReference w:id="292"/>
      </w:r>
      <w:r w:rsidRPr="00624BA1">
        <w:rPr>
          <w:rFonts w:ascii="Traditional Arabic" w:eastAsia="Traditional Arabic" w:hAnsi="Traditional Arabic" w:cs="Traditional Arabic"/>
          <w:sz w:val="36"/>
          <w:szCs w:val="36"/>
        </w:rPr>
        <w:t xml:space="preserve"> </w:t>
      </w:r>
    </w:p>
    <w:p w:rsidR="005F22F3" w:rsidRPr="00624BA1" w:rsidRDefault="00F0043C" w:rsidP="009D39EA">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 ابن القيم رحمه الله تعالى: الرَّأْيِ الْمَحْمُودِ وَهُوَ أَنْوَاعٌ: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الْأَوَّلُ:</w:t>
      </w:r>
      <w:r w:rsidRPr="00624BA1">
        <w:rPr>
          <w:rFonts w:ascii="Traditional Arabic" w:eastAsia="Traditional Arabic" w:hAnsi="Traditional Arabic" w:cs="Traditional Arabic"/>
          <w:sz w:val="36"/>
          <w:szCs w:val="36"/>
          <w:rtl/>
        </w:rPr>
        <w:t xml:space="preserve"> رَأْيُ أَفْقَهِ الْأُمَّةِ، وَأَبَرِّ الْأُمَّةِ قُلُوبًا، وَأَعْمَقِهِمْ عِلْمًا، وَأَقَلِّهِمْ تَكَلُّفًا، وَأَصَحِّهِمْ قُصُودًا، وَأَكْمَلِهِمْ فِطْرَةً، وَأَتَمِّهِمْ إدْرَاكًا، وَأَصْفَاهُمْ أَذْهَانًا، الَّذِي شَاهَدُوا التَّنْزِيلَ، وَعَرَفُوا التَّأْوِيلَ، وَفَهِمُوا مَقَاصِدَ الرَّسُولِ؛ فَنِسْبَةُ آرَائِهِمْ وَعُلُومِهِمْ وَقُصُودُهُمْ إلَى مَا جَاءَ بِهِ الرَّسُولُ</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كَنِسْبَتِهِمْ إلَى صُحْبَتِهِ؛ وَالْفَرْقُ بَيْنَهُمْ وَبَيْنَ مَنْ بَعْدَهُمْ فِي ذَلِكَ كَالْفَرْقِ بَيْنَهُمْ وَبَيْنَهُمْ فِي الْفَضْلِ؛ فَنِسْبَةُ رَأْيِ مَنْ بَعْدَهُمْ إلَى رَأْيِهِمْ كَنِسْبَةِ قَدْرِهِمْ إلَى قَدْرِهِمْ.</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الثَّانِي مِنْ الرَّأْيِ الْمَحْمُودِ</w:t>
      </w:r>
      <w:r w:rsidRPr="00624BA1">
        <w:rPr>
          <w:rFonts w:ascii="Traditional Arabic" w:eastAsia="Traditional Arabic" w:hAnsi="Traditional Arabic" w:cs="Traditional Arabic"/>
          <w:sz w:val="36"/>
          <w:szCs w:val="36"/>
          <w:rtl/>
        </w:rPr>
        <w:t xml:space="preserve">: الرَّأْيُ الَّذِي يُفَسِّرُ النُّصُوصَ، وَيُبَيِّنُ وَجْهَ الدَّلَالَةِ مِنْهَا، وَيُقَرِّرُهَا وَيُوَضِّحُ مَحَاسِنَهَا، وَيُسَهِّلُ طَرِيقَ الِاسْتِنْبَاطِ مِنْهَا، كَمَا قَالَ عَبْدَانُ: سَمِعْت عَبْدَ اللَّهِ بْنَ الْمُبَارَكِ يَقُولُ: لِيَكُنْ الَّذِي تَعْتَمِدُ عَلَيْهِ الْأَثَرُ، وَخُذْ مِنْ الرَّأْيِ مَا يُفَسِّرُ لَك الْحَدِيثَ، وَهَذَا هُوَ الْفَهْمُ الَّذِي يَخْتَصُّ اللَّهُ سُبْحَانَهُ بِهِ مَنْ يَشَاءُ مِنْ عِبَادِهِ.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‏وَمِثَالُ هَذَا رَأْيُ الصَّحَابَةِ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الْعَوْلِ فِي الْفَرَائِضِ عِنْدَ تَزَاحُمِ الْفُرُوضِ.</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الْإِمَامُ أَحْمَدُ: ثنا يَزِيدُ بْنُ هَارُونَ أَنَا عَاصِمٌ الْأَحْوَلُ عَنْ الشَّعْبِيِّ قَالَ: سُئِلَ أَبُو بَكْرٍ عَنْ الْكَلَالَةِ، فَقَالَ: إنِّي سَأَقُولُ فِيهَا بِرَأْيِي، فَإِنْ يَكُنْ صَوَابًا فَمِنْ اللَّهِ، وَإِنْ يَكُنْ خَطَأً فَمِنِّي وَمِنْ الشَّيْطَانِ، أَرَاهُ مَا خَلَا الْوَالِدِ وَالْوَلَدِ. </w:t>
      </w:r>
    </w:p>
    <w:p w:rsidR="005F22F3" w:rsidRPr="00624BA1" w:rsidRDefault="009D39EA"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w:t>
      </w:r>
      <w:r w:rsidR="00F0043C" w:rsidRPr="00624BA1">
        <w:rPr>
          <w:rFonts w:ascii="Traditional Arabic" w:eastAsia="Traditional Arabic" w:hAnsi="Traditional Arabic" w:cs="Traditional Arabic"/>
          <w:sz w:val="36"/>
          <w:szCs w:val="36"/>
          <w:rtl/>
        </w:rPr>
        <w:t>فَإِنْ قِيلَ: كَيْفَ يَجْتَمِعُ هَذَا مَعَ مَا صَحَّ عَنْهُ مِنْ قَوْلِهِ: " أَيُّ سَمَاءٍ تُظِلُّنِي؟ وَأَيُّ أَرْضٍ تُقِلُّنِي إنْ قُلْت فِي كِتَابِ اللَّهِ بِرَأْيِي "، وَكَيْفَ يُجَامِعُ هَذَا الْحَدِيثَ الَّذِي تَقَدَّمَ «مَنْ قَالَ فِي الْقُرْآنِ بِرَأْيِهِ فَلْيَتَبَ</w:t>
      </w:r>
      <w:r w:rsidRPr="00624BA1">
        <w:rPr>
          <w:rFonts w:ascii="Traditional Arabic" w:eastAsia="Traditional Arabic" w:hAnsi="Traditional Arabic" w:cs="Traditional Arabic"/>
          <w:sz w:val="36"/>
          <w:szCs w:val="36"/>
          <w:rtl/>
        </w:rPr>
        <w:t>وَّأْ مَقْعَدَهُ مِنْ النَّارِ»</w:t>
      </w:r>
      <w:r w:rsidR="00F0043C"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فَالْجَوَابُ أَنَّ الرَّأْيَ نَوْعَانِ: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أَحَدُهُمَا: رَأْيٌ مُجَرَّدٌ لَا دَلِيلَ عَلَيْهِ، بَلْ هُوَ خَرْصٌ وَتَخْمِينٌ، فَهَذَا الَّذِي أَعَاذَ اللَّهُ الصِّدِّيقَ وَالصَّحَابَةَ مِنْهُ.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وَالثَّانِي: رَأْيٌ مُسْتَنِدٌ إلَى اسْتِدْلَالٍ وَاسْتِنْبَاطٍ مِنْ النَّصِّ وَحْدَهُ أَوْ مِنْ نَصٍّ آخَرَ مَعَهُ، </w:t>
      </w:r>
    </w:p>
    <w:p w:rsidR="005F22F3" w:rsidRPr="00624BA1" w:rsidRDefault="00F0043C" w:rsidP="009D39E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فَهَذَا مِنْ أَلْطَفِ فَهْمِ النُّصُوصِ وَأَدَقِّهِ.</w:t>
      </w:r>
    </w:p>
    <w:p w:rsidR="005F22F3" w:rsidRPr="00624BA1" w:rsidRDefault="00F0043C" w:rsidP="009D39E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الثَّالِثُ</w:t>
      </w:r>
      <w:r w:rsidRPr="00624BA1">
        <w:rPr>
          <w:rFonts w:ascii="Traditional Arabic" w:eastAsia="Traditional Arabic" w:hAnsi="Traditional Arabic" w:cs="Traditional Arabic"/>
          <w:sz w:val="36"/>
          <w:szCs w:val="36"/>
          <w:rtl/>
        </w:rPr>
        <w:t xml:space="preserve"> مِنْ الرَّأْيِ الْمَحْمُودِ: الَّذِي تَوَاطَأَتْ عَلَيْهِ الْأُمَّةُ، وَتَلَقَّاهُ خَلْفُهُمْ عَنْ سَلَفِهِمْ؛ فَإِنَّ مَا تَوَاطَئُوا عَلَيْهِ مِنْ الرَّأْيِ لَا يَكُونُ إلَّا صَوَابًا، كَمَا تَوَاطَئُوا عَلَيْهِ مِنْ الرِّوَايَةِ وَالرُّؤْيَا، وَقَدْ قَالَ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لِأَصْحَابِهِ وَقَدْ تَعَدَّدَتْ مِنْهُمْ رُؤْيَا لَيْلَةَ الْقَدْرِ فِي الْعَشْرِ الْأَوَاخِرِ مِنْ رَمَضَانَ: «أَرَى رُؤْيَاكُمْ قَدْ تَوَاطَأَتْ فِي السَّبْعِ الْأَوَاخِرِ» فَاعْتَبَرَ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تَوَاطُؤَ رُؤْيَا الْمُؤْمِنِينَ، فَالْأُمَّةُ مَعْصُومَةٌ فِيمَا تَوَاطَأَتْ عَلَيْهِ مِنْ رِوَايَتِهَا وَرُؤْيَاهَا، وَلِهَذَا كَانَ مِنْ سَدَادِ الرَّأْيِ وَإِصَابَتِهِ أَنْ يَكُونَ شُورَى بَيْنَ أَهْلِهِ، وَلَا يَنْفَرِدُ بِهِ وَاحِدٌ، وَقَدْ مَدَحَ اللَّهُ سُبْحَانَهُ الْمُؤْمِنِينَ بِكَوْنِ أَمْرِهِمْ شُورَى بَيْنَهُمْ، وَكَانَتْ النَّازِلَةُ إذَا نَزَلَتْ بِأَمِيرِ الْمُؤْمِنِينَ عُمَرَ بْنِ الْخَطَّابِ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لَيْسَ ‏"عِنْدَهُ فِيهَا نَصٌّ عَنْ اللَّهِ وَلَا عَنْ رَسُولِهِ جَمَعَ لَهَا أَصْحَابُ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ثُمَّ جَعَلَهَا شُورَى بَيْنَهُمْ.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النَّوْعُ الرَّابِعُ </w:t>
      </w:r>
      <w:r w:rsidRPr="00624BA1">
        <w:rPr>
          <w:rFonts w:ascii="Traditional Arabic" w:eastAsia="Traditional Arabic" w:hAnsi="Traditional Arabic" w:cs="Traditional Arabic"/>
          <w:sz w:val="36"/>
          <w:szCs w:val="36"/>
          <w:rtl/>
        </w:rPr>
        <w:t>مِنْ الرَّأْيِ الْمَحْمُودِ: أَنْ يَكُونَ بَعْدَ طَلَبِ عِلْمِ الْوَاقِعَةِ مِنْ الْقُرْآنِ، فَإِنْ لَمْ يَجِدْهَا فِي الْقُرْآنِ فَفِي السُّنَّةِ، فَإِنْ لَمْ يَجِدْهَا فِي السُّنَّةِ فَبِمَا قَضَى بِهِ الْخُلَفَاء ‏"الرَّاشِدُونَ أَوْ اثْنَانِ مِنْهُمْ أَوْ وَاحِدٌ، فَإِنْ لَمْ يَجِدْهُ فَبِمَا قَالَهُ وَاحِدٌ مِنْ الصَّحَابَةِ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فَإِنْ لَمْ يَجِدْهُ اجْتَهَدَ رَأْيَهُ وَنَظَرَ إلَى أَقْرَبِ ذَلِكَ مِنْ كِتَابِ اللَّهِ وَسُنَّةِ </w:t>
      </w:r>
      <w:r w:rsidRPr="00624BA1">
        <w:rPr>
          <w:rFonts w:ascii="Traditional Arabic" w:eastAsia="Traditional Arabic" w:hAnsi="Traditional Arabic" w:cs="Traditional Arabic"/>
          <w:sz w:val="36"/>
          <w:szCs w:val="36"/>
          <w:rtl/>
        </w:rPr>
        <w:lastRenderedPageBreak/>
        <w:t>رَسُولِهِ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وَأَقْضِيَةِ أَصْحَابِهِ؛ فَهَذَا هُوَ الرَّأْيُ الَّذِي سَوَّغَهُ الصَّحَابَةُ وَاسْتَعْمَلُوهُ، وَأَقَرَّ بَعْضُهُمْ بَعْضًا عَلَيْهِ.</w:t>
      </w:r>
      <w:r w:rsidRPr="00624BA1">
        <w:rPr>
          <w:rFonts w:ascii="Traditional Arabic" w:eastAsia="Traditional Arabic" w:hAnsi="Traditional Arabic" w:cs="Traditional Arabic"/>
          <w:sz w:val="36"/>
          <w:szCs w:val="36"/>
          <w:vertAlign w:val="superscript"/>
        </w:rPr>
        <w:footnoteReference w:id="293"/>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‏الرَّأْيُ الْبَاطِلُ وَأَنْوَاعُهُ</w:t>
      </w:r>
    </w:p>
    <w:p w:rsidR="005F22F3" w:rsidRPr="00624BA1" w:rsidRDefault="00F0043C" w:rsidP="0027042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القيم: "الرَّأْيُ الْبَاطِلُ أَنْوَاعٌ: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أَحَدُهَا</w:t>
      </w:r>
      <w:r w:rsidRPr="00624BA1">
        <w:rPr>
          <w:rFonts w:ascii="Traditional Arabic" w:eastAsia="Traditional Arabic" w:hAnsi="Traditional Arabic" w:cs="Traditional Arabic"/>
          <w:sz w:val="36"/>
          <w:szCs w:val="36"/>
          <w:rtl/>
        </w:rPr>
        <w:t>: الرَّأْيُ الْمُخَالِفُ لِلنَّصِّ، وَهَذَا مِمَّا يُعْلَمُ بِالِاضْطِرَارِ مِنْ دِينِ الْإِسْلَامِ فَسَادُهُ وَبُطْلَانُهُ، وَلَا تَحِلُّ الْفُتْيَا بِهِ وَلَا الْقَضَاءُ، وَإِنْ وَقَعَ فِيهِ مَنْ وَقَعَ بِنَوْعِ تَأْوِيلٍ وَتَقْلِيدٍ.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الثَّانِي</w:t>
      </w:r>
      <w:r w:rsidRPr="00624BA1">
        <w:rPr>
          <w:rFonts w:ascii="Traditional Arabic" w:eastAsia="Traditional Arabic" w:hAnsi="Traditional Arabic" w:cs="Traditional Arabic"/>
          <w:sz w:val="36"/>
          <w:szCs w:val="36"/>
          <w:rtl/>
        </w:rPr>
        <w:t>: هُوَ الْكَلَامُ فِي الدِّينِ بِالْخَرْصِ وَالظَّنِّ، مَعَ التَّفْرِيطِ وَالتَّقْصِيرِ فِي مَعْرِفَةِ النُّصُوصِ وَفَهْمِهَا وَاسْتِنْبَاطِ الْأَحْكَامِ مِنْهَا، فَإِنَّ مَنْ جَهِلَهَا وَقَاسَ بِرَأْيِهِ ‏فِيمَا سُئِلَ عَنْهُ بِغَيْرِ عِلْمٍ، بَلْ لِمُجَرَّدِ قَدْرٍ جَامِعٍ بَيْنَ الشَّيْئَيْنِ أَلْحَقَ أَحَدَهُمَا بِالْآخَرِ، أَوْ لِمُجَرَّدِ قَدْرِ فَارِقٍ يَرَاهُ بَيْنَهُمَا يُفَرِّقُ بَيْنَهُمَا فِي الْحُكْمِ، مِنْ غَيْرِ نَظَرٍ إلَى النُّصُوصِ وَالْآثَارِ؛ فَقَدْ وَقَعَ فِي الرَّأْيِ الْمَذْمُومِ الْبَاطِلِ.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الثَّالِثُ</w:t>
      </w:r>
      <w:r w:rsidRPr="00624BA1">
        <w:rPr>
          <w:rFonts w:ascii="Traditional Arabic" w:eastAsia="Traditional Arabic" w:hAnsi="Traditional Arabic" w:cs="Traditional Arabic"/>
          <w:sz w:val="36"/>
          <w:szCs w:val="36"/>
          <w:rtl/>
        </w:rPr>
        <w:t xml:space="preserve">: الرَّأْيُ الْمُتَضَمِّنُ تَعْطِيلَ أَسْمَاءِ الرَّبِّ وَصِفَاتِهِ وَأَفْعَالِهِ بِالْمَقَايِيسِ الْبَاطِلَةِ الَّتِي وَضَعَهَا أَهْلُ الْبِدَعِ وَالضَّلَالِ مِنْ الْجَهْمِيَّةِ وَالْمُعْتَزِلَةِ وَالْقَدَرِيَّةِ وَمَنْ ضَاهَاهُمْ، حَيْثُ اسْتَعْمَلَ أَهْلُهُ قِيَاسَاتِهِمْ الْفَاسِدَةَ وَآرَاءَهُمْ الْبَاطِلَةَ وَشُبَهَهُمْ الدَّاحِضَةَ فِي رَدِّ النُّصُوصِ الصَّحِيحَةِ الصَّرِيحَةِ؛ فَرَدُّوا لِأَجْلِهَا أَلْفَاظَ النُّصُوصِ الَّتِي وَجَدُوا السَّبِيلَ إلَى تَكْذِيبِ رُوَاتِهَا وَتَخْطِئَتِهِمْ، وَمَعَانِي النُّصُوصِ الَّتِي لَمْ يَجِدُوا إلَى رَدِّ أَلْفَاظِهَا سَبِيلًا، فَقَابَلُوا النَّوْعَ الْأَوَّلَ بِالتَّكْذِيبِ، وَالنَّوْعَ الثَّانِيَ بِالتَّحْرِيفِ وَالتَّأْوِيلِ، فَأَنْكَرُوا لِذَلِكَ رُؤْيَةَ الْمُؤْمِنِينَ لِرَبِّهِمْ فِي الْآخِرَةِ، وَأَنْكَرُوا كَلَامَهُ وَتَكْلِيمَهُ لِعِبَادِهِ، وَأَنْكَرُوا مُبَايَنَتَهُ لِلْعَالَمِ، وَاسْتِوَاءَهُ عَلَى عَرْشِهِ، وَعُلُوَّهُ عَلَى ‏"الْمَخْلُوقَاتِ، وَعُمُومَ قُدْرَتِهِ عَلَى كُلِّ شَيْءٍ، بَلْ أَخْرَجُوا أَفْعَالَ عِبَادِهِ مِنْ الْمَلَائِكَةِ وَالْأَنْبِيَاءِ وَالْجِنِّ وَالْإِنْسِ عَنْ تَعَلُّقِ قُدْرَتِهِ وَمَشِيئَتِهِ وَتَكْوِينِهِ لَهَا، وَنَفَوْا لِأَجْلِهَا حَقَائِقَ مَا أَخْبَرَ بِهِ عَنْ نَفْسِهِ وَأَخْبَرَ بِهِ رَسُولُهُ مِنْ صِفَاتِ كَمَالِهِ وَنُعُوتِ </w:t>
      </w:r>
      <w:r w:rsidRPr="00624BA1">
        <w:rPr>
          <w:rFonts w:ascii="Traditional Arabic" w:eastAsia="Traditional Arabic" w:hAnsi="Traditional Arabic" w:cs="Traditional Arabic"/>
          <w:sz w:val="36"/>
          <w:szCs w:val="36"/>
          <w:rtl/>
        </w:rPr>
        <w:lastRenderedPageBreak/>
        <w:t>جَلَالِهِ؛ وَحَرَّفُوا لِأَجْلِهَا النُّصُوصَ عَنْ مَوَاضِعِهَا، وَأَخْرَجُوهَا عَنْ مَعَانِيهَا وَحَقَائِقِهَا بِالرَّأْيِ الْمُجَرَّدِ الَّذِي حَقِيقَتُهُ أَنَّهُ ذُبَالَةُ الْأَذْهَانِ وَنُخَالَةُ الْأَفْكَارِ وَعُفَارَةُ الْآرَاءِ وَوَسَاوِسُ الصُّدُورِ، فَمَلَئُوا بِهِ الْأَوْرَاقَ سَوَادًا، وَالْقُلُوبَ شُكُوكًا، وَالْعَالَمَ فَسَادًا، وَكُلُّ مَنْ لَهُ مَسْكَةٌ مِنْ عَقْلٍ يَعْلَمُ أَنَّ فَسَادَ الْعَالَمِ وَخَرَابِهِ إنَّمَا نَشَأَ ‏"مِنْ تَقْدِيمِ الرَّأْيِ عَلَى الْوَحْيِ، وَالْهَوَى عَلَى الْعَقْلِ، وَمَا اسْتَحْكَمَ هَذَانِ الْأَصْلَانِ الْفَاسِدَانِ فِي قَلْبٍ إلَّا اسْتَحْكَمَ هَلَاكُهُ، وَفِي أُمَّةٍ إلَّا فَسَدَ أَمْرُهَا أَتَمَّ فَسَادٍ، فَلَا إلَهَ إلَّا اللَّهُ كَمْ نُفِيَ بِهَذِهِ الْآرَاءِ مِنْ حَقٍّ، وَأُثْبِتَ بِهَا مِنْ بَاطِلٍ، وَأُمِيتَ بِهَا مِنْ هُدًى، وَأُحْيِيَ بِهَا مِنْ ضَلَالَةٍ؟ وَكَمْ هُدِمَ بِهَا مِنْ مَعْقِلِ الْإِيمَانِ، وَعُمِّرَ بِهَا مِنْ دِينِ الشَّيْطَانِ؟ وَأَكْثَرُ أَصْحَابِ الْجَحِيمِ هُمْ أَهْلُ هَذِهِ الْآرَاءِ الَّذِينَ لَا سَمْعَ لَهُمْ وَلَا عَقْلَ، بَلْ هُمْ شَرٌّ مِنْ الْحُمُرِ، وَهُمْ الَّذِينَ يَقُولُونَ يَوْمَ الْقِيَامَةِ: {لَوْ كُنَّا نَسْمَعُ أَوْ نَعْقِلُ مَا كُنَّا فِي أَصْحَابِ السَّعِيرِ} [الملك: 10]</w:t>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الرَّابِعُ</w:t>
      </w:r>
      <w:r w:rsidRPr="00624BA1">
        <w:rPr>
          <w:rFonts w:ascii="Traditional Arabic" w:eastAsia="Traditional Arabic" w:hAnsi="Traditional Arabic" w:cs="Traditional Arabic"/>
          <w:sz w:val="36"/>
          <w:szCs w:val="36"/>
          <w:rtl/>
        </w:rPr>
        <w:t>: الرَّأْيُ الَّذِي أُحْدِثَتْ بِهِ الْبِدَعُ، وَغُيِّرَتْ بِهِ السُّنَنُ، وَعَمَّ بِهِ الْبَلَاءُ، وَتَرَبَّى عَلَيْهِ الصَّغِيرُ، وَهَرَمَ فِيهِ الْكَبِيرُ.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فَهَذِهِ الْأَنْوَاعُ الْأَرْبَعَةُ مِنْ الرَّأْيِ الَّذِي اتَّفَقَ سَلَفُ الْأُمَّةِ وَأَئِمَّتُهَا عَلَى ذَمِّهِ وَإِخْرَاجِهِ مِنْ الدِّينِ.</w:t>
      </w:r>
    </w:p>
    <w:p w:rsidR="005F22F3" w:rsidRPr="00624BA1" w:rsidRDefault="00F0043C" w:rsidP="009D39E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النَّوْعُ الْخَامِسُ:</w:t>
      </w:r>
      <w:r w:rsidRPr="00624BA1">
        <w:rPr>
          <w:rFonts w:ascii="Traditional Arabic" w:eastAsia="Traditional Arabic" w:hAnsi="Traditional Arabic" w:cs="Traditional Arabic"/>
          <w:sz w:val="36"/>
          <w:szCs w:val="36"/>
          <w:rtl/>
        </w:rPr>
        <w:t xml:space="preserve"> مَا ذَكَرَهُ أَبُو عُمَرَ بْنُ عَبْدِ الْبَرِّ عَنْ ‏"جُمْهُورِ أَهْلِ الْعِلْمِ أَنَّ الرَّأْيَ الْمَذْمُومَ فِي هَذِهِ الْآثَارِ عَنْ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وَعَنْ أَصْحَابِهِ وَالتَّابِعِينَ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أَنَّهُ الْقَوْلُ فِي أَحْكَامِ شَرَائِعِ الدِّينِ بِالِاسْتِحْسَانِ وَالظُّنُونِ، وَالِاشْتِغَالُ بِحِفْظِ الْمُعْضِلَاتِ وَالْأُغْلُوطَاتِ وَرَدِّ الْفُرُوعِ بَعْضِهَا عَلَى بَعْضٍ قِيَاسًا، دُونَ رَدِّهَا عَلَى أُصُولِهَا وَالنَّظَرِ فِي عِلَلِهَا وَاعْتِبَارِهَا، فَاسْتُعْمِلَ فِيهَا الرَّأْيُ قَبْلَ أَنْ يَنْزِلَ، وَفُرِّعَتْ وَشُقِّقَتْ قَبْلَ أَنْ تَقَعَ، وَتُكُلِّمَ فِيهَا قَبْلَ أَنْ تَكُونَ بِالرَّأْيِ الْمُضَارِعِ لِلظَّنِّ، قَالُوا: وَفِي الِاشْتِغَالِ بِهَذَا وَالِاسْتِغْرَاقِ فِيهِ تَعْطِيلُ السُّنَنِ، وَالْبَعْثُ عَلَى جَهْلِهَا، وَتَرْكُ الْوُقُوفِ عَلَى مَا يَلْزَمُ الْوُقُوفَ عَلَيْهِ مِنْهَا وَمِنْ كِتَابِ اللَّهِ عَزَّ وَجَلَّ وَمَعَانِيهِ، احْتَجُّوا عَلَى مَا ذَهَبُوا إلَيْهِ بِأَشْيَاءَ، ثُمَّ ذَكَرَ مِنْ طَرِيقِ أَسَدِ بْنِ مُوسَى ثنا شَرِيكٌ عَنْ لَيْثٍ عَنْ طَاوُسٍ عَنْ ابْنِ </w:t>
      </w:r>
      <w:r w:rsidRPr="00624BA1">
        <w:rPr>
          <w:rFonts w:ascii="Traditional Arabic" w:eastAsia="Traditional Arabic" w:hAnsi="Traditional Arabic" w:cs="Traditional Arabic"/>
          <w:sz w:val="36"/>
          <w:szCs w:val="36"/>
          <w:rtl/>
        </w:rPr>
        <w:lastRenderedPageBreak/>
        <w:t>عُمَرَ قَالَ: لَا تَسْأَلُوا عَمَّا لَمْ يَكُنْ؛ فَإِنِّي سَمِعْت عُمَرَ يَلْعَنُ مَنْ يَسْأَلُ عَمَّا لَمْ يَكُنْ، ثُمَّ ذَكَرَ مِنْ طَرِيقِ أَبِي دَاوُد ثنا إبْرَاهِيمُ بْنُ مُوسَى الرَّازِيّ ثنا عِيسَى بْنُ يُونُسَ عَنْ الْأَوْزَاعِيِّ"</w:t>
      </w:r>
      <w:r w:rsidRPr="00624BA1">
        <w:rPr>
          <w:rFonts w:ascii="Traditional Arabic" w:eastAsia="Traditional Arabic" w:hAnsi="Traditional Arabic" w:cs="Traditional Arabic"/>
          <w:sz w:val="36"/>
          <w:szCs w:val="36"/>
          <w:vertAlign w:val="superscript"/>
        </w:rPr>
        <w:footnoteReference w:id="294"/>
      </w:r>
    </w:p>
    <w:p w:rsidR="005F22F3" w:rsidRPr="00624BA1" w:rsidRDefault="009D39EA"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أهلُ الكلام جاؤوا بأصول عقلية، هم ابتدأوها ابتداءً، هذه الأصول العقلية رتَّبُّوا عليها قواعد، ورتِّبوا عليها نتائج، ومن أمثلة ذلك قولهم عندما تكلموا عن حدوث العالم فأوجدوا له دليلاً يسمى دليل حدوث</w:t>
      </w:r>
      <w:r w:rsidR="00F14D7A" w:rsidRPr="00624BA1">
        <w:rPr>
          <w:rFonts w:ascii="Traditional Arabic" w:eastAsia="Traditional Arabic" w:hAnsi="Traditional Arabic" w:cs="Traditional Arabic"/>
          <w:sz w:val="36"/>
          <w:szCs w:val="36"/>
          <w:highlight w:val="white"/>
          <w:rtl/>
        </w:rPr>
        <w:t xml:space="preserve"> العالم أو دليل الأعراض، وخلاصت</w:t>
      </w:r>
      <w:r w:rsidR="00F14D7A" w:rsidRPr="00624BA1">
        <w:rPr>
          <w:rFonts w:ascii="Traditional Arabic" w:eastAsia="Traditional Arabic" w:hAnsi="Traditional Arabic" w:cs="Traditional Arabic" w:hint="cs"/>
          <w:sz w:val="36"/>
          <w:szCs w:val="36"/>
          <w:highlight w:val="white"/>
          <w:rtl/>
        </w:rPr>
        <w:t>ه</w:t>
      </w:r>
      <w:r w:rsidR="00F0043C" w:rsidRPr="00624BA1">
        <w:rPr>
          <w:rFonts w:ascii="Traditional Arabic" w:eastAsia="Traditional Arabic" w:hAnsi="Traditional Arabic" w:cs="Traditional Arabic"/>
          <w:sz w:val="36"/>
          <w:szCs w:val="36"/>
          <w:highlight w:val="white"/>
          <w:rtl/>
        </w:rPr>
        <w:t>: (أن الأجسام لا تخلو من الحوادث أو من الأعراض، والأعراض حادثة فما لا يخلو من الحوادث فهو حادث).</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خلاصة هذا الأمر: أنه ما دام أن هناك في هذا الجسم أعراض بمعنى صفات أو حركات فهذه الحركة حادثة، فكونها في هذا الجسم هذا يدل على أنه حادث، وما لا يخلو من الحوادث فهو حادث.</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وجاؤا بتتمة لهذا وقالوا: وكل حادثٍ لابد له من محدِث، ومسألة كل حادثٍ لابد له من محدِث هذه مفروغ منها، لكن أن نستدل على حدوث الأشياء بوجودِ الصفات والأعراض هذا سيترتب عليه حتى إنكار أن الله سبحانه وتعالى خالق، ويترتب عليه أنهم يجعلون الله سبحانه وتعالى محدَث فبالتالي هم ركَّبوا على هذه القواعد العقلية التي أحدثوها إنكار صفات الله سبحانه وتعالى حتى يفرُّوا من مسألة الحدوث فقالوا: إذاً لا تقم به عز وجل صفات.</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t>وأما ما ورد في كتاب الله تعالى وسنة رسوله من أن الله وصف نفسه بالاستواء، وصف نفسه بالنزول، وصف نفسه باليدين، وصف نفسه بالوجه، هذه كلها جاؤوا إليها وأنكروها بسبب هذا الدليل المحدِث والقياس الفاسد، فأدلةُ القياس الفاسدة عند هؤلاء أوجبت أن تكون هي الحَكَم على دين الله عز وجل وجعلوها هي التي يُبتَدأ بها.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ومناهجُ أهلِ الكلام إنما هي مناهج مصادمة للنصوص، وهؤلاء يعترفون بأنفسهم أنها مصادمة لذلك ألَّفوا ما سموه </w:t>
      </w:r>
      <w:r w:rsidRPr="00624BA1">
        <w:rPr>
          <w:rFonts w:ascii="Traditional Arabic" w:eastAsia="Traditional Arabic" w:hAnsi="Traditional Arabic" w:cs="Traditional Arabic"/>
          <w:b/>
          <w:sz w:val="36"/>
          <w:szCs w:val="36"/>
          <w:highlight w:val="white"/>
          <w:rtl/>
        </w:rPr>
        <w:t>"قانون التأويل"</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قانون التأويل خلاصته يقول: </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"إذا تعارضَ العقل مع النقل"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أي إذا تعارض العقل الذي هو آراء الفلاسفة والمتكلمين، "مع النقل" الذي هو قال الله وقال رسوله، هذا الق</w:t>
      </w:r>
      <w:r w:rsidR="00F14D7A" w:rsidRPr="00624BA1">
        <w:rPr>
          <w:rFonts w:ascii="Traditional Arabic" w:eastAsia="Traditional Arabic" w:hAnsi="Traditional Arabic" w:cs="Traditional Arabic"/>
          <w:sz w:val="36"/>
          <w:szCs w:val="36"/>
          <w:highlight w:val="white"/>
          <w:rtl/>
        </w:rPr>
        <w:t>انون ماذا يقول؟ إذاً ماذا نعمل؟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ويجعلون لهذا أربع فرضيات.</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الفرضية الأولى " فإما أن نجمع بين الأمرين"</w:t>
      </w:r>
      <w:r w:rsidRPr="00624BA1">
        <w:rPr>
          <w:rFonts w:ascii="Traditional Arabic" w:eastAsia="Traditional Arabic" w:hAnsi="Traditional Arabic" w:cs="Traditional Arabic"/>
          <w:sz w:val="36"/>
          <w:szCs w:val="36"/>
          <w:highlight w:val="white"/>
          <w:rtl/>
        </w:rPr>
        <w:t>، بمعنى أنه لو قال النص والنقل: نعم والرأي عندهم قال: لا، فلا يمكن أن نجمع بينهما "</w:t>
      </w:r>
      <w:r w:rsidRPr="00624BA1">
        <w:rPr>
          <w:rFonts w:ascii="Traditional Arabic" w:eastAsia="Traditional Arabic" w:hAnsi="Traditional Arabic" w:cs="Traditional Arabic"/>
          <w:b/>
          <w:sz w:val="36"/>
          <w:szCs w:val="36"/>
          <w:highlight w:val="white"/>
          <w:rtl/>
        </w:rPr>
        <w:t>فإن ذلك يكون جمع بين ضدَّين"</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الفرضية الثانية: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 وإما أن نلغي الأمرين" </w:t>
      </w:r>
      <w:r w:rsidRPr="00624BA1">
        <w:rPr>
          <w:rFonts w:ascii="Traditional Arabic" w:eastAsia="Traditional Arabic" w:hAnsi="Traditional Arabic" w:cs="Traditional Arabic"/>
          <w:sz w:val="36"/>
          <w:szCs w:val="36"/>
          <w:highlight w:val="white"/>
          <w:rtl/>
        </w:rPr>
        <w:t xml:space="preserve">وهذا لا يمكن </w:t>
      </w:r>
      <w:r w:rsidRPr="00624BA1">
        <w:rPr>
          <w:rFonts w:ascii="Traditional Arabic" w:eastAsia="Traditional Arabic" w:hAnsi="Traditional Arabic" w:cs="Traditional Arabic"/>
          <w:b/>
          <w:sz w:val="36"/>
          <w:szCs w:val="36"/>
          <w:highlight w:val="white"/>
          <w:rtl/>
        </w:rPr>
        <w:t>"لأن هذا إخلاء للمسألة"</w:t>
      </w:r>
      <w:r w:rsidRPr="00624BA1">
        <w:rPr>
          <w:rFonts w:ascii="Traditional Arabic" w:eastAsia="Traditional Arabic" w:hAnsi="Traditional Arabic" w:cs="Traditional Arabic"/>
          <w:sz w:val="36"/>
          <w:szCs w:val="36"/>
          <w:highlight w:val="white"/>
          <w:rtl/>
        </w:rPr>
        <w:t xml:space="preserve"> يعني </w:t>
      </w:r>
      <w:proofErr w:type="gramStart"/>
      <w:r w:rsidRPr="00624BA1">
        <w:rPr>
          <w:rFonts w:ascii="Traditional Arabic" w:eastAsia="Traditional Arabic" w:hAnsi="Traditional Arabic" w:cs="Traditional Arabic"/>
          <w:sz w:val="36"/>
          <w:szCs w:val="36"/>
          <w:highlight w:val="white"/>
          <w:rtl/>
        </w:rPr>
        <w:t>يخلو..</w:t>
      </w:r>
      <w:proofErr w:type="gramEnd"/>
      <w:r w:rsidRPr="00624BA1">
        <w:rPr>
          <w:rFonts w:ascii="Traditional Arabic" w:eastAsia="Traditional Arabic" w:hAnsi="Traditional Arabic" w:cs="Traditional Arabic"/>
          <w:sz w:val="36"/>
          <w:szCs w:val="36"/>
          <w:highlight w:val="white"/>
          <w:rtl/>
        </w:rPr>
        <w:t xml:space="preserve"> أين الحل؟ وأين </w:t>
      </w:r>
      <w:proofErr w:type="gramStart"/>
      <w:r w:rsidRPr="00624BA1">
        <w:rPr>
          <w:rFonts w:ascii="Traditional Arabic" w:eastAsia="Traditional Arabic" w:hAnsi="Traditional Arabic" w:cs="Traditional Arabic"/>
          <w:sz w:val="36"/>
          <w:szCs w:val="36"/>
          <w:highlight w:val="white"/>
          <w:rtl/>
        </w:rPr>
        <w:t>الجواب؟.</w:t>
      </w:r>
      <w:proofErr w:type="gramEnd"/>
    </w:p>
    <w:p w:rsidR="005F22F3" w:rsidRPr="00624BA1" w:rsidRDefault="00F0043C" w:rsidP="00170623">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الفرضية الثالثة: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"وإما أن يقدِّم الشرع على العقل"</w:t>
      </w:r>
      <w:r w:rsidRPr="00624BA1">
        <w:rPr>
          <w:rFonts w:ascii="Traditional Arabic" w:eastAsia="Traditional Arabic" w:hAnsi="Traditional Arabic" w:cs="Traditional Arabic"/>
          <w:sz w:val="36"/>
          <w:szCs w:val="36"/>
          <w:highlight w:val="white"/>
          <w:rtl/>
        </w:rPr>
        <w:t xml:space="preserve"> وهذا على حد زعمهم لا يمكن؛ لأنهم يرون أن العقل أصل والشرع فرع، والسبب في جعلهم العقل أصل والشرع فرع على حد قانونهم،</w:t>
      </w:r>
      <w:r w:rsidR="00F14D7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هو أن الشرع الذي هو ما جاء به النبي يتوقف على إثبات نبوة النبي، وإثبات نبوة النبي متوقفة على إثبات وجودِ الله، وإثبات وجود الله متوقف على إثبات دليل حدوث العالم، فأصبح الأصل هو الدليل الذي جاؤوا به لأنهم يقولون بهذا الأصل أثبتنا وجود الله، فلما أثبتنا وجودَ الله أثبتنا نبوةَ النبي، لما أثبتنا وجود نبوة النبي أثبتنا الشرع. فيقول: يس</w:t>
      </w:r>
      <w:r w:rsidR="00F14D7A" w:rsidRPr="00624BA1">
        <w:rPr>
          <w:rFonts w:ascii="Traditional Arabic" w:eastAsia="Traditional Arabic" w:hAnsi="Traditional Arabic" w:cs="Traditional Arabic"/>
          <w:sz w:val="36"/>
          <w:szCs w:val="36"/>
          <w:highlight w:val="white"/>
          <w:rtl/>
        </w:rPr>
        <w:t>تحيل أن نقدِّم الفرع على الأصل</w:t>
      </w:r>
      <w:r w:rsidRPr="00624BA1">
        <w:rPr>
          <w:rFonts w:ascii="Traditional Arabic" w:eastAsia="Traditional Arabic" w:hAnsi="Traditional Arabic" w:cs="Traditional Arabic"/>
          <w:sz w:val="36"/>
          <w:szCs w:val="36"/>
          <w:highlight w:val="white"/>
          <w:rtl/>
        </w:rPr>
        <w:t xml:space="preserve"> </w:t>
      </w:r>
      <w:r w:rsidR="00F14D7A" w:rsidRPr="00624BA1">
        <w:rPr>
          <w:rFonts w:ascii="Traditional Arabic" w:eastAsia="Traditional Arabic" w:hAnsi="Traditional Arabic" w:cs="Traditional Arabic" w:hint="cs"/>
          <w:sz w:val="36"/>
          <w:szCs w:val="36"/>
          <w:highlight w:val="white"/>
          <w:rtl/>
        </w:rPr>
        <w:t xml:space="preserve">-حسب </w:t>
      </w:r>
      <w:r w:rsidRPr="00624BA1">
        <w:rPr>
          <w:rFonts w:ascii="Traditional Arabic" w:eastAsia="Traditional Arabic" w:hAnsi="Traditional Arabic" w:cs="Traditional Arabic"/>
          <w:sz w:val="36"/>
          <w:szCs w:val="36"/>
          <w:highlight w:val="white"/>
          <w:rtl/>
        </w:rPr>
        <w:t>قانونهم الفاسد</w:t>
      </w:r>
      <w:r w:rsidR="00F14D7A" w:rsidRPr="00624BA1">
        <w:rPr>
          <w:rFonts w:ascii="Traditional Arabic" w:eastAsia="Traditional Arabic" w:hAnsi="Traditional Arabic" w:cs="Traditional Arabic" w:hint="cs"/>
          <w:sz w:val="36"/>
          <w:szCs w:val="36"/>
          <w:highlight w:val="white"/>
          <w:rtl/>
        </w:rPr>
        <w:t>-</w:t>
      </w:r>
      <w:r w:rsidR="00170623"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هذه التركيبة الغريبة العجيبة خلاصتها أنه يقول إذا قدَّمنا الفرع على الأصل أبطلنا الأصل والفرع، فمعنى هذا والنتيجة أنه لا يجوز أن تقدِّم الشرع على العقل.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أي عقل</w:t>
      </w:r>
      <w:proofErr w:type="gramStart"/>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 xml:space="preserve"> رأي حثالة الناس يقدِّم على كلام الله وعلى كلام رسوله صلى الله عليه وسلم</w:t>
      </w:r>
      <w:proofErr w:type="gramStart"/>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 xml:space="preserve"> وعجباه.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يقول الغزالي: "كل ما ورد به السمع ينظر، فإن كان العقل مجوزاً له قُبل وإلاَّ فلا"</w:t>
      </w:r>
      <w:r w:rsidRPr="00624BA1">
        <w:rPr>
          <w:rFonts w:ascii="Traditional Arabic" w:eastAsia="Traditional Arabic" w:hAnsi="Traditional Arabic" w:cs="Traditional Arabic"/>
          <w:sz w:val="36"/>
          <w:szCs w:val="36"/>
          <w:highlight w:val="white"/>
          <w:vertAlign w:val="superscript"/>
        </w:rPr>
        <w:footnoteReference w:id="29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الفرضية الرابعة: هي تقديم العقل على النقل باعتباره الأصل على حد زعمهم.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معاملتهم لنصوص الشرع التي خالفت آراءهم فإنهم يقسمونها إلى نصوص متواترة وإلى أخبار آحاد</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فقالوا: الشرع إما خبر آحاد؛ هذه لا يحتج به في باب </w:t>
      </w:r>
      <w:proofErr w:type="gramStart"/>
      <w:r w:rsidRPr="00624BA1">
        <w:rPr>
          <w:rFonts w:ascii="Traditional Arabic" w:eastAsia="Traditional Arabic" w:hAnsi="Traditional Arabic" w:cs="Traditional Arabic"/>
          <w:sz w:val="36"/>
          <w:szCs w:val="36"/>
          <w:highlight w:val="white"/>
          <w:rtl/>
        </w:rPr>
        <w:t>العقائد..</w:t>
      </w:r>
      <w:proofErr w:type="gramEnd"/>
      <w:r w:rsidRPr="00624BA1">
        <w:rPr>
          <w:rFonts w:ascii="Traditional Arabic" w:eastAsia="Traditional Arabic" w:hAnsi="Traditional Arabic" w:cs="Traditional Arabic"/>
          <w:sz w:val="36"/>
          <w:szCs w:val="36"/>
          <w:highlight w:val="white"/>
          <w:rtl/>
        </w:rPr>
        <w:t xml:space="preserve"> سبحان الله كلام الله وكلام رسوله صلى الله عليه وسلم يرمى بها عرض الحائط، لا </w:t>
      </w:r>
      <w:r w:rsidR="00170623" w:rsidRPr="00624BA1">
        <w:rPr>
          <w:rFonts w:ascii="Traditional Arabic" w:eastAsia="Traditional Arabic" w:hAnsi="Traditional Arabic" w:cs="Traditional Arabic" w:hint="cs"/>
          <w:sz w:val="36"/>
          <w:szCs w:val="36"/>
          <w:highlight w:val="white"/>
          <w:rtl/>
        </w:rPr>
        <w:t>لشيء</w:t>
      </w:r>
      <w:r w:rsidRPr="00624BA1">
        <w:rPr>
          <w:rFonts w:ascii="Traditional Arabic" w:eastAsia="Traditional Arabic" w:hAnsi="Traditional Arabic" w:cs="Traditional Arabic"/>
          <w:sz w:val="36"/>
          <w:szCs w:val="36"/>
          <w:highlight w:val="white"/>
          <w:rtl/>
        </w:rPr>
        <w:t xml:space="preserve"> إلا لأنها صادمت باطلهم.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النصوص المت</w:t>
      </w:r>
      <w:r w:rsidR="00170623" w:rsidRPr="00624BA1">
        <w:rPr>
          <w:rFonts w:ascii="Traditional Arabic" w:eastAsia="Traditional Arabic" w:hAnsi="Traditional Arabic" w:cs="Traditional Arabic"/>
          <w:sz w:val="36"/>
          <w:szCs w:val="36"/>
          <w:highlight w:val="white"/>
          <w:rtl/>
        </w:rPr>
        <w:t>واترة فهي عندهم ظنية الدلالة وه</w:t>
      </w:r>
      <w:r w:rsidR="00170623"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في مقابل الأدلة العقلية التي هي قطعية الدلالة على حد زعمهم فيجب أن تأول.</w:t>
      </w:r>
    </w:p>
    <w:p w:rsidR="005F22F3" w:rsidRPr="00624BA1" w:rsidRDefault="00F0043C" w:rsidP="00170623">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وهذا عين الباطل والضلال فالمسلم الحق يعلم أنه إذا أراد النور والهدى فإنه في كتاب الله وسنة رسوله صلى الله عليه وسلم وما عداه فهو الضلال والهلاك والله تعالى يقول: </w:t>
      </w:r>
      <w:r w:rsidR="00170623" w:rsidRPr="00624BA1">
        <w:rPr>
          <w:rFonts w:ascii="Traditional Arabic" w:eastAsia="Traditional Arabic" w:hAnsi="Traditional Arabic" w:cs="Traditional Arabic" w:hint="cs"/>
          <w:b/>
          <w:sz w:val="36"/>
          <w:szCs w:val="36"/>
          <w:highlight w:val="white"/>
          <w:rtl/>
        </w:rPr>
        <w:t>(</w:t>
      </w:r>
      <w:r w:rsidRPr="00624BA1">
        <w:rPr>
          <w:rFonts w:ascii="DecoType Naskh" w:eastAsia="DecoType Naskh" w:hAnsi="DecoType Naskh" w:cs="DecoType Naskh"/>
          <w:b/>
          <w:sz w:val="36"/>
          <w:szCs w:val="36"/>
          <w:highlight w:val="white"/>
          <w:rtl/>
        </w:rPr>
        <w:t>وَمَن لَّمْ يَجْعَلِ اللَّهُ لَهُ نُورًا فَمَا لَهُ مِن نُّور</w:t>
      </w:r>
      <w:r w:rsidR="00170623"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[النور:40]، والله تعالى يقول: (</w:t>
      </w:r>
      <w:r w:rsidRPr="00624BA1">
        <w:rPr>
          <w:rFonts w:ascii="DecoType Naskh" w:eastAsia="DecoType Naskh" w:hAnsi="DecoType Naskh" w:cs="DecoType Naskh"/>
          <w:b/>
          <w:sz w:val="36"/>
          <w:szCs w:val="36"/>
          <w:highlight w:val="white"/>
          <w:rtl/>
        </w:rPr>
        <w:t>أَفَمَن يَمْشِي مُكِبًّا عَلَى وَجْهِهِ أَهْدَى أَمَّن يَمْشِي سَوِيًّا عَلَى صِرَاطٍ مُّسْتَقِيم</w:t>
      </w:r>
      <w:r w:rsidR="00170623"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[الملك:22]،</w:t>
      </w:r>
      <w:r w:rsidR="00170623" w:rsidRPr="00624BA1">
        <w:rPr>
          <w:rFonts w:ascii="Traditional Arabic" w:eastAsia="Traditional Arabic" w:hAnsi="Traditional Arabic" w:cs="Traditional Arabic" w:hint="cs"/>
          <w:sz w:val="36"/>
          <w:szCs w:val="36"/>
          <w:highlight w:val="white"/>
          <w:rtl/>
        </w:rPr>
        <w:t xml:space="preserve"> (</w:t>
      </w:r>
      <w:r w:rsidRPr="00624BA1">
        <w:rPr>
          <w:rFonts w:ascii="DecoType Naskh" w:eastAsia="DecoType Naskh" w:hAnsi="DecoType Naskh" w:cs="DecoType Naskh"/>
          <w:b/>
          <w:sz w:val="36"/>
          <w:szCs w:val="36"/>
          <w:highlight w:val="white"/>
          <w:rtl/>
        </w:rPr>
        <w:t>وَأَنَّ هَـذَا صِرَاطِي مُسْتَقِيمًا فَاتَّبِعُوهُ وَلاَ تَتَّبِعُواْ السُّبُلَ فَتَفَرَّقَ بِكُمْ عَن سَبِيلِهِ</w:t>
      </w:r>
      <w:r w:rsidR="00170623" w:rsidRPr="00624BA1">
        <w:rPr>
          <w:rFonts w:ascii="DecoType Naskh" w:eastAsia="DecoType Naskh" w:hAnsi="DecoType Naskh" w:cs="DecoType Naskh"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[الأنعام:153].</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النصوص واضحة كثيرة، لمن تمسك بها وسار على هديها، فلا يأتي ويلبِّس مَن يلبِّس ويضرب بكلامِ الله وكلام رسوله عرض الحائط، ثم يستهن بكلام الله و</w:t>
      </w:r>
      <w:r w:rsidR="00170623" w:rsidRPr="00624BA1">
        <w:rPr>
          <w:rFonts w:ascii="Traditional Arabic" w:eastAsia="Traditional Arabic" w:hAnsi="Traditional Arabic" w:cs="Traditional Arabic"/>
          <w:sz w:val="36"/>
          <w:szCs w:val="36"/>
          <w:highlight w:val="white"/>
          <w:rtl/>
        </w:rPr>
        <w:t xml:space="preserve">كلام الرسول صلى الله عليه وسلم </w:t>
      </w:r>
      <w:r w:rsidR="00170623" w:rsidRPr="00624BA1">
        <w:rPr>
          <w:rFonts w:ascii="Traditional Arabic" w:eastAsia="Traditional Arabic" w:hAnsi="Traditional Arabic" w:cs="Traditional Arabic" w:hint="cs"/>
          <w:sz w:val="36"/>
          <w:szCs w:val="36"/>
          <w:highlight w:val="white"/>
          <w:rtl/>
        </w:rPr>
        <w:t xml:space="preserve">بحجة </w:t>
      </w:r>
      <w:r w:rsidRPr="00624BA1">
        <w:rPr>
          <w:rFonts w:ascii="Traditional Arabic" w:eastAsia="Traditional Arabic" w:hAnsi="Traditional Arabic" w:cs="Traditional Arabic"/>
          <w:sz w:val="36"/>
          <w:szCs w:val="36"/>
          <w:highlight w:val="white"/>
          <w:rtl/>
        </w:rPr>
        <w:t xml:space="preserve">أنه أخبار آحاد وأنه لا يحتج به في باب العقائد، </w:t>
      </w:r>
      <w:r w:rsidRPr="00624BA1">
        <w:rPr>
          <w:rFonts w:ascii="Traditional Arabic" w:eastAsia="Traditional Arabic" w:hAnsi="Traditional Arabic" w:cs="Traditional Arabic"/>
          <w:sz w:val="36"/>
          <w:szCs w:val="36"/>
          <w:highlight w:val="white"/>
          <w:rtl/>
        </w:rPr>
        <w:lastRenderedPageBreak/>
        <w:t>و</w:t>
      </w:r>
      <w:r w:rsidR="00170623" w:rsidRPr="00624BA1">
        <w:rPr>
          <w:rFonts w:ascii="Traditional Arabic" w:eastAsia="Traditional Arabic" w:hAnsi="Traditional Arabic" w:cs="Traditional Arabic" w:hint="cs"/>
          <w:sz w:val="36"/>
          <w:szCs w:val="36"/>
          <w:highlight w:val="white"/>
          <w:rtl/>
        </w:rPr>
        <w:t xml:space="preserve">زعموا </w:t>
      </w:r>
      <w:r w:rsidRPr="00624BA1">
        <w:rPr>
          <w:rFonts w:ascii="Traditional Arabic" w:eastAsia="Traditional Arabic" w:hAnsi="Traditional Arabic" w:cs="Traditional Arabic"/>
          <w:sz w:val="36"/>
          <w:szCs w:val="36"/>
          <w:highlight w:val="white"/>
          <w:rtl/>
        </w:rPr>
        <w:t>أن المتواتر منها قابل للتأويل وقابل لأن يُغيَّر وأن يبدَّل، والذي جاء به هو الشيءُ المقدَّس المعظَّم الذي يستحيل أن يُنسَخ وأن يكذَّب.</w:t>
      </w:r>
    </w:p>
    <w:p w:rsidR="005F22F3" w:rsidRPr="00DE19F9" w:rsidRDefault="00F0043C" w:rsidP="00DE19F9">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قال ابن القيم: "وَأَمَّا الْمُتَعَصِّبُونَ فَإِنَّهُمْ عَكَسُوا الْقَضِيَّةَ، وَنَظَرُوا فِي السُّنَّةِ فَمَا وَافَقَ أَقْوَالَهُمْ مِنْهَا قَبِلُوهُ، وَمَا خَالَفَهَا تَحَيَّلُوا فِي رَدِّهِ أَوْ رَدِّ دَلَالَتِهِ، وَإِذَا جَاءَ نَظِيرُ ذَلِكَ أَوْ أَضْعَفُ مِنْهُ سَنَدًا وَدَلَالَةً وَكَانَ يُوَافِقُ قَوْلَهُمْ قَبِلُوهُ، وَلَمْ يَسْتَجِيزُوا رَدَّهُ، وَاعْتَرَضُوا بِهِ عَلَى مُنَازِعِيهِمْ، وَأَشَاحُوا وَقَرَّرُوا الِاحْتِجَاجَ بِذَلِكَ السَّنَدِ وَدَلَالَتِهِ، فَإِذَا جَاءَ ذَلِكَ السَّنَدُ بِعَيْنِهِ أَوْ أَقْوَى مِنْهُ، وَدَلَالَتُهُ كَدَلَالَةِ ذَلِكَ أَوْ أَقْوَى مِنْهُ فِي خِلَافِ قَوْلِهِمْ؛ دَفَعُوهُ وَلَمْ يَقْبَلُوهُ، وَسَنَذْكُرُ مِنْ هَذَا إنْ شَاءَ اللَّهُ طَرَفًا عِنْدَ ذِكْرِ غَائِلَةِ التَّقْلِيدِ وَفَسَادِهِ، وَالْفَرْقِ بَيْنَهُ وَبَيْنَ الِاتِّبَاعِ."</w:t>
      </w:r>
      <w:r w:rsidRPr="00624BA1">
        <w:rPr>
          <w:rFonts w:ascii="Traditional Arabic" w:eastAsia="Traditional Arabic" w:hAnsi="Traditional Arabic" w:cs="Traditional Arabic"/>
          <w:sz w:val="36"/>
          <w:szCs w:val="36"/>
          <w:highlight w:val="white"/>
          <w:vertAlign w:val="superscript"/>
        </w:rPr>
        <w:footnoteReference w:id="296"/>
      </w:r>
    </w:p>
    <w:p w:rsidR="005F22F3" w:rsidRPr="00DE19F9" w:rsidRDefault="00F0043C" w:rsidP="00DE19F9">
      <w:pPr>
        <w:spacing w:before="40"/>
        <w:ind w:left="1134" w:firstLine="460"/>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
          <w:sz w:val="36"/>
          <w:szCs w:val="36"/>
          <w:highlight w:val="white"/>
          <w:rtl/>
        </w:rPr>
        <w:t xml:space="preserve">وأما قول المصنف: </w:t>
      </w:r>
      <w:r w:rsidRPr="00624BA1">
        <w:rPr>
          <w:rFonts w:ascii="Traditional Arabic" w:eastAsia="Traditional Arabic" w:hAnsi="Traditional Arabic" w:cs="Traditional Arabic"/>
          <w:bCs/>
          <w:color w:val="C00000"/>
          <w:sz w:val="36"/>
          <w:szCs w:val="36"/>
          <w:highlight w:val="white"/>
          <w:rtl/>
        </w:rPr>
        <w:t>"ولا يُضرب لها الأمثال، ولا تتبع فيها الأهواء"</w:t>
      </w:r>
    </w:p>
    <w:p w:rsidR="00170623" w:rsidRPr="00624BA1" w:rsidRDefault="00F0043C" w:rsidP="00F0043C">
      <w:pPr>
        <w:spacing w:before="40" w:after="2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 هذا من دقيق فقه المصنف رحمه الله فهو هنا فرق بين نوعين من الباطل </w:t>
      </w:r>
    </w:p>
    <w:p w:rsidR="00170623" w:rsidRPr="00624BA1" w:rsidRDefault="00F0043C" w:rsidP="00F0043C">
      <w:pPr>
        <w:spacing w:before="40" w:after="2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الأول</w:t>
      </w:r>
      <w:r w:rsidR="0097592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يتعلق بالبدع</w:t>
      </w:r>
      <w:r w:rsidR="00170623"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170623" w:rsidRPr="00624BA1" w:rsidRDefault="00F0043C" w:rsidP="00F0043C">
      <w:pPr>
        <w:spacing w:before="40" w:after="2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والثاني</w:t>
      </w:r>
      <w:r w:rsidR="0097592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يتعلق باتباع الهوى</w:t>
      </w:r>
      <w:r w:rsidR="00170623" w:rsidRPr="00624BA1">
        <w:rPr>
          <w:rFonts w:ascii="Traditional Arabic" w:eastAsia="Traditional Arabic" w:hAnsi="Traditional Arabic" w:cs="Traditional Arabic" w:hint="cs"/>
          <w:sz w:val="36"/>
          <w:szCs w:val="36"/>
          <w:highlight w:val="white"/>
          <w:rtl/>
        </w:rPr>
        <w:t>.</w:t>
      </w:r>
    </w:p>
    <w:p w:rsidR="005F22F3" w:rsidRPr="00624BA1" w:rsidRDefault="00F0043C" w:rsidP="00F0043C">
      <w:pPr>
        <w:spacing w:before="40" w:after="2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وللتفريق بينهما يقول ابن القيم: ‏‏"فَسَادَ الدِّينِ إمَّا أَنْ يَقَعَ: </w:t>
      </w:r>
    </w:p>
    <w:p w:rsidR="005F22F3" w:rsidRPr="00624BA1" w:rsidRDefault="00F0043C" w:rsidP="00C769A2">
      <w:pPr>
        <w:numPr>
          <w:ilvl w:val="0"/>
          <w:numId w:val="145"/>
        </w:num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بِالِاعْتِقَادِ الْبَاطِلِ وَالتَّكَلُّمِ بِهِ وَهُوَ الْخَوْضُ. </w:t>
      </w:r>
    </w:p>
    <w:p w:rsidR="005F22F3" w:rsidRPr="00624BA1" w:rsidRDefault="00F0043C" w:rsidP="00C769A2">
      <w:pPr>
        <w:numPr>
          <w:ilvl w:val="0"/>
          <w:numId w:val="145"/>
        </w:num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أَوْ يَقَعُ فِي الْعَمَلِ بِخِلَافِ الْحَقِّ وَالصَّوَابِ وَهُوَ الِاسْتِمْتَاعُ بِالْخَلَاقِ.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فَالْأَوَّلُ الْبِدَعُ.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وَالثَّانِي اتِّبَاعُ الْهَوَى.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وَهَذَانِ هُمَا أَصْلُ كُلِّ شَرٍّ وَفِتْنَةٍ وَبَلَاءٍ، وَبِهِمَا كُذِّبَتْ الرُّسُلُ، وَعُصِيَ الرَّبُّ، وَدُخِلَتْ النَّارُ، وَحَلَّتْ الْعُقُوبَاتُ.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فَالْأَوَّلُ مِنْ جِهَةِ الشُّبُهَاتِ.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وَالثَّانِي مِنْ جِهَةِ الشَّهَوَاتِ.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وَلِهَذَا كَانَ السَّلَفُ يَقُولُونَ: احْذَرُوا مِنْ النَّاسِ صِنْفَيْنِ: صَاحِبُ هَوًى فِتْنَتُهُ هَوَاهُ، وَصَاحِبُ دُنْيَا أَعْجَبَتْهُ دُنْيَاهُ.</w:t>
      </w:r>
    </w:p>
    <w:p w:rsidR="005F22F3" w:rsidRPr="00DE19F9" w:rsidRDefault="00F0043C" w:rsidP="00DE19F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‏وَكَانُوا يَقُولُونَ: احْذَرُوا فِتْنَةَ الْعَالِمِ الْفَاجِرِ وَالْعَابِدِ الْجَاهِلِ؛ فَإِنَّ فِتْنَتَهُمَا فِتْنَةٌ لِكُلِّ مَفْتُونٍ، فَهَذَا يُشْبِهُ الْمَغْضُوبَ عَلَيْهِمْ الَّذِينَ يَعْلَمُونَ الْحَقَّ وَيَعْمَلُونَ بِخِلَافِهِ، وَهَذَا يُشْبِهُ الضَّالِّينَ الَّذِينَ يَعْمَلُونَ بِغَيْرِ عِلْمٍ."</w:t>
      </w:r>
      <w:r w:rsidRPr="00624BA1">
        <w:rPr>
          <w:rFonts w:ascii="Traditional Arabic" w:eastAsia="Traditional Arabic" w:hAnsi="Traditional Arabic" w:cs="Traditional Arabic"/>
          <w:sz w:val="36"/>
          <w:szCs w:val="36"/>
          <w:highlight w:val="white"/>
          <w:vertAlign w:val="superscript"/>
        </w:rPr>
        <w:footnoteReference w:id="297"/>
      </w:r>
    </w:p>
    <w:p w:rsidR="005F22F3" w:rsidRPr="00624BA1" w:rsidRDefault="00F0043C" w:rsidP="00170623">
      <w:p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 xml:space="preserve">فقد قال أبو هريرة رضي الله عنه لرجل </w:t>
      </w:r>
      <w:r w:rsidRPr="00624BA1">
        <w:rPr>
          <w:rFonts w:ascii="Traditional Arabic" w:eastAsia="Traditional Arabic" w:hAnsi="Traditional Arabic" w:cs="Traditional Arabic"/>
          <w:b/>
          <w:sz w:val="36"/>
          <w:szCs w:val="36"/>
          <w:highlight w:val="white"/>
          <w:rtl/>
        </w:rPr>
        <w:t>(يا ابن أخي إذا حدثتك عن رسول الله صلى الله عليه وسلم حديثا فلا تضرب له الأمثال</w:t>
      </w:r>
      <w:r w:rsidR="00170623"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298"/>
      </w:r>
    </w:p>
    <w:p w:rsidR="005F22F3" w:rsidRPr="00624BA1" w:rsidRDefault="00F0043C" w:rsidP="00F0043C">
      <w:p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وكلام أهل </w:t>
      </w:r>
      <w:r w:rsidR="00170623" w:rsidRPr="00624BA1">
        <w:rPr>
          <w:rFonts w:ascii="Traditional Arabic" w:eastAsia="Traditional Arabic" w:hAnsi="Traditional Arabic" w:cs="Traditional Arabic"/>
          <w:sz w:val="36"/>
          <w:szCs w:val="36"/>
          <w:highlight w:val="white"/>
          <w:rtl/>
        </w:rPr>
        <w:t xml:space="preserve">العلم من أئمة أهل السنة يبين </w:t>
      </w:r>
      <w:r w:rsidR="00170623" w:rsidRPr="00624BA1">
        <w:rPr>
          <w:rFonts w:ascii="Traditional Arabic" w:eastAsia="Traditional Arabic" w:hAnsi="Traditional Arabic" w:cs="Traditional Arabic" w:hint="cs"/>
          <w:sz w:val="36"/>
          <w:szCs w:val="36"/>
          <w:highlight w:val="white"/>
          <w:rtl/>
        </w:rPr>
        <w:t>ب</w:t>
      </w:r>
      <w:r w:rsidRPr="00624BA1">
        <w:rPr>
          <w:rFonts w:ascii="Traditional Arabic" w:eastAsia="Traditional Arabic" w:hAnsi="Traditional Arabic" w:cs="Traditional Arabic"/>
          <w:sz w:val="36"/>
          <w:szCs w:val="36"/>
          <w:highlight w:val="white"/>
          <w:rtl/>
        </w:rPr>
        <w:t>جلاء أن السنة لا سبيل لمعرفتها وإدراكها إلا بالنقل الثابت الصحيح، والاتباع المحض لما ثبت منها.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 إن السنة التي يجب اتباعها، ويحمد أهلها، ويذم من خالفها، هي سنة رسول الله صلى الله عليه وسلم في أمور الاعتقاد، وأمور العبادات، وسائر أمور الديانات، وذلك إنما يعرف بمعرفة أحاديث النبي صلى الله عليه وسلم الثابتة عنه في أقواله وأفعاله، وما تركه من قول، وعمل، ثم ما كان عليه السابقون والتابعون لهم بإحسان، وذلك في دواوين الإسلام المعروفة"</w:t>
      </w:r>
      <w:r w:rsidRPr="00624BA1">
        <w:rPr>
          <w:rFonts w:ascii="Traditional Arabic" w:eastAsia="Traditional Arabic" w:hAnsi="Traditional Arabic" w:cs="Traditional Arabic"/>
          <w:sz w:val="36"/>
          <w:szCs w:val="36"/>
          <w:highlight w:val="white"/>
          <w:vertAlign w:val="superscript"/>
        </w:rPr>
        <w:footnoteReference w:id="299"/>
      </w:r>
      <w:r w:rsidRPr="00624BA1">
        <w:rPr>
          <w:rFonts w:ascii="Traditional Arabic" w:eastAsia="Traditional Arabic" w:hAnsi="Traditional Arabic" w:cs="Traditional Arabic"/>
          <w:sz w:val="36"/>
          <w:szCs w:val="36"/>
          <w:highlight w:val="white"/>
        </w:rPr>
        <w:t xml:space="preserve"> </w:t>
      </w:r>
    </w:p>
    <w:p w:rsidR="005F22F3" w:rsidRPr="00624BA1" w:rsidRDefault="005F22F3" w:rsidP="00F0043C">
      <w:pPr>
        <w:spacing w:before="40"/>
        <w:ind w:left="1134"/>
        <w:jc w:val="both"/>
        <w:rPr>
          <w:rFonts w:ascii="Traditional Arabic" w:eastAsia="Traditional Arabic" w:hAnsi="Traditional Arabic" w:cs="Traditional Arabic"/>
          <w:b/>
          <w:color w:val="333333"/>
          <w:sz w:val="36"/>
          <w:szCs w:val="36"/>
          <w:highlight w:val="white"/>
        </w:rPr>
      </w:pPr>
    </w:p>
    <w:p w:rsidR="009F3DE1" w:rsidRDefault="009F3DE1" w:rsidP="00DE19F9">
      <w:pPr>
        <w:spacing w:before="40"/>
        <w:ind w:left="1134" w:firstLine="454"/>
        <w:jc w:val="center"/>
        <w:rPr>
          <w:rFonts w:ascii="Traditional Arabic" w:eastAsia="Traditional Arabic" w:hAnsi="Traditional Arabic" w:cs="Traditional Arabic"/>
          <w:bCs/>
          <w:color w:val="C00000"/>
          <w:sz w:val="36"/>
          <w:szCs w:val="36"/>
          <w:highlight w:val="white"/>
          <w:rtl/>
        </w:rPr>
      </w:pPr>
    </w:p>
    <w:p w:rsidR="009F3DE1" w:rsidRDefault="009F3DE1" w:rsidP="00DE19F9">
      <w:pP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DE19F9">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tl/>
        </w:rPr>
      </w:pPr>
      <w:r w:rsidRPr="00624BA1">
        <w:rPr>
          <w:rFonts w:ascii="Traditional Arabic" w:eastAsia="Traditional Arabic" w:hAnsi="Traditional Arabic" w:cs="Traditional Arabic"/>
          <w:bCs/>
          <w:color w:val="C00000"/>
          <w:sz w:val="36"/>
          <w:szCs w:val="36"/>
          <w:highlight w:val="white"/>
          <w:rtl/>
        </w:rPr>
        <w:t xml:space="preserve">[10] </w:t>
      </w:r>
      <w:r w:rsidR="009F3DE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والكلام والخصومة والجدال والمراء محدث يقدح الشك في القلب، وإن أصاب صاحبه الحق والسنة</w:t>
      </w:r>
      <w:r w:rsidR="009F3DE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 xml:space="preserve">. </w:t>
      </w:r>
    </w:p>
    <w:p w:rsidR="00170623" w:rsidRPr="00624BA1" w:rsidRDefault="00170623" w:rsidP="00170623">
      <w:pPr>
        <w:spacing w:before="40"/>
        <w:ind w:left="1134" w:firstLine="454"/>
        <w:jc w:val="center"/>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hint="cs"/>
          <w:bCs/>
          <w:sz w:val="36"/>
          <w:szCs w:val="36"/>
          <w:highlight w:val="white"/>
          <w:rtl/>
        </w:rPr>
        <w:t>الشرح</w:t>
      </w:r>
    </w:p>
    <w:p w:rsidR="005F22F3" w:rsidRPr="00624BA1" w:rsidRDefault="00F0043C" w:rsidP="00F0043C">
      <w:p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تعريف الكلام والخصومة والجدال والمراء.</w:t>
      </w:r>
    </w:p>
    <w:p w:rsidR="005F22F3" w:rsidRPr="00624BA1" w:rsidRDefault="00F0043C" w:rsidP="00C769A2">
      <w:pPr>
        <w:numPr>
          <w:ilvl w:val="0"/>
          <w:numId w:val="47"/>
        </w:num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تعريف علم الكلام:</w:t>
      </w:r>
    </w:p>
    <w:p w:rsidR="005F22F3" w:rsidRPr="00624BA1" w:rsidRDefault="00F0043C" w:rsidP="00C769A2">
      <w:pPr>
        <w:numPr>
          <w:ilvl w:val="0"/>
          <w:numId w:val="47"/>
        </w:num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 xml:space="preserve"> عرفه الشيخ محمد بن عثيمين</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رحمه الله</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بقوله: "هو ما أحدثه المتكلمون في أصول الدين من إثبات العقائد بالطرق التي ابتكروها، وأعرضوا بها عما جاء بالكتاب والسنة"</w:t>
      </w:r>
      <w:r w:rsidRPr="00624BA1">
        <w:rPr>
          <w:rFonts w:ascii="Traditional Arabic" w:eastAsia="Traditional Arabic" w:hAnsi="Traditional Arabic" w:cs="Traditional Arabic"/>
          <w:color w:val="333333"/>
          <w:sz w:val="36"/>
          <w:szCs w:val="36"/>
          <w:highlight w:val="white"/>
          <w:vertAlign w:val="superscript"/>
        </w:rPr>
        <w:footnoteReference w:id="300"/>
      </w:r>
    </w:p>
    <w:p w:rsidR="005F22F3" w:rsidRPr="00624BA1" w:rsidRDefault="00F0043C" w:rsidP="00C769A2">
      <w:pPr>
        <w:numPr>
          <w:ilvl w:val="0"/>
          <w:numId w:val="47"/>
        </w:num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 xml:space="preserve">فعلم الكلام جله عبارة عن استدلالات متضمنة لمقدمات باطلة وبألفاظ مجملة أخذها المتكلمة عن بعض الفلاسفة ويريدون بها إثبات الصانع أو إثبات النبوة وغيرها من مسائل الاعتقاد كطريقة الأعراض وأنها لازمة للجسم وما لا يخلو من الحوادث إلخ والتي يلزم منها إبطال ما جاء في الكتاب والسنة </w:t>
      </w:r>
      <w:r w:rsidRPr="00624BA1">
        <w:rPr>
          <w:rFonts w:ascii="Traditional Arabic" w:eastAsia="Traditional Arabic" w:hAnsi="Traditional Arabic" w:cs="Traditional Arabic"/>
          <w:sz w:val="36"/>
          <w:szCs w:val="36"/>
          <w:highlight w:val="white"/>
          <w:rtl/>
        </w:rPr>
        <w:t xml:space="preserve">وتؤدي لباطل هو نفي الصفات أو نفي قيام الأفعال به سبحانه بمشيئته وغير </w:t>
      </w:r>
      <w:r w:rsidRPr="00624BA1">
        <w:rPr>
          <w:rFonts w:ascii="Traditional Arabic" w:eastAsia="Traditional Arabic" w:hAnsi="Traditional Arabic" w:cs="Traditional Arabic"/>
          <w:color w:val="333333"/>
          <w:sz w:val="36"/>
          <w:szCs w:val="36"/>
          <w:highlight w:val="white"/>
          <w:rtl/>
        </w:rPr>
        <w:t xml:space="preserve">ذلك. </w:t>
      </w:r>
    </w:p>
    <w:p w:rsidR="005F22F3" w:rsidRPr="00624BA1" w:rsidRDefault="00F0043C" w:rsidP="00C769A2">
      <w:pPr>
        <w:numPr>
          <w:ilvl w:val="0"/>
          <w:numId w:val="58"/>
        </w:num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Pr>
        <w:t xml:space="preserve"> </w:t>
      </w:r>
      <w:r w:rsidRPr="00624BA1">
        <w:rPr>
          <w:rFonts w:ascii="Traditional Arabic" w:eastAsia="Traditional Arabic" w:hAnsi="Traditional Arabic" w:cs="Traditional Arabic"/>
          <w:b/>
          <w:color w:val="333333"/>
          <w:sz w:val="36"/>
          <w:szCs w:val="36"/>
          <w:highlight w:val="white"/>
          <w:rtl/>
        </w:rPr>
        <w:t>أهل الكلام:</w:t>
      </w:r>
      <w:r w:rsidRPr="00624BA1">
        <w:rPr>
          <w:rFonts w:ascii="Traditional Arabic" w:eastAsia="Traditional Arabic" w:hAnsi="Traditional Arabic" w:cs="Traditional Arabic"/>
          <w:color w:val="333333"/>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أهل الكلام هم الذين يخوضون في مسائل أصول الدين كالوحدانية، والمعاد، وإثبات النبوات، والوعد، والوعيد، والإيجاب على الله</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عز وجل</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والتجويز وهو قولهم: لو عذبنا الله على ما خلقه فينا لكان جائزاً،</w:t>
      </w:r>
      <w:r w:rsidR="00170623" w:rsidRPr="00624BA1">
        <w:rPr>
          <w:rFonts w:ascii="Traditional Arabic" w:eastAsia="Traditional Arabic" w:hAnsi="Traditional Arabic" w:cs="Traditional Arabic" w:hint="cs"/>
          <w:color w:val="333333"/>
          <w:sz w:val="36"/>
          <w:szCs w:val="36"/>
          <w:highlight w:val="white"/>
          <w:rtl/>
        </w:rPr>
        <w:t xml:space="preserve"> </w:t>
      </w:r>
      <w:r w:rsidRPr="00624BA1">
        <w:rPr>
          <w:rFonts w:ascii="Traditional Arabic" w:eastAsia="Traditional Arabic" w:hAnsi="Traditional Arabic" w:cs="Traditional Arabic"/>
          <w:color w:val="333333"/>
          <w:sz w:val="36"/>
          <w:szCs w:val="36"/>
          <w:highlight w:val="white"/>
          <w:rtl/>
        </w:rPr>
        <w:t>وإنما يعذبنا على ما نخلقه نحن.</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وأنه يجوز على الله تعذيب ملائكته وأنبيائه، وأهل طاعته، وإكرام إبليس وجنوده، وجعلهم فوق أوليائه في النعيم المقيم.</w:t>
      </w:r>
    </w:p>
    <w:p w:rsidR="005F22F3" w:rsidRPr="00624BA1" w:rsidRDefault="00F0043C" w:rsidP="00170623">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lastRenderedPageBreak/>
        <w:t>ولا ريب أن هذا قولٌ باطل صار عن نفي الحكمة والتعليل؛ ذلك أن حكمة الله</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عز وجل</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تأبى ذلك قال</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 xml:space="preserve">تبارك وتعالى-: </w:t>
      </w:r>
      <w:r w:rsidR="00170623" w:rsidRPr="00624BA1">
        <w:rPr>
          <w:rFonts w:ascii="Traditional Arabic" w:eastAsia="Traditional Arabic" w:hAnsi="Traditional Arabic" w:cs="Traditional Arabic" w:hint="cs"/>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أَفَنَجْعَلُ الْمُسْلِمِينَ كَالْمُجْرِمِينَ (35) مَا لَكُمْ كَيْفَ تَحْكُمُونَ</w:t>
      </w:r>
      <w:r w:rsidR="00170623" w:rsidRPr="00624BA1">
        <w:rPr>
          <w:rFonts w:ascii="Traditional Arabic" w:eastAsia="Traditional Arabic" w:hAnsi="Traditional Arabic" w:cs="Traditional Arabic" w:hint="cs"/>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ويخوضون</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كذلك</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في القدر ويقولون بنفيه ويسمون ذلك عدلاً، ويبحثون كذلك في التوحيد، ويعنون به نفي الصفات عن الله</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عز وجل</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إلى غير ذلك ممن يخوض به أهل الكلام.</w:t>
      </w:r>
    </w:p>
    <w:p w:rsidR="005F22F3" w:rsidRPr="00624BA1" w:rsidRDefault="00F0043C" w:rsidP="00C769A2">
      <w:pPr>
        <w:numPr>
          <w:ilvl w:val="0"/>
          <w:numId w:val="57"/>
        </w:numPr>
        <w:spacing w:before="40"/>
        <w:ind w:left="1134"/>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سبب تسميته بهذا الاسم</w:t>
      </w:r>
    </w:p>
    <w:p w:rsidR="005F22F3" w:rsidRPr="00624BA1" w:rsidRDefault="00F0043C" w:rsidP="00F0043C">
      <w:pPr>
        <w:spacing w:before="40"/>
        <w:ind w:left="1134"/>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أما سبب تسميته بهذا الاسم فذلك مما تضاربت به الأقوال عند من سلك هذا المنهج، ومما قيل في ذلك ما يلي:</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1</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أن عنوان مباحث المتكلمين في العقائد كان: (الكلام في كذا وكذا...).</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2</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لأنه يورث قدرةً على الكلام في تحقيق الشرعيات، وإلزام الخصوم؛ فهو كالمنطق للفلسفةِ؛ والمنطقُ مرادفٌ للكلام.</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3</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لأن هذا العلم لا يتحقق إلا بالمباحثة، وإدارة الكلام من الجانبين على حين أن غيره من العلوم قد يتحقق بالتأمل، ومطالعة الكتب.</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4</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لأنه أكثر العلم خلافاً، ونزاعاً؛ فيشتد افتقاره إلى الكلام مع المخالفين، والرد عليهم.</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5</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لأنه؛ لقوة أدلته صار كأنه هو الكلام دون ما عداه من الكلام.</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6</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أنه؛ نظراً لقيامه على الأدلة القطعية المؤيد أكثرها بالأدلة السمعية كان أكثر العلوم تأثيراً بالقلب؛ فسمي الكلام بذلك مشتقاً من الكَلْم وهو الجرح.</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tl/>
        </w:rPr>
      </w:pPr>
      <w:r w:rsidRPr="00624BA1">
        <w:rPr>
          <w:rFonts w:ascii="Traditional Arabic" w:eastAsia="Traditional Arabic" w:hAnsi="Traditional Arabic" w:cs="Traditional Arabic"/>
          <w:color w:val="333333"/>
          <w:sz w:val="36"/>
          <w:szCs w:val="36"/>
          <w:highlight w:val="white"/>
          <w:rtl/>
        </w:rPr>
        <w:t>7</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أنه سمي بذلك؛ لأن أول خلاف وقع في الدين كان في كلام الله</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عز وجل</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أمخلوق هو أم غير مخلوق؟ فتكلَّم الناس فيه؛ فسمي هذا النوع من العلم كلاماً، واختص به.</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lastRenderedPageBreak/>
        <w:t>8</w:t>
      </w:r>
      <w:r w:rsidR="0089235D" w:rsidRPr="00624BA1">
        <w:rPr>
          <w:rFonts w:ascii="Traditional Arabic" w:eastAsia="Traditional Arabic" w:hAnsi="Traditional Arabic" w:cs="Traditional Arabic"/>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لأن هذا العلم كلام صِرْفٌ، وليس تحته عمل</w:t>
      </w:r>
      <w:r w:rsidRPr="00624BA1">
        <w:rPr>
          <w:rFonts w:ascii="Traditional Arabic" w:eastAsia="Traditional Arabic" w:hAnsi="Traditional Arabic" w:cs="Traditional Arabic"/>
          <w:color w:val="333333"/>
          <w:sz w:val="36"/>
          <w:szCs w:val="36"/>
          <w:highlight w:val="white"/>
          <w:vertAlign w:val="superscript"/>
        </w:rPr>
        <w:footnoteReference w:id="301"/>
      </w:r>
      <w:r w:rsidRPr="00624BA1">
        <w:rPr>
          <w:rFonts w:ascii="Traditional Arabic" w:eastAsia="Traditional Arabic" w:hAnsi="Traditional Arabic" w:cs="Traditional Arabic"/>
          <w:color w:val="333333"/>
          <w:sz w:val="36"/>
          <w:szCs w:val="36"/>
          <w:highlight w:val="white"/>
        </w:rPr>
        <w:t>.</w:t>
      </w:r>
    </w:p>
    <w:p w:rsidR="005F22F3" w:rsidRPr="00624BA1" w:rsidRDefault="00F0043C" w:rsidP="00C769A2">
      <w:pPr>
        <w:numPr>
          <w:ilvl w:val="0"/>
          <w:numId w:val="101"/>
        </w:num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أشهر المتكلمين:</w:t>
      </w:r>
      <w:r w:rsidRPr="00624BA1">
        <w:rPr>
          <w:rFonts w:ascii="Traditional Arabic" w:eastAsia="Traditional Arabic" w:hAnsi="Traditional Arabic" w:cs="Traditional Arabic"/>
          <w:color w:val="333333"/>
          <w:sz w:val="36"/>
          <w:szCs w:val="36"/>
          <w:highlight w:val="white"/>
        </w:rPr>
        <w:t xml:space="preserve"> </w:t>
      </w:r>
    </w:p>
    <w:p w:rsidR="005F22F3" w:rsidRPr="00624BA1" w:rsidRDefault="00F0043C" w:rsidP="000C7231">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المتكلمون كثير، وليسوا على درجةٍ واحدة، ويدخل في مفهوم المتكلمين كثير من الطوائف منهم: الجهمية أتباع الجهم بن صفوان، والمعتزلة أتباع عمرو بن عبيد، وواصل بن عطاء، والكلابية أتباع أبو محمد عبد الله بن سعيد القطان المعروف بابن كلاب، والأشاعرة أتباع أبو الحسن الأشعري</w:t>
      </w:r>
      <w:r w:rsidRPr="00624BA1">
        <w:rPr>
          <w:rFonts w:ascii="Traditional Arabic" w:eastAsia="Traditional Arabic" w:hAnsi="Traditional Arabic" w:cs="Traditional Arabic"/>
          <w:color w:val="333333"/>
          <w:sz w:val="36"/>
          <w:szCs w:val="36"/>
          <w:highlight w:val="white"/>
          <w:vertAlign w:val="superscript"/>
        </w:rPr>
        <w:footnoteReference w:id="302"/>
      </w:r>
      <w:r w:rsidRPr="00624BA1">
        <w:rPr>
          <w:rFonts w:ascii="Traditional Arabic" w:eastAsia="Traditional Arabic" w:hAnsi="Traditional Arabic" w:cs="Traditional Arabic"/>
          <w:color w:val="333333"/>
          <w:sz w:val="36"/>
          <w:szCs w:val="36"/>
          <w:highlight w:val="white"/>
          <w:rtl/>
        </w:rPr>
        <w:t>، والماتريدية أتباع أبو منصور الماتريدي. وغيرهم</w:t>
      </w:r>
    </w:p>
    <w:p w:rsidR="005F22F3" w:rsidRPr="00624BA1" w:rsidRDefault="00F0043C" w:rsidP="00C769A2">
      <w:pPr>
        <w:pStyle w:val="a7"/>
        <w:numPr>
          <w:ilvl w:val="0"/>
          <w:numId w:val="158"/>
        </w:numPr>
        <w:spacing w:before="4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تعريف الخصومة:</w:t>
      </w:r>
    </w:p>
    <w:p w:rsidR="005F22F3" w:rsidRPr="00624BA1" w:rsidRDefault="00F0043C" w:rsidP="00F0043C">
      <w:pPr>
        <w:spacing w:before="40"/>
        <w:ind w:left="1134"/>
        <w:jc w:val="both"/>
        <w:rPr>
          <w:rFonts w:ascii="Tahoma" w:eastAsia="Tahoma" w:hAnsi="Tahoma" w:cs="Tahoma"/>
          <w:b/>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الخصومة: هي لجاجٌ في الكلام ليستوفِي به مالاً أو حقًّا مقصودًا، وذلك تارة يكون ابتداءً أو اعتراضًا، بخلاف المراء فإنَّه لا يكون إلا باعتراضٍ على كلام سَبق، والخصومةُ نتيجة طبيعيَّة للجدال والمراء والخَوض في الباطل.</w:t>
      </w:r>
    </w:p>
    <w:p w:rsidR="005F22F3" w:rsidRPr="00624BA1" w:rsidRDefault="00F0043C" w:rsidP="00221E15">
      <w:pPr>
        <w:spacing w:before="40"/>
        <w:ind w:left="1134"/>
        <w:jc w:val="both"/>
        <w:rPr>
          <w:rFonts w:ascii="Tahoma" w:eastAsia="Tahoma" w:hAnsi="Tahoma" w:cs="Tahoma"/>
          <w:b/>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وهذه الخصومة نعني بها الخصومة بالباطِل أو بغير علمٍ، فصاحبها مُتوعَّد بسخط الله تعالى؛ فقد أخرج الإمام أحمد وأبو داود والحاكم عن عبد</w:t>
      </w:r>
      <w:r w:rsidR="00221E15" w:rsidRPr="00624BA1">
        <w:rPr>
          <w:rFonts w:ascii="Traditional Arabic" w:eastAsia="Traditional Arabic" w:hAnsi="Traditional Arabic" w:cs="Traditional Arabic" w:hint="cs"/>
          <w:color w:val="333333"/>
          <w:sz w:val="36"/>
          <w:szCs w:val="36"/>
          <w:highlight w:val="white"/>
          <w:rtl/>
        </w:rPr>
        <w:t xml:space="preserve"> </w:t>
      </w:r>
      <w:r w:rsidRPr="00624BA1">
        <w:rPr>
          <w:rFonts w:ascii="Traditional Arabic" w:eastAsia="Traditional Arabic" w:hAnsi="Traditional Arabic" w:cs="Traditional Arabic"/>
          <w:color w:val="333333"/>
          <w:sz w:val="36"/>
          <w:szCs w:val="36"/>
          <w:highlight w:val="white"/>
          <w:rtl/>
        </w:rPr>
        <w:t>الله بن عمر رضي الله عنهما، أنَّ النبي صلى الله عليه وسلم قال في حديث له: ((ومَن خاصَم في باطل وهو يعلمه، لم يزل في سخطِ الله حتى ينزِع، ومَن قال في مؤمنٍ ما ليس فيه، أسكنه الله ردغةَ الخَبال</w:t>
      </w:r>
      <w:r w:rsidRPr="00624BA1">
        <w:rPr>
          <w:rFonts w:ascii="Traditional Arabic" w:eastAsia="Traditional Arabic" w:hAnsi="Traditional Arabic" w:cs="Traditional Arabic"/>
          <w:color w:val="333333"/>
          <w:sz w:val="36"/>
          <w:szCs w:val="36"/>
          <w:highlight w:val="white"/>
          <w:vertAlign w:val="superscript"/>
        </w:rPr>
        <w:footnoteReference w:id="303"/>
      </w:r>
      <w:r w:rsidRPr="00624BA1">
        <w:rPr>
          <w:rFonts w:ascii="Traditional Arabic" w:eastAsia="Traditional Arabic" w:hAnsi="Traditional Arabic" w:cs="Traditional Arabic"/>
          <w:color w:val="333333"/>
          <w:sz w:val="36"/>
          <w:szCs w:val="36"/>
          <w:highlight w:val="white"/>
          <w:rtl/>
        </w:rPr>
        <w:t xml:space="preserve"> حتى يخرج ممَّا قال، وليس بخارجٍ))</w:t>
      </w:r>
      <w:r w:rsidRPr="00624BA1">
        <w:rPr>
          <w:rFonts w:ascii="Traditional Arabic" w:eastAsia="Traditional Arabic" w:hAnsi="Traditional Arabic" w:cs="Traditional Arabic"/>
          <w:color w:val="333333"/>
          <w:sz w:val="36"/>
          <w:szCs w:val="36"/>
          <w:highlight w:val="white"/>
          <w:vertAlign w:val="superscript"/>
        </w:rPr>
        <w:footnoteReference w:id="304"/>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lastRenderedPageBreak/>
        <w:t>يقول علي بن أبي طالب رضي الله عنه: "إيَّاكم والخصومة؛ فإنها تمحق الدِّين"</w:t>
      </w:r>
      <w:r w:rsidRPr="00624BA1">
        <w:rPr>
          <w:rFonts w:ascii="Traditional Arabic" w:eastAsia="Traditional Arabic" w:hAnsi="Traditional Arabic" w:cs="Traditional Arabic"/>
          <w:color w:val="333333"/>
          <w:sz w:val="36"/>
          <w:szCs w:val="36"/>
          <w:highlight w:val="white"/>
          <w:vertAlign w:val="superscript"/>
        </w:rPr>
        <w:footnoteReference w:id="305"/>
      </w:r>
      <w:r w:rsidRPr="00624BA1">
        <w:rPr>
          <w:rFonts w:ascii="Traditional Arabic" w:eastAsia="Traditional Arabic" w:hAnsi="Traditional Arabic" w:cs="Traditional Arabic"/>
          <w:color w:val="333333"/>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ويقول الأحنف بن قيس رحمه الله: "كثرة الخصومة تنبت النفاقَ في القلب"</w:t>
      </w:r>
      <w:r w:rsidRPr="00624BA1">
        <w:rPr>
          <w:rFonts w:ascii="Traditional Arabic" w:eastAsia="Traditional Arabic" w:hAnsi="Traditional Arabic" w:cs="Traditional Arabic"/>
          <w:color w:val="333333"/>
          <w:sz w:val="36"/>
          <w:szCs w:val="36"/>
          <w:highlight w:val="white"/>
          <w:vertAlign w:val="superscript"/>
        </w:rPr>
        <w:footnoteReference w:id="306"/>
      </w:r>
      <w:r w:rsidRPr="00624BA1">
        <w:rPr>
          <w:rFonts w:ascii="Traditional Arabic" w:eastAsia="Traditional Arabic" w:hAnsi="Traditional Arabic" w:cs="Traditional Arabic"/>
          <w:color w:val="333333"/>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ويقول معاوية بن قرَّة رحمه الله: "إيَّاكم وهذه الخصومات؛ فإنَّها تحبط الأعمال"</w:t>
      </w:r>
      <w:r w:rsidRPr="00624BA1">
        <w:rPr>
          <w:rFonts w:ascii="Traditional Arabic" w:eastAsia="Traditional Arabic" w:hAnsi="Traditional Arabic" w:cs="Traditional Arabic"/>
          <w:color w:val="333333"/>
          <w:sz w:val="36"/>
          <w:szCs w:val="36"/>
          <w:highlight w:val="white"/>
          <w:vertAlign w:val="superscript"/>
        </w:rPr>
        <w:footnoteReference w:id="307"/>
      </w:r>
      <w:r w:rsidRPr="00624BA1">
        <w:rPr>
          <w:rFonts w:ascii="Traditional Arabic" w:eastAsia="Traditional Arabic" w:hAnsi="Traditional Arabic" w:cs="Traditional Arabic"/>
          <w:color w:val="333333"/>
          <w:sz w:val="36"/>
          <w:szCs w:val="36"/>
          <w:highlight w:val="white"/>
        </w:rPr>
        <w:t>.</w:t>
      </w:r>
    </w:p>
    <w:p w:rsidR="005F22F3" w:rsidRPr="00624BA1" w:rsidRDefault="00F0043C" w:rsidP="000C7231">
      <w:pPr>
        <w:spacing w:before="40"/>
        <w:ind w:left="1134"/>
        <w:jc w:val="both"/>
        <w:rPr>
          <w:rFonts w:ascii="Tahoma" w:eastAsia="Tahoma" w:hAnsi="Tahoma" w:cs="Tahoma"/>
          <w:b/>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قال عمر بن عبد</w:t>
      </w:r>
      <w:r w:rsidR="00221E15" w:rsidRPr="00624BA1">
        <w:rPr>
          <w:rFonts w:ascii="Traditional Arabic" w:eastAsia="Traditional Arabic" w:hAnsi="Traditional Arabic" w:cs="Traditional Arabic" w:hint="cs"/>
          <w:color w:val="333333"/>
          <w:sz w:val="36"/>
          <w:szCs w:val="36"/>
          <w:highlight w:val="white"/>
          <w:rtl/>
        </w:rPr>
        <w:t xml:space="preserve"> </w:t>
      </w:r>
      <w:r w:rsidRPr="00624BA1">
        <w:rPr>
          <w:rFonts w:ascii="Traditional Arabic" w:eastAsia="Traditional Arabic" w:hAnsi="Traditional Arabic" w:cs="Traditional Arabic"/>
          <w:color w:val="333333"/>
          <w:sz w:val="36"/>
          <w:szCs w:val="36"/>
          <w:highlight w:val="white"/>
          <w:rtl/>
        </w:rPr>
        <w:t>العزيز رحمه الله: "مَن جعل دينَه غرضًا للخصومات، أكثر التَّنقُّل"</w:t>
      </w:r>
      <w:r w:rsidRPr="00624BA1">
        <w:rPr>
          <w:rFonts w:ascii="Traditional Arabic" w:eastAsia="Traditional Arabic" w:hAnsi="Traditional Arabic" w:cs="Traditional Arabic"/>
          <w:color w:val="333333"/>
          <w:sz w:val="36"/>
          <w:szCs w:val="36"/>
          <w:highlight w:val="white"/>
          <w:vertAlign w:val="superscript"/>
        </w:rPr>
        <w:footnoteReference w:id="308"/>
      </w:r>
      <w:r w:rsidRPr="00624BA1">
        <w:rPr>
          <w:rFonts w:ascii="Traditional Arabic" w:eastAsia="Traditional Arabic" w:hAnsi="Traditional Arabic" w:cs="Traditional Arabic"/>
          <w:color w:val="333333"/>
          <w:sz w:val="36"/>
          <w:szCs w:val="36"/>
          <w:highlight w:val="white"/>
        </w:rPr>
        <w:t xml:space="preserve"> </w:t>
      </w:r>
    </w:p>
    <w:p w:rsidR="005F22F3" w:rsidRPr="00624BA1" w:rsidRDefault="00F0043C" w:rsidP="00C769A2">
      <w:pPr>
        <w:pStyle w:val="a7"/>
        <w:numPr>
          <w:ilvl w:val="0"/>
          <w:numId w:val="158"/>
        </w:numPr>
        <w:spacing w:before="4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تعريف الجدل: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الجدل لغة:</w:t>
      </w:r>
      <w:r w:rsidRPr="00624BA1">
        <w:rPr>
          <w:rFonts w:ascii="Traditional Arabic" w:eastAsia="Traditional Arabic" w:hAnsi="Traditional Arabic" w:cs="Traditional Arabic"/>
          <w:sz w:val="36"/>
          <w:szCs w:val="36"/>
          <w:highlight w:val="white"/>
          <w:rtl/>
        </w:rPr>
        <w:t xml:space="preserve"> اللدد في الخصومة والقدرة عليها، وجادله أي: خاصمه، مجادلة وجدالًا. والجدل: مقابلة الحجة بالحجة؛ والمجادلة: المناظرة والمخاصمة، والجدالُ: الخصومة؛ سمي بذلك لشدته</w:t>
      </w:r>
      <w:r w:rsidRPr="00624BA1">
        <w:rPr>
          <w:rFonts w:ascii="Traditional Arabic" w:eastAsia="Traditional Arabic" w:hAnsi="Traditional Arabic" w:cs="Traditional Arabic"/>
          <w:sz w:val="36"/>
          <w:szCs w:val="36"/>
          <w:highlight w:val="white"/>
          <w:vertAlign w:val="superscript"/>
        </w:rPr>
        <w:footnoteReference w:id="309"/>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معنى الجدل اصطلاحًا: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color w:val="222222"/>
          <w:sz w:val="36"/>
          <w:szCs w:val="36"/>
          <w:highlight w:val="white"/>
          <w:rtl/>
        </w:rPr>
        <w:t>قال بن الأثير: (الجَدَل: مُقابَلة الحُجَّة بالحجَّة. والمُجَادَلَة: المُناظَرةُ والمخاصَمة)</w:t>
      </w:r>
      <w:r w:rsidRPr="00624BA1">
        <w:rPr>
          <w:rFonts w:ascii="Traditional Arabic" w:eastAsia="Traditional Arabic" w:hAnsi="Traditional Arabic" w:cs="Traditional Arabic"/>
          <w:b/>
          <w:color w:val="222222"/>
          <w:sz w:val="36"/>
          <w:szCs w:val="36"/>
          <w:highlight w:val="white"/>
          <w:vertAlign w:val="superscript"/>
        </w:rPr>
        <w:footnoteReference w:id="310"/>
      </w:r>
      <w:r w:rsidRPr="00624BA1">
        <w:rPr>
          <w:rFonts w:ascii="Traditional Arabic" w:eastAsia="Traditional Arabic" w:hAnsi="Traditional Arabic" w:cs="Traditional Arabic"/>
          <w:b/>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الراغب: (الجِدَال: المفاوضة على سبيل المنازعة والمغالبة)</w:t>
      </w:r>
      <w:r w:rsidRPr="00624BA1">
        <w:rPr>
          <w:rFonts w:ascii="Traditional Arabic" w:eastAsia="Traditional Arabic" w:hAnsi="Traditional Arabic" w:cs="Traditional Arabic"/>
          <w:sz w:val="36"/>
          <w:szCs w:val="36"/>
          <w:highlight w:val="white"/>
          <w:vertAlign w:val="superscript"/>
        </w:rPr>
        <w:footnoteReference w:id="311"/>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الجرجاني: (الجدل: دفع المرء خصمه عن إفساد قوله: بحجة، أو شبهة، أو يقصد به تصحيح كلامه)</w:t>
      </w:r>
      <w:r w:rsidRPr="00624BA1">
        <w:rPr>
          <w:rFonts w:ascii="Traditional Arabic" w:eastAsia="Traditional Arabic" w:hAnsi="Traditional Arabic" w:cs="Traditional Arabic"/>
          <w:sz w:val="36"/>
          <w:szCs w:val="36"/>
          <w:highlight w:val="white"/>
          <w:vertAlign w:val="superscript"/>
        </w:rPr>
        <w:footnoteReference w:id="31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وقال أيضًا: (الجدال: هو عبارة عن مراء يتعلَّق بإظهار المذاهب وتقريرها)</w:t>
      </w:r>
      <w:r w:rsidRPr="00624BA1">
        <w:rPr>
          <w:rFonts w:ascii="Traditional Arabic" w:eastAsia="Traditional Arabic" w:hAnsi="Traditional Arabic" w:cs="Traditional Arabic"/>
          <w:sz w:val="36"/>
          <w:szCs w:val="36"/>
          <w:highlight w:val="white"/>
          <w:vertAlign w:val="superscript"/>
        </w:rPr>
        <w:footnoteReference w:id="313"/>
      </w:r>
      <w:r w:rsidRPr="00624BA1">
        <w:rPr>
          <w:rFonts w:ascii="Traditional Arabic" w:eastAsia="Traditional Arabic" w:hAnsi="Traditional Arabic" w:cs="Traditional Arabic"/>
          <w:sz w:val="36"/>
          <w:szCs w:val="36"/>
          <w:highlight w:val="white"/>
        </w:rPr>
        <w:t xml:space="preserve"> </w:t>
      </w:r>
    </w:p>
    <w:p w:rsidR="00221E15" w:rsidRPr="00624BA1" w:rsidRDefault="00221E15" w:rsidP="00C769A2">
      <w:pPr>
        <w:pStyle w:val="a7"/>
        <w:numPr>
          <w:ilvl w:val="0"/>
          <w:numId w:val="158"/>
        </w:numPr>
        <w:spacing w:before="4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تعريف المراء.</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معنى المراء لغةً: </w:t>
      </w:r>
    </w:p>
    <w:p w:rsidR="005F22F3" w:rsidRPr="00624BA1" w:rsidRDefault="00F0043C" w:rsidP="00221E15">
      <w:pPr>
        <w:spacing w:before="40"/>
        <w:ind w:left="1134"/>
        <w:jc w:val="both"/>
        <w:rPr>
          <w:rFonts w:ascii="Amiri" w:eastAsia="Amiri" w:hAnsi="Amiri" w:cs="Amiri"/>
          <w:color w:val="333333"/>
          <w:sz w:val="36"/>
          <w:szCs w:val="36"/>
          <w:highlight w:val="yellow"/>
        </w:rPr>
      </w:pPr>
      <w:r w:rsidRPr="00624BA1">
        <w:rPr>
          <w:rFonts w:ascii="Traditional Arabic" w:eastAsia="Traditional Arabic" w:hAnsi="Traditional Arabic" w:cs="Traditional Arabic"/>
          <w:sz w:val="36"/>
          <w:szCs w:val="36"/>
          <w:highlight w:val="white"/>
          <w:rtl/>
        </w:rPr>
        <w:t>المراء: الجدال. والتماري والمماراة: المجادلة على مذهب الشكِّ والريبة، ويقال للمناظرة: مماراة، وماريته أماريه مماراة ومراء: جادلته</w:t>
      </w:r>
      <w:r w:rsidRPr="00624BA1">
        <w:rPr>
          <w:rFonts w:ascii="Traditional Arabic" w:eastAsia="Traditional Arabic" w:hAnsi="Traditional Arabic" w:cs="Traditional Arabic"/>
          <w:sz w:val="36"/>
          <w:szCs w:val="36"/>
          <w:highlight w:val="white"/>
          <w:vertAlign w:val="superscript"/>
        </w:rPr>
        <w:footnoteReference w:id="31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معنى المراء اصطلاحًا:</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المراء: هو كثرة الملاحاة للشخص لبيان غلطه وإفحامه، والباعث على ذلك </w:t>
      </w:r>
      <w:proofErr w:type="gramStart"/>
      <w:r w:rsidRPr="00624BA1">
        <w:rPr>
          <w:rFonts w:ascii="Traditional Arabic" w:eastAsia="Traditional Arabic" w:hAnsi="Traditional Arabic" w:cs="Traditional Arabic"/>
          <w:sz w:val="36"/>
          <w:szCs w:val="36"/>
          <w:highlight w:val="white"/>
          <w:rtl/>
        </w:rPr>
        <w:t xml:space="preserve">الترفع  </w:t>
      </w:r>
      <w:r w:rsidRPr="00624BA1">
        <w:rPr>
          <w:rFonts w:ascii="Traditional Arabic" w:eastAsia="Traditional Arabic" w:hAnsi="Traditional Arabic" w:cs="Traditional Arabic"/>
          <w:sz w:val="36"/>
          <w:szCs w:val="36"/>
          <w:highlight w:val="white"/>
        </w:rPr>
        <w:t>(</w:t>
      </w:r>
      <w:proofErr w:type="gramEnd"/>
      <w:r w:rsidRPr="00624BA1">
        <w:rPr>
          <w:rFonts w:ascii="Traditional Arabic" w:eastAsia="Traditional Arabic" w:hAnsi="Traditional Arabic" w:cs="Traditional Arabic"/>
          <w:sz w:val="36"/>
          <w:szCs w:val="36"/>
          <w:highlight w:val="white"/>
          <w:vertAlign w:val="superscript"/>
        </w:rPr>
        <w:footnoteReference w:id="31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الجرجاني: (المراء: طعن في كلام الغير لإظهار خلل فيه، من غير أن يرتبط به غرض سوى تحقير الغير)</w:t>
      </w:r>
      <w:r w:rsidRPr="00624BA1">
        <w:rPr>
          <w:rFonts w:ascii="Traditional Arabic" w:eastAsia="Traditional Arabic" w:hAnsi="Traditional Arabic" w:cs="Traditional Arabic"/>
          <w:sz w:val="36"/>
          <w:szCs w:val="36"/>
          <w:highlight w:val="white"/>
          <w:vertAlign w:val="superscript"/>
        </w:rPr>
        <w:footnoteReference w:id="31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الهروي عن المراء: هو (أن يستخرج الرجل من مناظره كلامًا ومعاني الخصومة وغيرها)</w:t>
      </w:r>
      <w:r w:rsidRPr="00624BA1">
        <w:rPr>
          <w:rFonts w:ascii="Traditional Arabic" w:eastAsia="Traditional Arabic" w:hAnsi="Traditional Arabic" w:cs="Traditional Arabic"/>
          <w:sz w:val="36"/>
          <w:szCs w:val="36"/>
          <w:highlight w:val="white"/>
          <w:vertAlign w:val="superscript"/>
        </w:rPr>
        <w:footnoteReference w:id="317"/>
      </w:r>
      <w:r w:rsidRPr="00624BA1">
        <w:rPr>
          <w:rFonts w:ascii="Traditional Arabic" w:eastAsia="Traditional Arabic" w:hAnsi="Traditional Arabic" w:cs="Traditional Arabic"/>
          <w:sz w:val="36"/>
          <w:szCs w:val="36"/>
          <w:highlight w:val="white"/>
        </w:rPr>
        <w:t xml:space="preserve">. </w:t>
      </w:r>
    </w:p>
    <w:p w:rsidR="005F22F3" w:rsidRPr="00624BA1" w:rsidRDefault="0089235D"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w:t>
      </w:r>
      <w:r w:rsidR="00F0043C" w:rsidRPr="00624BA1">
        <w:rPr>
          <w:rFonts w:ascii="Traditional Arabic" w:eastAsia="Traditional Arabic" w:hAnsi="Traditional Arabic" w:cs="Traditional Arabic"/>
          <w:b/>
          <w:sz w:val="36"/>
          <w:szCs w:val="36"/>
          <w:highlight w:val="white"/>
          <w:rtl/>
        </w:rPr>
        <w:t xml:space="preserve">الفرق بين الجدال والمراء: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قيل: هما بمعنى واحد.</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غير أن المراء مذموم، لأنه مخاصمة في الحقِّ بعد ظهوره، وليس كذلك الجدال</w:t>
      </w:r>
      <w:r w:rsidRPr="00624BA1">
        <w:rPr>
          <w:rFonts w:ascii="Traditional Arabic" w:eastAsia="Traditional Arabic" w:hAnsi="Traditional Arabic" w:cs="Traditional Arabic"/>
          <w:sz w:val="36"/>
          <w:szCs w:val="36"/>
          <w:highlight w:val="white"/>
          <w:vertAlign w:val="superscript"/>
        </w:rPr>
        <w:footnoteReference w:id="318"/>
      </w:r>
      <w:r w:rsidRPr="00624BA1">
        <w:rPr>
          <w:rFonts w:ascii="Traditional Arabic" w:eastAsia="Traditional Arabic" w:hAnsi="Traditional Arabic" w:cs="Traditional Arabic"/>
          <w:sz w:val="36"/>
          <w:szCs w:val="36"/>
          <w:highlight w:val="white"/>
        </w:rPr>
        <w:t>.</w:t>
      </w:r>
    </w:p>
    <w:p w:rsidR="005F22F3" w:rsidRPr="00624BA1" w:rsidRDefault="00F0043C" w:rsidP="00221E15">
      <w:pPr>
        <w:spacing w:before="40"/>
        <w:ind w:left="1134"/>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highlight w:val="white"/>
          <w:rtl/>
        </w:rPr>
        <w:t>ولا يكون المراء إلا اعتراضًا، بخلاف الجدال، فإنَّه يكون ابتداء واعتراضًا</w:t>
      </w:r>
      <w:r w:rsidRPr="00624BA1">
        <w:rPr>
          <w:rFonts w:ascii="Traditional Arabic" w:eastAsia="Traditional Arabic" w:hAnsi="Traditional Arabic" w:cs="Traditional Arabic"/>
          <w:sz w:val="36"/>
          <w:szCs w:val="36"/>
          <w:highlight w:val="white"/>
          <w:vertAlign w:val="superscript"/>
        </w:rPr>
        <w:footnoteReference w:id="31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 xml:space="preserve">ينقسم الجدال إلى قسمين: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الجدال المحمود: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وهو الذي يكون الغرض منه تقرير الحقِّ، وإظهاره بإقامة الأدلة والبراهين على صدقه، وقد جاءت نصوص تأمر بهذا النوع من الجدال، وقد أمر الله نبيه صلى الله عليه وسلم بهذا الجدال في قوله تعالى: ادْعُ إِلِى سَبِيلِ رَبِّكَ بِالْحِكْمَةِ وَالْمَوْعِظَةِ الْحَسَنَةِ وَجَادِلْهُم بِالَّتِي هِيَ أَحْسَنُ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[النحل: 125]. وقال جلَّ في علاه: وَلا تُجَادِلُوا أَهْلَ الْكِتَابِ إِلاَّ بِالَّتِي هِيَ أَحْسَنُ إِلاَّ الَّذِينَ ظَلَمُوا مِنْهُمْ</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[العنكبوت: 46]</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النبي صلى الله عليه وسلم: ((جاهدوا المشركين بأموالكم، وأنفسكم، وألسنتكم))</w:t>
      </w:r>
      <w:r w:rsidRPr="00624BA1">
        <w:rPr>
          <w:rFonts w:ascii="Traditional Arabic" w:eastAsia="Traditional Arabic" w:hAnsi="Traditional Arabic" w:cs="Traditional Arabic"/>
          <w:sz w:val="36"/>
          <w:szCs w:val="36"/>
          <w:highlight w:val="white"/>
          <w:vertAlign w:val="superscript"/>
        </w:rPr>
        <w:footnoteReference w:id="320"/>
      </w:r>
      <w:r w:rsidRPr="00624BA1">
        <w:rPr>
          <w:rFonts w:ascii="Traditional Arabic" w:eastAsia="Traditional Arabic" w:hAnsi="Traditional Arabic" w:cs="Traditional Arabic"/>
          <w:sz w:val="36"/>
          <w:szCs w:val="36"/>
          <w:highlight w:val="white"/>
        </w:rPr>
        <w:t>.</w:t>
      </w:r>
    </w:p>
    <w:p w:rsidR="005F22F3" w:rsidRPr="00624BA1" w:rsidRDefault="00F0043C" w:rsidP="00221E15">
      <w:pPr>
        <w:spacing w:before="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وقد حصل هذا النوع من الجدال بين عبد الله بن عباس رضي الله عنهما وبين الخوارج زمن علي بن أبي طالب بأمر علي، فأقام عليهم الحجة وإفحامهم، فرجع عن هذه البدعة خلق كثير</w:t>
      </w:r>
      <w:r w:rsidRPr="00624BA1">
        <w:rPr>
          <w:rFonts w:ascii="Traditional Arabic" w:eastAsia="Traditional Arabic" w:hAnsi="Traditional Arabic" w:cs="Traditional Arabic"/>
          <w:sz w:val="36"/>
          <w:szCs w:val="36"/>
          <w:highlight w:val="white"/>
          <w:vertAlign w:val="superscript"/>
        </w:rPr>
        <w:footnoteReference w:id="321"/>
      </w:r>
      <w:r w:rsidRPr="00624BA1">
        <w:rPr>
          <w:rFonts w:ascii="Traditional Arabic" w:eastAsia="Traditional Arabic" w:hAnsi="Traditional Arabic" w:cs="Traditional Arabic"/>
          <w:sz w:val="36"/>
          <w:szCs w:val="36"/>
          <w:highlight w:val="white"/>
          <w:rtl/>
        </w:rPr>
        <w:t>. وكذلك مجادلة أحمد بن حنبل للمعتزلة، ومجادلات ابن تيمية لأهل البدع.</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الجدال المذموم: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هو الجدال الذي يكون غرضه تقرير الباطل بعد ظهور الحقِّ، وطلب المال والجاه، وقد جاءت الكثير من النصوص والآثار التي حذَّرت من هذا النوع من الجدال ونهت عنه، ومن هذه النصوص: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قوله تعالى: </w:t>
      </w:r>
      <w:r w:rsidR="00CC0F3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وَمِنَ النَّاسِ مَن يُجَادِلُ فِي اللَّهِ بِغَيْرِ عِلْمٍ وَيَتَّبِعُ كُلَّ شَيْطَانٍ مَّرِيدٍ</w:t>
      </w:r>
      <w:r w:rsidR="00CC0F3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[الحج: 3]</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وقوله تعالى: </w:t>
      </w:r>
      <w:r w:rsidR="00CC0F3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وَمِنَ النَّاسِ مَن يُجَادِلُ فِي اللَّهِ بِغَيْرِ عِلْمٍ وَلا هُدًى وَلا كِتَابٍ مُّنِيرٍ</w:t>
      </w:r>
      <w:r w:rsidRPr="00624BA1">
        <w:rPr>
          <w:rFonts w:ascii="Traditional Arabic" w:eastAsia="Traditional Arabic" w:hAnsi="Traditional Arabic" w:cs="Traditional Arabic"/>
          <w:sz w:val="36"/>
          <w:szCs w:val="36"/>
          <w:highlight w:val="white"/>
        </w:rPr>
        <w:t xml:space="preserve"> </w:t>
      </w:r>
      <w:r w:rsidR="00CC0F30">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[الحج: 8]</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وقوله سبحانه: </w:t>
      </w:r>
      <w:r w:rsidR="00CC0F3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مَا يُجَادِلُ فِي آيَاتِ اللَّهِ إِلاَّ الَّذِينَ كَفَرُوا فَلا يَغْرُرْكَ تَقَلُّبُهُمْ فِي الْبِلادِ</w:t>
      </w:r>
      <w:r w:rsidR="00CC0F3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[غافر: 4]</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صلى الله عليه وسلم: ((المراء في القرآن كفر))</w:t>
      </w:r>
      <w:r w:rsidRPr="00624BA1">
        <w:rPr>
          <w:rFonts w:ascii="Traditional Arabic" w:eastAsia="Traditional Arabic" w:hAnsi="Traditional Arabic" w:cs="Traditional Arabic"/>
          <w:sz w:val="36"/>
          <w:szCs w:val="36"/>
          <w:highlight w:val="white"/>
          <w:vertAlign w:val="superscript"/>
        </w:rPr>
        <w:footnoteReference w:id="32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عثيمين: (المجادلة والمناظرة نوعان: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النوع الأول: مجادلة مماراة: يماري بذلك السفهاء، ويجاري العلماء، ويريد أن ينتصر قوله؛ فهذه مذمومة.</w:t>
      </w:r>
    </w:p>
    <w:p w:rsidR="005F22F3" w:rsidRPr="00624BA1" w:rsidRDefault="00F0043C" w:rsidP="00221E1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النوع الثاني: مجادلة لإثبات الحق وإن كان عليه؛ فهذه محمودة مأمور بها)</w:t>
      </w:r>
      <w:r w:rsidRPr="00624BA1">
        <w:rPr>
          <w:rFonts w:ascii="Traditional Arabic" w:eastAsia="Traditional Arabic" w:hAnsi="Traditional Arabic" w:cs="Traditional Arabic"/>
          <w:sz w:val="36"/>
          <w:szCs w:val="36"/>
          <w:highlight w:val="white"/>
          <w:vertAlign w:val="superscript"/>
        </w:rPr>
        <w:footnoteReference w:id="32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وقال الكرماني: (الجدال: هو الخصام، ومنه قبيح وحسن وأحسن؛ فما كان للفرائض فهو أحسن، وما كان للمستحبات فهو حسن، وما كان لغير ذلك فهو قبيح) </w:t>
      </w:r>
      <w:r w:rsidRPr="00624BA1">
        <w:rPr>
          <w:rFonts w:ascii="Traditional Arabic" w:eastAsia="Traditional Arabic" w:hAnsi="Traditional Arabic" w:cs="Traditional Arabic"/>
          <w:sz w:val="36"/>
          <w:szCs w:val="36"/>
          <w:highlight w:val="white"/>
          <w:vertAlign w:val="superscript"/>
        </w:rPr>
        <w:footnoteReference w:id="324"/>
      </w:r>
      <w:r w:rsidRPr="00624BA1">
        <w:rPr>
          <w:rFonts w:ascii="Amiri" w:eastAsia="Amiri" w:hAnsi="Amiri" w:cs="Amiri"/>
          <w:b/>
          <w:color w:val="FFFFFF"/>
          <w:sz w:val="36"/>
          <w:szCs w:val="36"/>
          <w:highlight w:val="white"/>
        </w:rPr>
        <w:t>(</w:t>
      </w:r>
    </w:p>
    <w:p w:rsidR="005F22F3" w:rsidRPr="00624BA1" w:rsidRDefault="00F0043C" w:rsidP="00F554BA">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فهذه الخصومات وهذا الجدل وهذا المــِراء أمرٌ محدَث لا يُوجِد إلا الشك في القلوب ويبعِد عن الحق، ومهما حصل من نفع منه في بعض الأحيان، فهو يسير </w:t>
      </w:r>
      <w:r w:rsidRPr="00624BA1">
        <w:rPr>
          <w:rFonts w:ascii="Traditional Arabic" w:eastAsia="Traditional Arabic" w:hAnsi="Traditional Arabic" w:cs="Traditional Arabic"/>
          <w:sz w:val="36"/>
          <w:szCs w:val="36"/>
          <w:highlight w:val="white"/>
          <w:rtl/>
        </w:rPr>
        <w:lastRenderedPageBreak/>
        <w:t>لكن شره وفير، وقد يقول هؤلاء: نحن نخاصم به أهل الباطل، الذي لا يؤمن بالقرآن والسنَّة، وهذه حجة باطلة فهؤلاء لا الإسلام نصروا ولا الباطل كسروا، فالقرآن، خاطب الكفار وخاطب المشركين وخاطب أهل الكتاب، خاطبهم بقال الله وقال الرسول، وفيه من الحجج والبراه</w:t>
      </w:r>
      <w:r w:rsidR="00221E15" w:rsidRPr="00624BA1">
        <w:rPr>
          <w:rFonts w:ascii="Traditional Arabic" w:eastAsia="Traditional Arabic" w:hAnsi="Traditional Arabic" w:cs="Traditional Arabic"/>
          <w:sz w:val="36"/>
          <w:szCs w:val="36"/>
          <w:highlight w:val="white"/>
          <w:rtl/>
        </w:rPr>
        <w:t>ين ما يكفي لبيان الحق ودفع البا</w:t>
      </w:r>
      <w:r w:rsidR="00221E15" w:rsidRPr="00624BA1">
        <w:rPr>
          <w:rFonts w:ascii="Traditional Arabic" w:eastAsia="Traditional Arabic" w:hAnsi="Traditional Arabic" w:cs="Traditional Arabic" w:hint="cs"/>
          <w:sz w:val="36"/>
          <w:szCs w:val="36"/>
          <w:highlight w:val="white"/>
          <w:rtl/>
        </w:rPr>
        <w:t>ط</w:t>
      </w:r>
      <w:r w:rsidRPr="00624BA1">
        <w:rPr>
          <w:rFonts w:ascii="Traditional Arabic" w:eastAsia="Traditional Arabic" w:hAnsi="Traditional Arabic" w:cs="Traditional Arabic"/>
          <w:sz w:val="36"/>
          <w:szCs w:val="36"/>
          <w:highlight w:val="white"/>
          <w:rtl/>
        </w:rPr>
        <w:t>ل، ففي القرآن والسنَّة من الأدلة العقلية واليقينية ما يغني ويشفي ولسنا بحاجة إلى فلسفةٍ ولا إلى علم كلام.</w:t>
      </w:r>
    </w:p>
    <w:p w:rsidR="005F22F3" w:rsidRPr="00624BA1" w:rsidRDefault="00F0043C" w:rsidP="00F554BA">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F554BA" w:rsidRDefault="00F0043C" w:rsidP="00F554BA">
      <w:pPr>
        <w:pBdr>
          <w:top w:val="nil"/>
          <w:left w:val="nil"/>
          <w:bottom w:val="nil"/>
          <w:right w:val="nil"/>
          <w:between w:val="nil"/>
        </w:pBd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[11] </w:t>
      </w:r>
      <w:r w:rsidR="00F554BA">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واعلم</w:t>
      </w:r>
      <w:r w:rsidR="0089235D" w:rsidRPr="00624BA1">
        <w:rPr>
          <w:rFonts w:ascii="Traditional Arabic" w:eastAsia="Traditional Arabic" w:hAnsi="Traditional Arabic" w:cs="Traditional Arabic"/>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رحمك الله-أن الكلام في الرب محدث، وهو بدعة وضلالة، ولا يتكلم في الرب إلا بما وصف به نفسه في القرآن، وما بين رسول الله صلى الله عليه وسلم لأصحابه، وهو</w:t>
      </w:r>
      <w:r w:rsidR="0089235D" w:rsidRPr="00624BA1">
        <w:rPr>
          <w:rFonts w:ascii="Traditional Arabic" w:eastAsia="Traditional Arabic" w:hAnsi="Traditional Arabic" w:cs="Traditional Arabic"/>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جل ثناؤه-واحد {لَيْسَ كَمِثْلِهِ شَيْءٌ وَهُوَ السَّمِيعُ الْبَصِيرُ} ربنا أول بلا متى، وآخر بلا منتهى، يعلم السر وأخفى، وهو على عرشه استوى، وعلمه بكل مكان، ولا يخلو من علمه مكان</w:t>
      </w:r>
      <w:r w:rsidR="00221E15"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624BA1" w:rsidRDefault="005F22F3"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F554BA" w:rsidRDefault="00F0043C" w:rsidP="00F554BA">
      <w:pPr>
        <w:pBdr>
          <w:top w:val="nil"/>
          <w:left w:val="nil"/>
          <w:bottom w:val="nil"/>
          <w:right w:val="nil"/>
          <w:between w:val="nil"/>
        </w:pBdr>
        <w:spacing w:before="40"/>
        <w:ind w:left="1134" w:firstLine="454"/>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بعد أن بيَّن المصنِّف</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رحمه الله تعالى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ما يتعلقُ بمصادرِ العقيدة</w:t>
      </w:r>
      <w:r w:rsidR="00221E1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وأن الأمر في هذا مردُّه إلى كلامِ الله عز وجل وإلى سنَّة نبيه صلى الله عليه وسلم وإلى فهمِ السلف الصالح من الصحابةِ والتابعين وتابعي التابعين، بدأ في أهمِ وأكبرِ مسائل الاعتقاد وهو الإيمانُ بالله عز وجل فكما هو معلومٌ ومُقرَر أنَّ أولَّ أركانِ الإيمان هو الإيمانُ بالله عز وجل.</w:t>
      </w:r>
    </w:p>
    <w:p w:rsidR="005F22F3" w:rsidRPr="00624BA1" w:rsidRDefault="00F0043C" w:rsidP="00C769A2">
      <w:pPr>
        <w:numPr>
          <w:ilvl w:val="0"/>
          <w:numId w:val="14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ولا شك أن الإيمانَ بالله عز وجل أولُّ أركانِ هذا الدين. </w:t>
      </w:r>
    </w:p>
    <w:p w:rsidR="005F22F3" w:rsidRPr="00624BA1" w:rsidRDefault="00F0043C" w:rsidP="00C769A2">
      <w:pPr>
        <w:numPr>
          <w:ilvl w:val="0"/>
          <w:numId w:val="14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وأنه هو الذي من أجله الله عز وجل بعثَ الرسل وأنزلَ الكتب.</w:t>
      </w:r>
    </w:p>
    <w:p w:rsidR="005F22F3" w:rsidRPr="00624BA1" w:rsidRDefault="00F0043C" w:rsidP="00C769A2">
      <w:pPr>
        <w:numPr>
          <w:ilvl w:val="0"/>
          <w:numId w:val="14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والإيمانُ بالله عز وجل هو توحيده، والتوحيد هو ما بعثَ الله عز وجل به الأنبياء كما قال عز وجل: (</w:t>
      </w:r>
      <w:r w:rsidRPr="00624BA1">
        <w:rPr>
          <w:rFonts w:ascii="DecoType Naskh" w:eastAsia="DecoType Naskh" w:hAnsi="DecoType Naskh" w:cs="DecoType Naskh"/>
          <w:b/>
          <w:sz w:val="36"/>
          <w:szCs w:val="36"/>
          <w:highlight w:val="white"/>
          <w:rtl/>
        </w:rPr>
        <w:t>وَلَقَدْ بَعَثْنَا فِي كُلِّ أُمَّةٍ رَّسُولاً أَنِ اعْبُدُواْ ال</w:t>
      </w:r>
      <w:r w:rsidR="00221E15" w:rsidRPr="00624BA1">
        <w:rPr>
          <w:rFonts w:ascii="DecoType Naskh" w:eastAsia="DecoType Naskh" w:hAnsi="DecoType Naskh" w:cs="DecoType Naskh"/>
          <w:b/>
          <w:sz w:val="36"/>
          <w:szCs w:val="36"/>
          <w:highlight w:val="white"/>
          <w:rtl/>
        </w:rPr>
        <w:t>لّهَ وَاجْتَنِبُواْ الطَّاغُوتَ</w:t>
      </w:r>
      <w:r w:rsidRPr="00624BA1">
        <w:rPr>
          <w:rFonts w:ascii="Traditional Arabic" w:eastAsia="Traditional Arabic" w:hAnsi="Traditional Arabic" w:cs="Traditional Arabic"/>
          <w:sz w:val="36"/>
          <w:szCs w:val="36"/>
          <w:highlight w:val="white"/>
          <w:rtl/>
        </w:rPr>
        <w:t>) [النحل:36]</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14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 شك أن الإيمانَ بالله عز وجل هو حياةُ القلوب وهو مصدرُ سعادتها وفلاحها.</w:t>
      </w:r>
    </w:p>
    <w:p w:rsidR="00F554BA" w:rsidRDefault="00F0043C" w:rsidP="00F554BA">
      <w:pPr>
        <w:spacing w:before="40"/>
        <w:ind w:left="1134" w:firstLine="272"/>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وأن أحدَ جوانبِ هذا الإيمان هو معرفةُ الله عز وجل، وثانيهما هو عبادةُ الله عز وجل.</w:t>
      </w:r>
    </w:p>
    <w:p w:rsidR="005F22F3" w:rsidRPr="00624BA1" w:rsidRDefault="00F0043C" w:rsidP="00F554BA">
      <w:pPr>
        <w:spacing w:before="40"/>
        <w:ind w:left="1134" w:firstLine="272"/>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ومعرفةُ الله عز وجل إنما تكونُ بطريقِ ما أخبرَ الله تعالى به من أسمائه وصفاته وأفعاله.</w:t>
      </w:r>
    </w:p>
    <w:p w:rsidR="00DB6222" w:rsidRDefault="00F554BA" w:rsidP="00DB6222">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وعبادةُ الله عز وجل إنما تكونُ بطريقِ ما أمرَ به سبحانه وتعالى في كتابه وعلى لسانِ رسوله صلى الله عليه وسلم.</w:t>
      </w:r>
    </w:p>
    <w:p w:rsidR="005F22F3" w:rsidRPr="00436229" w:rsidRDefault="00F0043C" w:rsidP="0043622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ومعلومٌ أن ذلك في القرآنِ والسنَّة وقد أُوضِحَ غاية البيان وغاية التوضيح فقال العلماء عندَ قول النبي </w:t>
      </w:r>
      <w:r w:rsidRPr="00F554BA">
        <w:rPr>
          <w:rFonts w:ascii="Traditional Arabic" w:eastAsia="Traditional Arabic" w:hAnsi="Traditional Arabic" w:cs="Traditional Arabic"/>
          <w:sz w:val="36"/>
          <w:szCs w:val="36"/>
          <w:rtl/>
        </w:rPr>
        <w:t>صلى الله عليه وسلم أن</w:t>
      </w:r>
      <w:r w:rsidR="006B3DFD" w:rsidRPr="00F554BA">
        <w:rPr>
          <w:rFonts w:ascii="Traditional Arabic" w:eastAsia="Traditional Arabic" w:hAnsi="Traditional Arabic" w:cs="Traditional Arabic" w:hint="cs"/>
          <w:sz w:val="36"/>
          <w:szCs w:val="36"/>
          <w:rtl/>
        </w:rPr>
        <w:t xml:space="preserve"> </w:t>
      </w:r>
      <w:r w:rsidR="006B3DFD" w:rsidRPr="00624BA1">
        <w:rPr>
          <w:rFonts w:ascii="Traditional Arabic" w:eastAsia="Traditional Arabic" w:hAnsi="Traditional Arabic" w:cs="Traditional Arabic" w:hint="cs"/>
          <w:sz w:val="36"/>
          <w:szCs w:val="36"/>
          <w:rtl/>
        </w:rPr>
        <w:t>(</w:t>
      </w:r>
      <w:r w:rsidRPr="00F554BA">
        <w:rPr>
          <w:rFonts w:ascii="Traditional Arabic" w:eastAsia="Traditional Arabic" w:hAnsi="Traditional Arabic" w:cs="Traditional Arabic"/>
          <w:sz w:val="36"/>
          <w:szCs w:val="36"/>
          <w:rtl/>
        </w:rPr>
        <w:t>قُلْ هُوَ اللَّهُ أَحَد</w:t>
      </w:r>
      <w:r w:rsidR="006B3DF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[الإخلاص:1] تَعدِلُ ثلث القرآن)</w:t>
      </w:r>
      <w:r w:rsidRPr="00F554BA">
        <w:rPr>
          <w:rFonts w:ascii="Traditional Arabic" w:eastAsia="Traditional Arabic" w:hAnsi="Traditional Arabic" w:cs="Traditional Arabic"/>
          <w:sz w:val="36"/>
          <w:szCs w:val="36"/>
        </w:rPr>
        <w:footnoteReference w:id="325"/>
      </w:r>
      <w:r w:rsidRPr="00624BA1">
        <w:rPr>
          <w:rFonts w:ascii="Traditional Arabic" w:eastAsia="Traditional Arabic" w:hAnsi="Traditional Arabic" w:cs="Traditional Arabic"/>
          <w:sz w:val="36"/>
          <w:szCs w:val="36"/>
          <w:rtl/>
        </w:rPr>
        <w:t xml:space="preserve"> بأن هذا يعني أن ثلثَ النصوص هي في بيانِ أسماءِ الله وصفاته، فالقرآنُ مملوءٌ بالكلامِ عن أسماءِ الله وصفاته، </w:t>
      </w:r>
      <w:r w:rsidR="00F554BA">
        <w:rPr>
          <w:rFonts w:ascii="Traditional Arabic" w:eastAsia="Traditional Arabic" w:hAnsi="Traditional Arabic" w:cs="Traditional Arabic" w:hint="cs"/>
          <w:sz w:val="36"/>
          <w:szCs w:val="36"/>
          <w:rtl/>
        </w:rPr>
        <w:t>فا</w:t>
      </w:r>
      <w:r w:rsidR="00F554BA" w:rsidRPr="00F554BA">
        <w:rPr>
          <w:rFonts w:ascii="Traditional Arabic" w:eastAsia="Traditional Arabic" w:hAnsi="Traditional Arabic" w:cs="Traditional Arabic"/>
          <w:sz w:val="36"/>
          <w:szCs w:val="36"/>
          <w:rtl/>
        </w:rPr>
        <w:t xml:space="preserve">لقول الصحيح من أقوال أهل العلم أن هذه </w:t>
      </w:r>
      <w:r w:rsidR="00F554BA" w:rsidRPr="00F554BA">
        <w:rPr>
          <w:rFonts w:ascii="Traditional Arabic" w:eastAsia="Traditional Arabic" w:hAnsi="Traditional Arabic" w:cs="Traditional Arabic"/>
          <w:sz w:val="36"/>
          <w:szCs w:val="36"/>
          <w:rtl/>
        </w:rPr>
        <w:lastRenderedPageBreak/>
        <w:t>السورة كان لها هذا الفضل ل</w:t>
      </w:r>
      <w:r w:rsidR="00DB6222">
        <w:rPr>
          <w:rFonts w:ascii="Traditional Arabic" w:eastAsia="Traditional Arabic" w:hAnsi="Traditional Arabic" w:cs="Traditional Arabic"/>
          <w:sz w:val="36"/>
          <w:szCs w:val="36"/>
          <w:rtl/>
        </w:rPr>
        <w:t>أن القرآن أُنزل على ثلاثة أقسام: ثلث منها للأحكام، وثلث منها للوعد والوعيد</w:t>
      </w:r>
      <w:r w:rsidR="00F554BA" w:rsidRPr="00F554BA">
        <w:rPr>
          <w:rFonts w:ascii="Traditional Arabic" w:eastAsia="Traditional Arabic" w:hAnsi="Traditional Arabic" w:cs="Traditional Arabic"/>
          <w:sz w:val="36"/>
          <w:szCs w:val="36"/>
          <w:rtl/>
        </w:rPr>
        <w:t>، وثلث منها للأسماء والصفات</w:t>
      </w:r>
      <w:r w:rsidR="00436229">
        <w:rPr>
          <w:rFonts w:ascii="Traditional Arabic" w:eastAsia="Traditional Arabic" w:hAnsi="Traditional Arabic" w:cs="Traditional Arabic" w:hint="cs"/>
          <w:sz w:val="36"/>
          <w:szCs w:val="36"/>
          <w:rtl/>
        </w:rPr>
        <w:t xml:space="preserve">، </w:t>
      </w:r>
      <w:r w:rsidR="00F554BA" w:rsidRPr="00F554BA">
        <w:rPr>
          <w:rFonts w:ascii="Traditional Arabic" w:eastAsia="Traditional Arabic" w:hAnsi="Traditional Arabic" w:cs="Traditional Arabic"/>
          <w:sz w:val="36"/>
          <w:szCs w:val="36"/>
          <w:rtl/>
        </w:rPr>
        <w:t>وهذه السورة جمعت الأسماء الصفات</w:t>
      </w:r>
      <w:r w:rsidR="00F554BA">
        <w:rPr>
          <w:rFonts w:ascii="Traditional Arabic" w:eastAsia="Traditional Arabic" w:hAnsi="Traditional Arabic" w:cs="Traditional Arabic" w:hint="cs"/>
          <w:sz w:val="36"/>
          <w:szCs w:val="36"/>
          <w:rtl/>
        </w:rPr>
        <w:t xml:space="preserve">، </w:t>
      </w:r>
      <w:r w:rsidR="00F554BA" w:rsidRPr="00F554BA">
        <w:rPr>
          <w:rFonts w:ascii="Traditional Arabic" w:eastAsia="Traditional Arabic" w:hAnsi="Traditional Arabic" w:cs="Traditional Arabic"/>
          <w:sz w:val="36"/>
          <w:szCs w:val="36"/>
          <w:rtl/>
        </w:rPr>
        <w:t>هذا قول أبي العباس بن سريج واستحسنه شيخ الإسلام ابن تيمية</w:t>
      </w:r>
      <w:r w:rsidR="00F554BA">
        <w:rPr>
          <w:rFonts w:ascii="Traditional Arabic" w:eastAsia="Traditional Arabic" w:hAnsi="Traditional Arabic" w:cs="Traditional Arabic" w:hint="cs"/>
          <w:sz w:val="36"/>
          <w:szCs w:val="36"/>
          <w:rtl/>
        </w:rPr>
        <w:t>"</w:t>
      </w:r>
      <w:r w:rsidR="00F554BA">
        <w:rPr>
          <w:rStyle w:val="a6"/>
          <w:rFonts w:ascii="Traditional Arabic" w:eastAsia="Traditional Arabic" w:hAnsi="Traditional Arabic" w:cs="Traditional Arabic"/>
          <w:sz w:val="36"/>
          <w:szCs w:val="36"/>
          <w:rtl/>
        </w:rPr>
        <w:footnoteReference w:id="326"/>
      </w:r>
    </w:p>
    <w:p w:rsidR="005F22F3" w:rsidRPr="00624BA1" w:rsidRDefault="00F0043C" w:rsidP="00C769A2">
      <w:pPr>
        <w:numPr>
          <w:ilvl w:val="0"/>
          <w:numId w:val="137"/>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وهذه المعرفة لأسماءِ الله وصفاته هي التي من خلالها يتعرفُ العبدُ إلى ربه عز وجل، ولو أن أحداً سألَ نفسه سؤالاً وقال: هَبْ أن الله تعالى لم يتعرف إلينا بأسمائه وصفاته فكيف وأنى لنا أن نعرفَ أنه غفورٌ رحيم، أو أنه توَّاب، أو أنه جواد، أو أنه كريم وغيرِ ذلك من أسمائه وصفاته سبحانه وتعالى، فالله تعالى فتحَ لنا بابَ معرفته وهذه منةٌ عظمى علينا بأن تعرَّف إلينا سبحانه وتعالى بأسمائه وصفاته. </w:t>
      </w:r>
    </w:p>
    <w:p w:rsidR="005F22F3" w:rsidRPr="00624BA1" w:rsidRDefault="00F0043C" w:rsidP="00C769A2">
      <w:pPr>
        <w:numPr>
          <w:ilvl w:val="0"/>
          <w:numId w:val="137"/>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المعرفةُ على أساسها يتعبَّد العبدُ ربه عز وجل فأنت لما علمتَ أنه توَّابٌ رحيم وغفورٌ وجوادٌ وكريم دعوته وسألته وطلبته ورجوتَ مغفرته سبحانه وتعالى، ورجوتَ رحمته سبحانه وتعالى.</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ولمــَّا علمتَ أنه سبحانه وتعالى عزيز، وأنه سبحانه وتعالى قوي، وأنه سبحانه وتعالى الجبار المتكبر خِفته ووقعَ في نفسك من خشيته ومن مخافته ومن الوجلِ من عذابه سبحانه وتعالى ولذلك عاشَ المؤمن ويعيش المؤمن بينَ الرجاءِ والخوف (</w:t>
      </w:r>
      <w:r w:rsidRPr="00624BA1">
        <w:rPr>
          <w:rFonts w:ascii="DecoType Naskh" w:eastAsia="DecoType Naskh" w:hAnsi="DecoType Naskh" w:cs="DecoType Naskh"/>
          <w:b/>
          <w:sz w:val="36"/>
          <w:szCs w:val="36"/>
          <w:highlight w:val="white"/>
          <w:rtl/>
        </w:rPr>
        <w:t>أُولَـئِكَ الَّذِينَ يَدْعُونَ يَبْتَغُونَ إِلَى رَبِّهِمُ الْوَسِيلَةَ أَيُّهُمْ أَقْرَبُ وَيَرْجُونَ رَحْمَتَهُ وَيَخَافُونَ عَذَابَهُ</w:t>
      </w:r>
      <w:r w:rsidR="006B3DF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[الإسراء:57]، فهكذا بتعرَّف المؤمن إلى ربه عز وجل من خلالِ ما أخبرَ به الله تعالى من أسمائه وصفاته فذاك البابُ الذي فتحه الله لنا ومنَّ علينا به سبحانه وتعالى.</w:t>
      </w:r>
    </w:p>
    <w:p w:rsidR="005F22F3" w:rsidRPr="00624BA1" w:rsidRDefault="00F0043C" w:rsidP="0026053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وجاءَ أعداءُ الله عز وجل يريدون أن يوصدوا </w:t>
      </w:r>
      <w:r w:rsidR="006B3DFD"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 xml:space="preserve">يغلقوا عليك هذا الباب فشكَّكُّوك في أسماءِ الله وصفاته </w:t>
      </w:r>
    </w:p>
    <w:p w:rsidR="00260536" w:rsidRPr="00624BA1" w:rsidRDefault="00F0043C" w:rsidP="0026053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فجاءَ من أهلِ التعطيل </w:t>
      </w:r>
    </w:p>
    <w:p w:rsidR="005F22F3" w:rsidRPr="00624BA1" w:rsidRDefault="00F0043C" w:rsidP="00C769A2">
      <w:pPr>
        <w:numPr>
          <w:ilvl w:val="0"/>
          <w:numId w:val="5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مَن أنكرَ جميعَ أسماء الله وصفاته. </w:t>
      </w:r>
    </w:p>
    <w:p w:rsidR="005F22F3" w:rsidRPr="00624BA1" w:rsidRDefault="00F0043C" w:rsidP="00C769A2">
      <w:pPr>
        <w:numPr>
          <w:ilvl w:val="0"/>
          <w:numId w:val="5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وجاءَ مَن أنكرَ جميعَ الصفات. </w:t>
      </w:r>
    </w:p>
    <w:p w:rsidR="005F22F3" w:rsidRPr="00624BA1" w:rsidRDefault="00F0043C" w:rsidP="00C769A2">
      <w:pPr>
        <w:numPr>
          <w:ilvl w:val="0"/>
          <w:numId w:val="5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وجاءَ مَن أنكرَ أكثرَ الصفات. </w:t>
      </w:r>
    </w:p>
    <w:p w:rsidR="005F22F3" w:rsidRPr="00624BA1" w:rsidRDefault="00F0043C" w:rsidP="00C769A2">
      <w:pPr>
        <w:numPr>
          <w:ilvl w:val="0"/>
          <w:numId w:val="5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وجاءَ مَن أنكرَ بعض الصفات. </w:t>
      </w:r>
    </w:p>
    <w:p w:rsidR="005F22F3" w:rsidRPr="00624BA1" w:rsidRDefault="00F0043C" w:rsidP="006B3DFD">
      <w:pPr>
        <w:spacing w:before="40"/>
        <w:ind w:left="1134"/>
        <w:jc w:val="both"/>
        <w:rPr>
          <w:rFonts w:ascii="Traditional Arabic" w:eastAsia="Traditional Arabic" w:hAnsi="Traditional Arabic" w:cs="Traditional Arabic"/>
          <w:b/>
          <w:bCs/>
          <w:sz w:val="36"/>
          <w:szCs w:val="36"/>
          <w:highlight w:val="white"/>
        </w:rPr>
      </w:pPr>
      <w:r w:rsidRPr="00624BA1">
        <w:rPr>
          <w:rFonts w:ascii="Traditional Arabic" w:eastAsia="Traditional Arabic" w:hAnsi="Traditional Arabic" w:cs="Traditional Arabic"/>
          <w:sz w:val="36"/>
          <w:szCs w:val="36"/>
          <w:highlight w:val="white"/>
          <w:rtl/>
        </w:rPr>
        <w:t>فهذا الذي يحذرُ منه المصنِّف هنا بقوله:</w:t>
      </w:r>
      <w:r w:rsidRPr="00624BA1">
        <w:rPr>
          <w:rFonts w:ascii="Traditional Arabic" w:eastAsia="Traditional Arabic" w:hAnsi="Traditional Arabic" w:cs="Traditional Arabic"/>
          <w:b/>
          <w:bCs/>
          <w:color w:val="980000"/>
          <w:sz w:val="36"/>
          <w:szCs w:val="36"/>
          <w:highlight w:val="white"/>
          <w:rtl/>
        </w:rPr>
        <w:t xml:space="preserve"> "واعلم</w:t>
      </w:r>
      <w:r w:rsidR="0089235D" w:rsidRPr="00624BA1">
        <w:rPr>
          <w:rFonts w:ascii="Traditional Arabic" w:eastAsia="Traditional Arabic" w:hAnsi="Traditional Arabic" w:cs="Traditional Arabic"/>
          <w:b/>
          <w:bCs/>
          <w:color w:val="980000"/>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رحمك الله</w:t>
      </w:r>
      <w:r w:rsidR="0089235D" w:rsidRPr="00624BA1">
        <w:rPr>
          <w:rFonts w:ascii="Traditional Arabic" w:eastAsia="Traditional Arabic" w:hAnsi="Traditional Arabic" w:cs="Traditional Arabic"/>
          <w:b/>
          <w:bCs/>
          <w:color w:val="980000"/>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أن الكلامَ في الربِّ تعالى محدَثٌ وهو بدعةٌ وضلالة</w:t>
      </w:r>
      <w:r w:rsidRPr="00624BA1">
        <w:rPr>
          <w:rFonts w:ascii="Traditional Arabic" w:eastAsia="Traditional Arabic" w:hAnsi="Traditional Arabic" w:cs="Traditional Arabic"/>
          <w:b/>
          <w:bCs/>
          <w:color w:val="980000"/>
          <w:sz w:val="36"/>
          <w:szCs w:val="36"/>
          <w:highlight w:val="white"/>
        </w:rPr>
        <w:t>".</w:t>
      </w:r>
    </w:p>
    <w:p w:rsidR="005F22F3" w:rsidRPr="00624BA1" w:rsidRDefault="00F0043C" w:rsidP="00260536">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ويقصدُ هنا ما أحدثه الجهمية والمعتزلة والكُلَّابية والأشاعرة والماتريدية </w:t>
      </w:r>
      <w:r w:rsidR="00F01583">
        <w:rPr>
          <w:rFonts w:ascii="Traditional Arabic" w:eastAsia="Traditional Arabic" w:hAnsi="Traditional Arabic" w:cs="Traditional Arabic" w:hint="cs"/>
          <w:sz w:val="36"/>
          <w:szCs w:val="36"/>
          <w:highlight w:val="white"/>
          <w:rtl/>
        </w:rPr>
        <w:t xml:space="preserve">ومن وافقهم </w:t>
      </w:r>
      <w:r w:rsidRPr="00624BA1">
        <w:rPr>
          <w:rFonts w:ascii="Traditional Arabic" w:eastAsia="Traditional Arabic" w:hAnsi="Traditional Arabic" w:cs="Traditional Arabic"/>
          <w:sz w:val="36"/>
          <w:szCs w:val="36"/>
          <w:highlight w:val="white"/>
          <w:rtl/>
        </w:rPr>
        <w:t xml:space="preserve">في بابِ أسماءِ الله وصفاته فهؤلاءِ عطَّلوا تلكَ الأسماء وعطَّلوا تلك الصفات عن معانيها </w:t>
      </w:r>
      <w:proofErr w:type="gramStart"/>
      <w:r w:rsidRPr="00624BA1">
        <w:rPr>
          <w:rFonts w:ascii="Traditional Arabic" w:eastAsia="Traditional Arabic" w:hAnsi="Traditional Arabic" w:cs="Traditional Arabic"/>
          <w:sz w:val="36"/>
          <w:szCs w:val="36"/>
          <w:highlight w:val="white"/>
          <w:rtl/>
        </w:rPr>
        <w:t>وعن ما</w:t>
      </w:r>
      <w:proofErr w:type="gramEnd"/>
      <w:r w:rsidRPr="00624BA1">
        <w:rPr>
          <w:rFonts w:ascii="Traditional Arabic" w:eastAsia="Traditional Arabic" w:hAnsi="Traditional Arabic" w:cs="Traditional Arabic"/>
          <w:sz w:val="36"/>
          <w:szCs w:val="36"/>
          <w:highlight w:val="white"/>
          <w:rtl/>
        </w:rPr>
        <w:t xml:space="preserve"> دلت عليه.</w:t>
      </w:r>
    </w:p>
    <w:p w:rsidR="005F22F3" w:rsidRPr="00624BA1" w:rsidRDefault="00260536" w:rsidP="00C769A2">
      <w:pPr>
        <w:numPr>
          <w:ilvl w:val="0"/>
          <w:numId w:val="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 xml:space="preserve">جاءَ الفلاسفةُ كذلك وقالوا إن الله تعالى لا يوصف بإثبات. </w:t>
      </w:r>
    </w:p>
    <w:p w:rsidR="005F22F3" w:rsidRPr="00624BA1" w:rsidRDefault="00F0043C" w:rsidP="00C769A2">
      <w:pPr>
        <w:numPr>
          <w:ilvl w:val="0"/>
          <w:numId w:val="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وجاءَ منهم مَن قال لا يوصفُ بإثباتٍ ولا بنفي، وبالغوا في إنكارهم لأسماءِ الله وصفاته.</w:t>
      </w:r>
    </w:p>
    <w:p w:rsidR="00260536" w:rsidRPr="00624BA1" w:rsidRDefault="00260536" w:rsidP="00C769A2">
      <w:pPr>
        <w:numPr>
          <w:ilvl w:val="0"/>
          <w:numId w:val="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 xml:space="preserve">وجاء </w:t>
      </w:r>
      <w:r w:rsidRPr="00624BA1">
        <w:rPr>
          <w:rFonts w:ascii="Traditional Arabic" w:eastAsia="Traditional Arabic" w:hAnsi="Traditional Arabic" w:cs="Traditional Arabic"/>
          <w:sz w:val="36"/>
          <w:szCs w:val="36"/>
          <w:highlight w:val="white"/>
          <w:rtl/>
        </w:rPr>
        <w:t xml:space="preserve">الجهميةُ </w:t>
      </w:r>
      <w:r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أنكروا جميعَ أسماءِ الله وصفاته وقالوا إن الله تعالى لا يسمَّى بشيء ولا يوصفُ بشيء.</w:t>
      </w:r>
    </w:p>
    <w:p w:rsidR="005F22F3" w:rsidRPr="00624BA1" w:rsidRDefault="00F0043C" w:rsidP="00C769A2">
      <w:pPr>
        <w:numPr>
          <w:ilvl w:val="0"/>
          <w:numId w:val="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وجاءَ المعتزلة وأثبتوا الأسماءَ بدونِ معانيها وأنكروا جميعَ الصفات وعطَّلوها. </w:t>
      </w:r>
    </w:p>
    <w:p w:rsidR="005F22F3" w:rsidRPr="00624BA1" w:rsidRDefault="00F0043C" w:rsidP="00C769A2">
      <w:pPr>
        <w:numPr>
          <w:ilvl w:val="0"/>
          <w:numId w:val="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وجاءَ الأشاعرة والماتريدية فأثبتوا سبعاً من الصفات وأنكروا باقي صفاتِ الله تعالى وأوَّلوها وعطَّلوها.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فبالتالي حصلَ الفصلُ بين الأمةِ وبين معرفتها لله تعالى كما يجب وكما ينبغي لأن كل اسمٍ من أسماءِ الله تعالى له تعبُّدٌ مختصٌ به، وكلُ صفةٍ من صفاتِ الله تعالى لها تعبُّدٌ يختص بها</w:t>
      </w:r>
      <w:r w:rsidRPr="00624BA1">
        <w:rPr>
          <w:rFonts w:ascii="Traditional Arabic" w:eastAsia="Traditional Arabic" w:hAnsi="Traditional Arabic" w:cs="Traditional Arabic"/>
          <w:sz w:val="36"/>
          <w:szCs w:val="36"/>
          <w:highlight w:val="white"/>
          <w:vertAlign w:val="superscript"/>
        </w:rPr>
        <w:footnoteReference w:id="327"/>
      </w:r>
      <w:r w:rsidRPr="00624BA1">
        <w:rPr>
          <w:rFonts w:ascii="Traditional Arabic" w:eastAsia="Traditional Arabic" w:hAnsi="Traditional Arabic" w:cs="Traditional Arabic"/>
          <w:sz w:val="36"/>
          <w:szCs w:val="36"/>
          <w:highlight w:val="white"/>
        </w:rPr>
        <w:t>.</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فمَن أرادَ أن يعبدَ الله عز وجل فعليه أن يعلمَ أن مفتاحَ ذلك من خلالِ معرفةِ أسماءِ الله وصفاته، فهذه المعرفة هي حياةُ القلوب، هي غذاؤها، هي دواؤها، هي </w:t>
      </w:r>
      <w:r w:rsidRPr="00624BA1">
        <w:rPr>
          <w:rFonts w:ascii="Traditional Arabic" w:eastAsia="Traditional Arabic" w:hAnsi="Traditional Arabic" w:cs="Traditional Arabic"/>
          <w:sz w:val="36"/>
          <w:szCs w:val="36"/>
          <w:highlight w:val="white"/>
          <w:rtl/>
        </w:rPr>
        <w:lastRenderedPageBreak/>
        <w:t>شفاؤها، ولذلك النبي صلى الله عليه وسلم مما علَّمنا من الدعاء أنه قالَ صلى الله عليه وسلم:</w:t>
      </w:r>
      <w:r w:rsidR="003F4170" w:rsidRPr="00624BA1">
        <w:rPr>
          <w:rFonts w:ascii="Traditional Arabic" w:eastAsia="Traditional Arabic" w:hAnsi="Traditional Arabic" w:cs="Traditional Arabic" w:hint="cs"/>
          <w:sz w:val="36"/>
          <w:szCs w:val="36"/>
          <w:highlight w:val="white"/>
          <w:rtl/>
        </w:rPr>
        <w:t xml:space="preserve"> </w:t>
      </w:r>
      <w:r w:rsidR="006B3DFD"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 xml:space="preserve">ما أصابَ عبداً قط همٌ ولا غمٌ ولا </w:t>
      </w:r>
      <w:proofErr w:type="gramStart"/>
      <w:r w:rsidRPr="00624BA1">
        <w:rPr>
          <w:rFonts w:ascii="Traditional Arabic" w:eastAsia="Traditional Arabic" w:hAnsi="Traditional Arabic" w:cs="Traditional Arabic"/>
          <w:b/>
          <w:sz w:val="36"/>
          <w:szCs w:val="36"/>
          <w:highlight w:val="white"/>
          <w:rtl/>
        </w:rPr>
        <w:t>حَزَن</w:t>
      </w:r>
      <w:r w:rsidRPr="00624BA1">
        <w:rPr>
          <w:rFonts w:ascii="Traditional Arabic" w:eastAsia="Traditional Arabic" w:hAnsi="Traditional Arabic" w:cs="Traditional Arabic"/>
          <w:b/>
          <w:sz w:val="36"/>
          <w:szCs w:val="36"/>
          <w:highlight w:val="white"/>
          <w:vertAlign w:val="superscript"/>
        </w:rPr>
        <w:footnoteReference w:id="328"/>
      </w:r>
      <w:r w:rsidRPr="00624BA1">
        <w:rPr>
          <w:rFonts w:ascii="Traditional Arabic" w:eastAsia="Traditional Arabic" w:hAnsi="Traditional Arabic" w:cs="Traditional Arabic"/>
          <w:sz w:val="36"/>
          <w:szCs w:val="36"/>
          <w:highlight w:val="white"/>
        </w:rPr>
        <w:t>.</w:t>
      </w:r>
      <w:r w:rsidR="006B3DFD" w:rsidRPr="00624BA1">
        <w:rPr>
          <w:rFonts w:ascii="Traditional Arabic" w:eastAsia="Traditional Arabic" w:hAnsi="Traditional Arabic" w:cs="Traditional Arabic"/>
          <w:sz w:val="36"/>
          <w:szCs w:val="36"/>
          <w:highlight w:val="white"/>
        </w:rPr>
        <w:t>(</w:t>
      </w:r>
      <w:proofErr w:type="gramEnd"/>
      <w:r w:rsidR="006B3DFD"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والهمُّ يأتي قبل المكروه، والغمُّ أثناء المكروه، والحزنُ ب</w:t>
      </w:r>
      <w:r w:rsidR="006B3DFD" w:rsidRPr="00624BA1">
        <w:rPr>
          <w:rFonts w:ascii="Traditional Arabic" w:eastAsia="Traditional Arabic" w:hAnsi="Traditional Arabic" w:cs="Traditional Arabic"/>
          <w:sz w:val="36"/>
          <w:szCs w:val="36"/>
          <w:highlight w:val="white"/>
          <w:rtl/>
        </w:rPr>
        <w:t>عدَ المكروه، فهذه أحوالٌ تعتري</w:t>
      </w:r>
      <w:r w:rsidR="006B3DFD" w:rsidRPr="00624BA1">
        <w:rPr>
          <w:rFonts w:ascii="Traditional Arabic" w:eastAsia="Traditional Arabic" w:hAnsi="Traditional Arabic" w:cs="Traditional Arabic" w:hint="cs"/>
          <w:sz w:val="36"/>
          <w:szCs w:val="36"/>
          <w:highlight w:val="white"/>
          <w:rtl/>
        </w:rPr>
        <w:t xml:space="preserve"> الناس</w:t>
      </w:r>
      <w:r w:rsidRPr="00624BA1">
        <w:rPr>
          <w:rFonts w:ascii="Traditional Arabic" w:eastAsia="Traditional Arabic" w:hAnsi="Traditional Arabic" w:cs="Traditional Arabic"/>
          <w:sz w:val="36"/>
          <w:szCs w:val="36"/>
          <w:highlight w:val="white"/>
          <w:rtl/>
        </w:rPr>
        <w:t xml:space="preserve"> جميعاً؛ إما</w:t>
      </w:r>
      <w:r w:rsidR="006B3DFD" w:rsidRPr="00624BA1">
        <w:rPr>
          <w:rFonts w:ascii="Traditional Arabic" w:eastAsia="Traditional Arabic" w:hAnsi="Traditional Arabic" w:cs="Traditional Arabic" w:hint="cs"/>
          <w:sz w:val="36"/>
          <w:szCs w:val="36"/>
          <w:highlight w:val="white"/>
          <w:rtl/>
        </w:rPr>
        <w:t xml:space="preserve"> أن</w:t>
      </w:r>
      <w:r w:rsidRPr="00624BA1">
        <w:rPr>
          <w:rFonts w:ascii="Traditional Arabic" w:eastAsia="Traditional Arabic" w:hAnsi="Traditional Arabic" w:cs="Traditional Arabic"/>
          <w:sz w:val="36"/>
          <w:szCs w:val="36"/>
          <w:highlight w:val="white"/>
          <w:rtl/>
        </w:rPr>
        <w:t xml:space="preserve"> نهتَّم لأمرٍ سيأتي؛ أو نغتَّم لأمرٍ قد نزل؛ أو نحزن على أمرٍ قد مضى فأعطانا الحبيبُ المصطفى صلى الله عليه وسلم دواءً وشفاءً لهذا.</w:t>
      </w:r>
    </w:p>
    <w:p w:rsidR="005F22F3" w:rsidRPr="00624BA1" w:rsidRDefault="00F0043C" w:rsidP="00F01583">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قال</w:t>
      </w:r>
      <w:r w:rsidR="00312139" w:rsidRPr="00624BA1">
        <w:rPr>
          <w:rFonts w:ascii="Traditional Arabic" w:eastAsia="Traditional Arabic" w:hAnsi="Traditional Arabic" w:cs="Traditional Arabic"/>
          <w:b/>
          <w:sz w:val="36"/>
          <w:szCs w:val="36"/>
          <w:highlight w:val="white"/>
          <w:rtl/>
        </w:rPr>
        <w:t>:</w:t>
      </w:r>
      <w:r w:rsidR="00F01583">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 xml:space="preserve">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الكريمَ ربيعَ قلبي وشفاءَ صدري وجلاءَ همي وذهابَ غمِّي وحزني، إلا أذهبَ الله عنه ما </w:t>
      </w:r>
      <w:proofErr w:type="gramStart"/>
      <w:r w:rsidRPr="00624BA1">
        <w:rPr>
          <w:rFonts w:ascii="Traditional Arabic" w:eastAsia="Traditional Arabic" w:hAnsi="Traditional Arabic" w:cs="Traditional Arabic"/>
          <w:b/>
          <w:sz w:val="36"/>
          <w:szCs w:val="36"/>
          <w:highlight w:val="white"/>
          <w:rtl/>
        </w:rPr>
        <w:t>يجد</w:t>
      </w:r>
      <w:r w:rsidRPr="00624BA1">
        <w:rPr>
          <w:rFonts w:ascii="Traditional Arabic" w:eastAsia="Traditional Arabic" w:hAnsi="Traditional Arabic" w:cs="Traditional Arabic"/>
          <w:b/>
          <w:sz w:val="36"/>
          <w:szCs w:val="36"/>
          <w:highlight w:val="white"/>
          <w:vertAlign w:val="superscript"/>
        </w:rPr>
        <w:footnoteReference w:id="329"/>
      </w:r>
      <w:r w:rsidRPr="00624BA1">
        <w:rPr>
          <w:rFonts w:ascii="Traditional Arabic" w:eastAsia="Traditional Arabic" w:hAnsi="Traditional Arabic" w:cs="Traditional Arabic"/>
          <w:sz w:val="36"/>
          <w:szCs w:val="36"/>
          <w:highlight w:val="white"/>
        </w:rPr>
        <w:t>.</w:t>
      </w:r>
      <w:r w:rsidR="006B3DFD" w:rsidRPr="00624BA1">
        <w:rPr>
          <w:rFonts w:ascii="Traditional Arabic" w:eastAsia="Traditional Arabic" w:hAnsi="Traditional Arabic" w:cs="Traditional Arabic"/>
          <w:sz w:val="36"/>
          <w:szCs w:val="36"/>
          <w:highlight w:val="white"/>
        </w:rPr>
        <w:t>(</w:t>
      </w:r>
      <w:proofErr w:type="gramEnd"/>
      <w:r w:rsidR="006B3DFD" w:rsidRPr="00624BA1">
        <w:rPr>
          <w:rFonts w:ascii="Traditional Arabic" w:eastAsia="Traditional Arabic" w:hAnsi="Traditional Arabic" w:cs="Traditional Arabic"/>
          <w:sz w:val="36"/>
          <w:szCs w:val="36"/>
          <w:highlight w:val="white"/>
        </w:rPr>
        <w:t>(</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هذا السائلُ وهذا الداعي يدعو الله تعالى بأسمائه الحسنى، ويسألُ الله تعالى بأسمائه الحسنى والله تعالى يقول: (</w:t>
      </w:r>
      <w:r w:rsidRPr="00624BA1">
        <w:rPr>
          <w:rFonts w:ascii="DecoType Naskh" w:eastAsia="DecoType Naskh" w:hAnsi="DecoType Naskh" w:cs="DecoType Naskh"/>
          <w:b/>
          <w:sz w:val="36"/>
          <w:szCs w:val="36"/>
          <w:highlight w:val="white"/>
          <w:rtl/>
        </w:rPr>
        <w:t>وَلِلّهِ الأَسْم</w:t>
      </w:r>
      <w:r w:rsidR="006B3DFD" w:rsidRPr="00624BA1">
        <w:rPr>
          <w:rFonts w:ascii="DecoType Naskh" w:eastAsia="DecoType Naskh" w:hAnsi="DecoType Naskh" w:cs="DecoType Naskh"/>
          <w:b/>
          <w:sz w:val="36"/>
          <w:szCs w:val="36"/>
          <w:highlight w:val="white"/>
          <w:rtl/>
        </w:rPr>
        <w:t>َاء الْحُسْنَى فَادْعُوهُ بِهَا</w:t>
      </w:r>
      <w:r w:rsidR="006B3DF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[الأعراف:180] فالله سبحانه وتعالى أنزلَ شيئاً من أسمائه سبحانه وتعالى في كتابه وأمرنا أن ندعوه بها سبحانه وتعالى، وهكذا علَّمنا النبي صلى الله عليه وسلم دعاءَ الله تعالى بأسمائه الحسنى.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وأنت في ذكرك في صلواتك وبعد صلواتك وقبلها وفي أذكار نومك وغيرِ ذلك تسبِّح الله تعالى وتذكره بأسمائه الحسنى فلسانك رطبٌ بذكرِ الله سبحانه وتعالى، هذه </w:t>
      </w:r>
      <w:r w:rsidRPr="00624BA1">
        <w:rPr>
          <w:rFonts w:ascii="Traditional Arabic" w:eastAsia="Traditional Arabic" w:hAnsi="Traditional Arabic" w:cs="Traditional Arabic"/>
          <w:sz w:val="36"/>
          <w:szCs w:val="36"/>
          <w:highlight w:val="white"/>
          <w:rtl/>
        </w:rPr>
        <w:lastRenderedPageBreak/>
        <w:t>الأسماء الله تعالى وصفَ بأنها حسنى؛ وحسنى تأنيث "أفعل" التفضيل: فُعلى؛ بمعنى أن أسماءَ الله تعالى أحسنُ الأسماء وأكملها وأتمُّها معنى.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فالله تعالى اختارَ لنفسه وسمّى نفسه بأحسنِ الأسماء وبأكملها وأتمِّها، اختارها لنفسه سبحانه وتعالى وهو سبحانه وتعالى أعلم بنفسه وما يستحقه في ذاته عز وجل، وهكذا في شأنِ صفاته سبحانه وتعالى فالله تعالى وصفَ نفسه بصفاتٍ عديدة فقالَ مثلاً سبحانه وتعالى:</w:t>
      </w:r>
    </w:p>
    <w:p w:rsidR="005F22F3" w:rsidRPr="00624BA1" w:rsidRDefault="006B3DFD"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w:t>
      </w:r>
      <w:r w:rsidR="00F0043C" w:rsidRPr="00624BA1">
        <w:rPr>
          <w:rFonts w:ascii="DecoType Naskh" w:eastAsia="DecoType Naskh" w:hAnsi="DecoType Naskh" w:cs="DecoType Naskh"/>
          <w:b/>
          <w:sz w:val="36"/>
          <w:szCs w:val="36"/>
          <w:highlight w:val="white"/>
          <w:rtl/>
        </w:rPr>
        <w:t>وَرَبُّكَ الْغَفُورُ ذُو الرَّحْمَةِ</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[الكهف:58]: فوصفَ نفسه بأنه ذو رحمة سبحانه وتعالى.</w:t>
      </w:r>
    </w:p>
    <w:p w:rsidR="005F22F3" w:rsidRPr="00624BA1" w:rsidRDefault="006B3DFD"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w:t>
      </w:r>
      <w:r w:rsidR="00F0043C" w:rsidRPr="00624BA1">
        <w:rPr>
          <w:rFonts w:ascii="DecoType Naskh" w:eastAsia="DecoType Naskh" w:hAnsi="DecoType Naskh" w:cs="DecoType Naskh"/>
          <w:b/>
          <w:sz w:val="36"/>
          <w:szCs w:val="36"/>
          <w:highlight w:val="white"/>
          <w:rtl/>
        </w:rPr>
        <w:t>وَإِنَّ رَبَّكَ لَذُو مَغْفِرَةٍ لِّلنَّاسِ عَلَى ظُلْمِهِمْ</w:t>
      </w:r>
      <w:r w:rsidR="00F0043C" w:rsidRPr="00624BA1">
        <w:rPr>
          <w:rFonts w:ascii="Traditional Arabic" w:eastAsia="Traditional Arabic" w:hAnsi="Traditional Arabic" w:cs="Traditional Arabic"/>
          <w:sz w:val="36"/>
          <w:szCs w:val="36"/>
          <w:highlight w:val="white"/>
          <w:rtl/>
        </w:rPr>
        <w:t>) [الرعد:6]: فأثبتَ لنفسه المغفرة.</w:t>
      </w:r>
    </w:p>
    <w:p w:rsidR="005F22F3" w:rsidRPr="00624BA1" w:rsidRDefault="006B3DFD"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w:t>
      </w:r>
      <w:r w:rsidR="00F0043C" w:rsidRPr="00624BA1">
        <w:rPr>
          <w:rFonts w:ascii="DecoType Naskh" w:eastAsia="DecoType Naskh" w:hAnsi="DecoType Naskh" w:cs="DecoType Naskh"/>
          <w:b/>
          <w:sz w:val="36"/>
          <w:szCs w:val="36"/>
          <w:highlight w:val="white"/>
          <w:rtl/>
        </w:rPr>
        <w:t>الرَّحْمَنُ عَلَى الْعَرْشِ اسْتَوَى</w:t>
      </w:r>
      <w:r w:rsidR="00F0043C" w:rsidRPr="00624BA1">
        <w:rPr>
          <w:rFonts w:ascii="Traditional Arabic" w:eastAsia="Traditional Arabic" w:hAnsi="Traditional Arabic" w:cs="Traditional Arabic"/>
          <w:sz w:val="36"/>
          <w:szCs w:val="36"/>
          <w:highlight w:val="white"/>
          <w:rtl/>
        </w:rPr>
        <w:t>) [طه:5]: أثبتَ لنفسه استواءً.</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وهكذا في سنَّة النبي صلى الله عليه وسلم: </w:t>
      </w:r>
      <w:r w:rsidR="006B3DF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ينزلُ ربنا إلى السماءِ الدنيا</w:t>
      </w:r>
      <w:r w:rsidR="006B3DF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30"/>
      </w:r>
      <w:r w:rsidRPr="00624BA1">
        <w:rPr>
          <w:rFonts w:ascii="Traditional Arabic" w:eastAsia="Traditional Arabic" w:hAnsi="Traditional Arabic" w:cs="Traditional Arabic"/>
          <w:sz w:val="36"/>
          <w:szCs w:val="36"/>
          <w:highlight w:val="white"/>
          <w:rtl/>
        </w:rPr>
        <w:t>: أثبتَ لنفسه صفةَ النزول.</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في سائرِ صفاته عز وجل، وأخبركَ عز وجل أن هذه الصفات علا قال عز وجل: (</w:t>
      </w:r>
      <w:r w:rsidR="006B3DFD" w:rsidRPr="00624BA1">
        <w:rPr>
          <w:rFonts w:ascii="DecoType Naskh" w:eastAsia="DecoType Naskh" w:hAnsi="DecoType Naskh" w:cs="DecoType Naskh"/>
          <w:b/>
          <w:sz w:val="36"/>
          <w:szCs w:val="36"/>
          <w:highlight w:val="white"/>
          <w:rtl/>
        </w:rPr>
        <w:t>وَلِلّهِ الْمَثَلُ الأَعْلَىَ</w:t>
      </w:r>
      <w:r w:rsidR="006B3DF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[النحل:60] أي الوصفُ الأعلى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وقال تعالى: (</w:t>
      </w:r>
      <w:r w:rsidRPr="00624BA1">
        <w:rPr>
          <w:rFonts w:ascii="DecoType Naskh" w:eastAsia="DecoType Naskh" w:hAnsi="DecoType Naskh" w:cs="DecoType Naskh"/>
          <w:b/>
          <w:sz w:val="36"/>
          <w:szCs w:val="36"/>
          <w:highlight w:val="white"/>
          <w:rtl/>
        </w:rPr>
        <w:t>وَلَهُ الْمَثَلُ الأَعْلَى</w:t>
      </w:r>
      <w:r w:rsidR="006B3DF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[الروم:27].</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فالله سبحانه وتعالى في كلِ ما وصفَ به نفسه يجبُ أن نعتقدَ الاعتقادَ الجازم أن لله تعالى في تلك الصفةِ أكملُ ما يكونُ من الصفات أي أنه له الأكملية التي ليس هناك مَن يساويها فضلاً عن أن يكونَ أعلى منها.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"أفعل" التفضيل تعني أنه سبحانه وتعالى هو الأعلى، الأعلى في صفاته، والأعلى في كماله، والأعلى في ذاته سبحانه وتعالى، بهذا الأدب أدَّبنا الله عز وجل بالنظرِ إلى أسمائه وصفاته سبحانه وتعالى؛ أن ننظرَ إليها على أنها أكملُ ما يكونُ في الإسمية والوصف فهو سبحانه وتعالى لم نرَه ولن نراه في هذه الحياةِ الدنيا.</w:t>
      </w:r>
    </w:p>
    <w:p w:rsidR="005F22F3" w:rsidRPr="00624BA1" w:rsidRDefault="00F0043C" w:rsidP="006B3DFD">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وكما قالَ النبي صلى الله عليه وسلم في حديثِ الدجَّال: </w:t>
      </w:r>
      <w:r w:rsidR="006B3DF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تعلَّموا أن أحدكم لن يرى ربه حتى يموت</w:t>
      </w:r>
      <w:r w:rsidR="006B3DF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31"/>
      </w:r>
      <w:r w:rsidRPr="00624BA1">
        <w:rPr>
          <w:rFonts w:ascii="Traditional Arabic" w:eastAsia="Traditional Arabic" w:hAnsi="Traditional Arabic" w:cs="Traditional Arabic"/>
          <w:sz w:val="36"/>
          <w:szCs w:val="36"/>
          <w:highlight w:val="white"/>
          <w:rtl/>
        </w:rPr>
        <w:t xml:space="preserve"> هكذا نصُّ الحديث، فلا سبيلَ لرؤيةِ الله عز وجل في هذه الحياةِ الدنيا، والله تعالى كما قالَ عن نفسه: (</w:t>
      </w:r>
      <w:r w:rsidRPr="00624BA1">
        <w:rPr>
          <w:rFonts w:ascii="DecoType Naskh" w:eastAsia="DecoType Naskh" w:hAnsi="DecoType Naskh" w:cs="DecoType Naskh"/>
          <w:b/>
          <w:sz w:val="36"/>
          <w:szCs w:val="36"/>
          <w:highlight w:val="white"/>
          <w:rtl/>
        </w:rPr>
        <w:t>لَمْ يَلِدْ وَلَمْ يُولَد، وَلَمْ يَكُن لَّهُ كُفُوًا أَحَد</w:t>
      </w:r>
      <w:r w:rsidR="006B3DF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[الإخلاص: 3-4].</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 (</w:t>
      </w:r>
      <w:r w:rsidRPr="00624BA1">
        <w:rPr>
          <w:rFonts w:ascii="DecoType Naskh" w:eastAsia="DecoType Naskh" w:hAnsi="DecoType Naskh" w:cs="DecoType Naskh"/>
          <w:b/>
          <w:sz w:val="36"/>
          <w:szCs w:val="36"/>
          <w:highlight w:val="white"/>
          <w:rtl/>
        </w:rPr>
        <w:t>فَلاَ تَضْرِبُواْ لِلّهِ الأَمْثَالَ</w:t>
      </w:r>
      <w:r w:rsidR="003F417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[النحل:74]</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 (</w:t>
      </w:r>
      <w:r w:rsidRPr="00624BA1">
        <w:rPr>
          <w:rFonts w:ascii="DecoType Naskh" w:eastAsia="DecoType Naskh" w:hAnsi="DecoType Naskh" w:cs="DecoType Naskh"/>
          <w:b/>
          <w:sz w:val="36"/>
          <w:szCs w:val="36"/>
          <w:highlight w:val="white"/>
          <w:rtl/>
        </w:rPr>
        <w:t>هَلْ تَعْلَمُ لَهُ سَمِيًّا</w:t>
      </w:r>
      <w:r w:rsidRPr="00624BA1">
        <w:rPr>
          <w:rFonts w:ascii="Traditional Arabic" w:eastAsia="Traditional Arabic" w:hAnsi="Traditional Arabic" w:cs="Traditional Arabic"/>
          <w:sz w:val="36"/>
          <w:szCs w:val="36"/>
          <w:highlight w:val="white"/>
          <w:rtl/>
        </w:rPr>
        <w:t>) [مريم:65].</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فليسَ له مثيل، وليسَ له نظير، وليس له ند، وليس له كفو سبحانه وتعالى، فليس هناك مَن يماثله حتى نقيسه عليه، فما بقيَ بعدَ هذا إلا ما أخبرَ الله تعالى به في كتابه أو على لسانِ رسوله صلى الله عليه وسلم من أسمائه وصفاته.</w:t>
      </w:r>
    </w:p>
    <w:p w:rsidR="005F22F3" w:rsidRPr="00624BA1" w:rsidRDefault="00260536"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قال</w:t>
      </w:r>
      <w:r w:rsidRPr="00624BA1">
        <w:rPr>
          <w:rFonts w:ascii="Traditional Arabic" w:eastAsia="Traditional Arabic" w:hAnsi="Traditional Arabic" w:cs="Traditional Arabic" w:hint="cs"/>
          <w:sz w:val="36"/>
          <w:szCs w:val="36"/>
          <w:highlight w:val="white"/>
          <w:rtl/>
        </w:rPr>
        <w:t xml:space="preserve"> المصنف</w:t>
      </w:r>
      <w:r w:rsidR="00F0043C" w:rsidRPr="00624BA1">
        <w:rPr>
          <w:rFonts w:ascii="Traditional Arabic" w:eastAsia="Traditional Arabic" w:hAnsi="Traditional Arabic" w:cs="Traditional Arabic"/>
          <w:sz w:val="36"/>
          <w:szCs w:val="36"/>
          <w:highlight w:val="white"/>
          <w:rtl/>
        </w:rPr>
        <w:t xml:space="preserve">: </w:t>
      </w:r>
      <w:r w:rsidR="00F0043C" w:rsidRPr="00624BA1">
        <w:rPr>
          <w:rFonts w:ascii="Traditional Arabic" w:eastAsia="Traditional Arabic" w:hAnsi="Traditional Arabic" w:cs="Traditional Arabic"/>
          <w:b/>
          <w:bCs/>
          <w:color w:val="C00000"/>
          <w:sz w:val="36"/>
          <w:szCs w:val="36"/>
          <w:highlight w:val="white"/>
          <w:rtl/>
        </w:rPr>
        <w:t>"</w:t>
      </w:r>
      <w:r w:rsidR="003F4170" w:rsidRPr="00624BA1">
        <w:rPr>
          <w:rFonts w:ascii="Traditional Arabic" w:eastAsia="Traditional Arabic" w:hAnsi="Traditional Arabic" w:cs="Traditional Arabic"/>
          <w:bCs/>
          <w:color w:val="C00000"/>
          <w:sz w:val="36"/>
          <w:szCs w:val="36"/>
          <w:highlight w:val="white"/>
          <w:rtl/>
        </w:rPr>
        <w:t>ولا يتكلم في الرب إلا بما وصف به نفسه في القرآن، وما بين رسول الله صلى الله عليه وسلم لأصحابه</w:t>
      </w:r>
      <w:r w:rsidR="00F0043C" w:rsidRPr="00624BA1">
        <w:rPr>
          <w:rFonts w:ascii="Traditional Arabic" w:eastAsia="Traditional Arabic" w:hAnsi="Traditional Arabic" w:cs="Traditional Arabic"/>
          <w:b/>
          <w:bCs/>
          <w:color w:val="C00000"/>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فإذاً لا نسمِّي الله تعالى ولا نصفه </w:t>
      </w:r>
      <w:r w:rsidR="00F0043C" w:rsidRPr="00624BA1">
        <w:rPr>
          <w:rFonts w:ascii="Traditional Arabic" w:eastAsia="Traditional Arabic" w:hAnsi="Traditional Arabic" w:cs="Traditional Arabic"/>
          <w:sz w:val="36"/>
          <w:szCs w:val="36"/>
          <w:highlight w:val="white"/>
          <w:rtl/>
        </w:rPr>
        <w:lastRenderedPageBreak/>
        <w:t>إلا بما سمَّى به نفسه في كتابه وعلى لسانِ رسوله صلى الله عليه وسلم فهو سبحانه وتعالى ليسَ كمثله شيء وهو السميع البصير.</w:t>
      </w:r>
    </w:p>
    <w:p w:rsidR="005F22F3" w:rsidRPr="00624BA1" w:rsidRDefault="00F0043C" w:rsidP="003F4170">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Pr>
        <w:t>·</w:t>
      </w:r>
      <w:r w:rsidRPr="00624BA1">
        <w:rPr>
          <w:b/>
          <w:sz w:val="36"/>
          <w:szCs w:val="36"/>
          <w:highlight w:val="white"/>
        </w:rPr>
        <w:t xml:space="preserve"> </w:t>
      </w:r>
      <w:r w:rsidR="00260536" w:rsidRPr="00624BA1">
        <w:rPr>
          <w:rFonts w:ascii="Traditional Arabic" w:eastAsia="Traditional Arabic" w:hAnsi="Traditional Arabic" w:cs="Traditional Arabic"/>
          <w:b/>
          <w:sz w:val="36"/>
          <w:szCs w:val="36"/>
          <w:highlight w:val="white"/>
          <w:rtl/>
        </w:rPr>
        <w:t xml:space="preserve">فهنا </w:t>
      </w:r>
      <w:r w:rsidRPr="00624BA1">
        <w:rPr>
          <w:rFonts w:ascii="Traditional Arabic" w:eastAsia="Traditional Arabic" w:hAnsi="Traditional Arabic" w:cs="Traditional Arabic"/>
          <w:b/>
          <w:sz w:val="36"/>
          <w:szCs w:val="36"/>
          <w:highlight w:val="white"/>
          <w:rtl/>
        </w:rPr>
        <w:t>أسس ثلاث لابد من الأخذِ بها: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Cs/>
          <w:sz w:val="36"/>
          <w:szCs w:val="36"/>
          <w:highlight w:val="white"/>
          <w:rtl/>
        </w:rPr>
        <w:t>الأساس الأول:</w:t>
      </w:r>
      <w:r w:rsidRPr="00624BA1">
        <w:rPr>
          <w:rFonts w:ascii="Traditional Arabic" w:eastAsia="Traditional Arabic" w:hAnsi="Traditional Arabic" w:cs="Traditional Arabic"/>
          <w:sz w:val="36"/>
          <w:szCs w:val="36"/>
          <w:highlight w:val="white"/>
          <w:rtl/>
        </w:rPr>
        <w:t xml:space="preserve"> أن نؤمنَ بجميعِ ما ورد لا نزيدُ عليه ولا ننقصُ منه:</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فما أخبرَ الله تعالى به عز وجل عن نفسه من أسمائه وصفاته فنحن نسميه به عز وجل ونصفه به عز وجل، وما نفاه عن نفسه لأن في ضمنِ ما أخبر هناك النفي فقال تعالى: (</w:t>
      </w:r>
      <w:r w:rsidRPr="00624BA1">
        <w:rPr>
          <w:rFonts w:ascii="DecoType Naskh" w:eastAsia="DecoType Naskh" w:hAnsi="DecoType Naskh" w:cs="DecoType Naskh"/>
          <w:b/>
          <w:sz w:val="36"/>
          <w:szCs w:val="36"/>
          <w:highlight w:val="white"/>
          <w:rtl/>
        </w:rPr>
        <w:t>وَتَوَكَّلْ عَلَى الْحَيِّ الَّذِي لاَ يَمُوتُ</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[الفرقان:58] فنفى عن نفسه الموت.</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Pr="00624BA1">
        <w:rPr>
          <w:rFonts w:ascii="DecoType Naskh" w:eastAsia="DecoType Naskh" w:hAnsi="DecoType Naskh" w:cs="DecoType Naskh"/>
          <w:b/>
          <w:sz w:val="36"/>
          <w:szCs w:val="36"/>
          <w:highlight w:val="white"/>
          <w:rtl/>
        </w:rPr>
        <w:t>لاَ</w:t>
      </w:r>
      <w:r w:rsidR="000C7231" w:rsidRPr="00624BA1">
        <w:rPr>
          <w:rFonts w:ascii="DecoType Naskh" w:eastAsia="DecoType Naskh" w:hAnsi="DecoType Naskh" w:cs="DecoType Naskh"/>
          <w:b/>
          <w:sz w:val="36"/>
          <w:szCs w:val="36"/>
          <w:highlight w:val="white"/>
          <w:rtl/>
        </w:rPr>
        <w:t xml:space="preserve"> تَأْخُذُهُ سِنَةٌ وَلاَ نَوْمٌ</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[البقرة:255].</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Pr="00624BA1">
        <w:rPr>
          <w:rFonts w:ascii="DecoType Naskh" w:eastAsia="DecoType Naskh" w:hAnsi="DecoType Naskh" w:cs="DecoType Naskh"/>
          <w:b/>
          <w:sz w:val="36"/>
          <w:szCs w:val="36"/>
          <w:highlight w:val="white"/>
          <w:rtl/>
        </w:rPr>
        <w:t>وَلاَ يَظْلِمُ رَبُّكَ أَحَدً</w:t>
      </w:r>
      <w:r w:rsidRPr="00624BA1">
        <w:rPr>
          <w:rFonts w:ascii="DecoType Naskh" w:eastAsia="DecoType Naskh" w:hAnsi="DecoType Naskh" w:cs="DecoType Naskh"/>
          <w:sz w:val="36"/>
          <w:szCs w:val="36"/>
          <w:highlight w:val="white"/>
          <w:rtl/>
        </w:rPr>
        <w:t>ا</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[الكهف:49]</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Pr="00624BA1">
        <w:rPr>
          <w:rFonts w:ascii="DecoType Naskh" w:eastAsia="DecoType Naskh" w:hAnsi="DecoType Naskh" w:cs="DecoType Naskh"/>
          <w:b/>
          <w:sz w:val="36"/>
          <w:szCs w:val="36"/>
          <w:highlight w:val="white"/>
          <w:rtl/>
        </w:rPr>
        <w:t>وَمَا كَانَ رَبُّكَ نَسِيًّا</w:t>
      </w:r>
      <w:r w:rsidRPr="00624BA1">
        <w:rPr>
          <w:rFonts w:ascii="Traditional Arabic" w:eastAsia="Traditional Arabic" w:hAnsi="Traditional Arabic" w:cs="Traditional Arabic"/>
          <w:sz w:val="36"/>
          <w:szCs w:val="36"/>
          <w:highlight w:val="white"/>
          <w:rtl/>
        </w:rPr>
        <w:t>) [مريم:64].</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فما نفاه عن نفسه ننفيه، ونثبتُ كمالَ ضدِّه لله عز وجل، فإذا نفى عن نفسه الظلم فهذا دليلٌ على كمالِ عدله، وإذا نفى عن نفسه الموت فذاك دليلٌ على كمالِ حياته.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فهكذا كلُ ما وردَ في كلامِ الله ورسوله إثباتاً أثبتناه ونفياً نفيناه عن الله عز وجل وأثبتنا كمالَ ضدّه، هذا الأساسُ الأول.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الأساس الثاني:</w:t>
      </w:r>
      <w:r w:rsidRPr="00624BA1">
        <w:rPr>
          <w:rFonts w:ascii="Traditional Arabic" w:eastAsia="Traditional Arabic" w:hAnsi="Traditional Arabic" w:cs="Traditional Arabic"/>
          <w:sz w:val="36"/>
          <w:szCs w:val="36"/>
          <w:highlight w:val="white"/>
          <w:rtl/>
        </w:rPr>
        <w:t xml:space="preserve"> أن الذي سمَّى به نفسه عز وجل ووصفَ به نفسه عز وجل هو أكملُ ما يكونُ في الإسميةِ والوصف:</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بمعنى أن الله تعالى لا يماثله أحدٌ من خلقه في ذلك، فإن كان المخلوقُ يسمع والخالقُ يسمع لكن سمع الخالق ليس كسمعِ المخلوق.</w:t>
      </w:r>
    </w:p>
    <w:p w:rsidR="005F22F3" w:rsidRPr="00624BA1" w:rsidRDefault="00F0043C" w:rsidP="000C7231">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وإن كان الخالقُ حي والمخلوقُ حي فالله تعالى قد قال: (</w:t>
      </w:r>
      <w:r w:rsidRPr="00624BA1">
        <w:rPr>
          <w:rFonts w:ascii="DecoType Naskh" w:eastAsia="DecoType Naskh" w:hAnsi="DecoType Naskh" w:cs="DecoType Naskh"/>
          <w:b/>
          <w:sz w:val="36"/>
          <w:szCs w:val="36"/>
          <w:highlight w:val="white"/>
          <w:rtl/>
        </w:rPr>
        <w:t>وَتَوَكَّلْ عَل</w:t>
      </w:r>
      <w:r w:rsidR="000C7231" w:rsidRPr="00624BA1">
        <w:rPr>
          <w:rFonts w:ascii="DecoType Naskh" w:eastAsia="DecoType Naskh" w:hAnsi="DecoType Naskh" w:cs="DecoType Naskh"/>
          <w:b/>
          <w:sz w:val="36"/>
          <w:szCs w:val="36"/>
          <w:highlight w:val="white"/>
          <w:rtl/>
        </w:rPr>
        <w:t>َى الْحَيِّ الَّذِي لاَ يَمُوتُ</w:t>
      </w:r>
      <w:r w:rsidR="000C723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[الفرقان:58]</w:t>
      </w:r>
      <w:r w:rsidRPr="00624BA1">
        <w:rPr>
          <w:rFonts w:ascii="Traditional Arabic" w:eastAsia="Traditional Arabic" w:hAnsi="Traditional Arabic" w:cs="Traditional Arabic"/>
          <w:sz w:val="36"/>
          <w:szCs w:val="36"/>
          <w:highlight w:val="white"/>
        </w:rPr>
        <w:t>.</w:t>
      </w:r>
    </w:p>
    <w:p w:rsidR="005F22F3" w:rsidRPr="00624BA1" w:rsidRDefault="00F0043C" w:rsidP="000C7231">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في شأنِ المخلوق: (</w:t>
      </w:r>
      <w:r w:rsidRPr="00624BA1">
        <w:rPr>
          <w:rFonts w:ascii="DecoType Naskh" w:eastAsia="DecoType Naskh" w:hAnsi="DecoType Naskh" w:cs="DecoType Naskh"/>
          <w:b/>
          <w:sz w:val="36"/>
          <w:szCs w:val="36"/>
          <w:highlight w:val="white"/>
          <w:rtl/>
        </w:rPr>
        <w:t>يُخْرِجُ الْحَيَّ مِنَ الْمَيِّتِ وَيُخْرِجُ الْ</w:t>
      </w:r>
      <w:r w:rsidR="000C7231" w:rsidRPr="00624BA1">
        <w:rPr>
          <w:rFonts w:ascii="DecoType Naskh" w:eastAsia="DecoType Naskh" w:hAnsi="DecoType Naskh" w:cs="DecoType Naskh"/>
          <w:b/>
          <w:sz w:val="36"/>
          <w:szCs w:val="36"/>
          <w:highlight w:val="white"/>
          <w:rtl/>
        </w:rPr>
        <w:t>مَيِّتَ مِنَ الْحَيِّ</w:t>
      </w:r>
      <w:r w:rsidR="000C723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[يونس:31] فليسَ الحيُ كالحي لأن الله تعالى يقول: (</w:t>
      </w:r>
      <w:r w:rsidR="000C7231" w:rsidRPr="00624BA1">
        <w:rPr>
          <w:rFonts w:ascii="DecoType Naskh" w:eastAsia="DecoType Naskh" w:hAnsi="DecoType Naskh" w:cs="DecoType Naskh"/>
          <w:b/>
          <w:sz w:val="36"/>
          <w:szCs w:val="36"/>
          <w:highlight w:val="white"/>
          <w:rtl/>
        </w:rPr>
        <w:t>لَيْسَ كَمِثْلِهِ شَيْءٌ</w:t>
      </w:r>
      <w:r w:rsidR="000C723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[الشورى:11].</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نظرت إلى حياة المخلوق؛ حياةٌ سُبقَت بالعدم ويلحقها الموت ويعتريها من الأسقامِ والأمراضِ والأوجاعِ والآفات ما تليقُ بحياةِ هذا المخلوق.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إن سألت عن حياةِ الله عز وجل فهي لم تُسبَق بعدم ولا يلحقُها الفناءُ والزوال، ولا يعتريها أي نقصٍ من النقصِ في أي وجهٍ من الوجوه فهي الحياةُ ا</w:t>
      </w:r>
      <w:r w:rsidR="003F4170" w:rsidRPr="00624BA1">
        <w:rPr>
          <w:rFonts w:ascii="Traditional Arabic" w:eastAsia="Traditional Arabic" w:hAnsi="Traditional Arabic" w:cs="Traditional Arabic"/>
          <w:sz w:val="36"/>
          <w:szCs w:val="36"/>
          <w:highlight w:val="white"/>
          <w:rtl/>
        </w:rPr>
        <w:t>لكاملة، وهي الحياةُ الدائمة، وه</w:t>
      </w:r>
      <w:r w:rsidR="003F4170"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الحياةُ المستلزِمة لجميعِ أنواعِ الكمالِ اللائق به سبحانه وتعالى</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فيجب أن تتأدبَ بهذا الأدب وأن تعتقدَ الاعتقادَ الجازم وتوقن أن الله تعالى ليس كمثله شيء لا في سمعه، ولا في بصره، ولا في علوُّه، ولا في استوائه، ولا في حياته، ولا في قدرته، ولا في علمه، ولا في جوده، ولا في كرمه، فهو سبحانه وتعالى كما أخبرَ عن نفسه فقال:</w:t>
      </w:r>
    </w:p>
    <w:p w:rsidR="005F22F3" w:rsidRPr="00624BA1" w:rsidRDefault="003F4170"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w:t>
      </w:r>
      <w:r w:rsidR="00F0043C" w:rsidRPr="00624BA1">
        <w:rPr>
          <w:rFonts w:ascii="DecoType Naskh" w:eastAsia="DecoType Naskh" w:hAnsi="DecoType Naskh" w:cs="DecoType Naskh"/>
          <w:b/>
          <w:sz w:val="36"/>
          <w:szCs w:val="36"/>
          <w:highlight w:val="white"/>
          <w:rtl/>
        </w:rPr>
        <w:t>لَمْ يَلِدْ وَلَمْ يُولَد، وَلَمْ يَكُن لَّهُ كُفُوًا أَحَد</w:t>
      </w:r>
      <w:r w:rsidRPr="00624BA1">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[الإخلاص: 4].</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003F4170" w:rsidRPr="00624BA1">
        <w:rPr>
          <w:rFonts w:ascii="DecoType Naskh" w:eastAsia="DecoType Naskh" w:hAnsi="DecoType Naskh" w:cs="DecoType Naskh"/>
          <w:b/>
          <w:sz w:val="36"/>
          <w:szCs w:val="36"/>
          <w:highlight w:val="white"/>
          <w:rtl/>
        </w:rPr>
        <w:t>لَيْسَ كَمِثْلِهِ شَيْءٌ</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[الشورى:11]</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وقال: (</w:t>
      </w:r>
      <w:r w:rsidRPr="00624BA1">
        <w:rPr>
          <w:rFonts w:ascii="DecoType Naskh" w:eastAsia="DecoType Naskh" w:hAnsi="DecoType Naskh" w:cs="DecoType Naskh"/>
          <w:b/>
          <w:sz w:val="36"/>
          <w:szCs w:val="36"/>
          <w:highlight w:val="white"/>
          <w:rtl/>
        </w:rPr>
        <w:t>هَلْ تَعْلَمُ لَهُ سَمِيًّا</w:t>
      </w:r>
      <w:r w:rsidRPr="00624BA1">
        <w:rPr>
          <w:rFonts w:ascii="Traditional Arabic" w:eastAsia="Traditional Arabic" w:hAnsi="Traditional Arabic" w:cs="Traditional Arabic"/>
          <w:sz w:val="36"/>
          <w:szCs w:val="36"/>
          <w:highlight w:val="white"/>
          <w:rtl/>
        </w:rPr>
        <w:t>) [مريم:65].</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Pr="00624BA1">
        <w:rPr>
          <w:rFonts w:ascii="DecoType Naskh" w:eastAsia="DecoType Naskh" w:hAnsi="DecoType Naskh" w:cs="DecoType Naskh"/>
          <w:b/>
          <w:sz w:val="36"/>
          <w:szCs w:val="36"/>
          <w:highlight w:val="white"/>
          <w:rtl/>
        </w:rPr>
        <w:t xml:space="preserve">فَلاَ تَضْرِبُواْ لِلّهِ الأَمْثَالَ </w:t>
      </w:r>
      <w:proofErr w:type="gramStart"/>
      <w:r w:rsidR="003F4170" w:rsidRPr="00624BA1">
        <w:rPr>
          <w:rFonts w:ascii="Traditional Arabic" w:eastAsia="Traditional Arabic" w:hAnsi="Traditional Arabic" w:cs="Traditional Arabic"/>
          <w:sz w:val="36"/>
          <w:szCs w:val="36"/>
          <w:highlight w:val="white"/>
        </w:rPr>
        <w:t>(</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النحل:74]</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كل هذا مثبَتٌ وواردٌ في كلامِ الله عز وجل وكلامِ رسوله صلى الله عليه وسلم.</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الأساسُ الثالث:</w:t>
      </w:r>
      <w:r w:rsidRPr="00624BA1">
        <w:rPr>
          <w:rFonts w:ascii="Traditional Arabic" w:eastAsia="Traditional Arabic" w:hAnsi="Traditional Arabic" w:cs="Traditional Arabic"/>
          <w:b/>
          <w:sz w:val="36"/>
          <w:szCs w:val="36"/>
          <w:highlight w:val="white"/>
          <w:rtl/>
        </w:rPr>
        <w:t xml:space="preserve"> ألا نخوضَ في كيفيةِ ذلك:</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لا نتدخل في الكيفيات، لا نتكلم في الكيف، كيف استوى؟ كيف نزل؟ كيف سمعه؟ كيف بصره؟ هذا أمرٌ لا سبيلَ إليه ولا طريقَ عليه فالله تعالى لم يخبرنا بكيفيةِ صفاته، ولم يتعبَّدنا ولم يأمرنا ولم </w:t>
      </w:r>
      <w:r w:rsidRPr="00624BA1">
        <w:rPr>
          <w:rFonts w:ascii="Traditional Arabic" w:eastAsia="Traditional Arabic" w:hAnsi="Traditional Arabic" w:cs="Traditional Arabic"/>
          <w:sz w:val="36"/>
          <w:szCs w:val="36"/>
          <w:rtl/>
        </w:rPr>
        <w:t>يكلفنا أن نبحثَ في كيفيةِ صفاته لذلك ذاك السائل الذي جاءَ إلى الإمام مالك وقال: "يا أبا عبد</w:t>
      </w:r>
      <w:r w:rsidR="003F4170"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الله </w:t>
      </w:r>
      <w:r w:rsidR="003F417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الرحمن على العرش استوى</w:t>
      </w:r>
      <w:r w:rsidR="003F417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كيف استوى؟" هذا سؤال السائل، فما كان من الإمامِ مالك إلا أن غضب وعلاه الرُّحَضاء أي العرق؛ تصبب عرقاً وقال: (الاستواءُ معلوم، والكيفُ مجهول، والإيمانُ به واجب، والسؤالُ عنه بدعة، وما أراك إلا رجلَ سوء) فأُخرج به عن مجلسه"</w:t>
      </w:r>
      <w:r w:rsidRPr="00624BA1">
        <w:rPr>
          <w:rFonts w:ascii="Traditional Arabic" w:eastAsia="Traditional Arabic" w:hAnsi="Traditional Arabic" w:cs="Traditional Arabic"/>
          <w:sz w:val="36"/>
          <w:szCs w:val="36"/>
          <w:vertAlign w:val="superscript"/>
        </w:rPr>
        <w:footnoteReference w:id="332"/>
      </w:r>
      <w:r w:rsidRPr="00624BA1">
        <w:rPr>
          <w:rFonts w:ascii="Traditional Arabic" w:eastAsia="Traditional Arabic" w:hAnsi="Traditional Arabic" w:cs="Traditional Arabic"/>
          <w:sz w:val="36"/>
          <w:szCs w:val="36"/>
        </w:rPr>
        <w:t>.</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rtl/>
        </w:rPr>
        <w:t>فالاستواءُ معلوم:</w:t>
      </w:r>
      <w:r w:rsidRPr="00624BA1">
        <w:rPr>
          <w:rFonts w:ascii="Traditional Arabic" w:eastAsia="Traditional Arabic" w:hAnsi="Traditional Arabic" w:cs="Traditional Arabic"/>
          <w:sz w:val="36"/>
          <w:szCs w:val="36"/>
          <w:rtl/>
        </w:rPr>
        <w:t xml:space="preserve"> لأن الله أخبرنا أنه استوى على </w:t>
      </w:r>
      <w:r w:rsidRPr="00624BA1">
        <w:rPr>
          <w:rFonts w:ascii="Traditional Arabic" w:eastAsia="Traditional Arabic" w:hAnsi="Traditional Arabic" w:cs="Traditional Arabic"/>
          <w:sz w:val="36"/>
          <w:szCs w:val="36"/>
          <w:highlight w:val="white"/>
          <w:rtl/>
        </w:rPr>
        <w:t>عرشه في سبعِ آياتٍ أخبر الله تعالى أنه استوى على عرشه؛ في ستٍ منها (</w:t>
      </w:r>
      <w:r w:rsidR="003F4170" w:rsidRPr="00624BA1">
        <w:rPr>
          <w:rFonts w:ascii="DecoType Naskh" w:eastAsia="DecoType Naskh" w:hAnsi="DecoType Naskh" w:cs="DecoType Naskh"/>
          <w:b/>
          <w:sz w:val="36"/>
          <w:szCs w:val="36"/>
          <w:highlight w:val="white"/>
          <w:rtl/>
        </w:rPr>
        <w:t>ثُمَّ اسْتَوَى عَلَى الْعَرْشِ</w:t>
      </w:r>
      <w:r w:rsidR="003F417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[الأعراف:54]، وفي السابعة (</w:t>
      </w:r>
      <w:r w:rsidRPr="00624BA1">
        <w:rPr>
          <w:rFonts w:ascii="DecoType Naskh" w:eastAsia="DecoType Naskh" w:hAnsi="DecoType Naskh" w:cs="DecoType Naskh"/>
          <w:b/>
          <w:sz w:val="36"/>
          <w:szCs w:val="36"/>
          <w:highlight w:val="white"/>
          <w:rtl/>
        </w:rPr>
        <w:t>الرَّحْمَنُ عَلَى الْعَرْشِ اسْتَوَى</w:t>
      </w:r>
      <w:r w:rsidRPr="00624BA1">
        <w:rPr>
          <w:rFonts w:ascii="Traditional Arabic" w:eastAsia="Traditional Arabic" w:hAnsi="Traditional Arabic" w:cs="Traditional Arabic"/>
          <w:sz w:val="36"/>
          <w:szCs w:val="36"/>
          <w:highlight w:val="white"/>
          <w:rtl/>
        </w:rPr>
        <w:t>) [طه:5]، أخبرَ عن ذلك وجاءَ في كتابه سبحانه وتعالى وجاءَ في سنَّة نبيه صلى الله عليه وسلم، فهو معلوم.</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والكيفُ مجهول</w:t>
      </w:r>
      <w:r w:rsidRPr="00624BA1">
        <w:rPr>
          <w:rFonts w:ascii="Traditional Arabic" w:eastAsia="Traditional Arabic" w:hAnsi="Traditional Arabic" w:cs="Traditional Arabic"/>
          <w:sz w:val="36"/>
          <w:szCs w:val="36"/>
          <w:highlight w:val="white"/>
          <w:rtl/>
        </w:rPr>
        <w:t>: أي لا يقال كيف استوى؟ لأن الله تعالى ما أخبرنا بذلك وما تعبَّدنا بذلك وما طالبنا بذلك، فأمرٌ الله تعالى ما أخبرك به وما تعبَّدَّك به ليس لك أن تسألَ عنه ولذلك الله تعالى يؤدِّبك فيقول: (</w:t>
      </w:r>
      <w:r w:rsidRPr="00624BA1">
        <w:rPr>
          <w:rFonts w:ascii="DecoType Naskh" w:eastAsia="DecoType Naskh" w:hAnsi="DecoType Naskh" w:cs="DecoType Naskh"/>
          <w:b/>
          <w:sz w:val="36"/>
          <w:szCs w:val="36"/>
          <w:highlight w:val="white"/>
          <w:rtl/>
        </w:rPr>
        <w:t xml:space="preserve">وَلاَ تَقْفُ مَا لَيْسَ لَكَ بِهِ عِلْمٌ </w:t>
      </w:r>
      <w:proofErr w:type="gramStart"/>
      <w:r w:rsidR="003F4170" w:rsidRPr="00624BA1">
        <w:rPr>
          <w:rFonts w:ascii="Traditional Arabic" w:eastAsia="Traditional Arabic" w:hAnsi="Traditional Arabic" w:cs="Traditional Arabic"/>
          <w:sz w:val="36"/>
          <w:szCs w:val="36"/>
          <w:highlight w:val="white"/>
        </w:rPr>
        <w:t>(</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الإسراء:36]</w:t>
      </w:r>
      <w:r w:rsidRPr="00624BA1">
        <w:rPr>
          <w:rFonts w:ascii="Traditional Arabic" w:eastAsia="Traditional Arabic" w:hAnsi="Traditional Arabic" w:cs="Traditional Arabic"/>
          <w:sz w:val="36"/>
          <w:szCs w:val="36"/>
          <w:highlight w:val="white"/>
        </w:rPr>
        <w:t>.</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والسؤال عنه بدعة:</w:t>
      </w:r>
      <w:r w:rsidRPr="00624BA1">
        <w:rPr>
          <w:rFonts w:ascii="Traditional Arabic" w:eastAsia="Traditional Arabic" w:hAnsi="Traditional Arabic" w:cs="Traditional Arabic"/>
          <w:sz w:val="36"/>
          <w:szCs w:val="36"/>
          <w:highlight w:val="white"/>
          <w:rtl/>
        </w:rPr>
        <w:t xml:space="preserve"> لأنه أمرٌ لا علمَ لك به لا سبيلَ لك إليه، قال تعالى: (</w:t>
      </w:r>
      <w:r w:rsidRPr="00624BA1">
        <w:rPr>
          <w:rFonts w:ascii="DecoType Naskh" w:eastAsia="DecoType Naskh" w:hAnsi="DecoType Naskh" w:cs="DecoType Naskh"/>
          <w:b/>
          <w:sz w:val="36"/>
          <w:szCs w:val="36"/>
          <w:highlight w:val="white"/>
          <w:rtl/>
        </w:rPr>
        <w:t>وَلاَ يُحِيطُونَ بِهِ عِلْمًا</w:t>
      </w:r>
      <w:r w:rsidR="003F417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[طه:110] فلما أخفى الله عنك أقربَ الأشياءِ إليك وهي روحك التي بين جنبيك فليس لك إلى كُنهها ولا إلى كيفيتها سبيل فأنت أعجز وأحقر من أن تبحثَ في كيفية صفاتِ الله سبحانه وتعالى.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آمِن بما ورد واعتقد أن لله في ذلك أكمل الوصف، وأن الله لا يماثله في ذلك أحدٌ من خلقه، وكذا لا تخُضْ في شأنِ الكيفية، والإيمانُ بالاستواءِ واجب والسؤالُ عنه بدعة.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فإذاً هذه الآيةُ الكريمة (</w:t>
      </w:r>
      <w:r w:rsidRPr="00624BA1">
        <w:rPr>
          <w:rFonts w:ascii="DecoType Naskh" w:eastAsia="DecoType Naskh" w:hAnsi="DecoType Naskh" w:cs="DecoType Naskh"/>
          <w:b/>
          <w:sz w:val="36"/>
          <w:szCs w:val="36"/>
          <w:highlight w:val="white"/>
          <w:rtl/>
        </w:rPr>
        <w:t>لَيْسَ كَمِثْلِهِ شَيْءٌ وَهُوَ السَّمِيعُ البَصِير</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[الشورى:11] تضمَّنت الإثبات والتنزيه:</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الإثبات في قوله: (</w:t>
      </w:r>
      <w:r w:rsidRPr="00624BA1">
        <w:rPr>
          <w:rFonts w:ascii="DecoType Naskh" w:eastAsia="DecoType Naskh" w:hAnsi="DecoType Naskh" w:cs="DecoType Naskh"/>
          <w:b/>
          <w:sz w:val="36"/>
          <w:szCs w:val="36"/>
          <w:highlight w:val="white"/>
          <w:rtl/>
        </w:rPr>
        <w:t>وَهُوَ السَّمِيعُ البَصِير</w:t>
      </w:r>
      <w:r w:rsidR="003F417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w:t>
      </w:r>
    </w:p>
    <w:p w:rsidR="005F22F3" w:rsidRPr="00624BA1" w:rsidRDefault="00F0043C" w:rsidP="003F4170">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والتنزيه في قوله: (</w:t>
      </w:r>
      <w:r w:rsidRPr="00624BA1">
        <w:rPr>
          <w:rFonts w:ascii="DecoType Naskh" w:eastAsia="DecoType Naskh" w:hAnsi="DecoType Naskh" w:cs="DecoType Naskh"/>
          <w:b/>
          <w:sz w:val="36"/>
          <w:szCs w:val="36"/>
          <w:highlight w:val="white"/>
          <w:rtl/>
        </w:rPr>
        <w:t xml:space="preserve">لَيْسَ كَمِثْلِهِ شَيْءٌ </w:t>
      </w:r>
      <w:r w:rsidR="003F4170" w:rsidRPr="00624BA1">
        <w:rPr>
          <w:rFonts w:ascii="Traditional Arabic" w:eastAsia="Traditional Arabic" w:hAnsi="Traditional Arabic" w:cs="Traditional Arabic"/>
          <w:sz w:val="36"/>
          <w:szCs w:val="36"/>
          <w:highlight w:val="white"/>
        </w:rPr>
        <w:t>(</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أقسام الناس في هذا الباب:</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انقسم الناس في هذا الباب إلى أهل سنة وإلى مخالفين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والذين خالفوا الحقَ في هذا:</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إما </w:t>
      </w:r>
      <w:r w:rsidRPr="00624BA1">
        <w:rPr>
          <w:rFonts w:ascii="Traditional Arabic" w:eastAsia="Traditional Arabic" w:hAnsi="Traditional Arabic" w:cs="Traditional Arabic"/>
          <w:b/>
          <w:sz w:val="36"/>
          <w:szCs w:val="36"/>
          <w:highlight w:val="white"/>
          <w:rtl/>
        </w:rPr>
        <w:t>معطِّلة:</w:t>
      </w:r>
      <w:r w:rsidRPr="00624BA1">
        <w:rPr>
          <w:rFonts w:ascii="Traditional Arabic" w:eastAsia="Traditional Arabic" w:hAnsi="Traditional Arabic" w:cs="Traditional Arabic"/>
          <w:sz w:val="36"/>
          <w:szCs w:val="36"/>
          <w:highlight w:val="white"/>
          <w:rtl/>
        </w:rPr>
        <w:t xml:space="preserve"> أنكروا وعطَّلوا جميعَ أسماءِ الله وصفاته أو بعضها.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w:t>
      </w:r>
      <w:r w:rsidRPr="00624BA1">
        <w:rPr>
          <w:rFonts w:ascii="Traditional Arabic" w:eastAsia="Traditional Arabic" w:hAnsi="Traditional Arabic" w:cs="Traditional Arabic"/>
          <w:b/>
          <w:sz w:val="36"/>
          <w:szCs w:val="36"/>
          <w:highlight w:val="white"/>
          <w:rtl/>
        </w:rPr>
        <w:t xml:space="preserve">مشبِّهة: </w:t>
      </w:r>
      <w:r w:rsidRPr="00624BA1">
        <w:rPr>
          <w:rFonts w:ascii="Traditional Arabic" w:eastAsia="Traditional Arabic" w:hAnsi="Traditional Arabic" w:cs="Traditional Arabic"/>
          <w:sz w:val="36"/>
          <w:szCs w:val="36"/>
          <w:highlight w:val="white"/>
          <w:rtl/>
        </w:rPr>
        <w:t>خاضوا في شأنِ كيفياتِ تلك الصفات وقالوا: له يدٌ كيدي واستواءٌ كاستوائي، وسمعٌ كسمعي فأولئك المشبِّهة هم الطرف الثاني الذين حادوا عن طريقِ الحق؛ الذين خاضوا في كيفيةِ صفاتِ الله سبحانه وتعالى.</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أما أهلُ الحق: </w:t>
      </w:r>
    </w:p>
    <w:p w:rsidR="005F22F3" w:rsidRPr="00624BA1" w:rsidRDefault="00F0043C" w:rsidP="00C769A2">
      <w:pPr>
        <w:numPr>
          <w:ilvl w:val="0"/>
          <w:numId w:val="1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فآمنوا بما ورد. </w:t>
      </w:r>
    </w:p>
    <w:p w:rsidR="005F22F3" w:rsidRPr="00624BA1" w:rsidRDefault="00F0043C" w:rsidP="00C769A2">
      <w:pPr>
        <w:numPr>
          <w:ilvl w:val="0"/>
          <w:numId w:val="1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واعتقدوا أن الله تعالى لا يماثله في ذلك أحدٌ من خلقه. </w:t>
      </w:r>
    </w:p>
    <w:p w:rsidR="005F22F3" w:rsidRPr="00624BA1" w:rsidRDefault="00F0043C" w:rsidP="00C769A2">
      <w:pPr>
        <w:numPr>
          <w:ilvl w:val="0"/>
          <w:numId w:val="13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وكَفُّوا ألسنتهم، وكَفُّوا عقولهم عن الخوضِ في كيفياتِ تلك الصفات لأن هذا لا سبيلَ إليه ولا طريقَ إليه في هذا.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فإذاً هذا ما أرادَ أن يقرره المصنِّف في قوله:</w:t>
      </w:r>
      <w:r w:rsidRPr="00624BA1">
        <w:rPr>
          <w:rFonts w:ascii="Traditional Arabic" w:eastAsia="Traditional Arabic" w:hAnsi="Traditional Arabic" w:cs="Traditional Arabic"/>
          <w:b/>
          <w:bCs/>
          <w:sz w:val="36"/>
          <w:szCs w:val="36"/>
          <w:highlight w:val="white"/>
          <w:rtl/>
        </w:rPr>
        <w:t xml:space="preserve"> "</w:t>
      </w:r>
      <w:r w:rsidRPr="00624BA1">
        <w:rPr>
          <w:rFonts w:ascii="Traditional Arabic" w:eastAsia="Traditional Arabic" w:hAnsi="Traditional Arabic" w:cs="Traditional Arabic"/>
          <w:b/>
          <w:bCs/>
          <w:color w:val="C00000"/>
          <w:sz w:val="36"/>
          <w:szCs w:val="36"/>
          <w:highlight w:val="white"/>
          <w:rtl/>
        </w:rPr>
        <w:t>ولا يُتكلَّم في الربِّ إلا بما وصفَ به نفسه في القرآن وما بيَّن رسول الله صلى الله عليه وسلم لأصحابه فهو جلَّ ثناؤه واحدٌ ليس كمثله شيءٌ وهو السميع البصير</w:t>
      </w:r>
      <w:r w:rsidRPr="00624BA1">
        <w:rPr>
          <w:rFonts w:ascii="Traditional Arabic" w:eastAsia="Traditional Arabic" w:hAnsi="Traditional Arabic" w:cs="Traditional Arabic"/>
          <w:b/>
          <w:bCs/>
          <w:sz w:val="36"/>
          <w:szCs w:val="36"/>
          <w:highlight w:val="white"/>
        </w:rPr>
        <w:t>"</w:t>
      </w:r>
    </w:p>
    <w:p w:rsidR="005F22F3" w:rsidRPr="00624BA1" w:rsidRDefault="00F0043C" w:rsidP="00260536">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ثم قال: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ربنا أولٌ بلا متى وآخرٌ بلا منتهى</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وهذا هو قول الله عز وجل: (</w:t>
      </w:r>
      <w:r w:rsidRPr="00624BA1">
        <w:rPr>
          <w:rFonts w:ascii="DecoType Naskh" w:eastAsia="DecoType Naskh" w:hAnsi="DecoType Naskh" w:cs="DecoType Naskh"/>
          <w:b/>
          <w:sz w:val="36"/>
          <w:szCs w:val="36"/>
          <w:highlight w:val="white"/>
          <w:rtl/>
        </w:rPr>
        <w:t xml:space="preserve">هُوَ الأَوَّلُ وَالآخِرُ وَالظَّاهِرُ وَالْبَاطِنُ </w:t>
      </w:r>
      <w:r w:rsidRPr="00624BA1">
        <w:rPr>
          <w:rFonts w:ascii="Traditional Arabic" w:eastAsia="Traditional Arabic" w:hAnsi="Traditional Arabic" w:cs="Traditional Arabic"/>
          <w:sz w:val="36"/>
          <w:szCs w:val="36"/>
          <w:highlight w:val="white"/>
          <w:rtl/>
        </w:rPr>
        <w:t xml:space="preserve">) [الحديد:3]، وكما جاءَ تفسيرُ ذلك في قول النبي صلى الله عليه وسلم: </w:t>
      </w:r>
      <w:r w:rsidR="0026053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اللهم أنت الأول فليس قبلك شيء، والآخر فليس بعدك شيء، والظاهر فليس فوقك شيء، والباطن فليس دونك شيء</w:t>
      </w:r>
      <w:r w:rsidR="00260536"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333"/>
      </w:r>
      <w:r w:rsidRPr="00624BA1">
        <w:rPr>
          <w:rFonts w:ascii="Traditional Arabic" w:eastAsia="Traditional Arabic" w:hAnsi="Traditional Arabic" w:cs="Traditional Arabic"/>
          <w:sz w:val="36"/>
          <w:szCs w:val="36"/>
          <w:highlight w:val="white"/>
          <w:rtl/>
        </w:rPr>
        <w:t>، فالله سبحانه وتعالى هو خالقُ كل شيء سبحانه وتعالى وهذه الموجودات هو الذي أوجدها سبحانه وتعالى فهو الأول سبحانه وتعالى، ثم إن الله سبحانه وتعالى كتبَ الفناءَ على ما كتب من خلقه فهو مآلُ هذه الأشياء ومرجعها ومردُّها إلى الله سبحانه وتعالى.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يعلم السر وأخفى".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فالله سبحانه وتعالى يعلمُ خائنة الأعينِ وما تخفي الصدور، والله سبحانه وتعالى لا يخفى عليه شيء في الأرضِ ولا في السماء فعلمه عز وجل محيطٌ بكل شيء، ولذلك على الإنسانِ أن يعلم أن الله سبحانه وتعالى لا يخفى عليه خافية حتى ما تكنُّه صدورنا وما يجولُ في خواطرنا فالله سبحانه وتعالى يعلمه ومطلِّعٌ عليه.</w:t>
      </w:r>
    </w:p>
    <w:p w:rsidR="00260536" w:rsidRPr="00624BA1" w:rsidRDefault="00F0043C" w:rsidP="00260536">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فلذلك هنا أليس من وقفةٍ مع النفس! الإنسان يقف فيها حياءً وخشيةً وخوفاً وهيبةً ورهبةً من الذي يعلمُ خائنة الأعين وما تخفي الصدو</w:t>
      </w:r>
      <w:r w:rsidR="00260536" w:rsidRPr="00624BA1">
        <w:rPr>
          <w:rFonts w:ascii="Traditional Arabic" w:eastAsia="Traditional Arabic" w:hAnsi="Traditional Arabic" w:cs="Traditional Arabic"/>
          <w:sz w:val="36"/>
          <w:szCs w:val="36"/>
          <w:highlight w:val="white"/>
          <w:rtl/>
        </w:rPr>
        <w:t>ر.</w:t>
      </w:r>
    </w:p>
    <w:p w:rsidR="005F22F3" w:rsidRPr="00624BA1" w:rsidRDefault="00260536" w:rsidP="00260536">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فبالله كيف يكون في قلبك حقد</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أو</w:t>
      </w:r>
      <w:r w:rsidRPr="00624BA1">
        <w:rPr>
          <w:rFonts w:ascii="Traditional Arabic" w:eastAsia="Traditional Arabic" w:hAnsi="Traditional Arabic" w:cs="Traditional Arabic"/>
          <w:sz w:val="36"/>
          <w:szCs w:val="36"/>
          <w:highlight w:val="white"/>
          <w:rtl/>
        </w:rPr>
        <w:t xml:space="preserve"> حسد</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أو ضغينة</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أو إضمارُ سوء</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أو نيةَ شر</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وأنت تعلم وتؤمن وتوقن أن الله تعالى يعلم ما أنت عليه ويعلمُ ما يكونُ من حالك من هذا الأمرِ أو ذاك.</w:t>
      </w:r>
    </w:p>
    <w:p w:rsidR="005F22F3" w:rsidRPr="00624BA1" w:rsidRDefault="00F0043C" w:rsidP="00260536">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فلماذا لا يطهِّر الإنسان قلبه من الخيانة، ومن الغل، ومن الحقد، ومن الحسد، ومن الرياء، ومن غيرِ ذلك من أمراض القلوب لكي يلقى ربه عز وجل كما أخبرَ سبحانه وتعالى حيث قال: (</w:t>
      </w:r>
      <w:r w:rsidRPr="00624BA1">
        <w:rPr>
          <w:rFonts w:ascii="Traditional Arabic" w:eastAsia="Traditional Arabic" w:hAnsi="Traditional Arabic" w:cs="Traditional Arabic"/>
          <w:b/>
          <w:sz w:val="36"/>
          <w:szCs w:val="36"/>
          <w:highlight w:val="white"/>
          <w:rtl/>
        </w:rPr>
        <w:t xml:space="preserve">يَوْمَ لَا يَنفَعُ مَالٌ وَلَا بَنُونَ (88) </w:t>
      </w:r>
      <w:hyperlink r:id="rId55">
        <w:r w:rsidRPr="00624BA1">
          <w:rPr>
            <w:rFonts w:ascii="Traditional Arabic" w:eastAsia="Traditional Arabic" w:hAnsi="Traditional Arabic" w:cs="Traditional Arabic"/>
            <w:b/>
            <w:sz w:val="36"/>
            <w:szCs w:val="36"/>
            <w:highlight w:val="white"/>
            <w:rtl/>
          </w:rPr>
          <w:t>إ</w:t>
        </w:r>
      </w:hyperlink>
      <w:hyperlink r:id="rId56">
        <w:r w:rsidRPr="00624BA1">
          <w:rPr>
            <w:rFonts w:ascii="Traditional Arabic" w:eastAsia="Traditional Arabic" w:hAnsi="Traditional Arabic" w:cs="Traditional Arabic"/>
            <w:b/>
            <w:sz w:val="36"/>
            <w:szCs w:val="36"/>
            <w:highlight w:val="white"/>
            <w:rtl/>
          </w:rPr>
          <w:t>ِ</w:t>
        </w:r>
      </w:hyperlink>
      <w:hyperlink r:id="rId57">
        <w:r w:rsidRPr="00624BA1">
          <w:rPr>
            <w:rFonts w:ascii="Traditional Arabic" w:eastAsia="Traditional Arabic" w:hAnsi="Traditional Arabic" w:cs="Traditional Arabic"/>
            <w:b/>
            <w:sz w:val="36"/>
            <w:szCs w:val="36"/>
            <w:highlight w:val="white"/>
            <w:rtl/>
          </w:rPr>
          <w:t>ل</w:t>
        </w:r>
      </w:hyperlink>
      <w:hyperlink r:id="rId58">
        <w:r w:rsidRPr="00624BA1">
          <w:rPr>
            <w:rFonts w:ascii="Traditional Arabic" w:eastAsia="Traditional Arabic" w:hAnsi="Traditional Arabic" w:cs="Traditional Arabic"/>
            <w:b/>
            <w:sz w:val="36"/>
            <w:szCs w:val="36"/>
            <w:highlight w:val="white"/>
            <w:rtl/>
          </w:rPr>
          <w:t>َّ</w:t>
        </w:r>
      </w:hyperlink>
      <w:hyperlink r:id="rId59">
        <w:r w:rsidRPr="00624BA1">
          <w:rPr>
            <w:rFonts w:ascii="Traditional Arabic" w:eastAsia="Traditional Arabic" w:hAnsi="Traditional Arabic" w:cs="Traditional Arabic"/>
            <w:b/>
            <w:sz w:val="36"/>
            <w:szCs w:val="36"/>
            <w:highlight w:val="white"/>
            <w:rtl/>
          </w:rPr>
          <w:t>ا</w:t>
        </w:r>
      </w:hyperlink>
      <w:hyperlink r:id="rId60">
        <w:r w:rsidRPr="00624BA1">
          <w:rPr>
            <w:rFonts w:ascii="Traditional Arabic" w:eastAsia="Traditional Arabic" w:hAnsi="Traditional Arabic" w:cs="Traditional Arabic"/>
            <w:b/>
            <w:sz w:val="36"/>
            <w:szCs w:val="36"/>
            <w:highlight w:val="white"/>
            <w:rtl/>
          </w:rPr>
          <w:t xml:space="preserve"> </w:t>
        </w:r>
      </w:hyperlink>
      <w:hyperlink r:id="rId61">
        <w:r w:rsidRPr="00624BA1">
          <w:rPr>
            <w:rFonts w:ascii="Traditional Arabic" w:eastAsia="Traditional Arabic" w:hAnsi="Traditional Arabic" w:cs="Traditional Arabic"/>
            <w:b/>
            <w:sz w:val="36"/>
            <w:szCs w:val="36"/>
            <w:highlight w:val="white"/>
            <w:rtl/>
          </w:rPr>
          <w:t>م</w:t>
        </w:r>
      </w:hyperlink>
      <w:hyperlink r:id="rId62">
        <w:r w:rsidRPr="00624BA1">
          <w:rPr>
            <w:rFonts w:ascii="Traditional Arabic" w:eastAsia="Traditional Arabic" w:hAnsi="Traditional Arabic" w:cs="Traditional Arabic"/>
            <w:b/>
            <w:sz w:val="36"/>
            <w:szCs w:val="36"/>
            <w:highlight w:val="white"/>
            <w:rtl/>
          </w:rPr>
          <w:t>َ</w:t>
        </w:r>
      </w:hyperlink>
      <w:hyperlink r:id="rId63">
        <w:r w:rsidRPr="00624BA1">
          <w:rPr>
            <w:rFonts w:ascii="Traditional Arabic" w:eastAsia="Traditional Arabic" w:hAnsi="Traditional Arabic" w:cs="Traditional Arabic"/>
            <w:b/>
            <w:sz w:val="36"/>
            <w:szCs w:val="36"/>
            <w:highlight w:val="white"/>
            <w:rtl/>
          </w:rPr>
          <w:t>ن</w:t>
        </w:r>
      </w:hyperlink>
      <w:hyperlink r:id="rId64">
        <w:r w:rsidRPr="00624BA1">
          <w:rPr>
            <w:rFonts w:ascii="Traditional Arabic" w:eastAsia="Traditional Arabic" w:hAnsi="Traditional Arabic" w:cs="Traditional Arabic"/>
            <w:b/>
            <w:sz w:val="36"/>
            <w:szCs w:val="36"/>
            <w:highlight w:val="white"/>
            <w:rtl/>
          </w:rPr>
          <w:t xml:space="preserve">ْ </w:t>
        </w:r>
      </w:hyperlink>
      <w:hyperlink r:id="rId65">
        <w:r w:rsidRPr="00624BA1">
          <w:rPr>
            <w:rFonts w:ascii="Traditional Arabic" w:eastAsia="Traditional Arabic" w:hAnsi="Traditional Arabic" w:cs="Traditional Arabic"/>
            <w:b/>
            <w:sz w:val="36"/>
            <w:szCs w:val="36"/>
            <w:highlight w:val="white"/>
            <w:rtl/>
          </w:rPr>
          <w:t>أ</w:t>
        </w:r>
      </w:hyperlink>
      <w:hyperlink r:id="rId66">
        <w:r w:rsidRPr="00624BA1">
          <w:rPr>
            <w:rFonts w:ascii="Traditional Arabic" w:eastAsia="Traditional Arabic" w:hAnsi="Traditional Arabic" w:cs="Traditional Arabic"/>
            <w:b/>
            <w:sz w:val="36"/>
            <w:szCs w:val="36"/>
            <w:highlight w:val="white"/>
            <w:rtl/>
          </w:rPr>
          <w:t>َ</w:t>
        </w:r>
      </w:hyperlink>
      <w:hyperlink r:id="rId67">
        <w:r w:rsidRPr="00624BA1">
          <w:rPr>
            <w:rFonts w:ascii="Traditional Arabic" w:eastAsia="Traditional Arabic" w:hAnsi="Traditional Arabic" w:cs="Traditional Arabic"/>
            <w:b/>
            <w:sz w:val="36"/>
            <w:szCs w:val="36"/>
            <w:highlight w:val="white"/>
            <w:rtl/>
          </w:rPr>
          <w:t>ت</w:t>
        </w:r>
      </w:hyperlink>
      <w:hyperlink r:id="rId68">
        <w:r w:rsidRPr="00624BA1">
          <w:rPr>
            <w:rFonts w:ascii="Traditional Arabic" w:eastAsia="Traditional Arabic" w:hAnsi="Traditional Arabic" w:cs="Traditional Arabic"/>
            <w:b/>
            <w:sz w:val="36"/>
            <w:szCs w:val="36"/>
            <w:highlight w:val="white"/>
            <w:rtl/>
          </w:rPr>
          <w:t>َ</w:t>
        </w:r>
      </w:hyperlink>
      <w:hyperlink r:id="rId69">
        <w:r w:rsidRPr="00624BA1">
          <w:rPr>
            <w:rFonts w:ascii="Traditional Arabic" w:eastAsia="Traditional Arabic" w:hAnsi="Traditional Arabic" w:cs="Traditional Arabic"/>
            <w:b/>
            <w:sz w:val="36"/>
            <w:szCs w:val="36"/>
            <w:highlight w:val="white"/>
            <w:rtl/>
          </w:rPr>
          <w:t>ى</w:t>
        </w:r>
      </w:hyperlink>
      <w:hyperlink r:id="rId70">
        <w:r w:rsidRPr="00624BA1">
          <w:rPr>
            <w:rFonts w:ascii="Traditional Arabic" w:eastAsia="Traditional Arabic" w:hAnsi="Traditional Arabic" w:cs="Traditional Arabic"/>
            <w:b/>
            <w:sz w:val="36"/>
            <w:szCs w:val="36"/>
            <w:highlight w:val="white"/>
            <w:rtl/>
          </w:rPr>
          <w:t xml:space="preserve"> </w:t>
        </w:r>
      </w:hyperlink>
      <w:hyperlink r:id="rId71">
        <w:r w:rsidRPr="00624BA1">
          <w:rPr>
            <w:rFonts w:ascii="Traditional Arabic" w:eastAsia="Traditional Arabic" w:hAnsi="Traditional Arabic" w:cs="Traditional Arabic"/>
            <w:b/>
            <w:sz w:val="36"/>
            <w:szCs w:val="36"/>
            <w:highlight w:val="white"/>
            <w:rtl/>
          </w:rPr>
          <w:t>الل</w:t>
        </w:r>
      </w:hyperlink>
      <w:hyperlink r:id="rId72">
        <w:r w:rsidRPr="00624BA1">
          <w:rPr>
            <w:rFonts w:ascii="Traditional Arabic" w:eastAsia="Traditional Arabic" w:hAnsi="Traditional Arabic" w:cs="Traditional Arabic"/>
            <w:b/>
            <w:sz w:val="36"/>
            <w:szCs w:val="36"/>
            <w:highlight w:val="white"/>
            <w:rtl/>
          </w:rPr>
          <w:t>َّ</w:t>
        </w:r>
      </w:hyperlink>
      <w:hyperlink r:id="rId73">
        <w:r w:rsidRPr="00624BA1">
          <w:rPr>
            <w:rFonts w:ascii="Traditional Arabic" w:eastAsia="Traditional Arabic" w:hAnsi="Traditional Arabic" w:cs="Traditional Arabic"/>
            <w:b/>
            <w:sz w:val="36"/>
            <w:szCs w:val="36"/>
            <w:highlight w:val="white"/>
            <w:rtl/>
          </w:rPr>
          <w:t>ه</w:t>
        </w:r>
      </w:hyperlink>
      <w:hyperlink r:id="rId74">
        <w:r w:rsidRPr="00624BA1">
          <w:rPr>
            <w:rFonts w:ascii="Traditional Arabic" w:eastAsia="Traditional Arabic" w:hAnsi="Traditional Arabic" w:cs="Traditional Arabic"/>
            <w:b/>
            <w:sz w:val="36"/>
            <w:szCs w:val="36"/>
            <w:highlight w:val="white"/>
            <w:rtl/>
          </w:rPr>
          <w:t xml:space="preserve">َ </w:t>
        </w:r>
      </w:hyperlink>
      <w:hyperlink r:id="rId75">
        <w:r w:rsidRPr="00624BA1">
          <w:rPr>
            <w:rFonts w:ascii="Traditional Arabic" w:eastAsia="Traditional Arabic" w:hAnsi="Traditional Arabic" w:cs="Traditional Arabic"/>
            <w:b/>
            <w:sz w:val="36"/>
            <w:szCs w:val="36"/>
            <w:highlight w:val="white"/>
            <w:rtl/>
          </w:rPr>
          <w:t>ب</w:t>
        </w:r>
      </w:hyperlink>
      <w:hyperlink r:id="rId76">
        <w:r w:rsidRPr="00624BA1">
          <w:rPr>
            <w:rFonts w:ascii="Traditional Arabic" w:eastAsia="Traditional Arabic" w:hAnsi="Traditional Arabic" w:cs="Traditional Arabic"/>
            <w:b/>
            <w:sz w:val="36"/>
            <w:szCs w:val="36"/>
            <w:highlight w:val="white"/>
            <w:rtl/>
          </w:rPr>
          <w:t>ِ</w:t>
        </w:r>
      </w:hyperlink>
      <w:hyperlink r:id="rId77">
        <w:r w:rsidRPr="00624BA1">
          <w:rPr>
            <w:rFonts w:ascii="Traditional Arabic" w:eastAsia="Traditional Arabic" w:hAnsi="Traditional Arabic" w:cs="Traditional Arabic"/>
            <w:b/>
            <w:sz w:val="36"/>
            <w:szCs w:val="36"/>
            <w:highlight w:val="white"/>
            <w:rtl/>
          </w:rPr>
          <w:t>ق</w:t>
        </w:r>
      </w:hyperlink>
      <w:hyperlink r:id="rId78">
        <w:r w:rsidRPr="00624BA1">
          <w:rPr>
            <w:rFonts w:ascii="Traditional Arabic" w:eastAsia="Traditional Arabic" w:hAnsi="Traditional Arabic" w:cs="Traditional Arabic"/>
            <w:b/>
            <w:sz w:val="36"/>
            <w:szCs w:val="36"/>
            <w:highlight w:val="white"/>
            <w:rtl/>
          </w:rPr>
          <w:t>َ</w:t>
        </w:r>
      </w:hyperlink>
      <w:hyperlink r:id="rId79">
        <w:r w:rsidRPr="00624BA1">
          <w:rPr>
            <w:rFonts w:ascii="Traditional Arabic" w:eastAsia="Traditional Arabic" w:hAnsi="Traditional Arabic" w:cs="Traditional Arabic"/>
            <w:b/>
            <w:sz w:val="36"/>
            <w:szCs w:val="36"/>
            <w:highlight w:val="white"/>
            <w:rtl/>
          </w:rPr>
          <w:t>ل</w:t>
        </w:r>
      </w:hyperlink>
      <w:hyperlink r:id="rId80">
        <w:r w:rsidRPr="00624BA1">
          <w:rPr>
            <w:rFonts w:ascii="Traditional Arabic" w:eastAsia="Traditional Arabic" w:hAnsi="Traditional Arabic" w:cs="Traditional Arabic"/>
            <w:b/>
            <w:sz w:val="36"/>
            <w:szCs w:val="36"/>
            <w:highlight w:val="white"/>
            <w:rtl/>
          </w:rPr>
          <w:t>ْ</w:t>
        </w:r>
      </w:hyperlink>
      <w:hyperlink r:id="rId81">
        <w:r w:rsidRPr="00624BA1">
          <w:rPr>
            <w:rFonts w:ascii="Traditional Arabic" w:eastAsia="Traditional Arabic" w:hAnsi="Traditional Arabic" w:cs="Traditional Arabic"/>
            <w:b/>
            <w:sz w:val="36"/>
            <w:szCs w:val="36"/>
            <w:highlight w:val="white"/>
            <w:rtl/>
          </w:rPr>
          <w:t>ب</w:t>
        </w:r>
      </w:hyperlink>
      <w:hyperlink r:id="rId82">
        <w:r w:rsidRPr="00624BA1">
          <w:rPr>
            <w:rFonts w:ascii="Traditional Arabic" w:eastAsia="Traditional Arabic" w:hAnsi="Traditional Arabic" w:cs="Traditional Arabic"/>
            <w:b/>
            <w:sz w:val="36"/>
            <w:szCs w:val="36"/>
            <w:highlight w:val="white"/>
            <w:rtl/>
          </w:rPr>
          <w:t xml:space="preserve">ٍ </w:t>
        </w:r>
      </w:hyperlink>
      <w:hyperlink r:id="rId83">
        <w:r w:rsidRPr="00624BA1">
          <w:rPr>
            <w:rFonts w:ascii="Traditional Arabic" w:eastAsia="Traditional Arabic" w:hAnsi="Traditional Arabic" w:cs="Traditional Arabic"/>
            <w:b/>
            <w:sz w:val="36"/>
            <w:szCs w:val="36"/>
            <w:highlight w:val="white"/>
            <w:rtl/>
          </w:rPr>
          <w:t>س</w:t>
        </w:r>
      </w:hyperlink>
      <w:hyperlink r:id="rId84">
        <w:r w:rsidRPr="00624BA1">
          <w:rPr>
            <w:rFonts w:ascii="Traditional Arabic" w:eastAsia="Traditional Arabic" w:hAnsi="Traditional Arabic" w:cs="Traditional Arabic"/>
            <w:b/>
            <w:sz w:val="36"/>
            <w:szCs w:val="36"/>
            <w:highlight w:val="white"/>
            <w:rtl/>
          </w:rPr>
          <w:t>َ</w:t>
        </w:r>
      </w:hyperlink>
      <w:hyperlink r:id="rId85">
        <w:r w:rsidRPr="00624BA1">
          <w:rPr>
            <w:rFonts w:ascii="Traditional Arabic" w:eastAsia="Traditional Arabic" w:hAnsi="Traditional Arabic" w:cs="Traditional Arabic"/>
            <w:b/>
            <w:sz w:val="36"/>
            <w:szCs w:val="36"/>
            <w:highlight w:val="white"/>
            <w:rtl/>
          </w:rPr>
          <w:t>ل</w:t>
        </w:r>
      </w:hyperlink>
      <w:hyperlink r:id="rId86">
        <w:r w:rsidRPr="00624BA1">
          <w:rPr>
            <w:rFonts w:ascii="Traditional Arabic" w:eastAsia="Traditional Arabic" w:hAnsi="Traditional Arabic" w:cs="Traditional Arabic"/>
            <w:b/>
            <w:sz w:val="36"/>
            <w:szCs w:val="36"/>
            <w:highlight w:val="white"/>
            <w:rtl/>
          </w:rPr>
          <w:t>ِ</w:t>
        </w:r>
      </w:hyperlink>
      <w:hyperlink r:id="rId87">
        <w:r w:rsidRPr="00624BA1">
          <w:rPr>
            <w:rFonts w:ascii="Traditional Arabic" w:eastAsia="Traditional Arabic" w:hAnsi="Traditional Arabic" w:cs="Traditional Arabic"/>
            <w:b/>
            <w:sz w:val="36"/>
            <w:szCs w:val="36"/>
            <w:highlight w:val="white"/>
            <w:rtl/>
          </w:rPr>
          <w:t>يم</w:t>
        </w:r>
      </w:hyperlink>
      <w:hyperlink r:id="rId88">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color w:val="535353"/>
          <w:sz w:val="36"/>
          <w:szCs w:val="36"/>
          <w:highlight w:val="white"/>
        </w:rPr>
        <w:t xml:space="preserve"> </w:t>
      </w:r>
      <w:r w:rsidR="00260536" w:rsidRPr="00624BA1">
        <w:rPr>
          <w:rFonts w:ascii="Traditional Arabic" w:eastAsia="Traditional Arabic" w:hAnsi="Traditional Arabic" w:cs="Traditional Arabic"/>
          <w:b/>
          <w:color w:val="535353"/>
          <w:sz w:val="36"/>
          <w:szCs w:val="36"/>
          <w:highlight w:val="white"/>
        </w:rPr>
        <w:t>(</w:t>
      </w:r>
      <w:r w:rsidRPr="00624BA1">
        <w:rPr>
          <w:rFonts w:ascii="Traditional Arabic" w:eastAsia="Traditional Arabic" w:hAnsi="Traditional Arabic" w:cs="Traditional Arabic"/>
          <w:sz w:val="36"/>
          <w:szCs w:val="36"/>
          <w:highlight w:val="white"/>
          <w:rtl/>
        </w:rPr>
        <w:t>[الشعراء: 88-89] أي سليمٍ من الشرك، سليمٍ من الرياء، سليمٍ من النفاق، سليمٍ من الغل ومن الحسد ومن الحقد، فما علينا إلا أن نطهِّر قلوبنا وأننا أمامَ ربٍّ يعلمُ السرَّ وأخفى، يعلمُ خائنة الأعينِ وما تخفي الصدور.</w:t>
      </w:r>
    </w:p>
    <w:p w:rsidR="005F22F3" w:rsidRPr="00624BA1" w:rsidRDefault="00F0043C" w:rsidP="00F0043C">
      <w:pPr>
        <w:spacing w:before="40"/>
        <w:ind w:left="1134" w:firstLine="460"/>
        <w:jc w:val="both"/>
        <w:rPr>
          <w:rFonts w:ascii="Traditional Arabic" w:eastAsia="Traditional Arabic" w:hAnsi="Traditional Arabic" w:cs="Traditional Arabic"/>
          <w:b/>
          <w:bCs/>
          <w:sz w:val="36"/>
          <w:szCs w:val="36"/>
          <w:highlight w:val="white"/>
        </w:rPr>
      </w:pPr>
      <w:r w:rsidRPr="00624BA1">
        <w:rPr>
          <w:rFonts w:ascii="Traditional Arabic" w:eastAsia="Traditional Arabic" w:hAnsi="Traditional Arabic" w:cs="Traditional Arabic"/>
          <w:sz w:val="36"/>
          <w:szCs w:val="36"/>
          <w:highlight w:val="white"/>
          <w:rtl/>
        </w:rPr>
        <w:t xml:space="preserve">وقول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وهو على عرشه استوى، وعلمه بكل مكان، ولا يخلو من علمه مكان"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فهو سبحانه وتعالى علمه محيطٌ بكل شيء ومع ذلك هو في أعلى مقام سبحانه وتعالى، فوق عرشه سبحانه وتعالى كما أخبر فهو سبحانه وتعالى عالٍ على خلقه مستوٍ على عرشه كما أخبرَ بذلك سبحانه وتعالى فقال: (</w:t>
      </w:r>
      <w:r w:rsidRPr="000607BF">
        <w:rPr>
          <w:rFonts w:ascii="Traditional Arabic" w:eastAsia="Traditional Arabic" w:hAnsi="Traditional Arabic" w:cs="Traditional Arabic"/>
          <w:sz w:val="36"/>
          <w:szCs w:val="36"/>
          <w:highlight w:val="white"/>
          <w:rtl/>
        </w:rPr>
        <w:t>الرَّحْمَنُ عَلَى الْعَرْشِ اسْتَوَى</w:t>
      </w:r>
      <w:r w:rsidRPr="00624BA1">
        <w:rPr>
          <w:rFonts w:ascii="Traditional Arabic" w:eastAsia="Traditional Arabic" w:hAnsi="Traditional Arabic" w:cs="Traditional Arabic"/>
          <w:sz w:val="36"/>
          <w:szCs w:val="36"/>
          <w:highlight w:val="white"/>
          <w:rtl/>
        </w:rPr>
        <w:t>) [طه:5].</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والعرشُ كما جاءَ في النصوصِ والأخبار هو سقف الجنة، </w:t>
      </w:r>
      <w:r w:rsidR="0027669E"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إذا سألتم الله فاسألوه الفردوس فإنه وسطُ الجنةِ وأعلاها وفوقه عرش الرحمن</w:t>
      </w:r>
      <w:r w:rsidR="0027669E" w:rsidRPr="00624BA1">
        <w:rPr>
          <w:rFonts w:ascii="Traditional Arabic" w:eastAsia="Traditional Arabic" w:hAnsi="Traditional Arabic" w:cs="Traditional Arabic" w:hint="cs"/>
          <w:sz w:val="36"/>
          <w:szCs w:val="36"/>
          <w:highlight w:val="white"/>
          <w:rtl/>
        </w:rPr>
        <w:t>))</w:t>
      </w:r>
      <w:r w:rsidRPr="000607BF">
        <w:rPr>
          <w:rFonts w:ascii="Traditional Arabic" w:eastAsia="Traditional Arabic" w:hAnsi="Traditional Arabic" w:cs="Traditional Arabic"/>
          <w:sz w:val="36"/>
          <w:szCs w:val="36"/>
          <w:highlight w:val="white"/>
        </w:rPr>
        <w:footnoteReference w:id="334"/>
      </w:r>
      <w:r w:rsidRPr="00624BA1">
        <w:rPr>
          <w:rFonts w:ascii="Traditional Arabic" w:eastAsia="Traditional Arabic" w:hAnsi="Traditional Arabic" w:cs="Traditional Arabic"/>
          <w:sz w:val="36"/>
          <w:szCs w:val="36"/>
          <w:highlight w:val="white"/>
          <w:rtl/>
        </w:rPr>
        <w:t xml:space="preserve"> فالفردوس أعلى مقامات الجنة، وسقف هذا الفردوس عرشه سبحانه وتعالى، والله سبحانه وتعالى استوى على </w:t>
      </w:r>
      <w:r w:rsidRPr="00624BA1">
        <w:rPr>
          <w:rFonts w:ascii="Traditional Arabic" w:eastAsia="Traditional Arabic" w:hAnsi="Traditional Arabic" w:cs="Traditional Arabic"/>
          <w:sz w:val="36"/>
          <w:szCs w:val="36"/>
          <w:highlight w:val="white"/>
          <w:rtl/>
        </w:rPr>
        <w:lastRenderedPageBreak/>
        <w:t>عرشه استواءً يليقُ بجلاله، وهذا العرش من العظمةِ حتى أنه في الدعاء كما جاء: "زنةَ عرشك ومدادَ كلماتك</w:t>
      </w:r>
      <w:r w:rsidRPr="00624BA1">
        <w:rPr>
          <w:rFonts w:ascii="Traditional Arabic" w:eastAsia="Traditional Arabic" w:hAnsi="Traditional Arabic" w:cs="Traditional Arabic"/>
          <w:sz w:val="36"/>
          <w:szCs w:val="36"/>
          <w:highlight w:val="white"/>
        </w:rPr>
        <w:t>"</w:t>
      </w:r>
      <w:r w:rsidRPr="000607BF">
        <w:rPr>
          <w:rFonts w:ascii="Traditional Arabic" w:eastAsia="Traditional Arabic" w:hAnsi="Traditional Arabic" w:cs="Traditional Arabic"/>
          <w:sz w:val="36"/>
          <w:szCs w:val="36"/>
          <w:highlight w:val="white"/>
        </w:rPr>
        <w:footnoteReference w:id="33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فزنةُ العرش كان مما ذكره النبي عز وجل في دعائه عندما سبَّح الله سبحانه وتعالى وعندما مجَّد الله سبحانه وتعالى، فهذا العرش أثقلُ مخلوقاتِ الله تعالى وأكبرُ مخلوقاتِ الله سبحانه وتعالى، وجاءَ ذكره في القرآن في واحدٍ وعشرين موضعاً فهو أعظم مخلوقات الله سبحانه وتعالى وأثقلها وزناً، وهناك ملائكة تحمله (</w:t>
      </w:r>
      <w:r w:rsidRPr="000607BF">
        <w:rPr>
          <w:rFonts w:ascii="Traditional Arabic" w:eastAsia="Traditional Arabic" w:hAnsi="Traditional Arabic" w:cs="Traditional Arabic"/>
          <w:sz w:val="36"/>
          <w:szCs w:val="36"/>
          <w:highlight w:val="white"/>
          <w:rtl/>
        </w:rPr>
        <w:t>وَيَحْمِلُ عَرْشَ رَبِّكَ فَوْقَهُمْ يَوْمَئِذٍ ثَمَانِيَة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[الحاقة:17] فهو محمولٌ وموجودٌ وثابتٌ بنصِ القرآنِ وبنصِ السنَّة.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فنحن نؤمنُ بأن الله تعالى يعلمُ السرَّ وأخفى، ونؤمنُ بعلوِّه واستوائه على عرشه كما أخبرَ بذلك، وعلمه بكل مكان فهو سبحانه وتعالى مع خلقه يعلمُ ما هم عليه فهذه المعيَّة معيَّة العلم كما جاءت بها النصوص؛ لأن المعيَّة على قسمين:</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معيَّةٌ عامة، ومعيَّةٌ خاصة.</w:t>
      </w:r>
    </w:p>
    <w:p w:rsidR="0027669E"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tl/>
        </w:rPr>
      </w:pPr>
      <w:r w:rsidRPr="000607BF">
        <w:rPr>
          <w:rFonts w:ascii="Traditional Arabic" w:eastAsia="Traditional Arabic" w:hAnsi="Traditional Arabic" w:cs="Traditional Arabic"/>
          <w:sz w:val="36"/>
          <w:szCs w:val="36"/>
          <w:highlight w:val="white"/>
          <w:rtl/>
        </w:rPr>
        <w:t>فالمعية العامة</w:t>
      </w:r>
      <w:r w:rsidR="0027669E"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هي المذكورة في قوله تعالى:</w:t>
      </w:r>
      <w:r w:rsidRPr="000607BF">
        <w:rPr>
          <w:rFonts w:ascii="Traditional Arabic" w:eastAsia="Traditional Arabic" w:hAnsi="Traditional Arabic" w:cs="Traditional Arabic"/>
          <w:sz w:val="36"/>
          <w:szCs w:val="36"/>
          <w:highlight w:val="white"/>
        </w:rPr>
        <w:t xml:space="preserve"> </w:t>
      </w:r>
      <w:r w:rsidR="0027669E" w:rsidRPr="00624BA1">
        <w:rPr>
          <w:rFonts w:ascii="Traditional Arabic" w:eastAsia="Traditional Arabic" w:hAnsi="Traditional Arabic" w:cs="Traditional Arabic" w:hint="cs"/>
          <w:sz w:val="36"/>
          <w:szCs w:val="36"/>
          <w:highlight w:val="white"/>
          <w:rtl/>
        </w:rPr>
        <w:t>(</w:t>
      </w:r>
      <w:r w:rsidRPr="000607BF">
        <w:rPr>
          <w:rFonts w:ascii="Traditional Arabic" w:eastAsia="Traditional Arabic" w:hAnsi="Traditional Arabic" w:cs="Traditional Arabic"/>
          <w:sz w:val="36"/>
          <w:szCs w:val="36"/>
          <w:highlight w:val="white"/>
          <w:rtl/>
        </w:rPr>
        <w:t>مَا يَكُونُ مِن نَّجْوَى ثَلاَثَةٍ إِلاَّ هُوَ رَابِعُهُمْ وَلاَ خَمْسَةٍ إِلاَّ هُوَ سَادِسُهُمْ وَلاَ أَدْنَى مِن ذَلِكَ وَلاَ أَكْثَرَ إِلاَّ هُوَ مَعَهُمْ أَيْنَ مَا كَانُوا ثُ</w:t>
      </w:r>
      <w:r w:rsidR="0027669E" w:rsidRPr="000607BF">
        <w:rPr>
          <w:rFonts w:ascii="Traditional Arabic" w:eastAsia="Traditional Arabic" w:hAnsi="Traditional Arabic" w:cs="Traditional Arabic"/>
          <w:sz w:val="36"/>
          <w:szCs w:val="36"/>
          <w:highlight w:val="white"/>
          <w:rtl/>
        </w:rPr>
        <w:t>مَّ يُنَبِّئُهُم بِمَا عَمِلُوا</w:t>
      </w:r>
      <w:r w:rsidRPr="00624BA1">
        <w:rPr>
          <w:rFonts w:ascii="Traditional Arabic" w:eastAsia="Traditional Arabic" w:hAnsi="Traditional Arabic" w:cs="Traditional Arabic"/>
          <w:sz w:val="36"/>
          <w:szCs w:val="36"/>
          <w:highlight w:val="white"/>
          <w:rtl/>
        </w:rPr>
        <w:t>) [المجادلة:7]، فهذه المعيُّة العامة.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وجاءت في آيتين؛ في المجادلة وفي الحديد، هذه المعيَّة تسمى المعيَّة العامة بمعنى أن الله تعالى مع خلقه جميعاً يعلمُ ما هم عليه، وهي المعيَّةُ العلمية، وثم من لوازمها الإحاطة وتدبيرُ هذا الكون وتصريفُ هذا الكون، والإحاطة بهذا الكون فهذه تسمَّى معيَّة عامة.</w:t>
      </w:r>
    </w:p>
    <w:p w:rsidR="005F22F3" w:rsidRPr="000607BF"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0607BF">
        <w:rPr>
          <w:rFonts w:ascii="Traditional Arabic" w:eastAsia="Traditional Arabic" w:hAnsi="Traditional Arabic" w:cs="Traditional Arabic"/>
          <w:sz w:val="36"/>
          <w:szCs w:val="36"/>
          <w:highlight w:val="white"/>
        </w:rPr>
        <w:lastRenderedPageBreak/>
        <w:t xml:space="preserve">· </w:t>
      </w:r>
      <w:r w:rsidRPr="000607BF">
        <w:rPr>
          <w:rFonts w:ascii="Traditional Arabic" w:eastAsia="Traditional Arabic" w:hAnsi="Traditional Arabic" w:cs="Traditional Arabic"/>
          <w:sz w:val="36"/>
          <w:szCs w:val="36"/>
          <w:highlight w:val="white"/>
          <w:rtl/>
        </w:rPr>
        <w:t>أما المعيَّةُ الخاصة:</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فهي معيَّته لأهلِ الإيمان </w:t>
      </w:r>
      <w:r w:rsidRPr="000607BF">
        <w:rPr>
          <w:rFonts w:ascii="Traditional Arabic" w:eastAsia="Traditional Arabic" w:hAnsi="Traditional Arabic" w:cs="Traditional Arabic"/>
          <w:sz w:val="36"/>
          <w:szCs w:val="36"/>
          <w:highlight w:val="white"/>
          <w:rtl/>
        </w:rPr>
        <w:t>(ثَانِيَ اثْنَيْنِ إِذْ هُمَا فِي الْغَارِ إِذْ يَقُولُ لِصَاحِبِهِ لاَ تَحْزَنْ إِنَّ اللّهَ مَعَنَا</w:t>
      </w:r>
      <w:r w:rsidR="0027669E" w:rsidRPr="000607BF">
        <w:rPr>
          <w:rFonts w:ascii="Traditional Arabic" w:eastAsia="Traditional Arabic" w:hAnsi="Traditional Arabic" w:cs="Traditional Arabic" w:hint="cs"/>
          <w:sz w:val="36"/>
          <w:szCs w:val="36"/>
          <w:highlight w:val="white"/>
          <w:rtl/>
        </w:rPr>
        <w:t>)</w:t>
      </w:r>
      <w:r w:rsidRPr="000607BF">
        <w:rPr>
          <w:rFonts w:ascii="Traditional Arabic" w:eastAsia="Traditional Arabic" w:hAnsi="Traditional Arabic" w:cs="Traditional Arabic"/>
          <w:sz w:val="36"/>
          <w:szCs w:val="36"/>
          <w:highlight w:val="white"/>
          <w:rtl/>
        </w:rPr>
        <w:t xml:space="preserve"> [التوبة:40] وقول الله تعالى: </w:t>
      </w:r>
      <w:r w:rsidR="0027669E" w:rsidRPr="000607BF">
        <w:rPr>
          <w:rFonts w:ascii="Traditional Arabic" w:eastAsia="Traditional Arabic" w:hAnsi="Traditional Arabic" w:cs="Traditional Arabic" w:hint="cs"/>
          <w:sz w:val="36"/>
          <w:szCs w:val="36"/>
          <w:highlight w:val="white"/>
          <w:rtl/>
        </w:rPr>
        <w:t>(</w:t>
      </w:r>
      <w:r w:rsidRPr="000607BF">
        <w:rPr>
          <w:rFonts w:ascii="Traditional Arabic" w:eastAsia="Traditional Arabic" w:hAnsi="Traditional Arabic" w:cs="Traditional Arabic"/>
          <w:sz w:val="36"/>
          <w:szCs w:val="36"/>
          <w:highlight w:val="white"/>
          <w:rtl/>
        </w:rPr>
        <w:t>إِنَّ اللّهَ مَعَ الصَّابِرِين</w:t>
      </w:r>
      <w:r w:rsidR="0027669E" w:rsidRPr="000607BF">
        <w:rPr>
          <w:rFonts w:ascii="Traditional Arabic" w:eastAsia="Traditional Arabic" w:hAnsi="Traditional Arabic" w:cs="Traditional Arabic" w:hint="cs"/>
          <w:sz w:val="36"/>
          <w:szCs w:val="36"/>
          <w:highlight w:val="white"/>
          <w:rtl/>
        </w:rPr>
        <w:t>)</w:t>
      </w:r>
      <w:r w:rsidRPr="000607BF">
        <w:rPr>
          <w:rFonts w:ascii="Traditional Arabic" w:eastAsia="Traditional Arabic" w:hAnsi="Traditional Arabic" w:cs="Traditional Arabic"/>
          <w:sz w:val="36"/>
          <w:szCs w:val="36"/>
          <w:highlight w:val="white"/>
          <w:rtl/>
        </w:rPr>
        <w:t xml:space="preserve"> سورة البقرة</w:t>
      </w:r>
      <w:r w:rsidR="0089235D" w:rsidRPr="000607BF">
        <w:rPr>
          <w:rFonts w:ascii="Traditional Arabic" w:eastAsia="Traditional Arabic" w:hAnsi="Traditional Arabic" w:cs="Traditional Arabic"/>
          <w:sz w:val="36"/>
          <w:szCs w:val="36"/>
          <w:highlight w:val="white"/>
          <w:rtl/>
        </w:rPr>
        <w:t>-</w:t>
      </w:r>
      <w:r w:rsidRPr="000607BF">
        <w:rPr>
          <w:rFonts w:ascii="Traditional Arabic" w:eastAsia="Traditional Arabic" w:hAnsi="Traditional Arabic" w:cs="Traditional Arabic"/>
          <w:sz w:val="36"/>
          <w:szCs w:val="36"/>
          <w:highlight w:val="white"/>
          <w:rtl/>
        </w:rPr>
        <w:t>الآية 153 (أَنَّ اللّهَ مَعَ الْمُتَّقِين)  سورة البقرة</w:t>
      </w:r>
      <w:r w:rsidR="0089235D" w:rsidRPr="000607BF">
        <w:rPr>
          <w:rFonts w:ascii="Traditional Arabic" w:eastAsia="Traditional Arabic" w:hAnsi="Traditional Arabic" w:cs="Traditional Arabic"/>
          <w:sz w:val="36"/>
          <w:szCs w:val="36"/>
          <w:highlight w:val="white"/>
          <w:rtl/>
        </w:rPr>
        <w:t>-</w:t>
      </w:r>
      <w:r w:rsidRPr="000607BF">
        <w:rPr>
          <w:rFonts w:ascii="Traditional Arabic" w:eastAsia="Traditional Arabic" w:hAnsi="Traditional Arabic" w:cs="Traditional Arabic"/>
          <w:sz w:val="36"/>
          <w:szCs w:val="36"/>
          <w:highlight w:val="white"/>
          <w:rtl/>
        </w:rPr>
        <w:t>الآية 194</w:t>
      </w:r>
      <w:r w:rsidRPr="000607BF">
        <w:rPr>
          <w:rFonts w:ascii="Traditional Arabic" w:eastAsia="Traditional Arabic" w:hAnsi="Traditional Arabic" w:cs="Traditional Arabic"/>
          <w:sz w:val="36"/>
          <w:szCs w:val="36"/>
          <w:highlight w:val="white"/>
        </w:rPr>
        <w:t xml:space="preserve"> </w:t>
      </w:r>
      <w:r w:rsidRPr="000607BF">
        <w:rPr>
          <w:rFonts w:ascii="Traditional Arabic" w:eastAsia="Traditional Arabic" w:hAnsi="Traditional Arabic" w:cs="Traditional Arabic"/>
          <w:sz w:val="36"/>
          <w:szCs w:val="36"/>
          <w:highlight w:val="white"/>
          <w:rtl/>
        </w:rPr>
        <w:t xml:space="preserve"> فهذه معيَّةُ </w:t>
      </w:r>
      <w:r w:rsidRPr="00624BA1">
        <w:rPr>
          <w:rFonts w:ascii="Traditional Arabic" w:eastAsia="Traditional Arabic" w:hAnsi="Traditional Arabic" w:cs="Traditional Arabic"/>
          <w:sz w:val="36"/>
          <w:szCs w:val="36"/>
          <w:highlight w:val="white"/>
          <w:rtl/>
        </w:rPr>
        <w:t>النصرة والتأييد</w:t>
      </w:r>
      <w:r w:rsidRPr="000607BF">
        <w:rPr>
          <w:rFonts w:ascii="Traditional Arabic" w:eastAsia="Traditional Arabic" w:hAnsi="Traditional Arabic" w:cs="Traditional Arabic"/>
          <w:sz w:val="36"/>
          <w:szCs w:val="36"/>
          <w:highlight w:val="white"/>
        </w:rPr>
        <w:footnoteReference w:id="336"/>
      </w:r>
      <w:r w:rsidRPr="00624BA1">
        <w:rPr>
          <w:rFonts w:ascii="Traditional Arabic" w:eastAsia="Traditional Arabic" w:hAnsi="Traditional Arabic" w:cs="Traditional Arabic"/>
          <w:sz w:val="36"/>
          <w:szCs w:val="36"/>
          <w:highlight w:val="white"/>
          <w:rtl/>
        </w:rPr>
        <w:t xml:space="preserve"> فالله يمتَّنُ ويختصُ عباده من أهل الإيمان بأنهم ينصرهم ويؤيدهم (</w:t>
      </w:r>
      <w:r w:rsidRPr="000607BF">
        <w:rPr>
          <w:rFonts w:ascii="Traditional Arabic" w:eastAsia="Traditional Arabic" w:hAnsi="Traditional Arabic" w:cs="Traditional Arabic"/>
          <w:sz w:val="36"/>
          <w:szCs w:val="36"/>
          <w:highlight w:val="white"/>
          <w:rtl/>
        </w:rPr>
        <w:t>إِنَّ اللّهَ مَعَ الَّذِينَ اتَّقَواْ وَّالَّذِينَ هُم مُّحْسِنُون</w:t>
      </w:r>
      <w:r w:rsidR="0027669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[النحل:128]، فهذه معيَّةُ النصرة والتأييد كما جاءَ ذكرها في النصوص.</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فلا يخلُ من علمه عز وجل مكان فهو سبحانه وتعالى يعلم ما في هذا الكون كما قال تعالى: (</w:t>
      </w:r>
      <w:r w:rsidRPr="000607BF">
        <w:rPr>
          <w:rFonts w:ascii="Traditional Arabic" w:eastAsia="Traditional Arabic" w:hAnsi="Traditional Arabic" w:cs="Traditional Arabic"/>
          <w:sz w:val="36"/>
          <w:szCs w:val="36"/>
          <w:highlight w:val="white"/>
          <w:rtl/>
        </w:rPr>
        <w:t>وَهُوَ مَعَكُمْ أَيْنَ مَا كُنتُمْ</w:t>
      </w:r>
      <w:r w:rsidR="0027669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[الحديد:4] فهو سبحانه وتعالى بعلوِّه واستوائه على عرشه يعلمُ ما يكون في هذا الكون.</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وهنا و</w:t>
      </w:r>
      <w:r w:rsidR="0027669E" w:rsidRPr="00624BA1">
        <w:rPr>
          <w:rFonts w:ascii="Traditional Arabic" w:eastAsia="Traditional Arabic" w:hAnsi="Traditional Arabic" w:cs="Traditional Arabic"/>
          <w:sz w:val="36"/>
          <w:szCs w:val="36"/>
          <w:highlight w:val="white"/>
          <w:rtl/>
        </w:rPr>
        <w:t>قفة حبذَا لو يتأملها المسلم، وه</w:t>
      </w:r>
      <w:r w:rsidR="0027669E"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أن المخلوق ينظر إلى الكون بمقياسه هو؛ وهذا أمر نسبي، لو قيل له: ماذا تقول عن هذا المسجد؟ فسيقول: إنه مسجد كبير لأنه قاسه بحجمه هو، ويقول عن الإناء: إناء صغير؛ فقاسه بالنسبة له، </w:t>
      </w:r>
      <w:r w:rsidR="0027669E" w:rsidRPr="00624BA1">
        <w:rPr>
          <w:rFonts w:ascii="Traditional Arabic" w:eastAsia="Traditional Arabic" w:hAnsi="Traditional Arabic" w:cs="Traditional Arabic" w:hint="cs"/>
          <w:sz w:val="36"/>
          <w:szCs w:val="36"/>
          <w:highlight w:val="white"/>
          <w:rtl/>
        </w:rPr>
        <w:t>وإذا</w:t>
      </w:r>
      <w:r w:rsidR="0027669E" w:rsidRPr="00624BA1">
        <w:rPr>
          <w:rFonts w:ascii="Traditional Arabic" w:eastAsia="Traditional Arabic" w:hAnsi="Traditional Arabic" w:cs="Traditional Arabic"/>
          <w:sz w:val="36"/>
          <w:szCs w:val="36"/>
          <w:highlight w:val="white"/>
          <w:rtl/>
        </w:rPr>
        <w:t xml:space="preserve"> نظر إلى هذه الكرة الأرضية</w:t>
      </w:r>
      <w:r w:rsidRPr="00624BA1">
        <w:rPr>
          <w:rFonts w:ascii="Traditional Arabic" w:eastAsia="Traditional Arabic" w:hAnsi="Traditional Arabic" w:cs="Traditional Arabic"/>
          <w:sz w:val="36"/>
          <w:szCs w:val="36"/>
          <w:highlight w:val="white"/>
          <w:rtl/>
        </w:rPr>
        <w:t xml:space="preserve">. كم سيرى من كبرِ حجمها؟ </w:t>
      </w:r>
      <w:r w:rsidR="0027669E" w:rsidRPr="00624BA1">
        <w:rPr>
          <w:rFonts w:ascii="Traditional Arabic" w:eastAsia="Traditional Arabic" w:hAnsi="Traditional Arabic" w:cs="Traditional Arabic" w:hint="cs"/>
          <w:sz w:val="36"/>
          <w:szCs w:val="36"/>
          <w:highlight w:val="white"/>
          <w:rtl/>
        </w:rPr>
        <w:t xml:space="preserve">وإذا </w:t>
      </w:r>
      <w:r w:rsidRPr="00624BA1">
        <w:rPr>
          <w:rFonts w:ascii="Traditional Arabic" w:eastAsia="Traditional Arabic" w:hAnsi="Traditional Arabic" w:cs="Traditional Arabic"/>
          <w:sz w:val="36"/>
          <w:szCs w:val="36"/>
          <w:highlight w:val="white"/>
          <w:rtl/>
        </w:rPr>
        <w:t>نظر</w:t>
      </w:r>
      <w:r w:rsidR="0027669E" w:rsidRPr="00624BA1">
        <w:rPr>
          <w:rFonts w:ascii="Traditional Arabic" w:eastAsia="Traditional Arabic" w:hAnsi="Traditional Arabic" w:cs="Traditional Arabic"/>
          <w:sz w:val="36"/>
          <w:szCs w:val="36"/>
          <w:highlight w:val="white"/>
          <w:rtl/>
        </w:rPr>
        <w:t xml:space="preserve"> إلى هذه الأفلاك وهذه السماوات.</w:t>
      </w:r>
      <w:r w:rsidRPr="00624BA1">
        <w:rPr>
          <w:rFonts w:ascii="Traditional Arabic" w:eastAsia="Traditional Arabic" w:hAnsi="Traditional Arabic" w:cs="Traditional Arabic"/>
          <w:sz w:val="36"/>
          <w:szCs w:val="36"/>
          <w:highlight w:val="white"/>
          <w:rtl/>
        </w:rPr>
        <w:t xml:space="preserve"> ك</w:t>
      </w:r>
      <w:r w:rsidR="0027669E" w:rsidRPr="00624BA1">
        <w:rPr>
          <w:rFonts w:ascii="Traditional Arabic" w:eastAsia="Traditional Arabic" w:hAnsi="Traditional Arabic" w:cs="Traditional Arabic"/>
          <w:sz w:val="36"/>
          <w:szCs w:val="36"/>
          <w:highlight w:val="white"/>
          <w:rtl/>
        </w:rPr>
        <w:t>م هي بالنسبةِ له في كبرِ الحجم؟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لكن لو تأمل الأثر الوارد عن بن عباس: (ما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السبع والأراضون السبع في الكرسي إلا كحلقةٍ ملقاةٍ بأرضٍ فلاة) حلقة أي حديدة، وفلاة يعني صحراء، فتخيل حجم الحلقة في صحراء، هذا نسبة السماوات والأرض إلى الكرسي.</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ثم </w:t>
      </w:r>
      <w:r w:rsidR="0027669E" w:rsidRPr="00624BA1">
        <w:rPr>
          <w:rFonts w:ascii="Traditional Arabic" w:eastAsia="Traditional Arabic" w:hAnsi="Traditional Arabic" w:cs="Traditional Arabic" w:hint="cs"/>
          <w:sz w:val="36"/>
          <w:szCs w:val="36"/>
          <w:highlight w:val="white"/>
          <w:rtl/>
        </w:rPr>
        <w:t xml:space="preserve">عقد </w:t>
      </w:r>
      <w:r w:rsidRPr="00624BA1">
        <w:rPr>
          <w:rFonts w:ascii="Traditional Arabic" w:eastAsia="Traditional Arabic" w:hAnsi="Traditional Arabic" w:cs="Traditional Arabic"/>
          <w:sz w:val="36"/>
          <w:szCs w:val="36"/>
          <w:highlight w:val="white"/>
          <w:rtl/>
        </w:rPr>
        <w:t>مقارنة بين الكرسي والعرش</w:t>
      </w:r>
      <w:r w:rsidR="0027669E" w:rsidRPr="00624BA1">
        <w:rPr>
          <w:rFonts w:ascii="Traditional Arabic" w:eastAsia="Traditional Arabic" w:hAnsi="Traditional Arabic" w:cs="Traditional Arabic" w:hint="cs"/>
          <w:sz w:val="36"/>
          <w:szCs w:val="36"/>
          <w:highlight w:val="white"/>
          <w:rtl/>
        </w:rPr>
        <w:t xml:space="preserve"> فقال</w:t>
      </w:r>
      <w:r w:rsidRPr="00624BA1">
        <w:rPr>
          <w:rFonts w:ascii="Traditional Arabic" w:eastAsia="Traditional Arabic" w:hAnsi="Traditional Arabic" w:cs="Traditional Arabic"/>
          <w:sz w:val="36"/>
          <w:szCs w:val="36"/>
          <w:highlight w:val="white"/>
          <w:rtl/>
        </w:rPr>
        <w:t>: (وما الكرسي بالنسبةِ إلى العرش إلا كحلقةٍ ملقاةٍ بأرضٍ فلاة)</w:t>
      </w:r>
      <w:r w:rsidRPr="00624BA1">
        <w:rPr>
          <w:rFonts w:ascii="Traditional Arabic" w:eastAsia="Traditional Arabic" w:hAnsi="Traditional Arabic" w:cs="Traditional Arabic"/>
          <w:sz w:val="36"/>
          <w:szCs w:val="36"/>
          <w:highlight w:val="white"/>
          <w:vertAlign w:val="superscript"/>
        </w:rPr>
        <w:footnoteReference w:id="337"/>
      </w:r>
      <w:r w:rsidR="0027669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إذاً كيف يكون حجم هذا الكون إلى بعض خلق الله </w:t>
      </w:r>
      <w:r w:rsidRPr="00624BA1">
        <w:rPr>
          <w:rFonts w:ascii="Traditional Arabic" w:eastAsia="Traditional Arabic" w:hAnsi="Traditional Arabic" w:cs="Traditional Arabic"/>
          <w:sz w:val="36"/>
          <w:szCs w:val="36"/>
          <w:highlight w:val="white"/>
          <w:rtl/>
        </w:rPr>
        <w:lastRenderedPageBreak/>
        <w:t>عز وجل؛ إلى كرسيِّه؟، وكيف يكون حجم هذا الكرسيّ إلى عرشه سبحانه وتعالى؟ فاختلفت النظرة أم لا؟</w:t>
      </w:r>
    </w:p>
    <w:p w:rsidR="005F22F3" w:rsidRPr="00624BA1" w:rsidRDefault="00F0043C" w:rsidP="0027669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ومثلاً قول الله تعالى: (</w:t>
      </w:r>
      <w:r w:rsidRPr="004E548E">
        <w:rPr>
          <w:rFonts w:ascii="Traditional Arabic" w:eastAsia="Traditional Arabic" w:hAnsi="Traditional Arabic" w:cs="Traditional Arabic"/>
          <w:sz w:val="36"/>
          <w:szCs w:val="36"/>
          <w:highlight w:val="white"/>
          <w:rtl/>
        </w:rPr>
        <w:t>تَعْرُجُ الْمَلاَئِكَةُ وَالرُّوحُ إِلَيْهِ فِي يَوْمٍ كَانَ مِقْدَارُهُ خَمْسِينَ أَلْفَ سَنَة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[المعارج:4]</w:t>
      </w:r>
      <w:r w:rsidR="0027669E" w:rsidRPr="00624BA1">
        <w:rPr>
          <w:rFonts w:ascii="Traditional Arabic" w:eastAsia="Traditional Arabic" w:hAnsi="Traditional Arabic" w:cs="Traditional Arabic" w:hint="cs"/>
          <w:sz w:val="36"/>
          <w:szCs w:val="36"/>
          <w:highlight w:val="white"/>
          <w:rtl/>
        </w:rPr>
        <w:t xml:space="preserve"> ف</w:t>
      </w:r>
      <w:r w:rsidRPr="00624BA1">
        <w:rPr>
          <w:rFonts w:ascii="Traditional Arabic" w:eastAsia="Traditional Arabic" w:hAnsi="Traditional Arabic" w:cs="Traditional Arabic"/>
          <w:sz w:val="36"/>
          <w:szCs w:val="36"/>
          <w:highlight w:val="white"/>
          <w:rtl/>
        </w:rPr>
        <w:t>هذا اليوم الذي فيه العروج مقداره خمسين ألف سنة، فيتخيل الإنسان حجم هذا الكون ليعلمَ عِظَم ملكه عز وجل، فإذا كان هذا بعضُ خلقه فكيف بالنسبةِ إلى العليّ الكبير.</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فيأتي بعضُ الناس جه</w:t>
      </w:r>
      <w:r w:rsidR="00000454" w:rsidRPr="00624BA1">
        <w:rPr>
          <w:rFonts w:ascii="Traditional Arabic" w:eastAsia="Traditional Arabic" w:hAnsi="Traditional Arabic" w:cs="Traditional Arabic"/>
          <w:sz w:val="36"/>
          <w:szCs w:val="36"/>
          <w:highlight w:val="white"/>
          <w:rtl/>
        </w:rPr>
        <w:t>لاً ويقول: إن الله بذاته بيننا</w:t>
      </w:r>
      <w:r w:rsidR="0000045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والله إن هذا لمن أقبح الجهل!</w:t>
      </w:r>
    </w:p>
    <w:p w:rsidR="005F22F3" w:rsidRPr="00624BA1" w:rsidRDefault="00000454" w:rsidP="00000454">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 xml:space="preserve">ما </w:t>
      </w:r>
      <w:r w:rsidRPr="00624BA1">
        <w:rPr>
          <w:rFonts w:ascii="Traditional Arabic" w:eastAsia="Traditional Arabic" w:hAnsi="Traditional Arabic" w:cs="Traditional Arabic" w:hint="cs"/>
          <w:sz w:val="36"/>
          <w:szCs w:val="36"/>
          <w:highlight w:val="white"/>
          <w:rtl/>
        </w:rPr>
        <w:t xml:space="preserve">حجم </w:t>
      </w:r>
      <w:r w:rsidR="00F0043C" w:rsidRPr="00624BA1">
        <w:rPr>
          <w:rFonts w:ascii="Traditional Arabic" w:eastAsia="Traditional Arabic" w:hAnsi="Traditional Arabic" w:cs="Traditional Arabic"/>
          <w:sz w:val="36"/>
          <w:szCs w:val="36"/>
          <w:highlight w:val="white"/>
          <w:rtl/>
        </w:rPr>
        <w:t>هذا الكون الذي تتحدث عنه بالنسبةِ إلى شيءٍ من خلقِ الله فما بالك بالله عز وجل، فهذا تجده في كلامِ الله</w:t>
      </w:r>
      <w:r w:rsidRPr="00624BA1">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عز وجل (</w:t>
      </w:r>
      <w:r w:rsidR="00F0043C" w:rsidRPr="004E548E">
        <w:rPr>
          <w:rFonts w:ascii="Traditional Arabic" w:eastAsia="Traditional Arabic" w:hAnsi="Traditional Arabic" w:cs="Traditional Arabic"/>
          <w:sz w:val="36"/>
          <w:szCs w:val="36"/>
          <w:highlight w:val="white"/>
          <w:rtl/>
        </w:rPr>
        <w:t>وَالأَرْضُ جَمِيعًا قَبْضَتُهُ يَوْمَ الْقِيَامَةِ وَالسَّماوَاتُ مَطْوِيَّاتٌ بِيَمِينِهِ</w:t>
      </w:r>
      <w:r w:rsidRPr="00624BA1">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[الزُّمَر:67]، فإذاً هذا الكون وهذا الخلق ليس بمقياسك أنت حتى تقول إن الله معنا بذاته في كل مكان، فهذا الكون الذي بسماواته وأجرامه وأراضيه إلى غيرِ ذلك ليس عند بعض خلق الله إلا كلا شيء.</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فمن هنا علينا أن نتأدَّب بما أدَّبنا الله تعالى به من خلالِ تلك النصوص، فإذاً نقولُ </w:t>
      </w:r>
      <w:proofErr w:type="gramStart"/>
      <w:r w:rsidRPr="00624BA1">
        <w:rPr>
          <w:rFonts w:ascii="Traditional Arabic" w:eastAsia="Traditional Arabic" w:hAnsi="Traditional Arabic" w:cs="Traditional Arabic"/>
          <w:sz w:val="36"/>
          <w:szCs w:val="36"/>
          <w:highlight w:val="white"/>
          <w:rtl/>
        </w:rPr>
        <w:t>أن</w:t>
      </w:r>
      <w:proofErr w:type="gramEnd"/>
      <w:r w:rsidRPr="00624BA1">
        <w:rPr>
          <w:rFonts w:ascii="Traditional Arabic" w:eastAsia="Traditional Arabic" w:hAnsi="Traditional Arabic" w:cs="Traditional Arabic"/>
          <w:sz w:val="36"/>
          <w:szCs w:val="36"/>
          <w:highlight w:val="white"/>
          <w:rtl/>
        </w:rPr>
        <w:t xml:space="preserve"> الله سبحانه وتعالى عالٍ على خلقه مستوٍ على عرشه وهو سبحانه وتعالى علمه في كل مكان، يعلمُ كل شيءٍ سبحانه وتعالى، والمعيَّةُ التي وردت بها النصوص واضحةٌ جليَّةٌ بأنها معيَّة العلم، هكذا فسرها الصحابة وهكذا فسرها التابعون، وهكذا فسرها السلفُ الصالح في هذا الشيء.</w:t>
      </w:r>
    </w:p>
    <w:p w:rsidR="005F22F3" w:rsidRPr="00624BA1" w:rsidRDefault="00000454"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ومَن قال </w:t>
      </w:r>
      <w:r w:rsidRPr="00624BA1">
        <w:rPr>
          <w:rFonts w:ascii="Traditional Arabic" w:eastAsia="Traditional Arabic" w:hAnsi="Traditional Arabic" w:cs="Traditional Arabic" w:hint="cs"/>
          <w:sz w:val="36"/>
          <w:szCs w:val="36"/>
          <w:highlight w:val="white"/>
          <w:rtl/>
        </w:rPr>
        <w:t>إ</w:t>
      </w:r>
      <w:r w:rsidR="00F0043C" w:rsidRPr="00624BA1">
        <w:rPr>
          <w:rFonts w:ascii="Traditional Arabic" w:eastAsia="Traditional Arabic" w:hAnsi="Traditional Arabic" w:cs="Traditional Arabic"/>
          <w:sz w:val="36"/>
          <w:szCs w:val="36"/>
          <w:highlight w:val="white"/>
          <w:rtl/>
        </w:rPr>
        <w:t xml:space="preserve">ن الله بذاته في كل مكان فهذا قد أخطأ أقبحَ الخطأ وليس له في ذلك متمسَّك لا من كلامِ الله، ولا من كلامِ رسوله صلى الله عليه وسلم ولا من تفسيرِ </w:t>
      </w:r>
      <w:r w:rsidR="00F0043C" w:rsidRPr="00624BA1">
        <w:rPr>
          <w:rFonts w:ascii="Traditional Arabic" w:eastAsia="Traditional Arabic" w:hAnsi="Traditional Arabic" w:cs="Traditional Arabic"/>
          <w:sz w:val="36"/>
          <w:szCs w:val="36"/>
          <w:highlight w:val="white"/>
          <w:rtl/>
        </w:rPr>
        <w:lastRenderedPageBreak/>
        <w:t>السلف الصالح، فكلامُ ال</w:t>
      </w:r>
      <w:r w:rsidRPr="00624BA1">
        <w:rPr>
          <w:rFonts w:ascii="Traditional Arabic" w:eastAsia="Traditional Arabic" w:hAnsi="Traditional Arabic" w:cs="Traditional Arabic"/>
          <w:sz w:val="36"/>
          <w:szCs w:val="36"/>
          <w:highlight w:val="white"/>
          <w:rtl/>
        </w:rPr>
        <w:t xml:space="preserve">سلف الصالح مجموعٌ وواردٌ وثابت </w:t>
      </w:r>
      <w:r w:rsidRPr="00624BA1">
        <w:rPr>
          <w:rFonts w:ascii="Traditional Arabic" w:eastAsia="Traditional Arabic" w:hAnsi="Traditional Arabic" w:cs="Traditional Arabic" w:hint="cs"/>
          <w:sz w:val="36"/>
          <w:szCs w:val="36"/>
          <w:highlight w:val="white"/>
          <w:rtl/>
        </w:rPr>
        <w:t xml:space="preserve">حيث </w:t>
      </w:r>
      <w:r w:rsidR="00F0043C" w:rsidRPr="00624BA1">
        <w:rPr>
          <w:rFonts w:ascii="Traditional Arabic" w:eastAsia="Traditional Arabic" w:hAnsi="Traditional Arabic" w:cs="Traditional Arabic"/>
          <w:sz w:val="36"/>
          <w:szCs w:val="36"/>
          <w:highlight w:val="white"/>
          <w:rtl/>
        </w:rPr>
        <w:t>فسَّروا المعيَّة في هذه الآيات بأنها معيَّةُ العلم.</w:t>
      </w:r>
      <w:r w:rsidR="00F0043C" w:rsidRPr="00624BA1">
        <w:rPr>
          <w:rFonts w:ascii="Traditional Arabic" w:eastAsia="Traditional Arabic" w:hAnsi="Traditional Arabic" w:cs="Traditional Arabic"/>
          <w:sz w:val="36"/>
          <w:szCs w:val="36"/>
          <w:highlight w:val="white"/>
          <w:vertAlign w:val="superscript"/>
        </w:rPr>
        <w:footnoteReference w:id="338"/>
      </w:r>
    </w:p>
    <w:p w:rsidR="005F22F3" w:rsidRPr="00624BA1" w:rsidRDefault="00000454"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لذلك الله تعالى</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لما تتأمل في الآية</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افتتحها بالعلم وختمها بالعلم (</w:t>
      </w:r>
      <w:r w:rsidR="00F0043C" w:rsidRPr="004E548E">
        <w:rPr>
          <w:rFonts w:ascii="Traditional Arabic" w:eastAsia="Traditional Arabic" w:hAnsi="Traditional Arabic" w:cs="Traditional Arabic"/>
          <w:sz w:val="36"/>
          <w:szCs w:val="36"/>
          <w:highlight w:val="white"/>
          <w:rtl/>
        </w:rPr>
        <w:t xml:space="preserve">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w:t>
      </w:r>
      <w:r w:rsidR="00F0043C" w:rsidRPr="00624BA1">
        <w:rPr>
          <w:rFonts w:ascii="Traditional Arabic" w:eastAsia="Traditional Arabic" w:hAnsi="Traditional Arabic" w:cs="Traditional Arabic"/>
          <w:sz w:val="36"/>
          <w:szCs w:val="36"/>
          <w:highlight w:val="white"/>
          <w:rtl/>
        </w:rPr>
        <w:t>) [المجادلة:7]، فالكلام كله في السياق عن العلم، ثم ختمها بـــ(</w:t>
      </w:r>
      <w:r w:rsidR="00F0043C" w:rsidRPr="004E548E">
        <w:rPr>
          <w:rFonts w:ascii="Traditional Arabic" w:eastAsia="Traditional Arabic" w:hAnsi="Traditional Arabic" w:cs="Traditional Arabic"/>
          <w:sz w:val="36"/>
          <w:szCs w:val="36"/>
          <w:highlight w:val="white"/>
          <w:rtl/>
        </w:rPr>
        <w:t>إِنَّ اللَّهَ بِكُلِّ شَيْءٍ عَلِيم</w:t>
      </w:r>
      <w:r w:rsidR="00F0043C" w:rsidRPr="00624BA1">
        <w:rPr>
          <w:rFonts w:ascii="Traditional Arabic" w:eastAsia="Traditional Arabic" w:hAnsi="Traditional Arabic" w:cs="Traditional Arabic"/>
          <w:sz w:val="36"/>
          <w:szCs w:val="36"/>
          <w:highlight w:val="white"/>
          <w:rtl/>
        </w:rPr>
        <w:t>) فبدأها بالعلم وختمها بالعلم، فالسياقُ كله يتحدثُ عن علم الله سبحانه وتعالى، لا يتحدث عن أن ذاته سبحانه وتعالى في كل مكان.</w:t>
      </w:r>
    </w:p>
    <w:p w:rsidR="005F22F3" w:rsidRPr="00624BA1" w:rsidRDefault="00F0043C" w:rsidP="00F0043C">
      <w:pPr>
        <w:spacing w:before="40"/>
        <w:ind w:left="1134" w:firstLine="460"/>
        <w:jc w:val="both"/>
        <w:rPr>
          <w:rFonts w:ascii="Traditional Arabic" w:eastAsia="Traditional Arabic" w:hAnsi="Traditional Arabic" w:cs="Traditional Arabic"/>
          <w:b/>
          <w:color w:val="980000"/>
          <w:sz w:val="36"/>
          <w:szCs w:val="36"/>
          <w:highlight w:val="white"/>
        </w:rPr>
      </w:pPr>
      <w:r w:rsidRPr="00624BA1">
        <w:rPr>
          <w:rFonts w:ascii="Traditional Arabic" w:eastAsia="Traditional Arabic" w:hAnsi="Traditional Arabic" w:cs="Traditional Arabic"/>
          <w:sz w:val="36"/>
          <w:szCs w:val="36"/>
          <w:highlight w:val="white"/>
          <w:rtl/>
        </w:rPr>
        <w:t xml:space="preserve">فلذلك قال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وعلمه بكل مكان ولا يخلُ من علمه مكان"</w:t>
      </w:r>
      <w:r w:rsidRPr="00624BA1">
        <w:rPr>
          <w:rFonts w:ascii="Traditional Arabic" w:eastAsia="Traditional Arabic" w:hAnsi="Traditional Arabic" w:cs="Traditional Arabic"/>
          <w:b/>
          <w:color w:val="980000"/>
          <w:sz w:val="36"/>
          <w:szCs w:val="36"/>
          <w:highlight w:val="white"/>
          <w:rtl/>
        </w:rPr>
        <w:t xml:space="preserve"> </w:t>
      </w:r>
    </w:p>
    <w:p w:rsidR="005F22F3" w:rsidRPr="00624BA1" w:rsidRDefault="005F22F3" w:rsidP="00F0043C">
      <w:pPr>
        <w:spacing w:before="40"/>
        <w:ind w:left="1134" w:firstLine="460"/>
        <w:jc w:val="both"/>
        <w:rPr>
          <w:rFonts w:ascii="Traditional Arabic" w:eastAsia="Traditional Arabic" w:hAnsi="Traditional Arabic" w:cs="Traditional Arabic"/>
          <w:b/>
          <w:color w:val="980000"/>
          <w:sz w:val="36"/>
          <w:szCs w:val="36"/>
          <w:highlight w:val="white"/>
        </w:rPr>
      </w:pPr>
    </w:p>
    <w:p w:rsidR="005F22F3" w:rsidRPr="00624BA1" w:rsidRDefault="00F0043C" w:rsidP="00F0043C">
      <w:pPr>
        <w:spacing w:before="40"/>
        <w:ind w:left="1134" w:firstLine="460"/>
        <w:jc w:val="center"/>
        <w:rPr>
          <w:rFonts w:ascii="Traditional Arabic" w:eastAsia="Traditional Arabic" w:hAnsi="Traditional Arabic" w:cs="Traditional Arabic"/>
          <w:bCs/>
          <w:color w:val="980000"/>
          <w:sz w:val="36"/>
          <w:szCs w:val="36"/>
          <w:highlight w:val="white"/>
        </w:rPr>
      </w:pPr>
      <w:r w:rsidRPr="00624BA1">
        <w:rPr>
          <w:rFonts w:ascii="Traditional Arabic" w:eastAsia="Traditional Arabic" w:hAnsi="Traditional Arabic" w:cs="Traditional Arabic"/>
          <w:bCs/>
          <w:color w:val="980000"/>
          <w:sz w:val="36"/>
          <w:szCs w:val="36"/>
          <w:highlight w:val="white"/>
          <w:rtl/>
        </w:rPr>
        <w:t>(المتن)</w:t>
      </w:r>
    </w:p>
    <w:p w:rsidR="005F22F3" w:rsidRPr="004E548E" w:rsidRDefault="00F0043C" w:rsidP="00F0043C">
      <w:pPr>
        <w:spacing w:before="40"/>
        <w:ind w:left="1134" w:firstLine="460"/>
        <w:rPr>
          <w:rFonts w:ascii="Traditional Arabic" w:eastAsia="Traditional Arabic" w:hAnsi="Traditional Arabic" w:cs="Traditional Arabic"/>
          <w:bCs/>
          <w:color w:val="980000"/>
          <w:sz w:val="36"/>
          <w:szCs w:val="36"/>
          <w:highlight w:val="white"/>
        </w:rPr>
      </w:pPr>
      <w:r w:rsidRPr="004E548E">
        <w:rPr>
          <w:rFonts w:ascii="Traditional Arabic" w:eastAsia="Traditional Arabic" w:hAnsi="Traditional Arabic" w:cs="Traditional Arabic"/>
          <w:bCs/>
          <w:color w:val="980000"/>
          <w:sz w:val="36"/>
          <w:szCs w:val="36"/>
          <w:highlight w:val="white"/>
          <w:rtl/>
        </w:rPr>
        <w:t>قال المصنف 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color w:val="C00000"/>
          <w:sz w:val="36"/>
          <w:szCs w:val="36"/>
          <w:highlight w:val="white"/>
          <w:rtl/>
        </w:rPr>
        <w:t>[12] "ولا يقول في صفات الرب: كيف؟ ولم؟ إلا شاك في الله.</w:t>
      </w:r>
      <w:r w:rsidRPr="00624BA1">
        <w:rPr>
          <w:rFonts w:ascii="Traditional Arabic" w:eastAsia="Traditional Arabic" w:hAnsi="Traditional Arabic" w:cs="Traditional Arabic"/>
          <w:bCs/>
          <w:sz w:val="36"/>
          <w:szCs w:val="36"/>
          <w:highlight w:val="white"/>
        </w:rPr>
        <w:t>"</w:t>
      </w:r>
    </w:p>
    <w:p w:rsidR="005F22F3" w:rsidRPr="00624BA1" w:rsidRDefault="005F22F3" w:rsidP="00F0043C">
      <w:pPr>
        <w:spacing w:before="40"/>
        <w:ind w:left="1134" w:firstLine="454"/>
        <w:jc w:val="center"/>
        <w:rPr>
          <w:rFonts w:ascii="Traditional Arabic" w:eastAsia="Traditional Arabic" w:hAnsi="Traditional Arabic" w:cs="Traditional Arabic"/>
          <w:bCs/>
          <w:sz w:val="36"/>
          <w:szCs w:val="36"/>
          <w:highlight w:val="white"/>
        </w:rPr>
      </w:pPr>
    </w:p>
    <w:p w:rsidR="005F22F3" w:rsidRPr="00624BA1" w:rsidRDefault="00F0043C" w:rsidP="00F0043C">
      <w:pPr>
        <w:spacing w:before="40"/>
        <w:ind w:left="1134" w:firstLine="454"/>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5F22F3" w:rsidP="00F0043C">
      <w:pPr>
        <w:spacing w:before="40"/>
        <w:ind w:left="1134" w:firstLine="454"/>
        <w:jc w:val="center"/>
        <w:rPr>
          <w:rFonts w:ascii="Traditional Arabic" w:eastAsia="Traditional Arabic" w:hAnsi="Traditional Arabic" w:cs="Traditional Arabic"/>
          <w:b/>
          <w:sz w:val="36"/>
          <w:szCs w:val="36"/>
          <w:highlight w:val="white"/>
        </w:rPr>
      </w:pPr>
    </w:p>
    <w:p w:rsidR="005F22F3" w:rsidRPr="00624BA1" w:rsidRDefault="00F0043C" w:rsidP="00000454">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لا تقل كيف؟ ولا لم</w:t>
      </w:r>
      <w:r w:rsidR="00316D2E">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 فالله سبحانه وتعالى أعلم بنفسه (</w:t>
      </w:r>
      <w:r w:rsidRPr="004E548E">
        <w:rPr>
          <w:rFonts w:ascii="Traditional Arabic" w:eastAsia="Traditional Arabic" w:hAnsi="Traditional Arabic" w:cs="Traditional Arabic"/>
          <w:sz w:val="36"/>
          <w:szCs w:val="36"/>
          <w:highlight w:val="white"/>
          <w:rtl/>
        </w:rPr>
        <w:t>قُلْ أَأَنتُمْ أَعْلَمُ أَمِ اللّهُ</w:t>
      </w:r>
      <w:r w:rsidR="0000045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[البقرة:140]</w:t>
      </w:r>
      <w:r w:rsidR="00000454" w:rsidRPr="00624BA1">
        <w:rPr>
          <w:rFonts w:ascii="Traditional Arabic" w:eastAsia="Traditional Arabic" w:hAnsi="Traditional Arabic" w:cs="Traditional Arabic" w:hint="cs"/>
          <w:sz w:val="36"/>
          <w:szCs w:val="36"/>
          <w:highlight w:val="white"/>
          <w:rtl/>
        </w:rPr>
        <w:t>.</w:t>
      </w:r>
    </w:p>
    <w:p w:rsidR="005F22F3" w:rsidRPr="00624BA1" w:rsidRDefault="00F0043C" w:rsidP="00000454">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أفيُعقل أن الذي ينزِّهُ نفسه عن النقص أن يصفَ نفسه بالنقص؟ ألم ينزِّه نفسه عن الموت</w:t>
      </w:r>
      <w:r w:rsidR="00000454" w:rsidRPr="00624BA1">
        <w:rPr>
          <w:rFonts w:ascii="Traditional Arabic" w:eastAsia="Traditional Arabic" w:hAnsi="Traditional Arabic" w:cs="Traditional Arabic" w:hint="cs"/>
          <w:sz w:val="36"/>
          <w:szCs w:val="36"/>
          <w:highlight w:val="white"/>
          <w:rtl/>
        </w:rPr>
        <w:t>، و</w:t>
      </w:r>
      <w:r w:rsidRPr="00624BA1">
        <w:rPr>
          <w:rFonts w:ascii="Traditional Arabic" w:eastAsia="Traditional Arabic" w:hAnsi="Traditional Arabic" w:cs="Traditional Arabic"/>
          <w:sz w:val="36"/>
          <w:szCs w:val="36"/>
          <w:highlight w:val="white"/>
          <w:rtl/>
        </w:rPr>
        <w:t>الظلم</w:t>
      </w:r>
      <w:r w:rsidR="00000454" w:rsidRPr="00624BA1">
        <w:rPr>
          <w:rFonts w:ascii="Traditional Arabic" w:eastAsia="Traditional Arabic" w:hAnsi="Traditional Arabic" w:cs="Traditional Arabic" w:hint="cs"/>
          <w:sz w:val="36"/>
          <w:szCs w:val="36"/>
          <w:highlight w:val="white"/>
          <w:rtl/>
        </w:rPr>
        <w:t>، و</w:t>
      </w:r>
      <w:r w:rsidRPr="00624BA1">
        <w:rPr>
          <w:rFonts w:ascii="Traditional Arabic" w:eastAsia="Traditional Arabic" w:hAnsi="Traditional Arabic" w:cs="Traditional Arabic"/>
          <w:sz w:val="36"/>
          <w:szCs w:val="36"/>
          <w:highlight w:val="white"/>
          <w:rtl/>
        </w:rPr>
        <w:t>التعب</w:t>
      </w:r>
      <w:r w:rsidR="00000454" w:rsidRPr="00624BA1">
        <w:rPr>
          <w:rFonts w:ascii="Traditional Arabic" w:eastAsia="Traditional Arabic" w:hAnsi="Traditional Arabic" w:cs="Traditional Arabic" w:hint="cs"/>
          <w:sz w:val="36"/>
          <w:szCs w:val="36"/>
          <w:highlight w:val="white"/>
          <w:rtl/>
        </w:rPr>
        <w:t>، و</w:t>
      </w:r>
      <w:r w:rsidRPr="00624BA1">
        <w:rPr>
          <w:rFonts w:ascii="Traditional Arabic" w:eastAsia="Traditional Arabic" w:hAnsi="Traditional Arabic" w:cs="Traditional Arabic"/>
          <w:sz w:val="36"/>
          <w:szCs w:val="36"/>
          <w:highlight w:val="white"/>
          <w:rtl/>
        </w:rPr>
        <w:t>اللغوب</w:t>
      </w:r>
      <w:r w:rsidR="00000454" w:rsidRPr="00624BA1">
        <w:rPr>
          <w:rFonts w:ascii="Traditional Arabic" w:eastAsia="Traditional Arabic" w:hAnsi="Traditional Arabic" w:cs="Traditional Arabic" w:hint="cs"/>
          <w:sz w:val="36"/>
          <w:szCs w:val="36"/>
          <w:highlight w:val="white"/>
          <w:rtl/>
        </w:rPr>
        <w:t>، و</w:t>
      </w:r>
      <w:r w:rsidRPr="00624BA1">
        <w:rPr>
          <w:rFonts w:ascii="Traditional Arabic" w:eastAsia="Traditional Arabic" w:hAnsi="Traditional Arabic" w:cs="Traditional Arabic"/>
          <w:sz w:val="36"/>
          <w:szCs w:val="36"/>
          <w:highlight w:val="white"/>
          <w:rtl/>
        </w:rPr>
        <w:t>النسيان؟</w:t>
      </w:r>
    </w:p>
    <w:p w:rsidR="005F22F3" w:rsidRPr="00624BA1" w:rsidRDefault="00F0043C" w:rsidP="00000454">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فلو كان الاستواء نقص كيف ينزِّه نفسه عن النقص ويصفُ نفسه بالنقص، ألم يقل: (</w:t>
      </w:r>
      <w:r w:rsidRPr="004E548E">
        <w:rPr>
          <w:rFonts w:ascii="Traditional Arabic" w:eastAsia="Traditional Arabic" w:hAnsi="Traditional Arabic" w:cs="Traditional Arabic"/>
          <w:sz w:val="36"/>
          <w:szCs w:val="36"/>
          <w:highlight w:val="white"/>
          <w:rtl/>
        </w:rPr>
        <w:t>وَقَالَتِ الْيَهُودُ يَدُ اللّهِ مَغْلُولَةٌ غُلَّتْ أَيْدِيهِمْ وَلُعِنُواْ بِمَا قَالُواْ</w:t>
      </w:r>
      <w:r w:rsidR="00000454"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[المائدة:64] لعنَ اليهود وذمَّهم لأنهم وصفوه بالنقص، فلو كان إثباتُ اليدين له سبحانه وتعالى نقص فكيف يذم اليهود ويصف نفسه بالنقص؟</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ولكن ما هذا إلا لأن أولئك الذين أنكروا صفاتِ الله عز وجل لم يتأدَّبوا بكلامِ الله عز وجل وكلامِ رسوله صلى الله عليه وسلم فبالتالي حكموا على تلك النصوص بأنها نقصٌ في حق الله تعالى وحاشا أن تكون نقصاً في حق الله سبحانه وتعالى.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نحن لا نخوضُ في الكيفية، فليس لمؤمنٍ ولا لمسلمٍ أن يخوضَ في كيفيةِ صفات الله تعالى، ولا كيفية نزوله، ولا كيفية استوائه، ولا كيفية علوُّه، ولا كيفية يديه، ولا كيفية وجهه، ولا كيفية سمعه، ولا كيفية بصره، ولا كيفية علمه، كل ذلك لا سبيلَ إليه.</w:t>
      </w:r>
    </w:p>
    <w:p w:rsidR="005F22F3" w:rsidRPr="00624BA1" w:rsidRDefault="00F0043C" w:rsidP="00D6640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لأن الله تعالى ما أخبرنا وما تعبَّدَّنا بكيفية ذلك بل وضعَ لنا قيوداً وحدوداً فقال سبحانه وتعالى: (</w:t>
      </w:r>
      <w:r w:rsidRPr="004E548E">
        <w:rPr>
          <w:rFonts w:ascii="Traditional Arabic" w:eastAsia="Traditional Arabic" w:hAnsi="Traditional Arabic" w:cs="Traditional Arabic"/>
          <w:sz w:val="36"/>
          <w:szCs w:val="36"/>
          <w:highlight w:val="white"/>
          <w:rtl/>
        </w:rPr>
        <w:t>وَلاَ تَقْفُ مَا لَيْسَ لَكَ بِهِ عِلْمٌ إِنَّ السَّمْعَ وَالْبَصَرَ وَالْفُؤَادَ كُلُّ أُولـئِكَ كَانَ عَنْهُ مَسْؤُولا</w:t>
      </w:r>
      <w:r w:rsidR="00D6640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[الإسراء:36]، فإذاً ليسَ لك أن تخوض لا بفكرك ولا بلسانك في حق جانب الله سبحانه وتعالى، فلا نخوضُ في الكيفية ولا نزعُم كما زعمَ مَن زعمِ من المشبِّهة أو حتى المتصوِّفة الذين خاضوا في هذا الباب وزعم مَن زعم منهم أن الله على كيفيةِ </w:t>
      </w:r>
      <w:r w:rsidR="00D66409" w:rsidRPr="00624BA1">
        <w:rPr>
          <w:rFonts w:ascii="Traditional Arabic" w:eastAsia="Traditional Arabic" w:hAnsi="Traditional Arabic" w:cs="Traditional Arabic" w:hint="cs"/>
          <w:sz w:val="36"/>
          <w:szCs w:val="36"/>
          <w:highlight w:val="white"/>
          <w:rtl/>
        </w:rPr>
        <w:t>كذا</w:t>
      </w:r>
      <w:r w:rsidRPr="00624BA1">
        <w:rPr>
          <w:rFonts w:ascii="Traditional Arabic" w:eastAsia="Traditional Arabic" w:hAnsi="Traditional Arabic" w:cs="Traditional Arabic"/>
          <w:sz w:val="36"/>
          <w:szCs w:val="36"/>
          <w:highlight w:val="white"/>
          <w:rtl/>
        </w:rPr>
        <w:t>، أو قال: إن له يداً كيدي.</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 أولئك المتصوِّفة الذين تجاسروا على الله عز وجل وادَّعى مَن ادَّعى منهم أن الحجابَ كُشف له، وأنه يلتقي بالله عز وجل بدونِ واسطة، وأنه يذهب إلى الحضرة الإلهية ويعودُ من الحضرة الإلهية، وكل ذلك من الكذب البيِّن الواضح الذي تردُّه النصوص وتبطله فلا سبيلَ إلى رؤيةِ الله عز وجل في هذه الدنيا.</w:t>
      </w:r>
    </w:p>
    <w:p w:rsidR="00D66409" w:rsidRDefault="00D66409" w:rsidP="00F0043C">
      <w:pPr>
        <w:spacing w:before="40"/>
        <w:ind w:left="1134" w:firstLine="460"/>
        <w:jc w:val="center"/>
        <w:rPr>
          <w:rFonts w:ascii="Traditional Arabic" w:eastAsia="Traditional Arabic" w:hAnsi="Traditional Arabic" w:cs="Traditional Arabic"/>
          <w:b/>
          <w:color w:val="980000"/>
          <w:sz w:val="36"/>
          <w:szCs w:val="36"/>
          <w:highlight w:val="white"/>
          <w:rtl/>
        </w:rPr>
      </w:pPr>
    </w:p>
    <w:p w:rsidR="004E548E" w:rsidRPr="00624BA1" w:rsidRDefault="004E548E" w:rsidP="00F0043C">
      <w:pPr>
        <w:spacing w:before="40"/>
        <w:ind w:left="1134" w:firstLine="460"/>
        <w:jc w:val="center"/>
        <w:rPr>
          <w:rFonts w:ascii="Traditional Arabic" w:eastAsia="Traditional Arabic" w:hAnsi="Traditional Arabic" w:cs="Traditional Arabic"/>
          <w:b/>
          <w:color w:val="980000"/>
          <w:sz w:val="36"/>
          <w:szCs w:val="36"/>
          <w:highlight w:val="white"/>
          <w:rtl/>
        </w:rPr>
      </w:pPr>
    </w:p>
    <w:p w:rsidR="00D66409" w:rsidRPr="00624BA1" w:rsidRDefault="00F0043C" w:rsidP="00316D2E">
      <w:pPr>
        <w:spacing w:before="40"/>
        <w:ind w:left="1134" w:firstLine="460"/>
        <w:jc w:val="center"/>
        <w:rPr>
          <w:rFonts w:ascii="Traditional Arabic" w:eastAsia="Traditional Arabic" w:hAnsi="Traditional Arabic" w:cs="Traditional Arabic"/>
          <w:bCs/>
          <w:color w:val="980000"/>
          <w:sz w:val="36"/>
          <w:szCs w:val="36"/>
          <w:highlight w:val="white"/>
        </w:rPr>
      </w:pPr>
      <w:r w:rsidRPr="00624BA1">
        <w:rPr>
          <w:rFonts w:ascii="Traditional Arabic" w:eastAsia="Traditional Arabic" w:hAnsi="Traditional Arabic" w:cs="Traditional Arabic"/>
          <w:bCs/>
          <w:color w:val="980000"/>
          <w:sz w:val="36"/>
          <w:szCs w:val="36"/>
          <w:highlight w:val="white"/>
          <w:rtl/>
        </w:rPr>
        <w:lastRenderedPageBreak/>
        <w:t>(المتن)</w:t>
      </w:r>
    </w:p>
    <w:p w:rsidR="005F22F3" w:rsidRPr="00316D2E" w:rsidRDefault="00F0043C" w:rsidP="00F0043C">
      <w:pPr>
        <w:spacing w:before="40"/>
        <w:ind w:left="1134" w:firstLine="460"/>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sz w:val="36"/>
          <w:szCs w:val="36"/>
          <w:highlight w:val="white"/>
          <w:rtl/>
        </w:rPr>
        <w:t xml:space="preserve"> </w:t>
      </w:r>
      <w:r w:rsidRPr="00316D2E">
        <w:rPr>
          <w:rFonts w:ascii="Traditional Arabic" w:eastAsia="Traditional Arabic" w:hAnsi="Traditional Arabic" w:cs="Traditional Arabic"/>
          <w:bCs/>
          <w:color w:val="C00000"/>
          <w:sz w:val="36"/>
          <w:szCs w:val="36"/>
          <w:highlight w:val="white"/>
          <w:rtl/>
        </w:rPr>
        <w:t>قال المصنِّف رحمه الله تعالى:</w:t>
      </w:r>
    </w:p>
    <w:p w:rsidR="005F22F3" w:rsidRPr="00624BA1" w:rsidRDefault="00F0043C" w:rsidP="00F0043C">
      <w:pPr>
        <w:spacing w:before="40"/>
        <w:ind w:left="1134" w:firstLine="46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[13] </w:t>
      </w:r>
      <w:r w:rsidR="00D66409"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والقرآن كلام الله وتنزيله ونوره، ليس بمخلوق؛ لأن القرآن من الله، وما كان من الله فليس بمخلوق، وهكذا قال مالك بن أنس وأحمد بن حنبل والفقهاء قبلهما وبعدهما، والمراء فيه كفر."</w:t>
      </w:r>
      <w:r w:rsidRPr="00624BA1">
        <w:rPr>
          <w:rFonts w:ascii="Traditional Arabic" w:eastAsia="Traditional Arabic" w:hAnsi="Traditional Arabic" w:cs="Traditional Arabic"/>
          <w:bCs/>
          <w:sz w:val="36"/>
          <w:szCs w:val="36"/>
          <w:highlight w:val="white"/>
        </w:rPr>
        <w:t xml:space="preserve"> </w:t>
      </w:r>
    </w:p>
    <w:p w:rsidR="005F22F3" w:rsidRPr="00624BA1" w:rsidRDefault="005F22F3" w:rsidP="00F0043C">
      <w:pPr>
        <w:spacing w:before="40"/>
        <w:ind w:left="1134" w:firstLine="460"/>
        <w:jc w:val="both"/>
        <w:rPr>
          <w:rFonts w:ascii="Traditional Arabic" w:eastAsia="Traditional Arabic" w:hAnsi="Traditional Arabic" w:cs="Traditional Arabic"/>
          <w:b/>
          <w:sz w:val="36"/>
          <w:szCs w:val="36"/>
          <w:highlight w:val="white"/>
        </w:rPr>
      </w:pPr>
    </w:p>
    <w:p w:rsidR="005F22F3" w:rsidRPr="00624BA1" w:rsidRDefault="00F0043C" w:rsidP="004E548E">
      <w:pPr>
        <w:spacing w:before="40"/>
        <w:ind w:left="1134" w:firstLine="46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قوله</w:t>
      </w:r>
      <w:r w:rsidRPr="00624BA1">
        <w:rPr>
          <w:rFonts w:ascii="Traditional Arabic" w:eastAsia="Traditional Arabic" w:hAnsi="Traditional Arabic" w:cs="Traditional Arabic"/>
          <w:b/>
          <w:color w:val="980000"/>
          <w:sz w:val="36"/>
          <w:szCs w:val="36"/>
          <w:highlight w:val="white"/>
          <w:rtl/>
        </w:rPr>
        <w:t xml:space="preserve"> </w:t>
      </w:r>
      <w:r w:rsidRPr="00624BA1">
        <w:rPr>
          <w:rFonts w:ascii="Traditional Arabic" w:eastAsia="Traditional Arabic" w:hAnsi="Traditional Arabic" w:cs="Traditional Arabic"/>
          <w:bCs/>
          <w:color w:val="980000"/>
          <w:sz w:val="36"/>
          <w:szCs w:val="36"/>
          <w:highlight w:val="white"/>
          <w:rtl/>
        </w:rPr>
        <w:t>"والقرآن كلامُ الله تنزيله ونوره"</w:t>
      </w:r>
      <w:r w:rsidRPr="00624BA1">
        <w:rPr>
          <w:rFonts w:ascii="Traditional Arabic" w:eastAsia="Traditional Arabic" w:hAnsi="Traditional Arabic" w:cs="Traditional Arabic"/>
          <w:sz w:val="36"/>
          <w:szCs w:val="36"/>
          <w:highlight w:val="white"/>
          <w:rtl/>
        </w:rPr>
        <w:t xml:space="preserve"> أي نؤمنُ بأن القرآن كلامُ الله عز وجل، منه بدأ وإليه يعود، وأن هذا كلام الله بحرفٍ وصوتٍ مسموعين وأن الله سبحانه وتعالى أسمعه جبريل، وجبريل أبلغه محمد صلى الله عليه وسلم، وأن الكلام هو كلام الله عز وجل.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وجاءَ أهلُ الباطل فأنكروا وقالوا إن كلامَ الله مخلوق، وجاءَ مَن قال إن القرآن حكاية عن كلامِ الله، أو عبارة عن كلامِ الله، وزعم مَن زعم أن الله تعالى لم يتكلم بهذا القرآن.</w:t>
      </w:r>
    </w:p>
    <w:p w:rsidR="005F22F3" w:rsidRPr="00624BA1" w:rsidRDefault="00F0043C" w:rsidP="00D66409">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ونصوصُ القرآن واضحة بأنه كلامه سبحانه وتعالى (</w:t>
      </w:r>
      <w:r w:rsidRPr="004E548E">
        <w:rPr>
          <w:rFonts w:ascii="Traditional Arabic" w:eastAsia="Traditional Arabic" w:hAnsi="Traditional Arabic" w:cs="Traditional Arabic"/>
          <w:sz w:val="36"/>
          <w:szCs w:val="36"/>
          <w:highlight w:val="white"/>
          <w:rtl/>
        </w:rPr>
        <w:t>وَإِنْ أَحَدٌ مِّنَ الْمُشْرِكِينَ اسْتَجَارَكَ فَأَجِرْهُ حَتَّى يَسْمَعَ كَلاَمَ اللّهِ</w:t>
      </w:r>
      <w:r w:rsidR="00D6640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[التوبة:6] فهذا الكلام كلامه سبحانه وتعالى، منه بدأ، تكلم به حقيقةً، ونثبتُ صفة الكلام لله عز وجل كما أثبتها لنفسه وكما أثبتها له رسوله صلى الله عليه وسلم، وأن الله سبحانه وتعالى لكلامه صوت كما جاءَ في النصوص، وأنه بحرف وصوت مسموعين، وأنه سبحانه وتعالى يتكلم بما شاء متى شاء كيف شاء</w:t>
      </w:r>
      <w:r w:rsidR="00D6640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سبحانه وتعالى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وأن القرآن كلامُ الله تعالى غيرُ مخلوق.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مسألة من كبريات مسائلِ باب الصفات؛ فأكبرُ مسألتين في باب الأسماء والصفات ركَّز عليها أعداءُ الإسلام تركيزاً شديداً</w:t>
      </w:r>
    </w:p>
    <w:p w:rsidR="005F22F3" w:rsidRPr="00624BA1" w:rsidRDefault="00F0043C" w:rsidP="00C769A2">
      <w:pPr>
        <w:numPr>
          <w:ilvl w:val="0"/>
          <w:numId w:val="14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مسألةُ العلو. </w:t>
      </w:r>
    </w:p>
    <w:p w:rsidR="005F22F3" w:rsidRPr="00624BA1" w:rsidRDefault="00F0043C" w:rsidP="00C769A2">
      <w:pPr>
        <w:numPr>
          <w:ilvl w:val="0"/>
          <w:numId w:val="14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ومسألةُ الكلام.</w:t>
      </w:r>
    </w:p>
    <w:p w:rsidR="005F22F3" w:rsidRPr="00624BA1" w:rsidRDefault="00F0043C" w:rsidP="00D6640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لأنهم إذا أبطلوا كونَ القرآن كلام الله أبطلوا حقيقةَ الوحي، وإذا أبطلوا علوَّ الله تعالى أبطلوا وجوده، فهذه غايتهم وهدفهم الذي يريدون أن يصلوا إليه.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لأن أعظم ركيزتين لدى الفلاسفة هما:</w:t>
      </w:r>
    </w:p>
    <w:p w:rsidR="005F22F3" w:rsidRPr="00624BA1" w:rsidRDefault="00F0043C" w:rsidP="00C769A2">
      <w:pPr>
        <w:numPr>
          <w:ilvl w:val="0"/>
          <w:numId w:val="12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أن العلمَ مصدره الإنسان. </w:t>
      </w:r>
    </w:p>
    <w:p w:rsidR="005F22F3" w:rsidRPr="00624BA1" w:rsidRDefault="00F0043C" w:rsidP="00C769A2">
      <w:pPr>
        <w:numPr>
          <w:ilvl w:val="0"/>
          <w:numId w:val="12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وأن المعلومات والعلوم محصورةٌ في المحسوس المشاهَد. </w:t>
      </w:r>
    </w:p>
    <w:p w:rsidR="00D66409" w:rsidRPr="00624BA1" w:rsidRDefault="00F0043C" w:rsidP="00F0043C">
      <w:pPr>
        <w:spacing w:before="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فلذلك وقفوا وقفةً خبيثة، وهجموا هجمةً شرسة ضد هاتين الصفتين، فإذا كنا نقول إنهم يزعمون أن العلوم مصدرها الإنسان، ونحن نقول إن العلم الشرعي مصدره الوحي فلمَّا هؤلاء يلغونَ أن الله تكلم حقيقة، ويشكَّكُّون في أن هناك وحي وقالوا: هذه عبارة محمد؛ أو عبارة</w:t>
      </w:r>
      <w:r w:rsidR="00D66409" w:rsidRPr="00624BA1">
        <w:rPr>
          <w:rFonts w:ascii="Traditional Arabic" w:eastAsia="Traditional Arabic" w:hAnsi="Traditional Arabic" w:cs="Traditional Arabic"/>
          <w:sz w:val="36"/>
          <w:szCs w:val="36"/>
          <w:highlight w:val="white"/>
          <w:rtl/>
        </w:rPr>
        <w:t xml:space="preserve"> جبريل، وأن الله ما تكلم حقيقة</w:t>
      </w:r>
      <w:r w:rsidR="00D66409" w:rsidRPr="00624BA1">
        <w:rPr>
          <w:rFonts w:ascii="Traditional Arabic" w:eastAsia="Traditional Arabic" w:hAnsi="Traditional Arabic" w:cs="Traditional Arabic" w:hint="cs"/>
          <w:sz w:val="36"/>
          <w:szCs w:val="36"/>
          <w:highlight w:val="white"/>
          <w:rtl/>
        </w:rPr>
        <w:t>.</w:t>
      </w:r>
    </w:p>
    <w:p w:rsidR="005F22F3" w:rsidRPr="00624BA1" w:rsidRDefault="00D66409"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 xml:space="preserve">لأنهم </w:t>
      </w:r>
      <w:r w:rsidR="00F0043C" w:rsidRPr="00624BA1">
        <w:rPr>
          <w:rFonts w:ascii="Traditional Arabic" w:eastAsia="Traditional Arabic" w:hAnsi="Traditional Arabic" w:cs="Traditional Arabic"/>
          <w:sz w:val="36"/>
          <w:szCs w:val="36"/>
          <w:highlight w:val="white"/>
          <w:rtl/>
        </w:rPr>
        <w:t>إذا أسقطوا الوحي وقطعوا عليك طريق الوحي فسيتساوى قولُ محمد مع قولِ أي بشرٍ من الناس.</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فتسلَّط أعداءُ الله ع</w:t>
      </w:r>
      <w:r w:rsidR="00BE4E20" w:rsidRPr="00624BA1">
        <w:rPr>
          <w:rFonts w:ascii="Traditional Arabic" w:eastAsia="Traditional Arabic" w:hAnsi="Traditional Arabic" w:cs="Traditional Arabic"/>
          <w:sz w:val="36"/>
          <w:szCs w:val="36"/>
          <w:highlight w:val="white"/>
          <w:rtl/>
        </w:rPr>
        <w:t>لى باب الصفات من أجلِ أن يشكِّ</w:t>
      </w:r>
      <w:r w:rsidRPr="00624BA1">
        <w:rPr>
          <w:rFonts w:ascii="Traditional Arabic" w:eastAsia="Traditional Arabic" w:hAnsi="Traditional Arabic" w:cs="Traditional Arabic"/>
          <w:sz w:val="36"/>
          <w:szCs w:val="36"/>
          <w:highlight w:val="white"/>
          <w:rtl/>
        </w:rPr>
        <w:t>كُّوا في كلامِ الله وأن يشكِّكُّوا في وجودِ الله وذلك بإنكارهم بأن يكون القرآن كلامُ الله حقيقة، وإنكارهم لعلو الله عز وجل.</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فوقفَ أهلُ ا</w:t>
      </w:r>
      <w:r w:rsidR="00BE4E20" w:rsidRPr="00624BA1">
        <w:rPr>
          <w:rFonts w:ascii="Traditional Arabic" w:eastAsia="Traditional Arabic" w:hAnsi="Traditional Arabic" w:cs="Traditional Arabic"/>
          <w:sz w:val="36"/>
          <w:szCs w:val="36"/>
          <w:highlight w:val="white"/>
          <w:rtl/>
        </w:rPr>
        <w:t xml:space="preserve">لسنَّة موقفاً عظيماً صلباً حتى </w:t>
      </w:r>
      <w:r w:rsidR="00BE4E20"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نه كما هو معلوم في زمن فتنةَ القولِ بخلقِ القرآن، فقام المأمون وهو كان من المعتزلة ويتبنَّى قول المعتزلة، فعذَّب مَن عذَّب من العلماء وفصَلَهم عن وظائفهم وسجنهم وقام بتعذيبهم لأجلِ أن يرفعَ هذا الشعار؛ أن القرآنَ مخلوق وأنه ليس كلامُ الله حقيقة.</w:t>
      </w:r>
    </w:p>
    <w:p w:rsidR="005F22F3" w:rsidRPr="00624BA1" w:rsidRDefault="00BE4E20" w:rsidP="004E548E">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فيجب أن </w:t>
      </w:r>
      <w:r w:rsidRPr="00624BA1">
        <w:rPr>
          <w:rFonts w:ascii="Traditional Arabic" w:eastAsia="Traditional Arabic" w:hAnsi="Traditional Arabic" w:cs="Traditional Arabic" w:hint="cs"/>
          <w:sz w:val="36"/>
          <w:szCs w:val="36"/>
          <w:highlight w:val="white"/>
          <w:rtl/>
        </w:rPr>
        <w:t>ن</w:t>
      </w:r>
      <w:r w:rsidR="00F0043C" w:rsidRPr="00624BA1">
        <w:rPr>
          <w:rFonts w:ascii="Traditional Arabic" w:eastAsia="Traditional Arabic" w:hAnsi="Traditional Arabic" w:cs="Traditional Arabic"/>
          <w:sz w:val="36"/>
          <w:szCs w:val="36"/>
          <w:highlight w:val="white"/>
          <w:rtl/>
        </w:rPr>
        <w:t>ؤمن بأن القرآنَ كلامُ الله وتنزيله، ليسَ بمخلوق لأن القرآنَ من الله وما كان من الله فليس بمخل</w:t>
      </w:r>
      <w:r w:rsidR="004E548E">
        <w:rPr>
          <w:rFonts w:ascii="Traditional Arabic" w:eastAsia="Traditional Arabic" w:hAnsi="Traditional Arabic" w:cs="Traditional Arabic" w:hint="cs"/>
          <w:sz w:val="36"/>
          <w:szCs w:val="36"/>
          <w:highlight w:val="white"/>
          <w:rtl/>
        </w:rPr>
        <w:t xml:space="preserve">وق </w:t>
      </w:r>
      <w:r w:rsidR="00316D2E">
        <w:rPr>
          <w:rStyle w:val="a6"/>
          <w:rFonts w:ascii="Traditional Arabic" w:eastAsia="Traditional Arabic" w:hAnsi="Traditional Arabic" w:cs="Traditional Arabic"/>
          <w:sz w:val="36"/>
          <w:szCs w:val="36"/>
          <w:highlight w:val="white"/>
          <w:rtl/>
        </w:rPr>
        <w:footnoteReference w:id="339"/>
      </w:r>
      <w:r w:rsidR="00F0043C" w:rsidRPr="00624BA1">
        <w:rPr>
          <w:rFonts w:ascii="Traditional Arabic" w:eastAsia="Traditional Arabic" w:hAnsi="Traditional Arabic" w:cs="Traditional Arabic"/>
          <w:sz w:val="36"/>
          <w:szCs w:val="36"/>
          <w:highlight w:val="white"/>
          <w:rtl/>
        </w:rPr>
        <w:t>لذلك لا يجوز كما نسمع من بعض الناس أن يقول: ورب المصحف، وهذا يقع فيه جهلة الناس، القرآن ليس مربوب، إنما القرآن كلام الله عز وجل وكلامه منه وما كان منه فهو ليس بمخلوق فمن قال: ورب</w:t>
      </w:r>
      <w:r w:rsidRPr="00624BA1">
        <w:rPr>
          <w:rFonts w:ascii="Traditional Arabic" w:eastAsia="Traditional Arabic" w:hAnsi="Traditional Arabic" w:cs="Traditional Arabic"/>
          <w:sz w:val="36"/>
          <w:szCs w:val="36"/>
          <w:highlight w:val="white"/>
          <w:rtl/>
        </w:rPr>
        <w:t xml:space="preserve"> المصحف فهذا على عقيدةٍ باطلة، </w:t>
      </w:r>
      <w:r w:rsidRPr="00624BA1">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إن كان جاهلاً عُلِّم، وإن كان مخالفاً أُقيمت عليه الحجة</w:t>
      </w:r>
      <w:r w:rsidR="00C85DC2">
        <w:rPr>
          <w:rStyle w:val="a6"/>
          <w:rFonts w:ascii="Traditional Arabic" w:eastAsia="Traditional Arabic" w:hAnsi="Traditional Arabic" w:cs="Traditional Arabic"/>
          <w:sz w:val="36"/>
          <w:szCs w:val="36"/>
          <w:highlight w:val="white"/>
          <w:rtl/>
        </w:rPr>
        <w:footnoteReference w:id="340"/>
      </w:r>
      <w:r w:rsidR="00F0043C" w:rsidRPr="00624BA1">
        <w:rPr>
          <w:rFonts w:ascii="Traditional Arabic" w:eastAsia="Traditional Arabic" w:hAnsi="Traditional Arabic" w:cs="Traditional Arabic"/>
          <w:sz w:val="36"/>
          <w:szCs w:val="36"/>
          <w:highlight w:val="white"/>
          <w:rtl/>
        </w:rPr>
        <w:t>.</w:t>
      </w:r>
    </w:p>
    <w:p w:rsidR="005F22F3" w:rsidRPr="00624BA1" w:rsidRDefault="00F0043C" w:rsidP="00522982">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980000"/>
          <w:sz w:val="36"/>
          <w:szCs w:val="36"/>
          <w:highlight w:val="white"/>
          <w:rtl/>
        </w:rPr>
        <w:t>هكذا قال الأئمة مالكُ بن أنس وأحمد بن حنبل والفقهاء قبلهما وبعدهما، والمـــِراءُ فيه كفر</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أي</w:t>
      </w:r>
      <w:r w:rsidR="00BE4E2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أن التماري في هذه المسائل أو المِراء في القرآن والمجادلة في هذا الأمر هذا عدَّه العلماء من الكفر</w:t>
      </w:r>
      <w:r w:rsidR="00C27405">
        <w:rPr>
          <w:rFonts w:ascii="Traditional Arabic" w:eastAsia="Traditional Arabic" w:hAnsi="Traditional Arabic" w:cs="Traditional Arabic" w:hint="cs"/>
          <w:sz w:val="36"/>
          <w:szCs w:val="36"/>
          <w:highlight w:val="white"/>
          <w:rtl/>
        </w:rPr>
        <w:t>.</w:t>
      </w:r>
    </w:p>
    <w:p w:rsidR="005F22F3" w:rsidRPr="00624BA1" w:rsidRDefault="009B63C0" w:rsidP="004E548E">
      <w:pPr>
        <w:spacing w:before="40"/>
        <w:ind w:left="1134" w:firstLine="460"/>
        <w:jc w:val="both"/>
        <w:rPr>
          <w:rFonts w:ascii="Traditional Arabic" w:eastAsia="Traditional Arabic" w:hAnsi="Traditional Arabic" w:cs="Traditional Arabic"/>
          <w:sz w:val="36"/>
          <w:szCs w:val="36"/>
          <w:highlight w:val="white"/>
        </w:rPr>
      </w:pPr>
      <w:r w:rsidRPr="009B63C0">
        <w:rPr>
          <w:rFonts w:ascii="Traditional Arabic" w:eastAsia="Traditional Arabic" w:hAnsi="Traditional Arabic" w:cs="Traditional Arabic"/>
          <w:sz w:val="36"/>
          <w:szCs w:val="36"/>
          <w:highlight w:val="white"/>
          <w:rtl/>
        </w:rPr>
        <w:t>وقيل لِأَحْمَدَ بْنِ حَنْبَل رحمه الله</w:t>
      </w:r>
      <w:r w:rsidR="004E548E">
        <w:rPr>
          <w:rFonts w:ascii="Traditional Arabic" w:eastAsia="Traditional Arabic" w:hAnsi="Traditional Arabic" w:cs="Traditional Arabic" w:hint="cs"/>
          <w:sz w:val="36"/>
          <w:szCs w:val="36"/>
          <w:highlight w:val="white"/>
          <w:rtl/>
        </w:rPr>
        <w:t>: (</w:t>
      </w:r>
      <w:r w:rsidRPr="009B63C0">
        <w:rPr>
          <w:rFonts w:ascii="Traditional Arabic" w:eastAsia="Traditional Arabic" w:hAnsi="Traditional Arabic" w:cs="Traditional Arabic"/>
          <w:sz w:val="36"/>
          <w:szCs w:val="36"/>
          <w:highlight w:val="white"/>
          <w:rtl/>
        </w:rPr>
        <w:t>إِنَّ النَّاسَ قَدْ وَقَعُوا فِي أَمْرِ الْقُرْآنِ، فَكَيْفَ أَقُولُ؟ قَالَ: أَلَيْسَ أَنْتَ مَخْلُوقًا؟ قُلْتُ: نَعَمْ. قَالَ: فَكَلَامُكَ مِنْكَ مَخْلُوقٌ. قُلْتُ: نَعَمْ. قَالَ: أَوَلَيْسَ الْقُرْآنُ مِنْ كَلَامِ اللَّهِ؟ قُلْتُ: نَعَمْ. قَالَ: وَكَلَامُ اللَّهِ مِنْ الله؟ قُلْتُ: نَعَمْ. قَالَ: فَيَكُونُ مِنَ اللَّهِ شَيْءٌ مَخْلُوقٌ؟</w:t>
      </w:r>
      <w:r>
        <w:rPr>
          <w:rFonts w:ascii="Traditional Arabic" w:eastAsia="Traditional Arabic" w:hAnsi="Traditional Arabic" w:cs="Traditional Arabic" w:hint="cs"/>
          <w:sz w:val="36"/>
          <w:szCs w:val="36"/>
          <w:highlight w:val="white"/>
          <w:rtl/>
        </w:rPr>
        <w:t>"</w:t>
      </w:r>
      <w:r w:rsidRPr="009B63C0">
        <w:rPr>
          <w:rFonts w:ascii="Traditional Arabic" w:eastAsia="Traditional Arabic" w:hAnsi="Traditional Arabic" w:cs="Traditional Arabic"/>
          <w:sz w:val="36"/>
          <w:szCs w:val="36"/>
          <w:highlight w:val="white"/>
        </w:rPr>
        <w:t>.</w:t>
      </w:r>
      <w:r>
        <w:rPr>
          <w:rStyle w:val="a6"/>
          <w:rFonts w:ascii="Traditional Arabic" w:eastAsia="Traditional Arabic" w:hAnsi="Traditional Arabic" w:cs="Traditional Arabic"/>
          <w:sz w:val="36"/>
          <w:szCs w:val="36"/>
          <w:highlight w:val="white"/>
          <w:rtl/>
        </w:rPr>
        <w:footnoteReference w:id="341"/>
      </w:r>
    </w:p>
    <w:p w:rsidR="004E548E" w:rsidRDefault="004E548E"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5F22F3" w:rsidP="00F0043C">
      <w:pPr>
        <w:spacing w:before="40"/>
        <w:ind w:left="1134" w:firstLine="454"/>
        <w:jc w:val="center"/>
        <w:rPr>
          <w:rFonts w:ascii="Traditional Arabic" w:eastAsia="Traditional Arabic" w:hAnsi="Traditional Arabic" w:cs="Traditional Arabic"/>
          <w:bCs/>
          <w:color w:val="C00000"/>
          <w:sz w:val="36"/>
          <w:szCs w:val="36"/>
          <w:highlight w:val="white"/>
        </w:rPr>
      </w:pP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[14] </w:t>
      </w:r>
      <w:r w:rsidR="0068458A"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والإيمان بالرؤية يوم القيامة، يرون الله بأبصار رؤوسهم، وهو يحاسبهم بلا حجاب ولا ترجمان</w:t>
      </w:r>
      <w:r w:rsidR="0068458A"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624BA1" w:rsidRDefault="005F22F3" w:rsidP="00F0043C">
      <w:pPr>
        <w:spacing w:before="40"/>
        <w:ind w:left="1134"/>
        <w:jc w:val="both"/>
        <w:rPr>
          <w:rFonts w:ascii="Traditional Arabic" w:eastAsia="Traditional Arabic" w:hAnsi="Traditional Arabic" w:cs="Traditional Arabic"/>
          <w:b/>
          <w:color w:val="C00000"/>
          <w:sz w:val="36"/>
          <w:szCs w:val="36"/>
          <w:highlight w:val="white"/>
        </w:rPr>
      </w:pPr>
    </w:p>
    <w:p w:rsidR="005F22F3" w:rsidRPr="00624BA1" w:rsidRDefault="00F0043C" w:rsidP="004E548E">
      <w:pPr>
        <w:spacing w:before="40"/>
        <w:ind w:left="1134" w:firstLine="46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من عقيدة أهل السنة والجماعة أنهم يؤمنون بأن أهلَ الإيمان يرون ربهم يومَ القيامة كما وردت الأدلة بذلك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 القرآن:</w:t>
      </w:r>
    </w:p>
    <w:p w:rsidR="005F22F3" w:rsidRPr="00624BA1" w:rsidRDefault="00F0043C" w:rsidP="00C769A2">
      <w:pPr>
        <w:numPr>
          <w:ilvl w:val="0"/>
          <w:numId w:val="7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تعالى: (لِّلَّذِينَ أَحْسَنُواْ الْحُسْنَى وَزِيَادَةٌ)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[يونس:26]</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فقد فسرت الحسنى بالجنة والزيادة بالنظر إلى وجه الله الكريم، قال القرطبي: (وقد ورد هذا عن أبي بكر الصديق وعلي بن أبي طالب في راوية وحذيفة وعبادة بن الصامت وكعب بن عجرة وأبي موسى وصهيب وابن عباس في رواية وهو قول جماعة من التابعين وهو الصحيح في الباب. وروى مسلم في صحيحه عن صهيب عن النبي صلى الله عليه وسلم قال</w:t>
      </w:r>
      <w:proofErr w:type="gramStart"/>
      <w:r w:rsidRPr="00624BA1">
        <w:rPr>
          <w:rFonts w:ascii="Traditional Arabic" w:eastAsia="Traditional Arabic" w:hAnsi="Traditional Arabic" w:cs="Traditional Arabic"/>
          <w:sz w:val="36"/>
          <w:szCs w:val="36"/>
          <w:highlight w:val="white"/>
          <w:rtl/>
        </w:rPr>
        <w:t xml:space="preserve">: </w:t>
      </w:r>
      <w:r w:rsidR="0068458A"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إذا</w:t>
      </w:r>
      <w:proofErr w:type="gramEnd"/>
      <w:r w:rsidRPr="00624BA1">
        <w:rPr>
          <w:rFonts w:ascii="Traditional Arabic" w:eastAsia="Traditional Arabic" w:hAnsi="Traditional Arabic" w:cs="Traditional Arabic"/>
          <w:sz w:val="36"/>
          <w:szCs w:val="36"/>
          <w:highlight w:val="white"/>
          <w:rtl/>
        </w:rPr>
        <w:t xml:space="preserve"> دخل أهل الجنة الجنة قال الله تبارك وتعالى تريدون شيئا أزيدكم فيقولون: ألم تبيض وجوهنا؟ ! ألم تدخلنا الجنة وتنجنا من النار؟! قال فيكشف الحجاب فما أعطوا شيئا أحب إليهم من النظر إلى ربهم عز وجل. وفي رواية ثم تلا (لِّلَّذِينَ أَحْسَنُواْ الْحُسْنَى وَزِيَادَةٌ</w:t>
      </w:r>
      <w:proofErr w:type="gramStart"/>
      <w:r w:rsidR="0068458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Pr>
        <w:footnoteReference w:id="342"/>
      </w:r>
      <w:r w:rsidR="0089235D" w:rsidRPr="00624BA1">
        <w:rPr>
          <w:rFonts w:ascii="Traditional Arabic" w:eastAsia="Traditional Arabic" w:hAnsi="Traditional Arabic" w:cs="Traditional Arabic"/>
          <w:sz w:val="36"/>
          <w:szCs w:val="36"/>
          <w:highlight w:val="white"/>
        </w:rPr>
        <w:t>.</w:t>
      </w:r>
      <w:proofErr w:type="gramEnd"/>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Pr>
        <w:footnoteReference w:id="343"/>
      </w:r>
      <w:r w:rsidRPr="00624BA1">
        <w:rPr>
          <w:rFonts w:ascii="Traditional Arabic" w:eastAsia="Traditional Arabic" w:hAnsi="Traditional Arabic" w:cs="Traditional Arabic"/>
          <w:sz w:val="36"/>
          <w:szCs w:val="36"/>
          <w:highlight w:val="white"/>
        </w:rPr>
        <w:t xml:space="preserve"> </w:t>
      </w:r>
    </w:p>
    <w:p w:rsidR="005F22F3" w:rsidRPr="004E548E" w:rsidRDefault="00F0043C" w:rsidP="00C769A2">
      <w:pPr>
        <w:numPr>
          <w:ilvl w:val="0"/>
          <w:numId w:val="72"/>
        </w:numPr>
        <w:spacing w:before="40"/>
        <w:ind w:left="1134"/>
        <w:jc w:val="both"/>
        <w:rPr>
          <w:rFonts w:ascii="Traditional Arabic" w:eastAsia="Traditional Arabic" w:hAnsi="Traditional Arabic" w:cs="Traditional Arabic"/>
          <w:sz w:val="36"/>
          <w:szCs w:val="36"/>
          <w:highlight w:val="white"/>
        </w:rPr>
      </w:pPr>
      <w:r w:rsidRPr="004E548E">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قوله تعالى: ولدينا مزيد (لَهُم مَّا يَشَاؤُونَ فِيهَا وَلَدَيْنَا مَزِيدٌ)</w:t>
      </w:r>
      <w:r w:rsidRPr="00624BA1">
        <w:rPr>
          <w:rFonts w:ascii="Traditional Arabic" w:eastAsia="Traditional Arabic" w:hAnsi="Traditional Arabic" w:cs="Traditional Arabic"/>
          <w:sz w:val="36"/>
          <w:szCs w:val="36"/>
          <w:highlight w:val="white"/>
        </w:rPr>
        <w:t xml:space="preserve"> </w:t>
      </w:r>
      <w:r w:rsidR="0068458A"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ق: 35]</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فقد فسر المزيد في هذه الآية بأنه النظر إلى الله تعالى كالآية السابقة، قال ابن كثير: (إن المزيد الذي </w:t>
      </w:r>
      <w:r w:rsidRPr="00624BA1">
        <w:rPr>
          <w:rFonts w:ascii="Traditional Arabic" w:eastAsia="Traditional Arabic" w:hAnsi="Traditional Arabic" w:cs="Traditional Arabic"/>
          <w:sz w:val="36"/>
          <w:szCs w:val="36"/>
          <w:highlight w:val="white"/>
          <w:rtl/>
        </w:rPr>
        <w:lastRenderedPageBreak/>
        <w:t>يتفضل الله به على عباده فوق ما يشاءون هو ظهوره تعالى لهم).</w:t>
      </w:r>
      <w:r w:rsidRPr="004E548E">
        <w:rPr>
          <w:rFonts w:ascii="Traditional Arabic" w:eastAsia="Traditional Arabic" w:hAnsi="Traditional Arabic" w:cs="Traditional Arabic"/>
          <w:sz w:val="36"/>
          <w:szCs w:val="36"/>
          <w:highlight w:val="white"/>
        </w:rPr>
        <w:footnoteReference w:id="344"/>
      </w:r>
      <w:r w:rsidRPr="00624BA1">
        <w:rPr>
          <w:rFonts w:ascii="Traditional Arabic" w:eastAsia="Traditional Arabic" w:hAnsi="Traditional Arabic" w:cs="Traditional Arabic"/>
          <w:sz w:val="36"/>
          <w:szCs w:val="36"/>
          <w:highlight w:val="white"/>
          <w:rtl/>
        </w:rPr>
        <w:t xml:space="preserve"> وبهذا فسر الآية ابن جرير الطبري والقرطبي وغيرهما ودلالتها عن الرؤية كالآية السابقة.</w:t>
      </w:r>
    </w:p>
    <w:p w:rsidR="005F22F3" w:rsidRPr="00624BA1" w:rsidRDefault="00F0043C" w:rsidP="00C769A2">
      <w:pPr>
        <w:numPr>
          <w:ilvl w:val="0"/>
          <w:numId w:val="7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تعالى</w:t>
      </w:r>
      <w:r w:rsidR="0068458A" w:rsidRPr="00624BA1">
        <w:rPr>
          <w:rFonts w:ascii="Traditional Arabic" w:eastAsia="Traditional Arabic" w:hAnsi="Traditional Arabic" w:cs="Traditional Arabic"/>
          <w:sz w:val="36"/>
          <w:szCs w:val="36"/>
          <w:highlight w:val="white"/>
        </w:rPr>
        <w:t>:</w:t>
      </w:r>
      <w:r w:rsidR="0068458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وُجُوهٌ يَوْمَئِذٍ نَّاضِرَةٌ إِلَى رَبِّهَا نَاظِرَةٌ)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[القيامة: 22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23</w:t>
      </w:r>
      <w:proofErr w:type="gramStart"/>
      <w:r w:rsidRPr="00624BA1">
        <w:rPr>
          <w:rFonts w:ascii="Traditional Arabic" w:eastAsia="Traditional Arabic" w:hAnsi="Traditional Arabic" w:cs="Traditional Arabic"/>
          <w:sz w:val="36"/>
          <w:szCs w:val="36"/>
          <w:highlight w:val="white"/>
          <w:rtl/>
        </w:rPr>
        <w:t xml:space="preserve">]  </w:t>
      </w:r>
      <w:r w:rsidR="0068458A"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وجه</w:t>
      </w:r>
      <w:proofErr w:type="gramEnd"/>
      <w:r w:rsidRPr="00624BA1">
        <w:rPr>
          <w:rFonts w:ascii="Traditional Arabic" w:eastAsia="Traditional Arabic" w:hAnsi="Traditional Arabic" w:cs="Traditional Arabic"/>
          <w:sz w:val="36"/>
          <w:szCs w:val="36"/>
          <w:highlight w:val="white"/>
          <w:rtl/>
        </w:rPr>
        <w:t xml:space="preserve"> الاستدلال بالآية على الجواز ما نقل أن (نَاظِرَةٌ)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أي رائية رؤية بصرية يوم القيامة كما قال أهل السنة والجماعة</w:t>
      </w:r>
      <w:r w:rsidRPr="00624BA1">
        <w:rPr>
          <w:rFonts w:ascii="Traditional Arabic" w:eastAsia="Traditional Arabic" w:hAnsi="Traditional Arabic" w:cs="Traditional Arabic"/>
          <w:sz w:val="36"/>
          <w:szCs w:val="36"/>
          <w:highlight w:val="white"/>
        </w:rPr>
        <w:t xml:space="preserve">. </w:t>
      </w:r>
    </w:p>
    <w:p w:rsidR="005F22F3" w:rsidRPr="004E548E" w:rsidRDefault="00F0043C" w:rsidP="00FC696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أبو الحسن الأشعري: </w:t>
      </w:r>
      <w:r w:rsidR="00FC696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قال الله عز وجل</w:t>
      </w:r>
      <w:r w:rsidR="00312139" w:rsidRPr="00624BA1">
        <w:rPr>
          <w:rFonts w:ascii="Traditional Arabic" w:eastAsia="Traditional Arabic" w:hAnsi="Traditional Arabic" w:cs="Traditional Arabic"/>
          <w:sz w:val="36"/>
          <w:szCs w:val="36"/>
          <w:highlight w:val="white"/>
          <w:rtl/>
        </w:rPr>
        <w:t>:</w:t>
      </w:r>
      <w:r w:rsidR="00FC6960">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وُجُوهٌ يَوْمَئِذٍ نَّاضِرَةٌ)</w:t>
      </w:r>
      <w:r w:rsidR="0068458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[القيامة: </w:t>
      </w:r>
      <w:proofErr w:type="gramStart"/>
      <w:r w:rsidRPr="00624BA1">
        <w:rPr>
          <w:rFonts w:ascii="Traditional Arabic" w:eastAsia="Traditional Arabic" w:hAnsi="Traditional Arabic" w:cs="Traditional Arabic"/>
          <w:sz w:val="36"/>
          <w:szCs w:val="36"/>
          <w:highlight w:val="white"/>
          <w:rtl/>
        </w:rPr>
        <w:t>22</w:t>
      </w:r>
      <w:r w:rsidR="00FC6960">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 xml:space="preserve">  </w:t>
      </w:r>
      <w:proofErr w:type="gramEnd"/>
      <w:r w:rsidRPr="00624BA1">
        <w:rPr>
          <w:rFonts w:ascii="Traditional Arabic" w:eastAsia="Traditional Arabic" w:hAnsi="Traditional Arabic" w:cs="Traditional Arabic"/>
          <w:sz w:val="36"/>
          <w:szCs w:val="36"/>
          <w:highlight w:val="white"/>
          <w:rtl/>
        </w:rPr>
        <w:t>يعني: مشرقة</w:t>
      </w:r>
      <w:r w:rsidR="00FC6960">
        <w:rPr>
          <w:rFonts w:ascii="Traditional Arabic" w:eastAsia="Traditional Arabic" w:hAnsi="Traditional Arabic" w:cs="Traditional Arabic" w:hint="cs"/>
          <w:sz w:val="36"/>
          <w:szCs w:val="36"/>
          <w:highlight w:val="white"/>
          <w:rtl/>
        </w:rPr>
        <w:t xml:space="preserve"> </w:t>
      </w:r>
      <w:r w:rsidR="00FC6960">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إِلَى رَبِّهَا نَاظِرَةٌ</w:t>
      </w:r>
      <w:r w:rsidR="00FC6960">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[القيامة: 23]  يعنى: رائية، ولا يجوز أن يكون بمعنى نظر التفكر والاعتبار لأن الآخرة ليست بدار الاعتبار، ولا يجوز أن  يكون عني نظر الانتظار لأن النظر إذا ذكر مع ذكر الوجه فمعناه نظر العينين اللتين في الوجه</w:t>
      </w:r>
      <w:r w:rsidR="00FC696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r w:rsidRPr="004E548E">
        <w:rPr>
          <w:rFonts w:ascii="Traditional Arabic" w:eastAsia="Traditional Arabic" w:hAnsi="Traditional Arabic" w:cs="Traditional Arabic"/>
          <w:sz w:val="36"/>
          <w:szCs w:val="36"/>
          <w:highlight w:val="white"/>
        </w:rPr>
        <w:footnoteReference w:id="345"/>
      </w:r>
      <w:r w:rsidRPr="00624BA1">
        <w:rPr>
          <w:rFonts w:ascii="Traditional Arabic" w:eastAsia="Traditional Arabic" w:hAnsi="Traditional Arabic" w:cs="Traditional Arabic"/>
          <w:sz w:val="36"/>
          <w:szCs w:val="36"/>
          <w:highlight w:val="white"/>
        </w:rPr>
        <w:t xml:space="preserve"> </w:t>
      </w:r>
    </w:p>
    <w:p w:rsidR="005F22F3" w:rsidRPr="004E548E" w:rsidRDefault="00F0043C" w:rsidP="00F0043C">
      <w:pPr>
        <w:spacing w:before="40"/>
        <w:ind w:left="1134"/>
        <w:jc w:val="both"/>
        <w:rPr>
          <w:rFonts w:ascii="Traditional Arabic" w:eastAsia="Traditional Arabic" w:hAnsi="Traditional Arabic" w:cs="Traditional Arabic"/>
          <w:sz w:val="36"/>
          <w:szCs w:val="36"/>
          <w:highlight w:val="white"/>
        </w:rPr>
      </w:pPr>
      <w:r w:rsidRPr="004E548E">
        <w:rPr>
          <w:rFonts w:ascii="Traditional Arabic" w:eastAsia="Traditional Arabic" w:hAnsi="Traditional Arabic" w:cs="Traditional Arabic"/>
          <w:sz w:val="36"/>
          <w:szCs w:val="36"/>
          <w:highlight w:val="white"/>
          <w:rtl/>
        </w:rPr>
        <w:t>من السنة:</w:t>
      </w:r>
    </w:p>
    <w:p w:rsidR="005F22F3" w:rsidRPr="00624BA1" w:rsidRDefault="00F0043C" w:rsidP="0068458A">
      <w:pPr>
        <w:spacing w:before="4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أخبرَ بذلك النبي صلى الله عليه وسلم</w:t>
      </w:r>
      <w:r w:rsidR="0068458A" w:rsidRPr="00624BA1">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t xml:space="preserve"> </w:t>
      </w:r>
      <w:r w:rsidR="0068458A"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tl/>
        </w:rPr>
        <w:t>إنكم سترون ربكم كما ترون القمر ليلةَ البدر، لا تُضامُّون في رؤيته</w:t>
      </w:r>
      <w:r w:rsidR="0068458A"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footnoteReference w:id="346"/>
      </w:r>
      <w:r w:rsidRPr="00624BA1">
        <w:rPr>
          <w:rFonts w:ascii="Traditional Arabic" w:eastAsia="Traditional Arabic" w:hAnsi="Traditional Arabic" w:cs="Traditional Arabic"/>
          <w:sz w:val="36"/>
          <w:szCs w:val="36"/>
          <w:highlight w:val="white"/>
        </w:rPr>
        <w:t>.</w:t>
      </w:r>
    </w:p>
    <w:p w:rsidR="005F22F3" w:rsidRPr="004E548E" w:rsidRDefault="00F0043C" w:rsidP="0055726D">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جرير بن عبد الله قال: قال النبي صلى الله عليه وسلم: </w:t>
      </w:r>
      <w:r w:rsidR="0055726D"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tl/>
        </w:rPr>
        <w:t>إنكم سترون ربكم عيانا</w:t>
      </w:r>
      <w:r w:rsidR="0055726D"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footnoteReference w:id="347"/>
      </w:r>
      <w:r w:rsidRPr="004E548E">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60"/>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highlight w:val="white"/>
          <w:rtl/>
        </w:rPr>
        <w:t>قال ابن القيم (وأما الأحاديث عن النبي صلى الله عليه وسلم وأصحابه الدالة على الرؤية فمتواترة رواها عنه أبو بكر الصديق، وأبو هريرة، وأبو سعيد الخدري، وجرير بن عبد الله البجلي، وصهيب بن سنان الرومي، وعبد الله بن مسعود الهذلي، وعلي بن أبي طالب، وأبو موسى الأشعري، وعدي بن حا</w:t>
      </w:r>
      <w:r w:rsidR="0055726D" w:rsidRPr="00624BA1">
        <w:rPr>
          <w:rFonts w:ascii="Traditional Arabic" w:eastAsia="Traditional Arabic" w:hAnsi="Traditional Arabic" w:cs="Traditional Arabic"/>
          <w:sz w:val="36"/>
          <w:szCs w:val="36"/>
          <w:highlight w:val="white"/>
          <w:rtl/>
        </w:rPr>
        <w:t xml:space="preserve">تم الطائي، وأنس بن مالك </w:t>
      </w:r>
      <w:r w:rsidR="0055726D" w:rsidRPr="00624BA1">
        <w:rPr>
          <w:rFonts w:ascii="Traditional Arabic" w:eastAsia="Traditional Arabic" w:hAnsi="Traditional Arabic" w:cs="Traditional Arabic"/>
          <w:sz w:val="36"/>
          <w:szCs w:val="36"/>
          <w:highlight w:val="white"/>
          <w:rtl/>
        </w:rPr>
        <w:lastRenderedPageBreak/>
        <w:t>الأنصار</w:t>
      </w:r>
      <w:r w:rsidR="0055726D"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وبريدة بن ا</w:t>
      </w:r>
      <w:r w:rsidR="0055726D" w:rsidRPr="00624BA1">
        <w:rPr>
          <w:rFonts w:ascii="Traditional Arabic" w:eastAsia="Traditional Arabic" w:hAnsi="Traditional Arabic" w:cs="Traditional Arabic"/>
          <w:sz w:val="36"/>
          <w:szCs w:val="36"/>
          <w:highlight w:val="white"/>
          <w:rtl/>
        </w:rPr>
        <w:t>لخصيب الأسلمي، وأبو رزين العقيل</w:t>
      </w:r>
      <w:r w:rsidR="0055726D" w:rsidRPr="00624BA1">
        <w:rPr>
          <w:rFonts w:ascii="Traditional Arabic" w:eastAsia="Traditional Arabic" w:hAnsi="Traditional Arabic" w:cs="Traditional Arabic" w:hint="cs"/>
          <w:sz w:val="36"/>
          <w:szCs w:val="36"/>
          <w:highlight w:val="white"/>
          <w:rtl/>
        </w:rPr>
        <w:t>ي</w:t>
      </w:r>
      <w:r w:rsidR="0055726D" w:rsidRPr="00624BA1">
        <w:rPr>
          <w:rFonts w:ascii="Traditional Arabic" w:eastAsia="Traditional Arabic" w:hAnsi="Traditional Arabic" w:cs="Traditional Arabic"/>
          <w:sz w:val="36"/>
          <w:szCs w:val="36"/>
          <w:highlight w:val="white"/>
          <w:rtl/>
        </w:rPr>
        <w:t>، وجابر بن عبد الله الأنصار</w:t>
      </w:r>
      <w:r w:rsidR="0055726D"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وأبو أمامة الباهلي، وزيد بن ثابت، وعمار بن ياسر، وعائشة أم المؤمنين، وعبد الله بن عمر، وعمارة بن رويبة، وسلمان الفارسي، وحذيفة بن اليمان، وعبد الله بن عباس، وعبد الله بن عمرو بن العاص وحديثه موقوف، وأبي بن كعب، وكعب بن عجرة، وفضالة بن عبيد وحديثه موقوف، ورجل من أصحاب النبي صلى الله عليه وسلم غير مسمى. فهناك سياق أحاديثهم من الصحاح والمسانيد والسنن وتلقها بالقبول والتسليم، وانشراح الصدر لا بالتحريف والتبديل وضيق الطعن ولا تكذب بها فمن كذب بها لم يكن إلى وجه ربه من الناظرين وكان عنه يوم القيامة من المحجوبين)</w:t>
      </w:r>
      <w:r w:rsidRPr="00624BA1">
        <w:rPr>
          <w:rFonts w:ascii="Traditional Arabic" w:eastAsia="Traditional Arabic" w:hAnsi="Traditional Arabic" w:cs="Traditional Arabic"/>
          <w:sz w:val="36"/>
          <w:szCs w:val="36"/>
          <w:highlight w:val="white"/>
          <w:vertAlign w:val="superscript"/>
        </w:rPr>
        <w:footnoteReference w:id="348"/>
      </w:r>
      <w:r w:rsidRPr="00624BA1">
        <w:rPr>
          <w:rFonts w:ascii="Traditional Arabic" w:eastAsia="Traditional Arabic" w:hAnsi="Traditional Arabic" w:cs="Traditional Arabic"/>
          <w:sz w:val="36"/>
          <w:szCs w:val="36"/>
          <w:highlight w:val="white"/>
          <w:rtl/>
        </w:rPr>
        <w:t xml:space="preserve"> ثم ذكر بعد ذلك سياق الأحاديث بكاملها. </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تنبيهات مهمة: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بعد شرح ما يتعلق بالنص الذي جاء في كلام المصنف يجدر التنبيه على أمور مهمة تتعلق بمسألة الرؤية،</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فمسألة رؤية الله عز وجل مُتشعبة؛ إذ تشتمل على المسائل الآتية: </w:t>
      </w:r>
    </w:p>
    <w:p w:rsidR="005F22F3" w:rsidRPr="00624BA1" w:rsidRDefault="00F0043C" w:rsidP="00C769A2">
      <w:pPr>
        <w:numPr>
          <w:ilvl w:val="0"/>
          <w:numId w:val="4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ما يتعلق برؤيته سبحانه وتعالى في الدنيا عيانًا. </w:t>
      </w:r>
    </w:p>
    <w:p w:rsidR="005F22F3" w:rsidRPr="00624BA1" w:rsidRDefault="00F0043C" w:rsidP="00C769A2">
      <w:pPr>
        <w:numPr>
          <w:ilvl w:val="0"/>
          <w:numId w:val="4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ورؤيته جل وعلا منامًا. </w:t>
      </w:r>
    </w:p>
    <w:p w:rsidR="005F22F3" w:rsidRPr="00624BA1" w:rsidRDefault="00F0043C" w:rsidP="00C769A2">
      <w:pPr>
        <w:numPr>
          <w:ilvl w:val="0"/>
          <w:numId w:val="4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ورؤية النبي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لربِّه ليلة المعراج. </w:t>
      </w:r>
    </w:p>
    <w:p w:rsidR="005F22F3" w:rsidRPr="00624BA1" w:rsidRDefault="00F0043C" w:rsidP="00C769A2">
      <w:pPr>
        <w:numPr>
          <w:ilvl w:val="0"/>
          <w:numId w:val="4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ورؤية المؤمنين لربهم يوم القيامة وفي الجنة. </w:t>
      </w:r>
    </w:p>
    <w:p w:rsidR="005F22F3" w:rsidRPr="00624BA1" w:rsidRDefault="00F0043C" w:rsidP="00C769A2">
      <w:pPr>
        <w:numPr>
          <w:ilvl w:val="0"/>
          <w:numId w:val="4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وكذلك رؤية المنافقين والكافرين له جل جلاله يوم القيامة.</w:t>
      </w:r>
    </w:p>
    <w:p w:rsidR="005F22F3" w:rsidRPr="00624BA1" w:rsidRDefault="0055726D"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ومسألة رؤية الله</w:t>
      </w:r>
      <w:r w:rsidR="00F0043C" w:rsidRPr="00624BA1">
        <w:rPr>
          <w:rFonts w:ascii="Traditional Arabic" w:eastAsia="Traditional Arabic" w:hAnsi="Traditional Arabic" w:cs="Traditional Arabic"/>
          <w:sz w:val="36"/>
          <w:szCs w:val="36"/>
          <w:highlight w:val="white"/>
          <w:rtl/>
        </w:rPr>
        <w:t xml:space="preserve"> يُلحقها العلماء بباب الصِّفات، مع أن البحث في رؤية العبد لربه وليس العك</w:t>
      </w:r>
      <w:r w:rsidRPr="00624BA1">
        <w:rPr>
          <w:rFonts w:ascii="Traditional Arabic" w:eastAsia="Traditional Arabic" w:hAnsi="Traditional Arabic" w:cs="Traditional Arabic"/>
          <w:sz w:val="36"/>
          <w:szCs w:val="36"/>
          <w:highlight w:val="white"/>
          <w:rtl/>
        </w:rPr>
        <w:t>س، ولكنهم يُلحقونها بباب الصفات</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وأعطي نبذة عن هذه المسائل فأقول:</w:t>
      </w:r>
    </w:p>
    <w:p w:rsidR="005F22F3" w:rsidRPr="00624BA1" w:rsidRDefault="000A6DDA" w:rsidP="00F0043C">
      <w:pPr>
        <w:spacing w:before="40" w:after="6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أولًا: رؤية الله في الدنيا يقظة</w:t>
      </w:r>
      <w:r w:rsidRPr="00624BA1">
        <w:rPr>
          <w:rFonts w:ascii="Traditional Arabic" w:eastAsia="Traditional Arabic" w:hAnsi="Traditional Arabic" w:cs="Traditional Arabic" w:hint="cs"/>
          <w:bCs/>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رؤية الله في الدنيا يقظة غير واقعة شرعًا، وغير مُمكنة، وقد اتفقت الأمةُ على أن الله تعالى لا يراه أحدٌ في الدنيا بعينه، ولم ينازعوا في ذلك إلا ما شَذَّ من بعض غُلاة الصُّوفية؛ فقد زعموا أنه يجوز رؤية الله في الدنيا، وأنه يَزورهم ويَزورونه في الحضرة الإلهية ويَرَوْنه</w:t>
      </w:r>
      <w:r w:rsidRPr="00624BA1">
        <w:rPr>
          <w:rFonts w:ascii="Traditional Arabic" w:eastAsia="Traditional Arabic" w:hAnsi="Traditional Arabic" w:cs="Traditional Arabic"/>
          <w:sz w:val="36"/>
          <w:szCs w:val="36"/>
          <w:highlight w:val="white"/>
          <w:vertAlign w:val="superscript"/>
        </w:rPr>
        <w:footnoteReference w:id="349"/>
      </w:r>
      <w:r w:rsidRPr="00624BA1">
        <w:rPr>
          <w:rFonts w:ascii="Traditional Arabic" w:eastAsia="Traditional Arabic" w:hAnsi="Traditional Arabic" w:cs="Traditional Arabic"/>
          <w:sz w:val="36"/>
          <w:szCs w:val="36"/>
          <w:highlight w:val="white"/>
          <w:rtl/>
        </w:rPr>
        <w:t>، وهؤلاء لا عبرة بخلافهم؛ إذ كله كذب ودجل.</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ومَن ادَّعى رؤية الله في الدنيا بعيني رأسه فدعواه باطلة باتفاق أهل السنة والجماعة، وهو ضالٌّ.</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شيخ الإسلام ابن تيمية</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رحمه الله</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في ردِّه على مَن زعم رؤية الله في الدنيا يقظة:</w:t>
      </w:r>
      <w:r w:rsidRPr="00624BA1">
        <w:rPr>
          <w:rFonts w:ascii="Traditional Arabic" w:eastAsia="Traditional Arabic" w:hAnsi="Traditional Arabic" w:cs="Traditional Arabic"/>
          <w:sz w:val="36"/>
          <w:szCs w:val="36"/>
          <w:highlight w:val="white"/>
          <w:rtl/>
        </w:rPr>
        <w:t xml:space="preserve"> «مَن قال من الناس: إن الأولياء أو غيرهم يرى الله بعينه في الدنيا فهو مبتدع ضالٌّ، مُخالف للكتاب والسنة، وإجماع سلف الأمة، لا سيما إذا ادَّعوا أنهم أفضل مِن موسى، فإن هؤلاء يُستتابون، فإن تابوا وإلا قُتلوا»</w:t>
      </w:r>
      <w:r w:rsidRPr="00624BA1">
        <w:rPr>
          <w:rFonts w:ascii="Traditional Arabic" w:eastAsia="Traditional Arabic" w:hAnsi="Traditional Arabic" w:cs="Traditional Arabic"/>
          <w:sz w:val="36"/>
          <w:szCs w:val="36"/>
          <w:highlight w:val="white"/>
          <w:vertAlign w:val="superscript"/>
        </w:rPr>
        <w:footnoteReference w:id="350"/>
      </w:r>
      <w:r w:rsidRPr="00624BA1">
        <w:rPr>
          <w:rFonts w:ascii="Traditional Arabic" w:eastAsia="Traditional Arabic" w:hAnsi="Traditional Arabic" w:cs="Traditional Arabic"/>
          <w:sz w:val="36"/>
          <w:szCs w:val="36"/>
          <w:highlight w:val="white"/>
        </w:rPr>
        <w:t>.</w:t>
      </w:r>
    </w:p>
    <w:p w:rsidR="005F22F3" w:rsidRPr="00624BA1" w:rsidRDefault="00F0043C" w:rsidP="0055726D">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بَيَّن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علة عدم إمكان رؤية الله في الدنيا بالعين، حيث قال: «وإنَّما لم نَره في الدنيا لعجز أبصارنا، لا لامتناع الرؤيا، فهذه الشمس إذا حدق الرائي البصر في شعاعها ضعف عن رؤيتها لا لامتناع في ذات المرئي، بل لعجز الرَّائي، فإذا كان في الدار الآخرة أكمل الله قُوى الآدميين حتى أطاقهم رؤيته، ولهذا لما تجلى الله للجبل خَرَّ موسى صعقًا، قال: سبحانك! تُبت إليك، وأنا أول المؤمنين بأنَّه لا يراك حيٌّ إلا مات، ولا يابس إلا تَدَهْدَه، ولهذا كان البشر يَعجزون عن رؤية المَلَك في صورته إلَّا مَن أيده الله، كما أيَّد </w:t>
      </w:r>
      <w:r w:rsidR="0055726D" w:rsidRPr="00624BA1">
        <w:rPr>
          <w:rFonts w:ascii="Traditional Arabic" w:eastAsia="Traditional Arabic" w:hAnsi="Traditional Arabic" w:cs="Traditional Arabic" w:hint="cs"/>
          <w:sz w:val="36"/>
          <w:szCs w:val="36"/>
          <w:rtl/>
        </w:rPr>
        <w:t>نبينا صلى الله عليه وسلم)</w:t>
      </w:r>
      <w:r w:rsidRPr="00624BA1">
        <w:rPr>
          <w:rFonts w:ascii="Traditional Arabic" w:eastAsia="Traditional Arabic" w:hAnsi="Traditional Arabic" w:cs="Traditional Arabic"/>
          <w:b/>
          <w:sz w:val="36"/>
          <w:szCs w:val="36"/>
          <w:vertAlign w:val="superscript"/>
        </w:rPr>
        <w:footnoteReference w:id="351"/>
      </w:r>
      <w:r w:rsidR="00312139" w:rsidRPr="00624BA1">
        <w:rPr>
          <w:rFonts w:ascii="Traditional Arabic" w:eastAsia="Traditional Arabic" w:hAnsi="Traditional Arabic" w:cs="Traditional Arabic"/>
          <w:sz w:val="36"/>
          <w:szCs w:val="36"/>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والأدلة التي استند عليها أهل السنة في إجماعهم على عدم وقوع رؤية الله في الدنيا يقظة</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كثيرة؛ منها:</w:t>
      </w:r>
    </w:p>
    <w:p w:rsidR="005F22F3" w:rsidRPr="00624BA1" w:rsidRDefault="00F0043C" w:rsidP="0055726D">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قول </w:t>
      </w:r>
      <w:r w:rsidR="0055726D" w:rsidRPr="00624BA1">
        <w:rPr>
          <w:rFonts w:ascii="Traditional Arabic" w:eastAsia="Traditional Arabic" w:hAnsi="Traditional Arabic" w:cs="Traditional Arabic" w:hint="cs"/>
          <w:sz w:val="36"/>
          <w:szCs w:val="36"/>
          <w:highlight w:val="white"/>
          <w:rtl/>
        </w:rPr>
        <w:t>النبي صلى الله عليه وسلم</w:t>
      </w:r>
      <w:r w:rsidRPr="00624BA1">
        <w:rPr>
          <w:rFonts w:ascii="Traditional Arabic" w:eastAsia="Traditional Arabic" w:hAnsi="Traditional Arabic" w:cs="Traditional Arabic"/>
          <w:sz w:val="36"/>
          <w:szCs w:val="36"/>
          <w:highlight w:val="white"/>
          <w:rtl/>
        </w:rPr>
        <w:t xml:space="preserve"> كما في «صحيح مسلم»: </w:t>
      </w:r>
      <w:r w:rsidR="0055726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تَعَلَّمُوا أنَّه لن يرى أحدٌ مِنكم ربه</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عز وجل</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حتى يَموت</w:t>
      </w:r>
      <w:r w:rsidR="0055726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352"/>
      </w:r>
      <w:r w:rsidRPr="00624BA1">
        <w:rPr>
          <w:rFonts w:ascii="Traditional Arabic" w:eastAsia="Traditional Arabic" w:hAnsi="Traditional Arabic" w:cs="Traditional Arabic"/>
          <w:sz w:val="36"/>
          <w:szCs w:val="36"/>
          <w:highlight w:val="white"/>
          <w:rtl/>
        </w:rPr>
        <w:t>، فهو صريح في عدم وقوع الرؤية البصرية لأحد من الناس لله جل وعلا في هذه الدار الدنيا حتى ولو كان نبيًّا؛ لأن الله-جل وعلا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قد مَنع موسى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عليه السلام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مِن أن يَرَاه، وهو أحد أُولي العزم من الرسل، فكيف بمن دونه مِن سائر المؤمنين؟! فإن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جل وعلا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لما قال له موسى: {رَبِّ أَرِنِي أَنظُرْ</w:t>
      </w:r>
      <w:r w:rsidR="0055726D" w:rsidRPr="00624BA1">
        <w:rPr>
          <w:rFonts w:ascii="Traditional Arabic" w:eastAsia="Traditional Arabic" w:hAnsi="Traditional Arabic" w:cs="Traditional Arabic"/>
          <w:sz w:val="36"/>
          <w:szCs w:val="36"/>
          <w:highlight w:val="white"/>
          <w:rtl/>
        </w:rPr>
        <w:t xml:space="preserve"> إِلَيْكَ} [الأعراف:143] قال: {</w:t>
      </w:r>
      <w:r w:rsidRPr="00624BA1">
        <w:rPr>
          <w:rFonts w:ascii="Traditional Arabic" w:eastAsia="Traditional Arabic" w:hAnsi="Traditional Arabic" w:cs="Traditional Arabic"/>
          <w:sz w:val="36"/>
          <w:szCs w:val="36"/>
          <w:highlight w:val="white"/>
          <w:rtl/>
        </w:rPr>
        <w:t>لَنْ تَرَانِي} [الأعراف: 143] فمنعه من أن يراه، وفي قوله: {فَلَمَّا تَجَلَّى رَبُّهُ لِلْجَبَلِ جَعَلَهُ دَكًّا وَخَرَّ مُوسَى صَعِقًا} أي: لما تجلى الله للجبل تدكدك ولم يَثبت، فكيف يَثبت البشر الضعيف؟!</w:t>
      </w:r>
    </w:p>
    <w:p w:rsidR="005F22F3" w:rsidRPr="00624BA1" w:rsidRDefault="00F0043C" w:rsidP="00F0043C">
      <w:pPr>
        <w:spacing w:before="40" w:after="6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ثانيًا: رؤية الله</w:t>
      </w:r>
      <w:r w:rsidR="0089235D"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bCs/>
          <w:sz w:val="36"/>
          <w:szCs w:val="36"/>
          <w:highlight w:val="white"/>
          <w:rtl/>
        </w:rPr>
        <w:t>عز وجل</w:t>
      </w:r>
      <w:r w:rsidR="0089235D" w:rsidRPr="00624BA1">
        <w:rPr>
          <w:rFonts w:ascii="Traditional Arabic" w:eastAsia="Traditional Arabic" w:hAnsi="Traditional Arabic" w:cs="Traditional Arabic"/>
          <w:bCs/>
          <w:sz w:val="36"/>
          <w:szCs w:val="36"/>
          <w:highlight w:val="white"/>
          <w:rtl/>
        </w:rPr>
        <w:t>-</w:t>
      </w:r>
      <w:r w:rsidR="000A6DDA" w:rsidRPr="00624BA1">
        <w:rPr>
          <w:rFonts w:ascii="Traditional Arabic" w:eastAsia="Traditional Arabic" w:hAnsi="Traditional Arabic" w:cs="Traditional Arabic"/>
          <w:bCs/>
          <w:sz w:val="36"/>
          <w:szCs w:val="36"/>
          <w:highlight w:val="white"/>
          <w:rtl/>
        </w:rPr>
        <w:t>في المنام</w:t>
      </w:r>
      <w:r w:rsidR="000A6DDA" w:rsidRPr="00624BA1">
        <w:rPr>
          <w:rFonts w:ascii="Traditional Arabic" w:eastAsia="Traditional Arabic" w:hAnsi="Traditional Arabic" w:cs="Traditional Arabic" w:hint="cs"/>
          <w:bCs/>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ذهب جمهور العلماء إلى جواز رؤية الله في المنام، وأنها قد تقع صحيحة، بل ذكر القاضي عياض</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اتفاق العلماء على هذه المسألة؛ فقال: «ولم يختلف العلماء في جواز صحة رؤية الله في المنام»</w:t>
      </w:r>
      <w:r w:rsidRPr="00624BA1">
        <w:rPr>
          <w:rFonts w:ascii="Traditional Arabic" w:eastAsia="Traditional Arabic" w:hAnsi="Traditional Arabic" w:cs="Traditional Arabic"/>
          <w:b/>
          <w:sz w:val="36"/>
          <w:szCs w:val="36"/>
          <w:highlight w:val="white"/>
          <w:vertAlign w:val="superscript"/>
        </w:rPr>
        <w:footnoteReference w:id="353"/>
      </w:r>
      <w:r w:rsidRPr="00624BA1">
        <w:rPr>
          <w:rFonts w:ascii="Traditional Arabic" w:eastAsia="Traditional Arabic" w:hAnsi="Traditional Arabic" w:cs="Traditional Arabic"/>
          <w:sz w:val="36"/>
          <w:szCs w:val="36"/>
          <w:highlight w:val="white"/>
        </w:rPr>
        <w:t>.</w:t>
      </w:r>
    </w:p>
    <w:p w:rsidR="005F22F3" w:rsidRPr="00624BA1" w:rsidRDefault="00F0043C" w:rsidP="0055726D">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الإمام البَغوي رحمه الله:</w:t>
      </w:r>
      <w:r w:rsidRPr="00624BA1">
        <w:rPr>
          <w:rFonts w:ascii="Traditional Arabic" w:eastAsia="Traditional Arabic" w:hAnsi="Traditional Arabic" w:cs="Traditional Arabic"/>
          <w:sz w:val="36"/>
          <w:szCs w:val="36"/>
          <w:highlight w:val="white"/>
          <w:rtl/>
        </w:rPr>
        <w:t xml:space="preserve"> «رؤية الله في المنام جائزة؛ قال معاذ عن </w:t>
      </w:r>
      <w:r w:rsidR="0055726D" w:rsidRPr="00624BA1">
        <w:rPr>
          <w:rFonts w:ascii="Traditional Arabic" w:eastAsia="Traditional Arabic" w:hAnsi="Traditional Arabic" w:cs="Traditional Arabic" w:hint="cs"/>
          <w:sz w:val="36"/>
          <w:szCs w:val="36"/>
          <w:highlight w:val="white"/>
          <w:rtl/>
        </w:rPr>
        <w:t>النبي صلى الله عليه وسلم</w:t>
      </w:r>
      <w:r w:rsidR="00312139" w:rsidRPr="00624BA1">
        <w:rPr>
          <w:rFonts w:ascii="Traditional Arabic" w:eastAsia="Traditional Arabic" w:hAnsi="Traditional Arabic" w:cs="Traditional Arabic" w:hint="cs"/>
          <w:sz w:val="36"/>
          <w:szCs w:val="36"/>
          <w:highlight w:val="white"/>
          <w:rtl/>
        </w:rPr>
        <w:t>:</w:t>
      </w:r>
      <w:r w:rsidR="0055726D"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b/>
          <w:sz w:val="36"/>
          <w:szCs w:val="36"/>
          <w:highlight w:val="white"/>
          <w:rtl/>
        </w:rPr>
        <w:t>إني نَعست فرأيت ربِّي</w:t>
      </w:r>
      <w:r w:rsidR="0055726D"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وتكون رؤيته-جَلَّت قُدرته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ظهور العدل والفرج والخصب والخير لأهل ذلك الموضع، فإن رآه فوعد له جنة، أو مغفرة، أو نجاة من النار، فقوله حق، ووعده صدق، وإن رآه ينظر إليه فهو رحمته، وإن رآه معرضًا عنه فهو تحذير من الذنوب؛ لقوله سبحانه وتعالى: {أُوْلَئِكَ لاَ خَلاَقَ لَهُمْ فِي الآخِرَةِ وَلاَ يُكَلِّمُهُمُ اللّهُ وَلاَ يَنظُرُ إِلَيْهِمْ} [آل عمران: 77]، وإن أعطاه شيئًا من متاع الدنيا فأخذه، فهو بلاء ومحن وأسقام تصيب بدنه، يَعظم بها أجرُه، لا يَزال يضطرب فيها حتى يُؤديه إلى الرحمة، وحسن العاقبة»</w:t>
      </w:r>
      <w:r w:rsidRPr="00624BA1">
        <w:rPr>
          <w:rFonts w:ascii="Traditional Arabic" w:eastAsia="Traditional Arabic" w:hAnsi="Traditional Arabic" w:cs="Traditional Arabic"/>
          <w:sz w:val="36"/>
          <w:szCs w:val="36"/>
          <w:highlight w:val="white"/>
          <w:vertAlign w:val="superscript"/>
        </w:rPr>
        <w:footnoteReference w:id="354"/>
      </w:r>
      <w:r w:rsidRPr="00624BA1">
        <w:rPr>
          <w:rFonts w:ascii="Traditional Arabic" w:eastAsia="Traditional Arabic" w:hAnsi="Traditional Arabic" w:cs="Traditional Arabic"/>
          <w:sz w:val="36"/>
          <w:szCs w:val="36"/>
          <w:highlight w:val="white"/>
        </w:rPr>
        <w:t>.</w:t>
      </w:r>
    </w:p>
    <w:p w:rsidR="005F22F3" w:rsidRPr="00624BA1" w:rsidRDefault="00F0043C" w:rsidP="000A6DDA">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وقال شيخ الإسلام ابن تيمية رحمه الله:</w:t>
      </w:r>
      <w:r w:rsidRPr="00624BA1">
        <w:rPr>
          <w:rFonts w:ascii="Traditional Arabic" w:eastAsia="Traditional Arabic" w:hAnsi="Traditional Arabic" w:cs="Traditional Arabic"/>
          <w:sz w:val="36"/>
          <w:szCs w:val="36"/>
          <w:highlight w:val="white"/>
          <w:rtl/>
        </w:rPr>
        <w:t xml:space="preserve">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ومن رأى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عز وجل</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في المنام فإنَّه يراه في صورة من الصور بحسب حال الرَّائي؛ إن كان صالحًا رآه في صورة حسنة، ولهذا رآه </w:t>
      </w:r>
      <w:r w:rsidR="000A6DDA" w:rsidRPr="00624BA1">
        <w:rPr>
          <w:rFonts w:ascii="Traditional Arabic" w:eastAsia="Traditional Arabic" w:hAnsi="Traditional Arabic" w:cs="Traditional Arabic" w:hint="cs"/>
          <w:sz w:val="36"/>
          <w:szCs w:val="36"/>
          <w:highlight w:val="white"/>
          <w:rtl/>
        </w:rPr>
        <w:t xml:space="preserve">النبي صلى الله عليه وسلم </w:t>
      </w:r>
      <w:r w:rsidRPr="00624BA1">
        <w:rPr>
          <w:rFonts w:ascii="Traditional Arabic" w:eastAsia="Traditional Arabic" w:hAnsi="Traditional Arabic" w:cs="Traditional Arabic"/>
          <w:sz w:val="36"/>
          <w:szCs w:val="36"/>
          <w:highlight w:val="white"/>
          <w:rtl/>
        </w:rPr>
        <w:t>في أحسن صورة...»</w:t>
      </w:r>
      <w:r w:rsidRPr="00624BA1">
        <w:rPr>
          <w:rFonts w:ascii="Traditional Arabic" w:eastAsia="Traditional Arabic" w:hAnsi="Traditional Arabic" w:cs="Traditional Arabic"/>
          <w:sz w:val="36"/>
          <w:szCs w:val="36"/>
          <w:highlight w:val="white"/>
          <w:vertAlign w:val="superscript"/>
        </w:rPr>
        <w:footnoteReference w:id="35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وقال في موضع آخر: «وقد يرى المؤمن ربه في المنام في صورة متنوعة على قدر إيمانه ويقينه، فإذا كان إيمانه صحيحاً لم يره إلا في صورة حسنة، وإذا كان في إيمانه نقص رأى ما يُشبه إيمانه، ورؤيا المنام لها حكم غير رؤيا الحقيقة في اليقظة، ولها تعبير وتأويل لما فيها من الأمثال المضروبة للحقائق...»</w:t>
      </w:r>
      <w:r w:rsidRPr="00624BA1">
        <w:rPr>
          <w:rFonts w:ascii="Traditional Arabic" w:eastAsia="Traditional Arabic" w:hAnsi="Traditional Arabic" w:cs="Traditional Arabic"/>
          <w:b/>
          <w:sz w:val="36"/>
          <w:szCs w:val="36"/>
          <w:highlight w:val="white"/>
          <w:vertAlign w:val="superscript"/>
        </w:rPr>
        <w:footnoteReference w:id="356"/>
      </w:r>
      <w:r w:rsidRPr="00624BA1">
        <w:rPr>
          <w:rFonts w:ascii="Traditional Arabic" w:eastAsia="Traditional Arabic" w:hAnsi="Traditional Arabic" w:cs="Traditional Arabic"/>
          <w:sz w:val="36"/>
          <w:szCs w:val="36"/>
          <w:highlight w:val="white"/>
        </w:rPr>
        <w:t>.</w:t>
      </w:r>
    </w:p>
    <w:p w:rsidR="005F22F3" w:rsidRPr="00624BA1" w:rsidRDefault="00F0043C" w:rsidP="000A6DDA">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الإمام ابن كثير رحمه الله عند تفسير قوله تعالى:</w:t>
      </w:r>
      <w:r w:rsidRPr="00624BA1">
        <w:rPr>
          <w:rFonts w:ascii="Traditional Arabic" w:eastAsia="Traditional Arabic" w:hAnsi="Traditional Arabic" w:cs="Traditional Arabic"/>
          <w:sz w:val="36"/>
          <w:szCs w:val="36"/>
          <w:highlight w:val="white"/>
          <w:rtl/>
        </w:rPr>
        <w:t xml:space="preserve"> {مَا كَانَ لِي مِنْ عِلْمٍ بِالْمَلَإ</w:t>
      </w:r>
      <w:r w:rsidR="000A6DDA" w:rsidRPr="00624BA1">
        <w:rPr>
          <w:rFonts w:ascii="Traditional Arabic" w:eastAsia="Traditional Arabic" w:hAnsi="Traditional Arabic" w:cs="Traditional Arabic"/>
          <w:sz w:val="36"/>
          <w:szCs w:val="36"/>
          <w:highlight w:val="white"/>
          <w:rtl/>
        </w:rPr>
        <w:t>ِ الْأَعْلَى إِذْ يَخْتَصِمُونَ</w:t>
      </w:r>
      <w:r w:rsidRPr="00624BA1">
        <w:rPr>
          <w:rFonts w:ascii="Traditional Arabic" w:eastAsia="Traditional Arabic" w:hAnsi="Traditional Arabic" w:cs="Traditional Arabic"/>
          <w:sz w:val="36"/>
          <w:szCs w:val="36"/>
          <w:highlight w:val="white"/>
          <w:rtl/>
        </w:rPr>
        <w:t xml:space="preserve">} [ص: 69]: فأمَّا الحديث الذي رواه الإمام أحمد: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sz w:val="36"/>
          <w:szCs w:val="36"/>
          <w:highlight w:val="white"/>
          <w:rtl/>
        </w:rPr>
        <w:t>فإذا أنا بربي</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عز وجل</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في أحسن صورة، فقال: يا محمد، أتدري فيم يختصم الملأ الأعلى؟ قلت: لا أدري يا رب</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أعادها ثلاثًا،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فرأيته وضع كفه بين كتفي حتى وجدت برد أنامله بين صدري، فتجلى لي كل شيء وعرفت</w:t>
      </w:r>
      <w:r w:rsidRPr="00624BA1">
        <w:rPr>
          <w:rFonts w:ascii="Traditional Arabic" w:eastAsia="Traditional Arabic" w:hAnsi="Traditional Arabic" w:cs="Traditional Arabic"/>
          <w:sz w:val="36"/>
          <w:szCs w:val="36"/>
          <w:highlight w:val="white"/>
          <w:rtl/>
        </w:rPr>
        <w:t>ُ...»، فهو حديث المنام المَشهور، ومَن جعله يقظة فقد غَلط، وهو في السُّنن من طرق»</w:t>
      </w:r>
      <w:r w:rsidRPr="00624BA1">
        <w:rPr>
          <w:rFonts w:ascii="Traditional Arabic" w:eastAsia="Traditional Arabic" w:hAnsi="Traditional Arabic" w:cs="Traditional Arabic"/>
          <w:b/>
          <w:sz w:val="36"/>
          <w:szCs w:val="36"/>
          <w:highlight w:val="white"/>
          <w:vertAlign w:val="superscript"/>
        </w:rPr>
        <w:footnoteReference w:id="357"/>
      </w:r>
      <w:r w:rsidRPr="00624BA1">
        <w:rPr>
          <w:rFonts w:ascii="Traditional Arabic" w:eastAsia="Traditional Arabic" w:hAnsi="Traditional Arabic" w:cs="Traditional Arabic"/>
          <w:sz w:val="36"/>
          <w:szCs w:val="36"/>
          <w:highlight w:val="white"/>
        </w:rPr>
        <w:t>.</w:t>
      </w:r>
    </w:p>
    <w:p w:rsidR="005F22F3" w:rsidRPr="00624BA1" w:rsidRDefault="00F0043C" w:rsidP="00610DF9">
      <w:pPr>
        <w:spacing w:before="40" w:after="6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 xml:space="preserve">ثالثًا: رؤية </w:t>
      </w:r>
      <w:r w:rsidR="000A6DDA" w:rsidRPr="00624BA1">
        <w:rPr>
          <w:rFonts w:ascii="Traditional Arabic" w:eastAsia="Traditional Arabic" w:hAnsi="Traditional Arabic" w:cs="Traditional Arabic" w:hint="cs"/>
          <w:bCs/>
          <w:sz w:val="36"/>
          <w:szCs w:val="36"/>
          <w:highlight w:val="white"/>
          <w:rtl/>
        </w:rPr>
        <w:t xml:space="preserve">النبي صلى الله عليه وسلم </w:t>
      </w:r>
      <w:r w:rsidRPr="00624BA1">
        <w:rPr>
          <w:rFonts w:ascii="Traditional Arabic" w:eastAsia="Traditional Arabic" w:hAnsi="Traditional Arabic" w:cs="Traditional Arabic"/>
          <w:bCs/>
          <w:sz w:val="36"/>
          <w:szCs w:val="36"/>
          <w:highlight w:val="white"/>
          <w:rtl/>
        </w:rPr>
        <w:t>ربه ليلة المعراج</w:t>
      </w:r>
      <w:r w:rsidR="00610DF9" w:rsidRPr="00624BA1">
        <w:rPr>
          <w:rFonts w:ascii="Traditional Arabic" w:eastAsia="Traditional Arabic" w:hAnsi="Traditional Arabic" w:cs="Traditional Arabic" w:hint="cs"/>
          <w:bCs/>
          <w:sz w:val="36"/>
          <w:szCs w:val="36"/>
          <w:highlight w:val="white"/>
          <w:rtl/>
        </w:rPr>
        <w:t>.</w:t>
      </w:r>
    </w:p>
    <w:p w:rsidR="005F22F3" w:rsidRPr="00624BA1" w:rsidRDefault="00F0043C" w:rsidP="00313B30">
      <w:pPr>
        <w:spacing w:before="40" w:after="6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بعد اتفاق أهل السنة والجماعة على أن الله تعالى لا يراه أحد في الدنيا يقظة فقد اختلفوا في رؤية نبينا</w:t>
      </w:r>
      <w:r w:rsidR="000A6DDA" w:rsidRPr="00624BA1">
        <w:rPr>
          <w:rFonts w:ascii="Traditional Arabic" w:eastAsia="Traditional Arabic" w:hAnsi="Traditional Arabic" w:cs="Traditional Arabic" w:hint="cs"/>
          <w:b/>
          <w:sz w:val="36"/>
          <w:szCs w:val="36"/>
          <w:highlight w:val="white"/>
          <w:rtl/>
        </w:rPr>
        <w:t xml:space="preserve"> صلى الله عليه </w:t>
      </w:r>
      <w:r w:rsidR="00FC6960" w:rsidRPr="00624BA1">
        <w:rPr>
          <w:rFonts w:ascii="Traditional Arabic" w:eastAsia="Traditional Arabic" w:hAnsi="Traditional Arabic" w:cs="Traditional Arabic" w:hint="cs"/>
          <w:b/>
          <w:sz w:val="36"/>
          <w:szCs w:val="36"/>
          <w:highlight w:val="white"/>
          <w:rtl/>
        </w:rPr>
        <w:t>وسلم</w:t>
      </w:r>
      <w:r w:rsidR="000A6DD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ربه ليلة المعراج؛ قال الإمام ابن القيم: «حكى عثمان بن سعيد الدارمي في كتاب (الرؤية) له: إجماع الصحابة على أنه لم ير ربه ليلة المعراج، وبعضهم استثنى ابن عباس فيمن قال ذلك، وشيخنا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أي: ابن تيمية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يقول: ليس ذلك بخلاف في الحقيقة، فإن ابن عباس لم يقل: رآه بعيني رأسه، وعليه اعتمد أحمد في إحدى الروايتين حيث قال: إنه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F40082"/>
          <w:sz w:val="36"/>
          <w:szCs w:val="36"/>
          <w:highlight w:val="white"/>
          <w:rtl/>
        </w:rPr>
        <w:t>ﷺ</w:t>
      </w:r>
      <w:r w:rsidR="000A6DDA" w:rsidRPr="00624BA1">
        <w:rPr>
          <w:rFonts w:ascii="Traditional Arabic" w:eastAsia="Traditional Arabic" w:hAnsi="Traditional Arabic" w:cs="Traditional Arabic" w:hint="cs"/>
          <w:b/>
          <w:sz w:val="36"/>
          <w:szCs w:val="36"/>
          <w:highlight w:val="white"/>
          <w:rtl/>
        </w:rPr>
        <w:t xml:space="preserve"> صلى الله عليه وسلم </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رآه </w:t>
      </w:r>
      <w:r w:rsidRPr="00624BA1">
        <w:rPr>
          <w:rFonts w:ascii="Traditional Arabic" w:eastAsia="Traditional Arabic" w:hAnsi="Traditional Arabic" w:cs="Traditional Arabic"/>
          <w:sz w:val="36"/>
          <w:szCs w:val="36"/>
          <w:highlight w:val="white"/>
          <w:rtl/>
        </w:rPr>
        <w:lastRenderedPageBreak/>
        <w:t>عز وجل، ولم يقل: بعيني رأسه، ولفظ أحمد لفظ ابن عباس رضي الله عنهما، ويدل على صحة ما قال شيخنا في معنى حديث أبي ذر-رضي الله عنه</w:t>
      </w:r>
      <w:r w:rsidR="00313B30">
        <w:rPr>
          <w:rFonts w:ascii="Traditional Arabic" w:eastAsia="Traditional Arabic" w:hAnsi="Traditional Arabic" w:cs="Traditional Arabic" w:hint="cs"/>
          <w:sz w:val="36"/>
          <w:szCs w:val="36"/>
          <w:highlight w:val="white"/>
          <w:rtl/>
        </w:rPr>
        <w:t>- عن</w:t>
      </w:r>
      <w:r w:rsidR="00313B30" w:rsidRPr="00313B30">
        <w:rPr>
          <w:rFonts w:ascii="Traditional Arabic" w:eastAsia="Traditional Arabic" w:hAnsi="Traditional Arabic" w:cs="Traditional Arabic" w:hint="cs"/>
          <w:sz w:val="36"/>
          <w:szCs w:val="36"/>
          <w:highlight w:val="white"/>
          <w:rtl/>
        </w:rPr>
        <w:t xml:space="preserve"> </w:t>
      </w:r>
      <w:r w:rsidR="00313B30">
        <w:rPr>
          <w:rFonts w:ascii="Traditional Arabic" w:eastAsia="Traditional Arabic" w:hAnsi="Traditional Arabic" w:cs="Traditional Arabic" w:hint="cs"/>
          <w:sz w:val="36"/>
          <w:szCs w:val="36"/>
          <w:highlight w:val="white"/>
          <w:rtl/>
        </w:rPr>
        <w:t>النبي-صلى الله عليه وسلم</w:t>
      </w:r>
      <w:r w:rsidR="00313B30"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في الحديث الآخر: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حجابُه النُّورُ</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358"/>
      </w:r>
      <w:r w:rsidRPr="00624BA1">
        <w:rPr>
          <w:rFonts w:ascii="Traditional Arabic" w:eastAsia="Traditional Arabic" w:hAnsi="Traditional Arabic" w:cs="Traditional Arabic"/>
          <w:sz w:val="36"/>
          <w:szCs w:val="36"/>
          <w:highlight w:val="white"/>
          <w:rtl/>
        </w:rPr>
        <w:t>، فهذا النور هو</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والله أعلم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النور المذكور في حديث أبي ذر-رضي الله عنه-: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رأيتُ نُورًا</w:t>
      </w:r>
      <w:r w:rsidR="000A6DDA" w:rsidRPr="00624BA1">
        <w:rPr>
          <w:rFonts w:ascii="Traditional Arabic" w:eastAsia="Traditional Arabic" w:hAnsi="Traditional Arabic" w:cs="Traditional Arabic" w:hint="cs"/>
          <w:sz w:val="36"/>
          <w:szCs w:val="36"/>
          <w:highlight w:val="white"/>
          <w:rtl/>
        </w:rPr>
        <w:t>))</w:t>
      </w:r>
      <w:r w:rsidR="00FC6960">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359"/>
      </w:r>
      <w:r w:rsidR="00FC6960">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360"/>
      </w:r>
      <w:r w:rsidRPr="00624BA1">
        <w:rPr>
          <w:rFonts w:ascii="Traditional Arabic" w:eastAsia="Traditional Arabic" w:hAnsi="Traditional Arabic" w:cs="Traditional Arabic"/>
          <w:b/>
          <w:sz w:val="36"/>
          <w:szCs w:val="36"/>
          <w:highlight w:val="white"/>
        </w:rPr>
        <w:t>.</w:t>
      </w:r>
    </w:p>
    <w:p w:rsidR="005F22F3" w:rsidRPr="00624BA1" w:rsidRDefault="00F0043C" w:rsidP="00313B30">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وهو ما رجَّحه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أيضًا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شيخ الإسلام في «مجموع الفتاوى»، حيث قال رحمه الله: «ولم يتنازعوا إلا في </w:t>
      </w:r>
      <w:r w:rsidR="00FC6960">
        <w:rPr>
          <w:rFonts w:ascii="Traditional Arabic" w:eastAsia="Traditional Arabic" w:hAnsi="Traditional Arabic" w:cs="Traditional Arabic" w:hint="cs"/>
          <w:sz w:val="36"/>
          <w:szCs w:val="36"/>
          <w:highlight w:val="white"/>
          <w:rtl/>
        </w:rPr>
        <w:t>النبي-صلى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خاصة مع أن جماهير الأئمة على أنَّه لم يَره بعينه في الدنيا، وعلى هذا دَلَّت الآثار الصحيحة الثابتة </w:t>
      </w:r>
      <w:r w:rsidR="00313B30">
        <w:rPr>
          <w:rFonts w:ascii="Traditional Arabic" w:eastAsia="Traditional Arabic" w:hAnsi="Traditional Arabic" w:cs="Traditional Arabic" w:hint="cs"/>
          <w:sz w:val="36"/>
          <w:szCs w:val="36"/>
          <w:highlight w:val="white"/>
          <w:rtl/>
        </w:rPr>
        <w:t>النبي-صلى الله عليه وسلم</w:t>
      </w:r>
      <w:r w:rsidR="00313B30"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والصحابة وأئمة المسلمين، ولم يثبت عن ابن عباس ولا عن الإمام أحمد وأمثالهما أنهم قالوا: إن محمدًا رأى ربه بعينه، بل الثابت عنهم إمَّا إطلاق الرؤية، وإمَّا تقييدها بالفؤاد، وليس في شيء من أحاديث المعراج الثابتة أنه رآه بعينه، وقوله: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أتاني البارحةَ رَبِّي في أحسن صورة</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61"/>
      </w:r>
      <w:r w:rsidRPr="00624BA1">
        <w:rPr>
          <w:rFonts w:ascii="Traditional Arabic" w:eastAsia="Traditional Arabic" w:hAnsi="Traditional Arabic" w:cs="Traditional Arabic"/>
          <w:sz w:val="36"/>
          <w:szCs w:val="36"/>
          <w:highlight w:val="white"/>
          <w:rtl/>
        </w:rPr>
        <w:t xml:space="preserve"> الحديث الذي رواه الترمذي وغيره إنما كان بالمدينة في المنام هكذا جاء</w:t>
      </w:r>
      <w:r w:rsidR="000A6DD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مفسرًا</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62"/>
      </w:r>
      <w:r w:rsidRPr="00624BA1">
        <w:rPr>
          <w:rFonts w:ascii="Traditional Arabic" w:eastAsia="Traditional Arabic" w:hAnsi="Traditional Arabic" w:cs="Traditional Arabic"/>
          <w:sz w:val="36"/>
          <w:szCs w:val="36"/>
          <w:highlight w:val="white"/>
        </w:rPr>
        <w:t>.</w:t>
      </w:r>
    </w:p>
    <w:p w:rsidR="005F22F3" w:rsidRPr="00624BA1" w:rsidRDefault="00F0043C" w:rsidP="00313B30">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فحملوا الآثار المُطلقة الواردة في الرؤية</w:t>
      </w:r>
      <w:r w:rsidR="0089235D" w:rsidRPr="00624BA1">
        <w:rPr>
          <w:rFonts w:ascii="Traditional Arabic" w:eastAsia="Traditional Arabic" w:hAnsi="Traditional Arabic" w:cs="Traditional Arabic"/>
          <w:sz w:val="36"/>
          <w:szCs w:val="36"/>
          <w:highlight w:val="white"/>
          <w:rtl/>
        </w:rPr>
        <w:t>؛</w:t>
      </w:r>
      <w:r w:rsidR="000A6DDA"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كأثر ابن عباس: </w:t>
      </w:r>
      <w:r w:rsidR="000A6DDA"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رأى محمدٌ ربَّه</w:t>
      </w:r>
      <w:r w:rsidR="000A6DDA" w:rsidRPr="00624BA1">
        <w:rPr>
          <w:rFonts w:ascii="Traditional Arabic" w:eastAsia="Traditional Arabic" w:hAnsi="Traditional Arabic" w:cs="Traditional Arabic" w:hint="cs"/>
          <w:sz w:val="36"/>
          <w:szCs w:val="36"/>
          <w:highlight w:val="white"/>
          <w:rtl/>
        </w:rPr>
        <w:t>))</w:t>
      </w:r>
      <w:r w:rsidR="00313B30"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على الرؤية القلبية، وحملوا الآثار النافية للرؤية؛ كأثر عائشة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رضي الله عنها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على الرؤية البصرية؛ لأنه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من خلال التَّتبع</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لم يَرِد عن أحد منهم أنه قال: رآه بعينه، وعليه فلا تعارض بين هذه النصوص.</w:t>
      </w:r>
    </w:p>
    <w:p w:rsidR="005F22F3" w:rsidRPr="00624BA1" w:rsidRDefault="00F0043C" w:rsidP="00F0043C">
      <w:pPr>
        <w:spacing w:before="40" w:after="6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 xml:space="preserve"> رابعًا: رؤية الله</w:t>
      </w:r>
      <w:r w:rsidR="0089235D"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bCs/>
          <w:sz w:val="36"/>
          <w:szCs w:val="36"/>
          <w:highlight w:val="white"/>
          <w:rtl/>
        </w:rPr>
        <w:t>عز وجل</w:t>
      </w:r>
      <w:r w:rsidR="0089235D" w:rsidRPr="00624BA1">
        <w:rPr>
          <w:rFonts w:ascii="Traditional Arabic" w:eastAsia="Traditional Arabic" w:hAnsi="Traditional Arabic" w:cs="Traditional Arabic"/>
          <w:bCs/>
          <w:sz w:val="36"/>
          <w:szCs w:val="36"/>
          <w:highlight w:val="white"/>
          <w:rtl/>
        </w:rPr>
        <w:t>-</w:t>
      </w:r>
      <w:r w:rsidR="00610DF9" w:rsidRPr="00624BA1">
        <w:rPr>
          <w:rFonts w:ascii="Traditional Arabic" w:eastAsia="Traditional Arabic" w:hAnsi="Traditional Arabic" w:cs="Traditional Arabic"/>
          <w:bCs/>
          <w:sz w:val="36"/>
          <w:szCs w:val="36"/>
          <w:highlight w:val="white"/>
          <w:rtl/>
        </w:rPr>
        <w:t>في الآخرة</w:t>
      </w:r>
      <w:r w:rsidR="00610DF9" w:rsidRPr="00624BA1">
        <w:rPr>
          <w:rFonts w:ascii="Traditional Arabic" w:eastAsia="Traditional Arabic" w:hAnsi="Traditional Arabic" w:cs="Traditional Arabic" w:hint="cs"/>
          <w:bCs/>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وهذه المسألة تقدم الحديث عنها في بداية شرح كلام المصنف عن رؤية الله، وقد حاول المعتزلة إنكارها ورد النصوص الواردة فيها، وقد أجاب أهل السنة على شبههم وبينوا أن رؤية الله في الآخرة جائزة عقلًا وواقعة شرعًا، ولا يَرِد على هذا قوله تعالى: {لاَّ تُدْرِكُهُ الأَبْصَارُ وَهُوَ يُدْرِكُ الأَبْصَارَ} [الأنعام: 103]، فقد استدل به المعتزلة على نفي الرؤية مطلقًا، مع أن المراد بالآية ليس نفي الرؤية، وإنما المراد نفي الإدراك؛ لأنها سِيقت مساق المدح، ولو كان المراد نفي الرؤية لما كان في ذلك مدح؛ لأن المعدوم هو الذي لا يُرَى، والكمال في إثبات الرؤية هو نفي الإدراك؛ لأن النفي المحض لا يأتي في صفات الله، وإنما الذي يأتي هو النفي الذي يستلزم إثبات ضده من الكمال.</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فالمعنى: أنه يُرى ولا يحاط به رؤيةً، </w:t>
      </w:r>
      <w:proofErr w:type="gramStart"/>
      <w:r w:rsidRPr="00624BA1">
        <w:rPr>
          <w:rFonts w:ascii="Traditional Arabic" w:eastAsia="Traditional Arabic" w:hAnsi="Traditional Arabic" w:cs="Traditional Arabic"/>
          <w:sz w:val="36"/>
          <w:szCs w:val="36"/>
          <w:highlight w:val="white"/>
          <w:rtl/>
        </w:rPr>
        <w:t>فـ{</w:t>
      </w:r>
      <w:proofErr w:type="gramEnd"/>
      <w:r w:rsidRPr="00624BA1">
        <w:rPr>
          <w:rFonts w:ascii="Traditional Arabic" w:eastAsia="Traditional Arabic" w:hAnsi="Traditional Arabic" w:cs="Traditional Arabic"/>
          <w:sz w:val="36"/>
          <w:szCs w:val="36"/>
          <w:highlight w:val="white"/>
          <w:rtl/>
        </w:rPr>
        <w:t>لَا تُدْرِكُهُ الْأَبْصَارُ}؛ لكمال عظمته، كما أنه يُعلم ولا يُحاط به علمًا لكمال عظمته، و{لَا تَأْخُذُهُ سِنَةٌ وَلَا نَوْمٌ}؛ لكمال قوته واقتداره، وهكذا.</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ورد عن بعض السلف أن الآية تفيد نفي الرؤية في الدنيا، فروى ابن كثير عن إسماعيل بن علية في قول الله تعالى: {لا تدركه الأبصار وهو يدرك الأبصار} أنه قال: «هذا في الدنيا».</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وقد ذهب الآخرون إلى أن هذا النفي العام لرؤية جميع الأبصار له سبحانه وتعالى مُخَصَّصٌ بما ثبت من رؤية المؤمنين له جل وعلا في الآخرة</w:t>
      </w:r>
      <w:r w:rsidR="00610DF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363"/>
      </w:r>
    </w:p>
    <w:p w:rsidR="005F22F3" w:rsidRPr="00624BA1" w:rsidRDefault="00F0043C" w:rsidP="00610DF9">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ابنُ القيِّم رحمه الله:</w:t>
      </w:r>
      <w:r w:rsidRPr="00624BA1">
        <w:rPr>
          <w:rFonts w:ascii="Traditional Arabic" w:eastAsia="Traditional Arabic" w:hAnsi="Traditional Arabic" w:cs="Traditional Arabic"/>
          <w:sz w:val="36"/>
          <w:szCs w:val="36"/>
          <w:highlight w:val="white"/>
          <w:rtl/>
        </w:rPr>
        <w:t xml:space="preserve"> </w:t>
      </w:r>
      <w:r w:rsidR="00610DF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دلَّ الكتابُ والسنَّةُ المُتواتِرَةُ وَإجماعُ الصَّحابةِ وأئمةُ أهلِ الإسلامِ والحديثِ عَلَى أَنَّ اللهَ يُرى يومَ القيامَةِ بِالأبصارِ عِيَانًا، كَمَا يُرى القَمَرُ ليلةَ البدرِ صَحْوًا، وَكَمَا تُرى الشَّمسُ في الظَّهيرة، فَإِن كَانَ مَا أَخبَرَ به اللهُ وَرَسُوله عنه من ذلك حَقِيقَةً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وإنَّ له والله حقَّ الحقيقة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فَلَا يُمكِنُ أن يَروهُ إِلَّا مِن فَوقِهم؛ لاستِحَالَةِ </w:t>
      </w:r>
      <w:r w:rsidRPr="00624BA1">
        <w:rPr>
          <w:rFonts w:ascii="Traditional Arabic" w:eastAsia="Traditional Arabic" w:hAnsi="Traditional Arabic" w:cs="Traditional Arabic"/>
          <w:sz w:val="36"/>
          <w:szCs w:val="36"/>
          <w:highlight w:val="white"/>
          <w:rtl/>
        </w:rPr>
        <w:lastRenderedPageBreak/>
        <w:t>أَن يَروهُ أسفل منهم، أو مِن خلفهم، أَو أمامهم، وَنَحو ذَلِكَ...، فلَا يَجتَمِعُ فِي قَلبِ العبد بعد الاطلاع عَلَى هَذِهِ الأَحَادِيث وَفَهِمَ مَعنَاهَا إنكارُها والشهادةُ بِأَنَّ مُحَمَّدًا رَسُولُ اللهِ أَبَدًا»</w:t>
      </w:r>
      <w:r w:rsidRPr="00624BA1">
        <w:rPr>
          <w:rFonts w:ascii="Traditional Arabic" w:eastAsia="Traditional Arabic" w:hAnsi="Traditional Arabic" w:cs="Traditional Arabic"/>
          <w:sz w:val="36"/>
          <w:szCs w:val="36"/>
          <w:highlight w:val="white"/>
          <w:vertAlign w:val="superscript"/>
        </w:rPr>
        <w:footnoteReference w:id="36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رؤية المؤمنين لربِّهم جل وعلا</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بَيَّن المصنفُ رحمه الله هنا أنه قَد دَخَلَ فِي الإيمانِ باللهِ وَكُتبِهِ وَمَلائِكَتِهِ وَرُسلِهِ: الإيمانُ بِأَنَّ المُؤمِنِينَ يرونَهُ سبحانه وتعالى يومَ القيامةِ؛ فَمَنِ لَم يُؤمن بِأَنَّهُ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سبحانه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يُرَى يومَ القيامةِ فَقَد رَدَّ أَدِلَّةَ الكتابِ والسُّنَّةِ، وَخَالَفَ مَا عَلَيهِ سَلفُ الأُمَّةِ وَأَئِمَّتها، وَلَم يُؤمن بِاللهِ وَمَلائكتِهِ وكتبِهِ وَرسلِهِ.</w:t>
      </w:r>
    </w:p>
    <w:p w:rsidR="005F22F3" w:rsidRPr="00624BA1" w:rsidRDefault="00F0043C" w:rsidP="00610DF9">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فالله سبحانه وتعالى سيخص المؤمنين بمزيد من الإنعام يوم القيامة، وهو رؤيته جل وعلا، فقد روى أبو هريرة </w:t>
      </w:r>
      <w:r w:rsidR="00610DF9" w:rsidRPr="00624BA1">
        <w:rPr>
          <w:rFonts w:ascii="Traditional Arabic" w:eastAsia="Traditional Arabic" w:hAnsi="Traditional Arabic" w:cs="Traditional Arabic" w:hint="cs"/>
          <w:b/>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أن ناسًا قالوا: يا رسول الله، هل نرى ربَّنا يوم القيامة؟ فقال رسول الله: «</w:t>
      </w:r>
      <w:r w:rsidRPr="00624BA1">
        <w:rPr>
          <w:rFonts w:ascii="Traditional Arabic" w:eastAsia="Traditional Arabic" w:hAnsi="Traditional Arabic" w:cs="Traditional Arabic"/>
          <w:b/>
          <w:sz w:val="36"/>
          <w:szCs w:val="36"/>
          <w:highlight w:val="white"/>
          <w:rtl/>
        </w:rPr>
        <w:t>هَل تُضَارُّون في رؤية القمر ليلة البدر</w:t>
      </w:r>
      <w:r w:rsidRPr="00624BA1">
        <w:rPr>
          <w:rFonts w:ascii="Traditional Arabic" w:eastAsia="Traditional Arabic" w:hAnsi="Traditional Arabic" w:cs="Traditional Arabic"/>
          <w:sz w:val="36"/>
          <w:szCs w:val="36"/>
          <w:highlight w:val="white"/>
          <w:rtl/>
        </w:rPr>
        <w:t>؟». قالوا: لا يا رسول الله. قال: «</w:t>
      </w:r>
      <w:r w:rsidRPr="00624BA1">
        <w:rPr>
          <w:rFonts w:ascii="Traditional Arabic" w:eastAsia="Traditional Arabic" w:hAnsi="Traditional Arabic" w:cs="Traditional Arabic"/>
          <w:b/>
          <w:sz w:val="36"/>
          <w:szCs w:val="36"/>
          <w:highlight w:val="white"/>
          <w:rtl/>
        </w:rPr>
        <w:t>هل تُضارون في الشَّمس ليس دونها سحاب</w:t>
      </w:r>
      <w:r w:rsidRPr="00624BA1">
        <w:rPr>
          <w:rFonts w:ascii="Traditional Arabic" w:eastAsia="Traditional Arabic" w:hAnsi="Traditional Arabic" w:cs="Traditional Arabic"/>
          <w:sz w:val="36"/>
          <w:szCs w:val="36"/>
          <w:highlight w:val="white"/>
          <w:rtl/>
        </w:rPr>
        <w:t>؟». قالوا: لا. قال: «</w:t>
      </w:r>
      <w:r w:rsidRPr="00624BA1">
        <w:rPr>
          <w:rFonts w:ascii="Traditional Arabic" w:eastAsia="Traditional Arabic" w:hAnsi="Traditional Arabic" w:cs="Traditional Arabic"/>
          <w:b/>
          <w:sz w:val="36"/>
          <w:szCs w:val="36"/>
          <w:highlight w:val="white"/>
          <w:rtl/>
        </w:rPr>
        <w:t>فإنَّكم ترونه كذلك</w:t>
      </w:r>
      <w:r w:rsidRPr="00624BA1">
        <w:rPr>
          <w:rFonts w:ascii="Traditional Arabic" w:eastAsia="Traditional Arabic" w:hAnsi="Traditional Arabic" w:cs="Traditional Arabic"/>
          <w:sz w:val="36"/>
          <w:szCs w:val="36"/>
          <w:highlight w:val="white"/>
          <w:rtl/>
        </w:rPr>
        <w:t>...»، الحديث</w:t>
      </w:r>
      <w:r w:rsidRPr="00624BA1">
        <w:rPr>
          <w:rFonts w:ascii="Traditional Arabic" w:eastAsia="Traditional Arabic" w:hAnsi="Traditional Arabic" w:cs="Traditional Arabic"/>
          <w:b/>
          <w:sz w:val="36"/>
          <w:szCs w:val="36"/>
          <w:highlight w:val="white"/>
          <w:vertAlign w:val="superscript"/>
        </w:rPr>
        <w:footnoteReference w:id="36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وسيخصهم في الجنة بأعظم نعمة أنعم عليهم بها؛ ألا وهي تشريفهم وإكرامهم بالنظر إلى وجهه الكريم في جنة عدن، كم</w:t>
      </w:r>
      <w:r w:rsidR="00610DF9" w:rsidRPr="00624BA1">
        <w:rPr>
          <w:rFonts w:ascii="Traditional Arabic" w:eastAsia="Traditional Arabic" w:hAnsi="Traditional Arabic" w:cs="Traditional Arabic"/>
          <w:sz w:val="36"/>
          <w:szCs w:val="36"/>
          <w:highlight w:val="white"/>
          <w:rtl/>
        </w:rPr>
        <w:t xml:space="preserve">ا قال تعالى: {وجوه يومئذ ناضرة </w:t>
      </w:r>
      <w:r w:rsidRPr="00624BA1">
        <w:rPr>
          <w:rFonts w:ascii="Traditional Arabic" w:eastAsia="Traditional Arabic" w:hAnsi="Traditional Arabic" w:cs="Traditional Arabic"/>
          <w:sz w:val="36"/>
          <w:szCs w:val="36"/>
          <w:highlight w:val="white"/>
          <w:rtl/>
        </w:rPr>
        <w:t>إلى ربها ناظرة} [القيامة:22، 23].</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 عن الكافرين: {كلا إنهم عن ربهم يومئذ لمحجوبون} [المطففين: 15]</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الإمامُ الشافعيُّ: «فَدَلَّ هذا على أنَّ المؤمنين لا يُحجبون عنه تبارك وتعالى».</w:t>
      </w:r>
    </w:p>
    <w:p w:rsidR="005F22F3" w:rsidRPr="00624BA1" w:rsidRDefault="00F0043C" w:rsidP="00610DF9">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جل شأنه: {لهم ما يشاءون فيها ولدينا مزيد} [ق: 35].</w:t>
      </w:r>
    </w:p>
    <w:p w:rsidR="005F22F3" w:rsidRPr="00624BA1" w:rsidRDefault="00F0043C" w:rsidP="00610DF9">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فالمزيد هنا هو</w:t>
      </w:r>
      <w:r w:rsidR="00610DF9" w:rsidRPr="00624BA1">
        <w:rPr>
          <w:rFonts w:ascii="Traditional Arabic" w:eastAsia="Traditional Arabic" w:hAnsi="Traditional Arabic" w:cs="Traditional Arabic"/>
          <w:sz w:val="36"/>
          <w:szCs w:val="36"/>
          <w:highlight w:val="white"/>
          <w:rtl/>
        </w:rPr>
        <w:t xml:space="preserve">: النَّظر إلى وجه الله عز وجل، </w:t>
      </w:r>
      <w:r w:rsidRPr="00624BA1">
        <w:rPr>
          <w:rFonts w:ascii="Traditional Arabic" w:eastAsia="Traditional Arabic" w:hAnsi="Traditional Arabic" w:cs="Traditional Arabic"/>
          <w:sz w:val="36"/>
          <w:szCs w:val="36"/>
          <w:highlight w:val="white"/>
          <w:rtl/>
        </w:rPr>
        <w:t xml:space="preserve">كما فسَّره بذلك </w:t>
      </w:r>
      <w:proofErr w:type="gramStart"/>
      <w:r w:rsidRPr="00624BA1">
        <w:rPr>
          <w:rFonts w:ascii="Traditional Arabic" w:eastAsia="Traditional Arabic" w:hAnsi="Traditional Arabic" w:cs="Traditional Arabic"/>
          <w:sz w:val="36"/>
          <w:szCs w:val="36"/>
          <w:highlight w:val="white"/>
          <w:rtl/>
        </w:rPr>
        <w:t>علي</w:t>
      </w:r>
      <w:proofErr w:type="gramEnd"/>
      <w:r w:rsidRPr="00624BA1">
        <w:rPr>
          <w:rFonts w:ascii="Traditional Arabic" w:eastAsia="Traditional Arabic" w:hAnsi="Traditional Arabic" w:cs="Traditional Arabic"/>
          <w:sz w:val="36"/>
          <w:szCs w:val="36"/>
          <w:highlight w:val="white"/>
          <w:rtl/>
        </w:rPr>
        <w:t xml:space="preserve"> وأنس بن مالك </w:t>
      </w:r>
      <w:r w:rsidR="00610DF9" w:rsidRPr="00624BA1">
        <w:rPr>
          <w:rFonts w:ascii="Traditional Arabic" w:eastAsia="Traditional Arabic" w:hAnsi="Traditional Arabic" w:cs="Traditional Arabic" w:hint="cs"/>
          <w:b/>
          <w:sz w:val="36"/>
          <w:szCs w:val="36"/>
          <w:highlight w:val="white"/>
          <w:rtl/>
        </w:rPr>
        <w:t>رضي الله عنه</w:t>
      </w:r>
      <w:r w:rsidRPr="00624BA1">
        <w:rPr>
          <w:rFonts w:ascii="Traditional Arabic" w:eastAsia="Traditional Arabic" w:hAnsi="Traditional Arabic" w:cs="Traditional Arabic"/>
          <w:sz w:val="36"/>
          <w:szCs w:val="36"/>
          <w:highlight w:val="white"/>
          <w:rtl/>
        </w:rPr>
        <w:t>ما.</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سبحانه: {للذين أحسنوا الحسنى وزيادة} [يونس: 26].</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فالحسنى: الجنة، والزيادة: هي النظر إلى وجه الله الكريم، كما فَسَّرها بذلك رسول الله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بقوله: «</w:t>
      </w:r>
      <w:r w:rsidRPr="00624BA1">
        <w:rPr>
          <w:rFonts w:ascii="Traditional Arabic" w:eastAsia="Traditional Arabic" w:hAnsi="Traditional Arabic" w:cs="Traditional Arabic"/>
          <w:b/>
          <w:sz w:val="36"/>
          <w:szCs w:val="36"/>
          <w:highlight w:val="white"/>
          <w:rtl/>
        </w:rPr>
        <w:t>إِذَا دَخَلَ أَهْلُ الْجَنَّةِ الْجَنَّةَ قَالَ: يَقُولُ اللَّهُ تَبَارَكَ وَتَعَالَى: تُرِيدُونَ شَيْئًا أَزِيدُكُمْ! فَيَقُولُونَ: أَلَمْ تُبَيِّضْ وُجُوهَنَا؟ أَلَمْ تُدْخِلْنَا الْجَنَّةَ وَتُنَجِّنَا مِنْ النَّارِ؟ قَالَ: فَيَكْشِفُ الْحِجَابَ، فَمَا اعْطُوا شَيْئًا أَحَبَّ إِلَيْهِم مِن النَّظَرِ إِلَى رَبِّهِمْ عَزَّ وَجَلَّ، وهي الزيادة، ثُمَّ تَلَا هَذِهِ الْآيَةَ: {لِلَّذِينَ أَحْسَنُوا الْحُسْنَى وَزِيَادَةٌ}»</w:t>
      </w:r>
      <w:r w:rsidRPr="00624BA1">
        <w:rPr>
          <w:rFonts w:ascii="Traditional Arabic" w:eastAsia="Traditional Arabic" w:hAnsi="Traditional Arabic" w:cs="Traditional Arabic"/>
          <w:b/>
          <w:sz w:val="36"/>
          <w:szCs w:val="36"/>
          <w:highlight w:val="white"/>
          <w:vertAlign w:val="superscript"/>
        </w:rPr>
        <w:footnoteReference w:id="366"/>
      </w:r>
      <w:r w:rsidRPr="00624BA1">
        <w:rPr>
          <w:rFonts w:ascii="Traditional Arabic" w:eastAsia="Traditional Arabic" w:hAnsi="Traditional Arabic" w:cs="Traditional Arabic"/>
          <w:sz w:val="36"/>
          <w:szCs w:val="36"/>
          <w:highlight w:val="white"/>
        </w:rPr>
        <w:t>.</w:t>
      </w:r>
    </w:p>
    <w:p w:rsidR="005F22F3" w:rsidRPr="00313B30"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الإمام ابن كثير رحمه الله:</w:t>
      </w:r>
      <w:r w:rsidRPr="00624BA1">
        <w:rPr>
          <w:rFonts w:ascii="Traditional Arabic" w:eastAsia="Traditional Arabic" w:hAnsi="Traditional Arabic" w:cs="Traditional Arabic"/>
          <w:sz w:val="36"/>
          <w:szCs w:val="36"/>
          <w:highlight w:val="white"/>
          <w:rtl/>
        </w:rPr>
        <w:t xml:space="preserve"> «وأمَّا السنة، فقد تواترت الأخبار عن أبي سعيد، وأبي هريرة، وأنس، وجرير، وصهيب، وبلال، وغير واحد من الصحابة عن النبي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أن المؤمنين يرون الله في الدار الآخرة في العرصات، وفي روضات الجنات، جع</w:t>
      </w:r>
      <w:r w:rsidR="00610DF9" w:rsidRPr="00624BA1">
        <w:rPr>
          <w:rFonts w:ascii="Traditional Arabic" w:eastAsia="Traditional Arabic" w:hAnsi="Traditional Arabic" w:cs="Traditional Arabic"/>
          <w:sz w:val="36"/>
          <w:szCs w:val="36"/>
          <w:highlight w:val="white"/>
          <w:rtl/>
        </w:rPr>
        <w:t xml:space="preserve">لنا الله تعالى </w:t>
      </w:r>
      <w:r w:rsidR="00610DF9" w:rsidRPr="00313B30">
        <w:rPr>
          <w:rFonts w:ascii="Traditional Arabic" w:eastAsia="Traditional Arabic" w:hAnsi="Traditional Arabic" w:cs="Traditional Arabic"/>
          <w:sz w:val="36"/>
          <w:szCs w:val="36"/>
          <w:highlight w:val="white"/>
          <w:rtl/>
        </w:rPr>
        <w:t>منهم بمنه وكرمه.</w:t>
      </w:r>
      <w:r w:rsidRPr="00313B30">
        <w:rPr>
          <w:rFonts w:ascii="Traditional Arabic" w:eastAsia="Traditional Arabic" w:hAnsi="Traditional Arabic" w:cs="Traditional Arabic"/>
          <w:sz w:val="36"/>
          <w:szCs w:val="36"/>
          <w:highlight w:val="white"/>
          <w:rtl/>
        </w:rPr>
        <w:t xml:space="preserve"> آمين</w:t>
      </w:r>
      <w:r w:rsidRPr="00313B30">
        <w:rPr>
          <w:rFonts w:ascii="Traditional Arabic" w:eastAsia="Traditional Arabic" w:hAnsi="Traditional Arabic" w:cs="Traditional Arabic"/>
          <w:b/>
          <w:sz w:val="36"/>
          <w:szCs w:val="36"/>
          <w:highlight w:val="white"/>
          <w:vertAlign w:val="superscript"/>
        </w:rPr>
        <w:footnoteReference w:id="367"/>
      </w:r>
      <w:r w:rsidRPr="00313B30">
        <w:rPr>
          <w:rFonts w:ascii="Traditional Arabic" w:eastAsia="Traditional Arabic" w:hAnsi="Traditional Arabic" w:cs="Traditional Arabic"/>
          <w:b/>
          <w:sz w:val="36"/>
          <w:szCs w:val="36"/>
          <w:highlight w:val="white"/>
          <w:vertAlign w:val="superscript"/>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ب</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رؤية الكفار والمنافقين لربِّهم جل وعلا</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الكفارُ والمُنَافِقِينَ، فَقَد ذكر شيخُ الإسلام أنَّ الناسَ قد تَنَازَعَوا في ذلك على ثَلَاثَةِ أَقوالٍ؛  فقال: «فَأَمَّا مَسْأَلَةُ رُؤْيَةِ الكُفَّارِ فَأَوَّلُ مَا انْتَشَرَ الكَلَامُ فِيهَا، وَتَنَازَعَ النَّاسُ فِيهَا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فِيمَا بَلَغَنَا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بَعْدَ ثَلَاثمِائَةِ سَنَةٍ مِن الهِجْرَةِ، وَأَمْسَكَ عَن الكَلَامِ فِي هَذَا قَوْمٌ مِن العُلَمَاءِ، وَتَكَلَّمَ فِيهَا آخَرُونَ؛ فَاخْتَلَفُوا فِيهَا عَلَى ثَلَاثَةِ أَقْوَالٍ، مَعَ أَنِّي مَا عَلِمْت أَنَّ أُولَئِكَ المُخْتَلِفِينَ فِيهَا تَلَاعَنُوا وَلَا تَهَاجَرُوا فِيهَا؛ إذْ فِي الفِرَقِ الثَّلَاثَةِ قَوْمٌ فِيهِمْ فَضْلٌ، وَهُمْ أَصْحَابُ سُنَّةٍ».</w:t>
      </w:r>
    </w:p>
    <w:p w:rsidR="005F22F3" w:rsidRPr="00624BA1" w:rsidRDefault="00F0043C" w:rsidP="00F0043C">
      <w:pPr>
        <w:spacing w:before="40" w:after="6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ثم قال رحمه الله: «وَالأَقْوَالُ الثَّلَاثَةُ فِي (رُؤْيَة الكُفَّارِ):</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lastRenderedPageBreak/>
        <w:t xml:space="preserve"> </w:t>
      </w:r>
      <w:r w:rsidRPr="00624BA1">
        <w:rPr>
          <w:rFonts w:ascii="Traditional Arabic" w:eastAsia="Traditional Arabic" w:hAnsi="Traditional Arabic" w:cs="Traditional Arabic"/>
          <w:bCs/>
          <w:sz w:val="36"/>
          <w:szCs w:val="36"/>
          <w:highlight w:val="white"/>
          <w:rtl/>
        </w:rPr>
        <w:t>أَحَدُهَا:</w:t>
      </w:r>
      <w:r w:rsidRPr="00624BA1">
        <w:rPr>
          <w:rFonts w:ascii="Traditional Arabic" w:eastAsia="Traditional Arabic" w:hAnsi="Traditional Arabic" w:cs="Traditional Arabic"/>
          <w:sz w:val="36"/>
          <w:szCs w:val="36"/>
          <w:highlight w:val="white"/>
          <w:rtl/>
        </w:rPr>
        <w:t xml:space="preserve"> أَنَّ الكُفَّارَ لَا يَرَوْنَ رَبَّهُمْ بِحَالِ؛ لَا المُظْهِرُ لِلكُفْرِ، وَلَا المُسِرُّ </w:t>
      </w:r>
      <w:proofErr w:type="gramStart"/>
      <w:r w:rsidRPr="00624BA1">
        <w:rPr>
          <w:rFonts w:ascii="Traditional Arabic" w:eastAsia="Traditional Arabic" w:hAnsi="Traditional Arabic" w:cs="Traditional Arabic"/>
          <w:sz w:val="36"/>
          <w:szCs w:val="36"/>
          <w:highlight w:val="white"/>
          <w:rtl/>
        </w:rPr>
        <w:t>لَه،ُ</w:t>
      </w:r>
      <w:proofErr w:type="gramEnd"/>
      <w:r w:rsidRPr="00624BA1">
        <w:rPr>
          <w:rFonts w:ascii="Traditional Arabic" w:eastAsia="Traditional Arabic" w:hAnsi="Traditional Arabic" w:cs="Traditional Arabic"/>
          <w:sz w:val="36"/>
          <w:szCs w:val="36"/>
          <w:highlight w:val="white"/>
          <w:rtl/>
        </w:rPr>
        <w:t xml:space="preserve"> وَهَذَا قَوْلُ أَكْثَرِ العُلَمَاءِ المُتَأَخِّرِينَ، وَعَلَيْهِ يَدُلُّ عُمُومُ كَلَامِ المُتَقَدِّمِينَ، وَعَلَيْهِ جُمْهُورُ أَصْحَابِ الإِمَامِ أَحْمَد وَغَيْرِهِمْ.</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الثَّانِي:</w:t>
      </w:r>
      <w:r w:rsidRPr="00624BA1">
        <w:rPr>
          <w:rFonts w:ascii="Traditional Arabic" w:eastAsia="Traditional Arabic" w:hAnsi="Traditional Arabic" w:cs="Traditional Arabic"/>
          <w:sz w:val="36"/>
          <w:szCs w:val="36"/>
          <w:highlight w:val="white"/>
          <w:rtl/>
        </w:rPr>
        <w:t xml:space="preserve"> أَنَّهُ يَرَاهُ مَنْ أَظْهَرَ التَّوْحِيدَ مِنْ مُؤْمِنِي هَذِهِ الأُمَّةِ، وَمُنَافِقِيهَا، وَغَبَرَاتٍ مِنْ أَهْلِ الكِتَابِ، وَذَلِكَ فِي عَرْصَةِ القِيَامَةِ، ثُمَّ يَحْتَجِبُ عَن المُنَافِقِينَ، فَلَا يَرَوْنَهُ بَعْدَ ذَلِكَ، وَهَذَا قَوْلُ أَبِي بَكْرٍ بْنِ خُزَيْمَة مِنْ أَئِمَّةِ أَهْلِ السُّنَّةِ، وَقَدْ ذَكَرَ القَاضِي أَبُو يَعْلَى نَحْوَهُ فِي حَدِيثِ إتْيَانِهِ </w:t>
      </w:r>
      <w:r w:rsidRPr="00624BA1">
        <w:rPr>
          <w:rFonts w:ascii="Traditional Arabic" w:eastAsia="Traditional Arabic" w:hAnsi="Traditional Arabic" w:cs="Traditional Arabic"/>
          <w:sz w:val="36"/>
          <w:szCs w:val="36"/>
          <w:highlight w:val="white"/>
        </w:rPr>
        <w:t>E</w:t>
      </w:r>
      <w:r w:rsidRPr="00624BA1">
        <w:rPr>
          <w:rFonts w:ascii="Traditional Arabic" w:eastAsia="Traditional Arabic" w:hAnsi="Traditional Arabic" w:cs="Traditional Arabic"/>
          <w:sz w:val="36"/>
          <w:szCs w:val="36"/>
          <w:highlight w:val="white"/>
          <w:rtl/>
        </w:rPr>
        <w:t xml:space="preserve"> لَهُمْ فِي المَوْقِفِ؛ الحَدِيث المَشْهُور.</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الثَّالِثُ:</w:t>
      </w:r>
      <w:r w:rsidRPr="00624BA1">
        <w:rPr>
          <w:rFonts w:ascii="Traditional Arabic" w:eastAsia="Traditional Arabic" w:hAnsi="Traditional Arabic" w:cs="Traditional Arabic"/>
          <w:sz w:val="36"/>
          <w:szCs w:val="36"/>
          <w:highlight w:val="white"/>
          <w:rtl/>
        </w:rPr>
        <w:t xml:space="preserve"> أَنَّ الكُفَّارَ يَرَوْنَهُ رُؤْيَةَ تَعْرِيفٍ وَتَعْذِيبٍ؛ كَاللِّصِّ إذَا رَأَى السُّلطَانَ، ثُمَّ يَحْتَجِبُ عَنْهُمْ؛ لِيَعْظُمَ عَذَابُهُمْ، وَيَشْتَدَّ عِقَابُهُمْ، وَهَذَا قَوْلُ أَبِي الحَسَنِ بْنِ سَالِمٍ وَأَصْحَابِهِ، وَقَوْلِ غَيْرِهِمْ؛ وَهُمْ فِي الأُصُولِ مُنْتَسِبُونَ إلَى الإِمَامِ أَحْمَد بْنِ حَنْبَلٍ، وَإِلَى سَهْل بْنِ عَبْدِ اللَّهِ التَّسْتري»</w:t>
      </w:r>
      <w:r w:rsidRPr="00624BA1">
        <w:rPr>
          <w:rFonts w:ascii="Traditional Arabic" w:eastAsia="Traditional Arabic" w:hAnsi="Traditional Arabic" w:cs="Traditional Arabic"/>
          <w:b/>
          <w:color w:val="F40082"/>
          <w:sz w:val="36"/>
          <w:szCs w:val="36"/>
          <w:highlight w:val="white"/>
          <w:vertAlign w:val="superscript"/>
        </w:rPr>
        <w:footnoteReference w:id="368"/>
      </w:r>
      <w:r w:rsidRPr="00624BA1">
        <w:rPr>
          <w:rFonts w:ascii="Traditional Arabic" w:eastAsia="Traditional Arabic" w:hAnsi="Traditional Arabic" w:cs="Traditional Arabic"/>
          <w:sz w:val="36"/>
          <w:szCs w:val="36"/>
          <w:highlight w:val="white"/>
        </w:rPr>
        <w:t>.</w:t>
      </w:r>
    </w:p>
    <w:p w:rsidR="005F22F3" w:rsidRPr="00624BA1" w:rsidRDefault="00F0043C" w:rsidP="00610DF9">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وممَّن رَجَّحَ رؤيَةَ الكُفَّارِ وَالمُنَافِقِينَ للهِ فِي عَرَصاتِ القيامةِ العَلَّامةُ ابنُ القيِّم رحمه الله فِي «حادي الأرواح» (ص262).</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أهل الكفر فكما قالَ الله سبحانه وتعالى عنهم: (</w:t>
      </w:r>
      <w:r w:rsidRPr="004E548E">
        <w:rPr>
          <w:rFonts w:ascii="Traditional Arabic" w:eastAsia="Traditional Arabic" w:hAnsi="Traditional Arabic" w:cs="Traditional Arabic"/>
          <w:sz w:val="36"/>
          <w:szCs w:val="36"/>
          <w:highlight w:val="white"/>
          <w:rtl/>
        </w:rPr>
        <w:t>كَلاَّ إِنَّهُمْ عَن رَّبِّهِمْ يَوْمَئِذٍ لَّمَحْجُوبُون</w:t>
      </w:r>
      <w:r w:rsidRPr="00624BA1">
        <w:rPr>
          <w:rFonts w:ascii="Traditional Arabic" w:eastAsia="Traditional Arabic" w:hAnsi="Traditional Arabic" w:cs="Traditional Arabic"/>
          <w:sz w:val="36"/>
          <w:szCs w:val="36"/>
          <w:highlight w:val="white"/>
          <w:rtl/>
        </w:rPr>
        <w:t>) [المطفِّفين:15]، فيُحجبون عن رؤية الله عز وجل، ولا شك أن أعظم عطاءٍ يُعطاه المؤمن؛ النظرُ إلى وجهه الكريم.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أحد الصحابة لما سمعَ ذلك قال: (لن نعدِم من ربٍ يضحكُ خيرا)</w:t>
      </w:r>
      <w:r w:rsidRPr="004E548E">
        <w:rPr>
          <w:rFonts w:ascii="Traditional Arabic" w:eastAsia="Traditional Arabic" w:hAnsi="Traditional Arabic" w:cs="Traditional Arabic"/>
          <w:sz w:val="36"/>
          <w:szCs w:val="36"/>
          <w:highlight w:val="white"/>
        </w:rPr>
        <w:footnoteReference w:id="369"/>
      </w:r>
      <w:r w:rsidRPr="00624BA1">
        <w:rPr>
          <w:rFonts w:ascii="Traditional Arabic" w:eastAsia="Traditional Arabic" w:hAnsi="Traditional Arabic" w:cs="Traditional Arabic"/>
          <w:sz w:val="36"/>
          <w:szCs w:val="36"/>
          <w:highlight w:val="white"/>
          <w:rtl/>
        </w:rPr>
        <w:t xml:space="preserve"> فالله سبحانه وتعالى سيتجلَّى لعباده المؤمنين وسيرونه، وهذه الرؤية منها ما يكون في عرصاتِ يوم القيامة، ومنها ما يكون بعد دخولهم الجنة.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فمن عقيدةِ أهلِ السنَّةِ والجماعة أن رؤية الله عز وجل ثابتة بنصوصِ القرآن والسنَّة، فنؤمنُ بها ونصدِّقُ بها كما أخبرت بذلك النصوص.</w:t>
      </w:r>
    </w:p>
    <w:p w:rsidR="005F22F3" w:rsidRPr="00624BA1" w:rsidRDefault="005F22F3" w:rsidP="00313B30">
      <w:pPr>
        <w:spacing w:before="40"/>
        <w:rPr>
          <w:rFonts w:ascii="Traditional Arabic" w:eastAsia="Traditional Arabic" w:hAnsi="Traditional Arabic" w:cs="Traditional Arabic"/>
          <w:sz w:val="36"/>
          <w:szCs w:val="36"/>
          <w:highlight w:val="yellow"/>
        </w:rPr>
      </w:pPr>
    </w:p>
    <w:p w:rsidR="005F22F3" w:rsidRPr="00624BA1" w:rsidRDefault="005F22F3" w:rsidP="00F0043C">
      <w:pPr>
        <w:spacing w:before="40"/>
        <w:ind w:left="1134" w:firstLine="460"/>
        <w:jc w:val="center"/>
        <w:rPr>
          <w:rFonts w:ascii="Traditional Arabic" w:eastAsia="Traditional Arabic" w:hAnsi="Traditional Arabic" w:cs="Traditional Arabic"/>
          <w:sz w:val="36"/>
          <w:szCs w:val="36"/>
          <w:highlight w:val="yellow"/>
        </w:rPr>
      </w:pPr>
    </w:p>
    <w:p w:rsidR="00610DF9" w:rsidRPr="00624BA1" w:rsidRDefault="00F0043C" w:rsidP="00313B30">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[15] "والإيمان بالميزان يوم القيامة، يوزن فيه الخير والشر، له كفتان ولسان".</w:t>
      </w:r>
    </w:p>
    <w:p w:rsidR="004E548E" w:rsidRPr="00DA6EDA" w:rsidRDefault="004E548E" w:rsidP="00DA6EDA">
      <w:pPr>
        <w:spacing w:before="40"/>
        <w:ind w:left="1134" w:firstLine="454"/>
        <w:jc w:val="center"/>
        <w:rPr>
          <w:rFonts w:ascii="Traditional Arabic" w:eastAsia="Traditional Arabic" w:hAnsi="Traditional Arabic" w:cs="Traditional Arabic"/>
          <w:b/>
          <w:bCs/>
          <w:sz w:val="36"/>
          <w:szCs w:val="36"/>
          <w:rtl/>
        </w:rPr>
      </w:pPr>
      <w:r w:rsidRPr="00DA6EDA">
        <w:rPr>
          <w:rFonts w:ascii="Traditional Arabic" w:eastAsia="Traditional Arabic" w:hAnsi="Traditional Arabic" w:cs="Traditional Arabic" w:hint="cs"/>
          <w:b/>
          <w:bCs/>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المصنف-رحمه الله تعالى</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هنا جملة من المسائل إلا أنه –رحمه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لم يرتبها بحسب وقوعها، فقد ذكر شيئاً من أشراط الساعة كالإيمان بالمسيح الدجال والإيمان بنزول عيسى، وأنه ينزل فيقتل الدجال وهذا شيءٌ من أشراط الساعة.</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وذكر شيئاً من عذاب القبر وقال: والإيمان بعذاب القبر ومنكر ونكير، وذكر شيئاً من أحوال الحشر وأحوال الجنة والنار، ولذلك </w:t>
      </w:r>
      <w:r w:rsidRPr="00624BA1">
        <w:rPr>
          <w:rFonts w:ascii="Traditional Arabic" w:eastAsia="Traditional Arabic" w:hAnsi="Traditional Arabic" w:cs="Traditional Arabic"/>
          <w:b/>
          <w:sz w:val="36"/>
          <w:szCs w:val="36"/>
          <w:rtl/>
        </w:rPr>
        <w:t>سيكون الشرح والعرض من جانبين هما:</w:t>
      </w:r>
    </w:p>
    <w:p w:rsidR="005F22F3" w:rsidRPr="00624BA1" w:rsidRDefault="00F0043C" w:rsidP="00C769A2">
      <w:pPr>
        <w:numPr>
          <w:ilvl w:val="0"/>
          <w:numId w:val="15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الشرح المجمل:</w:t>
      </w:r>
      <w:r w:rsidRPr="00624BA1">
        <w:rPr>
          <w:rFonts w:ascii="Traditional Arabic" w:eastAsia="Traditional Arabic" w:hAnsi="Traditional Arabic" w:cs="Traditional Arabic"/>
          <w:sz w:val="36"/>
          <w:szCs w:val="36"/>
          <w:rtl/>
        </w:rPr>
        <w:t xml:space="preserve"> وهو بحسب ترتيب هذه الأشياء وقوعاً.</w:t>
      </w:r>
    </w:p>
    <w:p w:rsidR="005F22F3" w:rsidRPr="00624BA1" w:rsidRDefault="00F0043C" w:rsidP="00C769A2">
      <w:pPr>
        <w:numPr>
          <w:ilvl w:val="0"/>
          <w:numId w:val="15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والشرح المفصل: وهو بحسب ما أوردها المصنف هنا ذكراً؛ حتى نتلافى شيئاً من التكرار في هذه المسائل، فهو إن أشار –رحمه الله تعالى</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إلى أشراط الساعة في قوله: الإيمان بالمسيح الدجال ونزول عيسى عليه السلام، ومعلوم أن هذه من أشراط الساعة الكبرى.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أولاً: الشرح المجمل:</w:t>
      </w:r>
      <w:r w:rsidRPr="00624BA1">
        <w:rPr>
          <w:rFonts w:ascii="Traditional Arabic" w:eastAsia="Traditional Arabic" w:hAnsi="Traditional Arabic" w:cs="Traditional Arabic"/>
          <w:sz w:val="36"/>
          <w:szCs w:val="36"/>
          <w:rtl/>
        </w:rPr>
        <w:t xml:space="preserve"> ويمكن إجماله في النقاط الآتية:</w:t>
      </w:r>
    </w:p>
    <w:p w:rsidR="005F22F3" w:rsidRPr="00624BA1" w:rsidRDefault="00F0043C" w:rsidP="00610DF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Cs/>
          <w:sz w:val="36"/>
          <w:szCs w:val="36"/>
          <w:rtl/>
        </w:rPr>
        <w:lastRenderedPageBreak/>
        <w:t>أولاً:</w:t>
      </w:r>
      <w:r w:rsidRPr="00624BA1">
        <w:rPr>
          <w:rFonts w:ascii="Traditional Arabic" w:eastAsia="Traditional Arabic" w:hAnsi="Traditional Arabic" w:cs="Traditional Arabic"/>
          <w:sz w:val="36"/>
          <w:szCs w:val="36"/>
          <w:rtl/>
        </w:rPr>
        <w:t xml:space="preserve"> للساعة علامات كما قال سبحانه وتعالى: </w:t>
      </w:r>
      <w:r w:rsidRPr="00624BA1">
        <w:rPr>
          <w:rFonts w:ascii="Traditional Arabic" w:eastAsia="Traditional Arabic" w:hAnsi="Traditional Arabic" w:cs="Traditional Arabic"/>
          <w:b/>
          <w:sz w:val="36"/>
          <w:szCs w:val="36"/>
          <w:rtl/>
        </w:rPr>
        <w:t>{فَقَدْ جَاءَ أَشْرَاطُهَا}</w:t>
      </w:r>
      <w:r w:rsidR="00610DF9"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[محمد:18]، تُسمى علامات وتُسمى أشرطاً لهذه الساعة، والمقصود بالعلامات أنها تؤذن بقرب الساعة، ومعلوم أن أمة محمد صلى الله عليه وسلم هي أخر الأمم، وأن عمر هذه الأمة كما جاء في الصحيح بالنسبة للأمم الماضية هي ما بين العصر إلى المغرب</w:t>
      </w:r>
      <w:r w:rsidRPr="00624BA1">
        <w:rPr>
          <w:rFonts w:ascii="Traditional Arabic" w:eastAsia="Traditional Arabic" w:hAnsi="Traditional Arabic" w:cs="Traditional Arabic"/>
          <w:sz w:val="36"/>
          <w:szCs w:val="36"/>
          <w:vertAlign w:val="superscript"/>
        </w:rPr>
        <w:footnoteReference w:id="370"/>
      </w:r>
      <w:r w:rsidRPr="00624BA1">
        <w:rPr>
          <w:rFonts w:ascii="Traditional Arabic" w:eastAsia="Traditional Arabic" w:hAnsi="Traditional Arabic" w:cs="Traditional Arabic"/>
          <w:sz w:val="36"/>
          <w:szCs w:val="36"/>
          <w:rtl/>
        </w:rPr>
        <w:t xml:space="preserve">، والنبي صلى الله عليه وسلم قال: </w:t>
      </w:r>
      <w:r w:rsidRPr="00624BA1">
        <w:rPr>
          <w:rFonts w:ascii="Traditional Arabic" w:eastAsia="Traditional Arabic" w:hAnsi="Traditional Arabic" w:cs="Traditional Arabic"/>
          <w:b/>
          <w:sz w:val="36"/>
          <w:szCs w:val="36"/>
          <w:rtl/>
        </w:rPr>
        <w:t>«بعثت أنا والساعة كهاتين وأشار بأصبعيه السبابة والوسطى»</w:t>
      </w:r>
      <w:r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vertAlign w:val="superscript"/>
        </w:rPr>
        <w:footnoteReference w:id="371"/>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ثانياً:</w:t>
      </w:r>
      <w:r w:rsidRPr="00624BA1">
        <w:rPr>
          <w:rFonts w:ascii="Traditional Arabic" w:eastAsia="Traditional Arabic" w:hAnsi="Traditional Arabic" w:cs="Traditional Arabic"/>
          <w:sz w:val="36"/>
          <w:szCs w:val="36"/>
          <w:rtl/>
        </w:rPr>
        <w:t xml:space="preserve"> قسم العلماء أشراط الساعة إلى أشراط صغرى، وأشراط وسطى، وأشراط كبرى، باعتبار أن هناك علامات وأشراط للساعة قد وقعت، وعلامات يتوالى وقوعها، وعلامات هي الكبرى تلك التي عند وقوعها تتابع كتتابع الخرز.</w:t>
      </w:r>
    </w:p>
    <w:p w:rsidR="005F22F3" w:rsidRPr="00624BA1" w:rsidRDefault="00610DF9" w:rsidP="00F0043C">
      <w:pPr>
        <w:numPr>
          <w:ilvl w:val="0"/>
          <w:numId w:val="2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والعلامات التي وقعت منها مثلاً</w:t>
      </w:r>
      <w:r w:rsidR="00F0043C" w:rsidRPr="00624BA1">
        <w:rPr>
          <w:rFonts w:ascii="Traditional Arabic" w:eastAsia="Traditional Arabic" w:hAnsi="Traditional Arabic" w:cs="Traditional Arabic"/>
          <w:sz w:val="36"/>
          <w:szCs w:val="36"/>
          <w:rtl/>
        </w:rPr>
        <w:t>: بعث النبي صلى الله عليه وسلم، ومنها فتح باب فتح بيت المقدس، وكذلك ما حصل من ظهور الفرق والفتن التي ظهرت ووقع</w:t>
      </w:r>
      <w:r w:rsidRPr="00624BA1">
        <w:rPr>
          <w:rFonts w:ascii="Traditional Arabic" w:eastAsia="Traditional Arabic" w:hAnsi="Traditional Arabic" w:cs="Traditional Arabic"/>
          <w:sz w:val="36"/>
          <w:szCs w:val="36"/>
          <w:rtl/>
        </w:rPr>
        <w:t>ت، وكذلك خروج الكذابين ونحو ذلك</w:t>
      </w:r>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p>
    <w:p w:rsidR="005F22F3" w:rsidRPr="00624BA1" w:rsidRDefault="00F0043C" w:rsidP="00F0043C">
      <w:pPr>
        <w:numPr>
          <w:ilvl w:val="0"/>
          <w:numId w:val="2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وهناك علامات يتوالى وقوعها مثلاً أو أنها وقعت وستقع في مستقبل حال الناس:</w:t>
      </w:r>
      <w:r w:rsidRPr="00624BA1">
        <w:rPr>
          <w:rFonts w:ascii="Traditional Arabic" w:eastAsia="Traditional Arabic" w:hAnsi="Traditional Arabic" w:cs="Traditional Arabic"/>
          <w:sz w:val="36"/>
          <w:szCs w:val="36"/>
          <w:rtl/>
        </w:rPr>
        <w:t xml:space="preserve"> ومن ذلك: ما نراه من زخرفة المساجد، وكذلك من تضييع الأمانة، والتطاول في البنيان.</w:t>
      </w:r>
    </w:p>
    <w:p w:rsidR="005F22F3" w:rsidRPr="00624BA1" w:rsidRDefault="00F0043C" w:rsidP="00F0043C">
      <w:pPr>
        <w:numPr>
          <w:ilvl w:val="0"/>
          <w:numId w:val="2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وعلامات كبرى</w:t>
      </w:r>
      <w:r w:rsidRPr="00624BA1">
        <w:rPr>
          <w:rFonts w:ascii="Traditional Arabic" w:eastAsia="Traditional Arabic" w:hAnsi="Traditional Arabic" w:cs="Traditional Arabic"/>
          <w:sz w:val="36"/>
          <w:szCs w:val="36"/>
          <w:rtl/>
        </w:rPr>
        <w:t xml:space="preserve"> رتبها العلماء بأنها خروج المهدي، ثم خروج المسيح الدجال، ثم نزول عيسى، ثم خروج يأجوج ومأجوج ثم هدم الكعبة، ثم الدخان، ثم رفع القرآن، ثم طلوع الشمس من مغربها، ثم خروج النار من قعر عدن، ثم النفخ في الصور.</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lastRenderedPageBreak/>
        <w:t>ثالثاً:</w:t>
      </w:r>
      <w:r w:rsidRPr="00624BA1">
        <w:rPr>
          <w:rFonts w:ascii="Traditional Arabic" w:eastAsia="Traditional Arabic" w:hAnsi="Traditional Arabic" w:cs="Traditional Arabic"/>
          <w:b/>
          <w:sz w:val="36"/>
          <w:szCs w:val="36"/>
          <w:rtl/>
        </w:rPr>
        <w:t xml:space="preserve"> الفرق بين العلامات الصغرى والوسطى والكبرى.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تقسيم علامات الساعة أمر اصطلاحي يعود إلى اعتبارات تتعلق بكل نوع:</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فالعلامات الصغرى:</w:t>
      </w:r>
      <w:r w:rsidRPr="00624BA1">
        <w:rPr>
          <w:rFonts w:ascii="Traditional Arabic" w:eastAsia="Traditional Arabic" w:hAnsi="Traditional Arabic" w:cs="Traditional Arabic"/>
          <w:sz w:val="36"/>
          <w:szCs w:val="36"/>
          <w:rtl/>
        </w:rPr>
        <w:t xml:space="preserve"> هي التي وقعت، وكان وقوعها قبيل عصر النبوة أو قريباً من ذلك العصر.</w:t>
      </w:r>
      <w:r w:rsidRPr="00624BA1">
        <w:rPr>
          <w:rFonts w:ascii="Traditional Arabic" w:eastAsia="Traditional Arabic" w:hAnsi="Traditional Arabic" w:cs="Traditional Arabic"/>
          <w:b/>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أما العلامات الوسطى:</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فهي التي تأخر وقوعها عن عصر النبوة، وتقع ف</w:t>
      </w:r>
      <w:r w:rsidR="006F7222" w:rsidRPr="00624BA1">
        <w:rPr>
          <w:rFonts w:ascii="Traditional Arabic" w:eastAsia="Traditional Arabic" w:hAnsi="Traditional Arabic" w:cs="Traditional Arabic"/>
          <w:sz w:val="36"/>
          <w:szCs w:val="36"/>
          <w:rtl/>
        </w:rPr>
        <w:t>ي فترات متباعدة غير متتالية، وه</w:t>
      </w:r>
      <w:r w:rsidR="006F7222"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وسطى لأنها تقع زمنياً بين النوعين الأخرين.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وأما العلامات الكبرى:</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فهذا أذن لقرب الساعة فتسبق قرب الساعة مباشرة، وتقع متتابعة فهي تأتي متتالية في الوقوع بعضها يتبع بعضاً دون انقطاع أو تباعد</w:t>
      </w:r>
      <w:r w:rsidR="0077434E"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أشار المصنف إلى الإيمان بعذاب القبر قال في المسألة الثامنة عشر: والإيمان بعذاب القبر ومنكر ونكير، ونعلم أن عذاب القبر وهو أول مراحل الآخرة، إذ كان الموت بداية آخرة الإنسان وقيامته الصغرى تبدأ بالموت فأول منازل الآخرة هو القبر، وهو ما يُسمى البرزخ؛ لأنه مرحلة بين الدنيا والبعث والآخرة.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فنؤمن بالقبر عذابه ونعيمه في هذا كما جاءت بهذه النصوص، فمن عقيدة أهل السنة إيمانهم بنعيم القبر وعذابه، وأشار المصنف هنا إلى عذاب القبر، فجاء من جاء من المعتزلة ونحوهم من أنكر عذاب القبر وهو أمرٌ ثابت بنص الكتاب وبنص السنة كما هو معلوم.</w:t>
      </w:r>
    </w:p>
    <w:p w:rsidR="005F22F3" w:rsidRPr="00624BA1" w:rsidRDefault="00F0043C" w:rsidP="006F722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فالإنسان إذا دُفن في قبره فهو بمجرد أن يتولى أهله ويذهب يسمع قرع نعالهم فيأتيه ملكان فيقعدانه ويسألانه من ربك من دينك ومن نبيك؟ فهذه أسئلة يُسألها فإذا كان مؤمناً وفق للجواب، وهذا قول الله </w:t>
      </w:r>
      <w:r w:rsidR="006F7222" w:rsidRPr="00624BA1">
        <w:rPr>
          <w:rFonts w:ascii="Traditional Arabic" w:eastAsia="Traditional Arabic" w:hAnsi="Traditional Arabic" w:cs="Traditional Arabic"/>
          <w:sz w:val="36"/>
          <w:szCs w:val="36"/>
          <w:rtl/>
        </w:rPr>
        <w:t>عز وج</w:t>
      </w:r>
      <w:r w:rsidR="006F7222" w:rsidRPr="00624BA1">
        <w:rPr>
          <w:rFonts w:ascii="Traditional Arabic" w:eastAsia="Traditional Arabic" w:hAnsi="Traditional Arabic" w:cs="Traditional Arabic" w:hint="cs"/>
          <w:sz w:val="36"/>
          <w:szCs w:val="36"/>
          <w:rtl/>
        </w:rPr>
        <w:t>ل</w:t>
      </w:r>
      <w:proofErr w:type="gramStart"/>
      <w:r w:rsidR="006F7222" w:rsidRPr="00624BA1">
        <w:rPr>
          <w:rFonts w:ascii="Traditional Arabic" w:eastAsia="Traditional Arabic" w:hAnsi="Traditional Arabic" w:cs="Traditional Arabic" w:hint="cs"/>
          <w:sz w:val="36"/>
          <w:szCs w:val="36"/>
          <w:rtl/>
        </w:rPr>
        <w:t xml:space="preserve">: </w:t>
      </w:r>
      <w:r w:rsidR="006F7222"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يُثَبِّتُ</w:t>
      </w:r>
      <w:proofErr w:type="gramEnd"/>
      <w:r w:rsidRPr="00624BA1">
        <w:rPr>
          <w:rFonts w:ascii="Traditional Arabic" w:eastAsia="Traditional Arabic" w:hAnsi="Traditional Arabic" w:cs="Traditional Arabic"/>
          <w:sz w:val="36"/>
          <w:szCs w:val="36"/>
          <w:rtl/>
        </w:rPr>
        <w:t xml:space="preserve"> اللَّهُ الَّذِينَ آمَنُوا بِالْقَوْلِ </w:t>
      </w:r>
      <w:r w:rsidRPr="00624BA1">
        <w:rPr>
          <w:rFonts w:ascii="Traditional Arabic" w:eastAsia="Traditional Arabic" w:hAnsi="Traditional Arabic" w:cs="Traditional Arabic"/>
          <w:sz w:val="36"/>
          <w:szCs w:val="36"/>
          <w:rtl/>
        </w:rPr>
        <w:lastRenderedPageBreak/>
        <w:t>الثَّابِتِ فِي الْحَيَاةِ الدُّنْيَا وَفِي الآخِرَةِ</w:t>
      </w:r>
      <w:r w:rsidR="006F7222"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[إبراهيم:27]، فالمؤمن يثبت ويجيب، والمنافق والكافر يقول ها ها لا أدري</w:t>
      </w:r>
      <w:r w:rsidR="00853BFD">
        <w:rPr>
          <w:rStyle w:val="a6"/>
          <w:rFonts w:ascii="Traditional Arabic" w:eastAsia="Traditional Arabic" w:hAnsi="Traditional Arabic" w:cs="Traditional Arabic"/>
          <w:sz w:val="36"/>
          <w:szCs w:val="36"/>
          <w:rtl/>
        </w:rPr>
        <w:footnoteReference w:id="372"/>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العذاب أي سؤال القبر وما يتعلق بنعيمه وعذابه أمرٌ قد ثبتت به النصوص، فلابد لكل مؤمن وكل صاحب سنة أن يؤمن ويستعد لهذا اليوم، سيذهب المال، ويذهب الأهل وتبقى أنت في هذه الوحشة، وفي هذه الظلمة، لا ينفعك في هذا المقام إلا إيمانك بالله عز وجل، فعند ذلك إما روضة من رياض الجنة أو حفرة من حفر النار.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وللقبر ضمة تختلف فيها أضلاع الإنسان، ولو نجا من هذه الضمة أحد كما قال النبي صلى الله عليه وسلم: </w:t>
      </w:r>
      <w:r w:rsidRPr="00624BA1">
        <w:rPr>
          <w:rFonts w:ascii="Traditional Arabic" w:eastAsia="Traditional Arabic" w:hAnsi="Traditional Arabic" w:cs="Traditional Arabic"/>
          <w:b/>
          <w:sz w:val="36"/>
          <w:szCs w:val="36"/>
          <w:rtl/>
        </w:rPr>
        <w:t xml:space="preserve">«لنجا منها </w:t>
      </w:r>
      <w:proofErr w:type="gramStart"/>
      <w:r w:rsidRPr="00624BA1">
        <w:rPr>
          <w:rFonts w:ascii="Traditional Arabic" w:eastAsia="Traditional Arabic" w:hAnsi="Traditional Arabic" w:cs="Traditional Arabic"/>
          <w:b/>
          <w:sz w:val="36"/>
          <w:szCs w:val="36"/>
          <w:rtl/>
        </w:rPr>
        <w:t>سعد»</w:t>
      </w:r>
      <w:r w:rsidRPr="00624BA1">
        <w:rPr>
          <w:rFonts w:ascii="Traditional Arabic" w:eastAsia="Traditional Arabic" w:hAnsi="Traditional Arabic" w:cs="Traditional Arabic"/>
          <w:sz w:val="36"/>
          <w:szCs w:val="36"/>
          <w:vertAlign w:val="superscript"/>
        </w:rPr>
        <w:t>(</w:t>
      </w:r>
      <w:proofErr w:type="gramEnd"/>
      <w:r w:rsidRPr="00624BA1">
        <w:rPr>
          <w:rFonts w:ascii="Traditional Arabic" w:eastAsia="Traditional Arabic" w:hAnsi="Traditional Arabic" w:cs="Traditional Arabic"/>
          <w:sz w:val="36"/>
          <w:szCs w:val="36"/>
          <w:vertAlign w:val="superscript"/>
        </w:rPr>
        <w:footnoteReference w:id="373"/>
      </w:r>
      <w:r w:rsidRPr="00624BA1">
        <w:rPr>
          <w:rFonts w:ascii="Traditional Arabic" w:eastAsia="Traditional Arabic" w:hAnsi="Traditional Arabic" w:cs="Traditional Arabic"/>
          <w:sz w:val="36"/>
          <w:szCs w:val="36"/>
          <w:vertAlign w:val="superscript"/>
        </w:rPr>
        <w:t>)</w:t>
      </w:r>
      <w:r w:rsidR="006F7222"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rtl/>
        </w:rPr>
        <w:t xml:space="preserve">، ومعلوم من هو سعد الذي اهتز له عرش الرحمن عند موته، </w:t>
      </w:r>
      <w:r w:rsidRPr="00624BA1">
        <w:rPr>
          <w:rFonts w:ascii="Traditional Arabic" w:eastAsia="Traditional Arabic" w:hAnsi="Traditional Arabic" w:cs="Traditional Arabic"/>
          <w:b/>
          <w:sz w:val="36"/>
          <w:szCs w:val="36"/>
          <w:rtl/>
        </w:rPr>
        <w:t>«اهتز عرش الرحمن لموت سعد»</w:t>
      </w:r>
      <w:r w:rsidRPr="00624BA1">
        <w:rPr>
          <w:rFonts w:ascii="Traditional Arabic" w:eastAsia="Traditional Arabic" w:hAnsi="Traditional Arabic" w:cs="Traditional Arabic"/>
          <w:b/>
          <w:sz w:val="36"/>
          <w:szCs w:val="36"/>
          <w:vertAlign w:val="superscript"/>
        </w:rPr>
        <w:footnoteReference w:id="374"/>
      </w:r>
      <w:r w:rsidRPr="00624BA1">
        <w:rPr>
          <w:rFonts w:ascii="Traditional Arabic" w:eastAsia="Traditional Arabic" w:hAnsi="Traditional Arabic" w:cs="Traditional Arabic"/>
          <w:sz w:val="36"/>
          <w:szCs w:val="36"/>
          <w:rtl/>
        </w:rPr>
        <w:t>، ومع ذلك ما نجا من هذه الضمة التي تلحق الناس، وقيل أنه لا يستثنى من ذلك إلا الأنبياء في هذا الأمر.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فهذه أول مراحل الحياة الآخرة حياة البرزخ وعذاب القبر ونعيمه، ثم بعد ذلك يأتي البعث، ويسبق البعث النفخ، والنفخ هناك ثلاث نفخات يوم القيامة آخرها القيام لرب العالمين، فأولها نفخة الفزع ثم نفخة الصعق التي يُصعق فيها يعني من في </w:t>
      </w:r>
      <w:proofErr w:type="gramStart"/>
      <w:r w:rsidRPr="00624BA1">
        <w:rPr>
          <w:rFonts w:ascii="Traditional Arabic" w:eastAsia="Traditional Arabic" w:hAnsi="Traditional Arabic" w:cs="Traditional Arabic"/>
          <w:sz w:val="36"/>
          <w:szCs w:val="36"/>
          <w:rtl/>
        </w:rPr>
        <w:t>السموات</w:t>
      </w:r>
      <w:proofErr w:type="gramEnd"/>
      <w:r w:rsidRPr="00624BA1">
        <w:rPr>
          <w:rFonts w:ascii="Traditional Arabic" w:eastAsia="Traditional Arabic" w:hAnsi="Traditional Arabic" w:cs="Traditional Arabic"/>
          <w:sz w:val="36"/>
          <w:szCs w:val="36"/>
          <w:rtl/>
        </w:rPr>
        <w:t xml:space="preserve"> ومن في الأرض ثم بعد ذلك يأتي نفخة القيام لرب العالمين.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هذه نفخات بعد ذلك يقوم الناس من قبورهم، ومعلوم أنه لا يبقى من الإنسان بعد تحلل جسمه إلا عجب الذنب، عجب الذنب هو الذي يبقى لا تأكله الأرض </w:t>
      </w:r>
      <w:r w:rsidRPr="00624BA1">
        <w:rPr>
          <w:rFonts w:ascii="Traditional Arabic" w:eastAsia="Traditional Arabic" w:hAnsi="Traditional Arabic" w:cs="Traditional Arabic"/>
          <w:sz w:val="36"/>
          <w:szCs w:val="36"/>
          <w:rtl/>
        </w:rPr>
        <w:lastRenderedPageBreak/>
        <w:t>فبالتالي الله سبحانه وتعالى يُمطر مطراً فتنبت أجسام البشر من ذلك العُجب، ثم يقوم الناس لرب العالمين، وبعد هذا يبدأ مراحل الحشر ثم بعد ذلك يبدأ الحساب.</w:t>
      </w:r>
    </w:p>
    <w:p w:rsidR="005F22F3" w:rsidRPr="00624BA1" w:rsidRDefault="00F0043C" w:rsidP="00853BFD">
      <w:pPr>
        <w:tabs>
          <w:tab w:val="left" w:pos="7562"/>
        </w:tabs>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فهذا الحساب يتبعه بعد ذلك الميزان، ثم المرور على الصراط، فذكر المصنف هنا والإيمان بالميزان يوم القيامة، والله سبحانه وتعالى قد قال: </w:t>
      </w:r>
      <w:r w:rsidRPr="00624BA1">
        <w:rPr>
          <w:rFonts w:ascii="Traditional Arabic" w:eastAsia="Traditional Arabic" w:hAnsi="Traditional Arabic" w:cs="Traditional Arabic"/>
          <w:b/>
          <w:sz w:val="36"/>
          <w:szCs w:val="36"/>
          <w:rtl/>
        </w:rPr>
        <w:t xml:space="preserve">{وَنَضَعُ الْمَوَازِينَ الْقِسْطَ لِيَوْمِ الْقِيَامَةِ} </w:t>
      </w:r>
      <w:r w:rsidRPr="00624BA1">
        <w:rPr>
          <w:rFonts w:ascii="Traditional Arabic" w:eastAsia="Traditional Arabic" w:hAnsi="Traditional Arabic" w:cs="Traditional Arabic"/>
          <w:sz w:val="36"/>
          <w:szCs w:val="36"/>
          <w:rtl/>
        </w:rPr>
        <w:t xml:space="preserve">[الأنبياء:47]، وقال تعالى: </w:t>
      </w:r>
      <w:r w:rsidRPr="00624BA1">
        <w:rPr>
          <w:rFonts w:ascii="Traditional Arabic" w:eastAsia="Traditional Arabic" w:hAnsi="Traditional Arabic" w:cs="Traditional Arabic"/>
          <w:b/>
          <w:sz w:val="36"/>
          <w:szCs w:val="36"/>
          <w:rtl/>
        </w:rPr>
        <w:t xml:space="preserve">{فَأَمَّا مَنْ ثَقُلَتْ مَوَازِينُهُ * فَهُوَ فِي عِيشَةٍ رَاضِيَةٍ * وَأَمَّا مَنْ خَفَّتْ مَوَازِينُهُ * فَأُمُّهُ </w:t>
      </w:r>
      <w:proofErr w:type="gramStart"/>
      <w:r w:rsidRPr="00624BA1">
        <w:rPr>
          <w:rFonts w:ascii="Traditional Arabic" w:eastAsia="Traditional Arabic" w:hAnsi="Traditional Arabic" w:cs="Traditional Arabic"/>
          <w:b/>
          <w:sz w:val="36"/>
          <w:szCs w:val="36"/>
          <w:rtl/>
        </w:rPr>
        <w:t>هَاوِيَةٌ}</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القارعة</w:t>
      </w:r>
      <w:r w:rsidR="00853BFD">
        <w:rPr>
          <w:rFonts w:ascii="Traditional Arabic" w:eastAsia="Traditional Arabic" w:hAnsi="Traditional Arabic" w:cs="Traditional Arabic" w:hint="cs"/>
          <w:sz w:val="36"/>
          <w:szCs w:val="36"/>
          <w:rtl/>
        </w:rPr>
        <w:t>:6-9</w:t>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فهناك ميزان حقيقي أهل السنة يؤمنون بوجوده وأنه توزن فيه أعمال الإنسان وصحائفه بل أن الإنسان قد يوزن بنفسه في ذلك الميزان، فهو ميزان حقيقي ثابتٌ وبالتالي بعد ذلك يأتي إعطاء الصحائف إما باليمين وإما بالشمال، ثم بعد ذلك يمر الناس على الصراط الذي يُنصب على متن جهنم، وهو يعني أحد من السيف وأدق من الشعرة</w:t>
      </w:r>
      <w:r w:rsidR="005A14AD">
        <w:rPr>
          <w:rStyle w:val="a6"/>
          <w:rFonts w:ascii="Traditional Arabic" w:eastAsia="Traditional Arabic" w:hAnsi="Traditional Arabic" w:cs="Traditional Arabic"/>
          <w:sz w:val="36"/>
          <w:szCs w:val="36"/>
          <w:rtl/>
        </w:rPr>
        <w:footnoteReference w:id="375"/>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فهناك من يمر كطرف العين، وهناك من يمر كالبرق، وهناك من يمر كالجواد المضمر، وهناك من يزحف، وهناك من يُكب في النار.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فهذا قول الله عز وجل: </w:t>
      </w:r>
      <w:r w:rsidRPr="00624BA1">
        <w:rPr>
          <w:rFonts w:ascii="Traditional Arabic" w:eastAsia="Traditional Arabic" w:hAnsi="Traditional Arabic" w:cs="Traditional Arabic"/>
          <w:b/>
          <w:sz w:val="36"/>
          <w:szCs w:val="36"/>
          <w:rtl/>
        </w:rPr>
        <w:t>{وَإِنْ مِنْكُمْ إِلَّا وَارِدُهَا كَانَ عَلَى رَبِّكَ حَتْمًا مَقْضِيًّا * ثُمَّ نُنَجِّي الَّذِينَ اتَّقَوْا وَنَذَرُ الظَّالِمِينَ فِيهَا جِثِيًّا}</w:t>
      </w:r>
      <w:r w:rsidR="006F7222"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[مريم71</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72]، فأهل النار يكبون في النار التي هي موجودة وقائمة، ولذلك نحن من عقيدة أهل السنة نؤمن بأن النار والجنة موجودتان وأنهما باقيتان لا تفنيان.</w:t>
      </w:r>
    </w:p>
    <w:p w:rsidR="005F22F3" w:rsidRPr="00624BA1" w:rsidRDefault="00F0043C" w:rsidP="00F0043C">
      <w:pPr>
        <w:tabs>
          <w:tab w:val="left" w:pos="7562"/>
        </w:tabs>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ثم بعد ذلك يأتي ما يتعلق بأمر الجنة والنار، في أثناء الموقف ذكر المصنف هنا أمر الشفاعة، وأنه إذا حُشر الناس فإنهم يسألون الشفاعة لكي يُشفع لهم في الفصل بين الناس والقضاء في هذا اليوم في يوم المحشر ولاشك أنه يومٌ عظيم وهولٌ شديد، والله سبحانه وتعالى يقول: </w:t>
      </w:r>
      <w:r w:rsidRPr="00624BA1">
        <w:rPr>
          <w:rFonts w:ascii="Traditional Arabic" w:eastAsia="Traditional Arabic" w:hAnsi="Traditional Arabic" w:cs="Traditional Arabic"/>
          <w:b/>
          <w:sz w:val="36"/>
          <w:szCs w:val="36"/>
          <w:rtl/>
        </w:rPr>
        <w:t>{يَا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w:t>
      </w:r>
      <w:r w:rsidRPr="00624BA1">
        <w:rPr>
          <w:rFonts w:ascii="Traditional Arabic" w:eastAsia="Traditional Arabic" w:hAnsi="Traditional Arabic" w:cs="Traditional Arabic"/>
          <w:sz w:val="36"/>
          <w:szCs w:val="36"/>
          <w:rtl/>
        </w:rPr>
        <w:t>[الحج1</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2].</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ذلك الموقف يفر الأب من ابنه ويفر الإنسان من زوجته ومن أولاده ويقول: نفسي نفسي من هول ذلك اليوم، فمن شدة حال الموقف الناس يسألون من يشفع لهم، فيذهبون إلى آدم إلى أن يصلوا إلى النبي صلى الله عليه وسلم والنبي له شفاعة في أهل الموقف أن يُقضى بينهم ثم شفاعته صلى الله عليه وسلم في أهل الجنة أن يدخلوا الجنة، ثم شفاعته في قومٍ من أمته وجبت عليهم النار أن يدخلوا إلى الجنة، للنبي صلى الله عليه وسلم شفاعات يختص بها، وهناك شفاعات هي للنبي صلى الله عليه وسلم ولغيره من النبيين والشهداء والصالحين والمؤمنين وشفاعة الإنسان قد يكون حتى في أهل بيته.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والشفاعة كما هو معلوم لها شرطان: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إذن الله سبحانه وتعالى للشافع أن يشفع.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ورضاه عز وجل عن المشفوع له.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فإذا تحقق هذان الشرطان حقت الشفاعة ووجبت الشفاعة لذلك المشفوع له، ثم بعد أن تقتضي شفاعات الناس تأتي رحمة أرحم الراحمين سبحانه وتعالى، فيُخرج من كان في قلبه مثقال ذرة من إيمان، وهذه برحمة الله سبحانه وتعالى، فنؤمن بالشفاعة، وقد أنكر الخوارج والمعتزلة لهذه الشفاعة.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عظم الله أمر الإيمان باليوم الآخر وقرنه بالإيمان به، فقال تعالى: (يؤمنون بالله وباليوم الآخر)، فجمع بين الإيمان به عز وجل والإيمان باليوم الآخر لعظيم حقه وهو ركن من أركان الإيمان فنؤمن باليوم الآخر بجميع ما يتعلق به، وأما الجنة التي أُخرج منها أدم فعلى الراجح أنها هي هذه الجنة، وطبعاً هناك من قال: أنها جنة في الدنيا وهذا بحثٌ بحثه ابن القيم-رحمه الله تعالى</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وذكر فيه أقوال العلماء في كتابه مفتاح دار السعادة، فإذا أردت استفسار الأقوال في هذه المسألة فارجع إلى هذا الكتاب إلى كتاب مفتاح دار السعادة، بين يعني خلاف العلماء هل هذه الجنة التي أُخرج منها آدم هي جنة الخلد أم هي جنة أخرى في الدنيا؟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والصواب الذي عليه يعني كثيرٌ من أهل العلم أنها جنة الخلد، فعلى هذا ذكر المصنف هنا قال: وأدم عليه السلام كان في الجنة الباقية المخلوقة فأُخرج منها بعدما عصى الله عز وجل، فإخراجه كان من هذه الجنة الباقية الخالدة وليست جنة من جنات الدنيا كما يرى بعض أهل العلم، فهذه بعض المسائل التي تناولها المصنف فيما يتعلق بشيءٍ من اليوم الآخر بأشراط الس</w:t>
      </w:r>
      <w:r w:rsidR="005A14AD">
        <w:rPr>
          <w:rFonts w:ascii="Traditional Arabic" w:eastAsia="Traditional Arabic" w:hAnsi="Traditional Arabic" w:cs="Traditional Arabic"/>
          <w:sz w:val="36"/>
          <w:szCs w:val="36"/>
          <w:rtl/>
        </w:rPr>
        <w:t>اعة وعذاب القبر ونعيمه وشيءٍ م</w:t>
      </w:r>
      <w:r w:rsidRPr="00624BA1">
        <w:rPr>
          <w:rFonts w:ascii="Traditional Arabic" w:eastAsia="Traditional Arabic" w:hAnsi="Traditional Arabic" w:cs="Traditional Arabic"/>
          <w:sz w:val="36"/>
          <w:szCs w:val="36"/>
          <w:rtl/>
        </w:rPr>
        <w:t>ما يقع من علامات الحشر، والبعث ثم إلى إثبات الجنة والنار.</w:t>
      </w:r>
    </w:p>
    <w:p w:rsidR="005F22F3" w:rsidRPr="00FA151B" w:rsidRDefault="00F0043C" w:rsidP="00FA151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فمعلوم أن المسلم يؤمن بذلك ويعتقده لأنه ثابت</w:t>
      </w:r>
      <w:r w:rsidR="006F7222" w:rsidRPr="00624BA1">
        <w:rPr>
          <w:rFonts w:ascii="Traditional Arabic" w:eastAsia="Traditional Arabic" w:hAnsi="Traditional Arabic" w:cs="Traditional Arabic"/>
          <w:sz w:val="36"/>
          <w:szCs w:val="36"/>
          <w:rtl/>
        </w:rPr>
        <w:t xml:space="preserve"> بنص كتاب الله عز وجل، وسنة نبي</w:t>
      </w:r>
      <w:r w:rsidR="006F7222" w:rsidRPr="00624BA1">
        <w:rPr>
          <w:rFonts w:ascii="Traditional Arabic" w:eastAsia="Traditional Arabic" w:hAnsi="Traditional Arabic" w:cs="Traditional Arabic" w:hint="cs"/>
          <w:sz w:val="36"/>
          <w:szCs w:val="36"/>
          <w:rtl/>
        </w:rPr>
        <w:t>ه</w:t>
      </w:r>
      <w:r w:rsidR="00FA151B">
        <w:rPr>
          <w:rFonts w:ascii="AGA Arabesque" w:eastAsia="AGA Arabesque" w:hAnsi="AGA Arabesque" w:cs="AGA Arabesque" w:hint="cs"/>
          <w:sz w:val="36"/>
          <w:szCs w:val="36"/>
          <w:rtl/>
        </w:rPr>
        <w:t xml:space="preserve"> </w:t>
      </w:r>
      <w:r w:rsidRPr="00624BA1">
        <w:rPr>
          <w:rFonts w:ascii="Traditional Arabic" w:eastAsia="Traditional Arabic" w:hAnsi="Traditional Arabic" w:cs="Traditional Arabic"/>
          <w:sz w:val="36"/>
          <w:szCs w:val="36"/>
          <w:rtl/>
        </w:rPr>
        <w:t>صلى الله عليه وسلم.</w:t>
      </w:r>
    </w:p>
    <w:p w:rsidR="005F22F3" w:rsidRPr="00FA151B"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FA151B">
        <w:rPr>
          <w:rFonts w:ascii="Traditional Arabic" w:eastAsia="Traditional Arabic" w:hAnsi="Traditional Arabic" w:cs="Traditional Arabic"/>
          <w:bCs/>
          <w:sz w:val="36"/>
          <w:szCs w:val="36"/>
          <w:highlight w:val="white"/>
          <w:rtl/>
        </w:rPr>
        <w:t>الشرح المفصل</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highlight w:val="yellow"/>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والإيمان بالميزان يوم القيامة، يوزن فيه الخير والشر، له كفتان ولسان."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وفي هذا النص مسائل:</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الأولى:</w:t>
      </w:r>
      <w:r w:rsidRPr="00624BA1">
        <w:rPr>
          <w:rFonts w:ascii="Traditional Arabic" w:eastAsia="Traditional Arabic" w:hAnsi="Traditional Arabic" w:cs="Traditional Arabic"/>
          <w:b/>
          <w:sz w:val="36"/>
          <w:szCs w:val="36"/>
          <w:highlight w:val="white"/>
          <w:rtl/>
        </w:rPr>
        <w:t xml:space="preserve"> معنى الميزان في اللغة</w:t>
      </w:r>
      <w:r w:rsidRPr="00624BA1">
        <w:rPr>
          <w:rFonts w:ascii="Traditional Arabic" w:eastAsia="Traditional Arabic" w:hAnsi="Traditional Arabic" w:cs="Traditional Arabic"/>
          <w:b/>
          <w:sz w:val="36"/>
          <w:szCs w:val="36"/>
          <w:highlight w:val="white"/>
          <w:vertAlign w:val="superscript"/>
        </w:rPr>
        <w:footnoteReference w:id="376"/>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62"/>
        </w:num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 xml:space="preserve">أصل الكلمة: </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أصله من مِوْزان؛ انقلبت الواو ياء لكسر ما قبلها، وجمعه موازين.</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الجوهري رحمه الله تعالى: "... وأصله مِوْزانٌ، انقلبت الواو ياءً لكسر ما قبلها... ووزنتُ الشيء وزنًا وزِنَة، ويقال: وَزَنْتُ فلانًا ووَزَنْتُ لفلان، قال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وَإِذَا كَالُوهُمْ أَوْ وَزَنُوهُمْ يُخْسِرُونَ ﴾ [المطففين: 3]، وهذا يزن درهمًا"</w:t>
      </w:r>
      <w:r w:rsidRPr="00624BA1">
        <w:rPr>
          <w:rFonts w:ascii="Traditional Arabic" w:eastAsia="Traditional Arabic" w:hAnsi="Traditional Arabic" w:cs="Traditional Arabic"/>
          <w:sz w:val="36"/>
          <w:szCs w:val="36"/>
          <w:highlight w:val="white"/>
          <w:vertAlign w:val="superscript"/>
        </w:rPr>
        <w:footnoteReference w:id="377"/>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6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وزنها</w:t>
      </w:r>
      <w:r w:rsidR="006F7222"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وتصاريفها:</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الميزان مأخوذ من (وزن)، (يزن)، (وزنًا)، و(زنةً)، وأصله (مِوزَان) انقلبت الواو ياءً لكسر</w:t>
      </w:r>
      <w:r w:rsidR="006F7222" w:rsidRPr="00624BA1">
        <w:rPr>
          <w:rFonts w:ascii="Traditional Arabic" w:eastAsia="Traditional Arabic" w:hAnsi="Traditional Arabic" w:cs="Traditional Arabic"/>
          <w:sz w:val="36"/>
          <w:szCs w:val="36"/>
          <w:highlight w:val="white"/>
          <w:rtl/>
        </w:rPr>
        <w:t xml:space="preserve"> ما قبلها فصار (ميزان)، ويتعدَّ</w:t>
      </w:r>
      <w:r w:rsidR="006F7222" w:rsidRPr="00624BA1">
        <w:rPr>
          <w:rFonts w:ascii="Traditional Arabic" w:eastAsia="Traditional Arabic" w:hAnsi="Traditional Arabic" w:cs="Traditional Arabic" w:hint="cs"/>
          <w:sz w:val="36"/>
          <w:szCs w:val="36"/>
          <w:highlight w:val="white"/>
          <w:rtl/>
        </w:rPr>
        <w:t>ى</w:t>
      </w:r>
      <w:r w:rsidRPr="00624BA1">
        <w:rPr>
          <w:rFonts w:ascii="Traditional Arabic" w:eastAsia="Traditional Arabic" w:hAnsi="Traditional Arabic" w:cs="Traditional Arabic"/>
          <w:sz w:val="36"/>
          <w:szCs w:val="36"/>
          <w:highlight w:val="white"/>
          <w:rtl/>
        </w:rPr>
        <w:t xml:space="preserve"> باللام وبدونها.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فارس رحمه الله تعالى: "الْوَاوُ وَالزَّاءُ وَالنُّونُ: بِنَاءٌ يَدُلُّ عَلَى تَعْدِيلٍ وَاسْتِقَامَةٍ: وَوَزَنْتُ الشَّيْءَ وَزْنًا، وَالزِّنَةُ قَدْرُ وَزْنِ الشَّيْءِ، وَالْأَصْلُ وَزْنَةٌ... وَهَذَا يُوَازِنُ ذَلِكَ، أَيْ: هُوَ مُحَاذِيهِ، وَوَزِينُ الرَّأْيِ: مُعْتَدِلُهُ، وَهُوَ رَاجِحُ الْوَزْنِ: إِذَا نَسَبُوهُ إِلَى رَجَاحَةِ الرَّأْيِ وَشِدَّةِ الْعَقْلِ"</w:t>
      </w:r>
      <w:r w:rsidRPr="00624BA1">
        <w:rPr>
          <w:rFonts w:ascii="Traditional Arabic" w:eastAsia="Traditional Arabic" w:hAnsi="Traditional Arabic" w:cs="Traditional Arabic"/>
          <w:sz w:val="36"/>
          <w:szCs w:val="36"/>
          <w:highlight w:val="white"/>
          <w:vertAlign w:val="superscript"/>
        </w:rPr>
        <w:footnoteReference w:id="378"/>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ind w:left="1134"/>
        <w:jc w:val="both"/>
        <w:rPr>
          <w:rFonts w:ascii="Traditional Arabic" w:eastAsia="Traditional Arabic" w:hAnsi="Traditional Arabic" w:cs="Traditional Arabic"/>
          <w:sz w:val="36"/>
          <w:szCs w:val="36"/>
          <w:highlight w:val="white"/>
        </w:rPr>
      </w:pPr>
    </w:p>
    <w:p w:rsidR="005F22F3" w:rsidRPr="00624BA1" w:rsidRDefault="00F0043C" w:rsidP="00C769A2">
      <w:pPr>
        <w:numPr>
          <w:ilvl w:val="0"/>
          <w:numId w:val="74"/>
        </w:numPr>
        <w:spacing w:before="40"/>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معانيها:</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الليث: (الوزن ثقل شيء بشيء مثله)</w:t>
      </w:r>
      <w:r w:rsidRPr="00624BA1">
        <w:rPr>
          <w:rFonts w:ascii="Traditional Arabic" w:eastAsia="Traditional Arabic" w:hAnsi="Traditional Arabic" w:cs="Traditional Arabic"/>
          <w:sz w:val="36"/>
          <w:szCs w:val="36"/>
          <w:vertAlign w:val="superscript"/>
        </w:rPr>
        <w:footnoteReference w:id="379"/>
      </w:r>
      <w:r w:rsidRPr="00624BA1">
        <w:rPr>
          <w:rFonts w:ascii="Traditional Arabic" w:eastAsia="Traditional Arabic" w:hAnsi="Traditional Arabic" w:cs="Traditional Arabic"/>
          <w:sz w:val="36"/>
          <w:szCs w:val="36"/>
        </w:rPr>
        <w:t>.</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والميزان: اسم للآلة التي يوزن بها الأشياء، أو هو ما تُقَدَّرُ به الأشياء خفةً وثقلًا.</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أطلقت لفظة الوزن والميزان على عدة معان: </w:t>
      </w:r>
    </w:p>
    <w:p w:rsidR="005F22F3" w:rsidRPr="00624BA1" w:rsidRDefault="00F0043C" w:rsidP="00F0043C">
      <w:pPr>
        <w:spacing w:before="40" w:after="12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 xml:space="preserve">     المعنى الأول:</w:t>
      </w:r>
      <w:r w:rsidRPr="00624BA1">
        <w:rPr>
          <w:rFonts w:ascii="Traditional Arabic" w:eastAsia="Traditional Arabic" w:hAnsi="Traditional Arabic" w:cs="Traditional Arabic"/>
          <w:sz w:val="36"/>
          <w:szCs w:val="36"/>
          <w:rtl/>
        </w:rPr>
        <w:t xml:space="preserve"> فهو يطلق ويراد به بيان قدر الشيء وقيمته، أو خسة الشيء وسقوطه، كما قال تعالى: فلا نُقِيمُ لَهُمْ يَوْمَ الْقِيَامَةِ وَزْنًا</w:t>
      </w:r>
      <w:r w:rsidRPr="00624BA1">
        <w:rPr>
          <w:rFonts w:ascii="Traditional Arabic" w:eastAsia="Traditional Arabic" w:hAnsi="Traditional Arabic" w:cs="Traditional Arabic"/>
          <w:sz w:val="36"/>
          <w:szCs w:val="36"/>
        </w:rPr>
        <w:t xml:space="preserve"> </w:t>
      </w:r>
      <w:r w:rsidR="006F7222" w:rsidRPr="00624BA1">
        <w:rPr>
          <w:rFonts w:ascii="Traditional Arabic" w:eastAsia="Traditional Arabic" w:hAnsi="Traditional Arabic" w:cs="Traditional Arabic"/>
          <w:sz w:val="36"/>
          <w:szCs w:val="36"/>
          <w:rtl/>
        </w:rPr>
        <w:t>[الكهف: 105</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ابن الأعرابي: العرب تقول: (ما لفلان عندنا وزن أي قدر؛ لخسته، ويقال: وزن </w:t>
      </w:r>
      <w:r w:rsidR="006F7222" w:rsidRPr="00624BA1">
        <w:rPr>
          <w:rFonts w:ascii="Traditional Arabic" w:eastAsia="Traditional Arabic" w:hAnsi="Traditional Arabic" w:cs="Traditional Arabic" w:hint="cs"/>
          <w:sz w:val="36"/>
          <w:szCs w:val="36"/>
          <w:rtl/>
        </w:rPr>
        <w:t>الشي</w:t>
      </w:r>
      <w:r w:rsidR="006F7222" w:rsidRPr="00624BA1">
        <w:rPr>
          <w:rFonts w:ascii="Traditional Arabic" w:eastAsia="Traditional Arabic" w:hAnsi="Traditional Arabic" w:cs="Traditional Arabic" w:hint="eastAsia"/>
          <w:sz w:val="36"/>
          <w:szCs w:val="36"/>
          <w:rtl/>
        </w:rPr>
        <w:t>ء</w:t>
      </w:r>
      <w:r w:rsidRPr="00624BA1">
        <w:rPr>
          <w:rFonts w:ascii="Traditional Arabic" w:eastAsia="Traditional Arabic" w:hAnsi="Traditional Arabic" w:cs="Traditional Arabic"/>
          <w:sz w:val="36"/>
          <w:szCs w:val="36"/>
          <w:rtl/>
        </w:rPr>
        <w:t xml:space="preserve"> إذا قدره</w:t>
      </w:r>
      <w:r w:rsidR="0077434E"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وزن ثمر النخيل إذا خرصه)</w:t>
      </w:r>
      <w:r w:rsidRPr="00624BA1">
        <w:rPr>
          <w:rFonts w:ascii="Traditional Arabic" w:eastAsia="Traditional Arabic" w:hAnsi="Traditional Arabic" w:cs="Traditional Arabic"/>
          <w:sz w:val="36"/>
          <w:szCs w:val="36"/>
          <w:vertAlign w:val="superscript"/>
        </w:rPr>
        <w:footnoteReference w:id="380"/>
      </w:r>
      <w:r w:rsidRPr="00624BA1">
        <w:rPr>
          <w:rFonts w:ascii="Traditional Arabic" w:eastAsia="Traditional Arabic" w:hAnsi="Traditional Arabic" w:cs="Traditional Arabic"/>
          <w:sz w:val="36"/>
          <w:szCs w:val="36"/>
        </w:rPr>
        <w:t>.</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الثاني:</w:t>
      </w:r>
      <w:r w:rsidRPr="00624BA1">
        <w:rPr>
          <w:rFonts w:ascii="Traditional Arabic" w:eastAsia="Traditional Arabic" w:hAnsi="Traditional Arabic" w:cs="Traditional Arabic"/>
          <w:sz w:val="36"/>
          <w:szCs w:val="36"/>
          <w:rtl/>
        </w:rPr>
        <w:t xml:space="preserve"> أن الميزان يأتي في باب اللغة مراداً به الميزان ذي الكفات. </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الثالث:</w:t>
      </w:r>
      <w:r w:rsidRPr="00624BA1">
        <w:rPr>
          <w:rFonts w:ascii="Traditional Arabic" w:eastAsia="Traditional Arabic" w:hAnsi="Traditional Arabic" w:cs="Traditional Arabic"/>
          <w:sz w:val="36"/>
          <w:szCs w:val="36"/>
          <w:rtl/>
        </w:rPr>
        <w:t xml:space="preserve"> ويأتي مراداً به العدل أيضاً.</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الرابع:</w:t>
      </w:r>
      <w:r w:rsidRPr="00624BA1">
        <w:rPr>
          <w:rFonts w:ascii="Traditional Arabic" w:eastAsia="Traditional Arabic" w:hAnsi="Traditional Arabic" w:cs="Traditional Arabic"/>
          <w:sz w:val="36"/>
          <w:szCs w:val="36"/>
          <w:rtl/>
        </w:rPr>
        <w:t xml:space="preserve"> كما يأتي ويراد به الكتاب الذي فيه أعمال الخلق. </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قال: وهذا كله في باب اللغة والاحتجاج سائغ</w:t>
      </w:r>
      <w:r w:rsidRPr="00624BA1">
        <w:rPr>
          <w:rFonts w:ascii="Traditional Arabic" w:eastAsia="Traditional Arabic" w:hAnsi="Traditional Arabic" w:cs="Traditional Arabic"/>
          <w:sz w:val="36"/>
          <w:szCs w:val="36"/>
          <w:vertAlign w:val="superscript"/>
        </w:rPr>
        <w:footnoteReference w:id="381"/>
      </w:r>
      <w:r w:rsidRPr="00624BA1">
        <w:rPr>
          <w:rFonts w:ascii="Traditional Arabic" w:eastAsia="Traditional Arabic" w:hAnsi="Traditional Arabic" w:cs="Traditional Arabic"/>
          <w:sz w:val="36"/>
          <w:szCs w:val="36"/>
        </w:rPr>
        <w:t>.</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الراغب: الوزن معرفة قدر الشيء... والمتعارف في الوزن عند العامة ما يقدر بالقسط والقبان.</w:t>
      </w:r>
      <w:r w:rsidRPr="00624BA1">
        <w:rPr>
          <w:rFonts w:ascii="Traditional Arabic" w:eastAsia="Traditional Arabic" w:hAnsi="Traditional Arabic" w:cs="Traditional Arabic"/>
          <w:sz w:val="36"/>
          <w:szCs w:val="36"/>
          <w:vertAlign w:val="superscript"/>
        </w:rPr>
        <w:footnoteReference w:id="382"/>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ذكر بعض الآيات التي تدل على أنه يأتي مراداً به المعادلة في جميع ما يتحراه الإنسان من الأفعال والأقوال، مثل قوله تعالى: وَزِنُوا بِالْقِسْطَاسِ الْمُسْتَقِيمِ. [الشعراء: 182]، وَأَ</w:t>
      </w:r>
      <w:r w:rsidR="006F7222" w:rsidRPr="00624BA1">
        <w:rPr>
          <w:rFonts w:ascii="Traditional Arabic" w:eastAsia="Traditional Arabic" w:hAnsi="Traditional Arabic" w:cs="Traditional Arabic"/>
          <w:sz w:val="36"/>
          <w:szCs w:val="36"/>
          <w:rtl/>
        </w:rPr>
        <w:t>قِيمُوا الْوَزْنَ بِالْقِسْطِ [الرحمن: 9</w:t>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وأنه يأتي بمعنى العدل في محاسبة الناس، كما قال تعالى: وَنَضَعُ الْمَوَازِينَ ال</w:t>
      </w:r>
      <w:r w:rsidR="006F7222" w:rsidRPr="00624BA1">
        <w:rPr>
          <w:rFonts w:ascii="Traditional Arabic" w:eastAsia="Traditional Arabic" w:hAnsi="Traditional Arabic" w:cs="Traditional Arabic"/>
          <w:sz w:val="36"/>
          <w:szCs w:val="36"/>
          <w:rtl/>
        </w:rPr>
        <w:t>ْقِسْطَ لِيَوْمِ الْقِيَامَةِ [الأنبياء: 47</w:t>
      </w:r>
      <w:r w:rsidRPr="00624BA1">
        <w:rPr>
          <w:rFonts w:ascii="Traditional Arabic" w:eastAsia="Traditional Arabic" w:hAnsi="Traditional Arabic" w:cs="Traditional Arabic"/>
          <w:sz w:val="36"/>
          <w:szCs w:val="36"/>
          <w:rtl/>
        </w:rPr>
        <w:t>].</w:t>
      </w:r>
    </w:p>
    <w:p w:rsidR="005F22F3" w:rsidRPr="00624BA1" w:rsidRDefault="00F0043C" w:rsidP="00C769A2">
      <w:pPr>
        <w:numPr>
          <w:ilvl w:val="0"/>
          <w:numId w:val="59"/>
        </w:numPr>
        <w:spacing w:before="40"/>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استعمالاتها</w:t>
      </w:r>
      <w:r w:rsidR="006F7222" w:rsidRPr="00624BA1">
        <w:rPr>
          <w:rFonts w:ascii="Traditional Arabic" w:eastAsia="Traditional Arabic" w:hAnsi="Traditional Arabic" w:cs="Traditional Arabic" w:hint="cs"/>
          <w:bCs/>
          <w:sz w:val="36"/>
          <w:szCs w:val="36"/>
          <w:rtl/>
        </w:rPr>
        <w:t>:</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الميزان؛ فهو: (الآلة التي يوزن بها الأشياء) ويجمع على: موازين.</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(وجائز أن يقال للميزان الواحد – بأوزانه وجميع آلته – الموازين، قال الله عز وجل: وَنَضَعُ الْمَوَازِينَ ال</w:t>
      </w:r>
      <w:r w:rsidR="006F7222" w:rsidRPr="00624BA1">
        <w:rPr>
          <w:rFonts w:ascii="Traditional Arabic" w:eastAsia="Traditional Arabic" w:hAnsi="Traditional Arabic" w:cs="Traditional Arabic"/>
          <w:sz w:val="36"/>
          <w:szCs w:val="36"/>
          <w:rtl/>
        </w:rPr>
        <w:t>ْقِسْطَ لِيَوْمِ الْقِيَامَةِ [الأنبياء: 47</w:t>
      </w:r>
      <w:r w:rsidRPr="00624BA1">
        <w:rPr>
          <w:rFonts w:ascii="Traditional Arabic" w:eastAsia="Traditional Arabic" w:hAnsi="Traditional Arabic" w:cs="Traditional Arabic"/>
          <w:sz w:val="36"/>
          <w:szCs w:val="36"/>
          <w:rtl/>
        </w:rPr>
        <w:t>] يريد نضع الميزان ذا القسط. وسيأتي تفصيل هذا.</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وجاء إطلاق الموازين على الأعمال: </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كما قال تعالى: (وَالْوَزْنُ يَوْمَئِذٍ الْحَقُّ فَمَن ثَقُلَتْ مَوَازِينُهُ فَأُوْلَـئِكَ هُمُ الْمُفْلِحُونَ)</w:t>
      </w:r>
      <w:r w:rsidRPr="00624BA1">
        <w:rPr>
          <w:rFonts w:ascii="Traditional Arabic" w:eastAsia="Traditional Arabic" w:hAnsi="Traditional Arabic" w:cs="Traditional Arabic"/>
          <w:sz w:val="36"/>
          <w:szCs w:val="36"/>
        </w:rPr>
        <w:t xml:space="preserve"> </w:t>
      </w:r>
      <w:r w:rsidR="006F7222" w:rsidRPr="00624BA1">
        <w:rPr>
          <w:rFonts w:ascii="Traditional Arabic" w:eastAsia="Traditional Arabic" w:hAnsi="Traditional Arabic" w:cs="Traditional Arabic"/>
          <w:sz w:val="36"/>
          <w:szCs w:val="36"/>
          <w:rtl/>
        </w:rPr>
        <w:t>[الأعراف: 8</w:t>
      </w:r>
      <w:r w:rsidRPr="00624BA1">
        <w:rPr>
          <w:rFonts w:ascii="Traditional Arabic" w:eastAsia="Traditional Arabic" w:hAnsi="Traditional Arabic" w:cs="Traditional Arabic"/>
          <w:sz w:val="36"/>
          <w:szCs w:val="36"/>
          <w:rtl/>
        </w:rPr>
        <w:t>]</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الأزهري: (أراد والله أعلم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فمن ثقلت أعماله التي هي حسناته). </w:t>
      </w:r>
    </w:p>
    <w:p w:rsidR="005F22F3" w:rsidRPr="00FA151B" w:rsidRDefault="00F0043C" w:rsidP="00FA151B">
      <w:pPr>
        <w:spacing w:before="40" w:after="12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وذكر الراغب: (أن مجيء الميزان على صيغة الجمع تارة</w:t>
      </w:r>
      <w:r w:rsidR="0077434E"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ومجيئه تارة أخرى بالإفراد فإنما هو باعتبار المحاسب والمحاسبين</w:t>
      </w:r>
      <w:r w:rsidR="0077434E"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فمجيئه بلفظ الواحد اعتباراً بالمحاسب، ومجيئه بالجمع اعتباراً بالمحاسبين) </w:t>
      </w:r>
    </w:p>
    <w:p w:rsidR="005F22F3" w:rsidRPr="00FA151B" w:rsidRDefault="00F0043C" w:rsidP="00FA151B">
      <w:pPr>
        <w:spacing w:before="40" w:after="12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002B1992"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الأدلة على ثبوت الميزان.</w:t>
      </w:r>
      <w:r w:rsidRPr="00624BA1">
        <w:rPr>
          <w:rFonts w:ascii="Traditional Arabic" w:eastAsia="Traditional Arabic" w:hAnsi="Traditional Arabic" w:cs="Traditional Arabic"/>
          <w:bCs/>
          <w:sz w:val="36"/>
          <w:szCs w:val="36"/>
          <w:highlight w:val="white"/>
        </w:rPr>
        <w:t xml:space="preserve"> </w:t>
      </w:r>
    </w:p>
    <w:p w:rsidR="005F22F3" w:rsidRPr="00624BA1" w:rsidRDefault="00F0043C" w:rsidP="00F0043C">
      <w:pPr>
        <w:spacing w:before="40" w:after="12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أولاً: الأدلة من القرآن:</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ومن أدلة الكتاب العزيز: </w:t>
      </w:r>
    </w:p>
    <w:p w:rsidR="005F22F3" w:rsidRPr="00624BA1" w:rsidRDefault="00F0043C" w:rsidP="00C769A2">
      <w:pPr>
        <w:numPr>
          <w:ilvl w:val="0"/>
          <w:numId w:val="9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w:t>
      </w:r>
      <w:proofErr w:type="gramStart"/>
      <w:r w:rsidRPr="00624BA1">
        <w:rPr>
          <w:rFonts w:ascii="Traditional Arabic" w:eastAsia="Traditional Arabic" w:hAnsi="Traditional Arabic" w:cs="Traditional Arabic"/>
          <w:sz w:val="36"/>
          <w:szCs w:val="36"/>
          <w:highlight w:val="white"/>
          <w:rtl/>
        </w:rPr>
        <w:t xml:space="preserve">: </w:t>
      </w:r>
      <w:r w:rsidR="002B1992"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وَالْوَزْنُ</w:t>
      </w:r>
      <w:proofErr w:type="gramEnd"/>
      <w:r w:rsidRPr="00624BA1">
        <w:rPr>
          <w:rFonts w:ascii="Traditional Arabic" w:eastAsia="Traditional Arabic" w:hAnsi="Traditional Arabic" w:cs="Traditional Arabic"/>
          <w:b/>
          <w:sz w:val="36"/>
          <w:szCs w:val="36"/>
          <w:highlight w:val="white"/>
          <w:rtl/>
        </w:rPr>
        <w:t xml:space="preserve"> يَوْمَئِذٍ الْحَقُّ ۚ فَمَن ثَقُلَتْ مَوَازِينُهُ فَأُولَٰئِكَ هُمُ الْمُفْلِحُونَ (8) وَمَنْ خَفَّتْ مَوَازِينُهُ فَأُولَٰئِكَ الَّذِينَ خَسِرُوا أَنفُسَهُم بِمَا كَانُوا بِآيَاتِنَا يَظْلِمُونَ</w:t>
      </w:r>
      <w:r w:rsidR="002B1992"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[الأعراف: 8، 9].</w:t>
      </w:r>
    </w:p>
    <w:p w:rsidR="005F22F3" w:rsidRPr="00624BA1" w:rsidRDefault="00F0043C" w:rsidP="00C769A2">
      <w:pPr>
        <w:numPr>
          <w:ilvl w:val="0"/>
          <w:numId w:val="6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جل وعلا</w:t>
      </w:r>
      <w:proofErr w:type="gramStart"/>
      <w:r w:rsidRPr="00624BA1">
        <w:rPr>
          <w:rFonts w:ascii="Traditional Arabic" w:eastAsia="Traditional Arabic" w:hAnsi="Traditional Arabic" w:cs="Traditional Arabic"/>
          <w:sz w:val="36"/>
          <w:szCs w:val="36"/>
          <w:highlight w:val="white"/>
          <w:rtl/>
        </w:rPr>
        <w:t>: ﴿</w:t>
      </w:r>
      <w:r w:rsidRPr="00624BA1">
        <w:rPr>
          <w:rFonts w:ascii="Traditional Arabic" w:eastAsia="Traditional Arabic" w:hAnsi="Traditional Arabic" w:cs="Traditional Arabic"/>
          <w:b/>
          <w:sz w:val="36"/>
          <w:szCs w:val="36"/>
          <w:highlight w:val="white"/>
          <w:rtl/>
        </w:rPr>
        <w:t>وَنَضَعُ</w:t>
      </w:r>
      <w:proofErr w:type="gramEnd"/>
      <w:r w:rsidRPr="00624BA1">
        <w:rPr>
          <w:rFonts w:ascii="Traditional Arabic" w:eastAsia="Traditional Arabic" w:hAnsi="Traditional Arabic" w:cs="Traditional Arabic"/>
          <w:b/>
          <w:sz w:val="36"/>
          <w:szCs w:val="36"/>
          <w:highlight w:val="white"/>
          <w:rtl/>
        </w:rPr>
        <w:t xml:space="preserve"> الْمَوَازِينَ الْقِسْطَ لِيَوْمِ الْقِيَامَةِ فَلَا تُظْلَمُ نَفْسٌ شَيْئًا ۖ وَإِن كَانَ مِثْقَالَ حَبَّةٍ مِّنْ خَرْدَلٍ أَتَيْنَا بِهَا ۗ وَكَفَىٰ بِنَا حَاسِبِينَ</w:t>
      </w:r>
      <w:r w:rsidRPr="00624BA1">
        <w:rPr>
          <w:rFonts w:ascii="Traditional Arabic" w:eastAsia="Traditional Arabic" w:hAnsi="Traditional Arabic" w:cs="Traditional Arabic"/>
          <w:sz w:val="36"/>
          <w:szCs w:val="36"/>
          <w:highlight w:val="white"/>
          <w:rtl/>
        </w:rPr>
        <w:t>﴾ [الأنبياء:47</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96"/>
        </w:numPr>
        <w:spacing w:before="40" w:after="12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وقال عز وجل: ﴿</w:t>
      </w:r>
      <w:r w:rsidRPr="00624BA1">
        <w:rPr>
          <w:rFonts w:ascii="Traditional Arabic" w:eastAsia="Traditional Arabic" w:hAnsi="Traditional Arabic" w:cs="Traditional Arabic"/>
          <w:b/>
          <w:sz w:val="36"/>
          <w:szCs w:val="36"/>
          <w:highlight w:val="white"/>
          <w:rtl/>
        </w:rPr>
        <w:t xml:space="preserve">فَأَمَّا مَن ثَقُلَتْ مَوَازِينُهُ (6) </w:t>
      </w:r>
      <w:hyperlink r:id="rId89">
        <w:r w:rsidRPr="00624BA1">
          <w:rPr>
            <w:rFonts w:ascii="Traditional Arabic" w:eastAsia="Traditional Arabic" w:hAnsi="Traditional Arabic" w:cs="Traditional Arabic"/>
            <w:b/>
            <w:sz w:val="36"/>
            <w:szCs w:val="36"/>
            <w:highlight w:val="white"/>
            <w:rtl/>
          </w:rPr>
          <w:t>ف</w:t>
        </w:r>
      </w:hyperlink>
      <w:hyperlink r:id="rId90">
        <w:r w:rsidRPr="00624BA1">
          <w:rPr>
            <w:rFonts w:ascii="Traditional Arabic" w:eastAsia="Traditional Arabic" w:hAnsi="Traditional Arabic" w:cs="Traditional Arabic"/>
            <w:b/>
            <w:sz w:val="36"/>
            <w:szCs w:val="36"/>
            <w:highlight w:val="white"/>
            <w:rtl/>
          </w:rPr>
          <w:t>َ</w:t>
        </w:r>
      </w:hyperlink>
      <w:hyperlink r:id="rId91">
        <w:r w:rsidRPr="00624BA1">
          <w:rPr>
            <w:rFonts w:ascii="Traditional Arabic" w:eastAsia="Traditional Arabic" w:hAnsi="Traditional Arabic" w:cs="Traditional Arabic"/>
            <w:b/>
            <w:sz w:val="36"/>
            <w:szCs w:val="36"/>
            <w:highlight w:val="white"/>
            <w:rtl/>
          </w:rPr>
          <w:t>ه</w:t>
        </w:r>
      </w:hyperlink>
      <w:hyperlink r:id="rId92">
        <w:r w:rsidRPr="00624BA1">
          <w:rPr>
            <w:rFonts w:ascii="Traditional Arabic" w:eastAsia="Traditional Arabic" w:hAnsi="Traditional Arabic" w:cs="Traditional Arabic"/>
            <w:b/>
            <w:sz w:val="36"/>
            <w:szCs w:val="36"/>
            <w:highlight w:val="white"/>
            <w:rtl/>
          </w:rPr>
          <w:t>ُ</w:t>
        </w:r>
      </w:hyperlink>
      <w:hyperlink r:id="rId93">
        <w:r w:rsidRPr="00624BA1">
          <w:rPr>
            <w:rFonts w:ascii="Traditional Arabic" w:eastAsia="Traditional Arabic" w:hAnsi="Traditional Arabic" w:cs="Traditional Arabic"/>
            <w:b/>
            <w:sz w:val="36"/>
            <w:szCs w:val="36"/>
            <w:highlight w:val="white"/>
            <w:rtl/>
          </w:rPr>
          <w:t>و</w:t>
        </w:r>
      </w:hyperlink>
      <w:hyperlink r:id="rId94">
        <w:r w:rsidRPr="00624BA1">
          <w:rPr>
            <w:rFonts w:ascii="Traditional Arabic" w:eastAsia="Traditional Arabic" w:hAnsi="Traditional Arabic" w:cs="Traditional Arabic"/>
            <w:b/>
            <w:sz w:val="36"/>
            <w:szCs w:val="36"/>
            <w:highlight w:val="white"/>
            <w:rtl/>
          </w:rPr>
          <w:t xml:space="preserve">َ </w:t>
        </w:r>
      </w:hyperlink>
      <w:hyperlink r:id="rId95">
        <w:r w:rsidRPr="00624BA1">
          <w:rPr>
            <w:rFonts w:ascii="Traditional Arabic" w:eastAsia="Traditional Arabic" w:hAnsi="Traditional Arabic" w:cs="Traditional Arabic"/>
            <w:b/>
            <w:sz w:val="36"/>
            <w:szCs w:val="36"/>
            <w:highlight w:val="white"/>
            <w:rtl/>
          </w:rPr>
          <w:t>ف</w:t>
        </w:r>
      </w:hyperlink>
      <w:hyperlink r:id="rId96">
        <w:r w:rsidRPr="00624BA1">
          <w:rPr>
            <w:rFonts w:ascii="Traditional Arabic" w:eastAsia="Traditional Arabic" w:hAnsi="Traditional Arabic" w:cs="Traditional Arabic"/>
            <w:b/>
            <w:sz w:val="36"/>
            <w:szCs w:val="36"/>
            <w:highlight w:val="white"/>
            <w:rtl/>
          </w:rPr>
          <w:t>ِ</w:t>
        </w:r>
      </w:hyperlink>
      <w:hyperlink r:id="rId97">
        <w:r w:rsidRPr="00624BA1">
          <w:rPr>
            <w:rFonts w:ascii="Traditional Arabic" w:eastAsia="Traditional Arabic" w:hAnsi="Traditional Arabic" w:cs="Traditional Arabic"/>
            <w:b/>
            <w:sz w:val="36"/>
            <w:szCs w:val="36"/>
            <w:highlight w:val="white"/>
            <w:rtl/>
          </w:rPr>
          <w:t>ي</w:t>
        </w:r>
      </w:hyperlink>
      <w:hyperlink r:id="rId98">
        <w:r w:rsidRPr="00624BA1">
          <w:rPr>
            <w:rFonts w:ascii="Traditional Arabic" w:eastAsia="Traditional Arabic" w:hAnsi="Traditional Arabic" w:cs="Traditional Arabic"/>
            <w:b/>
            <w:sz w:val="36"/>
            <w:szCs w:val="36"/>
            <w:highlight w:val="white"/>
            <w:rtl/>
          </w:rPr>
          <w:t xml:space="preserve"> </w:t>
        </w:r>
      </w:hyperlink>
      <w:hyperlink r:id="rId99">
        <w:r w:rsidRPr="00624BA1">
          <w:rPr>
            <w:rFonts w:ascii="Traditional Arabic" w:eastAsia="Traditional Arabic" w:hAnsi="Traditional Arabic" w:cs="Traditional Arabic"/>
            <w:b/>
            <w:sz w:val="36"/>
            <w:szCs w:val="36"/>
            <w:highlight w:val="white"/>
            <w:rtl/>
          </w:rPr>
          <w:t>ع</w:t>
        </w:r>
      </w:hyperlink>
      <w:hyperlink r:id="rId100">
        <w:r w:rsidRPr="00624BA1">
          <w:rPr>
            <w:rFonts w:ascii="Traditional Arabic" w:eastAsia="Traditional Arabic" w:hAnsi="Traditional Arabic" w:cs="Traditional Arabic"/>
            <w:b/>
            <w:sz w:val="36"/>
            <w:szCs w:val="36"/>
            <w:highlight w:val="white"/>
            <w:rtl/>
          </w:rPr>
          <w:t>ِ</w:t>
        </w:r>
      </w:hyperlink>
      <w:hyperlink r:id="rId101">
        <w:r w:rsidRPr="00624BA1">
          <w:rPr>
            <w:rFonts w:ascii="Traditional Arabic" w:eastAsia="Traditional Arabic" w:hAnsi="Traditional Arabic" w:cs="Traditional Arabic"/>
            <w:b/>
            <w:sz w:val="36"/>
            <w:szCs w:val="36"/>
            <w:highlight w:val="white"/>
            <w:rtl/>
          </w:rPr>
          <w:t>يش</w:t>
        </w:r>
      </w:hyperlink>
      <w:hyperlink r:id="rId102">
        <w:r w:rsidRPr="00624BA1">
          <w:rPr>
            <w:rFonts w:ascii="Traditional Arabic" w:eastAsia="Traditional Arabic" w:hAnsi="Traditional Arabic" w:cs="Traditional Arabic"/>
            <w:b/>
            <w:sz w:val="36"/>
            <w:szCs w:val="36"/>
            <w:highlight w:val="white"/>
            <w:rtl/>
          </w:rPr>
          <w:t>َ</w:t>
        </w:r>
      </w:hyperlink>
      <w:hyperlink r:id="rId103">
        <w:r w:rsidRPr="00624BA1">
          <w:rPr>
            <w:rFonts w:ascii="Traditional Arabic" w:eastAsia="Traditional Arabic" w:hAnsi="Traditional Arabic" w:cs="Traditional Arabic"/>
            <w:b/>
            <w:sz w:val="36"/>
            <w:szCs w:val="36"/>
            <w:highlight w:val="white"/>
            <w:rtl/>
          </w:rPr>
          <w:t>ة</w:t>
        </w:r>
      </w:hyperlink>
      <w:hyperlink r:id="rId104">
        <w:r w:rsidRPr="00624BA1">
          <w:rPr>
            <w:rFonts w:ascii="Traditional Arabic" w:eastAsia="Traditional Arabic" w:hAnsi="Traditional Arabic" w:cs="Traditional Arabic"/>
            <w:b/>
            <w:sz w:val="36"/>
            <w:szCs w:val="36"/>
            <w:highlight w:val="white"/>
            <w:rtl/>
          </w:rPr>
          <w:t xml:space="preserve">ٍ </w:t>
        </w:r>
      </w:hyperlink>
      <w:hyperlink r:id="rId105">
        <w:r w:rsidRPr="00624BA1">
          <w:rPr>
            <w:rFonts w:ascii="Traditional Arabic" w:eastAsia="Traditional Arabic" w:hAnsi="Traditional Arabic" w:cs="Traditional Arabic"/>
            <w:b/>
            <w:sz w:val="36"/>
            <w:szCs w:val="36"/>
            <w:highlight w:val="white"/>
            <w:rtl/>
          </w:rPr>
          <w:t>ر</w:t>
        </w:r>
      </w:hyperlink>
      <w:hyperlink r:id="rId106">
        <w:r w:rsidRPr="00624BA1">
          <w:rPr>
            <w:rFonts w:ascii="Traditional Arabic" w:eastAsia="Traditional Arabic" w:hAnsi="Traditional Arabic" w:cs="Traditional Arabic"/>
            <w:b/>
            <w:sz w:val="36"/>
            <w:szCs w:val="36"/>
            <w:highlight w:val="white"/>
            <w:rtl/>
          </w:rPr>
          <w:t>َّ</w:t>
        </w:r>
      </w:hyperlink>
      <w:hyperlink r:id="rId107">
        <w:r w:rsidRPr="00624BA1">
          <w:rPr>
            <w:rFonts w:ascii="Traditional Arabic" w:eastAsia="Traditional Arabic" w:hAnsi="Traditional Arabic" w:cs="Traditional Arabic"/>
            <w:b/>
            <w:sz w:val="36"/>
            <w:szCs w:val="36"/>
            <w:highlight w:val="white"/>
            <w:rtl/>
          </w:rPr>
          <w:t>اض</w:t>
        </w:r>
      </w:hyperlink>
      <w:hyperlink r:id="rId108">
        <w:r w:rsidRPr="00624BA1">
          <w:rPr>
            <w:rFonts w:ascii="Traditional Arabic" w:eastAsia="Traditional Arabic" w:hAnsi="Traditional Arabic" w:cs="Traditional Arabic"/>
            <w:b/>
            <w:sz w:val="36"/>
            <w:szCs w:val="36"/>
            <w:highlight w:val="white"/>
            <w:rtl/>
          </w:rPr>
          <w:t>ِ</w:t>
        </w:r>
      </w:hyperlink>
      <w:hyperlink r:id="rId109">
        <w:r w:rsidRPr="00624BA1">
          <w:rPr>
            <w:rFonts w:ascii="Traditional Arabic" w:eastAsia="Traditional Arabic" w:hAnsi="Traditional Arabic" w:cs="Traditional Arabic"/>
            <w:b/>
            <w:sz w:val="36"/>
            <w:szCs w:val="36"/>
            <w:highlight w:val="white"/>
            <w:rtl/>
          </w:rPr>
          <w:t>ي</w:t>
        </w:r>
      </w:hyperlink>
      <w:hyperlink r:id="rId110">
        <w:r w:rsidRPr="00624BA1">
          <w:rPr>
            <w:rFonts w:ascii="Traditional Arabic" w:eastAsia="Traditional Arabic" w:hAnsi="Traditional Arabic" w:cs="Traditional Arabic"/>
            <w:b/>
            <w:sz w:val="36"/>
            <w:szCs w:val="36"/>
            <w:highlight w:val="white"/>
            <w:rtl/>
          </w:rPr>
          <w:t>َ</w:t>
        </w:r>
      </w:hyperlink>
      <w:hyperlink r:id="rId111">
        <w:r w:rsidRPr="00624BA1">
          <w:rPr>
            <w:rFonts w:ascii="Traditional Arabic" w:eastAsia="Traditional Arabic" w:hAnsi="Traditional Arabic" w:cs="Traditional Arabic"/>
            <w:b/>
            <w:sz w:val="36"/>
            <w:szCs w:val="36"/>
            <w:highlight w:val="white"/>
            <w:rtl/>
          </w:rPr>
          <w:t>ة</w:t>
        </w:r>
      </w:hyperlink>
      <w:hyperlink r:id="rId112">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sz w:val="36"/>
          <w:szCs w:val="36"/>
          <w:highlight w:val="white"/>
        </w:rPr>
        <w:t xml:space="preserve"> (</w:t>
      </w:r>
      <w:hyperlink r:id="rId113">
        <w:r w:rsidRPr="00624BA1">
          <w:rPr>
            <w:rFonts w:ascii="Traditional Arabic" w:eastAsia="Traditional Arabic" w:hAnsi="Traditional Arabic" w:cs="Traditional Arabic"/>
            <w:b/>
            <w:sz w:val="36"/>
            <w:szCs w:val="36"/>
            <w:highlight w:val="white"/>
          </w:rPr>
          <w:t>7</w:t>
        </w:r>
      </w:hyperlink>
      <w:r w:rsidRPr="00624BA1">
        <w:rPr>
          <w:rFonts w:ascii="Traditional Arabic" w:eastAsia="Traditional Arabic" w:hAnsi="Traditional Arabic" w:cs="Traditional Arabic"/>
          <w:b/>
          <w:sz w:val="36"/>
          <w:szCs w:val="36"/>
          <w:highlight w:val="white"/>
          <w:rtl/>
        </w:rPr>
        <w:t>) وَأَمَّا مَنْ خَفَّتْ مَوَازِينُهُ (</w:t>
      </w:r>
      <w:hyperlink r:id="rId114">
        <w:r w:rsidRPr="00624BA1">
          <w:rPr>
            <w:rFonts w:ascii="Traditional Arabic" w:eastAsia="Traditional Arabic" w:hAnsi="Traditional Arabic" w:cs="Traditional Arabic"/>
            <w:b/>
            <w:sz w:val="36"/>
            <w:szCs w:val="36"/>
            <w:highlight w:val="white"/>
          </w:rPr>
          <w:t>8</w:t>
        </w:r>
      </w:hyperlink>
      <w:r w:rsidRPr="00624BA1">
        <w:rPr>
          <w:rFonts w:ascii="Traditional Arabic" w:eastAsia="Traditional Arabic" w:hAnsi="Traditional Arabic" w:cs="Traditional Arabic"/>
          <w:b/>
          <w:sz w:val="36"/>
          <w:szCs w:val="36"/>
          <w:highlight w:val="white"/>
        </w:rPr>
        <w:t xml:space="preserve">) </w:t>
      </w:r>
      <w:hyperlink r:id="rId115">
        <w:r w:rsidRPr="00624BA1">
          <w:rPr>
            <w:rFonts w:ascii="Traditional Arabic" w:eastAsia="Traditional Arabic" w:hAnsi="Traditional Arabic" w:cs="Traditional Arabic"/>
            <w:b/>
            <w:sz w:val="36"/>
            <w:szCs w:val="36"/>
            <w:highlight w:val="white"/>
            <w:rtl/>
          </w:rPr>
          <w:t>ف</w:t>
        </w:r>
      </w:hyperlink>
      <w:hyperlink r:id="rId116">
        <w:r w:rsidRPr="00624BA1">
          <w:rPr>
            <w:rFonts w:ascii="Traditional Arabic" w:eastAsia="Traditional Arabic" w:hAnsi="Traditional Arabic" w:cs="Traditional Arabic"/>
            <w:b/>
            <w:sz w:val="36"/>
            <w:szCs w:val="36"/>
            <w:highlight w:val="white"/>
            <w:rtl/>
          </w:rPr>
          <w:t>َ</w:t>
        </w:r>
      </w:hyperlink>
      <w:hyperlink r:id="rId117">
        <w:r w:rsidRPr="00624BA1">
          <w:rPr>
            <w:rFonts w:ascii="Traditional Arabic" w:eastAsia="Traditional Arabic" w:hAnsi="Traditional Arabic" w:cs="Traditional Arabic"/>
            <w:b/>
            <w:sz w:val="36"/>
            <w:szCs w:val="36"/>
            <w:highlight w:val="white"/>
            <w:rtl/>
          </w:rPr>
          <w:t>أ</w:t>
        </w:r>
      </w:hyperlink>
      <w:hyperlink r:id="rId118">
        <w:r w:rsidRPr="00624BA1">
          <w:rPr>
            <w:rFonts w:ascii="Traditional Arabic" w:eastAsia="Traditional Arabic" w:hAnsi="Traditional Arabic" w:cs="Traditional Arabic"/>
            <w:b/>
            <w:sz w:val="36"/>
            <w:szCs w:val="36"/>
            <w:highlight w:val="white"/>
            <w:rtl/>
          </w:rPr>
          <w:t>ُ</w:t>
        </w:r>
      </w:hyperlink>
      <w:hyperlink r:id="rId119">
        <w:r w:rsidRPr="00624BA1">
          <w:rPr>
            <w:rFonts w:ascii="Traditional Arabic" w:eastAsia="Traditional Arabic" w:hAnsi="Traditional Arabic" w:cs="Traditional Arabic"/>
            <w:b/>
            <w:sz w:val="36"/>
            <w:szCs w:val="36"/>
            <w:highlight w:val="white"/>
            <w:rtl/>
          </w:rPr>
          <w:t>م</w:t>
        </w:r>
      </w:hyperlink>
      <w:hyperlink r:id="rId120">
        <w:r w:rsidRPr="00624BA1">
          <w:rPr>
            <w:rFonts w:ascii="Traditional Arabic" w:eastAsia="Traditional Arabic" w:hAnsi="Traditional Arabic" w:cs="Traditional Arabic"/>
            <w:b/>
            <w:sz w:val="36"/>
            <w:szCs w:val="36"/>
            <w:highlight w:val="white"/>
            <w:rtl/>
          </w:rPr>
          <w:t>ُّ</w:t>
        </w:r>
      </w:hyperlink>
      <w:hyperlink r:id="rId121">
        <w:r w:rsidRPr="00624BA1">
          <w:rPr>
            <w:rFonts w:ascii="Traditional Arabic" w:eastAsia="Traditional Arabic" w:hAnsi="Traditional Arabic" w:cs="Traditional Arabic"/>
            <w:b/>
            <w:sz w:val="36"/>
            <w:szCs w:val="36"/>
            <w:highlight w:val="white"/>
            <w:rtl/>
          </w:rPr>
          <w:t>ه</w:t>
        </w:r>
      </w:hyperlink>
      <w:hyperlink r:id="rId122">
        <w:r w:rsidRPr="00624BA1">
          <w:rPr>
            <w:rFonts w:ascii="Traditional Arabic" w:eastAsia="Traditional Arabic" w:hAnsi="Traditional Arabic" w:cs="Traditional Arabic"/>
            <w:b/>
            <w:sz w:val="36"/>
            <w:szCs w:val="36"/>
            <w:highlight w:val="white"/>
            <w:rtl/>
          </w:rPr>
          <w:t xml:space="preserve">ُ </w:t>
        </w:r>
      </w:hyperlink>
      <w:hyperlink r:id="rId123">
        <w:r w:rsidRPr="00624BA1">
          <w:rPr>
            <w:rFonts w:ascii="Traditional Arabic" w:eastAsia="Traditional Arabic" w:hAnsi="Traditional Arabic" w:cs="Traditional Arabic"/>
            <w:b/>
            <w:sz w:val="36"/>
            <w:szCs w:val="36"/>
            <w:highlight w:val="white"/>
            <w:rtl/>
          </w:rPr>
          <w:t>ه</w:t>
        </w:r>
      </w:hyperlink>
      <w:hyperlink r:id="rId124">
        <w:r w:rsidRPr="00624BA1">
          <w:rPr>
            <w:rFonts w:ascii="Traditional Arabic" w:eastAsia="Traditional Arabic" w:hAnsi="Traditional Arabic" w:cs="Traditional Arabic"/>
            <w:b/>
            <w:sz w:val="36"/>
            <w:szCs w:val="36"/>
            <w:highlight w:val="white"/>
            <w:rtl/>
          </w:rPr>
          <w:t>َ</w:t>
        </w:r>
      </w:hyperlink>
      <w:hyperlink r:id="rId125">
        <w:r w:rsidRPr="00624BA1">
          <w:rPr>
            <w:rFonts w:ascii="Traditional Arabic" w:eastAsia="Traditional Arabic" w:hAnsi="Traditional Arabic" w:cs="Traditional Arabic"/>
            <w:b/>
            <w:sz w:val="36"/>
            <w:szCs w:val="36"/>
            <w:highlight w:val="white"/>
            <w:rtl/>
          </w:rPr>
          <w:t>او</w:t>
        </w:r>
      </w:hyperlink>
      <w:hyperlink r:id="rId126">
        <w:r w:rsidRPr="00624BA1">
          <w:rPr>
            <w:rFonts w:ascii="Traditional Arabic" w:eastAsia="Traditional Arabic" w:hAnsi="Traditional Arabic" w:cs="Traditional Arabic"/>
            <w:b/>
            <w:sz w:val="36"/>
            <w:szCs w:val="36"/>
            <w:highlight w:val="white"/>
            <w:rtl/>
          </w:rPr>
          <w:t>ِ</w:t>
        </w:r>
      </w:hyperlink>
      <w:hyperlink r:id="rId127">
        <w:r w:rsidRPr="00624BA1">
          <w:rPr>
            <w:rFonts w:ascii="Traditional Arabic" w:eastAsia="Traditional Arabic" w:hAnsi="Traditional Arabic" w:cs="Traditional Arabic"/>
            <w:b/>
            <w:sz w:val="36"/>
            <w:szCs w:val="36"/>
            <w:highlight w:val="white"/>
            <w:rtl/>
          </w:rPr>
          <w:t>ي</w:t>
        </w:r>
      </w:hyperlink>
      <w:hyperlink r:id="rId128">
        <w:r w:rsidRPr="00624BA1">
          <w:rPr>
            <w:rFonts w:ascii="Traditional Arabic" w:eastAsia="Traditional Arabic" w:hAnsi="Traditional Arabic" w:cs="Traditional Arabic"/>
            <w:b/>
            <w:sz w:val="36"/>
            <w:szCs w:val="36"/>
            <w:highlight w:val="white"/>
            <w:rtl/>
          </w:rPr>
          <w:t>َ</w:t>
        </w:r>
      </w:hyperlink>
      <w:hyperlink r:id="rId129">
        <w:r w:rsidRPr="00624BA1">
          <w:rPr>
            <w:rFonts w:ascii="Traditional Arabic" w:eastAsia="Traditional Arabic" w:hAnsi="Traditional Arabic" w:cs="Traditional Arabic"/>
            <w:b/>
            <w:sz w:val="36"/>
            <w:szCs w:val="36"/>
            <w:highlight w:val="white"/>
            <w:rtl/>
          </w:rPr>
          <w:t>ة</w:t>
        </w:r>
      </w:hyperlink>
      <w:hyperlink r:id="rId130">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sz w:val="36"/>
          <w:szCs w:val="36"/>
          <w:highlight w:val="white"/>
        </w:rPr>
        <w:t xml:space="preserve"> (</w:t>
      </w:r>
      <w:hyperlink r:id="rId131">
        <w:r w:rsidRPr="00624BA1">
          <w:rPr>
            <w:rFonts w:ascii="Traditional Arabic" w:eastAsia="Traditional Arabic" w:hAnsi="Traditional Arabic" w:cs="Traditional Arabic"/>
            <w:b/>
            <w:sz w:val="36"/>
            <w:szCs w:val="36"/>
            <w:highlight w:val="white"/>
          </w:rPr>
          <w:t>9</w:t>
        </w:r>
      </w:hyperlink>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[القارعة:6</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9]، وغير ذلك.</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after="120"/>
        <w:ind w:left="1134"/>
        <w:jc w:val="both"/>
        <w:rPr>
          <w:rFonts w:ascii="Traditional Arabic" w:eastAsia="Traditional Arabic" w:hAnsi="Traditional Arabic" w:cs="Traditional Arabic"/>
          <w:bCs/>
          <w:sz w:val="36"/>
          <w:szCs w:val="36"/>
          <w:highlight w:val="white"/>
          <w:rtl/>
        </w:rPr>
      </w:pPr>
      <w:r w:rsidRPr="00624BA1">
        <w:rPr>
          <w:rFonts w:ascii="Traditional Arabic" w:eastAsia="Traditional Arabic" w:hAnsi="Traditional Arabic" w:cs="Traditional Arabic"/>
          <w:bCs/>
          <w:sz w:val="36"/>
          <w:szCs w:val="36"/>
          <w:highlight w:val="white"/>
          <w:rtl/>
        </w:rPr>
        <w:t xml:space="preserve"> ثانياً: الأدلة من السنة:</w:t>
      </w:r>
    </w:p>
    <w:p w:rsidR="005F22F3" w:rsidRPr="00624BA1" w:rsidRDefault="00F0043C" w:rsidP="00F0043C">
      <w:pPr>
        <w:numPr>
          <w:ilvl w:val="0"/>
          <w:numId w:val="2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عن أبي هريرة رضي الله عنه أنَّ رسولَ الله ﷺ قال: «</w:t>
      </w:r>
      <w:r w:rsidRPr="00624BA1">
        <w:rPr>
          <w:rFonts w:ascii="Traditional Arabic" w:eastAsia="Traditional Arabic" w:hAnsi="Traditional Arabic" w:cs="Traditional Arabic"/>
          <w:b/>
          <w:sz w:val="36"/>
          <w:szCs w:val="36"/>
          <w:highlight w:val="white"/>
          <w:rtl/>
        </w:rPr>
        <w:t>كَلِمَتان خَفِيفتان على اللِّسان، ثَقِيلتان في المِيزان، حَبِيبتان إلى الرَّحمن: سُبحان الله وبحمده، سبحان الله العظيم</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383"/>
      </w:r>
      <w:r w:rsidRPr="00624BA1">
        <w:rPr>
          <w:rFonts w:ascii="Traditional Arabic" w:eastAsia="Traditional Arabic" w:hAnsi="Traditional Arabic" w:cs="Traditional Arabic"/>
          <w:sz w:val="36"/>
          <w:szCs w:val="36"/>
          <w:highlight w:val="white"/>
        </w:rPr>
        <w:t>.</w:t>
      </w:r>
    </w:p>
    <w:p w:rsidR="005F22F3" w:rsidRPr="00624BA1" w:rsidRDefault="00F0043C" w:rsidP="00FA151B">
      <w:pPr>
        <w:numPr>
          <w:ilvl w:val="0"/>
          <w:numId w:val="2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أبي هريرة رضي الله عنه أيضًا: أنَّ رسولَ </w:t>
      </w:r>
      <w:r w:rsidR="00FA151B">
        <w:rPr>
          <w:rFonts w:ascii="Traditional Arabic" w:eastAsia="Traditional Arabic" w:hAnsi="Traditional Arabic" w:cs="Traditional Arabic" w:hint="cs"/>
          <w:sz w:val="36"/>
          <w:szCs w:val="36"/>
          <w:highlight w:val="white"/>
          <w:rtl/>
        </w:rPr>
        <w:t>الله صلى</w:t>
      </w:r>
      <w:r w:rsidR="002B1992" w:rsidRPr="00624BA1">
        <w:rPr>
          <w:rFonts w:ascii="Traditional Arabic" w:eastAsia="Traditional Arabic" w:hAnsi="Traditional Arabic" w:cs="Traditional Arabic" w:hint="cs"/>
          <w:sz w:val="36"/>
          <w:szCs w:val="36"/>
          <w:highlight w:val="white"/>
          <w:rtl/>
        </w:rPr>
        <w:t xml:space="preserve"> الله عليه وسلم</w:t>
      </w:r>
      <w:r w:rsidRPr="00624BA1">
        <w:rPr>
          <w:rFonts w:ascii="Traditional Arabic" w:eastAsia="Traditional Arabic" w:hAnsi="Traditional Arabic" w:cs="Traditional Arabic"/>
          <w:sz w:val="36"/>
          <w:szCs w:val="36"/>
          <w:highlight w:val="white"/>
          <w:rtl/>
        </w:rPr>
        <w:t xml:space="preserve"> قال: </w:t>
      </w:r>
      <w:r w:rsidR="002B1992"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إنَّه لَيُؤتى بالرَّجل العَظيم السَّمين يوم القيامة لا يَزن عند الله جناح بَعُوضة، وقال: اقْرءوا إن شئتم</w:t>
      </w:r>
      <w:proofErr w:type="gramStart"/>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فَلَا</w:t>
      </w:r>
      <w:proofErr w:type="gramEnd"/>
      <w:r w:rsidRPr="00624BA1">
        <w:rPr>
          <w:rFonts w:ascii="Traditional Arabic" w:eastAsia="Traditional Arabic" w:hAnsi="Traditional Arabic" w:cs="Traditional Arabic"/>
          <w:b/>
          <w:sz w:val="36"/>
          <w:szCs w:val="36"/>
          <w:highlight w:val="white"/>
          <w:rtl/>
        </w:rPr>
        <w:t xml:space="preserve"> نُقِيمُ لَهُمْ يَوْمَ الْقِيَامَةِ وَزْنًا</w:t>
      </w:r>
      <w:r w:rsidRPr="00624BA1">
        <w:rPr>
          <w:rFonts w:ascii="Traditional Arabic" w:eastAsia="Traditional Arabic" w:hAnsi="Traditional Arabic" w:cs="Traditional Arabic"/>
          <w:sz w:val="36"/>
          <w:szCs w:val="36"/>
          <w:highlight w:val="white"/>
          <w:rtl/>
        </w:rPr>
        <w:t>﴾ [الكهف:105</w:t>
      </w:r>
      <w:r w:rsidR="002B1992" w:rsidRPr="00624BA1">
        <w:rPr>
          <w:rFonts w:ascii="Traditional Arabic" w:eastAsia="Traditional Arabic" w:hAnsi="Traditional Arabic" w:cs="Traditional Arabic"/>
          <w:sz w:val="36"/>
          <w:szCs w:val="36"/>
          <w:highlight w:val="white"/>
          <w:rtl/>
        </w:rPr>
        <w:t>]</w:t>
      </w:r>
      <w:r w:rsidR="002B1992"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84"/>
      </w:r>
      <w:r w:rsidRPr="00624BA1">
        <w:rPr>
          <w:rFonts w:ascii="Traditional Arabic" w:eastAsia="Traditional Arabic" w:hAnsi="Traditional Arabic" w:cs="Traditional Arabic"/>
          <w:sz w:val="36"/>
          <w:szCs w:val="36"/>
          <w:highlight w:val="white"/>
        </w:rPr>
        <w:t>.</w:t>
      </w:r>
    </w:p>
    <w:p w:rsidR="005F22F3" w:rsidRPr="00624BA1" w:rsidRDefault="00F0043C" w:rsidP="002B1992">
      <w:pPr>
        <w:numPr>
          <w:ilvl w:val="0"/>
          <w:numId w:val="2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عبد الله بن عُمر أنَّ رسولَ الله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قال: </w:t>
      </w:r>
      <w:r w:rsidR="002B1992"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إنَّ الله سَيُخَلِّصُ رجلًا من أُمَّتي على رُءوس الخَلائق يوم القيامة، فَيَنْشُر عليه تِسعة وتِسعين سِجلًّا، كُلُّ سِجِلٍّ مَدَّ البَصر، ثُمَّ يقول له: أَتُنْكِر مِن هذا شيئًا؟ أَظَلَمَتك كَتَبَتي الحَافظون؟ قال: لا يا رب. فيقول: أَلَكَ عُذْرٌ أو حَسَنة؟ فيهيب الرجل، فيقول: لا يا رب، فيقول: بلى، إنَّ لك عندنا حسنة واحدة، لا ظُلم عليك؛ فَتُخرج له بطاقةٌ فيها أشهدُ أن لا إله إلا الله وأن مُحَمَّدًا رسولُ الله. فيقول: أَحْضِروه. فيقول: يا رب، وما هذه البطاقة مع هذه السِّجلات؟ فيُقال: إنَّك لا تُظلم. قال: فَتُوضع السِّجلات في كِفَّة والبطاقة في كِفَّة، قال: فَطاشت السِّجلات، وثَقُلت البِطاقة، ولا يَثْقُل شيءٌ بِسمِ الله الرَّحمنِ الرَّحيمِ</w:t>
      </w:r>
      <w:r w:rsidR="002B1992"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85"/>
      </w:r>
      <w:r w:rsidR="002B1992" w:rsidRPr="00624BA1">
        <w:rPr>
          <w:rFonts w:ascii="Traditional Arabic" w:eastAsia="Traditional Arabic" w:hAnsi="Traditional Arabic" w:cs="Traditional Arabic" w:hint="cs"/>
          <w:b/>
          <w:color w:val="F40082"/>
          <w:sz w:val="36"/>
          <w:szCs w:val="36"/>
          <w:highlight w:val="white"/>
          <w:rtl/>
        </w:rPr>
        <w:t>.</w:t>
      </w:r>
    </w:p>
    <w:p w:rsidR="005F22F3" w:rsidRPr="00624BA1" w:rsidRDefault="00F0043C" w:rsidP="00FA151B">
      <w:pPr>
        <w:numPr>
          <w:ilvl w:val="0"/>
          <w:numId w:val="2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ابن مسعود رضي الله عنه: أنَّه كان يَجني سِوَاكًا من الأَرَاك، وكان دقيقَ السَّاقين، فَجَعَلت الرِّيح تَكفؤه، فَضَحِك القومُ مِنه، فقال رسولُ الله</w:t>
      </w:r>
      <w:r w:rsidR="00C81723" w:rsidRPr="00624BA1">
        <w:rPr>
          <w:rFonts w:ascii="Traditional Arabic" w:eastAsia="Traditional Arabic" w:hAnsi="Traditional Arabic" w:cs="Traditional Arabic" w:hint="cs"/>
          <w:sz w:val="36"/>
          <w:szCs w:val="36"/>
          <w:highlight w:val="white"/>
          <w:rtl/>
        </w:rPr>
        <w:t xml:space="preserve"> صلى الله عليه </w:t>
      </w:r>
      <w:r w:rsidR="00FA151B">
        <w:rPr>
          <w:rFonts w:ascii="Traditional Arabic" w:eastAsia="Traditional Arabic" w:hAnsi="Traditional Arabic" w:cs="Traditional Arabic" w:hint="cs"/>
          <w:sz w:val="36"/>
          <w:szCs w:val="36"/>
          <w:highlight w:val="white"/>
          <w:rtl/>
        </w:rPr>
        <w:t>وسلم</w:t>
      </w:r>
      <w:proofErr w:type="gramStart"/>
      <w:r w:rsidR="00FA151B">
        <w:rPr>
          <w:rFonts w:ascii="Traditional Arabic" w:eastAsia="Traditional Arabic" w:hAnsi="Traditional Arabic" w:cs="Traditional Arabic" w:hint="cs"/>
          <w:sz w:val="36"/>
          <w:szCs w:val="36"/>
          <w:highlight w:val="white"/>
          <w:rtl/>
        </w:rPr>
        <w:t xml:space="preserve">: </w:t>
      </w:r>
      <w:r w:rsidR="00C81723"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مِمَّ</w:t>
      </w:r>
      <w:proofErr w:type="gramEnd"/>
      <w:r w:rsidRPr="00624BA1">
        <w:rPr>
          <w:rFonts w:ascii="Traditional Arabic" w:eastAsia="Traditional Arabic" w:hAnsi="Traditional Arabic" w:cs="Traditional Arabic"/>
          <w:b/>
          <w:sz w:val="36"/>
          <w:szCs w:val="36"/>
          <w:highlight w:val="white"/>
          <w:rtl/>
        </w:rPr>
        <w:t xml:space="preserve"> تَضْحَكُون؟</w:t>
      </w:r>
      <w:r w:rsidR="00C81723"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قالوا: يا نَبِيَّ الله مِن دِقَّة سَاقيه. فقال</w:t>
      </w:r>
      <w:proofErr w:type="gramStart"/>
      <w:r w:rsidRPr="00624BA1">
        <w:rPr>
          <w:rFonts w:ascii="Traditional Arabic" w:eastAsia="Traditional Arabic" w:hAnsi="Traditional Arabic" w:cs="Traditional Arabic"/>
          <w:sz w:val="36"/>
          <w:szCs w:val="36"/>
          <w:highlight w:val="white"/>
          <w:rtl/>
        </w:rPr>
        <w:t xml:space="preserve">: </w:t>
      </w:r>
      <w:r w:rsidR="00C81723"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والَّذي</w:t>
      </w:r>
      <w:proofErr w:type="gramEnd"/>
      <w:r w:rsidRPr="00624BA1">
        <w:rPr>
          <w:rFonts w:ascii="Traditional Arabic" w:eastAsia="Traditional Arabic" w:hAnsi="Traditional Arabic" w:cs="Traditional Arabic"/>
          <w:b/>
          <w:sz w:val="36"/>
          <w:szCs w:val="36"/>
          <w:highlight w:val="white"/>
          <w:rtl/>
        </w:rPr>
        <w:t xml:space="preserve"> نَفْسِي بيدِه لَهُما أثقلُ في المِيزان مِن أُحُدٍ</w:t>
      </w:r>
      <w:r w:rsidR="00C81723"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386"/>
      </w:r>
      <w:r w:rsidRPr="00624BA1">
        <w:rPr>
          <w:rFonts w:ascii="Traditional Arabic" w:eastAsia="Traditional Arabic" w:hAnsi="Traditional Arabic" w:cs="Traditional Arabic"/>
          <w:sz w:val="36"/>
          <w:szCs w:val="36"/>
          <w:highlight w:val="white"/>
        </w:rPr>
        <w:t>.</w:t>
      </w:r>
    </w:p>
    <w:p w:rsidR="005F22F3" w:rsidRPr="00624BA1" w:rsidRDefault="00F0043C" w:rsidP="00C81723">
      <w:pPr>
        <w:numPr>
          <w:ilvl w:val="0"/>
          <w:numId w:val="24"/>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وعن أبي مالكٍ الأشعريِّ رضي الله عنه قال: قال رسولُ الله</w:t>
      </w:r>
      <w:r w:rsidR="00C81723" w:rsidRPr="00624BA1">
        <w:rPr>
          <w:rFonts w:ascii="Traditional Arabic" w:eastAsia="Traditional Arabic" w:hAnsi="Traditional Arabic" w:cs="Traditional Arabic" w:hint="cs"/>
          <w:sz w:val="36"/>
          <w:szCs w:val="36"/>
          <w:highlight w:val="white"/>
          <w:rtl/>
        </w:rPr>
        <w:t xml:space="preserve"> صلى الله عليه وسلم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Pr>
        <w:t xml:space="preserve">: </w:t>
      </w:r>
      <w:r w:rsidR="00C81723"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الطُّهورُ شَطْرُ الإيمانِ، والحمدُ للهِ تَمْلَأُ المِيزانَ</w:t>
      </w:r>
      <w:r w:rsidR="00C81723"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87"/>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after="60"/>
        <w:ind w:left="1134"/>
        <w:jc w:val="both"/>
        <w:rPr>
          <w:rFonts w:ascii="Traditional Arabic" w:eastAsia="Traditional Arabic" w:hAnsi="Traditional Arabic" w:cs="Traditional Arabic"/>
          <w:sz w:val="36"/>
          <w:szCs w:val="36"/>
          <w:highlight w:val="white"/>
        </w:rPr>
      </w:pPr>
    </w:p>
    <w:p w:rsidR="005F22F3" w:rsidRPr="00624BA1" w:rsidRDefault="00F0043C" w:rsidP="00F0043C">
      <w:pPr>
        <w:spacing w:before="40" w:after="12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ثالثاً: دليل الإجماع:</w:t>
      </w:r>
      <w:r w:rsidRPr="00624BA1">
        <w:rPr>
          <w:rFonts w:ascii="Traditional Arabic" w:eastAsia="Traditional Arabic" w:hAnsi="Traditional Arabic" w:cs="Traditional Arabic"/>
          <w:bCs/>
          <w:sz w:val="36"/>
          <w:szCs w:val="36"/>
          <w:highlight w:val="white"/>
        </w:rPr>
        <w:t xml:space="preserve"> </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فقد أجمع السلف على ثبوت ذلك.</w:t>
      </w:r>
    </w:p>
    <w:p w:rsidR="005F22F3" w:rsidRPr="00624BA1" w:rsidRDefault="00F0043C" w:rsidP="00F0043C">
      <w:pPr>
        <w:spacing w:before="40" w:after="12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ابن حجر: قال أبو إسحاق الزجاج: أجمع أهل السنة على الإيمان بالميزان، وأن أعمال العباد توزن به يوم القيامة، وأنكرت المعتزلة الميزان، وقالوا: هو عبارة عن العدل، فخالفوا الكتاب والسنة؛ لأن الله أخبر أنه يضع الموازين لوزن الأعمال؛ ليرى العباد أعمالهم ممثلةً ليكونوا على أنفسهم شهداء.</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القرطبي: «قد بلغت أحاديثه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أي: الميزان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388"/>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في موضع آخر: «أَجْمَع أكابرُ مُحَقِّقي هذه الأمة من أهل السُّنَّة بأنَّ الإيمان بثبوت الوزن والميزان حقٌّ واجبٌ وفَرْضٌ لازبٌ لِثُبوته، وعدم استحالة ذلك عقلًا»</w:t>
      </w:r>
      <w:r w:rsidRPr="00624BA1">
        <w:rPr>
          <w:rFonts w:ascii="Traditional Arabic" w:eastAsia="Traditional Arabic" w:hAnsi="Traditional Arabic" w:cs="Traditional Arabic"/>
          <w:sz w:val="36"/>
          <w:szCs w:val="36"/>
          <w:highlight w:val="white"/>
          <w:vertAlign w:val="superscript"/>
        </w:rPr>
        <w:footnoteReference w:id="389"/>
      </w:r>
      <w:r w:rsidRPr="00624BA1">
        <w:rPr>
          <w:rFonts w:ascii="Traditional Arabic" w:eastAsia="Traditional Arabic" w:hAnsi="Traditional Arabic" w:cs="Traditional Arabic"/>
          <w:sz w:val="36"/>
          <w:szCs w:val="36"/>
          <w:highlight w:val="white"/>
        </w:rPr>
        <w:t>.</w:t>
      </w:r>
    </w:p>
    <w:p w:rsidR="005F22F3" w:rsidRPr="00624BA1" w:rsidRDefault="00F0043C" w:rsidP="00DA6EDA">
      <w:pPr>
        <w:numPr>
          <w:ilvl w:val="0"/>
          <w:numId w:val="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السفاريني رحمه الله تعالى: "فَقَدْ دَلَّتِ الْآثَارُ عَلَى أَنَّهُ مِيزَانٌ حَقِيقِيٌّ ذُو كِفَّتَيْنِ وَلِسَانٍ.</w:t>
      </w:r>
      <w:r w:rsidRPr="00624BA1">
        <w:rPr>
          <w:rFonts w:ascii="Tahoma" w:eastAsia="Tahoma" w:hAnsi="Tahoma" w:cs="Tahoma"/>
          <w:sz w:val="36"/>
          <w:szCs w:val="36"/>
          <w:highlight w:val="white"/>
        </w:rPr>
        <w:t xml:space="preserve">.. </w:t>
      </w:r>
      <w:r w:rsidRPr="00624BA1">
        <w:rPr>
          <w:rFonts w:ascii="Traditional Arabic" w:eastAsia="Traditional Arabic" w:hAnsi="Traditional Arabic" w:cs="Traditional Arabic"/>
          <w:sz w:val="36"/>
          <w:szCs w:val="36"/>
          <w:highlight w:val="white"/>
          <w:rtl/>
        </w:rPr>
        <w:t>وَقَدْ بَلَغَتْ أَحَادِيثُهُ 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390"/>
      </w:r>
    </w:p>
    <w:p w:rsidR="005F22F3" w:rsidRPr="00624BA1" w:rsidRDefault="005F22F3" w:rsidP="00F0043C">
      <w:pPr>
        <w:spacing w:before="40" w:after="60"/>
        <w:ind w:left="1134"/>
        <w:jc w:val="both"/>
        <w:rPr>
          <w:rFonts w:ascii="Traditional Arabic" w:eastAsia="Traditional Arabic" w:hAnsi="Traditional Arabic" w:cs="Traditional Arabic"/>
          <w:sz w:val="36"/>
          <w:szCs w:val="36"/>
          <w:highlight w:val="white"/>
        </w:rPr>
      </w:pPr>
    </w:p>
    <w:p w:rsidR="005F22F3" w:rsidRPr="00624BA1" w:rsidRDefault="00F0043C" w:rsidP="00F0043C">
      <w:pPr>
        <w:spacing w:before="40" w:after="12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 xml:space="preserve"> </w:t>
      </w:r>
      <w:r w:rsidRPr="00624BA1">
        <w:rPr>
          <w:rFonts w:ascii="Traditional Arabic" w:eastAsia="Traditional Arabic" w:hAnsi="Traditional Arabic" w:cs="Traditional Arabic"/>
          <w:bCs/>
          <w:sz w:val="36"/>
          <w:szCs w:val="36"/>
          <w:highlight w:val="white"/>
          <w:rtl/>
        </w:rPr>
        <w:t>المسألة الثالثة:</w:t>
      </w:r>
      <w:r w:rsidRPr="00624BA1">
        <w:rPr>
          <w:rFonts w:ascii="Traditional Arabic" w:eastAsia="Traditional Arabic" w:hAnsi="Traditional Arabic" w:cs="Traditional Arabic"/>
          <w:b/>
          <w:sz w:val="36"/>
          <w:szCs w:val="36"/>
          <w:highlight w:val="white"/>
          <w:rtl/>
        </w:rPr>
        <w:t xml:space="preserve"> معنى الميزان في الشرع.</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الميزان في الشرع:</w:t>
      </w:r>
      <w:r w:rsidRPr="00624BA1">
        <w:rPr>
          <w:rFonts w:ascii="Traditional Arabic" w:eastAsia="Traditional Arabic" w:hAnsi="Traditional Arabic" w:cs="Traditional Arabic"/>
          <w:sz w:val="36"/>
          <w:szCs w:val="36"/>
          <w:highlight w:val="white"/>
          <w:rtl/>
        </w:rPr>
        <w:t xml:space="preserve"> هو ما يضعُه الله يوم القيامة لوزن أعمال العباد.</w:t>
      </w:r>
    </w:p>
    <w:p w:rsidR="005F22F3" w:rsidRPr="00624BA1" w:rsidRDefault="00F0043C" w:rsidP="00F0043C">
      <w:pPr>
        <w:spacing w:before="40" w:after="12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والميزان الذي تُوزن بِهِ الأعمال هو: ميزان حسيٌّ حقيقي، له كفتان، وفي بعض الروايات: "ولسان"، والميزان عند أهل السنة ميزانٌ حقيقي توزن به أعمال العباد، وخالف في هذا القول المعتزلة وقلة قليلةٌ من أهل السنة.</w:t>
      </w:r>
    </w:p>
    <w:p w:rsidR="005F22F3" w:rsidRPr="00624BA1" w:rsidRDefault="00F0043C" w:rsidP="00F0043C">
      <w:pPr>
        <w:spacing w:before="40" w:after="6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أقوال علماء الأمة:</w:t>
      </w:r>
    </w:p>
    <w:p w:rsidR="005F22F3" w:rsidRPr="00624BA1" w:rsidRDefault="00F0043C" w:rsidP="00C769A2">
      <w:pPr>
        <w:numPr>
          <w:ilvl w:val="0"/>
          <w:numId w:val="11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السَّفارينيُّ: «قال علماؤنا كغيرهم: نُؤمن بأن الميزان الذي تُوزن به الحسنات والسيئات حقٌّ، قالوا: وله لسان وكفتان تُوزن به صحائف الأعمال؛ قال ابن عباس رضي الله عنهما: تُوزن الحسنات في أحسن صورة، والسيئات في أقبح صورة.</w:t>
      </w:r>
    </w:p>
    <w:p w:rsidR="005F22F3" w:rsidRPr="00624BA1" w:rsidRDefault="00F0043C" w:rsidP="00C769A2">
      <w:pPr>
        <w:numPr>
          <w:ilvl w:val="0"/>
          <w:numId w:val="11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العلامة الشيخ مرعي في «بهجته»: الصحيح: أنَّ المراد بالميزان: الميزان الحقيقي لا مجرد العدل، خلافًا لبعضهم.</w:t>
      </w:r>
    </w:p>
    <w:p w:rsidR="005F22F3" w:rsidRPr="00624BA1" w:rsidRDefault="00F0043C" w:rsidP="00C769A2">
      <w:pPr>
        <w:numPr>
          <w:ilvl w:val="0"/>
          <w:numId w:val="112"/>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القرطبي في «تذكرته»: «قال العلماء: إذا انقضى الحساب كان بعده وزن الأعمال؛ لأن الوزن للجزاء، فينبغي أن يكون بعد المحاسبة لتقرير الأعمال، والوزن لإظهار مقاديرها؛ ليكون الجزاء بحسبها».</w:t>
      </w:r>
      <w:r w:rsidR="00D91FA6"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391"/>
      </w:r>
    </w:p>
    <w:p w:rsidR="005F22F3" w:rsidRPr="00624BA1" w:rsidRDefault="00F0043C" w:rsidP="00F0043C">
      <w:pPr>
        <w:spacing w:before="40" w:after="6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الذين خالفوا قول الجمهور في الميزان:</w:t>
      </w:r>
    </w:p>
    <w:p w:rsidR="005F22F3" w:rsidRPr="00624BA1" w:rsidRDefault="00F0043C" w:rsidP="00F0043C">
      <w:pPr>
        <w:spacing w:before="40" w:after="12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فورك: أنكرت المعتزلة الميزان، بناء منهم على أن الأعراض يستحيل وزنها؛ إذ لا تُقَوَّم بأنفسها. قال: وروى بعض المتكلمين عن ابن عباس: "أن الله تعالى يقلب الأعراض أجسامًا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فيزنها"، وقد ذهب بعض السلف إلى أن الميزان بمعنى العدل والقضاء، وعَزَا الطبري القول بذلك إلى مجاهد، والراجح ما ذهب إليه الجمهور، وهو أن الميزان ميزان حقيقي توزنُ بِهِ أعمالُ العباد.</w:t>
      </w:r>
      <w:r w:rsidRPr="00624BA1">
        <w:rPr>
          <w:rFonts w:ascii="Traditional Arabic" w:eastAsia="Traditional Arabic" w:hAnsi="Traditional Arabic" w:cs="Traditional Arabic"/>
          <w:sz w:val="36"/>
          <w:szCs w:val="36"/>
          <w:highlight w:val="white"/>
          <w:vertAlign w:val="superscript"/>
        </w:rPr>
        <w:footnoteReference w:id="392"/>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 xml:space="preserve">المسألة الرابعة: صفات الميزان </w:t>
      </w:r>
    </w:p>
    <w:p w:rsidR="005F22F3" w:rsidRPr="00624BA1" w:rsidRDefault="005F22F3"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p>
    <w:p w:rsidR="005F22F3" w:rsidRPr="00624BA1" w:rsidRDefault="00F0043C"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الواقع أن العلماء لم ي</w:t>
      </w:r>
      <w:r w:rsidR="00D91FA6" w:rsidRPr="00624BA1">
        <w:rPr>
          <w:rFonts w:ascii="Traditional Arabic" w:eastAsia="Traditional Arabic" w:hAnsi="Traditional Arabic" w:cs="Traditional Arabic"/>
          <w:sz w:val="36"/>
          <w:szCs w:val="36"/>
          <w:highlight w:val="white"/>
          <w:rtl/>
        </w:rPr>
        <w:t>تفقوا على إثبات أوصاف الميزان</w:t>
      </w:r>
      <w:r w:rsidR="00D91FA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وقد تقدمت الإشارة إلى بعض الجوانب في وجوب الإيمان </w:t>
      </w:r>
      <w:r w:rsidR="00D91FA6" w:rsidRPr="00624BA1">
        <w:rPr>
          <w:rFonts w:ascii="Traditional Arabic" w:eastAsia="Traditional Arabic" w:hAnsi="Traditional Arabic" w:cs="Traditional Arabic"/>
          <w:sz w:val="36"/>
          <w:szCs w:val="36"/>
          <w:highlight w:val="white"/>
          <w:rtl/>
        </w:rPr>
        <w:t>بالميزان، ومواقف الناس في ذلك</w:t>
      </w:r>
      <w:r w:rsidR="00D91FA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وأما خلافهم في ثبوت صفاته فقد انقسموا إلى فريقين:</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أما الفريق الأول: فهم المثبتون لصفات الميزان الحسية</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من أن له كفتين.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إلى آخر أوصافه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وهؤلاء وإن أثبتوا هذا لكنهم يرجعون صفة تلك الكفات واللسان إلى علم الله تعالى.</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أما الفريق الآخر: فهم النافون لتلك الصفات.</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وسنذكر رأي الفريقين فيما يلي:</w:t>
      </w:r>
      <w:r w:rsidR="00D91FA6" w:rsidRPr="00624BA1">
        <w:rPr>
          <w:rFonts w:ascii="Traditional Arabic" w:eastAsia="Traditional Arabic" w:hAnsi="Traditional Arabic" w:cs="Traditional Arabic" w:hint="cs"/>
          <w:sz w:val="36"/>
          <w:szCs w:val="36"/>
          <w:highlight w:val="white"/>
          <w:rtl/>
        </w:rPr>
        <w:t xml:space="preserve"> </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 المثبتون لصفات الميزان:</w:t>
      </w:r>
    </w:p>
    <w:p w:rsidR="005F22F3" w:rsidRPr="00624BA1" w:rsidRDefault="00F0043C"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يثبت هؤلاء</w:t>
      </w:r>
      <w:r w:rsidR="00D91FA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وهم جمهور العلماء</w:t>
      </w:r>
      <w:r w:rsidR="00D91FA6"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أن الميزان له كفتان حسيتان مشاهدتان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وله لسان كذلك.</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يقررون هذه الحقيقة غير ملتفتين إلى من تشمئز قلوبهم من سماعها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لعدم قبول عقولهم لها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وعدم تفهم ما ورد عن المصطفى صلى الله عليه وسلم في ذلك. ذلك أن الحق ضالة المؤمن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وما ورد به الشرع هو الذي ينبغي أن يقدم على هوى النفس وحكم العقل.</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وسنذكر فيما يلي بعض أقوال هؤلاء كأمثلة على ثبوت ما ذكرنا.</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القرطبي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ردًّا على من ينكر الميزان، ويؤول الوزن بأنه من ضرب ا</w:t>
      </w:r>
      <w:r w:rsidR="00D91FA6" w:rsidRPr="00624BA1">
        <w:rPr>
          <w:rFonts w:ascii="Traditional Arabic" w:eastAsia="Traditional Arabic" w:hAnsi="Traditional Arabic" w:cs="Traditional Arabic"/>
          <w:sz w:val="36"/>
          <w:szCs w:val="36"/>
          <w:highlight w:val="white"/>
          <w:rtl/>
        </w:rPr>
        <w:t>لمثل، وأن الوزن يراد به العدل والقضاء–</w:t>
      </w:r>
      <w:r w:rsidRPr="00624BA1">
        <w:rPr>
          <w:rFonts w:ascii="Traditional Arabic" w:eastAsia="Traditional Arabic" w:hAnsi="Traditional Arabic" w:cs="Traditional Arabic"/>
          <w:sz w:val="36"/>
          <w:szCs w:val="36"/>
          <w:highlight w:val="white"/>
          <w:rtl/>
        </w:rPr>
        <w:t>قال: (وهذا مجاز. وليس بشيء</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وإن كان شائعاً في اللغة – </w:t>
      </w:r>
      <w:r w:rsidRPr="00624BA1">
        <w:rPr>
          <w:rFonts w:ascii="Traditional Arabic" w:eastAsia="Traditional Arabic" w:hAnsi="Traditional Arabic" w:cs="Traditional Arabic"/>
          <w:sz w:val="36"/>
          <w:szCs w:val="36"/>
          <w:highlight w:val="white"/>
          <w:rtl/>
        </w:rPr>
        <w:lastRenderedPageBreak/>
        <w:t>للسنة الثابتة في الميزان الحقيقي، ووصفه بكفتين ولسان، وأن ك</w:t>
      </w:r>
      <w:r w:rsidR="00D91FA6" w:rsidRPr="00624BA1">
        <w:rPr>
          <w:rFonts w:ascii="Traditional Arabic" w:eastAsia="Traditional Arabic" w:hAnsi="Traditional Arabic" w:cs="Traditional Arabic"/>
          <w:sz w:val="36"/>
          <w:szCs w:val="36"/>
          <w:highlight w:val="white"/>
          <w:rtl/>
        </w:rPr>
        <w:t xml:space="preserve">ل كفة منها طباق </w:t>
      </w:r>
      <w:proofErr w:type="gramStart"/>
      <w:r w:rsidR="00D91FA6" w:rsidRPr="00624BA1">
        <w:rPr>
          <w:rFonts w:ascii="Traditional Arabic" w:eastAsia="Traditional Arabic" w:hAnsi="Traditional Arabic" w:cs="Traditional Arabic"/>
          <w:sz w:val="36"/>
          <w:szCs w:val="36"/>
          <w:highlight w:val="white"/>
          <w:rtl/>
        </w:rPr>
        <w:t>السموات</w:t>
      </w:r>
      <w:proofErr w:type="gramEnd"/>
      <w:r w:rsidR="00D91FA6" w:rsidRPr="00624BA1">
        <w:rPr>
          <w:rFonts w:ascii="Traditional Arabic" w:eastAsia="Traditional Arabic" w:hAnsi="Traditional Arabic" w:cs="Traditional Arabic"/>
          <w:sz w:val="36"/>
          <w:szCs w:val="36"/>
          <w:highlight w:val="white"/>
          <w:rtl/>
        </w:rPr>
        <w:t xml:space="preserve"> والأرض)</w:t>
      </w:r>
      <w:r w:rsidRPr="00624BA1">
        <w:rPr>
          <w:rFonts w:ascii="Traditional Arabic" w:eastAsia="Traditional Arabic" w:hAnsi="Traditional Arabic" w:cs="Traditional Arabic"/>
          <w:sz w:val="36"/>
          <w:szCs w:val="36"/>
          <w:highlight w:val="white"/>
          <w:vertAlign w:val="superscript"/>
        </w:rPr>
        <w:footnoteReference w:id="393"/>
      </w:r>
      <w:r w:rsidRPr="00624BA1">
        <w:rPr>
          <w:rFonts w:ascii="Traditional Arabic" w:eastAsia="Traditional Arabic" w:hAnsi="Traditional Arabic" w:cs="Traditional Arabic"/>
          <w:sz w:val="36"/>
          <w:szCs w:val="36"/>
          <w:highlight w:val="white"/>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ويعزو القرطبي إلى ابن عباس أنه قال: (توزن الحسنات والسيئات في ميزان له كفتان ولسان</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394"/>
      </w:r>
      <w:r w:rsidR="0089235D" w:rsidRPr="00624BA1">
        <w:rPr>
          <w:rFonts w:ascii="Traditional Arabic" w:eastAsia="Traditional Arabic" w:hAnsi="Traditional Arabic" w:cs="Traditional Arabic"/>
          <w:sz w:val="36"/>
          <w:szCs w:val="36"/>
          <w:highlight w:val="white"/>
          <w:rtl/>
        </w:rPr>
        <w:t>.</w:t>
      </w:r>
      <w:proofErr w:type="gramEnd"/>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وأخرج البيهقي في شعب الإيمان عن ابن عباس أنه قال: (الميزان له لسان وكفتان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يوزن فيه الحسنات والسيئات</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فيؤتى بالحسنات في أحسن صورة فتوضع في كفة الميزان، فتثقل على السيئات؛ فتؤخذ فتوضع في الجنة... ويؤتى بالسيئات في أقبح صورة فتوضع في كفة الميزان فتخف...)</w:t>
      </w:r>
      <w:r w:rsidRPr="00624BA1">
        <w:rPr>
          <w:rFonts w:ascii="Traditional Arabic" w:eastAsia="Traditional Arabic" w:hAnsi="Traditional Arabic" w:cs="Traditional Arabic"/>
          <w:sz w:val="36"/>
          <w:szCs w:val="36"/>
          <w:highlight w:val="white"/>
          <w:vertAlign w:val="superscript"/>
        </w:rPr>
        <w:footnoteReference w:id="395"/>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ابن قدامة: (والميزان له كفتان ولسان، توزن به الأعمال، فَمَن ثَقُلَتْ مَوَازِينُهُ فَأُوْلَئِكَ هُمُ الْمُفْلِحُونَ وَمَنْ خَفَّتْ مَوَازِينُهُ فَأُوْلَئِكَ الَّذِينَ خَسِرُوا أَنفُسَهُمْ فِي جَهَنَّمَ خَالِدُونَ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[المؤمنون: 102</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00D91FA6" w:rsidRPr="00624BA1">
        <w:rPr>
          <w:rFonts w:ascii="Traditional Arabic" w:eastAsia="Traditional Arabic" w:hAnsi="Traditional Arabic" w:cs="Traditional Arabic" w:hint="cs"/>
          <w:sz w:val="36"/>
          <w:szCs w:val="36"/>
          <w:highlight w:val="white"/>
          <w:rtl/>
        </w:rPr>
        <w:t>103])</w:t>
      </w:r>
      <w:r w:rsidRPr="00624BA1">
        <w:rPr>
          <w:rFonts w:ascii="Traditional Arabic" w:eastAsia="Traditional Arabic" w:hAnsi="Traditional Arabic" w:cs="Traditional Arabic"/>
          <w:sz w:val="36"/>
          <w:szCs w:val="36"/>
          <w:highlight w:val="white"/>
          <w:vertAlign w:val="superscript"/>
        </w:rPr>
        <w:footnoteReference w:id="396"/>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أبو الحسن الأشعري في معرض بيانه لاختلاف الناس في الميزان ومبيناً رأي أهل السنة: فقال أهل الحق: (له لسان وكفتان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توزن في إحدى كفتيه الحسنات وفي الأخرى السيئات</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فمن رجحت حسناته؛ دخل الجنة، ومن رجحت سيئاته دخل النار، ومن تساوت حسناته وسيئاته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تفضل الله عليه فأدخله الجنة)</w:t>
      </w:r>
      <w:r w:rsidRPr="00624BA1">
        <w:rPr>
          <w:rFonts w:ascii="Traditional Arabic" w:eastAsia="Traditional Arabic" w:hAnsi="Traditional Arabic" w:cs="Traditional Arabic"/>
          <w:sz w:val="36"/>
          <w:szCs w:val="36"/>
          <w:highlight w:val="white"/>
          <w:vertAlign w:val="superscript"/>
        </w:rPr>
        <w:footnoteReference w:id="397"/>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ويثبت ابن كثير أن للميزان كفتين حسيتين، ويستدل على هذا من السنة بحديث صاحب البطاقة المشهور وغيره من الأحاديث</w:t>
      </w:r>
      <w:r w:rsidRPr="00624BA1">
        <w:rPr>
          <w:rFonts w:ascii="Traditional Arabic" w:eastAsia="Traditional Arabic" w:hAnsi="Traditional Arabic" w:cs="Traditional Arabic"/>
          <w:sz w:val="36"/>
          <w:szCs w:val="36"/>
          <w:highlight w:val="white"/>
          <w:vertAlign w:val="superscript"/>
        </w:rPr>
        <w:footnoteReference w:id="398"/>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وأخرج الطبري عن ابن جريج قال: قال لي عمرو بن دينار: (قوله: وَالْوَزْنُ يَوْمَئِذٍ الْحَقُّ</w:t>
      </w:r>
      <w:r w:rsidRPr="00624BA1">
        <w:rPr>
          <w:rFonts w:ascii="Traditional Arabic" w:eastAsia="Traditional Arabic" w:hAnsi="Traditional Arabic" w:cs="Traditional Arabic"/>
          <w:sz w:val="36"/>
          <w:szCs w:val="36"/>
          <w:highlight w:val="white"/>
        </w:rPr>
        <w:t xml:space="preserve"> </w:t>
      </w:r>
      <w:r w:rsidR="00D91FA6" w:rsidRPr="00624BA1">
        <w:rPr>
          <w:rFonts w:ascii="Traditional Arabic" w:eastAsia="Traditional Arabic" w:hAnsi="Traditional Arabic" w:cs="Traditional Arabic"/>
          <w:sz w:val="36"/>
          <w:szCs w:val="36"/>
          <w:highlight w:val="white"/>
          <w:rtl/>
        </w:rPr>
        <w:t>[الأعراف: 8</w:t>
      </w:r>
      <w:r w:rsidRPr="00624BA1">
        <w:rPr>
          <w:rFonts w:ascii="Traditional Arabic" w:eastAsia="Traditional Arabic" w:hAnsi="Traditional Arabic" w:cs="Traditional Arabic"/>
          <w:sz w:val="36"/>
          <w:szCs w:val="36"/>
          <w:highlight w:val="white"/>
          <w:rtl/>
        </w:rPr>
        <w:t>] قال: إنا نرى ميزاناً وكفتين، سمعت عبيد بن عمير يقول: يجعل الرجل العظيم الطويل في الميزان، ثم لا يقوم بجناح ذباب)</w:t>
      </w:r>
      <w:r w:rsidRPr="00624BA1">
        <w:rPr>
          <w:rFonts w:ascii="Traditional Arabic" w:eastAsia="Traditional Arabic" w:hAnsi="Traditional Arabic" w:cs="Traditional Arabic"/>
          <w:sz w:val="36"/>
          <w:szCs w:val="36"/>
          <w:highlight w:val="white"/>
          <w:vertAlign w:val="superscript"/>
        </w:rPr>
        <w:footnoteReference w:id="399"/>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وهو القول الذي رجحه الطبري أيضاً.</w:t>
      </w:r>
    </w:p>
    <w:p w:rsidR="005F22F3" w:rsidRPr="00624BA1" w:rsidRDefault="006E0469" w:rsidP="00D91FA6">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ابن أبي العز: (والذ</w:t>
      </w:r>
      <w:r w:rsidRPr="00624BA1">
        <w:rPr>
          <w:rFonts w:ascii="Traditional Arabic" w:eastAsia="Traditional Arabic" w:hAnsi="Traditional Arabic" w:cs="Traditional Arabic" w:hint="cs"/>
          <w:sz w:val="36"/>
          <w:szCs w:val="36"/>
          <w:highlight w:val="white"/>
          <w:rtl/>
        </w:rPr>
        <w:t>ي</w:t>
      </w:r>
      <w:r w:rsidR="00F0043C" w:rsidRPr="00624BA1">
        <w:rPr>
          <w:rFonts w:ascii="Traditional Arabic" w:eastAsia="Traditional Arabic" w:hAnsi="Traditional Arabic" w:cs="Traditional Arabic"/>
          <w:sz w:val="36"/>
          <w:szCs w:val="36"/>
          <w:highlight w:val="white"/>
          <w:rtl/>
        </w:rPr>
        <w:t xml:space="preserve"> دلت عليه السنة: أن ميزان الأعمال له كفتان حسيتان مشاهدتان)</w:t>
      </w:r>
      <w:r w:rsidR="00F0043C" w:rsidRPr="00624BA1">
        <w:rPr>
          <w:rFonts w:ascii="Traditional Arabic" w:eastAsia="Traditional Arabic" w:hAnsi="Traditional Arabic" w:cs="Traditional Arabic"/>
          <w:sz w:val="36"/>
          <w:szCs w:val="36"/>
          <w:highlight w:val="white"/>
          <w:vertAlign w:val="superscript"/>
        </w:rPr>
        <w:footnoteReference w:id="400"/>
      </w:r>
      <w:r w:rsidR="0089235D" w:rsidRPr="00624BA1">
        <w:rPr>
          <w:rFonts w:ascii="Traditional Arabic" w:eastAsia="Traditional Arabic" w:hAnsi="Traditional Arabic" w:cs="Traditional Arabic"/>
          <w:sz w:val="36"/>
          <w:szCs w:val="36"/>
          <w:highlight w:val="white"/>
        </w:rPr>
        <w:t>.</w:t>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أبو إسحاق الزجاج – كما نقل عنه الحافظ ابن حجر: (أجمع أهل السنة على الإيمان بالميزان، وأن أعمال العباد توزن يوم القيامة، وأن الميزان له لسان وكفتان، ويميل بالأعمال)</w:t>
      </w:r>
      <w:r w:rsidRPr="00624BA1">
        <w:rPr>
          <w:rFonts w:ascii="Traditional Arabic" w:eastAsia="Traditional Arabic" w:hAnsi="Traditional Arabic" w:cs="Traditional Arabic"/>
          <w:sz w:val="36"/>
          <w:szCs w:val="36"/>
          <w:highlight w:val="white"/>
          <w:vertAlign w:val="superscript"/>
        </w:rPr>
        <w:footnoteReference w:id="40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السفاريني: (فقد دلت الآثار على أنه ميزان حقيقي ذو كفتين ولسان، كما</w:t>
      </w:r>
      <w:r w:rsidR="006E0469" w:rsidRPr="00624BA1">
        <w:rPr>
          <w:rFonts w:ascii="Traditional Arabic" w:eastAsia="Traditional Arabic" w:hAnsi="Traditional Arabic" w:cs="Traditional Arabic"/>
          <w:sz w:val="36"/>
          <w:szCs w:val="36"/>
          <w:highlight w:val="white"/>
          <w:rtl/>
        </w:rPr>
        <w:t xml:space="preserve"> قال ابن عباس، والحسن البصري، و</w:t>
      </w:r>
      <w:r w:rsidRPr="00624BA1">
        <w:rPr>
          <w:rFonts w:ascii="Traditional Arabic" w:eastAsia="Traditional Arabic" w:hAnsi="Traditional Arabic" w:cs="Traditional Arabic"/>
          <w:sz w:val="36"/>
          <w:szCs w:val="36"/>
          <w:highlight w:val="white"/>
          <w:rtl/>
        </w:rPr>
        <w:t>صرح بذلك علماؤنا، والأشعرية وغيرهم، وقد بلغت أحاديثه 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402"/>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6E0469">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ويقول البرديسي: (وانعقد الإجماع على أنه ميزان حسي له كفتان ولسان يوضع فيه </w:t>
      </w:r>
      <w:r w:rsidR="006E0469" w:rsidRPr="00624BA1">
        <w:rPr>
          <w:rFonts w:ascii="Traditional Arabic" w:eastAsia="Traditional Arabic" w:hAnsi="Traditional Arabic" w:cs="Traditional Arabic"/>
          <w:sz w:val="36"/>
          <w:szCs w:val="36"/>
          <w:highlight w:val="white"/>
          <w:rtl/>
        </w:rPr>
        <w:t>صحف أعمال العباد ليظهر الرابح و</w:t>
      </w:r>
      <w:r w:rsidRPr="00624BA1">
        <w:rPr>
          <w:rFonts w:ascii="Traditional Arabic" w:eastAsia="Traditional Arabic" w:hAnsi="Traditional Arabic" w:cs="Traditional Arabic"/>
          <w:sz w:val="36"/>
          <w:szCs w:val="36"/>
          <w:highlight w:val="white"/>
          <w:rtl/>
        </w:rPr>
        <w:t>الخاسر)</w:t>
      </w:r>
      <w:r w:rsidRPr="00624BA1">
        <w:rPr>
          <w:rFonts w:ascii="Traditional Arabic" w:eastAsia="Traditional Arabic" w:hAnsi="Traditional Arabic" w:cs="Traditional Arabic"/>
          <w:sz w:val="36"/>
          <w:szCs w:val="36"/>
          <w:highlight w:val="white"/>
          <w:vertAlign w:val="superscript"/>
        </w:rPr>
        <w:footnoteReference w:id="403"/>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ويروى من طريق عبد الملك بن أبي سليمان أنه قال: (ذكر الميزان عند الحسن فقال: له لسان وكفتان)</w:t>
      </w:r>
      <w:r w:rsidRPr="00624BA1">
        <w:rPr>
          <w:rFonts w:ascii="Traditional Arabic" w:eastAsia="Traditional Arabic" w:hAnsi="Traditional Arabic" w:cs="Traditional Arabic"/>
          <w:sz w:val="36"/>
          <w:szCs w:val="36"/>
          <w:highlight w:val="white"/>
          <w:vertAlign w:val="superscript"/>
        </w:rPr>
        <w:footnoteReference w:id="404"/>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وعن سليمان قال: (يوضع الميزان وله كفتان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لو وضع في إحداهما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والأرض ومن فيهن لوسعته)</w:t>
      </w:r>
      <w:r w:rsidRPr="00624BA1">
        <w:rPr>
          <w:rFonts w:ascii="Traditional Arabic" w:eastAsia="Traditional Arabic" w:hAnsi="Traditional Arabic" w:cs="Traditional Arabic"/>
          <w:sz w:val="36"/>
          <w:szCs w:val="36"/>
          <w:highlight w:val="white"/>
          <w:vertAlign w:val="superscript"/>
        </w:rPr>
        <w:footnoteReference w:id="405"/>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6E0469">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الهراس: (وهناك تنصب الموازين فتوزن بها أعمال العباد، وهي موازين حقيقية كل ميزان منها له لسان وكفتان، ويقلب الله أعمال العباد – وهي أعراض – أجساماً لها ثقل</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فتوضع الحسنات في كفة والسيئات في كفة)</w:t>
      </w:r>
      <w:r w:rsidRPr="00624BA1">
        <w:rPr>
          <w:rFonts w:ascii="Traditional Arabic" w:eastAsia="Traditional Arabic" w:hAnsi="Traditional Arabic" w:cs="Traditional Arabic"/>
          <w:sz w:val="36"/>
          <w:szCs w:val="36"/>
          <w:highlight w:val="white"/>
          <w:vertAlign w:val="superscript"/>
        </w:rPr>
        <w:footnoteReference w:id="406"/>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ونقتصر في إثبات أن الميزان له لسان وكفتان على ما قدمناه من ذكر أقوال العلماء.</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وبهذا يتبين أن أهل الحق – أهل السنة والجماعة – يثبتون حقيقة الميزان على ضوء ما جاء في كتاب الله تعالى وسنة رسوله صلى الله عليه وسلم، لا يتأولون معناه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ولا يردون ما جاء في وصفه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ويقولون: الله وحده هو الذي يعلم قدرهما وكيفيتهما.</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إذ لو لم يكن له لسان وكفتان؛ بل هو بمعنى العدل والقضاء كما ذهب إليه بعض العلماء</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لو لم يكن كذلك لما وصف في السنة النبوية بأن له لسانا وكفتين، وأنه يخف ويثقل؛ إذ العدل لا يقال فيه تلك الصفات، فصح أنه ميزان حقيقي يزن الله فيه أعمال العباد، فمن رجحت حسناته على سيئاته دخل الجنة، ومن رجحت سيئاته على حسناته دخل النار، على ما علم من مذهب السلف.</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وإذ كنا نثبت صفات الميزان على ضوء ما جاء به الشرع فإنه لا ينبغي أن نتكلف فنثبت له أوصافاً تحتاج إلى إثبات من الشارع، أو نستند إلى أخبار لم تثبت، فإن الغلو في هذا مذموم.</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وكمثال على هذا: ما يذهب إليه بعض الناس من أن كفتي الميزان من ذهب</w:t>
      </w:r>
      <w:r w:rsidRPr="00624BA1">
        <w:rPr>
          <w:rFonts w:ascii="Traditional Arabic" w:eastAsia="Traditional Arabic" w:hAnsi="Traditional Arabic" w:cs="Traditional Arabic"/>
          <w:sz w:val="36"/>
          <w:szCs w:val="36"/>
          <w:highlight w:val="white"/>
          <w:vertAlign w:val="superscript"/>
        </w:rPr>
        <w:footnoteReference w:id="407"/>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القول بأن كفة الحسنات من نور، وكفة السيئات من ظلام</w:t>
      </w:r>
      <w:r w:rsidRPr="00624BA1">
        <w:rPr>
          <w:rFonts w:ascii="Traditional Arabic" w:eastAsia="Traditional Arabic" w:hAnsi="Traditional Arabic" w:cs="Traditional Arabic"/>
          <w:sz w:val="36"/>
          <w:szCs w:val="36"/>
          <w:highlight w:val="white"/>
          <w:vertAlign w:val="superscript"/>
        </w:rPr>
        <w:footnoteReference w:id="408"/>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أو أن كفة الحسنات عن يمين العرش مقابل الجنة، وكفة السيئات عن يسار العرش مقابل النار</w:t>
      </w:r>
      <w:r w:rsidRPr="00624BA1">
        <w:rPr>
          <w:rFonts w:ascii="Traditional Arabic" w:eastAsia="Traditional Arabic" w:hAnsi="Traditional Arabic" w:cs="Traditional Arabic"/>
          <w:sz w:val="36"/>
          <w:szCs w:val="36"/>
          <w:highlight w:val="white"/>
          <w:vertAlign w:val="superscript"/>
        </w:rPr>
        <w:footnoteReference w:id="409"/>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ما يقال إن صاحب الميزان يوم القيامة هو جبريل عليه </w:t>
      </w:r>
      <w:proofErr w:type="gramStart"/>
      <w:r w:rsidRPr="00624BA1">
        <w:rPr>
          <w:rFonts w:ascii="Traditional Arabic" w:eastAsia="Traditional Arabic" w:hAnsi="Traditional Arabic" w:cs="Traditional Arabic"/>
          <w:sz w:val="36"/>
          <w:szCs w:val="36"/>
          <w:highlight w:val="white"/>
          <w:rtl/>
        </w:rPr>
        <w:t xml:space="preserve">السلام </w:t>
      </w:r>
      <w:r w:rsidRPr="00624BA1">
        <w:rPr>
          <w:rFonts w:ascii="Traditional Arabic" w:eastAsia="Traditional Arabic" w:hAnsi="Traditional Arabic" w:cs="Traditional Arabic"/>
          <w:sz w:val="36"/>
          <w:szCs w:val="36"/>
          <w:highlight w:val="white"/>
          <w:vertAlign w:val="superscript"/>
        </w:rPr>
        <w:footnoteReference w:id="410"/>
      </w:r>
      <w:r w:rsidR="0089235D" w:rsidRPr="00624BA1">
        <w:rPr>
          <w:rFonts w:ascii="Traditional Arabic" w:eastAsia="Traditional Arabic" w:hAnsi="Traditional Arabic" w:cs="Traditional Arabic"/>
          <w:sz w:val="36"/>
          <w:szCs w:val="36"/>
          <w:highlight w:val="white"/>
          <w:rtl/>
        </w:rPr>
        <w:t>.</w:t>
      </w:r>
      <w:proofErr w:type="gramEnd"/>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فتلك المسائل كلها تحتاج لإثباتها – فضلاً عن اعتقادها – إلى نص صحيح، فإن بعض العلماء يتساهل فيما يقرره من هذه المسائل، مثل ما يرويه السفاريني بصيغة التضعيف – يروى – (أن داود عليه السلام سأل ربه أن يريه الميزان، فلما رآه غشي عليه، فلما أفاق قال: إلهي من ذا الذي يقدر يملأ كفة حسناته؟ فقال: إذا رضيت عن عبدي ملأتها بتمرة)</w:t>
      </w:r>
      <w:r w:rsidRPr="00624BA1">
        <w:rPr>
          <w:rFonts w:ascii="Traditional Arabic" w:eastAsia="Traditional Arabic" w:hAnsi="Traditional Arabic" w:cs="Traditional Arabic"/>
          <w:sz w:val="36"/>
          <w:szCs w:val="36"/>
          <w:highlight w:val="white"/>
          <w:vertAlign w:val="superscript"/>
        </w:rPr>
        <w:footnoteReference w:id="411"/>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ما يذكره عن </w:t>
      </w:r>
      <w:r w:rsidR="00D44F8A">
        <w:rPr>
          <w:rFonts w:ascii="Traditional Arabic" w:eastAsia="Traditional Arabic" w:hAnsi="Traditional Arabic" w:cs="Traditional Arabic"/>
          <w:sz w:val="36"/>
          <w:szCs w:val="36"/>
          <w:highlight w:val="white"/>
          <w:rtl/>
        </w:rPr>
        <w:t>عبد الله بن سلام رضي الله عنه</w:t>
      </w:r>
      <w:r w:rsidR="00D44F8A">
        <w:rPr>
          <w:rFonts w:ascii="Traditional Arabic" w:eastAsia="Traditional Arabic" w:hAnsi="Traditional Arabic" w:cs="Traditional Arabic" w:hint="cs"/>
          <w:sz w:val="36"/>
          <w:szCs w:val="36"/>
          <w:highlight w:val="white"/>
          <w:rtl/>
        </w:rPr>
        <w:t>-</w:t>
      </w:r>
      <w:r w:rsidR="00D44F8A">
        <w:rPr>
          <w:rFonts w:ascii="Traditional Arabic" w:eastAsia="Traditional Arabic" w:hAnsi="Traditional Arabic" w:cs="Traditional Arabic"/>
          <w:sz w:val="36"/>
          <w:szCs w:val="36"/>
          <w:highlight w:val="white"/>
          <w:rtl/>
        </w:rPr>
        <w:t>غير معزو إلى أحد</w:t>
      </w:r>
      <w:r w:rsidR="00D44F8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أنه قال: (ميزان رب العالمين ينصب للجن والإنس</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يستقبل به العرش</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إحدى كفتيه على الجنة</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والأخرى على جهنم</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لو وضعت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والأرض في إحداهما لوسعتهن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وجبريل آخذ بعمود ينظر إلى لسانه)</w:t>
      </w:r>
      <w:r w:rsidRPr="00624BA1">
        <w:rPr>
          <w:rFonts w:ascii="Traditional Arabic" w:eastAsia="Traditional Arabic" w:hAnsi="Traditional Arabic" w:cs="Traditional Arabic"/>
          <w:sz w:val="36"/>
          <w:szCs w:val="36"/>
          <w:highlight w:val="white"/>
          <w:vertAlign w:val="superscript"/>
        </w:rPr>
        <w:footnoteReference w:id="412"/>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وكذا ما يروى عن عمر مرفوعاً: ((من كبر تكبيرة في سبيل الله، كانت صخرة في ميزانه أثقل من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السبع وما فيهن وما تحتهن، وأعطاه الله بها رضوانه الأكبر، وجمع بينه وبين محمد وإبراهيم والمرسلين في دار الجلال: ينظر إلى الله بكرة وعشياً))</w:t>
      </w:r>
      <w:r w:rsidRPr="00624BA1">
        <w:rPr>
          <w:rFonts w:ascii="Traditional Arabic" w:eastAsia="Traditional Arabic" w:hAnsi="Traditional Arabic" w:cs="Traditional Arabic"/>
          <w:sz w:val="36"/>
          <w:szCs w:val="36"/>
          <w:highlight w:val="white"/>
          <w:vertAlign w:val="superscript"/>
        </w:rPr>
        <w:footnoteReference w:id="413"/>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6E0469">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وفي رواية أخرى عن ابن عمر قال: قال رسول الله صلى الله عليه وسلم: ((من كبر تكبيرة على ساحل البحر، كان في ميزانه صخرة، قيل: يا رسول الله، وما قدرها؟ قال: تملأ ما بين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والأرض))</w:t>
      </w:r>
      <w:r w:rsidRPr="00624BA1">
        <w:rPr>
          <w:rFonts w:ascii="Traditional Arabic" w:eastAsia="Traditional Arabic" w:hAnsi="Traditional Arabic" w:cs="Traditional Arabic"/>
          <w:sz w:val="36"/>
          <w:szCs w:val="36"/>
          <w:highlight w:val="white"/>
          <w:vertAlign w:val="superscript"/>
        </w:rPr>
        <w:footnoteReference w:id="414"/>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السفاريني: (ظواهر الآثار وأقوال العلماء: أن كيفية الوزن في الآخرة – خفة وثقلاً – مثل كيفيته في الدنيا، ما ثقل نزل إلى أسفل ثم يرفع إلى عليين، وما خف طاش إلى أعلى ثم نزل إلى سجين، وبه صرح جموع، منهم القرطبي).</w:t>
      </w:r>
    </w:p>
    <w:p w:rsidR="005F22F3" w:rsidRPr="00624BA1" w:rsidRDefault="00F0043C" w:rsidP="006E0469">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بعض المتأخرين بل الصفة مختلفة، وأن عمل المؤمن إذا رجح صعد وسفلت سيئته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والكافر تسفل كفته لخلو الأخرى عن الحسنات، ثم تلا قوله تعالى: </w:t>
      </w:r>
      <w:r w:rsidR="006E046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وَالْعَمَلُ الصَّالِحُ يَرْفَعُهُ</w:t>
      </w:r>
      <w:r w:rsidRPr="00624BA1">
        <w:rPr>
          <w:rFonts w:ascii="Traditional Arabic" w:eastAsia="Traditional Arabic" w:hAnsi="Traditional Arabic" w:cs="Traditional Arabic"/>
          <w:sz w:val="36"/>
          <w:szCs w:val="36"/>
          <w:highlight w:val="white"/>
        </w:rPr>
        <w:t xml:space="preserve"> </w:t>
      </w:r>
      <w:r w:rsidR="006E046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w:t>
      </w:r>
      <w:r w:rsidR="006E0469" w:rsidRPr="00624BA1">
        <w:rPr>
          <w:rFonts w:ascii="Traditional Arabic" w:eastAsia="Traditional Arabic" w:hAnsi="Traditional Arabic" w:cs="Traditional Arabic"/>
          <w:sz w:val="36"/>
          <w:szCs w:val="36"/>
          <w:highlight w:val="white"/>
          <w:rtl/>
        </w:rPr>
        <w:t>فاطر: 10</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وذكر بعضهم في صفة الوزن: أن تجعل جميع أعمال العباد في الميزان في مرة واحدة، كل الحسنات في كفة النور، وهي يمين العرش جهة الجنة، والسيئات في كفة الظلمة، وهي عن يسار جهة النار، ويخلق الله لكل إنسان علماً ضرورياً يدرك به خفة أعماله وثقلها.</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وقيل: بل علامة الرجحان عمود نور يقوم في كفة الحسنات حتى يكسو كفة السيئات</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وعلامة الخفة عمود ظلمة يقوم من كفة السيئات حتى يكسو كفة الحسنات، لكل أحد</w:t>
      </w:r>
      <w:r w:rsidRPr="00624BA1">
        <w:rPr>
          <w:rFonts w:ascii="Traditional Arabic" w:eastAsia="Traditional Arabic" w:hAnsi="Traditional Arabic" w:cs="Traditional Arabic"/>
          <w:sz w:val="36"/>
          <w:szCs w:val="36"/>
          <w:highlight w:val="white"/>
          <w:vertAlign w:val="superscript"/>
        </w:rPr>
        <w:footnoteReference w:id="415"/>
      </w:r>
      <w:r w:rsidRPr="00624BA1">
        <w:rPr>
          <w:rFonts w:ascii="Traditional Arabic" w:eastAsia="Traditional Arabic" w:hAnsi="Traditional Arabic" w:cs="Traditional Arabic"/>
          <w:sz w:val="36"/>
          <w:szCs w:val="36"/>
          <w:highlight w:val="white"/>
          <w:rtl/>
        </w:rPr>
        <w:t xml:space="preserve">والظاهر أن هذه الكيفيات كلها تحتاج إلى إثبات، فهي مسألة غيبية، </w:t>
      </w:r>
      <w:proofErr w:type="gramStart"/>
      <w:r w:rsidRPr="00624BA1">
        <w:rPr>
          <w:rFonts w:ascii="Traditional Arabic" w:eastAsia="Traditional Arabic" w:hAnsi="Traditional Arabic" w:cs="Traditional Arabic"/>
          <w:sz w:val="36"/>
          <w:szCs w:val="36"/>
          <w:highlight w:val="white"/>
          <w:rtl/>
        </w:rPr>
        <w:t>و الله</w:t>
      </w:r>
      <w:proofErr w:type="gramEnd"/>
      <w:r w:rsidRPr="00624BA1">
        <w:rPr>
          <w:rFonts w:ascii="Traditional Arabic" w:eastAsia="Traditional Arabic" w:hAnsi="Traditional Arabic" w:cs="Traditional Arabic"/>
          <w:sz w:val="36"/>
          <w:szCs w:val="36"/>
          <w:highlight w:val="white"/>
          <w:rtl/>
        </w:rPr>
        <w:t xml:space="preserve"> تعالى له القدرة على ما يشاء.</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 – النافون لصفات الميزان:</w:t>
      </w:r>
    </w:p>
    <w:p w:rsidR="005F22F3" w:rsidRPr="00624BA1" w:rsidRDefault="006E0469"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w:t>
      </w:r>
      <w:r w:rsidR="00F0043C" w:rsidRPr="00624BA1">
        <w:rPr>
          <w:rFonts w:ascii="Traditional Arabic" w:eastAsia="Traditional Arabic" w:hAnsi="Traditional Arabic" w:cs="Traditional Arabic"/>
          <w:sz w:val="36"/>
          <w:szCs w:val="36"/>
          <w:highlight w:val="white"/>
          <w:rtl/>
        </w:rPr>
        <w:t>هؤلاء قالوا بعكس ما قاله الفريق الأول، حيث أحجموا عن وصف الميزان بالأوصاف التي تقدمت</w:t>
      </w:r>
      <w:r w:rsidR="0077434E"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واكتفوا بإثبات أن هناك ميزاناً فقط.</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يقول محمد رشيد رضا – في نفي تلك الصفات وفي رده على الزجاج: (وإذا لم يكن في الصحيحين ولا في كتب السنة المعتمدة حديث صحيح مرفوع في صفة الميزان، ولا في أن له كفتين ولساناً، فلا تغتر بقول الزجاج أن هذا مما أجمع عليه أهل السنة، فإن كثيراً من المصنفين يتساهلون بإطلاق كلمة الإجماع ولاسيما غير الحفاظ المتقنين، والزجاج ليس منهم، ويتساهلون في عزو كل ما يوجد في كتب أهل السنة إلى جماعتهم، وإن لم يعرف له أصل من السلف، ولا اتفق عليه الخلف منهم، وهذه المسألة مما اختلف فيه السلف </w:t>
      </w:r>
      <w:r w:rsidR="006E0469" w:rsidRPr="00624BA1">
        <w:rPr>
          <w:rFonts w:ascii="Traditional Arabic" w:eastAsia="Traditional Arabic" w:hAnsi="Traditional Arabic" w:cs="Traditional Arabic"/>
          <w:sz w:val="36"/>
          <w:szCs w:val="36"/>
          <w:highlight w:val="white"/>
          <w:rtl/>
        </w:rPr>
        <w:t>و</w:t>
      </w:r>
      <w:r w:rsidRPr="00624BA1">
        <w:rPr>
          <w:rFonts w:ascii="Traditional Arabic" w:eastAsia="Traditional Arabic" w:hAnsi="Traditional Arabic" w:cs="Traditional Arabic"/>
          <w:sz w:val="36"/>
          <w:szCs w:val="36"/>
          <w:highlight w:val="white"/>
          <w:rtl/>
        </w:rPr>
        <w:t>الخلف كما علمت)</w:t>
      </w:r>
      <w:r w:rsidRPr="00624BA1">
        <w:rPr>
          <w:rFonts w:ascii="Traditional Arabic" w:eastAsia="Traditional Arabic" w:hAnsi="Traditional Arabic" w:cs="Traditional Arabic"/>
          <w:sz w:val="36"/>
          <w:szCs w:val="36"/>
          <w:highlight w:val="white"/>
          <w:vertAlign w:val="superscript"/>
        </w:rPr>
        <w:footnoteReference w:id="416"/>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أيضاً: (والأصل الذي عليه سلف الأمة في الإيمان بعالم الغيب: أن كل ما ثبت من أخباره في الكتاب والسنة فهو حق لا ريب فيه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نؤمن به، ولا نحكم رأينا في صفته وكيفيته، فنؤمن إذا بأن في الأخرة وزناً للأعمال قطعاً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ونرجع أنه بميزان يليق بذلك العالم، ويوزن به الإيمان، والأخلاق، والأعمال، ولا نبحث عن صورته وكيفيته، ولا عن كفتيه – إن صح الحديث فيهما – كما صوره الشعراني في ميزانه)</w:t>
      </w:r>
      <w:r w:rsidRPr="00624BA1">
        <w:rPr>
          <w:rFonts w:ascii="Traditional Arabic" w:eastAsia="Traditional Arabic" w:hAnsi="Traditional Arabic" w:cs="Traditional Arabic"/>
          <w:sz w:val="36"/>
          <w:szCs w:val="36"/>
          <w:highlight w:val="white"/>
          <w:vertAlign w:val="superscript"/>
        </w:rPr>
        <w:footnoteReference w:id="417"/>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والواقع أن ما قاله محمد رشيد رضا – من إنكار أن يكون هناك أي إشارة إلى أن الميزان له كفتان من السنة – غير مسلم فقد جاء في السنة بعض الأحاديث التي تدل على وزن العمل ووزن العامل وكما أخرج البخاري: ((يؤتي بالرجل فيوضع في كفة))</w:t>
      </w:r>
      <w:r w:rsidRPr="00624BA1">
        <w:rPr>
          <w:rFonts w:ascii="Traditional Arabic" w:eastAsia="Traditional Arabic" w:hAnsi="Traditional Arabic" w:cs="Traditional Arabic"/>
          <w:sz w:val="36"/>
          <w:szCs w:val="36"/>
          <w:highlight w:val="white"/>
          <w:vertAlign w:val="superscript"/>
        </w:rPr>
        <w:footnoteReference w:id="418"/>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lastRenderedPageBreak/>
        <w:t>وكقوله أيضاً: ((فطاشت السجلات وثقلت البطاقة))</w:t>
      </w:r>
      <w:r w:rsidRPr="00624BA1">
        <w:rPr>
          <w:rFonts w:ascii="Traditional Arabic" w:eastAsia="Traditional Arabic" w:hAnsi="Traditional Arabic" w:cs="Traditional Arabic"/>
          <w:sz w:val="36"/>
          <w:szCs w:val="36"/>
          <w:highlight w:val="white"/>
          <w:vertAlign w:val="superscript"/>
        </w:rPr>
        <w:footnoteReference w:id="419"/>
      </w:r>
      <w:r w:rsidR="00312139"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وغيرها من الأحاديث التي قدمنا ذكرها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وفيها إشارة إلى إثبات أن ميزان الأعمال له كفتان.</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إن إثبات أن الميزان له كفتان لم يقل به الزجاج وحده، بل هو ما عليه الأئمة الذين قدمنا ذكر أقوالهم.</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ما علقه الدكتور طه محمد الزيني على ترجمة ابن كثير في إثبات أن للميزان كفتين حسيتين بقوله: (لا يوجد دليل قاطع في القرآن ولا في الحديث على أن كفتي ميزان الحساب يوم القيامة حسيتان – أي يدركان بإحدى الحواس الخمس، وأقرب الحواس إلى إدراك الكفتين اللمس باليد – بل كل ما في القرآن والحديث يحتمل أن يكون الوزن معنوياً، بل هو الأرجح؛ لأن الأعمال يوم القيامة أكثرها معنوي يقرب إلى الأذهان بتشبيهه بالحسيات)</w:t>
      </w:r>
      <w:r w:rsidRPr="00624BA1">
        <w:rPr>
          <w:rFonts w:ascii="Traditional Arabic" w:eastAsia="Traditional Arabic" w:hAnsi="Traditional Arabic" w:cs="Traditional Arabic"/>
          <w:sz w:val="36"/>
          <w:szCs w:val="36"/>
          <w:highlight w:val="white"/>
          <w:vertAlign w:val="superscript"/>
        </w:rPr>
        <w:footnoteReference w:id="420"/>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F0043C">
      <w:pPr>
        <w:pBdr>
          <w:top w:val="nil"/>
          <w:left w:val="nil"/>
          <w:bottom w:val="nil"/>
          <w:right w:val="nil"/>
          <w:between w:val="nil"/>
        </w:pBdr>
        <w:spacing w:before="40"/>
        <w:ind w:left="1134"/>
        <w:jc w:val="both"/>
        <w:rPr>
          <w:rFonts w:ascii="Amiri" w:eastAsia="Amiri" w:hAnsi="Amiri" w:cs="Amiri"/>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وهذا القول من الدكتور طه الزيني يعتبر بعيداً عما قرره العلماء، ومخالفاً لما جاءت به السنة في وزن الأعمال، وليس ما يذكره من أعمال يوم القيامة من الأشياء المتخيلة التي يشبه فيها المعنوي بالحسي. فإن القول بهذا يفتح باباً خطيراً من التشكيك في أمور الآخرة، وينبغي على من يقول بهذا أن يعيد النظر فيه.  </w:t>
      </w:r>
      <w:r w:rsidRPr="00624BA1">
        <w:rPr>
          <w:rFonts w:ascii="Amiri" w:eastAsia="Amiri" w:hAnsi="Amiri" w:cs="Amiri"/>
          <w:b/>
          <w:color w:val="FFFFFF"/>
          <w:sz w:val="36"/>
          <w:szCs w:val="36"/>
          <w:highlight w:val="white"/>
        </w:rPr>
        <w:t>(29)</w:t>
      </w:r>
      <w:r w:rsidRPr="00624BA1">
        <w:rPr>
          <w:rFonts w:ascii="Amiri" w:eastAsia="Amiri" w:hAnsi="Amiri" w:cs="Amiri"/>
          <w:b/>
          <w:color w:val="333333"/>
          <w:sz w:val="36"/>
          <w:szCs w:val="36"/>
          <w:highlight w:val="white"/>
        </w:rPr>
        <w:t xml:space="preserve"> </w:t>
      </w:r>
    </w:p>
    <w:p w:rsidR="005F22F3" w:rsidRPr="00624BA1" w:rsidRDefault="005F22F3" w:rsidP="00D44F8A">
      <w:pPr>
        <w:spacing w:before="40"/>
        <w:jc w:val="both"/>
        <w:rPr>
          <w:rFonts w:ascii="Traditional Arabic" w:eastAsia="Traditional Arabic" w:hAnsi="Traditional Arabic" w:cs="Traditional Arabic"/>
          <w:b/>
          <w:sz w:val="36"/>
          <w:szCs w:val="36"/>
          <w:highlight w:val="white"/>
        </w:rPr>
      </w:pPr>
    </w:p>
    <w:p w:rsidR="005F22F3" w:rsidRPr="00D44F8A" w:rsidRDefault="00F0043C" w:rsidP="00D44F8A">
      <w:p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السادسة:</w:t>
      </w:r>
      <w:r w:rsidR="006E0469"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خلاف العلماء في الميزان هل هو واحد أم متعدد:</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اختلف العلماء في وحدة الميزان وتعدُّده على مذهبين:</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المذهب الأول: القائلون بتعدد الميزان: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قال الحسن البصري رحمه الله تعالى: "بلغني أن لكل أحد يوم القيامة ميزانًا على حدة"</w:t>
      </w:r>
      <w:r w:rsidRPr="00624BA1">
        <w:rPr>
          <w:rFonts w:ascii="Traditional Arabic" w:eastAsia="Traditional Arabic" w:hAnsi="Traditional Arabic" w:cs="Traditional Arabic"/>
          <w:sz w:val="36"/>
          <w:szCs w:val="36"/>
          <w:highlight w:val="white"/>
          <w:vertAlign w:val="superscript"/>
        </w:rPr>
        <w:footnoteReference w:id="421"/>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بعضهم: الأظهر إثبات موازين يوم القيامة لا ميزان واحد؛ لقوله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وَنَضَعُ الْمَوَازِينَ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shd w:val="clear" w:color="auto" w:fill="F7F6F6"/>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shd w:val="clear" w:color="auto" w:fill="F7F6F6"/>
          <w:rtl/>
        </w:rPr>
        <w:t>الأنبياء: 47</w:t>
      </w:r>
      <w:r w:rsidRPr="00624BA1">
        <w:rPr>
          <w:rFonts w:ascii="Traditional Arabic" w:eastAsia="Traditional Arabic" w:hAnsi="Traditional Arabic" w:cs="Traditional Arabic"/>
          <w:sz w:val="36"/>
          <w:szCs w:val="36"/>
          <w:highlight w:val="white"/>
          <w:rtl/>
        </w:rPr>
        <w:t>]، وقوله: ﴿ فمَن ثَقُلَتْ مَوَازِينُهُ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shd w:val="clear" w:color="auto" w:fill="F7F6F6"/>
          <w:rtl/>
        </w:rPr>
        <w:t xml:space="preserve"> الأعراف: 8</w:t>
      </w:r>
      <w:r w:rsidRPr="00624BA1">
        <w:rPr>
          <w:rFonts w:ascii="Traditional Arabic" w:eastAsia="Traditional Arabic" w:hAnsi="Traditional Arabic" w:cs="Traditional Arabic"/>
          <w:sz w:val="36"/>
          <w:szCs w:val="36"/>
          <w:highlight w:val="white"/>
        </w:rPr>
        <w:t>].</w:t>
      </w:r>
    </w:p>
    <w:p w:rsidR="005F22F3" w:rsidRPr="00624BA1" w:rsidRDefault="00F0043C" w:rsidP="00D44F8A">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وقالوا: وعلى هذا فلا يبعد أن يكون لأفعال القلوب ميزان، ولأفعال الجوارح ميزان، ولما يتعلق بالقول ميزان.</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المذهب الثاني: القائلون بوحدة الميزان: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فذهب هؤلاء إلى أن لكل فرد ميزانًا خاصًّا به أو لكل عمل ميزان خاص به؛ لقوله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وَنَضَعُ الْمَوَازِينَ الْقِسْطَ لِيَوْمِ الْقِيَامَةِ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shd w:val="clear" w:color="auto" w:fill="F7F6F6"/>
          <w:rtl/>
        </w:rPr>
        <w:t>الأنبياء: 47</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وأجابوا عن جمع كلمة (الموازين) في الآية: إلى أن الميزان واحد، وأن الجمع في الآية إنما هو باعتبار تعدُّد الأعمال أو الأشخاص.</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رجَّح ابن حجر العسقلاني رحمه الله تعالى بعد حكايته الخلاف أن الميزان واحد، وقال: "والذي يترجح أنه ميزان واحد، ولا يشكل بكثرة من يوزن عمله؛ لأن أحوال القيامة لا تكيَّف بأحوال الدنيا"</w:t>
      </w:r>
      <w:r w:rsidRPr="00624BA1">
        <w:rPr>
          <w:rFonts w:ascii="Traditional Arabic" w:eastAsia="Traditional Arabic" w:hAnsi="Traditional Arabic" w:cs="Traditional Arabic"/>
          <w:sz w:val="36"/>
          <w:szCs w:val="36"/>
          <w:highlight w:val="white"/>
          <w:vertAlign w:val="superscript"/>
        </w:rPr>
        <w:footnoteReference w:id="42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وحَسَّنَ السفاريني رحمه الله تعالى القول بوحدة الميزان بعد ذكر الإجابة عن جمع كلمة (الموازين) في الآية بقوله: "وَهُوَ حَسَنٌ"</w:t>
      </w:r>
      <w:r w:rsidRPr="00624BA1">
        <w:rPr>
          <w:rFonts w:ascii="Traditional Arabic" w:eastAsia="Traditional Arabic" w:hAnsi="Traditional Arabic" w:cs="Traditional Arabic"/>
          <w:sz w:val="36"/>
          <w:szCs w:val="36"/>
          <w:highlight w:val="white"/>
          <w:vertAlign w:val="superscript"/>
        </w:rPr>
        <w:footnoteReference w:id="423"/>
      </w:r>
      <w:r w:rsidRPr="00624BA1">
        <w:rPr>
          <w:rFonts w:ascii="Traditional Arabic" w:eastAsia="Traditional Arabic" w:hAnsi="Traditional Arabic" w:cs="Traditional Arabic"/>
          <w:sz w:val="36"/>
          <w:szCs w:val="36"/>
          <w:highlight w:val="white"/>
        </w:rPr>
        <w:t xml:space="preserve">. </w:t>
      </w:r>
    </w:p>
    <w:p w:rsidR="005F22F3" w:rsidRPr="00D44F8A" w:rsidRDefault="00F0043C" w:rsidP="00D44F8A">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ومن المعاصرين الذين يرون هذا القول الشيخ العثيمين رحمه الله تعالى في الجواب عن سؤال عن وحدة الميزان وتعدده، فقال</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بعد ذكر الخلاف بين أهل العلم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"الذي يظهر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والله أعلم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 الميزان واحد، لكنه متعدد باعتبار الموزون"</w:t>
      </w:r>
      <w:r w:rsidRPr="00624BA1">
        <w:rPr>
          <w:rFonts w:ascii="Traditional Arabic" w:eastAsia="Traditional Arabic" w:hAnsi="Traditional Arabic" w:cs="Traditional Arabic"/>
          <w:sz w:val="36"/>
          <w:szCs w:val="36"/>
          <w:highlight w:val="white"/>
          <w:vertAlign w:val="superscript"/>
        </w:rPr>
        <w:footnoteReference w:id="424"/>
      </w:r>
      <w:r w:rsidRPr="00624BA1">
        <w:rPr>
          <w:rFonts w:ascii="Traditional Arabic" w:eastAsia="Traditional Arabic" w:hAnsi="Traditional Arabic" w:cs="Traditional Arabic"/>
          <w:sz w:val="36"/>
          <w:szCs w:val="36"/>
          <w:highlight w:val="white"/>
        </w:rPr>
        <w:t>.</w:t>
      </w:r>
    </w:p>
    <w:p w:rsidR="005F22F3" w:rsidRPr="00D44F8A" w:rsidRDefault="00F0043C" w:rsidP="00D44F8A">
      <w:p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السابعة:</w:t>
      </w:r>
      <w:r w:rsidR="006E0469"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الأقوال في الموزون:</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اختلف أهل العلم في الموزون في ذلك اليوم على أقوال:</w:t>
      </w:r>
    </w:p>
    <w:p w:rsidR="005F22F3" w:rsidRPr="00D44F8A" w:rsidRDefault="005F22F3" w:rsidP="00F0043C">
      <w:pPr>
        <w:spacing w:before="40"/>
        <w:ind w:left="1134"/>
        <w:jc w:val="both"/>
        <w:rPr>
          <w:rFonts w:ascii="Traditional Arabic" w:eastAsia="Traditional Arabic" w:hAnsi="Traditional Arabic" w:cs="Traditional Arabic"/>
          <w:b/>
          <w:sz w:val="36"/>
          <w:szCs w:val="36"/>
          <w:highlight w:val="white"/>
        </w:rPr>
      </w:pP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أن الذي يوزن في ذلك اليوم الأعمال نفسها، وأنها تجسم فتوضع في الميزان.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ويدل لذلك: </w:t>
      </w:r>
    </w:p>
    <w:p w:rsidR="005F22F3" w:rsidRPr="00624BA1" w:rsidRDefault="00F0043C" w:rsidP="00C769A2">
      <w:pPr>
        <w:numPr>
          <w:ilvl w:val="0"/>
          <w:numId w:val="1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حديث أبي هريرة رضي الله عنه في (الصحيح) قال: قال رسول الله صلى الله عليه وسلم: ((كلمتان حبيبتان إلى الرحمن، خفيفتان على اللسان، ثقيلتان في الميزان: سبحان الله وبحمده، سبحان الله العظيم))</w:t>
      </w:r>
      <w:r w:rsidRPr="00624BA1">
        <w:rPr>
          <w:rFonts w:ascii="Traditional Arabic" w:eastAsia="Traditional Arabic" w:hAnsi="Traditional Arabic" w:cs="Traditional Arabic"/>
          <w:sz w:val="36"/>
          <w:szCs w:val="36"/>
          <w:highlight w:val="white"/>
          <w:vertAlign w:val="superscript"/>
        </w:rPr>
        <w:footnoteReference w:id="425"/>
      </w:r>
      <w:r w:rsidR="00312139"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1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دلت نصوص كثيرة على أن الأعمال تأتي في يوم القيامة في صورةٍ الله أعلم بها، فمن ذلك: مجيء القرآن شافعاً لأصحابه في يوم القيامة، وأن البقرة وآل عمران تأتيان كأنهما غمامتان أو غيايتان، أو فرقان من طير صواف تحاجّان عن أصحابهما. ففي (صحيح مسلم) عن أبي أمامة قال: سمعت رسول الله صلى الله عليه وسلم يقول: ((اقرؤوا القرآن، فإنه يأتي يوم القيامة شفيعاً لأصحابه. اقرؤوا الزهراوين: البقرة وسورة آل عمران، فإنهما تأتيان يوم القيامة كأنهما غمامتان، أو غيايتان، أو فرقان من طير صواف تحاجان عن أصحابهما))</w:t>
      </w:r>
      <w:r w:rsidRPr="00624BA1">
        <w:rPr>
          <w:rFonts w:ascii="Traditional Arabic" w:eastAsia="Traditional Arabic" w:hAnsi="Traditional Arabic" w:cs="Traditional Arabic"/>
          <w:sz w:val="36"/>
          <w:szCs w:val="36"/>
          <w:highlight w:val="white"/>
          <w:vertAlign w:val="superscript"/>
        </w:rPr>
        <w:footnoteReference w:id="426"/>
      </w:r>
      <w:r w:rsidRPr="00624BA1">
        <w:rPr>
          <w:rFonts w:ascii="Traditional Arabic" w:eastAsia="Traditional Arabic" w:hAnsi="Traditional Arabic" w:cs="Traditional Arabic"/>
          <w:sz w:val="36"/>
          <w:szCs w:val="36"/>
          <w:highlight w:val="white"/>
          <w:rtl/>
        </w:rPr>
        <w:t xml:space="preserve">.  وروى مسلم أيضاً عن النواس بن سمعان قال: </w:t>
      </w:r>
      <w:r w:rsidRPr="00624BA1">
        <w:rPr>
          <w:rFonts w:ascii="Traditional Arabic" w:eastAsia="Traditional Arabic" w:hAnsi="Traditional Arabic" w:cs="Traditional Arabic"/>
          <w:sz w:val="36"/>
          <w:szCs w:val="36"/>
          <w:highlight w:val="white"/>
          <w:rtl/>
        </w:rPr>
        <w:lastRenderedPageBreak/>
        <w:t>سمعت رسول الله صلى الله عليه وسلم يقول: ((يؤتى بالقرآن يوم القيامة وأهله الذين كانوا يعملون به، تقدمه سورة البقرة وآل عمران، كأنهما غمامتان، أو ظلتان بينهما شرق، أو كأنهما فرقان من طير صواف تحاجان عن صاحبهما))</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427"/>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القائلين به: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هذا القول رجَّحه ابن حجر العسقلاني ونصره، فقال: والصحيح أن الأعمال هي التي توزن، وقد أخرج أبو داود والترمذي، وصححه ابن حبان عن أبي الدرداء عن النبي صلى الله عليه وسلم قال: ((ما يوضع في الميزان يوم القيامة أثقل من حسن الخلق)</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vertAlign w:val="superscript"/>
        </w:rPr>
        <w:footnoteReference w:id="428"/>
      </w:r>
      <w:r w:rsidR="0089235D" w:rsidRPr="00624BA1">
        <w:rPr>
          <w:rFonts w:ascii="Traditional Arabic" w:eastAsia="Traditional Arabic" w:hAnsi="Traditional Arabic" w:cs="Traditional Arabic"/>
          <w:sz w:val="36"/>
          <w:szCs w:val="36"/>
          <w:highlight w:val="white"/>
          <w:rtl/>
        </w:rPr>
        <w:t>.</w:t>
      </w:r>
      <w:proofErr w:type="gramEnd"/>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الثاني:</w:t>
      </w:r>
      <w:r w:rsidRPr="00624BA1">
        <w:rPr>
          <w:rFonts w:ascii="Traditional Arabic" w:eastAsia="Traditional Arabic" w:hAnsi="Traditional Arabic" w:cs="Traditional Arabic"/>
          <w:sz w:val="36"/>
          <w:szCs w:val="36"/>
          <w:highlight w:val="white"/>
          <w:rtl/>
        </w:rPr>
        <w:t xml:space="preserve"> أن الذي يوزن هو العامل نفسه.</w:t>
      </w:r>
    </w:p>
    <w:p w:rsidR="005F22F3" w:rsidRPr="00624BA1" w:rsidRDefault="00F0043C" w:rsidP="00D44F8A">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فقد دلَّت النصوص على أن العباد يوزنون في يوم القيامة، فيثقلون في الميزان أو يخفون بمقدار إيمانهم، لا بضخامة أجسامهم، وكثرة ما عليهم من لحم ودهن، ففي (صحيح البخاري) عن أبي هريرة عن رسول الله صلى الله عليه وسلم قال: ((إنه ليأتي الرجل العظيم السمين يوم القيامة لا يزن عند الله جناح بعوضة، وقال: اقرؤوا: فَلا نُقِيمُ لَهُمْ يَوْمَ الْقِيَامَةِ وَزْنًا</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[الكهف: 105]</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429"/>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ويؤتى بالرجل النحيف الضعيف دقيق الساقين فإذا به يزن الجبال، روى أحمد في (مسنده)، عن زر بن حبيش عن ابن مسعود، ((أنه كان رقيق الساقين، فجعلت الريح تلقيه، فضحك القوم منه، فقال رسول الله صلى الله عليه وسلم: مم تضحكون؟ قالوا: يا نبي الله من رقة ساقيه. قال: والذي نفسي بيده لهما أثقل في الميزان من أحد)</w:t>
      </w:r>
      <w:proofErr w:type="gramStart"/>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vertAlign w:val="superscript"/>
        </w:rPr>
        <w:footnoteReference w:id="430"/>
      </w:r>
      <w:r w:rsidR="0089235D" w:rsidRPr="00624BA1">
        <w:rPr>
          <w:rFonts w:ascii="Traditional Arabic" w:eastAsia="Traditional Arabic" w:hAnsi="Traditional Arabic" w:cs="Traditional Arabic"/>
          <w:sz w:val="36"/>
          <w:szCs w:val="36"/>
          <w:highlight w:val="white"/>
          <w:rtl/>
        </w:rPr>
        <w:t>.</w:t>
      </w:r>
      <w:proofErr w:type="gramEnd"/>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الثالث:</w:t>
      </w:r>
      <w:r w:rsidRPr="00624BA1">
        <w:rPr>
          <w:rFonts w:ascii="Traditional Arabic" w:eastAsia="Traditional Arabic" w:hAnsi="Traditional Arabic" w:cs="Traditional Arabic"/>
          <w:sz w:val="36"/>
          <w:szCs w:val="36"/>
          <w:highlight w:val="white"/>
          <w:rtl/>
        </w:rPr>
        <w:t xml:space="preserve"> أن الذي يوزن إنما هو صحائف الأعمال.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أدلته:</w:t>
      </w:r>
      <w:r w:rsidRPr="00624BA1">
        <w:rPr>
          <w:rFonts w:ascii="Traditional Arabic" w:eastAsia="Traditional Arabic" w:hAnsi="Traditional Arabic" w:cs="Traditional Arabic"/>
          <w:sz w:val="36"/>
          <w:szCs w:val="36"/>
          <w:highlight w:val="white"/>
          <w:rtl/>
        </w:rPr>
        <w:t xml:space="preserve"> فقد روى الترمذي في (سننه) عن عبد</w:t>
      </w:r>
      <w:r w:rsidR="006E046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الله بن عمرو بن العاص رضي الله عنهما، أن رسول الله صلى الله عليه وسلم قال: ((إن الله سيخلص رجلاً من أمتي على رؤوس الخلائق يوم القيامة، فينشر له تسعة وتسعين سجلاً، كل سجل مثل مد البصر، ثم يقول: أتنكر من هذا شيئاَ؟ أظلمك كتبتي الحافظون؟ فيقول: لا يا رب، فيقول: ألك عذر؟ فيقول: لا يا رب. فيقول الله تعالى: بلى، إن لك عندنا حسنة، فإنه لا ظلم اليوم، فتخرج بطاقة فيها أشهد أن لا إله إلا الله، وأشهد أن محمداً عبده ورسوله، فيقول: احضر وزنك فيقول: يا رب ما هذه البطاقة مع هذه السجلات؟ فيقول: فإنك لا تظلم، فتوضع السجلات في كفة، والبطاقة في كفة، فطاشت السجلات، وثقلت البطاقة، ولا يثقل مع اسم الله شيء))</w:t>
      </w:r>
      <w:r w:rsidRPr="00624BA1">
        <w:rPr>
          <w:rFonts w:ascii="Traditional Arabic" w:eastAsia="Traditional Arabic" w:hAnsi="Traditional Arabic" w:cs="Traditional Arabic"/>
          <w:sz w:val="36"/>
          <w:szCs w:val="36"/>
          <w:highlight w:val="white"/>
          <w:vertAlign w:val="superscript"/>
        </w:rPr>
        <w:footnoteReference w:id="431"/>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6E0469">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القائلين به: </w:t>
      </w:r>
      <w:r w:rsidRPr="00624BA1">
        <w:rPr>
          <w:rFonts w:ascii="Traditional Arabic" w:eastAsia="Traditional Arabic" w:hAnsi="Traditional Arabic" w:cs="Traditional Arabic"/>
          <w:sz w:val="36"/>
          <w:szCs w:val="36"/>
          <w:highlight w:val="white"/>
          <w:rtl/>
        </w:rPr>
        <w:t>وقد مال القرطبي إلى هذا القول، فقال: والصحيح أن الموازين تثقل بالكتب فيها الأعمال مكتوبة، وبها تخف، قال ابن عمر: توزن صحائف الأعمال، وإذا ثبت هذا فالصحف أجسام، فيجعل الله تعالى: رجحان إحدى الكفتين على الأخرى دليلاً على كثرة أعماله بإدخاله ا</w:t>
      </w:r>
      <w:r w:rsidR="006E0469" w:rsidRPr="00624BA1">
        <w:rPr>
          <w:rFonts w:ascii="Traditional Arabic" w:eastAsia="Traditional Arabic" w:hAnsi="Traditional Arabic" w:cs="Traditional Arabic"/>
          <w:sz w:val="36"/>
          <w:szCs w:val="36"/>
          <w:highlight w:val="white"/>
          <w:rtl/>
        </w:rPr>
        <w:t>لجنة أو النار. وقال السفارييني:</w:t>
      </w:r>
      <w:r w:rsidRPr="00624BA1">
        <w:rPr>
          <w:rFonts w:ascii="Traditional Arabic" w:eastAsia="Traditional Arabic" w:hAnsi="Traditional Arabic" w:cs="Traditional Arabic"/>
          <w:sz w:val="36"/>
          <w:szCs w:val="36"/>
          <w:highlight w:val="white"/>
          <w:rtl/>
        </w:rPr>
        <w:t xml:space="preserve"> والحق أن الموزون صحائف الأعمال، وصححه ابن عبد البر والقرطبي وغيرهما، وصوبه الشيخ مرعي في (بهجته)، وذهب إليه جمهور من المفسرين، وحكاه ابن عطية عن أبي المعالي. </w:t>
      </w:r>
    </w:p>
    <w:p w:rsidR="005F22F3" w:rsidRPr="00624BA1" w:rsidRDefault="00F0043C" w:rsidP="00F0043C">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الرابع:</w:t>
      </w:r>
      <w:r w:rsidRPr="00624BA1">
        <w:rPr>
          <w:rFonts w:ascii="Traditional Arabic" w:eastAsia="Traditional Arabic" w:hAnsi="Traditional Arabic" w:cs="Traditional Arabic"/>
          <w:sz w:val="36"/>
          <w:szCs w:val="36"/>
          <w:highlight w:val="white"/>
          <w:rtl/>
        </w:rPr>
        <w:t xml:space="preserve"> أن الذي يوزن هو العامل وعمله وصحف أعماله. </w:t>
      </w:r>
    </w:p>
    <w:p w:rsidR="005F22F3" w:rsidRPr="00D44F8A" w:rsidRDefault="00F0043C" w:rsidP="00D44F8A">
      <w:pPr>
        <w:pBdr>
          <w:top w:val="nil"/>
          <w:left w:val="nil"/>
          <w:bottom w:val="nil"/>
          <w:right w:val="nil"/>
          <w:between w:val="nil"/>
        </w:pBd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فقد دلت النصوص التي سقناها على أن كل واحد من هذه الثلاثة يوزن، ولم تنف النصوص المثبتة لوزن الواحد منها أن غيره لا يوزن، فيكون مقتضى الجمع بين النصوص إثبات الوزن للثلاثة المذكورة جميعها. وهذا ما رجحه الشيخ حافظ الحكمي فقال:  والذي استظهر من النصوص – والله أعلم – أن العامل وعمله وصحيفة عمله </w:t>
      </w:r>
      <w:r w:rsidRPr="00624BA1">
        <w:rPr>
          <w:rFonts w:ascii="Traditional Arabic" w:eastAsia="Traditional Arabic" w:hAnsi="Traditional Arabic" w:cs="Traditional Arabic"/>
          <w:sz w:val="36"/>
          <w:szCs w:val="36"/>
          <w:highlight w:val="white"/>
          <w:rtl/>
        </w:rPr>
        <w:lastRenderedPageBreak/>
        <w:t>– كل ذلك يوزن، لأن الأحاديث التي في بيان القرآن، قد وردت بكل ذلك، ولا منافاة بينها، ويدل كذلك ما رواه أحمد – رحمه الله تعالى: – عن عبدالله بن عمرو في قصة صاحب البطاقة بلفظ: قال: قال رسول الله: ((توضع الموازين يوم القيامة، فيؤتى بالرجل، فيوضع في كفة، ويوضع ما أحصي عليه، فيمايل به الميزان. قال: فيبعث به إلى النار. قال: فإذا أدبر، إذ صائح من عند الرحمن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عز وجل</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يقول: لا تعجلوا، فإنه قد بقي له، فيؤتى ببطاقة فيها لا إله إلا الله، فتوضع مع الرجل في كفة، حتى يميل به الميزان))</w:t>
      </w:r>
      <w:r w:rsidRPr="00624BA1">
        <w:rPr>
          <w:rFonts w:ascii="Traditional Arabic" w:eastAsia="Traditional Arabic" w:hAnsi="Traditional Arabic" w:cs="Traditional Arabic"/>
          <w:sz w:val="36"/>
          <w:szCs w:val="36"/>
          <w:highlight w:val="white"/>
          <w:vertAlign w:val="superscript"/>
        </w:rPr>
        <w:footnoteReference w:id="432"/>
      </w:r>
      <w:r w:rsidRPr="00624BA1">
        <w:rPr>
          <w:rFonts w:ascii="Traditional Arabic" w:eastAsia="Traditional Arabic" w:hAnsi="Traditional Arabic" w:cs="Traditional Arabic"/>
          <w:sz w:val="36"/>
          <w:szCs w:val="36"/>
          <w:highlight w:val="white"/>
          <w:rtl/>
        </w:rPr>
        <w:t xml:space="preserve">  فهذا الحديث يدل على أن العبد يوضع هو وحسناته وصحيفتها في كفة وسيئاته مع صحيفتها في الكفة الأخرى، وهذا غاية الجمع بين ما تفرق ذكره في سائر أحاديث الوزن، ولله الحمد والمنة.  </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after="6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السادسة:</w:t>
      </w:r>
      <w:r w:rsidRPr="00624BA1">
        <w:rPr>
          <w:rFonts w:ascii="Traditional Arabic" w:eastAsia="Traditional Arabic" w:hAnsi="Traditional Arabic" w:cs="Traditional Arabic"/>
          <w:b/>
          <w:sz w:val="36"/>
          <w:szCs w:val="36"/>
          <w:highlight w:val="white"/>
          <w:rtl/>
        </w:rPr>
        <w:t xml:space="preserve"> كيفية وزن الأعمال</w:t>
      </w:r>
    </w:p>
    <w:p w:rsidR="005F22F3" w:rsidRPr="00624BA1" w:rsidRDefault="00F0043C" w:rsidP="00F0043C">
      <w:p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الإمام القرطبي رحمه الله:</w:t>
      </w:r>
      <w:r w:rsidRPr="00624BA1">
        <w:rPr>
          <w:rFonts w:ascii="Traditional Arabic" w:eastAsia="Traditional Arabic" w:hAnsi="Traditional Arabic" w:cs="Traditional Arabic"/>
          <w:sz w:val="36"/>
          <w:szCs w:val="36"/>
          <w:highlight w:val="white"/>
          <w:rtl/>
        </w:rPr>
        <w:t xml:space="preserve"> «قال علماؤنا رحمهم الله: الناس في الآخرة ثلاث طبقات: </w:t>
      </w:r>
    </w:p>
    <w:p w:rsidR="005F22F3" w:rsidRPr="00624BA1" w:rsidRDefault="00F0043C" w:rsidP="00F0043C">
      <w:pPr>
        <w:numPr>
          <w:ilvl w:val="0"/>
          <w:numId w:val="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متقون لا كبائر لهم.</w:t>
      </w:r>
    </w:p>
    <w:p w:rsidR="005F22F3" w:rsidRPr="00624BA1" w:rsidRDefault="00F0043C" w:rsidP="00F0043C">
      <w:pPr>
        <w:numPr>
          <w:ilvl w:val="0"/>
          <w:numId w:val="1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ومخلطون وهم الذين يوافون بالفواحش والكبائر. </w:t>
      </w:r>
    </w:p>
    <w:p w:rsidR="005F22F3" w:rsidRPr="00624BA1" w:rsidRDefault="00F0043C" w:rsidP="00F0043C">
      <w:pPr>
        <w:numPr>
          <w:ilvl w:val="0"/>
          <w:numId w:val="10"/>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والثالث: الكفار.</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فأمَّا المتقون:</w:t>
      </w:r>
      <w:r w:rsidRPr="00624BA1">
        <w:rPr>
          <w:rFonts w:ascii="Traditional Arabic" w:eastAsia="Traditional Arabic" w:hAnsi="Traditional Arabic" w:cs="Traditional Arabic"/>
          <w:sz w:val="36"/>
          <w:szCs w:val="36"/>
          <w:highlight w:val="white"/>
          <w:rtl/>
        </w:rPr>
        <w:t xml:space="preserve"> فإن حسناتهم تُوضع في الكفة النيرة، وصغائرهم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إن كانت لهم الكفة الأخرى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فلا يجعل الله لتلك الصغائر وزنًا، وتثقل الكفة النيرة حتى لا تَبرح، وترتفع المظلمة ارتفاع الفارغ الخالي.</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وأمَّا المخلطون:</w:t>
      </w:r>
      <w:r w:rsidRPr="00624BA1">
        <w:rPr>
          <w:rFonts w:ascii="Traditional Arabic" w:eastAsia="Traditional Arabic" w:hAnsi="Traditional Arabic" w:cs="Traditional Arabic"/>
          <w:sz w:val="36"/>
          <w:szCs w:val="36"/>
          <w:highlight w:val="white"/>
          <w:rtl/>
        </w:rPr>
        <w:t xml:space="preserve"> فحسناتهم توضع في الكفة النيرة، وسيئاتهم في الكفة المظلمة، فيكون لكبائرهم ثقل، فإن كانت الحسنات أثقل ولو بصؤابة دخل الجنة، وإن كانت </w:t>
      </w:r>
      <w:r w:rsidRPr="00624BA1">
        <w:rPr>
          <w:rFonts w:ascii="Traditional Arabic" w:eastAsia="Traditional Arabic" w:hAnsi="Traditional Arabic" w:cs="Traditional Arabic"/>
          <w:sz w:val="36"/>
          <w:szCs w:val="36"/>
          <w:highlight w:val="white"/>
          <w:rtl/>
        </w:rPr>
        <w:lastRenderedPageBreak/>
        <w:t>السيئات أثقل ولو بصؤابة دخل النار إلا أن يغفر الله، وإن تساويا كان من أصحاب الأعراف على ما يأتي، هذا إن كانت للكبائر فيما بينه وبين الله، وأما إن كانت عليه تبعات وكانت له حسنات كثيرة فإنه ينقص من ثواب حسناته بقدر جزاء السيئات؛ لكثرة ما عليه من التبعات؛ فيُحمل عليه مِن أوزار مَن ظلمه، ثم يُعَذَّب على الجميع. هذا ما تقتضيه الأخبارُ»</w:t>
      </w:r>
      <w:r w:rsidRPr="00624BA1">
        <w:rPr>
          <w:rFonts w:ascii="Traditional Arabic" w:eastAsia="Traditional Arabic" w:hAnsi="Traditional Arabic" w:cs="Traditional Arabic"/>
          <w:sz w:val="36"/>
          <w:szCs w:val="36"/>
          <w:highlight w:val="white"/>
          <w:vertAlign w:val="superscript"/>
        </w:rPr>
        <w:footnoteReference w:id="43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وأمَّا الكفار:</w:t>
      </w:r>
      <w:r w:rsidRPr="00624BA1">
        <w:rPr>
          <w:rFonts w:ascii="Traditional Arabic" w:eastAsia="Traditional Arabic" w:hAnsi="Traditional Arabic" w:cs="Traditional Arabic"/>
          <w:sz w:val="36"/>
          <w:szCs w:val="36"/>
          <w:highlight w:val="white"/>
          <w:rtl/>
        </w:rPr>
        <w:t xml:space="preserve"> فلا تُوزن أعمالهم؛ إذ لا حسنات لهم، وما قَدَّموه مِن عمل نافع في الدنيا فإنَّهم يجازون به في الدنيا كذلك؛ قال الله سبحانه وتعالى: {مَنْ كَانَ يُرِيدُ الْحَيَاةَ الدُّنْيَا وَزِينَتَهَا نُوَفِّ إِلَيْهِمْ أَعْمَالَهُمْ فِيهَا وَهُمْ فِيهَا لَا يُبْخَسُونَ * أُولَئِكَ الَّذِينَ لَيْسَ لَهُمْ فِي الْآخِرَةِ إِلَّا النَّارُ وَحَبِطَ مَا صَنَعُوا فِيهَا وَبَاطِلٌ مَا كَانُوا يَعْمَلُونَ} [هود: 15، 16]، فيُوفون جزاء أعمالهم النافعة في الدنيا، وأما في الآخرة فليس لهم فيها نصيب من الحسنات والأجر، وإنما يجازون بكفرهم.</w:t>
      </w:r>
    </w:p>
    <w:p w:rsidR="005F22F3" w:rsidRPr="00624BA1" w:rsidRDefault="005F22F3" w:rsidP="00D17DE7">
      <w:pPr>
        <w:spacing w:before="40"/>
        <w:jc w:val="both"/>
        <w:rPr>
          <w:rFonts w:ascii="Traditional Arabic" w:eastAsia="Traditional Arabic" w:hAnsi="Traditional Arabic" w:cs="Traditional Arabic"/>
          <w:sz w:val="36"/>
          <w:szCs w:val="36"/>
          <w:highlight w:val="white"/>
          <w:rtl/>
        </w:rPr>
      </w:pPr>
    </w:p>
    <w:p w:rsidR="005F22F3" w:rsidRDefault="00F0043C" w:rsidP="00D17DE7">
      <w:pPr>
        <w:spacing w:before="40"/>
        <w:ind w:left="1134" w:firstLine="454"/>
        <w:jc w:val="center"/>
        <w:rPr>
          <w:rFonts w:ascii="Traditional Arabic" w:eastAsia="Traditional Arabic" w:hAnsi="Traditional Arabic" w:cs="Traditional Arabic"/>
          <w:bCs/>
          <w:color w:val="C00000"/>
          <w:sz w:val="36"/>
          <w:szCs w:val="36"/>
          <w:highlight w:val="white"/>
          <w:rtl/>
        </w:rPr>
      </w:pPr>
      <w:r w:rsidRPr="00624BA1">
        <w:rPr>
          <w:rFonts w:ascii="Traditional Arabic" w:eastAsia="Traditional Arabic" w:hAnsi="Traditional Arabic" w:cs="Traditional Arabic"/>
          <w:bCs/>
          <w:color w:val="C00000"/>
          <w:sz w:val="36"/>
          <w:szCs w:val="36"/>
          <w:highlight w:val="white"/>
          <w:rtl/>
        </w:rPr>
        <w:t>(المتن)</w:t>
      </w:r>
    </w:p>
    <w:p w:rsidR="00D17DE7" w:rsidRPr="00624BA1" w:rsidRDefault="00D17DE7" w:rsidP="00D17DE7">
      <w:pPr>
        <w:spacing w:before="40"/>
        <w:ind w:left="1134" w:firstLine="454"/>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 [16] "والإيمان بعذاب القبر، ومنكر ونكير".</w:t>
      </w:r>
    </w:p>
    <w:p w:rsidR="005F22F3" w:rsidRPr="00624BA1" w:rsidRDefault="00F0043C" w:rsidP="00F0043C">
      <w:pPr>
        <w:spacing w:before="40"/>
        <w:ind w:left="113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
          <w:color w:val="C00000"/>
          <w:sz w:val="36"/>
          <w:szCs w:val="36"/>
          <w:highlight w:val="white"/>
        </w:rPr>
        <w:t xml:space="preserve"> </w:t>
      </w:r>
    </w:p>
    <w:p w:rsidR="005F22F3" w:rsidRPr="00D17DE7" w:rsidRDefault="00F0043C" w:rsidP="00D17DE7">
      <w:pPr>
        <w:spacing w:before="40"/>
        <w:ind w:left="1134"/>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دلَّ على سؤال القبر وما يكون فيه من نَعيم أو عذاب</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بعض الآيات والسُّنَّة المُتواترة وكذلك إجماع أهل السُّنَّة والجَمَاعَة.</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أمَّا دلالة القرآن</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فمنها: </w:t>
      </w:r>
    </w:p>
    <w:p w:rsidR="005F22F3" w:rsidRPr="00624BA1" w:rsidRDefault="00F0043C" w:rsidP="00C769A2">
      <w:pPr>
        <w:numPr>
          <w:ilvl w:val="0"/>
          <w:numId w:val="67"/>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قوله تعالى في قصة آل فرعون</w:t>
      </w:r>
      <w:proofErr w:type="gramStart"/>
      <w:r w:rsidRPr="00624BA1">
        <w:rPr>
          <w:rFonts w:ascii="Traditional Arabic" w:eastAsia="Traditional Arabic" w:hAnsi="Traditional Arabic" w:cs="Traditional Arabic"/>
          <w:sz w:val="36"/>
          <w:szCs w:val="36"/>
          <w:highlight w:val="white"/>
          <w:rtl/>
        </w:rPr>
        <w:t>: ﴿</w:t>
      </w:r>
      <w:r w:rsidRPr="00624BA1">
        <w:rPr>
          <w:rFonts w:ascii="DecoType Naskh" w:eastAsia="DecoType Naskh" w:hAnsi="DecoType Naskh" w:cs="DecoType Naskh"/>
          <w:b/>
          <w:sz w:val="36"/>
          <w:szCs w:val="36"/>
          <w:highlight w:val="white"/>
          <w:rtl/>
        </w:rPr>
        <w:t>النَّارُ</w:t>
      </w:r>
      <w:proofErr w:type="gramEnd"/>
      <w:r w:rsidRPr="00624BA1">
        <w:rPr>
          <w:rFonts w:ascii="DecoType Naskh" w:eastAsia="DecoType Naskh" w:hAnsi="DecoType Naskh" w:cs="DecoType Naskh"/>
          <w:b/>
          <w:sz w:val="36"/>
          <w:szCs w:val="36"/>
          <w:highlight w:val="white"/>
          <w:rtl/>
        </w:rPr>
        <w:t xml:space="preserve"> يُعْرَضُونَ عَلَيْهَا غُدُوًّا وَعَشِيًّا وَيَوْمَ تَقُومُ السَّاعَةُ أَدْخِلُوا آلَ فِرْعَوْنَ أَشَدَّ الْعَذَاب</w:t>
      </w:r>
      <w:r w:rsidRPr="00624BA1">
        <w:rPr>
          <w:rFonts w:ascii="Traditional Arabic" w:eastAsia="Traditional Arabic" w:hAnsi="Traditional Arabic" w:cs="Traditional Arabic"/>
          <w:sz w:val="36"/>
          <w:szCs w:val="36"/>
          <w:highlight w:val="white"/>
          <w:rtl/>
        </w:rPr>
        <w:t>﴾ [غافر:46].</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الحافظ ابن كثير: «وهذه الآية أصلٌ كبير في استدلال أهل السنة على عذاب البرزخ في القبور»</w:t>
      </w:r>
      <w:r w:rsidRPr="00624BA1">
        <w:rPr>
          <w:rFonts w:ascii="Traditional Arabic" w:eastAsia="Traditional Arabic" w:hAnsi="Traditional Arabic" w:cs="Traditional Arabic"/>
          <w:sz w:val="36"/>
          <w:szCs w:val="36"/>
          <w:highlight w:val="white"/>
          <w:vertAlign w:val="superscript"/>
        </w:rPr>
        <w:footnoteReference w:id="434"/>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العلامة الفوزان: «هذا في البرزخ قبل الآخرة؛ يُعرضون على النَّار صباحًا ومساء إلى أن تقوم الساعة، وهذا دليلٌ على عذاب القبر، والعياذ بالله، {وَيَوْمَ تَقُومُ السَّاعَةُ أَدْخِلُوا آلَ فِرْعَوْنَ أَشَدَّ الْعَذَابِ} [غافر: 46] هذه ثلاثة عقوبات:</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الأولى: أنَّ الله أغرقهم ومحاهم عن آخرهم في لحظة واحدة.</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الثاني: أنَّهم يُعَذَّبون في البرزخ إلى أن تقوم الساعة.</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الثَّالثة: أنهم إذا بعثوا يوم القيامة يدخلون أشد العذاب، والعياذ بالله»</w:t>
      </w:r>
      <w:r w:rsidRPr="00624BA1">
        <w:rPr>
          <w:rFonts w:ascii="Traditional Arabic" w:eastAsia="Traditional Arabic" w:hAnsi="Traditional Arabic" w:cs="Traditional Arabic"/>
          <w:sz w:val="36"/>
          <w:szCs w:val="36"/>
          <w:highlight w:val="white"/>
          <w:vertAlign w:val="superscript"/>
        </w:rPr>
        <w:footnoteReference w:id="435"/>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12"/>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ومنها: قوله تعالى</w:t>
      </w:r>
      <w:proofErr w:type="gramStart"/>
      <w:r w:rsidRPr="00624BA1">
        <w:rPr>
          <w:rFonts w:ascii="Traditional Arabic" w:eastAsia="Traditional Arabic" w:hAnsi="Traditional Arabic" w:cs="Traditional Arabic"/>
          <w:sz w:val="36"/>
          <w:szCs w:val="36"/>
          <w:highlight w:val="white"/>
          <w:rtl/>
        </w:rPr>
        <w:t>: ﴿</w:t>
      </w:r>
      <w:r w:rsidRPr="00624BA1">
        <w:rPr>
          <w:rFonts w:ascii="DecoType Naskh" w:eastAsia="DecoType Naskh" w:hAnsi="DecoType Naskh" w:cs="DecoType Naskh"/>
          <w:b/>
          <w:sz w:val="36"/>
          <w:szCs w:val="36"/>
          <w:highlight w:val="white"/>
          <w:rtl/>
        </w:rPr>
        <w:t>سَنُعَذِّبُهُم</w:t>
      </w:r>
      <w:proofErr w:type="gramEnd"/>
      <w:r w:rsidRPr="00624BA1">
        <w:rPr>
          <w:rFonts w:ascii="DecoType Naskh" w:eastAsia="DecoType Naskh" w:hAnsi="DecoType Naskh" w:cs="DecoType Naskh"/>
          <w:b/>
          <w:sz w:val="36"/>
          <w:szCs w:val="36"/>
          <w:highlight w:val="white"/>
          <w:rtl/>
        </w:rPr>
        <w:t xml:space="preserve"> مَّرَّتَيْنِ ثُمَّ يُرَدُّونَ إِلَى عَذَابٍ عَظِيم</w:t>
      </w:r>
      <w:r w:rsidRPr="00624BA1">
        <w:rPr>
          <w:rFonts w:ascii="Traditional Arabic" w:eastAsia="Traditional Arabic" w:hAnsi="Traditional Arabic" w:cs="Traditional Arabic"/>
          <w:sz w:val="36"/>
          <w:szCs w:val="36"/>
          <w:highlight w:val="white"/>
          <w:rtl/>
        </w:rPr>
        <w:t>﴾ [التوبة:101].</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ابنُ تيمِيَّة: «قَالَ غَيْرُ وَاحِدٍ مِن العُلَمَاءِ: المَرَّةُ الأُولَى فِي الدُّنْيَا، وَالثَّانِيَةُ فِي البَرْزَخِ</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w:t>
      </w:r>
      <w:r w:rsidRPr="00624BA1">
        <w:rPr>
          <w:rFonts w:ascii="DecoType Naskh" w:eastAsia="DecoType Naskh" w:hAnsi="DecoType Naskh" w:cs="DecoType Naskh"/>
          <w:b/>
          <w:sz w:val="36"/>
          <w:szCs w:val="36"/>
          <w:highlight w:val="white"/>
          <w:rtl/>
        </w:rPr>
        <w:t>ثُمَّ يُرَدُّونَ إِلَى عَذَابٍ عَظِيم</w:t>
      </w:r>
      <w:r w:rsidRPr="00624BA1">
        <w:rPr>
          <w:rFonts w:ascii="Traditional Arabic" w:eastAsia="Traditional Arabic" w:hAnsi="Traditional Arabic" w:cs="Traditional Arabic"/>
          <w:sz w:val="36"/>
          <w:szCs w:val="36"/>
          <w:highlight w:val="white"/>
          <w:rtl/>
        </w:rPr>
        <w:t xml:space="preserve"> ﴾ فِي الآخِرَةِ»</w:t>
      </w:r>
      <w:r w:rsidRPr="00624BA1">
        <w:rPr>
          <w:rFonts w:ascii="Traditional Arabic" w:eastAsia="Traditional Arabic" w:hAnsi="Traditional Arabic" w:cs="Traditional Arabic"/>
          <w:sz w:val="36"/>
          <w:szCs w:val="36"/>
          <w:highlight w:val="white"/>
          <w:vertAlign w:val="superscript"/>
        </w:rPr>
        <w:footnoteReference w:id="436"/>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numPr>
          <w:ilvl w:val="0"/>
          <w:numId w:val="2"/>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ومنها: وقوله: {وَلَوْ تَرَى إِذِ الظَّالِمُونَ فِي غَمَرَاتِ الْمَوْتِ وَالْمَلَائِكَةُ بَاسِطُو أَيْدِيهِمْ أَخْرِجُوا أَنْفُسَكُمُ الْيَوْمَ تُجْزَوْنَ عَذَابَ الْهُونِ}.</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وهذا خطابٌ لهم عند الَموت، وقد أخبر الملائكة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وهم الصادقون</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أنَّهم حينئذ يُجزون عذاب الهون، ولو تأخَّر عنهم ذلك إلى انقضاء الدنيا؛ لما صَحَّ أن يقال لهم: {الْيَوْمَ تُجْزَوْنَ}؛ فدل على أنَّ المراد به عذاب القبر</w:t>
      </w:r>
      <w:r w:rsidRPr="00624BA1">
        <w:rPr>
          <w:rFonts w:ascii="Traditional Arabic" w:eastAsia="Traditional Arabic" w:hAnsi="Traditional Arabic" w:cs="Traditional Arabic"/>
          <w:sz w:val="36"/>
          <w:szCs w:val="36"/>
          <w:highlight w:val="white"/>
          <w:vertAlign w:val="superscript"/>
        </w:rPr>
        <w:footnoteReference w:id="437"/>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وأمَّا السُّنَّة:</w:t>
      </w:r>
      <w:r w:rsidRPr="00624BA1">
        <w:rPr>
          <w:rFonts w:ascii="Traditional Arabic" w:eastAsia="Traditional Arabic" w:hAnsi="Traditional Arabic" w:cs="Traditional Arabic"/>
          <w:sz w:val="36"/>
          <w:szCs w:val="36"/>
          <w:highlight w:val="white"/>
          <w:rtl/>
        </w:rPr>
        <w:t xml:space="preserve"> فإنها متواترةٌ في ذلك، كما قال الحافظُ ابنُ رَجَب رحمه الله تعالى: «وقد تَوَاتَرَت الأحاديثُ في عذاب القبر»</w:t>
      </w:r>
      <w:r w:rsidRPr="00624BA1">
        <w:rPr>
          <w:rFonts w:ascii="Traditional Arabic" w:eastAsia="Traditional Arabic" w:hAnsi="Traditional Arabic" w:cs="Traditional Arabic"/>
          <w:sz w:val="36"/>
          <w:szCs w:val="36"/>
          <w:highlight w:val="white"/>
          <w:vertAlign w:val="superscript"/>
        </w:rPr>
        <w:footnoteReference w:id="438"/>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أبي العِزِّ رحمه الله تعالى: «وقد تواترت الأخبارُ عن رسول الله ﷺ في ثُبُوت عذاب القبر ونعيمه لِمَن كان أهلًا»</w:t>
      </w:r>
      <w:r w:rsidRPr="00624BA1">
        <w:rPr>
          <w:rFonts w:ascii="Traditional Arabic" w:eastAsia="Traditional Arabic" w:hAnsi="Traditional Arabic" w:cs="Traditional Arabic"/>
          <w:sz w:val="36"/>
          <w:szCs w:val="36"/>
          <w:highlight w:val="white"/>
          <w:vertAlign w:val="superscript"/>
        </w:rPr>
        <w:footnoteReference w:id="43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bCs/>
          <w:sz w:val="36"/>
          <w:szCs w:val="36"/>
          <w:highlight w:val="white"/>
          <w:rtl/>
        </w:rPr>
      </w:pPr>
      <w:r w:rsidRPr="00624BA1">
        <w:rPr>
          <w:rFonts w:ascii="Traditional Arabic" w:eastAsia="Traditional Arabic" w:hAnsi="Traditional Arabic" w:cs="Traditional Arabic"/>
          <w:bCs/>
          <w:sz w:val="36"/>
          <w:szCs w:val="36"/>
          <w:highlight w:val="white"/>
          <w:rtl/>
        </w:rPr>
        <w:t>وأمَّا الإجماعُ:</w:t>
      </w:r>
      <w:r w:rsidRPr="00624BA1">
        <w:rPr>
          <w:rFonts w:ascii="Traditional Arabic" w:eastAsia="Traditional Arabic" w:hAnsi="Traditional Arabic" w:cs="Traditional Arabic"/>
          <w:bCs/>
          <w:sz w:val="36"/>
          <w:szCs w:val="36"/>
          <w:highlight w:val="white"/>
        </w:rPr>
        <w:t xml:space="preserve"> </w:t>
      </w:r>
    </w:p>
    <w:p w:rsidR="005F22F3" w:rsidRPr="00624BA1" w:rsidRDefault="00F0043C" w:rsidP="00F0043C">
      <w:pPr>
        <w:numPr>
          <w:ilvl w:val="0"/>
          <w:numId w:val="1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فقد قال ابن تيمِيَّة رحمه الله تعالى: «فَاعْلَمْ أَنَّ مَذْهَبَ سَلَفِ الأُمَّةِ وَأَئِمَّتِهَا: أَنَّ المَيِّتَ إذَا مَاتَ يَكُونُ فِي نَعِيمٍ أَوْ عَذَابٍ»</w:t>
      </w:r>
      <w:r w:rsidRPr="00624BA1">
        <w:rPr>
          <w:rFonts w:ascii="Traditional Arabic" w:eastAsia="Traditional Arabic" w:hAnsi="Traditional Arabic" w:cs="Traditional Arabic"/>
          <w:sz w:val="36"/>
          <w:szCs w:val="36"/>
          <w:highlight w:val="white"/>
          <w:vertAlign w:val="superscript"/>
        </w:rPr>
        <w:footnoteReference w:id="440"/>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1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أيضًا: «العَذَابُ وَالنَّعِيمُ عَلَى النَّفْسِ وَالبَدَنِ جَمِيعًا بِاتِّفَاقِ أَهْلِ السُّنَّةِ وَالجَمَاعَةِ»</w:t>
      </w:r>
      <w:r w:rsidRPr="00624BA1">
        <w:rPr>
          <w:rFonts w:ascii="Traditional Arabic" w:eastAsia="Traditional Arabic" w:hAnsi="Traditional Arabic" w:cs="Traditional Arabic"/>
          <w:sz w:val="36"/>
          <w:szCs w:val="36"/>
          <w:highlight w:val="white"/>
          <w:vertAlign w:val="superscript"/>
        </w:rPr>
        <w:footnoteReference w:id="441"/>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16"/>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القيِّم رحمه الله تعالى: «وَهَذَا كَمَا أنه مُقْتَضى السُّنَّة الصَّحِيحَة فَهُوَ مُتَّفَقٌ عَلَيْهِ بَين أهل السُّنَّة.</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المروزي: قَالَ أَبُو عبد الله: عَذَاب القَبْر حقٌّ، لَا يُنكره إِلَّا ضالٌّ أَو مُضِلٌّ»</w:t>
      </w:r>
      <w:r w:rsidRPr="00624BA1">
        <w:rPr>
          <w:rFonts w:ascii="Traditional Arabic" w:eastAsia="Traditional Arabic" w:hAnsi="Traditional Arabic" w:cs="Traditional Arabic"/>
          <w:sz w:val="36"/>
          <w:szCs w:val="36"/>
          <w:highlight w:val="white"/>
          <w:vertAlign w:val="superscript"/>
        </w:rPr>
        <w:footnoteReference w:id="44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والإنسانُ بمجرد موتِه يدخل فِي اليومِ الآخرِ بالنِّسبة له، وَلِهَذَا يُقَالُ: مَن مَاتَ قَامَت قِيَامَتُهُ.</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ذكر شيخُ الإسلامِ رحمه الله تعالى هُنَا مَسأَلَتَينِ عَظيمَتَينِ:</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الأولى: فِتنَةُ القَبر، والثانية: مَا يَكُونُ بَعدَ تِلكَ الفِتنَةِ مِن نَعِيمٍ أَو عَذَابٍ.</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المَسأَلَةُ الأُولى: فِتنَةُ القَبر:</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رحمه الله تعالى: «وَأَمَّا الفِتْنَةُ فِي القُبُورِ فَهِيَ الِامْتِحَانُ وَالِاخْتِبَارُ لِلمَيِّتِ حِينَ يَسْأَلُهُ المَلَكَانِ»</w:t>
      </w:r>
      <w:r w:rsidRPr="00624BA1">
        <w:rPr>
          <w:rFonts w:ascii="Traditional Arabic" w:eastAsia="Traditional Arabic" w:hAnsi="Traditional Arabic" w:cs="Traditional Arabic"/>
          <w:sz w:val="36"/>
          <w:szCs w:val="36"/>
          <w:highlight w:val="white"/>
          <w:vertAlign w:val="superscript"/>
        </w:rPr>
        <w:footnoteReference w:id="44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رَوَت أَسمَاءُ بِنت أَبِي بَكر رضي الله عنهما أَنَّ رَسولَ اللهِ ﷺ قَالَ: «إِنَّهُ قَدْ أُوحِيَ إِلَيَّ أَنَّكُمْ تُفْتَنُونَ فِي القُبُورِ قَرِيبًا، أَوْ مِثْل فِتْنَةِ المَسِيحِ الدَّجَّالِ»</w:t>
      </w:r>
      <w:r w:rsidRPr="00624BA1">
        <w:rPr>
          <w:rFonts w:ascii="Traditional Arabic" w:eastAsia="Traditional Arabic" w:hAnsi="Traditional Arabic" w:cs="Traditional Arabic"/>
          <w:sz w:val="36"/>
          <w:szCs w:val="36"/>
          <w:highlight w:val="white"/>
          <w:vertAlign w:val="superscript"/>
        </w:rPr>
        <w:footnoteReference w:id="44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عثمانَ بن عفَّان رضي الله عنه قالَ: كَانَ النَّبيُّ ﷺ إِذَا فَرغَ مِن دَفنِ الميتِ وَقَفَ عليهِ، فَقَالَ: «اسْتَغْفِرُوا لِأَخِيكُمْ، وَسَلُوا لَهُ التَّثْبِيتَ؛ فَإِنَّهُ الآنَ يُسْأَلُ»</w:t>
      </w:r>
      <w:r w:rsidRPr="00624BA1">
        <w:rPr>
          <w:rFonts w:ascii="Traditional Arabic" w:eastAsia="Traditional Arabic" w:hAnsi="Traditional Arabic" w:cs="Traditional Arabic"/>
          <w:sz w:val="36"/>
          <w:szCs w:val="36"/>
          <w:highlight w:val="white"/>
          <w:vertAlign w:val="superscript"/>
        </w:rPr>
        <w:footnoteReference w:id="44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أَبِي هُريرَةَ رضي الله عنه قَالَ: كَانَ رَسولُ اللهِ ﷺ يدعُو: «اللَّهُمَّ إِنِّي أَعُوذُ بِكَ مِنْ عَذَابِ القَبْرِ، وَمِنْ عَذَابِ النَّارِ، وَمِنْ فِتْنَةِ المَحْيَا وَالمَمَاتِ، وَمِنْ فِتْنَةِ المَسِيحِ الدَّجَّالِ»</w:t>
      </w:r>
      <w:r w:rsidRPr="00624BA1">
        <w:rPr>
          <w:rFonts w:ascii="Traditional Arabic" w:eastAsia="Traditional Arabic" w:hAnsi="Traditional Arabic" w:cs="Traditional Arabic"/>
          <w:sz w:val="36"/>
          <w:szCs w:val="36"/>
          <w:highlight w:val="white"/>
          <w:vertAlign w:val="superscript"/>
        </w:rPr>
        <w:footnoteReference w:id="44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البرَاءِ بنِ عَازب رضي الله عنه عن رسول الله ﷺ أنَّه قال: «إِنَّ العَبدَ المُؤمِنَ فِي قَبْرِهِ تُعَادُ رُوحُهُ فِي جَسَدِهِ؛ فَيَأْتِيهِ مَلَكَانِ فَيُجْلِسَانِهِ، فَيَقُولَانِ لَهُ: مَنْ رَبُّكَ؟ فَيَقُولُ: رَبِّيَ اللهُ. فَيَقُولَانِ لَهُ: مَا دِينُكَ؟ فَيَقُولُ: دِينِيَ الإِسْلَامُ. فَيَقُولَانِ لَهُ: مَا هَذَا الرَّجُلُ </w:t>
      </w:r>
      <w:r w:rsidRPr="00624BA1">
        <w:rPr>
          <w:rFonts w:ascii="Traditional Arabic" w:eastAsia="Traditional Arabic" w:hAnsi="Traditional Arabic" w:cs="Traditional Arabic"/>
          <w:sz w:val="36"/>
          <w:szCs w:val="36"/>
          <w:highlight w:val="white"/>
          <w:rtl/>
        </w:rPr>
        <w:lastRenderedPageBreak/>
        <w:t>الَّذِي بُعِثَ فِيكُمْ؟ فَيَقُولُ: هُوَ رَسُولُ اللهِ ﷺ. فَيَقُولَانِ لَهُ: وَمَا عِلْمُكَ؟ فَيَقُولُ: قَرَأْتُ كِتَابَ اللهِ؛ فَآمَنْتُ بِهِ، وَصَدَّقْتُ به...».</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إِلَى أَن قَالَ فِي العَبدِ الكَافِرِ: «فتُعَادُ رُوحُهُ فِي جَسَدِهِ، وَيَأْتِيهِ مَلَكَانِ، فَيُجْلِسَانِهِ، فَيَقُولَانِ لَهُ: مَنْ رَبُّكَ؟ فَيَقُولُ: هَاه هَاه، لَا أَدْرِي! فَيَقُولَانِ لَهُ: مَا دِينُكَ؟ فَيَقُولُ: هَاه هَاهْ، لَا أَدْرِي! فَيَقُولَانِ لَهُ: مَا هَذَا الرَّجُلُ الَّذِي بُعِثَ فِيكُمْ؟ فَيَقُولُ: هَاه هَاه، لَا أَدْرِي»</w:t>
      </w:r>
      <w:r w:rsidRPr="00624BA1">
        <w:rPr>
          <w:rFonts w:ascii="Traditional Arabic" w:eastAsia="Traditional Arabic" w:hAnsi="Traditional Arabic" w:cs="Traditional Arabic"/>
          <w:sz w:val="36"/>
          <w:szCs w:val="36"/>
          <w:highlight w:val="white"/>
          <w:vertAlign w:val="superscript"/>
        </w:rPr>
        <w:footnoteReference w:id="447"/>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وَغَيرِ ذَلِكَ مِنَ الأَحَادِيثِ التي بَلَغَت مَبلَغَ التَّوَاتُرِ.</w:t>
      </w:r>
    </w:p>
    <w:p w:rsidR="005F22F3" w:rsidRPr="00624BA1" w:rsidRDefault="00F0043C" w:rsidP="00DA6EDA">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رحمه الله تعالى: «وَقَدْ تَوَاتَرَت الأَحَادِيثُ عَن النَّبِي</w:t>
      </w:r>
      <w:r w:rsidR="00DA6EDA">
        <w:rPr>
          <w:rFonts w:ascii="Traditional Arabic" w:eastAsia="Traditional Arabic" w:hAnsi="Traditional Arabic" w:cs="Traditional Arabic" w:hint="cs"/>
          <w:sz w:val="36"/>
          <w:szCs w:val="36"/>
          <w:highlight w:val="white"/>
          <w:rtl/>
        </w:rPr>
        <w:t xml:space="preserve"> صلى الله عليه وسلم </w:t>
      </w:r>
      <w:r w:rsidRPr="00624BA1">
        <w:rPr>
          <w:rFonts w:ascii="Traditional Arabic" w:eastAsia="Traditional Arabic" w:hAnsi="Traditional Arabic" w:cs="Traditional Arabic"/>
          <w:sz w:val="36"/>
          <w:szCs w:val="36"/>
          <w:highlight w:val="white"/>
          <w:rtl/>
        </w:rPr>
        <w:t>فِي هَذِهِ الفِتْنَةِ مِنْ حَدِيثِ البَراءِ بْنِ عَازِبٍ، وَأَنَسِ بْنِ مَالِكٍ، وَأَبِي هُرَيْرَةَ، وَغَيْرِهِمْ رضي الله عنهم»</w:t>
      </w:r>
      <w:r w:rsidRPr="00624BA1">
        <w:rPr>
          <w:rFonts w:ascii="Traditional Arabic" w:eastAsia="Traditional Arabic" w:hAnsi="Traditional Arabic" w:cs="Traditional Arabic"/>
          <w:sz w:val="36"/>
          <w:szCs w:val="36"/>
          <w:highlight w:val="white"/>
          <w:vertAlign w:val="superscript"/>
        </w:rPr>
        <w:footnoteReference w:id="448"/>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D17DE7">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«مَنْ رَبُّك؟ وَمَا دِينُك؟ وَمَنْ نَبِيُّك؟»</w:t>
      </w:r>
      <w:r w:rsidR="00D17DE7">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هَذِهِ الأسئلة الثلاثة الِتي تُوَجَّهُ للمَيِّتِ فِي قَبرِهِ؛ قال العلَّامةُ ابنُ عُثَيمين رحمه الله تعالى: «يَعنِي: مَن رَبُّكَ الذِي خَلَقَكَ وَتعبدُهُ وَتَخصُّهُ بِالعِبَادَةِ؟ لِأَجلِ أَن تَنتَظِمَ هَذِهِ الكَلمةُ توحيد الربوبيَّةِ، وَتوحيد الألوهيَّةِ.</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و«المُرتاب»: الشَّاكُّ والمُنافقُ وشبههمَا، «فَيَقُولُ: هَاه هَاه؛ لاَ أَدْري، سَمِعْتُ النَّاسَ يَقُولُونَ شَيْئًا فَقُلتُهُ»، يعني: لم يَلجِ الإيمانُ قلبَهُ، وإنَّمَا كانَ يقولُ كما يقولُ النَّاسُ مِن غيرِ أن يَصِلَ الإيمانُ إلى قلبِهِ.</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وَتَأَمَّل قولَهُ: «هاه هاه» كأنَّ شيئًا غَابَ عنهُ يريدُ أن يَتذكرَه، وَهَذا أشدُّ في التَّحَسُّرِ أن يتخيَّلَ أنَّهُ يَعْرِفُ الجوابَ، ولكن يُحالُ بينهُ وبينهُ، ويقولُ: «هاه هاه»، ثمَّ يقولُ: «سمعتُ الناسَ يقولونَ شيئًا فقلتُهُ»، وَلَا يقولُ: رَبِّيَ الله، وَلَا ديني الإسلام، وَلَا نَبِيِّ محمَّد؛ لأَنَّهُ فِي الدُّنيا مُرتابٌ شاكٌّ.</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هذا إِذَا سُئِلَ فِي قَبرِهِ وَصَارَ أحوج مَا يكونُ إِلَى الجَوَابِ الصَّوَابِ يَعجزُ، وَيَقولُ: «لَا أدري سَمِعتُ النَّاسَ يقولونَ شَيئًا فقلتُهُ».</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إِذًا؛ إيمانُه قولٌ فَقَط»</w:t>
      </w:r>
      <w:r w:rsidRPr="00624BA1">
        <w:rPr>
          <w:rFonts w:ascii="Traditional Arabic" w:eastAsia="Traditional Arabic" w:hAnsi="Traditional Arabic" w:cs="Traditional Arabic"/>
          <w:sz w:val="36"/>
          <w:szCs w:val="36"/>
          <w:highlight w:val="white"/>
          <w:vertAlign w:val="superscript"/>
        </w:rPr>
        <w:footnoteReference w:id="449"/>
      </w:r>
      <w:r w:rsidRPr="00624BA1">
        <w:rPr>
          <w:rFonts w:ascii="Traditional Arabic" w:eastAsia="Traditional Arabic" w:hAnsi="Traditional Arabic" w:cs="Traditional Arabic"/>
          <w:sz w:val="36"/>
          <w:szCs w:val="36"/>
          <w:highlight w:val="white"/>
        </w:rPr>
        <w:t xml:space="preserve">. </w:t>
      </w:r>
    </w:p>
    <w:p w:rsidR="005F22F3" w:rsidRPr="00624BA1" w:rsidRDefault="00D17DE7" w:rsidP="00DA6EDA">
      <w:pPr>
        <w:spacing w:before="40" w:after="60"/>
        <w:ind w:left="1134" w:firstLine="40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وقولُ شيخِ الإسلامِ</w:t>
      </w:r>
      <w:r>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رحمه الله تعالى</w:t>
      </w:r>
      <w:r>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«فَيُضرِبُ بِمرزَبَّةٍ مِن حديدٍ؛ فيصيحَ صحيةً يسمعهَا كُلُّ شيءٍ إِلَّا الإنسان، وَلَو سَمِعَها </w:t>
      </w:r>
      <w:proofErr w:type="gramStart"/>
      <w:r w:rsidR="00F0043C" w:rsidRPr="00624BA1">
        <w:rPr>
          <w:rFonts w:ascii="Traditional Arabic" w:eastAsia="Traditional Arabic" w:hAnsi="Traditional Arabic" w:cs="Traditional Arabic"/>
          <w:sz w:val="36"/>
          <w:szCs w:val="36"/>
          <w:highlight w:val="white"/>
          <w:rtl/>
        </w:rPr>
        <w:t>لصعقَ»</w:t>
      </w:r>
      <w:r w:rsidR="0089235D" w:rsidRPr="00624BA1">
        <w:rPr>
          <w:rFonts w:ascii="Traditional Arabic" w:eastAsia="Traditional Arabic" w:hAnsi="Traditional Arabic" w:cs="Traditional Arabic"/>
          <w:sz w:val="36"/>
          <w:szCs w:val="36"/>
          <w:highlight w:val="white"/>
          <w:rtl/>
        </w:rPr>
        <w:t>-</w:t>
      </w:r>
      <w:proofErr w:type="gramEnd"/>
      <w:r w:rsidR="00F0043C" w:rsidRPr="00624BA1">
        <w:rPr>
          <w:rFonts w:ascii="Traditional Arabic" w:eastAsia="Traditional Arabic" w:hAnsi="Traditional Arabic" w:cs="Traditional Arabic"/>
          <w:sz w:val="36"/>
          <w:szCs w:val="36"/>
          <w:highlight w:val="white"/>
          <w:rtl/>
        </w:rPr>
        <w:t xml:space="preserve">يُشير إلى حديث أنس </w:t>
      </w:r>
      <w:r w:rsidR="00DA6EDA">
        <w:rPr>
          <w:rFonts w:ascii="Traditional Arabic" w:eastAsia="Traditional Arabic" w:hAnsi="Traditional Arabic" w:cs="Traditional Arabic" w:hint="cs"/>
          <w:sz w:val="36"/>
          <w:szCs w:val="36"/>
          <w:highlight w:val="white"/>
          <w:rtl/>
        </w:rPr>
        <w:t>عليه السلام</w:t>
      </w:r>
      <w:r w:rsidR="00F0043C" w:rsidRPr="00624BA1">
        <w:rPr>
          <w:rFonts w:ascii="Traditional Arabic" w:eastAsia="Traditional Arabic" w:hAnsi="Traditional Arabic" w:cs="Traditional Arabic"/>
          <w:sz w:val="36"/>
          <w:szCs w:val="36"/>
          <w:highlight w:val="white"/>
          <w:rtl/>
        </w:rPr>
        <w:t xml:space="preserve"> وفيه: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sidR="00F0043C" w:rsidRPr="00624BA1">
        <w:rPr>
          <w:rFonts w:ascii="Traditional Arabic" w:eastAsia="Traditional Arabic" w:hAnsi="Traditional Arabic" w:cs="Traditional Arabic"/>
          <w:sz w:val="36"/>
          <w:szCs w:val="36"/>
          <w:highlight w:val="white"/>
          <w:vertAlign w:val="superscript"/>
        </w:rPr>
        <w:footnoteReference w:id="450"/>
      </w:r>
      <w:r w:rsidR="00F0043C" w:rsidRPr="00624BA1">
        <w:rPr>
          <w:rFonts w:ascii="Traditional Arabic" w:eastAsia="Traditional Arabic" w:hAnsi="Traditional Arabic" w:cs="Traditional Arabic"/>
          <w:sz w:val="36"/>
          <w:szCs w:val="36"/>
          <w:highlight w:val="white"/>
          <w:rtl/>
        </w:rPr>
        <w:t>، والثَّقلان: هُم الإنسُ والجنُّ.</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عُثَيمين رحمه الله تعالى: «فيُضرب»: يَعني الذِي لم يُجِب، سواء كانَ الكافرَ أو المنافقَ، والضارب لَهُ المَلَكَانِ اللذانِ يَسألانِهِ.</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والمرزبَّةُ: هِيَ مِطرقةٌ مِن حَدِيدٍ، وَقَد وَرَدَ فِي بعضِ الرواياتِ: أَنَّهُ لَوِ اجتَمَعَ عَلَيهَا أَهلُ مِنى مَا أَقَلُّوها، فَإِذَا ضُرِب يَصيح صيحةً يَسمعها كلُّ شيء إلا الإنسان، أي: صِياحًا مَسموعًا يَسمعه كلُّ شيء يكون حوله مِمَّا يسمع صوته، وليس كلُّ شيء في أقطار الدُّنيا يَسمعه، وأحيانًا يتأثر به ما يسمعه كما مَرَّ النَّبيُّ ﷺ بِأَقْبُر للمُشركين على بَغْلَتِه، فَحَادت به حتى كادت تُلقيه؛ لأنَّها سَمِعت أصواتَهم يُعَذَّبون.</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«إلا الإنسان»، وقد سبق أنَّ في الحديث إلا الثَّقلين. يعني: أنه لا يَسمع هذا الصِّياح، وذلك لحكمٍ عظيمة منها:</w:t>
      </w:r>
    </w:p>
    <w:p w:rsidR="005F22F3" w:rsidRPr="00624BA1" w:rsidRDefault="006E52FE" w:rsidP="006E52FE">
      <w:pPr>
        <w:spacing w:before="40" w:after="60"/>
        <w:ind w:left="1134" w:firstLine="40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أولًا: ما أشار </w:t>
      </w:r>
      <w:r>
        <w:rPr>
          <w:rFonts w:ascii="Traditional Arabic" w:eastAsia="Traditional Arabic" w:hAnsi="Traditional Arabic" w:cs="Traditional Arabic" w:hint="cs"/>
          <w:sz w:val="36"/>
          <w:szCs w:val="36"/>
          <w:highlight w:val="white"/>
          <w:rtl/>
        </w:rPr>
        <w:t>إليه النبي صلى الله عليه وسلم</w:t>
      </w:r>
      <w:r w:rsidR="00F0043C" w:rsidRPr="00624BA1">
        <w:rPr>
          <w:rFonts w:ascii="Traditional Arabic" w:eastAsia="Traditional Arabic" w:hAnsi="Traditional Arabic" w:cs="Traditional Arabic"/>
          <w:sz w:val="36"/>
          <w:szCs w:val="36"/>
          <w:highlight w:val="white"/>
          <w:rtl/>
        </w:rPr>
        <w:t xml:space="preserve"> بقوله: «لَوْلَا أَنْ لَا تَدَافَنُوا لَدَعَوْتُ اللهَ أَنْ يُسْمِعَكُمْ عَذَابَ القَبْرِ»</w:t>
      </w:r>
      <w:r w:rsidR="00F0043C" w:rsidRPr="00624BA1">
        <w:rPr>
          <w:rFonts w:ascii="Traditional Arabic" w:eastAsia="Traditional Arabic" w:hAnsi="Traditional Arabic" w:cs="Traditional Arabic"/>
          <w:sz w:val="36"/>
          <w:szCs w:val="36"/>
          <w:highlight w:val="white"/>
          <w:vertAlign w:val="superscript"/>
        </w:rPr>
        <w:footnoteReference w:id="451"/>
      </w:r>
      <w:r w:rsidR="00F0043C"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ثانيًا: أنَّ في إخفاء ذلك سترًا للميت.</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ثالثًا: أنَّ فيه عدم إزعاج لأهله؛ لأنَّ أهلَه إذا سَمعوا مَيِّتَهم يُعَذَّب ويَصيح لم يَسْتَقِرَّ لهم قَرَارٌ.</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رابعًا: عدم تَخْجِيل أهله؛ لأنَّ النَّاس يقولون: هذا ولدُكم، هذا أبوكم، هذا أخوكم، وما أشبه ذلك.</w:t>
      </w:r>
    </w:p>
    <w:p w:rsidR="005F22F3" w:rsidRPr="00624BA1" w:rsidRDefault="00F0043C" w:rsidP="00F0043C">
      <w:pPr>
        <w:spacing w:before="40" w:after="6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خامسًا: أننا قد نَهْلِك؛ لأنَّها صيحة ليست هينة، بل صيحة قد تُوجب أن تسقط القلوب من مَعاليقها، فيموت الإنسان، أو يُغشى عليه.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سادسًا: لو سَمِع النَّاسُ صُرَاخ هؤلاء المُعَذَّبين لكان الإيمانُ بعذاب القبر من باب الإيمان بالشهادة لا من باب الإيمان بالغيب، وحينئذ تَفُوت مصلحة الامتحان؛ لأنَّ النَّاس سوف يُؤمنون بما شاهدوه قطعًا، لكن إذا كان غائبًا عنهم ولم يعلموا به إلَّا عن طريق الخبر صار من باب الإيمان بالغيب»</w:t>
      </w:r>
      <w:r w:rsidRPr="00624BA1">
        <w:rPr>
          <w:rFonts w:ascii="Traditional Arabic" w:eastAsia="Traditional Arabic" w:hAnsi="Traditional Arabic" w:cs="Traditional Arabic"/>
          <w:sz w:val="36"/>
          <w:szCs w:val="36"/>
          <w:highlight w:val="white"/>
          <w:vertAlign w:val="superscript"/>
        </w:rPr>
        <w:footnoteReference w:id="452"/>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ind w:left="1134"/>
        <w:jc w:val="center"/>
        <w:rPr>
          <w:rFonts w:ascii="Traditional Arabic" w:eastAsia="Traditional Arabic" w:hAnsi="Traditional Arabic" w:cs="Traditional Arabic"/>
          <w:b/>
          <w:color w:val="800000"/>
          <w:sz w:val="36"/>
          <w:szCs w:val="36"/>
          <w:highlight w:val="white"/>
        </w:rPr>
      </w:pPr>
    </w:p>
    <w:p w:rsidR="005F22F3" w:rsidRDefault="00F0043C" w:rsidP="00F0043C">
      <w:pPr>
        <w:spacing w:before="40"/>
        <w:ind w:left="1134"/>
        <w:jc w:val="center"/>
        <w:rPr>
          <w:rFonts w:ascii="Traditional Arabic" w:eastAsia="Traditional Arabic" w:hAnsi="Traditional Arabic" w:cs="Traditional Arabic"/>
          <w:bCs/>
          <w:color w:val="800000"/>
          <w:sz w:val="36"/>
          <w:szCs w:val="36"/>
          <w:highlight w:val="white"/>
          <w:rtl/>
        </w:rPr>
      </w:pPr>
      <w:r w:rsidRPr="00624BA1">
        <w:rPr>
          <w:rFonts w:ascii="Traditional Arabic" w:eastAsia="Traditional Arabic" w:hAnsi="Traditional Arabic" w:cs="Traditional Arabic"/>
          <w:bCs/>
          <w:color w:val="800000"/>
          <w:sz w:val="36"/>
          <w:szCs w:val="36"/>
          <w:highlight w:val="white"/>
          <w:rtl/>
        </w:rPr>
        <w:t>(المتن)</w:t>
      </w:r>
    </w:p>
    <w:p w:rsidR="005F22F3" w:rsidRPr="00D17DE7" w:rsidRDefault="00D17DE7" w:rsidP="00D17DE7">
      <w:pPr>
        <w:spacing w:before="40"/>
        <w:ind w:left="1134" w:firstLine="454"/>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 [17] "والإيمان بحوض رسول الله صلى الله عليه وسلم، ولكل نبي حوض، إلا صالح النبي عليه السلام؛ فإن حوضه ضرع ناقته."</w:t>
      </w:r>
    </w:p>
    <w:p w:rsidR="005F22F3" w:rsidRPr="00D17DE7" w:rsidRDefault="005F22F3" w:rsidP="00F0043C">
      <w:pPr>
        <w:spacing w:before="40"/>
        <w:ind w:left="1134"/>
        <w:jc w:val="both"/>
        <w:rPr>
          <w:rFonts w:ascii="Traditional Arabic" w:eastAsia="Traditional Arabic" w:hAnsi="Traditional Arabic" w:cs="Traditional Arabic"/>
          <w:b/>
          <w:color w:val="C00000"/>
          <w:sz w:val="36"/>
          <w:szCs w:val="36"/>
          <w:highlight w:val="white"/>
        </w:rPr>
      </w:pPr>
    </w:p>
    <w:p w:rsidR="005F22F3" w:rsidRPr="00D17DE7" w:rsidRDefault="00F0043C" w:rsidP="00D17DE7">
      <w:pPr>
        <w:spacing w:before="40"/>
        <w:ind w:left="1134"/>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هذا الحوضُ المورود الذي </w:t>
      </w:r>
      <w:r w:rsidRPr="00D17DE7">
        <w:rPr>
          <w:rFonts w:ascii="Traditional Arabic" w:eastAsia="Traditional Arabic" w:hAnsi="Traditional Arabic" w:cs="Traditional Arabic"/>
          <w:sz w:val="36"/>
          <w:szCs w:val="36"/>
          <w:highlight w:val="white"/>
          <w:rtl/>
        </w:rPr>
        <w:t>أَعطاه الله لنبيه محمد ﷺ، كما قال: {</w:t>
      </w:r>
      <w:r w:rsidRPr="00D17DE7">
        <w:rPr>
          <w:rFonts w:ascii="Traditional Arabic" w:eastAsia="Traditional Arabic" w:hAnsi="Traditional Arabic" w:cs="Traditional Arabic"/>
          <w:b/>
          <w:sz w:val="36"/>
          <w:szCs w:val="36"/>
          <w:highlight w:val="white"/>
          <w:rtl/>
        </w:rPr>
        <w:t xml:space="preserve">إِنَّا أَعْطَيْنَاكَ الْكَوْثَرَ * فَصَلِّ لِرَبِّكَ </w:t>
      </w:r>
      <w:r w:rsidR="00FE38BC" w:rsidRPr="00D17DE7">
        <w:rPr>
          <w:rFonts w:ascii="Traditional Arabic" w:eastAsia="Traditional Arabic" w:hAnsi="Traditional Arabic" w:cs="Traditional Arabic" w:hint="cs"/>
          <w:b/>
          <w:sz w:val="36"/>
          <w:szCs w:val="36"/>
          <w:highlight w:val="white"/>
          <w:rtl/>
        </w:rPr>
        <w:t>وَانْحَرْ *</w:t>
      </w:r>
      <w:r w:rsidRPr="00D17DE7">
        <w:rPr>
          <w:rFonts w:ascii="Traditional Arabic" w:eastAsia="Traditional Arabic" w:hAnsi="Traditional Arabic" w:cs="Traditional Arabic"/>
          <w:b/>
          <w:sz w:val="36"/>
          <w:szCs w:val="36"/>
          <w:highlight w:val="white"/>
          <w:rtl/>
        </w:rPr>
        <w:t xml:space="preserve"> إِنَّ شَانِئَكَ هُوَ الْأَبْتَرُ</w:t>
      </w:r>
      <w:r w:rsidRPr="00D17DE7">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[الكوثر: 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3].</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الإمامُ القرطبيُّ: «والصَّحيح: أنَّ للنبي ﷺ حَوْضَيْن:</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أحدهما:</w:t>
      </w:r>
      <w:r w:rsidRPr="00624BA1">
        <w:rPr>
          <w:rFonts w:ascii="Traditional Arabic" w:eastAsia="Traditional Arabic" w:hAnsi="Traditional Arabic" w:cs="Traditional Arabic"/>
          <w:sz w:val="36"/>
          <w:szCs w:val="36"/>
          <w:highlight w:val="white"/>
          <w:rtl/>
        </w:rPr>
        <w:t xml:space="preserve"> في المَوقف قبل الصِّراط. </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والثَّاني:</w:t>
      </w:r>
      <w:r w:rsidRPr="00624BA1">
        <w:rPr>
          <w:rFonts w:ascii="Traditional Arabic" w:eastAsia="Traditional Arabic" w:hAnsi="Traditional Arabic" w:cs="Traditional Arabic"/>
          <w:sz w:val="36"/>
          <w:szCs w:val="36"/>
          <w:highlight w:val="white"/>
          <w:rtl/>
        </w:rPr>
        <w:t xml:space="preserve"> في الجَنَّة. </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وكلاهما يُسَمَّى كوثرًا»</w:t>
      </w:r>
      <w:r w:rsidRPr="00624BA1">
        <w:rPr>
          <w:rFonts w:ascii="Traditional Arabic" w:eastAsia="Traditional Arabic" w:hAnsi="Traditional Arabic" w:cs="Traditional Arabic"/>
          <w:sz w:val="36"/>
          <w:szCs w:val="36"/>
          <w:highlight w:val="white"/>
          <w:vertAlign w:val="superscript"/>
        </w:rPr>
        <w:footnoteReference w:id="45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جاءت أحاديث كثيرة في وصفه؛ منها: </w:t>
      </w:r>
    </w:p>
    <w:p w:rsidR="005F22F3" w:rsidRPr="00624BA1" w:rsidRDefault="00F0043C" w:rsidP="00C769A2">
      <w:pPr>
        <w:numPr>
          <w:ilvl w:val="0"/>
          <w:numId w:val="45"/>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 xml:space="preserve">عن أبي عُبيدة أنه سأل عائشة رضي الله عنها عن </w:t>
      </w:r>
      <w:r w:rsidRPr="00D17DE7">
        <w:rPr>
          <w:rFonts w:ascii="Traditional Arabic" w:eastAsia="Traditional Arabic" w:hAnsi="Traditional Arabic" w:cs="Traditional Arabic"/>
          <w:sz w:val="36"/>
          <w:szCs w:val="36"/>
          <w:highlight w:val="white"/>
          <w:rtl/>
        </w:rPr>
        <w:t>قوله تعالى</w:t>
      </w:r>
      <w:proofErr w:type="gramStart"/>
      <w:r w:rsidRPr="00D17DE7">
        <w:rPr>
          <w:rFonts w:ascii="Traditional Arabic" w:eastAsia="Traditional Arabic" w:hAnsi="Traditional Arabic" w:cs="Traditional Arabic"/>
          <w:sz w:val="36"/>
          <w:szCs w:val="36"/>
          <w:highlight w:val="white"/>
          <w:rtl/>
        </w:rPr>
        <w:t>: ﴿</w:t>
      </w:r>
      <w:r w:rsidRPr="00D17DE7">
        <w:rPr>
          <w:rFonts w:ascii="DecoType Naskh" w:eastAsia="DecoType Naskh" w:hAnsi="DecoType Naskh" w:cs="DecoType Naskh"/>
          <w:b/>
          <w:sz w:val="36"/>
          <w:szCs w:val="36"/>
          <w:highlight w:val="white"/>
          <w:rtl/>
        </w:rPr>
        <w:t>إِنَّا</w:t>
      </w:r>
      <w:proofErr w:type="gramEnd"/>
      <w:r w:rsidRPr="00D17DE7">
        <w:rPr>
          <w:rFonts w:ascii="DecoType Naskh" w:eastAsia="DecoType Naskh" w:hAnsi="DecoType Naskh" w:cs="DecoType Naskh"/>
          <w:b/>
          <w:sz w:val="36"/>
          <w:szCs w:val="36"/>
          <w:highlight w:val="white"/>
          <w:rtl/>
        </w:rPr>
        <w:t xml:space="preserve"> أَعْطَيْنَاكَ الْكَوْثَر</w:t>
      </w:r>
      <w:r w:rsidRPr="00D17DE7">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[الكوثر:1]، فقالت: «نهرٌ أُعطيه نَبِيُّكم ﷺ؛ شاطئاه عليه دٌرٌّ مُجَوَّف، آنيته كَعَدد النُّجوم»</w:t>
      </w:r>
      <w:r w:rsidRPr="00624BA1">
        <w:rPr>
          <w:rFonts w:ascii="Traditional Arabic" w:eastAsia="Traditional Arabic" w:hAnsi="Traditional Arabic" w:cs="Traditional Arabic"/>
          <w:sz w:val="36"/>
          <w:szCs w:val="36"/>
          <w:highlight w:val="white"/>
          <w:vertAlign w:val="superscript"/>
        </w:rPr>
        <w:footnoteReference w:id="454"/>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45"/>
        </w:numPr>
        <w:spacing w:before="40" w:after="6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أنس رضي الله عنه أن رسول الله ﷺ قال: «بينما أنا أسيرُ في الجَنَّة إذ أنا بنهرٍ حافتاه قِباب الدُّرِّ المُجَوَّف. قلت: ما هذا يا جبريل؟ قال: هذا الكوثرُ الذي أعطاك رَبُّك، فإذا طِينُه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أو طِيبُه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مِسك أذفر»</w:t>
      </w:r>
      <w:r w:rsidRPr="00624BA1">
        <w:rPr>
          <w:rFonts w:ascii="Traditional Arabic" w:eastAsia="Traditional Arabic" w:hAnsi="Traditional Arabic" w:cs="Traditional Arabic"/>
          <w:sz w:val="36"/>
          <w:szCs w:val="36"/>
          <w:highlight w:val="white"/>
          <w:vertAlign w:val="superscript"/>
        </w:rPr>
        <w:footnoteReference w:id="455"/>
      </w:r>
      <w:r w:rsidRPr="00624BA1">
        <w:rPr>
          <w:rFonts w:ascii="Traditional Arabic" w:eastAsia="Traditional Arabic" w:hAnsi="Traditional Arabic" w:cs="Traditional Arabic"/>
          <w:sz w:val="36"/>
          <w:szCs w:val="36"/>
          <w:highlight w:val="white"/>
        </w:rPr>
        <w:t>.</w:t>
      </w:r>
    </w:p>
    <w:p w:rsidR="005F22F3" w:rsidRPr="00624BA1" w:rsidRDefault="00F0043C" w:rsidP="00D17DE7">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شيخُ الإسلامِ رحمه الله تعالى: «خَصَّ الله نَبيَّه</w:t>
      </w:r>
      <w:r w:rsidR="00D17DE7">
        <w:rPr>
          <w:rFonts w:ascii="Traditional Arabic" w:eastAsia="Traditional Arabic" w:hAnsi="Traditional Arabic" w:cs="Traditional Arabic" w:hint="cs"/>
          <w:sz w:val="36"/>
          <w:szCs w:val="36"/>
          <w:highlight w:val="white"/>
          <w:rtl/>
        </w:rPr>
        <w:t xml:space="preserve"> صلى الله عليه وسلم</w:t>
      </w:r>
      <w:r w:rsidRPr="00624BA1">
        <w:rPr>
          <w:rFonts w:ascii="Traditional Arabic" w:eastAsia="Traditional Arabic" w:hAnsi="Traditional Arabic" w:cs="Traditional Arabic"/>
          <w:sz w:val="36"/>
          <w:szCs w:val="36"/>
          <w:highlight w:val="white"/>
          <w:rtl/>
        </w:rPr>
        <w:t xml:space="preserve"> أنَّه أعطاه الكوثر، وهو من الخير الكثير الذي آتاه اللهُ في الدُّنيا والآخرة؛ فمما أعطاه في الدُّنيا الهُدى والنَّصر والتأييد وقُرَّة العَين والنَّفس وشرح الصدر، ونَعَّم قلبَه بذكرِه وحُبِّه بحيث لا يُشبه نعيمُه نعيمَ الدُّنيا البتة، وأعطاه في الآخِرَة الوسيلةَ والمقامَ المحمودَ، وجعلَه أَوَّلَ مَن يُفتح له ولأمته باب الجنة، وأعطاه في الآخِرَة لواءَ الحمد والحوض العظيم في موقف القيامة، إلى غير ذلك»</w:t>
      </w:r>
      <w:r w:rsidRPr="00624BA1">
        <w:rPr>
          <w:rFonts w:ascii="Traditional Arabic" w:eastAsia="Traditional Arabic" w:hAnsi="Traditional Arabic" w:cs="Traditional Arabic"/>
          <w:sz w:val="36"/>
          <w:szCs w:val="36"/>
          <w:highlight w:val="white"/>
          <w:vertAlign w:val="superscript"/>
        </w:rPr>
        <w:footnoteReference w:id="45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حكم جمعٌ من أهل العلم بتواتر السُّنَّة في ذلك، قال ابن أبي العِزِّ: «الأحاديث الواردة في ذِكر الحوض تَبلغُ حَدَّ التواتر؛ رَوَاها من الصَّحابة بضعٌ وثلاثون </w:t>
      </w:r>
      <w:r w:rsidRPr="00624BA1">
        <w:rPr>
          <w:rFonts w:ascii="Traditional Arabic" w:eastAsia="Traditional Arabic" w:hAnsi="Traditional Arabic" w:cs="Traditional Arabic"/>
          <w:sz w:val="36"/>
          <w:szCs w:val="36"/>
          <w:highlight w:val="white"/>
          <w:rtl/>
        </w:rPr>
        <w:lastRenderedPageBreak/>
        <w:t>صحابياًّ، ولقد استقصى طرقَها شيخُنا عمادُ الدِّين ابنُ كثير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تَغَمَّدَه اللهُ برحمتِه في آخر «تاريخه الكبير»</w:t>
      </w:r>
      <w:r w:rsidRPr="00624BA1">
        <w:rPr>
          <w:rFonts w:ascii="Traditional Arabic" w:eastAsia="Traditional Arabic" w:hAnsi="Traditional Arabic" w:cs="Traditional Arabic"/>
          <w:sz w:val="36"/>
          <w:szCs w:val="36"/>
          <w:highlight w:val="white"/>
          <w:vertAlign w:val="superscript"/>
        </w:rPr>
        <w:footnoteReference w:id="457"/>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ind w:left="1134"/>
        <w:jc w:val="both"/>
        <w:rPr>
          <w:rFonts w:ascii="Traditional Arabic" w:eastAsia="Traditional Arabic" w:hAnsi="Traditional Arabic" w:cs="Traditional Arabic"/>
          <w:b/>
          <w:color w:val="980000"/>
          <w:sz w:val="36"/>
          <w:szCs w:val="36"/>
          <w:highlight w:val="white"/>
        </w:rPr>
      </w:pPr>
    </w:p>
    <w:p w:rsidR="005F22F3" w:rsidRPr="00624BA1" w:rsidRDefault="00F0043C" w:rsidP="00F0043C">
      <w:pPr>
        <w:spacing w:before="40"/>
        <w:ind w:left="1134"/>
        <w:jc w:val="center"/>
        <w:rPr>
          <w:rFonts w:ascii="Traditional Arabic" w:eastAsia="Traditional Arabic" w:hAnsi="Traditional Arabic" w:cs="Traditional Arabic"/>
          <w:bCs/>
          <w:color w:val="980000"/>
          <w:sz w:val="36"/>
          <w:szCs w:val="36"/>
          <w:highlight w:val="white"/>
        </w:rPr>
      </w:pPr>
      <w:r w:rsidRPr="00624BA1">
        <w:rPr>
          <w:rFonts w:ascii="Traditional Arabic" w:eastAsia="Traditional Arabic" w:hAnsi="Traditional Arabic" w:cs="Traditional Arabic"/>
          <w:bCs/>
          <w:color w:val="980000"/>
          <w:sz w:val="36"/>
          <w:szCs w:val="36"/>
          <w:highlight w:val="white"/>
          <w:rtl/>
        </w:rPr>
        <w:t>(المتن)</w:t>
      </w:r>
    </w:p>
    <w:p w:rsidR="005F22F3" w:rsidRPr="00624BA1" w:rsidRDefault="00D17DE7" w:rsidP="00D17DE7">
      <w:pPr>
        <w:spacing w:before="40"/>
        <w:ind w:left="1134" w:firstLine="454"/>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[18] </w:t>
      </w:r>
      <w:r w:rsidR="00FE38BC"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والإيمان بشفاعة رسول الله صلى الله عليه وسلم للمذنبين الخاطئين؛ في يوم القيامة وعلى الصراط، ويخرجهم من جوف جهنم، وما من نبي إلا له شفاعة، وكذلك الصديقون والشهداء والصالحون، ولله بعد ذلك تفضل كثير فيمن يشاء، والخروج من النار بعدما احترقوا وصاروا فحما</w:t>
      </w:r>
      <w:r w:rsidR="00FE38BC" w:rsidRPr="00624BA1">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w:t>
      </w:r>
    </w:p>
    <w:p w:rsidR="005F22F3" w:rsidRPr="00D17DE7" w:rsidRDefault="005F22F3" w:rsidP="00F0043C">
      <w:pP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624BA1" w:rsidRDefault="00F0043C" w:rsidP="00D17DE7">
      <w:pPr>
        <w:spacing w:before="40"/>
        <w:ind w:left="1134"/>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(الشرح)</w:t>
      </w:r>
    </w:p>
    <w:p w:rsidR="005F22F3" w:rsidRPr="00624BA1" w:rsidRDefault="00F0043C" w:rsidP="00FE38B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أي: من عقيدة أهل السنة والجماعة الإيمان بشفاعة نبينا صلى الله عليه وسلم للمذنبين الخاطئين، والخاطئون بمعنى المذنبين</w:t>
      </w:r>
      <w:r w:rsidR="00FE38BC" w:rsidRPr="00624BA1">
        <w:rPr>
          <w:rFonts w:ascii="Traditional Arabic" w:eastAsia="Traditional Arabic" w:hAnsi="Traditional Arabic" w:cs="Traditional Arabic" w:hint="cs"/>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وهنا يحسن التنبيه وهو الخاطئ غير المخطئ؛</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فهناك فرق بين الخاطئ والمخطئ:</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فالمخطئ: هو الذي فعل الشيء من غير تعمد، وهو مغفورا له، قال تعالى:</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(رَبَّنَا لَا تُؤَاخِذْنَا إِن نَّسِينَا أَوْ أَخْطَأْنَا </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[سورة البقرة 286]</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ثبت عن النبي صلى الله عليه وسلم أن الله استجاب لهم هذا الدعاء</w:t>
      </w:r>
    </w:p>
    <w:p w:rsidR="005F22F3" w:rsidRPr="00624BA1" w:rsidRDefault="00595418"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ففي صحيح مسلم لحديث أبي هريرة</w:t>
      </w:r>
      <w:r w:rsidR="00F0043C"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قال الله</w:t>
      </w:r>
      <w:r w:rsidR="00F0043C" w:rsidRPr="00624BA1">
        <w:rPr>
          <w:rFonts w:ascii="Traditional Arabic" w:eastAsia="Traditional Arabic" w:hAnsi="Traditional Arabic" w:cs="Traditional Arabic"/>
          <w:sz w:val="36"/>
          <w:szCs w:val="36"/>
          <w:highlight w:val="white"/>
          <w:rtl/>
        </w:rPr>
        <w:t>: نعم "</w:t>
      </w:r>
      <w:r w:rsidR="00F0043C" w:rsidRPr="00624BA1">
        <w:rPr>
          <w:rFonts w:ascii="Traditional Arabic" w:eastAsia="Traditional Arabic" w:hAnsi="Traditional Arabic" w:cs="Traditional Arabic"/>
          <w:sz w:val="36"/>
          <w:szCs w:val="36"/>
          <w:highlight w:val="white"/>
          <w:vertAlign w:val="superscript"/>
        </w:rPr>
        <w:footnoteReference w:id="458"/>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595418" w:rsidP="00F0043C">
      <w:pPr>
        <w:spacing w:before="40" w:line="276" w:lineRule="auto"/>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ولحديث ابن عباس قال الله</w:t>
      </w:r>
      <w:r w:rsidR="00F0043C"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 xml:space="preserve">" قد فعلت </w:t>
      </w:r>
      <w:proofErr w:type="gramStart"/>
      <w:r w:rsidR="00F0043C" w:rsidRPr="00624BA1">
        <w:rPr>
          <w:rFonts w:ascii="Traditional Arabic" w:eastAsia="Traditional Arabic" w:hAnsi="Traditional Arabic" w:cs="Traditional Arabic"/>
          <w:sz w:val="36"/>
          <w:szCs w:val="36"/>
          <w:highlight w:val="white"/>
          <w:rtl/>
        </w:rPr>
        <w:t xml:space="preserve">" </w:t>
      </w:r>
      <w:r w:rsidR="00F0043C" w:rsidRPr="00624BA1">
        <w:rPr>
          <w:rFonts w:ascii="Traditional Arabic" w:eastAsia="Traditional Arabic" w:hAnsi="Traditional Arabic" w:cs="Traditional Arabic"/>
          <w:sz w:val="36"/>
          <w:szCs w:val="36"/>
          <w:highlight w:val="white"/>
          <w:vertAlign w:val="superscript"/>
        </w:rPr>
        <w:footnoteReference w:id="459"/>
      </w:r>
      <w:r w:rsidR="00F0043C" w:rsidRPr="00624BA1">
        <w:rPr>
          <w:rFonts w:ascii="Traditional Arabic" w:eastAsia="Traditional Arabic" w:hAnsi="Traditional Arabic" w:cs="Traditional Arabic"/>
          <w:sz w:val="36"/>
          <w:szCs w:val="36"/>
          <w:highlight w:val="white"/>
        </w:rPr>
        <w:t>.</w:t>
      </w:r>
      <w:proofErr w:type="gramEnd"/>
    </w:p>
    <w:p w:rsidR="005F22F3" w:rsidRPr="00624BA1" w:rsidRDefault="00595418" w:rsidP="00F0043C">
      <w:pPr>
        <w:spacing w:before="40" w:line="276" w:lineRule="auto"/>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عن ابن عباس قال</w:t>
      </w:r>
      <w:r w:rsidR="00F0043C" w:rsidRPr="00624BA1">
        <w:rPr>
          <w:rFonts w:ascii="Traditional Arabic" w:eastAsia="Traditional Arabic" w:hAnsi="Traditional Arabic" w:cs="Traditional Arabic"/>
          <w:sz w:val="36"/>
          <w:szCs w:val="36"/>
          <w:highlight w:val="white"/>
          <w:rtl/>
        </w:rPr>
        <w:t>: ق</w:t>
      </w:r>
      <w:r w:rsidRPr="00624BA1">
        <w:rPr>
          <w:rFonts w:ascii="Traditional Arabic" w:eastAsia="Traditional Arabic" w:hAnsi="Traditional Arabic" w:cs="Traditional Arabic"/>
          <w:sz w:val="36"/>
          <w:szCs w:val="36"/>
          <w:highlight w:val="white"/>
          <w:rtl/>
        </w:rPr>
        <w:t>ال رسول الله صلى الله عليه وسلم</w:t>
      </w:r>
      <w:r w:rsidR="00F0043C" w:rsidRPr="00624BA1">
        <w:rPr>
          <w:rFonts w:ascii="Traditional Arabic" w:eastAsia="Traditional Arabic" w:hAnsi="Traditional Arabic" w:cs="Traditional Arabic"/>
          <w:sz w:val="36"/>
          <w:szCs w:val="36"/>
          <w:highlight w:val="white"/>
          <w:rtl/>
        </w:rPr>
        <w:t xml:space="preserve">: </w:t>
      </w:r>
    </w:p>
    <w:p w:rsidR="005F22F3" w:rsidRPr="00624BA1" w:rsidRDefault="00D17DE7" w:rsidP="00F0043C">
      <w:pPr>
        <w:spacing w:before="40" w:line="276"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إن الله وضع عن أمتي ال</w:t>
      </w:r>
      <w:r>
        <w:rPr>
          <w:rFonts w:ascii="Traditional Arabic" w:eastAsia="Traditional Arabic" w:hAnsi="Traditional Arabic" w:cs="Traditional Arabic"/>
          <w:sz w:val="36"/>
          <w:szCs w:val="36"/>
          <w:highlight w:val="white"/>
          <w:rtl/>
        </w:rPr>
        <w:t>خطأ والنسيان، وما استكرهوا عليه</w:t>
      </w:r>
      <w:r w:rsidR="00F0043C"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vertAlign w:val="superscript"/>
        </w:rPr>
        <w:footnoteReference w:id="460"/>
      </w:r>
      <w:r w:rsidR="0089235D" w:rsidRPr="00624BA1">
        <w:rPr>
          <w:rFonts w:ascii="Traditional Arabic" w:eastAsia="Traditional Arabic" w:hAnsi="Traditional Arabic" w:cs="Traditional Arabic"/>
          <w:sz w:val="36"/>
          <w:szCs w:val="36"/>
          <w:highlight w:val="white"/>
        </w:rPr>
        <w:t>.</w:t>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أم الدرداء</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00595418" w:rsidRPr="00624BA1">
        <w:rPr>
          <w:rFonts w:ascii="Traditional Arabic" w:eastAsia="Traditional Arabic" w:hAnsi="Traditional Arabic" w:cs="Traditional Arabic"/>
          <w:sz w:val="36"/>
          <w:szCs w:val="36"/>
          <w:highlight w:val="white"/>
          <w:rtl/>
        </w:rPr>
        <w:t>عن النبي صلى الله عليه وسلم قال</w:t>
      </w:r>
      <w:r w:rsidRPr="00624BA1">
        <w:rPr>
          <w:rFonts w:ascii="Traditional Arabic" w:eastAsia="Traditional Arabic" w:hAnsi="Traditional Arabic" w:cs="Traditional Arabic"/>
          <w:sz w:val="36"/>
          <w:szCs w:val="36"/>
          <w:highlight w:val="white"/>
          <w:rtl/>
        </w:rPr>
        <w:t xml:space="preserve">: </w:t>
      </w:r>
    </w:p>
    <w:p w:rsidR="005F22F3" w:rsidRPr="00624BA1" w:rsidRDefault="00FE38B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إن الله تجاوز لأمتي عن ثلاث</w:t>
      </w:r>
      <w:r w:rsidR="00F0043C" w:rsidRPr="00624BA1">
        <w:rPr>
          <w:rFonts w:ascii="Traditional Arabic" w:eastAsia="Traditional Arabic" w:hAnsi="Traditional Arabic" w:cs="Traditional Arabic"/>
          <w:sz w:val="36"/>
          <w:szCs w:val="36"/>
          <w:highlight w:val="white"/>
          <w:rtl/>
        </w:rPr>
        <w:t>: عن الخطأ</w:t>
      </w:r>
      <w:r w:rsidR="0089235D"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والنسيان</w:t>
      </w:r>
      <w:r w:rsidR="0089235D"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والاستكراه " </w:t>
      </w:r>
      <w:r w:rsidR="00F0043C" w:rsidRPr="00624BA1">
        <w:rPr>
          <w:rFonts w:ascii="Traditional Arabic" w:eastAsia="Traditional Arabic" w:hAnsi="Traditional Arabic" w:cs="Traditional Arabic"/>
          <w:sz w:val="36"/>
          <w:szCs w:val="36"/>
          <w:highlight w:val="white"/>
          <w:vertAlign w:val="superscript"/>
        </w:rPr>
        <w:footnoteReference w:id="461"/>
      </w:r>
    </w:p>
    <w:p w:rsidR="005F22F3" w:rsidRPr="00624BA1" w:rsidRDefault="00FE38B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أبو بكر</w:t>
      </w:r>
      <w:r w:rsidR="00F0043C" w:rsidRPr="00624BA1">
        <w:rPr>
          <w:rFonts w:ascii="Traditional Arabic" w:eastAsia="Traditional Arabic" w:hAnsi="Traditional Arabic" w:cs="Traditional Arabic"/>
          <w:sz w:val="36"/>
          <w:szCs w:val="36"/>
          <w:highlight w:val="white"/>
          <w:rtl/>
        </w:rPr>
        <w:t>: فذكرت ذلك للحسن</w:t>
      </w:r>
      <w:r w:rsidR="0089235D"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فقال: أجل</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أما تقرأ بذلك قرآنا</w:t>
      </w:r>
      <w:r w:rsidR="00F0043C" w:rsidRPr="00624BA1">
        <w:rPr>
          <w:rFonts w:ascii="Traditional Arabic" w:eastAsia="Traditional Arabic" w:hAnsi="Traditional Arabic" w:cs="Traditional Arabic"/>
          <w:sz w:val="36"/>
          <w:szCs w:val="36"/>
          <w:highlight w:val="white"/>
          <w:rtl/>
        </w:rPr>
        <w:t xml:space="preserve">: </w:t>
      </w:r>
    </w:p>
    <w:p w:rsidR="005F22F3" w:rsidRPr="00624BA1" w:rsidRDefault="00FE38B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ربن</w:t>
      </w:r>
      <w:r w:rsidRPr="00624BA1">
        <w:rPr>
          <w:rFonts w:ascii="Traditional Arabic" w:eastAsia="Traditional Arabic" w:hAnsi="Traditional Arabic" w:cs="Traditional Arabic"/>
          <w:sz w:val="36"/>
          <w:szCs w:val="36"/>
          <w:highlight w:val="white"/>
          <w:rtl/>
        </w:rPr>
        <w:t>ا لا تؤاخذنا إن نسينا أو أخطأنا</w:t>
      </w:r>
      <w:r w:rsidR="00F0043C"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t>[سورة البقرة 286</w:t>
      </w:r>
      <w:proofErr w:type="gramStart"/>
      <w:r w:rsidR="00F0043C" w:rsidRPr="00624BA1">
        <w:rPr>
          <w:rFonts w:ascii="Traditional Arabic" w:eastAsia="Traditional Arabic" w:hAnsi="Traditional Arabic" w:cs="Traditional Arabic"/>
          <w:sz w:val="36"/>
          <w:szCs w:val="36"/>
          <w:highlight w:val="white"/>
          <w:rtl/>
        </w:rPr>
        <w:t xml:space="preserve">] </w:t>
      </w:r>
      <w:r w:rsidR="00F0043C" w:rsidRPr="00624BA1">
        <w:rPr>
          <w:rFonts w:ascii="Traditional Arabic" w:eastAsia="Traditional Arabic" w:hAnsi="Traditional Arabic" w:cs="Traditional Arabic"/>
          <w:sz w:val="36"/>
          <w:szCs w:val="36"/>
          <w:highlight w:val="white"/>
          <w:vertAlign w:val="superscript"/>
        </w:rPr>
        <w:footnoteReference w:id="462"/>
      </w:r>
      <w:r w:rsidR="00F0043C" w:rsidRPr="00624BA1">
        <w:rPr>
          <w:rFonts w:ascii="Traditional Arabic" w:eastAsia="Traditional Arabic" w:hAnsi="Traditional Arabic" w:cs="Traditional Arabic"/>
          <w:sz w:val="36"/>
          <w:szCs w:val="36"/>
          <w:highlight w:val="white"/>
        </w:rPr>
        <w:t>.</w:t>
      </w:r>
      <w:proofErr w:type="gramEnd"/>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والخاطئ هو المذنب العاصي المتعمد، فهو أشد إثماً من المخطئ، وهو تحت المشيئة إن شاء عذبه وإن شاء غفر له </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ولهذا قال الله تعالى في سورة الحاقة: {فَلَيْسَ لَهُ الْيَوْمَ هَاهُنَا حَمِيمٌ * وَلا طَعَامٌ إِلَّا مِنْ غِسْلِينٍ * لا يَأْكُلُهُ إِلَّا الْخَاطِئُونَ} [الحاقة:35</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37] أي: المذنبون.</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تعالى: {إِنَّ اللَّهَ لا يَغْفِرُ أَنْ يُشْرَكَ بِهِ وَيَغْفِرُ مَا دُونَ ذَ</w:t>
      </w:r>
      <w:r w:rsidR="00FE38BC" w:rsidRPr="00624BA1">
        <w:rPr>
          <w:rFonts w:ascii="Traditional Arabic" w:eastAsia="Traditional Arabic" w:hAnsi="Traditional Arabic" w:cs="Traditional Arabic"/>
          <w:sz w:val="36"/>
          <w:szCs w:val="36"/>
          <w:highlight w:val="white"/>
          <w:rtl/>
        </w:rPr>
        <w:t>لِكَ لِمَنْ يَشَاءُ} [النساء</w:t>
      </w:r>
      <w:r w:rsidR="00FE38BC" w:rsidRPr="00624BA1">
        <w:rPr>
          <w:rFonts w:ascii="Traditional Arabic" w:eastAsia="Traditional Arabic" w:hAnsi="Traditional Arabic" w:cs="Traditional Arabic" w:hint="cs"/>
          <w:sz w:val="36"/>
          <w:szCs w:val="36"/>
          <w:highlight w:val="white"/>
          <w:rtl/>
        </w:rPr>
        <w:t xml:space="preserve">: </w:t>
      </w:r>
      <w:r w:rsidR="00FE38BC" w:rsidRPr="00624BA1">
        <w:rPr>
          <w:rFonts w:ascii="Traditional Arabic" w:eastAsia="Traditional Arabic" w:hAnsi="Traditional Arabic" w:cs="Traditional Arabic"/>
          <w:sz w:val="36"/>
          <w:szCs w:val="36"/>
          <w:highlight w:val="white"/>
          <w:rtl/>
        </w:rPr>
        <w:t>48]</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فجعل الله ما دون الشرك تحت المشيئة.</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وكذلك حديث عبادة بن الصامت رضي الله عنه قال: قال رسول الله صلى الله عليه وسلم: "بايعوني على ألا تشركوا بالله شيئا ولا تسرقوا ولا تزنوا،</w:t>
      </w:r>
      <w:r w:rsidR="00595418"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ولا تقتلوا أولادكم ولا </w:t>
      </w:r>
      <w:r w:rsidRPr="00624BA1">
        <w:rPr>
          <w:rFonts w:ascii="Traditional Arabic" w:eastAsia="Traditional Arabic" w:hAnsi="Traditional Arabic" w:cs="Traditional Arabic"/>
          <w:sz w:val="36"/>
          <w:szCs w:val="36"/>
          <w:highlight w:val="white"/>
          <w:rtl/>
        </w:rPr>
        <w:lastRenderedPageBreak/>
        <w:t>تأتوا ببهتان تفترونه بين أيديكم وأرجلكم</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ولا تعصوني في معروف</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فمن وفى منكم فأجره على الله ومن أصاب من ذلك شيئا فعوقب في الدنيا فهو كفارة له ومن أصاب من ذلك شيئا فستره الله فهو إلى الله إن شاء عاقبه وإن شاء غفر له" </w:t>
      </w:r>
      <w:r w:rsidRPr="00624BA1">
        <w:rPr>
          <w:rFonts w:ascii="Traditional Arabic" w:eastAsia="Traditional Arabic" w:hAnsi="Traditional Arabic" w:cs="Traditional Arabic"/>
          <w:sz w:val="36"/>
          <w:szCs w:val="36"/>
          <w:highlight w:val="white"/>
          <w:vertAlign w:val="superscript"/>
        </w:rPr>
        <w:footnoteReference w:id="463"/>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الطحاوي رحمه الله</w:t>
      </w:r>
      <w:r w:rsidRPr="00624BA1">
        <w:rPr>
          <w:rFonts w:ascii="Traditional Arabic" w:eastAsia="Traditional Arabic" w:hAnsi="Traditional Arabic" w:cs="Traditional Arabic"/>
          <w:sz w:val="36"/>
          <w:szCs w:val="36"/>
          <w:highlight w:val="white"/>
          <w:rtl/>
        </w:rPr>
        <w:t>:</w:t>
      </w:r>
      <w:r w:rsidR="00595418"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"ولا نكفر أحداً من أهل القبلة بذنب ما لم يستحله"</w:t>
      </w:r>
      <w:r w:rsidRPr="00624BA1">
        <w:rPr>
          <w:rFonts w:ascii="Traditional Arabic" w:eastAsia="Traditional Arabic" w:hAnsi="Traditional Arabic" w:cs="Traditional Arabic"/>
          <w:sz w:val="36"/>
          <w:szCs w:val="36"/>
          <w:highlight w:val="white"/>
          <w:vertAlign w:val="superscript"/>
        </w:rPr>
        <w:footnoteReference w:id="464"/>
      </w:r>
      <w:r w:rsidRPr="00624BA1">
        <w:rPr>
          <w:rFonts w:ascii="Traditional Arabic" w:eastAsia="Traditional Arabic" w:hAnsi="Traditional Arabic" w:cs="Traditional Arabic"/>
          <w:sz w:val="36"/>
          <w:szCs w:val="36"/>
          <w:highlight w:val="white"/>
        </w:rPr>
        <w:t>.</w:t>
      </w:r>
    </w:p>
    <w:p w:rsidR="005F22F3" w:rsidRPr="00624BA1" w:rsidRDefault="00F0043C" w:rsidP="00595418">
      <w:pPr>
        <w:spacing w:before="40" w:line="276"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قال ابن تيمية</w:t>
      </w:r>
      <w:r w:rsidRPr="00624BA1">
        <w:rPr>
          <w:rFonts w:ascii="Traditional Arabic" w:eastAsia="Traditional Arabic" w:hAnsi="Traditional Arabic" w:cs="Traditional Arabic"/>
          <w:sz w:val="36"/>
          <w:szCs w:val="36"/>
          <w:highlight w:val="white"/>
          <w:rtl/>
        </w:rPr>
        <w:t xml:space="preserve">: "ولا يجوز تكفير المسلم بذنب فعله ولا بخطأ أخطأ فيه كالمسائل التي تنازع فيها أهل القبلة فإن الله تعالى قال {آمن الرسول بما أنزل إليه من ربه والمؤمنون كل آمن بالله وملائكته وكتبه ورسله لا نفرق بين أحد من رسله وقالوا سمعنا وأطعنا غفرانك ربنا وإليك المصير} وقد ثبت في الصحيح أن الله تعالى أجاب هذا الدعاء وغفر للمؤمنين خطأهم. والخوارج المارقون الذين أمر النبي صلى الله عليه وسلم بقتالهم قاتلهم أمير المؤمنين علي بن أبي طالب أحد الخلفاء الراشدين. واتفق على قتالهم أئمة الدين من الصحابة والتابعين ومن بعدهم. ولم يكفرهم علي بن أبي طالب وسعد بن أبي وقاص وغيرهما من الصحابة بل جعلوهم مسلمين مع قتالهم ولم يقاتلهم علي حتى سفكوا الدم الحرام وأغاروا على أموال المسلمين فقاتلهم لدفع ظلمهم وبغيهم لا لأنهم كفار. ولهذا لم يسب حريمهم ولم يغنم أموالهم. وإذا كان هؤلاء الذين ثبت ضلالهم بالنص والإجماع لم يكفروا مع أمر الله ورسوله بقتالهم فكيف بالطوائف المختلفين الذين اشتبه عليهم الحق في مسائل غلط فيها من هو أعلم منهم؟ فلا يحل لأحد من </w:t>
      </w:r>
      <w:r w:rsidRPr="00624BA1">
        <w:rPr>
          <w:rFonts w:ascii="Traditional Arabic" w:eastAsia="Traditional Arabic" w:hAnsi="Traditional Arabic" w:cs="Traditional Arabic"/>
          <w:sz w:val="36"/>
          <w:szCs w:val="36"/>
          <w:highlight w:val="white"/>
          <w:rtl/>
        </w:rPr>
        <w:lastRenderedPageBreak/>
        <w:t>هذه الطوائف أن تكفر الأخرى ولا تستحل دمها ومالها وإن كانت فيها بدعة محققة"</w:t>
      </w:r>
      <w:r w:rsidRPr="00624BA1">
        <w:rPr>
          <w:rFonts w:ascii="Traditional Arabic" w:eastAsia="Traditional Arabic" w:hAnsi="Traditional Arabic" w:cs="Traditional Arabic"/>
          <w:b/>
          <w:sz w:val="36"/>
          <w:szCs w:val="36"/>
          <w:highlight w:val="white"/>
          <w:vertAlign w:val="superscript"/>
        </w:rPr>
        <w:footnoteReference w:id="465"/>
      </w:r>
    </w:p>
    <w:p w:rsidR="005F22F3" w:rsidRPr="00624BA1" w:rsidRDefault="00F0043C" w:rsidP="00F0043C">
      <w:pPr>
        <w:spacing w:before="40" w:line="276"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وقد جاء في إثبات الشفاعة أحاديث كثيرة عن النبي صلى الله عليه وسلم بلغت حد التواتر، وصرحت هذه الأحاديث بأنه يدخل النار جملة من أهل الكبائر، من أهل التوحيد، مؤمنون موحدون، لكن دخلوا النار بذنوب ومعاص ارتكبوها ولم يتوبوا منها،</w:t>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أنواع شفاعات النبي صلى الله عليه وسلم يوم القيامة.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لقد اختلف أهل العلم في عد</w:t>
      </w:r>
      <w:r w:rsidR="00D17DE7">
        <w:rPr>
          <w:rFonts w:ascii="Traditional Arabic" w:eastAsia="Traditional Arabic" w:hAnsi="Traditional Arabic" w:cs="Traditional Arabic" w:hint="cs"/>
          <w:sz w:val="36"/>
          <w:szCs w:val="36"/>
          <w:highlight w:val="white"/>
          <w:rtl/>
        </w:rPr>
        <w:t>د</w:t>
      </w:r>
      <w:r w:rsidRPr="00624BA1">
        <w:rPr>
          <w:rFonts w:ascii="Traditional Arabic" w:eastAsia="Traditional Arabic" w:hAnsi="Traditional Arabic" w:cs="Traditional Arabic"/>
          <w:sz w:val="36"/>
          <w:szCs w:val="36"/>
          <w:highlight w:val="white"/>
          <w:rtl/>
        </w:rPr>
        <w:t xml:space="preserve"> شفاعات النبي صلى الله عليه وسلم يوم القيامة</w:t>
      </w:r>
      <w:r w:rsidRPr="00624BA1">
        <w:rPr>
          <w:rFonts w:ascii="Traditional Arabic" w:eastAsia="Traditional Arabic" w:hAnsi="Traditional Arabic" w:cs="Traditional Arabic"/>
          <w:sz w:val="36"/>
          <w:szCs w:val="36"/>
          <w:highlight w:val="white"/>
          <w:vertAlign w:val="superscript"/>
        </w:rPr>
        <w:footnoteReference w:id="466"/>
      </w:r>
      <w:r w:rsidRPr="00624BA1">
        <w:rPr>
          <w:rFonts w:ascii="Traditional Arabic" w:eastAsia="Traditional Arabic" w:hAnsi="Traditional Arabic" w:cs="Traditional Arabic"/>
          <w:sz w:val="36"/>
          <w:szCs w:val="36"/>
          <w:highlight w:val="white"/>
          <w:rtl/>
        </w:rPr>
        <w:t>، فبعضهم أوصلها إلى عشر شفاعات وهو الراجح إن شاء الله لما تدل عليه الأحاديث الصحيحة وتقوم عليه الأدلة وهي كما يلي:</w:t>
      </w:r>
    </w:p>
    <w:p w:rsidR="005F22F3" w:rsidRPr="00624BA1" w:rsidRDefault="00595418" w:rsidP="00F0043C">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الأولى</w:t>
      </w:r>
      <w:r w:rsidR="00F0043C" w:rsidRPr="00624BA1">
        <w:rPr>
          <w:rFonts w:ascii="Traditional Arabic" w:eastAsia="Traditional Arabic" w:hAnsi="Traditional Arabic" w:cs="Traditional Arabic"/>
          <w:sz w:val="36"/>
          <w:szCs w:val="36"/>
          <w:highlight w:val="white"/>
          <w:rtl/>
        </w:rPr>
        <w:t>: الشفاعة العظمى: وهي في فصل الموقف بعد دلالة الرسل عليه واعتذارهم عنها</w:t>
      </w:r>
      <w:r w:rsidR="00F0043C" w:rsidRPr="00624BA1">
        <w:rPr>
          <w:rFonts w:ascii="Traditional Arabic" w:eastAsia="Traditional Arabic" w:hAnsi="Traditional Arabic" w:cs="Traditional Arabic"/>
          <w:sz w:val="36"/>
          <w:szCs w:val="36"/>
          <w:highlight w:val="white"/>
          <w:vertAlign w:val="superscript"/>
        </w:rPr>
        <w:footnoteReference w:id="467"/>
      </w:r>
    </w:p>
    <w:p w:rsidR="005F22F3" w:rsidRPr="00624BA1" w:rsidRDefault="00F0043C" w:rsidP="00595418">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الثانية</w:t>
      </w:r>
      <w:r w:rsidRPr="00624BA1">
        <w:rPr>
          <w:rFonts w:ascii="Traditional Arabic" w:eastAsia="Traditional Arabic" w:hAnsi="Traditional Arabic" w:cs="Traditional Arabic"/>
          <w:sz w:val="36"/>
          <w:szCs w:val="36"/>
          <w:highlight w:val="white"/>
          <w:rtl/>
        </w:rPr>
        <w:t>: الشفاعة لمن يصبر على لأواء المدينة</w:t>
      </w:r>
      <w:r w:rsidRPr="00624BA1">
        <w:rPr>
          <w:rFonts w:ascii="Traditional Arabic" w:eastAsia="Traditional Arabic" w:hAnsi="Traditional Arabic" w:cs="Traditional Arabic"/>
          <w:sz w:val="36"/>
          <w:szCs w:val="36"/>
          <w:highlight w:val="white"/>
          <w:vertAlign w:val="superscript"/>
        </w:rPr>
        <w:footnoteReference w:id="468"/>
      </w:r>
      <w:r w:rsidRPr="00624BA1">
        <w:rPr>
          <w:rFonts w:ascii="Traditional Arabic" w:eastAsia="Traditional Arabic" w:hAnsi="Traditional Arabic" w:cs="Traditional Arabic"/>
          <w:sz w:val="36"/>
          <w:szCs w:val="36"/>
          <w:highlight w:val="white"/>
        </w:rPr>
        <w:t>.</w:t>
      </w:r>
    </w:p>
    <w:p w:rsidR="005F22F3" w:rsidRPr="00624BA1" w:rsidRDefault="00F0043C" w:rsidP="00595418">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الثالثة</w:t>
      </w:r>
      <w:r w:rsidRPr="00624BA1">
        <w:rPr>
          <w:rFonts w:ascii="Traditional Arabic" w:eastAsia="Traditional Arabic" w:hAnsi="Traditional Arabic" w:cs="Traditional Arabic"/>
          <w:sz w:val="36"/>
          <w:szCs w:val="36"/>
          <w:highlight w:val="white"/>
          <w:rtl/>
        </w:rPr>
        <w:t>: الشفاعة لمن يموت بالمدينة</w:t>
      </w:r>
      <w:r w:rsidRPr="00624BA1">
        <w:rPr>
          <w:rFonts w:ascii="Traditional Arabic" w:eastAsia="Traditional Arabic" w:hAnsi="Traditional Arabic" w:cs="Traditional Arabic"/>
          <w:sz w:val="36"/>
          <w:szCs w:val="36"/>
          <w:highlight w:val="white"/>
          <w:vertAlign w:val="superscript"/>
        </w:rPr>
        <w:footnoteReference w:id="46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الرابعة</w:t>
      </w:r>
      <w:r w:rsidRPr="00624BA1">
        <w:rPr>
          <w:rFonts w:ascii="Traditional Arabic" w:eastAsia="Traditional Arabic" w:hAnsi="Traditional Arabic" w:cs="Traditional Arabic"/>
          <w:sz w:val="36"/>
          <w:szCs w:val="36"/>
          <w:highlight w:val="white"/>
          <w:rtl/>
        </w:rPr>
        <w:t>: الشفاعة في دخول الجنة بغير حساب ولا عقاب</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470"/>
      </w:r>
    </w:p>
    <w:p w:rsidR="005F22F3" w:rsidRPr="00624BA1" w:rsidRDefault="00595418" w:rsidP="00595418">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الخامسة</w:t>
      </w:r>
      <w:r w:rsidR="00F0043C" w:rsidRPr="00624BA1">
        <w:rPr>
          <w:rFonts w:ascii="Traditional Arabic" w:eastAsia="Traditional Arabic" w:hAnsi="Traditional Arabic" w:cs="Traditional Arabic"/>
          <w:sz w:val="36"/>
          <w:szCs w:val="36"/>
          <w:highlight w:val="white"/>
          <w:rtl/>
        </w:rPr>
        <w:t>: الشفاعة فيمن قال لا إله إلا الله خالصاً من قلبه</w:t>
      </w:r>
      <w:r w:rsidR="00F0043C" w:rsidRPr="00624BA1">
        <w:rPr>
          <w:rFonts w:ascii="Traditional Arabic" w:eastAsia="Traditional Arabic" w:hAnsi="Traditional Arabic" w:cs="Traditional Arabic"/>
          <w:sz w:val="36"/>
          <w:szCs w:val="36"/>
          <w:highlight w:val="white"/>
          <w:vertAlign w:val="superscript"/>
        </w:rPr>
        <w:footnoteReference w:id="471"/>
      </w:r>
      <w:r w:rsidR="00F0043C"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
          <w:sz w:val="36"/>
          <w:szCs w:val="36"/>
          <w:highlight w:val="white"/>
          <w:rtl/>
        </w:rPr>
        <w:t>السادسة</w:t>
      </w:r>
      <w:r w:rsidRPr="00624BA1">
        <w:rPr>
          <w:rFonts w:ascii="Traditional Arabic" w:eastAsia="Traditional Arabic" w:hAnsi="Traditional Arabic" w:cs="Traditional Arabic"/>
          <w:sz w:val="36"/>
          <w:szCs w:val="36"/>
          <w:highlight w:val="white"/>
          <w:rtl/>
        </w:rPr>
        <w:t>: الشفاعة في أهل الكبائر من الأمة</w:t>
      </w:r>
      <w:r w:rsidRPr="00624BA1">
        <w:rPr>
          <w:rFonts w:ascii="Traditional Arabic" w:eastAsia="Traditional Arabic" w:hAnsi="Traditional Arabic" w:cs="Traditional Arabic"/>
          <w:sz w:val="36"/>
          <w:szCs w:val="36"/>
          <w:highlight w:val="white"/>
          <w:vertAlign w:val="superscript"/>
        </w:rPr>
        <w:footnoteReference w:id="472"/>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595418">
      <w:pPr>
        <w:spacing w:before="40"/>
        <w:ind w:left="1134"/>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
          <w:sz w:val="36"/>
          <w:szCs w:val="36"/>
          <w:highlight w:val="white"/>
          <w:rtl/>
        </w:rPr>
        <w:t>السابعة</w:t>
      </w:r>
      <w:r w:rsidRPr="00624BA1">
        <w:rPr>
          <w:rFonts w:ascii="Traditional Arabic" w:eastAsia="Traditional Arabic" w:hAnsi="Traditional Arabic" w:cs="Traditional Arabic"/>
          <w:sz w:val="36"/>
          <w:szCs w:val="36"/>
          <w:highlight w:val="white"/>
          <w:rtl/>
        </w:rPr>
        <w:t>: الشفاعة في رفع الدرجات</w:t>
      </w:r>
      <w:r w:rsidRPr="00624BA1">
        <w:rPr>
          <w:rFonts w:ascii="Traditional Arabic" w:eastAsia="Traditional Arabic" w:hAnsi="Traditional Arabic" w:cs="Traditional Arabic"/>
          <w:sz w:val="36"/>
          <w:szCs w:val="36"/>
          <w:highlight w:val="white"/>
          <w:vertAlign w:val="superscript"/>
        </w:rPr>
        <w:footnoteReference w:id="473"/>
      </w:r>
      <w:r w:rsidRPr="00624BA1">
        <w:rPr>
          <w:rFonts w:ascii="Traditional Arabic" w:eastAsia="Traditional Arabic" w:hAnsi="Traditional Arabic" w:cs="Traditional Arabic"/>
          <w:sz w:val="36"/>
          <w:szCs w:val="36"/>
          <w:highlight w:val="white"/>
        </w:rPr>
        <w:t>.</w:t>
      </w:r>
    </w:p>
    <w:p w:rsidR="005F22F3" w:rsidRPr="00624BA1" w:rsidRDefault="00595418" w:rsidP="00F0043C">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الثامنة</w:t>
      </w:r>
      <w:r w:rsidR="00F0043C" w:rsidRPr="00624BA1">
        <w:rPr>
          <w:rFonts w:ascii="Traditional Arabic" w:eastAsia="Traditional Arabic" w:hAnsi="Traditional Arabic" w:cs="Traditional Arabic"/>
          <w:sz w:val="36"/>
          <w:szCs w:val="36"/>
          <w:highlight w:val="white"/>
          <w:rtl/>
        </w:rPr>
        <w:t>: الشفاعة في الخروج من النار</w:t>
      </w:r>
      <w:r w:rsidR="00F0043C" w:rsidRPr="00624BA1">
        <w:rPr>
          <w:rFonts w:ascii="Traditional Arabic" w:eastAsia="Traditional Arabic" w:hAnsi="Traditional Arabic" w:cs="Traditional Arabic"/>
          <w:sz w:val="36"/>
          <w:szCs w:val="36"/>
          <w:highlight w:val="white"/>
          <w:vertAlign w:val="superscript"/>
        </w:rPr>
        <w:footnoteReference w:id="474"/>
      </w:r>
    </w:p>
    <w:p w:rsidR="005F22F3" w:rsidRPr="00624BA1" w:rsidRDefault="00F0043C" w:rsidP="00B30D54">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التاسعة</w:t>
      </w:r>
      <w:r w:rsidRPr="00624BA1">
        <w:rPr>
          <w:rFonts w:ascii="Traditional Arabic" w:eastAsia="Traditional Arabic" w:hAnsi="Traditional Arabic" w:cs="Traditional Arabic"/>
          <w:sz w:val="36"/>
          <w:szCs w:val="36"/>
          <w:highlight w:val="white"/>
          <w:rtl/>
        </w:rPr>
        <w:t>: الشفاعة التي يجتمع فيها الله والنبيون والملائكة والمؤمنون</w:t>
      </w:r>
      <w:r w:rsidRPr="00624BA1">
        <w:rPr>
          <w:rFonts w:ascii="Traditional Arabic" w:eastAsia="Traditional Arabic" w:hAnsi="Traditional Arabic" w:cs="Traditional Arabic"/>
          <w:sz w:val="36"/>
          <w:szCs w:val="36"/>
          <w:highlight w:val="white"/>
          <w:vertAlign w:val="superscript"/>
        </w:rPr>
        <w:footnoteReference w:id="475"/>
      </w:r>
      <w:r w:rsidRPr="00624BA1">
        <w:rPr>
          <w:rFonts w:ascii="Traditional Arabic" w:eastAsia="Traditional Arabic" w:hAnsi="Traditional Arabic" w:cs="Traditional Arabic"/>
          <w:sz w:val="36"/>
          <w:szCs w:val="36"/>
          <w:highlight w:val="white"/>
        </w:rPr>
        <w:t>.</w:t>
      </w:r>
    </w:p>
    <w:p w:rsidR="005F22F3" w:rsidRPr="00206538" w:rsidRDefault="00595418" w:rsidP="00B30D54">
      <w:pPr>
        <w:spacing w:before="40"/>
        <w:ind w:left="1134"/>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العاشرة</w:t>
      </w:r>
      <w:r w:rsidR="00F0043C" w:rsidRPr="00624BA1">
        <w:rPr>
          <w:rFonts w:ascii="Traditional Arabic" w:eastAsia="Traditional Arabic" w:hAnsi="Traditional Arabic" w:cs="Traditional Arabic"/>
          <w:sz w:val="36"/>
          <w:szCs w:val="36"/>
          <w:highlight w:val="white"/>
          <w:rtl/>
        </w:rPr>
        <w:t>: الشفاعة في عمه أبي طالب في تخفيف العذاب عنه</w:t>
      </w:r>
      <w:r w:rsidR="00F0043C" w:rsidRPr="00624BA1">
        <w:rPr>
          <w:rFonts w:ascii="Traditional Arabic" w:eastAsia="Traditional Arabic" w:hAnsi="Traditional Arabic" w:cs="Traditional Arabic"/>
          <w:sz w:val="36"/>
          <w:szCs w:val="36"/>
          <w:highlight w:val="white"/>
          <w:vertAlign w:val="superscript"/>
        </w:rPr>
        <w:footnoteReference w:id="476"/>
      </w:r>
      <w:r w:rsidR="00F0043C" w:rsidRPr="00624BA1">
        <w:rPr>
          <w:rFonts w:ascii="Traditional Arabic" w:eastAsia="Traditional Arabic" w:hAnsi="Traditional Arabic" w:cs="Traditional Arabic"/>
          <w:sz w:val="36"/>
          <w:szCs w:val="36"/>
          <w:highlight w:val="white"/>
        </w:rPr>
        <w:t>.</w:t>
      </w:r>
    </w:p>
    <w:p w:rsidR="005F22F3" w:rsidRPr="00B30D54" w:rsidRDefault="00F0043C" w:rsidP="00B30D54">
      <w:pPr>
        <w:spacing w:before="40"/>
        <w:ind w:left="1134" w:firstLine="454"/>
        <w:jc w:val="both"/>
        <w:rPr>
          <w:rFonts w:ascii="Traditional Arabic" w:eastAsia="Traditional Arabic" w:hAnsi="Traditional Arabic" w:cs="Traditional Arabic"/>
          <w:bCs/>
          <w:color w:val="C00000"/>
          <w:sz w:val="36"/>
          <w:szCs w:val="36"/>
          <w:highlight w:val="white"/>
          <w:rtl/>
        </w:rPr>
      </w:pPr>
      <w:r w:rsidRPr="00B30D54">
        <w:rPr>
          <w:rFonts w:ascii="Traditional Arabic" w:eastAsia="Traditional Arabic" w:hAnsi="Traditional Arabic" w:cs="Traditional Arabic"/>
          <w:b/>
          <w:sz w:val="36"/>
          <w:szCs w:val="36"/>
          <w:highlight w:val="white"/>
          <w:rtl/>
        </w:rPr>
        <w:t>وقول المصنف</w:t>
      </w:r>
      <w:r w:rsidRPr="00B30D54">
        <w:rPr>
          <w:rFonts w:ascii="Traditional Arabic" w:eastAsia="Traditional Arabic" w:hAnsi="Traditional Arabic" w:cs="Traditional Arabic"/>
          <w:bCs/>
          <w:color w:val="C00000"/>
          <w:sz w:val="36"/>
          <w:szCs w:val="36"/>
          <w:highlight w:val="white"/>
          <w:rtl/>
        </w:rPr>
        <w:t>: " وما من نبي إلا له شفاعة"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كما في صحيح مسلم عن أبي سعيد رضي الله عنه قال: "فيقول الله عز وجل: شفعت الملائكة، وشفع النبيون، وشفع المؤمنون، ولم يبق إلا أرحم الراحمين" </w:t>
      </w:r>
      <w:r w:rsidRPr="00624BA1">
        <w:rPr>
          <w:rFonts w:ascii="Traditional Arabic" w:eastAsia="Traditional Arabic" w:hAnsi="Traditional Arabic" w:cs="Traditional Arabic"/>
          <w:sz w:val="36"/>
          <w:szCs w:val="36"/>
          <w:highlight w:val="white"/>
          <w:vertAlign w:val="superscript"/>
        </w:rPr>
        <w:footnoteReference w:id="477"/>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وفي المسند من حديث أبي سعيد مرفوعاً: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r w:rsidRPr="00624BA1">
        <w:rPr>
          <w:rFonts w:ascii="Arial" w:eastAsia="Arial" w:hAnsi="Arial" w:cs="Arial"/>
          <w:b/>
          <w:sz w:val="36"/>
          <w:szCs w:val="36"/>
          <w:highlight w:val="white"/>
        </w:rPr>
        <w:t xml:space="preserve"> </w:t>
      </w:r>
      <w:r w:rsidRPr="00624BA1">
        <w:rPr>
          <w:rFonts w:ascii="Arial" w:eastAsia="Arial" w:hAnsi="Arial" w:cs="Arial"/>
          <w:b/>
          <w:sz w:val="36"/>
          <w:szCs w:val="36"/>
          <w:highlight w:val="white"/>
          <w:vertAlign w:val="superscript"/>
        </w:rPr>
        <w:footnoteReference w:id="478"/>
      </w:r>
    </w:p>
    <w:p w:rsidR="005F22F3" w:rsidRPr="00206538" w:rsidRDefault="00B30D54" w:rsidP="00B30D54">
      <w:pPr>
        <w:spacing w:before="40"/>
        <w:ind w:left="1134" w:firstLine="454"/>
        <w:jc w:val="both"/>
        <w:rPr>
          <w:rFonts w:ascii="Traditional Arabic" w:eastAsia="Traditional Arabic" w:hAnsi="Traditional Arabic" w:cs="Traditional Arabic"/>
          <w:bCs/>
          <w:color w:val="C00000"/>
          <w:sz w:val="36"/>
          <w:szCs w:val="36"/>
          <w:highlight w:val="white"/>
        </w:rPr>
      </w:pPr>
      <w:r w:rsidRPr="00B30D54">
        <w:rPr>
          <w:rFonts w:ascii="Traditional Arabic" w:eastAsia="Traditional Arabic" w:hAnsi="Traditional Arabic" w:cs="Traditional Arabic"/>
          <w:b/>
          <w:sz w:val="36"/>
          <w:szCs w:val="36"/>
          <w:highlight w:val="white"/>
          <w:rtl/>
        </w:rPr>
        <w:t>وق</w:t>
      </w:r>
      <w:r w:rsidRPr="00B30D54">
        <w:rPr>
          <w:rFonts w:ascii="Traditional Arabic" w:eastAsia="Traditional Arabic" w:hAnsi="Traditional Arabic" w:cs="Traditional Arabic" w:hint="cs"/>
          <w:b/>
          <w:sz w:val="36"/>
          <w:szCs w:val="36"/>
          <w:highlight w:val="white"/>
          <w:rtl/>
        </w:rPr>
        <w:t>و</w:t>
      </w:r>
      <w:r w:rsidR="00F0043C" w:rsidRPr="00B30D54">
        <w:rPr>
          <w:rFonts w:ascii="Traditional Arabic" w:eastAsia="Traditional Arabic" w:hAnsi="Traditional Arabic" w:cs="Traditional Arabic"/>
          <w:b/>
          <w:sz w:val="36"/>
          <w:szCs w:val="36"/>
          <w:highlight w:val="white"/>
          <w:rtl/>
        </w:rPr>
        <w:t>ل المصنف:</w:t>
      </w:r>
      <w:r>
        <w:rPr>
          <w:rFonts w:ascii="Traditional Arabic" w:eastAsia="Traditional Arabic" w:hAnsi="Traditional Arabic" w:cs="Traditional Arabic" w:hint="cs"/>
          <w:bCs/>
          <w:color w:val="C00000"/>
          <w:sz w:val="36"/>
          <w:szCs w:val="36"/>
          <w:highlight w:val="white"/>
          <w:rtl/>
        </w:rPr>
        <w:t xml:space="preserve"> </w:t>
      </w:r>
      <w:r w:rsidR="00F0043C" w:rsidRPr="00624BA1">
        <w:rPr>
          <w:rFonts w:ascii="Traditional Arabic" w:eastAsia="Traditional Arabic" w:hAnsi="Traditional Arabic" w:cs="Traditional Arabic"/>
          <w:bCs/>
          <w:color w:val="C00000"/>
          <w:sz w:val="36"/>
          <w:szCs w:val="36"/>
          <w:highlight w:val="white"/>
          <w:rtl/>
        </w:rPr>
        <w:t>"وكذلك الصديقون والشهداء والصالحون"</w:t>
      </w:r>
    </w:p>
    <w:p w:rsidR="005F22F3" w:rsidRPr="00624BA1" w:rsidRDefault="00F0043C" w:rsidP="00CB4C01">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أي وكذلك الصديقون يشفعون، </w:t>
      </w:r>
      <w:r w:rsidRPr="00624BA1">
        <w:rPr>
          <w:rFonts w:ascii="Traditional Arabic" w:eastAsia="Traditional Arabic" w:hAnsi="Traditional Arabic" w:cs="Traditional Arabic"/>
          <w:b/>
          <w:sz w:val="36"/>
          <w:szCs w:val="36"/>
          <w:highlight w:val="white"/>
          <w:rtl/>
        </w:rPr>
        <w:t xml:space="preserve">الصديق: </w:t>
      </w:r>
      <w:r w:rsidRPr="00624BA1">
        <w:rPr>
          <w:rFonts w:ascii="Traditional Arabic" w:eastAsia="Traditional Arabic" w:hAnsi="Traditional Arabic" w:cs="Traditional Arabic"/>
          <w:sz w:val="36"/>
          <w:szCs w:val="36"/>
          <w:highlight w:val="white"/>
          <w:rtl/>
        </w:rPr>
        <w:t>على وزن فِعِّيل، وهو من قوي تصديقه وإيمانه بالله، فأحرق بقوة تصديقه الشبهات والشهوات، وفي مقدمتهم الص</w:t>
      </w:r>
      <w:r w:rsidR="00CB4C01" w:rsidRPr="00624BA1">
        <w:rPr>
          <w:rFonts w:ascii="Traditional Arabic" w:eastAsia="Traditional Arabic" w:hAnsi="Traditional Arabic" w:cs="Traditional Arabic"/>
          <w:sz w:val="36"/>
          <w:szCs w:val="36"/>
          <w:highlight w:val="white"/>
          <w:rtl/>
        </w:rPr>
        <w:t>ديق الأكبر أبو بكر رضي الله عنه</w:t>
      </w:r>
      <w:r w:rsidR="00CB4C01"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ودرجة الصديق أعلى من الشهداء،</w:t>
      </w:r>
      <w:r w:rsidR="00CB4C01"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كما في حديث: </w:t>
      </w:r>
      <w:r w:rsidR="00206538">
        <w:rPr>
          <w:rFonts w:ascii="Traditional Arabic" w:eastAsia="Traditional Arabic" w:hAnsi="Traditional Arabic" w:cs="Traditional Arabic" w:hint="cs"/>
          <w:sz w:val="36"/>
          <w:szCs w:val="36"/>
          <w:highlight w:val="white"/>
          <w:rtl/>
        </w:rPr>
        <w:t>(</w:t>
      </w:r>
      <w:r w:rsidR="00B30D54">
        <w:rPr>
          <w:rFonts w:ascii="Traditional Arabic" w:eastAsia="Traditional Arabic" w:hAnsi="Traditional Arabic" w:cs="Traditional Arabic"/>
          <w:sz w:val="36"/>
          <w:szCs w:val="36"/>
          <w:highlight w:val="white"/>
          <w:rtl/>
        </w:rPr>
        <w:t>(</w:t>
      </w:r>
      <w:r w:rsidR="00B30D54">
        <w:rPr>
          <w:rFonts w:ascii="Traditional Arabic" w:eastAsia="Traditional Arabic" w:hAnsi="Traditional Arabic" w:cs="Traditional Arabic" w:hint="cs"/>
          <w:sz w:val="36"/>
          <w:szCs w:val="36"/>
          <w:highlight w:val="white"/>
          <w:rtl/>
        </w:rPr>
        <w:t>أ</w:t>
      </w:r>
      <w:r w:rsidRPr="00624BA1">
        <w:rPr>
          <w:rFonts w:ascii="Traditional Arabic" w:eastAsia="Traditional Arabic" w:hAnsi="Traditional Arabic" w:cs="Traditional Arabic"/>
          <w:sz w:val="36"/>
          <w:szCs w:val="36"/>
          <w:highlight w:val="white"/>
          <w:rtl/>
        </w:rPr>
        <w:t>ثبت أحد، فإنما عليك نبي وصديق وشهيد</w:t>
      </w:r>
      <w:r w:rsidR="00206538">
        <w:rPr>
          <w:rFonts w:ascii="Traditional Arabic" w:eastAsia="Traditional Arabic" w:hAnsi="Traditional Arabic" w:cs="Traditional Arabic" w:hint="cs"/>
          <w:sz w:val="36"/>
          <w:szCs w:val="36"/>
          <w:highlight w:val="white"/>
          <w:rtl/>
        </w:rPr>
        <w:t>ان</w:t>
      </w:r>
      <w:r w:rsidRPr="00624BA1">
        <w:rPr>
          <w:rFonts w:ascii="Traditional Arabic" w:eastAsia="Traditional Arabic" w:hAnsi="Traditional Arabic" w:cs="Traditional Arabic"/>
          <w:sz w:val="36"/>
          <w:szCs w:val="36"/>
          <w:highlight w:val="white"/>
          <w:rtl/>
        </w:rPr>
        <w:t>)</w:t>
      </w:r>
      <w:r w:rsidR="00206538">
        <w:rPr>
          <w:rFonts w:ascii="Traditional Arabic" w:eastAsia="Traditional Arabic" w:hAnsi="Traditional Arabic" w:cs="Traditional Arabic" w:hint="cs"/>
          <w:sz w:val="36"/>
          <w:szCs w:val="36"/>
          <w:highlight w:val="white"/>
          <w:rtl/>
        </w:rPr>
        <w:t>)</w:t>
      </w:r>
      <w:r w:rsidR="00206538">
        <w:rPr>
          <w:rStyle w:val="a6"/>
          <w:rFonts w:ascii="Traditional Arabic" w:eastAsia="Traditional Arabic" w:hAnsi="Traditional Arabic" w:cs="Traditional Arabic"/>
          <w:sz w:val="36"/>
          <w:szCs w:val="36"/>
          <w:highlight w:val="white"/>
          <w:rtl/>
        </w:rPr>
        <w:footnoteReference w:id="479"/>
      </w:r>
      <w:r w:rsidRPr="00624BA1">
        <w:rPr>
          <w:rFonts w:ascii="Traditional Arabic" w:eastAsia="Traditional Arabic" w:hAnsi="Traditional Arabic" w:cs="Traditional Arabic"/>
          <w:sz w:val="36"/>
          <w:szCs w:val="36"/>
          <w:highlight w:val="white"/>
          <w:rtl/>
        </w:rPr>
        <w:t>، فالترتيب مقصود.</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ثم درجة الشهداء:</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الشهيد:</w:t>
      </w:r>
      <w:r w:rsidRPr="00624BA1">
        <w:rPr>
          <w:rFonts w:ascii="Traditional Arabic" w:eastAsia="Traditional Arabic" w:hAnsi="Traditional Arabic" w:cs="Traditional Arabic"/>
          <w:sz w:val="36"/>
          <w:szCs w:val="36"/>
          <w:highlight w:val="white"/>
          <w:rtl/>
        </w:rPr>
        <w:t xml:space="preserve"> هو الذي بذل نفسه رخيصة في سبيل الله، لإعلاء كلمة الله، فإنه بذل أغلى ما يملك وهي نفسه التي بين جنبيه، فقاتل أعداء الله، لإعلاء كلمة الله.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ثم درجة الصالحين: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الصالحون: </w:t>
      </w:r>
      <w:r w:rsidRPr="00624BA1">
        <w:rPr>
          <w:rFonts w:ascii="Traditional Arabic" w:eastAsia="Traditional Arabic" w:hAnsi="Traditional Arabic" w:cs="Traditional Arabic"/>
          <w:sz w:val="36"/>
          <w:szCs w:val="36"/>
          <w:highlight w:val="white"/>
          <w:rtl/>
        </w:rPr>
        <w:t>على تفاوتهم فيما بينهم،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1-منهم السابقون، وهي أعلى الدرجات، وهم الذين داوموا على الفرائض والنوافل، وتركوا المحرمات والمكروهات،</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2-ومنهم المقتصدون، وهم الذين اقتصروا على أداء الفرائض وترك المحرمات، ولم يفعلوا النوافل وقد يفعلون بعض المكروهات</w:t>
      </w:r>
      <w:r w:rsidR="00CB4C01" w:rsidRPr="00624BA1">
        <w:rPr>
          <w:rFonts w:ascii="Traditional Arabic" w:eastAsia="Traditional Arabic" w:hAnsi="Traditional Arabic" w:cs="Traditional Arabic" w:hint="cs"/>
          <w:sz w:val="36"/>
          <w:szCs w:val="36"/>
          <w:highlight w:val="white"/>
          <w:rtl/>
        </w:rPr>
        <w:t>.</w:t>
      </w:r>
    </w:p>
    <w:p w:rsidR="005F22F3" w:rsidRPr="00624BA1" w:rsidRDefault="00F0043C" w:rsidP="00206538">
      <w:pPr>
        <w:spacing w:before="40"/>
        <w:ind w:left="1134"/>
        <w:jc w:val="both"/>
        <w:rPr>
          <w:rFonts w:ascii="Traditional Arabic" w:eastAsia="Traditional Arabic" w:hAnsi="Traditional Arabic" w:cs="Traditional Arabic"/>
          <w:color w:val="FF0000"/>
          <w:sz w:val="36"/>
          <w:szCs w:val="36"/>
          <w:highlight w:val="white"/>
        </w:rPr>
      </w:pPr>
      <w:r w:rsidRPr="00624BA1">
        <w:rPr>
          <w:rFonts w:ascii="Traditional Arabic" w:eastAsia="Traditional Arabic" w:hAnsi="Traditional Arabic" w:cs="Traditional Arabic"/>
          <w:sz w:val="36"/>
          <w:szCs w:val="36"/>
          <w:highlight w:val="white"/>
          <w:rtl/>
        </w:rPr>
        <w:t xml:space="preserve">3-ومنهم الظالمون لأنفسهم، والظالمون لأنفسهم موحدون مؤمنون، لكنهم قصروا في بعض الواجبات، أو فعلوا بعض المحرمات، فهؤلاء عندهم أصل الصلاح وأصل </w:t>
      </w:r>
      <w:r w:rsidRPr="00624BA1">
        <w:rPr>
          <w:rFonts w:ascii="Traditional Arabic" w:eastAsia="Traditional Arabic" w:hAnsi="Traditional Arabic" w:cs="Traditional Arabic"/>
          <w:sz w:val="36"/>
          <w:szCs w:val="36"/>
          <w:highlight w:val="white"/>
          <w:rtl/>
        </w:rPr>
        <w:lastRenderedPageBreak/>
        <w:t>التقوى، فينفعهم هذا الصلاح والتقوى في عدم الخلود في النار، ولكنهم قد يدخلون النار ويعذبون، لكن في النهاية مآلهم إلى الجنة والسلامة.</w:t>
      </w:r>
    </w:p>
    <w:p w:rsidR="005F22F3" w:rsidRPr="00624BA1" w:rsidRDefault="00B30D54" w:rsidP="00CB4C01">
      <w:pPr>
        <w:spacing w:before="40"/>
        <w:ind w:left="1134" w:firstLine="454"/>
        <w:jc w:val="both"/>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
          <w:sz w:val="36"/>
          <w:szCs w:val="36"/>
          <w:highlight w:val="white"/>
          <w:rtl/>
        </w:rPr>
        <w:t>و</w:t>
      </w:r>
      <w:r>
        <w:rPr>
          <w:rFonts w:ascii="Traditional Arabic" w:eastAsia="Traditional Arabic" w:hAnsi="Traditional Arabic" w:cs="Traditional Arabic"/>
          <w:b/>
          <w:sz w:val="36"/>
          <w:szCs w:val="36"/>
          <w:highlight w:val="white"/>
          <w:rtl/>
        </w:rPr>
        <w:t>ق</w:t>
      </w:r>
      <w:r>
        <w:rPr>
          <w:rFonts w:ascii="Traditional Arabic" w:eastAsia="Traditional Arabic" w:hAnsi="Traditional Arabic" w:cs="Traditional Arabic" w:hint="cs"/>
          <w:b/>
          <w:sz w:val="36"/>
          <w:szCs w:val="36"/>
          <w:highlight w:val="white"/>
          <w:rtl/>
        </w:rPr>
        <w:t>و</w:t>
      </w:r>
      <w:r w:rsidR="00F0043C" w:rsidRPr="00B30D54">
        <w:rPr>
          <w:rFonts w:ascii="Traditional Arabic" w:eastAsia="Traditional Arabic" w:hAnsi="Traditional Arabic" w:cs="Traditional Arabic"/>
          <w:b/>
          <w:sz w:val="36"/>
          <w:szCs w:val="36"/>
          <w:highlight w:val="white"/>
          <w:rtl/>
        </w:rPr>
        <w:t>ل المصنف</w:t>
      </w:r>
      <w:r>
        <w:rPr>
          <w:rFonts w:ascii="Traditional Arabic" w:eastAsia="Traditional Arabic" w:hAnsi="Traditional Arabic" w:cs="Traditional Arabic" w:hint="cs"/>
          <w:bCs/>
          <w:color w:val="C00000"/>
          <w:sz w:val="36"/>
          <w:szCs w:val="36"/>
          <w:highlight w:val="white"/>
          <w:rtl/>
        </w:rPr>
        <w:t>:</w:t>
      </w:r>
      <w:r w:rsidR="00F0043C" w:rsidRPr="00624BA1">
        <w:rPr>
          <w:rFonts w:ascii="Traditional Arabic" w:eastAsia="Traditional Arabic" w:hAnsi="Traditional Arabic" w:cs="Traditional Arabic"/>
          <w:bCs/>
          <w:color w:val="C00000"/>
          <w:sz w:val="36"/>
          <w:szCs w:val="36"/>
          <w:highlight w:val="white"/>
          <w:rtl/>
        </w:rPr>
        <w:t xml:space="preserve"> "ولله بعد ذلك تفضل كثير فيمن يشاء"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يعني: أن الله تعالى يتفضل بعد ذلك على من يشاء، فيخرج برحمته بقية أهل التوحيد الذين لم يشفع فيهم، كما جاء ذلك صريحا عَنْ أَبِي سَعِيدٍ، قَالَ: قَالَ رَسُولُ اللهِ صَلَّى اللهُ عَلَيْهِ وَسَلَّمَ: " أَمَّا أَهْلُ النَّارِ الَّذِينَ هُمْ أَهْلُهَا، فَإِنَّهُمْ لَا يَمُوتُونَ فِيهَا وَلَا يَحْيَوْنَ، وَلَكِنْ نَاسٌ أَصَابَتْهُمُ النَّارُ بِذُنُوبِهِمْ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أَوْ قَالَ بِخَطَايَاهُمْ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فَأَمَاتَهُمْ إِمَاتَةً حَتَّى إِذَا كَانُوا فَحْمًا، أُذِنَ بِالشَّفَاعَةِ، فَجِيءَ بِهِمْ ضَبَائِرَ</w:t>
      </w:r>
      <w:r w:rsidRPr="00624BA1">
        <w:rPr>
          <w:rFonts w:ascii="Traditional Arabic" w:eastAsia="Traditional Arabic" w:hAnsi="Traditional Arabic" w:cs="Traditional Arabic"/>
          <w:sz w:val="36"/>
          <w:szCs w:val="36"/>
          <w:highlight w:val="white"/>
          <w:vertAlign w:val="superscript"/>
        </w:rPr>
        <w:footnoteReference w:id="480"/>
      </w:r>
      <w:r w:rsidRPr="00624BA1">
        <w:rPr>
          <w:rFonts w:ascii="Traditional Arabic" w:eastAsia="Traditional Arabic" w:hAnsi="Traditional Arabic" w:cs="Traditional Arabic"/>
          <w:sz w:val="36"/>
          <w:szCs w:val="36"/>
          <w:highlight w:val="white"/>
          <w:rtl/>
        </w:rPr>
        <w:t xml:space="preserve"> ضَبَائِرَ، فَبُثُّوا عَلَى أَنْهَارِ الْجَنَّةِ، ثُمَّ قِيلَ: يَا أَهْلَ الْجَنَّةِ، أَفِيضُوا عَلَيْهِمْ، فَيَنْبُتُونَ نَبَاتَ الْحِبَّةِ تَكُونُ فِي حَمِيلِ السَّيْلِ "</w:t>
      </w:r>
      <w:r w:rsidRPr="00624BA1">
        <w:rPr>
          <w:rFonts w:ascii="Traditional Arabic" w:eastAsia="Traditional Arabic" w:hAnsi="Traditional Arabic" w:cs="Traditional Arabic"/>
          <w:sz w:val="36"/>
          <w:szCs w:val="36"/>
          <w:highlight w:val="white"/>
          <w:vertAlign w:val="superscript"/>
        </w:rPr>
        <w:footnoteReference w:id="481"/>
      </w:r>
    </w:p>
    <w:p w:rsidR="00CB4C01" w:rsidRPr="00624BA1" w:rsidRDefault="00CB4C01" w:rsidP="00CB4C01">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والله عز وجل قد خَصَّ هذه الأمة بفضائل كثيرة، ومنها مُضاع</w:t>
      </w:r>
      <w:r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 xml:space="preserve">ة الأجر؛ فعن ابن عمر رضي الله عنهما، عن رسول الله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«إنَّما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أجلُكم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أجلِ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خلا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الأمم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بين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صلا</w:t>
      </w:r>
      <w:r w:rsidRPr="00624BA1">
        <w:rPr>
          <w:rFonts w:ascii="Traditional Arabic" w:eastAsia="Traditional Arabic" w:hAnsi="Traditional Arabic" w:cs="Traditional Arabic"/>
          <w:sz w:val="36"/>
          <w:szCs w:val="36"/>
          <w:highlight w:val="white"/>
          <w:rtl/>
        </w:rPr>
        <w:t xml:space="preserve">ة العصر إلى مغرب الشمس، وإنَّما مَثَلُكم ومَثَل اليهود والنصارى، كرجل استعمل عُمَّالًا، فقال: مَن يعمل لي إلى نصف النهار على قيراط قيراط، فعملت اليهود إلى نصف النهار على قيراط قيراط، ثم قال: مَن يعمل لي من نصف النهار إلى صلاة العصر على قيراط قيراط، فعملت النَّصارى من نصف النهار إلى صلاة العصر على قيراط قيراط، ثم قال: مَن يعمل لي من صلاة العصر إلى مغرب الشمس على قيراطين قيراطين، ألا، فأنتم الذين يعملون من صلاة العصر إلى مغرب الشمس، على قيراطين قيراطين، ألا لكم الأجر مرتين، فغَضِبَت اليهودُ والنصارى، </w:t>
      </w:r>
      <w:r w:rsidRPr="00624BA1">
        <w:rPr>
          <w:rFonts w:ascii="Traditional Arabic" w:eastAsia="Traditional Arabic" w:hAnsi="Traditional Arabic" w:cs="Traditional Arabic"/>
          <w:sz w:val="36"/>
          <w:szCs w:val="36"/>
          <w:highlight w:val="white"/>
          <w:rtl/>
        </w:rPr>
        <w:lastRenderedPageBreak/>
        <w:t>فقالوا: نحن أكثر عملًا وأقل عطاء! قال الله: هل ظلمتُكم مِن حَقِّكم شيئًا؟ قالوا: لا. قال: فإنَّه فَضلي أُعطيه مَن شِئْتُ»</w:t>
      </w:r>
      <w:r w:rsidRPr="00624BA1">
        <w:rPr>
          <w:rFonts w:ascii="Traditional Arabic" w:eastAsia="Traditional Arabic" w:hAnsi="Traditional Arabic" w:cs="Traditional Arabic"/>
          <w:sz w:val="36"/>
          <w:szCs w:val="36"/>
          <w:highlight w:val="white"/>
        </w:rPr>
        <w:footnoteReference w:id="482"/>
      </w:r>
      <w:r w:rsidRPr="00624BA1">
        <w:rPr>
          <w:rFonts w:ascii="Traditional Arabic" w:eastAsia="Traditional Arabic" w:hAnsi="Traditional Arabic" w:cs="Traditional Arabic"/>
          <w:sz w:val="36"/>
          <w:szCs w:val="36"/>
          <w:highlight w:val="white"/>
        </w:rPr>
        <w:t>.</w:t>
      </w:r>
    </w:p>
    <w:p w:rsidR="00CB4C01" w:rsidRPr="00624BA1" w:rsidRDefault="00CB4C01" w:rsidP="00CB4C01">
      <w:pPr>
        <w:spacing w:before="40" w:after="6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فَمن نعمة الله علينا أن جعلنا من أمة محمد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فعن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أبي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هريرة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النبي</w:t>
      </w:r>
      <w:r w:rsidRPr="00624BA1">
        <w:rPr>
          <w:rFonts w:ascii="Traditional Arabic" w:eastAsia="Traditional Arabic" w:hAnsi="Traditional Arabic" w:cs="Traditional Arabic"/>
          <w:sz w:val="36"/>
          <w:szCs w:val="36"/>
          <w:highlight w:val="white"/>
          <w:rtl/>
        </w:rPr>
        <w:t xml:space="preserve">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«نَحن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الآخِرون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السَّابقون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يوم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القيامة،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بَيْدَ</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كلِّ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أُمَّةٍ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w:t>
      </w:r>
      <w:r w:rsidRPr="00624BA1">
        <w:rPr>
          <w:rFonts w:ascii="Traditional Arabic" w:eastAsia="Traditional Arabic" w:hAnsi="Traditional Arabic" w:cs="Traditional Arabic"/>
          <w:sz w:val="36"/>
          <w:szCs w:val="36"/>
          <w:highlight w:val="white"/>
          <w:rtl/>
        </w:rPr>
        <w:t>وتوا الكتاب مِن قبلنا، وأُوتينا مِن بعدهم، فهذا اليوم</w:t>
      </w:r>
      <w:r w:rsidRPr="00624BA1">
        <w:rPr>
          <w:rFonts w:ascii="Traditional Arabic" w:eastAsia="Traditional Arabic" w:hAnsi="Traditional Arabic" w:cs="Traditional Arabic"/>
          <w:sz w:val="36"/>
          <w:szCs w:val="36"/>
          <w:highlight w:val="white"/>
        </w:rPr>
        <w:footnoteReference w:id="483"/>
      </w:r>
      <w:r w:rsidRPr="00624BA1">
        <w:rPr>
          <w:rFonts w:ascii="Traditional Arabic" w:eastAsia="Traditional Arabic" w:hAnsi="Traditional Arabic" w:cs="Traditional Arabic"/>
          <w:sz w:val="36"/>
          <w:szCs w:val="36"/>
          <w:highlight w:val="white"/>
          <w:rtl/>
        </w:rPr>
        <w:t xml:space="preserve"> الذي اختلفوا فيه، فغدًا لليهود، وبعدَ غدٍ للنَّصارى»</w:t>
      </w:r>
      <w:r w:rsidRPr="00624BA1">
        <w:rPr>
          <w:rFonts w:ascii="Traditional Arabic" w:eastAsia="Traditional Arabic" w:hAnsi="Traditional Arabic" w:cs="Traditional Arabic"/>
          <w:sz w:val="36"/>
          <w:szCs w:val="36"/>
          <w:highlight w:val="white"/>
        </w:rPr>
        <w:footnoteReference w:id="484"/>
      </w:r>
      <w:r w:rsidRPr="00624BA1">
        <w:rPr>
          <w:rFonts w:ascii="Traditional Arabic" w:eastAsia="Traditional Arabic" w:hAnsi="Traditional Arabic" w:cs="Traditional Arabic"/>
          <w:sz w:val="36"/>
          <w:szCs w:val="36"/>
          <w:highlight w:val="white"/>
        </w:rPr>
        <w:t>.</w:t>
      </w:r>
    </w:p>
    <w:p w:rsidR="00CB4C01" w:rsidRPr="00624BA1" w:rsidRDefault="00CB4C01" w:rsidP="00CB4C01">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وأمة محمد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هم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أكثر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أهل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الجنة،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فعن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بريدة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رسول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الله</w:t>
      </w:r>
      <w:r w:rsidRPr="00624BA1">
        <w:rPr>
          <w:rFonts w:ascii="Traditional Arabic" w:eastAsia="Traditional Arabic" w:hAnsi="Traditional Arabic" w:cs="Traditional Arabic"/>
          <w:sz w:val="36"/>
          <w:szCs w:val="36"/>
          <w:highlight w:val="white"/>
          <w:rtl/>
        </w:rPr>
        <w:t xml:space="preserve">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«أهلُ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الجنة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عشرون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ومائة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صف؛</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ثمانون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منها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هذه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الأمة،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وأربعون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سائر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الأمم»</w:t>
      </w:r>
      <w:r w:rsidRPr="00624BA1">
        <w:rPr>
          <w:rFonts w:ascii="Traditional Arabic" w:eastAsia="Traditional Arabic" w:hAnsi="Traditional Arabic" w:cs="Traditional Arabic"/>
          <w:sz w:val="36"/>
          <w:szCs w:val="36"/>
          <w:highlight w:val="white"/>
        </w:rPr>
        <w:footnoteReference w:id="485"/>
      </w:r>
      <w:r w:rsidRPr="00624BA1">
        <w:rPr>
          <w:rFonts w:ascii="Traditional Arabic" w:eastAsia="Traditional Arabic" w:hAnsi="Traditional Arabic" w:cs="Traditional Arabic"/>
          <w:sz w:val="36"/>
          <w:szCs w:val="36"/>
          <w:highlight w:val="white"/>
        </w:rPr>
        <w:t>.</w:t>
      </w:r>
    </w:p>
    <w:p w:rsidR="00CB4C01" w:rsidRPr="00624BA1" w:rsidRDefault="00CB4C01" w:rsidP="00CB4C01">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وذلك لأن النبي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أكثر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الأنبياء</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أتباعًا؛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فعن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ابن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عباس</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رضي الله عنهما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«خرج</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علينا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النبي</w:t>
      </w:r>
      <w:r w:rsidRPr="00624BA1">
        <w:rPr>
          <w:rFonts w:ascii="Traditional Arabic" w:eastAsia="Traditional Arabic" w:hAnsi="Traditional Arabic" w:cs="Traditional Arabic"/>
          <w:sz w:val="36"/>
          <w:szCs w:val="36"/>
          <w:highlight w:val="white"/>
          <w:rtl/>
        </w:rPr>
        <w:t xml:space="preserve">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يومًا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«عُرِضت</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عليَّ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الأمم،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فجعل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يمرُّ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النبي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معه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الرجل،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والنبي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معه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الرجلان،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والنبي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معه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الرهط،</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والنبي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ليس</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معه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أحد،</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ورأيت</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سوادًا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كثيرًا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سَدَّ</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الأفق،</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فرجوت</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تكون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أُمَّتي،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قيل: هذا موسى وقومه، ثم قيل لي: انظر، فرأيت سوادًا كثيرًا سَدَّ الأفق، فقيل لي: انظر هكذا وهكذا، فرأيت سوادًا كثيرًا سَدَّ الأفق، فقيل: هؤلاء أُمَّتك، ومع هؤلاء سبعون ألفًا يدخلون الجنة بغير حساب»</w:t>
      </w:r>
      <w:r w:rsidRPr="00624BA1">
        <w:rPr>
          <w:rFonts w:ascii="Traditional Arabic" w:eastAsia="Traditional Arabic" w:hAnsi="Traditional Arabic" w:cs="Traditional Arabic"/>
          <w:sz w:val="36"/>
          <w:szCs w:val="36"/>
          <w:highlight w:val="white"/>
        </w:rPr>
        <w:footnoteReference w:id="486"/>
      </w:r>
      <w:r w:rsidRPr="00624BA1">
        <w:rPr>
          <w:rFonts w:ascii="Traditional Arabic" w:eastAsia="Traditional Arabic" w:hAnsi="Traditional Arabic" w:cs="Traditional Arabic"/>
          <w:sz w:val="36"/>
          <w:szCs w:val="36"/>
          <w:highlight w:val="white"/>
        </w:rPr>
        <w:t>.</w:t>
      </w:r>
    </w:p>
    <w:p w:rsidR="00CB4C01" w:rsidRPr="00624BA1" w:rsidRDefault="00CB4C01" w:rsidP="007775EE">
      <w:pPr>
        <w:spacing w:before="40" w:after="6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 xml:space="preserve">وهذا الفضل الذي أعطاه الله لنبيه الكريم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الدنيا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والآ</w:t>
      </w:r>
      <w:r w:rsidRPr="00624BA1">
        <w:rPr>
          <w:rFonts w:ascii="Traditional Arabic" w:eastAsia="Traditional Arabic" w:hAnsi="Traditional Arabic" w:cs="Traditional Arabic"/>
          <w:sz w:val="36"/>
          <w:szCs w:val="36"/>
          <w:highlight w:val="white"/>
          <w:rtl/>
        </w:rPr>
        <w:t>خرة-هو خير عظيم وعميم على هذه الأمة المرحومة؛ فصارت مَهْدِيَّة في الدنيا، مَرحومة وأكثر أهل الجنة في الآخرة، وذلك فضل الله سبحان</w:t>
      </w:r>
      <w:r w:rsidR="007775EE">
        <w:rPr>
          <w:rFonts w:ascii="Traditional Arabic" w:eastAsia="Traditional Arabic" w:hAnsi="Traditional Arabic" w:cs="Traditional Arabic"/>
          <w:sz w:val="36"/>
          <w:szCs w:val="36"/>
          <w:highlight w:val="white"/>
          <w:rtl/>
        </w:rPr>
        <w:t>ه وتعالى يؤتيه من يشاء.</w:t>
      </w:r>
    </w:p>
    <w:p w:rsidR="005F22F3" w:rsidRPr="007775EE" w:rsidRDefault="00F0043C" w:rsidP="007775EE">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
          <w:sz w:val="36"/>
          <w:szCs w:val="36"/>
          <w:highlight w:val="white"/>
          <w:rtl/>
        </w:rPr>
        <w:t>وقول المصنف</w:t>
      </w:r>
      <w:r w:rsidRPr="00624BA1">
        <w:rPr>
          <w:rFonts w:ascii="Traditional Arabic" w:eastAsia="Traditional Arabic" w:hAnsi="Traditional Arabic" w:cs="Traditional Arabic"/>
          <w:bCs/>
          <w:sz w:val="36"/>
          <w:szCs w:val="36"/>
          <w:highlight w:val="white"/>
          <w:rtl/>
        </w:rPr>
        <w:t xml:space="preserve"> </w:t>
      </w:r>
      <w:r w:rsidRPr="00624BA1">
        <w:rPr>
          <w:rFonts w:ascii="Traditional Arabic" w:eastAsia="Traditional Arabic" w:hAnsi="Traditional Arabic" w:cs="Traditional Arabic"/>
          <w:bCs/>
          <w:color w:val="C00000"/>
          <w:sz w:val="36"/>
          <w:szCs w:val="36"/>
          <w:highlight w:val="white"/>
          <w:rtl/>
        </w:rPr>
        <w:t>"والخروج من النار بعدما احترقوا وصاروا فحما".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كما جاء عَنْ أَبِي سَعِيدٍ، قَالَ: قَالَ رَسُولُ اللهِ صَل</w:t>
      </w:r>
      <w:r w:rsidR="00186D3F">
        <w:rPr>
          <w:rFonts w:ascii="Traditional Arabic" w:eastAsia="Traditional Arabic" w:hAnsi="Traditional Arabic" w:cs="Traditional Arabic"/>
          <w:sz w:val="36"/>
          <w:szCs w:val="36"/>
          <w:highlight w:val="white"/>
          <w:rtl/>
        </w:rPr>
        <w:t>َّى اللهُ عَلَيْهِ وَسَلَّمَ: "</w:t>
      </w:r>
      <w:r w:rsidRPr="00624BA1">
        <w:rPr>
          <w:rFonts w:ascii="Traditional Arabic" w:eastAsia="Traditional Arabic" w:hAnsi="Traditional Arabic" w:cs="Traditional Arabic"/>
          <w:sz w:val="36"/>
          <w:szCs w:val="36"/>
          <w:highlight w:val="white"/>
          <w:rtl/>
        </w:rPr>
        <w:t>أَمَّا أَهْلُ النَّارِ الَّذِينَ هُمْ أَهْلُهَا، فَإِنَّهُمْ لَا يَمُوتُونَ فِيهَا وَلَا يَحْيَوْنَ، وَلَكِنْ نَاسٌ أَصَابَتْهُمُ النَّارُ بِذُنُوبِهِمْ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أَوْ قَالَ بِخَطَايَاهُمْ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فَأَمَاتَهُمْ إِمَاتَةً حَتَّى إِذَا كَانُوا فَحْمًا، أُذِنَ بِالشَّفَاعَةِ"</w:t>
      </w:r>
      <w:r w:rsidRPr="00624BA1">
        <w:rPr>
          <w:rFonts w:ascii="Traditional Arabic" w:eastAsia="Traditional Arabic" w:hAnsi="Traditional Arabic" w:cs="Traditional Arabic"/>
          <w:sz w:val="36"/>
          <w:szCs w:val="36"/>
          <w:highlight w:val="white"/>
          <w:vertAlign w:val="superscript"/>
        </w:rPr>
        <w:footnoteReference w:id="487"/>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center"/>
        <w:rPr>
          <w:rFonts w:ascii="Traditional Arabic" w:eastAsia="Traditional Arabic" w:hAnsi="Traditional Arabic" w:cs="Traditional Arabic"/>
          <w:bCs/>
          <w:color w:val="FF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624BA1" w:rsidRDefault="00186D3F" w:rsidP="00F0043C">
      <w:pPr>
        <w:spacing w:before="40"/>
        <w:ind w:left="1134" w:firstLine="454"/>
        <w:jc w:val="both"/>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 [19] "والإيمان بالصراط على جهنم، يأخذ الصراط من شاء الله، ويجوز من شاء الله، ويسقط في جهنم من شاء الله، ولهم أنوار على قدر إيمانهم".</w:t>
      </w:r>
    </w:p>
    <w:p w:rsidR="005F22F3" w:rsidRPr="00624BA1" w:rsidRDefault="005F22F3" w:rsidP="00F0043C">
      <w:pPr>
        <w:spacing w:before="40"/>
        <w:ind w:left="1134" w:firstLine="454"/>
        <w:jc w:val="both"/>
        <w:rPr>
          <w:rFonts w:ascii="Traditional Arabic" w:eastAsia="Traditional Arabic" w:hAnsi="Traditional Arabic" w:cs="Traditional Arabic"/>
          <w:bCs/>
          <w:color w:val="C00000"/>
          <w:sz w:val="36"/>
          <w:szCs w:val="36"/>
          <w:highlight w:val="white"/>
        </w:rPr>
      </w:pPr>
    </w:p>
    <w:p w:rsidR="005F22F3" w:rsidRPr="00186D3F" w:rsidRDefault="00F0043C" w:rsidP="00186D3F">
      <w:pPr>
        <w:spacing w:before="40"/>
        <w:ind w:left="1134"/>
        <w:jc w:val="center"/>
        <w:rPr>
          <w:rFonts w:ascii="Traditional Arabic" w:eastAsia="Traditional Arabic" w:hAnsi="Traditional Arabic" w:cs="Traditional Arabic"/>
          <w:bCs/>
          <w:sz w:val="36"/>
          <w:szCs w:val="36"/>
          <w:highlight w:val="white"/>
        </w:rPr>
      </w:pPr>
      <w:r w:rsidRPr="00186D3F">
        <w:rPr>
          <w:rFonts w:ascii="Traditional Arabic" w:eastAsia="Traditional Arabic" w:hAnsi="Traditional Arabic" w:cs="Traditional Arabic"/>
          <w:bCs/>
          <w:sz w:val="36"/>
          <w:szCs w:val="36"/>
          <w:highlight w:val="white"/>
          <w:rtl/>
        </w:rPr>
        <w:t>الشرح</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الصِّراط: جِسر منصوب على مَتن جهنم بين الجَنَّة والنَّار، يَمُرُّ النَّاسُ عليه على قَدْرِ أعمالِهم.</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السفاريني رحمه الله: «والصراط شرعًا: جِسر ممدود على مَتن جهنم يَرده الأولون والآخرون، فهو قنطرة جهنم بين الجنة والنار، وخُلِق مِن حين خُلِقت جهنم»</w:t>
      </w:r>
      <w:r w:rsidRPr="00624BA1">
        <w:rPr>
          <w:rFonts w:ascii="Traditional Arabic" w:eastAsia="Traditional Arabic" w:hAnsi="Traditional Arabic" w:cs="Traditional Arabic"/>
          <w:sz w:val="36"/>
          <w:szCs w:val="36"/>
          <w:highlight w:val="white"/>
          <w:vertAlign w:val="superscript"/>
        </w:rPr>
        <w:footnoteReference w:id="488"/>
      </w:r>
      <w:r w:rsidRPr="00624BA1">
        <w:rPr>
          <w:rFonts w:ascii="Traditional Arabic" w:eastAsia="Traditional Arabic" w:hAnsi="Traditional Arabic" w:cs="Traditional Arabic"/>
          <w:sz w:val="36"/>
          <w:szCs w:val="36"/>
          <w:highlight w:val="white"/>
        </w:rPr>
        <w:t>.</w:t>
      </w:r>
    </w:p>
    <w:p w:rsidR="00737EFB"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 xml:space="preserve">وفي قوله سبحانه وتعالى: {وَإِنْ مِنْكُمْ إِلَّا وَارِدُهَا كَانَ عَلَى رَبِّكَ حَتْمًا مَقْضِيًّا * ثُمَّ نُنَجِّي الَّذِينَ اتَّقَوْا وَنَذَرُ الظَّالِمِينَ </w:t>
      </w:r>
      <w:r w:rsidR="00737EFB" w:rsidRPr="00624BA1">
        <w:rPr>
          <w:rFonts w:ascii="Traditional Arabic" w:eastAsia="Traditional Arabic" w:hAnsi="Traditional Arabic" w:cs="Traditional Arabic"/>
          <w:sz w:val="36"/>
          <w:szCs w:val="36"/>
          <w:highlight w:val="white"/>
          <w:rtl/>
        </w:rPr>
        <w:t>فِيهَا جِثِيًّا} [مريم: 71، 72]</w:t>
      </w:r>
      <w:r w:rsidR="00737EFB"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737EFB">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الشيخ السعدي: «هذا خطابٌ لسائر الخلائق؛ بَرِّهم وفاجرهم، ومؤمنهم وكافرهم: أنَّه ما منهم مِن أحدٍ إلا سيرد النار حكمًا حَتمه الله على نفسه، وأوعد به عباده، فلا بد مِن نفوذه، ولا محيد عن وقوعه»</w:t>
      </w:r>
      <w:r w:rsidRPr="00624BA1">
        <w:rPr>
          <w:rFonts w:ascii="Traditional Arabic" w:eastAsia="Traditional Arabic" w:hAnsi="Traditional Arabic" w:cs="Traditional Arabic"/>
          <w:sz w:val="36"/>
          <w:szCs w:val="36"/>
          <w:highlight w:val="white"/>
          <w:vertAlign w:val="superscript"/>
        </w:rPr>
        <w:footnoteReference w:id="48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فالناس سيردون جهنم؛ لأنَّ الصراط مَنصوب على مَتْنِها.</w:t>
      </w:r>
    </w:p>
    <w:p w:rsidR="005F22F3" w:rsidRPr="00624BA1" w:rsidRDefault="00F0043C" w:rsidP="00186D3F">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وتختلف أحوال الناس في المرور عليه، كما جاء عن ابن مسعود </w:t>
      </w:r>
      <w:r w:rsidR="00737EFB" w:rsidRPr="00624BA1">
        <w:rPr>
          <w:rFonts w:ascii="Traditional Arabic" w:eastAsia="Traditional Arabic" w:hAnsi="Traditional Arabic" w:cs="Traditional Arabic" w:hint="cs"/>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أن </w:t>
      </w:r>
      <w:r w:rsidR="00186D3F">
        <w:rPr>
          <w:rFonts w:ascii="Traditional Arabic" w:eastAsia="Traditional Arabic" w:hAnsi="Traditional Arabic" w:cs="Traditional Arabic" w:hint="cs"/>
          <w:sz w:val="36"/>
          <w:szCs w:val="36"/>
          <w:highlight w:val="white"/>
          <w:rtl/>
        </w:rPr>
        <w:t xml:space="preserve">النبي صلى الله عليه وسلم </w:t>
      </w:r>
      <w:r w:rsidRPr="00624BA1">
        <w:rPr>
          <w:rFonts w:ascii="Traditional Arabic" w:eastAsia="Traditional Arabic" w:hAnsi="Traditional Arabic" w:cs="Traditional Arabic"/>
          <w:sz w:val="36"/>
          <w:szCs w:val="36"/>
          <w:highlight w:val="white"/>
          <w:rtl/>
        </w:rPr>
        <w:t>قال: «يَرِدُ الناس النَّارَ، ثم يَصدرون عنها بأعمالهم؛ فأولهم كلمح البَرق، ثم كالرِّيح، ثم كحُضْر الفرس</w:t>
      </w:r>
      <w:r w:rsidRPr="00624BA1">
        <w:rPr>
          <w:rFonts w:ascii="Traditional Arabic" w:eastAsia="Traditional Arabic" w:hAnsi="Traditional Arabic" w:cs="Traditional Arabic"/>
          <w:sz w:val="36"/>
          <w:szCs w:val="36"/>
          <w:highlight w:val="white"/>
          <w:vertAlign w:val="superscript"/>
        </w:rPr>
        <w:footnoteReference w:id="490"/>
      </w:r>
      <w:r w:rsidRPr="00624BA1">
        <w:rPr>
          <w:rFonts w:ascii="Traditional Arabic" w:eastAsia="Traditional Arabic" w:hAnsi="Traditional Arabic" w:cs="Traditional Arabic"/>
          <w:sz w:val="36"/>
          <w:szCs w:val="36"/>
          <w:highlight w:val="white"/>
          <w:rtl/>
        </w:rPr>
        <w:t>، ثم كالرَّاكب في رَحْلِه، ثم كَشَدِّ الرَّجل ثم كمَشيه»</w:t>
      </w:r>
      <w:r w:rsidRPr="00624BA1">
        <w:rPr>
          <w:rFonts w:ascii="Traditional Arabic" w:eastAsia="Traditional Arabic" w:hAnsi="Traditional Arabic" w:cs="Traditional Arabic"/>
          <w:sz w:val="36"/>
          <w:szCs w:val="36"/>
          <w:highlight w:val="white"/>
          <w:vertAlign w:val="superscript"/>
        </w:rPr>
        <w:footnoteReference w:id="491"/>
      </w:r>
      <w:r w:rsidRPr="00624BA1">
        <w:rPr>
          <w:rFonts w:ascii="Traditional Arabic" w:eastAsia="Traditional Arabic" w:hAnsi="Traditional Arabic" w:cs="Traditional Arabic"/>
          <w:sz w:val="36"/>
          <w:szCs w:val="36"/>
          <w:highlight w:val="white"/>
        </w:rPr>
        <w:t>.</w:t>
      </w:r>
    </w:p>
    <w:p w:rsidR="005F22F3" w:rsidRPr="00624BA1" w:rsidRDefault="00F0043C" w:rsidP="00737EFB">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جاء في وصفه أنه: صراطٌ دقيق جدًّا، فعن أبي سعيد الخدري </w:t>
      </w:r>
      <w:r w:rsidR="00737EFB" w:rsidRPr="00624BA1">
        <w:rPr>
          <w:rFonts w:ascii="Traditional Arabic" w:eastAsia="Traditional Arabic" w:hAnsi="Traditional Arabic" w:cs="Traditional Arabic" w:hint="cs"/>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أنه قال: «بَلغني أنَّ الجسر أدق من الشعرة، وأحَدُّ من السيف»</w:t>
      </w:r>
      <w:r w:rsidRPr="00624BA1">
        <w:rPr>
          <w:rFonts w:ascii="Traditional Arabic" w:eastAsia="Traditional Arabic" w:hAnsi="Traditional Arabic" w:cs="Traditional Arabic"/>
          <w:sz w:val="36"/>
          <w:szCs w:val="36"/>
          <w:highlight w:val="white"/>
          <w:vertAlign w:val="superscript"/>
        </w:rPr>
        <w:footnoteReference w:id="492"/>
      </w:r>
      <w:r w:rsidRPr="00624BA1">
        <w:rPr>
          <w:rFonts w:ascii="Traditional Arabic" w:eastAsia="Traditional Arabic" w:hAnsi="Traditional Arabic" w:cs="Traditional Arabic"/>
          <w:sz w:val="36"/>
          <w:szCs w:val="36"/>
          <w:highlight w:val="white"/>
        </w:rPr>
        <w:t>.</w:t>
      </w:r>
    </w:p>
    <w:p w:rsidR="005F22F3" w:rsidRPr="00624BA1" w:rsidRDefault="00F0043C" w:rsidP="00737EFB">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والصِّراط مِن عرصات وأهوال يوم القيامة، وأول مَن يجوز عليه: النبيُّ</w:t>
      </w:r>
      <w:r w:rsidR="00737EFB" w:rsidRPr="00624BA1">
        <w:rPr>
          <w:rFonts w:ascii="Traditional Arabic" w:eastAsia="Traditional Arabic" w:hAnsi="Traditional Arabic" w:cs="Traditional Arabic" w:hint="cs"/>
          <w:sz w:val="36"/>
          <w:szCs w:val="36"/>
          <w:highlight w:val="white"/>
          <w:rtl/>
        </w:rPr>
        <w:t xml:space="preserve"> صلى الله عليه وسلم</w:t>
      </w:r>
      <w:r w:rsidRPr="00624BA1">
        <w:rPr>
          <w:rFonts w:ascii="Traditional Arabic" w:eastAsia="Traditional Arabic" w:hAnsi="Traditional Arabic" w:cs="Traditional Arabic"/>
          <w:sz w:val="36"/>
          <w:szCs w:val="36"/>
          <w:highlight w:val="white"/>
          <w:rtl/>
        </w:rPr>
        <w:t xml:space="preserve"> وأمته؛  فعن أبي هريرة رضي الله عنه: «... ويُضْرَبُ الصِّراط بين ظَهْري جَهَنَّم فأكونُ أنا وأُمَّتي أَوَّل مَن يُجيزها، ولا يتكلم يومئذ إلَّا الرُّسل، ودَعوى الرُّسل يَومئذ: اللَّهُمَّ سَلِّمْ سَلِّمْ، وفي جهنم كلاليب مِثل شَوْك السَّعدان؛ هل رأيتم السَّعدان؟»، قالوا: نَعم يا رسول الله. قال: «فإنَّها مِثل شَوك السَّعدان غَير أنَّه لا يَعلم </w:t>
      </w:r>
      <w:r w:rsidRPr="00624BA1">
        <w:rPr>
          <w:rFonts w:ascii="Traditional Arabic" w:eastAsia="Traditional Arabic" w:hAnsi="Traditional Arabic" w:cs="Traditional Arabic"/>
          <w:sz w:val="36"/>
          <w:szCs w:val="36"/>
          <w:highlight w:val="white"/>
          <w:rtl/>
        </w:rPr>
        <w:lastRenderedPageBreak/>
        <w:t>قَدْرَ عِظَمِها إلَّا الله عز وجل، تَخطف النَّاسَ بأعمالهم، فمَنهم المُوبق بعملِه، والمُوثق بعمله، ومنهم المُخَرْدَل والمُجَازَى»</w:t>
      </w:r>
      <w:r w:rsidRPr="00624BA1">
        <w:rPr>
          <w:rFonts w:ascii="Traditional Arabic" w:eastAsia="Traditional Arabic" w:hAnsi="Traditional Arabic" w:cs="Traditional Arabic"/>
          <w:sz w:val="36"/>
          <w:szCs w:val="36"/>
          <w:highlight w:val="white"/>
          <w:vertAlign w:val="superscript"/>
        </w:rPr>
        <w:footnoteReference w:id="49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الإمامُ القرطبيُّ رحمه الله تعالى: «فَتَفَكَّر الآن فيما يَحِلُّ بك من الفَزع بفؤادك إذا رأيتَ الصِّراط ودِقَّتَه، ثُمَّ وَقَعَ بصرُك على سَوَادِ جَهنم من تحته، ثم قَرَعَ سَمْعَك شَهِيقُ النارِ وتَغَيُّظُها، وقد كُلِّفْت أن تَمشي على الصِّراط مع ضَعف حالك، واضطراب قلبِك، وتَزَلزُلِ قَدَمِك، وثِقَل ظَهْرك بالأوزار المانعة لك مِن المَشي على بساط الأرض فضلًا عن حِدَّة الصِّراط، فكيف بك إذا وَضَعْتَ عليه إحدى رِجليك فَأَحْسَسْتَ بِحِدَّتِه، واضطررت إلى أن تَرفع القَدَم الثاني، والخلائق بين يديك يَزِلُّون ويَعثرون، وتتناولهم زبانيةُ النَّار بالخطاطيف والكلاليب، وأنت تنظر إليهم كيف ينكسون فَتَسْفُل إلى جهة النار رُءوسهم، وتَعْلُو أَرْجُلُهم؛ فَيَا له مِن مَنظر ما أَفْظَعَه! ومُرْتَقًى ما أَصْعَبَه! ومَجاز ما أَضْيَقَه!»</w:t>
      </w:r>
      <w:r w:rsidRPr="00624BA1">
        <w:rPr>
          <w:rFonts w:ascii="Traditional Arabic" w:eastAsia="Traditional Arabic" w:hAnsi="Traditional Arabic" w:cs="Traditional Arabic"/>
          <w:sz w:val="36"/>
          <w:szCs w:val="36"/>
          <w:highlight w:val="white"/>
          <w:vertAlign w:val="superscript"/>
        </w:rPr>
        <w:footnoteReference w:id="49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ومع كل هذا فالمؤمن يمر عليه مرورًا سريعًا جدًّا.</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لا بد أن يعلم الإنسان أنه إذا أراد اجتياز الصراط إلى الجنة: أنه مطالب بمجاهدة نفسه في هذه الحياة؛ للثبات على منهج الله، وعليه النظر فيما هو مُقدم عليه من هذه الأهوال؛ قال الله تعالى: {يَا أَيُّهَا الَّذِينَ آمَنُوا اتَّقُوا اللهَ وَلْتَنْظُرْ نَفْسٌ مَا قَدَّمَتْ لِغَدٍ وَاتَّقُوا اللَّهَ إِنَّ اللَّهَ خَبِيرٌ بِمَا تَعْمَلُونَ} [الحشر: 18]؛ وإذا كان الإنسان يحتاط جدًّا في سفر الدنيا وخاصة إذا سَمِع أن فيه مشقة، وأنه قد يُصيبه العنت فيه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فماذا قَدَّم ليوم القيامة وما فيه من كربات وأهوال؟</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وليحاسب نفسه هنا: لماذا هذه الغشاوة التي على عينيه، ولماذا هذه الغفلة التي في قلبه عن هذا المصير المحتوم؟! ولماذا الركون إلى الدنيا وعدم استثمار الأنفاس فيما ينفع وينجي في هذا اليوم؟!</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فكيف يوقن العبد بهذه الحقائق ومع ذلك يفرط في جنب الله؟!</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ولماذا لا يجتهد في تحصيل مرضاة الله؟!</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وليعلم كل امرئ أ</w:t>
      </w:r>
      <w:r w:rsidR="00737EFB" w:rsidRPr="00624BA1">
        <w:rPr>
          <w:rFonts w:ascii="Traditional Arabic" w:eastAsia="Traditional Arabic" w:hAnsi="Traditional Arabic" w:cs="Traditional Arabic"/>
          <w:sz w:val="36"/>
          <w:szCs w:val="36"/>
          <w:highlight w:val="white"/>
          <w:rtl/>
        </w:rPr>
        <w:t>ن نفسه إن لم يشغلها بالحق شغلته</w:t>
      </w:r>
      <w:r w:rsidRPr="00624BA1">
        <w:rPr>
          <w:rFonts w:ascii="Traditional Arabic" w:eastAsia="Traditional Arabic" w:hAnsi="Traditional Arabic" w:cs="Traditional Arabic"/>
          <w:sz w:val="36"/>
          <w:szCs w:val="36"/>
          <w:highlight w:val="white"/>
          <w:rtl/>
        </w:rPr>
        <w:t xml:space="preserve"> بالباطل، وأن الله قد أعطاك قوة كامنة في نفسه؛ إمَّا أن يُوجهها للخير، وإما أن يوجهها للشر، ولا ينفعه يوم القيامة إلا ما قَدَّمه من أعم</w:t>
      </w:r>
      <w:r w:rsidR="00737EFB" w:rsidRPr="00624BA1">
        <w:rPr>
          <w:rFonts w:ascii="Traditional Arabic" w:eastAsia="Traditional Arabic" w:hAnsi="Traditional Arabic" w:cs="Traditional Arabic"/>
          <w:sz w:val="36"/>
          <w:szCs w:val="36"/>
          <w:highlight w:val="white"/>
          <w:rtl/>
        </w:rPr>
        <w:t>ال صالحة في هذه الحياة صار قلبه</w:t>
      </w:r>
      <w:r w:rsidRPr="00624BA1">
        <w:rPr>
          <w:rFonts w:ascii="Traditional Arabic" w:eastAsia="Traditional Arabic" w:hAnsi="Traditional Arabic" w:cs="Traditional Arabic"/>
          <w:sz w:val="36"/>
          <w:szCs w:val="36"/>
          <w:highlight w:val="white"/>
          <w:rtl/>
        </w:rPr>
        <w:t xml:space="preserve"> بها سليمًا؛ كما قال الله سبحانه وتعالى عن الخليل إبراهيم عليه السلام: {وَلَا تُخْزِنِي يَوْمَ يُبْعَثُونَ * يَوْمَ لَا يَنْفَعُ مَالٌ وَلَا بَنُونَ * إِلَّا مَنْ أَتَى اللهَ بِقَلْبٍ سَلِيمٍ} [الشعراء: 87</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89].</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فعلى حسب حال المؤمن هنا من التنافس في فعل الخيرات، والمسارعة إلى مغفرة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سيكون حاله في الآخرة على الصراط؛ فمن استقام على صراط الله (منهجه) في الدنيا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ثَبَّته الله على الصراط المنصوب على ظهر جهنم؛ فاللهم ثَبِّتنا وسَلِّمنا دنيا وآخرة.</w:t>
      </w:r>
    </w:p>
    <w:p w:rsidR="005F22F3" w:rsidRPr="00624BA1" w:rsidRDefault="005F22F3" w:rsidP="00F0043C">
      <w:pPr>
        <w:spacing w:before="40"/>
        <w:ind w:left="1134" w:firstLine="454"/>
        <w:jc w:val="center"/>
        <w:rPr>
          <w:rFonts w:ascii="Traditional Arabic" w:eastAsia="Traditional Arabic" w:hAnsi="Traditional Arabic" w:cs="Traditional Arabic"/>
          <w:b/>
          <w:sz w:val="36"/>
          <w:szCs w:val="36"/>
          <w:highlight w:val="white"/>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(المتن)</w:t>
      </w:r>
    </w:p>
    <w:p w:rsidR="005F22F3" w:rsidRPr="00624BA1" w:rsidRDefault="001A7BAA" w:rsidP="00F0043C">
      <w:pPr>
        <w:spacing w:before="40"/>
        <w:ind w:left="1134" w:firstLine="454"/>
        <w:jc w:val="both"/>
        <w:rPr>
          <w:rFonts w:ascii="Traditional Arabic" w:eastAsia="Traditional Arabic" w:hAnsi="Traditional Arabic" w:cs="Traditional Arabic"/>
          <w:bCs/>
          <w:color w:val="C00000"/>
          <w:sz w:val="36"/>
          <w:szCs w:val="36"/>
          <w:highlight w:val="white"/>
        </w:rPr>
      </w:pPr>
      <w:r>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 [20] "والإيمان بالأنبياء والملائكة".</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1A7BAA" w:rsidRDefault="00F0043C" w:rsidP="001A7BAA">
      <w:pPr>
        <w:spacing w:before="40"/>
        <w:ind w:left="1134" w:firstLine="454"/>
        <w:jc w:val="center"/>
        <w:rPr>
          <w:rFonts w:ascii="Traditional Arabic" w:eastAsia="Traditional Arabic" w:hAnsi="Traditional Arabic" w:cs="Traditional Arabic"/>
          <w:bCs/>
          <w:color w:val="C00000"/>
          <w:sz w:val="36"/>
          <w:szCs w:val="36"/>
          <w:highlight w:val="white"/>
        </w:rPr>
      </w:pPr>
      <w:r w:rsidRPr="001A7BAA">
        <w:rPr>
          <w:rFonts w:ascii="Traditional Arabic" w:eastAsia="Traditional Arabic" w:hAnsi="Traditional Arabic" w:cs="Traditional Arabic"/>
          <w:bCs/>
          <w:sz w:val="36"/>
          <w:szCs w:val="36"/>
          <w:highlight w:val="white"/>
          <w:rtl/>
        </w:rPr>
        <w:t>الشرح</w:t>
      </w:r>
      <w:r w:rsidRPr="001A7BAA">
        <w:rPr>
          <w:rFonts w:ascii="Traditional Arabic" w:eastAsia="Traditional Arabic" w:hAnsi="Traditional Arabic" w:cs="Traditional Arabic"/>
          <w:bCs/>
          <w:color w:val="C00000"/>
          <w:sz w:val="36"/>
          <w:szCs w:val="36"/>
          <w:highlight w:val="white"/>
        </w:rPr>
        <w:t xml:space="preserve"> </w:t>
      </w:r>
    </w:p>
    <w:p w:rsidR="005F22F3" w:rsidRPr="00624BA1" w:rsidRDefault="00F0043C" w:rsidP="00F0043C">
      <w:pPr>
        <w:spacing w:before="40" w:line="276" w:lineRule="auto"/>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فالإيمان بالأنبياء والرسل والملائكة أصل من أصول الدين، وأصل من أصول الإيمان، والإيمان، فلا يصح الإيمان إ</w:t>
      </w:r>
      <w:r w:rsidR="00737EFB" w:rsidRPr="00624BA1">
        <w:rPr>
          <w:rFonts w:ascii="Traditional Arabic" w:eastAsia="Traditional Arabic" w:hAnsi="Traditional Arabic" w:cs="Traditional Arabic"/>
          <w:sz w:val="36"/>
          <w:szCs w:val="36"/>
          <w:highlight w:val="white"/>
          <w:rtl/>
        </w:rPr>
        <w:t>لا به، فمن آمن بالأنبياء والرسل</w:t>
      </w:r>
      <w:r w:rsidRPr="00624BA1">
        <w:rPr>
          <w:rFonts w:ascii="Traditional Arabic" w:eastAsia="Traditional Arabic" w:hAnsi="Traditional Arabic" w:cs="Traditional Arabic"/>
          <w:sz w:val="36"/>
          <w:szCs w:val="36"/>
          <w:highlight w:val="white"/>
          <w:rtl/>
        </w:rPr>
        <w:t xml:space="preserve"> وأنكر الملائكة أو أنكر واحداً من الملائكة كفر، ومن آمن بالأنبياء </w:t>
      </w:r>
      <w:r w:rsidR="00737EFB" w:rsidRPr="00624BA1">
        <w:rPr>
          <w:rFonts w:ascii="Traditional Arabic" w:eastAsia="Traditional Arabic" w:hAnsi="Traditional Arabic" w:cs="Traditional Arabic"/>
          <w:sz w:val="36"/>
          <w:szCs w:val="36"/>
          <w:highlight w:val="white"/>
          <w:rtl/>
        </w:rPr>
        <w:t>كلهم</w:t>
      </w:r>
      <w:r w:rsidRPr="00624BA1">
        <w:rPr>
          <w:rFonts w:ascii="Traditional Arabic" w:eastAsia="Traditional Arabic" w:hAnsi="Traditional Arabic" w:cs="Traditional Arabic"/>
          <w:sz w:val="36"/>
          <w:szCs w:val="36"/>
          <w:highlight w:val="white"/>
          <w:rtl/>
        </w:rPr>
        <w:t xml:space="preserve"> وأنكر واحد</w:t>
      </w:r>
      <w:r w:rsidR="001A7BAA">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 xml:space="preserve"> منهم فقط كفر وكذلك الأمر في الرسل. </w:t>
      </w:r>
    </w:p>
    <w:p w:rsidR="005F22F3" w:rsidRPr="00624BA1" w:rsidRDefault="00F0043C" w:rsidP="00C769A2">
      <w:pPr>
        <w:numPr>
          <w:ilvl w:val="0"/>
          <w:numId w:val="5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قال الله تعالى في آية البر: {وَلَكِنَّ الْبِرَّ مَنْ آمَنَ بِاللَّهِ وَالْيَوْمِ الآخِرِ وَالْمَلائِكَةِ وَالْكِتَابِ وَالنَّبِيِّينَ} [البقرة:177]، هذه خمسة أصول، والأصل السادس جاء في قوله تعالى: {إِنَّا كُلَّ شَيْءٍ خَلَقْنَاهُ بِقَدَرٍ} [القمر:49]. </w:t>
      </w:r>
    </w:p>
    <w:p w:rsidR="005F22F3" w:rsidRPr="00624BA1" w:rsidRDefault="00F0043C" w:rsidP="00C769A2">
      <w:pPr>
        <w:numPr>
          <w:ilvl w:val="0"/>
          <w:numId w:val="5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حديث جبرائيل المشهور عَنْ أَبِي هُرَيْرَةَ، قَالَ: كَانَ النَّبِيُّ صَلَّى اللهُ عَلَيْهِ وَسَلَّمَ بَارِزًا يَوْمًا لِلنَّاسِ، فَأَتَاهُ جِبْرِيلُ فَقَالَ: مَا الإِيمَانُ؟ قَالَ: «الإِيمَانُ أَنْ تُؤْمِنَ بِاللَّهِ وَمَلاَئِكَتِهِ، وَكُتُبِهِ، وَبِلِقَائِهِ، وَرُسُلِهِ وَتُؤْمِنَ بِالْبَعْثِ»</w:t>
      </w:r>
      <w:r w:rsidRPr="00624BA1">
        <w:rPr>
          <w:rFonts w:ascii="Traditional Arabic" w:eastAsia="Traditional Arabic" w:hAnsi="Traditional Arabic" w:cs="Traditional Arabic"/>
          <w:sz w:val="36"/>
          <w:szCs w:val="36"/>
          <w:highlight w:val="white"/>
          <w:vertAlign w:val="superscript"/>
        </w:rPr>
        <w:footnoteReference w:id="495"/>
      </w:r>
      <w:r w:rsidRPr="00624BA1">
        <w:rPr>
          <w:rFonts w:ascii="Traditional Arabic" w:eastAsia="Traditional Arabic" w:hAnsi="Traditional Arabic" w:cs="Traditional Arabic"/>
          <w:b/>
          <w:sz w:val="36"/>
          <w:szCs w:val="36"/>
          <w:highlight w:val="white"/>
        </w:rPr>
        <w:t>.</w:t>
      </w:r>
    </w:p>
    <w:p w:rsidR="005F22F3" w:rsidRPr="001A7BAA" w:rsidRDefault="001A7BAA" w:rsidP="00F0043C">
      <w:pPr>
        <w:spacing w:before="40"/>
        <w:ind w:left="1134" w:firstLine="454"/>
        <w:jc w:val="both"/>
        <w:rPr>
          <w:rFonts w:ascii="Traditional Arabic" w:eastAsia="Traditional Arabic" w:hAnsi="Traditional Arabic" w:cs="Traditional Arabic"/>
          <w:b/>
          <w:sz w:val="36"/>
          <w:szCs w:val="36"/>
          <w:highlight w:val="white"/>
        </w:rPr>
      </w:pPr>
      <w:r w:rsidRPr="001A7BAA">
        <w:rPr>
          <w:rFonts w:ascii="Traditional Arabic" w:eastAsia="Traditional Arabic" w:hAnsi="Traditional Arabic" w:cs="Traditional Arabic" w:hint="cs"/>
          <w:b/>
          <w:sz w:val="36"/>
          <w:szCs w:val="36"/>
          <w:highlight w:val="white"/>
          <w:rtl/>
        </w:rPr>
        <w:t>وفي هذا النص مسائل:</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1A7BAA">
        <w:rPr>
          <w:rFonts w:ascii="Traditional Arabic" w:eastAsia="Traditional Arabic" w:hAnsi="Traditional Arabic" w:cs="Traditional Arabic"/>
          <w:b/>
          <w:sz w:val="36"/>
          <w:szCs w:val="36"/>
          <w:highlight w:val="white"/>
          <w:rtl/>
        </w:rPr>
        <w:t>قول المصنف:</w:t>
      </w:r>
      <w:r w:rsidR="00737EFB" w:rsidRPr="001A7BAA">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color w:val="C00000"/>
          <w:sz w:val="36"/>
          <w:szCs w:val="36"/>
          <w:highlight w:val="white"/>
          <w:rtl/>
        </w:rPr>
        <w:t>"والإيمان بالأنبياء".</w:t>
      </w:r>
    </w:p>
    <w:p w:rsidR="005F22F3" w:rsidRPr="00624BA1" w:rsidRDefault="00F0043C" w:rsidP="00C769A2">
      <w:pPr>
        <w:numPr>
          <w:ilvl w:val="0"/>
          <w:numId w:val="147"/>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color w:val="222222"/>
          <w:sz w:val="36"/>
          <w:szCs w:val="36"/>
          <w:highlight w:val="white"/>
          <w:rtl/>
        </w:rPr>
        <w:t>م</w:t>
      </w:r>
      <w:r w:rsidRPr="00624BA1">
        <w:rPr>
          <w:rFonts w:ascii="Traditional Arabic" w:eastAsia="Traditional Arabic" w:hAnsi="Traditional Arabic" w:cs="Traditional Arabic"/>
          <w:b/>
          <w:sz w:val="36"/>
          <w:szCs w:val="36"/>
          <w:highlight w:val="white"/>
          <w:rtl/>
        </w:rPr>
        <w:t>عنى النبوة والرسالة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جمع الله</w:t>
      </w:r>
      <w:r w:rsidR="00737EFB" w:rsidRPr="00624BA1">
        <w:rPr>
          <w:rFonts w:ascii="Traditional Arabic" w:eastAsia="Traditional Arabic" w:hAnsi="Traditional Arabic" w:cs="Traditional Arabic"/>
          <w:sz w:val="36"/>
          <w:szCs w:val="36"/>
          <w:highlight w:val="white"/>
          <w:rtl/>
        </w:rPr>
        <w:t xml:space="preserve"> لنبيه محمد صلى الله عليه وسلم </w:t>
      </w:r>
      <w:r w:rsidR="00737EFB" w:rsidRPr="00624BA1">
        <w:rPr>
          <w:rFonts w:ascii="Traditional Arabic" w:eastAsia="Traditional Arabic" w:hAnsi="Traditional Arabic" w:cs="Traditional Arabic" w:hint="cs"/>
          <w:sz w:val="36"/>
          <w:szCs w:val="36"/>
          <w:highlight w:val="white"/>
          <w:rtl/>
        </w:rPr>
        <w:t>ب</w:t>
      </w:r>
      <w:r w:rsidRPr="00624BA1">
        <w:rPr>
          <w:rFonts w:ascii="Traditional Arabic" w:eastAsia="Traditional Arabic" w:hAnsi="Traditional Arabic" w:cs="Traditional Arabic"/>
          <w:sz w:val="36"/>
          <w:szCs w:val="36"/>
          <w:highlight w:val="white"/>
          <w:rtl/>
        </w:rPr>
        <w:t>ين النبوة والرسالة قال تعالى: {مَا كَانَ مُحَمَّدٌ أَبَا أَحَدٍ مِنْ رِجَالِكُمْ وَلَكِنْ رَسُولَ اللَّهِ وَخَاتَمَ النَّبِيِّينَ}</w:t>
      </w:r>
      <w:r w:rsidR="00737EFB"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[الأحزاب:40]</w:t>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معنى النبي لغة وشرعا:</w:t>
      </w:r>
    </w:p>
    <w:p w:rsidR="005F22F3" w:rsidRPr="00624BA1" w:rsidRDefault="00F0043C" w:rsidP="00C769A2">
      <w:pPr>
        <w:numPr>
          <w:ilvl w:val="0"/>
          <w:numId w:val="8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النبوة في اللغة العربية:</w:t>
      </w:r>
      <w:r w:rsidRPr="00624BA1">
        <w:rPr>
          <w:rFonts w:ascii="Traditional Arabic" w:eastAsia="Traditional Arabic" w:hAnsi="Traditional Arabic" w:cs="Traditional Arabic"/>
          <w:sz w:val="36"/>
          <w:szCs w:val="36"/>
          <w:highlight w:val="white"/>
          <w:vertAlign w:val="superscript"/>
        </w:rPr>
        <w:footnoteReference w:id="496"/>
      </w:r>
      <w:r w:rsidRPr="00624BA1">
        <w:rPr>
          <w:rFonts w:ascii="Traditional Arabic" w:eastAsia="Traditional Arabic" w:hAnsi="Traditional Arabic" w:cs="Traditional Arabic"/>
          <w:sz w:val="36"/>
          <w:szCs w:val="36"/>
          <w:highlight w:val="white"/>
          <w:rtl/>
        </w:rPr>
        <w:t xml:space="preserve"> مشتقة إما من: </w:t>
      </w:r>
    </w:p>
    <w:p w:rsidR="005F22F3" w:rsidRPr="00624BA1" w:rsidRDefault="00F0043C" w:rsidP="00C769A2">
      <w:pPr>
        <w:numPr>
          <w:ilvl w:val="0"/>
          <w:numId w:val="8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(النبأ) </w:t>
      </w:r>
    </w:p>
    <w:p w:rsidR="005F22F3" w:rsidRPr="00624BA1" w:rsidRDefault="00F0043C" w:rsidP="00C769A2">
      <w:pPr>
        <w:numPr>
          <w:ilvl w:val="0"/>
          <w:numId w:val="8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(النباوة) </w:t>
      </w:r>
    </w:p>
    <w:p w:rsidR="005F22F3" w:rsidRPr="00624BA1" w:rsidRDefault="00F0043C" w:rsidP="00C769A2">
      <w:pPr>
        <w:numPr>
          <w:ilvl w:val="0"/>
          <w:numId w:val="8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(النبوة) </w:t>
      </w:r>
    </w:p>
    <w:p w:rsidR="005F22F3" w:rsidRPr="00624BA1" w:rsidRDefault="00F0043C" w:rsidP="00C769A2">
      <w:pPr>
        <w:numPr>
          <w:ilvl w:val="0"/>
          <w:numId w:val="85"/>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(النبي)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فإذا كانت مأخوذة من (النبأ): فتكون بمعنى الإخبار، لأن النبأ هو الخبر.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وإذا كانت مأخوذة من (النباوة أو النبوة): فتكون بمعنى الرفعة والعلو، لأن (النباوة أو النبوة: هي الشيء المرتفع).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lastRenderedPageBreak/>
        <w:t>3</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أما إذا كانت مأخوذة من (النبي) بدون همز: فيكون معناها الطريق إلى الله عز وجل لأن معنى "النبي" الطريق.</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ولو نظرنا إلى النبوة الشرعية لوجدنا أنها تشمل كل هذه المعاني إذ النبوة إخبار عن الله عز وجل، وهي رفعة لصاحبها ل</w:t>
      </w:r>
      <w:r w:rsidR="00737EFB" w:rsidRPr="00624BA1">
        <w:rPr>
          <w:rFonts w:ascii="Traditional Arabic" w:eastAsia="Traditional Arabic" w:hAnsi="Traditional Arabic" w:cs="Traditional Arabic"/>
          <w:sz w:val="36"/>
          <w:szCs w:val="36"/>
          <w:highlight w:val="white"/>
          <w:rtl/>
        </w:rPr>
        <w:t>ما فيها من التشريف والتكريم، وه</w:t>
      </w:r>
      <w:r w:rsidR="00737EFB"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الطريق الموصلة إلى الله سبحانه.</w:t>
      </w:r>
    </w:p>
    <w:p w:rsidR="005F22F3" w:rsidRPr="00624BA1" w:rsidRDefault="00F0043C" w:rsidP="00737EFB">
      <w:pPr>
        <w:numPr>
          <w:ilvl w:val="0"/>
          <w:numId w:val="26"/>
        </w:numPr>
        <w:spacing w:before="40"/>
        <w:ind w:left="1134"/>
        <w:jc w:val="lowKashida"/>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أما النبوة في اصطلاح الشرع:</w:t>
      </w:r>
      <w:r w:rsidRPr="00624BA1">
        <w:rPr>
          <w:rFonts w:ascii="Traditional Arabic" w:eastAsia="Traditional Arabic" w:hAnsi="Traditional Arabic" w:cs="Traditional Arabic"/>
          <w:sz w:val="36"/>
          <w:szCs w:val="36"/>
          <w:highlight w:val="white"/>
          <w:rtl/>
        </w:rPr>
        <w:t xml:space="preserve"> " فهي خبر خاص يكرم الله عز وجل به أحدا من عباده فيميزه عن غيره بإيحائه إليه ويوقفه به على شريعته بما فيها من أمر ونهي ووعظ وإرشاد ووعد ووعيد</w:t>
      </w:r>
      <w:r w:rsidRPr="00624BA1">
        <w:rPr>
          <w:rFonts w:ascii="Traditional Arabic" w:eastAsia="Traditional Arabic" w:hAnsi="Traditional Arabic" w:cs="Traditional Arabic"/>
          <w:sz w:val="36"/>
          <w:szCs w:val="36"/>
          <w:highlight w:val="white"/>
          <w:vertAlign w:val="superscript"/>
        </w:rPr>
        <w:footnoteReference w:id="497"/>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النبي فقد اختلف العلماء في تعريفه:</w:t>
      </w:r>
    </w:p>
    <w:p w:rsidR="005F22F3" w:rsidRPr="00624BA1" w:rsidRDefault="00F0043C" w:rsidP="00C769A2">
      <w:pPr>
        <w:numPr>
          <w:ilvl w:val="0"/>
          <w:numId w:val="15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فمنهم من قال: هو الذي أوحى الله إليه بشرع</w:t>
      </w:r>
      <w:r w:rsidRPr="00624BA1">
        <w:rPr>
          <w:rFonts w:ascii="Traditional Arabic" w:eastAsia="Traditional Arabic" w:hAnsi="Traditional Arabic" w:cs="Traditional Arabic"/>
          <w:sz w:val="36"/>
          <w:szCs w:val="36"/>
          <w:highlight w:val="white"/>
          <w:vertAlign w:val="superscript"/>
        </w:rPr>
        <w:footnoteReference w:id="498"/>
      </w:r>
      <w:r w:rsidRPr="00624BA1">
        <w:rPr>
          <w:rFonts w:ascii="Traditional Arabic" w:eastAsia="Traditional Arabic" w:hAnsi="Traditional Arabic" w:cs="Traditional Arabic"/>
          <w:sz w:val="36"/>
          <w:szCs w:val="36"/>
          <w:highlight w:val="white"/>
          <w:rtl/>
        </w:rPr>
        <w:t xml:space="preserve"> ليعمل به ولم يؤمر بتبليغه.</w:t>
      </w:r>
    </w:p>
    <w:p w:rsidR="005F22F3" w:rsidRPr="00624BA1" w:rsidRDefault="00F0043C" w:rsidP="00C769A2">
      <w:pPr>
        <w:numPr>
          <w:ilvl w:val="0"/>
          <w:numId w:val="15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فمنهم من قال: هو الذي أوحى الله إليه أن يدعو الناس إلى شريعة رسول قبل</w:t>
      </w:r>
      <w:r w:rsidRPr="00624BA1">
        <w:rPr>
          <w:rFonts w:ascii="Traditional Arabic" w:eastAsia="Traditional Arabic" w:hAnsi="Traditional Arabic" w:cs="Traditional Arabic"/>
          <w:sz w:val="36"/>
          <w:szCs w:val="36"/>
          <w:highlight w:val="white"/>
          <w:vertAlign w:val="superscript"/>
        </w:rPr>
        <w:footnoteReference w:id="499"/>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5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ومنهم من قال: هو الذي أوحى الله إليه وأخبره بأمره ونهيه وخبره، ويعمل بشريعة رسول قبله بين قوم مؤمنين</w:t>
      </w:r>
      <w:r w:rsidRPr="00624BA1">
        <w:rPr>
          <w:rFonts w:ascii="Traditional Arabic" w:eastAsia="Traditional Arabic" w:hAnsi="Traditional Arabic" w:cs="Traditional Arabic"/>
          <w:sz w:val="36"/>
          <w:szCs w:val="36"/>
          <w:highlight w:val="white"/>
          <w:vertAlign w:val="superscript"/>
        </w:rPr>
        <w:footnoteReference w:id="500"/>
      </w:r>
      <w:r w:rsidRPr="00624BA1">
        <w:rPr>
          <w:rFonts w:ascii="Traditional Arabic" w:eastAsia="Traditional Arabic" w:hAnsi="Traditional Arabic" w:cs="Traditional Arabic"/>
          <w:sz w:val="36"/>
          <w:szCs w:val="36"/>
          <w:highlight w:val="white"/>
        </w:rPr>
        <w:t>.</w:t>
      </w:r>
    </w:p>
    <w:p w:rsidR="00AF30B9"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وهذا هو الذي اختاره شيخ الإسلام ابن تيمية ولعله هو أرجح الأقوال وأسلمها من الاعتراض</w:t>
      </w:r>
      <w:r w:rsidR="00AF30B9"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فقد اعترض على القول الأول بأنه غير صحيح لأن قوله تعالى: {وَمَا أَرْسَلْنَا مِنْ قَبْلِكَ مِنْ رَسُولٍ وَلا نَبِيٍّ} [الحج: 52]. يدل على أن كلا منهما مرسل وأنهما مع </w:t>
      </w:r>
      <w:r w:rsidRPr="00624BA1">
        <w:rPr>
          <w:rFonts w:ascii="Traditional Arabic" w:eastAsia="Traditional Arabic" w:hAnsi="Traditional Arabic" w:cs="Traditional Arabic"/>
          <w:sz w:val="36"/>
          <w:szCs w:val="36"/>
          <w:highlight w:val="white"/>
          <w:rtl/>
        </w:rPr>
        <w:lastRenderedPageBreak/>
        <w:t>ذلك بينهما تغاير</w:t>
      </w:r>
      <w:r w:rsidRPr="00624BA1">
        <w:rPr>
          <w:rFonts w:ascii="Traditional Arabic" w:eastAsia="Traditional Arabic" w:hAnsi="Traditional Arabic" w:cs="Traditional Arabic"/>
          <w:sz w:val="36"/>
          <w:szCs w:val="36"/>
          <w:highlight w:val="white"/>
          <w:vertAlign w:val="superscript"/>
        </w:rPr>
        <w:footnoteReference w:id="501"/>
      </w:r>
      <w:r w:rsidRPr="00624BA1">
        <w:rPr>
          <w:rFonts w:ascii="Traditional Arabic" w:eastAsia="Traditional Arabic" w:hAnsi="Traditional Arabic" w:cs="Traditional Arabic"/>
          <w:sz w:val="36"/>
          <w:szCs w:val="36"/>
          <w:highlight w:val="white"/>
          <w:rtl/>
        </w:rPr>
        <w:t xml:space="preserve"> وكذلك مما يؤكد كون الأنبياء مأمورين بتبليغ قومهم ما أوحي إليهم والحكم بينهم بذلك ما جاء في صحيح مسلم من حديث أبي هريرة رضي الله عنه أن النبي صلى الله عليه وسلم قال: "كانت بنو إسرائيل تسوسهم الأنبياء كلما هلك نبي خلفه نبي وإنه لا نبي بعدي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 xml:space="preserve"> " الحديث</w:t>
      </w:r>
      <w:r w:rsidRPr="00624BA1">
        <w:rPr>
          <w:rFonts w:ascii="Traditional Arabic" w:eastAsia="Traditional Arabic" w:hAnsi="Traditional Arabic" w:cs="Traditional Arabic"/>
          <w:sz w:val="36"/>
          <w:szCs w:val="36"/>
          <w:highlight w:val="white"/>
          <w:vertAlign w:val="superscript"/>
        </w:rPr>
        <w:footnoteReference w:id="50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أي تتولى أمورهم كما تفعل الأمراء والولاة بالرعية. والسياسة: القيام على الشيء بما يصلحه</w:t>
      </w:r>
      <w:r w:rsidRPr="00624BA1">
        <w:rPr>
          <w:rFonts w:ascii="Traditional Arabic" w:eastAsia="Traditional Arabic" w:hAnsi="Traditional Arabic" w:cs="Traditional Arabic"/>
          <w:sz w:val="36"/>
          <w:szCs w:val="36"/>
          <w:highlight w:val="white"/>
          <w:vertAlign w:val="superscript"/>
        </w:rPr>
        <w:footnoteReference w:id="50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اعترض على القول الثاني بأن الضابط الذي ذكروه لا يستقيم فيوسف عليه السلام كان رسولا وكان على شريعة إبراهيم قال تعالى: {وَلَقَدْ جَاءَكُمْ يُوسُفُ مِنْ قَبْلُ بِالْبَيِّنَاتِ فَمَا زِلْتُمْ فِي شَكٍّ مِمَّا جَاءَكُمْ بِهِ حَتَّى إِذَا هَلَكَ قُلْتُمْ لَنْ يَبْعَثَ اللَّهُ مِنْ بَعْدِهِ رَسُولاً}</w:t>
      </w:r>
      <w:r w:rsidR="00AF30B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[غافر: 34].</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وكذلك داود وسليمان عليهما السلام كانا رسولين وكانا على شريعة التوراة قال تعالى: {إِنَّا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وَرُسُلاً قَدْ قَصَصْنَاهُمْ عَلَيْكَ مِنْ قَبْلُ وَرُسُلاً لَمْ نَقْصُصْهُمْ عَلَيْكَ وَكَلَّمَ اللَّهُ مُوسَى </w:t>
      </w:r>
      <w:proofErr w:type="gramStart"/>
      <w:r w:rsidRPr="00624BA1">
        <w:rPr>
          <w:rFonts w:ascii="Traditional Arabic" w:eastAsia="Traditional Arabic" w:hAnsi="Traditional Arabic" w:cs="Traditional Arabic"/>
          <w:sz w:val="36"/>
          <w:szCs w:val="36"/>
          <w:highlight w:val="white"/>
          <w:rtl/>
        </w:rPr>
        <w:t>تَكْلِيماً}  [</w:t>
      </w:r>
      <w:proofErr w:type="gramEnd"/>
      <w:r w:rsidRPr="00624BA1">
        <w:rPr>
          <w:rFonts w:ascii="Traditional Arabic" w:eastAsia="Traditional Arabic" w:hAnsi="Traditional Arabic" w:cs="Traditional Arabic"/>
          <w:sz w:val="36"/>
          <w:szCs w:val="36"/>
          <w:highlight w:val="white"/>
          <w:rtl/>
        </w:rPr>
        <w:t>النساء: 163</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164].</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Pr>
        <w:t>4</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معنى الرسول لغة وشرعا:</w:t>
      </w:r>
    </w:p>
    <w:p w:rsidR="005F22F3" w:rsidRPr="00624BA1" w:rsidRDefault="00F0043C" w:rsidP="00F0043C">
      <w:pPr>
        <w:spacing w:before="40" w:line="504"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الرسول لغة:</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numPr>
          <w:ilvl w:val="0"/>
          <w:numId w:val="27"/>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إما مأخوذ من الرِّسل.</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والرِّسل: هو الانبعاث على تؤدة. يقال: ناقة رسله: أي سهلة السير، وإبل مراسيل: منبعثة انبعاثا سهلا. ولفظ الرسل متضمن لمعنى الرفق ومعنى الانبعاث. فإذا تصور منه معنى الرفق يقال على رسلك إذا أمرته بالرفق. وإذا تصور منه معنى الانبعاث يقال إبل مراسيل أي منبعثة.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ولفظ الرسول اشتق من المعنى الثاني أي الانبعاث.</w:t>
      </w:r>
    </w:p>
    <w:p w:rsidR="005F22F3" w:rsidRPr="00624BA1" w:rsidRDefault="00F0043C" w:rsidP="00F0043C">
      <w:pPr>
        <w:spacing w:before="40"/>
        <w:ind w:left="1134"/>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فالرسول على هذا الاشتقاق هو المنبعث</w:t>
      </w:r>
      <w:r w:rsidRPr="00624BA1">
        <w:rPr>
          <w:rFonts w:ascii="Traditional Arabic" w:eastAsia="Traditional Arabic" w:hAnsi="Traditional Arabic" w:cs="Traditional Arabic"/>
          <w:sz w:val="36"/>
          <w:szCs w:val="36"/>
          <w:highlight w:val="white"/>
          <w:vertAlign w:val="superscript"/>
        </w:rPr>
        <w:footnoteReference w:id="504"/>
      </w:r>
    </w:p>
    <w:p w:rsidR="005F22F3" w:rsidRPr="00624BA1" w:rsidRDefault="00F0043C" w:rsidP="00C769A2">
      <w:pPr>
        <w:numPr>
          <w:ilvl w:val="0"/>
          <w:numId w:val="4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وإما مأخوذ من الرَّسْل</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وهو التتابع فيقال جاءت الإبل رَسْلا أي متتابعة، ويقال جاءوا أرْسَالأ: أي متتابعين.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ومعنى الرسول على هذا الاشتقاق: هو الذي يتابع أخبار الذي بعثه</w:t>
      </w:r>
      <w:r w:rsidRPr="00624BA1">
        <w:rPr>
          <w:rFonts w:ascii="Traditional Arabic" w:eastAsia="Traditional Arabic" w:hAnsi="Traditional Arabic" w:cs="Traditional Arabic"/>
          <w:sz w:val="36"/>
          <w:szCs w:val="36"/>
          <w:highlight w:val="white"/>
          <w:vertAlign w:val="superscript"/>
        </w:rPr>
        <w:footnoteReference w:id="50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ولو نظرنا إلى كلا الاشتقاقين فإنا نجد أن لفظ الرسول في اصطلاح الشرع يدل عليهما فالرسول مبعوث من قبل الله، وهو كذلك يتابع أخبار الوحي المنزل إليه من الله تعالى.</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ولفظ الرسول تارة يقال للقول المُتَحَمَّل كقول الشاعر:</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ألا بلِّغ أبا حفص رسولا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وتارة لمُتَحَمِّل القول والرسالة</w:t>
      </w:r>
      <w:r w:rsidRPr="00624BA1">
        <w:rPr>
          <w:rFonts w:ascii="Traditional Arabic" w:eastAsia="Traditional Arabic" w:hAnsi="Traditional Arabic" w:cs="Traditional Arabic"/>
          <w:sz w:val="36"/>
          <w:szCs w:val="36"/>
          <w:highlight w:val="white"/>
          <w:vertAlign w:val="superscript"/>
        </w:rPr>
        <w:footnoteReference w:id="506"/>
      </w:r>
    </w:p>
    <w:p w:rsidR="005F22F3" w:rsidRPr="00624BA1" w:rsidRDefault="00F0043C" w:rsidP="00C769A2">
      <w:pPr>
        <w:numPr>
          <w:ilvl w:val="0"/>
          <w:numId w:val="102"/>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والرسول في الشرع: عرف بعدة تعريفات:</w:t>
      </w:r>
    </w:p>
    <w:p w:rsidR="005F22F3" w:rsidRPr="00624BA1" w:rsidRDefault="00F0043C" w:rsidP="00C769A2">
      <w:pPr>
        <w:numPr>
          <w:ilvl w:val="0"/>
          <w:numId w:val="10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 العلماء من عرفه بقوله: هو الذي أوحى الله إليه بخبر وأمره بتب</w:t>
      </w:r>
      <w:r w:rsidR="001A7BAA">
        <w:rPr>
          <w:rFonts w:ascii="Traditional Arabic" w:eastAsia="Traditional Arabic" w:hAnsi="Traditional Arabic" w:cs="Traditional Arabic"/>
          <w:sz w:val="36"/>
          <w:szCs w:val="36"/>
          <w:highlight w:val="white"/>
          <w:rtl/>
        </w:rPr>
        <w:t>ليغه للناس، وهؤلاء فرقوا بينه و</w:t>
      </w:r>
      <w:r w:rsidR="001A7BAA">
        <w:rPr>
          <w:rFonts w:ascii="Traditional Arabic" w:eastAsia="Traditional Arabic" w:hAnsi="Traditional Arabic" w:cs="Traditional Arabic" w:hint="cs"/>
          <w:sz w:val="36"/>
          <w:szCs w:val="36"/>
          <w:highlight w:val="white"/>
          <w:rtl/>
        </w:rPr>
        <w:t>ب</w:t>
      </w:r>
      <w:r w:rsidRPr="00624BA1">
        <w:rPr>
          <w:rFonts w:ascii="Traditional Arabic" w:eastAsia="Traditional Arabic" w:hAnsi="Traditional Arabic" w:cs="Traditional Arabic"/>
          <w:sz w:val="36"/>
          <w:szCs w:val="36"/>
          <w:highlight w:val="white"/>
          <w:rtl/>
        </w:rPr>
        <w:t>ين النبي بأن النبي أوحي إليه بخبر ولم يؤمر بتبليغه</w:t>
      </w:r>
      <w:r w:rsidRPr="00624BA1">
        <w:rPr>
          <w:rFonts w:ascii="Traditional Arabic" w:eastAsia="Traditional Arabic" w:hAnsi="Traditional Arabic" w:cs="Traditional Arabic"/>
          <w:sz w:val="36"/>
          <w:szCs w:val="36"/>
          <w:highlight w:val="white"/>
          <w:vertAlign w:val="superscript"/>
        </w:rPr>
        <w:footnoteReference w:id="507"/>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02"/>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ومنهم من عرفه بقوله: هو الذي أنزل إليه كتاب وشرع مستقل مع المعجزة التي تثبت بها نبوته.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وقالوا: إن النبي هو الذي لم ينزل إليه كتاب وإنما أوحي إليه أن يدعو الناس إلى شريعة رسول قبله</w:t>
      </w:r>
      <w:r w:rsidRPr="00624BA1">
        <w:rPr>
          <w:rFonts w:ascii="Traditional Arabic" w:eastAsia="Traditional Arabic" w:hAnsi="Traditional Arabic" w:cs="Traditional Arabic"/>
          <w:sz w:val="36"/>
          <w:szCs w:val="36"/>
          <w:highlight w:val="white"/>
          <w:vertAlign w:val="superscript"/>
        </w:rPr>
        <w:footnoteReference w:id="508"/>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3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ومنهم من قال: إن الرسول هو الذي ينبئه الله ثم يأمره أن يبلغ رسالته إلى من خالف أمره أي إلى قوم كافرين.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النبي فهو من أوحى الله إليه وأخبره بأمره ونهيه وخبره، ويعمل بشريعة رسول قبله بين قوم مؤمنين بهما.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وهذا ما ذهب إليه شيخ الإسلام ابن تيمية، واستشهد لذلك بأن نوحا عليه السلام كان هو أول رسول بعث إلى أهل الأرض وكان أول شرك بالله قد وقع في قومه.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كان قبل نوح أنبياء كشيث وإدريس عليهما السلام وقبلهما آدم كان نبيا مكلما، وقد كان بين آدم ونوح عشرة قرون كلهم على الإسلام وكان المبعوثون في هذه القرون أنبياء فقط</w:t>
      </w:r>
      <w:r w:rsidRPr="00624BA1">
        <w:rPr>
          <w:rFonts w:ascii="Traditional Arabic" w:eastAsia="Traditional Arabic" w:hAnsi="Traditional Arabic" w:cs="Traditional Arabic"/>
          <w:sz w:val="36"/>
          <w:szCs w:val="36"/>
          <w:highlight w:val="white"/>
          <w:vertAlign w:val="superscript"/>
        </w:rPr>
        <w:footnoteReference w:id="50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وهذا القول الثالث هو أرجح الأقوال.</w:t>
      </w:r>
    </w:p>
    <w:p w:rsidR="005F22F3" w:rsidRPr="00624BA1" w:rsidRDefault="00F0043C" w:rsidP="00AF30B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القول الأول فهو غير مسلم كما سبق وإن وضحت في الكلام على معنى النبي. وكذا الأمر بالنسبة للقول للثاني فليس من شرط الرسول أن يأتي بشريعة جديدة كما تقدم ذكر ذلك.</w:t>
      </w:r>
    </w:p>
    <w:p w:rsidR="005F22F3" w:rsidRPr="00624BA1" w:rsidRDefault="00F0043C" w:rsidP="00F0043C">
      <w:pPr>
        <w:numPr>
          <w:ilvl w:val="0"/>
          <w:numId w:val="6"/>
        </w:numPr>
        <w:spacing w:before="40" w:line="384" w:lineRule="auto"/>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حكم الإيمان بالأنبياء.</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وأما الأنبياء والمرسلون، فعلينا الإيمان بمن سمى الله تعالى: في كتابه من رسله، والإيمان بأن الله تعالى: أرسل رسلاً سواهم وأنبياء، لا يعلم أسماءهم وعددهم إلا الله تعالى الذي أرسلهم. فعلينا الإيمان بهم جملة لأنه لم يأت في عددهم نص. </w:t>
      </w:r>
    </w:p>
    <w:p w:rsidR="005F22F3" w:rsidRPr="00624BA1" w:rsidRDefault="00F0043C" w:rsidP="00C769A2">
      <w:pPr>
        <w:numPr>
          <w:ilvl w:val="0"/>
          <w:numId w:val="129"/>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وقد قال تعالى:</w:t>
      </w:r>
      <w:r w:rsidRPr="00624BA1">
        <w:rPr>
          <w:rFonts w:ascii="Amiri" w:eastAsia="Amiri" w:hAnsi="Amiri" w:cs="Amiri"/>
          <w:color w:val="333333"/>
          <w:sz w:val="36"/>
          <w:szCs w:val="36"/>
          <w:highlight w:val="white"/>
        </w:rPr>
        <w:t xml:space="preserve"> </w:t>
      </w:r>
      <w:r w:rsidR="001A7BAA">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وَرُسُلاً قَدْ قَصَصْنَاهُمْ عَلَيْكَ مِن قَبْلُ وَرُسُلاً لَّمْ نَقْصُصْهُمْ عَلَيْكَ</w:t>
      </w:r>
      <w:r w:rsidR="001A7BAA">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[النساء:164]</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129"/>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وقال تعالى:</w:t>
      </w:r>
      <w:r w:rsidRPr="00624BA1">
        <w:rPr>
          <w:rFonts w:ascii="Amiri" w:eastAsia="Amiri" w:hAnsi="Amiri" w:cs="Amiri"/>
          <w:color w:val="333333"/>
          <w:sz w:val="36"/>
          <w:szCs w:val="36"/>
          <w:highlight w:val="white"/>
          <w:rtl/>
        </w:rPr>
        <w:t xml:space="preserve"> </w:t>
      </w:r>
      <w:r w:rsidR="001A7BAA">
        <w:rPr>
          <w:rFonts w:ascii="Amiri" w:eastAsia="Amiri" w:hAnsi="Amiri" w:cs="Amiri" w:hint="cs"/>
          <w:color w:val="333333"/>
          <w:sz w:val="36"/>
          <w:szCs w:val="36"/>
          <w:highlight w:val="white"/>
          <w:rtl/>
        </w:rPr>
        <w:t>(</w:t>
      </w:r>
      <w:r w:rsidRPr="00624BA1">
        <w:rPr>
          <w:rFonts w:ascii="Traditional Arabic" w:eastAsia="Traditional Arabic" w:hAnsi="Traditional Arabic" w:cs="Traditional Arabic"/>
          <w:b/>
          <w:sz w:val="36"/>
          <w:szCs w:val="36"/>
          <w:highlight w:val="white"/>
          <w:rtl/>
        </w:rPr>
        <w:t>وَلَقَدْ أَرْسَلْنَا رُسُلاً مِّن قَبْلِكَ مِنْهُم مَّن قَصَصْنَا عَلَيْكَ وَمِنْهُم مَّن لَّمْ نَقْصُصْ عَلَيْكَ</w:t>
      </w:r>
      <w:r w:rsidR="001A7BAA">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[غافر:78]</w:t>
      </w:r>
      <w:r w:rsidRPr="00624BA1">
        <w:rPr>
          <w:rFonts w:ascii="Traditional Arabic" w:eastAsia="Traditional Arabic" w:hAnsi="Traditional Arabic" w:cs="Traditional Arabic"/>
          <w:sz w:val="36"/>
          <w:szCs w:val="36"/>
          <w:highlight w:val="white"/>
        </w:rPr>
        <w:t>.</w:t>
      </w:r>
      <w:r w:rsidRPr="00624BA1">
        <w:rPr>
          <w:rFonts w:ascii="Amiri" w:eastAsia="Amiri" w:hAnsi="Amiri" w:cs="Amiri"/>
          <w:color w:val="333333"/>
          <w:sz w:val="36"/>
          <w:szCs w:val="36"/>
          <w:highlight w:val="white"/>
        </w:rPr>
        <w:t xml:space="preserve"> </w:t>
      </w:r>
    </w:p>
    <w:p w:rsidR="005F22F3" w:rsidRPr="00624BA1" w:rsidRDefault="00F0043C" w:rsidP="00F0043C">
      <w:pPr>
        <w:spacing w:before="40"/>
        <w:ind w:left="1134"/>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وعلينا الإيمان بأنهم بلغوا جميع ما أرسلوا به على ما أمرهم الله به، وأنهم بينوه بياناً لا يسع أحداً ممن أرسلوا إليه جهله، ولا يحل خلافه. </w:t>
      </w:r>
    </w:p>
    <w:p w:rsidR="005F22F3" w:rsidRPr="00624BA1" w:rsidRDefault="00F0043C" w:rsidP="00C769A2">
      <w:pPr>
        <w:numPr>
          <w:ilvl w:val="0"/>
          <w:numId w:val="129"/>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قال تعالى:</w:t>
      </w:r>
      <w:r w:rsidRPr="00624BA1">
        <w:rPr>
          <w:rFonts w:ascii="Amiri" w:eastAsia="Amiri" w:hAnsi="Amiri" w:cs="Amiri"/>
          <w:color w:val="333333"/>
          <w:sz w:val="36"/>
          <w:szCs w:val="36"/>
          <w:highlight w:val="white"/>
          <w:rtl/>
        </w:rPr>
        <w:t xml:space="preserve"> </w:t>
      </w:r>
      <w:r w:rsidR="001A7BAA">
        <w:rPr>
          <w:rFonts w:ascii="Amiri" w:eastAsia="Amiri" w:hAnsi="Amiri" w:cs="Amiri" w:hint="cs"/>
          <w:color w:val="333333"/>
          <w:sz w:val="36"/>
          <w:szCs w:val="36"/>
          <w:highlight w:val="white"/>
          <w:rtl/>
        </w:rPr>
        <w:t>(</w:t>
      </w:r>
      <w:r w:rsidRPr="00624BA1">
        <w:rPr>
          <w:rFonts w:ascii="Traditional Arabic" w:eastAsia="Traditional Arabic" w:hAnsi="Traditional Arabic" w:cs="Traditional Arabic"/>
          <w:b/>
          <w:sz w:val="36"/>
          <w:szCs w:val="36"/>
          <w:highlight w:val="white"/>
          <w:rtl/>
        </w:rPr>
        <w:t>فَهَلْ عَلَى الرُّسُلِ إِلاَّ الْبَلاغُ الْمُبِينُ</w:t>
      </w:r>
      <w:r w:rsidRPr="00624BA1">
        <w:rPr>
          <w:rFonts w:ascii="Traditional Arabic" w:eastAsia="Traditional Arabic" w:hAnsi="Traditional Arabic" w:cs="Traditional Arabic"/>
          <w:b/>
          <w:sz w:val="36"/>
          <w:szCs w:val="36"/>
          <w:highlight w:val="white"/>
        </w:rPr>
        <w:t xml:space="preserve"> </w:t>
      </w:r>
      <w:r w:rsidR="001A7BAA">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tl/>
        </w:rPr>
        <w:t>[النحل:35]</w:t>
      </w:r>
      <w:r w:rsidRPr="00624BA1">
        <w:rPr>
          <w:rFonts w:ascii="Traditional Arabic" w:eastAsia="Traditional Arabic" w:hAnsi="Traditional Arabic" w:cs="Traditional Arabic"/>
          <w:b/>
          <w:sz w:val="36"/>
          <w:szCs w:val="36"/>
          <w:highlight w:val="white"/>
        </w:rPr>
        <w:t xml:space="preserve">. </w:t>
      </w:r>
    </w:p>
    <w:p w:rsidR="005F22F3" w:rsidRPr="001A7BAA" w:rsidRDefault="00AF30B9" w:rsidP="00C769A2">
      <w:pPr>
        <w:numPr>
          <w:ilvl w:val="0"/>
          <w:numId w:val="12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تعالى:</w:t>
      </w:r>
      <w:r w:rsidRPr="00624BA1">
        <w:rPr>
          <w:rFonts w:ascii="Amiri" w:eastAsia="Amiri" w:hAnsi="Amiri" w:cs="Amiri"/>
          <w:color w:val="333333"/>
          <w:sz w:val="36"/>
          <w:szCs w:val="36"/>
          <w:highlight w:val="white"/>
          <w:rtl/>
        </w:rPr>
        <w:t xml:space="preserve"> </w:t>
      </w:r>
      <w:r w:rsidR="001A7BAA">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rtl/>
        </w:rPr>
        <w:t>فَإِن تَوَلَّوْاْ فَإِنَّمَا عَلَيْكَ الْبَلاَغُ الْمُبِينُ</w:t>
      </w:r>
      <w:r w:rsidR="001A7BAA">
        <w:rPr>
          <w:rFonts w:ascii="Traditional Arabic" w:eastAsia="Traditional Arabic" w:hAnsi="Traditional Arabic" w:cs="Traditional Arabic" w:hint="cs"/>
          <w:b/>
          <w:sz w:val="36"/>
          <w:szCs w:val="36"/>
          <w:highlight w:val="white"/>
          <w:rtl/>
        </w:rPr>
        <w:t>)</w:t>
      </w:r>
      <w:r w:rsidR="00F0043C" w:rsidRPr="00624BA1">
        <w:rPr>
          <w:rFonts w:ascii="Amiri" w:eastAsia="Amiri" w:hAnsi="Amiri" w:cs="Amiri"/>
          <w:color w:val="333333"/>
          <w:sz w:val="36"/>
          <w:szCs w:val="36"/>
          <w:highlight w:val="white"/>
        </w:rPr>
        <w:t xml:space="preserve"> </w:t>
      </w:r>
      <w:r w:rsidR="00F0043C" w:rsidRPr="001A7BAA">
        <w:rPr>
          <w:rFonts w:ascii="Traditional Arabic" w:eastAsia="Traditional Arabic" w:hAnsi="Traditional Arabic" w:cs="Traditional Arabic"/>
          <w:sz w:val="36"/>
          <w:szCs w:val="36"/>
          <w:highlight w:val="white"/>
          <w:rtl/>
        </w:rPr>
        <w:t>[النحل:82]</w:t>
      </w:r>
      <w:r w:rsidR="00F0043C" w:rsidRPr="001A7BAA">
        <w:rPr>
          <w:rFonts w:ascii="Traditional Arabic" w:eastAsia="Traditional Arabic" w:hAnsi="Traditional Arabic" w:cs="Traditional Arabic"/>
          <w:sz w:val="36"/>
          <w:szCs w:val="36"/>
          <w:highlight w:val="white"/>
        </w:rPr>
        <w:t xml:space="preserve"> </w:t>
      </w:r>
    </w:p>
    <w:p w:rsidR="005F22F3" w:rsidRPr="00624BA1" w:rsidRDefault="00AF30B9" w:rsidP="00C769A2">
      <w:pPr>
        <w:numPr>
          <w:ilvl w:val="0"/>
          <w:numId w:val="129"/>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قال تعالى:</w:t>
      </w:r>
      <w:r w:rsidRPr="00624BA1">
        <w:rPr>
          <w:rFonts w:ascii="Amiri" w:eastAsia="Amiri" w:hAnsi="Amiri" w:cs="Amiri"/>
          <w:color w:val="333333"/>
          <w:sz w:val="36"/>
          <w:szCs w:val="36"/>
          <w:highlight w:val="white"/>
          <w:rtl/>
        </w:rPr>
        <w:t xml:space="preserve"> </w:t>
      </w:r>
      <w:r w:rsidR="001A7BAA">
        <w:rPr>
          <w:rFonts w:ascii="Amiri" w:eastAsia="Amiri" w:hAnsi="Amiri" w:cs="Amiri" w:hint="cs"/>
          <w:color w:val="333333"/>
          <w:sz w:val="36"/>
          <w:szCs w:val="36"/>
          <w:highlight w:val="white"/>
          <w:rtl/>
        </w:rPr>
        <w:t>(</w:t>
      </w:r>
      <w:r w:rsidR="00F0043C" w:rsidRPr="00624BA1">
        <w:rPr>
          <w:rFonts w:ascii="Traditional Arabic" w:eastAsia="Traditional Arabic" w:hAnsi="Traditional Arabic" w:cs="Traditional Arabic"/>
          <w:b/>
          <w:sz w:val="36"/>
          <w:szCs w:val="36"/>
          <w:highlight w:val="white"/>
          <w:rtl/>
        </w:rPr>
        <w:t xml:space="preserve">وَإِن تُطِيعُوهُ تَهْتَدُوا وَمَا عَلَى الرَّسُولِ إِلاَّ الْبَلاغُ </w:t>
      </w:r>
      <w:proofErr w:type="gramStart"/>
      <w:r w:rsidR="00F0043C" w:rsidRPr="00624BA1">
        <w:rPr>
          <w:rFonts w:ascii="Traditional Arabic" w:eastAsia="Traditional Arabic" w:hAnsi="Traditional Arabic" w:cs="Traditional Arabic"/>
          <w:b/>
          <w:sz w:val="36"/>
          <w:szCs w:val="36"/>
          <w:highlight w:val="white"/>
          <w:rtl/>
        </w:rPr>
        <w:t>الْمُبِينُ</w:t>
      </w:r>
      <w:r w:rsidR="001A7BAA">
        <w:rPr>
          <w:rFonts w:ascii="Amiri" w:eastAsia="Amiri" w:hAnsi="Amiri" w:cs="Amiri"/>
          <w:color w:val="333333"/>
          <w:sz w:val="36"/>
          <w:szCs w:val="36"/>
          <w:highlight w:val="white"/>
        </w:rPr>
        <w:t>(</w:t>
      </w:r>
      <w:r w:rsidR="001A7BAA">
        <w:rPr>
          <w:rFonts w:ascii="Amiri" w:eastAsia="Amiri" w:hAnsi="Amiri" w:cs="Amiri" w:hint="cs"/>
          <w:color w:val="333333"/>
          <w:sz w:val="36"/>
          <w:szCs w:val="36"/>
          <w:highlight w:val="white"/>
          <w:rtl/>
        </w:rPr>
        <w:t xml:space="preserve"> </w:t>
      </w:r>
      <w:r w:rsidR="00F0043C" w:rsidRPr="001A7BAA">
        <w:rPr>
          <w:rFonts w:ascii="Traditional Arabic" w:eastAsia="Traditional Arabic" w:hAnsi="Traditional Arabic" w:cs="Traditional Arabic"/>
          <w:sz w:val="36"/>
          <w:szCs w:val="36"/>
          <w:highlight w:val="white"/>
          <w:rtl/>
        </w:rPr>
        <w:t>[</w:t>
      </w:r>
      <w:proofErr w:type="gramEnd"/>
      <w:r w:rsidR="00F0043C" w:rsidRPr="001A7BAA">
        <w:rPr>
          <w:rFonts w:ascii="Traditional Arabic" w:eastAsia="Traditional Arabic" w:hAnsi="Traditional Arabic" w:cs="Traditional Arabic"/>
          <w:sz w:val="36"/>
          <w:szCs w:val="36"/>
          <w:highlight w:val="white"/>
          <w:rtl/>
        </w:rPr>
        <w:t>النور:54]</w:t>
      </w:r>
      <w:r w:rsidR="00F0043C" w:rsidRPr="001A7BAA">
        <w:rPr>
          <w:rFonts w:ascii="Traditional Arabic" w:eastAsia="Traditional Arabic" w:hAnsi="Traditional Arabic" w:cs="Traditional Arabic"/>
          <w:sz w:val="36"/>
          <w:szCs w:val="36"/>
          <w:highlight w:val="white"/>
        </w:rPr>
        <w:t>.</w:t>
      </w:r>
      <w:r w:rsidR="00F0043C" w:rsidRPr="00624BA1">
        <w:rPr>
          <w:rFonts w:ascii="Amiri" w:eastAsia="Amiri" w:hAnsi="Amiri" w:cs="Amiri"/>
          <w:color w:val="333333"/>
          <w:sz w:val="36"/>
          <w:szCs w:val="36"/>
          <w:highlight w:val="white"/>
        </w:rPr>
        <w:t xml:space="preserve"> </w:t>
      </w:r>
    </w:p>
    <w:p w:rsidR="005F22F3" w:rsidRPr="00624BA1" w:rsidRDefault="00AF30B9" w:rsidP="00C769A2">
      <w:pPr>
        <w:numPr>
          <w:ilvl w:val="0"/>
          <w:numId w:val="129"/>
        </w:numPr>
        <w:spacing w:before="40"/>
        <w:ind w:left="1134"/>
        <w:jc w:val="both"/>
        <w:rPr>
          <w:sz w:val="36"/>
          <w:szCs w:val="36"/>
          <w:highlight w:val="white"/>
        </w:rPr>
      </w:pPr>
      <w:r w:rsidRPr="00624BA1">
        <w:rPr>
          <w:rFonts w:ascii="Traditional Arabic" w:eastAsia="Traditional Arabic" w:hAnsi="Traditional Arabic" w:cs="Traditional Arabic"/>
          <w:sz w:val="36"/>
          <w:szCs w:val="36"/>
          <w:highlight w:val="white"/>
          <w:rtl/>
        </w:rPr>
        <w:t>قال تعالى:</w:t>
      </w:r>
      <w:r w:rsidRPr="00624BA1">
        <w:rPr>
          <w:rFonts w:ascii="Amiri" w:eastAsia="Amiri" w:hAnsi="Amiri" w:cs="Amiri"/>
          <w:color w:val="333333"/>
          <w:sz w:val="36"/>
          <w:szCs w:val="36"/>
          <w:highlight w:val="white"/>
          <w:rtl/>
        </w:rPr>
        <w:t xml:space="preserve"> </w:t>
      </w:r>
      <w:r w:rsidR="001A7BAA">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rtl/>
        </w:rPr>
        <w:t>وَأَطِيعُوا اللَّهَ وَأَطِيعُوا الرَّسُولَ فَإِن تَوَلَّيْتُمْ فَإِنَّمَا عَلَى رَسُولِنَا الْبَلاغُ الْمُبِينُ</w:t>
      </w:r>
      <w:r w:rsidR="001A7BAA">
        <w:rPr>
          <w:rFonts w:ascii="Traditional Arabic" w:eastAsia="Traditional Arabic" w:hAnsi="Traditional Arabic" w:cs="Traditional Arabic" w:hint="cs"/>
          <w:b/>
          <w:sz w:val="36"/>
          <w:szCs w:val="36"/>
          <w:highlight w:val="white"/>
          <w:rtl/>
        </w:rPr>
        <w:t>)</w:t>
      </w:r>
      <w:r w:rsidR="00F0043C" w:rsidRPr="00624BA1">
        <w:rPr>
          <w:rFonts w:ascii="Traditional Arabic" w:eastAsia="Traditional Arabic" w:hAnsi="Traditional Arabic" w:cs="Traditional Arabic"/>
          <w:b/>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[التغابن:12]</w:t>
      </w:r>
      <w:r w:rsidR="00F0043C"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وأما أولو العزم من الرسل. فقد قيل فيهم أقوال أحسنها: ما نقله البغوي وغيره عن ابن عباس وقتادة أنهم: </w:t>
      </w:r>
      <w:r w:rsidR="001A7BA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نوح، وإبراهيم، وموسى، وعيسى، ومحمد، صلوات الله وسلامه عليهم. قال: وهم المذكورون في قوله تعالى:</w:t>
      </w:r>
      <w:r w:rsidRPr="00624BA1">
        <w:rPr>
          <w:rFonts w:ascii="Amiri" w:eastAsia="Amiri" w:hAnsi="Amiri" w:cs="Amiri"/>
          <w:color w:val="333333"/>
          <w:sz w:val="36"/>
          <w:szCs w:val="36"/>
          <w:highlight w:val="white"/>
        </w:rPr>
        <w:t xml:space="preserve"> </w:t>
      </w:r>
      <w:r w:rsidRPr="00624BA1">
        <w:rPr>
          <w:rFonts w:ascii="Traditional Arabic" w:eastAsia="Traditional Arabic" w:hAnsi="Traditional Arabic" w:cs="Traditional Arabic"/>
          <w:b/>
          <w:sz w:val="36"/>
          <w:szCs w:val="36"/>
          <w:highlight w:val="white"/>
          <w:rtl/>
        </w:rPr>
        <w:t>وَإِذْ أَخَذْنَا مِنَ النَّبِيِّينَ مِيثَاقَهُمْ وَمِنكَ وَمِن نُّوحٍ وَإِبْرَاهِيمَ وَمُوسَى وَعِيسَى ابْنِ مَرْيَمَ</w:t>
      </w:r>
      <w:r w:rsidRPr="00624BA1">
        <w:rPr>
          <w:rFonts w:ascii="Amiri" w:eastAsia="Amiri" w:hAnsi="Amiri" w:cs="Amiri"/>
          <w:color w:val="333333"/>
          <w:sz w:val="36"/>
          <w:szCs w:val="36"/>
          <w:highlight w:val="white"/>
        </w:rPr>
        <w:t xml:space="preserve"> </w:t>
      </w:r>
      <w:r w:rsidRPr="00624BA1">
        <w:rPr>
          <w:rFonts w:ascii="Traditional Arabic" w:eastAsia="Traditional Arabic" w:hAnsi="Traditional Arabic" w:cs="Traditional Arabic"/>
          <w:sz w:val="36"/>
          <w:szCs w:val="36"/>
          <w:highlight w:val="white"/>
          <w:rtl/>
        </w:rPr>
        <w:t>[الأحزاب:7]</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قوله تعالى:</w:t>
      </w:r>
      <w:r w:rsidRPr="00624BA1">
        <w:rPr>
          <w:rFonts w:ascii="Amiri" w:eastAsia="Amiri" w:hAnsi="Amiri" w:cs="Amiri"/>
          <w:color w:val="333333"/>
          <w:sz w:val="36"/>
          <w:szCs w:val="36"/>
          <w:highlight w:val="white"/>
        </w:rPr>
        <w:t xml:space="preserve"> </w:t>
      </w:r>
      <w:r w:rsidRPr="00624BA1">
        <w:rPr>
          <w:rFonts w:ascii="Traditional Arabic" w:eastAsia="Traditional Arabic" w:hAnsi="Traditional Arabic" w:cs="Traditional Arabic"/>
          <w:b/>
          <w:sz w:val="36"/>
          <w:szCs w:val="36"/>
          <w:highlight w:val="white"/>
          <w:rtl/>
        </w:rPr>
        <w:t>شَرَعَ لَكُم مِّنَ الدِّينِ مَا وَصَّى بِهِ نُوحًا وَالَّذِي أَوْحَيْنَا إِلَيْكَ وَمَا وَصَّيْنَا بِهِ إِبْرَاهِيمَ وَمُوسَى وَعِيسَى أَنْ أَقِيمُوا الدِّينَ وَلا تَتَفَرَّقُوا فِيهِ كَبُرَ عَلَى الْمُشْرِكِينَ مَا تَدْعُوهُمْ إِلَيْهِ</w:t>
      </w:r>
      <w:r w:rsidRPr="00624BA1">
        <w:rPr>
          <w:rFonts w:ascii="Amiri" w:eastAsia="Amiri" w:hAnsi="Amiri" w:cs="Amiri"/>
          <w:sz w:val="36"/>
          <w:szCs w:val="36"/>
          <w:highlight w:val="white"/>
        </w:rPr>
        <w:t xml:space="preserve"> </w:t>
      </w:r>
      <w:r w:rsidRPr="00624BA1">
        <w:rPr>
          <w:rFonts w:ascii="Traditional Arabic" w:eastAsia="Traditional Arabic" w:hAnsi="Traditional Arabic" w:cs="Traditional Arabic"/>
          <w:sz w:val="36"/>
          <w:szCs w:val="36"/>
          <w:highlight w:val="white"/>
          <w:rtl/>
        </w:rPr>
        <w:t>[الشورى:13]</w:t>
      </w:r>
      <w:r w:rsidR="001A7BA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510"/>
      </w:r>
    </w:p>
    <w:p w:rsidR="005F22F3" w:rsidRPr="00624BA1" w:rsidRDefault="00F0043C" w:rsidP="00C769A2">
      <w:pPr>
        <w:numPr>
          <w:ilvl w:val="0"/>
          <w:numId w:val="129"/>
        </w:numPr>
        <w:spacing w:before="4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تعريف الإيمان بالنبي صلى الله عليه وسلم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"الإيمان بالرسول: هو تصديقه وطاعته واتباع شريعته"</w:t>
      </w:r>
      <w:r w:rsidRPr="00624BA1">
        <w:rPr>
          <w:rFonts w:ascii="Traditional Arabic" w:eastAsia="Traditional Arabic" w:hAnsi="Traditional Arabic" w:cs="Traditional Arabic"/>
          <w:sz w:val="36"/>
          <w:szCs w:val="36"/>
          <w:highlight w:val="white"/>
          <w:vertAlign w:val="superscript"/>
        </w:rPr>
        <w:footnoteReference w:id="511"/>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الأمور هي الركائز التي يقوم عليها الإيمان بالنبي صلى الله عليه وسلم وعن بيان هذه الأمور مطلوبة عند الإيمان به بالنبي صلى الله عليه وسلم.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العلماء:</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أ</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أما تصديقه صلى الله عليه وسلم فيتعلق به أمران عظيمان: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أحدهما:</w:t>
      </w:r>
      <w:r w:rsidRPr="00624BA1">
        <w:rPr>
          <w:rFonts w:ascii="Traditional Arabic" w:eastAsia="Traditional Arabic" w:hAnsi="Traditional Arabic" w:cs="Traditional Arabic"/>
          <w:sz w:val="36"/>
          <w:szCs w:val="36"/>
          <w:highlight w:val="white"/>
          <w:rtl/>
        </w:rPr>
        <w:t xml:space="preserve"> إثبات نبوته وصدقه فيما بلغه عن الله، وهذا مختص به صلى الله عليه وسلم</w:t>
      </w:r>
      <w:r w:rsidRPr="00624BA1">
        <w:rPr>
          <w:rFonts w:ascii="Traditional Arabic" w:eastAsia="Traditional Arabic" w:hAnsi="Traditional Arabic" w:cs="Traditional Arabic"/>
          <w:sz w:val="36"/>
          <w:szCs w:val="36"/>
          <w:highlight w:val="white"/>
          <w:vertAlign w:val="superscript"/>
        </w:rPr>
        <w:footnoteReference w:id="51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ويندرج تحت هذا الإثبات والتصديق عدة أمور منها: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بعموم رسالته إلى كافة الثقلين إنسهم وجنهم.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بكونه خاتم النبيين ورسالته خاتمة الرسالات.</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3</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بكون رسالته ناسخة لما قبلها من الشرائع.</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4</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بأنه صلى الله عليه وسلم قد بلغ الرسالة وأكملها وأدى الأمانة ونصح لأمته حتى تركهم على البيضاء ليلها كنهارها.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5</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بعصمته صلى الله عليه وسلم.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6</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الإيمان بماله من حقوق خلاف ما تقدم ذكره كمحبته وتعظيمه صلى الله عليه وسلم.</w:t>
      </w:r>
      <w:r w:rsidRPr="00624BA1">
        <w:rPr>
          <w:rFonts w:ascii="Traditional Arabic" w:eastAsia="Traditional Arabic" w:hAnsi="Traditional Arabic" w:cs="Traditional Arabic"/>
          <w:sz w:val="36"/>
          <w:szCs w:val="36"/>
          <w:highlight w:val="white"/>
          <w:vertAlign w:val="superscript"/>
        </w:rPr>
        <w:footnoteReference w:id="51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الثاني:</w:t>
      </w:r>
      <w:r w:rsidRPr="00624BA1">
        <w:rPr>
          <w:rFonts w:ascii="Traditional Arabic" w:eastAsia="Traditional Arabic" w:hAnsi="Traditional Arabic" w:cs="Traditional Arabic"/>
          <w:sz w:val="36"/>
          <w:szCs w:val="36"/>
          <w:highlight w:val="white"/>
          <w:rtl/>
        </w:rPr>
        <w:t xml:space="preserve"> "تصديقه فيما جاء به، وأن ما جاء به من عند الله حق يجب اتباعه. وهذا يجب عليه صلى الله عليه وسلم وعلى كل أحد"</w:t>
      </w:r>
      <w:r w:rsidRPr="00624BA1">
        <w:rPr>
          <w:rFonts w:ascii="Traditional Arabic" w:eastAsia="Traditional Arabic" w:hAnsi="Traditional Arabic" w:cs="Traditional Arabic"/>
          <w:sz w:val="36"/>
          <w:szCs w:val="36"/>
          <w:highlight w:val="white"/>
          <w:vertAlign w:val="superscript"/>
        </w:rPr>
        <w:footnoteReference w:id="514"/>
      </w:r>
      <w:r w:rsidRPr="00624BA1">
        <w:rPr>
          <w:rFonts w:ascii="Traditional Arabic" w:eastAsia="Traditional Arabic" w:hAnsi="Traditional Arabic" w:cs="Traditional Arabic"/>
          <w:sz w:val="36"/>
          <w:szCs w:val="36"/>
          <w:highlight w:val="white"/>
        </w:rPr>
        <w:t>.</w:t>
      </w:r>
    </w:p>
    <w:p w:rsidR="005F22F3" w:rsidRPr="00624BA1" w:rsidRDefault="00F0043C" w:rsidP="004C0C9B">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فيجب تصديق النبي صلى الله عليه وسلم جميع ما أخبر به عن الله عز وجل، من أنباء ما قد سبق وأخبار ما سيأتي، وفيما أحل من حلال وحرّم من حرام، والإيمان بأن ذلك كله من عند الله عز وجل، قال تعالى: {وَمَا يَنْطِقُ عَنِ الْهَوَى، إِنْ هُوَ إِلاَّ وَحْيٌ يُوحَى}</w:t>
      </w:r>
      <w:r w:rsidR="00AF30B9"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[النجم 3ـ 4].</w:t>
      </w:r>
    </w:p>
    <w:p w:rsidR="005F22F3" w:rsidRPr="00624BA1" w:rsidRDefault="00F0043C" w:rsidP="004C0C9B">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شارح العقيدة الطحاوية: "يجب على كل أحد أن يؤمن بما جاء به الرسول إيمانا </w:t>
      </w:r>
      <w:r w:rsidR="004C0C9B">
        <w:rPr>
          <w:rFonts w:ascii="Traditional Arabic" w:eastAsia="Traditional Arabic" w:hAnsi="Traditional Arabic" w:cs="Traditional Arabic" w:hint="cs"/>
          <w:sz w:val="36"/>
          <w:szCs w:val="36"/>
          <w:highlight w:val="white"/>
          <w:rtl/>
        </w:rPr>
        <w:t>عامًا</w:t>
      </w:r>
      <w:r w:rsidRPr="00624BA1">
        <w:rPr>
          <w:rFonts w:ascii="Traditional Arabic" w:eastAsia="Traditional Arabic" w:hAnsi="Traditional Arabic" w:cs="Traditional Arabic"/>
          <w:sz w:val="36"/>
          <w:szCs w:val="36"/>
          <w:highlight w:val="white"/>
          <w:rtl/>
        </w:rPr>
        <w:t>، ولا ريب أن معرفة ما جاء به الرسول صلى الله عليه وسلم على التفصيل فرض على الكفاية"</w:t>
      </w:r>
      <w:r w:rsidRPr="00624BA1">
        <w:rPr>
          <w:rFonts w:ascii="Traditional Arabic" w:eastAsia="Traditional Arabic" w:hAnsi="Traditional Arabic" w:cs="Traditional Arabic"/>
          <w:sz w:val="36"/>
          <w:szCs w:val="36"/>
          <w:highlight w:val="white"/>
          <w:vertAlign w:val="superscript"/>
        </w:rPr>
        <w:footnoteReference w:id="51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ب</w:t>
      </w:r>
      <w:r w:rsidR="0089235D"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b/>
          <w:sz w:val="36"/>
          <w:szCs w:val="36"/>
          <w:highlight w:val="white"/>
          <w:rtl/>
        </w:rPr>
        <w:t>طاعته واتباع شريعته:</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إن الإيمان بالرسول صلى الله عليه وسلم كما يتضمن تصديقه فيما جاء به فهو يتضمن كذلك العزم على العمل بما جاء به وهذه هي الركيزة الثانية من ركائز الإيمان به صلى الله عليه وسلم.</w:t>
      </w:r>
    </w:p>
    <w:p w:rsidR="005F22F3" w:rsidRPr="00624BA1" w:rsidRDefault="00F0043C" w:rsidP="00AF30B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وهي تعني: الانقياد له صلى الله عليه وسلم وذلك بفعل ما أمر به واجتناب ما نهى عنه وزجر امتثالا لقوله تعالى: {وَمَا آتَاكُمُ الرَّسُولُ فَخُذُوهُ وَمَا نَهَاكُمْ عَنْهُ فَانْتَهُوا}</w:t>
      </w:r>
      <w:r w:rsidR="00AF30B9" w:rsidRPr="00624BA1">
        <w:rPr>
          <w:rFonts w:ascii="Traditional Arabic" w:eastAsia="Traditional Arabic" w:hAnsi="Traditional Arabic" w:cs="Traditional Arabic" w:hint="cs"/>
          <w:sz w:val="36"/>
          <w:szCs w:val="36"/>
          <w:highlight w:val="white"/>
          <w:rtl/>
        </w:rPr>
        <w:t xml:space="preserve"> </w:t>
      </w:r>
      <w:r w:rsidR="004C0C9B">
        <w:rPr>
          <w:rFonts w:ascii="Traditional Arabic" w:eastAsia="Traditional Arabic" w:hAnsi="Traditional Arabic" w:cs="Traditional Arabic"/>
          <w:sz w:val="36"/>
          <w:szCs w:val="36"/>
          <w:highlight w:val="white"/>
          <w:rtl/>
        </w:rPr>
        <w:t>[لحشر:7</w:t>
      </w:r>
      <w:r w:rsidRPr="00624BA1">
        <w:rPr>
          <w:rFonts w:ascii="Traditional Arabic" w:eastAsia="Traditional Arabic" w:hAnsi="Traditional Arabic" w:cs="Traditional Arabic"/>
          <w:sz w:val="36"/>
          <w:szCs w:val="36"/>
          <w:highlight w:val="white"/>
          <w:rtl/>
        </w:rPr>
        <w:t>]. فيجب على الخلق اتباع شريعته والالتزام بسنته مع الرضا بما قضاه والتسليم له، والاعتقاد الجازم أن طاعته هي طاعة لله وأن معصيته معصية لله لأنه هو الواسطة بين الله وبين الثقلين في التبليغ.</w:t>
      </w:r>
    </w:p>
    <w:p w:rsidR="007775EE" w:rsidRDefault="00F0043C" w:rsidP="007775EE">
      <w:pPr>
        <w:spacing w:before="4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قال شيخ الإسلام ابن تيمية: " يجب على الخلق الإقرار</w:t>
      </w:r>
      <w:r w:rsidRPr="00624BA1">
        <w:rPr>
          <w:rFonts w:ascii="Traditional Arabic" w:eastAsia="Traditional Arabic" w:hAnsi="Traditional Arabic" w:cs="Traditional Arabic"/>
          <w:sz w:val="36"/>
          <w:szCs w:val="36"/>
          <w:highlight w:val="white"/>
          <w:vertAlign w:val="superscript"/>
        </w:rPr>
        <w:footnoteReference w:id="516"/>
      </w:r>
      <w:r w:rsidRPr="00624BA1">
        <w:rPr>
          <w:rFonts w:ascii="Traditional Arabic" w:eastAsia="Traditional Arabic" w:hAnsi="Traditional Arabic" w:cs="Traditional Arabic"/>
          <w:sz w:val="36"/>
          <w:szCs w:val="36"/>
          <w:highlight w:val="white"/>
          <w:rtl/>
        </w:rPr>
        <w:t xml:space="preserve"> بما جاء به النبي صلى الله عليه وسلم فما جاء به القرآن العزيز أو السنة المعلومة وجب على الخلق الإقرار به جملة وتفصيلا عند العلم بالتفصيل، فلا يكون الرجل مؤمنا حتى يقر بما جاء به النبي صلى الله عليه وسلم وهو تحقيق شهادة أن لا إله إلا الله وأن محمدا رسول الله، فمن </w:t>
      </w:r>
      <w:r w:rsidRPr="00624BA1">
        <w:rPr>
          <w:rFonts w:ascii="Traditional Arabic" w:eastAsia="Traditional Arabic" w:hAnsi="Traditional Arabic" w:cs="Traditional Arabic"/>
          <w:sz w:val="36"/>
          <w:szCs w:val="36"/>
          <w:highlight w:val="white"/>
          <w:rtl/>
        </w:rPr>
        <w:lastRenderedPageBreak/>
        <w:t>شهد أنه رسول الله شهد أنه صادق فيما يخبر به عن الله تعالى فإن هذا حقيقة الشهادة بالرسالة"</w:t>
      </w:r>
      <w:r w:rsidRPr="00624BA1">
        <w:rPr>
          <w:rFonts w:ascii="Traditional Arabic" w:eastAsia="Traditional Arabic" w:hAnsi="Traditional Arabic" w:cs="Traditional Arabic"/>
          <w:sz w:val="36"/>
          <w:szCs w:val="36"/>
          <w:highlight w:val="white"/>
          <w:vertAlign w:val="superscript"/>
        </w:rPr>
        <w:footnoteReference w:id="517"/>
      </w:r>
      <w:r w:rsidRPr="00624BA1">
        <w:rPr>
          <w:rFonts w:ascii="Traditional Arabic" w:eastAsia="Traditional Arabic" w:hAnsi="Traditional Arabic" w:cs="Traditional Arabic"/>
          <w:sz w:val="36"/>
          <w:szCs w:val="36"/>
          <w:highlight w:val="white"/>
        </w:rPr>
        <w:t>.</w:t>
      </w:r>
    </w:p>
    <w:p w:rsidR="005F22F3" w:rsidRPr="007775EE" w:rsidRDefault="007775EE" w:rsidP="007775EE">
      <w:pPr>
        <w:spacing w:before="4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b/>
          <w:sz w:val="36"/>
          <w:szCs w:val="36"/>
          <w:highlight w:val="white"/>
          <w:rtl/>
        </w:rPr>
        <w:t xml:space="preserve">قول المصنف: </w:t>
      </w:r>
      <w:r w:rsidR="00F0043C" w:rsidRPr="00624BA1">
        <w:rPr>
          <w:rFonts w:ascii="Traditional Arabic" w:eastAsia="Traditional Arabic" w:hAnsi="Traditional Arabic" w:cs="Traditional Arabic"/>
          <w:bCs/>
          <w:color w:val="C00000"/>
          <w:sz w:val="36"/>
          <w:szCs w:val="36"/>
          <w:highlight w:val="white"/>
          <w:rtl/>
        </w:rPr>
        <w:t>"والملائكة"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وفيه مسائل:</w:t>
      </w:r>
    </w:p>
    <w:p w:rsidR="005F22F3" w:rsidRPr="00624BA1" w:rsidRDefault="00F0043C" w:rsidP="00F0043C">
      <w:pPr>
        <w:spacing w:before="40" w:after="6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الأولى:</w:t>
      </w:r>
      <w:r w:rsidRPr="00624BA1">
        <w:rPr>
          <w:rFonts w:ascii="Traditional Arabic" w:eastAsia="Traditional Arabic" w:hAnsi="Traditional Arabic" w:cs="Traditional Arabic"/>
          <w:b/>
          <w:sz w:val="36"/>
          <w:szCs w:val="36"/>
          <w:highlight w:val="white"/>
          <w:rtl/>
        </w:rPr>
        <w:t xml:space="preserve"> التعريف اللغوي</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الكرماني: «الملائكةُ: جمع مَلَكٍ؛ نظرًا إلى أصله الذي هو (مألك) مَفْعَل من الألوكة، بمعنى الرسالة، والتاء زيدت فيه لتأكيد معنى الجمع، أو لتأنيث الجمع»</w:t>
      </w:r>
      <w:r w:rsidRPr="00624BA1">
        <w:rPr>
          <w:rFonts w:ascii="Traditional Arabic" w:eastAsia="Traditional Arabic" w:hAnsi="Traditional Arabic" w:cs="Traditional Arabic"/>
          <w:sz w:val="36"/>
          <w:szCs w:val="36"/>
          <w:highlight w:val="white"/>
          <w:vertAlign w:val="superscript"/>
        </w:rPr>
        <w:footnoteReference w:id="518"/>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أصله: أَوالملكلكَ، والمألكة، والمألكُ: الرسالة. ومنه اشتق الملائك؛ لأنهم رسل الله.</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وقيل: اشتق من (لَ أك) والملأكة: الرسالة، وألكني إلى فلان؛ أي: بلغه عني، والملأك: الملك؛ لأنه يبلغ عن الله تعالى.</w:t>
      </w:r>
    </w:p>
    <w:p w:rsidR="005F22F3" w:rsidRPr="00624BA1" w:rsidRDefault="00F0043C" w:rsidP="007775EE">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بعض المحققين: الملك من الملك. قال: والمتولي من الملائكة شيئاً من السياسات يقال له مَلَك، ومن البشر مَلِك.</w:t>
      </w:r>
      <w:r w:rsidRPr="00624BA1">
        <w:rPr>
          <w:rFonts w:ascii="Traditional Arabic" w:eastAsia="Traditional Arabic" w:hAnsi="Traditional Arabic" w:cs="Traditional Arabic"/>
          <w:sz w:val="36"/>
          <w:szCs w:val="36"/>
          <w:highlight w:val="white"/>
          <w:vertAlign w:val="superscript"/>
        </w:rPr>
        <w:footnoteReference w:id="519"/>
      </w:r>
    </w:p>
    <w:p w:rsidR="005F22F3" w:rsidRPr="00624BA1" w:rsidRDefault="00F0043C" w:rsidP="00F0043C">
      <w:pPr>
        <w:spacing w:before="40" w:after="6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Pr="00624BA1">
        <w:rPr>
          <w:rFonts w:ascii="Traditional Arabic" w:eastAsia="Traditional Arabic" w:hAnsi="Traditional Arabic" w:cs="Traditional Arabic"/>
          <w:b/>
          <w:sz w:val="36"/>
          <w:szCs w:val="36"/>
          <w:highlight w:val="white"/>
          <w:rtl/>
        </w:rPr>
        <w:t xml:space="preserve"> التعريف بالملائكة.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"الملائكة عالم غير عالم الإنس وعالم الجن، وهو عالم كريم، كله طهر وصفاء ونقاء، وهم كرام أتقياء، يعبدون الله حق العبادة، ويقومون بتنفيذ ما يأمرهم به، ولا يعصون الله أبداً."</w:t>
      </w:r>
      <w:r w:rsidRPr="00624BA1">
        <w:rPr>
          <w:rFonts w:ascii="Traditional Arabic" w:eastAsia="Traditional Arabic" w:hAnsi="Traditional Arabic" w:cs="Traditional Arabic"/>
          <w:sz w:val="36"/>
          <w:szCs w:val="36"/>
          <w:highlight w:val="white"/>
          <w:vertAlign w:val="superscript"/>
        </w:rPr>
        <w:footnoteReference w:id="520"/>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وسنرى عبر نصوص الكتاب والسنة صفاتهم التي حدثتنا بها النصوص.</w:t>
      </w:r>
    </w:p>
    <w:p w:rsidR="005F22F3" w:rsidRPr="00624BA1" w:rsidRDefault="005F22F3" w:rsidP="00F0043C">
      <w:pPr>
        <w:spacing w:before="40" w:after="60"/>
        <w:ind w:left="1134" w:firstLine="460"/>
        <w:jc w:val="both"/>
        <w:rPr>
          <w:rFonts w:ascii="Traditional Arabic" w:eastAsia="Traditional Arabic" w:hAnsi="Traditional Arabic" w:cs="Traditional Arabic"/>
          <w:sz w:val="36"/>
          <w:szCs w:val="36"/>
          <w:highlight w:val="white"/>
        </w:rPr>
      </w:pPr>
    </w:p>
    <w:p w:rsidR="005F22F3" w:rsidRPr="00624BA1" w:rsidRDefault="00F0043C" w:rsidP="00F0043C">
      <w:pPr>
        <w:spacing w:before="40" w:after="6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الثالثة:</w:t>
      </w:r>
      <w:r w:rsidRPr="00624BA1">
        <w:rPr>
          <w:rFonts w:ascii="Traditional Arabic" w:eastAsia="Traditional Arabic" w:hAnsi="Traditional Arabic" w:cs="Traditional Arabic"/>
          <w:b/>
          <w:sz w:val="36"/>
          <w:szCs w:val="36"/>
          <w:highlight w:val="white"/>
          <w:rtl/>
        </w:rPr>
        <w:t xml:space="preserve"> حكم الإيمان بالملائكة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والإيمان بالملائكة ركن من أركان الإيمان، وأصل من أصول الإيمان، لا يصح إيمان عبد ما لم يؤمن بهم، قال تعالى</w:t>
      </w:r>
      <w:proofErr w:type="gramStart"/>
      <w:r w:rsidRPr="00624BA1">
        <w:rPr>
          <w:rFonts w:ascii="Traditional Arabic" w:eastAsia="Traditional Arabic" w:hAnsi="Traditional Arabic" w:cs="Traditional Arabic"/>
          <w:sz w:val="36"/>
          <w:szCs w:val="36"/>
          <w:highlight w:val="white"/>
          <w:rtl/>
        </w:rPr>
        <w:t>: ﴿آمن</w:t>
      </w:r>
      <w:proofErr w:type="gramEnd"/>
      <w:r w:rsidRPr="00624BA1">
        <w:rPr>
          <w:rFonts w:ascii="Traditional Arabic" w:eastAsia="Traditional Arabic" w:hAnsi="Traditional Arabic" w:cs="Traditional Arabic"/>
          <w:sz w:val="36"/>
          <w:szCs w:val="36"/>
          <w:highlight w:val="white"/>
          <w:rtl/>
        </w:rPr>
        <w:t xml:space="preserve"> الرسول بما أنزل إليه من ربه والمؤمنون كل آمن بالله وملائكته وكتبه ورسله لا نفرق بين أحد من رسله﴾ [البقرة: 285]</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numPr>
          <w:ilvl w:val="0"/>
          <w:numId w:val="23"/>
        </w:numPr>
        <w:spacing w:before="40" w:after="6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والإيمان بالملائكة: يكون على درجتين:</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الدرجة الأولى:</w:t>
      </w:r>
      <w:r w:rsidRPr="00624BA1">
        <w:rPr>
          <w:rFonts w:ascii="Traditional Arabic" w:eastAsia="Traditional Arabic" w:hAnsi="Traditional Arabic" w:cs="Traditional Arabic"/>
          <w:sz w:val="36"/>
          <w:szCs w:val="36"/>
          <w:highlight w:val="white"/>
          <w:rtl/>
        </w:rPr>
        <w:t xml:space="preserve"> الإيمان المجمل. </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فيجب أن يكون إيمانًا مُجملًا بجميعهم؛ مَن علمنا منهم ومَن لم نعلم، وأن الله خلقهم من نور، وأنهم عباد مُكرمون، لا يعصون الله ما أمرهم ويفعلون ما يؤمرون، ولا</w:t>
      </w:r>
      <w:r w:rsidR="004C0C9B">
        <w:rPr>
          <w:rFonts w:ascii="Traditional Arabic" w:eastAsia="Traditional Arabic" w:hAnsi="Traditional Arabic" w:cs="Traditional Arabic"/>
          <w:sz w:val="36"/>
          <w:szCs w:val="36"/>
          <w:highlight w:val="white"/>
          <w:rtl/>
        </w:rPr>
        <w:t xml:space="preserve"> يأكلون ولا يشربون، ولا يتناكحون</w:t>
      </w:r>
      <w:r w:rsidRPr="00624BA1">
        <w:rPr>
          <w:rFonts w:ascii="Traditional Arabic" w:eastAsia="Traditional Arabic" w:hAnsi="Traditional Arabic" w:cs="Traditional Arabic"/>
          <w:sz w:val="36"/>
          <w:szCs w:val="36"/>
          <w:highlight w:val="white"/>
          <w:rtl/>
        </w:rPr>
        <w:t xml:space="preserve"> ولا يتناسلون، </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الدرجة الثانية:</w:t>
      </w:r>
      <w:r w:rsidRPr="00624BA1">
        <w:rPr>
          <w:rFonts w:ascii="Traditional Arabic" w:eastAsia="Traditional Arabic" w:hAnsi="Traditional Arabic" w:cs="Traditional Arabic"/>
          <w:sz w:val="36"/>
          <w:szCs w:val="36"/>
          <w:highlight w:val="white"/>
          <w:rtl/>
        </w:rPr>
        <w:t xml:space="preserve"> الإيمان المفصل.</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فيجب أن يكون إيمانًا مُفَصَّلًا بمن ذُكر منهم باسمه؛ كجبريل، وميكائيل، وإسرافيل، ومالك، وبصفة مَن ذُكر منهم بوصفٍ؛ كحملة العرش وخزنة النار وجبريل، وبعدد مَن ذُكِر منهم بعددٍ كخزنَة النار وحملة العرش.</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وبعمل مَن ذُكِر منهم بعملٍ؛ فمنهم الموكَّل بالجبال، ومنهم الموكَّل بالقَطر، ومنهم الموكَّل بفتنة القبر، ومنهم الموكَّل بالنفخ في الصور وغير ذلك.</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نقل السيوطي عن البيهقي في كتابه (شعب الإيمان): " أن الإيمان بالملائكة ينتظم في معانٍ:</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أحدها:</w:t>
      </w:r>
      <w:r w:rsidRPr="00624BA1">
        <w:rPr>
          <w:rFonts w:ascii="Traditional Arabic" w:eastAsia="Traditional Arabic" w:hAnsi="Traditional Arabic" w:cs="Traditional Arabic"/>
          <w:sz w:val="36"/>
          <w:szCs w:val="36"/>
          <w:highlight w:val="white"/>
          <w:rtl/>
        </w:rPr>
        <w:t xml:space="preserve"> التصديق بوجودهم.</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الثاني:</w:t>
      </w:r>
      <w:r w:rsidRPr="00624BA1">
        <w:rPr>
          <w:rFonts w:ascii="Traditional Arabic" w:eastAsia="Traditional Arabic" w:hAnsi="Traditional Arabic" w:cs="Traditional Arabic"/>
          <w:sz w:val="36"/>
          <w:szCs w:val="36"/>
          <w:highlight w:val="white"/>
          <w:rtl/>
        </w:rPr>
        <w:t xml:space="preserve"> إنزالهم منازلهم، وإثبات أنهم عباد الله وخلقه، كالإنس والجن مأمورون مكلفون، لا يقدرون إلا على ما أقدرهم الله عليه، والموت عليهم جائز، ولكنّ الله </w:t>
      </w:r>
      <w:r w:rsidRPr="00624BA1">
        <w:rPr>
          <w:rFonts w:ascii="Traditional Arabic" w:eastAsia="Traditional Arabic" w:hAnsi="Traditional Arabic" w:cs="Traditional Arabic"/>
          <w:sz w:val="36"/>
          <w:szCs w:val="36"/>
          <w:highlight w:val="white"/>
          <w:rtl/>
        </w:rPr>
        <w:lastRenderedPageBreak/>
        <w:t>تعالى جعل لهم أمداً بعيداً، فلا يتوفاهم حتى يبلغوه، ولا يوصفون بشيء يؤدي وصفهم به إلى إشراكهم بالله تعالى، ولا يدعون آلهة كما دعتهم الأوائل.</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الثالث:</w:t>
      </w:r>
      <w:r w:rsidRPr="00624BA1">
        <w:rPr>
          <w:rFonts w:ascii="Traditional Arabic" w:eastAsia="Traditional Arabic" w:hAnsi="Traditional Arabic" w:cs="Traditional Arabic"/>
          <w:sz w:val="36"/>
          <w:szCs w:val="36"/>
          <w:highlight w:val="white"/>
          <w:rtl/>
        </w:rPr>
        <w:t xml:space="preserve"> الاعتراف بأنّ منهم رسلاً يرسلهم الله إلى من يشاء من البشر، وقد يجوز أن يرسل بعضهم إلى بعض، ويتبع ذلك الاعتراف بأنّ منهم حملة العرش، ومنهم الصافّون، ومنهم خزنة الجنّة، ومنهم خزنة النار، ومنهم كتبة الأعمال، ومنهم الذين يسوقون السحاب، فقد ورد القرآن بذلك كله أو بأكثره ".</w:t>
      </w:r>
      <w:r w:rsidRPr="00624BA1">
        <w:rPr>
          <w:rFonts w:ascii="Traditional Arabic" w:eastAsia="Traditional Arabic" w:hAnsi="Traditional Arabic" w:cs="Traditional Arabic"/>
          <w:sz w:val="36"/>
          <w:szCs w:val="36"/>
          <w:highlight w:val="white"/>
          <w:vertAlign w:val="superscript"/>
        </w:rPr>
        <w:footnoteReference w:id="521"/>
      </w:r>
    </w:p>
    <w:p w:rsidR="005F22F3" w:rsidRPr="00624BA1" w:rsidRDefault="00F0043C" w:rsidP="00C769A2">
      <w:pPr>
        <w:numPr>
          <w:ilvl w:val="0"/>
          <w:numId w:val="61"/>
        </w:numPr>
        <w:spacing w:before="40" w:after="6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ومن ثمرات الإيمان بالملائكة: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أولًا:</w:t>
      </w:r>
      <w:r w:rsidRPr="00624BA1">
        <w:rPr>
          <w:rFonts w:ascii="Traditional Arabic" w:eastAsia="Traditional Arabic" w:hAnsi="Traditional Arabic" w:cs="Traditional Arabic"/>
          <w:sz w:val="36"/>
          <w:szCs w:val="36"/>
          <w:highlight w:val="white"/>
          <w:rtl/>
        </w:rPr>
        <w:t xml:space="preserve"> العلم بعظمة خالقهم تبارك وتعالى وقدرته وسلطانه.</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ثانيًا:</w:t>
      </w:r>
      <w:r w:rsidRPr="00624BA1">
        <w:rPr>
          <w:rFonts w:ascii="Traditional Arabic" w:eastAsia="Traditional Arabic" w:hAnsi="Traditional Arabic" w:cs="Traditional Arabic"/>
          <w:sz w:val="36"/>
          <w:szCs w:val="36"/>
          <w:highlight w:val="white"/>
          <w:rtl/>
        </w:rPr>
        <w:t xml:space="preserve"> شكره تعالى على عنايته بعباده، حيث وكَّل بهم مِن هؤلاء الملائكة مَن يقوم بحفظهم وكتابة أعمالهم، وغير ذلك من مصالحهم.</w:t>
      </w:r>
    </w:p>
    <w:p w:rsidR="005F22F3" w:rsidRPr="00624BA1" w:rsidRDefault="00F0043C" w:rsidP="007775EE">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ثالثًا: </w:t>
      </w:r>
      <w:r w:rsidRPr="00624BA1">
        <w:rPr>
          <w:rFonts w:ascii="Traditional Arabic" w:eastAsia="Traditional Arabic" w:hAnsi="Traditional Arabic" w:cs="Traditional Arabic"/>
          <w:sz w:val="36"/>
          <w:szCs w:val="36"/>
          <w:highlight w:val="white"/>
          <w:rtl/>
        </w:rPr>
        <w:t>محبَّة الملائكة على ما قاموا به من عبادة الله على الوجه الأكمل واستغفارهم للمؤمنين</w:t>
      </w:r>
      <w:r w:rsidRPr="00624BA1">
        <w:rPr>
          <w:rFonts w:ascii="Traditional Arabic" w:eastAsia="Traditional Arabic" w:hAnsi="Traditional Arabic" w:cs="Traditional Arabic"/>
          <w:sz w:val="36"/>
          <w:szCs w:val="36"/>
          <w:highlight w:val="white"/>
          <w:vertAlign w:val="superscript"/>
        </w:rPr>
        <w:footnoteReference w:id="52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الرابعة:</w:t>
      </w:r>
      <w:r w:rsidR="00AF30B9"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صفاتهم وقدراتهم</w:t>
      </w:r>
    </w:p>
    <w:p w:rsidR="005F22F3" w:rsidRPr="00624BA1" w:rsidRDefault="00F0043C" w:rsidP="00C769A2">
      <w:pPr>
        <w:numPr>
          <w:ilvl w:val="0"/>
          <w:numId w:val="95"/>
        </w:numPr>
        <w:spacing w:before="40" w:after="6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sz w:val="36"/>
          <w:szCs w:val="36"/>
          <w:highlight w:val="white"/>
          <w:rtl/>
        </w:rPr>
        <w:t>مادة خلقهم ووقته.</w:t>
      </w:r>
    </w:p>
    <w:p w:rsidR="005F22F3" w:rsidRPr="00624BA1" w:rsidRDefault="00F0043C" w:rsidP="004C0C9B">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إنّ المادة التي خلقوا منها هي النور؛ ففي صحيح مسلم عن عائشة رضي الله عنها وعن أبيها: أن رسول الله صلى الله عليه وسلم قال: (خلقت الملائكة من نور، وخلق الجان من مارج من نار، وخلق آدم مما وصف لكم)</w:t>
      </w:r>
      <w:r w:rsidRPr="00624BA1">
        <w:rPr>
          <w:rFonts w:ascii="Traditional Arabic" w:eastAsia="Traditional Arabic" w:hAnsi="Traditional Arabic" w:cs="Traditional Arabic"/>
          <w:sz w:val="36"/>
          <w:szCs w:val="36"/>
          <w:highlight w:val="white"/>
          <w:vertAlign w:val="superscript"/>
        </w:rPr>
        <w:footnoteReference w:id="52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"ولم يبين لنا رسول الله صلى الله عليه وسلم أي نور هذا الذي خلقوا منه، ولذلك فإننا لا نستطيع أن نخوض في هذا الأمر لمزيد من التحديد؛ لأنه غيب لم يرد فيه ما يوضحه أكثر من هذا الحديث"</w:t>
      </w:r>
      <w:r w:rsidRPr="00624BA1">
        <w:rPr>
          <w:rFonts w:ascii="Traditional Arabic" w:eastAsia="Traditional Arabic" w:hAnsi="Traditional Arabic" w:cs="Traditional Arabic"/>
          <w:sz w:val="36"/>
          <w:szCs w:val="36"/>
          <w:highlight w:val="white"/>
          <w:vertAlign w:val="superscript"/>
        </w:rPr>
        <w:footnoteReference w:id="524"/>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line="384"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 ندري متى خُلقوا، فالله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سبحانه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لم يخبرنا بذلك، ولكننا نعلم أنّ خلقهم سابق على خلق آدم أبي البشر، فقد أخبرنا الله أنه أعلم ملائكته أنه جاعل في الأرض خليقة</w:t>
      </w:r>
      <w:proofErr w:type="gramStart"/>
      <w:r w:rsidRPr="00624BA1">
        <w:rPr>
          <w:rFonts w:ascii="Traditional Arabic" w:eastAsia="Traditional Arabic" w:hAnsi="Traditional Arabic" w:cs="Traditional Arabic"/>
          <w:sz w:val="36"/>
          <w:szCs w:val="36"/>
          <w:highlight w:val="white"/>
          <w:rtl/>
        </w:rPr>
        <w:t>: ﴿وإذ</w:t>
      </w:r>
      <w:proofErr w:type="gramEnd"/>
      <w:r w:rsidRPr="00624BA1">
        <w:rPr>
          <w:rFonts w:ascii="Traditional Arabic" w:eastAsia="Traditional Arabic" w:hAnsi="Traditional Arabic" w:cs="Traditional Arabic"/>
          <w:sz w:val="36"/>
          <w:szCs w:val="36"/>
          <w:highlight w:val="white"/>
          <w:rtl/>
        </w:rPr>
        <w:t xml:space="preserve"> قال ربك للملائكة إني جاعلٌ في الأرض خليفة﴾ [البقرة: 30]</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والمراد بالخليفة آدم عليه السلام، وأمرهم بالسجود له حين خلقه: ﴿فإذا سويته ونفخت فيه من روحي فقعوا له ساجدين﴾ [الحجر: 29]</w:t>
      </w:r>
      <w:r w:rsidRPr="00624BA1">
        <w:rPr>
          <w:rFonts w:ascii="Traditional Arabic" w:eastAsia="Traditional Arabic" w:hAnsi="Traditional Arabic" w:cs="Traditional Arabic"/>
          <w:sz w:val="36"/>
          <w:szCs w:val="36"/>
          <w:highlight w:val="white"/>
          <w:vertAlign w:val="superscript"/>
        </w:rPr>
        <w:footnoteReference w:id="525"/>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14"/>
        </w:numPr>
        <w:spacing w:before="40" w:after="6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عِظَم خلقهم</w:t>
      </w:r>
      <w:r w:rsidRPr="00624BA1">
        <w:rPr>
          <w:rFonts w:ascii="Traditional Arabic" w:eastAsia="Traditional Arabic" w:hAnsi="Traditional Arabic" w:cs="Traditional Arabic"/>
          <w:b/>
          <w:color w:val="222222"/>
          <w:sz w:val="36"/>
          <w:szCs w:val="36"/>
          <w:highlight w:val="white"/>
          <w:vertAlign w:val="superscript"/>
        </w:rPr>
        <w:footnoteReference w:id="526"/>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الله تعالى في ملائكة النار</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يا</w:t>
      </w:r>
      <w:proofErr w:type="gramEnd"/>
      <w:r w:rsidRPr="00624BA1">
        <w:rPr>
          <w:rFonts w:ascii="Traditional Arabic" w:eastAsia="Traditional Arabic" w:hAnsi="Traditional Arabic" w:cs="Traditional Arabic"/>
          <w:color w:val="222222"/>
          <w:sz w:val="36"/>
          <w:szCs w:val="36"/>
          <w:highlight w:val="white"/>
          <w:rtl/>
        </w:rPr>
        <w:t xml:space="preserve"> أيها الذين آمنوا قوا أنفسكم وأهليكم ناراً وقودها الناس والحجارة عليها ملائكة غلاظٌ شدادٌ لا يعصون الله ما أمرهم ويفعلون ما يؤمرون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[التحريم: 6]</w:t>
      </w:r>
      <w:r w:rsidR="0089235D"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الأمثلة عظم خلقهم ما ورد في الأحاديث التي تتحدث عن ملكين كريمين هما:</w:t>
      </w:r>
    </w:p>
    <w:p w:rsidR="005F22F3" w:rsidRPr="00624BA1" w:rsidRDefault="00F0043C" w:rsidP="00F0043C">
      <w:pPr>
        <w:spacing w:before="40" w:after="60"/>
        <w:ind w:left="1134" w:firstLine="460"/>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1-عِظم خلق جبريل عليه السلام:</w:t>
      </w:r>
    </w:p>
    <w:p w:rsidR="005F22F3" w:rsidRPr="00624BA1" w:rsidRDefault="00F0043C" w:rsidP="004C0C9B">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رأى رسول الله صلى الله عليه وسلم جبريل عليه السلام على صورته التي خلقه الله عليها مرتين، هما المذكورتان في قوله تعالى</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ولقد</w:t>
      </w:r>
      <w:proofErr w:type="gramEnd"/>
      <w:r w:rsidRPr="00624BA1">
        <w:rPr>
          <w:rFonts w:ascii="Traditional Arabic" w:eastAsia="Traditional Arabic" w:hAnsi="Traditional Arabic" w:cs="Traditional Arabic"/>
          <w:color w:val="222222"/>
          <w:sz w:val="36"/>
          <w:szCs w:val="36"/>
          <w:highlight w:val="white"/>
          <w:rtl/>
        </w:rPr>
        <w:t xml:space="preserve"> رآه بالأفق المبين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[التكوير: </w:t>
      </w:r>
      <w:r w:rsidRPr="00624BA1">
        <w:rPr>
          <w:rFonts w:ascii="Traditional Arabic" w:eastAsia="Traditional Arabic" w:hAnsi="Traditional Arabic" w:cs="Traditional Arabic"/>
          <w:color w:val="222222"/>
          <w:sz w:val="36"/>
          <w:szCs w:val="36"/>
          <w:highlight w:val="white"/>
          <w:rtl/>
        </w:rPr>
        <w:lastRenderedPageBreak/>
        <w:t>23]</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وفي قوله: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ولقد رآه نزلةً أخرى</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عند سدرة المنتهى</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عندها جنة المأوى</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[النجم: 13-15]، عندما عرج به إلى السموات العلا.</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وقد ورد في صحيح مسلم: أن عائشة رضي الله عنها سألت الرسول صلى الله عليه وسلم عن هاتين الآيتين فقال صلى الله عليه وسلم: (إنما هو جبريل، لم أره على صورته التي خُلق عليها غير هاتين المرتين.</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رأيته منهبطاً من السماء، سادّاً عِظَمُ خَلْقه ما بين السماء إلى الأرض)</w:t>
      </w:r>
      <w:r w:rsidRPr="00624BA1">
        <w:rPr>
          <w:rFonts w:ascii="Traditional Arabic" w:eastAsia="Traditional Arabic" w:hAnsi="Traditional Arabic" w:cs="Traditional Arabic"/>
          <w:color w:val="222222"/>
          <w:sz w:val="36"/>
          <w:szCs w:val="36"/>
          <w:highlight w:val="white"/>
          <w:vertAlign w:val="superscript"/>
        </w:rPr>
        <w:footnoteReference w:id="527"/>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وسئلت عائشة رضي الله عنها عن قوله تعالى</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ثم</w:t>
      </w:r>
      <w:proofErr w:type="gramEnd"/>
      <w:r w:rsidRPr="00624BA1">
        <w:rPr>
          <w:rFonts w:ascii="Traditional Arabic" w:eastAsia="Traditional Arabic" w:hAnsi="Traditional Arabic" w:cs="Traditional Arabic"/>
          <w:color w:val="222222"/>
          <w:sz w:val="36"/>
          <w:szCs w:val="36"/>
          <w:highlight w:val="white"/>
          <w:rtl/>
        </w:rPr>
        <w:t xml:space="preserve"> دنا فتدلَّى</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[النجم: 8]</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فقالت: " إنما ذلك جبريل عليه السلام، كان يأتيه في صورة الرجال، وإنه أتاه في هذه المرة في صورته، التي هي صورته، فسدّ أفق السماء "</w:t>
      </w:r>
      <w:r w:rsidRPr="00624BA1">
        <w:rPr>
          <w:rFonts w:ascii="Traditional Arabic" w:eastAsia="Traditional Arabic" w:hAnsi="Traditional Arabic" w:cs="Traditional Arabic"/>
          <w:color w:val="222222"/>
          <w:sz w:val="36"/>
          <w:szCs w:val="36"/>
          <w:highlight w:val="white"/>
          <w:vertAlign w:val="superscript"/>
        </w:rPr>
        <w:footnoteReference w:id="52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4C0C9B">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وورد في صحيح البخاري عن عبد الله بن مسعود أنه قال: " رأى محمد صلى الله عليه وسلم جبريل له ستمائة جناح "</w:t>
      </w:r>
      <w:r w:rsidRPr="00624BA1">
        <w:rPr>
          <w:rFonts w:ascii="Traditional Arabic" w:eastAsia="Traditional Arabic" w:hAnsi="Traditional Arabic" w:cs="Traditional Arabic"/>
          <w:color w:val="222222"/>
          <w:sz w:val="36"/>
          <w:szCs w:val="36"/>
          <w:highlight w:val="white"/>
          <w:vertAlign w:val="superscript"/>
        </w:rPr>
        <w:footnoteReference w:id="529"/>
      </w:r>
      <w:r w:rsidR="001F78DE">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ابن مسعود أيضاً في قوله تعالى</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لقد</w:t>
      </w:r>
      <w:proofErr w:type="gramEnd"/>
      <w:r w:rsidRPr="00624BA1">
        <w:rPr>
          <w:rFonts w:ascii="Traditional Arabic" w:eastAsia="Traditional Arabic" w:hAnsi="Traditional Arabic" w:cs="Traditional Arabic"/>
          <w:color w:val="222222"/>
          <w:sz w:val="36"/>
          <w:szCs w:val="36"/>
          <w:highlight w:val="white"/>
          <w:rtl/>
        </w:rPr>
        <w:t xml:space="preserve"> رأى من آيات ربه الكبرى</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[النجم: 18] " أي رفرفاً أخضر قد سدّ الأفق "</w:t>
      </w:r>
      <w:r w:rsidRPr="00624BA1">
        <w:rPr>
          <w:rFonts w:ascii="Traditional Arabic" w:eastAsia="Traditional Arabic" w:hAnsi="Traditional Arabic" w:cs="Traditional Arabic"/>
          <w:color w:val="222222"/>
          <w:sz w:val="36"/>
          <w:szCs w:val="36"/>
          <w:highlight w:val="white"/>
          <w:vertAlign w:val="superscript"/>
        </w:rPr>
        <w:footnoteReference w:id="530"/>
      </w:r>
      <w:r w:rsidRPr="00624BA1">
        <w:rPr>
          <w:rFonts w:ascii="Traditional Arabic" w:eastAsia="Traditional Arabic" w:hAnsi="Traditional Arabic" w:cs="Traditional Arabic"/>
          <w:color w:val="222222"/>
          <w:sz w:val="36"/>
          <w:szCs w:val="36"/>
          <w:highlight w:val="white"/>
          <w:rtl/>
        </w:rPr>
        <w:t xml:space="preserve">. وهذا الرفرف الذي سدّ الأفق هو ما كان عليه جبريل، فقد ذكر ابن حجر أن النسائي والحاكم رويا من طريقهما عن ابن مسعود قال: " أبصر نبي الله صلى الله عليه وسلم جبريل عليه السلام على رفرف قد ملأ ما بين السماء والأرض </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vertAlign w:val="superscript"/>
        </w:rPr>
        <w:footnoteReference w:id="531"/>
      </w:r>
      <w:r w:rsidRPr="00624BA1">
        <w:rPr>
          <w:rFonts w:ascii="Traditional Arabic" w:eastAsia="Traditional Arabic" w:hAnsi="Traditional Arabic" w:cs="Traditional Arabic"/>
          <w:color w:val="222222"/>
          <w:sz w:val="36"/>
          <w:szCs w:val="36"/>
          <w:highlight w:val="white"/>
        </w:rPr>
        <w:t>.</w:t>
      </w:r>
      <w:proofErr w:type="gramEnd"/>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وذكر ابن حجر أن ابن مسعود قال في رواية النسائي: " رأى محمد صلى الله عليه وسلم جبريل له ستمائة جناح قد سدّ الأفق "</w:t>
      </w:r>
      <w:r w:rsidRPr="00624BA1">
        <w:rPr>
          <w:rFonts w:ascii="Traditional Arabic" w:eastAsia="Traditional Arabic" w:hAnsi="Traditional Arabic" w:cs="Traditional Arabic"/>
          <w:color w:val="222222"/>
          <w:sz w:val="36"/>
          <w:szCs w:val="36"/>
          <w:highlight w:val="white"/>
          <w:vertAlign w:val="superscript"/>
        </w:rPr>
        <w:footnoteReference w:id="53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وفي مسند الإمام أحمد عن عبد الله بن مسعود قال: " رأى رسول الله صلى الله عليه وسلم جبريل في صورته، وله ستمائة جناح، كل جناح منها قد سدّ الأفق. يسقط من جناحه التهاويل </w:t>
      </w:r>
      <w:r w:rsidRPr="00624BA1">
        <w:rPr>
          <w:rFonts w:ascii="Traditional Arabic" w:eastAsia="Traditional Arabic" w:hAnsi="Traditional Arabic" w:cs="Traditional Arabic"/>
          <w:color w:val="222222"/>
          <w:sz w:val="36"/>
          <w:szCs w:val="36"/>
          <w:highlight w:val="white"/>
          <w:vertAlign w:val="superscript"/>
        </w:rPr>
        <w:footnoteReference w:id="533"/>
      </w:r>
      <w:r w:rsidRPr="00624BA1">
        <w:rPr>
          <w:rFonts w:ascii="Traditional Arabic" w:eastAsia="Traditional Arabic" w:hAnsi="Traditional Arabic" w:cs="Traditional Arabic"/>
          <w:color w:val="222222"/>
          <w:sz w:val="36"/>
          <w:szCs w:val="36"/>
          <w:highlight w:val="white"/>
          <w:rtl/>
        </w:rPr>
        <w:t>من الدرر واليواقيت ".</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ابن كثير في هذا الحديث: " إسناده جيد "</w:t>
      </w:r>
      <w:r w:rsidRPr="00624BA1">
        <w:rPr>
          <w:rFonts w:ascii="Traditional Arabic" w:eastAsia="Traditional Arabic" w:hAnsi="Traditional Arabic" w:cs="Traditional Arabic"/>
          <w:color w:val="222222"/>
          <w:sz w:val="36"/>
          <w:szCs w:val="36"/>
          <w:highlight w:val="white"/>
          <w:vertAlign w:val="superscript"/>
        </w:rPr>
        <w:footnoteReference w:id="534"/>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في وصف جبريل</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إنه</w:t>
      </w:r>
      <w:proofErr w:type="gramEnd"/>
      <w:r w:rsidRPr="00624BA1">
        <w:rPr>
          <w:rFonts w:ascii="Traditional Arabic" w:eastAsia="Traditional Arabic" w:hAnsi="Traditional Arabic" w:cs="Traditional Arabic"/>
          <w:color w:val="222222"/>
          <w:sz w:val="36"/>
          <w:szCs w:val="36"/>
          <w:highlight w:val="white"/>
          <w:rtl/>
        </w:rPr>
        <w:t xml:space="preserve"> لقول رسولٍ كريمٍ</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ذي قوةٍ عند ذي العرش مكينٍ</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مُّطاعٍ ثم أمينٍ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[التكوير: 19-21]</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والمراد بالرسول الكريم هنا: جبريل، وذي العرش: رب العزة سبحانه.</w:t>
      </w:r>
    </w:p>
    <w:p w:rsidR="005F22F3" w:rsidRPr="00624BA1" w:rsidRDefault="00F0043C" w:rsidP="00F0043C">
      <w:pPr>
        <w:spacing w:before="40" w:after="60"/>
        <w:ind w:left="1134" w:firstLine="460"/>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2-عِظم خلقة حَمَلة العرش:</w:t>
      </w:r>
    </w:p>
    <w:p w:rsidR="005F22F3" w:rsidRPr="00624BA1" w:rsidRDefault="00F0043C" w:rsidP="004C0C9B">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روى أبو داود عن جابر بن عبد الله</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رضي الله عنهما</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أن رسول الله صلى الله عليه وسلم قال: (أُذن لي أن أُحدِّث عن ملك من ملائكة الله، من حملة العرش، إن ما بين شحمة أذنه إلى عاتقه مسيرة سبعمائة عام)</w:t>
      </w:r>
      <w:r w:rsidRPr="00624BA1">
        <w:rPr>
          <w:rFonts w:ascii="Traditional Arabic" w:eastAsia="Traditional Arabic" w:hAnsi="Traditional Arabic" w:cs="Traditional Arabic"/>
          <w:color w:val="222222"/>
          <w:sz w:val="36"/>
          <w:szCs w:val="36"/>
          <w:highlight w:val="white"/>
          <w:vertAlign w:val="superscript"/>
        </w:rPr>
        <w:footnoteReference w:id="535"/>
      </w:r>
      <w:r w:rsidR="001F78DE">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after="60"/>
        <w:ind w:left="1134" w:firstLine="46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ورواه ابن أبي حاتم وقال: (تخفق الطير)</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قال محقق مشكاة المصابيح: " إسناده صحيح "</w:t>
      </w:r>
      <w:r w:rsidRPr="00624BA1">
        <w:rPr>
          <w:rFonts w:ascii="Traditional Arabic" w:eastAsia="Traditional Arabic" w:hAnsi="Traditional Arabic" w:cs="Traditional Arabic"/>
          <w:color w:val="222222"/>
          <w:sz w:val="36"/>
          <w:szCs w:val="36"/>
          <w:highlight w:val="white"/>
          <w:vertAlign w:val="superscript"/>
        </w:rPr>
        <w:footnoteReference w:id="536"/>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after="60"/>
        <w:ind w:left="1134" w:firstLine="460"/>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وروى الطبراني في معجمه الأوسط بإسناد صحيح عن أنس قال: قال رسول الله صلى الله عليه وسلم: (أذن لي أن أحدث عن ملك من حملة العرش، رجلاه في </w:t>
      </w:r>
      <w:r w:rsidRPr="00624BA1">
        <w:rPr>
          <w:rFonts w:ascii="Traditional Arabic" w:eastAsia="Traditional Arabic" w:hAnsi="Traditional Arabic" w:cs="Traditional Arabic"/>
          <w:color w:val="222222"/>
          <w:sz w:val="36"/>
          <w:szCs w:val="36"/>
          <w:highlight w:val="white"/>
          <w:rtl/>
        </w:rPr>
        <w:lastRenderedPageBreak/>
        <w:t>الأرض السفلى، وعلى قرنه العرش، وبين شحمة أذنيه وعاتقه خفقان الطير سبعمائة عام، يقول ذلك الملك: سبحانك حيث كنت)</w:t>
      </w:r>
      <w:r w:rsidRPr="00624BA1">
        <w:rPr>
          <w:rFonts w:ascii="Traditional Arabic" w:eastAsia="Traditional Arabic" w:hAnsi="Traditional Arabic" w:cs="Traditional Arabic"/>
          <w:color w:val="222222"/>
          <w:sz w:val="36"/>
          <w:szCs w:val="36"/>
          <w:highlight w:val="white"/>
          <w:vertAlign w:val="superscript"/>
        </w:rPr>
        <w:footnoteReference w:id="537"/>
      </w:r>
      <w:r w:rsidRPr="00624BA1">
        <w:rPr>
          <w:rFonts w:ascii="Traditional Arabic" w:eastAsia="Traditional Arabic" w:hAnsi="Traditional Arabic" w:cs="Traditional Arabic"/>
          <w:b/>
          <w:color w:val="222222"/>
          <w:sz w:val="36"/>
          <w:szCs w:val="36"/>
          <w:highlight w:val="white"/>
        </w:rPr>
        <w:t>.</w:t>
      </w:r>
    </w:p>
    <w:p w:rsidR="005F22F3" w:rsidRPr="00624BA1" w:rsidRDefault="00F0043C" w:rsidP="00C769A2">
      <w:pPr>
        <w:numPr>
          <w:ilvl w:val="0"/>
          <w:numId w:val="121"/>
        </w:num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أهم الصفات الخَلقية</w:t>
      </w:r>
      <w:r w:rsidRPr="00624BA1">
        <w:rPr>
          <w:rFonts w:ascii="Traditional Arabic" w:eastAsia="Traditional Arabic" w:hAnsi="Traditional Arabic" w:cs="Traditional Arabic"/>
          <w:b/>
          <w:color w:val="222222"/>
          <w:sz w:val="36"/>
          <w:szCs w:val="36"/>
          <w:highlight w:val="white"/>
          <w:vertAlign w:val="superscript"/>
        </w:rPr>
        <w:footnoteReference w:id="538"/>
      </w:r>
      <w:r w:rsidRPr="00624BA1">
        <w:rPr>
          <w:rFonts w:ascii="Traditional Arabic" w:eastAsia="Traditional Arabic" w:hAnsi="Traditional Arabic" w:cs="Traditional Arabic"/>
          <w:b/>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أولاً: أجنحة الملائكة:</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للملائكة أجنحة كما أخبرنا الله تعالى، فمنهم من له جناحان، ومنهم من له ثلاثة، أو أربعة، ومنهم من له أكثر من ذلك</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الحمد</w:t>
      </w:r>
      <w:proofErr w:type="gramEnd"/>
      <w:r w:rsidRPr="00624BA1">
        <w:rPr>
          <w:rFonts w:ascii="Traditional Arabic" w:eastAsia="Traditional Arabic" w:hAnsi="Traditional Arabic" w:cs="Traditional Arabic"/>
          <w:color w:val="222222"/>
          <w:sz w:val="36"/>
          <w:szCs w:val="36"/>
          <w:highlight w:val="white"/>
          <w:rtl/>
        </w:rPr>
        <w:t xml:space="preserve"> لله فاطر السَّماوات والأرض جاعل الملائكة رسلاً أولي أجنحةٍ مثنى وثلاث ورباع يزيد في الخلق ما يشاء إنَّ الله على كل شيءٍ قدير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[فاطر: 1]</w:t>
      </w:r>
      <w:r w:rsidR="0089235D"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والمعنى أن الله جعلهم أصحاب أجنحة، بعضهم له جناحان، وبعضهم له ثلاثة أو أربعة، أو أكثر من ذلك.</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وقد سبق ذكر الأحاديث التي يخبر فيه الرسول صلى الله عليه وسلم أن لجبريل ستمائة جناح.</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ثانياً:</w:t>
      </w:r>
      <w:r w:rsidRPr="00624BA1">
        <w:rPr>
          <w:rFonts w:ascii="Traditional Arabic" w:eastAsia="Traditional Arabic" w:hAnsi="Traditional Arabic" w:cs="Traditional Arabic"/>
          <w:color w:val="222222"/>
          <w:sz w:val="36"/>
          <w:szCs w:val="36"/>
          <w:highlight w:val="white"/>
        </w:rPr>
        <w:t xml:space="preserve"> </w:t>
      </w:r>
      <w:r w:rsidRPr="00624BA1">
        <w:rPr>
          <w:rFonts w:ascii="Traditional Arabic" w:eastAsia="Traditional Arabic" w:hAnsi="Traditional Arabic" w:cs="Traditional Arabic"/>
          <w:b/>
          <w:color w:val="222222"/>
          <w:sz w:val="36"/>
          <w:szCs w:val="36"/>
          <w:highlight w:val="white"/>
          <w:rtl/>
        </w:rPr>
        <w:t>جمال الملائكة:</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خلقهم الله على صور جميلة كريمة قال تعالى في جبريل</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علَّمه</w:t>
      </w:r>
      <w:proofErr w:type="gramEnd"/>
      <w:r w:rsidRPr="00624BA1">
        <w:rPr>
          <w:rFonts w:ascii="Traditional Arabic" w:eastAsia="Traditional Arabic" w:hAnsi="Traditional Arabic" w:cs="Traditional Arabic"/>
          <w:color w:val="222222"/>
          <w:sz w:val="36"/>
          <w:szCs w:val="36"/>
          <w:highlight w:val="white"/>
          <w:rtl/>
        </w:rPr>
        <w:t xml:space="preserve"> شديد القوى</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ذو مرةٍ فاستوى</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[النجم: 5-6]</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قال ابن عباس: (ذو مرة)</w:t>
      </w:r>
      <w:r w:rsidR="00312139"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ذو منظر حسن، وقال قتادة: ذو خَلْقٍ طويل حسن. وقيل: ذو مرة: ذو قوة. ولا منافاة بين القولين، فهو قوي وحسن المنظر.</w:t>
      </w:r>
    </w:p>
    <w:p w:rsidR="005F22F3" w:rsidRPr="007775EE" w:rsidRDefault="00F0043C" w:rsidP="007775EE">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وقد تقرر عند الناس وصف الملائكة بالجمال، كما تقرر عندهم وصف الشياطين بالقبح، ولذلك تراهم يشبهون الجميل من البشر بالملك، انظر إلى ما قالته النسوة في </w:t>
      </w:r>
      <w:r w:rsidRPr="00624BA1">
        <w:rPr>
          <w:rFonts w:ascii="Traditional Arabic" w:eastAsia="Traditional Arabic" w:hAnsi="Traditional Arabic" w:cs="Traditional Arabic"/>
          <w:color w:val="222222"/>
          <w:sz w:val="36"/>
          <w:szCs w:val="36"/>
          <w:highlight w:val="white"/>
          <w:rtl/>
        </w:rPr>
        <w:lastRenderedPageBreak/>
        <w:t>يوسف الصديق عندما رأينه</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فلما</w:t>
      </w:r>
      <w:proofErr w:type="gramEnd"/>
      <w:r w:rsidRPr="00624BA1">
        <w:rPr>
          <w:rFonts w:ascii="Traditional Arabic" w:eastAsia="Traditional Arabic" w:hAnsi="Traditional Arabic" w:cs="Traditional Arabic"/>
          <w:color w:val="222222"/>
          <w:sz w:val="36"/>
          <w:szCs w:val="36"/>
          <w:highlight w:val="white"/>
          <w:rtl/>
        </w:rPr>
        <w:t xml:space="preserve"> رأينه أكبرنه وَقَطَّعْنَ أَيْدِيَهُنَّ وقلن حاش لله ما هذا بشراً إن هذا إلا ملكٌ كريمٌ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[يوسف: 31]</w:t>
      </w:r>
      <w:r w:rsidR="0089235D" w:rsidRPr="00624BA1">
        <w:rPr>
          <w:rFonts w:ascii="Traditional Arabic" w:eastAsia="Traditional Arabic" w:hAnsi="Traditional Arabic" w:cs="Traditional Arabic"/>
          <w:color w:val="222222"/>
          <w:sz w:val="36"/>
          <w:szCs w:val="36"/>
          <w:highlight w:val="white"/>
          <w:rtl/>
        </w:rPr>
        <w:t>.</w:t>
      </w:r>
    </w:p>
    <w:p w:rsidR="005F22F3" w:rsidRPr="007775EE" w:rsidRDefault="00F0043C" w:rsidP="00C769A2">
      <w:pPr>
        <w:numPr>
          <w:ilvl w:val="0"/>
          <w:numId w:val="121"/>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أه</w:t>
      </w:r>
      <w:r w:rsidRPr="00624BA1">
        <w:rPr>
          <w:rFonts w:ascii="Traditional Arabic" w:eastAsia="Traditional Arabic" w:hAnsi="Traditional Arabic" w:cs="Traditional Arabic"/>
          <w:b/>
          <w:color w:val="222222"/>
          <w:sz w:val="36"/>
          <w:szCs w:val="36"/>
          <w:highlight w:val="white"/>
          <w:rtl/>
        </w:rPr>
        <w:t xml:space="preserve">م الصفات الخُلُقية:  </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أولاً: العلم.</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والملائكة عندهم علم وفير علّمهم الله إيّاه، ولكن ليس عندهم القدرة التي أعطيت للإنسان في التعرف على الأشياء</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وَعَلَّمَ</w:t>
      </w:r>
      <w:proofErr w:type="gramEnd"/>
      <w:r w:rsidRPr="00624BA1">
        <w:rPr>
          <w:rFonts w:ascii="Traditional Arabic" w:eastAsia="Traditional Arabic" w:hAnsi="Traditional Arabic" w:cs="Traditional Arabic"/>
          <w:color w:val="222222"/>
          <w:sz w:val="36"/>
          <w:szCs w:val="36"/>
          <w:highlight w:val="white"/>
          <w:rtl/>
        </w:rPr>
        <w:t xml:space="preserve"> آدَمَ الأَسْمَاءَ كُلَّهَا ثُمَّ عَرَضَهُمْ عَلَى الْمَلاَئِكَةِ فَقَالَ أَنبِئُونِي بِأَسْمَاء هَـؤُلاء إِن كُنتُمْ صَادِقِينَ قَالُواْ سُبْحَانَكَ لاَ عِلْمَ لَنَا إِلاَّ مَا عَلَّمْتَنَا إِنَّكَ أَنتَ الْعَلِيمُ الْحَكِيمُ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[البقرة: 31-32].</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فالإنسان يتميز بالقدرة على التعرف على الأشياء، واكتشاف سنن الكون، والملائكة يعلمون ذلك بالتلقي المباشر عن الله سبحانه وتعالى.</w:t>
      </w:r>
    </w:p>
    <w:p w:rsidR="005F22F3" w:rsidRPr="00624BA1" w:rsidRDefault="00F0043C" w:rsidP="007775EE">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ولكنّ الذي علمهم الله إياه أكثر مما يعرفه الإنسان، ومن العلم الذي أعطوه علم الكتابة</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وَإِنَّ</w:t>
      </w:r>
      <w:proofErr w:type="gramEnd"/>
      <w:r w:rsidRPr="00624BA1">
        <w:rPr>
          <w:rFonts w:ascii="Traditional Arabic" w:eastAsia="Traditional Arabic" w:hAnsi="Traditional Arabic" w:cs="Traditional Arabic"/>
          <w:color w:val="222222"/>
          <w:sz w:val="36"/>
          <w:szCs w:val="36"/>
          <w:highlight w:val="white"/>
          <w:rtl/>
        </w:rPr>
        <w:t xml:space="preserve"> عَلَيْكُمْ لَحَافِظِينَ كِرَامًا كَاتِبِينَ يَعْلَمُونَ مَا تَفْعَلُونَ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[الانفطار: 10-12 ]. </w:t>
      </w:r>
      <w:r w:rsidRPr="00624BA1">
        <w:rPr>
          <w:rFonts w:ascii="Traditional Arabic" w:eastAsia="Traditional Arabic" w:hAnsi="Traditional Arabic" w:cs="Traditional Arabic"/>
          <w:color w:val="222222"/>
          <w:sz w:val="36"/>
          <w:szCs w:val="36"/>
          <w:highlight w:val="white"/>
          <w:vertAlign w:val="superscript"/>
        </w:rPr>
        <w:footnoteReference w:id="539"/>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ثانيا العبادة:</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ab/>
        <w:t>والملائكة مطبوعون على طاعة الله، ليس لديهم القدرة على العصيان</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لا</w:t>
      </w:r>
      <w:proofErr w:type="gramEnd"/>
      <w:r w:rsidRPr="00624BA1">
        <w:rPr>
          <w:rFonts w:ascii="Traditional Arabic" w:eastAsia="Traditional Arabic" w:hAnsi="Traditional Arabic" w:cs="Traditional Arabic"/>
          <w:color w:val="222222"/>
          <w:sz w:val="36"/>
          <w:szCs w:val="36"/>
          <w:highlight w:val="white"/>
          <w:rtl/>
        </w:rPr>
        <w:t xml:space="preserve"> يَعْصُونَ اللَّهَ مَا أَمَرَهُمْ وَيَفْعَلُونَ مَا يُؤْمَرُونَ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التحريم: 6 ].</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فتركهم للمعصية، وفعلهم للطاعة جبلّة، لا يكلفهم أدنى مجاهدة؛ لأنه لا شهوة لهم.</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ولعلّ هذا هو السبب الذي دعا فريقاً من العلماء إلى القول: إن الملائكة ليسوا بمكلفين، وإنهم ليسوا بداخلين في الوعد والوعيد</w:t>
      </w:r>
      <w:r w:rsidRPr="00624BA1">
        <w:rPr>
          <w:rFonts w:ascii="Traditional Arabic" w:eastAsia="Traditional Arabic" w:hAnsi="Traditional Arabic" w:cs="Traditional Arabic"/>
          <w:color w:val="222222"/>
          <w:sz w:val="36"/>
          <w:szCs w:val="36"/>
          <w:highlight w:val="white"/>
          <w:vertAlign w:val="superscript"/>
        </w:rPr>
        <w:footnoteReference w:id="540"/>
      </w:r>
      <w:r w:rsidR="0089235D"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ويمكن أن نقول: إن الملائكة ليسوا بمكلفين بالتكاليف نفسها التي كلف بها أبناء آدم. أما القول بعدم تكليفهم مطلقاً، فهو قول مردود، فهم مأمورون بالعبادة والطاعة</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يَخَافُونَ</w:t>
      </w:r>
      <w:proofErr w:type="gramEnd"/>
      <w:r w:rsidRPr="00624BA1">
        <w:rPr>
          <w:rFonts w:ascii="Traditional Arabic" w:eastAsia="Traditional Arabic" w:hAnsi="Traditional Arabic" w:cs="Traditional Arabic"/>
          <w:color w:val="222222"/>
          <w:sz w:val="36"/>
          <w:szCs w:val="36"/>
          <w:highlight w:val="white"/>
          <w:rtl/>
        </w:rPr>
        <w:t xml:space="preserve"> رَبَّهُم مِّن فَوْقِهِمْ وَيَفْعَلُونَ مَا يُؤْمَرُونَ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النحل: 50 ]. وفي الآية أنهم يخافون ربهم، والخوف نوع من التكاليف الشرعية، بل هو من أعلى أنواع العبودية، كما قال فيهم</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وَهُم</w:t>
      </w:r>
      <w:proofErr w:type="gramEnd"/>
      <w:r w:rsidRPr="00624BA1">
        <w:rPr>
          <w:rFonts w:ascii="Traditional Arabic" w:eastAsia="Traditional Arabic" w:hAnsi="Traditional Arabic" w:cs="Traditional Arabic"/>
          <w:color w:val="222222"/>
          <w:sz w:val="36"/>
          <w:szCs w:val="36"/>
          <w:highlight w:val="white"/>
          <w:rtl/>
        </w:rPr>
        <w:t xml:space="preserve"> مِّنْ خَشْيَتِهِ مُشْفِقُونَ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الأنبياء: 28 ].</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مكانة الملائكة:</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خير ما يوصف به الملائكة أنهم عباد الله، ولكنهم عباد مكرمون، وقد أبطل الله دعوى المشركين حينما زعموا  أنّ الملائكة</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بنات الله</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وبين أنها دعوى باطلة، لا نصيب لها من الصحة، وقد أكذب الله القائلين بهذا القول، وبين حقيقة الملائكة ومكانتهم في أكثر من موضع، قال تعالى:</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وَقَالُوا اتَّخَذَ الرَّحْمَنُ وَلَدًا سُبْحَانَهُ بَلْ عِبَادٌ مُّكْرَمُونَ لا يَسْبِقُونَهُ بِالْقَوْلِ وَهُم بِأَمْرِهِ يَعْمَلُونَ يَعْلَمُ مَا بَيْنَ أَيْدِيهِمْ وَمَا خَلْفَهُمْ وَلا يَشْفَعُونَ إِلاَّ لِمَنِ ارْتَضَى وَهُم مِّنْ خَشْيَتِهِ مُشْفِقُونَ وَمَن يَقُلْ مِنْهُمْ إِنِّي إِلَهٌ مِّن دُونِهِ فَذَلِكَ نَجْزِيهِ جَهَنَّمَ كَذَلِكَ نَجْزِي الظَّالِمِين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[الأنبياء: 26-29 ]. </w:t>
      </w:r>
    </w:p>
    <w:p w:rsidR="005F22F3" w:rsidRPr="00624BA1" w:rsidRDefault="00F0043C" w:rsidP="004C0C9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الملائكة عباد يتصفون بكل صفات العبودية، قائمون </w:t>
      </w:r>
      <w:r w:rsidR="004C0C9B">
        <w:rPr>
          <w:rFonts w:ascii="Traditional Arabic" w:eastAsia="Traditional Arabic" w:hAnsi="Traditional Arabic" w:cs="Traditional Arabic" w:hint="cs"/>
          <w:color w:val="222222"/>
          <w:sz w:val="36"/>
          <w:szCs w:val="36"/>
          <w:highlight w:val="white"/>
          <w:rtl/>
        </w:rPr>
        <w:t>بما أوكل إليهم</w:t>
      </w:r>
      <w:r w:rsidRPr="00624BA1">
        <w:rPr>
          <w:rFonts w:ascii="Traditional Arabic" w:eastAsia="Traditional Arabic" w:hAnsi="Traditional Arabic" w:cs="Traditional Arabic"/>
          <w:color w:val="222222"/>
          <w:sz w:val="36"/>
          <w:szCs w:val="36"/>
          <w:highlight w:val="white"/>
          <w:rtl/>
        </w:rPr>
        <w:t xml:space="preserve">، منفذون للتعاليم، وعلم الله بهم محيط، لا يستطيعون أن يتجاوزوا الأوامر، ولا أن يخالفوا التعليمات الملقاة إليهم، خائفون وجلون... </w:t>
      </w:r>
    </w:p>
    <w:p w:rsidR="005F22F3" w:rsidRPr="00624BA1" w:rsidRDefault="00F0043C" w:rsidP="004C0C9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 xml:space="preserve">ومن تمام عبودية الملائكة أنهم لا يتقدمون بين يدي ربهم مقترحين، ولا يعترضون على ما أمر من أوامره، بل هم عاملون بأمره، مسارعون مجيبون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لا يَسْبِقُونَهُ بِالْقَوْلِ وَهُم بِأَمْرِهِ يَعْمَلُونَ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[الأنبياء: 27]، وهم لا يفعلون إلا ما يؤمرون به، فالأمر يحركهم، والأمر يوقفهم، ففي صحيح البخاري عن ابن عباس قال: ((قال رسول الله صلى الله عليه وسلم لجبريل: ألا تزورنا أكثر مما تزورنا؟ قال: فنزلت: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وَمَا نَتَنَزَّلُ إِلاَّ بِأَمْرِ رَبِّكَ لَهُ مَا بَيْنَ أَيْدِينَا وَمَا خَلْفَنَا وَمَا بَيْنَ ذَلِكَ وَمَا كَانَ رَبُّكَ نَسِيًّا</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مريم: 64 ])) </w:t>
      </w:r>
      <w:r w:rsidRPr="00624BA1">
        <w:rPr>
          <w:rFonts w:ascii="Traditional Arabic" w:eastAsia="Traditional Arabic" w:hAnsi="Traditional Arabic" w:cs="Traditional Arabic"/>
          <w:color w:val="222222"/>
          <w:sz w:val="36"/>
          <w:szCs w:val="36"/>
          <w:highlight w:val="white"/>
          <w:vertAlign w:val="superscript"/>
        </w:rPr>
        <w:footnoteReference w:id="541"/>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نماذج من عبادتهم:</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الملائكة عباد الله، مكلفون بطاعته، وهم يقومون بالعبادة والتكاليف بيسر وسهولة. وسنورد</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هنا</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بعض العبادات التي حدثنا الله، أو رسوله صلى الله عليه وسلم أنهم يقومون بها.</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1</w:t>
      </w:r>
      <w:r w:rsidR="0089235D" w:rsidRPr="00624BA1">
        <w:rPr>
          <w:rFonts w:ascii="Traditional Arabic" w:eastAsia="Traditional Arabic" w:hAnsi="Traditional Arabic" w:cs="Traditional Arabic"/>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 xml:space="preserve">التسبيح: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الملائكة يذكرون الله تعالى، وأعظم ذكره التسبيح، يسبحه تعالى حملة عرشه</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الَّذِينَ</w:t>
      </w:r>
      <w:proofErr w:type="gramEnd"/>
      <w:r w:rsidRPr="00624BA1">
        <w:rPr>
          <w:rFonts w:ascii="Traditional Arabic" w:eastAsia="Traditional Arabic" w:hAnsi="Traditional Arabic" w:cs="Traditional Arabic"/>
          <w:color w:val="222222"/>
          <w:sz w:val="36"/>
          <w:szCs w:val="36"/>
          <w:highlight w:val="white"/>
          <w:rtl/>
        </w:rPr>
        <w:t xml:space="preserve"> يَحْمِلُونَ الْعَرْشَ وَمَنْ حَوْلَهُ يُسَبِّحُونَ بِحَمْدِ رَبِّهِمْ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غافر: 7 ]، كما يسبحه عموم ملائكته: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وَالْمَلائِكَةُ يُسَبِّحُونَ بِحَمْدِ رَبِّهِمْ</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[الشورى: 5 ].</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وتسبيحهم لله دائم لا ينقطع، لا في الليل، ولا في النهار</w:t>
      </w:r>
      <w:proofErr w:type="gramStart"/>
      <w:r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يُسَبِّحُونَ</w:t>
      </w:r>
      <w:proofErr w:type="gramEnd"/>
      <w:r w:rsidRPr="00624BA1">
        <w:rPr>
          <w:rFonts w:ascii="Traditional Arabic" w:eastAsia="Traditional Arabic" w:hAnsi="Traditional Arabic" w:cs="Traditional Arabic"/>
          <w:color w:val="222222"/>
          <w:sz w:val="36"/>
          <w:szCs w:val="36"/>
          <w:highlight w:val="white"/>
          <w:rtl/>
        </w:rPr>
        <w:t xml:space="preserve"> اللَّيْلَ وَالنَّهَارَ لا يَفْتُرُونَ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الأنبياء: 20 ].</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ولكثرة تسبيحهم فإنهم هم المسبِّحون في الحقيقة، وحق لهم أن يفخروا بذلك</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وَإِنَّا</w:t>
      </w:r>
      <w:proofErr w:type="gramEnd"/>
      <w:r w:rsidRPr="00624BA1">
        <w:rPr>
          <w:rFonts w:ascii="Traditional Arabic" w:eastAsia="Traditional Arabic" w:hAnsi="Traditional Arabic" w:cs="Traditional Arabic"/>
          <w:color w:val="222222"/>
          <w:sz w:val="36"/>
          <w:szCs w:val="36"/>
          <w:highlight w:val="white"/>
          <w:rtl/>
        </w:rPr>
        <w:t xml:space="preserve"> لَنَحْنُ الصَّافُّونَ وَإِنَّا لَنَحْنُ الْمُسَبِّحُونَ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[الصافات: 165-166 ].</w:t>
      </w:r>
    </w:p>
    <w:p w:rsidR="005F22F3" w:rsidRPr="00624BA1" w:rsidRDefault="00F0043C" w:rsidP="004C0C9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وما كثرة تسبيحهم إلا لأن التسبيح أفضل الذكر، روى مسلم في صحيحه عن أبي ذر، قال: ((سئل رسول الله صلى الله عليه وسلم أي الذكر أفضل؟ قال: ما اصطفى الله لملائكته أو لعباده: سبحان الله وبحمده))</w:t>
      </w:r>
      <w:r w:rsidRPr="00624BA1">
        <w:rPr>
          <w:rFonts w:ascii="Traditional Arabic" w:eastAsia="Traditional Arabic" w:hAnsi="Traditional Arabic" w:cs="Traditional Arabic"/>
          <w:color w:val="222222"/>
          <w:sz w:val="36"/>
          <w:szCs w:val="36"/>
          <w:highlight w:val="white"/>
          <w:vertAlign w:val="superscript"/>
        </w:rPr>
        <w:footnoteReference w:id="54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2</w:t>
      </w:r>
      <w:r w:rsidR="0089235D" w:rsidRPr="00624BA1">
        <w:rPr>
          <w:rFonts w:ascii="Traditional Arabic" w:eastAsia="Traditional Arabic" w:hAnsi="Traditional Arabic" w:cs="Traditional Arabic"/>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الحج:</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للملائكة كعبة في السماء السابعة يحجون إليها، هذه الكعبة هي التي أسماها الله تعالى: البيت المعمور، وأقسم به في سورة الطور</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وَالْبَيْتِ</w:t>
      </w:r>
      <w:proofErr w:type="gramEnd"/>
      <w:r w:rsidRPr="00624BA1">
        <w:rPr>
          <w:rFonts w:ascii="Traditional Arabic" w:eastAsia="Traditional Arabic" w:hAnsi="Traditional Arabic" w:cs="Traditional Arabic"/>
          <w:color w:val="222222"/>
          <w:sz w:val="36"/>
          <w:szCs w:val="36"/>
          <w:highlight w:val="white"/>
          <w:rtl/>
        </w:rPr>
        <w:t xml:space="preserve"> الْمَعْمُورِ</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[الطور: 4].</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ابن كثير عند تفسير هذه الآية: (ثبت في الصحيحين: أن رسول الله صلى الله عليه وسلم قال في حديث الإسراء، بعد مجاوزته السماء السابعة: ((ثم رفع بي إلى البيت المعمور، وإذا هو يدخله كل يوم سبعون ألفاً، لا يعودون إليه آخر ما عليهم)</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vertAlign w:val="superscript"/>
        </w:rPr>
        <w:footnoteReference w:id="543"/>
      </w:r>
      <w:r w:rsidRPr="00624BA1">
        <w:rPr>
          <w:rFonts w:ascii="Traditional Arabic" w:eastAsia="Traditional Arabic" w:hAnsi="Traditional Arabic" w:cs="Traditional Arabic"/>
          <w:color w:val="222222"/>
          <w:sz w:val="36"/>
          <w:szCs w:val="36"/>
          <w:highlight w:val="white"/>
          <w:rtl/>
        </w:rPr>
        <w:t>؛</w:t>
      </w:r>
      <w:proofErr w:type="gramEnd"/>
      <w:r w:rsidRPr="00624BA1">
        <w:rPr>
          <w:rFonts w:ascii="Traditional Arabic" w:eastAsia="Traditional Arabic" w:hAnsi="Traditional Arabic" w:cs="Traditional Arabic"/>
          <w:color w:val="222222"/>
          <w:sz w:val="36"/>
          <w:szCs w:val="36"/>
          <w:highlight w:val="white"/>
          <w:rtl/>
        </w:rPr>
        <w:t xml:space="preserve"> يعني يتعبدون فيه، ويطوفون به كما يطوف أهل الأرض بكعبتهم، والبيت المعمور هو كعبة أهل السماء السابعة، ولهذا وَجَد إبراهيمَ الخليل</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عليه الصلاة والسلام</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مسنداً ظهره إلى البيت المعمور؛ لأنه باني الكعبة الأرضية، والجزاء من جنس العمل).</w:t>
      </w:r>
    </w:p>
    <w:p w:rsidR="005F22F3" w:rsidRPr="00624BA1" w:rsidRDefault="00F0043C" w:rsidP="004C0C9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وذكر ابن كثير أن البيت المعمور بحيال الكعبة، أي فوقها، لو وقع لوقع عليها، وذكر أن في كل سماء بيتاً يتعبد فيه أهلها، ويصلون إليه، والذي في السماء الدنيا يقال له: بيت العزة</w:t>
      </w:r>
      <w:r w:rsidRPr="00624BA1">
        <w:rPr>
          <w:rFonts w:ascii="Traditional Arabic" w:eastAsia="Traditional Arabic" w:hAnsi="Traditional Arabic" w:cs="Traditional Arabic"/>
          <w:color w:val="222222"/>
          <w:sz w:val="36"/>
          <w:szCs w:val="36"/>
          <w:highlight w:val="white"/>
          <w:vertAlign w:val="superscript"/>
        </w:rPr>
        <w:footnoteReference w:id="544"/>
      </w:r>
      <w:r w:rsidR="001F78DE">
        <w:rPr>
          <w:rFonts w:ascii="Traditional Arabic" w:eastAsia="Traditional Arabic" w:hAnsi="Traditional Arabic" w:cs="Traditional Arabic"/>
          <w:color w:val="222222"/>
          <w:sz w:val="36"/>
          <w:szCs w:val="36"/>
          <w:highlight w:val="white"/>
          <w:rtl/>
        </w:rPr>
        <w:t>.</w:t>
      </w:r>
    </w:p>
    <w:p w:rsidR="005F22F3" w:rsidRPr="00624BA1" w:rsidRDefault="00F0043C" w:rsidP="004C0C9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وهذا الذي ذكره ابن كثير من أن البيت المعمور بحيال الكعبة مروي عن علي بن أبي طالب رضي الله عنه، فقد أخرج ابن جرير من طريق خالد بن عرعرة: (أن رجلاً قال لعلي</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رضي الله عنه-: ما البيت المعمور؟ قال: بيت في السماء بحيال البيت، حرمة هذا في السماء كحرمة هذا في الأرض، يدخله كل يوم سبعون ألف ملك، ولا يعودون إليه)</w:t>
      </w:r>
      <w:r w:rsidRPr="00624BA1">
        <w:rPr>
          <w:rFonts w:ascii="Traditional Arabic" w:eastAsia="Traditional Arabic" w:hAnsi="Traditional Arabic" w:cs="Traditional Arabic"/>
          <w:color w:val="222222"/>
          <w:sz w:val="36"/>
          <w:szCs w:val="36"/>
          <w:highlight w:val="white"/>
          <w:vertAlign w:val="superscript"/>
        </w:rPr>
        <w:footnoteReference w:id="545"/>
      </w:r>
      <w:r w:rsidR="001F78DE">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3</w:t>
      </w:r>
      <w:r w:rsidR="0089235D" w:rsidRPr="00624BA1">
        <w:rPr>
          <w:rFonts w:ascii="Traditional Arabic" w:eastAsia="Traditional Arabic" w:hAnsi="Traditional Arabic" w:cs="Traditional Arabic"/>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خوفهم من الله وخشيتهم له:</w:t>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ولما كانت معرفة الملائكة بربهم كبيرة، كان تعظيمهم له، وخشيتهم له عظيمة، قال الله فيهم</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وَهُم</w:t>
      </w:r>
      <w:proofErr w:type="gramEnd"/>
      <w:r w:rsidRPr="00624BA1">
        <w:rPr>
          <w:rFonts w:ascii="Traditional Arabic" w:eastAsia="Traditional Arabic" w:hAnsi="Traditional Arabic" w:cs="Traditional Arabic"/>
          <w:color w:val="222222"/>
          <w:sz w:val="36"/>
          <w:szCs w:val="36"/>
          <w:highlight w:val="white"/>
          <w:rtl/>
        </w:rPr>
        <w:t xml:space="preserve"> مِّنْ خَشْيَتِهِ مُشْفِقُونَ</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[الأنبياء: 28].</w:t>
      </w:r>
    </w:p>
    <w:p w:rsidR="005F22F3" w:rsidRPr="00624BA1" w:rsidRDefault="00F0043C" w:rsidP="007775EE">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ويبين شدة خوفهم من ربهم ما رواه البخاري عَنْ أَبِي هُرَيْرَةَ، يَبْلُغُ بِهِ النَّبِيَّ صَلَّى اللهُ عَلَيْهِ وَسَلَّمَ قَالَ: " إِذَا قَضَى اللَّهُ الأَمْرَ فِي السَّمَاءِ، ضَرَبَتِ المَلاَئِكَةُ بِأَجْنِحَتِهَا خُضْعَانًا لِقَوْلِهِ، كَالسِّلْسِلَةِ عَلَى صَفْوَانٍ</w:t>
      </w:r>
      <w:proofErr w:type="gramStart"/>
      <w:r w:rsidRPr="00624BA1">
        <w:rPr>
          <w:rFonts w:ascii="Traditional Arabic" w:eastAsia="Traditional Arabic" w:hAnsi="Traditional Arabic" w:cs="Traditional Arabic"/>
          <w:color w:val="222222"/>
          <w:sz w:val="36"/>
          <w:szCs w:val="36"/>
          <w:highlight w:val="white"/>
          <w:rtl/>
        </w:rPr>
        <w:t>"</w:t>
      </w:r>
      <w:r w:rsidR="00003816">
        <w:rPr>
          <w:rFonts w:ascii="Traditional Arabic" w:eastAsia="Traditional Arabic" w:hAnsi="Traditional Arabic" w:cs="Traditional Arabic"/>
          <w:color w:val="222222"/>
          <w:sz w:val="36"/>
          <w:szCs w:val="36"/>
          <w:highlight w:val="white"/>
        </w:rPr>
        <w:t xml:space="preserve"> </w:t>
      </w:r>
      <w:r w:rsidRPr="00624BA1">
        <w:rPr>
          <w:rFonts w:ascii="Traditional Arabic" w:eastAsia="Traditional Arabic" w:hAnsi="Traditional Arabic" w:cs="Traditional Arabic"/>
          <w:color w:val="222222"/>
          <w:sz w:val="36"/>
          <w:szCs w:val="36"/>
          <w:highlight w:val="white"/>
          <w:vertAlign w:val="superscript"/>
        </w:rPr>
        <w:footnoteReference w:id="546"/>
      </w:r>
      <w:r w:rsidR="001F78DE">
        <w:rPr>
          <w:rFonts w:ascii="Traditional Arabic" w:eastAsia="Traditional Arabic" w:hAnsi="Traditional Arabic" w:cs="Traditional Arabic"/>
          <w:color w:val="222222"/>
          <w:sz w:val="36"/>
          <w:szCs w:val="36"/>
          <w:highlight w:val="white"/>
        </w:rPr>
        <w:t>.</w:t>
      </w:r>
      <w:proofErr w:type="gramEnd"/>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علي، وقال غيره: (صفوان ينفذهم ذلك. فإذا فزع عن قلوبهم قالوا: ماذا قال ربكم؟ قالوا للذي قال: الحق، وهو العلي الكبير)</w:t>
      </w:r>
      <w:r w:rsidRPr="00624BA1">
        <w:rPr>
          <w:rFonts w:ascii="Traditional Arabic" w:eastAsia="Traditional Arabic" w:hAnsi="Traditional Arabic" w:cs="Traditional Arabic"/>
          <w:color w:val="222222"/>
          <w:sz w:val="36"/>
          <w:szCs w:val="36"/>
          <w:highlight w:val="white"/>
          <w:vertAlign w:val="superscript"/>
        </w:rPr>
        <w:footnoteReference w:id="547"/>
      </w:r>
      <w:r w:rsidRPr="00624BA1">
        <w:rPr>
          <w:rFonts w:ascii="Traditional Arabic" w:eastAsia="Traditional Arabic" w:hAnsi="Traditional Arabic" w:cs="Traditional Arabic"/>
          <w:color w:val="222222"/>
          <w:sz w:val="36"/>
          <w:szCs w:val="36"/>
          <w:highlight w:val="white"/>
        </w:rPr>
        <w:t>.</w:t>
      </w:r>
    </w:p>
    <w:p w:rsidR="005F22F3" w:rsidRPr="00003816" w:rsidRDefault="00F0043C" w:rsidP="00003816">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 xml:space="preserve">وفي معجم الطبراني الأوسط بإسناد حسن عَنْ جَابِرٍ قَالَ: قَالَ النَّبِيُّ صَلَّى اللهُ عَلَيْهِ وَسَلَّمَ: «مَرَرْتُ لَيْلَةَ أُسْرِيَ بِي بِالْمَلَإِ الْأَعْلَى، وَجِبْرِيلُ كَالْحِلْسِ الْبَالِي مِنْ خَشْيَةِ اللَّهِ عَزَّ وَجَلَّ» </w:t>
      </w:r>
      <w:r w:rsidRPr="00624BA1">
        <w:rPr>
          <w:rFonts w:ascii="Traditional Arabic" w:eastAsia="Traditional Arabic" w:hAnsi="Traditional Arabic" w:cs="Traditional Arabic"/>
          <w:color w:val="222222"/>
          <w:sz w:val="36"/>
          <w:szCs w:val="36"/>
          <w:highlight w:val="white"/>
          <w:vertAlign w:val="superscript"/>
        </w:rPr>
        <w:footnoteReference w:id="548"/>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خامساً: وقد يفصلون بين متخاصمين ولو كانوا ملائكة:</w:t>
      </w:r>
    </w:p>
    <w:p w:rsidR="005F22F3" w:rsidRPr="00624BA1" w:rsidRDefault="00F0043C" w:rsidP="00003816">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وقد حدثنا الرسول صلى الله عليه وسلم من حدي</w:t>
      </w:r>
      <w:r w:rsidR="00AC44FB" w:rsidRPr="00624BA1">
        <w:rPr>
          <w:rFonts w:ascii="Traditional Arabic" w:eastAsia="Traditional Arabic" w:hAnsi="Traditional Arabic" w:cs="Traditional Arabic"/>
          <w:color w:val="222222"/>
          <w:sz w:val="36"/>
          <w:szCs w:val="36"/>
          <w:highlight w:val="white"/>
          <w:rtl/>
        </w:rPr>
        <w:t>ث أبي سعيد الخ</w:t>
      </w:r>
      <w:r w:rsidR="00AC44FB" w:rsidRPr="00624BA1">
        <w:rPr>
          <w:rFonts w:ascii="Traditional Arabic" w:eastAsia="Traditional Arabic" w:hAnsi="Traditional Arabic" w:cs="Traditional Arabic" w:hint="cs"/>
          <w:color w:val="222222"/>
          <w:sz w:val="36"/>
          <w:szCs w:val="36"/>
          <w:highlight w:val="white"/>
          <w:rtl/>
        </w:rPr>
        <w:t>د</w:t>
      </w:r>
      <w:r w:rsidRPr="00624BA1">
        <w:rPr>
          <w:rFonts w:ascii="Traditional Arabic" w:eastAsia="Traditional Arabic" w:hAnsi="Traditional Arabic" w:cs="Traditional Arabic"/>
          <w:color w:val="222222"/>
          <w:sz w:val="36"/>
          <w:szCs w:val="36"/>
          <w:highlight w:val="white"/>
          <w:rtl/>
        </w:rPr>
        <w:t>ري عن الرجل الذي قتل تسعة وتسعين نفساً، وأنه لما هاجر تائباً جاءه الموت في منتصف الطريق إلى الأرض التي هاجر إليها، فاختصمت فيه ملائكة الرحمة وملائكة العذاب، فحكّموا فيه ملكاً جاءَهم في صورة آدمي، يقول عليه السلام: فَأَتَاهُمْ مَلَكٌ فِي صُورَةِ آدَمِيٍّ، فَجَعَلُوهُ بَيْنَهُمْ، فَقَالَ: قِيسُوا مَا بَيْنَ الْأَرْضَيْنِ، فَإِلَى أَيَّتِهِمَا كَانَ أَدْنَى فَهُوَ لَهُ، فَقَاسُوهُ فَوَجَدُوهُ أَدْنَى إِلَى الْأَرْضِ الَّتِي أَرَادَ، فَقَبَضَتْهُ مَلَائِكَةُ الرَّحْمَةِ "</w:t>
      </w:r>
      <w:r w:rsidRPr="00624BA1">
        <w:rPr>
          <w:rFonts w:ascii="Traditional Arabic" w:eastAsia="Traditional Arabic" w:hAnsi="Traditional Arabic" w:cs="Traditional Arabic"/>
          <w:color w:val="222222"/>
          <w:sz w:val="36"/>
          <w:szCs w:val="36"/>
          <w:highlight w:val="white"/>
          <w:vertAlign w:val="superscript"/>
        </w:rPr>
        <w:footnoteReference w:id="549"/>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سادسا سَفَرَة:</w:t>
      </w:r>
    </w:p>
    <w:p w:rsidR="005F22F3" w:rsidRPr="00624BA1" w:rsidRDefault="00F0043C" w:rsidP="00003816">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وصف الله الملائكة </w:t>
      </w:r>
      <w:proofErr w:type="gramStart"/>
      <w:r w:rsidRPr="00624BA1">
        <w:rPr>
          <w:rFonts w:ascii="Traditional Arabic" w:eastAsia="Traditional Arabic" w:hAnsi="Traditional Arabic" w:cs="Traditional Arabic"/>
          <w:color w:val="222222"/>
          <w:sz w:val="36"/>
          <w:szCs w:val="36"/>
          <w:highlight w:val="white"/>
          <w:rtl/>
        </w:rPr>
        <w:t xml:space="preserve">بأنهم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كرام</w:t>
      </w:r>
      <w:proofErr w:type="gramEnd"/>
      <w:r w:rsidRPr="00624BA1">
        <w:rPr>
          <w:rFonts w:ascii="Traditional Arabic" w:eastAsia="Traditional Arabic" w:hAnsi="Traditional Arabic" w:cs="Traditional Arabic"/>
          <w:color w:val="222222"/>
          <w:sz w:val="36"/>
          <w:szCs w:val="36"/>
          <w:highlight w:val="white"/>
          <w:rtl/>
        </w:rPr>
        <w:t xml:space="preserve"> بررة: بِأَيْدِي سَفَرَةٍ كِرَامٍ بَرَرَةٍ</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[عبس: 15-16]؛ أي القرآن بأيدي سفرة، أي: الملائكة؛ لأنهم سفراء الله إلى رسله وأنبيائه، قال البخاري: (سفرة: الملائكة واحدهم سافر، سفرتُ: أصلحت بينهم، وجعلت الملائكة</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إذا نزلت بوحي الله تعالى وتأديته</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كالسفير الذي يصلح بين القوم) </w:t>
      </w:r>
      <w:r w:rsidRPr="00624BA1">
        <w:rPr>
          <w:rFonts w:ascii="Traditional Arabic" w:eastAsia="Traditional Arabic" w:hAnsi="Traditional Arabic" w:cs="Traditional Arabic"/>
          <w:color w:val="222222"/>
          <w:sz w:val="36"/>
          <w:szCs w:val="36"/>
          <w:highlight w:val="white"/>
          <w:vertAlign w:val="superscript"/>
        </w:rPr>
        <w:footnoteReference w:id="550"/>
      </w:r>
      <w:r w:rsidR="00312139"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 xml:space="preserve">سابعا بَرَرَة: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وقد وصف الله تعالى هؤلاء الملائكة بأنهم كِرَامٍ بَرَرَةٍ؛ أي: خلقهم كريم حسن شريف، وأخلاقهم وأفعالهم بارة ظاهرة كاملة، ومن هنا ينبغي لحامل القرآن أن يكون في أفعاله وأقواله على السداد والرشاد.</w:t>
      </w:r>
    </w:p>
    <w:p w:rsidR="005F22F3" w:rsidRPr="00624BA1" w:rsidRDefault="00F0043C" w:rsidP="00003816">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روى البخاري عن عائشة</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رضي الله عنهما</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قالت: قال رسول الله صلى الله عليه وسلم: ((مثل الذي يقرأ القرآن وهو حافظ له مع السفرة الكرام، ومثل الذي يقرأ القرآن وهو يتعاهده، وهو عليه شديد، فله أجران))</w:t>
      </w:r>
      <w:r w:rsidRPr="00624BA1">
        <w:rPr>
          <w:rFonts w:ascii="Traditional Arabic" w:eastAsia="Traditional Arabic" w:hAnsi="Traditional Arabic" w:cs="Traditional Arabic"/>
          <w:color w:val="222222"/>
          <w:sz w:val="36"/>
          <w:szCs w:val="36"/>
          <w:highlight w:val="white"/>
          <w:vertAlign w:val="superscript"/>
        </w:rPr>
        <w:footnoteReference w:id="551"/>
      </w:r>
      <w:r w:rsidR="00312139"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ثامنا الحياء واستحياء الملائكة:</w:t>
      </w:r>
    </w:p>
    <w:p w:rsidR="005F22F3" w:rsidRPr="00003816" w:rsidRDefault="00F0043C" w:rsidP="00003816">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من أخلاق الملائكة التي أخبرنا الرسول صلى الله عليه وسلم بها: الحياء؛ ففي الحديث الذي يرويه مسلم في صحيحه عن عائشة: ((أن الرسول صلى الله عليه وسلم كان مضطجعاً في بيتها، كاشفاً عن فخذيه أو ساقيه، فاستأذن أبو بكر، فأذن له وهو على تلك الحال، فتحدث، ثمّ استأذن عمر، فأذن له وهو كذلك، فتحدث، ثم استأذن عثمان، فجلس الرسول صلى الله عليه وسلم وسوّى ثيابه، فدخل، فتحدث، فلما خرج قالت عائشة: دخل أبو بكر، فلم تهتش له، ولم تُبَالهِ، ثم دخل عمر، فلم تهتش له ولم تباله، ثم دخل عثمان، فجلست، وسويت ثيابك، فقال: ألا استحيي من رجل تستحيي منه الملائكة))</w:t>
      </w:r>
      <w:r w:rsidRPr="00624BA1">
        <w:rPr>
          <w:rFonts w:ascii="Traditional Arabic" w:eastAsia="Traditional Arabic" w:hAnsi="Traditional Arabic" w:cs="Traditional Arabic"/>
          <w:color w:val="222222"/>
          <w:sz w:val="36"/>
          <w:szCs w:val="36"/>
          <w:highlight w:val="white"/>
          <w:vertAlign w:val="superscript"/>
        </w:rPr>
        <w:footnoteReference w:id="552"/>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التاسع</w:t>
      </w:r>
      <w:r w:rsidR="00AC44FB" w:rsidRPr="00624BA1">
        <w:rPr>
          <w:rFonts w:ascii="Traditional Arabic" w:eastAsia="Traditional Arabic" w:hAnsi="Traditional Arabic" w:cs="Traditional Arabic" w:hint="cs"/>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 xml:space="preserve"> يحبون ويبغضون:</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وَعَنْ أَبِي هُرَيْرَةَ</w:t>
      </w:r>
      <w:r w:rsidR="00AC44FB" w:rsidRPr="00624BA1">
        <w:rPr>
          <w:rFonts w:ascii="Traditional Arabic" w:eastAsia="Traditional Arabic" w:hAnsi="Traditional Arabic" w:cs="Traditional Arabic" w:hint="cs"/>
          <w:color w:val="222222"/>
          <w:sz w:val="36"/>
          <w:szCs w:val="36"/>
          <w:highlight w:val="white"/>
          <w:rtl/>
        </w:rPr>
        <w:t xml:space="preserve"> </w:t>
      </w:r>
      <w:r w:rsidR="00AC44FB" w:rsidRPr="00624BA1">
        <w:rPr>
          <w:rFonts w:ascii="Traditional Arabic" w:eastAsia="Traditional Arabic" w:hAnsi="Traditional Arabic" w:cs="Traditional Arabic"/>
          <w:color w:val="222222"/>
          <w:sz w:val="36"/>
          <w:szCs w:val="36"/>
          <w:highlight w:val="white"/>
          <w:rtl/>
        </w:rPr>
        <w:t>رَضِي الله عَنهُ</w:t>
      </w:r>
      <w:r w:rsidRPr="00624BA1">
        <w:rPr>
          <w:rFonts w:ascii="Traditional Arabic" w:eastAsia="Traditional Arabic" w:hAnsi="Traditional Arabic" w:cs="Traditional Arabic"/>
          <w:color w:val="222222"/>
          <w:sz w:val="36"/>
          <w:szCs w:val="36"/>
          <w:highlight w:val="white"/>
          <w:rtl/>
        </w:rPr>
        <w:t xml:space="preserve"> قَالَ: قَالَ رَسُولُ اللَّهِ صَلَّى اللَّهُ عَلَيْهِ وَسَلَّمَ: " إِنَّ اللَّهَ إِذَا أَحَبَّ عَبْدًا دَعَا جِبْرِيلَ فَقَالَ: إِنِّي أُحِبُّ فُلَانًا فَأَحِبَّهُ قَالَ: فَيُحِبُّهُ جِبْرِيلُ </w:t>
      </w:r>
      <w:r w:rsidRPr="00624BA1">
        <w:rPr>
          <w:rFonts w:ascii="Traditional Arabic" w:eastAsia="Traditional Arabic" w:hAnsi="Traditional Arabic" w:cs="Traditional Arabic"/>
          <w:color w:val="222222"/>
          <w:sz w:val="36"/>
          <w:szCs w:val="36"/>
          <w:highlight w:val="white"/>
          <w:rtl/>
        </w:rPr>
        <w:lastRenderedPageBreak/>
        <w:t>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قَالَ: فَيُبْغِضُونَهُ. ثُمَّ يُوضَعُ لَهُ الْبَغْضَاءُ فِي الْأَرْضِ"</w:t>
      </w:r>
      <w:r w:rsidRPr="00624BA1">
        <w:rPr>
          <w:rFonts w:ascii="Traditional Arabic" w:eastAsia="Traditional Arabic" w:hAnsi="Traditional Arabic" w:cs="Traditional Arabic"/>
          <w:color w:val="222222"/>
          <w:sz w:val="36"/>
          <w:szCs w:val="36"/>
          <w:highlight w:val="white"/>
          <w:vertAlign w:val="superscript"/>
        </w:rPr>
        <w:footnoteReference w:id="553"/>
      </w:r>
    </w:p>
    <w:p w:rsidR="005F22F3" w:rsidRPr="00624BA1" w:rsidRDefault="00F0043C" w:rsidP="00003816">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Pr>
        <w:tab/>
      </w:r>
      <w:r w:rsidRPr="00624BA1">
        <w:rPr>
          <w:rFonts w:ascii="Traditional Arabic" w:eastAsia="Traditional Arabic" w:hAnsi="Traditional Arabic" w:cs="Traditional Arabic"/>
          <w:color w:val="222222"/>
          <w:sz w:val="36"/>
          <w:szCs w:val="36"/>
          <w:highlight w:val="white"/>
          <w:rtl/>
        </w:rPr>
        <w:t>عَن أبي هُرَيْرَة رَضِي الله عَنهُ عَن النَّبِي صلى الله عَلَيْهِ وَسلم قَالَ قَالَ لي جِبْرِيل: مَا كَانَ على الأَرْض شَيْء أبْغض إليَّ من فِرْعَوْن فَلَمَّا آمن جعلت احشو فَاه حمأة وَأَنا أغطه خشيَة أَن تُدْرِكهُ الرَّحْمَة</w:t>
      </w:r>
      <w:r w:rsidRPr="00624BA1">
        <w:rPr>
          <w:rFonts w:ascii="Traditional Arabic" w:eastAsia="Traditional Arabic" w:hAnsi="Traditional Arabic" w:cs="Traditional Arabic"/>
          <w:color w:val="222222"/>
          <w:sz w:val="36"/>
          <w:szCs w:val="36"/>
          <w:highlight w:val="white"/>
          <w:vertAlign w:val="superscript"/>
        </w:rPr>
        <w:footnoteReference w:id="554"/>
      </w:r>
    </w:p>
    <w:p w:rsidR="005F22F3" w:rsidRPr="00624BA1" w:rsidRDefault="00F0043C" w:rsidP="00AC44F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العاشر</w:t>
      </w:r>
      <w:r w:rsidR="00AC44FB" w:rsidRPr="00624BA1">
        <w:rPr>
          <w:rFonts w:ascii="Traditional Arabic" w:eastAsia="Traditional Arabic" w:hAnsi="Traditional Arabic" w:cs="Traditional Arabic" w:hint="cs"/>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 xml:space="preserve"> يضحكون ويتأثرون</w:t>
      </w:r>
      <w:r w:rsidR="00AC44FB" w:rsidRPr="00624BA1">
        <w:rPr>
          <w:rFonts w:ascii="Traditional Arabic" w:eastAsia="Traditional Arabic" w:hAnsi="Traditional Arabic" w:cs="Traditional Arabic" w:hint="cs"/>
          <w:b/>
          <w:color w:val="222222"/>
          <w:sz w:val="36"/>
          <w:szCs w:val="36"/>
          <w:highlight w:val="white"/>
          <w:rtl/>
        </w:rPr>
        <w:t>.</w:t>
      </w:r>
    </w:p>
    <w:p w:rsidR="005F22F3" w:rsidRPr="00624BA1" w:rsidRDefault="00F0043C" w:rsidP="00003816">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رسول الله صلى الله عليه وسلم لجبريل عليه السلام: ما لي لم أر ميكائيل ضاحكا قط؟ قال: ما ضحك ميكائيل منذ خلقت النار"</w:t>
      </w:r>
      <w:r w:rsidRPr="00624BA1">
        <w:rPr>
          <w:rFonts w:ascii="Traditional Arabic" w:eastAsia="Traditional Arabic" w:hAnsi="Traditional Arabic" w:cs="Traditional Arabic"/>
          <w:color w:val="222222"/>
          <w:sz w:val="36"/>
          <w:szCs w:val="36"/>
          <w:highlight w:val="white"/>
          <w:vertAlign w:val="superscript"/>
        </w:rPr>
        <w:footnoteReference w:id="555"/>
      </w:r>
      <w:r w:rsidRPr="00624BA1">
        <w:rPr>
          <w:rFonts w:ascii="Traditional Arabic" w:eastAsia="Traditional Arabic" w:hAnsi="Traditional Arabic" w:cs="Traditional Arabic"/>
          <w:color w:val="222222"/>
          <w:sz w:val="36"/>
          <w:szCs w:val="36"/>
          <w:highlight w:val="white"/>
          <w:rtl/>
        </w:rPr>
        <w:t>. يقتضي أن الملائكة يضحكون وفيه دليل على أنهم يتأثرون</w:t>
      </w:r>
      <w:r w:rsidR="00AC44FB" w:rsidRPr="00624BA1">
        <w:rPr>
          <w:rFonts w:ascii="Traditional Arabic" w:eastAsia="Traditional Arabic" w:hAnsi="Traditional Arabic" w:cs="Traditional Arabic" w:hint="cs"/>
          <w:color w:val="222222"/>
          <w:sz w:val="36"/>
          <w:szCs w:val="36"/>
          <w:highlight w:val="white"/>
          <w:rtl/>
        </w:rPr>
        <w:t>.</w:t>
      </w:r>
    </w:p>
    <w:p w:rsidR="005F22F3" w:rsidRPr="00624BA1" w:rsidRDefault="00F0043C" w:rsidP="00AC44FB">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الحادي عشر</w:t>
      </w:r>
      <w:r w:rsidR="00AC44FB" w:rsidRPr="00624BA1">
        <w:rPr>
          <w:rFonts w:ascii="Traditional Arabic" w:eastAsia="Traditional Arabic" w:hAnsi="Traditional Arabic" w:cs="Traditional Arabic" w:hint="cs"/>
          <w:b/>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tl/>
        </w:rPr>
        <w:t xml:space="preserve"> منظمون في كل شؤونهم</w:t>
      </w:r>
      <w:r w:rsidR="00AC44FB" w:rsidRPr="00624BA1">
        <w:rPr>
          <w:rFonts w:ascii="Traditional Arabic" w:eastAsia="Traditional Arabic" w:hAnsi="Traditional Arabic" w:cs="Traditional Arabic" w:hint="cs"/>
          <w:b/>
          <w:color w:val="222222"/>
          <w:sz w:val="36"/>
          <w:szCs w:val="36"/>
          <w:highlight w:val="white"/>
          <w:rtl/>
        </w:rPr>
        <w:t>.</w:t>
      </w:r>
    </w:p>
    <w:p w:rsidR="005F22F3" w:rsidRPr="00624BA1" w:rsidRDefault="00F0043C" w:rsidP="00F27ACF">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الاصطفاف: </w:t>
      </w:r>
      <w:r w:rsidR="00AC44FB" w:rsidRPr="00624BA1">
        <w:rPr>
          <w:rFonts w:ascii="Traditional Arabic" w:eastAsia="Traditional Arabic" w:hAnsi="Traditional Arabic" w:cs="Traditional Arabic" w:hint="cs"/>
          <w:color w:val="222222"/>
          <w:sz w:val="36"/>
          <w:szCs w:val="36"/>
          <w:highlight w:val="white"/>
          <w:rtl/>
        </w:rPr>
        <w:t>جاء في</w:t>
      </w:r>
      <w:r w:rsidRPr="00624BA1">
        <w:rPr>
          <w:rFonts w:ascii="Traditional Arabic" w:eastAsia="Traditional Arabic" w:hAnsi="Traditional Arabic" w:cs="Traditional Arabic"/>
          <w:color w:val="222222"/>
          <w:sz w:val="36"/>
          <w:szCs w:val="36"/>
          <w:highlight w:val="white"/>
          <w:rtl/>
        </w:rPr>
        <w:t xml:space="preserve"> الحديث الذي يحث الرسول صلى الله عليه وسلم فيه أصحابه على الاقتداء بالملائكة في الاصطفاف للصلاة: ((ألا ت</w:t>
      </w:r>
      <w:r w:rsidR="00AC44FB" w:rsidRPr="00624BA1">
        <w:rPr>
          <w:rFonts w:ascii="Traditional Arabic" w:eastAsia="Traditional Arabic" w:hAnsi="Traditional Arabic" w:cs="Traditional Arabic"/>
          <w:color w:val="222222"/>
          <w:sz w:val="36"/>
          <w:szCs w:val="36"/>
          <w:highlight w:val="white"/>
          <w:rtl/>
        </w:rPr>
        <w:t xml:space="preserve">صفون كما تصف </w:t>
      </w:r>
      <w:r w:rsidR="00AC44FB" w:rsidRPr="00624BA1">
        <w:rPr>
          <w:rFonts w:ascii="Traditional Arabic" w:eastAsia="Traditional Arabic" w:hAnsi="Traditional Arabic" w:cs="Traditional Arabic"/>
          <w:color w:val="222222"/>
          <w:sz w:val="36"/>
          <w:szCs w:val="36"/>
          <w:highlight w:val="white"/>
          <w:rtl/>
        </w:rPr>
        <w:lastRenderedPageBreak/>
        <w:t>الملائكة عند ربها؟</w:t>
      </w:r>
      <w:r w:rsidRPr="00624BA1">
        <w:rPr>
          <w:rFonts w:ascii="Traditional Arabic" w:eastAsia="Traditional Arabic" w:hAnsi="Traditional Arabic" w:cs="Traditional Arabic"/>
          <w:color w:val="222222"/>
          <w:sz w:val="36"/>
          <w:szCs w:val="36"/>
          <w:highlight w:val="white"/>
          <w:rtl/>
        </w:rPr>
        <w:t xml:space="preserve"> وعندما سئل عن كيفية اصطفافهم قال: يتمون الصفوف، ويتراصون في الصف)).</w:t>
      </w:r>
      <w:r w:rsidR="00003816">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vertAlign w:val="superscript"/>
        </w:rPr>
        <w:footnoteReference w:id="556"/>
      </w:r>
    </w:p>
    <w:p w:rsidR="005F22F3" w:rsidRPr="00624BA1" w:rsidRDefault="00F0043C" w:rsidP="00003816">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وفي القرآن عن الملائكة: </w:t>
      </w:r>
      <w:r w:rsidR="00AC44FB" w:rsidRPr="00624BA1">
        <w:rPr>
          <w:rFonts w:ascii="Traditional Arabic" w:eastAsia="Traditional Arabic" w:hAnsi="Traditional Arabic" w:cs="Traditional Arabic" w:hint="cs"/>
          <w:color w:val="222222"/>
          <w:sz w:val="36"/>
          <w:szCs w:val="36"/>
          <w:highlight w:val="white"/>
          <w:rtl/>
        </w:rPr>
        <w:t>قوله تعالى: (</w:t>
      </w:r>
      <w:r w:rsidRPr="00624BA1">
        <w:rPr>
          <w:rFonts w:ascii="Traditional Arabic" w:eastAsia="Traditional Arabic" w:hAnsi="Traditional Arabic" w:cs="Traditional Arabic"/>
          <w:color w:val="222222"/>
          <w:sz w:val="36"/>
          <w:szCs w:val="36"/>
          <w:highlight w:val="white"/>
          <w:rtl/>
        </w:rPr>
        <w:t>وَإِنَّا لَنَحْنُ الصَّافُّونَ</w:t>
      </w:r>
      <w:r w:rsidR="00AC44FB"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[الصافات: 165]. وهم يقومون، ويركعون، ويسجدون، ففي مشكل الآثار للطحاوي، وفي المعجم الكبير للطبراني عن حكيم بن حزام قال: ((بينما رسول الله صلى الله عليه وسلم في أصحابه إذ قال لهم: أتسمعون ما أسمع؟ قالوا: ما نسمع من شيء، قال: إني لأسمع أطيط السماء، وما تلام أن تئط، ما فيها موضع شبر إلا عليه ملك ساجد أو قائم))</w:t>
      </w:r>
      <w:r w:rsidRPr="00624BA1">
        <w:rPr>
          <w:rFonts w:ascii="Traditional Arabic" w:eastAsia="Traditional Arabic" w:hAnsi="Traditional Arabic" w:cs="Traditional Arabic"/>
          <w:color w:val="222222"/>
          <w:sz w:val="36"/>
          <w:szCs w:val="36"/>
          <w:highlight w:val="white"/>
          <w:vertAlign w:val="superscript"/>
        </w:rPr>
        <w:footnoteReference w:id="557"/>
      </w:r>
      <w:r w:rsidR="0089235D"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الملائكة منظمون في عبادتهم</w:t>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AC44FB">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وقد حثنا الرسول صلى الله عليه وسلم على الاقتداء بهم في ذلك فقال: ((ألا تصف</w:t>
      </w:r>
      <w:r w:rsidR="00AC44FB" w:rsidRPr="00624BA1">
        <w:rPr>
          <w:rFonts w:ascii="Traditional Arabic" w:eastAsia="Traditional Arabic" w:hAnsi="Traditional Arabic" w:cs="Traditional Arabic"/>
          <w:color w:val="222222"/>
          <w:sz w:val="36"/>
          <w:szCs w:val="36"/>
          <w:highlight w:val="white"/>
          <w:rtl/>
        </w:rPr>
        <w:t>ّون كما تصفّ الملائكة عند ربها؟</w:t>
      </w:r>
      <w:r w:rsidRPr="00624BA1">
        <w:rPr>
          <w:rFonts w:ascii="Traditional Arabic" w:eastAsia="Traditional Arabic" w:hAnsi="Traditional Arabic" w:cs="Traditional Arabic"/>
          <w:color w:val="222222"/>
          <w:sz w:val="36"/>
          <w:szCs w:val="36"/>
          <w:highlight w:val="white"/>
          <w:rtl/>
        </w:rPr>
        <w:t xml:space="preserve"> قالوا: يا رسول الله، وكيف تصف الملائكة عند ربها؟ قال: يتمون الصفوف، ويتراصون في الصف))</w:t>
      </w:r>
      <w:r w:rsidRPr="00624BA1">
        <w:rPr>
          <w:rFonts w:ascii="Traditional Arabic" w:eastAsia="Traditional Arabic" w:hAnsi="Traditional Arabic" w:cs="Traditional Arabic"/>
          <w:color w:val="222222"/>
          <w:sz w:val="36"/>
          <w:szCs w:val="36"/>
          <w:highlight w:val="white"/>
          <w:vertAlign w:val="superscript"/>
        </w:rPr>
        <w:footnoteReference w:id="55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يوم القيامة يأتون صفوفاً منتظمة</w:t>
      </w:r>
      <w:proofErr w:type="gramStart"/>
      <w:r w:rsidRPr="00624BA1">
        <w:rPr>
          <w:rFonts w:ascii="Traditional Arabic" w:eastAsia="Traditional Arabic" w:hAnsi="Traditional Arabic" w:cs="Traditional Arabic"/>
          <w:color w:val="222222"/>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وَجَاء</w:t>
      </w:r>
      <w:proofErr w:type="gramEnd"/>
      <w:r w:rsidRPr="00624BA1">
        <w:rPr>
          <w:rFonts w:ascii="Traditional Arabic" w:eastAsia="Traditional Arabic" w:hAnsi="Traditional Arabic" w:cs="Traditional Arabic"/>
          <w:color w:val="222222"/>
          <w:sz w:val="36"/>
          <w:szCs w:val="36"/>
          <w:highlight w:val="white"/>
          <w:rtl/>
        </w:rPr>
        <w:t xml:space="preserve"> رَبُّكَ وَالْمَلَكُ صَفًّا صَفًّا</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الفجر: 22 ]، ويقفون صفوفاً بين يدي الله تعالى: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يَوْمَ يَقُومُ الرُّوحُ وَالْمَلائِكَةُ صَفًّا لاَّ يَتَكَلَّمُونَ إِلاَّ مَنْ أَذِنَ لَهُ الرحْمَنُ وَقَالَ صَوَابًا</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 النبأ: 38 ]، والروح: جبريل.</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وانظر إلى دقة تنفيذهم للأوامر، ففي صحيح مسلم، ومسند أحمد عَنْ أَنَسِ بْنِ مَالِكٍ، قَالَ: قَالَ رَسُولُ اللهِ صَلَّى اللهُ عَلَيْهِ وَسَلَّمَ: " آتِي بَابَ الْجَنَّةِ يَوْمَ الْقِيَامَةِ </w:t>
      </w:r>
      <w:r w:rsidRPr="00624BA1">
        <w:rPr>
          <w:rFonts w:ascii="Traditional Arabic" w:eastAsia="Traditional Arabic" w:hAnsi="Traditional Arabic" w:cs="Traditional Arabic"/>
          <w:color w:val="222222"/>
          <w:sz w:val="36"/>
          <w:szCs w:val="36"/>
          <w:highlight w:val="white"/>
          <w:rtl/>
        </w:rPr>
        <w:lastRenderedPageBreak/>
        <w:t>فَأَسْتفْتِحُ، فَيَقُولُ الْخَازِنُ: مَنْ أَنْتَ؟ فَأَقُولُ: مُحَمَّدٌ، فَيَقُولُ: بِكَ أُمِرْتُ لَا أَفْتَحُ لِأَحَدٍ قَبْلَكَ "</w:t>
      </w:r>
      <w:r w:rsidRPr="00624BA1">
        <w:rPr>
          <w:rFonts w:ascii="Traditional Arabic" w:eastAsia="Traditional Arabic" w:hAnsi="Traditional Arabic" w:cs="Traditional Arabic"/>
          <w:color w:val="222222"/>
          <w:sz w:val="36"/>
          <w:szCs w:val="36"/>
          <w:highlight w:val="white"/>
          <w:vertAlign w:val="superscript"/>
        </w:rPr>
        <w:footnoteReference w:id="559"/>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line="276"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الثالث عشر: تفتقده إذا غاب عن المسجد وتعوده إذا مرض: </w:t>
      </w:r>
    </w:p>
    <w:p w:rsidR="005F22F3" w:rsidRPr="00624BA1" w:rsidRDefault="00AC44FB" w:rsidP="00AC44F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عن أبي هريرة رضي الله عنه قال</w:t>
      </w:r>
      <w:r w:rsidR="00F0043C" w:rsidRPr="00624BA1">
        <w:rPr>
          <w:rFonts w:ascii="Traditional Arabic" w:eastAsia="Traditional Arabic" w:hAnsi="Traditional Arabic" w:cs="Traditional Arabic"/>
          <w:color w:val="222222"/>
          <w:sz w:val="36"/>
          <w:szCs w:val="36"/>
          <w:highlight w:val="white"/>
          <w:rtl/>
        </w:rPr>
        <w:t>: قال رسول الله</w:t>
      </w:r>
      <w:r w:rsidRPr="00624BA1">
        <w:rPr>
          <w:rFonts w:ascii="Traditional Arabic" w:eastAsia="Traditional Arabic" w:hAnsi="Traditional Arabic" w:cs="Traditional Arabic" w:hint="cs"/>
          <w:color w:val="222222"/>
          <w:sz w:val="36"/>
          <w:szCs w:val="36"/>
          <w:highlight w:val="white"/>
          <w:rtl/>
        </w:rPr>
        <w:t xml:space="preserve"> صلى الله عليه وسلم</w:t>
      </w:r>
      <w:r w:rsidR="00F0043C"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إنَّ للمساجدِ أوتادًا؛ الملائكةُ جلساؤهم، إن غابوا يفتقدونهم، وإن مرِضوا عادوهم، وإن كانوا في حاجةٍ أعانوهم "</w:t>
      </w:r>
      <w:r w:rsidRPr="00624BA1">
        <w:rPr>
          <w:rFonts w:ascii="Traditional Arabic" w:eastAsia="Traditional Arabic" w:hAnsi="Traditional Arabic" w:cs="Traditional Arabic"/>
          <w:color w:val="222222"/>
          <w:sz w:val="36"/>
          <w:szCs w:val="36"/>
          <w:highlight w:val="white"/>
          <w:vertAlign w:val="superscript"/>
        </w:rPr>
        <w:footnoteReference w:id="560"/>
      </w:r>
    </w:p>
    <w:p w:rsidR="005F22F3" w:rsidRPr="00624BA1" w:rsidRDefault="00F0043C" w:rsidP="00AC44FB">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 </w:t>
      </w:r>
      <w:r w:rsidR="00AC44FB" w:rsidRPr="00624BA1">
        <w:rPr>
          <w:rFonts w:ascii="Traditional Arabic" w:eastAsia="Traditional Arabic" w:hAnsi="Traditional Arabic" w:cs="Traditional Arabic"/>
          <w:color w:val="222222"/>
          <w:sz w:val="36"/>
          <w:szCs w:val="36"/>
          <w:highlight w:val="white"/>
          <w:rtl/>
        </w:rPr>
        <w:t>عن أبي الدرداء رضي الله عنه قال</w:t>
      </w:r>
      <w:r w:rsidRPr="00624BA1">
        <w:rPr>
          <w:rFonts w:ascii="Traditional Arabic" w:eastAsia="Traditional Arabic" w:hAnsi="Traditional Arabic" w:cs="Traditional Arabic"/>
          <w:color w:val="222222"/>
          <w:sz w:val="36"/>
          <w:szCs w:val="36"/>
          <w:highlight w:val="white"/>
          <w:rtl/>
        </w:rPr>
        <w:t xml:space="preserve">: قال </w:t>
      </w:r>
      <w:r w:rsidR="00AC44FB" w:rsidRPr="00624BA1">
        <w:rPr>
          <w:rFonts w:ascii="Traditional Arabic" w:eastAsia="Traditional Arabic" w:hAnsi="Traditional Arabic" w:cs="Traditional Arabic" w:hint="cs"/>
          <w:color w:val="222222"/>
          <w:sz w:val="36"/>
          <w:szCs w:val="36"/>
          <w:highlight w:val="white"/>
          <w:rtl/>
        </w:rPr>
        <w:t>رسول الله صلى الله عليه وسلم</w:t>
      </w:r>
      <w:r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"المسجِدُ بيتُ كلِّ تقيٍّ وتَكَفَّلَ اللَّهُ لِمَن كانَ المسجِدُ بيتَهُ بالرَّوحِ والرَّحمةِ والجوازِ على الصِّراطِ إلى رِضوانِ اللَّهِ إلى الجنَّةِ "</w:t>
      </w:r>
      <w:r w:rsidRPr="00624BA1">
        <w:rPr>
          <w:rFonts w:ascii="Traditional Arabic" w:eastAsia="Traditional Arabic" w:hAnsi="Traditional Arabic" w:cs="Traditional Arabic"/>
          <w:color w:val="222222"/>
          <w:sz w:val="36"/>
          <w:szCs w:val="36"/>
          <w:highlight w:val="white"/>
          <w:vertAlign w:val="superscript"/>
        </w:rPr>
        <w:footnoteReference w:id="561"/>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530CA0" w:rsidP="00530CA0">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 عن أبي هريرة رضي الله عنه قال</w:t>
      </w:r>
      <w:r w:rsidR="00F0043C" w:rsidRPr="00624BA1">
        <w:rPr>
          <w:rFonts w:ascii="Traditional Arabic" w:eastAsia="Traditional Arabic" w:hAnsi="Traditional Arabic" w:cs="Traditional Arabic"/>
          <w:color w:val="222222"/>
          <w:sz w:val="36"/>
          <w:szCs w:val="36"/>
          <w:highlight w:val="white"/>
          <w:rtl/>
        </w:rPr>
        <w:t xml:space="preserve">: قال </w:t>
      </w:r>
      <w:r w:rsidRPr="00624BA1">
        <w:rPr>
          <w:rFonts w:ascii="Traditional Arabic" w:eastAsia="Traditional Arabic" w:hAnsi="Traditional Arabic" w:cs="Traditional Arabic" w:hint="cs"/>
          <w:color w:val="222222"/>
          <w:sz w:val="36"/>
          <w:szCs w:val="36"/>
          <w:highlight w:val="white"/>
          <w:rtl/>
        </w:rPr>
        <w:t>رسول الله صلى الله عليه وسلم</w:t>
      </w:r>
      <w:r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"ما تَوَطَّنَ رجلٌ مسلمٌ المساجِدَ للصلاةِ والذكْرِ، إلّا تَبَشْبَشَ اللهُ لَهُ منْ حينِ يَخْرُجُ مِنْ بَيْتِهِ، كَما يتَبَشْبَشُ أهلُ الغائِبِ بغائِبِهِمْ، إذا قدِمَ علَيْهم "</w:t>
      </w:r>
      <w:r w:rsidRPr="00624BA1">
        <w:rPr>
          <w:rFonts w:ascii="Traditional Arabic" w:eastAsia="Traditional Arabic" w:hAnsi="Traditional Arabic" w:cs="Traditional Arabic"/>
          <w:color w:val="222222"/>
          <w:sz w:val="36"/>
          <w:szCs w:val="36"/>
          <w:highlight w:val="white"/>
          <w:vertAlign w:val="superscript"/>
        </w:rPr>
        <w:footnoteReference w:id="562"/>
      </w:r>
    </w:p>
    <w:p w:rsidR="005F22F3" w:rsidRPr="00624BA1" w:rsidRDefault="00F0043C" w:rsidP="00530CA0">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 عَنْ أَبِي هُرَيْرَةَ أَنَّ </w:t>
      </w:r>
      <w:r w:rsidR="00530CA0" w:rsidRPr="00624BA1">
        <w:rPr>
          <w:rFonts w:ascii="Traditional Arabic" w:eastAsia="Traditional Arabic" w:hAnsi="Traditional Arabic" w:cs="Traditional Arabic" w:hint="cs"/>
          <w:color w:val="222222"/>
          <w:sz w:val="36"/>
          <w:szCs w:val="36"/>
          <w:highlight w:val="white"/>
          <w:rtl/>
        </w:rPr>
        <w:t xml:space="preserve">رسول الله صلى الله عليه وسلم </w:t>
      </w:r>
      <w:r w:rsidRPr="00624BA1">
        <w:rPr>
          <w:rFonts w:ascii="Traditional Arabic" w:eastAsia="Traditional Arabic" w:hAnsi="Traditional Arabic" w:cs="Traditional Arabic"/>
          <w:color w:val="222222"/>
          <w:sz w:val="36"/>
          <w:szCs w:val="36"/>
          <w:highlight w:val="white"/>
          <w:rtl/>
        </w:rPr>
        <w:t>قَالَ</w:t>
      </w:r>
      <w:r w:rsidR="00312139"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الْمَلَائِكَةُ تُصَلِّي عَلَى أَحَدِكُمْ مَا دَامَ فِي مُصَلَّاهُ الَّذِي صَلَّى فِيهِ مَا لَمْ يُحْدِثْ</w:t>
      </w:r>
      <w:r w:rsidR="0089235D" w:rsidRPr="00624BA1">
        <w:rPr>
          <w:rFonts w:ascii="Traditional Arabic" w:eastAsia="Traditional Arabic" w:hAnsi="Traditional Arabic" w:cs="Traditional Arabic"/>
          <w:color w:val="222222"/>
          <w:sz w:val="36"/>
          <w:szCs w:val="36"/>
          <w:highlight w:val="white"/>
          <w:rtl/>
        </w:rPr>
        <w:t>؛</w:t>
      </w:r>
      <w:r w:rsidR="00530CA0" w:rsidRPr="00624BA1">
        <w:rPr>
          <w:rFonts w:ascii="Traditional Arabic" w:eastAsia="Traditional Arabic" w:hAnsi="Traditional Arabic" w:cs="Traditional Arabic"/>
          <w:color w:val="222222"/>
          <w:sz w:val="36"/>
          <w:szCs w:val="36"/>
          <w:highlight w:val="white"/>
          <w:rtl/>
        </w:rPr>
        <w:t xml:space="preserve"> تَقُولُ</w:t>
      </w:r>
      <w:r w:rsidRPr="00624BA1">
        <w:rPr>
          <w:rFonts w:ascii="Traditional Arabic" w:eastAsia="Traditional Arabic" w:hAnsi="Traditional Arabic" w:cs="Traditional Arabic"/>
          <w:color w:val="222222"/>
          <w:sz w:val="36"/>
          <w:szCs w:val="36"/>
          <w:highlight w:val="white"/>
          <w:rtl/>
        </w:rPr>
        <w:t>: اللَّهُمَّ اغْفِرْ لَهُ، اللَّهُمَّ ارْحَمْهُ "</w:t>
      </w:r>
      <w:r w:rsidRPr="00624BA1">
        <w:rPr>
          <w:rFonts w:ascii="Traditional Arabic" w:eastAsia="Traditional Arabic" w:hAnsi="Traditional Arabic" w:cs="Traditional Arabic"/>
          <w:color w:val="222222"/>
          <w:sz w:val="36"/>
          <w:szCs w:val="36"/>
          <w:highlight w:val="white"/>
          <w:vertAlign w:val="superscript"/>
        </w:rPr>
        <w:footnoteReference w:id="563"/>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 عَنْ أَبِي هُرَيْرَةَ أَنَّ رَسُولَ اللَّهِ صَلَّى ا</w:t>
      </w:r>
      <w:r w:rsidR="00530CA0" w:rsidRPr="00624BA1">
        <w:rPr>
          <w:rFonts w:ascii="Traditional Arabic" w:eastAsia="Traditional Arabic" w:hAnsi="Traditional Arabic" w:cs="Traditional Arabic"/>
          <w:color w:val="222222"/>
          <w:sz w:val="36"/>
          <w:szCs w:val="36"/>
          <w:highlight w:val="white"/>
          <w:rtl/>
        </w:rPr>
        <w:t>للَّهُ عَلَيْهِ وَسَلَّمَ قَالَ</w:t>
      </w:r>
      <w:r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 أَلَا أَدُلُّكُمْ عَلَى مَا يَمْحُو اللَّهُ بِهِ الْخَطَايَا، وَيَرْفَعُ بِهِ ا</w:t>
      </w:r>
      <w:r w:rsidR="00530CA0" w:rsidRPr="00624BA1">
        <w:rPr>
          <w:rFonts w:ascii="Traditional Arabic" w:eastAsia="Traditional Arabic" w:hAnsi="Traditional Arabic" w:cs="Traditional Arabic"/>
          <w:color w:val="222222"/>
          <w:sz w:val="36"/>
          <w:szCs w:val="36"/>
          <w:highlight w:val="white"/>
          <w:rtl/>
        </w:rPr>
        <w:t>لدَّرَجَاتِ</w:t>
      </w:r>
      <w:r w:rsidRPr="00624BA1">
        <w:rPr>
          <w:rFonts w:ascii="Traditional Arabic" w:eastAsia="Traditional Arabic" w:hAnsi="Traditional Arabic" w:cs="Traditional Arabic"/>
          <w:color w:val="222222"/>
          <w:sz w:val="36"/>
          <w:szCs w:val="36"/>
          <w:highlight w:val="white"/>
          <w:rtl/>
        </w:rPr>
        <w:t>؟</w:t>
      </w:r>
    </w:p>
    <w:p w:rsidR="005F22F3" w:rsidRPr="00624BA1" w:rsidRDefault="00F0043C" w:rsidP="00F27ACF">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قَالُوا: بَلَى، يَا رَسُولَ اللَّهِ. قَالَ</w:t>
      </w:r>
      <w:r w:rsidR="00312139"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 </w:t>
      </w:r>
      <w:r w:rsidR="00F27ACF">
        <w:rPr>
          <w:rFonts w:ascii="Traditional Arabic" w:eastAsia="Traditional Arabic" w:hAnsi="Traditional Arabic" w:cs="Traditional Arabic" w:hint="cs"/>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إِسْبَاغُ الْوُضُوءِ عَلَى الْمَكَارِهِ، وَكَثْرَةُ الْخُطَ</w:t>
      </w:r>
      <w:r w:rsidR="00530CA0" w:rsidRPr="00624BA1">
        <w:rPr>
          <w:rFonts w:ascii="Traditional Arabic" w:eastAsia="Traditional Arabic" w:hAnsi="Traditional Arabic" w:cs="Traditional Arabic" w:hint="cs"/>
          <w:color w:val="222222"/>
          <w:sz w:val="36"/>
          <w:szCs w:val="36"/>
          <w:highlight w:val="white"/>
          <w:rtl/>
        </w:rPr>
        <w:t>ى</w:t>
      </w:r>
      <w:r w:rsidRPr="00624BA1">
        <w:rPr>
          <w:rFonts w:ascii="Traditional Arabic" w:eastAsia="Traditional Arabic" w:hAnsi="Traditional Arabic" w:cs="Traditional Arabic"/>
          <w:color w:val="222222"/>
          <w:sz w:val="36"/>
          <w:szCs w:val="36"/>
          <w:highlight w:val="white"/>
          <w:rtl/>
        </w:rPr>
        <w:t xml:space="preserve"> إِلَى الْمَسَاجِدِ، وَانْتِظَارُ الصَّلَاةِ بَعْدَ الصَّلَاةِ، فَذَلِكُمُ الرِّبَاطُ "</w:t>
      </w:r>
      <w:r w:rsidRPr="00624BA1">
        <w:rPr>
          <w:rFonts w:ascii="Traditional Arabic" w:eastAsia="Traditional Arabic" w:hAnsi="Traditional Arabic" w:cs="Traditional Arabic"/>
          <w:color w:val="222222"/>
          <w:sz w:val="36"/>
          <w:szCs w:val="36"/>
          <w:highlight w:val="white"/>
          <w:vertAlign w:val="superscript"/>
        </w:rPr>
        <w:footnoteReference w:id="564"/>
      </w:r>
    </w:p>
    <w:p w:rsidR="005F22F3" w:rsidRPr="00624BA1" w:rsidRDefault="00F0043C" w:rsidP="00F0043C">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عَنْ عَبْدِ اللَّهِ بْنِ عَمْرٍو، قَالَ:</w:t>
      </w:r>
    </w:p>
    <w:p w:rsidR="005F22F3" w:rsidRPr="00624BA1" w:rsidRDefault="00F0043C" w:rsidP="00530CA0">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"صَلَّيْنَا مَعَ رَسُولِ اللَّهِ صَلَّى اللَّهُ عَلَيْهِ وَسَلَّمَ الْمَغْرِبَ فَرَجَعَ مَنْ رَجَعَ وَعَقَّبَ مَنْ عَقَّبَ، فَجَاءَ رَسُولُ اللَّهِ صَلَّى اللَّهُ عَلَيْهِ وَسَلَّمَ مُسْرِعًا قَدْ حَفَزَهُ النَّفَسُ، وَقَدْ حَسَرَ عَنْ رُكْبَتَيْهِ،</w:t>
      </w:r>
    </w:p>
    <w:p w:rsidR="005F22F3" w:rsidRPr="00F27ACF" w:rsidRDefault="00530CA0" w:rsidP="00F27ACF">
      <w:pPr>
        <w:spacing w:before="40" w:line="276"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فَقَالَ</w:t>
      </w:r>
      <w:r w:rsidR="00F0043C" w:rsidRPr="00624BA1">
        <w:rPr>
          <w:rFonts w:ascii="Traditional Arabic" w:eastAsia="Traditional Arabic" w:hAnsi="Traditional Arabic" w:cs="Traditional Arabic"/>
          <w:color w:val="222222"/>
          <w:sz w:val="36"/>
          <w:szCs w:val="36"/>
          <w:highlight w:val="white"/>
          <w:rtl/>
        </w:rPr>
        <w:t>: " أَبْشِرُوا</w:t>
      </w:r>
      <w:r w:rsidR="0089235D" w:rsidRPr="00624BA1">
        <w:rPr>
          <w:rFonts w:ascii="Traditional Arabic" w:eastAsia="Traditional Arabic" w:hAnsi="Traditional Arabic" w:cs="Traditional Arabic"/>
          <w:color w:val="222222"/>
          <w:sz w:val="36"/>
          <w:szCs w:val="36"/>
          <w:highlight w:val="white"/>
          <w:rtl/>
        </w:rPr>
        <w:t>؛</w:t>
      </w:r>
      <w:r w:rsidR="00F0043C" w:rsidRPr="00624BA1">
        <w:rPr>
          <w:rFonts w:ascii="Traditional Arabic" w:eastAsia="Traditional Arabic" w:hAnsi="Traditional Arabic" w:cs="Traditional Arabic"/>
          <w:color w:val="222222"/>
          <w:sz w:val="36"/>
          <w:szCs w:val="36"/>
          <w:highlight w:val="white"/>
          <w:rtl/>
        </w:rPr>
        <w:t xml:space="preserve"> هَذَا رَبُّكُمْ قَدْ فَتَحَ بَابًا مِنْ أَبْوَابِ السَّمَاءِ يُبَاهِي</w:t>
      </w:r>
      <w:r w:rsidRPr="00624BA1">
        <w:rPr>
          <w:rFonts w:ascii="Traditional Arabic" w:eastAsia="Traditional Arabic" w:hAnsi="Traditional Arabic" w:cs="Traditional Arabic"/>
          <w:color w:val="222222"/>
          <w:sz w:val="36"/>
          <w:szCs w:val="36"/>
          <w:highlight w:val="white"/>
          <w:rtl/>
        </w:rPr>
        <w:t xml:space="preserve"> بِكُمُ الْمَلَائِكَةَ، يَقُولُ</w:t>
      </w:r>
      <w:r w:rsidR="00F0043C" w:rsidRPr="00624BA1">
        <w:rPr>
          <w:rFonts w:ascii="Traditional Arabic" w:eastAsia="Traditional Arabic" w:hAnsi="Traditional Arabic" w:cs="Traditional Arabic"/>
          <w:color w:val="222222"/>
          <w:sz w:val="36"/>
          <w:szCs w:val="36"/>
          <w:highlight w:val="white"/>
          <w:rtl/>
        </w:rPr>
        <w:t>: انْظُرُوا إِلَى عِبَادِي قَدْ قَضَوْا فَرِيضَةً وَهُمْ يَنْتَظِرُونَ أُخْرَى "</w:t>
      </w:r>
      <w:r w:rsidR="00F0043C" w:rsidRPr="00624BA1">
        <w:rPr>
          <w:rFonts w:ascii="Traditional Arabic" w:eastAsia="Traditional Arabic" w:hAnsi="Traditional Arabic" w:cs="Traditional Arabic"/>
          <w:color w:val="222222"/>
          <w:sz w:val="36"/>
          <w:szCs w:val="36"/>
          <w:highlight w:val="white"/>
          <w:vertAlign w:val="superscript"/>
        </w:rPr>
        <w:footnoteReference w:id="565"/>
      </w:r>
    </w:p>
    <w:p w:rsidR="005F22F3" w:rsidRPr="00624BA1" w:rsidRDefault="00F0043C" w:rsidP="00F27ACF">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ث</w:t>
      </w:r>
      <w:r w:rsidRPr="00624BA1">
        <w:rPr>
          <w:rFonts w:ascii="Traditional Arabic" w:eastAsia="Traditional Arabic" w:hAnsi="Traditional Arabic" w:cs="Traditional Arabic"/>
          <w:b/>
          <w:color w:val="222222"/>
          <w:sz w:val="36"/>
          <w:szCs w:val="36"/>
          <w:highlight w:val="white"/>
          <w:rtl/>
        </w:rPr>
        <w:t>الثاً:</w:t>
      </w:r>
      <w:r w:rsidRPr="00624BA1">
        <w:rPr>
          <w:rFonts w:ascii="Traditional Arabic" w:eastAsia="Traditional Arabic" w:hAnsi="Traditional Arabic" w:cs="Traditional Arabic"/>
          <w:color w:val="222222"/>
          <w:sz w:val="36"/>
          <w:szCs w:val="36"/>
          <w:highlight w:val="white"/>
        </w:rPr>
        <w:t xml:space="preserve"> </w:t>
      </w:r>
      <w:r w:rsidRPr="00624BA1">
        <w:rPr>
          <w:rFonts w:ascii="Traditional Arabic" w:eastAsia="Traditional Arabic" w:hAnsi="Traditional Arabic" w:cs="Traditional Arabic"/>
          <w:b/>
          <w:color w:val="222222"/>
          <w:sz w:val="36"/>
          <w:szCs w:val="36"/>
          <w:highlight w:val="white"/>
          <w:rtl/>
        </w:rPr>
        <w:t>هل بين الملائكة والبشر شبه في الشكل والصورة:</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روى مسلم في صحيحه، والترمذي في سننه عن جابر رضي الله عنه: أن رسول الله صلى الله عليه وسلم قال: (عُرض عليَّ الأنبياء، فإذا موسى ضرب من الرجال</w:t>
      </w:r>
      <w:r w:rsidRPr="00624BA1">
        <w:rPr>
          <w:rFonts w:ascii="Traditional Arabic" w:eastAsia="Traditional Arabic" w:hAnsi="Traditional Arabic" w:cs="Traditional Arabic"/>
          <w:color w:val="222222"/>
          <w:sz w:val="36"/>
          <w:szCs w:val="36"/>
          <w:highlight w:val="white"/>
          <w:vertAlign w:val="superscript"/>
        </w:rPr>
        <w:footnoteReference w:id="566"/>
      </w:r>
      <w:r w:rsidRPr="00624BA1">
        <w:rPr>
          <w:rFonts w:ascii="Traditional Arabic" w:eastAsia="Traditional Arabic" w:hAnsi="Traditional Arabic" w:cs="Traditional Arabic"/>
          <w:color w:val="222222"/>
          <w:sz w:val="36"/>
          <w:szCs w:val="36"/>
          <w:highlight w:val="white"/>
          <w:rtl/>
        </w:rPr>
        <w:t>، كأنه من رجال شنوءة، ورأيت عيسى ابن مريم، فإذا أقرب من رأيت به شبهاً عروة بن مسعود، ورأيت إبراهيم صلوات الله عليه، فإذا أقرب من رأيت به شبهاً صاحبُكم، (يعني نفسه) ورأيت جبريل عليه السلام، فإذا أقرب من رأيت به شبهاً (دحية)</w:t>
      </w:r>
      <w:r w:rsidRPr="00624BA1">
        <w:rPr>
          <w:rFonts w:ascii="Traditional Arabic" w:eastAsia="Traditional Arabic" w:hAnsi="Traditional Arabic" w:cs="Traditional Arabic"/>
          <w:sz w:val="36"/>
          <w:szCs w:val="36"/>
          <w:highlight w:val="white"/>
          <w:vertAlign w:val="superscript"/>
        </w:rPr>
        <w:footnoteReference w:id="567"/>
      </w:r>
      <w:r w:rsidRPr="00624BA1">
        <w:rPr>
          <w:rFonts w:ascii="Traditional Arabic" w:eastAsia="Traditional Arabic" w:hAnsi="Traditional Arabic" w:cs="Traditional Arabic"/>
          <w:color w:val="222222"/>
          <w:sz w:val="36"/>
          <w:szCs w:val="36"/>
          <w:highlight w:val="white"/>
          <w:rtl/>
        </w:rPr>
        <w:t xml:space="preserve"> وفي رواية: (دحية بن خليفة)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56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530CA0">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 xml:space="preserve">فهل هذا الشبه كائن بين صورة جبريل الحقيقية وصورة دحية الكلبي، أم هو بين الصورة التي يكون بها جبريل عندما يتمثل في صورة </w:t>
      </w:r>
      <w:r w:rsidR="00530CA0" w:rsidRPr="00624BA1">
        <w:rPr>
          <w:rFonts w:ascii="Traditional Arabic" w:eastAsia="Traditional Arabic" w:hAnsi="Traditional Arabic" w:cs="Traditional Arabic"/>
          <w:color w:val="222222"/>
          <w:sz w:val="36"/>
          <w:szCs w:val="36"/>
          <w:highlight w:val="white"/>
          <w:rtl/>
        </w:rPr>
        <w:t>بشر؟</w:t>
      </w:r>
      <w:r w:rsidRPr="00624BA1">
        <w:rPr>
          <w:rFonts w:ascii="Traditional Arabic" w:eastAsia="Traditional Arabic" w:hAnsi="Traditional Arabic" w:cs="Traditional Arabic"/>
          <w:color w:val="222222"/>
          <w:sz w:val="36"/>
          <w:szCs w:val="36"/>
          <w:highlight w:val="white"/>
          <w:rtl/>
        </w:rPr>
        <w:t xml:space="preserve">! الأرجح هذا الأخير؛ </w:t>
      </w:r>
      <w:r w:rsidR="00530CA0" w:rsidRPr="00624BA1">
        <w:rPr>
          <w:rFonts w:ascii="Traditional Arabic" w:eastAsia="Traditional Arabic" w:hAnsi="Traditional Arabic" w:cs="Traditional Arabic" w:hint="cs"/>
          <w:color w:val="222222"/>
          <w:sz w:val="36"/>
          <w:szCs w:val="36"/>
          <w:highlight w:val="white"/>
          <w:rtl/>
        </w:rPr>
        <w:t>ل</w:t>
      </w:r>
      <w:r w:rsidRPr="00624BA1">
        <w:rPr>
          <w:rFonts w:ascii="Traditional Arabic" w:eastAsia="Traditional Arabic" w:hAnsi="Traditional Arabic" w:cs="Traditional Arabic"/>
          <w:color w:val="222222"/>
          <w:sz w:val="36"/>
          <w:szCs w:val="36"/>
          <w:highlight w:val="white"/>
          <w:rtl/>
        </w:rPr>
        <w:t>أن جبريل كان يتمثل في صورة دحية كثيراً.</w:t>
      </w:r>
      <w:r w:rsidRPr="00624BA1">
        <w:rPr>
          <w:rFonts w:ascii="Traditional Arabic" w:eastAsia="Traditional Arabic" w:hAnsi="Traditional Arabic" w:cs="Traditional Arabic"/>
          <w:color w:val="222222"/>
          <w:sz w:val="36"/>
          <w:szCs w:val="36"/>
          <w:highlight w:val="white"/>
          <w:vertAlign w:val="superscript"/>
        </w:rPr>
        <w:footnoteReference w:id="569"/>
      </w:r>
    </w:p>
    <w:p w:rsidR="005F22F3" w:rsidRPr="00624BA1" w:rsidRDefault="00F0043C" w:rsidP="00F0043C">
      <w:pPr>
        <w:spacing w:before="40" w:line="276" w:lineRule="auto"/>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وتشكل الملائكة على صورة أحدٍ من البشر ثبت في القرآن وصحيح السنَّة، وهذا الشبه بين صورة جبريل وصورة دحية الكلبي إنما هو في الصورة التي يكون بها جبريل عندما يتمثل في صورة دحية؛ لأن أصل خلقة الملائكة تختلف عن أصل خلقة الآدميين، والملائكة في أصل خلقتهم ليس بينهم وبين البشر شبه، فهم لا يشبهون بني آدم قط، وإنما يشبهونهم إذا تمثلوا في صورة آدميين</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line="276" w:lineRule="auto"/>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إن جبريل عليه السلام لا تتغير صورته ولا تتبدل ولكن يمثل في أعين يومئذ من رآه على شكل دحية الكلبي. </w:t>
      </w:r>
    </w:p>
    <w:p w:rsidR="005F22F3" w:rsidRPr="00624BA1" w:rsidRDefault="00F0043C" w:rsidP="00F0043C">
      <w:pPr>
        <w:spacing w:before="40" w:line="276" w:lineRule="auto"/>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وهنا يفصل المسألة شيخ الإسلام ابن تيمية وهو بصدد الرد على بشر المريسي:</w:t>
      </w:r>
    </w:p>
    <w:p w:rsidR="00B46006" w:rsidRDefault="00F0043C" w:rsidP="00B46006">
      <w:pPr>
        <w:spacing w:before="40" w:line="276" w:lineRule="auto"/>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((أن رؤيتهم تلك أنَّهم يعلمون يومئذ أن لهم ربا لا</w:t>
      </w:r>
      <w:r w:rsidR="00530CA0"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يعتريهم في ذلك شك كأنهم في دعواك أيها المريسي لم يعلموا في الدنيا أنَّه ربهم حتى يستيقنوا به في الآخرة فهذا التفسير إلى الشك أقرب مما ادعيت في قول رسول الله صلى الله عليه وسلم في الشك والشرك لا بل هو الكفر لأن الخلق كلهم مؤمنهم وكافرهم يعلمون يومئذ أن الله ربهم ألا ترى أنه يقول</w:t>
      </w:r>
      <w:r w:rsidR="00EA0C2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﴿أَبْصَرْنَا وَسَمِعْنَا فَارْجِعْنَا نَعْمَلْ صَالِحًا إِنَّا مُوقِنُونَ﴾ [السجدة 12] فالشك في الله هذا الذي تأولته أنت في الرؤية لا ما قال رسول الله صلى الله عليه وسلم ويلك إن الله لا تتغير صورته ولا تتبدل ولكن يمثل في أعينهم يومئذ أولم تقرأ </w:t>
      </w:r>
      <w:r w:rsidRPr="00624BA1">
        <w:rPr>
          <w:rFonts w:ascii="Traditional Arabic" w:eastAsia="Traditional Arabic" w:hAnsi="Traditional Arabic" w:cs="Traditional Arabic"/>
          <w:sz w:val="36"/>
          <w:szCs w:val="36"/>
          <w:highlight w:val="white"/>
          <w:rtl/>
        </w:rPr>
        <w:lastRenderedPageBreak/>
        <w:t>كتاب الله ﴿وَإِذْ يُرِيكُمُوهُمْ إِذِ الْتَقَيْتُمْ فِي أَعْيُنِكُمْ قَلِيلًا وَيُقَلِّلُكُمْ فِي أَعْيُنِهِمْ لِيَقْضِيَ اللَّهُ أَمْرًا كَانَ مَفْعُولًا﴾ [الأنفال 44] وهو الفعال لما يشاء كما مثل جبريل عليه السلام مع عظم صورته وجلالة خلقه في عين رسول الله صلى الله عليه وسلم في صورة دحية الكلبي وكما مثله لمريم بشرًا))</w:t>
      </w:r>
      <w:r w:rsidRPr="00624BA1">
        <w:rPr>
          <w:rFonts w:ascii="Traditional Arabic" w:eastAsia="Traditional Arabic" w:hAnsi="Traditional Arabic" w:cs="Traditional Arabic"/>
          <w:sz w:val="36"/>
          <w:szCs w:val="36"/>
          <w:highlight w:val="white"/>
          <w:vertAlign w:val="superscript"/>
        </w:rPr>
        <w:footnoteReference w:id="570"/>
      </w:r>
    </w:p>
    <w:p w:rsidR="00B46006" w:rsidRDefault="00B46006" w:rsidP="00B46006">
      <w:pPr>
        <w:spacing w:before="40" w:line="276" w:lineRule="auto"/>
        <w:ind w:left="1134" w:firstLine="45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وقد </w:t>
      </w:r>
      <w:r w:rsidRPr="00B46006">
        <w:rPr>
          <w:rFonts w:ascii="Traditional Arabic" w:eastAsia="Traditional Arabic" w:hAnsi="Traditional Arabic" w:cs="Traditional Arabic" w:hint="cs"/>
          <w:sz w:val="36"/>
          <w:szCs w:val="36"/>
          <w:highlight w:val="white"/>
          <w:rtl/>
        </w:rPr>
        <w:t>سئل شيخ الإسلام ابن تيمية عن قول النبي صلى الله عليه وسلم:</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w:t>
      </w:r>
      <w:r w:rsidRPr="00B46006">
        <w:rPr>
          <w:rFonts w:ascii="Traditional Arabic" w:eastAsia="Traditional Arabic" w:hAnsi="Traditional Arabic" w:cs="Traditional Arabic" w:hint="cs"/>
          <w:sz w:val="36"/>
          <w:szCs w:val="36"/>
          <w:highlight w:val="white"/>
          <w:rtl/>
        </w:rPr>
        <w:t>ورأيت جبريل عليه السلام، فإذا أقرب من رأيت به شبهاً (دحية)</w:t>
      </w:r>
      <w:r w:rsidR="00E02F89">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hint="cs"/>
          <w:sz w:val="36"/>
          <w:szCs w:val="36"/>
          <w:highlight w:val="white"/>
          <w:rtl/>
        </w:rPr>
        <w:t>،</w:t>
      </w:r>
      <w:r w:rsidRPr="00B46006">
        <w:rPr>
          <w:rFonts w:ascii="Traditional Arabic" w:eastAsia="Traditional Arabic" w:hAnsi="Traditional Arabic" w:cs="Traditional Arabic" w:hint="cs"/>
          <w:sz w:val="36"/>
          <w:szCs w:val="36"/>
          <w:highlight w:val="white"/>
          <w:rtl/>
        </w:rPr>
        <w:t xml:space="preserve"> وفي رواية: </w:t>
      </w:r>
      <w:r w:rsidRPr="00624BA1">
        <w:rPr>
          <w:rFonts w:ascii="Traditional Arabic" w:eastAsia="Traditional Arabic" w:hAnsi="Traditional Arabic" w:cs="Traditional Arabic"/>
          <w:sz w:val="36"/>
          <w:szCs w:val="36"/>
          <w:highlight w:val="white"/>
          <w:rtl/>
        </w:rPr>
        <w:t>((</w:t>
      </w:r>
      <w:r w:rsidRPr="00B46006">
        <w:rPr>
          <w:rFonts w:ascii="Traditional Arabic" w:eastAsia="Traditional Arabic" w:hAnsi="Traditional Arabic" w:cs="Traditional Arabic" w:hint="cs"/>
          <w:sz w:val="36"/>
          <w:szCs w:val="36"/>
          <w:highlight w:val="white"/>
          <w:rtl/>
        </w:rPr>
        <w:t>دحية بن خليفة</w:t>
      </w:r>
      <w:r w:rsidRPr="00624BA1">
        <w:rPr>
          <w:rFonts w:ascii="Traditional Arabic" w:eastAsia="Traditional Arabic" w:hAnsi="Traditional Arabic" w:cs="Traditional Arabic"/>
          <w:sz w:val="36"/>
          <w:szCs w:val="36"/>
          <w:highlight w:val="white"/>
          <w:rtl/>
        </w:rPr>
        <w:t>))</w:t>
      </w:r>
      <w:r>
        <w:rPr>
          <w:rStyle w:val="a6"/>
          <w:rFonts w:ascii="Traditional Arabic" w:eastAsia="Traditional Arabic" w:hAnsi="Traditional Arabic" w:cs="Traditional Arabic"/>
          <w:sz w:val="36"/>
          <w:szCs w:val="36"/>
          <w:highlight w:val="white"/>
          <w:rtl/>
        </w:rPr>
        <w:footnoteReference w:id="571"/>
      </w:r>
      <w:r w:rsidRPr="00B46006">
        <w:rPr>
          <w:rFonts w:ascii="Traditional Arabic" w:eastAsia="Traditional Arabic" w:hAnsi="Traditional Arabic" w:cs="Traditional Arabic" w:hint="cs"/>
          <w:sz w:val="36"/>
          <w:szCs w:val="36"/>
          <w:highlight w:val="white"/>
          <w:rtl/>
        </w:rPr>
        <w:t>.</w:t>
      </w:r>
    </w:p>
    <w:p w:rsidR="00B46006" w:rsidRDefault="00B46006" w:rsidP="00B46006">
      <w:pPr>
        <w:spacing w:before="40" w:line="276" w:lineRule="auto"/>
        <w:ind w:left="1134" w:firstLine="454"/>
        <w:jc w:val="both"/>
        <w:rPr>
          <w:rFonts w:ascii="Traditional Arabic" w:eastAsia="Traditional Arabic" w:hAnsi="Traditional Arabic" w:cs="Traditional Arabic"/>
          <w:sz w:val="36"/>
          <w:szCs w:val="36"/>
          <w:highlight w:val="white"/>
          <w:rtl/>
        </w:rPr>
      </w:pPr>
      <w:r w:rsidRPr="00B46006">
        <w:rPr>
          <w:rFonts w:ascii="Traditional Arabic" w:eastAsia="Traditional Arabic" w:hAnsi="Traditional Arabic" w:cs="Traditional Arabic" w:hint="cs"/>
          <w:sz w:val="36"/>
          <w:szCs w:val="36"/>
          <w:highlight w:val="white"/>
          <w:rtl/>
        </w:rPr>
        <w:t>فهل هذا الشبه كائن بين صورة جبريل الحقيقية وصورة دحية الكلبي، أم لا</w:t>
      </w:r>
      <w:r>
        <w:rPr>
          <w:rFonts w:ascii="Traditional Arabic" w:eastAsia="Traditional Arabic" w:hAnsi="Traditional Arabic" w:cs="Traditional Arabic" w:hint="cs"/>
          <w:sz w:val="36"/>
          <w:szCs w:val="36"/>
          <w:highlight w:val="white"/>
          <w:rtl/>
        </w:rPr>
        <w:t>؟</w:t>
      </w:r>
    </w:p>
    <w:p w:rsidR="005F22F3" w:rsidRPr="00F27ACF" w:rsidRDefault="00B46006" w:rsidP="00F27ACF">
      <w:pPr>
        <w:spacing w:before="40" w:line="276" w:lineRule="auto"/>
        <w:ind w:left="1134" w:firstLine="454"/>
        <w:jc w:val="both"/>
        <w:rPr>
          <w:rFonts w:ascii="Traditional Arabic" w:eastAsia="Traditional Arabic" w:hAnsi="Traditional Arabic" w:cs="Traditional Arabic"/>
          <w:sz w:val="36"/>
          <w:szCs w:val="36"/>
          <w:highlight w:val="white"/>
        </w:rPr>
      </w:pPr>
      <w:r w:rsidRPr="00B46006">
        <w:rPr>
          <w:rFonts w:ascii="Traditional Arabic" w:eastAsia="Traditional Arabic" w:hAnsi="Traditional Arabic" w:cs="Traditional Arabic" w:hint="cs"/>
          <w:sz w:val="36"/>
          <w:szCs w:val="36"/>
          <w:highlight w:val="white"/>
          <w:rtl/>
        </w:rPr>
        <w:t>قال رحمه الله تعالى: </w:t>
      </w:r>
      <w:r>
        <w:rPr>
          <w:rFonts w:ascii="Traditional Arabic" w:eastAsia="Traditional Arabic" w:hAnsi="Traditional Arabic" w:cs="Traditional Arabic" w:hint="cs"/>
          <w:sz w:val="36"/>
          <w:szCs w:val="36"/>
          <w:highlight w:val="white"/>
          <w:rtl/>
        </w:rPr>
        <w:t>"</w:t>
      </w:r>
      <w:r w:rsidRPr="00B46006">
        <w:rPr>
          <w:rFonts w:ascii="Traditional Arabic" w:eastAsia="Traditional Arabic" w:hAnsi="Traditional Arabic" w:cs="Traditional Arabic" w:hint="cs"/>
          <w:sz w:val="36"/>
          <w:szCs w:val="36"/>
          <w:highlight w:val="white"/>
          <w:rtl/>
        </w:rPr>
        <w:t>فلا نعتقد أن ما تخيله الإنسان في منامه أو يقظته من الصور أن</w:t>
      </w:r>
      <w:r>
        <w:rPr>
          <w:rFonts w:ascii="Traditional Arabic" w:eastAsia="Traditional Arabic" w:hAnsi="Traditional Arabic" w:cs="Traditional Arabic" w:hint="cs"/>
          <w:sz w:val="36"/>
          <w:szCs w:val="36"/>
          <w:highlight w:val="white"/>
          <w:rtl/>
        </w:rPr>
        <w:t xml:space="preserve"> الله في نفسه مثل ذلك، فإنه ليس هو في نفسه مثل ذلك</w:t>
      </w:r>
      <w:r w:rsidRPr="00B46006">
        <w:rPr>
          <w:rFonts w:ascii="Traditional Arabic" w:eastAsia="Traditional Arabic" w:hAnsi="Traditional Arabic" w:cs="Traditional Arabic" w:hint="cs"/>
          <w:sz w:val="36"/>
          <w:szCs w:val="36"/>
          <w:highlight w:val="white"/>
          <w:rtl/>
        </w:rPr>
        <w:t>، بل نفس الجن والملائكة لا يتصورها الإنسان ويتخيلها على حقيقتها بل هي على خلاف ما يتخيله ويتصوره في منامه ويقظته و</w:t>
      </w:r>
      <w:r>
        <w:rPr>
          <w:rFonts w:ascii="Traditional Arabic" w:eastAsia="Traditional Arabic" w:hAnsi="Traditional Arabic" w:cs="Traditional Arabic" w:hint="cs"/>
          <w:sz w:val="36"/>
          <w:szCs w:val="36"/>
          <w:highlight w:val="white"/>
          <w:rtl/>
        </w:rPr>
        <w:t>إن كان ما رآه مناسبا مشابها لها، فالله تعالی أجل وأعظم"</w:t>
      </w:r>
      <w:r>
        <w:rPr>
          <w:rStyle w:val="a6"/>
          <w:rFonts w:ascii="Traditional Arabic" w:eastAsia="Traditional Arabic" w:hAnsi="Traditional Arabic" w:cs="Traditional Arabic"/>
          <w:sz w:val="36"/>
          <w:szCs w:val="36"/>
          <w:highlight w:val="white"/>
          <w:rtl/>
        </w:rPr>
        <w:footnoteReference w:id="572"/>
      </w:r>
    </w:p>
    <w:p w:rsidR="005F22F3" w:rsidRPr="00F27ACF" w:rsidRDefault="00F0043C" w:rsidP="00F27ACF">
      <w:pPr>
        <w:pStyle w:val="1"/>
        <w:keepNext w:val="0"/>
        <w:keepLines w:val="0"/>
        <w:pBdr>
          <w:top w:val="none" w:sz="0" w:space="3" w:color="auto"/>
          <w:left w:val="none" w:sz="0" w:space="3" w:color="auto"/>
          <w:bottom w:val="none" w:sz="0" w:space="3" w:color="auto"/>
          <w:right w:val="none" w:sz="0" w:space="3" w:color="auto"/>
          <w:between w:val="none" w:sz="0" w:space="3" w:color="auto"/>
        </w:pBdr>
        <w:shd w:val="clear" w:color="auto" w:fill="FFFFFF"/>
        <w:spacing w:before="40" w:after="0"/>
        <w:ind w:left="1134"/>
        <w:jc w:val="both"/>
        <w:rPr>
          <w:rFonts w:ascii="Traditional Arabic" w:eastAsia="Traditional Arabic" w:hAnsi="Traditional Arabic" w:cs="Traditional Arabic"/>
          <w:sz w:val="36"/>
          <w:szCs w:val="36"/>
          <w:highlight w:val="white"/>
        </w:rPr>
      </w:pPr>
      <w:bookmarkStart w:id="4" w:name="_10zt9csbalmb" w:colFirst="0" w:colLast="0"/>
      <w:bookmarkEnd w:id="4"/>
      <w:r w:rsidRPr="00624BA1">
        <w:rPr>
          <w:rFonts w:ascii="Traditional Arabic" w:eastAsia="Traditional Arabic" w:hAnsi="Traditional Arabic" w:cs="Traditional Arabic"/>
          <w:sz w:val="36"/>
          <w:szCs w:val="36"/>
          <w:highlight w:val="white"/>
          <w:rtl/>
        </w:rPr>
        <w:t>علاقة الملائكة بالإنسان:</w:t>
      </w:r>
    </w:p>
    <w:p w:rsidR="005F22F3" w:rsidRPr="00624BA1" w:rsidRDefault="00F0043C" w:rsidP="00F0043C">
      <w:pPr>
        <w:pStyle w:val="1"/>
        <w:keepNext w:val="0"/>
        <w:keepLines w:val="0"/>
        <w:pBdr>
          <w:top w:val="none" w:sz="0" w:space="3" w:color="auto"/>
          <w:left w:val="none" w:sz="0" w:space="3" w:color="auto"/>
          <w:bottom w:val="none" w:sz="0" w:space="3" w:color="auto"/>
          <w:right w:val="none" w:sz="0" w:space="3" w:color="auto"/>
          <w:between w:val="none" w:sz="0" w:space="3" w:color="auto"/>
        </w:pBdr>
        <w:shd w:val="clear" w:color="auto" w:fill="FFFFFF"/>
        <w:spacing w:before="40" w:after="0"/>
        <w:ind w:left="1134" w:firstLine="720"/>
        <w:jc w:val="both"/>
        <w:rPr>
          <w:rFonts w:ascii="Traditional Arabic" w:eastAsia="Traditional Arabic" w:hAnsi="Traditional Arabic" w:cs="Traditional Arabic"/>
          <w:b w:val="0"/>
          <w:sz w:val="36"/>
          <w:szCs w:val="36"/>
          <w:highlight w:val="white"/>
        </w:rPr>
      </w:pPr>
      <w:bookmarkStart w:id="5" w:name="_ljm1h7vhw7np" w:colFirst="0" w:colLast="0"/>
      <w:bookmarkEnd w:id="5"/>
      <w:r w:rsidRPr="00624BA1">
        <w:rPr>
          <w:rFonts w:ascii="Traditional Arabic" w:eastAsia="Traditional Arabic" w:hAnsi="Traditional Arabic" w:cs="Traditional Arabic"/>
          <w:b w:val="0"/>
          <w:sz w:val="36"/>
          <w:szCs w:val="36"/>
          <w:highlight w:val="white"/>
          <w:rtl/>
        </w:rPr>
        <w:t xml:space="preserve">الملائكة عليهم سلام خلقهم الله من نور، وهم من عالم الغيب أطلعنا الله على شيء من أخبارهم بالقدر الذي أراده سبحانه وتعالى، ولا عِلْم لنا بعالَم الملائكة إلا في حدود ما أخبرنا عنهم ربنا سبحانه في </w:t>
      </w:r>
      <w:r w:rsidR="00EA0C25" w:rsidRPr="00624BA1">
        <w:rPr>
          <w:rFonts w:ascii="Traditional Arabic" w:eastAsia="Traditional Arabic" w:hAnsi="Traditional Arabic" w:cs="Traditional Arabic"/>
          <w:b w:val="0"/>
          <w:sz w:val="36"/>
          <w:szCs w:val="36"/>
          <w:highlight w:val="white"/>
          <w:rtl/>
        </w:rPr>
        <w:t xml:space="preserve">قرآنه الكريم، أو ما جاء وصح عن </w:t>
      </w:r>
      <w:r w:rsidRPr="00624BA1">
        <w:rPr>
          <w:rFonts w:ascii="Traditional Arabic" w:eastAsia="Traditional Arabic" w:hAnsi="Traditional Arabic" w:cs="Traditional Arabic"/>
          <w:b w:val="0"/>
          <w:sz w:val="36"/>
          <w:szCs w:val="36"/>
          <w:highlight w:val="white"/>
          <w:rtl/>
        </w:rPr>
        <w:t xml:space="preserve">رسول </w:t>
      </w:r>
      <w:r w:rsidRPr="00624BA1">
        <w:rPr>
          <w:rFonts w:ascii="Traditional Arabic" w:eastAsia="Traditional Arabic" w:hAnsi="Traditional Arabic" w:cs="Traditional Arabic"/>
          <w:b w:val="0"/>
          <w:sz w:val="36"/>
          <w:szCs w:val="36"/>
          <w:highlight w:val="white"/>
          <w:rtl/>
        </w:rPr>
        <w:lastRenderedPageBreak/>
        <w:t>الله صلَّى الله عليه وسلَّم، وأيُّ خبر عن الملائكة خارج عن هذين الأصلين يعتبر رجمًا بالغيب.</w:t>
      </w:r>
    </w:p>
    <w:p w:rsidR="005F22F3" w:rsidRPr="00624BA1" w:rsidRDefault="00EA0C25" w:rsidP="00C769A2">
      <w:pPr>
        <w:numPr>
          <w:ilvl w:val="0"/>
          <w:numId w:val="126"/>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بدأت علاقة الملائكة بآدم عليه السلام </w:t>
      </w:r>
      <w:r w:rsidR="00F0043C" w:rsidRPr="00624BA1">
        <w:rPr>
          <w:rFonts w:ascii="Traditional Arabic" w:eastAsia="Traditional Arabic" w:hAnsi="Traditional Arabic" w:cs="Traditional Arabic"/>
          <w:b/>
          <w:sz w:val="36"/>
          <w:szCs w:val="36"/>
          <w:highlight w:val="white"/>
          <w:rtl/>
        </w:rPr>
        <w:t>قبل خلقه:</w:t>
      </w:r>
    </w:p>
    <w:p w:rsidR="005F22F3" w:rsidRPr="00624BA1" w:rsidRDefault="00F0043C" w:rsidP="00F27ACF">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 xml:space="preserve"> </w:t>
      </w:r>
      <w:r w:rsidR="00EA0C25" w:rsidRPr="00624BA1">
        <w:rPr>
          <w:rFonts w:ascii="Traditional Arabic" w:eastAsia="Traditional Arabic" w:hAnsi="Traditional Arabic" w:cs="Traditional Arabic"/>
          <w:sz w:val="36"/>
          <w:szCs w:val="36"/>
          <w:highlight w:val="white"/>
          <w:rtl/>
        </w:rPr>
        <w:t xml:space="preserve">حينما قال الله تعالى </w:t>
      </w:r>
      <w:proofErr w:type="gramStart"/>
      <w:r w:rsidR="00EA0C25" w:rsidRPr="00624BA1">
        <w:rPr>
          <w:rFonts w:ascii="Traditional Arabic" w:eastAsia="Traditional Arabic" w:hAnsi="Traditional Arabic" w:cs="Traditional Arabic"/>
          <w:sz w:val="36"/>
          <w:szCs w:val="36"/>
          <w:highlight w:val="white"/>
          <w:rtl/>
        </w:rPr>
        <w:t>للملائكة</w:t>
      </w:r>
      <w:r w:rsidR="00EA0C2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 xml:space="preserve"> إِنِّي جَاعِلٌ فِي الْأَرْضِ خَلِيفَةً ﴾ [البقرة:30]، وجاء الرد من الملائكة: ﴿ قَالُوا أَتَجْعَلُ فِيهَا مَنْ يُفْسِدُ فِيهَا وَيَسْفِكُ الدِّمَاءَ ﴾ [البقرة: 30]</w:t>
      </w:r>
    </w:p>
    <w:p w:rsidR="005F22F3" w:rsidRPr="00624BA1" w:rsidRDefault="00F0043C" w:rsidP="00C769A2">
      <w:pPr>
        <w:numPr>
          <w:ilvl w:val="0"/>
          <w:numId w:val="82"/>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وحينما أراد الله أن يخلق آدم عليه السلام من تراب الأرض</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أرسل ملكًا ليقبض قبضة من التراب</w:t>
      </w:r>
      <w:r w:rsidRPr="00624BA1">
        <w:rPr>
          <w:rFonts w:ascii="Traditional Arabic" w:eastAsia="Traditional Arabic" w:hAnsi="Traditional Arabic" w:cs="Traditional Arabic"/>
          <w:sz w:val="36"/>
          <w:szCs w:val="36"/>
          <w:highlight w:val="white"/>
          <w:vertAlign w:val="superscript"/>
        </w:rPr>
        <w:footnoteReference w:id="573"/>
      </w:r>
      <w:r w:rsidRPr="00624BA1">
        <w:rPr>
          <w:rFonts w:ascii="Traditional Arabic" w:eastAsia="Traditional Arabic" w:hAnsi="Traditional Arabic" w:cs="Traditional Arabic"/>
          <w:sz w:val="36"/>
          <w:szCs w:val="36"/>
          <w:highlight w:val="white"/>
          <w:rtl/>
        </w:rPr>
        <w:t>، ثم خلق آدم، وظلَّ بين الماء والطين حينًا من الدهر، ثم أوحى الله سبحانه إلى الملائكة</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فَإِذَا سَوَّيْتُهُ وَنَفَخْتُ فِيهِ مِنْ رُوحِي فَقَعُوا لَهُ سَاجِدِينَ ﴾ [الحجر: 29].</w:t>
      </w:r>
    </w:p>
    <w:p w:rsidR="005F22F3" w:rsidRPr="00624BA1" w:rsidRDefault="00F0043C" w:rsidP="00F27ACF">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فسجدت الملائكة بمجرد صدور الأمر الإلهي؛ تعظيمًا لأمر الله سبحانه.</w:t>
      </w:r>
    </w:p>
    <w:p w:rsidR="005F22F3" w:rsidRPr="00624BA1" w:rsidRDefault="00F0043C" w:rsidP="00C769A2">
      <w:pPr>
        <w:numPr>
          <w:ilvl w:val="0"/>
          <w:numId w:val="98"/>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آدم عليه السلام يسلم على الملائكة بتحية الإسلام وترد عليه الملائكة</w:t>
      </w:r>
    </w:p>
    <w:p w:rsidR="005F22F3" w:rsidRPr="00624BA1" w:rsidRDefault="00F0043C" w:rsidP="00F27ACF">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عَنْ أَبِي هُرَيْرَةَ، قَالَ: قَالَ رَسُولُ اللَّهِ صَلَّى اللَّهُ عَلَيْهِ وَسَلَّمَ: " لَمَّا خَلَقَ اللَّهُ آدَمَ وَنَفَخَ فِيهِ الرُّوحَ عَطَسَ فَقَالَ: الحَمْدُ لِلَّهِ، فَحَمِدَ اللَّهَ بِإِذْنِهِ، فَقَالَ لَهُ رَبُّهُ: رَحِمَكَ اللَّهُ يَا آدَمُ، اذْهَبْ إِلَى أُولَئِكَ المَلَائِكَةِ، إِلَى مَلَإٍ مِنْهُمْ جُلُوسٍ، فَقُلْ: السَّلَامُ عَلَيْكُمْ، قَالُوا: وَعَلَيْكَ السَّلَامُ وَرَحْمَةُ اللَّهِ، ثُمَّ رَجَعَ إِلَى رَبِّهِ، فَقَالَ: إِنَّ هَذِهِ تَحِيَّتُكَ وَتَحِيَّةُ بَنِيكَ، بَيْنَهُمْ "</w:t>
      </w:r>
      <w:r w:rsidRPr="00624BA1">
        <w:rPr>
          <w:rFonts w:ascii="Traditional Arabic" w:eastAsia="Traditional Arabic" w:hAnsi="Traditional Arabic" w:cs="Traditional Arabic"/>
          <w:sz w:val="36"/>
          <w:szCs w:val="36"/>
          <w:highlight w:val="white"/>
          <w:vertAlign w:val="superscript"/>
        </w:rPr>
        <w:footnoteReference w:id="574"/>
      </w:r>
    </w:p>
    <w:p w:rsidR="005F22F3" w:rsidRPr="00624BA1" w:rsidRDefault="00EA0C25" w:rsidP="00C769A2">
      <w:pPr>
        <w:numPr>
          <w:ilvl w:val="0"/>
          <w:numId w:val="109"/>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دعاء الملائكة لآدم</w:t>
      </w:r>
      <w:r w:rsidR="00F0043C" w:rsidRPr="00624BA1">
        <w:rPr>
          <w:rFonts w:ascii="Traditional Arabic" w:eastAsia="Traditional Arabic" w:hAnsi="Traditional Arabic" w:cs="Traditional Arabic"/>
          <w:b/>
          <w:sz w:val="36"/>
          <w:szCs w:val="36"/>
          <w:highlight w:val="white"/>
          <w:rtl/>
        </w:rPr>
        <w:t>: "يرحمك الله".</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فقد ثبت أنه عندما نفخ الله سبحانه الروحَ في آدم عليه السلام عطس آدم وقال: "الحمد لله"، فقالت له الملائكة: "يرحمك الله"</w:t>
      </w:r>
    </w:p>
    <w:p w:rsidR="005F22F3" w:rsidRPr="00F27ACF" w:rsidRDefault="00F0043C" w:rsidP="00F27ACF">
      <w:pPr>
        <w:spacing w:before="40"/>
        <w:ind w:left="1134" w:firstLine="72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عَنْ عُبَيْدِ بْنِ عُمَيْرٍ: " ذَلِكَ خَيْرُ يَوْمٍ طَلَعَتْ فِيهِ الشَّمْسُ يَوْمَ الْجُمُعَةِ، فِيهِ خُلِقَ آدَمُ، وَفِيهِ تَقُومُ السَّاعَةُ، وَإِنَّ اللَّهَ لَمَّا خَلَقَ آدَمَ نَفَخَ فِيهِ الرُّوحَ فَسَارَ فِيهِ، ثُمَّ نَفَخَ فِيهِ أُخْرَى، فَاسْتَوَى جَالِسًا فَعَطَسَ فَأَلْقَى اللَّهُ عَلَى لِسَانِهِ الْحَمْدُ لِلَّهِ رَبِّ الْعَالَمِينَ فَقَالَتِ الْمَلَائِكَةُ: رَحِمَكَ اللَّهُ"</w:t>
      </w:r>
      <w:r w:rsidRPr="00624BA1">
        <w:rPr>
          <w:rFonts w:ascii="Traditional Arabic" w:eastAsia="Traditional Arabic" w:hAnsi="Traditional Arabic" w:cs="Traditional Arabic"/>
          <w:sz w:val="36"/>
          <w:szCs w:val="36"/>
          <w:highlight w:val="white"/>
          <w:vertAlign w:val="superscript"/>
        </w:rPr>
        <w:footnoteReference w:id="575"/>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05"/>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نزول آدم عليه السلام </w:t>
      </w:r>
      <w:r w:rsidR="00E02F89">
        <w:rPr>
          <w:rFonts w:ascii="Traditional Arabic" w:eastAsia="Traditional Arabic" w:hAnsi="Traditional Arabic" w:cs="Traditional Arabic" w:hint="cs"/>
          <w:b/>
          <w:sz w:val="36"/>
          <w:szCs w:val="36"/>
          <w:highlight w:val="white"/>
          <w:rtl/>
        </w:rPr>
        <w:t xml:space="preserve">إلى </w:t>
      </w:r>
      <w:r w:rsidRPr="00624BA1">
        <w:rPr>
          <w:rFonts w:ascii="Traditional Arabic" w:eastAsia="Traditional Arabic" w:hAnsi="Traditional Arabic" w:cs="Traditional Arabic"/>
          <w:b/>
          <w:sz w:val="36"/>
          <w:szCs w:val="36"/>
          <w:highlight w:val="white"/>
          <w:rtl/>
        </w:rPr>
        <w:t>الأرض:</w:t>
      </w:r>
    </w:p>
    <w:p w:rsidR="005F22F3" w:rsidRPr="00624BA1" w:rsidRDefault="00F0043C" w:rsidP="00F27ACF">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وبعد أن نزل آدم إلى الأرض لعمارتها، جعل الله سبحانه من الملائكة رُسُلاً إلى بني آدم، فكانت الكتب السماوية التي نزلت إلى الأنبياء والمرسلين، من أول صحف إبراهيم إلى ختام الأنبياء المرسلين.</w:t>
      </w:r>
    </w:p>
    <w:p w:rsidR="005F22F3" w:rsidRPr="00624BA1" w:rsidRDefault="00F0043C" w:rsidP="00F0043C">
      <w:pPr>
        <w:numPr>
          <w:ilvl w:val="0"/>
          <w:numId w:val="17"/>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العلاقة المباشرة بين البشر وبين الملائكة:</w:t>
      </w:r>
    </w:p>
    <w:p w:rsidR="005F22F3" w:rsidRPr="00624BA1" w:rsidRDefault="00F0043C" w:rsidP="00F27ACF">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ab/>
        <w:t>أمَّا بالنسبة للعلاقة المباشرة بين البشر وبين الملائكة، فإن بدايتها من يوم إرسال الملك لينفخ الروح في الجنين ف</w:t>
      </w:r>
      <w:r w:rsidR="00EA0C25" w:rsidRPr="00624BA1">
        <w:rPr>
          <w:rFonts w:ascii="Traditional Arabic" w:eastAsia="Traditional Arabic" w:hAnsi="Traditional Arabic" w:cs="Traditional Arabic"/>
          <w:sz w:val="36"/>
          <w:szCs w:val="36"/>
          <w:highlight w:val="white"/>
          <w:rtl/>
        </w:rPr>
        <w:t>ي بطن أمه وكتابة رزقه وأجله وشق</w:t>
      </w:r>
      <w:r w:rsidR="00EA0C25"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أم سعيد، ومن بعد ذلك مع مولده، ثم هم معه في طفولته، وتستمرُّ هذه العلاقة في حياته كلها، وأشد ما تكون هذه العلاقة عند الشدائد، وبالذات يوم وفاته ويوم بعثه، ثم بعد ذلك عند الحساب، وبعدها إما في الجنة بإذن الله، أو في النار التي عليها ملائكة غلاظ شِداد. </w:t>
      </w:r>
    </w:p>
    <w:p w:rsidR="005F22F3" w:rsidRPr="00624BA1" w:rsidRDefault="00F0043C" w:rsidP="00C769A2">
      <w:pPr>
        <w:numPr>
          <w:ilvl w:val="0"/>
          <w:numId w:val="79"/>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الملائكة حُرَّاسًا على </w:t>
      </w:r>
      <w:proofErr w:type="gramStart"/>
      <w:r w:rsidRPr="00624BA1">
        <w:rPr>
          <w:rFonts w:ascii="Traditional Arabic" w:eastAsia="Traditional Arabic" w:hAnsi="Traditional Arabic" w:cs="Traditional Arabic"/>
          <w:b/>
          <w:sz w:val="36"/>
          <w:szCs w:val="36"/>
          <w:highlight w:val="white"/>
          <w:rtl/>
        </w:rPr>
        <w:t>السموات</w:t>
      </w:r>
      <w:proofErr w:type="gramEnd"/>
      <w:r w:rsidRPr="00624BA1">
        <w:rPr>
          <w:rFonts w:ascii="Traditional Arabic" w:eastAsia="Traditional Arabic" w:hAnsi="Traditional Arabic" w:cs="Traditional Arabic"/>
          <w:b/>
          <w:sz w:val="36"/>
          <w:szCs w:val="36"/>
          <w:highlight w:val="white"/>
          <w:rtl/>
        </w:rPr>
        <w:t xml:space="preserve"> المسلحة بالشهب:</w:t>
      </w:r>
    </w:p>
    <w:p w:rsidR="005F22F3" w:rsidRPr="00E02F89"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ab/>
        <w:t xml:space="preserve">وعاش الإنسان يتأرجح بين الهدى والضلال؛ تارةً يأخذ زمام الأمور بيده، وتارةً تستهويه الشياطين في الأرض حيرانَ، وكلما أغلق الإنسان بابًا من أبواب الضلال، أتاه الشيطان من باب آخر، فجاءتْه الشياطين، ووصل الأمر إلى أن استرَقَ الشياطينُ السمعَ في السماء الدنيا، ويوحون إلى أوليائهم زخرفَ القول، فكانت النجدة من عند الله سبحانه وتعالى للبشر أن جعل حُرَّاسًا على السموات من الملائكة المسلحة ضمنًا بالشهب لمنع الشياطين من استراق السمع لتضليل الناس، واعترفت الشياطين بذلك </w:t>
      </w:r>
      <w:r w:rsidRPr="00624BA1">
        <w:rPr>
          <w:rFonts w:ascii="Traditional Arabic" w:eastAsia="Traditional Arabic" w:hAnsi="Traditional Arabic" w:cs="Traditional Arabic"/>
          <w:sz w:val="36"/>
          <w:szCs w:val="36"/>
          <w:highlight w:val="white"/>
          <w:rtl/>
        </w:rPr>
        <w:lastRenderedPageBreak/>
        <w:t>كما جاء في سورة الجن: ﴿ وَأَنَّا لَمَسْنَا السَّمَاءَ فَوَجَدْنَاهَا مُلِئَتْ حَرَسًا شَدِيدًا وَشُهُبًا ﴾ [الجن: 8].</w:t>
      </w:r>
    </w:p>
    <w:p w:rsidR="005F22F3" w:rsidRPr="00624BA1" w:rsidRDefault="00F0043C" w:rsidP="00C769A2">
      <w:pPr>
        <w:numPr>
          <w:ilvl w:val="0"/>
          <w:numId w:val="117"/>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الملائكة شهودًا على أفعال بني آدم: </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قبل ذلك ومن بعده جعل الله سبحانه من الملائكة شهودًا على أفعال بني آدم بأن جعل منهم الكرام الكاتبين، كل هذا بإذن الله تعالى كما قالت الملائكة فيما ورد في القرآن الكريم</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وَمَا نَتَنَزَّلُ إِلَّا بِأَمْرِ رَبِّكَ لَهُ مَا بَيْنَ أَيْدِينَا وَمَا خَلْفَنَا وَمَا بَيْنَ ذَلِكَ وَمَا كَانَ رَبُّكَ نَسِيًّا ﴾ [مريم: 64]. </w:t>
      </w:r>
    </w:p>
    <w:p w:rsidR="005F22F3" w:rsidRPr="00624BA1" w:rsidRDefault="00F0043C" w:rsidP="00C769A2">
      <w:pPr>
        <w:numPr>
          <w:ilvl w:val="0"/>
          <w:numId w:val="149"/>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ملك الأرحام عليه السلام:</w:t>
      </w:r>
    </w:p>
    <w:p w:rsidR="005F22F3" w:rsidRPr="00624BA1"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ab/>
      </w:r>
      <w:r w:rsidRPr="00624BA1">
        <w:rPr>
          <w:rFonts w:ascii="Traditional Arabic" w:eastAsia="Traditional Arabic" w:hAnsi="Traditional Arabic" w:cs="Traditional Arabic"/>
          <w:sz w:val="36"/>
          <w:szCs w:val="36"/>
          <w:highlight w:val="white"/>
          <w:rtl/>
        </w:rPr>
        <w:t>عَنْ أَنَسِ بْنِ مَالِكٍ، وَرَفَعَ الْحَدِيثَ، أَنَّهُ قَالَ: " إِنَّ اللهَ عَزَّ وَجَلَّ قَدْ وَكَّلَ بِالرَّحِمِ مَلَكًا، فَيَقُولُ: أَيْ رَبِّ نُطْفَةٌ، أَيْ رَبِّ عَلَقَةٌ، أَيْ رَبِّ مُضْغَةٌ، فَإِذَا أَرَادَ اللهُ أَنْ يَقْضِيَ خَلْقًا قَالَ: قَالَ الْمَلَكُ: أَيْ رَبِّ ذَكَرٌ أَوْ أُنْثَى؟ شَقِيٌّ أَوْ سَعِيدٌ؟ فَمَا الرِّزْقُ؟ فَمَا الْأَجَلُ؟ فَيُكْتَبُ كَذَلِكَ فِي بَطْنِ أُمِّهِ "</w:t>
      </w:r>
      <w:r w:rsidRPr="00624BA1">
        <w:rPr>
          <w:rFonts w:ascii="Traditional Arabic" w:eastAsia="Traditional Arabic" w:hAnsi="Traditional Arabic" w:cs="Traditional Arabic"/>
          <w:sz w:val="36"/>
          <w:szCs w:val="36"/>
          <w:highlight w:val="white"/>
          <w:vertAlign w:val="superscript"/>
        </w:rPr>
        <w:footnoteReference w:id="576"/>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8"/>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بالأطفال:</w:t>
      </w:r>
    </w:p>
    <w:p w:rsidR="005F22F3" w:rsidRPr="00624BA1" w:rsidRDefault="00F0043C" w:rsidP="00A319C2">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وبعد الولادة مباشرة تبدأ رسالة الوالدين برعاية الوليد في طعامه وشرابه، لا يأكلان حتى يأكل، ولا ينامان حتى ينام؛ لأنه ليس له سن يقطع، ولا يد تبطش، وهذه هي رعاية المادة أو الجسم، فمن يرعى الروح في عالم جديد؟ أو من يستطيع أن يتعامل مع سرٍّ من أسرار الله؟ فعَنِ ابْنِ عَبَّاسٍ، قَوْلَهُ: {وَلَقَدْ خَلَقْنَا الْإِنْسَانَ وَنَعَلَمُ مَا تُوَسْوِسُ بِهِ نَفْسُهُ} [ق: 16] إِلَى {عَتِيدٌ} [ق: 18] قَالَ: «جَعَلَ اللَّهُ عَلَى ابْنِ آدَمَ حَافِظَيْنِ فِي اللَّيْلِ، وَحَافِظَيْنِ فِي النَّهَارِ، يَحْفَظَانِ عَلَيْهِ عَمَلَهُ، وَيَكْتُبَانِ </w:t>
      </w:r>
      <w:proofErr w:type="gramStart"/>
      <w:r w:rsidRPr="00624BA1">
        <w:rPr>
          <w:rFonts w:ascii="Traditional Arabic" w:eastAsia="Traditional Arabic" w:hAnsi="Traditional Arabic" w:cs="Traditional Arabic"/>
          <w:sz w:val="36"/>
          <w:szCs w:val="36"/>
          <w:highlight w:val="white"/>
          <w:rtl/>
        </w:rPr>
        <w:t>أَثَرَهُ »</w:t>
      </w:r>
      <w:proofErr w:type="gramEnd"/>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577"/>
      </w:r>
    </w:p>
    <w:p w:rsidR="005F22F3" w:rsidRPr="00624BA1" w:rsidRDefault="00EA0C25" w:rsidP="00F0043C">
      <w:pPr>
        <w:numPr>
          <w:ilvl w:val="0"/>
          <w:numId w:val="11"/>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علاقة الملائكة بني آدم </w:t>
      </w:r>
      <w:r w:rsidR="00F0043C" w:rsidRPr="00624BA1">
        <w:rPr>
          <w:rFonts w:ascii="Traditional Arabic" w:eastAsia="Traditional Arabic" w:hAnsi="Traditional Arabic" w:cs="Traditional Arabic"/>
          <w:b/>
          <w:sz w:val="36"/>
          <w:szCs w:val="36"/>
          <w:highlight w:val="white"/>
          <w:rtl/>
        </w:rPr>
        <w:t>إذا بلغ سن التكليف:</w:t>
      </w:r>
    </w:p>
    <w:p w:rsidR="005F22F3" w:rsidRPr="00624BA1" w:rsidRDefault="00F0043C" w:rsidP="00A319C2">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وينمو الوليد على ذلك، إلى أن يصل إلى سن التكليف، فتبدأ علاقة من نوع جديد بينه وبين الملائكة، فيجعل الله عن يمينه ملكًا يدوِّن له حسناته، وعن شماله ملكًا يسجِّل عليه سيئاته، كما يقول</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سبحانه وتعالى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في سورة (ق)</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إِذْ يَتَلَقَّى الْمُتَلَقِّيَانِ عَنِ الْيَمِينِ وَعَنِ الشِّمَالِ قَعِيدٌ * مَا يَلْفِظُ مِنْ قَوْلٍ إِلَّا لَدَيْهِ رَقِيبٌ عَتِيدٌ ﴾ [ق: 17، 18].</w:t>
      </w:r>
    </w:p>
    <w:p w:rsidR="005F22F3" w:rsidRPr="00624BA1" w:rsidRDefault="00F0043C" w:rsidP="00F0043C">
      <w:pPr>
        <w:numPr>
          <w:ilvl w:val="0"/>
          <w:numId w:val="9"/>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لمن راح إلى المسجد ولمنتظر الصلاة</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كما ثبت أن الملائكة تستغفر لمنتظر الصلاة ومن في حكمه</w:t>
      </w:r>
      <w:r w:rsidR="0077434E" w:rsidRPr="00624BA1">
        <w:rPr>
          <w:rFonts w:ascii="Traditional Arabic" w:eastAsia="Traditional Arabic" w:hAnsi="Traditional Arabic" w:cs="Traditional Arabic"/>
          <w:sz w:val="36"/>
          <w:szCs w:val="36"/>
          <w:highlight w:val="white"/>
          <w:rtl/>
        </w:rPr>
        <w:t>،</w:t>
      </w:r>
      <w:r w:rsidR="00EA0C2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عَنْ أَبِي هُرَيْرَةَ: أَنَّ رَسُولَ اللَّهِ صَلَّى اللهُ عَلَيْهِ وَسَلَّمَ قَالَ: " المَلاَئِكَةُ تُصَلِّي عَلَى أَحَدِكُمْ مَا دَامَ فِي مُصَلَّاهُ الَّذِي صَلَّى فِيهِ، مَا لَمْ يُحْدِثْ، تَقُولُ: اللَّهُمَّ اغْفِرْ لَهُ، اللَّهُمَّ ارْحَمْهُ " </w:t>
      </w:r>
      <w:r w:rsidRPr="00624BA1">
        <w:rPr>
          <w:rFonts w:ascii="Traditional Arabic" w:eastAsia="Traditional Arabic" w:hAnsi="Traditional Arabic" w:cs="Traditional Arabic"/>
          <w:sz w:val="36"/>
          <w:szCs w:val="36"/>
          <w:highlight w:val="white"/>
          <w:vertAlign w:val="superscript"/>
        </w:rPr>
        <w:footnoteReference w:id="578"/>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قال ابن بطال: قوله عليه السلام: (الملائكة تصلي على أحدكم ما دام في مصلاه)، تفسير لقوله: (ويستغفرون للذين آمنوا) [غافر: 7]، يريد المصلين، والمنتظرين للصلاة ويدخل في ذلك من أشبههم في المعنى، ممن حبس نفسه على أفعال البرِّ كلها، والله أعلم. انتهى</w:t>
      </w:r>
      <w:r w:rsidRPr="00624BA1">
        <w:rPr>
          <w:rFonts w:ascii="Traditional Arabic" w:eastAsia="Traditional Arabic" w:hAnsi="Traditional Arabic" w:cs="Traditional Arabic"/>
          <w:sz w:val="36"/>
          <w:szCs w:val="36"/>
          <w:highlight w:val="white"/>
          <w:vertAlign w:val="superscript"/>
        </w:rPr>
        <w:footnoteReference w:id="579"/>
      </w:r>
      <w:r w:rsidRPr="00624BA1">
        <w:rPr>
          <w:rFonts w:ascii="Traditional Arabic" w:eastAsia="Traditional Arabic" w:hAnsi="Traditional Arabic" w:cs="Traditional Arabic"/>
          <w:b/>
          <w:sz w:val="36"/>
          <w:szCs w:val="36"/>
          <w:highlight w:val="white"/>
        </w:rPr>
        <w:t xml:space="preserve">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كان في طريقه للمسجد</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فكأنه في صلاة؛ عَنْ أَبِي هُرَيْرَةَ، أَنَّ رَسُولَ اللهِ صَلَّى اللهُ عَلَيْهِ وَسَلَّمَ، قَالَ: «إِذَا ثُوِّبَ لِلصَّلَاةِ فَلَا تَأْتُوهَا وَأَنْتُمْ تَسْعَوْنَ، وَأْتُوهَا وَعَلَيْكُمُ السَّكِينَةُ، فَمَا أَدْرَكْتُمْ فَصَلُّوا، وَمَا فَاتَكُمْ فَأَتِمُّوا، فَإِنَّ أَحَدَكُمْ إِذَا كَانَ يَعْمِدُ إِلَى الصَّلَاةِ فَهُوَ فِي صَلَاةٍ».</w:t>
      </w:r>
      <w:r w:rsidRPr="00624BA1">
        <w:rPr>
          <w:rFonts w:ascii="Traditional Arabic" w:eastAsia="Traditional Arabic" w:hAnsi="Traditional Arabic" w:cs="Traditional Arabic"/>
          <w:sz w:val="36"/>
          <w:szCs w:val="36"/>
          <w:highlight w:val="white"/>
          <w:vertAlign w:val="superscript"/>
        </w:rPr>
        <w:footnoteReference w:id="580"/>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line="276" w:lineRule="auto"/>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وعلى هذا، فإنه يرجى له أن يكون ممن تستغفر لهم الملائكة.</w:t>
      </w:r>
    </w:p>
    <w:p w:rsidR="005F22F3" w:rsidRPr="00624BA1" w:rsidRDefault="00F0043C" w:rsidP="00F0043C">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فالذهاب إلى المسجد ثوابه عظيم، عَنْ أَبِي هُرَيْرَةَ، أَنَّ رَسُولَ اللهِ صَلَّى اللهُ عَلَيْهِ وَسَلَّمَ قَالَ: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 </w:t>
      </w:r>
      <w:r w:rsidRPr="00624BA1">
        <w:rPr>
          <w:rFonts w:ascii="Traditional Arabic" w:eastAsia="Traditional Arabic" w:hAnsi="Traditional Arabic" w:cs="Traditional Arabic"/>
          <w:sz w:val="36"/>
          <w:szCs w:val="36"/>
          <w:highlight w:val="white"/>
          <w:vertAlign w:val="superscript"/>
        </w:rPr>
        <w:footnoteReference w:id="581"/>
      </w:r>
    </w:p>
    <w:p w:rsidR="005F22F3" w:rsidRPr="00A319C2" w:rsidRDefault="00F0043C" w:rsidP="00A319C2">
      <w:pPr>
        <w:spacing w:before="40" w:line="276"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وفي صحيح مسلم عن أبي هريرة، قال: قال رسول الله صلى الله عليه وسلم: «من تطهر في بيته، ثم مشى إلى بيت من بيوت الله ليقضي فريضة من فرائض الله، كانت خطواته إحداهما تحط خطيئة، والأخرى ترفع درجة».</w:t>
      </w:r>
    </w:p>
    <w:p w:rsidR="005F22F3" w:rsidRPr="00624BA1" w:rsidRDefault="00F0043C" w:rsidP="00C769A2">
      <w:pPr>
        <w:numPr>
          <w:ilvl w:val="0"/>
          <w:numId w:val="41"/>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الملائكة تتأذى مما يتأذى منه بنو آدم:</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ثبت في الأحاديث الصحيحة أن الملائكة تتأذى مما يتأذى منه بنو آدم، فهم يتأذون من الرائحة الكريهة، والأقذار</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والأوساخ.</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عَنْ جَابِرِ بْنِ عَبْدِ اللهِ، عَنِ النَّبِيِّ صَلَّى اللهُ عَلَيْهِ وَسَلَّمَ قَالَ: " مَنْ أَكَلَ مِن</w:t>
      </w:r>
      <w:r w:rsidR="00EA0C25" w:rsidRPr="00624BA1">
        <w:rPr>
          <w:rFonts w:ascii="Traditional Arabic" w:eastAsia="Traditional Arabic" w:hAnsi="Traditional Arabic" w:cs="Traditional Arabic"/>
          <w:sz w:val="36"/>
          <w:szCs w:val="36"/>
          <w:highlight w:val="white"/>
          <w:rtl/>
        </w:rPr>
        <w:t xml:space="preserve">ْ هَذِهِ الْبَقْلَةِ، الثُّومِ </w:t>
      </w:r>
      <w:r w:rsidRPr="00624BA1">
        <w:rPr>
          <w:rFonts w:ascii="Traditional Arabic" w:eastAsia="Traditional Arabic" w:hAnsi="Traditional Arabic" w:cs="Traditional Arabic"/>
          <w:sz w:val="36"/>
          <w:szCs w:val="36"/>
          <w:highlight w:val="white"/>
          <w:rtl/>
        </w:rPr>
        <w:t>وقَالَ مَرَّةً: مَنْ أَكَلَ الْبَصَلَ وَالثُّومَ وَالْكُرَّاثَ فَلَا يَقْرَبَنَّ مَسْجِدَنَا، فَإِنَّ الْمَلَائِكَةَ تَتَأَذَّى مِمَّا يَتَأَذَّى مِنْهُ بَنُو آدَمَ "</w:t>
      </w:r>
      <w:r w:rsidRPr="00624BA1">
        <w:rPr>
          <w:rFonts w:ascii="Traditional Arabic" w:eastAsia="Traditional Arabic" w:hAnsi="Traditional Arabic" w:cs="Traditional Arabic"/>
          <w:sz w:val="36"/>
          <w:szCs w:val="36"/>
          <w:highlight w:val="white"/>
          <w:vertAlign w:val="superscript"/>
        </w:rPr>
        <w:footnoteReference w:id="582"/>
      </w:r>
    </w:p>
    <w:p w:rsidR="005F22F3" w:rsidRPr="00624BA1" w:rsidRDefault="00F0043C" w:rsidP="00C769A2">
      <w:pPr>
        <w:numPr>
          <w:ilvl w:val="0"/>
          <w:numId w:val="10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البصاق عن اليمين في الصلاة تَتَأَذَّى منه الملائكة: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نهى الرسول صلى الله عليه وسلم عن البصاق عن اليمين في أثناء الصلاة؛ لأن المصلي إذا قام يصلي يقف عن يمينه ملك، ففي صحيح البخاري عن أبي هريرة عن النبي صلى الله عليه وسلم قال:</w:t>
      </w:r>
      <w:r w:rsidR="00EA0C2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((إذا قام أحدكم إلى الصلاة، فلا يبصق أمامه، فإنما يناجي الله ما دام في مصلاه، ولا عن يمينه؛ فإن عن يمينه ملكاً، وليبصق عن يساره، أو تحت قدمه فيدفنها))</w:t>
      </w:r>
      <w:r w:rsidRPr="00624BA1">
        <w:rPr>
          <w:rFonts w:ascii="Traditional Arabic" w:eastAsia="Traditional Arabic" w:hAnsi="Traditional Arabic" w:cs="Traditional Arabic"/>
          <w:sz w:val="36"/>
          <w:szCs w:val="36"/>
          <w:highlight w:val="white"/>
          <w:vertAlign w:val="superscript"/>
        </w:rPr>
        <w:footnoteReference w:id="583"/>
      </w:r>
      <w:r w:rsidRPr="00624BA1">
        <w:rPr>
          <w:rFonts w:ascii="Traditional Arabic" w:eastAsia="Traditional Arabic" w:hAnsi="Traditional Arabic" w:cs="Traditional Arabic"/>
          <w:sz w:val="36"/>
          <w:szCs w:val="36"/>
          <w:highlight w:val="white"/>
        </w:rPr>
        <w:t xml:space="preserve"> </w:t>
      </w:r>
    </w:p>
    <w:p w:rsidR="005F22F3" w:rsidRPr="00624BA1" w:rsidRDefault="005F22F3" w:rsidP="00F0043C">
      <w:pPr>
        <w:spacing w:before="40"/>
        <w:ind w:left="1134"/>
        <w:jc w:val="both"/>
        <w:rPr>
          <w:rFonts w:ascii="Traditional Arabic" w:eastAsia="Traditional Arabic" w:hAnsi="Traditional Arabic" w:cs="Traditional Arabic"/>
          <w:sz w:val="36"/>
          <w:szCs w:val="36"/>
          <w:highlight w:val="white"/>
        </w:rPr>
      </w:pPr>
    </w:p>
    <w:p w:rsidR="005F22F3" w:rsidRPr="00624BA1" w:rsidRDefault="00F0043C" w:rsidP="00F0043C">
      <w:pPr>
        <w:numPr>
          <w:ilvl w:val="0"/>
          <w:numId w:val="5"/>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لا تدخل الملائكة بيتاً فيه صورة، ولا كلب، ولا جُنب</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كثير</w:t>
      </w:r>
      <w:r w:rsidRPr="00624BA1">
        <w:rPr>
          <w:rFonts w:ascii="Traditional Arabic" w:eastAsia="Traditional Arabic" w:hAnsi="Traditional Arabic" w:cs="Traditional Arabic"/>
          <w:sz w:val="36"/>
          <w:szCs w:val="36"/>
          <w:highlight w:val="white"/>
          <w:vertAlign w:val="superscript"/>
        </w:rPr>
        <w:footnoteReference w:id="584"/>
      </w:r>
      <w:r w:rsidRPr="00624BA1">
        <w:rPr>
          <w:rFonts w:ascii="Traditional Arabic" w:eastAsia="Traditional Arabic" w:hAnsi="Traditional Arabic" w:cs="Traditional Arabic"/>
          <w:sz w:val="36"/>
          <w:szCs w:val="36"/>
          <w:highlight w:val="white"/>
          <w:rtl/>
        </w:rPr>
        <w:t>: (ثبت في الحديث المروي في الصحاح والمسانيد والسنن من حديث جماعة من الصحابة عن رسول الله صلى الله عليه وسلم أنه قال:</w:t>
      </w:r>
      <w:r w:rsidR="00EA0C2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((لا تدخل الملائكة بيتاً فيه صورة، ولا كلب، ولا جُنب))</w:t>
      </w:r>
      <w:r w:rsidRPr="00624BA1">
        <w:rPr>
          <w:rFonts w:ascii="Traditional Arabic" w:eastAsia="Traditional Arabic" w:hAnsi="Traditional Arabic" w:cs="Traditional Arabic"/>
          <w:sz w:val="36"/>
          <w:szCs w:val="36"/>
          <w:highlight w:val="white"/>
          <w:vertAlign w:val="superscript"/>
        </w:rPr>
        <w:footnoteReference w:id="585"/>
      </w:r>
    </w:p>
    <w:p w:rsidR="005F22F3" w:rsidRPr="00624BA1" w:rsidRDefault="00F0043C" w:rsidP="00C769A2">
      <w:pPr>
        <w:numPr>
          <w:ilvl w:val="0"/>
          <w:numId w:val="127"/>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حفظ الملائكة العبد عموما من أمر الله: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ab/>
        <w:t>كما يدل أن الملائكة لا تحفظ العبد مما يأتي من قضاء الله وقدره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قوله تعالى: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(وَإِذَا أَرَادَ اللَّهُ بِقَوْمٍ سُوءًا فَلَا مَرَدَّ لَهُ وَمَا لَهُمْ مِنْ دُونِهِ مِ</w:t>
      </w:r>
      <w:r w:rsidR="008E077E" w:rsidRPr="00624BA1">
        <w:rPr>
          <w:rFonts w:ascii="Traditional Arabic" w:eastAsia="Traditional Arabic" w:hAnsi="Traditional Arabic" w:cs="Traditional Arabic"/>
          <w:sz w:val="36"/>
          <w:szCs w:val="36"/>
          <w:highlight w:val="white"/>
          <w:rtl/>
        </w:rPr>
        <w:t>نْ وَالٍ) {الرعد: 11</w:t>
      </w:r>
      <w:r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عَلِيُّ بْنُ أَبِي طَلْحَةَ، عَنِ ابْنِ عَبَّاسٍ: {لَهُ مُعَقِّبَاتٌ مِنْ بَيْنِ يَدَيْهِ وَمِنْ خَلْفِهِ يَحْفَظُونَهُ مِنْ أَمْرِ اللَّهِ} وَالْمُعَقِّبَاتُ مِنْ أَمْرِ اللَّهِ، وَهِيَ الْمَلَائِكَةُ.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عِكْرِمة، عَنِ ابْنِ عَبَّاسٍ: {يَحْفَظُونَهُ مِنْ أَمْرِ اللَّهِ} قَالَ: مَلَائِكَةٌ يَحْفَظُونَهُ مِنْ بَيْنِ يَدَيْهِ وَمَنْ خَلْفِهِ، فَإِذَا جَاءَ قَدَرُ اللَّهِ خَلَّوا عَنْهُ.</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مُجَاهِدٌ:</w:t>
      </w:r>
      <w:r w:rsidR="008E077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مَا مِنْ عَبْدٍ إِلَّا لَهُ مَلَك مُوَكَّلٌ، يَحْفَظُهُ فِي نَوْمِهِ وَيَقَظَتِهِ مِنَ الْجِنِّ وَالْإِنْسِ وَالْهَوَامِّ، فَمَا مِنْهَا شَيْءٌ يَأْتِيهِ يُرِيدُهُ إِلَّا قَالَ الْمَلَكُ: وَرَاءَكَ إِلَّا شَيْءٌ يَأْذَنُ اللَّهُ فِيهِ فَيُصِيبُهُ </w:t>
      </w:r>
      <w:r w:rsidRPr="00624BA1">
        <w:rPr>
          <w:rFonts w:ascii="Traditional Arabic" w:eastAsia="Traditional Arabic" w:hAnsi="Traditional Arabic" w:cs="Traditional Arabic"/>
          <w:sz w:val="36"/>
          <w:szCs w:val="36"/>
          <w:highlight w:val="white"/>
          <w:vertAlign w:val="superscript"/>
        </w:rPr>
        <w:footnoteReference w:id="586"/>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قال البغوي:</w:t>
      </w:r>
      <w:r w:rsidR="008E077E" w:rsidRPr="00624BA1">
        <w:rPr>
          <w:rFonts w:ascii="Traditional Arabic" w:eastAsia="Traditional Arabic" w:hAnsi="Traditional Arabic" w:cs="Traditional Arabic"/>
          <w:sz w:val="36"/>
          <w:szCs w:val="36"/>
          <w:highlight w:val="white"/>
          <w:rtl/>
        </w:rPr>
        <w:t xml:space="preserve"> في التفسير: يحفظونه من أمر الله، يعني</w:t>
      </w:r>
      <w:r w:rsidRPr="00624BA1">
        <w:rPr>
          <w:rFonts w:ascii="Traditional Arabic" w:eastAsia="Traditional Arabic" w:hAnsi="Traditional Arabic" w:cs="Traditional Arabic"/>
          <w:sz w:val="36"/>
          <w:szCs w:val="36"/>
          <w:highlight w:val="white"/>
          <w:rtl/>
        </w:rPr>
        <w:t>: بأمر الله</w:t>
      </w:r>
      <w:r w:rsidR="0089235D" w:rsidRPr="00624BA1">
        <w:rPr>
          <w:rFonts w:ascii="Traditional Arabic" w:eastAsia="Traditional Arabic" w:hAnsi="Traditional Arabic" w:cs="Traditional Arabic"/>
          <w:sz w:val="36"/>
          <w:szCs w:val="36"/>
          <w:highlight w:val="white"/>
          <w:rtl/>
        </w:rPr>
        <w:t>،</w:t>
      </w:r>
      <w:r w:rsidR="008E077E" w:rsidRPr="00624BA1">
        <w:rPr>
          <w:rFonts w:ascii="Traditional Arabic" w:eastAsia="Traditional Arabic" w:hAnsi="Traditional Arabic" w:cs="Traditional Arabic"/>
          <w:sz w:val="36"/>
          <w:szCs w:val="36"/>
          <w:highlight w:val="white"/>
          <w:rtl/>
        </w:rPr>
        <w:t xml:space="preserve"> أي</w:t>
      </w:r>
      <w:r w:rsidRPr="00624BA1">
        <w:rPr>
          <w:rFonts w:ascii="Traditional Arabic" w:eastAsia="Traditional Arabic" w:hAnsi="Traditional Arabic" w:cs="Traditional Arabic"/>
          <w:sz w:val="36"/>
          <w:szCs w:val="36"/>
          <w:highlight w:val="white"/>
          <w:rtl/>
        </w:rPr>
        <w:t>: يحفظونه بإذن الله تعالى ما لم يجئ المقدور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فإذا جاء المقدور خلوا عنه</w:t>
      </w:r>
      <w:r w:rsidR="0089235D" w:rsidRPr="00624BA1">
        <w:rPr>
          <w:rFonts w:ascii="Traditional Arabic" w:eastAsia="Traditional Arabic" w:hAnsi="Traditional Arabic" w:cs="Traditional Arabic"/>
          <w:sz w:val="36"/>
          <w:szCs w:val="36"/>
          <w:highlight w:val="white"/>
          <w:rtl/>
        </w:rPr>
        <w:t>.</w:t>
      </w:r>
    </w:p>
    <w:p w:rsidR="005F22F3" w:rsidRPr="00624BA1" w:rsidRDefault="008E077E"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وقيل: يحفظونه من أمر الله</w:t>
      </w:r>
      <w:r w:rsidR="00F0043C" w:rsidRPr="00624BA1">
        <w:rPr>
          <w:rFonts w:ascii="Traditional Arabic" w:eastAsia="Traditional Arabic" w:hAnsi="Traditional Arabic" w:cs="Traditional Arabic"/>
          <w:sz w:val="36"/>
          <w:szCs w:val="36"/>
          <w:highlight w:val="white"/>
          <w:rtl/>
        </w:rPr>
        <w:t>: أي مما أمر الله به من الحفظ عنه</w:t>
      </w:r>
      <w:r w:rsidR="00F0043C" w:rsidRPr="00624BA1">
        <w:rPr>
          <w:rFonts w:ascii="Traditional Arabic" w:eastAsia="Traditional Arabic" w:hAnsi="Traditional Arabic" w:cs="Traditional Arabic"/>
          <w:sz w:val="36"/>
          <w:szCs w:val="36"/>
          <w:highlight w:val="white"/>
          <w:vertAlign w:val="superscript"/>
        </w:rPr>
        <w:footnoteReference w:id="587"/>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 القرطبي:</w:t>
      </w:r>
      <w:r w:rsidRPr="00624BA1">
        <w:rPr>
          <w:rFonts w:ascii="Traditional Arabic" w:eastAsia="Traditional Arabic" w:hAnsi="Traditional Arabic" w:cs="Traditional Arabic"/>
          <w:sz w:val="36"/>
          <w:szCs w:val="36"/>
          <w:highlight w:val="white"/>
          <w:rtl/>
        </w:rPr>
        <w:t xml:space="preserve"> في التفسير: يحتمل أن يكون توكيل الملائكة بهم لحفظهم من الوحوش والهوام والأشياء المضرة، لطفاً منه به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فإذا جاء القدر خلوا بينه وبينه</w:t>
      </w:r>
      <w:r w:rsidRPr="00624BA1">
        <w:rPr>
          <w:rFonts w:ascii="Traditional Arabic" w:eastAsia="Traditional Arabic" w:hAnsi="Traditional Arabic" w:cs="Traditional Arabic"/>
          <w:sz w:val="36"/>
          <w:szCs w:val="36"/>
          <w:highlight w:val="white"/>
          <w:vertAlign w:val="superscript"/>
        </w:rPr>
        <w:footnoteReference w:id="588"/>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وقال ابن رجب:</w:t>
      </w:r>
      <w:r w:rsidR="008E077E" w:rsidRPr="00624BA1">
        <w:rPr>
          <w:rFonts w:ascii="Traditional Arabic" w:eastAsia="Traditional Arabic" w:hAnsi="Traditional Arabic" w:cs="Traditional Arabic"/>
          <w:sz w:val="36"/>
          <w:szCs w:val="36"/>
          <w:highlight w:val="white"/>
          <w:rtl/>
        </w:rPr>
        <w:t xml:space="preserve"> في جامع العلوم والحكم</w:t>
      </w:r>
      <w:r w:rsidRPr="00624BA1">
        <w:rPr>
          <w:rFonts w:ascii="Traditional Arabic" w:eastAsia="Traditional Arabic" w:hAnsi="Traditional Arabic" w:cs="Traditional Arabic"/>
          <w:sz w:val="36"/>
          <w:szCs w:val="36"/>
          <w:highlight w:val="white"/>
          <w:rtl/>
        </w:rPr>
        <w:t>: وحفظ الله لعبده يدخل فيه نوعان أحدهما حفظه له في مصالح دنياه كحفظه في بدنه وولده وأهله وماله ويحفظانه مما لم يقدر</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فإذا جاء القدر خلوا بينه وبينه</w:t>
      </w:r>
      <w:r w:rsidRPr="00624BA1">
        <w:rPr>
          <w:rFonts w:ascii="Traditional Arabic" w:eastAsia="Traditional Arabic" w:hAnsi="Traditional Arabic" w:cs="Traditional Arabic"/>
          <w:sz w:val="36"/>
          <w:szCs w:val="36"/>
          <w:highlight w:val="white"/>
          <w:vertAlign w:val="superscript"/>
        </w:rPr>
        <w:footnoteReference w:id="589"/>
      </w:r>
    </w:p>
    <w:p w:rsidR="005F22F3" w:rsidRPr="00624BA1" w:rsidRDefault="00F0043C" w:rsidP="00C769A2">
      <w:pPr>
        <w:numPr>
          <w:ilvl w:val="0"/>
          <w:numId w:val="64"/>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علاقة الملائكة بالمسلم في حياته اليومية:</w:t>
      </w:r>
    </w:p>
    <w:p w:rsidR="005F22F3" w:rsidRPr="00624BA1" w:rsidRDefault="00F0043C" w:rsidP="00E02F89">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العلاقة تستمر معك بطول الحياة وعرضها، فإذا ذهبتَ إلى المسجد للصلاة، يقول ملك بجوارك: "اللهم اغفر له، اللهم احفظه</w:t>
      </w:r>
      <w:r w:rsidRPr="00624BA1">
        <w:rPr>
          <w:rFonts w:ascii="Traditional Arabic" w:eastAsia="Traditional Arabic" w:hAnsi="Traditional Arabic" w:cs="Traditional Arabic"/>
          <w:sz w:val="36"/>
          <w:szCs w:val="36"/>
          <w:highlight w:val="white"/>
          <w:vertAlign w:val="superscript"/>
        </w:rPr>
        <w:footnoteReference w:id="590"/>
      </w:r>
      <w:r w:rsidRPr="00624BA1">
        <w:rPr>
          <w:rFonts w:ascii="Traditional Arabic" w:eastAsia="Traditional Arabic" w:hAnsi="Traditional Arabic" w:cs="Traditional Arabic"/>
          <w:sz w:val="36"/>
          <w:szCs w:val="36"/>
          <w:highlight w:val="white"/>
          <w:rtl/>
        </w:rPr>
        <w:t xml:space="preserve">، لا يتركك حتى تنصرف، وإذا أنفقتَ مما آتاك الله شيئًا لوجه الله، يدعو لك ملك من قِبل الله تعالى عَنْ أَبِي هُرَيْرَةَ رَضِيَ اللَّهُ عَنْهُ، أَنَّ النَّبِيَّ صَلَّى اللهُ عَلَيْهِ وَسَلَّمَ قَالَ: " مَا مِنْ يَوْمٍ يُصْبِحُ العِبَادُ فِيهِ، إِلَّا مَلَكَانِ يَنْزِلاَنِ، فَيَقُولُ أَحَدُهُمَا: اللَّهُمَّ أَعْطِ مُنْفِقًا خَلَفًا، وَيَقُولُ الآخَرُ: اللَّهُمَّ أَعْطِ مُمْسِكًا تَلَفًا " </w:t>
      </w:r>
      <w:r w:rsidRPr="00624BA1">
        <w:rPr>
          <w:rFonts w:ascii="Traditional Arabic" w:eastAsia="Traditional Arabic" w:hAnsi="Traditional Arabic" w:cs="Traditional Arabic"/>
          <w:sz w:val="36"/>
          <w:szCs w:val="36"/>
          <w:highlight w:val="white"/>
          <w:vertAlign w:val="superscript"/>
        </w:rPr>
        <w:footnoteReference w:id="591"/>
      </w:r>
      <w:r w:rsidRPr="00624BA1">
        <w:rPr>
          <w:rFonts w:ascii="Traditional Arabic" w:eastAsia="Traditional Arabic" w:hAnsi="Traditional Arabic" w:cs="Traditional Arabic"/>
          <w:sz w:val="36"/>
          <w:szCs w:val="36"/>
          <w:highlight w:val="white"/>
        </w:rPr>
        <w:t xml:space="preserve"> </w:t>
      </w:r>
      <w:r w:rsidR="00E02F89">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وهكذا كلما هممت بطاعة ابتغاءَ وجه الله تعالى.</w:t>
      </w:r>
    </w:p>
    <w:p w:rsidR="005F22F3" w:rsidRPr="00624BA1" w:rsidRDefault="00F0043C" w:rsidP="00C769A2">
      <w:pPr>
        <w:numPr>
          <w:ilvl w:val="0"/>
          <w:numId w:val="106"/>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علاقة الملائكة على من يصلي على رسول الله صلى الله عليه وسلم: </w:t>
      </w:r>
    </w:p>
    <w:p w:rsidR="005F22F3" w:rsidRPr="00624BA1"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ab/>
      </w:r>
      <w:r w:rsidRPr="00624BA1">
        <w:rPr>
          <w:rFonts w:ascii="Traditional Arabic" w:eastAsia="Traditional Arabic" w:hAnsi="Traditional Arabic" w:cs="Traditional Arabic"/>
          <w:sz w:val="36"/>
          <w:szCs w:val="36"/>
          <w:highlight w:val="white"/>
          <w:rtl/>
        </w:rPr>
        <w:t>قال تعالى</w:t>
      </w:r>
      <w:proofErr w:type="gramStart"/>
      <w:r w:rsidRPr="00624BA1">
        <w:rPr>
          <w:rFonts w:ascii="Traditional Arabic" w:eastAsia="Traditional Arabic" w:hAnsi="Traditional Arabic" w:cs="Traditional Arabic"/>
          <w:sz w:val="36"/>
          <w:szCs w:val="36"/>
          <w:highlight w:val="white"/>
          <w:rtl/>
        </w:rPr>
        <w:t>: ﴿إِنَّ</w:t>
      </w:r>
      <w:proofErr w:type="gramEnd"/>
      <w:r w:rsidRPr="00624BA1">
        <w:rPr>
          <w:rFonts w:ascii="Traditional Arabic" w:eastAsia="Traditional Arabic" w:hAnsi="Traditional Arabic" w:cs="Traditional Arabic"/>
          <w:sz w:val="36"/>
          <w:szCs w:val="36"/>
          <w:highlight w:val="white"/>
          <w:rtl/>
        </w:rPr>
        <w:t xml:space="preserve"> اللَّهَ وَمَلَائِكَتَهُ يُصَلُّونَ عَلَى النَّبِيِّ يَا أَيُّهَا الَّذِينَ آمَنُوا صَلُّوا عَلَيْهِ وَسَلِّمُوا تَسْلِيمًا﴾ [الأحزاب: 56]</w:t>
      </w:r>
    </w:p>
    <w:p w:rsidR="005F22F3" w:rsidRPr="00624BA1" w:rsidRDefault="00F0043C" w:rsidP="00F0043C">
      <w:pPr>
        <w:numPr>
          <w:ilvl w:val="0"/>
          <w:numId w:val="19"/>
        </w:numPr>
        <w:spacing w:before="40" w:line="276"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قعود الملائكة يوم الجمعة على باب المسجد يكتبون الأول فالأول</w:t>
      </w:r>
    </w:p>
    <w:p w:rsidR="005F22F3" w:rsidRPr="00624BA1" w:rsidRDefault="00F0043C" w:rsidP="00A319C2">
      <w:pPr>
        <w:spacing w:before="40" w:line="276" w:lineRule="auto"/>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عن أبي هُرَيْرَةَ، يَقُولُ: قَالَ رَسُولُ اللهِ صَلَّى اللهُ عَلَيْهِ وَسَلَّمَ: «إِذَا كَانَ يَوْمُ الْجُمُعَةِ، كَانَ عَلَى كُلِّ بَابٍ مِنْ أَبْوَابِ الْمَسْجِدِ مَلَائِكَةٌ يَكْتُبُونَ الْأَوَّلَ فَالْأَوَّلَ، فَإِذَا جَلَسَ الْإِمَامُ طَوَوُا الصُّحُفَ، وَجَاءُوا يَسْتَمِعُونَ الذِّكْرَ</w:t>
      </w:r>
      <w:proofErr w:type="gramStart"/>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592"/>
      </w:r>
    </w:p>
    <w:p w:rsidR="005F22F3" w:rsidRPr="00624BA1" w:rsidRDefault="00F0043C" w:rsidP="00C769A2">
      <w:pPr>
        <w:numPr>
          <w:ilvl w:val="0"/>
          <w:numId w:val="71"/>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حملة العرش للذين آمنوا بالله تعالى:</w:t>
      </w:r>
    </w:p>
    <w:p w:rsidR="005F22F3" w:rsidRPr="00624BA1"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ab/>
      </w:r>
      <w:r w:rsidRPr="00624BA1">
        <w:rPr>
          <w:rFonts w:ascii="Traditional Arabic" w:eastAsia="Traditional Arabic" w:hAnsi="Traditional Arabic" w:cs="Traditional Arabic"/>
          <w:sz w:val="36"/>
          <w:szCs w:val="36"/>
          <w:highlight w:val="white"/>
          <w:rtl/>
        </w:rPr>
        <w:t xml:space="preserve"> وهم قد يقتصرون بصالح دعواتهم وصلواتهم للمؤمنين فقط وبالدعوات التي تشرح صدر هذا الإنسان، وتثلج قلب كل مؤمن قال الله تعالى</w:t>
      </w:r>
      <w:proofErr w:type="gramStart"/>
      <w:r w:rsidRPr="00624BA1">
        <w:rPr>
          <w:rFonts w:ascii="Traditional Arabic" w:eastAsia="Traditional Arabic" w:hAnsi="Traditional Arabic" w:cs="Traditional Arabic"/>
          <w:sz w:val="36"/>
          <w:szCs w:val="36"/>
          <w:highlight w:val="white"/>
          <w:rtl/>
        </w:rPr>
        <w:t>: ﴿الَّذِينَ</w:t>
      </w:r>
      <w:proofErr w:type="gramEnd"/>
      <w:r w:rsidRPr="00624BA1">
        <w:rPr>
          <w:rFonts w:ascii="Traditional Arabic" w:eastAsia="Traditional Arabic" w:hAnsi="Traditional Arabic" w:cs="Traditional Arabic"/>
          <w:sz w:val="36"/>
          <w:szCs w:val="36"/>
          <w:highlight w:val="white"/>
          <w:rtl/>
        </w:rPr>
        <w:t xml:space="preserve"> يَحْمِلُونَ الْعَرْشَ وَمَنْ حَوْلَهُ يُسَبِّحُونَ بِحَمْدِ رَبِّهِمْ وَيُؤْمِنُونَ بِهِ وَيَسْتَغْفِرُونَ لِلَّذِينَ آمَنُوا رَبَّنَا وَسِعْتَ كُلَّ شَيْءٍ رَحْمَةً وَعِلْمًا فَاغْفِرْ لِلَّذِينَ تَابُوا وَاتَّبَعُوا سَبِيلَكَ وَقِهِمْ عَذَابَ الْجَحِيمِ﴾ [غافر: 7].</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ولكن في استغفارهم يستغفرون لكل من في الأرض، فيقول تعالى مبيِّنًا ذلك</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وَالْمَلَائِكَةُ يُسَبِّحُونَ بِحَمْدِ رَبِّهِمْ وَيَسْتَغْفِرُونَ لِمَنْ فِي الْأَرْضِ ﴾ [الشورى: 5].</w:t>
      </w:r>
    </w:p>
    <w:p w:rsidR="005F22F3" w:rsidRPr="00624BA1" w:rsidRDefault="00F0043C" w:rsidP="00F0043C">
      <w:pPr>
        <w:numPr>
          <w:ilvl w:val="0"/>
          <w:numId w:val="28"/>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علاقة الملائكة بالمستقيمين: </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وهؤلاء الذين آمنوا بالله سبحانه وساروا على نهج الله تعالى واهتدَوْا إلى الصراط المستقيم، وسلكوا سبيل الرشد؛ أملاً في الاستقامة، فالملائكة لتدعوا لهم بالتوفيق، فيطمئنونهم ويبشِّرونهم قال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إِنَّ الَّذِينَ قَالُوا رَبُّنَا اللَّهُ ثُمَّ اسْتَقَامُوا تَتَنَزَّلُ عَلَيْهِمُ الْمَلَائِكَةُ أَلَّا تَخَافُوا وَلَا تَحْزَنُوا وَأَبْشِرُوا بِالْجَنَّةِ الَّتِي كُنْتُمْ تُوعَدُونَ ﴾ [فصلت: 30].</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فالملائكة يساهمون في الدعوات</w:t>
      </w:r>
      <w:r w:rsidR="008E077E" w:rsidRPr="00624BA1">
        <w:rPr>
          <w:rFonts w:ascii="Traditional Arabic" w:eastAsia="Traditional Arabic" w:hAnsi="Traditional Arabic" w:cs="Traditional Arabic"/>
          <w:sz w:val="36"/>
          <w:szCs w:val="36"/>
          <w:highlight w:val="white"/>
          <w:rtl/>
        </w:rPr>
        <w:t xml:space="preserve"> والصلوات في ثبات المؤمن على ال</w:t>
      </w:r>
      <w:r w:rsidR="008E077E" w:rsidRPr="00624BA1">
        <w:rPr>
          <w:rFonts w:ascii="Traditional Arabic" w:eastAsia="Traditional Arabic" w:hAnsi="Traditional Arabic" w:cs="Traditional Arabic" w:hint="cs"/>
          <w:sz w:val="36"/>
          <w:szCs w:val="36"/>
          <w:highlight w:val="white"/>
          <w:rtl/>
        </w:rPr>
        <w:t>ا</w:t>
      </w:r>
      <w:r w:rsidRPr="00624BA1">
        <w:rPr>
          <w:rFonts w:ascii="Traditional Arabic" w:eastAsia="Traditional Arabic" w:hAnsi="Traditional Arabic" w:cs="Traditional Arabic"/>
          <w:sz w:val="36"/>
          <w:szCs w:val="36"/>
          <w:highlight w:val="white"/>
          <w:rtl/>
        </w:rPr>
        <w:t>ستقامة، قال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هُوَ الَّذِي يُصَلِّي عَلَيْكُمْ وَمَلَائِكَتُهُ لِيُخْرِجَكُمْ مِنَ الظُّلُمَاتِ إِلَى النُّورِ وَكَانَ بِالْمُؤْمِنِينَ رَحِيمًا ﴾ [الأحزاب: 43].</w:t>
      </w:r>
    </w:p>
    <w:p w:rsidR="005F22F3" w:rsidRPr="00624BA1" w:rsidRDefault="00F0043C" w:rsidP="00F0043C">
      <w:pPr>
        <w:numPr>
          <w:ilvl w:val="0"/>
          <w:numId w:val="20"/>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بالإنسان عند الموت</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وفي نهاية مطافك في الحياة الدنيا، فإن الإنسان إذا احتضره الموت،</w:t>
      </w:r>
      <w:r w:rsidR="008E077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انقطع رزقه، فقد صح عَنْ أَبِي أُمَامَةَ قَالَ: قَالَ رَسُولُ اللَّهِ صَلَّى اللهُ عَلَيْهِ وَسَلَّمَ: «إِنَّ رَوْحَ الْقُدُسِ نَفَثَ فِي رُوعِيَ أَنَّ نَفْسًا لَنْ تَمُوتَ حَتَّى تَسْتَكْمِلَ أَجَلَهَا وَتَسْتَوْعِبَ رِزْقَهَا فَأَجْمِلُوا فِي الطَّلَبِ وَلَا يَحْمِلَنَّ أَحَدَكُمُ اسْتِبْطَاءُ الرِّزْقِ أَنْ يَطْلُبَهُ بِمَعْصِيَةٍ فَإِنَّ اللَّهَ لَا يُنَالُ مَا عِنْدَهُ إِلَّا بِطَاعَتِهِ»</w:t>
      </w:r>
      <w:r w:rsidRPr="00624BA1">
        <w:rPr>
          <w:rFonts w:ascii="Traditional Arabic" w:eastAsia="Traditional Arabic" w:hAnsi="Traditional Arabic" w:cs="Traditional Arabic"/>
          <w:sz w:val="36"/>
          <w:szCs w:val="36"/>
          <w:highlight w:val="white"/>
          <w:vertAlign w:val="superscript"/>
        </w:rPr>
        <w:footnoteReference w:id="593"/>
      </w:r>
    </w:p>
    <w:p w:rsidR="005F22F3" w:rsidRPr="00624BA1" w:rsidRDefault="00F0043C" w:rsidP="00A319C2">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فحين إذن، يتوقف عن التنفس فيقوم ملك </w:t>
      </w:r>
      <w:r w:rsidR="008E077E" w:rsidRPr="00624BA1">
        <w:rPr>
          <w:rFonts w:ascii="Traditional Arabic" w:eastAsia="Traditional Arabic" w:hAnsi="Traditional Arabic" w:cs="Traditional Arabic"/>
          <w:sz w:val="36"/>
          <w:szCs w:val="36"/>
          <w:highlight w:val="white"/>
          <w:rtl/>
        </w:rPr>
        <w:t>الموت بنزع الروح، كما قال تعالى</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قُلْ يَتَوَفَّاكُمْ مَلَكُ الْمَوْتِ الَّذِي وُكِّلَ بِكُمْ ثُمَّ إِلَى رَبِّكُمْ تُرْجَعُونَ ﴾ [السجدة: 11].</w:t>
      </w:r>
    </w:p>
    <w:p w:rsidR="005F22F3" w:rsidRPr="00624BA1" w:rsidRDefault="00F0043C" w:rsidP="00C769A2">
      <w:pPr>
        <w:numPr>
          <w:ilvl w:val="0"/>
          <w:numId w:val="90"/>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بالميت المؤمن:</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فينادون الذين سبقتْ لهم الحسنى من الله مبشرين برضوان الله ومذكِّرين بحسن </w:t>
      </w:r>
      <w:proofErr w:type="gramStart"/>
      <w:r w:rsidRPr="00624BA1">
        <w:rPr>
          <w:rFonts w:ascii="Traditional Arabic" w:eastAsia="Traditional Arabic" w:hAnsi="Traditional Arabic" w:cs="Traditional Arabic"/>
          <w:sz w:val="36"/>
          <w:szCs w:val="36"/>
          <w:highlight w:val="white"/>
          <w:rtl/>
        </w:rPr>
        <w:t>الثواب ﴿لَا</w:t>
      </w:r>
      <w:proofErr w:type="gramEnd"/>
      <w:r w:rsidRPr="00624BA1">
        <w:rPr>
          <w:rFonts w:ascii="Traditional Arabic" w:eastAsia="Traditional Arabic" w:hAnsi="Traditional Arabic" w:cs="Traditional Arabic"/>
          <w:sz w:val="36"/>
          <w:szCs w:val="36"/>
          <w:highlight w:val="white"/>
          <w:rtl/>
        </w:rPr>
        <w:t xml:space="preserve"> يَحْزُنُهُمُ الْفَزَعُ الْأَكْبَرُ وَتَتَلَقَّاهُمُ الْمَلَائِكَةُ هَذَا يَوْمُكُمُ الَّذِي كُنْتُمْ تُوعَدُونَ﴾ [الأنبياء: 103]. </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هذا المشهد العظيم الحمد كله لله سبحانه وتعالى ونعم أجر العاملين</w:t>
      </w:r>
      <w:proofErr w:type="gramStart"/>
      <w:r w:rsidR="00E02F89">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﴿وَتَرَى</w:t>
      </w:r>
      <w:proofErr w:type="gramEnd"/>
      <w:r w:rsidRPr="00624BA1">
        <w:rPr>
          <w:rFonts w:ascii="Traditional Arabic" w:eastAsia="Traditional Arabic" w:hAnsi="Traditional Arabic" w:cs="Traditional Arabic"/>
          <w:sz w:val="36"/>
          <w:szCs w:val="36"/>
          <w:highlight w:val="white"/>
          <w:rtl/>
        </w:rPr>
        <w:t xml:space="preserve"> الْمَلَائِكَةَ حَافِّينَ مِنْ حَوْلِ الْعَرْشِ يُسَبِّحُونَ بِحَمْدِ رَبِّهِمْ وَقُضِيَ بَيْنَهُمْ بِالْحَقِّ وَقِيلَ الْحَمْدُ لِلَّهِ رَبِّ الْعَالَمِينَ﴾ [الزمر: 75].</w:t>
      </w:r>
    </w:p>
    <w:p w:rsidR="005F22F3" w:rsidRPr="00624BA1" w:rsidRDefault="00F0043C" w:rsidP="00C769A2">
      <w:pPr>
        <w:numPr>
          <w:ilvl w:val="0"/>
          <w:numId w:val="119"/>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بالميت الكافر:</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Pr>
        <w:tab/>
      </w:r>
      <w:r w:rsidRPr="00624BA1">
        <w:rPr>
          <w:rFonts w:ascii="Traditional Arabic" w:eastAsia="Traditional Arabic" w:hAnsi="Traditional Arabic" w:cs="Traditional Arabic"/>
          <w:sz w:val="36"/>
          <w:szCs w:val="36"/>
          <w:highlight w:val="white"/>
          <w:rtl/>
        </w:rPr>
        <w:t xml:space="preserve"> قال تعالى:﴿ فَكَيْفَ إِذَا تَوَفَّتْهُمُ الْمَلَائِكَةُ يَضْرِبُونَ وُجُوهَهُمْ وَأَدْبَارَهُمْ </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محمد: 27]. وعندما تأتيه المنيَّةُ يقول</w:t>
      </w:r>
      <w:proofErr w:type="gramStart"/>
      <w:r w:rsidRPr="00624BA1">
        <w:rPr>
          <w:rFonts w:ascii="Traditional Arabic" w:eastAsia="Traditional Arabic" w:hAnsi="Traditional Arabic" w:cs="Traditional Arabic"/>
          <w:sz w:val="36"/>
          <w:szCs w:val="36"/>
          <w:highlight w:val="white"/>
          <w:rtl/>
        </w:rPr>
        <w:t>: ﴿رَبِّ</w:t>
      </w:r>
      <w:proofErr w:type="gramEnd"/>
      <w:r w:rsidRPr="00624BA1">
        <w:rPr>
          <w:rFonts w:ascii="Traditional Arabic" w:eastAsia="Traditional Arabic" w:hAnsi="Traditional Arabic" w:cs="Traditional Arabic"/>
          <w:sz w:val="36"/>
          <w:szCs w:val="36"/>
          <w:highlight w:val="white"/>
          <w:rtl/>
        </w:rPr>
        <w:t xml:space="preserve"> لَوْلَا أَخَّرْتَنِي إِلَى أَجَلٍ قَرِيبٍ فَأَصَّدَّقَ وَأَكُنْ مِنَ الصَّالِحِينَ * وَلَنْ يُؤَخِّرَ اللَّهُ نَفْسًا إِذَا جَاءَ أَجَلُهَا وَاللَّهُ خَبِيرٌ بِمَا تَعْمَلُونَ﴾ [المنافقون: 10، 11].</w:t>
      </w:r>
    </w:p>
    <w:p w:rsidR="005F22F3" w:rsidRPr="00624BA1"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ومن مات من الكفار لعنتهم الملائكة لكفرهم قال تعالى</w:t>
      </w:r>
      <w:proofErr w:type="gramStart"/>
      <w:r w:rsidRPr="00624BA1">
        <w:rPr>
          <w:rFonts w:ascii="Traditional Arabic" w:eastAsia="Traditional Arabic" w:hAnsi="Traditional Arabic" w:cs="Traditional Arabic"/>
          <w:sz w:val="36"/>
          <w:szCs w:val="36"/>
          <w:highlight w:val="white"/>
          <w:rtl/>
        </w:rPr>
        <w:t>:﴿إِنَّ</w:t>
      </w:r>
      <w:proofErr w:type="gramEnd"/>
      <w:r w:rsidRPr="00624BA1">
        <w:rPr>
          <w:rFonts w:ascii="Traditional Arabic" w:eastAsia="Traditional Arabic" w:hAnsi="Traditional Arabic" w:cs="Traditional Arabic"/>
          <w:sz w:val="36"/>
          <w:szCs w:val="36"/>
          <w:highlight w:val="white"/>
          <w:rtl/>
        </w:rPr>
        <w:t xml:space="preserve"> الَّذِينَ كَفَرُوا وَمَاتُوا وَهُمْ كُفَّارٌ أُولَٰئِكَ عَلَيْهِمْ لَعْنَةُ اللَّهِ وَالْمَلَائِكَةِ وَالنَّاسِ أَجْمَعِينَ﴾</w:t>
      </w:r>
    </w:p>
    <w:p w:rsidR="005F22F3" w:rsidRPr="00624BA1" w:rsidRDefault="00A319C2" w:rsidP="00C769A2">
      <w:pPr>
        <w:numPr>
          <w:ilvl w:val="0"/>
          <w:numId w:val="83"/>
        </w:numPr>
        <w:spacing w:before="40"/>
        <w:ind w:left="113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b/>
          <w:sz w:val="36"/>
          <w:szCs w:val="36"/>
          <w:highlight w:val="white"/>
          <w:rtl/>
        </w:rPr>
        <w:t xml:space="preserve">علاقة الملائكة </w:t>
      </w:r>
      <w:r>
        <w:rPr>
          <w:rFonts w:ascii="Traditional Arabic" w:eastAsia="Traditional Arabic" w:hAnsi="Traditional Arabic" w:cs="Traditional Arabic" w:hint="cs"/>
          <w:b/>
          <w:sz w:val="36"/>
          <w:szCs w:val="36"/>
          <w:highlight w:val="white"/>
          <w:rtl/>
        </w:rPr>
        <w:t>ب</w:t>
      </w:r>
      <w:r w:rsidR="00F0043C" w:rsidRPr="00624BA1">
        <w:rPr>
          <w:rFonts w:ascii="Traditional Arabic" w:eastAsia="Traditional Arabic" w:hAnsi="Traditional Arabic" w:cs="Traditional Arabic"/>
          <w:b/>
          <w:sz w:val="36"/>
          <w:szCs w:val="36"/>
          <w:highlight w:val="white"/>
          <w:rtl/>
        </w:rPr>
        <w:t xml:space="preserve">بني آدم في القبر: </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القبر صح عن رسول الله صلى الله عليه وسلم أن ملكًان يأتيان إلى الميت فيسألانه ويريه مقعده في الجنة أو النار، وذلك في نهاية سؤال القبر.</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عَن الْبَرَاءِ بْنِ عَازِبٍ عَنْ رَسُولِ اللَّهِ صَلَّى اللَّهُ عَلَيْهِ وَسَلَّمَ قَالَ: «وَيَأْتِيهِ مَلَكَانِ فَيُجْلِسَانِهِ فَيَقُولَانِ لَهُ مَنْ رَبُّكَ فَيَقُولُ رَبِّيَ اللَّهُ فَيَقُولَانِ لَهُ مَا دِينُكَ فَيَقُولُ ديني الْإِسْلَام فَيَقُولَانِ لَهُ مَا هَذَا الرَّجُلُ الَّذِي بُعِثَ فِيكُمْ قَالَ فَيَقُول هُوَ رَسُولُ اللَّهِ صَلَّى اللَّهُ عَلَيْهِ وَسَلَّمَ فَيَقُولَانِ وَمَا يُدْرِيكَ فَيَقُولُ قَرَأْتُ كِتَابَ اللَّهِ فَآمَنْتُ بِهِ وَصَدَّقْتُ زَاد فِي حَدِيث جرير فَذَلِك قَول الله عز وَجل (يثبت الله الَّذين آمنُوا بالْقَوْل الثَّابِت) الْآيَة ثمَّ اتفقَا قَالَ فينادي مُنَاد من السَّمَاء أَن قد صدق عَبدِي فأفرشوه مِنَ الْجَنَّةِ وَافْتَحُوا لَهُ بَابًا إِلَى الْجَنَّةِ وألبسوه من الْجنَّة قَالَ فيأتيه من روحها وطيبها قَالَ وَيفتح لَهُ فِيهَا مد بَصَره عَنِ الْبَرَاءِ بْنِ عَازِبٍ، قَالَ: خَرَجْنَا مَعَ رَسُولِ اللَّهِ صَلَّى اللهُ عَلَيْهِ وَسَلَّمَ فِي جَنَازَةِ رَجُلٍ مِنَ الْأَنْصَارِ، فَانْتَهَيْنَا إِلَى الْقَبْرِ وَلَمَّا يُلْحَدْ، فَجَلَسَ رَسُولُ اللَّهِ صَلَّى اللهُ عَلَيْهِ وَسَلَّمَ وَجَلَسْنَا حَوْلَهُ كَأَنَّمَا عَلَى رُءُوسِنَا الطَّيْرُ، وَفِي يَدِهِ عُودٌ يَنْكُتُ بِهِ فِي الْأَرْضِ، فَرَفَعَ رَأْسَهُ، فَقَالَ: «اسْتَعِيذُوا بِاللَّهِ مِنْ عَذَابِ الْقَبْرِ» مَرَّتَيْنِ، أَوْ ثَلَاثًا، زَادَ فِي حَدِيثِ جَرِيرٍ «هَاهُنَا» وَقَالَ: " وَإِنَّهُ لَيَسْمَعُ خَفْقَ نِعَالِهِمْ إِذَا وَلَّوْا مُدْبِرِينَ حِينَ يُقَالُ لَهُ: يَا هَذَا، مَنْ رَبُّكَ وَمَا دِينُكَ وَمَنْ نَبِيُّكَ؟ " قَالَ هَنَّادٌ: قَالَ: " وَيَأْتِيهِ مَلَكَانِ فَيُجْلِسَانِهِ فَيَقُولَانِ لَهُ: مَنْ رَبُّكَ؟ فَيَقُولُ: رَبِّيَ اللَّهُ، فَيَقُولَانِ لَهُ: مَا دِينُكَ؟ فَيَقُولُ: دِينِيَ الْإِسْلَامُ، فَيَقُولَانِ لَهُ: مَا هَذَا الرَّجُلُ الَّذِي بُعِثَ فِيكُمْ؟ " قَالَ: " فَيَقُولُ: هُوَ رَسُولُ اللَّهِ صَلَّى اللهُ عَلَيْهِ وَسَلَّمَ [ص:240]، فَيَقُولَانِ: وَمَا يُدْرِيكَ؟ فَيَقُولُ: قَرَأْتُ كِتَابَ اللَّهِ فَآمَنْتُ بِهِ وَصَدَّقْتُ «زَادَ فِي حَدِيثِ جَرِيرٍ» فَذَلِكَ قَوْلُ اللَّهِ عَزَّ وَجَلَّ {يُثَبِّتُ اللَّهُ الَّذِينَ آمَنُوا} [إبراهيم: 27] " الْآيَةُ</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ثُمَّ اتَّفَقَا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قَالَ: " فَيُنَادِي مُنَادٍ مِنَ السَّمَاءِ: أَنْ قَدْ </w:t>
      </w:r>
      <w:r w:rsidRPr="00624BA1">
        <w:rPr>
          <w:rFonts w:ascii="Traditional Arabic" w:eastAsia="Traditional Arabic" w:hAnsi="Traditional Arabic" w:cs="Traditional Arabic"/>
          <w:sz w:val="36"/>
          <w:szCs w:val="36"/>
          <w:highlight w:val="white"/>
          <w:rtl/>
        </w:rPr>
        <w:lastRenderedPageBreak/>
        <w:t xml:space="preserve">صَدَقَ عَبْدِي، فَأَفْرِشُوهُ مِنَ الْجَنَّةِ، وَافْتَحُوا لَهُ بَابًا إِلَى الْجَنَّةِ، وَأَلْبِسُوهُ مِنَ الْجَنَّةِ " قَالَ: «فَيَأْتِيهِ مِنْ رَوْحِهَا وَطِيبِهَا» قَالَ: «وَيُفْتَحُ لَهُ فِيهَا مَدَّ بَصَرِهِ» قَالَ: «وَإِنَّ الْكَافِرَ» فَذَكَرَ مَوْتَهُ قَالَ: " وَتُعَادُ رُوحُهُ فِي جَسَدِهِ، وَيَأْتِيهِ مَلَكَانِ فَيُجْلِسَانِهِ فَيَقُولَانِ: لَهُ مَنْ رَبُّكَ؟ فَيَقُولُ: هَاهْ هَاهْ هَاهْ، لَا أَدْرِي، فَيَقُولَانِ لَهُ: مَا دِينُكَ؟ فَيَقُولُ: هَاهْ هَاهْ، لَا أَدْرِي، فَيَقُولَانِ: مَا هَذَا الرَّجُلُ الَّذِي بُعِثَ فِيكُمْ؟ فَيَقُولُ: هَاهْ هَاهْ، لَا أَدْرِي، فَيُنَادِي مُنَادٍ مِنَ السَّمَاءِ: أَنْ كَذَبَ، فَأَفْرِشُوهُ مِنَ النَّارِ، وَأَلْبِسُوهُ مِنَ النَّارِ، وَافْتَحُوا لَهُ بَابًا إِلَى النَّارِ " قَالَ: «فَيَأْتِيهِ مِنْ حَرِّهَا وَسَمُومِهَا» قَالَ: «وَيُضَيَّقُ عَلَيْهِ قَبْرُهُ حَتَّى تَخْتَلِفَ فِيهِ أَضْلَاعُهُ» زَادَ فِي حَدِيثِ جَرِيرٍ قَالَ: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 </w:t>
      </w:r>
      <w:r w:rsidRPr="00624BA1">
        <w:rPr>
          <w:rFonts w:ascii="Traditional Arabic" w:eastAsia="Traditional Arabic" w:hAnsi="Traditional Arabic" w:cs="Traditional Arabic"/>
          <w:sz w:val="36"/>
          <w:szCs w:val="36"/>
          <w:highlight w:val="white"/>
          <w:vertAlign w:val="superscript"/>
        </w:rPr>
        <w:footnoteReference w:id="594"/>
      </w:r>
    </w:p>
    <w:p w:rsidR="005F22F3" w:rsidRPr="00624BA1" w:rsidRDefault="00F0043C" w:rsidP="00F0043C">
      <w:pPr>
        <w:numPr>
          <w:ilvl w:val="0"/>
          <w:numId w:val="3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علاقة الإنسان يوم البعث: </w:t>
      </w:r>
    </w:p>
    <w:p w:rsidR="005F22F3" w:rsidRPr="00624BA1" w:rsidRDefault="00F0043C" w:rsidP="00A319C2">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ab/>
        <w:t>ويوم البعث ستخرج من قبرك فتجد ملكًا من قِبَل الله يأخذك ويوقفك في المكان الذي يريده الله لك، أو يسوقك إلى موقفك المناسب</w:t>
      </w:r>
      <w:r w:rsidR="00E02F89">
        <w:rPr>
          <w:rFonts w:ascii="Traditional Arabic" w:eastAsia="Traditional Arabic" w:hAnsi="Traditional Arabic" w:cs="Traditional Arabic" w:hint="cs"/>
          <w:sz w:val="36"/>
          <w:szCs w:val="36"/>
          <w:highlight w:val="white"/>
          <w:rtl/>
        </w:rPr>
        <w:t>، قال تعالى</w:t>
      </w:r>
      <w:proofErr w:type="gramStart"/>
      <w:r w:rsidR="00E02F89">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﴿وَجَاءَتْ</w:t>
      </w:r>
      <w:proofErr w:type="gramEnd"/>
      <w:r w:rsidRPr="00624BA1">
        <w:rPr>
          <w:rFonts w:ascii="Traditional Arabic" w:eastAsia="Traditional Arabic" w:hAnsi="Traditional Arabic" w:cs="Traditional Arabic"/>
          <w:sz w:val="36"/>
          <w:szCs w:val="36"/>
          <w:highlight w:val="white"/>
          <w:rtl/>
        </w:rPr>
        <w:t xml:space="preserve"> كُلُّ نَفْسٍ مَعَهَا سَائِقٌ وَشَهِيدٌ﴾ [ق: 21].</w:t>
      </w:r>
    </w:p>
    <w:p w:rsidR="005F22F3" w:rsidRPr="00624BA1" w:rsidRDefault="00F0043C" w:rsidP="00E02F89">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عن ابن عباس</w:t>
      </w:r>
      <w:r w:rsidR="0077434E" w:rsidRPr="00624BA1">
        <w:rPr>
          <w:rFonts w:ascii="Traditional Arabic" w:eastAsia="Traditional Arabic" w:hAnsi="Traditional Arabic" w:cs="Traditional Arabic"/>
          <w:sz w:val="36"/>
          <w:szCs w:val="36"/>
          <w:highlight w:val="white"/>
          <w:rtl/>
        </w:rPr>
        <w:t>،</w:t>
      </w:r>
      <w:r w:rsidR="008E077E" w:rsidRPr="00624BA1">
        <w:rPr>
          <w:rFonts w:ascii="Traditional Arabic" w:eastAsia="Traditional Arabic" w:hAnsi="Traditional Arabic" w:cs="Traditional Arabic"/>
          <w:sz w:val="36"/>
          <w:szCs w:val="36"/>
          <w:highlight w:val="white"/>
          <w:rtl/>
        </w:rPr>
        <w:t xml:space="preserve"> قوله (</w:t>
      </w:r>
      <w:r w:rsidRPr="00624BA1">
        <w:rPr>
          <w:rFonts w:ascii="Traditional Arabic" w:eastAsia="Traditional Arabic" w:hAnsi="Traditional Arabic" w:cs="Traditional Arabic"/>
          <w:sz w:val="36"/>
          <w:szCs w:val="36"/>
          <w:highlight w:val="white"/>
          <w:rtl/>
        </w:rPr>
        <w:t>وَجَاءَتْ كُلُّ ن</w:t>
      </w:r>
      <w:r w:rsidR="008E077E" w:rsidRPr="00624BA1">
        <w:rPr>
          <w:rFonts w:ascii="Traditional Arabic" w:eastAsia="Traditional Arabic" w:hAnsi="Traditional Arabic" w:cs="Traditional Arabic"/>
          <w:sz w:val="36"/>
          <w:szCs w:val="36"/>
          <w:highlight w:val="white"/>
          <w:rtl/>
        </w:rPr>
        <w:t>َفْسٍ مَعَهَا سَائِقٌ وَشَهِيدٌ</w:t>
      </w:r>
      <w:r w:rsidRPr="00624BA1">
        <w:rPr>
          <w:rFonts w:ascii="Traditional Arabic" w:eastAsia="Traditional Arabic" w:hAnsi="Traditional Arabic" w:cs="Traditional Arabic"/>
          <w:sz w:val="36"/>
          <w:szCs w:val="36"/>
          <w:highlight w:val="white"/>
          <w:rtl/>
        </w:rPr>
        <w:t>) قال: السائق من الملائكة</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والشهيد: شاهد عليه من نفسه</w:t>
      </w:r>
      <w:r w:rsidRPr="00624BA1">
        <w:rPr>
          <w:rFonts w:ascii="Traditional Arabic" w:eastAsia="Traditional Arabic" w:hAnsi="Traditional Arabic" w:cs="Traditional Arabic"/>
          <w:sz w:val="36"/>
          <w:szCs w:val="36"/>
          <w:highlight w:val="white"/>
          <w:vertAlign w:val="superscript"/>
        </w:rPr>
        <w:footnoteReference w:id="595"/>
      </w:r>
      <w:r w:rsidRPr="00624BA1">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44"/>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علاقة الملائكة يوم الحساب:</w:t>
      </w:r>
    </w:p>
    <w:p w:rsidR="005F22F3" w:rsidRPr="00624BA1" w:rsidRDefault="00F0043C" w:rsidP="00A319C2">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عند الحساب يوم ينفع الصادقين صدقهم، تأتي الملائكة شفعاء بإذن الله ولكنَّهم كما قال تعالى</w:t>
      </w:r>
      <w:proofErr w:type="gramStart"/>
      <w:r w:rsidRPr="00624BA1">
        <w:rPr>
          <w:rFonts w:ascii="Traditional Arabic" w:eastAsia="Traditional Arabic" w:hAnsi="Traditional Arabic" w:cs="Traditional Arabic"/>
          <w:sz w:val="36"/>
          <w:szCs w:val="36"/>
          <w:highlight w:val="white"/>
          <w:rtl/>
        </w:rPr>
        <w:t>: ﴿لَا</w:t>
      </w:r>
      <w:proofErr w:type="gramEnd"/>
      <w:r w:rsidRPr="00624BA1">
        <w:rPr>
          <w:rFonts w:ascii="Traditional Arabic" w:eastAsia="Traditional Arabic" w:hAnsi="Traditional Arabic" w:cs="Traditional Arabic"/>
          <w:sz w:val="36"/>
          <w:szCs w:val="36"/>
          <w:highlight w:val="white"/>
          <w:rtl/>
        </w:rPr>
        <w:t xml:space="preserve"> يَمْلِكُونَ الشَّفَاعَةَ إِلَّا مَنِ اتَّخَذَ عِنْدَ الرَّحْمَنِ عَهْدًا﴾ [مريم: 87]، ﴿وَكَمْ مِنْ مَلَكٍ فِي السَّمَوَاتِ لَا تُغْنِي شَفَاعَتُهُمْ شَيْئًا إِلَّا مِنْ بَعْدِ أَنْ يَأْذَنَ اللَّهُ لِمَنْ يَشَاءُ وَيَرْضَى﴾ [النجم: 26].</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lastRenderedPageBreak/>
        <w:t xml:space="preserve"> </w:t>
      </w:r>
    </w:p>
    <w:p w:rsidR="005F22F3" w:rsidRPr="00624BA1" w:rsidRDefault="00F0043C" w:rsidP="00C769A2">
      <w:pPr>
        <w:numPr>
          <w:ilvl w:val="0"/>
          <w:numId w:val="11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علاقة الملائكة بعد الحساب:</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وبعد الحساب، إما جنة وإما نار،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فبالنسبة لأهل الجنة</w:t>
      </w:r>
      <w:proofErr w:type="gramStart"/>
      <w:r w:rsidRPr="00624BA1">
        <w:rPr>
          <w:rFonts w:ascii="Traditional Arabic" w:eastAsia="Traditional Arabic" w:hAnsi="Traditional Arabic" w:cs="Traditional Arabic"/>
          <w:sz w:val="36"/>
          <w:szCs w:val="36"/>
          <w:highlight w:val="white"/>
          <w:rtl/>
        </w:rPr>
        <w:t>: ﴿وَالْمَلَائِكَةُ</w:t>
      </w:r>
      <w:proofErr w:type="gramEnd"/>
      <w:r w:rsidRPr="00624BA1">
        <w:rPr>
          <w:rFonts w:ascii="Traditional Arabic" w:eastAsia="Traditional Arabic" w:hAnsi="Traditional Arabic" w:cs="Traditional Arabic"/>
          <w:sz w:val="36"/>
          <w:szCs w:val="36"/>
          <w:highlight w:val="white"/>
          <w:rtl/>
        </w:rPr>
        <w:t xml:space="preserve"> يَدْخُلُونَ عَلَيْهِمْ مِنْ كُلِّ بَابٍ﴾ [الرعد: 23]،</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أما أهل النار، فسيجدون التوبيخ اللائق بهم</w:t>
      </w:r>
      <w:proofErr w:type="gramStart"/>
      <w:r w:rsidRPr="00624BA1">
        <w:rPr>
          <w:rFonts w:ascii="Traditional Arabic" w:eastAsia="Traditional Arabic" w:hAnsi="Traditional Arabic" w:cs="Traditional Arabic"/>
          <w:sz w:val="36"/>
          <w:szCs w:val="36"/>
          <w:highlight w:val="white"/>
          <w:rtl/>
        </w:rPr>
        <w:t>: ﴿أَلَمْ</w:t>
      </w:r>
      <w:proofErr w:type="gramEnd"/>
      <w:r w:rsidRPr="00624BA1">
        <w:rPr>
          <w:rFonts w:ascii="Traditional Arabic" w:eastAsia="Traditional Arabic" w:hAnsi="Traditional Arabic" w:cs="Traditional Arabic"/>
          <w:sz w:val="36"/>
          <w:szCs w:val="36"/>
          <w:highlight w:val="white"/>
          <w:rtl/>
        </w:rPr>
        <w:t xml:space="preserve"> يَأْتِكُمْ رُسُلٌ مِنْكُمْ يَتْلُونَ عَلَيْكُمْ آيَاتِ رَبِّكُمْ وَيُنْذِرُونَكُمْ لِقَاءَ يَوْمِكُمْ هَذَا﴾ [الزمر: 71]،</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بعد ذلك يتلفتون في النار لعلهم يجدون مخرجًا منها، فينادون على خازن جهنم</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 xml:space="preserve"> وَنَادَوْا يَا مَالِكُ لِيَقْضِ عَلَيْنَا رَبُّكَ قَالَ إِنَّكُمْ مَاكِثُونَ ﴾ [الزخرف: 77].</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w:t>
      </w:r>
      <w:proofErr w:type="gramStart"/>
      <w:r w:rsidRPr="00624BA1">
        <w:rPr>
          <w:rFonts w:ascii="Traditional Arabic" w:eastAsia="Traditional Arabic" w:hAnsi="Traditional Arabic" w:cs="Traditional Arabic"/>
          <w:sz w:val="36"/>
          <w:szCs w:val="36"/>
          <w:highlight w:val="white"/>
          <w:rtl/>
        </w:rPr>
        <w:t>: ﴿عَلَيْهَا</w:t>
      </w:r>
      <w:proofErr w:type="gramEnd"/>
      <w:r w:rsidRPr="00624BA1">
        <w:rPr>
          <w:rFonts w:ascii="Traditional Arabic" w:eastAsia="Traditional Arabic" w:hAnsi="Traditional Arabic" w:cs="Traditional Arabic"/>
          <w:sz w:val="36"/>
          <w:szCs w:val="36"/>
          <w:highlight w:val="white"/>
          <w:rtl/>
        </w:rPr>
        <w:t xml:space="preserve"> مَلَائِكَةٌ غِلَاظٌ شِدَادٌ﴾ [التحريم: 6].</w:t>
      </w:r>
    </w:p>
    <w:p w:rsidR="005F22F3" w:rsidRPr="00624BA1" w:rsidRDefault="00F0043C" w:rsidP="00C769A2">
      <w:pPr>
        <w:numPr>
          <w:ilvl w:val="0"/>
          <w:numId w:val="143"/>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علاقة الملائكة لمن دخل الجنة:</w:t>
      </w:r>
    </w:p>
    <w:p w:rsidR="005F22F3" w:rsidRPr="00624BA1" w:rsidRDefault="00F0043C" w:rsidP="001A6FE4">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Pr>
        <w:tab/>
      </w:r>
      <w:r w:rsidRPr="00624BA1">
        <w:rPr>
          <w:rFonts w:ascii="Traditional Arabic" w:eastAsia="Traditional Arabic" w:hAnsi="Traditional Arabic" w:cs="Traditional Arabic"/>
          <w:sz w:val="36"/>
          <w:szCs w:val="36"/>
          <w:highlight w:val="white"/>
          <w:rtl/>
        </w:rPr>
        <w:t>ثم يباركونهم ويهنئونهم بعدما يزفونهم إلى الجنة</w:t>
      </w:r>
      <w:r w:rsidR="0089235D" w:rsidRPr="00624BA1">
        <w:rPr>
          <w:rFonts w:ascii="Traditional Arabic" w:eastAsia="Traditional Arabic" w:hAnsi="Traditional Arabic" w:cs="Traditional Arabic"/>
          <w:sz w:val="36"/>
          <w:szCs w:val="36"/>
          <w:highlight w:val="white"/>
          <w:rtl/>
        </w:rPr>
        <w:t>؛</w:t>
      </w:r>
      <w:r w:rsidR="008E077E"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قال تعالى</w:t>
      </w:r>
      <w:proofErr w:type="gramStart"/>
      <w:r w:rsidRPr="00624BA1">
        <w:rPr>
          <w:rFonts w:ascii="Traditional Arabic" w:eastAsia="Traditional Arabic" w:hAnsi="Traditional Arabic" w:cs="Traditional Arabic"/>
          <w:sz w:val="36"/>
          <w:szCs w:val="36"/>
          <w:highlight w:val="white"/>
          <w:rtl/>
        </w:rPr>
        <w:t>: ﴿جَنَّاتُ</w:t>
      </w:r>
      <w:proofErr w:type="gramEnd"/>
      <w:r w:rsidRPr="00624BA1">
        <w:rPr>
          <w:rFonts w:ascii="Traditional Arabic" w:eastAsia="Traditional Arabic" w:hAnsi="Traditional Arabic" w:cs="Traditional Arabic"/>
          <w:sz w:val="36"/>
          <w:szCs w:val="36"/>
          <w:highlight w:val="white"/>
          <w:rtl/>
        </w:rPr>
        <w:t xml:space="preserve"> عَدْنٍ يَدْخُلُونَهَا وَمَنْ صَلَحَ مِنْ آبَائِهِمْ وَأَزْوَاجِهِمْ وَذُرِّيَّاتِهِمْ وَالْمَلَائِكَةُ يَدْخُلُونَ عَلَيْهِمْ مِنْ كُلِّ بَابٍ * سَلَامٌ عَلَيْكُمْ بِمَا صَبَرْتُمْ فَنِعْمَ عُقْبَى الدَّارِ﴾ [الرعد: 23، 24].</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والموضع الصحيح لهذا الحبِّ الذي وهبه لنا</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سبحانه وتعالى</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وَلَكِنَّ اللَّهَ حَبَّبَ إِلَيْكُمُ الْإِيمَانَ وَزَيَّنَهُ فِي قُلُوبِكُمْ </w:t>
      </w:r>
      <w:proofErr w:type="gramStart"/>
      <w:r w:rsidRPr="00624BA1">
        <w:rPr>
          <w:rFonts w:ascii="Traditional Arabic" w:eastAsia="Traditional Arabic" w:hAnsi="Traditional Arabic" w:cs="Traditional Arabic"/>
          <w:sz w:val="36"/>
          <w:szCs w:val="36"/>
          <w:highlight w:val="white"/>
          <w:rtl/>
        </w:rPr>
        <w:t>﴾ [</w:t>
      </w:r>
      <w:proofErr w:type="gramEnd"/>
      <w:r w:rsidRPr="00624BA1">
        <w:rPr>
          <w:rFonts w:ascii="Traditional Arabic" w:eastAsia="Traditional Arabic" w:hAnsi="Traditional Arabic" w:cs="Traditional Arabic"/>
          <w:sz w:val="36"/>
          <w:szCs w:val="36"/>
          <w:highlight w:val="white"/>
          <w:rtl/>
        </w:rPr>
        <w:t>الحجرات: 7].</w:t>
      </w:r>
    </w:p>
    <w:p w:rsidR="005F22F3" w:rsidRPr="00624BA1" w:rsidRDefault="005F22F3" w:rsidP="00F0043C">
      <w:pPr>
        <w:spacing w:before="40"/>
        <w:ind w:left="1134"/>
        <w:rPr>
          <w:rFonts w:ascii="Traditional Arabic" w:eastAsia="Traditional Arabic" w:hAnsi="Traditional Arabic" w:cs="Traditional Arabic"/>
          <w:sz w:val="36"/>
          <w:szCs w:val="36"/>
          <w:highlight w:val="white"/>
        </w:rPr>
      </w:pP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مسألة: التفاضل بين الملائكة والبشر</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تنبيهات مهمة:</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المسألة قد قال فيها ابن تيمية رحمه الله: (المسألة على هذا الوجه لست أعلم فيها مقالة سابقة مفسرة، وربما ناظر بعض الناس على تفضيل الملك، وبعضهم على تفضيل البشر، وربما اشتبهت هذه المسألة بمسألة التفضيل بين الصالح وغيره)</w:t>
      </w:r>
      <w:r w:rsidRPr="00624BA1">
        <w:rPr>
          <w:rFonts w:ascii="Traditional Arabic" w:eastAsia="Traditional Arabic" w:hAnsi="Traditional Arabic" w:cs="Traditional Arabic"/>
          <w:sz w:val="36"/>
          <w:szCs w:val="36"/>
          <w:highlight w:val="white"/>
          <w:vertAlign w:val="superscript"/>
        </w:rPr>
        <w:footnoteReference w:id="596"/>
      </w:r>
      <w:r w:rsidRPr="00624BA1">
        <w:rPr>
          <w:rFonts w:ascii="Traditional Arabic" w:eastAsia="Traditional Arabic" w:hAnsi="Traditional Arabic" w:cs="Traditional Arabic"/>
          <w:sz w:val="36"/>
          <w:szCs w:val="36"/>
          <w:highlight w:val="white"/>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وقال ابن كثير: (أكثر ما توجد هذه المسألة في كتب المتكلمين والخلاف فيها مع المعتزلة ومن وافقهم)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(أقدم كلام رأيته في هذه المسألة ما ذكره الحافظ ابن عساكر في تاريخه في ترجمة أمية بن سعيد بن العاص أنه حضر مجلساً لعمر بن عبد العزيز وعنده جماعة فقال عمر: ما أحد أكرم على الله من كريم بني آدم) وذكر بقية الواقعة وفيها معارضة أحدهم بتفضيل الملائكة واستدلال </w:t>
      </w:r>
      <w:proofErr w:type="gramStart"/>
      <w:r w:rsidRPr="00624BA1">
        <w:rPr>
          <w:rFonts w:ascii="Traditional Arabic" w:eastAsia="Traditional Arabic" w:hAnsi="Traditional Arabic" w:cs="Traditional Arabic"/>
          <w:sz w:val="36"/>
          <w:szCs w:val="36"/>
          <w:highlight w:val="white"/>
          <w:rtl/>
        </w:rPr>
        <w:t>كل</w:t>
      </w:r>
      <w:r w:rsidRPr="00624BA1">
        <w:rPr>
          <w:rFonts w:ascii="Traditional Arabic" w:eastAsia="Traditional Arabic" w:hAnsi="Traditional Arabic" w:cs="Traditional Arabic"/>
          <w:sz w:val="36"/>
          <w:szCs w:val="36"/>
          <w:highlight w:val="white"/>
          <w:vertAlign w:val="superscript"/>
        </w:rPr>
        <w:footnoteReference w:id="597"/>
      </w:r>
      <w:r w:rsidRPr="00624BA1">
        <w:rPr>
          <w:rFonts w:ascii="Traditional Arabic" w:eastAsia="Traditional Arabic" w:hAnsi="Traditional Arabic" w:cs="Traditional Arabic"/>
          <w:sz w:val="36"/>
          <w:szCs w:val="36"/>
          <w:highlight w:val="white"/>
        </w:rPr>
        <w:t>.</w:t>
      </w:r>
      <w:r w:rsidR="00E02F89">
        <w:rPr>
          <w:rFonts w:ascii="Traditional Arabic" w:eastAsia="Traditional Arabic" w:hAnsi="Traditional Arabic" w:cs="Traditional Arabic"/>
          <w:sz w:val="36"/>
          <w:szCs w:val="36"/>
          <w:highlight w:val="white"/>
        </w:rPr>
        <w:t>(</w:t>
      </w:r>
      <w:proofErr w:type="gramEnd"/>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ولقد نزع جماعة من أهل العلم إلى أن هذه من فضول المسائل، قال البيهقي في التفاضل بين الملائكة والبشر: (والأمر فيه سهل، وليس فيه من الفائدة إلا معرفة الشيء على ما هو به)</w:t>
      </w:r>
      <w:r w:rsidRPr="00624BA1">
        <w:rPr>
          <w:rFonts w:ascii="Traditional Arabic" w:eastAsia="Traditional Arabic" w:hAnsi="Traditional Arabic" w:cs="Traditional Arabic"/>
          <w:sz w:val="36"/>
          <w:szCs w:val="36"/>
          <w:highlight w:val="white"/>
          <w:vertAlign w:val="superscript"/>
        </w:rPr>
        <w:footnoteReference w:id="598"/>
      </w:r>
      <w:r w:rsidR="0089235D"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شارح الطحاوية: (وكنت ترددت في الكلام على هذه المسألة لقلة ثمرتها</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وأنها قريب مما لا يعني</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ومن حسن إسلام المرء تركه ما لا يعنيه)</w:t>
      </w:r>
      <w:r w:rsidRPr="00624BA1">
        <w:rPr>
          <w:rFonts w:ascii="Traditional Arabic" w:eastAsia="Traditional Arabic" w:hAnsi="Traditional Arabic" w:cs="Traditional Arabic"/>
          <w:sz w:val="36"/>
          <w:szCs w:val="36"/>
          <w:highlight w:val="white"/>
          <w:vertAlign w:val="superscript"/>
        </w:rPr>
        <w:footnoteReference w:id="599"/>
      </w:r>
      <w:r w:rsidRPr="00624BA1">
        <w:rPr>
          <w:rFonts w:ascii="Traditional Arabic" w:eastAsia="Traditional Arabic" w:hAnsi="Traditional Arabic" w:cs="Traditional Arabic"/>
          <w:sz w:val="36"/>
          <w:szCs w:val="36"/>
          <w:highlight w:val="white"/>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(وحاصل الكلام أن هذه المسألة من فضول المسائل ولهذا لم يتعرض لها كثير من أهل الأصول)</w:t>
      </w:r>
      <w:r w:rsidRPr="00624BA1">
        <w:rPr>
          <w:rFonts w:ascii="Traditional Arabic" w:eastAsia="Traditional Arabic" w:hAnsi="Traditional Arabic" w:cs="Traditional Arabic"/>
          <w:sz w:val="36"/>
          <w:szCs w:val="36"/>
          <w:highlight w:val="white"/>
          <w:vertAlign w:val="superscript"/>
        </w:rPr>
        <w:footnoteReference w:id="600"/>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ونقل عن تاج الدين الفزاري من كتاب له في تفضيل البشر على الملك ما نصه: (اعلم أن هذه المسألة من بدع الكلام التي لم يتكلم فيها الصدر الأول من الأمة ولا من بعدهم من أعلام الأئمة، ولا يتوقف عليها أصل من أصول العقائد</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ولا يتعلق بها من الأمور الدينية كبير المقاصد، ولهذا خلا عنها طائفة من مصنفات هذا الشأن، وامتنع </w:t>
      </w:r>
      <w:r w:rsidRPr="00624BA1">
        <w:rPr>
          <w:rFonts w:ascii="Traditional Arabic" w:eastAsia="Traditional Arabic" w:hAnsi="Traditional Arabic" w:cs="Traditional Arabic"/>
          <w:sz w:val="36"/>
          <w:szCs w:val="36"/>
          <w:highlight w:val="white"/>
          <w:rtl/>
        </w:rPr>
        <w:lastRenderedPageBreak/>
        <w:t>عن الكلام فيها جماعة من الأعيان، وكل متكلم فيها من علماء الظاهر بعلمه لم يخل كلامه من ضعف واضطراب)</w:t>
      </w:r>
      <w:r w:rsidRPr="00624BA1">
        <w:rPr>
          <w:rFonts w:ascii="Traditional Arabic" w:eastAsia="Traditional Arabic" w:hAnsi="Traditional Arabic" w:cs="Traditional Arabic"/>
          <w:sz w:val="36"/>
          <w:szCs w:val="36"/>
          <w:highlight w:val="white"/>
          <w:vertAlign w:val="superscript"/>
        </w:rPr>
        <w:footnoteReference w:id="601"/>
      </w:r>
      <w:r w:rsidRPr="00624BA1">
        <w:rPr>
          <w:rFonts w:ascii="Traditional Arabic" w:eastAsia="Traditional Arabic" w:hAnsi="Traditional Arabic" w:cs="Traditional Arabic"/>
          <w:sz w:val="36"/>
          <w:szCs w:val="36"/>
          <w:highlight w:val="white"/>
        </w:rPr>
        <w:t>.</w:t>
      </w:r>
    </w:p>
    <w:p w:rsidR="005F22F3" w:rsidRPr="00624BA1" w:rsidRDefault="001A6FE4" w:rsidP="001A6FE4">
      <w:pPr>
        <w:spacing w:before="4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00F0043C" w:rsidRPr="00624BA1">
        <w:rPr>
          <w:rFonts w:ascii="Traditional Arabic" w:eastAsia="Traditional Arabic" w:hAnsi="Traditional Arabic" w:cs="Traditional Arabic"/>
          <w:sz w:val="36"/>
          <w:szCs w:val="36"/>
          <w:highlight w:val="white"/>
          <w:rtl/>
        </w:rPr>
        <w:t>لم تكن المسألة عند السلف موضع نظر وأخذ ورد</w:t>
      </w:r>
      <w:r w:rsidR="0077434E"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ولم تكن لهم بها عناية فائقة بحيث ينصبونها موضوعاً للنظر والاستدلال، ولم يقع بينهم فيها كلام وخلاف.</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رويت عن الصحابة أحاديث موقوفة ومرفوعة فيها ذكر لهذه المسألة في بعضها تفضيل المؤمن على الملائكة، وبعضها تفضيل المؤمن على بعض الملائك، وبعضها تفضيل بني آدم على الملائكة، ولكنها أحاديث إما ضعيفة أو موضوعة مثل:</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حديث: ((المؤمن أكرم على الله عز وجل من بعض الملائكة))</w:t>
      </w:r>
      <w:r w:rsidRPr="00624BA1">
        <w:rPr>
          <w:rFonts w:ascii="Traditional Arabic" w:eastAsia="Traditional Arabic" w:hAnsi="Traditional Arabic" w:cs="Traditional Arabic"/>
          <w:sz w:val="36"/>
          <w:szCs w:val="36"/>
          <w:highlight w:val="white"/>
          <w:vertAlign w:val="superscript"/>
        </w:rPr>
        <w:footnoteReference w:id="60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وحديث: ((أن الملائكة قالت: يا ربنا أعطيت بني آدم الدنيا يأكلون فيها ويشربون ويلبسون ونحن نسبح بحمدك ولا نأكل ولا نلهو</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فكما جعلت لهم الدنيا فأجعل لنا الآخرة فقال: لا أجعل صالح ذرية من خلقت بيدي كمن قلت له كن فكان))</w:t>
      </w:r>
      <w:r w:rsidRPr="00624BA1">
        <w:rPr>
          <w:rFonts w:ascii="Traditional Arabic" w:eastAsia="Traditional Arabic" w:hAnsi="Traditional Arabic" w:cs="Traditional Arabic"/>
          <w:sz w:val="36"/>
          <w:szCs w:val="36"/>
          <w:highlight w:val="white"/>
          <w:vertAlign w:val="superscript"/>
        </w:rPr>
        <w:footnoteReference w:id="603"/>
      </w:r>
      <w:r w:rsidRPr="00624BA1">
        <w:rPr>
          <w:rFonts w:ascii="Traditional Arabic" w:eastAsia="Traditional Arabic" w:hAnsi="Traditional Arabic" w:cs="Traditional Arabic"/>
          <w:sz w:val="36"/>
          <w:szCs w:val="36"/>
          <w:highlight w:val="white"/>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وحديث: ((ما من شيء أكرم على الله يوم القيامة من بني آدم، قيل: يا رسول الله</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ولا الملائكة؟ قال: الملائكة مجبورون بمنزلة الشمس والقمر))</w:t>
      </w:r>
      <w:r w:rsidRPr="00624BA1">
        <w:rPr>
          <w:rFonts w:ascii="Traditional Arabic" w:eastAsia="Traditional Arabic" w:hAnsi="Traditional Arabic" w:cs="Traditional Arabic"/>
          <w:sz w:val="36"/>
          <w:szCs w:val="36"/>
          <w:highlight w:val="white"/>
          <w:vertAlign w:val="superscript"/>
        </w:rPr>
        <w:footnoteReference w:id="604"/>
      </w:r>
      <w:r w:rsidR="008E077E"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وكلها ضعيف وموضوع.</w:t>
      </w:r>
    </w:p>
    <w:p w:rsidR="005F22F3" w:rsidRPr="00624BA1" w:rsidRDefault="005F22F3" w:rsidP="00F0043C">
      <w:pPr>
        <w:spacing w:before="40"/>
        <w:ind w:left="1134" w:firstLine="454"/>
        <w:jc w:val="both"/>
        <w:rPr>
          <w:rFonts w:ascii="Traditional Arabic" w:eastAsia="Traditional Arabic" w:hAnsi="Traditional Arabic" w:cs="Traditional Arabic"/>
          <w:b/>
          <w:sz w:val="36"/>
          <w:szCs w:val="36"/>
          <w:highlight w:val="white"/>
        </w:rPr>
      </w:pPr>
    </w:p>
    <w:p w:rsidR="005F22F3" w:rsidRPr="00624BA1" w:rsidRDefault="001A6FE4" w:rsidP="001A6FE4">
      <w:pPr>
        <w:spacing w:before="4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w:t>
      </w:r>
      <w:r w:rsidR="00F0043C" w:rsidRPr="00624BA1">
        <w:rPr>
          <w:rFonts w:ascii="Traditional Arabic" w:eastAsia="Traditional Arabic" w:hAnsi="Traditional Arabic" w:cs="Traditional Arabic"/>
          <w:sz w:val="36"/>
          <w:szCs w:val="36"/>
          <w:highlight w:val="white"/>
          <w:rtl/>
        </w:rPr>
        <w:t xml:space="preserve">هذه مسألة كثر الكلام فيها في كتب المتأخرين من أهل العلم أخذاً ورداً، وطال طولاً أخرجها عن فائدتها وحدها.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خلاصة ما قيل فيها أن الناس فيها على أربعة أقوال</w:t>
      </w:r>
      <w:r w:rsidRPr="00624BA1">
        <w:rPr>
          <w:rFonts w:ascii="Traditional Arabic" w:eastAsia="Traditional Arabic" w:hAnsi="Traditional Arabic" w:cs="Traditional Arabic"/>
          <w:sz w:val="36"/>
          <w:szCs w:val="36"/>
          <w:highlight w:val="white"/>
          <w:vertAlign w:val="superscript"/>
        </w:rPr>
        <w:footnoteReference w:id="605"/>
      </w:r>
      <w:r w:rsidR="00312139" w:rsidRPr="00624BA1">
        <w:rPr>
          <w:rFonts w:ascii="Traditional Arabic" w:eastAsia="Traditional Arabic" w:hAnsi="Traditional Arabic" w:cs="Traditional Arabic"/>
          <w:sz w:val="36"/>
          <w:szCs w:val="36"/>
          <w:highlight w:val="white"/>
          <w:rtl/>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تفضيل الملائكة على البشر مطلقاً:</w:t>
      </w:r>
    </w:p>
    <w:p w:rsidR="005F22F3" w:rsidRPr="00624BA1" w:rsidRDefault="00F0043C" w:rsidP="001A6FE4">
      <w:pPr>
        <w:spacing w:before="40"/>
        <w:ind w:left="1488"/>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القائلون به: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وإليه ذهبت المعتزلة، وبعض الأشعرية، وابن حزم، ومال إليه بعض أهل السنة، وبعض الصوفية. </w:t>
      </w:r>
    </w:p>
    <w:p w:rsidR="005F22F3" w:rsidRPr="00624BA1" w:rsidRDefault="00F0043C" w:rsidP="001A6FE4">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أدلتهم: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استدلوا بأدلة من كتاب الله وسنة رسوله صلى الله عليه وسلم لها وجهها في الدلالة على قولهم منها:</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كقوله سبحانه في بني آدم: وَفَضَّلْنَاهُمْ عَلَى كَثِيرٍ مِّمَّنْ خَلَقْنَا تَفْضِيلاً [الإسراء: 70]. </w:t>
      </w:r>
    </w:p>
    <w:p w:rsidR="005F22F3" w:rsidRPr="00624BA1" w:rsidRDefault="00F0043C" w:rsidP="00B6481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وجه الدلالة:</w:t>
      </w:r>
      <w:r w:rsidRPr="00624BA1">
        <w:rPr>
          <w:rFonts w:ascii="Traditional Arabic" w:eastAsia="Traditional Arabic" w:hAnsi="Traditional Arabic" w:cs="Traditional Arabic"/>
          <w:sz w:val="36"/>
          <w:szCs w:val="36"/>
          <w:highlight w:val="white"/>
          <w:rtl/>
        </w:rPr>
        <w:t xml:space="preserve"> فقال (على كثير</w:t>
      </w:r>
      <w:r w:rsidR="00B6481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ولم يقل على كل، ومن عساه أن يكون الخارج من هذا الكثير إلا الملائكة.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وبقوله سبحانه: لَّن يَسْتَنكِفَ الْمَسِيحُ أَن يَكُونَ عَبْداً لِّلّهِ وَلاَ الْمَلآئِكَةُ الْمُقَرَّبُونَ</w:t>
      </w:r>
      <w:r w:rsidR="00B6481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[النساء: 172].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وجه الدلالة: </w:t>
      </w:r>
      <w:r w:rsidRPr="00624BA1">
        <w:rPr>
          <w:rFonts w:ascii="Traditional Arabic" w:eastAsia="Traditional Arabic" w:hAnsi="Traditional Arabic" w:cs="Traditional Arabic"/>
          <w:sz w:val="36"/>
          <w:szCs w:val="36"/>
          <w:highlight w:val="white"/>
          <w:rtl/>
        </w:rPr>
        <w:t xml:space="preserve">ومثل هذا دال لغة على أن المعطوف أفضل من المعطوف عليه.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وبقوله سبحانه: قُل لاَّ أَقُولُ لَكُمْ عِندِي خَزَآئِنُ اللّهِ وَلا أَعْلَمُ الْغَيْبَ وَلا</w:t>
      </w:r>
      <w:r w:rsidR="00B64815" w:rsidRPr="00624BA1">
        <w:rPr>
          <w:rFonts w:ascii="Traditional Arabic" w:eastAsia="Traditional Arabic" w:hAnsi="Traditional Arabic" w:cs="Traditional Arabic"/>
          <w:sz w:val="36"/>
          <w:szCs w:val="36"/>
          <w:highlight w:val="white"/>
          <w:rtl/>
        </w:rPr>
        <w:t xml:space="preserve"> أَقُولُ لَكُمْ إِنِّي مَلَكٌ [</w:t>
      </w:r>
      <w:r w:rsidRPr="00624BA1">
        <w:rPr>
          <w:rFonts w:ascii="Traditional Arabic" w:eastAsia="Traditional Arabic" w:hAnsi="Traditional Arabic" w:cs="Traditional Arabic"/>
          <w:sz w:val="36"/>
          <w:szCs w:val="36"/>
          <w:highlight w:val="white"/>
          <w:rtl/>
        </w:rPr>
        <w:t xml:space="preserve">الأنعام: 50].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وجه الدلالة: </w:t>
      </w:r>
      <w:r w:rsidRPr="00624BA1">
        <w:rPr>
          <w:rFonts w:ascii="Traditional Arabic" w:eastAsia="Traditional Arabic" w:hAnsi="Traditional Arabic" w:cs="Traditional Arabic"/>
          <w:sz w:val="36"/>
          <w:szCs w:val="36"/>
          <w:highlight w:val="white"/>
          <w:rtl/>
        </w:rPr>
        <w:t xml:space="preserve">والمعنى عندهم أني لا أدعي فوق منزلتي.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وبقوله صلى الله عليه وسلم: ((يقول الله تعالى: أنا عند ظن عبدي بي، وأنا معه إذا ذكرني، فإن ذكرني في نفسه ذكرته في نفسي، وإن ذكرني في ملأ ذكرته في ملأ خير منه)</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606"/>
      </w:r>
      <w:r w:rsidR="0089235D" w:rsidRPr="00624BA1">
        <w:rPr>
          <w:rFonts w:ascii="Traditional Arabic" w:eastAsia="Traditional Arabic" w:hAnsi="Traditional Arabic" w:cs="Traditional Arabic"/>
          <w:sz w:val="36"/>
          <w:szCs w:val="36"/>
          <w:highlight w:val="white"/>
        </w:rPr>
        <w:t>.</w:t>
      </w:r>
      <w:proofErr w:type="gramEnd"/>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وجه الدلالة: </w:t>
      </w:r>
      <w:r w:rsidRPr="00624BA1">
        <w:rPr>
          <w:rFonts w:ascii="Traditional Arabic" w:eastAsia="Traditional Arabic" w:hAnsi="Traditional Arabic" w:cs="Traditional Arabic"/>
          <w:sz w:val="36"/>
          <w:szCs w:val="36"/>
          <w:highlight w:val="white"/>
          <w:rtl/>
        </w:rPr>
        <w:t xml:space="preserve">وهو نص في الأفضلية.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وهي أدلة على ما ترى من الدلالة، إلا أن المخالفين ردوا على الاستدلال بها ورد هؤلاء على ردودهم.</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الثاني:</w:t>
      </w:r>
      <w:r w:rsidRPr="00624BA1">
        <w:rPr>
          <w:rFonts w:ascii="Traditional Arabic" w:eastAsia="Traditional Arabic" w:hAnsi="Traditional Arabic" w:cs="Traditional Arabic"/>
          <w:sz w:val="36"/>
          <w:szCs w:val="36"/>
          <w:highlight w:val="white"/>
          <w:rtl/>
        </w:rPr>
        <w:t xml:space="preserve"> تفضيل الأنبياء وصالحي البشر على الملائكة.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القائلون به:</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وهو مذهب جمهور أهل السنة والجماعة وكذا جمهور أصحاب الأشعري.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أدلتهم:</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واستدلوا بأدلة ظاهرة الدلالة على قولهم، ففي الأنبياء:</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كقوله سبحانه: وَإِذْ قُلْنَا لِلْمَلاَئِكَةِ اسْجُدُواْ لآدَمَ فَسَجَدُواْ إِلاَّ إِبْلِيسَ أَبَى وَاسْتَكْبَرَ وَكَانَ مِنَ الْكَافِرِينَ)</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وجه الدلالة: والفاضل لا يسجد للمفضول.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سبحانه: وَلَقَدِ اخْتَرْنَاهُمْ عَل</w:t>
      </w:r>
      <w:r w:rsidR="00B64815" w:rsidRPr="00624BA1">
        <w:rPr>
          <w:rFonts w:ascii="Traditional Arabic" w:eastAsia="Traditional Arabic" w:hAnsi="Traditional Arabic" w:cs="Traditional Arabic"/>
          <w:sz w:val="36"/>
          <w:szCs w:val="36"/>
          <w:highlight w:val="white"/>
          <w:rtl/>
        </w:rPr>
        <w:t>َى عِلْمٍ عَلَى الْعَالَمِينَ [</w:t>
      </w:r>
      <w:r w:rsidRPr="00624BA1">
        <w:rPr>
          <w:rFonts w:ascii="Traditional Arabic" w:eastAsia="Traditional Arabic" w:hAnsi="Traditional Arabic" w:cs="Traditional Arabic"/>
          <w:sz w:val="36"/>
          <w:szCs w:val="36"/>
          <w:highlight w:val="white"/>
          <w:rtl/>
        </w:rPr>
        <w:t xml:space="preserve">الدخان: 32].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وقوله: إِنَّ اللّهَ اصْطَفَى آدَمَ وَنُوحًا وَآلَ إِبْرَاهِيمَ وَآلَ عِمْرَانَ عَلَى الْعَالَمِينَ [آل عمران: 33].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في صالح البشر </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فكقوله سبحانه: إِنَّ الَّذِينَ آمَنُوا وَعَمِلُوا الصَّالِحَاتِ أُوْلَ</w:t>
      </w:r>
      <w:r w:rsidR="00B64815" w:rsidRPr="00624BA1">
        <w:rPr>
          <w:rFonts w:ascii="Traditional Arabic" w:eastAsia="Traditional Arabic" w:hAnsi="Traditional Arabic" w:cs="Traditional Arabic"/>
          <w:sz w:val="36"/>
          <w:szCs w:val="36"/>
          <w:highlight w:val="white"/>
          <w:rtl/>
        </w:rPr>
        <w:t>ئِكَ هُمْ خَيْرُ الْبَرِيَّةِ [</w:t>
      </w:r>
      <w:r w:rsidRPr="00624BA1">
        <w:rPr>
          <w:rFonts w:ascii="Traditional Arabic" w:eastAsia="Traditional Arabic" w:hAnsi="Traditional Arabic" w:cs="Traditional Arabic"/>
          <w:sz w:val="36"/>
          <w:szCs w:val="36"/>
          <w:highlight w:val="white"/>
          <w:rtl/>
        </w:rPr>
        <w:t xml:space="preserve">البينة: 7]. </w:t>
      </w:r>
    </w:p>
    <w:p w:rsidR="005F22F3" w:rsidRPr="00624BA1" w:rsidRDefault="00F0043C" w:rsidP="00B6481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تيمية بعد ذكر بعض هذه الأحاديث: (وأقل ما في هذه الآثار أن السلف الأولين كانوا يتناقلون بينهم أن صالحي البشر أفضل من الملائكة من غير نكير منهم لذلك، ولم يخالف أحد منهم في ذلك، إنما ظهر الخلاف بعد تشتت الأهواء بأهلها، وتفرق الآراء</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فقد كان ذلك المستقر عندهم)</w:t>
      </w:r>
      <w:r w:rsidRPr="00624BA1">
        <w:rPr>
          <w:rFonts w:ascii="Traditional Arabic" w:eastAsia="Traditional Arabic" w:hAnsi="Traditional Arabic" w:cs="Traditional Arabic"/>
          <w:sz w:val="36"/>
          <w:szCs w:val="36"/>
          <w:highlight w:val="white"/>
          <w:vertAlign w:val="superscript"/>
        </w:rPr>
        <w:footnoteReference w:id="607"/>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B6481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(قد كان السلف يحدثون الأحاديث المتضمنة فضل صالح البشر على الملائكة، وتروى على رؤوس الناس ولو كان هذا منكراً لأنكروه فدل على اعتقادهم ذلك)</w:t>
      </w:r>
      <w:r w:rsidRPr="00624BA1">
        <w:rPr>
          <w:rFonts w:ascii="Traditional Arabic" w:eastAsia="Traditional Arabic" w:hAnsi="Traditional Arabic" w:cs="Traditional Arabic"/>
          <w:sz w:val="36"/>
          <w:szCs w:val="36"/>
          <w:highlight w:val="white"/>
          <w:vertAlign w:val="superscript"/>
        </w:rPr>
        <w:footnoteReference w:id="608"/>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جاء عن الإمام أحمد أنه كان يفضل صالحي المؤمنين على الملائكة، ويخطئ من يفضل الملائكة على بني آدم</w:t>
      </w:r>
      <w:r w:rsidRPr="00624BA1">
        <w:rPr>
          <w:rFonts w:ascii="Traditional Arabic" w:eastAsia="Traditional Arabic" w:hAnsi="Traditional Arabic" w:cs="Traditional Arabic"/>
          <w:sz w:val="36"/>
          <w:szCs w:val="36"/>
          <w:highlight w:val="white"/>
          <w:vertAlign w:val="superscript"/>
        </w:rPr>
        <w:footnoteReference w:id="609"/>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1A6FE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فصل ابن تيمية في هذه المسألة تفصيلاً طويلاً، قرر فيه مذهب أهل السنة تفضيل صالحي البشر على الملائكة</w:t>
      </w:r>
      <w:r w:rsidRPr="00624BA1">
        <w:rPr>
          <w:rFonts w:ascii="Traditional Arabic" w:eastAsia="Traditional Arabic" w:hAnsi="Traditional Arabic" w:cs="Traditional Arabic"/>
          <w:sz w:val="36"/>
          <w:szCs w:val="36"/>
          <w:highlight w:val="white"/>
          <w:vertAlign w:val="superscript"/>
        </w:rPr>
        <w:footnoteReference w:id="610"/>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وهي أدلة في القوة على ما ترى، إلا أن المخالفين ردوا على الاستدلال بها وعلى الرد رد، وإنا إن ذهبنا نتتبع الأدلة والردود ورد الردود لخرج بنا الموضوع عن حده وطال طولاً لا نستطيع الوقوف عند حد له.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الثالث:</w:t>
      </w:r>
      <w:r w:rsidRPr="00624BA1">
        <w:rPr>
          <w:rFonts w:ascii="Traditional Arabic" w:eastAsia="Traditional Arabic" w:hAnsi="Traditional Arabic" w:cs="Traditional Arabic"/>
          <w:sz w:val="36"/>
          <w:szCs w:val="36"/>
          <w:highlight w:val="white"/>
          <w:rtl/>
        </w:rPr>
        <w:t xml:space="preserve"> أن صالحي البشر أفضل باعتبار كمال النهاية</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والملائكة أفضل باعتبار البداية.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فقد نقل ابن القيم عن شيخ الإسلام ابن تيمية: (أنه سئل عن صالحي بني آدم والملائكة أيهما أفضل؟ فأجاب بأن صالحي البشر أفضل باعتبار كمال النهاية، والملائكة أفضل باعتبار البداية، فإن الملائكة الآن في الرفيق الأعلى منزهين عما يلابسه </w:t>
      </w:r>
      <w:r w:rsidRPr="00624BA1">
        <w:rPr>
          <w:rFonts w:ascii="Traditional Arabic" w:eastAsia="Traditional Arabic" w:hAnsi="Traditional Arabic" w:cs="Traditional Arabic"/>
          <w:sz w:val="36"/>
          <w:szCs w:val="36"/>
          <w:highlight w:val="white"/>
          <w:rtl/>
        </w:rPr>
        <w:lastRenderedPageBreak/>
        <w:t>بنو آدم، مستغرقون في عبادة الرب</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ولا ريب أن هذه الأحوال الآن أكمل من أحوال البشر، وأما يوم القيامة بعد دخول الجنة فيصير حال صالحي البشر أكمل من حال الملائكة) قال: (وبهذا التفصيل يتبين سر التفضيل</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وتتفق أدلة الفريقين</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ويصالح كل منهم على حقه)</w:t>
      </w:r>
      <w:r w:rsidRPr="00624BA1">
        <w:rPr>
          <w:rFonts w:ascii="Traditional Arabic" w:eastAsia="Traditional Arabic" w:hAnsi="Traditional Arabic" w:cs="Traditional Arabic"/>
          <w:sz w:val="36"/>
          <w:szCs w:val="36"/>
          <w:highlight w:val="white"/>
          <w:vertAlign w:val="superscript"/>
        </w:rPr>
        <w:footnoteReference w:id="61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القول الرابع: التوقف والسكوت عن التفضيل.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رأى قوم أن الأدلة متكافئة، وأنه كثر فيها الاختلاف، وتشعبت فيها الاستدلالات</w:t>
      </w:r>
      <w:r w:rsidR="0077434E"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وتشابكت وعظم فيها الجدال حتى خرج بها بعضهم مخرج المنافرة والمفاخرة فأخذ يقول: منا الأنبياء ومنا الأولياء، فرد عليه بأن للملائكة أن تقول: أليس منكم فرعون وهامان؟ أليس منكم من ادعى الربوبية؟</w:t>
      </w:r>
      <w:r w:rsidRPr="00624BA1">
        <w:rPr>
          <w:rFonts w:ascii="Traditional Arabic" w:eastAsia="Traditional Arabic" w:hAnsi="Traditional Arabic" w:cs="Traditional Arabic"/>
          <w:sz w:val="36"/>
          <w:szCs w:val="36"/>
          <w:highlight w:val="white"/>
          <w:vertAlign w:val="superscript"/>
        </w:rPr>
        <w:footnoteReference w:id="612"/>
      </w:r>
      <w:r w:rsidRPr="00624BA1">
        <w:rPr>
          <w:rFonts w:ascii="Traditional Arabic" w:eastAsia="Traditional Arabic" w:hAnsi="Traditional Arabic" w:cs="Traditional Arabic"/>
          <w:sz w:val="36"/>
          <w:szCs w:val="36"/>
          <w:highlight w:val="white"/>
          <w:rtl/>
        </w:rPr>
        <w:t xml:space="preserve"> وأساء بعضهم الأدب فقال: كان الملك خادماً للنبي صلى الله عليه وسلم، أو أن بعض الملائكة خدموا بني آدم</w:t>
      </w:r>
      <w:r w:rsidRPr="00624BA1">
        <w:rPr>
          <w:rFonts w:ascii="Traditional Arabic" w:eastAsia="Traditional Arabic" w:hAnsi="Traditional Arabic" w:cs="Traditional Arabic"/>
          <w:sz w:val="36"/>
          <w:szCs w:val="36"/>
          <w:highlight w:val="white"/>
          <w:vertAlign w:val="superscript"/>
        </w:rPr>
        <w:footnoteReference w:id="613"/>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p>
    <w:p w:rsidR="005F22F3" w:rsidRPr="00624BA1" w:rsidRDefault="005F22F3" w:rsidP="00F0043C">
      <w:pPr>
        <w:spacing w:before="40"/>
        <w:ind w:left="1134" w:firstLine="454"/>
        <w:jc w:val="both"/>
        <w:rPr>
          <w:rFonts w:ascii="Traditional Arabic" w:eastAsia="Traditional Arabic" w:hAnsi="Traditional Arabic" w:cs="Traditional Arabic"/>
          <w:b/>
          <w:sz w:val="36"/>
          <w:szCs w:val="36"/>
          <w:highlight w:val="white"/>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1A6FE4"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1A6FE4">
        <w:rPr>
          <w:rFonts w:ascii="Traditional Arabic" w:eastAsia="Traditional Arabic" w:hAnsi="Traditional Arabic" w:cs="Traditional Arabic"/>
          <w:bCs/>
          <w:color w:val="C00000"/>
          <w:sz w:val="36"/>
          <w:szCs w:val="36"/>
          <w:highlight w:val="white"/>
        </w:rPr>
        <w:t xml:space="preserve"> </w:t>
      </w:r>
      <w:r w:rsidR="001A6FE4" w:rsidRPr="001A6FE4">
        <w:rPr>
          <w:rFonts w:ascii="Traditional Arabic" w:eastAsia="Traditional Arabic" w:hAnsi="Traditional Arabic" w:cs="Traditional Arabic" w:hint="cs"/>
          <w:bCs/>
          <w:color w:val="C00000"/>
          <w:sz w:val="36"/>
          <w:szCs w:val="36"/>
          <w:highlight w:val="white"/>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[21] "والإيمان بأن الجنة حق والنار حق، والجنة والنار مخلوقتان، الجنة في السماء السابعة، وسقفها العرش، والنار تحت الأرض السابعة السفلى، وهما مخلوقتان، قد علم الله عدد أهل الجنة ومن يدخلها، وعدد أهل النار ومن يدخلها، لا تفنيان أبدا، هما مع بقاء الله تبارك وتعالى أبد الآبدين، في دهر الداهرين، وآدم كان في الجنة الباقية المخلوقة، فأخرج منها بعدما عصى الله".</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0E3BD6" w:rsidRDefault="00F0043C" w:rsidP="000E3BD6">
      <w:pPr>
        <w:spacing w:before="40"/>
        <w:ind w:left="1134" w:firstLine="454"/>
        <w:jc w:val="center"/>
        <w:rPr>
          <w:rFonts w:ascii="Traditional Arabic" w:eastAsia="Traditional Arabic" w:hAnsi="Traditional Arabic" w:cs="Traditional Arabic"/>
          <w:bCs/>
          <w:sz w:val="36"/>
          <w:szCs w:val="36"/>
          <w:highlight w:val="white"/>
        </w:rPr>
      </w:pPr>
      <w:r w:rsidRPr="001A6FE4">
        <w:rPr>
          <w:rFonts w:ascii="Traditional Arabic" w:eastAsia="Traditional Arabic" w:hAnsi="Traditional Arabic" w:cs="Traditional Arabic"/>
          <w:bCs/>
          <w:sz w:val="36"/>
          <w:szCs w:val="36"/>
          <w:highlight w:val="white"/>
          <w:rtl/>
        </w:rPr>
        <w:t>الشرح</w:t>
      </w:r>
    </w:p>
    <w:p w:rsidR="005F22F3" w:rsidRPr="00624BA1" w:rsidRDefault="00F0043C" w:rsidP="00C769A2">
      <w:pPr>
        <w:numPr>
          <w:ilvl w:val="0"/>
          <w:numId w:val="4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والإيمان بأن الجنة حق والنار حق"</w:t>
      </w:r>
      <w:r w:rsidR="00B64815" w:rsidRPr="00624BA1">
        <w:rPr>
          <w:rFonts w:ascii="Traditional Arabic" w:eastAsia="Traditional Arabic" w:hAnsi="Traditional Arabic" w:cs="Traditional Arabic" w:hint="cs"/>
          <w:b/>
          <w:color w:val="C00000"/>
          <w:sz w:val="36"/>
          <w:szCs w:val="36"/>
          <w:highlight w:val="white"/>
          <w:rtl/>
        </w:rPr>
        <w:t>.</w:t>
      </w:r>
      <w:r w:rsidRPr="00624BA1">
        <w:rPr>
          <w:rFonts w:ascii="Traditional Arabic" w:eastAsia="Traditional Arabic" w:hAnsi="Traditional Arabic" w:cs="Traditional Arabic"/>
          <w:b/>
          <w:color w:val="C00000"/>
          <w:sz w:val="36"/>
          <w:szCs w:val="36"/>
          <w:highlight w:val="white"/>
          <w:rtl/>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أي على المسلم الإيمان بالجنة والنار، فهما يدخلان ضمن الإيمان باليوم الآخر الذي هو أصل من أصول الإيمان، فمن أركان الإيمان: الإيمان باليوم الآخر وما يكون فيه من البعث، أي: أن الله يبعث الأجساد ويحاسب الخلائق، والإيمان بالميزان والصراط والجنة والنار، فمن أنكر وجود الجنة أو أنكر النار كفر؛ لأنه مكذب لله.</w:t>
      </w:r>
    </w:p>
    <w:p w:rsidR="005F22F3" w:rsidRPr="00624BA1" w:rsidRDefault="00F0043C" w:rsidP="00C769A2">
      <w:pPr>
        <w:numPr>
          <w:ilvl w:val="0"/>
          <w:numId w:val="4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تعالى: {وَبَشِّرِ لَّذِينَ آمَنُوا وَعَمِلُوا الصَّالِحَاتِ أَنَّ لَهُمْ جَنَّاتٍ تَجْرِي مِنْ تَحْتِهَا الأَنْهَارُ) [البقرة:25]} [لقمان:8]، </w:t>
      </w:r>
    </w:p>
    <w:p w:rsidR="005F22F3" w:rsidRPr="00624BA1" w:rsidRDefault="00F0043C" w:rsidP="00C769A2">
      <w:pPr>
        <w:numPr>
          <w:ilvl w:val="0"/>
          <w:numId w:val="4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{وَالَّذِينَ كَفَرُوا لَهُمْ نَارُ جَهَنَّمَ} [فاطر:36]، فمن أنكر الجنة أو النار فقد كذب الله، ومن كذب الله كفر.</w:t>
      </w:r>
    </w:p>
    <w:p w:rsidR="005F22F3" w:rsidRPr="00624BA1" w:rsidRDefault="00F0043C" w:rsidP="000E3BD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00B64815" w:rsidRPr="00624BA1">
        <w:rPr>
          <w:rFonts w:ascii="Traditional Arabic" w:eastAsia="Traditional Arabic" w:hAnsi="Traditional Arabic" w:cs="Traditional Arabic"/>
          <w:b/>
          <w:bCs/>
          <w:color w:val="C00000"/>
          <w:sz w:val="36"/>
          <w:szCs w:val="36"/>
          <w:highlight w:val="white"/>
          <w:rtl/>
        </w:rPr>
        <w:t>والجنة والنار مخلوقتان</w:t>
      </w:r>
      <w:r w:rsidR="00B64815" w:rsidRPr="00624BA1">
        <w:rPr>
          <w:rFonts w:ascii="Traditional Arabic" w:eastAsia="Traditional Arabic" w:hAnsi="Traditional Arabic" w:cs="Traditional Arabic" w:hint="cs"/>
          <w:b/>
          <w:bCs/>
          <w:color w:val="C00000"/>
          <w:sz w:val="36"/>
          <w:szCs w:val="36"/>
          <w:highlight w:val="white"/>
          <w:rtl/>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0E3BD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الأقوال في المسألة: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قول أهل السنة والجماعة.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أن الجنة والنار الآن مخلوقتان دائمتان لا تفنيان. </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sz w:val="36"/>
          <w:szCs w:val="36"/>
          <w:highlight w:val="white"/>
          <w:rtl/>
        </w:rPr>
        <w:lastRenderedPageBreak/>
        <w:t>قال الإمام ابن القيم: "</w:t>
      </w:r>
      <w:r w:rsidRPr="00624BA1">
        <w:rPr>
          <w:rFonts w:ascii="Traditional Arabic" w:eastAsia="Traditional Arabic" w:hAnsi="Traditional Arabic" w:cs="Traditional Arabic"/>
          <w:color w:val="222222"/>
          <w:sz w:val="36"/>
          <w:szCs w:val="36"/>
          <w:highlight w:val="white"/>
          <w:rtl/>
        </w:rPr>
        <w:t>يذكر السلف في عقائدهم أن الجنة والنار مخلوقتان ويذكر من صنف في المقالات أن هذه مقالة أهل السنة والحديث قاطبة لا يختلفون.</w:t>
      </w:r>
    </w:p>
    <w:p w:rsidR="005F22F3" w:rsidRPr="00624BA1" w:rsidRDefault="00F0043C" w:rsidP="000E3BD6">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فيها قال أبو الحسن الأشعري في كتاب مقالات الإسلاميين واختلاف المصلين: "جملة ما عليه أصحاب الحديث وأهل السنة الإقرار بالله وملائكته وكتبه ورسله وما جاء من عند الله وما رواه الثقات عن رسول الله لا يردّون من ذلك شيئا"...."ويقرون أن الجنة والنار مخلوقتان" قال ابن القيم بعد أن ساق كلام الأشعري "والمقصود حكايته عن جميع أهل السنة والحديث أن الجنة والنار مخلوقتان"</w:t>
      </w:r>
      <w:r w:rsidRPr="00624BA1">
        <w:rPr>
          <w:rFonts w:ascii="Traditional Arabic" w:eastAsia="Traditional Arabic" w:hAnsi="Traditional Arabic" w:cs="Traditional Arabic"/>
          <w:color w:val="222222"/>
          <w:sz w:val="36"/>
          <w:szCs w:val="36"/>
          <w:highlight w:val="white"/>
          <w:vertAlign w:val="superscript"/>
        </w:rPr>
        <w:footnoteReference w:id="614"/>
      </w:r>
      <w:r w:rsidR="001F78DE">
        <w:rPr>
          <w:rFonts w:ascii="Traditional Arabic" w:eastAsia="Traditional Arabic" w:hAnsi="Traditional Arabic" w:cs="Traditional Arabic"/>
          <w:color w:val="222222"/>
          <w:sz w:val="36"/>
          <w:szCs w:val="36"/>
          <w:highlight w:val="white"/>
          <w:rtl/>
        </w:rPr>
        <w:t>.</w:t>
      </w:r>
    </w:p>
    <w:p w:rsidR="005F22F3" w:rsidRPr="00624BA1" w:rsidRDefault="00F0043C" w:rsidP="001A6FE4">
      <w:pPr>
        <w:spacing w:before="40"/>
        <w:ind w:left="1134"/>
        <w:jc w:val="both"/>
        <w:rPr>
          <w:rFonts w:ascii="Traditional Arabic" w:eastAsia="Traditional Arabic" w:hAnsi="Traditional Arabic" w:cs="Traditional Arabic"/>
          <w:b/>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أدلتهم:</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وقد دل على ذلك من القرآن: </w:t>
      </w:r>
    </w:p>
    <w:p w:rsidR="005F22F3" w:rsidRPr="00624BA1"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قوله تعالى: {وَلَقَدْ رَآهُ نَزْلَةً أُخْرَى عِنْدَ سِدْرَةِ الْمُنْتَهَى عِنْدَهَا جَنَّةُ الْمَأْوَى} النجم:13 ـ 15وقد رأى النبي صلى الله عليه وسلم سدرة المنتهى ورأى عندها جنة المأوى كما في الصحيحين من حديث أنس في قصة الإسراء وفي آخره: "ثم أنطلق بي جبريل حتى انتهى إلى سدرة المنتهى فغشيها ألوان لا أدرى ما هي قال ثم دخلت الجنة فإذا فيها جنابذ اللؤلؤ وإذا ترابها المسك"</w:t>
      </w:r>
      <w:r w:rsidRPr="00624BA1">
        <w:rPr>
          <w:rFonts w:ascii="Traditional Arabic" w:eastAsia="Traditional Arabic" w:hAnsi="Traditional Arabic" w:cs="Traditional Arabic"/>
          <w:color w:val="222222"/>
          <w:sz w:val="36"/>
          <w:szCs w:val="36"/>
          <w:highlight w:val="white"/>
          <w:vertAlign w:val="superscript"/>
        </w:rPr>
        <w:footnoteReference w:id="615"/>
      </w:r>
      <w:r w:rsidRPr="00624BA1">
        <w:rPr>
          <w:rFonts w:ascii="Traditional Arabic" w:eastAsia="Traditional Arabic" w:hAnsi="Traditional Arabic" w:cs="Traditional Arabic"/>
          <w:color w:val="222222"/>
          <w:sz w:val="36"/>
          <w:szCs w:val="36"/>
          <w:highlight w:val="white"/>
        </w:rPr>
        <w:t>.</w:t>
      </w:r>
    </w:p>
    <w:p w:rsidR="000E3BD6"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من حديث عبد الله بن عمر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تعالى يوم القيامة"</w:t>
      </w:r>
      <w:r w:rsidRPr="00624BA1">
        <w:rPr>
          <w:rFonts w:ascii="Traditional Arabic" w:eastAsia="Traditional Arabic" w:hAnsi="Traditional Arabic" w:cs="Traditional Arabic"/>
          <w:color w:val="222222"/>
          <w:sz w:val="36"/>
          <w:szCs w:val="36"/>
          <w:highlight w:val="white"/>
          <w:vertAlign w:val="superscript"/>
        </w:rPr>
        <w:footnoteReference w:id="616"/>
      </w:r>
      <w:r w:rsidRPr="00624BA1">
        <w:rPr>
          <w:rFonts w:ascii="Traditional Arabic" w:eastAsia="Traditional Arabic" w:hAnsi="Traditional Arabic" w:cs="Traditional Arabic"/>
          <w:color w:val="222222"/>
          <w:sz w:val="36"/>
          <w:szCs w:val="36"/>
          <w:highlight w:val="white"/>
        </w:rPr>
        <w:t>.</w:t>
      </w:r>
    </w:p>
    <w:p w:rsidR="005F22F3" w:rsidRPr="000E3BD6"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0E3BD6">
        <w:rPr>
          <w:rFonts w:ascii="Traditional Arabic" w:eastAsia="Traditional Arabic" w:hAnsi="Traditional Arabic" w:cs="Traditional Arabic"/>
          <w:color w:val="222222"/>
          <w:sz w:val="36"/>
          <w:szCs w:val="36"/>
          <w:highlight w:val="white"/>
          <w:rtl/>
        </w:rPr>
        <w:lastRenderedPageBreak/>
        <w:t>وفي المسند وصحيح الحاكم وابن حبان وغيرهم من حديث البراء ابن عازب قال خرجنا مع رسول الله صلى الله عليه وسلم في جنازة رجل من الأنصار فذكر الحديث بطوله وفيه "فينادي مناد من السماء أن صدق عبدي فأفرشوه من الجنة وألبسوه من الجنة وافتحوا له بابا إلى الجنة</w:t>
      </w:r>
      <w:r w:rsidR="0077434E" w:rsidRPr="000E3BD6">
        <w:rPr>
          <w:rFonts w:ascii="Traditional Arabic" w:eastAsia="Traditional Arabic" w:hAnsi="Traditional Arabic" w:cs="Traditional Arabic"/>
          <w:color w:val="222222"/>
          <w:sz w:val="36"/>
          <w:szCs w:val="36"/>
          <w:highlight w:val="white"/>
          <w:rtl/>
        </w:rPr>
        <w:t>،</w:t>
      </w:r>
      <w:r w:rsidRPr="000E3BD6">
        <w:rPr>
          <w:rFonts w:ascii="Traditional Arabic" w:eastAsia="Traditional Arabic" w:hAnsi="Traditional Arabic" w:cs="Traditional Arabic"/>
          <w:color w:val="222222"/>
          <w:sz w:val="36"/>
          <w:szCs w:val="36"/>
          <w:highlight w:val="white"/>
          <w:rtl/>
        </w:rPr>
        <w:t xml:space="preserve"> قال: فيأتيه من روحها وطيبها "</w:t>
      </w:r>
      <w:r w:rsidRPr="00624BA1">
        <w:rPr>
          <w:rFonts w:ascii="Traditional Arabic" w:eastAsia="Traditional Arabic" w:hAnsi="Traditional Arabic" w:cs="Traditional Arabic"/>
          <w:color w:val="222222"/>
          <w:sz w:val="36"/>
          <w:szCs w:val="36"/>
          <w:highlight w:val="white"/>
          <w:vertAlign w:val="superscript"/>
        </w:rPr>
        <w:footnoteReference w:id="617"/>
      </w:r>
      <w:r w:rsidRPr="000E3BD6">
        <w:rPr>
          <w:rFonts w:ascii="Traditional Arabic" w:eastAsia="Traditional Arabic" w:hAnsi="Traditional Arabic" w:cs="Traditional Arabic"/>
          <w:color w:val="222222"/>
          <w:sz w:val="36"/>
          <w:szCs w:val="36"/>
          <w:highlight w:val="white"/>
          <w:rtl/>
        </w:rPr>
        <w:t xml:space="preserve"> وذكر الحديث.</w:t>
      </w:r>
    </w:p>
    <w:p w:rsidR="005F22F3" w:rsidRPr="00624BA1"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من حديث أَنَسِ بْنِ مَالِكٍ رَضِيَ اللَّهُ عَنْهُ، أَنَّهُ حَدَّثَهُمْ: أَنَّ رَسُولَ اللَّهِ صَلَّى ال</w:t>
      </w:r>
      <w:r w:rsidR="00B64815" w:rsidRPr="00624BA1">
        <w:rPr>
          <w:rFonts w:ascii="Traditional Arabic" w:eastAsia="Traditional Arabic" w:hAnsi="Traditional Arabic" w:cs="Traditional Arabic"/>
          <w:color w:val="222222"/>
          <w:sz w:val="36"/>
          <w:szCs w:val="36"/>
          <w:highlight w:val="white"/>
          <w:rtl/>
        </w:rPr>
        <w:t>لهُ عَلَيْهِ وَسَلَّمَ قَالَ: "</w:t>
      </w:r>
      <w:r w:rsidRPr="00624BA1">
        <w:rPr>
          <w:rFonts w:ascii="Traditional Arabic" w:eastAsia="Traditional Arabic" w:hAnsi="Traditional Arabic" w:cs="Traditional Arabic"/>
          <w:color w:val="222222"/>
          <w:sz w:val="36"/>
          <w:szCs w:val="36"/>
          <w:highlight w:val="white"/>
          <w:rtl/>
        </w:rPr>
        <w:t>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w:t>
      </w:r>
      <w:r w:rsidRPr="00624BA1">
        <w:rPr>
          <w:rFonts w:ascii="Traditional Arabic" w:eastAsia="Traditional Arabic" w:hAnsi="Traditional Arabic" w:cs="Traditional Arabic"/>
          <w:color w:val="222222"/>
          <w:sz w:val="36"/>
          <w:szCs w:val="36"/>
          <w:highlight w:val="white"/>
          <w:vertAlign w:val="superscript"/>
        </w:rPr>
        <w:footnoteReference w:id="61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أبي عوانة الاسفرايني وسنن أبي داود من حديث البراء بن عازب الطويل في قبض الروح "ثم يفتح له باب من الجنة وباب من النار فيقال هذا كان منزلك لو عصيت الله تعالى أبدلك الله به هذا فإذا رأى ما في الجنة قال رب عجل قيام الساعة كيما أرجع إلى أهلي ومالي فيقال أسكن"</w:t>
      </w:r>
      <w:r w:rsidRPr="00624BA1">
        <w:rPr>
          <w:rFonts w:ascii="Traditional Arabic" w:eastAsia="Traditional Arabic" w:hAnsi="Traditional Arabic" w:cs="Traditional Arabic"/>
          <w:color w:val="222222"/>
          <w:sz w:val="36"/>
          <w:szCs w:val="36"/>
          <w:highlight w:val="white"/>
          <w:vertAlign w:val="superscript"/>
        </w:rPr>
        <w:footnoteReference w:id="61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وفي مسند البزار وغيره من حديث أبي سعيد قال شهدنا مع النبي صلى الله عليه وسلم جنازة فقال رسول الله صلى الله عليه وسلم:" أيها الناس إن هذه الأمة تبتلى في قبورها فإذا دفن الإنسان وتفرق عنه أصحابه جاءه ملك في يده مطراق فأقعده فقال ما </w:t>
      </w:r>
      <w:r w:rsidRPr="00624BA1">
        <w:rPr>
          <w:rFonts w:ascii="Traditional Arabic" w:eastAsia="Traditional Arabic" w:hAnsi="Traditional Arabic" w:cs="Traditional Arabic"/>
          <w:color w:val="222222"/>
          <w:sz w:val="36"/>
          <w:szCs w:val="36"/>
          <w:highlight w:val="white"/>
          <w:rtl/>
        </w:rPr>
        <w:lastRenderedPageBreak/>
        <w:t>تقول في هذا الرجل يعني محمدا صلى الله عليه وسلم فإن كان مؤمنا قال أشهد أن لا إله إلا الله وأن محمدا عبده رسوله فيقولون له صدقت ثم يفتح له باب إلى النار فيقولون هذا كان منزلك لو كفرت بربك فأما إذا آمنت به فهذا منزلك فيفتح له باب إلى الجنة فيريد أن ينهض إلى الجنة فيقولون له اسكن "</w:t>
      </w:r>
      <w:r w:rsidRPr="00624BA1">
        <w:rPr>
          <w:rFonts w:ascii="Traditional Arabic" w:eastAsia="Traditional Arabic" w:hAnsi="Traditional Arabic" w:cs="Traditional Arabic"/>
          <w:color w:val="222222"/>
          <w:sz w:val="36"/>
          <w:szCs w:val="36"/>
          <w:highlight w:val="white"/>
          <w:vertAlign w:val="superscript"/>
        </w:rPr>
        <w:footnoteReference w:id="620"/>
      </w:r>
      <w:r w:rsidRPr="00624BA1">
        <w:rPr>
          <w:rFonts w:ascii="Traditional Arabic" w:eastAsia="Traditional Arabic" w:hAnsi="Traditional Arabic" w:cs="Traditional Arabic"/>
          <w:color w:val="222222"/>
          <w:sz w:val="36"/>
          <w:szCs w:val="36"/>
          <w:highlight w:val="white"/>
          <w:rtl/>
        </w:rPr>
        <w:t>. وذكر الحديث.</w:t>
      </w:r>
    </w:p>
    <w:p w:rsidR="005F22F3" w:rsidRPr="00624BA1" w:rsidRDefault="00F0043C" w:rsidP="00C769A2">
      <w:pPr>
        <w:numPr>
          <w:ilvl w:val="0"/>
          <w:numId w:val="107"/>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مسلم عن عائشة قالت خسفت الشمس في حياة رسول الله صلى الله عليه وسلم فذكرت الحديث إلى أن قالت ثم قام فخطب الناس فأثنى على الله بما هو أهله ثم قال: " أن الشمس والقمر آيتان من آيات الله تعالى لا يخسفان لموت أحد ولا لحياته فإذا رأيتموهما فافزعوا إلى الصلاة "</w:t>
      </w:r>
      <w:r w:rsidRPr="00624BA1">
        <w:rPr>
          <w:rFonts w:ascii="Traditional Arabic" w:eastAsia="Traditional Arabic" w:hAnsi="Traditional Arabic" w:cs="Traditional Arabic"/>
          <w:color w:val="222222"/>
          <w:sz w:val="36"/>
          <w:szCs w:val="36"/>
          <w:highlight w:val="white"/>
          <w:vertAlign w:val="superscript"/>
        </w:rPr>
        <w:footnoteReference w:id="621"/>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رسول الله صلى الله عليه وسلم:</w:t>
      </w:r>
      <w:r w:rsidR="00B64815"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"رأيت في مقامي هذا كل شيء وعدتم حتى لقد رأيتني آخذ قطف</w:t>
      </w:r>
      <w:r w:rsidR="002A7057">
        <w:rPr>
          <w:rFonts w:ascii="Traditional Arabic" w:eastAsia="Traditional Arabic" w:hAnsi="Traditional Arabic" w:cs="Traditional Arabic" w:hint="cs"/>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ا من الجنة حين رأيتموني أقدم ولقد رأيت جهنم يحطم بعضها حين رأيتموني تأخرت "</w:t>
      </w:r>
      <w:r w:rsidRPr="00624BA1">
        <w:rPr>
          <w:rFonts w:ascii="Traditional Arabic" w:eastAsia="Traditional Arabic" w:hAnsi="Traditional Arabic" w:cs="Traditional Arabic"/>
          <w:color w:val="222222"/>
          <w:sz w:val="36"/>
          <w:szCs w:val="36"/>
          <w:highlight w:val="white"/>
          <w:vertAlign w:val="superscript"/>
        </w:rPr>
        <w:footnoteReference w:id="62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42"/>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واللفظ للبخاري عن عبد الله بن عباس قال: انخسفت الشمس على عهد رسول الله فذكر الحديث وفيه قال: "إن الشمس والقمر آيتان من آيات الله لا يخسفان لموت أحد ولا لحياته فإذا رأيتم ذلك فاذكروا الله ". فقالوا يا رسول الله صلى الله عليه وسلم: رأيناك تناولت شيئا في مقامك ثم رأيناك تكعكعت فقال:</w:t>
      </w:r>
      <w:r w:rsidR="00B64815"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 xml:space="preserve">"إني رأيت </w:t>
      </w:r>
      <w:r w:rsidRPr="00624BA1">
        <w:rPr>
          <w:rFonts w:ascii="Traditional Arabic" w:eastAsia="Traditional Arabic" w:hAnsi="Traditional Arabic" w:cs="Traditional Arabic"/>
          <w:color w:val="222222"/>
          <w:sz w:val="36"/>
          <w:szCs w:val="36"/>
          <w:highlight w:val="white"/>
          <w:rtl/>
        </w:rPr>
        <w:lastRenderedPageBreak/>
        <w:t>الجنة وتناولت عنقودا ولو أصبته لأكلتم منه ما بقيت الدنيا ورأيت النار فلم أر منظرا كاليوم قط أفظع ورأيت أكثر أهلها النساء. قالوا بم يا رسول قال: " بكفرهن" قيل: أيكفرن بالله قال:</w:t>
      </w:r>
      <w:r w:rsidR="00B64815" w:rsidRPr="00624BA1">
        <w:rPr>
          <w:rFonts w:ascii="Traditional Arabic" w:eastAsia="Traditional Arabic" w:hAnsi="Traditional Arabic" w:cs="Traditional Arabic" w:hint="cs"/>
          <w:color w:val="222222"/>
          <w:sz w:val="36"/>
          <w:szCs w:val="36"/>
          <w:highlight w:val="white"/>
          <w:rtl/>
        </w:rPr>
        <w:t xml:space="preserve"> </w:t>
      </w:r>
      <w:r w:rsidR="00B64815"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يكفرن العشير ويكفرن الإحسان لو أحسنت إلى إحداهن الدهر كله ثم رأت منك شيئا قالت ما رأيت منك خيرا قط"</w:t>
      </w:r>
      <w:r w:rsidRPr="00624BA1">
        <w:rPr>
          <w:rFonts w:ascii="Traditional Arabic" w:eastAsia="Traditional Arabic" w:hAnsi="Traditional Arabic" w:cs="Traditional Arabic"/>
          <w:color w:val="222222"/>
          <w:sz w:val="36"/>
          <w:szCs w:val="36"/>
          <w:highlight w:val="white"/>
          <w:vertAlign w:val="superscript"/>
        </w:rPr>
        <w:footnoteReference w:id="623"/>
      </w:r>
      <w:r w:rsidRPr="00624BA1">
        <w:rPr>
          <w:rFonts w:ascii="Traditional Arabic" w:eastAsia="Traditional Arabic" w:hAnsi="Traditional Arabic" w:cs="Traditional Arabic"/>
          <w:color w:val="222222"/>
          <w:sz w:val="36"/>
          <w:szCs w:val="36"/>
          <w:highlight w:val="white"/>
        </w:rPr>
        <w:t>.</w:t>
      </w:r>
    </w:p>
    <w:p w:rsidR="005F22F3" w:rsidRPr="002A7057" w:rsidRDefault="00F0043C" w:rsidP="00C769A2">
      <w:pPr>
        <w:numPr>
          <w:ilvl w:val="0"/>
          <w:numId w:val="42"/>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البخاري عن أسماء بنت أبي بكر عن النبي صلى الله عليه وسلم في صلاة الخسوف قال: " قد دنت مني الجنة حتى لو اجترأت عليها لجئتكم بقطاف من قطافها ودنت مني النار حتى قلت أي رب وأنا معهم فإذا امرأة حسبت أنه قال تخدشها هرة قلت ما شأن هذه قالوا حبستها حتى ماتت جوعا لا أطعمتها ولا أرسلتها تأكل"</w:t>
      </w:r>
      <w:r w:rsidRPr="00624BA1">
        <w:rPr>
          <w:rFonts w:ascii="Traditional Arabic" w:eastAsia="Traditional Arabic" w:hAnsi="Traditional Arabic" w:cs="Traditional Arabic"/>
          <w:color w:val="222222"/>
          <w:sz w:val="36"/>
          <w:szCs w:val="36"/>
          <w:highlight w:val="white"/>
          <w:vertAlign w:val="superscript"/>
        </w:rPr>
        <w:footnoteReference w:id="624"/>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الثاني:</w:t>
      </w:r>
      <w:r w:rsidR="00B64815"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المعتزلة.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أنكروا خلقهما الآن، فقالوا: الجنة والنار لم تخلقا بعد، ولكن سوف يخلقهما الله تعالى يوم القيامة، أما الآن فلا توجد جنة ولا نار.</w:t>
      </w:r>
    </w:p>
    <w:p w:rsidR="005F22F3" w:rsidRPr="00624BA1" w:rsidRDefault="00F0043C" w:rsidP="00B64815">
      <w:pPr>
        <w:spacing w:before="40"/>
        <w:ind w:left="1134" w:firstLine="708"/>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شبهتهم:</w:t>
      </w:r>
      <w:r w:rsidRPr="00624BA1">
        <w:rPr>
          <w:rFonts w:ascii="Traditional Arabic" w:eastAsia="Traditional Arabic" w:hAnsi="Traditional Arabic" w:cs="Traditional Arabic"/>
          <w:sz w:val="36"/>
          <w:szCs w:val="36"/>
          <w:highlight w:val="white"/>
          <w:rtl/>
        </w:rPr>
        <w:t xml:space="preserve"> سبب هذا القول </w:t>
      </w:r>
      <w:r w:rsidR="00B64815"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 المعتزلة يعملون عقولهم في مقابلة النصوص، فيعارضون النصوص بعقولهم، وهذا من جهلهم ومن ضلالهم، فهم يقولون: لو قلنا إن الجنة والنار مخلوقتان الآن لصار خلقهما عبثاً؛ لأنهما مخلوقتان وليس فيهما أحد، والعبث محال على الله، فتنزيهاً لله نقول: لا توجد جنة ولا نار الآن؛ لكن يخلقهما الله يوم القيامة حين ينتفع المؤمنون بالجنة ويكون الكفرة في النار.</w:t>
      </w:r>
    </w:p>
    <w:p w:rsidR="005F22F3" w:rsidRPr="00624BA1" w:rsidRDefault="00F0043C" w:rsidP="00F0043C">
      <w:pPr>
        <w:spacing w:before="40"/>
        <w:ind w:left="1134" w:firstLine="708"/>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ويجاب عليهم:</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أولاً:</w:t>
      </w:r>
      <w:r w:rsidRPr="00624BA1">
        <w:rPr>
          <w:rFonts w:ascii="Traditional Arabic" w:eastAsia="Traditional Arabic" w:hAnsi="Traditional Arabic" w:cs="Traditional Arabic"/>
          <w:sz w:val="36"/>
          <w:szCs w:val="36"/>
          <w:highlight w:val="white"/>
          <w:rtl/>
        </w:rPr>
        <w:t xml:space="preserve"> قولكم هذا من أبطل الباطل؛ لأن الله تعالى أثبتهما، ونحن نصدق الله ونؤمن بالله، فقد أخبر تعالى أنهما موجودتان، قال عن الجنة: {أُعِدَّتْ لِلْمُتَّقِينَ} [آل عمران:133]، وقال عن النار: {أُعِدَّتْ لِلْكَافِرِينَ} [البقرة:24]، فهي مرصدة معدة مهيأة.</w:t>
      </w:r>
    </w:p>
    <w:p w:rsidR="005F22F3" w:rsidRPr="00624BA1" w:rsidRDefault="00F0043C" w:rsidP="00F0043C">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ثانياً:</w:t>
      </w:r>
      <w:r w:rsidRPr="00624BA1">
        <w:rPr>
          <w:rFonts w:ascii="Traditional Arabic" w:eastAsia="Traditional Arabic" w:hAnsi="Traditional Arabic" w:cs="Traditional Arabic"/>
          <w:sz w:val="36"/>
          <w:szCs w:val="36"/>
          <w:highlight w:val="white"/>
          <w:rtl/>
        </w:rPr>
        <w:t xml:space="preserve"> أن خلق الجنة وخلق النار الآن وإعدادهما أبلغ في الزجر وأبلغ في التشديد، فإذا علم العاصي أن النار معدة الآن صار أبلغ في الزجر، وإذا علم المطيع أن الجنة معدة صار أبلغ في الشوق.</w:t>
      </w:r>
    </w:p>
    <w:p w:rsidR="005F22F3" w:rsidRPr="00624BA1" w:rsidRDefault="00F0043C" w:rsidP="00F0043C">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ثالثاً:</w:t>
      </w:r>
      <w:r w:rsidRPr="00624BA1">
        <w:rPr>
          <w:rFonts w:ascii="Traditional Arabic" w:eastAsia="Traditional Arabic" w:hAnsi="Traditional Arabic" w:cs="Traditional Arabic"/>
          <w:sz w:val="36"/>
          <w:szCs w:val="36"/>
          <w:highlight w:val="white"/>
          <w:rtl/>
        </w:rPr>
        <w:t xml:space="preserve"> نقول: من قال إن خلقهما الآن عبث؟ فالجنة فيها الولدان، وفيها الحور، وأرواح المؤمنين تتنعم في الجنة، وأرواح الشهداء تنعم فيها، كما جاء في الحديث: (أرواح الشهداء في حواصل طير خضر تسرح في الجنة وترد أنهارها، وتأكل من ثمارها، حتى يرجعها الله إلى أجسادها)، والمؤمن إذا مات نقلت روحه إلى الجنة على هيئة نسمة طائر يعلق في الجنة حتى يرجعه الله إلى جسده يوم يبعثون.</w:t>
      </w:r>
    </w:p>
    <w:p w:rsidR="005F22F3" w:rsidRPr="00624BA1" w:rsidRDefault="00F0043C" w:rsidP="00C769A2">
      <w:pPr>
        <w:numPr>
          <w:ilvl w:val="0"/>
          <w:numId w:val="8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ونعلم أن المؤمن يفتح له باب إلى الجنة فيأتيه من نعيمها، والكافر يفتح له باب إلى النار، فيأتيه من حرها وسمومها.</w:t>
      </w:r>
    </w:p>
    <w:p w:rsidR="005F22F3" w:rsidRPr="000E3BD6" w:rsidRDefault="00F0043C" w:rsidP="00C769A2">
      <w:pPr>
        <w:numPr>
          <w:ilvl w:val="0"/>
          <w:numId w:val="84"/>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إذاً هناك حكمة وفائدة من خلقهما الآن، فهذا من جهل المعتزلة وضلالهم، حيث إنهم عارضوا النصوص بأفهامهم وآرائهم الفاسدة.</w:t>
      </w:r>
    </w:p>
    <w:p w:rsidR="005F22F3" w:rsidRPr="00624BA1" w:rsidRDefault="00F0043C" w:rsidP="000E3BD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الجنة في السماء السابعة وسقفها العرش"</w:t>
      </w:r>
    </w:p>
    <w:p w:rsidR="005F22F3" w:rsidRPr="00624BA1" w:rsidRDefault="00F0043C" w:rsidP="00F0043C">
      <w:pPr>
        <w:spacing w:before="4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العرشُ كما جاءَ في النصوصِ والأخبار هو سقف الجنة، «إذا سألتم الله فاسألوه الفردوس فإنه وسطُ الجنةِ وأعلاها وفوقه عرش الرحمن</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625"/>
      </w:r>
    </w:p>
    <w:p w:rsidR="005F22F3" w:rsidRPr="00624BA1" w:rsidRDefault="00F0043C" w:rsidP="00F0043C">
      <w:pPr>
        <w:spacing w:before="40" w:after="2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فقد دلت الأحاديث على أن العرش مقبب الشكل، وأنه على هذا العالم المكون من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والأرض وما فيهما كهيئة القبة، فكون العرش سقفاً للفردوس الذي هو أوسط الجنة وأعلاها يدل على أنه مقبب لأن هذه الصفة لا تكون إلا في المستدير.</w:t>
      </w:r>
    </w:p>
    <w:p w:rsidR="000E3BD6" w:rsidRDefault="00F0043C" w:rsidP="000E3BD6">
      <w:pPr>
        <w:spacing w:before="40" w:after="2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ويؤيد وصف هيئة العرش بهذه الصفة ما جاء في حديث الأعرابي الذي جاء فيه أن النبي صلى الله عليه وسلم قال: "إن عرشه على سمواته وأراضيه هكذا" وأشار بأصابعه مثل القبة.</w:t>
      </w:r>
      <w:r w:rsidRPr="00624BA1">
        <w:rPr>
          <w:rFonts w:ascii="Traditional Arabic" w:eastAsia="Traditional Arabic" w:hAnsi="Traditional Arabic" w:cs="Traditional Arabic"/>
          <w:sz w:val="36"/>
          <w:szCs w:val="36"/>
          <w:highlight w:val="white"/>
          <w:vertAlign w:val="superscript"/>
        </w:rPr>
        <w:footnoteReference w:id="626"/>
      </w:r>
      <w:r w:rsidRPr="00624BA1">
        <w:rPr>
          <w:rFonts w:ascii="Traditional Arabic" w:eastAsia="Traditional Arabic" w:hAnsi="Traditional Arabic" w:cs="Traditional Arabic"/>
          <w:sz w:val="36"/>
          <w:szCs w:val="36"/>
          <w:highlight w:val="white"/>
        </w:rPr>
        <w:t xml:space="preserve"> </w:t>
      </w:r>
    </w:p>
    <w:p w:rsidR="005F22F3" w:rsidRPr="002A7057" w:rsidRDefault="00F0043C" w:rsidP="000E3BD6">
      <w:pPr>
        <w:spacing w:before="40" w:after="2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Cs/>
          <w:color w:val="C00000"/>
          <w:sz w:val="36"/>
          <w:szCs w:val="36"/>
          <w:highlight w:val="white"/>
          <w:rtl/>
        </w:rPr>
        <w:t>"والنار تحت الأرض السابعة السفلى"</w:t>
      </w:r>
      <w:r w:rsidRPr="00624BA1">
        <w:rPr>
          <w:rFonts w:ascii="Traditional Arabic" w:eastAsia="Traditional Arabic" w:hAnsi="Traditional Arabic" w:cs="Traditional Arabic"/>
          <w:b/>
          <w:color w:val="C00000"/>
          <w:sz w:val="36"/>
          <w:szCs w:val="36"/>
          <w:highlight w:val="white"/>
          <w:rtl/>
        </w:rPr>
        <w:t xml:space="preserve">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المسألة الأولى:</w:t>
      </w:r>
      <w:r w:rsidRPr="00624BA1">
        <w:rPr>
          <w:rFonts w:ascii="Traditional Arabic" w:eastAsia="Traditional Arabic" w:hAnsi="Traditional Arabic" w:cs="Traditional Arabic"/>
          <w:sz w:val="36"/>
          <w:szCs w:val="36"/>
          <w:highlight w:val="white"/>
          <w:rtl/>
        </w:rPr>
        <w:t xml:space="preserve"> وجود النار في الحياة الدنيا.</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ويدل على ذلك:</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من القرآن: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قد ذكر الله تعالى في كتابه في مواضع كثيرة يتعسر حدها ويفوت عدها ووصفها. وأخبر بها على لسان نبيه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ونعتها فقال عز من قائل</w:t>
      </w:r>
      <w:r w:rsidRPr="00624BA1">
        <w:rPr>
          <w:rFonts w:ascii="Traditional Arabic" w:eastAsia="Traditional Arabic" w:hAnsi="Traditional Arabic" w:cs="Traditional Arabic"/>
          <w:sz w:val="36"/>
          <w:szCs w:val="36"/>
          <w:highlight w:val="white"/>
          <w:vertAlign w:val="superscript"/>
        </w:rPr>
        <w:footnoteReference w:id="627"/>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(فاتقوا النار التي وقودها الناس والحجارة أعدت للكافرين) </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البقرة:٢٤)</w:t>
      </w:r>
      <w:r w:rsidR="004D1214" w:rsidRPr="00624BA1">
        <w:rPr>
          <w:rFonts w:ascii="Traditional Arabic" w:eastAsia="Traditional Arabic" w:hAnsi="Traditional Arabic" w:cs="Traditional Arabic" w:hint="cs"/>
          <w:sz w:val="36"/>
          <w:szCs w:val="36"/>
          <w:highlight w:val="white"/>
          <w:rtl/>
        </w:rPr>
        <w:t>.</w:t>
      </w:r>
    </w:p>
    <w:p w:rsidR="005F22F3" w:rsidRPr="00624BA1"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w:t>
      </w:r>
      <w:r w:rsidR="00706AEC" w:rsidRPr="00624BA1">
        <w:rPr>
          <w:rFonts w:ascii="Traditional Arabic" w:eastAsia="Traditional Arabic" w:hAnsi="Traditional Arabic" w:cs="Traditional Arabic"/>
          <w:sz w:val="36"/>
          <w:szCs w:val="36"/>
          <w:highlight w:val="white"/>
          <w:rtl/>
        </w:rPr>
        <w:t>واتقوا النار التي أعدت للكافرين</w:t>
      </w:r>
      <w:r w:rsidRPr="00624BA1">
        <w:rPr>
          <w:rFonts w:ascii="Traditional Arabic" w:eastAsia="Traditional Arabic" w:hAnsi="Traditional Arabic" w:cs="Traditional Arabic"/>
          <w:sz w:val="36"/>
          <w:szCs w:val="36"/>
          <w:highlight w:val="white"/>
          <w:rtl/>
        </w:rPr>
        <w:t xml:space="preserve">) </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آل عمران: ۱۳۱)</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(إنا أعتدنا للظالمين ناراً أحاط بهم سرادقها) الكهف:۲۹)</w:t>
      </w:r>
      <w:r w:rsidR="004D1214" w:rsidRPr="00624BA1">
        <w:rPr>
          <w:rFonts w:ascii="Traditional Arabic" w:eastAsia="Traditional Arabic" w:hAnsi="Traditional Arabic" w:cs="Traditional Arabic" w:hint="cs"/>
          <w:sz w:val="36"/>
          <w:szCs w:val="36"/>
          <w:highlight w:val="white"/>
          <w:rtl/>
        </w:rPr>
        <w:t>.</w:t>
      </w:r>
    </w:p>
    <w:p w:rsidR="005F22F3" w:rsidRPr="00624BA1"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وقال: (إ</w:t>
      </w:r>
      <w:r w:rsidR="00706AEC" w:rsidRPr="00624BA1">
        <w:rPr>
          <w:rFonts w:ascii="Traditional Arabic" w:eastAsia="Traditional Arabic" w:hAnsi="Traditional Arabic" w:cs="Traditional Arabic"/>
          <w:sz w:val="36"/>
          <w:szCs w:val="36"/>
          <w:highlight w:val="white"/>
          <w:rtl/>
        </w:rPr>
        <w:t>نا أعتدنا جهنم للكافرين نزلا) (</w:t>
      </w:r>
      <w:r w:rsidRPr="00624BA1">
        <w:rPr>
          <w:rFonts w:ascii="Traditional Arabic" w:eastAsia="Traditional Arabic" w:hAnsi="Traditional Arabic" w:cs="Traditional Arabic"/>
          <w:sz w:val="36"/>
          <w:szCs w:val="36"/>
          <w:highlight w:val="white"/>
          <w:rtl/>
        </w:rPr>
        <w:t>الكهف</w:t>
      </w:r>
      <w:r w:rsidR="00312139"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۱۰۲)</w:t>
      </w:r>
      <w:r w:rsidR="004D1214" w:rsidRPr="00624BA1">
        <w:rPr>
          <w:rFonts w:ascii="Traditional Arabic" w:eastAsia="Traditional Arabic" w:hAnsi="Traditional Arabic" w:cs="Traditional Arabic" w:hint="cs"/>
          <w:sz w:val="36"/>
          <w:szCs w:val="36"/>
          <w:highlight w:val="white"/>
          <w:rtl/>
        </w:rPr>
        <w:t>.</w:t>
      </w:r>
    </w:p>
    <w:p w:rsidR="005F22F3" w:rsidRPr="00624BA1"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وقال: «وأعتدنا لمن كذب بالساعة سعيراً) </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الفرقان:۱۱)</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0E3BD6" w:rsidRDefault="00F0043C" w:rsidP="00C769A2">
      <w:pPr>
        <w:numPr>
          <w:ilvl w:val="0"/>
          <w:numId w:val="136"/>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 (أغرقوا فأدخلوا ناراً) (نوح:۲۰)</w:t>
      </w:r>
      <w:r w:rsidR="004D1214"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ومن السنة:</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ورد في الصحيحين من حديث ابن عمر عنه أن رسول الله قال: «إن أحدكم إذا مات عرض عليه مقعده بالغداة والعشي، إن كان من أهل الجنة فمن أهل الجنة، وإن كان من أهل النار فمن أهل النار، يقال هذا مقعدك حتى يبعثك الله يوم القيامة»</w:t>
      </w:r>
      <w:r w:rsidRPr="00624BA1">
        <w:rPr>
          <w:rFonts w:ascii="Traditional Arabic" w:eastAsia="Traditional Arabic" w:hAnsi="Traditional Arabic" w:cs="Traditional Arabic"/>
          <w:sz w:val="36"/>
          <w:szCs w:val="36"/>
          <w:highlight w:val="white"/>
          <w:vertAlign w:val="superscript"/>
        </w:rPr>
        <w:footnoteReference w:id="628"/>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وفيهما أيضا: «أن النبي صلى الله عليه وسلم رأى في صلاة الكسوف النار فلم پر منظراً أفظع من ذلك»</w:t>
      </w:r>
      <w:r w:rsidRPr="00624BA1">
        <w:rPr>
          <w:rFonts w:ascii="Traditional Arabic" w:eastAsia="Traditional Arabic" w:hAnsi="Traditional Arabic" w:cs="Traditional Arabic"/>
          <w:sz w:val="36"/>
          <w:szCs w:val="36"/>
          <w:highlight w:val="white"/>
          <w:vertAlign w:val="superscript"/>
        </w:rPr>
        <w:footnoteReference w:id="629"/>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البخاري عن عمران بن حصين عن النبي الله قال: «اطلعت في النار فرأيت أكثر أهلها النساء»، وفيه دلالة على وجودها حال اطلاعه</w:t>
      </w:r>
      <w:r w:rsidRPr="00624BA1">
        <w:rPr>
          <w:rFonts w:ascii="Traditional Arabic" w:eastAsia="Traditional Arabic" w:hAnsi="Traditional Arabic" w:cs="Traditional Arabic"/>
          <w:sz w:val="36"/>
          <w:szCs w:val="36"/>
          <w:highlight w:val="white"/>
          <w:vertAlign w:val="superscript"/>
        </w:rPr>
        <w:footnoteReference w:id="630"/>
      </w:r>
      <w:r w:rsidRPr="00624BA1">
        <w:rPr>
          <w:rFonts w:ascii="Traditional Arabic" w:eastAsia="Traditional Arabic" w:hAnsi="Traditional Arabic" w:cs="Traditional Arabic"/>
          <w:sz w:val="36"/>
          <w:szCs w:val="36"/>
          <w:highlight w:val="white"/>
          <w:rtl/>
        </w:rPr>
        <w:t>، ورواه الترمذي والنسائي أيضا</w:t>
      </w:r>
      <w:r w:rsidRPr="00624BA1">
        <w:rPr>
          <w:rFonts w:ascii="Traditional Arabic" w:eastAsia="Traditional Arabic" w:hAnsi="Traditional Arabic" w:cs="Traditional Arabic"/>
          <w:sz w:val="36"/>
          <w:szCs w:val="36"/>
          <w:highlight w:val="white"/>
          <w:vertAlign w:val="superscript"/>
        </w:rPr>
        <w:footnoteReference w:id="631"/>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الصحيح (باب صفة النار وأنها مخلوقة الآن) وعن أبي ذر عن النبي صلى الله عليه وسلم "أبردوا بالصلاة فإن شدة الحر من فيح جهنم"</w:t>
      </w:r>
      <w:r w:rsidRPr="00624BA1">
        <w:rPr>
          <w:rFonts w:ascii="Traditional Arabic" w:eastAsia="Traditional Arabic" w:hAnsi="Traditional Arabic" w:cs="Traditional Arabic"/>
          <w:sz w:val="36"/>
          <w:szCs w:val="36"/>
          <w:highlight w:val="white"/>
          <w:vertAlign w:val="superscript"/>
        </w:rPr>
        <w:footnoteReference w:id="632"/>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وعن أبي هريرة رضي الله عنه قال: قال رسول الله من اشتكت النار إلى ربها فقالت رب أكل بعضي بعض فأذن لها بنفسين نفس في الشتاء ونفس في الصيف فأشد ما </w:t>
      </w:r>
      <w:r w:rsidRPr="00624BA1">
        <w:rPr>
          <w:rFonts w:ascii="Traditional Arabic" w:eastAsia="Traditional Arabic" w:hAnsi="Traditional Arabic" w:cs="Traditional Arabic"/>
          <w:sz w:val="36"/>
          <w:szCs w:val="36"/>
          <w:highlight w:val="white"/>
          <w:rtl/>
        </w:rPr>
        <w:lastRenderedPageBreak/>
        <w:t xml:space="preserve">تجدون من الحر وأشد ما تجدون من </w:t>
      </w:r>
      <w:r w:rsidR="00706AEC" w:rsidRPr="00624BA1">
        <w:rPr>
          <w:rFonts w:ascii="Traditional Arabic" w:eastAsia="Traditional Arabic" w:hAnsi="Traditional Arabic" w:cs="Traditional Arabic" w:hint="cs"/>
          <w:sz w:val="36"/>
          <w:szCs w:val="36"/>
          <w:highlight w:val="white"/>
          <w:rtl/>
        </w:rPr>
        <w:t>الزمهرير</w:t>
      </w:r>
      <w:r w:rsidRPr="00624BA1">
        <w:rPr>
          <w:rFonts w:ascii="Traditional Arabic" w:eastAsia="Traditional Arabic" w:hAnsi="Traditional Arabic" w:cs="Traditional Arabic"/>
          <w:sz w:val="36"/>
          <w:szCs w:val="36"/>
          <w:highlight w:val="white"/>
          <w:rtl/>
        </w:rPr>
        <w:t>» رواه البخاري"</w:t>
      </w:r>
      <w:r w:rsidRPr="00624BA1">
        <w:rPr>
          <w:rFonts w:ascii="Traditional Arabic" w:eastAsia="Traditional Arabic" w:hAnsi="Traditional Arabic" w:cs="Traditional Arabic"/>
          <w:sz w:val="36"/>
          <w:szCs w:val="36"/>
          <w:highlight w:val="white"/>
          <w:vertAlign w:val="superscript"/>
        </w:rPr>
        <w:footnoteReference w:id="633"/>
      </w:r>
      <w:r w:rsidRPr="00624BA1">
        <w:rPr>
          <w:rFonts w:ascii="Traditional Arabic" w:eastAsia="Traditional Arabic" w:hAnsi="Traditional Arabic" w:cs="Traditional Arabic"/>
          <w:sz w:val="36"/>
          <w:szCs w:val="36"/>
          <w:highlight w:val="white"/>
          <w:rtl/>
        </w:rPr>
        <w:t xml:space="preserve"> أي: من ذلك التنفس.</w:t>
      </w:r>
    </w:p>
    <w:p w:rsidR="005F22F3" w:rsidRPr="00624BA1" w:rsidRDefault="00F0043C" w:rsidP="00C769A2">
      <w:pPr>
        <w:numPr>
          <w:ilvl w:val="0"/>
          <w:numId w:val="39"/>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ابن عباس وابن عمر رضي الله عنهم قال قال رسول الله صلى الله عليه وسلم: «الحمى من فيح جهنم فأبردوها بالماء» رواه البخاري"</w:t>
      </w:r>
      <w:r w:rsidRPr="00624BA1">
        <w:rPr>
          <w:rFonts w:ascii="Traditional Arabic" w:eastAsia="Traditional Arabic" w:hAnsi="Traditional Arabic" w:cs="Traditional Arabic"/>
          <w:sz w:val="36"/>
          <w:szCs w:val="36"/>
          <w:highlight w:val="white"/>
          <w:vertAlign w:val="superscript"/>
        </w:rPr>
        <w:footnoteReference w:id="634"/>
      </w:r>
      <w:r w:rsidRPr="00624BA1">
        <w:rPr>
          <w:rFonts w:ascii="Traditional Arabic" w:eastAsia="Traditional Arabic" w:hAnsi="Traditional Arabic" w:cs="Traditional Arabic"/>
          <w:sz w:val="36"/>
          <w:szCs w:val="36"/>
          <w:highlight w:val="white"/>
          <w:rtl/>
        </w:rPr>
        <w:t>، وفي رواية "من فور جهنم رواه عن رافع بن خديج</w:t>
      </w:r>
      <w:r w:rsidRPr="00624BA1">
        <w:rPr>
          <w:rFonts w:ascii="Traditional Arabic" w:eastAsia="Traditional Arabic" w:hAnsi="Traditional Arabic" w:cs="Traditional Arabic"/>
          <w:sz w:val="36"/>
          <w:szCs w:val="36"/>
          <w:highlight w:val="white"/>
          <w:vertAlign w:val="superscript"/>
        </w:rPr>
        <w:footnoteReference w:id="635"/>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0E3BD6">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وكل ذلك يفيد وجود النار الآن</w:t>
      </w:r>
      <w:r w:rsidRPr="00624BA1">
        <w:rPr>
          <w:rFonts w:ascii="Traditional Arabic" w:eastAsia="Traditional Arabic" w:hAnsi="Traditional Arabic" w:cs="Traditional Arabic"/>
          <w:sz w:val="36"/>
          <w:szCs w:val="36"/>
          <w:highlight w:val="white"/>
          <w:vertAlign w:val="superscript"/>
        </w:rPr>
        <w:footnoteReference w:id="636"/>
      </w:r>
      <w:r w:rsidRPr="00624BA1">
        <w:rPr>
          <w:rFonts w:ascii="Traditional Arabic" w:eastAsia="Traditional Arabic" w:hAnsi="Traditional Arabic" w:cs="Traditional Arabic"/>
          <w:sz w:val="36"/>
          <w:szCs w:val="36"/>
          <w:highlight w:val="white"/>
          <w:rtl/>
        </w:rPr>
        <w:t>، وفي مسند أحمد وسنن أبي داود والنسائي من حديث ابن عمر رضي الله عنه: "ولقد أدنيت النار مني حتى جعلت أتقيها خشية أن تغشاكم"، الحديث</w:t>
      </w:r>
      <w:r w:rsidRPr="00624BA1">
        <w:rPr>
          <w:rFonts w:ascii="Traditional Arabic" w:eastAsia="Traditional Arabic" w:hAnsi="Traditional Arabic" w:cs="Traditional Arabic"/>
          <w:sz w:val="36"/>
          <w:szCs w:val="36"/>
          <w:highlight w:val="white"/>
          <w:vertAlign w:val="superscript"/>
        </w:rPr>
        <w:footnoteReference w:id="637"/>
      </w:r>
      <w:r w:rsidRPr="00624BA1">
        <w:rPr>
          <w:rFonts w:ascii="Traditional Arabic" w:eastAsia="Traditional Arabic" w:hAnsi="Traditional Arabic" w:cs="Traditional Arabic"/>
          <w:sz w:val="36"/>
          <w:szCs w:val="36"/>
          <w:highlight w:val="white"/>
          <w:rtl/>
        </w:rPr>
        <w:t xml:space="preserve"> وفي صحيح مسلم من حديث أنس رضي الله عنه قال: «لو رأيتم ما رأيت لضحكتم قليلا ولبكيتم كثيراً، قالوا: وما رأيت يا رسول الله؟ قال: رأيت الجنة والنار"</w:t>
      </w:r>
      <w:r w:rsidRPr="00624BA1">
        <w:rPr>
          <w:rFonts w:ascii="Traditional Arabic" w:eastAsia="Traditional Arabic" w:hAnsi="Traditional Arabic" w:cs="Traditional Arabic"/>
          <w:sz w:val="36"/>
          <w:szCs w:val="36"/>
          <w:highlight w:val="white"/>
          <w:vertAlign w:val="superscript"/>
        </w:rPr>
        <w:footnoteReference w:id="638"/>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Pr="00624BA1">
        <w:rPr>
          <w:rFonts w:ascii="Traditional Arabic" w:eastAsia="Traditional Arabic" w:hAnsi="Traditional Arabic" w:cs="Traditional Arabic"/>
          <w:b/>
          <w:sz w:val="36"/>
          <w:szCs w:val="36"/>
          <w:highlight w:val="white"/>
          <w:rtl/>
        </w:rPr>
        <w:t xml:space="preserve"> مكان النار.</w:t>
      </w:r>
    </w:p>
    <w:p w:rsidR="005F22F3" w:rsidRPr="00624BA1" w:rsidRDefault="00F0043C" w:rsidP="000E3BD6">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وقد اختلف في هذه المسألة على عدة أقوال</w:t>
      </w:r>
      <w:r w:rsidRPr="00624BA1">
        <w:rPr>
          <w:rFonts w:ascii="Traditional Arabic" w:eastAsia="Traditional Arabic" w:hAnsi="Traditional Arabic" w:cs="Traditional Arabic"/>
          <w:b/>
          <w:sz w:val="36"/>
          <w:szCs w:val="36"/>
          <w:highlight w:val="white"/>
          <w:vertAlign w:val="superscript"/>
        </w:rPr>
        <w:footnoteReference w:id="639"/>
      </w:r>
      <w:r w:rsidRPr="00624BA1">
        <w:rPr>
          <w:rFonts w:ascii="Traditional Arabic" w:eastAsia="Traditional Arabic" w:hAnsi="Traditional Arabic" w:cs="Traditional Arabic"/>
          <w:b/>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أن مكانها في الأرض تحت الأرض السابعة.</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القول الثاني: أ</w:t>
      </w:r>
      <w:r w:rsidRPr="00624BA1">
        <w:rPr>
          <w:rFonts w:ascii="Traditional Arabic" w:eastAsia="Traditional Arabic" w:hAnsi="Traditional Arabic" w:cs="Traditional Arabic"/>
          <w:sz w:val="36"/>
          <w:szCs w:val="36"/>
          <w:highlight w:val="white"/>
          <w:rtl/>
        </w:rPr>
        <w:t>ن جهنم على الأرض والله أعلم بموضعها على الأرض.</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القول الثالث:</w:t>
      </w:r>
      <w:r w:rsidRPr="00624BA1">
        <w:rPr>
          <w:rFonts w:ascii="Traditional Arabic" w:eastAsia="Traditional Arabic" w:hAnsi="Traditional Arabic" w:cs="Traditional Arabic"/>
          <w:sz w:val="36"/>
          <w:szCs w:val="36"/>
          <w:highlight w:val="white"/>
          <w:rtl/>
        </w:rPr>
        <w:t xml:space="preserve"> أن مكان النار حالياً تحت الأرض السابعة السفلى، ويوم القيامة تبرز وتظهر، قال تعالى: {وَبُرِّزَتِ الْجَحِيمُ لِمَنْ يَرَى} [النازعات:36]، أي في السماء السابعة التي تظهر للناس. </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القول الرابع: أن مكانها في السماء.</w:t>
      </w:r>
    </w:p>
    <w:p w:rsidR="005F22F3" w:rsidRPr="00624BA1" w:rsidRDefault="00F0043C" w:rsidP="00F0043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القول الخامس: التوقف في المسألة وأنه لم يرد نص صريح في مكانها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استدل من قال إن مكانها في الأرض:</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جاء في الحديث: (يُجاء يوم القيامة بجهنم لها سبعون ألف زمام مع كل زمام سبعون ألف ملك يجرونها)</w:t>
      </w:r>
      <w:r w:rsidRPr="00624BA1">
        <w:rPr>
          <w:rFonts w:ascii="Traditional Arabic" w:eastAsia="Traditional Arabic" w:hAnsi="Traditional Arabic" w:cs="Traditional Arabic"/>
          <w:sz w:val="36"/>
          <w:szCs w:val="36"/>
          <w:highlight w:val="white"/>
          <w:vertAlign w:val="superscript"/>
        </w:rPr>
        <w:footnoteReference w:id="640"/>
      </w:r>
      <w:r w:rsidRPr="00624BA1">
        <w:rPr>
          <w:rFonts w:ascii="Traditional Arabic" w:eastAsia="Traditional Arabic" w:hAnsi="Traditional Arabic" w:cs="Traditional Arabic"/>
          <w:sz w:val="36"/>
          <w:szCs w:val="36"/>
          <w:highlight w:val="white"/>
          <w:rtl/>
        </w:rPr>
        <w:t>، وتسجر البحار وتكون جزءاً من جهنم، نسأل الله السلامة والعافية.</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روى الحاكم وصححه ووافقه الذهبي عن عبد الله بن سلام رضي الله عنه قال: إن أكرم خليقة الله عليه أبو القاسم صلى الله عليه وسلم، وإن الجنة في السماء والنار في الأرض</w:t>
      </w:r>
      <w:r w:rsidRPr="00624BA1">
        <w:rPr>
          <w:rFonts w:ascii="Traditional Arabic" w:eastAsia="Traditional Arabic" w:hAnsi="Traditional Arabic" w:cs="Traditional Arabic"/>
          <w:sz w:val="36"/>
          <w:szCs w:val="36"/>
          <w:highlight w:val="white"/>
          <w:vertAlign w:val="superscript"/>
        </w:rPr>
        <w:footnoteReference w:id="641"/>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وروى أبو الشيخ في كتابه العظمة: عن عبد الله بن مسعود رضي الله عنه قال: الجنة في السماء السابعة العليا، والنار في الأرض السابعة السفلى</w:t>
      </w:r>
      <w:r w:rsidRPr="00624BA1">
        <w:rPr>
          <w:rFonts w:ascii="Traditional Arabic" w:eastAsia="Traditional Arabic" w:hAnsi="Traditional Arabic" w:cs="Traditional Arabic"/>
          <w:sz w:val="36"/>
          <w:szCs w:val="36"/>
          <w:highlight w:val="white"/>
          <w:vertAlign w:val="superscript"/>
        </w:rPr>
        <w:footnoteReference w:id="642"/>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رجب في التخويف من النار: الباب الخامس في ذكر مكان جهنم: روى عطية عن ابن عباس قال: الجنة في السماء السابعة ويجعلها الله حيث يشاء يوم القيامة وجهنم في الأرض السابعة. أخرجه أبو نعيم.</w:t>
      </w:r>
      <w:r w:rsidRPr="00624BA1">
        <w:rPr>
          <w:rFonts w:ascii="Traditional Arabic" w:eastAsia="Traditional Arabic" w:hAnsi="Traditional Arabic" w:cs="Traditional Arabic"/>
          <w:sz w:val="36"/>
          <w:szCs w:val="36"/>
          <w:highlight w:val="white"/>
          <w:vertAlign w:val="superscript"/>
        </w:rPr>
        <w:footnoteReference w:id="643"/>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وخرج ابن منده من حديث أبي يحيى القتات عن مجاهد قال: قلت لابن عباس: أين الجنة؟ قال: فوق سبع </w:t>
      </w:r>
      <w:proofErr w:type="gramStart"/>
      <w:r w:rsidRPr="00624BA1">
        <w:rPr>
          <w:rFonts w:ascii="Traditional Arabic" w:eastAsia="Traditional Arabic" w:hAnsi="Traditional Arabic" w:cs="Traditional Arabic"/>
          <w:sz w:val="36"/>
          <w:szCs w:val="36"/>
          <w:highlight w:val="white"/>
          <w:rtl/>
        </w:rPr>
        <w:t>سموات</w:t>
      </w:r>
      <w:proofErr w:type="gramEnd"/>
      <w:r w:rsidRPr="00624BA1">
        <w:rPr>
          <w:rFonts w:ascii="Traditional Arabic" w:eastAsia="Traditional Arabic" w:hAnsi="Traditional Arabic" w:cs="Traditional Arabic"/>
          <w:sz w:val="36"/>
          <w:szCs w:val="36"/>
          <w:highlight w:val="white"/>
          <w:rtl/>
        </w:rPr>
        <w:t>. قلت: فأين النار؟ قال: تحت سبع أبحر مطبقة</w:t>
      </w:r>
      <w:r w:rsidRPr="00624BA1">
        <w:rPr>
          <w:rFonts w:ascii="Traditional Arabic" w:eastAsia="Traditional Arabic" w:hAnsi="Traditional Arabic" w:cs="Traditional Arabic"/>
          <w:sz w:val="36"/>
          <w:szCs w:val="36"/>
          <w:highlight w:val="white"/>
          <w:vertAlign w:val="superscript"/>
        </w:rPr>
        <w:footnoteReference w:id="644"/>
      </w:r>
      <w:r w:rsidRPr="00624BA1">
        <w:rPr>
          <w:rFonts w:ascii="Traditional Arabic" w:eastAsia="Traditional Arabic" w:hAnsi="Traditional Arabic" w:cs="Traditional Arabic"/>
          <w:sz w:val="36"/>
          <w:szCs w:val="36"/>
          <w:highlight w:val="white"/>
        </w:rPr>
        <w:t>.</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وروى البيهقي بإسناد فيه ضعف عن أبي الذعراء عن ابن مسعود قال: الجنة في السماء السابعة العل</w:t>
      </w:r>
      <w:r w:rsidR="00706AEC" w:rsidRPr="00624BA1">
        <w:rPr>
          <w:rFonts w:ascii="Traditional Arabic" w:eastAsia="Traditional Arabic" w:hAnsi="Traditional Arabic" w:cs="Traditional Arabic"/>
          <w:sz w:val="36"/>
          <w:szCs w:val="36"/>
          <w:highlight w:val="white"/>
          <w:rtl/>
        </w:rPr>
        <w:t>يا، والنار في الأرض السابعة الس</w:t>
      </w:r>
      <w:r w:rsidRPr="00624BA1">
        <w:rPr>
          <w:rFonts w:ascii="Traditional Arabic" w:eastAsia="Traditional Arabic" w:hAnsi="Traditional Arabic" w:cs="Traditional Arabic"/>
          <w:sz w:val="36"/>
          <w:szCs w:val="36"/>
          <w:highlight w:val="white"/>
          <w:rtl/>
        </w:rPr>
        <w:t>ف</w:t>
      </w:r>
      <w:r w:rsidR="00706AEC" w:rsidRPr="00624BA1">
        <w:rPr>
          <w:rFonts w:ascii="Traditional Arabic" w:eastAsia="Traditional Arabic" w:hAnsi="Traditional Arabic" w:cs="Traditional Arabic" w:hint="cs"/>
          <w:sz w:val="36"/>
          <w:szCs w:val="36"/>
          <w:highlight w:val="white"/>
          <w:rtl/>
        </w:rPr>
        <w:t>ل</w:t>
      </w:r>
      <w:r w:rsidRPr="00624BA1">
        <w:rPr>
          <w:rFonts w:ascii="Traditional Arabic" w:eastAsia="Traditional Arabic" w:hAnsi="Traditional Arabic" w:cs="Traditional Arabic"/>
          <w:sz w:val="36"/>
          <w:szCs w:val="36"/>
          <w:highlight w:val="white"/>
          <w:rtl/>
        </w:rPr>
        <w:t xml:space="preserve">ى، ثم قرأ: إِنَّ كِتَابَ الْأَبْرَارِ لَفِي عِلِّيِّينَ {المطففين: 18} إِنَّ كِتَابَ الفُجَّارِ لَفِي سِجِّينٍ {المطففين: 7}. وخرجه ابن مندة، وعنده: فإذا كان يوم القيامة جعلها الله حيث شاء، </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محمد بن عبد الله بن أبي يعقوب عن بشر بن شغاف عن عبد الله بن سلام قال: إن الجنة في السماء وإن النار في الأرض. خرجه ابن خزيمة وابن أبي الدنيا، وروى ابن أبي الدنيا بإسناده عن قتادة قال: كانوا يقولون إن الجنة في </w:t>
      </w:r>
      <w:proofErr w:type="gramStart"/>
      <w:r w:rsidRPr="00624BA1">
        <w:rPr>
          <w:rFonts w:ascii="Traditional Arabic" w:eastAsia="Traditional Arabic" w:hAnsi="Traditional Arabic" w:cs="Traditional Arabic"/>
          <w:sz w:val="36"/>
          <w:szCs w:val="36"/>
          <w:highlight w:val="white"/>
          <w:rtl/>
        </w:rPr>
        <w:t>السموات</w:t>
      </w:r>
      <w:proofErr w:type="gramEnd"/>
      <w:r w:rsidRPr="00624BA1">
        <w:rPr>
          <w:rFonts w:ascii="Traditional Arabic" w:eastAsia="Traditional Arabic" w:hAnsi="Traditional Arabic" w:cs="Traditional Arabic"/>
          <w:sz w:val="36"/>
          <w:szCs w:val="36"/>
          <w:highlight w:val="white"/>
          <w:rtl/>
        </w:rPr>
        <w:t xml:space="preserve"> السبع، وإن جهنم لفي الأرضين السبع.</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وروى ورقاء عن ابن أبي نجيح عن مجاهد: وَفِي السَّمَاء رِزْقُكُمْ وَمَا تُوعَدُونَ {الذاريات: 22}. قال: الجنة في السماء، </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استدل بعضهم لهذا بأن الله تعالى أخبر أن الكفار يعرضون على النار غدواً وعشياً يعني في مدة البرزخ وأخبر أنه لا تفتح لهم أبواب السماء، فدل على أن النار في الأرض، وقال تعالى: إِنَّ كِتَابَ الفُجَّارِ لَفِي سِجِّينٍ {المطففين: 7}. اهـ</w:t>
      </w:r>
    </w:p>
    <w:p w:rsidR="005F22F3" w:rsidRPr="00624BA1" w:rsidRDefault="00F0043C" w:rsidP="00C769A2">
      <w:pPr>
        <w:numPr>
          <w:ilvl w:val="0"/>
          <w:numId w:val="13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ابن الجوزي في المنتظم: ومما يدل على أن النار في الأرض حديث أبي هريرة قال: كنا عند رسول الله صلى الله عليه وسلم يوماً فسمعنا وجبة فقال النبي صلى الله عليه وسلم: "أتدرون ما هذا؟ قلنا: الله أعلم. قال: هذا حجر أرسل في جهنم منذ سبعين خريفاً، فالآن انتهى إلى قعرها." انفرد بإخراجه مسلم. </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فإن قيل كيف تكون جهنم في الأرض، وقد رآها رسول الله صلى الله عليه وسلم ليلة المعراج فجوابه من وجهين:</w:t>
      </w:r>
    </w:p>
    <w:p w:rsidR="005F22F3" w:rsidRPr="00624BA1" w:rsidRDefault="00F0043C" w:rsidP="00F0043C">
      <w:pPr>
        <w:spacing w:before="40"/>
        <w:ind w:left="1134" w:hanging="3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أحدهما:</w:t>
      </w:r>
      <w:r w:rsidRPr="00624BA1">
        <w:rPr>
          <w:rFonts w:ascii="Traditional Arabic" w:eastAsia="Traditional Arabic" w:hAnsi="Traditional Arabic" w:cs="Traditional Arabic"/>
          <w:sz w:val="36"/>
          <w:szCs w:val="36"/>
          <w:highlight w:val="white"/>
          <w:rtl/>
        </w:rPr>
        <w:t xml:space="preserve"> أنه رآها في الأرض في طريقه إلى بيت المقدس، وقد روينا عن ابن الصامت أنه رؤي على سور بيت المقدس الشرقي يبكي، فقيل له في ذلك، فقال ههنا رسول الله صلى الله عليه وسلم أخبرنا أنه رأى جهنم.</w:t>
      </w:r>
    </w:p>
    <w:p w:rsidR="002A7057" w:rsidRDefault="00F0043C" w:rsidP="002A7057">
      <w:pPr>
        <w:spacing w:before="40"/>
        <w:ind w:left="1134" w:hanging="360"/>
        <w:jc w:val="both"/>
        <w:rPr>
          <w:rFonts w:ascii="Arial" w:eastAsia="Arial" w:hAnsi="Arial" w:cs="Arial"/>
          <w:b/>
          <w:color w:val="757575"/>
          <w:sz w:val="36"/>
          <w:szCs w:val="36"/>
          <w:highlight w:val="white"/>
          <w:rtl/>
        </w:rPr>
      </w:pPr>
      <w:r w:rsidRPr="00624BA1">
        <w:rPr>
          <w:rFonts w:ascii="Traditional Arabic" w:eastAsia="Traditional Arabic" w:hAnsi="Traditional Arabic" w:cs="Traditional Arabic"/>
          <w:b/>
          <w:sz w:val="36"/>
          <w:szCs w:val="36"/>
          <w:highlight w:val="white"/>
          <w:rtl/>
        </w:rPr>
        <w:t>والثاني:</w:t>
      </w:r>
      <w:r w:rsidRPr="00624BA1">
        <w:rPr>
          <w:rFonts w:ascii="Traditional Arabic" w:eastAsia="Traditional Arabic" w:hAnsi="Traditional Arabic" w:cs="Traditional Arabic"/>
          <w:sz w:val="36"/>
          <w:szCs w:val="36"/>
          <w:highlight w:val="white"/>
          <w:rtl/>
        </w:rPr>
        <w:t xml:space="preserve"> أنه لا يمتنع في القدرة أن يرى جهنم في الأرض وهو في السماء، وقد بدى له المقدس وهو بمكة فوصفه للقوم.ـ</w:t>
      </w:r>
    </w:p>
    <w:p w:rsidR="005F22F3" w:rsidRPr="000E3BD6" w:rsidRDefault="000E3BD6" w:rsidP="000E3BD6">
      <w:pPr>
        <w:spacing w:before="40"/>
        <w:ind w:left="1134" w:hanging="360"/>
        <w:jc w:val="both"/>
        <w:rPr>
          <w:rFonts w:ascii="Arial" w:eastAsia="Arial" w:hAnsi="Arial" w:cs="Arial"/>
          <w:b/>
          <w:color w:val="757575"/>
          <w:sz w:val="36"/>
          <w:szCs w:val="36"/>
          <w:highlight w:val="white"/>
        </w:rPr>
      </w:pPr>
      <w:r>
        <w:rPr>
          <w:rFonts w:ascii="Traditional Arabic" w:eastAsia="Traditional Arabic" w:hAnsi="Traditional Arabic" w:cs="Traditional Arabic" w:hint="cs"/>
          <w:b/>
          <w:sz w:val="36"/>
          <w:szCs w:val="36"/>
          <w:highlight w:val="white"/>
          <w:rtl/>
        </w:rPr>
        <w:t>و</w:t>
      </w:r>
      <w:r>
        <w:rPr>
          <w:rFonts w:ascii="Traditional Arabic" w:eastAsia="Traditional Arabic" w:hAnsi="Traditional Arabic" w:cs="Traditional Arabic"/>
          <w:b/>
          <w:sz w:val="36"/>
          <w:szCs w:val="36"/>
          <w:highlight w:val="white"/>
          <w:rtl/>
        </w:rPr>
        <w:t>ق</w:t>
      </w:r>
      <w:r>
        <w:rPr>
          <w:rFonts w:ascii="Traditional Arabic" w:eastAsia="Traditional Arabic" w:hAnsi="Traditional Arabic" w:cs="Traditional Arabic" w:hint="cs"/>
          <w:b/>
          <w:sz w:val="36"/>
          <w:szCs w:val="36"/>
          <w:highlight w:val="white"/>
          <w:rtl/>
        </w:rPr>
        <w:t>و</w:t>
      </w:r>
      <w:r w:rsidR="00F0043C" w:rsidRPr="000E3BD6">
        <w:rPr>
          <w:rFonts w:ascii="Traditional Arabic" w:eastAsia="Traditional Arabic" w:hAnsi="Traditional Arabic" w:cs="Traditional Arabic"/>
          <w:b/>
          <w:sz w:val="36"/>
          <w:szCs w:val="36"/>
          <w:highlight w:val="white"/>
          <w:rtl/>
        </w:rPr>
        <w:t>ل المصنف</w:t>
      </w:r>
      <w:r w:rsidR="00F0043C" w:rsidRPr="00624BA1">
        <w:rPr>
          <w:rFonts w:ascii="Traditional Arabic" w:eastAsia="Traditional Arabic" w:hAnsi="Traditional Arabic" w:cs="Traditional Arabic"/>
          <w:bCs/>
          <w:sz w:val="36"/>
          <w:szCs w:val="36"/>
          <w:highlight w:val="white"/>
          <w:rtl/>
        </w:rPr>
        <w:t>:</w:t>
      </w:r>
      <w:r w:rsidR="00F0043C" w:rsidRPr="00624BA1">
        <w:rPr>
          <w:rFonts w:ascii="Traditional Arabic" w:eastAsia="Traditional Arabic" w:hAnsi="Traditional Arabic" w:cs="Traditional Arabic"/>
          <w:bCs/>
          <w:color w:val="C00000"/>
          <w:sz w:val="36"/>
          <w:szCs w:val="36"/>
          <w:highlight w:val="white"/>
          <w:rtl/>
        </w:rPr>
        <w:t xml:space="preserve"> "وهما مخلوقتان، قد علم الله عدد أهل الجنة ومن يدخلها، وعدد أهل النار ومن يدخلها، لا تفنيان أبدا، هما مع بقاء الله تبارك وتعالى أبد الآبدين، في دهر الداهرين، وآدم كان في الجنة الباقية المخلوقة، فأخرج منها بعدما عصى الله"</w:t>
      </w:r>
      <w:r w:rsidR="00706AEC" w:rsidRPr="00624BA1">
        <w:rPr>
          <w:rFonts w:ascii="Traditional Arabic" w:eastAsia="Traditional Arabic" w:hAnsi="Traditional Arabic" w:cs="Traditional Arabic" w:hint="cs"/>
          <w:bCs/>
          <w:color w:val="C00000"/>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sz w:val="36"/>
          <w:szCs w:val="36"/>
          <w:highlight w:val="white"/>
          <w:rtl/>
        </w:rPr>
        <w:t xml:space="preserve">وفي هذا النص عدة مسائل: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Cs/>
          <w:sz w:val="36"/>
          <w:szCs w:val="36"/>
          <w:highlight w:val="white"/>
          <w:rtl/>
        </w:rPr>
        <w:t>المسألة الأولى:</w:t>
      </w:r>
      <w:r w:rsidRPr="00624BA1">
        <w:rPr>
          <w:rFonts w:ascii="Traditional Arabic" w:eastAsia="Traditional Arabic" w:hAnsi="Traditional Arabic" w:cs="Traditional Arabic"/>
          <w:sz w:val="36"/>
          <w:szCs w:val="36"/>
          <w:highlight w:val="white"/>
          <w:rtl/>
        </w:rPr>
        <w:t xml:space="preserve"> قول المصنف: </w:t>
      </w:r>
      <w:r w:rsidRPr="00624BA1">
        <w:rPr>
          <w:rFonts w:ascii="Traditional Arabic" w:eastAsia="Traditional Arabic" w:hAnsi="Traditional Arabic" w:cs="Traditional Arabic"/>
          <w:bCs/>
          <w:color w:val="C00000"/>
          <w:sz w:val="36"/>
          <w:szCs w:val="36"/>
          <w:highlight w:val="white"/>
          <w:rtl/>
        </w:rPr>
        <w:t>"وهما مخلوقتان"</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sz w:val="36"/>
          <w:szCs w:val="36"/>
          <w:highlight w:val="white"/>
          <w:rtl/>
        </w:rPr>
        <w:t>وهذه المسألة تقدم ذكرها</w:t>
      </w:r>
      <w:r w:rsidRPr="00624BA1">
        <w:rPr>
          <w:rFonts w:ascii="Traditional Arabic" w:eastAsia="Traditional Arabic" w:hAnsi="Traditional Arabic" w:cs="Traditional Arabic"/>
          <w:b/>
          <w:color w:val="C00000"/>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color w:val="980000"/>
          <w:sz w:val="36"/>
          <w:szCs w:val="36"/>
          <w:highlight w:val="white"/>
        </w:rPr>
        <w:t>"</w:t>
      </w:r>
      <w:r w:rsidRPr="00624BA1">
        <w:rPr>
          <w:rFonts w:ascii="Traditional Arabic" w:eastAsia="Traditional Arabic" w:hAnsi="Traditional Arabic" w:cs="Traditional Arabic"/>
          <w:b/>
          <w:bCs/>
          <w:color w:val="C00000"/>
          <w:sz w:val="36"/>
          <w:szCs w:val="36"/>
          <w:highlight w:val="white"/>
          <w:rtl/>
        </w:rPr>
        <w:t>قد علم الله عدد أهل الجنة ومن يدخلها، وعدد أهل النار ومن يدخلها"</w:t>
      </w:r>
    </w:p>
    <w:p w:rsidR="005F22F3" w:rsidRPr="00624BA1" w:rsidRDefault="00F0043C" w:rsidP="00F0043C">
      <w:pPr>
        <w:spacing w:before="40"/>
        <w:ind w:left="1134" w:firstLine="454"/>
        <w:jc w:val="both"/>
        <w:rPr>
          <w:rFonts w:ascii="Arial" w:eastAsia="Arial" w:hAnsi="Arial" w:cs="Arial"/>
          <w:b/>
          <w:color w:val="333333"/>
          <w:sz w:val="36"/>
          <w:szCs w:val="36"/>
          <w:highlight w:val="white"/>
        </w:rPr>
      </w:pPr>
      <w:r w:rsidRPr="00624BA1">
        <w:rPr>
          <w:rFonts w:ascii="Traditional Arabic" w:eastAsia="Traditional Arabic" w:hAnsi="Traditional Arabic" w:cs="Traditional Arabic"/>
          <w:sz w:val="36"/>
          <w:szCs w:val="36"/>
          <w:highlight w:val="white"/>
          <w:rtl/>
        </w:rPr>
        <w:t>يذكر غير واحد من العلماء هذه المسألة بعينها في كتب الاعتقاد ومن هؤلاء الإمام الطحاوي حيث يقول:</w:t>
      </w:r>
      <w:r w:rsidR="000A3D24"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"وقد علم الله تَعَالَى فيما لم يزل عدد من يدخل الجنة، وعدد من يدخل النار، جملة واحدة، فلا يزاد في ذلك العدد ولا ينقص منه، وكذلك أفعالهم فيما علم منهم أن يفعلوه"</w:t>
      </w:r>
      <w:r w:rsidRPr="00624BA1">
        <w:rPr>
          <w:rFonts w:ascii="Traditional Arabic" w:eastAsia="Traditional Arabic" w:hAnsi="Traditional Arabic" w:cs="Traditional Arabic"/>
          <w:sz w:val="36"/>
          <w:szCs w:val="36"/>
          <w:highlight w:val="white"/>
          <w:vertAlign w:val="superscript"/>
        </w:rPr>
        <w:footnoteReference w:id="645"/>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ابن أبي العز شارح العقيدة الطحاوية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الله تَعَالَى</w:t>
      </w:r>
      <w:r w:rsidR="00312139"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((إِنَّ اللَّهَ بِكُلِّ شَيْءٍ عَلِيمٌ))[الأنفال:75]((وَكَانَ اللَّهُ بِكُلِّ شَيْءٍ عَلِيماً))[الأحزاب: 40] فالله تَعَالَى موصوف بأنه بكل شيء عليم أزلا وأبداً، لم </w:t>
      </w:r>
      <w:r w:rsidRPr="00624BA1">
        <w:rPr>
          <w:rFonts w:ascii="Traditional Arabic" w:eastAsia="Traditional Arabic" w:hAnsi="Traditional Arabic" w:cs="Traditional Arabic"/>
          <w:sz w:val="36"/>
          <w:szCs w:val="36"/>
          <w:highlight w:val="white"/>
          <w:rtl/>
        </w:rPr>
        <w:lastRenderedPageBreak/>
        <w:t>يتقدم علمه بالأشياء جهالة((وَمَا كَانَ رَبُّكَ نَسِيّاً))[مريم:64] وعن عَلِيّ بْنِ أَبِي طَالِب رَضِيَ اللهُ عَنْهُ قال: {كنا في جنازة في بقيع الغرقد فأتانا رَسُول الله صَلَّى اللهُ عَلَيْهِ وَسَلَّمَ فقعد وقعدنا حوله، ومعه مخصرة، فنكس رأسه فجعل ينكت بمخصرته ثُمَّ قَالَ: ما من نفس منفوسة إلا وقد كتب الله مكانها من الجنة والنَّار وإلا قد كُتبت شقية أو سعيدة، قَالَ: فَقَالَ رجل: يا رَسُول الله أفلا نمكث عَلَى كتابنا وندع العمل؟ فقَالَ: من كَانَ من أهل السعادة فسيصير إِلَى عمل أهل السعادة، ومن كَانَ من أهل الشقاوة فسيصير إِلَى عمل أهل الشقاوة، ثُمَّ قَالَ: اعملوا فكل ميسَّر لما خلق له، أما أهل السعادة فييسرون لعمل أهل السعادة، وأما أهل الشقاوة فييسرون لعمل أهل الشقاوة، ثُمَّ قرأ: ((فَأَمَّا مَنْ أَعْطَى وَاتَّقَى</w:t>
      </w:r>
      <w:r w:rsidRPr="00624BA1">
        <w:rPr>
          <w:rFonts w:ascii="Traditional Arabic" w:eastAsia="Traditional Arabic" w:hAnsi="Traditional Arabic" w:cs="Traditional Arabic"/>
          <w:sz w:val="36"/>
          <w:szCs w:val="36"/>
          <w:highlight w:val="white"/>
        </w:rPr>
        <w:t xml:space="preserve"> * </w:t>
      </w:r>
      <w:r w:rsidRPr="00624BA1">
        <w:rPr>
          <w:rFonts w:ascii="Traditional Arabic" w:eastAsia="Traditional Arabic" w:hAnsi="Traditional Arabic" w:cs="Traditional Arabic"/>
          <w:sz w:val="36"/>
          <w:szCs w:val="36"/>
          <w:highlight w:val="white"/>
          <w:rtl/>
        </w:rPr>
        <w:t>وَصَدَّقَ بِالْحُسْنَى</w:t>
      </w:r>
      <w:r w:rsidRPr="00624BA1">
        <w:rPr>
          <w:rFonts w:ascii="Traditional Arabic" w:eastAsia="Traditional Arabic" w:hAnsi="Traditional Arabic" w:cs="Traditional Arabic"/>
          <w:sz w:val="36"/>
          <w:szCs w:val="36"/>
          <w:highlight w:val="white"/>
        </w:rPr>
        <w:t xml:space="preserve"> * </w:t>
      </w:r>
      <w:r w:rsidRPr="00624BA1">
        <w:rPr>
          <w:rFonts w:ascii="Traditional Arabic" w:eastAsia="Traditional Arabic" w:hAnsi="Traditional Arabic" w:cs="Traditional Arabic"/>
          <w:sz w:val="36"/>
          <w:szCs w:val="36"/>
          <w:highlight w:val="white"/>
          <w:rtl/>
        </w:rPr>
        <w:t>فَسَنُيَسِّرُهُ لِلْيُسْرَى</w:t>
      </w:r>
      <w:r w:rsidRPr="00624BA1">
        <w:rPr>
          <w:rFonts w:ascii="Traditional Arabic" w:eastAsia="Traditional Arabic" w:hAnsi="Traditional Arabic" w:cs="Traditional Arabic"/>
          <w:sz w:val="36"/>
          <w:szCs w:val="36"/>
          <w:highlight w:val="white"/>
        </w:rPr>
        <w:t xml:space="preserve"> * </w:t>
      </w:r>
      <w:r w:rsidRPr="00624BA1">
        <w:rPr>
          <w:rFonts w:ascii="Traditional Arabic" w:eastAsia="Traditional Arabic" w:hAnsi="Traditional Arabic" w:cs="Traditional Arabic"/>
          <w:sz w:val="36"/>
          <w:szCs w:val="36"/>
          <w:highlight w:val="white"/>
          <w:rtl/>
        </w:rPr>
        <w:t>وَأَمَّا مَنْ بَخِلَ وَاسْتَغْنَى</w:t>
      </w:r>
      <w:r w:rsidRPr="00624BA1">
        <w:rPr>
          <w:rFonts w:ascii="Traditional Arabic" w:eastAsia="Traditional Arabic" w:hAnsi="Traditional Arabic" w:cs="Traditional Arabic"/>
          <w:sz w:val="36"/>
          <w:szCs w:val="36"/>
          <w:highlight w:val="white"/>
        </w:rPr>
        <w:t xml:space="preserve"> * </w:t>
      </w:r>
      <w:r w:rsidRPr="00624BA1">
        <w:rPr>
          <w:rFonts w:ascii="Traditional Arabic" w:eastAsia="Traditional Arabic" w:hAnsi="Traditional Arabic" w:cs="Traditional Arabic"/>
          <w:sz w:val="36"/>
          <w:szCs w:val="36"/>
          <w:highlight w:val="white"/>
          <w:rtl/>
        </w:rPr>
        <w:t>وَكَذَّبَ بِالْحُسْنَى</w:t>
      </w:r>
      <w:r w:rsidRPr="00624BA1">
        <w:rPr>
          <w:rFonts w:ascii="Traditional Arabic" w:eastAsia="Traditional Arabic" w:hAnsi="Traditional Arabic" w:cs="Traditional Arabic"/>
          <w:sz w:val="36"/>
          <w:szCs w:val="36"/>
          <w:highlight w:val="white"/>
        </w:rPr>
        <w:t xml:space="preserve"> * </w:t>
      </w:r>
      <w:r w:rsidRPr="00624BA1">
        <w:rPr>
          <w:rFonts w:ascii="Traditional Arabic" w:eastAsia="Traditional Arabic" w:hAnsi="Traditional Arabic" w:cs="Traditional Arabic"/>
          <w:sz w:val="36"/>
          <w:szCs w:val="36"/>
          <w:highlight w:val="white"/>
          <w:rtl/>
        </w:rPr>
        <w:t>فَسَنُيَسِّرُهُ لِلْعُسْرَى</w:t>
      </w:r>
      <w:proofErr w:type="gramStart"/>
      <w:r w:rsidRPr="00624BA1">
        <w:rPr>
          <w:rFonts w:ascii="Traditional Arabic" w:eastAsia="Traditional Arabic" w:hAnsi="Traditional Arabic" w:cs="Traditional Arabic"/>
          <w:sz w:val="36"/>
          <w:szCs w:val="36"/>
          <w:highlight w:val="white"/>
          <w:rtl/>
        </w:rPr>
        <w:t>))[</w:t>
      </w:r>
      <w:proofErr w:type="gramEnd"/>
      <w:r w:rsidRPr="00624BA1">
        <w:rPr>
          <w:rFonts w:ascii="Traditional Arabic" w:eastAsia="Traditional Arabic" w:hAnsi="Traditional Arabic" w:cs="Traditional Arabic"/>
          <w:sz w:val="36"/>
          <w:szCs w:val="36"/>
          <w:highlight w:val="white"/>
          <w:rtl/>
        </w:rPr>
        <w:t>الليل:5-10]} خرجاه في الصحيحين"</w:t>
      </w:r>
      <w:r w:rsidRPr="00624BA1">
        <w:rPr>
          <w:rFonts w:ascii="Traditional Arabic" w:eastAsia="Traditional Arabic" w:hAnsi="Traditional Arabic" w:cs="Traditional Arabic"/>
          <w:sz w:val="36"/>
          <w:szCs w:val="36"/>
          <w:highlight w:val="white"/>
          <w:vertAlign w:val="superscript"/>
        </w:rPr>
        <w:footnoteReference w:id="646"/>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وقد أنكر الفلاسفة علم الله بالجزئيات </w:t>
      </w:r>
      <w:r w:rsidRPr="00624BA1">
        <w:rPr>
          <w:rFonts w:ascii="Traditional Arabic" w:eastAsia="Traditional Arabic" w:hAnsi="Traditional Arabic" w:cs="Traditional Arabic"/>
          <w:color w:val="333333"/>
          <w:sz w:val="36"/>
          <w:szCs w:val="36"/>
          <w:highlight w:val="white"/>
          <w:rtl/>
        </w:rPr>
        <w:t>قال شيخ الإسلام ابن تيمية رحمه الله:</w:t>
      </w:r>
    </w:p>
    <w:p w:rsidR="005F22F3" w:rsidRPr="00624BA1" w:rsidRDefault="000A3D24" w:rsidP="00F0043C">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"وَقَدْ يَقُولُونَ</w:t>
      </w:r>
      <w:r w:rsidR="00F0043C" w:rsidRPr="00624BA1">
        <w:rPr>
          <w:rFonts w:ascii="Traditional Arabic" w:eastAsia="Traditional Arabic" w:hAnsi="Traditional Arabic" w:cs="Traditional Arabic"/>
          <w:color w:val="333333"/>
          <w:sz w:val="36"/>
          <w:szCs w:val="36"/>
          <w:highlight w:val="white"/>
          <w:rtl/>
        </w:rPr>
        <w:t>: إنَّهُ تَعَالَى يَعْلَمُ الْكُلِّيَّاتِ دُونَ الْجُزْئِيَّاتِ؛ فَإِنَّهُ إنَّمَا يَعْلَمُهَا عَلَى وَجْهٍ كُلِّيٍّ وَيَقُولُونَ مَعَ ذَلِكَ: إنَّهُ يَعْلَمُ نَفْسَهُ وَيَعْلَمُ مَا يَفْعَلُهُ</w:t>
      </w:r>
      <w:r w:rsidR="0089235D" w:rsidRPr="00624BA1">
        <w:rPr>
          <w:rFonts w:ascii="Traditional Arabic" w:eastAsia="Traditional Arabic" w:hAnsi="Traditional Arabic" w:cs="Traditional Arabic"/>
          <w:color w:val="333333"/>
          <w:sz w:val="36"/>
          <w:szCs w:val="36"/>
          <w:highlight w:val="white"/>
          <w:rtl/>
        </w:rPr>
        <w:t>.</w:t>
      </w:r>
    </w:p>
    <w:p w:rsidR="005F22F3" w:rsidRPr="00624BA1" w:rsidRDefault="00F0043C" w:rsidP="000A3D24">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وَقَوْلُهُمْ يَعْلَمُ نَفْسَهُ وَمَفْعُولَا</w:t>
      </w:r>
      <w:r w:rsidR="000A3D24" w:rsidRPr="00624BA1">
        <w:rPr>
          <w:rFonts w:ascii="Traditional Arabic" w:eastAsia="Traditional Arabic" w:hAnsi="Traditional Arabic" w:cs="Traditional Arabic"/>
          <w:color w:val="333333"/>
          <w:sz w:val="36"/>
          <w:szCs w:val="36"/>
          <w:highlight w:val="white"/>
          <w:rtl/>
        </w:rPr>
        <w:t>تِهِ حَقٌّ كَمَا قَالَ تَعَالَى</w:t>
      </w:r>
      <w:r w:rsidRPr="00624BA1">
        <w:rPr>
          <w:rFonts w:ascii="Traditional Arabic" w:eastAsia="Traditional Arabic" w:hAnsi="Traditional Arabic" w:cs="Traditional Arabic"/>
          <w:color w:val="333333"/>
          <w:sz w:val="36"/>
          <w:szCs w:val="36"/>
          <w:highlight w:val="white"/>
          <w:rtl/>
        </w:rPr>
        <w:t>: {أَلَا يَعْلَمُ مَنْ خَلَ</w:t>
      </w:r>
      <w:r w:rsidR="000A3D24" w:rsidRPr="00624BA1">
        <w:rPr>
          <w:rFonts w:ascii="Traditional Arabic" w:eastAsia="Traditional Arabic" w:hAnsi="Traditional Arabic" w:cs="Traditional Arabic"/>
          <w:color w:val="333333"/>
          <w:sz w:val="36"/>
          <w:szCs w:val="36"/>
          <w:highlight w:val="white"/>
          <w:rtl/>
        </w:rPr>
        <w:t>قَ وَهُوَ اللَّطِيفُ الْخَبِيرُ</w:t>
      </w:r>
      <w:r w:rsidRPr="00624BA1">
        <w:rPr>
          <w:rFonts w:ascii="Traditional Arabic" w:eastAsia="Traditional Arabic" w:hAnsi="Traditional Arabic" w:cs="Traditional Arabic"/>
          <w:color w:val="333333"/>
          <w:sz w:val="36"/>
          <w:szCs w:val="36"/>
          <w:highlight w:val="white"/>
          <w:rtl/>
        </w:rPr>
        <w:t>} لَكِنْ قَوْلُهُمْ مَعَ ذَلِكَ: إنَّهُ لَا يَعْلَمُ الْأَعْيَانَ الْمُعَيَّنَةَ جَهْلٌ وَتَنَاقُضٌ فَإِنَّ نَفْسَهُ الْمُقَدَّسَةَ مُعَيَّنَةٌ وَالْأَفْلَاكُ مُعَيَّنَةٌ وَكُلُّ مَوْجُودٍ مُعَيَّنٌ.</w:t>
      </w:r>
    </w:p>
    <w:p w:rsidR="005F22F3" w:rsidRPr="00624BA1" w:rsidRDefault="00F0043C" w:rsidP="00F0043C">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t>فَإِنْ لَمْ يَعْلَمْ الْمُعَيَّنَاتِ لَمْ يَعْلَمْ شَيْئًا مِنْ الْمَوْجُودَاتِ إذْ الْكُلِّيَّاتُ إنَّمَا تَكُونُ كُلِّيَّاتٍ فِي الْأَذْهَانِ لَا فِي الْأَعْيَانِ فَمَنْ لَمْ يَعْلَمْ إلَّا الْكُلِّيَّاتِ لَمْ يَعْلَمْ شَيْئًا مِنْ الْمَوْجُودَاتِ.</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333333"/>
          <w:sz w:val="36"/>
          <w:szCs w:val="36"/>
          <w:highlight w:val="white"/>
          <w:rtl/>
        </w:rPr>
        <w:t>تَعَالَى اللَّهُ عَمَّا يَقُولُ الظَّالِمُونَ عُلُوًّا كَبِيرًا."</w:t>
      </w:r>
      <w:r w:rsidRPr="00624BA1">
        <w:rPr>
          <w:rFonts w:ascii="Traditional Arabic" w:eastAsia="Traditional Arabic" w:hAnsi="Traditional Arabic" w:cs="Traditional Arabic"/>
          <w:color w:val="333333"/>
          <w:sz w:val="36"/>
          <w:szCs w:val="36"/>
          <w:highlight w:val="white"/>
          <w:vertAlign w:val="superscript"/>
        </w:rPr>
        <w:footnoteReference w:id="647"/>
      </w:r>
    </w:p>
    <w:p w:rsidR="005F22F3" w:rsidRPr="00624BA1" w:rsidRDefault="00F0043C" w:rsidP="000E3BD6">
      <w:pPr>
        <w:spacing w:before="40"/>
        <w:ind w:left="1134" w:firstLine="454"/>
        <w:jc w:val="both"/>
        <w:rPr>
          <w:rFonts w:ascii="Traditional Arabic" w:eastAsia="Traditional Arabic" w:hAnsi="Traditional Arabic" w:cs="Traditional Arabic"/>
          <w:color w:val="333333"/>
          <w:sz w:val="36"/>
          <w:szCs w:val="36"/>
          <w:highlight w:val="white"/>
        </w:rPr>
      </w:pPr>
      <w:r w:rsidRPr="00624BA1">
        <w:rPr>
          <w:rFonts w:ascii="Traditional Arabic" w:eastAsia="Traditional Arabic" w:hAnsi="Traditional Arabic" w:cs="Traditional Arabic"/>
          <w:color w:val="333333"/>
          <w:sz w:val="36"/>
          <w:szCs w:val="36"/>
          <w:highlight w:val="white"/>
          <w:rtl/>
        </w:rPr>
        <w:lastRenderedPageBreak/>
        <w:t>قال شيخ الإسلام ابن تيمية: "وهؤلاء المتفلسفة الدهرية عندهم أن الله لا يفعل شيئ</w:t>
      </w:r>
      <w:r w:rsidR="000A3D24" w:rsidRPr="00624BA1">
        <w:rPr>
          <w:rFonts w:ascii="Traditional Arabic" w:eastAsia="Traditional Arabic" w:hAnsi="Traditional Arabic" w:cs="Traditional Arabic" w:hint="cs"/>
          <w:color w:val="333333"/>
          <w:sz w:val="36"/>
          <w:szCs w:val="36"/>
          <w:highlight w:val="white"/>
          <w:rtl/>
        </w:rPr>
        <w:t>ً</w:t>
      </w:r>
      <w:r w:rsidRPr="00624BA1">
        <w:rPr>
          <w:rFonts w:ascii="Traditional Arabic" w:eastAsia="Traditional Arabic" w:hAnsi="Traditional Arabic" w:cs="Traditional Arabic"/>
          <w:color w:val="333333"/>
          <w:sz w:val="36"/>
          <w:szCs w:val="36"/>
          <w:highlight w:val="white"/>
          <w:rtl/>
        </w:rPr>
        <w:t>ا بمشيئته ولا يجيب دعاء الداعي بل ولا يعلم الجزئيات ولا يعرف هذا الداعي من هذا الداعي ولا يعرف إبراهيم من موسى من محمد وغيرهم بأعيانهم من رسله بل منهم من ينكر علمه مطلقا كأرسطو وأتباعه ومنهم من يقول إنما يعلم الكليات كابن سينا وأمثاله"</w:t>
      </w:r>
      <w:r w:rsidRPr="00624BA1">
        <w:rPr>
          <w:rFonts w:ascii="Traditional Arabic" w:eastAsia="Traditional Arabic" w:hAnsi="Traditional Arabic" w:cs="Traditional Arabic"/>
          <w:color w:val="333333"/>
          <w:sz w:val="36"/>
          <w:szCs w:val="36"/>
          <w:highlight w:val="white"/>
          <w:vertAlign w:val="superscript"/>
        </w:rPr>
        <w:footnoteReference w:id="648"/>
      </w:r>
      <w:r w:rsidRPr="00624BA1">
        <w:rPr>
          <w:rFonts w:ascii="Traditional Arabic" w:eastAsia="Traditional Arabic" w:hAnsi="Traditional Arabic" w:cs="Traditional Arabic"/>
          <w:color w:val="333333"/>
          <w:sz w:val="36"/>
          <w:szCs w:val="36"/>
          <w:highlight w:val="white"/>
        </w:rPr>
        <w:t>.</w:t>
      </w:r>
    </w:p>
    <w:p w:rsidR="005F22F3" w:rsidRPr="000E3BD6" w:rsidRDefault="00F0043C" w:rsidP="000E3BD6">
      <w:pPr>
        <w:spacing w:before="40"/>
        <w:ind w:left="1134" w:firstLine="454"/>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bCs/>
          <w:color w:val="333333"/>
          <w:sz w:val="36"/>
          <w:szCs w:val="36"/>
          <w:highlight w:val="white"/>
          <w:rtl/>
        </w:rPr>
        <w:t>المسألة الثالثة:</w:t>
      </w:r>
      <w:r w:rsidRPr="00624BA1">
        <w:rPr>
          <w:rFonts w:ascii="Traditional Arabic" w:eastAsia="Traditional Arabic" w:hAnsi="Traditional Arabic" w:cs="Traditional Arabic"/>
          <w:color w:val="333333"/>
          <w:sz w:val="36"/>
          <w:szCs w:val="36"/>
          <w:highlight w:val="white"/>
          <w:rtl/>
        </w:rPr>
        <w:t xml:space="preserve"> قول المصنف: </w:t>
      </w:r>
      <w:r w:rsidRPr="00624BA1">
        <w:rPr>
          <w:rFonts w:ascii="Traditional Arabic" w:eastAsia="Traditional Arabic" w:hAnsi="Traditional Arabic" w:cs="Traditional Arabic"/>
          <w:b/>
          <w:bCs/>
          <w:color w:val="333333"/>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لا تفنيان أبدا، هما مع بقاء الله تبارك وتعالى أبد الآبدين، في دهر الداهرين".</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sz w:val="36"/>
          <w:szCs w:val="36"/>
          <w:highlight w:val="white"/>
          <w:rtl/>
        </w:rPr>
        <w:t>قال ابن أبي العز في شرح العقيدة الطحاوية: "</w:t>
      </w:r>
      <w:r w:rsidRPr="00624BA1">
        <w:rPr>
          <w:rFonts w:ascii="Traditional Arabic" w:eastAsia="Traditional Arabic" w:hAnsi="Traditional Arabic" w:cs="Traditional Arabic"/>
          <w:color w:val="222222"/>
          <w:sz w:val="36"/>
          <w:szCs w:val="36"/>
          <w:highlight w:val="white"/>
          <w:rtl/>
        </w:rPr>
        <w:t>وَأَمَّا أَبَدِيَّةُ النَّارِ وَدَوَامُهَا، فَلِلنَّاسِ فِي ذَلِكَ ثَمَانِيَةُ أَقْوَالٍ:</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أَحَدُهَا:</w:t>
      </w:r>
      <w:r w:rsidRPr="00624BA1">
        <w:rPr>
          <w:rFonts w:ascii="Traditional Arabic" w:eastAsia="Traditional Arabic" w:hAnsi="Traditional Arabic" w:cs="Traditional Arabic"/>
          <w:b/>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أَنَّ مَنْ دَخَلَهَا لَا يَخْرُجُ مِنْهَا أَبَدَ الْآبَادِ، وَهَذَا قَوْلُ الْخَوَارِجِ وَالْمُعْتَزِلَةِ.</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وَالثَّانِي:</w:t>
      </w:r>
      <w:r w:rsidRPr="00624BA1">
        <w:rPr>
          <w:rFonts w:ascii="Traditional Arabic" w:eastAsia="Traditional Arabic" w:hAnsi="Traditional Arabic" w:cs="Traditional Arabic"/>
          <w:color w:val="222222"/>
          <w:sz w:val="36"/>
          <w:szCs w:val="36"/>
          <w:highlight w:val="white"/>
          <w:rtl/>
        </w:rPr>
        <w:t xml:space="preserve"> أَنَّ أَهْلَهَا يُعَذَّبُونَ فِيهَا، ثُمَّ تَنْقَلِبُ طَبِيعَتُهُمْ وَتَبْقَى طَبِيعَةً نَارِيَّةً يَتَلَذَّذُونَ بِهَا لِمُوَافَقَتِهَا لِطَبْعِهِمْ! وَهَذَا قَوْلُ إِمَامِ الِاتِّحَادِيَّةِ ابْنِ عَرَبِيٍّ الطَّائِيِّ! !</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الثَّالِثُ:</w:t>
      </w:r>
      <w:r w:rsidRPr="00624BA1">
        <w:rPr>
          <w:rFonts w:ascii="Traditional Arabic" w:eastAsia="Traditional Arabic" w:hAnsi="Traditional Arabic" w:cs="Traditional Arabic"/>
          <w:b/>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أَنَّ أَهْلَهَا يُعَذَّبُونَ فِيهَا إِلَى وَقْتٍ مَحْدُودٍ، ثُمَّ يَخْرُجُونَ مِنْهَا، وَيَخْلُفُهُمْ فِيهَا قَوْمٌ آخَرُونَ، وَهَذَا الْقَوْلُ حَكَاهُ الْيَهُودُ لِلنَّبِيِّ صَلَّى اللَّهُ عَلَيْهِ وَسَلَّمَ، وَأَكْذَبَهُمْ فِيهِ، وَقَدْ أَكْذَبَهُمُ اللَّهُ تَعَالَى، فَقَالَ عَزَّ مِنْ قَائِلٍ: " {وَقَالُوا لَنْ تَمَسَّنَا النَّارُ إِلَّا أَيَّامًا مَعْدُودَةً قُلْ أَتَّخَذْتُمْ عِنْدَ اللَّهِ عَهْدًا فَلَنْ يُخْلِفَ اللَّهُ عَهْدَهُ أَمْ تَقُولُونَ عَلَى اللَّهِ مَا لَا تَعْلَمُونَ</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بَلَى مَنْ كَسَبَ سَيِّئَةً وَأَحَاطَتْ بِهِ خَطِيئَتُهُ فَأُولَئِكَ أَصْحَابُ النَّارِ هُمْ فِيهَا خَالِدُونَ} [البقرة: 80</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81].</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الرَّابِعُ:</w:t>
      </w:r>
      <w:r w:rsidRPr="00624BA1">
        <w:rPr>
          <w:rFonts w:ascii="Traditional Arabic" w:eastAsia="Traditional Arabic" w:hAnsi="Traditional Arabic" w:cs="Traditional Arabic"/>
          <w:b/>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يَخْرُجُونَ مِنْهَا، وَتَبْقَى عَلَى حَالِهَا لَيْسَ فِيهَا أَحَدٌ.</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الْخَامِسُ:</w:t>
      </w:r>
      <w:r w:rsidRPr="00624BA1">
        <w:rPr>
          <w:rFonts w:ascii="Traditional Arabic" w:eastAsia="Traditional Arabic" w:hAnsi="Traditional Arabic" w:cs="Traditional Arabic"/>
          <w:color w:val="222222"/>
          <w:sz w:val="36"/>
          <w:szCs w:val="36"/>
          <w:highlight w:val="white"/>
          <w:rtl/>
        </w:rPr>
        <w:t xml:space="preserve"> أَنَّهَا تَفْنَى بِنَفْسِهَا، لِأَنَّهَا حَادِثَةٌ وَمَا ثَبَتَ حُدُوثُهُ اسْتَحَالَ بَقَاؤُهُ</w:t>
      </w:r>
      <w:proofErr w:type="gramStart"/>
      <w:r w:rsidRPr="00624BA1">
        <w:rPr>
          <w:rFonts w:ascii="Traditional Arabic" w:eastAsia="Traditional Arabic" w:hAnsi="Traditional Arabic" w:cs="Traditional Arabic"/>
          <w:color w:val="222222"/>
          <w:sz w:val="36"/>
          <w:szCs w:val="36"/>
          <w:highlight w:val="white"/>
          <w:rtl/>
        </w:rPr>
        <w:t>! !</w:t>
      </w:r>
      <w:proofErr w:type="gramEnd"/>
      <w:r w:rsidRPr="00624BA1">
        <w:rPr>
          <w:rFonts w:ascii="Traditional Arabic" w:eastAsia="Traditional Arabic" w:hAnsi="Traditional Arabic" w:cs="Traditional Arabic"/>
          <w:color w:val="222222"/>
          <w:sz w:val="36"/>
          <w:szCs w:val="36"/>
          <w:highlight w:val="white"/>
          <w:rtl/>
        </w:rPr>
        <w:t xml:space="preserve"> وَهَذَا قَوْلُ الْجَهْمِ وَشِيعَتِهِ، وَلَا فَرْقَ عِنْدَهُ فِي ذَلِكَ بَيْنَ الْجَنَّةِ وَالنَّارِ، كَمَا تَقَدَّمَ.</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lastRenderedPageBreak/>
        <w:t>السَّادِسُ:</w:t>
      </w:r>
      <w:r w:rsidRPr="00624BA1">
        <w:rPr>
          <w:rFonts w:ascii="Traditional Arabic" w:eastAsia="Traditional Arabic" w:hAnsi="Traditional Arabic" w:cs="Traditional Arabic"/>
          <w:b/>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تَفْنَى حَرَكَاتُ أَهْلِهَا وَيَصِيرُونَ جَمَادًا، لَا يُحِسُّونَ بِأَلَمٍ، وَهَذَا قَوْلُ أَبِي الْهُذَيْلِ الْعَلَّافِ.</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السَّابِعُ:</w:t>
      </w:r>
      <w:r w:rsidRPr="00624BA1">
        <w:rPr>
          <w:rFonts w:ascii="Traditional Arabic" w:eastAsia="Traditional Arabic" w:hAnsi="Traditional Arabic" w:cs="Traditional Arabic"/>
          <w:b/>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أَنَّ اللَّهَ يُخْرِجُ مِنْهَا مَنْ يَشَاءُ، كَمَا وَرَدَ فِي الْحَدِيثِ، ثُمَّ يُبْقِيهَا شَيْئًا، ثُمَّ يُفْنِيهَا، فَإِنَّهُ جَعَلَ لَهَا أَمَدًا تَنْتَهِي إِلَيْهِ.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color w:val="222222"/>
          <w:sz w:val="36"/>
          <w:szCs w:val="36"/>
          <w:highlight w:val="white"/>
          <w:rtl/>
        </w:rPr>
        <w:t>الثَّامِنُ:</w:t>
      </w:r>
      <w:r w:rsidRPr="00624BA1">
        <w:rPr>
          <w:rFonts w:ascii="Traditional Arabic" w:eastAsia="Traditional Arabic" w:hAnsi="Traditional Arabic" w:cs="Traditional Arabic"/>
          <w:color w:val="222222"/>
          <w:sz w:val="36"/>
          <w:szCs w:val="36"/>
          <w:highlight w:val="white"/>
          <w:rtl/>
        </w:rPr>
        <w:t xml:space="preserve"> أَنَّ اللَّهَ تَعَالَى يُخْرِجُ مِنْهَا مَنْ شَاءَ، كَمَا وَرَدَ فِي السُّنَّةِ، وَيَبْقَى فِيهَا الْكُفَّارُ، بَقَاءً لَا انْقِضَاءَ لَهُ"</w:t>
      </w:r>
      <w:r w:rsidRPr="00624BA1">
        <w:rPr>
          <w:rFonts w:ascii="Traditional Arabic" w:eastAsia="Traditional Arabic" w:hAnsi="Traditional Arabic" w:cs="Traditional Arabic"/>
          <w:color w:val="222222"/>
          <w:sz w:val="36"/>
          <w:szCs w:val="36"/>
          <w:highlight w:val="white"/>
          <w:vertAlign w:val="superscript"/>
        </w:rPr>
        <w:footnoteReference w:id="64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color w:val="FF0000"/>
          <w:sz w:val="36"/>
          <w:szCs w:val="36"/>
          <w:highlight w:val="white"/>
        </w:rPr>
        <w:t xml:space="preserve"> </w:t>
      </w:r>
      <w:r w:rsidRPr="00624BA1">
        <w:rPr>
          <w:rFonts w:ascii="Traditional Arabic" w:eastAsia="Traditional Arabic" w:hAnsi="Traditional Arabic" w:cs="Traditional Arabic"/>
          <w:sz w:val="36"/>
          <w:szCs w:val="36"/>
          <w:highlight w:val="white"/>
          <w:rtl/>
        </w:rPr>
        <w:t>وهذا ما دلت عليه نصوص الكتاب والسنة، ومن ذلك:</w:t>
      </w:r>
    </w:p>
    <w:p w:rsidR="005F22F3" w:rsidRPr="00624BA1" w:rsidRDefault="000A3D24" w:rsidP="00C769A2">
      <w:pPr>
        <w:numPr>
          <w:ilvl w:val="0"/>
          <w:numId w:val="8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قوله تعالى عن أهل النار: (</w:t>
      </w:r>
      <w:r w:rsidR="00F0043C" w:rsidRPr="00624BA1">
        <w:rPr>
          <w:rFonts w:ascii="Traditional Arabic" w:eastAsia="Traditional Arabic" w:hAnsi="Traditional Arabic" w:cs="Traditional Arabic"/>
          <w:sz w:val="36"/>
          <w:szCs w:val="36"/>
          <w:highlight w:val="white"/>
          <w:rtl/>
        </w:rPr>
        <w:t xml:space="preserve">إن الذين كفروا وظلموا لم يكن الله ليغفر لهم ولا ليهديهم طريقاً *إلا طريق جهنم خالدين فيها أبداً) [النساء: 168-169] </w:t>
      </w:r>
    </w:p>
    <w:p w:rsidR="005F22F3" w:rsidRPr="00624BA1" w:rsidRDefault="000A3D24" w:rsidP="00C769A2">
      <w:pPr>
        <w:numPr>
          <w:ilvl w:val="0"/>
          <w:numId w:val="8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w:t>
      </w:r>
      <w:r w:rsidR="00F0043C" w:rsidRPr="00624BA1">
        <w:rPr>
          <w:rFonts w:ascii="Traditional Arabic" w:eastAsia="Traditional Arabic" w:hAnsi="Traditional Arabic" w:cs="Traditional Arabic"/>
          <w:sz w:val="36"/>
          <w:szCs w:val="36"/>
          <w:highlight w:val="white"/>
          <w:rtl/>
        </w:rPr>
        <w:t>إن الله لعن الكافرين وأع</w:t>
      </w:r>
      <w:r w:rsidRPr="00624BA1">
        <w:rPr>
          <w:rFonts w:ascii="Traditional Arabic" w:eastAsia="Traditional Arabic" w:hAnsi="Traditional Arabic" w:cs="Traditional Arabic"/>
          <w:sz w:val="36"/>
          <w:szCs w:val="36"/>
          <w:highlight w:val="white"/>
          <w:rtl/>
        </w:rPr>
        <w:t>د لهم سعيراً* خالدين فيها أبداً) [الأحزاب:63-65</w:t>
      </w:r>
      <w:r w:rsidR="00F0043C" w:rsidRPr="00624BA1">
        <w:rPr>
          <w:rFonts w:ascii="Traditional Arabic" w:eastAsia="Traditional Arabic" w:hAnsi="Traditional Arabic" w:cs="Traditional Arabic"/>
          <w:sz w:val="36"/>
          <w:szCs w:val="36"/>
          <w:highlight w:val="white"/>
          <w:rtl/>
        </w:rPr>
        <w:t xml:space="preserve">]. </w:t>
      </w:r>
    </w:p>
    <w:p w:rsidR="005F22F3" w:rsidRPr="00624BA1" w:rsidRDefault="000A3D24" w:rsidP="00C769A2">
      <w:pPr>
        <w:numPr>
          <w:ilvl w:val="0"/>
          <w:numId w:val="8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w:t>
      </w:r>
      <w:r w:rsidR="00F0043C" w:rsidRPr="00624BA1">
        <w:rPr>
          <w:rFonts w:ascii="Traditional Arabic" w:eastAsia="Traditional Arabic" w:hAnsi="Traditional Arabic" w:cs="Traditional Arabic"/>
          <w:sz w:val="36"/>
          <w:szCs w:val="36"/>
          <w:highlight w:val="white"/>
          <w:rtl/>
        </w:rPr>
        <w:t>ومن يعص الله ورسوله ف</w:t>
      </w:r>
      <w:r w:rsidRPr="00624BA1">
        <w:rPr>
          <w:rFonts w:ascii="Traditional Arabic" w:eastAsia="Traditional Arabic" w:hAnsi="Traditional Arabic" w:cs="Traditional Arabic"/>
          <w:sz w:val="36"/>
          <w:szCs w:val="36"/>
          <w:highlight w:val="white"/>
          <w:rtl/>
        </w:rPr>
        <w:t>إن له نار جهنم خالدين فيها أبدا</w:t>
      </w:r>
      <w:r w:rsidR="00F0043C" w:rsidRPr="00624BA1">
        <w:rPr>
          <w:rFonts w:ascii="Traditional Arabic" w:eastAsia="Traditional Arabic" w:hAnsi="Traditional Arabic" w:cs="Traditional Arabic"/>
          <w:sz w:val="36"/>
          <w:szCs w:val="36"/>
          <w:highlight w:val="white"/>
          <w:rtl/>
        </w:rPr>
        <w:t xml:space="preserve">) [الجن: 23] </w:t>
      </w:r>
    </w:p>
    <w:p w:rsidR="005F22F3" w:rsidRPr="00624BA1" w:rsidRDefault="000A3D24" w:rsidP="00C769A2">
      <w:pPr>
        <w:numPr>
          <w:ilvl w:val="0"/>
          <w:numId w:val="88"/>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w:t>
      </w:r>
      <w:r w:rsidR="00F0043C" w:rsidRPr="00624BA1">
        <w:rPr>
          <w:rFonts w:ascii="Traditional Arabic" w:eastAsia="Traditional Arabic" w:hAnsi="Traditional Arabic" w:cs="Traditional Arabic"/>
          <w:sz w:val="36"/>
          <w:szCs w:val="36"/>
          <w:highlight w:val="white"/>
          <w:rtl/>
        </w:rPr>
        <w:t>إن المجرمين في عذاب جهنم خالد</w:t>
      </w:r>
      <w:r w:rsidRPr="00624BA1">
        <w:rPr>
          <w:rFonts w:ascii="Traditional Arabic" w:eastAsia="Traditional Arabic" w:hAnsi="Traditional Arabic" w:cs="Traditional Arabic"/>
          <w:sz w:val="36"/>
          <w:szCs w:val="36"/>
          <w:highlight w:val="white"/>
          <w:rtl/>
        </w:rPr>
        <w:t>ون* لا يفتر عنهم وهم فيه مبلسون) [الزخرف: 74-75</w:t>
      </w:r>
      <w:r w:rsidR="00F0043C" w:rsidRPr="00624BA1">
        <w:rPr>
          <w:rFonts w:ascii="Traditional Arabic" w:eastAsia="Traditional Arabic" w:hAnsi="Traditional Arabic" w:cs="Traditional Arabic"/>
          <w:sz w:val="36"/>
          <w:szCs w:val="36"/>
          <w:highlight w:val="white"/>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sz w:val="36"/>
          <w:szCs w:val="36"/>
          <w:highlight w:val="white"/>
          <w:rtl/>
        </w:rPr>
        <w:t>قال ابن أبي العز في شرح العقيدة الطحاوية: "</w:t>
      </w:r>
      <w:r w:rsidR="000A3D24" w:rsidRPr="00624BA1">
        <w:rPr>
          <w:rFonts w:ascii="Traditional Arabic" w:eastAsia="Traditional Arabic" w:hAnsi="Traditional Arabic" w:cs="Traditional Arabic"/>
          <w:color w:val="222222"/>
          <w:sz w:val="36"/>
          <w:szCs w:val="36"/>
          <w:highlight w:val="white"/>
          <w:rtl/>
        </w:rPr>
        <w:t>وَقَوْلُهُ: "</w:t>
      </w:r>
      <w:r w:rsidRPr="00624BA1">
        <w:rPr>
          <w:rFonts w:ascii="Traditional Arabic" w:eastAsia="Traditional Arabic" w:hAnsi="Traditional Arabic" w:cs="Traditional Arabic"/>
          <w:color w:val="222222"/>
          <w:sz w:val="36"/>
          <w:szCs w:val="36"/>
          <w:highlight w:val="white"/>
          <w:rtl/>
        </w:rPr>
        <w:t>لَا تَفْنَيَانِ أَبَدًا وَلَا تَبِيدَانِ "</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هَذَا قَوْلُ جُمْهُورِ الْأَئِمَّةِ مِنَ السَّلَفِ وَالْخَلَفِ. وَقَالَ بِبَقَاءِ الْجَنَّةِ وَبِفَنَاءِ النَّارِ جَمَاعَةٌ مِنَ السَّلَفِ وَالْخَلَفِ، وَالْقَوْلَانِ مَذْكُورَانِ فِي كَثِيرٍ مِنْ كُتُبِ التَّفْسِيرِ وَغَيْرِهَا.</w:t>
      </w:r>
    </w:p>
    <w:p w:rsidR="005F22F3" w:rsidRPr="000E3BD6" w:rsidRDefault="00F0043C" w:rsidP="000E3BD6">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وَقَالَ بِفَنَاءِ الْجَنَّةِ وَالنَّارِ الْجَهْمُ بْنُ صَفْوَانَ إِمَامُ الْمُعَطِّلَةِ، وَلَيْسَ لَهُ سَلَفٌ قَطُّ، لَا مِنَ الصَّحَابَةِ وَلَا مِنَ التَّابِعِينَ لَهُمْ بِإِحْسَانٍ، وَلَا مِنْ أَئِمَّةِ الْمُسْلِمِينَ، وَلَا مِنْ أَهْلِ السُّنَّةِ. وَأَنْكَرَهُ عَلَيْهِ عَامَّةُ أَهْلِ السُّنَّةِ، وَكَفَّرُوهُ بِهِ، وَصَاحُوا بِهِ وَبِأَتْبَاعِهِ مِنْ أَقْطَارِ الْأَرْضِ. وَهَذَا قَالَهُ لِأَصْلِهِ الْفَاسِدِ الَّذِي اعْتَقَدَهُ، وَهُوَ امْتِنَاعُ وُجُودِ مَا لَا يَتَنَاهَى مِنَ </w:t>
      </w:r>
      <w:r w:rsidRPr="00624BA1">
        <w:rPr>
          <w:rFonts w:ascii="Traditional Arabic" w:eastAsia="Traditional Arabic" w:hAnsi="Traditional Arabic" w:cs="Traditional Arabic"/>
          <w:color w:val="222222"/>
          <w:sz w:val="36"/>
          <w:szCs w:val="36"/>
          <w:highlight w:val="white"/>
          <w:rtl/>
        </w:rPr>
        <w:lastRenderedPageBreak/>
        <w:t>الْحَوَادِثِ! وَهُوَ عُمْدَةُ أَهْلِ الْكَلَامِ الْمَذْمُومِ، الَّتِي اسْتَدَلُّوا بِهَا عَلَى حُدُوثِ الْأَجْسَامِ، وَحُدُوثِ مَا لَمْ يَخْلُ مِنَ الْحَوَادِثِ، وَجَعَلُوا ذَلِكَ عُمْدَتَهُمْ فِي حُدُوثِ الْعَالَمِ. فَرَأَى الْجَهْمُ أَنَّ مَا يَمْنَعُ مِنْ حَوَادِثَ لَا أَوَّلَ لَهَا فِي الْمَاضِي،</w:t>
      </w:r>
      <w:r w:rsidR="000E3BD6">
        <w:rPr>
          <w:rFonts w:ascii="Traditional Arabic" w:eastAsia="Traditional Arabic" w:hAnsi="Traditional Arabic" w:cs="Traditional Arabic"/>
          <w:color w:val="222222"/>
          <w:sz w:val="36"/>
          <w:szCs w:val="36"/>
          <w:highlight w:val="white"/>
          <w:rtl/>
        </w:rPr>
        <w:t xml:space="preserve"> يَمْنَعُهُ فِي الْمُسْتَقْبَلِ</w:t>
      </w:r>
      <w:r w:rsidRPr="00624BA1">
        <w:rPr>
          <w:rFonts w:ascii="Traditional Arabic" w:eastAsia="Traditional Arabic" w:hAnsi="Traditional Arabic" w:cs="Traditional Arabic"/>
          <w:color w:val="222222"/>
          <w:sz w:val="36"/>
          <w:szCs w:val="36"/>
          <w:highlight w:val="white"/>
          <w:rtl/>
        </w:rPr>
        <w:t xml:space="preserve">! فَدَوَامُ الْفِعْلِ عِنْدَهُ عَلَى الرَّبِّ فِي الْمُسْتَقْبَلِ مُمْتَنِعٌ، كَمَا هُوَ مُمْتَنِعٌ عِنْدَهُ عَلَيْهِ فِي الْمَاضِي! وَأَبُو الْهُذَيْلِ الْعَلَّافُ شَيْخُ الْمُعْتَزِلَةِ، وَافَقَهُ عَلَى هَذَا الْأَصْلِ، لَكِنْ قَالَ: إِنَّ هَذَا يَقْتَضِي فَنَاءَ الْحَرَكَاتِ، فَقَالَ بِفَنَاءِ حَرَكَاتِ أَهْلِ الْجَنَّةِ وَالنَّارِ، حَتَّى يَصِيرُوا فِي سُكُونٍ دَائِمٍ، لَا يَقْدِرُ </w:t>
      </w:r>
      <w:r w:rsidR="002A7057">
        <w:rPr>
          <w:rFonts w:ascii="Traditional Arabic" w:eastAsia="Traditional Arabic" w:hAnsi="Traditional Arabic" w:cs="Traditional Arabic"/>
          <w:color w:val="222222"/>
          <w:sz w:val="36"/>
          <w:szCs w:val="36"/>
          <w:highlight w:val="white"/>
          <w:rtl/>
        </w:rPr>
        <w:t>أَحَدٌ مِنْهُمْ عَلَى حَرَكَةٍ!</w:t>
      </w:r>
      <w:r w:rsidRPr="00624BA1">
        <w:rPr>
          <w:rFonts w:ascii="Traditional Arabic" w:eastAsia="Traditional Arabic" w:hAnsi="Traditional Arabic" w:cs="Traditional Arabic"/>
          <w:color w:val="222222"/>
          <w:sz w:val="36"/>
          <w:szCs w:val="36"/>
          <w:highlight w:val="white"/>
          <w:rtl/>
        </w:rPr>
        <w:t>! وَقَدْ تَقَدَّمَ الْإِشَارَةُ إِلَى اخْتِلَافِ النَّاسِ فِي تَسَلْسُلِ الْحَوَادِثِ فِي الْمَاضِي وَالْمُسْتَقْبَلِ، وَهِيَ مَسْأَلَةُ دَوَامِ فَاعِلِيَّةِ الرَّبِّ تَعَالَى، وَهُوَ لَمْ يَزَلْ رَبًّا قَادِرًا فَعَّالًا لِمَا يُرِيدُ، فَإِنَّهُ لَمْ يَزَلْ حَيًّا عَلِيمًا قَدِيرًا. وَمِنَ الْمُحَالِ أَنْ يَكُونَ الْفِعْلُ مُمْتَنِعًا عَلَيْهِ لِذَاتِهِ، ثُمَّ يَنْقَلِبُ فَيَصِيرُ مُمْكِنًا لِذَاتِهِ، مِنْ غَيْرِ تَجَدُّدِ شَيْءٍ، وَلَيْسَ لِلْأَوَّلِ حَدٌّ مَحْدُودٌ حَتَّى يَصِيرَ الْفِعْلُ مُمْكِنًا لَهُ عِنْدَ ذَلِكَ الْحَدِّ، وَيَكُونُ قَبْلَهُ مُمْتَنِعًا عَلَيْهِ. فَهَذَا الْقَوْلُ تَصَوُّرُهُ كَافٍ فِي الْجَزْمِ بِفَسَادِهِ. فَأَمَّا أَبَدِيَّةُ الْجَنَّةِ، وَأَنَّهَا لَا تَفْنَى وَلَا تَبِيدُ، فَهَذَا مِمَّا يُعْلَمُ بِالضَّرُورَةِ أَنَّ الرَّسُولَ صَلَّى اللَّهُ عَلَيْهِ وَسَلَّمَ أَخْبَرَ بِهِ، قَالَ تَعَالَى: {وَأَمَّا الَّذِينَ سُعِدُوا فَفِي الْجَنَّةِ خَالِدِينَ فِيهَا مَا دَامَتِ السَّمَاوَاتُ وَالْأَرْضُ إِلَّا مَا شَاءَ رَبُّكَ عَطَاءً غَيْرَ مَجْذُوذٍ} [هُودٍ: 108] أَيْ غَيْرَ مَقْطُوعٍ، وَلَا يُنَافِي ذَلِكَ قَوْلَهُ: {إِلَّا مَا شَاءَ رَبُّكَ} [هود: 108] "</w:t>
      </w:r>
      <w:r w:rsidRPr="00624BA1">
        <w:rPr>
          <w:rFonts w:ascii="Traditional Arabic" w:eastAsia="Traditional Arabic" w:hAnsi="Traditional Arabic" w:cs="Traditional Arabic"/>
          <w:color w:val="222222"/>
          <w:sz w:val="36"/>
          <w:szCs w:val="36"/>
          <w:highlight w:val="white"/>
          <w:vertAlign w:val="superscript"/>
        </w:rPr>
        <w:footnoteReference w:id="650"/>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الرابعة:</w:t>
      </w:r>
      <w:r w:rsidRPr="00624BA1">
        <w:rPr>
          <w:rFonts w:ascii="Traditional Arabic" w:eastAsia="Traditional Arabic" w:hAnsi="Traditional Arabic" w:cs="Traditional Arabic"/>
          <w:b/>
          <w:sz w:val="36"/>
          <w:szCs w:val="36"/>
          <w:highlight w:val="white"/>
          <w:rtl/>
        </w:rPr>
        <w:t xml:space="preserve"> قول المصنف: </w:t>
      </w:r>
      <w:r w:rsidRPr="00624BA1">
        <w:rPr>
          <w:rFonts w:ascii="Traditional Arabic" w:eastAsia="Traditional Arabic" w:hAnsi="Traditional Arabic" w:cs="Traditional Arabic"/>
          <w:bCs/>
          <w:color w:val="C00000"/>
          <w:sz w:val="36"/>
          <w:szCs w:val="36"/>
          <w:highlight w:val="white"/>
          <w:rtl/>
        </w:rPr>
        <w:t>"وآدم كان في الجنة الباقية المخلوقة، فأخرج منها بعدما عصى الله"</w:t>
      </w:r>
      <w:r w:rsidR="00CE2C74" w:rsidRPr="00624BA1">
        <w:rPr>
          <w:rFonts w:ascii="Traditional Arabic" w:eastAsia="Traditional Arabic" w:hAnsi="Traditional Arabic" w:cs="Traditional Arabic" w:hint="cs"/>
          <w:bCs/>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شيخ الإسلام ابن تيمية رحمه الله: "والجنة التي أسكنها آدم وزوجته عند سلف الأمة وأهل السنة والجماعة هي: جنة الخلد، ومن قال: إنها جنة في الأرض بأرض الهند أو بأرض جدة، أو غير ذلك، فهو من المتفلسفة والملحدين، أو من إخوانهم المتكلمين المبتدعين، فإن هذا يقوله من يقوله من المتفلسفة والمعتزلة. </w:t>
      </w:r>
    </w:p>
    <w:p w:rsidR="005F22F3" w:rsidRPr="00624BA1" w:rsidRDefault="00F0043C" w:rsidP="00C769A2">
      <w:pPr>
        <w:numPr>
          <w:ilvl w:val="0"/>
          <w:numId w:val="7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والكتاب والسنة يرد هذا القول، وسلف الأمة وأئمتها متفقون على بطلان هذا القول، </w:t>
      </w:r>
    </w:p>
    <w:p w:rsidR="005F22F3" w:rsidRPr="00624BA1" w:rsidRDefault="00F0043C" w:rsidP="00C769A2">
      <w:pPr>
        <w:numPr>
          <w:ilvl w:val="0"/>
          <w:numId w:val="7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تعالى: (وَإِذْ قُلْنَا لِلْمَلائِكَةِ اسْجُدُوا لِآدَمَ فَسَجَدُوا إِلَّا إِبْلِيسَ أَبَى وَاسْتَكْبَرَ وَكَانَ مِنَ الْكَافِرِينَ) إلى قوله: (فَأَزَلَّهُمَا الشَّيْطَانُ عَنْهَا فَأَخْرَجَهُمَا مِمَّا كَانَا فِيهِ وَقُلْنَا اهْبِطُوا بَعْضُكُمْ لِبَعْضٍ عَدُوٌّ وَلَكُمْ فِي الْأَرْضِ مُسْتَقَرٌّ وَمَتَاعٌ إِلَى حِينٍ) [البقرة:34، 36]. فقد أخبر سبحانه أنه أمرهم بالهبوط، وأن بعضهم عدو لبعض، ثم قال: (وَلَكُمْ فِي الْأَرْضِ مُسْتَقَرٌّ وَمَتَاعٌ إِلَى حِينٍ) وهذا يبين أنهم لم يكونوا في الأرض، وإنما أهبطوا إلى الأرض، فإنهم لو كانوا في الأرض وانتقلوا إلى أرض أخرى كانتقال قوم موسى من أرض إلى أرض، لكان مستقرهم ومتاعهم إلى حين في الأرض قبل الهبوط وبعده. </w:t>
      </w:r>
    </w:p>
    <w:p w:rsidR="005F22F3" w:rsidRPr="00624BA1" w:rsidRDefault="00F0043C" w:rsidP="00C769A2">
      <w:pPr>
        <w:numPr>
          <w:ilvl w:val="0"/>
          <w:numId w:val="7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وكذلك قال في الأعراف لما قال إبليس: (قَالَ أَنَا خَيْرٌ مِنْهُ خَلَقْتَنِي مِنْ نَارٍ وَخَلَقْتَهُ مِنْ طِينٍ * قَالَ فَاهْبِطْ مِنْهَا فَمَا يَكُونُ لَكَ أَنْ تَتَكَبَّرَ فِيهَا فَاخْرُجْ إِنَّكَ مِنَ الصَّاغِرِينَ) [الأعراف:13]. فقوله: (فَاهْبِطْ مِنْهَا فَمَا يَكُونُ لَكَ أَنْ تَتَكَبَّرَ فِيهَا) يبين اختصاص السماء بالجنة بهذا الحكم، فإن الضمير في قوله: (مِنْهَا) عائد إلى معلوم غير مذكور في اللفظ، وهذا بخلاف قوله: (اهْبِطُوا مِصْراً فَإِنَّ لَكُمْ مَا سَأَلْتُمْ) [البقرة:61]. فإنه لم يذكر</w:t>
      </w:r>
      <w:r w:rsidR="00CE2C74" w:rsidRPr="00624BA1">
        <w:rPr>
          <w:rFonts w:ascii="Traditional Arabic" w:eastAsia="Traditional Arabic" w:hAnsi="Traditional Arabic" w:cs="Traditional Arabic"/>
          <w:sz w:val="36"/>
          <w:szCs w:val="36"/>
          <w:highlight w:val="white"/>
          <w:rtl/>
        </w:rPr>
        <w:t xml:space="preserve"> هناك ما أهبطوا فيه، وقال هنا:</w:t>
      </w:r>
      <w:r w:rsidR="00CE2C74"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(اهْبِطُوا) لأن الهبوط يكون من علو إلى سفل، وعند أرض السراة حيث كان بنو إسرائيل حيال السراة المشرفة على المصر الذي يهبطون إليه، ومن هبط من جبل إلى واد قيل له: هبط.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وأيضاً، فإن بني إسرائيل كانوا يسيرون ويرحلون، والذي يسير ويرحل إذا جاء بلدة يقال: نزل فيها، لأن في عادته أنه يركب في سيره، فإذا وصل نزل عن دوابه، يقال: نزل العسكر بأرض كذا، ونزل القفل بأرض كذا، لنزولهم عن الدواب.</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ولفظ النزول كلفظ الهبوط، فلا يستعمل هبط إلا إذا كان من علو إلى سفل، وقوله: (قَالا رَبَّنَا ظَلَمْنَا أَنْفُسَنَا وَإِنْ لَمْ تَغْفِرْ لَنَا وَتَرْحَمْنَا لَنَكُونَنَّ مِنَ الْخَاسِرِينَ * قَالَ اهْبِطُوا) [الأعراف:23-24].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فقوله هنا بعد قوله: (اهْبِطُوا بَعْضُكُمْ لِبَعْضٍ عَدُوٌّ وَلَكُمْ فِي الْأَرْضِ مُسْتَقَرٌّ وَمَتَاعٌ إِلَى حِينٍ) يبين أنهم هبطوا إلى الأرض من غيرها، وقال: (قَالَ فِيهَا تَحْيَوْنَ وَفِيهَا تَمُوتُونَ وَمِنْهَا تُخْرَجُونَ) [الأعراف:25]. دليل على أنهم لم يكونوا قبل ذلك بمكان فيه يحيون وفيه يموتون ومنه يخرجون، وإنما صاروا إليه لما أهبطوا من الجنة، والنصوص في ذلك كثيرة، وكذلك كلام السلف والأئمة"</w:t>
      </w:r>
      <w:r w:rsidRPr="00624BA1">
        <w:rPr>
          <w:rFonts w:ascii="Traditional Arabic" w:eastAsia="Traditional Arabic" w:hAnsi="Traditional Arabic" w:cs="Traditional Arabic"/>
          <w:sz w:val="36"/>
          <w:szCs w:val="36"/>
          <w:highlight w:val="white"/>
          <w:vertAlign w:val="superscript"/>
        </w:rPr>
        <w:footnoteReference w:id="651"/>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ابن القيم رحمه الله: "أما ما ذكرتموه من كون الجنة التي أهبط منها آدم ليست جنة الخلد، وإنما هي جنة غيرها، فهذا مما قد اختلف فيه الناس، والأشهر عند الخاصة والعامة الذي لا يخطر بقلوبهم سواه أنها جنة الخلد التي أعدت للمتقين، وقد نص غير واحد من السلف على ذلك".</w:t>
      </w:r>
      <w:r w:rsidRPr="00624BA1">
        <w:rPr>
          <w:rFonts w:ascii="Traditional Arabic" w:eastAsia="Traditional Arabic" w:hAnsi="Traditional Arabic" w:cs="Traditional Arabic"/>
          <w:sz w:val="36"/>
          <w:szCs w:val="36"/>
          <w:highlight w:val="white"/>
          <w:vertAlign w:val="superscript"/>
        </w:rPr>
        <w:footnoteReference w:id="652"/>
      </w:r>
      <w:r w:rsidRPr="00624BA1">
        <w:rPr>
          <w:rFonts w:ascii="Traditional Arabic" w:eastAsia="Traditional Arabic" w:hAnsi="Traditional Arabic" w:cs="Traditional Arabic"/>
          <w:sz w:val="36"/>
          <w:szCs w:val="36"/>
          <w:highlight w:val="white"/>
        </w:rPr>
        <w:t xml:space="preserve"> </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highlight w:val="white"/>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0E3BD6" w:rsidRDefault="000E3BD6" w:rsidP="00F0043C">
      <w:pPr>
        <w:spacing w:before="40"/>
        <w:ind w:left="113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spacing w:before="40"/>
        <w:ind w:left="1134"/>
        <w:jc w:val="center"/>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قال المصنف 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[22] "والإيمان بالمسيح الدجال." </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highlight w:val="white"/>
        </w:rPr>
      </w:pPr>
    </w:p>
    <w:p w:rsidR="005F22F3" w:rsidRPr="000E3BD6" w:rsidRDefault="00F0043C" w:rsidP="000E3BD6">
      <w:pPr>
        <w:spacing w:before="40"/>
        <w:ind w:left="1134" w:firstLine="454"/>
        <w:jc w:val="center"/>
        <w:rPr>
          <w:rFonts w:ascii="Traditional Arabic" w:eastAsia="Traditional Arabic" w:hAnsi="Traditional Arabic" w:cs="Traditional Arabic"/>
          <w:bCs/>
          <w:sz w:val="36"/>
          <w:szCs w:val="36"/>
        </w:rPr>
      </w:pPr>
      <w:r w:rsidRPr="000E3BD6">
        <w:rPr>
          <w:rFonts w:ascii="Traditional Arabic" w:eastAsia="Traditional Arabic" w:hAnsi="Traditional Arabic" w:cs="Traditional Arabic"/>
          <w:bCs/>
          <w:sz w:val="36"/>
          <w:szCs w:val="36"/>
          <w:rtl/>
        </w:rPr>
        <w:t>الشرح</w:t>
      </w:r>
    </w:p>
    <w:p w:rsidR="005F22F3" w:rsidRPr="002A7057" w:rsidRDefault="00F0043C" w:rsidP="002A7057">
      <w:pPr>
        <w:spacing w:before="40"/>
        <w:ind w:left="1134" w:firstLine="460"/>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معنى المسيح</w:t>
      </w:r>
      <w:r w:rsidRPr="00624BA1">
        <w:rPr>
          <w:rFonts w:ascii="Traditional Arabic" w:eastAsia="Traditional Arabic" w:hAnsi="Traditional Arabic" w:cs="Traditional Arabic"/>
          <w:b/>
          <w:sz w:val="36"/>
          <w:szCs w:val="36"/>
          <w:vertAlign w:val="superscript"/>
        </w:rPr>
        <w:footnoteReference w:id="653"/>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العلماء ما يزيد عن خمسين قولاً في معنى" المسيح "</w:t>
      </w:r>
      <w:r w:rsidRPr="00624BA1">
        <w:rPr>
          <w:rFonts w:ascii="Traditional Arabic" w:eastAsia="Traditional Arabic" w:hAnsi="Traditional Arabic" w:cs="Traditional Arabic"/>
          <w:sz w:val="36"/>
          <w:szCs w:val="36"/>
          <w:vertAlign w:val="superscript"/>
        </w:rPr>
        <w:footnoteReference w:id="654"/>
      </w:r>
      <w:r w:rsidRPr="00624BA1">
        <w:rPr>
          <w:rFonts w:ascii="Traditional Arabic" w:eastAsia="Traditional Arabic" w:hAnsi="Traditional Arabic" w:cs="Traditional Arabic"/>
          <w:sz w:val="36"/>
          <w:szCs w:val="36"/>
          <w:rtl/>
        </w:rPr>
        <w:t>.</w:t>
      </w:r>
      <w:r w:rsidR="00CE2C74" w:rsidRPr="00624BA1">
        <w:rPr>
          <w:rFonts w:ascii="Traditional Arabic" w:eastAsia="Traditional Arabic" w:hAnsi="Traditional Arabic" w:cs="Traditional Arabic"/>
          <w:sz w:val="36"/>
          <w:szCs w:val="36"/>
          <w:rtl/>
        </w:rPr>
        <w:t xml:space="preserve"> وقالوا </w:t>
      </w:r>
      <w:r w:rsidR="00CE2C74"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هذا اللفظ يطلق على الصدّيق وعلى الضلّيل الكذاب، فالمسيح عيسى ابن مريم الصدّيق، مسيح الهدى، يبرئ الأكمه والأبرص، ويحي الموتى بإذن الله.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والمسيح الدجال هو الضلّيل الكذاب، مسيح الضلالة يفتن الناس بما يعطاه من الآيات كإنزال المطر وإحياء الأرض بالنبات وغيرهما من الخوارق.</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فخلق الله المسيحين أحدهما ضد الآخر.</w:t>
      </w:r>
    </w:p>
    <w:p w:rsidR="00CE2C74" w:rsidRPr="00624BA1" w:rsidRDefault="00F0043C" w:rsidP="00F0043C">
      <w:pPr>
        <w:spacing w:before="4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العلماء في سبب تسمية الدجال بالمسيح: أن إحدى عينيه ممسوحة، وقيل: ل</w:t>
      </w:r>
      <w:r w:rsidR="00CE2C74" w:rsidRPr="00624BA1">
        <w:rPr>
          <w:rFonts w:ascii="Traditional Arabic" w:eastAsia="Traditional Arabic" w:hAnsi="Traditional Arabic" w:cs="Traditional Arabic"/>
          <w:sz w:val="36"/>
          <w:szCs w:val="36"/>
          <w:rtl/>
        </w:rPr>
        <w:t>أنه يمسح الأرض في أربعين يوماً.</w:t>
      </w:r>
      <w:r w:rsidRPr="00624BA1">
        <w:rPr>
          <w:rFonts w:ascii="Traditional Arabic" w:eastAsia="Traditional Arabic" w:hAnsi="Traditional Arabic" w:cs="Traditional Arabic"/>
          <w:sz w:val="36"/>
          <w:szCs w:val="36"/>
          <w:rtl/>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والقول الأول هو الراجح، لما جاء في الحديث عن أنس بن مالك قال: قال رسول الله صلى الله عليه وسلم: "الدَّجَّالُ مَمْسُوحُ الْعَيْنِ مَكْتُوبٌ بَيْنَ عَيْنَيْهِ </w:t>
      </w:r>
      <w:proofErr w:type="gramStart"/>
      <w:r w:rsidRPr="00624BA1">
        <w:rPr>
          <w:rFonts w:ascii="Traditional Arabic" w:eastAsia="Traditional Arabic" w:hAnsi="Traditional Arabic" w:cs="Traditional Arabic"/>
          <w:sz w:val="36"/>
          <w:szCs w:val="36"/>
          <w:rtl/>
        </w:rPr>
        <w:t>كَافِرٌ..</w:t>
      </w:r>
      <w:proofErr w:type="gramEnd"/>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655"/>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460"/>
        <w:jc w:val="both"/>
        <w:rPr>
          <w:rFonts w:ascii="Traditional Arabic" w:eastAsia="Traditional Arabic" w:hAnsi="Traditional Arabic" w:cs="Traditional Arabic"/>
          <w:b/>
          <w:sz w:val="36"/>
          <w:szCs w:val="36"/>
        </w:rPr>
      </w:pP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معنى الدجال</w:t>
      </w:r>
      <w:r w:rsidRPr="00624BA1">
        <w:rPr>
          <w:rFonts w:ascii="Traditional Arabic" w:eastAsia="Traditional Arabic" w:hAnsi="Traditional Arabic" w:cs="Traditional Arabic"/>
          <w:b/>
          <w:sz w:val="36"/>
          <w:szCs w:val="36"/>
          <w:vertAlign w:val="superscript"/>
        </w:rPr>
        <w:footnoteReference w:id="656"/>
      </w:r>
      <w:r w:rsidRPr="00624BA1">
        <w:rPr>
          <w:rFonts w:ascii="Traditional Arabic" w:eastAsia="Traditional Arabic" w:hAnsi="Traditional Arabic" w:cs="Traditional Arabic"/>
          <w:b/>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الدَّجل: هو الخلط والتلبيس، يقال دَجَلَ إذا لبّس ومَوَّهَ، والدجال: المُمَوِّه الكذاب، الذي يُكثِر من الكذب والتلبيس.</w:t>
      </w:r>
    </w:p>
    <w:p w:rsidR="005F22F3" w:rsidRPr="00F06814" w:rsidRDefault="00F0043C" w:rsidP="00F06814">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ولفظة" الدجال" أصبحت عَلَمَاً على المسيح الأعور الكذاب، وسمي الدجال دجالاً: لأنه يغطي على الناس كفره بكذبه وتمويهه وتلبيسه عليهم</w:t>
      </w:r>
      <w:r w:rsidRPr="00624BA1">
        <w:rPr>
          <w:rFonts w:ascii="Traditional Arabic" w:eastAsia="Traditional Arabic" w:hAnsi="Traditional Arabic" w:cs="Traditional Arabic"/>
          <w:sz w:val="36"/>
          <w:szCs w:val="36"/>
          <w:vertAlign w:val="superscript"/>
        </w:rPr>
        <w:footnoteReference w:id="657"/>
      </w:r>
      <w:r w:rsidRPr="00624BA1">
        <w:rPr>
          <w:rFonts w:ascii="Traditional Arabic" w:eastAsia="Traditional Arabic" w:hAnsi="Traditional Arabic" w:cs="Traditional Arabic"/>
          <w:sz w:val="36"/>
          <w:szCs w:val="36"/>
        </w:rPr>
        <w:t>.</w:t>
      </w:r>
    </w:p>
    <w:p w:rsidR="005F22F3" w:rsidRPr="00624BA1" w:rsidRDefault="00F0043C" w:rsidP="00CE2C7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صفة الدجال والأحاديث الواردة في ذلك</w:t>
      </w:r>
      <w:r w:rsidRPr="00624BA1">
        <w:rPr>
          <w:rFonts w:ascii="Traditional Arabic" w:eastAsia="Traditional Arabic" w:hAnsi="Traditional Arabic" w:cs="Traditional Arabic"/>
          <w:bCs/>
          <w:sz w:val="36"/>
          <w:szCs w:val="36"/>
          <w:vertAlign w:val="superscript"/>
        </w:rPr>
        <w:footnoteReference w:id="658"/>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الدجال رجل من بني آدم، له صفات كثيرة جاءت بها الأحاديث لتعريف الناس به، وتحذيرهم من شره، حتى إذا خرج عرفه المؤمنون فلا يفتنون به، بل يكونون على علم بصفاته التي أخبر بها الصادق صلى الله عليه وسلم وهذه الصفات تميزه عن غيره من الناس، فلا يغتر به إلا الجاهل الذي سبقت عليه الشقوة. نسأل الله العافية.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هذه الصفات:</w:t>
      </w:r>
      <w:r w:rsidRPr="00624BA1">
        <w:rPr>
          <w:rFonts w:ascii="Traditional Arabic" w:eastAsia="Traditional Arabic" w:hAnsi="Traditional Arabic" w:cs="Traditional Arabic"/>
          <w:sz w:val="36"/>
          <w:szCs w:val="36"/>
          <w:vertAlign w:val="superscript"/>
        </w:rPr>
        <w:footnoteReference w:id="659"/>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أنه رجل شاب أحمر، قصير، أفحج جعد الرأس، أجلى الجبهة، عريض النحر، ممسوح العين اليمنى، وهذه العين ليست بناتئة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منتفخة وبارزة-ولا جحراء</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غائرة-كأنها عنبة طافئة.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وعينه اليسرى عليها ظفرة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لحمة تنبت عند المآقي-غليظة. ومكتوب بين عينيه" ك ف ر" بالحروف المقطعة، أو" كافر" بدون تقطيع، يقرؤها كل مسلم، كاتب وغير كاتب.</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صفاته أنه عقيم لا يولد له.</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وهذه بعض الأحاديث الصحيحة التي جاء فيها ذكر صفاته السابقة وهي من الأدلة على ظهور الدجال:</w:t>
      </w:r>
    </w:p>
    <w:p w:rsidR="005F22F3" w:rsidRPr="00624BA1" w:rsidRDefault="00CE2C74"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1-</w:t>
      </w:r>
      <w:r w:rsidR="00F0043C" w:rsidRPr="00624BA1">
        <w:rPr>
          <w:rFonts w:ascii="Traditional Arabic" w:eastAsia="Traditional Arabic" w:hAnsi="Traditional Arabic" w:cs="Traditional Arabic"/>
          <w:sz w:val="36"/>
          <w:szCs w:val="36"/>
          <w:rtl/>
        </w:rPr>
        <w:t>عن عبد الله بن عمر رضي الله عنهما قال: قال رسول الله صلى الله عليه وسلم:" بَيْنَا أَنَا نَائِمٌ رَأَيْتُنِي أَطُوفُ بِالْكَعْبَةِ فَإِذَا رَجُلٌ آدَمُ سَبْطُ الشَّعَرِ بَيْنَ رَجُلَيْنِ يَنْطُفُ رَأْسُهُ مَاءً فَقُلْتُ مَنْ هَذَا قَالُوا ابْنُ مَرْيَمَ. فَذَهَبْتُ أَلْتَفِتُ فَإِذَا رَجُلٌ أَحْمَرُ جَسِيمٌ جَعْدُ الرَّأْسِ أَعْوَرُ الْعَيْنِ الْيُمْنَى كَأَنَّ عَيْنَهُ عِنَبَةٌ طَافِيَةٌ قُلْتُ مَنْ هَذَا قَالُوا هَذَا الدَّجَّالُ، أَقْرَبُ النَّاسِ بِهِ شَبَهًا ابْنُ قَطَنٍ"</w:t>
      </w:r>
      <w:r w:rsidR="00F0043C" w:rsidRPr="00624BA1">
        <w:rPr>
          <w:rFonts w:ascii="Traditional Arabic" w:eastAsia="Traditional Arabic" w:hAnsi="Traditional Arabic" w:cs="Traditional Arabic"/>
          <w:sz w:val="36"/>
          <w:szCs w:val="36"/>
          <w:vertAlign w:val="superscript"/>
        </w:rPr>
        <w:footnoteReference w:id="660"/>
      </w:r>
      <w:r w:rsidR="00F0043C" w:rsidRPr="00624BA1">
        <w:rPr>
          <w:rFonts w:ascii="Traditional Arabic" w:eastAsia="Traditional Arabic" w:hAnsi="Traditional Arabic" w:cs="Traditional Arabic"/>
          <w:sz w:val="36"/>
          <w:szCs w:val="36"/>
          <w:rtl/>
        </w:rPr>
        <w:t xml:space="preserve"> وَابْنُ قَطَنٍ رَجُلٌ مِنْ بَنِي الْمُصْطَلِقِ مِنْ خُزَاعَةَ.</w:t>
      </w:r>
    </w:p>
    <w:p w:rsidR="005F22F3" w:rsidRPr="00624BA1" w:rsidRDefault="00CE2C74"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2-</w:t>
      </w:r>
      <w:r w:rsidR="00F0043C" w:rsidRPr="00624BA1">
        <w:rPr>
          <w:rFonts w:ascii="Traditional Arabic" w:eastAsia="Traditional Arabic" w:hAnsi="Traditional Arabic" w:cs="Traditional Arabic"/>
          <w:sz w:val="36"/>
          <w:szCs w:val="36"/>
          <w:rtl/>
        </w:rPr>
        <w:t>وعن ابن عمر رضي الله عنهما أن رسول الله صلى الله عليه وسلم ذكر الدجال بين ظهراني الناس فقال:" إِنَّ اللَّهَ لَيْسَ بِأَعْوَرَ، أَلا إِنَّ الْمَسِيحَ الدَّجَّالَ أَعْوَرُ الْعَيْنِ الْيُمْنَى كَأَ</w:t>
      </w:r>
      <w:r w:rsidRPr="00624BA1">
        <w:rPr>
          <w:rFonts w:ascii="Traditional Arabic" w:eastAsia="Traditional Arabic" w:hAnsi="Traditional Arabic" w:cs="Traditional Arabic"/>
          <w:sz w:val="36"/>
          <w:szCs w:val="36"/>
          <w:rtl/>
        </w:rPr>
        <w:t>نَّ عَيْنَهُ عِنَبَةٌ طَافِيَةٌ</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vertAlign w:val="superscript"/>
        </w:rPr>
        <w:footnoteReference w:id="661"/>
      </w:r>
      <w:r w:rsidR="00F0043C" w:rsidRPr="00624BA1">
        <w:rPr>
          <w:rFonts w:ascii="Traditional Arabic" w:eastAsia="Traditional Arabic" w:hAnsi="Traditional Arabic" w:cs="Traditional Arabic"/>
          <w:sz w:val="36"/>
          <w:szCs w:val="36"/>
        </w:rPr>
        <w:t>.</w:t>
      </w:r>
    </w:p>
    <w:p w:rsidR="005F22F3" w:rsidRPr="00624BA1" w:rsidRDefault="00CE2C74"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3-</w:t>
      </w:r>
      <w:r w:rsidR="00F0043C" w:rsidRPr="00624BA1">
        <w:rPr>
          <w:rFonts w:ascii="Traditional Arabic" w:eastAsia="Traditional Arabic" w:hAnsi="Traditional Arabic" w:cs="Traditional Arabic"/>
          <w:sz w:val="36"/>
          <w:szCs w:val="36"/>
          <w:rtl/>
        </w:rPr>
        <w:t>وفي الحديث الطويل الذي رواه النواس بن سمعان رضي الله عنه قال:" ذكر رسول الله صلى الله عليه وسلم الدجال ذات غَدَاةٍ فَخَفَّضَ فِيهِ وَرَفَّعَ حَتَّى ظَن</w:t>
      </w:r>
      <w:r w:rsidRPr="00624BA1">
        <w:rPr>
          <w:rFonts w:ascii="Traditional Arabic" w:eastAsia="Traditional Arabic" w:hAnsi="Traditional Arabic" w:cs="Traditional Arabic"/>
          <w:sz w:val="36"/>
          <w:szCs w:val="36"/>
          <w:rtl/>
        </w:rPr>
        <w:t>َنَّاهُ فِي طَائِفَةِ النَّخْلِ</w:t>
      </w:r>
      <w:r w:rsidR="00F0043C" w:rsidRPr="00624BA1">
        <w:rPr>
          <w:rFonts w:ascii="Traditional Arabic" w:eastAsia="Traditional Arabic" w:hAnsi="Traditional Arabic" w:cs="Traditional Arabic"/>
          <w:sz w:val="36"/>
          <w:szCs w:val="36"/>
          <w:rtl/>
        </w:rPr>
        <w:t>." فقال في وصف الدجال: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إِنَّهُ شَابٌّ قَطَطٌ</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شديد جعودة الشعر-عَيْنُهُ طَافِئَةٌ كَأَنِّي أُشَبِّهُهُ بِعَبْدِ الْعُزَّى بْنِ قَطَنٍ"</w:t>
      </w:r>
      <w:r w:rsidR="00F0043C" w:rsidRPr="00624BA1">
        <w:rPr>
          <w:rFonts w:ascii="Traditional Arabic" w:eastAsia="Traditional Arabic" w:hAnsi="Traditional Arabic" w:cs="Traditional Arabic"/>
          <w:sz w:val="36"/>
          <w:szCs w:val="36"/>
          <w:vertAlign w:val="superscript"/>
        </w:rPr>
        <w:footnoteReference w:id="662"/>
      </w:r>
    </w:p>
    <w:p w:rsidR="005F22F3" w:rsidRPr="00624BA1" w:rsidRDefault="00CE2C74"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4-</w:t>
      </w:r>
      <w:r w:rsidR="00F0043C" w:rsidRPr="00624BA1">
        <w:rPr>
          <w:rFonts w:ascii="Traditional Arabic" w:eastAsia="Traditional Arabic" w:hAnsi="Traditional Arabic" w:cs="Traditional Arabic"/>
          <w:sz w:val="36"/>
          <w:szCs w:val="36"/>
          <w:rtl/>
        </w:rPr>
        <w:t xml:space="preserve">وعن عبادة بن الصامت رضي الله عنه: قال رسول الله صلى الله عليه وسلم:" إِنِّي قَدْ حَدَّثْتُكُمْ عَنْ الدَّجَّالِ حَتَّى خَشِيتُ أَنْ لا تَعْقِلُوا، إِنَّ مَسِيحَ الدَّجَّالِ رَجُلٌ </w:t>
      </w:r>
      <w:r w:rsidR="00F0043C" w:rsidRPr="00624BA1">
        <w:rPr>
          <w:rFonts w:ascii="Traditional Arabic" w:eastAsia="Traditional Arabic" w:hAnsi="Traditional Arabic" w:cs="Traditional Arabic"/>
          <w:sz w:val="36"/>
          <w:szCs w:val="36"/>
          <w:rtl/>
        </w:rPr>
        <w:lastRenderedPageBreak/>
        <w:t>قَصِيرٌ أَفْحَجُ جَعْدٌ أَعْوَرُ مَطْمُوسُ الْعَيْنِ لَيْسَ بِنَاتِئَةٍ وَلا حَجْرَاءَ فَإِنْ أُلْبِسَ عَلَيْكُمْ فَاعْلَمُوا أَنَّ رَبَّكُمْ لَيْسَ بِأَعْوَرَ"</w:t>
      </w:r>
      <w:r w:rsidR="00F0043C" w:rsidRPr="00624BA1">
        <w:rPr>
          <w:rFonts w:ascii="Traditional Arabic" w:eastAsia="Traditional Arabic" w:hAnsi="Traditional Arabic" w:cs="Traditional Arabic"/>
          <w:sz w:val="36"/>
          <w:szCs w:val="36"/>
          <w:vertAlign w:val="superscript"/>
        </w:rPr>
        <w:footnoteReference w:id="663"/>
      </w:r>
      <w:r w:rsidR="00F0043C" w:rsidRPr="00624BA1">
        <w:rPr>
          <w:rFonts w:ascii="Traditional Arabic" w:eastAsia="Traditional Arabic" w:hAnsi="Traditional Arabic" w:cs="Traditional Arabic"/>
          <w:sz w:val="36"/>
          <w:szCs w:val="36"/>
        </w:rPr>
        <w:t xml:space="preserve"> </w:t>
      </w:r>
    </w:p>
    <w:p w:rsidR="005F22F3" w:rsidRPr="00624BA1" w:rsidRDefault="00C6466F" w:rsidP="00F06814">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5-</w:t>
      </w:r>
      <w:r w:rsidR="00F0043C" w:rsidRPr="00624BA1">
        <w:rPr>
          <w:rFonts w:ascii="Traditional Arabic" w:eastAsia="Traditional Arabic" w:hAnsi="Traditional Arabic" w:cs="Traditional Arabic"/>
          <w:sz w:val="36"/>
          <w:szCs w:val="36"/>
          <w:rtl/>
        </w:rPr>
        <w:t xml:space="preserve">وفي حديث أبي هريرة رضي الله عنه قال: قال </w:t>
      </w:r>
      <w:r w:rsidRPr="00624BA1">
        <w:rPr>
          <w:rFonts w:ascii="Traditional Arabic" w:eastAsia="Traditional Arabic" w:hAnsi="Traditional Arabic" w:cs="Traditional Arabic"/>
          <w:sz w:val="36"/>
          <w:szCs w:val="36"/>
          <w:rtl/>
        </w:rPr>
        <w:t>رسول الله صلى الله عليه وسلم:</w:t>
      </w:r>
      <w:r w:rsidR="00F0043C" w:rsidRPr="00624BA1">
        <w:rPr>
          <w:rFonts w:ascii="Traditional Arabic" w:eastAsia="Traditional Arabic" w:hAnsi="Traditional Arabic" w:cs="Traditional Arabic"/>
          <w:sz w:val="36"/>
          <w:szCs w:val="36"/>
          <w:rtl/>
        </w:rPr>
        <w:t xml:space="preserve"> </w:t>
      </w:r>
      <w:r w:rsidR="00F06814"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وَأَمَّا مَسِيحُ الضَّلالَةِ فَإِنَّهُ أَعْوَرُ الْعَيْنِ أَجْلَى الْجَبْهَةِ عَرِيضُ النَّحْرِ فِيهِ دَفَأٌ</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إنحناء</w:t>
      </w:r>
      <w:r w:rsidR="0089235D" w:rsidRPr="00624BA1">
        <w:rPr>
          <w:rFonts w:ascii="Traditional Arabic" w:eastAsia="Traditional Arabic" w:hAnsi="Traditional Arabic" w:cs="Traditional Arabic"/>
          <w:sz w:val="36"/>
          <w:szCs w:val="36"/>
          <w:rtl/>
        </w:rPr>
        <w:t>-</w:t>
      </w:r>
      <w:r w:rsidR="00F06814"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vertAlign w:val="superscript"/>
        </w:rPr>
        <w:footnoteReference w:id="664"/>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6-</w:t>
      </w:r>
      <w:r w:rsidR="00F0043C" w:rsidRPr="00624BA1">
        <w:rPr>
          <w:rFonts w:ascii="Traditional Arabic" w:eastAsia="Traditional Arabic" w:hAnsi="Traditional Arabic" w:cs="Traditional Arabic"/>
          <w:sz w:val="36"/>
          <w:szCs w:val="36"/>
          <w:rtl/>
        </w:rPr>
        <w:t>وفي حديث حذيفة رضي الله عنه قال: قال رسول الله صلى الله عليه وسلم:" الدَّجَّالُ أَعْوَرُ الْعَيْنِ الْيُسْرَى، جُفَالُ الشَّعَرِ</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كَثِيرُهُ-مَعَهُ جَنَّةٌ وَنَارٌ فَنَارُهُ جَنَّةٌ وَجَنَّتُهُ نَارٌ"</w:t>
      </w:r>
      <w:r w:rsidR="00F0043C" w:rsidRPr="00624BA1">
        <w:rPr>
          <w:rFonts w:ascii="Traditional Arabic" w:eastAsia="Traditional Arabic" w:hAnsi="Traditional Arabic" w:cs="Traditional Arabic"/>
          <w:sz w:val="36"/>
          <w:szCs w:val="36"/>
          <w:vertAlign w:val="superscript"/>
        </w:rPr>
        <w:footnoteReference w:id="665"/>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7-</w:t>
      </w:r>
      <w:r w:rsidR="00F0043C" w:rsidRPr="00624BA1">
        <w:rPr>
          <w:rFonts w:ascii="Traditional Arabic" w:eastAsia="Traditional Arabic" w:hAnsi="Traditional Arabic" w:cs="Traditional Arabic"/>
          <w:sz w:val="36"/>
          <w:szCs w:val="36"/>
          <w:rtl/>
        </w:rPr>
        <w:t>وفي حديث أنس رضي الله عنه: قال النبي صلى الله عليه وسلم:" مَا بُعِثَ نَبِيٌّ إِلا أَنْذَرَ أُمَّتَهُ الأَعْوَرَ الْكَذَّابَ أَلا إِنَّهُ أَعْوَرُ وَإِنَّ رَبَّكُمْ لَيْسَ بِأَعْوَرَ وَإِنَّ بَيْنَ عَيْنَيْهِ مَكْتُوبٌ كَافِرٌ"</w:t>
      </w:r>
      <w:r w:rsidR="00F0043C" w:rsidRPr="00624BA1">
        <w:rPr>
          <w:rFonts w:ascii="Traditional Arabic" w:eastAsia="Traditional Arabic" w:hAnsi="Traditional Arabic" w:cs="Traditional Arabic"/>
          <w:sz w:val="36"/>
          <w:szCs w:val="36"/>
          <w:vertAlign w:val="superscript"/>
        </w:rPr>
        <w:footnoteReference w:id="666"/>
      </w:r>
      <w:r w:rsidR="00F0043C" w:rsidRPr="00624BA1">
        <w:rPr>
          <w:rFonts w:ascii="Traditional Arabic" w:eastAsia="Traditional Arabic" w:hAnsi="Traditional Arabic" w:cs="Traditional Arabic"/>
          <w:sz w:val="36"/>
          <w:szCs w:val="36"/>
          <w:rtl/>
        </w:rPr>
        <w:t>، وفي رواية:" وَمَكْتُوبٌ بَيْنَ عَيْنَيْهِ ك ف ر"</w:t>
      </w:r>
      <w:r w:rsidR="00F0043C" w:rsidRPr="00624BA1">
        <w:rPr>
          <w:rFonts w:ascii="Traditional Arabic" w:eastAsia="Traditional Arabic" w:hAnsi="Traditional Arabic" w:cs="Traditional Arabic"/>
          <w:sz w:val="36"/>
          <w:szCs w:val="36"/>
          <w:vertAlign w:val="superscript"/>
        </w:rPr>
        <w:footnoteReference w:id="667"/>
      </w:r>
      <w:r w:rsidR="00F0043C" w:rsidRPr="00624BA1">
        <w:rPr>
          <w:rFonts w:ascii="Traditional Arabic" w:eastAsia="Traditional Arabic" w:hAnsi="Traditional Arabic" w:cs="Traditional Arabic"/>
          <w:sz w:val="36"/>
          <w:szCs w:val="36"/>
          <w:rtl/>
        </w:rPr>
        <w:t>، وفي رواية عن حذيفة:" يَقْرَؤُهُ كُلُّ مُؤْمِنٍ كَاتِبٍ وَغَيْرِ كَاتِبٍ"</w:t>
      </w:r>
      <w:r w:rsidR="00F0043C" w:rsidRPr="00624BA1">
        <w:rPr>
          <w:rFonts w:ascii="Traditional Arabic" w:eastAsia="Traditional Arabic" w:hAnsi="Traditional Arabic" w:cs="Traditional Arabic"/>
          <w:sz w:val="36"/>
          <w:szCs w:val="36"/>
          <w:vertAlign w:val="superscript"/>
        </w:rPr>
        <w:footnoteReference w:id="668"/>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وهذه الكتابة حقيقية على ظاهرها، ولا يشكل رؤية بعض الناس لهذه الكتابة دون بعض، وقراءة الأمي لها " وذلك أن الإدراك في البصر يخلقه الله للعبد كيف شاء ومتى شاء، فهذا يراه المؤمن بعين بصره، وإن كان لا يعرف الكتابة، ولا يراه الكافر </w:t>
      </w:r>
      <w:r w:rsidRPr="00624BA1">
        <w:rPr>
          <w:rFonts w:ascii="Traditional Arabic" w:eastAsia="Traditional Arabic" w:hAnsi="Traditional Arabic" w:cs="Traditional Arabic"/>
          <w:sz w:val="36"/>
          <w:szCs w:val="36"/>
          <w:rtl/>
        </w:rPr>
        <w:lastRenderedPageBreak/>
        <w:t>ولو كان يعرف الكتابة، كما يرى المؤمن الأدلة بعين بصيرته ولا يراه الكافر فيخلق الله للمؤمن الإدراك دون تعلّم، لأن ذلك الزمن تنخرق فيه العادات"</w:t>
      </w:r>
      <w:r w:rsidRPr="00624BA1">
        <w:rPr>
          <w:rFonts w:ascii="Traditional Arabic" w:eastAsia="Traditional Arabic" w:hAnsi="Traditional Arabic" w:cs="Traditional Arabic"/>
          <w:sz w:val="36"/>
          <w:szCs w:val="36"/>
          <w:vertAlign w:val="superscript"/>
        </w:rPr>
        <w:footnoteReference w:id="669"/>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ومختصر الجواب عن الإشكال أنّ الله على كلّ شيء قدير فهو قادر على أن يري هذه الكتابة بعض الناس دون بعض وقادر على أن يجعل الأمّي يقرؤها.</w:t>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الصحيح الذي عليه المحققون أن هذه الكتابة على ظاهرها، وأنها كتابة حقيقية جعلها الله آية وعلامة من جملة العلامات القاطعة بكفره وكذبه وإبطاله يظهرها الله لكل مسلم كاتب وغير كاتب، ويخفيها عمن أراد شقاوته وفتنته، ولا امتناع في ذلك"</w:t>
      </w:r>
      <w:r w:rsidR="00F0043C" w:rsidRPr="00624BA1">
        <w:rPr>
          <w:rFonts w:ascii="Traditional Arabic" w:eastAsia="Traditional Arabic" w:hAnsi="Traditional Arabic" w:cs="Traditional Arabic"/>
          <w:sz w:val="36"/>
          <w:szCs w:val="36"/>
          <w:vertAlign w:val="superscript"/>
        </w:rPr>
        <w:footnoteReference w:id="670"/>
      </w:r>
      <w:r w:rsidR="00F0043C" w:rsidRPr="00624BA1">
        <w:rPr>
          <w:rFonts w:ascii="Traditional Arabic" w:eastAsia="Traditional Arabic" w:hAnsi="Traditional Arabic" w:cs="Traditional Arabic"/>
          <w:sz w:val="36"/>
          <w:szCs w:val="36"/>
        </w:rPr>
        <w:t xml:space="preserve"> </w:t>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8-</w:t>
      </w:r>
      <w:r w:rsidR="00F0043C" w:rsidRPr="00624BA1">
        <w:rPr>
          <w:rFonts w:ascii="Traditional Arabic" w:eastAsia="Traditional Arabic" w:hAnsi="Traditional Arabic" w:cs="Traditional Arabic"/>
          <w:sz w:val="36"/>
          <w:szCs w:val="36"/>
          <w:rtl/>
        </w:rPr>
        <w:t>ومن صفاته أيضاً ما جاء في حديث فاطمة بنت قيس رضي الله عنها في قصة الجسّاسة، وفيه قال تميم الداري رضي الله عنه:" فَانْطَلَقْنَا سِرَاعًا حَتَّى دَخَلْنَا الدَّيْرَ فَإِذَا فِيهِ أَعْظَمُ إِنْسَانٍ رَأَيْنَاهُ قَطُّ خَلْقًا وَأَشَدُّهُ وِثَاقًا"</w:t>
      </w:r>
      <w:r w:rsidR="00F0043C" w:rsidRPr="00624BA1">
        <w:rPr>
          <w:rFonts w:ascii="Traditional Arabic" w:eastAsia="Traditional Arabic" w:hAnsi="Traditional Arabic" w:cs="Traditional Arabic"/>
          <w:sz w:val="36"/>
          <w:szCs w:val="36"/>
          <w:vertAlign w:val="superscript"/>
        </w:rPr>
        <w:footnoteReference w:id="671"/>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9-</w:t>
      </w:r>
      <w:r w:rsidR="00F0043C" w:rsidRPr="00624BA1">
        <w:rPr>
          <w:rFonts w:ascii="Traditional Arabic" w:eastAsia="Traditional Arabic" w:hAnsi="Traditional Arabic" w:cs="Traditional Arabic"/>
          <w:sz w:val="36"/>
          <w:szCs w:val="36"/>
          <w:rtl/>
        </w:rPr>
        <w:t>وفتنته عظيمة جدا لدرجة أنه ليس بين خلق آدم إلى قيام الساعة فتنة أكبر من فتنة المسيح الدجال كما جاء وفي حديث عمران بن حصين رضي الله عنه قال: سمعت رسول الله صلى الله عليه وسلم يقول:" مَا بَيْنَ خَلْقِ آدَمَ إِلَى قِيَامِ السَّاعَةِ خَلْقٌ أَكْبَرُ مِنْ الدَّجَّالِ"</w:t>
      </w:r>
      <w:r w:rsidR="00F0043C" w:rsidRPr="00624BA1">
        <w:rPr>
          <w:rFonts w:ascii="Traditional Arabic" w:eastAsia="Traditional Arabic" w:hAnsi="Traditional Arabic" w:cs="Traditional Arabic"/>
          <w:sz w:val="36"/>
          <w:szCs w:val="36"/>
          <w:vertAlign w:val="superscript"/>
        </w:rPr>
        <w:footnoteReference w:id="672"/>
      </w:r>
      <w:r w:rsidR="00F0043C" w:rsidRPr="00624BA1">
        <w:rPr>
          <w:rFonts w:ascii="Traditional Arabic" w:eastAsia="Traditional Arabic" w:hAnsi="Traditional Arabic" w:cs="Traditional Arabic"/>
          <w:sz w:val="36"/>
          <w:szCs w:val="36"/>
          <w:rtl/>
        </w:rPr>
        <w:t>. وفي رواية أحمد عَنْ هِشَامِ بْنِ عَامِرٍ الأَنْصَارِيِّ قَالَ سَمِعْتُ النَّبِيَّ صَلَّى اللَّهُ عَلَيْهِ وَسَلَّمَ يَقُولُ: "مَا بَيْنَ خَلْقِ آدَمَ إِلَى أَنْ تَقُومَ السَّاعَةُ فِتْنَةٌ أَكْبَرُ مِنْ فِتْنَةِ الدَّجَّالِ"</w:t>
      </w:r>
      <w:r w:rsidR="00F0043C" w:rsidRPr="00624BA1">
        <w:rPr>
          <w:rFonts w:ascii="Traditional Arabic" w:eastAsia="Traditional Arabic" w:hAnsi="Traditional Arabic" w:cs="Traditional Arabic"/>
          <w:sz w:val="36"/>
          <w:szCs w:val="36"/>
          <w:vertAlign w:val="superscript"/>
        </w:rPr>
        <w:footnoteReference w:id="673"/>
      </w:r>
      <w:r w:rsidR="00F0043C" w:rsidRPr="00624BA1">
        <w:rPr>
          <w:rFonts w:ascii="Traditional Arabic" w:eastAsia="Traditional Arabic" w:hAnsi="Traditional Arabic" w:cs="Traditional Arabic"/>
          <w:sz w:val="36"/>
          <w:szCs w:val="36"/>
        </w:rPr>
        <w:t>.</w:t>
      </w:r>
    </w:p>
    <w:p w:rsidR="005F22F3" w:rsidRPr="00624BA1" w:rsidRDefault="00C6466F"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lastRenderedPageBreak/>
        <w:t>10-</w:t>
      </w:r>
      <w:r w:rsidR="00F0043C" w:rsidRPr="00624BA1">
        <w:rPr>
          <w:rFonts w:ascii="Traditional Arabic" w:eastAsia="Traditional Arabic" w:hAnsi="Traditional Arabic" w:cs="Traditional Arabic"/>
          <w:sz w:val="36"/>
          <w:szCs w:val="36"/>
          <w:rtl/>
        </w:rPr>
        <w:t>وأمّا أن الدجال لا يُولَدُ له فلما جاء في حديث أبي سعيد الخدري رضي الله عنه في قصته مع ابن صياد، فقد قال لأبي سعيد: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أَلَسْتَ سَمِعْتَ رَسُولَ اللَّهِ صَلَّى اللَّهُ عَلَيْهِ وَسَلَّمَ يَقُولُ: إِنَّهُ لا يُولَدُ لَهُ؟ قَالَ قُلْتُ: بَلَى."</w:t>
      </w:r>
      <w:r w:rsidR="00F0043C" w:rsidRPr="00624BA1">
        <w:rPr>
          <w:rFonts w:ascii="Traditional Arabic" w:eastAsia="Traditional Arabic" w:hAnsi="Traditional Arabic" w:cs="Traditional Arabic"/>
          <w:sz w:val="36"/>
          <w:szCs w:val="36"/>
          <w:vertAlign w:val="superscript"/>
        </w:rPr>
        <w:footnoteReference w:id="674"/>
      </w:r>
      <w:r w:rsidR="00F0043C"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والملاحظ في الروايات السابقة أن في بعضها وصف عينه اليمنى بالعور وفي بعضها وصف عينه اليسرى بالعور، وكل الروايات صحيحة، وقد جمع بعض أهل العلم بين هذه الروايات، فقال القاضي عياض:</w:t>
      </w:r>
      <w:r w:rsidR="00C6466F" w:rsidRPr="00624BA1">
        <w:rPr>
          <w:rFonts w:ascii="Traditional Arabic" w:eastAsia="Traditional Arabic" w:hAnsi="Traditional Arabic" w:cs="Traditional Arabic" w:hint="cs"/>
          <w:sz w:val="36"/>
          <w:szCs w:val="36"/>
          <w:rtl/>
        </w:rPr>
        <w:t xml:space="preserve"> </w:t>
      </w:r>
      <w:r w:rsidR="00C6466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أن عيني الدجال كلتيهما معيبة، لأن الروايات كلها صحيحة، وتكون العين اليمنى هي العين المطموسة والممسوحة، العوراء الطافئة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بالهمز-التي ذهب نورها كما في حديث ابن عمر. وتكون العين اليسرى: التي عليها ظفرة غليظة وطافية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بلا همز-معيبة أيضاً ". فهو أعور العين اليمنى واليسرى معاً، فكل واحدة منها عوراء أي معيبة، فإن الأعور من كل شيء المعيب، لا سيما ما يختص بالعين، فكلتا عيني الدجال معيبة عوراء، إحداهما بذهابهما والأخرى بعيبها.</w:t>
      </w:r>
    </w:p>
    <w:p w:rsidR="005F22F3" w:rsidRPr="00F06814" w:rsidRDefault="00F0043C" w:rsidP="00F06814">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ووافق القاضي عياض على هذا الجمع النووي، ورجحه القرطبي.</w:t>
      </w:r>
    </w:p>
    <w:p w:rsidR="005F22F3" w:rsidRPr="00F06814" w:rsidRDefault="00F0043C" w:rsidP="00F0681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مكان خروج الدجال</w:t>
      </w:r>
      <w:r w:rsidRPr="00624BA1">
        <w:rPr>
          <w:rFonts w:ascii="Traditional Arabic" w:eastAsia="Traditional Arabic" w:hAnsi="Traditional Arabic" w:cs="Traditional Arabic"/>
          <w:bCs/>
          <w:sz w:val="36"/>
          <w:szCs w:val="36"/>
          <w:vertAlign w:val="superscript"/>
        </w:rPr>
        <w:footnoteReference w:id="675"/>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يخرج الدجال من جهة المشرق من خراسان، من يهودية أصبهان، ثم يسير في الأرض فلا يترك بلداً إلا دخله، إلا مكة والمدينة، فلا يستطيع دخولهما لأن الملائكة تحرسهما.</w:t>
      </w:r>
    </w:p>
    <w:p w:rsidR="005F22F3" w:rsidRPr="00624BA1" w:rsidRDefault="00F0043C" w:rsidP="00C769A2">
      <w:pPr>
        <w:numPr>
          <w:ilvl w:val="0"/>
          <w:numId w:val="86"/>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حديث فاطمة بنت قيس أن النبي صلى الله عليه وسلم قال في الدجال:" أَلا إِنَّهُ فِي بَحْرِ الشَّأْمِ أَوْ بَحْرِ الْيَمَنِ لا بَلْ مِنْ قِبَلِ الْمَشْرِقِ مَا هُوَ مِنْ قِبَلِ الْمَشْرِقِ مَا هُوَ مِنْ قِبَلِ الْمَشْرِقِ مَا هُوَ وَأَوْمَأَ بِيَدِهِ إِلَى الْمَشْرِقِ"</w:t>
      </w:r>
      <w:r w:rsidRPr="00624BA1">
        <w:rPr>
          <w:rFonts w:ascii="Traditional Arabic" w:eastAsia="Traditional Arabic" w:hAnsi="Traditional Arabic" w:cs="Traditional Arabic"/>
          <w:sz w:val="36"/>
          <w:szCs w:val="36"/>
          <w:vertAlign w:val="superscript"/>
        </w:rPr>
        <w:footnoteReference w:id="676"/>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86"/>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وعن أبي بكر الصديق رضي الله عنه قال: حدّثنا رسول الله صلى الله عليه وسلم قال:" الدَّجَّالُ يَخْرُجُ مِنْ أَرْضٍ بِالْمَشْرِقِ يُقَالُ لَهَا خُرَاسَانُ"</w:t>
      </w:r>
      <w:r w:rsidRPr="00624BA1">
        <w:rPr>
          <w:rFonts w:ascii="Traditional Arabic" w:eastAsia="Traditional Arabic" w:hAnsi="Traditional Arabic" w:cs="Traditional Arabic"/>
          <w:sz w:val="36"/>
          <w:szCs w:val="36"/>
          <w:vertAlign w:val="superscript"/>
        </w:rPr>
        <w:footnoteReference w:id="677"/>
      </w:r>
      <w:r w:rsidRPr="00624BA1">
        <w:rPr>
          <w:rFonts w:ascii="Traditional Arabic" w:eastAsia="Traditional Arabic" w:hAnsi="Traditional Arabic" w:cs="Traditional Arabic"/>
          <w:sz w:val="36"/>
          <w:szCs w:val="36"/>
        </w:rPr>
        <w:t xml:space="preserve">. </w:t>
      </w:r>
    </w:p>
    <w:p w:rsidR="005F22F3" w:rsidRPr="00F06814" w:rsidRDefault="00F0043C" w:rsidP="00C769A2">
      <w:pPr>
        <w:numPr>
          <w:ilvl w:val="0"/>
          <w:numId w:val="86"/>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أنس رضي الله عنه قال: قال رسول الله صلى الله عليه وسلم:" يَخْرُجُ الدَّجَّالُ مِنْ يَهُودِيَّةِ أَصْبَهَانَ مَعَهُ سَبْعُونَ أَلْفًا مِنْ الْيَهُودِ عَلَيْهِمْ التِّيجَانُ"</w:t>
      </w:r>
      <w:r w:rsidRPr="00624BA1">
        <w:rPr>
          <w:rFonts w:ascii="Traditional Arabic" w:eastAsia="Traditional Arabic" w:hAnsi="Traditional Arabic" w:cs="Traditional Arabic"/>
          <w:sz w:val="36"/>
          <w:szCs w:val="36"/>
          <w:vertAlign w:val="superscript"/>
        </w:rPr>
        <w:footnoteReference w:id="678"/>
      </w:r>
      <w:r w:rsidRPr="00624BA1">
        <w:rPr>
          <w:rFonts w:ascii="Traditional Arabic" w:eastAsia="Traditional Arabic" w:hAnsi="Traditional Arabic" w:cs="Traditional Arabic"/>
          <w:sz w:val="36"/>
          <w:szCs w:val="36"/>
        </w:rPr>
        <w:t xml:space="preserve">. </w:t>
      </w:r>
    </w:p>
    <w:p w:rsidR="005F22F3" w:rsidRPr="00F06814" w:rsidRDefault="00F0043C" w:rsidP="00F0681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الأماكن التي لا يدخلها الدجال</w:t>
      </w:r>
      <w:r w:rsidRPr="00624BA1">
        <w:rPr>
          <w:rFonts w:ascii="Traditional Arabic" w:eastAsia="Traditional Arabic" w:hAnsi="Traditional Arabic" w:cs="Traditional Arabic"/>
          <w:bCs/>
          <w:sz w:val="36"/>
          <w:szCs w:val="36"/>
          <w:vertAlign w:val="superscript"/>
        </w:rPr>
        <w:footnoteReference w:id="679"/>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حرم على الدجال دخول مكة والمدينة حين يخرج في آخر الزمان، لورود الأحاديث الصحيحة بذلك، وأما ما سوى ذلك من البلدان فإن الدجال سيدخلها واحداً بعد الآخر.</w:t>
      </w:r>
    </w:p>
    <w:p w:rsidR="005F22F3" w:rsidRPr="00624BA1" w:rsidRDefault="00F0043C" w:rsidP="00C769A2">
      <w:pPr>
        <w:numPr>
          <w:ilvl w:val="0"/>
          <w:numId w:val="50"/>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جاء في حديث فاطمة بنت قيس رضي الله عنها أن الدجّال قال:</w:t>
      </w:r>
      <w:r w:rsidR="00C6466F" w:rsidRPr="00624BA1">
        <w:rPr>
          <w:rFonts w:ascii="Traditional Arabic" w:eastAsia="Traditional Arabic" w:hAnsi="Traditional Arabic" w:cs="Traditional Arabic" w:hint="cs"/>
          <w:sz w:val="36"/>
          <w:szCs w:val="36"/>
          <w:rtl/>
        </w:rPr>
        <w:t xml:space="preserve"> </w:t>
      </w:r>
      <w:r w:rsidR="00C6466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w:t>
      </w:r>
      <w:r w:rsidRPr="00624BA1">
        <w:rPr>
          <w:rFonts w:ascii="Traditional Arabic" w:eastAsia="Traditional Arabic" w:hAnsi="Traditional Arabic" w:cs="Traditional Arabic"/>
          <w:sz w:val="36"/>
          <w:szCs w:val="36"/>
          <w:vertAlign w:val="superscript"/>
        </w:rPr>
        <w:footnoteReference w:id="68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وثبت أيضاً أن الدجال لا يدخل مسجد الطور، والمسجد الأقصى. </w:t>
      </w:r>
    </w:p>
    <w:p w:rsidR="005F22F3" w:rsidRPr="00F06814" w:rsidRDefault="00F0043C" w:rsidP="00C769A2">
      <w:pPr>
        <w:numPr>
          <w:ilvl w:val="0"/>
          <w:numId w:val="139"/>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لما روي من حديث جنادة بن أبي أمية الأزدي قال: أتيت رجلاً من أصحاب النبي صلى الله عليه وسلم فقلت له: حَدِّثْنِي حَدِيثًا سَمِعْتَهُ مِنْ رَسُولِ اللَّهِ صَلَّى اللَّهُ عَلَيْهِ </w:t>
      </w:r>
      <w:r w:rsidRPr="00624BA1">
        <w:rPr>
          <w:rFonts w:ascii="Traditional Arabic" w:eastAsia="Traditional Arabic" w:hAnsi="Traditional Arabic" w:cs="Traditional Arabic"/>
          <w:sz w:val="36"/>
          <w:szCs w:val="36"/>
          <w:rtl/>
        </w:rPr>
        <w:lastRenderedPageBreak/>
        <w:t>وَسَلَّمَ فِي الدَّجَّالِ، فذكر الحديث وقال:" وَإِنَّهُ يَلْبَثُ فِيكُمْ أَرْبَعِينَ صَبَاحًا يَرِدُ فِيهَا كُلَّ مَنْهَلٍ إِلا أَرْبَعَ مَسَاجِدَ مَسْجِدَ الْحَرَامِ وَمَسْجِدَ الْمَدِينَةِ وَالطُّورِ وَمَسْجِدَ الأَقْصَى "</w:t>
      </w:r>
      <w:r w:rsidRPr="00624BA1">
        <w:rPr>
          <w:rFonts w:ascii="Traditional Arabic" w:eastAsia="Traditional Arabic" w:hAnsi="Traditional Arabic" w:cs="Traditional Arabic"/>
          <w:sz w:val="36"/>
          <w:szCs w:val="36"/>
          <w:vertAlign w:val="superscript"/>
        </w:rPr>
        <w:footnoteReference w:id="681"/>
      </w:r>
      <w:r w:rsidRPr="00624BA1">
        <w:rPr>
          <w:rFonts w:ascii="Traditional Arabic" w:eastAsia="Traditional Arabic" w:hAnsi="Traditional Arabic" w:cs="Traditional Arabic"/>
          <w:sz w:val="36"/>
          <w:szCs w:val="36"/>
        </w:rPr>
        <w:t>.</w:t>
      </w:r>
    </w:p>
    <w:p w:rsidR="005F22F3" w:rsidRPr="00F06814" w:rsidRDefault="00F0043C" w:rsidP="00F06814">
      <w:pPr>
        <w:spacing w:before="40"/>
        <w:ind w:left="1134" w:firstLine="460"/>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أتْباع الدجال</w:t>
      </w:r>
      <w:r w:rsidRPr="00624BA1">
        <w:rPr>
          <w:rFonts w:ascii="Traditional Arabic" w:eastAsia="Traditional Arabic" w:hAnsi="Traditional Arabic" w:cs="Traditional Arabic"/>
          <w:b/>
          <w:bCs/>
          <w:sz w:val="36"/>
          <w:szCs w:val="36"/>
          <w:vertAlign w:val="superscript"/>
        </w:rPr>
        <w:footnoteReference w:id="682"/>
      </w:r>
      <w:r w:rsidRPr="00624BA1">
        <w:rPr>
          <w:rFonts w:ascii="Traditional Arabic" w:eastAsia="Traditional Arabic" w:hAnsi="Traditional Arabic" w:cs="Traditional Arabic"/>
          <w:b/>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أكثر أتباع الدجال من اليهود والعجم والترك، وأخلاط من الناس غالبهم الأعراب والنساء.</w:t>
      </w:r>
    </w:p>
    <w:p w:rsidR="005F22F3" w:rsidRPr="00624BA1" w:rsidRDefault="00F0043C" w:rsidP="00C769A2">
      <w:pPr>
        <w:numPr>
          <w:ilvl w:val="0"/>
          <w:numId w:val="15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أنس بن مالك رضي الله عنه: أن رسول الله صلى الله عليه وسلم قال:</w:t>
      </w:r>
      <w:r w:rsidR="00C6466F" w:rsidRPr="00624BA1">
        <w:rPr>
          <w:rFonts w:ascii="Traditional Arabic" w:eastAsia="Traditional Arabic" w:hAnsi="Traditional Arabic" w:cs="Traditional Arabic" w:hint="cs"/>
          <w:sz w:val="36"/>
          <w:szCs w:val="36"/>
          <w:rtl/>
        </w:rPr>
        <w:t xml:space="preserve"> </w:t>
      </w:r>
      <w:r w:rsidR="00C6466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يَتْبَعُ الدَّجَّالَ مِنْ يَهُودِ أَصْبَهَانَ سَبْعُونَ أَلْفًا عَلَيْهِمْ الطَّيَالِسَةُ"</w:t>
      </w:r>
      <w:r w:rsidRPr="00624BA1">
        <w:rPr>
          <w:rFonts w:ascii="Traditional Arabic" w:eastAsia="Traditional Arabic" w:hAnsi="Traditional Arabic" w:cs="Traditional Arabic"/>
          <w:sz w:val="36"/>
          <w:szCs w:val="36"/>
          <w:vertAlign w:val="superscript"/>
        </w:rPr>
        <w:footnoteReference w:id="683"/>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والطيالسة: كساء غليظ مخطط. </w:t>
      </w:r>
    </w:p>
    <w:p w:rsidR="005F22F3" w:rsidRPr="00624BA1" w:rsidRDefault="00F0043C" w:rsidP="00C769A2">
      <w:pPr>
        <w:numPr>
          <w:ilvl w:val="0"/>
          <w:numId w:val="153"/>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رواية للإمام أحمد:</w:t>
      </w:r>
      <w:r w:rsidR="00C6466F" w:rsidRPr="00624BA1">
        <w:rPr>
          <w:rFonts w:ascii="Traditional Arabic" w:eastAsia="Traditional Arabic" w:hAnsi="Traditional Arabic" w:cs="Traditional Arabic" w:hint="cs"/>
          <w:sz w:val="36"/>
          <w:szCs w:val="36"/>
          <w:rtl/>
        </w:rPr>
        <w:t xml:space="preserve"> </w:t>
      </w:r>
      <w:r w:rsidR="00C6466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سَبْعُونَ أَلْفًا مِنْ الْيَهُودِ عَلَيْهِمْ التِّيجَانُ"</w:t>
      </w:r>
      <w:r w:rsidRPr="00624BA1">
        <w:rPr>
          <w:rFonts w:ascii="Traditional Arabic" w:eastAsia="Traditional Arabic" w:hAnsi="Traditional Arabic" w:cs="Traditional Arabic"/>
          <w:sz w:val="36"/>
          <w:szCs w:val="36"/>
          <w:vertAlign w:val="superscript"/>
        </w:rPr>
        <w:footnoteReference w:id="684"/>
      </w:r>
      <w:r w:rsidR="00C6466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153"/>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وجاء في حديث أبي بكر السابق:" يَتْبَعُهُ أَقْوَامٌ كَأَنَّ وُجُوهَهُمْ الْمَجَانُّ الْمُطْرَقَةُ"</w:t>
      </w:r>
      <w:r w:rsidRPr="00624BA1">
        <w:rPr>
          <w:rFonts w:ascii="Traditional Arabic" w:eastAsia="Traditional Arabic" w:hAnsi="Traditional Arabic" w:cs="Traditional Arabic"/>
          <w:sz w:val="36"/>
          <w:szCs w:val="36"/>
          <w:vertAlign w:val="superscript"/>
        </w:rPr>
        <w:footnoteReference w:id="685"/>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كون الأعراب يتبعون الدجال، فلأن الجهل غالب عليهم، أما النساء لسرعة تأثرهن وغلبة الجهل عليهن. </w:t>
      </w:r>
    </w:p>
    <w:p w:rsidR="005F22F3" w:rsidRPr="00624BA1" w:rsidRDefault="00F0043C" w:rsidP="00C769A2">
      <w:pPr>
        <w:numPr>
          <w:ilvl w:val="0"/>
          <w:numId w:val="15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جاء في الحديث عن ابن عمر رضي الله عنهما قال: قال النبي صلى الله عليه وسلم:" يَنْزِلُ الدَّجَّالُ فِي هَذِهِ السَّبَخَةِ بِمَرِّ قَنَاةَ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وادٍ بالمدينة-فَيَكُونُ أَكْثَرَ مَنْ يَخْرُجُ إِلَيْهِ النِّسَاءُ، حَتَّى إِنَّ الرَّجُلَ لَيَرْجِعُ إِلَى حَمِيمِهِ وَإِلَى أُمِّهِ وَابْنَتِهِ وَأُخْتِهِ وَعَمَّتِهِ فَيُوثِقُهَا رِبَاطًا مَخَافَةَ أَنْ تَخْرُجَ إِلَيْهِ"</w:t>
      </w:r>
      <w:r w:rsidRPr="00624BA1">
        <w:rPr>
          <w:rFonts w:ascii="Traditional Arabic" w:eastAsia="Traditional Arabic" w:hAnsi="Traditional Arabic" w:cs="Traditional Arabic"/>
          <w:sz w:val="36"/>
          <w:szCs w:val="36"/>
          <w:vertAlign w:val="superscript"/>
        </w:rPr>
        <w:footnoteReference w:id="686"/>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460"/>
        <w:jc w:val="both"/>
        <w:rPr>
          <w:rFonts w:ascii="Traditional Arabic" w:eastAsia="Traditional Arabic" w:hAnsi="Traditional Arabic" w:cs="Traditional Arabic"/>
          <w:b/>
          <w:sz w:val="36"/>
          <w:szCs w:val="36"/>
        </w:rPr>
      </w:pPr>
    </w:p>
    <w:p w:rsidR="005F22F3" w:rsidRPr="00F06814" w:rsidRDefault="00F0043C" w:rsidP="00F0681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فتنة الدجال</w:t>
      </w:r>
      <w:r w:rsidRPr="00624BA1">
        <w:rPr>
          <w:rFonts w:ascii="Traditional Arabic" w:eastAsia="Traditional Arabic" w:hAnsi="Traditional Arabic" w:cs="Traditional Arabic"/>
          <w:bCs/>
          <w:sz w:val="36"/>
          <w:szCs w:val="36"/>
          <w:vertAlign w:val="superscript"/>
        </w:rPr>
        <w:footnoteReference w:id="687"/>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فتنة الدجال أعظم الفتن منذ خلق الله آدم إلى قيام الساعة، وذلك بسبب ما يخلق الله معه من الخوارق العظيمة التي تبهر العقول وتحير الألباب.</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ورد أن معه جنة وناراً، جنته ناره وناره جنته، وأن معه أنهار الماء وجبال الخبز، ويأمر السماء أن تمطر فتمطر، والأرض أن تنبت فتنبت، وتتبعه كنوز الأرض، ويقطع الأرض بسرعة عظيمة كسرعة الغيث استدبرته الريح، إلى غير ذلك من الخوارق. وكل ذلك جاءت به الأحاديث الصحيحة.</w:t>
      </w:r>
    </w:p>
    <w:p w:rsidR="005F22F3" w:rsidRPr="00624BA1" w:rsidRDefault="00F0043C" w:rsidP="00C769A2">
      <w:pPr>
        <w:numPr>
          <w:ilvl w:val="0"/>
          <w:numId w:val="6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فعن حذيفة رضي الله عنه قال: قال رسول الله صلى الله عليه وسلم:" الدَّجَّالُ أَعْوَرُ الْعَيْنِ الْيُسْرَى، جُفَالُ الشَّعَرِ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كَثِيرُهُ-مَعَهُ جَنَّةٌ وَنَارٌ فَنَارُهُ جَنَّةٌ وَجَنَّتُهُ نَارٌ"</w:t>
      </w:r>
      <w:r w:rsidRPr="00624BA1">
        <w:rPr>
          <w:rFonts w:ascii="Traditional Arabic" w:eastAsia="Traditional Arabic" w:hAnsi="Traditional Arabic" w:cs="Traditional Arabic"/>
          <w:sz w:val="36"/>
          <w:szCs w:val="36"/>
          <w:vertAlign w:val="superscript"/>
        </w:rPr>
        <w:footnoteReference w:id="688"/>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6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وعن حذيفة رضي الله عنه قال: قال رسول الله صلى الله عليه وسلم:" لأنَا أَعْلَمُ بِمَا مَعَ الدَّجَّالِ مِنْهُ: مَعَهُ نَهْرَانِ يَجْرِيَانِ أَحَدُهُمَا رَأْيَ الْعَيْنِ مَاءٌ أَبْيَضُ وَالآخَرُ رَأْيَ الْعَيْنِ نَارٌ تَأَجَّجُ، فَإِمَّا أَدْرَكَنَّ أَحَدٌ فَلْيَأْتِ النَّهْرَ الَّذِي يَرَاهُ نَارًا وَلْيُغَمِّضْ ثُمَّ لْيُطَأْطِئْ رَأْسَهُ فَيَشْرَبَ مِنْهُ فَإِنَّهُ مَاءٌ بَارِدٌ"</w:t>
      </w:r>
      <w:r w:rsidRPr="00624BA1">
        <w:rPr>
          <w:rFonts w:ascii="Traditional Arabic" w:eastAsia="Traditional Arabic" w:hAnsi="Traditional Arabic" w:cs="Traditional Arabic"/>
          <w:sz w:val="36"/>
          <w:szCs w:val="36"/>
          <w:vertAlign w:val="superscript"/>
        </w:rPr>
        <w:footnoteReference w:id="689"/>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6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وجاء في حديث النواس بن سمعان رضي الله عنه في ذكر الدجال: أن الصحابة قالوا:" يَا رَسُولَ اللَّهِ وَمَا لَبْثُهُ فِي الأَرْضِ؟ قَالَ: أَرْبَعُونَ يَوْمًا؛ يَوْمٌ كَسَنَةٍ وَيَوْمٌ كَشَهْرٍ وَيَوْمٌ كَجُمُعَةٍ وَسَائِرُ أَيَّامِهِ كَأَيَّامِكُمْ" ". قالوا: وَمَا إِسْرَاعُهُ فِي الأَرْضِ؟ قَالَ: كَالْغَيْثِ اسْتَدْبَرَتْهُ الرِّيحُ. فَيَأْتِي عَلَى الْقَوْمِ فَيَدْعُوهُمْ فَيُؤْمِنُونَ بِهِ وَيَسْتَجِيبُونَ لَهُ، فَيَأْمُرُ السَّمَاءَ فَتُمْطِرُ، وَالأَرْضَ فَتُنْبِتُ، فَتَرُوحُ عَلَيْهِمْ سَارِحَتُهُمْ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الماشية-أَطْوَلَ مَا كَانَتْ ذُرًا-الأعالي والأسنمة-وَأَسْبَغَهُ ضُرُوعًا، وَأَمَدَّهُ خَوَاصِرَ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كناية عن الامتلاء وكثرة الأكل-</w:t>
      </w:r>
      <w:r w:rsidRPr="00624BA1">
        <w:rPr>
          <w:rFonts w:ascii="Traditional Arabic" w:eastAsia="Traditional Arabic" w:hAnsi="Traditional Arabic" w:cs="Traditional Arabic"/>
          <w:sz w:val="36"/>
          <w:szCs w:val="36"/>
          <w:rtl/>
        </w:rPr>
        <w:lastRenderedPageBreak/>
        <w:t>.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w:t>
      </w:r>
      <w:r w:rsidRPr="00624BA1">
        <w:rPr>
          <w:rFonts w:ascii="Traditional Arabic" w:eastAsia="Traditional Arabic" w:hAnsi="Traditional Arabic" w:cs="Traditional Arabic"/>
          <w:sz w:val="36"/>
          <w:szCs w:val="36"/>
          <w:vertAlign w:val="superscript"/>
        </w:rPr>
        <w:footnoteReference w:id="690"/>
      </w:r>
      <w:r w:rsidRPr="00624BA1">
        <w:rPr>
          <w:rFonts w:ascii="Traditional Arabic" w:eastAsia="Traditional Arabic" w:hAnsi="Traditional Arabic" w:cs="Traditional Arabic"/>
          <w:sz w:val="36"/>
          <w:szCs w:val="36"/>
        </w:rPr>
        <w:t>.</w:t>
      </w:r>
    </w:p>
    <w:p w:rsidR="005F22F3" w:rsidRPr="00624BA1" w:rsidRDefault="00F0043C" w:rsidP="00C769A2">
      <w:pPr>
        <w:numPr>
          <w:ilvl w:val="0"/>
          <w:numId w:val="6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وجاء في رواية البخاري عن أبي سعيد الخدري رضي الله عنه أن هذا الرجل الذي يقتله الدجال من خيار الناس أو خير الناس، يخرج إلى الدجال من مدينة رسول الله صلى الله عليه وسلم فيقول للدجال:" أَشْهَدُ أَنَّكَ الدَّجَّالُ الَّذِي حَدَّثَنَا رَسُولُ اللَّهِ صَلَّى اللَّهُ عَلَيْهِ وَسَلَّمَ حَدِيثَهُ. فَيَقُولُ الدَّجَّالُ: أَرَأَيْتُمْ إِنْ قَتَلْتُ هَذَا ثُمَّ أَحْيَيْتُهُ هَلْ تَشُكُّونَ فِي الأَمْرِ؟ فَيَقُولُونَ لا. فَيَقْتُلُهُ ثُمَّ يُحْيِيهِ، فَيَقُولُ: وَاللَّهِ مَا كُنْتُ فِيكَ أَشَدَّ بَصِيرَةً مِنِّي الْيَوْمَ، فَيُرِيدُ الدَّجَّالُ أَنْ يَقْتُلَهُ فَلا يُسَلَّطُ عَلَيْهِ"</w:t>
      </w:r>
      <w:r w:rsidRPr="00624BA1">
        <w:rPr>
          <w:rFonts w:ascii="Traditional Arabic" w:eastAsia="Traditional Arabic" w:hAnsi="Traditional Arabic" w:cs="Traditional Arabic"/>
          <w:sz w:val="36"/>
          <w:szCs w:val="36"/>
          <w:vertAlign w:val="superscript"/>
        </w:rPr>
        <w:footnoteReference w:id="691"/>
      </w:r>
      <w:r w:rsidRPr="00624BA1">
        <w:rPr>
          <w:rFonts w:ascii="Traditional Arabic" w:eastAsia="Traditional Arabic" w:hAnsi="Traditional Arabic" w:cs="Traditional Arabic"/>
          <w:sz w:val="36"/>
          <w:szCs w:val="36"/>
        </w:rPr>
        <w:t>.</w:t>
      </w:r>
    </w:p>
    <w:p w:rsidR="005F22F3" w:rsidRPr="00F06814" w:rsidRDefault="00F0043C" w:rsidP="00C769A2">
      <w:pPr>
        <w:numPr>
          <w:ilvl w:val="0"/>
          <w:numId w:val="6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حديث أبي أمامة الباهلي رضي الله عنه قال النبي صلى الله عليه وسلم عن الدجال:" وَإِنَّ مِنْ فِتْنَتِهِ أَنْ يَقُولَ لأَعْرَابِيٍّ أَرَأَيْتَ إِنْ بَعَثْتُ لَكَ أَبَاكَ وَأُمَّكَ أَتَشْهَدُ أَنِّي رَبُّكَ؟ فَيَقُولُ: نَعَمْ. فَيَتَمَثَّلُ لَهُ شَيْطَانَانِ فِي صُورَةِ أَبِيهِ وَأُمِّهِ فَيَقُولانِ يَا بُنَيَّ اتَّبِعْهُ فَإِنَّهُ رَبُّكَ"</w:t>
      </w:r>
      <w:r w:rsidRPr="00624BA1">
        <w:rPr>
          <w:rFonts w:ascii="Traditional Arabic" w:eastAsia="Traditional Arabic" w:hAnsi="Traditional Arabic" w:cs="Traditional Arabic"/>
          <w:sz w:val="36"/>
          <w:szCs w:val="36"/>
          <w:vertAlign w:val="superscript"/>
        </w:rPr>
        <w:footnoteReference w:id="692"/>
      </w:r>
      <w:r w:rsidRPr="00624BA1">
        <w:rPr>
          <w:rFonts w:ascii="Traditional Arabic" w:eastAsia="Traditional Arabic" w:hAnsi="Traditional Arabic" w:cs="Traditional Arabic"/>
          <w:sz w:val="36"/>
          <w:szCs w:val="36"/>
        </w:rPr>
        <w:t>.</w:t>
      </w:r>
    </w:p>
    <w:p w:rsidR="005F22F3" w:rsidRPr="00F06814" w:rsidRDefault="00F0043C" w:rsidP="00F0681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الوقاية من فتنة الدجال</w:t>
      </w:r>
      <w:r w:rsidRPr="00624BA1">
        <w:rPr>
          <w:rFonts w:ascii="Traditional Arabic" w:eastAsia="Traditional Arabic" w:hAnsi="Traditional Arabic" w:cs="Traditional Arabic"/>
          <w:bCs/>
          <w:sz w:val="36"/>
          <w:szCs w:val="36"/>
          <w:vertAlign w:val="superscript"/>
        </w:rPr>
        <w:footnoteReference w:id="693"/>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أرشد النبي صلى الله عليه وسلم أمته إلى ما يعصمها من فتنة المسيح الدجال، فقد ترك أمته على المحجة البيضاء ليلها كنهارها لا يزيغ عنها إلا هالك. فلم يدع خيراً إلا دل أمته عليه ولا شراً إلا حذرها منه، ومن جملة ما حذّر منه: فتنة المسيح الدجال لأنها أعظم فتنة تواجهها الأمة إلى قيام الساعة، وكان كل نبي ينذر أمته الأعور </w:t>
      </w:r>
      <w:r w:rsidRPr="00624BA1">
        <w:rPr>
          <w:rFonts w:ascii="Traditional Arabic" w:eastAsia="Traditional Arabic" w:hAnsi="Traditional Arabic" w:cs="Traditional Arabic"/>
          <w:sz w:val="36"/>
          <w:szCs w:val="36"/>
          <w:rtl/>
        </w:rPr>
        <w:lastRenderedPageBreak/>
        <w:t>الدجال، واختص محمد صلى الله عليه وسلم بزيادة التحذير والإنذار، وقد بين الله له كثيراً من صفات الدجال ليُحذِّرَ أمته فإنه خارج في هذه الأمة لا محالة، لأنها آخر الأمم ومحمد صلى الله عليه وسلم خاتم النبيين. وهذه بعض الإرشادات النبوية التي أرشد إليها المصطفى صلى الله عليه وسلم أمته لتنجو من هذه الفتنة العظيمة:</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التمسك بالإسلام، والتسلح بسلاح الإيمان ومعرفة أسماء الله وصفاته الحسنى التي لا يشاركه فيها أحد، فيعلم أن الدجال بشر يأكل ويشرب، وأن الله تعالى منزه عن ذلك، وأن الدجال أعور والله ليس بأعور، وأنه لا أحد يرى ربه حتى يموت والدجال يراه الناس عند خروجه مؤمنهم وكافرهم.</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التعوذ من فتنة الدجال، وخاصة في الصلاة، وقد وردت بذلك الأحاديث الصحيحة، منها: </w:t>
      </w:r>
    </w:p>
    <w:p w:rsidR="005F22F3" w:rsidRPr="00624BA1" w:rsidRDefault="00F0043C" w:rsidP="00C769A2">
      <w:pPr>
        <w:numPr>
          <w:ilvl w:val="0"/>
          <w:numId w:val="13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ما روي عن أم المؤمنين عائشة زوج النبي صلى الله عليه وسلم: أن رسول الله صلى الله عليه وسلم كان يدعو في الصلاة:</w:t>
      </w:r>
      <w:r w:rsidR="00A0779F" w:rsidRPr="00624BA1">
        <w:rPr>
          <w:rFonts w:ascii="Traditional Arabic" w:eastAsia="Traditional Arabic" w:hAnsi="Traditional Arabic" w:cs="Traditional Arabic" w:hint="cs"/>
          <w:sz w:val="36"/>
          <w:szCs w:val="36"/>
          <w:rtl/>
        </w:rPr>
        <w:t xml:space="preserve"> </w:t>
      </w:r>
      <w:r w:rsidR="00A0779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اللَّهُمَّ إِنِّي أَعُوذُ بِكَ مِنْ عَذَابِ الْقَبْرِ، وَأَعُوذُ بِكَ مِنْ فِتْنَةِ الْمَسِيحِ الدَّجَّالِ، وَأَعُوذُ بِكَ مِنْ فِتْنَةِ الْمَحْيَا وَفِتْنَةِ الْمَمَاتِ، اللَّهُمَّ إِنِّي أَعُوذُ بِكَ مِنْ الْمَأْثَمِ وَالْمَغْرَمِ"</w:t>
      </w:r>
      <w:r w:rsidRPr="00624BA1">
        <w:rPr>
          <w:rFonts w:ascii="Traditional Arabic" w:eastAsia="Traditional Arabic" w:hAnsi="Traditional Arabic" w:cs="Traditional Arabic"/>
          <w:sz w:val="36"/>
          <w:szCs w:val="36"/>
          <w:vertAlign w:val="superscript"/>
        </w:rPr>
        <w:footnoteReference w:id="694"/>
      </w:r>
      <w:r w:rsidRPr="00624BA1">
        <w:rPr>
          <w:rFonts w:ascii="Traditional Arabic" w:eastAsia="Traditional Arabic" w:hAnsi="Traditional Arabic" w:cs="Traditional Arabic"/>
          <w:sz w:val="36"/>
          <w:szCs w:val="36"/>
        </w:rPr>
        <w:t>.</w:t>
      </w:r>
    </w:p>
    <w:p w:rsidR="005F22F3" w:rsidRPr="00624BA1" w:rsidRDefault="00F0043C" w:rsidP="00C769A2">
      <w:pPr>
        <w:numPr>
          <w:ilvl w:val="0"/>
          <w:numId w:val="13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أبي هريرة رضي الله عنه قال: قال رسول الله صلى الله عليه وسلم:" إِذَا تَشَهَّدَ أَحَدُكُمْ فَلْيَسْتَعِذْ بِاللَّهِ مِنْ أَرْبَعٍ، يَقُولُ: اللَّهُمَّ إِنِّي أَعُوذُ بِكَ مِنْ عَذَابِ جَهَنَّمَ وَمِنْ عَذَابِ الْقَبْرِ وَمِنْ فِتْنَةِ الْمَحْيَا وَالْمَمَاتِ وَمِنْ شَرِّ فِتْنَةِ الْمَسِيحِ الدَّجَّالِ"</w:t>
      </w:r>
      <w:r w:rsidRPr="00624BA1">
        <w:rPr>
          <w:rFonts w:ascii="Traditional Arabic" w:eastAsia="Traditional Arabic" w:hAnsi="Traditional Arabic" w:cs="Traditional Arabic"/>
          <w:sz w:val="36"/>
          <w:szCs w:val="36"/>
          <w:vertAlign w:val="superscript"/>
        </w:rPr>
        <w:footnoteReference w:id="69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حفظ آيات من سورة الكهف، فقد أمر النبي صلى الله عليه وسلم بقراءة فواتح سورة الكهف على الدجال، وفي بعض الروايات خواتيمها، وذلك بقراءة عشر آيات من أولها أو آخرها. ومن الأحاديث الواردة في ذلك: </w:t>
      </w:r>
    </w:p>
    <w:p w:rsidR="005F22F3" w:rsidRPr="00624BA1" w:rsidRDefault="00F0043C" w:rsidP="00C769A2">
      <w:pPr>
        <w:numPr>
          <w:ilvl w:val="0"/>
          <w:numId w:val="8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حديث النواس بن سمعان الطويل، وفيه قوله:" فَمَنْ أَدْرَكَهُ مِنْكُمْ فَلْيَقْرَأْ عَلَيْهِ فَوَاتِحَ سُورَةِ الْكَهْفِ"</w:t>
      </w:r>
      <w:r w:rsidRPr="00624BA1">
        <w:rPr>
          <w:rFonts w:ascii="Traditional Arabic" w:eastAsia="Traditional Arabic" w:hAnsi="Traditional Arabic" w:cs="Traditional Arabic"/>
          <w:sz w:val="36"/>
          <w:szCs w:val="36"/>
          <w:vertAlign w:val="superscript"/>
        </w:rPr>
        <w:footnoteReference w:id="696"/>
      </w:r>
      <w:r w:rsidRPr="00624BA1">
        <w:rPr>
          <w:rFonts w:ascii="Traditional Arabic" w:eastAsia="Traditional Arabic" w:hAnsi="Traditional Arabic" w:cs="Traditional Arabic"/>
          <w:sz w:val="36"/>
          <w:szCs w:val="36"/>
        </w:rPr>
        <w:t xml:space="preserve">. </w:t>
      </w:r>
    </w:p>
    <w:p w:rsidR="005F22F3" w:rsidRPr="00624BA1" w:rsidRDefault="00F0043C" w:rsidP="00C769A2">
      <w:pPr>
        <w:numPr>
          <w:ilvl w:val="0"/>
          <w:numId w:val="8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أبي الدرداء رضي الله عنه أن النبي صلى الله عليه وسلم قال:</w:t>
      </w:r>
      <w:r w:rsidR="00A0779F" w:rsidRPr="00624BA1">
        <w:rPr>
          <w:rFonts w:ascii="Traditional Arabic" w:eastAsia="Traditional Arabic" w:hAnsi="Traditional Arabic" w:cs="Traditional Arabic" w:hint="cs"/>
          <w:sz w:val="36"/>
          <w:szCs w:val="36"/>
          <w:rtl/>
        </w:rPr>
        <w:t xml:space="preserve"> </w:t>
      </w:r>
      <w:r w:rsidR="00A0779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مَنْ حَفِظَ عَشْرَ آيَاتٍ مِنْ أَوَّلِ سُورَةِ الْكَهْف عُصِمَ مِنْ الدَّجَّالِ" أي: من فتنته، قال مسلم: قال شعبة:" مِنْ آخِرِ الْكَهْفِ وقَالَ هَمَّامٌ مِنْ أَوَّلِ الْكَهْف"</w:t>
      </w:r>
      <w:r w:rsidRPr="00624BA1">
        <w:rPr>
          <w:rFonts w:ascii="Traditional Arabic" w:eastAsia="Traditional Arabic" w:hAnsi="Traditional Arabic" w:cs="Traditional Arabic"/>
          <w:sz w:val="36"/>
          <w:szCs w:val="36"/>
          <w:vertAlign w:val="superscript"/>
        </w:rPr>
        <w:footnoteReference w:id="69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 "سَبَب ذَلِكَ مَا فِي أَوَّلهَا مِنْ الْعَجَائِب وَالآيَات، فَمَنْ تَدَبَّرَهَا لَمْ يُفْتَتَن بِالدَّجَّالِ، وَكَذَا فِي آخِرهَا قَوْله تَعَالَى: (أَفَحَسِبَ الَّذِينَ كَفَرُوا أَنْ يَتَّخِذُوا.)"</w:t>
      </w:r>
      <w:r w:rsidRPr="00624BA1">
        <w:rPr>
          <w:rFonts w:ascii="Traditional Arabic" w:eastAsia="Traditional Arabic" w:hAnsi="Traditional Arabic" w:cs="Traditional Arabic"/>
          <w:sz w:val="36"/>
          <w:szCs w:val="36"/>
          <w:vertAlign w:val="superscript"/>
        </w:rPr>
        <w:footnoteReference w:id="698"/>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من خصوصيات سورة الكهف فقد جاءت الأحاديث بالحث على قراءتها وخاصة في يوم الجمعة، فعن أبي سعيد الخدري رضي الله عنه أن النبي صلى الله عليه وسلم قال:" إِنَّ مَنْ قَرَأَ سُوْرَةَ الْكَهْفِ يَوْمَ الْجُمُعَةِ أَضَاءَ لَهُ مِنَ الْنُّوْرِ مَا بَيْنَ الْجُمُعَتَيْنِ"</w:t>
      </w:r>
      <w:r w:rsidRPr="00624BA1">
        <w:rPr>
          <w:rFonts w:ascii="Traditional Arabic" w:eastAsia="Traditional Arabic" w:hAnsi="Traditional Arabic" w:cs="Traditional Arabic"/>
          <w:sz w:val="36"/>
          <w:szCs w:val="36"/>
          <w:vertAlign w:val="superscript"/>
        </w:rPr>
        <w:footnoteReference w:id="699"/>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ولا شك أن سورة الكهف لها شأن عظيم، ففيها من الآيات الباهرات كقصة أصحاب الكهف وقصة موسى مع الخضر وقصة ذي القرنين وبناءه للسد العظيم حائلاً دون يأجوج ومأجوج، وإثبات البعث والنشور والنفخ في الصور، وبيان الأخسرين أعمالاً وهم الذين يحسبون أنهم على الهدى وهم على الضلالة والعمى.</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فينبغي لكل مسلم أن يحرص على قراءة هذه السورة وحفظها وترديدها وخاصة في خير يوم طلعت عليه الشمس، وهو يوم الجمعة.</w:t>
      </w:r>
    </w:p>
    <w:p w:rsidR="005F22F3" w:rsidRPr="00624BA1" w:rsidRDefault="005F22F3" w:rsidP="00F0043C">
      <w:pPr>
        <w:spacing w:before="40"/>
        <w:ind w:left="1134" w:firstLine="460"/>
        <w:jc w:val="both"/>
        <w:rPr>
          <w:rFonts w:ascii="Traditional Arabic" w:eastAsia="Traditional Arabic" w:hAnsi="Traditional Arabic" w:cs="Traditional Arabic"/>
          <w:sz w:val="36"/>
          <w:szCs w:val="36"/>
        </w:rPr>
      </w:pPr>
    </w:p>
    <w:p w:rsidR="005F22F3" w:rsidRPr="00F06814" w:rsidRDefault="00F0043C" w:rsidP="00F06814">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الفرار من الدجال والابتعاد منه</w:t>
      </w:r>
      <w:r w:rsidRPr="00624BA1">
        <w:rPr>
          <w:rFonts w:ascii="Traditional Arabic" w:eastAsia="Traditional Arabic" w:hAnsi="Traditional Arabic" w:cs="Traditional Arabic"/>
          <w:bCs/>
          <w:sz w:val="36"/>
          <w:szCs w:val="36"/>
          <w:vertAlign w:val="superscript"/>
        </w:rPr>
        <w:footnoteReference w:id="700"/>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والأفضل سكنى مكة والمدينة، والأماكن التي لا يدخلها الدجال، فينبغي للمسلم إذا خرج الدجال أن يبتعد منه وذلك لما معه من الشبهات والخوارق العظيمة التي يجريها الله على يديه فتنة للناس، فإنه يأتيه الرجل وهو يظن في نفسه الإيمان والثبات فيتبع الدجال، نسأل الله أن يعيذنا من فتنته وجميع المسلمين.</w:t>
      </w:r>
    </w:p>
    <w:p w:rsidR="005F22F3" w:rsidRPr="00F06814" w:rsidRDefault="00F0043C" w:rsidP="00C769A2">
      <w:pPr>
        <w:numPr>
          <w:ilvl w:val="0"/>
          <w:numId w:val="104"/>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عمران بن حصين رضي الله عنه عن النبي صلى الله عليه وسلم قال:" مَنْ سَمِعَ بِالدَّجَّالِ فَلْيَنْأَ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يبتعد-مِنْهُ، فَإِنَّ الرَّجُلَ يَأْتِيهِ يَتَّبِعُهُ وَهُوَ يَحْسِبُ أَنَّهُ صَادِقٌ بِمَا يُبْعَثُ بِهِ مِنْ الشُّبُهَاتِ "</w:t>
      </w:r>
      <w:r w:rsidRPr="00624BA1">
        <w:rPr>
          <w:rFonts w:ascii="Traditional Arabic" w:eastAsia="Traditional Arabic" w:hAnsi="Traditional Arabic" w:cs="Traditional Arabic"/>
          <w:sz w:val="36"/>
          <w:szCs w:val="36"/>
          <w:vertAlign w:val="superscript"/>
        </w:rPr>
        <w:footnoteReference w:id="701"/>
      </w:r>
      <w:r w:rsidRPr="00624BA1">
        <w:rPr>
          <w:rFonts w:ascii="Traditional Arabic" w:eastAsia="Traditional Arabic" w:hAnsi="Traditional Arabic" w:cs="Traditional Arabic"/>
          <w:sz w:val="36"/>
          <w:szCs w:val="36"/>
        </w:rPr>
        <w:t>.</w:t>
      </w:r>
    </w:p>
    <w:p w:rsidR="005F22F3" w:rsidRPr="009148CA" w:rsidRDefault="00F0043C" w:rsidP="009148CA">
      <w:pPr>
        <w:spacing w:before="4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Cs/>
          <w:sz w:val="36"/>
          <w:szCs w:val="36"/>
          <w:rtl/>
        </w:rPr>
        <w:t>هلاك الدجال</w:t>
      </w:r>
      <w:r w:rsidRPr="00624BA1">
        <w:rPr>
          <w:rFonts w:ascii="Traditional Arabic" w:eastAsia="Traditional Arabic" w:hAnsi="Traditional Arabic" w:cs="Traditional Arabic"/>
          <w:bCs/>
          <w:sz w:val="36"/>
          <w:szCs w:val="36"/>
          <w:vertAlign w:val="superscript"/>
        </w:rPr>
        <w:footnoteReference w:id="702"/>
      </w:r>
      <w:r w:rsidRPr="00624BA1">
        <w:rPr>
          <w:rFonts w:ascii="Traditional Arabic" w:eastAsia="Traditional Arabic" w:hAnsi="Traditional Arabic" w:cs="Traditional Arabic"/>
          <w:bCs/>
          <w:sz w:val="36"/>
          <w:szCs w:val="36"/>
        </w:rPr>
        <w:t>:</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يكون هلاك الدجال على يدي المسيح عيسى بن مريم عليه السلام، كما دلت على ذلك الأحاديث الصحيحة، وذلك الدجال يظهر على الأرض ويكثر أتباعه وتعم فتنته، ولا ينجو منها إلا قلة من المؤمنين. وعند ذلك ينزل عيسى بن مريم عليه السلام على المنارة الشرقية بدمشق، ويلتف حوله عباد الله المؤمنين، فيسير بهم قاصداً المسيح الدجال، ويكون الدجال عند نزول عيسى عليه السلام متوجهاً نحو بيت المقدس، فيلحق به عيسى عند باب" لُد"</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بلدة في فلسطين قرب بيت المقدس-، فإذا رآه الدجال ذاب كما يذوب الملح في الماء، فيقول له عيسى عليه السلام:" إن لي فيك ربة لن تفوتني" فيتداركه عيسى فيقتله بحربته، وينهزم اتباعه فيتبعهم المؤمنون فيقتلونهم حتى يقول الشجر والحجر: يا مسلم يا عبد الله، هذا يهودي خلفي تعال فاقتله، إلا الغرقد فإنه من شجر اليهود.</w:t>
      </w:r>
    </w:p>
    <w:p w:rsidR="005F22F3" w:rsidRPr="00624BA1" w:rsidRDefault="00F0043C" w:rsidP="00F0043C">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وإليك بعض الأحاديث الواردة في هلاك الدجال وأتباعه:</w:t>
      </w:r>
    </w:p>
    <w:p w:rsidR="005F22F3" w:rsidRPr="00624BA1" w:rsidRDefault="00F0043C" w:rsidP="00C769A2">
      <w:pPr>
        <w:numPr>
          <w:ilvl w:val="0"/>
          <w:numId w:val="13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فعن عبد الله بن عمرو رضي الله عنهما قال: قال رسول الله صلى الله عليه وسلم: " يَخْرُجُ الدَّجَّالُ فِي </w:t>
      </w:r>
      <w:r w:rsidR="00A0779F" w:rsidRPr="00624BA1">
        <w:rPr>
          <w:rFonts w:ascii="Traditional Arabic" w:eastAsia="Traditional Arabic" w:hAnsi="Traditional Arabic" w:cs="Traditional Arabic"/>
          <w:sz w:val="36"/>
          <w:szCs w:val="36"/>
          <w:rtl/>
        </w:rPr>
        <w:t>أُمَّتِي فَيَمْكُثُ أَرْبَعِينَ</w:t>
      </w:r>
      <w:r w:rsidRPr="00624BA1">
        <w:rPr>
          <w:rFonts w:ascii="Traditional Arabic" w:eastAsia="Traditional Arabic" w:hAnsi="Traditional Arabic" w:cs="Traditional Arabic"/>
          <w:sz w:val="36"/>
          <w:szCs w:val="36"/>
          <w:rtl/>
        </w:rPr>
        <w:t>." فذكر الحديث، وفيه:" فَيَبْعَثُ اللَّهُ عِيسَى ابْنَ مَرْيَمَ كَأَنَّهُ عُرْوَةُ بْنُ مَسْعُودٍ فَيَطْلُبُهُ فَيُهْلِكُهُ "</w:t>
      </w:r>
      <w:r w:rsidRPr="00624BA1">
        <w:rPr>
          <w:rFonts w:ascii="Traditional Arabic" w:eastAsia="Traditional Arabic" w:hAnsi="Traditional Arabic" w:cs="Traditional Arabic"/>
          <w:sz w:val="36"/>
          <w:szCs w:val="36"/>
          <w:vertAlign w:val="superscript"/>
        </w:rPr>
        <w:footnoteReference w:id="703"/>
      </w:r>
      <w:r w:rsidRPr="00624BA1">
        <w:rPr>
          <w:rFonts w:ascii="Traditional Arabic" w:eastAsia="Traditional Arabic" w:hAnsi="Traditional Arabic" w:cs="Traditional Arabic"/>
          <w:sz w:val="36"/>
          <w:szCs w:val="36"/>
        </w:rPr>
        <w:t>.</w:t>
      </w:r>
    </w:p>
    <w:p w:rsidR="005F22F3" w:rsidRPr="00624BA1" w:rsidRDefault="00F0043C" w:rsidP="00C769A2">
      <w:pPr>
        <w:numPr>
          <w:ilvl w:val="0"/>
          <w:numId w:val="13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مجمع بن جارية الأنصاري رضي الله عنه يقول: سمعت رسول الله صلى الله عليه وسلم يقول: " يَقْتُلُ ابْنُ مَرْيَمَ الدَّجَّالَ بِبَابِ لُدٍّ "</w:t>
      </w:r>
      <w:r w:rsidRPr="00624BA1">
        <w:rPr>
          <w:rFonts w:ascii="Traditional Arabic" w:eastAsia="Traditional Arabic" w:hAnsi="Traditional Arabic" w:cs="Traditional Arabic"/>
          <w:sz w:val="36"/>
          <w:szCs w:val="36"/>
          <w:vertAlign w:val="superscript"/>
        </w:rPr>
        <w:footnoteReference w:id="704"/>
      </w:r>
      <w:r w:rsidRPr="00624BA1">
        <w:rPr>
          <w:rFonts w:ascii="Traditional Arabic" w:eastAsia="Traditional Arabic" w:hAnsi="Traditional Arabic" w:cs="Traditional Arabic"/>
          <w:sz w:val="36"/>
          <w:szCs w:val="36"/>
        </w:rPr>
        <w:t>.</w:t>
      </w:r>
    </w:p>
    <w:p w:rsidR="005F22F3" w:rsidRPr="00624BA1" w:rsidRDefault="00F0043C" w:rsidP="00C769A2">
      <w:pPr>
        <w:numPr>
          <w:ilvl w:val="0"/>
          <w:numId w:val="13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النواس بن سمعان رضي الله عنه حديثاً طويلاً عن الدجال، وفيه قصة نزول عيسى وقتله للدجال، وفيه قوله صلى الله عليه وسلم:</w:t>
      </w:r>
      <w:r w:rsidR="00A0779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"فَلا يَحِلُّ لِكَافِرٍ يَجِدُ رِيحَ نَفَسِهِ إِلا مَاتَ وَنَفَسُهُ يَنْتَهِي حَيْثُ يَنْتَهِي طَرْفُهُ فَيَطْلُبُهُ حَتَّى يُدْرِكَهُ بِبَابِ لُدٍّ فَيَقْتُلُهُ"</w:t>
      </w:r>
      <w:r w:rsidRPr="00624BA1">
        <w:rPr>
          <w:rFonts w:ascii="Traditional Arabic" w:eastAsia="Traditional Arabic" w:hAnsi="Traditional Arabic" w:cs="Traditional Arabic"/>
          <w:sz w:val="36"/>
          <w:szCs w:val="36"/>
          <w:vertAlign w:val="superscript"/>
        </w:rPr>
        <w:footnoteReference w:id="705"/>
      </w:r>
      <w:r w:rsidRPr="00624BA1">
        <w:rPr>
          <w:rFonts w:ascii="Traditional Arabic" w:eastAsia="Traditional Arabic" w:hAnsi="Traditional Arabic" w:cs="Traditional Arabic"/>
          <w:sz w:val="36"/>
          <w:szCs w:val="36"/>
        </w:rPr>
        <w:t>.</w:t>
      </w:r>
    </w:p>
    <w:p w:rsidR="005F22F3" w:rsidRPr="00624BA1" w:rsidRDefault="00F0043C" w:rsidP="00C769A2">
      <w:pPr>
        <w:numPr>
          <w:ilvl w:val="0"/>
          <w:numId w:val="135"/>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جابر بن عبد الله رضي الله عنهما أنه قال:" قال رسول الله صلى الله عليه وسلم:</w:t>
      </w:r>
      <w:r w:rsidR="00A0779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"يَخْرُجُ الدَّجَّالُ فِي خَفْقَةٍ مِنْ الدِّينِ وَإِدْبَارٍ مِنْ الْعِلْمِ" فذكر الحديث وفيه:" ثُمَّ يَنْزِلُ عِيسَى ابْنُ مَرْيَمَ فَيُنَادِي مِنْ السَّحَرِ فَيَقُولُ يَا أَيُّهَا النَّاسُ مَا يَمْنَعُكُمْ أَنْ تَخْرُجُوا إِلَى الْكَذَّابِ الْخَبِيثِ فَيَقُولُونَ هَذَا رَجُلٌ جِنِّيٌّ فَيَنْطَلِقُونَ فَإِذَا هُمْ بِعِيسَى ابْنِ مَرْيَمَ صَلَّى اللَّهُ عَلَيْهِ وَسَلَّمَ فَتُقَامُ الصَّلاةُ فَيُقَالُ لَهُ تَقَدَّمْ يَا رُوحَ اللَّهِ فَيَقُولُ لِيَتَقَدَّمْ إِمَامُكُمْ فَلْيُصَلِّ بِكُمْ فَإِذَا صَلَّى صَلاةَ الصُّبْحِ خَرَجُوا إِلَيْهِ قَالَ فَحِينَ يَرَى الْكَذَّابُ يَنْمَاثُ كَمَا يَنْمَاثُ الْمِلْحُ فِي الْمَاءِ فَيَمْشِي إِلَيْهِ فَيَقْتُلُهُ حَتَّى إِنَّ الشَّجَرَةَ وَالْحَجَرَ يُنَادِي يَا رُوحَ اللَّهِ هَذَا يَهُودِيٌّ فَلا يَتْرُكُ مِمَّنْ كَانَ يَتْبَعُهُ أَحَدًا إِلا قَتَلَهُ"</w:t>
      </w:r>
      <w:r w:rsidRPr="00624BA1">
        <w:rPr>
          <w:rFonts w:ascii="Traditional Arabic" w:eastAsia="Traditional Arabic" w:hAnsi="Traditional Arabic" w:cs="Traditional Arabic"/>
          <w:sz w:val="36"/>
          <w:szCs w:val="36"/>
          <w:vertAlign w:val="superscript"/>
        </w:rPr>
        <w:footnoteReference w:id="706"/>
      </w:r>
      <w:r w:rsidRPr="00624BA1">
        <w:rPr>
          <w:rFonts w:ascii="Traditional Arabic" w:eastAsia="Traditional Arabic" w:hAnsi="Traditional Arabic" w:cs="Traditional Arabic"/>
          <w:sz w:val="36"/>
          <w:szCs w:val="36"/>
        </w:rPr>
        <w:t xml:space="preserve">. </w:t>
      </w:r>
    </w:p>
    <w:p w:rsidR="005F22F3" w:rsidRPr="00F06814" w:rsidRDefault="00F0043C" w:rsidP="00F06814">
      <w:pPr>
        <w:spacing w:before="4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وبقتله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لعنه الله-تنتهي فتنته العظيمة، وينجي الله الذين آمنوا من شره وشر أتباعه على يدي روح الله وكلمته عيسى بن مريم عليه السلام وأتباعه المؤمنين ولله الحمد والمنة.</w:t>
      </w:r>
    </w:p>
    <w:p w:rsidR="005F22F3" w:rsidRPr="00F06814" w:rsidRDefault="00F0043C" w:rsidP="00F06814">
      <w:pPr>
        <w:spacing w:before="40"/>
        <w:ind w:left="1134" w:firstLine="454"/>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الرد على من أنكر حقيقة المسيح الدجال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الشيخ حمود التويجري: ‏"وأما خروج الدجال فقد جاء فيه أكثر من مائة و</w:t>
      </w:r>
      <w:r w:rsidR="00A0779F" w:rsidRPr="00624BA1">
        <w:rPr>
          <w:rFonts w:ascii="Traditional Arabic" w:eastAsia="Traditional Arabic" w:hAnsi="Traditional Arabic" w:cs="Traditional Arabic"/>
          <w:sz w:val="36"/>
          <w:szCs w:val="36"/>
          <w:rtl/>
        </w:rPr>
        <w:t xml:space="preserve">تسعين حديثا من الصحاح والحسان، </w:t>
      </w:r>
      <w:r w:rsidRPr="00624BA1">
        <w:rPr>
          <w:rFonts w:ascii="Traditional Arabic" w:eastAsia="Traditional Arabic" w:hAnsi="Traditional Arabic" w:cs="Traditional Arabic"/>
          <w:sz w:val="36"/>
          <w:szCs w:val="36"/>
          <w:rtl/>
        </w:rPr>
        <w:t>وقد تواترت الأحاديث في خروج الدجال من وجوه متعددة، ولو لم يكن منها سوى الأمر بالاستعاذة من فتنة الدجال في كل صلاة لكان ذلك كافيا في إثبات خروجه، والرد على من أنكر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أنكرت طوائف كثيرة من الخوارج والجهمية وبعض المعتزلة خروج الدجال بالكلية، وردوا الأحاديث الواردة فيه، ذكر ذلك ابن كثير في النهاية قال: وخرجوا بذلك عن حيز العلماء لردهم ما تواترت به الأخبار الصحيحة عن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وذكر النووي في شرح مسلم: "أن مذهب أهل السنة وجميع المحدثين والفقهاء والنظار إثبات خروج الدجال خلافا لمن أنكره من الخوارج والجهمية وبعض المعتزلة"</w:t>
      </w:r>
      <w:r w:rsidRPr="00624BA1">
        <w:rPr>
          <w:rFonts w:ascii="Traditional Arabic" w:eastAsia="Traditional Arabic" w:hAnsi="Traditional Arabic" w:cs="Traditional Arabic"/>
          <w:sz w:val="36"/>
          <w:szCs w:val="36"/>
          <w:vertAlign w:val="superscript"/>
        </w:rPr>
        <w:footnoteReference w:id="70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وقد تبع الخوارج والجهمية والمعتزلة على إنكار خروج الدجال كثير من المنتسبين إلى العلم في زماننا وقبله بزمان، وأنكر بعضهم كثيرا من أشراط الساعة مما هو ثابت عن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وبعضهم يتأولها على ما يوافق عقليته الفاسدة، ولو كان الذين أشرنا إليهم أهل علم على الحقيقة لما ردوا شيئاً من الأحاديث الثابتة عن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ولكانوا يقابلونها بالرضا والقبول والتسليم."</w:t>
      </w:r>
      <w:r w:rsidRPr="00624BA1">
        <w:rPr>
          <w:rFonts w:ascii="Traditional Arabic" w:eastAsia="Traditional Arabic" w:hAnsi="Traditional Arabic" w:cs="Traditional Arabic"/>
          <w:sz w:val="36"/>
          <w:szCs w:val="36"/>
          <w:vertAlign w:val="superscript"/>
        </w:rPr>
        <w:footnoteReference w:id="708"/>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الدكتور يوسف الوابل: "ما تقدم من الأحاديث يدل على تواتر خروج الدجال في آخر الزمان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وأنه شخص حقيقة، يعطيه الله ما شاء من الخوارق العظيمة.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وقد ذهب الشيخ محمد عبده إلى أن الدجال رمز للخرافات والدجل </w:t>
      </w:r>
      <w:proofErr w:type="gramStart"/>
      <w:r w:rsidRPr="00624BA1">
        <w:rPr>
          <w:rFonts w:ascii="Traditional Arabic" w:eastAsia="Traditional Arabic" w:hAnsi="Traditional Arabic" w:cs="Traditional Arabic"/>
          <w:sz w:val="36"/>
          <w:szCs w:val="36"/>
          <w:rtl/>
        </w:rPr>
        <w:t xml:space="preserve">والقبائح </w:t>
      </w:r>
      <w:r w:rsidRPr="00624BA1">
        <w:rPr>
          <w:rFonts w:ascii="Traditional Arabic" w:eastAsia="Traditional Arabic" w:hAnsi="Traditional Arabic" w:cs="Traditional Arabic"/>
          <w:sz w:val="36"/>
          <w:szCs w:val="36"/>
          <w:vertAlign w:val="superscript"/>
        </w:rPr>
        <w:footnoteReference w:id="709"/>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وتبعه الشيخ أبو عبية، فذهب إلى أن الدجال رمز لاستشراء الباطل، وليس رجلا من بني آدم، وهذا التأويل صرف للأحاديث عن ظاهرها بدون قرينة !! </w:t>
      </w:r>
    </w:p>
    <w:p w:rsidR="005F22F3" w:rsidRPr="00624BA1" w:rsidRDefault="00F0043C" w:rsidP="00F0681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وإليك ما قاله الشيخ أبو عبية في تعليقه على</w:t>
      </w:r>
      <w:r w:rsidR="00A0779F" w:rsidRPr="00624BA1">
        <w:rPr>
          <w:rFonts w:ascii="Traditional Arabic" w:eastAsia="Traditional Arabic" w:hAnsi="Traditional Arabic" w:cs="Traditional Arabic"/>
          <w:sz w:val="36"/>
          <w:szCs w:val="36"/>
          <w:rtl/>
        </w:rPr>
        <w:t xml:space="preserve"> أحاديث الدجال؛ قال: </w:t>
      </w:r>
      <w:r w:rsidR="00F06814">
        <w:rPr>
          <w:rFonts w:ascii="Traditional Arabic" w:eastAsia="Traditional Arabic" w:hAnsi="Traditional Arabic" w:cs="Traditional Arabic" w:hint="cs"/>
          <w:sz w:val="36"/>
          <w:szCs w:val="36"/>
          <w:rtl/>
        </w:rPr>
        <w:t>"</w:t>
      </w:r>
      <w:r w:rsidR="00A0779F" w:rsidRPr="00624BA1">
        <w:rPr>
          <w:rFonts w:ascii="Traditional Arabic" w:eastAsia="Traditional Arabic" w:hAnsi="Traditional Arabic" w:cs="Traditional Arabic"/>
          <w:sz w:val="36"/>
          <w:szCs w:val="36"/>
          <w:rtl/>
        </w:rPr>
        <w:t xml:space="preserve">اختلاف ما </w:t>
      </w:r>
      <w:r w:rsidR="00A0779F" w:rsidRPr="00624BA1">
        <w:rPr>
          <w:rFonts w:ascii="Traditional Arabic" w:eastAsia="Traditional Arabic" w:hAnsi="Traditional Arabic" w:cs="Traditional Arabic" w:hint="cs"/>
          <w:sz w:val="36"/>
          <w:szCs w:val="36"/>
          <w:rtl/>
        </w:rPr>
        <w:t>ر</w:t>
      </w:r>
      <w:r w:rsidRPr="00624BA1">
        <w:rPr>
          <w:rFonts w:ascii="Traditional Arabic" w:eastAsia="Traditional Arabic" w:hAnsi="Traditional Arabic" w:cs="Traditional Arabic"/>
          <w:sz w:val="36"/>
          <w:szCs w:val="36"/>
          <w:rtl/>
        </w:rPr>
        <w:t>وي من الأحاديث في مكان ظهور الأجال، وزمان ظهوره، وهل هو ابن صیاد أم غيره؟ يشير إلى أن المقصود بالدجال الرمز إلى الشر، واستعلائه، وصولته جبروته، واستشراء خطرة، واستفحال ضرره في بعض الأزمنة، وتطاير أذاه في كثير من الأمكنة، بما يتيسر له من وسائل التمكن والانتشار والفتنة بعض الوقت، إلى أن تنطفئ جذوته، وتموت جمرته سلطان الحق، وكلمة الله: (إن الباطل كان زهوقا) [الإسراء</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۸۱]</w:t>
      </w:r>
      <w:r w:rsidR="00F0681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71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ويقول أيضا: أليس الأولى أن يفهم من الدجال أنه رمز الشر والبهتان </w:t>
      </w:r>
      <w:proofErr w:type="gramStart"/>
      <w:r w:rsidRPr="00624BA1">
        <w:rPr>
          <w:rFonts w:ascii="Traditional Arabic" w:eastAsia="Traditional Arabic" w:hAnsi="Traditional Arabic" w:cs="Traditional Arabic"/>
          <w:sz w:val="36"/>
          <w:szCs w:val="36"/>
          <w:rtl/>
        </w:rPr>
        <w:t>والإفك</w:t>
      </w:r>
      <w:r w:rsidR="00312139"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إلخ</w:t>
      </w:r>
      <w:r w:rsidRPr="00624BA1">
        <w:rPr>
          <w:rFonts w:ascii="Traditional Arabic" w:eastAsia="Traditional Arabic" w:hAnsi="Traditional Arabic" w:cs="Traditional Arabic"/>
          <w:sz w:val="36"/>
          <w:szCs w:val="36"/>
          <w:vertAlign w:val="superscript"/>
        </w:rPr>
        <w:footnoteReference w:id="711"/>
      </w:r>
      <w:r w:rsidRPr="00624BA1">
        <w:rPr>
          <w:rFonts w:ascii="Traditional Arabic" w:eastAsia="Traditional Arabic" w:hAnsi="Traditional Arabic" w:cs="Traditional Arabic"/>
          <w:sz w:val="36"/>
          <w:szCs w:val="36"/>
        </w:rPr>
        <w:t xml:space="preserve"> </w:t>
      </w:r>
    </w:p>
    <w:p w:rsidR="005F22F3" w:rsidRPr="00624BA1" w:rsidRDefault="00F06814" w:rsidP="00F06814">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w:t>
      </w:r>
      <w:r>
        <w:rPr>
          <w:rFonts w:ascii="Traditional Arabic" w:eastAsia="Traditional Arabic" w:hAnsi="Traditional Arabic" w:cs="Traditional Arabic" w:hint="cs"/>
          <w:sz w:val="36"/>
          <w:szCs w:val="36"/>
          <w:rtl/>
        </w:rPr>
        <w:t>ي</w:t>
      </w:r>
      <w:r w:rsidR="00F0043C" w:rsidRPr="00624BA1">
        <w:rPr>
          <w:rFonts w:ascii="Traditional Arabic" w:eastAsia="Traditional Arabic" w:hAnsi="Traditional Arabic" w:cs="Traditional Arabic"/>
          <w:sz w:val="36"/>
          <w:szCs w:val="36"/>
          <w:rtl/>
        </w:rPr>
        <w:t xml:space="preserve">رد على هذه الأقوال بأن الأحاديث صريحة في أن الدجال رجل بعينه، وليس هناك ما يدل على أنه رمز للخرافات والدجل والباطل، وليس في الروايات اختلاف ولا تعارض، وقد سبق الجمع بينها، </w:t>
      </w:r>
      <w:r>
        <w:rPr>
          <w:rFonts w:ascii="Traditional Arabic" w:eastAsia="Traditional Arabic" w:hAnsi="Traditional Arabic" w:cs="Traditional Arabic" w:hint="cs"/>
          <w:sz w:val="36"/>
          <w:szCs w:val="36"/>
          <w:rtl/>
        </w:rPr>
        <w:t>و</w:t>
      </w:r>
      <w:r w:rsidR="00F0043C" w:rsidRPr="00624BA1">
        <w:rPr>
          <w:rFonts w:ascii="Traditional Arabic" w:eastAsia="Traditional Arabic" w:hAnsi="Traditional Arabic" w:cs="Traditional Arabic"/>
          <w:sz w:val="36"/>
          <w:szCs w:val="36"/>
          <w:rtl/>
        </w:rPr>
        <w:t>أن أول ما يخرج الدجال من أصبهان من جهة خراسان</w:t>
      </w:r>
      <w:r w:rsidR="0089235D" w:rsidRPr="00624BA1">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وكلها في جهة المشرق، و</w:t>
      </w:r>
      <w:r w:rsidR="00F0043C" w:rsidRPr="00624BA1">
        <w:rPr>
          <w:rFonts w:ascii="Traditional Arabic" w:eastAsia="Traditional Arabic" w:hAnsi="Traditional Arabic" w:cs="Traditional Arabic"/>
          <w:sz w:val="36"/>
          <w:szCs w:val="36"/>
          <w:rtl/>
        </w:rPr>
        <w:t xml:space="preserve">ما قيل عن ابن صیاد هل هو الدجال أم غيره؟ وذكر </w:t>
      </w:r>
      <w:r w:rsidRPr="00624BA1">
        <w:rPr>
          <w:rFonts w:ascii="Traditional Arabic" w:eastAsia="Traditional Arabic" w:hAnsi="Traditional Arabic" w:cs="Traditional Arabic"/>
          <w:sz w:val="36"/>
          <w:szCs w:val="36"/>
          <w:rtl/>
        </w:rPr>
        <w:t xml:space="preserve">العلماء </w:t>
      </w:r>
      <w:r>
        <w:rPr>
          <w:rFonts w:ascii="Traditional Arabic" w:eastAsia="Traditional Arabic" w:hAnsi="Traditional Arabic" w:cs="Traditional Arabic" w:hint="cs"/>
          <w:sz w:val="36"/>
          <w:szCs w:val="36"/>
          <w:rtl/>
        </w:rPr>
        <w:t>ال</w:t>
      </w:r>
      <w:r w:rsidR="00F0043C" w:rsidRPr="00624BA1">
        <w:rPr>
          <w:rFonts w:ascii="Traditional Arabic" w:eastAsia="Traditional Arabic" w:hAnsi="Traditional Arabic" w:cs="Traditional Arabic"/>
          <w:sz w:val="36"/>
          <w:szCs w:val="36"/>
          <w:rtl/>
        </w:rPr>
        <w:t>أقوال في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تبين هذا، وأن الروايات ليس فيها اضطراب ولا من حيث مكان خروجه، ولا من حيث زمان ظهوره؛ لم يكن هناك ما يدعو إلى ما ذهبا إليه، لا سيما مع ما جاء من صفاته التي نبهت عليها الأحاديث، والتي تدل دون ارتکاب تجوز لا داعي له على أنه شخص حقيقة.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وأيضا؛ فأبو عبية متناقض في تعليقاته على الأحاديث الواردة في الدجال في كتاب الفتن والملاحم، لابن كثير؛ فإنه يعلق على قول النبي صلى الله عليه وسلم: «إنه مكتوب بين عينيه (كافر)؛ يقرؤه من کره</w:t>
      </w:r>
      <w:r w:rsidR="00101886" w:rsidRPr="00624BA1">
        <w:rPr>
          <w:rFonts w:ascii="Traditional Arabic" w:eastAsia="Traditional Arabic" w:hAnsi="Traditional Arabic" w:cs="Traditional Arabic"/>
          <w:sz w:val="36"/>
          <w:szCs w:val="36"/>
          <w:rtl/>
        </w:rPr>
        <w:t xml:space="preserve"> عمله، أو يقرؤه كل مؤمن». وقوله</w:t>
      </w:r>
      <w:r w:rsidRPr="00624BA1">
        <w:rPr>
          <w:rFonts w:ascii="Traditional Arabic" w:eastAsia="Traditional Arabic" w:hAnsi="Traditional Arabic" w:cs="Traditional Arabic"/>
          <w:sz w:val="36"/>
          <w:szCs w:val="36"/>
          <w:rtl/>
        </w:rPr>
        <w:t>: «تعلموا أنه لن يرى أحد منكم ربه حتى يموت».</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يقول أبو عبية: "وهذا يقرر کذب الدجال في دعواه الربوبية قبحه الله، وأتم عليه غضبه ولعنه"</w:t>
      </w:r>
      <w:r w:rsidRPr="00624BA1">
        <w:rPr>
          <w:rFonts w:ascii="Traditional Arabic" w:eastAsia="Traditional Arabic" w:hAnsi="Traditional Arabic" w:cs="Traditional Arabic"/>
          <w:sz w:val="36"/>
          <w:szCs w:val="36"/>
          <w:vertAlign w:val="superscript"/>
        </w:rPr>
        <w:footnoteReference w:id="712"/>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فهو هنا يرى أن الدجال إنسان حقيقة، يدعي الربوبية، ويدعو عليه بالغضب واللعنة، وفي موضع آخر ينفي أن يكون هناك دجال على الحقيقة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وإنما هو رمز للشر والفتنة!!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ولا شك أن هذا تناقض واضح منه</w:t>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وأرجو أن لا ينطبق على هؤلاء المنکرین لظهور الدجال قوله صلى الله عليه وسلم: "إنه سيكون من بعدکم قوم يكذبون بالرجم، وبالدجال، وبالشفاعة، وبعذاب القبر، وبقوم يخرجون من النار بعدما امتحشوا</w:t>
      </w:r>
      <w:proofErr w:type="gramStart"/>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713"/>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vertAlign w:val="superscript"/>
        </w:rPr>
        <w:footnoteReference w:id="714"/>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xml:space="preserve"> </w:t>
      </w:r>
    </w:p>
    <w:p w:rsidR="00F06814" w:rsidRDefault="00F06814"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F06814" w:rsidRDefault="00F06814"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F06814" w:rsidRDefault="00F06814"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F06814" w:rsidRDefault="00F06814"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F06814" w:rsidRDefault="00F06814" w:rsidP="00F0043C">
      <w:pPr>
        <w:spacing w:before="40"/>
        <w:ind w:left="1134" w:firstLine="454"/>
        <w:jc w:val="center"/>
        <w:rPr>
          <w:rFonts w:ascii="Traditional Arabic" w:eastAsia="Traditional Arabic" w:hAnsi="Traditional Arabic" w:cs="Traditional Arabic"/>
          <w:bCs/>
          <w:color w:val="C00000"/>
          <w:sz w:val="36"/>
          <w:szCs w:val="36"/>
          <w:highlight w:val="white"/>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highlight w:val="white"/>
          <w:rtl/>
        </w:rPr>
        <w:lastRenderedPageBreak/>
        <w:t>(المتن)</w:t>
      </w:r>
    </w:p>
    <w:p w:rsidR="005F22F3" w:rsidRPr="009148CA" w:rsidRDefault="009148CA" w:rsidP="00F0043C">
      <w:pPr>
        <w:spacing w:before="40"/>
        <w:ind w:left="1134" w:firstLine="454"/>
        <w:rPr>
          <w:rFonts w:ascii="Traditional Arabic" w:eastAsia="Traditional Arabic" w:hAnsi="Traditional Arabic" w:cs="Traditional Arabic"/>
          <w:bCs/>
          <w:color w:val="C00000"/>
          <w:sz w:val="36"/>
          <w:szCs w:val="36"/>
          <w:highlight w:val="white"/>
        </w:rPr>
      </w:pPr>
      <w:r w:rsidRPr="009148CA">
        <w:rPr>
          <w:rFonts w:ascii="Traditional Arabic" w:eastAsia="Traditional Arabic" w:hAnsi="Traditional Arabic" w:cs="Traditional Arabic" w:hint="cs"/>
          <w:bCs/>
          <w:color w:val="C00000"/>
          <w:sz w:val="36"/>
          <w:szCs w:val="36"/>
          <w:highlight w:val="white"/>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bCs/>
          <w:color w:val="C00000"/>
          <w:sz w:val="36"/>
          <w:szCs w:val="36"/>
          <w:highlight w:val="white"/>
          <w:rtl/>
        </w:rPr>
        <w:t xml:space="preserve">[23] </w:t>
      </w:r>
      <w:r w:rsidR="009148CA">
        <w:rPr>
          <w:rFonts w:ascii="Traditional Arabic" w:eastAsia="Traditional Arabic" w:hAnsi="Traditional Arabic" w:cs="Traditional Arabic" w:hint="cs"/>
          <w:bCs/>
          <w:color w:val="C00000"/>
          <w:sz w:val="36"/>
          <w:szCs w:val="36"/>
          <w:highlight w:val="white"/>
          <w:rtl/>
        </w:rPr>
        <w:t>"</w:t>
      </w:r>
      <w:r w:rsidRPr="00624BA1">
        <w:rPr>
          <w:rFonts w:ascii="Traditional Arabic" w:eastAsia="Traditional Arabic" w:hAnsi="Traditional Arabic" w:cs="Traditional Arabic"/>
          <w:bCs/>
          <w:color w:val="C00000"/>
          <w:sz w:val="36"/>
          <w:szCs w:val="36"/>
          <w:highlight w:val="white"/>
          <w:rtl/>
        </w:rPr>
        <w:t>والإيمان بنزول عيسى ابن مريم، ينزل فيقتل الدجال ويتزوج، ويصلي خلف القائم من آل محمد صلى الله عليه وسلم، ويموت، ويدفنه المسلمون.</w:t>
      </w: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5F22F3" w:rsidRPr="009148CA" w:rsidRDefault="00F0043C" w:rsidP="009148CA">
      <w:pPr>
        <w:spacing w:before="40"/>
        <w:ind w:left="1134" w:firstLine="454"/>
        <w:jc w:val="center"/>
        <w:rPr>
          <w:rFonts w:ascii="Traditional Arabic" w:eastAsia="Traditional Arabic" w:hAnsi="Traditional Arabic" w:cs="Traditional Arabic"/>
          <w:bCs/>
          <w:sz w:val="36"/>
          <w:szCs w:val="36"/>
        </w:rPr>
      </w:pPr>
      <w:r w:rsidRPr="009148CA">
        <w:rPr>
          <w:rFonts w:ascii="Traditional Arabic" w:eastAsia="Traditional Arabic" w:hAnsi="Traditional Arabic" w:cs="Traditional Arabic"/>
          <w:bCs/>
          <w:sz w:val="36"/>
          <w:szCs w:val="36"/>
          <w:rtl/>
        </w:rPr>
        <w:t>الشرح</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sz w:val="36"/>
          <w:szCs w:val="36"/>
        </w:rPr>
      </w:pPr>
      <w:bookmarkStart w:id="6" w:name="_sg8tvoacb03n" w:colFirst="0" w:colLast="0"/>
      <w:bookmarkEnd w:id="6"/>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val="0"/>
          <w:bCs/>
          <w:sz w:val="36"/>
          <w:szCs w:val="36"/>
          <w:rtl/>
        </w:rPr>
        <w:t>صفة نزوله عليه السلام</w:t>
      </w:r>
      <w:r w:rsidRPr="00624BA1">
        <w:rPr>
          <w:rFonts w:ascii="Traditional Arabic" w:eastAsia="Traditional Arabic" w:hAnsi="Traditional Arabic" w:cs="Traditional Arabic"/>
          <w:b w:val="0"/>
          <w:bCs/>
          <w:sz w:val="36"/>
          <w:szCs w:val="36"/>
          <w:vertAlign w:val="superscript"/>
        </w:rPr>
        <w:footnoteReference w:id="715"/>
      </w:r>
      <w:r w:rsidRPr="00624BA1">
        <w:rPr>
          <w:rFonts w:ascii="Traditional Arabic" w:eastAsia="Traditional Arabic" w:hAnsi="Traditional Arabic" w:cs="Traditional Arabic"/>
          <w:b w:val="0"/>
          <w:bCs/>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بعد خروج الدَّجَّال، وإفساده في الأرض، يبعث الله عيسى عليه السلام، فينزل إلى الأرض، ويكون نزوله عند المنارة البيضاء شرقي دمشق الشام، وعليه مهرودتان</w:t>
      </w:r>
      <w:r w:rsidRPr="00624BA1">
        <w:rPr>
          <w:rFonts w:ascii="Traditional Arabic" w:eastAsia="Traditional Arabic" w:hAnsi="Traditional Arabic" w:cs="Traditional Arabic"/>
          <w:sz w:val="36"/>
          <w:szCs w:val="36"/>
          <w:vertAlign w:val="superscript"/>
        </w:rPr>
        <w:footnoteReference w:id="716"/>
      </w:r>
      <w:r w:rsidRPr="00624BA1">
        <w:rPr>
          <w:rFonts w:ascii="Traditional Arabic" w:eastAsia="Traditional Arabic" w:hAnsi="Traditional Arabic" w:cs="Traditional Arabic"/>
          <w:sz w:val="36"/>
          <w:szCs w:val="36"/>
          <w:rtl/>
        </w:rPr>
        <w:t>، واضعًا كفيه على أجنحة ملكين، إذا طأطأ رأسه قطر، وإذا رفعه تحدر منه جمان كاللؤلؤ، ولا يحل لكافر يجد ريح نفسه إلا مات، ونفسه ينتهي حيث ينتهي طرفه.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ويكون نزوله على الطائفة المنصورة، التي تقاتل على الحق، وتكون مجتمعة لقتال الدَّجَّال، فينزل وقت إقامة الصلاة، يصلي خلف أمير تلك الطائفة.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ابن كثير: "هذا هو الأشهر في موضع نزوله أنه على المنار البيضاء الشرقية بدمشق، وقد رأيت في بعض الكتب أنه ينزل على المنارة البيضاء شرقي جامع دمشق، فلعل هذا هو المحفوظ... وليس بدمشق منارة تعرف بالشرقية سوى التي إلى جانب الجامع الأموي بدمشق من شرقية، وهذا هو الأنسب والأليق؛ لأنه ينزل وقد أقيمت </w:t>
      </w:r>
      <w:r w:rsidRPr="00624BA1">
        <w:rPr>
          <w:rFonts w:ascii="Traditional Arabic" w:eastAsia="Traditional Arabic" w:hAnsi="Traditional Arabic" w:cs="Traditional Arabic"/>
          <w:sz w:val="36"/>
          <w:szCs w:val="36"/>
          <w:rtl/>
        </w:rPr>
        <w:lastRenderedPageBreak/>
        <w:t>الصلاة، فيقو</w:t>
      </w:r>
      <w:r w:rsidR="00101886" w:rsidRPr="00624BA1">
        <w:rPr>
          <w:rFonts w:ascii="Traditional Arabic" w:eastAsia="Traditional Arabic" w:hAnsi="Traditional Arabic" w:cs="Traditional Arabic"/>
          <w:sz w:val="36"/>
          <w:szCs w:val="36"/>
          <w:rtl/>
        </w:rPr>
        <w:t>ل له إمام المسلمين: يا روح الله</w:t>
      </w:r>
      <w:r w:rsidRPr="00624BA1">
        <w:rPr>
          <w:rFonts w:ascii="Traditional Arabic" w:eastAsia="Traditional Arabic" w:hAnsi="Traditional Arabic" w:cs="Traditional Arabic"/>
          <w:sz w:val="36"/>
          <w:szCs w:val="36"/>
          <w:rtl/>
        </w:rPr>
        <w:t xml:space="preserve">! تقدم. فيقول: تقدم أنت؛ فإنه أقيمت لك. وفي رواية: بعضكم على بعض أمراء؛ تكرمة الله هذه </w:t>
      </w:r>
      <w:proofErr w:type="gramStart"/>
      <w:r w:rsidRPr="00624BA1">
        <w:rPr>
          <w:rFonts w:ascii="Traditional Arabic" w:eastAsia="Traditional Arabic" w:hAnsi="Traditional Arabic" w:cs="Traditional Arabic"/>
          <w:sz w:val="36"/>
          <w:szCs w:val="36"/>
          <w:rtl/>
        </w:rPr>
        <w:t>الأمة</w:t>
      </w:r>
      <w:r w:rsidRPr="00624BA1">
        <w:rPr>
          <w:rFonts w:ascii="Traditional Arabic" w:eastAsia="Traditional Arabic" w:hAnsi="Traditional Arabic" w:cs="Traditional Arabic"/>
          <w:sz w:val="36"/>
          <w:szCs w:val="36"/>
          <w:vertAlign w:val="superscript"/>
        </w:rPr>
        <w:footnoteReference w:id="717"/>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vertAlign w:val="superscript"/>
        </w:rPr>
        <w:footnoteReference w:id="718"/>
      </w:r>
      <w:r w:rsidRPr="00624BA1">
        <w:rPr>
          <w:rFonts w:ascii="Traditional Arabic" w:eastAsia="Traditional Arabic" w:hAnsi="Traditional Arabic" w:cs="Traditional Arabic"/>
          <w:sz w:val="36"/>
          <w:szCs w:val="36"/>
        </w:rPr>
        <w:t>.</w:t>
      </w:r>
      <w:proofErr w:type="gramEnd"/>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وذكر ابن كثير أنه في زمنه سنة إحدى وأربعين وسبع مئة جدَّد المسلمون منارة من حجارة بيض، وكان بناؤها من أموال النصارى الذين حرقوا المنارة التي كانت مكانها، ولعل هذا يكون من دلائل النبوة الظاهرة، حيث قيض الله بناء هذه المنارة من أموال النصارى، لينزل عيسى بن مريم عليها، فيقتل الخنزير، ويكسر الصليب، ولا يقبل منهم جزية، ولكن من أسلم وإلا قتل، وكذلك غيرهم من الكفار</w:t>
      </w:r>
      <w:r w:rsidRPr="00624BA1">
        <w:rPr>
          <w:rFonts w:ascii="Traditional Arabic" w:eastAsia="Traditional Arabic" w:hAnsi="Traditional Arabic" w:cs="Traditional Arabic"/>
          <w:sz w:val="36"/>
          <w:szCs w:val="36"/>
          <w:vertAlign w:val="superscript"/>
        </w:rPr>
        <w:footnoteReference w:id="71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حديث النواس بن سمعان الطويل في ذكر خروج الدَّجَّال ثم نزول عيسى عليه السلام قال صلى الله عليه وسلم: "إذا بعث الله المسيح بن مريم، فينزل عند المنارة البيضاء شرقي دمشق، بين مهرودتين، واضعًا كفيه على أجنحة ملكين، إذا طأطأ رأسه قطر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وإذا رفعه تحدر منه جمان كاللؤلؤ، فلا يحل لكافر يجد ريح نفسه إلا مات، ونفسه ينتهي حيث ينتهي طرفه، فيطلبه – أي: يطلب الدَّجَّال – حتى يدركه بباب لد، فيقتله، ثم يأتي عيسى بن مريم قوم قد عصمهم الله منه، فيمسح وجوههم، ويحدثهم بدرجاتهم في الجنة"</w:t>
      </w:r>
      <w:r w:rsidRPr="00624BA1">
        <w:rPr>
          <w:rFonts w:ascii="Traditional Arabic" w:eastAsia="Traditional Arabic" w:hAnsi="Traditional Arabic" w:cs="Traditional Arabic"/>
          <w:sz w:val="36"/>
          <w:szCs w:val="36"/>
          <w:vertAlign w:val="superscript"/>
        </w:rPr>
        <w:footnoteReference w:id="720"/>
      </w:r>
      <w:r w:rsidRPr="00624BA1">
        <w:rPr>
          <w:rFonts w:ascii="Traditional Arabic" w:eastAsia="Traditional Arabic" w:hAnsi="Traditional Arabic" w:cs="Traditional Arabic"/>
          <w:sz w:val="36"/>
          <w:szCs w:val="36"/>
        </w:rPr>
        <w:t>.</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b w:val="0"/>
          <w:bCs/>
          <w:sz w:val="36"/>
          <w:szCs w:val="36"/>
        </w:rPr>
      </w:pPr>
      <w:bookmarkStart w:id="7" w:name="_ekpr9uj0vyd5" w:colFirst="0" w:colLast="0"/>
      <w:bookmarkEnd w:id="7"/>
      <w:r w:rsidRPr="00624BA1">
        <w:rPr>
          <w:rFonts w:ascii="Traditional Arabic" w:eastAsia="Traditional Arabic" w:hAnsi="Traditional Arabic" w:cs="Traditional Arabic"/>
          <w:b w:val="0"/>
          <w:bCs/>
          <w:sz w:val="36"/>
          <w:szCs w:val="36"/>
          <w:rtl/>
        </w:rPr>
        <w:t>* أدلة نزوله عليه السلام: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نزول عيسى عليه السلام في آخر الزمان ثابت في الكتاب والسنة الصحيحة المتواترة، وذلك علامة من علامات السَّاعة الكبرى.</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b w:val="0"/>
          <w:sz w:val="36"/>
          <w:szCs w:val="36"/>
        </w:rPr>
      </w:pPr>
      <w:bookmarkStart w:id="8" w:name="_n1rx16yaeua2" w:colFirst="0" w:colLast="0"/>
      <w:bookmarkEnd w:id="8"/>
      <w:r w:rsidRPr="00624BA1">
        <w:rPr>
          <w:rFonts w:ascii="Traditional Arabic" w:eastAsia="Traditional Arabic" w:hAnsi="Traditional Arabic" w:cs="Traditional Arabic"/>
          <w:b w:val="0"/>
          <w:sz w:val="36"/>
          <w:szCs w:val="36"/>
          <w:rtl/>
        </w:rPr>
        <w:t>أ</w:t>
      </w:r>
      <w:r w:rsidR="0089235D" w:rsidRPr="00624BA1">
        <w:rPr>
          <w:rFonts w:ascii="Traditional Arabic" w:eastAsia="Traditional Arabic" w:hAnsi="Traditional Arabic" w:cs="Traditional Arabic"/>
          <w:b w:val="0"/>
          <w:sz w:val="36"/>
          <w:szCs w:val="36"/>
          <w:rtl/>
        </w:rPr>
        <w:t>-</w:t>
      </w:r>
      <w:r w:rsidRPr="00624BA1">
        <w:rPr>
          <w:rFonts w:ascii="Traditional Arabic" w:eastAsia="Traditional Arabic" w:hAnsi="Traditional Arabic" w:cs="Traditional Arabic"/>
          <w:b w:val="0"/>
          <w:sz w:val="36"/>
          <w:szCs w:val="36"/>
          <w:rtl/>
        </w:rPr>
        <w:t>أدلة نزوله من القرآن الكريم:</w:t>
      </w:r>
    </w:p>
    <w:p w:rsidR="005F22F3" w:rsidRPr="00624BA1" w:rsidRDefault="00F0043C" w:rsidP="006D1465">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1</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قال الله تعالى: {</w:t>
      </w:r>
      <w:r w:rsidRPr="00624BA1">
        <w:rPr>
          <w:rFonts w:ascii="Traditional Arabic" w:eastAsia="Traditional Arabic" w:hAnsi="Traditional Arabic" w:cs="Traditional Arabic"/>
          <w:b/>
          <w:sz w:val="36"/>
          <w:szCs w:val="36"/>
          <w:rtl/>
        </w:rPr>
        <w:t>وَلَمَّا ضُرِبَ ابْنُ مَرْيَمَ مَثَلًا إِذَا قَوْمُكَ مِنْهُ يَصِدُّونَ (57)</w:t>
      </w:r>
      <w:r w:rsidRPr="00624BA1">
        <w:rPr>
          <w:rFonts w:ascii="Traditional Arabic" w:eastAsia="Traditional Arabic" w:hAnsi="Traditional Arabic" w:cs="Traditional Arabic"/>
          <w:sz w:val="36"/>
          <w:szCs w:val="36"/>
          <w:rtl/>
        </w:rPr>
        <w:t>} إلى قوله تعالى: {</w:t>
      </w:r>
      <w:r w:rsidRPr="00624BA1">
        <w:rPr>
          <w:rFonts w:ascii="Traditional Arabic" w:eastAsia="Traditional Arabic" w:hAnsi="Traditional Arabic" w:cs="Traditional Arabic"/>
          <w:b/>
          <w:sz w:val="36"/>
          <w:szCs w:val="36"/>
          <w:rtl/>
        </w:rPr>
        <w:t>وَإِنَّهُ لَعِلْمٌ لِلسَّاعَةِ</w:t>
      </w:r>
      <w:r w:rsidRPr="00624BA1">
        <w:rPr>
          <w:rFonts w:ascii="Traditional Arabic" w:eastAsia="Traditional Arabic" w:hAnsi="Traditional Arabic" w:cs="Traditional Arabic"/>
          <w:sz w:val="36"/>
          <w:szCs w:val="36"/>
          <w:rtl/>
        </w:rPr>
        <w:t>} [الزخرف: 57</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61].</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فهذه الآيات جاءت في الكلام على عيسى عليه السلام، وجاء في آخرها قوله تعالى: {</w:t>
      </w:r>
      <w:r w:rsidRPr="00624BA1">
        <w:rPr>
          <w:rFonts w:ascii="Traditional Arabic" w:eastAsia="Traditional Arabic" w:hAnsi="Traditional Arabic" w:cs="Traditional Arabic"/>
          <w:b/>
          <w:sz w:val="36"/>
          <w:szCs w:val="36"/>
          <w:rtl/>
        </w:rPr>
        <w:t>وَإِنَّهُ لَعِلْمٌ لِلسَّاعَةِ</w:t>
      </w:r>
      <w:r w:rsidRPr="00624BA1">
        <w:rPr>
          <w:rFonts w:ascii="Traditional Arabic" w:eastAsia="Traditional Arabic" w:hAnsi="Traditional Arabic" w:cs="Traditional Arabic"/>
          <w:sz w:val="36"/>
          <w:szCs w:val="36"/>
          <w:rtl/>
        </w:rPr>
        <w:t>} [الزخرف: 61]؛ أي: نزول عيسى عليه السلام قبل يوم القيامة علامة على قرب السَّاعة، ويدلُّ على ذلك القراءة الأخرى: {</w:t>
      </w:r>
      <w:r w:rsidRPr="00624BA1">
        <w:rPr>
          <w:rFonts w:ascii="Traditional Arabic" w:eastAsia="Traditional Arabic" w:hAnsi="Traditional Arabic" w:cs="Traditional Arabic"/>
          <w:b/>
          <w:sz w:val="36"/>
          <w:szCs w:val="36"/>
          <w:rtl/>
        </w:rPr>
        <w:t>وَإِنَّهُ لَعِلْمٌ لِلسَّاعَةِ</w:t>
      </w:r>
      <w:r w:rsidRPr="00624BA1">
        <w:rPr>
          <w:rFonts w:ascii="Traditional Arabic" w:eastAsia="Traditional Arabic" w:hAnsi="Traditional Arabic" w:cs="Traditional Arabic"/>
          <w:sz w:val="36"/>
          <w:szCs w:val="36"/>
          <w:rtl/>
        </w:rPr>
        <w:t>}؛ بفتح العين واللام؛ "أي: علامة وأمارة على قيام السَّاعة، وهذه القراءة مروية عن ابن عباس ومجاهد وغيرهما من أئمة التفسير"</w:t>
      </w:r>
      <w:r w:rsidRPr="00624BA1">
        <w:rPr>
          <w:rFonts w:ascii="Traditional Arabic" w:eastAsia="Traditional Arabic" w:hAnsi="Traditional Arabic" w:cs="Traditional Arabic"/>
          <w:sz w:val="36"/>
          <w:szCs w:val="36"/>
          <w:vertAlign w:val="superscript"/>
        </w:rPr>
        <w:footnoteReference w:id="721"/>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الإمام أحمد بسنده إلى ابن عباس رضي الله عنهما في تفسير هذه الآية: {</w:t>
      </w:r>
      <w:r w:rsidRPr="00624BA1">
        <w:rPr>
          <w:rFonts w:ascii="Traditional Arabic" w:eastAsia="Traditional Arabic" w:hAnsi="Traditional Arabic" w:cs="Traditional Arabic"/>
          <w:b/>
          <w:sz w:val="36"/>
          <w:szCs w:val="36"/>
          <w:rtl/>
        </w:rPr>
        <w:t>وَإِنَّهُ لَعِلْمٌ لِلسَّاعَةِ</w:t>
      </w:r>
      <w:r w:rsidRPr="00624BA1">
        <w:rPr>
          <w:rFonts w:ascii="Traditional Arabic" w:eastAsia="Traditional Arabic" w:hAnsi="Traditional Arabic" w:cs="Traditional Arabic"/>
          <w:sz w:val="36"/>
          <w:szCs w:val="36"/>
          <w:rtl/>
        </w:rPr>
        <w:t>}؛ قال: "هو خروج عيسى بن مريم عليه السلام قبل يوم القيامة"</w:t>
      </w:r>
      <w:r w:rsidRPr="00624BA1">
        <w:rPr>
          <w:rFonts w:ascii="Traditional Arabic" w:eastAsia="Traditional Arabic" w:hAnsi="Traditional Arabic" w:cs="Traditional Arabic"/>
          <w:sz w:val="36"/>
          <w:szCs w:val="36"/>
          <w:vertAlign w:val="superscript"/>
        </w:rPr>
        <w:footnoteReference w:id="722"/>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الحافظ ابن كثير: "الصحيح أنه – أي: الضمير – عائد على عيسى؛ فإن السياق في ذكره"</w:t>
      </w:r>
      <w:r w:rsidRPr="00624BA1">
        <w:rPr>
          <w:rFonts w:ascii="Traditional Arabic" w:eastAsia="Traditional Arabic" w:hAnsi="Traditional Arabic" w:cs="Traditional Arabic"/>
          <w:sz w:val="36"/>
          <w:szCs w:val="36"/>
          <w:vertAlign w:val="superscript"/>
        </w:rPr>
        <w:footnoteReference w:id="723"/>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واستبعد أن يكون معنى الآية: ما بعث به عيسى عليه السلام من إحياء الموتى، وإبراء الأكمه والأبرص وغير ذلك من ذوي الأسقام.</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وأبعد من ذلك ما روي عن بعض العلماء أن الضمير في {</w:t>
      </w:r>
      <w:r w:rsidRPr="00624BA1">
        <w:rPr>
          <w:rFonts w:ascii="Traditional Arabic" w:eastAsia="Traditional Arabic" w:hAnsi="Traditional Arabic" w:cs="Traditional Arabic"/>
          <w:b/>
          <w:sz w:val="36"/>
          <w:szCs w:val="36"/>
          <w:rtl/>
        </w:rPr>
        <w:t>وَإِنَّهُ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 xml:space="preserve"> عائد على القرآن الكريم</w:t>
      </w:r>
      <w:r w:rsidRPr="00624BA1">
        <w:rPr>
          <w:rFonts w:ascii="Traditional Arabic" w:eastAsia="Traditional Arabic" w:hAnsi="Traditional Arabic" w:cs="Traditional Arabic"/>
          <w:b/>
          <w:sz w:val="36"/>
          <w:szCs w:val="36"/>
          <w:vertAlign w:val="superscript"/>
        </w:rPr>
        <w:footnoteReference w:id="724"/>
      </w:r>
      <w:r w:rsidR="0089235D" w:rsidRPr="00624BA1">
        <w:rPr>
          <w:rFonts w:ascii="Traditional Arabic" w:eastAsia="Traditional Arabic" w:hAnsi="Traditional Arabic" w:cs="Traditional Arabic"/>
          <w:b/>
          <w:sz w:val="36"/>
          <w:szCs w:val="36"/>
          <w:rtl/>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2</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وقال تعالى: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وَقَوْلِهِمْ إِنَّا قَتَلْنَا الْمَسِيحَ عِيسَى ابْنَ مَرْيَمَ رَسُولَ اللَّهِ وَمَا قَتَلُوهُ وَمَا صَلَبُوهُ وَلَكِنْ شُبِّهَ لَهُم</w:t>
      </w:r>
      <w:r w:rsidRPr="00624BA1">
        <w:rPr>
          <w:rFonts w:ascii="Traditional Arabic" w:eastAsia="Traditional Arabic" w:hAnsi="Traditional Arabic" w:cs="Traditional Arabic"/>
          <w:sz w:val="36"/>
          <w:szCs w:val="36"/>
          <w:rtl/>
        </w:rPr>
        <w:t>} إلى قوله تعالى: {</w:t>
      </w:r>
      <w:r w:rsidRPr="00624BA1">
        <w:rPr>
          <w:rFonts w:ascii="Traditional Arabic" w:eastAsia="Traditional Arabic" w:hAnsi="Traditional Arabic" w:cs="Traditional Arabic"/>
          <w:b/>
          <w:sz w:val="36"/>
          <w:szCs w:val="36"/>
          <w:rtl/>
        </w:rPr>
        <w:t>وَإِنْ مِنْ أَهْلِ الْكِتَابِ إِلاَّ لَيُؤْمِنَنَّ بِهِ قَبْلَ مَوْتِهِ وَيَوْمَ الْقِيَامَةِ يَكُونُ عَلَيْهِمْ شَهِيدًا (159</w:t>
      </w:r>
      <w:proofErr w:type="gramStart"/>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w:t>
      </w:r>
      <w:proofErr w:type="gramEnd"/>
      <w:r w:rsidR="0010188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[النساء: 157</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159].</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 فهذه الآيات؛ كما أنها تدلُّ على أن اليهود لم يقتلوا عيسى عليه السلام، ولم يصلبوه، بل رفعه الله إلى السماء؛ كما في قوله تعالى: {</w:t>
      </w:r>
      <w:r w:rsidRPr="00624BA1">
        <w:rPr>
          <w:rFonts w:ascii="Traditional Arabic" w:eastAsia="Traditional Arabic" w:hAnsi="Traditional Arabic" w:cs="Traditional Arabic"/>
          <w:b/>
          <w:sz w:val="36"/>
          <w:szCs w:val="36"/>
          <w:rtl/>
        </w:rPr>
        <w:t>إِذْ قَالَ اللَّهُ يَا عِيسَى إِنِّي مُتَوَفِّيكَ وَرَافِعُكَ إِلَيَّ</w:t>
      </w:r>
      <w:r w:rsidRPr="00624BA1">
        <w:rPr>
          <w:rFonts w:ascii="Traditional Arabic" w:eastAsia="Traditional Arabic" w:hAnsi="Traditional Arabic" w:cs="Traditional Arabic"/>
          <w:sz w:val="36"/>
          <w:szCs w:val="36"/>
          <w:rtl/>
        </w:rPr>
        <w:t>}</w:t>
      </w:r>
      <w:r w:rsidR="0010188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[آل عمران: 55].</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فإنها تدلُّ على أن من أهل الكتاب من سيؤمن بعيسى عليه السلام آخر الزمان، وذلك عند نزوله</w:t>
      </w:r>
      <w:r w:rsidRPr="00624BA1">
        <w:rPr>
          <w:rFonts w:ascii="Traditional Arabic" w:eastAsia="Traditional Arabic" w:hAnsi="Traditional Arabic" w:cs="Traditional Arabic"/>
          <w:sz w:val="36"/>
          <w:szCs w:val="36"/>
          <w:vertAlign w:val="superscript"/>
        </w:rPr>
        <w:footnoteReference w:id="725"/>
      </w:r>
      <w:r w:rsidRPr="00624BA1">
        <w:rPr>
          <w:rFonts w:ascii="Traditional Arabic" w:eastAsia="Traditional Arabic" w:hAnsi="Traditional Arabic" w:cs="Traditional Arabic"/>
          <w:sz w:val="36"/>
          <w:szCs w:val="36"/>
          <w:rtl/>
        </w:rPr>
        <w:t xml:space="preserve"> وقبل وموته؛ كما جاءت بذلك الأحاديث المتواترة الصحيحة.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في جوابه لسؤال وجه إليه عن وفاة عيسى ورفعه: "الحمد لله، عيسى عليه السلام حي، وقد ثبت في الصحيح عن النبي صلى الله عليه وسلم أنه قال: "ينزل فيكم ابن مريم حكمًا عدلًا وإماماَ مقسطًا، فيكسر الصليب، ويقتل الخنزير، ويضع الجزية</w:t>
      </w:r>
      <w:r w:rsidRPr="00624BA1">
        <w:rPr>
          <w:rFonts w:ascii="Traditional Arabic" w:eastAsia="Traditional Arabic" w:hAnsi="Traditional Arabic" w:cs="Traditional Arabic"/>
          <w:sz w:val="36"/>
          <w:szCs w:val="36"/>
          <w:vertAlign w:val="superscript"/>
        </w:rPr>
        <w:footnoteReference w:id="726"/>
      </w:r>
      <w:r w:rsidRPr="00624BA1">
        <w:rPr>
          <w:rFonts w:ascii="Traditional Arabic" w:eastAsia="Traditional Arabic" w:hAnsi="Traditional Arabic" w:cs="Traditional Arabic"/>
          <w:sz w:val="36"/>
          <w:szCs w:val="36"/>
          <w:rtl/>
        </w:rPr>
        <w:t>، وثبت في الصحيح عنه أنه ينزل على المنارة البيضاء شرقي دمشق، وأنه يقتل الدَّجَّال، ومن فارقت روحه جسده؛ لم ينزل جسده من السماء، وإذا أحيي؛ فإنه يقوم من قبره.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قوله تعالى: {</w:t>
      </w:r>
      <w:r w:rsidRPr="00624BA1">
        <w:rPr>
          <w:rFonts w:ascii="Traditional Arabic" w:eastAsia="Traditional Arabic" w:hAnsi="Traditional Arabic" w:cs="Traditional Arabic"/>
          <w:b/>
          <w:sz w:val="36"/>
          <w:szCs w:val="36"/>
          <w:rtl/>
        </w:rPr>
        <w:t>إِنِّي مُتَوَفِّيكَ وَرَافِعُكَ إِلَيَّ وَمُطَهِّرُكَ مِنْ الَّذِينَ كَفَرُوا</w:t>
      </w:r>
      <w:r w:rsidRPr="00624BA1">
        <w:rPr>
          <w:rFonts w:ascii="Traditional Arabic" w:eastAsia="Traditional Arabic" w:hAnsi="Traditional Arabic" w:cs="Traditional Arabic"/>
          <w:sz w:val="36"/>
          <w:szCs w:val="36"/>
          <w:rtl/>
        </w:rPr>
        <w:t>}</w:t>
      </w:r>
      <w:r w:rsidR="0010188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[آل عمران: 55]؛ فهذا دليل على أنه لم يعن بذلك الموت، إذ لو أراد بذلك الموت؛ لكان عيسى في ذلك كسائر المؤمنين؛ فإن الله يقبض أرواحهم، ويعرج بها إلى السماء، فعلم أن ليس في ذلك خاصية، وكذلك قوله: {</w:t>
      </w:r>
      <w:r w:rsidRPr="00624BA1">
        <w:rPr>
          <w:rFonts w:ascii="Traditional Arabic" w:eastAsia="Traditional Arabic" w:hAnsi="Traditional Arabic" w:cs="Traditional Arabic"/>
          <w:b/>
          <w:sz w:val="36"/>
          <w:szCs w:val="36"/>
          <w:rtl/>
        </w:rPr>
        <w:t>وَمُطَهِّرُكَ مِنْ الَّذِينَ كَفَرُوا</w:t>
      </w:r>
      <w:r w:rsidRPr="00624BA1">
        <w:rPr>
          <w:rFonts w:ascii="Traditional Arabic" w:eastAsia="Traditional Arabic" w:hAnsi="Traditional Arabic" w:cs="Traditional Arabic"/>
          <w:sz w:val="36"/>
          <w:szCs w:val="36"/>
          <w:rtl/>
        </w:rPr>
        <w:t>}، ولو كان قد فارقت روحه جسده؛ لكان بدنه في الأرض كبدن سائر الأنبياء، أو غيره من الأنبياء.</w:t>
      </w:r>
    </w:p>
    <w:p w:rsidR="005F22F3" w:rsidRPr="00624BA1" w:rsidRDefault="00F0043C" w:rsidP="00101886">
      <w:pPr>
        <w:spacing w:before="40"/>
        <w:ind w:left="1134" w:firstLine="28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وقد قال تعالى في الآية الأخرى: {</w:t>
      </w:r>
      <w:r w:rsidRPr="00624BA1">
        <w:rPr>
          <w:rFonts w:ascii="Traditional Arabic" w:eastAsia="Traditional Arabic" w:hAnsi="Traditional Arabic" w:cs="Traditional Arabic"/>
          <w:b/>
          <w:sz w:val="36"/>
          <w:szCs w:val="36"/>
          <w:rtl/>
        </w:rPr>
        <w:t>وَمَا قَتَلُوهُ وَمَا صَلَبُوهُ وَلَكِنْ شُبِّهَ لَهُمْ وَإِنَّ الَّذِينَ اخْتَلَفُوا فِيهِ لَفِي شَكٍّ مِنْهُ مَا لَهُمْ بِهِ مِنْ عِلْمٍ إِلاَّ اتِّبَاعَ الظَّنِّ وَمَا قَتَلُوهُ يَقِينًا (157) بَلْ رَفَعَهُ اللَّهُ إِلَيْهِ</w:t>
      </w:r>
      <w:r w:rsidRPr="00624BA1">
        <w:rPr>
          <w:rFonts w:ascii="Traditional Arabic" w:eastAsia="Traditional Arabic" w:hAnsi="Traditional Arabic" w:cs="Traditional Arabic"/>
          <w:sz w:val="36"/>
          <w:szCs w:val="36"/>
          <w:rtl/>
        </w:rPr>
        <w:t>}</w:t>
      </w:r>
      <w:r w:rsidR="0010188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[النساء: 157-158]، فقوله هنا: {</w:t>
      </w:r>
      <w:r w:rsidRPr="00624BA1">
        <w:rPr>
          <w:rFonts w:ascii="Traditional Arabic" w:eastAsia="Traditional Arabic" w:hAnsi="Traditional Arabic" w:cs="Traditional Arabic"/>
          <w:b/>
          <w:sz w:val="36"/>
          <w:szCs w:val="36"/>
          <w:rtl/>
        </w:rPr>
        <w:t>َبلْ رَفَعَهُ اللَّهُ إِلَيْهِ</w:t>
      </w:r>
      <w:r w:rsidR="00101886"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sz w:val="36"/>
          <w:szCs w:val="36"/>
          <w:rtl/>
        </w:rPr>
        <w:t xml:space="preserve"> يبين أنه </w:t>
      </w:r>
      <w:r w:rsidRPr="00624BA1">
        <w:rPr>
          <w:rFonts w:ascii="Traditional Arabic" w:eastAsia="Traditional Arabic" w:hAnsi="Traditional Arabic" w:cs="Traditional Arabic"/>
          <w:b/>
          <w:sz w:val="36"/>
          <w:szCs w:val="36"/>
          <w:rtl/>
        </w:rPr>
        <w:lastRenderedPageBreak/>
        <w:t>رفع بدنه وروحه؛ كما ثبت في الصحيح أنه ينزل ببدنه وروحه، إذ لو أريد موته؛ لقال: وما قتلوه وما صلبوه، بل مات...</w:t>
      </w:r>
    </w:p>
    <w:p w:rsidR="005F22F3" w:rsidRPr="00624BA1" w:rsidRDefault="00F0043C" w:rsidP="00F0043C">
      <w:pPr>
        <w:spacing w:before="40"/>
        <w:ind w:left="1134" w:firstLine="28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ولهذا قال من قال من العلماء: إني متوفيك؛ أي قابضك؛ أي: قابض روحك وبدنك؛ يقال: توفيت الحساب واستوفيته.</w:t>
      </w:r>
    </w:p>
    <w:p w:rsidR="005F22F3" w:rsidRPr="00624BA1" w:rsidRDefault="00F0043C" w:rsidP="00F0043C">
      <w:pPr>
        <w:spacing w:before="40"/>
        <w:ind w:left="1134" w:firstLine="28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ولفظ (التوفي) لا يقتضي نفسه توفي الروح دون البدن، ولا توفيهما جميعًا؛ إلا بقرينة منفصلة.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وقد يراد به توفي النوم؛ كقوله تعالى: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اللَّهُ يَتَوَفَّى الأَنْفُسَ حِينَ مَوْتِهَا</w:t>
      </w:r>
      <w:r w:rsidRPr="00624BA1">
        <w:rPr>
          <w:rFonts w:ascii="Traditional Arabic" w:eastAsia="Traditional Arabic" w:hAnsi="Traditional Arabic" w:cs="Traditional Arabic"/>
          <w:sz w:val="36"/>
          <w:szCs w:val="36"/>
          <w:rtl/>
        </w:rPr>
        <w:t>}</w:t>
      </w:r>
      <w:r w:rsidR="0010188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[الزمر: 42]، وقوله: {</w:t>
      </w:r>
      <w:r w:rsidRPr="00624BA1">
        <w:rPr>
          <w:rFonts w:ascii="Traditional Arabic" w:eastAsia="Traditional Arabic" w:hAnsi="Traditional Arabic" w:cs="Traditional Arabic"/>
          <w:b/>
          <w:sz w:val="36"/>
          <w:szCs w:val="36"/>
          <w:rtl/>
        </w:rPr>
        <w:t>َهُوَ الَّذِي يَتَوَفَّاكُمْ بِاللَّيْلِ وَيَعْلَمُ مَا جَرَحْتُمْ بِالنَّهَارِ</w:t>
      </w:r>
      <w:r w:rsidRPr="00624BA1">
        <w:rPr>
          <w:rFonts w:ascii="Traditional Arabic" w:eastAsia="Traditional Arabic" w:hAnsi="Traditional Arabic" w:cs="Traditional Arabic"/>
          <w:sz w:val="36"/>
          <w:szCs w:val="36"/>
          <w:rtl/>
        </w:rPr>
        <w:t>} [الأنعام: 60]، وقوله: {</w:t>
      </w:r>
      <w:r w:rsidRPr="00624BA1">
        <w:rPr>
          <w:rFonts w:ascii="Traditional Arabic" w:eastAsia="Traditional Arabic" w:hAnsi="Traditional Arabic" w:cs="Traditional Arabic"/>
          <w:b/>
          <w:sz w:val="36"/>
          <w:szCs w:val="36"/>
          <w:rtl/>
        </w:rPr>
        <w:t>حَتَّى إِذَا جَاءَ أَحَدَكُمْ الْمَوْتُ تَوَفَّتْهُ رُسُلُنَا</w:t>
      </w:r>
      <w:r w:rsidRPr="00624BA1">
        <w:rPr>
          <w:rFonts w:ascii="Traditional Arabic" w:eastAsia="Traditional Arabic" w:hAnsi="Traditional Arabic" w:cs="Traditional Arabic"/>
          <w:sz w:val="36"/>
          <w:szCs w:val="36"/>
          <w:rtl/>
        </w:rPr>
        <w:t>} [الأنعام: 61]"</w:t>
      </w:r>
      <w:r w:rsidRPr="00624BA1">
        <w:rPr>
          <w:rFonts w:ascii="Traditional Arabic" w:eastAsia="Traditional Arabic" w:hAnsi="Traditional Arabic" w:cs="Traditional Arabic"/>
          <w:sz w:val="36"/>
          <w:szCs w:val="36"/>
          <w:vertAlign w:val="superscript"/>
        </w:rPr>
        <w:footnoteReference w:id="727"/>
      </w:r>
      <w:r w:rsidRPr="00624BA1">
        <w:rPr>
          <w:rFonts w:ascii="Traditional Arabic" w:eastAsia="Traditional Arabic" w:hAnsi="Traditional Arabic" w:cs="Traditional Arabic"/>
          <w:sz w:val="36"/>
          <w:szCs w:val="36"/>
        </w:rPr>
        <w:t>.</w:t>
      </w:r>
    </w:p>
    <w:p w:rsidR="005F22F3" w:rsidRPr="00624BA1" w:rsidRDefault="00F0043C" w:rsidP="00101886">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وليس الكلام في </w:t>
      </w:r>
      <w:r w:rsidR="00101886" w:rsidRPr="00624BA1">
        <w:rPr>
          <w:rFonts w:ascii="Traditional Arabic" w:eastAsia="Traditional Arabic" w:hAnsi="Traditional Arabic" w:cs="Traditional Arabic" w:hint="cs"/>
          <w:sz w:val="36"/>
          <w:szCs w:val="36"/>
          <w:rtl/>
        </w:rPr>
        <w:t>هنا</w:t>
      </w:r>
      <w:r w:rsidRPr="00624BA1">
        <w:rPr>
          <w:rFonts w:ascii="Traditional Arabic" w:eastAsia="Traditional Arabic" w:hAnsi="Traditional Arabic" w:cs="Traditional Arabic"/>
          <w:sz w:val="36"/>
          <w:szCs w:val="36"/>
          <w:rtl/>
        </w:rPr>
        <w:t xml:space="preserve"> عن رفع عيسى عليه السلام، وإنما جاء ذكر ذلك لبيان أنه رفع ببدنه وروحه، وأنه حي الآن في السماء، وسينزل في آخر الزمان، ويؤمن به من كان موجودًا من أهل الكتاب؛ كما قال تعالى: {</w:t>
      </w:r>
      <w:r w:rsidRPr="00624BA1">
        <w:rPr>
          <w:rFonts w:ascii="Traditional Arabic" w:eastAsia="Traditional Arabic" w:hAnsi="Traditional Arabic" w:cs="Traditional Arabic"/>
          <w:b/>
          <w:sz w:val="36"/>
          <w:szCs w:val="36"/>
          <w:rtl/>
        </w:rPr>
        <w:t>وَإِنْ مِنْ أَهْلِ الْكِتَابِ إِلاَّ لَيُؤْمِنَنَّ بِهِ قَبْلَ مَوْتِهِ</w:t>
      </w:r>
      <w:r w:rsidRPr="00624BA1">
        <w:rPr>
          <w:rFonts w:ascii="Traditional Arabic" w:eastAsia="Traditional Arabic" w:hAnsi="Traditional Arabic" w:cs="Traditional Arabic"/>
          <w:sz w:val="36"/>
          <w:szCs w:val="36"/>
          <w:rtl/>
        </w:rPr>
        <w:t>} [النساء: 159].</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جرير: "حدثنا ابن بشار؛ قال: حدثنا سفيان عن أبي حصين عن سعيد بن جبير عن ابن عباس: {</w:t>
      </w:r>
      <w:r w:rsidRPr="00624BA1">
        <w:rPr>
          <w:rFonts w:ascii="Traditional Arabic" w:eastAsia="Traditional Arabic" w:hAnsi="Traditional Arabic" w:cs="Traditional Arabic"/>
          <w:b/>
          <w:sz w:val="36"/>
          <w:szCs w:val="36"/>
          <w:rtl/>
        </w:rPr>
        <w:t>وَإِنْ مِنْ أَهْلِ الْكِتَابِ إِلاَّ لَيُؤْمِنَنَّ بِهِ قَبْلَ مَوْتِهِ</w:t>
      </w:r>
      <w:r w:rsidRPr="00624BA1">
        <w:rPr>
          <w:rFonts w:ascii="Traditional Arabic" w:eastAsia="Traditional Arabic" w:hAnsi="Traditional Arabic" w:cs="Traditional Arabic"/>
          <w:sz w:val="36"/>
          <w:szCs w:val="36"/>
          <w:rtl/>
        </w:rPr>
        <w:t>}؛ قال: قبل موت عيسى بن مريم"</w:t>
      </w:r>
      <w:r w:rsidRPr="00624BA1">
        <w:rPr>
          <w:rFonts w:ascii="Traditional Arabic" w:eastAsia="Traditional Arabic" w:hAnsi="Traditional Arabic" w:cs="Traditional Arabic"/>
          <w:sz w:val="36"/>
          <w:szCs w:val="36"/>
          <w:vertAlign w:val="superscript"/>
        </w:rPr>
        <w:footnoteReference w:id="728"/>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كثير: "وهذا إسناد صحيح"</w:t>
      </w:r>
      <w:r w:rsidRPr="00624BA1">
        <w:rPr>
          <w:rFonts w:ascii="Traditional Arabic" w:eastAsia="Traditional Arabic" w:hAnsi="Traditional Arabic" w:cs="Traditional Arabic"/>
          <w:sz w:val="36"/>
          <w:szCs w:val="36"/>
          <w:vertAlign w:val="superscript"/>
        </w:rPr>
        <w:footnoteReference w:id="729"/>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قال ابن جرير بعد سياقه للأقوال في معنى هذه الآية: "وأولى الأقوال بالصحة قول من قال: تأويل ذلك: وإن من أهل الكتاب إلا ليؤمنن بعيسى قبل موت عيسى"</w:t>
      </w:r>
      <w:r w:rsidRPr="00624BA1">
        <w:rPr>
          <w:rFonts w:ascii="Traditional Arabic" w:eastAsia="Traditional Arabic" w:hAnsi="Traditional Arabic" w:cs="Traditional Arabic"/>
          <w:sz w:val="36"/>
          <w:szCs w:val="36"/>
          <w:vertAlign w:val="superscript"/>
        </w:rPr>
        <w:footnoteReference w:id="730"/>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وروى بسنده عن الحسن البصري أنه قال: "قبل موت عيسى، والله إنه الآن حي عند الله، ولكن إذا نزل آمنوا به أجمعون"</w:t>
      </w:r>
      <w:r w:rsidRPr="00624BA1">
        <w:rPr>
          <w:rFonts w:ascii="Traditional Arabic" w:eastAsia="Traditional Arabic" w:hAnsi="Traditional Arabic" w:cs="Traditional Arabic"/>
          <w:sz w:val="36"/>
          <w:szCs w:val="36"/>
          <w:vertAlign w:val="superscript"/>
        </w:rPr>
        <w:footnoteReference w:id="731"/>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وقال ابن كثير: "ولا شك أن هذا الذي قاله ابن جرير هو الصحيح؛ لأنه المقصود من سياق الآي في </w:t>
      </w:r>
      <w:r w:rsidR="00101886" w:rsidRPr="00624BA1">
        <w:rPr>
          <w:rFonts w:ascii="Traditional Arabic" w:eastAsia="Traditional Arabic" w:hAnsi="Traditional Arabic" w:cs="Traditional Arabic"/>
          <w:sz w:val="36"/>
          <w:szCs w:val="36"/>
          <w:rtl/>
        </w:rPr>
        <w:t xml:space="preserve">تقرير بطلان ما ادعته اليهود من </w:t>
      </w:r>
      <w:r w:rsidRPr="00624BA1">
        <w:rPr>
          <w:rFonts w:ascii="Traditional Arabic" w:eastAsia="Traditional Arabic" w:hAnsi="Traditional Arabic" w:cs="Traditional Arabic"/>
          <w:sz w:val="36"/>
          <w:szCs w:val="36"/>
          <w:rtl/>
        </w:rPr>
        <w:t>قتل عيسى وصلبه وتسليم من سلم لهم من النصارى الجهلة ذلك، فأخبر الله أنه لم يكن الأمر كذلك، وإنما شبه لهم، فقتلوا الشبيه وهم لا يتبينون ذلك، ثم إنه رفع إليه، وإنه باقٍ حي، وأنه سينزل قبل يوم القيامة؛ كما دلَّت على ذلك الأحاديث المتواترة"</w:t>
      </w:r>
      <w:r w:rsidRPr="00624BA1">
        <w:rPr>
          <w:rFonts w:ascii="Traditional Arabic" w:eastAsia="Traditional Arabic" w:hAnsi="Traditional Arabic" w:cs="Traditional Arabic"/>
          <w:sz w:val="36"/>
          <w:szCs w:val="36"/>
          <w:vertAlign w:val="superscript"/>
        </w:rPr>
        <w:footnoteReference w:id="732"/>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وذكر أنه روي عن ابن عباس وغيره أنه أعاد الضمير في قوله: {</w:t>
      </w:r>
      <w:r w:rsidRPr="00624BA1">
        <w:rPr>
          <w:rFonts w:ascii="Traditional Arabic" w:eastAsia="Traditional Arabic" w:hAnsi="Traditional Arabic" w:cs="Traditional Arabic"/>
          <w:b/>
          <w:sz w:val="36"/>
          <w:szCs w:val="36"/>
          <w:rtl/>
        </w:rPr>
        <w:t>قَبْلَ مَوْتِهِ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b/>
          <w:sz w:val="36"/>
          <w:szCs w:val="36"/>
          <w:rtl/>
        </w:rPr>
        <w:t xml:space="preserve"> على أهل الكتاب، وقال</w:t>
      </w:r>
      <w:r w:rsidR="00101886" w:rsidRPr="00624BA1">
        <w:rPr>
          <w:rFonts w:ascii="Traditional Arabic" w:eastAsia="Traditional Arabic" w:hAnsi="Traditional Arabic" w:cs="Traditional Arabic"/>
          <w:b/>
          <w:sz w:val="36"/>
          <w:szCs w:val="36"/>
          <w:rtl/>
        </w:rPr>
        <w:t>: "إن ذلك لو صح لما كان منافيًا</w:t>
      </w:r>
      <w:r w:rsidRPr="00624BA1">
        <w:rPr>
          <w:rFonts w:ascii="Traditional Arabic" w:eastAsia="Traditional Arabic" w:hAnsi="Traditional Arabic" w:cs="Traditional Arabic"/>
          <w:b/>
          <w:sz w:val="36"/>
          <w:szCs w:val="36"/>
          <w:rtl/>
        </w:rPr>
        <w:t xml:space="preserve"> لهذا، ولكن الصحيح في المعنى والإسناد ما ذكرناه"</w:t>
      </w:r>
      <w:r w:rsidRPr="00624BA1">
        <w:rPr>
          <w:rFonts w:ascii="Traditional Arabic" w:eastAsia="Traditional Arabic" w:hAnsi="Traditional Arabic" w:cs="Traditional Arabic"/>
          <w:sz w:val="36"/>
          <w:szCs w:val="36"/>
          <w:vertAlign w:val="superscript"/>
        </w:rPr>
        <w:footnoteReference w:id="733"/>
      </w:r>
      <w:r w:rsidRPr="00624BA1">
        <w:rPr>
          <w:rFonts w:ascii="Traditional Arabic" w:eastAsia="Traditional Arabic" w:hAnsi="Traditional Arabic" w:cs="Traditional Arabic"/>
          <w:b/>
          <w:sz w:val="36"/>
          <w:szCs w:val="36"/>
        </w:rPr>
        <w:t>.</w:t>
      </w:r>
    </w:p>
    <w:p w:rsidR="005F22F3" w:rsidRPr="00624BA1" w:rsidRDefault="00F0043C" w:rsidP="00F0043C">
      <w:pPr>
        <w:pStyle w:val="1"/>
        <w:keepNext w:val="0"/>
        <w:keepLines w:val="0"/>
        <w:spacing w:before="40" w:line="216" w:lineRule="auto"/>
        <w:ind w:left="1134" w:firstLine="454"/>
        <w:jc w:val="both"/>
        <w:rPr>
          <w:rFonts w:ascii="Traditional Arabic" w:eastAsia="Traditional Arabic" w:hAnsi="Traditional Arabic" w:cs="Traditional Arabic"/>
          <w:b w:val="0"/>
          <w:bCs/>
          <w:sz w:val="36"/>
          <w:szCs w:val="36"/>
        </w:rPr>
      </w:pPr>
      <w:bookmarkStart w:id="9" w:name="_awshwjkgcelx" w:colFirst="0" w:colLast="0"/>
      <w:bookmarkEnd w:id="9"/>
      <w:r w:rsidRPr="00624BA1">
        <w:rPr>
          <w:rFonts w:ascii="Traditional Arabic" w:eastAsia="Traditional Arabic" w:hAnsi="Traditional Arabic" w:cs="Traditional Arabic"/>
          <w:b w:val="0"/>
          <w:bCs/>
          <w:sz w:val="36"/>
          <w:szCs w:val="36"/>
          <w:rtl/>
        </w:rPr>
        <w:t>ب</w:t>
      </w:r>
      <w:r w:rsidR="0089235D" w:rsidRPr="00624BA1">
        <w:rPr>
          <w:rFonts w:ascii="Traditional Arabic" w:eastAsia="Traditional Arabic" w:hAnsi="Traditional Arabic" w:cs="Traditional Arabic"/>
          <w:b w:val="0"/>
          <w:bCs/>
          <w:sz w:val="36"/>
          <w:szCs w:val="36"/>
          <w:rtl/>
        </w:rPr>
        <w:t>-</w:t>
      </w:r>
      <w:r w:rsidRPr="00624BA1">
        <w:rPr>
          <w:rFonts w:ascii="Traditional Arabic" w:eastAsia="Traditional Arabic" w:hAnsi="Traditional Arabic" w:cs="Traditional Arabic"/>
          <w:b w:val="0"/>
          <w:bCs/>
          <w:sz w:val="36"/>
          <w:szCs w:val="36"/>
          <w:rtl/>
        </w:rPr>
        <w:t>أدلة نزوله من السنة المطهرة:</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الأدلَّة من السنة على نزول عيسى عليه السلام كثيرة ومتواترة، سبق ذكر بعضها، وسأذكر هنا بعضًا منها خشية الإطالة:</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1</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فمنها ما رواه الشيخان عن أبي هريرة رضي الله عنه؛ قال: قال رسول الله صلى الله عليه وسلم: "والذي نفسي بيده؛ ليوشكن أن ينزل فيكم ابن مريم حكمًا عدلًا، فيكسر الصليب، ويقتل الخنزير، ويضع الحرب، ويفيض المال حتى لا يقبله أحد، حتى تكون السجدة الواحدة خيرًا من الدُّنيا وما فيها".</w:t>
      </w:r>
    </w:p>
    <w:p w:rsidR="005F22F3" w:rsidRPr="00624BA1" w:rsidRDefault="00F0043C" w:rsidP="006D1465">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يقول أبو هريرة: "واقرؤوا إن شئتم</w:t>
      </w:r>
      <w:proofErr w:type="gramStart"/>
      <w:r w:rsidRPr="00624BA1">
        <w:rPr>
          <w:rFonts w:ascii="Traditional Arabic" w:eastAsia="Traditional Arabic" w:hAnsi="Traditional Arabic" w:cs="Traditional Arabic"/>
          <w:sz w:val="36"/>
          <w:szCs w:val="36"/>
          <w:rtl/>
        </w:rPr>
        <w:t>:</w:t>
      </w:r>
      <w:r w:rsidR="009320CE" w:rsidRPr="00624BA1">
        <w:rPr>
          <w:rFonts w:ascii="Traditional Arabic" w:eastAsia="Traditional Arabic" w:hAnsi="Traditional Arabic" w:cs="Traditional Arabic"/>
          <w:sz w:val="36"/>
          <w:szCs w:val="36"/>
        </w:rPr>
        <w:t xml:space="preserve"> }</w:t>
      </w:r>
      <w:proofErr w:type="gramEnd"/>
      <w:r w:rsidR="00F940BB">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وَإِنْ مِنْ أَهْلِ الْكِتَابِ إِلاَّ لَيُؤْمِنَنَّ بِهِ قَبْلَ مَوْتِهِ وَيَوْمَ الْقِيَامَةِ يَكُونُ عَلَيْهِمْ شَهِيدًا</w:t>
      </w:r>
      <w:r w:rsidR="009320CE" w:rsidRPr="00624BA1">
        <w:rPr>
          <w:rFonts w:ascii="Traditional Arabic" w:eastAsia="Traditional Arabic" w:hAnsi="Traditional Arabic" w:cs="Traditional Arabic"/>
          <w:sz w:val="36"/>
          <w:szCs w:val="36"/>
        </w:rPr>
        <w:t>{</w:t>
      </w:r>
      <w:r w:rsidR="009320CE"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tl/>
        </w:rPr>
        <w:t>(159)</w:t>
      </w:r>
      <w:r w:rsidRPr="00624BA1">
        <w:rPr>
          <w:rFonts w:ascii="Traditional Arabic" w:eastAsia="Traditional Arabic" w:hAnsi="Traditional Arabic" w:cs="Traditional Arabic"/>
          <w:sz w:val="36"/>
          <w:szCs w:val="36"/>
          <w:vertAlign w:val="superscript"/>
        </w:rPr>
        <w:footnoteReference w:id="73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وهذا تفسير من أبي هريرة رضي الله عنه لهذه الآية بأن المراد بها أن من أهل الكتاب من سيؤمن بعيسى عليه السلام قبل موته، وذلك عند نزوله آخر الزمان؛ كما سبق بيانه.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وروى الشيخان أيضًا عن أبي هريرة رضي الله عنه؛ قال: ق</w:t>
      </w:r>
      <w:r w:rsidR="009320CE" w:rsidRPr="00624BA1">
        <w:rPr>
          <w:rFonts w:ascii="Traditional Arabic" w:eastAsia="Traditional Arabic" w:hAnsi="Traditional Arabic" w:cs="Traditional Arabic"/>
          <w:sz w:val="36"/>
          <w:szCs w:val="36"/>
          <w:rtl/>
        </w:rPr>
        <w:t>ال رسول الله صلى الله عليه وسلم</w:t>
      </w:r>
      <w:r w:rsidRPr="00624BA1">
        <w:rPr>
          <w:rFonts w:ascii="Traditional Arabic" w:eastAsia="Traditional Arabic" w:hAnsi="Traditional Arabic" w:cs="Traditional Arabic"/>
          <w:sz w:val="36"/>
          <w:szCs w:val="36"/>
          <w:rtl/>
        </w:rPr>
        <w:t>: "كيف أنتم إذا أنزل ابن مريم فيكم وإمامكم منكم؟!"</w:t>
      </w:r>
      <w:r w:rsidRPr="00624BA1">
        <w:rPr>
          <w:rFonts w:ascii="Traditional Arabic" w:eastAsia="Traditional Arabic" w:hAnsi="Traditional Arabic" w:cs="Traditional Arabic"/>
          <w:sz w:val="36"/>
          <w:szCs w:val="36"/>
          <w:vertAlign w:val="superscript"/>
        </w:rPr>
        <w:footnoteReference w:id="73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3</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وروى مسلم عن جابر رضي الله عنه؛ قال: سمعت النبي صلى الله عليه وسلم يقول: "لا تزال طائفة من أمتي يقاتلون على الحق، ظاهرين إلى يوم القيامة؛ قال: فينزل عيسى ابن مريم 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فيقول أميرهم: صل بنا. فيقول: لا؛ إن بعضكم على بعض أمراء؛ تكرمة الله هذه الأمة"</w:t>
      </w:r>
      <w:r w:rsidRPr="00624BA1">
        <w:rPr>
          <w:rFonts w:ascii="Traditional Arabic" w:eastAsia="Traditional Arabic" w:hAnsi="Traditional Arabic" w:cs="Traditional Arabic"/>
          <w:sz w:val="36"/>
          <w:szCs w:val="36"/>
          <w:vertAlign w:val="superscript"/>
        </w:rPr>
        <w:footnoteReference w:id="73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وروى الإمام أحمد عن أبي هريرة أن النبي صلى الله عليه وسلم قال: "الأنبياء إخوة لعلات، أمهاتهم شتى ودينهم واحد، وإني أولى الناس بعيسى ابن مريم؛ لأنه لم يكن بيني وبينه نبي، وإنه نازل، فإذا رأيتموه؛ فاعرفوه"</w:t>
      </w:r>
      <w:r w:rsidRPr="00624BA1">
        <w:rPr>
          <w:rFonts w:ascii="Traditional Arabic" w:eastAsia="Traditional Arabic" w:hAnsi="Traditional Arabic" w:cs="Traditional Arabic"/>
          <w:sz w:val="36"/>
          <w:szCs w:val="36"/>
          <w:vertAlign w:val="superscript"/>
        </w:rPr>
        <w:footnoteReference w:id="737"/>
      </w:r>
      <w:r w:rsidRPr="00624BA1">
        <w:rPr>
          <w:rFonts w:ascii="Traditional Arabic" w:eastAsia="Traditional Arabic" w:hAnsi="Traditional Arabic" w:cs="Traditional Arabic"/>
          <w:sz w:val="36"/>
          <w:szCs w:val="36"/>
        </w:rPr>
        <w:t>.</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b w:val="0"/>
          <w:bCs/>
          <w:sz w:val="36"/>
          <w:szCs w:val="36"/>
        </w:rPr>
      </w:pPr>
      <w:bookmarkStart w:id="10" w:name="_ah8w8a1sbytj" w:colFirst="0" w:colLast="0"/>
      <w:bookmarkEnd w:id="10"/>
      <w:r w:rsidRPr="00624BA1">
        <w:rPr>
          <w:rFonts w:ascii="Traditional Arabic" w:eastAsia="Traditional Arabic" w:hAnsi="Traditional Arabic" w:cs="Traditional Arabic"/>
          <w:b w:val="0"/>
          <w:bCs/>
          <w:sz w:val="36"/>
          <w:szCs w:val="36"/>
          <w:rtl/>
        </w:rPr>
        <w:t>* الأحاديث في نزول عيسى عليه السلام متواترة: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جاءت الأحاديث الواردة في نزول عيسى عليه السلام في الصحاح والسنن والمسانيد وغيرها من دواوين السنة، وهي تدلُّ دلالة صريحة على ثبوت نزول عيسى عليه السلام في آخر الزمان، ولا حجة لمن ردها، أو قال: إنها أحاديث آحاد لا تقوم بها الحجة، أو: إن نزوله ليس عقيدة من عقائد المسلمين التي يجب عليهم أن يؤمنوا </w:t>
      </w:r>
      <w:r w:rsidRPr="00624BA1">
        <w:rPr>
          <w:rFonts w:ascii="Traditional Arabic" w:eastAsia="Traditional Arabic" w:hAnsi="Traditional Arabic" w:cs="Traditional Arabic"/>
          <w:sz w:val="36"/>
          <w:szCs w:val="36"/>
          <w:rtl/>
        </w:rPr>
        <w:lastRenderedPageBreak/>
        <w:t>بها</w:t>
      </w:r>
      <w:r w:rsidRPr="00624BA1">
        <w:rPr>
          <w:rFonts w:ascii="Traditional Arabic" w:eastAsia="Traditional Arabic" w:hAnsi="Traditional Arabic" w:cs="Traditional Arabic"/>
          <w:sz w:val="36"/>
          <w:szCs w:val="36"/>
          <w:vertAlign w:val="superscript"/>
        </w:rPr>
        <w:footnoteReference w:id="738"/>
      </w:r>
      <w:r w:rsidRPr="00624BA1">
        <w:rPr>
          <w:rFonts w:ascii="Traditional Arabic" w:eastAsia="Traditional Arabic" w:hAnsi="Traditional Arabic" w:cs="Traditional Arabic"/>
          <w:sz w:val="36"/>
          <w:szCs w:val="36"/>
          <w:rtl/>
        </w:rPr>
        <w:t>؛ لأنه إذا ثبت الحديث؛ وجب الإيمان به، وتصديق ما أخبر به الصادق المصدوق 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ولا يجوز لنا رد قوله؛ لكونه حديث آحاد؛ لأن هذه حجة واهية، فأحاديث الآحاد إذا صحت؛ وجب تصديق ما فيها، وإذا قلنا: إن حديث الآحاد ليس بحجة؛ فإننا نرد كثيرًا من أحاديث رسول الله صلى الله عليه وسلم، ويكون ما قاله عليه الصلاة والسلام عبثًا لا معنى له، كيف والعلماء قد نصوا على تواتر الأحاديث في نزول عيسى عليه السلام؟!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وسأذكر هنا طائفة من أقوالهم: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جرير الطبري – بعد ذكره الخلاف في معنى وفاة عيسى-: "وأولى هذه الأقوال بالصحة عندنا قول من قال: "معنى ذلك: إني قابضك من الأرض، ورافعك إلى"؛ لتواتر الأخبار عن رسول الله صلى الله عليه وسلم أنه قال: ينزل عيسى بن مريم فيقتل الدَّجَّال"</w:t>
      </w:r>
      <w:r w:rsidRPr="00624BA1">
        <w:rPr>
          <w:rFonts w:ascii="Traditional Arabic" w:eastAsia="Traditional Arabic" w:hAnsi="Traditional Arabic" w:cs="Traditional Arabic"/>
          <w:sz w:val="36"/>
          <w:szCs w:val="36"/>
          <w:vertAlign w:val="superscript"/>
        </w:rPr>
        <w:footnoteReference w:id="73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ساق بعض الأحاديث الواردة في نزوله.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كثير: "تواترت الأحاديث عن رسول الله صلى الله عليه وسلم أنه أخبر بنزول عيسى عليه السلام قبل يوم القيامة إمامًا عادلًا وحكمًا مقسطًا</w:t>
      </w:r>
      <w:r w:rsidRPr="00624BA1">
        <w:rPr>
          <w:rFonts w:ascii="Traditional Arabic" w:eastAsia="Traditional Arabic" w:hAnsi="Traditional Arabic" w:cs="Traditional Arabic"/>
          <w:sz w:val="36"/>
          <w:szCs w:val="36"/>
          <w:vertAlign w:val="superscript"/>
        </w:rPr>
        <w:footnoteReference w:id="74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ذكر أكثر من ثمانية عشر حديثًا في نزوله.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وقال صديق حسن: "الأحاديث في نزوله عليه السلام كثيرة، ذكر الشوكاني منها تسعة وعشرين حديثًا؛ ما بين صحيح، وحسن، وضعيف منجبر، منها ما هو مذكور في أحاديث الدَّجَّال... ومنها ما هو مذكور في أحاديث المنتظر، وتنضم إلى ذلك أيضًا الآثار الواردة عن الصحابة، فلها حكم الرفع، إذ لا مجال للاجتهاد في ذلك".</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ساقها وقال: "جميع ما سقناه بالغ حد التواتر كما لا يخفى على من له فضل اطلاع"</w:t>
      </w:r>
      <w:r w:rsidRPr="00624BA1">
        <w:rPr>
          <w:rFonts w:ascii="Traditional Arabic" w:eastAsia="Traditional Arabic" w:hAnsi="Traditional Arabic" w:cs="Traditional Arabic"/>
          <w:sz w:val="36"/>
          <w:szCs w:val="36"/>
          <w:vertAlign w:val="superscript"/>
        </w:rPr>
        <w:footnoteReference w:id="74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الغماري: "وقد ثبت القول بنزول عيسى عليه السلام من غير واحد من الصحابة والتابعين وأتباعهم والأئمة والعلماء من سائر المذاهب على ممر الزمان إلى وقتنا هذا"</w:t>
      </w:r>
      <w:r w:rsidRPr="00624BA1">
        <w:rPr>
          <w:rFonts w:ascii="Traditional Arabic" w:eastAsia="Traditional Arabic" w:hAnsi="Traditional Arabic" w:cs="Traditional Arabic"/>
          <w:sz w:val="36"/>
          <w:szCs w:val="36"/>
          <w:vertAlign w:val="superscript"/>
        </w:rPr>
        <w:footnoteReference w:id="742"/>
      </w:r>
      <w:r w:rsidRPr="00624BA1">
        <w:rPr>
          <w:rFonts w:ascii="Traditional Arabic" w:eastAsia="Traditional Arabic" w:hAnsi="Traditional Arabic" w:cs="Traditional Arabic"/>
          <w:sz w:val="36"/>
          <w:szCs w:val="36"/>
          <w:vertAlign w:val="superscript"/>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"تواتر هذا تواترًا لا شك فيه، بحيث لا يصح أن ينكره إلا الجهلة الأغبياء؛ كالقاديانية ومن نحا نحوهم؛ لأنه نقل بطريق جمع عن جمع، حتى استقر في كتب السنة التي وصلت إلينا تواترًا بتلقي جيل عن جيل"</w:t>
      </w:r>
      <w:r w:rsidRPr="00624BA1">
        <w:rPr>
          <w:rFonts w:ascii="Traditional Arabic" w:eastAsia="Traditional Arabic" w:hAnsi="Traditional Arabic" w:cs="Traditional Arabic"/>
          <w:sz w:val="36"/>
          <w:szCs w:val="36"/>
          <w:vertAlign w:val="superscript"/>
        </w:rPr>
        <w:footnoteReference w:id="74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ذكر من رواه من الصحابة، فعد أكثر من خمسة وعشرين صحابيًا، رواه عنهم أكثر من ثلاثين تابعيًا، ثم رواه تابعو التابعين بأكثر من هذا العدد... وهكذا حتى أخرجه الأئمة في كتب السنة، ومنها المسانيد؛ كـ "مسند" الطيالسي، وإسحاق بن راهويه، وأحمد بن حنبل، وعثمان بن أبي شيبة، وأبي يعلى، والبزار، والديلمي، ومن أصحاب الصحاح: البخاري، ومسلم، وابن خزيمة، وابن حبان، والحاكم، وأبو عوانة، والإسماعيلين والضياء المقدسي، وغيرهم، ورواه أصحاب الجوامع، والمصنفات، والسنن، والتفسير بالمأثور، والمعاجم، والأجزاء، والغرائب، والمعجزات، والطبقات، والملاحم.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وممن جمع الأحاديث في نزول عيسى عليه السلام الشيخ محمد أنور شاه الكشميري في كتابه "التصريح بما تواتر في نزول المسيح"، فذكر أكثر من سبعين حديثًا</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صاحب "عون المعبود شرح سنن أبي داود": "تواترت الأخبار عن النبي صلى الله عليه وسلم في نزول عيسى بن مريم صلى الله عليه وسلم من السماء بجسده العنصري إلى الأرض عند قرب السَّاعة، وهذا هو مذهب أهل السنة"</w:t>
      </w:r>
      <w:r w:rsidRPr="00624BA1">
        <w:rPr>
          <w:rFonts w:ascii="Traditional Arabic" w:eastAsia="Traditional Arabic" w:hAnsi="Traditional Arabic" w:cs="Traditional Arabic"/>
          <w:sz w:val="36"/>
          <w:szCs w:val="36"/>
          <w:vertAlign w:val="superscript"/>
        </w:rPr>
        <w:footnoteReference w:id="744"/>
      </w:r>
      <w:r w:rsidRPr="00624BA1">
        <w:rPr>
          <w:rFonts w:ascii="Traditional Arabic" w:eastAsia="Traditional Arabic" w:hAnsi="Traditional Arabic" w:cs="Traditional Arabic"/>
          <w:sz w:val="36"/>
          <w:szCs w:val="36"/>
        </w:rPr>
        <w:t>.</w:t>
      </w:r>
    </w:p>
    <w:p w:rsidR="005F22F3" w:rsidRPr="00624BA1" w:rsidRDefault="00F0043C" w:rsidP="009320CE">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w:t>
      </w:r>
      <w:r w:rsidR="009320CE" w:rsidRPr="00624BA1">
        <w:rPr>
          <w:rFonts w:ascii="Traditional Arabic" w:eastAsia="Traditional Arabic" w:hAnsi="Traditional Arabic" w:cs="Traditional Arabic"/>
          <w:sz w:val="36"/>
          <w:szCs w:val="36"/>
          <w:rtl/>
        </w:rPr>
        <w:t>قال الشيخ أحمد شاكر: "نزول عيسى</w:t>
      </w:r>
      <w:r w:rsidRPr="00624BA1">
        <w:rPr>
          <w:rFonts w:ascii="Traditional Arabic" w:eastAsia="Traditional Arabic" w:hAnsi="Traditional Arabic" w:cs="Traditional Arabic"/>
          <w:sz w:val="36"/>
          <w:szCs w:val="36"/>
          <w:rtl/>
        </w:rPr>
        <w:t xml:space="preserve"> عليه السلام في آخر الزمان مما لم يختلف فيه المسلمون؛ لورود الأخبار الصحاح عن النبي صلى الله عليه وسلم بذلك، وهذا معلوم من الدين بالضرورة، لا يؤمن من أنكره</w:t>
      </w:r>
      <w:r w:rsidRPr="00624BA1">
        <w:rPr>
          <w:rFonts w:ascii="Traditional Arabic" w:eastAsia="Traditional Arabic" w:hAnsi="Traditional Arabic" w:cs="Traditional Arabic"/>
          <w:sz w:val="36"/>
          <w:szCs w:val="36"/>
          <w:vertAlign w:val="superscript"/>
        </w:rPr>
        <w:footnoteReference w:id="74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في تعليقه على "مسند الإمام أحمد": "وقد لعب المجددون أو المجردون في عصرنا الذي نحيا فيه بهذه الأحاديث الدالَّة صراحة على نزول عيسى بن مريم عليه السلام في آخر الزمان</w:t>
      </w:r>
      <w:r w:rsidR="0077434E"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قبل انقضاء الحياة الدُّنيا، بالتأويل المنطوي على الإنكار تارة، وبالإنكار الصريح أخرى! ذلك أنهم – في حقيقة أمرهم – لا يؤمنون بالغيب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أو لا يكادون يؤمنون، وهي أحاديث متواترة المعنى في مجموعها، يعلم مضمون ما فيها من الدين بالضرورة، فلا يجديهم الإنكار ولا التأويل"</w:t>
      </w:r>
      <w:r w:rsidRPr="00624BA1">
        <w:rPr>
          <w:rFonts w:ascii="Traditional Arabic" w:eastAsia="Traditional Arabic" w:hAnsi="Traditional Arabic" w:cs="Traditional Arabic"/>
          <w:sz w:val="36"/>
          <w:szCs w:val="36"/>
          <w:vertAlign w:val="superscript"/>
        </w:rPr>
        <w:footnoteReference w:id="74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الشيخ محمد ناصر الدين الألباني: "اعلم أن أحاديث الدَّجَّال ونزول</w:t>
      </w:r>
      <w:r w:rsidR="009320CE" w:rsidRPr="00624BA1">
        <w:rPr>
          <w:rFonts w:ascii="Traditional Arabic" w:eastAsia="Traditional Arabic" w:hAnsi="Traditional Arabic" w:cs="Traditional Arabic"/>
          <w:sz w:val="36"/>
          <w:szCs w:val="36"/>
          <w:rtl/>
        </w:rPr>
        <w:t xml:space="preserve"> عيسى عليه السلام متواترة، يجب </w:t>
      </w:r>
      <w:r w:rsidRPr="00624BA1">
        <w:rPr>
          <w:rFonts w:ascii="Traditional Arabic" w:eastAsia="Traditional Arabic" w:hAnsi="Traditional Arabic" w:cs="Traditional Arabic"/>
          <w:sz w:val="36"/>
          <w:szCs w:val="36"/>
          <w:rtl/>
        </w:rPr>
        <w:t>الإيمان بها، ولا تعتر بمن يدعي فيها أنها أحاديث آحاد؛ فإنهم جهال بهذا العلم، وليس فيهم من تتبع طرقها، ولو فعل؛ لوجدها متواترة؛ كما شهد بذلك أئمة هذا العلم؛ كالحافظ ابن حجر.</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ومن المؤسف حقًا أن يتجرأ البعض على الكلام فيما ليس من اختصاصهم، لا سيما والأمر دين وعقيدة"</w:t>
      </w:r>
      <w:r w:rsidRPr="00624BA1">
        <w:rPr>
          <w:rFonts w:ascii="Traditional Arabic" w:eastAsia="Traditional Arabic" w:hAnsi="Traditional Arabic" w:cs="Traditional Arabic"/>
          <w:sz w:val="36"/>
          <w:szCs w:val="36"/>
          <w:vertAlign w:val="superscript"/>
        </w:rPr>
        <w:footnoteReference w:id="74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ونزول عيسى عليه السلام ذكره طائفة من العلماء في عقيدة أهل السنة والجماعة، وأنه ينزل لقتل الدَّجَّال قبحه الله.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الإمام أحمد بن حنبل رحمه الله: "أصول السنة عندنا: التمسك بما كان عليه أصحاب رسول الله صلى الله عليه وسلم، والاقتداء بهم، وترك البدع، وكل بدعة فهي ضلالة"</w:t>
      </w:r>
      <w:r w:rsidR="0049188B">
        <w:rPr>
          <w:rStyle w:val="a6"/>
          <w:rFonts w:ascii="Traditional Arabic" w:eastAsia="Traditional Arabic" w:hAnsi="Traditional Arabic" w:cs="Traditional Arabic"/>
          <w:sz w:val="36"/>
          <w:szCs w:val="36"/>
          <w:rtl/>
        </w:rPr>
        <w:footnoteReference w:id="748"/>
      </w:r>
      <w:r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ذكر جملة من عقيدة أهل السنة، ثم قال: "والإيمان أن المسيح الدَّجَّال خارج مكتوب بين عينيه (كافر)، والأحاديث التي جاءت فيه، والإيمان بأن ذلك كائن، وأن عيسى ينزل فيقتله بباب لد</w:t>
      </w:r>
      <w:r w:rsidRPr="00624BA1">
        <w:rPr>
          <w:rFonts w:ascii="Traditional Arabic" w:eastAsia="Traditional Arabic" w:hAnsi="Traditional Arabic" w:cs="Traditional Arabic"/>
          <w:sz w:val="36"/>
          <w:szCs w:val="36"/>
          <w:vertAlign w:val="superscript"/>
        </w:rPr>
        <w:footnoteReference w:id="74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أبو الحسن الأشعري رحمه الله في سرده لعقيدة أهل الحديث والسنة: "الإقرار بالله، وملائكته، وكتبه، ورسله، وما جاء من عند الله، وما رواه الثقات عن رسول الله صلى الله عليه وسلم، لا يردون من ذلك شيئًا... ويصدقون بخروج الدَّجَّال، وأن عيسى يقتله".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قال في آخر كلامه: "وبكل ما ذكرنا من قولهم نقول، وإليه نذهب"</w:t>
      </w:r>
      <w:r w:rsidRPr="00624BA1">
        <w:rPr>
          <w:rFonts w:ascii="Traditional Arabic" w:eastAsia="Traditional Arabic" w:hAnsi="Traditional Arabic" w:cs="Traditional Arabic"/>
          <w:sz w:val="36"/>
          <w:szCs w:val="36"/>
          <w:vertAlign w:val="superscript"/>
        </w:rPr>
        <w:footnoteReference w:id="750"/>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الطحاوي: "ونؤمن بأشراط السَّاعة؛ من خروج الدَّجَّال، ونزول عيسى ابن مريم عليه السلام من السماء"</w:t>
      </w:r>
      <w:r w:rsidRPr="00624BA1">
        <w:rPr>
          <w:rFonts w:ascii="Traditional Arabic" w:eastAsia="Traditional Arabic" w:hAnsi="Traditional Arabic" w:cs="Traditional Arabic"/>
          <w:sz w:val="36"/>
          <w:szCs w:val="36"/>
          <w:vertAlign w:val="superscript"/>
        </w:rPr>
        <w:footnoteReference w:id="75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وقال القاضي عياض: "نزول عيسى وقتله الدَّجَّال حق وصحيح عند أهل السنة للأحاديث الصحيحة في ذلك، وليس في العقل ولا في الشرع ما يبطله فوجب إثباته"</w:t>
      </w:r>
      <w:r w:rsidRPr="00624BA1">
        <w:rPr>
          <w:rFonts w:ascii="Traditional Arabic" w:eastAsia="Traditional Arabic" w:hAnsi="Traditional Arabic" w:cs="Traditional Arabic"/>
          <w:sz w:val="36"/>
          <w:szCs w:val="36"/>
          <w:vertAlign w:val="superscript"/>
        </w:rPr>
        <w:footnoteReference w:id="75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شيخ الإسلام ابن تيمية: "والمسيح صلى الله عليه وسلم وعلى سائر ا لنبيين لا بد أن ينزل إلى الأرض....</w:t>
      </w:r>
      <w:r w:rsidR="009320CE"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ثبت في الأحاديث الصحيحة، ولهذا كان في الس</w:t>
      </w:r>
      <w:r w:rsidR="009320CE" w:rsidRPr="00624BA1">
        <w:rPr>
          <w:rFonts w:ascii="Traditional Arabic" w:eastAsia="Traditional Arabic" w:hAnsi="Traditional Arabic" w:cs="Traditional Arabic"/>
          <w:sz w:val="36"/>
          <w:szCs w:val="36"/>
          <w:rtl/>
        </w:rPr>
        <w:t xml:space="preserve">ماء </w:t>
      </w:r>
      <w:r w:rsidRPr="00624BA1">
        <w:rPr>
          <w:rFonts w:ascii="Traditional Arabic" w:eastAsia="Traditional Arabic" w:hAnsi="Traditional Arabic" w:cs="Traditional Arabic"/>
          <w:sz w:val="36"/>
          <w:szCs w:val="36"/>
          <w:rtl/>
        </w:rPr>
        <w:t>الثانية، مع أنه أفضل من يوسف وإدريس وهارون؛ لأنه يريد النزول إلى الأرض قبل يوم القيامة؛ بخلاف غيره، وآدم كان في سماء الدُّنيا؛ لأن نسم بنيه تعرض عليه"</w:t>
      </w:r>
      <w:r w:rsidRPr="00624BA1">
        <w:rPr>
          <w:rFonts w:ascii="Traditional Arabic" w:eastAsia="Traditional Arabic" w:hAnsi="Traditional Arabic" w:cs="Traditional Arabic"/>
          <w:sz w:val="36"/>
          <w:szCs w:val="36"/>
          <w:vertAlign w:val="superscript"/>
        </w:rPr>
        <w:footnoteReference w:id="753"/>
      </w:r>
      <w:r w:rsidRPr="00624BA1">
        <w:rPr>
          <w:rFonts w:ascii="Traditional Arabic" w:eastAsia="Traditional Arabic" w:hAnsi="Traditional Arabic" w:cs="Traditional Arabic"/>
          <w:sz w:val="36"/>
          <w:szCs w:val="36"/>
        </w:rPr>
        <w:t>.</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b w:val="0"/>
          <w:bCs/>
          <w:sz w:val="36"/>
          <w:szCs w:val="36"/>
        </w:rPr>
      </w:pPr>
      <w:bookmarkStart w:id="11" w:name="_v3c3krmfshrc" w:colFirst="0" w:colLast="0"/>
      <w:bookmarkEnd w:id="11"/>
      <w:r w:rsidRPr="00624BA1">
        <w:rPr>
          <w:rFonts w:ascii="Traditional Arabic" w:eastAsia="Traditional Arabic" w:hAnsi="Traditional Arabic" w:cs="Traditional Arabic"/>
          <w:b w:val="0"/>
          <w:bCs/>
          <w:sz w:val="36"/>
          <w:szCs w:val="36"/>
          <w:rtl/>
        </w:rPr>
        <w:t>* الحكمة في نزول عيسى عليه السلام دون غيره: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تلمس بعض العلماء الحكمة في نزول عيسى عليه السلام، في آخر الزمان دون غيره من الأنبياء، ولهم في ذلك عدة أقوال:</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1</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الرد على اليهود في زعمهم أنهم قتلوا عيسى عليه السلام، فبين الله تعالى كذبهم، وأنه الذي يقتلهم ويقتل رئيسهم الدَّجَّال، كما سبق بيان ذلك في الكلام على قتال اليهود</w:t>
      </w:r>
      <w:r w:rsidRPr="00624BA1">
        <w:rPr>
          <w:rFonts w:ascii="Traditional Arabic" w:eastAsia="Traditional Arabic" w:hAnsi="Traditional Arabic" w:cs="Traditional Arabic"/>
          <w:sz w:val="36"/>
          <w:szCs w:val="36"/>
          <w:vertAlign w:val="superscript"/>
        </w:rPr>
        <w:footnoteReference w:id="75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ورجح الحافظ ابن حجر هذا القول على غيره</w:t>
      </w:r>
      <w:r w:rsidRPr="00624BA1">
        <w:rPr>
          <w:rFonts w:ascii="Traditional Arabic" w:eastAsia="Traditional Arabic" w:hAnsi="Traditional Arabic" w:cs="Traditional Arabic"/>
          <w:sz w:val="36"/>
          <w:szCs w:val="36"/>
          <w:vertAlign w:val="superscript"/>
        </w:rPr>
        <w:footnoteReference w:id="75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إن عيسى عليه السلام وجد</w:t>
      </w:r>
      <w:r w:rsidR="009320CE" w:rsidRPr="00624BA1">
        <w:rPr>
          <w:rFonts w:ascii="Traditional Arabic" w:eastAsia="Traditional Arabic" w:hAnsi="Traditional Arabic" w:cs="Traditional Arabic"/>
          <w:sz w:val="36"/>
          <w:szCs w:val="36"/>
          <w:rtl/>
        </w:rPr>
        <w:t xml:space="preserve"> في الإنجيل فضل أمة محمد كما في</w:t>
      </w:r>
      <w:r w:rsidRPr="00624BA1">
        <w:rPr>
          <w:rFonts w:ascii="Traditional Arabic" w:eastAsia="Traditional Arabic" w:hAnsi="Traditional Arabic" w:cs="Traditional Arabic"/>
          <w:sz w:val="36"/>
          <w:szCs w:val="36"/>
          <w:rtl/>
        </w:rPr>
        <w:t xml:space="preserve"> قوله تعالى: {</w:t>
      </w:r>
      <w:r w:rsidRPr="00624BA1">
        <w:rPr>
          <w:rFonts w:ascii="Traditional Arabic" w:eastAsia="Traditional Arabic" w:hAnsi="Traditional Arabic" w:cs="Traditional Arabic"/>
          <w:b/>
          <w:sz w:val="36"/>
          <w:szCs w:val="36"/>
          <w:rtl/>
        </w:rPr>
        <w:t>وَمَثَلُهُمْ فِي الإِنْجِيلِ كَزَرْعٍ أَخْرَجَ شَطْأَهُ فَآزَرَهُ فَاسْتَغْلَظَ فَاسْتَوَى عَلَى سُوقِهِ</w:t>
      </w:r>
      <w:r w:rsidRPr="00624BA1">
        <w:rPr>
          <w:rFonts w:ascii="Traditional Arabic" w:eastAsia="Traditional Arabic" w:hAnsi="Traditional Arabic" w:cs="Traditional Arabic"/>
          <w:sz w:val="36"/>
          <w:szCs w:val="36"/>
          <w:rtl/>
        </w:rPr>
        <w:t>} [الفتح: 29]، فدعا الله أن يجعله منهم، فاستجاب الله دعاءه، وأبقاه حتى ينزل آخر الزمان مجددًا لأمر الإسلام.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الإمام مالك رحمه الله: "بلغني أن النصارى كانوا إذا رأوا الصحابة الذين فتحوا الشام يقولون: والله لهؤلاء خير من الحواريين فيما بلغنا"</w:t>
      </w:r>
      <w:r w:rsidRPr="00624BA1">
        <w:rPr>
          <w:rFonts w:ascii="Traditional Arabic" w:eastAsia="Traditional Arabic" w:hAnsi="Traditional Arabic" w:cs="Traditional Arabic"/>
          <w:sz w:val="36"/>
          <w:szCs w:val="36"/>
          <w:vertAlign w:val="superscript"/>
        </w:rPr>
        <w:footnoteReference w:id="756"/>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كثير: "وصدقوا في ذلك؛ فإن هذه الأمة معظمة في الكتب المتقدمة والأخبار المتداولة"</w:t>
      </w:r>
      <w:r w:rsidRPr="00624BA1">
        <w:rPr>
          <w:rFonts w:ascii="Traditional Arabic" w:eastAsia="Traditional Arabic" w:hAnsi="Traditional Arabic" w:cs="Traditional Arabic"/>
          <w:sz w:val="36"/>
          <w:szCs w:val="36"/>
          <w:vertAlign w:val="superscript"/>
        </w:rPr>
        <w:footnoteReference w:id="75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ترجم الإمام الذهبي لعيسى عليه السلام في كتابه "تجريد أسماء </w:t>
      </w:r>
      <w:r w:rsidR="009320CE" w:rsidRPr="00624BA1">
        <w:rPr>
          <w:rFonts w:ascii="Traditional Arabic" w:eastAsia="Traditional Arabic" w:hAnsi="Traditional Arabic" w:cs="Traditional Arabic"/>
          <w:sz w:val="36"/>
          <w:szCs w:val="36"/>
          <w:rtl/>
        </w:rPr>
        <w:t xml:space="preserve">الصحابة"، فقال: "عيسى ابن مريم </w:t>
      </w:r>
      <w:r w:rsidRPr="00624BA1">
        <w:rPr>
          <w:rFonts w:ascii="Traditional Arabic" w:eastAsia="Traditional Arabic" w:hAnsi="Traditional Arabic" w:cs="Traditional Arabic"/>
          <w:sz w:val="36"/>
          <w:szCs w:val="36"/>
          <w:rtl/>
        </w:rPr>
        <w:t>عليه السلام: صحابي، ونبي؛ فإنه رأى النبي صلى الله عليه وسلم ليلة الإسراء، وسلم عليه، فهو آخر الصحابة موتًا"</w:t>
      </w:r>
      <w:r w:rsidRPr="00624BA1">
        <w:rPr>
          <w:rFonts w:ascii="Traditional Arabic" w:eastAsia="Traditional Arabic" w:hAnsi="Traditional Arabic" w:cs="Traditional Arabic"/>
          <w:sz w:val="36"/>
          <w:szCs w:val="36"/>
          <w:vertAlign w:val="superscript"/>
        </w:rPr>
        <w:footnoteReference w:id="75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3</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إن نزول عيسى عليه السلام من السماء؛ لدنو أجله، ليدفن في الأرض، إذ ليس لمخلوق من التراب أن يموت في غيرها، فيوافق نزوله خروج الدَّجَّال، فيقتله عيسى عليه السلام.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إنه ينزل مكذبًا للنصارى، فيظهر زيفهم في دعواهم الأباطيل، ويهلك الله الملل كلها في زمنه إلا الإسلام؛ فإنه يكسر الصليب، ويقتل الخنزير، ويضع الجزية.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5</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إن خصوصيته بهذه الأمور المذكور</w:t>
      </w:r>
      <w:r w:rsidR="009320CE" w:rsidRPr="00624BA1">
        <w:rPr>
          <w:rFonts w:ascii="Traditional Arabic" w:eastAsia="Traditional Arabic" w:hAnsi="Traditional Arabic" w:cs="Traditional Arabic"/>
          <w:sz w:val="36"/>
          <w:szCs w:val="36"/>
          <w:rtl/>
        </w:rPr>
        <w:t>ة لقول النبي صلى الله عليه وسلم</w:t>
      </w:r>
      <w:r w:rsidRPr="00624BA1">
        <w:rPr>
          <w:rFonts w:ascii="Traditional Arabic" w:eastAsia="Traditional Arabic" w:hAnsi="Traditional Arabic" w:cs="Traditional Arabic"/>
          <w:sz w:val="36"/>
          <w:szCs w:val="36"/>
          <w:rtl/>
        </w:rPr>
        <w:t>: "أنا أولى الناس بعيسى ابن مريم، ليس بيني وبينه نبي"</w:t>
      </w:r>
      <w:r w:rsidRPr="00624BA1">
        <w:rPr>
          <w:rFonts w:ascii="Traditional Arabic" w:eastAsia="Traditional Arabic" w:hAnsi="Traditional Arabic" w:cs="Traditional Arabic"/>
          <w:sz w:val="36"/>
          <w:szCs w:val="36"/>
          <w:vertAlign w:val="superscript"/>
        </w:rPr>
        <w:footnoteReference w:id="75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فرسول الله صلى الله عليه وسلم أخص الناس به، وأقربهم إليه؛ فإن عيسى بشر أن رسول الله صلى الله عليه وسلم يأتي من بعده، ودعا الخلق إلى تصديقه والإيمان به</w:t>
      </w:r>
      <w:r w:rsidRPr="00624BA1">
        <w:rPr>
          <w:rFonts w:ascii="Traditional Arabic" w:eastAsia="Traditional Arabic" w:hAnsi="Traditional Arabic" w:cs="Traditional Arabic"/>
          <w:sz w:val="36"/>
          <w:szCs w:val="36"/>
          <w:vertAlign w:val="superscript"/>
        </w:rPr>
        <w:footnoteReference w:id="760"/>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lastRenderedPageBreak/>
        <w:t>كما في قوله تعالى: {</w:t>
      </w:r>
      <w:r w:rsidRPr="00624BA1">
        <w:rPr>
          <w:rFonts w:ascii="Traditional Arabic" w:eastAsia="Traditional Arabic" w:hAnsi="Traditional Arabic" w:cs="Traditional Arabic"/>
          <w:b/>
          <w:sz w:val="36"/>
          <w:szCs w:val="36"/>
          <w:rtl/>
        </w:rPr>
        <w:t>وَمُبَشِّرًا بِرَسُولٍ يَأْتِي مِنْ بَعْدِي اسْمُهُ أَحْمَدُ</w:t>
      </w:r>
      <w:r w:rsidRPr="00624BA1">
        <w:rPr>
          <w:rFonts w:ascii="Traditional Arabic" w:eastAsia="Traditional Arabic" w:hAnsi="Traditional Arabic" w:cs="Traditional Arabic"/>
          <w:sz w:val="36"/>
          <w:szCs w:val="36"/>
          <w:rtl/>
        </w:rPr>
        <w:t xml:space="preserve">} [الصف: 6]. </w:t>
      </w:r>
      <w:r w:rsidR="00827153" w:rsidRPr="00624BA1">
        <w:rPr>
          <w:rFonts w:ascii="Traditional Arabic" w:eastAsia="Traditional Arabic" w:hAnsi="Traditional Arabic" w:cs="Traditional Arabic"/>
          <w:sz w:val="36"/>
          <w:szCs w:val="36"/>
          <w:rtl/>
        </w:rPr>
        <w:t>وفي الحديث: قالوا: يا رسول الله</w:t>
      </w:r>
      <w:r w:rsidRPr="00624BA1">
        <w:rPr>
          <w:rFonts w:ascii="Traditional Arabic" w:eastAsia="Traditional Arabic" w:hAnsi="Traditional Arabic" w:cs="Traditional Arabic"/>
          <w:sz w:val="36"/>
          <w:szCs w:val="36"/>
          <w:rtl/>
        </w:rPr>
        <w:t>! أخبرنا عن نفسك؟ قال: "نعم؛ أنا دعوة أبي أبراهيم وبشرى أخي عيسى"</w:t>
      </w:r>
      <w:r w:rsidRPr="00624BA1">
        <w:rPr>
          <w:rFonts w:ascii="Traditional Arabic" w:eastAsia="Traditional Arabic" w:hAnsi="Traditional Arabic" w:cs="Traditional Arabic"/>
          <w:sz w:val="36"/>
          <w:szCs w:val="36"/>
          <w:vertAlign w:val="superscript"/>
        </w:rPr>
        <w:footnoteReference w:id="76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 بماذا يحكم عيسى عليه السلام؟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يحكم عيسى عليه السلام بالشريعة المحمدية، ويكون من أتباع محمد صلى الله عليه وسلم؛ فإنه لا ينزل بشرع جديد؛ لأن دين الإسلام خاتم الأديان، وباقٍ إلى قيام السَّاعة، لا ينسخ، فيكون عيسى عليه السلام حاكمًا من حكام هذه الأمة، ومجددًا لأمر الإسلام، إذ لا نبي بعد محمد صلى الله عليه وسلم.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روى الإمام مسلم عن أبي هريرة رضي الله عنه أن رسول الله صلى الله عليه وسلم قال: "كيف أنتم إذا نزل فيكم ابن مريم فأمكم منكم؟!".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فقلت (القائل الوليد بن مسلم)</w:t>
      </w:r>
      <w:r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rtl/>
        </w:rPr>
        <w:t>لابن أبي ذئب: إن الأوزاعي حدثنا عن الزهري عن نافع عن أبي هريرة: "وإمامكم منكم". قال ابن أبي ذئب: تدري ما أم</w:t>
      </w:r>
      <w:r w:rsidR="0049188B">
        <w:rPr>
          <w:rFonts w:ascii="Traditional Arabic" w:eastAsia="Traditional Arabic" w:hAnsi="Traditional Arabic" w:cs="Traditional Arabic" w:hint="cs"/>
          <w:sz w:val="36"/>
          <w:szCs w:val="36"/>
          <w:rtl/>
        </w:rPr>
        <w:t>ام</w:t>
      </w:r>
      <w:r w:rsidRPr="00624BA1">
        <w:rPr>
          <w:rFonts w:ascii="Traditional Arabic" w:eastAsia="Traditional Arabic" w:hAnsi="Traditional Arabic" w:cs="Traditional Arabic"/>
          <w:sz w:val="36"/>
          <w:szCs w:val="36"/>
          <w:rtl/>
        </w:rPr>
        <w:t>كم منكم؟ قلت: تخبرني؟ قال: فأمكم بكتاب ربكم تبارك وتعالى وسنة نبيكم صلى الله عليه وسلم</w:t>
      </w:r>
      <w:r w:rsidR="0082715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762"/>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جابر بن عبد الله رضي الله عنه؛ قال: سمعت رسول الله صلى الله عل</w:t>
      </w:r>
      <w:r w:rsidR="00827153" w:rsidRPr="00624BA1">
        <w:rPr>
          <w:rFonts w:ascii="Traditional Arabic" w:eastAsia="Traditional Arabic" w:hAnsi="Traditional Arabic" w:cs="Traditional Arabic"/>
          <w:sz w:val="36"/>
          <w:szCs w:val="36"/>
          <w:rtl/>
        </w:rPr>
        <w:t>يه وسلم يقول: "لا تزال طائفة من</w:t>
      </w:r>
      <w:r w:rsidRPr="00624BA1">
        <w:rPr>
          <w:rFonts w:ascii="Traditional Arabic" w:eastAsia="Traditional Arabic" w:hAnsi="Traditional Arabic" w:cs="Traditional Arabic"/>
          <w:sz w:val="36"/>
          <w:szCs w:val="36"/>
          <w:rtl/>
        </w:rPr>
        <w:t xml:space="preserve"> أمتي يقاتلون على الحق، ظاهرين إلى يوم القيامة". قال: "فينزل عيسى بن مريم صلى الله عليه وسلم، فيقول أميرهم: تعال صل بنا. فيقول: لا؛ إن بعضكم على بعض أمراء؛ تكرمة الله هذه الأمة"</w:t>
      </w:r>
      <w:r w:rsidRPr="00624BA1">
        <w:rPr>
          <w:rFonts w:ascii="Traditional Arabic" w:eastAsia="Traditional Arabic" w:hAnsi="Traditional Arabic" w:cs="Traditional Arabic"/>
          <w:sz w:val="36"/>
          <w:szCs w:val="36"/>
          <w:vertAlign w:val="superscript"/>
        </w:rPr>
        <w:footnoteReference w:id="763"/>
      </w:r>
      <w:r w:rsidRPr="00624BA1">
        <w:rPr>
          <w:rFonts w:ascii="Traditional Arabic" w:eastAsia="Traditional Arabic" w:hAnsi="Traditional Arabic" w:cs="Traditional Arabic"/>
          <w:sz w:val="36"/>
          <w:szCs w:val="36"/>
        </w:rPr>
        <w:t>.</w:t>
      </w:r>
    </w:p>
    <w:p w:rsidR="005F22F3" w:rsidRPr="00624BA1" w:rsidRDefault="00F0043C" w:rsidP="00F0043C">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القرطبي: "ذهب قوم إلى أنه بنزول عيسى عليه السلام يرتفع التكليف؛ لئلا يكون رسولاَ إلى أهل ذلك الزمان؛ يأمرهم عن الله تعالى، وهذا (يعني: كونه رسولًا بعد محمد) أمر مردود بقوله تعالى: {</w:t>
      </w:r>
      <w:r w:rsidRPr="00624BA1">
        <w:rPr>
          <w:rFonts w:ascii="Traditional Arabic" w:eastAsia="Traditional Arabic" w:hAnsi="Traditional Arabic" w:cs="Traditional Arabic"/>
          <w:b/>
          <w:sz w:val="36"/>
          <w:szCs w:val="36"/>
          <w:rtl/>
        </w:rPr>
        <w:t>وَخَاتَمَ النَّبِيِّينَ</w:t>
      </w:r>
      <w:r w:rsidRPr="00624BA1">
        <w:rPr>
          <w:rFonts w:ascii="Traditional Arabic" w:eastAsia="Traditional Arabic" w:hAnsi="Traditional Arabic" w:cs="Traditional Arabic"/>
          <w:sz w:val="36"/>
          <w:szCs w:val="36"/>
          <w:rtl/>
        </w:rPr>
        <w:t>} [الأحزاب: 40]، وقوله عليه الصلاة والسلام: "لا نبي بعدي"</w:t>
      </w:r>
      <w:r w:rsidRPr="00624BA1">
        <w:rPr>
          <w:rFonts w:ascii="Traditional Arabic" w:eastAsia="Traditional Arabic" w:hAnsi="Traditional Arabic" w:cs="Traditional Arabic"/>
          <w:sz w:val="36"/>
          <w:szCs w:val="36"/>
          <w:vertAlign w:val="superscript"/>
        </w:rPr>
        <w:footnoteReference w:id="764"/>
      </w:r>
      <w:r w:rsidRPr="00624BA1">
        <w:rPr>
          <w:rFonts w:ascii="Traditional Arabic" w:eastAsia="Traditional Arabic" w:hAnsi="Traditional Arabic" w:cs="Traditional Arabic"/>
          <w:sz w:val="36"/>
          <w:szCs w:val="36"/>
          <w:rtl/>
        </w:rPr>
        <w:t>، وقوله: "وأنا العاقب"</w:t>
      </w:r>
      <w:r w:rsidRPr="00624BA1">
        <w:rPr>
          <w:rFonts w:ascii="Traditional Arabic" w:eastAsia="Traditional Arabic" w:hAnsi="Traditional Arabic" w:cs="Traditional Arabic"/>
          <w:sz w:val="36"/>
          <w:szCs w:val="36"/>
          <w:vertAlign w:val="superscript"/>
        </w:rPr>
        <w:footnoteReference w:id="765"/>
      </w:r>
      <w:r w:rsidRPr="00624BA1">
        <w:rPr>
          <w:rFonts w:ascii="Traditional Arabic" w:eastAsia="Traditional Arabic" w:hAnsi="Traditional Arabic" w:cs="Traditional Arabic"/>
          <w:sz w:val="36"/>
          <w:szCs w:val="36"/>
          <w:rtl/>
        </w:rPr>
        <w:t>؛ يريد آخر الأنبياء وخاتمهم.</w:t>
      </w:r>
    </w:p>
    <w:p w:rsidR="005F22F3" w:rsidRPr="00624BA1" w:rsidRDefault="00F0043C" w:rsidP="00827153">
      <w:pPr>
        <w:spacing w:before="40" w:line="216" w:lineRule="auto"/>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كان ذلك؛ فلا يجوز أن يتوهم أن عيسى ينزل نبيًا بشريعة متجددة غير شريعة محمد نبينا صلى الله عليه وسلم، بل إذا نزل؛ فإنه يكون يومئذٍ من أتباع محمد صلى الله عليه وسلم؛ كما أخبر صلى الله عليه وسلم، حيث قال لعمر: "لو كان موسى حيًا؛ ما وسعه إلا اتباعي"</w:t>
      </w:r>
      <w:r w:rsidRPr="00624BA1">
        <w:rPr>
          <w:rFonts w:ascii="Traditional Arabic" w:eastAsia="Traditional Arabic" w:hAnsi="Traditional Arabic" w:cs="Traditional Arabic"/>
          <w:sz w:val="36"/>
          <w:szCs w:val="36"/>
          <w:vertAlign w:val="superscript"/>
        </w:rPr>
        <w:footnoteReference w:id="766"/>
      </w:r>
      <w:r w:rsidRPr="00624BA1">
        <w:rPr>
          <w:rFonts w:ascii="Traditional Arabic" w:eastAsia="Traditional Arabic" w:hAnsi="Traditional Arabic" w:cs="Traditional Arabic"/>
          <w:sz w:val="36"/>
          <w:szCs w:val="36"/>
          <w:rtl/>
        </w:rPr>
        <w:t>، فينزل وقد علم بأمر الله تعالى له في السماء قبل</w:t>
      </w:r>
      <w:r w:rsidR="0082715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ينزل ما يحتاج إليه من علم هذه الشريعة للحكم به بين الناس، والعمل به في نفسه، فيجتمع المؤمنون عند ذلك إليه، ويحكمونه على أنفسهم... ولأن تعطيل الحكم غير جائز، وأيضًا؛ فإن بقاء الدُّنيا إنما يكون ب</w:t>
      </w:r>
      <w:r w:rsidR="00827153" w:rsidRPr="00624BA1">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قتضى التكليف إلى أن لا يقال في الأرض: الله، الله"</w:t>
      </w:r>
      <w:r w:rsidRPr="00624BA1">
        <w:rPr>
          <w:rFonts w:ascii="Traditional Arabic" w:eastAsia="Traditional Arabic" w:hAnsi="Traditional Arabic" w:cs="Traditional Arabic"/>
          <w:sz w:val="36"/>
          <w:szCs w:val="36"/>
          <w:vertAlign w:val="superscript"/>
        </w:rPr>
        <w:footnoteReference w:id="76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والذي يدلُّ على بقاء التكليف بعد نزول عيسى عليه السلام صلاته مع المسلمين، وحجه، وجهاده للكفار.</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فأما صلاته؛ فقد سبق في الأحاديث ذكر ذلك.</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وكذلك قتاله للكفار وأتباع الدَّجَّال.</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حجه؛ ففي "صحيح مسلم" عن حنظلة الأسلمي؛ قال: سمعت أبي هريرة رضي الله عنه يحدث عن النبي 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 "والذي نفسي بيده؛ ليهلن ابن مريم بفج الروحاء</w:t>
      </w:r>
      <w:r w:rsidRPr="00624BA1">
        <w:rPr>
          <w:rFonts w:ascii="Traditional Arabic" w:eastAsia="Traditional Arabic" w:hAnsi="Traditional Arabic" w:cs="Traditional Arabic"/>
          <w:sz w:val="36"/>
          <w:szCs w:val="36"/>
          <w:vertAlign w:val="superscript"/>
        </w:rPr>
        <w:footnoteReference w:id="768"/>
      </w:r>
      <w:r w:rsidRPr="00624BA1">
        <w:rPr>
          <w:rFonts w:ascii="Traditional Arabic" w:eastAsia="Traditional Arabic" w:hAnsi="Traditional Arabic" w:cs="Traditional Arabic"/>
          <w:sz w:val="36"/>
          <w:szCs w:val="36"/>
          <w:rtl/>
        </w:rPr>
        <w:t>حاجًا أو معتمرًا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أو ليثنينهما"</w:t>
      </w:r>
      <w:r w:rsidRPr="00624BA1">
        <w:rPr>
          <w:rFonts w:ascii="Traditional Arabic" w:eastAsia="Traditional Arabic" w:hAnsi="Traditional Arabic" w:cs="Traditional Arabic"/>
          <w:sz w:val="36"/>
          <w:szCs w:val="36"/>
          <w:vertAlign w:val="superscript"/>
        </w:rPr>
        <w:footnoteReference w:id="769"/>
      </w:r>
      <w:r w:rsidRPr="00624BA1">
        <w:rPr>
          <w:rFonts w:ascii="Traditional Arabic" w:eastAsia="Traditional Arabic" w:hAnsi="Traditional Arabic" w:cs="Traditional Arabic"/>
          <w:sz w:val="36"/>
          <w:szCs w:val="36"/>
          <w:rtl/>
        </w:rPr>
        <w:t>؛ أي: يجمع بين الحج والعمرة.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w:t>
      </w:r>
      <w:r w:rsidR="00827153" w:rsidRPr="00624BA1">
        <w:rPr>
          <w:rFonts w:ascii="Traditional Arabic" w:eastAsia="Traditional Arabic" w:hAnsi="Traditional Arabic" w:cs="Traditional Arabic"/>
          <w:sz w:val="36"/>
          <w:szCs w:val="36"/>
          <w:rtl/>
        </w:rPr>
        <w:t>أما وضع عيسى للجزية عن الكفار –</w:t>
      </w:r>
      <w:r w:rsidRPr="00624BA1">
        <w:rPr>
          <w:rFonts w:ascii="Traditional Arabic" w:eastAsia="Traditional Arabic" w:hAnsi="Traditional Arabic" w:cs="Traditional Arabic"/>
          <w:sz w:val="36"/>
          <w:szCs w:val="36"/>
          <w:rtl/>
        </w:rPr>
        <w:t>مع أنها مشروعة في الإسلام قبل نزوله عليه السلام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فليس هذا ناسخًا لحكم الجزية جاء به عيسى شرعًا جديدًا؛ فإن مشروعية أخذ الجزية مقيد بنزول عيسى عليه السلام بأخبار نبينا محمد صلى الله عليه وسلم، فهو المبين للنسخ</w:t>
      </w:r>
      <w:r w:rsidRPr="00624BA1">
        <w:rPr>
          <w:rFonts w:ascii="Traditional Arabic" w:eastAsia="Traditional Arabic" w:hAnsi="Traditional Arabic" w:cs="Traditional Arabic"/>
          <w:sz w:val="36"/>
          <w:szCs w:val="36"/>
          <w:vertAlign w:val="superscript"/>
        </w:rPr>
        <w:footnoteReference w:id="770"/>
      </w:r>
      <w:r w:rsidRPr="00624BA1">
        <w:rPr>
          <w:rFonts w:ascii="Traditional Arabic" w:eastAsia="Traditional Arabic" w:hAnsi="Traditional Arabic" w:cs="Traditional Arabic"/>
          <w:sz w:val="36"/>
          <w:szCs w:val="36"/>
          <w:rtl/>
        </w:rPr>
        <w:t xml:space="preserve"> بقوله لنا: "والله لينزلن ابن مريم حكمًا عدلًا، فليكسرن الصليب، وليقتلن الخنزير، وليضعن الجزية</w:t>
      </w:r>
      <w:r w:rsidRPr="00624BA1">
        <w:rPr>
          <w:rFonts w:ascii="Traditional Arabic" w:eastAsia="Traditional Arabic" w:hAnsi="Traditional Arabic" w:cs="Traditional Arabic"/>
          <w:sz w:val="36"/>
          <w:szCs w:val="36"/>
          <w:vertAlign w:val="superscript"/>
        </w:rPr>
        <w:footnoteReference w:id="771"/>
      </w:r>
      <w:r w:rsidRPr="00624BA1">
        <w:rPr>
          <w:rFonts w:ascii="Traditional Arabic" w:eastAsia="Traditional Arabic" w:hAnsi="Traditional Arabic" w:cs="Traditional Arabic"/>
          <w:sz w:val="36"/>
          <w:szCs w:val="36"/>
        </w:rPr>
        <w:t>".</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sz w:val="36"/>
          <w:szCs w:val="36"/>
        </w:rPr>
      </w:pPr>
      <w:bookmarkStart w:id="12" w:name="_tdr67iwmctcc" w:colFirst="0" w:colLast="0"/>
      <w:bookmarkEnd w:id="12"/>
      <w:r w:rsidRPr="00624BA1">
        <w:rPr>
          <w:rFonts w:ascii="Traditional Arabic" w:eastAsia="Traditional Arabic" w:hAnsi="Traditional Arabic" w:cs="Traditional Arabic"/>
          <w:sz w:val="36"/>
          <w:szCs w:val="36"/>
          <w:rtl/>
        </w:rPr>
        <w:t>* انتشار الأمن وظهور البركات في عهده عليه السلام:</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وزمن عيسى عليه السلام زمن أمن وسلام ورخاء، يرسل الله فيه المطر العزيز، وتخرج الأرض ثمرتها وبركتها، ويفيض المال، وتذهب الشحناء والتباغض والتحاسد.</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فقد جاء في حديث النواس بن سمعان الطويل في ذكر الدَّجَّال ونزول عيسى وخروج يأجوج ومأجوج في زمن عيسى عليه السلام ودعائه عليهم وهلاكهم، وفيه قوله صلى الله عليه وسلم: "ثم يرسل الله مطرًا لا يكن منه بيت مدر ولا وبر، فيغسل الأرض </w:t>
      </w:r>
      <w:r w:rsidRPr="00624BA1">
        <w:rPr>
          <w:rFonts w:ascii="Traditional Arabic" w:eastAsia="Traditional Arabic" w:hAnsi="Traditional Arabic" w:cs="Traditional Arabic"/>
          <w:sz w:val="36"/>
          <w:szCs w:val="36"/>
          <w:rtl/>
        </w:rPr>
        <w:lastRenderedPageBreak/>
        <w:t>حتى يتركها كالزلفة</w:t>
      </w:r>
      <w:r w:rsidRPr="00624BA1">
        <w:rPr>
          <w:rFonts w:ascii="Traditional Arabic" w:eastAsia="Traditional Arabic" w:hAnsi="Traditional Arabic" w:cs="Traditional Arabic"/>
          <w:sz w:val="36"/>
          <w:szCs w:val="36"/>
          <w:vertAlign w:val="superscript"/>
        </w:rPr>
        <w:footnoteReference w:id="772"/>
      </w:r>
      <w:r w:rsidRPr="00624BA1">
        <w:rPr>
          <w:rFonts w:ascii="Traditional Arabic" w:eastAsia="Traditional Arabic" w:hAnsi="Traditional Arabic" w:cs="Traditional Arabic"/>
          <w:sz w:val="36"/>
          <w:szCs w:val="36"/>
          <w:rtl/>
        </w:rPr>
        <w:t>، ثم يقال للأرض: أنبتي ثمرتك، وردي بركتك، فيومئذ تأكل العصابة من الرمانة، ويستظلون بقحفها، ويبارك في الرسل</w:t>
      </w:r>
      <w:r w:rsidRPr="00624BA1">
        <w:rPr>
          <w:rFonts w:ascii="Traditional Arabic" w:eastAsia="Traditional Arabic" w:hAnsi="Traditional Arabic" w:cs="Traditional Arabic"/>
          <w:sz w:val="36"/>
          <w:szCs w:val="36"/>
          <w:vertAlign w:val="superscript"/>
        </w:rPr>
        <w:footnoteReference w:id="773"/>
      </w:r>
      <w:r w:rsidRPr="00624BA1">
        <w:rPr>
          <w:rFonts w:ascii="Traditional Arabic" w:eastAsia="Traditional Arabic" w:hAnsi="Traditional Arabic" w:cs="Traditional Arabic"/>
          <w:sz w:val="36"/>
          <w:szCs w:val="36"/>
          <w:rtl/>
        </w:rPr>
        <w:t>، حتى إن اللقحة من الإبل لتكفي الفئام من الناس، واللقحة من البقر لتكفي القبيلة من الناس، واللقحة من الغنم لتكفي الفخذ من الناس"</w:t>
      </w:r>
      <w:r w:rsidRPr="00624BA1">
        <w:rPr>
          <w:rFonts w:ascii="Traditional Arabic" w:eastAsia="Traditional Arabic" w:hAnsi="Traditional Arabic" w:cs="Traditional Arabic"/>
          <w:sz w:val="36"/>
          <w:szCs w:val="36"/>
          <w:vertAlign w:val="superscript"/>
        </w:rPr>
        <w:footnoteReference w:id="77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الإمام أحمد عن أبي هريرة رضي الله عنه أن النبي صلى الله عليه وسلم قال: "والأنبياء إخوة لعلات</w:t>
      </w:r>
      <w:r w:rsidRPr="00624BA1">
        <w:rPr>
          <w:rFonts w:ascii="Traditional Arabic" w:eastAsia="Traditional Arabic" w:hAnsi="Traditional Arabic" w:cs="Traditional Arabic"/>
          <w:sz w:val="36"/>
          <w:szCs w:val="36"/>
          <w:vertAlign w:val="superscript"/>
        </w:rPr>
        <w:footnoteReference w:id="775"/>
      </w:r>
      <w:r w:rsidRPr="00624BA1">
        <w:rPr>
          <w:rFonts w:ascii="Traditional Arabic" w:eastAsia="Traditional Arabic" w:hAnsi="Traditional Arabic" w:cs="Traditional Arabic"/>
          <w:sz w:val="36"/>
          <w:szCs w:val="36"/>
          <w:rtl/>
        </w:rPr>
        <w:t>؛ أمهاتهم شتى، ودينهم واحد، وأنا أولى الناس بعيسى بن مريم؛ لأنه لم يكن بيني وبينه نبي، وإنه نازل... فيهلك الله في زمانه المسيح الدَّجَّال، وتقع الأمنة على الأرض حتى ترتع الأسود مع الإبل، والنمار مع البقر، والذئاب مع الغنم، ويلعب الصبيان بالحيات لا تضرهم"</w:t>
      </w:r>
      <w:r w:rsidRPr="00624BA1">
        <w:rPr>
          <w:rFonts w:ascii="Traditional Arabic" w:eastAsia="Traditional Arabic" w:hAnsi="Traditional Arabic" w:cs="Traditional Arabic"/>
          <w:sz w:val="36"/>
          <w:szCs w:val="36"/>
          <w:vertAlign w:val="superscript"/>
        </w:rPr>
        <w:footnoteReference w:id="77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الإمام مسلم عن أبي هريرة رضي الله عنه أنه قال: قال رسول الله صلى الله عليه وسلم: "والله لي</w:t>
      </w:r>
      <w:r w:rsidR="00827153" w:rsidRPr="00624BA1">
        <w:rPr>
          <w:rFonts w:ascii="Traditional Arabic" w:eastAsia="Traditional Arabic" w:hAnsi="Traditional Arabic" w:cs="Traditional Arabic"/>
          <w:sz w:val="36"/>
          <w:szCs w:val="36"/>
          <w:rtl/>
        </w:rPr>
        <w:t>نزلن عيسى بن مريم حكمًا وعادلًا</w:t>
      </w:r>
      <w:r w:rsidRPr="00624BA1">
        <w:rPr>
          <w:rFonts w:ascii="Traditional Arabic" w:eastAsia="Traditional Arabic" w:hAnsi="Traditional Arabic" w:cs="Traditional Arabic"/>
          <w:sz w:val="36"/>
          <w:szCs w:val="36"/>
          <w:rtl/>
        </w:rPr>
        <w:t xml:space="preserve">. وليضعن الجزية، ولتتركن </w:t>
      </w:r>
      <w:r w:rsidRPr="00624BA1">
        <w:rPr>
          <w:rFonts w:ascii="Traditional Arabic" w:eastAsia="Traditional Arabic" w:hAnsi="Traditional Arabic" w:cs="Traditional Arabic"/>
          <w:sz w:val="36"/>
          <w:szCs w:val="36"/>
          <w:rtl/>
        </w:rPr>
        <w:lastRenderedPageBreak/>
        <w:t>القلاص</w:t>
      </w:r>
      <w:r w:rsidRPr="00624BA1">
        <w:rPr>
          <w:rFonts w:ascii="Traditional Arabic" w:eastAsia="Traditional Arabic" w:hAnsi="Traditional Arabic" w:cs="Traditional Arabic"/>
          <w:sz w:val="36"/>
          <w:szCs w:val="36"/>
          <w:vertAlign w:val="superscript"/>
        </w:rPr>
        <w:footnoteReference w:id="777"/>
      </w:r>
      <w:r w:rsidRPr="00624BA1">
        <w:rPr>
          <w:rFonts w:ascii="Traditional Arabic" w:eastAsia="Traditional Arabic" w:hAnsi="Traditional Arabic" w:cs="Traditional Arabic"/>
          <w:sz w:val="36"/>
          <w:szCs w:val="36"/>
          <w:rtl/>
        </w:rPr>
        <w:t xml:space="preserve"> فلا يسعى عليها، ولتذهبن الشحناء والتباغض والتحاسد، وليدعون إلى المال؛ فلا يقبله أحد"</w:t>
      </w:r>
      <w:r w:rsidRPr="00624BA1">
        <w:rPr>
          <w:rFonts w:ascii="Traditional Arabic" w:eastAsia="Traditional Arabic" w:hAnsi="Traditional Arabic" w:cs="Traditional Arabic"/>
          <w:sz w:val="36"/>
          <w:szCs w:val="36"/>
          <w:vertAlign w:val="superscript"/>
        </w:rPr>
        <w:footnoteReference w:id="77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 "ومعناه أن يزهد الناس فيها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 الإبل – ولا يرغب في اقتنائها؛ لكثرة الأموال، وقلة الآمال، وعدم الحاجة، والعلم بقرب القيامة. وإنما ذكرت القلاص؛ لكونها أشرف الإبل، التي هي أنفس الأموال عند العرب، وهو شبيه بمعنى قول الله عز وجل: {</w:t>
      </w:r>
      <w:r w:rsidRPr="00624BA1">
        <w:rPr>
          <w:rFonts w:ascii="Traditional Arabic" w:eastAsia="Traditional Arabic" w:hAnsi="Traditional Arabic" w:cs="Traditional Arabic"/>
          <w:b/>
          <w:sz w:val="36"/>
          <w:szCs w:val="36"/>
          <w:rtl/>
        </w:rPr>
        <w:t>وَإِذَا الْعِشَارُ عُطِّلَتْ (4)</w:t>
      </w:r>
      <w:r w:rsidRPr="00624BA1">
        <w:rPr>
          <w:rFonts w:ascii="Traditional Arabic" w:eastAsia="Traditional Arabic" w:hAnsi="Traditional Arabic" w:cs="Traditional Arabic"/>
          <w:sz w:val="36"/>
          <w:szCs w:val="36"/>
          <w:rtl/>
        </w:rPr>
        <w:t>} [التكوير: 4]، ومعنى: "لا يسعى عليها": لا يعتنى بها"</w:t>
      </w:r>
      <w:r w:rsidRPr="00624BA1">
        <w:rPr>
          <w:rFonts w:ascii="Traditional Arabic" w:eastAsia="Traditional Arabic" w:hAnsi="Traditional Arabic" w:cs="Traditional Arabic"/>
          <w:sz w:val="36"/>
          <w:szCs w:val="36"/>
          <w:vertAlign w:val="superscript"/>
        </w:rPr>
        <w:footnoteReference w:id="779"/>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وذهب القاضي عياض إلى أن المعنى: أي: لا تطلب زكاتها إذ لا يوجد من يقبلها.</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وأنكر هذا القول النووي</w:t>
      </w:r>
      <w:r w:rsidRPr="00624BA1">
        <w:rPr>
          <w:rFonts w:ascii="Traditional Arabic" w:eastAsia="Traditional Arabic" w:hAnsi="Traditional Arabic" w:cs="Traditional Arabic"/>
          <w:sz w:val="36"/>
          <w:szCs w:val="36"/>
          <w:vertAlign w:val="superscript"/>
        </w:rPr>
        <w:footnoteReference w:id="780"/>
      </w:r>
      <w:r w:rsidRPr="00624BA1">
        <w:rPr>
          <w:rFonts w:ascii="Traditional Arabic" w:eastAsia="Traditional Arabic" w:hAnsi="Traditional Arabic" w:cs="Traditional Arabic"/>
          <w:sz w:val="36"/>
          <w:szCs w:val="36"/>
        </w:rPr>
        <w:t>.</w:t>
      </w:r>
    </w:p>
    <w:p w:rsidR="005F22F3" w:rsidRPr="00624BA1" w:rsidRDefault="00F0043C" w:rsidP="00F0043C">
      <w:pPr>
        <w:pStyle w:val="1"/>
        <w:keepNext w:val="0"/>
        <w:keepLines w:val="0"/>
        <w:spacing w:before="40"/>
        <w:ind w:left="1134" w:firstLine="454"/>
        <w:jc w:val="both"/>
        <w:rPr>
          <w:rFonts w:ascii="Traditional Arabic" w:eastAsia="Traditional Arabic" w:hAnsi="Traditional Arabic" w:cs="Traditional Arabic"/>
          <w:b w:val="0"/>
          <w:bCs/>
          <w:sz w:val="36"/>
          <w:szCs w:val="36"/>
        </w:rPr>
      </w:pPr>
      <w:bookmarkStart w:id="13" w:name="_w0scik54o02" w:colFirst="0" w:colLast="0"/>
      <w:bookmarkEnd w:id="13"/>
      <w:r w:rsidRPr="00624BA1">
        <w:rPr>
          <w:rFonts w:ascii="Traditional Arabic" w:eastAsia="Traditional Arabic" w:hAnsi="Traditional Arabic" w:cs="Traditional Arabic"/>
          <w:b w:val="0"/>
          <w:bCs/>
          <w:sz w:val="36"/>
          <w:szCs w:val="36"/>
          <w:rtl/>
        </w:rPr>
        <w:t>* مدة بقائه بعد نزوله ثم وفاته:</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مدة بقاء عيسى عليه السلام في الأرض بعد نزوله؛ فقد جاء في بعض الروايات أنه يمكث سبع سنين، وفي بعضها أربعين سنة.</w:t>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رواية الإمام مسلم عن عبد الله بن عمرو رضي الله عنهما: "فيبعث الله عيسى بن مريم... ثم يمكث الناس سبع سنين ليس بين اثنين عداوة، ثم يرسل الله ريحًا باردة من قبل الشام، فلا يبقى على وجه الأرض أحد في قلبه مثقال ذر ة من خير أو إيمان إلا قبضته"</w:t>
      </w:r>
      <w:r w:rsidRPr="00624BA1">
        <w:rPr>
          <w:rFonts w:ascii="Traditional Arabic" w:eastAsia="Traditional Arabic" w:hAnsi="Traditional Arabic" w:cs="Traditional Arabic"/>
          <w:sz w:val="36"/>
          <w:szCs w:val="36"/>
          <w:vertAlign w:val="superscript"/>
        </w:rPr>
        <w:footnoteReference w:id="781"/>
      </w:r>
    </w:p>
    <w:p w:rsidR="005F22F3" w:rsidRPr="00624BA1" w:rsidRDefault="00F0043C" w:rsidP="00F0043C">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وفي رواية الإمام أحمد وأبي داود: "فيمكث في الأرض أربعين سنة، ثم يتوفى، ويصلي عليه المسلمون"</w:t>
      </w:r>
      <w:r w:rsidRPr="00624BA1">
        <w:rPr>
          <w:rFonts w:ascii="Traditional Arabic" w:eastAsia="Traditional Arabic" w:hAnsi="Traditional Arabic" w:cs="Traditional Arabic"/>
          <w:sz w:val="36"/>
          <w:szCs w:val="36"/>
          <w:vertAlign w:val="superscript"/>
        </w:rPr>
        <w:footnoteReference w:id="782"/>
      </w:r>
      <w:r w:rsidRPr="00624BA1">
        <w:rPr>
          <w:rFonts w:ascii="Traditional Arabic" w:eastAsia="Traditional Arabic" w:hAnsi="Traditional Arabic" w:cs="Traditional Arabic"/>
          <w:sz w:val="36"/>
          <w:szCs w:val="36"/>
        </w:rPr>
        <w:t>.</w:t>
      </w:r>
    </w:p>
    <w:p w:rsidR="005F22F3" w:rsidRPr="00624BA1" w:rsidRDefault="00F0043C" w:rsidP="0049188B">
      <w:pPr>
        <w:spacing w:before="4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وكلا هاتين الروايتين صحيحة، وهذا مشكل؛ إلا أن تحمل رواية السبع سنين على مدَّة إقامته بعد نزوله، ويكون ذلك مضافًا إلى مُكثِه في الأرض قبل رفعه إلى السماء، وكان عمره إذ ذاك ثلاثًا وثلاثين سنة على المشهور</w:t>
      </w:r>
      <w:r w:rsidRPr="00624BA1">
        <w:rPr>
          <w:rFonts w:ascii="Traditional Arabic" w:eastAsia="Traditional Arabic" w:hAnsi="Traditional Arabic" w:cs="Traditional Arabic"/>
          <w:sz w:val="36"/>
          <w:szCs w:val="36"/>
          <w:vertAlign w:val="superscript"/>
        </w:rPr>
        <w:footnoteReference w:id="783"/>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5F22F3" w:rsidRPr="00624BA1" w:rsidRDefault="00F0043C" w:rsidP="001E73C4">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w:t>
      </w:r>
      <w:r w:rsidR="00F60FEE">
        <w:rPr>
          <w:rFonts w:ascii="Traditional Arabic" w:eastAsia="Traditional Arabic" w:hAnsi="Traditional Arabic" w:cs="Traditional Arabic" w:hint="cs"/>
          <w:bCs/>
          <w:color w:val="C00000"/>
          <w:sz w:val="36"/>
          <w:szCs w:val="36"/>
          <w:rtl/>
        </w:rPr>
        <w:t>-رحمه الله-</w:t>
      </w:r>
      <w:r w:rsidRPr="00624BA1">
        <w:rPr>
          <w:rFonts w:ascii="Traditional Arabic" w:eastAsia="Traditional Arabic" w:hAnsi="Traditional Arabic" w:cs="Traditional Arabic"/>
          <w:bCs/>
          <w:color w:val="C00000"/>
          <w:sz w:val="36"/>
          <w:szCs w:val="36"/>
          <w:rtl/>
        </w:rPr>
        <w:t>: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[24] "والإيمان بأن الإيمان قول وعمل، وعمل وقول، ونية وإصابة، يزيد وينقص، يزيد ما شاء الله وينقص حتى لا يبقى منه شيء".</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F60FEE" w:rsidRDefault="00F0043C" w:rsidP="00F60FEE">
      <w:pPr>
        <w:spacing w:before="40"/>
        <w:ind w:left="1134" w:firstLine="454"/>
        <w:jc w:val="center"/>
        <w:rPr>
          <w:rFonts w:ascii="Traditional Arabic" w:eastAsia="Traditional Arabic" w:hAnsi="Traditional Arabic" w:cs="Traditional Arabic"/>
          <w:bCs/>
          <w:sz w:val="36"/>
          <w:szCs w:val="36"/>
        </w:rPr>
      </w:pPr>
      <w:r w:rsidRPr="00F60FEE">
        <w:rPr>
          <w:rFonts w:ascii="Traditional Arabic" w:eastAsia="Traditional Arabic" w:hAnsi="Traditional Arabic" w:cs="Traditional Arabic"/>
          <w:bCs/>
          <w:sz w:val="36"/>
          <w:szCs w:val="36"/>
          <w:rtl/>
        </w:rPr>
        <w:t>الشرح</w:t>
      </w:r>
    </w:p>
    <w:p w:rsidR="005F22F3" w:rsidRPr="00F60FEE" w:rsidRDefault="00F60FEE" w:rsidP="00F60FEE">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هذه المسألة</w:t>
      </w:r>
      <w:r>
        <w:rPr>
          <w:rFonts w:ascii="Traditional Arabic" w:eastAsia="Traditional Arabic" w:hAnsi="Traditional Arabic" w:cs="Traditional Arabic" w:hint="cs"/>
          <w:sz w:val="36"/>
          <w:szCs w:val="36"/>
          <w:rtl/>
        </w:rPr>
        <w:t xml:space="preserve"> يوردها</w:t>
      </w:r>
      <w:r w:rsidR="00F0043C" w:rsidRPr="00624BA1">
        <w:rPr>
          <w:rFonts w:ascii="Traditional Arabic" w:eastAsia="Traditional Arabic" w:hAnsi="Traditional Arabic" w:cs="Traditional Arabic"/>
          <w:sz w:val="36"/>
          <w:szCs w:val="36"/>
          <w:rtl/>
        </w:rPr>
        <w:t xml:space="preserve"> العلماء </w:t>
      </w:r>
      <w:r>
        <w:rPr>
          <w:rFonts w:ascii="Traditional Arabic" w:eastAsia="Traditional Arabic" w:hAnsi="Traditional Arabic" w:cs="Traditional Arabic" w:hint="cs"/>
          <w:sz w:val="36"/>
          <w:szCs w:val="36"/>
          <w:rtl/>
        </w:rPr>
        <w:t>ض</w:t>
      </w:r>
      <w:r w:rsidR="00F0043C" w:rsidRPr="00624BA1">
        <w:rPr>
          <w:rFonts w:ascii="Traditional Arabic" w:eastAsia="Traditional Arabic" w:hAnsi="Traditional Arabic" w:cs="Traditional Arabic"/>
          <w:sz w:val="36"/>
          <w:szCs w:val="36"/>
          <w:rtl/>
        </w:rPr>
        <w:t>من مسائل الأسماء، ويحسن تناول هذه المسألة من خلال الجوانب الآتية:</w:t>
      </w:r>
    </w:p>
    <w:p w:rsidR="005F22F3" w:rsidRPr="00F60FEE" w:rsidRDefault="00F0043C" w:rsidP="00F60FEE">
      <w:pPr>
        <w:spacing w:before="40"/>
        <w:ind w:left="1134" w:firstLine="72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الجانب الأول: الجانب اللغوي.</w:t>
      </w:r>
    </w:p>
    <w:p w:rsidR="005F22F3" w:rsidRPr="00624BA1" w:rsidRDefault="00F0043C" w:rsidP="00F0043C">
      <w:pPr>
        <w:spacing w:before="4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المعنى اللغوي لكلمة "آمن":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الإيمان مصدر آمن يؤمن إيمانا فهو مؤمن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w:t>
      </w:r>
      <w:r w:rsidR="0089235D" w:rsidRPr="00624BA1">
        <w:rPr>
          <w:rFonts w:ascii="Traditional Arabic" w:eastAsia="Traditional Arabic" w:hAnsi="Traditional Arabic" w:cs="Traditional Arabic"/>
          <w:sz w:val="36"/>
          <w:szCs w:val="36"/>
          <w:rtl/>
        </w:rPr>
        <w:t>-</w:t>
      </w:r>
      <w:r w:rsidR="000573E2"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يرى جمع من أهل اللغة أن الإيمان في اللغة معناه: التصديق وقد حكوا الإجماع على ذلك قال الأزهري: "واتفق أهل العلم من اللغويين وغيرهم أن الإيمان معناه التصديق"</w:t>
      </w:r>
      <w:r w:rsidRPr="00624BA1">
        <w:rPr>
          <w:rFonts w:ascii="Traditional Arabic" w:eastAsia="Traditional Arabic" w:hAnsi="Traditional Arabic" w:cs="Traditional Arabic"/>
          <w:sz w:val="36"/>
          <w:szCs w:val="36"/>
          <w:vertAlign w:val="superscript"/>
        </w:rPr>
        <w:footnoteReference w:id="78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واستدلوا لذلك بقوله تعالى حكاية عن إخوة يوسف لأبيهم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vertAlign w:val="superscript"/>
        </w:rPr>
        <w:footnoteReference w:id="785"/>
      </w:r>
      <w:r w:rsidRPr="00624BA1">
        <w:rPr>
          <w:rFonts w:ascii="Traditional Arabic" w:eastAsia="Traditional Arabic" w:hAnsi="Traditional Arabic" w:cs="Traditional Arabic"/>
          <w:sz w:val="36"/>
          <w:szCs w:val="36"/>
          <w:rtl/>
        </w:rPr>
        <w:t xml:space="preserve"> فقالوا معناه ما أنت بمصدق لنا</w:t>
      </w:r>
      <w:r w:rsidRPr="00624BA1">
        <w:rPr>
          <w:rFonts w:ascii="Traditional Arabic" w:eastAsia="Traditional Arabic" w:hAnsi="Traditional Arabic" w:cs="Traditional Arabic"/>
          <w:sz w:val="36"/>
          <w:szCs w:val="36"/>
          <w:vertAlign w:val="superscript"/>
        </w:rPr>
        <w:footnoteReference w:id="78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أما علماء السلف</w:t>
      </w:r>
      <w:r w:rsidRPr="00624BA1">
        <w:rPr>
          <w:rFonts w:ascii="Traditional Arabic" w:eastAsia="Traditional Arabic" w:hAnsi="Traditional Arabic" w:cs="Traditional Arabic"/>
          <w:sz w:val="36"/>
          <w:szCs w:val="36"/>
          <w:vertAlign w:val="superscript"/>
        </w:rPr>
        <w:footnoteReference w:id="787"/>
      </w:r>
      <w:r w:rsidRPr="00624BA1">
        <w:rPr>
          <w:rFonts w:ascii="Traditional Arabic" w:eastAsia="Traditional Arabic" w:hAnsi="Traditional Arabic" w:cs="Traditional Arabic"/>
          <w:sz w:val="36"/>
          <w:szCs w:val="36"/>
          <w:rtl/>
        </w:rPr>
        <w:t xml:space="preserve"> فيقولون إن الإيمان يأتي في اللغة لمعنيين هما:</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بمعنى صدق به وذلك إذا عدي بالباء كما في قوله تعالى </w:t>
      </w:r>
      <w:r w:rsidRPr="00624BA1">
        <w:rPr>
          <w:rFonts w:ascii="Traditional Arabic" w:eastAsia="Traditional Arabic" w:hAnsi="Traditional Arabic" w:cs="Traditional Arabic"/>
          <w:b/>
          <w:sz w:val="36"/>
          <w:szCs w:val="36"/>
          <w:rtl/>
        </w:rPr>
        <w:t>{آمَنَ الرَّسُولُ بِمَا أُنْزِلَ إِلَيْهِ مِنْ رَبِّهِ...}</w:t>
      </w:r>
      <w:r w:rsidR="000573E2"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الآية</w:t>
      </w:r>
      <w:r w:rsidRPr="00624BA1">
        <w:rPr>
          <w:rFonts w:ascii="Traditional Arabic" w:eastAsia="Traditional Arabic" w:hAnsi="Traditional Arabic" w:cs="Traditional Arabic"/>
          <w:sz w:val="36"/>
          <w:szCs w:val="36"/>
          <w:vertAlign w:val="superscript"/>
        </w:rPr>
        <w:footnoteReference w:id="788"/>
      </w:r>
      <w:r w:rsidRPr="00624BA1">
        <w:rPr>
          <w:rFonts w:ascii="Traditional Arabic" w:eastAsia="Traditional Arabic" w:hAnsi="Traditional Arabic" w:cs="Traditional Arabic"/>
          <w:sz w:val="36"/>
          <w:szCs w:val="36"/>
          <w:rtl/>
        </w:rPr>
        <w:t xml:space="preserve"> أي صدق الرسول</w:t>
      </w:r>
      <w:r w:rsidRPr="00624BA1">
        <w:rPr>
          <w:rFonts w:ascii="Traditional Arabic" w:eastAsia="Traditional Arabic" w:hAnsi="Traditional Arabic" w:cs="Traditional Arabic"/>
          <w:sz w:val="36"/>
          <w:szCs w:val="36"/>
          <w:vertAlign w:val="superscript"/>
        </w:rPr>
        <w:footnoteReference w:id="78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وبمعنى أقر له وذلك إذا عدي باللام كما في قوله تعالى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rtl/>
        </w:rPr>
        <w:t xml:space="preserve">، وقوله تعالى </w:t>
      </w:r>
      <w:r w:rsidRPr="00624BA1">
        <w:rPr>
          <w:rFonts w:ascii="Traditional Arabic" w:eastAsia="Traditional Arabic" w:hAnsi="Traditional Arabic" w:cs="Traditional Arabic"/>
          <w:b/>
          <w:sz w:val="36"/>
          <w:szCs w:val="36"/>
          <w:rtl/>
        </w:rPr>
        <w:t>{فَآمَنَ لَهُ لُوط}</w:t>
      </w:r>
      <w:r w:rsidRPr="00624BA1">
        <w:rPr>
          <w:rFonts w:ascii="Traditional Arabic" w:eastAsia="Traditional Arabic" w:hAnsi="Traditional Arabic" w:cs="Traditional Arabic"/>
          <w:sz w:val="36"/>
          <w:szCs w:val="36"/>
          <w:vertAlign w:val="superscript"/>
        </w:rPr>
        <w:footnoteReference w:id="79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اعترض السلف على حصر أهل اللغة لمعنى الإيمان بالتصديق فقط وقالوا: "إن الإيمان وإن كان يتضمن التصديق فليس هو مجرد التصديق، وإنما هو الإقرار</w:t>
      </w:r>
      <w:r w:rsidRPr="00624BA1">
        <w:rPr>
          <w:rFonts w:ascii="Traditional Arabic" w:eastAsia="Traditional Arabic" w:hAnsi="Traditional Arabic" w:cs="Traditional Arabic"/>
          <w:sz w:val="36"/>
          <w:szCs w:val="36"/>
          <w:vertAlign w:val="superscript"/>
        </w:rPr>
        <w:footnoteReference w:id="791"/>
      </w:r>
      <w:r w:rsidRPr="00624BA1">
        <w:rPr>
          <w:rFonts w:ascii="Traditional Arabic" w:eastAsia="Traditional Arabic" w:hAnsi="Traditional Arabic" w:cs="Traditional Arabic"/>
          <w:sz w:val="36"/>
          <w:szCs w:val="36"/>
          <w:rtl/>
        </w:rPr>
        <w:t xml:space="preserve"> والطمأنينة أيضا"</w:t>
      </w:r>
      <w:r w:rsidRPr="00624BA1">
        <w:rPr>
          <w:rFonts w:ascii="Traditional Arabic" w:eastAsia="Traditional Arabic" w:hAnsi="Traditional Arabic" w:cs="Traditional Arabic"/>
          <w:sz w:val="36"/>
          <w:szCs w:val="36"/>
          <w:vertAlign w:val="superscript"/>
        </w:rPr>
        <w:footnoteReference w:id="792"/>
      </w:r>
      <w:r w:rsidRPr="00624BA1">
        <w:rPr>
          <w:rFonts w:ascii="Traditional Arabic" w:eastAsia="Traditional Arabic" w:hAnsi="Traditional Arabic" w:cs="Traditional Arabic"/>
          <w:sz w:val="36"/>
          <w:szCs w:val="36"/>
          <w:rtl/>
        </w:rPr>
        <w:t xml:space="preserve"> واستدل السلف لقولهم بالأمور التالية: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أولا</w:t>
      </w:r>
      <w:r w:rsidRPr="00624BA1">
        <w:rPr>
          <w:rFonts w:ascii="Traditional Arabic" w:eastAsia="Traditional Arabic" w:hAnsi="Traditional Arabic" w:cs="Traditional Arabic"/>
          <w:sz w:val="36"/>
          <w:szCs w:val="36"/>
          <w:rtl/>
        </w:rPr>
        <w:t>: إن الترادف التام ممتنع بين التصديق والإيمان من عدة وجوه، يوضح</w:t>
      </w:r>
      <w:r w:rsidRPr="00624BA1">
        <w:rPr>
          <w:rFonts w:ascii="Traditional Arabic" w:eastAsia="Traditional Arabic" w:hAnsi="Traditional Arabic" w:cs="Traditional Arabic"/>
          <w:sz w:val="36"/>
          <w:szCs w:val="36"/>
          <w:highlight w:val="white"/>
          <w:rtl/>
        </w:rPr>
        <w:t xml:space="preserve">ها الجدول </w:t>
      </w:r>
      <w:r w:rsidRPr="00624BA1">
        <w:rPr>
          <w:rFonts w:ascii="Traditional Arabic" w:eastAsia="Traditional Arabic" w:hAnsi="Traditional Arabic" w:cs="Traditional Arabic"/>
          <w:sz w:val="36"/>
          <w:szCs w:val="36"/>
          <w:rtl/>
        </w:rPr>
        <w:t>التالي:</w:t>
      </w:r>
    </w:p>
    <w:p w:rsidR="005F22F3" w:rsidRPr="00624BA1" w:rsidRDefault="005F22F3" w:rsidP="00F0043C">
      <w:pPr>
        <w:spacing w:before="40"/>
        <w:ind w:left="1134" w:firstLine="720"/>
        <w:jc w:val="both"/>
        <w:rPr>
          <w:rFonts w:ascii="Traditional Arabic" w:eastAsia="Traditional Arabic" w:hAnsi="Traditional Arabic" w:cs="Traditional Arabic"/>
          <w:sz w:val="36"/>
          <w:szCs w:val="36"/>
          <w:highlight w:val="yellow"/>
        </w:rPr>
      </w:pPr>
    </w:p>
    <w:tbl>
      <w:tblPr>
        <w:tblStyle w:val="20"/>
        <w:bidiVisual/>
        <w:tblW w:w="8224"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39"/>
        <w:gridCol w:w="3785"/>
      </w:tblGrid>
      <w:tr w:rsidR="005F22F3" w:rsidRPr="00624BA1">
        <w:trPr>
          <w:trHeight w:val="760"/>
        </w:trPr>
        <w:tc>
          <w:tcPr>
            <w:tcW w:w="44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F22F3" w:rsidRPr="00624BA1" w:rsidRDefault="00F0043C" w:rsidP="00F0043C">
            <w:pPr>
              <w:spacing w:before="40"/>
              <w:ind w:left="1134" w:firstLine="72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الإيمان</w:t>
            </w:r>
          </w:p>
        </w:tc>
        <w:tc>
          <w:tcPr>
            <w:tcW w:w="3785"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5F22F3" w:rsidRPr="00624BA1" w:rsidRDefault="00F0043C" w:rsidP="00F0043C">
            <w:pPr>
              <w:spacing w:before="40"/>
              <w:ind w:left="1134" w:firstLine="72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التصديق</w:t>
            </w:r>
          </w:p>
        </w:tc>
      </w:tr>
      <w:tr w:rsidR="005F22F3" w:rsidRPr="00624BA1">
        <w:trPr>
          <w:trHeight w:val="8520"/>
        </w:trPr>
        <w:tc>
          <w:tcPr>
            <w:tcW w:w="443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إن كلمة آمن تتعدى بالباء وباللام وقد تقدم التمثيل لذلك.</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إن كلمة آمن تتضمن ثلاثة معان هي: الأمن، والتصديق، والأمانة.</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إن لفظ الإيمان لا يستعمل إلا في الخبر عن الغائب لأن فيه أصل معنى الأمن والائتمان وهذا إنما يكون في الخبر عن الغائب، فلا يقال لمن قال طلعت الشمس آمنا له وإنما يقال صدقناه ولهذا لم يأت في القرآن وغيره لفظ آمن له إلا في الخبر عن الغائب.</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إن لفظ الإيمان ضده الكفر، والكفر لا يختص بالتكذيب فقط بل هو أعم منه، إذ يمكن أن يكون مخالفة ومعاداة بلا تكذيب ومع ذلك يسمى كفرا كما لو قال شخص: أنا أعلم أنك صادق،</w:t>
            </w:r>
            <w:r w:rsidR="00F60FEE">
              <w:rPr>
                <w:rFonts w:ascii="Traditional Arabic" w:eastAsia="Traditional Arabic" w:hAnsi="Traditional Arabic" w:cs="Traditional Arabic" w:hint="cs"/>
                <w:sz w:val="36"/>
                <w:szCs w:val="36"/>
                <w:highlight w:val="white"/>
                <w:rtl/>
              </w:rPr>
              <w:t xml:space="preserve"> </w:t>
            </w:r>
            <w:r w:rsidR="00F0043C" w:rsidRPr="00624BA1">
              <w:rPr>
                <w:rFonts w:ascii="Traditional Arabic" w:eastAsia="Traditional Arabic" w:hAnsi="Traditional Arabic" w:cs="Traditional Arabic"/>
                <w:sz w:val="36"/>
                <w:szCs w:val="36"/>
                <w:highlight w:val="white"/>
                <w:rtl/>
              </w:rPr>
              <w:lastRenderedPageBreak/>
              <w:t>ولكن لا أتبعك بل أعاديك وأبغضك وأخالفك، فهذا كفر أعظم.</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أما كلمة "صدق" فلا تتعدى باللام فلا يقال "صدق له" إنما يقال "صدق به" فهي تتعدى بالباء وبنفسها فيقال صدقه.</w:t>
            </w:r>
          </w:p>
        </w:tc>
        <w:tc>
          <w:tcPr>
            <w:tcW w:w="3785" w:type="dxa"/>
            <w:tcBorders>
              <w:top w:val="nil"/>
              <w:left w:val="single" w:sz="8" w:space="0" w:color="000000"/>
              <w:bottom w:val="single" w:sz="8" w:space="0" w:color="000000"/>
              <w:right w:val="nil"/>
            </w:tcBorders>
            <w:tcMar>
              <w:top w:w="100" w:type="dxa"/>
              <w:left w:w="100" w:type="dxa"/>
              <w:bottom w:w="100" w:type="dxa"/>
              <w:right w:w="100" w:type="dxa"/>
            </w:tcMar>
          </w:tcPr>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w:t>
            </w:r>
            <w:r w:rsidR="00F0043C" w:rsidRPr="00624BA1">
              <w:rPr>
                <w:rFonts w:ascii="Traditional Arabic" w:eastAsia="Traditional Arabic" w:hAnsi="Traditional Arabic" w:cs="Traditional Arabic"/>
                <w:sz w:val="36"/>
                <w:szCs w:val="36"/>
                <w:highlight w:val="white"/>
                <w:rtl/>
              </w:rPr>
              <w:t>أما كلمة صدق فلا تتضمن معنى الأمن والأمانة.</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أما لفظ التصديق فيستعمل في كل مخبر عن مشاهد أو غيب، فمن قال السماء فوقنا، قيل له: صدقت.</w:t>
            </w:r>
          </w:p>
          <w:p w:rsidR="005F22F3" w:rsidRPr="00624BA1" w:rsidRDefault="0089235D"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أما لفظ التصديق ضده التكذيب فقط.</w:t>
            </w:r>
          </w:p>
        </w:tc>
      </w:tr>
    </w:tbl>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وبهذا يتبين عدم الترادف التام بين اللفظين، وأن الإيمان ليس التصديق فقط</w:t>
      </w:r>
      <w:r w:rsidRPr="00624BA1">
        <w:rPr>
          <w:rFonts w:ascii="Traditional Arabic" w:eastAsia="Traditional Arabic" w:hAnsi="Traditional Arabic" w:cs="Traditional Arabic"/>
          <w:sz w:val="36"/>
          <w:szCs w:val="36"/>
          <w:vertAlign w:val="superscript"/>
        </w:rPr>
        <w:footnoteReference w:id="793"/>
      </w:r>
      <w:r w:rsidRPr="00624BA1">
        <w:rPr>
          <w:rFonts w:ascii="Traditional Arabic" w:eastAsia="Traditional Arabic" w:hAnsi="Traditional Arabic" w:cs="Traditional Arabic"/>
          <w:sz w:val="36"/>
          <w:szCs w:val="36"/>
          <w:rtl/>
        </w:rPr>
        <w:t>كما أن الكفر ليس التكذيب فقط.</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ثانيا:</w:t>
      </w:r>
      <w:r w:rsidRPr="00624BA1">
        <w:rPr>
          <w:rFonts w:ascii="Traditional Arabic" w:eastAsia="Traditional Arabic" w:hAnsi="Traditional Arabic" w:cs="Traditional Arabic"/>
          <w:sz w:val="36"/>
          <w:szCs w:val="36"/>
          <w:rtl/>
        </w:rPr>
        <w:t xml:space="preserve"> من المعلوم أن كلام الله وشرعه إنما هو خبر وأمر.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فالخبر: يستوجب تصديق الخبر.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والأمر يستوجب الانقياد له والاستسلام، وهو عمل في القلب، جماعه: الخضوع والانقياد للأمر، وإن لم يفعل المأمور به.</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قوبل الخبر بالتصديق، والأمر بالانقياد، فقد حصل أصل الإيمان في القلب وهو "الطمأنينة والإقرار" فإن اشتقاقه من الأمن الذي هو القرار والطمأنينة، وذلك إنما يحصل إذا استقر في القلب التصديق والانقياد. فلو فُسِّر الإيمان بالتصديق فقط، كما قال أهل اللغة، فإن التصديق إنما يعرض للجزء الأول من الشرع فقط الذي هو الخبر، ولا يعرض للجزء الثاني وهو الأمر، لأن الأمر ليس فيه تصديق من حيث هو أمر.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ومن المعلوم أن إبليس لم يكفر بسبب عدم تصديقه، فإنه سمع أمر الله فلم يكذب رسولا، ولكن لم ينقد للأمر ولم يخضع له، واستكبر عن الطاعة فصار كافرا، قال تعالى: </w:t>
      </w:r>
      <w:r w:rsidRPr="00624BA1">
        <w:rPr>
          <w:rFonts w:ascii="Traditional Arabic" w:eastAsia="Traditional Arabic" w:hAnsi="Traditional Arabic" w:cs="Traditional Arabic"/>
          <w:b/>
          <w:sz w:val="36"/>
          <w:szCs w:val="36"/>
          <w:rtl/>
        </w:rPr>
        <w:t xml:space="preserve">{إِلاَّ إِبْلِيسَ أَبَى وَاسْتَكْبَرَ وَكَانَ مِنَ الْكَافِرِينَ} </w:t>
      </w:r>
      <w:r w:rsidRPr="00624BA1">
        <w:rPr>
          <w:rFonts w:ascii="Traditional Arabic" w:eastAsia="Traditional Arabic" w:hAnsi="Traditional Arabic" w:cs="Traditional Arabic"/>
          <w:sz w:val="36"/>
          <w:szCs w:val="36"/>
          <w:rtl/>
        </w:rPr>
        <w:t>البقرة: 34، فسماه الله كافرا وسلب عنه وصف الإيمان لاستكباره وعدم انقياده لأمر الله له بالسجود لآدم.</w:t>
      </w:r>
    </w:p>
    <w:p w:rsidR="005F22F3" w:rsidRPr="00624BA1" w:rsidRDefault="00F0043C" w:rsidP="00F0043C">
      <w:pPr>
        <w:spacing w:before="4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لازم القول بأن الإيمان مجرد التصديق فقط.</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موضع زاغ فيه خلق من الخلف تخيل لهم أن الإيمان ليس في الأصل إلا التصديق، ثم يرون مثل إبليس وفرعون مما لم يصدر عنه تكذيب أو صدر عنه تكذيب باللسان لا بالقلب وكفره من أغلظ الكفر فيتحيرون.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ومثل هؤلاء القوم لو أنهم هُدوا لما هُدي إليه السلف الصالح لعلموا أن الإيمان قول وعمل أعني في الأصل قولا في القلب، وعملا في القلب، فإن الإيمان بحسب كلام الله ورسالته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وكلام الله ورسالته يتضمن أخباره وأوامره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فيصدق القلب أخباره تصديقا يوجب حالا في القلب بحسب المصدق به، والتصديق هو من نوع العلم والقول، وينقاد لأمره ويستسلم، وهذا الانقياد والاستسلام هو من نوع الإرادة والعمل، ولا يكون مؤمنا إلا بمجموع الأمرين فمتى ترك الانقياد كان مستكبرا فصار من الكافرين وإن كان مصدقا، لأن الكفر أعم من التكذيب، فالكفر يكون تكذيبا </w:t>
      </w:r>
      <w:r w:rsidRPr="00624BA1">
        <w:rPr>
          <w:rFonts w:ascii="Traditional Arabic" w:eastAsia="Traditional Arabic" w:hAnsi="Traditional Arabic" w:cs="Traditional Arabic"/>
          <w:sz w:val="36"/>
          <w:szCs w:val="36"/>
          <w:rtl/>
        </w:rPr>
        <w:lastRenderedPageBreak/>
        <w:t>وجهلا، ويكون استكبارا وظلما، ولهذا لم يوصف إبليس إلا بالكفر والاستكبار دون التكذيب، ولهذا كان كفر من يعلم مثل اليهود ونحوهم من جنس كفر إبليس، وكان كفر من يجهل مثل النصارى ونحوهم ضلالا وهو "الجهل" ألا ترى أن نفرا من اليهود جاءوا إلى النبي صلى الله عليه وسلم وسألوه عن أشياء، فأخبرهم، فقالوا: نشهد أنك نبي، ولم يتبعوه، وكذلك هرقل وغيره، فلم ينفعهم هذا العلم وهذا التصديق.</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ألا ترى أن من صدق الرسول بأن ما جاء</w:t>
      </w:r>
      <w:r w:rsidR="00F60FEE">
        <w:rPr>
          <w:rFonts w:ascii="Traditional Arabic" w:eastAsia="Traditional Arabic" w:hAnsi="Traditional Arabic" w:cs="Traditional Arabic"/>
          <w:sz w:val="36"/>
          <w:szCs w:val="36"/>
          <w:rtl/>
        </w:rPr>
        <w:t xml:space="preserve"> به هو رسالة الله، وقد تضمنت خب</w:t>
      </w:r>
      <w:r w:rsidR="00F60FEE">
        <w:rPr>
          <w:rFonts w:ascii="Traditional Arabic" w:eastAsia="Traditional Arabic" w:hAnsi="Traditional Arabic" w:cs="Traditional Arabic" w:hint="cs"/>
          <w:sz w:val="36"/>
          <w:szCs w:val="36"/>
          <w:rtl/>
        </w:rPr>
        <w:t>ر</w:t>
      </w:r>
      <w:r w:rsidRPr="00624BA1">
        <w:rPr>
          <w:rFonts w:ascii="Traditional Arabic" w:eastAsia="Traditional Arabic" w:hAnsi="Traditional Arabic" w:cs="Traditional Arabic"/>
          <w:sz w:val="36"/>
          <w:szCs w:val="36"/>
          <w:rtl/>
        </w:rPr>
        <w:t>ا وأمرا، فإنه يحتاج إلى مقام ثان، وهو تصديق خبر الله وانقياده لأمر الله، فإذا قال: "أشهد أن لا إله إلا الله" فهذه الشهادة تتضمن تصديق خبره والانقياد لأمره. "وأشهد أن محمدا رسول الله" تضمنت تصديق الرسول فيما جاء به من عند الله.</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فبمجموع هاتين الشهادتين يتم الإقرار.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فلما كان التصديق لا بد منه في كلا الشهادتين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الذي يتلقى الرسالة بالقبول</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ظن من ظن أنه أصل لجميع الإيمان وغفل عن أن الأصل الآخر لا بد منه وهو الانقياد، وإلا فقد يصدق الرسول، ظاهرا وباطنا ثم يمتنع من الانقياد للأمر، إذ غايته في تصديق الرسول أن يكون بمنزلة من سمع الرسالة من الله سبحانه كإبليس"</w:t>
      </w:r>
      <w:r w:rsidRPr="00624BA1">
        <w:rPr>
          <w:rFonts w:ascii="Traditional Arabic" w:eastAsia="Traditional Arabic" w:hAnsi="Traditional Arabic" w:cs="Traditional Arabic"/>
          <w:sz w:val="36"/>
          <w:szCs w:val="36"/>
          <w:vertAlign w:val="superscript"/>
        </w:rPr>
        <w:footnoteReference w:id="79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ثالثا:</w:t>
      </w:r>
      <w:r w:rsidRPr="00624BA1">
        <w:rPr>
          <w:rFonts w:ascii="Traditional Arabic" w:eastAsia="Traditional Arabic" w:hAnsi="Traditional Arabic" w:cs="Traditional Arabic"/>
          <w:sz w:val="36"/>
          <w:szCs w:val="36"/>
          <w:rtl/>
        </w:rPr>
        <w:t xml:space="preserve"> ما استدل به أهل اللغة على أن معنى الإيمان في قوله تعالى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rtl/>
        </w:rPr>
        <w:t xml:space="preserve"> هو التصديق غير مسلم.</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 يرى علماء السلف أن تفسيرها بـ "أقررت" أقرب من تفسيرها بـ " صدقت " وذلك لأن لفظ "آمن" متى عُدّي باللام يكون بمعنى "أقر" وليس بمعنى "صدق"، إذ لا يكون بمعنى صدق إلا إذا عُدّي بالباء أو بنفسه.</w:t>
      </w:r>
    </w:p>
    <w:p w:rsidR="005F22F3" w:rsidRPr="00624BA1" w:rsidRDefault="00F0043C" w:rsidP="00F0043C">
      <w:pPr>
        <w:spacing w:before="4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الجانب الثاني: المعنى الشرعي للإيمان: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تنوعت عبارات السلف في تعريف الإيمان: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فتارة يقولون: الإيمان قول وعمل.</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وتارة يقولون: هو قول وعمل ونية.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3</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وتارة يقولون: هو قول وعمل ونية واتباع سنة</w:t>
      </w:r>
      <w:r w:rsidR="000573E2"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795"/>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وتارة يقولون: الإيمان: قول اللسان، واعتقاد بالقلب، وعمل بالجوارح يزيد بالطاعة وينقص بالمعصية</w:t>
      </w:r>
      <w:r w:rsidRPr="00624BA1">
        <w:rPr>
          <w:rFonts w:ascii="Traditional Arabic" w:eastAsia="Traditional Arabic" w:hAnsi="Traditional Arabic" w:cs="Traditional Arabic"/>
          <w:sz w:val="36"/>
          <w:szCs w:val="36"/>
          <w:vertAlign w:val="superscript"/>
        </w:rPr>
        <w:footnoteReference w:id="79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بعد أن أورد التعريفات الثلاثة الأول: "وكل هذا صحيح"</w:t>
      </w:r>
      <w:r w:rsidRPr="00624BA1">
        <w:rPr>
          <w:rFonts w:ascii="Traditional Arabic" w:eastAsia="Traditional Arabic" w:hAnsi="Traditional Arabic" w:cs="Traditional Arabic"/>
          <w:sz w:val="36"/>
          <w:szCs w:val="36"/>
          <w:vertAlign w:val="superscript"/>
        </w:rPr>
        <w:footnoteReference w:id="797"/>
      </w:r>
      <w:r w:rsidRPr="00624BA1">
        <w:rPr>
          <w:rFonts w:ascii="Traditional Arabic" w:eastAsia="Traditional Arabic" w:hAnsi="Traditional Arabic" w:cs="Traditional Arabic"/>
          <w:sz w:val="36"/>
          <w:szCs w:val="36"/>
          <w:rtl/>
        </w:rPr>
        <w:t xml:space="preserve"> وعلل ذلك بقوله</w:t>
      </w:r>
      <w:r w:rsidRPr="00624BA1">
        <w:rPr>
          <w:rFonts w:ascii="Traditional Arabic" w:eastAsia="Traditional Arabic" w:hAnsi="Traditional Arabic" w:cs="Traditional Arabic"/>
          <w:sz w:val="36"/>
          <w:szCs w:val="36"/>
          <w:vertAlign w:val="superscript"/>
        </w:rPr>
        <w:footnoteReference w:id="79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قال إن الإيمان قول وعمل فمرداه قول اللسان والقلب وعمل القلب والجوارح".</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وقول اللسان وعمل الجوارح معروفان.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المقصود من قول القلب: فهو إقراره ومعرفته وتصديقه.</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عمله: فهو انقياده لما صدق به.</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عبر عن الإيمان بهذا التعريف ليس مراده كل قول أو عمل وإنما المراد ما كان مشروعا من الأقوال والأعمال.</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كما أن تعبير بعض السلف بهذه العبارة في تعريف الإيمان إنما جاء في معرض الرد على المرجئة</w:t>
      </w:r>
      <w:r w:rsidRPr="00624BA1">
        <w:rPr>
          <w:rFonts w:ascii="Traditional Arabic" w:eastAsia="Traditional Arabic" w:hAnsi="Traditional Arabic" w:cs="Traditional Arabic"/>
          <w:sz w:val="36"/>
          <w:szCs w:val="36"/>
          <w:vertAlign w:val="superscript"/>
        </w:rPr>
        <w:footnoteReference w:id="799"/>
      </w:r>
      <w:r w:rsidRPr="00624BA1">
        <w:rPr>
          <w:rFonts w:ascii="Traditional Arabic" w:eastAsia="Traditional Arabic" w:hAnsi="Traditional Arabic" w:cs="Traditional Arabic"/>
          <w:sz w:val="36"/>
          <w:szCs w:val="36"/>
          <w:rtl/>
        </w:rPr>
        <w:t xml:space="preserve"> الذين جعلوه قولا فقط، فقال بعض السلف ردا عليهم: بل قول وعمل</w:t>
      </w:r>
      <w:r w:rsidRPr="00624BA1">
        <w:rPr>
          <w:rFonts w:ascii="Traditional Arabic" w:eastAsia="Traditional Arabic" w:hAnsi="Traditional Arabic" w:cs="Traditional Arabic"/>
          <w:sz w:val="36"/>
          <w:szCs w:val="36"/>
          <w:vertAlign w:val="superscript"/>
        </w:rPr>
        <w:footnoteReference w:id="80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وأما من عرفه بقوله هو قول وعمل ونية، فمقصوده بزيادة لفظ "ونية": أن القول يتناول الاعتقاد وقول اللسان.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العمل فقد لا يفهم منه النية فزاد ذلك</w:t>
      </w:r>
      <w:r w:rsidRPr="00624BA1">
        <w:rPr>
          <w:rFonts w:ascii="Traditional Arabic" w:eastAsia="Traditional Arabic" w:hAnsi="Traditional Arabic" w:cs="Traditional Arabic"/>
          <w:sz w:val="36"/>
          <w:szCs w:val="36"/>
          <w:vertAlign w:val="superscript"/>
        </w:rPr>
        <w:footnoteReference w:id="80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من عرفه بأنه قول وعمل ونية واتباع سنة، فقد زاد لفظة "واتباع سنة" لأن ذلك كله لا يكون محبوبا لله إلا باتباع السنة</w:t>
      </w:r>
      <w:r w:rsidRPr="00624BA1">
        <w:rPr>
          <w:rFonts w:ascii="Traditional Arabic" w:eastAsia="Traditional Arabic" w:hAnsi="Traditional Arabic" w:cs="Traditional Arabic"/>
          <w:sz w:val="36"/>
          <w:szCs w:val="36"/>
          <w:vertAlign w:val="superscript"/>
        </w:rPr>
        <w:footnoteReference w:id="80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"وقد سئل سهل بن عبد الله التستري عن الإيمان ما هو؟، فقال: قول وعمل ونية واتباع سنة.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لأن الإيمان إذا كان قولا بلا عمل فهو كفر.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كان قولا وعملا بلا نية فهو نفاق.</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كان قولا وعملا ونية بلا سنة فهو بدعة</w:t>
      </w:r>
      <w:r w:rsidRPr="00624BA1">
        <w:rPr>
          <w:rFonts w:ascii="Traditional Arabic" w:eastAsia="Traditional Arabic" w:hAnsi="Traditional Arabic" w:cs="Traditional Arabic"/>
          <w:sz w:val="36"/>
          <w:szCs w:val="36"/>
          <w:vertAlign w:val="superscript"/>
        </w:rPr>
        <w:footnoteReference w:id="80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وأجمع التعاريف الواردة وأشملها هو: أن الإيمان قول اللسان واعتقاد بالجنان وعمل الجوارح يزيد بالطاعة وينقص بالمعصية.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وهذا التعريف هو الذي يميز قول السلف في مسمى الإيمان عن قول غيرهم من الفرق</w:t>
      </w:r>
      <w:r w:rsidRPr="00624BA1">
        <w:rPr>
          <w:rFonts w:ascii="Traditional Arabic" w:eastAsia="Traditional Arabic" w:hAnsi="Traditional Arabic" w:cs="Traditional Arabic"/>
          <w:sz w:val="36"/>
          <w:szCs w:val="36"/>
          <w:vertAlign w:val="superscript"/>
        </w:rPr>
        <w:footnoteReference w:id="804"/>
      </w:r>
      <w:r w:rsidRPr="00624BA1">
        <w:rPr>
          <w:rFonts w:ascii="Traditional Arabic" w:eastAsia="Traditional Arabic" w:hAnsi="Traditional Arabic" w:cs="Traditional Arabic"/>
          <w:sz w:val="36"/>
          <w:szCs w:val="36"/>
          <w:rtl/>
        </w:rPr>
        <w:t xml:space="preserve"> ولهذا كان هذا التعريف هو أجمع التعاريف الواردة عن السلف وأكثرها دقة في بيان قولهم.</w:t>
      </w:r>
    </w:p>
    <w:p w:rsidR="005F22F3" w:rsidRPr="001E73C4" w:rsidRDefault="00F0043C" w:rsidP="001E73C4">
      <w:pPr>
        <w:spacing w:before="40"/>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الجانب الثالث:</w:t>
      </w:r>
      <w:r w:rsidR="000573E2"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bCs/>
          <w:sz w:val="36"/>
          <w:szCs w:val="36"/>
          <w:rtl/>
        </w:rPr>
        <w:t>دلالة اسم الإيمان:</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تتحدد دلالة اسم "الإيمان" بحسب سياق الكلام الذي تستعمل فيه هذه اللفظة فلفظ "الإيمان" إما أن يستعمل:</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مطلقا: أي يذكر مطلقا عن لفظ "العمل" و"الإسلام".</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أو مقيدا: فتارة يقرن بالعمل الصالح، وتارة يقرن بالإسلام.</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استعمل مطلقا: "فجميع ما يحبه الله ورسوله من أقوال العبد وأعماله الباطنة والظاهرة، يدخل في مسمى الإيمان عند عامة السلف والأئمة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من الصحابة </w:t>
      </w:r>
      <w:r w:rsidRPr="00624BA1">
        <w:rPr>
          <w:rFonts w:ascii="Traditional Arabic" w:eastAsia="Traditional Arabic" w:hAnsi="Traditional Arabic" w:cs="Traditional Arabic"/>
          <w:sz w:val="36"/>
          <w:szCs w:val="36"/>
          <w:rtl/>
        </w:rPr>
        <w:lastRenderedPageBreak/>
        <w:t>والتابعين وتابعيهم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الذين يجعلون الإيمان قولا وعملا، يزيد بالطاعة وينقص بالمعصية، ويدخلون جميع الطاعات</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فرضها ونفلها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مسماه"</w:t>
      </w:r>
      <w:r w:rsidRPr="00624BA1">
        <w:rPr>
          <w:rFonts w:ascii="Traditional Arabic" w:eastAsia="Traditional Arabic" w:hAnsi="Traditional Arabic" w:cs="Traditional Arabic"/>
          <w:sz w:val="36"/>
          <w:szCs w:val="36"/>
          <w:vertAlign w:val="superscript"/>
        </w:rPr>
        <w:footnoteReference w:id="80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ويلاحظ هنا أن لفظ "الإيمان" على هذا الاستعمال يكون مرادفا للفظ "العبادة" والعبادة كما هو معروف هي: اسم جامع لكل ما يحبه الله ويرضاه من الأعمال والأقوال الظاهرة والباطنة.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استعمال الشارع للفظ الإيمان بهذا المعنى ما جاء في الصحيحين من حديث أبي هريرة رضي الله عنه قال: قال رسول الله صلى الله عليه وسلم: الإيمان بضع وسبعون شعبة أو بضع وستون شعبة، فأفضلها قول لا إله إلا الله، وأدناها إماطة الأذى عن الطريق، والحياء شعبة من الإيمان"</w:t>
      </w:r>
      <w:r w:rsidRPr="00624BA1">
        <w:rPr>
          <w:rFonts w:ascii="Traditional Arabic" w:eastAsia="Traditional Arabic" w:hAnsi="Traditional Arabic" w:cs="Traditional Arabic"/>
          <w:sz w:val="36"/>
          <w:szCs w:val="36"/>
          <w:vertAlign w:val="superscript"/>
        </w:rPr>
        <w:footnoteReference w:id="80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فالإيمان في هذا الحديث شمل جميع أمور الدين بما في ذلك أمور الإسلام. ومن هذا الاستعمال أيضا ما جاء في حديث عبد الله بن عباس رضي الله عنهما: أن وفد عبد القيس لما أتوا النبي صلى الله عليه وسلم أمرهم بأربع ونهاهم عن أربع: "أمرهم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رمضان، وأن تعطوا من المغنم خمس... " الحديث</w:t>
      </w:r>
      <w:r w:rsidRPr="00624BA1">
        <w:rPr>
          <w:rFonts w:ascii="Traditional Arabic" w:eastAsia="Traditional Arabic" w:hAnsi="Traditional Arabic" w:cs="Traditional Arabic"/>
          <w:sz w:val="36"/>
          <w:szCs w:val="36"/>
          <w:vertAlign w:val="superscript"/>
        </w:rPr>
        <w:footnoteReference w:id="807"/>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فلفظ الإيمان استعمل في الحديث مطلقا فدخل فيه الأمور الظاهرة مع أنها من أمور الإسلام كما جاء في حديث جبريل المشهور.</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وأما إذا استعمل اسم الإيمان مقيدا كما في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vertAlign w:val="superscript"/>
        </w:rPr>
        <w:footnoteReference w:id="808"/>
      </w:r>
      <w:r w:rsidRPr="00624BA1">
        <w:rPr>
          <w:rFonts w:ascii="Traditional Arabic" w:eastAsia="Traditional Arabic" w:hAnsi="Traditional Arabic" w:cs="Traditional Arabic"/>
          <w:sz w:val="36"/>
          <w:szCs w:val="36"/>
          <w:rtl/>
        </w:rPr>
        <w:t xml:space="preserve">، وقوله </w:t>
      </w:r>
      <w:r w:rsidRPr="00624BA1">
        <w:rPr>
          <w:rFonts w:ascii="Traditional Arabic" w:eastAsia="Traditional Arabic" w:hAnsi="Traditional Arabic" w:cs="Traditional Arabic"/>
          <w:b/>
          <w:sz w:val="36"/>
          <w:szCs w:val="36"/>
          <w:rtl/>
        </w:rPr>
        <w:t>{الَّذِينَ آمَنُوا وَكَانُوا يَتَّقُونَ}</w:t>
      </w:r>
      <w:r w:rsidRPr="00624BA1">
        <w:rPr>
          <w:rFonts w:ascii="Traditional Arabic" w:eastAsia="Traditional Arabic" w:hAnsi="Traditional Arabic" w:cs="Traditional Arabic"/>
          <w:sz w:val="36"/>
          <w:szCs w:val="36"/>
          <w:vertAlign w:val="superscript"/>
        </w:rPr>
        <w:footnoteReference w:id="80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وقول النبي صلى الله عليه وسلم في حديث جبريل المشهور: "الإيمان أن تؤمن بالله وملائكته وكتبه ورسله واليوم الآخر وبالقدر خيره وشره "</w:t>
      </w:r>
      <w:r w:rsidRPr="00624BA1">
        <w:rPr>
          <w:rFonts w:ascii="Traditional Arabic" w:eastAsia="Traditional Arabic" w:hAnsi="Traditional Arabic" w:cs="Traditional Arabic"/>
          <w:sz w:val="36"/>
          <w:szCs w:val="36"/>
          <w:vertAlign w:val="superscript"/>
        </w:rPr>
        <w:footnoteReference w:id="81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فهنا قد يقال: إنه متناول لذلك وإن عطف ذلك عليه من باب عطف الخاص على العام كقوله تعالى: </w:t>
      </w:r>
      <w:r w:rsidRPr="00624BA1">
        <w:rPr>
          <w:rFonts w:ascii="Traditional Arabic" w:eastAsia="Traditional Arabic" w:hAnsi="Traditional Arabic" w:cs="Traditional Arabic"/>
          <w:b/>
          <w:sz w:val="36"/>
          <w:szCs w:val="36"/>
          <w:rtl/>
        </w:rPr>
        <w:t>{وَمَلائِكَتِهِ وَرُسُلِهِ وَجِبْرِيلَ وَمِيكَالَ}</w:t>
      </w:r>
      <w:r w:rsidRPr="00624BA1">
        <w:rPr>
          <w:rFonts w:ascii="Traditional Arabic" w:eastAsia="Traditional Arabic" w:hAnsi="Traditional Arabic" w:cs="Traditional Arabic"/>
          <w:sz w:val="36"/>
          <w:szCs w:val="36"/>
          <w:vertAlign w:val="superscript"/>
        </w:rPr>
        <w:footnoteReference w:id="811"/>
      </w:r>
      <w:r w:rsidRPr="00624BA1">
        <w:rPr>
          <w:rFonts w:ascii="Traditional Arabic" w:eastAsia="Traditional Arabic" w:hAnsi="Traditional Arabic" w:cs="Traditional Arabic"/>
          <w:sz w:val="36"/>
          <w:szCs w:val="36"/>
          <w:rtl/>
        </w:rPr>
        <w:t xml:space="preserve">، وقوله: </w:t>
      </w:r>
      <w:r w:rsidRPr="00624BA1">
        <w:rPr>
          <w:rFonts w:ascii="Traditional Arabic" w:eastAsia="Traditional Arabic" w:hAnsi="Traditional Arabic" w:cs="Traditional Arabic"/>
          <w:b/>
          <w:sz w:val="36"/>
          <w:szCs w:val="36"/>
          <w:rtl/>
        </w:rPr>
        <w:t>{وَإِذْ أَخَذْنَا مِنَ النَّبِيِّينَ مِيثَاقَهُمْ وَمِنْكَ وَمِنْ نُوحٍ وَإِبْرَاهِيمَ وَمُوسَى وَعِيسَى ابْنِ مَرْيَم}</w:t>
      </w:r>
      <w:r w:rsidRPr="00624BA1">
        <w:rPr>
          <w:rFonts w:ascii="Traditional Arabic" w:eastAsia="Traditional Arabic" w:hAnsi="Traditional Arabic" w:cs="Traditional Arabic"/>
          <w:sz w:val="36"/>
          <w:szCs w:val="36"/>
          <w:rtl/>
        </w:rPr>
        <w:t xml:space="preserve"> الآية</w:t>
      </w:r>
      <w:r w:rsidRPr="00624BA1">
        <w:rPr>
          <w:rFonts w:ascii="Traditional Arabic" w:eastAsia="Traditional Arabic" w:hAnsi="Traditional Arabic" w:cs="Traditional Arabic"/>
          <w:sz w:val="36"/>
          <w:szCs w:val="36"/>
          <w:vertAlign w:val="superscript"/>
        </w:rPr>
        <w:footnoteReference w:id="81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يقال إن دلالة الاسم تنوعت بالإفراد والاقتران كلفظ الفقير والمسكين، فإن أحدهما إذا أفرد تناول الآخر، وإذا جمع بينهما كانا صنفين: كما في آية الصدقة، ولا ريب أن فروع الإيمان مع أصوله كالمعطوفين، وهي مع جميعه كالبعض مع الكل"</w:t>
      </w:r>
      <w:r w:rsidRPr="00624BA1">
        <w:rPr>
          <w:rFonts w:ascii="Traditional Arabic" w:eastAsia="Traditional Arabic" w:hAnsi="Traditional Arabic" w:cs="Traditional Arabic"/>
          <w:sz w:val="36"/>
          <w:szCs w:val="36"/>
          <w:vertAlign w:val="superscript"/>
        </w:rPr>
        <w:footnoteReference w:id="81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قلت: إن القول بأن عطف ذلك عليه من باب عطف الخاص على العام ينطبق على الآية وهي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rtl/>
        </w:rPr>
        <w:t xml:space="preserve">، وقوله تعالى </w:t>
      </w:r>
      <w:r w:rsidRPr="00624BA1">
        <w:rPr>
          <w:rFonts w:ascii="Traditional Arabic" w:eastAsia="Traditional Arabic" w:hAnsi="Traditional Arabic" w:cs="Traditional Arabic"/>
          <w:b/>
          <w:sz w:val="36"/>
          <w:szCs w:val="36"/>
          <w:rtl/>
        </w:rPr>
        <w:t>{الَّذِينَ آمَنُوا وَكَانُوا يَتَّقُونَ}</w:t>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والقول بأن دلالة الاسم تنوعت بالإفراد والاقتران ينطبق على حديث جبريل حيث ذكر الإسلام والإيمان فأصبح كل واحد منهما يختص بأمور معينة فالإسلام اختص بالأمور الظاهرية، والإيمان اختص بالأمور الاعتقادية الباطنية.</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"فلفظ الإسلام والإيمان إذا أفرد كل واحد من الاسمين دخل في مسمى الآخر إما تضمنا وإما لزوما، ودخوله فيه تضمنا أظهر، وكون أحدهما لا يدخل في الآخر عند الاقتران لا يدل على أنه لا يدخل فيه عند انفراد الآخر، وهذه قاعدة جليلة من أحاط بها زالت عنه إشكالات كثيرة أشكلت على كثير من الناس"</w:t>
      </w:r>
      <w:r w:rsidRPr="00624BA1">
        <w:rPr>
          <w:rFonts w:ascii="Traditional Arabic" w:eastAsia="Traditional Arabic" w:hAnsi="Traditional Arabic" w:cs="Traditional Arabic"/>
          <w:sz w:val="36"/>
          <w:szCs w:val="36"/>
          <w:vertAlign w:val="superscript"/>
        </w:rPr>
        <w:footnoteReference w:id="81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خلاصة القول:</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إن اسم الإيمان إذا أفرد: تناول جميع أمور الدين الظاهرة والباطنة كما في حديث الشعب.</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اقترن اسم الإيمان مع الإسلام دل الإيمان على الأمور الباطنة ودل الإسلام على أمور الدين الظاهرة كما في حديث جبريل.</w:t>
      </w:r>
    </w:p>
    <w:p w:rsidR="005F22F3" w:rsidRPr="00624BA1" w:rsidRDefault="00F0043C" w:rsidP="00F0043C">
      <w:pPr>
        <w:spacing w:before="4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اقترن العمل مع الإيمان: فهو من باب عطف الخاص على العام</w:t>
      </w:r>
      <w:r w:rsidRPr="00624BA1">
        <w:rPr>
          <w:rFonts w:ascii="Traditional Arabic" w:eastAsia="Traditional Arabic" w:hAnsi="Traditional Arabic" w:cs="Traditional Arabic"/>
          <w:sz w:val="36"/>
          <w:szCs w:val="36"/>
          <w:vertAlign w:val="superscript"/>
        </w:rPr>
        <w:footnoteReference w:id="815"/>
      </w:r>
      <w:r w:rsidRPr="00624BA1">
        <w:rPr>
          <w:rFonts w:ascii="Traditional Arabic" w:eastAsia="Traditional Arabic" w:hAnsi="Traditional Arabic" w:cs="Traditional Arabic"/>
          <w:sz w:val="36"/>
          <w:szCs w:val="36"/>
          <w:rtl/>
        </w:rPr>
        <w:t xml:space="preserve"> كما في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720"/>
        <w:jc w:val="both"/>
        <w:rPr>
          <w:rFonts w:ascii="Traditional Arabic" w:eastAsia="Traditional Arabic" w:hAnsi="Traditional Arabic" w:cs="Traditional Arabic"/>
          <w:sz w:val="36"/>
          <w:szCs w:val="36"/>
        </w:rPr>
      </w:pPr>
    </w:p>
    <w:p w:rsidR="005F22F3" w:rsidRPr="00C46844" w:rsidRDefault="00F0043C" w:rsidP="00C46844">
      <w:pPr>
        <w:spacing w:before="40"/>
        <w:ind w:left="1134" w:firstLine="72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الجانب الرابع: أقوال الناس في مسمى الإيمان.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اختلف الناس في مسألة مسمى الإيمان: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فهناك من قال: </w:t>
      </w:r>
      <w:r w:rsidRPr="00624BA1">
        <w:rPr>
          <w:rFonts w:ascii="Traditional Arabic" w:eastAsia="Traditional Arabic" w:hAnsi="Traditional Arabic" w:cs="Traditional Arabic"/>
          <w:b/>
          <w:sz w:val="36"/>
          <w:szCs w:val="36"/>
          <w:rtl/>
        </w:rPr>
        <w:t>"إن الإيمان قول واعتقاد وعمل يزيد وينقص"</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16"/>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قول واعتقاد وعمل لكن لا يزيد ولا ينقص"</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17"/>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المعرفة"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1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قول اللسان"</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19"/>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التصديق"</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20"/>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التصديق والقول"</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21"/>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هذه جملة أقوال، والمسألة تحتاج إلى شيءٍ من البيان والتوضيح والبسط. </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lastRenderedPageBreak/>
        <w:t xml:space="preserve">ونأتي أولاً إلى قول أهل السنة وهو ما أورده المصنف هنا، حيث قال: </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color w:val="980000"/>
          <w:sz w:val="36"/>
          <w:szCs w:val="36"/>
          <w:rtl/>
        </w:rPr>
        <w:t>إن الإيمان قولٌ وعملٌ، وعملٌ وقول ونية وإصابة يزيد وينقص، يزيد ما شاء الله وينقص حتى لا يبقى منه شيء"</w:t>
      </w:r>
      <w:r w:rsidRPr="00624BA1">
        <w:rPr>
          <w:rFonts w:ascii="Traditional Arabic" w:eastAsia="Traditional Arabic" w:hAnsi="Traditional Arabic" w:cs="Traditional Arabic"/>
          <w:b/>
          <w:bCs/>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فإن الناظر إلى هذا الإنسان باعتبار ما يجب عليه تجاه ما أخبر الله به وما أمر الله تعالى به؛ فنصوص الشرع لا تخرج عن أمرين: إما أخبارٌ وإما أوامر، فالأخبار حقها التصديق بأن تُصدق بها، والأوامر حقها أن تعمل بها، كما جاء في الحديث </w:t>
      </w:r>
      <w:r w:rsidRPr="00624BA1">
        <w:rPr>
          <w:rFonts w:ascii="Traditional Arabic" w:eastAsia="Traditional Arabic" w:hAnsi="Traditional Arabic" w:cs="Traditional Arabic"/>
          <w:b/>
          <w:sz w:val="36"/>
          <w:szCs w:val="36"/>
          <w:rtl/>
        </w:rPr>
        <w:t>"إذا أمرتكم بأمرٍ فأتوا منه ما استطعتم وإذا نهيتكم عن نهيٍ فانتهوا"</w:t>
      </w:r>
      <w:r w:rsidRPr="00624BA1">
        <w:rPr>
          <w:rFonts w:ascii="Traditional Arabic" w:eastAsia="Traditional Arabic" w:hAnsi="Traditional Arabic" w:cs="Traditional Arabic"/>
          <w:b/>
          <w:sz w:val="36"/>
          <w:szCs w:val="36"/>
          <w:vertAlign w:val="superscript"/>
        </w:rPr>
        <w:footnoteReference w:id="82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فأنت مأمور بأن تتبع، وأن تعمل بهذه الأوامر بحسب ما يأتي من حكمٍ عليها، فهذه الأمور أي الوحي تأتي لهذا الإنسان، وأول ما تأتي إليه في باطنه؛ لأنه لابد وأن يعلم أن الصلاة مثلاً ركنٌ من أركان الإسلام، ثم إذا جئت إلى الصلاة تجد أن منها فرائض ومنها نوافل، ثم أن هذه النوافل منها سنن رواتب ومنها غير ذلك، فهذا أول ما يقابله بالعلم.</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هذا الإيمان سيخاطب هذا الباطن في الإنسان، وأول ما يخاطب أن يصدق بما أخبر الله به.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والثاني: أن ينقاد لأمر الله، فلابد أن يحصل الانقياد والتسليم لأوامر الله، فليس لك حق الاعتراض أن تقول: لا بدل خمس صلوات نجعلها ثلاثة أو نجعلها ستة، فهي خمس صلوات في اليوم الليلة لابد من أدائها في أوقاتها، فأصبح عليه أن يصدق وعليه أن ينقاد.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ومعلوم أن هنا ثلاثة أحوال: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القلب، والقلب يشمل أمرين: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يشمل جانب العلم، ويشمل جانب الإرادة هذا القلب.</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 والجانب الثاني: جانب اللسان.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والجانب الثالث: جانب الجوارح.</w:t>
      </w:r>
    </w:p>
    <w:p w:rsidR="005F22F3" w:rsidRPr="00624BA1" w:rsidRDefault="00F0043C" w:rsidP="00C4684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فهناك قول القلب، وعمل القلب، وقول اللسان، وعمل اللسان، وهناك عمل الجوارح فهذه خمسة، فإذا جئت إلى قول القلب فهذا هو العلم الذي هو التصديق فعليه أن يعلم هذه الأشياء ويصدق بها، هذا الواجب الأول على القلب، والقلب هو الباطن، والباطن مجموع الأمرين وهذه هي العقيدة.</w:t>
      </w:r>
    </w:p>
    <w:p w:rsidR="005F22F3" w:rsidRPr="00624BA1" w:rsidRDefault="00F0043C" w:rsidP="00C4684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لذلك </w:t>
      </w:r>
      <w:r w:rsidR="00C46844" w:rsidRPr="00624BA1">
        <w:rPr>
          <w:rFonts w:ascii="Traditional Arabic" w:eastAsia="Traditional Arabic" w:hAnsi="Traditional Arabic" w:cs="Traditional Arabic"/>
          <w:sz w:val="36"/>
          <w:szCs w:val="36"/>
          <w:rtl/>
        </w:rPr>
        <w:t xml:space="preserve">قال </w:t>
      </w:r>
      <w:r w:rsidRPr="00624BA1">
        <w:rPr>
          <w:rFonts w:ascii="Traditional Arabic" w:eastAsia="Traditional Arabic" w:hAnsi="Traditional Arabic" w:cs="Traditional Arabic"/>
          <w:sz w:val="36"/>
          <w:szCs w:val="36"/>
          <w:rtl/>
        </w:rPr>
        <w:t xml:space="preserve">المصنف: </w:t>
      </w:r>
      <w:r w:rsidRPr="00624BA1">
        <w:rPr>
          <w:rFonts w:ascii="Traditional Arabic" w:eastAsia="Traditional Arabic" w:hAnsi="Traditional Arabic" w:cs="Traditional Arabic"/>
          <w:bCs/>
          <w:color w:val="980000"/>
          <w:sz w:val="36"/>
          <w:szCs w:val="36"/>
          <w:rtl/>
        </w:rPr>
        <w:t>"الإيمان قولٌ وعمل"</w:t>
      </w:r>
      <w:r w:rsidRPr="00624BA1">
        <w:rPr>
          <w:rFonts w:ascii="Traditional Arabic" w:eastAsia="Traditional Arabic" w:hAnsi="Traditional Arabic" w:cs="Traditional Arabic"/>
          <w:sz w:val="36"/>
          <w:szCs w:val="36"/>
          <w:rtl/>
        </w:rPr>
        <w:t>، فالقول هنا هو العلم والتصديق، تعلم وتصدق، هذا واجبٌ على الإنسان لكي يكون مؤمناً، وهذا وحده لا يكفي فلو قال قائل: أنا أعلم أن الصلوات خمس وهي كذا وكذا وهيئتها كذا لكن لن أصلي، فهو بهذا لا يكون مؤمناً إذ لابد من الجانب الثاني.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والجانب الثاني: هو انقياد القلب، فهذه الإرادة لابد أن تنقاد لهذه الأخبار وهذه الأوامر، ولذلك يأتي عمل القلب، والقلب أعماله كثيرة، منها مثلاً الإخلاص، والمحبة، والخوف، والرجاء، والتوكل، والإنابة، والخشية، والتقوى، ولذلك النبي صلى الله عليه وسلم لما ذكر التقوى قال: </w:t>
      </w:r>
      <w:r w:rsidRPr="00624BA1">
        <w:rPr>
          <w:rFonts w:ascii="Traditional Arabic" w:eastAsia="Traditional Arabic" w:hAnsi="Traditional Arabic" w:cs="Traditional Arabic"/>
          <w:b/>
          <w:sz w:val="36"/>
          <w:szCs w:val="36"/>
          <w:rtl/>
        </w:rPr>
        <w:t>«التقوى هاهنا التقوى هاهنا التقوى هاهنا وأشار بيده على صدره»</w:t>
      </w:r>
      <w:r w:rsidR="000573E2"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823"/>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فهذه أعمال القلوب، وهي التي تنطلق إلى سائر الجوارح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قول اللسان وعمل اللسان، فقول اللسان جعله العلماء النطق بالشهادتين لأن هذا هو الفيصل بين الإسلام والكفر، </w:t>
      </w:r>
      <w:r w:rsidRPr="00624BA1">
        <w:rPr>
          <w:rFonts w:ascii="Traditional Arabic" w:eastAsia="Traditional Arabic" w:hAnsi="Traditional Arabic" w:cs="Traditional Arabic"/>
          <w:b/>
          <w:sz w:val="36"/>
          <w:szCs w:val="36"/>
          <w:rtl/>
        </w:rPr>
        <w:t xml:space="preserve">«أمرت أن أقاتل الناس حتى يشهدوا أن لا إله إلا الله وأني رسول </w:t>
      </w:r>
      <w:proofErr w:type="gramStart"/>
      <w:r w:rsidRPr="00624BA1">
        <w:rPr>
          <w:rFonts w:ascii="Traditional Arabic" w:eastAsia="Traditional Arabic" w:hAnsi="Traditional Arabic" w:cs="Traditional Arabic"/>
          <w:b/>
          <w:sz w:val="36"/>
          <w:szCs w:val="36"/>
          <w:rtl/>
        </w:rPr>
        <w:t>الله»</w:t>
      </w:r>
      <w:r w:rsidRPr="00624BA1">
        <w:rPr>
          <w:rFonts w:ascii="Traditional Arabic" w:eastAsia="Traditional Arabic" w:hAnsi="Traditional Arabic" w:cs="Traditional Arabic"/>
          <w:sz w:val="36"/>
          <w:szCs w:val="36"/>
          <w:vertAlign w:val="superscript"/>
        </w:rPr>
        <w:t>(</w:t>
      </w:r>
      <w:proofErr w:type="gramEnd"/>
      <w:r w:rsidRPr="00624BA1">
        <w:rPr>
          <w:rFonts w:ascii="Traditional Arabic" w:eastAsia="Traditional Arabic" w:hAnsi="Traditional Arabic" w:cs="Traditional Arabic"/>
          <w:sz w:val="36"/>
          <w:szCs w:val="36"/>
          <w:vertAlign w:val="superscript"/>
        </w:rPr>
        <w:footnoteReference w:id="824"/>
      </w:r>
      <w:r w:rsidRPr="00624BA1">
        <w:rPr>
          <w:rFonts w:ascii="Traditional Arabic" w:eastAsia="Traditional Arabic" w:hAnsi="Traditional Arabic" w:cs="Traditional Arabic"/>
          <w:sz w:val="36"/>
          <w:szCs w:val="36"/>
          <w:vertAlign w:val="superscript"/>
        </w:rPr>
        <w:t>)</w:t>
      </w:r>
      <w:r w:rsidR="00D170F9"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rtl/>
        </w:rPr>
        <w:t xml:space="preserve">، فأول ما يدخل الإنسان في الإسلام يُطالب بعد </w:t>
      </w:r>
      <w:r w:rsidRPr="00624BA1">
        <w:rPr>
          <w:rFonts w:ascii="Traditional Arabic" w:eastAsia="Traditional Arabic" w:hAnsi="Traditional Arabic" w:cs="Traditional Arabic"/>
          <w:sz w:val="36"/>
          <w:szCs w:val="36"/>
          <w:rtl/>
        </w:rPr>
        <w:lastRenderedPageBreak/>
        <w:t>تطهره يطالب بالنطق بالشهادتين، فهذا يسميه العلماء: قول اللسان، فجعلوه في النطق بالشهادتين.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عمل اللسان: فمنه قراءة القرآن وتلاوته، وذكر الله عز وجل، والتسبيح، والتهليل هذا كله عمل اللسان.</w:t>
      </w:r>
    </w:p>
    <w:p w:rsidR="005F22F3" w:rsidRPr="00624BA1" w:rsidRDefault="00F0043C" w:rsidP="00C4684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أعمال الجوارح، فمنها الركوع والسجود والصوم والجهاد وغض البصر وغيرها فهذه أعمال الجوارح، وهذا بكله هو الذي يُسمى إيماناً عند أهل السنة.</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t xml:space="preserve">وأما قول المصنف: </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color w:val="C00000"/>
          <w:sz w:val="36"/>
          <w:szCs w:val="36"/>
          <w:rtl/>
        </w:rPr>
        <w:t>يزيد وينقص، يزيد ما شاء الله وينقص حتى لا يبقى منه شيء"</w:t>
      </w:r>
      <w:r w:rsidRPr="00624BA1">
        <w:rPr>
          <w:rFonts w:ascii="Traditional Arabic" w:eastAsia="Traditional Arabic" w:hAnsi="Traditional Arabic" w:cs="Traditional Arabic"/>
          <w:b/>
          <w:bCs/>
          <w:sz w:val="36"/>
          <w:szCs w:val="36"/>
        </w:rPr>
        <w:t xml:space="preserve"> </w:t>
      </w:r>
    </w:p>
    <w:p w:rsidR="005F22F3" w:rsidRPr="00C46844" w:rsidRDefault="00F0043C" w:rsidP="00C4684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فأهل السنة يؤمنون أن الإيمان يزيد وينقص، ومن الأدلة على ذلك:</w:t>
      </w:r>
    </w:p>
    <w:p w:rsidR="005F22F3" w:rsidRPr="00C46844" w:rsidRDefault="00F0043C" w:rsidP="00C46844">
      <w:pPr>
        <w:spacing w:before="4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أولاً: أدلة زيادة الإيمان ونقصانه من القرآن</w:t>
      </w:r>
      <w:r w:rsidRPr="00624BA1">
        <w:rPr>
          <w:rFonts w:ascii="Traditional Arabic" w:eastAsia="Traditional Arabic" w:hAnsi="Traditional Arabic" w:cs="Traditional Arabic"/>
          <w:bCs/>
          <w:color w:val="222222"/>
          <w:sz w:val="36"/>
          <w:szCs w:val="36"/>
          <w:highlight w:val="white"/>
          <w:vertAlign w:val="superscript"/>
        </w:rPr>
        <w:footnoteReference w:id="825"/>
      </w:r>
      <w:r w:rsidRPr="00624BA1">
        <w:rPr>
          <w:rFonts w:ascii="Traditional Arabic" w:eastAsia="Traditional Arabic" w:hAnsi="Traditional Arabic" w:cs="Traditional Arabic"/>
          <w:bCs/>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جاء في كتاب الله عز وجل نصوص كثيرة تدل على زيادة الإيمان ونقصانه وأن أهله متفاضلون فيه بعضهم أكمل إيماناً من بعض، فمنهم السابق بالخيرات، ومنهم المقتصد، ومنهم الظالم لنفسه، منهم المحسن، ومنهم المؤمن، ومنهم المسلم، ليسوا في الدين سواء في مرتبة واحدة، بل فضل الله بعضهم على بعض ورفع بعضهم فوق بعض درجات.</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وقبل الشروع في ذكر هذه الأدلة القرآنية الدالة على زيادة الإيمان ونقصانه أودّ التنبيه على نقطة هامة، وهي:</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أن كل دليل دلّ على زيادة الإيمان فهو يدل على نقصانه، وكذا العكس، فما دل على نقصان الإيمان فهو يدل على زيادته، فالآيات التي أوردها هنا وظاهرها الدلالة على زيادة الإيمان فقط، فهي تدل على نقص الإيمان باللزوم، وذلك لأن </w:t>
      </w:r>
      <w:r w:rsidRPr="00624BA1">
        <w:rPr>
          <w:rFonts w:ascii="Traditional Arabic" w:eastAsia="Traditional Arabic" w:hAnsi="Traditional Arabic" w:cs="Traditional Arabic"/>
          <w:color w:val="222222"/>
          <w:sz w:val="36"/>
          <w:szCs w:val="36"/>
          <w:highlight w:val="white"/>
          <w:rtl/>
        </w:rPr>
        <w:lastRenderedPageBreak/>
        <w:t>الزيادة تستلزم النقص، ولأن ما جاز عليه الزيادة جاز عليه النقص، ولأن الزيادة لا تكون إلا عن نقص.</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ولهذا فإنا نجد أهل العلم كثيراً ما يستشهدون بأدلة زيادة الإيمان على نقصانه وكذا العكس للأسباب المتقدمة، وتأمل</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مثالاً على ذلك</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صنيع البخاري في صحيحه فقد أورد بعض الآيات المصرحة بزيادة الإيمان في باب زيادة الإيمان ونقصانه مستدلاً بها على الزيادة والنقصان معاً.</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الإمام أحمد رحمه الله: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"إن كان قبل زيادته</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أي الإيمان</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تاماً فكما يزيد كذا ينقص"</w:t>
      </w:r>
      <w:r w:rsidRPr="00624BA1">
        <w:rPr>
          <w:rFonts w:ascii="Traditional Arabic" w:eastAsia="Traditional Arabic" w:hAnsi="Traditional Arabic" w:cs="Traditional Arabic"/>
          <w:color w:val="222222"/>
          <w:sz w:val="36"/>
          <w:szCs w:val="36"/>
          <w:highlight w:val="white"/>
          <w:vertAlign w:val="superscript"/>
        </w:rPr>
        <w:footnoteReference w:id="826"/>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الأدلة:</w:t>
      </w:r>
    </w:p>
    <w:p w:rsidR="005F22F3" w:rsidRPr="00624BA1" w:rsidRDefault="00F0043C" w:rsidP="00C769A2">
      <w:pPr>
        <w:numPr>
          <w:ilvl w:val="0"/>
          <w:numId w:val="108"/>
        </w:num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قوله تعالى: {الَّذِينَ قَالَ لَهُمُ النَّاسُ إِنَّ النَّاسَ قَدْ جَمَعُوا لَكُمْ فَاخْشَوْهُمْ فَزَادَهُمْ إِيمَاناً وَقَالُوا حَسْبُنَا اللَّهُ وَنِعْمَ الْوَكِيلُ</w:t>
      </w:r>
      <w:proofErr w:type="gramStart"/>
      <w:r w:rsidRPr="00624BA1">
        <w:rPr>
          <w:rFonts w:ascii="Traditional Arabic" w:eastAsia="Traditional Arabic" w:hAnsi="Traditional Arabic" w:cs="Traditional Arabic"/>
          <w:b/>
          <w:color w:val="222222"/>
          <w:sz w:val="36"/>
          <w:szCs w:val="36"/>
          <w:highlight w:val="white"/>
          <w:rtl/>
        </w:rPr>
        <w:t xml:space="preserve">} </w:t>
      </w:r>
      <w:r w:rsidR="00B91602" w:rsidRPr="00624BA1">
        <w:rPr>
          <w:rFonts w:ascii="Traditional Arabic" w:eastAsia="Traditional Arabic" w:hAnsi="Traditional Arabic" w:cs="Traditional Arabic"/>
          <w:sz w:val="36"/>
          <w:szCs w:val="36"/>
        </w:rPr>
        <w:t>]</w:t>
      </w:r>
      <w:proofErr w:type="gramEnd"/>
      <w:r w:rsidR="00B91602" w:rsidRPr="00624BA1">
        <w:rPr>
          <w:rFonts w:ascii="Traditional Arabic" w:eastAsia="Traditional Arabic" w:hAnsi="Traditional Arabic" w:cs="Traditional Arabic"/>
          <w:sz w:val="36"/>
          <w:szCs w:val="36"/>
        </w:rPr>
        <w:t xml:space="preserve"> </w:t>
      </w:r>
      <w:r w:rsidRPr="00C46844">
        <w:rPr>
          <w:rFonts w:ascii="Traditional Arabic" w:eastAsia="Traditional Arabic" w:hAnsi="Traditional Arabic" w:cs="Traditional Arabic"/>
          <w:b/>
          <w:color w:val="222222"/>
          <w:sz w:val="36"/>
          <w:szCs w:val="36"/>
          <w:highlight w:val="white"/>
          <w:rtl/>
        </w:rPr>
        <w:t>آل عمران: 173</w:t>
      </w:r>
      <w:r w:rsidRPr="00624BA1">
        <w:rPr>
          <w:rFonts w:ascii="Traditional Arabic" w:eastAsia="Traditional Arabic" w:hAnsi="Traditional Arabic" w:cs="Traditional Arabic"/>
          <w:b/>
          <w:color w:val="222222"/>
          <w:sz w:val="36"/>
          <w:szCs w:val="36"/>
          <w:highlight w:val="white"/>
        </w:rPr>
        <w:t>.</w:t>
      </w:r>
      <w:r w:rsidR="00B91602"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color w:val="222222"/>
          <w:sz w:val="36"/>
          <w:szCs w:val="36"/>
          <w:highlight w:val="white"/>
        </w:rPr>
        <w:t xml:space="preserve"> </w:t>
      </w:r>
    </w:p>
    <w:p w:rsidR="005F22F3" w:rsidRPr="00624BA1" w:rsidRDefault="00F0043C" w:rsidP="00C769A2">
      <w:pPr>
        <w:numPr>
          <w:ilvl w:val="0"/>
          <w:numId w:val="108"/>
        </w:num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وقوله تعالى: {إِنَّمَا الْمُؤْمِنُونَ الَّذِينَ إِذَا ذُكِرَ اللَّهُ وَجِلَتْ قُلُوبُهُمْ وَإِذَا تُلِيَتْ عَلَيْهِمْ آيَاتُهُ زَادَتْهُمْ إِيمَاناً وَعَلَى رَبِّهِمْ يَتَوَكَّلُونَ</w:t>
      </w:r>
      <w:proofErr w:type="gramStart"/>
      <w:r w:rsidRPr="00624BA1">
        <w:rPr>
          <w:rFonts w:ascii="Traditional Arabic" w:eastAsia="Traditional Arabic" w:hAnsi="Traditional Arabic" w:cs="Traditional Arabic"/>
          <w:b/>
          <w:color w:val="222222"/>
          <w:sz w:val="36"/>
          <w:szCs w:val="36"/>
          <w:highlight w:val="white"/>
          <w:rtl/>
        </w:rPr>
        <w:t xml:space="preserve">} </w:t>
      </w:r>
      <w:r w:rsidR="00C46844" w:rsidRPr="00C46844">
        <w:rPr>
          <w:rFonts w:ascii="Traditional Arabic" w:eastAsia="Traditional Arabic" w:hAnsi="Traditional Arabic" w:cs="Traditional Arabic"/>
          <w:b/>
          <w:color w:val="222222"/>
          <w:sz w:val="36"/>
          <w:szCs w:val="36"/>
          <w:highlight w:val="white"/>
        </w:rPr>
        <w:t>]</w:t>
      </w:r>
      <w:r w:rsidRPr="00C46844">
        <w:rPr>
          <w:rFonts w:ascii="Traditional Arabic" w:eastAsia="Traditional Arabic" w:hAnsi="Traditional Arabic" w:cs="Traditional Arabic"/>
          <w:b/>
          <w:color w:val="222222"/>
          <w:sz w:val="36"/>
          <w:szCs w:val="36"/>
          <w:highlight w:val="white"/>
          <w:rtl/>
        </w:rPr>
        <w:t>الأنفال</w:t>
      </w:r>
      <w:proofErr w:type="gramEnd"/>
      <w:r w:rsidRPr="00C46844">
        <w:rPr>
          <w:rFonts w:ascii="Traditional Arabic" w:eastAsia="Traditional Arabic" w:hAnsi="Traditional Arabic" w:cs="Traditional Arabic"/>
          <w:b/>
          <w:color w:val="222222"/>
          <w:sz w:val="36"/>
          <w:szCs w:val="36"/>
          <w:highlight w:val="white"/>
          <w:rtl/>
        </w:rPr>
        <w:t>: 2</w:t>
      </w:r>
      <w:r w:rsidR="00C46844">
        <w:rPr>
          <w:rFonts w:ascii="Traditional Arabic" w:eastAsia="Traditional Arabic" w:hAnsi="Traditional Arabic" w:cs="Traditional Arabic"/>
          <w:b/>
          <w:color w:val="222222"/>
          <w:sz w:val="36"/>
          <w:szCs w:val="36"/>
          <w:highlight w:val="white"/>
        </w:rPr>
        <w:t>[</w:t>
      </w:r>
    </w:p>
    <w:p w:rsidR="005F22F3" w:rsidRPr="00624BA1" w:rsidRDefault="00F0043C" w:rsidP="00C769A2">
      <w:pPr>
        <w:numPr>
          <w:ilvl w:val="0"/>
          <w:numId w:val="108"/>
        </w:num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وقوله تعالى: {وَإِذَا مَا أُنْزِلَتْ سُورَةٌ فَمِنْهُمْ مَنْ يَقُولُ أَيُّكُمْ زَادَتْهُ هَذِهِ إِيمَاناً فَأَمَّا الَّذِينَ آمَنُوا فَزَادَتْهُمْ إِيمَاناً وَهُمْ يَسْتَبْشِرُونَ</w:t>
      </w:r>
      <w:proofErr w:type="gramStart"/>
      <w:r w:rsidRPr="00624BA1">
        <w:rPr>
          <w:rFonts w:ascii="Traditional Arabic" w:eastAsia="Traditional Arabic" w:hAnsi="Traditional Arabic" w:cs="Traditional Arabic"/>
          <w:b/>
          <w:color w:val="222222"/>
          <w:sz w:val="36"/>
          <w:szCs w:val="36"/>
          <w:highlight w:val="white"/>
          <w:rtl/>
        </w:rPr>
        <w:t xml:space="preserve">} </w:t>
      </w:r>
      <w:r w:rsidR="00C46844">
        <w:rPr>
          <w:rFonts w:ascii="Traditional Arabic" w:eastAsia="Traditional Arabic" w:hAnsi="Traditional Arabic" w:cs="Traditional Arabic"/>
          <w:sz w:val="36"/>
          <w:szCs w:val="36"/>
        </w:rPr>
        <w:t>]</w:t>
      </w:r>
      <w:r w:rsidRPr="00C46844">
        <w:rPr>
          <w:rFonts w:ascii="Traditional Arabic" w:eastAsia="Traditional Arabic" w:hAnsi="Traditional Arabic" w:cs="Traditional Arabic"/>
          <w:b/>
          <w:color w:val="222222"/>
          <w:sz w:val="36"/>
          <w:szCs w:val="36"/>
          <w:highlight w:val="white"/>
          <w:rtl/>
        </w:rPr>
        <w:t>التوبة</w:t>
      </w:r>
      <w:proofErr w:type="gramEnd"/>
      <w:r w:rsidRPr="00C46844">
        <w:rPr>
          <w:rFonts w:ascii="Traditional Arabic" w:eastAsia="Traditional Arabic" w:hAnsi="Traditional Arabic" w:cs="Traditional Arabic"/>
          <w:b/>
          <w:color w:val="222222"/>
          <w:sz w:val="36"/>
          <w:szCs w:val="36"/>
          <w:highlight w:val="white"/>
          <w:rtl/>
        </w:rPr>
        <w:t>: 124</w:t>
      </w:r>
      <w:r w:rsidR="00C46844">
        <w:rPr>
          <w:rFonts w:ascii="Traditional Arabic" w:eastAsia="Traditional Arabic" w:hAnsi="Traditional Arabic" w:cs="Traditional Arabic"/>
          <w:b/>
          <w:color w:val="222222"/>
          <w:sz w:val="36"/>
          <w:szCs w:val="36"/>
          <w:highlight w:val="white"/>
        </w:rPr>
        <w:t>[</w:t>
      </w:r>
      <w:r w:rsidR="00C46844">
        <w:rPr>
          <w:rFonts w:ascii="Traditional Arabic" w:eastAsia="Traditional Arabic" w:hAnsi="Traditional Arabic" w:cs="Traditional Arabic" w:hint="cs"/>
          <w:b/>
          <w:color w:val="222222"/>
          <w:sz w:val="36"/>
          <w:szCs w:val="36"/>
          <w:highlight w:val="white"/>
          <w:rtl/>
        </w:rPr>
        <w:t>.</w:t>
      </w:r>
    </w:p>
    <w:p w:rsidR="005F22F3" w:rsidRPr="00C46844" w:rsidRDefault="00F0043C" w:rsidP="00C769A2">
      <w:pPr>
        <w:numPr>
          <w:ilvl w:val="0"/>
          <w:numId w:val="108"/>
        </w:num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وقوله تعالى: {وَلَمَّا رَأى الْمُؤْمِنُونَ الأَحْزَابَ قَالُوا هَذَا مَا وَعَدَنَا اللَّهُ وَرَسُولُهُ وَصَدَقَ </w:t>
      </w:r>
      <w:r w:rsidRPr="00C46844">
        <w:rPr>
          <w:rFonts w:ascii="Traditional Arabic" w:eastAsia="Traditional Arabic" w:hAnsi="Traditional Arabic" w:cs="Traditional Arabic"/>
          <w:b/>
          <w:sz w:val="36"/>
          <w:szCs w:val="36"/>
          <w:highlight w:val="white"/>
          <w:rtl/>
        </w:rPr>
        <w:t>اللَّهُ وَرَسُولُهُ وَمَا زَادَهُمْ إِلا إِيمَاناً وَتَسْلِيماً</w:t>
      </w:r>
      <w:proofErr w:type="gramStart"/>
      <w:r w:rsidRPr="00C46844">
        <w:rPr>
          <w:rFonts w:ascii="Traditional Arabic" w:eastAsia="Traditional Arabic" w:hAnsi="Traditional Arabic" w:cs="Traditional Arabic"/>
          <w:b/>
          <w:sz w:val="36"/>
          <w:szCs w:val="36"/>
          <w:highlight w:val="white"/>
          <w:rtl/>
        </w:rPr>
        <w:t xml:space="preserve">} </w:t>
      </w:r>
      <w:r w:rsidR="00C46844" w:rsidRPr="00C46844">
        <w:rPr>
          <w:rFonts w:ascii="Traditional Arabic" w:eastAsia="Traditional Arabic" w:hAnsi="Traditional Arabic" w:cs="Traditional Arabic"/>
          <w:b/>
          <w:sz w:val="36"/>
          <w:szCs w:val="36"/>
          <w:highlight w:val="white"/>
        </w:rPr>
        <w:t>]</w:t>
      </w:r>
      <w:r w:rsidRPr="00C46844">
        <w:rPr>
          <w:rFonts w:ascii="Traditional Arabic" w:eastAsia="Traditional Arabic" w:hAnsi="Traditional Arabic" w:cs="Traditional Arabic"/>
          <w:b/>
          <w:sz w:val="36"/>
          <w:szCs w:val="36"/>
          <w:highlight w:val="white"/>
          <w:rtl/>
        </w:rPr>
        <w:t>الأحزاب</w:t>
      </w:r>
      <w:proofErr w:type="gramEnd"/>
      <w:r w:rsidRPr="00C46844">
        <w:rPr>
          <w:rFonts w:ascii="Traditional Arabic" w:eastAsia="Traditional Arabic" w:hAnsi="Traditional Arabic" w:cs="Traditional Arabic"/>
          <w:b/>
          <w:sz w:val="36"/>
          <w:szCs w:val="36"/>
          <w:highlight w:val="white"/>
          <w:rtl/>
        </w:rPr>
        <w:t>: 22</w:t>
      </w:r>
      <w:r w:rsidRPr="00C46844">
        <w:rPr>
          <w:rFonts w:ascii="Traditional Arabic" w:eastAsia="Traditional Arabic" w:hAnsi="Traditional Arabic" w:cs="Traditional Arabic"/>
          <w:b/>
          <w:sz w:val="36"/>
          <w:szCs w:val="36"/>
          <w:highlight w:val="white"/>
        </w:rPr>
        <w:t xml:space="preserve">. </w:t>
      </w:r>
      <w:r w:rsidR="00C46844">
        <w:rPr>
          <w:rFonts w:ascii="Traditional Arabic" w:eastAsia="Traditional Arabic" w:hAnsi="Traditional Arabic" w:cs="Traditional Arabic"/>
          <w:b/>
          <w:sz w:val="36"/>
          <w:szCs w:val="36"/>
          <w:highlight w:val="white"/>
        </w:rPr>
        <w:t>[</w:t>
      </w:r>
    </w:p>
    <w:p w:rsidR="005F22F3" w:rsidRPr="00624BA1" w:rsidRDefault="00F0043C" w:rsidP="00C769A2">
      <w:pPr>
        <w:numPr>
          <w:ilvl w:val="0"/>
          <w:numId w:val="108"/>
        </w:numPr>
        <w:spacing w:before="40"/>
        <w:ind w:left="1134"/>
        <w:jc w:val="both"/>
        <w:rPr>
          <w:rFonts w:ascii="Traditional Arabic" w:eastAsia="Traditional Arabic" w:hAnsi="Traditional Arabic" w:cs="Traditional Arabic"/>
          <w:sz w:val="36"/>
          <w:szCs w:val="36"/>
        </w:rPr>
      </w:pPr>
      <w:r w:rsidRPr="00C46844">
        <w:rPr>
          <w:rFonts w:ascii="Traditional Arabic" w:eastAsia="Traditional Arabic" w:hAnsi="Traditional Arabic" w:cs="Traditional Arabic"/>
          <w:b/>
          <w:sz w:val="36"/>
          <w:szCs w:val="36"/>
          <w:highlight w:val="white"/>
          <w:rtl/>
        </w:rPr>
        <w:t>وقوله تعالى</w:t>
      </w:r>
      <w:r w:rsidRPr="00C46844">
        <w:rPr>
          <w:rFonts w:ascii="Traditional Arabic" w:eastAsia="Traditional Arabic" w:hAnsi="Traditional Arabic" w:cs="Traditional Arabic"/>
          <w:b/>
          <w:sz w:val="36"/>
          <w:szCs w:val="36"/>
          <w:highlight w:val="white"/>
        </w:rPr>
        <w:t>: {</w:t>
      </w:r>
      <w:r w:rsidRPr="00624BA1">
        <w:rPr>
          <w:rFonts w:ascii="Traditional Arabic" w:eastAsia="Traditional Arabic" w:hAnsi="Traditional Arabic" w:cs="Traditional Arabic"/>
          <w:b/>
          <w:sz w:val="36"/>
          <w:szCs w:val="36"/>
          <w:highlight w:val="white"/>
          <w:rtl/>
        </w:rPr>
        <w:t xml:space="preserve">هُوَ الَّذِي أَنزَلَ السَّكِينَةَ فِي قُلُوبِ الْمُؤْمِنِينَ لِيَزْدَادُوا إِيمَانًا مَّعَ إِيمَانِهِمْ </w:t>
      </w:r>
      <w:proofErr w:type="gramStart"/>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00C46844" w:rsidRPr="00624BA1">
        <w:rPr>
          <w:rFonts w:ascii="Traditional Arabic" w:eastAsia="Traditional Arabic" w:hAnsi="Traditional Arabic" w:cs="Traditional Arabic"/>
          <w:b/>
          <w:color w:val="222222"/>
          <w:sz w:val="36"/>
          <w:szCs w:val="36"/>
          <w:highlight w:val="white"/>
          <w:rtl/>
        </w:rPr>
        <w:t>}</w:t>
      </w:r>
      <w:proofErr w:type="gramEnd"/>
      <w:r w:rsidR="00C468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 xml:space="preserve">[الفتح:4]. </w:t>
      </w:r>
    </w:p>
    <w:p w:rsidR="005F22F3" w:rsidRPr="00624BA1" w:rsidRDefault="00F0043C" w:rsidP="00C769A2">
      <w:pPr>
        <w:numPr>
          <w:ilvl w:val="0"/>
          <w:numId w:val="108"/>
        </w:num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 وقوله تعالى: {وَمَا جَعَلْنَا أَصْحَابَ النَّارِ إِلَّا مَلائِكَةً وَمَا جَعَلْنَا عِدَّتَهُمْ إِلاَّ فِتْنَةً لِلَّذِينَ كَفَرُوا لِيَسْتَيْقِنَ الَّذِينَ أُوتُوا الْكِتَابَ وَيَزْدَادَ الَّذِينَ آمَنُوا إِيمَاناً</w:t>
      </w:r>
      <w:proofErr w:type="gramStart"/>
      <w:r w:rsidRPr="00624BA1">
        <w:rPr>
          <w:rFonts w:ascii="Traditional Arabic" w:eastAsia="Traditional Arabic" w:hAnsi="Traditional Arabic" w:cs="Traditional Arabic"/>
          <w:b/>
          <w:color w:val="222222"/>
          <w:sz w:val="36"/>
          <w:szCs w:val="36"/>
          <w:highlight w:val="white"/>
          <w:rtl/>
        </w:rPr>
        <w:t>}</w:t>
      </w:r>
      <w:r w:rsidR="00C46844" w:rsidRPr="00C46844">
        <w:rPr>
          <w:rFonts w:ascii="Traditional Arabic" w:eastAsia="Traditional Arabic" w:hAnsi="Traditional Arabic" w:cs="Traditional Arabic"/>
          <w:b/>
          <w:color w:val="222222"/>
          <w:sz w:val="36"/>
          <w:szCs w:val="36"/>
          <w:highlight w:val="white"/>
        </w:rPr>
        <w:t>]</w:t>
      </w:r>
      <w:r w:rsidRPr="00C46844">
        <w:rPr>
          <w:rFonts w:ascii="Traditional Arabic" w:eastAsia="Traditional Arabic" w:hAnsi="Traditional Arabic" w:cs="Traditional Arabic"/>
          <w:b/>
          <w:color w:val="222222"/>
          <w:sz w:val="36"/>
          <w:szCs w:val="36"/>
          <w:highlight w:val="white"/>
          <w:rtl/>
        </w:rPr>
        <w:t>المدثر</w:t>
      </w:r>
      <w:proofErr w:type="gramEnd"/>
      <w:r w:rsidRPr="00C46844">
        <w:rPr>
          <w:rFonts w:ascii="Traditional Arabic" w:eastAsia="Traditional Arabic" w:hAnsi="Traditional Arabic" w:cs="Traditional Arabic"/>
          <w:b/>
          <w:color w:val="222222"/>
          <w:sz w:val="36"/>
          <w:szCs w:val="36"/>
          <w:highlight w:val="white"/>
          <w:rtl/>
        </w:rPr>
        <w:t>:31</w:t>
      </w:r>
      <w:r w:rsidR="00C46844">
        <w:rPr>
          <w:rFonts w:ascii="Traditional Arabic" w:eastAsia="Traditional Arabic" w:hAnsi="Traditional Arabic" w:cs="Traditional Arabic"/>
          <w:b/>
          <w:color w:val="222222"/>
          <w:sz w:val="36"/>
          <w:szCs w:val="36"/>
          <w:highlight w:val="white"/>
        </w:rPr>
        <w:t>[</w:t>
      </w:r>
      <w:r w:rsidR="0089235D" w:rsidRPr="00624BA1">
        <w:rPr>
          <w:rFonts w:ascii="Traditional Arabic" w:eastAsia="Traditional Arabic" w:hAnsi="Traditional Arabic" w:cs="Traditional Arabic"/>
          <w:b/>
          <w:color w:val="222222"/>
          <w:sz w:val="36"/>
          <w:szCs w:val="36"/>
          <w:highlight w:val="white"/>
          <w:rtl/>
        </w:rPr>
        <w:t>.</w:t>
      </w:r>
    </w:p>
    <w:p w:rsidR="005F22F3" w:rsidRPr="00C46844" w:rsidRDefault="00F0043C" w:rsidP="00C769A2">
      <w:pPr>
        <w:numPr>
          <w:ilvl w:val="0"/>
          <w:numId w:val="108"/>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color w:val="222222"/>
          <w:sz w:val="36"/>
          <w:szCs w:val="36"/>
          <w:highlight w:val="white"/>
          <w:rtl/>
        </w:rPr>
        <w:lastRenderedPageBreak/>
        <w:t xml:space="preserve"> وقوله تعالى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{وَالَّذِينَ اهْتَدَوْا زَادَهُمْ هُدًى وَآتَاهُمْ تَقْواهُمْ}</w:t>
      </w:r>
      <w:r w:rsidR="007A6FAF">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[محمد:17]</w:t>
      </w:r>
      <w:r w:rsidRPr="00624BA1">
        <w:rPr>
          <w:rFonts w:ascii="Traditional Arabic" w:eastAsia="Traditional Arabic" w:hAnsi="Traditional Arabic" w:cs="Traditional Arabic"/>
          <w:sz w:val="36"/>
          <w:szCs w:val="36"/>
        </w:rPr>
        <w:t>.</w:t>
      </w:r>
    </w:p>
    <w:p w:rsidR="005F22F3" w:rsidRPr="00C46844" w:rsidRDefault="00F0043C" w:rsidP="00C46844">
      <w:pPr>
        <w:spacing w:before="4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sz w:val="36"/>
          <w:szCs w:val="36"/>
          <w:rtl/>
        </w:rPr>
        <w:t>ثانياً:</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bCs/>
          <w:color w:val="222222"/>
          <w:sz w:val="36"/>
          <w:szCs w:val="36"/>
          <w:highlight w:val="white"/>
          <w:rtl/>
        </w:rPr>
        <w:t>الأدلة من السنة على زيادة الإيمان ونقصانه:</w:t>
      </w:r>
    </w:p>
    <w:p w:rsidR="005F22F3" w:rsidRPr="00624BA1" w:rsidRDefault="00F0043C" w:rsidP="00C769A2">
      <w:pPr>
        <w:numPr>
          <w:ilvl w:val="0"/>
          <w:numId w:val="11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222222"/>
          <w:sz w:val="36"/>
          <w:szCs w:val="36"/>
          <w:highlight w:val="white"/>
          <w:rtl/>
        </w:rPr>
        <w:t>حديث أبي هريرة رضي الله عنه أن رسول الله صلى الله عليه وسلم قال:</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"لا يزني الزاني حين يزني وهو مؤمن، ولا يشرب الخمر حين يشربها وهو مؤمن، ولا يسرق حين يسرق وهو مؤمن، ولا ينتهب نهبة يرفع الناس إليه فيها أبصارهم وهو مؤمن"</w:t>
      </w:r>
      <w:r w:rsidRPr="00624BA1">
        <w:rPr>
          <w:rFonts w:ascii="Traditional Arabic" w:eastAsia="Traditional Arabic" w:hAnsi="Traditional Arabic" w:cs="Traditional Arabic"/>
          <w:color w:val="222222"/>
          <w:sz w:val="36"/>
          <w:szCs w:val="36"/>
          <w:highlight w:val="white"/>
          <w:vertAlign w:val="superscript"/>
        </w:rPr>
        <w:footnoteReference w:id="827"/>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115"/>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حديث أبي هريرة رضي الله عنه قال: قال رسول الله صلى الله عليه وسلم:</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 xml:space="preserve">"الإيمان بضع وسبعون أو بضع وستون شعبة فأفضلها قول لا إله إلا الله وأدناها إماطة الأذى عن الطريق، والحياء شعبة من الإيمان" </w:t>
      </w:r>
      <w:r w:rsidRPr="00624BA1">
        <w:rPr>
          <w:rFonts w:ascii="Traditional Arabic" w:eastAsia="Traditional Arabic" w:hAnsi="Traditional Arabic" w:cs="Traditional Arabic"/>
          <w:color w:val="222222"/>
          <w:sz w:val="36"/>
          <w:szCs w:val="36"/>
          <w:highlight w:val="white"/>
          <w:vertAlign w:val="superscript"/>
        </w:rPr>
        <w:footnoteReference w:id="828"/>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ففي هذا الحديث</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"بيان أن الإيمان الشرعي اسم لمعنى ذي شعب وأجزاء، له أعلى وأدنى، فالاسم يتعلق ببعضها كما يتعلق</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بكلها، والحقيقة تقتضي جميع شعبها وتستوفي جملة أجزائها، كالصلاة الشرعية لها شعب وأجزاء، والاسم يتعلق ببعضها كما يتعلق بكلها، والحقيقة تقتضي جميع أجزائها وتستوفيها"</w:t>
      </w:r>
      <w:r w:rsidRPr="00624BA1">
        <w:rPr>
          <w:rFonts w:ascii="Traditional Arabic" w:eastAsia="Traditional Arabic" w:hAnsi="Traditional Arabic" w:cs="Traditional Arabic"/>
          <w:color w:val="222222"/>
          <w:sz w:val="36"/>
          <w:szCs w:val="36"/>
          <w:highlight w:val="white"/>
          <w:vertAlign w:val="superscript"/>
        </w:rPr>
        <w:footnoteReference w:id="82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وهذه الشعب متفاوتة ليست على درجة واحدة في الفضل، بل بعضها أفضل من بعض، كما هو ظاهر لفظ الحديث في قوله: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"أعلاها "وقوله: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"أدناها"، فشعب الإيمان منها ما يزول الإيمان بزوالها إجماعاً كشعبة الشهادتين، ومنها ما لا يزول بزوالها إجماعاً كترك إماطة الأذى عن الطريق، وبينهما شعب متفاوتة تفاوتاً عظيماً منها ما يقرب من شعبة الشهادتين، ومنها ما يقرب من شعبة إماطة الأذى"</w:t>
      </w:r>
      <w:r w:rsidRPr="00624BA1">
        <w:rPr>
          <w:rFonts w:ascii="Traditional Arabic" w:eastAsia="Traditional Arabic" w:hAnsi="Traditional Arabic" w:cs="Traditional Arabic"/>
          <w:color w:val="222222"/>
          <w:sz w:val="36"/>
          <w:szCs w:val="36"/>
          <w:highlight w:val="white"/>
          <w:vertAlign w:val="superscript"/>
        </w:rPr>
        <w:footnoteReference w:id="830"/>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وقال الشيخ العلامة ابن سعدي بعد ذكره لحديث أبي هريرة: "وهذا صريح في أن الإيمان يزيد وينقص بحسب زيادة هذه الشرائع والشعب، واتصاف العبد بها أو </w:t>
      </w:r>
      <w:r w:rsidRPr="00624BA1">
        <w:rPr>
          <w:rFonts w:ascii="Traditional Arabic" w:eastAsia="Traditional Arabic" w:hAnsi="Traditional Arabic" w:cs="Traditional Arabic"/>
          <w:color w:val="222222"/>
          <w:sz w:val="36"/>
          <w:szCs w:val="36"/>
          <w:highlight w:val="white"/>
          <w:rtl/>
        </w:rPr>
        <w:lastRenderedPageBreak/>
        <w:t>عدمه، ومن المعلوم أن الناس يتفاوتون فيها تفاوتاً كثيراً، فمن زعم أن الإيمان لا يزيد ولا ينقص فقد خالف الحس، مع مخالفته لنصوص الشرع كما ترى"</w:t>
      </w:r>
      <w:r w:rsidRPr="00624BA1">
        <w:rPr>
          <w:rFonts w:ascii="Traditional Arabic" w:eastAsia="Traditional Arabic" w:hAnsi="Traditional Arabic" w:cs="Traditional Arabic"/>
          <w:color w:val="222222"/>
          <w:sz w:val="36"/>
          <w:szCs w:val="36"/>
          <w:highlight w:val="white"/>
          <w:vertAlign w:val="superscript"/>
        </w:rPr>
        <w:footnoteReference w:id="831"/>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118"/>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حديث أنس بن مالك رضي الله عنه قال: قال رسول الله صلى الله عليه وسلم:</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"لا إيمان لمن لا أمانة له"</w:t>
      </w:r>
      <w:r w:rsidRPr="00624BA1">
        <w:rPr>
          <w:rFonts w:ascii="Traditional Arabic" w:eastAsia="Traditional Arabic" w:hAnsi="Traditional Arabic" w:cs="Traditional Arabic"/>
          <w:color w:val="222222"/>
          <w:sz w:val="36"/>
          <w:szCs w:val="36"/>
          <w:highlight w:val="white"/>
          <w:vertAlign w:val="superscript"/>
        </w:rPr>
        <w:footnoteReference w:id="83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فهذا الحديث دليل على أن من لا أمانة له، فقد نقص فيه شيء من واجبات هذا الدين، فيذهب عنه كمال الإيمان الواجب وتمامه، ويكون بذلك مؤمناً ناقص الإيمان</w:t>
      </w:r>
      <w:r w:rsidRPr="00624BA1">
        <w:rPr>
          <w:rFonts w:ascii="Traditional Arabic" w:eastAsia="Traditional Arabic" w:hAnsi="Traditional Arabic" w:cs="Traditional Arabic"/>
          <w:color w:val="222222"/>
          <w:sz w:val="36"/>
          <w:szCs w:val="36"/>
          <w:highlight w:val="white"/>
          <w:vertAlign w:val="superscript"/>
        </w:rPr>
        <w:footnoteReference w:id="833"/>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يوضح الاستدلال بهذا الحديث ويبينه ما جاء عن عروة بن الزبير رحمه الله أنه قال:</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نقصت أمانة عبد قط إلا نقص إيمانه"</w:t>
      </w:r>
      <w:r w:rsidRPr="00624BA1">
        <w:rPr>
          <w:rFonts w:ascii="Traditional Arabic" w:eastAsia="Traditional Arabic" w:hAnsi="Traditional Arabic" w:cs="Traditional Arabic"/>
          <w:color w:val="222222"/>
          <w:sz w:val="36"/>
          <w:szCs w:val="36"/>
          <w:highlight w:val="white"/>
          <w:vertAlign w:val="superscript"/>
        </w:rPr>
        <w:footnoteReference w:id="834"/>
      </w:r>
      <w:r w:rsidRPr="00624BA1">
        <w:rPr>
          <w:rFonts w:ascii="Traditional Arabic" w:eastAsia="Traditional Arabic" w:hAnsi="Traditional Arabic" w:cs="Traditional Arabic"/>
          <w:color w:val="222222"/>
          <w:sz w:val="36"/>
          <w:szCs w:val="36"/>
          <w:highlight w:val="white"/>
          <w:rtl/>
        </w:rPr>
        <w:t>، فنقص الأمانة في العبد دليل على نقص الإيمان وضعفه فيه</w:t>
      </w:r>
    </w:p>
    <w:p w:rsidR="005F22F3" w:rsidRPr="00624BA1" w:rsidRDefault="00F0043C" w:rsidP="00C769A2">
      <w:pPr>
        <w:numPr>
          <w:ilvl w:val="0"/>
          <w:numId w:val="118"/>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ولهذا لما سئل الإمام أحمد رحمه الله مرة عن نقصان الإيمان احتج بهذا، قال الفضل بن زياد سمعت أبا عبد الله وسئل عن نقص الإيمان فقال: حدثنا وكيع عن سفيان عن هشام بن عروة عن أبيه قال:</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انتقصت أمانة رجل إلا نقص إيمانه"</w:t>
      </w:r>
      <w:r w:rsidRPr="00624BA1">
        <w:rPr>
          <w:rFonts w:ascii="Traditional Arabic" w:eastAsia="Traditional Arabic" w:hAnsi="Traditional Arabic" w:cs="Traditional Arabic"/>
          <w:color w:val="222222"/>
          <w:sz w:val="36"/>
          <w:szCs w:val="36"/>
          <w:highlight w:val="white"/>
          <w:vertAlign w:val="superscript"/>
        </w:rPr>
        <w:footnoteReference w:id="835"/>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C769A2">
      <w:pPr>
        <w:numPr>
          <w:ilvl w:val="0"/>
          <w:numId w:val="118"/>
        </w:num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حديث أبي سعيد الخدري رضي الله عنه، أنه سمع رسول الله صلى الله عليه وسلم يقول:</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"من رأى منكم منكراً فليغيره بيده، فإن لم يستطع فبلسانه، فإن لم يستطع فبقلبه، وذلك أضعف الإيمان"</w:t>
      </w:r>
      <w:r w:rsidRPr="00624BA1">
        <w:rPr>
          <w:rFonts w:ascii="Traditional Arabic" w:eastAsia="Traditional Arabic" w:hAnsi="Traditional Arabic" w:cs="Traditional Arabic"/>
          <w:color w:val="222222"/>
          <w:sz w:val="36"/>
          <w:szCs w:val="36"/>
          <w:highlight w:val="white"/>
          <w:vertAlign w:val="superscript"/>
        </w:rPr>
        <w:footnoteReference w:id="836"/>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Simplified Arabic" w:eastAsia="Simplified Arabic" w:hAnsi="Simplified Arabic" w:cs="Simplified Arabic"/>
          <w:color w:val="665555"/>
          <w:sz w:val="36"/>
          <w:szCs w:val="36"/>
          <w:highlight w:val="white"/>
        </w:rPr>
      </w:pPr>
      <w:r w:rsidRPr="00624BA1">
        <w:rPr>
          <w:rFonts w:ascii="Traditional Arabic" w:eastAsia="Traditional Arabic" w:hAnsi="Traditional Arabic" w:cs="Traditional Arabic"/>
          <w:color w:val="222222"/>
          <w:sz w:val="36"/>
          <w:szCs w:val="36"/>
          <w:highlight w:val="white"/>
          <w:rtl/>
        </w:rPr>
        <w:t>فبين النبي صلى الله عليه وسلم في هذا الحديث مراتب إنكار المنكر، وأنه حسب الاستطاعة فإما أن يغير باليد أو باللسان أو بالقلب، بمعنى يكرهه بقلبه، وهذه المراتب الثلاث للإنكار يقوم بها المكلف على قدر استطاعته، ولا شك أن المرتبة الأخيرة باستطاعة جميع المكلفين، فمن رأى المنكر ولم يكرهه بقلبه وهو يعلم أنه منكر فإن هذا يكون علامة على ضعف إيمانه</w:t>
      </w:r>
      <w:r w:rsidRPr="00624BA1">
        <w:rPr>
          <w:rFonts w:ascii="Simplified Arabic" w:eastAsia="Simplified Arabic" w:hAnsi="Simplified Arabic" w:cs="Simplified Arabic"/>
          <w:color w:val="665555"/>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وقد احتج بهذا الحديث على زيادة الإيمان ونقصانه وتفاضل أهله فيه النسائيُ في سننه فبوب له </w:t>
      </w:r>
      <w:proofErr w:type="gramStart"/>
      <w:r w:rsidRPr="00624BA1">
        <w:rPr>
          <w:rFonts w:ascii="Traditional Arabic" w:eastAsia="Traditional Arabic" w:hAnsi="Traditional Arabic" w:cs="Traditional Arabic"/>
          <w:color w:val="222222"/>
          <w:sz w:val="36"/>
          <w:szCs w:val="36"/>
          <w:highlight w:val="white"/>
          <w:rtl/>
        </w:rPr>
        <w:t>بـ"</w:t>
      </w:r>
      <w:proofErr w:type="gramEnd"/>
      <w:r w:rsidRPr="00624BA1">
        <w:rPr>
          <w:rFonts w:ascii="Traditional Arabic" w:eastAsia="Traditional Arabic" w:hAnsi="Traditional Arabic" w:cs="Traditional Arabic"/>
          <w:color w:val="222222"/>
          <w:sz w:val="36"/>
          <w:szCs w:val="36"/>
          <w:highlight w:val="white"/>
          <w:rtl/>
        </w:rPr>
        <w:t>باب تفاضل أهل الإيمان"</w:t>
      </w:r>
      <w:r w:rsidRPr="00624BA1">
        <w:rPr>
          <w:rFonts w:ascii="Traditional Arabic" w:eastAsia="Traditional Arabic" w:hAnsi="Traditional Arabic" w:cs="Traditional Arabic"/>
          <w:color w:val="222222"/>
          <w:sz w:val="36"/>
          <w:szCs w:val="36"/>
          <w:highlight w:val="white"/>
          <w:vertAlign w:val="superscript"/>
        </w:rPr>
        <w:footnoteReference w:id="837"/>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وابن منده في كتابه الإيمان فقال:</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"ذكر خبر يدل على أن الإيمان قول باللسان واعتقاد بالقلب وعمل بالأركان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838"/>
      </w:r>
      <w:r w:rsidRPr="00624BA1">
        <w:rPr>
          <w:rFonts w:ascii="Traditional Arabic" w:eastAsia="Traditional Arabic" w:hAnsi="Traditional Arabic" w:cs="Traditional Arabic"/>
          <w:color w:val="222222"/>
          <w:sz w:val="36"/>
          <w:szCs w:val="36"/>
          <w:highlight w:val="white"/>
          <w:rtl/>
        </w:rPr>
        <w:t xml:space="preserve"> ثم ذكر حديث أبي سعيد رضي الله عنه.</w:t>
      </w:r>
    </w:p>
    <w:p w:rsidR="005F22F3" w:rsidRPr="007A6FAF" w:rsidRDefault="00F0043C" w:rsidP="007A6FAF">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وبوب له النووي في شرحه لمسلم بـ</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"باب بيان كون النهي عن المنكر من الإيمان، وأن الإيمان يزيد وينقص</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vertAlign w:val="superscript"/>
        </w:rPr>
        <w:footnoteReference w:id="83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line="384" w:lineRule="auto"/>
        <w:ind w:left="113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ثالثاً: أقوال السلف الصالح في زيادة الإيمان ونقصانه</w:t>
      </w:r>
      <w:r w:rsidRPr="00624BA1">
        <w:rPr>
          <w:rFonts w:ascii="Traditional Arabic" w:eastAsia="Traditional Arabic" w:hAnsi="Traditional Arabic" w:cs="Traditional Arabic"/>
          <w:bCs/>
          <w:color w:val="222222"/>
          <w:sz w:val="36"/>
          <w:szCs w:val="36"/>
          <w:highlight w:val="white"/>
          <w:vertAlign w:val="superscript"/>
        </w:rPr>
        <w:footnoteReference w:id="840"/>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لقد جاء عن السلف الصالح آثار كثيرة قرروا فيها ما جاء في كتاب الله وسنة رسوله صلى الله عليه وسلم من حجج ودلالات على زيادة الإيمان ونقصانه، فبينوا رحمهم الله أن الإيمان قول وعمل، يزيد وينقص، يزيد بالطاعة وكثرة العبادة والمداومة عليها، </w:t>
      </w:r>
      <w:r w:rsidRPr="00624BA1">
        <w:rPr>
          <w:rFonts w:ascii="Traditional Arabic" w:eastAsia="Traditional Arabic" w:hAnsi="Traditional Arabic" w:cs="Traditional Arabic"/>
          <w:color w:val="222222"/>
          <w:sz w:val="36"/>
          <w:szCs w:val="36"/>
          <w:highlight w:val="white"/>
          <w:rtl/>
        </w:rPr>
        <w:lastRenderedPageBreak/>
        <w:t>وينقص باللهو والغفلة والمعصية والتقصير في فعل الطاعة، بل لقد حكى إجماعهم واتفاقهم على ذلك غير واحد من أهل العلم.</w:t>
      </w:r>
    </w:p>
    <w:p w:rsidR="005F22F3" w:rsidRPr="00624BA1" w:rsidRDefault="00F0043C" w:rsidP="00563A8E">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يحيى بن سعيد القطان:</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أدركت أحداً من أصحابنا، إلا على سنتنا في الإيمان، ويقولون: الإيمان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841"/>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الإمام عبد الرزاق الصنعاني رحمه الله: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 xml:space="preserve">"لقيت اثنين وستين </w:t>
      </w:r>
      <w:proofErr w:type="gramStart"/>
      <w:r w:rsidRPr="00624BA1">
        <w:rPr>
          <w:rFonts w:ascii="Traditional Arabic" w:eastAsia="Traditional Arabic" w:hAnsi="Traditional Arabic" w:cs="Traditional Arabic"/>
          <w:color w:val="222222"/>
          <w:sz w:val="36"/>
          <w:szCs w:val="36"/>
          <w:highlight w:val="white"/>
          <w:rtl/>
        </w:rPr>
        <w:t>شيخاً،</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w:t>
      </w:r>
      <w:proofErr w:type="gramEnd"/>
      <w:r w:rsidRPr="00624BA1">
        <w:rPr>
          <w:rFonts w:ascii="Traditional Arabic" w:eastAsia="Traditional Arabic" w:hAnsi="Traditional Arabic" w:cs="Traditional Arabic"/>
          <w:color w:val="222222"/>
          <w:sz w:val="36"/>
          <w:szCs w:val="36"/>
          <w:highlight w:val="white"/>
          <w:rtl/>
        </w:rPr>
        <w:t xml:space="preserve"> فذكر عدداً منهم ثم قال: كلهم يقولون:</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"الإيمان قول وعمل، يزيد وينقص"</w:t>
      </w:r>
      <w:r w:rsidRPr="00624BA1">
        <w:rPr>
          <w:rFonts w:ascii="Traditional Arabic" w:eastAsia="Traditional Arabic" w:hAnsi="Traditional Arabic" w:cs="Traditional Arabic"/>
          <w:color w:val="222222"/>
          <w:sz w:val="36"/>
          <w:szCs w:val="36"/>
          <w:highlight w:val="white"/>
          <w:vertAlign w:val="superscript"/>
        </w:rPr>
        <w:footnoteReference w:id="84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الإمام أبو عبيد القاسم بن سلام:</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 xml:space="preserve">"هذه تسمية من كان يقول الإيمان قول وعمل، يزيد </w:t>
      </w:r>
      <w:proofErr w:type="gramStart"/>
      <w:r w:rsidRPr="00624BA1">
        <w:rPr>
          <w:rFonts w:ascii="Traditional Arabic" w:eastAsia="Traditional Arabic" w:hAnsi="Traditional Arabic" w:cs="Traditional Arabic"/>
          <w:color w:val="222222"/>
          <w:sz w:val="36"/>
          <w:szCs w:val="36"/>
          <w:highlight w:val="white"/>
          <w:rtl/>
        </w:rPr>
        <w:t>وينقص،</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w:t>
      </w:r>
      <w:proofErr w:type="gramEnd"/>
      <w:r w:rsidRPr="00624BA1">
        <w:rPr>
          <w:rFonts w:ascii="Traditional Arabic" w:eastAsia="Traditional Arabic" w:hAnsi="Traditional Arabic" w:cs="Traditional Arabic"/>
          <w:color w:val="222222"/>
          <w:sz w:val="36"/>
          <w:szCs w:val="36"/>
          <w:highlight w:val="white"/>
          <w:rtl/>
        </w:rPr>
        <w:t xml:space="preserve"> فسمى أكثر من مائة وثلاثين رجلاً من أهل العلم من الصحابة وغيرهم.. ثم قال: هؤلاء كلهم يقولون الإيمان قول وعمل، يزيد وينقص، وهو قول أهل السنة، والمعمول به عندنا"</w:t>
      </w:r>
      <w:r w:rsidRPr="00624BA1">
        <w:rPr>
          <w:rFonts w:ascii="Traditional Arabic" w:eastAsia="Traditional Arabic" w:hAnsi="Traditional Arabic" w:cs="Traditional Arabic"/>
          <w:color w:val="222222"/>
          <w:sz w:val="36"/>
          <w:szCs w:val="36"/>
          <w:highlight w:val="white"/>
          <w:vertAlign w:val="superscript"/>
        </w:rPr>
        <w:footnoteReference w:id="843"/>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إمام أهل السنة والجماعة أحمد بن حنبل رحمه الله: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"أجمع سبعون رجلاً من التابعين وأئمة المسلمين وفقهاء الأمصار على أن السنة التي توفي عليه</w:t>
      </w:r>
      <w:r w:rsidR="00B91602" w:rsidRPr="00624BA1">
        <w:rPr>
          <w:rFonts w:ascii="Traditional Arabic" w:eastAsia="Traditional Arabic" w:hAnsi="Traditional Arabic" w:cs="Traditional Arabic"/>
          <w:color w:val="222222"/>
          <w:sz w:val="36"/>
          <w:szCs w:val="36"/>
          <w:highlight w:val="white"/>
          <w:rtl/>
        </w:rPr>
        <w:t>ا رسول الله صلى الله عليه وسلم.</w:t>
      </w:r>
      <w:r w:rsidRPr="00624BA1">
        <w:rPr>
          <w:rFonts w:ascii="Traditional Arabic" w:eastAsia="Traditional Arabic" w:hAnsi="Traditional Arabic" w:cs="Traditional Arabic"/>
          <w:color w:val="222222"/>
          <w:sz w:val="36"/>
          <w:szCs w:val="36"/>
          <w:highlight w:val="white"/>
          <w:rtl/>
        </w:rPr>
        <w:t xml:space="preserve"> فذكر أموراً منها: الإيمان قول وعمل، يزيد بالطاعة، وينقص بالمعصية"</w:t>
      </w:r>
      <w:r w:rsidRPr="00624BA1">
        <w:rPr>
          <w:rFonts w:ascii="Traditional Arabic" w:eastAsia="Traditional Arabic" w:hAnsi="Traditional Arabic" w:cs="Traditional Arabic"/>
          <w:color w:val="222222"/>
          <w:sz w:val="36"/>
          <w:szCs w:val="36"/>
          <w:highlight w:val="white"/>
          <w:vertAlign w:val="superscript"/>
        </w:rPr>
        <w:footnoteReference w:id="844"/>
      </w:r>
      <w:r w:rsidRPr="00624BA1">
        <w:rPr>
          <w:rFonts w:ascii="Traditional Arabic" w:eastAsia="Traditional Arabic" w:hAnsi="Traditional Arabic" w:cs="Traditional Arabic"/>
          <w:color w:val="222222"/>
          <w:sz w:val="36"/>
          <w:szCs w:val="36"/>
          <w:highlight w:val="white"/>
        </w:rPr>
        <w:t>.</w:t>
      </w:r>
    </w:p>
    <w:p w:rsidR="005F22F3" w:rsidRPr="00563A8E" w:rsidRDefault="00F0043C" w:rsidP="00563A8E">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وقال أمير المؤمنين في الحديث أبو عبد الله محمد بن إسماعيل البخاري رحمه الله:</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"لقيت أكثر من ألف رجل من العلماء بالأمصار فما رأيت أحداً يختلف في أن الإيمان قول وعمل، ويزيد وينقص"</w:t>
      </w:r>
      <w:r w:rsidRPr="00624BA1">
        <w:rPr>
          <w:rFonts w:ascii="Traditional Arabic" w:eastAsia="Traditional Arabic" w:hAnsi="Traditional Arabic" w:cs="Traditional Arabic"/>
          <w:color w:val="222222"/>
          <w:sz w:val="36"/>
          <w:szCs w:val="36"/>
          <w:highlight w:val="white"/>
          <w:vertAlign w:val="superscript"/>
        </w:rPr>
        <w:footnoteReference w:id="845"/>
      </w:r>
      <w:r w:rsidRPr="00624BA1">
        <w:rPr>
          <w:rFonts w:ascii="Traditional Arabic" w:eastAsia="Traditional Arabic" w:hAnsi="Traditional Arabic" w:cs="Traditional Arabic"/>
          <w:color w:val="222222"/>
          <w:sz w:val="36"/>
          <w:szCs w:val="36"/>
          <w:highlight w:val="white"/>
        </w:rPr>
        <w:t>.</w:t>
      </w:r>
    </w:p>
    <w:p w:rsidR="005F22F3" w:rsidRPr="00563A8E" w:rsidRDefault="00F0043C" w:rsidP="00563A8E">
      <w:pPr>
        <w:spacing w:before="4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رابعاً: الأقوال المخالفة لقول أهل السنة والجماعة في مسألة زيادة الإيمان ونقصانه</w:t>
      </w:r>
      <w:r w:rsidR="00B91602" w:rsidRPr="00624BA1">
        <w:rPr>
          <w:rFonts w:ascii="Traditional Arabic" w:eastAsia="Traditional Arabic" w:hAnsi="Traditional Arabic" w:cs="Traditional Arabic" w:hint="cs"/>
          <w:bCs/>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القول الأول:</w:t>
      </w:r>
      <w:r w:rsidRPr="00624BA1">
        <w:rPr>
          <w:rFonts w:ascii="Traditional Arabic" w:eastAsia="Traditional Arabic" w:hAnsi="Traditional Arabic" w:cs="Traditional Arabic"/>
          <w:color w:val="222222"/>
          <w:sz w:val="36"/>
          <w:szCs w:val="36"/>
          <w:highlight w:val="white"/>
          <w:rtl/>
        </w:rPr>
        <w:t xml:space="preserve"> قول من قال الإيمان يزيد وتوقف في النقصان.</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جاء عن الإمام مالك رحمه الله تعالى في مسألة زيادة الإيمان ونقصانه روايتان، قال في إحداهما: إن الإيمان يزيد أما النقصان فتوقف فيه وطلب من السائل أن يكف عن السؤال عنه، لأنه لم يجد عليه دليلاً من كتاب الله.</w:t>
      </w:r>
    </w:p>
    <w:p w:rsidR="005F22F3" w:rsidRPr="00624BA1" w:rsidRDefault="00F0043C" w:rsidP="00F0043C">
      <w:pPr>
        <w:spacing w:before="4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أما الرواية الأخرى: فقد جاءت عنه من طرق متعددة صحيحة، قال فيها: إن الإيمان يزيد وينقص، كقول أهل السنة والجماعة سواء</w:t>
      </w:r>
      <w:r w:rsidRPr="00624BA1">
        <w:rPr>
          <w:rFonts w:ascii="Traditional Arabic" w:eastAsia="Traditional Arabic" w:hAnsi="Traditional Arabic" w:cs="Traditional Arabic"/>
          <w:color w:val="222222"/>
          <w:sz w:val="36"/>
          <w:szCs w:val="36"/>
          <w:highlight w:val="white"/>
          <w:vertAlign w:val="superscript"/>
        </w:rPr>
        <w:footnoteReference w:id="846"/>
      </w:r>
      <w:r w:rsidRPr="00624BA1">
        <w:rPr>
          <w:rFonts w:ascii="Traditional Arabic" w:eastAsia="Traditional Arabic" w:hAnsi="Traditional Arabic" w:cs="Traditional Arabic"/>
          <w:color w:val="222222"/>
          <w:sz w:val="36"/>
          <w:szCs w:val="36"/>
          <w:highlight w:val="white"/>
        </w:rPr>
        <w:t xml:space="preserve">. </w:t>
      </w:r>
    </w:p>
    <w:p w:rsidR="005F22F3" w:rsidRPr="00624BA1" w:rsidRDefault="00F0043C" w:rsidP="00563A8E">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شيخ الإسلام ابن تيمية: "وكان بعض الفقهاء من أتباع التابعين لم يوافقوا في إطلاق النقصان عليه. لأنهم وجدوا ذكر الزيادة في القران، ولم يجدوا ذكر النقص، وهذا إحدى الروايتين عن مالك"</w:t>
      </w:r>
      <w:r w:rsidRPr="00624BA1">
        <w:rPr>
          <w:rFonts w:ascii="Traditional Arabic" w:eastAsia="Traditional Arabic" w:hAnsi="Traditional Arabic" w:cs="Traditional Arabic"/>
          <w:color w:val="222222"/>
          <w:sz w:val="36"/>
          <w:szCs w:val="36"/>
          <w:highlight w:val="white"/>
          <w:vertAlign w:val="superscript"/>
        </w:rPr>
        <w:footnoteReference w:id="847"/>
      </w:r>
      <w:r w:rsidRPr="00624BA1">
        <w:rPr>
          <w:rFonts w:ascii="Traditional Arabic" w:eastAsia="Traditional Arabic" w:hAnsi="Traditional Arabic" w:cs="Traditional Arabic"/>
          <w:color w:val="222222"/>
          <w:sz w:val="36"/>
          <w:szCs w:val="36"/>
          <w:highlight w:val="white"/>
        </w:rPr>
        <w:t>.</w:t>
      </w:r>
      <w:r w:rsidRPr="00624BA1">
        <w:rPr>
          <w:rFonts w:ascii="Traditional Arabic" w:eastAsia="Traditional Arabic" w:hAnsi="Traditional Arabic" w:cs="Traditional Arabic"/>
          <w:b/>
          <w:color w:val="222222"/>
          <w:sz w:val="36"/>
          <w:szCs w:val="36"/>
          <w:highlight w:val="white"/>
        </w:rPr>
        <w:t xml:space="preserve"> </w:t>
      </w:r>
    </w:p>
    <w:p w:rsidR="005F22F3" w:rsidRPr="00624BA1" w:rsidRDefault="00F0043C" w:rsidP="00F0043C">
      <w:pPr>
        <w:spacing w:before="40" w:line="256" w:lineRule="auto"/>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القول الثاني:</w:t>
      </w:r>
      <w:r w:rsidRPr="00624BA1">
        <w:rPr>
          <w:rFonts w:ascii="Traditional Arabic" w:eastAsia="Traditional Arabic" w:hAnsi="Traditional Arabic" w:cs="Traditional Arabic"/>
          <w:color w:val="222222"/>
          <w:sz w:val="36"/>
          <w:szCs w:val="36"/>
          <w:highlight w:val="white"/>
          <w:rtl/>
        </w:rPr>
        <w:t xml:space="preserve"> قول من قال الإيمان يزيد ولا ينقص.</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وهذا قول طائفة من الأشاعرة، رواية عن أبي حنيفة، والغسانية، النجارية، الإباضية.</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lastRenderedPageBreak/>
        <w:t>أما قول الطائفة من الأشاعرة:</w:t>
      </w:r>
      <w:r w:rsidRPr="00624BA1">
        <w:rPr>
          <w:rFonts w:ascii="Traditional Arabic" w:eastAsia="Traditional Arabic" w:hAnsi="Traditional Arabic" w:cs="Traditional Arabic"/>
          <w:color w:val="222222"/>
          <w:sz w:val="36"/>
          <w:szCs w:val="36"/>
          <w:highlight w:val="white"/>
          <w:rtl/>
        </w:rPr>
        <w:t xml:space="preserve"> فقد أشار إليه البغدادي في "أصول الدين"</w:t>
      </w:r>
      <w:r w:rsidR="00B91602"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فقال: "وأما من قال: إنه التصديق</w:t>
      </w:r>
      <w:r w:rsidRPr="00624BA1">
        <w:rPr>
          <w:rFonts w:ascii="Traditional Arabic" w:eastAsia="Traditional Arabic" w:hAnsi="Traditional Arabic" w:cs="Traditional Arabic"/>
          <w:color w:val="222222"/>
          <w:sz w:val="36"/>
          <w:szCs w:val="36"/>
          <w:highlight w:val="white"/>
          <w:vertAlign w:val="superscript"/>
        </w:rPr>
        <w:footnoteReference w:id="848"/>
      </w:r>
      <w:r w:rsidRPr="00624BA1">
        <w:rPr>
          <w:rFonts w:ascii="Traditional Arabic" w:eastAsia="Traditional Arabic" w:hAnsi="Traditional Arabic" w:cs="Traditional Arabic"/>
          <w:color w:val="222222"/>
          <w:sz w:val="36"/>
          <w:szCs w:val="36"/>
          <w:highlight w:val="white"/>
          <w:rtl/>
        </w:rPr>
        <w:t xml:space="preserve"> بالقلب فقد منعوا من النقصان فيه، واختلفوا في زيادته فمنهم من منعها ومنهم من أجازها"</w:t>
      </w:r>
      <w:r w:rsidRPr="00624BA1">
        <w:rPr>
          <w:rFonts w:ascii="Traditional Arabic" w:eastAsia="Traditional Arabic" w:hAnsi="Traditional Arabic" w:cs="Traditional Arabic"/>
          <w:color w:val="222222"/>
          <w:sz w:val="36"/>
          <w:szCs w:val="36"/>
          <w:highlight w:val="white"/>
          <w:vertAlign w:val="superscript"/>
        </w:rPr>
        <w:footnoteReference w:id="84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وأما الرواية عن أبي حنيفة:</w:t>
      </w:r>
      <w:r w:rsidRPr="00624BA1">
        <w:rPr>
          <w:rFonts w:ascii="Traditional Arabic" w:eastAsia="Traditional Arabic" w:hAnsi="Traditional Arabic" w:cs="Traditional Arabic"/>
          <w:color w:val="222222"/>
          <w:sz w:val="36"/>
          <w:szCs w:val="36"/>
          <w:highlight w:val="white"/>
          <w:rtl/>
        </w:rPr>
        <w:t xml:space="preserve"> أن الإيمان يزيد ولا ينقص، فقد ذكرها غير واحد ممن كتب في المقالات، من طريق غسان وغيره عن أبي حنيفة رحمه الله.</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الأشعري: "فأما غسان وأكثر أصحاب أبي حنيفة فإنهم يحكون عن أسلافهم أن الإيمان هو الإقرار والمحبة لله والتعظيم له والهيبة منه وترك الاستخفاف بحقه وأنه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850"/>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B91602">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الزبيدي: "وحكى غسان وجماعة من أصحاب أبي حنيفة أنه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851"/>
      </w:r>
    </w:p>
    <w:p w:rsidR="005F22F3" w:rsidRPr="00624BA1" w:rsidRDefault="00F0043C" w:rsidP="00B91602">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وأما الغسانية: </w:t>
      </w:r>
      <w:r w:rsidRPr="00624BA1">
        <w:rPr>
          <w:rFonts w:ascii="Traditional Arabic" w:eastAsia="Traditional Arabic" w:hAnsi="Traditional Arabic" w:cs="Traditional Arabic"/>
          <w:color w:val="222222"/>
          <w:sz w:val="36"/>
          <w:szCs w:val="36"/>
          <w:highlight w:val="white"/>
          <w:rtl/>
        </w:rPr>
        <w:t xml:space="preserve">فقد ذكر البغدادي عن الغسانية، وهم أتباع غسان المرجئ أن من أقوالهم </w:t>
      </w:r>
      <w:r w:rsidR="00B91602" w:rsidRPr="00624BA1">
        <w:rPr>
          <w:rFonts w:ascii="Traditional Arabic" w:eastAsia="Traditional Arabic" w:hAnsi="Traditional Arabic" w:cs="Traditional Arabic" w:hint="cs"/>
          <w:color w:val="222222"/>
          <w:sz w:val="36"/>
          <w:szCs w:val="36"/>
          <w:highlight w:val="white"/>
          <w:rtl/>
        </w:rPr>
        <w:t>إ</w:t>
      </w:r>
      <w:r w:rsidRPr="00624BA1">
        <w:rPr>
          <w:rFonts w:ascii="Traditional Arabic" w:eastAsia="Traditional Arabic" w:hAnsi="Traditional Arabic" w:cs="Traditional Arabic"/>
          <w:color w:val="222222"/>
          <w:sz w:val="36"/>
          <w:szCs w:val="36"/>
          <w:highlight w:val="white"/>
          <w:rtl/>
        </w:rPr>
        <w:t>ن الإيمان يزيد ولا ينقص، ثم قال: "وزعم غسان هذا في كتابه أن قوله في هذا الكتاب كقول أبي حنيفة"</w:t>
      </w:r>
      <w:r w:rsidRPr="00624BA1">
        <w:rPr>
          <w:rFonts w:ascii="Traditional Arabic" w:eastAsia="Traditional Arabic" w:hAnsi="Traditional Arabic" w:cs="Traditional Arabic"/>
          <w:color w:val="222222"/>
          <w:sz w:val="36"/>
          <w:szCs w:val="36"/>
          <w:highlight w:val="white"/>
          <w:vertAlign w:val="superscript"/>
        </w:rPr>
        <w:footnoteReference w:id="85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وأما النجارية:</w:t>
      </w:r>
      <w:r w:rsidRPr="00624BA1">
        <w:rPr>
          <w:rFonts w:ascii="Traditional Arabic" w:eastAsia="Traditional Arabic" w:hAnsi="Traditional Arabic" w:cs="Traditional Arabic"/>
          <w:color w:val="222222"/>
          <w:sz w:val="36"/>
          <w:szCs w:val="36"/>
          <w:highlight w:val="white"/>
          <w:rtl/>
        </w:rPr>
        <w:t xml:space="preserve"> فلهم أصول باطلة جانبوا فيها الحق وفارقوه منها: قولهم إن الإيمان يزيد ولا ينقص، وقد حكى ذلك عنهم غير واحد ممن كتب في مقالات الفرق كالأشعري والإسفرايني والبغدادي وغيرهم</w:t>
      </w:r>
      <w:r w:rsidRPr="00624BA1">
        <w:rPr>
          <w:rFonts w:ascii="Traditional Arabic" w:eastAsia="Traditional Arabic" w:hAnsi="Traditional Arabic" w:cs="Traditional Arabic"/>
          <w:color w:val="222222"/>
          <w:sz w:val="36"/>
          <w:szCs w:val="36"/>
          <w:highlight w:val="white"/>
          <w:vertAlign w:val="superscript"/>
        </w:rPr>
        <w:footnoteReference w:id="853"/>
      </w:r>
      <w:r w:rsidRPr="00624BA1">
        <w:rPr>
          <w:rFonts w:ascii="Traditional Arabic" w:eastAsia="Traditional Arabic" w:hAnsi="Traditional Arabic" w:cs="Traditional Arabic"/>
          <w:color w:val="222222"/>
          <w:sz w:val="36"/>
          <w:szCs w:val="36"/>
          <w:highlight w:val="white"/>
        </w:rPr>
        <w:t>.</w:t>
      </w:r>
    </w:p>
    <w:p w:rsidR="005F22F3" w:rsidRPr="00624BA1" w:rsidRDefault="00B91602" w:rsidP="00563A8E">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lastRenderedPageBreak/>
        <w:t>وأما ال</w:t>
      </w:r>
      <w:r w:rsidRPr="00624BA1">
        <w:rPr>
          <w:rFonts w:ascii="Traditional Arabic" w:eastAsia="Traditional Arabic" w:hAnsi="Traditional Arabic" w:cs="Traditional Arabic" w:hint="cs"/>
          <w:b/>
          <w:color w:val="222222"/>
          <w:sz w:val="36"/>
          <w:szCs w:val="36"/>
          <w:highlight w:val="white"/>
          <w:rtl/>
        </w:rPr>
        <w:t>أ</w:t>
      </w:r>
      <w:r w:rsidR="00F0043C" w:rsidRPr="00624BA1">
        <w:rPr>
          <w:rFonts w:ascii="Traditional Arabic" w:eastAsia="Traditional Arabic" w:hAnsi="Traditional Arabic" w:cs="Traditional Arabic"/>
          <w:b/>
          <w:color w:val="222222"/>
          <w:sz w:val="36"/>
          <w:szCs w:val="36"/>
          <w:highlight w:val="white"/>
          <w:rtl/>
        </w:rPr>
        <w:t>باضيه:</w:t>
      </w:r>
      <w:r w:rsidR="00F0043C" w:rsidRPr="00624BA1">
        <w:rPr>
          <w:rFonts w:ascii="Traditional Arabic" w:eastAsia="Traditional Arabic" w:hAnsi="Traditional Arabic" w:cs="Traditional Arabic"/>
          <w:color w:val="222222"/>
          <w:sz w:val="36"/>
          <w:szCs w:val="36"/>
          <w:highlight w:val="white"/>
          <w:rtl/>
        </w:rPr>
        <w:t xml:space="preserve"> فقد ذكر أبو محمد عبد الله بن حميد السالمي من الأباضية في كتابه مشارق أنوار العقول: "الإيمان بالمعنى الشرعي الذي هو أداء الواجبات مطلقاً ليس ينقص نظراً إلى إيمان كل مؤمن، فإنه في ذاته غير متفاوت بالنسبة إلى إيمان غيره"</w:t>
      </w:r>
      <w:r w:rsidR="00F0043C" w:rsidRPr="00624BA1">
        <w:rPr>
          <w:rFonts w:ascii="Traditional Arabic" w:eastAsia="Traditional Arabic" w:hAnsi="Traditional Arabic" w:cs="Traditional Arabic"/>
          <w:color w:val="222222"/>
          <w:sz w:val="36"/>
          <w:szCs w:val="36"/>
          <w:highlight w:val="white"/>
          <w:vertAlign w:val="superscript"/>
        </w:rPr>
        <w:footnoteReference w:id="854"/>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 xml:space="preserve">القول الثالث: </w:t>
      </w:r>
      <w:r w:rsidRPr="00624BA1">
        <w:rPr>
          <w:rFonts w:ascii="Traditional Arabic" w:eastAsia="Traditional Arabic" w:hAnsi="Traditional Arabic" w:cs="Traditional Arabic"/>
          <w:color w:val="222222"/>
          <w:sz w:val="36"/>
          <w:szCs w:val="36"/>
          <w:highlight w:val="white"/>
          <w:rtl/>
        </w:rPr>
        <w:t>قول من قال الإيمان لا يزيد ولا ينقص.</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قال بهذا القول طوائف كثيرة من أهل الكلام والإرجاء، والتجهم، وممن نسب له هذا القول:</w:t>
      </w:r>
    </w:p>
    <w:p w:rsidR="005F22F3" w:rsidRPr="00624BA1" w:rsidRDefault="00F0043C" w:rsidP="00F0043C">
      <w:p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أبو حنيفة وأصحابه:</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اشتهر عن الإمام أبي حنيفة رحمه الله تعالى وغفر له أنه يقول بأن الإيمان لا يزيد ولا ينقص، واستفاض هذا عنه، بحيث لا يدع مجالاً للشك أو التردد في نسبته إليه، ويمكن أن أبرز أهم الأسباب المؤكدة لصحة نسبة هذا القول إليه في النقاط التالية:</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1</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إن عامة كتب الفرق والمقالات تنسب هذا القول إليه، كالمقالات لأبي الحسن الأشعري، والفَرْق بين الفِرَق للبغدادي، والمِلَلْ والنِحَلْ للشهرستاني، وغيرها</w:t>
      </w:r>
      <w:r w:rsidRPr="00624BA1">
        <w:rPr>
          <w:rFonts w:ascii="Traditional Arabic" w:eastAsia="Traditional Arabic" w:hAnsi="Traditional Arabic" w:cs="Traditional Arabic"/>
          <w:color w:val="222222"/>
          <w:sz w:val="36"/>
          <w:szCs w:val="36"/>
          <w:highlight w:val="white"/>
          <w:vertAlign w:val="superscript"/>
        </w:rPr>
        <w:footnoteReference w:id="855"/>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2</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إن الكتب المؤلفة في العقيدة والمنسوبة إلى أبي حنيفة رحمه الله تذكر هذا القول، كالفقه الأكبر، وكتاب العالم والمتعلم، والوسيطين الصغير والكبير والوصية ورسالته إلى البتي</w:t>
      </w:r>
      <w:r w:rsidRPr="00624BA1">
        <w:rPr>
          <w:rFonts w:ascii="Traditional Arabic" w:eastAsia="Traditional Arabic" w:hAnsi="Traditional Arabic" w:cs="Traditional Arabic"/>
          <w:color w:val="222222"/>
          <w:sz w:val="36"/>
          <w:szCs w:val="36"/>
          <w:highlight w:val="white"/>
          <w:vertAlign w:val="superscript"/>
        </w:rPr>
        <w:footnoteReference w:id="856"/>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وهذه الكتب إن لم يصح نسبتها جميعاً إليه، فلا بد أن يصح نسبة بعضها أو واحد منها على أقل تقدير إليه، وعلى كل إن لم يصح لا هذا ولا ذاك فإن هذه الكتب مطبوعة متداولة، وقد احتفى بها الأحناف شرحاً ونشراً ونقلاً، فهي عند عامتهم </w:t>
      </w:r>
      <w:r w:rsidRPr="00624BA1">
        <w:rPr>
          <w:rFonts w:ascii="Traditional Arabic" w:eastAsia="Traditional Arabic" w:hAnsi="Traditional Arabic" w:cs="Traditional Arabic"/>
          <w:color w:val="222222"/>
          <w:sz w:val="36"/>
          <w:szCs w:val="36"/>
          <w:highlight w:val="white"/>
          <w:rtl/>
        </w:rPr>
        <w:lastRenderedPageBreak/>
        <w:t>مسلم بما فيها، وقد شرح بعضها شروح مطولة عديدة، ونقل منها نقولٌ متكاثرة، واعتمد على ما فيها من عقائد</w:t>
      </w:r>
      <w:r w:rsidRPr="00624BA1">
        <w:rPr>
          <w:rFonts w:ascii="Traditional Arabic" w:eastAsia="Traditional Arabic" w:hAnsi="Traditional Arabic" w:cs="Traditional Arabic"/>
          <w:color w:val="222222"/>
          <w:sz w:val="36"/>
          <w:szCs w:val="36"/>
          <w:highlight w:val="white"/>
          <w:vertAlign w:val="superscript"/>
        </w:rPr>
        <w:footnoteReference w:id="857"/>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وممن قال بهذا القول: الجهمية.</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مقولاتهم الفاسدة وآرائهم المنحرفة زعمهم أن الإيمان لا يزيد ولا ينقص ولا يتفاضل أهله فيه.</w:t>
      </w:r>
    </w:p>
    <w:p w:rsidR="005F22F3" w:rsidRPr="00624BA1" w:rsidRDefault="00F0043C" w:rsidP="00B91602">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الأشعري: "وزعمت الجهمية أن الإيمان لا يتبعض ولا يتفاضل أهله فيه"</w:t>
      </w:r>
      <w:r w:rsidRPr="00624BA1">
        <w:rPr>
          <w:rFonts w:ascii="Traditional Arabic" w:eastAsia="Traditional Arabic" w:hAnsi="Traditional Arabic" w:cs="Traditional Arabic"/>
          <w:color w:val="222222"/>
          <w:sz w:val="36"/>
          <w:szCs w:val="36"/>
          <w:highlight w:val="white"/>
          <w:vertAlign w:val="superscript"/>
        </w:rPr>
        <w:footnoteReference w:id="85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الشهرستاني: "قال أي الجهم: والإيمان لا يتبعض أي لا ينقسم إلى عقد وقول وعمل، قال: ولا يتفاضل أهله فيه، فإيمان الأنبياء وإيمان الأمة على نمط واحد، إذ المعارف لا تتفاضل "</w:t>
      </w:r>
      <w:r w:rsidRPr="00624BA1">
        <w:rPr>
          <w:rFonts w:ascii="Traditional Arabic" w:eastAsia="Traditional Arabic" w:hAnsi="Traditional Arabic" w:cs="Traditional Arabic"/>
          <w:color w:val="222222"/>
          <w:sz w:val="36"/>
          <w:szCs w:val="36"/>
          <w:highlight w:val="white"/>
          <w:vertAlign w:val="superscript"/>
        </w:rPr>
        <w:footnoteReference w:id="85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وجهم وأتباعه إنما قالوا بهذا القول لأن الإيمان عندهم مجرد التصديق، فمن صدق بقلبه فهو عندهم مؤمن كامل الإيمان وإن تكلم بالكفر، وسب الله ورسوله صلى الله عليه وسلم وسخر بالدين، وأحل المحرمات، وفعل غير ذلك من الأمور التي هي كفر بواح.</w:t>
      </w:r>
    </w:p>
    <w:p w:rsidR="005F22F3" w:rsidRPr="00624BA1" w:rsidRDefault="00F0043C" w:rsidP="00F0043C">
      <w:pPr>
        <w:spacing w:before="40"/>
        <w:ind w:left="1134"/>
        <w:jc w:val="both"/>
        <w:rPr>
          <w:rFonts w:ascii="Simplified Arabic" w:eastAsia="Simplified Arabic" w:hAnsi="Simplified Arabic" w:cs="Simplified Arabic"/>
          <w:color w:val="665555"/>
          <w:sz w:val="36"/>
          <w:szCs w:val="36"/>
          <w:highlight w:val="white"/>
        </w:rPr>
      </w:pPr>
      <w:r w:rsidRPr="00624BA1">
        <w:rPr>
          <w:rFonts w:ascii="Traditional Arabic" w:eastAsia="Traditional Arabic" w:hAnsi="Traditional Arabic" w:cs="Traditional Arabic"/>
          <w:color w:val="222222"/>
          <w:sz w:val="36"/>
          <w:szCs w:val="36"/>
          <w:highlight w:val="white"/>
          <w:rtl/>
        </w:rPr>
        <w:t>والتصديق عندهم يتساوى فيه العباد، ولا يقبل الزيادة والنقصان فهو إما أن يعدم وإما أن يوجد، ولا يقبل التبعض، فإذا ذهب بعضه ذهب كله، ولا يتفاضل الناس فيه، فإيمان الملائكة والأنبياء والصديقين وإيمان فساق الأمة وأهل الخنا والفجور سواء</w:t>
      </w:r>
      <w:r w:rsidRPr="00624BA1">
        <w:rPr>
          <w:rFonts w:ascii="Traditional Arabic" w:eastAsia="Traditional Arabic" w:hAnsi="Traditional Arabic" w:cs="Traditional Arabic"/>
          <w:color w:val="222222"/>
          <w:sz w:val="36"/>
          <w:szCs w:val="36"/>
          <w:highlight w:val="white"/>
          <w:vertAlign w:val="superscript"/>
        </w:rPr>
        <w:footnoteReference w:id="860"/>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وممن قال بهذا القول: الخوارج والمعتزلة:</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ذهبت الخوارج والمعتزلة مذهب أهل السنة وا</w:t>
      </w:r>
      <w:r w:rsidR="00563A8E">
        <w:rPr>
          <w:rFonts w:ascii="Traditional Arabic" w:eastAsia="Traditional Arabic" w:hAnsi="Traditional Arabic" w:cs="Traditional Arabic"/>
          <w:color w:val="222222"/>
          <w:sz w:val="36"/>
          <w:szCs w:val="36"/>
          <w:highlight w:val="white"/>
          <w:rtl/>
        </w:rPr>
        <w:t xml:space="preserve">لجماعة في تعريف الإيمان من حيث </w:t>
      </w:r>
      <w:r w:rsidR="00563A8E">
        <w:rPr>
          <w:rFonts w:ascii="Traditional Arabic" w:eastAsia="Traditional Arabic" w:hAnsi="Traditional Arabic" w:cs="Traditional Arabic" w:hint="cs"/>
          <w:color w:val="222222"/>
          <w:sz w:val="36"/>
          <w:szCs w:val="36"/>
          <w:highlight w:val="white"/>
          <w:rtl/>
        </w:rPr>
        <w:t>إ</w:t>
      </w:r>
      <w:r w:rsidRPr="00624BA1">
        <w:rPr>
          <w:rFonts w:ascii="Traditional Arabic" w:eastAsia="Traditional Arabic" w:hAnsi="Traditional Arabic" w:cs="Traditional Arabic"/>
          <w:color w:val="222222"/>
          <w:sz w:val="36"/>
          <w:szCs w:val="36"/>
          <w:highlight w:val="white"/>
          <w:rtl/>
        </w:rPr>
        <w:t>نه شامل للأعمال والأقوال والاعتقادات، إلا أنهم فارقوا أهل السنة والجماعة بقولهم إن الإيمان كل واحد لا يتجزأ إذا ذهب بعضه ذهب كله، وأنه لا يقبل التبعض.</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هنا كان الإخلال بالأعمال وارتكاب الكبائر عندهم مخرجاً من الإيمان كلية، على خلاف بينهم في تسميته كافراً، فالخوارج قطعوا بكفره، ونازعهم المعتزلة في الاسم وقالوا نحن لا نسميه مؤمناً ولا كافراً، وإنما هو في منزلة بين المنزلتين أي: بين منزلة الإيمان والكفر، وإن كانوا قد اتفقوا جميعاً أنه يوم القيامة خالد مخلد في نار جهنم</w:t>
      </w:r>
      <w:r w:rsidRPr="00624BA1">
        <w:rPr>
          <w:rFonts w:ascii="Traditional Arabic" w:eastAsia="Traditional Arabic" w:hAnsi="Traditional Arabic" w:cs="Traditional Arabic"/>
          <w:color w:val="222222"/>
          <w:sz w:val="36"/>
          <w:szCs w:val="36"/>
          <w:highlight w:val="white"/>
          <w:vertAlign w:val="superscript"/>
        </w:rPr>
        <w:footnoteReference w:id="861"/>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شيخ الإسلام: "قالت الخوارج والمعتزلة قد علمنا يقيناً أن الأعمال من الإيمان فمن تركها فقد ترك بعض الإيمان، وإذا زال بعضه زال جميعه؛ لأن الإيمان لا يتبعض ولا يكون في العبد إيمان ونفاق، فيكون أصحاب الذنوب مخلدين في النار إذ كان ليس معهم من الإيمان شيء"</w:t>
      </w:r>
      <w:r w:rsidRPr="00624BA1">
        <w:rPr>
          <w:rFonts w:ascii="Traditional Arabic" w:eastAsia="Traditional Arabic" w:hAnsi="Traditional Arabic" w:cs="Traditional Arabic"/>
          <w:color w:val="222222"/>
          <w:sz w:val="36"/>
          <w:szCs w:val="36"/>
          <w:highlight w:val="white"/>
          <w:vertAlign w:val="superscript"/>
        </w:rPr>
        <w:footnoteReference w:id="862"/>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وأصل غلط هؤلاء ومنشأ ضلالهم كما قال شيخ الإسلام: "أنهم ظنوا أن الشخص الواحد لا يكون مستحقاً للثواب والعقاب والوعد والوعيد والحمد والذم، بل إما لهذا وإما لهذا فأحبطوا جميع حسناته بالكبيرة التي فعلها، وقالوا: "الإيمان هو الطاعة فيزول بزوال بعض الطاعة، ثم تنازعوا هل يخلفه الكفر على القولين ووافقتهم المرجئة والجهمية على أن الإيمان يزول كله بزوال شيء منه، وأنه لا يتبعض ولا يتفاضل فلا يزيد ولا ينقص وقالوا إن إيمان الفساق كإيمان الأنبياء والمؤمنين"</w:t>
      </w:r>
      <w:r w:rsidRPr="00624BA1">
        <w:rPr>
          <w:rFonts w:ascii="Traditional Arabic" w:eastAsia="Traditional Arabic" w:hAnsi="Traditional Arabic" w:cs="Traditional Arabic"/>
          <w:color w:val="222222"/>
          <w:sz w:val="36"/>
          <w:szCs w:val="36"/>
          <w:highlight w:val="white"/>
          <w:vertAlign w:val="superscript"/>
        </w:rPr>
        <w:footnoteReference w:id="863"/>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فهذه الشبهة هي التي أفسدت على هؤلاء قولهم، بل وعلى جميع المرجئة، كما قال شيخ الإسلام: "وإنما أوقع هؤلاء كلهم أي المرجئة بأقسامهم</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 xml:space="preserve">ما أوقع الخوارج والمعتزلة </w:t>
      </w:r>
      <w:r w:rsidRPr="00624BA1">
        <w:rPr>
          <w:rFonts w:ascii="Traditional Arabic" w:eastAsia="Traditional Arabic" w:hAnsi="Traditional Arabic" w:cs="Traditional Arabic"/>
          <w:color w:val="222222"/>
          <w:sz w:val="36"/>
          <w:szCs w:val="36"/>
          <w:highlight w:val="white"/>
          <w:rtl/>
        </w:rPr>
        <w:lastRenderedPageBreak/>
        <w:t xml:space="preserve">في ظنهم أن الإيمان </w:t>
      </w:r>
      <w:r w:rsidR="00B91602" w:rsidRPr="00624BA1">
        <w:rPr>
          <w:rFonts w:ascii="Traditional Arabic" w:eastAsia="Traditional Arabic" w:hAnsi="Traditional Arabic" w:cs="Traditional Arabic"/>
          <w:color w:val="222222"/>
          <w:sz w:val="36"/>
          <w:szCs w:val="36"/>
          <w:highlight w:val="white"/>
          <w:rtl/>
        </w:rPr>
        <w:t>لا يتبعض بل إذا ذهب بعضه ذهب كل</w:t>
      </w:r>
      <w:r w:rsidR="00B91602" w:rsidRPr="00624BA1">
        <w:rPr>
          <w:rFonts w:ascii="Traditional Arabic" w:eastAsia="Traditional Arabic" w:hAnsi="Traditional Arabic" w:cs="Traditional Arabic" w:hint="cs"/>
          <w:color w:val="222222"/>
          <w:sz w:val="36"/>
          <w:szCs w:val="36"/>
          <w:highlight w:val="white"/>
          <w:rtl/>
        </w:rPr>
        <w:t>ه</w:t>
      </w:r>
      <w:r w:rsidRPr="00624BA1">
        <w:rPr>
          <w:rFonts w:ascii="Traditional Arabic" w:eastAsia="Traditional Arabic" w:hAnsi="Traditional Arabic" w:cs="Traditional Arabic"/>
          <w:color w:val="222222"/>
          <w:sz w:val="36"/>
          <w:szCs w:val="36"/>
          <w:highlight w:val="white"/>
          <w:rtl/>
        </w:rPr>
        <w:t>، ومذهب أهل السنة والجماعة أنه يتبعض وأنه ينقص ولا يزول جميعه"</w:t>
      </w:r>
      <w:r w:rsidRPr="00624BA1">
        <w:rPr>
          <w:rFonts w:ascii="Traditional Arabic" w:eastAsia="Traditional Arabic" w:hAnsi="Traditional Arabic" w:cs="Traditional Arabic"/>
          <w:color w:val="222222"/>
          <w:sz w:val="36"/>
          <w:szCs w:val="36"/>
          <w:highlight w:val="white"/>
          <w:vertAlign w:val="superscript"/>
        </w:rPr>
        <w:footnoteReference w:id="864"/>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شيخ الإسلام: "وجماع شبهتهم في ذلك أن الحقيقة المركبة تزول بزوال بعض أجزائها كالعشرة فإنه إذا زال بعضها لم تبق عشرة، وكذلك الأجسام كالسكنجبين</w:t>
      </w:r>
      <w:r w:rsidRPr="00624BA1">
        <w:rPr>
          <w:rFonts w:ascii="Traditional Arabic" w:eastAsia="Traditional Arabic" w:hAnsi="Traditional Arabic" w:cs="Traditional Arabic"/>
          <w:color w:val="222222"/>
          <w:sz w:val="36"/>
          <w:szCs w:val="36"/>
          <w:highlight w:val="white"/>
          <w:vertAlign w:val="superscript"/>
        </w:rPr>
        <w:footnoteReference w:id="865"/>
      </w:r>
      <w:r w:rsidRPr="00624BA1">
        <w:rPr>
          <w:rFonts w:ascii="Traditional Arabic" w:eastAsia="Traditional Arabic" w:hAnsi="Traditional Arabic" w:cs="Traditional Arabic"/>
          <w:color w:val="222222"/>
          <w:sz w:val="36"/>
          <w:szCs w:val="36"/>
          <w:highlight w:val="white"/>
          <w:rtl/>
        </w:rPr>
        <w:t xml:space="preserve"> إذا زال أحد جزئيه خرج عن كونه سكنجبين، قالوا فإذا كان الإيمان مركباً من أقوال وأعمال ظاهرة وباطنة لزم زواله بزوال بعضها"</w:t>
      </w:r>
      <w:r w:rsidRPr="00624BA1">
        <w:rPr>
          <w:rFonts w:ascii="Traditional Arabic" w:eastAsia="Traditional Arabic" w:hAnsi="Traditional Arabic" w:cs="Traditional Arabic"/>
          <w:color w:val="222222"/>
          <w:sz w:val="36"/>
          <w:szCs w:val="36"/>
          <w:highlight w:val="white"/>
          <w:vertAlign w:val="superscript"/>
        </w:rPr>
        <w:footnoteReference w:id="866"/>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وممن قال بهذا القول: الأشاعرة والماتريدية:</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ذهب جمهور الأشاعرة وجميع الماتريدية إلى أن الإيمان لا يزيد ولا ينقص، لشبه عقلية وأدلة نظرية، وذهب بعض الأشاعرة إلى أن الإيمان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867"/>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الزبيدي: "وقال أبو حنيفة وأصحابه لا يزيد الإيمان ولا ينقص واختاره أبو منصور الماتريدي ومن الأشاعرة إمام الحرمين وجمع كثير"</w:t>
      </w:r>
      <w:r w:rsidRPr="00624BA1">
        <w:rPr>
          <w:rFonts w:ascii="Traditional Arabic" w:eastAsia="Traditional Arabic" w:hAnsi="Traditional Arabic" w:cs="Traditional Arabic"/>
          <w:color w:val="222222"/>
          <w:sz w:val="36"/>
          <w:szCs w:val="36"/>
          <w:highlight w:val="white"/>
          <w:vertAlign w:val="superscript"/>
        </w:rPr>
        <w:footnoteReference w:id="868"/>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ابن أبي شريف الحنفي: "وهذا القول</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أي أن الإيمان لا يزيد ولا ينقص</w:t>
      </w:r>
      <w:r w:rsidR="0089235D" w:rsidRPr="00624BA1">
        <w:rPr>
          <w:rFonts w:ascii="Traditional Arabic" w:eastAsia="Traditional Arabic" w:hAnsi="Traditional Arabic" w:cs="Traditional Arabic"/>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اختاره من الأشاعرة أمام الحرمين وجمع كثير، وذهب عامتهم أي أكثر الأشاعرة إلى زيادته ونقصانه"</w:t>
      </w:r>
      <w:r w:rsidRPr="00624BA1">
        <w:rPr>
          <w:rFonts w:ascii="Traditional Arabic" w:eastAsia="Traditional Arabic" w:hAnsi="Traditional Arabic" w:cs="Traditional Arabic"/>
          <w:color w:val="222222"/>
          <w:sz w:val="36"/>
          <w:szCs w:val="36"/>
          <w:highlight w:val="white"/>
          <w:vertAlign w:val="superscript"/>
        </w:rPr>
        <w:footnoteReference w:id="869"/>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وقال الفرهاري: "مذهب الإمام أبي حنيفة رحمه الله والمتكلمين من أهل السنة أنه لا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870"/>
      </w:r>
      <w:r w:rsidRPr="00624BA1">
        <w:rPr>
          <w:rFonts w:ascii="Traditional Arabic" w:eastAsia="Traditional Arabic" w:hAnsi="Traditional Arabic" w:cs="Traditional Arabic"/>
          <w:color w:val="222222"/>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فالماتريدية لهم قول واحد في المسألة وهو أن الإيمان غير قابل للزيادة والنقصان، وأما الأشاعرة فلهم في المسألة قولان: فجمهورهم على أنه لا يقبل الزيادة والنقصان، وذهب بعضهم إلى أنه يقبلهما، والأشاعرة يعرفون الإيمان بأنه التصديق وحده، فلا يدخل فيه القول والعمل، فبحثهم هنا هو في التصديق هل يقبل الزيادة والنقصان أو لا؟</w:t>
      </w:r>
    </w:p>
    <w:p w:rsidR="005F22F3" w:rsidRPr="00624BA1" w:rsidRDefault="00F0043C" w:rsidP="00F0043C">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فالذين قالوا لا يزيد ولا ينقص فبناء على أن الإيمان هو التصديق اليقيني الغير قابل للتفاوت، فإن نقص فنقصه شك وكفر، ولشبه أخرى.</w:t>
      </w:r>
    </w:p>
    <w:p w:rsidR="005F22F3" w:rsidRPr="00563A8E" w:rsidRDefault="00F0043C" w:rsidP="00563A8E">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قال منهم يزيد وينقص فللقطع بأن تصديق آحاد الأمة ليس كتصديق النبي صلى الله عليه وسلم، واختاره النووي وعزاه التفتازاني في شرح العقائد لبعض المحققين وقال في المواقف إنه الحق</w:t>
      </w:r>
      <w:r w:rsidRPr="00624BA1">
        <w:rPr>
          <w:rFonts w:ascii="Traditional Arabic" w:eastAsia="Traditional Arabic" w:hAnsi="Traditional Arabic" w:cs="Traditional Arabic"/>
          <w:color w:val="222222"/>
          <w:sz w:val="36"/>
          <w:szCs w:val="36"/>
          <w:highlight w:val="white"/>
          <w:vertAlign w:val="superscript"/>
        </w:rPr>
        <w:footnoteReference w:id="871"/>
      </w:r>
    </w:p>
    <w:p w:rsidR="005F22F3" w:rsidRPr="00624BA1" w:rsidRDefault="00F0043C" w:rsidP="0081773D">
      <w:pPr>
        <w:spacing w:before="4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خامساً: ثمرة الخلاف في مسألة زيادة الإيمان ونقصانه.</w:t>
      </w:r>
    </w:p>
    <w:p w:rsidR="005F22F3" w:rsidRPr="00624BA1" w:rsidRDefault="00F0043C" w:rsidP="0081773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فمسائل الأسماء لها تناول معين لدى الفرق، ومسائل الأحكام لها تناول معين لدى الفرق، وهذه مسائل يطول شرحها لكن لعل ما أشرنا إليه يُبين ما مدى صفاء عقيدة أهل السنة وأن والإيمان عندهم قولٌ واعتقادٌ وعمل يزيد وينقص، زيادته بالطاعات ونقصانه بالمعاصي.</w:t>
      </w:r>
    </w:p>
    <w:p w:rsidR="005F22F3" w:rsidRPr="00624BA1" w:rsidRDefault="0081773D"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وزيادة الإيمان ونقصانه أمر</w:t>
      </w:r>
      <w:r w:rsidR="00F0043C" w:rsidRPr="00624BA1">
        <w:rPr>
          <w:rFonts w:ascii="Traditional Arabic" w:eastAsia="Traditional Arabic" w:hAnsi="Traditional Arabic" w:cs="Traditional Arabic"/>
          <w:sz w:val="36"/>
          <w:szCs w:val="36"/>
          <w:rtl/>
        </w:rPr>
        <w:t xml:space="preserve"> يراه الإنسان من نفسه، فقد يكون حاله اليوم من الإيمان أحسن من حاله في الأمس، أو قد يكون حاله في الأمس أحسن من حاله في </w:t>
      </w:r>
      <w:r w:rsidR="00F0043C" w:rsidRPr="00624BA1">
        <w:rPr>
          <w:rFonts w:ascii="Traditional Arabic" w:eastAsia="Traditional Arabic" w:hAnsi="Traditional Arabic" w:cs="Traditional Arabic"/>
          <w:sz w:val="36"/>
          <w:szCs w:val="36"/>
          <w:rtl/>
        </w:rPr>
        <w:lastRenderedPageBreak/>
        <w:t>هذا اليوم، فالإيمان فيه زيادة ونقص، فيزيد إلى ما شاء الله، وينقص أحياناً حتى يزول هذا الإيمان ولا يبقى منه شيء، ويُصبح الرجل مؤمناً ويمسي كافرا.</w:t>
      </w:r>
    </w:p>
    <w:p w:rsidR="005F22F3" w:rsidRPr="00624BA1" w:rsidRDefault="0081773D"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والقول </w:t>
      </w:r>
      <w:r w:rsidRPr="00624BA1">
        <w:rPr>
          <w:rFonts w:ascii="Traditional Arabic" w:eastAsia="Traditional Arabic" w:hAnsi="Traditional Arabic" w:cs="Traditional Arabic" w:hint="cs"/>
          <w:sz w:val="36"/>
          <w:szCs w:val="36"/>
          <w:rtl/>
        </w:rPr>
        <w:t>إ</w:t>
      </w:r>
      <w:r w:rsidR="00F0043C" w:rsidRPr="00624BA1">
        <w:rPr>
          <w:rFonts w:ascii="Traditional Arabic" w:eastAsia="Traditional Arabic" w:hAnsi="Traditional Arabic" w:cs="Traditional Arabic"/>
          <w:sz w:val="36"/>
          <w:szCs w:val="36"/>
          <w:rtl/>
        </w:rPr>
        <w:t>ن الإيمان يزيد وينقص في اعتقاد أهل السنة والجماعة، يترتب عليه أمور كثيرة في مسائل الأحكام، فهذه المسألة مرتبطة بمسألتين:</w:t>
      </w:r>
    </w:p>
    <w:p w:rsidR="005F22F3" w:rsidRPr="00624BA1" w:rsidRDefault="0081773D"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الأولى</w:t>
      </w:r>
      <w:r w:rsidR="00F0043C" w:rsidRPr="00624BA1">
        <w:rPr>
          <w:rFonts w:ascii="Traditional Arabic" w:eastAsia="Traditional Arabic" w:hAnsi="Traditional Arabic" w:cs="Traditional Arabic"/>
          <w:sz w:val="36"/>
          <w:szCs w:val="36"/>
          <w:rtl/>
        </w:rPr>
        <w:t>: حكم مرتكب الكبيرة.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فالقول بزيادة الإيمان ونقصانه له تعلق بمسألة حكم مرتكب الكبيرة، فأهل السنة لا يرون تكفير مرتكب الكبيرة دون الشرك الأكبر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ويقولون إن صاحب الكبيرة مؤمن بإيمانه فاسق بمعصيته فلا يسلبون عنه اسم الإيمان بالكلية</w:t>
      </w:r>
      <w:r w:rsidR="0081773D" w:rsidRPr="00624BA1">
        <w:rPr>
          <w:rFonts w:ascii="Traditional Arabic" w:eastAsia="Traditional Arabic" w:hAnsi="Traditional Arabic" w:cs="Traditional Arabic" w:hint="cs"/>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والمسألة الثانية: مسألة مراتب الدين.</w:t>
      </w:r>
    </w:p>
    <w:p w:rsidR="005F22F3" w:rsidRPr="00624BA1" w:rsidRDefault="00F0043C" w:rsidP="0081773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أي ما يتعلق بدخول الإنسان إلى هذا الدين متى ينتقل في مراتب الدين؛ لأن مراتب الدين ثلاثة: الإسلام، الإيمان، الإحسان، فهي عبارة عن ثلاث دوائر أول دائرة فيه هي الإسلام، ثم هناك دائرة أضيق منها هي الإيمان، ويعني هذا الضيق أن من هو مؤمن هو مسلم، ولكن ليس بالضرورة من كان مسلماً أن يكون مؤمنا، ثم تأتي الدائرة الأضيق هي دائرة الإحسان؛ لأن الإحسان فحواه ومعناه أن تُتقن الظاهر والباطن.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فعندما أقول أحسنت بمعنى أتقنت فالإحسان إتقان الظاهر والباطن، فإذا أُتقن الظاهر والباطن فهذه مرتبة عليا، فكل مسلم مؤمن مسلم، ولكن ليس كل مؤمن محسن، قد يكون محسن وقد لا يكون محسنا، فهذه عقيدة أهل السنة والجماعة في هذه المسألة.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كما أنه مرتبط بتفاضل الناس في إيمانهم وتفاضل درجاتهم في الآخرة إلى غير ذلك من المسائل ذات الصلة. </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5F22F3" w:rsidP="00F0043C">
      <w:pPr>
        <w:spacing w:before="40"/>
        <w:ind w:left="1134" w:firstLine="454"/>
        <w:jc w:val="center"/>
        <w:rPr>
          <w:rFonts w:ascii="Traditional Arabic" w:eastAsia="Traditional Arabic" w:hAnsi="Traditional Arabic" w:cs="Traditional Arabic"/>
          <w:bCs/>
          <w:color w:val="C00000"/>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563A8E">
      <w:pPr>
        <w:spacing w:before="40"/>
        <w:ind w:left="1134" w:firstLine="454"/>
        <w:jc w:val="both"/>
        <w:rPr>
          <w:rFonts w:ascii="Traditional Arabic" w:eastAsia="Traditional Arabic" w:hAnsi="Traditional Arabic" w:cs="Traditional Arabic"/>
          <w:bCs/>
          <w:color w:val="980000"/>
          <w:sz w:val="36"/>
          <w:szCs w:val="36"/>
        </w:rPr>
      </w:pPr>
      <w:r w:rsidRPr="00624BA1">
        <w:rPr>
          <w:rFonts w:ascii="Traditional Arabic" w:eastAsia="Traditional Arabic" w:hAnsi="Traditional Arabic" w:cs="Traditional Arabic"/>
          <w:bCs/>
          <w:color w:val="C00000"/>
          <w:sz w:val="36"/>
          <w:szCs w:val="36"/>
          <w:rtl/>
        </w:rPr>
        <w:t>[25] وخير هذه الأمة بعد وفاة نبيها: أبو بكر وعمر وعثمان، هكذا روي لنا عن ابن عمر؛ قال:</w:t>
      </w:r>
      <w:r w:rsidRPr="00624BA1">
        <w:rPr>
          <w:rFonts w:ascii="Traditional Arabic" w:eastAsia="Traditional Arabic" w:hAnsi="Traditional Arabic" w:cs="Traditional Arabic"/>
          <w:bCs/>
          <w:color w:val="FF0000"/>
          <w:sz w:val="36"/>
          <w:szCs w:val="36"/>
        </w:rPr>
        <w:t xml:space="preserve"> </w:t>
      </w:r>
      <w:r w:rsidRPr="00624BA1">
        <w:rPr>
          <w:rFonts w:ascii="Traditional Arabic" w:eastAsia="Traditional Arabic" w:hAnsi="Traditional Arabic" w:cs="Traditional Arabic"/>
          <w:bCs/>
          <w:color w:val="C00000"/>
          <w:sz w:val="36"/>
          <w:szCs w:val="36"/>
          <w:rtl/>
        </w:rPr>
        <w:t>"كنا نقول ورسول الله صلى الله عليه وسلم بين أظهرنا: إن خير الناس بعد رسول الله صلى الله عليه وسلم: أبو بكر وعمر وعثمان ويسمع النبي صلى الله عليه وسلم بذلك فلا ينكره"</w:t>
      </w:r>
      <w:r w:rsidRPr="00624BA1">
        <w:rPr>
          <w:rFonts w:ascii="Traditional Arabic" w:eastAsia="Traditional Arabic" w:hAnsi="Traditional Arabic" w:cs="Traditional Arabic"/>
          <w:bCs/>
          <w:color w:val="C00000"/>
          <w:sz w:val="36"/>
          <w:szCs w:val="36"/>
          <w:vertAlign w:val="superscript"/>
        </w:rPr>
        <w:footnoteReference w:id="872"/>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ثم أفضل الناس بعد هؤلاء: </w:t>
      </w:r>
      <w:proofErr w:type="gramStart"/>
      <w:r w:rsidRPr="00624BA1">
        <w:rPr>
          <w:rFonts w:ascii="Traditional Arabic" w:eastAsia="Traditional Arabic" w:hAnsi="Traditional Arabic" w:cs="Traditional Arabic"/>
          <w:bCs/>
          <w:color w:val="C00000"/>
          <w:sz w:val="36"/>
          <w:szCs w:val="36"/>
          <w:rtl/>
        </w:rPr>
        <w:t>علي</w:t>
      </w:r>
      <w:proofErr w:type="gramEnd"/>
      <w:r w:rsidRPr="00624BA1">
        <w:rPr>
          <w:rFonts w:ascii="Traditional Arabic" w:eastAsia="Traditional Arabic" w:hAnsi="Traditional Arabic" w:cs="Traditional Arabic"/>
          <w:bCs/>
          <w:color w:val="C00000"/>
          <w:sz w:val="36"/>
          <w:szCs w:val="36"/>
          <w:rtl/>
        </w:rPr>
        <w:t xml:space="preserve"> وطلحة والزبير وسعد وسعيد وعبد الرحمن بن عوف وأبو عبيدة بن الجراح، وكلهم يصلح للخلافة.</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ثم أفضل الناس بعد هؤلاء: أصحاب رسول الله صلى الله عليه وسلم، القرن الأول الذي بعث فيهم: المهاجرون الأولون والأنصار، وهم من صلى القبلتين.</w:t>
      </w:r>
    </w:p>
    <w:p w:rsidR="005F22F3" w:rsidRPr="00624BA1" w:rsidRDefault="00F0043C" w:rsidP="0081773D">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ثم أفضل الناس بعد هؤلاء: من صحب رسول الله صلى الله عليه وسلم يوماً أو شهراً أو سنة أقل أو كثر، ترحم عليهم وتذكر فضله وتكف عن زلته، ولا نذكر أحدا منهم إلا بخير، لقول رسول الله صلى الله عليه وسلم: «إذا ذكر أصحابي فأمسكوا»</w:t>
      </w:r>
      <w:r w:rsidRPr="00624BA1">
        <w:rPr>
          <w:rFonts w:ascii="Traditional Arabic" w:eastAsia="Traditional Arabic" w:hAnsi="Traditional Arabic" w:cs="Traditional Arabic"/>
          <w:bCs/>
          <w:color w:val="C00000"/>
          <w:sz w:val="36"/>
          <w:szCs w:val="36"/>
          <w:vertAlign w:val="superscript"/>
        </w:rPr>
        <w:footnoteReference w:id="873"/>
      </w:r>
      <w:r w:rsidR="0089235D" w:rsidRPr="00624BA1">
        <w:rPr>
          <w:rFonts w:ascii="Traditional Arabic" w:eastAsia="Traditional Arabic" w:hAnsi="Traditional Arabic" w:cs="Traditional Arabic"/>
          <w:bCs/>
          <w:color w:val="C00000"/>
          <w:sz w:val="36"/>
          <w:szCs w:val="36"/>
          <w:rtl/>
        </w:rPr>
        <w:t>.</w:t>
      </w:r>
    </w:p>
    <w:p w:rsidR="005F22F3" w:rsidRPr="00624BA1" w:rsidRDefault="00F0043C" w:rsidP="0081773D">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وقال سفيان ابن عيينة: " من نطق في أصحاب رسول الله صلى الله عليه وسلم بكلمة فهو صاحب هوى "</w:t>
      </w:r>
      <w:r w:rsidRPr="00624BA1">
        <w:rPr>
          <w:rFonts w:ascii="Traditional Arabic" w:eastAsia="Traditional Arabic" w:hAnsi="Traditional Arabic" w:cs="Traditional Arabic"/>
          <w:bCs/>
          <w:color w:val="C00000"/>
          <w:sz w:val="36"/>
          <w:szCs w:val="36"/>
          <w:vertAlign w:val="superscript"/>
        </w:rPr>
        <w:footnoteReference w:id="874"/>
      </w:r>
      <w:r w:rsidRPr="00624BA1">
        <w:rPr>
          <w:rFonts w:ascii="Traditional Arabic" w:eastAsia="Traditional Arabic" w:hAnsi="Traditional Arabic" w:cs="Traditional Arabic"/>
          <w:bCs/>
          <w:color w:val="C00000"/>
          <w:sz w:val="36"/>
          <w:szCs w:val="36"/>
        </w:rPr>
        <w:t>.</w:t>
      </w:r>
    </w:p>
    <w:p w:rsidR="005F22F3" w:rsidRPr="00624BA1" w:rsidRDefault="00F0043C" w:rsidP="0081773D">
      <w:pPr>
        <w:spacing w:before="40"/>
        <w:ind w:left="1134" w:firstLine="454"/>
        <w:jc w:val="both"/>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color w:val="C00000"/>
          <w:sz w:val="36"/>
          <w:szCs w:val="36"/>
          <w:rtl/>
        </w:rPr>
        <w:lastRenderedPageBreak/>
        <w:t xml:space="preserve"> وقال النبي صلى الله عليه وسلم: «أصحابي كالنجوم، بأيهم اقتديتم اهتديتم»</w:t>
      </w:r>
      <w:r w:rsidRPr="00624BA1">
        <w:rPr>
          <w:rFonts w:ascii="Traditional Arabic" w:eastAsia="Traditional Arabic" w:hAnsi="Traditional Arabic" w:cs="Traditional Arabic"/>
          <w:bCs/>
          <w:color w:val="C00000"/>
          <w:sz w:val="36"/>
          <w:szCs w:val="36"/>
          <w:vertAlign w:val="superscript"/>
        </w:rPr>
        <w:footnoteReference w:id="875"/>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center"/>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t>(الشرح)</w:t>
      </w: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توطئة: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يجدر التنبيه على أمرين هنا</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الأمر الأول: تقسيم مسائل الاعتقاد.</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الأمر الثاني: ترتيب مسائل الاعتقاد عرضاً وتعليماً.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الأمر الأول: فإن مسائل العقيدة مركبة ومقسمة ومبوبة على النحو التالي:</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أولاً: أصول مسائل الاعتقاد.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تشتمل على جانبين:</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الجانب التأصيلي: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وهو معرفة أصول اعتقاد أهل السنة والجماعة التي يستمدون منها علم العقيدة وهي:</w:t>
      </w:r>
    </w:p>
    <w:p w:rsidR="005F22F3" w:rsidRPr="00624BA1" w:rsidRDefault="00F0043C" w:rsidP="00F0043C">
      <w:pPr>
        <w:numPr>
          <w:ilvl w:val="0"/>
          <w:numId w:val="2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الكتاب. </w:t>
      </w:r>
    </w:p>
    <w:p w:rsidR="005F22F3" w:rsidRPr="00624BA1" w:rsidRDefault="00F0043C" w:rsidP="00F0043C">
      <w:pPr>
        <w:numPr>
          <w:ilvl w:val="0"/>
          <w:numId w:val="2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السنة. </w:t>
      </w:r>
    </w:p>
    <w:p w:rsidR="005F22F3" w:rsidRPr="00624BA1" w:rsidRDefault="00F0043C" w:rsidP="00F0043C">
      <w:pPr>
        <w:numPr>
          <w:ilvl w:val="0"/>
          <w:numId w:val="22"/>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فهم سلف الأمة من الصحابة، والتابعين، وتابعي التابعين، ومن سار على نهجهم واقتفى أثرهم، ومعرفة موقفهم من العقل والاستدلال به.</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والجانب التقريري:</w:t>
      </w:r>
    </w:p>
    <w:p w:rsidR="005F22F3" w:rsidRPr="00624BA1" w:rsidRDefault="00F0043C" w:rsidP="00506779">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ويعنون به أركان الإيمان الستة، وهي: الإيمان بالله وملائكته وكتبه ورسله واليوم الآخر والقدر خيره وشره، فهذه أصول مسائل الاعتقاد </w:t>
      </w:r>
      <w:r w:rsidR="00506779" w:rsidRPr="00624BA1">
        <w:rPr>
          <w:rFonts w:ascii="Traditional Arabic" w:eastAsia="Traditional Arabic" w:hAnsi="Traditional Arabic" w:cs="Traditional Arabic" w:hint="cs"/>
          <w:sz w:val="36"/>
          <w:szCs w:val="36"/>
          <w:rtl/>
        </w:rPr>
        <w:t>يبدؤون</w:t>
      </w:r>
      <w:r w:rsidRPr="00624BA1">
        <w:rPr>
          <w:rFonts w:ascii="Traditional Arabic" w:eastAsia="Traditional Arabic" w:hAnsi="Traditional Arabic" w:cs="Traditional Arabic"/>
          <w:sz w:val="36"/>
          <w:szCs w:val="36"/>
          <w:rtl/>
        </w:rPr>
        <w:t xml:space="preserve"> بها، ويستمدون هذا من حديث جبريل عليه السلام حينما سئل النبي صلى الله عليه وسلم عن الإيمان.</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ثانياً: مسائل الأسماء والأحكام.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وهذه تنقسم إلى قسمين: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القسم الأول: مسائل الأسماء.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ويعنون بمسائل الأسماء ما يتعلق بتعريف ألفاظ الإسلام والإيمان والإحسان والدين ونحوها من الأسماء والفروق بينها، وما يضاد ذلك من تعريف الكفر والشرك والنفاق والردة ونحوها من المسميات وتحديد مدلولاتها وما يندرج تحتها.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القسم الثاني: مسائل الأحكام.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ويعنون بها متى يكون الشخص مسلماً أو مؤمناً أو محسناً ونحوها من الألفاظ، ومتى يكون كافراً أو مشركاً أو منافقاً أو مرتداً أو مبتدعاً أو فاسقاً، إلى غير ذلك من الأحكام التي وردت في نصوص الشرع، وما هي شروط وموانع تكفير المعين وما يلحق ذلك من مسائل.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ثالثاً: ملحقات مسائل الاعتقاد.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وهي المسائل المتعلقة بالصحابة والخلافة والإمامة الكبرى، والموالاة والمعاداة، ويعتبرونها ملحقات لمسائل العقيدة.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وأما الأمر الثاني فهو يتعلق بترتيب مسائل الاعتقاد عرضاً وتعليماً.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علم أن أبواب الاعتقاد مقسمة إلى: </w:t>
      </w:r>
    </w:p>
    <w:p w:rsidR="005F22F3" w:rsidRPr="00624BA1" w:rsidRDefault="00F0043C" w:rsidP="00F0043C">
      <w:pPr>
        <w:numPr>
          <w:ilvl w:val="0"/>
          <w:numId w:val="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أصول الاعتقاد. </w:t>
      </w:r>
    </w:p>
    <w:p w:rsidR="005F22F3" w:rsidRPr="00624BA1" w:rsidRDefault="00F0043C" w:rsidP="00F0043C">
      <w:pPr>
        <w:numPr>
          <w:ilvl w:val="0"/>
          <w:numId w:val="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مسائل الأسماء والأحكام. </w:t>
      </w:r>
    </w:p>
    <w:p w:rsidR="005F22F3" w:rsidRPr="00624BA1" w:rsidRDefault="00F0043C" w:rsidP="00F0043C">
      <w:pPr>
        <w:numPr>
          <w:ilvl w:val="0"/>
          <w:numId w:val="7"/>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ملحقات بمسائل الاعتقاد. </w:t>
      </w:r>
    </w:p>
    <w:p w:rsidR="005F22F3" w:rsidRPr="00624BA1" w:rsidRDefault="00506779" w:rsidP="007A6FAF">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lastRenderedPageBreak/>
        <w:t>ف</w:t>
      </w:r>
      <w:r w:rsidR="00F0043C" w:rsidRPr="00624BA1">
        <w:rPr>
          <w:rFonts w:ascii="Traditional Arabic" w:eastAsia="Traditional Arabic" w:hAnsi="Traditional Arabic" w:cs="Traditional Arabic"/>
          <w:sz w:val="36"/>
          <w:szCs w:val="36"/>
          <w:rtl/>
        </w:rPr>
        <w:t xml:space="preserve">على طالب العلم سواء كان معلماً أو متعلماً أن يتعلمها على هذا الترتيب، </w:t>
      </w:r>
      <w:proofErr w:type="gramStart"/>
      <w:r w:rsidR="00F0043C" w:rsidRPr="00624BA1">
        <w:rPr>
          <w:rFonts w:ascii="Traditional Arabic" w:eastAsia="Traditional Arabic" w:hAnsi="Traditional Arabic" w:cs="Traditional Arabic"/>
          <w:sz w:val="36"/>
          <w:szCs w:val="36"/>
          <w:rtl/>
        </w:rPr>
        <w:t>وأن لا</w:t>
      </w:r>
      <w:proofErr w:type="gramEnd"/>
      <w:r w:rsidR="00F0043C" w:rsidRPr="00624BA1">
        <w:rPr>
          <w:rFonts w:ascii="Traditional Arabic" w:eastAsia="Traditional Arabic" w:hAnsi="Traditional Arabic" w:cs="Traditional Arabic"/>
          <w:sz w:val="36"/>
          <w:szCs w:val="36"/>
          <w:rtl/>
        </w:rPr>
        <w:t xml:space="preserve"> يخرج عنه، وأن يحذر من محاولات أهل الباطل الإخلال بهذا الترتيب، وبخاصة محاولاتهم البدء بمسائل الأسماء والأحكام قبل الانتهاء من معرفة ودراسة أصول المعتقد.</w:t>
      </w:r>
    </w:p>
    <w:p w:rsidR="005F22F3" w:rsidRPr="00624BA1" w:rsidRDefault="00F0043C" w:rsidP="00506779">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t>وأما قول المصنف:</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"وخير هذه الأمة بعد وفاة نبيها: أبو بكر وعمر وعثمان، هكذا روي لنا عن ابن عمر؛ قال:</w:t>
      </w:r>
      <w:r w:rsidRPr="00624BA1">
        <w:rPr>
          <w:rFonts w:ascii="Traditional Arabic" w:eastAsia="Traditional Arabic" w:hAnsi="Traditional Arabic" w:cs="Traditional Arabic"/>
          <w:bCs/>
          <w:color w:val="FF0000"/>
          <w:sz w:val="36"/>
          <w:szCs w:val="36"/>
        </w:rPr>
        <w:t xml:space="preserve"> </w:t>
      </w:r>
      <w:r w:rsidRPr="00624BA1">
        <w:rPr>
          <w:rFonts w:ascii="Traditional Arabic" w:eastAsia="Traditional Arabic" w:hAnsi="Traditional Arabic" w:cs="Traditional Arabic"/>
          <w:bCs/>
          <w:color w:val="C00000"/>
          <w:sz w:val="36"/>
          <w:szCs w:val="36"/>
          <w:rtl/>
        </w:rPr>
        <w:t>"كنا نقول ورسول الله صلى الله عليه وسلم بين أظهرنا: إن خير الناس بعد رسول الله صلى الله عليه وسلم: أبو بكر وعمر وعثمان ويسمع النبي صلى الله عليه وسلم بذلك فلا ينكره"</w:t>
      </w:r>
      <w:r w:rsidRPr="00624BA1">
        <w:rPr>
          <w:rFonts w:ascii="Traditional Arabic" w:eastAsia="Traditional Arabic" w:hAnsi="Traditional Arabic" w:cs="Traditional Arabic"/>
          <w:bCs/>
          <w:color w:val="C00000"/>
          <w:sz w:val="36"/>
          <w:szCs w:val="36"/>
          <w:vertAlign w:val="superscript"/>
        </w:rPr>
        <w:footnoteReference w:id="876"/>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أولاً: هذه المسائل المتعلقة بالمفاضلة بين أصحاب النبي صلى الله عليه وسلم يذكرها العلماء دائماً توطئة لمسائل الخلافة والإمامة.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فهذه مسألة تفضيل أبو بكر وعمر وعثمان رضي الله عنهم على باقي الصحابة، ويدخل فيها مسألة تفضيل عثمان على علي.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فأهل السنة يعتقدون بأن خير هذه الأمة بعد النبي صلى الله عليه وسلم أبو بكر وعمر وعثمان، ثم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وطلحة والزبير وسعد وسعيد وعبد الرحمن بن عوف وأبو عبيدة بن الجراح، ثم بعد ذلك يأتي بقية العشرة، ثم يأتي بعد هذا أهل بدر، ثم يأتي بعد ذلك أهل بيعة شجرة الرضوان، ثم بعد ذلك يأتي أهل الفتح فتح مكة ثم بعد ذلك يتوالى الفضل بحسب أقدمية ذلك الذي أسلم من الصحابة.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بن تيمية رحمه الله: «ويقرُّون بما تَوَاتَرَ به النَّقْلُ عن أميرِ المؤمنينَ عليِّ بْنِ أبي طالبٍ رضي الله عنه وغيرِه، مِن أَنَّ خَيْرَ هذه الأُمَّةِ بعد نَبِيِّهَا: أبو بكرٍ، ثُمَّ عُمَرُ، ويثُلِّثُونَ بِعُثْمَان، ويُرَبِّعُونَ بِعَلِيٍّ رضي الله عنهم أجمعين، كما دلَّت عليه الآثارُ»</w:t>
      </w:r>
      <w:r w:rsidRPr="00624BA1">
        <w:rPr>
          <w:rFonts w:ascii="Traditional Arabic" w:eastAsia="Traditional Arabic" w:hAnsi="Traditional Arabic" w:cs="Traditional Arabic"/>
          <w:sz w:val="36"/>
          <w:szCs w:val="36"/>
          <w:vertAlign w:val="superscript"/>
        </w:rPr>
        <w:footnoteReference w:id="877"/>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وقد أجمع الصحابة على تقديم عثمان في البيعة، وإن كان بعض السلف قد اختلفوا في التفضيل بين عثمان وعلي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فإنهم لم يختلفوا في الترتيب في البيعة للخلافة، وكل مَن خالف الترتيب في الخلافة فإنه من أهل البدع.</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وترتيب أهل السنة: (أبو بكرٍ، ثُمَّ عُمَرُ، ويثُلِّثُونَ بِعُثْمَان، ويُرَبِّعُونَ بِعَلِيٍّ رضي الله عنهم أجمعين).</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وإن كان ثَمَّ خلاف في التفضيل بين عثمان وعليٍّ، ولكنه لا يترتب عليه أي أثر في الانتساب لأهل السنة؛ «فقدَّم قومٌ عثمانَ، وسكتوا، وربَّعوا بعليٍّ، وقدَّم قومٌ عليًّا، وقومٌ توقَّفوا، لكن استقرَّ أمرُ أهلُ السُّنَّة على تقديم عُثْمَان ثم عليٍّ.</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وإنْ كانتْ هذه المَسْأَلَةُ (مَسْأَلَةُ عُثْمَانَ وعليٍّ) ليستْ من الأصولِ التي يُضَلَّلُ المخالفُ فيها عند جمهورِ أَهْلِ السُّنَّة، لكن التي يُضَلَّلُ فيها مسألةُ الخلافةِ؛ وذلك لأنهم يؤمنون أنَّ الخليفةَ بَعْدَ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أبو بكرٍ، ثم عمرُ، ثم عثمانُ، ثم عليٌّ، ومَن طَعَنَ في خلافة أحدٍ مِن هؤلاء فهو أضلُّ مِن حِمَارِ أَهْلِهِ».</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فلهم مِن الفضل ومِن المكانة ما هو مُجمع عليه بين أهل السُّنَّة.</w:t>
      </w:r>
    </w:p>
    <w:p w:rsidR="005F22F3" w:rsidRPr="00624BA1" w:rsidRDefault="00284033" w:rsidP="00284033">
      <w:pPr>
        <w:spacing w:before="40" w:after="60"/>
        <w:ind w:left="1134" w:firstLine="460"/>
        <w:jc w:val="both"/>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ثاني</w:t>
      </w:r>
      <w:r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bCs/>
          <w:sz w:val="36"/>
          <w:szCs w:val="36"/>
          <w:rtl/>
        </w:rPr>
        <w:t>ا</w:t>
      </w:r>
      <w:r w:rsidR="00F0043C" w:rsidRPr="00624BA1">
        <w:rPr>
          <w:rFonts w:ascii="Traditional Arabic" w:eastAsia="Traditional Arabic" w:hAnsi="Traditional Arabic" w:cs="Traditional Arabic"/>
          <w:bCs/>
          <w:sz w:val="36"/>
          <w:szCs w:val="36"/>
          <w:rtl/>
        </w:rPr>
        <w:t>: ذکر تفاضل الأربعة رضوان الله عليهم</w:t>
      </w:r>
      <w:r w:rsidRPr="00624BA1">
        <w:rPr>
          <w:rFonts w:ascii="Traditional Arabic" w:eastAsia="Traditional Arabic" w:hAnsi="Traditional Arabic" w:cs="Traditional Arabic" w:hint="cs"/>
          <w:bCs/>
          <w:sz w:val="36"/>
          <w:szCs w:val="36"/>
          <w:rtl/>
        </w:rPr>
        <w:t>.</w:t>
      </w:r>
      <w:r w:rsidR="00F0043C" w:rsidRPr="00624BA1">
        <w:rPr>
          <w:rFonts w:ascii="Traditional Arabic" w:eastAsia="Traditional Arabic" w:hAnsi="Traditional Arabic" w:cs="Traditional Arabic"/>
          <w:bCs/>
          <w:sz w:val="36"/>
          <w:szCs w:val="36"/>
          <w:rtl/>
        </w:rPr>
        <w:t xml:space="preserve"> </w:t>
      </w:r>
      <w:r w:rsidR="00F0043C" w:rsidRPr="00624BA1">
        <w:rPr>
          <w:rFonts w:ascii="Traditional Arabic" w:eastAsia="Traditional Arabic" w:hAnsi="Traditional Arabic" w:cs="Traditional Arabic"/>
          <w:bCs/>
          <w:sz w:val="36"/>
          <w:szCs w:val="36"/>
          <w:vertAlign w:val="superscript"/>
        </w:rPr>
        <w:footnoteReference w:id="878"/>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أجمع الصحابة رضوان الله عليهم على تفضيل أبي بكر وتقديمه على سائر الصحابة ثم تفضیل عمر بعده على عثمان ثم عثمان بعد عمر على من بعده رضوان الله عليهم، وكانوا يتحدثون بذلك في زمن النبي صلى الله عليه وسلم وهو يسمعهم فلا ينكره، ثم أجمعوا على تقديم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بعد عثمان فقدموه وبايعوه بالخلافة.</w:t>
      </w:r>
    </w:p>
    <w:p w:rsidR="005F22F3" w:rsidRPr="00624BA1" w:rsidRDefault="00F0043C" w:rsidP="00284033">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فالصحابة مجمعون على تفضيل أبي بكر على عمر ثم عمر على عثمان ثم عثمان على علي رضي الله عنهم أجمعين، ولقد اتفق</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الناس</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الصحابة وغيرهم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بعد مقتل عمر رضي الله عنه على تفضيل عثمان، حكى هذا الاتفاق صاحب رسول الله </w:t>
      </w:r>
      <w:r w:rsidRPr="00624BA1">
        <w:rPr>
          <w:rFonts w:ascii="Traditional Arabic" w:eastAsia="Traditional Arabic" w:hAnsi="Traditional Arabic" w:cs="Traditional Arabic"/>
          <w:sz w:val="36"/>
          <w:szCs w:val="36"/>
          <w:rtl/>
        </w:rPr>
        <w:lastRenderedPageBreak/>
        <w:t>صلى عليه وسلم، عبد الرحمن بن عوف وعبد الله بن مسعود رضي الله عنهما، أما عبد الرحمن فقد قال في قصة بيعة عثمان رضي الله عنه لما اختاره للخلافة بعد عمر: « أما بعد، يا علي إني قد نظرت في أمر الناس فلم أرهم يعدلون بعثمان</w:t>
      </w:r>
      <w:r w:rsidRPr="00624BA1">
        <w:rPr>
          <w:rFonts w:ascii="Traditional Arabic" w:eastAsia="Traditional Arabic" w:hAnsi="Traditional Arabic" w:cs="Traditional Arabic"/>
          <w:sz w:val="36"/>
          <w:szCs w:val="36"/>
          <w:vertAlign w:val="superscript"/>
        </w:rPr>
        <w:footnoteReference w:id="879"/>
      </w:r>
      <w:r w:rsidRPr="00624BA1">
        <w:rPr>
          <w:rFonts w:ascii="Traditional Arabic" w:eastAsia="Traditional Arabic" w:hAnsi="Traditional Arabic" w:cs="Traditional Arabic"/>
          <w:sz w:val="36"/>
          <w:szCs w:val="36"/>
          <w:rtl/>
        </w:rPr>
        <w:t xml:space="preserve"> وكان قد قال رضي الله عنه قبل ذلك للشيخين عثمان وعلي رضي ا</w:t>
      </w:r>
      <w:r w:rsidR="00284033" w:rsidRPr="00624BA1">
        <w:rPr>
          <w:rFonts w:ascii="Traditional Arabic" w:eastAsia="Traditional Arabic" w:hAnsi="Traditional Arabic" w:cs="Traditional Arabic"/>
          <w:sz w:val="36"/>
          <w:szCs w:val="36"/>
          <w:rtl/>
        </w:rPr>
        <w:t>لله عنهما حين التشاور</w:t>
      </w:r>
      <w:r w:rsidR="00312139" w:rsidRPr="00624BA1">
        <w:rPr>
          <w:rFonts w:ascii="Traditional Arabic" w:eastAsia="Traditional Arabic" w:hAnsi="Traditional Arabic" w:cs="Traditional Arabic"/>
          <w:sz w:val="36"/>
          <w:szCs w:val="36"/>
          <w:rtl/>
        </w:rPr>
        <w:t>:</w:t>
      </w:r>
      <w:r w:rsidR="00284033"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أفتجعلونه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يعني أمر الاختيار)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إلي والله على أن لا آلو عن أفضلکم»</w:t>
      </w:r>
      <w:r w:rsidRPr="00624BA1">
        <w:rPr>
          <w:rFonts w:ascii="Traditional Arabic" w:eastAsia="Traditional Arabic" w:hAnsi="Traditional Arabic" w:cs="Traditional Arabic"/>
          <w:sz w:val="36"/>
          <w:szCs w:val="36"/>
          <w:vertAlign w:val="superscript"/>
        </w:rPr>
        <w:footnoteReference w:id="880"/>
      </w:r>
      <w:r w:rsidRPr="00624BA1">
        <w:rPr>
          <w:rFonts w:ascii="Traditional Arabic" w:eastAsia="Traditional Arabic" w:hAnsi="Traditional Arabic" w:cs="Traditional Arabic"/>
          <w:sz w:val="36"/>
          <w:szCs w:val="36"/>
          <w:rtl/>
        </w:rPr>
        <w:t xml:space="preserve"> وقال عبد الله بن مسعود رضي الله عنه لما استخلف عثمان</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أمرنا خير من بقي ولم نأل </w:t>
      </w:r>
      <w:r w:rsidRPr="00624BA1">
        <w:rPr>
          <w:rFonts w:ascii="Traditional Arabic" w:eastAsia="Traditional Arabic" w:hAnsi="Traditional Arabic" w:cs="Traditional Arabic"/>
          <w:sz w:val="36"/>
          <w:szCs w:val="36"/>
          <w:vertAlign w:val="superscript"/>
        </w:rPr>
        <w:footnoteReference w:id="881"/>
      </w:r>
      <w:r w:rsidRPr="00624BA1">
        <w:rPr>
          <w:rFonts w:ascii="Traditional Arabic" w:eastAsia="Traditional Arabic" w:hAnsi="Traditional Arabic" w:cs="Traditional Arabic"/>
          <w:sz w:val="36"/>
          <w:szCs w:val="36"/>
          <w:rtl/>
        </w:rPr>
        <w:t xml:space="preserve"> وقال رضي الله عنه: « إنا اجتمعنا أصحاب محمد فلم نأل عن خيرنا ذي فوق فبايعنا أمير المؤمنين عثمان »).</w:t>
      </w:r>
      <w:r w:rsidRPr="00624BA1">
        <w:rPr>
          <w:rFonts w:ascii="Traditional Arabic" w:eastAsia="Traditional Arabic" w:hAnsi="Traditional Arabic" w:cs="Traditional Arabic"/>
          <w:sz w:val="36"/>
          <w:szCs w:val="36"/>
          <w:vertAlign w:val="superscript"/>
        </w:rPr>
        <w:footnoteReference w:id="882"/>
      </w:r>
      <w:r w:rsidRPr="00624BA1">
        <w:rPr>
          <w:rFonts w:ascii="Traditional Arabic" w:eastAsia="Traditional Arabic" w:hAnsi="Traditional Arabic" w:cs="Traditional Arabic"/>
          <w:sz w:val="36"/>
          <w:szCs w:val="36"/>
        </w:rPr>
        <w:t>(4)</w:t>
      </w:r>
    </w:p>
    <w:p w:rsidR="005F22F3" w:rsidRPr="00624BA1" w:rsidRDefault="00284033"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الإمام أحمد</w:t>
      </w:r>
      <w:r w:rsidR="00F0043C" w:rsidRPr="00624BA1">
        <w:rPr>
          <w:rFonts w:ascii="Traditional Arabic" w:eastAsia="Traditional Arabic" w:hAnsi="Traditional Arabic" w:cs="Traditional Arabic"/>
          <w:sz w:val="36"/>
          <w:szCs w:val="36"/>
          <w:rtl/>
        </w:rPr>
        <w:t>: «لم يكن بين أصحاب رسول ا</w:t>
      </w:r>
      <w:r w:rsidRPr="00624BA1">
        <w:rPr>
          <w:rFonts w:ascii="Traditional Arabic" w:eastAsia="Traditional Arabic" w:hAnsi="Traditional Arabic" w:cs="Traditional Arabic"/>
          <w:sz w:val="36"/>
          <w:szCs w:val="36"/>
          <w:rtl/>
        </w:rPr>
        <w:t>لله اختلاف إن عثمان أفضل من علي</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vertAlign w:val="superscript"/>
        </w:rPr>
        <w:footnoteReference w:id="883"/>
      </w:r>
      <w:r w:rsidR="00F0043C"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ومضى اعتقاد أهل السنة والجماعة على ذلك إلا ما كان من خلاف يسير في المفاضلة بين عثمان وعلي أيهما أفضل؟ بعد أن أجمعوا على تقديم أبي بكر وعمر عليهما في الفضل بلا خلاف.</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وتفضيل أبي بكر على عمر بلا خلاف.</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الشافعي رحمه الله</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«ما اختلف أحد من الصحابة والتابعين في تفضيل أبي بكر وعمر وتقديمهما على جميع الصحابة وإنما اختلف من اختلف منهم في علي وعثمان ». قال البيهقي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بعد ذكره قول الشافعي هذا بسنده</w:t>
      </w:r>
      <w:r w:rsidR="0089235D" w:rsidRPr="00624BA1">
        <w:rPr>
          <w:rFonts w:ascii="Traditional Arabic" w:eastAsia="Traditional Arabic" w:hAnsi="Traditional Arabic" w:cs="Traditional Arabic"/>
          <w:sz w:val="36"/>
          <w:szCs w:val="36"/>
          <w:rtl/>
        </w:rPr>
        <w:t>-</w:t>
      </w:r>
      <w:r w:rsidR="00284033"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tl/>
        </w:rPr>
        <w:t xml:space="preserve">وروينا عن جماعة من التابعين وأتباعهم نحو هذا </w:t>
      </w:r>
      <w:r w:rsidRPr="00624BA1">
        <w:rPr>
          <w:rFonts w:ascii="Traditional Arabic" w:eastAsia="Traditional Arabic" w:hAnsi="Traditional Arabic" w:cs="Traditional Arabic"/>
          <w:sz w:val="36"/>
          <w:szCs w:val="36"/>
          <w:vertAlign w:val="superscript"/>
        </w:rPr>
        <w:footnoteReference w:id="884"/>
      </w:r>
      <w:r w:rsidR="00284033" w:rsidRPr="00624BA1">
        <w:rPr>
          <w:rFonts w:ascii="Traditional Arabic" w:eastAsia="Traditional Arabic" w:hAnsi="Traditional Arabic" w:cs="Traditional Arabic"/>
          <w:sz w:val="36"/>
          <w:szCs w:val="36"/>
          <w:rtl/>
        </w:rPr>
        <w:t xml:space="preserve"> وقال يحيى بن سعيد القطان: «</w:t>
      </w:r>
      <w:r w:rsidRPr="00624BA1">
        <w:rPr>
          <w:rFonts w:ascii="Traditional Arabic" w:eastAsia="Traditional Arabic" w:hAnsi="Traditional Arabic" w:cs="Traditional Arabic"/>
          <w:sz w:val="36"/>
          <w:szCs w:val="36"/>
          <w:rtl/>
        </w:rPr>
        <w:t>من أدركت من أصحاب النبي والتابعين لم يختلفوا في أبي بكر وعمر وفضلهما إنما كان الاختلاف في علي وعثمان</w:t>
      </w:r>
      <w:r w:rsidRPr="00624BA1">
        <w:rPr>
          <w:rFonts w:ascii="Traditional Arabic" w:eastAsia="Traditional Arabic" w:hAnsi="Traditional Arabic" w:cs="Traditional Arabic"/>
          <w:sz w:val="36"/>
          <w:szCs w:val="36"/>
          <w:vertAlign w:val="superscript"/>
        </w:rPr>
        <w:footnoteReference w:id="885"/>
      </w:r>
      <w:r w:rsidRPr="00624BA1">
        <w:rPr>
          <w:rFonts w:ascii="Traditional Arabic" w:eastAsia="Traditional Arabic" w:hAnsi="Traditional Arabic" w:cs="Traditional Arabic"/>
          <w:sz w:val="36"/>
          <w:szCs w:val="36"/>
          <w:rtl/>
        </w:rPr>
        <w:t xml:space="preserve"> والخلاف الذي وقع في ذلك خلاف يسير، وما وقع إلا في المفاضلة بينهما، وتقديم أحدهما على الآخر في الفضل دون الخلافة، فإنهم مجمعون بلا خلاف على تقديم عثمان علی علي في الخلافة، وعلى صحة الخلافتين، ثم إن ذاك الخلاف قد انقضى واستقر أمر أهل السنة على تفضيل عثمان علی علي ورجع بعض من قال بتقديم علي إلى تقديم عثمان، يقول ابن تيمية رحمه الله: «مع أن بعض أهل السنة كانوا قد اختلفوا في عثمان وعلي رضي الله عنهما بعد اتفاقهم على تقديم أبي بكر وعمر، أيهما أفضل، فقدم قوم عثمان وسكتوا وربعوا بعلي، وقدم قوم عليا، وقوم توقفوا)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«لكن استقر أمر أهل السنة على تقديم عثمان علی علي، وإن كانت هذه المسألة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مسألة عثمان وعلي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ليست من الأصول التي يضلل المخالف فيها عند جمهور أهل السنة، لكن التي يضلل فيها هي مسألة الخلافة، وذلك أنهم يؤمنون أن الخليفة بعد رسول الله صلى الله عليه وسلم أبو بكر ثم عمر ثم عثمان ثم علي، ومن طعن في خلافة أحد من هؤلاء فهو أضل من حمار أهله»</w:t>
      </w:r>
      <w:r w:rsidRPr="00624BA1">
        <w:rPr>
          <w:rFonts w:ascii="Traditional Arabic" w:eastAsia="Traditional Arabic" w:hAnsi="Traditional Arabic" w:cs="Traditional Arabic"/>
          <w:sz w:val="36"/>
          <w:szCs w:val="36"/>
          <w:vertAlign w:val="superscript"/>
        </w:rPr>
        <w:footnoteReference w:id="886"/>
      </w:r>
      <w:r w:rsidRPr="00624BA1">
        <w:rPr>
          <w:rFonts w:ascii="Traditional Arabic" w:eastAsia="Traditional Arabic" w:hAnsi="Traditional Arabic" w:cs="Traditional Arabic"/>
          <w:sz w:val="36"/>
          <w:szCs w:val="36"/>
        </w:rPr>
        <w:t>.</w:t>
      </w:r>
    </w:p>
    <w:p w:rsidR="005F22F3" w:rsidRPr="00624BA1" w:rsidRDefault="00F0043C" w:rsidP="00284033">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عبد البر بعد ذكره للخلاف الواقع بين أهل السن</w:t>
      </w:r>
      <w:r w:rsidR="00284033" w:rsidRPr="00624BA1">
        <w:rPr>
          <w:rFonts w:ascii="Traditional Arabic" w:eastAsia="Traditional Arabic" w:hAnsi="Traditional Arabic" w:cs="Traditional Arabic"/>
          <w:sz w:val="36"/>
          <w:szCs w:val="36"/>
          <w:rtl/>
        </w:rPr>
        <w:t>ة في المفاضلة بين عثمان وعلي: «</w:t>
      </w:r>
      <w:r w:rsidRPr="00624BA1">
        <w:rPr>
          <w:rFonts w:ascii="Traditional Arabic" w:eastAsia="Traditional Arabic" w:hAnsi="Traditional Arabic" w:cs="Traditional Arabic"/>
          <w:sz w:val="36"/>
          <w:szCs w:val="36"/>
          <w:rtl/>
        </w:rPr>
        <w:t xml:space="preserve">وأهل السنة اليوم على ما ذكرت لك من تقديم أبي بكر في الفضل </w:t>
      </w:r>
      <w:r w:rsidRPr="00624BA1">
        <w:rPr>
          <w:rFonts w:ascii="Traditional Arabic" w:eastAsia="Traditional Arabic" w:hAnsi="Traditional Arabic" w:cs="Traditional Arabic"/>
          <w:sz w:val="36"/>
          <w:szCs w:val="36"/>
          <w:rtl/>
        </w:rPr>
        <w:lastRenderedPageBreak/>
        <w:t>على عمر وتقديم عمر على عثمان وتقديم عثمان على علي رضي الله عنهم»</w:t>
      </w:r>
      <w:r w:rsidRPr="00624BA1">
        <w:rPr>
          <w:rFonts w:ascii="Traditional Arabic" w:eastAsia="Traditional Arabic" w:hAnsi="Traditional Arabic" w:cs="Traditional Arabic"/>
          <w:sz w:val="36"/>
          <w:szCs w:val="36"/>
          <w:vertAlign w:val="superscript"/>
        </w:rPr>
        <w:footnoteReference w:id="887"/>
      </w:r>
      <w:r w:rsidR="00284033" w:rsidRPr="00624BA1">
        <w:rPr>
          <w:rFonts w:ascii="Traditional Arabic" w:eastAsia="Traditional Arabic" w:hAnsi="Traditional Arabic" w:cs="Traditional Arabic"/>
          <w:sz w:val="36"/>
          <w:szCs w:val="36"/>
          <w:rtl/>
        </w:rPr>
        <w:t xml:space="preserve"> وقال ابن الصلاح: «</w:t>
      </w:r>
      <w:r w:rsidRPr="00624BA1">
        <w:rPr>
          <w:rFonts w:ascii="Traditional Arabic" w:eastAsia="Traditional Arabic" w:hAnsi="Traditional Arabic" w:cs="Traditional Arabic"/>
          <w:sz w:val="36"/>
          <w:szCs w:val="36"/>
          <w:rtl/>
        </w:rPr>
        <w:t>وتقديم عثمان هو الذي استقرت عليه مذاهب أصحاب الحديث والسنة</w:t>
      </w:r>
      <w:r w:rsidRPr="00624BA1">
        <w:rPr>
          <w:rFonts w:ascii="Traditional Arabic" w:eastAsia="Traditional Arabic" w:hAnsi="Traditional Arabic" w:cs="Traditional Arabic"/>
          <w:sz w:val="36"/>
          <w:szCs w:val="36"/>
          <w:vertAlign w:val="superscript"/>
        </w:rPr>
        <w:footnoteReference w:id="888"/>
      </w:r>
      <w:r w:rsidR="00284033"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p>
    <w:p w:rsidR="005F22F3" w:rsidRPr="00624BA1" w:rsidRDefault="00F0043C" w:rsidP="00284033">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حجر: «الإجماع انعقد بأخره بين أهل السنة أن ترتيب</w:t>
      </w:r>
      <w:r w:rsidR="00284033" w:rsidRPr="00624BA1">
        <w:rPr>
          <w:rFonts w:ascii="Traditional Arabic" w:eastAsia="Traditional Arabic" w:hAnsi="Traditional Arabic" w:cs="Traditional Arabic"/>
          <w:sz w:val="36"/>
          <w:szCs w:val="36"/>
          <w:rtl/>
        </w:rPr>
        <w:t>هم في الفضل کترتيبهم في الخلافة»</w:t>
      </w:r>
      <w:r w:rsidRPr="00624BA1">
        <w:rPr>
          <w:rFonts w:ascii="Traditional Arabic" w:eastAsia="Traditional Arabic" w:hAnsi="Traditional Arabic" w:cs="Traditional Arabic"/>
          <w:sz w:val="36"/>
          <w:szCs w:val="36"/>
          <w:vertAlign w:val="superscript"/>
        </w:rPr>
        <w:footnoteReference w:id="889"/>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وحاصل ما كان عليه أهل السنة في المفاضلة بين عثمان وعلي قبل انعقاد إجماعهم على تفضيل عثمان ثلاثة مذاهب:</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 تفضيل عثمان ثم علي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وكان مذهب الجمهور.</w:t>
      </w:r>
    </w:p>
    <w:p w:rsidR="005F22F3" w:rsidRPr="00624BA1" w:rsidRDefault="00284033"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الثاني</w:t>
      </w:r>
      <w:r w:rsidR="00F0043C" w:rsidRPr="00624BA1">
        <w:rPr>
          <w:rFonts w:ascii="Traditional Arabic" w:eastAsia="Traditional Arabic" w:hAnsi="Traditional Arabic" w:cs="Traditional Arabic"/>
          <w:sz w:val="36"/>
          <w:szCs w:val="36"/>
          <w:rtl/>
        </w:rPr>
        <w:t xml:space="preserve">: تفضيل </w:t>
      </w:r>
      <w:proofErr w:type="gramStart"/>
      <w:r w:rsidR="00F0043C" w:rsidRPr="00624BA1">
        <w:rPr>
          <w:rFonts w:ascii="Traditional Arabic" w:eastAsia="Traditional Arabic" w:hAnsi="Traditional Arabic" w:cs="Traditional Arabic"/>
          <w:sz w:val="36"/>
          <w:szCs w:val="36"/>
          <w:rtl/>
        </w:rPr>
        <w:t>علي</w:t>
      </w:r>
      <w:proofErr w:type="gramEnd"/>
      <w:r w:rsidR="00F0043C" w:rsidRPr="00624BA1">
        <w:rPr>
          <w:rFonts w:ascii="Traditional Arabic" w:eastAsia="Traditional Arabic" w:hAnsi="Traditional Arabic" w:cs="Traditional Arabic"/>
          <w:sz w:val="36"/>
          <w:szCs w:val="36"/>
          <w:rtl/>
        </w:rPr>
        <w:t xml:space="preserve"> ثم عثمان</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وكان قد ظهر في أهل الكوفة.</w:t>
      </w:r>
    </w:p>
    <w:p w:rsidR="005F22F3" w:rsidRPr="00624BA1" w:rsidRDefault="00284033"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الثالث</w:t>
      </w:r>
      <w:r w:rsidR="00F0043C" w:rsidRPr="00624BA1">
        <w:rPr>
          <w:rFonts w:ascii="Traditional Arabic" w:eastAsia="Traditional Arabic" w:hAnsi="Traditional Arabic" w:cs="Traditional Arabic"/>
          <w:sz w:val="36"/>
          <w:szCs w:val="36"/>
          <w:rtl/>
        </w:rPr>
        <w:t>: التوقف عن المفاضلة بينهما، وكان قد ظهر في أهل المدينة.</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فالمذهب الأول هو الذي كان عليه عامة أهل السنة كما قال ابن عبد البر</w:t>
      </w:r>
      <w:r w:rsidRPr="00624BA1">
        <w:rPr>
          <w:rFonts w:ascii="Traditional Arabic" w:eastAsia="Traditional Arabic" w:hAnsi="Traditional Arabic" w:cs="Traditional Arabic"/>
          <w:sz w:val="36"/>
          <w:szCs w:val="36"/>
          <w:vertAlign w:val="superscript"/>
        </w:rPr>
        <w:footnoteReference w:id="890"/>
      </w:r>
      <w:r w:rsidRPr="00624BA1">
        <w:rPr>
          <w:rFonts w:ascii="Traditional Arabic" w:eastAsia="Traditional Arabic" w:hAnsi="Traditional Arabic" w:cs="Traditional Arabic"/>
          <w:sz w:val="36"/>
          <w:szCs w:val="36"/>
          <w:rtl/>
        </w:rPr>
        <w:t xml:space="preserve"> والخطابي</w:t>
      </w:r>
      <w:r w:rsidRPr="00624BA1">
        <w:rPr>
          <w:rFonts w:ascii="Traditional Arabic" w:eastAsia="Traditional Arabic" w:hAnsi="Traditional Arabic" w:cs="Traditional Arabic"/>
          <w:sz w:val="36"/>
          <w:szCs w:val="36"/>
          <w:vertAlign w:val="superscript"/>
        </w:rPr>
        <w:footnoteReference w:id="891"/>
      </w:r>
      <w:r w:rsidRPr="00624BA1">
        <w:rPr>
          <w:rFonts w:ascii="Traditional Arabic" w:eastAsia="Traditional Arabic" w:hAnsi="Traditional Arabic" w:cs="Traditional Arabic"/>
          <w:sz w:val="36"/>
          <w:szCs w:val="36"/>
          <w:rtl/>
        </w:rPr>
        <w:t>، وابن حجر</w:t>
      </w:r>
      <w:r w:rsidRPr="00624BA1">
        <w:rPr>
          <w:rFonts w:ascii="Traditional Arabic" w:eastAsia="Traditional Arabic" w:hAnsi="Traditional Arabic" w:cs="Traditional Arabic"/>
          <w:sz w:val="36"/>
          <w:szCs w:val="36"/>
          <w:vertAlign w:val="superscript"/>
        </w:rPr>
        <w:footnoteReference w:id="892"/>
      </w:r>
      <w:r w:rsidRPr="00624BA1">
        <w:rPr>
          <w:rFonts w:ascii="Traditional Arabic" w:eastAsia="Traditional Arabic" w:hAnsi="Traditional Arabic" w:cs="Traditional Arabic"/>
          <w:sz w:val="36"/>
          <w:szCs w:val="36"/>
          <w:rtl/>
        </w:rPr>
        <w:t xml:space="preserve"> وغيرهم، وفي هؤلاء من توقف في التفضيل عند عثمان فقال بتفضيل عثمان بعد عمر وسكت على ذلك، مع اعتقاده بالتربيع بعلي، وإنما قصد بالتوقف عند عثمان الاقتداء بحدث ابن عمر المتقدم، وهم لا يقدمون على علي أحداً بعد الثلاثة، ومن هؤلاء أحمد بن حنبل وصرح رحمه الله بأن التوقف عند عثمان إنما هو عمل بحديث ابن عمر </w:t>
      </w:r>
      <w:r w:rsidR="00284033" w:rsidRPr="00624BA1">
        <w:rPr>
          <w:rFonts w:ascii="Traditional Arabic" w:eastAsia="Traditional Arabic" w:hAnsi="Traditional Arabic" w:cs="Traditional Arabic"/>
          <w:sz w:val="36"/>
          <w:szCs w:val="36"/>
          <w:rtl/>
        </w:rPr>
        <w:t>فقال</w:t>
      </w:r>
      <w:r w:rsidRPr="00624BA1">
        <w:rPr>
          <w:rFonts w:ascii="Traditional Arabic" w:eastAsia="Traditional Arabic" w:hAnsi="Traditional Arabic" w:cs="Traditional Arabic"/>
          <w:sz w:val="36"/>
          <w:szCs w:val="36"/>
          <w:rtl/>
        </w:rPr>
        <w:t>: نقول أبو بكر وعمر وعثمان ونسكت، على حديث ابن عمر»</w:t>
      </w:r>
      <w:r w:rsidRPr="00624BA1">
        <w:rPr>
          <w:rFonts w:ascii="Traditional Arabic" w:eastAsia="Traditional Arabic" w:hAnsi="Traditional Arabic" w:cs="Traditional Arabic"/>
          <w:sz w:val="36"/>
          <w:szCs w:val="36"/>
          <w:vertAlign w:val="superscript"/>
        </w:rPr>
        <w:footnoteReference w:id="893"/>
      </w:r>
      <w:r w:rsidR="00284033" w:rsidRPr="00624BA1">
        <w:rPr>
          <w:rFonts w:ascii="Traditional Arabic" w:eastAsia="Traditional Arabic" w:hAnsi="Traditional Arabic" w:cs="Traditional Arabic" w:hint="cs"/>
          <w:sz w:val="36"/>
          <w:szCs w:val="36"/>
          <w:rtl/>
        </w:rPr>
        <w:t xml:space="preserve"> </w:t>
      </w:r>
      <w:r w:rsidR="00284033" w:rsidRPr="00624BA1">
        <w:rPr>
          <w:rFonts w:ascii="Traditional Arabic" w:eastAsia="Traditional Arabic" w:hAnsi="Traditional Arabic" w:cs="Traditional Arabic"/>
          <w:sz w:val="36"/>
          <w:szCs w:val="36"/>
          <w:rtl/>
        </w:rPr>
        <w:t>وقال رحمه الله</w:t>
      </w:r>
      <w:r w:rsidRPr="00624BA1">
        <w:rPr>
          <w:rFonts w:ascii="Traditional Arabic" w:eastAsia="Traditional Arabic" w:hAnsi="Traditional Arabic" w:cs="Traditional Arabic"/>
          <w:sz w:val="36"/>
          <w:szCs w:val="36"/>
          <w:rtl/>
        </w:rPr>
        <w:t xml:space="preserve">: «فإن قال قائل من بعد عثمان؟ قلت: </w:t>
      </w:r>
      <w:proofErr w:type="gramStart"/>
      <w:r w:rsidRPr="00624BA1">
        <w:rPr>
          <w:rFonts w:ascii="Traditional Arabic" w:eastAsia="Traditional Arabic" w:hAnsi="Traditional Arabic" w:cs="Traditional Arabic"/>
          <w:sz w:val="36"/>
          <w:szCs w:val="36"/>
          <w:rtl/>
        </w:rPr>
        <w:lastRenderedPageBreak/>
        <w:t xml:space="preserve">علي </w:t>
      </w:r>
      <w:r w:rsidRPr="00624BA1">
        <w:rPr>
          <w:rFonts w:ascii="Traditional Arabic" w:eastAsia="Traditional Arabic" w:hAnsi="Traditional Arabic" w:cs="Traditional Arabic"/>
          <w:sz w:val="36"/>
          <w:szCs w:val="36"/>
          <w:vertAlign w:val="superscript"/>
        </w:rPr>
        <w:footnoteReference w:id="894"/>
      </w:r>
      <w:r w:rsidRPr="00624BA1">
        <w:rPr>
          <w:rFonts w:ascii="Traditional Arabic" w:eastAsia="Traditional Arabic" w:hAnsi="Traditional Arabic" w:cs="Traditional Arabic"/>
          <w:sz w:val="36"/>
          <w:szCs w:val="36"/>
          <w:rtl/>
        </w:rPr>
        <w:t xml:space="preserve"> وقال</w:t>
      </w:r>
      <w:proofErr w:type="gramEnd"/>
      <w:r w:rsidRPr="00624BA1">
        <w:rPr>
          <w:rFonts w:ascii="Traditional Arabic" w:eastAsia="Traditional Arabic" w:hAnsi="Traditional Arabic" w:cs="Traditional Arabic"/>
          <w:sz w:val="36"/>
          <w:szCs w:val="36"/>
          <w:rtl/>
        </w:rPr>
        <w:t xml:space="preserve"> رحمه الله لمن سأله عمن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أبو بكر وعمر وعثمان وعلي،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أذهب إليه، ويعجبني أن أقول أبو بكر وعمر وعثمان وأسكت، وإن قال رجل: وعلي، لم أعنفه، ولا يعجبني هذا القول. قال ابن عمر: أبو بكر وعمر وعثمان، ونترك أصحاب رسول الله له لا نفضل بينهم</w:t>
      </w:r>
      <w:r w:rsidRPr="00624BA1">
        <w:rPr>
          <w:rFonts w:ascii="Traditional Arabic" w:eastAsia="Traditional Arabic" w:hAnsi="Traditional Arabic" w:cs="Traditional Arabic"/>
          <w:sz w:val="36"/>
          <w:szCs w:val="36"/>
          <w:vertAlign w:val="superscript"/>
        </w:rPr>
        <w:footnoteReference w:id="895"/>
      </w:r>
      <w:r w:rsidRPr="00624BA1">
        <w:rPr>
          <w:rFonts w:ascii="Traditional Arabic" w:eastAsia="Traditional Arabic" w:hAnsi="Traditional Arabic" w:cs="Traditional Arabic"/>
          <w:sz w:val="36"/>
          <w:szCs w:val="36"/>
          <w:rtl/>
        </w:rPr>
        <w:t xml:space="preserve"> وقال رحمه ا</w:t>
      </w:r>
      <w:r w:rsidR="00284033" w:rsidRPr="00624BA1">
        <w:rPr>
          <w:rFonts w:ascii="Traditional Arabic" w:eastAsia="Traditional Arabic" w:hAnsi="Traditional Arabic" w:cs="Traditional Arabic"/>
          <w:sz w:val="36"/>
          <w:szCs w:val="36"/>
          <w:rtl/>
        </w:rPr>
        <w:t>لله</w:t>
      </w:r>
      <w:r w:rsidR="00312139" w:rsidRPr="00624BA1">
        <w:rPr>
          <w:rFonts w:ascii="Traditional Arabic" w:eastAsia="Traditional Arabic" w:hAnsi="Traditional Arabic" w:cs="Traditional Arabic"/>
          <w:sz w:val="36"/>
          <w:szCs w:val="36"/>
          <w:rtl/>
        </w:rPr>
        <w:t>:</w:t>
      </w:r>
      <w:r w:rsidR="00284033" w:rsidRPr="00624BA1">
        <w:rPr>
          <w:rFonts w:ascii="Traditional Arabic" w:eastAsia="Traditional Arabic" w:hAnsi="Traditional Arabic" w:cs="Traditional Arabic"/>
          <w:sz w:val="36"/>
          <w:szCs w:val="36"/>
          <w:rtl/>
        </w:rPr>
        <w:t xml:space="preserve"> « من وقف على عثمان ولم ي</w:t>
      </w:r>
      <w:r w:rsidR="00284033" w:rsidRPr="00624BA1">
        <w:rPr>
          <w:rFonts w:ascii="Traditional Arabic" w:eastAsia="Traditional Arabic" w:hAnsi="Traditional Arabic" w:cs="Traditional Arabic" w:hint="cs"/>
          <w:sz w:val="36"/>
          <w:szCs w:val="36"/>
          <w:rtl/>
        </w:rPr>
        <w:t>رب</w:t>
      </w:r>
      <w:r w:rsidRPr="00624BA1">
        <w:rPr>
          <w:rFonts w:ascii="Traditional Arabic" w:eastAsia="Traditional Arabic" w:hAnsi="Traditional Arabic" w:cs="Traditional Arabic"/>
          <w:sz w:val="36"/>
          <w:szCs w:val="36"/>
          <w:rtl/>
        </w:rPr>
        <w:t>ع بعلي فهو على غير السنة</w:t>
      </w:r>
      <w:r w:rsidRPr="00624BA1">
        <w:rPr>
          <w:rFonts w:ascii="Traditional Arabic" w:eastAsia="Traditional Arabic" w:hAnsi="Traditional Arabic" w:cs="Traditional Arabic"/>
          <w:sz w:val="36"/>
          <w:szCs w:val="36"/>
          <w:vertAlign w:val="superscript"/>
        </w:rPr>
        <w:footnoteReference w:id="896"/>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المسلك مروي عن جماعة من أئمة أهل السنة کیحیی بن معين وبشر بن الحارث ویزید بن زريع ومحمد بن عبيد وعبد الله بن المبارك، وغيرهم</w:t>
      </w:r>
      <w:r w:rsidRPr="00624BA1">
        <w:rPr>
          <w:rFonts w:ascii="Traditional Arabic" w:eastAsia="Traditional Arabic" w:hAnsi="Traditional Arabic" w:cs="Traditional Arabic"/>
          <w:sz w:val="36"/>
          <w:szCs w:val="36"/>
          <w:vertAlign w:val="superscript"/>
        </w:rPr>
        <w:footnoteReference w:id="897"/>
      </w:r>
      <w:r w:rsidRPr="00624BA1">
        <w:rPr>
          <w:rFonts w:ascii="Traditional Arabic" w:eastAsia="Traditional Arabic" w:hAnsi="Traditional Arabic" w:cs="Traditional Arabic"/>
          <w:sz w:val="36"/>
          <w:szCs w:val="36"/>
          <w:rtl/>
        </w:rPr>
        <w:t xml:space="preserve">، وسبق بيان أن ما ورد في حديث ابن عمر من السكوت عن علي متأول بأمور منها أن الإجماع المنعقد على تقديم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بعد عثمان إنما حدث بعد الزمن الذي قيده ابن عمر.</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المذهب الثاني وهو تفضيل علي ثم عثمان بعد أبي بكر وعمر فهو كان مذ</w:t>
      </w:r>
      <w:r w:rsidR="0047447B" w:rsidRPr="00624BA1">
        <w:rPr>
          <w:rFonts w:ascii="Traditional Arabic" w:eastAsia="Traditional Arabic" w:hAnsi="Traditional Arabic" w:cs="Traditional Arabic"/>
          <w:sz w:val="36"/>
          <w:szCs w:val="36"/>
          <w:rtl/>
        </w:rPr>
        <w:t>هب عامة أهل الكوفة، قال الخطابي</w:t>
      </w:r>
      <w:r w:rsidRPr="00624BA1">
        <w:rPr>
          <w:rFonts w:ascii="Traditional Arabic" w:eastAsia="Traditional Arabic" w:hAnsi="Traditional Arabic" w:cs="Traditional Arabic"/>
          <w:sz w:val="36"/>
          <w:szCs w:val="36"/>
          <w:rtl/>
        </w:rPr>
        <w:t>: «ذهب أكثر أهل الكوفة إلى تقديمه</w:t>
      </w:r>
      <w:proofErr w:type="gramStart"/>
      <w:r w:rsidR="0089235D" w:rsidRPr="00624BA1">
        <w:rPr>
          <w:rFonts w:ascii="Traditional Arabic" w:eastAsia="Traditional Arabic" w:hAnsi="Traditional Arabic" w:cs="Traditional Arabic"/>
          <w:sz w:val="36"/>
          <w:szCs w:val="36"/>
          <w:rtl/>
        </w:rPr>
        <w:t>-</w:t>
      </w:r>
      <w:r w:rsidR="0047447B"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يعني عليا)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على عثمان رضي الله عنهما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وحدثني محمد بن هاشم حدثنا أبو يحيى بن أبي ميسرة عن عبد الصمد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قلت لسفيان ال</w:t>
      </w:r>
      <w:r w:rsidR="0047447B" w:rsidRPr="00624BA1">
        <w:rPr>
          <w:rFonts w:ascii="Traditional Arabic" w:eastAsia="Traditional Arabic" w:hAnsi="Traditional Arabic" w:cs="Traditional Arabic"/>
          <w:sz w:val="36"/>
          <w:szCs w:val="36"/>
          <w:rtl/>
        </w:rPr>
        <w:t>ثوري: «ما قولك في التفضيل؟ فقال</w:t>
      </w:r>
      <w:r w:rsidRPr="00624BA1">
        <w:rPr>
          <w:rFonts w:ascii="Traditional Arabic" w:eastAsia="Traditional Arabic" w:hAnsi="Traditional Arabic" w:cs="Traditional Arabic"/>
          <w:sz w:val="36"/>
          <w:szCs w:val="36"/>
          <w:rtl/>
        </w:rPr>
        <w:t>: أهل السنة من أهل</w:t>
      </w:r>
      <w:r w:rsidR="0047447B" w:rsidRPr="00624BA1">
        <w:rPr>
          <w:rFonts w:ascii="Traditional Arabic" w:eastAsia="Traditional Arabic" w:hAnsi="Traditional Arabic" w:cs="Traditional Arabic"/>
          <w:sz w:val="36"/>
          <w:szCs w:val="36"/>
          <w:rtl/>
        </w:rPr>
        <w:t xml:space="preserve"> الكوفة يقولون</w:t>
      </w:r>
      <w:r w:rsidRPr="00624BA1">
        <w:rPr>
          <w:rFonts w:ascii="Traditional Arabic" w:eastAsia="Traditional Arabic" w:hAnsi="Traditional Arabic" w:cs="Traditional Arabic"/>
          <w:sz w:val="36"/>
          <w:szCs w:val="36"/>
          <w:rtl/>
        </w:rPr>
        <w:t xml:space="preserve">: أبو بكر وعمر </w:t>
      </w:r>
      <w:proofErr w:type="gramStart"/>
      <w:r w:rsidRPr="00624BA1">
        <w:rPr>
          <w:rFonts w:ascii="Traditional Arabic" w:eastAsia="Traditional Arabic" w:hAnsi="Traditional Arabic" w:cs="Traditional Arabic"/>
          <w:sz w:val="36"/>
          <w:szCs w:val="36"/>
          <w:rtl/>
        </w:rPr>
        <w:t>وعلي</w:t>
      </w:r>
      <w:proofErr w:type="gramEnd"/>
      <w:r w:rsidRPr="00624BA1">
        <w:rPr>
          <w:rFonts w:ascii="Traditional Arabic" w:eastAsia="Traditional Arabic" w:hAnsi="Traditional Arabic" w:cs="Traditional Arabic"/>
          <w:sz w:val="36"/>
          <w:szCs w:val="36"/>
          <w:rtl/>
        </w:rPr>
        <w:t xml:space="preserve"> وعثمان، </w:t>
      </w:r>
      <w:r w:rsidR="0047447B" w:rsidRPr="00624BA1">
        <w:rPr>
          <w:rFonts w:ascii="Traditional Arabic" w:eastAsia="Traditional Arabic" w:hAnsi="Traditional Arabic" w:cs="Traditional Arabic"/>
          <w:sz w:val="36"/>
          <w:szCs w:val="36"/>
          <w:rtl/>
        </w:rPr>
        <w:t>وأهل السنة من أهل البصرة يقولون</w:t>
      </w:r>
      <w:r w:rsidRPr="00624BA1">
        <w:rPr>
          <w:rFonts w:ascii="Traditional Arabic" w:eastAsia="Traditional Arabic" w:hAnsi="Traditional Arabic" w:cs="Traditional Arabic"/>
          <w:sz w:val="36"/>
          <w:szCs w:val="36"/>
          <w:rtl/>
        </w:rPr>
        <w:t>: أبو بكر وعمر وعثمان وعلي ر</w:t>
      </w:r>
      <w:r w:rsidR="0047447B" w:rsidRPr="00624BA1">
        <w:rPr>
          <w:rFonts w:ascii="Traditional Arabic" w:eastAsia="Traditional Arabic" w:hAnsi="Traditional Arabic" w:cs="Traditional Arabic"/>
          <w:sz w:val="36"/>
          <w:szCs w:val="36"/>
          <w:rtl/>
        </w:rPr>
        <w:t>ضي الله عنهم، قلت: فما تقول أنت؟ قال</w:t>
      </w:r>
      <w:r w:rsidRPr="00624BA1">
        <w:rPr>
          <w:rFonts w:ascii="Traditional Arabic" w:eastAsia="Traditional Arabic" w:hAnsi="Traditional Arabic" w:cs="Traditional Arabic"/>
          <w:sz w:val="36"/>
          <w:szCs w:val="36"/>
          <w:rtl/>
        </w:rPr>
        <w:t>: أنا رجل كوفي</w:t>
      </w:r>
      <w:r w:rsidR="0089235D" w:rsidRPr="00624BA1">
        <w:rPr>
          <w:rFonts w:ascii="Traditional Arabic" w:eastAsia="Traditional Arabic" w:hAnsi="Traditional Arabic" w:cs="Traditional Arabic"/>
          <w:sz w:val="36"/>
          <w:szCs w:val="36"/>
          <w:rtl/>
        </w:rPr>
        <w:t>،</w:t>
      </w:r>
      <w:r w:rsidR="0047447B" w:rsidRPr="00624BA1">
        <w:rPr>
          <w:rFonts w:ascii="Traditional Arabic" w:eastAsia="Traditional Arabic" w:hAnsi="Traditional Arabic" w:cs="Traditional Arabic"/>
          <w:sz w:val="36"/>
          <w:szCs w:val="36"/>
          <w:rtl/>
        </w:rPr>
        <w:t xml:space="preserve"> قال الخطابي</w:t>
      </w:r>
      <w:r w:rsidRPr="00624BA1">
        <w:rPr>
          <w:rFonts w:ascii="Traditional Arabic" w:eastAsia="Traditional Arabic" w:hAnsi="Traditional Arabic" w:cs="Traditional Arabic"/>
          <w:sz w:val="36"/>
          <w:szCs w:val="36"/>
          <w:rtl/>
        </w:rPr>
        <w:t>: «قلت: وقد ثبت ع</w:t>
      </w:r>
      <w:r w:rsidR="0047447B" w:rsidRPr="00624BA1">
        <w:rPr>
          <w:rFonts w:ascii="Traditional Arabic" w:eastAsia="Traditional Arabic" w:hAnsi="Traditional Arabic" w:cs="Traditional Arabic"/>
          <w:sz w:val="36"/>
          <w:szCs w:val="36"/>
          <w:rtl/>
        </w:rPr>
        <w:t>ن سفيان أنه قال في آخر قوليه: «</w:t>
      </w:r>
      <w:r w:rsidRPr="00624BA1">
        <w:rPr>
          <w:rFonts w:ascii="Traditional Arabic" w:eastAsia="Traditional Arabic" w:hAnsi="Traditional Arabic" w:cs="Traditional Arabic"/>
          <w:sz w:val="36"/>
          <w:szCs w:val="36"/>
          <w:rtl/>
        </w:rPr>
        <w:t>أبو بكر وعمر وعثمان وعلي رضي الله عنهم</w:t>
      </w:r>
      <w:r w:rsidR="0047447B"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898"/>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وكما رجع</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سفيان الثوري رجع غيره من أهل الكو</w:t>
      </w:r>
      <w:r w:rsidR="0047447B" w:rsidRPr="00624BA1">
        <w:rPr>
          <w:rFonts w:ascii="Traditional Arabic" w:eastAsia="Traditional Arabic" w:hAnsi="Traditional Arabic" w:cs="Traditional Arabic"/>
          <w:sz w:val="36"/>
          <w:szCs w:val="36"/>
          <w:rtl/>
        </w:rPr>
        <w:t>فة. كما قال ابن تيمية رحمه الله</w:t>
      </w:r>
      <w:r w:rsidRPr="00624BA1">
        <w:rPr>
          <w:rFonts w:ascii="Traditional Arabic" w:eastAsia="Traditional Arabic" w:hAnsi="Traditional Arabic" w:cs="Traditional Arabic"/>
          <w:sz w:val="36"/>
          <w:szCs w:val="36"/>
          <w:rtl/>
        </w:rPr>
        <w:t>: «إن سفيان الثوري وطائفة من الكوفة رجحوا علياً ثم عثمان، ثم رجع عن ذلك سفيان وغيره»</w:t>
      </w:r>
      <w:r w:rsidRPr="00624BA1">
        <w:rPr>
          <w:rFonts w:ascii="Traditional Arabic" w:eastAsia="Traditional Arabic" w:hAnsi="Traditional Arabic" w:cs="Traditional Arabic"/>
          <w:sz w:val="36"/>
          <w:szCs w:val="36"/>
          <w:vertAlign w:val="superscript"/>
        </w:rPr>
        <w:footnoteReference w:id="899"/>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حجر: «ذهب بعض السلف إلى تقديم علي على عثمان، وممن قال به سفيان الثوري، ويقال أنه رجع عنه، وقال به ابن خزيمة وطائفة قبله وبعده</w:t>
      </w:r>
      <w:r w:rsidRPr="00624BA1">
        <w:rPr>
          <w:rFonts w:ascii="Traditional Arabic" w:eastAsia="Traditional Arabic" w:hAnsi="Traditional Arabic" w:cs="Traditional Arabic"/>
          <w:sz w:val="36"/>
          <w:szCs w:val="36"/>
          <w:vertAlign w:val="superscript"/>
        </w:rPr>
        <w:footnoteReference w:id="900"/>
      </w:r>
      <w:r w:rsidRPr="00624BA1">
        <w:rPr>
          <w:rFonts w:ascii="Traditional Arabic" w:eastAsia="Traditional Arabic" w:hAnsi="Traditional Arabic" w:cs="Traditional Arabic"/>
          <w:sz w:val="36"/>
          <w:szCs w:val="36"/>
          <w:rtl/>
        </w:rPr>
        <w:t xml:space="preserve"> هذا، وقد روى الخلال بسنده</w:t>
      </w:r>
      <w:r w:rsidR="0047447B" w:rsidRPr="00624BA1">
        <w:rPr>
          <w:rFonts w:ascii="Traditional Arabic" w:eastAsia="Traditional Arabic" w:hAnsi="Traditional Arabic" w:cs="Traditional Arabic"/>
          <w:sz w:val="36"/>
          <w:szCs w:val="36"/>
          <w:rtl/>
        </w:rPr>
        <w:t xml:space="preserve"> عن یحیی بن سعید القطان أنه قال: «</w:t>
      </w:r>
      <w:r w:rsidRPr="00624BA1">
        <w:rPr>
          <w:rFonts w:ascii="Traditional Arabic" w:eastAsia="Traditional Arabic" w:hAnsi="Traditional Arabic" w:cs="Traditional Arabic"/>
          <w:sz w:val="36"/>
          <w:szCs w:val="36"/>
          <w:rtl/>
        </w:rPr>
        <w:t>كان رأي سفيان الثوري</w:t>
      </w:r>
      <w:r w:rsidR="0047447B" w:rsidRPr="00624BA1">
        <w:rPr>
          <w:rFonts w:ascii="Traditional Arabic" w:eastAsia="Traditional Arabic" w:hAnsi="Traditional Arabic" w:cs="Traditional Arabic"/>
          <w:sz w:val="36"/>
          <w:szCs w:val="36"/>
          <w:rtl/>
        </w:rPr>
        <w:t xml:space="preserve">: أبو بكر وعمر ثم </w:t>
      </w:r>
      <w:proofErr w:type="gramStart"/>
      <w:r w:rsidR="0047447B" w:rsidRPr="00624BA1">
        <w:rPr>
          <w:rFonts w:ascii="Traditional Arabic" w:eastAsia="Traditional Arabic" w:hAnsi="Traditional Arabic" w:cs="Traditional Arabic"/>
          <w:sz w:val="36"/>
          <w:szCs w:val="36"/>
          <w:rtl/>
        </w:rPr>
        <w:t>يقف</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901"/>
      </w:r>
      <w:r w:rsidRPr="00624BA1">
        <w:rPr>
          <w:rFonts w:ascii="Traditional Arabic" w:eastAsia="Traditional Arabic" w:hAnsi="Traditional Arabic" w:cs="Traditional Arabic"/>
          <w:sz w:val="36"/>
          <w:szCs w:val="36"/>
          <w:rtl/>
        </w:rPr>
        <w:t xml:space="preserve"> وكان</w:t>
      </w:r>
      <w:proofErr w:type="gramEnd"/>
      <w:r w:rsidRPr="00624BA1">
        <w:rPr>
          <w:rFonts w:ascii="Traditional Arabic" w:eastAsia="Traditional Arabic" w:hAnsi="Traditional Arabic" w:cs="Traditional Arabic"/>
          <w:sz w:val="36"/>
          <w:szCs w:val="36"/>
          <w:rtl/>
        </w:rPr>
        <w:t xml:space="preserve"> التوقف مذهب يحيى بن سعيد وقال الإمام أحمد: «بلغني أن يحيى كان يقف عند ذكر عمر»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«وكان يأخذه من سفيان »</w:t>
      </w:r>
      <w:r w:rsidRPr="00624BA1">
        <w:rPr>
          <w:rFonts w:ascii="Traditional Arabic" w:eastAsia="Traditional Arabic" w:hAnsi="Traditional Arabic" w:cs="Traditional Arabic"/>
          <w:sz w:val="36"/>
          <w:szCs w:val="36"/>
          <w:vertAlign w:val="superscript"/>
        </w:rPr>
        <w:footnoteReference w:id="902"/>
      </w:r>
      <w:r w:rsidRPr="00624BA1">
        <w:rPr>
          <w:rFonts w:ascii="Traditional Arabic" w:eastAsia="Traditional Arabic" w:hAnsi="Traditional Arabic" w:cs="Traditional Arabic"/>
          <w:sz w:val="36"/>
          <w:szCs w:val="36"/>
          <w:rtl/>
        </w:rPr>
        <w:t xml:space="preserve"> يعني الثوري، فلا أدري متى كان التوقف من سفيان؟ والله أعلم.</w:t>
      </w:r>
    </w:p>
    <w:p w:rsidR="005F22F3" w:rsidRPr="00624BA1" w:rsidRDefault="00F0043C" w:rsidP="0047447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المذهب الثالث وهو التوقف عن المفاضلة بينهم، فهو رواية عن م</w:t>
      </w:r>
      <w:r w:rsidR="0047447B" w:rsidRPr="00624BA1">
        <w:rPr>
          <w:rFonts w:ascii="Traditional Arabic" w:eastAsia="Traditional Arabic" w:hAnsi="Traditional Arabic" w:cs="Traditional Arabic"/>
          <w:sz w:val="36"/>
          <w:szCs w:val="36"/>
          <w:rtl/>
        </w:rPr>
        <w:t>الك، ففي المدونة قال ابن القاسم: «</w:t>
      </w:r>
      <w:r w:rsidRPr="00624BA1">
        <w:rPr>
          <w:rFonts w:ascii="Traditional Arabic" w:eastAsia="Traditional Arabic" w:hAnsi="Traditional Arabic" w:cs="Traditional Arabic"/>
          <w:sz w:val="36"/>
          <w:szCs w:val="36"/>
          <w:rtl/>
        </w:rPr>
        <w:t>وسألت مالكا عن خير الناس بعد نبي</w:t>
      </w:r>
      <w:r w:rsidR="0047447B" w:rsidRPr="00624BA1">
        <w:rPr>
          <w:rFonts w:ascii="Traditional Arabic" w:eastAsia="Traditional Arabic" w:hAnsi="Traditional Arabic" w:cs="Traditional Arabic"/>
          <w:sz w:val="36"/>
          <w:szCs w:val="36"/>
          <w:rtl/>
        </w:rPr>
        <w:t>هم صلوات الله وسلامه عليه، فقال: أبو بكر ثم قال</w:t>
      </w:r>
      <w:r w:rsidRPr="00624BA1">
        <w:rPr>
          <w:rFonts w:ascii="Traditional Arabic" w:eastAsia="Traditional Arabic" w:hAnsi="Traditional Arabic" w:cs="Traditional Arabic"/>
          <w:sz w:val="36"/>
          <w:szCs w:val="36"/>
          <w:rtl/>
        </w:rPr>
        <w:t>: أو في ذلك شك؟ قال ابن القاسم: فقلت لما</w:t>
      </w:r>
      <w:r w:rsidR="0047447B" w:rsidRPr="00624BA1">
        <w:rPr>
          <w:rFonts w:ascii="Traditional Arabic" w:eastAsia="Traditional Arabic" w:hAnsi="Traditional Arabic" w:cs="Traditional Arabic"/>
          <w:sz w:val="36"/>
          <w:szCs w:val="36"/>
          <w:rtl/>
        </w:rPr>
        <w:t>لك: فعلي وعثمان أيهما أفضل فقال</w:t>
      </w:r>
      <w:r w:rsidRPr="00624BA1">
        <w:rPr>
          <w:rFonts w:ascii="Traditional Arabic" w:eastAsia="Traditional Arabic" w:hAnsi="Traditional Arabic" w:cs="Traditional Arabic"/>
          <w:sz w:val="36"/>
          <w:szCs w:val="36"/>
          <w:rtl/>
        </w:rPr>
        <w:t>: ما أدركت أحدا ممن أقتدي به يفضل أحدهما على صاحبه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يعني عليا وعثمان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ويرى الكف عنهما </w:t>
      </w:r>
      <w:r w:rsidRPr="00624BA1">
        <w:rPr>
          <w:rFonts w:ascii="Traditional Arabic" w:eastAsia="Traditional Arabic" w:hAnsi="Traditional Arabic" w:cs="Traditional Arabic"/>
          <w:sz w:val="36"/>
          <w:szCs w:val="36"/>
          <w:vertAlign w:val="superscript"/>
        </w:rPr>
        <w:footnoteReference w:id="903"/>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ابن عبد البر بسنده أن مالكا سئل: من تقدم بعد رسول الله؟ قال أقدم أبا بكر وعمر ولم يزد على هذا. وروى أيضا قول مالك</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«ليس من أمر الناس الذين مضوا عليه أن يفاضلوا بين الناس</w:t>
      </w:r>
      <w:r w:rsidRPr="00624BA1">
        <w:rPr>
          <w:rFonts w:ascii="Traditional Arabic" w:eastAsia="Traditional Arabic" w:hAnsi="Traditional Arabic" w:cs="Traditional Arabic"/>
          <w:sz w:val="36"/>
          <w:szCs w:val="36"/>
          <w:vertAlign w:val="superscript"/>
        </w:rPr>
        <w:footnoteReference w:id="904"/>
      </w:r>
      <w:r w:rsidRPr="00624BA1">
        <w:rPr>
          <w:rFonts w:ascii="Traditional Arabic" w:eastAsia="Traditional Arabic" w:hAnsi="Traditional Arabic" w:cs="Traditional Arabic"/>
          <w:sz w:val="36"/>
          <w:szCs w:val="36"/>
          <w:rtl/>
        </w:rPr>
        <w:t xml:space="preserve"> وروى اللالكائي بسنده </w:t>
      </w:r>
      <w:r w:rsidR="0047447B" w:rsidRPr="00624BA1">
        <w:rPr>
          <w:rFonts w:ascii="Traditional Arabic" w:eastAsia="Traditional Arabic" w:hAnsi="Traditional Arabic" w:cs="Traditional Arabic"/>
          <w:sz w:val="36"/>
          <w:szCs w:val="36"/>
          <w:rtl/>
        </w:rPr>
        <w:t>أن مالكا سئل عن علي وعثمان فقال</w:t>
      </w:r>
      <w:r w:rsidRPr="00624BA1">
        <w:rPr>
          <w:rFonts w:ascii="Traditional Arabic" w:eastAsia="Traditional Arabic" w:hAnsi="Traditional Arabic" w:cs="Traditional Arabic"/>
          <w:sz w:val="36"/>
          <w:szCs w:val="36"/>
          <w:rtl/>
        </w:rPr>
        <w:t xml:space="preserve">: « ما أدركت أحداً ممن يقتدى به إلا وهو يرى الكف عنهما، يريد </w:t>
      </w:r>
      <w:r w:rsidRPr="00624BA1">
        <w:rPr>
          <w:rFonts w:ascii="Traditional Arabic" w:eastAsia="Traditional Arabic" w:hAnsi="Traditional Arabic" w:cs="Traditional Arabic"/>
          <w:sz w:val="36"/>
          <w:szCs w:val="36"/>
          <w:rtl/>
        </w:rPr>
        <w:lastRenderedPageBreak/>
        <w:t>التفضيل بينهما، فقيل له: فأبو بكر وعمر فقال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ليس في أبي بكر وعمر شك، يريد أنهما أفضل من غيرهما</w:t>
      </w:r>
      <w:r w:rsidRPr="00624BA1">
        <w:rPr>
          <w:rFonts w:ascii="Traditional Arabic" w:eastAsia="Traditional Arabic" w:hAnsi="Traditional Arabic" w:cs="Traditional Arabic"/>
          <w:sz w:val="36"/>
          <w:szCs w:val="36"/>
          <w:vertAlign w:val="superscript"/>
        </w:rPr>
        <w:footnoteReference w:id="905"/>
      </w:r>
      <w:r w:rsidRPr="00624BA1">
        <w:rPr>
          <w:rFonts w:ascii="Traditional Arabic" w:eastAsia="Traditional Arabic" w:hAnsi="Traditional Arabic" w:cs="Traditional Arabic"/>
          <w:sz w:val="36"/>
          <w:szCs w:val="36"/>
          <w:rtl/>
        </w:rPr>
        <w:t>، وقد ذكر ابن تيمية أن مالكاً رجع عن الت</w:t>
      </w:r>
      <w:r w:rsidR="0047447B" w:rsidRPr="00624BA1">
        <w:rPr>
          <w:rFonts w:ascii="Traditional Arabic" w:eastAsia="Traditional Arabic" w:hAnsi="Traditional Arabic" w:cs="Traditional Arabic"/>
          <w:sz w:val="36"/>
          <w:szCs w:val="36"/>
          <w:rtl/>
        </w:rPr>
        <w:t>وقف إلى تفضيل عثمان ثم علي فقال</w:t>
      </w:r>
      <w:r w:rsidRPr="00624BA1">
        <w:rPr>
          <w:rFonts w:ascii="Traditional Arabic" w:eastAsia="Traditional Arabic" w:hAnsi="Traditional Arabic" w:cs="Traditional Arabic"/>
          <w:sz w:val="36"/>
          <w:szCs w:val="36"/>
          <w:rtl/>
        </w:rPr>
        <w:t>: « أما عثمان وعلي فكان طائفة من أهل المدينة يتوقفون فيهما وهي إحدى الروايتين عن مالك</w:t>
      </w:r>
      <w:r w:rsidRPr="00624BA1">
        <w:rPr>
          <w:rFonts w:ascii="Traditional Arabic" w:eastAsia="Traditional Arabic" w:hAnsi="Traditional Arabic" w:cs="Traditional Arabic"/>
          <w:sz w:val="36"/>
          <w:szCs w:val="36"/>
          <w:vertAlign w:val="superscript"/>
        </w:rPr>
        <w:footnoteReference w:id="906"/>
      </w:r>
      <w:r w:rsidRPr="00624BA1">
        <w:rPr>
          <w:rFonts w:ascii="Traditional Arabic" w:eastAsia="Traditional Arabic" w:hAnsi="Traditional Arabic" w:cs="Traditional Arabic"/>
          <w:sz w:val="36"/>
          <w:szCs w:val="36"/>
          <w:rtl/>
        </w:rPr>
        <w:t xml:space="preserve"> وقال في موضع آخر: «وبعض أهل المدينة توقف في عثمان وعلي، وهي إحدى الروايتين عن مالك، لكن الرواية الأخرى عنه تقديم عثمان علی علي كما هو مذهب سائر الأئمة»</w:t>
      </w:r>
      <w:r w:rsidRPr="00624BA1">
        <w:rPr>
          <w:rFonts w:ascii="Traditional Arabic" w:eastAsia="Traditional Arabic" w:hAnsi="Traditional Arabic" w:cs="Traditional Arabic"/>
          <w:sz w:val="36"/>
          <w:szCs w:val="36"/>
          <w:vertAlign w:val="superscript"/>
        </w:rPr>
        <w:footnoteReference w:id="907"/>
      </w:r>
      <w:r w:rsidRPr="00624BA1">
        <w:rPr>
          <w:rFonts w:ascii="Traditional Arabic" w:eastAsia="Traditional Arabic" w:hAnsi="Traditional Arabic" w:cs="Traditional Arabic"/>
          <w:sz w:val="36"/>
          <w:szCs w:val="36"/>
          <w:rtl/>
        </w:rPr>
        <w:t xml:space="preserve"> وقد اعتمد ابن رشد في كلام له تقديم عثمان ثم علي مذهب المالك وقال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وقيل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إنه الذي رجع إليه مالك بعد أن وقف في عثمان وعلي، فلم يفضل أحدهما على صاحبه على ظاهر ما وقع في کتاب الديات من المدونة » قال ابن رشد: «على أنه كلام محتمل للتأويل</w:t>
      </w:r>
      <w:r w:rsidR="0047447B"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908"/>
      </w:r>
      <w:r w:rsidRPr="00624BA1">
        <w:rPr>
          <w:rFonts w:ascii="Traditional Arabic" w:eastAsia="Traditional Arabic" w:hAnsi="Traditional Arabic" w:cs="Traditional Arabic"/>
          <w:sz w:val="36"/>
          <w:szCs w:val="36"/>
          <w:rtl/>
        </w:rPr>
        <w:t xml:space="preserve"> وذكر السيوطي أنه قد حكى القاضي عياض عن الإمام مالك أنه رجع عن التوقف إلى تفضيل عثمان، قال القرطبي: وهو الأصح إن شاء الله </w:t>
      </w:r>
      <w:r w:rsidRPr="00624BA1">
        <w:rPr>
          <w:rFonts w:ascii="Traditional Arabic" w:eastAsia="Traditional Arabic" w:hAnsi="Traditional Arabic" w:cs="Traditional Arabic"/>
          <w:sz w:val="36"/>
          <w:szCs w:val="36"/>
          <w:vertAlign w:val="superscript"/>
        </w:rPr>
        <w:footnoteReference w:id="909"/>
      </w:r>
      <w:r w:rsidRPr="00624BA1">
        <w:rPr>
          <w:rFonts w:ascii="Traditional Arabic" w:eastAsia="Traditional Arabic" w:hAnsi="Traditional Arabic" w:cs="Traditional Arabic"/>
          <w:sz w:val="36"/>
          <w:szCs w:val="36"/>
          <w:rtl/>
        </w:rPr>
        <w:t xml:space="preserve"> ولعل من وافق مالكا على التوقف قبل الرجوع يكون قد رجع إلى تفضيل عثمان على علي كما رجع مالك موافقة له في الرجوع بعد موافقته في التوقف، ولقد روى الخلال بسنده عن أيوب السختياني أنه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دخلت المدينة والناس متوافرون القاسم بن محمد وسليمان وغيرهما فما رأيت أحدا يختلف في تقديم أبي بكر وعمر وعثمان</w:t>
      </w:r>
      <w:r w:rsidRPr="00624BA1">
        <w:rPr>
          <w:rFonts w:ascii="Traditional Arabic" w:eastAsia="Traditional Arabic" w:hAnsi="Traditional Arabic" w:cs="Traditional Arabic"/>
          <w:sz w:val="36"/>
          <w:szCs w:val="36"/>
          <w:vertAlign w:val="superscript"/>
        </w:rPr>
        <w:footnoteReference w:id="910"/>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وتوقف في المفاضلة بين عثمان وعلي من غير أهل المدينة يحيى بن سعيد القطان من أهل البصرة وقد استغرب عبد ا</w:t>
      </w:r>
      <w:r w:rsidR="0047447B" w:rsidRPr="00624BA1">
        <w:rPr>
          <w:rFonts w:ascii="Traditional Arabic" w:eastAsia="Traditional Arabic" w:hAnsi="Traditional Arabic" w:cs="Traditional Arabic"/>
          <w:sz w:val="36"/>
          <w:szCs w:val="36"/>
          <w:rtl/>
        </w:rPr>
        <w:t>لرحمن بن مهدي ذلك فقال ليحيى: «</w:t>
      </w:r>
      <w:r w:rsidRPr="00624BA1">
        <w:rPr>
          <w:rFonts w:ascii="Traditional Arabic" w:eastAsia="Traditional Arabic" w:hAnsi="Traditional Arabic" w:cs="Traditional Arabic"/>
          <w:sz w:val="36"/>
          <w:szCs w:val="36"/>
          <w:rtl/>
        </w:rPr>
        <w:t xml:space="preserve">بمن تقتدي </w:t>
      </w:r>
      <w:r w:rsidRPr="00624BA1">
        <w:rPr>
          <w:rFonts w:ascii="Traditional Arabic" w:eastAsia="Traditional Arabic" w:hAnsi="Traditional Arabic" w:cs="Traditional Arabic"/>
          <w:sz w:val="36"/>
          <w:szCs w:val="36"/>
          <w:rtl/>
        </w:rPr>
        <w:lastRenderedPageBreak/>
        <w:t>في هذا وأهل البصرة ليس هذا قولهم؟!»</w:t>
      </w:r>
      <w:r w:rsidRPr="00624BA1">
        <w:rPr>
          <w:rFonts w:ascii="Traditional Arabic" w:eastAsia="Traditional Arabic" w:hAnsi="Traditional Arabic" w:cs="Traditional Arabic"/>
          <w:sz w:val="36"/>
          <w:szCs w:val="36"/>
          <w:vertAlign w:val="superscript"/>
        </w:rPr>
        <w:footnoteReference w:id="911"/>
      </w:r>
      <w:r w:rsidRPr="00624BA1">
        <w:rPr>
          <w:rFonts w:ascii="Traditional Arabic" w:eastAsia="Traditional Arabic" w:hAnsi="Traditional Arabic" w:cs="Traditional Arabic"/>
          <w:sz w:val="36"/>
          <w:szCs w:val="36"/>
          <w:rtl/>
        </w:rPr>
        <w:t xml:space="preserve"> ذكر ابن حجر أن يحيى القطان تبع مالكا في التوقف</w:t>
      </w:r>
      <w:r w:rsidRPr="00624BA1">
        <w:rPr>
          <w:rFonts w:ascii="Traditional Arabic" w:eastAsia="Traditional Arabic" w:hAnsi="Traditional Arabic" w:cs="Traditional Arabic"/>
          <w:sz w:val="36"/>
          <w:szCs w:val="36"/>
          <w:vertAlign w:val="superscript"/>
        </w:rPr>
        <w:footnoteReference w:id="912"/>
      </w:r>
      <w:r w:rsidRPr="00624BA1">
        <w:rPr>
          <w:rFonts w:ascii="Traditional Arabic" w:eastAsia="Traditional Arabic" w:hAnsi="Traditional Arabic" w:cs="Traditional Arabic"/>
          <w:sz w:val="36"/>
          <w:szCs w:val="36"/>
          <w:rtl/>
        </w:rPr>
        <w:t xml:space="preserve">، ولكن قد سبق قبل قليل قول الإمام أحمد أن يحيى أخذ التوقف عن سفيان الثوري، ويحيى قد حكى هذا القول عن سفيان فقد </w:t>
      </w:r>
      <w:r w:rsidR="0047447B" w:rsidRPr="00624BA1">
        <w:rPr>
          <w:rFonts w:ascii="Traditional Arabic" w:eastAsia="Traditional Arabic" w:hAnsi="Traditional Arabic" w:cs="Traditional Arabic"/>
          <w:sz w:val="36"/>
          <w:szCs w:val="36"/>
          <w:rtl/>
        </w:rPr>
        <w:t>أخرج الخلال أن يحيى بن معين قال: «قال يحيى بن سعيد</w:t>
      </w:r>
      <w:r w:rsidRPr="00624BA1">
        <w:rPr>
          <w:rFonts w:ascii="Traditional Arabic" w:eastAsia="Traditional Arabic" w:hAnsi="Traditional Arabic" w:cs="Traditional Arabic"/>
          <w:sz w:val="36"/>
          <w:szCs w:val="36"/>
          <w:rtl/>
        </w:rPr>
        <w:t xml:space="preserve">: كان رأي سفيان الثوري: أبو بكر وعمر ثم يقف، </w:t>
      </w:r>
      <w:r w:rsidR="0047447B" w:rsidRPr="00624BA1">
        <w:rPr>
          <w:rFonts w:ascii="Traditional Arabic" w:eastAsia="Traditional Arabic" w:hAnsi="Traditional Arabic" w:cs="Traditional Arabic"/>
          <w:sz w:val="36"/>
          <w:szCs w:val="36"/>
          <w:rtl/>
        </w:rPr>
        <w:t>قال يحيى بن معين: «</w:t>
      </w:r>
      <w:r w:rsidRPr="00624BA1">
        <w:rPr>
          <w:rFonts w:ascii="Traditional Arabic" w:eastAsia="Traditional Arabic" w:hAnsi="Traditional Arabic" w:cs="Traditional Arabic"/>
          <w:sz w:val="36"/>
          <w:szCs w:val="36"/>
          <w:rtl/>
        </w:rPr>
        <w:t>وهو رأي يحيى بن سعيد»</w:t>
      </w:r>
      <w:r w:rsidRPr="00624BA1">
        <w:rPr>
          <w:rFonts w:ascii="Traditional Arabic" w:eastAsia="Traditional Arabic" w:hAnsi="Traditional Arabic" w:cs="Traditional Arabic"/>
          <w:sz w:val="36"/>
          <w:szCs w:val="36"/>
          <w:vertAlign w:val="superscript"/>
        </w:rPr>
        <w:footnoteReference w:id="913"/>
      </w:r>
      <w:r w:rsidRPr="00624BA1">
        <w:rPr>
          <w:rFonts w:ascii="Traditional Arabic" w:eastAsia="Traditional Arabic" w:hAnsi="Traditional Arabic" w:cs="Traditional Arabic"/>
          <w:sz w:val="36"/>
          <w:szCs w:val="36"/>
          <w:rtl/>
        </w:rPr>
        <w:t xml:space="preserve"> كأنه يشير إلى أن ذلك منه موافقة السفيان فيما رواه عنه. والله أعلم.</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والحاصل أن ما روي عن أئمة السلف من تقديم علي على عثمان أو التوقف فيهما قد رجعوا عنه واستقر مذهب أهل السنة على تفضیل عثمان ثم علي. وهذا هو المذهب الحق الذي لا يجوز العدول عنه لثبوته بالأدلة الشرعية من السنة والإجماع وسبق بيانهما من حديث ابن عمر وإجماع الصحابة على تقديم عثمان بعد أبي بكر وعمر وجميع ذلك ثابت صحيح كما تقدم، ولذلك قال الإمام أحمد: «كل من قدم علية ثم عثمان فقد أزرى بالمهاجرين والأنصار</w:t>
      </w:r>
      <w:r w:rsidRPr="00624BA1">
        <w:rPr>
          <w:rFonts w:ascii="Traditional Arabic" w:eastAsia="Traditional Arabic" w:hAnsi="Traditional Arabic" w:cs="Traditional Arabic"/>
          <w:sz w:val="36"/>
          <w:szCs w:val="36"/>
          <w:vertAlign w:val="superscript"/>
        </w:rPr>
        <w:footnoteReference w:id="914"/>
      </w:r>
      <w:r w:rsidRPr="00624BA1">
        <w:rPr>
          <w:rFonts w:ascii="Traditional Arabic" w:eastAsia="Traditional Arabic" w:hAnsi="Traditional Arabic" w:cs="Traditional Arabic"/>
          <w:sz w:val="36"/>
          <w:szCs w:val="36"/>
          <w:rtl/>
        </w:rPr>
        <w:t xml:space="preserve"> وكذلك قال حماد بن زید</w:t>
      </w:r>
      <w:r w:rsidRPr="00624BA1">
        <w:rPr>
          <w:rFonts w:ascii="Traditional Arabic" w:eastAsia="Traditional Arabic" w:hAnsi="Traditional Arabic" w:cs="Traditional Arabic"/>
          <w:sz w:val="36"/>
          <w:szCs w:val="36"/>
          <w:vertAlign w:val="superscript"/>
        </w:rPr>
        <w:footnoteReference w:id="915"/>
      </w:r>
      <w:r w:rsidRPr="00624BA1">
        <w:rPr>
          <w:rFonts w:ascii="Traditional Arabic" w:eastAsia="Traditional Arabic" w:hAnsi="Traditional Arabic" w:cs="Traditional Arabic"/>
          <w:sz w:val="36"/>
          <w:szCs w:val="36"/>
          <w:rtl/>
        </w:rPr>
        <w:t xml:space="preserve"> وروي نحو ذلك عن جماعة من الأئمة كسفيان الثوري والدارقطني وغيرهم</w:t>
      </w:r>
      <w:r w:rsidRPr="00624BA1">
        <w:rPr>
          <w:rFonts w:ascii="Traditional Arabic" w:eastAsia="Traditional Arabic" w:hAnsi="Traditional Arabic" w:cs="Traditional Arabic"/>
          <w:sz w:val="36"/>
          <w:szCs w:val="36"/>
          <w:vertAlign w:val="superscript"/>
        </w:rPr>
        <w:footnoteReference w:id="916"/>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حتى أن الأئمة قد تكلموا في تبديع من يقدم علياً على عثمان على قولين</w:t>
      </w:r>
      <w:r w:rsidRPr="00624BA1">
        <w:rPr>
          <w:rFonts w:ascii="Traditional Arabic" w:eastAsia="Traditional Arabic" w:hAnsi="Traditional Arabic" w:cs="Traditional Arabic"/>
          <w:sz w:val="36"/>
          <w:szCs w:val="36"/>
          <w:vertAlign w:val="superscript"/>
        </w:rPr>
        <w:footnoteReference w:id="917"/>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وروي عن بعضهم أنه قال: من قدم علي علي عث</w:t>
      </w:r>
      <w:r w:rsidR="0047447B" w:rsidRPr="00624BA1">
        <w:rPr>
          <w:rFonts w:ascii="Traditional Arabic" w:eastAsia="Traditional Arabic" w:hAnsi="Traditional Arabic" w:cs="Traditional Arabic"/>
          <w:sz w:val="36"/>
          <w:szCs w:val="36"/>
          <w:rtl/>
        </w:rPr>
        <w:t>مان فعليه لعنة الله، وبعضهم قال</w:t>
      </w:r>
      <w:r w:rsidRPr="00624BA1">
        <w:rPr>
          <w:rFonts w:ascii="Traditional Arabic" w:eastAsia="Traditional Arabic" w:hAnsi="Traditional Arabic" w:cs="Traditional Arabic"/>
          <w:sz w:val="36"/>
          <w:szCs w:val="36"/>
          <w:rtl/>
        </w:rPr>
        <w:t>: فهو أحمق</w:t>
      </w:r>
      <w:r w:rsidRPr="00624BA1">
        <w:rPr>
          <w:rFonts w:ascii="Traditional Arabic" w:eastAsia="Traditional Arabic" w:hAnsi="Traditional Arabic" w:cs="Traditional Arabic"/>
          <w:sz w:val="36"/>
          <w:szCs w:val="36"/>
          <w:vertAlign w:val="superscript"/>
        </w:rPr>
        <w:footnoteReference w:id="918"/>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هذا، وقد ذكر ابن حزم</w:t>
      </w:r>
      <w:r w:rsidRPr="00624BA1">
        <w:rPr>
          <w:rFonts w:ascii="Traditional Arabic" w:eastAsia="Traditional Arabic" w:hAnsi="Traditional Arabic" w:cs="Traditional Arabic"/>
          <w:sz w:val="36"/>
          <w:szCs w:val="36"/>
          <w:vertAlign w:val="superscript"/>
        </w:rPr>
        <w:footnoteReference w:id="919"/>
      </w:r>
      <w:r w:rsidRPr="00624BA1">
        <w:rPr>
          <w:rFonts w:ascii="Traditional Arabic" w:eastAsia="Traditional Arabic" w:hAnsi="Traditional Arabic" w:cs="Traditional Arabic"/>
          <w:sz w:val="36"/>
          <w:szCs w:val="36"/>
          <w:rtl/>
        </w:rPr>
        <w:t xml:space="preserve"> عن بعض السلف من الصحابة و</w:t>
      </w:r>
      <w:r w:rsidR="0047447B" w:rsidRPr="00624BA1">
        <w:rPr>
          <w:rFonts w:ascii="Traditional Arabic" w:eastAsia="Traditional Arabic" w:hAnsi="Traditional Arabic" w:cs="Traditional Arabic"/>
          <w:sz w:val="36"/>
          <w:szCs w:val="36"/>
          <w:rtl/>
        </w:rPr>
        <w:t>غيرهم سمى بعضهم، أن منهم من قال</w:t>
      </w:r>
      <w:r w:rsidRPr="00624BA1">
        <w:rPr>
          <w:rFonts w:ascii="Traditional Arabic" w:eastAsia="Traditional Arabic" w:hAnsi="Traditional Arabic" w:cs="Traditional Arabic"/>
          <w:sz w:val="36"/>
          <w:szCs w:val="36"/>
          <w:rtl/>
        </w:rPr>
        <w:t>: أفضل الناس بعد النبي صلى الله عليه وسلم جعفر بن أبي طالب ومنهم من قال و</w:t>
      </w:r>
      <w:r w:rsidR="0047447B" w:rsidRPr="00624BA1">
        <w:rPr>
          <w:rFonts w:ascii="Traditional Arabic" w:eastAsia="Traditional Arabic" w:hAnsi="Traditional Arabic" w:cs="Traditional Arabic"/>
          <w:sz w:val="36"/>
          <w:szCs w:val="36"/>
          <w:rtl/>
        </w:rPr>
        <w:t xml:space="preserve">بعد جعفر حمزة، وأن منهم من قال </w:t>
      </w:r>
      <w:r w:rsidR="0047447B"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أفضل الناس بعد النبي صلى الله عليه وسلم عبد الله بن مسعود، وغير ذلك مما ذكره ابن حزم عن بعض السلف من غير أن يذكر إسناداً؛ لما رواه عن</w:t>
      </w:r>
      <w:r w:rsidR="0047447B" w:rsidRPr="00624BA1">
        <w:rPr>
          <w:rFonts w:ascii="Traditional Arabic" w:eastAsia="Traditional Arabic" w:hAnsi="Traditional Arabic" w:cs="Traditional Arabic"/>
          <w:sz w:val="36"/>
          <w:szCs w:val="36"/>
          <w:rtl/>
        </w:rPr>
        <w:t>هم، وقد قال ابن تيمية رحمه الله</w:t>
      </w:r>
      <w:r w:rsidRPr="00624BA1">
        <w:rPr>
          <w:rFonts w:ascii="Traditional Arabic" w:eastAsia="Traditional Arabic" w:hAnsi="Traditional Arabic" w:cs="Traditional Arabic"/>
          <w:sz w:val="36"/>
          <w:szCs w:val="36"/>
          <w:rtl/>
        </w:rPr>
        <w:t>: «وأما ما يحكي عن بعض المتقدمين من تقديم جعفر وتقديم طلحة أو نحو ذلك فذلك في أمور مخصوصة لا تقديماً عاماً وكذلك ما ينقل عن بعضهم في علي</w:t>
      </w:r>
      <w:r w:rsidRPr="00624BA1">
        <w:rPr>
          <w:rFonts w:ascii="Traditional Arabic" w:eastAsia="Traditional Arabic" w:hAnsi="Traditional Arabic" w:cs="Traditional Arabic"/>
          <w:sz w:val="36"/>
          <w:szCs w:val="36"/>
          <w:vertAlign w:val="superscript"/>
        </w:rPr>
        <w:footnoteReference w:id="920"/>
      </w:r>
      <w:r w:rsidRPr="00624BA1">
        <w:rPr>
          <w:rFonts w:ascii="Traditional Arabic" w:eastAsia="Traditional Arabic" w:hAnsi="Traditional Arabic" w:cs="Traditional Arabic"/>
          <w:sz w:val="36"/>
          <w:szCs w:val="36"/>
        </w:rPr>
        <w:t>.</w:t>
      </w:r>
    </w:p>
    <w:p w:rsidR="005F22F3" w:rsidRPr="00624BA1" w:rsidRDefault="00F0043C" w:rsidP="00606104">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ويشهد لما قاله ابن تيمية من كلام ابن حزم نفسه فقد حمل ما ورد عن أم سلمة رضي الله عنها في ذكرها زوجها قبل النبي صلى الله عليه وسلم على أنه مذهبها في التفضيل، قال: «وروينا عن أم سلمة أم المؤمنين رضي الله عنها أنها تذكرت الفضل ومن هو خير فقالت: ومن هو خير من أبي سلمة أول بيت هاجر إلى رسول الله صلى الله عليه وسلم</w:t>
      </w:r>
      <w:r w:rsidRPr="00624BA1">
        <w:rPr>
          <w:rFonts w:ascii="Traditional Arabic" w:eastAsia="Traditional Arabic" w:hAnsi="Traditional Arabic" w:cs="Traditional Arabic"/>
          <w:sz w:val="36"/>
          <w:szCs w:val="36"/>
          <w:vertAlign w:val="superscript"/>
        </w:rPr>
        <w:footnoteReference w:id="921"/>
      </w:r>
      <w:r w:rsidRPr="00624BA1">
        <w:rPr>
          <w:rFonts w:ascii="Traditional Arabic" w:eastAsia="Traditional Arabic" w:hAnsi="Traditional Arabic" w:cs="Traditional Arabic"/>
          <w:sz w:val="36"/>
          <w:szCs w:val="36"/>
          <w:rtl/>
        </w:rPr>
        <w:t>، والمروي عن أم سلمة في ذلك ما جاء في سياق قصة زواجها بالنبي صلى الله عليه وسلم من قولها: «فلما توفي أبو سلمة استرجعت وقلت اللهم أجرني في مصيبتي واخلفني خيرا منه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«ثم رجعت إلى نفسي قلت</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من أين لي خير من أبي سلمة، فلما انقضت عدتي استأذن علي رسول الله صلى الله عليه وسلم، فذكرت قصة خطبة النبي لها ثم زواجها منه </w:t>
      </w:r>
      <w:r w:rsidR="00606104"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tl/>
        </w:rPr>
        <w:t xml:space="preserve"> حتى قولها: «فقد أبدلني الله بأبي سلمة خير</w:t>
      </w:r>
      <w:r w:rsidR="0060610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منه رسول الله صلى الله عليه وسلم</w:t>
      </w:r>
      <w:r w:rsidRPr="00624BA1">
        <w:rPr>
          <w:rFonts w:ascii="Traditional Arabic" w:eastAsia="Traditional Arabic" w:hAnsi="Traditional Arabic" w:cs="Traditional Arabic"/>
          <w:sz w:val="36"/>
          <w:szCs w:val="36"/>
          <w:vertAlign w:val="superscript"/>
        </w:rPr>
        <w:footnoteReference w:id="922"/>
      </w:r>
      <w:r w:rsidRPr="00624BA1">
        <w:rPr>
          <w:rFonts w:ascii="Traditional Arabic" w:eastAsia="Traditional Arabic" w:hAnsi="Traditional Arabic" w:cs="Traditional Arabic"/>
          <w:sz w:val="36"/>
          <w:szCs w:val="36"/>
          <w:rtl/>
        </w:rPr>
        <w:t xml:space="preserve"> وحمل ما ورد في هذه الرواية عن أم سلمة أنه مذهبها وقولها في أفضل الناس بعد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كما حمله ابن حزم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عجيب غاية العجب، ولقد وردت أحاديث في تفضيل أعيان من الصحابة </w:t>
      </w:r>
      <w:r w:rsidRPr="00624BA1">
        <w:rPr>
          <w:rFonts w:ascii="Traditional Arabic" w:eastAsia="Traditional Arabic" w:hAnsi="Traditional Arabic" w:cs="Traditional Arabic"/>
          <w:sz w:val="36"/>
          <w:szCs w:val="36"/>
          <w:rtl/>
        </w:rPr>
        <w:lastRenderedPageBreak/>
        <w:t>كل واحد في أمر مخصوص کما في حديث</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«أرحم أمتي بأمتي أبو بكر، وأشدهم في أمر الله عمر، وأصدقهم حياء عثمان وأعلمهم بالحلال والحرام معاذ بن جبل وأفرضهم زيد بن ثابت وأقرؤهم أبي ولكل أمة أمين وأمين هذه الأمة أبو عبيدة بن الجراح</w:t>
      </w:r>
      <w:r w:rsidRPr="00624BA1">
        <w:rPr>
          <w:rFonts w:ascii="Traditional Arabic" w:eastAsia="Traditional Arabic" w:hAnsi="Traditional Arabic" w:cs="Traditional Arabic"/>
          <w:sz w:val="36"/>
          <w:szCs w:val="36"/>
          <w:vertAlign w:val="superscript"/>
        </w:rPr>
        <w:footnoteReference w:id="923"/>
      </w:r>
      <w:r w:rsidRPr="00624BA1">
        <w:rPr>
          <w:rFonts w:ascii="Traditional Arabic" w:eastAsia="Traditional Arabic" w:hAnsi="Traditional Arabic" w:cs="Traditional Arabic"/>
          <w:sz w:val="36"/>
          <w:szCs w:val="36"/>
          <w:rtl/>
        </w:rPr>
        <w:t xml:space="preserve"> ونحو ذلك من الأحاديث ومن قال من السلف مثلا أفرض الصحابة زيد فليس هذا قول منه بأنه أفضل الصحابة بعد النبي وإن توهم الواهم ذلك.</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روى الذهبي بسنده عن</w:t>
      </w:r>
      <w:r w:rsidR="00606104" w:rsidRPr="00624BA1">
        <w:rPr>
          <w:rFonts w:ascii="Traditional Arabic" w:eastAsia="Traditional Arabic" w:hAnsi="Traditional Arabic" w:cs="Traditional Arabic"/>
          <w:sz w:val="36"/>
          <w:szCs w:val="36"/>
          <w:rtl/>
        </w:rPr>
        <w:t xml:space="preserve"> أبي هريرة رضي الله عنه أنه قال</w:t>
      </w:r>
      <w:r w:rsidRPr="00624BA1">
        <w:rPr>
          <w:rFonts w:ascii="Traditional Arabic" w:eastAsia="Traditional Arabic" w:hAnsi="Traditional Arabic" w:cs="Traditional Arabic"/>
          <w:sz w:val="36"/>
          <w:szCs w:val="36"/>
          <w:rtl/>
        </w:rPr>
        <w:t>: وما احتذى النعال ولا ركب المطايا ولا ركب الكور رجل أفضل من جعفر». ثم قال الذهبي: «هذا ثابت عن أبي هريرة، ولا ينبغي أن يزعم زاعم أن مذهبه: أن جعفراً أفضل من أبي بكر وعمر، فإن هذا الإطلاق ليس هو على عمومه، بل يخرج منه الأنبياء والمرسلون، فالظاهر أن أبا هريرة لم يقصد أن يدخل أبي بكر ولا عمر رضي الله عنهم»</w:t>
      </w:r>
      <w:r w:rsidRPr="00624BA1">
        <w:rPr>
          <w:rFonts w:ascii="Traditional Arabic" w:eastAsia="Traditional Arabic" w:hAnsi="Traditional Arabic" w:cs="Traditional Arabic"/>
          <w:sz w:val="36"/>
          <w:szCs w:val="36"/>
          <w:vertAlign w:val="superscript"/>
        </w:rPr>
        <w:footnoteReference w:id="924"/>
      </w:r>
      <w:r w:rsidRPr="00624BA1">
        <w:rPr>
          <w:rFonts w:ascii="Traditional Arabic" w:eastAsia="Traditional Arabic" w:hAnsi="Traditional Arabic" w:cs="Traditional Arabic"/>
          <w:sz w:val="36"/>
          <w:szCs w:val="36"/>
        </w:rPr>
        <w:t>.</w:t>
      </w:r>
    </w:p>
    <w:p w:rsidR="005F22F3" w:rsidRPr="00624BA1" w:rsidRDefault="00F0043C" w:rsidP="00F0043C">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قبيل ما ذكره ابن تيمية رحمه الله ما حكاه الخطابي عن بعض المتأخرين إذ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«وللمتأخرين في هذا مذاهب، منهم من قال بتقديم أبي بكر من جهة الصحابة وبتقديم علي من جهة القرابة » قال: وكان بعض مشايخنا يقول: أبو بكر خير وعلي أفضل قال: وباب الخيرية غير باب الفضيلة،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وهذا كما تقول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إن الحر الهاشمي أفضل من العبد الرومي والحبشي، وقد يكون العبد الحبشي خيراً من هاشمي في معنى الطاعة لله والمنفعة للناس، فباب الخيرية متعد وباب الفضيلة لازم</w:t>
      </w:r>
      <w:r w:rsidRPr="00624BA1">
        <w:rPr>
          <w:rFonts w:ascii="Traditional Arabic" w:eastAsia="Traditional Arabic" w:hAnsi="Traditional Arabic" w:cs="Traditional Arabic"/>
          <w:sz w:val="36"/>
          <w:szCs w:val="36"/>
          <w:vertAlign w:val="superscript"/>
        </w:rPr>
        <w:footnoteReference w:id="925"/>
      </w:r>
      <w:r w:rsidRPr="00624BA1">
        <w:rPr>
          <w:rFonts w:ascii="Traditional Arabic" w:eastAsia="Traditional Arabic" w:hAnsi="Traditional Arabic" w:cs="Traditional Arabic"/>
          <w:sz w:val="36"/>
          <w:szCs w:val="36"/>
          <w:rtl/>
        </w:rPr>
        <w:t xml:space="preserve"> وهذا الذي حكاه الخطابي هو في معنى ما تقرر من أنه قد تكون في المفضول فضيلة لا توجد في الفاضل من غير أن ينال ذلك من تفضيل الفاضل على المفضول، والله أعلم.</w:t>
      </w:r>
    </w:p>
    <w:p w:rsidR="005F22F3" w:rsidRPr="00624BA1" w:rsidRDefault="00F0043C" w:rsidP="00606104">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وكان ابن عبد البر </w:t>
      </w:r>
      <w:r w:rsidR="00606104" w:rsidRPr="00624BA1">
        <w:rPr>
          <w:rFonts w:ascii="Traditional Arabic" w:eastAsia="Traditional Arabic" w:hAnsi="Traditional Arabic" w:cs="Traditional Arabic"/>
          <w:sz w:val="36"/>
          <w:szCs w:val="36"/>
          <w:rtl/>
        </w:rPr>
        <w:t>قال: «</w:t>
      </w:r>
      <w:r w:rsidRPr="00624BA1">
        <w:rPr>
          <w:rFonts w:ascii="Traditional Arabic" w:eastAsia="Traditional Arabic" w:hAnsi="Traditional Arabic" w:cs="Traditional Arabic"/>
          <w:sz w:val="36"/>
          <w:szCs w:val="36"/>
          <w:rtl/>
        </w:rPr>
        <w:t xml:space="preserve">اختلف السلف أيضا في تفضيل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وأبي بكر»</w:t>
      </w:r>
      <w:r w:rsidRPr="00624BA1">
        <w:rPr>
          <w:rFonts w:ascii="Traditional Arabic" w:eastAsia="Traditional Arabic" w:hAnsi="Traditional Arabic" w:cs="Traditional Arabic"/>
          <w:sz w:val="36"/>
          <w:szCs w:val="36"/>
          <w:vertAlign w:val="superscript"/>
        </w:rPr>
        <w:footnoteReference w:id="926"/>
      </w:r>
      <w:r w:rsidRPr="00624BA1">
        <w:rPr>
          <w:rFonts w:ascii="Traditional Arabic" w:eastAsia="Traditional Arabic" w:hAnsi="Traditional Arabic" w:cs="Traditional Arabic"/>
          <w:sz w:val="36"/>
          <w:szCs w:val="36"/>
          <w:rtl/>
        </w:rPr>
        <w:t xml:space="preserve"> قال </w:t>
      </w:r>
      <w:r w:rsidR="00606104" w:rsidRPr="00624BA1">
        <w:rPr>
          <w:rFonts w:ascii="Traditional Arabic" w:eastAsia="Traditional Arabic" w:hAnsi="Traditional Arabic" w:cs="Traditional Arabic" w:hint="cs"/>
          <w:sz w:val="36"/>
          <w:szCs w:val="36"/>
          <w:rtl/>
        </w:rPr>
        <w:t>الزركشي</w:t>
      </w:r>
      <w:r w:rsidRPr="00624BA1">
        <w:rPr>
          <w:rFonts w:ascii="Traditional Arabic" w:eastAsia="Traditional Arabic" w:hAnsi="Traditional Arabic" w:cs="Traditional Arabic"/>
          <w:sz w:val="36"/>
          <w:szCs w:val="36"/>
          <w:rtl/>
        </w:rPr>
        <w:t>: «قد غلط في ذلك ووهم»</w:t>
      </w:r>
      <w:r w:rsidRPr="00624BA1">
        <w:rPr>
          <w:rFonts w:ascii="Traditional Arabic" w:eastAsia="Traditional Arabic" w:hAnsi="Traditional Arabic" w:cs="Traditional Arabic"/>
          <w:sz w:val="36"/>
          <w:szCs w:val="36"/>
          <w:vertAlign w:val="superscript"/>
        </w:rPr>
        <w:footnoteReference w:id="927"/>
      </w:r>
      <w:r w:rsidR="0060610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كيف وهو نفسه ممن نقل اجتماع السلف والخلف على أن عليا أفضل الناس بعد عثمان</w:t>
      </w:r>
      <w:r w:rsidRPr="00624BA1">
        <w:rPr>
          <w:rFonts w:ascii="Traditional Arabic" w:eastAsia="Traditional Arabic" w:hAnsi="Traditional Arabic" w:cs="Traditional Arabic"/>
          <w:sz w:val="36"/>
          <w:szCs w:val="36"/>
          <w:vertAlign w:val="superscript"/>
        </w:rPr>
        <w:footnoteReference w:id="92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t>وأما قول المصنف:</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 xml:space="preserve">"ثم أفضل الناس بعد هؤلاء: </w:t>
      </w:r>
      <w:proofErr w:type="gramStart"/>
      <w:r w:rsidRPr="00624BA1">
        <w:rPr>
          <w:rFonts w:ascii="Traditional Arabic" w:eastAsia="Traditional Arabic" w:hAnsi="Traditional Arabic" w:cs="Traditional Arabic"/>
          <w:bCs/>
          <w:color w:val="C00000"/>
          <w:sz w:val="36"/>
          <w:szCs w:val="36"/>
          <w:rtl/>
        </w:rPr>
        <w:t>علي</w:t>
      </w:r>
      <w:proofErr w:type="gramEnd"/>
      <w:r w:rsidRPr="00624BA1">
        <w:rPr>
          <w:rFonts w:ascii="Traditional Arabic" w:eastAsia="Traditional Arabic" w:hAnsi="Traditional Arabic" w:cs="Traditional Arabic"/>
          <w:bCs/>
          <w:color w:val="C00000"/>
          <w:sz w:val="36"/>
          <w:szCs w:val="36"/>
          <w:rtl/>
        </w:rPr>
        <w:t xml:space="preserve"> وطلحة والزبير وسعد وسعيد وعبد الرحمن بن عوف وأبو عبيدة بن الجراح، وكلهم يصلح للخلافة".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مسألة المفاضلة بين الصحابة بعد الخلفاء الثلاثة</w:t>
      </w:r>
      <w:r w:rsidRPr="00624BA1">
        <w:rPr>
          <w:rFonts w:ascii="Traditional Arabic" w:eastAsia="Traditional Arabic" w:hAnsi="Traditional Arabic" w:cs="Traditional Arabic"/>
          <w:sz w:val="36"/>
          <w:szCs w:val="36"/>
          <w:vertAlign w:val="superscript"/>
        </w:rPr>
        <w:footnoteReference w:id="92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اختلف في هذه المسألة على عدة أقوال: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الأول:</w:t>
      </w:r>
      <w:r w:rsidRPr="00624BA1">
        <w:rPr>
          <w:rFonts w:ascii="Traditional Arabic" w:eastAsia="Traditional Arabic" w:hAnsi="Traditional Arabic" w:cs="Traditional Arabic"/>
          <w:sz w:val="36"/>
          <w:szCs w:val="36"/>
          <w:rtl/>
        </w:rPr>
        <w:t xml:space="preserve"> أنه يلي الخلفاء الثلاثة أبي بكر وعمر وعثمان في الفضل بقية أصحاب الشورى الخمسة.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فقد جاء في عقيدة الإمام أحمد وعلي بن المديني اللتان رواهما اللالكائي بسنده عنهما أنه يلي الخلفاء الثلاثة أبي بكر وعمر وعثمان في الفضل بقية أصحاب الشورى الخمسة: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وطلحة والزبير وعبد الرحمن بن عوف وسعد بن أبي وقاص</w:t>
      </w:r>
      <w:r w:rsidRPr="00624BA1">
        <w:rPr>
          <w:rFonts w:ascii="Traditional Arabic" w:eastAsia="Traditional Arabic" w:hAnsi="Traditional Arabic" w:cs="Traditional Arabic"/>
          <w:sz w:val="36"/>
          <w:szCs w:val="36"/>
          <w:vertAlign w:val="superscript"/>
        </w:rPr>
        <w:footnoteReference w:id="930"/>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وهما لا يقدمان على علي أحدا بعد الثلاثة بل قالا هذا موافقة لحديث ابن عمر كما تقدم بيانه.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تيمية رحمه الله</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«ما في أهل السنة من يقول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إن طلحة والزبير وسعدا وعبد الرحمن بن عوف أفضل منه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يعني من علي)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بل غاية ما يقولون السكوت عن التفضيل بين أهل الشورى وهؤلاء أهل الشورى عندهم أفضل السابقين الأولين، </w:t>
      </w:r>
      <w:r w:rsidRPr="00624BA1">
        <w:rPr>
          <w:rFonts w:ascii="Traditional Arabic" w:eastAsia="Traditional Arabic" w:hAnsi="Traditional Arabic" w:cs="Traditional Arabic"/>
          <w:sz w:val="36"/>
          <w:szCs w:val="36"/>
          <w:rtl/>
        </w:rPr>
        <w:lastRenderedPageBreak/>
        <w:t>والسابقون الأولون أفضل من الذين أنفقوا من بعد الفتح وقاتلوا</w:t>
      </w:r>
      <w:r w:rsidRPr="00624BA1">
        <w:rPr>
          <w:rFonts w:ascii="Traditional Arabic" w:eastAsia="Traditional Arabic" w:hAnsi="Traditional Arabic" w:cs="Traditional Arabic"/>
          <w:sz w:val="36"/>
          <w:szCs w:val="36"/>
          <w:vertAlign w:val="superscript"/>
        </w:rPr>
        <w:footnoteReference w:id="931"/>
      </w:r>
      <w:r w:rsidRPr="00624BA1">
        <w:rPr>
          <w:rFonts w:ascii="Traditional Arabic" w:eastAsia="Traditional Arabic" w:hAnsi="Traditional Arabic" w:cs="Traditional Arabic"/>
          <w:sz w:val="36"/>
          <w:szCs w:val="36"/>
          <w:rtl/>
        </w:rPr>
        <w:t>، والحاصل أن بقية أصحاب الشورى الذين جعل عمر رضي الله عنه فيهم الأمر من بعده يختارون أحدهم، أفضل الصحابة بعد علي رضي الله عنه عند أهل السنة والجماعة، وقال الإمام أحمد: «ثم من بعد أصحاب الشورى: أهل بدر من المهاجرين، ثم أهل بدر من الأنصار من أصحاب رسول الله عليه على قدر الهجرة والسابقة أولاً فأول»</w:t>
      </w:r>
      <w:r w:rsidRPr="00624BA1">
        <w:rPr>
          <w:rFonts w:ascii="Traditional Arabic" w:eastAsia="Traditional Arabic" w:hAnsi="Traditional Arabic" w:cs="Traditional Arabic"/>
          <w:sz w:val="36"/>
          <w:szCs w:val="36"/>
          <w:vertAlign w:val="superscript"/>
        </w:rPr>
        <w:footnoteReference w:id="932"/>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الثاني:</w:t>
      </w:r>
      <w:r w:rsidRPr="00624BA1">
        <w:rPr>
          <w:rFonts w:ascii="Traditional Arabic" w:eastAsia="Traditional Arabic" w:hAnsi="Traditional Arabic" w:cs="Traditional Arabic"/>
          <w:sz w:val="36"/>
          <w:szCs w:val="36"/>
          <w:rtl/>
        </w:rPr>
        <w:t xml:space="preserve"> أفضل الصحابة بعد الأربعة بقية العشرة المبشرين بالجنة. </w:t>
      </w:r>
    </w:p>
    <w:p w:rsidR="005F22F3" w:rsidRPr="00624BA1" w:rsidRDefault="00F0043C" w:rsidP="001275C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نقل جماعة من أهل العلم أن أفضل الصحابة بعد الأربعة بقية العشرة المبشرين بالجنة وهم أصحاب الشورى المذكورون وسعيد بن زید بن عمرو بن نفيل، وأبو عبيدة بن الجراح</w:t>
      </w:r>
      <w:r w:rsidRPr="00624BA1">
        <w:rPr>
          <w:rFonts w:ascii="Traditional Arabic" w:eastAsia="Traditional Arabic" w:hAnsi="Traditional Arabic" w:cs="Traditional Arabic"/>
          <w:sz w:val="36"/>
          <w:szCs w:val="36"/>
          <w:vertAlign w:val="superscript"/>
        </w:rPr>
        <w:footnoteReference w:id="93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القول في الترتيب بعد العشرة فقد اختلف السلف في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الأول:</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 xml:space="preserve">بعد العشرة أهل بدر، ثم أهل أحد ثم أهل بيعة الرضوان.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أن من بعد العشرة أهل بدر الذين قال فيهم: «لعل الله اطلع على أهل بدر فقال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اعملوا ما شئتم فقد غفرت الكم»</w:t>
      </w:r>
      <w:r w:rsidRPr="00624BA1">
        <w:rPr>
          <w:rFonts w:ascii="Traditional Arabic" w:eastAsia="Traditional Arabic" w:hAnsi="Traditional Arabic" w:cs="Traditional Arabic"/>
          <w:sz w:val="36"/>
          <w:szCs w:val="36"/>
          <w:vertAlign w:val="superscript"/>
        </w:rPr>
        <w:footnoteReference w:id="934"/>
      </w:r>
      <w:r w:rsidRPr="00624BA1">
        <w:rPr>
          <w:rFonts w:ascii="Traditional Arabic" w:eastAsia="Traditional Arabic" w:hAnsi="Traditional Arabic" w:cs="Traditional Arabic"/>
          <w:sz w:val="36"/>
          <w:szCs w:val="36"/>
          <w:rtl/>
        </w:rPr>
        <w:t xml:space="preserve"> وفي لفظ «فقد وجبت لكم الجنة»</w:t>
      </w:r>
      <w:r w:rsidRPr="00624BA1">
        <w:rPr>
          <w:rFonts w:ascii="Traditional Arabic" w:eastAsia="Traditional Arabic" w:hAnsi="Traditional Arabic" w:cs="Traditional Arabic"/>
          <w:sz w:val="36"/>
          <w:szCs w:val="36"/>
          <w:vertAlign w:val="superscript"/>
        </w:rPr>
        <w:footnoteReference w:id="935"/>
      </w:r>
      <w:r w:rsidRPr="00624BA1">
        <w:rPr>
          <w:rFonts w:ascii="Traditional Arabic" w:eastAsia="Traditional Arabic" w:hAnsi="Traditional Arabic" w:cs="Traditional Arabic"/>
          <w:sz w:val="36"/>
          <w:szCs w:val="36"/>
          <w:rtl/>
        </w:rPr>
        <w:t xml:space="preserve"> وجاء جبريل إلى النبي له فقال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ما تعدون أهل بدر فيكم؟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من أفضل المسلمين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أو كلمة نحوها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قال: وكذلك من شهد بدرا من الملائكة</w:t>
      </w:r>
      <w:r w:rsidRPr="00624BA1">
        <w:rPr>
          <w:rFonts w:ascii="Traditional Arabic" w:eastAsia="Traditional Arabic" w:hAnsi="Traditional Arabic" w:cs="Traditional Arabic"/>
          <w:sz w:val="36"/>
          <w:szCs w:val="36"/>
          <w:vertAlign w:val="superscript"/>
        </w:rPr>
        <w:footnoteReference w:id="936"/>
      </w:r>
      <w:r w:rsidRPr="00624BA1">
        <w:rPr>
          <w:rFonts w:ascii="Traditional Arabic" w:eastAsia="Traditional Arabic" w:hAnsi="Traditional Arabic" w:cs="Traditional Arabic"/>
          <w:sz w:val="36"/>
          <w:szCs w:val="36"/>
          <w:rtl/>
        </w:rPr>
        <w:t xml:space="preserve">  ثم أهل أحد ثم أهل بيعة الرضوان الذين قال الله فيهم: {إِنَّ الَّذِينَ يُبَايِعُونَكَ إِنَّمَا يُبَايِعُونَ اللَّهَ يَدُ اللَّهِ فَوْقَ </w:t>
      </w:r>
      <w:r w:rsidRPr="00624BA1">
        <w:rPr>
          <w:rFonts w:ascii="Traditional Arabic" w:eastAsia="Traditional Arabic" w:hAnsi="Traditional Arabic" w:cs="Traditional Arabic"/>
          <w:sz w:val="36"/>
          <w:szCs w:val="36"/>
          <w:rtl/>
        </w:rPr>
        <w:lastRenderedPageBreak/>
        <w:t>أَيْدِيهِمْ } [الفتح: ۱۰] وقال فيهم: {لَقَدْ رَضِيَ اللَّهُ عَنِ الْمُؤْمِنِينَ إِذْ يُبَايِعُونَكَ تَحْتَ الشَّجَرَةِ فَعَلِمَ مَا فِي قُلُوبِهِمْ فَأَنزَلَ السَّكِينَةَ عَلَيْهِمْ وَأَثَابَهُمْ فَتْحًا قَرِيبًا}[الفتح: ۱۸) وقال فيهم</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«لا يدخل النار، إن شاء الله، من أصحاب الشجرة أحد الذين بايعوا تحتها </w:t>
      </w:r>
      <w:r w:rsidRPr="00624BA1">
        <w:rPr>
          <w:rFonts w:ascii="Traditional Arabic" w:eastAsia="Traditional Arabic" w:hAnsi="Traditional Arabic" w:cs="Traditional Arabic"/>
          <w:sz w:val="36"/>
          <w:szCs w:val="36"/>
          <w:vertAlign w:val="superscript"/>
        </w:rPr>
        <w:footnoteReference w:id="937"/>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كانوا أكثر من ألف وأربعمائة صحابي كما في الصحيح)</w:t>
      </w:r>
      <w:r w:rsidRPr="00624BA1">
        <w:rPr>
          <w:rFonts w:ascii="Traditional Arabic" w:eastAsia="Traditional Arabic" w:hAnsi="Traditional Arabic" w:cs="Traditional Arabic"/>
          <w:sz w:val="36"/>
          <w:szCs w:val="36"/>
          <w:vertAlign w:val="superscript"/>
        </w:rPr>
        <w:footnoteReference w:id="938"/>
      </w:r>
      <w:r w:rsidR="0089235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p>
    <w:p w:rsidR="005F22F3" w:rsidRPr="00624BA1" w:rsidRDefault="00F0043C" w:rsidP="0060610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هذا الترتيب في الفضل بعد العشرة النووي</w:t>
      </w:r>
      <w:r w:rsidRPr="00624BA1">
        <w:rPr>
          <w:rFonts w:ascii="Traditional Arabic" w:eastAsia="Traditional Arabic" w:hAnsi="Traditional Arabic" w:cs="Traditional Arabic"/>
          <w:sz w:val="36"/>
          <w:szCs w:val="36"/>
          <w:vertAlign w:val="superscript"/>
        </w:rPr>
        <w:footnoteReference w:id="939"/>
      </w:r>
      <w:r w:rsidRPr="00624BA1">
        <w:rPr>
          <w:rFonts w:ascii="Traditional Arabic" w:eastAsia="Traditional Arabic" w:hAnsi="Traditional Arabic" w:cs="Traditional Arabic"/>
          <w:sz w:val="36"/>
          <w:szCs w:val="36"/>
          <w:rtl/>
        </w:rPr>
        <w:t>، وابن الصلاح</w:t>
      </w:r>
      <w:r w:rsidRPr="00624BA1">
        <w:rPr>
          <w:rFonts w:ascii="Traditional Arabic" w:eastAsia="Traditional Arabic" w:hAnsi="Traditional Arabic" w:cs="Traditional Arabic"/>
          <w:sz w:val="36"/>
          <w:szCs w:val="36"/>
          <w:vertAlign w:val="superscript"/>
        </w:rPr>
        <w:footnoteReference w:id="940"/>
      </w:r>
      <w:r w:rsidRPr="00624BA1">
        <w:rPr>
          <w:rFonts w:ascii="Traditional Arabic" w:eastAsia="Traditional Arabic" w:hAnsi="Traditional Arabic" w:cs="Traditional Arabic"/>
          <w:sz w:val="36"/>
          <w:szCs w:val="36"/>
          <w:rtl/>
        </w:rPr>
        <w:t>، وابن کثیر</w:t>
      </w:r>
      <w:r w:rsidRPr="00624BA1">
        <w:rPr>
          <w:rFonts w:ascii="Traditional Arabic" w:eastAsia="Traditional Arabic" w:hAnsi="Traditional Arabic" w:cs="Traditional Arabic"/>
          <w:sz w:val="36"/>
          <w:szCs w:val="36"/>
          <w:vertAlign w:val="superscript"/>
        </w:rPr>
        <w:footnoteReference w:id="941"/>
      </w:r>
      <w:r w:rsidR="00606104" w:rsidRPr="00624BA1">
        <w:rPr>
          <w:rFonts w:ascii="Traditional Arabic" w:eastAsia="Traditional Arabic" w:hAnsi="Traditional Arabic" w:cs="Traditional Arabic" w:hint="cs"/>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الثاني:</w:t>
      </w:r>
      <w:r w:rsidRPr="00624BA1">
        <w:rPr>
          <w:rFonts w:ascii="Traditional Arabic" w:eastAsia="Traditional Arabic" w:hAnsi="Traditional Arabic" w:cs="Traditional Arabic"/>
          <w:sz w:val="36"/>
          <w:szCs w:val="36"/>
          <w:rtl/>
        </w:rPr>
        <w:t xml:space="preserve"> تقديم أهل بيعة الرضوان على أهل أحد بعد أهل بدر.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ذكر السفاريني تقديم أهل بيعة الرضوان على أهل أحد بعد أهل بدر وقال هو الأصح، وقال: «لأن الله تعالی قال في أهل بيعة الرضوان: {لَقَدْ رَضِيَ اللَّهُ عَنِ الْمُؤْمِنِينَ إِذْ يُبَايِعُونَكَ تَحْتَ الشَّجَرَةِ } [الفتح: ۱۸] وقال في أهل غزوة أحد: {إِنَّ الَّذِينَ تَوَلَّوْاْ مِنكُمْ يَوْمَ الْتَقَى الْجَمْعَانِ إِنَّمَا اسْتَزَلَّهُمُ الشَّيْطَانُ بِبَعْضِ مَا كَسَبُواْ وَلَقَدْ عَفَا اللّهُ عَنْهُمْ إِنَّ اللّهَ غَفُورٌ حَلِيم} [آل عمران: 155]، وفي الآية الأخرى: {ثُمَّ صَرَفَكُمْ عَنْهُمْ لِيَبْتَلِيَكُمْ وَلَقَدْ عَفَا عَنكُمْ } [آل عمران</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۱5۲]</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فوصفهم في الموضعين بالعفو ووصف أهل البيعة بالرضى وهو أعلى وأسنى وأفضل من العفو</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وهذا ظاهر والله تعالى أعلم)</w:t>
      </w:r>
      <w:r w:rsidRPr="00624BA1">
        <w:rPr>
          <w:rFonts w:ascii="Traditional Arabic" w:eastAsia="Traditional Arabic" w:hAnsi="Traditional Arabic" w:cs="Traditional Arabic"/>
          <w:sz w:val="36"/>
          <w:szCs w:val="36"/>
          <w:vertAlign w:val="superscript"/>
        </w:rPr>
        <w:footnoteReference w:id="942"/>
      </w:r>
      <w:r w:rsidRPr="00624BA1">
        <w:rPr>
          <w:rFonts w:ascii="Traditional Arabic" w:eastAsia="Traditional Arabic" w:hAnsi="Traditional Arabic" w:cs="Traditional Arabic"/>
          <w:sz w:val="36"/>
          <w:szCs w:val="36"/>
        </w:rPr>
        <w:t xml:space="preserve">. </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7A6FAF" w:rsidRDefault="00F0043C" w:rsidP="007A6FA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
          <w:sz w:val="36"/>
          <w:szCs w:val="36"/>
          <w:rtl/>
        </w:rPr>
        <w:lastRenderedPageBreak/>
        <w:t>وأما قول المصنف:</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"ثم أفضل الناس بعد هؤلاء: أصحاب رسول الله صلى الله عليه وسلم، القرن الأول الذي بعث فيهم: المهاجرون الأولون والأنصار، وهم من صلى القبلتين</w:t>
      </w:r>
      <w:r w:rsidR="0060610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606104">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هذه المسألة تتعلق بتفاضل جماعات </w:t>
      </w:r>
      <w:proofErr w:type="gramStart"/>
      <w:r w:rsidRPr="00624BA1">
        <w:rPr>
          <w:rFonts w:ascii="Traditional Arabic" w:eastAsia="Traditional Arabic" w:hAnsi="Traditional Arabic" w:cs="Traditional Arabic"/>
          <w:b/>
          <w:sz w:val="36"/>
          <w:szCs w:val="36"/>
          <w:rtl/>
        </w:rPr>
        <w:t xml:space="preserve">الصحابة </w:t>
      </w:r>
      <w:r w:rsidRPr="00624BA1">
        <w:rPr>
          <w:rFonts w:ascii="Traditional Arabic" w:eastAsia="Traditional Arabic" w:hAnsi="Traditional Arabic" w:cs="Traditional Arabic"/>
          <w:b/>
          <w:sz w:val="36"/>
          <w:szCs w:val="36"/>
          <w:vertAlign w:val="superscript"/>
        </w:rPr>
        <w:footnoteReference w:id="943"/>
      </w:r>
      <w:r w:rsidR="00606104" w:rsidRPr="00624BA1">
        <w:rPr>
          <w:rFonts w:ascii="Traditional Arabic" w:eastAsia="Traditional Arabic" w:hAnsi="Traditional Arabic" w:cs="Traditional Arabic" w:hint="cs"/>
          <w:b/>
          <w:sz w:val="36"/>
          <w:szCs w:val="36"/>
          <w:rtl/>
        </w:rPr>
        <w:t>.</w:t>
      </w:r>
      <w:proofErr w:type="gramEnd"/>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لقد دل كتاب الله على تفاضل جماعات الصحابة، فالله عز وجل فضل الذين أنفقوا من قبل الفتح وقاتلوا على الذين أنفقوا من بعد وقاتلوا، والمقصود بالفتح صلح الحديبية</w:t>
      </w:r>
      <w:r w:rsidRPr="00624BA1">
        <w:rPr>
          <w:rFonts w:ascii="Traditional Arabic" w:eastAsia="Traditional Arabic" w:hAnsi="Traditional Arabic" w:cs="Traditional Arabic"/>
          <w:sz w:val="36"/>
          <w:szCs w:val="36"/>
          <w:vertAlign w:val="superscript"/>
        </w:rPr>
        <w:footnoteReference w:id="944"/>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 سبحانه: {</w:t>
      </w:r>
      <w:r w:rsidRPr="00D42C55">
        <w:rPr>
          <w:rFonts w:ascii="Traditional Arabic" w:eastAsia="Traditional Arabic" w:hAnsi="Traditional Arabic" w:cs="Traditional Arabic"/>
          <w:sz w:val="36"/>
          <w:szCs w:val="36"/>
          <w:rtl/>
        </w:rPr>
        <w:t>لاَ يَسْتَوِي مِنكُم مَّنْ أَنفَقَ مِن قَبْلِ الْفَتْحِ وَقَاتَلَ أُوْلَئِكَ أَعْظَمُ دَرَجَةً مِّنَ الَّذِينَ أَنفَقُوا مِن بَعْدُ وَقَاتَلُوا وَكُلاًّ وَعَدَ اللَّهُ الْحُسْنَى</w:t>
      </w:r>
      <w:r w:rsidRPr="00624BA1">
        <w:rPr>
          <w:rFonts w:ascii="Traditional Arabic" w:eastAsia="Traditional Arabic" w:hAnsi="Traditional Arabic" w:cs="Traditional Arabic"/>
          <w:sz w:val="36"/>
          <w:szCs w:val="36"/>
          <w:rtl/>
        </w:rPr>
        <w:t>} [الحديد: ۱۰]، وفضل الله السابقين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الأولين من المهاجرين والأنصار على من دونهم، فقال سبحانه: {</w:t>
      </w:r>
      <w:r w:rsidRPr="00D42C55">
        <w:rPr>
          <w:rFonts w:ascii="Traditional Arabic" w:eastAsia="Traditional Arabic" w:hAnsi="Traditional Arabic" w:cs="Traditional Arabic"/>
          <w:sz w:val="36"/>
          <w:szCs w:val="36"/>
          <w:rtl/>
        </w:rPr>
        <w:t>وَالسَّابِقُونَ الأَوَّلُونَ مِنَ الْمُهَاجِرِينَ وَالأَنصَارِ وَالَّذِينَ اتَّبَعُوهُم بِإِحْسَانٍ رَّضِيَ اللّهُ عَنْهُمْ وَرَضُواْ عَنْهُ</w:t>
      </w:r>
      <w:r w:rsidRPr="00624BA1">
        <w:rPr>
          <w:rFonts w:ascii="Traditional Arabic" w:eastAsia="Traditional Arabic" w:hAnsi="Traditional Arabic" w:cs="Traditional Arabic"/>
          <w:sz w:val="36"/>
          <w:szCs w:val="36"/>
          <w:rtl/>
        </w:rPr>
        <w:t>} الآية [التوبة: ۱۰۰].</w:t>
      </w:r>
    </w:p>
    <w:p w:rsidR="005F22F3" w:rsidRPr="00624BA1" w:rsidRDefault="00F0043C" w:rsidP="0060610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وهذا نص على </w:t>
      </w:r>
      <w:r w:rsidR="00606104" w:rsidRPr="00624BA1">
        <w:rPr>
          <w:rFonts w:ascii="Traditional Arabic" w:eastAsia="Traditional Arabic" w:hAnsi="Traditional Arabic" w:cs="Traditional Arabic" w:hint="cs"/>
          <w:sz w:val="36"/>
          <w:szCs w:val="36"/>
          <w:rtl/>
        </w:rPr>
        <w:t xml:space="preserve">تفضيل </w:t>
      </w:r>
      <w:r w:rsidRPr="00624BA1">
        <w:rPr>
          <w:rFonts w:ascii="Traditional Arabic" w:eastAsia="Traditional Arabic" w:hAnsi="Traditional Arabic" w:cs="Traditional Arabic"/>
          <w:sz w:val="36"/>
          <w:szCs w:val="36"/>
          <w:rtl/>
        </w:rPr>
        <w:t>السابقين الأولين من المهاجرين والأنصار كما يقول القرطبي</w:t>
      </w:r>
      <w:r w:rsidRPr="00624BA1">
        <w:rPr>
          <w:rFonts w:ascii="Traditional Arabic" w:eastAsia="Traditional Arabic" w:hAnsi="Traditional Arabic" w:cs="Traditional Arabic"/>
          <w:sz w:val="36"/>
          <w:szCs w:val="36"/>
          <w:vertAlign w:val="superscript"/>
        </w:rPr>
        <w:footnoteReference w:id="945"/>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وقد اختلف في تعيين السابقين الأولين من المهاجرين والأنصار على أقوال</w:t>
      </w:r>
      <w:r w:rsidRPr="00624BA1">
        <w:rPr>
          <w:rFonts w:ascii="Traditional Arabic" w:eastAsia="Traditional Arabic" w:hAnsi="Traditional Arabic" w:cs="Traditional Arabic"/>
          <w:sz w:val="36"/>
          <w:szCs w:val="36"/>
          <w:vertAlign w:val="superscript"/>
        </w:rPr>
        <w:footnoteReference w:id="94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الأول: أنهم الذين صلوا إلى القبلتين.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الثاني: أنهم أهل بيعة الرضوان.</w:t>
      </w:r>
    </w:p>
    <w:p w:rsidR="005F22F3" w:rsidRPr="00624BA1" w:rsidRDefault="00423190"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القول الثالث</w:t>
      </w:r>
      <w:r w:rsidR="00F0043C" w:rsidRPr="00624BA1">
        <w:rPr>
          <w:rFonts w:ascii="Traditional Arabic" w:eastAsia="Traditional Arabic" w:hAnsi="Traditional Arabic" w:cs="Traditional Arabic"/>
          <w:sz w:val="36"/>
          <w:szCs w:val="36"/>
          <w:rtl/>
        </w:rPr>
        <w:t>: أنهم أهل بدر.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الرابع: أنهم جميع الصحابة بلا استثناء وأن الذين اتبعوهم بإحسان هم تابعوهم من غير الصحابة.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هذه الأقوال المنقولة عن السلف من الصحابة والتابعين، وزاد المتأخرون قولين: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الخامس: أنهم السابقون بالموت والشهادة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 ابن الجوزي: ذكره الماوردي</w:t>
      </w:r>
      <w:r w:rsidRPr="00624BA1">
        <w:rPr>
          <w:rFonts w:ascii="Traditional Arabic" w:eastAsia="Traditional Arabic" w:hAnsi="Traditional Arabic" w:cs="Traditional Arabic"/>
          <w:sz w:val="36"/>
          <w:szCs w:val="36"/>
          <w:vertAlign w:val="superscript"/>
        </w:rPr>
        <w:footnoteReference w:id="947"/>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السادس: أنهم الذين أسلموا قبل الهجرة، قال اب</w:t>
      </w:r>
      <w:r w:rsidR="00423190" w:rsidRPr="00624BA1">
        <w:rPr>
          <w:rFonts w:ascii="Traditional Arabic" w:eastAsia="Traditional Arabic" w:hAnsi="Traditional Arabic" w:cs="Traditional Arabic"/>
          <w:sz w:val="36"/>
          <w:szCs w:val="36"/>
          <w:rtl/>
        </w:rPr>
        <w:t>ن الجوزي</w:t>
      </w:r>
      <w:r w:rsidRPr="00624BA1">
        <w:rPr>
          <w:rFonts w:ascii="Traditional Arabic" w:eastAsia="Traditional Arabic" w:hAnsi="Traditional Arabic" w:cs="Traditional Arabic"/>
          <w:sz w:val="36"/>
          <w:szCs w:val="36"/>
          <w:rtl/>
        </w:rPr>
        <w:t>: ذكره القاضي أبو یعلی</w:t>
      </w:r>
      <w:r w:rsidRPr="00624BA1">
        <w:rPr>
          <w:rFonts w:ascii="Traditional Arabic" w:eastAsia="Traditional Arabic" w:hAnsi="Traditional Arabic" w:cs="Traditional Arabic"/>
          <w:sz w:val="36"/>
          <w:szCs w:val="36"/>
          <w:vertAlign w:val="superscript"/>
        </w:rPr>
        <w:footnoteReference w:id="948"/>
      </w:r>
      <w:r w:rsidR="0089235D" w:rsidRPr="00624BA1">
        <w:rPr>
          <w:rFonts w:ascii="Traditional Arabic" w:eastAsia="Traditional Arabic" w:hAnsi="Traditional Arabic" w:cs="Traditional Arabic"/>
          <w:sz w:val="36"/>
          <w:szCs w:val="36"/>
          <w:rtl/>
        </w:rPr>
        <w:t>.</w:t>
      </w:r>
    </w:p>
    <w:p w:rsidR="005F22F3" w:rsidRPr="00624BA1" w:rsidRDefault="00423190" w:rsidP="00423190">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القرطبي: «</w:t>
      </w:r>
      <w:r w:rsidR="00F0043C" w:rsidRPr="00624BA1">
        <w:rPr>
          <w:rFonts w:ascii="Traditional Arabic" w:eastAsia="Traditional Arabic" w:hAnsi="Traditional Arabic" w:cs="Traditional Arabic"/>
          <w:sz w:val="36"/>
          <w:szCs w:val="36"/>
          <w:rtl/>
        </w:rPr>
        <w:t>واتفقوا على أن من هاجر قبل تحويل القبلة فهو من المهاجرين الأولين من غير خلاف بينهم»</w:t>
      </w:r>
      <w:r w:rsidR="00F0043C" w:rsidRPr="00624BA1">
        <w:rPr>
          <w:rFonts w:ascii="Traditional Arabic" w:eastAsia="Traditional Arabic" w:hAnsi="Traditional Arabic" w:cs="Traditional Arabic"/>
          <w:sz w:val="36"/>
          <w:szCs w:val="36"/>
          <w:vertAlign w:val="superscript"/>
        </w:rPr>
        <w:footnoteReference w:id="949"/>
      </w:r>
      <w:r w:rsidR="00F0043C" w:rsidRPr="00624BA1">
        <w:rPr>
          <w:rFonts w:ascii="Traditional Arabic" w:eastAsia="Traditional Arabic" w:hAnsi="Traditional Arabic" w:cs="Traditional Arabic"/>
          <w:sz w:val="36"/>
          <w:szCs w:val="36"/>
          <w:rtl/>
        </w:rPr>
        <w:t>، والذي أرى في اللفظ دلالة عليه أن المراد بالسابقين الأولين الذين سبقوا إلى الإسلام والهجرة والنصرة وابتدروا ذلك قبل تمكن الإسلام وتتابع الناس عليه، ولا شك أن أول من يدخل في هؤلاء أوائل من أسلم من المهاجرين كالخلفاء الأربعة ومن الأنصار الذين أسلموا ليلتي العقبة. ولعل جميع من أسلم حتى غزوة الحديبية من السابقين الأولين</w:t>
      </w:r>
      <w:r w:rsidR="00F0043C" w:rsidRPr="00624BA1">
        <w:rPr>
          <w:rFonts w:ascii="Traditional Arabic" w:eastAsia="Traditional Arabic" w:hAnsi="Traditional Arabic" w:cs="Traditional Arabic"/>
          <w:sz w:val="36"/>
          <w:szCs w:val="36"/>
          <w:vertAlign w:val="superscript"/>
        </w:rPr>
        <w:footnoteReference w:id="950"/>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ذلك أن صلح الحديبية كان فتح</w:t>
      </w:r>
      <w:r w:rsidRPr="00624BA1">
        <w:rPr>
          <w:rFonts w:ascii="Traditional Arabic" w:eastAsia="Traditional Arabic" w:hAnsi="Traditional Arabic" w:cs="Traditional Arabic" w:hint="cs"/>
          <w:sz w:val="36"/>
          <w:szCs w:val="36"/>
          <w:rtl/>
        </w:rPr>
        <w:t>ًا</w:t>
      </w:r>
      <w:r w:rsidR="00F0043C" w:rsidRPr="00624BA1">
        <w:rPr>
          <w:rFonts w:ascii="Traditional Arabic" w:eastAsia="Traditional Arabic" w:hAnsi="Traditional Arabic" w:cs="Traditional Arabic"/>
          <w:sz w:val="36"/>
          <w:szCs w:val="36"/>
          <w:rtl/>
        </w:rPr>
        <w:t xml:space="preserve"> للمسلمين، فقد نزل قوله تعالى</w:t>
      </w:r>
      <w:r w:rsidR="00312139"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w:t>
      </w:r>
      <w:r w:rsidR="00F0043C" w:rsidRPr="00624BA1">
        <w:rPr>
          <w:rFonts w:ascii="DecoType Naskh" w:eastAsia="DecoType Naskh" w:hAnsi="DecoType Naskh" w:cs="DecoType Naskh"/>
          <w:b/>
          <w:sz w:val="36"/>
          <w:szCs w:val="36"/>
          <w:rtl/>
        </w:rPr>
        <w:t>إِنَّا فَتَحْنَا لَكَ فَتْحًا مُّبِينًا</w:t>
      </w:r>
      <w:r w:rsidR="00F0043C" w:rsidRPr="00624BA1">
        <w:rPr>
          <w:rFonts w:ascii="Traditional Arabic" w:eastAsia="Traditional Arabic" w:hAnsi="Traditional Arabic" w:cs="Traditional Arabic"/>
          <w:sz w:val="36"/>
          <w:szCs w:val="36"/>
          <w:rtl/>
        </w:rPr>
        <w:t xml:space="preserve">} [الفتح: ۱] في منصرفه له من الحديبية </w:t>
      </w:r>
      <w:r w:rsidR="00F0043C" w:rsidRPr="00624BA1">
        <w:rPr>
          <w:rFonts w:ascii="Traditional Arabic" w:eastAsia="Traditional Arabic" w:hAnsi="Traditional Arabic" w:cs="Traditional Arabic"/>
          <w:sz w:val="36"/>
          <w:szCs w:val="36"/>
          <w:vertAlign w:val="superscript"/>
        </w:rPr>
        <w:footnoteReference w:id="951"/>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ولم يكن الصحابة يعدون الفتح إلا الحديبية كما قال البراء رضي الله عنه: تعدون أنتم الفتح فتح مكة، وقد كان فتح مكة فتحا، ونحن نعد الفتح بيعة </w:t>
      </w:r>
      <w:r w:rsidR="00F0043C" w:rsidRPr="00624BA1">
        <w:rPr>
          <w:rFonts w:ascii="Traditional Arabic" w:eastAsia="Traditional Arabic" w:hAnsi="Traditional Arabic" w:cs="Traditional Arabic"/>
          <w:sz w:val="36"/>
          <w:szCs w:val="36"/>
          <w:rtl/>
        </w:rPr>
        <w:lastRenderedPageBreak/>
        <w:t xml:space="preserve">الرضوان يوم الحديبية» </w:t>
      </w:r>
      <w:r w:rsidR="00F0043C" w:rsidRPr="00624BA1">
        <w:rPr>
          <w:rFonts w:ascii="Traditional Arabic" w:eastAsia="Traditional Arabic" w:hAnsi="Traditional Arabic" w:cs="Traditional Arabic"/>
          <w:sz w:val="36"/>
          <w:szCs w:val="36"/>
          <w:vertAlign w:val="superscript"/>
        </w:rPr>
        <w:footnoteReference w:id="952"/>
      </w:r>
      <w:r w:rsidR="00F0043C" w:rsidRPr="00624BA1">
        <w:rPr>
          <w:rFonts w:ascii="Traditional Arabic" w:eastAsia="Traditional Arabic" w:hAnsi="Traditional Arabic" w:cs="Traditional Arabic"/>
          <w:sz w:val="36"/>
          <w:szCs w:val="36"/>
        </w:rPr>
        <w:t xml:space="preserve"> </w:t>
      </w:r>
      <w:r w:rsidR="00F0043C" w:rsidRPr="00624BA1">
        <w:rPr>
          <w:rFonts w:ascii="Traditional Arabic" w:eastAsia="Traditional Arabic" w:hAnsi="Traditional Arabic" w:cs="Traditional Arabic"/>
          <w:sz w:val="36"/>
          <w:szCs w:val="36"/>
          <w:rtl/>
        </w:rPr>
        <w:t xml:space="preserve">وفي مغازي الواقدي عن أبي بكر وعمر أن كلا منهما قال: «ما كان فتح في الإسلام أعظم من فتح الحديبية </w:t>
      </w:r>
      <w:r w:rsidR="00F0043C" w:rsidRPr="00624BA1">
        <w:rPr>
          <w:rFonts w:ascii="Traditional Arabic" w:eastAsia="Traditional Arabic" w:hAnsi="Traditional Arabic" w:cs="Traditional Arabic"/>
          <w:sz w:val="36"/>
          <w:szCs w:val="36"/>
          <w:vertAlign w:val="superscript"/>
        </w:rPr>
        <w:footnoteReference w:id="953"/>
      </w:r>
      <w:r w:rsidR="00F0043C" w:rsidRPr="00624BA1">
        <w:rPr>
          <w:rFonts w:ascii="Traditional Arabic" w:eastAsia="Traditional Arabic" w:hAnsi="Traditional Arabic" w:cs="Traditional Arabic"/>
          <w:sz w:val="36"/>
          <w:szCs w:val="36"/>
        </w:rPr>
        <w:t xml:space="preserve"> </w:t>
      </w:r>
      <w:r w:rsidR="00F0043C" w:rsidRPr="00624BA1">
        <w:rPr>
          <w:rFonts w:ascii="Traditional Arabic" w:eastAsia="Traditional Arabic" w:hAnsi="Traditional Arabic" w:cs="Traditional Arabic"/>
          <w:sz w:val="36"/>
          <w:szCs w:val="36"/>
          <w:rtl/>
        </w:rPr>
        <w:t>فكان يوم الحديبية فتحاً للإسلام والمسلمين تتابع الناس بعده على الإسلام لما ترتب على الصلح من وقوع الأمن ورفع الحرب وتمكن من يخشى الدخول في الإسلام والوصول إلى المدينة من ذلك كما وقع لخالد وعمرو وغيرهما، ولعله مما يقوي هذا الرأي تفسير جمع من أهل العلم الفتح بالحديبية في قوله</w:t>
      </w:r>
      <w:r w:rsidR="00312139"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w:t>
      </w:r>
      <w:r w:rsidR="00F0043C" w:rsidRPr="00624BA1">
        <w:rPr>
          <w:rFonts w:ascii="DecoType Naskh" w:eastAsia="DecoType Naskh" w:hAnsi="DecoType Naskh" w:cs="DecoType Naskh"/>
          <w:b/>
          <w:sz w:val="36"/>
          <w:szCs w:val="36"/>
          <w:rtl/>
        </w:rPr>
        <w:t>لاَ يَسْتَوِي مِنكُم مَّنْ أَنفَقَ مِن قَبْلِ الْفَتْحِ وَقَاتَلَ أُوْلَئِكَ أَعْظَمُ دَرَجَةً مِّنَ الَّذِينَ أ</w:t>
      </w:r>
      <w:r w:rsidRPr="00624BA1">
        <w:rPr>
          <w:rFonts w:ascii="DecoType Naskh" w:eastAsia="DecoType Naskh" w:hAnsi="DecoType Naskh" w:cs="DecoType Naskh"/>
          <w:b/>
          <w:sz w:val="36"/>
          <w:szCs w:val="36"/>
          <w:rtl/>
        </w:rPr>
        <w:t>َنفَقُوا مِن بَعْدُ وَقَاتَلُوا</w:t>
      </w: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Pr>
        <w:t xml:space="preserve"> </w:t>
      </w:r>
      <w:r w:rsidR="00F0043C" w:rsidRPr="00624BA1">
        <w:rPr>
          <w:rFonts w:ascii="DecoType Naskh" w:eastAsia="DecoType Naskh" w:hAnsi="DecoType Naskh" w:cs="DecoType Naskh"/>
          <w:sz w:val="36"/>
          <w:szCs w:val="36"/>
          <w:rtl/>
        </w:rPr>
        <w:t>[الحديد:10]</w:t>
      </w:r>
      <w:r w:rsidR="00F0043C" w:rsidRPr="00624BA1">
        <w:rPr>
          <w:rFonts w:ascii="Traditional Arabic" w:eastAsia="Traditional Arabic" w:hAnsi="Traditional Arabic" w:cs="Traditional Arabic"/>
          <w:sz w:val="36"/>
          <w:szCs w:val="36"/>
          <w:rtl/>
        </w:rPr>
        <w:t xml:space="preserve"> فيستأنس بهذا التفضيل في الآية على أنه للسابقين الأولين، وبتفسير العلماء للفتح بالحديبية على أن السابقين هم من أسلم قبل الحديبية. والله أعلم.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ودل كتاب الله على تفضيل المهاجرين على الأنصار فقد قدم الله ذكرهم على ذكر الأنصار في كتابه، قال سبحانه: {</w:t>
      </w:r>
      <w:r w:rsidRPr="007A6FAF">
        <w:rPr>
          <w:rFonts w:ascii="Traditional Arabic" w:eastAsia="Traditional Arabic" w:hAnsi="Traditional Arabic" w:cs="Traditional Arabic"/>
          <w:sz w:val="36"/>
          <w:szCs w:val="36"/>
          <w:rtl/>
        </w:rPr>
        <w:t>وَالَّذِينَ آمَنُواْ وَهَاجَرُواْ وَجَاهَدُواْ فِي سَبِيلِ اللّهِ وَالَّذِينَ آوَواْ وَّنَصَرُواْ أُولَـئِكَ هُمُ الْمُؤْمِنُونَ حَقًّا لَّهُم مَّغْفِرَةٌ وَرِزْقٌ كَرِيم</w:t>
      </w:r>
      <w:r w:rsidRPr="00624BA1">
        <w:rPr>
          <w:rFonts w:ascii="Traditional Arabic" w:eastAsia="Traditional Arabic" w:hAnsi="Traditional Arabic" w:cs="Traditional Arabic"/>
          <w:sz w:val="36"/>
          <w:szCs w:val="36"/>
          <w:rtl/>
        </w:rPr>
        <w:t>} [الأنفال: 74] فقدم ذكر الذين هاجروا على الذين آووا ونصروا.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سبحانه: {</w:t>
      </w:r>
      <w:r w:rsidRPr="007A6FAF">
        <w:rPr>
          <w:rFonts w:ascii="Traditional Arabic" w:eastAsia="Traditional Arabic" w:hAnsi="Traditional Arabic" w:cs="Traditional Arabic"/>
          <w:sz w:val="36"/>
          <w:szCs w:val="36"/>
          <w:rtl/>
        </w:rPr>
        <w:t xml:space="preserve">لَقَد تَّابَ الله عَلَى النَّبِيِّ وَالْمُهَاجِرِينَ وَالأَنصَارِ الَّذِينَ اتَّبَعُوهُ فِي سَاعَةِ الْعُسْرَةِ </w:t>
      </w:r>
      <w:r w:rsidRPr="00624BA1">
        <w:rPr>
          <w:rFonts w:ascii="Traditional Arabic" w:eastAsia="Traditional Arabic" w:hAnsi="Traditional Arabic" w:cs="Traditional Arabic"/>
          <w:sz w:val="36"/>
          <w:szCs w:val="36"/>
          <w:rtl/>
        </w:rPr>
        <w:t>} [التوبة: ۱۱۷] فبدأ بذكر المهاجرين بعد النبي له ثم بذكر الأنصار، وقال سبحانه: {</w:t>
      </w:r>
      <w:r w:rsidRPr="007A6FAF">
        <w:rPr>
          <w:rFonts w:ascii="Traditional Arabic" w:eastAsia="Traditional Arabic" w:hAnsi="Traditional Arabic" w:cs="Traditional Arabic"/>
          <w:sz w:val="36"/>
          <w:szCs w:val="36"/>
          <w:rtl/>
        </w:rPr>
        <w:t>لِلْفُقَرَاء الْمُهَاجِرِينَ الَّذِينَ أُخْرِجُوا مِن دِيارِهِمْ وَأَمْوَالِهِمْ يَبْتَغُونَ فَضْلاً مِّنَ اللَّهِ وَرِضْوَانًا وَيَنصُرُونَ اللَّهَ وَرَسُولَهُ أُوْلَئِكَ هُمُ الصَّادِقُون</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7A6FAF">
        <w:rPr>
          <w:rFonts w:ascii="Traditional Arabic" w:eastAsia="Traditional Arabic" w:hAnsi="Traditional Arabic" w:cs="Traditional Arabic"/>
          <w:sz w:val="36"/>
          <w:szCs w:val="36"/>
          <w:rtl/>
        </w:rPr>
        <w:t xml:space="preserve">وَالَّذِينَ تَبَوَّؤُوا الدَّارَ وَالإِيمَانَ مِن قَبْلِهِمْ يُحِبُّونَ مَنْ هَاجَرَ إِلَيْهِمْ </w:t>
      </w:r>
      <w:r w:rsidRPr="00624BA1">
        <w:rPr>
          <w:rFonts w:ascii="Traditional Arabic" w:eastAsia="Traditional Arabic" w:hAnsi="Traditional Arabic" w:cs="Traditional Arabic"/>
          <w:sz w:val="36"/>
          <w:szCs w:val="36"/>
          <w:rtl/>
        </w:rPr>
        <w:t>} [الحشر: ۸، ۹]، فبدأ بذكر المهاجرين ثم الأنصار، وأفرد سبحانه ذكر المهاجرين في مواضع من كتابه كقوله: {</w:t>
      </w:r>
      <w:r w:rsidRPr="007A6FAF">
        <w:rPr>
          <w:rFonts w:ascii="Traditional Arabic" w:eastAsia="Traditional Arabic" w:hAnsi="Traditional Arabic" w:cs="Traditional Arabic"/>
          <w:sz w:val="36"/>
          <w:szCs w:val="36"/>
          <w:rtl/>
        </w:rPr>
        <w:t xml:space="preserve">فَالَّذِينَ هَاجَرُواْ وَأُخْرِجُواْ مِن دِيَارِهِمْ وَأُوذُواْ فِي سَبِيلِي وَقَاتَلُواْ وَقُتِلُواْ لأُكَفِّرَنَّ عَنْهُمْ سَيِّئَاتِهِمْ </w:t>
      </w:r>
      <w:r w:rsidRPr="00624BA1">
        <w:rPr>
          <w:rFonts w:ascii="Traditional Arabic" w:eastAsia="Traditional Arabic" w:hAnsi="Traditional Arabic" w:cs="Traditional Arabic"/>
          <w:sz w:val="36"/>
          <w:szCs w:val="36"/>
          <w:rtl/>
        </w:rPr>
        <w:t xml:space="preserve">}... الآية </w:t>
      </w:r>
      <w:r w:rsidRPr="00624BA1">
        <w:rPr>
          <w:rFonts w:ascii="Traditional Arabic" w:eastAsia="Traditional Arabic" w:hAnsi="Traditional Arabic" w:cs="Traditional Arabic"/>
          <w:sz w:val="36"/>
          <w:szCs w:val="36"/>
          <w:rtl/>
        </w:rPr>
        <w:lastRenderedPageBreak/>
        <w:t>[آل عمران</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۱۹5] وقال سبحانه</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 </w:t>
      </w:r>
      <w:r w:rsidRPr="007A6FAF">
        <w:rPr>
          <w:rFonts w:ascii="Traditional Arabic" w:eastAsia="Traditional Arabic" w:hAnsi="Traditional Arabic" w:cs="Traditional Arabic"/>
          <w:sz w:val="36"/>
          <w:szCs w:val="36"/>
          <w:rtl/>
        </w:rPr>
        <w:t>الَّذِينَ آمَنُواْ وَهَاجَرُواْ وَجَاهَدُواْ فِي سَبِيلِ اللّهِ بِأَمْوَالِهِمْ وَأَنفُسِهِمْ أَعْظَمُ دَرَجَةً عِندَ اللّهِ وَأُوْلَئِكَ هُمُ الْفَائِزُون</w:t>
      </w:r>
      <w:r w:rsidRPr="00624BA1">
        <w:rPr>
          <w:rFonts w:ascii="Traditional Arabic" w:eastAsia="Traditional Arabic" w:hAnsi="Traditional Arabic" w:cs="Traditional Arabic"/>
          <w:sz w:val="36"/>
          <w:szCs w:val="36"/>
          <w:rtl/>
        </w:rPr>
        <w:t>} [ التوبة</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۲۰].</w:t>
      </w:r>
    </w:p>
    <w:p w:rsidR="005F22F3" w:rsidRPr="00624BA1" w:rsidRDefault="00423190"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سبحانه</w:t>
      </w:r>
      <w:r w:rsidR="00F0043C" w:rsidRPr="00624BA1">
        <w:rPr>
          <w:rFonts w:ascii="Traditional Arabic" w:eastAsia="Traditional Arabic" w:hAnsi="Traditional Arabic" w:cs="Traditional Arabic"/>
          <w:sz w:val="36"/>
          <w:szCs w:val="36"/>
          <w:rtl/>
        </w:rPr>
        <w:t>: {</w:t>
      </w:r>
      <w:r w:rsidR="00F0043C" w:rsidRPr="007A6FAF">
        <w:rPr>
          <w:rFonts w:ascii="Traditional Arabic" w:eastAsia="Traditional Arabic" w:hAnsi="Traditional Arabic" w:cs="Traditional Arabic"/>
          <w:sz w:val="36"/>
          <w:szCs w:val="36"/>
          <w:rtl/>
        </w:rPr>
        <w:t>وَالَّذِينَ هَاجَرُواْ فِي اللّهِ مِن بَعْدِ مَا ظُلِمُواْ لَنُبَوِّئَنَّهُمْ فِي الدُّنْيَا حَسَنَةً وَلأَجْرُ الآخِرَةِ أَكْبَرُ لَوْ كَانُواْ يَعْلَمُون</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Pr>
        <w:t xml:space="preserve"> </w:t>
      </w:r>
      <w:r w:rsidR="00F0043C" w:rsidRPr="007A6FAF">
        <w:rPr>
          <w:rFonts w:ascii="Traditional Arabic" w:eastAsia="Traditional Arabic" w:hAnsi="Traditional Arabic" w:cs="Traditional Arabic"/>
          <w:sz w:val="36"/>
          <w:szCs w:val="36"/>
          <w:rtl/>
        </w:rPr>
        <w:t>الَّذِينَ صَبَرُواْ وَعَلَى رَبِّهِمْ يَتَوَكَّلُون</w:t>
      </w:r>
      <w:r w:rsidRPr="00624BA1">
        <w:rPr>
          <w:rFonts w:ascii="Traditional Arabic" w:eastAsia="Traditional Arabic" w:hAnsi="Traditional Arabic" w:cs="Traditional Arabic"/>
          <w:sz w:val="36"/>
          <w:szCs w:val="36"/>
          <w:rtl/>
        </w:rPr>
        <w:t>} [</w:t>
      </w:r>
      <w:r w:rsidR="00F0043C" w:rsidRPr="00624BA1">
        <w:rPr>
          <w:rFonts w:ascii="Traditional Arabic" w:eastAsia="Traditional Arabic" w:hAnsi="Traditional Arabic" w:cs="Traditional Arabic"/>
          <w:sz w:val="36"/>
          <w:szCs w:val="36"/>
          <w:rtl/>
        </w:rPr>
        <w:t>النحل: 41، 4۲].</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تيمية ر</w:t>
      </w:r>
      <w:r w:rsidR="00423190" w:rsidRPr="00624BA1">
        <w:rPr>
          <w:rFonts w:ascii="Traditional Arabic" w:eastAsia="Traditional Arabic" w:hAnsi="Traditional Arabic" w:cs="Traditional Arabic"/>
          <w:sz w:val="36"/>
          <w:szCs w:val="36"/>
          <w:rtl/>
        </w:rPr>
        <w:t>حمه الله في بيان أصول أهل السنة: «</w:t>
      </w:r>
      <w:r w:rsidRPr="00624BA1">
        <w:rPr>
          <w:rFonts w:ascii="Traditional Arabic" w:eastAsia="Traditional Arabic" w:hAnsi="Traditional Arabic" w:cs="Traditional Arabic"/>
          <w:sz w:val="36"/>
          <w:szCs w:val="36"/>
          <w:rtl/>
        </w:rPr>
        <w:t>ويفضلون من أنفق من قبل الفتح</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صلح الحديبية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وقاتل على من أنفق من بعده وقاتل، ويقدمون المهاجرين على الأنصار»</w:t>
      </w:r>
      <w:r w:rsidRPr="00624BA1">
        <w:rPr>
          <w:rFonts w:ascii="Traditional Arabic" w:eastAsia="Traditional Arabic" w:hAnsi="Traditional Arabic" w:cs="Traditional Arabic"/>
          <w:sz w:val="36"/>
          <w:szCs w:val="36"/>
          <w:vertAlign w:val="superscript"/>
        </w:rPr>
        <w:footnoteReference w:id="954"/>
      </w:r>
      <w:r w:rsidR="0089235D" w:rsidRPr="00624BA1">
        <w:rPr>
          <w:rFonts w:ascii="Traditional Arabic" w:eastAsia="Traditional Arabic" w:hAnsi="Traditional Arabic" w:cs="Traditional Arabic"/>
          <w:sz w:val="36"/>
          <w:szCs w:val="36"/>
          <w:rtl/>
        </w:rPr>
        <w:t>.</w:t>
      </w:r>
    </w:p>
    <w:p w:rsidR="005F22F3" w:rsidRPr="00624BA1" w:rsidRDefault="00F0043C" w:rsidP="007A6F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وفي </w:t>
      </w:r>
      <w:r w:rsidR="00423190" w:rsidRPr="00624BA1">
        <w:rPr>
          <w:rFonts w:ascii="Traditional Arabic" w:eastAsia="Traditional Arabic" w:hAnsi="Traditional Arabic" w:cs="Traditional Arabic"/>
          <w:sz w:val="36"/>
          <w:szCs w:val="36"/>
          <w:rtl/>
        </w:rPr>
        <w:t>عقيدة الإمام أحمد أنه «كان يقول</w:t>
      </w:r>
      <w:r w:rsidRPr="00624BA1">
        <w:rPr>
          <w:rFonts w:ascii="Traditional Arabic" w:eastAsia="Traditional Arabic" w:hAnsi="Traditional Arabic" w:cs="Traditional Arabic"/>
          <w:sz w:val="36"/>
          <w:szCs w:val="36"/>
          <w:rtl/>
        </w:rPr>
        <w:t>: أفضل الصحابة أهل بيعة الرضوان وخيرهم وأفضلهم أهل بدر، والسابقون الأولون من المهاجرين والأنصار وأعيانهم الأربعون أهل الدار، وخيرهم عشرة شهد لهم النبي عه بالجنة وهو عنهم راض وأعيانهم أهل الشورى الذين اختارهم عمر بن الخطاب رضي الله عنه للمسلمين وأفضلهم الخلفاء الأربعة</w:t>
      </w:r>
      <w:r w:rsidRPr="00624BA1">
        <w:rPr>
          <w:rFonts w:ascii="Traditional Arabic" w:eastAsia="Traditional Arabic" w:hAnsi="Traditional Arabic" w:cs="Traditional Arabic"/>
          <w:sz w:val="36"/>
          <w:szCs w:val="36"/>
          <w:vertAlign w:val="superscript"/>
        </w:rPr>
        <w:footnoteReference w:id="955"/>
      </w:r>
      <w:r w:rsidR="0089235D" w:rsidRPr="00624BA1">
        <w:rPr>
          <w:rFonts w:ascii="Traditional Arabic" w:eastAsia="Traditional Arabic" w:hAnsi="Traditional Arabic" w:cs="Traditional Arabic"/>
          <w:sz w:val="36"/>
          <w:szCs w:val="36"/>
          <w:rtl/>
        </w:rPr>
        <w:t>.</w:t>
      </w:r>
    </w:p>
    <w:p w:rsidR="005F22F3" w:rsidRPr="007A6FAF" w:rsidRDefault="00F0043C" w:rsidP="007A6FAF">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t xml:space="preserve">وأما قول المصنف: </w:t>
      </w:r>
      <w:r w:rsidRPr="00624BA1">
        <w:rPr>
          <w:rFonts w:ascii="Traditional Arabic" w:eastAsia="Traditional Arabic" w:hAnsi="Traditional Arabic" w:cs="Traditional Arabic"/>
          <w:bCs/>
          <w:sz w:val="36"/>
          <w:szCs w:val="36"/>
          <w:rtl/>
        </w:rPr>
        <w:t>"</w:t>
      </w:r>
      <w:r w:rsidRPr="00624BA1">
        <w:rPr>
          <w:rFonts w:ascii="Traditional Arabic" w:eastAsia="Traditional Arabic" w:hAnsi="Traditional Arabic" w:cs="Traditional Arabic"/>
          <w:bCs/>
          <w:color w:val="C00000"/>
          <w:sz w:val="36"/>
          <w:szCs w:val="36"/>
          <w:rtl/>
        </w:rPr>
        <w:t>ثم أفضل الناس بعد هؤلاء: من صحب رسول الله صلى الله عليه وسلم يوماً أو شهراً أو سنة أقل أو كثر".</w:t>
      </w:r>
    </w:p>
    <w:p w:rsidR="005F22F3" w:rsidRPr="00624BA1" w:rsidRDefault="00F0043C" w:rsidP="007A6F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صنف العلماء الصحابة في طبقات اختلفوا في عد</w:t>
      </w:r>
      <w:r w:rsidR="00423190" w:rsidRPr="00624BA1">
        <w:rPr>
          <w:rFonts w:ascii="Traditional Arabic" w:eastAsia="Traditional Arabic" w:hAnsi="Traditional Arabic" w:cs="Traditional Arabic"/>
          <w:sz w:val="36"/>
          <w:szCs w:val="36"/>
          <w:rtl/>
        </w:rPr>
        <w:t>دها، قال السيوطي في شرح التقريب: «</w:t>
      </w:r>
      <w:r w:rsidRPr="00624BA1">
        <w:rPr>
          <w:rFonts w:ascii="Traditional Arabic" w:eastAsia="Traditional Arabic" w:hAnsi="Traditional Arabic" w:cs="Traditional Arabic"/>
          <w:sz w:val="36"/>
          <w:szCs w:val="36"/>
          <w:rtl/>
        </w:rPr>
        <w:t>واختلف في عدد طبقاتهم</w:t>
      </w:r>
      <w:r w:rsidR="0089235D" w:rsidRPr="00624BA1">
        <w:rPr>
          <w:rFonts w:ascii="Traditional Arabic" w:eastAsia="Traditional Arabic" w:hAnsi="Traditional Arabic" w:cs="Traditional Arabic"/>
          <w:sz w:val="36"/>
          <w:szCs w:val="36"/>
          <w:rtl/>
        </w:rPr>
        <w:t>-</w:t>
      </w:r>
      <w:r w:rsidR="00423190" w:rsidRPr="00624BA1">
        <w:rPr>
          <w:rFonts w:ascii="Traditional Arabic" w:eastAsia="Traditional Arabic" w:hAnsi="Traditional Arabic" w:cs="Traditional Arabic"/>
          <w:sz w:val="36"/>
          <w:szCs w:val="36"/>
          <w:rtl/>
        </w:rPr>
        <w:t>يعني الصحابة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باعتبار السبق إلى الإسلام أو الهجرة أو شهود المشاهد الفاضلة، فجعلهم ابن سعد خمس طبقا</w:t>
      </w:r>
      <w:r w:rsidR="007A6FAF">
        <w:rPr>
          <w:rFonts w:ascii="Traditional Arabic" w:eastAsia="Traditional Arabic" w:hAnsi="Traditional Arabic" w:cs="Traditional Arabic"/>
          <w:sz w:val="36"/>
          <w:szCs w:val="36"/>
          <w:rtl/>
        </w:rPr>
        <w:t>ت وجعلهم الحاكم اثنتي عشرة طبقة</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956"/>
      </w:r>
      <w:r w:rsidR="0089235D" w:rsidRPr="00624BA1">
        <w:rPr>
          <w:rFonts w:ascii="Traditional Arabic" w:eastAsia="Traditional Arabic" w:hAnsi="Traditional Arabic" w:cs="Traditional Arabic"/>
          <w:sz w:val="36"/>
          <w:szCs w:val="36"/>
          <w:rtl/>
        </w:rPr>
        <w:t>.</w:t>
      </w:r>
    </w:p>
    <w:p w:rsidR="005F22F3" w:rsidRPr="00624BA1" w:rsidRDefault="00423190"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أحمد شاكر رحمه الله</w:t>
      </w:r>
      <w:r w:rsidR="00F0043C" w:rsidRPr="00624BA1">
        <w:rPr>
          <w:rFonts w:ascii="Traditional Arabic" w:eastAsia="Traditional Arabic" w:hAnsi="Traditional Arabic" w:cs="Traditional Arabic"/>
          <w:sz w:val="36"/>
          <w:szCs w:val="36"/>
          <w:rtl/>
        </w:rPr>
        <w:t>: «وزاد بعضهم أكثر من ذلك، والمشهور ما ذهب إليه الحاكم</w:t>
      </w:r>
      <w:r w:rsidR="00F0043C" w:rsidRPr="00624BA1">
        <w:rPr>
          <w:rFonts w:ascii="Traditional Arabic" w:eastAsia="Traditional Arabic" w:hAnsi="Traditional Arabic" w:cs="Traditional Arabic"/>
          <w:sz w:val="36"/>
          <w:szCs w:val="36"/>
          <w:vertAlign w:val="superscript"/>
        </w:rPr>
        <w:footnoteReference w:id="957"/>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والمراتب التي جعلها الحاكم للصحابة هي: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١</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قوم أسلموا بمكة.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أصحاب دار الندوة.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المهاجرة إلى الحبشة.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أصحاب بيعة العقبة الأولى.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5-أصحاب بيعة العقبة.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6</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أول المهاجرين الذين وصلوا والنبي في قباء قبل أن يدخلوا المدينة ويبني المسجد.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۷</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أهل بدر.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۸</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المهاجرة الذين هاجروا بين بدر والحديبية.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۹</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أهل بيعة الرضوان.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۱۰</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المهاجرة بين الحديبية والفتح.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الذين أسلموا يوم الفتح.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۱۲</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صبيان وأطفال </w:t>
      </w:r>
      <w:r w:rsidR="00423190" w:rsidRPr="00624BA1">
        <w:rPr>
          <w:rFonts w:ascii="Traditional Arabic" w:eastAsia="Traditional Arabic" w:hAnsi="Traditional Arabic" w:cs="Traditional Arabic" w:hint="cs"/>
          <w:sz w:val="36"/>
          <w:szCs w:val="36"/>
          <w:rtl/>
        </w:rPr>
        <w:t>رأوا</w:t>
      </w:r>
      <w:r w:rsidRPr="00624BA1">
        <w:rPr>
          <w:rFonts w:ascii="Traditional Arabic" w:eastAsia="Traditional Arabic" w:hAnsi="Traditional Arabic" w:cs="Traditional Arabic"/>
          <w:sz w:val="36"/>
          <w:szCs w:val="36"/>
          <w:rtl/>
        </w:rPr>
        <w:t xml:space="preserve"> النبي له يوم الفتح وفي حجة الوداع وغيرها وعدادهم في الصحابة</w:t>
      </w:r>
      <w:r w:rsidRPr="00624BA1">
        <w:rPr>
          <w:rFonts w:ascii="Traditional Arabic" w:eastAsia="Traditional Arabic" w:hAnsi="Traditional Arabic" w:cs="Traditional Arabic"/>
          <w:sz w:val="36"/>
          <w:szCs w:val="36"/>
          <w:vertAlign w:val="superscript"/>
        </w:rPr>
        <w:footnoteReference w:id="958"/>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ولعل المراتب السبع الأولى هي مراتب السابقين الأولين من المهاجرين والأنصار، والله أعلم.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أما الطبقات الخمس التي جعلها ابن سعد في كتابه للصحابة فالأمر فيها ما قاله أحمد شاكر: «لو كان المطبوع کامل</w:t>
      </w:r>
      <w:r w:rsidR="0042319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لاستخرجناها منه وذكرناها»</w:t>
      </w:r>
      <w:r w:rsidRPr="00624BA1">
        <w:rPr>
          <w:rFonts w:ascii="Traditional Arabic" w:eastAsia="Traditional Arabic" w:hAnsi="Traditional Arabic" w:cs="Traditional Arabic"/>
          <w:sz w:val="36"/>
          <w:szCs w:val="36"/>
          <w:vertAlign w:val="superscript"/>
        </w:rPr>
        <w:footnoteReference w:id="959"/>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وأظن أن الطبقات التي جعلها ابن سعد هي الطبقات التي صنف عليها ابن الجوزي في</w:t>
      </w:r>
      <w:r w:rsidR="00423190" w:rsidRPr="00624BA1">
        <w:rPr>
          <w:rFonts w:ascii="Traditional Arabic" w:eastAsia="Traditional Arabic" w:hAnsi="Traditional Arabic" w:cs="Traditional Arabic"/>
          <w:sz w:val="36"/>
          <w:szCs w:val="36"/>
          <w:rtl/>
        </w:rPr>
        <w:t xml:space="preserve"> كتابه «صفة الصفوة</w:t>
      </w:r>
      <w:r w:rsidRPr="00624BA1">
        <w:rPr>
          <w:rFonts w:ascii="Traditional Arabic" w:eastAsia="Traditional Arabic" w:hAnsi="Traditional Arabic" w:cs="Traditional Arabic"/>
          <w:sz w:val="36"/>
          <w:szCs w:val="36"/>
          <w:rtl/>
        </w:rPr>
        <w:t xml:space="preserve">» </w:t>
      </w:r>
      <w:r w:rsidR="00423190" w:rsidRPr="00624BA1">
        <w:rPr>
          <w:rFonts w:ascii="Traditional Arabic" w:eastAsia="Traditional Arabic" w:hAnsi="Traditional Arabic" w:cs="Traditional Arabic"/>
          <w:sz w:val="36"/>
          <w:szCs w:val="36"/>
          <w:rtl/>
        </w:rPr>
        <w:t>من ترجم له من الصحابة، فإنه قال</w:t>
      </w:r>
      <w:r w:rsidRPr="00624BA1">
        <w:rPr>
          <w:rFonts w:ascii="Traditional Arabic" w:eastAsia="Traditional Arabic" w:hAnsi="Traditional Arabic" w:cs="Traditional Arabic"/>
          <w:sz w:val="36"/>
          <w:szCs w:val="36"/>
          <w:rtl/>
        </w:rPr>
        <w:t>: «بدأت بذكر العشرة ثم ذكرت من بعدهم على ترتيب طبقاتهم</w:t>
      </w:r>
      <w:r w:rsidR="00423190"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960"/>
      </w:r>
      <w:r w:rsidRPr="00624BA1">
        <w:rPr>
          <w:rFonts w:ascii="Traditional Arabic" w:eastAsia="Traditional Arabic" w:hAnsi="Traditional Arabic" w:cs="Traditional Arabic"/>
          <w:sz w:val="36"/>
          <w:szCs w:val="36"/>
          <w:rtl/>
        </w:rPr>
        <w:t xml:space="preserve"> والطبقات التي ذكرها خمس هي: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الأولى على السابقة في الإسلام ممن شهد بدراً من المهاجرين والأنصار، وحلفائهم ومواليهم</w:t>
      </w:r>
      <w:r w:rsidRPr="00624BA1">
        <w:rPr>
          <w:rFonts w:ascii="Traditional Arabic" w:eastAsia="Traditional Arabic" w:hAnsi="Traditional Arabic" w:cs="Traditional Arabic"/>
          <w:sz w:val="36"/>
          <w:szCs w:val="36"/>
          <w:vertAlign w:val="superscript"/>
        </w:rPr>
        <w:footnoteReference w:id="961"/>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الثانية: من لم يشهد بدرا من المهاجرين والأنصار وله إسلام قديم</w:t>
      </w:r>
      <w:r w:rsidRPr="00624BA1">
        <w:rPr>
          <w:rFonts w:ascii="Traditional Arabic" w:eastAsia="Traditional Arabic" w:hAnsi="Traditional Arabic" w:cs="Traditional Arabic"/>
          <w:sz w:val="36"/>
          <w:szCs w:val="36"/>
          <w:vertAlign w:val="superscript"/>
        </w:rPr>
        <w:footnoteReference w:id="962"/>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الثالثة: من شهد الخندق وما بعدها</w:t>
      </w:r>
      <w:r w:rsidRPr="00624BA1">
        <w:rPr>
          <w:rFonts w:ascii="Traditional Arabic" w:eastAsia="Traditional Arabic" w:hAnsi="Traditional Arabic" w:cs="Traditional Arabic"/>
          <w:sz w:val="36"/>
          <w:szCs w:val="36"/>
          <w:vertAlign w:val="superscript"/>
        </w:rPr>
        <w:footnoteReference w:id="963"/>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الرابعة: من أسلم عند الفتح وفيما بعد ذلك</w:t>
      </w:r>
      <w:r w:rsidRPr="00624BA1">
        <w:rPr>
          <w:rFonts w:ascii="Traditional Arabic" w:eastAsia="Traditional Arabic" w:hAnsi="Traditional Arabic" w:cs="Traditional Arabic"/>
          <w:sz w:val="36"/>
          <w:szCs w:val="36"/>
          <w:vertAlign w:val="superscript"/>
        </w:rPr>
        <w:footnoteReference w:id="964"/>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الخامسة: الذين توفي رسول الله له وهم أحداث الأسنان</w:t>
      </w:r>
      <w:r w:rsidRPr="00624BA1">
        <w:rPr>
          <w:rFonts w:ascii="Traditional Arabic" w:eastAsia="Traditional Arabic" w:hAnsi="Traditional Arabic" w:cs="Traditional Arabic"/>
          <w:sz w:val="36"/>
          <w:szCs w:val="36"/>
          <w:vertAlign w:val="superscript"/>
        </w:rPr>
        <w:footnoteReference w:id="96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المطبوع من طبقات ابن سعد ذكر الطبقتين الأوليين على نفس الوصف الذي ذكره ابن الجوزي تماما</w:t>
      </w:r>
      <w:r w:rsidRPr="00624BA1">
        <w:rPr>
          <w:rFonts w:ascii="Traditional Arabic" w:eastAsia="Traditional Arabic" w:hAnsi="Traditional Arabic" w:cs="Traditional Arabic"/>
          <w:sz w:val="36"/>
          <w:szCs w:val="36"/>
          <w:vertAlign w:val="superscript"/>
        </w:rPr>
        <w:footnoteReference w:id="966"/>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والعلماء وإن أرادوا بهذا التقسيم معرفة الصحابة لا ذكر التفاضل إلا أنهم قد اعتبروا وجوه الفضل والتفاضل في التقسيم، والله أعلم</w:t>
      </w:r>
      <w:r w:rsidRPr="00624BA1">
        <w:rPr>
          <w:rFonts w:ascii="Traditional Arabic" w:eastAsia="Traditional Arabic" w:hAnsi="Traditional Arabic" w:cs="Traditional Arabic"/>
          <w:sz w:val="36"/>
          <w:szCs w:val="36"/>
          <w:vertAlign w:val="superscript"/>
        </w:rPr>
        <w:footnoteReference w:id="967"/>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F0043C" w:rsidP="008076E4">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lastRenderedPageBreak/>
        <w:t xml:space="preserve">وأما قول المصنف: </w:t>
      </w:r>
      <w:r w:rsidRPr="00624BA1">
        <w:rPr>
          <w:rFonts w:ascii="Traditional Arabic" w:eastAsia="Traditional Arabic" w:hAnsi="Traditional Arabic" w:cs="Traditional Arabic"/>
          <w:bCs/>
          <w:color w:val="C00000"/>
          <w:sz w:val="36"/>
          <w:szCs w:val="36"/>
          <w:rtl/>
        </w:rPr>
        <w:t>"ترحم عليهم وتذكر فضله وتكف عن زلته، ولا نذكر أحدا منهم إلا بخير، لقول رسول الله صلى الله عليه وسلم: «إذا ذكر أصحابي فأمسكوا»"</w:t>
      </w:r>
      <w:r w:rsidRPr="00624BA1">
        <w:rPr>
          <w:rFonts w:ascii="Traditional Arabic" w:eastAsia="Traditional Arabic" w:hAnsi="Traditional Arabic" w:cs="Traditional Arabic"/>
          <w:bCs/>
          <w:color w:val="C00000"/>
          <w:sz w:val="36"/>
          <w:szCs w:val="36"/>
          <w:vertAlign w:val="superscript"/>
        </w:rPr>
        <w:footnoteReference w:id="968"/>
      </w:r>
      <w:r w:rsidRPr="00624BA1">
        <w:rPr>
          <w:rFonts w:ascii="Traditional Arabic" w:eastAsia="Traditional Arabic" w:hAnsi="Traditional Arabic" w:cs="Traditional Arabic"/>
          <w:bCs/>
          <w:sz w:val="36"/>
          <w:szCs w:val="36"/>
          <w:rtl/>
        </w:rPr>
        <w:t>،</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bCs/>
          <w:color w:val="C00000"/>
          <w:sz w:val="36"/>
          <w:szCs w:val="36"/>
          <w:rtl/>
        </w:rPr>
        <w:t>وقال سفيان ابن عيينة: "من نطق في أصحاب رسول الله صلى الله عليه وسلم بكلمة فهو صاحب هوى "</w:t>
      </w:r>
      <w:r w:rsidRPr="00624BA1">
        <w:rPr>
          <w:rFonts w:ascii="Traditional Arabic" w:eastAsia="Traditional Arabic" w:hAnsi="Traditional Arabic" w:cs="Traditional Arabic"/>
          <w:bCs/>
          <w:color w:val="C00000"/>
          <w:sz w:val="36"/>
          <w:szCs w:val="36"/>
          <w:vertAlign w:val="superscript"/>
        </w:rPr>
        <w:footnoteReference w:id="969"/>
      </w:r>
      <w:r w:rsidRPr="00624BA1">
        <w:rPr>
          <w:rFonts w:ascii="Traditional Arabic" w:eastAsia="Traditional Arabic" w:hAnsi="Traditional Arabic" w:cs="Traditional Arabic"/>
          <w:bCs/>
          <w:color w:val="C00000"/>
          <w:sz w:val="36"/>
          <w:szCs w:val="36"/>
        </w:rPr>
        <w:t>.</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فمن أصول أهل السُّنَّة والجماعة: سلامةَ قلوبهم تجاه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وذلك لأنهم حَمَلة ميراث النبوة، فهم علماء هذه الأمة وخيرها وأبرُّها، كما قال عنهم ابن مسعود رضي الله عنه: «مَن كان منكم مستنًّا، فليستنَّ بمَن قد مات؛ فإنَّ الحيَّ لا يُؤمن عليه الفتنة. أولئك أصحاب محمد، أبرُّ هذه الأمة قلوبًا، وأعمقها علمًا، وأقلُّها تكلفًا؛ قومٌ اختارهم الله لصحبة نبيِّه، وإقامة دينه؛ فاعرفوا لهم حقَّهم، وتمسَّكوا بهديهم؛ فإنَّهم كانوا على الهُدى المستقيم»</w:t>
      </w:r>
      <w:r w:rsidRPr="00624BA1">
        <w:rPr>
          <w:rFonts w:ascii="Traditional Arabic" w:eastAsia="Traditional Arabic" w:hAnsi="Traditional Arabic" w:cs="Traditional Arabic"/>
          <w:sz w:val="36"/>
          <w:szCs w:val="36"/>
          <w:vertAlign w:val="superscript"/>
        </w:rPr>
        <w:footnoteReference w:id="970"/>
      </w:r>
      <w:r w:rsidRPr="00624BA1">
        <w:rPr>
          <w:rFonts w:ascii="Traditional Arabic" w:eastAsia="Traditional Arabic" w:hAnsi="Traditional Arabic" w:cs="Traditional Arabic"/>
          <w:sz w:val="36"/>
          <w:szCs w:val="36"/>
        </w:rPr>
        <w:t>.</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عَلَّق شيخُ الإسلام ابن تيمية رحمه الله على هذا الأثر؛ فقال: «وقول عبد الله بن مسعود: «كانوا أبرَّ هذه الأمة قلوبًا، وأعمقها علمًا، وأقلها تكلفًا»: كلامٌ جامع، بيَّن فيه حُسن قَصدهم، ونيَّاتهم ببر القلوب، وبيَّن فيه كمال المعرفة، ودقتها بعمق العلم، وبيَّن فيه تيسير ذلك عليهم، وامتناعهم من القول بلا علم بقلة التكلف... وهم أفضل الأمة الوسط الشهداء على الناس، الذين هداهم الله لما اختُلف فيه من الحق بإذنه، والله يهدي من يشاء إلى صراط مستقيم؛ فليسوا مِن المغضوب عليهم الذين يتبعون أهواءهم، ولا من الضالين الجاهلين... بل لهم كمال العلم، </w:t>
      </w:r>
      <w:r w:rsidRPr="00624BA1">
        <w:rPr>
          <w:rFonts w:ascii="Traditional Arabic" w:eastAsia="Traditional Arabic" w:hAnsi="Traditional Arabic" w:cs="Traditional Arabic"/>
          <w:sz w:val="36"/>
          <w:szCs w:val="36"/>
          <w:rtl/>
        </w:rPr>
        <w:lastRenderedPageBreak/>
        <w:t>وكمال القصد؛ إذ لو لم يكن كذلك للزم أن لا تكون هذه الأمةُ خيرَ الأمم، وأن لا يكونوا خيرَ الأمة، وكلاهما خلاف الكتاب والسُّنَّة.</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وأيضًا فالاعتبار العقليُّ يدلُّ على ذلك؛ فإنَّ مَن تأمَّل أمة محمد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وتأمل أحوال اليهود والنصارى والصابئين والمجوس والمشركين-تبيَّن له مِن فضيلة هذه الأمة على سائر الأمم في العلم النافع والعمل الصالح ما يضيق هذا الموضع عن بسطه.</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والصحابة أكمل الأمة في ذلك بدلالة الكتاب والسنة والإجماع والاعتبار، ولهذا لا تجد أحدًا من أعيان الأمة إلا وهو معترف بفضل الصحابة عليه وعلى أمثاله، وتَجد مَن ينازع في ذلك كالرافضة من أجهل الناس. ولهذا لا يُوجد في أئمة الفقه الذين يُرجع إليهم رافضي، ولا في أئمة الحديث، ولا في أئمة الزهد والعبادة، ولا في الجيوش المؤيدة المنصورة جيش رافضي، ولا في المُلوك الذين نصروا الإسلام وأقاموه وجاهدوا عدوَّه مَن هو رافضي، ولا في الوزراء الذين لهم سِيرة محمودة مَن هو رافضي...»</w:t>
      </w:r>
      <w:r w:rsidRPr="00624BA1">
        <w:rPr>
          <w:rFonts w:ascii="Traditional Arabic" w:eastAsia="Traditional Arabic" w:hAnsi="Traditional Arabic" w:cs="Traditional Arabic"/>
          <w:sz w:val="36"/>
          <w:szCs w:val="36"/>
          <w:vertAlign w:val="superscript"/>
        </w:rPr>
        <w:footnoteReference w:id="971"/>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فالله جل وعلا قد اختار هؤلاء الصفوة لصحبة نبيه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واختارهم لإقامة دينه؛ فحفظوا لنا القرآن وحفظوا سنة النبي عليه الصلاة والسَّلام، وما انحسروا في المدينة، وإنما جاهدوا في سبيل نشر هذا الدِّين في ربوع الأرض، وانطلقوا يُبَلِّغون دين الله، وقد بلغ الإسلام في عهدهم مبلغًا عظيمًا، حتى إن بعضهم تُوفي عند أسوار القسطنطينية؛ كأبي أيوب الأنصاري رضي الله عنه، مع أنها لم تفتح إلا في زمن العثمانيين.</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فالصحابة فازوا بخيرية الصحبة، فكان لهم السبق في الإيمان والفضل وجلالة القَدْر، وحمل ميراث النبوة وتبليغه، والجهاد في سبيله؛ فكانوا فرسانًا بالنهار رهبانًا بالليل.</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ولذلك أهل السنة-والحمد لله-قلوبهم سليمة دائمًا من الغل أو الحقد والحسد تِجاه الصَّحب والآل؛ لأن الله سبحانه وتعالى قد زكَّى المهاجرين والأنصار ومَن جاءوا بعدهم مُستغفرين لهم؛ فقال جل وعلا: {لِلْفُقَرَاءِ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Pr="00624BA1">
        <w:rPr>
          <w:rFonts w:ascii="Traditional Arabic" w:eastAsia="Traditional Arabic" w:hAnsi="Traditional Arabic" w:cs="Traditional Arabic"/>
          <w:b/>
          <w:color w:val="FF0000"/>
          <w:sz w:val="36"/>
          <w:szCs w:val="36"/>
        </w:rPr>
        <w:t xml:space="preserve"> </w:t>
      </w:r>
      <w:r w:rsidRPr="00624BA1">
        <w:rPr>
          <w:rFonts w:ascii="Traditional Arabic" w:eastAsia="Traditional Arabic" w:hAnsi="Traditional Arabic" w:cs="Traditional Arabic"/>
          <w:sz w:val="36"/>
          <w:szCs w:val="36"/>
          <w:rtl/>
        </w:rPr>
        <w:t>وَالَّذِينَ جَاءُوا مِنْ بَعْدِهِمْ يَقُولُونَ رَبَّنَا اغْفِرْ لَنَا وَلِإِخْوَانِنَا الَّذِينَ سَبَقُونَا بِالْإِيمَانِ وَلَا تَجْعَلْ فِي قُلُوبِنَا غِلًّا لِلَّذِينَ آمَنُوا رَبَّنَا إِنَّكَ رَءُوفٌ رَحِيمٌ} [الحشر: 10].</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وكذلك قلوب أهل السنة نقية تجاه حَمَلة ميراث النبوة من العلماء الصَّادقين والدُّعاة المخلصين والمقتفين للآثار النبي الأمين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«العلماء ورثة الأنبياء، وإنَّ الأنبياء لم يُورثوا دينارًا ولا درهمًا، وَرَّثوا العلم؛ فمَن أَخَذَه أَخَذَ بحظٍّ وافرٍ»</w:t>
      </w:r>
      <w:r w:rsidRPr="00624BA1">
        <w:rPr>
          <w:rFonts w:ascii="Traditional Arabic" w:eastAsia="Traditional Arabic" w:hAnsi="Traditional Arabic" w:cs="Traditional Arabic"/>
          <w:sz w:val="36"/>
          <w:szCs w:val="36"/>
          <w:vertAlign w:val="superscript"/>
        </w:rPr>
        <w:footnoteReference w:id="972"/>
      </w:r>
      <w:r w:rsidRPr="00624BA1">
        <w:rPr>
          <w:rFonts w:ascii="Traditional Arabic" w:eastAsia="Traditional Arabic" w:hAnsi="Traditional Arabic" w:cs="Traditional Arabic"/>
          <w:sz w:val="36"/>
          <w:szCs w:val="36"/>
        </w:rPr>
        <w:t>.</w:t>
      </w:r>
    </w:p>
    <w:p w:rsidR="006349EB" w:rsidRPr="00624BA1" w:rsidRDefault="006349EB" w:rsidP="006349EB">
      <w:pPr>
        <w:spacing w:before="40" w:after="16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أهل الباطل فديدنهم بُغض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وبُغض حملة شريعته؛ لأنهم مخالفون لهم، وهم مُبغضون ناقمون على مخالفيهم حتى ولو كانوا في ذات فِرقتهم؛ فقد يحكمون بكفرهم وتبديعهم وتفسيقهم؛ إذا خالفوا نهجهم ولو يسيرًا.</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أهل السنة فقلوبهم تلهج-دائمًا-بالثناء والترضي على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«ويَقْبَلُونَ ما جاء به الكتابُ والسُّنَّةُ والإجماعُ من فضائلِهِم ومَرَاتِبِهِم».</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ذلك ما جاء في قول الله عز وجل: {</w:t>
      </w:r>
      <w:r w:rsidRPr="00624BA1">
        <w:rPr>
          <w:rFonts w:ascii="Traditional Arabic" w:eastAsia="Traditional Arabic" w:hAnsi="Traditional Arabic" w:cs="Traditional Arabic"/>
          <w:b/>
          <w:sz w:val="36"/>
          <w:szCs w:val="36"/>
          <w:rtl/>
        </w:rPr>
        <w:t xml:space="preserve">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w:t>
      </w:r>
      <w:r w:rsidRPr="00624BA1">
        <w:rPr>
          <w:rFonts w:ascii="Traditional Arabic" w:eastAsia="Traditional Arabic" w:hAnsi="Traditional Arabic" w:cs="Traditional Arabic"/>
          <w:b/>
          <w:sz w:val="36"/>
          <w:szCs w:val="36"/>
          <w:rtl/>
        </w:rPr>
        <w:lastRenderedPageBreak/>
        <w:t>شَطْأَهُ فَآزَرَهُ فَاسْتَغْلَظَ فَاسْتَوَى عَلَى سُوقِهِ يُعْجِبُ الزُّرَّاعَ لِيَغِيظَ بِهِمُ الْكُفَّارَ وَعَدَ اللهُ الَّذِينَ آمَنُوا وَعَمِلُوا الصَّالِحَاتِ مِنْهُمْ مَغْفِرَةً وَأَجْرًا عَظِيمًا}</w:t>
      </w:r>
      <w:r w:rsidRPr="00624BA1">
        <w:rPr>
          <w:rFonts w:ascii="Traditional Arabic" w:eastAsia="Traditional Arabic" w:hAnsi="Traditional Arabic" w:cs="Traditional Arabic"/>
          <w:sz w:val="36"/>
          <w:szCs w:val="36"/>
          <w:rtl/>
        </w:rPr>
        <w:t xml:space="preserve"> [الفتح: 29].</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وقوله جل وعلا: </w:t>
      </w:r>
      <w:r w:rsidRPr="00624BA1">
        <w:rPr>
          <w:rFonts w:ascii="Traditional Arabic" w:eastAsia="Traditional Arabic" w:hAnsi="Traditional Arabic" w:cs="Traditional Arabic"/>
          <w:b/>
          <w:sz w:val="36"/>
          <w:szCs w:val="36"/>
          <w:rtl/>
        </w:rPr>
        <w:t xml:space="preserve">{وَالسَّابِقُونَ الأوَّلُونَ مِنَ الْمُهَاجِرِينَ وَالأنْصَارِ 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 وَأَعَدَّ لَهُمْ جَنَّاتٍ تَجْرِي تَحْتَهَا الأنْهَارُ خَالِدِينَ فِيهَا أَبَدًا ذَلِكَ الْفَوْزُ الْعَظِيمُ}</w:t>
      </w:r>
      <w:r w:rsidRPr="00624BA1">
        <w:rPr>
          <w:rFonts w:ascii="Traditional Arabic" w:eastAsia="Traditional Arabic" w:hAnsi="Traditional Arabic" w:cs="Traditional Arabic"/>
          <w:sz w:val="36"/>
          <w:szCs w:val="36"/>
          <w:rtl/>
        </w:rPr>
        <w:t xml:space="preserve">، فقد أخبر الله-تعالى-في هذه الآية أنه رضي عن هؤلاء رضًا مطلقًا، ورَضي عمن بعدهم رضًا مقيدًا، وهو شرط اتباعهم بإحسان؛ قال الإمام ابن كثير رحمه الله: «فقد أخبر اللهُ العظيم أنَّه قد رضي عن السَّابقين الأولين من المهاجرين والأنصار والذين اتبعوهم بإحسان، فيا ويل مَن أبغضهم أو سَبَّهم أو أبغض-أو سَبَّ-بَعضهم، ولا سيما سيد الصحابة بعد الرسول وخَيرهم وأفضلهم-أعني الصديق الأكبر والخليفة الأعظم-أبا بكر بن أبي قحافة رضي الله عنه، فإن الطائفة المخذولة من الرافضة يُعادون أفضل الصحابة ويُبغضونهم ويسبونهم؛ عياذًا بالله من ذلك. وهذا يدل على أن عقولهم معكوسة وقلوبهم منكوسة، فأين هؤلاء من الإيمان بالقرآن إذ يسبون مَن </w:t>
      </w:r>
      <w:r w:rsidRPr="00624BA1">
        <w:rPr>
          <w:rFonts w:ascii="Traditional Arabic" w:eastAsia="Traditional Arabic" w:hAnsi="Traditional Arabic" w:cs="Traditional Arabic" w:hint="cs"/>
          <w:sz w:val="36"/>
          <w:szCs w:val="36"/>
          <w:rtl/>
        </w:rPr>
        <w:t>قدم</w:t>
      </w:r>
      <w:r w:rsidRPr="00624BA1">
        <w:rPr>
          <w:rFonts w:ascii="Traditional Arabic" w:eastAsia="Traditional Arabic" w:hAnsi="Traditional Arabic" w:cs="Traditional Arabic"/>
          <w:sz w:val="36"/>
          <w:szCs w:val="36"/>
          <w:rtl/>
        </w:rPr>
        <w:t xml:space="preserve"> الله ذكرهم ورفع شأنهم.</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أهل السنة فإنهم يَترضون عنهم، ويَسبون مَن سَبَّه اللهُ ورسولُه، ويُوالون مَن يُوالي الله، ويُعادون مَن يعادي الله، وهم مُتَّبعون لا مُبتدعون، ويَقتدون ولا يَبتدئون، ولهذا هم حزبُ الله المُفلحون وعباده المؤمنون»</w:t>
      </w:r>
      <w:r w:rsidRPr="00624BA1">
        <w:rPr>
          <w:rFonts w:ascii="Traditional Arabic" w:eastAsia="Traditional Arabic" w:hAnsi="Traditional Arabic" w:cs="Traditional Arabic"/>
          <w:sz w:val="36"/>
          <w:szCs w:val="36"/>
          <w:vertAlign w:val="superscript"/>
        </w:rPr>
        <w:footnoteReference w:id="973"/>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وقوله تعالى: </w:t>
      </w:r>
      <w:r w:rsidRPr="00624BA1">
        <w:rPr>
          <w:rFonts w:ascii="Traditional Arabic" w:eastAsia="Traditional Arabic" w:hAnsi="Traditional Arabic" w:cs="Traditional Arabic"/>
          <w:b/>
          <w:sz w:val="36"/>
          <w:szCs w:val="36"/>
          <w:rtl/>
        </w:rPr>
        <w:t>{وَمَنْ يُشَاقِقِ الرَّسُولَ مِنْ بَعْدِ مَا تَبَيَّنَ لَهُ الْهُدَى وَيَتَّبِعْ غَيْرَ سَبِيلِ الْمُؤْمِنِينَ نُوَلِّهِ مَا تَوَلَّى وَنُصْلِهِ جَهَنَّمَ وَسَاءَتْ مَصِيرًا}</w:t>
      </w:r>
      <w:r w:rsidRPr="00624BA1">
        <w:rPr>
          <w:rFonts w:ascii="Traditional Arabic" w:eastAsia="Traditional Arabic" w:hAnsi="Traditional Arabic" w:cs="Traditional Arabic"/>
          <w:sz w:val="36"/>
          <w:szCs w:val="36"/>
          <w:rtl/>
        </w:rPr>
        <w:t xml:space="preserve"> [النساء: 115].</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والمراد بـ{المؤمنين} في الآية: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فتوعد الله مَن اتبع غير سبيلهم بعذاب جهنم، ووعد مُتبعهم بإحسان بالرِّضوان في قوله جل وعلا: </w:t>
      </w:r>
      <w:r w:rsidRPr="00624BA1">
        <w:rPr>
          <w:rFonts w:ascii="Traditional Arabic" w:eastAsia="Traditional Arabic" w:hAnsi="Traditional Arabic" w:cs="Traditional Arabic"/>
          <w:b/>
          <w:sz w:val="36"/>
          <w:szCs w:val="36"/>
          <w:rtl/>
        </w:rPr>
        <w:t xml:space="preserve">{وَالَّذِينَ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وقد شهد لهم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بأنهم في أعلى درجات الإيمان والفضل والمنزلة، فقال: «لا تسبُّوا أصحابي، لا تسبُّوا أصحابي، فوالذي نفسي بيدِه لو أنَّ أحدَكم أنفق مثل أُحُدٍ ذهبًا، ما أدرك مُدَّ أحدهم، ولا نصيفَه»</w:t>
      </w:r>
      <w:r w:rsidRPr="00624BA1">
        <w:rPr>
          <w:rFonts w:ascii="Traditional Arabic" w:eastAsia="Traditional Arabic" w:hAnsi="Traditional Arabic" w:cs="Traditional Arabic"/>
          <w:sz w:val="36"/>
          <w:szCs w:val="36"/>
          <w:vertAlign w:val="superscript"/>
        </w:rPr>
        <w:footnoteReference w:id="974"/>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وهم في الفضل متفاوتون؛ فمن أنفق قبل الفتح (صُلح الحديبية) لا يستوي مع مَن أنفق بعده، وكذلك المهاجرون مُقَدَّمون على الأنصار، ويأتون في الفضل على مراتب؛ فأهل بدر، ثم أهل بيعة الرِّضوان، ثم من جاء بعدُ.</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جاء في فضل أهل بدر؛ قوله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«لعلَّ اللهَ اطَّلع إلى أهل بدر، فقال: اعملوا ما شِئتم، فقد وَجَبت لكم الجنة-أو-فقد غفرتُ لكم»</w:t>
      </w:r>
      <w:r w:rsidRPr="00624BA1">
        <w:rPr>
          <w:rFonts w:ascii="Traditional Arabic" w:eastAsia="Traditional Arabic" w:hAnsi="Traditional Arabic" w:cs="Traditional Arabic"/>
          <w:sz w:val="36"/>
          <w:szCs w:val="36"/>
          <w:vertAlign w:val="superscript"/>
        </w:rPr>
        <w:footnoteReference w:id="975"/>
      </w:r>
      <w:r w:rsidRPr="00624BA1">
        <w:rPr>
          <w:rFonts w:ascii="Traditional Arabic" w:eastAsia="Traditional Arabic" w:hAnsi="Traditional Arabic" w:cs="Traditional Arabic"/>
          <w:sz w:val="36"/>
          <w:szCs w:val="36"/>
          <w:rtl/>
        </w:rPr>
        <w:t>، وقال الله-جل وعلا-عن أهل بيعة الرضوان: {لَقَدْ رَضِيَ اللهُ عَنِ الْمُؤْمِنِينَ إِذْ يُبَايِعُونَكَ تَحْتَ الشَّجَرَةِ فَعَلِمَ مَا فِي قُلُوبِهِمْ فَأَنْزَلَ السَّكِينَةَ عَلَيْهِمْ وَأَثَابَهُمْ فَتْحًا قَرِيبًا} [الفتح: 18]، وكانوا أكثر من ألف وأربعمائة.</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ونشهد بالجنة لمن شهد له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منهم؛ فقد 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للعشرة؛ فقال: «أبو بكر في الجنة، وعمرُ في الجنة، وعليٌّ في الجنة، وعثمان في الجنة، وطلحة في الجنة، والزبير في الجنة، وعبد الرحمن بن عوف في الجنة، وسعد بن أبي وقاص في الجنة، وسعيد بن زيد بن عمرو بن نفيل في الجنة، وأبو عبيدة بن الجراح في الجنة»</w:t>
      </w:r>
      <w:r w:rsidRPr="00624BA1">
        <w:rPr>
          <w:rFonts w:ascii="Traditional Arabic" w:eastAsia="Traditional Arabic" w:hAnsi="Traditional Arabic" w:cs="Traditional Arabic"/>
          <w:sz w:val="36"/>
          <w:szCs w:val="36"/>
          <w:vertAlign w:val="superscript"/>
        </w:rPr>
        <w:footnoteReference w:id="976"/>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لثابت بن قيس بالحنة؛ فعن أنس بن مالك ﭬ أنه قال: «لما نزلت هذه الآية: {يا أيها الذين آمنوا لا ترفعوا أصواتكم فوق صوت النبي} [الحجرات: 2] إلى آخر الآية، جلس ثابت بن قيس في بيته، وقال: أنا مِن أهل النار، واحتبس عن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فسأل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سعد بن معاذ، فقال: «يا أبا عمرو، ما شأنُ ثابت؟ اشتكى؟». </w:t>
      </w:r>
      <w:r w:rsidRPr="00624BA1">
        <w:rPr>
          <w:rFonts w:ascii="Traditional Arabic" w:eastAsia="Traditional Arabic" w:hAnsi="Traditional Arabic" w:cs="Traditional Arabic"/>
          <w:sz w:val="36"/>
          <w:szCs w:val="36"/>
          <w:rtl/>
        </w:rPr>
        <w:lastRenderedPageBreak/>
        <w:t xml:space="preserve">قال سعد: إنه لجاري، وما علمتُ له بشكوى، قال: فأتاه سعد، فذكر له قول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ثابت: أُنْزِلَت هذه الآية، ولقد علمتم أني مِن أرفعكم صوتًا على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فأنا مِن أهل النار، فذكر ذلك سعدٌ للنبي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«بل هو مِن أهلِ الجَنَّة»</w:t>
      </w:r>
      <w:r w:rsidRPr="00624BA1">
        <w:rPr>
          <w:rFonts w:ascii="Traditional Arabic" w:eastAsia="Traditional Arabic" w:hAnsi="Traditional Arabic" w:cs="Traditional Arabic"/>
          <w:sz w:val="36"/>
          <w:szCs w:val="36"/>
          <w:vertAlign w:val="superscript"/>
        </w:rPr>
        <w:footnoteReference w:id="977"/>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لعُكَّاشة بن محصن رضي الله عنه أنه من السَّبعين ألفًا الذين يدخلون الجنة بغير حسابٍ</w:t>
      </w:r>
      <w:r w:rsidRPr="00624BA1">
        <w:rPr>
          <w:rFonts w:ascii="Traditional Arabic" w:eastAsia="Traditional Arabic" w:hAnsi="Traditional Arabic" w:cs="Traditional Arabic"/>
          <w:sz w:val="36"/>
          <w:szCs w:val="36"/>
          <w:vertAlign w:val="superscript"/>
        </w:rPr>
        <w:footnoteReference w:id="978"/>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لبلالٍ بالجنة؛ فعن أبي هريرة رضي الله عنه: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لبلال عند صلاة الفجر: «يا بلال، حَدِّثني بأرجى عمل عملتَه في الإسلام؛ فإني سمعتُ دَفَّ نَعليك</w:t>
      </w:r>
      <w:r w:rsidRPr="00624BA1">
        <w:rPr>
          <w:rFonts w:ascii="Traditional Arabic" w:eastAsia="Traditional Arabic" w:hAnsi="Traditional Arabic" w:cs="Traditional Arabic"/>
          <w:sz w:val="36"/>
          <w:szCs w:val="36"/>
          <w:vertAlign w:val="superscript"/>
        </w:rPr>
        <w:footnoteReference w:id="979"/>
      </w:r>
      <w:r w:rsidRPr="00624BA1">
        <w:rPr>
          <w:rFonts w:ascii="Traditional Arabic" w:eastAsia="Traditional Arabic" w:hAnsi="Traditional Arabic" w:cs="Traditional Arabic"/>
          <w:sz w:val="36"/>
          <w:szCs w:val="36"/>
          <w:rtl/>
        </w:rPr>
        <w:t xml:space="preserve"> بين يدي في الجنَّة!». قال: ما عملت عملًا أرجى عندي: أني لم أتطهر طهورًا-في ساعة ليل أو نهار-إلَّا صَلَّيت بذلك الطهور ما كُتِب لي أن أُصَلِّي»</w:t>
      </w:r>
      <w:r w:rsidRPr="00624BA1">
        <w:rPr>
          <w:rFonts w:ascii="Traditional Arabic" w:eastAsia="Traditional Arabic" w:hAnsi="Traditional Arabic" w:cs="Traditional Arabic"/>
          <w:sz w:val="36"/>
          <w:szCs w:val="36"/>
          <w:vertAlign w:val="superscript"/>
        </w:rPr>
        <w:footnoteReference w:id="980"/>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وبشَّر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خديجة بنت خويلد ببيت في الجنة مِن قَصب؛ لا صخب، فيه ولا نصب</w:t>
      </w:r>
      <w:r w:rsidRPr="00624BA1">
        <w:rPr>
          <w:rFonts w:ascii="Traditional Arabic" w:eastAsia="Traditional Arabic" w:hAnsi="Traditional Arabic" w:cs="Traditional Arabic"/>
          <w:sz w:val="36"/>
          <w:szCs w:val="36"/>
          <w:vertAlign w:val="superscript"/>
        </w:rPr>
        <w:footnoteReference w:id="981"/>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وقال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لعائشة رضي الله عنها: «أَنتِ زوجتي في الدنيا والآخرة»</w:t>
      </w:r>
      <w:r w:rsidRPr="00624BA1">
        <w:rPr>
          <w:rFonts w:ascii="Traditional Arabic" w:eastAsia="Traditional Arabic" w:hAnsi="Traditional Arabic" w:cs="Traditional Arabic"/>
          <w:sz w:val="36"/>
          <w:szCs w:val="36"/>
          <w:vertAlign w:val="superscript"/>
        </w:rPr>
        <w:footnoteReference w:id="982"/>
      </w:r>
      <w:r w:rsidRPr="00624BA1">
        <w:rPr>
          <w:rFonts w:ascii="Traditional Arabic" w:eastAsia="Traditional Arabic" w:hAnsi="Traditional Arabic" w:cs="Traditional Arabic"/>
          <w:sz w:val="36"/>
          <w:szCs w:val="36"/>
        </w:rPr>
        <w:t>.</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لغيرهم من الصحابة.</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مَن ثبت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قد شهد لهم بالجنة-فإننا نشهد لهم كذلك.</w:t>
      </w:r>
    </w:p>
    <w:p w:rsidR="006349EB" w:rsidRPr="00624BA1" w:rsidRDefault="006349EB" w:rsidP="006349EB">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فلا</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شك أن الصحابة لهم قدم سبقٍ في الإسلام، وكما قال النبي صلى الله عليه وسلم في شأنهم: </w:t>
      </w:r>
      <w:r w:rsidRPr="00624BA1">
        <w:rPr>
          <w:rFonts w:ascii="Traditional Arabic" w:eastAsia="Traditional Arabic" w:hAnsi="Traditional Arabic" w:cs="Traditional Arabic"/>
          <w:b/>
          <w:sz w:val="36"/>
          <w:szCs w:val="36"/>
          <w:rtl/>
        </w:rPr>
        <w:t>«لو أنفق أحدكم مثل أحد ذهبا ما بلغ مُد أحدهم ولا نصيفه»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983"/>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فلو جاء أحد ممن بعدهم بمثل أحد ذهباً وأن لك هذا وأنفقته ما بلغت هذا المقدار من فضلهم، لم تبلغه لا المد ولا حتى النصيف مما أعطاهم الله سبحانه وتعالى.</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قال النبي صلى الله عليه وسلم: </w:t>
      </w:r>
      <w:r w:rsidRPr="00624BA1">
        <w:rPr>
          <w:rFonts w:ascii="Traditional Arabic" w:eastAsia="Traditional Arabic" w:hAnsi="Traditional Arabic" w:cs="Traditional Arabic"/>
          <w:b/>
          <w:sz w:val="36"/>
          <w:szCs w:val="36"/>
          <w:rtl/>
        </w:rPr>
        <w:t>«خير الناس قرني»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984"/>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فأعطاهم الخيرية، ونحن من جاء بعدهم ليس لنا إلا أن نترضى عليهم.</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ربنا ولا تجعل في قلوبنا غلا للذين آمنوا، فهؤلاء الذين سبقونا بالإيمان وسبقونا بالفضل، وسبقونا بالنصرة، وسبقونا الذود عن حياض الإسلام، وكذلك هم نقلة لكتاب الله، وذلك كونهم دلونا لهذا الخير فلهم أُجورنا وأجر من عمل بهذا العمل إلى يوم القيامة، وكما قال بعض السلف: "من طعن في أصحاب النبي صلى الله عليه وسلم فمراده ليس أعيانهم</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985"/>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أعيانهم عند الله عز وجل قدرهم ومكانتهم ومنزلتهم.</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أراد هذا الطاعن أن يطعن في النقلة ليطعن في هذا الدين، هؤلاء هم النقلة هؤلاء هم الحفظة الذين نقلوا لك كلام الله عز وجل وكلام رسوله صلى الله عليه وسلم، فإذا أنت طعنت في الناقل فإنما تقصد الطعن في المنقول، والمنقول ما هو؟ كتاب الله عز وجل وسنة نبيه صلى الله عليه وسلم، فإذا شُككت في الناقل فهذا التشكيك القصد منه التشكيك في المنقول، والمنقول هو كلام الله عز وجل وكلام رسوله صلى الله عليه وسلم.</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من جمع هذا القرآن؟ من حفظه وقدمه لهذه الأمة؟ أليسوا هم أصحاب النبي صلى الله عليه وسلم، فإذا شككت في عدالتهم وشككت في أمانتهم فعند ذلك ما بقي قيمة لكتاب الله ولا سنة رسوله صلى الله عليه وسلم، وبالتالي فإن صاحب السنة ليس لديه مشكلة مع القرآن، ولا مع السنة، فهو يؤمن بأن القرآن محفوظ، وأن القرآن كامل وليس فيه نقص وليس فيه تحريف، ويعرف أن الذين نقلوا وحفظوه عدول.</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عند أولئك الذين طعنوا في أصحاب النبي صلى الله عليه وسلم كل المشكلة، فعندهم مشكلة مع القرآن فهم يرون أن فيه حذفاً، ويرون أن فيه تحريفاً، ويرون أن وفيه زيادة إلى غير ذلك، فالمشكلة مشكلتهم هم.</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فكما قال قائل لما سئل، لماذا أنت تحولت من عقيدة الرافضة إلى عقيدة أهل السنة والجماعة؟ قال: لماذا لا أتحول وقد أصبحت والحمد لله مرتاحاً للقرآن أؤمن وأعتقد به، ومطمئن بأنه كامل؛ وأن نقلته عدول، وأصبحت والحمد لله آمن على ديني، لأنه إذا كان أولئك لا يستحقون الجنة فعقلاً كيف أستحقها، فإذا كان أبو بكر وعمر لا يستحقون الجنة فكيف أنا أستحق الجنة.</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فلماذا لا أكون على عقيدة أهل السنة، والحمد لله أهل السنة ما عندهم أي إشكال مع أحد من الصحابة كلهم عدول، وكلهم على فضل، وكلهم على خير، وكلهم على منزلة وعلى مكانة، يترضون عليهم جميعاً، وتجد أن أسماءهم، وأسماء آبائهم، وأسماء أبنائهم، وأسماء إخوانهم، وأبناء عمومتهم تشمل جميع أسماء أصحاب النبي صلى الله عليه وسلم</w:t>
      </w:r>
      <w:r w:rsidRPr="00624BA1">
        <w:rPr>
          <w:rFonts w:ascii="Traditional Arabic" w:eastAsia="Traditional Arabic" w:hAnsi="Traditional Arabic" w:cs="Traditional Arabic" w:hint="cs"/>
          <w:sz w:val="36"/>
          <w:szCs w:val="36"/>
          <w:rtl/>
        </w:rPr>
        <w:t xml:space="preserve"> دون تفريق</w:t>
      </w:r>
      <w:r w:rsidRPr="00624BA1">
        <w:rPr>
          <w:rFonts w:ascii="Traditional Arabic" w:eastAsia="Traditional Arabic" w:hAnsi="Traditional Arabic" w:cs="Traditional Arabic"/>
          <w:sz w:val="36"/>
          <w:szCs w:val="36"/>
          <w:rtl/>
        </w:rPr>
        <w:t>.</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فيتسمون بجميع أسماء الصحابة، لا نستثني منهم أحداً، فكل أسمائهم مقبولة لديهم ويفتخرون بذلك، فصاحب السنة بحمد الله تعالى ليس عنده أي غلٍ أو حقدٍ أو تحاملٍ على أي أحد منهم بل الإقرار بالفضل والترضي والاعتراف بالقيمة والمنزلة والمكانة التي أعطاهم الله إياها، وكيف لا يكون ذلك والله تعالى قد زكاهم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ونبيه </w:t>
      </w:r>
      <w:r w:rsidRPr="00624BA1">
        <w:rPr>
          <w:rFonts w:ascii="Traditional Arabic" w:eastAsia="Traditional Arabic" w:hAnsi="Traditional Arabic" w:cs="Traditional Arabic"/>
          <w:sz w:val="36"/>
          <w:szCs w:val="36"/>
          <w:rtl/>
        </w:rPr>
        <w:lastRenderedPageBreak/>
        <w:t xml:space="preserve">صلى الله عليه وسلم قد زكاهم، ألم يقل عز وجل: </w:t>
      </w:r>
      <w:r w:rsidRPr="00624BA1">
        <w:rPr>
          <w:rFonts w:ascii="Traditional Arabic" w:eastAsia="Traditional Arabic" w:hAnsi="Traditional Arabic" w:cs="Traditional Arabic"/>
          <w:b/>
          <w:sz w:val="36"/>
          <w:szCs w:val="36"/>
          <w:rtl/>
        </w:rPr>
        <w:t>{وَالسَّابِقُونَ الأَوَّلُونَ مِنَ الْمُهَاجِرِينَ وَالأَنصَارِ وَالَّذِينَ اتَّبَعُوهُمْ بِإِحْسَانٍ رَضِيَ اللَّهُ عَنْهُمْ وَرَضُوا عَنْهُ }</w:t>
      </w:r>
      <w:r w:rsidRPr="00624BA1">
        <w:rPr>
          <w:rFonts w:ascii="Traditional Arabic" w:eastAsia="Traditional Arabic" w:hAnsi="Traditional Arabic" w:cs="Traditional Arabic"/>
          <w:sz w:val="36"/>
          <w:szCs w:val="36"/>
          <w:rtl/>
        </w:rPr>
        <w:t xml:space="preserve">[التوبة:100]، فالله رضي عنهم، </w:t>
      </w:r>
      <w:r w:rsidRPr="00624BA1">
        <w:rPr>
          <w:rFonts w:ascii="Traditional Arabic" w:eastAsia="Traditional Arabic" w:hAnsi="Traditional Arabic" w:cs="Traditional Arabic"/>
          <w:b/>
          <w:sz w:val="36"/>
          <w:szCs w:val="36"/>
          <w:rtl/>
        </w:rPr>
        <w:t>{لَقَدْ رَضِيَ اللَّهُ عَنِ الْمُؤْمِنِينَ إِذْ يُبَايِعُونَكَ تَحْتَ الشَّجَرَةِ }</w:t>
      </w:r>
      <w:r w:rsidRPr="00624BA1">
        <w:rPr>
          <w:rFonts w:ascii="Traditional Arabic" w:eastAsia="Traditional Arabic" w:hAnsi="Traditional Arabic" w:cs="Traditional Arabic"/>
          <w:sz w:val="36"/>
          <w:szCs w:val="36"/>
          <w:rtl/>
        </w:rPr>
        <w:t>[الفتح:18].</w:t>
      </w:r>
    </w:p>
    <w:p w:rsidR="006349EB" w:rsidRPr="00624BA1" w:rsidRDefault="006349EB" w:rsidP="006349EB">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الإمام الشعبي: «ولليهود والنصارى فضيلةٌ على الرَّافضة في خصلتين: سئل اليهود: مَن خير أهل مِلَّتكم؟ فقالوا: أصحاب موسى. وسئلت النصارى، فقالوا: أصحاب عيسى. وسئلت الرافضة: مَن شَرُّ أهل مِلتكم؟ فقالوا: أصحاب محمد. أَمَرَهم بالاستغفار لهم فشَتَموهم»</w:t>
      </w:r>
      <w:r w:rsidRPr="00624BA1">
        <w:rPr>
          <w:rFonts w:ascii="Traditional Arabic" w:eastAsia="Traditional Arabic" w:hAnsi="Traditional Arabic" w:cs="Traditional Arabic"/>
          <w:b/>
          <w:sz w:val="36"/>
          <w:szCs w:val="36"/>
          <w:vertAlign w:val="superscript"/>
        </w:rPr>
        <w:footnoteReference w:id="986"/>
      </w:r>
      <w:r w:rsidRPr="00624BA1">
        <w:rPr>
          <w:rFonts w:ascii="Traditional Arabic" w:eastAsia="Traditional Arabic" w:hAnsi="Traditional Arabic" w:cs="Traditional Arabic"/>
          <w:sz w:val="36"/>
          <w:szCs w:val="36"/>
        </w:rPr>
        <w:t>.</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فهذا والله من الخذلان، ولكن حقيقة طعن هؤلاء إنما هو الطعن في الدين، فأرادوا الطعن في الدين من خلال الطعن في النقلة الذين نقلوا لك هذا الدين.</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عرف لأصحاب النبي صلى الله عليه وسلم حقهم، وقدرهم، وهذا الذي عمل به أهل السنة، ودونوه جملة وتفصيلا، ولذلك ذكروا من فضائل أصحاب النبي صلى الله عليه وسلم جملة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وذكروا من فضائل أعيانهم واحداً واحدا، فكيف ينقم من ينقم على أبي بكر، هل لأنه من صدق النبي صلى الله عليه وسلم، أو لأنه هاجر معه، أو لأنه وقف تلك المواقف في خدمة الإسلام، وكيف من ينقم من ينقم على عمر رضي الله عنه وهو الذي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بعد فضل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انتشر الإسلام على يديه شرقاً وغرباً وبلغت الفتوحات في عهده ما لم تبلغه في زمن ٍمن الأزمان.</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فقلوب أهل السنة سليمة سالمة لأصحاب النبي صلى الله عليه وسلم نحفظ لهم الحق ونحفظ لهم الفضل، ونحفظ لهم القدر، ونترضى عليهم ونترحم عليهم، ونعرف أن فضلهم على هذه الأمة لا يمكن أن يوازيه شيء.</w:t>
      </w:r>
    </w:p>
    <w:p w:rsidR="006349EB" w:rsidRPr="00624BA1" w:rsidRDefault="006349EB" w:rsidP="006349E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هذه العقيدة السليمة الصافية ليست العقيدة التي تصب حقداً وغلاً على أفضل هذه الأمة بعد نبيها صلى الله عليه وسلم.</w:t>
      </w:r>
    </w:p>
    <w:p w:rsidR="006349EB" w:rsidRPr="006349EB" w:rsidRDefault="006349EB" w:rsidP="006349EB">
      <w:pPr>
        <w:spacing w:before="40"/>
        <w:ind w:left="1134" w:firstLine="454"/>
        <w:jc w:val="lowKashida"/>
        <w:rPr>
          <w:rFonts w:ascii="Traditional Arabic" w:eastAsia="Traditional Arabic" w:hAnsi="Traditional Arabic" w:cs="Traditional Arabic"/>
          <w:b/>
          <w:color w:val="C00000"/>
          <w:sz w:val="36"/>
          <w:szCs w:val="36"/>
          <w:rtl/>
        </w:rPr>
      </w:pPr>
    </w:p>
    <w:p w:rsidR="00994CCB" w:rsidRPr="006349EB" w:rsidRDefault="006349EB" w:rsidP="006349EB">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
          <w:sz w:val="36"/>
          <w:szCs w:val="36"/>
          <w:rtl/>
        </w:rPr>
        <w:t xml:space="preserve">وأما قول المصنف: </w:t>
      </w:r>
      <w:r>
        <w:rPr>
          <w:rFonts w:ascii="Traditional Arabic" w:eastAsia="Traditional Arabic" w:hAnsi="Traditional Arabic" w:cs="Traditional Arabic" w:hint="cs"/>
          <w:b/>
          <w:color w:val="C00000"/>
          <w:sz w:val="36"/>
          <w:szCs w:val="36"/>
          <w:rtl/>
        </w:rPr>
        <w:t>"</w:t>
      </w:r>
      <w:r w:rsidR="00F0043C" w:rsidRPr="00624BA1">
        <w:rPr>
          <w:rFonts w:ascii="Traditional Arabic" w:eastAsia="Traditional Arabic" w:hAnsi="Traditional Arabic" w:cs="Traditional Arabic"/>
          <w:bCs/>
          <w:color w:val="C00000"/>
          <w:sz w:val="36"/>
          <w:szCs w:val="36"/>
          <w:rtl/>
        </w:rPr>
        <w:t>وقال النبي صلى الله عليه وسلم: «أصحابي كالنجوم، بأيهم اقتديتم اهتديتم»</w:t>
      </w:r>
      <w:r w:rsidR="00F0043C" w:rsidRPr="00624BA1">
        <w:rPr>
          <w:rFonts w:ascii="Traditional Arabic" w:eastAsia="Traditional Arabic" w:hAnsi="Traditional Arabic" w:cs="Traditional Arabic"/>
          <w:bCs/>
          <w:color w:val="C00000"/>
          <w:sz w:val="36"/>
          <w:szCs w:val="36"/>
        </w:rPr>
        <w:t>".</w:t>
      </w:r>
    </w:p>
    <w:p w:rsidR="00994CCB" w:rsidRDefault="00BE18F3" w:rsidP="00BE18F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هذا الحديث رواه ابن عبد البر</w:t>
      </w:r>
      <w:r>
        <w:rPr>
          <w:rStyle w:val="a6"/>
          <w:rFonts w:ascii="Traditional Arabic" w:eastAsia="Traditional Arabic" w:hAnsi="Traditional Arabic" w:cs="Traditional Arabic"/>
          <w:sz w:val="36"/>
          <w:szCs w:val="36"/>
          <w:rtl/>
        </w:rPr>
        <w:footnoteReference w:id="987"/>
      </w:r>
      <w:r w:rsidR="006349EB">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وابن حزم</w:t>
      </w:r>
      <w:r>
        <w:rPr>
          <w:rStyle w:val="a6"/>
          <w:rFonts w:ascii="Traditional Arabic" w:eastAsia="Traditional Arabic" w:hAnsi="Traditional Arabic" w:cs="Traditional Arabic"/>
          <w:sz w:val="36"/>
          <w:szCs w:val="36"/>
          <w:rtl/>
        </w:rPr>
        <w:footnoteReference w:id="988"/>
      </w:r>
      <w:r w:rsidR="006349EB">
        <w:rPr>
          <w:rFonts w:ascii="Traditional Arabic" w:eastAsia="Traditional Arabic" w:hAnsi="Traditional Arabic" w:cs="Traditional Arabic" w:hint="cs"/>
          <w:sz w:val="36"/>
          <w:szCs w:val="36"/>
          <w:rtl/>
        </w:rPr>
        <w:t>،</w:t>
      </w:r>
      <w:r w:rsidR="00994CCB">
        <w:rPr>
          <w:rFonts w:ascii="Traditional Arabic" w:eastAsia="Traditional Arabic" w:hAnsi="Traditional Arabic" w:cs="Traditional Arabic"/>
          <w:sz w:val="36"/>
          <w:szCs w:val="36"/>
          <w:rtl/>
        </w:rPr>
        <w:t xml:space="preserve"> من طريق سلام بن سليم، قال: حدثنا الحارث بن غصين، عن الأعمش، عن أبي سفيان، عن جابر قال</w:t>
      </w:r>
      <w:r w:rsidR="00D42C55" w:rsidRPr="00D42C55">
        <w:rPr>
          <w:rFonts w:ascii="Traditional Arabic" w:eastAsia="Traditional Arabic" w:hAnsi="Traditional Arabic" w:cs="Traditional Arabic"/>
          <w:sz w:val="36"/>
          <w:szCs w:val="36"/>
          <w:rtl/>
        </w:rPr>
        <w:t>: ق</w:t>
      </w:r>
      <w:r w:rsidR="00994CCB">
        <w:rPr>
          <w:rFonts w:ascii="Traditional Arabic" w:eastAsia="Traditional Arabic" w:hAnsi="Traditional Arabic" w:cs="Traditional Arabic"/>
          <w:sz w:val="36"/>
          <w:szCs w:val="36"/>
          <w:rtl/>
        </w:rPr>
        <w:t xml:space="preserve">ال رسول الله صلى الله عليه وسلم: </w:t>
      </w:r>
      <w:r w:rsidR="00994CCB">
        <w:rPr>
          <w:rFonts w:ascii="Traditional Arabic" w:eastAsia="Traditional Arabic" w:hAnsi="Traditional Arabic" w:cs="Traditional Arabic" w:hint="cs"/>
          <w:sz w:val="36"/>
          <w:szCs w:val="36"/>
          <w:rtl/>
        </w:rPr>
        <w:t>(</w:t>
      </w:r>
      <w:r w:rsidR="00994CCB">
        <w:rPr>
          <w:rFonts w:ascii="Traditional Arabic" w:eastAsia="Traditional Arabic" w:hAnsi="Traditional Arabic" w:cs="Traditional Arabic"/>
          <w:sz w:val="36"/>
          <w:szCs w:val="36"/>
          <w:rtl/>
        </w:rPr>
        <w:t>(</w:t>
      </w:r>
      <w:r w:rsidR="00D42C55" w:rsidRPr="00D42C55">
        <w:rPr>
          <w:rFonts w:ascii="Traditional Arabic" w:eastAsia="Traditional Arabic" w:hAnsi="Traditional Arabic" w:cs="Traditional Arabic"/>
          <w:sz w:val="36"/>
          <w:szCs w:val="36"/>
          <w:rtl/>
        </w:rPr>
        <w:t>أصحابي كالنجوم بأيهم اقتديتم اهتديتم</w:t>
      </w:r>
      <w:r w:rsidR="00994CCB">
        <w:rPr>
          <w:rFonts w:ascii="Traditional Arabic" w:eastAsia="Traditional Arabic" w:hAnsi="Traditional Arabic" w:cs="Traditional Arabic" w:hint="cs"/>
          <w:sz w:val="36"/>
          <w:szCs w:val="36"/>
          <w:rtl/>
        </w:rPr>
        <w:t>))</w:t>
      </w:r>
      <w:r w:rsidR="00994CCB">
        <w:rPr>
          <w:rFonts w:ascii="Traditional Arabic" w:eastAsia="Traditional Arabic" w:hAnsi="Traditional Arabic" w:cs="Traditional Arabic"/>
          <w:sz w:val="36"/>
          <w:szCs w:val="36"/>
        </w:rPr>
        <w:t xml:space="preserve"> </w:t>
      </w:r>
      <w:r w:rsidR="00994CCB">
        <w:rPr>
          <w:rFonts w:ascii="Traditional Arabic" w:eastAsia="Traditional Arabic" w:hAnsi="Traditional Arabic" w:cs="Traditional Arabic"/>
          <w:sz w:val="36"/>
          <w:szCs w:val="36"/>
          <w:rtl/>
        </w:rPr>
        <w:t>وسلام بن سليم، ويقال ابن سليمان، متروك متهم قال ابن معين: ليس حديثه بشيء، وقال ابن حبان</w:t>
      </w:r>
      <w:r w:rsidR="00D42C55" w:rsidRPr="00D42C55">
        <w:rPr>
          <w:rFonts w:ascii="Traditional Arabic" w:eastAsia="Traditional Arabic" w:hAnsi="Traditional Arabic" w:cs="Traditional Arabic"/>
          <w:sz w:val="36"/>
          <w:szCs w:val="36"/>
          <w:rtl/>
        </w:rPr>
        <w:t>: يروى عن الثقات الموضوعات كأنه كان المعتمد لها</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989"/>
      </w:r>
      <w:r w:rsidR="00994CCB">
        <w:rPr>
          <w:rFonts w:ascii="Traditional Arabic" w:eastAsia="Traditional Arabic" w:hAnsi="Traditional Arabic" w:cs="Traditional Arabic" w:hint="cs"/>
          <w:sz w:val="36"/>
          <w:szCs w:val="36"/>
          <w:rtl/>
        </w:rPr>
        <w:t xml:space="preserve">. </w:t>
      </w:r>
    </w:p>
    <w:p w:rsidR="00994CCB" w:rsidRDefault="00BE18F3" w:rsidP="00C95CD5">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وأخرجه الخطيب</w:t>
      </w:r>
      <w:r>
        <w:rPr>
          <w:rStyle w:val="a6"/>
          <w:rFonts w:ascii="Traditional Arabic" w:eastAsia="Traditional Arabic" w:hAnsi="Traditional Arabic" w:cs="Traditional Arabic"/>
          <w:sz w:val="36"/>
          <w:szCs w:val="36"/>
          <w:rtl/>
        </w:rPr>
        <w:footnoteReference w:id="990"/>
      </w:r>
      <w:r w:rsidR="00C95CD5">
        <w:rPr>
          <w:rFonts w:ascii="Traditional Arabic" w:eastAsia="Traditional Arabic" w:hAnsi="Traditional Arabic" w:cs="Traditional Arabic" w:hint="cs"/>
          <w:sz w:val="36"/>
          <w:szCs w:val="36"/>
          <w:rtl/>
        </w:rPr>
        <w:t>،</w:t>
      </w:r>
      <w:r w:rsidR="00C95CD5">
        <w:rPr>
          <w:rFonts w:ascii="Traditional Arabic" w:eastAsia="Traditional Arabic" w:hAnsi="Traditional Arabic" w:cs="Traditional Arabic"/>
          <w:sz w:val="36"/>
          <w:szCs w:val="36"/>
          <w:rtl/>
        </w:rPr>
        <w:t xml:space="preserve"> والبيهقي</w:t>
      </w:r>
      <w:r w:rsidR="00C95CD5">
        <w:rPr>
          <w:rStyle w:val="a6"/>
          <w:rFonts w:ascii="Traditional Arabic" w:eastAsia="Traditional Arabic" w:hAnsi="Traditional Arabic" w:cs="Traditional Arabic"/>
          <w:sz w:val="36"/>
          <w:szCs w:val="36"/>
          <w:rtl/>
        </w:rPr>
        <w:footnoteReference w:id="991"/>
      </w:r>
      <w:r w:rsidR="00994CCB">
        <w:rPr>
          <w:rFonts w:ascii="Traditional Arabic" w:eastAsia="Traditional Arabic" w:hAnsi="Traditional Arabic" w:cs="Traditional Arabic" w:hint="cs"/>
          <w:sz w:val="36"/>
          <w:szCs w:val="36"/>
          <w:rtl/>
        </w:rPr>
        <w:t>،</w:t>
      </w:r>
      <w:r w:rsidR="00D42C55" w:rsidRPr="00D42C55">
        <w:rPr>
          <w:rFonts w:ascii="Traditional Arabic" w:eastAsia="Traditional Arabic" w:hAnsi="Traditional Arabic" w:cs="Traditional Arabic"/>
          <w:sz w:val="36"/>
          <w:szCs w:val="36"/>
          <w:rtl/>
        </w:rPr>
        <w:t xml:space="preserve"> والديلمي</w:t>
      </w:r>
      <w:r w:rsidR="00C95CD5">
        <w:rPr>
          <w:rStyle w:val="a6"/>
          <w:rFonts w:ascii="Traditional Arabic" w:eastAsia="Traditional Arabic" w:hAnsi="Traditional Arabic" w:cs="Traditional Arabic"/>
          <w:sz w:val="36"/>
          <w:szCs w:val="36"/>
          <w:rtl/>
        </w:rPr>
        <w:footnoteReference w:id="992"/>
      </w:r>
      <w:r w:rsidR="00C95CD5">
        <w:rPr>
          <w:rFonts w:ascii="Traditional Arabic" w:eastAsia="Traditional Arabic" w:hAnsi="Traditional Arabic" w:cs="Traditional Arabic" w:hint="cs"/>
          <w:sz w:val="36"/>
          <w:szCs w:val="36"/>
          <w:rtl/>
        </w:rPr>
        <w:t>،</w:t>
      </w:r>
      <w:r w:rsidR="00D42C55" w:rsidRPr="00D42C55">
        <w:rPr>
          <w:rFonts w:ascii="Traditional Arabic" w:eastAsia="Traditional Arabic" w:hAnsi="Traditional Arabic" w:cs="Traditional Arabic"/>
          <w:sz w:val="36"/>
          <w:szCs w:val="36"/>
          <w:rtl/>
        </w:rPr>
        <w:t xml:space="preserve"> من طريق سليمان ابن أبي كريمة عن جويبر عن</w:t>
      </w:r>
      <w:r w:rsidR="00994CCB">
        <w:rPr>
          <w:rFonts w:ascii="Traditional Arabic" w:eastAsia="Traditional Arabic" w:hAnsi="Traditional Arabic" w:cs="Traditional Arabic"/>
          <w:sz w:val="36"/>
          <w:szCs w:val="36"/>
          <w:rtl/>
        </w:rPr>
        <w:t xml:space="preserve"> الضحاك عن ابن عباس مرفوعا بلفظ: (</w:t>
      </w:r>
      <w:r w:rsidR="00994CCB">
        <w:rPr>
          <w:rFonts w:ascii="Traditional Arabic" w:eastAsia="Traditional Arabic" w:hAnsi="Traditional Arabic" w:cs="Traditional Arabic" w:hint="cs"/>
          <w:sz w:val="36"/>
          <w:szCs w:val="36"/>
          <w:rtl/>
        </w:rPr>
        <w:t>(</w:t>
      </w:r>
      <w:r w:rsidR="00D42C55" w:rsidRPr="00D42C55">
        <w:rPr>
          <w:rFonts w:ascii="Traditional Arabic" w:eastAsia="Traditional Arabic" w:hAnsi="Traditional Arabic" w:cs="Traditional Arabic"/>
          <w:sz w:val="36"/>
          <w:szCs w:val="36"/>
          <w:rtl/>
        </w:rPr>
        <w:t>إن</w:t>
      </w:r>
      <w:r w:rsidR="00994CCB">
        <w:rPr>
          <w:rFonts w:ascii="Traditional Arabic" w:eastAsia="Traditional Arabic" w:hAnsi="Traditional Arabic" w:cs="Traditional Arabic"/>
          <w:sz w:val="36"/>
          <w:szCs w:val="36"/>
          <w:rtl/>
        </w:rPr>
        <w:t xml:space="preserve"> أصحابي بمنزلة النجوم في السماء</w:t>
      </w:r>
      <w:r w:rsidR="00C95CD5">
        <w:rPr>
          <w:rFonts w:ascii="Traditional Arabic" w:eastAsia="Traditional Arabic" w:hAnsi="Traditional Arabic" w:cs="Traditional Arabic"/>
          <w:sz w:val="36"/>
          <w:szCs w:val="36"/>
          <w:rtl/>
        </w:rPr>
        <w:t>، فأيها أخذتم به اهتديتم</w:t>
      </w:r>
      <w:r w:rsidR="00D42C55" w:rsidRPr="00D42C55">
        <w:rPr>
          <w:rFonts w:ascii="Traditional Arabic" w:eastAsia="Traditional Arabic" w:hAnsi="Traditional Arabic" w:cs="Traditional Arabic"/>
          <w:sz w:val="36"/>
          <w:szCs w:val="36"/>
          <w:rtl/>
        </w:rPr>
        <w:t>، واختلاف أصحابي لكم رحمة</w:t>
      </w:r>
      <w:r w:rsidR="00994CCB">
        <w:rPr>
          <w:rFonts w:ascii="Traditional Arabic" w:eastAsia="Traditional Arabic" w:hAnsi="Traditional Arabic" w:cs="Traditional Arabic" w:hint="cs"/>
          <w:sz w:val="36"/>
          <w:szCs w:val="36"/>
          <w:rtl/>
        </w:rPr>
        <w:t xml:space="preserve">))؛ </w:t>
      </w:r>
      <w:r w:rsidR="00D42C55" w:rsidRPr="00D42C55">
        <w:rPr>
          <w:rFonts w:ascii="Traditional Arabic" w:eastAsia="Traditional Arabic" w:hAnsi="Traditional Arabic" w:cs="Traditional Arabic"/>
          <w:sz w:val="36"/>
          <w:szCs w:val="36"/>
          <w:rtl/>
        </w:rPr>
        <w:t xml:space="preserve">وهذا </w:t>
      </w:r>
      <w:r w:rsidR="00994CCB">
        <w:rPr>
          <w:rFonts w:ascii="Traditional Arabic" w:eastAsia="Traditional Arabic" w:hAnsi="Traditional Arabic" w:cs="Traditional Arabic"/>
          <w:sz w:val="36"/>
          <w:szCs w:val="36"/>
          <w:rtl/>
        </w:rPr>
        <w:t>إسناد ضعيف جدا: سليمان بن أبي كريمة ضعيف، وجويبر هو ابن سعيد الأزدي، متروك</w:t>
      </w:r>
      <w:r w:rsidR="00D42C55" w:rsidRPr="00D42C55">
        <w:rPr>
          <w:rFonts w:ascii="Traditional Arabic" w:eastAsia="Traditional Arabic" w:hAnsi="Traditional Arabic" w:cs="Traditional Arabic"/>
          <w:sz w:val="36"/>
          <w:szCs w:val="36"/>
          <w:rtl/>
        </w:rPr>
        <w:t>، كما</w:t>
      </w:r>
      <w:r w:rsidR="00994CCB">
        <w:rPr>
          <w:rFonts w:ascii="Traditional Arabic" w:eastAsia="Traditional Arabic" w:hAnsi="Traditional Arabic" w:cs="Traditional Arabic"/>
          <w:sz w:val="36"/>
          <w:szCs w:val="36"/>
          <w:rtl/>
        </w:rPr>
        <w:t xml:space="preserve"> قال الدارقطني والنسائي وغيرهما</w:t>
      </w:r>
      <w:r w:rsidR="00D42C55" w:rsidRPr="00D42C55">
        <w:rPr>
          <w:rFonts w:ascii="Traditional Arabic" w:eastAsia="Traditional Arabic" w:hAnsi="Traditional Arabic" w:cs="Traditional Arabic"/>
          <w:sz w:val="36"/>
          <w:szCs w:val="36"/>
          <w:rtl/>
        </w:rPr>
        <w:t xml:space="preserve">، وضعفه ابن المديني </w:t>
      </w:r>
      <w:proofErr w:type="gramStart"/>
      <w:r w:rsidR="00D42C55" w:rsidRPr="00D42C55">
        <w:rPr>
          <w:rFonts w:ascii="Traditional Arabic" w:eastAsia="Traditional Arabic" w:hAnsi="Traditional Arabic" w:cs="Traditional Arabic"/>
          <w:sz w:val="36"/>
          <w:szCs w:val="36"/>
          <w:rtl/>
        </w:rPr>
        <w:t>جدا</w:t>
      </w:r>
      <w:r w:rsidR="00994CCB">
        <w:rPr>
          <w:rFonts w:ascii="Traditional Arabic" w:eastAsia="Traditional Arabic" w:hAnsi="Traditional Arabic" w:cs="Traditional Arabic"/>
          <w:sz w:val="36"/>
          <w:szCs w:val="36"/>
        </w:rPr>
        <w:t xml:space="preserve"> </w:t>
      </w:r>
      <w:r w:rsidR="00C95CD5">
        <w:rPr>
          <w:rStyle w:val="a6"/>
          <w:rFonts w:ascii="Traditional Arabic" w:eastAsia="Traditional Arabic" w:hAnsi="Traditional Arabic" w:cs="Traditional Arabic"/>
          <w:sz w:val="36"/>
          <w:szCs w:val="36"/>
        </w:rPr>
        <w:footnoteReference w:id="993"/>
      </w:r>
      <w:r w:rsidR="00C95CD5">
        <w:rPr>
          <w:rFonts w:ascii="Traditional Arabic" w:eastAsia="Traditional Arabic" w:hAnsi="Traditional Arabic" w:cs="Traditional Arabic" w:hint="cs"/>
          <w:sz w:val="36"/>
          <w:szCs w:val="36"/>
          <w:rtl/>
        </w:rPr>
        <w:t>.</w:t>
      </w:r>
      <w:proofErr w:type="gramEnd"/>
      <w:r w:rsidR="00C95CD5">
        <w:rPr>
          <w:rFonts w:ascii="Traditional Arabic" w:eastAsia="Traditional Arabic" w:hAnsi="Traditional Arabic" w:cs="Traditional Arabic" w:hint="cs"/>
          <w:sz w:val="36"/>
          <w:szCs w:val="36"/>
          <w:rtl/>
        </w:rPr>
        <w:t xml:space="preserve"> </w:t>
      </w:r>
      <w:r w:rsidR="00994CCB">
        <w:rPr>
          <w:rFonts w:ascii="Traditional Arabic" w:eastAsia="Traditional Arabic" w:hAnsi="Traditional Arabic" w:cs="Traditional Arabic" w:hint="cs"/>
          <w:sz w:val="36"/>
          <w:szCs w:val="36"/>
          <w:rtl/>
        </w:rPr>
        <w:t xml:space="preserve"> </w:t>
      </w:r>
      <w:r w:rsidR="00D42C55" w:rsidRPr="00D42C55">
        <w:rPr>
          <w:rFonts w:ascii="Traditional Arabic" w:eastAsia="Traditional Arabic" w:hAnsi="Traditional Arabic" w:cs="Traditional Arabic"/>
          <w:sz w:val="36"/>
          <w:szCs w:val="36"/>
          <w:rtl/>
        </w:rPr>
        <w:t>والضحاك هو اب</w:t>
      </w:r>
      <w:r w:rsidR="00994CCB">
        <w:rPr>
          <w:rFonts w:ascii="Traditional Arabic" w:eastAsia="Traditional Arabic" w:hAnsi="Traditional Arabic" w:cs="Traditional Arabic"/>
          <w:sz w:val="36"/>
          <w:szCs w:val="36"/>
          <w:rtl/>
        </w:rPr>
        <w:t>ن مزاحم الهلالي لم يلق ابن عباس، وقال البيهقي عقبه: "</w:t>
      </w:r>
      <w:r w:rsidR="00D42C55" w:rsidRPr="00D42C55">
        <w:rPr>
          <w:rFonts w:ascii="Traditional Arabic" w:eastAsia="Traditional Arabic" w:hAnsi="Traditional Arabic" w:cs="Traditional Arabic"/>
          <w:sz w:val="36"/>
          <w:szCs w:val="36"/>
          <w:rtl/>
        </w:rPr>
        <w:t>ه</w:t>
      </w:r>
      <w:r w:rsidR="00994CCB">
        <w:rPr>
          <w:rFonts w:ascii="Traditional Arabic" w:eastAsia="Traditional Arabic" w:hAnsi="Traditional Arabic" w:cs="Traditional Arabic"/>
          <w:sz w:val="36"/>
          <w:szCs w:val="36"/>
          <w:rtl/>
        </w:rPr>
        <w:t>ذا حديث متنه مشهور، وأسانيده ضعيفة، لم يثبت في هذا إسنا</w:t>
      </w:r>
      <w:r w:rsidR="00994CCB">
        <w:rPr>
          <w:rFonts w:ascii="Traditional Arabic" w:eastAsia="Traditional Arabic" w:hAnsi="Traditional Arabic" w:cs="Traditional Arabic" w:hint="cs"/>
          <w:sz w:val="36"/>
          <w:szCs w:val="36"/>
          <w:rtl/>
        </w:rPr>
        <w:t>د</w:t>
      </w:r>
      <w:r w:rsidR="00C95CD5">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p>
    <w:p w:rsidR="00F8307E" w:rsidRDefault="00D42C55" w:rsidP="00FA01C3">
      <w:pPr>
        <w:spacing w:before="40"/>
        <w:ind w:left="1134" w:firstLine="454"/>
        <w:jc w:val="lowKashida"/>
        <w:rPr>
          <w:rFonts w:ascii="Traditional Arabic" w:eastAsia="Traditional Arabic" w:hAnsi="Traditional Arabic" w:cs="Traditional Arabic"/>
          <w:sz w:val="36"/>
          <w:szCs w:val="36"/>
        </w:rPr>
      </w:pPr>
      <w:r w:rsidRPr="00D42C55">
        <w:rPr>
          <w:rFonts w:ascii="Traditional Arabic" w:eastAsia="Traditional Arabic" w:hAnsi="Traditional Arabic" w:cs="Traditional Arabic"/>
          <w:sz w:val="36"/>
          <w:szCs w:val="36"/>
          <w:rtl/>
        </w:rPr>
        <w:lastRenderedPageBreak/>
        <w:t xml:space="preserve">ورواه ابن عساكر في </w:t>
      </w:r>
      <w:r w:rsidR="00994CCB">
        <w:rPr>
          <w:rFonts w:ascii="Traditional Arabic" w:eastAsia="Traditional Arabic" w:hAnsi="Traditional Arabic" w:cs="Traditional Arabic"/>
          <w:sz w:val="36"/>
          <w:szCs w:val="36"/>
          <w:rtl/>
        </w:rPr>
        <w:t>"تاريخه"</w:t>
      </w:r>
      <w:r w:rsidR="00C95CD5">
        <w:rPr>
          <w:rStyle w:val="a6"/>
          <w:rFonts w:ascii="Traditional Arabic" w:eastAsia="Traditional Arabic" w:hAnsi="Traditional Arabic" w:cs="Traditional Arabic"/>
          <w:sz w:val="36"/>
          <w:szCs w:val="36"/>
          <w:rtl/>
        </w:rPr>
        <w:footnoteReference w:id="994"/>
      </w:r>
      <w:r w:rsidR="00994CCB">
        <w:rPr>
          <w:rFonts w:ascii="Traditional Arabic" w:eastAsia="Traditional Arabic" w:hAnsi="Traditional Arabic" w:cs="Traditional Arabic"/>
          <w:sz w:val="36"/>
          <w:szCs w:val="36"/>
          <w:rtl/>
        </w:rPr>
        <w:t xml:space="preserve">  والديلمي في "مسنده</w:t>
      </w:r>
      <w:r w:rsidRPr="00D42C55">
        <w:rPr>
          <w:rFonts w:ascii="Traditional Arabic" w:eastAsia="Traditional Arabic" w:hAnsi="Traditional Arabic" w:cs="Traditional Arabic"/>
          <w:sz w:val="36"/>
          <w:szCs w:val="36"/>
          <w:rtl/>
        </w:rPr>
        <w:t>"</w:t>
      </w:r>
      <w:r w:rsidR="00C95CD5">
        <w:rPr>
          <w:rStyle w:val="a6"/>
          <w:rFonts w:ascii="Traditional Arabic" w:eastAsia="Traditional Arabic" w:hAnsi="Traditional Arabic" w:cs="Traditional Arabic"/>
          <w:sz w:val="36"/>
          <w:szCs w:val="36"/>
          <w:rtl/>
        </w:rPr>
        <w:footnoteReference w:id="995"/>
      </w:r>
      <w:r w:rsidR="00C95CD5">
        <w:rPr>
          <w:rFonts w:ascii="Traditional Arabic" w:eastAsia="Traditional Arabic" w:hAnsi="Traditional Arabic" w:cs="Traditional Arabic" w:hint="cs"/>
          <w:sz w:val="36"/>
          <w:szCs w:val="36"/>
          <w:rtl/>
        </w:rPr>
        <w:t>،</w:t>
      </w:r>
      <w:r w:rsidRPr="00D42C55">
        <w:rPr>
          <w:rFonts w:ascii="Traditional Arabic" w:eastAsia="Traditional Arabic" w:hAnsi="Traditional Arabic" w:cs="Traditional Arabic"/>
          <w:sz w:val="36"/>
          <w:szCs w:val="36"/>
          <w:rtl/>
        </w:rPr>
        <w:t xml:space="preserve"> من طريق نعيم بن حماد حدثنا عبد الرحيم بن زيد العمي عن أبيه عن سعيد بن الم</w:t>
      </w:r>
      <w:r w:rsidR="00994CCB">
        <w:rPr>
          <w:rFonts w:ascii="Traditional Arabic" w:eastAsia="Traditional Arabic" w:hAnsi="Traditional Arabic" w:cs="Traditional Arabic"/>
          <w:sz w:val="36"/>
          <w:szCs w:val="36"/>
          <w:rtl/>
        </w:rPr>
        <w:t>سيب عن عمر بن الخطاب مرفوعا</w:t>
      </w:r>
      <w:r w:rsidR="001F78DE">
        <w:rPr>
          <w:rFonts w:ascii="Traditional Arabic" w:eastAsia="Traditional Arabic" w:hAnsi="Traditional Arabic" w:cs="Traditional Arabic"/>
          <w:sz w:val="36"/>
          <w:szCs w:val="36"/>
          <w:rtl/>
        </w:rPr>
        <w:t>:</w:t>
      </w:r>
      <w:r w:rsidR="00994CCB">
        <w:rPr>
          <w:rFonts w:ascii="Traditional Arabic" w:eastAsia="Traditional Arabic" w:hAnsi="Traditional Arabic" w:cs="Traditional Arabic"/>
          <w:sz w:val="36"/>
          <w:szCs w:val="36"/>
          <w:rtl/>
        </w:rPr>
        <w:t xml:space="preserve"> (</w:t>
      </w:r>
      <w:r w:rsidR="00994CCB">
        <w:rPr>
          <w:rFonts w:ascii="Traditional Arabic" w:eastAsia="Traditional Arabic" w:hAnsi="Traditional Arabic" w:cs="Traditional Arabic" w:hint="cs"/>
          <w:sz w:val="36"/>
          <w:szCs w:val="36"/>
          <w:rtl/>
        </w:rPr>
        <w:t>(</w:t>
      </w:r>
      <w:r w:rsidRPr="00D42C55">
        <w:rPr>
          <w:rFonts w:ascii="Traditional Arabic" w:eastAsia="Traditional Arabic" w:hAnsi="Traditional Arabic" w:cs="Traditional Arabic"/>
          <w:sz w:val="36"/>
          <w:szCs w:val="36"/>
          <w:rtl/>
        </w:rPr>
        <w:t>سألت ربي عز وجل فيما اختلف في</w:t>
      </w:r>
      <w:r w:rsidR="00994CCB">
        <w:rPr>
          <w:rFonts w:ascii="Traditional Arabic" w:eastAsia="Traditional Arabic" w:hAnsi="Traditional Arabic" w:cs="Traditional Arabic"/>
          <w:sz w:val="36"/>
          <w:szCs w:val="36"/>
          <w:rtl/>
        </w:rPr>
        <w:t>ه أصحابي من بعدي فأوحى الله إلي</w:t>
      </w:r>
      <w:r w:rsidRPr="00D42C55">
        <w:rPr>
          <w:rFonts w:ascii="Traditional Arabic" w:eastAsia="Traditional Arabic" w:hAnsi="Traditional Arabic" w:cs="Traditional Arabic"/>
          <w:sz w:val="36"/>
          <w:szCs w:val="36"/>
          <w:rtl/>
        </w:rPr>
        <w:t xml:space="preserve">: </w:t>
      </w:r>
      <w:r w:rsidR="00C95CD5">
        <w:rPr>
          <w:rFonts w:ascii="Traditional Arabic" w:eastAsia="Traditional Arabic" w:hAnsi="Traditional Arabic" w:cs="Traditional Arabic" w:hint="cs"/>
          <w:sz w:val="36"/>
          <w:szCs w:val="36"/>
          <w:rtl/>
        </w:rPr>
        <w:t>((</w:t>
      </w:r>
      <w:r w:rsidRPr="00D42C55">
        <w:rPr>
          <w:rFonts w:ascii="Traditional Arabic" w:eastAsia="Traditional Arabic" w:hAnsi="Traditional Arabic" w:cs="Traditional Arabic"/>
          <w:sz w:val="36"/>
          <w:szCs w:val="36"/>
          <w:rtl/>
        </w:rPr>
        <w:t xml:space="preserve">يا محمد إن أصحابك عندي بمنزلة النجوم في </w:t>
      </w:r>
      <w:r w:rsidR="00994CCB">
        <w:rPr>
          <w:rFonts w:ascii="Traditional Arabic" w:eastAsia="Traditional Arabic" w:hAnsi="Traditional Arabic" w:cs="Traditional Arabic"/>
          <w:sz w:val="36"/>
          <w:szCs w:val="36"/>
          <w:rtl/>
        </w:rPr>
        <w:t>السماء، بعضها أضوأ من بعض</w:t>
      </w:r>
      <w:r w:rsidRPr="00D42C55">
        <w:rPr>
          <w:rFonts w:ascii="Traditional Arabic" w:eastAsia="Traditional Arabic" w:hAnsi="Traditional Arabic" w:cs="Traditional Arabic"/>
          <w:sz w:val="36"/>
          <w:szCs w:val="36"/>
          <w:rtl/>
        </w:rPr>
        <w:t xml:space="preserve">؛ فمن أخذ </w:t>
      </w:r>
      <w:r w:rsidR="00994CCB" w:rsidRPr="00D42C55">
        <w:rPr>
          <w:rFonts w:ascii="Traditional Arabic" w:eastAsia="Traditional Arabic" w:hAnsi="Traditional Arabic" w:cs="Traditional Arabic" w:hint="cs"/>
          <w:sz w:val="36"/>
          <w:szCs w:val="36"/>
          <w:rtl/>
        </w:rPr>
        <w:t>بشي</w:t>
      </w:r>
      <w:r w:rsidR="00994CCB" w:rsidRPr="00D42C55">
        <w:rPr>
          <w:rFonts w:ascii="Traditional Arabic" w:eastAsia="Traditional Arabic" w:hAnsi="Traditional Arabic" w:cs="Traditional Arabic" w:hint="eastAsia"/>
          <w:sz w:val="36"/>
          <w:szCs w:val="36"/>
          <w:rtl/>
        </w:rPr>
        <w:t>ء</w:t>
      </w:r>
      <w:r w:rsidRPr="00D42C55">
        <w:rPr>
          <w:rFonts w:ascii="Traditional Arabic" w:eastAsia="Traditional Arabic" w:hAnsi="Traditional Arabic" w:cs="Traditional Arabic"/>
          <w:sz w:val="36"/>
          <w:szCs w:val="36"/>
          <w:rtl/>
        </w:rPr>
        <w:t xml:space="preserve"> مما هم عليه من اختلافهم فهو عندي على هدى</w:t>
      </w:r>
      <w:r w:rsidR="00F8307E">
        <w:rPr>
          <w:rFonts w:ascii="Traditional Arabic" w:eastAsia="Traditional Arabic" w:hAnsi="Traditional Arabic" w:cs="Traditional Arabic"/>
          <w:sz w:val="36"/>
          <w:szCs w:val="36"/>
        </w:rPr>
        <w:t xml:space="preserve"> "</w:t>
      </w:r>
      <w:r w:rsidR="00F8307E">
        <w:rPr>
          <w:rFonts w:ascii="Traditional Arabic" w:eastAsia="Traditional Arabic" w:hAnsi="Traditional Arabic" w:cs="Traditional Arabic"/>
          <w:sz w:val="36"/>
          <w:szCs w:val="36"/>
          <w:rtl/>
        </w:rPr>
        <w:t>وهذا إسناد تالف، نعيم بن حماد ضعيف</w:t>
      </w:r>
      <w:r w:rsidRPr="00D42C55">
        <w:rPr>
          <w:rFonts w:ascii="Traditional Arabic" w:eastAsia="Traditional Arabic" w:hAnsi="Traditional Arabic" w:cs="Traditional Arabic"/>
          <w:sz w:val="36"/>
          <w:szCs w:val="36"/>
          <w:rtl/>
        </w:rPr>
        <w:t>، وعبد الرحيم بن زيد العمي كذاب</w:t>
      </w:r>
      <w:r w:rsidR="001F78DE">
        <w:rPr>
          <w:rFonts w:ascii="Traditional Arabic" w:eastAsia="Traditional Arabic" w:hAnsi="Traditional Arabic" w:cs="Traditional Arabic"/>
          <w:sz w:val="36"/>
          <w:szCs w:val="36"/>
          <w:rtl/>
        </w:rPr>
        <w:t>.</w:t>
      </w:r>
      <w:r w:rsidR="00C95CD5">
        <w:rPr>
          <w:rStyle w:val="a6"/>
          <w:rFonts w:ascii="Traditional Arabic" w:eastAsia="Traditional Arabic" w:hAnsi="Traditional Arabic" w:cs="Traditional Arabic"/>
          <w:sz w:val="36"/>
          <w:szCs w:val="36"/>
        </w:rPr>
        <w:footnoteReference w:id="996"/>
      </w:r>
      <w:r w:rsidR="00C95CD5">
        <w:rPr>
          <w:rFonts w:ascii="Traditional Arabic" w:eastAsia="Traditional Arabic" w:hAnsi="Traditional Arabic" w:cs="Traditional Arabic"/>
          <w:sz w:val="36"/>
          <w:szCs w:val="36"/>
        </w:rPr>
        <w:t>"</w:t>
      </w:r>
      <w:r w:rsidR="00C95CD5">
        <w:rPr>
          <w:rFonts w:ascii="Traditional Arabic" w:eastAsia="Traditional Arabic" w:hAnsi="Traditional Arabic" w:cs="Traditional Arabic" w:hint="cs"/>
          <w:sz w:val="36"/>
          <w:szCs w:val="36"/>
          <w:rtl/>
        </w:rPr>
        <w:t xml:space="preserve"> </w:t>
      </w:r>
      <w:r w:rsidR="00F8307E">
        <w:rPr>
          <w:rFonts w:ascii="Traditional Arabic" w:eastAsia="Traditional Arabic" w:hAnsi="Traditional Arabic" w:cs="Traditional Arabic" w:hint="cs"/>
          <w:sz w:val="36"/>
          <w:szCs w:val="36"/>
          <w:rtl/>
        </w:rPr>
        <w:t xml:space="preserve">، </w:t>
      </w:r>
      <w:r w:rsidRPr="00D42C55">
        <w:rPr>
          <w:rFonts w:ascii="Traditional Arabic" w:eastAsia="Traditional Arabic" w:hAnsi="Traditional Arabic" w:cs="Traditional Arabic"/>
          <w:sz w:val="36"/>
          <w:szCs w:val="36"/>
          <w:rtl/>
        </w:rPr>
        <w:t>وذكره ابن عبد البر معلق</w:t>
      </w:r>
      <w:r w:rsidR="00F8307E">
        <w:rPr>
          <w:rFonts w:ascii="Traditional Arabic" w:eastAsia="Traditional Arabic" w:hAnsi="Traditional Arabic" w:cs="Traditional Arabic" w:hint="cs"/>
          <w:sz w:val="36"/>
          <w:szCs w:val="36"/>
          <w:rtl/>
        </w:rPr>
        <w:t>ً</w:t>
      </w:r>
      <w:r w:rsidR="00FA01C3">
        <w:rPr>
          <w:rFonts w:ascii="Traditional Arabic" w:eastAsia="Traditional Arabic" w:hAnsi="Traditional Arabic" w:cs="Traditional Arabic"/>
          <w:sz w:val="36"/>
          <w:szCs w:val="36"/>
          <w:rtl/>
        </w:rPr>
        <w:t>ا</w:t>
      </w:r>
      <w:r w:rsidRPr="00D42C55">
        <w:rPr>
          <w:rFonts w:ascii="Traditional Arabic" w:eastAsia="Traditional Arabic" w:hAnsi="Traditional Arabic" w:cs="Traditional Arabic"/>
          <w:sz w:val="36"/>
          <w:szCs w:val="36"/>
          <w:rtl/>
        </w:rPr>
        <w:t xml:space="preserve"> من طريق أبي شهاب الحناط عن حمزة الجزري عن نافع عن ابن عمر مرفوعا به</w:t>
      </w:r>
      <w:r w:rsidR="001F78DE">
        <w:rPr>
          <w:rFonts w:ascii="Traditional Arabic" w:eastAsia="Traditional Arabic" w:hAnsi="Traditional Arabic" w:cs="Traditional Arabic"/>
          <w:sz w:val="36"/>
          <w:szCs w:val="36"/>
          <w:rtl/>
        </w:rPr>
        <w:t>.</w:t>
      </w:r>
    </w:p>
    <w:p w:rsidR="00F8307E" w:rsidRDefault="00F8307E" w:rsidP="00F8307E">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ثم قال ابن عبد البر: "وهذا إسناد لا يصح</w:t>
      </w:r>
      <w:r w:rsidR="00D42C55" w:rsidRPr="00D42C55">
        <w:rPr>
          <w:rFonts w:ascii="Traditional Arabic" w:eastAsia="Traditional Arabic" w:hAnsi="Traditional Arabic" w:cs="Traditional Arabic"/>
          <w:sz w:val="36"/>
          <w:szCs w:val="36"/>
          <w:rtl/>
        </w:rPr>
        <w:t>، ولا يرويه عن نافع من يحتج به</w:t>
      </w:r>
      <w:r w:rsidR="00FA01C3">
        <w:rPr>
          <w:rFonts w:ascii="Traditional Arabic" w:eastAsia="Traditional Arabic" w:hAnsi="Traditional Arabic" w:cs="Traditional Arabic" w:hint="cs"/>
          <w:sz w:val="36"/>
          <w:szCs w:val="36"/>
          <w:rtl/>
        </w:rPr>
        <w:t>"</w:t>
      </w:r>
      <w:r w:rsidR="00FA01C3">
        <w:rPr>
          <w:rFonts w:ascii="Traditional Arabic" w:eastAsia="Traditional Arabic" w:hAnsi="Traditional Arabic" w:cs="Traditional Arabic"/>
          <w:sz w:val="36"/>
          <w:szCs w:val="36"/>
        </w:rPr>
        <w:t xml:space="preserve">. </w:t>
      </w:r>
      <w:r w:rsidR="00FA01C3">
        <w:rPr>
          <w:rStyle w:val="a6"/>
          <w:rFonts w:ascii="Traditional Arabic" w:eastAsia="Traditional Arabic" w:hAnsi="Traditional Arabic" w:cs="Traditional Arabic"/>
          <w:sz w:val="36"/>
          <w:szCs w:val="36"/>
        </w:rPr>
        <w:footnoteReference w:id="997"/>
      </w:r>
    </w:p>
    <w:p w:rsidR="00F8307E" w:rsidRDefault="00F8307E" w:rsidP="00BE18F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وحمزة هذا هو ابن أبي حمزة، قال ابن معين: لا يساوى فلسا</w:t>
      </w:r>
      <w:r w:rsidR="00D42C55" w:rsidRPr="00D42C55">
        <w:rPr>
          <w:rFonts w:ascii="Traditional Arabic" w:eastAsia="Traditional Arabic" w:hAnsi="Traditional Arabic" w:cs="Traditional Arabic"/>
          <w:sz w:val="36"/>
          <w:szCs w:val="36"/>
          <w:rtl/>
        </w:rPr>
        <w:t>، وقال البخاري: م</w:t>
      </w:r>
      <w:r>
        <w:rPr>
          <w:rFonts w:ascii="Traditional Arabic" w:eastAsia="Traditional Arabic" w:hAnsi="Traditional Arabic" w:cs="Traditional Arabic"/>
          <w:sz w:val="36"/>
          <w:szCs w:val="36"/>
          <w:rtl/>
        </w:rPr>
        <w:t>نكر الحديث، وقال الدارقطني: متروك، وقال ابن عدى</w:t>
      </w:r>
      <w:r w:rsidR="00D42C55" w:rsidRPr="00D42C55">
        <w:rPr>
          <w:rFonts w:ascii="Traditional Arabic" w:eastAsia="Traditional Arabic" w:hAnsi="Traditional Arabic" w:cs="Traditional Arabic"/>
          <w:sz w:val="36"/>
          <w:szCs w:val="36"/>
          <w:rtl/>
        </w:rPr>
        <w:t xml:space="preserve">: عامة ما يرويه </w:t>
      </w:r>
      <w:r w:rsidR="00834D3D" w:rsidRPr="00D42C55">
        <w:rPr>
          <w:rFonts w:ascii="Traditional Arabic" w:eastAsia="Traditional Arabic" w:hAnsi="Traditional Arabic" w:cs="Traditional Arabic" w:hint="cs"/>
          <w:sz w:val="36"/>
          <w:szCs w:val="36"/>
          <w:rtl/>
        </w:rPr>
        <w:t>موضوع</w:t>
      </w:r>
      <w:r w:rsidR="00BE18F3">
        <w:rPr>
          <w:rFonts w:ascii="Traditional Arabic" w:eastAsia="Traditional Arabic" w:hAnsi="Traditional Arabic" w:cs="Traditional Arabic" w:hint="cs"/>
          <w:sz w:val="36"/>
          <w:szCs w:val="36"/>
          <w:rtl/>
        </w:rPr>
        <w:t>"</w:t>
      </w:r>
      <w:r w:rsidR="00834D3D">
        <w:rPr>
          <w:rFonts w:ascii="Traditional Arabic" w:eastAsia="Traditional Arabic" w:hAnsi="Traditional Arabic" w:cs="Traditional Arabic"/>
          <w:sz w:val="36"/>
          <w:szCs w:val="36"/>
        </w:rPr>
        <w:t>.</w:t>
      </w:r>
      <w:r w:rsidR="00BE18F3">
        <w:rPr>
          <w:rStyle w:val="a6"/>
          <w:rFonts w:ascii="Traditional Arabic" w:eastAsia="Traditional Arabic" w:hAnsi="Traditional Arabic" w:cs="Traditional Arabic"/>
          <w:sz w:val="36"/>
          <w:szCs w:val="36"/>
        </w:rPr>
        <w:footnoteReference w:id="998"/>
      </w:r>
      <w:r>
        <w:rPr>
          <w:rFonts w:ascii="Traditional Arabic" w:eastAsia="Traditional Arabic" w:hAnsi="Traditional Arabic" w:cs="Traditional Arabic" w:hint="cs"/>
          <w:sz w:val="36"/>
          <w:szCs w:val="36"/>
          <w:rtl/>
        </w:rPr>
        <w:t xml:space="preserve"> </w:t>
      </w:r>
    </w:p>
    <w:p w:rsidR="00F8307E" w:rsidRDefault="00D42C55" w:rsidP="00BE18F3">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t xml:space="preserve">وقد تواردت نصوص أهل العلم بعدم صحة هذا </w:t>
      </w:r>
      <w:r w:rsidR="00834D3D" w:rsidRPr="00D42C55">
        <w:rPr>
          <w:rFonts w:ascii="Traditional Arabic" w:eastAsia="Traditional Arabic" w:hAnsi="Traditional Arabic" w:cs="Traditional Arabic" w:hint="cs"/>
          <w:sz w:val="36"/>
          <w:szCs w:val="36"/>
          <w:rtl/>
        </w:rPr>
        <w:t>الحديث</w:t>
      </w:r>
      <w:r w:rsidR="00834D3D">
        <w:rPr>
          <w:rFonts w:ascii="Traditional Arabic" w:eastAsia="Traditional Arabic" w:hAnsi="Traditional Arabic" w:cs="Traditional Arabic" w:hint="cs"/>
          <w:sz w:val="36"/>
          <w:szCs w:val="36"/>
          <w:rtl/>
        </w:rPr>
        <w:t xml:space="preserve">: </w:t>
      </w:r>
      <w:r w:rsidR="00834D3D" w:rsidRPr="00D42C55">
        <w:rPr>
          <w:rFonts w:ascii="Traditional Arabic" w:eastAsia="Traditional Arabic" w:hAnsi="Traditional Arabic" w:cs="Traditional Arabic"/>
          <w:sz w:val="36"/>
          <w:szCs w:val="36"/>
          <w:rtl/>
        </w:rPr>
        <w:t>فقال</w:t>
      </w:r>
      <w:r w:rsidR="00F8307E">
        <w:rPr>
          <w:rFonts w:ascii="Traditional Arabic" w:eastAsia="Traditional Arabic" w:hAnsi="Traditional Arabic" w:cs="Traditional Arabic"/>
          <w:sz w:val="36"/>
          <w:szCs w:val="36"/>
          <w:rtl/>
        </w:rPr>
        <w:t xml:space="preserve"> الإمام أحمد</w:t>
      </w:r>
      <w:r w:rsidRPr="00D42C55">
        <w:rPr>
          <w:rFonts w:ascii="Traditional Arabic" w:eastAsia="Traditional Arabic" w:hAnsi="Traditional Arabic" w:cs="Traditional Arabic"/>
          <w:sz w:val="36"/>
          <w:szCs w:val="36"/>
          <w:rtl/>
        </w:rPr>
        <w:t>: "لا يصح هذا الحديث</w:t>
      </w:r>
      <w:r w:rsidR="00F8307E">
        <w:rPr>
          <w:rFonts w:ascii="Traditional Arabic" w:eastAsia="Traditional Arabic" w:hAnsi="Traditional Arabic" w:cs="Traditional Arabic"/>
          <w:sz w:val="36"/>
          <w:szCs w:val="36"/>
        </w:rPr>
        <w:t>"</w:t>
      </w:r>
      <w:r w:rsidR="00BE18F3">
        <w:rPr>
          <w:rStyle w:val="a6"/>
          <w:rFonts w:ascii="Traditional Arabic" w:eastAsia="Traditional Arabic" w:hAnsi="Traditional Arabic" w:cs="Traditional Arabic"/>
          <w:sz w:val="36"/>
          <w:szCs w:val="36"/>
          <w:rtl/>
        </w:rPr>
        <w:footnoteReference w:id="999"/>
      </w:r>
      <w:r w:rsidR="00F8307E">
        <w:rPr>
          <w:rFonts w:ascii="Traditional Arabic" w:eastAsia="Traditional Arabic" w:hAnsi="Traditional Arabic" w:cs="Traditional Arabic" w:hint="cs"/>
          <w:sz w:val="36"/>
          <w:szCs w:val="36"/>
          <w:rtl/>
        </w:rPr>
        <w:t>.</w:t>
      </w:r>
    </w:p>
    <w:p w:rsidR="00F8307E" w:rsidRDefault="00D42C55" w:rsidP="007A6FAF">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t>وَقَالَ الْحَافِظ أَحْمد بن عَمْرو بن عبد الْخَالِق الْبَزَّار</w:t>
      </w:r>
      <w:r w:rsidR="001F78DE">
        <w:rPr>
          <w:rFonts w:ascii="Traditional Arabic" w:eastAsia="Traditional Arabic" w:hAnsi="Traditional Arabic" w:cs="Traditional Arabic"/>
          <w:sz w:val="36"/>
          <w:szCs w:val="36"/>
          <w:rtl/>
        </w:rPr>
        <w:t>:</w:t>
      </w:r>
      <w:r w:rsidR="007A6FAF">
        <w:rPr>
          <w:rFonts w:ascii="Traditional Arabic" w:eastAsia="Traditional Arabic" w:hAnsi="Traditional Arabic" w:cs="Traditional Arabic" w:hint="cs"/>
          <w:sz w:val="36"/>
          <w:szCs w:val="36"/>
          <w:rtl/>
        </w:rPr>
        <w:t xml:space="preserve"> </w:t>
      </w:r>
      <w:r w:rsidR="007A6FAF" w:rsidRPr="00D42C55">
        <w:rPr>
          <w:rFonts w:ascii="Traditional Arabic" w:eastAsia="Traditional Arabic" w:hAnsi="Traditional Arabic" w:cs="Traditional Arabic"/>
          <w:sz w:val="36"/>
          <w:szCs w:val="36"/>
        </w:rPr>
        <w:t>"</w:t>
      </w:r>
      <w:r w:rsidRPr="00D42C55">
        <w:rPr>
          <w:rFonts w:ascii="Traditional Arabic" w:eastAsia="Traditional Arabic" w:hAnsi="Traditional Arabic" w:cs="Traditional Arabic"/>
          <w:sz w:val="36"/>
          <w:szCs w:val="36"/>
          <w:rtl/>
        </w:rPr>
        <w:t>هَذَا الْكَلَام لم يَصح عَن النَّبِي صَلَّى الله عَلَيْهِ وَسلم</w:t>
      </w:r>
      <w:r w:rsidR="00BE18F3">
        <w:rPr>
          <w:rFonts w:ascii="Traditional Arabic" w:eastAsia="Traditional Arabic" w:hAnsi="Traditional Arabic" w:cs="Traditional Arabic"/>
          <w:sz w:val="36"/>
          <w:szCs w:val="36"/>
        </w:rPr>
        <w:t>"</w:t>
      </w:r>
      <w:r w:rsidR="00BE18F3">
        <w:rPr>
          <w:rStyle w:val="a6"/>
          <w:rFonts w:ascii="Traditional Arabic" w:eastAsia="Traditional Arabic" w:hAnsi="Traditional Arabic" w:cs="Traditional Arabic"/>
          <w:sz w:val="36"/>
          <w:szCs w:val="36"/>
          <w:rtl/>
        </w:rPr>
        <w:footnoteReference w:id="1000"/>
      </w:r>
      <w:r w:rsidR="001F78DE">
        <w:rPr>
          <w:rFonts w:ascii="Traditional Arabic" w:eastAsia="Traditional Arabic" w:hAnsi="Traditional Arabic" w:cs="Traditional Arabic"/>
          <w:sz w:val="36"/>
          <w:szCs w:val="36"/>
          <w:rtl/>
        </w:rPr>
        <w:t>.</w:t>
      </w:r>
    </w:p>
    <w:p w:rsidR="00F8307E" w:rsidRDefault="00D42C55" w:rsidP="00BE18F3">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lastRenderedPageBreak/>
        <w:t>وقال ابن حزم</w:t>
      </w:r>
      <w:r w:rsidR="001F78DE">
        <w:rPr>
          <w:rFonts w:ascii="Traditional Arabic" w:eastAsia="Traditional Arabic" w:hAnsi="Traditional Arabic" w:cs="Traditional Arabic"/>
          <w:sz w:val="36"/>
          <w:szCs w:val="36"/>
          <w:rtl/>
        </w:rPr>
        <w:t>:</w:t>
      </w:r>
      <w:r w:rsidR="007A6FAF">
        <w:rPr>
          <w:rFonts w:ascii="Traditional Arabic" w:eastAsia="Traditional Arabic" w:hAnsi="Traditional Arabic" w:cs="Traditional Arabic" w:hint="cs"/>
          <w:sz w:val="36"/>
          <w:szCs w:val="36"/>
          <w:rtl/>
        </w:rPr>
        <w:t xml:space="preserve"> </w:t>
      </w:r>
      <w:r w:rsidR="00F8307E">
        <w:rPr>
          <w:rFonts w:ascii="Traditional Arabic" w:eastAsia="Traditional Arabic" w:hAnsi="Traditional Arabic" w:cs="Traditional Arabic" w:hint="cs"/>
          <w:sz w:val="36"/>
          <w:szCs w:val="36"/>
          <w:rtl/>
        </w:rPr>
        <w:t>"</w:t>
      </w:r>
      <w:r w:rsidRPr="00D42C55">
        <w:rPr>
          <w:rFonts w:ascii="Traditional Arabic" w:eastAsia="Traditional Arabic" w:hAnsi="Traditional Arabic" w:cs="Traditional Arabic"/>
          <w:sz w:val="36"/>
          <w:szCs w:val="36"/>
          <w:rtl/>
        </w:rPr>
        <w:t xml:space="preserve">باطل مكذوب من توليد أهل الفسق لوجوه </w:t>
      </w:r>
      <w:r w:rsidR="00834D3D" w:rsidRPr="00D42C55">
        <w:rPr>
          <w:rFonts w:ascii="Traditional Arabic" w:eastAsia="Traditional Arabic" w:hAnsi="Traditional Arabic" w:cs="Traditional Arabic" w:hint="cs"/>
          <w:sz w:val="36"/>
          <w:szCs w:val="36"/>
          <w:rtl/>
        </w:rPr>
        <w:t>ضرورية</w:t>
      </w:r>
      <w:r w:rsidR="001F78DE">
        <w:rPr>
          <w:rFonts w:ascii="Traditional Arabic" w:eastAsia="Traditional Arabic" w:hAnsi="Traditional Arabic" w:cs="Traditional Arabic"/>
          <w:sz w:val="36"/>
          <w:szCs w:val="36"/>
          <w:rtl/>
        </w:rPr>
        <w:t>.</w:t>
      </w:r>
      <w:r w:rsidR="00BE18F3">
        <w:rPr>
          <w:rStyle w:val="a6"/>
          <w:rFonts w:ascii="Traditional Arabic" w:eastAsia="Traditional Arabic" w:hAnsi="Traditional Arabic" w:cs="Traditional Arabic"/>
          <w:sz w:val="36"/>
          <w:szCs w:val="36"/>
        </w:rPr>
        <w:footnoteReference w:id="1001"/>
      </w:r>
      <w:r w:rsidR="00BE18F3">
        <w:rPr>
          <w:rFonts w:ascii="Traditional Arabic" w:eastAsia="Traditional Arabic" w:hAnsi="Traditional Arabic" w:cs="Traditional Arabic"/>
          <w:sz w:val="36"/>
          <w:szCs w:val="36"/>
        </w:rPr>
        <w:t xml:space="preserve"> </w:t>
      </w:r>
      <w:r w:rsidR="00F8307E">
        <w:rPr>
          <w:rFonts w:ascii="Traditional Arabic" w:eastAsia="Traditional Arabic" w:hAnsi="Traditional Arabic" w:cs="Traditional Arabic"/>
          <w:sz w:val="36"/>
          <w:szCs w:val="36"/>
        </w:rPr>
        <w:t>"</w:t>
      </w:r>
      <w:r w:rsidR="00F8307E">
        <w:rPr>
          <w:rFonts w:ascii="Traditional Arabic" w:eastAsia="Traditional Arabic" w:hAnsi="Traditional Arabic" w:cs="Traditional Arabic" w:hint="cs"/>
          <w:sz w:val="36"/>
          <w:szCs w:val="36"/>
          <w:rtl/>
        </w:rPr>
        <w:t xml:space="preserve"> </w:t>
      </w:r>
    </w:p>
    <w:p w:rsidR="000C3AA6" w:rsidRDefault="00D42C55" w:rsidP="00BE18F3">
      <w:pPr>
        <w:spacing w:before="40"/>
        <w:ind w:left="1134" w:firstLine="454"/>
        <w:jc w:val="lowKashida"/>
        <w:rPr>
          <w:rFonts w:ascii="Traditional Arabic" w:eastAsia="Traditional Arabic" w:hAnsi="Traditional Arabic" w:cs="Traditional Arabic"/>
          <w:sz w:val="36"/>
          <w:szCs w:val="36"/>
        </w:rPr>
      </w:pPr>
      <w:r w:rsidRPr="00D42C55">
        <w:rPr>
          <w:rFonts w:ascii="Traditional Arabic" w:eastAsia="Traditional Arabic" w:hAnsi="Traditional Arabic" w:cs="Traditional Arabic"/>
          <w:sz w:val="36"/>
          <w:szCs w:val="36"/>
          <w:rtl/>
        </w:rPr>
        <w:t>وقال ابن الملقن</w:t>
      </w:r>
      <w:r w:rsidR="000C3AA6">
        <w:rPr>
          <w:rFonts w:ascii="Traditional Arabic" w:eastAsia="Traditional Arabic" w:hAnsi="Traditional Arabic" w:cs="Traditional Arabic"/>
          <w:sz w:val="36"/>
          <w:szCs w:val="36"/>
        </w:rPr>
        <w:t>:</w:t>
      </w:r>
      <w:r w:rsidR="000C3AA6">
        <w:rPr>
          <w:rFonts w:ascii="Traditional Arabic" w:eastAsia="Traditional Arabic" w:hAnsi="Traditional Arabic" w:cs="Traditional Arabic" w:hint="cs"/>
          <w:sz w:val="36"/>
          <w:szCs w:val="36"/>
          <w:rtl/>
        </w:rPr>
        <w:t xml:space="preserve"> "</w:t>
      </w:r>
      <w:r w:rsidRPr="00D42C55">
        <w:rPr>
          <w:rFonts w:ascii="Traditional Arabic" w:eastAsia="Traditional Arabic" w:hAnsi="Traditional Arabic" w:cs="Traditional Arabic"/>
          <w:sz w:val="36"/>
          <w:szCs w:val="36"/>
          <w:rtl/>
        </w:rPr>
        <w:t>جميع طرقه ضعيفة</w:t>
      </w:r>
      <w:r w:rsidR="000C3AA6">
        <w:rPr>
          <w:rFonts w:ascii="Traditional Arabic" w:eastAsia="Traditional Arabic" w:hAnsi="Traditional Arabic" w:cs="Traditional Arabic" w:hint="cs"/>
          <w:sz w:val="36"/>
          <w:szCs w:val="36"/>
          <w:rtl/>
        </w:rPr>
        <w:t>"</w:t>
      </w:r>
      <w:r w:rsidR="00BE18F3">
        <w:rPr>
          <w:rStyle w:val="a6"/>
          <w:rFonts w:ascii="Traditional Arabic" w:eastAsia="Traditional Arabic" w:hAnsi="Traditional Arabic" w:cs="Traditional Arabic"/>
          <w:sz w:val="36"/>
          <w:szCs w:val="36"/>
          <w:rtl/>
        </w:rPr>
        <w:footnoteReference w:id="1002"/>
      </w:r>
      <w:r w:rsidR="000C3AA6">
        <w:rPr>
          <w:rFonts w:ascii="Traditional Arabic" w:eastAsia="Traditional Arabic" w:hAnsi="Traditional Arabic" w:cs="Traditional Arabic" w:hint="cs"/>
          <w:sz w:val="36"/>
          <w:szCs w:val="36"/>
          <w:rtl/>
        </w:rPr>
        <w:t xml:space="preserve">. </w:t>
      </w:r>
    </w:p>
    <w:p w:rsidR="000C3AA6" w:rsidRDefault="00D42C55" w:rsidP="00D50180">
      <w:pPr>
        <w:spacing w:before="40"/>
        <w:ind w:left="1134" w:firstLine="454"/>
        <w:jc w:val="lowKashida"/>
        <w:rPr>
          <w:rFonts w:ascii="Traditional Arabic" w:eastAsia="Traditional Arabic" w:hAnsi="Traditional Arabic" w:cs="Traditional Arabic"/>
          <w:sz w:val="36"/>
          <w:szCs w:val="36"/>
        </w:rPr>
      </w:pPr>
      <w:r w:rsidRPr="00D42C55">
        <w:rPr>
          <w:rFonts w:ascii="Traditional Arabic" w:eastAsia="Traditional Arabic" w:hAnsi="Traditional Arabic" w:cs="Traditional Arabic"/>
          <w:sz w:val="36"/>
          <w:szCs w:val="36"/>
          <w:rtl/>
        </w:rPr>
        <w:t>وقال ابن القيم</w:t>
      </w:r>
      <w:r w:rsidR="000C3AA6">
        <w:rPr>
          <w:rFonts w:ascii="Traditional Arabic" w:eastAsia="Traditional Arabic" w:hAnsi="Traditional Arabic" w:cs="Traditional Arabic" w:hint="cs"/>
          <w:sz w:val="36"/>
          <w:szCs w:val="36"/>
          <w:rtl/>
        </w:rPr>
        <w:t>: "</w:t>
      </w:r>
      <w:r w:rsidR="000C3AA6">
        <w:rPr>
          <w:rFonts w:ascii="Traditional Arabic" w:eastAsia="Traditional Arabic" w:hAnsi="Traditional Arabic" w:cs="Traditional Arabic"/>
          <w:sz w:val="36"/>
          <w:szCs w:val="36"/>
          <w:rtl/>
        </w:rPr>
        <w:t>روي من طرق</w:t>
      </w:r>
      <w:r w:rsidRPr="00D42C55">
        <w:rPr>
          <w:rFonts w:ascii="Traditional Arabic" w:eastAsia="Traditional Arabic" w:hAnsi="Traditional Arabic" w:cs="Traditional Arabic"/>
          <w:sz w:val="36"/>
          <w:szCs w:val="36"/>
          <w:rtl/>
        </w:rPr>
        <w:t>، ولا يثبت شيء منها</w:t>
      </w:r>
      <w:r w:rsidRPr="00D42C55">
        <w:rPr>
          <w:rFonts w:ascii="Traditional Arabic" w:eastAsia="Traditional Arabic" w:hAnsi="Traditional Arabic" w:cs="Traditional Arabic"/>
          <w:sz w:val="36"/>
          <w:szCs w:val="36"/>
        </w:rPr>
        <w:t xml:space="preserve"> </w:t>
      </w:r>
      <w:r w:rsidR="000C3AA6">
        <w:rPr>
          <w:rFonts w:ascii="Traditional Arabic" w:eastAsia="Traditional Arabic" w:hAnsi="Traditional Arabic" w:cs="Traditional Arabic" w:hint="cs"/>
          <w:sz w:val="36"/>
          <w:szCs w:val="36"/>
          <w:rtl/>
        </w:rPr>
        <w:t>"</w:t>
      </w:r>
      <w:r w:rsidR="00D50180">
        <w:rPr>
          <w:rStyle w:val="a6"/>
          <w:rFonts w:ascii="Traditional Arabic" w:eastAsia="Traditional Arabic" w:hAnsi="Traditional Arabic" w:cs="Traditional Arabic"/>
          <w:sz w:val="36"/>
          <w:szCs w:val="36"/>
          <w:rtl/>
        </w:rPr>
        <w:footnoteReference w:id="1003"/>
      </w:r>
      <w:r w:rsidR="000C3AA6">
        <w:rPr>
          <w:rFonts w:ascii="Traditional Arabic" w:eastAsia="Traditional Arabic" w:hAnsi="Traditional Arabic" w:cs="Traditional Arabic" w:hint="cs"/>
          <w:sz w:val="36"/>
          <w:szCs w:val="36"/>
          <w:rtl/>
        </w:rPr>
        <w:t>.</w:t>
      </w:r>
      <w:r w:rsidR="000C3AA6">
        <w:rPr>
          <w:rFonts w:ascii="Traditional Arabic" w:eastAsia="Traditional Arabic" w:hAnsi="Traditional Arabic" w:cs="Traditional Arabic"/>
          <w:sz w:val="36"/>
          <w:szCs w:val="36"/>
        </w:rPr>
        <w:t xml:space="preserve"> </w:t>
      </w:r>
    </w:p>
    <w:p w:rsidR="000C3AA6" w:rsidRDefault="00D42C55" w:rsidP="00D50180">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t>وقال الشوكاني</w:t>
      </w:r>
      <w:r w:rsidR="00D50180">
        <w:rPr>
          <w:rFonts w:ascii="Traditional Arabic" w:eastAsia="Traditional Arabic" w:hAnsi="Traditional Arabic" w:cs="Traditional Arabic" w:hint="cs"/>
          <w:sz w:val="36"/>
          <w:szCs w:val="36"/>
          <w:rtl/>
        </w:rPr>
        <w:t>:</w:t>
      </w:r>
      <w:r w:rsidRPr="00D42C55">
        <w:rPr>
          <w:rFonts w:ascii="Traditional Arabic" w:eastAsia="Traditional Arabic" w:hAnsi="Traditional Arabic" w:cs="Traditional Arabic"/>
          <w:sz w:val="36"/>
          <w:szCs w:val="36"/>
          <w:rtl/>
        </w:rPr>
        <w:t xml:space="preserve"> </w:t>
      </w:r>
      <w:r w:rsidR="00D50180">
        <w:rPr>
          <w:rFonts w:ascii="Traditional Arabic" w:eastAsia="Traditional Arabic" w:hAnsi="Traditional Arabic" w:cs="Traditional Arabic"/>
          <w:sz w:val="36"/>
          <w:szCs w:val="36"/>
        </w:rPr>
        <w:t>"</w:t>
      </w:r>
      <w:r w:rsidRPr="00D42C55">
        <w:rPr>
          <w:rFonts w:ascii="Traditional Arabic" w:eastAsia="Traditional Arabic" w:hAnsi="Traditional Arabic" w:cs="Traditional Arabic"/>
          <w:sz w:val="36"/>
          <w:szCs w:val="36"/>
          <w:rtl/>
        </w:rPr>
        <w:t>صرح أئمة الجر</w:t>
      </w:r>
      <w:r w:rsidR="000C3AA6">
        <w:rPr>
          <w:rFonts w:ascii="Traditional Arabic" w:eastAsia="Traditional Arabic" w:hAnsi="Traditional Arabic" w:cs="Traditional Arabic"/>
          <w:sz w:val="36"/>
          <w:szCs w:val="36"/>
          <w:rtl/>
        </w:rPr>
        <w:t>ح والتعديل بأنه لا يصح منها شيء</w:t>
      </w:r>
      <w:r w:rsidRPr="00D42C55">
        <w:rPr>
          <w:rFonts w:ascii="Traditional Arabic" w:eastAsia="Traditional Arabic" w:hAnsi="Traditional Arabic" w:cs="Traditional Arabic"/>
          <w:sz w:val="36"/>
          <w:szCs w:val="36"/>
          <w:rtl/>
        </w:rPr>
        <w:t>، وأن هذا الحديث لم يثبت عن رسول الله صلى الله عليه وآله وسلم</w:t>
      </w:r>
      <w:r w:rsidR="000C3AA6">
        <w:rPr>
          <w:rFonts w:ascii="Traditional Arabic" w:eastAsia="Traditional Arabic" w:hAnsi="Traditional Arabic" w:cs="Traditional Arabic" w:hint="cs"/>
          <w:sz w:val="36"/>
          <w:szCs w:val="36"/>
          <w:rtl/>
        </w:rPr>
        <w:t>"</w:t>
      </w:r>
      <w:r w:rsidR="00D50180">
        <w:rPr>
          <w:rStyle w:val="a6"/>
          <w:rFonts w:ascii="Traditional Arabic" w:eastAsia="Traditional Arabic" w:hAnsi="Traditional Arabic" w:cs="Traditional Arabic"/>
          <w:sz w:val="36"/>
          <w:szCs w:val="36"/>
          <w:rtl/>
        </w:rPr>
        <w:footnoteReference w:id="1004"/>
      </w:r>
      <w:r w:rsidR="000C3AA6">
        <w:rPr>
          <w:rFonts w:ascii="Traditional Arabic" w:eastAsia="Traditional Arabic" w:hAnsi="Traditional Arabic" w:cs="Traditional Arabic" w:hint="cs"/>
          <w:sz w:val="36"/>
          <w:szCs w:val="36"/>
          <w:rtl/>
        </w:rPr>
        <w:t>.</w:t>
      </w:r>
    </w:p>
    <w:p w:rsidR="000C3AA6" w:rsidRDefault="000C3AA6" w:rsidP="00D50180">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Pr>
        <w:t xml:space="preserve"> </w:t>
      </w:r>
      <w:r w:rsidR="00D50180">
        <w:rPr>
          <w:rFonts w:ascii="Traditional Arabic" w:eastAsia="Traditional Arabic" w:hAnsi="Traditional Arabic" w:cs="Traditional Arabic"/>
          <w:sz w:val="36"/>
          <w:szCs w:val="36"/>
          <w:rtl/>
        </w:rPr>
        <w:t>وقال الألباني</w:t>
      </w:r>
      <w:r w:rsidR="00D50180">
        <w:rPr>
          <w:rFonts w:ascii="Traditional Arabic" w:eastAsia="Traditional Arabic" w:hAnsi="Traditional Arabic" w:cs="Traditional Arabic" w:hint="cs"/>
          <w:sz w:val="36"/>
          <w:szCs w:val="36"/>
          <w:rtl/>
        </w:rPr>
        <w:t>:</w:t>
      </w:r>
      <w:r w:rsidR="00D42C55" w:rsidRPr="00D42C55">
        <w:rPr>
          <w:rFonts w:ascii="Traditional Arabic" w:eastAsia="Traditional Arabic" w:hAnsi="Traditional Arabic" w:cs="Traditional Arabic"/>
          <w:sz w:val="36"/>
          <w:szCs w:val="36"/>
          <w:rtl/>
        </w:rPr>
        <w:t xml:space="preserve"> "</w:t>
      </w:r>
      <w:r w:rsidR="00834D3D" w:rsidRPr="00D42C55">
        <w:rPr>
          <w:rFonts w:ascii="Traditional Arabic" w:eastAsia="Traditional Arabic" w:hAnsi="Traditional Arabic" w:cs="Traditional Arabic" w:hint="cs"/>
          <w:sz w:val="36"/>
          <w:szCs w:val="36"/>
          <w:rtl/>
        </w:rPr>
        <w:t>موضوع</w:t>
      </w:r>
      <w:r w:rsidR="00834D3D" w:rsidRPr="00D42C55">
        <w:rPr>
          <w:rFonts w:ascii="Traditional Arabic" w:eastAsia="Traditional Arabic" w:hAnsi="Traditional Arabic" w:cs="Traditional Arabic"/>
          <w:sz w:val="36"/>
          <w:szCs w:val="36"/>
        </w:rPr>
        <w:t>.</w:t>
      </w:r>
      <w:r w:rsidR="00D50180">
        <w:rPr>
          <w:rStyle w:val="a6"/>
          <w:rFonts w:ascii="Traditional Arabic" w:eastAsia="Traditional Arabic" w:hAnsi="Traditional Arabic" w:cs="Traditional Arabic"/>
          <w:sz w:val="36"/>
          <w:szCs w:val="36"/>
        </w:rPr>
        <w:footnoteReference w:id="1005"/>
      </w:r>
      <w:r>
        <w:rPr>
          <w:rFonts w:ascii="Traditional Arabic" w:eastAsia="Traditional Arabic" w:hAnsi="Traditional Arabic" w:cs="Traditional Arabic"/>
          <w:sz w:val="36"/>
          <w:szCs w:val="36"/>
        </w:rPr>
        <w:t>"</w:t>
      </w:r>
    </w:p>
    <w:p w:rsidR="000C3AA6" w:rsidRDefault="00D42C55" w:rsidP="00D50180">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t>قال الإمام ابن حزم رحمه الله في بيان بطلان هذا الحديث متنا</w:t>
      </w:r>
      <w:r w:rsidR="001F78DE">
        <w:rPr>
          <w:rFonts w:ascii="Traditional Arabic" w:eastAsia="Traditional Arabic" w:hAnsi="Traditional Arabic" w:cs="Traditional Arabic"/>
          <w:sz w:val="36"/>
          <w:szCs w:val="36"/>
          <w:rtl/>
        </w:rPr>
        <w:t>:</w:t>
      </w:r>
      <w:r w:rsidRPr="00D42C55">
        <w:rPr>
          <w:rFonts w:ascii="Traditional Arabic" w:eastAsia="Traditional Arabic" w:hAnsi="Traditional Arabic" w:cs="Traditional Arabic"/>
          <w:sz w:val="36"/>
          <w:szCs w:val="36"/>
        </w:rPr>
        <w:br/>
        <w:t xml:space="preserve">" </w:t>
      </w:r>
      <w:r w:rsidRPr="00D42C55">
        <w:rPr>
          <w:rFonts w:ascii="Traditional Arabic" w:eastAsia="Traditional Arabic" w:hAnsi="Traditional Arabic" w:cs="Traditional Arabic"/>
          <w:sz w:val="36"/>
          <w:szCs w:val="36"/>
          <w:rtl/>
        </w:rPr>
        <w:t>من المحال أن يأمر رسول الله صلى الله عليه وسلم باتباع كل قائل من الصحابة رضي الله عنهم ، وفيهم من يحلل ال</w:t>
      </w:r>
      <w:r w:rsidR="000C3AA6">
        <w:rPr>
          <w:rFonts w:ascii="Traditional Arabic" w:eastAsia="Traditional Arabic" w:hAnsi="Traditional Arabic" w:cs="Traditional Arabic"/>
          <w:sz w:val="36"/>
          <w:szCs w:val="36"/>
          <w:rtl/>
        </w:rPr>
        <w:t>شيء وغيره منهم يحرمه</w:t>
      </w:r>
      <w:r w:rsidRPr="00D42C55">
        <w:rPr>
          <w:rFonts w:ascii="Traditional Arabic" w:eastAsia="Traditional Arabic" w:hAnsi="Traditional Arabic" w:cs="Traditional Arabic"/>
          <w:sz w:val="36"/>
          <w:szCs w:val="36"/>
          <w:rtl/>
        </w:rPr>
        <w:t>، ولو كان ذلك لكان بيع ا</w:t>
      </w:r>
      <w:r w:rsidR="000C3AA6">
        <w:rPr>
          <w:rFonts w:ascii="Traditional Arabic" w:eastAsia="Traditional Arabic" w:hAnsi="Traditional Arabic" w:cs="Traditional Arabic"/>
          <w:sz w:val="36"/>
          <w:szCs w:val="36"/>
          <w:rtl/>
        </w:rPr>
        <w:t>لخمر حلالا اقتداء بسمرة بن جندب</w:t>
      </w:r>
      <w:r w:rsidRPr="00D42C55">
        <w:rPr>
          <w:rFonts w:ascii="Traditional Arabic" w:eastAsia="Traditional Arabic" w:hAnsi="Traditional Arabic" w:cs="Traditional Arabic"/>
          <w:sz w:val="36"/>
          <w:szCs w:val="36"/>
          <w:rtl/>
        </w:rPr>
        <w:t>، ولكان أكل البرَد للصائم حلالا اقتداء بأب</w:t>
      </w:r>
      <w:r w:rsidR="000C3AA6">
        <w:rPr>
          <w:rFonts w:ascii="Traditional Arabic" w:eastAsia="Traditional Arabic" w:hAnsi="Traditional Arabic" w:cs="Traditional Arabic"/>
          <w:sz w:val="36"/>
          <w:szCs w:val="36"/>
          <w:rtl/>
        </w:rPr>
        <w:t>ي طلحة وحراما اقتداء بغيره منهم</w:t>
      </w:r>
      <w:r w:rsidRPr="00D42C55">
        <w:rPr>
          <w:rFonts w:ascii="Traditional Arabic" w:eastAsia="Traditional Arabic" w:hAnsi="Traditional Arabic" w:cs="Traditional Arabic"/>
          <w:sz w:val="36"/>
          <w:szCs w:val="36"/>
          <w:rtl/>
        </w:rPr>
        <w:t>، ولكان ترك الغسل من الإكسال واجبا اقتداء بعلي وعث</w:t>
      </w:r>
      <w:r w:rsidR="000C3AA6">
        <w:rPr>
          <w:rFonts w:ascii="Traditional Arabic" w:eastAsia="Traditional Arabic" w:hAnsi="Traditional Arabic" w:cs="Traditional Arabic"/>
          <w:sz w:val="36"/>
          <w:szCs w:val="36"/>
          <w:rtl/>
        </w:rPr>
        <w:t>مان وطلحة وأبي أيوب وأبي بن كعب</w:t>
      </w:r>
      <w:r w:rsidRPr="00D42C55">
        <w:rPr>
          <w:rFonts w:ascii="Traditional Arabic" w:eastAsia="Traditional Arabic" w:hAnsi="Traditional Arabic" w:cs="Traditional Arabic"/>
          <w:sz w:val="36"/>
          <w:szCs w:val="36"/>
          <w:rtl/>
        </w:rPr>
        <w:t xml:space="preserve">، وحراما اقتداء بعائشة </w:t>
      </w:r>
      <w:r w:rsidR="000C3AA6">
        <w:rPr>
          <w:rFonts w:ascii="Traditional Arabic" w:eastAsia="Traditional Arabic" w:hAnsi="Traditional Arabic" w:cs="Traditional Arabic"/>
          <w:sz w:val="36"/>
          <w:szCs w:val="36"/>
          <w:rtl/>
        </w:rPr>
        <w:t>وابن عمر</w:t>
      </w:r>
      <w:r w:rsidRPr="00D42C55">
        <w:rPr>
          <w:rFonts w:ascii="Traditional Arabic" w:eastAsia="Traditional Arabic" w:hAnsi="Traditional Arabic" w:cs="Traditional Arabic"/>
          <w:sz w:val="36"/>
          <w:szCs w:val="36"/>
          <w:rtl/>
        </w:rPr>
        <w:t>، ولكان بيع الثمر قبل ظه</w:t>
      </w:r>
      <w:r w:rsidR="000C3AA6">
        <w:rPr>
          <w:rFonts w:ascii="Traditional Arabic" w:eastAsia="Traditional Arabic" w:hAnsi="Traditional Arabic" w:cs="Traditional Arabic"/>
          <w:sz w:val="36"/>
          <w:szCs w:val="36"/>
          <w:rtl/>
        </w:rPr>
        <w:t>ور الطيب فيها حلالا اقتداء بعمر، حراما اقتداء بغيره منهم</w:t>
      </w:r>
      <w:r w:rsidRPr="00D42C55">
        <w:rPr>
          <w:rFonts w:ascii="Traditional Arabic" w:eastAsia="Traditional Arabic" w:hAnsi="Traditional Arabic" w:cs="Traditional Arabic"/>
          <w:sz w:val="36"/>
          <w:szCs w:val="36"/>
          <w:rtl/>
        </w:rPr>
        <w:t xml:space="preserve">، وكل هذا مروي </w:t>
      </w:r>
      <w:r w:rsidR="000C3AA6">
        <w:rPr>
          <w:rFonts w:ascii="Traditional Arabic" w:eastAsia="Traditional Arabic" w:hAnsi="Traditional Arabic" w:cs="Traditional Arabic"/>
          <w:sz w:val="36"/>
          <w:szCs w:val="36"/>
          <w:rtl/>
        </w:rPr>
        <w:t>عندنا بالأسانيد الصحيحة "</w:t>
      </w:r>
      <w:r w:rsidR="00D50180">
        <w:rPr>
          <w:rStyle w:val="a6"/>
          <w:rFonts w:ascii="Traditional Arabic" w:eastAsia="Traditional Arabic" w:hAnsi="Traditional Arabic" w:cs="Traditional Arabic"/>
          <w:sz w:val="36"/>
          <w:szCs w:val="36"/>
          <w:rtl/>
        </w:rPr>
        <w:footnoteReference w:id="1006"/>
      </w:r>
      <w:r w:rsidR="000C3AA6">
        <w:rPr>
          <w:rFonts w:ascii="Traditional Arabic" w:eastAsia="Traditional Arabic" w:hAnsi="Traditional Arabic" w:cs="Traditional Arabic"/>
          <w:sz w:val="36"/>
          <w:szCs w:val="36"/>
          <w:rtl/>
        </w:rPr>
        <w:t xml:space="preserve"> </w:t>
      </w:r>
    </w:p>
    <w:p w:rsidR="00D42C55" w:rsidRPr="00D42C55" w:rsidRDefault="00D42C55" w:rsidP="00D50180">
      <w:pPr>
        <w:spacing w:before="40"/>
        <w:ind w:left="1134" w:firstLine="454"/>
        <w:jc w:val="lowKashida"/>
        <w:rPr>
          <w:rFonts w:ascii="Traditional Arabic" w:eastAsia="Traditional Arabic" w:hAnsi="Traditional Arabic" w:cs="Traditional Arabic"/>
          <w:sz w:val="36"/>
          <w:szCs w:val="36"/>
          <w:rtl/>
        </w:rPr>
      </w:pPr>
      <w:r w:rsidRPr="00D42C55">
        <w:rPr>
          <w:rFonts w:ascii="Traditional Arabic" w:eastAsia="Traditional Arabic" w:hAnsi="Traditional Arabic" w:cs="Traditional Arabic"/>
          <w:sz w:val="36"/>
          <w:szCs w:val="36"/>
          <w:rtl/>
        </w:rPr>
        <w:lastRenderedPageBreak/>
        <w:t xml:space="preserve">فتبين بما سبق بطلان </w:t>
      </w:r>
      <w:r w:rsidR="000C3AA6">
        <w:rPr>
          <w:rFonts w:ascii="Traditional Arabic" w:eastAsia="Traditional Arabic" w:hAnsi="Traditional Arabic" w:cs="Traditional Arabic"/>
          <w:sz w:val="36"/>
          <w:szCs w:val="36"/>
          <w:rtl/>
        </w:rPr>
        <w:t>هذا الحديث وعدم صحته سندا ومتنا</w:t>
      </w:r>
      <w:r w:rsidRPr="00D42C55">
        <w:rPr>
          <w:rFonts w:ascii="Traditional Arabic" w:eastAsia="Traditional Arabic" w:hAnsi="Traditional Arabic" w:cs="Traditional Arabic"/>
          <w:sz w:val="36"/>
          <w:szCs w:val="36"/>
          <w:rtl/>
        </w:rPr>
        <w:t>، فلا تجوز</w:t>
      </w:r>
      <w:r w:rsidR="000C3AA6">
        <w:rPr>
          <w:rFonts w:ascii="Traditional Arabic" w:eastAsia="Traditional Arabic" w:hAnsi="Traditional Arabic" w:cs="Traditional Arabic"/>
          <w:sz w:val="36"/>
          <w:szCs w:val="36"/>
          <w:rtl/>
        </w:rPr>
        <w:t xml:space="preserve"> نسبته للنبي صلى الله عليه وسلم</w:t>
      </w:r>
      <w:r w:rsidRPr="00D42C55">
        <w:rPr>
          <w:rFonts w:ascii="Traditional Arabic" w:eastAsia="Traditional Arabic" w:hAnsi="Traditional Arabic" w:cs="Traditional Arabic"/>
          <w:sz w:val="36"/>
          <w:szCs w:val="36"/>
          <w:rtl/>
        </w:rPr>
        <w:t>،</w:t>
      </w:r>
      <w:r w:rsidR="000C3AA6">
        <w:rPr>
          <w:rFonts w:ascii="Traditional Arabic" w:eastAsia="Traditional Arabic" w:hAnsi="Traditional Arabic" w:cs="Traditional Arabic"/>
          <w:sz w:val="36"/>
          <w:szCs w:val="36"/>
          <w:rtl/>
        </w:rPr>
        <w:t xml:space="preserve"> لعموم قوله: </w:t>
      </w:r>
      <w:r w:rsidR="00D50180">
        <w:rPr>
          <w:rFonts w:ascii="Traditional Arabic" w:eastAsia="Traditional Arabic" w:hAnsi="Traditional Arabic" w:cs="Traditional Arabic" w:hint="cs"/>
          <w:sz w:val="36"/>
          <w:szCs w:val="36"/>
          <w:rtl/>
        </w:rPr>
        <w:t>(</w:t>
      </w:r>
      <w:r w:rsidR="000C3AA6">
        <w:rPr>
          <w:rFonts w:ascii="Traditional Arabic" w:eastAsia="Traditional Arabic" w:hAnsi="Traditional Arabic" w:cs="Traditional Arabic"/>
          <w:sz w:val="36"/>
          <w:szCs w:val="36"/>
          <w:rtl/>
        </w:rPr>
        <w:t>(</w:t>
      </w:r>
      <w:r w:rsidRPr="00D42C55">
        <w:rPr>
          <w:rFonts w:ascii="Traditional Arabic" w:eastAsia="Traditional Arabic" w:hAnsi="Traditional Arabic" w:cs="Traditional Arabic"/>
          <w:sz w:val="36"/>
          <w:szCs w:val="36"/>
          <w:rtl/>
        </w:rPr>
        <w:t>مَنْ حَدَّثَ عَنِّي بِحَدِيثٍ يُرَى أَنَّهُ كَذ</w:t>
      </w:r>
      <w:r w:rsidR="000C3AA6">
        <w:rPr>
          <w:rFonts w:ascii="Traditional Arabic" w:eastAsia="Traditional Arabic" w:hAnsi="Traditional Arabic" w:cs="Traditional Arabic"/>
          <w:sz w:val="36"/>
          <w:szCs w:val="36"/>
          <w:rtl/>
        </w:rPr>
        <w:t>ِبٌ فَهُوَ أَحَدُ الْكَاذِبِينَ</w:t>
      </w:r>
      <w:r w:rsidRPr="00D42C55">
        <w:rPr>
          <w:rFonts w:ascii="Traditional Arabic" w:eastAsia="Traditional Arabic" w:hAnsi="Traditional Arabic" w:cs="Traditional Arabic"/>
          <w:sz w:val="36"/>
          <w:szCs w:val="36"/>
          <w:rtl/>
        </w:rPr>
        <w:t>)</w:t>
      </w:r>
      <w:r w:rsidR="00D50180">
        <w:rPr>
          <w:rFonts w:ascii="Traditional Arabic" w:eastAsia="Traditional Arabic" w:hAnsi="Traditional Arabic" w:cs="Traditional Arabic" w:hint="cs"/>
          <w:sz w:val="36"/>
          <w:szCs w:val="36"/>
          <w:rtl/>
        </w:rPr>
        <w:t>)</w:t>
      </w:r>
      <w:r w:rsidR="00D50180">
        <w:rPr>
          <w:rStyle w:val="a6"/>
          <w:rFonts w:ascii="Traditional Arabic" w:eastAsia="Traditional Arabic" w:hAnsi="Traditional Arabic" w:cs="Traditional Arabic"/>
          <w:sz w:val="36"/>
          <w:szCs w:val="36"/>
          <w:rtl/>
        </w:rPr>
        <w:footnoteReference w:id="1007"/>
      </w:r>
      <w:r w:rsidRPr="00D42C55">
        <w:rPr>
          <w:rFonts w:ascii="Traditional Arabic" w:eastAsia="Traditional Arabic" w:hAnsi="Traditional Arabic" w:cs="Traditional Arabic"/>
          <w:sz w:val="36"/>
          <w:szCs w:val="36"/>
          <w:rtl/>
        </w:rPr>
        <w:t xml:space="preserve"> </w:t>
      </w:r>
      <w:r w:rsidR="00834D3D" w:rsidRPr="00D42C55">
        <w:rPr>
          <w:rFonts w:ascii="Traditional Arabic" w:eastAsia="Traditional Arabic" w:hAnsi="Traditional Arabic" w:cs="Traditional Arabic"/>
          <w:sz w:val="36"/>
          <w:szCs w:val="36"/>
          <w:rtl/>
        </w:rPr>
        <w:t>والله</w:t>
      </w:r>
      <w:r w:rsidRPr="00D42C55">
        <w:rPr>
          <w:rFonts w:ascii="Traditional Arabic" w:eastAsia="Traditional Arabic" w:hAnsi="Traditional Arabic" w:cs="Traditional Arabic"/>
          <w:sz w:val="36"/>
          <w:szCs w:val="36"/>
          <w:rtl/>
        </w:rPr>
        <w:t xml:space="preserve"> تعالى أعلم</w:t>
      </w:r>
      <w:r w:rsidR="00D50180">
        <w:rPr>
          <w:rFonts w:ascii="Traditional Arabic" w:eastAsia="Traditional Arabic" w:hAnsi="Traditional Arabic" w:cs="Traditional Arabic" w:hint="cs"/>
          <w:sz w:val="36"/>
          <w:szCs w:val="36"/>
          <w:rtl/>
        </w:rPr>
        <w:t>.</w:t>
      </w:r>
      <w:r w:rsidR="000C3AA6">
        <w:rPr>
          <w:rStyle w:val="a6"/>
          <w:rFonts w:ascii="Traditional Arabic" w:eastAsia="Traditional Arabic" w:hAnsi="Traditional Arabic" w:cs="Traditional Arabic"/>
          <w:sz w:val="36"/>
          <w:szCs w:val="36"/>
        </w:rPr>
        <w:footnoteReference w:id="1008"/>
      </w:r>
    </w:p>
    <w:p w:rsidR="005F22F3" w:rsidRPr="00624BA1" w:rsidRDefault="005F22F3" w:rsidP="007A6FAF">
      <w:pPr>
        <w:spacing w:before="40"/>
        <w:jc w:val="both"/>
        <w:rPr>
          <w:rFonts w:ascii="Traditional Arabic" w:eastAsia="Traditional Arabic" w:hAnsi="Traditional Arabic" w:cs="Traditional Arabic"/>
          <w:sz w:val="36"/>
          <w:szCs w:val="36"/>
        </w:rPr>
      </w:pPr>
    </w:p>
    <w:p w:rsidR="001324E8" w:rsidRPr="00D50180" w:rsidRDefault="00F0043C" w:rsidP="00D50180">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834D3D">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[26] </w:t>
      </w:r>
      <w:r w:rsidR="00834D3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والسمع والطاعة للأئمة فيما يحب الله ويرضى. ومن ولي الخلافة بإجماع الناس عليه ورضاهم به فهو أمير المؤمنين، لا يحل لأحد أن يبيت ليلة ولا يرى أن عليه إماما، برا كان أو فاجرا</w:t>
      </w:r>
      <w:r w:rsidR="001324E8"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center"/>
        <w:rPr>
          <w:rFonts w:ascii="Traditional Arabic" w:eastAsia="Traditional Arabic" w:hAnsi="Traditional Arabic" w:cs="Traditional Arabic"/>
          <w:b/>
          <w:color w:val="FF0000"/>
          <w:sz w:val="36"/>
          <w:szCs w:val="36"/>
        </w:rPr>
      </w:pPr>
    </w:p>
    <w:p w:rsidR="005F22F3" w:rsidRPr="00D50180" w:rsidRDefault="00D50180" w:rsidP="00D50180">
      <w:pPr>
        <w:spacing w:before="40"/>
        <w:ind w:left="1134" w:firstLine="454"/>
        <w:jc w:val="center"/>
        <w:rPr>
          <w:rFonts w:ascii="Traditional Arabic" w:eastAsia="Traditional Arabic" w:hAnsi="Traditional Arabic" w:cs="Traditional Arabic"/>
          <w:bCs/>
          <w:sz w:val="36"/>
          <w:szCs w:val="36"/>
        </w:rPr>
      </w:pPr>
      <w:r w:rsidRPr="00D50180">
        <w:rPr>
          <w:rFonts w:ascii="Traditional Arabic" w:eastAsia="Traditional Arabic" w:hAnsi="Traditional Arabic" w:cs="Traditional Arabic"/>
          <w:bCs/>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مسألة الإمامة الكبرى يذكرها علماء أهل السنة والجماعة في ضمن مسائل الاعتقاد وذلك تحت عنوان الخلافة والإمامة، ومعلوم أن الإمامة على نوعين: صغرى وكبرى، فالصغرى إمامة الصلاة، والعظمى أو الكبرى إمامة المسلمين.</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فدونوا هذه القواعد في هذه المسائل في كتب عقائدهم لكي يعرف الإنسان ماذا يجب عليه تجاه ولي أمره، لما في ذلك من المصالح الكبرى والصغرى المتحققة من جراء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شرع المصنف في ذكر عدد من المسائل تحت هذا الباب، وذكر في هذا النص الذي يحتوي على ثلاث مسائل: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المسألة الأولى: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السمع والطاعة للأئمة فيما يحب الله ويرضى.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المسألة الثانية:</w:t>
      </w:r>
      <w:r w:rsidRPr="00624BA1">
        <w:rPr>
          <w:rFonts w:ascii="Traditional Arabic" w:eastAsia="Traditional Arabic" w:hAnsi="Traditional Arabic" w:cs="Traditional Arabic"/>
          <w:sz w:val="36"/>
          <w:szCs w:val="36"/>
          <w:rtl/>
        </w:rPr>
        <w:t xml:space="preserve"> من ولي الخلافة بإجماع الناس عليه ورضاهم به فهو أمير المؤمنين.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المسألة الثالثة:</w:t>
      </w:r>
      <w:r w:rsidRPr="00624BA1">
        <w:rPr>
          <w:rFonts w:ascii="Traditional Arabic" w:eastAsia="Traditional Arabic" w:hAnsi="Traditional Arabic" w:cs="Traditional Arabic"/>
          <w:sz w:val="36"/>
          <w:szCs w:val="36"/>
          <w:rtl/>
        </w:rPr>
        <w:t xml:space="preserve"> لا يحل لأحد أن يبيت ليلة ولا يرى أن عليه إماما، برا كان أو فاجرا.</w:t>
      </w:r>
    </w:p>
    <w:p w:rsidR="005F22F3" w:rsidRPr="00624BA1" w:rsidRDefault="001324E8"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وسيكون الشرح </w:t>
      </w:r>
      <w:r w:rsidR="00F0043C" w:rsidRPr="00624BA1">
        <w:rPr>
          <w:rFonts w:ascii="Traditional Arabic" w:eastAsia="Traditional Arabic" w:hAnsi="Traditional Arabic" w:cs="Traditional Arabic"/>
          <w:sz w:val="36"/>
          <w:szCs w:val="36"/>
          <w:rtl/>
        </w:rPr>
        <w:t>وفق هذا التقسيم.</w:t>
      </w:r>
    </w:p>
    <w:p w:rsidR="005F22F3" w:rsidRPr="00624BA1" w:rsidRDefault="001324E8" w:rsidP="00F0043C">
      <w:pPr>
        <w:spacing w:before="40"/>
        <w:ind w:left="1134" w:firstLine="454"/>
        <w:jc w:val="both"/>
        <w:rPr>
          <w:rFonts w:ascii="Traditional Arabic" w:eastAsia="Traditional Arabic" w:hAnsi="Traditional Arabic" w:cs="Traditional Arabic"/>
          <w:b/>
          <w:bCs/>
          <w:sz w:val="36"/>
          <w:szCs w:val="36"/>
        </w:rPr>
      </w:pPr>
      <w:r w:rsidRPr="002C151C">
        <w:rPr>
          <w:rFonts w:ascii="Traditional Arabic" w:eastAsia="Traditional Arabic" w:hAnsi="Traditional Arabic" w:cs="Traditional Arabic"/>
          <w:bCs/>
          <w:sz w:val="36"/>
          <w:szCs w:val="36"/>
          <w:rtl/>
        </w:rPr>
        <w:t>أما المسألة الأولى:</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وه</w:t>
      </w:r>
      <w:r w:rsidRPr="00624BA1">
        <w:rPr>
          <w:rFonts w:ascii="Traditional Arabic" w:eastAsia="Traditional Arabic" w:hAnsi="Traditional Arabic" w:cs="Traditional Arabic" w:hint="cs"/>
          <w:sz w:val="36"/>
          <w:szCs w:val="36"/>
          <w:rtl/>
        </w:rPr>
        <w:t>ي</w:t>
      </w:r>
      <w:r w:rsidR="00F0043C" w:rsidRPr="00624BA1">
        <w:rPr>
          <w:rFonts w:ascii="Traditional Arabic" w:eastAsia="Traditional Arabic" w:hAnsi="Traditional Arabic" w:cs="Traditional Arabic"/>
          <w:sz w:val="36"/>
          <w:szCs w:val="36"/>
          <w:rtl/>
        </w:rPr>
        <w:t xml:space="preserve"> قول المصنف </w:t>
      </w:r>
      <w:r w:rsidR="00F0043C" w:rsidRPr="00624BA1">
        <w:rPr>
          <w:rFonts w:ascii="Traditional Arabic" w:eastAsia="Traditional Arabic" w:hAnsi="Traditional Arabic" w:cs="Traditional Arabic"/>
          <w:b/>
          <w:bCs/>
          <w:sz w:val="36"/>
          <w:szCs w:val="36"/>
          <w:rtl/>
        </w:rPr>
        <w:t>"</w:t>
      </w:r>
      <w:r w:rsidR="00F0043C" w:rsidRPr="00624BA1">
        <w:rPr>
          <w:rFonts w:ascii="Traditional Arabic" w:eastAsia="Traditional Arabic" w:hAnsi="Traditional Arabic" w:cs="Traditional Arabic"/>
          <w:b/>
          <w:bCs/>
          <w:color w:val="C00000"/>
          <w:sz w:val="36"/>
          <w:szCs w:val="36"/>
          <w:rtl/>
        </w:rPr>
        <w:t>والسمع والطاعة للأئمة فيما يحب الله ويرضى".</w:t>
      </w:r>
      <w:r w:rsidR="00F0043C" w:rsidRPr="00624BA1">
        <w:rPr>
          <w:rFonts w:ascii="Traditional Arabic" w:eastAsia="Traditional Arabic" w:hAnsi="Traditional Arabic" w:cs="Traditional Arabic"/>
          <w:b/>
          <w:bCs/>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فهذه من الأصول والقواعد المهمة، فالسمع والطاعة للأئمة تكون بالمعروف، لذلك قال المصنف: </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color w:val="C00000"/>
          <w:sz w:val="36"/>
          <w:szCs w:val="36"/>
          <w:rtl/>
        </w:rPr>
        <w:t>فيما يحب الله ويرضى"</w:t>
      </w:r>
      <w:r w:rsidRPr="00624BA1">
        <w:rPr>
          <w:rFonts w:ascii="Traditional Arabic" w:eastAsia="Traditional Arabic" w:hAnsi="Traditional Arabic" w:cs="Traditional Arabic"/>
          <w:sz w:val="36"/>
          <w:szCs w:val="36"/>
          <w:rtl/>
        </w:rPr>
        <w:t>، ويمكن تناول هذه المسألة من جانبين: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الجانب الأول:</w:t>
      </w:r>
      <w:r w:rsidRPr="00624BA1">
        <w:rPr>
          <w:rFonts w:ascii="Traditional Arabic" w:eastAsia="Traditional Arabic" w:hAnsi="Traditional Arabic" w:cs="Traditional Arabic"/>
          <w:sz w:val="36"/>
          <w:szCs w:val="36"/>
          <w:rtl/>
        </w:rPr>
        <w:t xml:space="preserve"> وجوب السمع والطاعة لولي الأمر.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عقيدة أهل السنة والجماعة السمع والطاعة للأئمة فيما يُحب الله ويرضى، فالسمع والطاعة إنما يكون في المعروف إذ لا طاعة لمخلوقٍ في معصية الخالق.</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فلابد من السمع والطاعة في المنشط وفي المكره</w:t>
      </w:r>
      <w:r w:rsidR="001324E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وفيما تُحب وفيما لا تُحب</w:t>
      </w:r>
      <w:r w:rsidR="001324E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بشرط أن يكون ذلك المأمور به ليس فيه معصيةٌ لله عز وجل، فلابد من السمع والطاعة لولاة الأمر من المسلمين</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ومن الأدلة على ذلك:</w:t>
      </w:r>
    </w:p>
    <w:p w:rsidR="005F22F3" w:rsidRPr="00624BA1" w:rsidRDefault="00F0043C" w:rsidP="00C769A2">
      <w:pPr>
        <w:numPr>
          <w:ilvl w:val="0"/>
          <w:numId w:val="66"/>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قال الله تعالى: {يَا أَيُّهَا الَّذِينَ آمَنُوا أَطِيعُوا اللَّهَ وَأَطِيعُوا الرَّسُولَ وَأُوْلِي الأَمْرِ مِنْكُمْ} [النساء:59]. </w:t>
      </w:r>
    </w:p>
    <w:p w:rsidR="005F22F3" w:rsidRPr="00624BA1" w:rsidRDefault="00F0043C" w:rsidP="00C769A2">
      <w:pPr>
        <w:numPr>
          <w:ilvl w:val="0"/>
          <w:numId w:val="66"/>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عليه الصلاة والسلام: (من أطاعني فقد أطاع الله، ومن عصاني فقد عصى الله، ومن يطع الأمير فقد أطاعني، ومن يعص الأمير فقد عصاني)</w:t>
      </w:r>
      <w:r w:rsidRPr="00624BA1">
        <w:rPr>
          <w:rFonts w:ascii="Traditional Arabic" w:eastAsia="Traditional Arabic" w:hAnsi="Traditional Arabic" w:cs="Traditional Arabic"/>
          <w:sz w:val="36"/>
          <w:szCs w:val="36"/>
          <w:vertAlign w:val="superscript"/>
        </w:rPr>
        <w:footnoteReference w:id="1009"/>
      </w:r>
      <w:r w:rsidRPr="00624BA1">
        <w:rPr>
          <w:rFonts w:ascii="Traditional Arabic" w:eastAsia="Traditional Arabic" w:hAnsi="Traditional Arabic" w:cs="Traditional Arabic"/>
          <w:sz w:val="36"/>
          <w:szCs w:val="36"/>
        </w:rPr>
        <w:t>.</w:t>
      </w:r>
    </w:p>
    <w:p w:rsidR="005F22F3" w:rsidRPr="00624BA1" w:rsidRDefault="00F0043C" w:rsidP="00941FD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فمأمورٌ أن تسمع وتطيع حتى وإن كان ذلك الشخص على فجور، وكما قال النبي صلى الله عليه وسلم: «أدوا الذي عليكم واسألوا الله الذي لكم»</w:t>
      </w:r>
      <w:r w:rsidRPr="00624BA1">
        <w:rPr>
          <w:rFonts w:ascii="Traditional Arabic" w:eastAsia="Traditional Arabic" w:hAnsi="Traditional Arabic" w:cs="Traditional Arabic"/>
          <w:sz w:val="36"/>
          <w:szCs w:val="36"/>
          <w:vertAlign w:val="superscript"/>
        </w:rPr>
        <w:footnoteReference w:id="1010"/>
      </w:r>
      <w:r w:rsidRPr="00624BA1">
        <w:rPr>
          <w:rFonts w:ascii="Traditional Arabic" w:eastAsia="Traditional Arabic" w:hAnsi="Traditional Arabic" w:cs="Traditional Arabic"/>
          <w:sz w:val="36"/>
          <w:szCs w:val="36"/>
          <w:rtl/>
        </w:rPr>
        <w:t>، ومعلومٌ أن ولاية أمر المسلمين واستتبابها فيه من المصالح العظمى للدين والدنيا ما يعلمه كل عاقل، فمن أول المصالح استتباب الأمن، واستتباب الأمن معنى ذلك أن الشعائر ستُقام، ومعنى ذلك أن الأعراض والأموال والأنفس ستُحفظ، وإذا ضاع أمن الناس فإن الواحد منهم لن يستطيع حتى أن يقيم صلاة الجماعة، ولن يستطيع أن يأمن على نفسه ولا على ماله، ولا على عرضه.</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فنعمة الأمن من أعظم النعم، ومن أسباب تحقيقها استقرار الحكم لولي الأمر، ونحن نرى بعض البلدان التي انعدم أمنها بسبب عدم استقرار الحكم فيها، أما البلد الذي استقر فيه الحكم لولي الأمر في ذلك البلد الغالب عليه الأمن والاستقرار.</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بلدٍ متى ما كان لها ولي أمر استقر حالها، واستتب أمنها. </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بخلاف أهل البدع، فإنهم لا يسمعون ولا يطيعون لولاة الأمور، كالخوارج، فهم يرون أن ولي الأمر إذا عصى كفر ووجب قتله وخلعه وإزالته من الإمامة، وكذلك المعتزلة فإنهم يرون أنه إذا عصى ولي الأمر وفعل الكبيرة خرج من الإمامة فلا يطيعونه، بل إن من أصول الدين عندهم الأمر بالمعروف والنهي عن المنكر، وضمنوه الخروج على ولاة الأمور إذا جاروا وظلموا، والروافض كذلك يرون أنه ليس هناك طاعة إلا للإمام المعصوم، وأما ولاة الأمور الموجودين في كل وقت فهم كفرة فسقة يجب قتلهم وخلعهم وإزالتهم من الإمامة، ولا طاعة إلا للإمام المعصوم، وهم الأئمة الاثنا عشر الذي نص عليهم بزعمهم.</w:t>
      </w:r>
    </w:p>
    <w:p w:rsidR="005F22F3" w:rsidRPr="00624BA1" w:rsidRDefault="005F22F3" w:rsidP="00F0043C">
      <w:pPr>
        <w:spacing w:before="40"/>
        <w:ind w:left="113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lastRenderedPageBreak/>
        <w:t>الجانب الثاني:</w:t>
      </w:r>
      <w:r w:rsidRPr="00624BA1">
        <w:rPr>
          <w:rFonts w:ascii="Traditional Arabic" w:eastAsia="Traditional Arabic" w:hAnsi="Traditional Arabic" w:cs="Traditional Arabic"/>
          <w:sz w:val="36"/>
          <w:szCs w:val="36"/>
          <w:rtl/>
        </w:rPr>
        <w:t xml:space="preserve"> أن السمع والطاعة تكون بالمعروف.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ومن الأدلة على ذلك:</w:t>
      </w:r>
      <w:r w:rsidRPr="00624BA1">
        <w:rPr>
          <w:rFonts w:ascii="Traditional Arabic" w:eastAsia="Traditional Arabic" w:hAnsi="Traditional Arabic" w:cs="Traditional Arabic"/>
          <w:sz w:val="36"/>
          <w:szCs w:val="36"/>
        </w:rPr>
        <w:t xml:space="preserve"> </w:t>
      </w:r>
    </w:p>
    <w:p w:rsidR="005F22F3" w:rsidRPr="00624BA1" w:rsidRDefault="00F0043C" w:rsidP="00030E50">
      <w:pPr>
        <w:numPr>
          <w:ilvl w:val="0"/>
          <w:numId w:val="2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عَنِ ابْنِ عُمَرَ، عَنِ النَّبِيِّ صَلَّى اللهُ عَلَيْهِ وَسَلَّمَ، أَنَّهُ قَالَ: «عَلَى الْمَرْءِ الْمُسْلِمِ السَّمْعُ وَالطَّاعَةُ فِيمَا أَحَبَّ وَكَرِهَ، إِلَّا أَنْ يُؤْمَرَ بِمَعْصِيَةٍ، فَإِنْ أُمِرَ بِمَعْصِيَةٍ، فَلَا سَمْعَ وَلَا طَاعَةَ»</w:t>
      </w:r>
      <w:r w:rsidRPr="00624BA1">
        <w:rPr>
          <w:rFonts w:ascii="Traditional Arabic" w:eastAsia="Traditional Arabic" w:hAnsi="Traditional Arabic" w:cs="Traditional Arabic"/>
          <w:sz w:val="36"/>
          <w:szCs w:val="36"/>
          <w:vertAlign w:val="superscript"/>
        </w:rPr>
        <w:footnoteReference w:id="1011"/>
      </w:r>
      <w:r w:rsidRPr="00624BA1">
        <w:rPr>
          <w:rFonts w:ascii="Traditional Arabic" w:eastAsia="Traditional Arabic" w:hAnsi="Traditional Arabic" w:cs="Traditional Arabic"/>
          <w:sz w:val="36"/>
          <w:szCs w:val="36"/>
        </w:rPr>
        <w:t xml:space="preserve">. </w:t>
      </w:r>
    </w:p>
    <w:p w:rsidR="005F22F3" w:rsidRPr="00624BA1" w:rsidRDefault="00F0043C" w:rsidP="00F0043C">
      <w:pPr>
        <w:numPr>
          <w:ilvl w:val="0"/>
          <w:numId w:val="2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عَنْ أَبِي ذَرٍّ، قَالَ: «إِنَّ خَلِيلِي أَوْصَانِي أَنْ أَسْمَعَ وَأُطِيعَ، وَإِنْ كَانَ عَبْدًا مُجَدَّعَ الْأَطْرَافِ»</w:t>
      </w:r>
      <w:r w:rsidRPr="00624BA1">
        <w:rPr>
          <w:rFonts w:ascii="Traditional Arabic" w:eastAsia="Traditional Arabic" w:hAnsi="Traditional Arabic" w:cs="Traditional Arabic"/>
          <w:sz w:val="36"/>
          <w:szCs w:val="36"/>
          <w:vertAlign w:val="superscript"/>
        </w:rPr>
        <w:footnoteReference w:id="1012"/>
      </w:r>
      <w:r w:rsidRPr="00624BA1">
        <w:rPr>
          <w:rFonts w:ascii="Traditional Arabic" w:eastAsia="Traditional Arabic" w:hAnsi="Traditional Arabic" w:cs="Traditional Arabic"/>
          <w:sz w:val="36"/>
          <w:szCs w:val="36"/>
        </w:rPr>
        <w:t xml:space="preserve">. </w:t>
      </w:r>
    </w:p>
    <w:p w:rsidR="005F22F3" w:rsidRPr="00624BA1" w:rsidRDefault="00F0043C" w:rsidP="00F0043C">
      <w:pPr>
        <w:numPr>
          <w:ilvl w:val="0"/>
          <w:numId w:val="2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وحديث عَوْفَ بْنَ مَالِكٍ الْأَشْجَعِيَّ، يَقُولُ: سَمِعْتُ رَسُولَ اللهِ صَلَّى اللهُ عَلَيْهِ وَسَلَّمَ يَقُولُ: «خِيَارُ أَئِمَّتِكُمُ الَّذِينَ تُحِبُّونَهُمْ وَيُحِبُّونَكُمْ، وَتُصَلُّونَ عَلَيْهِمْ وَيُصَلُّونَ عَلَيْكُمْ، وَشِرَارُ أَئِمَّتِكُمُ الَّذِينَ تُبْغِضُونَهُمْ وَيُبْغِضُونَكُمْ، وَتَلْعَنُونَهُمْ وَيَلْعَنُونَكُمْ»، قَالُوا: قُلْنَا: يَا رَسُولَ اللهِ، أَفَلَا نُنَابِذُهُمْ عِنْدَ ذَلِكَ؟ قَالَ: «لَا، مَا أَقَامُوا فِيكُمُ الصَّلَاةَ، لَا، مَا أَقَامُوا فِيكُمُ الصَّلَاةَ، أَلَا مَنْ وَلِيَ عَلَيْهِ وَالٍ، فَرَآهُ يَأْتِي شَيْئًا مِنْ مَعْصِيَةِ اللهِ، فَلْيَكْرَهْ مَا يَأْتِي مِنْ مَعْصِيَةِ اللهِ، وَلَا يَنْزِعَنَّ يَدًا مِنْ طَاعَةٍ»</w:t>
      </w:r>
      <w:r w:rsidRPr="00624BA1">
        <w:rPr>
          <w:rFonts w:ascii="Traditional Arabic" w:eastAsia="Traditional Arabic" w:hAnsi="Traditional Arabic" w:cs="Traditional Arabic"/>
          <w:sz w:val="36"/>
          <w:szCs w:val="36"/>
          <w:vertAlign w:val="superscript"/>
        </w:rPr>
        <w:footnoteReference w:id="1013"/>
      </w:r>
      <w:r w:rsidRPr="00624BA1">
        <w:rPr>
          <w:rFonts w:ascii="Traditional Arabic" w:eastAsia="Traditional Arabic" w:hAnsi="Traditional Arabic" w:cs="Traditional Arabic"/>
          <w:sz w:val="36"/>
          <w:szCs w:val="36"/>
          <w:rtl/>
        </w:rPr>
        <w:t xml:space="preserve"> ولا يجوز الخروج على ولاة الأمور للمعاصي بل يجب الصبر وعدم الخروج.</w:t>
      </w:r>
    </w:p>
    <w:p w:rsidR="005F22F3" w:rsidRPr="00624BA1" w:rsidRDefault="00030E50" w:rsidP="00030E50">
      <w:pPr>
        <w:numPr>
          <w:ilvl w:val="0"/>
          <w:numId w:val="2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وحديث: </w:t>
      </w:r>
      <w:r w:rsidR="0083642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طاعة لمخلوق في معصية</w:t>
      </w:r>
      <w:r w:rsidR="00F0043C" w:rsidRPr="00624BA1">
        <w:rPr>
          <w:rFonts w:ascii="Traditional Arabic" w:eastAsia="Traditional Arabic" w:hAnsi="Traditional Arabic" w:cs="Traditional Arabic"/>
          <w:sz w:val="36"/>
          <w:szCs w:val="36"/>
          <w:rtl/>
        </w:rPr>
        <w:t xml:space="preserve"> اللهِ عَزَّ وَجَلَّ</w:t>
      </w:r>
      <w:proofErr w:type="gramStart"/>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vertAlign w:val="superscript"/>
        </w:rPr>
        <w:footnoteReference w:id="1014"/>
      </w:r>
      <w:r w:rsidR="00F0043C" w:rsidRPr="00624BA1">
        <w:rPr>
          <w:rFonts w:ascii="Traditional Arabic" w:eastAsia="Traditional Arabic" w:hAnsi="Traditional Arabic" w:cs="Traditional Arabic"/>
          <w:sz w:val="36"/>
          <w:szCs w:val="36"/>
        </w:rPr>
        <w:t>.</w:t>
      </w:r>
      <w:r w:rsidR="00836421">
        <w:rPr>
          <w:rFonts w:ascii="Traditional Arabic" w:eastAsia="Traditional Arabic" w:hAnsi="Traditional Arabic" w:cs="Traditional Arabic"/>
          <w:sz w:val="36"/>
          <w:szCs w:val="36"/>
        </w:rPr>
        <w:t>(</w:t>
      </w:r>
      <w:proofErr w:type="gramEnd"/>
    </w:p>
    <w:p w:rsidR="005F22F3" w:rsidRPr="00624BA1" w:rsidRDefault="00F0043C" w:rsidP="00836421">
      <w:pPr>
        <w:numPr>
          <w:ilvl w:val="0"/>
          <w:numId w:val="2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قوله صلَّى الله عليه وسلَّم: </w:t>
      </w:r>
      <w:r w:rsidR="0083642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إِنَّمَا الطَّاعَةُ فِي المَعْرُوفِ</w:t>
      </w:r>
      <w:r w:rsidR="0083642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015"/>
      </w:r>
      <w:r w:rsidRPr="00624BA1">
        <w:rPr>
          <w:rFonts w:ascii="Traditional Arabic" w:eastAsia="Traditional Arabic" w:hAnsi="Traditional Arabic" w:cs="Traditional Arabic"/>
          <w:sz w:val="36"/>
          <w:szCs w:val="36"/>
          <w:highlight w:val="white"/>
        </w:rPr>
        <w:t>.</w:t>
      </w:r>
    </w:p>
    <w:p w:rsidR="005F22F3" w:rsidRPr="00624BA1" w:rsidRDefault="005F22F3" w:rsidP="00F0043C">
      <w:pPr>
        <w:spacing w:before="40"/>
        <w:ind w:left="1134"/>
        <w:jc w:val="both"/>
        <w:rPr>
          <w:rFonts w:ascii="Traditional Arabic" w:eastAsia="Traditional Arabic" w:hAnsi="Traditional Arabic" w:cs="Traditional Arabic"/>
          <w:b/>
          <w:sz w:val="36"/>
          <w:szCs w:val="36"/>
          <w:highlight w:val="white"/>
        </w:rPr>
      </w:pPr>
    </w:p>
    <w:p w:rsidR="005F22F3" w:rsidRPr="002C151C" w:rsidRDefault="00F0043C" w:rsidP="002C151C">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lastRenderedPageBreak/>
        <w:t>أقوال العلماء</w:t>
      </w:r>
      <w:r w:rsidRPr="00624BA1">
        <w:rPr>
          <w:rFonts w:ascii="Traditional Arabic" w:eastAsia="Traditional Arabic" w:hAnsi="Traditional Arabic" w:cs="Traditional Arabic"/>
          <w:b/>
          <w:sz w:val="36"/>
          <w:szCs w:val="36"/>
          <w:highlight w:val="white"/>
          <w:vertAlign w:val="superscript"/>
        </w:rPr>
        <w:footnoteReference w:id="1016"/>
      </w:r>
      <w:r w:rsidRPr="00624BA1">
        <w:rPr>
          <w:rFonts w:ascii="Traditional Arabic" w:eastAsia="Traditional Arabic" w:hAnsi="Traditional Arabic" w:cs="Traditional Arabic"/>
          <w:b/>
          <w:sz w:val="36"/>
          <w:szCs w:val="36"/>
          <w:highlight w:val="white"/>
        </w:rPr>
        <w:t>:</w:t>
      </w:r>
    </w:p>
    <w:p w:rsidR="005F22F3" w:rsidRPr="00624BA1" w:rsidRDefault="00030E50" w:rsidP="00BF223B">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أبو الحسنِ الأشعريُّ</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وهو يُعدِّدُ ما أَجْمَعَ عليه السلفُ مِنَ الأصول ـ: «وأجمعوا على السَّمْعِ والطَّاعةِ لأئمَّةِ المسلمين، وعلى أنَّ كُلَّ مَنْ وَلِيَ شيئًا مِنْ أمورهم عن رِضًى أو غَلَبةٍ وامتدَّتْ طاعتُه مِنْ بَرٍّ وفاجرٍ لا يَلْزَمُ الخروجُ عليهم بالسيف، جارَ أو عَدَلَ»</w:t>
      </w:r>
      <w:r w:rsidR="00F0043C" w:rsidRPr="00624BA1">
        <w:rPr>
          <w:rFonts w:ascii="Traditional Arabic" w:eastAsia="Traditional Arabic" w:hAnsi="Traditional Arabic" w:cs="Traditional Arabic"/>
          <w:sz w:val="36"/>
          <w:szCs w:val="36"/>
          <w:highlight w:val="white"/>
          <w:vertAlign w:val="superscript"/>
        </w:rPr>
        <w:footnoteReference w:id="1017"/>
      </w:r>
      <w:r w:rsidR="00F0043C" w:rsidRPr="00624BA1">
        <w:rPr>
          <w:rFonts w:ascii="Traditional Arabic" w:eastAsia="Traditional Arabic" w:hAnsi="Traditional Arabic" w:cs="Traditional Arabic"/>
          <w:sz w:val="36"/>
          <w:szCs w:val="36"/>
          <w:highlight w:val="white"/>
        </w:rPr>
        <w:t>.</w:t>
      </w:r>
    </w:p>
    <w:p w:rsidR="005F22F3" w:rsidRPr="00624BA1" w:rsidRDefault="00030E50" w:rsidP="00BF223B">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الصابونيُّ </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00F0043C" w:rsidRPr="00624BA1">
        <w:rPr>
          <w:rFonts w:ascii="Traditional Arabic" w:eastAsia="Traditional Arabic" w:hAnsi="Traditional Arabic" w:cs="Traditional Arabic"/>
          <w:sz w:val="36"/>
          <w:szCs w:val="36"/>
          <w:highlight w:val="white"/>
          <w:rtl/>
        </w:rPr>
        <w:t>: «ويرى أصحابُ الحديثِ: الجمعةَ والعيدين وغيرَهما مِنَ الصلوات خَلْفَ كُلِّ إمامٍ مسلمٍ بَرًّا كان أو فاجرًا، ويَرَوْنَ جهادَ الكَفَرَةِ معهم وإِنْ كانوا جَوَرَةً فَجَرَةً، ويَرَوْنَ الدعاءَ لهم بالإصلاح والتوفيق والصلاح وبَسْطِ العدل في الرعيَّة، ولا يَرَوْنَ الخروجَ عليهم وإِنْ رَأَوْا منهم العدولَ عن العدل إلى الجَوْرِ والحيف، ويَرَوْنَ قتالَ الفِئَةِ الباغية حتَّى ترجع إلى طاعةِ الإمام العَدْل»</w:t>
      </w:r>
      <w:r w:rsidR="00F0043C" w:rsidRPr="00624BA1">
        <w:rPr>
          <w:rFonts w:ascii="Traditional Arabic" w:eastAsia="Traditional Arabic" w:hAnsi="Traditional Arabic" w:cs="Traditional Arabic"/>
          <w:sz w:val="36"/>
          <w:szCs w:val="36"/>
          <w:highlight w:val="white"/>
          <w:vertAlign w:val="superscript"/>
        </w:rPr>
        <w:footnoteReference w:id="1018"/>
      </w:r>
      <w:r w:rsidR="00F0043C" w:rsidRPr="00624BA1">
        <w:rPr>
          <w:rFonts w:ascii="Traditional Arabic" w:eastAsia="Traditional Arabic" w:hAnsi="Traditional Arabic" w:cs="Traditional Arabic"/>
          <w:sz w:val="36"/>
          <w:szCs w:val="36"/>
          <w:highlight w:val="white"/>
        </w:rPr>
        <w:t>.</w:t>
      </w:r>
    </w:p>
    <w:p w:rsidR="002C151C" w:rsidRDefault="00F0043C" w:rsidP="002C151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وقال ابنُ تيميَّة </w:t>
      </w:r>
      <w:r w:rsidR="00030E5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00030E5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«فأهلُ السنَّةِ لا يُطيعون وُلَاةَ الأمورِ مطلقًا، إنما يُطيعونهم في ضِمْنِ طاعةِ الرسول صلَّى الله عليه وسلَّم، كما قال تعالى</w:t>
      </w:r>
      <w:proofErr w:type="gramStart"/>
      <w:r w:rsidRPr="00624BA1">
        <w:rPr>
          <w:rFonts w:ascii="Traditional Arabic" w:eastAsia="Traditional Arabic" w:hAnsi="Traditional Arabic" w:cs="Traditional Arabic"/>
          <w:sz w:val="36"/>
          <w:szCs w:val="36"/>
          <w:highlight w:val="white"/>
          <w:rtl/>
        </w:rPr>
        <w:t>: ﴿أَطِيعُواْ</w:t>
      </w:r>
      <w:proofErr w:type="gramEnd"/>
      <w:r w:rsidRPr="00624BA1">
        <w:rPr>
          <w:rFonts w:ascii="Traditional Arabic" w:eastAsia="Traditional Arabic" w:hAnsi="Traditional Arabic" w:cs="Traditional Arabic"/>
          <w:sz w:val="36"/>
          <w:szCs w:val="36"/>
          <w:highlight w:val="white"/>
          <w:rtl/>
        </w:rPr>
        <w:t xml:space="preserve"> ٱللَّهَ وَأَطِيعُ</w:t>
      </w:r>
      <w:r w:rsidR="00030E50" w:rsidRPr="00624BA1">
        <w:rPr>
          <w:rFonts w:ascii="Traditional Arabic" w:eastAsia="Traditional Arabic" w:hAnsi="Traditional Arabic" w:cs="Traditional Arabic"/>
          <w:sz w:val="36"/>
          <w:szCs w:val="36"/>
          <w:highlight w:val="white"/>
          <w:rtl/>
        </w:rPr>
        <w:t>واْ ٱلرَّسُولَ وَأُوْلِي ٱلأَمرِ مِنكُم</w:t>
      </w:r>
      <w:r w:rsidRPr="00624BA1">
        <w:rPr>
          <w:rFonts w:ascii="Traditional Arabic" w:eastAsia="Traditional Arabic" w:hAnsi="Traditional Arabic" w:cs="Traditional Arabic"/>
          <w:sz w:val="36"/>
          <w:szCs w:val="36"/>
          <w:highlight w:val="white"/>
          <w:rtl/>
        </w:rPr>
        <w:t>﴾[النساء: ٥٩]»</w:t>
      </w:r>
      <w:r w:rsidRPr="00624BA1">
        <w:rPr>
          <w:rFonts w:ascii="Traditional Arabic" w:eastAsia="Traditional Arabic" w:hAnsi="Traditional Arabic" w:cs="Traditional Arabic"/>
          <w:sz w:val="36"/>
          <w:szCs w:val="36"/>
          <w:highlight w:val="white"/>
          <w:vertAlign w:val="superscript"/>
        </w:rPr>
        <w:footnoteReference w:id="1019"/>
      </w:r>
      <w:r w:rsidRPr="00624BA1">
        <w:rPr>
          <w:rFonts w:ascii="Traditional Arabic" w:eastAsia="Traditional Arabic" w:hAnsi="Traditional Arabic" w:cs="Traditional Arabic"/>
          <w:sz w:val="36"/>
          <w:szCs w:val="36"/>
          <w:highlight w:val="white"/>
          <w:rtl/>
        </w:rPr>
        <w:t>، وقال ـ رحمه الله ـ ـ أيضًا ـ: «ولهذا كان مذهبُ أهلِ الحديث: تَرْكَ الخروجِ بالقتال على الملوك البُغَاة، والصبرَ على ظُلْمِهم إلى أَنْ يَسْتريحَ بَرٌّ أو يُسْتراحَ مِنْ فاجرٍ»</w:t>
      </w:r>
      <w:r w:rsidRPr="00624BA1">
        <w:rPr>
          <w:rFonts w:ascii="Traditional Arabic" w:eastAsia="Traditional Arabic" w:hAnsi="Traditional Arabic" w:cs="Traditional Arabic"/>
          <w:sz w:val="36"/>
          <w:szCs w:val="36"/>
          <w:highlight w:val="white"/>
          <w:vertAlign w:val="superscript"/>
        </w:rPr>
        <w:footnoteReference w:id="1020"/>
      </w:r>
      <w:r w:rsidRPr="00624BA1">
        <w:rPr>
          <w:rFonts w:ascii="Traditional Arabic" w:eastAsia="Traditional Arabic" w:hAnsi="Traditional Arabic" w:cs="Traditional Arabic"/>
          <w:sz w:val="36"/>
          <w:szCs w:val="36"/>
          <w:highlight w:val="white"/>
        </w:rPr>
        <w:t>.</w:t>
      </w:r>
    </w:p>
    <w:p w:rsidR="005F22F3" w:rsidRPr="00624BA1" w:rsidRDefault="00F0043C" w:rsidP="002C151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وقال النوويُّ </w:t>
      </w:r>
      <w:r w:rsidR="00030E5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00030E50"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«لا تُنازِعوا وُلَاةَ الأمورِ في ولايتهم ولا تعترضوا عليهم إلَّا أَنْ تَرَوْا منهم مُنْكَرًا مُحقَّقًا تعلمونه مِنْ قواعدِ الإسلام، فإذا رأيتم ذلك فأَنْكِروه عليهم وقولوا بالحقِّ حيث ما كنتم، وأمَّا الخروجُ عليهم وقتالُهم فحرامٌ بإجماعِ المسلمين وإِنْ كانوا فَسَقَةً ظالمين، وقد تَظاهَرَتِ الأحاديثُ بمَعْنَى ما ذَكَرْتُه، وأَجْمَعَ أهلُ السنَّة أنه لا يَنْعَزِلُ السلطانُ بالفسق»</w:t>
      </w:r>
      <w:r w:rsidRPr="00624BA1">
        <w:rPr>
          <w:rFonts w:ascii="Traditional Arabic" w:eastAsia="Traditional Arabic" w:hAnsi="Traditional Arabic" w:cs="Traditional Arabic"/>
          <w:sz w:val="36"/>
          <w:szCs w:val="36"/>
          <w:highlight w:val="white"/>
          <w:vertAlign w:val="superscript"/>
        </w:rPr>
        <w:footnoteReference w:id="1021"/>
      </w:r>
      <w:r w:rsidRPr="00624BA1">
        <w:rPr>
          <w:rFonts w:ascii="Traditional Arabic" w:eastAsia="Traditional Arabic" w:hAnsi="Traditional Arabic" w:cs="Traditional Arabic"/>
          <w:sz w:val="36"/>
          <w:szCs w:val="36"/>
          <w:highlight w:val="white"/>
        </w:rPr>
        <w:t>.</w:t>
      </w:r>
    </w:p>
    <w:p w:rsidR="005F22F3" w:rsidRPr="00624BA1" w:rsidRDefault="00F0043C" w:rsidP="00BF223B">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فالسمع والطاعة تكون لولاة الأمور في طاعة الله، أما المعاصي فلا يطاع فيها، فإذا أمر الأمير شخصاً بشرب الخمر فلا يطيعه، أو أمره أن يقتل أحداً بغير حق لا يطيعه، وإذا أمر الوالد ولده بالمعصية فلا يطيعه، وإذا أمر الزوج زوجته بالمعصية فلا تطيعه، وإذا أمر السيد عبده بالمعصية فلا يطيعه، لكن لا يتمرد عليه، فليس للرعية أن يتمردوا على الأمير أو ولي الأمر، بل لا يطيعونه في المعصية وما عدا ذلك فيطيعونه، في الأمور المباحة ويطيعونه في طاعة الله ورسوله.</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2C151C">
        <w:rPr>
          <w:rFonts w:ascii="Traditional Arabic" w:eastAsia="Traditional Arabic" w:hAnsi="Traditional Arabic" w:cs="Traditional Arabic"/>
          <w:bCs/>
          <w:sz w:val="36"/>
          <w:szCs w:val="36"/>
          <w:rtl/>
        </w:rPr>
        <w:t>المسألة الثانية:</w:t>
      </w:r>
      <w:r w:rsidRPr="00624BA1">
        <w:rPr>
          <w:rFonts w:ascii="Traditional Arabic" w:eastAsia="Traditional Arabic" w:hAnsi="Traditional Arabic" w:cs="Traditional Arabic"/>
          <w:sz w:val="36"/>
          <w:szCs w:val="36"/>
          <w:rtl/>
        </w:rPr>
        <w:t xml:space="preserve"> قول المصنف: </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color w:val="C00000"/>
          <w:sz w:val="36"/>
          <w:szCs w:val="36"/>
          <w:rtl/>
        </w:rPr>
        <w:t>ومن ولي الخلافة بإجماع الناس عليه ورضاهم به فهو أمير المؤمنين".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المصنف هنا صورة من صور الولاية وهي: (ومن ولي الخلافة بإجماع الناس عليه ورضاهم به فهو أمير المؤمنين).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وصور الخلافة متعددة منها: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الصورة الأولى:</w:t>
      </w:r>
      <w:r w:rsidRPr="00624BA1">
        <w:rPr>
          <w:rFonts w:ascii="Traditional Arabic" w:eastAsia="Traditional Arabic" w:hAnsi="Traditional Arabic" w:cs="Traditional Arabic"/>
          <w:sz w:val="36"/>
          <w:szCs w:val="36"/>
          <w:rtl/>
        </w:rPr>
        <w:t xml:space="preserve"> وهى الصورة المثلى لقيام الخلافة أو الولاية، هي أن تكون الخلافة بإجماع الناس، وإجماع الناس يتحقق بصور شتى، فغالباً ما يكون باتفاق أهل الحل والعقد؛ لأن الناس في شعائر الدين الكبرى مثل الحج والجهاد والأمر بالمعروف والنهي عن المنكر، وفي مصالح الدنيا العظمى مثل البيعة والسمع والطاعة وغيرها، لا يتم أمرهم إلا بأهل الحل والعقد منهم، ومن سوى أهل الحل والعقد تبع لأهل الحل والعقد </w:t>
      </w:r>
      <w:r w:rsidRPr="00624BA1">
        <w:rPr>
          <w:rFonts w:ascii="Traditional Arabic" w:eastAsia="Traditional Arabic" w:hAnsi="Traditional Arabic" w:cs="Traditional Arabic"/>
          <w:sz w:val="36"/>
          <w:szCs w:val="36"/>
          <w:rtl/>
        </w:rPr>
        <w:lastRenderedPageBreak/>
        <w:t>بالضرورة؛ لأن الدهماء والعامة والغوغاء والسواد الأعظم لا يمكن تحقيق رغبتهم جميعاً أو التعرف على آرائهم بطريق سليم، ولا يمكن أيضاً أن يكون عندهم من الفقه والرشد ما يجعلهم يعرفون المصالح العظمى للأمة كما يريد الله عز وجل، وكما هو على قواعد الشرع.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اجتمع على الخليفة أهل الحل والعقد، وليس المراد بإجماع الناس كل فرد بعينه، بل المراد أهل الحل والعقد ورؤساء القبائل والأعيان والوجهاء فإذا بايعوه تمت البيعة، ولا يشترط أن يبايع كل واحد بعينه،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فعلى هذا فالإجماع ينعقد في مسألة الولاية والخلافة ببيعة أهل الحل والعقد، وهذه صورة من صور الولاية تتبعها أو تأتي دونها صور أخرى.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الشوكانيُّ ـ رحمه الله ـ: «طريقُها أَنْ يجتمع جماعةٌ مِنْ أهلِ الحَلِّ والعقد فيعقدون له البَيْعةَ ويقبل ذلك، سواءٌ تَقَدَّمَ منه الطلبُ لذلك أم لا، لكنَّه إذا تَقَدَّمَ منه الطلبُ فقَدْ وَقَعَ النهيُ الثابتُ عنه صلَّى الله عليه وسلَّم عن طَلَبِ الإمارة</w:t>
      </w:r>
      <w:r w:rsidRPr="00624BA1">
        <w:rPr>
          <w:rFonts w:ascii="Traditional Arabic" w:eastAsia="Traditional Arabic" w:hAnsi="Traditional Arabic" w:cs="Traditional Arabic"/>
          <w:sz w:val="36"/>
          <w:szCs w:val="36"/>
          <w:vertAlign w:val="superscript"/>
        </w:rPr>
        <w:footnoteReference w:id="1022"/>
      </w:r>
      <w:r w:rsidRPr="00624BA1">
        <w:rPr>
          <w:rFonts w:ascii="Traditional Arabic" w:eastAsia="Traditional Arabic" w:hAnsi="Traditional Arabic" w:cs="Traditional Arabic"/>
          <w:sz w:val="36"/>
          <w:szCs w:val="36"/>
          <w:rtl/>
        </w:rPr>
        <w:t>؛ فإذا بُويِعَ بعد هذا الطلبِ انعقدَتْ ولايتُه وإِنْ أَثِمَ بالطلب، هكذا ينبغي أَنْ يُقالَ على مقتضى ما تَدُلُّ عليه السنَّةُ المطهَّرة،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والحاصلُ: أنَّ المُعْتَبَرَ هو وقوعُ البَيْعةِ له مِنْ أهلِ الحَلِّ والعقد؛ فإنها هي الأمرُ الذي يجب بَعْدَه الطاعةُ ويَثْبُتُ به الولايةُ وتَحْرُمُ معه المُخالَفةُ، وقد قامَتْ على ذلك الأدلَّةُ وثَبَتَتْ به الحجَّةُ...»، ثمَّ قال: «قد أَغْنَى اللهُ عن هذا النهوضِ وتَجَشُّمِ السفر وقَطْعِ المَفاوِزِ ببَيْعةِ مَنْ بايَعَ الإمامَ مِنْ أهل الحَلِّ والعقد؛ فإنها قد ثَبَتَتْ إمامتُه بذلك ووَجَبَتْ على المسلمين طاعتُه، وليس مِنْ شرطِ ثبوتِ الإمامةِ أَنْ يُبايِعَهُ كُلُّ مَنْ يصلح للمُبايَعة، ولا مِنْ شرطِ الطاعةِ على الرجل أَنْ </w:t>
      </w:r>
      <w:r w:rsidRPr="00624BA1">
        <w:rPr>
          <w:rFonts w:ascii="Traditional Arabic" w:eastAsia="Traditional Arabic" w:hAnsi="Traditional Arabic" w:cs="Traditional Arabic"/>
          <w:sz w:val="36"/>
          <w:szCs w:val="36"/>
          <w:rtl/>
        </w:rPr>
        <w:lastRenderedPageBreak/>
        <w:t>يكون مِنْ جملةِ المُبايِعِين؛ فإنَّ هذا الاشتراطَ في الأمرين مردودٌ بإجماع المسلمين: أوَّلِهم وآخِرِهم، سابِقِهم ولاحِقِهم»</w:t>
      </w:r>
      <w:r w:rsidRPr="00624BA1">
        <w:rPr>
          <w:rFonts w:ascii="Traditional Arabic" w:eastAsia="Traditional Arabic" w:hAnsi="Traditional Arabic" w:cs="Traditional Arabic"/>
          <w:sz w:val="36"/>
          <w:szCs w:val="36"/>
          <w:vertAlign w:val="superscript"/>
        </w:rPr>
        <w:footnoteReference w:id="102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
          <w:color w:val="105D96"/>
          <w:sz w:val="36"/>
          <w:szCs w:val="36"/>
        </w:rPr>
      </w:pPr>
      <w:r w:rsidRPr="00624BA1">
        <w:rPr>
          <w:rFonts w:ascii="Traditional Arabic" w:eastAsia="Traditional Arabic" w:hAnsi="Traditional Arabic" w:cs="Traditional Arabic"/>
          <w:bCs/>
          <w:sz w:val="36"/>
          <w:szCs w:val="36"/>
          <w:rtl/>
        </w:rPr>
        <w:t>الصورة الثانية: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ثبوت البيعة بتعيين جماعةٍ تختار وليَّ العهد:</w:t>
      </w:r>
    </w:p>
    <w:p w:rsidR="005F22F3" w:rsidRPr="00624BA1" w:rsidRDefault="00F0043C" w:rsidP="00941FD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وذلك بأَنْ يَعْهَدَ ولِيُّ الأمرِ الأوَّلُ إلى جماعةٍ معدودةٍ تَتوفَّرُ فيها شروطُ الإمامةِ العُظْمى؛ لِتقومَ باختيارِ وليِّ العهدِ المُناسِبِ فيما بينهم يَتوالَوْن عليه ويُبايِعونه، كمِثْلِ ما فَعَلَ عمرُ بنُ الخطَّاب رضي الله عنه، حيث عَهِدَ إلى نَفَرٍ مِنْ أهل الشورى لاختيارِ واحدٍ منهم، قال الخطَّابيُّ ـ رحمه الله ـ: «ثمَّ إنَّ عُمَرَ لم يُهْمِلِ الأمرَ ولم يُبْطِلِ الاستخلاف، ولكِنْ جَعَلَهُ شُورَى في قومٍ معدودين لا يَعْدُوهم؛ فكُلُّ مَنْ أقامَ بها كان رِضًا ولها أهلًا؛ فاختاروا عثمانَ وعَقَدوا له البَيْعةَ»</w:t>
      </w:r>
      <w:r w:rsidRPr="00624BA1">
        <w:rPr>
          <w:rFonts w:ascii="Traditional Arabic" w:eastAsia="Traditional Arabic" w:hAnsi="Traditional Arabic" w:cs="Traditional Arabic"/>
          <w:sz w:val="36"/>
          <w:szCs w:val="36"/>
          <w:highlight w:val="white"/>
          <w:vertAlign w:val="superscript"/>
        </w:rPr>
        <w:footnoteReference w:id="1024"/>
      </w:r>
      <w:r w:rsidRPr="00624BA1">
        <w:rPr>
          <w:rFonts w:ascii="Traditional Arabic" w:eastAsia="Traditional Arabic" w:hAnsi="Traditional Arabic" w:cs="Traditional Arabic"/>
          <w:sz w:val="36"/>
          <w:szCs w:val="36"/>
          <w:highlight w:val="white"/>
          <w:rtl/>
        </w:rPr>
        <w:t>، ثمَّ</w:t>
      </w:r>
      <w:r w:rsidRPr="00624BA1">
        <w:rPr>
          <w:rFonts w:ascii="Traditional Arabic" w:eastAsia="Traditional Arabic" w:hAnsi="Traditional Arabic" w:cs="Traditional Arabic"/>
          <w:sz w:val="36"/>
          <w:szCs w:val="36"/>
          <w:rtl/>
        </w:rPr>
        <w:t xml:space="preserve"> لَمَّا اسْتُشْهِدَ عثمانُ رضي الله عنه بايَعُوا عليًّا رضي الله عنه.</w:t>
      </w:r>
    </w:p>
    <w:p w:rsidR="005F22F3" w:rsidRPr="00624BA1" w:rsidRDefault="00F0043C" w:rsidP="00941FD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فتصلح الخلافة بالانتخاب والاختيار كما ثبتت الخلافة لـ أبي بكر الصديق رضي الله عنه بالاختيار والانتخاب، وكما ثبتت الولاية أيضاً لـ عثمان باختيار أهل الحل والعقد وبالإجماع، وكما ثبتت الخلافة لـ علي بمبايعة أكثر أهل الحل والعقد.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الصورة الثالثة:</w:t>
      </w:r>
      <w:r w:rsidR="00030E50"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 xml:space="preserve">الخلافة بولاية العهد من الخليفة السابق.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فتثبت الخلافة بولاية العهد من الخليفة السابق كما ثبتت الخلافة لـ عمر رضي الله عنه بولاية العهد من أبي بكر.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وذلك بأَنْ يَعْهَدَ وليُّ الأمرِ إلى مَنْ يَرَاهُ أَقْدَرَ على مَهَمَّةِ حمايةِ الدِّين وسياسةِ الدنيا فيَخْلُفَه مِنْ بَعْدِه؛ فإنَّ بَيْعَته على الإمامةِ تَلْزَمُ بعهدِ مَنْ قَبْلَه، كمِثْلِ ما وَقَعَ مِنْ عهدِ أبي بكرٍ لعُمَرَ رضي الله عنهما؛ فإنَّ الصدِّيقَ رضي الله عنه لَمَّا حَضَرَتْه الوفاةُ عَهِدَ إلى عُمَرَ رضي الله عنه في الإمامة، ولم يُنْكِرْ ذلك الصحابةُ رضي الله عنهم، وقَدِ اتَّفَقَتِ الأمَّةُ على انعقادِ الإمامة بولايةِ العهد، وقد عَهِدَ مُعاويةُ رضي الله </w:t>
      </w:r>
      <w:r w:rsidRPr="00624BA1">
        <w:rPr>
          <w:rFonts w:ascii="Traditional Arabic" w:eastAsia="Traditional Arabic" w:hAnsi="Traditional Arabic" w:cs="Traditional Arabic"/>
          <w:sz w:val="36"/>
          <w:szCs w:val="36"/>
          <w:rtl/>
        </w:rPr>
        <w:lastRenderedPageBreak/>
        <w:t>عنه إلى ابنه يَزيدَ كما عَهِدَ غيرُهم، ويدلُّ عليه أنَّ رسول الله صلَّى الله عليه وسلَّم أعطى الرايةَ يوم مُؤْتَةَ زيد بنَ حارثةَ وقال: «فَإِنْ قُتِلَ زَيْدٌ ـ أَوِ اسْتُشْهِدَ ـ فَأَمِيرُكُمْ جَعْفَرٌ، فَإِنْ قُتِلَ ـ أَوِ اسْتُشْهِدَ ـ فَأَمِيرُكُمْ عَبْدُ اللهِ بْنُ رَوَاحَةَ</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vertAlign w:val="superscript"/>
        </w:rPr>
        <w:footnoteReference w:id="1025"/>
      </w:r>
      <w:r w:rsidRPr="00624BA1">
        <w:rPr>
          <w:rFonts w:ascii="Traditional Arabic" w:eastAsia="Traditional Arabic" w:hAnsi="Traditional Arabic" w:cs="Traditional Arabic"/>
          <w:sz w:val="36"/>
          <w:szCs w:val="36"/>
          <w:rtl/>
        </w:rPr>
        <w:t>، فاسْتُشْهِدُوا جميعًا، ثمَّ أَخَذَها خالدُ بنُ الوليدِ ولم يكن رسولُ الله صلَّى الله عليه وسلَّم تَقَدَّمَ إليه في ذلك، والحديثُ دلَّ على وجوبِ نَصْبِ الإمامِ والاستخلافِ، قال الخطَّابيُّ ـ رحمه الله ـ: «فالاستخلافُ سنَّةٌ اتَّفَقَ عليها المَلَأُ مِنَ الصحابة، وهو اتِّفاقُ الأمَّة، لم يُخالِفْ فيه إلَّا الخوارجُ والمارقةُ الذين شَقُّوا العَصَا وخَلَعُوا رِبْقَةَ الطاعة»</w:t>
      </w:r>
      <w:r w:rsidRPr="00624BA1">
        <w:rPr>
          <w:rFonts w:ascii="Traditional Arabic" w:eastAsia="Traditional Arabic" w:hAnsi="Traditional Arabic" w:cs="Traditional Arabic"/>
          <w:sz w:val="36"/>
          <w:szCs w:val="36"/>
          <w:vertAlign w:val="superscript"/>
        </w:rPr>
        <w:footnoteReference w:id="1026"/>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الصورة الرابعة:</w:t>
      </w:r>
      <w:r w:rsidRPr="00624BA1">
        <w:rPr>
          <w:rFonts w:ascii="Traditional Arabic" w:eastAsia="Traditional Arabic" w:hAnsi="Traditional Arabic" w:cs="Traditional Arabic"/>
          <w:sz w:val="36"/>
          <w:szCs w:val="36"/>
          <w:rtl/>
        </w:rPr>
        <w:t xml:space="preserve"> من صور الخلافة بالقوَّة والغلبة والقهر</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فهو صورة من صور إقامة الإمامة في الدين، فإمامة الناس في دينهم ودنياهم وهي الإمارة التي لها السمع والطاعة فقد تكون بالغلبة أيضاً، وتثبت الخلافة أيضاً بالقوة والغلبة إذا غلب الناس بسيفه وقهرهم بسيفه واجتمعت عليه الكلمة فتمت له البيعة ولا يجوز الخروج عليه، حتى لو لم يكن الأمر برضا أهل الحل والعقد.</w:t>
      </w:r>
    </w:p>
    <w:p w:rsidR="005F22F3" w:rsidRPr="00624BA1" w:rsidRDefault="00F0043C" w:rsidP="00941FDC">
      <w:pPr>
        <w:pStyle w:val="2"/>
        <w:keepNext w:val="0"/>
        <w:keepLines w:val="0"/>
        <w:pBdr>
          <w:bottom w:val="none" w:sz="0" w:space="3" w:color="auto"/>
        </w:pBdr>
        <w:spacing w:before="40" w:after="0"/>
        <w:ind w:left="1134" w:firstLine="454"/>
        <w:jc w:val="both"/>
        <w:rPr>
          <w:rFonts w:ascii="Traditional Arabic" w:eastAsia="Traditional Arabic" w:hAnsi="Traditional Arabic" w:cs="Traditional Arabic"/>
          <w:b w:val="0"/>
          <w:highlight w:val="white"/>
        </w:rPr>
      </w:pPr>
      <w:bookmarkStart w:id="14" w:name="_y7mz9rear1i" w:colFirst="0" w:colLast="0"/>
      <w:bookmarkEnd w:id="14"/>
      <w:r w:rsidRPr="00624BA1">
        <w:rPr>
          <w:rFonts w:ascii="Traditional Arabic" w:eastAsia="Traditional Arabic" w:hAnsi="Traditional Arabic" w:cs="Traditional Arabic"/>
          <w:b w:val="0"/>
          <w:highlight w:val="white"/>
          <w:rtl/>
        </w:rPr>
        <w:t xml:space="preserve">فإذا غَلَبَ على الناسِ حاكمٌ بالقوَّة والسيف حتَّى أَذْعَنُوا له واستقرَّ له الأمرُ في الحكمِ وتمَّ له التمكينُ؛ صارَ المتغلِّبُ إمامًا للمسلمين وإِنْ لم يَسْتَجْمِعْ شروطَ الإمامة، وأحكامُه نافذةٌ، بل تجب طاعتُه في المعروف وتَحْرُمُ مُنازَعتُه ومعصيتُه والخروجُ عليه قولًا واحدًا عند أهلِ السنَّة؛ ذلك لأنَّ طاعته خيرٌ مِنَ الخروج عليه؛ لِمَا في ذلك مِنْ حَقْنِ الدماءِ وتسكينِ الدَّهْماء، ولِمَا في الخروجِ عليه مِنْ شَقِّ عَصَا المسلمين وإراقةِ دمائهم، وذهابِ أموالهم وتسلُّطِ أعداء الإسلام عليهم، قال الإمامُ أحمد ـ رحمه الله ـ: </w:t>
      </w:r>
      <w:r w:rsidR="00941FDC">
        <w:rPr>
          <w:rFonts w:ascii="Traditional Arabic" w:eastAsia="Traditional Arabic" w:hAnsi="Traditional Arabic" w:cs="Traditional Arabic" w:hint="cs"/>
          <w:b w:val="0"/>
          <w:highlight w:val="white"/>
          <w:rtl/>
        </w:rPr>
        <w:t>"</w:t>
      </w:r>
      <w:r w:rsidRPr="00624BA1">
        <w:rPr>
          <w:rFonts w:ascii="Traditional Arabic" w:eastAsia="Traditional Arabic" w:hAnsi="Traditional Arabic" w:cs="Traditional Arabic"/>
          <w:b w:val="0"/>
          <w:highlight w:val="white"/>
          <w:rtl/>
        </w:rPr>
        <w:t xml:space="preserve">ومَنْ خَرَجَ على إمامٍ مِنْ أئمَّةِ المسلمين وقد كان الناسُ اجتمعوا عليه وأَقَرُّوا له بالخلافة بأيِّ وجهٍ كان بالرِّضَا أو الغَلَبة؛ فقَدْ شَقَّ هذا الخارجُ عَصَا المسلمين، وخالَفَ الآثارَ عن </w:t>
      </w:r>
      <w:r w:rsidRPr="00624BA1">
        <w:rPr>
          <w:rFonts w:ascii="Traditional Arabic" w:eastAsia="Traditional Arabic" w:hAnsi="Traditional Arabic" w:cs="Traditional Arabic"/>
          <w:b w:val="0"/>
          <w:highlight w:val="white"/>
          <w:rtl/>
        </w:rPr>
        <w:lastRenderedPageBreak/>
        <w:t>رسول الله صلَّى الله عليه وسلَّم، فإِنْ مات الخارجُ ماتَ مِيتةً جاهليَّةً، ولا يَحِلُّ قتالُ السلطانِ ولا الخروجُ عليه لأَحَدٍ مِنَ الناس؛ فمَنْ فَعَلَ ذلك فهو مُبْتَدِعٌ على غيرِ السنَّةِ والطريق</w:t>
      </w:r>
      <w:r w:rsidR="00941FDC">
        <w:rPr>
          <w:rFonts w:ascii="Traditional Arabic" w:eastAsia="Traditional Arabic" w:hAnsi="Traditional Arabic" w:cs="Traditional Arabic" w:hint="cs"/>
          <w:b w:val="0"/>
          <w:highlight w:val="white"/>
          <w:rtl/>
        </w:rPr>
        <w:t>"</w:t>
      </w:r>
      <w:r w:rsidRPr="00624BA1">
        <w:rPr>
          <w:rFonts w:ascii="Traditional Arabic" w:eastAsia="Traditional Arabic" w:hAnsi="Traditional Arabic" w:cs="Traditional Arabic"/>
          <w:b w:val="0"/>
          <w:highlight w:val="white"/>
          <w:vertAlign w:val="superscript"/>
        </w:rPr>
        <w:footnoteReference w:id="1027"/>
      </w:r>
      <w:r w:rsidRPr="00624BA1">
        <w:rPr>
          <w:rFonts w:ascii="Traditional Arabic" w:eastAsia="Traditional Arabic" w:hAnsi="Traditional Arabic" w:cs="Traditional Arabic"/>
          <w:b w:val="0"/>
          <w:highlight w:val="white"/>
        </w:rPr>
        <w:t>.</w:t>
      </w:r>
    </w:p>
    <w:p w:rsidR="005F22F3" w:rsidRPr="00624BA1" w:rsidRDefault="00F0043C" w:rsidP="00941FD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حَكَى الإجماعَ على وجوبِ طاعةِ الحاكمِ المُتغلِّبِ الحافظُ ابنُ حجرٍ ـ رحمه الله ـ في «الفتح»</w:t>
      </w:r>
      <w:r w:rsidRPr="00624BA1">
        <w:rPr>
          <w:rFonts w:ascii="Traditional Arabic" w:eastAsia="Traditional Arabic" w:hAnsi="Traditional Arabic" w:cs="Traditional Arabic"/>
          <w:sz w:val="36"/>
          <w:szCs w:val="36"/>
          <w:highlight w:val="white"/>
          <w:vertAlign w:val="superscript"/>
        </w:rPr>
        <w:footnoteReference w:id="1028"/>
      </w:r>
      <w:r w:rsidRPr="00624BA1">
        <w:rPr>
          <w:rFonts w:ascii="Traditional Arabic" w:eastAsia="Traditional Arabic" w:hAnsi="Traditional Arabic" w:cs="Traditional Arabic"/>
          <w:sz w:val="36"/>
          <w:szCs w:val="36"/>
          <w:highlight w:val="white"/>
          <w:rtl/>
        </w:rPr>
        <w:t>، والشيخُ محمَّد بنُ عبد الوهَّاب ـ رحمه الله ـ كما في «الدُّرَر السنيَّة»</w:t>
      </w:r>
      <w:r w:rsidRPr="00624BA1">
        <w:rPr>
          <w:rFonts w:ascii="Traditional Arabic" w:eastAsia="Traditional Arabic" w:hAnsi="Traditional Arabic" w:cs="Traditional Arabic"/>
          <w:sz w:val="36"/>
          <w:szCs w:val="36"/>
          <w:highlight w:val="white"/>
          <w:vertAlign w:val="superscript"/>
        </w:rPr>
        <w:footnoteReference w:id="1029"/>
      </w:r>
      <w:r w:rsidRPr="00624BA1">
        <w:rPr>
          <w:rFonts w:ascii="Traditional Arabic" w:eastAsia="Traditional Arabic" w:hAnsi="Traditional Arabic" w:cs="Traditional Arabic"/>
          <w:sz w:val="36"/>
          <w:szCs w:val="36"/>
          <w:highlight w:val="white"/>
        </w:rPr>
        <w:t>.</w:t>
      </w:r>
    </w:p>
    <w:p w:rsidR="005F22F3" w:rsidRPr="00624BA1" w:rsidRDefault="00F0043C" w:rsidP="00941FD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ولي الخلافة إما بإجماع المسلمين ورضاهم به، فهو بهذا أميرٌ عليهم أو حتى لو كان عن غلبة بحيث استتب له الأمر في ذلك فإنه عند أهل السنة لابد من السمع والطاعة له، أما إذا كان هناك إمامان وكان أولهما قد بويع وجاء آخر وأراد أن يخرج على هذا الإمام ويدعي الإمامة له فإنه يُقاتل الثاني ويكون الأمر والطاعة للأول منهما.</w:t>
      </w:r>
    </w:p>
    <w:p w:rsidR="005F22F3" w:rsidRPr="00624BA1" w:rsidRDefault="00030E50"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لقوله صلى الله عليه وسلم: "</w:t>
      </w:r>
      <w:r w:rsidR="00F0043C" w:rsidRPr="00624BA1">
        <w:rPr>
          <w:rFonts w:ascii="Traditional Arabic" w:eastAsia="Traditional Arabic" w:hAnsi="Traditional Arabic" w:cs="Traditional Arabic"/>
          <w:sz w:val="36"/>
          <w:szCs w:val="36"/>
          <w:rtl/>
        </w:rPr>
        <w:t>ومن بايع إماما فأعطاه صفقة يده وثمرة قلبه فليطعه ما استطاع</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فإن جاء آخر ينازعه فاضربوا عنق الآخر"</w:t>
      </w:r>
      <w:r w:rsidR="00F0043C" w:rsidRPr="00624BA1">
        <w:rPr>
          <w:rFonts w:ascii="Traditional Arabic" w:eastAsia="Traditional Arabic" w:hAnsi="Traditional Arabic" w:cs="Traditional Arabic"/>
          <w:sz w:val="36"/>
          <w:szCs w:val="36"/>
          <w:vertAlign w:val="superscript"/>
        </w:rPr>
        <w:footnoteReference w:id="1030"/>
      </w:r>
      <w:r w:rsidR="00F0043C" w:rsidRPr="00624BA1">
        <w:rPr>
          <w:rFonts w:ascii="Traditional Arabic" w:eastAsia="Traditional Arabic" w:hAnsi="Traditional Arabic" w:cs="Traditional Arabic"/>
          <w:sz w:val="36"/>
          <w:szCs w:val="36"/>
        </w:rPr>
        <w:t xml:space="preserve">. </w:t>
      </w:r>
    </w:p>
    <w:p w:rsidR="005F22F3" w:rsidRPr="00624BA1" w:rsidRDefault="00030E50"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وقوله صلى الله عليه وسلم: "</w:t>
      </w:r>
      <w:r w:rsidR="00F0043C" w:rsidRPr="00624BA1">
        <w:rPr>
          <w:rFonts w:ascii="Traditional Arabic" w:eastAsia="Traditional Arabic" w:hAnsi="Traditional Arabic" w:cs="Traditional Arabic"/>
          <w:sz w:val="36"/>
          <w:szCs w:val="36"/>
          <w:rtl/>
        </w:rPr>
        <w:t>إذا بو</w:t>
      </w:r>
      <w:r w:rsidRPr="00624BA1">
        <w:rPr>
          <w:rFonts w:ascii="Traditional Arabic" w:eastAsia="Traditional Arabic" w:hAnsi="Traditional Arabic" w:cs="Traditional Arabic"/>
          <w:sz w:val="36"/>
          <w:szCs w:val="36"/>
          <w:rtl/>
        </w:rPr>
        <w:t>يع لخليفتين فاقتلوا الآخر منهما</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vertAlign w:val="superscript"/>
        </w:rPr>
        <w:footnoteReference w:id="1031"/>
      </w:r>
      <w:r w:rsidR="00F0043C"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قال النوويُّ ـ رحمه الله: «وأمَّا الطريقُ الثالثُ فهو القهرُ والاستيلاء: فإذا ماتَ الإمامُ فتَصَدَّى للإمامة مَنْ جَمَعَ شرائطَها مِنْ غيرِ استخلافٍ ولا بيعةٍ، وقَهَرَ الناسَ بشوكته وجنوده؛ انعقدَتْ خلافتُه ليَنْتَظِمَ شَمْلُ المسلمين، فإِنْ لم يكن جامعًا للشرائط </w:t>
      </w:r>
      <w:r w:rsidRPr="00624BA1">
        <w:rPr>
          <w:rFonts w:ascii="Traditional Arabic" w:eastAsia="Traditional Arabic" w:hAnsi="Traditional Arabic" w:cs="Traditional Arabic"/>
          <w:sz w:val="36"/>
          <w:szCs w:val="36"/>
          <w:rtl/>
        </w:rPr>
        <w:lastRenderedPageBreak/>
        <w:t>بأَنْ كان فاسقًا أو جاهلًا فوجهانِ: أَصَحُّهما: انعقادُها لِمَا ذَكَرْناهُ وإِنْ كان عاصيًا بفِعْلِه»</w:t>
      </w:r>
      <w:r w:rsidRPr="00624BA1">
        <w:rPr>
          <w:rFonts w:ascii="Traditional Arabic" w:eastAsia="Traditional Arabic" w:hAnsi="Traditional Arabic" w:cs="Traditional Arabic"/>
          <w:sz w:val="36"/>
          <w:szCs w:val="36"/>
          <w:vertAlign w:val="superscript"/>
        </w:rPr>
        <w:footnoteReference w:id="1032"/>
      </w:r>
      <w:r w:rsidRPr="00624BA1">
        <w:rPr>
          <w:rFonts w:ascii="Traditional Arabic" w:eastAsia="Traditional Arabic" w:hAnsi="Traditional Arabic" w:cs="Traditional Arabic"/>
          <w:sz w:val="36"/>
          <w:szCs w:val="36"/>
        </w:rPr>
        <w:t>.</w:t>
      </w:r>
    </w:p>
    <w:p w:rsidR="005F22F3" w:rsidRPr="00624BA1" w:rsidRDefault="00F0043C" w:rsidP="002C151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وبعد بيان طرق الولاية العامة يتبقى هنا </w:t>
      </w:r>
      <w:r w:rsidRPr="00624BA1">
        <w:rPr>
          <w:rFonts w:ascii="Traditional Arabic" w:eastAsia="Traditional Arabic" w:hAnsi="Traditional Arabic" w:cs="Traditional Arabic"/>
          <w:b/>
          <w:bCs/>
          <w:sz w:val="36"/>
          <w:szCs w:val="36"/>
          <w:highlight w:val="white"/>
          <w:rtl/>
        </w:rPr>
        <w:t>ثلاث</w:t>
      </w:r>
      <w:r w:rsidR="002C151C">
        <w:rPr>
          <w:rFonts w:ascii="Traditional Arabic" w:eastAsia="Traditional Arabic" w:hAnsi="Traditional Arabic" w:cs="Traditional Arabic" w:hint="cs"/>
          <w:b/>
          <w:bCs/>
          <w:sz w:val="36"/>
          <w:szCs w:val="36"/>
          <w:highlight w:val="white"/>
          <w:rtl/>
        </w:rPr>
        <w:t>ة</w:t>
      </w:r>
      <w:r w:rsidRPr="00624BA1">
        <w:rPr>
          <w:rFonts w:ascii="Traditional Arabic" w:eastAsia="Traditional Arabic" w:hAnsi="Traditional Arabic" w:cs="Traditional Arabic"/>
          <w:b/>
          <w:bCs/>
          <w:sz w:val="36"/>
          <w:szCs w:val="36"/>
          <w:highlight w:val="white"/>
          <w:rtl/>
        </w:rPr>
        <w:t xml:space="preserve"> </w:t>
      </w:r>
      <w:r w:rsidR="002C151C">
        <w:rPr>
          <w:rFonts w:ascii="Traditional Arabic" w:eastAsia="Traditional Arabic" w:hAnsi="Traditional Arabic" w:cs="Traditional Arabic" w:hint="cs"/>
          <w:b/>
          <w:bCs/>
          <w:sz w:val="36"/>
          <w:szCs w:val="36"/>
          <w:highlight w:val="white"/>
          <w:rtl/>
        </w:rPr>
        <w:t>أمور</w:t>
      </w:r>
      <w:r w:rsidRPr="00624BA1">
        <w:rPr>
          <w:rFonts w:ascii="Traditional Arabic" w:eastAsia="Traditional Arabic" w:hAnsi="Traditional Arabic" w:cs="Traditional Arabic"/>
          <w:sz w:val="36"/>
          <w:szCs w:val="36"/>
          <w:highlight w:val="white"/>
          <w:rtl/>
        </w:rPr>
        <w:t>:</w:t>
      </w:r>
    </w:p>
    <w:p w:rsidR="005F22F3" w:rsidRPr="00624BA1" w:rsidRDefault="002C151C" w:rsidP="00F0043C">
      <w:pPr>
        <w:spacing w:before="4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bCs/>
          <w:sz w:val="36"/>
          <w:szCs w:val="36"/>
          <w:highlight w:val="white"/>
          <w:rtl/>
        </w:rPr>
        <w:t>الأمر</w:t>
      </w:r>
      <w:r>
        <w:rPr>
          <w:rFonts w:ascii="Traditional Arabic" w:eastAsia="Traditional Arabic" w:hAnsi="Traditional Arabic" w:cs="Traditional Arabic"/>
          <w:bCs/>
          <w:sz w:val="36"/>
          <w:szCs w:val="36"/>
          <w:highlight w:val="white"/>
          <w:rtl/>
        </w:rPr>
        <w:t xml:space="preserve"> الأول</w:t>
      </w:r>
      <w:r w:rsidR="00F0043C" w:rsidRPr="00624BA1">
        <w:rPr>
          <w:rFonts w:ascii="Traditional Arabic" w:eastAsia="Traditional Arabic" w:hAnsi="Traditional Arabic" w:cs="Traditional Arabic"/>
          <w:b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انعقادُ الولايةِ أو الإمامةِ العُظْمى بأساليبِ النُّظُمِ المُسْتَوْرَدَةِ </w:t>
      </w:r>
    </w:p>
    <w:p w:rsidR="005F22F3" w:rsidRPr="00624BA1" w:rsidRDefault="00F0043C" w:rsidP="00941FD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انعقادُ الولايةِ أو الإمامةِ العُظْمى بأساليبِ النُّظُمِ المُسْتَوْ</w:t>
      </w:r>
      <w:r w:rsidR="00941FDC">
        <w:rPr>
          <w:rFonts w:ascii="Traditional Arabic" w:eastAsia="Traditional Arabic" w:hAnsi="Traditional Arabic" w:cs="Traditional Arabic"/>
          <w:sz w:val="36"/>
          <w:szCs w:val="36"/>
          <w:highlight w:val="white"/>
          <w:rtl/>
        </w:rPr>
        <w:t>رَدَةِ الفاقدةِ للشرعية الدينية</w:t>
      </w:r>
      <w:r w:rsidR="00941FDC">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فبغضِّ النظر عن فسادِ هذه الأنظمةِ وخَطَرِ العملِ بها على دِينِ المسلم وعقيدتِه</w:t>
      </w:r>
      <w:r w:rsidR="00941FD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فإنَّ مَنْصِبَ الإمامةِ أو الولايةِ يَثْبُتُ بها ويجري مجرى طريقِ الغَلَبةِ والاستيلاءِ والقهر، وتنعقدُ إمامةُ الحاكمِ وإِنْ لم يكن مُسْتَجْمِعًا لشرائطِ الإمامة، ولو تَمَكَّنَ لها دون اختيارٍ أو استخلافٍ ولا بَيْعةٍ.</w:t>
      </w:r>
    </w:p>
    <w:p w:rsidR="005F22F3" w:rsidRPr="002C151C" w:rsidRDefault="002C151C" w:rsidP="002C151C">
      <w:pPr>
        <w:spacing w:before="40"/>
        <w:ind w:left="1134" w:firstLine="454"/>
        <w:jc w:val="both"/>
        <w:rPr>
          <w:rFonts w:ascii="Traditional Arabic" w:eastAsia="Traditional Arabic" w:hAnsi="Traditional Arabic" w:cs="Traditional Arabic"/>
          <w:bCs/>
          <w:sz w:val="36"/>
          <w:szCs w:val="36"/>
          <w:highlight w:val="white"/>
        </w:rPr>
      </w:pPr>
      <w:r>
        <w:rPr>
          <w:rFonts w:ascii="Traditional Arabic" w:eastAsia="Traditional Arabic" w:hAnsi="Traditional Arabic" w:cs="Traditional Arabic" w:hint="cs"/>
          <w:bCs/>
          <w:sz w:val="36"/>
          <w:szCs w:val="36"/>
          <w:highlight w:val="white"/>
          <w:rtl/>
        </w:rPr>
        <w:t xml:space="preserve">الأمر </w:t>
      </w:r>
      <w:r>
        <w:rPr>
          <w:rFonts w:ascii="Traditional Arabic" w:eastAsia="Traditional Arabic" w:hAnsi="Traditional Arabic" w:cs="Traditional Arabic"/>
          <w:bCs/>
          <w:sz w:val="36"/>
          <w:szCs w:val="36"/>
          <w:highlight w:val="white"/>
          <w:rtl/>
        </w:rPr>
        <w:t>الثاني</w:t>
      </w:r>
      <w:r w:rsidR="00F0043C" w:rsidRPr="00624BA1">
        <w:rPr>
          <w:rFonts w:ascii="Traditional Arabic" w:eastAsia="Traditional Arabic" w:hAnsi="Traditional Arabic" w:cs="Traditional Arabic"/>
          <w:bCs/>
          <w:sz w:val="36"/>
          <w:szCs w:val="36"/>
          <w:highlight w:val="white"/>
          <w:rtl/>
        </w:rPr>
        <w:t>:</w:t>
      </w:r>
      <w:r w:rsidR="00F0043C" w:rsidRPr="00624BA1">
        <w:rPr>
          <w:rFonts w:ascii="Traditional Arabic" w:eastAsia="Traditional Arabic" w:hAnsi="Traditional Arabic" w:cs="Traditional Arabic"/>
          <w:bCs/>
          <w:sz w:val="36"/>
          <w:szCs w:val="36"/>
          <w:highlight w:val="white"/>
        </w:rPr>
        <w:t xml:space="preserve"> </w:t>
      </w:r>
      <w:r w:rsidR="00F0043C" w:rsidRPr="00624BA1">
        <w:rPr>
          <w:rFonts w:ascii="Traditional Arabic" w:eastAsia="Traditional Arabic" w:hAnsi="Traditional Arabic" w:cs="Traditional Arabic"/>
          <w:sz w:val="36"/>
          <w:szCs w:val="36"/>
          <w:highlight w:val="white"/>
          <w:rtl/>
        </w:rPr>
        <w:t>إذا تَعَدَّدَ الأئمَّةُ والسلاطينُ فالطاعةُ بالمعروف إنَّما تجب لكُلِّ واحدٍ منهم بعد البَيْعةِ له على أهل القطر الذي تَنْفُذُ فيه أوامِرُه ونواهيه، وضِمْنَ هذا السياقِ يقول الشوكانيُّ ـ رحمه الله ـ: «وأمَّا بعد انتشارِ الإسلام واتِّساعِ رقعته وتَباعُدِ أطرافه، فمعلومٌ أنه قد صارَ في كُلِّ قطرٍ أو أقطارٍ الولايةُ إلى إمامٍ أو سلطانٍ، وفي القطر الآخَرِ أو الأقطار كذلك، ولا يَنْفُذُ لبَعْضِهم أمرٌ ولا نهيٌ في قُطْرِ الآخَرِ وأقطاره التي رجعَتْ إلى ولايته؛ فلا بأسَ بتَعَدُّدِ الأئمَّةِ والسلاطين، ويجب الطاعةُ لكُلِّ واحدٍ منهم بعد البَيْعةِ له على أهل القُطْر الذي ينفذ فيه أوامرُه ونواهيه، وكذلك صاحِبُ القطر الآخَر، فإذا قامَ مَنْ يُنازِعُه في القطر الذي قد ثَبَتَتْ فيه ولايتُه وبايَعَهُ أهلُه كان الحكمُ فيه أَنْ يُقْتَلَ إذا لم يَتُبْ، ولا تجب على أهل القطر الآخَرِ طاعتُه ولا الدخولُ تحت ولايته لِتَباعُدِ الأقطار،</w:t>
      </w:r>
      <w:r w:rsidR="0089235D"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w:t>
      </w:r>
    </w:p>
    <w:p w:rsidR="005F22F3" w:rsidRPr="00624BA1" w:rsidRDefault="00F0043C" w:rsidP="002C151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فاعْرِفْ هذا فإنه المُناسِبُ للقواعد الشرعية، والمُطابِقُ لِمَا تدلُّ عليه الأدلَّةُ، ودَعْ عنك ما يُقالُ في مُخالَفته؛ فإنَّ الفرق بين ما كانَتْ عليه الولايةُ الإسلاميةُ في أوَّلِ </w:t>
      </w:r>
      <w:r w:rsidRPr="00624BA1">
        <w:rPr>
          <w:rFonts w:ascii="Traditional Arabic" w:eastAsia="Traditional Arabic" w:hAnsi="Traditional Arabic" w:cs="Traditional Arabic"/>
          <w:sz w:val="36"/>
          <w:szCs w:val="36"/>
          <w:highlight w:val="white"/>
          <w:rtl/>
        </w:rPr>
        <w:lastRenderedPageBreak/>
        <w:t>الإسلامِ وما هي عليه الآنَ أَوْضَحُ مِنْ شمس النهار، ومَنْ أَنْكَرَ هذا فهو مُباهِتٌ لا يَسْتَحِقُّ أَنْ يُخَاطَبَ بالحجَّة لأنه لا يَعْقِلُها»</w:t>
      </w:r>
      <w:r w:rsidRPr="00624BA1">
        <w:rPr>
          <w:rFonts w:ascii="Traditional Arabic" w:eastAsia="Traditional Arabic" w:hAnsi="Traditional Arabic" w:cs="Traditional Arabic"/>
          <w:sz w:val="36"/>
          <w:szCs w:val="36"/>
          <w:highlight w:val="white"/>
          <w:vertAlign w:val="superscript"/>
        </w:rPr>
        <w:footnoteReference w:id="1033"/>
      </w:r>
      <w:r w:rsidRPr="00624BA1">
        <w:rPr>
          <w:rFonts w:ascii="Traditional Arabic" w:eastAsia="Traditional Arabic" w:hAnsi="Traditional Arabic" w:cs="Traditional Arabic"/>
          <w:sz w:val="36"/>
          <w:szCs w:val="36"/>
          <w:highlight w:val="white"/>
        </w:rPr>
        <w:t>.</w:t>
      </w:r>
    </w:p>
    <w:p w:rsidR="005F22F3" w:rsidRPr="00624BA1" w:rsidRDefault="002C151C" w:rsidP="00F0043C">
      <w:pPr>
        <w:spacing w:before="4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bCs/>
          <w:sz w:val="36"/>
          <w:szCs w:val="36"/>
          <w:highlight w:val="white"/>
          <w:rtl/>
        </w:rPr>
        <w:t>الأمر الثالث</w:t>
      </w:r>
      <w:r w:rsidR="00F0043C" w:rsidRPr="00624BA1">
        <w:rPr>
          <w:rFonts w:ascii="Traditional Arabic" w:eastAsia="Traditional Arabic" w:hAnsi="Traditional Arabic" w:cs="Traditional Arabic"/>
          <w:bCs/>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 تَوَلَّى الكافرُ الحُكْمَ.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وأمَّا إِنْ تَوَلَّى الكافرُ الحُكْمَ: فإِنْ تَوفَّرَتِ القدرةُ والاستطاعةُ على تنحيته وتبديلِه بمسلمٍ كُفْءٍ للإمامة مع أَمْنِ الوقوعِ في المَفاسِدِ وَجَبَتْ إزالتُه إجماعًا؛ </w:t>
      </w:r>
    </w:p>
    <w:p w:rsidR="005F22F3" w:rsidRPr="00624BA1" w:rsidRDefault="00F0043C" w:rsidP="00F0043C">
      <w:pPr>
        <w:numPr>
          <w:ilvl w:val="0"/>
          <w:numId w:val="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لأنَّ الله تعالى قال</w:t>
      </w:r>
      <w:proofErr w:type="gramStart"/>
      <w:r w:rsidRPr="00624BA1">
        <w:rPr>
          <w:rFonts w:ascii="Traditional Arabic" w:eastAsia="Traditional Arabic" w:hAnsi="Traditional Arabic" w:cs="Traditional Arabic"/>
          <w:sz w:val="36"/>
          <w:szCs w:val="36"/>
          <w:highlight w:val="white"/>
          <w:rtl/>
        </w:rPr>
        <w:t>: ﴿</w:t>
      </w:r>
      <w:r w:rsidR="00030E50" w:rsidRPr="00624BA1">
        <w:rPr>
          <w:rFonts w:ascii="Traditional Arabic" w:eastAsia="Traditional Arabic" w:hAnsi="Traditional Arabic" w:cs="Traditional Arabic"/>
          <w:b/>
          <w:sz w:val="36"/>
          <w:szCs w:val="36"/>
          <w:highlight w:val="white"/>
          <w:rtl/>
        </w:rPr>
        <w:t>وَأُوْلِي</w:t>
      </w:r>
      <w:proofErr w:type="gramEnd"/>
      <w:r w:rsidR="00030E50" w:rsidRPr="00624BA1">
        <w:rPr>
          <w:rFonts w:ascii="Traditional Arabic" w:eastAsia="Traditional Arabic" w:hAnsi="Traditional Arabic" w:cs="Traditional Arabic"/>
          <w:b/>
          <w:sz w:val="36"/>
          <w:szCs w:val="36"/>
          <w:highlight w:val="white"/>
          <w:rtl/>
        </w:rPr>
        <w:t xml:space="preserve"> ٱلأَمرِ مِنكُم</w:t>
      </w:r>
      <w:r w:rsidRPr="00624BA1">
        <w:rPr>
          <w:rFonts w:ascii="Traditional Arabic" w:eastAsia="Traditional Arabic" w:hAnsi="Traditional Arabic" w:cs="Traditional Arabic"/>
          <w:sz w:val="36"/>
          <w:szCs w:val="36"/>
          <w:highlight w:val="white"/>
          <w:rtl/>
        </w:rPr>
        <w:t>﴾ [النساء: ٥٩]، والكافرُ لا يُعَدُّ مِنَ المسلمين.</w:t>
      </w:r>
    </w:p>
    <w:p w:rsidR="005F22F3" w:rsidRPr="00624BA1" w:rsidRDefault="00F0043C" w:rsidP="00F0043C">
      <w:pPr>
        <w:numPr>
          <w:ilvl w:val="0"/>
          <w:numId w:val="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وقال الله</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عزَّ وجلَّ</w:t>
      </w:r>
      <w:r w:rsidR="0089235D" w:rsidRPr="00624BA1">
        <w:rPr>
          <w:rFonts w:ascii="Traditional Arabic" w:eastAsia="Traditional Arabic" w:hAnsi="Traditional Arabic" w:cs="Traditional Arabic"/>
          <w:sz w:val="36"/>
          <w:szCs w:val="36"/>
          <w:highlight w:val="white"/>
          <w:rtl/>
        </w:rPr>
        <w:t>-</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[آل عمران: 118].</w:t>
      </w:r>
    </w:p>
    <w:p w:rsidR="005F22F3" w:rsidRPr="00624BA1" w:rsidRDefault="00F0043C" w:rsidP="00F0043C">
      <w:pPr>
        <w:spacing w:before="40"/>
        <w:ind w:left="1134"/>
        <w:jc w:val="both"/>
        <w:rPr>
          <w:rFonts w:ascii="Tahoma" w:eastAsia="Tahoma" w:hAnsi="Tahoma" w:cs="Tahoma"/>
          <w:sz w:val="36"/>
          <w:szCs w:val="36"/>
          <w:highlight w:val="white"/>
        </w:rPr>
      </w:pPr>
      <w:r w:rsidRPr="00624BA1">
        <w:rPr>
          <w:rFonts w:ascii="Traditional Arabic" w:eastAsia="Traditional Arabic" w:hAnsi="Traditional Arabic" w:cs="Traditional Arabic"/>
          <w:sz w:val="36"/>
          <w:szCs w:val="36"/>
          <w:highlight w:val="white"/>
          <w:rtl/>
        </w:rPr>
        <w:t>قال القرطبيُّ: "نَهى الله المؤمنين بِهذه الآية أن يَتَّخِذوا من الكُفَّار واليهود وأهل الأهواء دُخلاءَ ووُلَجاء يُفاوضونهم في الآراء، ويُسندون إليهم أمورَهم"</w:t>
      </w:r>
      <w:r w:rsidRPr="00624BA1">
        <w:rPr>
          <w:rFonts w:ascii="Traditional Arabic" w:eastAsia="Traditional Arabic" w:hAnsi="Traditional Arabic" w:cs="Traditional Arabic"/>
          <w:sz w:val="36"/>
          <w:szCs w:val="36"/>
          <w:highlight w:val="white"/>
          <w:vertAlign w:val="superscript"/>
        </w:rPr>
        <w:footnoteReference w:id="1034"/>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 قال الله تعالى</w:t>
      </w:r>
      <w:proofErr w:type="gramStart"/>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bCs/>
          <w:sz w:val="36"/>
          <w:szCs w:val="36"/>
          <w:highlight w:val="white"/>
          <w:rtl/>
        </w:rPr>
        <w:t>﴿</w:t>
      </w:r>
      <w:proofErr w:type="gramEnd"/>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وَلَنْ يَجْعَلَ اللَّهُ لِلْكَافِرِينَ عَلَى الْمُؤْمِنِينَ سَبِيلًا</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[النساء: 141].</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القاضي ابن العربيِّ: "إنَّ الله سبحانه لا يَجعل للكافرين على المؤمنين سبيلاً بالشَّرع، فإن وجد فبِخلاف الشرع"</w:t>
      </w:r>
      <w:r w:rsidRPr="00624BA1">
        <w:rPr>
          <w:rFonts w:ascii="Traditional Arabic" w:eastAsia="Traditional Arabic" w:hAnsi="Traditional Arabic" w:cs="Traditional Arabic"/>
          <w:sz w:val="36"/>
          <w:szCs w:val="36"/>
          <w:highlight w:val="white"/>
          <w:vertAlign w:val="superscript"/>
        </w:rPr>
        <w:footnoteReference w:id="1035"/>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القاضي عياض: "فلو طرأَ عليه كُفرٌ وتغيير للشَّرع، أو بدعةٌ، خرجَ عن حكم الولاية، وسقطَت طاعته، ووجب على المسلمين القيامُ عليه وخَلْعُه، ونصب إمام عادلٍ إن أمكنَهم ذلك، فإن لم يقع ذلك إلاَّ لطائفةٍ وجب عليهم القيامُ بِخَلع الكافر"</w:t>
      </w:r>
      <w:r w:rsidRPr="00624BA1">
        <w:rPr>
          <w:rFonts w:ascii="Traditional Arabic" w:eastAsia="Traditional Arabic" w:hAnsi="Traditional Arabic" w:cs="Traditional Arabic"/>
          <w:sz w:val="36"/>
          <w:szCs w:val="36"/>
          <w:highlight w:val="white"/>
          <w:vertAlign w:val="superscript"/>
        </w:rPr>
        <w:footnoteReference w:id="1036"/>
      </w:r>
      <w:r w:rsidRPr="00624BA1">
        <w:rPr>
          <w:rFonts w:ascii="Traditional Arabic" w:eastAsia="Traditional Arabic" w:hAnsi="Traditional Arabic" w:cs="Traditional Arabic"/>
          <w:sz w:val="36"/>
          <w:szCs w:val="36"/>
          <w:highlight w:val="white"/>
        </w:rPr>
        <w:t>.</w:t>
      </w:r>
    </w:p>
    <w:p w:rsidR="005F22F3" w:rsidRPr="00624BA1" w:rsidRDefault="00F0043C" w:rsidP="002C151C">
      <w:pPr>
        <w:numPr>
          <w:ilvl w:val="0"/>
          <w:numId w:val="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lastRenderedPageBreak/>
        <w:t xml:space="preserve">وقولِه صلَّى الله عليه وسلَّم: </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لَا، مَا أَقَامُوا فِيكُمُ الصَّلَاةَ</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037"/>
      </w:r>
      <w:r w:rsidRPr="00624BA1">
        <w:rPr>
          <w:rFonts w:ascii="Traditional Arabic" w:eastAsia="Traditional Arabic" w:hAnsi="Traditional Arabic" w:cs="Traditional Arabic"/>
          <w:sz w:val="36"/>
          <w:szCs w:val="36"/>
          <w:highlight w:val="white"/>
          <w:rtl/>
        </w:rPr>
        <w:t xml:space="preserve">، وقولِه صلَّى الله عليه وسلَّم: </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إِلَّا أَنْ تَرَوْا كُفْرًا بَوَاحًا عِنْدَكُمْ مِنَ اللهِ فِيهِ بُرْهَانٌ</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038"/>
      </w:r>
      <w:r w:rsidRPr="00624BA1">
        <w:rPr>
          <w:rFonts w:ascii="Traditional Arabic" w:eastAsia="Traditional Arabic" w:hAnsi="Traditional Arabic" w:cs="Traditional Arabic"/>
          <w:sz w:val="36"/>
          <w:szCs w:val="36"/>
          <w:highlight w:val="white"/>
          <w:rtl/>
        </w:rPr>
        <w:t xml:space="preserve">، وقولِه صلَّى الله عليه وسلَّم: </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لَا، مَا صَلَّوْا</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039"/>
      </w:r>
      <w:r w:rsidRPr="00624BA1">
        <w:rPr>
          <w:rFonts w:ascii="Traditional Arabic" w:eastAsia="Traditional Arabic" w:hAnsi="Traditional Arabic" w:cs="Traditional Arabic"/>
          <w:sz w:val="36"/>
          <w:szCs w:val="36"/>
          <w:highlight w:val="white"/>
          <w:rtl/>
        </w:rPr>
        <w:t xml:space="preserve">، قال ابنُ حجرٍ ـ رحمه الله ـ: </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ومُلخَّصُه أنَّه يَنْعَزِلُ بالكفر إجماعًا؛ فيجبُ على كُلِّ مسلمٍ القيامُ في ذلك: فمَنْ قَوِيَ على ذلك فله الثَّوابُ، ومَنْ داهَنَ فعليه الإثمُ</w:t>
      </w:r>
      <w:r w:rsidR="002C151C">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040"/>
      </w:r>
      <w:r w:rsidRPr="00624BA1">
        <w:rPr>
          <w:rFonts w:ascii="Traditional Arabic" w:eastAsia="Traditional Arabic" w:hAnsi="Traditional Arabic" w:cs="Traditional Arabic"/>
          <w:sz w:val="36"/>
          <w:szCs w:val="36"/>
          <w:highlight w:val="white"/>
        </w:rPr>
        <w:t>.</w:t>
      </w:r>
    </w:p>
    <w:p w:rsidR="005F22F3" w:rsidRPr="00624BA1" w:rsidRDefault="00F0043C" w:rsidP="004470B7">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فإِنْ عَجَزُوا عن إزالتِه وإقامةِ البديل، أو لا تنتظمُ أمورُ السِّياسة والحكمِ بإزالتِه في الحالِ خشيةَ الاضطراب والفوضى وسُوءِ المآل؛ فالواجبُ الصَّبرُ عليه وهُمْ معذورون؛ لقوله تعالى: ﴿</w:t>
      </w:r>
      <w:r w:rsidRPr="00624BA1">
        <w:rPr>
          <w:rFonts w:ascii="Traditional Arabic" w:eastAsia="Traditional Arabic" w:hAnsi="Traditional Arabic" w:cs="Traditional Arabic"/>
          <w:b/>
          <w:sz w:val="36"/>
          <w:szCs w:val="36"/>
          <w:highlight w:val="white"/>
          <w:rtl/>
        </w:rPr>
        <w:t>فَٱتّ</w:t>
      </w:r>
      <w:r w:rsidR="004470B7" w:rsidRPr="00624BA1">
        <w:rPr>
          <w:rFonts w:ascii="Traditional Arabic" w:eastAsia="Traditional Arabic" w:hAnsi="Traditional Arabic" w:cs="Traditional Arabic"/>
          <w:b/>
          <w:sz w:val="36"/>
          <w:szCs w:val="36"/>
          <w:highlight w:val="white"/>
          <w:rtl/>
        </w:rPr>
        <w:t>َقُواْ ٱللَّهَ مَا ٱستَطَعتُم</w:t>
      </w:r>
      <w:r w:rsidRPr="00624BA1">
        <w:rPr>
          <w:rFonts w:ascii="Traditional Arabic" w:eastAsia="Traditional Arabic" w:hAnsi="Traditional Arabic" w:cs="Traditional Arabic"/>
          <w:sz w:val="36"/>
          <w:szCs w:val="36"/>
          <w:highlight w:val="white"/>
          <w:rtl/>
        </w:rPr>
        <w:t>﴾ [التغابن: ١٦]، وقولِه صلَّى الله عليه وسلَّم: «فَإِذَا أَمَرْتُكُمْ بِشَيْءٍ فَأْتُوا مِنْهُ مَا اسْتَطَعْتُمْ</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041"/>
      </w:r>
      <w:r w:rsidRPr="00624BA1">
        <w:rPr>
          <w:rFonts w:ascii="Traditional Arabic" w:eastAsia="Traditional Arabic" w:hAnsi="Traditional Arabic" w:cs="Traditional Arabic"/>
          <w:sz w:val="36"/>
          <w:szCs w:val="36"/>
          <w:highlight w:val="white"/>
          <w:rtl/>
        </w:rPr>
        <w:t>، وهذا أحَقُّ موقفًا مِنَ الخروج عليه؛ لأنَّ «دَرْءَ المَفَاسِدِ أَوْلَى مِنْ جَلْبِ المَصَالِحِ»؛ لقوله تعالى: ﴿</w:t>
      </w:r>
      <w:r w:rsidR="004470B7" w:rsidRPr="00624BA1">
        <w:rPr>
          <w:rFonts w:ascii="Traditional Arabic" w:eastAsia="Traditional Arabic" w:hAnsi="Traditional Arabic" w:cs="Traditional Arabic"/>
          <w:b/>
          <w:sz w:val="36"/>
          <w:szCs w:val="36"/>
          <w:highlight w:val="white"/>
          <w:rtl/>
        </w:rPr>
        <w:t>وَلَا تُلقُواْ بِأَيدِيكُم إِلَى ٱلتَّه</w:t>
      </w:r>
      <w:r w:rsidRPr="00624BA1">
        <w:rPr>
          <w:rFonts w:ascii="Traditional Arabic" w:eastAsia="Traditional Arabic" w:hAnsi="Traditional Arabic" w:cs="Traditional Arabic"/>
          <w:b/>
          <w:sz w:val="36"/>
          <w:szCs w:val="36"/>
          <w:highlight w:val="white"/>
          <w:rtl/>
        </w:rPr>
        <w:t>لُكَةِ</w:t>
      </w:r>
      <w:r w:rsidRPr="00624BA1">
        <w:rPr>
          <w:rFonts w:ascii="Traditional Arabic" w:eastAsia="Traditional Arabic" w:hAnsi="Traditional Arabic" w:cs="Traditional Arabic"/>
          <w:sz w:val="36"/>
          <w:szCs w:val="36"/>
          <w:highlight w:val="white"/>
          <w:rtl/>
        </w:rPr>
        <w:t>﴾ [البقرة: ١٩٥].</w:t>
      </w:r>
    </w:p>
    <w:p w:rsidR="005F22F3" w:rsidRPr="002C151C" w:rsidRDefault="00F0043C" w:rsidP="002C151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العلَّامةُ ابنُ بازٍ ـ رحمه الله ـ: «إذا رأى المسلمون كفرًا بَواحًا عندهم مِنَ اللهِ فيه برهانٌ فلا بَأْسَ أَنْ يخرجوا على هذا السلطانِ لإزالته إذا كان عندهم قدرةٌ، أمَّا إذا لم تكن عندهم قدرةٌ فلا يخرجون، أو كان الخروجُ يُسبِّبُ شرًّا أَكْثَرَ فليس لهم الخروجُ؛ رعايةً للمَصالِحِ العامَّة، والقاعدةِ الشرعية المُجْمَعِ عليها أنه: لا يجوز إزالةُ الشرِّ بما هو </w:t>
      </w:r>
      <w:r w:rsidRPr="00624BA1">
        <w:rPr>
          <w:rFonts w:ascii="Traditional Arabic" w:eastAsia="Traditional Arabic" w:hAnsi="Traditional Arabic" w:cs="Traditional Arabic"/>
          <w:sz w:val="36"/>
          <w:szCs w:val="36"/>
          <w:highlight w:val="white"/>
          <w:rtl/>
        </w:rPr>
        <w:lastRenderedPageBreak/>
        <w:t>أَشَرُّ منه، بل يجب دَرْءُ الشرِّ بما يُزيلُه أو يُخفِّفُه، أمَّا دَرْءُ الشرِّ بشرٍّ أَكْثَرَ فلا يجوز بإجماعِ المسلمين»</w:t>
      </w:r>
      <w:r w:rsidRPr="00624BA1">
        <w:rPr>
          <w:rFonts w:ascii="Traditional Arabic" w:eastAsia="Traditional Arabic" w:hAnsi="Traditional Arabic" w:cs="Traditional Arabic"/>
          <w:sz w:val="36"/>
          <w:szCs w:val="36"/>
          <w:highlight w:val="white"/>
          <w:vertAlign w:val="superscript"/>
        </w:rPr>
        <w:footnoteReference w:id="1042"/>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sz w:val="36"/>
          <w:szCs w:val="36"/>
          <w:rtl/>
        </w:rPr>
        <w:t>المسألة الثالثة:</w:t>
      </w:r>
      <w:r w:rsidRPr="00624BA1">
        <w:rPr>
          <w:rFonts w:ascii="Traditional Arabic" w:eastAsia="Traditional Arabic" w:hAnsi="Traditional Arabic" w:cs="Traditional Arabic"/>
          <w:b/>
          <w:sz w:val="36"/>
          <w:szCs w:val="36"/>
          <w:rtl/>
        </w:rPr>
        <w:t xml:space="preserve"> قول المصنف: </w:t>
      </w:r>
      <w:r w:rsidRPr="00624BA1">
        <w:rPr>
          <w:rFonts w:ascii="Traditional Arabic" w:eastAsia="Traditional Arabic" w:hAnsi="Traditional Arabic" w:cs="Traditional Arabic"/>
          <w:bCs/>
          <w:color w:val="C00000"/>
          <w:sz w:val="36"/>
          <w:szCs w:val="36"/>
          <w:rtl/>
        </w:rPr>
        <w:t>"لا يحل لأحد أن يبيت ليلة ولا يرى أن عليه إماما، برا كان أو فاجرا".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تنقسم البيعة إلى قسمين: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القسم الأول بيعة الانعقاد وهذه يتولاها أهل الحل والعقد.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والقسم الثاني: بيعة العامة أ</w:t>
      </w:r>
      <w:r w:rsidRPr="00624BA1">
        <w:rPr>
          <w:rFonts w:ascii="Traditional Arabic" w:eastAsia="Traditional Arabic" w:hAnsi="Traditional Arabic" w:cs="Traditional Arabic"/>
          <w:sz w:val="36"/>
          <w:szCs w:val="36"/>
          <w:highlight w:val="white"/>
          <w:rtl/>
        </w:rPr>
        <w:t xml:space="preserve">ي بيعة </w:t>
      </w:r>
      <w:r w:rsidRPr="00624BA1">
        <w:rPr>
          <w:rFonts w:ascii="Traditional Arabic" w:eastAsia="Traditional Arabic" w:hAnsi="Traditional Arabic" w:cs="Traditional Arabic"/>
          <w:sz w:val="36"/>
          <w:szCs w:val="36"/>
          <w:rtl/>
        </w:rPr>
        <w:t>سائر المسلمين للخليفة، وهذا ما تم بالنسبة للخلفاء الراشدين جميعا، فأبو بكر الصديق</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بعد أن بايعه أهل الحل والعقد من المهاجرين والأنصار في سقيفة بني ساعدة، دُعِي المسلمون للبيعة العامة في المسجد، فصعد المنبر بعد أن أخبرهم عمر بن الخطاب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رضي الله عنه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باختيارهم له، ومبايعتهم إياه، وأمرهم بمبايعته فبايعه المسلمون، وما حدث مع أبي بكر الصديق حدث مع كل الخلفاء الراشدين. </w:t>
      </w:r>
    </w:p>
    <w:p w:rsidR="005F22F3" w:rsidRPr="00624BA1" w:rsidRDefault="00F0043C" w:rsidP="002350F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القسم هو ما أراده المصنف هنا، أمر البيعة هو أن يكون في عنق المسلم بيعة لولي الأمر فهذا أمرٌ بما جاءت به النصوص، كما في الحديث: «وأنه من مات وليس في عنقه بيعة مات ميتة جاهلية</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043"/>
      </w:r>
      <w:r w:rsidR="004470B7"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لقوله صلى الله عليه وسلم</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"ومن بايع إماما فأعطاه صفقة يده وثمرة قلبه فليطعه ما استطاع</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فإن جاء آخر ينازعه فاضربوا عنق الآخر"</w:t>
      </w:r>
      <w:r w:rsidRPr="00624BA1">
        <w:rPr>
          <w:rFonts w:ascii="Traditional Arabic" w:eastAsia="Traditional Arabic" w:hAnsi="Traditional Arabic" w:cs="Traditional Arabic"/>
          <w:sz w:val="36"/>
          <w:szCs w:val="36"/>
          <w:vertAlign w:val="superscript"/>
        </w:rPr>
        <w:footnoteReference w:id="104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فلا يحل لأحدٍ أن يبيت ليلة ولا يرى أن عليه إمامًا براً كان أو فاجراً ما دام أمر المسلمين قائماً، سواء كانت الولاية على الشروط الشرعية أو تخلفت فيها الشروط الشرعية، فيجب أن يكون في عنق المسلم بيعة للإمام الواقع أو للإمامة الحاصلة في وقته، سواء كان هذا الإمام متوفرة فيه شروط الإمامة أو لا تتوفر، كما ذكر أهل العلم، بناء على الأحاديث الواردة الثابتة عن النبي صلى الله عليه وسلم.</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highlight w:val="white"/>
        </w:rPr>
      </w:pP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2350FD" w:rsidRDefault="002350FD" w:rsidP="002350FD">
      <w:pPr>
        <w:spacing w:before="40"/>
        <w:ind w:left="1134"/>
        <w:rPr>
          <w:rFonts w:ascii="Traditional Arabic" w:eastAsia="Traditional Arabic" w:hAnsi="Traditional Arabic" w:cs="Traditional Arabic"/>
          <w:bCs/>
          <w:color w:val="C00000"/>
          <w:sz w:val="36"/>
          <w:szCs w:val="36"/>
        </w:rPr>
      </w:pPr>
      <w:r w:rsidRPr="002350FD">
        <w:rPr>
          <w:rFonts w:ascii="Traditional Arabic" w:eastAsia="Traditional Arabic" w:hAnsi="Traditional Arabic" w:cs="Traditional Arabic" w:hint="cs"/>
          <w:bCs/>
          <w:color w:val="C00000"/>
          <w:sz w:val="36"/>
          <w:szCs w:val="36"/>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[27] </w:t>
      </w:r>
      <w:r w:rsidR="004470B7"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والحج والغزو مع الإمام ماض، وصلاة الجمعة خلفهم جائزة، ويصلي بعدها ست ركعات، يفصل بين كل ركعتين، هكذا قال أحمد بن حنبل</w:t>
      </w:r>
      <w:r w:rsidR="004470B7"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2C151C" w:rsidRDefault="00F0043C" w:rsidP="002C151C">
      <w:pPr>
        <w:spacing w:before="40"/>
        <w:ind w:left="1134" w:firstLine="454"/>
        <w:jc w:val="center"/>
        <w:rPr>
          <w:rFonts w:ascii="Traditional Arabic" w:eastAsia="Traditional Arabic" w:hAnsi="Traditional Arabic" w:cs="Traditional Arabic"/>
          <w:bCs/>
          <w:sz w:val="36"/>
          <w:szCs w:val="36"/>
        </w:rPr>
      </w:pPr>
      <w:r w:rsidRPr="002C151C">
        <w:rPr>
          <w:rFonts w:ascii="Traditional Arabic" w:eastAsia="Traditional Arabic" w:hAnsi="Traditional Arabic" w:cs="Traditional Arabic"/>
          <w:bCs/>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قول المصنف يشتمل على مسألتين:</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t xml:space="preserve">المسألة الأولى: قول المصنف: </w:t>
      </w:r>
      <w:r w:rsidRPr="00624BA1">
        <w:rPr>
          <w:rFonts w:ascii="Traditional Arabic" w:eastAsia="Traditional Arabic" w:hAnsi="Traditional Arabic" w:cs="Traditional Arabic"/>
          <w:b/>
          <w:bCs/>
          <w:color w:val="C00000"/>
          <w:sz w:val="36"/>
          <w:szCs w:val="36"/>
          <w:rtl/>
        </w:rPr>
        <w:t>"والحج والغزو مع الإمام ماض، وصلاة الجمعة خلفهم جائزة"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المسألة تتكون من شقين:</w:t>
      </w:r>
    </w:p>
    <w:p w:rsidR="0087452C"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sz w:val="36"/>
          <w:szCs w:val="36"/>
          <w:rtl/>
        </w:rPr>
        <w:t>الشق الأول:</w:t>
      </w:r>
      <w:r w:rsidRPr="00624BA1">
        <w:rPr>
          <w:rFonts w:ascii="Traditional Arabic" w:eastAsia="Traditional Arabic" w:hAnsi="Traditional Arabic" w:cs="Traditional Arabic"/>
          <w:sz w:val="36"/>
          <w:szCs w:val="36"/>
          <w:rtl/>
        </w:rPr>
        <w:t xml:space="preserve"> قول المصنف: </w:t>
      </w:r>
      <w:r w:rsidRPr="00624BA1">
        <w:rPr>
          <w:rFonts w:ascii="Traditional Arabic" w:eastAsia="Traditional Arabic" w:hAnsi="Traditional Arabic" w:cs="Traditional Arabic"/>
          <w:b/>
          <w:bCs/>
          <w:color w:val="C00000"/>
          <w:sz w:val="36"/>
          <w:szCs w:val="36"/>
          <w:rtl/>
        </w:rPr>
        <w:t>"والحج والغزو مع الإمام ماض"</w:t>
      </w:r>
      <w:r w:rsidRPr="00624BA1">
        <w:rPr>
          <w:rFonts w:ascii="Traditional Arabic" w:eastAsia="Traditional Arabic" w:hAnsi="Traditional Arabic" w:cs="Traditional Arabic"/>
          <w:sz w:val="36"/>
          <w:szCs w:val="36"/>
          <w:rtl/>
        </w:rPr>
        <w:t xml:space="preserve"> </w:t>
      </w:r>
    </w:p>
    <w:p w:rsidR="0087452C" w:rsidRPr="00624BA1" w:rsidRDefault="0087452C" w:rsidP="0087452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وقال محمد بن أبي زمنين</w:t>
      </w:r>
      <w:r w:rsidRPr="00624BA1">
        <w:rPr>
          <w:rStyle w:val="a6"/>
          <w:rFonts w:ascii="Traditional Arabic" w:eastAsia="Traditional Arabic" w:hAnsi="Traditional Arabic" w:cs="Traditional Arabic"/>
          <w:sz w:val="36"/>
          <w:szCs w:val="36"/>
          <w:highlight w:val="white"/>
          <w:rtl/>
        </w:rPr>
        <w:footnoteReference w:id="1045"/>
      </w:r>
      <w:r w:rsidRPr="00624BA1">
        <w:rPr>
          <w:rFonts w:ascii="Traditional Arabic" w:eastAsia="Traditional Arabic" w:hAnsi="Traditional Arabic" w:cs="Traditional Arabic" w:hint="cs"/>
          <w:sz w:val="36"/>
          <w:szCs w:val="36"/>
          <w:highlight w:val="white"/>
          <w:rtl/>
        </w:rPr>
        <w:t xml:space="preserve">-رحمه الله-: "ومن قول أهل السنة أن الحج والجهاد مع كل بر أو فاجر من السنة والحق، وقد فرض الله الحج فقال: (والله على الناس حج </w:t>
      </w:r>
      <w:r w:rsidRPr="00624BA1">
        <w:rPr>
          <w:rFonts w:ascii="Traditional Arabic" w:eastAsia="Traditional Arabic" w:hAnsi="Traditional Arabic" w:cs="Traditional Arabic" w:hint="cs"/>
          <w:sz w:val="36"/>
          <w:szCs w:val="36"/>
          <w:highlight w:val="white"/>
          <w:rtl/>
        </w:rPr>
        <w:lastRenderedPageBreak/>
        <w:t>البيت من استطاع إليه سبيلا</w:t>
      </w:r>
      <w:proofErr w:type="gramStart"/>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hint="cs"/>
          <w:sz w:val="36"/>
          <w:szCs w:val="36"/>
          <w:highlight w:val="white"/>
          <w:rtl/>
        </w:rPr>
        <w:t>آل</w:t>
      </w:r>
      <w:proofErr w:type="gramEnd"/>
      <w:r w:rsidRPr="00624BA1">
        <w:rPr>
          <w:rFonts w:ascii="Traditional Arabic" w:eastAsia="Traditional Arabic" w:hAnsi="Traditional Arabic" w:cs="Traditional Arabic" w:hint="cs"/>
          <w:sz w:val="36"/>
          <w:szCs w:val="36"/>
          <w:highlight w:val="white"/>
          <w:rtl/>
        </w:rPr>
        <w:t xml:space="preserve"> عمران: ۹۷</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hint="cs"/>
          <w:sz w:val="36"/>
          <w:szCs w:val="36"/>
          <w:highlight w:val="white"/>
          <w:rtl/>
        </w:rPr>
        <w:t>، وأعلمنا بفضل الجهاد في غير موضع من كتابه، وقد علم أحوال الولاة الذين لا يقوم الحج والجهاد إلا بهم، فلم يشترط ولم يبين وما كان ربك نسيا"</w:t>
      </w:r>
      <w:r w:rsidRPr="00624BA1">
        <w:rPr>
          <w:rStyle w:val="a6"/>
          <w:rFonts w:ascii="Traditional Arabic" w:eastAsia="Traditional Arabic" w:hAnsi="Traditional Arabic" w:cs="Traditional Arabic"/>
          <w:sz w:val="36"/>
          <w:szCs w:val="36"/>
          <w:highlight w:val="white"/>
          <w:rtl/>
        </w:rPr>
        <w:footnoteReference w:id="1046"/>
      </w:r>
      <w:r w:rsidRPr="00624BA1">
        <w:rPr>
          <w:rFonts w:ascii="Traditional Arabic" w:eastAsia="Traditional Arabic" w:hAnsi="Traditional Arabic" w:cs="Traditional Arabic" w:hint="cs"/>
          <w:sz w:val="36"/>
          <w:szCs w:val="36"/>
          <w:highlight w:val="white"/>
          <w:rtl/>
        </w:rPr>
        <w:t>.</w:t>
      </w:r>
    </w:p>
    <w:p w:rsidR="0087452C" w:rsidRPr="00624BA1" w:rsidRDefault="0087452C" w:rsidP="0087452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وقال قوام السنة الأصفهاني: «والجهاد ماض منذ بعث الله نبيه إلى آخر عصابة تقاتل الدجال»</w:t>
      </w:r>
      <w:r w:rsidRPr="00624BA1">
        <w:rPr>
          <w:rStyle w:val="a6"/>
          <w:rFonts w:ascii="Traditional Arabic" w:eastAsia="Traditional Arabic" w:hAnsi="Traditional Arabic" w:cs="Traditional Arabic"/>
          <w:sz w:val="36"/>
          <w:szCs w:val="36"/>
          <w:highlight w:val="white"/>
          <w:rtl/>
        </w:rPr>
        <w:footnoteReference w:id="1047"/>
      </w:r>
      <w:r w:rsidRPr="00624BA1">
        <w:rPr>
          <w:rFonts w:ascii="Traditional Arabic" w:eastAsia="Traditional Arabic" w:hAnsi="Traditional Arabic" w:cs="Traditional Arabic" w:hint="cs"/>
          <w:sz w:val="36"/>
          <w:szCs w:val="36"/>
          <w:highlight w:val="white"/>
          <w:rtl/>
        </w:rPr>
        <w:t>.</w:t>
      </w:r>
    </w:p>
    <w:p w:rsidR="0087452C" w:rsidRPr="00624BA1" w:rsidRDefault="0087452C" w:rsidP="0087452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كما قرر ذلك علي بن المديني</w:t>
      </w:r>
      <w:r w:rsidRPr="00624BA1">
        <w:rPr>
          <w:rStyle w:val="a6"/>
          <w:rFonts w:ascii="Traditional Arabic" w:eastAsia="Traditional Arabic" w:hAnsi="Traditional Arabic" w:cs="Traditional Arabic"/>
          <w:sz w:val="36"/>
          <w:szCs w:val="36"/>
          <w:highlight w:val="white"/>
          <w:rtl/>
        </w:rPr>
        <w:footnoteReference w:id="1048"/>
      </w:r>
      <w:r w:rsidRPr="00624BA1">
        <w:rPr>
          <w:rFonts w:ascii="Traditional Arabic" w:eastAsia="Traditional Arabic" w:hAnsi="Traditional Arabic" w:cs="Traditional Arabic" w:hint="cs"/>
          <w:sz w:val="36"/>
          <w:szCs w:val="36"/>
          <w:highlight w:val="white"/>
          <w:rtl/>
        </w:rPr>
        <w:t>، والطحاوية</w:t>
      </w:r>
      <w:r w:rsidRPr="00624BA1">
        <w:rPr>
          <w:rStyle w:val="a6"/>
          <w:rFonts w:ascii="Traditional Arabic" w:eastAsia="Traditional Arabic" w:hAnsi="Traditional Arabic" w:cs="Traditional Arabic"/>
          <w:sz w:val="36"/>
          <w:szCs w:val="36"/>
          <w:highlight w:val="white"/>
          <w:rtl/>
        </w:rPr>
        <w:footnoteReference w:id="1049"/>
      </w:r>
      <w:r w:rsidRPr="00624BA1">
        <w:rPr>
          <w:rFonts w:ascii="Traditional Arabic" w:eastAsia="Traditional Arabic" w:hAnsi="Traditional Arabic" w:cs="Traditional Arabic" w:hint="cs"/>
          <w:sz w:val="36"/>
          <w:szCs w:val="36"/>
          <w:highlight w:val="white"/>
          <w:rtl/>
        </w:rPr>
        <w:t>، وابن بطة</w:t>
      </w:r>
      <w:r w:rsidRPr="00624BA1">
        <w:rPr>
          <w:rStyle w:val="a6"/>
          <w:rFonts w:ascii="Traditional Arabic" w:eastAsia="Traditional Arabic" w:hAnsi="Traditional Arabic" w:cs="Traditional Arabic"/>
          <w:sz w:val="36"/>
          <w:szCs w:val="36"/>
          <w:highlight w:val="white"/>
          <w:rtl/>
        </w:rPr>
        <w:footnoteReference w:id="1050"/>
      </w:r>
      <w:r w:rsidRPr="00624BA1">
        <w:rPr>
          <w:rFonts w:ascii="Traditional Arabic" w:eastAsia="Traditional Arabic" w:hAnsi="Traditional Arabic" w:cs="Traditional Arabic" w:hint="cs"/>
          <w:sz w:val="36"/>
          <w:szCs w:val="36"/>
          <w:highlight w:val="white"/>
          <w:rtl/>
        </w:rPr>
        <w:t>، والصابوني</w:t>
      </w:r>
      <w:r w:rsidRPr="00624BA1">
        <w:rPr>
          <w:rStyle w:val="a6"/>
          <w:rFonts w:ascii="Traditional Arabic" w:eastAsia="Traditional Arabic" w:hAnsi="Traditional Arabic" w:cs="Traditional Arabic"/>
          <w:sz w:val="36"/>
          <w:szCs w:val="36"/>
          <w:highlight w:val="white"/>
          <w:rtl/>
        </w:rPr>
        <w:footnoteReference w:id="1051"/>
      </w:r>
      <w:r w:rsidR="002350FD">
        <w:rPr>
          <w:rFonts w:ascii="Traditional Arabic" w:eastAsia="Traditional Arabic" w:hAnsi="Traditional Arabic" w:cs="Traditional Arabic" w:hint="cs"/>
          <w:sz w:val="36"/>
          <w:szCs w:val="36"/>
          <w:highlight w:val="white"/>
          <w:rtl/>
        </w:rPr>
        <w:t>، وابن قدامة</w:t>
      </w:r>
      <w:r w:rsidRPr="00624BA1">
        <w:rPr>
          <w:rStyle w:val="a6"/>
          <w:rFonts w:ascii="Traditional Arabic" w:eastAsia="Traditional Arabic" w:hAnsi="Traditional Arabic" w:cs="Traditional Arabic"/>
          <w:sz w:val="36"/>
          <w:szCs w:val="36"/>
          <w:highlight w:val="white"/>
          <w:rtl/>
        </w:rPr>
        <w:footnoteReference w:id="1052"/>
      </w:r>
      <w:r w:rsidRPr="00624BA1">
        <w:rPr>
          <w:rFonts w:ascii="Traditional Arabic" w:eastAsia="Traditional Arabic" w:hAnsi="Traditional Arabic" w:cs="Traditional Arabic" w:hint="cs"/>
          <w:sz w:val="36"/>
          <w:szCs w:val="36"/>
          <w:highlight w:val="white"/>
          <w:rtl/>
        </w:rPr>
        <w:t xml:space="preserve">، وابن </w:t>
      </w:r>
      <w:proofErr w:type="gramStart"/>
      <w:r w:rsidRPr="00624BA1">
        <w:rPr>
          <w:rFonts w:ascii="Traditional Arabic" w:eastAsia="Traditional Arabic" w:hAnsi="Traditional Arabic" w:cs="Traditional Arabic" w:hint="cs"/>
          <w:sz w:val="36"/>
          <w:szCs w:val="36"/>
          <w:highlight w:val="white"/>
          <w:rtl/>
        </w:rPr>
        <w:t xml:space="preserve">تيمية </w:t>
      </w:r>
      <w:r w:rsidRPr="00624BA1">
        <w:rPr>
          <w:rStyle w:val="a6"/>
          <w:rFonts w:ascii="Traditional Arabic" w:eastAsia="Traditional Arabic" w:hAnsi="Traditional Arabic" w:cs="Traditional Arabic"/>
          <w:sz w:val="36"/>
          <w:szCs w:val="36"/>
          <w:highlight w:val="white"/>
          <w:rtl/>
        </w:rPr>
        <w:footnoteReference w:id="1053"/>
      </w:r>
      <w:r w:rsidRPr="00624BA1">
        <w:rPr>
          <w:rFonts w:ascii="Traditional Arabic" w:eastAsia="Traditional Arabic" w:hAnsi="Traditional Arabic" w:cs="Traditional Arabic" w:hint="cs"/>
          <w:sz w:val="36"/>
          <w:szCs w:val="36"/>
          <w:highlight w:val="white"/>
          <w:rtl/>
        </w:rPr>
        <w:t>،</w:t>
      </w:r>
      <w:proofErr w:type="gramEnd"/>
      <w:r w:rsidRPr="00624BA1">
        <w:rPr>
          <w:rFonts w:ascii="Traditional Arabic" w:eastAsia="Traditional Arabic" w:hAnsi="Traditional Arabic" w:cs="Traditional Arabic" w:hint="cs"/>
          <w:sz w:val="36"/>
          <w:szCs w:val="36"/>
          <w:highlight w:val="white"/>
          <w:rtl/>
        </w:rPr>
        <w:t xml:space="preserve"> وغيرهم.</w:t>
      </w:r>
    </w:p>
    <w:p w:rsidR="0087452C" w:rsidRPr="00624BA1" w:rsidRDefault="0087452C" w:rsidP="0087452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وقد حكى محمد بن حبيب مفاسد ترك الغزو مع أئمة الجور فقال: «سمعت أهل العلم يقولون: لا بأس بالجهاد مع الولاة، وإن لم يضعوا الخمس موضعه، وإن لم يوفوا بعهد إن عاهدوا، ولو عملوا ما عملوا، ولو جاز للناس ترك الغزو معهم بسوء حالهم لاستذل الإسلام، وتخيفت أطرافه، واستبيح حريمه، ولعلى الشرك وأهله»</w:t>
      </w:r>
      <w:r w:rsidRPr="00624BA1">
        <w:rPr>
          <w:rStyle w:val="a6"/>
          <w:rFonts w:ascii="Traditional Arabic" w:eastAsia="Traditional Arabic" w:hAnsi="Traditional Arabic" w:cs="Traditional Arabic"/>
          <w:sz w:val="36"/>
          <w:szCs w:val="36"/>
          <w:highlight w:val="white"/>
          <w:rtl/>
        </w:rPr>
        <w:footnoteReference w:id="1054"/>
      </w:r>
      <w:r w:rsidRPr="00624BA1">
        <w:rPr>
          <w:rFonts w:ascii="Traditional Arabic" w:eastAsia="Traditional Arabic" w:hAnsi="Traditional Arabic" w:cs="Traditional Arabic" w:hint="cs"/>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ويريد المصنف هنا أن يميز بين مذهب أهل السنة وبين قول الرافضة الذين عطلوا الجهاد، وعطلوا صلاة الجمعة بدعوى أنها لا تصح إلا بعد خروج المهدي المنتظر على حد زعمهم.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فشيوخ الشيعة يقولون: "إن صلاة الجمعة لا تجب عليهم حتى يخرج مهديهم المزعوم من سردابه لكي يصلي بهم"</w:t>
      </w:r>
      <w:r w:rsidRPr="00624BA1">
        <w:rPr>
          <w:rFonts w:ascii="Traditional Arabic" w:eastAsia="Traditional Arabic" w:hAnsi="Traditional Arabic" w:cs="Traditional Arabic"/>
          <w:sz w:val="36"/>
          <w:szCs w:val="36"/>
          <w:highlight w:val="white"/>
          <w:vertAlign w:val="superscript"/>
        </w:rPr>
        <w:footnoteReference w:id="1055"/>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وشيوخ الشيعة يقولون: "إن الجهاد قبل خروج المهدي المنتظر حرام كحرمة الميتة والدم ولحم الخنزير"</w:t>
      </w:r>
      <w:r w:rsidRPr="00624BA1">
        <w:rPr>
          <w:rFonts w:ascii="Traditional Arabic" w:eastAsia="Traditional Arabic" w:hAnsi="Traditional Arabic" w:cs="Traditional Arabic"/>
          <w:sz w:val="36"/>
          <w:szCs w:val="36"/>
          <w:highlight w:val="white"/>
          <w:vertAlign w:val="superscript"/>
        </w:rPr>
        <w:footnoteReference w:id="105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تيمية رحمه الله: "ومن أصول أهل السنة والجماعة أنهم يصلون الجمع والأعياد والجماعات</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لا يدعون الجمعة والجماعة كما فعل أهل البدع من الرافضة وغيرهم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فإن كان الإمام مستوراً لم يظهر منه بدعة ولا فجور صُلّي خلفه الجمعة والجماعة باتفاق الأئمة الأربعة وغيرهم من أئمة المسلمين".</w:t>
      </w:r>
    </w:p>
    <w:p w:rsidR="007107DC" w:rsidRPr="00624BA1" w:rsidRDefault="00F0043C" w:rsidP="007107D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قال ابن تيمية:</w:t>
      </w:r>
      <w:r w:rsidR="004470B7"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‏"وَمَنْ أَنْكَرَ مَذْهَبَ الرَّوَافِضِ وَهُوَ لَا يُصَلِّي الْجُمُعَةَ وَالْجَمَاعَةَ بَلْ يُكَفِّرُ الْمُسْلِمِينَ فَقَدْ وَقَعَ فِي مِثْلِ مَذْهَبِ الرَّوَافِضِ فَإِنَّ مِنْ أَعْظَمِ مَا أَنْكَرَهُ أَهْلُ السُّنَّةِ عَلَيْهِمْ تَرْكُهُمْ الْجُمُعَةَ وَالْجَمَاعَةَ وَتَكْفِيرَ الْجُمْهُورِ"</w:t>
      </w:r>
      <w:r w:rsidRPr="00624BA1">
        <w:rPr>
          <w:rFonts w:ascii="Traditional Arabic" w:eastAsia="Traditional Arabic" w:hAnsi="Traditional Arabic" w:cs="Traditional Arabic"/>
          <w:sz w:val="36"/>
          <w:szCs w:val="36"/>
          <w:highlight w:val="white"/>
          <w:vertAlign w:val="superscript"/>
        </w:rPr>
        <w:footnoteReference w:id="1057"/>
      </w:r>
    </w:p>
    <w:p w:rsidR="005F22F3" w:rsidRPr="00624BA1" w:rsidRDefault="0087452C" w:rsidP="00F0043C">
      <w:pPr>
        <w:spacing w:before="40"/>
        <w:ind w:left="1134" w:firstLine="454"/>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 xml:space="preserve">فالرافضة كانوا يقولون لا جهاد حتى يخرج الرضا من </w:t>
      </w:r>
      <w:r w:rsidR="009B5EDE" w:rsidRPr="00624BA1">
        <w:rPr>
          <w:rFonts w:ascii="Traditional Arabic" w:eastAsia="Traditional Arabic" w:hAnsi="Traditional Arabic" w:cs="Traditional Arabic" w:hint="cs"/>
          <w:sz w:val="36"/>
          <w:szCs w:val="36"/>
          <w:highlight w:val="white"/>
          <w:rtl/>
        </w:rPr>
        <w:t>آل محمد، فقد جاء في فروع الكافي عن أبي عبد الله جعفر الصادق قال: "القتال مع غير الإمام المفترض طاعته حرام مثل الميتة والدم ولحم الخنزير"</w:t>
      </w:r>
      <w:r w:rsidR="009B5EDE" w:rsidRPr="00624BA1">
        <w:rPr>
          <w:rStyle w:val="a6"/>
          <w:rFonts w:ascii="Traditional Arabic" w:eastAsia="Traditional Arabic" w:hAnsi="Traditional Arabic" w:cs="Traditional Arabic"/>
          <w:sz w:val="36"/>
          <w:szCs w:val="36"/>
          <w:highlight w:val="white"/>
          <w:rtl/>
        </w:rPr>
        <w:footnoteReference w:id="1058"/>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Pr>
        <w:t xml:space="preserve"> </w:t>
      </w:r>
      <w:r w:rsidR="009B5EDE" w:rsidRPr="00624BA1">
        <w:rPr>
          <w:rFonts w:ascii="Traditional Arabic" w:eastAsia="Traditional Arabic" w:hAnsi="Traditional Arabic" w:cs="Traditional Arabic" w:hint="cs"/>
          <w:sz w:val="36"/>
          <w:szCs w:val="36"/>
          <w:highlight w:val="white"/>
          <w:rtl/>
        </w:rPr>
        <w:t>وقد أحدث الخميني تغييرًا في المذهب الرافضي، فقرر أن للولي الفقيه جميع ما للإمام من الوظائف والأعمال إلا البداءة بالجهاد فهو من وظائف المهدي، ثم تناقض الخميني فجعل الجهاد منوطًا بجيش جمهوريته.</w:t>
      </w:r>
      <w:r w:rsidR="009B5EDE" w:rsidRPr="00624BA1">
        <w:rPr>
          <w:rStyle w:val="a6"/>
          <w:rFonts w:ascii="Traditional Arabic" w:eastAsia="Traditional Arabic" w:hAnsi="Traditional Arabic" w:cs="Traditional Arabic"/>
          <w:sz w:val="36"/>
          <w:szCs w:val="36"/>
          <w:highlight w:val="white"/>
          <w:rtl/>
        </w:rPr>
        <w:footnoteReference w:id="1059"/>
      </w:r>
      <w:r w:rsidR="009B5EDE" w:rsidRPr="00624BA1">
        <w:rPr>
          <w:rFonts w:ascii="Traditional Arabic" w:eastAsia="Traditional Arabic" w:hAnsi="Traditional Arabic" w:cs="Traditional Arabic" w:hint="cs"/>
          <w:sz w:val="36"/>
          <w:szCs w:val="36"/>
          <w:highlight w:val="white"/>
          <w:rtl/>
        </w:rPr>
        <w:t xml:space="preserve">   </w:t>
      </w:r>
    </w:p>
    <w:p w:rsidR="00983FE7" w:rsidRPr="00624BA1" w:rsidRDefault="00983FE7" w:rsidP="00F0043C">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lastRenderedPageBreak/>
        <w:t>أما الخوارج فيجمعون على وجوب الخروج على الإمام الجائر</w:t>
      </w:r>
      <w:r w:rsidRPr="00624BA1">
        <w:rPr>
          <w:rStyle w:val="a6"/>
          <w:rFonts w:ascii="Traditional Arabic" w:eastAsia="Traditional Arabic" w:hAnsi="Traditional Arabic" w:cs="Traditional Arabic"/>
          <w:sz w:val="36"/>
          <w:szCs w:val="36"/>
          <w:highlight w:val="white"/>
          <w:rtl/>
        </w:rPr>
        <w:footnoteReference w:id="1060"/>
      </w:r>
      <w:r w:rsidRPr="00624BA1">
        <w:rPr>
          <w:rFonts w:ascii="Traditional Arabic" w:eastAsia="Traditional Arabic" w:hAnsi="Traditional Arabic" w:cs="Traditional Arabic" w:hint="cs"/>
          <w:sz w:val="36"/>
          <w:szCs w:val="36"/>
          <w:highlight w:val="white"/>
          <w:rtl/>
        </w:rPr>
        <w:t xml:space="preserve"> فكيف يجاهدون معه؟ بل كانوا يقتلون أهل الإسلام ويدعون أهل الأوثان.</w:t>
      </w:r>
      <w:r w:rsidRPr="00624BA1">
        <w:rPr>
          <w:rStyle w:val="a6"/>
          <w:rFonts w:ascii="Traditional Arabic" w:eastAsia="Traditional Arabic" w:hAnsi="Traditional Arabic" w:cs="Traditional Arabic"/>
          <w:sz w:val="36"/>
          <w:szCs w:val="36"/>
          <w:highlight w:val="white"/>
          <w:rtl/>
        </w:rPr>
        <w:footnoteReference w:id="1061"/>
      </w:r>
      <w:r w:rsidRPr="00624BA1">
        <w:rPr>
          <w:rFonts w:ascii="Traditional Arabic" w:eastAsia="Traditional Arabic" w:hAnsi="Traditional Arabic" w:cs="Traditional Arabic" w:hint="cs"/>
          <w:sz w:val="36"/>
          <w:szCs w:val="36"/>
          <w:highlight w:val="white"/>
          <w:rtl/>
        </w:rPr>
        <w:t xml:space="preserve"> </w:t>
      </w:r>
    </w:p>
    <w:p w:rsidR="00983FE7" w:rsidRPr="00624BA1" w:rsidRDefault="00983FE7"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 xml:space="preserve">قال </w:t>
      </w:r>
      <w:r w:rsidR="00BB764C" w:rsidRPr="00624BA1">
        <w:rPr>
          <w:rFonts w:ascii="Traditional Arabic" w:eastAsia="Traditional Arabic" w:hAnsi="Traditional Arabic" w:cs="Traditional Arabic" w:hint="cs"/>
          <w:sz w:val="36"/>
          <w:szCs w:val="36"/>
          <w:highlight w:val="white"/>
          <w:rtl/>
        </w:rPr>
        <w:t>ابن حزم: "</w:t>
      </w:r>
      <w:r w:rsidRPr="00624BA1">
        <w:rPr>
          <w:rFonts w:ascii="Traditional Arabic" w:eastAsia="Traditional Arabic" w:hAnsi="Traditional Arabic" w:cs="Traditional Arabic" w:hint="cs"/>
          <w:sz w:val="36"/>
          <w:szCs w:val="36"/>
          <w:highlight w:val="white"/>
          <w:rtl/>
        </w:rPr>
        <w:t>جميع فرق الضلالة لم يجر الله على أيديهم خيرًا، ولا فتح الله بهم من بلاد الكفر قرية، ولا رفع</w:t>
      </w:r>
      <w:r w:rsidR="00BB764C" w:rsidRPr="00624BA1">
        <w:rPr>
          <w:rFonts w:ascii="Traditional Arabic" w:eastAsia="Traditional Arabic" w:hAnsi="Traditional Arabic" w:cs="Traditional Arabic" w:hint="cs"/>
          <w:sz w:val="36"/>
          <w:szCs w:val="36"/>
          <w:highlight w:val="white"/>
          <w:rtl/>
        </w:rPr>
        <w:t>وا</w:t>
      </w:r>
      <w:r w:rsidRPr="00624BA1">
        <w:rPr>
          <w:rFonts w:ascii="Traditional Arabic" w:eastAsia="Traditional Arabic" w:hAnsi="Traditional Arabic" w:cs="Traditional Arabic" w:hint="cs"/>
          <w:sz w:val="36"/>
          <w:szCs w:val="36"/>
          <w:highlight w:val="white"/>
          <w:rtl/>
        </w:rPr>
        <w:t xml:space="preserve"> للإسلام راية، وما زالوا يسعون في قلب نظام المسلمين، ويفرقون كلمة المؤمنين، ويسلون السيف على أهل الدين، ويسعون في الأرض مفسدين، </w:t>
      </w:r>
      <w:r w:rsidR="00BB764C" w:rsidRPr="00624BA1">
        <w:rPr>
          <w:rFonts w:ascii="Traditional Arabic" w:eastAsia="Traditional Arabic" w:hAnsi="Traditional Arabic" w:cs="Traditional Arabic" w:hint="cs"/>
          <w:sz w:val="36"/>
          <w:szCs w:val="36"/>
          <w:highlight w:val="white"/>
          <w:rtl/>
        </w:rPr>
        <w:t>أما الخوارج والشبعة فأمرهم في هذا أشهر من أن يتكلف ذكره"</w:t>
      </w:r>
      <w:r w:rsidR="00BB764C" w:rsidRPr="00624BA1">
        <w:rPr>
          <w:rStyle w:val="a6"/>
          <w:rFonts w:ascii="Traditional Arabic" w:eastAsia="Traditional Arabic" w:hAnsi="Traditional Arabic" w:cs="Traditional Arabic"/>
          <w:sz w:val="36"/>
          <w:szCs w:val="36"/>
          <w:highlight w:val="white"/>
          <w:rtl/>
        </w:rPr>
        <w:footnoteReference w:id="1062"/>
      </w:r>
      <w:r w:rsidRPr="00624BA1">
        <w:rPr>
          <w:rFonts w:ascii="Traditional Arabic" w:eastAsia="Traditional Arabic" w:hAnsi="Traditional Arabic" w:cs="Traditional Arabic" w:hint="cs"/>
          <w:sz w:val="36"/>
          <w:szCs w:val="36"/>
          <w:highlight w:val="white"/>
          <w:rtl/>
        </w:rPr>
        <w:t xml:space="preserve">   </w:t>
      </w:r>
    </w:p>
    <w:p w:rsidR="005F22F3" w:rsidRPr="00624BA1" w:rsidRDefault="00F0043C" w:rsidP="002350F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والشق الثاني: قول المصنف: </w:t>
      </w:r>
      <w:r w:rsidRPr="00624BA1">
        <w:rPr>
          <w:rFonts w:ascii="Traditional Arabic" w:eastAsia="Traditional Arabic" w:hAnsi="Traditional Arabic" w:cs="Traditional Arabic"/>
          <w:b/>
          <w:bCs/>
          <w:color w:val="C00000"/>
          <w:sz w:val="36"/>
          <w:szCs w:val="36"/>
          <w:rtl/>
        </w:rPr>
        <w:t>"وصلاة الجمعة خلفهم جائزة"</w:t>
      </w:r>
    </w:p>
    <w:p w:rsidR="005F22F3" w:rsidRPr="00624BA1" w:rsidRDefault="00F0043C" w:rsidP="00F0043C">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أولاً: حكم الصلاة خلف الفساق.</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عند أهل السنة أنه يصلى خلف كل بر وفاجر، هذا هو الصواب، فأنت تصلي خلف الأمراء وتجاهد معهم وإن كانوا أهل معاصي، وتصلي خلف أئمة المساجد وإن كان فيهم معصية.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Arial" w:eastAsia="Arial" w:hAnsi="Arial" w:cs="Arial"/>
          <w:color w:val="222222"/>
          <w:sz w:val="36"/>
          <w:szCs w:val="36"/>
          <w:highlight w:val="white"/>
        </w:rPr>
        <w:t xml:space="preserve"> </w:t>
      </w:r>
      <w:r w:rsidRPr="00624BA1">
        <w:rPr>
          <w:rFonts w:ascii="Traditional Arabic" w:eastAsia="Traditional Arabic" w:hAnsi="Traditional Arabic" w:cs="Traditional Arabic"/>
          <w:sz w:val="36"/>
          <w:szCs w:val="36"/>
          <w:rtl/>
        </w:rPr>
        <w:t xml:space="preserve">وفي صحيح البخاري: أن عبد الله بن عمر رضي الله عنه كان يصلي خلف الحجاج بن يوسف الثقفي، وكذا أنس بن مالك، وكان الحجاج فاسقاً ظالماً. </w:t>
      </w:r>
    </w:p>
    <w:p w:rsidR="005F22F3" w:rsidRPr="00624BA1" w:rsidRDefault="004470B7"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w:t>
      </w:r>
      <w:r w:rsidR="00F0043C" w:rsidRPr="00624BA1">
        <w:rPr>
          <w:rFonts w:ascii="Traditional Arabic" w:eastAsia="Traditional Arabic" w:hAnsi="Traditional Arabic" w:cs="Traditional Arabic"/>
          <w:sz w:val="36"/>
          <w:szCs w:val="36"/>
          <w:rtl/>
        </w:rPr>
        <w:t>: «وأما صلاة ابن عمر خلف الحجاج بن يوسف فثابتة في «صحيح البخاري»»</w:t>
      </w:r>
      <w:r w:rsidR="00F0043C" w:rsidRPr="00624BA1">
        <w:rPr>
          <w:rFonts w:ascii="Traditional Arabic" w:eastAsia="Traditional Arabic" w:hAnsi="Traditional Arabic" w:cs="Traditional Arabic"/>
          <w:sz w:val="36"/>
          <w:szCs w:val="36"/>
          <w:vertAlign w:val="superscript"/>
        </w:rPr>
        <w:footnoteReference w:id="1063"/>
      </w:r>
      <w:r w:rsidR="00F0043C" w:rsidRPr="00624BA1">
        <w:rPr>
          <w:rFonts w:ascii="Traditional Arabic" w:eastAsia="Traditional Arabic" w:hAnsi="Traditional Arabic" w:cs="Traditional Arabic"/>
          <w:sz w:val="36"/>
          <w:szCs w:val="36"/>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روى البخاري في صحيحه قال: حَدَّثَنَا عَبْدُ اللَّهِ بْنُ يُوسُفَ، أَخْبَرَنَا مَالِكٌ، عَنْ ابْنِ شِهَابٍ عَنْ سَالِمٍ قَالَ: كَتَبَ عَبْدُ الْمَلِكِ إِلَى الْحَجَّاجِ «أَنْ لَا يُخَالِفَ ابْنَ عُمَرَ فِي الْحَجِّ»، فَجَاءَ ابْنُ عُمَرَ رَضِيَ اللَّهُ عَنْهُ وَأَنَا مَعَهُ يَوْمَ عَرَفَةَ حِينَ زَالَتْ الشَّمْسُ فَصَاحَ </w:t>
      </w:r>
      <w:r w:rsidRPr="00624BA1">
        <w:rPr>
          <w:rFonts w:ascii="Traditional Arabic" w:eastAsia="Traditional Arabic" w:hAnsi="Traditional Arabic" w:cs="Traditional Arabic"/>
          <w:sz w:val="36"/>
          <w:szCs w:val="36"/>
          <w:rtl/>
        </w:rPr>
        <w:lastRenderedPageBreak/>
        <w:t>عِنْدَ سُرَادِقِ الْحَجَّاجِ فَخَرَجَ وَعَلَيْهِ مِلْحَفَةٌ مُعَصْفَرَةٌ، فَقَالَ: «مَا لَكَ يَا أَبَا عَبْدِ الرَّحْمَنِ</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فَقَالَ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«الرَّوَاحَ إِنْ كُنْتَ تُرِيدُ السُّنَّةَ»، قَالَ: «هَذِهِ السَّاعَةَ</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قَالَ: «نَعَمْ»، قَالَ: «فَأَنْظِرْنِي حَتَّى أُفِيضَ عَلَى رَأْسِي ثُمَّ أَخْرُجُ»، فَنَزَلَ حَتَّى خَرَجَ الْحَجَّاجُ فَسَارَ بَيْنِي وَبَيْنَ أَبِي، فَقُلْتُ: «إِنْ كُنْتَ تُرِيدُ السُّنَّةَ فَاقْصُرْ الْخُطْبَةَ</w:t>
      </w:r>
      <w:r w:rsidRPr="00624BA1">
        <w:rPr>
          <w:rFonts w:ascii="Amiri" w:eastAsia="Amiri" w:hAnsi="Amiri" w:cs="Amiri"/>
          <w:b/>
          <w:sz w:val="36"/>
          <w:szCs w:val="36"/>
          <w:shd w:val="clear" w:color="auto" w:fill="F5F5FF"/>
        </w:rPr>
        <w:t xml:space="preserve"> </w:t>
      </w:r>
      <w:r w:rsidRPr="00624BA1">
        <w:rPr>
          <w:rFonts w:ascii="Traditional Arabic" w:eastAsia="Traditional Arabic" w:hAnsi="Traditional Arabic" w:cs="Traditional Arabic"/>
          <w:sz w:val="36"/>
          <w:szCs w:val="36"/>
          <w:rtl/>
        </w:rPr>
        <w:t>وَعَجِّلْ الْوُقُوفَ»، فَجَعَلَ يَنْظُرُ إِلَى عَبْدِ اللَّهِ، فَلَمَّا رَأَى ذَلِكَ عَبْدُ اللَّهِ قَالَ: «صَدَقَ»</w:t>
      </w:r>
      <w:r w:rsidRPr="00624BA1">
        <w:rPr>
          <w:rFonts w:ascii="Traditional Arabic" w:eastAsia="Traditional Arabic" w:hAnsi="Traditional Arabic" w:cs="Traditional Arabic"/>
          <w:sz w:val="36"/>
          <w:szCs w:val="36"/>
          <w:vertAlign w:val="superscript"/>
        </w:rPr>
        <w:footnoteReference w:id="106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حجر: «وَفِيهِ: صِحَّةُ الصَّلَاةِ خَلْفَ الْفَاسِقِ»</w:t>
      </w:r>
      <w:r w:rsidRPr="00624BA1">
        <w:rPr>
          <w:rFonts w:ascii="Traditional Arabic" w:eastAsia="Traditional Arabic" w:hAnsi="Traditional Arabic" w:cs="Traditional Arabic"/>
          <w:sz w:val="36"/>
          <w:szCs w:val="36"/>
          <w:vertAlign w:val="superscript"/>
        </w:rPr>
        <w:footnoteReference w:id="1065"/>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ابن أبي شيبة في «المصنف» عن عُمَيْرِ بن هَانِئٍ قال: شَهدت ابن عمر والحجاج مُحَاصِرٌ ابن الزبير، فكان منزل ابن عمر بينهما، فكان ربما حضر الصلاة مع هؤلاء، وربما حضر الصلاة مع هؤلاء»</w:t>
      </w:r>
      <w:r w:rsidRPr="00624BA1">
        <w:rPr>
          <w:rFonts w:ascii="Traditional Arabic" w:eastAsia="Traditional Arabic" w:hAnsi="Traditional Arabic" w:cs="Traditional Arabic"/>
          <w:sz w:val="36"/>
          <w:szCs w:val="36"/>
          <w:vertAlign w:val="superscript"/>
        </w:rPr>
        <w:footnoteReference w:id="1066"/>
      </w:r>
      <w:r w:rsidRPr="00624BA1">
        <w:rPr>
          <w:rFonts w:ascii="Traditional Arabic" w:eastAsia="Traditional Arabic" w:hAnsi="Traditional Arabic" w:cs="Traditional Arabic"/>
          <w:sz w:val="36"/>
          <w:szCs w:val="36"/>
        </w:rPr>
        <w:t xml:space="preserve">. </w:t>
      </w:r>
    </w:p>
    <w:p w:rsidR="005F22F3" w:rsidRPr="00624BA1" w:rsidRDefault="00F0043C" w:rsidP="004470B7">
      <w:pPr>
        <w:spacing w:before="40"/>
        <w:ind w:left="1134" w:firstLine="454"/>
        <w:jc w:val="both"/>
        <w:rPr>
          <w:rFonts w:ascii="Arial" w:eastAsia="Arial" w:hAnsi="Arial" w:cs="Arial"/>
          <w:color w:val="222222"/>
          <w:sz w:val="36"/>
          <w:szCs w:val="36"/>
          <w:highlight w:val="white"/>
        </w:rPr>
      </w:pPr>
      <w:r w:rsidRPr="00624BA1">
        <w:rPr>
          <w:rFonts w:ascii="Traditional Arabic" w:eastAsia="Traditional Arabic" w:hAnsi="Traditional Arabic" w:cs="Traditional Arabic"/>
          <w:sz w:val="36"/>
          <w:szCs w:val="36"/>
          <w:rtl/>
        </w:rPr>
        <w:t>وفي صحيح البخاري أيضاً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أن </w:t>
      </w:r>
      <w:r w:rsidR="004470B7"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tl/>
        </w:rPr>
        <w:t xml:space="preserve"> قال: "يصلون لكم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فإن أصابوا فلكم ولهم، وأن أخطأوا فلكم وعليهم"</w:t>
      </w:r>
      <w:r w:rsidRPr="00624BA1">
        <w:rPr>
          <w:rFonts w:ascii="Traditional Arabic" w:eastAsia="Traditional Arabic" w:hAnsi="Traditional Arabic" w:cs="Traditional Arabic"/>
          <w:sz w:val="36"/>
          <w:szCs w:val="36"/>
          <w:vertAlign w:val="superscript"/>
        </w:rPr>
        <w:footnoteReference w:id="1067"/>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وقد كان الصحابة رضوان الله عليهم يصلون خلف من يعرفون فجوره كما صلى عبد الله بن مسعود وغيره من الصحابة خلف الوليد بن عقبة بن أبي معيط</w:t>
      </w:r>
      <w:r w:rsidRPr="00624BA1">
        <w:rPr>
          <w:rFonts w:ascii="Traditional Arabic" w:eastAsia="Traditional Arabic" w:hAnsi="Traditional Arabic" w:cs="Traditional Arabic"/>
          <w:sz w:val="36"/>
          <w:szCs w:val="36"/>
          <w:vertAlign w:val="superscript"/>
        </w:rPr>
        <w:footnoteReference w:id="1068"/>
      </w:r>
      <w:r w:rsidRPr="00624BA1">
        <w:rPr>
          <w:rFonts w:ascii="Traditional Arabic" w:eastAsia="Traditional Arabic" w:hAnsi="Traditional Arabic" w:cs="Traditional Arabic"/>
          <w:sz w:val="36"/>
          <w:szCs w:val="36"/>
          <w:rtl/>
        </w:rPr>
        <w:t>، وكان قد يشرب الخمر وصلى مرة الصبح أربعاً وجلده عثمان بن عفان على ذلك</w:t>
      </w:r>
      <w:r w:rsidRPr="00624BA1">
        <w:rPr>
          <w:rFonts w:ascii="Traditional Arabic" w:eastAsia="Traditional Arabic" w:hAnsi="Traditional Arabic" w:cs="Traditional Arabic"/>
          <w:sz w:val="36"/>
          <w:szCs w:val="36"/>
          <w:vertAlign w:val="superscript"/>
        </w:rPr>
        <w:footnoteReference w:id="1069"/>
      </w:r>
      <w:r w:rsidRPr="00624BA1">
        <w:rPr>
          <w:rFonts w:ascii="Traditional Arabic" w:eastAsia="Traditional Arabic" w:hAnsi="Traditional Arabic" w:cs="Traditional Arabic"/>
          <w:sz w:val="36"/>
          <w:szCs w:val="36"/>
          <w:rtl/>
        </w:rPr>
        <w:t>، فمثل هذه الأمور أهل السنة وأصحاب النبي صلى الله عليه وسلم لنا فيهم الأسوة والقدوة، فهم أسوتنا وقدوتنا.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lastRenderedPageBreak/>
        <w:t xml:space="preserve">  </w:t>
      </w:r>
    </w:p>
    <w:p w:rsidR="005F22F3" w:rsidRPr="00624BA1" w:rsidRDefault="00F0043C" w:rsidP="000153D6">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ثانياً: الصلاة خلف المبتدع.</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رحمه الله: (وكان الصحابة والتابعون يصلون خلف ابن أبي عبيد وكان متهماً بالإلحاد وداعياً إلى الضلال)</w:t>
      </w:r>
      <w:r w:rsidRPr="00624BA1">
        <w:rPr>
          <w:rFonts w:ascii="Traditional Arabic" w:eastAsia="Traditional Arabic" w:hAnsi="Traditional Arabic" w:cs="Traditional Arabic"/>
          <w:sz w:val="36"/>
          <w:szCs w:val="36"/>
          <w:vertAlign w:val="superscript"/>
        </w:rPr>
        <w:footnoteReference w:id="1070"/>
      </w:r>
      <w:r w:rsidRPr="00624BA1">
        <w:rPr>
          <w:rFonts w:ascii="Traditional Arabic" w:eastAsia="Traditional Arabic" w:hAnsi="Traditional Arabic" w:cs="Traditional Arabic"/>
          <w:sz w:val="36"/>
          <w:szCs w:val="36"/>
        </w:rPr>
        <w:t>.</w:t>
      </w:r>
    </w:p>
    <w:p w:rsidR="005F22F3" w:rsidRPr="00624BA1" w:rsidRDefault="00F0043C" w:rsidP="00F0043C">
      <w:pPr>
        <w:pBdr>
          <w:top w:val="nil"/>
          <w:left w:val="nil"/>
          <w:bottom w:val="nil"/>
          <w:right w:val="nil"/>
          <w:between w:val="nil"/>
        </w:pBd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وسار التابعون ومن تبعهم بإحسان من أئمة السلف على هذا، فقرروه قولاً وفعلاً، فمن ذلك:</w:t>
      </w:r>
    </w:p>
    <w:p w:rsidR="005F22F3" w:rsidRPr="00624BA1" w:rsidRDefault="00F0043C" w:rsidP="00F0043C">
      <w:pPr>
        <w:pBdr>
          <w:top w:val="nil"/>
          <w:left w:val="nil"/>
          <w:bottom w:val="nil"/>
          <w:right w:val="nil"/>
          <w:between w:val="nil"/>
        </w:pBdr>
        <w:spacing w:before="40"/>
        <w:ind w:left="1134" w:firstLine="454"/>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rtl/>
        </w:rPr>
        <w:t>ما جاء عن الأعمش رحمه الله أنه قال: (كان كبار أصحاب عبد الله –يعني ابن مسعود</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يصلون الجمعة مع المختار ويحتسبون بها)</w:t>
      </w:r>
      <w:r w:rsidRPr="00624BA1">
        <w:rPr>
          <w:rFonts w:ascii="Traditional Arabic" w:eastAsia="Traditional Arabic" w:hAnsi="Traditional Arabic" w:cs="Traditional Arabic"/>
          <w:sz w:val="36"/>
          <w:szCs w:val="36"/>
          <w:vertAlign w:val="superscript"/>
        </w:rPr>
        <w:footnoteReference w:id="1071"/>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كان أبو وائل رحمه الله يصلي الجمعة مع المختار بن أبي عبيد</w:t>
      </w:r>
      <w:r w:rsidRPr="00624BA1">
        <w:rPr>
          <w:rFonts w:ascii="Traditional Arabic" w:eastAsia="Traditional Arabic" w:hAnsi="Traditional Arabic" w:cs="Traditional Arabic"/>
          <w:sz w:val="36"/>
          <w:szCs w:val="36"/>
          <w:vertAlign w:val="superscript"/>
        </w:rPr>
        <w:footnoteReference w:id="1072"/>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الحسن رحمه الله أنه سئل عن الصلاة خلف صاحب البدعة، فقال الحسن: (صل خلفه، وعليه بدعته)</w:t>
      </w:r>
      <w:r w:rsidRPr="00624BA1">
        <w:rPr>
          <w:rFonts w:ascii="Traditional Arabic" w:eastAsia="Traditional Arabic" w:hAnsi="Traditional Arabic" w:cs="Traditional Arabic"/>
          <w:sz w:val="36"/>
          <w:szCs w:val="36"/>
          <w:vertAlign w:val="superscript"/>
        </w:rPr>
        <w:footnoteReference w:id="107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الحكم بن عطية رحمه الله أنه قال: سألت الحسن وقلت: رجل من الخوارج يؤمنا، أنصلي خلفه؟ قال: (نعم، قد أم الناس من هو شر منه)</w:t>
      </w:r>
      <w:r w:rsidRPr="00624BA1">
        <w:rPr>
          <w:rFonts w:ascii="Traditional Arabic" w:eastAsia="Traditional Arabic" w:hAnsi="Traditional Arabic" w:cs="Traditional Arabic"/>
          <w:sz w:val="36"/>
          <w:szCs w:val="36"/>
          <w:vertAlign w:val="superscript"/>
        </w:rPr>
        <w:footnoteReference w:id="107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ابن وضاح رحمه الله: قال: سألت الحارث بن مسكين: هل ندع الصلاة خلف أهل البدع؟ فقال: (أما الجمعة خاصة فلا، وأما غيرها من الصلاة فنعم)</w:t>
      </w:r>
      <w:r w:rsidRPr="00624BA1">
        <w:rPr>
          <w:rFonts w:ascii="Traditional Arabic" w:eastAsia="Traditional Arabic" w:hAnsi="Traditional Arabic" w:cs="Traditional Arabic"/>
          <w:sz w:val="36"/>
          <w:szCs w:val="36"/>
          <w:vertAlign w:val="superscript"/>
        </w:rPr>
        <w:footnoteReference w:id="1075"/>
      </w:r>
      <w:r w:rsidRPr="00624BA1">
        <w:rPr>
          <w:rFonts w:ascii="Amiri" w:eastAsia="Amiri" w:hAnsi="Amiri" w:cs="Amiri"/>
          <w:color w:val="333333"/>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يقول شيخ الإسلام ابن تيمية رحمه الله: (وأما الصلاة خلف أهل الأهواء والبدع، وخلف أهل الفجور، ففيه نزاع مشهور وتفصيل ليس هذا موضع بسطه.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ولكن أوسط الأقوال في هؤلاء أن تقديم الواحد من هؤلاء في الإمامة، لا يجوز مع القدرة على غيره، فإن من كان مظهراً للفجور أو البدع يجب الإنكار عليه ونهيه عن ذلك، وأقل مراتب الإنكار هجره لينتهي عن فجوره وبدعته، ولهذا فرق جمهور الأئمة بين الداعية وغير الداعية، فإن الداعية أظهر المنكر فاستحق الإنكار عليه، بخلاف الساكت فإنه بمنزلة من أسر بالذنب، فهذا لا ينكر عليه في الظاهر، فإن الخطيئة إذا خفيت لم تضر إلا صاحبها، ولكن إذا أعلن فلم تنكر ضرت العامة، ولهذا كان المنافقون تقبل منهم علانيتهم، وتوكل سرائرهم إلى الله تعالى بخلاف من أظهر الكفر)</w:t>
      </w:r>
      <w:r w:rsidRPr="00624BA1">
        <w:rPr>
          <w:rFonts w:ascii="Traditional Arabic" w:eastAsia="Traditional Arabic" w:hAnsi="Traditional Arabic" w:cs="Traditional Arabic"/>
          <w:sz w:val="36"/>
          <w:szCs w:val="36"/>
          <w:vertAlign w:val="superscript"/>
        </w:rPr>
        <w:footnoteReference w:id="1076"/>
      </w:r>
      <w:r w:rsidRPr="00624BA1">
        <w:rPr>
          <w:rFonts w:ascii="Traditional Arabic" w:eastAsia="Traditional Arabic" w:hAnsi="Traditional Arabic" w:cs="Traditional Arabic"/>
          <w:sz w:val="36"/>
          <w:szCs w:val="36"/>
        </w:rPr>
        <w:t xml:space="preserve"> </w:t>
      </w:r>
    </w:p>
    <w:p w:rsidR="005F22F3" w:rsidRPr="00624BA1" w:rsidRDefault="00F0043C" w:rsidP="00386E93">
      <w:pPr>
        <w:shd w:val="clear" w:color="auto" w:fill="FFFFFF"/>
        <w:spacing w:before="100" w:beforeAutospacing="1" w:after="12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يقول </w:t>
      </w:r>
      <w:r w:rsidR="000153D6" w:rsidRPr="00624BA1">
        <w:rPr>
          <w:rFonts w:ascii="Traditional Arabic" w:eastAsia="Traditional Arabic" w:hAnsi="Traditional Arabic" w:cs="Traditional Arabic"/>
          <w:sz w:val="36"/>
          <w:szCs w:val="36"/>
          <w:rtl/>
        </w:rPr>
        <w:t>شيخ الإسلام ابن تيمية رحمه الله</w:t>
      </w:r>
      <w:r w:rsidRPr="00624BA1">
        <w:rPr>
          <w:rFonts w:ascii="Traditional Arabic" w:eastAsia="Traditional Arabic" w:hAnsi="Traditional Arabic" w:cs="Traditional Arabic"/>
          <w:sz w:val="36"/>
          <w:szCs w:val="36"/>
          <w:rtl/>
        </w:rPr>
        <w:t>: "وَلَوْ عَلِمَ الْمَأْمُومُ أَنَّ الإِمَامَ مُبْتَدِعٌ يَدْعُو إلَى بِدْعَتِهِ، أَوْ فَاسِقٌ ظَاهِرُ الْفِسْقِ، وَهُوَ الإِمَامُ الرَّاتِبُ الَّذِي لا تُمْكِنُ الصَّلاةُ إلا خَلْفَهُ، كَإِمَامِ الْجُمُعَةِ وَالْعِيدَيْنِ، وَالإِمَامِ فِي صَلاةِ الْحَجِّ بِعَرَفَةَ وَنَحْوِ ذَلِكَ، فَإِنَّ الْمَأْمُومَ يُصَلِّي خَلْفَهُ عِنْدَ عَامَّةِ السَّلَفِ وَالْخَلَفِ، وَهُوَ مَذْهَبُ أَحْمَد وَالشَّافِعِيِّ وَأَبِي حَنِيفَةَ وَغَيْرِهِمْ.</w:t>
      </w:r>
    </w:p>
    <w:p w:rsidR="005F22F3" w:rsidRPr="00624BA1" w:rsidRDefault="00F0043C" w:rsidP="00386E93">
      <w:pPr>
        <w:shd w:val="clear" w:color="auto" w:fill="FFFFFF"/>
        <w:spacing w:before="100" w:beforeAutospacing="1" w:after="12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وَلِهَذَا قَالُوا فِي الْعَقَائِدِ: إنَّهُ يُصَلِّي الْجُمُعَةَ وَالْعِيدَ خَلْفَ كُلِّ إمَامٍ بَرًّا كَانَ أَوْ فَاجِرًا</w:t>
      </w:r>
      <w:r w:rsidR="0089235D" w:rsidRPr="00624BA1">
        <w:rPr>
          <w:rFonts w:ascii="Traditional Arabic" w:eastAsia="Traditional Arabic" w:hAnsi="Traditional Arabic" w:cs="Traditional Arabic"/>
          <w:sz w:val="36"/>
          <w:szCs w:val="36"/>
          <w:rtl/>
        </w:rPr>
        <w:t>.</w:t>
      </w:r>
    </w:p>
    <w:p w:rsidR="005F22F3" w:rsidRPr="00624BA1" w:rsidRDefault="00F0043C" w:rsidP="00386E93">
      <w:pPr>
        <w:shd w:val="clear" w:color="auto" w:fill="FFFFFF"/>
        <w:spacing w:before="100" w:beforeAutospacing="1" w:after="12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إذَا لَمْ يَكُنْ فِي الْقَرْيَةِ إلا إمَامٌ وَاحِدٌ، فَإِنَّهَا تُصَلَّى خَلْفَهُ الْجَمَاعَاتُ؛ فَإِنَّ الصَّلاةَ فِي جَمَاعَةٍ خَيْرٌ مِنْ صَلاةِ الرَّجُلِ وَحْدَهُ، وَإِنْ كَانَ الإِمَامُ فَاسِقًا. هَذَا م</w:t>
      </w:r>
      <w:r w:rsidR="000153D6" w:rsidRPr="00624BA1">
        <w:rPr>
          <w:rFonts w:ascii="Traditional Arabic" w:eastAsia="Traditional Arabic" w:hAnsi="Traditional Arabic" w:cs="Traditional Arabic"/>
          <w:sz w:val="36"/>
          <w:szCs w:val="36"/>
          <w:rtl/>
        </w:rPr>
        <w:t>َذْهَبُ جَمَاهِيرِ الْعُلَمَاءِ</w:t>
      </w:r>
      <w:r w:rsidRPr="00624BA1">
        <w:rPr>
          <w:rFonts w:ascii="Traditional Arabic" w:eastAsia="Traditional Arabic" w:hAnsi="Traditional Arabic" w:cs="Traditional Arabic"/>
          <w:sz w:val="36"/>
          <w:szCs w:val="36"/>
          <w:rtl/>
        </w:rPr>
        <w:t>: أَحْمَد بْنِ حَنْبَلٍ وَالشَّافِعِيِّ وَغَيْرِهِمَا، بَلْ الْجَمَاعَةُ وَاجِبَةٌ عَلَى الأَعْيَانِ فِي ظَاهِرِ مَذْهَبِ أَحْمَد</w:t>
      </w:r>
      <w:r w:rsidR="0089235D" w:rsidRPr="00624BA1">
        <w:rPr>
          <w:rFonts w:ascii="Traditional Arabic" w:eastAsia="Traditional Arabic" w:hAnsi="Traditional Arabic" w:cs="Traditional Arabic"/>
          <w:sz w:val="36"/>
          <w:szCs w:val="36"/>
          <w:rtl/>
        </w:rPr>
        <w:t>.</w:t>
      </w:r>
    </w:p>
    <w:p w:rsidR="005F22F3" w:rsidRPr="00624BA1" w:rsidRDefault="00F0043C" w:rsidP="00F0043C">
      <w:pPr>
        <w:shd w:val="clear" w:color="auto" w:fill="FFFFFF"/>
        <w:spacing w:before="40" w:after="22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وَمَنْ تَرَكَ الْجُمُعَةَ وَالْجَمَاعَةَ خَلْفَ الإِمَامِ الْفَاجِرِ فَهُوَ مُبْتَدِعٌ عِنْدَ الإِمَامِ أَحْمَد وَغَيْرِهِ مِنْ أَئِمَّةِ السُّنَّةِ</w:t>
      </w:r>
      <w:r w:rsidR="0089235D" w:rsidRPr="00624BA1">
        <w:rPr>
          <w:rFonts w:ascii="Traditional Arabic" w:eastAsia="Traditional Arabic" w:hAnsi="Traditional Arabic" w:cs="Traditional Arabic"/>
          <w:sz w:val="36"/>
          <w:szCs w:val="36"/>
          <w:rtl/>
        </w:rPr>
        <w:t>.</w:t>
      </w:r>
    </w:p>
    <w:p w:rsidR="005F22F3" w:rsidRPr="00624BA1" w:rsidRDefault="00F0043C" w:rsidP="00F0043C">
      <w:pPr>
        <w:shd w:val="clear" w:color="auto" w:fill="FFFFFF"/>
        <w:spacing w:before="40" w:after="22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وَالصَّحِيحُ أَنَّهُ يُصَلِّيهَا وَلا يُعِيدُهَا؛ فَإِنَّ الصَّحَابَةَ كَانُوا يُصَلُّونَ الْجُمُعَةَ وَالْجَمَاعَةَ خَلْفَ الأَئِمَّةِ الْفُجَّارِ وَلا يُعِيدُونَ، كَمَا كَانَ ابْنُ عُمَرَ يُصَلِّي خَلْفَ الْحَجَّاجِ، وَابْنُ مَسْعُودٍ وَغَيْرُهُ يُصَلُّونَ خَلْفَ الْوَلِيدِ بْنِ عُقْبَةَ وَكَانَ يَشْرَبُ الْخَمْرَ؛ حَتَّى إنَّهُ صَلَّى بِهِمْ مَرَّةً الصُّبْحَ أَرْبَعًا، ثُمَّ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أَزِيدُكُمْ</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فَقَالَ ابْنُ مَسْعُودٍ: مَا زِلْنَا مَعَك مُنْذُ الْيَوْمَ فِي زِيَادَةٍ !! وَلِهَذَا رَفَعُوهُ إلَى عُثْمَان...</w:t>
      </w:r>
    </w:p>
    <w:p w:rsidR="005F22F3" w:rsidRPr="00624BA1" w:rsidRDefault="00F0043C" w:rsidP="00F0043C">
      <w:pPr>
        <w:shd w:val="clear" w:color="auto" w:fill="FFFFFF"/>
        <w:spacing w:before="40" w:after="22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وَالْفَاسِقُ وَالْمُبْتَدِعُ صَلاتُهُ فِي نَفْسِهِ صَحِيحَةٌ؛ فَإِذَا صَلَّى الْمَأْمُومُ خَلْفَهُ لَمْ تَبْطُلْ صَلاتُهُ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لَكِنْ إنَّمَا كَرِهَ مَنْ كَرِهَ الصَّلاةَ خَلْفَهُ لأَنَّ الأَمْرَ بِالْمَعْرُوفِ وَالنَّهْيَ عَنْ الْمُنْكَرِ وَاجِبٌ، وَمِنْ ذَلِكَ [يعني</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ومن الأمر بالمعروف والنهي عن المنكر] أَنَّ مَنْ أَظْهَرَ بِدْعَةً أَوْ فُجُورًا لا يُرَتَّبُ إمَامًا لِلْمُسْلِمِينَ فَإِنَّهُ يَسْتَحِقُّ التَّعْزِيرَ حَتَّى يَتُوبَ فَإِذَا أَمْكَنَ هَجْرُهُ حَتَّى يَتُوبَ كَانَ حَسَنًا وَإِذَا كَانَ بَعْضُ النَّاسِ إذَا تَرَكَ الصَّلاةَ خَلْفَهُ وَصَلَّى خَلْفَ غَيْرِهِ أُثِرَ ذَلِكَ حَتَّى يَتُوبَ أَوْ يُعْزَلَ أَوْ يَنْتَهِيَ النَّاسُ عَنْ مِثْلِ ذَنْبِهِ. فَمِثْلُ هَذَا إذَا تَرَكَ الصَّلاةَ خَلْفَهُ كَانَ فِيهِ مَصْلَحَةٌ وَلَمْ يَفُتْ الْمَأْمُومَ جُمُعَةٌ وَلا جَمَاعَةٌ. وَأَمَّا إذَا كَانَ تَرَكَ الصَّلاةَ يَفُوتُ الْمَأْمُومَ الْجُمُعَةُ وَالْجَمَاعَةُ فَهُنَا لا يَتْرُكُ الصَّلاةَ خَلْفَهُمْ إلا مُبْتَدِعٌ مُخَالِفٌ لِلصَّحَابَةِ رضي الله عنهم</w:t>
      </w:r>
      <w:r w:rsidR="0089235D" w:rsidRPr="00624BA1">
        <w:rPr>
          <w:rFonts w:ascii="Traditional Arabic" w:eastAsia="Traditional Arabic" w:hAnsi="Traditional Arabic" w:cs="Traditional Arabic"/>
          <w:sz w:val="36"/>
          <w:szCs w:val="36"/>
          <w:rtl/>
        </w:rPr>
        <w:t>.</w:t>
      </w:r>
    </w:p>
    <w:p w:rsidR="005F22F3" w:rsidRPr="00624BA1" w:rsidRDefault="00F0043C" w:rsidP="00F0043C">
      <w:pPr>
        <w:shd w:val="clear" w:color="auto" w:fill="FFFFFF"/>
        <w:spacing w:before="40" w:after="22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إذَا كَانَ الإِمَامُ قَدْ رَتَّبَهُ وُلاةُ الأُمُورِ، وَلَمْ يَكُنْ فِي تَرْكِ الصَّلاةِ خَلْفَهُ مَصْلَحَةٌ، فَهُنَا لَيْسَ عَلَيْهِ تَرْكُ الصَّلاةِ خَلْفَهُ، بَلْ الصَّلَاةُ خَلْفَ الإِمَامِ الأَفْضَلِ أَفْضَلُ"</w:t>
      </w:r>
      <w:r w:rsidRPr="00624BA1">
        <w:rPr>
          <w:rFonts w:ascii="Traditional Arabic" w:eastAsia="Traditional Arabic" w:hAnsi="Traditional Arabic" w:cs="Traditional Arabic"/>
          <w:sz w:val="36"/>
          <w:szCs w:val="36"/>
        </w:rPr>
        <w:footnoteReference w:id="1077"/>
      </w:r>
      <w:r w:rsidRPr="00624BA1">
        <w:rPr>
          <w:rFonts w:ascii="Traditional Arabic" w:eastAsia="Traditional Arabic" w:hAnsi="Traditional Arabic" w:cs="Traditional Arabic"/>
          <w:sz w:val="36"/>
          <w:szCs w:val="36"/>
        </w:rPr>
        <w:t>.</w:t>
      </w:r>
    </w:p>
    <w:p w:rsidR="005F22F3" w:rsidRPr="00624BA1" w:rsidRDefault="00F0043C" w:rsidP="00F0043C">
      <w:pPr>
        <w:shd w:val="clear" w:color="auto" w:fill="FFFFFF"/>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شيخ الإسلام ابن تيمية:</w:t>
      </w:r>
      <w:r w:rsidRPr="00624BA1">
        <w:rPr>
          <w:rFonts w:ascii="Traditional Arabic" w:eastAsia="Traditional Arabic" w:hAnsi="Traditional Arabic" w:cs="Traditional Arabic"/>
          <w:b/>
          <w:color w:val="333333"/>
          <w:sz w:val="36"/>
          <w:szCs w:val="36"/>
          <w:rtl/>
        </w:rPr>
        <w:t xml:space="preserve"> </w:t>
      </w:r>
      <w:r w:rsidRPr="00624BA1">
        <w:rPr>
          <w:rFonts w:ascii="Traditional Arabic" w:eastAsia="Traditional Arabic" w:hAnsi="Traditional Arabic" w:cs="Traditional Arabic"/>
          <w:sz w:val="36"/>
          <w:szCs w:val="36"/>
          <w:rtl/>
        </w:rPr>
        <w:t xml:space="preserve">فالواجب على المسلم إذا صار في مدينة من مدائن المسلمين أن يصلي معهم الجمعة والجماعة ويوالي المؤمنين، ولا يعاديهم، وإن </w:t>
      </w:r>
      <w:r w:rsidRPr="00624BA1">
        <w:rPr>
          <w:rFonts w:ascii="Traditional Arabic" w:eastAsia="Traditional Arabic" w:hAnsi="Traditional Arabic" w:cs="Traditional Arabic"/>
          <w:sz w:val="36"/>
          <w:szCs w:val="36"/>
          <w:rtl/>
        </w:rPr>
        <w:lastRenderedPageBreak/>
        <w:t>رأى بعضهم ضالاً أو غاوياً وأمكن أن يهديه ويرشده فعل ذلك، وإلا فلا يكلف الله نفساً إلا وسعها، وإذا كان قادراً على أن يولي في إمامة المسلمين الأفضل ولاه، وإن قدر أن يمنع من أظهر البدع والفجور منعه.</w:t>
      </w:r>
    </w:p>
    <w:p w:rsidR="005F22F3" w:rsidRPr="00624BA1" w:rsidRDefault="00F0043C" w:rsidP="000153D6">
      <w:pPr>
        <w:shd w:val="clear" w:color="auto" w:fill="FFFFFF"/>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وإن لم يقدر على ذلك فالصلاة خلف الأعلم بكتاب الله وسنة نبيه والأسبق إلى طاعة الله ورسوله أفضل، كما قال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في الحديث الصحيح: (يؤم القوم أقرؤهم لكتاب الله، فإن كانوا في القراءة سواء فأعلمهم بالسنة، فإن كانوا سواء فأقدمهم هجره، فإن كانوا في الهجرة سواء فأقدمهم </w:t>
      </w:r>
      <w:proofErr w:type="gramStart"/>
      <w:r w:rsidRPr="00624BA1">
        <w:rPr>
          <w:rFonts w:ascii="Traditional Arabic" w:eastAsia="Traditional Arabic" w:hAnsi="Traditional Arabic" w:cs="Traditional Arabic"/>
          <w:sz w:val="36"/>
          <w:szCs w:val="36"/>
          <w:rtl/>
        </w:rPr>
        <w:t>سناً</w:t>
      </w:r>
      <w:r w:rsidRPr="00624BA1">
        <w:rPr>
          <w:rFonts w:ascii="Traditional Arabic" w:eastAsia="Traditional Arabic" w:hAnsi="Traditional Arabic" w:cs="Traditional Arabic"/>
          <w:sz w:val="36"/>
          <w:szCs w:val="36"/>
          <w:vertAlign w:val="superscript"/>
        </w:rPr>
        <w:footnoteReference w:id="1078"/>
      </w:r>
      <w:r w:rsidRPr="00624BA1">
        <w:rPr>
          <w:rFonts w:ascii="Traditional Arabic" w:eastAsia="Traditional Arabic" w:hAnsi="Traditional Arabic" w:cs="Traditional Arabic"/>
          <w:sz w:val="36"/>
          <w:szCs w:val="36"/>
        </w:rPr>
        <w:t>.</w:t>
      </w:r>
      <w:r w:rsidR="000153D6" w:rsidRPr="00624BA1">
        <w:rPr>
          <w:rFonts w:ascii="Traditional Arabic" w:eastAsia="Traditional Arabic" w:hAnsi="Traditional Arabic" w:cs="Traditional Arabic"/>
          <w:sz w:val="36"/>
          <w:szCs w:val="36"/>
        </w:rPr>
        <w:t>(</w:t>
      </w:r>
      <w:proofErr w:type="gramEnd"/>
      <w:r w:rsidRPr="00624BA1">
        <w:rPr>
          <w:sz w:val="36"/>
          <w:szCs w:val="36"/>
        </w:rPr>
        <w:fldChar w:fldCharType="begin"/>
      </w:r>
      <w:r w:rsidRPr="00624BA1">
        <w:rPr>
          <w:sz w:val="36"/>
          <w:szCs w:val="36"/>
        </w:rPr>
        <w:instrText xml:space="preserve"> HYPERLINK "https://www.alimam.ws/ref/2784#_ftn15" </w:instrText>
      </w:r>
      <w:r w:rsidRPr="00624BA1">
        <w:rPr>
          <w:sz w:val="36"/>
          <w:szCs w:val="36"/>
        </w:rPr>
        <w:fldChar w:fldCharType="separate"/>
      </w:r>
    </w:p>
    <w:p w:rsidR="005F22F3" w:rsidRPr="00624BA1" w:rsidRDefault="00F0043C" w:rsidP="00F0043C">
      <w:pPr>
        <w:shd w:val="clear" w:color="auto" w:fill="FFFFFF"/>
        <w:spacing w:before="40"/>
        <w:ind w:left="1134" w:firstLine="454"/>
        <w:jc w:val="both"/>
        <w:rPr>
          <w:rFonts w:ascii="Traditional Arabic" w:eastAsia="Traditional Arabic" w:hAnsi="Traditional Arabic" w:cs="Traditional Arabic"/>
          <w:sz w:val="36"/>
          <w:szCs w:val="36"/>
        </w:rPr>
      </w:pPr>
      <w:r w:rsidRPr="00624BA1">
        <w:rPr>
          <w:sz w:val="36"/>
          <w:szCs w:val="36"/>
        </w:rPr>
        <w:fldChar w:fldCharType="end"/>
      </w:r>
      <w:r w:rsidRPr="00624BA1">
        <w:rPr>
          <w:rFonts w:ascii="Traditional Arabic" w:eastAsia="Traditional Arabic" w:hAnsi="Traditional Arabic" w:cs="Traditional Arabic"/>
          <w:sz w:val="36"/>
          <w:szCs w:val="36"/>
          <w:rtl/>
        </w:rPr>
        <w:t>وإن كان في هجره لمظهر البدعة والفجور مصلحة راجحة هجره، كما هجر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الثلاثة الذين خُلِّفُوا حتى تاب الله عليهم، وأما إذا وُلِّي غيره بغير إذنه، وليس في ترك الصلاة خلفه مصلحة شرعية كان تفويت هذه الجمعة والجماعة جهلاً وضلالاً، وكان قد رَدَّ بدعة ببدعة)</w:t>
      </w:r>
      <w:r w:rsidRPr="00624BA1">
        <w:rPr>
          <w:rFonts w:ascii="Traditional Arabic" w:eastAsia="Traditional Arabic" w:hAnsi="Traditional Arabic" w:cs="Traditional Arabic"/>
          <w:sz w:val="36"/>
          <w:szCs w:val="36"/>
          <w:vertAlign w:val="superscript"/>
        </w:rPr>
        <w:footnoteReference w:id="1079"/>
      </w:r>
      <w:r w:rsidRPr="00624BA1">
        <w:rPr>
          <w:rFonts w:ascii="Traditional Arabic" w:eastAsia="Traditional Arabic" w:hAnsi="Traditional Arabic" w:cs="Traditional Arabic"/>
          <w:sz w:val="36"/>
          <w:szCs w:val="36"/>
        </w:rPr>
        <w:t>.</w:t>
      </w:r>
      <w:r w:rsidRPr="00624BA1">
        <w:rPr>
          <w:sz w:val="36"/>
          <w:szCs w:val="36"/>
        </w:rPr>
        <w:fldChar w:fldCharType="begin"/>
      </w:r>
      <w:r w:rsidRPr="00624BA1">
        <w:rPr>
          <w:sz w:val="36"/>
          <w:szCs w:val="36"/>
        </w:rPr>
        <w:instrText xml:space="preserve"> HYPERLINK "https://www.alimam.ws/ref/2784#_ftn16" </w:instrText>
      </w:r>
      <w:r w:rsidRPr="00624BA1">
        <w:rPr>
          <w:sz w:val="36"/>
          <w:szCs w:val="36"/>
        </w:rPr>
        <w:fldChar w:fldCharType="separate"/>
      </w:r>
    </w:p>
    <w:p w:rsidR="005F22F3" w:rsidRPr="00624BA1" w:rsidRDefault="00F0043C" w:rsidP="000153D6">
      <w:pPr>
        <w:shd w:val="clear" w:color="auto" w:fill="FFFFFF"/>
        <w:spacing w:before="40"/>
        <w:ind w:left="1134" w:firstLine="454"/>
        <w:jc w:val="both"/>
        <w:rPr>
          <w:rFonts w:ascii="Traditional Arabic" w:eastAsia="Traditional Arabic" w:hAnsi="Traditional Arabic" w:cs="Traditional Arabic"/>
          <w:b/>
          <w:color w:val="333333"/>
          <w:sz w:val="36"/>
          <w:szCs w:val="36"/>
        </w:rPr>
      </w:pPr>
      <w:r w:rsidRPr="00624BA1">
        <w:rPr>
          <w:sz w:val="36"/>
          <w:szCs w:val="36"/>
        </w:rPr>
        <w:fldChar w:fldCharType="end"/>
      </w:r>
      <w:r w:rsidRPr="00624BA1">
        <w:rPr>
          <w:rFonts w:ascii="Traditional Arabic" w:eastAsia="Traditional Arabic" w:hAnsi="Traditional Arabic" w:cs="Traditional Arabic"/>
          <w:sz w:val="36"/>
          <w:szCs w:val="36"/>
          <w:rtl/>
        </w:rPr>
        <w:t>وخلاصة القول: أن أكثر العلماء يرون جواز الصلاة خلف المبتدع على التفصيل الذي قدمناه، ومنهم من منعها وأبطلها وقال بوجوب إعادتها، وممن رجح صحة الصلاة: الإمام البخ</w:t>
      </w:r>
      <w:r w:rsidR="000153D6" w:rsidRPr="00624BA1">
        <w:rPr>
          <w:rFonts w:ascii="Traditional Arabic" w:eastAsia="Traditional Arabic" w:hAnsi="Traditional Arabic" w:cs="Traditional Arabic"/>
          <w:sz w:val="36"/>
          <w:szCs w:val="36"/>
          <w:rtl/>
        </w:rPr>
        <w:t>اري وابن حجر وابن تيمية</w:t>
      </w:r>
      <w:r w:rsidR="000153D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ومن المعاصرين الشيخ ابن باز</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رحمه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يفصل بين من كانت بدعته شركية كفرية وبين من ليس كذلك فيقول: (تصح الصلاة خلف المبتدع وخلف المسبل إزاره وغيرهما من العصاة في أصح قولي العلماء، ما لم تكن البدعة مكفرة لصاحبها، فإن كانت مكفرة له كالجهمي ونحوه ممن بدعتهم تخرجهم عن دائرة الإسلام، فلا تصح الصلاة خلفهم، ولكن يجب على المسئولين أن يختاروا للإمامة من هو سليم من البدعة والفسق، مرضي السيرة؛ لأن الإمامة أمانة عظيمة، القائم بها قدوة للمسلمين، فلا يجوز أن يتولاها أهل البدع والفسق مع القدرة على تولية غيرهم).</w:t>
      </w:r>
    </w:p>
    <w:p w:rsidR="003B2AC7" w:rsidRPr="00624BA1" w:rsidRDefault="00F0043C" w:rsidP="003B2AC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والعلماء ذكروا تفاصيل كثيرة تتعلق بالتفريق بين الصلوات العادية وبين صلاة الجمعة والعيدين ويوم عرفة، والتفريق بين من كان مستور الحال ومن هو مجاهر بفسقه أو بدعته، وبين من بدعته مكفرة وبين من هو دون ذلك، وبين من كان هذا المسجد هو الوحيد في ذلك المكان وبين من بإمكانه أن يصلي في مسجد غيره إلى غير ذلك من التفاصيل التي يصعب إيرادها في مثل هذا الشرح. </w:t>
      </w:r>
    </w:p>
    <w:p w:rsidR="003B2AC7" w:rsidRPr="00624BA1" w:rsidRDefault="003B2AC7" w:rsidP="003B2AC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سفيان الثوري في عقيدته: «يا شعيب، لا ينفعك حتى ترى الصلاة خلف بر وفاجر.</w:t>
      </w:r>
    </w:p>
    <w:p w:rsidR="003B2AC7" w:rsidRPr="00624BA1" w:rsidRDefault="003B2AC7" w:rsidP="003B2AC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شعيب: فقلت لسفيان: يا أبا عبد الله! الصلاة كلها؟</w:t>
      </w:r>
    </w:p>
    <w:p w:rsidR="00BF57E8" w:rsidRPr="00624BA1" w:rsidRDefault="003B2AC7" w:rsidP="00BF57E8">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لا؛ ولكن صلاة الجمعة والعیدین، صل خلف من أدركت، وأما سائر ذلك فأنت مخير، لا تصل إلا خلف من تثق به وتعلم أنه من أهل السنة والجماعة</w:t>
      </w:r>
      <w:r w:rsidR="00BF57E8" w:rsidRPr="00624BA1">
        <w:rPr>
          <w:rFonts w:ascii="Traditional Arabic" w:eastAsia="Traditional Arabic" w:hAnsi="Traditional Arabic" w:cs="Traditional Arabic" w:hint="cs"/>
          <w:sz w:val="36"/>
          <w:szCs w:val="36"/>
          <w:rtl/>
        </w:rPr>
        <w:t>"</w:t>
      </w:r>
      <w:r w:rsidR="00BF57E8" w:rsidRPr="00624BA1">
        <w:rPr>
          <w:rStyle w:val="a6"/>
          <w:rFonts w:ascii="Traditional Arabic" w:eastAsia="Traditional Arabic" w:hAnsi="Traditional Arabic" w:cs="Traditional Arabic"/>
          <w:sz w:val="36"/>
          <w:szCs w:val="36"/>
          <w:rtl/>
        </w:rPr>
        <w:footnoteReference w:id="1080"/>
      </w:r>
      <w:r w:rsidRPr="00624BA1">
        <w:rPr>
          <w:rFonts w:ascii="Traditional Arabic" w:eastAsia="Traditional Arabic" w:hAnsi="Traditional Arabic" w:cs="Traditional Arabic" w:hint="cs"/>
          <w:sz w:val="36"/>
          <w:szCs w:val="36"/>
          <w:rtl/>
        </w:rPr>
        <w:t xml:space="preserve"> </w:t>
      </w:r>
    </w:p>
    <w:p w:rsidR="003223DA" w:rsidRPr="00624BA1" w:rsidRDefault="003B2AC7" w:rsidP="003223DA">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وجاء في اعتقاد الإمام أ</w:t>
      </w:r>
      <w:r w:rsidR="00BF57E8" w:rsidRPr="00624BA1">
        <w:rPr>
          <w:rFonts w:ascii="Traditional Arabic" w:eastAsia="Traditional Arabic" w:hAnsi="Traditional Arabic" w:cs="Traditional Arabic" w:hint="cs"/>
          <w:sz w:val="36"/>
          <w:szCs w:val="36"/>
          <w:rtl/>
        </w:rPr>
        <w:t>حمد بن حنبل: «وصلاة الجمعة خلفه-أي خلف إمام المسلمين-</w:t>
      </w:r>
      <w:r w:rsidRPr="00624BA1">
        <w:rPr>
          <w:rFonts w:ascii="Traditional Arabic" w:eastAsia="Traditional Arabic" w:hAnsi="Traditional Arabic" w:cs="Traditional Arabic" w:hint="cs"/>
          <w:sz w:val="36"/>
          <w:szCs w:val="36"/>
          <w:rtl/>
        </w:rPr>
        <w:t>وخلف من ولي جائزة تامة ركعتين، من أعادهما فهو مبتدع تارك للأثر مخالف للسنة...»</w:t>
      </w:r>
      <w:r w:rsidR="00BF57E8" w:rsidRPr="00624BA1">
        <w:rPr>
          <w:rStyle w:val="a6"/>
          <w:rFonts w:ascii="Traditional Arabic" w:eastAsia="Traditional Arabic" w:hAnsi="Traditional Arabic" w:cs="Traditional Arabic"/>
          <w:sz w:val="36"/>
          <w:szCs w:val="36"/>
          <w:rtl/>
        </w:rPr>
        <w:footnoteReference w:id="1081"/>
      </w:r>
      <w:r w:rsidRPr="00624BA1">
        <w:rPr>
          <w:rFonts w:ascii="Traditional Arabic" w:eastAsia="Traditional Arabic" w:hAnsi="Traditional Arabic" w:cs="Traditional Arabic" w:hint="cs"/>
          <w:sz w:val="36"/>
          <w:szCs w:val="36"/>
          <w:rtl/>
        </w:rPr>
        <w:t>.</w:t>
      </w:r>
    </w:p>
    <w:p w:rsidR="003223DA" w:rsidRPr="00624BA1" w:rsidRDefault="003B2AC7" w:rsidP="003223DA">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ومما قاله سهل بن عبد الله التستري في اعتقاده: «ولا يترك الجماعة خلف كل وال جائر أو عدل»</w:t>
      </w:r>
      <w:r w:rsidR="00BF57E8" w:rsidRPr="00624BA1">
        <w:rPr>
          <w:rStyle w:val="a6"/>
          <w:rFonts w:ascii="Traditional Arabic" w:eastAsia="Traditional Arabic" w:hAnsi="Traditional Arabic" w:cs="Traditional Arabic"/>
          <w:sz w:val="36"/>
          <w:szCs w:val="36"/>
          <w:rtl/>
        </w:rPr>
        <w:footnoteReference w:id="1082"/>
      </w:r>
      <w:r w:rsidRPr="00624BA1">
        <w:rPr>
          <w:rFonts w:ascii="Traditional Arabic" w:eastAsia="Traditional Arabic" w:hAnsi="Traditional Arabic" w:cs="Traditional Arabic" w:hint="cs"/>
          <w:sz w:val="36"/>
          <w:szCs w:val="36"/>
          <w:rtl/>
        </w:rPr>
        <w:t>.</w:t>
      </w:r>
    </w:p>
    <w:p w:rsidR="003223DA" w:rsidRPr="00624BA1" w:rsidRDefault="003B2AC7" w:rsidP="003223DA">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قرر ذلك أبو الحسن الأشعري</w:t>
      </w:r>
      <w:r w:rsidR="00BF57E8" w:rsidRPr="00624BA1">
        <w:rPr>
          <w:rStyle w:val="a6"/>
          <w:rFonts w:ascii="Traditional Arabic" w:eastAsia="Traditional Arabic" w:hAnsi="Traditional Arabic" w:cs="Traditional Arabic"/>
          <w:sz w:val="36"/>
          <w:szCs w:val="36"/>
          <w:rtl/>
        </w:rPr>
        <w:footnoteReference w:id="1083"/>
      </w:r>
      <w:r w:rsidRPr="00624BA1">
        <w:rPr>
          <w:rFonts w:ascii="Traditional Arabic" w:eastAsia="Traditional Arabic" w:hAnsi="Traditional Arabic" w:cs="Traditional Arabic" w:hint="cs"/>
          <w:sz w:val="36"/>
          <w:szCs w:val="36"/>
          <w:rtl/>
        </w:rPr>
        <w:t>، وابن بطة</w:t>
      </w:r>
      <w:r w:rsidR="00BF57E8" w:rsidRPr="00624BA1">
        <w:rPr>
          <w:rStyle w:val="a6"/>
          <w:rFonts w:ascii="Traditional Arabic" w:eastAsia="Traditional Arabic" w:hAnsi="Traditional Arabic" w:cs="Traditional Arabic"/>
          <w:sz w:val="36"/>
          <w:szCs w:val="36"/>
          <w:rtl/>
        </w:rPr>
        <w:footnoteReference w:id="1084"/>
      </w:r>
      <w:r w:rsidRPr="00624BA1">
        <w:rPr>
          <w:rFonts w:ascii="Traditional Arabic" w:eastAsia="Traditional Arabic" w:hAnsi="Traditional Arabic" w:cs="Traditional Arabic" w:hint="cs"/>
          <w:sz w:val="36"/>
          <w:szCs w:val="36"/>
          <w:rtl/>
        </w:rPr>
        <w:t>، وقوام السنة الأصفهاني</w:t>
      </w:r>
      <w:r w:rsidR="00BF57E8" w:rsidRPr="00624BA1">
        <w:rPr>
          <w:rStyle w:val="a6"/>
          <w:rFonts w:ascii="Traditional Arabic" w:eastAsia="Traditional Arabic" w:hAnsi="Traditional Arabic" w:cs="Traditional Arabic"/>
          <w:sz w:val="36"/>
          <w:szCs w:val="36"/>
          <w:rtl/>
        </w:rPr>
        <w:footnoteReference w:id="1085"/>
      </w:r>
      <w:r w:rsidRPr="00624BA1">
        <w:rPr>
          <w:rFonts w:ascii="Traditional Arabic" w:eastAsia="Traditional Arabic" w:hAnsi="Traditional Arabic" w:cs="Traditional Arabic" w:hint="cs"/>
          <w:sz w:val="36"/>
          <w:szCs w:val="36"/>
          <w:rtl/>
        </w:rPr>
        <w:t>.</w:t>
      </w:r>
    </w:p>
    <w:p w:rsidR="003223DA" w:rsidRPr="00624BA1" w:rsidRDefault="003B2AC7" w:rsidP="003223DA">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وهذه المسألة قد دلت عليها الأدلة من الكتاب والسنة الصحيحة، كما أن في تقريرها مجانبة لطوائف المبتدعة لا سيما الرافضة </w:t>
      </w:r>
      <w:r w:rsidR="003223DA" w:rsidRPr="00624BA1">
        <w:rPr>
          <w:rFonts w:ascii="Traditional Arabic" w:eastAsia="Traditional Arabic" w:hAnsi="Traditional Arabic" w:cs="Traditional Arabic" w:hint="cs"/>
          <w:sz w:val="36"/>
          <w:szCs w:val="36"/>
          <w:rtl/>
        </w:rPr>
        <w:t xml:space="preserve">حيث يشترط الرافضة وجود الإمام الغائب لأداء صلاة الجمعة. </w:t>
      </w:r>
      <w:r w:rsidR="003223DA" w:rsidRPr="00624BA1">
        <w:rPr>
          <w:rStyle w:val="a6"/>
          <w:rFonts w:ascii="Traditional Arabic" w:eastAsia="Traditional Arabic" w:hAnsi="Traditional Arabic" w:cs="Traditional Arabic"/>
          <w:sz w:val="36"/>
          <w:szCs w:val="36"/>
          <w:rtl/>
        </w:rPr>
        <w:footnoteReference w:id="1086"/>
      </w:r>
      <w:r w:rsidRPr="00624BA1">
        <w:rPr>
          <w:rFonts w:ascii="Traditional Arabic" w:eastAsia="Traditional Arabic" w:hAnsi="Traditional Arabic" w:cs="Traditional Arabic" w:hint="cs"/>
          <w:sz w:val="36"/>
          <w:szCs w:val="36"/>
          <w:rtl/>
        </w:rPr>
        <w:t>كما وضحه ابن تيمية بقوله:</w:t>
      </w:r>
      <w:r w:rsidR="003223D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والرافضة لا يصلون إلا خلف المعصوم، ولا معصوم عندهم، وهذا لا يوجد في سائر الفرق أكثر مما يوجد في الرافضة، فسائر أهل البدع سواهم لا يصلون الجمعة والجماعة إلا خلف أصحابهم، كما هو دين الخوارج والمعتزلة وغيرهم، وأما أنهم لا يصلون ذلك بحال فهذا ليس إلا للرافضة»</w:t>
      </w:r>
      <w:r w:rsidR="003223DA" w:rsidRPr="00624BA1">
        <w:rPr>
          <w:rStyle w:val="a6"/>
          <w:rFonts w:ascii="Traditional Arabic" w:eastAsia="Traditional Arabic" w:hAnsi="Traditional Arabic" w:cs="Traditional Arabic"/>
          <w:sz w:val="36"/>
          <w:szCs w:val="36"/>
          <w:rtl/>
        </w:rPr>
        <w:footnoteReference w:id="1087"/>
      </w:r>
      <w:r w:rsidRPr="00624BA1">
        <w:rPr>
          <w:rFonts w:ascii="Traditional Arabic" w:eastAsia="Traditional Arabic" w:hAnsi="Traditional Arabic" w:cs="Traditional Arabic" w:hint="cs"/>
          <w:sz w:val="36"/>
          <w:szCs w:val="36"/>
          <w:rtl/>
        </w:rPr>
        <w:t>.</w:t>
      </w:r>
    </w:p>
    <w:p w:rsidR="003B2AC7" w:rsidRPr="00624BA1" w:rsidRDefault="003223DA" w:rsidP="003223DA">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ومما يحسن إلحاقه بهذه المسألة</w:t>
      </w:r>
      <w:r w:rsidR="00151D98" w:rsidRPr="00624BA1">
        <w:rPr>
          <w:rStyle w:val="a6"/>
          <w:rFonts w:ascii="Traditional Arabic" w:eastAsia="Traditional Arabic" w:hAnsi="Traditional Arabic" w:cs="Traditional Arabic"/>
          <w:sz w:val="36"/>
          <w:szCs w:val="36"/>
          <w:rtl/>
        </w:rPr>
        <w:footnoteReference w:id="1088"/>
      </w:r>
      <w:r w:rsidR="003B2AC7" w:rsidRPr="00624BA1">
        <w:rPr>
          <w:rFonts w:ascii="Traditional Arabic" w:eastAsia="Traditional Arabic" w:hAnsi="Traditional Arabic" w:cs="Traditional Arabic" w:hint="cs"/>
          <w:sz w:val="36"/>
          <w:szCs w:val="36"/>
          <w:rtl/>
        </w:rPr>
        <w:t xml:space="preserve">: ما قرره ابن تيمية من مشروعية الفصل بين الفرض والنفل في صلاة الجمعة، لما جاء في الحديث الصحيح أنه </w:t>
      </w:r>
      <w:r w:rsidRPr="00624BA1">
        <w:rPr>
          <w:rFonts w:ascii="Traditional Arabic" w:eastAsia="Traditional Arabic" w:hAnsi="Traditional Arabic" w:cs="Traditional Arabic" w:hint="cs"/>
          <w:sz w:val="36"/>
          <w:szCs w:val="36"/>
          <w:rtl/>
        </w:rPr>
        <w:t>صلى الله عليه وسلم ((نهى</w:t>
      </w:r>
      <w:r w:rsidR="003B2AC7" w:rsidRPr="00624BA1">
        <w:rPr>
          <w:rFonts w:ascii="Traditional Arabic" w:eastAsia="Traditional Arabic" w:hAnsi="Traditional Arabic" w:cs="Traditional Arabic" w:hint="cs"/>
          <w:sz w:val="36"/>
          <w:szCs w:val="36"/>
          <w:rtl/>
        </w:rPr>
        <w:t xml:space="preserve"> أن توصل صل</w:t>
      </w:r>
      <w:r w:rsidRPr="00624BA1">
        <w:rPr>
          <w:rFonts w:ascii="Traditional Arabic" w:eastAsia="Traditional Arabic" w:hAnsi="Traditional Arabic" w:cs="Traditional Arabic" w:hint="cs"/>
          <w:sz w:val="36"/>
          <w:szCs w:val="36"/>
          <w:rtl/>
        </w:rPr>
        <w:t>اة بصلاة حتى يفصل بينهما بقيام أ</w:t>
      </w:r>
      <w:r w:rsidR="003B2AC7" w:rsidRPr="00624BA1">
        <w:rPr>
          <w:rFonts w:ascii="Traditional Arabic" w:eastAsia="Traditional Arabic" w:hAnsi="Traditional Arabic" w:cs="Traditional Arabic" w:hint="cs"/>
          <w:sz w:val="36"/>
          <w:szCs w:val="36"/>
          <w:rtl/>
        </w:rPr>
        <w:t>و کلام</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089"/>
      </w:r>
      <w:r w:rsidR="003B2AC7" w:rsidRPr="00624BA1">
        <w:rPr>
          <w:rFonts w:ascii="Traditional Arabic" w:eastAsia="Traditional Arabic" w:hAnsi="Traditional Arabic" w:cs="Traditional Arabic" w:hint="cs"/>
          <w:sz w:val="36"/>
          <w:szCs w:val="36"/>
          <w:rtl/>
        </w:rPr>
        <w:t xml:space="preserve"> ثم علل ابن تيمية ذلك بقوله: «فإن كثيرا من أهل البدع لا ينوون الجمعة بل ينوون الظهر، ويظهرون أنهم سلموا، وما سلموا، فيصلون ظهرة، ويظن الظان أنهم يصلون السنة، فإذا حصل التمييز بين الفرض والتفل كان في هذا منع لهذه البدعة»</w:t>
      </w:r>
      <w:r w:rsidRPr="00624BA1">
        <w:rPr>
          <w:rStyle w:val="a6"/>
          <w:rFonts w:ascii="Traditional Arabic" w:eastAsia="Traditional Arabic" w:hAnsi="Traditional Arabic" w:cs="Traditional Arabic"/>
          <w:sz w:val="36"/>
          <w:szCs w:val="36"/>
          <w:rtl/>
        </w:rPr>
        <w:footnoteReference w:id="1090"/>
      </w:r>
      <w:r w:rsidR="003B2AC7" w:rsidRPr="00624BA1">
        <w:rPr>
          <w:rFonts w:ascii="Traditional Arabic" w:eastAsia="Traditional Arabic" w:hAnsi="Traditional Arabic" w:cs="Traditional Arabic" w:hint="cs"/>
          <w:sz w:val="36"/>
          <w:szCs w:val="36"/>
          <w:rtl/>
        </w:rPr>
        <w:t>.</w:t>
      </w:r>
    </w:p>
    <w:p w:rsidR="005F22F3" w:rsidRPr="00624BA1" w:rsidRDefault="005F22F3" w:rsidP="00151D98">
      <w:pPr>
        <w:spacing w:before="40"/>
        <w:jc w:val="both"/>
        <w:rPr>
          <w:rFonts w:ascii="Traditional Arabic" w:eastAsia="Traditional Arabic" w:hAnsi="Traditional Arabic" w:cs="Traditional Arabic"/>
          <w:b/>
          <w:color w:val="C00000"/>
          <w:sz w:val="36"/>
          <w:szCs w:val="36"/>
          <w:rtl/>
        </w:rPr>
      </w:pP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sz w:val="36"/>
          <w:szCs w:val="36"/>
          <w:rtl/>
        </w:rPr>
        <w:t>المسألة الثانية:</w:t>
      </w:r>
      <w:r w:rsidRPr="00624BA1">
        <w:rPr>
          <w:rFonts w:ascii="Traditional Arabic" w:eastAsia="Traditional Arabic" w:hAnsi="Traditional Arabic" w:cs="Traditional Arabic"/>
          <w:sz w:val="36"/>
          <w:szCs w:val="36"/>
          <w:rtl/>
        </w:rPr>
        <w:t xml:space="preserve"> قول المصنف:</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"ويصلي بعدها ست ركعات، يفصل بين كل ركعتين، هكذا قال أحمد بن حنبل</w:t>
      </w:r>
      <w:r w:rsidRPr="00624BA1">
        <w:rPr>
          <w:rFonts w:ascii="Traditional Arabic" w:eastAsia="Traditional Arabic" w:hAnsi="Traditional Arabic" w:cs="Traditional Arabic"/>
          <w:bCs/>
          <w:color w:val="C00000"/>
          <w:sz w:val="36"/>
          <w:szCs w:val="36"/>
          <w:vertAlign w:val="superscript"/>
        </w:rPr>
        <w:footnoteReference w:id="1091"/>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ورد في عدد الركعات التي تُصلى بعد الجمعة عدة أحاديث: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الحديث الأول: أنها ركعتان.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عَبْدِ اللَّهِ بْنِ عُمَرَ رضي الله عنهما أَنَّ رَسُولَ اللَّهِ صلى الله عليه وسلم (كَانَ لاَ يُصَلِّى بَعْدَ الْجُمُعَةِ حَتَّى يَنْصَرِفَ، فَيُصَلِّى رَكْعَتَيْنِ)</w:t>
      </w:r>
      <w:r w:rsidRPr="00624BA1">
        <w:rPr>
          <w:rFonts w:ascii="Traditional Arabic" w:eastAsia="Traditional Arabic" w:hAnsi="Traditional Arabic" w:cs="Traditional Arabic"/>
          <w:sz w:val="36"/>
          <w:szCs w:val="36"/>
          <w:vertAlign w:val="superscript"/>
        </w:rPr>
        <w:footnoteReference w:id="1092"/>
      </w:r>
      <w:r w:rsidRPr="00624BA1">
        <w:rPr>
          <w:rFonts w:ascii="Traditional Arabic" w:eastAsia="Traditional Arabic" w:hAnsi="Traditional Arabic" w:cs="Traditional Arabic"/>
          <w:sz w:val="36"/>
          <w:szCs w:val="36"/>
        </w:rPr>
        <w:t xml:space="preserve">. </w:t>
      </w:r>
    </w:p>
    <w:p w:rsidR="005F22F3" w:rsidRPr="00624BA1" w:rsidRDefault="00210899"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الحديث الثاني</w:t>
      </w:r>
      <w:r w:rsidR="00F0043C" w:rsidRPr="00624BA1">
        <w:rPr>
          <w:rFonts w:ascii="Traditional Arabic" w:eastAsia="Traditional Arabic" w:hAnsi="Traditional Arabic" w:cs="Traditional Arabic"/>
          <w:sz w:val="36"/>
          <w:szCs w:val="36"/>
          <w:rtl/>
        </w:rPr>
        <w:t>: أنها أربع ركعات</w:t>
      </w:r>
      <w:r w:rsidR="0089235D" w:rsidRPr="00624BA1">
        <w:rPr>
          <w:rFonts w:ascii="Traditional Arabic" w:eastAsia="Traditional Arabic" w:hAnsi="Traditional Arabic" w:cs="Traditional Arabic"/>
          <w:sz w:val="36"/>
          <w:szCs w:val="36"/>
          <w:rtl/>
        </w:rPr>
        <w:t>.</w:t>
      </w:r>
    </w:p>
    <w:p w:rsidR="005F22F3" w:rsidRPr="00624BA1" w:rsidRDefault="00F0043C" w:rsidP="00210899">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أبي هريرة رضي الله عنه أن رسول</w:t>
      </w:r>
      <w:r w:rsidR="00210899" w:rsidRPr="00624BA1">
        <w:rPr>
          <w:rFonts w:ascii="Traditional Arabic" w:eastAsia="Traditional Arabic" w:hAnsi="Traditional Arabic" w:cs="Traditional Arabic"/>
          <w:sz w:val="36"/>
          <w:szCs w:val="36"/>
          <w:rtl/>
        </w:rPr>
        <w:t xml:space="preserve"> الله صلى الله عليه وسلم قال: (</w:t>
      </w:r>
      <w:r w:rsidRPr="00624BA1">
        <w:rPr>
          <w:rFonts w:ascii="Traditional Arabic" w:eastAsia="Traditional Arabic" w:hAnsi="Traditional Arabic" w:cs="Traditional Arabic"/>
          <w:sz w:val="36"/>
          <w:szCs w:val="36"/>
          <w:rtl/>
        </w:rPr>
        <w:t xml:space="preserve">إِذَا صَلَّى أَحَدُكُمْ الْجُمُعَةَ </w:t>
      </w:r>
      <w:r w:rsidR="00210899" w:rsidRPr="00624BA1">
        <w:rPr>
          <w:rFonts w:ascii="Traditional Arabic" w:eastAsia="Traditional Arabic" w:hAnsi="Traditional Arabic" w:cs="Traditional Arabic"/>
          <w:sz w:val="36"/>
          <w:szCs w:val="36"/>
          <w:rtl/>
        </w:rPr>
        <w:t>فَلْيُصَلِّ بَعْدَهَا أَرْبَعًا</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093"/>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اختلف العلماء في ذلك على عدة أقوال بناء على اختلاف هذه الأحاديث.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الأول:</w:t>
      </w:r>
      <w:r w:rsidRPr="00624BA1">
        <w:rPr>
          <w:rFonts w:ascii="Traditional Arabic" w:eastAsia="Traditional Arabic" w:hAnsi="Traditional Arabic" w:cs="Traditional Arabic"/>
          <w:sz w:val="36"/>
          <w:szCs w:val="36"/>
          <w:rtl/>
        </w:rPr>
        <w:t xml:space="preserve"> أنه يصلي ركعتين: جاء ذلك من فعل ابن عمر رضي الله عنهما.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الثاني:</w:t>
      </w:r>
      <w:r w:rsidRPr="00624BA1">
        <w:rPr>
          <w:rFonts w:ascii="Traditional Arabic" w:eastAsia="Traditional Arabic" w:hAnsi="Traditional Arabic" w:cs="Traditional Arabic"/>
          <w:sz w:val="36"/>
          <w:szCs w:val="36"/>
          <w:rtl/>
        </w:rPr>
        <w:t xml:space="preserve"> وإليه ذهب أكثر الفقهاء استحباب صلاة أربع ركعات بعد الجمعة. يروى ذلك عن عبد الله بن مسعود رضي الله عنه وأصحابه</w:t>
      </w:r>
      <w:r w:rsidRPr="00624BA1">
        <w:rPr>
          <w:rFonts w:ascii="Traditional Arabic" w:eastAsia="Traditional Arabic" w:hAnsi="Traditional Arabic" w:cs="Traditional Arabic"/>
          <w:sz w:val="36"/>
          <w:szCs w:val="36"/>
          <w:vertAlign w:val="superscript"/>
        </w:rPr>
        <w:footnoteReference w:id="1094"/>
      </w:r>
      <w:r w:rsidRPr="00624BA1">
        <w:rPr>
          <w:rFonts w:ascii="Traditional Arabic" w:eastAsia="Traditional Arabic" w:hAnsi="Traditional Arabic" w:cs="Traditional Arabic"/>
          <w:sz w:val="36"/>
          <w:szCs w:val="36"/>
          <w:rtl/>
        </w:rPr>
        <w:t>، وهو اختيار الحنفية</w:t>
      </w:r>
      <w:r w:rsidRPr="00624BA1">
        <w:rPr>
          <w:rFonts w:ascii="Traditional Arabic" w:eastAsia="Traditional Arabic" w:hAnsi="Traditional Arabic" w:cs="Traditional Arabic"/>
          <w:sz w:val="36"/>
          <w:szCs w:val="36"/>
          <w:vertAlign w:val="superscript"/>
        </w:rPr>
        <w:footnoteReference w:id="1095"/>
      </w:r>
      <w:r w:rsidRPr="00624BA1">
        <w:rPr>
          <w:rFonts w:ascii="Traditional Arabic" w:eastAsia="Traditional Arabic" w:hAnsi="Traditional Arabic" w:cs="Traditional Arabic"/>
          <w:sz w:val="36"/>
          <w:szCs w:val="36"/>
          <w:rtl/>
        </w:rPr>
        <w:t>، واختيار الإمام الشافعي حيث قال: "أما نحن فنقول: يصلي أربعا"</w:t>
      </w:r>
      <w:r w:rsidRPr="00624BA1">
        <w:rPr>
          <w:rFonts w:ascii="Traditional Arabic" w:eastAsia="Traditional Arabic" w:hAnsi="Traditional Arabic" w:cs="Traditional Arabic"/>
          <w:sz w:val="36"/>
          <w:szCs w:val="36"/>
          <w:vertAlign w:val="superscript"/>
        </w:rPr>
        <w:footnoteReference w:id="1096"/>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الثالث:</w:t>
      </w:r>
      <w:r w:rsidRPr="00624BA1">
        <w:rPr>
          <w:rFonts w:ascii="Traditional Arabic" w:eastAsia="Traditional Arabic" w:hAnsi="Traditional Arabic" w:cs="Traditional Arabic"/>
          <w:sz w:val="36"/>
          <w:szCs w:val="36"/>
          <w:rtl/>
        </w:rPr>
        <w:t xml:space="preserve"> التخيير بين الركعتين والأربع</w:t>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الإمام أحمد: "إن شاء صلى بعد الجمعة ركعتين، وإن شاء صلى أربعا "</w:t>
      </w:r>
      <w:r w:rsidRPr="00624BA1">
        <w:rPr>
          <w:rFonts w:ascii="Traditional Arabic" w:eastAsia="Traditional Arabic" w:hAnsi="Traditional Arabic" w:cs="Traditional Arabic"/>
          <w:sz w:val="36"/>
          <w:szCs w:val="36"/>
          <w:vertAlign w:val="superscript"/>
        </w:rPr>
        <w:footnoteReference w:id="1097"/>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lastRenderedPageBreak/>
        <w:t>القول الرابع:</w:t>
      </w:r>
      <w:r w:rsidRPr="00624BA1">
        <w:rPr>
          <w:rFonts w:ascii="Traditional Arabic" w:eastAsia="Traditional Arabic" w:hAnsi="Traditional Arabic" w:cs="Traditional Arabic"/>
          <w:sz w:val="36"/>
          <w:szCs w:val="36"/>
          <w:rtl/>
        </w:rPr>
        <w:t xml:space="preserve"> التفصيل: فمن صلى سنة الجمعة البعدية في المسجد صلاها أربعا، ومن صلاها في البيت صلى ركعتين فقط: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ابن القيم رحمه الله: "قال شيخنا أبو العباس ابن تيمية: إن صلى في المسجد صلى أربعا، وإن صلى في بيته صلى ركعتين.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قلت (ابن القيم): وعلى هذا تدل الأحاديث، وقد ذكر أبو داود عن ابن عمر أنه كان إذا صلى في المسجد صلى أربعا، وإذا صلى في بيته صلى ركعتين"</w:t>
      </w:r>
      <w:r w:rsidRPr="00624BA1">
        <w:rPr>
          <w:rFonts w:ascii="Traditional Arabic" w:eastAsia="Traditional Arabic" w:hAnsi="Traditional Arabic" w:cs="Traditional Arabic"/>
          <w:sz w:val="36"/>
          <w:szCs w:val="36"/>
          <w:vertAlign w:val="superscript"/>
        </w:rPr>
        <w:footnoteReference w:id="1098"/>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الخامس:</w:t>
      </w:r>
      <w:r w:rsidRPr="00624BA1">
        <w:rPr>
          <w:rFonts w:ascii="Traditional Arabic" w:eastAsia="Traditional Arabic" w:hAnsi="Traditional Arabic" w:cs="Traditional Arabic"/>
          <w:sz w:val="36"/>
          <w:szCs w:val="36"/>
          <w:rtl/>
        </w:rPr>
        <w:t xml:space="preserve"> استحباب ست ركعات: وهو مروي عن علي بن أبي طالب رضي الله عنه، وعن جماعة من السلف</w:t>
      </w:r>
      <w:r w:rsidRPr="00624BA1">
        <w:rPr>
          <w:rFonts w:ascii="Traditional Arabic" w:eastAsia="Traditional Arabic" w:hAnsi="Traditional Arabic" w:cs="Traditional Arabic"/>
          <w:sz w:val="36"/>
          <w:szCs w:val="36"/>
          <w:vertAlign w:val="superscript"/>
        </w:rPr>
        <w:footnoteReference w:id="1099"/>
      </w:r>
      <w:r w:rsidRPr="00624BA1">
        <w:rPr>
          <w:rFonts w:ascii="Traditional Arabic" w:eastAsia="Traditional Arabic" w:hAnsi="Traditional Arabic" w:cs="Traditional Arabic"/>
          <w:sz w:val="36"/>
          <w:szCs w:val="36"/>
          <w:rtl/>
        </w:rPr>
        <w:t>، وهو اختيار أبي يوسف والطحاوي من الحنفية</w:t>
      </w:r>
      <w:r w:rsidRPr="00624BA1">
        <w:rPr>
          <w:rFonts w:ascii="Traditional Arabic" w:eastAsia="Traditional Arabic" w:hAnsi="Traditional Arabic" w:cs="Traditional Arabic"/>
          <w:sz w:val="36"/>
          <w:szCs w:val="36"/>
          <w:vertAlign w:val="superscript"/>
        </w:rPr>
        <w:footnoteReference w:id="1100"/>
      </w:r>
      <w:r w:rsidRPr="00624BA1">
        <w:rPr>
          <w:rFonts w:ascii="Traditional Arabic" w:eastAsia="Traditional Arabic" w:hAnsi="Traditional Arabic" w:cs="Traditional Arabic"/>
          <w:sz w:val="36"/>
          <w:szCs w:val="36"/>
          <w:rtl/>
        </w:rPr>
        <w:t>، وهو رواية عن الإمام أحمد ذكرها ابن قدامة في "المغني"، واستغربها الحافظ ابن رجب في "القواعد"</w:t>
      </w:r>
      <w:r w:rsidRPr="00624BA1">
        <w:rPr>
          <w:rFonts w:ascii="Traditional Arabic" w:eastAsia="Traditional Arabic" w:hAnsi="Traditional Arabic" w:cs="Traditional Arabic"/>
          <w:sz w:val="36"/>
          <w:szCs w:val="36"/>
          <w:vertAlign w:val="superscript"/>
        </w:rPr>
        <w:footnoteReference w:id="1101"/>
      </w:r>
      <w:r w:rsidRPr="00624BA1">
        <w:rPr>
          <w:rFonts w:ascii="Traditional Arabic" w:eastAsia="Traditional Arabic" w:hAnsi="Traditional Arabic" w:cs="Traditional Arabic"/>
          <w:sz w:val="36"/>
          <w:szCs w:val="36"/>
        </w:rPr>
        <w:t>.</w:t>
      </w:r>
    </w:p>
    <w:p w:rsidR="005F22F3" w:rsidRPr="00624BA1" w:rsidRDefault="00F0043C" w:rsidP="0021089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وجاء في ‏مسائل الإمام أحمد </w:t>
      </w:r>
      <w:r w:rsidR="00210899" w:rsidRPr="00624BA1">
        <w:rPr>
          <w:rFonts w:ascii="Traditional Arabic" w:eastAsia="Traditional Arabic" w:hAnsi="Traditional Arabic" w:cs="Traditional Arabic"/>
          <w:sz w:val="36"/>
          <w:szCs w:val="36"/>
          <w:rtl/>
        </w:rPr>
        <w:t>رواية أبي داود: "سمعت أحمد يقول</w:t>
      </w:r>
      <w:r w:rsidRPr="00624BA1">
        <w:rPr>
          <w:rFonts w:ascii="Traditional Arabic" w:eastAsia="Traditional Arabic" w:hAnsi="Traditional Arabic" w:cs="Traditional Arabic"/>
          <w:sz w:val="36"/>
          <w:szCs w:val="36"/>
          <w:rtl/>
        </w:rPr>
        <w:t>: الصلاة بعد الجمعة إن صلى أربعاً فحسن، وإ</w:t>
      </w:r>
      <w:r w:rsidR="00210899" w:rsidRPr="00624BA1">
        <w:rPr>
          <w:rFonts w:ascii="Traditional Arabic" w:eastAsia="Traditional Arabic" w:hAnsi="Traditional Arabic" w:cs="Traditional Arabic"/>
          <w:sz w:val="36"/>
          <w:szCs w:val="36"/>
          <w:rtl/>
        </w:rPr>
        <w:t>ن صلى ركعتين فحسن، وإن صلى ستةً</w:t>
      </w:r>
      <w:r w:rsidR="00210899"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فحسن."</w:t>
      </w:r>
      <w:r w:rsidRPr="00624BA1">
        <w:rPr>
          <w:rFonts w:ascii="Traditional Arabic" w:eastAsia="Traditional Arabic" w:hAnsi="Traditional Arabic" w:cs="Traditional Arabic"/>
          <w:sz w:val="36"/>
          <w:szCs w:val="36"/>
          <w:vertAlign w:val="superscript"/>
        </w:rPr>
        <w:footnoteReference w:id="1102"/>
      </w:r>
    </w:p>
    <w:p w:rsidR="005F22F3" w:rsidRPr="00624BA1" w:rsidRDefault="00F0043C" w:rsidP="00F0043C">
      <w:pPr>
        <w:spacing w:before="40"/>
        <w:ind w:left="1134" w:firstLine="454"/>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وجاء في مسائل الإمام أحمد </w:t>
      </w:r>
      <w:r w:rsidR="00210899" w:rsidRPr="00624BA1">
        <w:rPr>
          <w:rFonts w:ascii="Traditional Arabic" w:eastAsia="Traditional Arabic" w:hAnsi="Traditional Arabic" w:cs="Traditional Arabic"/>
          <w:sz w:val="36"/>
          <w:szCs w:val="36"/>
          <w:rtl/>
        </w:rPr>
        <w:t>رواية ابنه أبي الفضل صالح: "قلت</w:t>
      </w:r>
      <w:r w:rsidRPr="00624BA1">
        <w:rPr>
          <w:rFonts w:ascii="Traditional Arabic" w:eastAsia="Traditional Arabic" w:hAnsi="Traditional Arabic" w:cs="Traditional Arabic"/>
          <w:sz w:val="36"/>
          <w:szCs w:val="36"/>
          <w:rtl/>
        </w:rPr>
        <w:t>: كم يصلي قبل الجمعة وبعدها؟</w:t>
      </w:r>
    </w:p>
    <w:p w:rsidR="005F22F3" w:rsidRPr="00624BA1" w:rsidRDefault="00210899" w:rsidP="00F0043C">
      <w:pPr>
        <w:spacing w:before="40"/>
        <w:ind w:left="1134" w:firstLine="454"/>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w:t>
      </w:r>
      <w:r w:rsidR="00F0043C" w:rsidRPr="00624BA1">
        <w:rPr>
          <w:rFonts w:ascii="Traditional Arabic" w:eastAsia="Traditional Arabic" w:hAnsi="Traditional Arabic" w:cs="Traditional Arabic"/>
          <w:sz w:val="36"/>
          <w:szCs w:val="36"/>
          <w:rtl/>
        </w:rPr>
        <w:t>: لا بأس بما صلى، إن صلى بعدها ستا أو أربعا أو ركعتين فلا بأس."</w:t>
      </w:r>
      <w:r w:rsidR="00F0043C" w:rsidRPr="00624BA1">
        <w:rPr>
          <w:rFonts w:ascii="Traditional Arabic" w:eastAsia="Traditional Arabic" w:hAnsi="Traditional Arabic" w:cs="Traditional Arabic"/>
          <w:sz w:val="36"/>
          <w:szCs w:val="36"/>
          <w:vertAlign w:val="superscript"/>
        </w:rPr>
        <w:footnoteReference w:id="1103"/>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ابن قدامة: فَصْلٌ: قَالَ أَحْمَدُ: إنْ شَاءَ صَلَّى بَعْدَ الْجُمُعَةِ رَكْعَتَيْنِ، وَإِنْ شَاءَ صَلَّى أَرْبَعًا، وَفِي رِوَايَةٍ: وَإِنْ شَاءَ سِتًّا، وَكَانَ ابْنُ مَسْعُودٍ، وَالنَّخَعِيُّ، وَأَصْحَابُ الرَّأْيِ يَرَوْنَ أَنْ يُصَلِّيَ بَعْدَهَا أَرْبَعًا؛ لِمَا رَوَى أَبُو هُرَيْرَةَ، قَالَ: قَالَ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«مَنْ كَانَ مِنْكُمْ مُصَلِّيًا بَعْدَ الْجُمُعَةِ فَلْيُصَلِّ بَعْدَهَا أَرْبَعًا». رَوَاهُ مُسْلِمٌ.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عَلِيٍّ، وَأَبِي مُوسَى، وَعَطَاءٍ، وَمُجَاهِدٍ، وَحُمَيْدِ بْنِ عَبْدِ الرَّحْمَنِ، وَالثَّوْرِيِّ، أَنَّهُ يُصَلِّي سِتًّا، لِمَا رُوِيَ «عَنْ ابْنِ عُمَرَ: أَنَّهُ كَانَ إذَا كَانَ بِمَكَّةَ، فَصَلَّى الْجُمُعَةَ، تَقَدَّمَ فَصَلَّى رَكْعَتَيْنِ، ثُمَّ تَقَدَّمَ فَصَلَّى أَرْبَعًا، وَإِذَا كَانَ فِي الْمَدِينَةِ صَلَّى الْجُمُعَةَ، ثُمَّ رَجَعَ إلَى بَيْتِهِ فَصَلَّى رَكْعَتَيْنِ، وَلَمْ يُصَلِّ فِي الْمَسْجِدِ، فَقِيلَ لَهُ، فَقَالَ: كَانَ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يَفْعَلُ ذَلِكَ»</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رَوَاهُ أَبُو دَاوُد.</w:t>
      </w:r>
    </w:p>
    <w:p w:rsidR="00210899"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وَلَنَا أَنَّ النَّبِيَّ</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كَانَ يَفْعَلُ ذَلِكَ كُلَّه بِدَلِيلِ مَا رُوِيَ مِنْ الْأَخْبَارِ،</w:t>
      </w:r>
      <w:r w:rsidRPr="00624BA1">
        <w:rPr>
          <w:rFonts w:ascii="Traditional Arabic" w:eastAsia="Traditional Arabic" w:hAnsi="Traditional Arabic" w:cs="Traditional Arabic"/>
          <w:b/>
          <w:color w:val="222222"/>
          <w:sz w:val="36"/>
          <w:szCs w:val="36"/>
          <w:highlight w:val="white"/>
        </w:rPr>
        <w:t xml:space="preserve"> </w:t>
      </w:r>
      <w:r w:rsidRPr="00624BA1">
        <w:rPr>
          <w:rFonts w:ascii="Traditional Arabic" w:eastAsia="Traditional Arabic" w:hAnsi="Traditional Arabic" w:cs="Traditional Arabic"/>
          <w:sz w:val="36"/>
          <w:szCs w:val="36"/>
          <w:rtl/>
        </w:rPr>
        <w:t>وَرُوِيَ عَنْ ابْنِ عُمَرَ، «أَنَّ رَسُولَ اللَّهِ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صَلَّى اللَّهُ عَلَيْهِ وَسَلَّمَ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كَانَ يُصَلِّي بَعْدَ الْجُمُعَةِ رَكْعَتَيْنِ.» مُتَّفَقٌ عَلَيْهِ.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لَفْظٍ لِمُسْلِمٍ: وَكَانَ لَا يُصَلِّي فِي الْمَسْجِدِ حَتَّى يَنْصَرِفَ، فَيُصَلِّي رَكْعَتَيْنِ فِي بَيْتِهِ. وَهَذَا يَدُلُّ عَلَى أَنَّهُ مَهْمَا فَعَلَ مِنْ ذَلِكَ كَانَ حَسَنًا: قَالَ أَحْمَدُ، فِي رِوَايَةِ عُبَيْدِ اللَّهِ: وَلَوْ صَلَّى مَعَ الْإِمَامِ ثُمَّ لَمْ يُصَلِّ شَيْئًا حَتَّى صَلَّى الْعَصْرَ، كَانَ جَائِزًا.</w:t>
      </w:r>
    </w:p>
    <w:p w:rsidR="005F22F3" w:rsidRPr="00624BA1" w:rsidRDefault="00F0043C" w:rsidP="00F0043C">
      <w:pPr>
        <w:spacing w:before="4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sz w:val="36"/>
          <w:szCs w:val="36"/>
          <w:rtl/>
        </w:rPr>
        <w:t>قَدْ فَعَلَهُ عِمْرَانُ بْنُ حُصَيْنٍ. وَقَالَ، فِي رِوَايَةِ أَبِي دَاوُد: يُعْجِبُنِي أَنْ يُصَلِّيَ. يَعْنِي بَعْدَ الْجُمُعَةِ."</w:t>
      </w:r>
      <w:r w:rsidRPr="00624BA1">
        <w:rPr>
          <w:rFonts w:ascii="Traditional Arabic" w:eastAsia="Traditional Arabic" w:hAnsi="Traditional Arabic" w:cs="Traditional Arabic"/>
          <w:sz w:val="36"/>
          <w:szCs w:val="36"/>
          <w:vertAlign w:val="superscript"/>
        </w:rPr>
        <w:footnoteReference w:id="1104"/>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سئل الشيخ ابن عثيمين رحمه الله: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"كيف يجمع بي</w:t>
      </w:r>
      <w:r w:rsidR="00210899" w:rsidRPr="00624BA1">
        <w:rPr>
          <w:rFonts w:ascii="Traditional Arabic" w:eastAsia="Traditional Arabic" w:hAnsi="Traditional Arabic" w:cs="Traditional Arabic"/>
          <w:sz w:val="36"/>
          <w:szCs w:val="36"/>
          <w:rtl/>
        </w:rPr>
        <w:t>ن قول النبي عليه الصلاة والسلام: (</w:t>
      </w:r>
      <w:r w:rsidRPr="00624BA1">
        <w:rPr>
          <w:rFonts w:ascii="Traditional Arabic" w:eastAsia="Traditional Arabic" w:hAnsi="Traditional Arabic" w:cs="Traditional Arabic"/>
          <w:sz w:val="36"/>
          <w:szCs w:val="36"/>
          <w:rtl/>
        </w:rPr>
        <w:t>إذا صلى</w:t>
      </w:r>
      <w:r w:rsidR="00210899" w:rsidRPr="00624BA1">
        <w:rPr>
          <w:rFonts w:ascii="Traditional Arabic" w:eastAsia="Traditional Arabic" w:hAnsi="Traditional Arabic" w:cs="Traditional Arabic"/>
          <w:sz w:val="36"/>
          <w:szCs w:val="36"/>
          <w:rtl/>
        </w:rPr>
        <w:t xml:space="preserve"> أحدكم الجمعة فليصل بعدها أربعا</w:t>
      </w:r>
      <w:r w:rsidRPr="00624BA1">
        <w:rPr>
          <w:rFonts w:ascii="Traditional Arabic" w:eastAsia="Traditional Arabic" w:hAnsi="Traditional Arabic" w:cs="Traditional Arabic"/>
          <w:sz w:val="36"/>
          <w:szCs w:val="36"/>
          <w:rtl/>
        </w:rPr>
        <w:t>)، وبين فعله صلى الله عليه وعلى آله وسلم أنه كان يصلي في بيته ركعتين؟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فأجاب: </w:t>
      </w:r>
    </w:p>
    <w:p w:rsidR="005F22F3" w:rsidRPr="00624BA1" w:rsidRDefault="00210899"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"اختلف بهذا أهل العلم</w:t>
      </w:r>
      <w:r w:rsidR="00F0043C" w:rsidRPr="00624BA1">
        <w:rPr>
          <w:rFonts w:ascii="Traditional Arabic" w:eastAsia="Traditional Arabic" w:hAnsi="Traditional Arabic" w:cs="Traditional Arabic"/>
          <w:sz w:val="36"/>
          <w:szCs w:val="36"/>
          <w:rtl/>
        </w:rPr>
        <w:t>:</w:t>
      </w:r>
    </w:p>
    <w:p w:rsidR="005F22F3" w:rsidRPr="00624BA1" w:rsidRDefault="00210899"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فقال بعضهم</w:t>
      </w:r>
      <w:r w:rsidR="00F0043C" w:rsidRPr="00624BA1">
        <w:rPr>
          <w:rFonts w:ascii="Traditional Arabic" w:eastAsia="Traditional Arabic" w:hAnsi="Traditional Arabic" w:cs="Traditional Arabic"/>
          <w:sz w:val="36"/>
          <w:szCs w:val="36"/>
          <w:rtl/>
        </w:rPr>
        <w:t>: إنه يصلي ستاً، ركعتان ثبتتا بالسنة الفعلية، وأربع بالسنة القولية، هذا قول.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قول ثانٍ: أن المعتبر القول، وهو أن يصلي أربعاً، فتكون سنة الجمعة أربعاً فقط.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الثالث: التفصيل: إن صلى في المسجد صلى أربعاً، وإن صلى في بيته فركعتان، وهذا اختيار شيخ الإسلام ابن تيمية رحمه الله.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والحمد لله، الأمر واسع، يعني: لو أنه ذهب إلى البيت وصلى أربعاً بتسليمتين كان حسناً ما يضر إن شاء الله "</w:t>
      </w:r>
      <w:r w:rsidRPr="00624BA1">
        <w:rPr>
          <w:rFonts w:ascii="Traditional Arabic" w:eastAsia="Traditional Arabic" w:hAnsi="Traditional Arabic" w:cs="Traditional Arabic"/>
          <w:sz w:val="36"/>
          <w:szCs w:val="36"/>
          <w:vertAlign w:val="superscript"/>
        </w:rPr>
        <w:footnoteReference w:id="1105"/>
      </w:r>
      <w:r w:rsidRPr="00624BA1">
        <w:rPr>
          <w:rFonts w:ascii="Traditional Arabic" w:eastAsia="Traditional Arabic" w:hAnsi="Traditional Arabic" w:cs="Traditional Arabic"/>
          <w:sz w:val="36"/>
          <w:szCs w:val="36"/>
        </w:rPr>
        <w:t>.</w:t>
      </w:r>
    </w:p>
    <w:p w:rsidR="005F22F3" w:rsidRPr="00624BA1" w:rsidRDefault="005F22F3" w:rsidP="00F02A80">
      <w:pPr>
        <w:spacing w:before="40"/>
        <w:jc w:val="both"/>
        <w:rPr>
          <w:rFonts w:ascii="Traditional Arabic" w:eastAsia="Traditional Arabic" w:hAnsi="Traditional Arabic" w:cs="Traditional Arabic"/>
          <w:b/>
          <w:color w:val="C00000"/>
          <w:sz w:val="36"/>
          <w:szCs w:val="36"/>
        </w:rPr>
      </w:pPr>
    </w:p>
    <w:p w:rsidR="005F22F3" w:rsidRPr="00624BA1" w:rsidRDefault="00210899" w:rsidP="00210899">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210899" w:rsidRPr="00624BA1" w:rsidRDefault="002350FD" w:rsidP="002350FD">
      <w:pPr>
        <w:spacing w:before="40"/>
        <w:ind w:left="1134" w:firstLine="454"/>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[28] </w:t>
      </w:r>
      <w:r w:rsidR="0021089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والخلافة في قريش إلى أن ينزل عيسى ابن مريم عليه السلام</w:t>
      </w:r>
      <w:r w:rsidR="0021089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210899" w:rsidRPr="00624BA1" w:rsidRDefault="00210899" w:rsidP="00210899">
      <w:pPr>
        <w:spacing w:before="40"/>
        <w:ind w:left="1134" w:firstLine="454"/>
        <w:jc w:val="center"/>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الشرح</w:t>
      </w:r>
    </w:p>
    <w:p w:rsidR="005F22F3" w:rsidRPr="00624BA1" w:rsidRDefault="00F0043C" w:rsidP="00210899">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اشتراط القرشية في الخلافة هي مسألة خلافية بين العماء، </w:t>
      </w:r>
      <w:r w:rsidR="00F02A80">
        <w:rPr>
          <w:rFonts w:ascii="Traditional Arabic" w:eastAsia="Traditional Arabic" w:hAnsi="Traditional Arabic" w:cs="Traditional Arabic" w:hint="cs"/>
          <w:color w:val="222222"/>
          <w:sz w:val="36"/>
          <w:szCs w:val="36"/>
          <w:highlight w:val="white"/>
          <w:rtl/>
        </w:rPr>
        <w:t>ف</w:t>
      </w:r>
      <w:r w:rsidRPr="00624BA1">
        <w:rPr>
          <w:rFonts w:ascii="Traditional Arabic" w:eastAsia="Traditional Arabic" w:hAnsi="Traditional Arabic" w:cs="Traditional Arabic"/>
          <w:color w:val="222222"/>
          <w:sz w:val="36"/>
          <w:szCs w:val="36"/>
          <w:highlight w:val="white"/>
          <w:rtl/>
        </w:rPr>
        <w:t xml:space="preserve">جمهور السلف يرون أن هذا شرط من شروط الإمامة </w:t>
      </w:r>
      <w:r w:rsidR="00210899" w:rsidRPr="00624BA1">
        <w:rPr>
          <w:rFonts w:ascii="Traditional Arabic" w:eastAsia="Traditional Arabic" w:hAnsi="Traditional Arabic" w:cs="Traditional Arabic" w:hint="cs"/>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إذا أمكن</w:t>
      </w:r>
      <w:r w:rsidR="00210899" w:rsidRPr="00624BA1">
        <w:rPr>
          <w:rFonts w:ascii="Traditional Arabic" w:eastAsia="Traditional Arabic" w:hAnsi="Traditional Arabic" w:cs="Traditional Arabic" w:hint="cs"/>
          <w:sz w:val="36"/>
          <w:szCs w:val="36"/>
          <w:rtl/>
        </w:rPr>
        <w:t xml:space="preserve">-وذلك لورود </w:t>
      </w:r>
      <w:r w:rsidRPr="00624BA1">
        <w:rPr>
          <w:rFonts w:ascii="Traditional Arabic" w:eastAsia="Traditional Arabic" w:hAnsi="Traditional Arabic" w:cs="Traditional Arabic"/>
          <w:sz w:val="36"/>
          <w:szCs w:val="36"/>
          <w:rtl/>
        </w:rPr>
        <w:t>النصوص عليه صريحة وانعقد إجماع الصحابة والتابعين عليه، وأطبق عليه جماهير علماء المسلمين، ولم يخالف في ذلك إلا النزر اليسير من أهل البدع كالخوارج وبعض المعتزلة وبعض الأشاعرة.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فجماهير علماء المسلمين قاطبة ذهبوا إلى اشتراط هذا الشرط وحكي الإجماع عليه من قبل الصحابة والتابعين، وبه قال الأئمة الأربعة</w:t>
      </w:r>
      <w:r w:rsidRPr="00624BA1">
        <w:rPr>
          <w:rFonts w:ascii="Traditional Arabic" w:eastAsia="Traditional Arabic" w:hAnsi="Traditional Arabic" w:cs="Traditional Arabic"/>
          <w:sz w:val="36"/>
          <w:szCs w:val="36"/>
          <w:vertAlign w:val="superscript"/>
        </w:rPr>
        <w:footnoteReference w:id="1106"/>
      </w:r>
      <w:r w:rsidRPr="00624BA1">
        <w:rPr>
          <w:rFonts w:ascii="Traditional Arabic" w:eastAsia="Traditional Arabic" w:hAnsi="Traditional Arabic" w:cs="Traditional Arabic"/>
          <w:sz w:val="36"/>
          <w:szCs w:val="36"/>
        </w:rPr>
        <w:t xml:space="preserve">: </w:t>
      </w:r>
    </w:p>
    <w:p w:rsidR="005F22F3" w:rsidRPr="00624BA1" w:rsidRDefault="00F0043C" w:rsidP="00F0043C">
      <w:pPr>
        <w:numPr>
          <w:ilvl w:val="0"/>
          <w:numId w:val="3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فقال الإمام أحمد في رواية الإصطخري: «الخلافة في قریش ما بقي من الناس اثنان، ليس لأحد من الناس أن ينازعهم فيها ولا يخرج عليهم، ولا</w:t>
      </w:r>
      <w:r w:rsidR="002820BA" w:rsidRPr="00624BA1">
        <w:rPr>
          <w:rFonts w:ascii="Traditional Arabic" w:eastAsia="Traditional Arabic" w:hAnsi="Traditional Arabic" w:cs="Traditional Arabic"/>
          <w:sz w:val="36"/>
          <w:szCs w:val="36"/>
          <w:rtl/>
        </w:rPr>
        <w:t xml:space="preserve"> نقر لغيرهم بها إلى قيام الساعة</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107"/>
      </w:r>
      <w:r w:rsidRPr="00624BA1">
        <w:rPr>
          <w:rFonts w:ascii="Traditional Arabic" w:eastAsia="Traditional Arabic" w:hAnsi="Traditional Arabic" w:cs="Traditional Arabic"/>
          <w:sz w:val="36"/>
          <w:szCs w:val="36"/>
        </w:rPr>
        <w:t xml:space="preserve">. </w:t>
      </w:r>
    </w:p>
    <w:p w:rsidR="005F22F3" w:rsidRPr="00624BA1" w:rsidRDefault="00F0043C" w:rsidP="00F0043C">
      <w:pPr>
        <w:numPr>
          <w:ilvl w:val="0"/>
          <w:numId w:val="3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نص الشافعي رضي الله عنه على هذا في بعض كتبه</w:t>
      </w:r>
      <w:r w:rsidRPr="00624BA1">
        <w:rPr>
          <w:rFonts w:ascii="Traditional Arabic" w:eastAsia="Traditional Arabic" w:hAnsi="Traditional Arabic" w:cs="Traditional Arabic"/>
          <w:sz w:val="36"/>
          <w:szCs w:val="36"/>
          <w:vertAlign w:val="superscript"/>
        </w:rPr>
        <w:footnoteReference w:id="1108"/>
      </w:r>
      <w:r w:rsidRPr="00624BA1">
        <w:rPr>
          <w:rFonts w:ascii="Traditional Arabic" w:eastAsia="Traditional Arabic" w:hAnsi="Traditional Arabic" w:cs="Traditional Arabic"/>
          <w:sz w:val="36"/>
          <w:szCs w:val="36"/>
        </w:rPr>
        <w:t xml:space="preserve">. </w:t>
      </w:r>
      <w:r w:rsidR="002820BA" w:rsidRPr="00624BA1">
        <w:rPr>
          <w:rFonts w:ascii="Traditional Arabic" w:eastAsia="Traditional Arabic" w:hAnsi="Traditional Arabic" w:cs="Traditional Arabic"/>
          <w:sz w:val="36"/>
          <w:szCs w:val="36"/>
          <w:rtl/>
        </w:rPr>
        <w:t>»</w:t>
      </w:r>
    </w:p>
    <w:p w:rsidR="005F22F3" w:rsidRPr="00624BA1" w:rsidRDefault="00F0043C" w:rsidP="00F0043C">
      <w:pPr>
        <w:numPr>
          <w:ilvl w:val="0"/>
          <w:numId w:val="3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رواه زرقان عن أبي حنيفة»</w:t>
      </w:r>
      <w:r w:rsidRPr="00624BA1">
        <w:rPr>
          <w:rFonts w:ascii="Traditional Arabic" w:eastAsia="Traditional Arabic" w:hAnsi="Traditional Arabic" w:cs="Traditional Arabic"/>
          <w:sz w:val="36"/>
          <w:szCs w:val="36"/>
          <w:vertAlign w:val="superscript"/>
        </w:rPr>
        <w:footnoteReference w:id="1109"/>
      </w:r>
      <w:r w:rsidRPr="00624BA1">
        <w:rPr>
          <w:rFonts w:ascii="Traditional Arabic" w:eastAsia="Traditional Arabic" w:hAnsi="Traditional Arabic" w:cs="Traditional Arabic"/>
          <w:sz w:val="36"/>
          <w:szCs w:val="36"/>
        </w:rPr>
        <w:t xml:space="preserve">. </w:t>
      </w:r>
    </w:p>
    <w:p w:rsidR="005F22F3" w:rsidRPr="00624BA1" w:rsidRDefault="00F0043C" w:rsidP="00F0043C">
      <w:pPr>
        <w:numPr>
          <w:ilvl w:val="0"/>
          <w:numId w:val="31"/>
        </w:num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الإمام مالك: ولا يكون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 الإمام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إلا قرشياً. وغيره لا حكم له إلا أن يدعو إلى الإمام القرشي»</w:t>
      </w:r>
      <w:r w:rsidRPr="00624BA1">
        <w:rPr>
          <w:rFonts w:ascii="Traditional Arabic" w:eastAsia="Traditional Arabic" w:hAnsi="Traditional Arabic" w:cs="Traditional Arabic"/>
          <w:sz w:val="36"/>
          <w:szCs w:val="36"/>
          <w:vertAlign w:val="superscript"/>
        </w:rPr>
        <w:footnoteReference w:id="111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ولم يخالف في ذلك إلا النزر اليسير من الخوارج وبعض المعتزلة وبعض الأشاعرة</w:t>
      </w:r>
      <w:r w:rsidRPr="00624BA1">
        <w:rPr>
          <w:rFonts w:ascii="Traditional Arabic" w:eastAsia="Traditional Arabic" w:hAnsi="Traditional Arabic" w:cs="Traditional Arabic"/>
          <w:sz w:val="36"/>
          <w:szCs w:val="36"/>
          <w:vertAlign w:val="superscript"/>
        </w:rPr>
        <w:footnoteReference w:id="1111"/>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أدلة أهل السنة والجماعة على اشتراط القرشية</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استدل المثبتون بعدة أدلة صريحة صحيحة من السنة والإجماع فمن السنة ما يلي:</w:t>
      </w:r>
    </w:p>
    <w:p w:rsidR="005F22F3" w:rsidRPr="00624BA1" w:rsidRDefault="00F0043C" w:rsidP="00F02A80">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 ما رواه البخاري في صحيحه عن معاوية رضي الله عنه تعالى عنه. حيث قال البخاري: «باب الأمراء من قريش، حدثنا أبو اليمان أخبرنا شعيب عن الزهري قال: كان محمد بن جبیر بن مطعم يحدث أنه بلغ معاوية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وهم عنده في وفد من قريش</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أن عبد الله بن عمرو يحدث أنه سيكون ملك من قحطان</w:t>
      </w:r>
      <w:r w:rsidRPr="00624BA1">
        <w:rPr>
          <w:rFonts w:ascii="Traditional Arabic" w:eastAsia="Traditional Arabic" w:hAnsi="Traditional Arabic" w:cs="Traditional Arabic"/>
          <w:sz w:val="36"/>
          <w:szCs w:val="36"/>
          <w:vertAlign w:val="superscript"/>
        </w:rPr>
        <w:footnoteReference w:id="1112"/>
      </w:r>
      <w:r w:rsidRPr="00624BA1">
        <w:rPr>
          <w:rFonts w:ascii="Traditional Arabic" w:eastAsia="Traditional Arabic" w:hAnsi="Traditional Arabic" w:cs="Traditional Arabic"/>
          <w:sz w:val="36"/>
          <w:szCs w:val="36"/>
          <w:rtl/>
        </w:rPr>
        <w:t xml:space="preserve"> فغضب فقام </w:t>
      </w:r>
      <w:r w:rsidRPr="00624BA1">
        <w:rPr>
          <w:rFonts w:ascii="Traditional Arabic" w:eastAsia="Traditional Arabic" w:hAnsi="Traditional Arabic" w:cs="Traditional Arabic"/>
          <w:sz w:val="36"/>
          <w:szCs w:val="36"/>
          <w:rtl/>
        </w:rPr>
        <w:lastRenderedPageBreak/>
        <w:t xml:space="preserve">فأثنى على الله بما هو أهله ثم قال: أما بعد فإنه بلغني أن رجالا منكم يحدثون أحاديث ليست في كتاب الله ولا تؤثر عن رسول الله صلى الله عليه وسلم وأولئك جهالكم فإياكم والأماني التي تضل أهلها، فإني سمعت رسول الله لا يقول: </w:t>
      </w:r>
      <w:r w:rsidR="00F02A8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هذا الأمر في قريش لا يعاديهم أحد إلا كبه الله في النار على وجهه ما أقاموا الدين</w:t>
      </w:r>
      <w:r w:rsidR="00F02A8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111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 ومنها الحديث المتفق على صحته عن عبد</w:t>
      </w:r>
      <w:r w:rsidR="00064C2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بن عمر قال قال رسول الله: «لا يزال هذا الأمر في قریش ما بقي منهم اثنان»</w:t>
      </w:r>
      <w:r w:rsidRPr="00624BA1">
        <w:rPr>
          <w:rFonts w:ascii="Traditional Arabic" w:eastAsia="Traditional Arabic" w:hAnsi="Traditional Arabic" w:cs="Traditional Arabic"/>
          <w:sz w:val="36"/>
          <w:szCs w:val="36"/>
          <w:vertAlign w:val="superscript"/>
        </w:rPr>
        <w:footnoteReference w:id="1114"/>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الحافظ ابن حجر: «وليس المراد حقيقة العدد، وإنما المراد به انتفاء أن يكون الأمر في غير قریش»</w:t>
      </w:r>
      <w:r w:rsidRPr="00624BA1">
        <w:rPr>
          <w:rFonts w:ascii="Traditional Arabic" w:eastAsia="Traditional Arabic" w:hAnsi="Traditional Arabic" w:cs="Traditional Arabic"/>
          <w:sz w:val="36"/>
          <w:szCs w:val="36"/>
          <w:vertAlign w:val="superscript"/>
        </w:rPr>
        <w:footnoteReference w:id="111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(۳) ومنها ما رواه البخاري ومسلم في صحيحه عن أبي هريرة رضي الله تعالى عنه قال قال رسول الله صلى الله عليه وسلم: «الناس تبع لقريش في هذا الشأن، مسلمهم تبع لمسلمهم وكافرهم تبع لكافرهم»</w:t>
      </w:r>
      <w:r w:rsidRPr="00624BA1">
        <w:rPr>
          <w:rFonts w:ascii="Traditional Arabic" w:eastAsia="Traditional Arabic" w:hAnsi="Traditional Arabic" w:cs="Traditional Arabic"/>
          <w:sz w:val="36"/>
          <w:szCs w:val="36"/>
          <w:vertAlign w:val="superscript"/>
        </w:rPr>
        <w:footnoteReference w:id="1116"/>
      </w:r>
      <w:r w:rsidRPr="00624BA1">
        <w:rPr>
          <w:rFonts w:ascii="Traditional Arabic" w:eastAsia="Traditional Arabic" w:hAnsi="Traditional Arabic" w:cs="Traditional Arabic"/>
          <w:sz w:val="36"/>
          <w:szCs w:val="36"/>
        </w:rPr>
        <w:t>.</w:t>
      </w:r>
    </w:p>
    <w:p w:rsidR="005F22F3" w:rsidRPr="00624BA1" w:rsidRDefault="00F0043C" w:rsidP="00064C2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(4) وفي مسند الإمام أحمد أن أبا بكر وعمر لما ذهبا إلى سقيفة بني ساعدة حين اجتمع الأنصار لاختيار خليفة رسول الله صلى الله عليه وسلم، تكلم أبو بكر ولم يترك شيئا أنزل في الأنصار وذكره رسول الله صلى الله عليه وسلم من شأنهم إلا ذكره، وقال: ولقد علمتم أن رسول الله صلى الله عليه وسلم قال: لو سلك الناس واديا وسلکت الأنصار وادیا سلکت وادي الأنصار، ولقد علمت یا سعد أن رسول </w:t>
      </w:r>
      <w:r w:rsidRPr="00624BA1">
        <w:rPr>
          <w:rFonts w:ascii="Traditional Arabic" w:eastAsia="Traditional Arabic" w:hAnsi="Traditional Arabic" w:cs="Traditional Arabic"/>
          <w:sz w:val="36"/>
          <w:szCs w:val="36"/>
          <w:rtl/>
        </w:rPr>
        <w:lastRenderedPageBreak/>
        <w:t xml:space="preserve">الله صلى الله عليه وسلم قال وأنت قاعد: قريش ولاة هذا الأمر، فبر الناس تبع لبرهم وفاجرهم تبع لفاجرهم، فقال له سعد: صدقت. نحن الوزراء وأنتم الأمراء» </w:t>
      </w:r>
      <w:r w:rsidRPr="00624BA1">
        <w:rPr>
          <w:rFonts w:ascii="Traditional Arabic" w:eastAsia="Traditional Arabic" w:hAnsi="Traditional Arabic" w:cs="Traditional Arabic"/>
          <w:sz w:val="36"/>
          <w:szCs w:val="36"/>
          <w:vertAlign w:val="superscript"/>
        </w:rPr>
        <w:footnoteReference w:id="1117"/>
      </w:r>
      <w:r w:rsidRPr="00624BA1">
        <w:rPr>
          <w:rFonts w:ascii="Traditional Arabic" w:eastAsia="Traditional Arabic" w:hAnsi="Traditional Arabic" w:cs="Traditional Arabic"/>
          <w:sz w:val="36"/>
          <w:szCs w:val="36"/>
          <w:rtl/>
        </w:rPr>
        <w:t>وقد مر معنا في الرواية الواردة في الصحيح والتي أثبتناها في مبايعة أبي بكر رضي الله تعالى عنه عند ذكره لهذا الحديث بمعناه لا بلفظه حيث قال: ولن يعرف هذا الأمر إلا لهذا الحي من قریش»</w:t>
      </w:r>
      <w:r w:rsidRPr="00624BA1">
        <w:rPr>
          <w:rFonts w:ascii="Traditional Arabic" w:eastAsia="Traditional Arabic" w:hAnsi="Traditional Arabic" w:cs="Traditional Arabic"/>
          <w:sz w:val="36"/>
          <w:szCs w:val="36"/>
          <w:vertAlign w:val="superscript"/>
        </w:rPr>
        <w:footnoteReference w:id="1118"/>
      </w:r>
    </w:p>
    <w:p w:rsidR="005F22F3" w:rsidRPr="00624BA1" w:rsidRDefault="00F0043C" w:rsidP="00064C2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(5) ومنها ما رواه الإمام أحمد بسنده عن أنس بن مالك: أن رسول الله صلى الله عليه وسلم قام على باب البيت ونحن فيه فقال: «الأئمة من قريش، إن لهم عليكم حقا ولكم عليهم حقا مثل ذلك، ما إن استرحموا رحموا، وإن عاهدوا وفوا، وإن حكموا عدلوا، فمن لم يفعل ذلك منهم فعليه لعنة الله والملائكة والناس أجمعين» </w:t>
      </w:r>
      <w:r w:rsidRPr="00624BA1">
        <w:rPr>
          <w:rFonts w:ascii="Traditional Arabic" w:eastAsia="Traditional Arabic" w:hAnsi="Traditional Arabic" w:cs="Traditional Arabic"/>
          <w:sz w:val="36"/>
          <w:szCs w:val="36"/>
          <w:vertAlign w:val="superscript"/>
        </w:rPr>
        <w:footnoteReference w:id="1119"/>
      </w:r>
      <w:r w:rsidRPr="00624BA1">
        <w:rPr>
          <w:rFonts w:ascii="Traditional Arabic" w:eastAsia="Traditional Arabic" w:hAnsi="Traditional Arabic" w:cs="Traditional Arabic"/>
          <w:sz w:val="36"/>
          <w:szCs w:val="36"/>
          <w:rtl/>
        </w:rPr>
        <w:t>وقال ابن حزم وهذه رواية «الأئمة من قریش» جاءت مجيء التواتر رواها أنس بن مالك وعبد الله بن عمر بن الخطاب ومعاوية وروی جابر بن عبد</w:t>
      </w:r>
      <w:r w:rsidR="00064C2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وجابر بن سمرة وعبادة بن الصامت معناها</w:t>
      </w:r>
      <w:r w:rsidRPr="00624BA1">
        <w:rPr>
          <w:rFonts w:ascii="Traditional Arabic" w:eastAsia="Traditional Arabic" w:hAnsi="Traditional Arabic" w:cs="Traditional Arabic"/>
          <w:sz w:val="36"/>
          <w:szCs w:val="36"/>
          <w:vertAlign w:val="superscript"/>
        </w:rPr>
        <w:footnoteReference w:id="1120"/>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وقال الحافظ ابن حجر: «قد جمعت طرقه عن نحو أربعين صحابيا لما بلغني أن بعض فضلاء العصر ذكر أنه لم يرد إلا عن أبي بكر الصديق»</w:t>
      </w:r>
      <w:r w:rsidRPr="00624BA1">
        <w:rPr>
          <w:rFonts w:ascii="Traditional Arabic" w:eastAsia="Traditional Arabic" w:hAnsi="Traditional Arabic" w:cs="Traditional Arabic"/>
          <w:sz w:val="36"/>
          <w:szCs w:val="36"/>
          <w:vertAlign w:val="superscript"/>
        </w:rPr>
        <w:footnoteReference w:id="1121"/>
      </w:r>
      <w:r w:rsidRPr="00624BA1">
        <w:rPr>
          <w:rFonts w:ascii="Traditional Arabic" w:eastAsia="Traditional Arabic" w:hAnsi="Traditional Arabic" w:cs="Traditional Arabic"/>
          <w:sz w:val="36"/>
          <w:szCs w:val="36"/>
          <w:rtl/>
        </w:rPr>
        <w:t xml:space="preserve"> إلى غير ذلك من الأحاديث الكثيرة في هذا الباب.</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ثانيا: الإجماع: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الإجماع: فقد حكاه غير واحد من العلماء منهم: النووي حيث قال في شرحه لحديث: الناس تبع لقريش... الخ الحديث: «هذه الأحاديث وأشباهها دليل ظاهر على أن الخلافة مختصة بقريش لا يجوز عقدها الأحد من غيرهم، وعلى هذا انعقد الإجماع في زمن الصحابة والتابعين فمن بعدهم بالأحاديث الصحيحة </w:t>
      </w:r>
      <w:r w:rsidRPr="00624BA1">
        <w:rPr>
          <w:rFonts w:ascii="Traditional Arabic" w:eastAsia="Traditional Arabic" w:hAnsi="Traditional Arabic" w:cs="Traditional Arabic"/>
          <w:sz w:val="36"/>
          <w:szCs w:val="36"/>
          <w:vertAlign w:val="superscript"/>
        </w:rPr>
        <w:footnoteReference w:id="1122"/>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ومنهم القاضي عياض فقد نقل عنه النووي قوله: «اشتراط كونه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 الإمام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قرشيا هو مذهب العلماء كافة، قال: وقد احتج به أبو بكر وعمر رضي الله عنهما على الأنصار يوم السقيفة فلم ينكره أحد، قال القاضي: وقد عدها العلماء في مسائل الإجماع، ولم ينقل عن أحد من السلف فيها قول ولا فعل يخالف ما ذكرنا، وكذلك من بعدهم في جميع الأعصار قال: ولا اعتداد بقول النظام ومن وافقه من الخوارج وأهل البدع أنه يجوز كونه من غير قريش، ولا سخافة ضرار بن عمرو في قوله: إن غير القرشي من النبط وغيرهم يقدم على القرشي لهوان خلعه إن عرض منه أمر، وهذا الذي قاله من باطل القول وزخرفه مع ما هو عليه من مخالفة إجماع المسلمين والله أعلم»</w:t>
      </w:r>
      <w:r w:rsidRPr="00624BA1">
        <w:rPr>
          <w:rFonts w:ascii="Traditional Arabic" w:eastAsia="Traditional Arabic" w:hAnsi="Traditional Arabic" w:cs="Traditional Arabic"/>
          <w:sz w:val="36"/>
          <w:szCs w:val="36"/>
          <w:vertAlign w:val="superscript"/>
        </w:rPr>
        <w:footnoteReference w:id="1123"/>
      </w:r>
      <w:r w:rsidRPr="00624BA1">
        <w:rPr>
          <w:rFonts w:ascii="Traditional Arabic" w:eastAsia="Traditional Arabic" w:hAnsi="Traditional Arabic" w:cs="Traditional Arabic"/>
          <w:sz w:val="36"/>
          <w:szCs w:val="36"/>
        </w:rPr>
        <w:t>.</w:t>
      </w:r>
    </w:p>
    <w:p w:rsidR="005F22F3" w:rsidRPr="00624BA1" w:rsidRDefault="00F0043C" w:rsidP="00064C2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ومن حكى هذا الإجماع أيضا الماوردي </w:t>
      </w:r>
      <w:r w:rsidRPr="00624BA1">
        <w:rPr>
          <w:rFonts w:ascii="Traditional Arabic" w:eastAsia="Traditional Arabic" w:hAnsi="Traditional Arabic" w:cs="Traditional Arabic"/>
          <w:sz w:val="36"/>
          <w:szCs w:val="36"/>
          <w:vertAlign w:val="superscript"/>
        </w:rPr>
        <w:footnoteReference w:id="1124"/>
      </w:r>
      <w:r w:rsidRPr="00624BA1">
        <w:rPr>
          <w:rFonts w:ascii="Traditional Arabic" w:eastAsia="Traditional Arabic" w:hAnsi="Traditional Arabic" w:cs="Traditional Arabic"/>
          <w:sz w:val="36"/>
          <w:szCs w:val="36"/>
          <w:rtl/>
        </w:rPr>
        <w:t>والإيجي في المواقف</w:t>
      </w:r>
      <w:r w:rsidRPr="00624BA1">
        <w:rPr>
          <w:rFonts w:ascii="Traditional Arabic" w:eastAsia="Traditional Arabic" w:hAnsi="Traditional Arabic" w:cs="Traditional Arabic"/>
          <w:sz w:val="36"/>
          <w:szCs w:val="36"/>
          <w:vertAlign w:val="superscript"/>
        </w:rPr>
        <w:footnoteReference w:id="1125"/>
      </w:r>
      <w:r w:rsidRPr="00624BA1">
        <w:rPr>
          <w:rFonts w:ascii="Traditional Arabic" w:eastAsia="Traditional Arabic" w:hAnsi="Traditional Arabic" w:cs="Traditional Arabic"/>
          <w:sz w:val="36"/>
          <w:szCs w:val="36"/>
          <w:rtl/>
        </w:rPr>
        <w:t xml:space="preserve"> وابن خلدون في المقدمة </w:t>
      </w:r>
      <w:r w:rsidRPr="00624BA1">
        <w:rPr>
          <w:rFonts w:ascii="Traditional Arabic" w:eastAsia="Traditional Arabic" w:hAnsi="Traditional Arabic" w:cs="Traditional Arabic"/>
          <w:sz w:val="36"/>
          <w:szCs w:val="36"/>
          <w:vertAlign w:val="superscript"/>
        </w:rPr>
        <w:footnoteReference w:id="1126"/>
      </w:r>
      <w:r w:rsidRPr="00624BA1">
        <w:rPr>
          <w:rFonts w:ascii="Traditional Arabic" w:eastAsia="Traditional Arabic" w:hAnsi="Traditional Arabic" w:cs="Traditional Arabic"/>
          <w:sz w:val="36"/>
          <w:szCs w:val="36"/>
          <w:rtl/>
        </w:rPr>
        <w:t xml:space="preserve">والغزالي في فضائح الباطنية </w:t>
      </w:r>
      <w:r w:rsidRPr="00624BA1">
        <w:rPr>
          <w:rFonts w:ascii="Traditional Arabic" w:eastAsia="Traditional Arabic" w:hAnsi="Traditional Arabic" w:cs="Traditional Arabic"/>
          <w:sz w:val="36"/>
          <w:szCs w:val="36"/>
          <w:vertAlign w:val="superscript"/>
        </w:rPr>
        <w:footnoteReference w:id="1127"/>
      </w:r>
      <w:r w:rsidRPr="00624BA1">
        <w:rPr>
          <w:rFonts w:ascii="Traditional Arabic" w:eastAsia="Traditional Arabic" w:hAnsi="Traditional Arabic" w:cs="Traditional Arabic"/>
          <w:sz w:val="36"/>
          <w:szCs w:val="36"/>
          <w:rtl/>
        </w:rPr>
        <w:t>وغيرهم.</w:t>
      </w:r>
    </w:p>
    <w:p w:rsidR="005F22F3" w:rsidRPr="00624BA1" w:rsidRDefault="00F0043C" w:rsidP="00962D3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ومن </w:t>
      </w:r>
      <w:r w:rsidR="00962D36" w:rsidRPr="00624BA1">
        <w:rPr>
          <w:rFonts w:ascii="Traditional Arabic" w:eastAsia="Traditional Arabic" w:hAnsi="Traditional Arabic" w:cs="Traditional Arabic" w:hint="cs"/>
          <w:sz w:val="36"/>
          <w:szCs w:val="36"/>
          <w:rtl/>
        </w:rPr>
        <w:t>المتأخرين</w:t>
      </w:r>
      <w:r w:rsidRPr="00624BA1">
        <w:rPr>
          <w:rFonts w:ascii="Traditional Arabic" w:eastAsia="Traditional Arabic" w:hAnsi="Traditional Arabic" w:cs="Traditional Arabic"/>
          <w:sz w:val="36"/>
          <w:szCs w:val="36"/>
          <w:rtl/>
        </w:rPr>
        <w:t xml:space="preserve"> الشيخ محمد رشید رضا حيث قال: «أما الإجماع على اشتراط القرشية فقد ثبت بالنقل والفعل، رواه ثقات المحدثين، واستدل به المتكلمون وفقهاء مذاهب السنة كلهم، وجرى عليه العمل بتسليم الأنصار وإذعانهم لبني قريش، ثم إذعان السواد الأعظم من الأمة عدة قرون...»</w:t>
      </w:r>
      <w:r w:rsidRPr="00624BA1">
        <w:rPr>
          <w:rFonts w:ascii="Traditional Arabic" w:eastAsia="Traditional Arabic" w:hAnsi="Traditional Arabic" w:cs="Traditional Arabic"/>
          <w:sz w:val="36"/>
          <w:szCs w:val="36"/>
          <w:vertAlign w:val="superscript"/>
        </w:rPr>
        <w:footnoteReference w:id="1128"/>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ولكن الحافظ ابن حجر يعترض على هذا الإجماع بقوله: «قلت: ويحتاج من نقل الإجماع إلى تأويل ما جاء عن عمر من ذلك، فقد أخرج أحمد عن عمر بسند رجاله ثقات أنه قال: «إن أدركني أجلي وقد مات أبو عبيدة استخلفت معاذ بن جبل... الحديث». ومعاذ بن جبل أنصاري لا نسب له في قريش، فيحتمل أن يقال: لعل الإجماع انعقد بعد عمر على اشتراط أن يكون الخليفة قرشيا، أو تغير اجتهاد عمر في ذلك والله أعلم</w:t>
      </w:r>
      <w:r w:rsidRPr="00624BA1">
        <w:rPr>
          <w:rFonts w:ascii="Traditional Arabic" w:eastAsia="Traditional Arabic" w:hAnsi="Traditional Arabic" w:cs="Traditional Arabic"/>
          <w:sz w:val="36"/>
          <w:szCs w:val="36"/>
          <w:vertAlign w:val="superscript"/>
        </w:rPr>
        <w:footnoteReference w:id="112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jc w:val="both"/>
        <w:rPr>
          <w:rFonts w:ascii="Tahoma" w:eastAsia="Tahoma" w:hAnsi="Tahoma" w:cs="Tahoma"/>
          <w:b/>
          <w:sz w:val="36"/>
          <w:szCs w:val="36"/>
        </w:rPr>
      </w:pPr>
      <w:r w:rsidRPr="00624BA1">
        <w:rPr>
          <w:rFonts w:ascii="Traditional Arabic" w:eastAsia="Traditional Arabic" w:hAnsi="Traditional Arabic" w:cs="Traditional Arabic"/>
          <w:sz w:val="36"/>
          <w:szCs w:val="36"/>
          <w:rtl/>
        </w:rPr>
        <w:t xml:space="preserve"> قال الشيخ محمد الأمين الشنقيطي: "فاشتراط كونه قرشيًا هو الحق، ولكن النصوص الشرعية دلت على أن ذلك التقديم الواجب لهم في الإمامة مشروط بإقامتهم الدين، وإطاعتهم لله ورسوله، فإن خالفوا أمر الله فغيرهم ممن يطيع الله تعالى وينفذ أوامره أولى منهم"</w:t>
      </w:r>
      <w:r w:rsidRPr="00624BA1">
        <w:rPr>
          <w:rFonts w:ascii="Traditional Arabic" w:eastAsia="Traditional Arabic" w:hAnsi="Traditional Arabic" w:cs="Traditional Arabic"/>
          <w:sz w:val="36"/>
          <w:szCs w:val="36"/>
          <w:vertAlign w:val="superscript"/>
        </w:rPr>
        <w:footnoteReference w:id="113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jc w:val="both"/>
        <w:rPr>
          <w:rFonts w:ascii="Tahoma" w:eastAsia="Tahoma" w:hAnsi="Tahoma" w:cs="Tahoma"/>
          <w:b/>
          <w:sz w:val="36"/>
          <w:szCs w:val="36"/>
        </w:rPr>
      </w:pPr>
      <w:r w:rsidRPr="00624BA1">
        <w:rPr>
          <w:rFonts w:ascii="Traditional Arabic" w:eastAsia="Traditional Arabic" w:hAnsi="Traditional Arabic" w:cs="Traditional Arabic"/>
          <w:sz w:val="36"/>
          <w:szCs w:val="36"/>
          <w:rtl/>
        </w:rPr>
        <w:lastRenderedPageBreak/>
        <w:t>وقد دل على ذلك قول أبي بكر: "وإن هذا الأمر في قريش ما أطاعوا الله، واستقاموا على أمره"، وقوى هذا القول ابن حجر من ثلاثة أوجه، وبما أخرجه أحمد من حديث ذي مخبر عن النبي صلى الله عليه وسلم قال: "كان هذا الأمر في حمير فنزعه الله منهم وصيره في قريش، وسيعود إليهم"، قال ابن حجر: "وسنده جيد، وهو شاهد قوي"</w:t>
      </w:r>
      <w:r w:rsidRPr="00624BA1">
        <w:rPr>
          <w:rFonts w:ascii="Traditional Arabic" w:eastAsia="Traditional Arabic" w:hAnsi="Traditional Arabic" w:cs="Traditional Arabic"/>
          <w:sz w:val="36"/>
          <w:szCs w:val="36"/>
          <w:vertAlign w:val="superscript"/>
        </w:rPr>
        <w:footnoteReference w:id="1131"/>
      </w:r>
      <w:r w:rsidRPr="00624BA1">
        <w:rPr>
          <w:rFonts w:ascii="Traditional Arabic" w:eastAsia="Traditional Arabic" w:hAnsi="Traditional Arabic" w:cs="Traditional Arabic"/>
          <w:sz w:val="36"/>
          <w:szCs w:val="36"/>
        </w:rPr>
        <w:t>.</w:t>
      </w:r>
    </w:p>
    <w:p w:rsidR="005F22F3" w:rsidRPr="00624BA1" w:rsidRDefault="005F22F3" w:rsidP="00F0043C">
      <w:pPr>
        <w:spacing w:before="40"/>
        <w:ind w:left="1134" w:firstLine="454"/>
        <w:jc w:val="both"/>
        <w:rPr>
          <w:rFonts w:ascii="Traditional Arabic" w:eastAsia="Traditional Arabic" w:hAnsi="Traditional Arabic" w:cs="Traditional Arabic"/>
          <w:b/>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القائلون بعدم اشتراط القرشية وأدلتهم: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أول من قال بعدم اشتراط القرشية الخوارج الذين خرجوا على علي رضي الله عنه «إذ جوزوا أن تكون الإمامة في غير قريش، وكل من نصبوه برأيهم وعاشر الناس على ما مثلوا له من العدل واجتناب الجور كان إماما»</w:t>
      </w:r>
      <w:r w:rsidRPr="00624BA1">
        <w:rPr>
          <w:rFonts w:ascii="Traditional Arabic" w:eastAsia="Traditional Arabic" w:hAnsi="Traditional Arabic" w:cs="Traditional Arabic"/>
          <w:sz w:val="36"/>
          <w:szCs w:val="36"/>
          <w:vertAlign w:val="superscript"/>
        </w:rPr>
        <w:footnoteReference w:id="1132"/>
      </w:r>
      <w:r w:rsidR="0089235D" w:rsidRPr="00624BA1">
        <w:rPr>
          <w:rFonts w:ascii="Traditional Arabic" w:eastAsia="Traditional Arabic" w:hAnsi="Traditional Arabic" w:cs="Traditional Arabic"/>
          <w:sz w:val="36"/>
          <w:szCs w:val="36"/>
          <w:rtl/>
        </w:rPr>
        <w:t>.</w:t>
      </w:r>
    </w:p>
    <w:p w:rsidR="005F22F3" w:rsidRPr="00624BA1" w:rsidRDefault="00F0043C" w:rsidP="00962D3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وزعم ضرار بن عمرو</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من شيوخ المعتزلة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أيضا أن الإمامة تصلح في غير قریش «حتى إذا اجتمع قرشي ونبطي قدمنا النبطي إذ هو أقل عددا وأضعف وسيلة فيمكننا خلعه إذا خالف الشريعة</w:t>
      </w:r>
      <w:r w:rsidRPr="00624BA1">
        <w:rPr>
          <w:rFonts w:ascii="Traditional Arabic" w:eastAsia="Traditional Arabic" w:hAnsi="Traditional Arabic" w:cs="Traditional Arabic"/>
          <w:sz w:val="36"/>
          <w:szCs w:val="36"/>
          <w:vertAlign w:val="superscript"/>
        </w:rPr>
        <w:footnoteReference w:id="1133"/>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الشهرستاني: والمعتزلة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 جمهورهم</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وإن جوزوا الإمامة في غير قرشي، إلا أنهم لا يجيزون تقديم النبطي على القرشي»</w:t>
      </w:r>
      <w:r w:rsidRPr="00624BA1">
        <w:rPr>
          <w:rFonts w:ascii="Traditional Arabic" w:eastAsia="Traditional Arabic" w:hAnsi="Traditional Arabic" w:cs="Traditional Arabic"/>
          <w:sz w:val="36"/>
          <w:szCs w:val="36"/>
          <w:vertAlign w:val="superscript"/>
        </w:rPr>
        <w:footnoteReference w:id="1134"/>
      </w:r>
      <w:r w:rsidRPr="00624BA1">
        <w:rPr>
          <w:rFonts w:ascii="Traditional Arabic" w:eastAsia="Traditional Arabic" w:hAnsi="Traditional Arabic" w:cs="Traditional Arabic"/>
          <w:sz w:val="36"/>
          <w:szCs w:val="36"/>
          <w:rtl/>
        </w:rPr>
        <w:t>، وزعم الكعبي أن القرشي أولى بها من الذي يصلح لها من غير قريش، فإن خافوا الفتنة جاز عقدها لغيره»</w:t>
      </w:r>
      <w:r w:rsidRPr="00624BA1">
        <w:rPr>
          <w:rFonts w:ascii="Traditional Arabic" w:eastAsia="Traditional Arabic" w:hAnsi="Traditional Arabic" w:cs="Traditional Arabic"/>
          <w:sz w:val="36"/>
          <w:szCs w:val="36"/>
          <w:vertAlign w:val="superscript"/>
        </w:rPr>
        <w:footnoteReference w:id="113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الأشاعرة إمام الحرمين الجويني حيث مال إلى عدم اشتراطه، وزعم أنه من أخبار الآحاد، وهو على مذهبه الباطل</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في عدم الاحتجاج بخبر الآحاد</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لا يحتج به </w:t>
      </w:r>
      <w:r w:rsidRPr="00624BA1">
        <w:rPr>
          <w:rFonts w:ascii="Traditional Arabic" w:eastAsia="Traditional Arabic" w:hAnsi="Traditional Arabic" w:cs="Traditional Arabic"/>
          <w:sz w:val="36"/>
          <w:szCs w:val="36"/>
          <w:rtl/>
        </w:rPr>
        <w:lastRenderedPageBreak/>
        <w:t>في مثل هذه المسائل حيث قال: «وهذا مسلك لا أوثره، فإن نقلة هذا الحديث معدودون لا يبلغون مبلغ عدد التواتر. والذي يوضح الحق في ذلك: أنا لا نجد في أنفسنا ثلج الصدور واليقين المثبوت بصدد هذا من</w:t>
      </w:r>
      <w:r w:rsidRPr="00624BA1">
        <w:rPr>
          <w:rFonts w:ascii="Traditional Arabic" w:eastAsia="Traditional Arabic" w:hAnsi="Traditional Arabic" w:cs="Traditional Arabic"/>
          <w:sz w:val="36"/>
          <w:szCs w:val="36"/>
          <w:highlight w:val="white"/>
          <w:rtl/>
        </w:rPr>
        <w:t xml:space="preserve"> فلق</w:t>
      </w:r>
      <w:r w:rsidRPr="00624BA1">
        <w:rPr>
          <w:rFonts w:ascii="Traditional Arabic" w:eastAsia="Traditional Arabic" w:hAnsi="Traditional Arabic" w:cs="Traditional Arabic"/>
          <w:sz w:val="36"/>
          <w:szCs w:val="36"/>
          <w:highlight w:val="white"/>
          <w:vertAlign w:val="superscript"/>
        </w:rPr>
        <w:footnoteReference w:id="1136"/>
      </w:r>
      <w:r w:rsidRPr="00624BA1">
        <w:rPr>
          <w:rFonts w:ascii="Traditional Arabic" w:eastAsia="Traditional Arabic" w:hAnsi="Traditional Arabic" w:cs="Traditional Arabic"/>
          <w:sz w:val="36"/>
          <w:szCs w:val="36"/>
          <w:rtl/>
        </w:rPr>
        <w:t xml:space="preserve"> في رسول الله صلى الله عليه وسلم، كما لا نجد ذلك في سائر أخبار الآحاد، فإذا لا يقتضي هذا الحديث العلم باشتراط النسب في الإمامة</w:t>
      </w:r>
      <w:r w:rsidRPr="00624BA1">
        <w:rPr>
          <w:rFonts w:ascii="Traditional Arabic" w:eastAsia="Traditional Arabic" w:hAnsi="Traditional Arabic" w:cs="Traditional Arabic"/>
          <w:sz w:val="36"/>
          <w:szCs w:val="36"/>
          <w:vertAlign w:val="superscript"/>
        </w:rPr>
        <w:footnoteReference w:id="1137"/>
      </w:r>
      <w:r w:rsidRPr="00624BA1">
        <w:rPr>
          <w:rFonts w:ascii="Traditional Arabic" w:eastAsia="Traditional Arabic" w:hAnsi="Traditional Arabic" w:cs="Traditional Arabic"/>
          <w:sz w:val="36"/>
          <w:szCs w:val="36"/>
          <w:rtl/>
        </w:rPr>
        <w:t xml:space="preserve"> وقال في كتابه «الإرشاد»: «وهذا مما يخالف فيه بعض الناس، وللاحتمال فيه عندي جال، والله أعلم بالصواب</w:t>
      </w:r>
      <w:r w:rsidRPr="00624BA1">
        <w:rPr>
          <w:rFonts w:ascii="Traditional Arabic" w:eastAsia="Traditional Arabic" w:hAnsi="Traditional Arabic" w:cs="Traditional Arabic"/>
          <w:sz w:val="36"/>
          <w:szCs w:val="36"/>
          <w:vertAlign w:val="superscript"/>
        </w:rPr>
        <w:footnoteReference w:id="1138"/>
      </w:r>
      <w:r w:rsidRPr="00624BA1">
        <w:rPr>
          <w:rFonts w:ascii="Traditional Arabic" w:eastAsia="Traditional Arabic" w:hAnsi="Traditional Arabic" w:cs="Traditional Arabic"/>
          <w:sz w:val="36"/>
          <w:szCs w:val="36"/>
          <w:rtl/>
        </w:rPr>
        <w:t>. وقد اختلف قول أبي بكر الباقلاني، فاشترط القرشية في كتابه الإنصاف» فقال: «ويجب أن يعلم أن الإمامة لا تصلح إلا لمن تجتمع فيه شرائط منها: أن يكون قرشية لقوله ع الأئمة من قریش»</w:t>
      </w:r>
      <w:r w:rsidRPr="00624BA1">
        <w:rPr>
          <w:rFonts w:ascii="Traditional Arabic" w:eastAsia="Traditional Arabic" w:hAnsi="Traditional Arabic" w:cs="Traditional Arabic"/>
          <w:sz w:val="36"/>
          <w:szCs w:val="36"/>
          <w:vertAlign w:val="superscript"/>
        </w:rPr>
        <w:footnoteReference w:id="1139"/>
      </w:r>
      <w:r w:rsidRPr="00624BA1">
        <w:rPr>
          <w:rFonts w:ascii="Traditional Arabic" w:eastAsia="Traditional Arabic" w:hAnsi="Traditional Arabic" w:cs="Traditional Arabic"/>
          <w:sz w:val="36"/>
          <w:szCs w:val="36"/>
          <w:rtl/>
        </w:rPr>
        <w:t xml:space="preserve"> ولم يشترطها في كتابه «التمهيد» حيث قال: «إن ظاهر الخبر لا يقضي بكونه قرشيا، ولا العقل يوجبه»</w:t>
      </w:r>
      <w:r w:rsidRPr="00624BA1">
        <w:rPr>
          <w:rFonts w:ascii="Traditional Arabic" w:eastAsia="Traditional Arabic" w:hAnsi="Traditional Arabic" w:cs="Traditional Arabic"/>
          <w:sz w:val="36"/>
          <w:szCs w:val="36"/>
          <w:vertAlign w:val="superscript"/>
        </w:rPr>
        <w:footnoteReference w:id="1140"/>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وإلى نفي اشتراط القرشية ذهب أك</w:t>
      </w:r>
      <w:r w:rsidR="00962D36" w:rsidRPr="00624BA1">
        <w:rPr>
          <w:rFonts w:ascii="Traditional Arabic" w:eastAsia="Traditional Arabic" w:hAnsi="Traditional Arabic" w:cs="Traditional Arabic"/>
          <w:sz w:val="36"/>
          <w:szCs w:val="36"/>
          <w:rtl/>
        </w:rPr>
        <w:t xml:space="preserve">ثر الكتاب المحدثين منهم: الشيخ </w:t>
      </w:r>
      <w:r w:rsidRPr="00624BA1">
        <w:rPr>
          <w:rFonts w:ascii="Traditional Arabic" w:eastAsia="Traditional Arabic" w:hAnsi="Traditional Arabic" w:cs="Traditional Arabic"/>
          <w:sz w:val="36"/>
          <w:szCs w:val="36"/>
          <w:rtl/>
        </w:rPr>
        <w:t>محمد أبو زهرة في كتابه «تاريخ المذاهب الإسلامية» وذهب إلى أن الأحاديث الواردة مجرد أخبار لا تفيد حكما</w:t>
      </w:r>
      <w:r w:rsidRPr="00624BA1">
        <w:rPr>
          <w:rFonts w:ascii="Traditional Arabic" w:eastAsia="Traditional Arabic" w:hAnsi="Traditional Arabic" w:cs="Traditional Arabic"/>
          <w:sz w:val="36"/>
          <w:szCs w:val="36"/>
          <w:vertAlign w:val="superscript"/>
        </w:rPr>
        <w:footnoteReference w:id="1141"/>
      </w:r>
      <w:r w:rsidRPr="00624BA1">
        <w:rPr>
          <w:rFonts w:ascii="Traditional Arabic" w:eastAsia="Traditional Arabic" w:hAnsi="Traditional Arabic" w:cs="Traditional Arabic"/>
          <w:sz w:val="36"/>
          <w:szCs w:val="36"/>
          <w:rtl/>
        </w:rPr>
        <w:t>، ومنهم العقاد</w:t>
      </w:r>
      <w:r w:rsidRPr="00624BA1">
        <w:rPr>
          <w:rFonts w:ascii="Traditional Arabic" w:eastAsia="Traditional Arabic" w:hAnsi="Traditional Arabic" w:cs="Traditional Arabic"/>
          <w:sz w:val="36"/>
          <w:szCs w:val="36"/>
          <w:vertAlign w:val="superscript"/>
        </w:rPr>
        <w:footnoteReference w:id="1142"/>
      </w:r>
      <w:r w:rsidRPr="00624BA1">
        <w:rPr>
          <w:rFonts w:ascii="Traditional Arabic" w:eastAsia="Traditional Arabic" w:hAnsi="Traditional Arabic" w:cs="Traditional Arabic"/>
          <w:sz w:val="36"/>
          <w:szCs w:val="36"/>
          <w:rtl/>
        </w:rPr>
        <w:t>، ومنهم د. علي حسني الخربوطلي في كتابه «الإسلام والخلافة»</w:t>
      </w:r>
      <w:r w:rsidRPr="00624BA1">
        <w:rPr>
          <w:rFonts w:ascii="Traditional Arabic" w:eastAsia="Traditional Arabic" w:hAnsi="Traditional Arabic" w:cs="Traditional Arabic"/>
          <w:sz w:val="36"/>
          <w:szCs w:val="36"/>
          <w:vertAlign w:val="superscript"/>
        </w:rPr>
        <w:footnoteReference w:id="1143"/>
      </w:r>
      <w:r w:rsidRPr="00624BA1">
        <w:rPr>
          <w:rFonts w:ascii="Traditional Arabic" w:eastAsia="Traditional Arabic" w:hAnsi="Traditional Arabic" w:cs="Traditional Arabic"/>
          <w:sz w:val="36"/>
          <w:szCs w:val="36"/>
          <w:rtl/>
        </w:rPr>
        <w:t xml:space="preserve"> وتجرأ على رمي الأحاديث المذكورة بالوضع، ومنهم </w:t>
      </w:r>
      <w:r w:rsidRPr="00624BA1">
        <w:rPr>
          <w:rFonts w:ascii="Traditional Arabic" w:eastAsia="Traditional Arabic" w:hAnsi="Traditional Arabic" w:cs="Traditional Arabic"/>
          <w:sz w:val="36"/>
          <w:szCs w:val="36"/>
          <w:rtl/>
        </w:rPr>
        <w:lastRenderedPageBreak/>
        <w:t>د. صلاح الدين دبوس في كتابه «الخليفة توليته وعزله» وذهب إلى أن هذه الأحاديث مجرد أخبار</w:t>
      </w:r>
      <w:r w:rsidRPr="00624BA1">
        <w:rPr>
          <w:rFonts w:ascii="Traditional Arabic" w:eastAsia="Traditional Arabic" w:hAnsi="Traditional Arabic" w:cs="Traditional Arabic"/>
          <w:sz w:val="36"/>
          <w:szCs w:val="36"/>
          <w:vertAlign w:val="superscript"/>
        </w:rPr>
        <w:footnoteReference w:id="1144"/>
      </w:r>
      <w:r w:rsidRPr="00624BA1">
        <w:rPr>
          <w:rFonts w:ascii="Traditional Arabic" w:eastAsia="Traditional Arabic" w:hAnsi="Traditional Arabic" w:cs="Traditional Arabic"/>
          <w:sz w:val="36"/>
          <w:szCs w:val="36"/>
          <w:rtl/>
        </w:rPr>
        <w:t>(4)، ومنهم</w:t>
      </w:r>
      <w:r w:rsidR="00F02A80">
        <w:rPr>
          <w:rFonts w:ascii="Traditional Arabic" w:eastAsia="Traditional Arabic" w:hAnsi="Traditional Arabic" w:cs="Traditional Arabic"/>
          <w:sz w:val="36"/>
          <w:szCs w:val="36"/>
          <w:rtl/>
        </w:rPr>
        <w:t xml:space="preserve"> الأستاذ محمد المبارك رحمه الله</w:t>
      </w:r>
      <w:r w:rsidR="00F02A80">
        <w:rPr>
          <w:rFonts w:ascii="Traditional Arabic" w:eastAsia="Traditional Arabic" w:hAnsi="Traditional Arabic" w:cs="Traditional Arabic" w:hint="cs"/>
          <w:sz w:val="36"/>
          <w:szCs w:val="36"/>
          <w:rtl/>
        </w:rPr>
        <w:t>-</w:t>
      </w:r>
      <w:r w:rsidR="00F02A80">
        <w:rPr>
          <w:rFonts w:ascii="Traditional Arabic" w:eastAsia="Traditional Arabic" w:hAnsi="Traditional Arabic" w:cs="Traditional Arabic"/>
          <w:sz w:val="36"/>
          <w:szCs w:val="36"/>
          <w:rtl/>
        </w:rPr>
        <w:t>وعفا عنه</w:t>
      </w:r>
      <w:r w:rsidR="00F02A8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واعتبرها من باب السياسة الشرعية المتغيرة بتغير العوامل</w:t>
      </w:r>
      <w:r w:rsidRPr="00624BA1">
        <w:rPr>
          <w:rFonts w:ascii="Traditional Arabic" w:eastAsia="Traditional Arabic" w:hAnsi="Traditional Arabic" w:cs="Traditional Arabic"/>
          <w:sz w:val="36"/>
          <w:szCs w:val="36"/>
          <w:vertAlign w:val="superscript"/>
        </w:rPr>
        <w:footnoteReference w:id="1145"/>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واستدل من ذهب إلى نفي اشتراط القرشية بما يلي: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 بقول الأنصار يوم السقيفة «منا أمير ومنكم أمير»</w:t>
      </w:r>
      <w:r w:rsidRPr="00624BA1">
        <w:rPr>
          <w:rFonts w:ascii="Traditional Arabic" w:eastAsia="Traditional Arabic" w:hAnsi="Traditional Arabic" w:cs="Traditional Arabic"/>
          <w:sz w:val="36"/>
          <w:szCs w:val="36"/>
          <w:vertAlign w:val="superscript"/>
        </w:rPr>
        <w:footnoteReference w:id="1146"/>
      </w:r>
      <w:r w:rsidRPr="00624BA1">
        <w:rPr>
          <w:rFonts w:ascii="Traditional Arabic" w:eastAsia="Traditional Arabic" w:hAnsi="Traditional Arabic" w:cs="Traditional Arabic"/>
          <w:sz w:val="36"/>
          <w:szCs w:val="36"/>
          <w:rtl/>
        </w:rPr>
        <w:t xml:space="preserve"> قالوا: فلو لم يكن الأنصار يعرفون أنه يجوز أن يتولى الإمامة غير قرشي لما قالوا ذلك.</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 ومن أدلتهم أيضا ما أخرجه البخاري في صحيحه من حديث أنس بن مالك رضي الله تعالى عنه قال: قال رسول الله صلى الله عليه وسلم: اسمعوا وأطيعوا وإن استعمل عليكم عبد حبشي كأن رأسه زبيبة»</w:t>
      </w:r>
      <w:r w:rsidRPr="00624BA1">
        <w:rPr>
          <w:rFonts w:ascii="Traditional Arabic" w:eastAsia="Traditional Arabic" w:hAnsi="Traditional Arabic" w:cs="Traditional Arabic"/>
          <w:sz w:val="36"/>
          <w:szCs w:val="36"/>
          <w:vertAlign w:val="superscript"/>
        </w:rPr>
        <w:footnoteReference w:id="1147"/>
      </w:r>
      <w:r w:rsidRPr="00624BA1">
        <w:rPr>
          <w:rFonts w:ascii="Traditional Arabic" w:eastAsia="Traditional Arabic" w:hAnsi="Traditional Arabic" w:cs="Traditional Arabic"/>
          <w:sz w:val="36"/>
          <w:szCs w:val="36"/>
          <w:rtl/>
        </w:rPr>
        <w:t xml:space="preserve"> فالحديث أوجب الطاعة الكل إمام وإن كان عبدا، فدل على عدم اشتراط القرشية.</w:t>
      </w:r>
      <w:r w:rsidR="00F02A80">
        <w:rPr>
          <w:rFonts w:ascii="Traditional Arabic" w:eastAsia="Traditional Arabic" w:hAnsi="Traditional Arabic" w:cs="Traditional Arabic" w:hint="cs"/>
          <w:sz w:val="36"/>
          <w:szCs w:val="36"/>
          <w:rtl/>
        </w:rPr>
        <w:t xml:space="preserve"> </w:t>
      </w:r>
    </w:p>
    <w:p w:rsidR="005F22F3" w:rsidRPr="00624BA1" w:rsidRDefault="00F0043C" w:rsidP="00F02A80">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(۳) واستدلوا أيضا بقول عمر بن الخطاب رضي الله تعالى عنه: </w:t>
      </w:r>
      <w:r w:rsidR="00F02A8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أدركني أجلي وأبو عبيدة حي استخلفته... فإن أد</w:t>
      </w:r>
      <w:r w:rsidR="00F02A80">
        <w:rPr>
          <w:rFonts w:ascii="Traditional Arabic" w:eastAsia="Traditional Arabic" w:hAnsi="Traditional Arabic" w:cs="Traditional Arabic"/>
          <w:sz w:val="36"/>
          <w:szCs w:val="36"/>
          <w:rtl/>
        </w:rPr>
        <w:t>ركني أجلي وقد مات أبو عبيدة</w:t>
      </w:r>
      <w:r w:rsidR="00F02A80">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استخلفت معاذ بن جبل</w:t>
      </w:r>
      <w:r w:rsidR="00F02A8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1148"/>
      </w:r>
      <w:r w:rsidRPr="00624BA1">
        <w:rPr>
          <w:rFonts w:ascii="Traditional Arabic" w:eastAsia="Traditional Arabic" w:hAnsi="Traditional Arabic" w:cs="Traditional Arabic"/>
          <w:sz w:val="36"/>
          <w:szCs w:val="36"/>
          <w:rtl/>
        </w:rPr>
        <w:t xml:space="preserve"> والمعروف أن معاذ بن جبل أنصاري لا نسب له في قريش</w:t>
      </w:r>
      <w:r w:rsidRPr="00624BA1">
        <w:rPr>
          <w:rFonts w:ascii="Traditional Arabic" w:eastAsia="Traditional Arabic" w:hAnsi="Traditional Arabic" w:cs="Traditional Arabic"/>
          <w:sz w:val="36"/>
          <w:szCs w:val="36"/>
          <w:vertAlign w:val="superscript"/>
        </w:rPr>
        <w:footnoteReference w:id="1149"/>
      </w:r>
      <w:r w:rsidRPr="00624BA1">
        <w:rPr>
          <w:rFonts w:ascii="Traditional Arabic" w:eastAsia="Traditional Arabic" w:hAnsi="Traditional Arabic" w:cs="Traditional Arabic"/>
          <w:sz w:val="36"/>
          <w:szCs w:val="36"/>
          <w:rtl/>
        </w:rPr>
        <w:t>، فدل على الجواز. ک</w:t>
      </w:r>
      <w:r w:rsidR="00EA180D" w:rsidRPr="00624BA1">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ا روى عنه رضي الله تعالى عنه أنه قال: «لو أدركني أحد رجلين، </w:t>
      </w:r>
      <w:r w:rsidRPr="00624BA1">
        <w:rPr>
          <w:rFonts w:ascii="Traditional Arabic" w:eastAsia="Traditional Arabic" w:hAnsi="Traditional Arabic" w:cs="Traditional Arabic"/>
          <w:sz w:val="36"/>
          <w:szCs w:val="36"/>
          <w:rtl/>
        </w:rPr>
        <w:lastRenderedPageBreak/>
        <w:t>ثم جعلت هذا الأمر إليه لوثقت به: سالم مولى أبي حذيفة، وأبو عبيدة بن الجراح»</w:t>
      </w:r>
      <w:r w:rsidRPr="00624BA1">
        <w:rPr>
          <w:rFonts w:ascii="Traditional Arabic" w:eastAsia="Traditional Arabic" w:hAnsi="Traditional Arabic" w:cs="Traditional Arabic"/>
          <w:sz w:val="36"/>
          <w:szCs w:val="36"/>
          <w:vertAlign w:val="superscript"/>
        </w:rPr>
        <w:footnoteReference w:id="1150"/>
      </w:r>
      <w:r w:rsidRPr="00624BA1">
        <w:rPr>
          <w:rFonts w:ascii="Traditional Arabic" w:eastAsia="Traditional Arabic" w:hAnsi="Traditional Arabic" w:cs="Traditional Arabic"/>
          <w:sz w:val="36"/>
          <w:szCs w:val="36"/>
        </w:rPr>
        <w:t xml:space="preserve">. </w:t>
      </w:r>
    </w:p>
    <w:p w:rsidR="005F22F3" w:rsidRPr="00624BA1" w:rsidRDefault="00F0043C" w:rsidP="00EA180D">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(4) </w:t>
      </w:r>
      <w:r w:rsidR="00EA180D"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استنتجوا من قول أبي بكر رضي الله تعالى عنه: «إن العرب لا تدین إلا لهذا الحي من قريش...» أن هذا تعليل لطاعة العرب لهم فإذا تغير الحال تغير موضع الاختيار... </w:t>
      </w:r>
    </w:p>
    <w:p w:rsidR="005F22F3" w:rsidRPr="00624BA1" w:rsidRDefault="00F0043C" w:rsidP="00064C2C">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(5) ومنهم من قال: إن هذه الأحاديث التي يستدل بها أهل السنة إنها هي على سبيل الإخبار، وليس فيها أمر يجب امتثاله، ذهب إلى ذلك بعض الكتاب </w:t>
      </w:r>
      <w:r w:rsidR="00064C2C" w:rsidRPr="00624BA1">
        <w:rPr>
          <w:rFonts w:ascii="Traditional Arabic" w:eastAsia="Traditional Arabic" w:hAnsi="Traditional Arabic" w:cs="Traditional Arabic" w:hint="cs"/>
          <w:sz w:val="36"/>
          <w:szCs w:val="36"/>
          <w:rtl/>
        </w:rPr>
        <w:t xml:space="preserve">المتأخرين </w:t>
      </w:r>
      <w:r w:rsidRPr="00624BA1">
        <w:rPr>
          <w:rFonts w:ascii="Traditional Arabic" w:eastAsia="Traditional Arabic" w:hAnsi="Traditional Arabic" w:cs="Traditional Arabic"/>
          <w:sz w:val="36"/>
          <w:szCs w:val="36"/>
          <w:rtl/>
        </w:rPr>
        <w:t>كالشيخ محمد أبي زهرة</w:t>
      </w:r>
      <w:r w:rsidRPr="00624BA1">
        <w:rPr>
          <w:rFonts w:ascii="Traditional Arabic" w:eastAsia="Traditional Arabic" w:hAnsi="Traditional Arabic" w:cs="Traditional Arabic"/>
          <w:sz w:val="36"/>
          <w:szCs w:val="36"/>
          <w:vertAlign w:val="superscript"/>
        </w:rPr>
        <w:footnoteReference w:id="1151"/>
      </w:r>
      <w:r w:rsidRPr="00624BA1">
        <w:rPr>
          <w:rFonts w:ascii="Traditional Arabic" w:eastAsia="Traditional Arabic" w:hAnsi="Traditional Arabic" w:cs="Traditional Arabic"/>
          <w:sz w:val="36"/>
          <w:szCs w:val="36"/>
          <w:rtl/>
        </w:rPr>
        <w:t xml:space="preserve"> ود. صلاح الدين دبوس</w:t>
      </w:r>
      <w:r w:rsidRPr="00624BA1">
        <w:rPr>
          <w:rFonts w:ascii="Traditional Arabic" w:eastAsia="Traditional Arabic" w:hAnsi="Traditional Arabic" w:cs="Traditional Arabic"/>
          <w:sz w:val="36"/>
          <w:szCs w:val="36"/>
          <w:vertAlign w:val="superscript"/>
        </w:rPr>
        <w:footnoteReference w:id="1152"/>
      </w:r>
      <w:r w:rsidRPr="00624BA1">
        <w:rPr>
          <w:rFonts w:ascii="Traditional Arabic" w:eastAsia="Traditional Arabic" w:hAnsi="Traditional Arabic" w:cs="Traditional Arabic"/>
          <w:sz w:val="36"/>
          <w:szCs w:val="36"/>
          <w:rtl/>
        </w:rPr>
        <w:t xml:space="preserve"> وغيرهم. </w:t>
      </w:r>
    </w:p>
    <w:p w:rsidR="005F22F3" w:rsidRPr="00624BA1" w:rsidRDefault="00F0043C" w:rsidP="00E6368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(6) واستدلوا على ذلك أيضا بقوله تعالى: {</w:t>
      </w:r>
      <w:r w:rsidRPr="00624BA1">
        <w:rPr>
          <w:rFonts w:ascii="Traditional Arabic" w:eastAsia="Traditional Arabic" w:hAnsi="Traditional Arabic" w:cs="Traditional Arabic"/>
          <w:b/>
          <w:sz w:val="36"/>
          <w:szCs w:val="36"/>
          <w:rtl/>
        </w:rPr>
        <w:t xml:space="preserve">إن أكرمكم عند </w:t>
      </w:r>
      <w:proofErr w:type="gramStart"/>
      <w:r w:rsidRPr="00624BA1">
        <w:rPr>
          <w:rFonts w:ascii="Traditional Arabic" w:eastAsia="Traditional Arabic" w:hAnsi="Traditional Arabic" w:cs="Traditional Arabic"/>
          <w:b/>
          <w:sz w:val="36"/>
          <w:szCs w:val="36"/>
          <w:rtl/>
        </w:rPr>
        <w:t>أتقاكم</w:t>
      </w:r>
      <w:r w:rsidR="00E63681" w:rsidRPr="00624BA1">
        <w:rPr>
          <w:rFonts w:ascii="Traditional Arabic" w:eastAsia="Traditional Arabic" w:hAnsi="Traditional Arabic" w:cs="Traditional Arabic"/>
          <w:sz w:val="36"/>
          <w:szCs w:val="36"/>
        </w:rPr>
        <w:t>{</w:t>
      </w:r>
      <w:r w:rsidR="00E63681" w:rsidRPr="00624BA1">
        <w:rPr>
          <w:rFonts w:ascii="Traditional Arabic" w:eastAsia="Traditional Arabic" w:hAnsi="Traditional Arabic" w:cs="Traditional Arabic"/>
          <w:sz w:val="36"/>
          <w:szCs w:val="36"/>
          <w:rtl/>
        </w:rPr>
        <w:t xml:space="preserve"> </w:t>
      </w:r>
      <w:r w:rsidR="00E63681" w:rsidRPr="00624BA1">
        <w:rPr>
          <w:rFonts w:ascii="Traditional Arabic" w:eastAsia="Traditional Arabic" w:hAnsi="Traditional Arabic" w:cs="Traditional Arabic"/>
          <w:sz w:val="36"/>
          <w:szCs w:val="36"/>
        </w:rPr>
        <w:t>]</w:t>
      </w:r>
      <w:proofErr w:type="gramEnd"/>
      <w:r w:rsidR="00E63681" w:rsidRPr="00624BA1">
        <w:rPr>
          <w:rFonts w:ascii="Traditional Arabic" w:eastAsia="Traditional Arabic" w:hAnsi="Traditional Arabic" w:cs="Traditional Arabic"/>
          <w:sz w:val="36"/>
          <w:szCs w:val="36"/>
          <w:rtl/>
        </w:rPr>
        <w:t>الحجرات آية 13</w:t>
      </w:r>
      <w:r w:rsidR="00E63681" w:rsidRPr="00624BA1">
        <w:rPr>
          <w:rFonts w:ascii="Traditional Arabic" w:eastAsia="Traditional Arabic" w:hAnsi="Traditional Arabic" w:cs="Traditional Arabic"/>
          <w:sz w:val="36"/>
          <w:szCs w:val="36"/>
        </w:rPr>
        <w:t xml:space="preserve"> [</w:t>
      </w:r>
      <w:r w:rsidR="00E63681"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 xml:space="preserve">فجعل الأفضلية والإكرام بالتقوى لا بالمعايير الأخرى كالنسب ونحوه، بل وردت أحاديث تحذر من التفاخر بالأنساب والأحساب، وتنهى عن العصبية الجاهلية منها: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قوله: «أربع من أمتي من أمر الجاهلية لا يتركونهن الفخر بالأحساب، والطعن في الأنساب، والنياحة، والاستسقاء بالنجوم»</w:t>
      </w:r>
      <w:r w:rsidRPr="00624BA1">
        <w:rPr>
          <w:rFonts w:ascii="Traditional Arabic" w:eastAsia="Traditional Arabic" w:hAnsi="Traditional Arabic" w:cs="Traditional Arabic"/>
          <w:sz w:val="36"/>
          <w:szCs w:val="36"/>
          <w:vertAlign w:val="superscript"/>
        </w:rPr>
        <w:footnoteReference w:id="1153"/>
      </w:r>
      <w:r w:rsidRPr="00624BA1">
        <w:rPr>
          <w:rFonts w:ascii="Traditional Arabic" w:eastAsia="Traditional Arabic" w:hAnsi="Traditional Arabic" w:cs="Traditional Arabic"/>
          <w:sz w:val="36"/>
          <w:szCs w:val="36"/>
        </w:rPr>
        <w:t xml:space="preserve">. </w:t>
      </w:r>
    </w:p>
    <w:p w:rsidR="005F22F3" w:rsidRPr="00624BA1" w:rsidRDefault="00F0043C" w:rsidP="00E16BF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ومنها قوله: «إن الله أذهب عنكم عبية </w:t>
      </w:r>
      <w:r w:rsidRPr="00624BA1">
        <w:rPr>
          <w:rFonts w:ascii="Traditional Arabic" w:eastAsia="Traditional Arabic" w:hAnsi="Traditional Arabic" w:cs="Traditional Arabic"/>
          <w:sz w:val="36"/>
          <w:szCs w:val="36"/>
          <w:vertAlign w:val="superscript"/>
        </w:rPr>
        <w:footnoteReference w:id="1154"/>
      </w:r>
      <w:r w:rsidRPr="00624BA1">
        <w:rPr>
          <w:rFonts w:ascii="Traditional Arabic" w:eastAsia="Traditional Arabic" w:hAnsi="Traditional Arabic" w:cs="Traditional Arabic"/>
          <w:sz w:val="36"/>
          <w:szCs w:val="36"/>
          <w:rtl/>
        </w:rPr>
        <w:t>الجاهلية وفخرها بالآباء: الناس رجلان، م</w:t>
      </w:r>
      <w:r w:rsidRPr="00624BA1">
        <w:rPr>
          <w:rFonts w:ascii="Traditional Arabic" w:eastAsia="Traditional Arabic" w:hAnsi="Traditional Arabic" w:cs="Traditional Arabic"/>
          <w:sz w:val="36"/>
          <w:szCs w:val="36"/>
          <w:highlight w:val="white"/>
          <w:rtl/>
        </w:rPr>
        <w:t xml:space="preserve">ؤمن تقي، وفاجر شقي، أنتم بنو آدم وآدم من تراب، ليدعن رجال فخرهم </w:t>
      </w:r>
      <w:r w:rsidRPr="00624BA1">
        <w:rPr>
          <w:rFonts w:ascii="Traditional Arabic" w:eastAsia="Traditional Arabic" w:hAnsi="Traditional Arabic" w:cs="Traditional Arabic"/>
          <w:sz w:val="36"/>
          <w:szCs w:val="36"/>
          <w:highlight w:val="white"/>
          <w:rtl/>
        </w:rPr>
        <w:lastRenderedPageBreak/>
        <w:t xml:space="preserve">بأقوام إنما هم </w:t>
      </w:r>
      <w:r w:rsidRPr="00624BA1">
        <w:rPr>
          <w:rFonts w:ascii="Traditional Arabic" w:eastAsia="Traditional Arabic" w:hAnsi="Traditional Arabic" w:cs="Traditional Arabic"/>
          <w:sz w:val="36"/>
          <w:szCs w:val="36"/>
          <w:rtl/>
        </w:rPr>
        <w:t>فحم من فحم جهنم، أو ليكونن أهون على الله من الجعلان التي تدفع بأنفها النتن»</w:t>
      </w:r>
      <w:r w:rsidRPr="00624BA1">
        <w:rPr>
          <w:rFonts w:ascii="Traditional Arabic" w:eastAsia="Traditional Arabic" w:hAnsi="Traditional Arabic" w:cs="Traditional Arabic"/>
          <w:sz w:val="36"/>
          <w:szCs w:val="36"/>
          <w:vertAlign w:val="superscript"/>
        </w:rPr>
        <w:footnoteReference w:id="1155"/>
      </w:r>
      <w:r w:rsidR="0089235D"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مناقشة هذه الأدلة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(1) أما استدلالهم بقول الأنصار «منا أمير ومنكم أمير» فواضح البطلان، وذلك لرجوعهم رضي الله عنهم عن هذا القول في تلك اللحظة بعد أن سمعوا النص الوارد عن النبي صلى الله عليه وسلم الذي رواه أبو بكر رضي الله تعالى عنه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 قوله: ولقد علمت یا سعد أن رسول الله صلى الله عليه وسلم قال وأنت قاعد: قریش ولاة هذا الأمر، بر الناس تبع لبرهم وفاجرهم تبع لفاجرهم، فقال له سعد: صدقت. نحن الوزراء وأنتم الأمراء»</w:t>
      </w:r>
      <w:r w:rsidRPr="00624BA1">
        <w:rPr>
          <w:rFonts w:ascii="Traditional Arabic" w:eastAsia="Traditional Arabic" w:hAnsi="Traditional Arabic" w:cs="Traditional Arabic"/>
          <w:sz w:val="36"/>
          <w:szCs w:val="36"/>
          <w:vertAlign w:val="superscript"/>
        </w:rPr>
        <w:footnoteReference w:id="1156"/>
      </w:r>
      <w:r w:rsidRPr="00624BA1">
        <w:rPr>
          <w:rFonts w:ascii="Traditional Arabic" w:eastAsia="Traditional Arabic" w:hAnsi="Traditional Arabic" w:cs="Traditional Arabic"/>
          <w:sz w:val="36"/>
          <w:szCs w:val="36"/>
          <w:rtl/>
        </w:rPr>
        <w:t xml:space="preserve">. فيحتمل أنهم قالوا هذا القول قبل أن يعرفوا النص الذي يثبت الخلافة في قريش ولهذا رجعوا إلى رشدهم لما عرفوا الحقيقة.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 أما استدلالهم بأحاديث الأمر بالطاعة وإن كان عبدا حبشيا، فقد سبق الجواب عليها مفصلا</w:t>
      </w:r>
      <w:r w:rsidRPr="00624BA1">
        <w:rPr>
          <w:rFonts w:ascii="Traditional Arabic" w:eastAsia="Traditional Arabic" w:hAnsi="Traditional Arabic" w:cs="Traditional Arabic"/>
          <w:sz w:val="36"/>
          <w:szCs w:val="36"/>
          <w:vertAlign w:val="superscript"/>
        </w:rPr>
        <w:footnoteReference w:id="1157"/>
      </w:r>
      <w:r w:rsidRPr="00624BA1">
        <w:rPr>
          <w:rFonts w:ascii="Traditional Arabic" w:eastAsia="Traditional Arabic" w:hAnsi="Traditional Arabic" w:cs="Traditional Arabic"/>
          <w:sz w:val="36"/>
          <w:szCs w:val="36"/>
          <w:rtl/>
        </w:rPr>
        <w:t xml:space="preserve">، وأن المراد إما إمامة المتغلب أو الإمارة الصغرى على بعض الولايات، أو لأجل المبالغة في الأمر بالطاعة وضربه مثلا.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(3) أما استدلالهم بقول عمر في إرادته استخلاف معاذ بن جبل الأنصاري رضي الله تعالى عنه فهذا لم يتم، وإنما رشح عمر ستة قرشيين اختارهم وقال: «ليختاروا أحدهم»، وأيضا لو ثبت ذلك فإن النص مقدم على قول الصحابي وإن بلغ من </w:t>
      </w:r>
      <w:r w:rsidRPr="00624BA1">
        <w:rPr>
          <w:rFonts w:ascii="Traditional Arabic" w:eastAsia="Traditional Arabic" w:hAnsi="Traditional Arabic" w:cs="Traditional Arabic"/>
          <w:sz w:val="36"/>
          <w:szCs w:val="36"/>
          <w:rtl/>
        </w:rPr>
        <w:lastRenderedPageBreak/>
        <w:t>الفضل ما بلغ، ولعله اجتهاد من عمر رضي الله تعالى عنه ثم تراجع عنه إلى النص، وقد أجاب الحافظ في الفتح</w:t>
      </w:r>
      <w:r w:rsidRPr="00624BA1">
        <w:rPr>
          <w:rFonts w:ascii="Traditional Arabic" w:eastAsia="Traditional Arabic" w:hAnsi="Traditional Arabic" w:cs="Traditional Arabic"/>
          <w:sz w:val="36"/>
          <w:szCs w:val="36"/>
          <w:vertAlign w:val="superscript"/>
        </w:rPr>
        <w:footnoteReference w:id="1158"/>
      </w:r>
      <w:r w:rsidRPr="00624BA1">
        <w:rPr>
          <w:rFonts w:ascii="Traditional Arabic" w:eastAsia="Traditional Arabic" w:hAnsi="Traditional Arabic" w:cs="Traditional Arabic"/>
          <w:sz w:val="36"/>
          <w:szCs w:val="36"/>
          <w:rtl/>
        </w:rPr>
        <w:t xml:space="preserve"> على هذا الاعتراض باحتمالين هما: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إما أن يكون الإجماع انعقد بعد عمر ع</w:t>
      </w:r>
      <w:r w:rsidR="00E16BF7" w:rsidRPr="00624BA1">
        <w:rPr>
          <w:rFonts w:ascii="Traditional Arabic" w:eastAsia="Traditional Arabic" w:hAnsi="Traditional Arabic" w:cs="Traditional Arabic"/>
          <w:sz w:val="36"/>
          <w:szCs w:val="36"/>
          <w:rtl/>
        </w:rPr>
        <w:t>لى اشتراط أن يكون الخليفة قرشی</w:t>
      </w:r>
      <w:r w:rsidR="00E16BF7" w:rsidRPr="00624BA1">
        <w:rPr>
          <w:rFonts w:ascii="Traditional Arabic" w:eastAsia="Traditional Arabic" w:hAnsi="Traditional Arabic" w:cs="Traditional Arabic" w:hint="cs"/>
          <w:sz w:val="36"/>
          <w:szCs w:val="36"/>
          <w:rtl/>
        </w:rPr>
        <w:t>ً</w:t>
      </w:r>
      <w:r w:rsidR="00E16BF7" w:rsidRPr="00624BA1">
        <w:rPr>
          <w:rFonts w:ascii="Traditional Arabic" w:eastAsia="Traditional Arabic" w:hAnsi="Traditional Arabic" w:cs="Traditional Arabic"/>
          <w:sz w:val="36"/>
          <w:szCs w:val="36"/>
          <w:rtl/>
        </w:rPr>
        <w:t>ا</w:t>
      </w:r>
      <w:r w:rsidRPr="00624BA1">
        <w:rPr>
          <w:rFonts w:ascii="Traditional Arabic" w:eastAsia="Traditional Arabic" w:hAnsi="Traditional Arabic" w:cs="Traditional Arabic"/>
          <w:sz w:val="36"/>
          <w:szCs w:val="36"/>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وإما أن يكون قد تغير اجتهاد عمر في ذلك.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قلت: وإما أن يريد من قوله ذلك الولاية الصغرى، أي على أحد الأقاليم، وهذا لا يشترط فيه النسب اتفاقا، هذا على افتراض صحة الحديث وإلا فقد سبق أن بينا ضعفه لانقطاع سنده فلا يصلح للاحتجاج به أما الحديث الثاني والذي فيه ذكر سالم مولى أبي حذيفة وأبي عبيدة فيحتمل إرادة التولية الصغرى أيضا، أو أنه يعتبر قرشی</w:t>
      </w:r>
      <w:r w:rsidR="00E16BF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لأن أبا حذيفة القرشي</w:t>
      </w:r>
      <w:r w:rsidRPr="00624BA1">
        <w:rPr>
          <w:rFonts w:ascii="Traditional Arabic" w:eastAsia="Traditional Arabic" w:hAnsi="Traditional Arabic" w:cs="Traditional Arabic"/>
          <w:sz w:val="36"/>
          <w:szCs w:val="36"/>
          <w:vertAlign w:val="superscript"/>
        </w:rPr>
        <w:footnoteReference w:id="1159"/>
      </w:r>
      <w:r w:rsidRPr="00624BA1">
        <w:rPr>
          <w:rFonts w:ascii="Traditional Arabic" w:eastAsia="Traditional Arabic" w:hAnsi="Traditional Arabic" w:cs="Traditional Arabic"/>
          <w:sz w:val="36"/>
          <w:szCs w:val="36"/>
          <w:rtl/>
        </w:rPr>
        <w:t xml:space="preserve"> قد تبناه وهو مولى له، ومولى القوم منهم، وقد أرضعته زوجه</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كبير</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بعد تحريم التبني فأصبح ابنا له، وقصة إرضاعه مشهورة، وهي في صحيح مسلم وغيره، قال ابن عبد البر: «وهو يعد في قريش لما ذكرنا»</w:t>
      </w:r>
      <w:r w:rsidRPr="00624BA1">
        <w:rPr>
          <w:rFonts w:ascii="Traditional Arabic" w:eastAsia="Traditional Arabic" w:hAnsi="Traditional Arabic" w:cs="Traditional Arabic"/>
          <w:sz w:val="36"/>
          <w:szCs w:val="36"/>
          <w:vertAlign w:val="superscript"/>
        </w:rPr>
        <w:footnoteReference w:id="1160"/>
      </w:r>
      <w:r w:rsidRPr="00624BA1">
        <w:rPr>
          <w:rFonts w:ascii="Traditional Arabic" w:eastAsia="Traditional Arabic" w:hAnsi="Traditional Arabic" w:cs="Traditional Arabic"/>
          <w:sz w:val="36"/>
          <w:szCs w:val="36"/>
          <w:rtl/>
        </w:rPr>
        <w:t xml:space="preserve"> ويقصد قوله: «لأنه لما اعتقته مولاته زوج أبي حذيفة تولى أبا حذيفة وتبناه أبو حذيفة ولذلك عد في المهاجرين»</w:t>
      </w:r>
      <w:r w:rsidRPr="00624BA1">
        <w:rPr>
          <w:rFonts w:ascii="Traditional Arabic" w:eastAsia="Traditional Arabic" w:hAnsi="Traditional Arabic" w:cs="Traditional Arabic"/>
          <w:sz w:val="36"/>
          <w:szCs w:val="36"/>
          <w:vertAlign w:val="superscript"/>
        </w:rPr>
        <w:footnoteReference w:id="1161"/>
      </w:r>
      <w:r w:rsidRPr="00624BA1">
        <w:rPr>
          <w:rFonts w:ascii="Traditional Arabic" w:eastAsia="Traditional Arabic" w:hAnsi="Traditional Arabic" w:cs="Traditional Arabic"/>
          <w:sz w:val="36"/>
          <w:szCs w:val="36"/>
          <w:rtl/>
        </w:rPr>
        <w:t>، أما أبو عبيدة فقرشي باتفاق</w:t>
      </w:r>
      <w:r w:rsidRPr="00624BA1">
        <w:rPr>
          <w:rFonts w:ascii="Traditional Arabic" w:eastAsia="Traditional Arabic" w:hAnsi="Traditional Arabic" w:cs="Traditional Arabic"/>
          <w:sz w:val="36"/>
          <w:szCs w:val="36"/>
          <w:vertAlign w:val="superscript"/>
        </w:rPr>
        <w:footnoteReference w:id="1162"/>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 أما استدلالهم بقول أبي بكر: «إن العرب لا تدين إلا لهذا الحي من قریش...»</w:t>
      </w:r>
      <w:r w:rsidRPr="00624BA1">
        <w:rPr>
          <w:rFonts w:ascii="Traditional Arabic" w:eastAsia="Traditional Arabic" w:hAnsi="Traditional Arabic" w:cs="Traditional Arabic"/>
          <w:sz w:val="36"/>
          <w:szCs w:val="36"/>
          <w:vertAlign w:val="superscript"/>
        </w:rPr>
        <w:footnoteReference w:id="1163"/>
      </w:r>
      <w:r w:rsidRPr="00624BA1">
        <w:rPr>
          <w:rFonts w:ascii="Traditional Arabic" w:eastAsia="Traditional Arabic" w:hAnsi="Traditional Arabic" w:cs="Traditional Arabic"/>
          <w:sz w:val="36"/>
          <w:szCs w:val="36"/>
          <w:rtl/>
        </w:rPr>
        <w:t xml:space="preserve"> وقولهم بأن هذا تعليل لطاعة العرب لهم، فإذا تغير الحال تغير موضع الاختيار، هكذا عللوه، وهو تعليل بعيد، لأنه ظاهر في أحقية قريش بالخلافة فهو بحق دليل على اشتراط القرشية لا على نفيها، والنصوص التي ذكرت استدلال أبي </w:t>
      </w:r>
      <w:r w:rsidRPr="00624BA1">
        <w:rPr>
          <w:rFonts w:ascii="Traditional Arabic" w:eastAsia="Traditional Arabic" w:hAnsi="Traditional Arabic" w:cs="Traditional Arabic"/>
          <w:sz w:val="36"/>
          <w:szCs w:val="36"/>
          <w:rtl/>
        </w:rPr>
        <w:lastRenderedPageBreak/>
        <w:t xml:space="preserve">بكر مبينة لهذا الظاهر، وهذا ما فهمه الصحابة رضي الله تعالى عنهم، بدلیل تسليمهم بالطاعة لأبي بكر رضي الله عنه حينها بين لهم هذا الدليل... والله أعلم.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(5) وأما من قال بأنها على سبيل الإخبار وليس فيها أمر فمردود لأنها أمر في صيغة الخبر، وقد وردت بعض الأحاديث بالأمر الصريح كقوله صلى الله عليه وسلم: قدموا قريشا ولا تقدموها(ه) فهذا أمر منه صلى الله عليه وسلم بذلك.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كما أنه لو كان إخبار من النبي صلى الله عليه وسلم لتحقق الخبر، وهو أنه لن يتولى الخلافة إلا قرشي، لأن خبر الصادق لابد أن يتحقق، لكن الواقع غير ذلك، فقد تولى الخلافة غيرهم، منهم من يدعي كذب</w:t>
      </w:r>
      <w:r w:rsidR="00E16BF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 أنه قرشي </w:t>
      </w:r>
      <w:r w:rsidR="00E16BF7" w:rsidRPr="00624BA1">
        <w:rPr>
          <w:rFonts w:ascii="Traditional Arabic" w:eastAsia="Traditional Arabic" w:hAnsi="Traditional Arabic" w:cs="Traditional Arabic" w:hint="cs"/>
          <w:sz w:val="36"/>
          <w:szCs w:val="36"/>
          <w:rtl/>
        </w:rPr>
        <w:t>کالعبيدين</w:t>
      </w:r>
      <w:r w:rsidRPr="00624BA1">
        <w:rPr>
          <w:rFonts w:ascii="Traditional Arabic" w:eastAsia="Traditional Arabic" w:hAnsi="Traditional Arabic" w:cs="Traditional Arabic"/>
          <w:sz w:val="36"/>
          <w:szCs w:val="36"/>
          <w:rtl/>
        </w:rPr>
        <w:t xml:space="preserve"> الذي تسموا بالفاطميين</w:t>
      </w:r>
      <w:r w:rsidRPr="00624BA1">
        <w:rPr>
          <w:rFonts w:ascii="Traditional Arabic" w:eastAsia="Traditional Arabic" w:hAnsi="Traditional Arabic" w:cs="Traditional Arabic"/>
          <w:sz w:val="36"/>
          <w:szCs w:val="36"/>
          <w:vertAlign w:val="superscript"/>
        </w:rPr>
        <w:footnoteReference w:id="1164"/>
      </w:r>
      <w:r w:rsidRPr="00624BA1">
        <w:rPr>
          <w:rFonts w:ascii="Traditional Arabic" w:eastAsia="Traditional Arabic" w:hAnsi="Traditional Arabic" w:cs="Traditional Arabic"/>
          <w:sz w:val="36"/>
          <w:szCs w:val="36"/>
          <w:rtl/>
        </w:rPr>
        <w:t>، ومنهم من لم يدع ذلك كسلاطين الدولة العثمانية، قال ابن حزم: «هذان الخبران</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يقصد حديث ابن عمر ومعاوية السابق ذكرهما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وإن كانا بلفظ الخبر فهما أمر صحيح مؤكد، إذ لو جاز أن يوجد الأمر في غير قريش لكان تكذيبا لخبر النبي صلى الله عليه وسلم وهذا كفر ممن أجازه»</w:t>
      </w:r>
      <w:r w:rsidRPr="00624BA1">
        <w:rPr>
          <w:rFonts w:ascii="Traditional Arabic" w:eastAsia="Traditional Arabic" w:hAnsi="Traditional Arabic" w:cs="Traditional Arabic"/>
          <w:sz w:val="36"/>
          <w:szCs w:val="36"/>
          <w:vertAlign w:val="superscript"/>
        </w:rPr>
        <w:footnoteReference w:id="1165"/>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(6) وأما ما قالوه من أن الإسلام نهى عن العصبية، وأن تسود طائفة معينة على سائر المسلمين، وأنه جاء بالمساواة بين المسلمين جميعا لا فرق بين عربي ولا عجمي إلا بالتقوى... الخ» نقول: إن الإسلام باشتراطه أن يكون الإمام قرشيا لم يكن بذلك داعيا إلى العصبية القبلية التي نهى عنها في أكثر من موضع، فإن الإمام في نظر الإسلام ليس له أي مزية على سائر أفراد الأمة ولا لأسرته أدنى حق زائد على غيرهم، فالإمام وغيره من أفراد المسلمين سواء في نظر الإسلام، بل هو متحمل من التبعات والمسؤوليات ما يجعله من أشد الناس حملا وأثقلهم حسابا يوم القيامة. </w:t>
      </w:r>
    </w:p>
    <w:p w:rsidR="00386E93" w:rsidRDefault="00F0043C" w:rsidP="00B4314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هذا وليس معنى أن الإسلام نهى عن العصبية أن الناس لا تفاضل بينهم، بل التفاضل بين الخلق في الدنيا من صميم الفطرة، ووردت أدلة شرعية على ذلك. </w:t>
      </w:r>
      <w:r w:rsidRPr="00624BA1">
        <w:rPr>
          <w:rFonts w:ascii="Traditional Arabic" w:eastAsia="Traditional Arabic" w:hAnsi="Traditional Arabic" w:cs="Traditional Arabic"/>
          <w:sz w:val="36"/>
          <w:szCs w:val="36"/>
          <w:rtl/>
        </w:rPr>
        <w:lastRenderedPageBreak/>
        <w:t>فجمهور العلماء</w:t>
      </w:r>
      <w:r w:rsidRPr="00624BA1">
        <w:rPr>
          <w:rFonts w:ascii="Traditional Arabic" w:eastAsia="Traditional Arabic" w:hAnsi="Traditional Arabic" w:cs="Traditional Arabic"/>
          <w:sz w:val="36"/>
          <w:szCs w:val="36"/>
          <w:vertAlign w:val="superscript"/>
        </w:rPr>
        <w:footnoteReference w:id="1166"/>
      </w:r>
      <w:r w:rsidRPr="00624BA1">
        <w:rPr>
          <w:rFonts w:ascii="Traditional Arabic" w:eastAsia="Traditional Arabic" w:hAnsi="Traditional Arabic" w:cs="Traditional Arabic"/>
          <w:sz w:val="36"/>
          <w:szCs w:val="36"/>
          <w:rtl/>
        </w:rPr>
        <w:t xml:space="preserve"> على أن جنس العرب خير من غيرهم، كما أن جنس قریش خير من غيرهم، وقد ثبت في الصحيح عنه صلى الله عليه وسلم أنه سئل أي الناس أكرم؟ فقال أتقاهم، فقالوا: ليس عن هذا نسألك، فقال: فيوسف نبي الله ابن يعقوب نبي الله ابن إسحاق نبي الله ابن إبراهيم خليل الله، قالوا ليس عن هذا نسألك، قال أفعن معادن العرب تسألوني؟ خيارهم في الجاهلية خيارهم في الإسلام إذا فقهوا». وفي رواية: «الناس معادن كمعادن الذهب والفضة، خيارهم في الجاهلية خيارهم في الإسلام إذا فقهوا»</w:t>
      </w:r>
      <w:r w:rsidRPr="00624BA1">
        <w:rPr>
          <w:rFonts w:ascii="Traditional Arabic" w:eastAsia="Traditional Arabic" w:hAnsi="Traditional Arabic" w:cs="Traditional Arabic"/>
          <w:sz w:val="36"/>
          <w:szCs w:val="36"/>
          <w:vertAlign w:val="superscript"/>
        </w:rPr>
        <w:footnoteReference w:id="1167"/>
      </w:r>
      <w:r w:rsidRPr="00624BA1">
        <w:rPr>
          <w:rFonts w:ascii="Traditional Arabic" w:eastAsia="Traditional Arabic" w:hAnsi="Traditional Arabic" w:cs="Traditional Arabic"/>
          <w:sz w:val="36"/>
          <w:szCs w:val="36"/>
          <w:rtl/>
        </w:rPr>
        <w:t xml:space="preserve">. </w:t>
      </w:r>
    </w:p>
    <w:p w:rsidR="005F22F3" w:rsidRPr="00624BA1" w:rsidRDefault="00F0043C" w:rsidP="00B4314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«ذهبت طائفة إلى عدم التفضيل بين الأجناس، وهذا قول طائفة من أهل الكلام كالقاضي أبي بكر ابن الطيب وغيره... وهذا القول يقال له مذهب الشعوبية، وهو قول ضعيف من أقوال أهل البدع»</w:t>
      </w:r>
      <w:r w:rsidRPr="00624BA1">
        <w:rPr>
          <w:rFonts w:ascii="Traditional Arabic" w:eastAsia="Traditional Arabic" w:hAnsi="Traditional Arabic" w:cs="Traditional Arabic"/>
          <w:sz w:val="36"/>
          <w:szCs w:val="36"/>
          <w:vertAlign w:val="superscript"/>
        </w:rPr>
        <w:footnoteReference w:id="1168"/>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وقال: «لكن تفضيل الجملة على الجملة لا يستلزم أن يكون كل فرد أفضل من كل فرد، فإن في غير العرب خلق كثير خير من أكثر العرب، وفي غير قریش من المهاجرين والأنصار خير من أكثر قریش.... قال: «والمقصود أنه أرسل</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إلى جميع الثقلين الإنس والجن فلم يخص العرب دون غيرهم من الأمم بأحكام شرعية، ولكن خص قريشا بأن الإمامة فيهم، وخص بني هاشم بتحريم الزكاة عليهم، وذلك لأن جنس قریش لما كانوا أفضل، وجب أن تكون الإمامة في أفضل الأجناس مع الإمكان، وليست الإمامة أمرا شاملا وانا يتولاها واحد من الناس»</w:t>
      </w:r>
      <w:r w:rsidRPr="00624BA1">
        <w:rPr>
          <w:rFonts w:ascii="Traditional Arabic" w:eastAsia="Traditional Arabic" w:hAnsi="Traditional Arabic" w:cs="Traditional Arabic"/>
          <w:sz w:val="36"/>
          <w:szCs w:val="36"/>
          <w:vertAlign w:val="superscript"/>
        </w:rPr>
        <w:footnoteReference w:id="1169"/>
      </w:r>
      <w:r w:rsidRPr="00624BA1">
        <w:rPr>
          <w:rFonts w:ascii="Traditional Arabic" w:eastAsia="Traditional Arabic" w:hAnsi="Traditional Arabic" w:cs="Traditional Arabic"/>
          <w:sz w:val="36"/>
          <w:szCs w:val="36"/>
          <w:rtl/>
        </w:rPr>
        <w:t xml:space="preserve">. وقال شيخ الإسلام: «وإذا فرضنا أثنين أحدهما أبوه نبي والآخر أبوه كافر وتساوياً في التقوى والطاعة من كل وجه كانت درجتهما في </w:t>
      </w:r>
      <w:r w:rsidRPr="00624BA1">
        <w:rPr>
          <w:rFonts w:ascii="Traditional Arabic" w:eastAsia="Traditional Arabic" w:hAnsi="Traditional Arabic" w:cs="Traditional Arabic"/>
          <w:sz w:val="36"/>
          <w:szCs w:val="36"/>
          <w:rtl/>
        </w:rPr>
        <w:lastRenderedPageBreak/>
        <w:t>الجنة سواء، ولكن أحكام الدنيا بخلاف ذلك في الإمامة والزوجية والشرف وتحريم الصدقة ونحو ذلك...» قال: «والخير في الأشراف أكثر منه في الأطراف</w:t>
      </w:r>
      <w:r w:rsidR="00B4314F"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170"/>
      </w:r>
      <w:r w:rsidR="0089235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نفس ترتيب الثواب والعقاب على القرابة، ومدح الله عز وجل للشخص المعين وكرامته عند الله وفضله فهذا لا يؤثر فيه النسب، وإنها المؤثر الوحيد هو التقوى والعمل الصالح، كما قال عز وجل «إن أكرمكم عند الله أتقاكم»</w:t>
      </w:r>
      <w:r w:rsidRPr="00624BA1">
        <w:rPr>
          <w:rFonts w:ascii="Traditional Arabic" w:eastAsia="Traditional Arabic" w:hAnsi="Traditional Arabic" w:cs="Traditional Arabic"/>
          <w:sz w:val="36"/>
          <w:szCs w:val="36"/>
          <w:vertAlign w:val="superscript"/>
        </w:rPr>
        <w:footnoteReference w:id="1171"/>
      </w:r>
      <w:r w:rsidRPr="00624BA1">
        <w:rPr>
          <w:rFonts w:ascii="Traditional Arabic" w:eastAsia="Traditional Arabic" w:hAnsi="Traditional Arabic" w:cs="Traditional Arabic"/>
          <w:sz w:val="36"/>
          <w:szCs w:val="36"/>
        </w:rPr>
        <w:t xml:space="preserve">. </w:t>
      </w:r>
    </w:p>
    <w:p w:rsidR="005F22F3" w:rsidRPr="00624BA1" w:rsidRDefault="00F0043C" w:rsidP="00B4314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ورد عن النبي صلى الله عليه وسلم أحاديث كثيرة في فضل قریش على سائر القبائل</w:t>
      </w:r>
      <w:r w:rsidRPr="00624BA1">
        <w:rPr>
          <w:rFonts w:ascii="Traditional Arabic" w:eastAsia="Traditional Arabic" w:hAnsi="Traditional Arabic" w:cs="Traditional Arabic"/>
          <w:sz w:val="36"/>
          <w:szCs w:val="36"/>
          <w:vertAlign w:val="superscript"/>
        </w:rPr>
        <w:footnoteReference w:id="1172"/>
      </w:r>
      <w:r w:rsidRPr="00624BA1">
        <w:rPr>
          <w:rFonts w:ascii="Traditional Arabic" w:eastAsia="Traditional Arabic" w:hAnsi="Traditional Arabic" w:cs="Traditional Arabic"/>
          <w:sz w:val="36"/>
          <w:szCs w:val="36"/>
          <w:rtl/>
        </w:rPr>
        <w:t xml:space="preserve"> منها قوله: «إن الله اصطفى كنانة من بني إسماعيل، واصطفی قریش</w:t>
      </w:r>
      <w:r w:rsidR="00B4314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من كنانة، واصطفى بني هاشم من قريش، واصطفاني من بني هاشم»</w:t>
      </w:r>
      <w:r w:rsidRPr="00624BA1">
        <w:rPr>
          <w:rFonts w:ascii="Traditional Arabic" w:eastAsia="Traditional Arabic" w:hAnsi="Traditional Arabic" w:cs="Traditional Arabic"/>
          <w:sz w:val="36"/>
          <w:szCs w:val="36"/>
          <w:vertAlign w:val="superscript"/>
        </w:rPr>
        <w:footnoteReference w:id="1173"/>
      </w:r>
      <w:r w:rsidRPr="00624BA1">
        <w:rPr>
          <w:rFonts w:ascii="Traditional Arabic" w:eastAsia="Traditional Arabic" w:hAnsi="Traditional Arabic" w:cs="Traditional Arabic"/>
          <w:sz w:val="36"/>
          <w:szCs w:val="36"/>
          <w:rtl/>
        </w:rPr>
        <w:t>. فالحاصل أن هناك من ألغى فضيلة الأنساب مطلقا، وهناك من يفضل الإنسان بنسبه على من هو أعظم منه في الإيمان والتقوى فضلا من هو مثله. قال ابن تيمية: «فكلا القولين خطأ، وهما متقابلان، بل الفضيلة بالنسب فضيلة جملة وفضيلة الأجل المظنة والسبب، والفضيلة بالإيمان والتقوى فضيلة تعيين وتحقيق وغاية، فالأول يفضل به لأنه سبب وعلامة، ولأن الجملة أفضل من جملة تساويها في العدد، والثاني يفضل به لأنه الحقيقة والغاية، وأن كل من كان أتقى كان أكرم عند الله، والثواب من الله يقع على هذا، لأن الحقيقة قد وجدت فلم يعلق الحكم بالمظنة»</w:t>
      </w:r>
      <w:r w:rsidRPr="00624BA1">
        <w:rPr>
          <w:rFonts w:ascii="Traditional Arabic" w:eastAsia="Traditional Arabic" w:hAnsi="Traditional Arabic" w:cs="Traditional Arabic"/>
          <w:sz w:val="36"/>
          <w:szCs w:val="36"/>
          <w:vertAlign w:val="superscript"/>
        </w:rPr>
        <w:footnoteReference w:id="1174"/>
      </w:r>
      <w:r w:rsidRPr="00624BA1">
        <w:rPr>
          <w:rFonts w:ascii="Traditional Arabic" w:eastAsia="Traditional Arabic" w:hAnsi="Traditional Arabic" w:cs="Traditional Arabic"/>
          <w:sz w:val="36"/>
          <w:szCs w:val="36"/>
          <w:rtl/>
        </w:rPr>
        <w:t xml:space="preserve"> فالمقصود أن اشتراط القرشية في الإمام ليس له علاقة بالعصبية القبلية التي نهى الإسلام عنها البتة. كما أن النسب في حد ذاته في أصل الشيعة لا قيمة له ذاتية، وإنما هي صفة كمال.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هذا وأهل السنة لم يقصروها على نوع بعينه من قريش وإنما كان من انتسب إلى قريش جازت له الإمامة إذا توفرت شروطها الأخرى، وهناك من المبتدعة من قصرها على فرع معين، فقصرها بعضهم على بني هاشم، وهؤلاء انقسموا إلى قسمين: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الراوندية</w:t>
      </w:r>
      <w:r w:rsidRPr="00624BA1">
        <w:rPr>
          <w:rFonts w:ascii="Traditional Arabic" w:eastAsia="Traditional Arabic" w:hAnsi="Traditional Arabic" w:cs="Traditional Arabic"/>
          <w:sz w:val="36"/>
          <w:szCs w:val="36"/>
          <w:vertAlign w:val="superscript"/>
        </w:rPr>
        <w:footnoteReference w:id="1175"/>
      </w:r>
      <w:r w:rsidRPr="00624BA1">
        <w:rPr>
          <w:rFonts w:ascii="Traditional Arabic" w:eastAsia="Traditional Arabic" w:hAnsi="Traditional Arabic" w:cs="Traditional Arabic"/>
          <w:sz w:val="36"/>
          <w:szCs w:val="36"/>
          <w:rtl/>
        </w:rPr>
        <w:t>: وهؤلاء يرون أنها يجب أن تكون في العباس بن عبد</w:t>
      </w:r>
      <w:r w:rsidR="000E2EF9"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المطلب وولده إلى أن ينتهوا بها إلى أبي جعفر المنصور.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الرافضة: وهؤلاء يرون أنها تكون في علي رضي الله عنه، ثم في ولده من بعده، ثم اختلفوا بعد ذلك إلى مذاهب شتى: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فزعمت الزيدية منهم أنها لا تكون إلا في ولد علي رضي الله عنه، ومن خرج من ولد الحسن أو الحسين شاهر</w:t>
      </w:r>
      <w:r w:rsidR="000E2EF9"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سيفه وف</w:t>
      </w:r>
      <w:r w:rsidRPr="00624BA1">
        <w:rPr>
          <w:rFonts w:ascii="Traditional Arabic" w:eastAsia="Traditional Arabic" w:hAnsi="Traditional Arabic" w:cs="Traditional Arabic"/>
          <w:sz w:val="36"/>
          <w:szCs w:val="36"/>
          <w:highlight w:val="white"/>
          <w:rtl/>
        </w:rPr>
        <w:t>يه علامات ال</w:t>
      </w:r>
      <w:r w:rsidRPr="00624BA1">
        <w:rPr>
          <w:rFonts w:ascii="Traditional Arabic" w:eastAsia="Traditional Arabic" w:hAnsi="Traditional Arabic" w:cs="Traditional Arabic"/>
          <w:sz w:val="36"/>
          <w:szCs w:val="36"/>
          <w:rtl/>
        </w:rPr>
        <w:t>إمامة فهو الإمام.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وزعمت الإمامية أنها في واحد مخصوص من أولاد علي رضي الله عنه وهو محمد بن الحسن العسكري الإمام الثاني عشر الذي ينتظرونه حيث قالوا: إن الإمامة في علي ثم الحسن ثم الحسين ثم تسلسلت في أبنائهم إلى محمد بن الحسن العسكري «المنتظر». وقال بعض الغلاة من الروافض: إن الإمامة في الأصل في علي وولده ثم أخرجوها إلى جماعة من غير قریش، إما بدعواهم وصية بعض الأئمة إليه، وإما بدعواهم تناسخ الأرواح من الإمام إلى من يزعمون أن الإمامة انتقلت إليه کالبيانية في دعواها انتقال روح الإله من أبي هاشم بن محمد بن الحنفية إلى بيان، وكدعوی من ادعی أن ال</w:t>
      </w:r>
      <w:r w:rsidR="000E2EF9" w:rsidRPr="00624BA1">
        <w:rPr>
          <w:rFonts w:ascii="Traditional Arabic" w:eastAsia="Traditional Arabic" w:hAnsi="Traditional Arabic" w:cs="Traditional Arabic"/>
          <w:sz w:val="36"/>
          <w:szCs w:val="36"/>
          <w:rtl/>
        </w:rPr>
        <w:t>روح انتقلت إلى الخطاب الأسدي، و</w:t>
      </w:r>
      <w:r w:rsidRPr="00624BA1">
        <w:rPr>
          <w:rFonts w:ascii="Traditional Arabic" w:eastAsia="Traditional Arabic" w:hAnsi="Traditional Arabic" w:cs="Traditional Arabic"/>
          <w:sz w:val="36"/>
          <w:szCs w:val="36"/>
          <w:rtl/>
        </w:rPr>
        <w:t>كدعوى المنصورية نبوة أبي منصور العجلي وإمامته</w:t>
      </w:r>
      <w:r w:rsidRPr="00624BA1">
        <w:rPr>
          <w:rFonts w:ascii="Traditional Arabic" w:eastAsia="Traditional Arabic" w:hAnsi="Traditional Arabic" w:cs="Traditional Arabic"/>
          <w:sz w:val="36"/>
          <w:szCs w:val="36"/>
          <w:vertAlign w:val="superscript"/>
        </w:rPr>
        <w:footnoteReference w:id="1176"/>
      </w:r>
      <w:r w:rsidRPr="00624BA1">
        <w:rPr>
          <w:rFonts w:ascii="Traditional Arabic" w:eastAsia="Traditional Arabic" w:hAnsi="Traditional Arabic" w:cs="Traditional Arabic"/>
          <w:sz w:val="36"/>
          <w:szCs w:val="36"/>
          <w:rtl/>
        </w:rPr>
        <w:t xml:space="preserve">، وكدعوى الإسماعيلية والنصيرية والدروز وغيرهم من الطوائف الباطنية التي تظهر الرفض والتشيع والانتساب إلى آل البيت، وباطنهم الكفر المحض. </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lastRenderedPageBreak/>
        <w:t xml:space="preserve"> </w:t>
      </w:r>
    </w:p>
    <w:p w:rsidR="005F22F3" w:rsidRPr="00624BA1" w:rsidRDefault="000E2EF9" w:rsidP="000E2EF9">
      <w:pPr>
        <w:spacing w:before="40"/>
        <w:ind w:left="113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t>المتن</w:t>
      </w:r>
    </w:p>
    <w:p w:rsidR="005F22F3" w:rsidRPr="00EC6B0B" w:rsidRDefault="00EC6B0B" w:rsidP="00F0043C">
      <w:pPr>
        <w:spacing w:before="40"/>
        <w:ind w:left="1134" w:firstLine="454"/>
        <w:jc w:val="both"/>
        <w:rPr>
          <w:rFonts w:ascii="Traditional Arabic" w:eastAsia="Traditional Arabic" w:hAnsi="Traditional Arabic" w:cs="Traditional Arabic"/>
          <w:bCs/>
          <w:color w:val="C00000"/>
          <w:sz w:val="36"/>
          <w:szCs w:val="36"/>
        </w:rPr>
      </w:pPr>
      <w:r w:rsidRPr="00EC6B0B">
        <w:rPr>
          <w:rFonts w:ascii="Traditional Arabic" w:eastAsia="Traditional Arabic" w:hAnsi="Traditional Arabic" w:cs="Traditional Arabic" w:hint="cs"/>
          <w:bCs/>
          <w:color w:val="C00000"/>
          <w:sz w:val="36"/>
          <w:szCs w:val="36"/>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 xml:space="preserve">[29] </w:t>
      </w:r>
      <w:r w:rsidR="000E2EF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ومن خرج على إمام من أئمة المسلمين فهو خارجي، وقد شق عصا المسلمين، وخالف الآثار، وميتته ميتة جاهلية</w:t>
      </w:r>
      <w:r w:rsidR="000E2EF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فتنة الخوارج من أعظم الفتن التي أصابت المسلمين، وأشغلتهم بل وتسببت في قت</w:t>
      </w:r>
      <w:r w:rsidR="000E2EF9" w:rsidRPr="00624BA1">
        <w:rPr>
          <w:rFonts w:ascii="Traditional Arabic" w:eastAsia="Traditional Arabic" w:hAnsi="Traditional Arabic" w:cs="Traditional Arabic"/>
          <w:sz w:val="36"/>
          <w:szCs w:val="36"/>
          <w:rtl/>
        </w:rPr>
        <w:t>ل اثنين من الخلفاء الراشدين، هم</w:t>
      </w:r>
      <w:r w:rsidRPr="00624BA1">
        <w:rPr>
          <w:rFonts w:ascii="Traditional Arabic" w:eastAsia="Traditional Arabic" w:hAnsi="Traditional Arabic" w:cs="Traditional Arabic"/>
          <w:sz w:val="36"/>
          <w:szCs w:val="36"/>
          <w:rtl/>
        </w:rPr>
        <w:t>ا عثمان وعلي رضي الله عنهما.</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فسفكت الدماء، واستحلت الأموال والأعراض وذلك بسبب فتنة هؤلاء، وهؤلاء ما قامت فتنتهم إلا على أمرين: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الأمر الأول: الخروج على ولي الأمر.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الأمر الثاني: الطعن في العلماء.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فخرجوا على ولي الأمر، وطعنوا في أصحاب النبي صلى الله عليه وس</w:t>
      </w:r>
      <w:r w:rsidR="000E2EF9" w:rsidRPr="00624BA1">
        <w:rPr>
          <w:rFonts w:ascii="Traditional Arabic" w:eastAsia="Traditional Arabic" w:hAnsi="Traditional Arabic" w:cs="Traditional Arabic"/>
          <w:sz w:val="36"/>
          <w:szCs w:val="36"/>
          <w:rtl/>
        </w:rPr>
        <w:t>لم وهم علماء الأمة</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ولذلك هؤلاء الخوارج في صفاتهم المتقدمة هي عين صفاتهم هذا اليوم، وفي كل زمان، هذا ديدنهم ومعلوم أن استقامة أحوال الناس لا تكون إلا بطاعة لولي الأمر ولزوم العلماء، ولذلك لما ذكر العلماء قول الله عز وجل: </w:t>
      </w:r>
      <w:r w:rsidR="000E2EF9"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أَطِيعُوا اللَّهَ وَأَطِيعُوا الرَّسُ</w:t>
      </w:r>
      <w:r w:rsidR="000E2EF9" w:rsidRPr="00624BA1">
        <w:rPr>
          <w:rFonts w:ascii="Traditional Arabic" w:eastAsia="Traditional Arabic" w:hAnsi="Traditional Arabic" w:cs="Traditional Arabic"/>
          <w:b/>
          <w:sz w:val="36"/>
          <w:szCs w:val="36"/>
          <w:rtl/>
        </w:rPr>
        <w:t>ولَ وَأُوْلِي الأَمْرِ مِنْكُمْ</w:t>
      </w:r>
      <w:r w:rsidRPr="00624BA1">
        <w:rPr>
          <w:rFonts w:ascii="Traditional Arabic" w:eastAsia="Traditional Arabic" w:hAnsi="Traditional Arabic" w:cs="Traditional Arabic"/>
          <w:b/>
          <w:sz w:val="36"/>
          <w:szCs w:val="36"/>
          <w:rtl/>
        </w:rPr>
        <w:t>}</w:t>
      </w:r>
      <w:r w:rsidR="000E2EF9"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[النساء:59]، فسروا ولاة الأمر بأنهم الولاة والعلماء.</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sz w:val="36"/>
          <w:szCs w:val="36"/>
          <w:rtl/>
        </w:rPr>
        <w:t>ففتنة الخوارج دائماً في كل زمان تقوم على الخروج على ولي الأمر، وعلى انتقاص العلماء، وحفظ أحوال الناس لا يكون إلا بحفظ حقوق هذين الأمرين.</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ولذلك لما سئل أبو حنيفة –رحمه الله تعالى</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عن قومٍ خرجوا على ولي الأمر وخرجوا على خليفة المسلمين، وخرجوا بدعوى أنهم يريدون إصلاح الأمر وما حصل من الظلم والفساد من جهة ذلك الخليفة قال مجيباً عن حال هؤلاء أنهم يفسدون أكثر مما يصلحون، فعلينا أن نعرف نعمة الله علينا باستقرار أمرنا من خلال وجود ولياً </w:t>
      </w:r>
      <w:r w:rsidRPr="00624BA1">
        <w:rPr>
          <w:rFonts w:ascii="Traditional Arabic" w:eastAsia="Traditional Arabic" w:hAnsi="Traditional Arabic" w:cs="Traditional Arabic"/>
          <w:sz w:val="36"/>
          <w:szCs w:val="36"/>
          <w:rtl/>
        </w:rPr>
        <w:lastRenderedPageBreak/>
        <w:t>لأمرنا، فعند أهل السنة قواعد وضوابط في التعامل مع الحكام تحكمها النصوص لا تحكمها الأهواء ولا تحكمها نزعات الناس ورغباتهم، إنما يحكمها شرعٌ بحمد الله تعالى أوجب عليك السمع والطاعة في السراء والضراء، وعلى المنشط والمكره، فيما تُحب وفيما لا تُحب، وليس لك أن تشق عصا الطاعة، وليس لك أن تبيت ليلة واحدة وليس في عنقك بيعة لولي الأمر.</w:t>
      </w:r>
    </w:p>
    <w:p w:rsidR="005F22F3" w:rsidRPr="00624BA1" w:rsidRDefault="00F0043C" w:rsidP="00EC6B0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هنا يجب على العقلاء من الناس أن لا يتتبعوا زلات الولاة، أو زلات العلماء، وعليهم أن يعرفوا أن حفظ حقوق هؤلاء فيه استقامة لأحوال الناس، واستقامة لمعايشهم ومصالحهم، وأن من يؤلب الناس على ولي الأمر ويتتبع تلك المسالك ونحو ذلك فإنما قصده القضاء على هذه المصالح، وهو بهذا الفعل مصادم لأمر النبي صلى الله عليه وسلم الذي أمرنا به حيث قال: «عليكم بالسمع والطاعة وإن تأمر عليكم عبد»</w:t>
      </w:r>
      <w:r w:rsidRPr="00624BA1">
        <w:rPr>
          <w:rFonts w:ascii="Traditional Arabic" w:eastAsia="Traditional Arabic" w:hAnsi="Traditional Arabic" w:cs="Traditional Arabic"/>
          <w:sz w:val="36"/>
          <w:szCs w:val="36"/>
          <w:vertAlign w:val="superscript"/>
        </w:rPr>
        <w:footnoteReference w:id="1177"/>
      </w:r>
      <w:r w:rsidRPr="00624BA1">
        <w:rPr>
          <w:rFonts w:ascii="Traditional Arabic" w:eastAsia="Traditional Arabic" w:hAnsi="Traditional Arabic" w:cs="Traditional Arabic"/>
          <w:sz w:val="36"/>
          <w:szCs w:val="36"/>
          <w:rtl/>
        </w:rPr>
        <w:t>، وفي رواية: «عبد حبشي كأن رأسه زبيبة»</w:t>
      </w:r>
      <w:r w:rsidRPr="00624BA1">
        <w:rPr>
          <w:rFonts w:ascii="Traditional Arabic" w:eastAsia="Traditional Arabic" w:hAnsi="Traditional Arabic" w:cs="Traditional Arabic"/>
          <w:sz w:val="36"/>
          <w:szCs w:val="36"/>
          <w:vertAlign w:val="superscript"/>
        </w:rPr>
        <w:footnoteReference w:id="1178"/>
      </w:r>
      <w:r w:rsidRPr="00624BA1">
        <w:rPr>
          <w:rFonts w:ascii="Traditional Arabic" w:eastAsia="Traditional Arabic" w:hAnsi="Traditional Arabic" w:cs="Traditional Arabic"/>
          <w:sz w:val="36"/>
          <w:szCs w:val="36"/>
          <w:rtl/>
        </w:rPr>
        <w:t>، فأمرنا بالسمع والطاعة، وأمرنا بأن نصبر على ولاة أمورنا مهما لقينا، وها هو يوصي الأنصار بأنهم عليهم أن يصبروا حتى يلقوه على الحوض، «اصبروا حتى تلقوني على الحوض»</w:t>
      </w:r>
      <w:r w:rsidRPr="00624BA1">
        <w:rPr>
          <w:rFonts w:ascii="Traditional Arabic" w:eastAsia="Traditional Arabic" w:hAnsi="Traditional Arabic" w:cs="Traditional Arabic"/>
          <w:sz w:val="36"/>
          <w:szCs w:val="36"/>
          <w:vertAlign w:val="superscript"/>
        </w:rPr>
        <w:footnoteReference w:id="1179"/>
      </w:r>
      <w:r w:rsidRPr="00624BA1">
        <w:rPr>
          <w:rFonts w:ascii="Traditional Arabic" w:eastAsia="Traditional Arabic" w:hAnsi="Traditional Arabic" w:cs="Traditional Arabic"/>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فأمر النبي صلى الله عليه وسلم بالصبر والطاعة ولزوم الأمر ولزوم الجماعة، ولزوم ولي الأمر، وهذا معروفٌ ومقررٌ عند أهل السنة، فبتالي نجد أي مجتمعٍ بحمد الله تعالى </w:t>
      </w:r>
      <w:r w:rsidRPr="00624BA1">
        <w:rPr>
          <w:rFonts w:ascii="Traditional Arabic" w:eastAsia="Traditional Arabic" w:hAnsi="Traditional Arabic" w:cs="Traditional Arabic"/>
          <w:sz w:val="36"/>
          <w:szCs w:val="36"/>
          <w:rtl/>
        </w:rPr>
        <w:lastRenderedPageBreak/>
        <w:t>السنة فيه قائمة هذه الأمور مستقرة في بلدانهم وأوطانهم، ونرى بحمد الله تعالى الدروس والعبر من حولنا، فكم من بلادٍ لم تستقر بسبب الخروج على ولي أمرها، وحالها أسوأ من الحال الذي كانت عليه عندما كان فيها دولة وحكومة وفي هذا عبرة لمن يعتبر.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وتذكر قول الإمام أبي حنيفة: أن هؤلاء الذين يؤلبون ويخرجون: "إنما يفسدون أكثر مما يصلحون"(</w:t>
      </w:r>
      <w:r w:rsidRPr="00624BA1">
        <w:rPr>
          <w:rFonts w:ascii="Traditional Arabic" w:eastAsia="Traditional Arabic" w:hAnsi="Traditional Arabic" w:cs="Traditional Arabic"/>
          <w:sz w:val="36"/>
          <w:szCs w:val="36"/>
          <w:vertAlign w:val="superscript"/>
        </w:rPr>
        <w:footnoteReference w:id="1180"/>
      </w:r>
      <w:r w:rsidRPr="00624BA1">
        <w:rPr>
          <w:rFonts w:ascii="Traditional Arabic" w:eastAsia="Traditional Arabic" w:hAnsi="Traditional Arabic" w:cs="Traditional Arabic"/>
          <w:sz w:val="36"/>
          <w:szCs w:val="36"/>
          <w:rtl/>
        </w:rPr>
        <w:t>) فقد تكون المصلحة محتملة، لكن الفساد واقعٌ لا محالة، فما قرره العلماء في هذا الجانب إنما هو من منطلق ما جاءت به النصوص الشرعية.</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0E2EF9" w:rsidP="000E2EF9">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0E2EF9" w:rsidRPr="00624BA1" w:rsidRDefault="00EC6B0B" w:rsidP="00EC6B0B">
      <w:pPr>
        <w:spacing w:before="40"/>
        <w:ind w:left="1134" w:firstLine="454"/>
        <w:jc w:val="both"/>
        <w:rPr>
          <w:rFonts w:ascii="Traditional Arabic" w:eastAsia="Traditional Arabic" w:hAnsi="Traditional Arabic" w:cs="Traditional Arabic"/>
          <w:bCs/>
          <w:color w:val="C00000"/>
          <w:sz w:val="36"/>
          <w:szCs w:val="36"/>
        </w:rPr>
      </w:pPr>
      <w:r w:rsidRPr="00EC6B0B">
        <w:rPr>
          <w:rFonts w:ascii="Traditional Arabic" w:eastAsia="Traditional Arabic" w:hAnsi="Traditional Arabic" w:cs="Traditional Arabic" w:hint="cs"/>
          <w:bCs/>
          <w:color w:val="C00000"/>
          <w:sz w:val="36"/>
          <w:szCs w:val="36"/>
          <w:rtl/>
        </w:rPr>
        <w:t>قال المصنف-رحمه الله-: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[30] </w:t>
      </w:r>
      <w:r w:rsidR="008A2555">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يحل قتال السلطان والخروج عليه وإن جاروا، وذلك قول رسول الله صلى الله عليه وسلم لأبي ذر: «اصبر، وإن كان عبدا حبشيا» (</w:t>
      </w:r>
      <w:r w:rsidRPr="00624BA1">
        <w:rPr>
          <w:rFonts w:ascii="Traditional Arabic" w:eastAsia="Traditional Arabic" w:hAnsi="Traditional Arabic" w:cs="Traditional Arabic"/>
          <w:bCs/>
          <w:color w:val="C00000"/>
          <w:sz w:val="36"/>
          <w:szCs w:val="36"/>
          <w:vertAlign w:val="superscript"/>
        </w:rPr>
        <w:footnoteReference w:id="1181"/>
      </w:r>
      <w:r w:rsidRPr="00624BA1">
        <w:rPr>
          <w:rFonts w:ascii="Traditional Arabic" w:eastAsia="Traditional Arabic" w:hAnsi="Traditional Arabic" w:cs="Traditional Arabic"/>
          <w:bCs/>
          <w:color w:val="C00000"/>
          <w:sz w:val="36"/>
          <w:szCs w:val="36"/>
          <w:rtl/>
        </w:rPr>
        <w:t>)، وقوله للأنصار: «اصبروا حتى تلقوني على الحوض»</w:t>
      </w:r>
      <w:r w:rsidR="000E2EF9"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vertAlign w:val="superscript"/>
        </w:rPr>
        <w:footnoteReference w:id="1182"/>
      </w:r>
      <w:r w:rsidRPr="00624BA1">
        <w:rPr>
          <w:rFonts w:ascii="Traditional Arabic" w:eastAsia="Traditional Arabic" w:hAnsi="Traditional Arabic" w:cs="Traditional Arabic"/>
          <w:bCs/>
          <w:color w:val="C00000"/>
          <w:sz w:val="36"/>
          <w:szCs w:val="36"/>
          <w:rtl/>
        </w:rPr>
        <w:t>)، وليس من السنة قتال السلطان؛ فإن فيه فساد الدين والدنيا</w:t>
      </w:r>
      <w:r w:rsidR="008A2555">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0E2EF9" w:rsidRPr="00624BA1" w:rsidRDefault="000E2EF9" w:rsidP="000E2EF9">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5F22F3"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ما نسمعه في كثيرٍ من الأزمان </w:t>
      </w:r>
      <w:r w:rsidR="004600B3" w:rsidRPr="00624BA1">
        <w:rPr>
          <w:rFonts w:ascii="Traditional Arabic" w:eastAsia="Traditional Arabic" w:hAnsi="Traditional Arabic" w:cs="Traditional Arabic"/>
          <w:sz w:val="36"/>
          <w:szCs w:val="36"/>
          <w:rtl/>
        </w:rPr>
        <w:t>وفي كثيرٍ من البلدان من خروجٍ ع</w:t>
      </w:r>
      <w:r w:rsidR="004600B3" w:rsidRPr="00624BA1">
        <w:rPr>
          <w:rFonts w:ascii="Traditional Arabic" w:eastAsia="Traditional Arabic" w:hAnsi="Traditional Arabic" w:cs="Traditional Arabic" w:hint="cs"/>
          <w:sz w:val="36"/>
          <w:szCs w:val="36"/>
          <w:rtl/>
        </w:rPr>
        <w:t>لى</w:t>
      </w:r>
      <w:r w:rsidRPr="00624BA1">
        <w:rPr>
          <w:rFonts w:ascii="Traditional Arabic" w:eastAsia="Traditional Arabic" w:hAnsi="Traditional Arabic" w:cs="Traditional Arabic"/>
          <w:sz w:val="36"/>
          <w:szCs w:val="36"/>
          <w:rtl/>
        </w:rPr>
        <w:t xml:space="preserve"> ولي الأمر فإنما هو مفسدة متحققة ومتعينة، وما يدعون إليه في كثير ٍمنه ليس بمتحقق ولا يتحقق ولا يمكن تحقيقه، فمن خرج على إمامٍ من أئمة المسلمين فهو خارجي يستحق ما </w:t>
      </w:r>
      <w:r w:rsidRPr="00624BA1">
        <w:rPr>
          <w:rFonts w:ascii="Traditional Arabic" w:eastAsia="Traditional Arabic" w:hAnsi="Traditional Arabic" w:cs="Traditional Arabic"/>
          <w:sz w:val="36"/>
          <w:szCs w:val="36"/>
          <w:rtl/>
        </w:rPr>
        <w:lastRenderedPageBreak/>
        <w:t>جاء في الوعيد في شأن الخوارج، فأي إنسان خرج على ولي الأمر الذي ارتضاه الناس وبايعوه بأن يكون ولياً عليهم فهذا الذي خرج عليه يُلقب ويقال إنه من الخوارج.</w:t>
      </w:r>
    </w:p>
    <w:p w:rsidR="008A2555" w:rsidRPr="00624BA1" w:rsidRDefault="008A2555" w:rsidP="008A255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ومعلوم أن هؤلاء تتطور عقائدهم حتى إنهم كفروا عامة المسلمين، واستباحوا دماء المسلمين، واستباحوا أعراضهم، ولا يتورعون عن دم مسلم، فإن أوائلهم بقروا بطن الجارية وأخرجوا منها جنينها وذبحوه، هذا الذي فعلوه في زمن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رضي الله عنها، وهكذا من هم على طريقهم وعلى دربهم وعلى منهجهم، القتل عندهم مبرر بأي وسيلة ومع كائنٍ من كان، فهو مبرر ويعدونه من عقائدهم.</w:t>
      </w:r>
    </w:p>
    <w:p w:rsidR="008A2555" w:rsidRPr="00624BA1" w:rsidRDefault="008A2555" w:rsidP="008A255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يتورعون عن دم مسلم، مع أن دم المسلم عند الله سبحانه وتعالى أعظم من حرمة الكعبة، لكن هؤلاء بفكرهم المنحرف حكموا بكفر عامة المسلمين وكذلك انطلقوا يعيثون في الأرض فسادا، فمن خرج على إمامٍ من أئمة المسلمين فهو عندنا خارجي قد شق عصا المسلمين وخالف الآثار وميتته ميتة جاهلية، ولا يحل قتال السلطان، والخروج عليه وإن جار.</w:t>
      </w:r>
    </w:p>
    <w:p w:rsidR="008A2555" w:rsidRPr="00624BA1" w:rsidRDefault="008A2555" w:rsidP="008A255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حتى وإن جار السلطان ليس لك الخروج إلا أن يُرى كفراً بواحا عندك من الله فيه سلطان، وحجة بينة واضحة لا تخفى، ويُجمع أئمة علماء المسلمين على ذلك، إما لشبهة أو لجور أو لظلم أو لوقوعٌ في ذنب فهذا يُعد من الخروج الذي لا يحل لإنسان أن يسلك سبيله، وليست السنة قتال السلطان، فهذا شأن أهل السنة، إنما هم عونٌ للسلطان على ما فيه طاعة لله عز وجل.</w:t>
      </w:r>
    </w:p>
    <w:p w:rsidR="005F22F3" w:rsidRPr="00624BA1" w:rsidRDefault="005F22F3" w:rsidP="008A2555">
      <w:pPr>
        <w:spacing w:before="40"/>
        <w:rPr>
          <w:rFonts w:ascii="Traditional Arabic" w:eastAsia="Traditional Arabic" w:hAnsi="Traditional Arabic" w:cs="Traditional Arabic"/>
          <w:sz w:val="36"/>
          <w:szCs w:val="36"/>
        </w:rPr>
      </w:pPr>
    </w:p>
    <w:p w:rsidR="00386E93" w:rsidRDefault="00386E93" w:rsidP="004600B3">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4600B3">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4600B3">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4600B3">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4600B3" w:rsidP="004600B3">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lastRenderedPageBreak/>
        <w:t>المتن</w:t>
      </w:r>
    </w:p>
    <w:p w:rsidR="008A2555" w:rsidRDefault="00EC6B0B" w:rsidP="008A2555">
      <w:pPr>
        <w:spacing w:before="40"/>
        <w:ind w:left="1134" w:firstLine="454"/>
        <w:jc w:val="both"/>
        <w:rPr>
          <w:rFonts w:ascii="Traditional Arabic" w:eastAsia="Traditional Arabic" w:hAnsi="Traditional Arabic" w:cs="Traditional Arabic"/>
          <w:bCs/>
          <w:color w:val="C00000"/>
          <w:sz w:val="36"/>
          <w:szCs w:val="36"/>
          <w:rtl/>
        </w:rPr>
      </w:pPr>
      <w:r w:rsidRPr="00EC6B0B">
        <w:rPr>
          <w:rFonts w:ascii="Traditional Arabic" w:eastAsia="Traditional Arabic" w:hAnsi="Traditional Arabic" w:cs="Traditional Arabic" w:hint="cs"/>
          <w:bCs/>
          <w:color w:val="C00000"/>
          <w:sz w:val="36"/>
          <w:szCs w:val="36"/>
          <w:rtl/>
        </w:rPr>
        <w:t>قال المصنف-رحمه الله-:</w:t>
      </w:r>
    </w:p>
    <w:p w:rsidR="005F22F3" w:rsidRPr="00624BA1" w:rsidRDefault="008A2555" w:rsidP="00F0043C">
      <w:pPr>
        <w:spacing w:before="40"/>
        <w:ind w:left="1134" w:firstLine="45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الخوارج إذا عرضوا للمسلمين في أنفسهم وأموالهم وأهاليهم، وليس له إذا فارقوه أن يطلبهم، ولا يجهز على جريحهم ولا يأخذ فيئهم، ولا يقتل أسيرهم، ولا يتبع مدبرهم</w:t>
      </w:r>
      <w:r>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bCs/>
          <w:color w:val="C00000"/>
          <w:sz w:val="36"/>
          <w:szCs w:val="36"/>
          <w:rtl/>
        </w:rPr>
        <w:t>.</w:t>
      </w:r>
    </w:p>
    <w:p w:rsidR="004600B3" w:rsidRPr="00624BA1" w:rsidRDefault="004600B3" w:rsidP="004600B3">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ويحل قتال الخوارج إذا عرضوا المسلمين في أنفسهم وأموالهم وأهليهم فإذا هم أعرضوا وابتعدوا ولم يواجهوا ويحملوا السلاح فعند ذلك لا يُقاتلون، لكن إذا بدأوا في القتال يحل قتلهم.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فليس له إذا فارقوه أن يطلبهم، ليس للإمام أن يطلبهم ولا يُجهز على جريحهم، ولا يأخذ فيأهم ولا يقتل أسيرهم ولا يتبع مدبرهم لأنهم بغاة حكمهم حكم البغاة، ليس حكمهم حكم الكفار، فهذا منهج أهل السنة فيهم، وبحمد الله تعالى من سار على السنة بحمد الله تعالى استقرت بلدانه واستقرت أوطانه، ومن خرج عن السنة نرى ما يكون من حالهم في بلدانهم، وما يكون من فتنهم وشرهم نسأل الله عز وجل العافية والسلامة.</w:t>
      </w:r>
    </w:p>
    <w:p w:rsidR="008A2555" w:rsidRPr="00624BA1" w:rsidRDefault="008A2555" w:rsidP="008A2555">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الخوارج لهم أحكام عند أهل السنة، ومعلومٌ أن أوائلهم خرجوا على علي رضي الله عنه وانحازوا إلى حروراء، وقاتلوا جيش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رضي الله عنه، ولما سئل عنهم علي رضي الله عنه أكفارٌ هم؟ قال: "من الكفر فروا" قال: ماذا تقول يا أمير المؤمنين؟ قال: "إخواننا بغوا علينا"(</w:t>
      </w:r>
      <w:r w:rsidRPr="00624BA1">
        <w:rPr>
          <w:rFonts w:ascii="Traditional Arabic" w:eastAsia="Traditional Arabic" w:hAnsi="Traditional Arabic" w:cs="Traditional Arabic"/>
          <w:sz w:val="36"/>
          <w:szCs w:val="36"/>
          <w:vertAlign w:val="superscript"/>
        </w:rPr>
        <w:footnoteReference w:id="1183"/>
      </w:r>
      <w:r w:rsidRPr="00624BA1">
        <w:rPr>
          <w:rFonts w:ascii="Traditional Arabic" w:eastAsia="Traditional Arabic" w:hAnsi="Traditional Arabic" w:cs="Traditional Arabic"/>
          <w:sz w:val="36"/>
          <w:szCs w:val="36"/>
          <w:rtl/>
        </w:rPr>
        <w:t>) فعدوا من البغاة، وهم على بدعة، وعلى ضلالة، ولكن لم يُحكم بكفرهم.</w:t>
      </w:r>
    </w:p>
    <w:p w:rsidR="008A2555" w:rsidRPr="00624BA1" w:rsidRDefault="008A2555" w:rsidP="008A255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وإذا كان لهم منعة وقوة وشوكة وانحياز في مكانٍ معين فهؤلاء لا يُقاتلون حتى يُقاتلوا فإذا قاتلوا فيُقاتلون، أما إذا كان منهم أُناس خرجوا على هيئة جماعات ونحو ذلك وكان شأنهم كقطاع الطرق فإنهم يُتتبعون ويُقضى عليهم وتستأصل شوكتهم ويُكف عن الناس شرهم.</w:t>
      </w:r>
    </w:p>
    <w:p w:rsidR="005F22F3" w:rsidRPr="00624BA1" w:rsidRDefault="005F22F3" w:rsidP="00386E93">
      <w:pPr>
        <w:spacing w:before="40"/>
        <w:jc w:val="both"/>
        <w:rPr>
          <w:rFonts w:ascii="Traditional Arabic" w:eastAsia="Traditional Arabic" w:hAnsi="Traditional Arabic" w:cs="Traditional Arabic"/>
          <w:sz w:val="36"/>
          <w:szCs w:val="36"/>
        </w:rPr>
      </w:pPr>
    </w:p>
    <w:p w:rsidR="005F22F3" w:rsidRPr="00624BA1" w:rsidRDefault="00F0043C" w:rsidP="00EC6B0B">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8A2555">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[32] </w:t>
      </w:r>
      <w:r w:rsidR="008A2555"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–رحمك الله-أنه لا طاعة لبشر في معصية الله عز وجل؛ من كان من أهل الإسلام، ولا يشهد على أحد ولا يشهد له بعمل خير ولا شر، فإنك لا تدري بما يختم له، ترجو له، وتخاف عليه ولا تدري ما يسبق له عند الموت إلى الله من الندم، وما أحدث الله في ذلك الوقت إذا مات على الإسلام ترجو له رحمة الله، وتخاف عليه، ولا ندري ما سبق له عند الموت إلى الله من الندم، وما أحدث الله في ذلك الوقت إذا مات على الإسلام</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نرجو له رحمة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ونخاف عليه ذنوبه، وما من ذنب إلا وللعبد منه توبة".   </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EC6B0B" w:rsidRDefault="00F0043C" w:rsidP="00EC6B0B">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5F22F3" w:rsidRPr="00624BA1" w:rsidRDefault="00F0043C" w:rsidP="00F0043C">
      <w:pPr>
        <w:spacing w:before="40"/>
        <w:ind w:left="1134" w:firstLine="454"/>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 هذا النص عدة مسائل:</w:t>
      </w:r>
    </w:p>
    <w:p w:rsidR="005F22F3" w:rsidRPr="00624BA1" w:rsidRDefault="00F0043C" w:rsidP="00F0043C">
      <w:pPr>
        <w:spacing w:before="40"/>
        <w:ind w:left="1134" w:firstLine="454"/>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أولاً: قول المصنف</w:t>
      </w:r>
      <w:r w:rsidRPr="00624BA1">
        <w:rPr>
          <w:rFonts w:ascii="Traditional Arabic" w:eastAsia="Traditional Arabic" w:hAnsi="Traditional Arabic" w:cs="Traditional Arabic"/>
          <w:bCs/>
          <w:sz w:val="36"/>
          <w:szCs w:val="36"/>
          <w:rtl/>
        </w:rPr>
        <w:t>:</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bCs/>
          <w:color w:val="C00000"/>
          <w:sz w:val="36"/>
          <w:szCs w:val="36"/>
          <w:rtl/>
        </w:rPr>
        <w:t>"واعلم –رحمك الله-أنه لا طاعة لبشر في معصية الله عز وجل"</w:t>
      </w:r>
      <w:r w:rsidR="004600B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sz w:val="36"/>
          <w:szCs w:val="36"/>
        </w:rPr>
        <w:t xml:space="preserve"> </w:t>
      </w:r>
    </w:p>
    <w:p w:rsidR="005F22F3" w:rsidRPr="00624BA1" w:rsidRDefault="00F0043C" w:rsidP="004600B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ث</w:t>
      </w:r>
      <w:r w:rsidR="008A2555">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بت بقول النبي صلى الله عليه وسلم: </w:t>
      </w:r>
      <w:r w:rsidR="008A255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طاعة لمخلوق في معصية الخالق</w:t>
      </w:r>
      <w:r w:rsidR="008A255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184"/>
      </w:r>
      <w:r w:rsidRPr="00624BA1">
        <w:rPr>
          <w:rFonts w:ascii="Traditional Arabic" w:eastAsia="Traditional Arabic" w:hAnsi="Traditional Arabic" w:cs="Traditional Arabic"/>
          <w:sz w:val="36"/>
          <w:szCs w:val="36"/>
          <w:rtl/>
        </w:rPr>
        <w:t xml:space="preserve">، وقوله عليه الصلاة والسلام في حديث آخر: </w:t>
      </w:r>
      <w:r w:rsidR="008A255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(إنما الطاعة في </w:t>
      </w:r>
      <w:r w:rsidRPr="00624BA1">
        <w:rPr>
          <w:rFonts w:ascii="Traditional Arabic" w:eastAsia="Traditional Arabic" w:hAnsi="Traditional Arabic" w:cs="Traditional Arabic"/>
          <w:sz w:val="36"/>
          <w:szCs w:val="36"/>
          <w:rtl/>
        </w:rPr>
        <w:lastRenderedPageBreak/>
        <w:t>المعروف</w:t>
      </w:r>
      <w:r w:rsidR="008A255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1185"/>
      </w:r>
      <w:r w:rsidRPr="00624BA1">
        <w:rPr>
          <w:rFonts w:ascii="Traditional Arabic" w:eastAsia="Traditional Arabic" w:hAnsi="Traditional Arabic" w:cs="Traditional Arabic"/>
          <w:sz w:val="36"/>
          <w:szCs w:val="36"/>
          <w:rtl/>
        </w:rPr>
        <w:t>، فلا يطاع أي بشر في المعصية ولو كان أميراً، فإذا أمرك الأمير وقال: اشرب الخمر، فلا تطعه، أو أمرك بالقتل بغير الحق فلا تطعه.</w:t>
      </w:r>
    </w:p>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وهنا تنبيه واستدراك حسن من المصنف، فبعد ذكر القواعد في لزوم الطاعة والصبر على الأثرة وعدم جواز الخروج والقتال ذكر الشرط الأساس للطاعة، وهو أن تكون في غير معصية، وإذا أمر المسلم بمعصية فلا يعني ذلك أن يجوز له الخروج، غاية ما في الأمر أنه لا يطيع في المعصية إنما يطيع بالمعروف.</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مسألة ربما يقف عندها بعض الناس من غير تبصر، وهي أن هناك أشياء قد يأمر بها الوالي المسلم فتكون معصية عند المأمور، لكن هي محل خلاف عند الآخرين، فهذه القضية يرجع فيها إلى أهل العلم، لأنك قد تؤمر بأمر تظن أنه معصية فتعصي الوالي فيترتب على هذا فتنة، في حين أن هذا الأمر قد يكون جائزاً عند آخرين من أهل العلم، فيجب في مثل هذه القضايا أن يرجع إلى أهل العلم ولا يجتهد فيها الفرد برأيه.</w:t>
      </w:r>
    </w:p>
    <w:p w:rsidR="005F22F3" w:rsidRPr="008A2555" w:rsidRDefault="00F0043C" w:rsidP="008A2555">
      <w:pPr>
        <w:spacing w:before="40"/>
        <w:ind w:left="1134" w:firstLine="454"/>
        <w:jc w:val="both"/>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sz w:val="36"/>
          <w:szCs w:val="36"/>
          <w:rtl/>
        </w:rPr>
        <w:t>أما المعاصي المجمع عليها كما لو قال لك: اسرق أو كل الربا، فلا يجوز أن يطاع الوالي في معصية الله عز وجل.</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sz w:val="36"/>
          <w:szCs w:val="36"/>
          <w:rtl/>
        </w:rPr>
        <w:t>ثانياً: قول المصنف-رحمه الله تعالى-:</w:t>
      </w:r>
      <w:r w:rsidRPr="00624BA1">
        <w:rPr>
          <w:rFonts w:ascii="Traditional Arabic" w:eastAsia="Traditional Arabic" w:hAnsi="Traditional Arabic" w:cs="Traditional Arabic"/>
          <w:b/>
          <w:color w:val="C00000"/>
          <w:sz w:val="36"/>
          <w:szCs w:val="36"/>
        </w:rPr>
        <w:t xml:space="preserve"> </w:t>
      </w:r>
    </w:p>
    <w:p w:rsidR="005F22F3" w:rsidRPr="00A73B37" w:rsidRDefault="00F0043C" w:rsidP="00A73B37">
      <w:pPr>
        <w:spacing w:before="40"/>
        <w:ind w:left="1134" w:firstLine="454"/>
        <w:jc w:val="both"/>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color w:val="C00000"/>
          <w:sz w:val="36"/>
          <w:szCs w:val="36"/>
          <w:rtl/>
        </w:rPr>
        <w:t xml:space="preserve">"من كان من أهل الإسلام، ولا يشهد على أحد ولا يشهد له بعمل خير ولا شر، فإنك لا تدري بما يختم له، ترجو له، وتخاف عليه ولا تدري ما يسبق له عند الموت إلى الله من الندم، وما أحدث الله في ذلك الوقت إذا مات على الإسلام ترجو له رحمة الله، وتخاف عليه، "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bCs/>
          <w:sz w:val="36"/>
          <w:szCs w:val="36"/>
          <w:rtl/>
        </w:rPr>
        <w:t>أولاً:</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highlight w:val="white"/>
          <w:rtl/>
        </w:rPr>
        <w:t>أقسام الشهادة.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يقسم أهل السنة الشهادة إلى قسمين عامة وخاصة: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فالعامة:</w:t>
      </w:r>
      <w:r w:rsidRPr="00624BA1">
        <w:rPr>
          <w:rFonts w:ascii="Traditional Arabic" w:eastAsia="Traditional Arabic" w:hAnsi="Traditional Arabic" w:cs="Traditional Arabic"/>
          <w:sz w:val="36"/>
          <w:szCs w:val="36"/>
          <w:highlight w:val="white"/>
          <w:rtl/>
        </w:rPr>
        <w:t xml:space="preserve"> أنَّهُمْ يَجْزِمُونَ بِالنَّجَاةِ لِكُلِّ مَنِ اتَّقَى اللَّهَ، كَمَا نَطَقَ بِهِ الْقُرْآنُ.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والخاصة:</w:t>
      </w:r>
      <w:r w:rsidRPr="00624BA1">
        <w:rPr>
          <w:rFonts w:ascii="Traditional Arabic" w:eastAsia="Traditional Arabic" w:hAnsi="Traditional Arabic" w:cs="Traditional Arabic"/>
          <w:sz w:val="36"/>
          <w:szCs w:val="36"/>
          <w:highlight w:val="white"/>
          <w:rtl/>
        </w:rPr>
        <w:t xml:space="preserve"> هي المعلقة بشخص، مثل أن نشهد لشخص معين بأنه في الجنة أو لشخص معين بأنه في النار، فلا نعيّن إلا ما عيّنه الله أو رسوله.</w:t>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ابنن تيمية: "اعْتِقَادُ أَهْلِ السُّنَّةِ أنَّهُمْ يَجْزِمُونَ بِالنَّجَاةِ لِكُلِّ مَنِ اتَّقَى اللَّهَ، كَمَا نَطَقَ بِهِ الْقُرْآنُ. وَإِنَّمَا يَتَوَقَّفُونَ فِي الشَّخْصِ الْمُعَيَّنِ لِعَدَمِ الْعِلْمِ بِدُخُولِهِ فِي الْمُتَّقِينَ، فَإِنَّهُ إِذَا عُلِمَ أَنَّهُ مَاتَ عَلَى التَّقْوَى عُلِمَ أَنَّهُ مِنْ أَهْلِ الْجَنَّةِ. وَلِهَذَا يَشْهَدُونَ بِالْجَنَّةِ لِمَنْ شَهِدَ لَهُ الرَّسُولُ [صَلَّى للَّهُ عَلَيْهِ وَسَلَّمَ] وَلَهُمْ فِيمَنِ اسْتَفَاضَ فِي النَّاسِ حُسْنُ الثَّنَاءِ عَلَيْهِ قَوْلَانِ"</w:t>
      </w:r>
      <w:r w:rsidRPr="00624BA1">
        <w:rPr>
          <w:rFonts w:ascii="Traditional Arabic" w:eastAsia="Traditional Arabic" w:hAnsi="Traditional Arabic" w:cs="Traditional Arabic"/>
          <w:sz w:val="36"/>
          <w:szCs w:val="36"/>
          <w:highlight w:val="white"/>
          <w:vertAlign w:val="superscript"/>
        </w:rPr>
        <w:footnoteReference w:id="1186"/>
      </w:r>
      <w:r w:rsidRPr="00624BA1">
        <w:rPr>
          <w:rFonts w:ascii="Traditional Arabic" w:eastAsia="Traditional Arabic" w:hAnsi="Traditional Arabic" w:cs="Traditional Arabic"/>
          <w:sz w:val="36"/>
          <w:szCs w:val="36"/>
          <w:highlight w:val="white"/>
        </w:rPr>
        <w:t>.</w:t>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الشيخ ابن عثيمين: "الشهادة بالجنة أو بالنار ليس للعقل فيها مدخل فهي موقوفة على الشرع فمن شهد له الشارع بذلك؛ شهدنا له، ومن لا؛ فلا، لكننا نرجو للمحسن، ونخاف على المسيء، وتنقسم الشهادة إلى قسمين عامة وخاصة: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فالعامة: هي المعلقة بالوصف، مثل أن نشهد لكل مؤمن بأنه في الجنة، أو لكل كافر بأنه في النار، أو نحو ذلك من الأوصاف التي جعلها الشارع سبباً لدخول الجنة.</w:t>
      </w:r>
    </w:p>
    <w:p w:rsidR="005F22F3" w:rsidRPr="00386E93" w:rsidRDefault="00F0043C" w:rsidP="00386E93">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والخاصة: هي المعلقة بشخص، مثل أن نشهد لشخص معين بأنه في الجنة أو لشخص معين بأنه في النار، فلا نعيّن إلا ما عيّنه الله أو رسوله. "اهـ</w:t>
      </w:r>
      <w:r w:rsidRPr="00624BA1">
        <w:rPr>
          <w:rFonts w:ascii="Traditional Arabic" w:eastAsia="Traditional Arabic" w:hAnsi="Traditional Arabic" w:cs="Traditional Arabic"/>
          <w:sz w:val="36"/>
          <w:szCs w:val="36"/>
          <w:highlight w:val="white"/>
          <w:vertAlign w:val="superscript"/>
        </w:rPr>
        <w:footnoteReference w:id="1187"/>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ثانياً:</w:t>
      </w:r>
      <w:r w:rsidRPr="00624BA1">
        <w:rPr>
          <w:rFonts w:ascii="Traditional Arabic" w:eastAsia="Traditional Arabic" w:hAnsi="Traditional Arabic" w:cs="Traditional Arabic"/>
          <w:sz w:val="36"/>
          <w:szCs w:val="36"/>
          <w:rtl/>
        </w:rPr>
        <w:t xml:space="preserve"> مسألة الشهادة لمعين بجنة أو نار.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rtl/>
        </w:rPr>
        <w:t>فمن معتقد أهل السنة والجماعة أن من كان من أهل القبلة لا يشهد له بالجنة ولا يشهد له بالنار، لكن نرجو للمحسن ونخاف على المسيء،</w:t>
      </w:r>
      <w:r w:rsidRPr="00624BA1">
        <w:rPr>
          <w:rFonts w:ascii="Traditional Arabic" w:eastAsia="Traditional Arabic" w:hAnsi="Traditional Arabic" w:cs="Traditional Arabic"/>
          <w:sz w:val="36"/>
          <w:szCs w:val="36"/>
          <w:highlight w:val="white"/>
          <w:rtl/>
        </w:rPr>
        <w:t xml:space="preserve"> إلا من شهد له الرسول صلى الله عليه وسلم.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قال شيخ الإسلام ابن تيمية: "إِنَّمَا قَدْ نَقِفُ فِي الشَّخْصِ الْمُعَيَّنِ؛ فَلَا نَشْهَدُ لَهُ بِجَنَّةٍ وَلَا نَارٍ إِلَّا عَنْ عِلْمٍ، لِأَنَّ حَقِيقَةَ بَاطِنِهِ وَمَا مَاتَ عَلَيْهِ لَا نُحِيطُ بِهِ، لَكِنْ نَرْجُو لِلْمُحْسِنِ وَنَخَافُ عَلَى الْمُسِيءِ.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وأهل السنة لَهُمْ فِي الشَّهَادَةِ بِالْجَنَّةِ ثَلَاثَةُ أَقْوَالٍ: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مِنْهُمْ مَنْ لَا يَشْهَدُ بِالْجَنَّةِ لِأَحَدٍ إِلَّا لِلْأَنْبِيَاءِ. وَهَذَا قَوْلُ مُحَمَّدِ ابْنِ الْحَنَفِيَّةِ وَالْأَوْزَاعِيِّ.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وَالقول الثَّانِي</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أَنَّهُ يَشْهَدُ بِالْجَنَّةِ لِكُلِّ مُؤْمِنٍ جَاءَ فِيهِ نَصٌّ. وَهَذَا قَوْلُ كَثِيرٍ مِنْ أَهْلِ الْحَدِيثِ."</w:t>
      </w:r>
      <w:r w:rsidRPr="00624BA1">
        <w:rPr>
          <w:rFonts w:ascii="Traditional Arabic" w:eastAsia="Traditional Arabic" w:hAnsi="Traditional Arabic" w:cs="Traditional Arabic"/>
          <w:sz w:val="36"/>
          <w:szCs w:val="36"/>
          <w:highlight w:val="white"/>
          <w:vertAlign w:val="superscript"/>
        </w:rPr>
        <w:footnoteReference w:id="1188"/>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استدل لهذا القول: </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حديث الصحيحين أن رسول الله صلى الله عليه وسلم قال: "إن الرجل ليعمل عمل أهل الجنة فيما يبدو للناس وهو من أهل النار وإن الرجل ليعمل عمل أهل النار فيما يبدو للناس وهو من أهل الجنة"، وهذا في حديث الذي قتل نفسه بعد أن أثنى عليه الناس.</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الحديث الآخر: "إن الرجل منكم ليعمل حتى ما يكون بينه وبين الجنة إلا ذراع فيسبق عليه كتابه فيعمل بعمل أهل النار ويعمل حتى ما يكون بينه وبين النار إلا ذراع فيسبق عليه الكتاب فيعمل بعمل أهل الجنة"</w:t>
      </w:r>
      <w:r w:rsidR="00F0043C" w:rsidRPr="00624BA1">
        <w:rPr>
          <w:rFonts w:ascii="Traditional Arabic" w:eastAsia="Traditional Arabic" w:hAnsi="Traditional Arabic" w:cs="Traditional Arabic"/>
          <w:sz w:val="36"/>
          <w:szCs w:val="36"/>
          <w:highlight w:val="white"/>
          <w:vertAlign w:val="superscript"/>
        </w:rPr>
        <w:footnoteReference w:id="1189"/>
      </w:r>
      <w:r w:rsidR="00F0043C" w:rsidRPr="00624BA1">
        <w:rPr>
          <w:rFonts w:ascii="Traditional Arabic" w:eastAsia="Traditional Arabic" w:hAnsi="Traditional Arabic" w:cs="Traditional Arabic"/>
          <w:sz w:val="36"/>
          <w:szCs w:val="36"/>
          <w:highlight w:val="white"/>
          <w:rtl/>
        </w:rPr>
        <w:t>. والشاهد من هذه الأحاديث أن خاتمة السوء لا تؤمن فكيف يقطع للرجل بالجنة؟</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 xml:space="preserve">حديث أبي هريرة في الصحيح قال خرجنا مع رسول الله صلى الله عليه وسلم يوم خيبر فلم نغنم ذهبا ولا فضة إلا الأموال والثياب والمتاع فأهدى رجل من بني الضبيب يقال له رفاعة بن زيد لرسول الله صلى الله عليه وسلم غلاما يقال له مدعم فوجه رسول الله صلى الله عليه وسلم إلى وادي القرى حتى إذا كان بوادي القرى بينما </w:t>
      </w:r>
      <w:r w:rsidR="00F0043C" w:rsidRPr="00624BA1">
        <w:rPr>
          <w:rFonts w:ascii="Traditional Arabic" w:eastAsia="Traditional Arabic" w:hAnsi="Traditional Arabic" w:cs="Traditional Arabic"/>
          <w:sz w:val="36"/>
          <w:szCs w:val="36"/>
          <w:highlight w:val="white"/>
          <w:rtl/>
        </w:rPr>
        <w:lastRenderedPageBreak/>
        <w:t>مدعم يحط رحلاً لرسول الله صلى الله عليه وسلم إذا سهم عائر فقتله فقال الناس هنيئا له الجنة فقال رسول الله صلى الله عليه وسلم كلا والذي نفسي بيده إن الشملة التي أخذها يوم خيبر من المغانم لم تصبها المقاسم لتشتعل عليه نارا"</w:t>
      </w:r>
      <w:r w:rsidR="00F0043C" w:rsidRPr="00624BA1">
        <w:rPr>
          <w:rFonts w:ascii="Traditional Arabic" w:eastAsia="Traditional Arabic" w:hAnsi="Traditional Arabic" w:cs="Traditional Arabic"/>
          <w:sz w:val="36"/>
          <w:szCs w:val="36"/>
          <w:highlight w:val="white"/>
          <w:vertAlign w:val="superscript"/>
        </w:rPr>
        <w:footnoteReference w:id="1190"/>
      </w:r>
      <w:r w:rsidR="00F0043C"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مع شهادة الناس له بالجنة بين النبي صلى الله عليه وسلم أن حقيقة حاله على خلاف ما شهد له به.</w:t>
      </w:r>
    </w:p>
    <w:p w:rsidR="005F22F3" w:rsidRPr="00624BA1" w:rsidRDefault="0089235D"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w:t>
      </w:r>
      <w:r w:rsidR="00F0043C" w:rsidRPr="00624BA1">
        <w:rPr>
          <w:rFonts w:ascii="Traditional Arabic" w:eastAsia="Traditional Arabic" w:hAnsi="Traditional Arabic" w:cs="Traditional Arabic"/>
          <w:sz w:val="36"/>
          <w:szCs w:val="36"/>
          <w:highlight w:val="white"/>
          <w:rtl/>
        </w:rPr>
        <w:t>حديث أم العلاء في البخاري قالت: "سكن عندنا عثمان بن مظعون فاشتكى فمرضناه حتى إذا توفي وجعلناه في ثيابه دخل علينا رسول الله صلى الله عليه وسلم فقلت رحمة الله عليك أبا السائب فشهادتي عليك لقد أكرمك الله فقال لي النبي صلى الله عليه وسلم وما يدريك أن الله أكرمه فقلت لا أدري بأبي أنت وأمي يا رسول الله فقال رسول الله صلى الله عليه وسلم أما عثمان فقد جاءه والله اليقين وإني لأرجو له الخير والله ما أدري وأنا رسول الله ما يفعل به قالت فوالله لا أزكي أحدا بعده أبدا وأحزنني ذلك قالت فنمت فأريت لعثمان عينا تجري فجئت إلى رسول الله صلى الله عليه وسلم فأخبرته فقال ذاك عمله"</w:t>
      </w:r>
      <w:r w:rsidR="00F0043C" w:rsidRPr="00624BA1">
        <w:rPr>
          <w:rFonts w:ascii="Traditional Arabic" w:eastAsia="Traditional Arabic" w:hAnsi="Traditional Arabic" w:cs="Traditional Arabic"/>
          <w:sz w:val="36"/>
          <w:szCs w:val="36"/>
          <w:highlight w:val="white"/>
          <w:vertAlign w:val="superscript"/>
        </w:rPr>
        <w:footnoteReference w:id="1191"/>
      </w:r>
      <w:r w:rsidR="00F0043C" w:rsidRPr="00624BA1">
        <w:rPr>
          <w:rFonts w:ascii="Traditional Arabic" w:eastAsia="Traditional Arabic" w:hAnsi="Traditional Arabic" w:cs="Traditional Arabic"/>
          <w:sz w:val="36"/>
          <w:szCs w:val="36"/>
          <w:highlight w:val="white"/>
          <w:rtl/>
        </w:rPr>
        <w:t>، والشاهد من الحديث نص وإقرار، أما النص فالقصة وما وجه به النبي صلى الله عليه وسلم فيها، وأما الإقرار فلقولها لا أزكي أحداً بعده.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وهذا كالصريح في النهي، قال ابن كثير: "وفي هذا وأمثاله دلالة على أنه لا يقطع لمعين بالجنة إلا الذي نص الشارع على تعيينهم كالعشرة، وابن سلام، والعميصاء، وبلال، وسراقة، وعبد الله بن عمرو بن حرام والد جابر/ والقراء السبعين الذين قتلوا ببئر معونة، وزيد بن حارثة، وجعفر، وابن رواحة، وما أشبه هؤلاء رضي الله عنهم"</w:t>
      </w:r>
      <w:r w:rsidRPr="00624BA1">
        <w:rPr>
          <w:rFonts w:ascii="Traditional Arabic" w:eastAsia="Traditional Arabic" w:hAnsi="Traditional Arabic" w:cs="Traditional Arabic"/>
          <w:sz w:val="36"/>
          <w:szCs w:val="36"/>
          <w:highlight w:val="white"/>
          <w:vertAlign w:val="superscript"/>
        </w:rPr>
        <w:footnoteReference w:id="1192"/>
      </w:r>
      <w:r w:rsidRPr="00624BA1">
        <w:rPr>
          <w:rFonts w:ascii="Traditional Arabic" w:eastAsia="Traditional Arabic" w:hAnsi="Traditional Arabic" w:cs="Traditional Arabic"/>
          <w:sz w:val="36"/>
          <w:szCs w:val="36"/>
          <w:highlight w:val="white"/>
          <w:rtl/>
        </w:rPr>
        <w:t>. ومثله قال العيني في العمدة.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وقد بوب عليه البيهقي: "باب لا يشهد لأحد بجنة ولا نار إلاّ لمن شهد له رسول الله صلى الله عليه وسلم بها"</w:t>
      </w:r>
      <w:r w:rsidRPr="00624BA1">
        <w:rPr>
          <w:rFonts w:ascii="Traditional Arabic" w:eastAsia="Traditional Arabic" w:hAnsi="Traditional Arabic" w:cs="Traditional Arabic"/>
          <w:sz w:val="36"/>
          <w:szCs w:val="36"/>
          <w:highlight w:val="white"/>
          <w:vertAlign w:val="superscript"/>
        </w:rPr>
        <w:footnoteReference w:id="1193"/>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هذا مع أن عثمان بن مظعون (أبو السائب) رضي الله عنه بدري قال الله له اصنع ما شئت فقد غفرت لك، وروي أن رسول الله صلى الله عليه وسلم السلف الصالح يوم مات زينب، وقد روي أنه قبله وسالت دموعه، وهو أول من دفن بالبقيع ومع ذلك يقول: "وما يدريك؟! وإني لأرجو له الخير والله ما أدري وأنا رسول الله ما يفعل به".</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وممن نقل عنه القول في هذه المسألة من العلماء:</w:t>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روي عن الإمام سفيان بن عيينة في اعتقاده قوله: السنة عشرة فمن كن فيه فقد استكمل السنة ومن ترك منها شيئا فقد ترك السنة: إثبات القدر وتقديم أبي بكر وعمر والحوض والشفاعة والميزان والصراط والإيمان قول وعمل والقرآن كلام الله وعذاب القبر والبعث يوم القيامة ولا تقطعوا بالشهادة على مسلم.</w:t>
      </w:r>
      <w:r w:rsidRPr="00624BA1">
        <w:rPr>
          <w:rFonts w:ascii="Traditional Arabic" w:eastAsia="Traditional Arabic" w:hAnsi="Traditional Arabic" w:cs="Traditional Arabic"/>
          <w:sz w:val="36"/>
          <w:szCs w:val="36"/>
          <w:highlight w:val="white"/>
          <w:vertAlign w:val="superscript"/>
        </w:rPr>
        <w:footnoteReference w:id="1194"/>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ونقل عن الإمام أحمد فيمن خرج عليه اللصوص والخوارج قال: "وإن قتل هذا في تلك الحال وهو يدفع عن نفسه وماله رجوت له الشهادة كما جاء في الأحاديث</w:t>
      </w:r>
      <w:r w:rsidRPr="00624BA1">
        <w:rPr>
          <w:rFonts w:ascii="Traditional Arabic" w:eastAsia="Traditional Arabic" w:hAnsi="Traditional Arabic" w:cs="Traditional Arabic"/>
          <w:sz w:val="36"/>
          <w:szCs w:val="36"/>
          <w:highlight w:val="white"/>
          <w:vertAlign w:val="superscript"/>
        </w:rPr>
        <w:footnoteReference w:id="1195"/>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الإمام أحمد: "ولا نشهد على أهل القبلة بعمل يعمله بجنة ولا نار، نرجو للصالح ونخاف عليه ونخاف على المسيء المذنب، ونرجو له رحمة الله". اهـ</w:t>
      </w:r>
      <w:r w:rsidRPr="00624BA1">
        <w:rPr>
          <w:rFonts w:ascii="Traditional Arabic" w:eastAsia="Traditional Arabic" w:hAnsi="Traditional Arabic" w:cs="Traditional Arabic"/>
          <w:sz w:val="36"/>
          <w:szCs w:val="36"/>
          <w:highlight w:val="white"/>
          <w:vertAlign w:val="superscript"/>
        </w:rPr>
        <w:footnoteReference w:id="1196"/>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وهي عين كلمة علي بن المديني كما وروى عن سفيان الثوري قوله: "يا شعيب بن حرب لا ينفعك ما كتبت لك حتى لا تشهد لأحد بجنة ولا نار إلا للعشرة الذين شهد لهم رسول الله وكلهم من قريش". اهـ</w:t>
      </w:r>
      <w:r w:rsidRPr="00624BA1">
        <w:rPr>
          <w:rFonts w:ascii="Traditional Arabic" w:eastAsia="Traditional Arabic" w:hAnsi="Traditional Arabic" w:cs="Traditional Arabic"/>
          <w:sz w:val="36"/>
          <w:szCs w:val="36"/>
          <w:highlight w:val="white"/>
          <w:vertAlign w:val="superscript"/>
        </w:rPr>
        <w:footnoteReference w:id="1197"/>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الإمام أبو عمرو الداني: "ومن قولهم: </w:t>
      </w:r>
      <w:proofErr w:type="gramStart"/>
      <w:r w:rsidRPr="00624BA1">
        <w:rPr>
          <w:rFonts w:ascii="Traditional Arabic" w:eastAsia="Traditional Arabic" w:hAnsi="Traditional Arabic" w:cs="Traditional Arabic"/>
          <w:sz w:val="36"/>
          <w:szCs w:val="36"/>
          <w:highlight w:val="white"/>
          <w:rtl/>
        </w:rPr>
        <w:t>أن لا</w:t>
      </w:r>
      <w:proofErr w:type="gramEnd"/>
      <w:r w:rsidRPr="00624BA1">
        <w:rPr>
          <w:rFonts w:ascii="Traditional Arabic" w:eastAsia="Traditional Arabic" w:hAnsi="Traditional Arabic" w:cs="Traditional Arabic"/>
          <w:sz w:val="36"/>
          <w:szCs w:val="36"/>
          <w:highlight w:val="white"/>
          <w:rtl/>
        </w:rPr>
        <w:t xml:space="preserve"> ينزل أحد من أهل القبلة جنة ولا نارا إلا من ورد التوقيف بتنزيله، وجاء الخبر من الله تبارك وتعالى، ورسوله عن عاقبة أمره".</w:t>
      </w:r>
      <w:r w:rsidRPr="00624BA1">
        <w:rPr>
          <w:rFonts w:ascii="Traditional Arabic" w:eastAsia="Traditional Arabic" w:hAnsi="Traditional Arabic" w:cs="Traditional Arabic"/>
          <w:sz w:val="36"/>
          <w:szCs w:val="36"/>
          <w:highlight w:val="white"/>
          <w:vertAlign w:val="superscript"/>
        </w:rPr>
        <w:footnoteReference w:id="1198"/>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الإمام أبو عثمان الصابوني: "ويعتقد ويشهد أصحاب الحديث أن عواقب العباد مبهمة لا يدري أحد بم يُختم له، ولا يحكمون لواحد بعينه أنه من أهل الجنة، ولا يحكمون على أحد بعينه أنه من أهل النار؛ لأن ذلك مغيّب عنهم لا يعرفون على ما يموت عليه الإنسان، أعلى الإسلام أم على الكفر."</w:t>
      </w:r>
      <w:r w:rsidRPr="00624BA1">
        <w:rPr>
          <w:rFonts w:ascii="Traditional Arabic" w:eastAsia="Traditional Arabic" w:hAnsi="Traditional Arabic" w:cs="Traditional Arabic"/>
          <w:sz w:val="36"/>
          <w:szCs w:val="36"/>
          <w:highlight w:val="white"/>
          <w:vertAlign w:val="superscript"/>
        </w:rPr>
        <w:footnoteReference w:id="1199"/>
      </w:r>
    </w:p>
    <w:p w:rsidR="005F22F3" w:rsidRPr="00624BA1" w:rsidRDefault="00F0043C" w:rsidP="00F0043C">
      <w:pPr>
        <w:numPr>
          <w:ilvl w:val="0"/>
          <w:numId w:val="30"/>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شيخ الإسلام محمد بن عبد الوهاب: "لا أحد يشهد لأحد بالجنة أو النار إلا من ثبت له ذلك</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وأهل السنة والجماعة لا يشهدون لِمُعَيَّنٍ بالجنة إلا لمن شهد له رسول الله صلى الله عليه وسلم بأنه من أهل الجنة، كالعشرة وغيرهم من الصحابة رضي الله عنهم، الذين ثبتت الأحاديث في تعيينهم أنهم من أهل الجنة. وأما مَنْ سواهم فلا يشهدون له بذلك، ولكنهم يرجون لجميع المؤمنين دخول الجنة، ويخافون على مَنْ أذنب من النار، ولا يقطعون لمعين بأنه من أهل الجنة أو من أهل النار إلا من ثبت له ذلك". اهـ</w:t>
      </w:r>
      <w:r w:rsidRPr="00624BA1">
        <w:rPr>
          <w:rFonts w:ascii="Traditional Arabic" w:eastAsia="Traditional Arabic" w:hAnsi="Traditional Arabic" w:cs="Traditional Arabic"/>
          <w:sz w:val="36"/>
          <w:szCs w:val="36"/>
          <w:highlight w:val="white"/>
          <w:vertAlign w:val="superscript"/>
        </w:rPr>
        <w:footnoteReference w:id="1200"/>
      </w:r>
      <w:r w:rsidRPr="00624BA1">
        <w:rPr>
          <w:rFonts w:ascii="Traditional Arabic" w:eastAsia="Traditional Arabic" w:hAnsi="Traditional Arabic" w:cs="Traditional Arabic"/>
          <w:sz w:val="36"/>
          <w:szCs w:val="36"/>
          <w:highlight w:val="white"/>
        </w:rPr>
        <w:t>.</w:t>
      </w:r>
    </w:p>
    <w:p w:rsidR="005F22F3" w:rsidRPr="00624BA1" w:rsidRDefault="00F0043C" w:rsidP="00A73B37">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مذهب جمهور أهل السنة كما ترى.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highlight w:val="white"/>
          <w:rtl/>
        </w:rPr>
        <w:lastRenderedPageBreak/>
        <w:t>وَالقول الثَّالِثُ:</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يَشْهَدُ بِالْجَنَّةِ لِهَؤُلَاءِ وَلِمَنْ شَهِدَ لَهُ الْمُؤْمِنُونَ. كَمَا قَالَ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 «أَنْتُمْ شُهَدَاءُ اللَّهِ فِي الْأَرْضِ» "</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وَقَالَ: " «يُوشِكُ أَنْ تَعْلَمُوا أَهْلَ الْجَنَّةِ مِنْ أَهْلِ النَّارِ " قَالُوا: بِمَ يَا رَسُولَ اللَّهِ؟ قَالَ: " بِالثَّنَاءِ الْحَسَنِ وَالثَّنَاءِ السَّيِّئِ» "</w:t>
      </w:r>
      <w:r w:rsidRPr="00624BA1">
        <w:rPr>
          <w:rFonts w:ascii="Traditional Arabic" w:eastAsia="Traditional Arabic" w:hAnsi="Traditional Arabic" w:cs="Traditional Arabic"/>
          <w:sz w:val="36"/>
          <w:szCs w:val="36"/>
          <w:highlight w:val="white"/>
          <w:vertAlign w:val="superscript"/>
        </w:rPr>
        <w:footnoteReference w:id="1201"/>
      </w:r>
      <w:r w:rsidRPr="00624BA1">
        <w:rPr>
          <w:rFonts w:ascii="Traditional Arabic" w:eastAsia="Traditional Arabic" w:hAnsi="Traditional Arabic" w:cs="Traditional Arabic"/>
          <w:sz w:val="36"/>
          <w:szCs w:val="36"/>
          <w:highlight w:val="white"/>
          <w:rtl/>
        </w:rPr>
        <w:t xml:space="preserve"> فَأَخْبَرَ أَنَّ ذَلِكَ مِمَّا يُعْلَمُ بِهِ أَهْلُ الْجَنَّةِ وَأَهْلُ النَّارِ. وَكَانَ أَبُو ثَوْرٍ يَقُولُ: " أَشْهَدُ أَنَّ أَحْمَدَ بْنَ حَنْبَلٍ فِي الْجَنَّةِ " وَيَحْتَجُّ بِهَذَا"</w:t>
      </w:r>
      <w:r w:rsidRPr="00624BA1">
        <w:rPr>
          <w:rFonts w:ascii="Traditional Arabic" w:eastAsia="Traditional Arabic" w:hAnsi="Traditional Arabic" w:cs="Traditional Arabic"/>
          <w:sz w:val="36"/>
          <w:szCs w:val="36"/>
          <w:highlight w:val="white"/>
          <w:vertAlign w:val="superscript"/>
        </w:rPr>
        <w:footnoteReference w:id="120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شيخ الإسلام ابن تيمية: "وَالْقَوْلُ بِكَوْنِ الرَّجُلِ الْمُعَيَّنِ مِنْ أَهْلِ الْجَنَّةِ قَدْ يَكُونُ سَبَبُهُ: </w:t>
      </w:r>
    </w:p>
    <w:p w:rsidR="005F22F3" w:rsidRPr="00624BA1" w:rsidRDefault="00F0043C" w:rsidP="00C769A2">
      <w:pPr>
        <w:numPr>
          <w:ilvl w:val="0"/>
          <w:numId w:val="5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إِخْبَارَ الْمَعْصُومِ، فأَهْلَ السُّنَّةِ يَشْهَدُونَ أَنَّ الْعَشَرَةَ فِي الْجَنَّةِ</w:t>
      </w:r>
      <w:r w:rsidRPr="00624BA1">
        <w:rPr>
          <w:rFonts w:ascii="Traditional Arabic" w:eastAsia="Traditional Arabic" w:hAnsi="Traditional Arabic" w:cs="Traditional Arabic"/>
          <w:sz w:val="36"/>
          <w:szCs w:val="36"/>
          <w:highlight w:val="white"/>
          <w:vertAlign w:val="superscript"/>
        </w:rPr>
        <w:footnoteReference w:id="1203"/>
      </w:r>
      <w:r w:rsidRPr="00624BA1">
        <w:rPr>
          <w:rFonts w:ascii="Traditional Arabic" w:eastAsia="Traditional Arabic" w:hAnsi="Traditional Arabic" w:cs="Traditional Arabic"/>
          <w:sz w:val="36"/>
          <w:szCs w:val="36"/>
          <w:highlight w:val="white"/>
          <w:rtl/>
        </w:rPr>
        <w:t xml:space="preserve">، وَيَشْهَدُونَ «أَنَّ اللَّهَ قَالَ لِأَهْلِ بَدْرٍ: " </w:t>
      </w:r>
      <w:r w:rsidR="00480106"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اعْمَلُوا مَا شِئْتُمْ فَقَدْ غَفَرْتُ لَكُمْ»</w:t>
      </w:r>
      <w:r w:rsidRPr="00624BA1">
        <w:rPr>
          <w:rFonts w:ascii="Traditional Arabic" w:eastAsia="Traditional Arabic" w:hAnsi="Traditional Arabic" w:cs="Traditional Arabic"/>
          <w:sz w:val="36"/>
          <w:szCs w:val="36"/>
          <w:highlight w:val="white"/>
          <w:vertAlign w:val="superscript"/>
        </w:rPr>
        <w:footnoteReference w:id="1204"/>
      </w:r>
      <w:r w:rsidRPr="00624BA1">
        <w:rPr>
          <w:rFonts w:ascii="Traditional Arabic" w:eastAsia="Traditional Arabic" w:hAnsi="Traditional Arabic" w:cs="Traditional Arabic"/>
          <w:sz w:val="36"/>
          <w:szCs w:val="36"/>
          <w:highlight w:val="white"/>
          <w:rtl/>
        </w:rPr>
        <w:t xml:space="preserve">، بَلْ يَقُولُونَ: إِنَّهُ " «لَا يَدْخُلُ النَّارَ أَحَدٌ بَايَعَ تَحْتَ الشَّجَرَةِ» </w:t>
      </w:r>
      <w:r w:rsidRPr="00624BA1">
        <w:rPr>
          <w:rFonts w:ascii="Traditional Arabic" w:eastAsia="Traditional Arabic" w:hAnsi="Traditional Arabic" w:cs="Traditional Arabic"/>
          <w:b/>
          <w:color w:val="222222"/>
          <w:sz w:val="36"/>
          <w:szCs w:val="36"/>
          <w:highlight w:val="white"/>
        </w:rPr>
        <w:t>"</w:t>
      </w:r>
      <w:r w:rsidRPr="00624BA1">
        <w:rPr>
          <w:rFonts w:ascii="Traditional Arabic" w:eastAsia="Traditional Arabic" w:hAnsi="Traditional Arabic" w:cs="Traditional Arabic"/>
          <w:b/>
          <w:bCs/>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Pr>
        <w:t xml:space="preserve"> </w:t>
      </w:r>
      <w:r w:rsidRPr="00624BA1">
        <w:rPr>
          <w:rFonts w:ascii="Traditional Arabic" w:eastAsia="Traditional Arabic" w:hAnsi="Traditional Arabic" w:cs="Traditional Arabic"/>
          <w:sz w:val="36"/>
          <w:szCs w:val="36"/>
          <w:highlight w:val="white"/>
          <w:rtl/>
        </w:rPr>
        <w:t>كَمَا ثَبَتَ ذَلِكَ فِي الصَّحِيحِ عَنِ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205"/>
      </w:r>
      <w:r w:rsidRPr="00624BA1">
        <w:rPr>
          <w:rFonts w:ascii="Traditional Arabic" w:eastAsia="Traditional Arabic" w:hAnsi="Traditional Arabic" w:cs="Traditional Arabic"/>
          <w:sz w:val="36"/>
          <w:szCs w:val="36"/>
          <w:highlight w:val="white"/>
          <w:rtl/>
        </w:rPr>
        <w:t>. فَهَؤُلَاءِ أَكْثَرُ مِنْ أَلْفٍ وَأَرْبَعِمِائَةِ إِمَامٍ لِأَهْلِ السُّنَّةِ، يَشْهَدُونَ أَنَّهُ لَا يَدْخُلُ النَّارَ مِنْهُمْ أَحَدٌ، وَهِيَ شَهَادَةٌ بِعِلْمٍ كَمَا دَلَّ عَلَى ذَلِكَ الْكِتَابُ وَالسُّنَّةُ.</w:t>
      </w:r>
    </w:p>
    <w:p w:rsidR="005F22F3" w:rsidRPr="00624BA1" w:rsidRDefault="00F0043C" w:rsidP="00C769A2">
      <w:pPr>
        <w:numPr>
          <w:ilvl w:val="0"/>
          <w:numId w:val="51"/>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يَكُونُ سَبَبُهُ تَوَاطُؤَ شَهَادَاتِ الْمُؤْمِنِينَ الَّذِينَ هُمْ شُهَدَاءُ اللَّهِ فِي الْأَرْضِ.</w:t>
      </w:r>
      <w:r w:rsidR="00480106"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كَمَا فِي الصَّحِيحِ «عَنِ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أَنَّهُ مُرَّ عَلَيْهِ بِجِنَازَةٍ، فَأَثْنَوْا عَلَيْهَا خَيْر</w:t>
      </w:r>
      <w:r w:rsidR="00480106" w:rsidRPr="00624BA1">
        <w:rPr>
          <w:rFonts w:ascii="Traditional Arabic" w:eastAsia="Traditional Arabic" w:hAnsi="Traditional Arabic" w:cs="Traditional Arabic"/>
          <w:sz w:val="36"/>
          <w:szCs w:val="36"/>
          <w:highlight w:val="white"/>
          <w:rtl/>
        </w:rPr>
        <w:t>ًا فَقَالَ: "وَجَبَتْ وَجَبَتْ</w:t>
      </w:r>
      <w:r w:rsidRPr="00624BA1">
        <w:rPr>
          <w:rFonts w:ascii="Traditional Arabic" w:eastAsia="Traditional Arabic" w:hAnsi="Traditional Arabic" w:cs="Traditional Arabic"/>
          <w:sz w:val="36"/>
          <w:szCs w:val="36"/>
          <w:highlight w:val="white"/>
          <w:rtl/>
        </w:rPr>
        <w:t>". وَمُرَّ عَلَيْهِ بِجِ</w:t>
      </w:r>
      <w:r w:rsidR="00480106" w:rsidRPr="00624BA1">
        <w:rPr>
          <w:rFonts w:ascii="Traditional Arabic" w:eastAsia="Traditional Arabic" w:hAnsi="Traditional Arabic" w:cs="Traditional Arabic"/>
          <w:sz w:val="36"/>
          <w:szCs w:val="36"/>
          <w:highlight w:val="white"/>
          <w:rtl/>
        </w:rPr>
        <w:t>نَازَةٍ، فَأَثْنَوْا عَلَيْهَا</w:t>
      </w:r>
      <w:r w:rsidRPr="00624BA1">
        <w:rPr>
          <w:rFonts w:ascii="Traditional Arabic" w:eastAsia="Traditional Arabic" w:hAnsi="Traditional Arabic" w:cs="Traditional Arabic"/>
          <w:sz w:val="36"/>
          <w:szCs w:val="36"/>
          <w:highlight w:val="white"/>
          <w:rtl/>
        </w:rPr>
        <w:t xml:space="preserve">: شَرًّا فَقَالَ: " وَجَبَتْ وَجَبَتْ </w:t>
      </w:r>
      <w:r w:rsidRPr="00624BA1">
        <w:rPr>
          <w:rFonts w:ascii="Traditional Arabic" w:eastAsia="Traditional Arabic" w:hAnsi="Traditional Arabic" w:cs="Traditional Arabic"/>
          <w:sz w:val="36"/>
          <w:szCs w:val="36"/>
          <w:highlight w:val="white"/>
          <w:rtl/>
        </w:rPr>
        <w:lastRenderedPageBreak/>
        <w:t>". فَقَالُوا: يَا رَسُولَ اللَّهِ مَا قَوْلُ</w:t>
      </w:r>
      <w:r w:rsidR="00A20495" w:rsidRPr="00624BA1">
        <w:rPr>
          <w:rFonts w:ascii="Traditional Arabic" w:eastAsia="Traditional Arabic" w:hAnsi="Traditional Arabic" w:cs="Traditional Arabic"/>
          <w:sz w:val="36"/>
          <w:szCs w:val="36"/>
          <w:highlight w:val="white"/>
          <w:rtl/>
        </w:rPr>
        <w:t>كَ: وَجَبَتْ وَجَبَتْ؟ قَالَ: "</w:t>
      </w:r>
      <w:r w:rsidRPr="00624BA1">
        <w:rPr>
          <w:rFonts w:ascii="Traditional Arabic" w:eastAsia="Traditional Arabic" w:hAnsi="Traditional Arabic" w:cs="Traditional Arabic"/>
          <w:sz w:val="36"/>
          <w:szCs w:val="36"/>
          <w:highlight w:val="white"/>
          <w:rtl/>
        </w:rPr>
        <w:t>هَذِهِ الْجِنَازَةُ أَثْنَيْتُمْ عَلَيْهَا خَيْرًا، فَقُلْتُ: وَجَبَتْ لَهَا الْجَنَّةُ. وَهَذِهِ الْجِنَازَةُ أَثْنَيْتُ</w:t>
      </w:r>
      <w:r w:rsidR="00A20495" w:rsidRPr="00624BA1">
        <w:rPr>
          <w:rFonts w:ascii="Traditional Arabic" w:eastAsia="Traditional Arabic" w:hAnsi="Traditional Arabic" w:cs="Traditional Arabic"/>
          <w:sz w:val="36"/>
          <w:szCs w:val="36"/>
          <w:highlight w:val="white"/>
          <w:rtl/>
        </w:rPr>
        <w:t xml:space="preserve">مْ عَلَيْهَا شَرًّا، فَقُلْتُ: </w:t>
      </w:r>
      <w:r w:rsidR="00A2049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وَجَبَتْ لَهَا النَّارُ، أَنْتُمْ شُهَدَاءُ اللَّهِ فِي الْأَرْضِ</w:t>
      </w:r>
      <w:r w:rsidR="00A2049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20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وَفِي الْمُسْنَدِ «عَنِ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أَنَّهُ قَالَ: " يُوشِكُ أَنْ تَعْلَمُوا أَهْلَ الْجَنَّةِ مِنْ أَهْلِ النَّارِ " قَالُوا: بِمَ يَا رَسُولَ اللَّهِ؟ قَالَ: " بِالثَّنَاءِ الْحَسَنِ وَالثَّنَاءِ السَّيِّئِ»</w:t>
      </w:r>
      <w:r w:rsidRPr="00624BA1">
        <w:rPr>
          <w:rFonts w:ascii="Traditional Arabic" w:eastAsia="Traditional Arabic" w:hAnsi="Traditional Arabic" w:cs="Traditional Arabic"/>
          <w:sz w:val="36"/>
          <w:szCs w:val="36"/>
          <w:highlight w:val="white"/>
          <w:vertAlign w:val="superscript"/>
        </w:rPr>
        <w:footnoteReference w:id="1207"/>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highlight w:val="white"/>
        </w:rPr>
      </w:pPr>
    </w:p>
    <w:p w:rsidR="005F22F3" w:rsidRPr="00624BA1" w:rsidRDefault="00F0043C" w:rsidP="00F0043C">
      <w:pPr>
        <w:numPr>
          <w:ilvl w:val="0"/>
          <w:numId w:val="3"/>
        </w:num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يَكُونُ سَبَبُ ذَلِكَ تَوَاطُؤُ رُؤْيَا الْمُؤْمِنِينَ فَإِنَّ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قَالَ: " «لَمْ يَبْقَ بَعْدِي مِنَ النُّبُوَّةِ إِلَّا الرُّؤْيَا الصَّالِحَةُ، يَرَاهَا الرَّجُلُ الْمُؤْمِنُ الصَّالِحُ أَوْ تُرَى لَهُ»</w:t>
      </w:r>
      <w:r w:rsidRPr="00624BA1">
        <w:rPr>
          <w:rFonts w:ascii="Traditional Arabic" w:eastAsia="Traditional Arabic" w:hAnsi="Traditional Arabic" w:cs="Traditional Arabic"/>
          <w:sz w:val="36"/>
          <w:szCs w:val="36"/>
          <w:highlight w:val="white"/>
          <w:vertAlign w:val="superscript"/>
        </w:rPr>
        <w:footnoteReference w:id="1208"/>
      </w:r>
      <w:r w:rsidRPr="00624BA1">
        <w:rPr>
          <w:rFonts w:ascii="Traditional Arabic" w:eastAsia="Traditional Arabic" w:hAnsi="Traditional Arabic" w:cs="Traditional Arabic"/>
          <w:sz w:val="36"/>
          <w:szCs w:val="36"/>
          <w:highlight w:val="white"/>
        </w:rPr>
        <w:t>.</w:t>
      </w:r>
    </w:p>
    <w:p w:rsidR="005F22F3" w:rsidRPr="00624BA1" w:rsidRDefault="00F0043C" w:rsidP="00A73B37">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«وَسُئِلَ عَنْ قَوْلِهِ تَعَالَى: {لَهُمُ الْبُشْرَى فِي الْحَيَاةِ الدُّنْيَا وَفِي الْآخِرَةِ} [سُورَةُ يُونُسَ: 64] قَالَ: "هِيَ الرُّؤْيَا الصَّالِحَةُ يَرَاهَا الرَّجُلُ الصَّالِحُ أَوْ تُرَى لَهُ</w:t>
      </w:r>
      <w:r w:rsidR="00A73B37">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209"/>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فَسَّرَهَا أَيْضًا بِثَنَاءِ الْمُؤْمِنِينَ، «فَقِيلَ: يَا رَسُولَ اللَّهِ، الرَّجُلُ يَعْمَلُ لْعَمَلَ لِنَفْسِهِ فَيَحْمَدُهُ النَّاسُ عَلَيْهِ. فَقَالَ: " تِلْكَ عَاجِلُ بُشْرَى الْمُؤْمِنِ»</w:t>
      </w:r>
      <w:r w:rsidRPr="00624BA1">
        <w:rPr>
          <w:rFonts w:ascii="Traditional Arabic" w:eastAsia="Traditional Arabic" w:hAnsi="Traditional Arabic" w:cs="Traditional Arabic"/>
          <w:sz w:val="36"/>
          <w:szCs w:val="36"/>
          <w:highlight w:val="white"/>
          <w:vertAlign w:val="superscript"/>
        </w:rPr>
        <w:footnoteReference w:id="1210"/>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وَالرُّؤْيَا قَدْ تَكُونُ مِنَ اللَّهِ، وَقَدْ تَكُونُ مِنْ حَدِيثِ النَّفْسِ، وَقَدْ تَكُونُ مِنَ الشَّيْطَانِ، فَإِذَا تَوَاطَأَتْ رُؤْيَا الْمُؤْمِنِينَ عَلَى أَمْرٍ كَانَ حَقًّا، كَمَا إِذَا تَوَاطَأَتْ رِوَايَاتُهُمْ أَوْ رَأْيُهُمْ فَإِنَّ الْوَاحِدَ قَدْ يَغْلَطُ أَوْ يَكْذِبُ، وَقَدْ يُخْطِئُ فِي الرَّأْيِ، أَوْ يَتَعَمَّدُ الْبَاطِلَ، فَإِذَا اجْتَمَعُوا لَمْ يَجْتَمِعُوا عَلَى ضَلَالَةٍ، وَإِذَا تَوَاتَرَتِ الرِّوَايَاتُ أَوْرَثَتِ الْعِلْمَ، وَكَذَلِكَ الرُّؤْيَ قَالَ: النَّبِيُّ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صَلَّى اللَّهُ عَلَيْهِ وَسَلَّمَ</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 «أَرَى رُؤْيَاكُمْ قَدْ تَوَاطَأَتْ عَلَى أَنَّهَا فِي السَّبْعِ الْأَوَاخِرِ، فَمَنْ كَانَ مِنْكُمْ مُتَحَرِّيَهَا، فَلْيَتَحَرَّهَا فِي السَّبْعِ الْأَوَاخِرِ»</w:t>
      </w:r>
      <w:r w:rsidRPr="00624BA1">
        <w:rPr>
          <w:rFonts w:ascii="Traditional Arabic" w:eastAsia="Traditional Arabic" w:hAnsi="Traditional Arabic" w:cs="Traditional Arabic"/>
          <w:sz w:val="36"/>
          <w:szCs w:val="36"/>
          <w:highlight w:val="white"/>
          <w:vertAlign w:val="superscript"/>
        </w:rPr>
        <w:footnoteReference w:id="1211"/>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212"/>
      </w:r>
      <w:r w:rsidRPr="00624BA1">
        <w:rPr>
          <w:rFonts w:ascii="Traditional Arabic" w:eastAsia="Traditional Arabic" w:hAnsi="Traditional Arabic" w:cs="Traditional Arabic"/>
          <w:sz w:val="36"/>
          <w:szCs w:val="36"/>
          <w:highlight w:val="white"/>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كما قال ابن عثيمين رحمه الله تعالى</w:t>
      </w:r>
      <w:r w:rsidRPr="00624BA1">
        <w:rPr>
          <w:rFonts w:ascii="Traditional Arabic" w:eastAsia="Traditional Arabic" w:hAnsi="Traditional Arabic" w:cs="Traditional Arabic"/>
          <w:sz w:val="36"/>
          <w:szCs w:val="36"/>
          <w:highlight w:val="white"/>
          <w:vertAlign w:val="superscript"/>
        </w:rPr>
        <w:footnoteReference w:id="1213"/>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شيخ الإسلام ابن تيمية: "وكذلك من أجمعت الأمة على الثناء عليه فإننا نشهد له بالجنة فمثلا الإمام أحمد رحمه الله الشافعي أبو حنيفة مالك سفيان الثوري </w:t>
      </w:r>
      <w:r w:rsidRPr="00624BA1">
        <w:rPr>
          <w:rFonts w:ascii="Traditional Arabic" w:eastAsia="Traditional Arabic" w:hAnsi="Traditional Arabic" w:cs="Traditional Arabic"/>
          <w:sz w:val="36"/>
          <w:szCs w:val="36"/>
          <w:highlight w:val="white"/>
          <w:rtl/>
        </w:rPr>
        <w:lastRenderedPageBreak/>
        <w:t xml:space="preserve">سفيان بن عيينة وغيرهم من الأئمة أجمعت الأمة على الثناء عليهم فنشهد لهم بأنهم من أهل الجنة. شيخ الإسلام ابن تيمية رحمه الله أجمع الناس بالثناء عليه إلا من شذ ومن شذ، شذ في النار يشهد له بالجنة على هذا الرأي." اهـ </w:t>
      </w:r>
      <w:r w:rsidRPr="00624BA1">
        <w:rPr>
          <w:rFonts w:ascii="Traditional Arabic" w:eastAsia="Traditional Arabic" w:hAnsi="Traditional Arabic" w:cs="Traditional Arabic"/>
          <w:sz w:val="36"/>
          <w:szCs w:val="36"/>
          <w:highlight w:val="white"/>
          <w:vertAlign w:val="superscript"/>
        </w:rPr>
        <w:footnoteReference w:id="1214"/>
      </w:r>
      <w:r w:rsidRPr="00624BA1">
        <w:rPr>
          <w:rFonts w:ascii="Traditional Arabic" w:eastAsia="Traditional Arabic" w:hAnsi="Traditional Arabic" w:cs="Traditional Arabic"/>
          <w:sz w:val="36"/>
          <w:szCs w:val="36"/>
          <w:highlight w:val="white"/>
          <w:rtl/>
        </w:rPr>
        <w:t>والله أعلم.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أجيب على أدلة هذا القول بأن الحديث الأول يفيد أن شهادة المؤمنون لبعضهم بالخير والصلاح توجب نفعه وصلاحه في الآخرة، ولا يجزم بها على العموم، فإحسان الظن بالمسلمين هو الأصل ولكن هذا لا يبنى عليه يقين بمآله.</w:t>
      </w:r>
    </w:p>
    <w:p w:rsidR="005F22F3" w:rsidRPr="00624BA1" w:rsidRDefault="00F0043C" w:rsidP="00A73B37">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وهنا فائدة مهمة على قوله</w:t>
      </w:r>
      <w:r w:rsidR="00A73B37">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00A73B37">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وجبت وجبت</w:t>
      </w:r>
      <w:r w:rsidR="00A73B37">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وهي على </w:t>
      </w:r>
      <w:r w:rsidR="00A73B37">
        <w:rPr>
          <w:rFonts w:ascii="Traditional Arabic" w:eastAsia="Traditional Arabic" w:hAnsi="Traditional Arabic" w:cs="Traditional Arabic"/>
          <w:sz w:val="36"/>
          <w:szCs w:val="36"/>
          <w:highlight w:val="white"/>
          <w:rtl/>
        </w:rPr>
        <w:t xml:space="preserve">الصحيح من التحقيق والجزم، فقيل </w:t>
      </w:r>
      <w:r w:rsidR="00A73B37">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نها من خصائصه صلى الله عليه وسلم، ولا يجزم بها لغيره لأنها غيب، ولعل نبينا اطلع على ذلك بطريق الوحي</w:t>
      </w:r>
      <w:r w:rsidR="0089235D"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rtl/>
        </w:rPr>
        <w:t xml:space="preserve"> واختار هذا القول ابن التين.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ويرده قول عمر لها أيضا لجنازة مرت عليه، كما في الصحيح.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معناها أيضا قال الإمام الطحاوي:</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(وجه ذلك عندنا والله أعلم أن الشهادة بالخير لمن شهد له به ستر من الله عز وجل عليه في الدنيا ومن ستره الله عز وجل في الدنيا لم يرفع عنه ستره في الآخرة)</w:t>
      </w:r>
      <w:r w:rsidR="00A20495"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اهـ</w:t>
      </w:r>
      <w:r w:rsidRPr="00624BA1">
        <w:rPr>
          <w:rFonts w:ascii="Traditional Arabic" w:eastAsia="Traditional Arabic" w:hAnsi="Traditional Arabic" w:cs="Traditional Arabic"/>
          <w:sz w:val="36"/>
          <w:szCs w:val="36"/>
          <w:highlight w:val="white"/>
          <w:vertAlign w:val="superscript"/>
        </w:rPr>
        <w:footnoteReference w:id="1215"/>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ومما قيل في معناها أيضا: أن انطلاق الألسنة بالثناء الحسن علامة على وجوب الجنة للمثنى عليه به، وليست جزما على الغيب. والله أعلم.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أما الحديث الثاني: فهو أصرح في بيان المقصود لقوله: (يوشك) وقوله: (بالثناء الحسن والثناء السيئ) يعني ما هو إلا ثناء على الظاهر لا يجزم له على الحقيقة بالجنة أو النار، فيخلص من هذا أن الكلمة على الرجاء والتمني وليست على التحقيق والتألي.</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الخلاف: هل هذا خاص بزمن الصحابة أم أنه عاما للمؤمنين في كل زمان؟</w:t>
      </w:r>
    </w:p>
    <w:p w:rsidR="005F22F3" w:rsidRPr="00624BA1" w:rsidRDefault="00F0043C" w:rsidP="00F0043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الصحيح المختار: أنه عام ولكن في غير زمن الصحابة يحتاج إلى الإجماع.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وعليه فرأي الجمهور هو الصواب، وهو أنه لا يشهد لأحد بأنه من أهل الجنة أو من أهل النار إلا إذا ورد نص أو إجماع</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وأعني بالإجماع هنا ما يراد به حكم الجماعة المسلمة في وقت ما على المعين بأنه من أهل الجنة، فهو من أهل الجنة إن شاء الله تعالى حسب الظاهر للمسلمين وقتئذ ولا يقطع به جزما لأنه ضرب من الغيب، لذلك نصوب من يقول: هو من أهل الجنة إن شاء الله تعالى</w:t>
      </w:r>
      <w:r w:rsidR="0089235D" w:rsidRPr="00624BA1">
        <w:rPr>
          <w:rFonts w:ascii="Traditional Arabic" w:eastAsia="Traditional Arabic" w:hAnsi="Traditional Arabic" w:cs="Traditional Arabic"/>
          <w:sz w:val="36"/>
          <w:szCs w:val="36"/>
          <w:highlight w:val="white"/>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وعلى هذا: لا يصح الاستثناء للمعين بالشهادة فنقول هو شهيد إن شاء الله، للنهي الوارد فيما ذكرنا أعلاه، وإنما نقول نرجو له الشهادة أو نقول كما علمنا عمر: من فعل كذا فهو شهيد عن عُمَرَ أَنَّهُ خَطَبَ فَقَالَ تَقُولُونَ فِي مَغَازِيكُمْ فُلَانٌ شَهِيدٌ وَمَاتَ فَلَانٌ شَهِيدًا وَلَعَلَّهُ قَدْ يَكُونُ قَدْ أَوْقَرَ رَاحِلَتَهُ أَلَا لَا تَقُولُوا ذَلِكُمْ وَلَكِنْ قُولُوا كَمَا قَالَ رَسُولُ اللَّهِ صَلَّى اللَّهُ عَلَيْهِ وَسَلَّمَ مَنْ مَاتَ فِي سَبِيلِ الل</w:t>
      </w:r>
      <w:r w:rsidR="00A20495" w:rsidRPr="00624BA1">
        <w:rPr>
          <w:rFonts w:ascii="Traditional Arabic" w:eastAsia="Traditional Arabic" w:hAnsi="Traditional Arabic" w:cs="Traditional Arabic"/>
          <w:sz w:val="36"/>
          <w:szCs w:val="36"/>
          <w:highlight w:val="white"/>
          <w:rtl/>
        </w:rPr>
        <w:t>َّهِ أَوْ قُتِلَ فَهُوَ شَهِيدٌ</w:t>
      </w:r>
      <w:r w:rsidR="00A20495"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216"/>
      </w:r>
      <w:r w:rsidRPr="00624BA1">
        <w:rPr>
          <w:rFonts w:ascii="Traditional Arabic" w:eastAsia="Traditional Arabic" w:hAnsi="Traditional Arabic" w:cs="Traditional Arabic"/>
          <w:sz w:val="36"/>
          <w:szCs w:val="36"/>
          <w:highlight w:val="white"/>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وخلاصة القول: </w:t>
      </w:r>
      <w:r w:rsidRPr="00624BA1">
        <w:rPr>
          <w:rFonts w:ascii="Traditional Arabic" w:eastAsia="Traditional Arabic" w:hAnsi="Traditional Arabic" w:cs="Traditional Arabic"/>
          <w:sz w:val="36"/>
          <w:szCs w:val="36"/>
          <w:rtl/>
        </w:rPr>
        <w:t xml:space="preserve">هذه المسألة من مسائل الأسماء والأحكام، قوله: </w:t>
      </w:r>
      <w:r w:rsidR="00A20495"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ومن كان من أهل الإسلام فلا تشهد له بعمل خيرٍ ولا شر</w:t>
      </w:r>
      <w:r w:rsidR="00A20495"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sz w:val="36"/>
          <w:szCs w:val="36"/>
          <w:rtl/>
        </w:rPr>
        <w:t xml:space="preserve">، يعني ليس لك أن تشهد لمعين أنه من أهل الجنة أو من أهل النار، لأنك لا تدري ماذا يُختم له، فقد يُصبح المرء مسلماً </w:t>
      </w:r>
      <w:r w:rsidRPr="00624BA1">
        <w:rPr>
          <w:rFonts w:ascii="Traditional Arabic" w:eastAsia="Traditional Arabic" w:hAnsi="Traditional Arabic" w:cs="Traditional Arabic"/>
          <w:sz w:val="36"/>
          <w:szCs w:val="36"/>
          <w:rtl/>
        </w:rPr>
        <w:lastRenderedPageBreak/>
        <w:t>ويُمسي كافراً يمسي كافراً ويصبح مؤمناً، فلا يُدرى ما هي خاتمة كل أحدٍ منا، ولذلك كان من الدعاء: اللهم يا مقلب القلوب ثبت قلبي على دينك.</w:t>
      </w:r>
    </w:p>
    <w:p w:rsidR="005F22F3" w:rsidRPr="002B4CCF" w:rsidRDefault="00F0043C" w:rsidP="002B4CC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ترى الرجل على معصية وعلى شر، وعلى حالٍ لا يرضي الله عز وجل لكن قد يُختم له بخاتمة حسنة، فقد يتوب فيتوب الله عليه، فلذلك لا نشهد لأحدٍ بعينه بجنة أو نار، لكن نرجو للمحسن الخير ونخاف على المسيء، فإنك لا تدري بما يُختم له عند الموت ترجو له رحمة الله وتخاف عليه ذنوبه، فترجو إذا كان على خير أن يُختم له بخير، وإن كان على شر أن يُختم له إن شاء الله تعالى بتوبة.</w:t>
      </w:r>
    </w:p>
    <w:p w:rsidR="008051B0" w:rsidRPr="00624BA1" w:rsidRDefault="00F0043C" w:rsidP="008051B0">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
          <w:sz w:val="36"/>
          <w:szCs w:val="36"/>
          <w:rtl/>
        </w:rPr>
        <w:t>ثالثاً: قول المصنف رحمه الله تعالى:</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"وما من ذنب إلا وللعبد منه توبة".</w:t>
      </w:r>
    </w:p>
    <w:p w:rsidR="008051B0" w:rsidRPr="00624BA1" w:rsidRDefault="00F0043C" w:rsidP="002B4CC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ولذلك الذي قال: إن الله لا يغفر لفلان كما جاء في الحديث</w:t>
      </w:r>
      <w:r w:rsidR="008E00D1" w:rsidRPr="00624BA1">
        <w:rPr>
          <w:rFonts w:ascii="Traditional Arabic" w:eastAsia="Traditional Arabic" w:hAnsi="Traditional Arabic" w:cs="Traditional Arabic" w:hint="cs"/>
          <w:sz w:val="36"/>
          <w:szCs w:val="36"/>
          <w:rtl/>
        </w:rPr>
        <w:t xml:space="preserve"> </w:t>
      </w:r>
      <w:r w:rsidR="008E00D1" w:rsidRPr="00624BA1">
        <w:rPr>
          <w:rFonts w:ascii="Traditional Arabic" w:eastAsia="Traditional Arabic" w:hAnsi="Traditional Arabic" w:cs="Traditional Arabic"/>
          <w:sz w:val="36"/>
          <w:szCs w:val="36"/>
          <w:rtl/>
        </w:rPr>
        <w:t>عن جندب بن عبد</w:t>
      </w:r>
      <w:r w:rsidR="008051B0" w:rsidRPr="00624BA1">
        <w:rPr>
          <w:rFonts w:ascii="Traditional Arabic" w:eastAsia="Traditional Arabic" w:hAnsi="Traditional Arabic" w:cs="Traditional Arabic" w:hint="cs"/>
          <w:sz w:val="36"/>
          <w:szCs w:val="36"/>
          <w:rtl/>
        </w:rPr>
        <w:t xml:space="preserve"> </w:t>
      </w:r>
      <w:r w:rsidR="008E00D1" w:rsidRPr="00624BA1">
        <w:rPr>
          <w:rFonts w:ascii="Traditional Arabic" w:eastAsia="Traditional Arabic" w:hAnsi="Traditional Arabic" w:cs="Traditional Arabic"/>
          <w:sz w:val="36"/>
          <w:szCs w:val="36"/>
          <w:rtl/>
        </w:rPr>
        <w:t>الله </w:t>
      </w:r>
      <w:r w:rsidR="008E00D1" w:rsidRPr="00624BA1">
        <w:rPr>
          <w:rFonts w:ascii="Traditional Arabic" w:eastAsia="Traditional Arabic" w:hAnsi="Traditional Arabic" w:cs="Traditional Arabic" w:hint="cs"/>
          <w:sz w:val="36"/>
          <w:szCs w:val="36"/>
          <w:rtl/>
        </w:rPr>
        <w:t>رضي الله عنه</w:t>
      </w:r>
      <w:r w:rsidR="008E00D1" w:rsidRPr="00624BA1">
        <w:rPr>
          <w:rFonts w:ascii="Traditional Arabic" w:eastAsia="Traditional Arabic" w:hAnsi="Traditional Arabic" w:cs="Traditional Arabic"/>
          <w:sz w:val="36"/>
          <w:szCs w:val="36"/>
          <w:rtl/>
        </w:rPr>
        <w:t xml:space="preserve"> قال: قال رسول الله </w:t>
      </w:r>
      <w:r w:rsidR="008E00D1" w:rsidRPr="00624BA1">
        <w:rPr>
          <w:rFonts w:ascii="Sakkal Majalla" w:eastAsia="Traditional Arabic" w:hAnsi="Sakkal Majalla" w:cs="Sakkal Majalla" w:hint="cs"/>
          <w:sz w:val="36"/>
          <w:szCs w:val="36"/>
          <w:rtl/>
        </w:rPr>
        <w:t>ﷺ</w:t>
      </w:r>
      <w:r w:rsidR="008E00D1" w:rsidRPr="00624BA1">
        <w:rPr>
          <w:rFonts w:ascii="Traditional Arabic" w:eastAsia="Traditional Arabic" w:hAnsi="Traditional Arabic" w:cs="Traditional Arabic"/>
          <w:sz w:val="36"/>
          <w:szCs w:val="36"/>
          <w:rtl/>
        </w:rPr>
        <w:t xml:space="preserve">: </w:t>
      </w:r>
      <w:r w:rsidR="008E00D1" w:rsidRPr="00624BA1">
        <w:rPr>
          <w:rFonts w:ascii="Traditional Arabic" w:eastAsia="Traditional Arabic" w:hAnsi="Traditional Arabic" w:cs="Traditional Arabic" w:hint="cs"/>
          <w:sz w:val="36"/>
          <w:szCs w:val="36"/>
          <w:rtl/>
        </w:rPr>
        <w:t>قال</w:t>
      </w:r>
      <w:r w:rsidR="008E00D1" w:rsidRPr="00624BA1">
        <w:rPr>
          <w:rFonts w:ascii="Traditional Arabic" w:eastAsia="Traditional Arabic" w:hAnsi="Traditional Arabic" w:cs="Traditional Arabic"/>
          <w:sz w:val="36"/>
          <w:szCs w:val="36"/>
          <w:rtl/>
        </w:rPr>
        <w:t xml:space="preserve"> </w:t>
      </w:r>
      <w:r w:rsidR="008E00D1" w:rsidRPr="00624BA1">
        <w:rPr>
          <w:rFonts w:ascii="Traditional Arabic" w:eastAsia="Traditional Arabic" w:hAnsi="Traditional Arabic" w:cs="Traditional Arabic" w:hint="cs"/>
          <w:sz w:val="36"/>
          <w:szCs w:val="36"/>
          <w:rtl/>
        </w:rPr>
        <w:t>رجل</w:t>
      </w:r>
      <w:r w:rsidR="008E00D1" w:rsidRPr="00624BA1">
        <w:rPr>
          <w:rFonts w:ascii="Traditional Arabic" w:eastAsia="Traditional Arabic" w:hAnsi="Traditional Arabic" w:cs="Traditional Arabic"/>
          <w:sz w:val="36"/>
          <w:szCs w:val="36"/>
          <w:rtl/>
        </w:rPr>
        <w:t xml:space="preserve">: والله لا يغفر الله لفلان، فقال الله: من ذا الذي يتألى عليَّ </w:t>
      </w:r>
      <w:proofErr w:type="gramStart"/>
      <w:r w:rsidR="008E00D1" w:rsidRPr="00624BA1">
        <w:rPr>
          <w:rFonts w:ascii="Traditional Arabic" w:eastAsia="Traditional Arabic" w:hAnsi="Traditional Arabic" w:cs="Traditional Arabic"/>
          <w:sz w:val="36"/>
          <w:szCs w:val="36"/>
          <w:rtl/>
        </w:rPr>
        <w:t>أن لا</w:t>
      </w:r>
      <w:proofErr w:type="gramEnd"/>
      <w:r w:rsidR="008E00D1" w:rsidRPr="00624BA1">
        <w:rPr>
          <w:rFonts w:ascii="Traditional Arabic" w:eastAsia="Traditional Arabic" w:hAnsi="Traditional Arabic" w:cs="Traditional Arabic"/>
          <w:sz w:val="36"/>
          <w:szCs w:val="36"/>
          <w:rtl/>
        </w:rPr>
        <w:t xml:space="preserve"> أغفر لفلان؟ إني قد غفرت له، وأحبطت عملك</w:t>
      </w:r>
      <w:r w:rsidR="008051B0" w:rsidRPr="00624BA1">
        <w:rPr>
          <w:rStyle w:val="a6"/>
          <w:rFonts w:ascii="Traditional Arabic" w:eastAsia="Traditional Arabic" w:hAnsi="Traditional Arabic" w:cs="Traditional Arabic"/>
          <w:sz w:val="36"/>
          <w:szCs w:val="36"/>
          <w:rtl/>
        </w:rPr>
        <w:footnoteReference w:id="1217"/>
      </w:r>
      <w:r w:rsidR="008E00D1" w:rsidRPr="00624BA1">
        <w:rPr>
          <w:rFonts w:ascii="Traditional Arabic" w:eastAsia="Traditional Arabic" w:hAnsi="Traditional Arabic" w:cs="Traditional Arabic"/>
          <w:sz w:val="36"/>
          <w:szCs w:val="36"/>
          <w:rtl/>
        </w:rPr>
        <w:t>.</w:t>
      </w:r>
    </w:p>
    <w:p w:rsidR="005F22F3" w:rsidRPr="00835970" w:rsidRDefault="008E00D1" w:rsidP="00835970">
      <w:pPr>
        <w:spacing w:before="40"/>
        <w:ind w:left="1134" w:firstLine="454"/>
        <w:jc w:val="lowKashida"/>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sz w:val="36"/>
          <w:szCs w:val="36"/>
          <w:rtl/>
        </w:rPr>
        <w:t>وفي حديث أبي هريرة: أن القائل رجل عابد. قال أبو هريرة: تكلم بكلمة أوبقت دنياه وآخرته.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فالإنسان إذا رأى من أخيه المؤمن حال خير فيرجو له الخير، وإذا رأى من حال شر فعليه أن يدعو له ويحاول أن ينصحه في بعده عنه، لكن يخافه ويخوفه بذنبه، فيقول: يا أخي يُخشى عليك ويخاف عليك أنك إذا مت على هذا الذنب أن ينالك من العقوبة كذا وكذا، بدليل كذا وكذا، أما أن تقول له أنت إنسان هالك أو أنت إنسان من أهل النار أو غير ذلك، فهذا ليس من الحق في شيء.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فلا يدري أحدنا ما يسبق له عند الموت إلى الله من ندم، وما أحدث الله في ذلك الوقت إذا مات على الإسلام، فإذاً ترجو له رحمة الله وتخاف عليه ذنوبه، وهكذا </w:t>
      </w:r>
      <w:r w:rsidRPr="00624BA1">
        <w:rPr>
          <w:rFonts w:ascii="Traditional Arabic" w:eastAsia="Traditional Arabic" w:hAnsi="Traditional Arabic" w:cs="Traditional Arabic"/>
          <w:sz w:val="36"/>
          <w:szCs w:val="36"/>
          <w:rtl/>
        </w:rPr>
        <w:lastRenderedPageBreak/>
        <w:t>كلٌ منا يعيش بين مقامي الخوف والرجاء، كما قال الله عن أهل الإيمان، أولئك يرجون رحمته ويخافون عذابه.</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والمؤمن بين حال الخوف والرجاء إلى أن تصل الروح الحلقوم، فإذا أيقن في الموت وانقطاع العمل عند ذلك يحسن الظن بالله، لأن الله عز وجل يقول: </w:t>
      </w:r>
      <w:r w:rsidRPr="00624BA1">
        <w:rPr>
          <w:rFonts w:ascii="Traditional Arabic" w:eastAsia="Traditional Arabic" w:hAnsi="Traditional Arabic" w:cs="Traditional Arabic"/>
          <w:b/>
          <w:sz w:val="36"/>
          <w:szCs w:val="36"/>
          <w:rtl/>
        </w:rPr>
        <w:t>«أنا عند حسن ظن عبدي بي»</w:t>
      </w:r>
      <w:r w:rsidR="008051B0"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21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فإذا ظن الإنسان بالله خيراً فالله سبحانه وتعالى يوفقه لهذا الخير.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فيظن الإنسان في هذه اللحظة بنفسه خيرا، ويظن بالله خيرا، أن يُختم له بخاتمة حسنة، وما من ذنبٍ إلا وللعبد منه توبة، حتى الشرك إذا تاب العبد تاب الله عليه، وباب التوبة مفتوح، والله تعالى يبسط يده بالليل ليتوب مسيء النهار، ويبسط يده بالنهار ليتوب مسيء الليل، فرحمة الله سبحانه وتعالى واسعة، وباب التوبة مفتوح إلى أن تبلغ الروح الحلقوم، أو تخرج الشمس من مغربها فهذا حال انقطاع التوبة.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فعلى الإنسان أن يؤمل نفسه، ويؤمل بأن أي عاصي قد يتوب، ويرجو لعل الله أن يتوب عليه، ولذلك ذلك الذي قتل تسعة وتسعين نفسا فذهب إلى ذلك العابد وقال: </w:t>
      </w:r>
      <w:r w:rsidR="00B47965"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لا أعلم لك توبة فأجهز عليه وكمل به المائة، فلما ذهب إلى العالم قال: ومن يرد عنك باب التوبة؟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219"/>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فباب التوبة مفتوح ولذلك لا ينبغي أن تكون عوناً للشيطان على أخيك المسلم إنما أمله واطلب منه أن يتوب إلى الله سبحانه وتعالى </w:t>
      </w:r>
      <w:r w:rsidRPr="00624BA1">
        <w:rPr>
          <w:rFonts w:ascii="Traditional Arabic" w:eastAsia="Traditional Arabic" w:hAnsi="Traditional Arabic" w:cs="Traditional Arabic"/>
          <w:sz w:val="36"/>
          <w:szCs w:val="36"/>
          <w:rtl/>
        </w:rPr>
        <w:lastRenderedPageBreak/>
        <w:t>عسى أن يتوب الله عليه، وبحمد لله تعالى لسنا نصارى، النصارى لا يمكن أن يتوب إلا ويأتي إلى القسيس ويعترف بين يديه بذنوبه.</w:t>
      </w:r>
    </w:p>
    <w:p w:rsidR="005F22F3" w:rsidRPr="00624BA1" w:rsidRDefault="00F0043C" w:rsidP="008051B0">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وذنوبك بينك وبين الله عز وجل لا تكشف سترها لأحدٍ من الناس </w:t>
      </w:r>
      <w:r w:rsidR="008051B0" w:rsidRPr="00624BA1">
        <w:rPr>
          <w:rFonts w:ascii="Traditional Arabic" w:eastAsia="Traditional Arabic" w:hAnsi="Traditional Arabic" w:cs="Traditional Arabic" w:hint="cs"/>
          <w:sz w:val="36"/>
          <w:szCs w:val="36"/>
          <w:rtl/>
        </w:rPr>
        <w:t>مهما</w:t>
      </w:r>
      <w:r w:rsidRPr="00624BA1">
        <w:rPr>
          <w:rFonts w:ascii="Traditional Arabic" w:eastAsia="Traditional Arabic" w:hAnsi="Traditional Arabic" w:cs="Traditional Arabic"/>
          <w:sz w:val="36"/>
          <w:szCs w:val="36"/>
          <w:rtl/>
        </w:rPr>
        <w:t xml:space="preserve"> كان ذلك الإنسان، والجأ إلى الله سبحانه وتعالى فهو المطلع على ذنوبك، وناجه عز وجل واسأله عز وجل أن يتوب عليك من ذلك الذنب، فلا تكشف ستر الله سبحانه وتعالى عليك، لا تقل: حتى لو كان</w:t>
      </w:r>
      <w:r w:rsidR="008051B0" w:rsidRPr="00624BA1">
        <w:rPr>
          <w:rFonts w:ascii="Traditional Arabic" w:eastAsia="Traditional Arabic" w:hAnsi="Traditional Arabic" w:cs="Traditional Arabic"/>
          <w:sz w:val="36"/>
          <w:szCs w:val="36"/>
          <w:rtl/>
        </w:rPr>
        <w:t xml:space="preserve"> لعالم أنا كنت كذا وكذا وكذا، ل</w:t>
      </w:r>
      <w:r w:rsidR="008051B0"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tl/>
        </w:rPr>
        <w:t xml:space="preserve"> التوبة بينك وبين الله سبحانه وتعالى.</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فذنوبك سترها الله عليك فاسأل الله عز وجل أن يتجاوزها عنك، وأن يغفر لك ذلك الذنب، أما ما يفعله بعض الناس من حكاية حاله حتى بعد توبته فذلك ليس من الحق بشيء، فإذاً ما من ذنبٍ إلا وللعبد منه توبة.</w:t>
      </w:r>
    </w:p>
    <w:p w:rsidR="008051B0" w:rsidRPr="00624BA1" w:rsidRDefault="008051B0" w:rsidP="008051B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فمن تاب تاب الله عليه، والمهم أن تكون التوبة نصوحاً بأن يندم صاحب الذنب على ما مضى، ثم يعزم عزماً جازماً على ألا يعود إليه، أما إذا كانت التوبة مؤقتة كأن يتوب في رمضان وهو ينوي أنه يرجع إلى المعاصي بعد انتهاء رمضان فهذه ليست توبة، فلا بد أن يعزم عزماً جازماً على ألا يعود إلى المعصية بعد تركه إياها، والندم عليها.</w:t>
      </w:r>
    </w:p>
    <w:p w:rsidR="008051B0" w:rsidRPr="00624BA1" w:rsidRDefault="008051B0" w:rsidP="008051B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ولا بد من رد المظالم إلى أهلها، وأن تكون التوبة قبل وصول الروح إلى الحلقوم، وقبل طلوع الشمس من مغربها في آخر الزمان، فإذا تحققت هذه الشروط فهي توبة نصوح.</w:t>
      </w:r>
    </w:p>
    <w:p w:rsidR="008051B0" w:rsidRPr="00624BA1" w:rsidRDefault="008051B0" w:rsidP="008051B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وأي ذنب ولو كان كفراً أو شركاً فإن له توبة، فقد عرض الله التوبة على أكثر الناس كفراً وهم المثلثة من النصارى الذين قالوا إن الله ثالث ثلاثة، فقال تعالى: {لَقَدْ كَفَرَ الَّذِينَ قَالُوا إِنَّ اللَّهَ ثَالِثُ ثَلاثَةٍ وَمَا مِنْ إِلَهٍ إِلَّا إِلَهٌ وَاحِدٌ وَإِنْ لَمْ يَنتَهُوا عَمَّا يَقُولُونَ لَيَمَسَّنَّ الَّذِينَ كَفَرُوا مِنْهُمْ عَذَابٌ أَلِيمٌ * أَفَلا يَتُوبُونَ إِلَى اللَّهِ وَيَسْتَغْفِرُونَهُ} [المائدة:73-74].</w:t>
      </w:r>
    </w:p>
    <w:p w:rsidR="008051B0" w:rsidRPr="00624BA1" w:rsidRDefault="008051B0"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2B4CCF">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[33] </w:t>
      </w:r>
      <w:r w:rsidR="002B4CCF"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والرجم حق</w:t>
      </w:r>
      <w:r w:rsidR="002B4CC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8051B0" w:rsidP="008051B0">
      <w:pPr>
        <w:spacing w:before="40"/>
        <w:ind w:left="1134" w:firstLine="454"/>
        <w:jc w:val="center"/>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 xml:space="preserve">شرح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ذكر الرجم إشارة إلى جميع الحدود التي تقررت في كتاب الله وسنة رسوله صلى الله عليه وسلم، وكأن الشيخ أشار إليه لأنه من الحدود النادرة الوقوع، ولأن نفوس بعض الناس تنفر منه، وتكلم أهل الأهواء في الرجم</w:t>
      </w:r>
      <w:r w:rsidR="008051B0"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وجحده الخوارج، وسخر منه الفلاسفة كما سخروا من شرائع الأنبياء.</w:t>
      </w:r>
    </w:p>
    <w:p w:rsidR="002D0C26" w:rsidRPr="00624BA1" w:rsidRDefault="002B1B99" w:rsidP="002D0C2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وقوله: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الرجم حق</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
          <w:sz w:val="36"/>
          <w:szCs w:val="36"/>
          <w:rtl/>
        </w:rPr>
        <w:t xml:space="preserve">هذه من مسائل الفروع، لكن المؤلف نص عليها للرد على الخوارج </w:t>
      </w:r>
      <w:r w:rsidR="002D0C26" w:rsidRPr="00624BA1">
        <w:rPr>
          <w:rFonts w:ascii="Traditional Arabic" w:eastAsia="Traditional Arabic" w:hAnsi="Traditional Arabic" w:cs="Traditional Arabic" w:hint="cs"/>
          <w:b/>
          <w:sz w:val="36"/>
          <w:szCs w:val="36"/>
          <w:rtl/>
        </w:rPr>
        <w:t xml:space="preserve">وبعض المعتزلة </w:t>
      </w:r>
      <w:r w:rsidRPr="00624BA1">
        <w:rPr>
          <w:rFonts w:ascii="Traditional Arabic" w:eastAsia="Traditional Arabic" w:hAnsi="Traditional Arabic" w:cs="Traditional Arabic"/>
          <w:b/>
          <w:sz w:val="36"/>
          <w:szCs w:val="36"/>
          <w:rtl/>
        </w:rPr>
        <w:t>الذين أنكروا الرجم، بحجة أنه زيادة على القرآن وهم لا يقبلون ما زاد عن القرآن بزعمهم.</w:t>
      </w:r>
    </w:p>
    <w:p w:rsidR="002D0C26" w:rsidRPr="00624BA1" w:rsidRDefault="00B83B7D" w:rsidP="002D0C2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وقد ذكر</w:t>
      </w:r>
      <w:r w:rsidR="002D0C26" w:rsidRPr="00624BA1">
        <w:rPr>
          <w:rFonts w:ascii="Traditional Arabic" w:eastAsia="Traditional Arabic" w:hAnsi="Traditional Arabic" w:cs="Traditional Arabic" w:hint="cs"/>
          <w:b/>
          <w:sz w:val="36"/>
          <w:szCs w:val="36"/>
          <w:rtl/>
        </w:rPr>
        <w:t xml:space="preserve"> غير واحد من علماء أهل السنة حد الرجم-في حق الزاني المحصن-في عقائدهم. </w:t>
      </w:r>
    </w:p>
    <w:p w:rsidR="00587F0E" w:rsidRPr="00624BA1" w:rsidRDefault="002D0C26" w:rsidP="00587F0E">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قال الإمام أحمد بن حنبل في اعتقاده: "والرجم حق على من زنا وقد أحصن إذا اعترف أو قامت عليه البينة</w:t>
      </w:r>
      <w:r w:rsidR="00587F0E" w:rsidRPr="00624BA1">
        <w:rPr>
          <w:rFonts w:ascii="Traditional Arabic" w:eastAsia="Traditional Arabic" w:hAnsi="Traditional Arabic" w:cs="Traditional Arabic" w:hint="cs"/>
          <w:b/>
          <w:sz w:val="36"/>
          <w:szCs w:val="36"/>
          <w:rtl/>
        </w:rPr>
        <w:t>"</w:t>
      </w:r>
      <w:r w:rsidR="00587F0E" w:rsidRPr="00624BA1">
        <w:rPr>
          <w:rStyle w:val="a6"/>
          <w:rFonts w:ascii="Traditional Arabic" w:eastAsia="Traditional Arabic" w:hAnsi="Traditional Arabic" w:cs="Traditional Arabic"/>
          <w:b/>
          <w:sz w:val="36"/>
          <w:szCs w:val="36"/>
          <w:rtl/>
        </w:rPr>
        <w:footnoteReference w:id="1220"/>
      </w:r>
      <w:r w:rsidRPr="00624BA1">
        <w:rPr>
          <w:rFonts w:ascii="Traditional Arabic" w:eastAsia="Traditional Arabic" w:hAnsi="Traditional Arabic" w:cs="Traditional Arabic" w:hint="cs"/>
          <w:b/>
          <w:sz w:val="36"/>
          <w:szCs w:val="36"/>
          <w:rtl/>
        </w:rPr>
        <w:t>.</w:t>
      </w:r>
    </w:p>
    <w:p w:rsidR="00587F0E" w:rsidRPr="00624BA1" w:rsidRDefault="00587F0E" w:rsidP="00B83B7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وقال ابن بطال</w:t>
      </w:r>
      <w:r w:rsidR="002D0C2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w:t>
      </w:r>
      <w:r w:rsidR="002D0C26" w:rsidRPr="00624BA1">
        <w:rPr>
          <w:rFonts w:ascii="Traditional Arabic" w:eastAsia="Traditional Arabic" w:hAnsi="Traditional Arabic" w:cs="Traditional Arabic" w:hint="cs"/>
          <w:b/>
          <w:sz w:val="36"/>
          <w:szCs w:val="36"/>
          <w:rtl/>
        </w:rPr>
        <w:t xml:space="preserve">أجمع الصحابة وأئمة الأمصار على أن المحصن إذا </w:t>
      </w:r>
      <w:r w:rsidRPr="00624BA1">
        <w:rPr>
          <w:rFonts w:ascii="Traditional Arabic" w:eastAsia="Traditional Arabic" w:hAnsi="Traditional Arabic" w:cs="Traditional Arabic" w:hint="cs"/>
          <w:b/>
          <w:sz w:val="36"/>
          <w:szCs w:val="36"/>
          <w:rtl/>
        </w:rPr>
        <w:t>زن</w:t>
      </w:r>
      <w:r w:rsidR="00B83B7D" w:rsidRPr="00624BA1">
        <w:rPr>
          <w:rFonts w:ascii="Traditional Arabic" w:eastAsia="Traditional Arabic" w:hAnsi="Traditional Arabic" w:cs="Traditional Arabic" w:hint="cs"/>
          <w:b/>
          <w:sz w:val="36"/>
          <w:szCs w:val="36"/>
          <w:rtl/>
        </w:rPr>
        <w:t>ا</w:t>
      </w:r>
      <w:r w:rsidR="002D0C26" w:rsidRPr="00624BA1">
        <w:rPr>
          <w:rFonts w:ascii="Traditional Arabic" w:eastAsia="Traditional Arabic" w:hAnsi="Traditional Arabic" w:cs="Traditional Arabic" w:hint="cs"/>
          <w:b/>
          <w:sz w:val="36"/>
          <w:szCs w:val="36"/>
          <w:rtl/>
        </w:rPr>
        <w:t xml:space="preserve"> عامد</w:t>
      </w:r>
      <w:r w:rsidRPr="00624BA1">
        <w:rPr>
          <w:rFonts w:ascii="Traditional Arabic" w:eastAsia="Traditional Arabic" w:hAnsi="Traditional Arabic" w:cs="Traditional Arabic" w:hint="cs"/>
          <w:b/>
          <w:sz w:val="36"/>
          <w:szCs w:val="36"/>
          <w:rtl/>
        </w:rPr>
        <w:t>ًا</w:t>
      </w:r>
      <w:r w:rsidR="00B83B7D" w:rsidRPr="00624BA1">
        <w:rPr>
          <w:rFonts w:ascii="Traditional Arabic" w:eastAsia="Traditional Arabic" w:hAnsi="Traditional Arabic" w:cs="Traditional Arabic" w:hint="cs"/>
          <w:b/>
          <w:sz w:val="36"/>
          <w:szCs w:val="36"/>
          <w:rtl/>
        </w:rPr>
        <w:t xml:space="preserve"> عالمًا مختارًا</w:t>
      </w:r>
      <w:r w:rsidR="002D0C26" w:rsidRPr="00624BA1">
        <w:rPr>
          <w:rFonts w:ascii="Traditional Arabic" w:eastAsia="Traditional Arabic" w:hAnsi="Traditional Arabic" w:cs="Traditional Arabic" w:hint="cs"/>
          <w:b/>
          <w:sz w:val="36"/>
          <w:szCs w:val="36"/>
          <w:rtl/>
        </w:rPr>
        <w:t xml:space="preserve"> فعليه الرجم، ودفع ذلك الخوارج وبعض المعتزلة واعتلوا بأن الرجم لم يذكر </w:t>
      </w:r>
      <w:r w:rsidR="002D0C26" w:rsidRPr="00624BA1">
        <w:rPr>
          <w:rFonts w:ascii="Traditional Arabic" w:eastAsia="Traditional Arabic" w:hAnsi="Traditional Arabic" w:cs="Traditional Arabic" w:hint="cs"/>
          <w:b/>
          <w:sz w:val="36"/>
          <w:szCs w:val="36"/>
          <w:rtl/>
        </w:rPr>
        <w:lastRenderedPageBreak/>
        <w:t>في القرآن، وحكاه ابن العربي عن طائفة من أهل المغرب لقيهم وهم من بقايا الخوارج</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221"/>
      </w:r>
      <w:r w:rsidR="00B83B7D" w:rsidRPr="00624BA1">
        <w:rPr>
          <w:rFonts w:ascii="Traditional Arabic" w:eastAsia="Traditional Arabic" w:hAnsi="Traditional Arabic" w:cs="Traditional Arabic" w:hint="cs"/>
          <w:b/>
          <w:sz w:val="36"/>
          <w:szCs w:val="36"/>
          <w:rtl/>
        </w:rPr>
        <w:t>.</w:t>
      </w:r>
    </w:p>
    <w:p w:rsidR="002D0C26" w:rsidRPr="00624BA1" w:rsidRDefault="00587F0E" w:rsidP="00B83B7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وقال ابن قدامة</w:t>
      </w:r>
      <w:r w:rsidR="002D0C2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w:t>
      </w:r>
      <w:r w:rsidR="002D0C26" w:rsidRPr="00624BA1">
        <w:rPr>
          <w:rFonts w:ascii="Traditional Arabic" w:eastAsia="Traditional Arabic" w:hAnsi="Traditional Arabic" w:cs="Traditional Arabic" w:hint="cs"/>
          <w:b/>
          <w:sz w:val="36"/>
          <w:szCs w:val="36"/>
          <w:rtl/>
        </w:rPr>
        <w:t>وجوب الرجم على الزاني المحصن رجل</w:t>
      </w:r>
      <w:r w:rsidRPr="00624BA1">
        <w:rPr>
          <w:rFonts w:ascii="Traditional Arabic" w:eastAsia="Traditional Arabic" w:hAnsi="Traditional Arabic" w:cs="Traditional Arabic" w:hint="cs"/>
          <w:b/>
          <w:sz w:val="36"/>
          <w:szCs w:val="36"/>
          <w:rtl/>
        </w:rPr>
        <w:t>ًا كان أو امرأة</w:t>
      </w:r>
      <w:r w:rsidR="002D0C26" w:rsidRPr="00624BA1">
        <w:rPr>
          <w:rFonts w:ascii="Traditional Arabic" w:eastAsia="Traditional Arabic" w:hAnsi="Traditional Arabic" w:cs="Traditional Arabic" w:hint="cs"/>
          <w:b/>
          <w:sz w:val="36"/>
          <w:szCs w:val="36"/>
          <w:rtl/>
        </w:rPr>
        <w:t>، وهذا قول عامة أهل العلم من الصحابة والتابعين ومن بعدهم من علماء الأمصار في ج</w:t>
      </w:r>
      <w:r w:rsidRPr="00624BA1">
        <w:rPr>
          <w:rFonts w:ascii="Traditional Arabic" w:eastAsia="Traditional Arabic" w:hAnsi="Traditional Arabic" w:cs="Traditional Arabic" w:hint="cs"/>
          <w:b/>
          <w:sz w:val="36"/>
          <w:szCs w:val="36"/>
          <w:rtl/>
        </w:rPr>
        <w:t>ميع الأعمار، ولا نعلم فيه مخالفًا</w:t>
      </w:r>
      <w:r w:rsidR="002D0C26" w:rsidRPr="00624BA1">
        <w:rPr>
          <w:rFonts w:ascii="Traditional Arabic" w:eastAsia="Traditional Arabic" w:hAnsi="Traditional Arabic" w:cs="Traditional Arabic" w:hint="cs"/>
          <w:b/>
          <w:sz w:val="36"/>
          <w:szCs w:val="36"/>
          <w:rtl/>
        </w:rPr>
        <w:t xml:space="preserve"> إلا الخوارج</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222"/>
      </w:r>
      <w:r w:rsidR="002D0C26" w:rsidRPr="00624BA1">
        <w:rPr>
          <w:rFonts w:ascii="Traditional Arabic" w:eastAsia="Traditional Arabic" w:hAnsi="Traditional Arabic" w:cs="Traditional Arabic" w:hint="cs"/>
          <w:b/>
          <w:sz w:val="36"/>
          <w:szCs w:val="36"/>
          <w:rtl/>
        </w:rPr>
        <w:t>.</w:t>
      </w:r>
    </w:p>
    <w:p w:rsidR="002B1B99" w:rsidRPr="00624BA1" w:rsidRDefault="002B1B99" w:rsidP="00F0043C">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b/>
          <w:sz w:val="36"/>
          <w:szCs w:val="36"/>
          <w:rtl/>
        </w:rPr>
        <w:t>و</w:t>
      </w:r>
      <w:r w:rsidRPr="00624BA1">
        <w:rPr>
          <w:rFonts w:ascii="Traditional Arabic" w:eastAsia="Traditional Arabic" w:hAnsi="Traditional Arabic" w:cs="Traditional Arabic" w:hint="cs"/>
          <w:b/>
          <w:sz w:val="36"/>
          <w:szCs w:val="36"/>
          <w:rtl/>
        </w:rPr>
        <w:t>ال</w:t>
      </w:r>
      <w:r w:rsidR="00F0043C" w:rsidRPr="00624BA1">
        <w:rPr>
          <w:rFonts w:ascii="Traditional Arabic" w:eastAsia="Traditional Arabic" w:hAnsi="Traditional Arabic" w:cs="Traditional Arabic"/>
          <w:b/>
          <w:sz w:val="36"/>
          <w:szCs w:val="36"/>
          <w:rtl/>
        </w:rPr>
        <w:t>رجم</w:t>
      </w:r>
      <w:r w:rsidRPr="00624BA1">
        <w:rPr>
          <w:rFonts w:ascii="Traditional Arabic" w:eastAsia="Traditional Arabic" w:hAnsi="Traditional Arabic" w:cs="Traditional Arabic" w:hint="cs"/>
          <w:b/>
          <w:sz w:val="36"/>
          <w:szCs w:val="36"/>
          <w:rtl/>
        </w:rPr>
        <w:t xml:space="preserve"> يكون</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ل</w:t>
      </w:r>
      <w:r w:rsidR="00F0043C" w:rsidRPr="00624BA1">
        <w:rPr>
          <w:rFonts w:ascii="Traditional Arabic" w:eastAsia="Traditional Arabic" w:hAnsi="Traditional Arabic" w:cs="Traditional Arabic"/>
          <w:b/>
          <w:sz w:val="36"/>
          <w:szCs w:val="36"/>
          <w:rtl/>
        </w:rPr>
        <w:t>لزاني المحصن، فإذا زنا وثبتت عليه البينة بشهادة أربعة عدول أو بإقراره على نفسه، وكان قد تزوج ولو في العمر مرة ولو لم يكن معه زوجة، وإذا تزوج ولو ليلة واحدة ودخل بها فإنه يس</w:t>
      </w:r>
      <w:r w:rsidRPr="00624BA1">
        <w:rPr>
          <w:rFonts w:ascii="Traditional Arabic" w:eastAsia="Traditional Arabic" w:hAnsi="Traditional Arabic" w:cs="Traditional Arabic"/>
          <w:b/>
          <w:sz w:val="36"/>
          <w:szCs w:val="36"/>
          <w:rtl/>
        </w:rPr>
        <w:t>مى محصناً، فإذا زنا بعد ذلك رجم</w:t>
      </w:r>
      <w:r w:rsidRPr="00624BA1">
        <w:rPr>
          <w:rFonts w:ascii="Traditional Arabic" w:eastAsia="Traditional Arabic" w:hAnsi="Traditional Arabic" w:cs="Traditional Arabic" w:hint="cs"/>
          <w:b/>
          <w:sz w:val="36"/>
          <w:szCs w:val="36"/>
          <w:rtl/>
        </w:rPr>
        <w:t>.</w:t>
      </w:r>
      <w:r w:rsidR="00F0043C" w:rsidRPr="00624BA1">
        <w:rPr>
          <w:rFonts w:ascii="Traditional Arabic" w:eastAsia="Traditional Arabic" w:hAnsi="Traditional Arabic" w:cs="Traditional Arabic"/>
          <w:b/>
          <w:color w:val="FF0000"/>
          <w:sz w:val="36"/>
          <w:szCs w:val="36"/>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وإن لم يكن محصناً بأن لم يتزوج فإنه يجلد مائة جلدة ويغرب عاماً عن البلد، قال الله تعالى: {الزَّانِيَةُ وَالزَّانِي فَاجْلِدُوا كُلَّ وَاحِدٍ مِنْهُمَا مِائَةَ جَلْدَةٍ} [النور:2].</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وفي حديث عبادة بن الصامت، قال عليه الصلاة والسلام: (خذوا عني، خذوا عني قد جعل الله لهن سبيلاً: الثيب بالثيب جلد مائة والرجم، والبكر بالبكر جلد مائة وتغريب عام)</w:t>
      </w:r>
      <w:r w:rsidR="002B1B99" w:rsidRPr="00624BA1">
        <w:rPr>
          <w:rStyle w:val="a6"/>
          <w:rFonts w:ascii="Traditional Arabic" w:eastAsia="Traditional Arabic" w:hAnsi="Traditional Arabic" w:cs="Traditional Arabic"/>
          <w:b/>
          <w:sz w:val="36"/>
          <w:szCs w:val="36"/>
          <w:rtl/>
        </w:rPr>
        <w:footnoteReference w:id="1223"/>
      </w:r>
      <w:r w:rsidRPr="00624BA1">
        <w:rPr>
          <w:rFonts w:ascii="Traditional Arabic" w:eastAsia="Traditional Arabic" w:hAnsi="Traditional Arabic" w:cs="Traditional Arabic"/>
          <w:b/>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فالثيب يرجم بالحجارة حتى يموت، والبكر يجلد مائة جلدة ويغرب عن البلد عاماً.</w:t>
      </w:r>
    </w:p>
    <w:p w:rsidR="00386E93" w:rsidRDefault="00386E93" w:rsidP="002B1B99">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2B1B99">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2B1B99">
      <w:pPr>
        <w:spacing w:before="40"/>
        <w:ind w:left="1134" w:firstLine="454"/>
        <w:jc w:val="center"/>
        <w:rPr>
          <w:rFonts w:ascii="Traditional Arabic" w:eastAsia="Traditional Arabic" w:hAnsi="Traditional Arabic" w:cs="Traditional Arabic"/>
          <w:bCs/>
          <w:color w:val="C00000"/>
          <w:sz w:val="36"/>
          <w:szCs w:val="36"/>
          <w:rtl/>
        </w:rPr>
      </w:pPr>
    </w:p>
    <w:p w:rsidR="00386E93" w:rsidRDefault="00386E93" w:rsidP="002B1B99">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2B1B99" w:rsidP="002B1B99">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lastRenderedPageBreak/>
        <w:t>المتن</w:t>
      </w:r>
    </w:p>
    <w:p w:rsidR="002B1B99" w:rsidRPr="002B4CCF" w:rsidRDefault="002B4CCF" w:rsidP="002B4CCF">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2B1B99"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[34] </w:t>
      </w:r>
      <w:r w:rsidR="002B1B9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والمسح على الخفين سنة</w:t>
      </w:r>
      <w:r w:rsidR="002B1B9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2B1B99" w:rsidP="002B1B99">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sz w:val="36"/>
          <w:szCs w:val="36"/>
          <w:rtl/>
        </w:rPr>
        <w:t>الشرح</w:t>
      </w:r>
    </w:p>
    <w:p w:rsidR="00DE206E" w:rsidRPr="00624BA1" w:rsidRDefault="00F0043C" w:rsidP="00DE206E">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ذكر </w:t>
      </w:r>
      <w:r w:rsidR="002B1B99" w:rsidRPr="00624BA1">
        <w:rPr>
          <w:rFonts w:ascii="Traditional Arabic" w:eastAsia="Traditional Arabic" w:hAnsi="Traditional Arabic" w:cs="Traditional Arabic" w:hint="cs"/>
          <w:b/>
          <w:sz w:val="36"/>
          <w:szCs w:val="36"/>
          <w:rtl/>
        </w:rPr>
        <w:t xml:space="preserve">المصنف </w:t>
      </w:r>
      <w:r w:rsidRPr="00624BA1">
        <w:rPr>
          <w:rFonts w:ascii="Traditional Arabic" w:eastAsia="Traditional Arabic" w:hAnsi="Traditional Arabic" w:cs="Traditional Arabic"/>
          <w:b/>
          <w:sz w:val="36"/>
          <w:szCs w:val="36"/>
          <w:rtl/>
        </w:rPr>
        <w:t>المسح على الخفين إشارة إلى الأحكام التي علمت بالقواطع الشرعية أو بالنصوص القطعية ثم أنكرها، من أنكرها</w:t>
      </w:r>
      <w:r w:rsidR="00DE206E"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فكل حكم من الأحكام</w:t>
      </w:r>
      <w:r w:rsidR="00B77874" w:rsidRPr="00624BA1">
        <w:rPr>
          <w:rFonts w:ascii="Traditional Arabic" w:eastAsia="Traditional Arabic" w:hAnsi="Traditional Arabic" w:cs="Traditional Arabic"/>
          <w:b/>
          <w:sz w:val="36"/>
          <w:szCs w:val="36"/>
          <w:rtl/>
        </w:rPr>
        <w:t xml:space="preserve"> الشرعية</w:t>
      </w:r>
      <w:r w:rsidR="00DE206E" w:rsidRPr="00624BA1">
        <w:rPr>
          <w:rFonts w:ascii="Traditional Arabic" w:eastAsia="Traditional Arabic" w:hAnsi="Traditional Arabic" w:cs="Traditional Arabic" w:hint="cs"/>
          <w:b/>
          <w:sz w:val="36"/>
          <w:szCs w:val="36"/>
          <w:rtl/>
        </w:rPr>
        <w:t>-</w:t>
      </w:r>
      <w:r w:rsidR="00DE206E" w:rsidRPr="00624BA1">
        <w:rPr>
          <w:rFonts w:ascii="Traditional Arabic" w:eastAsia="Traditional Arabic" w:hAnsi="Traditional Arabic" w:cs="Traditional Arabic"/>
          <w:b/>
          <w:sz w:val="36"/>
          <w:szCs w:val="36"/>
          <w:rtl/>
        </w:rPr>
        <w:t>وإن لم يدخل في العقيدة</w:t>
      </w:r>
      <w:r w:rsidR="00DE206E"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تواترت به النصوص أو أجمع عليه السلف أو كان دليله صحيحاً ولو لم يتواتر فإن جحده يعتبر من مخالفة العقيدة، ف</w:t>
      </w:r>
      <w:r w:rsidR="00DE206E" w:rsidRPr="00624BA1">
        <w:rPr>
          <w:rFonts w:ascii="Traditional Arabic" w:eastAsia="Traditional Arabic" w:hAnsi="Traditional Arabic" w:cs="Traditional Arabic"/>
          <w:b/>
          <w:sz w:val="36"/>
          <w:szCs w:val="36"/>
          <w:rtl/>
        </w:rPr>
        <w:t>لذلك ذكر السلف المسح على الخفين</w:t>
      </w:r>
      <w:r w:rsidR="00DE206E"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5F22F3" w:rsidRPr="00624BA1" w:rsidRDefault="00F0043C" w:rsidP="00DE206E">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وقد خالفت فيه الرافضة، كما خالفت في تجويز مسح الرجل بدل الغسل، فردوا السنة وعملوا بعكسها في مقام واحد، وهذا دليل انتكاس عندهم في العقول والأصول، ففي الوقت الذي أنكروا فيه المسح على الخفين أجازوا المسح بدون خفين.</w:t>
      </w:r>
    </w:p>
    <w:p w:rsidR="006804E6" w:rsidRPr="00624BA1" w:rsidRDefault="00F0043C" w:rsidP="006804E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وهناك طوائف من الخوارج وطوائف من الجهمية وغيرهم أنكروا المسح على الخفين.</w:t>
      </w:r>
    </w:p>
    <w:p w:rsidR="006804E6" w:rsidRPr="00624BA1" w:rsidRDefault="006804E6" w:rsidP="006804E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وقال الإمام النووي: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أجمع من يعتد به في الإجماع على جواز المسح على الخفين في السفر والحضر سواء كان لحاجة أو لغيرها... وإنما أنكرته الشيعة والخوارج ولا يعتد بخلافهم</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224"/>
      </w:r>
      <w:r w:rsidRPr="00624BA1">
        <w:rPr>
          <w:rFonts w:ascii="Traditional Arabic" w:eastAsia="Traditional Arabic" w:hAnsi="Traditional Arabic" w:cs="Traditional Arabic" w:hint="cs"/>
          <w:b/>
          <w:sz w:val="36"/>
          <w:szCs w:val="36"/>
          <w:rtl/>
        </w:rPr>
        <w:t xml:space="preserve"> </w:t>
      </w:r>
    </w:p>
    <w:p w:rsidR="006804E6" w:rsidRPr="00624BA1" w:rsidRDefault="006804E6"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وقال ابن تيمية: "وقد تواترت السنة عن النبي صلى الله عليه وسلم بالمسح على الخفين،</w:t>
      </w:r>
      <w:r w:rsidR="00754CD0" w:rsidRPr="00624BA1">
        <w:rPr>
          <w:rFonts w:ascii="Traditional Arabic" w:eastAsia="Traditional Arabic" w:hAnsi="Traditional Arabic" w:cs="Traditional Arabic" w:hint="cs"/>
          <w:b/>
          <w:sz w:val="36"/>
          <w:szCs w:val="36"/>
          <w:rtl/>
        </w:rPr>
        <w:t xml:space="preserve"> وب</w:t>
      </w:r>
      <w:r w:rsidRPr="00624BA1">
        <w:rPr>
          <w:rFonts w:ascii="Traditional Arabic" w:eastAsia="Traditional Arabic" w:hAnsi="Traditional Arabic" w:cs="Traditional Arabic" w:hint="cs"/>
          <w:b/>
          <w:sz w:val="36"/>
          <w:szCs w:val="36"/>
          <w:rtl/>
        </w:rPr>
        <w:t>غسل</w:t>
      </w:r>
      <w:r w:rsidR="00754CD0" w:rsidRPr="00624BA1">
        <w:rPr>
          <w:rFonts w:ascii="Traditional Arabic" w:eastAsia="Traditional Arabic" w:hAnsi="Traditional Arabic" w:cs="Traditional Arabic" w:hint="cs"/>
          <w:b/>
          <w:sz w:val="36"/>
          <w:szCs w:val="36"/>
          <w:rtl/>
        </w:rPr>
        <w:t xml:space="preserve"> الرجلين، والرافضة تخالف هذه السنة المتواترة، كما تخالف الخوارج نحو ذلك"</w:t>
      </w:r>
      <w:r w:rsidR="00754CD0" w:rsidRPr="00624BA1">
        <w:rPr>
          <w:rStyle w:val="a6"/>
          <w:rFonts w:ascii="Traditional Arabic" w:eastAsia="Traditional Arabic" w:hAnsi="Traditional Arabic" w:cs="Traditional Arabic"/>
          <w:b/>
          <w:sz w:val="36"/>
          <w:szCs w:val="36"/>
          <w:rtl/>
        </w:rPr>
        <w:footnoteReference w:id="1225"/>
      </w:r>
      <w:r w:rsidRPr="00624BA1">
        <w:rPr>
          <w:rFonts w:ascii="Traditional Arabic" w:eastAsia="Traditional Arabic" w:hAnsi="Traditional Arabic" w:cs="Traditional Arabic" w:hint="cs"/>
          <w:b/>
          <w:sz w:val="36"/>
          <w:szCs w:val="36"/>
          <w:rtl/>
        </w:rPr>
        <w:t xml:space="preserve"> </w:t>
      </w:r>
    </w:p>
    <w:p w:rsidR="00B36D88" w:rsidRPr="00624BA1" w:rsidRDefault="00B36D88"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وقال في موضع آخر "وكان سفيان يذكر من السنة المسح على الخفين؛ لأن هذا-أي ترك المسح على الخفين-كان شعارًا للرافضة"</w:t>
      </w:r>
      <w:r w:rsidRPr="00624BA1">
        <w:rPr>
          <w:rStyle w:val="a6"/>
          <w:rFonts w:ascii="Traditional Arabic" w:eastAsia="Traditional Arabic" w:hAnsi="Traditional Arabic" w:cs="Traditional Arabic"/>
          <w:b/>
          <w:sz w:val="36"/>
          <w:szCs w:val="36"/>
          <w:rtl/>
        </w:rPr>
        <w:footnoteReference w:id="1226"/>
      </w:r>
    </w:p>
    <w:p w:rsidR="005F22F3" w:rsidRPr="00624BA1" w:rsidRDefault="00F0043C" w:rsidP="00B36D88">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والأحاديث </w:t>
      </w:r>
      <w:r w:rsidR="00B36D88" w:rsidRPr="00624BA1">
        <w:rPr>
          <w:rFonts w:ascii="Traditional Arabic" w:eastAsia="Traditional Arabic" w:hAnsi="Traditional Arabic" w:cs="Traditional Arabic"/>
          <w:b/>
          <w:sz w:val="36"/>
          <w:szCs w:val="36"/>
          <w:rtl/>
        </w:rPr>
        <w:t>في المسح على الخفين</w:t>
      </w:r>
      <w:r w:rsidRPr="00624BA1">
        <w:rPr>
          <w:rFonts w:ascii="Traditional Arabic" w:eastAsia="Traditional Arabic" w:hAnsi="Traditional Arabic" w:cs="Traditional Arabic"/>
          <w:b/>
          <w:sz w:val="36"/>
          <w:szCs w:val="36"/>
          <w:rtl/>
        </w:rPr>
        <w:t xml:space="preserve"> متواترة خلافاً للروافض الذين أنكروا المسح على الخفين، فالعلماء يذكرون المسح على الخفين في كتب العقائد للرد على </w:t>
      </w:r>
      <w:r w:rsidR="00754CD0" w:rsidRPr="00624BA1">
        <w:rPr>
          <w:rFonts w:ascii="Traditional Arabic" w:eastAsia="Traditional Arabic" w:hAnsi="Traditional Arabic" w:cs="Traditional Arabic" w:hint="cs"/>
          <w:b/>
          <w:sz w:val="36"/>
          <w:szCs w:val="36"/>
          <w:rtl/>
        </w:rPr>
        <w:t>الخوارج و</w:t>
      </w:r>
      <w:r w:rsidRPr="00624BA1">
        <w:rPr>
          <w:rFonts w:ascii="Traditional Arabic" w:eastAsia="Traditional Arabic" w:hAnsi="Traditional Arabic" w:cs="Traditional Arabic"/>
          <w:b/>
          <w:sz w:val="36"/>
          <w:szCs w:val="36"/>
          <w:rtl/>
        </w:rPr>
        <w:t>الروافض الذين ينكرون المسح على الخفين، وكذلك غسل الرجلين في الوضوء وهم يقولون: إن الواجب مسح ظهور القدمين، فإذا كانت الرجلان مكشوفتين فيمسحونها بعد تبليل أيديهم بالماء، وإذا كان عليهما الخفان وجب خلع الخفين ومسح ظهور القدمين.</w:t>
      </w:r>
    </w:p>
    <w:p w:rsidR="00386623" w:rsidRDefault="00F0043C" w:rsidP="0038662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حتى إن الذين نقلوا كيفية الوضوء عن النبي صلى الله عليه وسلم قالوا: غسلاً للرجلين المكشوفتين ومسحاً للخفين، وأكثر الذين نقلوا نص الآية وهي قوله عز وجل في سورة المائدة: {يَا أَيُّهَا الَّذِينَ آمَنُوا إِذَا قُمْتُمْ إِلَى الصَّلاةِ فَاغْسِلُوا وُجُوهَكُمْ وَأَيْدِيَكُمْ إِلَى الْمَرَافِقِ وَامْسَحُوا بِرُءُوسِكُمْ وَأَرْجُلَكُمْ إِلَى الْكَعْبَيْنِ} [المائدة:6]، فالآية متواترة؛ لأن القرآن كله متواتر، لكن تواتر كيفية الوضوء غسلاً ومسحاً أقوى من تواتر نص الآية، وذلك أن الصحابة كلهم </w:t>
      </w:r>
      <w:r w:rsidR="002B1B99" w:rsidRPr="00624BA1">
        <w:rPr>
          <w:rFonts w:ascii="Traditional Arabic" w:eastAsia="Traditional Arabic" w:hAnsi="Traditional Arabic" w:cs="Traditional Arabic" w:hint="cs"/>
          <w:b/>
          <w:sz w:val="36"/>
          <w:szCs w:val="36"/>
          <w:rtl/>
        </w:rPr>
        <w:t>يتوضؤون</w:t>
      </w:r>
      <w:r w:rsidRPr="00624BA1">
        <w:rPr>
          <w:rFonts w:ascii="Traditional Arabic" w:eastAsia="Traditional Arabic" w:hAnsi="Traditional Arabic" w:cs="Traditional Arabic"/>
          <w:b/>
          <w:sz w:val="36"/>
          <w:szCs w:val="36"/>
          <w:rtl/>
        </w:rPr>
        <w:t>، وكلهم شاهدوا غسل الرجلين ومسح الخفين م</w:t>
      </w:r>
      <w:r w:rsidR="00DE206E" w:rsidRPr="00624BA1">
        <w:rPr>
          <w:rFonts w:ascii="Traditional Arabic" w:eastAsia="Traditional Arabic" w:hAnsi="Traditional Arabic" w:cs="Traditional Arabic"/>
          <w:b/>
          <w:sz w:val="36"/>
          <w:szCs w:val="36"/>
          <w:rtl/>
        </w:rPr>
        <w:t>ن النبي صلى الله عليه وسلم، ومن</w:t>
      </w:r>
      <w:r w:rsidR="00DE206E"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لم يشاهد النبي صلى الله عليه وسلم فقد نقله عن غيره بخلاف نص الآية، فليس كل أحد يحفظ الآية فالبعض يحفظ الآية والبعض لا يحفظها، أما الوضوء فكلهم يتوضئون وليس هناك أحد لا يتوضأ، فالآية متواترة ونقل كيفية الوضوء أقوى تواتراً وأكثر عدداً من الذين نقلوا نص الآية.</w:t>
      </w:r>
    </w:p>
    <w:p w:rsidR="00386623" w:rsidRDefault="00386623" w:rsidP="00386623">
      <w:pPr>
        <w:spacing w:before="40"/>
        <w:ind w:left="1134" w:firstLine="454"/>
        <w:jc w:val="lowKashida"/>
        <w:rPr>
          <w:rFonts w:ascii="Traditional Arabic" w:eastAsia="Traditional Arabic" w:hAnsi="Traditional Arabic" w:cs="Traditional Arabic"/>
          <w:b/>
          <w:sz w:val="36"/>
          <w:szCs w:val="36"/>
          <w:rtl/>
        </w:rPr>
      </w:pPr>
      <w:r w:rsidRPr="00386623">
        <w:rPr>
          <w:rFonts w:ascii="Traditional Arabic" w:eastAsia="Traditional Arabic" w:hAnsi="Traditional Arabic" w:cs="Traditional Arabic"/>
          <w:b/>
          <w:sz w:val="36"/>
          <w:szCs w:val="36"/>
          <w:rtl/>
        </w:rPr>
        <w:t>قال الحافظ ابن حجر</w:t>
      </w:r>
      <w:r>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وَقَدْ تَوَاتَرَتْ الأَخْبَار عَنْ النَّبِيّ صَلَّى اللَّه عَلَيْهِ وَسَلَّمَ فِي صِفَة وُضُوئِهِ أَنَّهُ غَسَلَ رِجْلَيْهِ وَهُوَ الْمُبَيِّن لأَمْرِ اللَّه</w:t>
      </w:r>
      <w:r>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 xml:space="preserve"> وَلَمْ يَثْبُت عَنْ أَحَد مِنْ الصَّحَابَة خِلَاف ذَلِكَ إِلا عَنْ عَلِيّ وَابْن عَبَّاس وَأَنَس</w:t>
      </w:r>
      <w:r>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 xml:space="preserve"> وَقَدْ ثَبَتَ عَنْهُمْ الرُّجُوع عَنْ </w:t>
      </w:r>
      <w:r w:rsidRPr="00386623">
        <w:rPr>
          <w:rFonts w:ascii="Traditional Arabic" w:eastAsia="Traditional Arabic" w:hAnsi="Traditional Arabic" w:cs="Traditional Arabic"/>
          <w:b/>
          <w:sz w:val="36"/>
          <w:szCs w:val="36"/>
          <w:rtl/>
        </w:rPr>
        <w:lastRenderedPageBreak/>
        <w:t>ذَلِكَ</w:t>
      </w:r>
      <w:r>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 xml:space="preserve"> قَالَ عَب</w:t>
      </w:r>
      <w:r>
        <w:rPr>
          <w:rFonts w:ascii="Traditional Arabic" w:eastAsia="Traditional Arabic" w:hAnsi="Traditional Arabic" w:cs="Traditional Arabic"/>
          <w:b/>
          <w:sz w:val="36"/>
          <w:szCs w:val="36"/>
          <w:rtl/>
        </w:rPr>
        <w:t>ْد الرَّحْمَن بْن أَبِي لَيْلَى</w:t>
      </w:r>
      <w:r w:rsidRPr="00386623">
        <w:rPr>
          <w:rFonts w:ascii="Traditional Arabic" w:eastAsia="Traditional Arabic" w:hAnsi="Traditional Arabic" w:cs="Traditional Arabic"/>
          <w:b/>
          <w:sz w:val="36"/>
          <w:szCs w:val="36"/>
          <w:rtl/>
        </w:rPr>
        <w:t>: أَجْمَعَ أَصْحَاب رَسُول اللَّه صَلَّى اللَّه عَلَيْهِ وَسَلَّمَ عَلَى غَسْل الْقَدَمَيْنِ</w:t>
      </w:r>
      <w:r>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 xml:space="preserve"> رَوَاهُ سَعِيد بْن مَنْصُور"</w:t>
      </w:r>
      <w:r>
        <w:rPr>
          <w:rStyle w:val="a6"/>
          <w:rFonts w:ascii="Traditional Arabic" w:eastAsia="Traditional Arabic" w:hAnsi="Traditional Arabic" w:cs="Traditional Arabic"/>
          <w:b/>
          <w:sz w:val="36"/>
          <w:szCs w:val="36"/>
        </w:rPr>
        <w:footnoteReference w:id="1227"/>
      </w:r>
      <w:r w:rsidRPr="00386623">
        <w:rPr>
          <w:rFonts w:ascii="Traditional Arabic" w:eastAsia="Traditional Arabic" w:hAnsi="Traditional Arabic" w:cs="Traditional Arabic"/>
          <w:b/>
          <w:sz w:val="36"/>
          <w:szCs w:val="36"/>
        </w:rPr>
        <w:t>.</w:t>
      </w:r>
    </w:p>
    <w:p w:rsidR="00050D58" w:rsidRDefault="00386623" w:rsidP="00050D58">
      <w:pPr>
        <w:spacing w:before="40"/>
        <w:ind w:left="1134" w:firstLine="454"/>
        <w:jc w:val="lowKashida"/>
        <w:rPr>
          <w:rFonts w:ascii="Traditional Arabic" w:eastAsia="Traditional Arabic" w:hAnsi="Traditional Arabic" w:cs="Traditional Arabic"/>
          <w:b/>
          <w:sz w:val="36"/>
          <w:szCs w:val="36"/>
          <w:rtl/>
        </w:rPr>
      </w:pPr>
      <w:r w:rsidRPr="00386623">
        <w:rPr>
          <w:rFonts w:ascii="Traditional Arabic" w:eastAsia="Traditional Arabic" w:hAnsi="Traditional Arabic" w:cs="Traditional Arabic"/>
          <w:b/>
          <w:sz w:val="36"/>
          <w:szCs w:val="36"/>
          <w:rtl/>
        </w:rPr>
        <w:t>وأما ال</w:t>
      </w:r>
      <w:r>
        <w:rPr>
          <w:rFonts w:ascii="Traditional Arabic" w:eastAsia="Traditional Arabic" w:hAnsi="Traditional Arabic" w:cs="Traditional Arabic"/>
          <w:b/>
          <w:sz w:val="36"/>
          <w:szCs w:val="36"/>
          <w:rtl/>
        </w:rPr>
        <w:t>آي</w:t>
      </w:r>
      <w:r>
        <w:rPr>
          <w:rFonts w:ascii="Traditional Arabic" w:eastAsia="Traditional Arabic" w:hAnsi="Traditional Arabic" w:cs="Traditional Arabic" w:hint="cs"/>
          <w:b/>
          <w:sz w:val="36"/>
          <w:szCs w:val="36"/>
          <w:rtl/>
        </w:rPr>
        <w:t>ة</w:t>
      </w:r>
      <w:r w:rsidRPr="00386623">
        <w:rPr>
          <w:rFonts w:ascii="Traditional Arabic" w:eastAsia="Traditional Arabic" w:hAnsi="Traditional Arabic" w:cs="Traditional Arabic"/>
          <w:b/>
          <w:sz w:val="36"/>
          <w:szCs w:val="36"/>
          <w:rtl/>
        </w:rPr>
        <w:t>، وهي قول الله تعالى: (يَا أَيُّهَا الَّذِينَ آمَنُوا إِذَا قُمْتُمْ إِلَى الصَّلاةِ فَاغْسِلُوا وُجُوهَكُمْ وَأَيْدِيَكُمْ إِلَى الْمَرَافِقِ وَامْسَحُوا بِرُؤُوسِكُمْ وَأَرْجُلَكُمْ إِلَى الْكَعْبَيْن</w:t>
      </w:r>
      <w:proofErr w:type="gramStart"/>
      <w:r w:rsidRPr="00386623">
        <w:rPr>
          <w:rFonts w:ascii="Traditional Arabic" w:eastAsia="Traditional Arabic" w:hAnsi="Traditional Arabic" w:cs="Traditional Arabic"/>
          <w:b/>
          <w:sz w:val="36"/>
          <w:szCs w:val="36"/>
          <w:rtl/>
        </w:rPr>
        <w:t>)</w:t>
      </w:r>
      <w:r w:rsidR="00050D58">
        <w:rPr>
          <w:rFonts w:ascii="Traditional Arabic" w:eastAsia="Traditional Arabic" w:hAnsi="Traditional Arabic" w:cs="Traditional Arabic"/>
          <w:b/>
          <w:sz w:val="36"/>
          <w:szCs w:val="36"/>
        </w:rPr>
        <w:t xml:space="preserve"> ]</w:t>
      </w:r>
      <w:r w:rsidRPr="00386623">
        <w:rPr>
          <w:rFonts w:ascii="Traditional Arabic" w:eastAsia="Traditional Arabic" w:hAnsi="Traditional Arabic" w:cs="Traditional Arabic"/>
          <w:b/>
          <w:sz w:val="36"/>
          <w:szCs w:val="36"/>
          <w:rtl/>
        </w:rPr>
        <w:t>المائدة</w:t>
      </w:r>
      <w:proofErr w:type="gramEnd"/>
      <w:r w:rsidR="00050D58">
        <w:rPr>
          <w:rFonts w:ascii="Traditional Arabic" w:eastAsia="Traditional Arabic" w:hAnsi="Traditional Arabic" w:cs="Traditional Arabic" w:hint="cs"/>
          <w:b/>
          <w:sz w:val="36"/>
          <w:szCs w:val="36"/>
          <w:rtl/>
        </w:rPr>
        <w:t xml:space="preserve">: </w:t>
      </w:r>
      <w:r w:rsidRPr="00386623">
        <w:rPr>
          <w:rFonts w:ascii="Traditional Arabic" w:eastAsia="Traditional Arabic" w:hAnsi="Traditional Arabic" w:cs="Traditional Arabic"/>
          <w:b/>
          <w:sz w:val="36"/>
          <w:szCs w:val="36"/>
          <w:rtl/>
        </w:rPr>
        <w:t>6</w:t>
      </w:r>
      <w:r w:rsidR="00050D58">
        <w:rPr>
          <w:rFonts w:ascii="Traditional Arabic" w:eastAsia="Traditional Arabic" w:hAnsi="Traditional Arabic" w:cs="Traditional Arabic"/>
          <w:b/>
          <w:sz w:val="36"/>
          <w:szCs w:val="36"/>
        </w:rPr>
        <w:t>[</w:t>
      </w:r>
      <w:r w:rsidRPr="00386623">
        <w:rPr>
          <w:rFonts w:ascii="Traditional Arabic" w:eastAsia="Traditional Arabic" w:hAnsi="Traditional Arabic" w:cs="Traditional Arabic"/>
          <w:b/>
          <w:sz w:val="36"/>
          <w:szCs w:val="36"/>
          <w:rtl/>
        </w:rPr>
        <w:t>، فإنها لا تدل على جواز مسح الرجلين، وبيان ذلك: أن في الآية قراءتين</w:t>
      </w:r>
      <w:r w:rsidR="001F78DE">
        <w:rPr>
          <w:rFonts w:ascii="Traditional Arabic" w:eastAsia="Traditional Arabic" w:hAnsi="Traditional Arabic" w:cs="Traditional Arabic"/>
          <w:b/>
          <w:sz w:val="36"/>
          <w:szCs w:val="36"/>
          <w:rtl/>
        </w:rPr>
        <w:t>:</w:t>
      </w:r>
    </w:p>
    <w:p w:rsidR="00050D58" w:rsidRDefault="00050D58" w:rsidP="00527856">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الأولى: (وَأَرْجُلَكُمْ) بنصب اللام</w:t>
      </w:r>
      <w:r w:rsidR="00386623" w:rsidRPr="00386623">
        <w:rPr>
          <w:rFonts w:ascii="Traditional Arabic" w:eastAsia="Traditional Arabic" w:hAnsi="Traditional Arabic" w:cs="Traditional Arabic"/>
          <w:b/>
          <w:sz w:val="36"/>
          <w:szCs w:val="36"/>
          <w:rtl/>
        </w:rPr>
        <w:t>، فتكون الأرجل معطوفة على الوجه، والوجه مغسول، فتكون الأرجل مغسولة أيضاً، فكأن لفظ الآية في الأصل: (اغسلوا وجوهكم وأيديكم إلى المرافق وأرجلكم إلى الكعبين وامسحوا برؤوسكم) ولكن أُخِّرَ غسلُ الرجل بعد مسح الرأس للدلالة على أن ترتيب الأعضاء في الوضوء يكون على هذا النحو، غسل الوجه</w:t>
      </w:r>
      <w:r>
        <w:rPr>
          <w:rFonts w:ascii="Traditional Arabic" w:eastAsia="Traditional Arabic" w:hAnsi="Traditional Arabic" w:cs="Traditional Arabic"/>
          <w:b/>
          <w:sz w:val="36"/>
          <w:szCs w:val="36"/>
          <w:rtl/>
        </w:rPr>
        <w:t>، ثم الأيدي، ثم مسح الرأس</w:t>
      </w:r>
      <w:r w:rsidR="00386623" w:rsidRPr="00386623">
        <w:rPr>
          <w:rFonts w:ascii="Traditional Arabic" w:eastAsia="Traditional Arabic" w:hAnsi="Traditional Arabic" w:cs="Traditional Arabic"/>
          <w:b/>
          <w:sz w:val="36"/>
          <w:szCs w:val="36"/>
          <w:rtl/>
        </w:rPr>
        <w:t>، ثم غسل الأرجل</w:t>
      </w:r>
      <w:r>
        <w:rPr>
          <w:rFonts w:ascii="Traditional Arabic" w:eastAsia="Traditional Arabic" w:hAnsi="Traditional Arabic" w:cs="Traditional Arabic" w:hint="cs"/>
          <w:b/>
          <w:sz w:val="36"/>
          <w:szCs w:val="36"/>
          <w:rtl/>
        </w:rPr>
        <w:t xml:space="preserve">" </w:t>
      </w:r>
      <w:r>
        <w:rPr>
          <w:rStyle w:val="a6"/>
          <w:rFonts w:ascii="Traditional Arabic" w:eastAsia="Traditional Arabic" w:hAnsi="Traditional Arabic" w:cs="Traditional Arabic"/>
          <w:b/>
          <w:sz w:val="36"/>
          <w:szCs w:val="36"/>
          <w:rtl/>
        </w:rPr>
        <w:footnoteReference w:id="1228"/>
      </w:r>
      <w:r w:rsidR="00386623" w:rsidRPr="00386623">
        <w:rPr>
          <w:rFonts w:ascii="Traditional Arabic" w:eastAsia="Traditional Arabic" w:hAnsi="Traditional Arabic" w:cs="Traditional Arabic"/>
          <w:b/>
          <w:sz w:val="36"/>
          <w:szCs w:val="36"/>
        </w:rPr>
        <w:t xml:space="preserve"> </w:t>
      </w:r>
    </w:p>
    <w:p w:rsidR="00050D58" w:rsidRDefault="00050D58" w:rsidP="00050D58">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القراءة الثانية: (وَأَرْجُلِكُمْ) بكسر اللام، فتكون معطوفة على الرأس</w:t>
      </w:r>
      <w:r w:rsidR="00386623" w:rsidRPr="00386623">
        <w:rPr>
          <w:rFonts w:ascii="Traditional Arabic" w:eastAsia="Traditional Arabic" w:hAnsi="Traditional Arabic" w:cs="Traditional Arabic"/>
          <w:b/>
          <w:sz w:val="36"/>
          <w:szCs w:val="36"/>
          <w:rtl/>
        </w:rPr>
        <w:t xml:space="preserve">، والرأس </w:t>
      </w:r>
      <w:r>
        <w:rPr>
          <w:rFonts w:ascii="Traditional Arabic" w:eastAsia="Traditional Arabic" w:hAnsi="Traditional Arabic" w:cs="Traditional Arabic"/>
          <w:b/>
          <w:sz w:val="36"/>
          <w:szCs w:val="36"/>
          <w:rtl/>
        </w:rPr>
        <w:t xml:space="preserve">ممسوح، فتكون الأرجل </w:t>
      </w:r>
      <w:r w:rsidR="00527856">
        <w:rPr>
          <w:rFonts w:ascii="Traditional Arabic" w:eastAsia="Traditional Arabic" w:hAnsi="Traditional Arabic" w:cs="Traditional Arabic" w:hint="cs"/>
          <w:b/>
          <w:sz w:val="36"/>
          <w:szCs w:val="36"/>
          <w:rtl/>
        </w:rPr>
        <w:t>ممسوحة</w:t>
      </w:r>
      <w:r w:rsidR="00527856" w:rsidRPr="00386623">
        <w:rPr>
          <w:rFonts w:ascii="Traditional Arabic" w:eastAsia="Traditional Arabic" w:hAnsi="Traditional Arabic" w:cs="Traditional Arabic"/>
          <w:b/>
          <w:sz w:val="36"/>
          <w:szCs w:val="36"/>
        </w:rPr>
        <w:t>.</w:t>
      </w:r>
    </w:p>
    <w:p w:rsidR="00050D58" w:rsidRDefault="00386623" w:rsidP="00050D58">
      <w:pPr>
        <w:spacing w:before="40"/>
        <w:ind w:left="1134" w:firstLine="454"/>
        <w:jc w:val="lowKashida"/>
        <w:rPr>
          <w:rFonts w:ascii="Traditional Arabic" w:eastAsia="Traditional Arabic" w:hAnsi="Traditional Arabic" w:cs="Traditional Arabic"/>
          <w:b/>
          <w:sz w:val="36"/>
          <w:szCs w:val="36"/>
          <w:rtl/>
        </w:rPr>
      </w:pPr>
      <w:r w:rsidRPr="00386623">
        <w:rPr>
          <w:rFonts w:ascii="Traditional Arabic" w:eastAsia="Traditional Arabic" w:hAnsi="Traditional Arabic" w:cs="Traditional Arabic"/>
          <w:b/>
          <w:sz w:val="36"/>
          <w:szCs w:val="36"/>
          <w:rtl/>
        </w:rPr>
        <w:t>غير أن السنة بينت أن المسح إنما هو على الخفين أو الجوربين بشروط معروفة في السنة</w:t>
      </w:r>
      <w:r w:rsidR="00050D58">
        <w:rPr>
          <w:rStyle w:val="a6"/>
          <w:rFonts w:ascii="Traditional Arabic" w:eastAsia="Traditional Arabic" w:hAnsi="Traditional Arabic" w:cs="Traditional Arabic"/>
          <w:b/>
          <w:sz w:val="36"/>
          <w:szCs w:val="36"/>
        </w:rPr>
        <w:footnoteReference w:id="1229"/>
      </w:r>
      <w:r w:rsidR="001F78DE">
        <w:rPr>
          <w:rFonts w:ascii="Traditional Arabic" w:eastAsia="Traditional Arabic" w:hAnsi="Traditional Arabic" w:cs="Traditional Arabic"/>
          <w:b/>
          <w:sz w:val="36"/>
          <w:szCs w:val="36"/>
          <w:rtl/>
        </w:rPr>
        <w:t>.</w:t>
      </w:r>
    </w:p>
    <w:p w:rsidR="00050D58" w:rsidRDefault="00386623" w:rsidP="00050D58">
      <w:pPr>
        <w:spacing w:before="40"/>
        <w:ind w:left="1134" w:firstLine="454"/>
        <w:jc w:val="lowKashida"/>
        <w:rPr>
          <w:rFonts w:ascii="Traditional Arabic" w:eastAsia="Traditional Arabic" w:hAnsi="Traditional Arabic" w:cs="Traditional Arabic"/>
          <w:b/>
          <w:sz w:val="36"/>
          <w:szCs w:val="36"/>
          <w:rtl/>
        </w:rPr>
      </w:pPr>
      <w:r w:rsidRPr="00386623">
        <w:rPr>
          <w:rFonts w:ascii="Traditional Arabic" w:eastAsia="Traditional Arabic" w:hAnsi="Traditional Arabic" w:cs="Traditional Arabic"/>
          <w:b/>
          <w:sz w:val="36"/>
          <w:szCs w:val="36"/>
          <w:rtl/>
        </w:rPr>
        <w:t xml:space="preserve">وبهذا يتبن أن الآية على </w:t>
      </w:r>
      <w:r w:rsidR="00050D58">
        <w:rPr>
          <w:rFonts w:ascii="Traditional Arabic" w:eastAsia="Traditional Arabic" w:hAnsi="Traditional Arabic" w:cs="Traditional Arabic"/>
          <w:b/>
          <w:sz w:val="36"/>
          <w:szCs w:val="36"/>
          <w:rtl/>
        </w:rPr>
        <w:t>القراءتين لا تدل على مسح الأرجل، وإنما تدل على وجوب غسل الأرجل</w:t>
      </w:r>
      <w:r w:rsidRPr="00386623">
        <w:rPr>
          <w:rFonts w:ascii="Traditional Arabic" w:eastAsia="Traditional Arabic" w:hAnsi="Traditional Arabic" w:cs="Traditional Arabic"/>
          <w:b/>
          <w:sz w:val="36"/>
          <w:szCs w:val="36"/>
          <w:rtl/>
        </w:rPr>
        <w:t xml:space="preserve">، أو مسح الخفين لمن يلبس </w:t>
      </w:r>
      <w:r w:rsidR="00050D58" w:rsidRPr="00386623">
        <w:rPr>
          <w:rFonts w:ascii="Traditional Arabic" w:eastAsia="Traditional Arabic" w:hAnsi="Traditional Arabic" w:cs="Traditional Arabic" w:hint="cs"/>
          <w:b/>
          <w:sz w:val="36"/>
          <w:szCs w:val="36"/>
          <w:rtl/>
        </w:rPr>
        <w:t>الخفين</w:t>
      </w:r>
      <w:r w:rsidR="00050D58" w:rsidRPr="00386623">
        <w:rPr>
          <w:rFonts w:ascii="Traditional Arabic" w:eastAsia="Traditional Arabic" w:hAnsi="Traditional Arabic" w:cs="Traditional Arabic"/>
          <w:b/>
          <w:sz w:val="36"/>
          <w:szCs w:val="36"/>
        </w:rPr>
        <w:t>.</w:t>
      </w:r>
    </w:p>
    <w:p w:rsidR="00050D58" w:rsidRDefault="00050D58" w:rsidP="00050D58">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lastRenderedPageBreak/>
        <w:t>وقد ذهب بعض العلماء–على قراءة الجر–</w:t>
      </w:r>
      <w:r w:rsidR="00386623" w:rsidRPr="00386623">
        <w:rPr>
          <w:rFonts w:ascii="Traditional Arabic" w:eastAsia="Traditional Arabic" w:hAnsi="Traditional Arabic" w:cs="Traditional Arabic"/>
          <w:b/>
          <w:sz w:val="36"/>
          <w:szCs w:val="36"/>
          <w:rtl/>
        </w:rPr>
        <w:t>إلى أن الحكمة من ذكر المسح في حق الأرجل مع أنها مغسولة إشارة إلى أنه ينبغي الاقتصاد ف</w:t>
      </w:r>
      <w:r>
        <w:rPr>
          <w:rFonts w:ascii="Traditional Arabic" w:eastAsia="Traditional Arabic" w:hAnsi="Traditional Arabic" w:cs="Traditional Arabic"/>
          <w:b/>
          <w:sz w:val="36"/>
          <w:szCs w:val="36"/>
          <w:rtl/>
        </w:rPr>
        <w:t>ي استعمال الماء عند غسل الرجلي</w:t>
      </w:r>
      <w:r>
        <w:rPr>
          <w:rFonts w:ascii="Traditional Arabic" w:eastAsia="Traditional Arabic" w:hAnsi="Traditional Arabic" w:cs="Traditional Arabic" w:hint="cs"/>
          <w:b/>
          <w:sz w:val="36"/>
          <w:szCs w:val="36"/>
          <w:rtl/>
        </w:rPr>
        <w:t>ن</w:t>
      </w:r>
      <w:r>
        <w:rPr>
          <w:rFonts w:ascii="Traditional Arabic" w:eastAsia="Traditional Arabic" w:hAnsi="Traditional Arabic" w:cs="Traditional Arabic"/>
          <w:b/>
          <w:sz w:val="36"/>
          <w:szCs w:val="36"/>
          <w:rtl/>
        </w:rPr>
        <w:t>، لأن العادة الإسراف عند غسلهما</w:t>
      </w:r>
      <w:r w:rsidR="00386623" w:rsidRPr="00386623">
        <w:rPr>
          <w:rFonts w:ascii="Traditional Arabic" w:eastAsia="Traditional Arabic" w:hAnsi="Traditional Arabic" w:cs="Traditional Arabic"/>
          <w:b/>
          <w:sz w:val="36"/>
          <w:szCs w:val="36"/>
          <w:rtl/>
        </w:rPr>
        <w:t xml:space="preserve">، فأمرت الآية بالمسح أي بأن يكون الغسل بلا إسراف في </w:t>
      </w:r>
      <w:r w:rsidRPr="00386623">
        <w:rPr>
          <w:rFonts w:ascii="Traditional Arabic" w:eastAsia="Traditional Arabic" w:hAnsi="Traditional Arabic" w:cs="Traditional Arabic" w:hint="cs"/>
          <w:b/>
          <w:sz w:val="36"/>
          <w:szCs w:val="36"/>
          <w:rtl/>
        </w:rPr>
        <w:t>الماء</w:t>
      </w:r>
      <w:r w:rsidRPr="00386623">
        <w:rPr>
          <w:rFonts w:ascii="Traditional Arabic" w:eastAsia="Traditional Arabic" w:hAnsi="Traditional Arabic" w:cs="Traditional Arabic"/>
          <w:b/>
          <w:sz w:val="36"/>
          <w:szCs w:val="36"/>
        </w:rPr>
        <w:t>.</w:t>
      </w:r>
    </w:p>
    <w:p w:rsidR="00527856" w:rsidRDefault="00386623" w:rsidP="0029617C">
      <w:pPr>
        <w:spacing w:before="40"/>
        <w:ind w:left="1134" w:firstLine="454"/>
        <w:jc w:val="lowKashida"/>
        <w:rPr>
          <w:rFonts w:ascii="Traditional Arabic" w:eastAsia="Traditional Arabic" w:hAnsi="Traditional Arabic" w:cs="Traditional Arabic"/>
          <w:b/>
          <w:sz w:val="36"/>
          <w:szCs w:val="36"/>
          <w:rtl/>
        </w:rPr>
      </w:pPr>
      <w:r w:rsidRPr="00386623">
        <w:rPr>
          <w:rFonts w:ascii="Traditional Arabic" w:eastAsia="Traditional Arabic" w:hAnsi="Traditional Arabic" w:cs="Traditional Arabic"/>
          <w:b/>
          <w:sz w:val="36"/>
          <w:szCs w:val="36"/>
          <w:rtl/>
        </w:rPr>
        <w:t>قال ابن قدامة</w:t>
      </w:r>
      <w:r w:rsidR="001F78DE">
        <w:rPr>
          <w:rFonts w:ascii="Traditional Arabic" w:eastAsia="Traditional Arabic" w:hAnsi="Traditional Arabic" w:cs="Traditional Arabic"/>
          <w:b/>
          <w:sz w:val="36"/>
          <w:szCs w:val="36"/>
          <w:rtl/>
        </w:rPr>
        <w:t>:</w:t>
      </w:r>
      <w:r w:rsidR="0029617C">
        <w:rPr>
          <w:rFonts w:ascii="Traditional Arabic" w:eastAsia="Traditional Arabic" w:hAnsi="Traditional Arabic" w:cs="Traditional Arabic" w:hint="cs"/>
          <w:b/>
          <w:sz w:val="36"/>
          <w:szCs w:val="36"/>
          <w:rtl/>
        </w:rPr>
        <w:t xml:space="preserve"> </w:t>
      </w:r>
      <w:r w:rsidR="0029617C">
        <w:rPr>
          <w:rFonts w:ascii="Traditional Arabic" w:eastAsia="Traditional Arabic" w:hAnsi="Traditional Arabic" w:cs="Traditional Arabic"/>
          <w:b/>
          <w:sz w:val="36"/>
          <w:szCs w:val="36"/>
        </w:rPr>
        <w:t>"</w:t>
      </w:r>
      <w:r w:rsidRPr="00386623">
        <w:rPr>
          <w:rFonts w:ascii="Traditional Arabic" w:eastAsia="Traditional Arabic" w:hAnsi="Traditional Arabic" w:cs="Traditional Arabic"/>
          <w:b/>
          <w:sz w:val="36"/>
          <w:szCs w:val="36"/>
          <w:rtl/>
        </w:rPr>
        <w:t>ويحت</w:t>
      </w:r>
      <w:r w:rsidR="00527856">
        <w:rPr>
          <w:rFonts w:ascii="Traditional Arabic" w:eastAsia="Traditional Arabic" w:hAnsi="Traditional Arabic" w:cs="Traditional Arabic"/>
          <w:b/>
          <w:sz w:val="36"/>
          <w:szCs w:val="36"/>
          <w:rtl/>
        </w:rPr>
        <w:t>مل أنه أراد بالمسح الغسل الخفيف. قال أبو علي الفارسي</w:t>
      </w:r>
      <w:r w:rsidRPr="00386623">
        <w:rPr>
          <w:rFonts w:ascii="Traditional Arabic" w:eastAsia="Traditional Arabic" w:hAnsi="Traditional Arabic" w:cs="Traditional Arabic"/>
          <w:b/>
          <w:sz w:val="36"/>
          <w:szCs w:val="36"/>
          <w:rtl/>
        </w:rPr>
        <w:t>: العرب تسمي خفيف الغسل مسحا</w:t>
      </w:r>
      <w:r w:rsidR="00527856">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 xml:space="preserve"> فيقولون: تمسحت للصلاة. أي توضأت "</w:t>
      </w:r>
      <w:r w:rsidR="00527856">
        <w:rPr>
          <w:rStyle w:val="a6"/>
          <w:rFonts w:ascii="Traditional Arabic" w:eastAsia="Traditional Arabic" w:hAnsi="Traditional Arabic" w:cs="Traditional Arabic"/>
          <w:b/>
          <w:sz w:val="36"/>
          <w:szCs w:val="36"/>
          <w:rtl/>
        </w:rPr>
        <w:footnoteReference w:id="1230"/>
      </w:r>
      <w:r w:rsidRPr="00386623">
        <w:rPr>
          <w:rFonts w:ascii="Traditional Arabic" w:eastAsia="Traditional Arabic" w:hAnsi="Traditional Arabic" w:cs="Traditional Arabic"/>
          <w:b/>
          <w:sz w:val="36"/>
          <w:szCs w:val="36"/>
        </w:rPr>
        <w:t>.</w:t>
      </w:r>
    </w:p>
    <w:p w:rsidR="00386623" w:rsidRPr="00386623" w:rsidRDefault="00386623" w:rsidP="00527856">
      <w:pPr>
        <w:spacing w:before="40"/>
        <w:ind w:left="1134" w:firstLine="454"/>
        <w:jc w:val="lowKashida"/>
        <w:rPr>
          <w:rFonts w:ascii="Traditional Arabic" w:eastAsia="Traditional Arabic" w:hAnsi="Traditional Arabic" w:cs="Traditional Arabic"/>
          <w:b/>
          <w:sz w:val="36"/>
          <w:szCs w:val="36"/>
        </w:rPr>
      </w:pPr>
      <w:r w:rsidRPr="00386623">
        <w:rPr>
          <w:rFonts w:ascii="Traditional Arabic" w:eastAsia="Traditional Arabic" w:hAnsi="Traditional Arabic" w:cs="Traditional Arabic"/>
          <w:b/>
          <w:sz w:val="36"/>
          <w:szCs w:val="36"/>
          <w:rtl/>
        </w:rPr>
        <w:t>وقال شيخ الإسلام ابن تيمية رحمه الله</w:t>
      </w:r>
      <w:r w:rsidR="001F78DE">
        <w:rPr>
          <w:rFonts w:ascii="Traditional Arabic" w:eastAsia="Traditional Arabic" w:hAnsi="Traditional Arabic" w:cs="Traditional Arabic"/>
          <w:b/>
          <w:sz w:val="36"/>
          <w:szCs w:val="36"/>
          <w:rtl/>
        </w:rPr>
        <w:t>:</w:t>
      </w:r>
      <w:r w:rsidR="0029617C">
        <w:rPr>
          <w:rFonts w:ascii="Traditional Arabic" w:eastAsia="Traditional Arabic" w:hAnsi="Traditional Arabic" w:cs="Traditional Arabic" w:hint="cs"/>
          <w:b/>
          <w:sz w:val="36"/>
          <w:szCs w:val="36"/>
          <w:rtl/>
        </w:rPr>
        <w:t xml:space="preserve"> </w:t>
      </w:r>
      <w:r w:rsidR="00527856">
        <w:rPr>
          <w:rFonts w:ascii="Traditional Arabic" w:eastAsia="Traditional Arabic" w:hAnsi="Traditional Arabic" w:cs="Traditional Arabic" w:hint="cs"/>
          <w:b/>
          <w:sz w:val="36"/>
          <w:szCs w:val="36"/>
          <w:rtl/>
        </w:rPr>
        <w:t>"</w:t>
      </w:r>
      <w:r w:rsidRPr="00386623">
        <w:rPr>
          <w:rFonts w:ascii="Traditional Arabic" w:eastAsia="Traditional Arabic" w:hAnsi="Traditional Arabic" w:cs="Traditional Arabic"/>
          <w:b/>
          <w:sz w:val="36"/>
          <w:szCs w:val="36"/>
          <w:rtl/>
        </w:rPr>
        <w:t>وفي ذِكر المسح على الرجلين تنبيه على قلة الصب في الر</w:t>
      </w:r>
      <w:r w:rsidR="00527856">
        <w:rPr>
          <w:rFonts w:ascii="Traditional Arabic" w:eastAsia="Traditional Arabic" w:hAnsi="Traditional Arabic" w:cs="Traditional Arabic"/>
          <w:b/>
          <w:sz w:val="36"/>
          <w:szCs w:val="36"/>
          <w:rtl/>
        </w:rPr>
        <w:t>جل فإن السرف يعتاد فيهما كثيراً</w:t>
      </w:r>
      <w:r w:rsidRPr="00386623">
        <w:rPr>
          <w:rFonts w:ascii="Traditional Arabic" w:eastAsia="Traditional Arabic" w:hAnsi="Traditional Arabic" w:cs="Traditional Arabic"/>
          <w:b/>
          <w:sz w:val="36"/>
          <w:szCs w:val="36"/>
          <w:rtl/>
        </w:rPr>
        <w:t>"</w:t>
      </w:r>
      <w:r w:rsidR="00527856">
        <w:rPr>
          <w:rStyle w:val="a6"/>
          <w:rFonts w:ascii="Traditional Arabic" w:eastAsia="Traditional Arabic" w:hAnsi="Traditional Arabic" w:cs="Traditional Arabic"/>
          <w:b/>
          <w:sz w:val="36"/>
          <w:szCs w:val="36"/>
          <w:rtl/>
        </w:rPr>
        <w:footnoteReference w:id="1231"/>
      </w:r>
      <w:r w:rsidRPr="00386623">
        <w:rPr>
          <w:rFonts w:ascii="Traditional Arabic" w:eastAsia="Traditional Arabic" w:hAnsi="Traditional Arabic" w:cs="Traditional Arabic"/>
          <w:b/>
          <w:sz w:val="36"/>
          <w:szCs w:val="36"/>
          <w:rtl/>
        </w:rPr>
        <w:t xml:space="preserve"> </w:t>
      </w:r>
    </w:p>
    <w:p w:rsidR="005F22F3" w:rsidRPr="00386623" w:rsidRDefault="005F22F3" w:rsidP="00386623">
      <w:pPr>
        <w:spacing w:before="40"/>
        <w:ind w:left="1134" w:firstLine="454"/>
        <w:jc w:val="lowKashida"/>
        <w:rPr>
          <w:rFonts w:ascii="Traditional Arabic" w:eastAsia="Traditional Arabic" w:hAnsi="Traditional Arabic" w:cs="Traditional Arabic"/>
          <w:b/>
          <w:sz w:val="36"/>
          <w:szCs w:val="36"/>
        </w:rPr>
      </w:pPr>
    </w:p>
    <w:p w:rsidR="005F22F3" w:rsidRPr="00624BA1" w:rsidRDefault="002B1B99" w:rsidP="002B1B99">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527856" w:rsidRPr="002B4CCF" w:rsidRDefault="00527856" w:rsidP="00527856">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5F22F3" w:rsidRPr="00624BA1" w:rsidRDefault="00527856" w:rsidP="0052785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[35] </w:t>
      </w:r>
      <w:r w:rsidR="002B1B99"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وتقصير الصلاة في السفر سنة</w:t>
      </w:r>
      <w:r w:rsidR="002B1B99"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5F22F3" w:rsidRPr="00624BA1" w:rsidRDefault="00DE206E" w:rsidP="00DE206E">
      <w:pPr>
        <w:spacing w:before="40"/>
        <w:ind w:left="1134" w:firstLine="454"/>
        <w:jc w:val="center"/>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ال</w:t>
      </w:r>
      <w:r w:rsidR="00F0043C" w:rsidRPr="00624BA1">
        <w:rPr>
          <w:rFonts w:ascii="Traditional Arabic" w:eastAsia="Traditional Arabic" w:hAnsi="Traditional Arabic" w:cs="Traditional Arabic"/>
          <w:b/>
          <w:sz w:val="36"/>
          <w:szCs w:val="36"/>
          <w:rtl/>
        </w:rPr>
        <w:t>شرح</w:t>
      </w:r>
    </w:p>
    <w:p w:rsidR="00B77874" w:rsidRPr="00624BA1" w:rsidRDefault="00B77874" w:rsidP="00B0617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من السنن والأحكام </w:t>
      </w:r>
      <w:r w:rsidRPr="00624BA1">
        <w:rPr>
          <w:rFonts w:ascii="Traditional Arabic" w:eastAsia="Traditional Arabic" w:hAnsi="Traditional Arabic" w:cs="Traditional Arabic" w:hint="cs"/>
          <w:sz w:val="36"/>
          <w:szCs w:val="36"/>
          <w:rtl/>
        </w:rPr>
        <w:t>قصر الصلاة</w:t>
      </w:r>
      <w:r w:rsidRPr="00624BA1">
        <w:rPr>
          <w:rFonts w:ascii="Traditional Arabic" w:eastAsia="Traditional Arabic" w:hAnsi="Traditional Arabic" w:cs="Traditional Arabic"/>
          <w:sz w:val="36"/>
          <w:szCs w:val="36"/>
          <w:rtl/>
        </w:rPr>
        <w:t xml:space="preserve"> في السفر، و</w:t>
      </w:r>
      <w:r w:rsidRPr="00624BA1">
        <w:rPr>
          <w:rFonts w:ascii="Traditional Arabic" w:eastAsia="Traditional Arabic" w:hAnsi="Traditional Arabic" w:cs="Traditional Arabic" w:hint="cs"/>
          <w:sz w:val="36"/>
          <w:szCs w:val="36"/>
          <w:rtl/>
        </w:rPr>
        <w:t>ل</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أحكام فقهية معلومة في أبوابها.</w:t>
      </w:r>
    </w:p>
    <w:p w:rsidR="00B06175" w:rsidRPr="00624BA1" w:rsidRDefault="00B77874" w:rsidP="00B0617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فما جاء في شرع الله عز وجل فيجب أن يُعظم، ويجب أن يُحترم</w:t>
      </w:r>
      <w:r w:rsidR="007A1BA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فحدود الله سبحانه وتعالى وأحكام شرعها مقامها في النفس عظيم، </w:t>
      </w:r>
      <w:r w:rsidR="007A1BA1"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ليس لك أن ترد سنة من السنن، وليس لك </w:t>
      </w:r>
      <w:r w:rsidR="00B06175" w:rsidRPr="00624BA1">
        <w:rPr>
          <w:rFonts w:ascii="Traditional Arabic" w:eastAsia="Traditional Arabic" w:hAnsi="Traditional Arabic" w:cs="Traditional Arabic"/>
          <w:sz w:val="36"/>
          <w:szCs w:val="36"/>
          <w:rtl/>
        </w:rPr>
        <w:t>أن تستهزئ بها، وعليك بامتثالها،</w:t>
      </w:r>
      <w:r w:rsidR="00B06175" w:rsidRPr="00624BA1">
        <w:rPr>
          <w:rFonts w:ascii="Traditional Arabic" w:eastAsia="Traditional Arabic" w:hAnsi="Traditional Arabic" w:cs="Traditional Arabic" w:hint="cs"/>
          <w:sz w:val="36"/>
          <w:szCs w:val="36"/>
          <w:rtl/>
        </w:rPr>
        <w:t xml:space="preserve"> فــ ((</w:t>
      </w:r>
      <w:r w:rsidR="00B06175" w:rsidRPr="00624BA1">
        <w:rPr>
          <w:rFonts w:ascii="Traditional Arabic" w:eastAsia="Traditional Arabic" w:hAnsi="Traditional Arabic" w:cs="Traditional Arabic"/>
          <w:sz w:val="36"/>
          <w:szCs w:val="36"/>
          <w:rtl/>
        </w:rPr>
        <w:t>إنَّ اللهَ يُحِبُّ أنْ تؤتى رُخَصُه كما يُحِبُّ أنْ تؤتى عزائمُه</w:t>
      </w:r>
      <w:r w:rsidR="00B06175" w:rsidRPr="00624BA1">
        <w:rPr>
          <w:rFonts w:ascii="Traditional Arabic" w:eastAsia="Traditional Arabic" w:hAnsi="Traditional Arabic" w:cs="Traditional Arabic" w:hint="cs"/>
          <w:sz w:val="36"/>
          <w:szCs w:val="36"/>
          <w:rtl/>
        </w:rPr>
        <w:t>))</w:t>
      </w:r>
      <w:r w:rsidR="00B06175" w:rsidRPr="00624BA1">
        <w:rPr>
          <w:rStyle w:val="a6"/>
          <w:rFonts w:ascii="Traditional Arabic" w:eastAsia="Traditional Arabic" w:hAnsi="Traditional Arabic" w:cs="Traditional Arabic"/>
          <w:sz w:val="36"/>
          <w:szCs w:val="36"/>
          <w:rtl/>
        </w:rPr>
        <w:footnoteReference w:id="1232"/>
      </w:r>
      <w:r w:rsidRPr="00624BA1">
        <w:rPr>
          <w:rFonts w:ascii="Traditional Arabic" w:eastAsia="Traditional Arabic" w:hAnsi="Traditional Arabic" w:cs="Traditional Arabic"/>
          <w:sz w:val="36"/>
          <w:szCs w:val="36"/>
          <w:rtl/>
        </w:rPr>
        <w:t>.</w:t>
      </w:r>
    </w:p>
    <w:p w:rsidR="00B77874" w:rsidRPr="00624BA1" w:rsidRDefault="00B77874" w:rsidP="00B0617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كانت هناك رخصة من الرخص </w:t>
      </w:r>
      <w:r w:rsidRPr="00624BA1">
        <w:rPr>
          <w:rFonts w:ascii="Traditional Arabic" w:eastAsia="Traditional Arabic" w:hAnsi="Traditional Arabic" w:cs="Traditional Arabic" w:hint="cs"/>
          <w:sz w:val="36"/>
          <w:szCs w:val="36"/>
          <w:rtl/>
        </w:rPr>
        <w:t>ك</w:t>
      </w:r>
      <w:r w:rsidRPr="00624BA1">
        <w:rPr>
          <w:rFonts w:ascii="Traditional Arabic" w:eastAsia="Traditional Arabic" w:hAnsi="Traditional Arabic" w:cs="Traditional Arabic"/>
          <w:sz w:val="36"/>
          <w:szCs w:val="36"/>
          <w:rtl/>
        </w:rPr>
        <w:t>قصر الصلاة في السفر أو نحو ذلك فعليك أن تأتي بها لأن الله تعالى يُحبها منك كما يُحب أن تؤتى فرائضه.</w:t>
      </w:r>
    </w:p>
    <w:p w:rsidR="00AE3782" w:rsidRPr="00624BA1" w:rsidRDefault="00F0043C" w:rsidP="00AE378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قصر الصلاة </w:t>
      </w:r>
      <w:r w:rsidR="00B77874" w:rsidRPr="00624BA1">
        <w:rPr>
          <w:rFonts w:ascii="Traditional Arabic" w:eastAsia="Traditional Arabic" w:hAnsi="Traditional Arabic" w:cs="Traditional Arabic" w:hint="cs"/>
          <w:b/>
          <w:sz w:val="36"/>
          <w:szCs w:val="36"/>
          <w:rtl/>
        </w:rPr>
        <w:t xml:space="preserve">يكون في </w:t>
      </w:r>
      <w:r w:rsidRPr="00624BA1">
        <w:rPr>
          <w:rFonts w:ascii="Traditional Arabic" w:eastAsia="Traditional Arabic" w:hAnsi="Traditional Arabic" w:cs="Traditional Arabic"/>
          <w:b/>
          <w:sz w:val="36"/>
          <w:szCs w:val="36"/>
          <w:rtl/>
        </w:rPr>
        <w:t xml:space="preserve">الرباعية وهي الظهر والعصر والعشاء، أما المغرب والفجر فلا يقصران. </w:t>
      </w:r>
    </w:p>
    <w:p w:rsidR="007A1BA1" w:rsidRPr="00624BA1" w:rsidRDefault="00AE3782" w:rsidP="007A1BA1">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وقرر أهل السنة مشروعية قصر الصلاة في السفر-كما جاءت به السنة-وكما قال الإمام المزني</w:t>
      </w:r>
      <w:r w:rsidRPr="00624BA1">
        <w:rPr>
          <w:rStyle w:val="a6"/>
          <w:rFonts w:ascii="Traditional Arabic" w:eastAsia="Traditional Arabic" w:hAnsi="Traditional Arabic" w:cs="Traditional Arabic"/>
          <w:b/>
          <w:sz w:val="36"/>
          <w:szCs w:val="36"/>
          <w:rtl/>
        </w:rPr>
        <w:footnoteReference w:id="1233"/>
      </w:r>
      <w:r w:rsidRPr="00624BA1">
        <w:rPr>
          <w:rFonts w:ascii="Traditional Arabic" w:eastAsia="Traditional Arabic" w:hAnsi="Traditional Arabic" w:cs="Traditional Arabic" w:hint="cs"/>
          <w:b/>
          <w:sz w:val="36"/>
          <w:szCs w:val="36"/>
          <w:rtl/>
        </w:rPr>
        <w:t xml:space="preserve"> في عقيدته: "وإقصار الصلاة في الأسفار"</w:t>
      </w:r>
      <w:r w:rsidRPr="00624BA1">
        <w:rPr>
          <w:rStyle w:val="a6"/>
          <w:rFonts w:ascii="Traditional Arabic" w:eastAsia="Traditional Arabic" w:hAnsi="Traditional Arabic" w:cs="Traditional Arabic"/>
          <w:b/>
          <w:sz w:val="36"/>
          <w:szCs w:val="36"/>
          <w:rtl/>
        </w:rPr>
        <w:footnoteReference w:id="1234"/>
      </w:r>
      <w:r w:rsidRPr="00624BA1">
        <w:rPr>
          <w:rFonts w:ascii="Traditional Arabic" w:eastAsia="Traditional Arabic" w:hAnsi="Traditional Arabic" w:cs="Traditional Arabic" w:hint="cs"/>
          <w:b/>
          <w:sz w:val="36"/>
          <w:szCs w:val="36"/>
          <w:rtl/>
        </w:rPr>
        <w:t>.</w:t>
      </w:r>
    </w:p>
    <w:p w:rsidR="00AE3782" w:rsidRPr="00624BA1" w:rsidRDefault="00AE3782" w:rsidP="007A1BA1">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كما قرر ذلك قوام السنة الأصفهاني</w:t>
      </w:r>
      <w:r w:rsidR="007A1BA1" w:rsidRPr="00624BA1">
        <w:rPr>
          <w:rStyle w:val="a6"/>
          <w:rFonts w:ascii="Traditional Arabic" w:eastAsia="Traditional Arabic" w:hAnsi="Traditional Arabic" w:cs="Traditional Arabic"/>
          <w:b/>
          <w:sz w:val="36"/>
          <w:szCs w:val="36"/>
          <w:rtl/>
        </w:rPr>
        <w:footnoteReference w:id="1235"/>
      </w:r>
      <w:r w:rsidRPr="00624BA1">
        <w:rPr>
          <w:rFonts w:ascii="Traditional Arabic" w:eastAsia="Traditional Arabic" w:hAnsi="Traditional Arabic" w:cs="Traditional Arabic" w:hint="cs"/>
          <w:b/>
          <w:sz w:val="36"/>
          <w:szCs w:val="36"/>
          <w:rtl/>
        </w:rPr>
        <w:t>، خلافا لبعض الخوارج الذين لا يجيزون القصر إلا مع الخوف</w:t>
      </w:r>
      <w:r w:rsidR="007A1BA1" w:rsidRPr="00624BA1">
        <w:rPr>
          <w:rStyle w:val="a6"/>
          <w:rFonts w:ascii="Traditional Arabic" w:eastAsia="Traditional Arabic" w:hAnsi="Traditional Arabic" w:cs="Traditional Arabic"/>
          <w:b/>
          <w:sz w:val="36"/>
          <w:szCs w:val="36"/>
          <w:rtl/>
        </w:rPr>
        <w:footnoteReference w:id="1236"/>
      </w:r>
      <w:r w:rsidRPr="00624BA1">
        <w:rPr>
          <w:rFonts w:ascii="Traditional Arabic" w:eastAsia="Traditional Arabic" w:hAnsi="Traditional Arabic" w:cs="Traditional Arabic" w:hint="cs"/>
          <w:b/>
          <w:sz w:val="36"/>
          <w:szCs w:val="36"/>
          <w:rtl/>
        </w:rPr>
        <w:t>.</w:t>
      </w:r>
    </w:p>
    <w:p w:rsidR="00DE206E" w:rsidRDefault="00DE206E" w:rsidP="00DE206E">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527856" w:rsidRPr="00527856" w:rsidRDefault="00527856" w:rsidP="00527856">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tl/>
        </w:rPr>
        <w:t xml:space="preserve">36] </w:t>
      </w:r>
      <w:r w:rsidR="00DE206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والصوم في السفر؛ من شاء صام ومن شاء أفطر</w:t>
      </w:r>
      <w:r w:rsidR="00DE206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
          <w:color w:val="C00000"/>
          <w:sz w:val="36"/>
          <w:szCs w:val="36"/>
          <w:rtl/>
        </w:rPr>
        <w:t xml:space="preserve"> </w:t>
      </w:r>
    </w:p>
    <w:p w:rsidR="005F22F3" w:rsidRPr="00624BA1" w:rsidRDefault="00DE206E" w:rsidP="00DE206E">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شرح</w:t>
      </w:r>
    </w:p>
    <w:p w:rsidR="005F22F3" w:rsidRPr="00624BA1" w:rsidRDefault="00F0043C" w:rsidP="00DE206E">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والإنسان مخير في الصوم</w:t>
      </w:r>
      <w:r w:rsidR="00DE206E" w:rsidRPr="00624BA1">
        <w:rPr>
          <w:rFonts w:ascii="Traditional Arabic" w:eastAsia="Traditional Arabic" w:hAnsi="Traditional Arabic" w:cs="Traditional Arabic" w:hint="cs"/>
          <w:b/>
          <w:sz w:val="36"/>
          <w:szCs w:val="36"/>
          <w:rtl/>
        </w:rPr>
        <w:t xml:space="preserve"> في السفر</w:t>
      </w:r>
      <w:r w:rsidRPr="00624BA1">
        <w:rPr>
          <w:rFonts w:ascii="Traditional Arabic" w:eastAsia="Traditional Arabic" w:hAnsi="Traditional Arabic" w:cs="Traditional Arabic"/>
          <w:b/>
          <w:sz w:val="36"/>
          <w:szCs w:val="36"/>
          <w:rtl/>
        </w:rPr>
        <w:t xml:space="preserve"> فمن شاء صام ومن شاء أفطر؛ لما ثبت في الأحاديث الصحيحة أن النبي صلى الله عليه وسلم كان يسافر ومعه أصحابه </w:t>
      </w:r>
      <w:r w:rsidRPr="00624BA1">
        <w:rPr>
          <w:rFonts w:ascii="Traditional Arabic" w:eastAsia="Traditional Arabic" w:hAnsi="Traditional Arabic" w:cs="Traditional Arabic"/>
          <w:b/>
          <w:sz w:val="36"/>
          <w:szCs w:val="36"/>
          <w:rtl/>
        </w:rPr>
        <w:lastRenderedPageBreak/>
        <w:t>فبعضهم صائم وبعضهم مفطر، ولا يعيب الصائم على المفطر، ولا المفطر على الصائم.</w:t>
      </w:r>
    </w:p>
    <w:p w:rsidR="005F22F3" w:rsidRPr="00624BA1" w:rsidRDefault="00F0043C" w:rsidP="00DE206E">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واختلف العلماء هل الأفضل للمسافر الصوم أو الفطر؟ فقيل الصوم أفضل؛ لأنه أسرع في براءة الذمة، وقيل: الفطر أفضل؛ لأنه أخذ برخصة الله، وقيل: هما سواء.</w:t>
      </w:r>
    </w:p>
    <w:p w:rsidR="005F22F3" w:rsidRPr="00624BA1" w:rsidRDefault="00F0043C" w:rsidP="00DE206E">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والصواب: إن كان الصوم يشق على المسافر فالفطر أفضل، وإن لم يشق فقيل الفطر أفضل؛ لأنه فيه أخذ برخصة الله، وإن كان الإنسان نشيطاً فله أن يصوم وإن رأى أن يفطر فلا حرج، الأمر في هذا واسع.</w:t>
      </w:r>
    </w:p>
    <w:p w:rsidR="005F22F3" w:rsidRPr="00624BA1" w:rsidRDefault="00DE206E" w:rsidP="00DE206E">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DE206E" w:rsidRPr="00E36F38" w:rsidRDefault="00E36F38" w:rsidP="00E36F38">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[37] </w:t>
      </w:r>
      <w:r w:rsidR="00DE206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بأس بالصلاة في السراويل</w:t>
      </w:r>
      <w:r w:rsidR="00DE206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5F22F3" w:rsidRPr="00624BA1" w:rsidRDefault="00DE206E" w:rsidP="00DE206E">
      <w:pPr>
        <w:spacing w:before="40"/>
        <w:ind w:left="1134" w:firstLine="454"/>
        <w:jc w:val="center"/>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hint="cs"/>
          <w:bCs/>
          <w:sz w:val="36"/>
          <w:szCs w:val="36"/>
          <w:rtl/>
        </w:rPr>
        <w:t>ال</w:t>
      </w:r>
      <w:r w:rsidRPr="00624BA1">
        <w:rPr>
          <w:rFonts w:ascii="Traditional Arabic" w:eastAsia="Traditional Arabic" w:hAnsi="Traditional Arabic" w:cs="Traditional Arabic"/>
          <w:bCs/>
          <w:sz w:val="36"/>
          <w:szCs w:val="36"/>
          <w:rtl/>
        </w:rPr>
        <w:t>شرح</w:t>
      </w:r>
    </w:p>
    <w:p w:rsidR="00293B3F" w:rsidRPr="00293B3F" w:rsidRDefault="00293B3F" w:rsidP="00F0043C">
      <w:pPr>
        <w:spacing w:before="40"/>
        <w:ind w:left="1134" w:firstLine="45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السَّرَاوِيلُ: يُذكر ويُؤنث. والجمع</w:t>
      </w:r>
      <w:r w:rsidRPr="00293B3F">
        <w:rPr>
          <w:rFonts w:ascii="Traditional Arabic" w:eastAsia="Traditional Arabic" w:hAnsi="Traditional Arabic" w:cs="Traditional Arabic"/>
          <w:b/>
          <w:sz w:val="36"/>
          <w:szCs w:val="36"/>
          <w:rtl/>
        </w:rPr>
        <w:t xml:space="preserve">: </w:t>
      </w:r>
      <w:r w:rsidRPr="00293B3F">
        <w:rPr>
          <w:rFonts w:ascii="Traditional Arabic" w:eastAsia="Traditional Arabic" w:hAnsi="Traditional Arabic" w:cs="Traditional Arabic" w:hint="cs"/>
          <w:b/>
          <w:sz w:val="36"/>
          <w:szCs w:val="36"/>
          <w:rtl/>
        </w:rPr>
        <w:t>السَّرَاوِيلاتُ</w:t>
      </w:r>
      <w:r w:rsidRPr="00293B3F">
        <w:rPr>
          <w:rFonts w:ascii="Traditional Arabic" w:eastAsia="Traditional Arabic" w:hAnsi="Traditional Arabic" w:cs="Traditional Arabic"/>
          <w:b/>
          <w:sz w:val="36"/>
          <w:szCs w:val="36"/>
        </w:rPr>
        <w:t>.</w:t>
      </w:r>
      <w:r w:rsidRPr="00293B3F">
        <w:rPr>
          <w:rFonts w:eastAsia="Traditional Arabic"/>
          <w:rtl/>
        </w:rPr>
        <w:footnoteReference w:id="1237"/>
      </w:r>
    </w:p>
    <w:p w:rsidR="00293B3F" w:rsidRDefault="00293B3F" w:rsidP="00F0043C">
      <w:pPr>
        <w:spacing w:before="40"/>
        <w:ind w:left="1134" w:firstLine="454"/>
        <w:jc w:val="both"/>
        <w:rPr>
          <w:rFonts w:ascii="Traditional Arabic" w:eastAsia="Traditional Arabic" w:hAnsi="Traditional Arabic" w:cs="Traditional Arabic"/>
          <w:b/>
          <w:sz w:val="36"/>
          <w:szCs w:val="36"/>
          <w:rtl/>
        </w:rPr>
      </w:pPr>
      <w:r w:rsidRPr="00293B3F">
        <w:rPr>
          <w:rFonts w:ascii="Traditional Arabic" w:eastAsia="Traditional Arabic" w:hAnsi="Traditional Arabic" w:cs="Traditional Arabic"/>
          <w:b/>
          <w:sz w:val="36"/>
          <w:szCs w:val="36"/>
          <w:rtl/>
        </w:rPr>
        <w:t>قال سيبويه</w:t>
      </w:r>
      <w:r>
        <w:rPr>
          <w:rFonts w:ascii="Traditional Arabic" w:eastAsia="Traditional Arabic" w:hAnsi="Traditional Arabic" w:cs="Traditional Arabic" w:hint="cs"/>
          <w:b/>
          <w:sz w:val="36"/>
          <w:szCs w:val="36"/>
          <w:rtl/>
        </w:rPr>
        <w:t>:</w:t>
      </w:r>
      <w:r w:rsidRPr="00293B3F">
        <w:rPr>
          <w:rFonts w:ascii="Traditional Arabic" w:eastAsia="Traditional Arabic" w:hAnsi="Traditional Arabic" w:cs="Traditional Arabic"/>
          <w:b/>
          <w:sz w:val="36"/>
          <w:szCs w:val="36"/>
          <w:rtl/>
        </w:rPr>
        <w:t xml:space="preserve"> </w:t>
      </w:r>
      <w:r>
        <w:rPr>
          <w:rFonts w:ascii="Traditional Arabic" w:eastAsia="Traditional Arabic" w:hAnsi="Traditional Arabic" w:cs="Traditional Arabic" w:hint="cs"/>
          <w:b/>
          <w:sz w:val="36"/>
          <w:szCs w:val="36"/>
          <w:rtl/>
        </w:rPr>
        <w:t>"</w:t>
      </w:r>
      <w:r w:rsidRPr="00293B3F">
        <w:rPr>
          <w:rFonts w:ascii="Traditional Arabic" w:eastAsia="Traditional Arabic" w:hAnsi="Traditional Arabic" w:cs="Traditional Arabic"/>
          <w:b/>
          <w:sz w:val="36"/>
          <w:szCs w:val="36"/>
          <w:rtl/>
        </w:rPr>
        <w:t>ولا يُكَسَّر لأَنه لو كُسِّر لـم يرجع إِلاَّ إِلـى لفظ الواحد فتُرِكَ وقد قـيل سَراوِيل جمع واحدته سِرْوالة</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1238"/>
      </w:r>
      <w:r>
        <w:rPr>
          <w:rFonts w:ascii="Traditional Arabic" w:eastAsia="Traditional Arabic" w:hAnsi="Traditional Arabic" w:cs="Traditional Arabic" w:hint="cs"/>
          <w:b/>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والسروال هو الذي يستر النصف الأسفل من جسم الإنسان، ويضع على كتفيه الرداء ويصلي في رداء وسروال أو رداء وإزار، أو قميص وهو الثوب.</w:t>
      </w:r>
    </w:p>
    <w:p w:rsidR="005F22F3" w:rsidRPr="008E05EF" w:rsidRDefault="00F0043C" w:rsidP="00E36F3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sz w:val="36"/>
          <w:szCs w:val="36"/>
          <w:rtl/>
        </w:rPr>
        <w:t xml:space="preserve">يشترط في السراويل أن تكون ساترة وأن تكون واسعة وألا يكون فيها تشبه، وينطبق هذا الحكم على الألبسة الحديثة كالبنطلونات، فالبنطلون هو نوع من السراويل </w:t>
      </w:r>
      <w:r w:rsidRPr="00624BA1">
        <w:rPr>
          <w:rFonts w:ascii="Traditional Arabic" w:eastAsia="Traditional Arabic" w:hAnsi="Traditional Arabic" w:cs="Traditional Arabic"/>
          <w:b/>
          <w:sz w:val="36"/>
          <w:szCs w:val="36"/>
          <w:rtl/>
        </w:rPr>
        <w:lastRenderedPageBreak/>
        <w:t>لكنه ضيق، ولذلك إذا كان واسعاً فلا حرج فيه، أما إذا لم يكن واسعاً فلا تنبغي الصلاة فيه.</w:t>
      </w:r>
    </w:p>
    <w:p w:rsidR="008E05EF" w:rsidRDefault="008E05EF" w:rsidP="00E36F38">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Pr="008E05EF">
        <w:rPr>
          <w:rFonts w:ascii="Traditional Arabic" w:eastAsia="Traditional Arabic" w:hAnsi="Traditional Arabic" w:cs="Traditional Arabic"/>
          <w:sz w:val="36"/>
          <w:szCs w:val="36"/>
          <w:rtl/>
        </w:rPr>
        <w:t xml:space="preserve">اختلف أهل العلم في حكم الصلاة </w:t>
      </w:r>
      <w:r w:rsidRPr="008E05EF">
        <w:rPr>
          <w:rFonts w:ascii="Traditional Arabic" w:eastAsia="Traditional Arabic" w:hAnsi="Traditional Arabic" w:cs="Traditional Arabic" w:hint="cs"/>
          <w:sz w:val="36"/>
          <w:szCs w:val="36"/>
          <w:rtl/>
        </w:rPr>
        <w:t>بالسراويل</w:t>
      </w:r>
      <w:r w:rsidRPr="008E05EF">
        <w:rPr>
          <w:rFonts w:ascii="Traditional Arabic" w:eastAsia="Traditional Arabic" w:hAnsi="Traditional Arabic" w:cs="Traditional Arabic"/>
          <w:sz w:val="36"/>
          <w:szCs w:val="36"/>
        </w:rPr>
        <w:t>:</w:t>
      </w:r>
    </w:p>
    <w:p w:rsidR="008E05EF" w:rsidRDefault="008E05EF" w:rsidP="008E05EF">
      <w:pPr>
        <w:spacing w:before="40"/>
        <w:ind w:left="1134" w:firstLine="454"/>
        <w:jc w:val="both"/>
        <w:rPr>
          <w:rFonts w:ascii="Traditional Arabic" w:eastAsia="Traditional Arabic" w:hAnsi="Traditional Arabic" w:cs="Traditional Arabic"/>
          <w:sz w:val="36"/>
          <w:szCs w:val="36"/>
          <w:rtl/>
        </w:rPr>
      </w:pPr>
      <w:r w:rsidRPr="008E05EF">
        <w:rPr>
          <w:rFonts w:ascii="Traditional Arabic" w:eastAsia="Traditional Arabic" w:hAnsi="Traditional Arabic" w:cs="Traditional Arabic"/>
          <w:sz w:val="36"/>
          <w:szCs w:val="36"/>
          <w:rtl/>
        </w:rPr>
        <w:t>قال البخاري في كتاب الصلاة بَاب الصَّلَاةِ فِي الْقَمِيصِ وَالسَّرَاوِيلِ وَالتُّبَّانِ وَالْقَبَاءِ</w:t>
      </w:r>
      <w:r w:rsidRPr="008E05EF">
        <w:rPr>
          <w:rFonts w:ascii="Traditional Arabic" w:eastAsia="Traditional Arabic" w:hAnsi="Traditional Arabic" w:cs="Traditional Arabic"/>
          <w:sz w:val="36"/>
          <w:szCs w:val="36"/>
        </w:rPr>
        <w:t>.</w:t>
      </w:r>
      <w:r w:rsidRPr="008E05EF">
        <w:rPr>
          <w:rFonts w:ascii="Traditional Arabic" w:eastAsia="Traditional Arabic" w:hAnsi="Traditional Arabic" w:cs="Traditional Arabic"/>
          <w:sz w:val="36"/>
          <w:szCs w:val="36"/>
        </w:rPr>
        <w:br/>
      </w:r>
      <w:r w:rsidRPr="008E05EF">
        <w:rPr>
          <w:rFonts w:ascii="Traditional Arabic" w:eastAsia="Traditional Arabic" w:hAnsi="Traditional Arabic" w:cs="Traditional Arabic"/>
          <w:sz w:val="36"/>
          <w:szCs w:val="36"/>
          <w:rtl/>
        </w:rPr>
        <w:t>وعن أشهب فيمن اقتصر على الصلاة ف</w:t>
      </w:r>
      <w:r w:rsidR="00DA39F4">
        <w:rPr>
          <w:rFonts w:ascii="Traditional Arabic" w:eastAsia="Traditional Arabic" w:hAnsi="Traditional Arabic" w:cs="Traditional Arabic"/>
          <w:sz w:val="36"/>
          <w:szCs w:val="36"/>
          <w:rtl/>
        </w:rPr>
        <w:t>ي السراويل مع القدرة يعيد في ال</w:t>
      </w:r>
      <w:r w:rsidRPr="008E05EF">
        <w:rPr>
          <w:rFonts w:ascii="Traditional Arabic" w:eastAsia="Traditional Arabic" w:hAnsi="Traditional Arabic" w:cs="Traditional Arabic"/>
          <w:sz w:val="36"/>
          <w:szCs w:val="36"/>
          <w:rtl/>
        </w:rPr>
        <w:t>و</w:t>
      </w:r>
      <w:r w:rsidR="00DA39F4">
        <w:rPr>
          <w:rFonts w:ascii="Traditional Arabic" w:eastAsia="Traditional Arabic" w:hAnsi="Traditional Arabic" w:cs="Traditional Arabic" w:hint="cs"/>
          <w:sz w:val="36"/>
          <w:szCs w:val="36"/>
          <w:rtl/>
        </w:rPr>
        <w:t>ق</w:t>
      </w:r>
      <w:r w:rsidRPr="008E05EF">
        <w:rPr>
          <w:rFonts w:ascii="Traditional Arabic" w:eastAsia="Traditional Arabic" w:hAnsi="Traditional Arabic" w:cs="Traditional Arabic"/>
          <w:sz w:val="36"/>
          <w:szCs w:val="36"/>
          <w:rtl/>
        </w:rPr>
        <w:t>ت إلا إن كان صفيقا وعن بعض الحنفية يكره</w:t>
      </w:r>
      <w:r>
        <w:rPr>
          <w:rStyle w:val="a6"/>
          <w:rFonts w:ascii="Traditional Arabic" w:eastAsia="Traditional Arabic" w:hAnsi="Traditional Arabic" w:cs="Traditional Arabic"/>
          <w:sz w:val="36"/>
          <w:szCs w:val="36"/>
          <w:rtl/>
        </w:rPr>
        <w:footnoteReference w:id="1239"/>
      </w:r>
      <w:r w:rsidRPr="008E05EF">
        <w:rPr>
          <w:rFonts w:ascii="Traditional Arabic" w:eastAsia="Traditional Arabic" w:hAnsi="Traditional Arabic" w:cs="Traditional Arabic"/>
          <w:sz w:val="36"/>
          <w:szCs w:val="36"/>
          <w:rtl/>
        </w:rPr>
        <w:t xml:space="preserve"> </w:t>
      </w:r>
    </w:p>
    <w:p w:rsidR="008E05EF" w:rsidRDefault="008E05EF" w:rsidP="00E36F38">
      <w:pPr>
        <w:spacing w:before="40"/>
        <w:ind w:left="1134" w:firstLine="454"/>
        <w:jc w:val="both"/>
        <w:rPr>
          <w:rFonts w:ascii="Traditional Arabic" w:eastAsia="Traditional Arabic" w:hAnsi="Traditional Arabic" w:cs="Traditional Arabic"/>
          <w:sz w:val="36"/>
          <w:szCs w:val="36"/>
        </w:rPr>
      </w:pPr>
      <w:r w:rsidRPr="008E05EF">
        <w:rPr>
          <w:rFonts w:ascii="Traditional Arabic" w:eastAsia="Traditional Arabic" w:hAnsi="Traditional Arabic" w:cs="Traditional Arabic"/>
          <w:sz w:val="36"/>
          <w:szCs w:val="36"/>
          <w:rtl/>
        </w:rPr>
        <w:t>قال العيني في شرح البخاري</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 xml:space="preserve"> </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واختلف أصحاب مالك ف</w:t>
      </w:r>
      <w:r>
        <w:rPr>
          <w:rFonts w:ascii="Traditional Arabic" w:eastAsia="Traditional Arabic" w:hAnsi="Traditional Arabic" w:cs="Traditional Arabic"/>
          <w:sz w:val="36"/>
          <w:szCs w:val="36"/>
          <w:rtl/>
        </w:rPr>
        <w:t>ي</w:t>
      </w:r>
      <w:r w:rsidRPr="008E05EF">
        <w:rPr>
          <w:rFonts w:ascii="Traditional Arabic" w:eastAsia="Traditional Arabic" w:hAnsi="Traditional Arabic" w:cs="Traditional Arabic"/>
          <w:sz w:val="36"/>
          <w:szCs w:val="36"/>
          <w:rtl/>
        </w:rPr>
        <w:t>من صلى في سر</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و</w:t>
      </w:r>
      <w:r w:rsidRPr="008E05EF">
        <w:rPr>
          <w:rFonts w:ascii="Traditional Arabic" w:eastAsia="Traditional Arabic" w:hAnsi="Traditional Arabic" w:cs="Traditional Arabic"/>
          <w:sz w:val="36"/>
          <w:szCs w:val="36"/>
          <w:rtl/>
        </w:rPr>
        <w:t xml:space="preserve">يل وهو قادر على الثياب ففي المدونة لا يعيد في الوقت ولا في غيره وعن ابن القاسم مثله وعن أشهب عليه الإعادة في الوقت وعنه أن صلاته تامة إن كان </w:t>
      </w:r>
      <w:r w:rsidRPr="008E05EF">
        <w:rPr>
          <w:rFonts w:ascii="Traditional Arabic" w:eastAsia="Traditional Arabic" w:hAnsi="Traditional Arabic" w:cs="Traditional Arabic" w:hint="cs"/>
          <w:sz w:val="36"/>
          <w:szCs w:val="36"/>
          <w:rtl/>
        </w:rPr>
        <w:t>ضيقا</w:t>
      </w:r>
      <w:r w:rsidRPr="008E05EF">
        <w:rPr>
          <w:rFonts w:ascii="Traditional Arabic" w:eastAsia="Traditional Arabic" w:hAnsi="Traditional Arabic" w:cs="Traditional Arabic"/>
          <w:sz w:val="36"/>
          <w:szCs w:val="36"/>
        </w:rPr>
        <w:t>.</w:t>
      </w:r>
    </w:p>
    <w:p w:rsidR="008E05EF" w:rsidRDefault="008E05EF" w:rsidP="008E05EF">
      <w:pPr>
        <w:spacing w:before="40"/>
        <w:ind w:left="1134" w:firstLine="454"/>
        <w:jc w:val="both"/>
        <w:rPr>
          <w:rFonts w:ascii="Traditional Arabic" w:eastAsia="Traditional Arabic" w:hAnsi="Traditional Arabic" w:cs="Traditional Arabic"/>
          <w:sz w:val="36"/>
          <w:szCs w:val="36"/>
        </w:rPr>
      </w:pPr>
      <w:r w:rsidRPr="008E05EF">
        <w:rPr>
          <w:rFonts w:ascii="Traditional Arabic" w:eastAsia="Traditional Arabic" w:hAnsi="Traditional Arabic" w:cs="Traditional Arabic"/>
          <w:sz w:val="36"/>
          <w:szCs w:val="36"/>
          <w:rtl/>
        </w:rPr>
        <w:t>وأخرج أبو داود من حديث عبد الله بن بريدة عن أبيه قال نهى رسول الله صلى الله عليه وسلم أن يصلي في لحاف ولا يوشح به وأن تصلبي في سراويل ليس عليك رداء وبظاهره أخذ بعض أصحابنا وقال تكره الصلاة في السر</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و</w:t>
      </w:r>
      <w:r w:rsidRPr="008E05EF">
        <w:rPr>
          <w:rFonts w:ascii="Traditional Arabic" w:eastAsia="Traditional Arabic" w:hAnsi="Traditional Arabic" w:cs="Traditional Arabic"/>
          <w:sz w:val="36"/>
          <w:szCs w:val="36"/>
          <w:rtl/>
        </w:rPr>
        <w:t>يل وحدها والصحيح أنه إذا ستر عورته لا تكره الصلاة فيه</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 xml:space="preserve"> انتهى الكلام العيني</w:t>
      </w:r>
      <w:r>
        <w:rPr>
          <w:rStyle w:val="a6"/>
          <w:rFonts w:ascii="Traditional Arabic" w:eastAsia="Traditional Arabic" w:hAnsi="Traditional Arabic" w:cs="Traditional Arabic"/>
          <w:sz w:val="36"/>
          <w:szCs w:val="36"/>
          <w:rtl/>
        </w:rPr>
        <w:footnoteReference w:id="1240"/>
      </w:r>
      <w:r w:rsidRPr="008E05EF">
        <w:rPr>
          <w:rFonts w:ascii="Traditional Arabic" w:eastAsia="Traditional Arabic" w:hAnsi="Traditional Arabic" w:cs="Traditional Arabic"/>
          <w:sz w:val="36"/>
          <w:szCs w:val="36"/>
          <w:rtl/>
        </w:rPr>
        <w:t xml:space="preserve"> </w:t>
      </w:r>
    </w:p>
    <w:p w:rsidR="008E05EF" w:rsidRDefault="008E05EF" w:rsidP="008E05EF">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قال الشافعي</w:t>
      </w:r>
      <w:r w:rsidRPr="008E05EF">
        <w:rPr>
          <w:rFonts w:ascii="Traditional Arabic" w:eastAsia="Traditional Arabic" w:hAnsi="Traditional Arabic" w:cs="Traditional Arabic"/>
          <w:sz w:val="36"/>
          <w:szCs w:val="36"/>
          <w:rtl/>
        </w:rPr>
        <w:t xml:space="preserve">: </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ويصلى الرجل في السراويل إذا وارى ما بين السرة والركبة، والإ</w:t>
      </w:r>
      <w:r>
        <w:rPr>
          <w:rFonts w:ascii="Traditional Arabic" w:eastAsia="Traditional Arabic" w:hAnsi="Traditional Arabic" w:cs="Traditional Arabic"/>
          <w:sz w:val="36"/>
          <w:szCs w:val="36"/>
          <w:rtl/>
        </w:rPr>
        <w:t>زار أستر وأحب منه</w:t>
      </w:r>
      <w:r w:rsidRPr="008E05EF">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Pr="008E05EF">
        <w:rPr>
          <w:rFonts w:ascii="Traditional Arabic" w:eastAsia="Traditional Arabic" w:hAnsi="Traditional Arabic" w:cs="Traditional Arabic"/>
          <w:sz w:val="36"/>
          <w:szCs w:val="36"/>
          <w:rtl/>
        </w:rPr>
        <w:t xml:space="preserve">قال وأحب إلى </w:t>
      </w:r>
      <w:proofErr w:type="gramStart"/>
      <w:r w:rsidRPr="008E05EF">
        <w:rPr>
          <w:rFonts w:ascii="Traditional Arabic" w:eastAsia="Traditional Arabic" w:hAnsi="Traditional Arabic" w:cs="Traditional Arabic"/>
          <w:sz w:val="36"/>
          <w:szCs w:val="36"/>
          <w:rtl/>
        </w:rPr>
        <w:t>أن لا</w:t>
      </w:r>
      <w:proofErr w:type="gramEnd"/>
      <w:r w:rsidRPr="008E05EF">
        <w:rPr>
          <w:rFonts w:ascii="Traditional Arabic" w:eastAsia="Traditional Arabic" w:hAnsi="Traditional Arabic" w:cs="Traditional Arabic"/>
          <w:sz w:val="36"/>
          <w:szCs w:val="36"/>
          <w:rtl/>
        </w:rPr>
        <w:t xml:space="preserve"> يصلى إلا وعلى عاتقه ش</w:t>
      </w:r>
      <w:r w:rsidR="00737E1B">
        <w:rPr>
          <w:rFonts w:ascii="Traditional Arabic" w:eastAsia="Traditional Arabic" w:hAnsi="Traditional Arabic" w:cs="Traditional Arabic"/>
          <w:sz w:val="36"/>
          <w:szCs w:val="36"/>
          <w:rtl/>
        </w:rPr>
        <w:t>يء عمامة أو غيرها ولو حبلا يضعه</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w:t>
      </w:r>
      <w:r>
        <w:rPr>
          <w:rStyle w:val="a6"/>
          <w:rFonts w:ascii="Traditional Arabic" w:eastAsia="Traditional Arabic" w:hAnsi="Traditional Arabic" w:cs="Traditional Arabic"/>
          <w:sz w:val="36"/>
          <w:szCs w:val="36"/>
        </w:rPr>
        <w:footnoteReference w:id="1241"/>
      </w:r>
    </w:p>
    <w:p w:rsidR="008E05EF" w:rsidRDefault="008E05EF" w:rsidP="00737E1B">
      <w:pPr>
        <w:spacing w:before="40"/>
        <w:ind w:left="1134" w:firstLine="454"/>
        <w:jc w:val="both"/>
        <w:rPr>
          <w:rFonts w:ascii="Traditional Arabic" w:eastAsia="Traditional Arabic" w:hAnsi="Traditional Arabic" w:cs="Traditional Arabic"/>
          <w:sz w:val="36"/>
          <w:szCs w:val="36"/>
        </w:rPr>
      </w:pPr>
      <w:r w:rsidRPr="008E05EF">
        <w:rPr>
          <w:rFonts w:ascii="Traditional Arabic" w:eastAsia="Traditional Arabic" w:hAnsi="Traditional Arabic" w:cs="Traditional Arabic"/>
          <w:sz w:val="36"/>
          <w:szCs w:val="36"/>
          <w:rtl/>
        </w:rPr>
        <w:t xml:space="preserve">وقال: </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 xml:space="preserve">وأحب </w:t>
      </w:r>
      <w:proofErr w:type="gramStart"/>
      <w:r w:rsidRPr="008E05EF">
        <w:rPr>
          <w:rFonts w:ascii="Traditional Arabic" w:eastAsia="Traditional Arabic" w:hAnsi="Traditional Arabic" w:cs="Traditional Arabic"/>
          <w:sz w:val="36"/>
          <w:szCs w:val="36"/>
          <w:rtl/>
        </w:rPr>
        <w:t>أن لا</w:t>
      </w:r>
      <w:proofErr w:type="gramEnd"/>
      <w:r w:rsidRPr="008E05EF">
        <w:rPr>
          <w:rFonts w:ascii="Traditional Arabic" w:eastAsia="Traditional Arabic" w:hAnsi="Traditional Arabic" w:cs="Traditional Arabic"/>
          <w:sz w:val="36"/>
          <w:szCs w:val="36"/>
          <w:rtl/>
        </w:rPr>
        <w:t xml:space="preserve"> يصلى في القميص إلا وتحته إزار أو سراويل أو فوقه سترة فإن صلى في قميص واحد يصفه ولم يشف كرهت له ولا يتبين أن عليه إعادة الصلاة والمرأة في ذلك أشد حالا من الرجل</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 xml:space="preserve"> </w:t>
      </w:r>
      <w:r w:rsidR="00737E1B">
        <w:rPr>
          <w:rStyle w:val="a6"/>
          <w:rFonts w:ascii="Traditional Arabic" w:eastAsia="Traditional Arabic" w:hAnsi="Traditional Arabic" w:cs="Traditional Arabic"/>
          <w:sz w:val="36"/>
          <w:szCs w:val="36"/>
        </w:rPr>
        <w:footnoteReference w:id="1242"/>
      </w:r>
    </w:p>
    <w:p w:rsidR="008E05EF" w:rsidRDefault="008E05EF" w:rsidP="00737E1B">
      <w:pPr>
        <w:spacing w:before="40"/>
        <w:ind w:left="1134" w:firstLine="454"/>
        <w:jc w:val="both"/>
        <w:rPr>
          <w:rFonts w:ascii="Traditional Arabic" w:eastAsia="Traditional Arabic" w:hAnsi="Traditional Arabic" w:cs="Traditional Arabic"/>
          <w:sz w:val="36"/>
          <w:szCs w:val="36"/>
        </w:rPr>
      </w:pPr>
      <w:r w:rsidRPr="008E05EF">
        <w:rPr>
          <w:rFonts w:ascii="Traditional Arabic" w:eastAsia="Traditional Arabic" w:hAnsi="Traditional Arabic" w:cs="Traditional Arabic"/>
          <w:sz w:val="36"/>
          <w:szCs w:val="36"/>
          <w:rtl/>
        </w:rPr>
        <w:lastRenderedPageBreak/>
        <w:t>و</w:t>
      </w:r>
      <w:r>
        <w:rPr>
          <w:rFonts w:ascii="Traditional Arabic" w:eastAsia="Traditional Arabic" w:hAnsi="Traditional Arabic" w:cs="Traditional Arabic"/>
          <w:sz w:val="36"/>
          <w:szCs w:val="36"/>
          <w:rtl/>
        </w:rPr>
        <w:t>سئل مالك عن الرجل يصلي محلول ال</w:t>
      </w:r>
      <w:r>
        <w:rPr>
          <w:rFonts w:ascii="Traditional Arabic" w:eastAsia="Traditional Arabic" w:hAnsi="Traditional Arabic" w:cs="Traditional Arabic" w:hint="cs"/>
          <w:sz w:val="36"/>
          <w:szCs w:val="36"/>
          <w:rtl/>
        </w:rPr>
        <w:t>إ</w:t>
      </w:r>
      <w:r w:rsidRPr="008E05EF">
        <w:rPr>
          <w:rFonts w:ascii="Traditional Arabic" w:eastAsia="Traditional Arabic" w:hAnsi="Traditional Arabic" w:cs="Traditional Arabic"/>
          <w:sz w:val="36"/>
          <w:szCs w:val="36"/>
          <w:rtl/>
        </w:rPr>
        <w:t>زار وليس عليه سراويل ولا ازار قال مالك</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 xml:space="preserve"> </w:t>
      </w:r>
      <w:r w:rsidR="00737E1B">
        <w:rPr>
          <w:rFonts w:ascii="Traditional Arabic" w:eastAsia="Traditional Arabic" w:hAnsi="Traditional Arabic" w:cs="Traditional Arabic" w:hint="cs"/>
          <w:sz w:val="36"/>
          <w:szCs w:val="36"/>
          <w:rtl/>
        </w:rPr>
        <w:t>"</w:t>
      </w:r>
      <w:r w:rsidRPr="008E05EF">
        <w:rPr>
          <w:rFonts w:ascii="Traditional Arabic" w:eastAsia="Traditional Arabic" w:hAnsi="Traditional Arabic" w:cs="Traditional Arabic"/>
          <w:sz w:val="36"/>
          <w:szCs w:val="36"/>
          <w:rtl/>
        </w:rPr>
        <w:t>لا بأس بذلك وهو عندي أستر من الذي يصلي متوشحا بثوب واحد قلت فما قول مالك فيمن صلى متزرا أو بسراويل وهو يقدر على الثياب قال لا أحفظ عن مالك فيه شيئا ولا أرى أن يعيد في الوقت ولا في غيره</w:t>
      </w:r>
      <w:r w:rsidR="00737E1B">
        <w:rPr>
          <w:rFonts w:ascii="Traditional Arabic" w:eastAsia="Traditional Arabic" w:hAnsi="Traditional Arabic" w:cs="Traditional Arabic" w:hint="cs"/>
          <w:sz w:val="36"/>
          <w:szCs w:val="36"/>
          <w:rtl/>
        </w:rPr>
        <w:t>"</w:t>
      </w:r>
      <w:r w:rsidR="00737E1B">
        <w:rPr>
          <w:rStyle w:val="a6"/>
          <w:rFonts w:ascii="Traditional Arabic" w:eastAsia="Traditional Arabic" w:hAnsi="Traditional Arabic" w:cs="Traditional Arabic"/>
          <w:sz w:val="36"/>
          <w:szCs w:val="36"/>
          <w:rtl/>
        </w:rPr>
        <w:footnoteReference w:id="1243"/>
      </w:r>
      <w:r w:rsidRPr="008E05EF">
        <w:rPr>
          <w:rFonts w:ascii="Traditional Arabic" w:eastAsia="Traditional Arabic" w:hAnsi="Traditional Arabic" w:cs="Traditional Arabic"/>
          <w:sz w:val="36"/>
          <w:szCs w:val="36"/>
          <w:rtl/>
        </w:rPr>
        <w:t xml:space="preserve"> </w:t>
      </w:r>
    </w:p>
    <w:p w:rsidR="008E05EF" w:rsidRDefault="00DA39F4" w:rsidP="00737E1B">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وفي </w:t>
      </w:r>
      <w:r w:rsidRPr="00DA39F4">
        <w:rPr>
          <w:rFonts w:ascii="Traditional Arabic" w:eastAsia="Traditional Arabic" w:hAnsi="Traditional Arabic" w:cs="Traditional Arabic"/>
          <w:sz w:val="36"/>
          <w:szCs w:val="36"/>
          <w:rtl/>
        </w:rPr>
        <w:t>فيض القدير</w:t>
      </w:r>
      <w:r w:rsidRPr="00DA39F4">
        <w:rPr>
          <w:rFonts w:ascii="Traditional Arabic" w:eastAsia="Traditional Arabic" w:hAnsi="Traditional Arabic" w:cs="Traditional Arabic" w:hint="cs"/>
          <w:sz w:val="36"/>
          <w:szCs w:val="36"/>
          <w:rtl/>
        </w:rPr>
        <w:t>:</w:t>
      </w:r>
      <w:r w:rsidRPr="00DA39F4">
        <w:rPr>
          <w:rFonts w:ascii="Traditional Arabic" w:eastAsia="Traditional Arabic" w:hAnsi="Traditional Arabic" w:cs="Traditional Arabic"/>
          <w:sz w:val="36"/>
          <w:szCs w:val="36"/>
          <w:rtl/>
        </w:rPr>
        <w:t xml:space="preserve"> </w:t>
      </w:r>
      <w:r w:rsidR="00737E1B">
        <w:rPr>
          <w:rFonts w:ascii="Traditional Arabic" w:eastAsia="Traditional Arabic" w:hAnsi="Traditional Arabic" w:cs="Traditional Arabic" w:hint="cs"/>
          <w:sz w:val="36"/>
          <w:szCs w:val="36"/>
          <w:rtl/>
        </w:rPr>
        <w:t>"</w:t>
      </w:r>
      <w:r w:rsidR="008E05EF" w:rsidRPr="008E05EF">
        <w:rPr>
          <w:rFonts w:ascii="Traditional Arabic" w:eastAsia="Traditional Arabic" w:hAnsi="Traditional Arabic" w:cs="Traditional Arabic"/>
          <w:sz w:val="36"/>
          <w:szCs w:val="36"/>
          <w:rtl/>
        </w:rPr>
        <w:t>ونهى أن يصلي الرجل في سراويل أعجمي أو عربي لا ينصرف وليس عليه رداء لأن السروال بمفرده يصف الأعضاء ولا يتجافى عن ال</w:t>
      </w:r>
      <w:r w:rsidR="008E05EF">
        <w:rPr>
          <w:rFonts w:ascii="Traditional Arabic" w:eastAsia="Traditional Arabic" w:hAnsi="Traditional Arabic" w:cs="Traditional Arabic"/>
          <w:sz w:val="36"/>
          <w:szCs w:val="36"/>
          <w:rtl/>
        </w:rPr>
        <w:t>بدن والنهي للتنزيه عند الشافعية</w:t>
      </w:r>
      <w:r w:rsidR="00737E1B">
        <w:rPr>
          <w:rFonts w:ascii="Traditional Arabic" w:eastAsia="Traditional Arabic" w:hAnsi="Traditional Arabic" w:cs="Traditional Arabic" w:hint="cs"/>
          <w:sz w:val="36"/>
          <w:szCs w:val="36"/>
          <w:rtl/>
        </w:rPr>
        <w:t>"</w:t>
      </w:r>
      <w:r w:rsidR="00737E1B">
        <w:rPr>
          <w:rStyle w:val="a6"/>
          <w:rFonts w:ascii="Traditional Arabic" w:eastAsia="Traditional Arabic" w:hAnsi="Traditional Arabic" w:cs="Traditional Arabic"/>
          <w:sz w:val="36"/>
          <w:szCs w:val="36"/>
          <w:rtl/>
        </w:rPr>
        <w:footnoteReference w:id="1244"/>
      </w:r>
      <w:r w:rsidR="008E05EF" w:rsidRPr="008E05EF">
        <w:rPr>
          <w:rFonts w:ascii="Traditional Arabic" w:eastAsia="Traditional Arabic" w:hAnsi="Traditional Arabic" w:cs="Traditional Arabic"/>
          <w:sz w:val="36"/>
          <w:szCs w:val="36"/>
          <w:rtl/>
        </w:rPr>
        <w:t xml:space="preserve">. </w:t>
      </w:r>
    </w:p>
    <w:p w:rsidR="008E05EF" w:rsidRDefault="00DA39F4" w:rsidP="00737E1B">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وفي المغني لابن قدامة: "</w:t>
      </w:r>
      <w:r w:rsidR="008E05EF" w:rsidRPr="008E05EF">
        <w:rPr>
          <w:rFonts w:ascii="Traditional Arabic" w:eastAsia="Traditional Arabic" w:hAnsi="Traditional Arabic" w:cs="Traditional Arabic"/>
          <w:sz w:val="36"/>
          <w:szCs w:val="36"/>
          <w:rtl/>
        </w:rPr>
        <w:t>ولا يجزئه مئزر وحده ولا سروال وحده لقول رسول الله صلى الله عليه وسلم لا يصلي أحدكم في</w:t>
      </w:r>
      <w:r w:rsidR="00737E1B">
        <w:rPr>
          <w:rFonts w:ascii="Traditional Arabic" w:eastAsia="Traditional Arabic" w:hAnsi="Traditional Arabic" w:cs="Traditional Arabic"/>
          <w:sz w:val="36"/>
          <w:szCs w:val="36"/>
          <w:rtl/>
        </w:rPr>
        <w:t xml:space="preserve"> ثوب واحد ليس على عاتقه منه شيء</w:t>
      </w:r>
      <w:r w:rsidR="00737E1B">
        <w:rPr>
          <w:rFonts w:ascii="Traditional Arabic" w:eastAsia="Traditional Arabic" w:hAnsi="Traditional Arabic" w:cs="Traditional Arabic" w:hint="cs"/>
          <w:sz w:val="36"/>
          <w:szCs w:val="36"/>
          <w:rtl/>
        </w:rPr>
        <w:t>"</w:t>
      </w:r>
      <w:r w:rsidR="00737E1B" w:rsidRPr="00737E1B">
        <w:rPr>
          <w:rFonts w:eastAsia="Traditional Arabic"/>
          <w:rtl/>
        </w:rPr>
        <w:footnoteReference w:id="1245"/>
      </w:r>
      <w:r w:rsidR="008E05EF" w:rsidRPr="008E05EF">
        <w:rPr>
          <w:rFonts w:ascii="Traditional Arabic" w:eastAsia="Traditional Arabic" w:hAnsi="Traditional Arabic" w:cs="Traditional Arabic"/>
          <w:sz w:val="36"/>
          <w:szCs w:val="36"/>
          <w:rtl/>
        </w:rPr>
        <w:t xml:space="preserve">. </w:t>
      </w:r>
    </w:p>
    <w:p w:rsidR="005F22F3" w:rsidRPr="00624BA1" w:rsidRDefault="00737E1B"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[38] </w:t>
      </w:r>
      <w:r w:rsidR="00B7787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والنفاق أن تظهر الإسلام باللسان وتخفي الكفر</w:t>
      </w:r>
      <w:r w:rsidR="00B7787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Cs/>
          <w:sz w:val="36"/>
          <w:szCs w:val="36"/>
        </w:rPr>
      </w:pPr>
    </w:p>
    <w:p w:rsidR="005F22F3" w:rsidRPr="00DA39F4" w:rsidRDefault="00F0043C" w:rsidP="00DA39F4">
      <w:pPr>
        <w:spacing w:before="40"/>
        <w:ind w:left="1134" w:firstLine="454"/>
        <w:jc w:val="center"/>
        <w:rPr>
          <w:rFonts w:ascii="Traditional Arabic" w:eastAsia="Traditional Arabic" w:hAnsi="Traditional Arabic" w:cs="Traditional Arabic"/>
          <w:bCs/>
          <w:sz w:val="36"/>
          <w:szCs w:val="36"/>
        </w:rPr>
      </w:pPr>
      <w:r w:rsidRPr="00DA39F4">
        <w:rPr>
          <w:rFonts w:ascii="Traditional Arabic" w:eastAsia="Traditional Arabic" w:hAnsi="Traditional Arabic" w:cs="Traditional Arabic"/>
          <w:bCs/>
          <w:sz w:val="36"/>
          <w:szCs w:val="36"/>
          <w:rtl/>
        </w:rPr>
        <w:t>الشرح</w:t>
      </w:r>
    </w:p>
    <w:p w:rsidR="00257903" w:rsidRPr="004E2EC2" w:rsidRDefault="00F0043C" w:rsidP="008F531F">
      <w:pPr>
        <w:spacing w:before="40"/>
        <w:ind w:left="1134" w:firstLine="454"/>
        <w:jc w:val="both"/>
        <w:rPr>
          <w:rFonts w:ascii="Traditional Arabic" w:eastAsia="Traditional Arabic" w:hAnsi="Traditional Arabic" w:cs="Traditional Arabic"/>
          <w:b/>
          <w:bCs/>
          <w:sz w:val="36"/>
          <w:szCs w:val="36"/>
          <w:rtl/>
        </w:rPr>
      </w:pPr>
      <w:r w:rsidRPr="004E2EC2">
        <w:rPr>
          <w:rFonts w:ascii="Traditional Arabic" w:eastAsia="Traditional Arabic" w:hAnsi="Traditional Arabic" w:cs="Traditional Arabic"/>
          <w:b/>
          <w:bCs/>
          <w:sz w:val="36"/>
          <w:szCs w:val="36"/>
          <w:rtl/>
        </w:rPr>
        <w:t xml:space="preserve">النفاق </w:t>
      </w:r>
      <w:r w:rsidR="00857DCB" w:rsidRPr="004E2EC2">
        <w:rPr>
          <w:rFonts w:ascii="Traditional Arabic" w:eastAsia="Traditional Arabic" w:hAnsi="Traditional Arabic" w:cs="Traditional Arabic" w:hint="cs"/>
          <w:b/>
          <w:bCs/>
          <w:sz w:val="36"/>
          <w:szCs w:val="36"/>
          <w:rtl/>
        </w:rPr>
        <w:t>لغة</w:t>
      </w:r>
      <w:r w:rsidR="00257903" w:rsidRPr="004E2EC2">
        <w:rPr>
          <w:rFonts w:ascii="Traditional Arabic" w:eastAsia="Traditional Arabic" w:hAnsi="Traditional Arabic" w:cs="Traditional Arabic" w:hint="cs"/>
          <w:b/>
          <w:bCs/>
          <w:sz w:val="36"/>
          <w:szCs w:val="36"/>
          <w:rtl/>
        </w:rPr>
        <w:t>:</w:t>
      </w:r>
      <w:r w:rsidR="00857DCB" w:rsidRPr="004E2EC2">
        <w:rPr>
          <w:rFonts w:ascii="Traditional Arabic" w:eastAsia="Traditional Arabic" w:hAnsi="Traditional Arabic" w:cs="Traditional Arabic" w:hint="cs"/>
          <w:b/>
          <w:bCs/>
          <w:sz w:val="36"/>
          <w:szCs w:val="36"/>
          <w:rtl/>
        </w:rPr>
        <w:t xml:space="preserve"> </w:t>
      </w:r>
    </w:p>
    <w:p w:rsidR="00257903" w:rsidRPr="004E2EC2" w:rsidRDefault="00257903" w:rsidP="008F531F">
      <w:pPr>
        <w:spacing w:before="40"/>
        <w:ind w:left="1134" w:firstLine="454"/>
        <w:jc w:val="both"/>
        <w:rPr>
          <w:rFonts w:ascii="Traditional Arabic" w:eastAsia="Traditional Arabic" w:hAnsi="Traditional Arabic" w:cs="Traditional Arabic"/>
          <w:b/>
          <w:bCs/>
          <w:sz w:val="36"/>
          <w:szCs w:val="36"/>
          <w:rtl/>
        </w:rPr>
      </w:pPr>
      <w:r w:rsidRPr="004E2EC2">
        <w:rPr>
          <w:rFonts w:ascii="Traditional Arabic" w:eastAsia="Traditional Arabic" w:hAnsi="Traditional Arabic" w:cs="Traditional Arabic" w:hint="cs"/>
          <w:b/>
          <w:bCs/>
          <w:sz w:val="36"/>
          <w:szCs w:val="36"/>
          <w:rtl/>
        </w:rPr>
        <w:t>أولًا: أصل الكلمة.</w:t>
      </w:r>
    </w:p>
    <w:p w:rsidR="00257903" w:rsidRDefault="00257903" w:rsidP="008F531F">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sz w:val="36"/>
          <w:szCs w:val="36"/>
          <w:rtl/>
        </w:rPr>
        <w:t xml:space="preserve">اختلف علماء اللغة في أصل النفاق، </w:t>
      </w:r>
    </w:p>
    <w:p w:rsidR="00257903" w:rsidRDefault="00257903" w:rsidP="008F531F">
      <w:pPr>
        <w:spacing w:before="40"/>
        <w:ind w:left="1134" w:firstLine="454"/>
        <w:jc w:val="both"/>
        <w:rPr>
          <w:rFonts w:ascii="Traditional Arabic" w:eastAsia="Traditional Arabic" w:hAnsi="Traditional Arabic" w:cs="Traditional Arabic"/>
          <w:sz w:val="36"/>
          <w:szCs w:val="36"/>
        </w:rPr>
      </w:pPr>
      <w:r w:rsidRPr="00257903">
        <w:rPr>
          <w:rFonts w:ascii="Traditional Arabic" w:eastAsia="Traditional Arabic" w:hAnsi="Traditional Arabic" w:cs="Traditional Arabic"/>
          <w:b/>
          <w:bCs/>
          <w:sz w:val="36"/>
          <w:szCs w:val="36"/>
          <w:rtl/>
        </w:rPr>
        <w:lastRenderedPageBreak/>
        <w:t>فقيل</w:t>
      </w:r>
      <w:r w:rsidRPr="00257903">
        <w:rPr>
          <w:rFonts w:ascii="Traditional Arabic" w:eastAsia="Traditional Arabic" w:hAnsi="Traditional Arabic" w:cs="Traditional Arabic"/>
          <w:sz w:val="36"/>
          <w:szCs w:val="36"/>
          <w:rtl/>
        </w:rPr>
        <w:t>: إن ذلك نسبةً إلى النفق وهو السرب في الأرض، لأن المنافق يستر كفره ويغيبه، فتشبه بالذي يدخل النفق يستتر فيه</w:t>
      </w:r>
      <w:r w:rsidRPr="00257903">
        <w:rPr>
          <w:rFonts w:ascii="Traditional Arabic" w:eastAsia="Traditional Arabic" w:hAnsi="Traditional Arabic" w:cs="Traditional Arabic"/>
          <w:sz w:val="36"/>
          <w:szCs w:val="36"/>
        </w:rPr>
        <w:t>.</w:t>
      </w:r>
    </w:p>
    <w:p w:rsidR="00257903" w:rsidRDefault="00257903" w:rsidP="008F531F">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b/>
          <w:bCs/>
          <w:sz w:val="36"/>
          <w:szCs w:val="36"/>
          <w:rtl/>
        </w:rPr>
        <w:t>وقيل</w:t>
      </w:r>
      <w:r w:rsidRPr="00257903">
        <w:rPr>
          <w:rFonts w:ascii="Traditional Arabic" w:eastAsia="Traditional Arabic" w:hAnsi="Traditional Arabic" w:cs="Traditional Arabic"/>
          <w:sz w:val="36"/>
          <w:szCs w:val="36"/>
          <w:rtl/>
        </w:rPr>
        <w:t xml:space="preserve">: سمي به من نافقاء اليربوع، فإن اليربوع له جحر يقال له: النافقاء، وآخر يقال له: القاصعاء، فإذا طلب من القاصعاء قصع فخرج من النافقاء، كذا المنافق يخرج من الإيمان من غير الوجه الذي يدخل فيه، </w:t>
      </w:r>
    </w:p>
    <w:p w:rsidR="00257903" w:rsidRDefault="00257903" w:rsidP="008F531F">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b/>
          <w:bCs/>
          <w:sz w:val="36"/>
          <w:szCs w:val="36"/>
          <w:rtl/>
        </w:rPr>
        <w:t>وقيل</w:t>
      </w:r>
      <w:r w:rsidRPr="00257903">
        <w:rPr>
          <w:rFonts w:ascii="Traditional Arabic" w:eastAsia="Traditional Arabic" w:hAnsi="Traditional Arabic" w:cs="Traditional Arabic"/>
          <w:sz w:val="36"/>
          <w:szCs w:val="36"/>
          <w:rtl/>
        </w:rPr>
        <w:t>: نسبة إلى نافقاء اليربوع أيضاً، لكن من وجه آخر وهو إظهاره غير ما يضمر، وذلك: أنه يخرق الأرض حتى إذا كاد يبلغ ظاهر الأرض ترك قشرة رقيقة حتى لا يعرف مكان هذا المخرج، فإذا رابه ريب دفع ذلك برأسه، فخرج، فظاهر جحره تراب كالأرض، وباطنه حفر، فكذلك المنافق ظاهره إيمان وباطنه كفر</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46"/>
      </w:r>
    </w:p>
    <w:p w:rsidR="001A44F2" w:rsidRDefault="001A44F2" w:rsidP="001A44F2">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ثانيًا: معناه</w:t>
      </w:r>
    </w:p>
    <w:p w:rsidR="008F531F" w:rsidRDefault="00F0043C" w:rsidP="001A44F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هو</w:t>
      </w:r>
      <w:r w:rsidR="008F531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8F531F">
        <w:rPr>
          <w:rFonts w:ascii="Traditional Arabic" w:eastAsia="Traditional Arabic" w:hAnsi="Traditional Arabic" w:cs="Traditional Arabic" w:hint="cs"/>
          <w:sz w:val="36"/>
          <w:szCs w:val="36"/>
          <w:rtl/>
        </w:rPr>
        <w:t>اختلاف السر مع العلانية.</w:t>
      </w:r>
    </w:p>
    <w:p w:rsidR="000F3F17" w:rsidRDefault="007F2A7A" w:rsidP="000F3F17">
      <w:pPr>
        <w:spacing w:before="40"/>
        <w:ind w:left="1134" w:firstLine="454"/>
        <w:jc w:val="lowKashida"/>
        <w:rPr>
          <w:rFonts w:ascii="Traditional Arabic" w:eastAsia="Traditional Arabic" w:hAnsi="Traditional Arabic" w:cs="Traditional Arabic"/>
          <w:sz w:val="36"/>
          <w:szCs w:val="36"/>
        </w:rPr>
      </w:pPr>
      <w:r w:rsidRPr="00285C89">
        <w:rPr>
          <w:rFonts w:ascii="Traditional Arabic" w:eastAsia="Traditional Arabic" w:hAnsi="Traditional Arabic" w:cs="Traditional Arabic"/>
          <w:sz w:val="36"/>
          <w:szCs w:val="36"/>
          <w:rtl/>
        </w:rPr>
        <w:t xml:space="preserve">قال الحافظ ابن حجر رحمه الله: والنفاق لغةً: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مخالفة الباطن للظاهر</w:t>
      </w:r>
      <w:r>
        <w:rPr>
          <w:rFonts w:ascii="Traditional Arabic" w:eastAsia="Traditional Arabic" w:hAnsi="Traditional Arabic" w:cs="Traditional Arabic" w:hint="cs"/>
          <w:sz w:val="36"/>
          <w:szCs w:val="36"/>
          <w:rtl/>
        </w:rPr>
        <w:t xml:space="preserve">" </w:t>
      </w:r>
      <w:r w:rsidRPr="00F921CB">
        <w:rPr>
          <w:rFonts w:eastAsia="Traditional Arabic"/>
          <w:rtl/>
        </w:rPr>
        <w:footnoteReference w:id="1247"/>
      </w:r>
      <w:r w:rsidRPr="00285C89">
        <w:rPr>
          <w:rFonts w:ascii="Traditional Arabic" w:eastAsia="Traditional Arabic" w:hAnsi="Traditional Arabic" w:cs="Traditional Arabic"/>
          <w:sz w:val="36"/>
          <w:szCs w:val="36"/>
        </w:rPr>
        <w:t> </w:t>
      </w:r>
    </w:p>
    <w:p w:rsidR="000F3F17" w:rsidRDefault="00F921CB" w:rsidP="000F3F17">
      <w:pPr>
        <w:spacing w:before="40"/>
        <w:ind w:left="1134" w:firstLine="454"/>
        <w:jc w:val="lowKashida"/>
        <w:rPr>
          <w:rFonts w:ascii="Traditional Arabic" w:eastAsia="Traditional Arabic" w:hAnsi="Traditional Arabic" w:cs="Traditional Arabic"/>
          <w:sz w:val="36"/>
          <w:szCs w:val="36"/>
          <w:rtl/>
        </w:rPr>
      </w:pPr>
      <w:r w:rsidRPr="00F921CB">
        <w:rPr>
          <w:rFonts w:ascii="Traditional Arabic" w:eastAsia="Traditional Arabic" w:hAnsi="Traditional Arabic" w:cs="Traditional Arabic" w:hint="cs"/>
          <w:sz w:val="36"/>
          <w:szCs w:val="36"/>
          <w:rtl/>
        </w:rPr>
        <w:t>قال</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ابن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تيمية</w:t>
      </w:r>
      <w:r w:rsidR="000F3F17">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r w:rsidR="000F3F17">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hint="cs"/>
          <w:sz w:val="36"/>
          <w:szCs w:val="36"/>
          <w:rtl/>
        </w:rPr>
        <w:t>والنفاق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يطلق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على</w:t>
      </w:r>
      <w:r w:rsidR="000F3F17">
        <w:rPr>
          <w:rFonts w:ascii="Traditional Arabic" w:eastAsia="Traditional Arabic" w:hAnsi="Traditional Arabic" w:cs="Traditional Arabic" w:hint="cs"/>
          <w:sz w:val="36"/>
          <w:szCs w:val="36"/>
          <w:rtl/>
        </w:rPr>
        <w:t>:</w:t>
      </w:r>
    </w:p>
    <w:p w:rsidR="000F3F17" w:rsidRDefault="00F921CB" w:rsidP="000F3F17">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w:t>
      </w:r>
      <w:r w:rsidR="000F3F17">
        <w:rPr>
          <w:rFonts w:ascii="Traditional Arabic" w:eastAsia="Traditional Arabic" w:hAnsi="Traditional Arabic" w:cs="Traditional Arabic" w:hint="cs"/>
          <w:sz w:val="36"/>
          <w:szCs w:val="36"/>
          <w:rtl/>
        </w:rPr>
        <w:t>أ</w:t>
      </w:r>
      <w:r w:rsidRPr="00F921CB">
        <w:rPr>
          <w:rFonts w:ascii="Traditional Arabic" w:eastAsia="Traditional Arabic" w:hAnsi="Traditional Arabic" w:cs="Traditional Arabic" w:hint="cs"/>
          <w:sz w:val="36"/>
          <w:szCs w:val="36"/>
          <w:rtl/>
        </w:rPr>
        <w:t>كبر</w:t>
      </w:r>
      <w:r w:rsidR="000F3F17">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r w:rsidR="000F3F17">
        <w:rPr>
          <w:rFonts w:ascii="Traditional Arabic" w:eastAsia="Traditional Arabic" w:hAnsi="Traditional Arabic" w:cs="Traditional Arabic" w:hint="cs"/>
          <w:sz w:val="36"/>
          <w:szCs w:val="36"/>
          <w:rtl/>
        </w:rPr>
        <w:t>الذي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هو</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إضمار</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الكفر</w:t>
      </w:r>
      <w:r w:rsidR="000F3F17">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p>
    <w:p w:rsidR="000F3F17" w:rsidRDefault="00F921CB" w:rsidP="00EA405B">
      <w:pPr>
        <w:spacing w:before="40"/>
        <w:ind w:left="1134" w:firstLine="454"/>
        <w:jc w:val="lowKashida"/>
        <w:rPr>
          <w:rFonts w:ascii="Traditional Arabic" w:eastAsia="Traditional Arabic" w:hAnsi="Traditional Arabic" w:cs="Traditional Arabic"/>
          <w:sz w:val="36"/>
          <w:szCs w:val="36"/>
          <w:rtl/>
        </w:rPr>
      </w:pPr>
      <w:r w:rsidRPr="00F921CB">
        <w:rPr>
          <w:rFonts w:ascii="Traditional Arabic" w:eastAsia="Traditional Arabic" w:hAnsi="Traditional Arabic" w:cs="Traditional Arabic" w:hint="cs"/>
          <w:sz w:val="36"/>
          <w:szCs w:val="36"/>
          <w:rtl/>
        </w:rPr>
        <w:t>وعلى</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000F3F17" w:rsidRPr="00F921CB">
        <w:rPr>
          <w:rFonts w:ascii="Traditional Arabic" w:eastAsia="Traditional Arabic" w:hAnsi="Traditional Arabic" w:cs="Traditional Arabic" w:hint="cs"/>
          <w:sz w:val="36"/>
          <w:szCs w:val="36"/>
          <w:rtl/>
        </w:rPr>
        <w:t>ال</w:t>
      </w:r>
      <w:r w:rsidR="000F3F17">
        <w:rPr>
          <w:rFonts w:ascii="Traditional Arabic" w:eastAsia="Traditional Arabic" w:hAnsi="Traditional Arabic" w:cs="Traditional Arabic" w:hint="cs"/>
          <w:sz w:val="36"/>
          <w:szCs w:val="36"/>
          <w:rtl/>
        </w:rPr>
        <w:t>أصغر</w:t>
      </w:r>
      <w:r w:rsidR="001F78DE">
        <w:rPr>
          <w:rFonts w:ascii="Traditional Arabic" w:eastAsia="Traditional Arabic" w:hAnsi="Traditional Arabic" w:cs="Traditional Arabic"/>
          <w:sz w:val="36"/>
          <w:szCs w:val="36"/>
          <w:rtl/>
        </w:rPr>
        <w:t>:</w:t>
      </w:r>
      <w:r w:rsidR="001A44F2">
        <w:rPr>
          <w:rFonts w:ascii="Traditional Arabic" w:eastAsia="Traditional Arabic" w:hAnsi="Traditional Arabic" w:cs="Traditional Arabic" w:hint="cs"/>
          <w:sz w:val="36"/>
          <w:szCs w:val="36"/>
          <w:rtl/>
        </w:rPr>
        <w:t xml:space="preserve"> </w:t>
      </w:r>
      <w:r w:rsidR="000F3F17" w:rsidRPr="00F921CB">
        <w:rPr>
          <w:rFonts w:ascii="Traditional Arabic" w:eastAsia="Traditional Arabic" w:hAnsi="Traditional Arabic" w:cs="Traditional Arabic"/>
          <w:sz w:val="36"/>
          <w:szCs w:val="36"/>
          <w:rtl/>
        </w:rPr>
        <w:t>الذي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هو</w:t>
      </w: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اختل</w:t>
      </w:r>
      <w:r>
        <w:rPr>
          <w:rFonts w:ascii="Traditional Arabic" w:eastAsia="Traditional Arabic" w:hAnsi="Traditional Arabic" w:cs="Traditional Arabic" w:hint="cs"/>
          <w:sz w:val="36"/>
          <w:szCs w:val="36"/>
          <w:rtl/>
        </w:rPr>
        <w:t>ا</w:t>
      </w:r>
      <w:r w:rsidRPr="00F921CB">
        <w:rPr>
          <w:rFonts w:ascii="Traditional Arabic" w:eastAsia="Traditional Arabic" w:hAnsi="Traditional Arabic" w:cs="Traditional Arabic" w:hint="cs"/>
          <w:sz w:val="36"/>
          <w:szCs w:val="36"/>
          <w:rtl/>
        </w:rPr>
        <w:t>ف</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السر</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F921CB">
        <w:rPr>
          <w:rFonts w:ascii="Traditional Arabic" w:eastAsia="Traditional Arabic" w:hAnsi="Traditional Arabic" w:cs="Traditional Arabic" w:hint="cs"/>
          <w:sz w:val="36"/>
          <w:szCs w:val="36"/>
          <w:rtl/>
        </w:rPr>
        <w:t>نية</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الواجبات</w:t>
      </w:r>
      <w:r w:rsidR="000F3F17">
        <w:rPr>
          <w:rFonts w:ascii="Traditional Arabic" w:eastAsia="Traditional Arabic" w:hAnsi="Traditional Arabic" w:cs="Traditional Arabic" w:hint="cs"/>
          <w:sz w:val="36"/>
          <w:szCs w:val="36"/>
          <w:rtl/>
        </w:rPr>
        <w:t>"</w:t>
      </w:r>
      <w:r w:rsidR="000F3F17">
        <w:rPr>
          <w:rStyle w:val="a6"/>
          <w:rFonts w:ascii="Traditional Arabic" w:eastAsia="Traditional Arabic" w:hAnsi="Traditional Arabic" w:cs="Traditional Arabic"/>
          <w:sz w:val="36"/>
          <w:szCs w:val="36"/>
          <w:rtl/>
        </w:rPr>
        <w:footnoteReference w:id="1248"/>
      </w:r>
      <w:r w:rsidRPr="00F921CB">
        <w:rPr>
          <w:rFonts w:ascii="Traditional Arabic" w:eastAsia="Traditional Arabic" w:hAnsi="Traditional Arabic" w:cs="Traditional Arabic"/>
          <w:sz w:val="36"/>
          <w:szCs w:val="36"/>
        </w:rPr>
        <w:t xml:space="preserve"> </w:t>
      </w:r>
    </w:p>
    <w:p w:rsidR="00506280" w:rsidRDefault="00F921CB" w:rsidP="001A44F2">
      <w:pPr>
        <w:spacing w:before="40"/>
        <w:ind w:left="1134" w:firstLine="454"/>
        <w:jc w:val="lowKashida"/>
        <w:rPr>
          <w:rFonts w:ascii="Traditional Arabic" w:eastAsia="Traditional Arabic" w:hAnsi="Traditional Arabic" w:cs="Traditional Arabic"/>
          <w:sz w:val="36"/>
          <w:szCs w:val="36"/>
        </w:rPr>
      </w:pPr>
      <w:r w:rsidRPr="00F921CB">
        <w:rPr>
          <w:rFonts w:ascii="Traditional Arabic" w:eastAsia="Traditional Arabic" w:hAnsi="Traditional Arabic" w:cs="Traditional Arabic" w:hint="cs"/>
          <w:sz w:val="36"/>
          <w:szCs w:val="36"/>
          <w:rtl/>
        </w:rPr>
        <w:t>وقال</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أيضا</w:t>
      </w:r>
      <w:r w:rsidR="001F78DE">
        <w:rPr>
          <w:rFonts w:ascii="Traditional Arabic" w:eastAsia="Traditional Arabic" w:hAnsi="Traditional Arabic" w:cs="Traditional Arabic"/>
          <w:sz w:val="36"/>
          <w:szCs w:val="36"/>
          <w:rtl/>
        </w:rPr>
        <w:t>:</w:t>
      </w:r>
      <w:r w:rsidR="001A44F2">
        <w:rPr>
          <w:rFonts w:ascii="Traditional Arabic" w:eastAsia="Traditional Arabic" w:hAnsi="Traditional Arabic" w:cs="Traditional Arabic" w:hint="cs"/>
          <w:sz w:val="36"/>
          <w:szCs w:val="36"/>
          <w:rtl/>
        </w:rPr>
        <w:t xml:space="preserve"> </w:t>
      </w:r>
      <w:r w:rsidR="001A44F2">
        <w:rPr>
          <w:rFonts w:ascii="Traditional Arabic" w:eastAsia="Traditional Arabic" w:hAnsi="Traditional Arabic" w:cs="Traditional Arabic"/>
          <w:sz w:val="36"/>
          <w:szCs w:val="36"/>
        </w:rPr>
        <w:t>"</w:t>
      </w:r>
      <w:r w:rsidRPr="00F921CB">
        <w:rPr>
          <w:rFonts w:ascii="Traditional Arabic" w:eastAsia="Traditional Arabic" w:hAnsi="Traditional Arabic" w:cs="Traditional Arabic" w:hint="cs"/>
          <w:sz w:val="36"/>
          <w:szCs w:val="36"/>
          <w:rtl/>
        </w:rPr>
        <w:t>فأطلقت</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لفظ</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على</w:t>
      </w: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إبطان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الكفر</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وإبطان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المعصية</w:t>
      </w:r>
      <w:r w:rsidR="000F3F17">
        <w:rPr>
          <w:rFonts w:ascii="Traditional Arabic" w:eastAsia="Traditional Arabic" w:hAnsi="Traditional Arabic" w:cs="Traditional Arabic" w:hint="cs"/>
          <w:sz w:val="36"/>
          <w:szCs w:val="36"/>
          <w:rtl/>
        </w:rPr>
        <w:t>"</w:t>
      </w:r>
      <w:r w:rsidR="000F3F17" w:rsidRPr="00FD57CD">
        <w:rPr>
          <w:rFonts w:eastAsia="Traditional Arabic"/>
          <w:rtl/>
        </w:rPr>
        <w:footnoteReference w:id="1249"/>
      </w:r>
    </w:p>
    <w:p w:rsidR="00EA405B" w:rsidRDefault="00FD57CD" w:rsidP="00EA405B">
      <w:pPr>
        <w:spacing w:before="40"/>
        <w:ind w:left="1134" w:firstLine="454"/>
        <w:jc w:val="lowKashida"/>
        <w:rPr>
          <w:rFonts w:ascii="Traditional Arabic" w:eastAsia="Traditional Arabic" w:hAnsi="Traditional Arabic" w:cs="Traditional Arabic"/>
          <w:sz w:val="36"/>
          <w:szCs w:val="36"/>
          <w:rtl/>
        </w:rPr>
      </w:pPr>
      <w:r w:rsidRPr="00FD57CD">
        <w:rPr>
          <w:rFonts w:ascii="Traditional Arabic" w:eastAsia="Traditional Arabic" w:hAnsi="Traditional Arabic" w:cs="Traditional Arabic" w:hint="cs"/>
          <w:sz w:val="36"/>
          <w:szCs w:val="36"/>
          <w:rtl/>
        </w:rPr>
        <w:lastRenderedPageBreak/>
        <w:t>وقال</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ابن تيمية: "</w:t>
      </w:r>
      <w:r w:rsidRPr="00FD57CD">
        <w:rPr>
          <w:rFonts w:ascii="Traditional Arabic" w:eastAsia="Traditional Arabic" w:hAnsi="Traditional Arabic" w:cs="Traditional Arabic" w:hint="cs"/>
          <w:sz w:val="36"/>
          <w:szCs w:val="36"/>
          <w:rtl/>
        </w:rPr>
        <w:t>ولفظ</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الباب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فإنه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الشرع</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إظهار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وإبطان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خل</w:t>
      </w:r>
      <w:r>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hint="cs"/>
          <w:sz w:val="36"/>
          <w:szCs w:val="36"/>
          <w:rtl/>
        </w:rPr>
        <w:t>فه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المعنى</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الشرعي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أخص</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مسمى</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FD57CD">
        <w:rPr>
          <w:rFonts w:ascii="Traditional Arabic" w:eastAsia="Traditional Arabic" w:hAnsi="Traditional Arabic" w:cs="Traditional Arabic" w:hint="cs"/>
          <w:sz w:val="36"/>
          <w:szCs w:val="36"/>
          <w:rtl/>
        </w:rPr>
        <w:t>اللغة</w:t>
      </w:r>
      <w:r w:rsidR="00506280">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FD57CD">
        <w:rPr>
          <w:rFonts w:ascii="Traditional Arabic" w:eastAsia="Traditional Arabic" w:hAnsi="Traditional Arabic" w:cs="Traditional Arabic" w:hint="cs"/>
          <w:sz w:val="36"/>
          <w:szCs w:val="36"/>
          <w:rtl/>
        </w:rPr>
        <w:t>نه</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اللغة</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أعم</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FD57CD">
        <w:rPr>
          <w:rFonts w:ascii="Traditional Arabic" w:eastAsia="Traditional Arabic" w:hAnsi="Traditional Arabic" w:cs="Traditional Arabic" w:hint="cs"/>
          <w:sz w:val="36"/>
          <w:szCs w:val="36"/>
          <w:rtl/>
        </w:rPr>
        <w:t>ظهار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ثم</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إبطان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يخالف</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sidR="00506280">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يكون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كفر</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فسق</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فإذا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أظهر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أنه</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مؤمن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وأبطن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التكذيب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كبر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الذي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أوعد</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صاحبه</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ب</w:t>
      </w:r>
      <w:r w:rsidRPr="00FD57CD">
        <w:rPr>
          <w:rFonts w:ascii="Traditional Arabic" w:eastAsia="Traditional Arabic" w:hAnsi="Traditional Arabic" w:cs="Traditional Arabic" w:hint="cs"/>
          <w:sz w:val="36"/>
          <w:szCs w:val="36"/>
          <w:rtl/>
        </w:rPr>
        <w:t>أنه</w:t>
      </w:r>
      <w:r>
        <w:rPr>
          <w:rFonts w:ascii="Traditional Arabic" w:eastAsia="Traditional Arabic" w:hAnsi="Traditional Arabic" w:cs="Traditional Arabic" w:hint="cs"/>
          <w:sz w:val="36"/>
          <w:szCs w:val="36"/>
          <w:rtl/>
        </w:rPr>
        <w:t xml:space="preserve"> 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الدرك</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سفل</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النار</w:t>
      </w:r>
      <w:r w:rsidRPr="00FD57CD">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وإن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أظهر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نه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صادق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موف</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أمين</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وأبطن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الكذب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والغدر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والخيا</w:t>
      </w:r>
      <w:r w:rsidRPr="00FD57CD">
        <w:rPr>
          <w:rFonts w:ascii="Traditional Arabic" w:eastAsia="Traditional Arabic" w:hAnsi="Traditional Arabic" w:cs="Traditional Arabic" w:hint="cs"/>
          <w:sz w:val="36"/>
          <w:szCs w:val="36"/>
          <w:rtl/>
        </w:rPr>
        <w:t>نة</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أو </w:t>
      </w:r>
      <w:r w:rsidRPr="00FD57CD">
        <w:rPr>
          <w:rFonts w:ascii="Traditional Arabic" w:eastAsia="Traditional Arabic" w:hAnsi="Traditional Arabic" w:cs="Traditional Arabic" w:hint="cs"/>
          <w:sz w:val="36"/>
          <w:szCs w:val="36"/>
          <w:rtl/>
        </w:rPr>
        <w:t>نحو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ذلك،</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صغر</w:t>
      </w:r>
      <w:r w:rsidR="00506280">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الذي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يكون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صاحبه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فاسق</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فأ</w:t>
      </w:r>
      <w:r w:rsidRPr="00FD57CD">
        <w:rPr>
          <w:rFonts w:ascii="Traditional Arabic" w:eastAsia="Traditional Arabic" w:hAnsi="Traditional Arabic" w:cs="Traditional Arabic" w:hint="cs"/>
          <w:sz w:val="36"/>
          <w:szCs w:val="36"/>
          <w:rtl/>
        </w:rPr>
        <w:t>طلق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عليهما</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صل</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بطريق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التواطؤ،</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وعلى</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اسم</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جنس</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تحته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نوعان</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أصل</w:t>
      </w:r>
      <w:r>
        <w:rPr>
          <w:rFonts w:ascii="Traditional Arabic" w:eastAsia="Traditional Arabic" w:hAnsi="Traditional Arabic" w:cs="Traditional Arabic" w:hint="cs"/>
          <w:sz w:val="36"/>
          <w:szCs w:val="36"/>
          <w:rtl/>
        </w:rPr>
        <w:t xml:space="preserve"> الدين</w:t>
      </w:r>
      <w:r w:rsidRPr="00FD57CD">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w:t>
      </w:r>
      <w:r w:rsidRPr="00FD57CD">
        <w:rPr>
          <w:rFonts w:ascii="Traditional Arabic" w:eastAsia="Traditional Arabic" w:hAnsi="Traditional Arabic" w:cs="Traditional Arabic" w:hint="cs"/>
          <w:sz w:val="36"/>
          <w:szCs w:val="36"/>
          <w:rtl/>
        </w:rPr>
        <w:t>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الشرائع</w:t>
      </w:r>
      <w:r>
        <w:rPr>
          <w:rFonts w:ascii="Traditional Arabic" w:eastAsia="Traditional Arabic" w:hAnsi="Traditional Arabic" w:cs="Traditional Arabic"/>
          <w:sz w:val="36"/>
          <w:szCs w:val="36"/>
        </w:rPr>
        <w:t>"</w:t>
      </w:r>
      <w:r w:rsidRPr="00BB46A6">
        <w:rPr>
          <w:rFonts w:eastAsia="Traditional Arabic"/>
          <w:rtl/>
        </w:rPr>
        <w:footnoteReference w:id="1250"/>
      </w:r>
    </w:p>
    <w:p w:rsidR="00EA405B" w:rsidRDefault="00BB46A6" w:rsidP="00EA405B">
      <w:pPr>
        <w:spacing w:before="40"/>
        <w:ind w:left="1134" w:firstLine="454"/>
        <w:jc w:val="lowKashida"/>
        <w:rPr>
          <w:rFonts w:ascii="Traditional Arabic" w:eastAsia="Traditional Arabic" w:hAnsi="Traditional Arabic" w:cs="Traditional Arabic"/>
          <w:sz w:val="36"/>
          <w:szCs w:val="36"/>
          <w:rtl/>
        </w:rPr>
      </w:pPr>
      <w:r w:rsidRPr="00BB46A6">
        <w:rPr>
          <w:rFonts w:ascii="Traditional Arabic" w:eastAsia="Traditional Arabic" w:hAnsi="Traditional Arabic" w:cs="Traditional Arabic" w:hint="cs"/>
          <w:sz w:val="36"/>
          <w:szCs w:val="36"/>
          <w:rtl/>
        </w:rPr>
        <w:t>ومن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أسماء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النفاق</w:t>
      </w:r>
    </w:p>
    <w:p w:rsidR="00EA405B" w:rsidRDefault="00BB46A6" w:rsidP="00EA405B">
      <w:pPr>
        <w:spacing w:before="40"/>
        <w:ind w:left="1134" w:firstLine="454"/>
        <w:jc w:val="lowKashida"/>
        <w:rPr>
          <w:rFonts w:ascii="Traditional Arabic" w:eastAsia="Traditional Arabic" w:hAnsi="Traditional Arabic" w:cs="Traditional Arabic"/>
          <w:sz w:val="36"/>
          <w:szCs w:val="36"/>
        </w:rPr>
      </w:pPr>
      <w:r w:rsidRPr="00BB46A6">
        <w:rPr>
          <w:rFonts w:ascii="Traditional Arabic" w:eastAsia="Traditional Arabic" w:hAnsi="Traditional Arabic" w:cs="Traditional Arabic" w:hint="cs"/>
          <w:sz w:val="36"/>
          <w:szCs w:val="36"/>
          <w:rtl/>
        </w:rPr>
        <w:t>بيّن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ابن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حزام</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من</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سماء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النفاق</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الضل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لة</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وال</w:t>
      </w:r>
      <w:r>
        <w:rPr>
          <w:rFonts w:ascii="Traditional Arabic" w:eastAsia="Traditional Arabic" w:hAnsi="Traditional Arabic" w:cs="Traditional Arabic" w:hint="cs"/>
          <w:sz w:val="36"/>
          <w:szCs w:val="36"/>
          <w:rtl/>
        </w:rPr>
        <w:t>إ</w:t>
      </w:r>
      <w:r w:rsidRPr="00BB46A6">
        <w:rPr>
          <w:rFonts w:ascii="Traditional Arabic" w:eastAsia="Traditional Arabic" w:hAnsi="Traditional Arabic" w:cs="Traditional Arabic" w:hint="cs"/>
          <w:sz w:val="36"/>
          <w:szCs w:val="36"/>
          <w:rtl/>
        </w:rPr>
        <w:t>ركاس</w:t>
      </w:r>
      <w:r>
        <w:rPr>
          <w:rFonts w:ascii="Traditional Arabic" w:eastAsia="Traditional Arabic" w:hAnsi="Traditional Arabic" w:cs="Traditional Arabic" w:hint="cs"/>
          <w:sz w:val="36"/>
          <w:szCs w:val="36"/>
          <w:rtl/>
        </w:rPr>
        <w:t>،</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وخل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ف</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الهدى</w:t>
      </w:r>
      <w:r w:rsidRPr="00BB46A6">
        <w:rPr>
          <w:rFonts w:ascii="Traditional Arabic" w:eastAsia="Traditional Arabic" w:hAnsi="Traditional Arabic" w:cs="Traditional Arabic"/>
          <w:sz w:val="36"/>
          <w:szCs w:val="36"/>
        </w:rPr>
        <w:t xml:space="preserve"> </w:t>
      </w:r>
      <w:r>
        <w:rPr>
          <w:rStyle w:val="a6"/>
          <w:rFonts w:ascii="Traditional Arabic" w:eastAsia="Traditional Arabic" w:hAnsi="Traditional Arabic" w:cs="Traditional Arabic"/>
          <w:sz w:val="36"/>
          <w:szCs w:val="36"/>
        </w:rPr>
        <w:footnoteReference w:id="1251"/>
      </w:r>
      <w:r>
        <w:rPr>
          <w:rFonts w:ascii="Traditional Arabic" w:eastAsia="Traditional Arabic" w:hAnsi="Traditional Arabic" w:cs="Traditional Arabic"/>
          <w:sz w:val="36"/>
          <w:szCs w:val="36"/>
        </w:rPr>
        <w:t>"</w:t>
      </w:r>
    </w:p>
    <w:p w:rsidR="00EA405B" w:rsidRDefault="00BB46A6" w:rsidP="00EA405B">
      <w:pPr>
        <w:spacing w:before="40"/>
        <w:ind w:left="1134" w:firstLine="454"/>
        <w:jc w:val="lowKashida"/>
        <w:rPr>
          <w:rFonts w:ascii="Traditional Arabic" w:eastAsia="Traditional Arabic" w:hAnsi="Traditional Arabic" w:cs="Traditional Arabic"/>
          <w:sz w:val="36"/>
          <w:szCs w:val="36"/>
          <w:rtl/>
        </w:rPr>
      </w:pPr>
      <w:r w:rsidRPr="00BB46A6">
        <w:rPr>
          <w:rFonts w:ascii="Traditional Arabic" w:eastAsia="Traditional Arabic" w:hAnsi="Traditional Arabic" w:cs="Traditional Arabic" w:hint="cs"/>
          <w:sz w:val="36"/>
          <w:szCs w:val="36"/>
          <w:rtl/>
        </w:rPr>
        <w:t>قال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تعالى</w:t>
      </w:r>
      <w:r>
        <w:rPr>
          <w:rFonts w:ascii="Traditional Arabic" w:eastAsia="Traditional Arabic" w:hAnsi="Traditional Arabic" w:cs="Traditional Arabic"/>
          <w:sz w:val="36"/>
          <w:szCs w:val="36"/>
        </w:rPr>
        <w:t>)</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فما</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لكم</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في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المنافقين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فئتين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والله</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أركسهم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بما</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كسبوا</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أتريدون</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أن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تهدوا</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من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أضل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الله</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ومن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يضلل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الله</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فلن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تجد</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له</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سبيل</w:t>
      </w:r>
      <w:r>
        <w:rPr>
          <w:rFonts w:ascii="Traditional Arabic" w:eastAsia="Traditional Arabic" w:hAnsi="Traditional Arabic" w:cs="Traditional Arabic" w:hint="cs"/>
          <w:sz w:val="36"/>
          <w:szCs w:val="36"/>
          <w:rtl/>
        </w:rPr>
        <w:t>ا).</w:t>
      </w:r>
    </w:p>
    <w:p w:rsidR="000F3F17" w:rsidRPr="00BB46A6" w:rsidRDefault="00BB46A6" w:rsidP="00EA405B">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BB46A6">
        <w:rPr>
          <w:rFonts w:ascii="Traditional Arabic" w:eastAsia="Traditional Arabic" w:hAnsi="Traditional Arabic" w:cs="Traditional Arabic" w:hint="cs"/>
          <w:sz w:val="36"/>
          <w:szCs w:val="36"/>
          <w:rtl/>
        </w:rPr>
        <w:t>قال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ابن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القيم</w:t>
      </w:r>
      <w:r w:rsidR="00EA405B">
        <w:rPr>
          <w:rFonts w:ascii="Traditional Arabic" w:eastAsia="Traditional Arabic" w:hAnsi="Traditional Arabic" w:cs="Traditional Arabic" w:hint="cs"/>
          <w:sz w:val="36"/>
          <w:szCs w:val="36"/>
          <w:rtl/>
        </w:rPr>
        <w:t>: "</w:t>
      </w:r>
      <w:r w:rsidRPr="00BB46A6">
        <w:rPr>
          <w:rFonts w:ascii="Traditional Arabic" w:eastAsia="Traditional Arabic" w:hAnsi="Traditional Arabic" w:cs="Traditional Arabic" w:hint="cs"/>
          <w:sz w:val="36"/>
          <w:szCs w:val="36"/>
          <w:rtl/>
        </w:rPr>
        <w:t>وأخبر</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هم</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السفهاء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المفسدون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رض</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المخادعون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المستهزئون</w:t>
      </w:r>
      <w:r>
        <w:rPr>
          <w:rFonts w:ascii="Traditional Arabic" w:eastAsia="Traditional Arabic" w:hAnsi="Traditional Arabic" w:cs="Traditional Arabic" w:hint="cs"/>
          <w:sz w:val="36"/>
          <w:szCs w:val="36"/>
          <w:rtl/>
        </w:rPr>
        <w:t xml:space="preserve"> المغبو</w:t>
      </w:r>
      <w:r w:rsidRPr="00BB46A6">
        <w:rPr>
          <w:rFonts w:ascii="Traditional Arabic" w:eastAsia="Traditional Arabic" w:hAnsi="Traditional Arabic" w:cs="Traditional Arabic" w:hint="cs"/>
          <w:sz w:val="36"/>
          <w:szCs w:val="36"/>
          <w:rtl/>
        </w:rPr>
        <w:t>نون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اشترائهم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الضل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لة</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بالهدى</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صم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بكم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عمي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فهم ل</w:t>
      </w:r>
      <w:r w:rsidR="00EA405B">
        <w:rPr>
          <w:rFonts w:ascii="Traditional Arabic" w:eastAsia="Traditional Arabic" w:hAnsi="Traditional Arabic" w:cs="Traditional Arabic" w:hint="cs"/>
          <w:sz w:val="36"/>
          <w:szCs w:val="36"/>
          <w:rtl/>
        </w:rPr>
        <w:t>ا</w:t>
      </w:r>
      <w:r w:rsidR="00EA405B">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يرجعون</w:t>
      </w:r>
      <w:r w:rsidRPr="00BB46A6">
        <w:rPr>
          <w:rFonts w:ascii="Traditional Arabic" w:eastAsia="Traditional Arabic" w:hAnsi="Traditional Arabic" w:cs="Traditional Arabic"/>
          <w:sz w:val="36"/>
          <w:szCs w:val="36"/>
        </w:rPr>
        <w:t xml:space="preserve"> </w:t>
      </w:r>
      <w:r w:rsidR="00EA405B">
        <w:rPr>
          <w:rFonts w:ascii="Traditional Arabic" w:eastAsia="Traditional Arabic" w:hAnsi="Traditional Arabic" w:cs="Traditional Arabic" w:hint="cs"/>
          <w:sz w:val="36"/>
          <w:szCs w:val="36"/>
          <w:rtl/>
        </w:rPr>
        <w:t>وأ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مرضى</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القلوب</w:t>
      </w:r>
      <w:r w:rsidR="00EA405B">
        <w:rPr>
          <w:rFonts w:ascii="Traditional Arabic" w:eastAsia="Traditional Arabic" w:hAnsi="Traditional Arabic" w:cs="Traditional Arabic" w:hint="cs"/>
          <w:sz w:val="36"/>
          <w:szCs w:val="36"/>
          <w:rtl/>
        </w:rPr>
        <w:t>"</w:t>
      </w:r>
      <w:r w:rsidR="00EA405B">
        <w:rPr>
          <w:rStyle w:val="a6"/>
          <w:rFonts w:ascii="Traditional Arabic" w:eastAsia="Traditional Arabic" w:hAnsi="Traditional Arabic" w:cs="Traditional Arabic"/>
          <w:sz w:val="36"/>
          <w:szCs w:val="36"/>
          <w:rtl/>
        </w:rPr>
        <w:footnoteReference w:id="1252"/>
      </w:r>
      <w:r w:rsidRPr="00BB46A6">
        <w:rPr>
          <w:rFonts w:ascii="Traditional Arabic" w:eastAsia="Traditional Arabic" w:hAnsi="Traditional Arabic" w:cs="Traditional Arabic"/>
          <w:sz w:val="36"/>
          <w:szCs w:val="36"/>
        </w:rPr>
        <w:t>.</w:t>
      </w:r>
    </w:p>
    <w:p w:rsidR="008F531F" w:rsidRPr="000F3F17" w:rsidRDefault="008F531F" w:rsidP="000F3F17">
      <w:pPr>
        <w:spacing w:before="40"/>
        <w:ind w:left="1134" w:firstLine="454"/>
        <w:jc w:val="lowKashida"/>
        <w:rPr>
          <w:rFonts w:ascii="Traditional Arabic" w:eastAsia="Traditional Arabic" w:hAnsi="Traditional Arabic" w:cs="Traditional Arabic"/>
          <w:sz w:val="36"/>
          <w:szCs w:val="36"/>
          <w:rtl/>
        </w:rPr>
      </w:pPr>
      <w:r w:rsidRPr="008F531F">
        <w:rPr>
          <w:rFonts w:ascii="Traditional Arabic" w:eastAsia="Traditional Arabic" w:hAnsi="Traditional Arabic" w:cs="Traditional Arabic" w:hint="cs"/>
          <w:b/>
          <w:bCs/>
          <w:sz w:val="36"/>
          <w:szCs w:val="36"/>
          <w:rtl/>
        </w:rPr>
        <w:t>أنواع النفاق:</w:t>
      </w:r>
    </w:p>
    <w:p w:rsidR="007F2A7A" w:rsidRDefault="008F531F" w:rsidP="008F531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 </w:t>
      </w:r>
      <w:r w:rsidR="00F0043C" w:rsidRPr="00624BA1">
        <w:rPr>
          <w:rFonts w:ascii="Traditional Arabic" w:eastAsia="Traditional Arabic" w:hAnsi="Traditional Arabic" w:cs="Traditional Arabic"/>
          <w:sz w:val="36"/>
          <w:szCs w:val="36"/>
          <w:rtl/>
        </w:rPr>
        <w:t>النفاق نوع</w:t>
      </w:r>
      <w:r>
        <w:rPr>
          <w:rFonts w:ascii="Traditional Arabic" w:eastAsia="Traditional Arabic" w:hAnsi="Traditional Arabic" w:cs="Traditional Arabic"/>
          <w:sz w:val="36"/>
          <w:szCs w:val="36"/>
          <w:rtl/>
        </w:rPr>
        <w:t xml:space="preserve">ان: </w:t>
      </w:r>
    </w:p>
    <w:p w:rsidR="008F531F" w:rsidRDefault="007F2A7A" w:rsidP="008F531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النوع الأول: ال</w:t>
      </w:r>
      <w:r w:rsidR="008F531F">
        <w:rPr>
          <w:rFonts w:ascii="Traditional Arabic" w:eastAsia="Traditional Arabic" w:hAnsi="Traditional Arabic" w:cs="Traditional Arabic"/>
          <w:sz w:val="36"/>
          <w:szCs w:val="36"/>
          <w:rtl/>
        </w:rPr>
        <w:t xml:space="preserve">نفاق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اعتقادي</w:t>
      </w:r>
      <w:r>
        <w:rPr>
          <w:rFonts w:ascii="Traditional Arabic" w:eastAsia="Traditional Arabic" w:hAnsi="Traditional Arabic" w:cs="Traditional Arabic" w:hint="cs"/>
          <w:sz w:val="36"/>
          <w:szCs w:val="36"/>
          <w:rtl/>
        </w:rPr>
        <w:t xml:space="preserve">، وهو </w:t>
      </w:r>
      <w:r w:rsidR="008F531F">
        <w:rPr>
          <w:rFonts w:ascii="Traditional Arabic" w:eastAsia="Traditional Arabic" w:hAnsi="Traditional Arabic" w:cs="Traditional Arabic"/>
          <w:sz w:val="36"/>
          <w:szCs w:val="36"/>
          <w:rtl/>
        </w:rPr>
        <w:t>مخرجٌ من الملة</w:t>
      </w:r>
      <w:r w:rsidR="008F531F">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p>
    <w:p w:rsidR="008F531F" w:rsidRDefault="008F531F" w:rsidP="008F531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w:t>
      </w:r>
      <w:r w:rsidR="007F2A7A">
        <w:rPr>
          <w:rFonts w:ascii="Traditional Arabic" w:eastAsia="Traditional Arabic" w:hAnsi="Traditional Arabic" w:cs="Traditional Arabic" w:hint="cs"/>
          <w:sz w:val="36"/>
          <w:szCs w:val="36"/>
          <w:rtl/>
        </w:rPr>
        <w:t>النوع الثاني: ال</w:t>
      </w:r>
      <w:r>
        <w:rPr>
          <w:rFonts w:ascii="Traditional Arabic" w:eastAsia="Traditional Arabic" w:hAnsi="Traditional Arabic" w:cs="Traditional Arabic"/>
          <w:sz w:val="36"/>
          <w:szCs w:val="36"/>
          <w:rtl/>
        </w:rPr>
        <w:t xml:space="preserve">نفاقٌ </w:t>
      </w:r>
      <w:r w:rsidR="007F2A7A">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عملي</w:t>
      </w:r>
      <w:r w:rsidR="007F2A7A">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007F2A7A">
        <w:rPr>
          <w:rFonts w:ascii="Traditional Arabic" w:eastAsia="Traditional Arabic" w:hAnsi="Traditional Arabic" w:cs="Traditional Arabic" w:hint="cs"/>
          <w:sz w:val="36"/>
          <w:szCs w:val="36"/>
          <w:rtl/>
        </w:rPr>
        <w:t xml:space="preserve">وهو </w:t>
      </w:r>
      <w:r>
        <w:rPr>
          <w:rFonts w:ascii="Traditional Arabic" w:eastAsia="Traditional Arabic" w:hAnsi="Traditional Arabic" w:cs="Traditional Arabic" w:hint="cs"/>
          <w:sz w:val="36"/>
          <w:szCs w:val="36"/>
          <w:rtl/>
        </w:rPr>
        <w:t>لا يخرج من الملة.</w:t>
      </w:r>
    </w:p>
    <w:p w:rsidR="007F2A7A" w:rsidRDefault="007F2A7A" w:rsidP="008F531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وقد تنوعت عبارات العلماء في </w:t>
      </w:r>
      <w:r w:rsidR="00EA405B">
        <w:rPr>
          <w:rFonts w:ascii="Traditional Arabic" w:eastAsia="Traditional Arabic" w:hAnsi="Traditional Arabic" w:cs="Traditional Arabic" w:hint="cs"/>
          <w:sz w:val="36"/>
          <w:szCs w:val="36"/>
          <w:rtl/>
        </w:rPr>
        <w:t>التعبير عن أقسا</w:t>
      </w:r>
      <w:r>
        <w:rPr>
          <w:rFonts w:ascii="Traditional Arabic" w:eastAsia="Traditional Arabic" w:hAnsi="Traditional Arabic" w:cs="Traditional Arabic" w:hint="cs"/>
          <w:sz w:val="36"/>
          <w:szCs w:val="36"/>
          <w:rtl/>
        </w:rPr>
        <w:t>م النفاق</w:t>
      </w:r>
      <w:r w:rsidR="004E2EC2">
        <w:rPr>
          <w:rFonts w:ascii="Traditional Arabic" w:eastAsia="Traditional Arabic" w:hAnsi="Traditional Arabic" w:cs="Traditional Arabic" w:hint="cs"/>
          <w:sz w:val="36"/>
          <w:szCs w:val="36"/>
          <w:rtl/>
        </w:rPr>
        <w:t xml:space="preserve"> عمومًا،</w:t>
      </w:r>
      <w:r>
        <w:rPr>
          <w:rFonts w:ascii="Traditional Arabic" w:eastAsia="Traditional Arabic" w:hAnsi="Traditional Arabic" w:cs="Traditional Arabic" w:hint="cs"/>
          <w:sz w:val="36"/>
          <w:szCs w:val="36"/>
          <w:rtl/>
        </w:rPr>
        <w:t xml:space="preserve"> وهذا يعود إلى </w:t>
      </w:r>
      <w:r w:rsidR="00857DCB">
        <w:rPr>
          <w:rFonts w:ascii="Traditional Arabic" w:eastAsia="Traditional Arabic" w:hAnsi="Traditional Arabic" w:cs="Traditional Arabic" w:hint="cs"/>
          <w:sz w:val="36"/>
          <w:szCs w:val="36"/>
          <w:rtl/>
        </w:rPr>
        <w:t>الاعتبارات التي يرجع إليها ذلك التعبير.</w:t>
      </w:r>
    </w:p>
    <w:p w:rsidR="00857DCB" w:rsidRDefault="00857DCB" w:rsidP="00857DCB">
      <w:pPr>
        <w:spacing w:before="40"/>
        <w:ind w:left="1134" w:firstLine="454"/>
        <w:jc w:val="lowKashida"/>
        <w:rPr>
          <w:rFonts w:ascii="Traditional Arabic" w:eastAsia="Traditional Arabic" w:hAnsi="Traditional Arabic" w:cs="Traditional Arabic"/>
          <w:sz w:val="36"/>
          <w:szCs w:val="36"/>
          <w:rtl/>
        </w:rPr>
      </w:pPr>
      <w:r w:rsidRPr="00857DCB">
        <w:rPr>
          <w:rFonts w:ascii="Traditional Arabic" w:eastAsia="Traditional Arabic" w:hAnsi="Traditional Arabic" w:cs="Traditional Arabic" w:hint="cs"/>
          <w:b/>
          <w:bCs/>
          <w:sz w:val="36"/>
          <w:szCs w:val="36"/>
          <w:rtl/>
        </w:rPr>
        <w:t>الفريق الأول:</w:t>
      </w:r>
      <w:r>
        <w:rPr>
          <w:rFonts w:ascii="Traditional Arabic" w:eastAsia="Traditional Arabic" w:hAnsi="Traditional Arabic" w:cs="Traditional Arabic" w:hint="cs"/>
          <w:sz w:val="36"/>
          <w:szCs w:val="36"/>
          <w:rtl/>
        </w:rPr>
        <w:t xml:space="preserve"> من يقسمه باعتبار نوعه.</w:t>
      </w:r>
    </w:p>
    <w:p w:rsidR="00857DCB" w:rsidRDefault="00857DCB" w:rsidP="00857DCB">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فبعض الأئمة كالإمام الترمذي، والإمام ابن العربي المالكي، والحافظ ابن كثير، وابن حجر يقسمون النفاق إلى نفاق اعتقادي، وهو</w:t>
      </w:r>
      <w:r>
        <w:rPr>
          <w:rFonts w:ascii="Traditional Arabic" w:eastAsia="Traditional Arabic" w:hAnsi="Traditional Arabic" w:cs="Traditional Arabic"/>
          <w:sz w:val="36"/>
          <w:szCs w:val="36"/>
          <w:rtl/>
        </w:rPr>
        <w:t xml:space="preserve"> المخرج من الملة وإلى نفاق عملي</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وهذا باعتبار نوعه</w:t>
      </w:r>
    </w:p>
    <w:p w:rsidR="00857DCB" w:rsidRPr="002A16E9" w:rsidRDefault="00857DCB" w:rsidP="00EA405B">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 xml:space="preserve">قال الإمام الترمذي رحمه الله في تعليقه على حديث: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(أربع من كن فيه كان منافقاً</w:t>
      </w:r>
      <w:r w:rsidR="001F78DE">
        <w:rPr>
          <w:rFonts w:ascii="Traditional Arabic" w:eastAsia="Traditional Arabic" w:hAnsi="Traditional Arabic" w:cs="Traditional Arabic"/>
          <w:sz w:val="36"/>
          <w:szCs w:val="36"/>
          <w:rtl/>
        </w:rPr>
        <w:t>.</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tl/>
        </w:rPr>
        <w:t>وإنما معنى هذا عند أهل العلم نفاق العمل، وإنما نفاق التكذيب على عهد رسول الله صلى الله عليه وسلم هكذا روي عن الحسن البصري شيئاً من هذا أنه قال: النفاق نفاقان، نفاق عمل ونفاق التكذيب</w:t>
      </w:r>
      <w:r>
        <w:rPr>
          <w:rFonts w:ascii="Traditional Arabic" w:eastAsia="Traditional Arabic" w:hAnsi="Traditional Arabic" w:cs="Traditional Arabic" w:hint="cs"/>
          <w:sz w:val="36"/>
          <w:szCs w:val="36"/>
          <w:rtl/>
        </w:rPr>
        <w:t>"</w:t>
      </w:r>
      <w:r w:rsidRPr="002A16E9">
        <w:rPr>
          <w:rFonts w:eastAsia="Traditional Arabic"/>
        </w:rPr>
        <w:footnoteReference w:id="1253"/>
      </w:r>
    </w:p>
    <w:p w:rsidR="00857DCB" w:rsidRDefault="00857DCB" w:rsidP="00857DCB">
      <w:pPr>
        <w:spacing w:before="40"/>
        <w:ind w:left="1134" w:firstLine="454"/>
        <w:jc w:val="both"/>
        <w:rPr>
          <w:rFonts w:ascii="Traditional Arabic" w:eastAsia="Traditional Arabic" w:hAnsi="Traditional Arabic" w:cs="Traditional Arabic"/>
          <w:sz w:val="36"/>
          <w:szCs w:val="36"/>
        </w:rPr>
      </w:pPr>
      <w:r w:rsidRPr="002A16E9">
        <w:rPr>
          <w:rFonts w:ascii="Traditional Arabic" w:eastAsia="Traditional Arabic" w:hAnsi="Traditional Arabic" w:cs="Traditional Arabic"/>
          <w:sz w:val="36"/>
          <w:szCs w:val="36"/>
          <w:rtl/>
        </w:rPr>
        <w:t xml:space="preserve">وقال الإمام ابن العربي: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النفاق هو إظهار القول باللسان أو الفعل بخلاف ما في القلب من القول والاعتقاد. (أصوله) وهي قسمان</w:t>
      </w:r>
      <w:r w:rsidRPr="002A16E9">
        <w:rPr>
          <w:rFonts w:ascii="Traditional Arabic" w:eastAsia="Traditional Arabic" w:hAnsi="Traditional Arabic" w:cs="Traditional Arabic"/>
          <w:sz w:val="36"/>
          <w:szCs w:val="36"/>
        </w:rPr>
        <w:t>:</w:t>
      </w:r>
    </w:p>
    <w:p w:rsidR="00857DCB" w:rsidRDefault="00857DCB" w:rsidP="00857DCB">
      <w:pPr>
        <w:spacing w:before="40"/>
        <w:ind w:left="1134" w:firstLine="454"/>
        <w:jc w:val="both"/>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أحدهما: أن يكون الخبر أو الفعل في توحيد الله وتصديقه</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 xml:space="preserve"> </w:t>
      </w:r>
    </w:p>
    <w:p w:rsidR="00857DCB" w:rsidRDefault="00EA405B" w:rsidP="00857DCB">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(والثاني) </w:t>
      </w:r>
      <w:r w:rsidR="00857DCB">
        <w:rPr>
          <w:rFonts w:ascii="Traditional Arabic" w:eastAsia="Traditional Arabic" w:hAnsi="Traditional Arabic" w:cs="Traditional Arabic"/>
          <w:sz w:val="36"/>
          <w:szCs w:val="36"/>
          <w:rtl/>
        </w:rPr>
        <w:t>أو يكون في الأعمال</w:t>
      </w:r>
      <w:r w:rsidR="00857DCB">
        <w:rPr>
          <w:rFonts w:ascii="Traditional Arabic" w:eastAsia="Traditional Arabic" w:hAnsi="Traditional Arabic" w:cs="Traditional Arabic" w:hint="cs"/>
          <w:sz w:val="36"/>
          <w:szCs w:val="36"/>
          <w:rtl/>
        </w:rPr>
        <w:t>.</w:t>
      </w:r>
      <w:r w:rsidR="00857DCB" w:rsidRPr="002A16E9">
        <w:rPr>
          <w:rFonts w:ascii="Traditional Arabic" w:eastAsia="Traditional Arabic" w:hAnsi="Traditional Arabic" w:cs="Traditional Arabic"/>
          <w:sz w:val="36"/>
          <w:szCs w:val="36"/>
          <w:rtl/>
        </w:rPr>
        <w:t xml:space="preserve"> </w:t>
      </w:r>
    </w:p>
    <w:p w:rsidR="00857DCB" w:rsidRPr="002A16E9" w:rsidRDefault="00857DCB" w:rsidP="00857DCB">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فإن كان في التوحيد كان صريحاً، وإن كان في الأعمال كانت معصية، وكان نفاقاً دون نفاق كما تقدم القول في كفر دون كفر</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sidRPr="00285C89">
        <w:rPr>
          <w:rFonts w:eastAsia="Traditional Arabic"/>
          <w:rtl/>
        </w:rPr>
        <w:footnoteReference w:id="1254"/>
      </w:r>
    </w:p>
    <w:p w:rsidR="00857DCB" w:rsidRDefault="00857DCB" w:rsidP="00857DCB">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وقال الحافظ ابن كثير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النفاق هو إظهار الخير وإسرار الشر، وهو أنواع: اعتقادي، وهو الذي يخلد صاحبه في النار، وعملي وهو من أكبر الذنوب</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Pr>
        <w:footnoteReference w:id="1255"/>
      </w:r>
    </w:p>
    <w:p w:rsidR="00857DCB" w:rsidRDefault="00857DCB" w:rsidP="00857DCB">
      <w:pPr>
        <w:spacing w:before="40"/>
        <w:ind w:left="1134" w:firstLine="454"/>
        <w:jc w:val="lowKashida"/>
        <w:rPr>
          <w:rFonts w:ascii="Amiri" w:hAnsi="Amiri"/>
          <w:color w:val="333333"/>
          <w:sz w:val="32"/>
          <w:szCs w:val="32"/>
          <w:shd w:val="clear" w:color="auto" w:fill="FFFFFF"/>
          <w:rtl/>
        </w:rPr>
      </w:pPr>
      <w:r w:rsidRPr="00285C89">
        <w:rPr>
          <w:rFonts w:ascii="Traditional Arabic" w:eastAsia="Traditional Arabic" w:hAnsi="Traditional Arabic" w:cs="Traditional Arabic"/>
          <w:sz w:val="36"/>
          <w:szCs w:val="36"/>
          <w:rtl/>
        </w:rPr>
        <w:lastRenderedPageBreak/>
        <w:t xml:space="preserve">وقال الحافظ ابن حجر رحمه الله: والنفاق لغةً: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مخالفة الباطن للظاهر، فإن كان في الترك اعتقاد الإيمان فهو نفاق الكفر، وإلا فهو نفاق العمل، ويدخل فيه الفعل والترك، وتتفاوت مراتبه</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56"/>
      </w:r>
      <w:r w:rsidRPr="00285C89">
        <w:rPr>
          <w:rFonts w:ascii="Traditional Arabic" w:eastAsia="Traditional Arabic" w:hAnsi="Traditional Arabic" w:cs="Traditional Arabic"/>
          <w:sz w:val="36"/>
          <w:szCs w:val="36"/>
        </w:rPr>
        <w:t>. </w:t>
      </w:r>
    </w:p>
    <w:p w:rsidR="00857DCB" w:rsidRPr="00857DCB" w:rsidRDefault="00857DCB" w:rsidP="00857DCB">
      <w:pPr>
        <w:spacing w:before="40"/>
        <w:ind w:left="1134" w:firstLine="454"/>
        <w:jc w:val="lowKashida"/>
        <w:rPr>
          <w:rFonts w:ascii="Traditional Arabic" w:eastAsia="Traditional Arabic" w:hAnsi="Traditional Arabic" w:cs="Traditional Arabic"/>
          <w:sz w:val="36"/>
          <w:szCs w:val="36"/>
          <w:rtl/>
        </w:rPr>
      </w:pPr>
      <w:r w:rsidRPr="00857DCB">
        <w:rPr>
          <w:rFonts w:ascii="Traditional Arabic" w:eastAsia="Traditional Arabic" w:hAnsi="Traditional Arabic" w:cs="Traditional Arabic" w:hint="cs"/>
          <w:b/>
          <w:bCs/>
          <w:sz w:val="36"/>
          <w:szCs w:val="36"/>
          <w:rtl/>
        </w:rPr>
        <w:t>الفريق الثاني</w:t>
      </w:r>
      <w:r w:rsidRPr="00857DCB">
        <w:rPr>
          <w:rFonts w:ascii="Traditional Arabic" w:eastAsia="Traditional Arabic" w:hAnsi="Traditional Arabic" w:cs="Traditional Arabic" w:hint="cs"/>
          <w:sz w:val="36"/>
          <w:szCs w:val="36"/>
          <w:rtl/>
        </w:rPr>
        <w:t>: من يقسمه باعتبار حكمه.</w:t>
      </w:r>
    </w:p>
    <w:p w:rsidR="00857DCB" w:rsidRDefault="00857DCB" w:rsidP="00857DCB">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وتارة يعبرون عن أقسام النفاق باعتبار حكمه، كما عبر بذلك</w:t>
      </w:r>
      <w:r>
        <w:rPr>
          <w:rFonts w:ascii="Traditional Arabic" w:eastAsia="Traditional Arabic" w:hAnsi="Traditional Arabic" w:cs="Traditional Arabic"/>
          <w:sz w:val="36"/>
          <w:szCs w:val="36"/>
          <w:rtl/>
        </w:rPr>
        <w:t xml:space="preserve"> </w:t>
      </w:r>
      <w:r w:rsidRPr="00285C89">
        <w:rPr>
          <w:rFonts w:ascii="Traditional Arabic" w:eastAsia="Traditional Arabic" w:hAnsi="Traditional Arabic" w:cs="Traditional Arabic"/>
          <w:sz w:val="36"/>
          <w:szCs w:val="36"/>
          <w:rtl/>
        </w:rPr>
        <w:t xml:space="preserve">الإمام ابن تيمية والإمام ابن القيم والحافظ ابن رجب </w:t>
      </w:r>
      <w:r>
        <w:rPr>
          <w:rFonts w:ascii="Traditional Arabic" w:eastAsia="Traditional Arabic" w:hAnsi="Traditional Arabic" w:cs="Traditional Arabic" w:hint="cs"/>
          <w:sz w:val="36"/>
          <w:szCs w:val="36"/>
          <w:rtl/>
        </w:rPr>
        <w:t>فيقولون</w:t>
      </w:r>
      <w:r w:rsidRPr="00285C89">
        <w:rPr>
          <w:rFonts w:ascii="Traditional Arabic" w:eastAsia="Traditional Arabic" w:hAnsi="Traditional Arabic" w:cs="Traditional Arabic"/>
          <w:sz w:val="36"/>
          <w:szCs w:val="36"/>
          <w:rtl/>
        </w:rPr>
        <w:t xml:space="preserve"> بتقسيم النفاق إلى الأكبر المخرج من الملة وإلى نفاق أصغر غير مخرج من</w:t>
      </w:r>
      <w:r>
        <w:rPr>
          <w:rFonts w:ascii="Traditional Arabic" w:eastAsia="Traditional Arabic" w:hAnsi="Traditional Arabic" w:cs="Traditional Arabic"/>
          <w:sz w:val="36"/>
          <w:szCs w:val="36"/>
          <w:rtl/>
        </w:rPr>
        <w:t xml:space="preserve"> الملة</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 xml:space="preserve"> </w:t>
      </w:r>
    </w:p>
    <w:p w:rsidR="00857DCB" w:rsidRDefault="00857DCB" w:rsidP="00857DCB">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يقول شيخ الإسلام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فمن النفاق ما هو أكبر يكون صاحبه في الدرك الأسفل من النار، كنفاق عبد</w:t>
      </w:r>
      <w:r>
        <w:rPr>
          <w:rFonts w:ascii="Traditional Arabic" w:eastAsia="Traditional Arabic" w:hAnsi="Traditional Arabic" w:cs="Traditional Arabic" w:hint="cs"/>
          <w:sz w:val="36"/>
          <w:szCs w:val="36"/>
          <w:rtl/>
        </w:rPr>
        <w:t xml:space="preserve"> </w:t>
      </w:r>
      <w:r w:rsidRPr="00285C89">
        <w:rPr>
          <w:rFonts w:ascii="Traditional Arabic" w:eastAsia="Traditional Arabic" w:hAnsi="Traditional Arabic" w:cs="Traditional Arabic"/>
          <w:sz w:val="36"/>
          <w:szCs w:val="36"/>
          <w:rtl/>
        </w:rPr>
        <w:t>الله بن أُبي وغيره بأن يظهر تكذيب الرسول... فهذا ضرب النفاق الأصغر: فهو النفاق في الأعمال ونحوها</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57"/>
      </w:r>
      <w:r w:rsidRPr="00285C89">
        <w:rPr>
          <w:rFonts w:ascii="Traditional Arabic" w:eastAsia="Traditional Arabic" w:hAnsi="Traditional Arabic" w:cs="Traditional Arabic"/>
          <w:sz w:val="36"/>
          <w:szCs w:val="36"/>
          <w:rtl/>
        </w:rPr>
        <w:t xml:space="preserve"> </w:t>
      </w:r>
    </w:p>
    <w:p w:rsidR="00D14B0D" w:rsidRDefault="00857DCB" w:rsidP="00D14B0D">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ويقول أيضاً: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والنفاق كالكفر نفاق دون نفاق، ولهذا كثيراً ما يقال: كفر ينقل عن الملة، وكفر لا ينقل، ونفاق أكبر، ونفاق أصغر، كما يقال: الشرك شركان أصغر، وأكبر</w:t>
      </w:r>
      <w:r w:rsidRPr="00285C89">
        <w:rPr>
          <w:rFonts w:ascii="Traditional Arabic" w:eastAsia="Traditional Arabic" w:hAnsi="Traditional Arabic" w:cs="Traditional Arabic"/>
          <w:sz w:val="36"/>
          <w:szCs w:val="36"/>
        </w:rPr>
        <w:t>.</w:t>
      </w:r>
      <w:r w:rsidRPr="00D14B0D">
        <w:rPr>
          <w:rFonts w:eastAsia="Traditional Arabic"/>
        </w:rPr>
        <w:footnoteReference w:id="1258"/>
      </w:r>
      <w:r>
        <w:rPr>
          <w:rFonts w:ascii="Traditional Arabic" w:eastAsia="Traditional Arabic" w:hAnsi="Traditional Arabic" w:cs="Traditional Arabic"/>
          <w:sz w:val="36"/>
          <w:szCs w:val="36"/>
        </w:rPr>
        <w:t>"</w:t>
      </w:r>
    </w:p>
    <w:p w:rsidR="00D14B0D" w:rsidRDefault="00D14B0D" w:rsidP="00D14B0D">
      <w:pPr>
        <w:spacing w:before="40"/>
        <w:ind w:left="1134" w:firstLine="454"/>
        <w:jc w:val="lowKashida"/>
        <w:rPr>
          <w:rFonts w:ascii="Traditional Arabic" w:eastAsia="Traditional Arabic" w:hAnsi="Traditional Arabic" w:cs="Traditional Arabic"/>
          <w:sz w:val="36"/>
          <w:szCs w:val="36"/>
          <w:rtl/>
        </w:rPr>
      </w:pPr>
      <w:r w:rsidRPr="00D14B0D">
        <w:rPr>
          <w:rFonts w:ascii="Traditional Arabic" w:eastAsia="Traditional Arabic" w:hAnsi="Traditional Arabic" w:cs="Traditional Arabic" w:hint="cs"/>
          <w:sz w:val="36"/>
          <w:szCs w:val="36"/>
          <w:rtl/>
        </w:rPr>
        <w:t>قال</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ابن</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تيمية</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hint="cs"/>
          <w:sz w:val="36"/>
          <w:szCs w:val="36"/>
          <w:rtl/>
        </w:rPr>
        <w:t>والنفاق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يطلق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على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w:t>
      </w:r>
      <w:r w:rsidR="00F95359">
        <w:rPr>
          <w:rFonts w:ascii="Traditional Arabic" w:eastAsia="Traditional Arabic" w:hAnsi="Traditional Arabic" w:cs="Traditional Arabic" w:hint="cs"/>
          <w:sz w:val="36"/>
          <w:szCs w:val="36"/>
          <w:rtl/>
        </w:rPr>
        <w:t>أ</w:t>
      </w:r>
      <w:r w:rsidRPr="00D14B0D">
        <w:rPr>
          <w:rFonts w:ascii="Traditional Arabic" w:eastAsia="Traditional Arabic" w:hAnsi="Traditional Arabic" w:cs="Traditional Arabic" w:hint="cs"/>
          <w:sz w:val="36"/>
          <w:szCs w:val="36"/>
          <w:rtl/>
        </w:rPr>
        <w:t>كبر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الذى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هو</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إضمار</w:t>
      </w:r>
      <w:r w:rsidRPr="00D14B0D">
        <w:rPr>
          <w:rFonts w:ascii="Traditional Arabic" w:eastAsia="Traditional Arabic" w:hAnsi="Traditional Arabic" w:cs="Traditional Arabic"/>
          <w:sz w:val="36"/>
          <w:szCs w:val="36"/>
        </w:rPr>
        <w:t xml:space="preserve"> </w:t>
      </w:r>
      <w:proofErr w:type="gramStart"/>
      <w:r w:rsidRPr="00D14B0D">
        <w:rPr>
          <w:rFonts w:ascii="Traditional Arabic" w:eastAsia="Traditional Arabic" w:hAnsi="Traditional Arabic" w:cs="Traditional Arabic" w:hint="cs"/>
          <w:sz w:val="36"/>
          <w:szCs w:val="36"/>
          <w:rtl/>
        </w:rPr>
        <w:t>الكفر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w:t>
      </w:r>
      <w:proofErr w:type="gramEnd"/>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وعلى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w:t>
      </w:r>
      <w:r w:rsidR="00F95359">
        <w:rPr>
          <w:rFonts w:ascii="Traditional Arabic" w:eastAsia="Traditional Arabic" w:hAnsi="Traditional Arabic" w:cs="Traditional Arabic" w:hint="cs"/>
          <w:sz w:val="36"/>
          <w:szCs w:val="36"/>
          <w:rtl/>
        </w:rPr>
        <w:t>أ</w:t>
      </w:r>
      <w:r w:rsidRPr="00D14B0D">
        <w:rPr>
          <w:rFonts w:ascii="Traditional Arabic" w:eastAsia="Traditional Arabic" w:hAnsi="Traditional Arabic" w:cs="Traditional Arabic" w:hint="cs"/>
          <w:sz w:val="36"/>
          <w:szCs w:val="36"/>
          <w:rtl/>
        </w:rPr>
        <w:t>صغر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الذى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هو</w:t>
      </w:r>
      <w:r>
        <w:rPr>
          <w:rFonts w:ascii="Traditional Arabic" w:eastAsia="Traditional Arabic" w:hAnsi="Traditional Arabic" w:cs="Traditional Arabic" w:hint="cs"/>
          <w:sz w:val="36"/>
          <w:szCs w:val="36"/>
          <w:rtl/>
        </w:rPr>
        <w:t xml:space="preserve"> </w:t>
      </w:r>
      <w:r w:rsidRPr="00D14B0D">
        <w:rPr>
          <w:rFonts w:ascii="Traditional Arabic" w:eastAsia="Traditional Arabic" w:hAnsi="Traditional Arabic" w:cs="Traditional Arabic" w:hint="cs"/>
          <w:sz w:val="36"/>
          <w:szCs w:val="36"/>
          <w:rtl/>
        </w:rPr>
        <w:t>اختل</w:t>
      </w:r>
      <w:r w:rsidR="00F95359">
        <w:rPr>
          <w:rFonts w:ascii="Traditional Arabic" w:eastAsia="Traditional Arabic" w:hAnsi="Traditional Arabic" w:cs="Traditional Arabic" w:hint="cs"/>
          <w:sz w:val="36"/>
          <w:szCs w:val="36"/>
          <w:rtl/>
        </w:rPr>
        <w:t>ا</w:t>
      </w:r>
      <w:r w:rsidRPr="00D14B0D">
        <w:rPr>
          <w:rFonts w:ascii="Traditional Arabic" w:eastAsia="Traditional Arabic" w:hAnsi="Traditional Arabic" w:cs="Traditional Arabic" w:hint="cs"/>
          <w:sz w:val="36"/>
          <w:szCs w:val="36"/>
          <w:rtl/>
        </w:rPr>
        <w:t>ف</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السر</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D14B0D">
        <w:rPr>
          <w:rFonts w:ascii="Traditional Arabic" w:eastAsia="Traditional Arabic" w:hAnsi="Traditional Arabic" w:cs="Traditional Arabic" w:hint="cs"/>
          <w:sz w:val="36"/>
          <w:szCs w:val="36"/>
          <w:rtl/>
        </w:rPr>
        <w:t>نية</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D14B0D">
        <w:rPr>
          <w:rFonts w:ascii="Traditional Arabic" w:eastAsia="Traditional Arabic" w:hAnsi="Traditional Arabic" w:cs="Traditional Arabic" w:hint="cs"/>
          <w:sz w:val="36"/>
          <w:szCs w:val="36"/>
          <w:rtl/>
        </w:rPr>
        <w:t>الواجبات</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sz w:val="36"/>
          <w:szCs w:val="36"/>
        </w:rPr>
        <w:t xml:space="preserve"> </w:t>
      </w:r>
      <w:r>
        <w:rPr>
          <w:rStyle w:val="a6"/>
          <w:rFonts w:ascii="Traditional Arabic" w:eastAsia="Traditional Arabic" w:hAnsi="Traditional Arabic" w:cs="Traditional Arabic"/>
          <w:sz w:val="36"/>
          <w:szCs w:val="36"/>
        </w:rPr>
        <w:footnoteReference w:id="1259"/>
      </w:r>
    </w:p>
    <w:p w:rsidR="00D14B0D" w:rsidRDefault="00D14B0D" w:rsidP="001A44F2">
      <w:pPr>
        <w:spacing w:before="40"/>
        <w:ind w:left="1134" w:firstLine="454"/>
        <w:jc w:val="lowKashida"/>
        <w:rPr>
          <w:rFonts w:ascii="Traditional Arabic" w:eastAsia="Traditional Arabic" w:hAnsi="Traditional Arabic" w:cs="Traditional Arabic"/>
          <w:sz w:val="36"/>
          <w:szCs w:val="36"/>
          <w:rtl/>
        </w:rPr>
      </w:pPr>
      <w:r w:rsidRPr="00D14B0D">
        <w:rPr>
          <w:rFonts w:ascii="Traditional Arabic" w:eastAsia="Traditional Arabic" w:hAnsi="Traditional Arabic" w:cs="Traditional Arabic" w:hint="cs"/>
          <w:sz w:val="36"/>
          <w:szCs w:val="36"/>
          <w:rtl/>
        </w:rPr>
        <w:t>وقال</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أيضا</w:t>
      </w:r>
      <w:r w:rsidR="001F78DE">
        <w:rPr>
          <w:rFonts w:ascii="Traditional Arabic" w:eastAsia="Traditional Arabic" w:hAnsi="Traditional Arabic" w:cs="Traditional Arabic"/>
          <w:sz w:val="36"/>
          <w:szCs w:val="36"/>
          <w:rtl/>
        </w:rPr>
        <w:t>:</w:t>
      </w:r>
      <w:r w:rsidR="001A44F2" w:rsidRPr="001A44F2">
        <w:rPr>
          <w:rFonts w:ascii="Traditional Arabic" w:eastAsia="Traditional Arabic" w:hAnsi="Traditional Arabic" w:cs="Traditional Arabic"/>
          <w:sz w:val="36"/>
          <w:szCs w:val="36"/>
        </w:rPr>
        <w:t xml:space="preserve"> </w:t>
      </w:r>
      <w:r w:rsidR="001A44F2">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hint="cs"/>
          <w:sz w:val="36"/>
          <w:szCs w:val="36"/>
          <w:rtl/>
        </w:rPr>
        <w:t>فأطلقت</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لفظ</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على</w:t>
      </w:r>
      <w:r>
        <w:rPr>
          <w:rFonts w:ascii="Traditional Arabic" w:eastAsia="Traditional Arabic" w:hAnsi="Traditional Arabic" w:cs="Traditional Arabic" w:hint="cs"/>
          <w:sz w:val="36"/>
          <w:szCs w:val="36"/>
          <w:rtl/>
        </w:rPr>
        <w:t xml:space="preserve"> </w:t>
      </w:r>
      <w:r w:rsidRPr="00D14B0D">
        <w:rPr>
          <w:rFonts w:ascii="Traditional Arabic" w:eastAsia="Traditional Arabic" w:hAnsi="Traditional Arabic" w:cs="Traditional Arabic" w:hint="cs"/>
          <w:sz w:val="36"/>
          <w:szCs w:val="36"/>
          <w:rtl/>
        </w:rPr>
        <w:t>إبطان</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الكفر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وإبطان</w:t>
      </w:r>
      <w:r w:rsidRPr="00D14B0D">
        <w:rPr>
          <w:rFonts w:ascii="Traditional Arabic" w:eastAsia="Traditional Arabic" w:hAnsi="Traditional Arabic" w:cs="Traditional Arabic"/>
          <w:sz w:val="36"/>
          <w:szCs w:val="36"/>
        </w:rPr>
        <w:t xml:space="preserve"> </w:t>
      </w:r>
      <w:r w:rsidR="00F95359" w:rsidRPr="00D14B0D">
        <w:rPr>
          <w:rFonts w:ascii="Traditional Arabic" w:eastAsia="Traditional Arabic" w:hAnsi="Traditional Arabic" w:cs="Traditional Arabic" w:hint="cs"/>
          <w:sz w:val="36"/>
          <w:szCs w:val="36"/>
          <w:rtl/>
        </w:rPr>
        <w:t>المعصية</w:t>
      </w:r>
      <w:r w:rsidR="00F95359" w:rsidRPr="00D14B0D">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Pr>
        <w:footnoteReference w:id="1260"/>
      </w:r>
      <w:r>
        <w:rPr>
          <w:rFonts w:ascii="Traditional Arabic" w:eastAsia="Traditional Arabic" w:hAnsi="Traditional Arabic" w:cs="Traditional Arabic"/>
          <w:sz w:val="36"/>
          <w:szCs w:val="36"/>
        </w:rPr>
        <w:t>"</w:t>
      </w:r>
    </w:p>
    <w:p w:rsidR="00857DCB" w:rsidRDefault="00857DCB" w:rsidP="00857DCB">
      <w:pPr>
        <w:spacing w:before="40"/>
        <w:ind w:left="1134" w:firstLine="454"/>
        <w:jc w:val="lowKashida"/>
        <w:rPr>
          <w:rFonts w:ascii="Traditional Arabic" w:eastAsia="Traditional Arabic" w:hAnsi="Traditional Arabic" w:cs="Traditional Arabic"/>
          <w:sz w:val="36"/>
          <w:szCs w:val="36"/>
        </w:rPr>
      </w:pPr>
      <w:r w:rsidRPr="00285C89">
        <w:rPr>
          <w:rFonts w:ascii="Traditional Arabic" w:eastAsia="Traditional Arabic" w:hAnsi="Traditional Arabic" w:cs="Traditional Arabic"/>
          <w:sz w:val="36"/>
          <w:szCs w:val="36"/>
          <w:rtl/>
        </w:rPr>
        <w:t xml:space="preserve">وقال الإمام ابن القيم رحمه الله في بيان أقسام النفاق: وهو نوعان: أكبر، وأصغر؛ فالأكبر: يوجب الخلود في النار في دركها الأسفل، وهو أن يظهر للمسلمين </w:t>
      </w:r>
      <w:r w:rsidRPr="00285C89">
        <w:rPr>
          <w:rFonts w:ascii="Traditional Arabic" w:eastAsia="Traditional Arabic" w:hAnsi="Traditional Arabic" w:cs="Traditional Arabic"/>
          <w:sz w:val="36"/>
          <w:szCs w:val="36"/>
          <w:rtl/>
        </w:rPr>
        <w:lastRenderedPageBreak/>
        <w:t>إيمانه بالله وملائكته وكتبه ورسله واليوم الآخر، وهو في الباطن منسلخ من ذلك كله مكذّب به</w:t>
      </w:r>
      <w:r w:rsidRPr="00285C89">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Pr>
        <w:footnoteReference w:id="1261"/>
      </w:r>
      <w:r>
        <w:rPr>
          <w:rFonts w:ascii="Traditional Arabic" w:eastAsia="Traditional Arabic" w:hAnsi="Traditional Arabic" w:cs="Traditional Arabic"/>
          <w:sz w:val="36"/>
          <w:szCs w:val="36"/>
        </w:rPr>
        <w:t>"</w:t>
      </w:r>
    </w:p>
    <w:p w:rsidR="001A44F2" w:rsidRDefault="001A44F2" w:rsidP="008F531F">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والحديث عن النفاق يمكن تناوله من جانبين:</w:t>
      </w:r>
    </w:p>
    <w:p w:rsidR="00857DCB" w:rsidRPr="00857DCB" w:rsidRDefault="00AD150D" w:rsidP="008F531F">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 xml:space="preserve">الجانب الأول: </w:t>
      </w:r>
      <w:r w:rsidR="00857DCB" w:rsidRPr="00857DCB">
        <w:rPr>
          <w:rFonts w:ascii="Traditional Arabic" w:eastAsia="Traditional Arabic" w:hAnsi="Traditional Arabic" w:cs="Traditional Arabic" w:hint="cs"/>
          <w:b/>
          <w:bCs/>
          <w:sz w:val="36"/>
          <w:szCs w:val="36"/>
          <w:rtl/>
        </w:rPr>
        <w:t>المسائل المتعلقة بالنفاق العملي الذي لا يخرج من الملة.</w:t>
      </w:r>
    </w:p>
    <w:p w:rsidR="00764117" w:rsidRDefault="00764117" w:rsidP="008F531F">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وفيه مسائل:</w:t>
      </w:r>
    </w:p>
    <w:p w:rsidR="00AD150D" w:rsidRDefault="00AD150D" w:rsidP="008F531F">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الأولى:</w:t>
      </w:r>
      <w:r w:rsidR="00F0043C" w:rsidRPr="00624BA1">
        <w:rPr>
          <w:rFonts w:ascii="Traditional Arabic" w:eastAsia="Traditional Arabic" w:hAnsi="Traditional Arabic" w:cs="Traditional Arabic"/>
          <w:sz w:val="36"/>
          <w:szCs w:val="36"/>
          <w:rtl/>
        </w:rPr>
        <w:t xml:space="preserve"> </w:t>
      </w:r>
      <w:r w:rsidR="00857DCB">
        <w:rPr>
          <w:rFonts w:ascii="Traditional Arabic" w:eastAsia="Traditional Arabic" w:hAnsi="Traditional Arabic" w:cs="Traditional Arabic" w:hint="cs"/>
          <w:b/>
          <w:bCs/>
          <w:sz w:val="36"/>
          <w:szCs w:val="36"/>
          <w:rtl/>
        </w:rPr>
        <w:t xml:space="preserve">تعريفه: </w:t>
      </w:r>
    </w:p>
    <w:p w:rsidR="005F22F3" w:rsidRPr="00624BA1" w:rsidRDefault="008F531F" w:rsidP="008F531F">
      <w:pPr>
        <w:spacing w:before="40"/>
        <w:ind w:left="1134" w:firstLine="454"/>
        <w:jc w:val="both"/>
        <w:rPr>
          <w:rFonts w:ascii="Traditional Arabic" w:eastAsia="Traditional Arabic" w:hAnsi="Traditional Arabic" w:cs="Traditional Arabic"/>
          <w:sz w:val="36"/>
          <w:szCs w:val="36"/>
        </w:rPr>
      </w:pPr>
      <w:r w:rsidRPr="00857DCB">
        <w:rPr>
          <w:rFonts w:ascii="Traditional Arabic" w:eastAsia="Traditional Arabic" w:hAnsi="Traditional Arabic" w:cs="Traditional Arabic" w:hint="cs"/>
          <w:sz w:val="36"/>
          <w:szCs w:val="36"/>
          <w:rtl/>
        </w:rPr>
        <w:t xml:space="preserve">تعريف </w:t>
      </w:r>
      <w:r w:rsidR="00F0043C" w:rsidRPr="00857DCB">
        <w:rPr>
          <w:rFonts w:ascii="Traditional Arabic" w:eastAsia="Traditional Arabic" w:hAnsi="Traditional Arabic" w:cs="Traditional Arabic"/>
          <w:sz w:val="36"/>
          <w:szCs w:val="36"/>
          <w:rtl/>
        </w:rPr>
        <w:t>النفاق العملي هو</w:t>
      </w:r>
      <w:r w:rsidRPr="00857DCB">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اختلاف السر مع العلانية في الواجبات، فيقع النفاق العملي الذي لا يُخرج من الملة يقع في الواجبات، بأن يختلف الظاهر مع الباطن، الباطن الذي هو السر، والظاهر الذي هو العلانية.</w:t>
      </w:r>
    </w:p>
    <w:p w:rsidR="008F531F" w:rsidRDefault="008F531F" w:rsidP="008F531F">
      <w:pPr>
        <w:spacing w:before="40"/>
        <w:ind w:left="1134" w:firstLine="454"/>
        <w:jc w:val="both"/>
        <w:rPr>
          <w:rFonts w:ascii="Traditional Arabic" w:eastAsia="Traditional Arabic" w:hAnsi="Traditional Arabic" w:cs="Traditional Arabic"/>
          <w:sz w:val="36"/>
          <w:szCs w:val="36"/>
          <w:rtl/>
        </w:rPr>
      </w:pPr>
      <w:r w:rsidRPr="008F531F">
        <w:rPr>
          <w:rFonts w:ascii="Traditional Arabic" w:eastAsia="Traditional Arabic" w:hAnsi="Traditional Arabic" w:cs="Traditional Arabic"/>
          <w:sz w:val="36"/>
          <w:szCs w:val="36"/>
          <w:rtl/>
        </w:rPr>
        <w:t>قال الحافظ ابن رجب رحمه الله بعدما شرح خصال</w:t>
      </w:r>
      <w:r>
        <w:rPr>
          <w:rFonts w:ascii="Traditional Arabic" w:eastAsia="Traditional Arabic" w:hAnsi="Traditional Arabic" w:cs="Traditional Arabic" w:hint="cs"/>
          <w:sz w:val="36"/>
          <w:szCs w:val="36"/>
          <w:rtl/>
        </w:rPr>
        <w:t xml:space="preserve"> هذا النوع</w:t>
      </w:r>
      <w:r w:rsidRPr="008F531F">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8F531F">
        <w:rPr>
          <w:rFonts w:ascii="Traditional Arabic" w:eastAsia="Traditional Arabic" w:hAnsi="Traditional Arabic" w:cs="Traditional Arabic"/>
          <w:sz w:val="36"/>
          <w:szCs w:val="36"/>
          <w:rtl/>
        </w:rPr>
        <w:t>وحاصل الأمر أن النفاق الأصغر كله يرجع إلى اختلاف السريرة والعلانية كما قاله الحسن</w:t>
      </w:r>
      <w:r>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tl/>
        </w:rPr>
        <w:footnoteReference w:id="1262"/>
      </w:r>
      <w:r w:rsidR="00F0043C" w:rsidRPr="00624BA1">
        <w:rPr>
          <w:rFonts w:ascii="Traditional Arabic" w:eastAsia="Traditional Arabic" w:hAnsi="Traditional Arabic" w:cs="Traditional Arabic"/>
          <w:sz w:val="36"/>
          <w:szCs w:val="36"/>
          <w:rtl/>
        </w:rPr>
        <w:t>فإذا اختلف الظاهر مع الباطن أو السر مع العلانية في الواجبات سمي ذلك نفاقاً عمليا</w:t>
      </w:r>
      <w:r>
        <w:rPr>
          <w:rFonts w:ascii="Traditional Arabic" w:eastAsia="Traditional Arabic" w:hAnsi="Traditional Arabic" w:cs="Traditional Arabic" w:hint="cs"/>
          <w:sz w:val="36"/>
          <w:szCs w:val="36"/>
          <w:rtl/>
        </w:rPr>
        <w:t>.</w:t>
      </w:r>
    </w:p>
    <w:p w:rsidR="00525D20" w:rsidRDefault="00525D20" w:rsidP="008F531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ومن الأقوال المأثورة التي تندرج تحت هذا القسم:</w:t>
      </w:r>
    </w:p>
    <w:p w:rsidR="00525D20" w:rsidRDefault="00525D20" w:rsidP="00525D20">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وسئل</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حذيفة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عن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فقال</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hint="cs"/>
          <w:sz w:val="36"/>
          <w:szCs w:val="36"/>
          <w:rtl/>
        </w:rPr>
        <w:t>أن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تتكلم</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باللسان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تعمل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به</w:t>
      </w:r>
      <w:r>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p>
    <w:p w:rsidR="00525D20" w:rsidRDefault="00525D20" w:rsidP="001D5B1F">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وقال</w:t>
      </w:r>
      <w:r w:rsidRPr="00470654">
        <w:rPr>
          <w:rFonts w:ascii="Traditional Arabic" w:eastAsia="Traditional Arabic" w:hAnsi="Traditional Arabic" w:cs="Traditional Arabic"/>
          <w:sz w:val="36"/>
          <w:szCs w:val="36"/>
        </w:rPr>
        <w:t xml:space="preserve"> </w:t>
      </w:r>
      <w:r w:rsidR="001D5B1F">
        <w:rPr>
          <w:rFonts w:ascii="Traditional Arabic" w:eastAsia="Traditional Arabic" w:hAnsi="Traditional Arabic" w:cs="Traditional Arabic" w:hint="cs"/>
          <w:sz w:val="36"/>
          <w:szCs w:val="36"/>
          <w:rtl/>
        </w:rPr>
        <w:t>الفريابي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رحمه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الله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أبو</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بكر</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شيبة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أبو</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أسامة</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عن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الشهب</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الحسن</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من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اختلف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اللسان</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والقلب</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واختلف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السر</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470654">
        <w:rPr>
          <w:rFonts w:ascii="Traditional Arabic" w:eastAsia="Traditional Arabic" w:hAnsi="Traditional Arabic" w:cs="Traditional Arabic" w:hint="cs"/>
          <w:sz w:val="36"/>
          <w:szCs w:val="36"/>
          <w:rtl/>
        </w:rPr>
        <w:t>نية</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واختل</w:t>
      </w:r>
      <w:r>
        <w:rPr>
          <w:rFonts w:ascii="Traditional Arabic" w:eastAsia="Traditional Arabic" w:hAnsi="Traditional Arabic" w:cs="Traditional Arabic" w:hint="cs"/>
          <w:sz w:val="36"/>
          <w:szCs w:val="36"/>
          <w:rtl/>
        </w:rPr>
        <w:t>ا</w:t>
      </w:r>
      <w:r w:rsidRPr="00470654">
        <w:rPr>
          <w:rFonts w:ascii="Traditional Arabic" w:eastAsia="Traditional Arabic" w:hAnsi="Traditional Arabic" w:cs="Traditional Arabic" w:hint="cs"/>
          <w:sz w:val="36"/>
          <w:szCs w:val="36"/>
          <w:rtl/>
        </w:rPr>
        <w:t>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الدخول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والخروج</w:t>
      </w:r>
      <w:r>
        <w:rPr>
          <w:rFonts w:ascii="Traditional Arabic" w:eastAsia="Traditional Arabic" w:hAnsi="Traditional Arabic" w:cs="Traditional Arabic" w:hint="cs"/>
          <w:sz w:val="36"/>
          <w:szCs w:val="36"/>
          <w:rtl/>
        </w:rPr>
        <w:t>"</w:t>
      </w:r>
      <w:r w:rsidR="00ED7345">
        <w:rPr>
          <w:rStyle w:val="a6"/>
          <w:rFonts w:ascii="Traditional Arabic" w:eastAsia="Traditional Arabic" w:hAnsi="Traditional Arabic" w:cs="Traditional Arabic"/>
          <w:sz w:val="36"/>
          <w:szCs w:val="36"/>
          <w:rtl/>
        </w:rPr>
        <w:footnoteReference w:id="1263"/>
      </w:r>
      <w:r w:rsidRPr="00470654">
        <w:rPr>
          <w:rFonts w:ascii="Traditional Arabic" w:eastAsia="Traditional Arabic" w:hAnsi="Traditional Arabic" w:cs="Traditional Arabic"/>
          <w:sz w:val="36"/>
          <w:szCs w:val="36"/>
        </w:rPr>
        <w:t xml:space="preserve"> </w:t>
      </w:r>
    </w:p>
    <w:p w:rsidR="00525D20" w:rsidRDefault="001D5B1F" w:rsidP="00525D20">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وقال أيضًا </w:t>
      </w:r>
      <w:r w:rsidR="00525D20" w:rsidRPr="00470654">
        <w:rPr>
          <w:rFonts w:ascii="Traditional Arabic" w:eastAsia="Traditional Arabic" w:hAnsi="Traditional Arabic" w:cs="Traditional Arabic" w:hint="cs"/>
          <w:sz w:val="36"/>
          <w:szCs w:val="36"/>
          <w:rtl/>
        </w:rPr>
        <w:t>حدثنا</w:t>
      </w:r>
      <w:r w:rsidR="00525D20">
        <w:rPr>
          <w:rFonts w:ascii="Traditional Arabic" w:eastAsia="Traditional Arabic" w:hAnsi="Traditional Arabic" w:cs="Traditional Arabic" w:hint="cs"/>
          <w:sz w:val="36"/>
          <w:szCs w:val="36"/>
          <w:rtl/>
        </w:rPr>
        <w:t xml:space="preserve"> هشا</w:t>
      </w:r>
      <w:r w:rsidR="00525D20" w:rsidRPr="00470654">
        <w:rPr>
          <w:rFonts w:ascii="Traditional Arabic" w:eastAsia="Traditional Arabic" w:hAnsi="Traditional Arabic" w:cs="Traditional Arabic" w:hint="cs"/>
          <w:sz w:val="36"/>
          <w:szCs w:val="36"/>
          <w:rtl/>
        </w:rPr>
        <w:t>م</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بن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عمار</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الدمشقي</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حدثنا</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مروان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بن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معاوية</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الفزاري</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حدثنا</w:t>
      </w:r>
      <w:r w:rsidR="00525D20">
        <w:rPr>
          <w:rFonts w:ascii="Traditional Arabic" w:eastAsia="Traditional Arabic" w:hAnsi="Traditional Arabic" w:cs="Traditional Arabic" w:hint="cs"/>
          <w:sz w:val="36"/>
          <w:szCs w:val="36"/>
          <w:rtl/>
        </w:rPr>
        <w:t xml:space="preserve"> </w:t>
      </w:r>
      <w:r w:rsidR="00525D20" w:rsidRPr="00470654">
        <w:rPr>
          <w:rFonts w:ascii="Traditional Arabic" w:eastAsia="Traditional Arabic" w:hAnsi="Traditional Arabic" w:cs="Traditional Arabic" w:hint="cs"/>
          <w:sz w:val="36"/>
          <w:szCs w:val="36"/>
          <w:rtl/>
        </w:rPr>
        <w:t>عوف</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00525D20" w:rsidRPr="00470654">
        <w:rPr>
          <w:rFonts w:ascii="Traditional Arabic" w:eastAsia="Traditional Arabic" w:hAnsi="Traditional Arabic" w:cs="Traditional Arabic" w:hint="cs"/>
          <w:sz w:val="36"/>
          <w:szCs w:val="36"/>
          <w:rtl/>
        </w:rPr>
        <w:t>عرابي</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عن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الحسن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قال</w:t>
      </w:r>
      <w:r w:rsidR="00525D20">
        <w:rPr>
          <w:rFonts w:ascii="Traditional Arabic" w:eastAsia="Traditional Arabic" w:hAnsi="Traditional Arabic" w:cs="Traditional Arabic" w:hint="cs"/>
          <w:sz w:val="36"/>
          <w:szCs w:val="36"/>
          <w:rtl/>
        </w:rPr>
        <w:t xml:space="preserve"> "</w:t>
      </w:r>
      <w:r w:rsidR="00525D20" w:rsidRPr="00470654">
        <w:rPr>
          <w:rFonts w:ascii="Traditional Arabic" w:eastAsia="Traditional Arabic" w:hAnsi="Traditional Arabic" w:cs="Traditional Arabic" w:hint="cs"/>
          <w:sz w:val="36"/>
          <w:szCs w:val="36"/>
          <w:rtl/>
        </w:rPr>
        <w:t>كان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يقال</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النفاق</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اختلف</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السر</w:t>
      </w:r>
      <w:r w:rsidR="00525D20">
        <w:rPr>
          <w:rFonts w:ascii="Traditional Arabic" w:eastAsia="Traditional Arabic" w:hAnsi="Traditional Arabic" w:cs="Traditional Arabic" w:hint="cs"/>
          <w:sz w:val="36"/>
          <w:szCs w:val="36"/>
          <w:rtl/>
        </w:rPr>
        <w:t xml:space="preserve"> </w:t>
      </w:r>
      <w:r w:rsidR="00525D20" w:rsidRPr="00470654">
        <w:rPr>
          <w:rFonts w:ascii="Traditional Arabic" w:eastAsia="Traditional Arabic" w:hAnsi="Traditional Arabic" w:cs="Traditional Arabic" w:hint="cs"/>
          <w:sz w:val="36"/>
          <w:szCs w:val="36"/>
          <w:rtl/>
        </w:rPr>
        <w:t>والع</w:t>
      </w:r>
      <w:r w:rsidR="00525D20">
        <w:rPr>
          <w:rFonts w:ascii="Traditional Arabic" w:eastAsia="Traditional Arabic" w:hAnsi="Traditional Arabic" w:cs="Traditional Arabic" w:hint="cs"/>
          <w:sz w:val="36"/>
          <w:szCs w:val="36"/>
          <w:rtl/>
        </w:rPr>
        <w:t>لا</w:t>
      </w:r>
      <w:r w:rsidR="00525D20" w:rsidRPr="00470654">
        <w:rPr>
          <w:rFonts w:ascii="Traditional Arabic" w:eastAsia="Traditional Arabic" w:hAnsi="Traditional Arabic" w:cs="Traditional Arabic" w:hint="cs"/>
          <w:sz w:val="36"/>
          <w:szCs w:val="36"/>
          <w:rtl/>
        </w:rPr>
        <w:t>نية</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والقول</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والعمل</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والمدخل</w:t>
      </w:r>
      <w:r w:rsidR="00525D20" w:rsidRPr="00470654">
        <w:rPr>
          <w:rFonts w:ascii="Traditional Arabic" w:eastAsia="Traditional Arabic" w:hAnsi="Traditional Arabic" w:cs="Traditional Arabic"/>
          <w:sz w:val="36"/>
          <w:szCs w:val="36"/>
        </w:rPr>
        <w:t xml:space="preserve"> </w:t>
      </w:r>
      <w:r w:rsidR="00525D20">
        <w:rPr>
          <w:rFonts w:ascii="Traditional Arabic" w:eastAsia="Traditional Arabic" w:hAnsi="Traditional Arabic" w:cs="Traditional Arabic" w:hint="cs"/>
          <w:sz w:val="36"/>
          <w:szCs w:val="36"/>
          <w:rtl/>
        </w:rPr>
        <w:t>والمخرج</w:t>
      </w:r>
      <w:r w:rsidR="00525D20" w:rsidRPr="00470654">
        <w:rPr>
          <w:rFonts w:ascii="Traditional Arabic" w:eastAsia="Traditional Arabic" w:hAnsi="Traditional Arabic" w:cs="Traditional Arabic" w:hint="cs"/>
          <w:sz w:val="36"/>
          <w:szCs w:val="36"/>
          <w:rtl/>
        </w:rPr>
        <w:t>،</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وكان</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يقال</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أس</w:t>
      </w:r>
      <w:r w:rsidR="00525D20">
        <w:rPr>
          <w:rFonts w:ascii="Traditional Arabic" w:eastAsia="Traditional Arabic" w:hAnsi="Traditional Arabic" w:cs="Traditional Arabic" w:hint="cs"/>
          <w:sz w:val="36"/>
          <w:szCs w:val="36"/>
          <w:rtl/>
        </w:rPr>
        <w:t xml:space="preserve"> </w:t>
      </w:r>
      <w:r w:rsidR="00525D20" w:rsidRPr="00470654">
        <w:rPr>
          <w:rFonts w:ascii="Traditional Arabic" w:eastAsia="Traditional Arabic" w:hAnsi="Traditional Arabic" w:cs="Traditional Arabic" w:hint="cs"/>
          <w:sz w:val="36"/>
          <w:szCs w:val="36"/>
          <w:rtl/>
        </w:rPr>
        <w:t>النفاق</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الذي</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يبنى</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عليه</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النفاق</w:t>
      </w:r>
      <w:r w:rsidR="00525D20" w:rsidRPr="00470654">
        <w:rPr>
          <w:rFonts w:ascii="Traditional Arabic" w:eastAsia="Traditional Arabic" w:hAnsi="Traditional Arabic" w:cs="Traditional Arabic"/>
          <w:sz w:val="36"/>
          <w:szCs w:val="36"/>
        </w:rPr>
        <w:t xml:space="preserve"> </w:t>
      </w:r>
      <w:r w:rsidR="00525D20" w:rsidRPr="00470654">
        <w:rPr>
          <w:rFonts w:ascii="Traditional Arabic" w:eastAsia="Traditional Arabic" w:hAnsi="Traditional Arabic" w:cs="Traditional Arabic" w:hint="cs"/>
          <w:sz w:val="36"/>
          <w:szCs w:val="36"/>
          <w:rtl/>
        </w:rPr>
        <w:t>الكذب</w:t>
      </w:r>
      <w:r w:rsidR="00525D20">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64"/>
      </w:r>
    </w:p>
    <w:p w:rsidR="00A5584F" w:rsidRDefault="00AD150D" w:rsidP="00AD150D">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الثانية:</w:t>
      </w:r>
      <w:r w:rsidR="00F0043C" w:rsidRPr="00624BA1">
        <w:rPr>
          <w:rFonts w:ascii="Traditional Arabic" w:eastAsia="Traditional Arabic" w:hAnsi="Traditional Arabic" w:cs="Traditional Arabic"/>
          <w:sz w:val="36"/>
          <w:szCs w:val="36"/>
          <w:rtl/>
        </w:rPr>
        <w:t xml:space="preserve"> </w:t>
      </w:r>
      <w:r w:rsidR="00857DCB">
        <w:rPr>
          <w:rFonts w:ascii="Traditional Arabic" w:eastAsia="Traditional Arabic" w:hAnsi="Traditional Arabic" w:cs="Traditional Arabic"/>
          <w:b/>
          <w:bCs/>
          <w:sz w:val="36"/>
          <w:szCs w:val="36"/>
          <w:rtl/>
        </w:rPr>
        <w:t>أمثل</w:t>
      </w:r>
      <w:r w:rsidR="00857DCB">
        <w:rPr>
          <w:rFonts w:ascii="Traditional Arabic" w:eastAsia="Traditional Arabic" w:hAnsi="Traditional Arabic" w:cs="Traditional Arabic" w:hint="cs"/>
          <w:b/>
          <w:bCs/>
          <w:sz w:val="36"/>
          <w:szCs w:val="36"/>
          <w:rtl/>
        </w:rPr>
        <w:t>ة النفاق العملي وخصاله</w:t>
      </w:r>
      <w:r w:rsidR="00F0043C" w:rsidRPr="008F531F">
        <w:rPr>
          <w:rFonts w:ascii="Traditional Arabic" w:eastAsia="Traditional Arabic" w:hAnsi="Traditional Arabic" w:cs="Traditional Arabic"/>
          <w:b/>
          <w:bCs/>
          <w:sz w:val="36"/>
          <w:szCs w:val="36"/>
          <w:rtl/>
        </w:rPr>
        <w:t>:</w:t>
      </w:r>
      <w:r w:rsidR="00F0043C" w:rsidRPr="00624BA1">
        <w:rPr>
          <w:rFonts w:ascii="Traditional Arabic" w:eastAsia="Traditional Arabic" w:hAnsi="Traditional Arabic" w:cs="Traditional Arabic"/>
          <w:sz w:val="36"/>
          <w:szCs w:val="36"/>
          <w:rtl/>
        </w:rPr>
        <w:t xml:space="preserve"> </w:t>
      </w:r>
    </w:p>
    <w:p w:rsidR="005F22F3" w:rsidRPr="00624BA1" w:rsidRDefault="00AD150D" w:rsidP="00AD150D">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b/>
          <w:bCs/>
          <w:sz w:val="36"/>
          <w:szCs w:val="36"/>
          <w:rtl/>
        </w:rPr>
        <w:t xml:space="preserve"> </w:t>
      </w:r>
      <w:r w:rsidRPr="00AD150D">
        <w:rPr>
          <w:rFonts w:ascii="Traditional Arabic" w:eastAsia="Traditional Arabic" w:hAnsi="Traditional Arabic" w:cs="Traditional Arabic"/>
          <w:sz w:val="36"/>
          <w:szCs w:val="36"/>
          <w:rtl/>
        </w:rPr>
        <w:t>أمثل</w:t>
      </w:r>
      <w:r w:rsidRPr="00AD150D">
        <w:rPr>
          <w:rFonts w:ascii="Traditional Arabic" w:eastAsia="Traditional Arabic" w:hAnsi="Traditional Arabic" w:cs="Traditional Arabic" w:hint="cs"/>
          <w:sz w:val="36"/>
          <w:szCs w:val="36"/>
          <w:rtl/>
        </w:rPr>
        <w:t>ة النفاق العملي وخصاله</w:t>
      </w:r>
      <w:r w:rsidRPr="00624BA1">
        <w:rPr>
          <w:rFonts w:ascii="Traditional Arabic" w:eastAsia="Traditional Arabic" w:hAnsi="Traditional Arabic" w:cs="Traditional Arabic"/>
          <w:sz w:val="36"/>
          <w:szCs w:val="36"/>
          <w:rtl/>
        </w:rPr>
        <w:t xml:space="preserve"> </w:t>
      </w:r>
      <w:r w:rsidR="00F0043C" w:rsidRPr="00624BA1">
        <w:rPr>
          <w:rFonts w:ascii="Traditional Arabic" w:eastAsia="Traditional Arabic" w:hAnsi="Traditional Arabic" w:cs="Traditional Arabic"/>
          <w:sz w:val="36"/>
          <w:szCs w:val="36"/>
          <w:rtl/>
        </w:rPr>
        <w:t>إذا حدث كذب، وإذا وعد أخلف، وإذا أؤتمن خان، وإذا عاهد غدر، وإذا خاصم فجر، فهذه بعض صور النفاق العملي، فهو يقع في الواجبات.</w:t>
      </w:r>
    </w:p>
    <w:p w:rsidR="002A16E9" w:rsidRPr="002A16E9" w:rsidRDefault="002A16E9" w:rsidP="001A44F2">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قال النبي صلى الله عليه وآله وسلم</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2A16E9">
        <w:rPr>
          <w:rFonts w:ascii="Traditional Arabic" w:eastAsia="Traditional Arabic" w:hAnsi="Traditional Arabic" w:cs="Traditional Arabic"/>
          <w:sz w:val="36"/>
          <w:szCs w:val="36"/>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Pr>
          <w:rFonts w:ascii="Traditional Arabic" w:eastAsia="Traditional Arabic" w:hAnsi="Traditional Arabic" w:cs="Traditional Arabic" w:hint="cs"/>
          <w:sz w:val="36"/>
          <w:szCs w:val="36"/>
          <w:rtl/>
        </w:rPr>
        <w:t>)</w:t>
      </w:r>
      <w:proofErr w:type="gramStart"/>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65"/>
      </w:r>
      <w:r w:rsidR="001F78DE">
        <w:rPr>
          <w:rFonts w:ascii="Traditional Arabic" w:eastAsia="Traditional Arabic" w:hAnsi="Traditional Arabic" w:cs="Traditional Arabic"/>
          <w:sz w:val="36"/>
          <w:szCs w:val="36"/>
          <w:rtl/>
        </w:rPr>
        <w:t>.</w:t>
      </w:r>
      <w:r w:rsidRPr="002A16E9">
        <w:rPr>
          <w:rFonts w:ascii="Traditional Arabic" w:eastAsia="Traditional Arabic" w:hAnsi="Traditional Arabic" w:cs="Traditional Arabic"/>
          <w:sz w:val="36"/>
          <w:szCs w:val="36"/>
        </w:rPr>
        <w:br/>
      </w:r>
      <w:r w:rsidRPr="002A16E9">
        <w:rPr>
          <w:rFonts w:ascii="Traditional Arabic" w:eastAsia="Traditional Arabic" w:hAnsi="Traditional Arabic" w:cs="Traditional Arabic"/>
          <w:sz w:val="36"/>
          <w:szCs w:val="36"/>
          <w:rtl/>
        </w:rPr>
        <w:t>وقال</w:t>
      </w:r>
      <w:proofErr w:type="gramEnd"/>
      <w:r w:rsidRPr="002A16E9">
        <w:rPr>
          <w:rFonts w:ascii="Traditional Arabic" w:eastAsia="Traditional Arabic" w:hAnsi="Traditional Arabic" w:cs="Traditional Arabic"/>
          <w:sz w:val="36"/>
          <w:szCs w:val="36"/>
          <w:rtl/>
        </w:rPr>
        <w:t xml:space="preserve"> النبي صلى الله عليه وآله وسلم: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(آية المنافق ثلاث: إذا حدث كذب، وإذا وعد أخلف، وإذا اؤتمن خان</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Pr>
        <w:t>  </w:t>
      </w:r>
      <w:r w:rsidRPr="008F531F">
        <w:rPr>
          <w:rFonts w:eastAsia="Traditional Arabic"/>
        </w:rPr>
        <w:footnoteReference w:id="1266"/>
      </w:r>
      <w:r w:rsidRPr="002A16E9">
        <w:rPr>
          <w:rFonts w:ascii="Traditional Arabic" w:eastAsia="Traditional Arabic" w:hAnsi="Traditional Arabic" w:cs="Traditional Arabic"/>
          <w:sz w:val="36"/>
          <w:szCs w:val="36"/>
        </w:rPr>
        <w:t>.</w:t>
      </w:r>
    </w:p>
    <w:p w:rsidR="008F531F" w:rsidRDefault="008F531F" w:rsidP="001A44F2">
      <w:pPr>
        <w:spacing w:before="40"/>
        <w:ind w:left="1134" w:firstLine="454"/>
        <w:jc w:val="both"/>
        <w:rPr>
          <w:rFonts w:ascii="Traditional Arabic" w:eastAsia="Traditional Arabic" w:hAnsi="Traditional Arabic" w:cs="Traditional Arabic"/>
          <w:sz w:val="36"/>
          <w:szCs w:val="36"/>
        </w:rPr>
      </w:pPr>
      <w:r w:rsidRPr="008F531F">
        <w:rPr>
          <w:rFonts w:ascii="Traditional Arabic" w:eastAsia="Traditional Arabic" w:hAnsi="Traditional Arabic" w:cs="Traditional Arabic"/>
          <w:sz w:val="36"/>
          <w:szCs w:val="36"/>
          <w:rtl/>
        </w:rPr>
        <w:t xml:space="preserve">ومن </w:t>
      </w:r>
      <w:r w:rsidR="00A5584F">
        <w:rPr>
          <w:rFonts w:ascii="Traditional Arabic" w:eastAsia="Traditional Arabic" w:hAnsi="Traditional Arabic" w:cs="Traditional Arabic" w:hint="cs"/>
          <w:sz w:val="36"/>
          <w:szCs w:val="36"/>
          <w:rtl/>
        </w:rPr>
        <w:t>أمثلته ك</w:t>
      </w:r>
      <w:r w:rsidRPr="008F531F">
        <w:rPr>
          <w:rFonts w:ascii="Traditional Arabic" w:eastAsia="Traditional Arabic" w:hAnsi="Traditional Arabic" w:cs="Traditional Arabic"/>
          <w:sz w:val="36"/>
          <w:szCs w:val="36"/>
          <w:rtl/>
        </w:rPr>
        <w:t>ذلك ما رواه البخاري في (باب ما يكره من ثناء السلطان، وإذا خرج قال غير ذلك): قال أناس لعبد</w:t>
      </w:r>
      <w:r w:rsidR="001A44F2">
        <w:rPr>
          <w:rFonts w:ascii="Traditional Arabic" w:eastAsia="Traditional Arabic" w:hAnsi="Traditional Arabic" w:cs="Traditional Arabic" w:hint="cs"/>
          <w:sz w:val="36"/>
          <w:szCs w:val="36"/>
          <w:rtl/>
        </w:rPr>
        <w:t xml:space="preserve"> </w:t>
      </w:r>
      <w:r w:rsidRPr="008F531F">
        <w:rPr>
          <w:rFonts w:ascii="Traditional Arabic" w:eastAsia="Traditional Arabic" w:hAnsi="Traditional Arabic" w:cs="Traditional Arabic"/>
          <w:sz w:val="36"/>
          <w:szCs w:val="36"/>
          <w:rtl/>
        </w:rPr>
        <w:t>الله بن عمر: إنا ندخل على سلطاننا فنقول لهم بخلاف ما نتكلم إذا خرجنا من عندهم، قال: كنا نعدها نفاقاً</w:t>
      </w:r>
      <w:r>
        <w:rPr>
          <w:rFonts w:ascii="Traditional Arabic" w:eastAsia="Traditional Arabic" w:hAnsi="Traditional Arabic" w:cs="Traditional Arabic" w:hint="cs"/>
          <w:sz w:val="36"/>
          <w:szCs w:val="36"/>
          <w:rtl/>
        </w:rPr>
        <w:t>"</w:t>
      </w:r>
      <w:r w:rsidRPr="00A5584F">
        <w:rPr>
          <w:rFonts w:eastAsia="Traditional Arabic"/>
        </w:rPr>
        <w:footnoteReference w:id="1267"/>
      </w:r>
      <w:r w:rsidR="001F78DE">
        <w:rPr>
          <w:rFonts w:ascii="Traditional Arabic" w:eastAsia="Traditional Arabic" w:hAnsi="Traditional Arabic" w:cs="Traditional Arabic"/>
          <w:sz w:val="36"/>
          <w:szCs w:val="36"/>
          <w:rtl/>
        </w:rPr>
        <w:t>.</w:t>
      </w:r>
    </w:p>
    <w:p w:rsidR="00A5584F" w:rsidRPr="00A5584F" w:rsidRDefault="00A5584F" w:rsidP="00A5584F">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ومن أمثلته </w:t>
      </w:r>
      <w:r w:rsidRPr="00A5584F">
        <w:rPr>
          <w:rFonts w:ascii="Traditional Arabic" w:eastAsia="Traditional Arabic" w:hAnsi="Traditional Arabic" w:cs="Traditional Arabic"/>
          <w:sz w:val="36"/>
          <w:szCs w:val="36"/>
          <w:rtl/>
        </w:rPr>
        <w:t>الإعراض عن الجهاد فإنه من خصال المنافقين</w:t>
      </w:r>
      <w:r>
        <w:rPr>
          <w:rStyle w:val="a6"/>
          <w:rFonts w:ascii="Traditional Arabic" w:eastAsia="Traditional Arabic" w:hAnsi="Traditional Arabic" w:cs="Traditional Arabic"/>
          <w:sz w:val="36"/>
          <w:szCs w:val="36"/>
          <w:rtl/>
        </w:rPr>
        <w:footnoteReference w:id="1268"/>
      </w:r>
      <w:r w:rsidRPr="00A5584F">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فعن</w:t>
      </w:r>
      <w:r>
        <w:rPr>
          <w:rFonts w:ascii="Traditional Arabic" w:eastAsia="Traditional Arabic" w:hAnsi="Traditional Arabic" w:cs="Traditional Arabic"/>
          <w:sz w:val="36"/>
          <w:szCs w:val="36"/>
          <w:rtl/>
        </w:rPr>
        <w:t xml:space="preserve"> أبي هريرة رضي الله عن</w:t>
      </w:r>
      <w:r>
        <w:rPr>
          <w:rFonts w:ascii="Traditional Arabic" w:eastAsia="Traditional Arabic" w:hAnsi="Traditional Arabic" w:cs="Traditional Arabic" w:hint="cs"/>
          <w:sz w:val="36"/>
          <w:szCs w:val="36"/>
          <w:rtl/>
        </w:rPr>
        <w:t>ه قال: ق</w:t>
      </w:r>
      <w:r w:rsidRPr="00A5584F">
        <w:rPr>
          <w:rFonts w:ascii="Traditional Arabic" w:eastAsia="Traditional Arabic" w:hAnsi="Traditional Arabic" w:cs="Traditional Arabic"/>
          <w:sz w:val="36"/>
          <w:szCs w:val="36"/>
          <w:rtl/>
        </w:rPr>
        <w:t>ال النبي صلى الله عليه وسلم</w:t>
      </w:r>
      <w:r>
        <w:rPr>
          <w:rFonts w:ascii="Traditional Arabic" w:eastAsia="Traditional Arabic" w:hAnsi="Traditional Arabic" w:cs="Traditional Arabic" w:hint="cs"/>
          <w:sz w:val="36"/>
          <w:szCs w:val="36"/>
          <w:rtl/>
        </w:rPr>
        <w:t>: ((</w:t>
      </w:r>
      <w:r w:rsidRPr="00A5584F">
        <w:rPr>
          <w:rFonts w:ascii="Traditional Arabic" w:eastAsia="Traditional Arabic" w:hAnsi="Traditional Arabic" w:cs="Traditional Arabic"/>
          <w:sz w:val="36"/>
          <w:szCs w:val="36"/>
          <w:rtl/>
        </w:rPr>
        <w:t>من مات ولم يغز ولم يحدث نفسه بالغزو مات على شعبة من نفاق</w:t>
      </w:r>
      <w:r>
        <w:rPr>
          <w:rFonts w:ascii="Traditional Arabic" w:eastAsia="Traditional Arabic" w:hAnsi="Traditional Arabic" w:cs="Traditional Arabic"/>
          <w:sz w:val="36"/>
          <w:szCs w:val="36"/>
        </w:rPr>
        <w:t xml:space="preserve"> ((</w:t>
      </w:r>
      <w:r>
        <w:rPr>
          <w:rStyle w:val="a6"/>
          <w:rFonts w:ascii="Traditional Arabic" w:eastAsia="Traditional Arabic" w:hAnsi="Traditional Arabic" w:cs="Traditional Arabic"/>
          <w:sz w:val="36"/>
          <w:szCs w:val="36"/>
          <w:rtl/>
        </w:rPr>
        <w:footnoteReference w:id="1269"/>
      </w:r>
    </w:p>
    <w:p w:rsidR="00AD150D" w:rsidRPr="00AD150D" w:rsidRDefault="00AD150D" w:rsidP="00CE16A6">
      <w:pPr>
        <w:spacing w:before="40"/>
        <w:ind w:left="1134" w:firstLine="454"/>
        <w:jc w:val="both"/>
        <w:rPr>
          <w:rFonts w:ascii="Traditional Arabic" w:eastAsia="Traditional Arabic" w:hAnsi="Traditional Arabic" w:cs="Traditional Arabic"/>
          <w:b/>
          <w:bCs/>
          <w:sz w:val="36"/>
          <w:szCs w:val="36"/>
          <w:rtl/>
        </w:rPr>
      </w:pPr>
      <w:r w:rsidRPr="00AD150D">
        <w:rPr>
          <w:rFonts w:ascii="Traditional Arabic" w:eastAsia="Traditional Arabic" w:hAnsi="Traditional Arabic" w:cs="Traditional Arabic" w:hint="cs"/>
          <w:b/>
          <w:bCs/>
          <w:sz w:val="36"/>
          <w:szCs w:val="36"/>
          <w:rtl/>
        </w:rPr>
        <w:t>المسألة الثالثة: حكمه</w:t>
      </w:r>
    </w:p>
    <w:p w:rsidR="00AD150D" w:rsidRPr="00624BA1" w:rsidRDefault="00AD150D" w:rsidP="00AD150D">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هذا النوع حكمه أنه</w:t>
      </w:r>
      <w:r w:rsidRPr="00624BA1">
        <w:rPr>
          <w:rFonts w:ascii="Traditional Arabic" w:eastAsia="Traditional Arabic" w:hAnsi="Traditional Arabic" w:cs="Traditional Arabic"/>
          <w:sz w:val="36"/>
          <w:szCs w:val="36"/>
          <w:rtl/>
        </w:rPr>
        <w:t xml:space="preserve"> معصية من المعاص</w:t>
      </w:r>
      <w:r>
        <w:rPr>
          <w:rFonts w:ascii="Traditional Arabic" w:eastAsia="Traditional Arabic" w:hAnsi="Traditional Arabic" w:cs="Traditional Arabic"/>
          <w:sz w:val="36"/>
          <w:szCs w:val="36"/>
          <w:rtl/>
        </w:rPr>
        <w:t>ي، وذنبٌ وكبيرة من كبائر الذنوب</w:t>
      </w:r>
      <w:r>
        <w:rPr>
          <w:rFonts w:ascii="Traditional Arabic" w:eastAsia="Traditional Arabic" w:hAnsi="Traditional Arabic" w:cs="Traditional Arabic" w:hint="cs"/>
          <w:sz w:val="36"/>
          <w:szCs w:val="36"/>
          <w:rtl/>
        </w:rPr>
        <w:t>.</w:t>
      </w:r>
    </w:p>
    <w:p w:rsidR="00AD150D" w:rsidRDefault="00EA405B" w:rsidP="00CE16A6">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الإمام ابن العربي: "</w:t>
      </w:r>
      <w:r w:rsidRPr="002A16E9">
        <w:rPr>
          <w:rFonts w:ascii="Traditional Arabic" w:eastAsia="Traditional Arabic" w:hAnsi="Traditional Arabic" w:cs="Traditional Arabic"/>
          <w:sz w:val="36"/>
          <w:szCs w:val="36"/>
          <w:rtl/>
        </w:rPr>
        <w:t>وإن كان في الأعمال كانت معصية، وكان نفاقاً دون نفاق كما تقدم القول في كفر دون كفر</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sidRPr="00285C89">
        <w:rPr>
          <w:rFonts w:eastAsia="Traditional Arabic"/>
          <w:rtl/>
        </w:rPr>
        <w:footnoteReference w:id="1270"/>
      </w:r>
    </w:p>
    <w:p w:rsidR="004E033E" w:rsidRDefault="004E033E" w:rsidP="004E033E">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وقال الحافظ ابن كثير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النفاق هو إظهار الخير وإسرار الشر، وهو أنواع: اعتقادي، وهو الذي يخلد صاحبه في النار، وعملي وهو من أكبر الذنوب</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Pr>
        <w:footnoteReference w:id="1271"/>
      </w:r>
    </w:p>
    <w:p w:rsidR="004E033E" w:rsidRDefault="004E033E" w:rsidP="004E033E">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ومع ذلك لا يستهان به فإن كثيره قد ينقل إلى النفاق المخرج من الملة </w:t>
      </w:r>
      <w:r w:rsidR="007F702F">
        <w:rPr>
          <w:rFonts w:ascii="Traditional Arabic" w:eastAsia="Traditional Arabic" w:hAnsi="Traditional Arabic" w:cs="Traditional Arabic" w:hint="cs"/>
          <w:sz w:val="36"/>
          <w:szCs w:val="36"/>
          <w:rtl/>
        </w:rPr>
        <w:t>وبخاصة عند وقوع المحن.</w:t>
      </w:r>
    </w:p>
    <w:p w:rsidR="004E033E" w:rsidRDefault="004E033E" w:rsidP="007F702F">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شيخ الإسلام ابن تيمية: "</w:t>
      </w:r>
      <w:r w:rsidRPr="004E033E">
        <w:rPr>
          <w:rFonts w:ascii="Traditional Arabic" w:eastAsia="Traditional Arabic" w:hAnsi="Traditional Arabic" w:cs="Traditional Arabic" w:hint="cs"/>
          <w:sz w:val="36"/>
          <w:szCs w:val="36"/>
          <w:rtl/>
        </w:rPr>
        <w:t>حال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المسلمين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زماننا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أكثرهم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ابتلوا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التي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يتضعضع</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فيها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أهل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ينقص</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إيمانهم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وينافق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أكثرهم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ومنهم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يظهر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الردة</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إذا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العدو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غالب</w:t>
      </w:r>
      <w:r w:rsidR="007F702F">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وقد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رأينا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ورأى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غيرنا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فيه</w:t>
      </w:r>
      <w:r w:rsidRPr="004E033E">
        <w:rPr>
          <w:rFonts w:ascii="Traditional Arabic" w:eastAsia="Traditional Arabic" w:hAnsi="Traditional Arabic" w:cs="Traditional Arabic" w:hint="cs"/>
          <w:sz w:val="36"/>
          <w:szCs w:val="36"/>
        </w:rPr>
        <w:t xml:space="preserve"> </w:t>
      </w:r>
      <w:r>
        <w:rPr>
          <w:rFonts w:ascii="Traditional Arabic" w:eastAsia="Traditional Arabic" w:hAnsi="Traditional Arabic" w:cs="Traditional Arabic" w:hint="cs"/>
          <w:sz w:val="36"/>
          <w:szCs w:val="36"/>
          <w:rtl/>
        </w:rPr>
        <w:t>عبرة</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وإذا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كانت</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العافية</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المسلمون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ظاهرين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عدوهم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كانوا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مسلمين،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مؤمنون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بالرسول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باطن</w:t>
      </w:r>
      <w:r w:rsidR="007F702F">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وظاهر</w:t>
      </w:r>
      <w:r w:rsidR="007F702F">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لكن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إيمانا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يثبت</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يكثر</w:t>
      </w:r>
      <w:r w:rsidRPr="004E033E">
        <w:rPr>
          <w:rFonts w:ascii="Traditional Arabic" w:eastAsia="Traditional Arabic" w:hAnsi="Traditional Arabic" w:cs="Traditional Arabic" w:hint="cs"/>
          <w:sz w:val="36"/>
          <w:szCs w:val="36"/>
        </w:rPr>
        <w:t xml:space="preserve"> </w:t>
      </w:r>
      <w:r>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هؤلاء</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ترك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الفرائض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وانتهاك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المحارم</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وهؤلاء</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الذين</w:t>
      </w:r>
      <w:r w:rsidRPr="004E033E">
        <w:rPr>
          <w:rFonts w:ascii="Traditional Arabic" w:eastAsia="Traditional Arabic" w:hAnsi="Traditional Arabic" w:cs="Traditional Arabic"/>
          <w:sz w:val="36"/>
          <w:szCs w:val="36"/>
        </w:rPr>
        <w:t xml:space="preserve">) </w:t>
      </w:r>
      <w:r w:rsidRPr="004E033E">
        <w:rPr>
          <w:rFonts w:ascii="Traditional Arabic" w:eastAsia="Traditional Arabic" w:hAnsi="Traditional Arabic" w:cs="Traditional Arabic" w:hint="cs"/>
          <w:sz w:val="36"/>
          <w:szCs w:val="36"/>
          <w:rtl/>
        </w:rPr>
        <w:t>قالوا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آمنا</w:t>
      </w:r>
      <w:r w:rsidRPr="004E033E">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فقيل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lastRenderedPageBreak/>
        <w:t>لهم</w:t>
      </w:r>
      <w:r w:rsidRPr="004E033E">
        <w:rPr>
          <w:rFonts w:ascii="Traditional Arabic" w:eastAsia="Traditional Arabic" w:hAnsi="Traditional Arabic" w:cs="Traditional Arabic"/>
          <w:sz w:val="36"/>
          <w:szCs w:val="36"/>
        </w:rPr>
        <w:t xml:space="preserve">) </w:t>
      </w:r>
      <w:r w:rsidRPr="004E033E">
        <w:rPr>
          <w:rFonts w:ascii="Traditional Arabic" w:eastAsia="Traditional Arabic" w:hAnsi="Traditional Arabic" w:cs="Traditional Arabic" w:hint="cs"/>
          <w:sz w:val="36"/>
          <w:szCs w:val="36"/>
          <w:rtl/>
        </w:rPr>
        <w:t>قل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تؤمنوا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ولكن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قولوا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أسلمنا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يدخل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قلوبكم</w:t>
      </w:r>
      <w:r w:rsidR="007F702F">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المطلق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أهله</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هم</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المؤمنون</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حقًا</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72"/>
      </w:r>
    </w:p>
    <w:p w:rsidR="007F702F" w:rsidRDefault="004E033E" w:rsidP="007F702F">
      <w:pPr>
        <w:spacing w:before="40"/>
        <w:ind w:left="1134" w:firstLine="454"/>
        <w:jc w:val="lowKashida"/>
        <w:rPr>
          <w:rFonts w:ascii="Traditional Arabic" w:eastAsia="Traditional Arabic" w:hAnsi="Traditional Arabic" w:cs="Traditional Arabic"/>
          <w:sz w:val="36"/>
          <w:szCs w:val="36"/>
          <w:rtl/>
        </w:rPr>
      </w:pPr>
      <w:r w:rsidRPr="004E033E">
        <w:rPr>
          <w:rFonts w:ascii="Traditional Arabic" w:eastAsia="Traditional Arabic" w:hAnsi="Traditional Arabic" w:cs="Traditional Arabic" w:hint="cs"/>
          <w:sz w:val="36"/>
          <w:szCs w:val="36"/>
          <w:rtl/>
        </w:rPr>
        <w:t>قال ابن تيمية: "كثيرا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تعرض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للمؤمن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شعبة</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شعب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النفاق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ثم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يتوب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عليه، وقد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يرد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قلبه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بعض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يوجب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النفاق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ويدفعه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عنه"</w:t>
      </w:r>
      <w:r w:rsidR="007F702F">
        <w:rPr>
          <w:rStyle w:val="a6"/>
          <w:rFonts w:ascii="Traditional Arabic" w:eastAsia="Traditional Arabic" w:hAnsi="Traditional Arabic" w:cs="Traditional Arabic"/>
          <w:sz w:val="36"/>
          <w:szCs w:val="36"/>
          <w:rtl/>
        </w:rPr>
        <w:footnoteReference w:id="1273"/>
      </w:r>
      <w:r w:rsidRPr="004E033E">
        <w:rPr>
          <w:rFonts w:ascii="Traditional Arabic" w:eastAsia="Traditional Arabic" w:hAnsi="Traditional Arabic" w:cs="Traditional Arabic" w:hint="cs"/>
          <w:sz w:val="36"/>
          <w:szCs w:val="36"/>
          <w:rtl/>
        </w:rPr>
        <w:t xml:space="preserve"> </w:t>
      </w:r>
    </w:p>
    <w:p w:rsidR="004E033E" w:rsidRPr="004E033E" w:rsidRDefault="004E033E" w:rsidP="007F702F">
      <w:pPr>
        <w:spacing w:before="40"/>
        <w:ind w:left="1134" w:firstLine="454"/>
        <w:jc w:val="lowKashida"/>
        <w:rPr>
          <w:rFonts w:ascii="Traditional Arabic" w:eastAsia="Traditional Arabic" w:hAnsi="Traditional Arabic" w:cs="Traditional Arabic"/>
          <w:sz w:val="36"/>
          <w:szCs w:val="36"/>
          <w:rtl/>
        </w:rPr>
      </w:pPr>
      <w:r w:rsidRPr="004E033E">
        <w:rPr>
          <w:rFonts w:ascii="Traditional Arabic" w:eastAsia="Traditional Arabic" w:hAnsi="Traditional Arabic" w:cs="Traditional Arabic" w:hint="cs"/>
          <w:sz w:val="36"/>
          <w:szCs w:val="36"/>
          <w:rtl/>
        </w:rPr>
        <w:t>قال ابن تيمية: "قال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تعالى</w:t>
      </w:r>
      <w:r w:rsidRPr="004E033E">
        <w:rPr>
          <w:rFonts w:ascii="Traditional Arabic" w:eastAsia="Traditional Arabic" w:hAnsi="Traditional Arabic" w:cs="Traditional Arabic" w:hint="cs"/>
          <w:sz w:val="36"/>
          <w:szCs w:val="36"/>
        </w:rPr>
        <w:t xml:space="preserve"> </w:t>
      </w:r>
      <w:r w:rsidR="001A44F2">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hint="cs"/>
          <w:sz w:val="36"/>
          <w:szCs w:val="36"/>
          <w:rtl/>
        </w:rPr>
        <w:t>(إنما المؤمنون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آمنوا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ورسوله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ثم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يرتابوا وجاهدوا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بأموالهم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وأنفسهم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سبيل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أولئك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هم الصادقون) فلم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يحصل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ريب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عند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التي تقلقل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 في القلوب،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والريب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القلب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وفى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عمل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القلب بخلاف</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الشك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فإنه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007F702F">
        <w:rPr>
          <w:rFonts w:ascii="Traditional Arabic" w:eastAsia="Traditional Arabic" w:hAnsi="Traditional Arabic" w:cs="Traditional Arabic" w:hint="cs"/>
          <w:sz w:val="36"/>
          <w:szCs w:val="36"/>
          <w:rtl/>
        </w:rPr>
        <w:t>العلم</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يوصف</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باليقين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إلا 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اطمأن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قلبه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علم</w:t>
      </w:r>
      <w:r w:rsidR="007F702F">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وعملًا"</w:t>
      </w:r>
      <w:r w:rsidR="007F702F">
        <w:rPr>
          <w:rStyle w:val="a6"/>
          <w:rFonts w:ascii="Traditional Arabic" w:eastAsia="Traditional Arabic" w:hAnsi="Traditional Arabic" w:cs="Traditional Arabic"/>
          <w:sz w:val="36"/>
          <w:szCs w:val="36"/>
          <w:rtl/>
        </w:rPr>
        <w:footnoteReference w:id="1274"/>
      </w:r>
      <w:r w:rsidRPr="004E033E">
        <w:rPr>
          <w:rFonts w:ascii="Traditional Arabic" w:eastAsia="Traditional Arabic" w:hAnsi="Traditional Arabic" w:cs="Traditional Arabic" w:hint="cs"/>
          <w:sz w:val="36"/>
          <w:szCs w:val="36"/>
          <w:rtl/>
        </w:rPr>
        <w:t xml:space="preserve"> </w:t>
      </w:r>
    </w:p>
    <w:p w:rsidR="004E033E" w:rsidRPr="00AD150D" w:rsidRDefault="004E033E" w:rsidP="007F702F">
      <w:pPr>
        <w:spacing w:before="40"/>
        <w:jc w:val="lowKashida"/>
        <w:rPr>
          <w:rFonts w:ascii="Traditional Arabic" w:eastAsia="Traditional Arabic" w:hAnsi="Traditional Arabic" w:cs="Traditional Arabic"/>
          <w:sz w:val="36"/>
          <w:szCs w:val="36"/>
          <w:rtl/>
        </w:rPr>
      </w:pPr>
    </w:p>
    <w:p w:rsidR="00AD150D" w:rsidRPr="00AD150D" w:rsidRDefault="00AD150D" w:rsidP="00CE16A6">
      <w:pPr>
        <w:spacing w:before="40"/>
        <w:ind w:left="1134" w:firstLine="454"/>
        <w:jc w:val="both"/>
        <w:rPr>
          <w:rFonts w:ascii="Traditional Arabic" w:eastAsia="Traditional Arabic" w:hAnsi="Traditional Arabic" w:cs="Traditional Arabic"/>
          <w:b/>
          <w:bCs/>
          <w:sz w:val="36"/>
          <w:szCs w:val="36"/>
          <w:rtl/>
        </w:rPr>
      </w:pPr>
      <w:r w:rsidRPr="00AD150D">
        <w:rPr>
          <w:rFonts w:ascii="Traditional Arabic" w:eastAsia="Traditional Arabic" w:hAnsi="Traditional Arabic" w:cs="Traditional Arabic" w:hint="cs"/>
          <w:b/>
          <w:bCs/>
          <w:sz w:val="36"/>
          <w:szCs w:val="36"/>
          <w:rtl/>
        </w:rPr>
        <w:t>المسألة الرابعة:</w:t>
      </w:r>
      <w:r>
        <w:rPr>
          <w:rFonts w:ascii="Traditional Arabic" w:eastAsia="Traditional Arabic" w:hAnsi="Traditional Arabic" w:cs="Traditional Arabic" w:hint="cs"/>
          <w:b/>
          <w:bCs/>
          <w:sz w:val="36"/>
          <w:szCs w:val="36"/>
          <w:rtl/>
        </w:rPr>
        <w:t xml:space="preserve"> هذا النوع هو الذي خافه الصحابة على أنفسهم.</w:t>
      </w:r>
    </w:p>
    <w:p w:rsidR="00AD150D" w:rsidRDefault="00AD150D" w:rsidP="00CE16A6">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عن</w:t>
      </w:r>
      <w:r w:rsidRPr="00AD150D">
        <w:rPr>
          <w:rFonts w:ascii="Traditional Arabic" w:eastAsia="Traditional Arabic" w:hAnsi="Traditional Arabic" w:cs="Traditional Arabic"/>
          <w:sz w:val="36"/>
          <w:szCs w:val="36"/>
          <w:rtl/>
        </w:rPr>
        <w:t xml:space="preserve"> ابن أبي مليكة</w:t>
      </w:r>
      <w:r>
        <w:rPr>
          <w:rFonts w:ascii="Traditional Arabic" w:eastAsia="Traditional Arabic" w:hAnsi="Traditional Arabic" w:cs="Traditional Arabic" w:hint="cs"/>
          <w:sz w:val="36"/>
          <w:szCs w:val="36"/>
          <w:rtl/>
        </w:rPr>
        <w:t xml:space="preserve"> قال</w:t>
      </w:r>
      <w:r w:rsidRPr="00AD150D">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AD150D">
        <w:rPr>
          <w:rFonts w:ascii="Traditional Arabic" w:eastAsia="Traditional Arabic" w:hAnsi="Traditional Arabic" w:cs="Traditional Arabic"/>
          <w:sz w:val="36"/>
          <w:szCs w:val="36"/>
          <w:rtl/>
        </w:rPr>
        <w:t>أدركت ثلاثين من أصحاب النبي صلى الله عليه وسلم كلهم يخاف النفاق على نفسه ما منهم أحد يقول: إنه على إيمان جبريل وميكائيل</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75"/>
      </w:r>
    </w:p>
    <w:p w:rsidR="00CE16A6" w:rsidRDefault="00764117" w:rsidP="00CE16A6">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فعن </w:t>
      </w:r>
      <w:r w:rsidR="008F531F" w:rsidRPr="008F531F">
        <w:rPr>
          <w:rFonts w:ascii="Traditional Arabic" w:eastAsia="Traditional Arabic" w:hAnsi="Traditional Arabic" w:cs="Traditional Arabic"/>
          <w:sz w:val="36"/>
          <w:szCs w:val="36"/>
          <w:rtl/>
        </w:rPr>
        <w:t>النفاق الذي خافه الصحابة على أنفسهم، يقول ابن رجب</w:t>
      </w:r>
      <w:r w:rsidR="001F78DE">
        <w:rPr>
          <w:rFonts w:ascii="Traditional Arabic" w:eastAsia="Traditional Arabic" w:hAnsi="Traditional Arabic" w:cs="Traditional Arabic"/>
          <w:sz w:val="36"/>
          <w:szCs w:val="36"/>
          <w:rtl/>
        </w:rPr>
        <w:t>:</w:t>
      </w:r>
      <w:r w:rsidR="001A44F2">
        <w:rPr>
          <w:rFonts w:ascii="Traditional Arabic" w:eastAsia="Traditional Arabic" w:hAnsi="Traditional Arabic" w:cs="Traditional Arabic" w:hint="cs"/>
          <w:sz w:val="36"/>
          <w:szCs w:val="36"/>
          <w:rtl/>
        </w:rPr>
        <w:t xml:space="preserve"> </w:t>
      </w:r>
      <w:r w:rsidR="00CE16A6">
        <w:rPr>
          <w:rFonts w:ascii="Traditional Arabic" w:eastAsia="Traditional Arabic" w:hAnsi="Traditional Arabic" w:cs="Traditional Arabic" w:hint="cs"/>
          <w:sz w:val="36"/>
          <w:szCs w:val="36"/>
          <w:rtl/>
        </w:rPr>
        <w:t>"</w:t>
      </w:r>
      <w:r w:rsidR="008F531F" w:rsidRPr="008F531F">
        <w:rPr>
          <w:rFonts w:ascii="Traditional Arabic" w:eastAsia="Traditional Arabic" w:hAnsi="Traditional Arabic" w:cs="Traditional Arabic"/>
          <w:sz w:val="36"/>
          <w:szCs w:val="36"/>
          <w:rtl/>
        </w:rPr>
        <w:t xml:space="preserve">ولما تقرر عند الصحابة رضي الله عنهم أن النفاق هو اختلاف السر والعلانية خشي بعضهم على نفسه أن يكون إذا تغير عليه حضور قلبه ورقته وخشوعه عند سماع الذكر، برجوعه إلى الدنيا والاشتغال بالأهل والأولاد والأموال أن يكون ذلك منه نفاقاً، كما في </w:t>
      </w:r>
      <w:r w:rsidR="008F531F" w:rsidRPr="008F531F">
        <w:rPr>
          <w:rFonts w:ascii="Traditional Arabic" w:eastAsia="Traditional Arabic" w:hAnsi="Traditional Arabic" w:cs="Traditional Arabic"/>
          <w:sz w:val="36"/>
          <w:szCs w:val="36"/>
          <w:rtl/>
        </w:rPr>
        <w:lastRenderedPageBreak/>
        <w:t>(صحيح مسلم) عن حنظلة الأسدي: أنه مر بأبي بكر وهو يبكي، فقال: ما لك؟ قال: نافق حنظلة يا أبا بكر، نكون عند رسول الله صلى الله عليه وسلم يذكرنا بالجنة والنار كأنا رأي عين، فإذا رجعنا، عافسنا الأزواج والضيعة فنسينا كثيراً، قال أبو بكر: فالله إنا لكذلك، فانطلقنا إلى رسول الله صلى الله عليه وسلم، فقال</w:t>
      </w:r>
      <w:r w:rsidR="008F531F" w:rsidRPr="008F531F">
        <w:rPr>
          <w:rFonts w:ascii="Traditional Arabic" w:eastAsia="Traditional Arabic" w:hAnsi="Traditional Arabic" w:cs="Traditional Arabic"/>
          <w:sz w:val="36"/>
          <w:szCs w:val="36"/>
        </w:rPr>
        <w:t>: </w:t>
      </w:r>
      <w:r w:rsidR="00CE16A6">
        <w:rPr>
          <w:rFonts w:ascii="Traditional Arabic" w:eastAsia="Traditional Arabic" w:hAnsi="Traditional Arabic" w:cs="Traditional Arabic" w:hint="cs"/>
          <w:sz w:val="36"/>
          <w:szCs w:val="36"/>
          <w:rtl/>
        </w:rPr>
        <w:t>((</w:t>
      </w:r>
      <w:r w:rsidR="008F531F" w:rsidRPr="008F531F">
        <w:rPr>
          <w:rFonts w:ascii="Traditional Arabic" w:eastAsia="Traditional Arabic" w:hAnsi="Traditional Arabic" w:cs="Traditional Arabic"/>
          <w:sz w:val="36"/>
          <w:szCs w:val="36"/>
          <w:rtl/>
        </w:rPr>
        <w:t>مالك يا حنظلة؟ قال: نافق حنظلة يا رسول الله، وذكر له مثل ما قال لأبي بكر، فقال رسول الله صلى الله عليه وسلم: لو تدومون على الحال التي تقومون بها من عندي، لصافحتكم الملائكة على مجالسكم وفي طرقكم، ولكن يا حنظلة ساعة وساعة</w:t>
      </w:r>
      <w:r w:rsidR="00CE16A6">
        <w:rPr>
          <w:rFonts w:ascii="Traditional Arabic" w:eastAsia="Traditional Arabic" w:hAnsi="Traditional Arabic" w:cs="Traditional Arabic" w:hint="cs"/>
          <w:sz w:val="36"/>
          <w:szCs w:val="36"/>
          <w:rtl/>
        </w:rPr>
        <w:t>))</w:t>
      </w:r>
      <w:r w:rsidR="00CE16A6">
        <w:rPr>
          <w:rStyle w:val="a6"/>
          <w:rFonts w:ascii="Traditional Arabic" w:eastAsia="Traditional Arabic" w:hAnsi="Traditional Arabic" w:cs="Traditional Arabic"/>
          <w:sz w:val="36"/>
          <w:szCs w:val="36"/>
          <w:rtl/>
        </w:rPr>
        <w:footnoteReference w:id="1276"/>
      </w:r>
      <w:r w:rsidR="00CE16A6" w:rsidRPr="008F531F">
        <w:rPr>
          <w:rFonts w:ascii="Traditional Arabic" w:eastAsia="Traditional Arabic" w:hAnsi="Traditional Arabic" w:cs="Traditional Arabic"/>
          <w:sz w:val="36"/>
          <w:szCs w:val="36"/>
          <w:rtl/>
        </w:rPr>
        <w:t xml:space="preserve"> </w:t>
      </w:r>
      <w:r w:rsidR="008F531F" w:rsidRPr="008F531F">
        <w:rPr>
          <w:rFonts w:ascii="Traditional Arabic" w:eastAsia="Traditional Arabic" w:hAnsi="Traditional Arabic" w:cs="Traditional Arabic"/>
          <w:sz w:val="36"/>
          <w:szCs w:val="36"/>
          <w:rtl/>
        </w:rPr>
        <w:t>، ومما ورد في هذا المعنى أي: خوف الصحابة من النفاق ما قاله ابن أبي مليكة: أدركت ثلاثين من أصحاب النبي صلى الله عليه وسلم كلهم يخاف النفاق على نفسه ما منهم أحد يقول: إنه على إيمان جبريل وميكائيل</w:t>
      </w:r>
      <w:r w:rsidR="00CE16A6">
        <w:rPr>
          <w:rFonts w:ascii="Traditional Arabic" w:eastAsia="Traditional Arabic" w:hAnsi="Traditional Arabic" w:cs="Traditional Arabic" w:hint="cs"/>
          <w:sz w:val="36"/>
          <w:szCs w:val="36"/>
          <w:rtl/>
        </w:rPr>
        <w:t>"</w:t>
      </w:r>
      <w:r w:rsidR="00CE16A6">
        <w:rPr>
          <w:rStyle w:val="a6"/>
          <w:rFonts w:ascii="Traditional Arabic" w:eastAsia="Traditional Arabic" w:hAnsi="Traditional Arabic" w:cs="Traditional Arabic"/>
          <w:sz w:val="36"/>
          <w:szCs w:val="36"/>
          <w:rtl/>
        </w:rPr>
        <w:footnoteReference w:id="1277"/>
      </w:r>
      <w:r w:rsidR="00CE16A6">
        <w:rPr>
          <w:rFonts w:ascii="Traditional Arabic" w:eastAsia="Traditional Arabic" w:hAnsi="Traditional Arabic" w:cs="Traditional Arabic" w:hint="cs"/>
          <w:sz w:val="36"/>
          <w:szCs w:val="36"/>
          <w:rtl/>
        </w:rPr>
        <w:t>"</w:t>
      </w:r>
      <w:r w:rsidR="00CE16A6">
        <w:rPr>
          <w:rStyle w:val="a6"/>
          <w:rFonts w:ascii="Traditional Arabic" w:eastAsia="Traditional Arabic" w:hAnsi="Traditional Arabic" w:cs="Traditional Arabic"/>
          <w:sz w:val="36"/>
          <w:szCs w:val="36"/>
          <w:rtl/>
        </w:rPr>
        <w:footnoteReference w:id="1278"/>
      </w:r>
      <w:r w:rsidR="008F531F" w:rsidRPr="008F531F">
        <w:rPr>
          <w:rFonts w:ascii="Traditional Arabic" w:eastAsia="Traditional Arabic" w:hAnsi="Traditional Arabic" w:cs="Traditional Arabic"/>
          <w:sz w:val="36"/>
          <w:szCs w:val="36"/>
          <w:rtl/>
        </w:rPr>
        <w:t xml:space="preserve"> </w:t>
      </w:r>
    </w:p>
    <w:p w:rsidR="00CE16A6" w:rsidRDefault="00CE16A6" w:rsidP="00CE16A6">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8F531F" w:rsidRPr="008F531F">
        <w:rPr>
          <w:rFonts w:ascii="Traditional Arabic" w:eastAsia="Traditional Arabic" w:hAnsi="Traditional Arabic" w:cs="Traditional Arabic"/>
          <w:sz w:val="36"/>
          <w:szCs w:val="36"/>
          <w:rtl/>
        </w:rPr>
        <w:t>يقول الحافظ ابن حجر في تعليقه على هذا الأثر: والصحابة الذين أدركهم ابن أبي مليكة من أجلّهم عائشة وأختها أسماء وأم سلمة والعبادلة الأربعة وأبو هريرة وعقبة بن الحارث والمسور بن مخرمة، فهؤلاء ممن سمع منهم، وقد أدرك بالسن جماعة أجلّ من هؤلاء كعلي بن أبي طالب، وسعد بن أبي وقاص، وقد جزم بأنهم كانوا يخافون النفاق في الأعمال، ولم ينقل عن غيرهم خلاف ذلك فكأنه إجماع، وذلك لأن المؤمن قد يعرض عليه في عمله ما يشعر به مما يخالف الإخلاص، ولا يلزم من خوفهم من ذلك وقوعه منهم، بل ذلك على سبيل المبالغة منهم في الورع والتقوى رضي الله عنهم</w:t>
      </w:r>
      <w:r>
        <w:rPr>
          <w:rStyle w:val="a6"/>
          <w:rFonts w:ascii="Amiri" w:hAnsi="Amiri"/>
          <w:color w:val="333333"/>
          <w:sz w:val="32"/>
          <w:szCs w:val="32"/>
          <w:shd w:val="clear" w:color="auto" w:fill="FFFFFF"/>
        </w:rPr>
        <w:footnoteReference w:id="1279"/>
      </w:r>
      <w:r w:rsidR="008F531F">
        <w:rPr>
          <w:rFonts w:ascii="Amiri" w:hAnsi="Amiri"/>
          <w:color w:val="333333"/>
          <w:sz w:val="32"/>
          <w:szCs w:val="32"/>
          <w:shd w:val="clear" w:color="auto" w:fill="FFFFFF"/>
        </w:rPr>
        <w:t>.</w:t>
      </w:r>
    </w:p>
    <w:p w:rsidR="00AD150D" w:rsidRDefault="00AD150D" w:rsidP="00AD150D">
      <w:pPr>
        <w:spacing w:before="40"/>
        <w:ind w:left="1134" w:firstLine="454"/>
        <w:jc w:val="both"/>
        <w:rPr>
          <w:rFonts w:ascii="Traditional Arabic" w:eastAsia="Traditional Arabic" w:hAnsi="Traditional Arabic" w:cs="Traditional Arabic"/>
          <w:b/>
          <w:bCs/>
          <w:sz w:val="36"/>
          <w:szCs w:val="36"/>
          <w:rtl/>
        </w:rPr>
      </w:pPr>
    </w:p>
    <w:p w:rsidR="00AD150D" w:rsidRDefault="00AD150D" w:rsidP="00AD150D">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الجانب الثاني:</w:t>
      </w:r>
      <w:r>
        <w:rPr>
          <w:rFonts w:ascii="Traditional Arabic" w:eastAsia="Traditional Arabic" w:hAnsi="Traditional Arabic" w:cs="Traditional Arabic" w:hint="cs"/>
          <w:sz w:val="36"/>
          <w:szCs w:val="36"/>
          <w:rtl/>
        </w:rPr>
        <w:t xml:space="preserve"> </w:t>
      </w:r>
      <w:r w:rsidRPr="00857DCB">
        <w:rPr>
          <w:rFonts w:ascii="Traditional Arabic" w:eastAsia="Traditional Arabic" w:hAnsi="Traditional Arabic" w:cs="Traditional Arabic" w:hint="cs"/>
          <w:b/>
          <w:bCs/>
          <w:sz w:val="36"/>
          <w:szCs w:val="36"/>
          <w:rtl/>
        </w:rPr>
        <w:t>المسائل المتعلقة بالنفاق</w:t>
      </w:r>
      <w:r>
        <w:rPr>
          <w:rFonts w:ascii="Traditional Arabic" w:eastAsia="Traditional Arabic" w:hAnsi="Traditional Arabic" w:cs="Traditional Arabic" w:hint="cs"/>
          <w:b/>
          <w:bCs/>
          <w:sz w:val="36"/>
          <w:szCs w:val="36"/>
          <w:rtl/>
        </w:rPr>
        <w:t xml:space="preserve"> الاعتقادي المخرج من الملة.</w:t>
      </w:r>
    </w:p>
    <w:p w:rsidR="00764117" w:rsidRDefault="00764117" w:rsidP="00764117">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وفيه مسائل:</w:t>
      </w:r>
    </w:p>
    <w:p w:rsidR="00764117" w:rsidRDefault="00764117" w:rsidP="00764117">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الأولى:</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b/>
          <w:bCs/>
          <w:sz w:val="36"/>
          <w:szCs w:val="36"/>
          <w:rtl/>
        </w:rPr>
        <w:t>تعريفه:</w:t>
      </w:r>
    </w:p>
    <w:p w:rsidR="005F22F3" w:rsidRDefault="00F0043C" w:rsidP="00CE16A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النفاق الاعتقادي فهو إبطان الكفر، وإظهار الإسلام، فإذا كان هذا الشخص بمطناً للكفر مظهراً للإسلام فنقافه يُسمى نفاقاً اعتقادياً، وهو من أشد أنواع الكفر ومن أخطرها، كما قال الله سبحانه وتعالى في حكمه: </w:t>
      </w:r>
      <w:r w:rsidRPr="00624BA1">
        <w:rPr>
          <w:rFonts w:ascii="Traditional Arabic" w:eastAsia="Traditional Arabic" w:hAnsi="Traditional Arabic" w:cs="Traditional Arabic"/>
          <w:b/>
          <w:sz w:val="36"/>
          <w:szCs w:val="36"/>
          <w:rtl/>
        </w:rPr>
        <w:t>{إِنَّ الْمُنَافِقِينَ فِي الدَّرْكِ الأَسْفَلِ مِنَ النَّارِ}</w:t>
      </w:r>
      <w:r w:rsidR="00B7787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[النساء:145]</w:t>
      </w:r>
      <w:r w:rsidRPr="00624BA1">
        <w:rPr>
          <w:rFonts w:ascii="Traditional Arabic" w:eastAsia="Traditional Arabic" w:hAnsi="Traditional Arabic" w:cs="Traditional Arabic"/>
          <w:sz w:val="36"/>
          <w:szCs w:val="36"/>
        </w:rPr>
        <w:t>.</w:t>
      </w:r>
    </w:p>
    <w:p w:rsidR="00A5584F" w:rsidRPr="00624BA1" w:rsidRDefault="00A5584F" w:rsidP="00A5584F">
      <w:pPr>
        <w:spacing w:before="40"/>
        <w:ind w:left="1134" w:firstLine="454"/>
        <w:jc w:val="both"/>
        <w:rPr>
          <w:rFonts w:ascii="Traditional Arabic" w:eastAsia="Traditional Arabic" w:hAnsi="Traditional Arabic" w:cs="Traditional Arabic"/>
          <w:sz w:val="36"/>
          <w:szCs w:val="36"/>
        </w:rPr>
      </w:pPr>
      <w:r w:rsidRPr="00A5584F">
        <w:rPr>
          <w:rFonts w:ascii="Traditional Arabic" w:eastAsia="Traditional Arabic" w:hAnsi="Traditional Arabic" w:cs="Traditional Arabic"/>
          <w:sz w:val="36"/>
          <w:szCs w:val="36"/>
          <w:rtl/>
        </w:rPr>
        <w:t xml:space="preserve">قال </w:t>
      </w:r>
      <w:r>
        <w:rPr>
          <w:rFonts w:ascii="Traditional Arabic" w:eastAsia="Traditional Arabic" w:hAnsi="Traditional Arabic" w:cs="Traditional Arabic"/>
          <w:sz w:val="36"/>
          <w:szCs w:val="36"/>
          <w:rtl/>
        </w:rPr>
        <w:t>الحافظ ابن رجب</w:t>
      </w:r>
      <w:r>
        <w:rPr>
          <w:rFonts w:ascii="Traditional Arabic" w:eastAsia="Traditional Arabic" w:hAnsi="Traditional Arabic" w:cs="Traditional Arabic" w:hint="cs"/>
          <w:sz w:val="36"/>
          <w:szCs w:val="36"/>
          <w:rtl/>
        </w:rPr>
        <w:t>-</w:t>
      </w:r>
      <w:r w:rsidRPr="00A5584F">
        <w:rPr>
          <w:rFonts w:ascii="Traditional Arabic" w:eastAsia="Traditional Arabic" w:hAnsi="Traditional Arabic" w:cs="Traditional Arabic"/>
          <w:sz w:val="36"/>
          <w:szCs w:val="36"/>
          <w:rtl/>
        </w:rPr>
        <w:t>رحمه الله</w:t>
      </w:r>
      <w:r>
        <w:rPr>
          <w:rFonts w:ascii="Traditional Arabic" w:eastAsia="Traditional Arabic" w:hAnsi="Traditional Arabic" w:cs="Traditional Arabic" w:hint="cs"/>
          <w:sz w:val="36"/>
          <w:szCs w:val="36"/>
          <w:rtl/>
        </w:rPr>
        <w:t>-</w:t>
      </w:r>
      <w:r w:rsidRPr="00A5584F">
        <w:rPr>
          <w:rFonts w:ascii="Traditional Arabic" w:eastAsia="Traditional Arabic" w:hAnsi="Traditional Arabic" w:cs="Traditional Arabic"/>
          <w:sz w:val="36"/>
          <w:szCs w:val="36"/>
          <w:rtl/>
        </w:rPr>
        <w:t>: النفاق الأكبر وهو أن يظهر الإنسان الإيمان بالله وملائكته وكتبه ورسله واليوم الآخر، ويبطن ما يناقض ذلك كله أو بعضه، وهذا هو النفاق الذي كان على عهد رسول الله صلى الله عليه وسلم، ونزل القرآن بذم أهله وتكفيرهم، وأخبر أنهم في الدرك الأسفل من النار</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80"/>
      </w:r>
    </w:p>
    <w:p w:rsidR="00285C89" w:rsidRPr="00764117" w:rsidRDefault="00764117" w:rsidP="00257903">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hint="cs"/>
          <w:b/>
          <w:bCs/>
          <w:sz w:val="36"/>
          <w:szCs w:val="36"/>
          <w:rtl/>
        </w:rPr>
        <w:t xml:space="preserve">المسألة الثانية: </w:t>
      </w:r>
      <w:r w:rsidR="00257903">
        <w:rPr>
          <w:rFonts w:ascii="Traditional Arabic" w:eastAsia="Traditional Arabic" w:hAnsi="Traditional Arabic" w:cs="Traditional Arabic" w:hint="cs"/>
          <w:b/>
          <w:bCs/>
          <w:sz w:val="36"/>
          <w:szCs w:val="36"/>
          <w:rtl/>
        </w:rPr>
        <w:t>أقسام النفاق الاعتقادي.</w:t>
      </w:r>
    </w:p>
    <w:p w:rsidR="005F22F3" w:rsidRPr="00624BA1" w:rsidRDefault="00F0043C" w:rsidP="0025790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النفاق الاعتقادي له </w:t>
      </w:r>
      <w:r w:rsidR="00257903">
        <w:rPr>
          <w:rFonts w:ascii="Traditional Arabic" w:eastAsia="Traditional Arabic" w:hAnsi="Traditional Arabic" w:cs="Traditional Arabic" w:hint="cs"/>
          <w:sz w:val="36"/>
          <w:szCs w:val="36"/>
          <w:rtl/>
        </w:rPr>
        <w:t>قسمان</w:t>
      </w:r>
      <w:r w:rsidRPr="00624BA1">
        <w:rPr>
          <w:rFonts w:ascii="Traditional Arabic" w:eastAsia="Traditional Arabic" w:hAnsi="Traditional Arabic" w:cs="Traditional Arabic"/>
          <w:sz w:val="36"/>
          <w:szCs w:val="36"/>
          <w:rtl/>
        </w:rPr>
        <w:t>:</w:t>
      </w:r>
    </w:p>
    <w:p w:rsidR="005F22F3" w:rsidRPr="00624BA1" w:rsidRDefault="00257903" w:rsidP="00F0043C">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القسم الأول</w:t>
      </w:r>
      <w:r w:rsidR="00B77874" w:rsidRPr="00624BA1">
        <w:rPr>
          <w:rFonts w:ascii="Traditional Arabic" w:eastAsia="Traditional Arabic" w:hAnsi="Traditional Arabic" w:cs="Traditional Arabic" w:hint="cs"/>
          <w:b/>
          <w:bCs/>
          <w:sz w:val="36"/>
          <w:szCs w:val="36"/>
          <w:rtl/>
        </w:rPr>
        <w:t>:</w:t>
      </w:r>
      <w:r w:rsidR="00B77874"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أن يكون الإنسان مبطناً للكفر تمامًا مظهراً للإسلام.</w:t>
      </w:r>
    </w:p>
    <w:p w:rsidR="005F22F3" w:rsidRPr="00624BA1" w:rsidRDefault="00257903" w:rsidP="00F0043C">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القسم الثاني</w:t>
      </w:r>
      <w:r w:rsidR="00F0043C" w:rsidRPr="00624BA1">
        <w:rPr>
          <w:rFonts w:ascii="Traditional Arabic" w:eastAsia="Traditional Arabic" w:hAnsi="Traditional Arabic" w:cs="Traditional Arabic"/>
          <w:b/>
          <w:bCs/>
          <w:sz w:val="36"/>
          <w:szCs w:val="36"/>
          <w:rtl/>
        </w:rPr>
        <w:t>:</w:t>
      </w:r>
      <w:r w:rsidR="00F0043C" w:rsidRPr="00624BA1">
        <w:rPr>
          <w:rFonts w:ascii="Traditional Arabic" w:eastAsia="Traditional Arabic" w:hAnsi="Traditional Arabic" w:cs="Traditional Arabic"/>
          <w:sz w:val="36"/>
          <w:szCs w:val="36"/>
          <w:rtl/>
        </w:rPr>
        <w:t xml:space="preserve"> أن تكون فيه مادة إيمان ومادة نفاق، شيء من الإيمان وشيء من النفاق، فإذا كان فيه شيء من الإيمان، وشيءٌ من النفاق بحسب ما يغلب عليه ويُختم به عليه، فقد يُختم</w:t>
      </w:r>
      <w:r w:rsidR="00B77874" w:rsidRPr="00624BA1">
        <w:rPr>
          <w:rFonts w:ascii="Traditional Arabic" w:eastAsia="Traditional Arabic" w:hAnsi="Traditional Arabic" w:cs="Traditional Arabic"/>
          <w:sz w:val="36"/>
          <w:szCs w:val="36"/>
          <w:rtl/>
        </w:rPr>
        <w:t xml:space="preserve"> عليه بحال النفاق فيكون منافقاً</w:t>
      </w:r>
      <w:r w:rsidR="00B77874"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وقد يُختم عليه بأن يكون الإيمان في ذلك الحال يغلب عليه فعند ذلك يكون مؤمناً.</w:t>
      </w:r>
    </w:p>
    <w:p w:rsidR="005F22F3" w:rsidRPr="00624BA1" w:rsidRDefault="00F0043C" w:rsidP="00B7787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w:t>
      </w:r>
      <w:r w:rsidR="00B77874" w:rsidRPr="00624BA1">
        <w:rPr>
          <w:rFonts w:ascii="Traditional Arabic" w:eastAsia="Traditional Arabic" w:hAnsi="Traditional Arabic" w:cs="Traditional Arabic" w:hint="cs"/>
          <w:sz w:val="36"/>
          <w:szCs w:val="36"/>
          <w:rtl/>
        </w:rPr>
        <w:t>ل</w:t>
      </w:r>
      <w:r w:rsidRPr="00624BA1">
        <w:rPr>
          <w:rFonts w:ascii="Traditional Arabic" w:eastAsia="Traditional Arabic" w:hAnsi="Traditional Arabic" w:cs="Traditional Arabic"/>
          <w:sz w:val="36"/>
          <w:szCs w:val="36"/>
          <w:rtl/>
        </w:rPr>
        <w:t>ذلك عندما ذُكر هذا في سورة البقرة ذُكرت الصورتان، ذُكرت في بداية سورة البقرة الصورتان، فضرب الله سبحانه وتعالى له مثلاً نارياً ومثلاً مائياً فاقرأ أوائل سورة البقرة لأن سورة البقرة تحدثت عن أهل الإيمان، ثم تحدثت عن أهل النفاق.</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فتأملها تجد فيها هذه الصور.</w:t>
      </w:r>
    </w:p>
    <w:p w:rsidR="00925851" w:rsidRPr="00624BA1" w:rsidRDefault="00B77874" w:rsidP="00925851">
      <w:pPr>
        <w:spacing w:before="40"/>
        <w:ind w:left="1134" w:firstLine="454"/>
        <w:jc w:val="both"/>
        <w:rPr>
          <w:rFonts w:ascii="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قال تعالى: </w:t>
      </w:r>
      <w:r w:rsidRPr="00624BA1">
        <w:rPr>
          <w:rFonts w:ascii="Traditional Arabic" w:eastAsia="Traditional Arabic" w:hAnsi="Traditional Arabic" w:cs="Traditional Arabic" w:hint="cs"/>
          <w:b/>
          <w:bCs/>
          <w:sz w:val="36"/>
          <w:szCs w:val="36"/>
          <w:rtl/>
        </w:rPr>
        <w:t>(</w:t>
      </w:r>
      <w:r w:rsidRPr="00624BA1">
        <w:rPr>
          <w:rStyle w:val="a8"/>
          <w:rFonts w:ascii="Traditional Arabic" w:hAnsi="Traditional Arabic" w:cs="Traditional Arabic"/>
          <w:b w:val="0"/>
          <w:bCs w:val="0"/>
          <w:sz w:val="36"/>
          <w:szCs w:val="36"/>
          <w:rtl/>
        </w:rPr>
        <w:t>مَثَلُهُمْ كَمَثَلِ الَّذِي اسْتَوْقَدَ نَارًا فَلَمَّا أَضَاءَتْ مَا حَوْلَهُ ذَهَبَ اللَّهُ بِنُورِهِمْ وَتَرَكَهُمْ فِي ظُلُمَاتٍ لَّا يُبْصِرُونَ (17</w:t>
      </w:r>
      <w:r w:rsidR="00925851" w:rsidRPr="00624BA1">
        <w:rPr>
          <w:rStyle w:val="a8"/>
          <w:rFonts w:ascii="Traditional Arabic" w:hAnsi="Traditional Arabic" w:cs="Traditional Arabic" w:hint="cs"/>
          <w:sz w:val="36"/>
          <w:szCs w:val="36"/>
          <w:rtl/>
        </w:rPr>
        <w:t>)</w:t>
      </w:r>
      <w:r w:rsidRPr="00624BA1">
        <w:rPr>
          <w:rStyle w:val="a8"/>
          <w:rFonts w:ascii="Traditional Arabic" w:hAnsi="Traditional Arabic" w:cs="Traditional Arabic"/>
          <w:sz w:val="36"/>
          <w:szCs w:val="36"/>
        </w:rPr>
        <w:t> </w:t>
      </w:r>
      <w:hyperlink r:id="rId132" w:history="1">
        <w:r w:rsidRPr="00624BA1">
          <w:rPr>
            <w:rStyle w:val="Hyperlink"/>
            <w:rFonts w:ascii="Traditional Arabic" w:hAnsi="Traditional Arabic" w:cs="Traditional Arabic"/>
            <w:color w:val="auto"/>
            <w:sz w:val="36"/>
            <w:szCs w:val="36"/>
            <w:u w:val="none"/>
            <w:rtl/>
          </w:rPr>
          <w:t>صُمٌّ بُكْمٌ عُمْيٌ فَهُمْ لَا يَرْجِعُونَ</w:t>
        </w:r>
      </w:hyperlink>
      <w:r w:rsidR="00925851" w:rsidRPr="00624BA1">
        <w:rPr>
          <w:rFonts w:ascii="Traditional Arabic" w:hAnsi="Traditional Arabic" w:cs="Traditional Arabic"/>
          <w:sz w:val="36"/>
          <w:szCs w:val="36"/>
        </w:rPr>
        <w:t>(</w:t>
      </w:r>
      <w:hyperlink r:id="rId133" w:history="1">
        <w:r w:rsidR="00925851" w:rsidRPr="00624BA1">
          <w:rPr>
            <w:rStyle w:val="Hyperlink"/>
            <w:rFonts w:ascii="Traditional Arabic" w:hAnsi="Traditional Arabic" w:cs="Traditional Arabic"/>
            <w:color w:val="auto"/>
            <w:sz w:val="36"/>
            <w:szCs w:val="36"/>
            <w:u w:val="none"/>
          </w:rPr>
          <w:t>18</w:t>
        </w:r>
      </w:hyperlink>
      <w:r w:rsidR="00925851" w:rsidRPr="00624BA1">
        <w:rPr>
          <w:rFonts w:ascii="Traditional Arabic" w:hAnsi="Traditional Arabic" w:cs="Traditional Arabic"/>
          <w:sz w:val="36"/>
          <w:szCs w:val="36"/>
        </w:rPr>
        <w:t>) </w:t>
      </w:r>
    </w:p>
    <w:p w:rsidR="00925851" w:rsidRPr="00624BA1" w:rsidRDefault="00925851" w:rsidP="00925851">
      <w:pPr>
        <w:spacing w:before="40"/>
        <w:ind w:left="1134"/>
        <w:jc w:val="both"/>
        <w:rPr>
          <w:rFonts w:ascii="Traditional Arabic" w:hAnsi="Traditional Arabic" w:cs="Traditional Arabic"/>
          <w:sz w:val="36"/>
          <w:szCs w:val="36"/>
          <w:rtl/>
        </w:rPr>
      </w:pPr>
      <w:r w:rsidRPr="00624BA1">
        <w:rPr>
          <w:rFonts w:ascii="Traditional Arabic" w:hAnsi="Traditional Arabic" w:cs="Traditional Arabic" w:hint="cs"/>
          <w:sz w:val="36"/>
          <w:szCs w:val="36"/>
          <w:rtl/>
        </w:rPr>
        <w:t>فهذا هو المثل المائي وهو الصورة الأولى من صور النفاق الاعتقادي.</w:t>
      </w:r>
    </w:p>
    <w:p w:rsidR="00925851" w:rsidRPr="00624BA1" w:rsidRDefault="00925851" w:rsidP="00925851">
      <w:pPr>
        <w:spacing w:before="40"/>
        <w:ind w:left="1134"/>
        <w:jc w:val="both"/>
        <w:rPr>
          <w:rFonts w:ascii="Traditional Arabic" w:eastAsia="Traditional Arabic" w:hAnsi="Traditional Arabic" w:cs="Traditional Arabic"/>
          <w:sz w:val="36"/>
          <w:szCs w:val="36"/>
        </w:rPr>
      </w:pPr>
      <w:r w:rsidRPr="00624BA1">
        <w:rPr>
          <w:rFonts w:ascii="Traditional Arabic" w:hAnsi="Traditional Arabic" w:cs="Traditional Arabic" w:hint="cs"/>
          <w:sz w:val="36"/>
          <w:szCs w:val="36"/>
          <w:rtl/>
        </w:rPr>
        <w:t>قال ابن كثير عند تفسير هذه الآيات: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وتقدير هذا المثل: أن الله سبحانه، شبههم في اشترائهم الضلالة بالهدى، وصيرورتهم بعد التبصرة إلى العمى، بمن استوقد نارا، فلما أضاءت ما حوله وانتفع بها وأبصر بها ما عن يمينه وشماله، وتأنس بها فبينا هو كذلك إذ طفئت ناره، وصار في ظلام شديد، لا يبصر ولا يهتدي، وهو مع ذلك أصم لا يسمع، أبكم لا ينطق، أعمى لو كان ضياء لما أبصر؛ فلهذا لا يرجع إلى ما كان عليه قبل ذلك، فكذلك هؤلاء المنافقون في استبدالهم الضلالة عوضا عن الهدى، واستحبابهم الغي على الرشد. وفي هذا المثل دلالة على أنهم آمنوا ثم كفروا، كما أخبر عنهم تعالى في غير هذا الموضع، والله </w:t>
      </w:r>
      <w:r w:rsidRPr="00624BA1">
        <w:rPr>
          <w:rFonts w:ascii="Traditional Arabic" w:eastAsia="Traditional Arabic" w:hAnsi="Traditional Arabic" w:cs="Traditional Arabic" w:hint="cs"/>
          <w:sz w:val="36"/>
          <w:szCs w:val="36"/>
          <w:rtl/>
        </w:rPr>
        <w:t>أعلم</w:t>
      </w:r>
      <w:r w:rsidRPr="00624BA1">
        <w:rPr>
          <w:rFonts w:ascii="Traditional Arabic" w:eastAsia="Traditional Arabic" w:hAnsi="Traditional Arabic" w:cs="Traditional Arabic"/>
          <w:sz w:val="36"/>
          <w:szCs w:val="36"/>
        </w:rPr>
        <w:t>.</w:t>
      </w:r>
    </w:p>
    <w:p w:rsidR="00925851" w:rsidRPr="00624BA1" w:rsidRDefault="00925851" w:rsidP="00925851">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حكى هذا الذي قلناه فخر الدين الرازي في تفسيره عن السدي ثم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tl/>
        </w:rPr>
        <w:t xml:space="preserve"> والتشبيه ها</w:t>
      </w:r>
      <w:r w:rsidR="00764117">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هنا في غاية الصحة؛ لأنهم بإيمانهم اكتسبوا أول</w:t>
      </w:r>
      <w:r w:rsidR="007F702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 نورا ثم بنفاقهم ثانيا أبطلوا ذلك النور فوقعوا في حيرة عظيمة فإنه لا حيرة أعظم من حيرة </w:t>
      </w:r>
      <w:r w:rsidRPr="00624BA1">
        <w:rPr>
          <w:rFonts w:ascii="Traditional Arabic" w:eastAsia="Traditional Arabic" w:hAnsi="Traditional Arabic" w:cs="Traditional Arabic" w:hint="cs"/>
          <w:sz w:val="36"/>
          <w:szCs w:val="36"/>
          <w:rtl/>
        </w:rPr>
        <w:t>الدين</w:t>
      </w:r>
      <w:r w:rsidRPr="00624BA1">
        <w:rPr>
          <w:rFonts w:ascii="Traditional Arabic" w:eastAsia="Traditional Arabic" w:hAnsi="Traditional Arabic" w:cs="Traditional Arabic"/>
          <w:sz w:val="36"/>
          <w:szCs w:val="36"/>
        </w:rPr>
        <w:t>.</w:t>
      </w:r>
    </w:p>
    <w:p w:rsidR="008D4F0E" w:rsidRPr="00624BA1" w:rsidRDefault="00925851" w:rsidP="008D4F0E">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وزعم ابن جرير أن المضروب لهم المثل هاهنا لم يؤمنوا في وقت من الأوقات، واحتج بقوله </w:t>
      </w:r>
      <w:r w:rsidR="00F75885" w:rsidRPr="00624BA1">
        <w:rPr>
          <w:rFonts w:ascii="Traditional Arabic" w:eastAsia="Traditional Arabic" w:hAnsi="Traditional Arabic" w:cs="Traditional Arabic" w:hint="cs"/>
          <w:sz w:val="36"/>
          <w:szCs w:val="36"/>
          <w:rtl/>
        </w:rPr>
        <w:t>تعالى</w:t>
      </w:r>
      <w:r w:rsidR="008D4F0E"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ومن الناس من يقول آمنا بالله وباليوم الآخر وما هم بمؤمنين</w:t>
      </w:r>
      <w:r w:rsidR="008D4F0E"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البقرة: 8</w:t>
      </w:r>
      <w:r w:rsidRPr="00624BA1">
        <w:rPr>
          <w:rFonts w:ascii="Traditional Arabic" w:eastAsia="Traditional Arabic" w:hAnsi="Traditional Arabic" w:cs="Traditional Arabic"/>
          <w:sz w:val="36"/>
          <w:szCs w:val="36"/>
        </w:rPr>
        <w:t> [</w:t>
      </w:r>
      <w:r w:rsidR="008D4F0E" w:rsidRPr="00624BA1">
        <w:rPr>
          <w:rFonts w:ascii="Traditional Arabic" w:eastAsia="Traditional Arabic" w:hAnsi="Traditional Arabic" w:cs="Traditional Arabic" w:hint="cs"/>
          <w:sz w:val="36"/>
          <w:szCs w:val="36"/>
          <w:rtl/>
        </w:rPr>
        <w:t>.</w:t>
      </w:r>
    </w:p>
    <w:p w:rsidR="00925851" w:rsidRPr="00624BA1" w:rsidRDefault="00925851" w:rsidP="008D4F0E">
      <w:pPr>
        <w:spacing w:before="40"/>
        <w:ind w:left="1134"/>
        <w:jc w:val="both"/>
        <w:rPr>
          <w:rStyle w:val="Hyperlink"/>
          <w:rFonts w:ascii="Traditional Arabic" w:eastAsia="Traditional Arabic" w:hAnsi="Traditional Arabic" w:cs="Traditional Arabic"/>
          <w:color w:val="auto"/>
          <w:sz w:val="36"/>
          <w:szCs w:val="36"/>
          <w:u w:val="none"/>
          <w:rtl/>
        </w:rPr>
      </w:pPr>
      <w:r w:rsidRPr="00624BA1">
        <w:rPr>
          <w:rFonts w:ascii="Traditional Arabic" w:eastAsia="Traditional Arabic" w:hAnsi="Traditional Arabic" w:cs="Traditional Arabic"/>
          <w:sz w:val="36"/>
          <w:szCs w:val="36"/>
          <w:rtl/>
        </w:rPr>
        <w:t xml:space="preserve">والصواب: أن هذا </w:t>
      </w:r>
      <w:r w:rsidR="00F75885" w:rsidRPr="00624BA1">
        <w:rPr>
          <w:rFonts w:ascii="Traditional Arabic" w:eastAsia="Traditional Arabic" w:hAnsi="Traditional Arabic" w:cs="Traditional Arabic"/>
          <w:sz w:val="36"/>
          <w:szCs w:val="36"/>
          <w:rtl/>
        </w:rPr>
        <w:t>إخبار عنهم في حال نفاقهم وكفرهم</w:t>
      </w:r>
      <w:r w:rsidRPr="00624BA1">
        <w:rPr>
          <w:rFonts w:ascii="Traditional Arabic" w:eastAsia="Traditional Arabic" w:hAnsi="Traditional Arabic" w:cs="Traditional Arabic"/>
          <w:sz w:val="36"/>
          <w:szCs w:val="36"/>
          <w:rtl/>
        </w:rPr>
        <w:t>، وهذا لا ينفي أنه كان حصل لهم إيمان قبل</w:t>
      </w:r>
      <w:r w:rsidR="008D4F0E" w:rsidRPr="00624BA1">
        <w:rPr>
          <w:rFonts w:ascii="Traditional Arabic" w:eastAsia="Traditional Arabic" w:hAnsi="Traditional Arabic" w:cs="Traditional Arabic"/>
          <w:sz w:val="36"/>
          <w:szCs w:val="36"/>
          <w:rtl/>
        </w:rPr>
        <w:t xml:space="preserve"> ذلك</w:t>
      </w:r>
      <w:r w:rsidR="00F75885" w:rsidRPr="00624BA1">
        <w:rPr>
          <w:rFonts w:ascii="Traditional Arabic" w:eastAsia="Traditional Arabic" w:hAnsi="Traditional Arabic" w:cs="Traditional Arabic"/>
          <w:sz w:val="36"/>
          <w:szCs w:val="36"/>
          <w:rtl/>
        </w:rPr>
        <w:t>، ثم سلبوه وطبع على قلوبهم، ولم يستحضر ابن جرير</w:t>
      </w:r>
      <w:r w:rsidR="008D4F0E" w:rsidRPr="00624BA1">
        <w:rPr>
          <w:rFonts w:ascii="Traditional Arabic" w:eastAsia="Traditional Arabic" w:hAnsi="Traditional Arabic" w:cs="Traditional Arabic"/>
          <w:sz w:val="36"/>
          <w:szCs w:val="36"/>
          <w:rtl/>
        </w:rPr>
        <w:t>-</w:t>
      </w:r>
      <w:r w:rsidR="00F75885" w:rsidRPr="00624BA1">
        <w:rPr>
          <w:rFonts w:ascii="Traditional Arabic" w:eastAsia="Traditional Arabic" w:hAnsi="Traditional Arabic" w:cs="Traditional Arabic"/>
          <w:sz w:val="36"/>
          <w:szCs w:val="36"/>
          <w:rtl/>
        </w:rPr>
        <w:t>رحمه الله-</w:t>
      </w:r>
      <w:r w:rsidRPr="00624BA1">
        <w:rPr>
          <w:rFonts w:ascii="Traditional Arabic" w:eastAsia="Traditional Arabic" w:hAnsi="Traditional Arabic" w:cs="Traditional Arabic"/>
          <w:sz w:val="36"/>
          <w:szCs w:val="36"/>
          <w:rtl/>
        </w:rPr>
        <w:lastRenderedPageBreak/>
        <w:t>هذه الآية هاهنا وهي قوله تعالى</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w:t>
      </w:r>
      <w:r w:rsidR="008D4F0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ذلك بأنهم آمنوا ثم كفروا فطبع على قلوبهم فهم لا يفقهون</w:t>
      </w:r>
      <w:r w:rsidR="00F75885" w:rsidRPr="00624BA1">
        <w:rPr>
          <w:rFonts w:ascii="Traditional Arabic" w:eastAsia="Traditional Arabic" w:hAnsi="Traditional Arabic" w:cs="Traditional Arabic" w:hint="cs"/>
          <w:sz w:val="36"/>
          <w:szCs w:val="36"/>
          <w:rtl/>
        </w:rPr>
        <w:t>)</w:t>
      </w:r>
      <w:r w:rsidR="00F75885"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المنافقون</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3</w:t>
      </w:r>
      <w:r w:rsidRPr="00624BA1">
        <w:rPr>
          <w:rFonts w:ascii="Traditional Arabic" w:eastAsia="Traditional Arabic" w:hAnsi="Traditional Arabic" w:cs="Traditional Arabic"/>
          <w:sz w:val="36"/>
          <w:szCs w:val="36"/>
        </w:rPr>
        <w:t> </w:t>
      </w:r>
      <w:r w:rsidR="00F75885" w:rsidRPr="00624BA1">
        <w:rPr>
          <w:rFonts w:ascii="Traditional Arabic" w:eastAsia="Traditional Arabic" w:hAnsi="Traditional Arabic" w:cs="Traditional Arabic"/>
          <w:sz w:val="36"/>
          <w:szCs w:val="36"/>
        </w:rPr>
        <w:t>[</w:t>
      </w:r>
      <w:r w:rsidR="00E36F38">
        <w:rPr>
          <w:rFonts w:ascii="Traditional Arabic" w:eastAsia="Traditional Arabic" w:hAnsi="Traditional Arabic" w:cs="Traditional Arabic"/>
          <w:sz w:val="36"/>
          <w:szCs w:val="36"/>
          <w:rtl/>
        </w:rPr>
        <w:t>؛ فلهذا وجه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ابن جرير</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هذا المثل بأنهم استض</w:t>
      </w:r>
      <w:r w:rsidR="00F75885" w:rsidRPr="00624BA1">
        <w:rPr>
          <w:rFonts w:ascii="Traditional Arabic" w:eastAsia="Traditional Arabic" w:hAnsi="Traditional Arabic" w:cs="Traditional Arabic"/>
          <w:sz w:val="36"/>
          <w:szCs w:val="36"/>
          <w:rtl/>
        </w:rPr>
        <w:t>اءوا بما أظهروه من كلمة الإيمان، أي في الدنيا</w:t>
      </w:r>
      <w:r w:rsidRPr="00624BA1">
        <w:rPr>
          <w:rFonts w:ascii="Traditional Arabic" w:eastAsia="Traditional Arabic" w:hAnsi="Traditional Arabic" w:cs="Traditional Arabic"/>
          <w:sz w:val="36"/>
          <w:szCs w:val="36"/>
          <w:rtl/>
        </w:rPr>
        <w:t>، ثم أعقبهم ظلمات يوم القيامة</w:t>
      </w:r>
      <w:r w:rsidR="00312139" w:rsidRPr="00624BA1">
        <w:rPr>
          <w:rFonts w:ascii="Traditional Arabic" w:eastAsia="Traditional Arabic" w:hAnsi="Traditional Arabic" w:cs="Traditional Arabic"/>
          <w:sz w:val="36"/>
          <w:szCs w:val="36"/>
          <w:rtl/>
        </w:rPr>
        <w:t>.</w:t>
      </w:r>
      <w:r w:rsidR="00F75885" w:rsidRPr="00624BA1">
        <w:rPr>
          <w:rStyle w:val="a6"/>
          <w:rFonts w:ascii="Traditional Arabic" w:eastAsia="Traditional Arabic" w:hAnsi="Traditional Arabic" w:cs="Traditional Arabic"/>
          <w:sz w:val="36"/>
          <w:szCs w:val="36"/>
        </w:rPr>
        <w:footnoteReference w:id="1281"/>
      </w:r>
    </w:p>
    <w:p w:rsidR="00B77874" w:rsidRPr="00624BA1" w:rsidRDefault="00925851" w:rsidP="00925851">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تعالى:</w:t>
      </w:r>
      <w:r w:rsidRPr="00624BA1">
        <w:rPr>
          <w:rFonts w:ascii="Traditional Arabic" w:hAnsi="Traditional Arabic" w:cs="Traditional Arabic"/>
          <w:sz w:val="36"/>
          <w:szCs w:val="36"/>
        </w:rPr>
        <w:t>)</w:t>
      </w:r>
      <w:r w:rsidR="00B77874" w:rsidRPr="00624BA1">
        <w:rPr>
          <w:rFonts w:ascii="Traditional Arabic" w:hAnsi="Traditional Arabic" w:cs="Traditional Arabic"/>
          <w:sz w:val="36"/>
          <w:szCs w:val="36"/>
        </w:rPr>
        <w:t> </w:t>
      </w:r>
      <w:hyperlink r:id="rId134" w:history="1">
        <w:r w:rsidR="00B77874" w:rsidRPr="00624BA1">
          <w:rPr>
            <w:rStyle w:val="Hyperlink"/>
            <w:rFonts w:ascii="Traditional Arabic" w:hAnsi="Traditional Arabic" w:cs="Traditional Arabic"/>
            <w:color w:val="auto"/>
            <w:sz w:val="36"/>
            <w:szCs w:val="36"/>
            <w:u w:val="none"/>
            <w:rtl/>
          </w:rPr>
          <w:t xml:space="preserve">أَوْ كَصَيِّبٍ مِّنَ السَّمَاءِ فِيهِ ظُلُمَاتٌ وَرَعْدٌ وَبَرْقٌ يَجْعَلُونَ أَصَابِعَهُمْ فِي آذَانِهِم مِّنَ الصَّوَاعِقِ حَذَرَ الْمَوْتِ </w:t>
        </w:r>
        <w:r w:rsidR="00B77874" w:rsidRPr="00624BA1">
          <w:rPr>
            <w:rStyle w:val="Hyperlink"/>
            <w:rFonts w:ascii="Sakkal Majalla" w:hAnsi="Sakkal Majalla" w:cs="Sakkal Majalla" w:hint="cs"/>
            <w:color w:val="auto"/>
            <w:sz w:val="36"/>
            <w:szCs w:val="36"/>
            <w:u w:val="none"/>
            <w:rtl/>
          </w:rPr>
          <w:t>ۚ</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وَاللَّهُ</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مُحِيطٌ</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بِالْكَافِرِينَ</w:t>
        </w:r>
      </w:hyperlink>
      <w:r w:rsidR="00B77874" w:rsidRPr="00624BA1">
        <w:rPr>
          <w:rFonts w:ascii="Traditional Arabic" w:hAnsi="Traditional Arabic" w:cs="Traditional Arabic"/>
          <w:sz w:val="36"/>
          <w:szCs w:val="36"/>
        </w:rPr>
        <w:t> (</w:t>
      </w:r>
      <w:hyperlink r:id="rId135" w:history="1">
        <w:r w:rsidR="00B77874" w:rsidRPr="00624BA1">
          <w:rPr>
            <w:rStyle w:val="Hyperlink"/>
            <w:rFonts w:ascii="Traditional Arabic" w:hAnsi="Traditional Arabic" w:cs="Traditional Arabic"/>
            <w:color w:val="auto"/>
            <w:sz w:val="36"/>
            <w:szCs w:val="36"/>
            <w:u w:val="none"/>
          </w:rPr>
          <w:t>19</w:t>
        </w:r>
      </w:hyperlink>
      <w:r w:rsidR="00B77874" w:rsidRPr="00624BA1">
        <w:rPr>
          <w:rFonts w:ascii="Traditional Arabic" w:hAnsi="Traditional Arabic" w:cs="Traditional Arabic"/>
          <w:sz w:val="36"/>
          <w:szCs w:val="36"/>
        </w:rPr>
        <w:t>) </w:t>
      </w:r>
      <w:hyperlink r:id="rId136" w:history="1">
        <w:r w:rsidR="00B77874" w:rsidRPr="00624BA1">
          <w:rPr>
            <w:rStyle w:val="Hyperlink"/>
            <w:rFonts w:ascii="Traditional Arabic" w:hAnsi="Traditional Arabic" w:cs="Traditional Arabic"/>
            <w:color w:val="auto"/>
            <w:sz w:val="36"/>
            <w:szCs w:val="36"/>
            <w:u w:val="none"/>
            <w:rtl/>
          </w:rPr>
          <w:t xml:space="preserve">يَكَادُ الْبَرْقُ يَخْطَفُ أَبْصَارَهُمْ </w:t>
        </w:r>
        <w:r w:rsidR="00B77874" w:rsidRPr="00624BA1">
          <w:rPr>
            <w:rStyle w:val="Hyperlink"/>
            <w:rFonts w:ascii="Sakkal Majalla" w:hAnsi="Sakkal Majalla" w:cs="Sakkal Majalla" w:hint="cs"/>
            <w:color w:val="auto"/>
            <w:sz w:val="36"/>
            <w:szCs w:val="36"/>
            <w:u w:val="none"/>
            <w:rtl/>
          </w:rPr>
          <w:t>ۖ</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كُلَّمَا</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أَضَاءَ</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لَهُم</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مَّشَوْا</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فِيهِ</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وَإِذَا</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أَظْلَمَ</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عَلَيْهِمْ</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قَامُوا</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Sakkal Majalla" w:hAnsi="Sakkal Majalla" w:cs="Sakkal Majalla" w:hint="cs"/>
            <w:color w:val="auto"/>
            <w:sz w:val="36"/>
            <w:szCs w:val="36"/>
            <w:u w:val="none"/>
            <w:rtl/>
          </w:rPr>
          <w:t>ۚ</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وَلَوْ</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شَاءَ</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اللَّهُ</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لَذَهَبَ</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بِسَمْعِهِمْ</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وَأَبْصَارِهِمْ</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Sakkal Majalla" w:hAnsi="Sakkal Majalla" w:cs="Sakkal Majalla" w:hint="cs"/>
            <w:color w:val="auto"/>
            <w:sz w:val="36"/>
            <w:szCs w:val="36"/>
            <w:u w:val="none"/>
            <w:rtl/>
          </w:rPr>
          <w:t>ۚ</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إِنَّ</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اللَّهَ</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عَلَىٰ</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كُلِّ</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شَيْءٍ</w:t>
        </w:r>
        <w:r w:rsidR="00B77874" w:rsidRPr="00624BA1">
          <w:rPr>
            <w:rStyle w:val="Hyperlink"/>
            <w:rFonts w:ascii="Traditional Arabic" w:hAnsi="Traditional Arabic" w:cs="Traditional Arabic"/>
            <w:color w:val="auto"/>
            <w:sz w:val="36"/>
            <w:szCs w:val="36"/>
            <w:u w:val="none"/>
            <w:rtl/>
          </w:rPr>
          <w:t xml:space="preserve"> </w:t>
        </w:r>
        <w:r w:rsidR="00B77874" w:rsidRPr="00624BA1">
          <w:rPr>
            <w:rStyle w:val="Hyperlink"/>
            <w:rFonts w:ascii="Traditional Arabic" w:hAnsi="Traditional Arabic" w:cs="Traditional Arabic" w:hint="cs"/>
            <w:color w:val="auto"/>
            <w:sz w:val="36"/>
            <w:szCs w:val="36"/>
            <w:u w:val="none"/>
            <w:rtl/>
          </w:rPr>
          <w:t>قَدِيرٌ</w:t>
        </w:r>
      </w:hyperlink>
      <w:r w:rsidR="00B77874" w:rsidRPr="00624BA1">
        <w:rPr>
          <w:rFonts w:ascii="Traditional Arabic" w:hAnsi="Traditional Arabic" w:cs="Traditional Arabic"/>
          <w:sz w:val="36"/>
          <w:szCs w:val="36"/>
        </w:rPr>
        <w:t> </w:t>
      </w:r>
      <w:r w:rsidR="00B77874" w:rsidRPr="00624BA1">
        <w:rPr>
          <w:rFonts w:ascii="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p>
    <w:p w:rsidR="00925851" w:rsidRPr="00624BA1" w:rsidRDefault="00925851" w:rsidP="00925851">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وهذا هو المثل الناري وهو الصورة الثانية من صور النفاق الاع</w:t>
      </w:r>
      <w:r w:rsidR="00F75885" w:rsidRPr="00624BA1">
        <w:rPr>
          <w:rFonts w:ascii="Traditional Arabic" w:eastAsia="Traditional Arabic" w:hAnsi="Traditional Arabic" w:cs="Traditional Arabic" w:hint="cs"/>
          <w:sz w:val="36"/>
          <w:szCs w:val="36"/>
          <w:rtl/>
        </w:rPr>
        <w:t>ت</w:t>
      </w:r>
      <w:r w:rsidRPr="00624BA1">
        <w:rPr>
          <w:rFonts w:ascii="Traditional Arabic" w:eastAsia="Traditional Arabic" w:hAnsi="Traditional Arabic" w:cs="Traditional Arabic" w:hint="cs"/>
          <w:sz w:val="36"/>
          <w:szCs w:val="36"/>
          <w:rtl/>
        </w:rPr>
        <w:t>قادي.</w:t>
      </w:r>
    </w:p>
    <w:p w:rsidR="00F75885" w:rsidRPr="00624BA1" w:rsidRDefault="00F75885" w:rsidP="00E36F3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قال ابن كثير عند تفسير هذه الآيات:</w:t>
      </w:r>
      <w:r w:rsidRPr="00624BA1">
        <w:rPr>
          <w:rFonts w:ascii="Traditional Arabic" w:eastAsia="Traditional Arabic" w:hAnsi="Traditional Arabic" w:cs="Traditional Arabic" w:hint="cs"/>
          <w:sz w:val="36"/>
          <w:szCs w:val="36"/>
          <w:rtl/>
        </w:rPr>
        <w:t xml:space="preserve"> "</w:t>
      </w:r>
      <w:r w:rsidR="00B01C17">
        <w:rPr>
          <w:rFonts w:ascii="Traditional Arabic" w:eastAsia="Traditional Arabic" w:hAnsi="Traditional Arabic" w:cs="Traditional Arabic"/>
          <w:sz w:val="36"/>
          <w:szCs w:val="36"/>
          <w:rtl/>
        </w:rPr>
        <w:t>قال السدي في تفسيره، عن أبي مالك وعن أبي صالح، عن ابن عباس ، وعن مرة</w:t>
      </w:r>
      <w:r w:rsidRPr="00624BA1">
        <w:rPr>
          <w:rFonts w:ascii="Traditional Arabic" w:eastAsia="Traditional Arabic" w:hAnsi="Traditional Arabic" w:cs="Traditional Arabic"/>
          <w:sz w:val="36"/>
          <w:szCs w:val="36"/>
          <w:rtl/>
        </w:rPr>
        <w:t xml:space="preserve">، عن ابن </w:t>
      </w:r>
      <w:r w:rsidR="00B01C17">
        <w:rPr>
          <w:rFonts w:ascii="Traditional Arabic" w:eastAsia="Traditional Arabic" w:hAnsi="Traditional Arabic" w:cs="Traditional Arabic"/>
          <w:sz w:val="36"/>
          <w:szCs w:val="36"/>
          <w:rtl/>
        </w:rPr>
        <w:t>مسعود</w:t>
      </w:r>
      <w:r w:rsidR="00E36F38">
        <w:rPr>
          <w:rFonts w:ascii="Traditional Arabic" w:eastAsia="Traditional Arabic" w:hAnsi="Traditional Arabic" w:cs="Traditional Arabic"/>
          <w:sz w:val="36"/>
          <w:szCs w:val="36"/>
          <w:rtl/>
        </w:rPr>
        <w:t>، وعن ناس من الصحابة</w:t>
      </w:r>
      <w:r w:rsidRPr="00624BA1">
        <w:rPr>
          <w:rFonts w:ascii="Traditional Arabic" w:eastAsia="Traditional Arabic" w:hAnsi="Traditional Arabic" w:cs="Traditional Arabic"/>
          <w:sz w:val="36"/>
          <w:szCs w:val="36"/>
          <w:rtl/>
        </w:rPr>
        <w:t>، في قوله تعالى</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w:t>
      </w:r>
      <w:r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فلما أضاءت ما حوله</w:t>
      </w:r>
      <w:r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 xml:space="preserve">زعم أن ناسا دخلوا في الإسلام مقدم نبي </w:t>
      </w:r>
      <w:r w:rsidR="00E36F38">
        <w:rPr>
          <w:rFonts w:ascii="Traditional Arabic" w:eastAsia="Traditional Arabic" w:hAnsi="Traditional Arabic" w:cs="Traditional Arabic"/>
          <w:sz w:val="36"/>
          <w:szCs w:val="36"/>
          <w:rtl/>
        </w:rPr>
        <w:t>الله صلى الله عليه وسلم المدينة، ثم إنهم نافقوا</w:t>
      </w:r>
      <w:r w:rsidRPr="00624BA1">
        <w:rPr>
          <w:rFonts w:ascii="Traditional Arabic" w:eastAsia="Traditional Arabic" w:hAnsi="Traditional Arabic" w:cs="Traditional Arabic"/>
          <w:sz w:val="36"/>
          <w:szCs w:val="36"/>
          <w:rtl/>
        </w:rPr>
        <w:t xml:space="preserve">، </w:t>
      </w:r>
      <w:r w:rsidR="00E36F38">
        <w:rPr>
          <w:rFonts w:ascii="Traditional Arabic" w:eastAsia="Traditional Arabic" w:hAnsi="Traditional Arabic" w:cs="Traditional Arabic"/>
          <w:sz w:val="36"/>
          <w:szCs w:val="36"/>
          <w:rtl/>
        </w:rPr>
        <w:t>فكان مثلهم كمثل رجل كان في ظلمة، فأوقد نارا، فأضاءت ما حوله من قذى، أو أذى</w:t>
      </w:r>
      <w:r w:rsidRPr="00624BA1">
        <w:rPr>
          <w:rFonts w:ascii="Traditional Arabic" w:eastAsia="Traditional Arabic" w:hAnsi="Traditional Arabic" w:cs="Traditional Arabic"/>
          <w:sz w:val="36"/>
          <w:szCs w:val="36"/>
          <w:rtl/>
        </w:rPr>
        <w:t>، فأبصره حتى عرف ما يتقي</w:t>
      </w:r>
      <w:r w:rsidR="00E36F38">
        <w:rPr>
          <w:rFonts w:ascii="Traditional Arabic" w:eastAsia="Traditional Arabic" w:hAnsi="Traditional Arabic" w:cs="Traditional Arabic"/>
          <w:sz w:val="36"/>
          <w:szCs w:val="36"/>
          <w:rtl/>
        </w:rPr>
        <w:t xml:space="preserve"> منه فبينا هو كذلك إذ طفئت ناره، فأقبل لا يدري ما يتقي من أذى</w:t>
      </w:r>
      <w:r w:rsidRPr="00624BA1">
        <w:rPr>
          <w:rFonts w:ascii="Traditional Arabic" w:eastAsia="Traditional Arabic" w:hAnsi="Traditional Arabic" w:cs="Traditional Arabic"/>
          <w:sz w:val="36"/>
          <w:szCs w:val="36"/>
          <w:rtl/>
        </w:rPr>
        <w:t>، فكذلك المنافق</w:t>
      </w:r>
      <w:r w:rsidR="00312139" w:rsidRPr="00624BA1">
        <w:rPr>
          <w:rFonts w:ascii="Traditional Arabic" w:eastAsia="Traditional Arabic" w:hAnsi="Traditional Arabic" w:cs="Traditional Arabic"/>
          <w:sz w:val="36"/>
          <w:szCs w:val="36"/>
          <w:rtl/>
        </w:rPr>
        <w:t>:</w:t>
      </w:r>
      <w:r w:rsidR="00E36F38">
        <w:rPr>
          <w:rFonts w:ascii="Traditional Arabic" w:eastAsia="Traditional Arabic" w:hAnsi="Traditional Arabic" w:cs="Traditional Arabic"/>
          <w:sz w:val="36"/>
          <w:szCs w:val="36"/>
          <w:rtl/>
        </w:rPr>
        <w:t xml:space="preserve"> كان في ظلمة الشرك فأسلم، فعرف الحلال والحرام</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وعرف</w:t>
      </w:r>
      <w:r w:rsidRPr="00624BA1">
        <w:rPr>
          <w:rFonts w:ascii="Traditional Arabic" w:eastAsia="Traditional Arabic" w:hAnsi="Traditional Arabic" w:cs="Traditional Arabic"/>
          <w:sz w:val="36"/>
          <w:szCs w:val="36"/>
        </w:rPr>
        <w:t> </w:t>
      </w:r>
      <w:r w:rsidR="00E36F38">
        <w:rPr>
          <w:rFonts w:ascii="Traditional Arabic" w:eastAsia="Traditional Arabic" w:hAnsi="Traditional Arabic" w:cs="Traditional Arabic"/>
          <w:sz w:val="36"/>
          <w:szCs w:val="36"/>
          <w:rtl/>
        </w:rPr>
        <w:t>الخير والشر، فبينا هو كذلك إذ كفر، فصار لا يعرف الحلال من الحرام</w:t>
      </w:r>
      <w:r w:rsidRPr="00624BA1">
        <w:rPr>
          <w:rFonts w:ascii="Traditional Arabic" w:eastAsia="Traditional Arabic" w:hAnsi="Traditional Arabic" w:cs="Traditional Arabic"/>
          <w:sz w:val="36"/>
          <w:szCs w:val="36"/>
          <w:rtl/>
        </w:rPr>
        <w:t>، ولا الخير من الشر</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p>
    <w:p w:rsidR="00117DC2" w:rsidRPr="00624BA1" w:rsidRDefault="00F75885" w:rsidP="00117DC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مجاهد</w:t>
      </w:r>
      <w:r w:rsidR="00117DC2" w:rsidRPr="00624BA1">
        <w:rPr>
          <w:rFonts w:ascii="Traditional Arabic" w:eastAsia="Traditional Arabic" w:hAnsi="Traditional Arabic" w:cs="Traditional Arabic" w:hint="cs"/>
          <w:sz w:val="36"/>
          <w:szCs w:val="36"/>
          <w:rtl/>
        </w:rPr>
        <w:t>:</w:t>
      </w:r>
      <w:r w:rsidRPr="00624BA1">
        <w:rPr>
          <w:rFonts w:eastAsia="Traditional Arabic"/>
          <w:sz w:val="36"/>
          <w:szCs w:val="36"/>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فلما أضاءت ما حوله</w:t>
      </w:r>
      <w:r w:rsidRPr="00624BA1">
        <w:rPr>
          <w:rFonts w:ascii="Traditional Arabic" w:eastAsia="Traditional Arabic" w:hAnsi="Traditional Arabic" w:cs="Traditional Arabic"/>
          <w:sz w:val="36"/>
          <w:szCs w:val="36"/>
        </w:rPr>
        <w:t xml:space="preserve"> </w:t>
      </w:r>
      <w:r w:rsidR="00117DC2"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أما إضاءة النار فإقبالهم إلى المؤمنين والهدى</w:t>
      </w:r>
      <w:r w:rsidR="00312139" w:rsidRPr="00624BA1">
        <w:rPr>
          <w:rFonts w:ascii="Traditional Arabic" w:eastAsia="Traditional Arabic" w:hAnsi="Traditional Arabic" w:cs="Traditional Arabic"/>
          <w:sz w:val="36"/>
          <w:szCs w:val="36"/>
          <w:rtl/>
        </w:rPr>
        <w:t>.</w:t>
      </w:r>
    </w:p>
    <w:p w:rsidR="00117DC2" w:rsidRPr="00624BA1" w:rsidRDefault="00F75885" w:rsidP="00117DC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عطاء الخراساني في قوله</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w:t>
      </w:r>
      <w:r w:rsidR="00117DC2"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مثلهم كمثل الذي استوقد نارا</w:t>
      </w:r>
      <w:r w:rsidR="00117DC2"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قال</w:t>
      </w:r>
      <w:r w:rsidR="00312139" w:rsidRPr="00624BA1">
        <w:rPr>
          <w:rFonts w:ascii="Traditional Arabic" w:eastAsia="Traditional Arabic" w:hAnsi="Traditional Arabic" w:cs="Traditional Arabic"/>
          <w:sz w:val="36"/>
          <w:szCs w:val="36"/>
          <w:rtl/>
        </w:rPr>
        <w:t>:</w:t>
      </w:r>
      <w:r w:rsidR="00E36F38">
        <w:rPr>
          <w:rFonts w:ascii="Traditional Arabic" w:eastAsia="Traditional Arabic" w:hAnsi="Traditional Arabic" w:cs="Traditional Arabic"/>
          <w:sz w:val="36"/>
          <w:szCs w:val="36"/>
          <w:rtl/>
        </w:rPr>
        <w:t xml:space="preserve"> هذا مثل المنافق، يبصر أحيانا ويعرف أحيانا</w:t>
      </w:r>
      <w:r w:rsidRPr="00624BA1">
        <w:rPr>
          <w:rFonts w:ascii="Traditional Arabic" w:eastAsia="Traditional Arabic" w:hAnsi="Traditional Arabic" w:cs="Traditional Arabic"/>
          <w:sz w:val="36"/>
          <w:szCs w:val="36"/>
          <w:rtl/>
        </w:rPr>
        <w:t>، ثم يدركه عمى القلب</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lastRenderedPageBreak/>
        <w:t>وقال ابن أبي حاتم</w:t>
      </w:r>
      <w:r w:rsidR="00312139" w:rsidRPr="00624BA1">
        <w:rPr>
          <w:rFonts w:ascii="Traditional Arabic" w:eastAsia="Traditional Arabic" w:hAnsi="Traditional Arabic" w:cs="Traditional Arabic"/>
          <w:sz w:val="36"/>
          <w:szCs w:val="36"/>
          <w:rtl/>
        </w:rPr>
        <w:t>:</w:t>
      </w:r>
      <w:r w:rsidR="00E36F38">
        <w:rPr>
          <w:rFonts w:ascii="Traditional Arabic" w:eastAsia="Traditional Arabic" w:hAnsi="Traditional Arabic" w:cs="Traditional Arabic"/>
          <w:sz w:val="36"/>
          <w:szCs w:val="36"/>
          <w:rtl/>
        </w:rPr>
        <w:t xml:space="preserve"> وروي عن عكرمة، والحسن والسدي</w:t>
      </w:r>
      <w:r w:rsidRPr="00624BA1">
        <w:rPr>
          <w:rFonts w:ascii="Traditional Arabic" w:eastAsia="Traditional Arabic" w:hAnsi="Traditional Arabic" w:cs="Traditional Arabic"/>
          <w:sz w:val="36"/>
          <w:szCs w:val="36"/>
          <w:rtl/>
        </w:rPr>
        <w:t>، والربيع بن أنس نحو قول عطاء الخراساني</w:t>
      </w:r>
      <w:r w:rsidR="00312139" w:rsidRPr="00624BA1">
        <w:rPr>
          <w:rFonts w:ascii="Traditional Arabic" w:eastAsia="Traditional Arabic" w:hAnsi="Traditional Arabic" w:cs="Traditional Arabic"/>
          <w:sz w:val="36"/>
          <w:szCs w:val="36"/>
          <w:rtl/>
        </w:rPr>
        <w:t>.</w:t>
      </w:r>
      <w:r w:rsidR="00117DC2" w:rsidRPr="00624BA1">
        <w:rPr>
          <w:rFonts w:ascii="Traditional Arabic" w:eastAsia="Traditional Arabic" w:hAnsi="Traditional Arabic" w:cs="Traditional Arabic"/>
          <w:sz w:val="36"/>
          <w:szCs w:val="36"/>
        </w:rPr>
        <w:t xml:space="preserve"> </w:t>
      </w:r>
    </w:p>
    <w:p w:rsidR="008D4F0E" w:rsidRPr="00624BA1" w:rsidRDefault="00F75885" w:rsidP="00E36F3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عبد ال</w:t>
      </w:r>
      <w:r w:rsidR="00117DC2" w:rsidRPr="00624BA1">
        <w:rPr>
          <w:rFonts w:ascii="Traditional Arabic" w:eastAsia="Traditional Arabic" w:hAnsi="Traditional Arabic" w:cs="Traditional Arabic"/>
          <w:sz w:val="36"/>
          <w:szCs w:val="36"/>
          <w:rtl/>
        </w:rPr>
        <w:t>رحمن بن زيد بن أسلم</w:t>
      </w:r>
      <w:r w:rsidRPr="00624BA1">
        <w:rPr>
          <w:rFonts w:ascii="Traditional Arabic" w:eastAsia="Traditional Arabic" w:hAnsi="Traditional Arabic" w:cs="Traditional Arabic"/>
          <w:sz w:val="36"/>
          <w:szCs w:val="36"/>
          <w:rtl/>
        </w:rPr>
        <w:t>، في قوله تعالى</w:t>
      </w:r>
      <w:r w:rsidR="00117DC2"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117DC2"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مثلهم كمثل الذي استوقد نارا</w:t>
      </w:r>
      <w:r w:rsidR="00117DC2"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117DC2" w:rsidRPr="00624BA1">
        <w:rPr>
          <w:rFonts w:ascii="Traditional Arabic" w:eastAsia="Traditional Arabic" w:hAnsi="Traditional Arabic" w:cs="Traditional Arabic"/>
          <w:sz w:val="36"/>
          <w:szCs w:val="36"/>
          <w:rtl/>
        </w:rPr>
        <w:t>إلى آخر الآية</w:t>
      </w:r>
      <w:r w:rsidRPr="00624BA1">
        <w:rPr>
          <w:rFonts w:ascii="Traditional Arabic" w:eastAsia="Traditional Arabic" w:hAnsi="Traditional Arabic" w:cs="Traditional Arabic"/>
          <w:sz w:val="36"/>
          <w:szCs w:val="36"/>
          <w:rtl/>
        </w:rPr>
        <w:t>، قال: هذه صفة المنافقين</w:t>
      </w:r>
      <w:r w:rsidR="00117DC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كانوا قد آ</w:t>
      </w:r>
      <w:r w:rsidR="00117DC2" w:rsidRPr="00624BA1">
        <w:rPr>
          <w:rFonts w:ascii="Traditional Arabic" w:eastAsia="Traditional Arabic" w:hAnsi="Traditional Arabic" w:cs="Traditional Arabic"/>
          <w:sz w:val="36"/>
          <w:szCs w:val="36"/>
          <w:rtl/>
        </w:rPr>
        <w:t>منوا حتى أضاء الإيمان في قلوبهم</w:t>
      </w:r>
      <w:r w:rsidRPr="00624BA1">
        <w:rPr>
          <w:rFonts w:ascii="Traditional Arabic" w:eastAsia="Traditional Arabic" w:hAnsi="Traditional Arabic" w:cs="Traditional Arabic"/>
          <w:sz w:val="36"/>
          <w:szCs w:val="36"/>
          <w:rtl/>
        </w:rPr>
        <w:t>، كما أضاءت النار لهؤلاء الذين استوقدوا ثم</w:t>
      </w:r>
      <w:r w:rsidR="00117DC2" w:rsidRPr="00624BA1">
        <w:rPr>
          <w:rFonts w:ascii="Traditional Arabic" w:eastAsia="Traditional Arabic" w:hAnsi="Traditional Arabic" w:cs="Traditional Arabic"/>
          <w:sz w:val="36"/>
          <w:szCs w:val="36"/>
          <w:rtl/>
        </w:rPr>
        <w:t xml:space="preserve"> كفروا فذهب الله بنورهم فانتزعه</w:t>
      </w:r>
      <w:r w:rsidRPr="00624BA1">
        <w:rPr>
          <w:rFonts w:ascii="Traditional Arabic" w:eastAsia="Traditional Arabic" w:hAnsi="Traditional Arabic" w:cs="Traditional Arabic"/>
          <w:sz w:val="36"/>
          <w:szCs w:val="36"/>
          <w:rtl/>
        </w:rPr>
        <w:t>، كما ذهب بضوء هذه النار فتركهم في ظلمات لا يبصرون</w:t>
      </w:r>
      <w:r w:rsid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
    <w:p w:rsidR="00F75885" w:rsidRDefault="008D4F0E" w:rsidP="008D4F0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العوفي، عن ابن عباس، في هذه الآية</w:t>
      </w:r>
      <w:r w:rsidR="00F75885" w:rsidRPr="00624BA1">
        <w:rPr>
          <w:rFonts w:ascii="Traditional Arabic" w:eastAsia="Traditional Arabic" w:hAnsi="Traditional Arabic" w:cs="Traditional Arabic"/>
          <w:sz w:val="36"/>
          <w:szCs w:val="36"/>
          <w:rtl/>
        </w:rPr>
        <w:t>، قال: أما النور: فه</w:t>
      </w:r>
      <w:r w:rsidRPr="00624BA1">
        <w:rPr>
          <w:rFonts w:ascii="Traditional Arabic" w:eastAsia="Traditional Arabic" w:hAnsi="Traditional Arabic" w:cs="Traditional Arabic"/>
          <w:sz w:val="36"/>
          <w:szCs w:val="36"/>
          <w:rtl/>
        </w:rPr>
        <w:t>و إيمانهم الذي كانوا يتكلمون به</w:t>
      </w:r>
      <w:r w:rsidR="00F75885" w:rsidRPr="00624BA1">
        <w:rPr>
          <w:rFonts w:ascii="Traditional Arabic" w:eastAsia="Traditional Arabic" w:hAnsi="Traditional Arabic" w:cs="Traditional Arabic"/>
          <w:sz w:val="36"/>
          <w:szCs w:val="36"/>
          <w:rtl/>
        </w:rPr>
        <w:t>، وأما الظلمة: فهي ضلالت</w:t>
      </w:r>
      <w:r w:rsidRPr="00624BA1">
        <w:rPr>
          <w:rFonts w:ascii="Traditional Arabic" w:eastAsia="Traditional Arabic" w:hAnsi="Traditional Arabic" w:cs="Traditional Arabic"/>
          <w:sz w:val="36"/>
          <w:szCs w:val="36"/>
          <w:rtl/>
        </w:rPr>
        <w:t>هم وكفرهم الذي كانوا يتكلمون به، وهم قوم كانوا على هدى، ثم نزع منهم</w:t>
      </w:r>
      <w:r w:rsidR="00F75885" w:rsidRPr="00624BA1">
        <w:rPr>
          <w:rFonts w:ascii="Traditional Arabic" w:eastAsia="Traditional Arabic" w:hAnsi="Traditional Arabic" w:cs="Traditional Arabic"/>
          <w:sz w:val="36"/>
          <w:szCs w:val="36"/>
          <w:rtl/>
        </w:rPr>
        <w:t>، فعتوا بعد ذلك</w:t>
      </w:r>
      <w:r w:rsidR="00117DC2" w:rsidRPr="00624BA1">
        <w:rPr>
          <w:rFonts w:ascii="Traditional Arabic" w:eastAsia="Traditional Arabic" w:hAnsi="Traditional Arabic" w:cs="Traditional Arabic" w:hint="cs"/>
          <w:sz w:val="36"/>
          <w:szCs w:val="36"/>
          <w:rtl/>
        </w:rPr>
        <w:t>"</w:t>
      </w:r>
      <w:r w:rsidR="00117DC2" w:rsidRPr="00624BA1">
        <w:rPr>
          <w:rStyle w:val="a6"/>
          <w:rFonts w:ascii="Traditional Arabic" w:eastAsia="Traditional Arabic" w:hAnsi="Traditional Arabic" w:cs="Traditional Arabic"/>
          <w:sz w:val="36"/>
          <w:szCs w:val="36"/>
          <w:rtl/>
        </w:rPr>
        <w:footnoteReference w:id="1282"/>
      </w:r>
      <w:r w:rsidR="00312139" w:rsidRPr="00624BA1">
        <w:rPr>
          <w:rFonts w:ascii="Traditional Arabic" w:eastAsia="Traditional Arabic" w:hAnsi="Traditional Arabic" w:cs="Traditional Arabic"/>
          <w:sz w:val="36"/>
          <w:szCs w:val="36"/>
          <w:rtl/>
        </w:rPr>
        <w:t>.</w:t>
      </w:r>
      <w:r w:rsidR="00F75885" w:rsidRPr="00624BA1">
        <w:rPr>
          <w:rFonts w:ascii="Traditional Arabic" w:eastAsia="Traditional Arabic" w:hAnsi="Traditional Arabic" w:cs="Traditional Arabic"/>
          <w:sz w:val="36"/>
          <w:szCs w:val="36"/>
          <w:rtl/>
        </w:rPr>
        <w:t xml:space="preserve"> </w:t>
      </w:r>
    </w:p>
    <w:p w:rsidR="00764117" w:rsidRDefault="00764117" w:rsidP="008D4F0E">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hint="cs"/>
          <w:b/>
          <w:bCs/>
          <w:sz w:val="36"/>
          <w:szCs w:val="36"/>
          <w:rtl/>
        </w:rPr>
        <w:t>المسألة الثالثة: أمثلته.</w:t>
      </w:r>
    </w:p>
    <w:p w:rsidR="004E2EC2" w:rsidRDefault="007311EF" w:rsidP="00CF2C24">
      <w:pPr>
        <w:spacing w:before="40"/>
        <w:ind w:left="1134" w:firstLine="454"/>
        <w:jc w:val="lowKashida"/>
        <w:rPr>
          <w:rFonts w:ascii="Traditional Arabic" w:eastAsia="Traditional Arabic" w:hAnsi="Traditional Arabic" w:cs="Traditional Arabic"/>
          <w:sz w:val="36"/>
          <w:szCs w:val="36"/>
        </w:rPr>
      </w:pPr>
      <w:r w:rsidRPr="007311EF">
        <w:rPr>
          <w:rFonts w:ascii="Traditional Arabic" w:eastAsia="Traditional Arabic" w:hAnsi="Traditional Arabic" w:cs="Traditional Arabic"/>
          <w:sz w:val="36"/>
          <w:szCs w:val="36"/>
          <w:rtl/>
        </w:rPr>
        <w:t xml:space="preserve">ذكر شيخ الإسلام ابن تيمية رحمه الله بعض هذه الصور فقال: </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فمن النفاق ما هو أكبر، ويكون صاحبه في الدرك الأسفل من النار، كنفاق عبد</w:t>
      </w:r>
      <w:r>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الله بن أُبي وغيره، بأن يظهر تكذيب الرسول أو جحود بعض ما جاء به، أو بغضه، أو عدم اعتقاد وجوب اتباعه، أو المسرّة بانخفاض دينه، أو المساءة بظهور دينه، ونحو ذلك: مما لا يكون صاحبه إلا عدواً لله ورسوله، وهذا القدر كان موجوداً في زمن رسول الله صلى الله عليه وسلم، ومازال بعده، بل هو أكثر منه على عهده</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83"/>
      </w:r>
      <w:r w:rsidRPr="007311EF">
        <w:rPr>
          <w:rFonts w:ascii="Traditional Arabic" w:eastAsia="Traditional Arabic" w:hAnsi="Traditional Arabic" w:cs="Traditional Arabic"/>
          <w:sz w:val="36"/>
          <w:szCs w:val="36"/>
        </w:rPr>
        <w:t>.</w:t>
      </w:r>
      <w:r w:rsidRPr="007311EF">
        <w:rPr>
          <w:rFonts w:ascii="Traditional Arabic" w:eastAsia="Traditional Arabic" w:hAnsi="Traditional Arabic" w:cs="Traditional Arabic"/>
          <w:sz w:val="36"/>
          <w:szCs w:val="36"/>
        </w:rPr>
        <w:br/>
      </w:r>
      <w:r w:rsidRPr="007311EF">
        <w:rPr>
          <w:rFonts w:ascii="Traditional Arabic" w:eastAsia="Traditional Arabic" w:hAnsi="Traditional Arabic" w:cs="Traditional Arabic"/>
          <w:sz w:val="36"/>
          <w:szCs w:val="36"/>
          <w:rtl/>
        </w:rPr>
        <w:t xml:space="preserve">وقال في موضع آخر: </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 xml:space="preserve">فأما النفاق المحض الذي لا ريب في كفر صاحبه، فإنه لا يرى وجوب تصديق الرسول صلى الله عليه وسلم فيما أخبر به، ولا وجوب طاعته فيما أمر به، وإن اعتقد مع ذلك أن الرسول عظيم القدر- علماً وعملاً- وأنه يجوز تصديقه وطاعته لكنه يقول: إنه لا يضر اختلاف الملل إذا كان المعبود واحداً، ويرى </w:t>
      </w:r>
      <w:r w:rsidRPr="007311EF">
        <w:rPr>
          <w:rFonts w:ascii="Traditional Arabic" w:eastAsia="Traditional Arabic" w:hAnsi="Traditional Arabic" w:cs="Traditional Arabic"/>
          <w:sz w:val="36"/>
          <w:szCs w:val="36"/>
          <w:rtl/>
        </w:rPr>
        <w:lastRenderedPageBreak/>
        <w:t>أنه تحصيل النجاة والسعادة بمتابعة الرسول وبغير متابعته، إما بطريق الفلسفة والصبو، أو بطريق التهود والتنصر</w:t>
      </w:r>
      <w:r w:rsidRPr="007311EF">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Pr>
        <w:footnoteReference w:id="1284"/>
      </w:r>
      <w:r>
        <w:rPr>
          <w:rFonts w:ascii="Traditional Arabic" w:eastAsia="Traditional Arabic" w:hAnsi="Traditional Arabic" w:cs="Traditional Arabic"/>
          <w:sz w:val="36"/>
          <w:szCs w:val="36"/>
        </w:rPr>
        <w:t>"</w:t>
      </w:r>
    </w:p>
    <w:p w:rsidR="00CF2C24" w:rsidRDefault="007311EF" w:rsidP="00CF2C24">
      <w:pPr>
        <w:spacing w:before="40"/>
        <w:ind w:left="1134" w:firstLine="454"/>
        <w:jc w:val="lowKashida"/>
        <w:rPr>
          <w:rFonts w:ascii="Traditional Arabic" w:eastAsia="Traditional Arabic" w:hAnsi="Traditional Arabic" w:cs="Traditional Arabic"/>
          <w:sz w:val="36"/>
          <w:szCs w:val="36"/>
          <w:rtl/>
        </w:rPr>
      </w:pPr>
      <w:r w:rsidRPr="007311EF">
        <w:rPr>
          <w:rFonts w:ascii="Traditional Arabic" w:eastAsia="Traditional Arabic" w:hAnsi="Traditional Arabic" w:cs="Traditional Arabic"/>
          <w:sz w:val="36"/>
          <w:szCs w:val="36"/>
          <w:rtl/>
        </w:rPr>
        <w:t>ونقل هذه الأنواع الشيخ محمد بن عبد</w:t>
      </w:r>
      <w:r w:rsidR="004E2EC2">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الوهاب رحمه الله فقال:</w:t>
      </w:r>
      <w:r>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فأما النفاق الاعتقادي فهو ستة أنواع، تكذيب الرسول، أو تكذيب بعض ما</w:t>
      </w:r>
      <w:r>
        <w:rPr>
          <w:rFonts w:ascii="Traditional Arabic" w:eastAsia="Traditional Arabic" w:hAnsi="Traditional Arabic" w:cs="Traditional Arabic"/>
          <w:sz w:val="36"/>
          <w:szCs w:val="36"/>
          <w:rtl/>
        </w:rPr>
        <w:t xml:space="preserve"> جاء به الرسول، أو بغض الرسول أ</w:t>
      </w:r>
      <w:r w:rsidRPr="007311EF">
        <w:rPr>
          <w:rFonts w:ascii="Traditional Arabic" w:eastAsia="Traditional Arabic" w:hAnsi="Traditional Arabic" w:cs="Traditional Arabic"/>
          <w:sz w:val="36"/>
          <w:szCs w:val="36"/>
          <w:rtl/>
        </w:rPr>
        <w:t>و بغض ما جاء به الرسول، أو المسرة بانخفاض دين الرسول، أو الكراهية بانتصار دين الرسول، فهذه الأنواع الستة صاحبها من أهل الدرك الأسفل من النار</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85"/>
      </w:r>
      <w:r w:rsidRPr="007311EF">
        <w:rPr>
          <w:rFonts w:ascii="Traditional Arabic" w:eastAsia="Traditional Arabic" w:hAnsi="Traditional Arabic" w:cs="Traditional Arabic"/>
          <w:sz w:val="36"/>
          <w:szCs w:val="36"/>
          <w:rtl/>
        </w:rPr>
        <w:t>  </w:t>
      </w:r>
    </w:p>
    <w:p w:rsidR="00CF2C24" w:rsidRDefault="007311EF" w:rsidP="00CF2C24">
      <w:pPr>
        <w:spacing w:before="40"/>
        <w:ind w:left="1134" w:firstLine="454"/>
        <w:jc w:val="lowKashida"/>
        <w:rPr>
          <w:rFonts w:ascii="Traditional Arabic" w:eastAsia="Traditional Arabic" w:hAnsi="Traditional Arabic" w:cs="Traditional Arabic"/>
          <w:sz w:val="36"/>
          <w:szCs w:val="36"/>
        </w:rPr>
      </w:pPr>
      <w:r w:rsidRPr="007311EF">
        <w:rPr>
          <w:rFonts w:ascii="Traditional Arabic" w:eastAsia="Traditional Arabic" w:hAnsi="Traditional Arabic" w:cs="Traditional Arabic"/>
          <w:sz w:val="36"/>
          <w:szCs w:val="36"/>
          <w:rtl/>
        </w:rPr>
        <w:t>فيتحصل مما ذكره هذان الإمامان</w:t>
      </w:r>
      <w:r w:rsidR="00CF2C24">
        <w:rPr>
          <w:rFonts w:ascii="Traditional Arabic" w:eastAsia="Traditional Arabic" w:hAnsi="Traditional Arabic" w:cs="Traditional Arabic"/>
          <w:sz w:val="36"/>
          <w:szCs w:val="36"/>
        </w:rPr>
        <w:t>-</w:t>
      </w:r>
      <w:r w:rsidRPr="007311EF">
        <w:rPr>
          <w:rFonts w:ascii="Traditional Arabic" w:eastAsia="Traditional Arabic" w:hAnsi="Traditional Arabic" w:cs="Traditional Arabic"/>
          <w:sz w:val="36"/>
          <w:szCs w:val="36"/>
          <w:rtl/>
        </w:rPr>
        <w:t>بعد دمج</w:t>
      </w:r>
      <w:r w:rsidR="00CF2C24">
        <w:rPr>
          <w:rFonts w:ascii="Traditional Arabic" w:eastAsia="Traditional Arabic" w:hAnsi="Traditional Arabic" w:cs="Traditional Arabic"/>
          <w:sz w:val="36"/>
          <w:szCs w:val="36"/>
          <w:rtl/>
        </w:rPr>
        <w:t xml:space="preserve"> الأنواع المتشابهة أو المتقاربة</w:t>
      </w:r>
      <w:r w:rsidR="00CF2C24">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خمس صفات أو أنواع وهي</w:t>
      </w:r>
      <w:r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1-</w:t>
      </w:r>
      <w:r w:rsidR="007311EF" w:rsidRPr="007311EF">
        <w:rPr>
          <w:rFonts w:ascii="Traditional Arabic" w:eastAsia="Traditional Arabic" w:hAnsi="Traditional Arabic" w:cs="Traditional Arabic"/>
          <w:sz w:val="36"/>
          <w:szCs w:val="36"/>
          <w:rtl/>
        </w:rPr>
        <w:t>تكذيب الرسول صلى الله عليه وسلم، أو تكذيب بعض ما جاء به</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2-</w:t>
      </w:r>
      <w:r w:rsidR="007311EF" w:rsidRPr="007311EF">
        <w:rPr>
          <w:rFonts w:ascii="Traditional Arabic" w:eastAsia="Traditional Arabic" w:hAnsi="Traditional Arabic" w:cs="Traditional Arabic"/>
          <w:sz w:val="36"/>
          <w:szCs w:val="36"/>
          <w:rtl/>
        </w:rPr>
        <w:t>بغض الرسول صلى الله عليه وسلم، أو بغض ما جاء به</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3-</w:t>
      </w:r>
      <w:r w:rsidR="007311EF" w:rsidRPr="007311EF">
        <w:rPr>
          <w:rFonts w:ascii="Traditional Arabic" w:eastAsia="Traditional Arabic" w:hAnsi="Traditional Arabic" w:cs="Traditional Arabic"/>
          <w:sz w:val="36"/>
          <w:szCs w:val="36"/>
          <w:rtl/>
        </w:rPr>
        <w:t>المسرّة بانخفاض دين الرسول صلى الله عليه وسلم، أو الكراهية بانتصار دين الرسول صلى الله عليه وسلم</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4-</w:t>
      </w:r>
      <w:r w:rsidR="007311EF" w:rsidRPr="007311EF">
        <w:rPr>
          <w:rFonts w:ascii="Traditional Arabic" w:eastAsia="Traditional Arabic" w:hAnsi="Traditional Arabic" w:cs="Traditional Arabic"/>
          <w:sz w:val="36"/>
          <w:szCs w:val="36"/>
          <w:rtl/>
        </w:rPr>
        <w:t>عدم اعتقاد وجوب تصديقه فيما أخبر</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5-</w:t>
      </w:r>
      <w:r w:rsidR="007311EF" w:rsidRPr="007311EF">
        <w:rPr>
          <w:rFonts w:ascii="Traditional Arabic" w:eastAsia="Traditional Arabic" w:hAnsi="Traditional Arabic" w:cs="Traditional Arabic"/>
          <w:sz w:val="36"/>
          <w:szCs w:val="36"/>
          <w:rtl/>
        </w:rPr>
        <w:t>عدم اعتقاد وجوب طاعته فيما أمر</w:t>
      </w:r>
      <w:r w:rsidR="007311EF" w:rsidRPr="007311EF">
        <w:rPr>
          <w:rFonts w:ascii="Traditional Arabic" w:eastAsia="Traditional Arabic" w:hAnsi="Traditional Arabic" w:cs="Traditional Arabic"/>
          <w:sz w:val="36"/>
          <w:szCs w:val="36"/>
        </w:rPr>
        <w:t>.</w:t>
      </w:r>
    </w:p>
    <w:p w:rsidR="00CF2C24" w:rsidRDefault="007311EF" w:rsidP="00CF2C24">
      <w:pPr>
        <w:spacing w:before="40"/>
        <w:ind w:left="1134" w:firstLine="454"/>
        <w:jc w:val="lowKashida"/>
        <w:rPr>
          <w:rFonts w:ascii="Traditional Arabic" w:eastAsia="Traditional Arabic" w:hAnsi="Traditional Arabic" w:cs="Traditional Arabic"/>
          <w:sz w:val="36"/>
          <w:szCs w:val="36"/>
          <w:rtl/>
        </w:rPr>
      </w:pPr>
      <w:r w:rsidRPr="007311EF">
        <w:rPr>
          <w:rFonts w:ascii="Traditional Arabic" w:eastAsia="Traditional Arabic" w:hAnsi="Traditional Arabic" w:cs="Traditional Arabic"/>
          <w:sz w:val="36"/>
          <w:szCs w:val="36"/>
          <w:rtl/>
        </w:rPr>
        <w:t>وبالنظر إلى الآيات التي ذكرت أحوال المنافقين، وكلام المفسرين حولها، يمكن أن يضاف إلى هذه الصفات صفات أخرى وهي</w:t>
      </w:r>
      <w:r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6-</w:t>
      </w:r>
      <w:r w:rsidR="007311EF" w:rsidRPr="007311EF">
        <w:rPr>
          <w:rFonts w:ascii="Traditional Arabic" w:eastAsia="Traditional Arabic" w:hAnsi="Traditional Arabic" w:cs="Traditional Arabic"/>
          <w:sz w:val="36"/>
          <w:szCs w:val="36"/>
          <w:rtl/>
        </w:rPr>
        <w:t>أذى الرسول صلى الله عليه وسلم أو عيبه ولمزه</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7-</w:t>
      </w:r>
      <w:r w:rsidR="007311EF" w:rsidRPr="007311EF">
        <w:rPr>
          <w:rFonts w:ascii="Traditional Arabic" w:eastAsia="Traditional Arabic" w:hAnsi="Traditional Arabic" w:cs="Traditional Arabic"/>
          <w:sz w:val="36"/>
          <w:szCs w:val="36"/>
          <w:rtl/>
        </w:rPr>
        <w:t>مظاهرة الكافرين ومناصرتهم على المؤمنين</w:t>
      </w:r>
      <w:r w:rsidR="007311EF" w:rsidRPr="007311EF">
        <w:rPr>
          <w:rFonts w:ascii="Traditional Arabic" w:eastAsia="Traditional Arabic" w:hAnsi="Traditional Arabic" w:cs="Traditional Arabic"/>
          <w:sz w:val="36"/>
          <w:szCs w:val="36"/>
        </w:rPr>
        <w:t>.</w:t>
      </w:r>
    </w:p>
    <w:p w:rsidR="00CF2C24" w:rsidRDefault="00CF2C24" w:rsidP="00CF2C24">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8-</w:t>
      </w:r>
      <w:r w:rsidR="007311EF" w:rsidRPr="007311EF">
        <w:rPr>
          <w:rFonts w:ascii="Traditional Arabic" w:eastAsia="Traditional Arabic" w:hAnsi="Traditional Arabic" w:cs="Traditional Arabic"/>
          <w:sz w:val="36"/>
          <w:szCs w:val="36"/>
          <w:rtl/>
        </w:rPr>
        <w:t>الاستهزاء والسخرية بالمؤمنين لأجل إيمانهم وطاعتهم لله ولرسوله</w:t>
      </w:r>
      <w:r w:rsidR="007311EF" w:rsidRPr="007311EF">
        <w:rPr>
          <w:rFonts w:ascii="Traditional Arabic" w:eastAsia="Traditional Arabic" w:hAnsi="Traditional Arabic" w:cs="Traditional Arabic"/>
          <w:sz w:val="36"/>
          <w:szCs w:val="36"/>
        </w:rPr>
        <w:t>.</w:t>
      </w:r>
    </w:p>
    <w:p w:rsidR="00764117" w:rsidRDefault="00CF2C24" w:rsidP="00CF2C24">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sz w:val="36"/>
          <w:szCs w:val="36"/>
          <w:rtl/>
        </w:rPr>
        <w:lastRenderedPageBreak/>
        <w:t>9-</w:t>
      </w:r>
      <w:r w:rsidR="007311EF" w:rsidRPr="007311EF">
        <w:rPr>
          <w:rFonts w:ascii="Traditional Arabic" w:eastAsia="Traditional Arabic" w:hAnsi="Traditional Arabic" w:cs="Traditional Arabic"/>
          <w:sz w:val="36"/>
          <w:szCs w:val="36"/>
          <w:rtl/>
        </w:rPr>
        <w:t>التولي والإعراض عن حكم الله وحكم رسوله صلى الله عليه وسلم</w:t>
      </w:r>
      <w:r w:rsidR="007311EF" w:rsidRPr="007311EF">
        <w:rPr>
          <w:rFonts w:ascii="Traditional Arabic" w:eastAsia="Traditional Arabic" w:hAnsi="Traditional Arabic" w:cs="Traditional Arabic"/>
          <w:sz w:val="36"/>
          <w:szCs w:val="36"/>
        </w:rPr>
        <w:t>.</w:t>
      </w:r>
      <w:r w:rsidR="007311EF" w:rsidRPr="007311EF">
        <w:rPr>
          <w:rFonts w:ascii="Traditional Arabic" w:eastAsia="Traditional Arabic" w:hAnsi="Traditional Arabic" w:cs="Traditional Arabic"/>
          <w:sz w:val="36"/>
          <w:szCs w:val="36"/>
        </w:rPr>
        <w:br/>
      </w:r>
      <w:r w:rsidR="007311EF" w:rsidRPr="007311EF">
        <w:rPr>
          <w:rFonts w:ascii="Traditional Arabic" w:eastAsia="Traditional Arabic" w:hAnsi="Traditional Arabic" w:cs="Traditional Arabic"/>
          <w:sz w:val="36"/>
          <w:szCs w:val="36"/>
          <w:rtl/>
        </w:rPr>
        <w:t xml:space="preserve">فالوقوع في أي صفة من هذه الصفات يخرج من الملة، وهذه الصفات أكثرها متعلق بحق الرسول صلى الله عليه وسلم، يقول شيخ الإسلام رحمه الله: </w:t>
      </w:r>
      <w:r>
        <w:rPr>
          <w:rFonts w:ascii="Traditional Arabic" w:eastAsia="Traditional Arabic" w:hAnsi="Traditional Arabic" w:cs="Traditional Arabic" w:hint="cs"/>
          <w:sz w:val="36"/>
          <w:szCs w:val="36"/>
          <w:rtl/>
        </w:rPr>
        <w:t>"</w:t>
      </w:r>
      <w:r w:rsidR="007311EF" w:rsidRPr="007311EF">
        <w:rPr>
          <w:rFonts w:ascii="Traditional Arabic" w:eastAsia="Traditional Arabic" w:hAnsi="Traditional Arabic" w:cs="Traditional Arabic"/>
          <w:sz w:val="36"/>
          <w:szCs w:val="36"/>
          <w:rtl/>
        </w:rPr>
        <w:t>فالنفاق يقع كثيراً في حق الرسول، وهو أكثر ما ذكره الله في القرآن من نفاق المنافقين في حياته</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86"/>
      </w:r>
      <w:r>
        <w:rPr>
          <w:rFonts w:ascii="Traditional Arabic" w:eastAsia="Traditional Arabic" w:hAnsi="Traditional Arabic" w:cs="Traditional Arabic" w:hint="cs"/>
          <w:b/>
          <w:bCs/>
          <w:sz w:val="36"/>
          <w:szCs w:val="36"/>
          <w:rtl/>
        </w:rPr>
        <w:t>"</w:t>
      </w:r>
      <w:r>
        <w:rPr>
          <w:rStyle w:val="a6"/>
          <w:rFonts w:ascii="Traditional Arabic" w:eastAsia="Traditional Arabic" w:hAnsi="Traditional Arabic" w:cs="Traditional Arabic"/>
          <w:b/>
          <w:bCs/>
          <w:sz w:val="36"/>
          <w:szCs w:val="36"/>
          <w:rtl/>
        </w:rPr>
        <w:footnoteReference w:id="1287"/>
      </w:r>
    </w:p>
    <w:p w:rsidR="00764117" w:rsidRDefault="00764117" w:rsidP="008D4F0E">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المسألة الرابعة: حكمه.</w:t>
      </w:r>
    </w:p>
    <w:p w:rsidR="00486B48" w:rsidRPr="00486B48" w:rsidRDefault="00486B48" w:rsidP="004E2EC2">
      <w:pPr>
        <w:spacing w:before="40"/>
        <w:ind w:left="1134" w:firstLine="454"/>
        <w:jc w:val="lowKashida"/>
        <w:rPr>
          <w:rFonts w:ascii="Traditional Arabic" w:eastAsia="Traditional Arabic" w:hAnsi="Traditional Arabic" w:cs="Traditional Arabic"/>
          <w:b/>
          <w:bCs/>
          <w:sz w:val="36"/>
          <w:szCs w:val="36"/>
          <w:rtl/>
        </w:rPr>
      </w:pPr>
      <w:r w:rsidRPr="00486B48">
        <w:rPr>
          <w:rFonts w:ascii="Traditional Arabic" w:eastAsia="Traditional Arabic" w:hAnsi="Traditional Arabic" w:cs="Traditional Arabic" w:hint="cs"/>
          <w:b/>
          <w:bCs/>
          <w:sz w:val="36"/>
          <w:szCs w:val="36"/>
          <w:rtl/>
        </w:rPr>
        <w:t xml:space="preserve">أولًا: الحكم الأخروي. </w:t>
      </w:r>
    </w:p>
    <w:p w:rsidR="00470654" w:rsidRDefault="00486B48" w:rsidP="004E2EC2">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أوضحت الآيات والأحاديث حكم المنافق ومصيره الأخروي</w:t>
      </w:r>
      <w:r w:rsidR="00BE237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00764117" w:rsidRPr="00764117">
        <w:rPr>
          <w:rFonts w:ascii="Traditional Arabic" w:eastAsia="Traditional Arabic" w:hAnsi="Traditional Arabic" w:cs="Traditional Arabic"/>
          <w:sz w:val="36"/>
          <w:szCs w:val="36"/>
          <w:rtl/>
        </w:rPr>
        <w:t xml:space="preserve">ومن الآيات في تكفيرهم، ومصيرهم في الآخرة، </w:t>
      </w:r>
    </w:p>
    <w:p w:rsidR="00110416" w:rsidRDefault="00110416" w:rsidP="00110416">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بل إن كفرهم</w:t>
      </w:r>
      <w:r w:rsidRPr="00764117">
        <w:rPr>
          <w:rFonts w:ascii="Traditional Arabic" w:eastAsia="Traditional Arabic" w:hAnsi="Traditional Arabic" w:cs="Traditional Arabic"/>
          <w:sz w:val="36"/>
          <w:szCs w:val="36"/>
          <w:rtl/>
        </w:rPr>
        <w:t xml:space="preserve"> من أسوأ أنواع الكفار، ومصيرهم في الآخرة في الدرك الأسفل من النار، لأنهم زادوا على كفرهم، الكذب والمراوغة والخداع للمؤمنين، ولذلك فصّل القرآن الحديث حولهم وحول صفاتهم </w:t>
      </w:r>
      <w:proofErr w:type="gramStart"/>
      <w:r w:rsidRPr="00764117">
        <w:rPr>
          <w:rFonts w:ascii="Traditional Arabic" w:eastAsia="Traditional Arabic" w:hAnsi="Traditional Arabic" w:cs="Traditional Arabic"/>
          <w:sz w:val="36"/>
          <w:szCs w:val="36"/>
          <w:rtl/>
        </w:rPr>
        <w:t>لكي لا</w:t>
      </w:r>
      <w:proofErr w:type="gramEnd"/>
      <w:r w:rsidRPr="00764117">
        <w:rPr>
          <w:rFonts w:ascii="Traditional Arabic" w:eastAsia="Traditional Arabic" w:hAnsi="Traditional Arabic" w:cs="Traditional Arabic"/>
          <w:sz w:val="36"/>
          <w:szCs w:val="36"/>
          <w:rtl/>
        </w:rPr>
        <w:t xml:space="preserve"> يقع المؤمنون في حبائلهم وخداعهم</w:t>
      </w:r>
      <w:r w:rsidRPr="00764117">
        <w:rPr>
          <w:rFonts w:ascii="Traditional Arabic" w:eastAsia="Traditional Arabic" w:hAnsi="Traditional Arabic" w:cs="Traditional Arabic"/>
          <w:sz w:val="36"/>
          <w:szCs w:val="36"/>
        </w:rPr>
        <w:t>.</w:t>
      </w:r>
    </w:p>
    <w:p w:rsidR="00110416" w:rsidRDefault="00110416" w:rsidP="00110416">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ومن الآيات الواردة في ذلك:</w:t>
      </w:r>
    </w:p>
    <w:p w:rsidR="00470654" w:rsidRDefault="00764117" w:rsidP="00BE2372">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قوله تعالى</w:t>
      </w:r>
      <w:r w:rsidRPr="00764117">
        <w:rPr>
          <w:rFonts w:ascii="Traditional Arabic" w:eastAsia="Traditional Arabic" w:hAnsi="Traditional Arabic" w:cs="Traditional Arabic"/>
          <w:sz w:val="36"/>
          <w:szCs w:val="36"/>
        </w:rPr>
        <w:t>:</w:t>
      </w:r>
      <w:r w:rsidR="00BE237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وَمِنَ النَّاسِ مَنْ يَقُولُ آمَنَّا بِاللَّهِ وَبِالْيَوْمِ الآخِرِ وَمَا هُمْ بِمُؤْمِنِينَ</w:t>
      </w:r>
      <w:proofErr w:type="gramStart"/>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البقرة</w:t>
      </w:r>
      <w:proofErr w:type="gramEnd"/>
      <w:r w:rsidRPr="00764117">
        <w:rPr>
          <w:rFonts w:ascii="Traditional Arabic" w:eastAsia="Traditional Arabic" w:hAnsi="Traditional Arabic" w:cs="Traditional Arabic"/>
          <w:sz w:val="36"/>
          <w:szCs w:val="36"/>
          <w:rtl/>
        </w:rPr>
        <w:t>:8</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470654" w:rsidRDefault="00764117" w:rsidP="004E2EC2">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عز وجل</w:t>
      </w:r>
      <w:r w:rsidRPr="00764117">
        <w:rPr>
          <w:rFonts w:ascii="Traditional Arabic" w:eastAsia="Traditional Arabic" w:hAnsi="Traditional Arabic" w:cs="Traditional Arabic"/>
          <w:sz w:val="36"/>
          <w:szCs w:val="36"/>
        </w:rPr>
        <w:t>:</w:t>
      </w:r>
      <w:r w:rsidR="007311EF">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بَشِّرِ الْمُنَافِقِينَ بِأَنَّ لَهُمْ عَذَابًا أَلِيمًا</w:t>
      </w:r>
      <w:proofErr w:type="gramStart"/>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النساء</w:t>
      </w:r>
      <w:proofErr w:type="gramEnd"/>
      <w:r w:rsidRPr="00764117">
        <w:rPr>
          <w:rFonts w:ascii="Traditional Arabic" w:eastAsia="Traditional Arabic" w:hAnsi="Traditional Arabic" w:cs="Traditional Arabic"/>
          <w:sz w:val="36"/>
          <w:szCs w:val="36"/>
          <w:rtl/>
        </w:rPr>
        <w:t>:138</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470654" w:rsidRDefault="00764117" w:rsidP="004E2EC2">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سبحانه</w:t>
      </w:r>
      <w:r w:rsidR="001F78DE">
        <w:rPr>
          <w:rFonts w:ascii="Traditional Arabic" w:eastAsia="Traditional Arabic" w:hAnsi="Traditional Arabic" w:cs="Traditional Arabic"/>
          <w:sz w:val="36"/>
          <w:szCs w:val="36"/>
          <w:rtl/>
        </w:rPr>
        <w:t>:</w:t>
      </w:r>
      <w:r w:rsidR="007311EF">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إِنَّ الْمُنَافِقِينَ فِي الدَّرْكِ الأسْفَلِ مِنَ النَّارِ</w:t>
      </w:r>
      <w:proofErr w:type="gramStart"/>
      <w:r w:rsidR="007311EF">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sidR="007311EF">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النساء</w:t>
      </w:r>
      <w:proofErr w:type="gramEnd"/>
      <w:r w:rsidRPr="00764117">
        <w:rPr>
          <w:rFonts w:ascii="Traditional Arabic" w:eastAsia="Traditional Arabic" w:hAnsi="Traditional Arabic" w:cs="Traditional Arabic"/>
          <w:sz w:val="36"/>
          <w:szCs w:val="36"/>
          <w:rtl/>
        </w:rPr>
        <w:t>:145</w:t>
      </w:r>
      <w:r w:rsidR="007311EF">
        <w:rPr>
          <w:rFonts w:ascii="Traditional Arabic" w:eastAsia="Traditional Arabic" w:hAnsi="Traditional Arabic" w:cs="Traditional Arabic"/>
          <w:sz w:val="36"/>
          <w:szCs w:val="36"/>
        </w:rPr>
        <w:t>[</w:t>
      </w:r>
      <w:r w:rsidR="00470654">
        <w:rPr>
          <w:rFonts w:ascii="Traditional Arabic" w:eastAsia="Traditional Arabic" w:hAnsi="Traditional Arabic" w:cs="Traditional Arabic"/>
          <w:sz w:val="36"/>
          <w:szCs w:val="36"/>
          <w:rtl/>
        </w:rPr>
        <w:t>،</w:t>
      </w:r>
    </w:p>
    <w:p w:rsidR="00470654" w:rsidRDefault="00764117" w:rsidP="004E2EC2">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تعالى</w:t>
      </w:r>
      <w:r w:rsidRPr="00764117">
        <w:rPr>
          <w:rFonts w:ascii="Traditional Arabic" w:eastAsia="Traditional Arabic" w:hAnsi="Traditional Arabic" w:cs="Traditional Arabic"/>
          <w:sz w:val="36"/>
          <w:szCs w:val="36"/>
        </w:rPr>
        <w:t>:</w:t>
      </w:r>
      <w:r w:rsidR="007311EF">
        <w:rPr>
          <w:rFonts w:ascii="Traditional Arabic" w:eastAsia="Traditional Arabic" w:hAnsi="Traditional Arabic" w:cs="Traditional Arabic" w:hint="cs"/>
          <w:sz w:val="36"/>
          <w:szCs w:val="36"/>
          <w:rtl/>
        </w:rPr>
        <w:t xml:space="preserve"> (</w:t>
      </w:r>
      <w:r w:rsidRPr="00764117">
        <w:rPr>
          <w:rFonts w:ascii="Traditional Arabic" w:eastAsia="Traditional Arabic" w:hAnsi="Traditional Arabic" w:cs="Traditional Arabic"/>
          <w:sz w:val="36"/>
          <w:szCs w:val="36"/>
          <w:rtl/>
        </w:rPr>
        <w:t>وَعَدَ اللَّهُ الْمُنَافِقِينَ وَالْمُنَافِقَاتِ وَالْكُفَّارَ نَارَ جَهَنَّمَ خَالِدِينَ فِيهَا</w:t>
      </w:r>
      <w:proofErr w:type="gramStart"/>
      <w:r w:rsidR="007311EF">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sidR="007311EF">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التوبة</w:t>
      </w:r>
      <w:proofErr w:type="gramEnd"/>
      <w:r w:rsidRPr="00764117">
        <w:rPr>
          <w:rFonts w:ascii="Traditional Arabic" w:eastAsia="Traditional Arabic" w:hAnsi="Traditional Arabic" w:cs="Traditional Arabic"/>
          <w:sz w:val="36"/>
          <w:szCs w:val="36"/>
          <w:rtl/>
        </w:rPr>
        <w:t>:68</w:t>
      </w:r>
      <w:r w:rsidR="007311EF">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110416" w:rsidRDefault="00764117" w:rsidP="00110416">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sz w:val="36"/>
          <w:szCs w:val="36"/>
          <w:rtl/>
        </w:rPr>
        <w:lastRenderedPageBreak/>
        <w:t>وقوله تعالى</w:t>
      </w:r>
      <w:r w:rsidR="007311EF">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sidR="007311EF" w:rsidRPr="00764117">
        <w:rPr>
          <w:rFonts w:ascii="Traditional Arabic" w:eastAsia="Traditional Arabic" w:hAnsi="Traditional Arabic" w:cs="Traditional Arabic"/>
          <w:sz w:val="36"/>
          <w:szCs w:val="36"/>
          <w:rtl/>
        </w:rPr>
        <w:t xml:space="preserve"> </w:t>
      </w:r>
      <w:r w:rsidRPr="00764117">
        <w:rPr>
          <w:rFonts w:ascii="Traditional Arabic" w:eastAsia="Traditional Arabic" w:hAnsi="Traditional Arabic" w:cs="Traditional Arabic"/>
          <w:sz w:val="36"/>
          <w:szCs w:val="36"/>
          <w:rtl/>
        </w:rPr>
        <w:t>يَا أَيُّهَا النَّبِيُّ جَاهِدِ الْكُفَّارَ وَالْمُنَافِقِينَ وَاغْلُظْ عَلَيْهِمْ وَمَأْوَاهُمْ جَهَنَّمُ وَبِئْسَ الْمَصِيرُ يَحْلِفُونَ بِاللَّهِ مَا قَالُوا وَلَقَدْ قَالُوا كَلِمَةَ الْكُفْرِ وَكَفَرُوا بَعْدَ إِسْلَامِهِمْ وَهَمُّوا بِمَا لَمْ يَنَالُوا</w:t>
      </w:r>
      <w:proofErr w:type="gramStart"/>
      <w:r w:rsidR="007311EF">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sidR="007311EF">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التوبة</w:t>
      </w:r>
      <w:proofErr w:type="gramEnd"/>
      <w:r w:rsidRPr="00764117">
        <w:rPr>
          <w:rFonts w:ascii="Traditional Arabic" w:eastAsia="Traditional Arabic" w:hAnsi="Traditional Arabic" w:cs="Traditional Arabic"/>
          <w:sz w:val="36"/>
          <w:szCs w:val="36"/>
          <w:rtl/>
        </w:rPr>
        <w:t>:73-74</w:t>
      </w:r>
      <w:r w:rsidR="007311EF">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w:t>
      </w:r>
    </w:p>
    <w:p w:rsidR="00470654" w:rsidRDefault="00470654" w:rsidP="00110416">
      <w:pPr>
        <w:spacing w:before="40"/>
        <w:ind w:left="1134" w:firstLine="454"/>
        <w:jc w:val="lowKashida"/>
        <w:rPr>
          <w:rFonts w:ascii="Traditional Arabic" w:eastAsia="Traditional Arabic" w:hAnsi="Traditional Arabic" w:cs="Traditional Arabic"/>
          <w:b/>
          <w:bCs/>
          <w:sz w:val="36"/>
          <w:szCs w:val="36"/>
          <w:rtl/>
        </w:rPr>
      </w:pPr>
      <w:r w:rsidRPr="00470654">
        <w:rPr>
          <w:rFonts w:ascii="Traditional Arabic" w:eastAsia="Traditional Arabic" w:hAnsi="Traditional Arabic" w:cs="Traditional Arabic" w:hint="cs"/>
          <w:b/>
          <w:bCs/>
          <w:sz w:val="36"/>
          <w:szCs w:val="36"/>
          <w:rtl/>
        </w:rPr>
        <w:t>أما الحكم الدنيوي:</w:t>
      </w:r>
    </w:p>
    <w:p w:rsidR="00110416" w:rsidRDefault="00110416" w:rsidP="00A56957">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فهم في الدنيا تجرى عليهم أحكام الإسلام الظاهرة على تفصيل في ذلك سيأتي ذكره.</w:t>
      </w:r>
    </w:p>
    <w:p w:rsidR="00A56957" w:rsidRDefault="00470654" w:rsidP="00A56957">
      <w:pPr>
        <w:spacing w:before="40"/>
        <w:ind w:left="1134" w:firstLine="454"/>
        <w:jc w:val="lowKashida"/>
        <w:rPr>
          <w:rFonts w:ascii="Traditional Arabic" w:eastAsia="Traditional Arabic" w:hAnsi="Traditional Arabic" w:cs="Traditional Arabic"/>
          <w:sz w:val="36"/>
          <w:szCs w:val="36"/>
          <w:rtl/>
        </w:rPr>
      </w:pPr>
      <w:r w:rsidRPr="00DF19C3">
        <w:rPr>
          <w:rFonts w:ascii="Traditional Arabic" w:eastAsia="Traditional Arabic" w:hAnsi="Traditional Arabic" w:cs="Traditional Arabic" w:hint="cs"/>
          <w:sz w:val="36"/>
          <w:szCs w:val="36"/>
          <w:rtl/>
        </w:rPr>
        <w:t>وقال</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شيخ الإسلام ابن تيمية: "</w:t>
      </w:r>
      <w:r w:rsidRPr="00DF19C3">
        <w:rPr>
          <w:rFonts w:ascii="Traditional Arabic" w:eastAsia="Traditional Arabic" w:hAnsi="Traditional Arabic" w:cs="Traditional Arabic" w:hint="cs"/>
          <w:sz w:val="36"/>
          <w:szCs w:val="36"/>
          <w:rtl/>
        </w:rPr>
        <w:t>فإن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كثير</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الفقهاء</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يظن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قيل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هو</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كافر</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DF19C3">
        <w:rPr>
          <w:rFonts w:ascii="Traditional Arabic" w:eastAsia="Traditional Arabic" w:hAnsi="Traditional Arabic" w:cs="Traditional Arabic" w:hint="cs"/>
          <w:sz w:val="36"/>
          <w:szCs w:val="36"/>
          <w:rtl/>
        </w:rPr>
        <w:t>نه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يجب</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تجري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عليه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أحكام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المرتد</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ردة</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ظاهرة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فل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يرث</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يورث</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يناكح</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حتى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أجروا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هذه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F19C3">
        <w:rPr>
          <w:rFonts w:ascii="Traditional Arabic" w:eastAsia="Traditional Arabic" w:hAnsi="Traditional Arabic" w:cs="Traditional Arabic" w:hint="cs"/>
          <w:sz w:val="36"/>
          <w:szCs w:val="36"/>
          <w:rtl/>
        </w:rPr>
        <w:t>حكام</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على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كفروه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بالتأويل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أهل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البدع،</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وليس</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F19C3">
        <w:rPr>
          <w:rFonts w:ascii="Traditional Arabic" w:eastAsia="Traditional Arabic" w:hAnsi="Traditional Arabic" w:cs="Traditional Arabic" w:hint="cs"/>
          <w:sz w:val="36"/>
          <w:szCs w:val="36"/>
          <w:rtl/>
        </w:rPr>
        <w:t>مر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كذلك</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DF19C3">
        <w:rPr>
          <w:rFonts w:ascii="Traditional Arabic" w:eastAsia="Traditional Arabic" w:hAnsi="Traditional Arabic" w:cs="Traditional Arabic" w:hint="cs"/>
          <w:sz w:val="36"/>
          <w:szCs w:val="36"/>
          <w:rtl/>
        </w:rPr>
        <w:t>نه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قد</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ثبت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الناس</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DF19C3">
        <w:rPr>
          <w:rFonts w:ascii="Traditional Arabic" w:eastAsia="Traditional Arabic" w:hAnsi="Traditional Arabic" w:cs="Traditional Arabic" w:hint="cs"/>
          <w:sz w:val="36"/>
          <w:szCs w:val="36"/>
          <w:rtl/>
        </w:rPr>
        <w:t>نوا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ثل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ثة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أصناف</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مؤمن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وكافر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مظهر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للكفر</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ومنافق</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مظهر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لل</w:t>
      </w:r>
      <w:r>
        <w:rPr>
          <w:rFonts w:ascii="Traditional Arabic" w:eastAsia="Traditional Arabic" w:hAnsi="Traditional Arabic" w:cs="Traditional Arabic" w:hint="cs"/>
          <w:sz w:val="36"/>
          <w:szCs w:val="36"/>
          <w:rtl/>
        </w:rPr>
        <w:t>إ</w:t>
      </w:r>
      <w:r w:rsidRPr="00DF19C3">
        <w:rPr>
          <w:rFonts w:ascii="Traditional Arabic" w:eastAsia="Traditional Arabic" w:hAnsi="Traditional Arabic" w:cs="Traditional Arabic" w:hint="cs"/>
          <w:sz w:val="36"/>
          <w:szCs w:val="36"/>
          <w:rtl/>
        </w:rPr>
        <w:t>سلام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مبطن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للكفر</w:t>
      </w:r>
      <w:r w:rsidRPr="00DF19C3">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وكان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المنافقين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يعلمه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الناس</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بعل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ودلالا</w:t>
      </w:r>
      <w:r w:rsidRPr="00DF19C3">
        <w:rPr>
          <w:rFonts w:ascii="Traditional Arabic" w:eastAsia="Traditional Arabic" w:hAnsi="Traditional Arabic" w:cs="Traditional Arabic" w:hint="cs"/>
          <w:sz w:val="36"/>
          <w:szCs w:val="36"/>
          <w:rtl/>
        </w:rPr>
        <w:t>ت</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يشكون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نفاقه</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ومن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أنزل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القرآن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ببيان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نفاقه</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DF19C3">
        <w:rPr>
          <w:rFonts w:ascii="Traditional Arabic" w:eastAsia="Traditional Arabic" w:hAnsi="Traditional Arabic" w:cs="Traditional Arabic" w:hint="cs"/>
          <w:sz w:val="36"/>
          <w:szCs w:val="36"/>
          <w:rtl/>
        </w:rPr>
        <w:t>بن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أبي </w:t>
      </w:r>
      <w:r w:rsidRPr="00DF19C3">
        <w:rPr>
          <w:rFonts w:ascii="Traditional Arabic" w:eastAsia="Traditional Arabic" w:hAnsi="Traditional Arabic" w:cs="Traditional Arabic" w:hint="cs"/>
          <w:sz w:val="36"/>
          <w:szCs w:val="36"/>
          <w:rtl/>
        </w:rPr>
        <w:t>وأمثاله،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ومع</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هذا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فلما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هؤل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ء</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ورثهم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ورثتهم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المسلمون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وكان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إذا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ميت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آتوهم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ميراثه</w:t>
      </w:r>
      <w:r>
        <w:rPr>
          <w:rFonts w:ascii="Traditional Arabic" w:eastAsia="Traditional Arabic" w:hAnsi="Traditional Arabic" w:cs="Traditional Arabic" w:hint="cs"/>
          <w:sz w:val="36"/>
          <w:szCs w:val="36"/>
          <w:rtl/>
        </w:rPr>
        <w:t xml:space="preserve"> وكا</w:t>
      </w:r>
      <w:r w:rsidRPr="00DF19C3">
        <w:rPr>
          <w:rFonts w:ascii="Traditional Arabic" w:eastAsia="Traditional Arabic" w:hAnsi="Traditional Arabic" w:cs="Traditional Arabic" w:hint="cs"/>
          <w:sz w:val="36"/>
          <w:szCs w:val="36"/>
          <w:rtl/>
        </w:rPr>
        <w:t>نت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تعصم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دماؤهم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حتى</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تقو</w:t>
      </w:r>
      <w:r w:rsidRPr="00DF19C3">
        <w:rPr>
          <w:rFonts w:ascii="Traditional Arabic" w:eastAsia="Traditional Arabic" w:hAnsi="Traditional Arabic" w:cs="Traditional Arabic" w:hint="cs"/>
          <w:sz w:val="36"/>
          <w:szCs w:val="36"/>
          <w:rtl/>
        </w:rPr>
        <w:t>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السنة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الشرعية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على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أحدهم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بما</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يوجب</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عقوبته</w:t>
      </w:r>
      <w:r w:rsidRPr="00DF19C3">
        <w:rPr>
          <w:rFonts w:ascii="Traditional Arabic" w:eastAsia="Traditional Arabic" w:hAnsi="Traditional Arabic" w:cs="Traditional Arabic"/>
          <w:sz w:val="36"/>
          <w:szCs w:val="36"/>
        </w:rPr>
        <w:t xml:space="preserve"> </w:t>
      </w:r>
      <w:r w:rsidRPr="00A56957">
        <w:rPr>
          <w:rFonts w:eastAsia="Traditional Arabic"/>
        </w:rPr>
        <w:footnoteReference w:id="1288"/>
      </w:r>
      <w:r w:rsidR="001F78DE">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t>"</w:t>
      </w:r>
    </w:p>
    <w:p w:rsidR="00A56957" w:rsidRDefault="00A56957" w:rsidP="00A56957">
      <w:pPr>
        <w:spacing w:before="40"/>
        <w:ind w:left="1134" w:firstLine="454"/>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ومراتب</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والظاهر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ثل</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ثة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مراتب</w:t>
      </w:r>
      <w:r w:rsidR="001F78DE">
        <w:rPr>
          <w:rFonts w:ascii="Traditional Arabic" w:eastAsia="Traditional Arabic" w:hAnsi="Traditional Arabic" w:cs="Traditional Arabic"/>
          <w:sz w:val="36"/>
          <w:szCs w:val="36"/>
          <w:rtl/>
        </w:rPr>
        <w:t>:</w:t>
      </w:r>
    </w:p>
    <w:p w:rsidR="00A56957" w:rsidRPr="00A56957" w:rsidRDefault="00A56957" w:rsidP="00C769A2">
      <w:pPr>
        <w:pStyle w:val="a7"/>
        <w:numPr>
          <w:ilvl w:val="0"/>
          <w:numId w:val="167"/>
        </w:numPr>
        <w:spacing w:before="40"/>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أسره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أنفسه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وكتمه،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hint="cs"/>
          <w:sz w:val="36"/>
          <w:szCs w:val="36"/>
          <w:rtl/>
        </w:rPr>
        <w:t xml:space="preserve">و </w:t>
      </w:r>
      <w:r w:rsidRPr="00A56957">
        <w:rPr>
          <w:rFonts w:ascii="Traditional Arabic" w:eastAsia="Traditional Arabic" w:hAnsi="Traditional Arabic" w:cs="Traditional Arabic" w:hint="cs"/>
          <w:sz w:val="36"/>
          <w:szCs w:val="36"/>
          <w:rtl/>
        </w:rPr>
        <w:t>نحوه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ويأتي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إن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شاء الله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زيادة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توضيح.</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يسمى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المحض</w:t>
      </w:r>
      <w:r w:rsidRPr="00A56957">
        <w:rPr>
          <w:rFonts w:ascii="Traditional Arabic" w:eastAsia="Traditional Arabic" w:hAnsi="Traditional Arabic" w:cs="Traditional Arabic"/>
          <w:sz w:val="36"/>
          <w:szCs w:val="36"/>
        </w:rPr>
        <w:t>.</w:t>
      </w:r>
    </w:p>
    <w:p w:rsidR="00A56957" w:rsidRDefault="00A56957" w:rsidP="00C769A2">
      <w:pPr>
        <w:pStyle w:val="a7"/>
        <w:numPr>
          <w:ilvl w:val="0"/>
          <w:numId w:val="167"/>
        </w:numPr>
        <w:spacing w:before="40"/>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أظهره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إظهارًا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عامًا. 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يسمى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بالإظهار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الأكبر،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الإظهار المحض</w:t>
      </w:r>
    </w:p>
    <w:p w:rsidR="00A56957" w:rsidRDefault="00A56957" w:rsidP="00C769A2">
      <w:pPr>
        <w:pStyle w:val="a7"/>
        <w:numPr>
          <w:ilvl w:val="0"/>
          <w:numId w:val="167"/>
        </w:numPr>
        <w:spacing w:before="40"/>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بينهما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المرتبة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المتوسطة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ظهار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صغر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ظهار</w:t>
      </w:r>
      <w:r>
        <w:rPr>
          <w:rFonts w:ascii="Traditional Arabic" w:eastAsia="Traditional Arabic" w:hAnsi="Traditional Arabic" w:cs="Traditional Arabic" w:hint="cs"/>
          <w:sz w:val="36"/>
          <w:szCs w:val="36"/>
          <w:rtl/>
        </w:rPr>
        <w:t xml:space="preserve"> الخا</w:t>
      </w:r>
      <w:r w:rsidRPr="00A56957">
        <w:rPr>
          <w:rFonts w:ascii="Traditional Arabic" w:eastAsia="Traditional Arabic" w:hAnsi="Traditional Arabic" w:cs="Traditional Arabic" w:hint="cs"/>
          <w:sz w:val="36"/>
          <w:szCs w:val="36"/>
          <w:rtl/>
        </w:rPr>
        <w:t>ص</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أظهره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شياطينه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مثله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عند</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بعض</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المؤمنين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lastRenderedPageBreak/>
        <w:t>يظن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عدم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ضررهم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لكونهم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صغار</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أهل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بيته</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فساق</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سماعين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وكذا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المبتدع</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ذا</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عا</w:t>
      </w:r>
      <w:r w:rsidRPr="00A56957">
        <w:rPr>
          <w:rFonts w:ascii="Traditional Arabic" w:eastAsia="Traditional Arabic" w:hAnsi="Traditional Arabic" w:cs="Traditional Arabic" w:hint="cs"/>
          <w:sz w:val="36"/>
          <w:szCs w:val="36"/>
          <w:rtl/>
        </w:rPr>
        <w:t>ند</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باعتبار</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وظاهر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باعتبار</w:t>
      </w:r>
      <w:r w:rsidRPr="00A56957">
        <w:rPr>
          <w:rFonts w:ascii="Traditional Arabic" w:eastAsia="Traditional Arabic" w:hAnsi="Traditional Arabic" w:cs="Traditional Arabic"/>
          <w:sz w:val="36"/>
          <w:szCs w:val="36"/>
        </w:rPr>
        <w:t>.</w:t>
      </w:r>
    </w:p>
    <w:p w:rsidR="00A56957" w:rsidRDefault="00A56957" w:rsidP="00A56957">
      <w:pPr>
        <w:spacing w:before="40"/>
        <w:ind w:left="1588"/>
        <w:jc w:val="lowKashida"/>
        <w:rPr>
          <w:rFonts w:ascii="Traditional Arabic" w:eastAsia="Traditional Arabic" w:hAnsi="Traditional Arabic" w:cs="Traditional Arabic"/>
          <w:sz w:val="36"/>
          <w:szCs w:val="36"/>
          <w:rtl/>
        </w:rPr>
      </w:pPr>
      <w:r w:rsidRPr="00A56957">
        <w:rPr>
          <w:rFonts w:ascii="Traditional Arabic" w:eastAsia="Traditional Arabic" w:hAnsi="Traditional Arabic" w:cs="Traditional Arabic" w:hint="cs"/>
          <w:sz w:val="36"/>
          <w:szCs w:val="36"/>
          <w:rtl/>
        </w:rPr>
        <w:t>وكل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مرتبة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لها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أحكام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تختلف</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خرى،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والخلط</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أحكامها</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أدى</w:t>
      </w:r>
      <w:r w:rsidRPr="00A56957">
        <w:rPr>
          <w:rFonts w:ascii="Traditional Arabic" w:eastAsia="Traditional Arabic" w:hAnsi="Traditional Arabic" w:cs="Traditional Arabic"/>
          <w:sz w:val="36"/>
          <w:szCs w:val="36"/>
        </w:rPr>
        <w:t xml:space="preserve"> </w:t>
      </w:r>
      <w:r w:rsidR="00601623">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لى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أغلاط</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وأخطاء</w:t>
      </w:r>
      <w:r>
        <w:rPr>
          <w:rFonts w:ascii="Traditional Arabic" w:eastAsia="Traditional Arabic" w:hAnsi="Traditional Arabic" w:cs="Traditional Arabic"/>
          <w:sz w:val="36"/>
          <w:szCs w:val="36"/>
        </w:rPr>
        <w:t>.</w:t>
      </w:r>
    </w:p>
    <w:p w:rsidR="00A56957" w:rsidRDefault="00A56957" w:rsidP="00601623">
      <w:pPr>
        <w:spacing w:before="40"/>
        <w:ind w:left="1588"/>
        <w:jc w:val="lowKashida"/>
        <w:rPr>
          <w:rFonts w:ascii="Traditional Arabic" w:eastAsia="Traditional Arabic" w:hAnsi="Traditional Arabic" w:cs="Traditional Arabic"/>
          <w:sz w:val="36"/>
          <w:szCs w:val="36"/>
          <w:rtl/>
        </w:rPr>
      </w:pPr>
      <w:r w:rsidRPr="00A56957">
        <w:rPr>
          <w:rFonts w:ascii="Traditional Arabic" w:eastAsia="Traditional Arabic" w:hAnsi="Traditional Arabic" w:cs="Traditional Arabic" w:hint="cs"/>
          <w:sz w:val="36"/>
          <w:szCs w:val="36"/>
          <w:rtl/>
        </w:rPr>
        <w:t>وملخص</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sidR="00601623">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سماء</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حكام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هذه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المراتب</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الثل</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ث</w:t>
      </w:r>
      <w:r w:rsidR="00601623">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sz w:val="36"/>
          <w:szCs w:val="36"/>
        </w:rPr>
        <w:t xml:space="preserve"> </w:t>
      </w:r>
    </w:p>
    <w:p w:rsidR="00A56957" w:rsidRDefault="00A56957" w:rsidP="000840EB">
      <w:pPr>
        <w:spacing w:before="40"/>
        <w:ind w:left="1588"/>
        <w:jc w:val="lowKashida"/>
        <w:rPr>
          <w:rFonts w:ascii="Traditional Arabic" w:eastAsia="Traditional Arabic" w:hAnsi="Traditional Arabic" w:cs="Traditional Arabic"/>
          <w:sz w:val="36"/>
          <w:szCs w:val="36"/>
        </w:rPr>
      </w:pPr>
      <w:r w:rsidRPr="000840EB">
        <w:rPr>
          <w:rFonts w:ascii="Traditional Arabic" w:eastAsia="Traditional Arabic" w:hAnsi="Traditional Arabic" w:cs="Traditional Arabic" w:hint="cs"/>
          <w:b/>
          <w:bCs/>
          <w:sz w:val="36"/>
          <w:szCs w:val="36"/>
          <w:rtl/>
        </w:rPr>
        <w:t>فالأول: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يطلق</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w:t>
      </w:r>
      <w:r w:rsidR="000840EB">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معصو</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الد</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والمال</w:t>
      </w:r>
      <w:r w:rsidR="000840EB">
        <w:rPr>
          <w:rFonts w:ascii="Traditional Arabic" w:eastAsia="Traditional Arabic" w:hAnsi="Traditional Arabic" w:cs="Traditional Arabic" w:hint="cs"/>
          <w:sz w:val="36"/>
          <w:szCs w:val="36"/>
          <w:rtl/>
        </w:rPr>
        <w:t>.</w:t>
      </w:r>
    </w:p>
    <w:p w:rsidR="00A56957" w:rsidRDefault="00A56957" w:rsidP="00A56957">
      <w:pPr>
        <w:spacing w:before="40"/>
        <w:ind w:left="1588"/>
        <w:jc w:val="lowKashida"/>
        <w:rPr>
          <w:rFonts w:ascii="Traditional Arabic" w:eastAsia="Traditional Arabic" w:hAnsi="Traditional Arabic" w:cs="Traditional Arabic"/>
          <w:sz w:val="36"/>
          <w:szCs w:val="36"/>
        </w:rPr>
      </w:pP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والثالث</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صغر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يطلق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وبالنسبة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للحكم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أنه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جائز</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القتل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العلماء</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ويرُاعى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ذلك</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المصلحة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والقدرة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وفيه</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الإ</w:t>
      </w:r>
      <w:r w:rsidRPr="00A56957">
        <w:rPr>
          <w:rFonts w:ascii="Traditional Arabic" w:eastAsia="Traditional Arabic" w:hAnsi="Traditional Arabic" w:cs="Traditional Arabic" w:hint="cs"/>
          <w:sz w:val="36"/>
          <w:szCs w:val="36"/>
          <w:rtl/>
        </w:rPr>
        <w:t>نذار</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والتوعد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مع</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التكرار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قامة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000840EB" w:rsidRPr="00A56957">
        <w:rPr>
          <w:rFonts w:ascii="Traditional Arabic" w:eastAsia="Traditional Arabic" w:hAnsi="Traditional Arabic" w:cs="Traditional Arabic"/>
          <w:sz w:val="36"/>
          <w:szCs w:val="36"/>
        </w:rPr>
        <w:t>.</w:t>
      </w:r>
    </w:p>
    <w:p w:rsidR="00635E09" w:rsidRDefault="00A56957" w:rsidP="00635E09">
      <w:pPr>
        <w:spacing w:before="40"/>
        <w:ind w:left="1588"/>
        <w:jc w:val="lowKashida"/>
        <w:rPr>
          <w:rFonts w:ascii="Traditional Arabic" w:eastAsia="Traditional Arabic" w:hAnsi="Traditional Arabic" w:cs="Traditional Arabic"/>
          <w:sz w:val="36"/>
          <w:szCs w:val="36"/>
          <w:rtl/>
        </w:rPr>
      </w:pP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أما</w:t>
      </w: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الثاني</w:t>
      </w:r>
      <w:r w:rsidR="000840EB" w:rsidRPr="000840EB">
        <w:rPr>
          <w:rFonts w:ascii="Traditional Arabic" w:eastAsia="Traditional Arabic" w:hAnsi="Traditional Arabic" w:cs="Traditional Arabic" w:hint="cs"/>
          <w:b/>
          <w:bCs/>
          <w:sz w:val="36"/>
          <w:szCs w:val="36"/>
          <w:rtl/>
        </w:rPr>
        <w:t>:</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فيطلق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مرتد،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وإن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ثبت</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بالبينة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بالقتل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ردة</w:t>
      </w:r>
      <w:r w:rsidRPr="00A56957">
        <w:rPr>
          <w:rFonts w:ascii="Traditional Arabic" w:eastAsia="Traditional Arabic" w:hAnsi="Traditional Arabic" w:cs="Traditional Arabic"/>
          <w:sz w:val="36"/>
          <w:szCs w:val="36"/>
        </w:rPr>
        <w:t xml:space="preserve"> </w:t>
      </w:r>
      <w:r w:rsidR="000840EB" w:rsidRPr="00A56957">
        <w:rPr>
          <w:rFonts w:ascii="Traditional Arabic" w:eastAsia="Traditional Arabic" w:hAnsi="Traditional Arabic" w:cs="Traditional Arabic" w:hint="cs"/>
          <w:sz w:val="36"/>
          <w:szCs w:val="36"/>
          <w:rtl/>
        </w:rPr>
        <w:t>وجوب</w:t>
      </w:r>
      <w:r w:rsidR="000840EB">
        <w:rPr>
          <w:rFonts w:ascii="Traditional Arabic" w:eastAsia="Traditional Arabic" w:hAnsi="Traditional Arabic" w:cs="Traditional Arabic" w:hint="cs"/>
          <w:sz w:val="36"/>
          <w:szCs w:val="36"/>
          <w:rtl/>
        </w:rPr>
        <w:t>ً</w:t>
      </w:r>
      <w:r w:rsidR="000840EB" w:rsidRPr="00A56957">
        <w:rPr>
          <w:rFonts w:ascii="Traditional Arabic" w:eastAsia="Traditional Arabic" w:hAnsi="Traditional Arabic" w:cs="Traditional Arabic" w:hint="cs"/>
          <w:sz w:val="36"/>
          <w:szCs w:val="36"/>
          <w:rtl/>
        </w:rPr>
        <w:t>ا</w:t>
      </w:r>
      <w:r w:rsidR="00601623" w:rsidRPr="00635E09">
        <w:rPr>
          <w:rFonts w:eastAsia="Traditional Arabic"/>
          <w:rtl/>
        </w:rPr>
        <w:footnoteReference w:id="1289"/>
      </w:r>
      <w:r w:rsidR="000840EB" w:rsidRPr="00A56957">
        <w:rPr>
          <w:rFonts w:ascii="Traditional Arabic" w:eastAsia="Traditional Arabic" w:hAnsi="Traditional Arabic" w:cs="Traditional Arabic"/>
          <w:sz w:val="36"/>
          <w:szCs w:val="36"/>
        </w:rPr>
        <w:t>.</w:t>
      </w:r>
    </w:p>
    <w:p w:rsidR="00635E09" w:rsidRPr="00635E09" w:rsidRDefault="00635E09" w:rsidP="00635E09">
      <w:pPr>
        <w:spacing w:before="40"/>
        <w:ind w:left="1588"/>
        <w:jc w:val="lowKashida"/>
        <w:rPr>
          <w:rFonts w:ascii="Traditional Arabic" w:eastAsia="Traditional Arabic" w:hAnsi="Traditional Arabic" w:cs="Traditional Arabic"/>
          <w:sz w:val="36"/>
          <w:szCs w:val="36"/>
        </w:rPr>
      </w:pPr>
      <w:r w:rsidRPr="00635E09">
        <w:rPr>
          <w:rFonts w:ascii="Traditional Arabic" w:eastAsia="Traditional Arabic" w:hAnsi="Traditional Arabic" w:cs="Traditional Arabic" w:hint="cs"/>
          <w:sz w:val="36"/>
          <w:szCs w:val="36"/>
          <w:rtl/>
        </w:rPr>
        <w:t>قال</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الشيخ</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محمد</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بن</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عبد</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الوهاب</w:t>
      </w:r>
      <w:r>
        <w:rPr>
          <w:rFonts w:ascii="Traditional Arabic" w:eastAsia="Traditional Arabic" w:hAnsi="Traditional Arabic" w:cs="Traditional Arabic" w:hint="cs"/>
          <w:sz w:val="36"/>
          <w:szCs w:val="36"/>
          <w:rtl/>
        </w:rPr>
        <w:t>: "</w:t>
      </w:r>
      <w:r w:rsidRPr="00635E09">
        <w:rPr>
          <w:rFonts w:ascii="Traditional Arabic" w:eastAsia="Traditional Arabic" w:hAnsi="Traditional Arabic" w:cs="Traditional Arabic" w:hint="cs"/>
          <w:sz w:val="36"/>
          <w:szCs w:val="36"/>
          <w:rtl/>
        </w:rPr>
        <w:t>المنافقين</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إذا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أظهروا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أنفاقهم</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صاروا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مرتدين</w:t>
      </w:r>
      <w:r w:rsidRPr="00635E09">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Pr>
        <w:footnoteReference w:id="1290"/>
      </w:r>
    </w:p>
    <w:p w:rsidR="00635E09" w:rsidRPr="00A56957" w:rsidRDefault="00635E09" w:rsidP="00635E09">
      <w:pPr>
        <w:spacing w:before="40"/>
        <w:ind w:left="1588"/>
        <w:jc w:val="lowKashida"/>
        <w:rPr>
          <w:rFonts w:ascii="Traditional Arabic" w:eastAsia="Traditional Arabic" w:hAnsi="Traditional Arabic" w:cs="Traditional Arabic"/>
          <w:sz w:val="36"/>
          <w:szCs w:val="36"/>
          <w:rtl/>
        </w:rPr>
      </w:pPr>
    </w:p>
    <w:p w:rsidR="00BE2372" w:rsidRDefault="004E2EC2" w:rsidP="00635E09">
      <w:pPr>
        <w:spacing w:before="40"/>
        <w:ind w:left="1134" w:firstLine="454"/>
        <w:jc w:val="lowKashida"/>
        <w:rPr>
          <w:rFonts w:ascii="Traditional Arabic" w:eastAsia="Traditional Arabic" w:hAnsi="Traditional Arabic" w:cs="Traditional Arabic"/>
          <w:sz w:val="36"/>
          <w:szCs w:val="36"/>
          <w:rtl/>
        </w:rPr>
      </w:pPr>
      <w:r w:rsidRPr="004E2EC2">
        <w:rPr>
          <w:rFonts w:ascii="Traditional Arabic" w:eastAsia="Traditional Arabic" w:hAnsi="Traditional Arabic" w:cs="Traditional Arabic" w:hint="cs"/>
          <w:b/>
          <w:bCs/>
          <w:sz w:val="36"/>
          <w:szCs w:val="36"/>
          <w:rtl/>
        </w:rPr>
        <w:t xml:space="preserve">خامسًا: </w:t>
      </w:r>
      <w:r w:rsidR="00635E09">
        <w:rPr>
          <w:rFonts w:ascii="Traditional Arabic" w:eastAsia="Traditional Arabic" w:hAnsi="Traditional Arabic" w:cs="Traditional Arabic" w:hint="cs"/>
          <w:b/>
          <w:bCs/>
          <w:sz w:val="36"/>
          <w:szCs w:val="36"/>
          <w:rtl/>
        </w:rPr>
        <w:t>من</w:t>
      </w:r>
      <w:r w:rsidRPr="004E2EC2">
        <w:rPr>
          <w:rFonts w:ascii="Traditional Arabic" w:eastAsia="Traditional Arabic" w:hAnsi="Traditional Arabic" w:cs="Traditional Arabic" w:hint="cs"/>
          <w:b/>
          <w:bCs/>
          <w:sz w:val="36"/>
          <w:szCs w:val="36"/>
          <w:rtl/>
        </w:rPr>
        <w:t xml:space="preserve"> </w:t>
      </w:r>
      <w:r w:rsidR="00635E09">
        <w:rPr>
          <w:rFonts w:ascii="Traditional Arabic" w:eastAsia="Traditional Arabic" w:hAnsi="Traditional Arabic" w:cs="Traditional Arabic" w:hint="cs"/>
          <w:b/>
          <w:bCs/>
          <w:sz w:val="36"/>
          <w:szCs w:val="36"/>
          <w:rtl/>
        </w:rPr>
        <w:t xml:space="preserve">أنكر </w:t>
      </w:r>
      <w:r w:rsidRPr="004E2EC2">
        <w:rPr>
          <w:rFonts w:ascii="Traditional Arabic" w:eastAsia="Traditional Arabic" w:hAnsi="Traditional Arabic" w:cs="Traditional Arabic" w:hint="cs"/>
          <w:b/>
          <w:bCs/>
          <w:sz w:val="36"/>
          <w:szCs w:val="36"/>
          <w:rtl/>
        </w:rPr>
        <w:t>النفاق</w:t>
      </w:r>
    </w:p>
    <w:p w:rsidR="00BE2372" w:rsidRDefault="00470654" w:rsidP="00BE2372">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sidR="00BE2372">
        <w:rPr>
          <w:rFonts w:ascii="Traditional Arabic" w:eastAsia="Traditional Arabic" w:hAnsi="Traditional Arabic" w:cs="Traditional Arabic" w:hint="cs"/>
          <w:sz w:val="36"/>
          <w:szCs w:val="36"/>
          <w:rtl/>
        </w:rPr>
        <w:t>الملطي: "</w:t>
      </w:r>
      <w:r w:rsidR="00BE2372" w:rsidRPr="00470654">
        <w:rPr>
          <w:rFonts w:ascii="Traditional Arabic" w:eastAsia="Traditional Arabic" w:hAnsi="Traditional Arabic" w:cs="Traditional Arabic" w:hint="cs"/>
          <w:sz w:val="36"/>
          <w:szCs w:val="36"/>
          <w:rtl/>
        </w:rPr>
        <w:t>ومنهم</w:t>
      </w:r>
      <w:r w:rsidR="00BE2372">
        <w:rPr>
          <w:rFonts w:ascii="Traditional Arabic" w:eastAsia="Traditional Arabic" w:hAnsi="Traditional Arabic" w:cs="Traditional Arabic"/>
          <w:sz w:val="36"/>
          <w:szCs w:val="36"/>
        </w:rPr>
        <w:t>)</w:t>
      </w:r>
      <w:r w:rsidR="00BE2372" w:rsidRPr="00470654">
        <w:rPr>
          <w:rFonts w:ascii="Traditional Arabic" w:eastAsia="Traditional Arabic" w:hAnsi="Traditional Arabic" w:cs="Traditional Arabic"/>
          <w:sz w:val="36"/>
          <w:szCs w:val="36"/>
        </w:rPr>
        <w:t xml:space="preserve"> </w:t>
      </w:r>
      <w:r w:rsidR="00BE2372" w:rsidRPr="00470654">
        <w:rPr>
          <w:rFonts w:ascii="Traditional Arabic" w:eastAsia="Traditional Arabic" w:hAnsi="Traditional Arabic" w:cs="Traditional Arabic" w:hint="cs"/>
          <w:sz w:val="36"/>
          <w:szCs w:val="36"/>
          <w:rtl/>
        </w:rPr>
        <w:t>أي</w:t>
      </w:r>
      <w:r w:rsidR="00BE2372"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المرجئة</w:t>
      </w:r>
      <w:r w:rsidR="00BE2372">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صنف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زعموا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ليس</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في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هذه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w:t>
      </w:r>
      <w:r w:rsidR="00BE2372">
        <w:rPr>
          <w:rFonts w:ascii="Traditional Arabic" w:eastAsia="Traditional Arabic" w:hAnsi="Traditional Arabic" w:cs="Traditional Arabic" w:hint="cs"/>
          <w:sz w:val="36"/>
          <w:szCs w:val="36"/>
          <w:rtl/>
        </w:rPr>
        <w:t>أ</w:t>
      </w:r>
      <w:r w:rsidRPr="00470654">
        <w:rPr>
          <w:rFonts w:ascii="Traditional Arabic" w:eastAsia="Traditional Arabic" w:hAnsi="Traditional Arabic" w:cs="Traditional Arabic" w:hint="cs"/>
          <w:sz w:val="36"/>
          <w:szCs w:val="36"/>
          <w:rtl/>
        </w:rPr>
        <w:t>مة</w:t>
      </w:r>
      <w:r w:rsidRPr="00470654">
        <w:rPr>
          <w:rFonts w:ascii="Traditional Arabic" w:eastAsia="Traditional Arabic" w:hAnsi="Traditional Arabic" w:cs="Traditional Arabic"/>
          <w:sz w:val="36"/>
          <w:szCs w:val="36"/>
        </w:rPr>
        <w:t xml:space="preserve"> </w:t>
      </w:r>
      <w:r w:rsidR="00BE2372">
        <w:rPr>
          <w:rFonts w:ascii="Traditional Arabic" w:eastAsia="Traditional Arabic" w:hAnsi="Traditional Arabic" w:cs="Traditional Arabic" w:hint="cs"/>
          <w:sz w:val="36"/>
          <w:szCs w:val="36"/>
          <w:rtl/>
        </w:rPr>
        <w:t>نفاق</w:t>
      </w:r>
      <w:r w:rsidR="00BE2372">
        <w:rPr>
          <w:rFonts w:ascii="Traditional Arabic" w:eastAsia="Traditional Arabic" w:hAnsi="Traditional Arabic" w:cs="Traditional Arabic"/>
          <w:sz w:val="36"/>
          <w:szCs w:val="36"/>
        </w:rPr>
        <w:t>"</w:t>
      </w:r>
      <w:r w:rsidR="00BE2372">
        <w:rPr>
          <w:rStyle w:val="a6"/>
          <w:rFonts w:ascii="Traditional Arabic" w:eastAsia="Traditional Arabic" w:hAnsi="Traditional Arabic" w:cs="Traditional Arabic"/>
          <w:sz w:val="36"/>
          <w:szCs w:val="36"/>
          <w:rtl/>
        </w:rPr>
        <w:footnoteReference w:id="1291"/>
      </w:r>
    </w:p>
    <w:p w:rsidR="00F95359" w:rsidRDefault="0025042B" w:rsidP="00BE2372">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وقال سفيان الثوري: "</w:t>
      </w:r>
      <w:r w:rsidR="00F95359">
        <w:rPr>
          <w:rFonts w:ascii="Traditional Arabic" w:eastAsia="Traditional Arabic" w:hAnsi="Traditional Arabic" w:cs="Traditional Arabic" w:hint="cs"/>
          <w:sz w:val="36"/>
          <w:szCs w:val="36"/>
          <w:rtl/>
        </w:rPr>
        <w:t xml:space="preserve">خلاف ما بيننا وبين المرجئة ثلاث: </w:t>
      </w:r>
    </w:p>
    <w:p w:rsidR="00F95359" w:rsidRDefault="00F95359" w:rsidP="00F95359">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نقول الإيمان قول وعمل، وهم يقولون: قول ولا عمل. </w:t>
      </w:r>
    </w:p>
    <w:p w:rsidR="00F95359" w:rsidRDefault="00F95359" w:rsidP="00F95359">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ونقول: الإيمان يزيد وينقص، وهم يقولون: لا يزيد ولا ينقص. </w:t>
      </w:r>
    </w:p>
    <w:p w:rsidR="00470654" w:rsidRPr="00F921CB" w:rsidRDefault="00F95359" w:rsidP="00F921CB">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ونحن نقول: النفاق، وهم يقولون: لا نفاق."</w:t>
      </w:r>
      <w:r>
        <w:rPr>
          <w:rStyle w:val="a6"/>
          <w:rFonts w:ascii="Traditional Arabic" w:eastAsia="Traditional Arabic" w:hAnsi="Traditional Arabic" w:cs="Traditional Arabic"/>
          <w:sz w:val="36"/>
          <w:szCs w:val="36"/>
          <w:rtl/>
        </w:rPr>
        <w:footnoteReference w:id="1292"/>
      </w:r>
      <w:r>
        <w:rPr>
          <w:rFonts w:ascii="Traditional Arabic" w:eastAsia="Traditional Arabic" w:hAnsi="Traditional Arabic" w:cs="Traditional Arabic" w:hint="cs"/>
          <w:sz w:val="36"/>
          <w:szCs w:val="36"/>
          <w:rtl/>
        </w:rPr>
        <w:t xml:space="preserve"> </w:t>
      </w:r>
    </w:p>
    <w:p w:rsidR="00DF19C3" w:rsidRDefault="004E2EC2" w:rsidP="008170E3">
      <w:pPr>
        <w:spacing w:before="40"/>
        <w:ind w:left="1134" w:firstLine="454"/>
        <w:jc w:val="lowKashida"/>
        <w:rPr>
          <w:rFonts w:ascii="Traditional Arabic" w:eastAsia="Traditional Arabic" w:hAnsi="Traditional Arabic" w:cs="Traditional Arabic"/>
          <w:sz w:val="36"/>
          <w:szCs w:val="36"/>
          <w:rtl/>
        </w:rPr>
      </w:pPr>
      <w:r w:rsidRPr="004E2EC2">
        <w:rPr>
          <w:rFonts w:ascii="Traditional Arabic" w:eastAsia="Traditional Arabic" w:hAnsi="Traditional Arabic" w:cs="Traditional Arabic" w:hint="cs"/>
          <w:sz w:val="36"/>
          <w:szCs w:val="36"/>
          <w:rtl/>
        </w:rPr>
        <w:t>قال</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ابن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تيمية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رحمه</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الله</w:t>
      </w:r>
      <w:r w:rsidRPr="004E2EC2">
        <w:rPr>
          <w:rFonts w:ascii="Traditional Arabic" w:eastAsia="Traditional Arabic" w:hAnsi="Traditional Arabic" w:cs="Traditional Arabic"/>
          <w:sz w:val="36"/>
          <w:szCs w:val="36"/>
        </w:rPr>
        <w:t xml:space="preserve"> </w:t>
      </w:r>
      <w:r w:rsidR="00DF19C3">
        <w:rPr>
          <w:rFonts w:ascii="Traditional Arabic" w:eastAsia="Traditional Arabic" w:hAnsi="Traditional Arabic" w:cs="Traditional Arabic" w:hint="cs"/>
          <w:sz w:val="36"/>
          <w:szCs w:val="36"/>
          <w:rtl/>
        </w:rPr>
        <w:t>"</w:t>
      </w:r>
      <w:r w:rsidRPr="004E2EC2">
        <w:rPr>
          <w:rFonts w:ascii="Traditional Arabic" w:eastAsia="Traditional Arabic" w:hAnsi="Traditional Arabic" w:cs="Traditional Arabic" w:hint="cs"/>
          <w:sz w:val="36"/>
          <w:szCs w:val="36"/>
          <w:rtl/>
        </w:rPr>
        <w:t>فإن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كثيرا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المتأخرين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ما</w:t>
      </w:r>
      <w:r w:rsidRPr="004E2EC2">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بقي </w:t>
      </w:r>
      <w:r w:rsidRPr="004E2EC2">
        <w:rPr>
          <w:rFonts w:ascii="Traditional Arabic" w:eastAsia="Traditional Arabic" w:hAnsi="Traditional Arabic" w:cs="Traditional Arabic" w:hint="cs"/>
          <w:sz w:val="36"/>
          <w:szCs w:val="36"/>
          <w:rtl/>
        </w:rPr>
        <w:t>في</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المظهرين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لل</w:t>
      </w:r>
      <w:r>
        <w:rPr>
          <w:rFonts w:ascii="Traditional Arabic" w:eastAsia="Traditional Arabic" w:hAnsi="Traditional Arabic" w:cs="Traditional Arabic" w:hint="cs"/>
          <w:sz w:val="36"/>
          <w:szCs w:val="36"/>
          <w:rtl/>
        </w:rPr>
        <w:t>إ</w:t>
      </w:r>
      <w:r w:rsidRPr="004E2EC2">
        <w:rPr>
          <w:rFonts w:ascii="Traditional Arabic" w:eastAsia="Traditional Arabic" w:hAnsi="Traditional Arabic" w:cs="Traditional Arabic" w:hint="cs"/>
          <w:sz w:val="36"/>
          <w:szCs w:val="36"/>
          <w:rtl/>
        </w:rPr>
        <w:t>سلام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عندهم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إل</w:t>
      </w:r>
      <w:r>
        <w:rPr>
          <w:rFonts w:ascii="Traditional Arabic" w:eastAsia="Traditional Arabic" w:hAnsi="Traditional Arabic" w:cs="Traditional Arabic" w:hint="cs"/>
          <w:sz w:val="36"/>
          <w:szCs w:val="36"/>
          <w:rtl/>
        </w:rPr>
        <w:t>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عدل</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أو</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فاسق</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وأعرضوا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حكم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المنافقين،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والمنافقون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زالوا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ول</w:t>
      </w:r>
      <w:r w:rsidR="00DF19C3">
        <w:rPr>
          <w:rFonts w:ascii="Traditional Arabic" w:eastAsia="Traditional Arabic" w:hAnsi="Traditional Arabic" w:cs="Traditional Arabic" w:hint="cs"/>
          <w:sz w:val="36"/>
          <w:szCs w:val="36"/>
          <w:rtl/>
        </w:rPr>
        <w:t>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يزالون</w:t>
      </w:r>
      <w:r w:rsidRPr="004E2EC2">
        <w:rPr>
          <w:rFonts w:ascii="Traditional Arabic" w:eastAsia="Traditional Arabic" w:hAnsi="Traditional Arabic" w:cs="Traditional Arabic"/>
          <w:sz w:val="36"/>
          <w:szCs w:val="36"/>
        </w:rPr>
        <w:t xml:space="preserve"> </w:t>
      </w:r>
      <w:r w:rsidR="00DF19C3">
        <w:rPr>
          <w:rFonts w:ascii="Traditional Arabic" w:eastAsia="Traditional Arabic" w:hAnsi="Traditional Arabic" w:cs="Traditional Arabic" w:hint="cs"/>
          <w:sz w:val="36"/>
          <w:szCs w:val="36"/>
          <w:rtl/>
        </w:rPr>
        <w:t>إ</w:t>
      </w:r>
      <w:r w:rsidRPr="004E2EC2">
        <w:rPr>
          <w:rFonts w:ascii="Traditional Arabic" w:eastAsia="Traditional Arabic" w:hAnsi="Traditional Arabic" w:cs="Traditional Arabic" w:hint="cs"/>
          <w:sz w:val="36"/>
          <w:szCs w:val="36"/>
          <w:rtl/>
        </w:rPr>
        <w:t>لى</w:t>
      </w:r>
      <w:r w:rsidR="00DF19C3">
        <w:rPr>
          <w:rFonts w:ascii="Traditional Arabic" w:eastAsia="Traditional Arabic" w:hAnsi="Traditional Arabic" w:cs="Traditional Arabic" w:hint="cs"/>
          <w:b/>
          <w:bCs/>
          <w:sz w:val="36"/>
          <w:szCs w:val="36"/>
          <w:rtl/>
        </w:rPr>
        <w:t xml:space="preserve"> </w:t>
      </w:r>
      <w:r>
        <w:rPr>
          <w:rFonts w:ascii="Traditional Arabic" w:eastAsia="Traditional Arabic" w:hAnsi="Traditional Arabic" w:cs="Traditional Arabic" w:hint="cs"/>
          <w:sz w:val="36"/>
          <w:szCs w:val="36"/>
          <w:rtl/>
        </w:rPr>
        <w:t>يو</w:t>
      </w:r>
      <w:r w:rsidRPr="004E2EC2">
        <w:rPr>
          <w:rFonts w:ascii="Traditional Arabic" w:eastAsia="Traditional Arabic" w:hAnsi="Traditional Arabic" w:cs="Traditional Arabic" w:hint="cs"/>
          <w:sz w:val="36"/>
          <w:szCs w:val="36"/>
          <w:rtl/>
        </w:rPr>
        <w:t>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القيامة،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والنفاق</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شعب</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كثيرة،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وقد</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كان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الصحابة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يخافون</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النفاق</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على</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أنفسهم</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tl/>
        </w:rPr>
        <w:footnoteReference w:id="1293"/>
      </w:r>
    </w:p>
    <w:p w:rsidR="00EE1441" w:rsidRDefault="008170E3" w:rsidP="00B01C17">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قال </w:t>
      </w:r>
      <w:r w:rsidRPr="008170E3">
        <w:rPr>
          <w:rFonts w:ascii="Traditional Arabic" w:eastAsia="Traditional Arabic" w:hAnsi="Traditional Arabic" w:cs="Traditional Arabic" w:hint="cs"/>
          <w:sz w:val="36"/>
          <w:szCs w:val="36"/>
          <w:rtl/>
        </w:rPr>
        <w:t>ابن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تيمية</w:t>
      </w:r>
      <w:r w:rsidR="001F78DE">
        <w:rPr>
          <w:rFonts w:ascii="Traditional Arabic" w:eastAsia="Traditional Arabic" w:hAnsi="Traditional Arabic" w:cs="Traditional Arabic"/>
          <w:sz w:val="36"/>
          <w:szCs w:val="36"/>
          <w:rtl/>
        </w:rPr>
        <w:t>:</w:t>
      </w:r>
      <w:r w:rsidR="00B01C1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وطوائف من أهل الأهواء من </w:t>
      </w:r>
      <w:r w:rsidRPr="008170E3">
        <w:rPr>
          <w:rFonts w:ascii="Traditional Arabic" w:eastAsia="Traditional Arabic" w:hAnsi="Traditional Arabic" w:cs="Traditional Arabic" w:hint="cs"/>
          <w:sz w:val="36"/>
          <w:szCs w:val="36"/>
          <w:rtl/>
        </w:rPr>
        <w:t>الخوارج</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والمعتزلة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والجهمية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والمرجئة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كراميهم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وغير</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كراميهم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يقولون</w:t>
      </w:r>
      <w:r w:rsidR="001F78DE">
        <w:rPr>
          <w:rFonts w:ascii="Traditional Arabic" w:eastAsia="Traditional Arabic" w:hAnsi="Traditional Arabic" w:cs="Traditional Arabic"/>
          <w:sz w:val="36"/>
          <w:szCs w:val="36"/>
          <w:rtl/>
        </w:rPr>
        <w:t>:</w:t>
      </w:r>
      <w:r w:rsidR="00B01C17">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نه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يجتمع</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8170E3">
        <w:rPr>
          <w:rFonts w:ascii="Traditional Arabic" w:eastAsia="Traditional Arabic" w:hAnsi="Traditional Arabic" w:cs="Traditional Arabic" w:hint="cs"/>
          <w:sz w:val="36"/>
          <w:szCs w:val="36"/>
          <w:rtl/>
        </w:rPr>
        <w:t>العبد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إيمان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w:t>
      </w:r>
      <w:r w:rsidRPr="008170E3">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ومنهم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يدعى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جماع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ذلك</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وقد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ذكر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أبو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الحسن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بعض</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كتبه</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جماع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ذلك</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ومن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هنا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غلطوا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وخالفوا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الكتاب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والسنة</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وآثار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الصحابة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والتابعين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بإحسان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مخالفة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صريح</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المعقول</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بل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الخوارج</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والمعتزلة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طردوا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هذا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8170E3">
        <w:rPr>
          <w:rFonts w:ascii="Traditional Arabic" w:eastAsia="Traditional Arabic" w:hAnsi="Traditional Arabic" w:cs="Traditional Arabic" w:hint="cs"/>
          <w:sz w:val="36"/>
          <w:szCs w:val="36"/>
          <w:rtl/>
        </w:rPr>
        <w:t>صل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الفاسد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وقالوا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يجتمع</w:t>
      </w:r>
      <w:r>
        <w:rPr>
          <w:rFonts w:ascii="Traditional Arabic" w:eastAsia="Traditional Arabic" w:hAnsi="Traditional Arabic" w:cs="Traditional Arabic" w:hint="cs"/>
          <w:sz w:val="36"/>
          <w:szCs w:val="36"/>
          <w:rtl/>
        </w:rPr>
        <w:t xml:space="preserve"> في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الشخص</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الواحد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طاعة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يستحق</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بها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الثواب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ومعصية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يستحق</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 xml:space="preserve">بها </w:t>
      </w:r>
      <w:r>
        <w:rPr>
          <w:rFonts w:ascii="Traditional Arabic" w:eastAsia="Traditional Arabic" w:hAnsi="Traditional Arabic" w:cs="Traditional Arabic" w:hint="cs"/>
          <w:sz w:val="36"/>
          <w:szCs w:val="36"/>
          <w:rtl/>
        </w:rPr>
        <w:t>العقاب"</w:t>
      </w:r>
      <w:r w:rsidR="001F78DE">
        <w:rPr>
          <w:rFonts w:ascii="Traditional Arabic" w:eastAsia="Traditional Arabic" w:hAnsi="Traditional Arabic" w:cs="Traditional Arabic"/>
          <w:sz w:val="36"/>
          <w:szCs w:val="36"/>
          <w:rtl/>
        </w:rPr>
        <w:t>.</w:t>
      </w:r>
      <w:r w:rsidRPr="008170E3">
        <w:rPr>
          <w:rFonts w:eastAsia="Traditional Arabic"/>
        </w:rPr>
        <w:footnoteReference w:id="1294"/>
      </w:r>
    </w:p>
    <w:p w:rsidR="00EE1441" w:rsidRDefault="008170E3" w:rsidP="00EE1441">
      <w:pPr>
        <w:spacing w:before="40"/>
        <w:ind w:left="1134" w:firstLine="454"/>
        <w:jc w:val="lowKashida"/>
        <w:rPr>
          <w:rFonts w:ascii="Traditional Arabic" w:eastAsia="Traditional Arabic" w:hAnsi="Traditional Arabic" w:cs="Traditional Arabic"/>
          <w:sz w:val="36"/>
          <w:szCs w:val="36"/>
          <w:rtl/>
        </w:rPr>
      </w:pPr>
      <w:r w:rsidRPr="008170E3">
        <w:rPr>
          <w:rFonts w:ascii="Traditional Arabic" w:eastAsia="Traditional Arabic" w:hAnsi="Traditional Arabic" w:cs="Traditional Arabic" w:hint="cs"/>
          <w:sz w:val="36"/>
          <w:szCs w:val="36"/>
          <w:rtl/>
        </w:rPr>
        <w:t>وقال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sidR="00EE1441">
        <w:rPr>
          <w:rFonts w:ascii="Traditional Arabic" w:eastAsia="Traditional Arabic" w:hAnsi="Traditional Arabic" w:cs="Traditional Arabic" w:hint="cs"/>
          <w:sz w:val="36"/>
          <w:szCs w:val="36"/>
          <w:rtl/>
        </w:rPr>
        <w:t>أ</w:t>
      </w:r>
      <w:r w:rsidRPr="008170E3">
        <w:rPr>
          <w:rFonts w:ascii="Traditional Arabic" w:eastAsia="Traditional Arabic" w:hAnsi="Traditional Arabic" w:cs="Traditional Arabic" w:hint="cs"/>
          <w:sz w:val="36"/>
          <w:szCs w:val="36"/>
          <w:rtl/>
        </w:rPr>
        <w:t>شعري</w:t>
      </w:r>
      <w:r w:rsidRPr="008170E3">
        <w:rPr>
          <w:rFonts w:ascii="Traditional Arabic" w:eastAsia="Traditional Arabic" w:hAnsi="Traditional Arabic" w:cs="Traditional Arabic"/>
          <w:sz w:val="36"/>
          <w:szCs w:val="36"/>
        </w:rPr>
        <w:t xml:space="preserve"> </w:t>
      </w:r>
      <w:r w:rsidR="00EE1441" w:rsidRPr="008170E3">
        <w:rPr>
          <w:rFonts w:ascii="Traditional Arabic" w:eastAsia="Traditional Arabic" w:hAnsi="Traditional Arabic" w:cs="Traditional Arabic" w:hint="cs"/>
          <w:sz w:val="36"/>
          <w:szCs w:val="36"/>
          <w:rtl/>
        </w:rPr>
        <w:t>عن</w:t>
      </w:r>
      <w:r w:rsidR="00EE1441" w:rsidRPr="00EE1441">
        <w:rPr>
          <w:rFonts w:ascii="Traditional Arabic" w:eastAsia="Traditional Arabic" w:hAnsi="Traditional Arabic" w:cs="Traditional Arabic" w:hint="cs"/>
          <w:sz w:val="36"/>
          <w:szCs w:val="36"/>
          <w:rtl/>
        </w:rPr>
        <w:t xml:space="preserve"> </w:t>
      </w:r>
      <w:r w:rsidR="00EE1441" w:rsidRPr="008170E3">
        <w:rPr>
          <w:rFonts w:ascii="Traditional Arabic" w:eastAsia="Traditional Arabic" w:hAnsi="Traditional Arabic" w:cs="Traditional Arabic" w:hint="cs"/>
          <w:sz w:val="36"/>
          <w:szCs w:val="36"/>
          <w:rtl/>
        </w:rPr>
        <w:t>الكرامية</w:t>
      </w:r>
      <w:r w:rsidR="00EE1441">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أصحاب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محمد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بن</w:t>
      </w:r>
      <w:r w:rsidRPr="008170E3">
        <w:rPr>
          <w:rFonts w:ascii="Traditional Arabic" w:eastAsia="Traditional Arabic" w:hAnsi="Traditional Arabic" w:cs="Traditional Arabic"/>
          <w:sz w:val="36"/>
          <w:szCs w:val="36"/>
        </w:rPr>
        <w:t xml:space="preserve"> </w:t>
      </w:r>
      <w:r w:rsidR="00EE1441">
        <w:rPr>
          <w:rFonts w:ascii="Traditional Arabic" w:eastAsia="Traditional Arabic" w:hAnsi="Traditional Arabic" w:cs="Traditional Arabic" w:hint="cs"/>
          <w:sz w:val="36"/>
          <w:szCs w:val="36"/>
          <w:rtl/>
        </w:rPr>
        <w:t>كر</w:t>
      </w:r>
      <w:r w:rsidRPr="008170E3">
        <w:rPr>
          <w:rFonts w:ascii="Traditional Arabic" w:eastAsia="Traditional Arabic" w:hAnsi="Traditional Arabic" w:cs="Traditional Arabic" w:hint="cs"/>
          <w:sz w:val="36"/>
          <w:szCs w:val="36"/>
          <w:rtl/>
        </w:rPr>
        <w:t>ام</w:t>
      </w:r>
      <w:r w:rsidR="00EE1441">
        <w:rPr>
          <w:rFonts w:ascii="Traditional Arabic" w:eastAsia="Traditional Arabic" w:hAnsi="Traditional Arabic" w:cs="Traditional Arabic" w:hint="cs"/>
          <w:sz w:val="36"/>
          <w:szCs w:val="36"/>
          <w:rtl/>
        </w:rPr>
        <w:t>: "</w:t>
      </w:r>
      <w:r w:rsidRPr="008170E3">
        <w:rPr>
          <w:rFonts w:ascii="Traditional Arabic" w:eastAsia="Traditional Arabic" w:hAnsi="Traditional Arabic" w:cs="Traditional Arabic" w:hint="cs"/>
          <w:sz w:val="36"/>
          <w:szCs w:val="36"/>
          <w:rtl/>
        </w:rPr>
        <w:t>وزعموا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المنافقين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الذين</w:t>
      </w:r>
      <w:r w:rsidRPr="008170E3">
        <w:rPr>
          <w:rFonts w:ascii="Traditional Arabic" w:eastAsia="Traditional Arabic" w:hAnsi="Traditional Arabic" w:cs="Traditional Arabic"/>
          <w:sz w:val="36"/>
          <w:szCs w:val="36"/>
        </w:rPr>
        <w:t xml:space="preserve"> </w:t>
      </w:r>
      <w:r w:rsidR="00EE1441">
        <w:rPr>
          <w:rFonts w:ascii="Traditional Arabic" w:eastAsia="Traditional Arabic" w:hAnsi="Traditional Arabic" w:cs="Traditional Arabic" w:hint="cs"/>
          <w:sz w:val="36"/>
          <w:szCs w:val="36"/>
          <w:rtl/>
        </w:rPr>
        <w:t>كا</w:t>
      </w:r>
      <w:r w:rsidRPr="008170E3">
        <w:rPr>
          <w:rFonts w:ascii="Traditional Arabic" w:eastAsia="Traditional Arabic" w:hAnsi="Traditional Arabic" w:cs="Traditional Arabic" w:hint="cs"/>
          <w:sz w:val="36"/>
          <w:szCs w:val="36"/>
          <w:rtl/>
        </w:rPr>
        <w:t>نوا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عهد</w:t>
      </w:r>
      <w:r w:rsidR="00EE1441">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رسول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الله</w:t>
      </w:r>
      <w:r w:rsidRPr="008170E3">
        <w:rPr>
          <w:rFonts w:ascii="Traditional Arabic" w:eastAsia="Traditional Arabic" w:hAnsi="Traditional Arabic" w:cs="Traditional Arabic"/>
          <w:sz w:val="36"/>
          <w:szCs w:val="36"/>
        </w:rPr>
        <w:t xml:space="preserve"> </w:t>
      </w:r>
      <w:r w:rsidR="00EE1441">
        <w:rPr>
          <w:rFonts w:ascii="Traditional Arabic" w:eastAsia="Traditional Arabic" w:hAnsi="Traditional Arabic" w:cs="Traditional Arabic" w:hint="cs"/>
          <w:sz w:val="36"/>
          <w:szCs w:val="36"/>
          <w:rtl/>
        </w:rPr>
        <w:t>كا</w:t>
      </w:r>
      <w:r w:rsidRPr="008170E3">
        <w:rPr>
          <w:rFonts w:ascii="Traditional Arabic" w:eastAsia="Traditional Arabic" w:hAnsi="Traditional Arabic" w:cs="Traditional Arabic" w:hint="cs"/>
          <w:sz w:val="36"/>
          <w:szCs w:val="36"/>
          <w:rtl/>
        </w:rPr>
        <w:t>نوا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مؤمنين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الحقيقة</w:t>
      </w:r>
      <w:r w:rsidR="00EE1441">
        <w:rPr>
          <w:rFonts w:ascii="Traditional Arabic" w:eastAsia="Traditional Arabic" w:hAnsi="Traditional Arabic" w:cs="Traditional Arabic" w:hint="cs"/>
          <w:sz w:val="36"/>
          <w:szCs w:val="36"/>
          <w:rtl/>
        </w:rPr>
        <w:t>"</w:t>
      </w:r>
      <w:r w:rsidR="00EE1441">
        <w:rPr>
          <w:rStyle w:val="a6"/>
          <w:rFonts w:ascii="Traditional Arabic" w:eastAsia="Traditional Arabic" w:hAnsi="Traditional Arabic" w:cs="Traditional Arabic"/>
          <w:sz w:val="36"/>
          <w:szCs w:val="36"/>
          <w:rtl/>
        </w:rPr>
        <w:footnoteReference w:id="1295"/>
      </w:r>
      <w:r w:rsidR="001F78DE">
        <w:rPr>
          <w:rFonts w:ascii="Traditional Arabic" w:eastAsia="Traditional Arabic" w:hAnsi="Traditional Arabic" w:cs="Traditional Arabic"/>
          <w:sz w:val="36"/>
          <w:szCs w:val="36"/>
          <w:rtl/>
        </w:rPr>
        <w:t>.</w:t>
      </w:r>
      <w:r w:rsidR="00EE1441">
        <w:rPr>
          <w:rFonts w:ascii="Traditional Arabic" w:eastAsia="Traditional Arabic" w:hAnsi="Traditional Arabic" w:cs="Traditional Arabic" w:hint="cs"/>
          <w:sz w:val="36"/>
          <w:szCs w:val="36"/>
          <w:rtl/>
        </w:rPr>
        <w:t xml:space="preserve"> </w:t>
      </w:r>
    </w:p>
    <w:p w:rsidR="00E328E2" w:rsidRDefault="00EE1441" w:rsidP="00E328E2">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وقال البغدادي: "</w:t>
      </w:r>
      <w:r w:rsidRPr="008170E3">
        <w:rPr>
          <w:rFonts w:ascii="Traditional Arabic" w:eastAsia="Traditional Arabic" w:hAnsi="Traditional Arabic" w:cs="Traditional Arabic" w:hint="cs"/>
          <w:sz w:val="36"/>
          <w:szCs w:val="36"/>
          <w:rtl/>
        </w:rPr>
        <w:t>قول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الكرامية</w:t>
      </w:r>
      <w:r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أنهم</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الذين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زعموا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الإيمان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هو</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008170E3" w:rsidRPr="008170E3">
        <w:rPr>
          <w:rFonts w:ascii="Traditional Arabic" w:eastAsia="Traditional Arabic" w:hAnsi="Traditional Arabic" w:cs="Traditional Arabic" w:hint="cs"/>
          <w:sz w:val="36"/>
          <w:szCs w:val="36"/>
          <w:rtl/>
        </w:rPr>
        <w:t>قرار</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الفرد</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سواء</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كان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معه</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إخلاص</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أو</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96"/>
      </w:r>
      <w:r w:rsidR="001F78DE">
        <w:rPr>
          <w:rFonts w:ascii="Traditional Arabic" w:eastAsia="Traditional Arabic" w:hAnsi="Traditional Arabic" w:cs="Traditional Arabic"/>
          <w:sz w:val="36"/>
          <w:szCs w:val="36"/>
          <w:rtl/>
        </w:rPr>
        <w:t>.</w:t>
      </w:r>
    </w:p>
    <w:p w:rsidR="008170E3" w:rsidRDefault="00E328E2" w:rsidP="00E328E2">
      <w:pPr>
        <w:spacing w:before="40"/>
        <w:ind w:left="1134" w:firstLine="454"/>
        <w:jc w:val="lowKashida"/>
        <w:rPr>
          <w:rFonts w:ascii="Traditional Arabic" w:eastAsia="Traditional Arabic" w:hAnsi="Traditional Arabic" w:cs="Traditional Arabic"/>
          <w:sz w:val="36"/>
          <w:szCs w:val="36"/>
          <w:rtl/>
        </w:rPr>
      </w:pPr>
      <w:r w:rsidRPr="008170E3">
        <w:rPr>
          <w:rFonts w:ascii="Traditional Arabic" w:eastAsia="Traditional Arabic" w:hAnsi="Traditional Arabic" w:cs="Traditional Arabic" w:hint="cs"/>
          <w:sz w:val="36"/>
          <w:szCs w:val="36"/>
          <w:rtl/>
        </w:rPr>
        <w:lastRenderedPageBreak/>
        <w:t>قال</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008170E3" w:rsidRPr="008170E3">
        <w:rPr>
          <w:rFonts w:ascii="Traditional Arabic" w:eastAsia="Traditional Arabic" w:hAnsi="Traditional Arabic" w:cs="Traditional Arabic" w:hint="cs"/>
          <w:sz w:val="36"/>
          <w:szCs w:val="36"/>
          <w:rtl/>
        </w:rPr>
        <w:t>وزعمت</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الكرامية</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مجسمة</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خراسان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أمة</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008170E3" w:rsidRPr="008170E3">
        <w:rPr>
          <w:rFonts w:ascii="Traditional Arabic" w:eastAsia="Traditional Arabic" w:hAnsi="Traditional Arabic" w:cs="Traditional Arabic" w:hint="cs"/>
          <w:sz w:val="36"/>
          <w:szCs w:val="36"/>
          <w:rtl/>
        </w:rPr>
        <w:t>سلام</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جامعة</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لكل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أقر</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بشهادتي</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008170E3" w:rsidRPr="008170E3">
        <w:rPr>
          <w:rFonts w:ascii="Traditional Arabic" w:eastAsia="Traditional Arabic" w:hAnsi="Traditional Arabic" w:cs="Traditional Arabic" w:hint="cs"/>
          <w:sz w:val="36"/>
          <w:szCs w:val="36"/>
          <w:rtl/>
        </w:rPr>
        <w:t>سلام</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لفظ</w:t>
      </w:r>
      <w:r>
        <w:rPr>
          <w:rFonts w:ascii="Traditional Arabic" w:eastAsia="Traditional Arabic" w:hAnsi="Traditional Arabic" w:cs="Traditional Arabic" w:hint="cs"/>
          <w:sz w:val="36"/>
          <w:szCs w:val="36"/>
          <w:rtl/>
        </w:rPr>
        <w:t>ً</w:t>
      </w:r>
      <w:r w:rsidR="008170E3" w:rsidRPr="008170E3">
        <w:rPr>
          <w:rFonts w:ascii="Traditional Arabic" w:eastAsia="Traditional Arabic" w:hAnsi="Traditional Arabic" w:cs="Traditional Arabic" w:hint="cs"/>
          <w:sz w:val="36"/>
          <w:szCs w:val="36"/>
          <w:rtl/>
        </w:rPr>
        <w:t>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وقالوا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كل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قال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إله</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008170E3"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الله</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محمد</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رسول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الله</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فهو</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مؤمن</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حقا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وهو</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أهل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ملة</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008170E3" w:rsidRPr="008170E3">
        <w:rPr>
          <w:rFonts w:ascii="Traditional Arabic" w:eastAsia="Traditional Arabic" w:hAnsi="Traditional Arabic" w:cs="Traditional Arabic" w:hint="cs"/>
          <w:sz w:val="36"/>
          <w:szCs w:val="36"/>
          <w:rtl/>
        </w:rPr>
        <w:t>سلام</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سواء</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كان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مخلصا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فيه</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أو</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منافق</w:t>
      </w:r>
      <w:r>
        <w:rPr>
          <w:rFonts w:ascii="Traditional Arabic" w:eastAsia="Traditional Arabic" w:hAnsi="Traditional Arabic" w:cs="Traditional Arabic" w:hint="cs"/>
          <w:sz w:val="36"/>
          <w:szCs w:val="36"/>
          <w:rtl/>
        </w:rPr>
        <w:t>ً</w:t>
      </w:r>
      <w:r w:rsidR="008170E3" w:rsidRPr="008170E3">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مضمر</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الكفر</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فيه</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والز</w:t>
      </w:r>
      <w:r w:rsidR="008170E3" w:rsidRPr="008170E3">
        <w:rPr>
          <w:rFonts w:ascii="Traditional Arabic" w:eastAsia="Traditional Arabic" w:hAnsi="Traditional Arabic" w:cs="Traditional Arabic" w:hint="cs"/>
          <w:sz w:val="36"/>
          <w:szCs w:val="36"/>
          <w:rtl/>
        </w:rPr>
        <w:t>ندقة</w:t>
      </w:r>
      <w:r>
        <w:rPr>
          <w:rFonts w:ascii="Traditional Arabic" w:eastAsia="Traditional Arabic" w:hAnsi="Traditional Arabic" w:cs="Traditional Arabic" w:hint="cs"/>
          <w:sz w:val="36"/>
          <w:szCs w:val="36"/>
          <w:rtl/>
        </w:rPr>
        <w:t>،</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ولهذا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زعموا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أن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المنافقين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في</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عهد</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رسول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الله</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008170E3" w:rsidRPr="008170E3">
        <w:rPr>
          <w:rFonts w:ascii="Traditional Arabic" w:eastAsia="Traditional Arabic" w:hAnsi="Traditional Arabic" w:cs="Traditional Arabic" w:hint="cs"/>
          <w:sz w:val="36"/>
          <w:szCs w:val="36"/>
          <w:rtl/>
        </w:rPr>
        <w:t>نوا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مؤمنين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حق</w:t>
      </w:r>
      <w:r>
        <w:rPr>
          <w:rFonts w:ascii="Traditional Arabic" w:eastAsia="Traditional Arabic" w:hAnsi="Traditional Arabic" w:cs="Traditional Arabic" w:hint="cs"/>
          <w:sz w:val="36"/>
          <w:szCs w:val="36"/>
          <w:rtl/>
        </w:rPr>
        <w:t>ً</w:t>
      </w:r>
      <w:r w:rsidR="008170E3" w:rsidRPr="008170E3">
        <w:rPr>
          <w:rFonts w:ascii="Traditional Arabic" w:eastAsia="Traditional Arabic" w:hAnsi="Traditional Arabic" w:cs="Traditional Arabic" w:hint="cs"/>
          <w:sz w:val="36"/>
          <w:szCs w:val="36"/>
          <w:rtl/>
        </w:rPr>
        <w:t>ا</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وكان</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إيما</w:t>
      </w:r>
      <w:r w:rsidR="008170E3" w:rsidRPr="008170E3">
        <w:rPr>
          <w:rFonts w:ascii="Traditional Arabic" w:eastAsia="Traditional Arabic" w:hAnsi="Traditional Arabic" w:cs="Traditional Arabic" w:hint="cs"/>
          <w:sz w:val="36"/>
          <w:szCs w:val="36"/>
          <w:rtl/>
        </w:rPr>
        <w:t>نهم</w:t>
      </w:r>
      <w:r w:rsidR="008170E3"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كإ</w:t>
      </w:r>
      <w:r w:rsidR="008170E3" w:rsidRPr="008170E3">
        <w:rPr>
          <w:rFonts w:ascii="Traditional Arabic" w:eastAsia="Traditional Arabic" w:hAnsi="Traditional Arabic" w:cs="Traditional Arabic" w:hint="cs"/>
          <w:sz w:val="36"/>
          <w:szCs w:val="36"/>
          <w:rtl/>
        </w:rPr>
        <w:t>يمان</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جبريل</w:t>
      </w:r>
      <w:r>
        <w:rPr>
          <w:rFonts w:ascii="Traditional Arabic" w:eastAsia="Traditional Arabic" w:hAnsi="Traditional Arabic" w:cs="Traditional Arabic" w:hint="cs"/>
          <w:sz w:val="36"/>
          <w:szCs w:val="36"/>
          <w:rtl/>
        </w:rPr>
        <w:t xml:space="preserve"> </w:t>
      </w:r>
      <w:r w:rsidR="008170E3" w:rsidRPr="008170E3">
        <w:rPr>
          <w:rFonts w:ascii="Traditional Arabic" w:eastAsia="Traditional Arabic" w:hAnsi="Traditional Arabic" w:cs="Traditional Arabic" w:hint="cs"/>
          <w:sz w:val="36"/>
          <w:szCs w:val="36"/>
          <w:rtl/>
        </w:rPr>
        <w:t>وميكائيل</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والأنبياء</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والمل</w:t>
      </w:r>
      <w:r>
        <w:rPr>
          <w:rFonts w:ascii="Traditional Arabic" w:eastAsia="Traditional Arabic" w:hAnsi="Traditional Arabic" w:cs="Traditional Arabic" w:hint="cs"/>
          <w:sz w:val="36"/>
          <w:szCs w:val="36"/>
          <w:rtl/>
        </w:rPr>
        <w:t>ا</w:t>
      </w:r>
      <w:r w:rsidR="008170E3" w:rsidRPr="008170E3">
        <w:rPr>
          <w:rFonts w:ascii="Traditional Arabic" w:eastAsia="Traditional Arabic" w:hAnsi="Traditional Arabic" w:cs="Traditional Arabic" w:hint="cs"/>
          <w:sz w:val="36"/>
          <w:szCs w:val="36"/>
          <w:rtl/>
        </w:rPr>
        <w:t>ئكة</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مع</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اعتقادهم</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النفاق</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وإظهار</w:t>
      </w:r>
      <w:r w:rsidR="008170E3" w:rsidRPr="008170E3">
        <w:rPr>
          <w:rFonts w:ascii="Traditional Arabic" w:eastAsia="Traditional Arabic" w:hAnsi="Traditional Arabic" w:cs="Traditional Arabic"/>
          <w:sz w:val="36"/>
          <w:szCs w:val="36"/>
        </w:rPr>
        <w:t xml:space="preserve"> </w:t>
      </w:r>
      <w:r w:rsidR="008170E3" w:rsidRPr="008170E3">
        <w:rPr>
          <w:rFonts w:ascii="Traditional Arabic" w:eastAsia="Traditional Arabic" w:hAnsi="Traditional Arabic" w:cs="Traditional Arabic" w:hint="cs"/>
          <w:sz w:val="36"/>
          <w:szCs w:val="36"/>
          <w:rtl/>
        </w:rPr>
        <w:t>الشهادتين</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97"/>
      </w:r>
    </w:p>
    <w:p w:rsidR="008170E3" w:rsidRPr="008170E3" w:rsidRDefault="008170E3" w:rsidP="008170E3">
      <w:pPr>
        <w:autoSpaceDE w:val="0"/>
        <w:autoSpaceDN w:val="0"/>
        <w:adjustRightInd w:val="0"/>
        <w:jc w:val="lowKashida"/>
        <w:rPr>
          <w:rFonts w:ascii="Traditional Arabic" w:eastAsia="Traditional Arabic" w:hAnsi="Traditional Arabic" w:cs="Traditional Arabic"/>
          <w:sz w:val="36"/>
          <w:szCs w:val="36"/>
        </w:rPr>
      </w:pPr>
    </w:p>
    <w:p w:rsidR="005F22F3" w:rsidRPr="00624BA1" w:rsidRDefault="008170E3" w:rsidP="00E36F38">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B37DE3">
      <w:pPr>
        <w:spacing w:before="40"/>
        <w:ind w:left="1134" w:firstLine="454"/>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 xml:space="preserve">قال المصنف 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[39] </w:t>
      </w:r>
      <w:r w:rsidR="00E36F38">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الدنيا دار إيمان وإسلام، فأمة محمد صلى الله عليه وسلم فيها مؤمنون مسلمون في أحكامهم ومواريثهم وذبائحهم والصلاة عليهم، لا تشهد لأحد بحقيقة الإيمان حتى يأتي بجميع شرائع الإسلام، فإن قصر في شيء من ذلك كان ناقص الإيمان حتى يموت، وعلم إيمانه إلى الله تعالى: تام الإيمان أو ناقص الإيمان، إلا ما ظهر لك من تضييع شرائع الإسلام.</w:t>
      </w:r>
    </w:p>
    <w:p w:rsidR="00146E43" w:rsidRPr="00624BA1" w:rsidRDefault="00146E43" w:rsidP="00146E43">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E71D65" w:rsidRDefault="00146E43" w:rsidP="00DC433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ثم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Cs/>
          <w:color w:val="C00000"/>
          <w:sz w:val="36"/>
          <w:szCs w:val="36"/>
          <w:rtl/>
        </w:rPr>
        <w:t>وأعلم بأن الدنيا دار إيمان وإسلام</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sz w:val="36"/>
          <w:szCs w:val="36"/>
          <w:rtl/>
        </w:rPr>
        <w:t xml:space="preserve">، </w:t>
      </w:r>
    </w:p>
    <w:p w:rsidR="00A5588C" w:rsidRDefault="00E71D65" w:rsidP="00E71D65">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هذه العبارة فيها بعض الغموض </w:t>
      </w:r>
      <w:r w:rsidR="00A5588C">
        <w:rPr>
          <w:rFonts w:ascii="Traditional Arabic" w:eastAsia="Traditional Arabic" w:hAnsi="Traditional Arabic" w:cs="Traditional Arabic" w:hint="cs"/>
          <w:sz w:val="36"/>
          <w:szCs w:val="36"/>
          <w:rtl/>
        </w:rPr>
        <w:t xml:space="preserve">فهي تحتمل أحد أمرين: </w:t>
      </w:r>
    </w:p>
    <w:p w:rsidR="00E71D65" w:rsidRDefault="00A5588C" w:rsidP="00E71D65">
      <w:pPr>
        <w:spacing w:before="40"/>
        <w:ind w:left="1134" w:firstLine="454"/>
        <w:jc w:val="lowKashida"/>
        <w:rPr>
          <w:rFonts w:ascii="Traditional Arabic" w:eastAsia="Traditional Arabic" w:hAnsi="Traditional Arabic" w:cs="Traditional Arabic"/>
          <w:sz w:val="36"/>
          <w:szCs w:val="36"/>
          <w:rtl/>
        </w:rPr>
      </w:pPr>
      <w:r w:rsidRPr="00A329BE">
        <w:rPr>
          <w:rFonts w:ascii="Traditional Arabic" w:eastAsia="Traditional Arabic" w:hAnsi="Traditional Arabic" w:cs="Traditional Arabic" w:hint="cs"/>
          <w:b/>
          <w:bCs/>
          <w:sz w:val="36"/>
          <w:szCs w:val="36"/>
          <w:rtl/>
        </w:rPr>
        <w:t>الاحتمال الأول:</w:t>
      </w:r>
      <w:r w:rsidR="00E71D65">
        <w:rPr>
          <w:rFonts w:ascii="Traditional Arabic" w:eastAsia="Traditional Arabic" w:hAnsi="Traditional Arabic" w:cs="Traditional Arabic" w:hint="cs"/>
          <w:sz w:val="36"/>
          <w:szCs w:val="36"/>
          <w:rtl/>
        </w:rPr>
        <w:t xml:space="preserve"> أن يكون مقصود المصنف هو تقسيم الدور إلى قسمين دار إيمان ودار كفر.</w:t>
      </w:r>
    </w:p>
    <w:p w:rsidR="00E71D65" w:rsidRDefault="00A5588C" w:rsidP="00E71D65">
      <w:pPr>
        <w:spacing w:before="40"/>
        <w:ind w:left="1134" w:firstLine="454"/>
        <w:jc w:val="lowKashida"/>
        <w:rPr>
          <w:rFonts w:ascii="Traditional Arabic" w:eastAsia="Traditional Arabic" w:hAnsi="Traditional Arabic" w:cs="Traditional Arabic"/>
          <w:sz w:val="36"/>
          <w:szCs w:val="36"/>
          <w:rtl/>
        </w:rPr>
      </w:pPr>
      <w:r w:rsidRPr="00A329BE">
        <w:rPr>
          <w:rFonts w:ascii="Traditional Arabic" w:eastAsia="Traditional Arabic" w:hAnsi="Traditional Arabic" w:cs="Traditional Arabic" w:hint="cs"/>
          <w:b/>
          <w:bCs/>
          <w:sz w:val="36"/>
          <w:szCs w:val="36"/>
          <w:rtl/>
        </w:rPr>
        <w:t>الاحتمال الثاني:</w:t>
      </w:r>
      <w:r>
        <w:rPr>
          <w:rFonts w:ascii="Traditional Arabic" w:eastAsia="Traditional Arabic" w:hAnsi="Traditional Arabic" w:cs="Traditional Arabic" w:hint="cs"/>
          <w:sz w:val="36"/>
          <w:szCs w:val="36"/>
          <w:rtl/>
        </w:rPr>
        <w:t xml:space="preserve"> أن</w:t>
      </w:r>
      <w:r w:rsidR="00E71D65">
        <w:rPr>
          <w:rFonts w:ascii="Traditional Arabic" w:eastAsia="Traditional Arabic" w:hAnsi="Traditional Arabic" w:cs="Traditional Arabic" w:hint="cs"/>
          <w:sz w:val="36"/>
          <w:szCs w:val="36"/>
          <w:rtl/>
        </w:rPr>
        <w:t xml:space="preserve"> يكون المقصود أن التعامل مع أهل الإسلام على أن هناك من هو مؤمن ومن هو مسلم.</w:t>
      </w:r>
    </w:p>
    <w:p w:rsidR="00E71D65" w:rsidRPr="00A329BE" w:rsidRDefault="00E71D65" w:rsidP="00E71D65">
      <w:pPr>
        <w:spacing w:before="40"/>
        <w:ind w:left="1134" w:firstLine="454"/>
        <w:jc w:val="lowKashida"/>
        <w:rPr>
          <w:rFonts w:ascii="Traditional Arabic" w:eastAsia="Traditional Arabic" w:hAnsi="Traditional Arabic" w:cs="Traditional Arabic"/>
          <w:b/>
          <w:bCs/>
          <w:sz w:val="36"/>
          <w:szCs w:val="36"/>
          <w:rtl/>
        </w:rPr>
      </w:pPr>
      <w:r w:rsidRPr="00A329BE">
        <w:rPr>
          <w:rFonts w:ascii="Traditional Arabic" w:eastAsia="Traditional Arabic" w:hAnsi="Traditional Arabic" w:cs="Traditional Arabic" w:hint="cs"/>
          <w:b/>
          <w:bCs/>
          <w:sz w:val="36"/>
          <w:szCs w:val="36"/>
          <w:rtl/>
        </w:rPr>
        <w:lastRenderedPageBreak/>
        <w:t>وعلى الاحتمال الأول</w:t>
      </w:r>
      <w:r w:rsidR="00A5588C" w:rsidRPr="00A329BE">
        <w:rPr>
          <w:rFonts w:ascii="Traditional Arabic" w:eastAsia="Traditional Arabic" w:hAnsi="Traditional Arabic" w:cs="Traditional Arabic" w:hint="cs"/>
          <w:b/>
          <w:bCs/>
          <w:sz w:val="36"/>
          <w:szCs w:val="36"/>
          <w:rtl/>
        </w:rPr>
        <w:t xml:space="preserve">: </w:t>
      </w:r>
      <w:r w:rsidRPr="00A329BE">
        <w:rPr>
          <w:rFonts w:ascii="Traditional Arabic" w:eastAsia="Traditional Arabic" w:hAnsi="Traditional Arabic" w:cs="Traditional Arabic" w:hint="cs"/>
          <w:b/>
          <w:bCs/>
          <w:sz w:val="36"/>
          <w:szCs w:val="36"/>
          <w:rtl/>
        </w:rPr>
        <w:t xml:space="preserve">  </w:t>
      </w:r>
    </w:p>
    <w:p w:rsidR="00E71D65" w:rsidRDefault="00E71D65" w:rsidP="00E71D65">
      <w:pPr>
        <w:spacing w:before="40"/>
        <w:ind w:left="1134" w:firstLine="454"/>
        <w:jc w:val="lowKashida"/>
        <w:rPr>
          <w:rFonts w:ascii="Traditional Arabic" w:eastAsia="Traditional Arabic" w:hAnsi="Traditional Arabic" w:cs="Traditional Arabic"/>
          <w:sz w:val="36"/>
          <w:szCs w:val="36"/>
          <w:rtl/>
        </w:rPr>
      </w:pPr>
      <w:r w:rsidRPr="00E71D65">
        <w:rPr>
          <w:rFonts w:ascii="Traditional Arabic" w:eastAsia="Traditional Arabic" w:hAnsi="Traditional Arabic" w:cs="Traditional Arabic"/>
          <w:sz w:val="36"/>
          <w:szCs w:val="36"/>
          <w:rtl/>
        </w:rPr>
        <w:t>وقد ذكر أبو بكر ال</w:t>
      </w:r>
      <w:r w:rsidRPr="00E71D65">
        <w:rPr>
          <w:rFonts w:ascii="Traditional Arabic" w:eastAsia="Traditional Arabic" w:hAnsi="Traditional Arabic" w:cs="Traditional Arabic" w:hint="cs"/>
          <w:sz w:val="36"/>
          <w:szCs w:val="36"/>
          <w:rtl/>
        </w:rPr>
        <w:t>إ</w:t>
      </w:r>
      <w:r w:rsidRPr="00E71D65">
        <w:rPr>
          <w:rFonts w:ascii="Traditional Arabic" w:eastAsia="Traditional Arabic" w:hAnsi="Traditional Arabic" w:cs="Traditional Arabic"/>
          <w:sz w:val="36"/>
          <w:szCs w:val="36"/>
          <w:rtl/>
        </w:rPr>
        <w:t>سماعيلي عن أئمة الحديث أنهم يعتبرون ظهور ال</w:t>
      </w:r>
      <w:r w:rsidRPr="00E71D65">
        <w:rPr>
          <w:rFonts w:ascii="Traditional Arabic" w:eastAsia="Traditional Arabic" w:hAnsi="Traditional Arabic" w:cs="Traditional Arabic" w:hint="cs"/>
          <w:sz w:val="36"/>
          <w:szCs w:val="36"/>
          <w:rtl/>
        </w:rPr>
        <w:t>أ</w:t>
      </w:r>
      <w:r w:rsidRPr="00E71D65">
        <w:rPr>
          <w:rFonts w:ascii="Traditional Arabic" w:eastAsia="Traditional Arabic" w:hAnsi="Traditional Arabic" w:cs="Traditional Arabic"/>
          <w:sz w:val="36"/>
          <w:szCs w:val="36"/>
          <w:rtl/>
        </w:rPr>
        <w:t>حكام</w:t>
      </w:r>
      <w:r w:rsidRPr="00E71D65">
        <w:rPr>
          <w:rFonts w:ascii="Traditional Arabic" w:eastAsia="Traditional Arabic" w:hAnsi="Traditional Arabic" w:cs="Traditional Arabic" w:hint="cs"/>
          <w:sz w:val="36"/>
          <w:szCs w:val="36"/>
          <w:rtl/>
        </w:rPr>
        <w:t xml:space="preserve"> </w:t>
      </w:r>
      <w:r w:rsidRPr="00E71D65">
        <w:rPr>
          <w:rFonts w:ascii="Traditional Arabic" w:eastAsia="Traditional Arabic" w:hAnsi="Traditional Arabic" w:cs="Traditional Arabic"/>
          <w:sz w:val="36"/>
          <w:szCs w:val="36"/>
          <w:rtl/>
        </w:rPr>
        <w:t>هو الحاكم على الدار بكونها دار إسل</w:t>
      </w:r>
      <w:r w:rsidRPr="00E71D65">
        <w:rPr>
          <w:rFonts w:ascii="Traditional Arabic" w:eastAsia="Traditional Arabic" w:hAnsi="Traditional Arabic" w:cs="Traditional Arabic" w:hint="cs"/>
          <w:sz w:val="36"/>
          <w:szCs w:val="36"/>
          <w:rtl/>
        </w:rPr>
        <w:t>ا</w:t>
      </w:r>
      <w:r w:rsidRPr="00E71D65">
        <w:rPr>
          <w:rFonts w:ascii="Traditional Arabic" w:eastAsia="Traditional Arabic" w:hAnsi="Traditional Arabic" w:cs="Traditional Arabic"/>
          <w:sz w:val="36"/>
          <w:szCs w:val="36"/>
          <w:rtl/>
        </w:rPr>
        <w:t>م أو ل</w:t>
      </w:r>
      <w:r w:rsidRPr="00E71D65">
        <w:rPr>
          <w:rFonts w:ascii="Traditional Arabic" w:eastAsia="Traditional Arabic" w:hAnsi="Traditional Arabic" w:cs="Traditional Arabic" w:hint="cs"/>
          <w:sz w:val="36"/>
          <w:szCs w:val="36"/>
          <w:rtl/>
        </w:rPr>
        <w:t>ا</w:t>
      </w:r>
      <w:r w:rsidRPr="00E71D65">
        <w:rPr>
          <w:rFonts w:ascii="Traditional Arabic" w:eastAsia="Traditional Arabic" w:hAnsi="Traditional Arabic" w:cs="Traditional Arabic"/>
          <w:sz w:val="36"/>
          <w:szCs w:val="36"/>
          <w:rtl/>
        </w:rPr>
        <w:t xml:space="preserve"> حيث قال رحمه الله: </w:t>
      </w:r>
      <w:r>
        <w:rPr>
          <w:rFonts w:ascii="Traditional Arabic" w:eastAsia="Traditional Arabic" w:hAnsi="Traditional Arabic" w:cs="Traditional Arabic" w:hint="cs"/>
          <w:sz w:val="36"/>
          <w:szCs w:val="36"/>
          <w:rtl/>
        </w:rPr>
        <w:t>"</w:t>
      </w:r>
      <w:r w:rsidRPr="00E71D65">
        <w:rPr>
          <w:rFonts w:ascii="Traditional Arabic" w:eastAsia="Traditional Arabic" w:hAnsi="Traditional Arabic" w:cs="Traditional Arabic"/>
          <w:sz w:val="36"/>
          <w:szCs w:val="36"/>
          <w:rtl/>
        </w:rPr>
        <w:t>ويرون</w:t>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rPr>
        <w:t>أي أئمة الحديث</w:t>
      </w:r>
      <w:r>
        <w:rPr>
          <w:rFonts w:ascii="Traditional Arabic" w:eastAsia="Traditional Arabic" w:hAnsi="Traditional Arabic" w:cs="Traditional Arabic" w:hint="cs"/>
          <w:sz w:val="36"/>
          <w:szCs w:val="36"/>
          <w:rtl/>
        </w:rPr>
        <w:t>-</w:t>
      </w:r>
      <w:r w:rsidRPr="00E71D65">
        <w:rPr>
          <w:rFonts w:ascii="Traditional Arabic" w:eastAsia="Traditional Arabic" w:hAnsi="Traditional Arabic" w:cs="Traditional Arabic"/>
          <w:sz w:val="36"/>
          <w:szCs w:val="36"/>
          <w:rtl/>
        </w:rPr>
        <w:t>الدار دار ال</w:t>
      </w:r>
      <w:r>
        <w:rPr>
          <w:rFonts w:ascii="Traditional Arabic" w:eastAsia="Traditional Arabic" w:hAnsi="Traditional Arabic" w:cs="Traditional Arabic" w:hint="cs"/>
          <w:sz w:val="36"/>
          <w:szCs w:val="36"/>
          <w:rtl/>
        </w:rPr>
        <w:t>إ</w:t>
      </w:r>
      <w:r w:rsidRPr="00E71D65">
        <w:rPr>
          <w:rFonts w:ascii="Traditional Arabic" w:eastAsia="Traditional Arabic" w:hAnsi="Traditional Arabic" w:cs="Traditional Arabic"/>
          <w:sz w:val="36"/>
          <w:szCs w:val="36"/>
          <w:rtl/>
        </w:rPr>
        <w:t>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sidRPr="00E71D65">
        <w:rPr>
          <w:rFonts w:ascii="Traditional Arabic" w:eastAsia="Traditional Arabic" w:hAnsi="Traditional Arabic" w:cs="Traditional Arabic"/>
          <w:sz w:val="36"/>
          <w:szCs w:val="36"/>
          <w:rtl/>
        </w:rPr>
        <w:t xml:space="preserve"> ل</w:t>
      </w:r>
      <w:r>
        <w:rPr>
          <w:rFonts w:ascii="Traditional Arabic" w:eastAsia="Traditional Arabic" w:hAnsi="Traditional Arabic" w:cs="Traditional Arabic" w:hint="cs"/>
          <w:sz w:val="36"/>
          <w:szCs w:val="36"/>
          <w:rtl/>
        </w:rPr>
        <w:t>ا</w:t>
      </w:r>
      <w:r w:rsidRPr="00E71D65">
        <w:rPr>
          <w:rFonts w:ascii="Traditional Arabic" w:eastAsia="Traditional Arabic" w:hAnsi="Traditional Arabic" w:cs="Traditional Arabic"/>
          <w:sz w:val="36"/>
          <w:szCs w:val="36"/>
          <w:rtl/>
        </w:rPr>
        <w:t xml:space="preserve"> دار</w:t>
      </w:r>
      <w:r>
        <w:rPr>
          <w:rFonts w:ascii="Traditional Arabic" w:eastAsia="Traditional Arabic" w:hAnsi="Traditional Arabic" w:cs="Traditional Arabic"/>
          <w:sz w:val="36"/>
          <w:szCs w:val="36"/>
          <w:rtl/>
        </w:rPr>
        <w:t xml:space="preserve"> الكفر كما رأته المعتزلة ما دام</w:t>
      </w:r>
      <w:r w:rsidRPr="00E71D65">
        <w:rPr>
          <w:rFonts w:ascii="Traditional Arabic" w:eastAsia="Traditional Arabic" w:hAnsi="Traditional Arabic" w:cs="Traditional Arabic"/>
          <w:sz w:val="36"/>
          <w:szCs w:val="36"/>
          <w:rtl/>
        </w:rPr>
        <w:t xml:space="preserve"> النداء بالصل</w:t>
      </w:r>
      <w:r>
        <w:rPr>
          <w:rFonts w:ascii="Traditional Arabic" w:eastAsia="Traditional Arabic" w:hAnsi="Traditional Arabic" w:cs="Traditional Arabic" w:hint="cs"/>
          <w:sz w:val="36"/>
          <w:szCs w:val="36"/>
          <w:rtl/>
        </w:rPr>
        <w:t>ا</w:t>
      </w:r>
      <w:r w:rsidRPr="00E71D65">
        <w:rPr>
          <w:rFonts w:ascii="Traditional Arabic" w:eastAsia="Traditional Arabic" w:hAnsi="Traditional Arabic" w:cs="Traditional Arabic"/>
          <w:sz w:val="36"/>
          <w:szCs w:val="36"/>
          <w:rtl/>
        </w:rPr>
        <w:t>ة وال</w:t>
      </w:r>
      <w:r>
        <w:rPr>
          <w:rFonts w:ascii="Traditional Arabic" w:eastAsia="Traditional Arabic" w:hAnsi="Traditional Arabic" w:cs="Traditional Arabic" w:hint="cs"/>
          <w:sz w:val="36"/>
          <w:szCs w:val="36"/>
          <w:rtl/>
        </w:rPr>
        <w:t>إ</w:t>
      </w:r>
      <w:r w:rsidRPr="00E71D65">
        <w:rPr>
          <w:rFonts w:ascii="Traditional Arabic" w:eastAsia="Traditional Arabic" w:hAnsi="Traditional Arabic" w:cs="Traditional Arabic"/>
          <w:sz w:val="36"/>
          <w:szCs w:val="36"/>
          <w:rtl/>
        </w:rPr>
        <w:t>قامة ظاهرين وأهلها ممكنين منها آمنين</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98"/>
      </w:r>
      <w:r w:rsidRPr="00E71D65">
        <w:rPr>
          <w:rFonts w:ascii="Traditional Arabic" w:eastAsia="Traditional Arabic" w:hAnsi="Traditional Arabic" w:cs="Traditional Arabic"/>
          <w:sz w:val="36"/>
          <w:szCs w:val="36"/>
          <w:rtl/>
        </w:rPr>
        <w:t xml:space="preserve">. اهـ </w:t>
      </w:r>
    </w:p>
    <w:p w:rsidR="00A5588C" w:rsidRDefault="00A5588C" w:rsidP="00A5588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وقال ابن القيم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رح</w:t>
      </w:r>
      <w:r w:rsidR="00E71D65" w:rsidRPr="00E71D65">
        <w:rPr>
          <w:rFonts w:ascii="Traditional Arabic" w:eastAsia="Traditional Arabic" w:hAnsi="Traditional Arabic" w:cs="Traditional Arabic"/>
          <w:sz w:val="36"/>
          <w:szCs w:val="36"/>
          <w:rtl/>
        </w:rPr>
        <w:t>مه الله</w:t>
      </w:r>
      <w:r>
        <w:rPr>
          <w:rFonts w:ascii="Traditional Arabic" w:eastAsia="Traditional Arabic" w:hAnsi="Traditional Arabic" w:cs="Traditional Arabic" w:hint="cs"/>
          <w:sz w:val="36"/>
          <w:szCs w:val="36"/>
          <w:rtl/>
        </w:rPr>
        <w:t>-</w:t>
      </w:r>
      <w:r w:rsidR="00E71D65" w:rsidRPr="00E71D65">
        <w:rPr>
          <w:rFonts w:ascii="Traditional Arabic" w:eastAsia="Traditional Arabic" w:hAnsi="Traditional Arabic" w:cs="Traditional Arabic"/>
          <w:sz w:val="36"/>
          <w:szCs w:val="36"/>
          <w:rtl/>
        </w:rPr>
        <w:t xml:space="preserve">: </w:t>
      </w:r>
      <w:r w:rsidR="00B01C17">
        <w:rPr>
          <w:rFonts w:ascii="Traditional Arabic" w:eastAsia="Traditional Arabic" w:hAnsi="Traditional Arabic" w:cs="Traditional Arabic" w:hint="cs"/>
          <w:sz w:val="36"/>
          <w:szCs w:val="36"/>
          <w:rtl/>
        </w:rPr>
        <w:t>"</w:t>
      </w:r>
      <w:r w:rsidR="00E71D65" w:rsidRPr="00E71D65">
        <w:rPr>
          <w:rFonts w:ascii="Traditional Arabic" w:eastAsia="Traditional Arabic" w:hAnsi="Traditional Arabic" w:cs="Traditional Arabic"/>
          <w:sz w:val="36"/>
          <w:szCs w:val="36"/>
          <w:rtl/>
        </w:rPr>
        <w:t>قال الجمهور: دار ال</w:t>
      </w:r>
      <w:r>
        <w:rPr>
          <w:rFonts w:ascii="Traditional Arabic" w:eastAsia="Traditional Arabic" w:hAnsi="Traditional Arabic" w:cs="Traditional Arabic" w:hint="cs"/>
          <w:sz w:val="36"/>
          <w:szCs w:val="36"/>
          <w:rtl/>
        </w:rPr>
        <w:t>إ</w:t>
      </w:r>
      <w:r w:rsidR="00E71D65" w:rsidRPr="00E71D65">
        <w:rPr>
          <w:rFonts w:ascii="Traditional Arabic" w:eastAsia="Traditional Arabic" w:hAnsi="Traditional Arabic" w:cs="Traditional Arabic"/>
          <w:sz w:val="36"/>
          <w:szCs w:val="36"/>
          <w:rtl/>
        </w:rPr>
        <w:t>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sidR="00E71D65" w:rsidRPr="00E71D65">
        <w:rPr>
          <w:rFonts w:ascii="Traditional Arabic" w:eastAsia="Traditional Arabic" w:hAnsi="Traditional Arabic" w:cs="Traditional Arabic"/>
          <w:sz w:val="36"/>
          <w:szCs w:val="36"/>
          <w:rtl/>
        </w:rPr>
        <w:t xml:space="preserve"> هي التي نزلها</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المسلمون وجرت عليها أحكام</w:t>
      </w:r>
      <w:r w:rsidRPr="00A5588C">
        <w:rPr>
          <w:rFonts w:ascii="Traditional Arabic" w:eastAsia="Traditional Arabic" w:hAnsi="Traditional Arabic" w:cs="Traditional Arabic"/>
          <w:sz w:val="36"/>
          <w:szCs w:val="36"/>
          <w:rtl/>
        </w:rPr>
        <w:t xml:space="preserve"> ال</w:t>
      </w:r>
      <w:r>
        <w:rPr>
          <w:rFonts w:ascii="Traditional Arabic" w:eastAsia="Traditional Arabic" w:hAnsi="Traditional Arabic" w:cs="Traditional Arabic" w:hint="cs"/>
          <w:sz w:val="36"/>
          <w:szCs w:val="36"/>
          <w:rtl/>
        </w:rPr>
        <w:t>إ</w:t>
      </w:r>
      <w:r w:rsidRPr="00A5588C">
        <w:rPr>
          <w:rFonts w:ascii="Traditional Arabic" w:eastAsia="Traditional Arabic" w:hAnsi="Traditional Arabic" w:cs="Traditional Arabic"/>
          <w:sz w:val="36"/>
          <w:szCs w:val="36"/>
          <w:rtl/>
        </w:rPr>
        <w:t>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 وما لم تجر عليه أحكام</w:t>
      </w:r>
      <w:r w:rsidRPr="00A5588C">
        <w:rPr>
          <w:rFonts w:ascii="Traditional Arabic" w:eastAsia="Traditional Arabic" w:hAnsi="Traditional Arabic" w:cs="Traditional Arabic"/>
          <w:sz w:val="36"/>
          <w:szCs w:val="36"/>
          <w:rtl/>
        </w:rPr>
        <w:t xml:space="preserve"> ال</w:t>
      </w:r>
      <w:r>
        <w:rPr>
          <w:rFonts w:ascii="Traditional Arabic" w:eastAsia="Traditional Arabic" w:hAnsi="Traditional Arabic" w:cs="Traditional Arabic" w:hint="cs"/>
          <w:sz w:val="36"/>
          <w:szCs w:val="36"/>
          <w:rtl/>
        </w:rPr>
        <w:t>إ</w:t>
      </w:r>
      <w:r w:rsidRPr="00A5588C">
        <w:rPr>
          <w:rFonts w:ascii="Traditional Arabic" w:eastAsia="Traditional Arabic" w:hAnsi="Traditional Arabic" w:cs="Traditional Arabic"/>
          <w:sz w:val="36"/>
          <w:szCs w:val="36"/>
          <w:rtl/>
        </w:rPr>
        <w:t>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sidRPr="00A5588C">
        <w:rPr>
          <w:rFonts w:ascii="Traditional Arabic" w:eastAsia="Traditional Arabic" w:hAnsi="Traditional Arabic" w:cs="Traditional Arabic"/>
          <w:sz w:val="36"/>
          <w:szCs w:val="36"/>
          <w:rtl/>
        </w:rPr>
        <w:t xml:space="preserve"> لم يكن دار إسل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sidRPr="00A5588C">
        <w:rPr>
          <w:rFonts w:ascii="Traditional Arabic" w:eastAsia="Traditional Arabic" w:hAnsi="Traditional Arabic" w:cs="Traditional Arabic"/>
          <w:sz w:val="36"/>
          <w:szCs w:val="36"/>
          <w:rtl/>
        </w:rPr>
        <w:t xml:space="preserve"> وإن 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ص</w:t>
      </w:r>
      <w:r w:rsidRPr="00A5588C">
        <w:rPr>
          <w:rFonts w:ascii="Traditional Arabic" w:eastAsia="Traditional Arabic" w:hAnsi="Traditional Arabic" w:cs="Traditional Arabic"/>
          <w:sz w:val="36"/>
          <w:szCs w:val="36"/>
          <w:rtl/>
        </w:rPr>
        <w:t>قها، فهذه الطائف قريبة إلى مكة جد</w:t>
      </w:r>
      <w:r>
        <w:rPr>
          <w:rFonts w:ascii="Traditional Arabic" w:eastAsia="Traditional Arabic" w:hAnsi="Traditional Arabic" w:cs="Traditional Arabic" w:hint="cs"/>
          <w:sz w:val="36"/>
          <w:szCs w:val="36"/>
          <w:rtl/>
        </w:rPr>
        <w:t>ً</w:t>
      </w:r>
      <w:r w:rsidRPr="00A5588C">
        <w:rPr>
          <w:rFonts w:ascii="Traditional Arabic" w:eastAsia="Traditional Arabic" w:hAnsi="Traditional Arabic" w:cs="Traditional Arabic"/>
          <w:sz w:val="36"/>
          <w:szCs w:val="36"/>
          <w:rtl/>
        </w:rPr>
        <w:t>ا ولم تصر دار إسل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 بفتح مكة وكذلك الساح</w:t>
      </w:r>
      <w:r w:rsidRPr="00A5588C">
        <w:rPr>
          <w:rFonts w:ascii="Traditional Arabic" w:eastAsia="Traditional Arabic" w:hAnsi="Traditional Arabic" w:cs="Traditional Arabic"/>
          <w:sz w:val="36"/>
          <w:szCs w:val="36"/>
          <w:rtl/>
        </w:rPr>
        <w:t>ل</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299"/>
      </w:r>
      <w:r w:rsidRPr="00A5588C">
        <w:rPr>
          <w:rFonts w:ascii="Traditional Arabic" w:eastAsia="Traditional Arabic" w:hAnsi="Traditional Arabic" w:cs="Traditional Arabic"/>
          <w:sz w:val="36"/>
          <w:szCs w:val="36"/>
          <w:rtl/>
        </w:rPr>
        <w:t xml:space="preserve">. اهـ </w:t>
      </w:r>
    </w:p>
    <w:p w:rsidR="00A5588C" w:rsidRDefault="00A5588C" w:rsidP="00334B8B">
      <w:pPr>
        <w:spacing w:before="40"/>
        <w:ind w:left="1134" w:firstLine="454"/>
        <w:jc w:val="lowKashida"/>
        <w:rPr>
          <w:rFonts w:ascii="Traditional Arabic" w:eastAsia="Traditional Arabic" w:hAnsi="Traditional Arabic" w:cs="Traditional Arabic"/>
          <w:sz w:val="36"/>
          <w:szCs w:val="36"/>
          <w:rtl/>
        </w:rPr>
      </w:pPr>
      <w:r w:rsidRPr="00A5588C">
        <w:rPr>
          <w:rFonts w:ascii="Traditional Arabic" w:eastAsia="Traditional Arabic" w:hAnsi="Traditional Arabic" w:cs="Traditional Arabic"/>
          <w:sz w:val="36"/>
          <w:szCs w:val="36"/>
          <w:rtl/>
        </w:rPr>
        <w:t xml:space="preserve">وقد اعتبر ابن تيمية </w:t>
      </w:r>
      <w:r>
        <w:rPr>
          <w:rFonts w:ascii="Traditional Arabic" w:eastAsia="Traditional Arabic" w:hAnsi="Traditional Arabic" w:cs="Traditional Arabic"/>
          <w:sz w:val="36"/>
          <w:szCs w:val="36"/>
          <w:rtl/>
        </w:rPr>
        <w:t>رحمه الله إن إقامة التوحيد هو الحد الفاص</w:t>
      </w:r>
      <w:r w:rsidRPr="00A5588C">
        <w:rPr>
          <w:rFonts w:ascii="Traditional Arabic" w:eastAsia="Traditional Arabic" w:hAnsi="Traditional Arabic" w:cs="Traditional Arabic"/>
          <w:sz w:val="36"/>
          <w:szCs w:val="36"/>
          <w:rtl/>
        </w:rPr>
        <w:t>ل بين دار الكفر ودار ال</w:t>
      </w:r>
      <w:r>
        <w:rPr>
          <w:rFonts w:ascii="Traditional Arabic" w:eastAsia="Traditional Arabic" w:hAnsi="Traditional Arabic" w:cs="Traditional Arabic" w:hint="cs"/>
          <w:sz w:val="36"/>
          <w:szCs w:val="36"/>
          <w:rtl/>
        </w:rPr>
        <w:t>إ</w:t>
      </w:r>
      <w:r w:rsidRPr="00A5588C">
        <w:rPr>
          <w:rFonts w:ascii="Traditional Arabic" w:eastAsia="Traditional Arabic" w:hAnsi="Traditional Arabic" w:cs="Traditional Arabic"/>
          <w:sz w:val="36"/>
          <w:szCs w:val="36"/>
          <w:rtl/>
        </w:rPr>
        <w:t>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 ح</w:t>
      </w:r>
      <w:r w:rsidRPr="00A5588C">
        <w:rPr>
          <w:rFonts w:ascii="Traditional Arabic" w:eastAsia="Traditional Arabic" w:hAnsi="Traditional Arabic" w:cs="Traditional Arabic"/>
          <w:sz w:val="36"/>
          <w:szCs w:val="36"/>
          <w:rtl/>
        </w:rPr>
        <w:t xml:space="preserve">يث قال: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فأما التوحيد فهو شهادة</w:t>
      </w:r>
      <w:r w:rsidRPr="00A5588C">
        <w:rPr>
          <w:rFonts w:ascii="Traditional Arabic" w:eastAsia="Traditional Arabic" w:hAnsi="Traditional Arabic" w:cs="Traditional Arabic"/>
          <w:sz w:val="36"/>
          <w:szCs w:val="36"/>
          <w:rtl/>
        </w:rPr>
        <w:t xml:space="preserve"> أن ل</w:t>
      </w:r>
      <w:r>
        <w:rPr>
          <w:rFonts w:ascii="Traditional Arabic" w:eastAsia="Traditional Arabic" w:hAnsi="Traditional Arabic" w:cs="Traditional Arabic" w:hint="cs"/>
          <w:sz w:val="36"/>
          <w:szCs w:val="36"/>
          <w:rtl/>
        </w:rPr>
        <w:t>ا</w:t>
      </w:r>
      <w:r w:rsidRPr="00A5588C">
        <w:rPr>
          <w:rFonts w:ascii="Traditional Arabic" w:eastAsia="Traditional Arabic" w:hAnsi="Traditional Arabic" w:cs="Traditional Arabic"/>
          <w:sz w:val="36"/>
          <w:szCs w:val="36"/>
          <w:rtl/>
        </w:rPr>
        <w:t xml:space="preserve"> إله إل</w:t>
      </w:r>
      <w:r>
        <w:rPr>
          <w:rFonts w:ascii="Traditional Arabic" w:eastAsia="Traditional Arabic" w:hAnsi="Traditional Arabic" w:cs="Traditional Arabic" w:hint="cs"/>
          <w:sz w:val="36"/>
          <w:szCs w:val="36"/>
          <w:rtl/>
        </w:rPr>
        <w:t>ا</w:t>
      </w:r>
      <w:r w:rsidRPr="00A5588C">
        <w:rPr>
          <w:rFonts w:ascii="Traditional Arabic" w:eastAsia="Traditional Arabic" w:hAnsi="Traditional Arabic" w:cs="Traditional Arabic"/>
          <w:sz w:val="36"/>
          <w:szCs w:val="36"/>
          <w:rtl/>
        </w:rPr>
        <w:t xml:space="preserve"> الله </w:t>
      </w:r>
      <w:r>
        <w:rPr>
          <w:rFonts w:ascii="Traditional Arabic" w:eastAsia="Traditional Arabic" w:hAnsi="Traditional Arabic" w:cs="Traditional Arabic"/>
          <w:sz w:val="36"/>
          <w:szCs w:val="36"/>
          <w:rtl/>
        </w:rPr>
        <w:t>وح</w:t>
      </w:r>
      <w:r w:rsidRPr="00A5588C">
        <w:rPr>
          <w:rFonts w:ascii="Traditional Arabic" w:eastAsia="Traditional Arabic" w:hAnsi="Traditional Arabic" w:cs="Traditional Arabic"/>
          <w:sz w:val="36"/>
          <w:szCs w:val="36"/>
          <w:rtl/>
        </w:rPr>
        <w:t>ده ل</w:t>
      </w:r>
      <w:r>
        <w:rPr>
          <w:rFonts w:ascii="Traditional Arabic" w:eastAsia="Traditional Arabic" w:hAnsi="Traditional Arabic" w:cs="Traditional Arabic" w:hint="cs"/>
          <w:sz w:val="36"/>
          <w:szCs w:val="36"/>
          <w:rtl/>
        </w:rPr>
        <w:t>ا</w:t>
      </w:r>
      <w:r w:rsidRPr="00A5588C">
        <w:rPr>
          <w:rFonts w:ascii="Traditional Arabic" w:eastAsia="Traditional Arabic" w:hAnsi="Traditional Arabic" w:cs="Traditional Arabic"/>
          <w:sz w:val="36"/>
          <w:szCs w:val="36"/>
          <w:rtl/>
        </w:rPr>
        <w:t xml:space="preserve"> شريك له ال</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ح</w:t>
      </w:r>
      <w:r w:rsidRPr="00A5588C">
        <w:rPr>
          <w:rFonts w:ascii="Traditional Arabic" w:eastAsia="Traditional Arabic" w:hAnsi="Traditional Arabic" w:cs="Traditional Arabic"/>
          <w:sz w:val="36"/>
          <w:szCs w:val="36"/>
          <w:rtl/>
        </w:rPr>
        <w:t xml:space="preserve">د الصمد الذي لم </w:t>
      </w:r>
      <w:r w:rsidR="00334B8B">
        <w:rPr>
          <w:rFonts w:ascii="Traditional Arabic" w:eastAsia="Traditional Arabic" w:hAnsi="Traditional Arabic" w:cs="Traditional Arabic"/>
          <w:sz w:val="36"/>
          <w:szCs w:val="36"/>
          <w:rtl/>
        </w:rPr>
        <w:t>يلد ولم يولد ولم يكن له كفوا أح</w:t>
      </w:r>
      <w:r w:rsidRPr="00A5588C">
        <w:rPr>
          <w:rFonts w:ascii="Traditional Arabic" w:eastAsia="Traditional Arabic" w:hAnsi="Traditional Arabic" w:cs="Traditional Arabic"/>
          <w:sz w:val="36"/>
          <w:szCs w:val="36"/>
          <w:rtl/>
        </w:rPr>
        <w:t xml:space="preserve">د </w:t>
      </w:r>
      <w:r w:rsidR="00334B8B">
        <w:rPr>
          <w:rFonts w:ascii="Traditional Arabic" w:eastAsia="Traditional Arabic" w:hAnsi="Traditional Arabic" w:cs="Traditional Arabic"/>
          <w:sz w:val="36"/>
          <w:szCs w:val="36"/>
          <w:rtl/>
        </w:rPr>
        <w:t>هذا هو التوح</w:t>
      </w:r>
      <w:r w:rsidRPr="00A5588C">
        <w:rPr>
          <w:rFonts w:ascii="Traditional Arabic" w:eastAsia="Traditional Arabic" w:hAnsi="Traditional Arabic" w:cs="Traditional Arabic"/>
          <w:sz w:val="36"/>
          <w:szCs w:val="36"/>
          <w:rtl/>
        </w:rPr>
        <w:t>يد الظاهر الجلي الذي نفى الشرك ال</w:t>
      </w:r>
      <w:r w:rsidR="00334B8B">
        <w:rPr>
          <w:rFonts w:ascii="Traditional Arabic" w:eastAsia="Traditional Arabic" w:hAnsi="Traditional Arabic" w:cs="Traditional Arabic" w:hint="cs"/>
          <w:sz w:val="36"/>
          <w:szCs w:val="36"/>
          <w:rtl/>
        </w:rPr>
        <w:t>أ</w:t>
      </w:r>
      <w:r w:rsidRPr="00A5588C">
        <w:rPr>
          <w:rFonts w:ascii="Traditional Arabic" w:eastAsia="Traditional Arabic" w:hAnsi="Traditional Arabic" w:cs="Traditional Arabic"/>
          <w:sz w:val="36"/>
          <w:szCs w:val="36"/>
          <w:rtl/>
        </w:rPr>
        <w:t xml:space="preserve">عظم وعليه نصبت القبلة </w:t>
      </w:r>
      <w:r w:rsidR="00334B8B">
        <w:rPr>
          <w:rFonts w:ascii="Traditional Arabic" w:eastAsia="Traditional Arabic" w:hAnsi="Traditional Arabic" w:cs="Traditional Arabic"/>
          <w:sz w:val="36"/>
          <w:szCs w:val="36"/>
          <w:rtl/>
        </w:rPr>
        <w:t>وبه وجبت الذمة وبه ح</w:t>
      </w:r>
      <w:r w:rsidRPr="00A5588C">
        <w:rPr>
          <w:rFonts w:ascii="Traditional Arabic" w:eastAsia="Traditional Arabic" w:hAnsi="Traditional Arabic" w:cs="Traditional Arabic"/>
          <w:sz w:val="36"/>
          <w:szCs w:val="36"/>
          <w:rtl/>
        </w:rPr>
        <w:t>قنت الدماء وال</w:t>
      </w:r>
      <w:r w:rsidR="00334B8B">
        <w:rPr>
          <w:rFonts w:ascii="Traditional Arabic" w:eastAsia="Traditional Arabic" w:hAnsi="Traditional Arabic" w:cs="Traditional Arabic" w:hint="cs"/>
          <w:sz w:val="36"/>
          <w:szCs w:val="36"/>
          <w:rtl/>
        </w:rPr>
        <w:t>أ</w:t>
      </w:r>
      <w:r w:rsidRPr="00A5588C">
        <w:rPr>
          <w:rFonts w:ascii="Traditional Arabic" w:eastAsia="Traditional Arabic" w:hAnsi="Traditional Arabic" w:cs="Traditional Arabic"/>
          <w:sz w:val="36"/>
          <w:szCs w:val="36"/>
          <w:rtl/>
        </w:rPr>
        <w:t>موال وانفصلت دار ال</w:t>
      </w:r>
      <w:r w:rsidR="00334B8B">
        <w:rPr>
          <w:rFonts w:ascii="Traditional Arabic" w:eastAsia="Traditional Arabic" w:hAnsi="Traditional Arabic" w:cs="Traditional Arabic" w:hint="cs"/>
          <w:sz w:val="36"/>
          <w:szCs w:val="36"/>
          <w:rtl/>
        </w:rPr>
        <w:t>إ</w:t>
      </w:r>
      <w:r w:rsidRPr="00A5588C">
        <w:rPr>
          <w:rFonts w:ascii="Traditional Arabic" w:eastAsia="Traditional Arabic" w:hAnsi="Traditional Arabic" w:cs="Traditional Arabic"/>
          <w:sz w:val="36"/>
          <w:szCs w:val="36"/>
          <w:rtl/>
        </w:rPr>
        <w:t>سل</w:t>
      </w:r>
      <w:r w:rsidR="00334B8B">
        <w:rPr>
          <w:rFonts w:ascii="Traditional Arabic" w:eastAsia="Traditional Arabic" w:hAnsi="Traditional Arabic" w:cs="Traditional Arabic" w:hint="cs"/>
          <w:sz w:val="36"/>
          <w:szCs w:val="36"/>
          <w:rtl/>
        </w:rPr>
        <w:t>ا</w:t>
      </w:r>
      <w:r w:rsidR="00334B8B">
        <w:rPr>
          <w:rFonts w:ascii="Traditional Arabic" w:eastAsia="Traditional Arabic" w:hAnsi="Traditional Arabic" w:cs="Traditional Arabic"/>
          <w:sz w:val="36"/>
          <w:szCs w:val="36"/>
          <w:rtl/>
        </w:rPr>
        <w:t>م</w:t>
      </w:r>
      <w:r w:rsidRPr="00A5588C">
        <w:rPr>
          <w:rFonts w:ascii="Traditional Arabic" w:eastAsia="Traditional Arabic" w:hAnsi="Traditional Arabic" w:cs="Traditional Arabic"/>
          <w:sz w:val="36"/>
          <w:szCs w:val="36"/>
          <w:rtl/>
        </w:rPr>
        <w:t xml:space="preserve"> من دار الكفر</w:t>
      </w:r>
      <w:r w:rsidR="00334B8B">
        <w:rPr>
          <w:rFonts w:ascii="Traditional Arabic" w:eastAsia="Traditional Arabic" w:hAnsi="Traditional Arabic" w:cs="Traditional Arabic" w:hint="cs"/>
          <w:sz w:val="36"/>
          <w:szCs w:val="36"/>
          <w:rtl/>
        </w:rPr>
        <w:t>"</w:t>
      </w:r>
      <w:r w:rsidR="00334B8B">
        <w:rPr>
          <w:rStyle w:val="a6"/>
          <w:rFonts w:ascii="Traditional Arabic" w:eastAsia="Traditional Arabic" w:hAnsi="Traditional Arabic" w:cs="Traditional Arabic"/>
          <w:sz w:val="36"/>
          <w:szCs w:val="36"/>
          <w:rtl/>
        </w:rPr>
        <w:footnoteReference w:id="1300"/>
      </w:r>
      <w:r w:rsidRPr="00A5588C">
        <w:rPr>
          <w:rFonts w:ascii="Traditional Arabic" w:eastAsia="Traditional Arabic" w:hAnsi="Traditional Arabic" w:cs="Traditional Arabic"/>
          <w:sz w:val="36"/>
          <w:szCs w:val="36"/>
          <w:rtl/>
        </w:rPr>
        <w:t>. اه</w:t>
      </w:r>
    </w:p>
    <w:p w:rsidR="00437A64" w:rsidRPr="00624BA1" w:rsidRDefault="00437A64" w:rsidP="00437A64">
      <w:pPr>
        <w:spacing w:before="40"/>
        <w:ind w:left="1134" w:firstLine="454"/>
        <w:jc w:val="both"/>
        <w:rPr>
          <w:rFonts w:ascii="Traditional Arabic" w:eastAsia="Traditional Arabic" w:hAnsi="Traditional Arabic" w:cs="Traditional Arabic"/>
          <w:sz w:val="36"/>
          <w:szCs w:val="36"/>
        </w:rPr>
      </w:pPr>
      <w:r w:rsidRPr="00334B8B">
        <w:rPr>
          <w:rFonts w:ascii="Traditional Arabic" w:eastAsia="Traditional Arabic" w:hAnsi="Traditional Arabic" w:cs="Traditional Arabic"/>
          <w:sz w:val="36"/>
          <w:szCs w:val="36"/>
          <w:rtl/>
        </w:rPr>
        <w:t>وقد ورد في اعتقاد ال</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مام أحمد بن ح</w:t>
      </w:r>
      <w:r w:rsidRPr="00334B8B">
        <w:rPr>
          <w:rFonts w:ascii="Traditional Arabic" w:eastAsia="Traditional Arabic" w:hAnsi="Traditional Arabic" w:cs="Traditional Arabic"/>
          <w:sz w:val="36"/>
          <w:szCs w:val="36"/>
          <w:rtl/>
        </w:rPr>
        <w:t xml:space="preserve">نبل أنه كان يقول: </w:t>
      </w:r>
      <w:r>
        <w:rPr>
          <w:rFonts w:ascii="Traditional Arabic" w:eastAsia="Traditional Arabic" w:hAnsi="Traditional Arabic" w:cs="Traditional Arabic" w:hint="cs"/>
          <w:sz w:val="36"/>
          <w:szCs w:val="36"/>
          <w:rtl/>
        </w:rPr>
        <w:t>"</w:t>
      </w:r>
      <w:r w:rsidRPr="00334B8B">
        <w:rPr>
          <w:rFonts w:ascii="Traditional Arabic" w:eastAsia="Traditional Arabic" w:hAnsi="Traditional Arabic" w:cs="Traditional Arabic"/>
          <w:sz w:val="36"/>
          <w:szCs w:val="36"/>
          <w:rtl/>
        </w:rPr>
        <w:t>الدار إذا ظهر فيها القول بخلق القرآن والقدر وما يجري مجرى ذلك فهي دار كفر</w:t>
      </w:r>
      <w:r>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footnoteReference w:id="1301"/>
      </w:r>
      <w:r w:rsidRPr="00334B8B">
        <w:rPr>
          <w:rFonts w:ascii="Traditional Arabic" w:eastAsia="Traditional Arabic" w:hAnsi="Traditional Arabic" w:cs="Traditional Arabic"/>
          <w:sz w:val="36"/>
          <w:szCs w:val="36"/>
        </w:rPr>
        <w:t>.</w:t>
      </w:r>
    </w:p>
    <w:p w:rsidR="00437A64" w:rsidRDefault="00437A64" w:rsidP="00437A64">
      <w:pPr>
        <w:spacing w:before="40"/>
        <w:ind w:left="1134" w:firstLine="454"/>
        <w:jc w:val="lowKashida"/>
        <w:rPr>
          <w:rFonts w:ascii="Traditional Arabic" w:eastAsia="Traditional Arabic" w:hAnsi="Traditional Arabic" w:cs="Traditional Arabic"/>
          <w:sz w:val="36"/>
          <w:szCs w:val="36"/>
          <w:rtl/>
        </w:rPr>
      </w:pPr>
      <w:r w:rsidRPr="00437A64">
        <w:rPr>
          <w:rFonts w:ascii="Traditional Arabic" w:eastAsia="Traditional Arabic" w:hAnsi="Traditional Arabic" w:cs="Traditional Arabic"/>
          <w:sz w:val="36"/>
          <w:szCs w:val="36"/>
          <w:rtl/>
        </w:rPr>
        <w:t xml:space="preserve">وقال ابن حزم رحمه الله: </w:t>
      </w:r>
      <w:r>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وإذا كان أهل الذمة في مدائنهم ل</w:t>
      </w:r>
      <w:r w:rsidRPr="00437A64">
        <w:rPr>
          <w:rFonts w:ascii="Traditional Arabic" w:eastAsia="Traditional Arabic" w:hAnsi="Traditional Arabic" w:cs="Traditional Arabic" w:hint="cs"/>
          <w:sz w:val="36"/>
          <w:szCs w:val="36"/>
          <w:rtl/>
        </w:rPr>
        <w:t>ا</w:t>
      </w:r>
      <w:r w:rsidRPr="00437A64">
        <w:rPr>
          <w:rFonts w:ascii="Traditional Arabic" w:eastAsia="Traditional Arabic" w:hAnsi="Traditional Arabic" w:cs="Traditional Arabic"/>
          <w:sz w:val="36"/>
          <w:szCs w:val="36"/>
          <w:rtl/>
        </w:rPr>
        <w:t xml:space="preserve"> يما</w:t>
      </w:r>
      <w:r w:rsidRPr="00437A64">
        <w:rPr>
          <w:rFonts w:ascii="Traditional Arabic" w:eastAsia="Traditional Arabic" w:hAnsi="Traditional Arabic" w:cs="Traditional Arabic" w:hint="cs"/>
          <w:sz w:val="36"/>
          <w:szCs w:val="36"/>
          <w:rtl/>
        </w:rPr>
        <w:t>ز</w:t>
      </w:r>
      <w:r w:rsidRPr="00437A64">
        <w:rPr>
          <w:rFonts w:ascii="Traditional Arabic" w:eastAsia="Traditional Arabic" w:hAnsi="Traditional Arabic" w:cs="Traditional Arabic"/>
          <w:sz w:val="36"/>
          <w:szCs w:val="36"/>
          <w:rtl/>
        </w:rPr>
        <w:t>جهم غيرهم فل</w:t>
      </w:r>
      <w:r w:rsidRPr="00437A64">
        <w:rPr>
          <w:rFonts w:ascii="Traditional Arabic" w:eastAsia="Traditional Arabic" w:hAnsi="Traditional Arabic" w:cs="Traditional Arabic" w:hint="cs"/>
          <w:sz w:val="36"/>
          <w:szCs w:val="36"/>
          <w:rtl/>
        </w:rPr>
        <w:t>ا</w:t>
      </w:r>
      <w:r w:rsidRPr="00437A64">
        <w:rPr>
          <w:rFonts w:ascii="Traditional Arabic" w:eastAsia="Traditional Arabic" w:hAnsi="Traditional Arabic" w:cs="Traditional Arabic"/>
          <w:sz w:val="36"/>
          <w:szCs w:val="36"/>
          <w:rtl/>
        </w:rPr>
        <w:t xml:space="preserve"> يسمى الساكن فيهم ل</w:t>
      </w:r>
      <w:r w:rsidRPr="00437A64">
        <w:rPr>
          <w:rFonts w:ascii="Traditional Arabic" w:eastAsia="Traditional Arabic" w:hAnsi="Traditional Arabic" w:cs="Traditional Arabic" w:hint="cs"/>
          <w:sz w:val="36"/>
          <w:szCs w:val="36"/>
          <w:rtl/>
        </w:rPr>
        <w:t>إ</w:t>
      </w:r>
      <w:r w:rsidRPr="00437A64">
        <w:rPr>
          <w:rFonts w:ascii="Traditional Arabic" w:eastAsia="Traditional Arabic" w:hAnsi="Traditional Arabic" w:cs="Traditional Arabic"/>
          <w:sz w:val="36"/>
          <w:szCs w:val="36"/>
          <w:rtl/>
        </w:rPr>
        <w:t>مارة عليهم أو لتجارة بينهم كافر</w:t>
      </w:r>
      <w:r w:rsidRPr="00437A64">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ا ول</w:t>
      </w:r>
      <w:r w:rsidRPr="00437A64">
        <w:rPr>
          <w:rFonts w:ascii="Traditional Arabic" w:eastAsia="Traditional Arabic" w:hAnsi="Traditional Arabic" w:cs="Traditional Arabic" w:hint="cs"/>
          <w:sz w:val="36"/>
          <w:szCs w:val="36"/>
          <w:rtl/>
        </w:rPr>
        <w:t>ا</w:t>
      </w:r>
      <w:r w:rsidRPr="00437A64">
        <w:rPr>
          <w:rFonts w:ascii="Traditional Arabic" w:eastAsia="Traditional Arabic" w:hAnsi="Traditional Arabic" w:cs="Traditional Arabic"/>
          <w:sz w:val="36"/>
          <w:szCs w:val="36"/>
          <w:rtl/>
        </w:rPr>
        <w:t xml:space="preserve"> مسيئ</w:t>
      </w:r>
      <w:r>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 xml:space="preserve">ا بل هو مسلم </w:t>
      </w:r>
      <w:r w:rsidRPr="00437A64">
        <w:rPr>
          <w:rFonts w:ascii="Traditional Arabic" w:eastAsia="Traditional Arabic" w:hAnsi="Traditional Arabic" w:cs="Traditional Arabic"/>
          <w:sz w:val="36"/>
          <w:szCs w:val="36"/>
          <w:rtl/>
        </w:rPr>
        <w:lastRenderedPageBreak/>
        <w:t>محسن، ودارهم دار إسل</w:t>
      </w:r>
      <w:r w:rsidRPr="00437A64">
        <w:rPr>
          <w:rFonts w:ascii="Traditional Arabic" w:eastAsia="Traditional Arabic" w:hAnsi="Traditional Arabic" w:cs="Traditional Arabic" w:hint="cs"/>
          <w:sz w:val="36"/>
          <w:szCs w:val="36"/>
          <w:rtl/>
        </w:rPr>
        <w:t>ا</w:t>
      </w:r>
      <w:r w:rsidRPr="00437A64">
        <w:rPr>
          <w:rFonts w:ascii="Traditional Arabic" w:eastAsia="Traditional Arabic" w:hAnsi="Traditional Arabic" w:cs="Traditional Arabic"/>
          <w:sz w:val="36"/>
          <w:szCs w:val="36"/>
          <w:rtl/>
        </w:rPr>
        <w:t>م ل</w:t>
      </w:r>
      <w:r w:rsidRPr="00437A64">
        <w:rPr>
          <w:rFonts w:ascii="Traditional Arabic" w:eastAsia="Traditional Arabic" w:hAnsi="Traditional Arabic" w:cs="Traditional Arabic" w:hint="cs"/>
          <w:sz w:val="36"/>
          <w:szCs w:val="36"/>
          <w:rtl/>
        </w:rPr>
        <w:t>ا</w:t>
      </w:r>
      <w:r w:rsidRPr="00437A64">
        <w:rPr>
          <w:rFonts w:ascii="Traditional Arabic" w:eastAsia="Traditional Arabic" w:hAnsi="Traditional Arabic" w:cs="Traditional Arabic"/>
          <w:sz w:val="36"/>
          <w:szCs w:val="36"/>
          <w:rtl/>
        </w:rPr>
        <w:t xml:space="preserve"> دار شرك ل</w:t>
      </w:r>
      <w:r w:rsidRPr="00437A64">
        <w:rPr>
          <w:rFonts w:ascii="Traditional Arabic" w:eastAsia="Traditional Arabic" w:hAnsi="Traditional Arabic" w:cs="Traditional Arabic" w:hint="cs"/>
          <w:sz w:val="36"/>
          <w:szCs w:val="36"/>
          <w:rtl/>
        </w:rPr>
        <w:t>أ</w:t>
      </w:r>
      <w:r w:rsidRPr="00437A64">
        <w:rPr>
          <w:rFonts w:ascii="Traditional Arabic" w:eastAsia="Traditional Arabic" w:hAnsi="Traditional Arabic" w:cs="Traditional Arabic"/>
          <w:sz w:val="36"/>
          <w:szCs w:val="36"/>
          <w:rtl/>
        </w:rPr>
        <w:t>ن الدار إنما تنسب للغالب عليها والحاكم فيها والمالك لها</w:t>
      </w:r>
      <w:proofErr w:type="gramStart"/>
      <w:r w:rsidRPr="00437A64">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Pr="00437A64">
        <w:rPr>
          <w:rFonts w:ascii="Traditional Arabic" w:eastAsia="Traditional Arabic" w:hAnsi="Traditional Arabic" w:cs="Traditional Arabic"/>
          <w:sz w:val="36"/>
          <w:szCs w:val="36"/>
          <w:rtl/>
        </w:rPr>
        <w:footnoteReference w:id="1302"/>
      </w:r>
      <w:r w:rsidRPr="00437A64">
        <w:rPr>
          <w:rFonts w:ascii="Traditional Arabic" w:eastAsia="Traditional Arabic" w:hAnsi="Traditional Arabic" w:cs="Traditional Arabic"/>
          <w:sz w:val="36"/>
          <w:szCs w:val="36"/>
        </w:rPr>
        <w:t>.</w:t>
      </w:r>
      <w:proofErr w:type="gramEnd"/>
    </w:p>
    <w:p w:rsidR="00437A64" w:rsidRPr="00437A64" w:rsidRDefault="00437A64" w:rsidP="004403F6">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قال ابن تيمية رح</w:t>
      </w:r>
      <w:r w:rsidRPr="00437A64">
        <w:rPr>
          <w:rFonts w:ascii="Traditional Arabic" w:eastAsia="Traditional Arabic" w:hAnsi="Traditional Arabic" w:cs="Traditional Arabic"/>
          <w:sz w:val="36"/>
          <w:szCs w:val="36"/>
          <w:rtl/>
        </w:rPr>
        <w:t xml:space="preserve">مه الله: </w:t>
      </w:r>
      <w:r>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ثم من هذه ال</w:t>
      </w:r>
      <w:r>
        <w:rPr>
          <w:rFonts w:ascii="Traditional Arabic" w:eastAsia="Traditional Arabic" w:hAnsi="Traditional Arabic" w:cs="Traditional Arabic" w:hint="cs"/>
          <w:sz w:val="36"/>
          <w:szCs w:val="36"/>
          <w:rtl/>
        </w:rPr>
        <w:t>أ</w:t>
      </w:r>
      <w:r w:rsidRPr="00437A64">
        <w:rPr>
          <w:rFonts w:ascii="Traditional Arabic" w:eastAsia="Traditional Arabic" w:hAnsi="Traditional Arabic" w:cs="Traditional Arabic"/>
          <w:sz w:val="36"/>
          <w:szCs w:val="36"/>
          <w:rtl/>
        </w:rPr>
        <w:t>مكنة ما سكنه بعد ذلك الكفار وأه</w:t>
      </w:r>
      <w:r>
        <w:rPr>
          <w:rFonts w:ascii="Traditional Arabic" w:eastAsia="Traditional Arabic" w:hAnsi="Traditional Arabic" w:cs="Traditional Arabic"/>
          <w:sz w:val="36"/>
          <w:szCs w:val="36"/>
          <w:rtl/>
        </w:rPr>
        <w:t>ل البدع والفجور</w:t>
      </w:r>
      <w:r w:rsidR="00B01C17">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 ومنها ما خرب وص</w:t>
      </w:r>
      <w:r w:rsidRPr="00437A64">
        <w:rPr>
          <w:rFonts w:ascii="Traditional Arabic" w:eastAsia="Traditional Arabic" w:hAnsi="Traditional Arabic" w:cs="Traditional Arabic"/>
          <w:sz w:val="36"/>
          <w:szCs w:val="36"/>
          <w:rtl/>
        </w:rPr>
        <w:t>ار غير هذه ال</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مكنة، والبقاع تتغير أحكامها بتغير أح</w:t>
      </w:r>
      <w:r w:rsidRPr="00437A64">
        <w:rPr>
          <w:rFonts w:ascii="Traditional Arabic" w:eastAsia="Traditional Arabic" w:hAnsi="Traditional Arabic" w:cs="Traditional Arabic"/>
          <w:sz w:val="36"/>
          <w:szCs w:val="36"/>
          <w:rtl/>
        </w:rPr>
        <w:t>وال أهلها، فقد تكون البقعة دار كفر إذا كان أهلها كفار</w:t>
      </w:r>
      <w:r>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ا</w:t>
      </w:r>
      <w:r w:rsidR="00B01C17">
        <w:rPr>
          <w:rFonts w:ascii="Traditional Arabic" w:eastAsia="Traditional Arabic" w:hAnsi="Traditional Arabic" w:cs="Traditional Arabic" w:hint="cs"/>
          <w:sz w:val="36"/>
          <w:szCs w:val="36"/>
          <w:rtl/>
        </w:rPr>
        <w:t>،</w:t>
      </w:r>
      <w:r w:rsidRPr="00437A64">
        <w:rPr>
          <w:rFonts w:ascii="Traditional Arabic" w:eastAsia="Traditional Arabic" w:hAnsi="Traditional Arabic" w:cs="Traditional Arabic"/>
          <w:sz w:val="36"/>
          <w:szCs w:val="36"/>
          <w:rtl/>
        </w:rPr>
        <w:t xml:space="preserve"> ثم تصير دار إسل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sidRPr="00437A64">
        <w:rPr>
          <w:rFonts w:ascii="Traditional Arabic" w:eastAsia="Traditional Arabic" w:hAnsi="Traditional Arabic" w:cs="Traditional Arabic"/>
          <w:sz w:val="36"/>
          <w:szCs w:val="36"/>
          <w:rtl/>
        </w:rPr>
        <w:t xml:space="preserve"> إذا أسلم أهلها، كما كانت مكة شرفها الله في أول ال</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مر دار كفر وح</w:t>
      </w:r>
      <w:r w:rsidRPr="00437A64">
        <w:rPr>
          <w:rFonts w:ascii="Traditional Arabic" w:eastAsia="Traditional Arabic" w:hAnsi="Traditional Arabic" w:cs="Traditional Arabic"/>
          <w:sz w:val="36"/>
          <w:szCs w:val="36"/>
          <w:rtl/>
        </w:rPr>
        <w:t>رب، وقال الله تعالى فيها (وكأين من قرية هي أشد قوة من قريتك التي أخرجتك</w:t>
      </w:r>
      <w:proofErr w:type="gramStart"/>
      <w:r w:rsidR="004403F6">
        <w:rPr>
          <w:rFonts w:ascii="Traditional Arabic" w:eastAsia="Traditional Arabic" w:hAnsi="Traditional Arabic" w:cs="Traditional Arabic" w:hint="cs"/>
          <w:sz w:val="36"/>
          <w:szCs w:val="36"/>
          <w:rtl/>
        </w:rPr>
        <w:t xml:space="preserve">) </w:t>
      </w:r>
      <w:r w:rsidR="004403F6">
        <w:rPr>
          <w:rFonts w:ascii="Traditional Arabic" w:eastAsia="Traditional Arabic" w:hAnsi="Traditional Arabic" w:cs="Traditional Arabic"/>
          <w:sz w:val="36"/>
          <w:szCs w:val="36"/>
        </w:rPr>
        <w:t>]</w:t>
      </w:r>
      <w:r w:rsidR="004403F6" w:rsidRPr="004403F6">
        <w:rPr>
          <w:rFonts w:ascii="Traditional Arabic" w:eastAsia="Traditional Arabic" w:hAnsi="Traditional Arabic" w:cs="Traditional Arabic"/>
          <w:sz w:val="36"/>
          <w:szCs w:val="36"/>
          <w:rtl/>
        </w:rPr>
        <w:t>محمد</w:t>
      </w:r>
      <w:proofErr w:type="gramEnd"/>
      <w:r w:rsidR="004403F6" w:rsidRPr="004403F6">
        <w:rPr>
          <w:rFonts w:ascii="Traditional Arabic" w:eastAsia="Traditional Arabic" w:hAnsi="Traditional Arabic" w:cs="Traditional Arabic"/>
          <w:sz w:val="36"/>
          <w:szCs w:val="36"/>
          <w:rtl/>
        </w:rPr>
        <w:t>، ال</w:t>
      </w:r>
      <w:r w:rsidR="004403F6" w:rsidRPr="004403F6">
        <w:rPr>
          <w:rFonts w:ascii="Traditional Arabic" w:eastAsia="Traditional Arabic" w:hAnsi="Traditional Arabic" w:cs="Traditional Arabic" w:hint="cs"/>
          <w:sz w:val="36"/>
          <w:szCs w:val="36"/>
          <w:rtl/>
        </w:rPr>
        <w:t>آ</w:t>
      </w:r>
      <w:r w:rsidR="004403F6" w:rsidRPr="004403F6">
        <w:rPr>
          <w:rFonts w:ascii="Traditional Arabic" w:eastAsia="Traditional Arabic" w:hAnsi="Traditional Arabic" w:cs="Traditional Arabic"/>
          <w:sz w:val="36"/>
          <w:szCs w:val="36"/>
          <w:rtl/>
        </w:rPr>
        <w:t>ية: 13</w:t>
      </w:r>
      <w:r w:rsidR="004403F6">
        <w:rPr>
          <w:rFonts w:ascii="Traditional Arabic" w:eastAsia="Traditional Arabic" w:hAnsi="Traditional Arabic" w:cs="Traditional Arabic"/>
          <w:sz w:val="36"/>
          <w:szCs w:val="36"/>
        </w:rPr>
        <w:t>[</w:t>
      </w:r>
      <w:r w:rsidRPr="00437A64">
        <w:rPr>
          <w:rFonts w:ascii="Traditional Arabic" w:eastAsia="Traditional Arabic" w:hAnsi="Traditional Arabic" w:cs="Traditional Arabic"/>
          <w:sz w:val="36"/>
          <w:szCs w:val="36"/>
          <w:rtl/>
        </w:rPr>
        <w:t>، ثم لما فتحها النبي</w:t>
      </w:r>
      <w:r w:rsidRPr="00437A64">
        <w:rPr>
          <w:rFonts w:ascii="Traditional Arabic" w:eastAsia="Traditional Arabic" w:hAnsi="Traditional Arabic" w:cs="Traditional Arabic"/>
          <w:sz w:val="36"/>
          <w:szCs w:val="36"/>
        </w:rPr>
        <w:t xml:space="preserve"> </w:t>
      </w:r>
      <w:r w:rsidR="004403F6">
        <w:rPr>
          <w:rFonts w:ascii="Traditional Arabic" w:eastAsia="Traditional Arabic" w:hAnsi="Traditional Arabic" w:cs="Traditional Arabic" w:hint="cs"/>
          <w:sz w:val="36"/>
          <w:szCs w:val="36"/>
          <w:rtl/>
        </w:rPr>
        <w:t>صلى الله عليه وسلم</w:t>
      </w:r>
      <w:r w:rsidRPr="00437A64">
        <w:rPr>
          <w:rFonts w:ascii="Traditional Arabic" w:eastAsia="Traditional Arabic" w:hAnsi="Traditional Arabic" w:cs="Traditional Arabic"/>
          <w:sz w:val="36"/>
          <w:szCs w:val="36"/>
        </w:rPr>
        <w:t xml:space="preserve"> </w:t>
      </w:r>
      <w:r w:rsidR="004403F6">
        <w:rPr>
          <w:rFonts w:ascii="Traditional Arabic" w:eastAsia="Traditional Arabic" w:hAnsi="Traditional Arabic" w:cs="Traditional Arabic"/>
          <w:sz w:val="36"/>
          <w:szCs w:val="36"/>
          <w:rtl/>
        </w:rPr>
        <w:t>ص</w:t>
      </w:r>
      <w:r w:rsidRPr="00437A64">
        <w:rPr>
          <w:rFonts w:ascii="Traditional Arabic" w:eastAsia="Traditional Arabic" w:hAnsi="Traditional Arabic" w:cs="Traditional Arabic"/>
          <w:sz w:val="36"/>
          <w:szCs w:val="36"/>
          <w:rtl/>
        </w:rPr>
        <w:t>ارت دار إسل</w:t>
      </w:r>
      <w:r w:rsidR="004403F6">
        <w:rPr>
          <w:rFonts w:ascii="Traditional Arabic" w:eastAsia="Traditional Arabic" w:hAnsi="Traditional Arabic" w:cs="Traditional Arabic" w:hint="cs"/>
          <w:sz w:val="36"/>
          <w:szCs w:val="36"/>
          <w:rtl/>
        </w:rPr>
        <w:t>ا</w:t>
      </w:r>
      <w:r w:rsidR="004403F6">
        <w:rPr>
          <w:rFonts w:ascii="Traditional Arabic" w:eastAsia="Traditional Arabic" w:hAnsi="Traditional Arabic" w:cs="Traditional Arabic"/>
          <w:sz w:val="36"/>
          <w:szCs w:val="36"/>
          <w:rtl/>
        </w:rPr>
        <w:t>م وه</w:t>
      </w:r>
      <w:r w:rsidR="004403F6">
        <w:rPr>
          <w:rFonts w:ascii="Traditional Arabic" w:eastAsia="Traditional Arabic" w:hAnsi="Traditional Arabic" w:cs="Traditional Arabic" w:hint="cs"/>
          <w:sz w:val="36"/>
          <w:szCs w:val="36"/>
          <w:rtl/>
        </w:rPr>
        <w:t>ي</w:t>
      </w:r>
      <w:r w:rsidR="004403F6">
        <w:rPr>
          <w:rFonts w:ascii="Traditional Arabic" w:eastAsia="Traditional Arabic" w:hAnsi="Traditional Arabic" w:cs="Traditional Arabic"/>
          <w:sz w:val="36"/>
          <w:szCs w:val="36"/>
          <w:rtl/>
        </w:rPr>
        <w:t xml:space="preserve"> في نفسها أما القرى وأح</w:t>
      </w:r>
      <w:r w:rsidRPr="00437A64">
        <w:rPr>
          <w:rFonts w:ascii="Traditional Arabic" w:eastAsia="Traditional Arabic" w:hAnsi="Traditional Arabic" w:cs="Traditional Arabic"/>
          <w:sz w:val="36"/>
          <w:szCs w:val="36"/>
          <w:rtl/>
        </w:rPr>
        <w:t>ب ال</w:t>
      </w:r>
      <w:r w:rsidR="004403F6">
        <w:rPr>
          <w:rFonts w:ascii="Traditional Arabic" w:eastAsia="Traditional Arabic" w:hAnsi="Traditional Arabic" w:cs="Traditional Arabic" w:hint="cs"/>
          <w:sz w:val="36"/>
          <w:szCs w:val="36"/>
          <w:rtl/>
        </w:rPr>
        <w:t>أ</w:t>
      </w:r>
      <w:r w:rsidRPr="00437A64">
        <w:rPr>
          <w:rFonts w:ascii="Traditional Arabic" w:eastAsia="Traditional Arabic" w:hAnsi="Traditional Arabic" w:cs="Traditional Arabic"/>
          <w:sz w:val="36"/>
          <w:szCs w:val="36"/>
          <w:rtl/>
        </w:rPr>
        <w:t>رض إلى الله</w:t>
      </w:r>
      <w:r w:rsidR="004403F6">
        <w:rPr>
          <w:rFonts w:ascii="Traditional Arabic" w:eastAsia="Traditional Arabic" w:hAnsi="Traditional Arabic" w:cs="Traditional Arabic" w:hint="cs"/>
          <w:sz w:val="36"/>
          <w:szCs w:val="36"/>
          <w:rtl/>
        </w:rPr>
        <w:t>"</w:t>
      </w:r>
      <w:r w:rsidR="004403F6" w:rsidRPr="00F94C73">
        <w:rPr>
          <w:rFonts w:eastAsia="Traditional Arabic"/>
          <w:rtl/>
        </w:rPr>
        <w:footnoteReference w:id="1303"/>
      </w:r>
      <w:r w:rsidRPr="00437A64">
        <w:rPr>
          <w:rFonts w:ascii="Traditional Arabic" w:eastAsia="Traditional Arabic" w:hAnsi="Traditional Arabic" w:cs="Traditional Arabic"/>
          <w:sz w:val="36"/>
          <w:szCs w:val="36"/>
        </w:rPr>
        <w:t>.</w:t>
      </w:r>
    </w:p>
    <w:p w:rsidR="00F94C73" w:rsidRDefault="00F94C73" w:rsidP="00F94C73">
      <w:pPr>
        <w:spacing w:before="40"/>
        <w:ind w:left="1134" w:firstLine="454"/>
        <w:jc w:val="lowKashida"/>
        <w:rPr>
          <w:rFonts w:ascii="Traditional Arabic" w:eastAsia="Traditional Arabic" w:hAnsi="Traditional Arabic" w:cs="Traditional Arabic"/>
          <w:sz w:val="36"/>
          <w:szCs w:val="36"/>
          <w:rtl/>
        </w:rPr>
      </w:pPr>
      <w:r w:rsidRPr="00F94C73">
        <w:rPr>
          <w:rFonts w:ascii="Traditional Arabic" w:eastAsia="Traditional Arabic" w:hAnsi="Traditional Arabic" w:cs="Traditional Arabic" w:hint="cs"/>
          <w:sz w:val="36"/>
          <w:szCs w:val="36"/>
          <w:rtl/>
        </w:rPr>
        <w:t>و</w:t>
      </w:r>
      <w:r w:rsidRPr="00F94C73">
        <w:rPr>
          <w:rFonts w:ascii="Traditional Arabic" w:eastAsia="Traditional Arabic" w:hAnsi="Traditional Arabic" w:cs="Traditional Arabic"/>
          <w:sz w:val="36"/>
          <w:szCs w:val="36"/>
          <w:rtl/>
        </w:rPr>
        <w:t>من أصول الخوارج المتقدمين: وصاف ديار المسلمين بأنها دار كفر وحرب وردة</w:t>
      </w:r>
      <w:r>
        <w:rPr>
          <w:rFonts w:ascii="Traditional Arabic" w:eastAsia="Traditional Arabic" w:hAnsi="Traditional Arabic" w:cs="Traditional Arabic" w:hint="cs"/>
          <w:sz w:val="36"/>
          <w:szCs w:val="36"/>
          <w:rtl/>
        </w:rPr>
        <w:t xml:space="preserve">. </w:t>
      </w:r>
    </w:p>
    <w:p w:rsidR="005B2E5F" w:rsidRPr="005B2E5F" w:rsidRDefault="005B2E5F" w:rsidP="005B2E5F">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Pr="005B2E5F">
        <w:rPr>
          <w:rFonts w:ascii="Traditional Arabic" w:eastAsia="Traditional Arabic" w:hAnsi="Traditional Arabic" w:cs="Traditional Arabic"/>
          <w:sz w:val="36"/>
          <w:szCs w:val="36"/>
          <w:rtl/>
        </w:rPr>
        <w:t>قول طوائف من الخوارج والمعتزلة</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00B01C17">
        <w:rPr>
          <w:rFonts w:ascii="Traditional Arabic" w:eastAsia="Traditional Arabic" w:hAnsi="Traditional Arabic" w:cs="Traditional Arabic" w:hint="cs"/>
          <w:sz w:val="36"/>
          <w:szCs w:val="36"/>
          <w:rtl/>
        </w:rPr>
        <w:t>إ</w:t>
      </w:r>
      <w:r w:rsidRPr="005B2E5F">
        <w:rPr>
          <w:rFonts w:ascii="Traditional Arabic" w:eastAsia="Traditional Arabic" w:hAnsi="Traditional Arabic" w:cs="Traditional Arabic"/>
          <w:sz w:val="36"/>
          <w:szCs w:val="36"/>
          <w:rtl/>
        </w:rPr>
        <w:t>ن دار الإسلام تتحول إلى دار كفر بارتكاب الكبائر</w:t>
      </w:r>
      <w:r>
        <w:rPr>
          <w:rFonts w:ascii="Traditional Arabic" w:eastAsia="Traditional Arabic" w:hAnsi="Traditional Arabic" w:cs="Traditional Arabic" w:hint="cs"/>
          <w:sz w:val="36"/>
          <w:szCs w:val="36"/>
          <w:rtl/>
        </w:rPr>
        <w:t>.</w:t>
      </w:r>
      <w:r w:rsidRPr="005B2E5F">
        <w:rPr>
          <w:rFonts w:ascii="Traditional Arabic" w:eastAsia="Traditional Arabic" w:hAnsi="Traditional Arabic" w:cs="Traditional Arabic"/>
          <w:sz w:val="36"/>
          <w:szCs w:val="36"/>
          <w:rtl/>
        </w:rPr>
        <w:t xml:space="preserve"> </w:t>
      </w:r>
    </w:p>
    <w:p w:rsidR="00F94C73" w:rsidRPr="00F94C73" w:rsidRDefault="00F94C73" w:rsidP="00B01C17">
      <w:pPr>
        <w:spacing w:before="40"/>
        <w:ind w:left="1134" w:firstLine="454"/>
        <w:jc w:val="lowKashida"/>
        <w:rPr>
          <w:rFonts w:ascii="Traditional Arabic" w:eastAsia="Traditional Arabic" w:hAnsi="Traditional Arabic" w:cs="Traditional Arabic"/>
          <w:sz w:val="36"/>
          <w:szCs w:val="36"/>
          <w:rtl/>
        </w:rPr>
      </w:pPr>
      <w:r w:rsidRPr="00F94C73">
        <w:rPr>
          <w:rFonts w:ascii="Traditional Arabic" w:eastAsia="Traditional Arabic" w:hAnsi="Traditional Arabic" w:cs="Traditional Arabic"/>
          <w:sz w:val="36"/>
          <w:szCs w:val="36"/>
          <w:rtl/>
        </w:rPr>
        <w:t xml:space="preserve">قال </w:t>
      </w:r>
      <w:r w:rsidRPr="00F94C73">
        <w:rPr>
          <w:rFonts w:ascii="Traditional Arabic" w:eastAsia="Traditional Arabic" w:hAnsi="Traditional Arabic" w:cs="Traditional Arabic" w:hint="cs"/>
          <w:sz w:val="36"/>
          <w:szCs w:val="36"/>
          <w:rtl/>
        </w:rPr>
        <w:t>نافع بن الأزرق</w:t>
      </w:r>
      <w:r w:rsidR="001F78DE">
        <w:rPr>
          <w:rFonts w:ascii="Traditional Arabic" w:eastAsia="Traditional Arabic" w:hAnsi="Traditional Arabic" w:cs="Traditional Arabic"/>
          <w:sz w:val="36"/>
          <w:szCs w:val="36"/>
          <w:rtl/>
        </w:rPr>
        <w:t>:</w:t>
      </w:r>
      <w:r w:rsidR="00B01C17">
        <w:rPr>
          <w:rFonts w:ascii="Traditional Arabic" w:eastAsia="Traditional Arabic" w:hAnsi="Traditional Arabic" w:cs="Traditional Arabic" w:hint="cs"/>
          <w:sz w:val="36"/>
          <w:szCs w:val="36"/>
          <w:rtl/>
        </w:rPr>
        <w:t xml:space="preserve"> "</w:t>
      </w:r>
      <w:r w:rsidRPr="00F94C73">
        <w:rPr>
          <w:rFonts w:ascii="Traditional Arabic" w:eastAsia="Traditional Arabic" w:hAnsi="Traditional Arabic" w:cs="Traditional Arabic"/>
          <w:sz w:val="36"/>
          <w:szCs w:val="36"/>
          <w:rtl/>
        </w:rPr>
        <w:t xml:space="preserve">الدار دار </w:t>
      </w:r>
      <w:r w:rsidR="00512024">
        <w:rPr>
          <w:rFonts w:ascii="Traditional Arabic" w:eastAsia="Traditional Arabic" w:hAnsi="Traditional Arabic" w:cs="Traditional Arabic"/>
          <w:sz w:val="36"/>
          <w:szCs w:val="36"/>
          <w:rtl/>
        </w:rPr>
        <w:t>ك</w:t>
      </w:r>
      <w:r w:rsidR="00512024">
        <w:rPr>
          <w:rFonts w:ascii="Traditional Arabic" w:eastAsia="Traditional Arabic" w:hAnsi="Traditional Arabic" w:cs="Traditional Arabic" w:hint="cs"/>
          <w:sz w:val="36"/>
          <w:szCs w:val="36"/>
          <w:rtl/>
        </w:rPr>
        <w:t>ف</w:t>
      </w:r>
      <w:r w:rsidRPr="00F94C73">
        <w:rPr>
          <w:rFonts w:ascii="Traditional Arabic" w:eastAsia="Traditional Arabic" w:hAnsi="Traditional Arabic" w:cs="Traditional Arabic"/>
          <w:sz w:val="36"/>
          <w:szCs w:val="36"/>
          <w:rtl/>
        </w:rPr>
        <w:t xml:space="preserve">ر؛ </w:t>
      </w:r>
      <w:r w:rsidR="00512024">
        <w:rPr>
          <w:rFonts w:ascii="Traditional Arabic" w:eastAsia="Traditional Arabic" w:hAnsi="Traditional Arabic" w:cs="Traditional Arabic" w:hint="cs"/>
          <w:sz w:val="36"/>
          <w:szCs w:val="36"/>
          <w:rtl/>
        </w:rPr>
        <w:t>إ</w:t>
      </w:r>
      <w:r w:rsidRPr="00F94C73">
        <w:rPr>
          <w:rFonts w:ascii="Traditional Arabic" w:eastAsia="Traditional Arabic" w:hAnsi="Traditional Arabic" w:cs="Traditional Arabic"/>
          <w:sz w:val="36"/>
          <w:szCs w:val="36"/>
          <w:rtl/>
        </w:rPr>
        <w:t>ل</w:t>
      </w:r>
      <w:r w:rsidR="00512024">
        <w:rPr>
          <w:rFonts w:ascii="Traditional Arabic" w:eastAsia="Traditional Arabic" w:hAnsi="Traditional Arabic" w:cs="Traditional Arabic" w:hint="cs"/>
          <w:sz w:val="36"/>
          <w:szCs w:val="36"/>
          <w:rtl/>
        </w:rPr>
        <w:t>ا من</w:t>
      </w:r>
      <w:r w:rsidR="00512024">
        <w:rPr>
          <w:rFonts w:ascii="Traditional Arabic" w:eastAsia="Traditional Arabic" w:hAnsi="Traditional Arabic" w:cs="Traditional Arabic"/>
          <w:sz w:val="36"/>
          <w:szCs w:val="36"/>
          <w:rtl/>
        </w:rPr>
        <w:t xml:space="preserve"> أظ</w:t>
      </w:r>
      <w:r w:rsidR="00512024">
        <w:rPr>
          <w:rFonts w:ascii="Traditional Arabic" w:eastAsia="Traditional Arabic" w:hAnsi="Traditional Arabic" w:cs="Traditional Arabic" w:hint="cs"/>
          <w:sz w:val="36"/>
          <w:szCs w:val="36"/>
          <w:rtl/>
        </w:rPr>
        <w:t>ه</w:t>
      </w:r>
      <w:r w:rsidRPr="00F94C73">
        <w:rPr>
          <w:rFonts w:ascii="Traditional Arabic" w:eastAsia="Traditional Arabic" w:hAnsi="Traditional Arabic" w:cs="Traditional Arabic"/>
          <w:sz w:val="36"/>
          <w:szCs w:val="36"/>
          <w:rtl/>
        </w:rPr>
        <w:t xml:space="preserve">ر </w:t>
      </w:r>
      <w:r w:rsidR="00512024">
        <w:rPr>
          <w:rFonts w:ascii="Traditional Arabic" w:eastAsia="Traditional Arabic" w:hAnsi="Traditional Arabic" w:cs="Traditional Arabic" w:hint="cs"/>
          <w:sz w:val="36"/>
          <w:szCs w:val="36"/>
          <w:rtl/>
        </w:rPr>
        <w:t xml:space="preserve">إيمانه، </w:t>
      </w:r>
      <w:r w:rsidRPr="00F94C73">
        <w:rPr>
          <w:rFonts w:ascii="Traditional Arabic" w:eastAsia="Traditional Arabic" w:hAnsi="Traditional Arabic" w:cs="Traditional Arabic"/>
          <w:sz w:val="36"/>
          <w:szCs w:val="36"/>
          <w:rtl/>
        </w:rPr>
        <w:t>و</w:t>
      </w:r>
      <w:r w:rsidR="00512024">
        <w:rPr>
          <w:rFonts w:ascii="Traditional Arabic" w:eastAsia="Traditional Arabic" w:hAnsi="Traditional Arabic" w:cs="Traditional Arabic" w:hint="cs"/>
          <w:sz w:val="36"/>
          <w:szCs w:val="36"/>
          <w:rtl/>
        </w:rPr>
        <w:t>لا يحل أكل ذبائحهم، ولا تناكحهم، ولا توارثهم، ومن جاء منهم فعلينا أن نمتحنه، وهم ككفار العرب، لا يقبل منهم إلا الإسلام أو السيف، والقعد بمنزلتهم والتقية لا تحل"</w:t>
      </w:r>
      <w:r w:rsidR="00512024">
        <w:rPr>
          <w:rStyle w:val="a6"/>
          <w:rFonts w:ascii="Traditional Arabic" w:eastAsia="Traditional Arabic" w:hAnsi="Traditional Arabic" w:cs="Traditional Arabic"/>
          <w:sz w:val="36"/>
          <w:szCs w:val="36"/>
          <w:rtl/>
        </w:rPr>
        <w:footnoteReference w:id="1304"/>
      </w:r>
    </w:p>
    <w:p w:rsidR="00FB57A7" w:rsidRDefault="00FB57A7" w:rsidP="00E71D65">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وقال شيخ الإسلام ابن تيمية في حق الخوارج: "وسموا دارهم دار الهجرة، وجعلوا دار المسلمين دار كفر وحرب"</w:t>
      </w:r>
      <w:r>
        <w:rPr>
          <w:rStyle w:val="a6"/>
          <w:rFonts w:ascii="Traditional Arabic" w:eastAsia="Traditional Arabic" w:hAnsi="Traditional Arabic" w:cs="Traditional Arabic"/>
          <w:sz w:val="36"/>
          <w:szCs w:val="36"/>
          <w:rtl/>
        </w:rPr>
        <w:footnoteReference w:id="1305"/>
      </w:r>
      <w:r>
        <w:rPr>
          <w:rFonts w:ascii="Traditional Arabic" w:eastAsia="Traditional Arabic" w:hAnsi="Traditional Arabic" w:cs="Traditional Arabic" w:hint="cs"/>
          <w:sz w:val="36"/>
          <w:szCs w:val="36"/>
          <w:rtl/>
        </w:rPr>
        <w:t xml:space="preserve"> </w:t>
      </w:r>
    </w:p>
    <w:p w:rsidR="004567AA" w:rsidRDefault="00FB57A7" w:rsidP="004567AA">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وقد استفاضت كتب الفرق في بيان موقف فرق الخوارج من هذه المسألة، فبعضهم يرى أن ديار المخالفين ديار كفر، وبعضهم يرى أن دار السلطان أو معسكر السلطان وما حوله دار كفر، وبعضهم يتوقف في ذلك</w:t>
      </w:r>
      <w:r w:rsidR="005B2E5F">
        <w:rPr>
          <w:rFonts w:ascii="Traditional Arabic" w:eastAsia="Traditional Arabic" w:hAnsi="Traditional Arabic" w:cs="Traditional Arabic" w:hint="cs"/>
          <w:sz w:val="36"/>
          <w:szCs w:val="36"/>
          <w:rtl/>
        </w:rPr>
        <w:t>.</w:t>
      </w:r>
      <w:r w:rsidR="004567AA" w:rsidRPr="004567AA">
        <w:rPr>
          <w:rStyle w:val="a6"/>
          <w:rFonts w:ascii="Traditional Arabic" w:eastAsia="Traditional Arabic" w:hAnsi="Traditional Arabic" w:cs="Traditional Arabic"/>
          <w:sz w:val="36"/>
          <w:szCs w:val="36"/>
        </w:rPr>
        <w:t xml:space="preserve"> </w:t>
      </w:r>
      <w:r w:rsidR="004567AA">
        <w:rPr>
          <w:rStyle w:val="a6"/>
          <w:rFonts w:ascii="Traditional Arabic" w:eastAsia="Traditional Arabic" w:hAnsi="Traditional Arabic" w:cs="Traditional Arabic"/>
          <w:sz w:val="36"/>
          <w:szCs w:val="36"/>
        </w:rPr>
        <w:footnoteReference w:id="1306"/>
      </w:r>
    </w:p>
    <w:p w:rsidR="00FB57A7" w:rsidRDefault="00D56640" w:rsidP="00A329BE">
      <w:pPr>
        <w:spacing w:before="40"/>
        <w:ind w:left="1134" w:firstLine="454"/>
        <w:jc w:val="lowKashida"/>
        <w:rPr>
          <w:rFonts w:ascii="Traditional Arabic" w:eastAsia="Traditional Arabic" w:hAnsi="Traditional Arabic" w:cs="Traditional Arabic"/>
          <w:sz w:val="36"/>
          <w:szCs w:val="36"/>
          <w:rtl/>
        </w:rPr>
      </w:pPr>
      <w:r w:rsidRPr="00D56640">
        <w:rPr>
          <w:rFonts w:ascii="Traditional Arabic" w:eastAsia="Traditional Arabic" w:hAnsi="Traditional Arabic" w:cs="Traditional Arabic"/>
          <w:sz w:val="36"/>
          <w:szCs w:val="36"/>
          <w:rtl/>
        </w:rPr>
        <w:t>يقول الأشعري في هذا: "وزعموا أن الدار – يعنون دار مخالفيهم – دار توحيد إلا معسكر السلطان فإنه دار كفر، يعني عندهم</w:t>
      </w:r>
      <w:r w:rsidR="004567AA">
        <w:rPr>
          <w:rFonts w:ascii="Traditional Arabic" w:eastAsia="Traditional Arabic" w:hAnsi="Traditional Arabic" w:cs="Traditional Arabic" w:hint="cs"/>
          <w:sz w:val="36"/>
          <w:szCs w:val="36"/>
          <w:rtl/>
        </w:rPr>
        <w:t xml:space="preserve">". </w:t>
      </w:r>
      <w:r w:rsidRPr="00D56640">
        <w:rPr>
          <w:rFonts w:ascii="Traditional Arabic" w:eastAsia="Traditional Arabic" w:hAnsi="Traditional Arabic" w:cs="Traditional Arabic"/>
          <w:sz w:val="36"/>
          <w:szCs w:val="36"/>
          <w:rtl/>
        </w:rPr>
        <w:t>وهكذا عند البغدادي إلا أنه قصر الدار على مكة، فهي دار التوحيد عندهم إلا معسكر السلطان، فالأشعري يذكر أنهم عمموا الحكم على جميع دور مخالفيهم، والبغدادي خصصها بدور مكة</w:t>
      </w:r>
      <w:r w:rsidRPr="00D56640">
        <w:rPr>
          <w:rFonts w:ascii="Traditional Arabic" w:eastAsia="Traditional Arabic" w:hAnsi="Traditional Arabic" w:cs="Traditional Arabic"/>
          <w:sz w:val="36"/>
          <w:szCs w:val="36"/>
        </w:rPr>
        <w:t>.</w:t>
      </w:r>
      <w:r w:rsidR="00FB57A7">
        <w:rPr>
          <w:rFonts w:ascii="Traditional Arabic" w:eastAsia="Traditional Arabic" w:hAnsi="Traditional Arabic" w:cs="Traditional Arabic" w:hint="cs"/>
          <w:sz w:val="36"/>
          <w:szCs w:val="36"/>
          <w:rtl/>
        </w:rPr>
        <w:t xml:space="preserve"> </w:t>
      </w:r>
    </w:p>
    <w:p w:rsidR="004567AA" w:rsidRDefault="00334B8B" w:rsidP="004567AA">
      <w:pPr>
        <w:spacing w:before="40"/>
        <w:ind w:left="1134" w:firstLine="454"/>
        <w:jc w:val="lowKashida"/>
        <w:rPr>
          <w:rFonts w:ascii="Traditional Arabic" w:eastAsia="Traditional Arabic" w:hAnsi="Traditional Arabic" w:cs="Traditional Arabic"/>
          <w:sz w:val="36"/>
          <w:szCs w:val="36"/>
          <w:rtl/>
        </w:rPr>
      </w:pPr>
      <w:r w:rsidRPr="00A329BE">
        <w:rPr>
          <w:rFonts w:ascii="Traditional Arabic" w:eastAsia="Traditional Arabic" w:hAnsi="Traditional Arabic" w:cs="Traditional Arabic" w:hint="cs"/>
          <w:b/>
          <w:bCs/>
          <w:sz w:val="36"/>
          <w:szCs w:val="36"/>
          <w:rtl/>
        </w:rPr>
        <w:t>وأما على الاحتمال الثاني</w:t>
      </w:r>
      <w:r w:rsidR="004567AA" w:rsidRPr="00A329BE">
        <w:rPr>
          <w:rFonts w:ascii="Traditional Arabic" w:eastAsia="Traditional Arabic" w:hAnsi="Traditional Arabic" w:cs="Traditional Arabic" w:hint="cs"/>
          <w:b/>
          <w:bCs/>
          <w:sz w:val="36"/>
          <w:szCs w:val="36"/>
          <w:rtl/>
        </w:rPr>
        <w:t xml:space="preserve"> لمعنى كلام المصنف</w:t>
      </w:r>
      <w:r>
        <w:rPr>
          <w:rFonts w:ascii="Traditional Arabic" w:eastAsia="Traditional Arabic" w:hAnsi="Traditional Arabic" w:cs="Traditional Arabic" w:hint="cs"/>
          <w:sz w:val="36"/>
          <w:szCs w:val="36"/>
          <w:rtl/>
        </w:rPr>
        <w:t xml:space="preserve">: </w:t>
      </w:r>
      <w:r w:rsidR="004567AA">
        <w:rPr>
          <w:rFonts w:ascii="Traditional Arabic" w:eastAsia="Traditional Arabic" w:hAnsi="Traditional Arabic" w:cs="Traditional Arabic"/>
          <w:sz w:val="36"/>
          <w:szCs w:val="36"/>
          <w:rtl/>
        </w:rPr>
        <w:t>أن</w:t>
      </w:r>
      <w:r w:rsidR="004567AA">
        <w:rPr>
          <w:rFonts w:ascii="Traditional Arabic" w:eastAsia="Traditional Arabic" w:hAnsi="Traditional Arabic" w:cs="Traditional Arabic" w:hint="cs"/>
          <w:sz w:val="36"/>
          <w:szCs w:val="36"/>
          <w:rtl/>
        </w:rPr>
        <w:t>ه</w:t>
      </w:r>
      <w:r w:rsidR="004567AA" w:rsidRPr="00624BA1">
        <w:rPr>
          <w:rFonts w:ascii="Traditional Arabic" w:eastAsia="Traditional Arabic" w:hAnsi="Traditional Arabic" w:cs="Traditional Arabic"/>
          <w:sz w:val="36"/>
          <w:szCs w:val="36"/>
          <w:rtl/>
        </w:rPr>
        <w:t xml:space="preserve"> تُج</w:t>
      </w:r>
      <w:r w:rsidR="004567AA">
        <w:rPr>
          <w:rFonts w:ascii="Traditional Arabic" w:eastAsia="Traditional Arabic" w:hAnsi="Traditional Arabic" w:cs="Traditional Arabic"/>
          <w:sz w:val="36"/>
          <w:szCs w:val="36"/>
          <w:rtl/>
        </w:rPr>
        <w:t>ري عل</w:t>
      </w:r>
      <w:r w:rsidR="004567AA">
        <w:rPr>
          <w:rFonts w:ascii="Traditional Arabic" w:eastAsia="Traditional Arabic" w:hAnsi="Traditional Arabic" w:cs="Traditional Arabic" w:hint="cs"/>
          <w:sz w:val="36"/>
          <w:szCs w:val="36"/>
          <w:rtl/>
        </w:rPr>
        <w:t>ى المسلم</w:t>
      </w:r>
      <w:r w:rsidR="004567AA">
        <w:rPr>
          <w:rFonts w:ascii="Traditional Arabic" w:eastAsia="Traditional Arabic" w:hAnsi="Traditional Arabic" w:cs="Traditional Arabic"/>
          <w:sz w:val="36"/>
          <w:szCs w:val="36"/>
          <w:rtl/>
        </w:rPr>
        <w:t xml:space="preserve"> أحكام الإسلام الظاهرة، </w:t>
      </w:r>
      <w:r w:rsidR="004567AA">
        <w:rPr>
          <w:rFonts w:ascii="Traditional Arabic" w:eastAsia="Traditional Arabic" w:hAnsi="Traditional Arabic" w:cs="Traditional Arabic" w:hint="cs"/>
          <w:sz w:val="36"/>
          <w:szCs w:val="36"/>
          <w:rtl/>
        </w:rPr>
        <w:t>وي</w:t>
      </w:r>
      <w:r w:rsidR="004567AA" w:rsidRPr="00624BA1">
        <w:rPr>
          <w:rFonts w:ascii="Traditional Arabic" w:eastAsia="Traditional Arabic" w:hAnsi="Traditional Arabic" w:cs="Traditional Arabic"/>
          <w:sz w:val="36"/>
          <w:szCs w:val="36"/>
          <w:rtl/>
        </w:rPr>
        <w:t>تعامل معه ب</w:t>
      </w:r>
      <w:r w:rsidR="004567AA">
        <w:rPr>
          <w:rFonts w:ascii="Traditional Arabic" w:eastAsia="Traditional Arabic" w:hAnsi="Traditional Arabic" w:cs="Traditional Arabic"/>
          <w:sz w:val="36"/>
          <w:szCs w:val="36"/>
          <w:rtl/>
        </w:rPr>
        <w:t>حسب ما يظهر منه، أما الباطن ف</w:t>
      </w:r>
      <w:r w:rsidR="004567AA" w:rsidRPr="00624BA1">
        <w:rPr>
          <w:rFonts w:ascii="Traditional Arabic" w:eastAsia="Traditional Arabic" w:hAnsi="Traditional Arabic" w:cs="Traditional Arabic"/>
          <w:sz w:val="36"/>
          <w:szCs w:val="36"/>
          <w:rtl/>
        </w:rPr>
        <w:t>أمره إلى الله سبحانه وتعالى.</w:t>
      </w:r>
      <w:r w:rsidR="004567AA" w:rsidRPr="004567AA">
        <w:rPr>
          <w:rFonts w:ascii="Traditional Arabic" w:eastAsia="Traditional Arabic" w:hAnsi="Traditional Arabic" w:cs="Traditional Arabic" w:hint="cs"/>
          <w:sz w:val="36"/>
          <w:szCs w:val="36"/>
          <w:rtl/>
        </w:rPr>
        <w:t xml:space="preserve"> </w:t>
      </w:r>
      <w:r w:rsidR="004567AA">
        <w:rPr>
          <w:rFonts w:ascii="Traditional Arabic" w:eastAsia="Traditional Arabic" w:hAnsi="Traditional Arabic" w:cs="Traditional Arabic" w:hint="cs"/>
          <w:sz w:val="36"/>
          <w:szCs w:val="36"/>
          <w:rtl/>
        </w:rPr>
        <w:t xml:space="preserve">وأن </w:t>
      </w:r>
      <w:r w:rsidR="00146E43" w:rsidRPr="00624BA1">
        <w:rPr>
          <w:rFonts w:ascii="Traditional Arabic" w:eastAsia="Traditional Arabic" w:hAnsi="Traditional Arabic" w:cs="Traditional Arabic"/>
          <w:sz w:val="36"/>
          <w:szCs w:val="36"/>
          <w:rtl/>
        </w:rPr>
        <w:t>نعلم أن الإنسان يدخل في دائرة الإسلام بنطقه للشهادتين، وهذا النطق يضمن له حقوق</w:t>
      </w:r>
      <w:r w:rsidR="00146E43" w:rsidRPr="00624BA1">
        <w:rPr>
          <w:rFonts w:ascii="Traditional Arabic" w:eastAsia="Traditional Arabic" w:hAnsi="Traditional Arabic" w:cs="Traditional Arabic" w:hint="cs"/>
          <w:sz w:val="36"/>
          <w:szCs w:val="36"/>
          <w:rtl/>
        </w:rPr>
        <w:t>ًا</w:t>
      </w:r>
      <w:r w:rsidR="00110416">
        <w:rPr>
          <w:rFonts w:ascii="Traditional Arabic" w:eastAsia="Traditional Arabic" w:hAnsi="Traditional Arabic" w:cs="Traditional Arabic"/>
          <w:sz w:val="36"/>
          <w:szCs w:val="36"/>
          <w:rtl/>
        </w:rPr>
        <w:t xml:space="preserve"> في الإسلام، </w:t>
      </w:r>
      <w:r w:rsidR="004567AA">
        <w:rPr>
          <w:rFonts w:ascii="Traditional Arabic" w:eastAsia="Traditional Arabic" w:hAnsi="Traditional Arabic" w:cs="Traditional Arabic" w:hint="cs"/>
          <w:sz w:val="36"/>
          <w:szCs w:val="36"/>
          <w:rtl/>
        </w:rPr>
        <w:t>لا يمكن رفعها عنه إلا بموجب شرعي.</w:t>
      </w:r>
    </w:p>
    <w:p w:rsidR="00146E43" w:rsidRPr="00624BA1" w:rsidRDefault="004567AA" w:rsidP="004567A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فالدنيا</w:t>
      </w:r>
      <w:r>
        <w:rPr>
          <w:rFonts w:ascii="Traditional Arabic" w:eastAsia="Traditional Arabic" w:hAnsi="Traditional Arabic" w:cs="Traditional Arabic"/>
          <w:sz w:val="36"/>
          <w:szCs w:val="36"/>
          <w:rtl/>
        </w:rPr>
        <w:t xml:space="preserve"> دار عمل، فإما أن </w:t>
      </w:r>
      <w:r>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كون </w:t>
      </w:r>
      <w:r>
        <w:rPr>
          <w:rFonts w:ascii="Traditional Arabic" w:eastAsia="Traditional Arabic" w:hAnsi="Traditional Arabic" w:cs="Traditional Arabic" w:hint="cs"/>
          <w:sz w:val="36"/>
          <w:szCs w:val="36"/>
          <w:rtl/>
        </w:rPr>
        <w:t xml:space="preserve">الإنسان </w:t>
      </w:r>
      <w:r w:rsidRPr="00624BA1">
        <w:rPr>
          <w:rFonts w:ascii="Traditional Arabic" w:eastAsia="Traditional Arabic" w:hAnsi="Traditional Arabic" w:cs="Traditional Arabic"/>
          <w:sz w:val="36"/>
          <w:szCs w:val="36"/>
          <w:rtl/>
        </w:rPr>
        <w:t>على صورة الإسلام أو على صورة الإيمان أو على صورة الإحسان</w:t>
      </w:r>
      <w:r w:rsidR="00B37DE3">
        <w:rPr>
          <w:rFonts w:ascii="Traditional Arabic" w:eastAsia="Traditional Arabic" w:hAnsi="Traditional Arabic" w:cs="Traditional Arabic" w:hint="cs"/>
          <w:sz w:val="36"/>
          <w:szCs w:val="36"/>
          <w:rtl/>
        </w:rPr>
        <w:t xml:space="preserve"> التي هي مجموع الأمرين أي الإسلام والإيمان.</w:t>
      </w:r>
    </w:p>
    <w:p w:rsidR="00146E43" w:rsidRDefault="00146E43" w:rsidP="00146E4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لكن هذا الإنسان في حقيقة أمره لا يرتقي إلى مرتبة الإيمان حتى يقوم بشرائع الإسلام، فيوافق قوله عمله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w:t>
      </w:r>
      <w:r w:rsidRPr="00624BA1">
        <w:rPr>
          <w:rFonts w:ascii="Traditional Arabic" w:eastAsia="Traditional Arabic" w:hAnsi="Traditional Arabic" w:cs="Traditional Arabic" w:hint="cs"/>
          <w:sz w:val="36"/>
          <w:szCs w:val="36"/>
          <w:rtl/>
        </w:rPr>
        <w:t>ت</w:t>
      </w:r>
      <w:r w:rsidRPr="00624BA1">
        <w:rPr>
          <w:rFonts w:ascii="Traditional Arabic" w:eastAsia="Traditional Arabic" w:hAnsi="Traditional Arabic" w:cs="Traditional Arabic"/>
          <w:sz w:val="36"/>
          <w:szCs w:val="36"/>
          <w:rtl/>
        </w:rPr>
        <w:t xml:space="preserve">حصل </w:t>
      </w:r>
      <w:r w:rsidRPr="00624BA1">
        <w:rPr>
          <w:rFonts w:ascii="Traditional Arabic" w:eastAsia="Traditional Arabic" w:hAnsi="Traditional Arabic" w:cs="Traditional Arabic" w:hint="cs"/>
          <w:sz w:val="36"/>
          <w:szCs w:val="36"/>
          <w:rtl/>
        </w:rPr>
        <w:t>ال</w:t>
      </w:r>
      <w:r w:rsidRPr="00624BA1">
        <w:rPr>
          <w:rFonts w:ascii="Traditional Arabic" w:eastAsia="Traditional Arabic" w:hAnsi="Traditional Arabic" w:cs="Traditional Arabic"/>
          <w:sz w:val="36"/>
          <w:szCs w:val="36"/>
          <w:rtl/>
        </w:rPr>
        <w:t xml:space="preserve">موافقة </w:t>
      </w:r>
      <w:r w:rsidR="00B37DE3">
        <w:rPr>
          <w:rFonts w:ascii="Traditional Arabic" w:eastAsia="Traditional Arabic" w:hAnsi="Traditional Arabic" w:cs="Traditional Arabic"/>
          <w:sz w:val="36"/>
          <w:szCs w:val="36"/>
          <w:rtl/>
        </w:rPr>
        <w:t>بين القول والعمل</w:t>
      </w:r>
      <w:r w:rsidR="00B37DE3">
        <w:rPr>
          <w:rFonts w:ascii="Traditional Arabic" w:eastAsia="Traditional Arabic" w:hAnsi="Traditional Arabic" w:cs="Traditional Arabic" w:hint="cs"/>
          <w:sz w:val="36"/>
          <w:szCs w:val="36"/>
          <w:rtl/>
        </w:rPr>
        <w:t>، ويقوي هذا الاعتبار العبارة التي وردت بعد ذلك في كلام المصنف حيث قال:</w:t>
      </w:r>
    </w:p>
    <w:p w:rsidR="00146E43" w:rsidRPr="00624BA1" w:rsidRDefault="00146E43" w:rsidP="00B37DE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Cs/>
          <w:color w:val="C00000"/>
          <w:sz w:val="36"/>
          <w:szCs w:val="36"/>
          <w:rtl/>
        </w:rPr>
        <w:t>فأمة محمد صلى الله عليه وسلم فيها مؤمنون مسلمون في أحكامهم ومواريثهم وذبائحهم والصلاة عليهم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أي </w:t>
      </w:r>
      <w:r w:rsidRPr="00624BA1">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tl/>
        </w:rPr>
        <w:t xml:space="preserve"> إجراء الأحكام الظاهرة، </w:t>
      </w:r>
      <w:r w:rsidRPr="00624BA1">
        <w:rPr>
          <w:rFonts w:ascii="Traditional Arabic" w:eastAsia="Traditional Arabic" w:hAnsi="Traditional Arabic" w:cs="Traditional Arabic" w:hint="cs"/>
          <w:sz w:val="36"/>
          <w:szCs w:val="36"/>
          <w:rtl/>
        </w:rPr>
        <w:t>فالواحد من المسلمين ت</w:t>
      </w:r>
      <w:r w:rsidRPr="00624BA1">
        <w:rPr>
          <w:rFonts w:ascii="Traditional Arabic" w:eastAsia="Traditional Arabic" w:hAnsi="Traditional Arabic" w:cs="Traditional Arabic"/>
          <w:sz w:val="36"/>
          <w:szCs w:val="36"/>
          <w:rtl/>
        </w:rPr>
        <w:t xml:space="preserve">ُعامله </w:t>
      </w:r>
      <w:r w:rsidR="00B37DE3">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tl/>
        </w:rPr>
        <w:t xml:space="preserve"> ظاهره من حيث الأحكام والمواريث والذبائح والصلاة على أنه مسلم بنطقه بالشهادتين، وعلى أنه من أمة محمد، فالدخول في هذا الإسلام سهل، لكن الخروج منه وإخراج الناس منه فهذا من أصعب ما يكون ومن أشد ما يكون.</w:t>
      </w:r>
    </w:p>
    <w:p w:rsidR="00D56640" w:rsidRPr="00624BA1" w:rsidRDefault="00146E43" w:rsidP="00A329B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فنطق الإنسان بالشهادتين يوجب له أحكام الإسلام، وعليك أن تعامله ب</w:t>
      </w:r>
      <w:r w:rsidR="00DC433F" w:rsidRPr="00624BA1">
        <w:rPr>
          <w:rFonts w:ascii="Traditional Arabic" w:eastAsia="Traditional Arabic" w:hAnsi="Traditional Arabic" w:cs="Traditional Arabic" w:hint="cs"/>
          <w:sz w:val="36"/>
          <w:szCs w:val="36"/>
          <w:rtl/>
        </w:rPr>
        <w:t xml:space="preserve">موجب </w:t>
      </w:r>
      <w:r w:rsidRPr="00624BA1">
        <w:rPr>
          <w:rFonts w:ascii="Traditional Arabic" w:eastAsia="Traditional Arabic" w:hAnsi="Traditional Arabic" w:cs="Traditional Arabic"/>
          <w:sz w:val="36"/>
          <w:szCs w:val="36"/>
          <w:rtl/>
        </w:rPr>
        <w:t>هذا الظاهر</w:t>
      </w:r>
      <w:r w:rsidRPr="00624BA1">
        <w:rPr>
          <w:rFonts w:ascii="Traditional Arabic" w:eastAsia="Traditional Arabic" w:hAnsi="Traditional Arabic" w:cs="Traditional Arabic" w:hint="cs"/>
          <w:sz w:val="36"/>
          <w:szCs w:val="36"/>
          <w:rtl/>
        </w:rPr>
        <w:t>.</w:t>
      </w:r>
    </w:p>
    <w:p w:rsidR="001A7D35" w:rsidRDefault="00146E43" w:rsidP="001A7D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w:t>
      </w:r>
      <w:r w:rsidR="00016258">
        <w:rPr>
          <w:rFonts w:ascii="Traditional Arabic" w:eastAsia="Traditional Arabic" w:hAnsi="Traditional Arabic" w:cs="Traditional Arabic" w:hint="cs"/>
          <w:sz w:val="36"/>
          <w:szCs w:val="36"/>
          <w:rtl/>
        </w:rPr>
        <w:t>ثم قال المصنف</w:t>
      </w:r>
      <w:r w:rsidRPr="00624BA1">
        <w:rPr>
          <w:rFonts w:ascii="Traditional Arabic" w:eastAsia="Traditional Arabic" w:hAnsi="Traditional Arabic" w:cs="Traditional Arabic"/>
          <w:sz w:val="36"/>
          <w:szCs w:val="36"/>
          <w:rtl/>
        </w:rPr>
        <w:t xml:space="preserve">: </w:t>
      </w:r>
      <w:r w:rsidRPr="004A5077">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لا تشهد لأحد بحقيقة الإيمان حتى يأتي بجميع شرائع الإسلام، فإن قصر في شيء من ذلك كان ناقص الإيمان حتى يموت</w:t>
      </w:r>
      <w:r w:rsidRPr="004A5077">
        <w:rPr>
          <w:rFonts w:ascii="Traditional Arabic" w:eastAsia="Traditional Arabic" w:hAnsi="Traditional Arabic" w:cs="Traditional Arabic" w:hint="cs"/>
          <w:bCs/>
          <w:color w:val="C00000"/>
          <w:sz w:val="36"/>
          <w:szCs w:val="36"/>
          <w:rtl/>
        </w:rPr>
        <w:t>"</w:t>
      </w:r>
      <w:r w:rsidRPr="004A5077">
        <w:rPr>
          <w:rFonts w:ascii="Traditional Arabic" w:eastAsia="Traditional Arabic" w:hAnsi="Traditional Arabic" w:cs="Traditional Arabic"/>
          <w:bCs/>
          <w:sz w:val="36"/>
          <w:szCs w:val="36"/>
          <w:rtl/>
        </w:rPr>
        <w:t>،</w:t>
      </w:r>
      <w:r w:rsidRPr="00624BA1">
        <w:rPr>
          <w:rFonts w:ascii="Traditional Arabic" w:eastAsia="Traditional Arabic" w:hAnsi="Traditional Arabic" w:cs="Traditional Arabic"/>
          <w:sz w:val="36"/>
          <w:szCs w:val="36"/>
          <w:rtl/>
        </w:rPr>
        <w:t xml:space="preserve"> </w:t>
      </w:r>
      <w:r w:rsidR="00DC433F" w:rsidRPr="00624BA1">
        <w:rPr>
          <w:rFonts w:ascii="Traditional Arabic" w:eastAsia="Traditional Arabic" w:hAnsi="Traditional Arabic" w:cs="Traditional Arabic" w:hint="cs"/>
          <w:sz w:val="36"/>
          <w:szCs w:val="36"/>
          <w:rtl/>
        </w:rPr>
        <w:t>أي يجب أن</w:t>
      </w:r>
      <w:r w:rsidRPr="00624BA1">
        <w:rPr>
          <w:rFonts w:ascii="Traditional Arabic" w:eastAsia="Traditional Arabic" w:hAnsi="Traditional Arabic" w:cs="Traditional Arabic"/>
          <w:sz w:val="36"/>
          <w:szCs w:val="36"/>
          <w:rtl/>
        </w:rPr>
        <w:t xml:space="preserve"> نتعامل مع الناس بحسب ظاهره</w:t>
      </w:r>
      <w:r w:rsidRPr="00624BA1">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 ونجري عليهم الأحكام بحسب ظاهرهم، أما البواطن وحقيقة الإيمان فذاك أمرٌ مرده إلى الله سبحانه وتعالى، فأنت لا تدري عن حال ذلك الشخص، هل هو على حال إيمان أو يظهر منه ما لا يُبطن في حال نفسه.</w:t>
      </w:r>
    </w:p>
    <w:p w:rsidR="001A7D35" w:rsidRDefault="001A7D35" w:rsidP="001A7D35">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1A7D35">
        <w:rPr>
          <w:rFonts w:ascii="Traditional Arabic" w:eastAsia="Traditional Arabic" w:hAnsi="Traditional Arabic" w:cs="Traditional Arabic" w:hint="cs"/>
          <w:sz w:val="36"/>
          <w:szCs w:val="36"/>
          <w:rtl/>
        </w:rPr>
        <w:t>أهل السنة لا يَسلبون الإيمان من الفاسق من أهل ملة الإسلام، ولا يقولون بخلوده في النار، وإنما يُبقون عليه اسم الإيمان، وإن كان ليس كامل الإيمان، بل</w:t>
      </w:r>
      <w:r>
        <w:rPr>
          <w:rFonts w:ascii="Traditional Arabic" w:eastAsia="Traditional Arabic" w:hAnsi="Traditional Arabic" w:cs="Traditional Arabic" w:hint="cs"/>
          <w:sz w:val="36"/>
          <w:szCs w:val="36"/>
          <w:rtl/>
        </w:rPr>
        <w:t xml:space="preserve"> هو مؤمن بإيمانه، فاسق بمعصيته.</w:t>
      </w:r>
    </w:p>
    <w:p w:rsidR="001A7D35" w:rsidRDefault="001A7D35" w:rsidP="001A7D35">
      <w:pPr>
        <w:spacing w:before="40"/>
        <w:ind w:left="1134" w:firstLine="454"/>
        <w:jc w:val="both"/>
        <w:rPr>
          <w:rFonts w:ascii="Traditional Arabic" w:eastAsia="Traditional Arabic" w:hAnsi="Traditional Arabic" w:cs="Traditional Arabic"/>
          <w:sz w:val="36"/>
          <w:szCs w:val="36"/>
          <w:rtl/>
        </w:rPr>
      </w:pPr>
      <w:r w:rsidRPr="001A7D35">
        <w:rPr>
          <w:rFonts w:ascii="Traditional Arabic" w:eastAsia="Traditional Arabic" w:hAnsi="Traditional Arabic" w:cs="Traditional Arabic" w:hint="cs"/>
          <w:sz w:val="36"/>
          <w:szCs w:val="36"/>
          <w:rtl/>
        </w:rPr>
        <w:t>هذا؛ لأن الدِّين ثلاث دوائ</w:t>
      </w:r>
      <w:r>
        <w:rPr>
          <w:rFonts w:ascii="Traditional Arabic" w:eastAsia="Traditional Arabic" w:hAnsi="Traditional Arabic" w:cs="Traditional Arabic" w:hint="cs"/>
          <w:sz w:val="36"/>
          <w:szCs w:val="36"/>
          <w:rtl/>
        </w:rPr>
        <w:t>ر: (الإسلام والإيمان والإحسان).</w:t>
      </w:r>
    </w:p>
    <w:p w:rsidR="001A7D35" w:rsidRDefault="001A7D35" w:rsidP="001A7D35">
      <w:pPr>
        <w:spacing w:before="40"/>
        <w:ind w:left="1134" w:firstLine="454"/>
        <w:jc w:val="both"/>
        <w:rPr>
          <w:rFonts w:ascii="Traditional Arabic" w:eastAsia="Traditional Arabic" w:hAnsi="Traditional Arabic" w:cs="Traditional Arabic"/>
          <w:sz w:val="36"/>
          <w:szCs w:val="36"/>
          <w:rtl/>
        </w:rPr>
      </w:pPr>
      <w:r w:rsidRPr="001A7D35">
        <w:rPr>
          <w:rFonts w:ascii="Traditional Arabic" w:eastAsia="Traditional Arabic" w:hAnsi="Traditional Arabic" w:cs="Traditional Arabic" w:hint="cs"/>
          <w:sz w:val="36"/>
          <w:szCs w:val="36"/>
          <w:rtl/>
        </w:rPr>
        <w:t xml:space="preserve">فأوسع الدوائر الإسلام ثم الإيمان ثم الإحسان، فليس كل </w:t>
      </w:r>
      <w:r>
        <w:rPr>
          <w:rFonts w:ascii="Traditional Arabic" w:eastAsia="Traditional Arabic" w:hAnsi="Traditional Arabic" w:cs="Traditional Arabic" w:hint="cs"/>
          <w:sz w:val="36"/>
          <w:szCs w:val="36"/>
          <w:rtl/>
        </w:rPr>
        <w:t>مسلم مُحسن، ولكن كل مُحسن مسلم.</w:t>
      </w:r>
    </w:p>
    <w:p w:rsidR="001A7D35" w:rsidRPr="00624BA1" w:rsidRDefault="001A7D35" w:rsidP="001A7D35">
      <w:pPr>
        <w:spacing w:before="40"/>
        <w:ind w:left="1134" w:firstLine="454"/>
        <w:jc w:val="both"/>
        <w:rPr>
          <w:rFonts w:ascii="Traditional Arabic" w:eastAsia="Traditional Arabic" w:hAnsi="Traditional Arabic" w:cs="Traditional Arabic"/>
          <w:sz w:val="36"/>
          <w:szCs w:val="36"/>
        </w:rPr>
      </w:pPr>
      <w:r w:rsidRPr="001A7D35">
        <w:rPr>
          <w:rFonts w:ascii="Traditional Arabic" w:eastAsia="Traditional Arabic" w:hAnsi="Traditional Arabic" w:cs="Traditional Arabic" w:hint="cs"/>
          <w:sz w:val="36"/>
          <w:szCs w:val="36"/>
          <w:rtl/>
        </w:rPr>
        <w:t>ولا نستطيع أن نُخرج الإنسان من الإسلام بعد أن نطق بالشهادتين إلا بموجب ذلك يقينًا، وهو ما يُسَمَّى بأحكام الرِّدة والمرتد، و</w:t>
      </w:r>
      <w:r>
        <w:rPr>
          <w:rFonts w:ascii="Traditional Arabic" w:eastAsia="Traditional Arabic" w:hAnsi="Traditional Arabic" w:cs="Traditional Arabic" w:hint="cs"/>
          <w:sz w:val="36"/>
          <w:szCs w:val="36"/>
          <w:rtl/>
        </w:rPr>
        <w:t>لها ضوابط معلومة عند أهل العلم.</w:t>
      </w:r>
    </w:p>
    <w:p w:rsidR="00146E43" w:rsidRPr="00624BA1" w:rsidRDefault="00146E43" w:rsidP="00146E4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لا نشهد له بحقيقة الإيمان حتى نرى فيه مثلاً أنه يصلي مع الجماعة يقوم بشعائر الإسلام،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مواظب على أحكام الإسلام، عند ذلك نشهد له أنه من أهل الإيمان حقيقة، لكن لا نعلم ماذا يُختم له في أمره.</w:t>
      </w:r>
    </w:p>
    <w:p w:rsidR="00146E43" w:rsidRPr="00624BA1" w:rsidRDefault="00146E43" w:rsidP="00146E4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رأينا الرجل يعتاد المساجد ويقصدها في صلاة الجماعة فهذا دليل إيمانه، فإن قصر في شيءٍ من ذلك كان ناقص الإيمان حتى يتوب، فالناس في إيمانهم ليسوا سواء فإيمان أبي بكر ليس كإيمان غيره من الناس، وإيمان عمر ليس كغيره من الناس، وهكذا الناس في هذا متفاوتون بقدر طاعتهم وبقدر ما يتقربون به إلى الله عز وجل</w:t>
      </w:r>
      <w:r w:rsidRPr="00624BA1">
        <w:rPr>
          <w:rFonts w:ascii="Traditional Arabic" w:eastAsia="Traditional Arabic" w:hAnsi="Traditional Arabic" w:cs="Traditional Arabic"/>
          <w:sz w:val="36"/>
          <w:szCs w:val="36"/>
        </w:rPr>
        <w:t>.</w:t>
      </w:r>
    </w:p>
    <w:p w:rsidR="00146E43" w:rsidRPr="00624BA1" w:rsidRDefault="00146E43" w:rsidP="00A329B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وكما جاء في الحديث: </w:t>
      </w:r>
      <w:r w:rsidR="00A329BE">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وما تقرب إلي عبدي بأفضل مما افترضت عليه، ولا يزال عبدي يتقرب إلي بالنوافل حتى أحبه، فإذا أحببته كنت سمعه الذي يسمع به، وبصره الذي يبصر به ويده التي يبطش بها، ورجله التي يمشي عليها، ولئن سألني لأعطينه ولئن استعاذني </w:t>
      </w:r>
      <w:r w:rsidR="00DC433F" w:rsidRPr="00624BA1">
        <w:rPr>
          <w:rFonts w:ascii="Traditional Arabic" w:eastAsia="Traditional Arabic" w:hAnsi="Traditional Arabic" w:cs="Traditional Arabic" w:hint="cs"/>
          <w:b/>
          <w:sz w:val="36"/>
          <w:szCs w:val="36"/>
          <w:rtl/>
        </w:rPr>
        <w:t>لأعيذنه</w:t>
      </w:r>
      <w:r w:rsidR="00A329BE">
        <w:rPr>
          <w:rFonts w:ascii="Traditional Arabic" w:eastAsia="Traditional Arabic" w:hAnsi="Traditional Arabic" w:cs="Traditional Arabic" w:hint="cs"/>
          <w:b/>
          <w:sz w:val="36"/>
          <w:szCs w:val="36"/>
          <w:rtl/>
        </w:rPr>
        <w:t>))</w:t>
      </w:r>
      <w:r w:rsidR="00DC433F" w:rsidRPr="00624BA1">
        <w:rPr>
          <w:rFonts w:ascii="Traditional Arabic" w:eastAsia="Traditional Arabic" w:hAnsi="Traditional Arabic" w:cs="Traditional Arabic"/>
          <w:sz w:val="36"/>
          <w:szCs w:val="36"/>
          <w:vertAlign w:val="superscript"/>
        </w:rPr>
        <w:t xml:space="preserve"> (</w:t>
      </w:r>
      <w:r w:rsidRPr="00624BA1">
        <w:rPr>
          <w:rFonts w:ascii="Traditional Arabic" w:eastAsia="Traditional Arabic" w:hAnsi="Traditional Arabic" w:cs="Traditional Arabic"/>
          <w:sz w:val="36"/>
          <w:szCs w:val="36"/>
          <w:vertAlign w:val="superscript"/>
        </w:rPr>
        <w:footnoteReference w:id="1307"/>
      </w:r>
      <w:r w:rsidRPr="00624BA1">
        <w:rPr>
          <w:rFonts w:ascii="Traditional Arabic" w:eastAsia="Traditional Arabic" w:hAnsi="Traditional Arabic" w:cs="Traditional Arabic"/>
          <w:sz w:val="36"/>
          <w:szCs w:val="36"/>
          <w:vertAlign w:val="superscript"/>
        </w:rPr>
        <w:t>)</w:t>
      </w:r>
      <w:r w:rsidR="00312139" w:rsidRPr="00624BA1">
        <w:rPr>
          <w:rFonts w:ascii="Traditional Arabic" w:eastAsia="Traditional Arabic" w:hAnsi="Traditional Arabic" w:cs="Traditional Arabic"/>
          <w:sz w:val="36"/>
          <w:szCs w:val="36"/>
          <w:vertAlign w:val="superscript"/>
          <w:rtl/>
        </w:rPr>
        <w:t>.</w:t>
      </w:r>
    </w:p>
    <w:p w:rsidR="00146E43" w:rsidRPr="00624BA1" w:rsidRDefault="00146E43" w:rsidP="00DC433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فالتقرب إلى الله تعالى والقرب إلى الله عز وجل </w:t>
      </w:r>
      <w:r w:rsidR="00DC433F" w:rsidRPr="00624BA1">
        <w:rPr>
          <w:rFonts w:ascii="Traditional Arabic" w:eastAsia="Traditional Arabic" w:hAnsi="Traditional Arabic" w:cs="Traditional Arabic" w:hint="cs"/>
          <w:sz w:val="36"/>
          <w:szCs w:val="36"/>
          <w:rtl/>
        </w:rPr>
        <w:t xml:space="preserve">يكون </w:t>
      </w:r>
      <w:r w:rsidRPr="00624BA1">
        <w:rPr>
          <w:rFonts w:ascii="Traditional Arabic" w:eastAsia="Traditional Arabic" w:hAnsi="Traditional Arabic" w:cs="Traditional Arabic"/>
          <w:sz w:val="36"/>
          <w:szCs w:val="36"/>
          <w:rtl/>
        </w:rPr>
        <w:t>بكثرة الطاعات، فيأتي الإنسان أول ما يأتي بالفرائض، ثم يُتبعها النوافل، والناس في هذا درجات</w:t>
      </w:r>
      <w:r w:rsidR="00DC433F" w:rsidRPr="00624BA1">
        <w:rPr>
          <w:rFonts w:ascii="Traditional Arabic" w:eastAsia="Traditional Arabic" w:hAnsi="Traditional Arabic" w:cs="Traditional Arabic" w:hint="cs"/>
          <w:sz w:val="36"/>
          <w:szCs w:val="36"/>
          <w:rtl/>
        </w:rPr>
        <w:t xml:space="preserve"> و</w:t>
      </w:r>
      <w:r w:rsidRPr="00624BA1">
        <w:rPr>
          <w:rFonts w:ascii="Traditional Arabic" w:eastAsia="Traditional Arabic" w:hAnsi="Traditional Arabic" w:cs="Traditional Arabic"/>
          <w:sz w:val="36"/>
          <w:szCs w:val="36"/>
          <w:rtl/>
        </w:rPr>
        <w:t xml:space="preserve">على أحوال، ومعلوم أن الله تعالى قد يفتح للعبد في الطاعة </w:t>
      </w:r>
      <w:r w:rsidR="00DC433F" w:rsidRPr="00624BA1">
        <w:rPr>
          <w:rFonts w:ascii="Traditional Arabic" w:eastAsia="Traditional Arabic" w:hAnsi="Traditional Arabic" w:cs="Traditional Arabic" w:hint="cs"/>
          <w:sz w:val="36"/>
          <w:szCs w:val="36"/>
          <w:rtl/>
        </w:rPr>
        <w:t xml:space="preserve">من حيث النوافل </w:t>
      </w:r>
      <w:r w:rsidRPr="00624BA1">
        <w:rPr>
          <w:rFonts w:ascii="Traditional Arabic" w:eastAsia="Traditional Arabic" w:hAnsi="Traditional Arabic" w:cs="Traditional Arabic"/>
          <w:sz w:val="36"/>
          <w:szCs w:val="36"/>
          <w:rtl/>
        </w:rPr>
        <w:t>بحسب حا</w:t>
      </w:r>
      <w:r w:rsidR="00DC433F" w:rsidRPr="00624BA1">
        <w:rPr>
          <w:rFonts w:ascii="Traditional Arabic" w:eastAsia="Traditional Arabic" w:hAnsi="Traditional Arabic" w:cs="Traditional Arabic"/>
          <w:sz w:val="36"/>
          <w:szCs w:val="36"/>
          <w:rtl/>
        </w:rPr>
        <w:t xml:space="preserve">له، فهناك من فتح الله عليه في </w:t>
      </w:r>
      <w:r w:rsidRPr="00624BA1">
        <w:rPr>
          <w:rFonts w:ascii="Traditional Arabic" w:eastAsia="Traditional Arabic" w:hAnsi="Traditional Arabic" w:cs="Traditional Arabic"/>
          <w:sz w:val="36"/>
          <w:szCs w:val="36"/>
          <w:rtl/>
        </w:rPr>
        <w:t>صيام</w:t>
      </w:r>
      <w:r w:rsidR="00DC433F" w:rsidRPr="00624BA1">
        <w:rPr>
          <w:rFonts w:ascii="Traditional Arabic" w:eastAsia="Traditional Arabic" w:hAnsi="Traditional Arabic" w:cs="Traditional Arabic" w:hint="cs"/>
          <w:sz w:val="36"/>
          <w:szCs w:val="36"/>
          <w:rtl/>
        </w:rPr>
        <w:t xml:space="preserve"> التطوع</w:t>
      </w:r>
      <w:r w:rsidRPr="00624BA1">
        <w:rPr>
          <w:rFonts w:ascii="Traditional Arabic" w:eastAsia="Traditional Arabic" w:hAnsi="Traditional Arabic" w:cs="Traditional Arabic"/>
          <w:sz w:val="36"/>
          <w:szCs w:val="36"/>
          <w:rtl/>
        </w:rPr>
        <w:t>، وهناك من فتح الله عليه في صلاة</w:t>
      </w:r>
      <w:r w:rsidR="00DC433F" w:rsidRPr="00624BA1">
        <w:rPr>
          <w:rFonts w:ascii="Traditional Arabic" w:eastAsia="Traditional Arabic" w:hAnsi="Traditional Arabic" w:cs="Traditional Arabic" w:hint="cs"/>
          <w:sz w:val="36"/>
          <w:szCs w:val="36"/>
          <w:rtl/>
        </w:rPr>
        <w:t xml:space="preserve"> الرواتب والنوافل</w:t>
      </w:r>
      <w:r w:rsidRPr="00624BA1">
        <w:rPr>
          <w:rFonts w:ascii="Traditional Arabic" w:eastAsia="Traditional Arabic" w:hAnsi="Traditional Arabic" w:cs="Traditional Arabic"/>
          <w:sz w:val="36"/>
          <w:szCs w:val="36"/>
          <w:rtl/>
        </w:rPr>
        <w:t>، وهناك من فتح عليه ببر الوالدين، وهناك من فتح الله عليه سبحانه وتعالى بالبذل في سبيل الله عز وجل وإنفاق الأموال.</w:t>
      </w:r>
    </w:p>
    <w:p w:rsidR="009A30D1" w:rsidRPr="00624BA1" w:rsidRDefault="00146E43" w:rsidP="009A30D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فالطاعات كأبواب الرزق، فيفتح الله على فلان ما لا يفتح على فلان، فأبواب الطاعات وبالأخص النوافل كثيرة وعظيمة، فيمن الله عليك بشيءٍ منها ما لا يمن على الآخر، وكم من الله عز وجل على إنسان بالعلم، ولكن لم يمن عليه بكثرة صلاةٍ أو صيام ومن على آخر بالصلاة والصيام مثلاً، ومن على آخر ببر الوالدين، ومن على آخر بصلة الأرحام، وهكذا أبواب الطاعات مثل أبواب الرزق في هذا.</w:t>
      </w:r>
    </w:p>
    <w:p w:rsidR="009A30D1" w:rsidRPr="00624BA1" w:rsidRDefault="009A30D1" w:rsidP="004567A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ولعل قصة الإمام مالك مع العُمَري العابد تَصلح كمدخل يُقَرِّب تلك الصورة، فقد كتب عبد الله بن عبد العزيز العُمَري العابد إلى الإمام مالك يحضُّه على الانفراد والعمل، ويَرغب به عن الاجتماع إليه في العِلم؛ فكتب إليه مالك: «إنَّ الله عز وجل قَسم الأعمال كما قسم الأرزاق؛ فَرُبَّ رجل فُتح له في الصلاة ولم يفتح له في الصوم، وآخر فُتح له في الصدقة ولم يُفتح له في الصيام، وآخر فتح له في الجهاد ولم يفتح له في الصلاة. ونَشر العلم وتعليمه من أفضل أعمال البر وقد رضيتُ بما فَتح الله لي فيه </w:t>
      </w:r>
      <w:r w:rsidRPr="00624BA1">
        <w:rPr>
          <w:rFonts w:ascii="Traditional Arabic" w:eastAsia="Traditional Arabic" w:hAnsi="Traditional Arabic" w:cs="Traditional Arabic" w:hint="cs"/>
          <w:sz w:val="36"/>
          <w:szCs w:val="36"/>
          <w:rtl/>
        </w:rPr>
        <w:lastRenderedPageBreak/>
        <w:t>من ذلك، وما أظن ما أنا فيه بدون ما أنت فيه، وأرجو أن يكون كِلانا على خير، ويجب على كلِّ واحدٍ مِنَّا أن يَرضى بما قُسِم له، والسَّلام» (</w:t>
      </w:r>
      <w:r w:rsidRPr="00624BA1">
        <w:rPr>
          <w:rFonts w:ascii="Traditional Arabic" w:eastAsia="Traditional Arabic" w:hAnsi="Traditional Arabic" w:cs="Traditional Arabic"/>
          <w:sz w:val="36"/>
          <w:szCs w:val="36"/>
          <w:rtl/>
        </w:rPr>
        <w:footnoteReference w:id="1308"/>
      </w:r>
      <w:r w:rsidRPr="00624BA1">
        <w:rPr>
          <w:rFonts w:ascii="Traditional Arabic" w:eastAsia="Traditional Arabic" w:hAnsi="Traditional Arabic" w:cs="Traditional Arabic" w:hint="cs"/>
          <w:sz w:val="36"/>
          <w:szCs w:val="36"/>
          <w:rtl/>
        </w:rPr>
        <w:t>).</w:t>
      </w:r>
    </w:p>
    <w:p w:rsidR="00146E43" w:rsidRPr="00624BA1" w:rsidRDefault="00146E43" w:rsidP="00146E4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فإن قصر الإنسان في شيء من ذلك كان ناقص الإيمان حتى يتوب، واعلم أن </w:t>
      </w:r>
      <w:r w:rsidR="009A30D1" w:rsidRPr="00624BA1">
        <w:rPr>
          <w:rFonts w:ascii="Traditional Arabic" w:eastAsia="Traditional Arabic" w:hAnsi="Traditional Arabic" w:cs="Traditional Arabic" w:hint="cs"/>
          <w:sz w:val="36"/>
          <w:szCs w:val="36"/>
          <w:rtl/>
        </w:rPr>
        <w:t xml:space="preserve">حقيقة </w:t>
      </w:r>
      <w:r w:rsidRPr="00624BA1">
        <w:rPr>
          <w:rFonts w:ascii="Traditional Arabic" w:eastAsia="Traditional Arabic" w:hAnsi="Traditional Arabic" w:cs="Traditional Arabic"/>
          <w:sz w:val="36"/>
          <w:szCs w:val="36"/>
          <w:rtl/>
        </w:rPr>
        <w:t>إيمانه</w:t>
      </w:r>
      <w:r w:rsidR="004567AA">
        <w:rPr>
          <w:rFonts w:ascii="Traditional Arabic" w:eastAsia="Traditional Arabic" w:hAnsi="Traditional Arabic" w:cs="Traditional Arabic" w:hint="cs"/>
          <w:sz w:val="36"/>
          <w:szCs w:val="36"/>
          <w:rtl/>
        </w:rPr>
        <w:t xml:space="preserve"> </w:t>
      </w:r>
      <w:r w:rsidR="00A329BE">
        <w:rPr>
          <w:rFonts w:ascii="Traditional Arabic" w:eastAsia="Traditional Arabic" w:hAnsi="Traditional Arabic" w:cs="Traditional Arabic" w:hint="cs"/>
          <w:sz w:val="36"/>
          <w:szCs w:val="36"/>
          <w:rtl/>
        </w:rPr>
        <w:t>موكولة</w:t>
      </w:r>
      <w:r w:rsidRPr="00624BA1">
        <w:rPr>
          <w:rFonts w:ascii="Traditional Arabic" w:eastAsia="Traditional Arabic" w:hAnsi="Traditional Arabic" w:cs="Traditional Arabic"/>
          <w:sz w:val="36"/>
          <w:szCs w:val="36"/>
          <w:rtl/>
        </w:rPr>
        <w:t xml:space="preserve"> إلى الله تعالى، سواء كان تام ا</w:t>
      </w:r>
      <w:r w:rsidR="009A30D1" w:rsidRPr="00624BA1">
        <w:rPr>
          <w:rFonts w:ascii="Traditional Arabic" w:eastAsia="Traditional Arabic" w:hAnsi="Traditional Arabic" w:cs="Traditional Arabic"/>
          <w:sz w:val="36"/>
          <w:szCs w:val="36"/>
          <w:rtl/>
        </w:rPr>
        <w:t xml:space="preserve">لإيمان أو ناقص الإيمان، إلا ما </w:t>
      </w:r>
      <w:r w:rsidRPr="00624BA1">
        <w:rPr>
          <w:rFonts w:ascii="Traditional Arabic" w:eastAsia="Traditional Arabic" w:hAnsi="Traditional Arabic" w:cs="Traditional Arabic"/>
          <w:sz w:val="36"/>
          <w:szCs w:val="36"/>
          <w:rtl/>
        </w:rPr>
        <w:t>ظهر لك من تضييع شرائع الإسلام، فإذا رأينا الإنسان على تضييع شرائع الإسلام الظاهرة فعند ذلك بقدر ما عليه هذا يُذم ويُقال فيه أن فيه من التفريط كذا وكذا.</w:t>
      </w:r>
    </w:p>
    <w:p w:rsidR="00146E43" w:rsidRDefault="009A30D1" w:rsidP="00146E43">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sz w:val="36"/>
          <w:szCs w:val="36"/>
          <w:rtl/>
        </w:rPr>
        <w:t>فإذا جاءك إنسان مثلاً يسأل</w:t>
      </w:r>
      <w:r w:rsidR="00146E43" w:rsidRPr="00624BA1">
        <w:rPr>
          <w:rFonts w:ascii="Traditional Arabic" w:eastAsia="Traditional Arabic" w:hAnsi="Traditional Arabic" w:cs="Traditional Arabic"/>
          <w:sz w:val="36"/>
          <w:szCs w:val="36"/>
          <w:rtl/>
        </w:rPr>
        <w:t xml:space="preserve"> عن إنسان لتزويجه لابنته وأنت ترى فيه من شرائع الإسلام شيء من التضييع فتقول له مثلاً هو على حال كذا وكذا من تضييع شرائع الإسلام</w:t>
      </w:r>
      <w:r w:rsidR="00146E43" w:rsidRPr="00624BA1">
        <w:rPr>
          <w:rFonts w:ascii="Traditional Arabic" w:eastAsia="Traditional Arabic" w:hAnsi="Traditional Arabic" w:cs="Traditional Arabic" w:hint="cs"/>
          <w:sz w:val="36"/>
          <w:szCs w:val="36"/>
          <w:rtl/>
        </w:rPr>
        <w:t>.</w:t>
      </w:r>
    </w:p>
    <w:p w:rsidR="004A5077" w:rsidRDefault="00A329BE" w:rsidP="004A5077">
      <w:pPr>
        <w:spacing w:before="40"/>
        <w:ind w:left="1134" w:firstLine="454"/>
        <w:jc w:val="both"/>
        <w:rPr>
          <w:rFonts w:ascii="Traditional Arabic" w:eastAsia="Traditional Arabic" w:hAnsi="Traditional Arabic" w:cs="Traditional Arabic"/>
          <w:b/>
          <w:sz w:val="36"/>
          <w:szCs w:val="36"/>
          <w:rtl/>
        </w:rPr>
      </w:pPr>
      <w:r w:rsidRPr="00A329BE">
        <w:rPr>
          <w:rFonts w:ascii="Traditional Arabic" w:eastAsia="Traditional Arabic" w:hAnsi="Traditional Arabic" w:cs="Traditional Arabic" w:hint="cs"/>
          <w:b/>
          <w:sz w:val="36"/>
          <w:szCs w:val="36"/>
          <w:rtl/>
        </w:rPr>
        <w:t>وقول المصنف:</w:t>
      </w:r>
      <w:r w:rsidR="004A5077">
        <w:rPr>
          <w:rFonts w:ascii="Traditional Arabic" w:eastAsia="Traditional Arabic" w:hAnsi="Traditional Arabic" w:cs="Traditional Arabic" w:hint="cs"/>
          <w:b/>
          <w:sz w:val="36"/>
          <w:szCs w:val="36"/>
          <w:rtl/>
        </w:rPr>
        <w:t xml:space="preserve"> </w:t>
      </w:r>
      <w:r w:rsidR="004A5077" w:rsidRPr="004A5077">
        <w:rPr>
          <w:rFonts w:ascii="Traditional Arabic" w:eastAsia="Traditional Arabic" w:hAnsi="Traditional Arabic" w:cs="Traditional Arabic" w:hint="cs"/>
          <w:bCs/>
          <w:color w:val="C00000"/>
          <w:sz w:val="36"/>
          <w:szCs w:val="36"/>
          <w:rtl/>
        </w:rPr>
        <w:t>"</w:t>
      </w:r>
      <w:r w:rsidR="004A5077" w:rsidRPr="00624BA1">
        <w:rPr>
          <w:rFonts w:ascii="Traditional Arabic" w:eastAsia="Traditional Arabic" w:hAnsi="Traditional Arabic" w:cs="Traditional Arabic"/>
          <w:bCs/>
          <w:color w:val="C00000"/>
          <w:sz w:val="36"/>
          <w:szCs w:val="36"/>
          <w:rtl/>
        </w:rPr>
        <w:t>فإن قصر في شيء من ذلك كان ناقص الإيمان حتى يموت</w:t>
      </w:r>
      <w:r w:rsidR="004A5077">
        <w:rPr>
          <w:rFonts w:ascii="Traditional Arabic" w:eastAsia="Traditional Arabic" w:hAnsi="Traditional Arabic" w:cs="Traditional Arabic" w:hint="cs"/>
          <w:bCs/>
          <w:color w:val="C00000"/>
          <w:sz w:val="36"/>
          <w:szCs w:val="36"/>
          <w:rtl/>
        </w:rPr>
        <w:t>"</w:t>
      </w:r>
    </w:p>
    <w:p w:rsidR="004A5077" w:rsidRPr="004A5077" w:rsidRDefault="004A5077" w:rsidP="004A5077">
      <w:pPr>
        <w:spacing w:before="40"/>
        <w:ind w:left="1134" w:firstLine="45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sz w:val="36"/>
          <w:szCs w:val="36"/>
          <w:rtl/>
        </w:rPr>
        <w:t>أهل السنة</w:t>
      </w:r>
      <w:r w:rsidRPr="004A5077">
        <w:rPr>
          <w:rFonts w:ascii="Traditional Arabic" w:eastAsia="Traditional Arabic" w:hAnsi="Traditional Arabic" w:cs="Traditional Arabic" w:hint="cs"/>
          <w:sz w:val="36"/>
          <w:szCs w:val="36"/>
          <w:rtl/>
        </w:rPr>
        <w:t xml:space="preserve"> </w:t>
      </w:r>
      <w:r w:rsidRPr="004A5077">
        <w:rPr>
          <w:rFonts w:ascii="Traditional Arabic" w:eastAsia="Traditional Arabic" w:hAnsi="Traditional Arabic" w:cs="Traditional Arabic"/>
          <w:sz w:val="36"/>
          <w:szCs w:val="36"/>
          <w:rtl/>
        </w:rPr>
        <w:t>توسطوا بين المفرطين من المرجئة الذين قالوا: لا يضر مع الإيمان ذنب، كما لا ينفع مع الكفر طاعة، وبين الوعيدية (الخوارج والمعتزلة)</w:t>
      </w:r>
      <w:r w:rsidRPr="004A5077">
        <w:rPr>
          <w:rFonts w:ascii="Traditional Arabic" w:eastAsia="Traditional Arabic" w:hAnsi="Traditional Arabic" w:cs="Traditional Arabic" w:hint="cs"/>
          <w:sz w:val="36"/>
          <w:szCs w:val="36"/>
          <w:rtl/>
        </w:rPr>
        <w:t>؛</w:t>
      </w:r>
      <w:r w:rsidRPr="004A5077">
        <w:rPr>
          <w:rFonts w:ascii="Traditional Arabic" w:eastAsia="Traditional Arabic" w:hAnsi="Traditional Arabic" w:cs="Traditional Arabic"/>
          <w:sz w:val="36"/>
          <w:szCs w:val="36"/>
          <w:rtl/>
        </w:rPr>
        <w:t xml:space="preserve"> فالخوارج يقولون: هو كافر في الدنيا، والمعتزلة يقولون: هو في منزلة بين المنزلتين، ويتفقون على أنه في الآخرة خالد مخلد في النار.</w:t>
      </w:r>
    </w:p>
    <w:p w:rsidR="004A5077" w:rsidRDefault="00A329BE" w:rsidP="004A5077">
      <w:pPr>
        <w:spacing w:before="40"/>
        <w:ind w:left="1134" w:firstLine="454"/>
        <w:jc w:val="both"/>
        <w:rPr>
          <w:rFonts w:ascii="Traditional Arabic" w:eastAsia="Traditional Arabic" w:hAnsi="Traditional Arabic" w:cs="Traditional Arabic"/>
          <w:b/>
          <w:sz w:val="36"/>
          <w:szCs w:val="36"/>
          <w:rtl/>
        </w:rPr>
      </w:pPr>
      <w:r w:rsidRPr="004A5077">
        <w:rPr>
          <w:rFonts w:ascii="Traditional Arabic" w:eastAsia="Traditional Arabic" w:hAnsi="Traditional Arabic" w:cs="Traditional Arabic"/>
          <w:sz w:val="36"/>
          <w:szCs w:val="36"/>
          <w:rtl/>
        </w:rPr>
        <w:t xml:space="preserve">قال شيخُ الإسلام ابن تيمِيَّة </w:t>
      </w:r>
      <w:r w:rsidR="004A5077">
        <w:rPr>
          <w:rFonts w:ascii="Traditional Arabic" w:eastAsia="Traditional Arabic" w:hAnsi="Traditional Arabic" w:cs="Traditional Arabic" w:hint="cs"/>
          <w:sz w:val="36"/>
          <w:szCs w:val="36"/>
          <w:rtl/>
        </w:rPr>
        <w:t>رحمه الله</w:t>
      </w:r>
      <w:r w:rsidRPr="004A5077">
        <w:rPr>
          <w:rFonts w:ascii="Traditional Arabic" w:eastAsia="Traditional Arabic" w:hAnsi="Traditional Arabic" w:cs="Traditional Arabic"/>
          <w:sz w:val="36"/>
          <w:szCs w:val="36"/>
          <w:rtl/>
        </w:rPr>
        <w:t xml:space="preserve">: </w:t>
      </w:r>
      <w:r w:rsidR="004A5077">
        <w:rPr>
          <w:rFonts w:ascii="Traditional Arabic" w:eastAsia="Traditional Arabic" w:hAnsi="Traditional Arabic" w:cs="Traditional Arabic" w:hint="cs"/>
          <w:sz w:val="36"/>
          <w:szCs w:val="36"/>
          <w:rtl/>
        </w:rPr>
        <w:t>"</w:t>
      </w:r>
      <w:r w:rsidR="004A5077">
        <w:rPr>
          <w:rFonts w:ascii="Traditional Arabic" w:eastAsia="Traditional Arabic" w:hAnsi="Traditional Arabic" w:cs="Traditional Arabic"/>
          <w:sz w:val="36"/>
          <w:szCs w:val="36"/>
          <w:rtl/>
        </w:rPr>
        <w:t>وهم-أهل السُّنَّة-</w:t>
      </w:r>
      <w:r w:rsidRPr="004A5077">
        <w:rPr>
          <w:rFonts w:ascii="Traditional Arabic" w:eastAsia="Traditional Arabic" w:hAnsi="Traditional Arabic" w:cs="Traditional Arabic"/>
          <w:sz w:val="36"/>
          <w:szCs w:val="36"/>
          <w:rtl/>
        </w:rPr>
        <w:t xml:space="preserve">في باب الأسماء والأحكام والوَعْد والوَعِيد وسَطٌ بين الوَعِيدية الذين يَجعلون أهلَ الكبائر من المسلمين مُخلَّدين في النار، ويُخرجونهم من الإيمان بالكُليَّة، ويُكذِّبون بشفاعة النَّبي </w:t>
      </w:r>
      <w:r w:rsidRPr="004A5077">
        <w:rPr>
          <w:rFonts w:ascii="Sakkal Majalla" w:eastAsia="Traditional Arabic" w:hAnsi="Sakkal Majalla" w:cs="Sakkal Majalla" w:hint="cs"/>
          <w:sz w:val="36"/>
          <w:szCs w:val="36"/>
          <w:rtl/>
        </w:rPr>
        <w:t>ﷺ</w:t>
      </w:r>
      <w:r w:rsidRPr="004A5077">
        <w:rPr>
          <w:rFonts w:ascii="Traditional Arabic" w:eastAsia="Traditional Arabic" w:hAnsi="Traditional Arabic" w:cs="Traditional Arabic"/>
          <w:sz w:val="36"/>
          <w:szCs w:val="36"/>
          <w:rtl/>
        </w:rPr>
        <w:t xml:space="preserve">. </w:t>
      </w:r>
    </w:p>
    <w:p w:rsidR="004A5077" w:rsidRDefault="00A329BE" w:rsidP="004A5077">
      <w:pPr>
        <w:spacing w:before="40"/>
        <w:ind w:left="1134" w:firstLine="454"/>
        <w:jc w:val="both"/>
        <w:rPr>
          <w:rFonts w:ascii="Traditional Arabic" w:eastAsia="Traditional Arabic" w:hAnsi="Traditional Arabic" w:cs="Traditional Arabic"/>
          <w:b/>
          <w:sz w:val="36"/>
          <w:szCs w:val="36"/>
          <w:rtl/>
        </w:rPr>
      </w:pPr>
      <w:r w:rsidRPr="004A5077">
        <w:rPr>
          <w:rFonts w:ascii="Traditional Arabic" w:eastAsia="Traditional Arabic" w:hAnsi="Traditional Arabic" w:cs="Traditional Arabic"/>
          <w:sz w:val="36"/>
          <w:szCs w:val="36"/>
          <w:rtl/>
        </w:rPr>
        <w:t xml:space="preserve">وبين المُرْجِئة الذين يقولون: إيمان الفُسَّاق مثل إيمان الأنبياء، والأعمال الصَّالحات ليست من الدِّين والإيمان، ويُكذِّبون بالوعيد والعِقاب بالكُليَّة. </w:t>
      </w:r>
    </w:p>
    <w:p w:rsidR="004A5077" w:rsidRDefault="00A329BE" w:rsidP="004A5077">
      <w:pPr>
        <w:spacing w:before="40"/>
        <w:ind w:left="1134" w:firstLine="454"/>
        <w:jc w:val="both"/>
        <w:rPr>
          <w:rFonts w:ascii="Traditional Arabic" w:eastAsia="Traditional Arabic" w:hAnsi="Traditional Arabic" w:cs="Traditional Arabic"/>
          <w:b/>
          <w:sz w:val="36"/>
          <w:szCs w:val="36"/>
          <w:rtl/>
        </w:rPr>
      </w:pPr>
      <w:r w:rsidRPr="004A5077">
        <w:rPr>
          <w:rFonts w:ascii="Traditional Arabic" w:eastAsia="Traditional Arabic" w:hAnsi="Traditional Arabic" w:cs="Traditional Arabic"/>
          <w:sz w:val="36"/>
          <w:szCs w:val="36"/>
          <w:rtl/>
        </w:rPr>
        <w:t xml:space="preserve">فيُؤمِن أهل السُّنَّة والجَمَاعَة بأن فُسَّاق المسلمين معهم بعضُ الإيمان وأصلُه، وليس معهم جميعُ الإيمان الواجِب الذي يَستوجبون به الجنة، وأنهم لا يُخلَّدون في النار؛ </w:t>
      </w:r>
      <w:r w:rsidRPr="004A5077">
        <w:rPr>
          <w:rFonts w:ascii="Traditional Arabic" w:eastAsia="Traditional Arabic" w:hAnsi="Traditional Arabic" w:cs="Traditional Arabic"/>
          <w:sz w:val="36"/>
          <w:szCs w:val="36"/>
          <w:rtl/>
        </w:rPr>
        <w:lastRenderedPageBreak/>
        <w:t xml:space="preserve">بل يَخرج منها من كان في قلبه مِثقالُ حبَّة من إيمان أو مِثْقال خَرْدَلة من إيمان، وأن النَّبي </w:t>
      </w:r>
      <w:r w:rsidRPr="004A5077">
        <w:rPr>
          <w:rFonts w:ascii="Sakkal Majalla" w:eastAsia="Traditional Arabic" w:hAnsi="Sakkal Majalla" w:cs="Sakkal Majalla" w:hint="cs"/>
          <w:sz w:val="36"/>
          <w:szCs w:val="36"/>
          <w:rtl/>
        </w:rPr>
        <w:t>ﷺ</w:t>
      </w:r>
      <w:r w:rsidRPr="004A5077">
        <w:rPr>
          <w:rFonts w:ascii="Traditional Arabic" w:eastAsia="Traditional Arabic" w:hAnsi="Traditional Arabic" w:cs="Traditional Arabic"/>
          <w:sz w:val="36"/>
          <w:szCs w:val="36"/>
          <w:rtl/>
        </w:rPr>
        <w:t xml:space="preserve"> ادَّخَر شفاعَتهُ لأهل الكبائِر من أمَّته</w:t>
      </w:r>
      <w:r w:rsidR="004A5077">
        <w:rPr>
          <w:rFonts w:ascii="Traditional Arabic" w:eastAsia="Traditional Arabic" w:hAnsi="Traditional Arabic" w:cs="Traditional Arabic" w:hint="cs"/>
          <w:sz w:val="36"/>
          <w:szCs w:val="36"/>
          <w:rtl/>
        </w:rPr>
        <w:t xml:space="preserve">" </w:t>
      </w:r>
      <w:r w:rsidRPr="004A5077">
        <w:rPr>
          <w:rFonts w:ascii="Traditional Arabic" w:eastAsia="Traditional Arabic" w:hAnsi="Traditional Arabic" w:cs="Traditional Arabic"/>
          <w:sz w:val="36"/>
          <w:szCs w:val="36"/>
          <w:rtl/>
        </w:rPr>
        <w:t>(</w:t>
      </w:r>
      <w:r w:rsidRPr="004A5077">
        <w:rPr>
          <w:rFonts w:ascii="Traditional Arabic" w:eastAsia="Traditional Arabic" w:hAnsi="Traditional Arabic" w:cs="Traditional Arabic"/>
          <w:sz w:val="36"/>
          <w:szCs w:val="36"/>
          <w:rtl/>
        </w:rPr>
        <w:footnoteReference w:id="1309"/>
      </w:r>
      <w:r w:rsidRPr="004A5077">
        <w:rPr>
          <w:rFonts w:ascii="Traditional Arabic" w:eastAsia="Traditional Arabic" w:hAnsi="Traditional Arabic" w:cs="Traditional Arabic"/>
          <w:sz w:val="36"/>
          <w:szCs w:val="36"/>
          <w:rtl/>
        </w:rPr>
        <w:t xml:space="preserve">). </w:t>
      </w:r>
    </w:p>
    <w:p w:rsidR="004A5077" w:rsidRDefault="00A329BE" w:rsidP="004A5077">
      <w:pPr>
        <w:spacing w:before="40"/>
        <w:ind w:left="1134" w:firstLine="454"/>
        <w:jc w:val="both"/>
        <w:rPr>
          <w:rFonts w:ascii="Traditional Arabic" w:eastAsia="Traditional Arabic" w:hAnsi="Traditional Arabic" w:cs="Traditional Arabic"/>
          <w:b/>
          <w:sz w:val="36"/>
          <w:szCs w:val="36"/>
          <w:rtl/>
        </w:rPr>
      </w:pPr>
      <w:r w:rsidRPr="004A5077">
        <w:rPr>
          <w:rFonts w:ascii="Traditional Arabic" w:eastAsia="Traditional Arabic" w:hAnsi="Traditional Arabic" w:cs="Traditional Arabic"/>
          <w:sz w:val="36"/>
          <w:szCs w:val="36"/>
          <w:rtl/>
        </w:rPr>
        <w:t>فأهلُ السُّنَّة والجماعة لا يُوجِبون العذابَ في حقِّ كلِّ مَن أتى كبيرةً، ولا يَشهدون لمُسلم بعَيْنِه بالنار لأَجْلِ كبيرةٍ واحدة عَمِلَها، بل يجوزُ عندهم أن صاحِبَ الكبيرة يُدخِلُه اللهُ الجنةَ بلا عذابٍ؛ إما لحَسناتٍ تَمْحُو كبيرتَه منه أو من غيره، وإما لمَصائِبَ كفَّرَتْها عنه، وإما لدُعاءٍ مُستَجاب منه أو من غيره فيه، وإما لغير ذلك</w:t>
      </w:r>
      <w:r w:rsidR="004A5077">
        <w:rPr>
          <w:rFonts w:ascii="Traditional Arabic" w:eastAsia="Traditional Arabic" w:hAnsi="Traditional Arabic" w:cs="Traditional Arabic" w:hint="cs"/>
          <w:sz w:val="36"/>
          <w:szCs w:val="36"/>
          <w:rtl/>
        </w:rPr>
        <w:t xml:space="preserve"> </w:t>
      </w:r>
      <w:r w:rsidRPr="004A5077">
        <w:rPr>
          <w:rFonts w:ascii="Traditional Arabic" w:eastAsia="Traditional Arabic" w:hAnsi="Traditional Arabic" w:cs="Traditional Arabic"/>
          <w:sz w:val="36"/>
          <w:szCs w:val="36"/>
          <w:rtl/>
        </w:rPr>
        <w:t>(</w:t>
      </w:r>
      <w:r w:rsidRPr="004A5077">
        <w:rPr>
          <w:rFonts w:ascii="Traditional Arabic" w:eastAsia="Traditional Arabic" w:hAnsi="Traditional Arabic" w:cs="Traditional Arabic"/>
          <w:sz w:val="36"/>
          <w:szCs w:val="36"/>
          <w:rtl/>
        </w:rPr>
        <w:footnoteReference w:id="1310"/>
      </w:r>
      <w:r w:rsidRPr="004A5077">
        <w:rPr>
          <w:rFonts w:ascii="Traditional Arabic" w:eastAsia="Traditional Arabic" w:hAnsi="Traditional Arabic" w:cs="Traditional Arabic"/>
          <w:sz w:val="36"/>
          <w:szCs w:val="36"/>
          <w:rtl/>
        </w:rPr>
        <w:t xml:space="preserve">). </w:t>
      </w:r>
    </w:p>
    <w:p w:rsidR="00A329BE" w:rsidRPr="00A329BE" w:rsidRDefault="00A329BE" w:rsidP="00146E43">
      <w:pPr>
        <w:spacing w:before="40"/>
        <w:ind w:left="1134" w:firstLine="454"/>
        <w:jc w:val="both"/>
        <w:rPr>
          <w:rFonts w:ascii="Traditional Arabic" w:eastAsia="Traditional Arabic" w:hAnsi="Traditional Arabic" w:cs="Traditional Arabic"/>
          <w:b/>
          <w:sz w:val="36"/>
          <w:szCs w:val="36"/>
          <w:rtl/>
          <w:lang w:bidi="ar-EG"/>
        </w:rPr>
      </w:pPr>
    </w:p>
    <w:p w:rsidR="00146E43" w:rsidRPr="00624BA1" w:rsidRDefault="00146E43" w:rsidP="00146E43">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146E43" w:rsidRPr="00624BA1" w:rsidRDefault="00B37DE3" w:rsidP="00B37DE3">
      <w:pPr>
        <w:spacing w:before="40"/>
        <w:ind w:left="1134" w:firstLine="454"/>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[40] </w:t>
      </w:r>
      <w:r w:rsidR="00146E4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والصلاة على من مات من أهل القبلة سنة: المرجوم، والزاني، والزانية، والذي يقتل نفسه، وغيرهم من أهل القبلة، والسكران وغيره، الصلاة عليهم سنة</w:t>
      </w:r>
      <w:r w:rsidR="00146E4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9A30D1" w:rsidRPr="00624BA1" w:rsidRDefault="009A30D1" w:rsidP="009A30D1">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9A30D1" w:rsidRPr="005B2622" w:rsidRDefault="009A30D1" w:rsidP="00F025FB">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الصلاة على من مات من أهل القبلة سنة، وهذا </w:t>
      </w:r>
      <w:r w:rsidR="005B2622">
        <w:rPr>
          <w:rFonts w:ascii="Traditional Arabic" w:eastAsia="Traditional Arabic" w:hAnsi="Traditional Arabic" w:cs="Traditional Arabic" w:hint="cs"/>
          <w:sz w:val="36"/>
          <w:szCs w:val="36"/>
          <w:rtl/>
        </w:rPr>
        <w:t>وسيأتي</w:t>
      </w:r>
      <w:r w:rsidRPr="00624BA1">
        <w:rPr>
          <w:rFonts w:ascii="Traditional Arabic" w:eastAsia="Traditional Arabic" w:hAnsi="Traditional Arabic" w:cs="Traditional Arabic"/>
          <w:sz w:val="36"/>
          <w:szCs w:val="36"/>
          <w:rtl/>
        </w:rPr>
        <w:t xml:space="preserve"> ذكر الصلاة على الجنازة</w:t>
      </w:r>
      <w:r w:rsidR="001A7D35">
        <w:rPr>
          <w:rFonts w:ascii="Traditional Arabic" w:eastAsia="Traditional Arabic" w:hAnsi="Traditional Arabic" w:cs="Traditional Arabic" w:hint="cs"/>
          <w:sz w:val="36"/>
          <w:szCs w:val="36"/>
          <w:rtl/>
        </w:rPr>
        <w:t xml:space="preserve"> في الفقرة (59)</w:t>
      </w:r>
      <w:r w:rsidR="00F025FB">
        <w:rPr>
          <w:rFonts w:ascii="Traditional Arabic" w:eastAsia="Traditional Arabic" w:hAnsi="Traditional Arabic" w:cs="Traditional Arabic" w:hint="cs"/>
          <w:sz w:val="36"/>
          <w:szCs w:val="36"/>
          <w:rtl/>
        </w:rPr>
        <w:t>.</w:t>
      </w:r>
    </w:p>
    <w:p w:rsidR="005B2622" w:rsidRDefault="005B2622" w:rsidP="009A30D1">
      <w:pPr>
        <w:spacing w:before="40"/>
        <w:ind w:left="1134" w:firstLine="454"/>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ف</w:t>
      </w:r>
      <w:r w:rsidRPr="005B2622">
        <w:rPr>
          <w:rFonts w:ascii="Traditional Arabic" w:eastAsia="Traditional Arabic" w:hAnsi="Traditional Arabic" w:cs="Traditional Arabic"/>
          <w:sz w:val="36"/>
          <w:szCs w:val="36"/>
          <w:rtl/>
        </w:rPr>
        <w:t>ال</w:t>
      </w:r>
      <w:r>
        <w:rPr>
          <w:rFonts w:ascii="Traditional Arabic" w:eastAsia="Traditional Arabic" w:hAnsi="Traditional Arabic" w:cs="Traditional Arabic"/>
          <w:sz w:val="36"/>
          <w:szCs w:val="36"/>
          <w:rtl/>
        </w:rPr>
        <w:t>صلاة على الميت المسلم فرض كفاية</w:t>
      </w:r>
      <w:r w:rsidRPr="005B2622">
        <w:rPr>
          <w:rFonts w:ascii="Traditional Arabic" w:eastAsia="Traditional Arabic" w:hAnsi="Traditional Arabic" w:cs="Traditional Arabic"/>
          <w:sz w:val="36"/>
          <w:szCs w:val="36"/>
          <w:rtl/>
        </w:rPr>
        <w:t>، مت</w:t>
      </w:r>
      <w:r>
        <w:rPr>
          <w:rFonts w:ascii="Traditional Arabic" w:eastAsia="Traditional Arabic" w:hAnsi="Traditional Arabic" w:cs="Traditional Arabic"/>
          <w:sz w:val="36"/>
          <w:szCs w:val="36"/>
          <w:rtl/>
        </w:rPr>
        <w:t>ى قام بها البعض سقطت عن الآخرين</w:t>
      </w:r>
      <w:r w:rsidRPr="005B2622">
        <w:rPr>
          <w:rFonts w:ascii="Traditional Arabic" w:eastAsia="Traditional Arabic" w:hAnsi="Traditional Arabic" w:cs="Traditional Arabic"/>
          <w:sz w:val="36"/>
          <w:szCs w:val="36"/>
          <w:rtl/>
        </w:rPr>
        <w:t xml:space="preserve">، وأهل المعاصي من المسلمين يُصَلَّى عليهم كسائر </w:t>
      </w:r>
      <w:r w:rsidRPr="005B2622">
        <w:rPr>
          <w:rFonts w:ascii="Traditional Arabic" w:eastAsia="Traditional Arabic" w:hAnsi="Traditional Arabic" w:cs="Traditional Arabic" w:hint="cs"/>
          <w:sz w:val="36"/>
          <w:szCs w:val="36"/>
          <w:rtl/>
        </w:rPr>
        <w:t>المسلمين</w:t>
      </w:r>
      <w:r>
        <w:rPr>
          <w:rFonts w:ascii="Traditional Arabic" w:eastAsia="Traditional Arabic" w:hAnsi="Traditional Arabic" w:cs="Traditional Arabic" w:hint="cs"/>
          <w:sz w:val="36"/>
          <w:szCs w:val="36"/>
          <w:rtl/>
        </w:rPr>
        <w:t>.</w:t>
      </w:r>
    </w:p>
    <w:p w:rsidR="005B2622" w:rsidRDefault="005B2622" w:rsidP="00F025FB">
      <w:pPr>
        <w:spacing w:before="40"/>
        <w:ind w:left="1134" w:firstLine="454"/>
        <w:jc w:val="lowKashida"/>
        <w:rPr>
          <w:rFonts w:ascii="Traditional Arabic" w:eastAsia="Traditional Arabic" w:hAnsi="Traditional Arabic" w:cs="Traditional Arabic"/>
          <w:sz w:val="36"/>
          <w:szCs w:val="36"/>
          <w:rtl/>
        </w:rPr>
      </w:pPr>
      <w:r w:rsidRPr="005B2622">
        <w:rPr>
          <w:rFonts w:ascii="Traditional Arabic" w:eastAsia="Traditional Arabic" w:hAnsi="Traditional Arabic" w:cs="Traditional Arabic"/>
          <w:sz w:val="36"/>
          <w:szCs w:val="36"/>
          <w:rtl/>
        </w:rPr>
        <w:t>قال</w:t>
      </w:r>
      <w:r>
        <w:rPr>
          <w:rFonts w:ascii="Traditional Arabic" w:eastAsia="Traditional Arabic" w:hAnsi="Traditional Arabic" w:cs="Traditional Arabic"/>
          <w:sz w:val="36"/>
          <w:szCs w:val="36"/>
          <w:rtl/>
        </w:rPr>
        <w:t xml:space="preserve"> ابن عبد البر رحمه الله: "</w:t>
      </w:r>
      <w:r w:rsidRPr="005B2622">
        <w:rPr>
          <w:rFonts w:ascii="Traditional Arabic" w:eastAsia="Traditional Arabic" w:hAnsi="Traditional Arabic" w:cs="Traditional Arabic"/>
          <w:sz w:val="36"/>
          <w:szCs w:val="36"/>
          <w:rtl/>
        </w:rPr>
        <w:t>أجمع المسلمون على أنه لا يجوز ترك الصلاة على المسلمين المذنبين من أ</w:t>
      </w:r>
      <w:r>
        <w:rPr>
          <w:rFonts w:ascii="Traditional Arabic" w:eastAsia="Traditional Arabic" w:hAnsi="Traditional Arabic" w:cs="Traditional Arabic"/>
          <w:sz w:val="36"/>
          <w:szCs w:val="36"/>
          <w:rtl/>
        </w:rPr>
        <w:t>جل ذنوبهم، وإن كانوا أصحاب كبائر</w:t>
      </w:r>
      <w:r w:rsidRPr="005B2622">
        <w:rPr>
          <w:rFonts w:ascii="Traditional Arabic" w:eastAsia="Traditional Arabic" w:hAnsi="Traditional Arabic" w:cs="Traditional Arabic"/>
          <w:sz w:val="36"/>
          <w:szCs w:val="36"/>
          <w:rtl/>
        </w:rPr>
        <w:t xml:space="preserve">" </w:t>
      </w:r>
      <w:r w:rsidRPr="00845A67">
        <w:rPr>
          <w:rFonts w:ascii="Traditional Arabic" w:eastAsia="Traditional Arabic" w:hAnsi="Traditional Arabic" w:cs="Traditional Arabic"/>
          <w:sz w:val="36"/>
          <w:szCs w:val="36"/>
          <w:rtl/>
        </w:rPr>
        <w:footnoteReference w:id="1311"/>
      </w:r>
    </w:p>
    <w:p w:rsidR="00845A67" w:rsidRPr="00845A67" w:rsidRDefault="00F025FB" w:rsidP="00845A67">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lastRenderedPageBreak/>
        <w:t>قال الخرقي: "ولا يصلي ال</w:t>
      </w:r>
      <w:r>
        <w:rPr>
          <w:rFonts w:ascii="Traditional Arabic" w:eastAsia="Traditional Arabic" w:hAnsi="Traditional Arabic" w:cs="Traditional Arabic" w:hint="cs"/>
          <w:sz w:val="36"/>
          <w:szCs w:val="36"/>
          <w:rtl/>
        </w:rPr>
        <w:t>إ</w:t>
      </w:r>
      <w:r w:rsidR="00845A67" w:rsidRPr="00845A67">
        <w:rPr>
          <w:rFonts w:ascii="Traditional Arabic" w:eastAsia="Traditional Arabic" w:hAnsi="Traditional Arabic" w:cs="Traditional Arabic"/>
          <w:sz w:val="36"/>
          <w:szCs w:val="36"/>
          <w:rtl/>
        </w:rPr>
        <w:t>مام على الغال ولا على من قتل نفسه</w:t>
      </w:r>
      <w:r w:rsidR="00845A67" w:rsidRPr="00845A67">
        <w:rPr>
          <w:rFonts w:ascii="Traditional Arabic" w:eastAsia="Traditional Arabic" w:hAnsi="Traditional Arabic" w:cs="Traditional Arabic"/>
          <w:sz w:val="36"/>
          <w:szCs w:val="36"/>
        </w:rPr>
        <w:t>" </w:t>
      </w:r>
      <w:r w:rsidR="00845A67" w:rsidRPr="00845A67">
        <w:rPr>
          <w:rFonts w:ascii="Traditional Arabic" w:eastAsia="Traditional Arabic" w:hAnsi="Traditional Arabic" w:cs="Traditional Arabic"/>
          <w:sz w:val="36"/>
          <w:szCs w:val="36"/>
        </w:rPr>
        <w:br/>
      </w:r>
      <w:r w:rsidR="00845A67" w:rsidRPr="00845A67">
        <w:rPr>
          <w:rFonts w:ascii="Traditional Arabic" w:eastAsia="Traditional Arabic" w:hAnsi="Traditional Arabic" w:cs="Traditional Arabic"/>
          <w:sz w:val="36"/>
          <w:szCs w:val="36"/>
          <w:rtl/>
        </w:rPr>
        <w:t>وقال ابن قدامة شارحاً ذلك: "الغال هو الذي يكتم الغنيمة أو بعضها ليأخذه لنفسه ويختص به، فهذا لا يصلي عليه الإمام ولا على من قتل نفسه متعمداً، ويصلي عليه سائر الناس، نص عليهما أحمد"</w:t>
      </w:r>
      <w:r w:rsidR="00845A67">
        <w:rPr>
          <w:rStyle w:val="a6"/>
          <w:rFonts w:ascii="Traditional Arabic" w:eastAsia="Traditional Arabic" w:hAnsi="Traditional Arabic" w:cs="Traditional Arabic"/>
          <w:sz w:val="36"/>
          <w:szCs w:val="36"/>
          <w:rtl/>
        </w:rPr>
        <w:footnoteReference w:id="1312"/>
      </w:r>
      <w:r w:rsidR="00845A67" w:rsidRPr="00845A67">
        <w:rPr>
          <w:rFonts w:ascii="Traditional Arabic" w:eastAsia="Traditional Arabic" w:hAnsi="Traditional Arabic" w:cs="Traditional Arabic"/>
          <w:sz w:val="36"/>
          <w:szCs w:val="36"/>
          <w:rtl/>
        </w:rPr>
        <w:t xml:space="preserve"> </w:t>
      </w:r>
    </w:p>
    <w:p w:rsidR="00F025FB" w:rsidRPr="00624BA1" w:rsidRDefault="00F025FB" w:rsidP="00F025F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فنصلي حتى على المرجوم وعلى الزاني والزانية والذي قتل نفسه كما هو الراجح وغيره من أهل القبلة وكذا السكران كل ذلك تُصلى عليهم صلاة الجنازة.</w:t>
      </w:r>
    </w:p>
    <w:p w:rsidR="00F025FB" w:rsidRDefault="00F025FB" w:rsidP="00F025FB">
      <w:pPr>
        <w:spacing w:before="40"/>
        <w:ind w:left="1134" w:firstLine="454"/>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فهم بذنوبهم أهل كبيرة من الكبائر لكن هذه الكبيرة لا توجب خروجهم عن الإسلام كما هو الراجح</w:t>
      </w:r>
      <w:r w:rsidRPr="005B2622">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hint="cs"/>
          <w:sz w:val="36"/>
          <w:szCs w:val="36"/>
          <w:rtl/>
        </w:rPr>
        <w:t xml:space="preserve"> </w:t>
      </w:r>
    </w:p>
    <w:p w:rsidR="00F025FB" w:rsidRDefault="00F025FB" w:rsidP="00F025FB">
      <w:pPr>
        <w:spacing w:before="40"/>
        <w:ind w:left="1134" w:firstLine="454"/>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شيخ الإسلام ابن تيمية عن عقيدة أهل السنة: "</w:t>
      </w:r>
      <w:r w:rsidRPr="001A7D35">
        <w:rPr>
          <w:rFonts w:ascii="Traditional Arabic" w:eastAsia="Traditional Arabic" w:hAnsi="Traditional Arabic" w:cs="Traditional Arabic"/>
          <w:sz w:val="36"/>
          <w:szCs w:val="36"/>
          <w:rtl/>
        </w:rPr>
        <w:t>ولا يَسْلِبُونَ الفَاسِقَ المِلِّيَّ الإِسْلَامَ بالكُلِّيَّةِ، ولا يُخَلِّدُونَهُ في النَّارِ كما تَقُولُهُ المُعْتَزِلَةُ</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13"/>
      </w:r>
    </w:p>
    <w:p w:rsidR="00F025FB" w:rsidRPr="001A7D35" w:rsidRDefault="00F025FB" w:rsidP="00F025FB">
      <w:pPr>
        <w:spacing w:before="40"/>
        <w:rPr>
          <w:rFonts w:ascii="Traditional Arabic" w:eastAsia="Traditional Arabic" w:hAnsi="Traditional Arabic" w:cs="Traditional Arabic"/>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F025FB" w:rsidRDefault="00F025FB" w:rsidP="00B37DE3">
      <w:pPr>
        <w:spacing w:before="40"/>
        <w:ind w:left="1134" w:firstLine="454"/>
        <w:jc w:val="center"/>
        <w:rPr>
          <w:rFonts w:ascii="Traditional Arabic" w:eastAsia="Traditional Arabic" w:hAnsi="Traditional Arabic" w:cs="Traditional Arabic"/>
          <w:bCs/>
          <w:color w:val="C00000"/>
          <w:sz w:val="36"/>
          <w:szCs w:val="36"/>
          <w:rtl/>
        </w:rPr>
      </w:pPr>
    </w:p>
    <w:p w:rsidR="00B37DE3" w:rsidRPr="00B37DE3" w:rsidRDefault="00B37DE3" w:rsidP="00B37DE3">
      <w:pPr>
        <w:spacing w:before="40"/>
        <w:ind w:left="1134" w:firstLine="454"/>
        <w:jc w:val="center"/>
        <w:rPr>
          <w:rFonts w:ascii="Traditional Arabic" w:eastAsia="Traditional Arabic" w:hAnsi="Traditional Arabic" w:cs="Traditional Arabic"/>
          <w:bCs/>
          <w:color w:val="C00000"/>
          <w:sz w:val="36"/>
          <w:szCs w:val="36"/>
          <w:rtl/>
        </w:rPr>
      </w:pPr>
      <w:r w:rsidRPr="00B37DE3">
        <w:rPr>
          <w:rFonts w:ascii="Traditional Arabic" w:eastAsia="Traditional Arabic" w:hAnsi="Traditional Arabic" w:cs="Traditional Arabic" w:hint="cs"/>
          <w:bCs/>
          <w:color w:val="C00000"/>
          <w:sz w:val="36"/>
          <w:szCs w:val="36"/>
          <w:rtl/>
        </w:rPr>
        <w:lastRenderedPageBreak/>
        <w:t>المتن</w:t>
      </w:r>
    </w:p>
    <w:p w:rsidR="00B37DE3" w:rsidRPr="00624BA1" w:rsidRDefault="00B37DE3" w:rsidP="009A30D1">
      <w:pPr>
        <w:spacing w:before="40"/>
        <w:ind w:left="1134" w:firstLine="454"/>
        <w:rPr>
          <w:rFonts w:ascii="Traditional Arabic" w:eastAsia="Traditional Arabic" w:hAnsi="Traditional Arabic" w:cs="Traditional Arabic"/>
          <w:bCs/>
          <w:sz w:val="36"/>
          <w:szCs w:val="36"/>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5B2622">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[41] </w:t>
      </w:r>
      <w:r w:rsidR="005B2622">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نخرج أحدا من أهل القبلة من الإسلام حتى يرد آية من كتاب الله، أو يرد شيئا من آثار رسول الله صلى الله عليه وسلم، أو يذبح لغير الله، أو يصلي لغير الله، فإذا فعل شيئا من ذلك فقد وجب عليك أن تخرجه من الإسلام، وإذا لم يفعل شيئا من ذلك فهو مؤمن مسلم بالاسم لا بالحقيقة</w:t>
      </w:r>
      <w:r w:rsidR="005B2622"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F025FB" w:rsidRDefault="00F0043C" w:rsidP="00F025FB">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282E53" w:rsidRDefault="00282E53" w:rsidP="009A30D1">
      <w:pPr>
        <w:spacing w:before="40"/>
        <w:ind w:left="1134"/>
        <w:jc w:val="both"/>
        <w:rPr>
          <w:rFonts w:ascii="Traditional Arabic" w:eastAsia="Traditional Arabic" w:hAnsi="Traditional Arabic" w:cs="Traditional Arabic"/>
          <w:sz w:val="36"/>
          <w:szCs w:val="36"/>
          <w:rtl/>
        </w:rPr>
      </w:pPr>
    </w:p>
    <w:p w:rsidR="005F22F3" w:rsidRPr="00624BA1" w:rsidRDefault="009A30D1" w:rsidP="009A30D1">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w:t>
      </w:r>
      <w:r w:rsidR="00F0043C" w:rsidRPr="00624BA1">
        <w:rPr>
          <w:rFonts w:ascii="Traditional Arabic" w:eastAsia="Traditional Arabic" w:hAnsi="Traditional Arabic" w:cs="Traditional Arabic"/>
          <w:sz w:val="36"/>
          <w:szCs w:val="36"/>
          <w:rtl/>
        </w:rPr>
        <w:t xml:space="preserve">لا يُخرج أحد من أهل القبلة من الإسلام </w:t>
      </w:r>
      <w:r w:rsidRPr="00624BA1">
        <w:rPr>
          <w:rFonts w:ascii="Traditional Arabic" w:eastAsia="Traditional Arabic" w:hAnsi="Traditional Arabic" w:cs="Traditional Arabic" w:hint="cs"/>
          <w:sz w:val="36"/>
          <w:szCs w:val="36"/>
          <w:rtl/>
        </w:rPr>
        <w:t xml:space="preserve">إلا </w:t>
      </w:r>
      <w:r w:rsidR="00F0043C" w:rsidRPr="00624BA1">
        <w:rPr>
          <w:rFonts w:ascii="Traditional Arabic" w:eastAsia="Traditional Arabic" w:hAnsi="Traditional Arabic" w:cs="Traditional Arabic"/>
          <w:sz w:val="36"/>
          <w:szCs w:val="36"/>
          <w:rtl/>
        </w:rPr>
        <w:t>إذا فعل شيئاً من ذلك فقد وجب عليك أن تخرجه من الإسلام.</w:t>
      </w:r>
    </w:p>
    <w:p w:rsidR="00282E53" w:rsidRDefault="00F0043C" w:rsidP="00282E5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فالذي يقع في كفرٍ أو في شركٍ أو في ردة أو في نفاقٍ أكبر فعند ذلك فهو ليس بمؤمن ولا مسلم في الحقيقة وعلى هذا من كان على كبيرة من كبائر الذنوب فهذا لا يُخرج ولا يُخرج إلا من فعل أمراً مخرجاً من الملة وهذا معروفٌ ضوابطه وقواعده في أنواع الكفر وأنواع الشرك وأنواع النفاق وأنواع الردة بحثها العلماء وبينوا ما يجب فيها في هذا الجانب.</w:t>
      </w:r>
    </w:p>
    <w:p w:rsidR="00282E53" w:rsidRDefault="00282E53" w:rsidP="00282E5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ولتوضيح هذه المسألة ينبغي معرفة الأمور الآتية:</w:t>
      </w:r>
    </w:p>
    <w:p w:rsidR="00282E53" w:rsidRDefault="00282E53" w:rsidP="00282E53">
      <w:pPr>
        <w:spacing w:before="40"/>
        <w:ind w:left="1134" w:firstLine="454"/>
        <w:jc w:val="both"/>
        <w:rPr>
          <w:rFonts w:ascii="Traditional Arabic" w:eastAsia="Traditional Arabic" w:hAnsi="Traditional Arabic" w:cs="Traditional Arabic"/>
          <w:sz w:val="36"/>
          <w:szCs w:val="36"/>
          <w:rtl/>
        </w:rPr>
      </w:pPr>
      <w:r w:rsidRPr="00282E53">
        <w:rPr>
          <w:rFonts w:ascii="Traditional Arabic" w:eastAsia="Traditional Arabic" w:hAnsi="Traditional Arabic" w:cs="Traditional Arabic" w:hint="cs"/>
          <w:b/>
          <w:bCs/>
          <w:sz w:val="36"/>
          <w:szCs w:val="36"/>
          <w:rtl/>
        </w:rPr>
        <w:t>الأمر الأول:</w:t>
      </w:r>
      <w:r>
        <w:rPr>
          <w:rFonts w:ascii="Traditional Arabic" w:eastAsia="Traditional Arabic" w:hAnsi="Traditional Arabic" w:cs="Traditional Arabic" w:hint="cs"/>
          <w:sz w:val="36"/>
          <w:szCs w:val="36"/>
          <w:rtl/>
        </w:rPr>
        <w:t xml:space="preserve"> </w:t>
      </w:r>
      <w:r w:rsidRPr="00F025FB">
        <w:rPr>
          <w:rFonts w:ascii="Traditional Arabic" w:eastAsia="Traditional Arabic" w:hAnsi="Traditional Arabic" w:cs="Traditional Arabic"/>
          <w:sz w:val="36"/>
          <w:szCs w:val="36"/>
          <w:rtl/>
        </w:rPr>
        <w:t>أن أمور الناس محمولة على الظاهر، فمن أظهر شعار الدين أجريت عليه أحكام أهله ما لم يظهر منه خلاف ذلك</w:t>
      </w:r>
      <w:r>
        <w:rPr>
          <w:rFonts w:ascii="Traditional Arabic" w:eastAsia="Traditional Arabic" w:hAnsi="Traditional Arabic" w:cs="Traditional Arabic" w:hint="cs"/>
          <w:sz w:val="36"/>
          <w:szCs w:val="36"/>
          <w:rtl/>
        </w:rPr>
        <w:t>.</w:t>
      </w:r>
    </w:p>
    <w:p w:rsidR="00F025FB" w:rsidRPr="00404DFD" w:rsidRDefault="00282E53" w:rsidP="00282E5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و</w:t>
      </w:r>
      <w:r w:rsidR="00F025FB">
        <w:rPr>
          <w:rFonts w:ascii="Traditional Arabic" w:eastAsia="Traditional Arabic" w:hAnsi="Traditional Arabic" w:cs="Traditional Arabic" w:hint="cs"/>
          <w:sz w:val="36"/>
          <w:szCs w:val="36"/>
          <w:rtl/>
        </w:rPr>
        <w:t xml:space="preserve">الأصل في هذه المسألة </w:t>
      </w:r>
      <w:r w:rsidR="00F025FB">
        <w:rPr>
          <w:rFonts w:ascii="Traditional Arabic" w:eastAsia="Traditional Arabic" w:hAnsi="Traditional Arabic" w:cs="Traditional Arabic"/>
          <w:sz w:val="36"/>
          <w:szCs w:val="36"/>
          <w:rtl/>
        </w:rPr>
        <w:t xml:space="preserve">حديث </w:t>
      </w:r>
      <w:r w:rsidR="00F025FB">
        <w:rPr>
          <w:rFonts w:ascii="Traditional Arabic" w:eastAsia="Traditional Arabic" w:hAnsi="Traditional Arabic" w:cs="Traditional Arabic" w:hint="cs"/>
          <w:sz w:val="36"/>
          <w:szCs w:val="36"/>
          <w:rtl/>
        </w:rPr>
        <w:t>ا</w:t>
      </w:r>
      <w:r w:rsidR="00F025FB" w:rsidRPr="00F025FB">
        <w:rPr>
          <w:rFonts w:ascii="Traditional Arabic" w:eastAsia="Traditional Arabic" w:hAnsi="Traditional Arabic" w:cs="Traditional Arabic"/>
          <w:sz w:val="36"/>
          <w:szCs w:val="36"/>
          <w:rtl/>
        </w:rPr>
        <w:t xml:space="preserve">لنبي صلى الله عليه وسلم يقول فيه: </w:t>
      </w:r>
      <w:r w:rsidR="00F025FB">
        <w:rPr>
          <w:rFonts w:ascii="Traditional Arabic" w:eastAsia="Traditional Arabic" w:hAnsi="Traditional Arabic" w:cs="Traditional Arabic" w:hint="cs"/>
          <w:sz w:val="36"/>
          <w:szCs w:val="36"/>
          <w:rtl/>
        </w:rPr>
        <w:t>(</w:t>
      </w:r>
      <w:r w:rsidR="00F025FB" w:rsidRPr="00F025FB">
        <w:rPr>
          <w:rFonts w:ascii="Traditional Arabic" w:eastAsia="Traditional Arabic" w:hAnsi="Traditional Arabic" w:cs="Traditional Arabic"/>
          <w:sz w:val="36"/>
          <w:szCs w:val="36"/>
          <w:rtl/>
        </w:rPr>
        <w:t>(من صلى صلاتنا، واستقبل قبلتنا، وأكل ذبيحتنا، فذلك المسلم الذي له ذمة الله وذمة رسوله، فلا تخفروا</w:t>
      </w:r>
      <w:r w:rsidR="00404DFD">
        <w:rPr>
          <w:rStyle w:val="a6"/>
          <w:rFonts w:ascii="Traditional Arabic" w:eastAsia="Traditional Arabic" w:hAnsi="Traditional Arabic" w:cs="Traditional Arabic"/>
          <w:sz w:val="36"/>
          <w:szCs w:val="36"/>
          <w:rtl/>
        </w:rPr>
        <w:footnoteReference w:id="1314"/>
      </w:r>
      <w:r w:rsidR="00F025FB" w:rsidRPr="00F025FB">
        <w:rPr>
          <w:rFonts w:ascii="Traditional Arabic" w:eastAsia="Traditional Arabic" w:hAnsi="Traditional Arabic" w:cs="Traditional Arabic"/>
          <w:sz w:val="36"/>
          <w:szCs w:val="36"/>
          <w:rtl/>
        </w:rPr>
        <w:t xml:space="preserve"> الله في ذمته)</w:t>
      </w:r>
      <w:r w:rsidR="00F025FB">
        <w:rPr>
          <w:rFonts w:ascii="Traditional Arabic" w:eastAsia="Traditional Arabic" w:hAnsi="Traditional Arabic" w:cs="Traditional Arabic" w:hint="cs"/>
          <w:sz w:val="36"/>
          <w:szCs w:val="36"/>
          <w:rtl/>
        </w:rPr>
        <w:t>)</w:t>
      </w:r>
      <w:r w:rsidR="00404DFD">
        <w:rPr>
          <w:rStyle w:val="a6"/>
          <w:rFonts w:ascii="Traditional Arabic" w:eastAsia="Traditional Arabic" w:hAnsi="Traditional Arabic" w:cs="Traditional Arabic"/>
          <w:sz w:val="36"/>
          <w:szCs w:val="36"/>
          <w:rtl/>
        </w:rPr>
        <w:footnoteReference w:id="1315"/>
      </w:r>
      <w:r w:rsidR="00F025FB" w:rsidRPr="00F025FB">
        <w:rPr>
          <w:rFonts w:ascii="Traditional Arabic" w:eastAsia="Traditional Arabic" w:hAnsi="Traditional Arabic" w:cs="Traditional Arabic"/>
          <w:sz w:val="36"/>
          <w:szCs w:val="36"/>
          <w:rtl/>
        </w:rPr>
        <w:t>.</w:t>
      </w:r>
    </w:p>
    <w:p w:rsidR="00960F4E" w:rsidRDefault="00F025FB" w:rsidP="00960F4E">
      <w:pPr>
        <w:spacing w:before="40"/>
        <w:ind w:left="1134" w:firstLine="454"/>
        <w:jc w:val="both"/>
        <w:rPr>
          <w:rFonts w:ascii="Traditional Arabic" w:eastAsia="Traditional Arabic" w:hAnsi="Traditional Arabic" w:cs="Traditional Arabic"/>
          <w:sz w:val="36"/>
          <w:szCs w:val="36"/>
        </w:rPr>
      </w:pPr>
      <w:r w:rsidRPr="00F025FB">
        <w:rPr>
          <w:rFonts w:ascii="Traditional Arabic" w:eastAsia="Traditional Arabic" w:hAnsi="Traditional Arabic" w:cs="Traditional Arabic"/>
          <w:sz w:val="36"/>
          <w:szCs w:val="36"/>
        </w:rPr>
        <w:t> </w:t>
      </w:r>
      <w:r w:rsidR="00960F4E">
        <w:rPr>
          <w:rFonts w:ascii="Traditional Arabic" w:eastAsia="Traditional Arabic" w:hAnsi="Traditional Arabic" w:cs="Traditional Arabic"/>
          <w:sz w:val="36"/>
          <w:szCs w:val="36"/>
          <w:rtl/>
        </w:rPr>
        <w:t>أن المقصود من هذا الحديث</w:t>
      </w:r>
      <w:r w:rsidR="00960F4E">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كما بين العلماء</w:t>
      </w:r>
      <w:r w:rsidR="00960F4E">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أن المسلم المصلي لا يجوز تكفيره وإخراجه من الإسلام؛ بل يبقى على هذا الأصل؛ إلا أن يأتي بأمر مكفِّر</w:t>
      </w:r>
      <w:r w:rsidRPr="00F025FB">
        <w:rPr>
          <w:rFonts w:ascii="Traditional Arabic" w:eastAsia="Traditional Arabic" w:hAnsi="Traditional Arabic" w:cs="Traditional Arabic"/>
          <w:sz w:val="36"/>
          <w:szCs w:val="36"/>
        </w:rPr>
        <w:t>.</w:t>
      </w:r>
      <w:r w:rsidRPr="00F025FB">
        <w:rPr>
          <w:rFonts w:ascii="Traditional Arabic" w:eastAsia="Traditional Arabic" w:hAnsi="Traditional Arabic" w:cs="Traditional Arabic"/>
          <w:sz w:val="36"/>
          <w:szCs w:val="36"/>
        </w:rPr>
        <w:br/>
      </w:r>
      <w:r w:rsidRPr="00F025FB">
        <w:rPr>
          <w:rFonts w:ascii="Traditional Arabic" w:eastAsia="Traditional Arabic" w:hAnsi="Traditional Arabic" w:cs="Traditional Arabic"/>
          <w:sz w:val="36"/>
          <w:szCs w:val="36"/>
          <w:rtl/>
        </w:rPr>
        <w:t xml:space="preserve">قال الحافظ ابن حجر في شرح هذا الحديث: </w:t>
      </w:r>
      <w:r w:rsidR="00960F4E">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فيه أن أمور الناس محمولة على الظاهر، فمن أظهر شعار الدين أجريت عليه أحكام أهله ما لم يظهر منه خلاف ذلك</w:t>
      </w:r>
      <w:r w:rsidR="00960F4E">
        <w:rPr>
          <w:rFonts w:ascii="Traditional Arabic" w:eastAsia="Traditional Arabic" w:hAnsi="Traditional Arabic" w:cs="Traditional Arabic" w:hint="cs"/>
          <w:sz w:val="36"/>
          <w:szCs w:val="36"/>
          <w:rtl/>
        </w:rPr>
        <w:t>"</w:t>
      </w:r>
      <w:r w:rsidR="00960F4E">
        <w:rPr>
          <w:rStyle w:val="a6"/>
          <w:rFonts w:ascii="Traditional Arabic" w:eastAsia="Traditional Arabic" w:hAnsi="Traditional Arabic" w:cs="Traditional Arabic"/>
          <w:sz w:val="36"/>
          <w:szCs w:val="36"/>
          <w:rtl/>
        </w:rPr>
        <w:footnoteReference w:id="1316"/>
      </w:r>
      <w:r w:rsidRPr="00F025FB">
        <w:rPr>
          <w:rFonts w:ascii="Traditional Arabic" w:eastAsia="Traditional Arabic" w:hAnsi="Traditional Arabic" w:cs="Traditional Arabic"/>
          <w:sz w:val="36"/>
          <w:szCs w:val="36"/>
          <w:rtl/>
        </w:rPr>
        <w:t>. ولهذا فقد أخرج البخاري عقب هذا الحديث ما يوضحه؛</w:t>
      </w:r>
      <w:r w:rsidR="00960F4E">
        <w:rPr>
          <w:rFonts w:ascii="Traditional Arabic" w:eastAsia="Traditional Arabic" w:hAnsi="Traditional Arabic" w:cs="Traditional Arabic"/>
          <w:sz w:val="36"/>
          <w:szCs w:val="36"/>
          <w:rtl/>
        </w:rPr>
        <w:t xml:space="preserve"> وهو قوله صلى الله عليه وسلم: (</w:t>
      </w:r>
      <w:r w:rsidR="00960F4E">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أمرت أن أقاتل الناس حتى يقولوا لا إله إلا الله، فإذا قالوها، وصلوا صلاتنا، واستقبلوا قبلتنا، وذبحوا ذبيحتنا؛ فقد حرمت علينا دماؤهم وأموالهم إلا بحقها، وحسابهم على الله</w:t>
      </w:r>
      <w:r w:rsidR="00960F4E">
        <w:rPr>
          <w:rFonts w:ascii="Traditional Arabic" w:eastAsia="Traditional Arabic" w:hAnsi="Traditional Arabic" w:cs="Traditional Arabic" w:hint="cs"/>
          <w:sz w:val="36"/>
          <w:szCs w:val="36"/>
          <w:rtl/>
        </w:rPr>
        <w:t>))</w:t>
      </w:r>
      <w:r w:rsidR="00960F4E">
        <w:rPr>
          <w:rFonts w:ascii="Traditional Arabic" w:eastAsia="Traditional Arabic" w:hAnsi="Traditional Arabic" w:cs="Traditional Arabic"/>
          <w:sz w:val="36"/>
          <w:szCs w:val="36"/>
        </w:rPr>
        <w:t>.</w:t>
      </w:r>
      <w:r w:rsidR="00E12924">
        <w:rPr>
          <w:rStyle w:val="a6"/>
          <w:rFonts w:ascii="Traditional Arabic" w:eastAsia="Traditional Arabic" w:hAnsi="Traditional Arabic" w:cs="Traditional Arabic"/>
          <w:sz w:val="36"/>
          <w:szCs w:val="36"/>
        </w:rPr>
        <w:footnoteReference w:id="1317"/>
      </w:r>
    </w:p>
    <w:p w:rsidR="008547BC" w:rsidRDefault="00F025FB" w:rsidP="008547BC">
      <w:pPr>
        <w:spacing w:before="40"/>
        <w:ind w:left="1134" w:firstLine="454"/>
        <w:jc w:val="both"/>
        <w:rPr>
          <w:rFonts w:ascii="Traditional Arabic" w:eastAsia="Traditional Arabic" w:hAnsi="Traditional Arabic" w:cs="Traditional Arabic"/>
          <w:sz w:val="36"/>
          <w:szCs w:val="36"/>
          <w:rtl/>
        </w:rPr>
      </w:pPr>
      <w:r w:rsidRPr="00F025FB">
        <w:rPr>
          <w:rFonts w:ascii="Traditional Arabic" w:eastAsia="Traditional Arabic" w:hAnsi="Traditional Arabic" w:cs="Traditional Arabic"/>
          <w:sz w:val="36"/>
          <w:szCs w:val="36"/>
          <w:rtl/>
        </w:rPr>
        <w:t>فهذا الحديث متعلق بمسائل "التكفير"، وأنه لا يجوز</w:t>
      </w:r>
      <w:r w:rsidR="00960F4E">
        <w:rPr>
          <w:rFonts w:ascii="Traditional Arabic" w:eastAsia="Traditional Arabic" w:hAnsi="Traditional Arabic" w:cs="Traditional Arabic"/>
          <w:sz w:val="36"/>
          <w:szCs w:val="36"/>
          <w:rtl/>
        </w:rPr>
        <w:t xml:space="preserve"> تكفير المسلم –وإن كان مبتدعاً-</w:t>
      </w:r>
      <w:r w:rsidRPr="00F025FB">
        <w:rPr>
          <w:rFonts w:ascii="Traditional Arabic" w:eastAsia="Traditional Arabic" w:hAnsi="Traditional Arabic" w:cs="Traditional Arabic"/>
          <w:sz w:val="36"/>
          <w:szCs w:val="36"/>
          <w:rtl/>
        </w:rPr>
        <w:t>بكل ذنب، ما لم تكن بدعته مكفرة</w:t>
      </w:r>
      <w:r w:rsidRPr="00F025FB">
        <w:rPr>
          <w:rFonts w:ascii="Traditional Arabic" w:eastAsia="Traditional Arabic" w:hAnsi="Traditional Arabic" w:cs="Traditional Arabic"/>
          <w:sz w:val="36"/>
          <w:szCs w:val="36"/>
        </w:rPr>
        <w:t>.</w:t>
      </w:r>
    </w:p>
    <w:p w:rsidR="0045777F" w:rsidRDefault="0045777F" w:rsidP="0045777F">
      <w:pPr>
        <w:spacing w:before="40"/>
        <w:ind w:left="1134" w:firstLine="454"/>
        <w:jc w:val="both"/>
        <w:rPr>
          <w:rFonts w:ascii="Traditional Arabic" w:eastAsia="Traditional Arabic" w:hAnsi="Traditional Arabic" w:cs="Traditional Arabic"/>
          <w:sz w:val="36"/>
          <w:szCs w:val="36"/>
        </w:rPr>
      </w:pPr>
      <w:r w:rsidRPr="00F025FB">
        <w:rPr>
          <w:rFonts w:ascii="Traditional Arabic" w:eastAsia="Traditional Arabic" w:hAnsi="Traditional Arabic" w:cs="Traditional Arabic"/>
          <w:sz w:val="36"/>
          <w:szCs w:val="36"/>
        </w:rPr>
        <w:t> </w:t>
      </w:r>
      <w:r w:rsidRPr="00F025FB">
        <w:rPr>
          <w:rFonts w:ascii="Traditional Arabic" w:eastAsia="Traditional Arabic" w:hAnsi="Traditional Arabic" w:cs="Traditional Arabic"/>
          <w:sz w:val="36"/>
          <w:szCs w:val="36"/>
          <w:rtl/>
        </w:rPr>
        <w:t xml:space="preserve">قال الطحاوي في عقيدته: </w:t>
      </w:r>
      <w:r>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ونسمي أهل قبلتنا مسلمين مؤمنين، ما داموا بما جاء به النبي صلى الله عليه وسلم معترفين، وله بكل ما قال وأخبر مصدقين</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w:t>
      </w:r>
    </w:p>
    <w:p w:rsidR="0045777F" w:rsidRDefault="0045777F" w:rsidP="0045777F">
      <w:pPr>
        <w:spacing w:before="40"/>
        <w:ind w:left="1134" w:firstLine="454"/>
        <w:jc w:val="both"/>
        <w:rPr>
          <w:rFonts w:ascii="Traditional Arabic" w:eastAsia="Traditional Arabic" w:hAnsi="Traditional Arabic" w:cs="Traditional Arabic"/>
          <w:sz w:val="36"/>
          <w:szCs w:val="36"/>
        </w:rPr>
      </w:pPr>
      <w:r w:rsidRPr="00F025FB">
        <w:rPr>
          <w:rFonts w:ascii="Traditional Arabic" w:eastAsia="Traditional Arabic" w:hAnsi="Traditional Arabic" w:cs="Traditional Arabic"/>
          <w:sz w:val="36"/>
          <w:szCs w:val="36"/>
          <w:rtl/>
        </w:rPr>
        <w:t xml:space="preserve">قال ابن أبي العز في شرحه: </w:t>
      </w:r>
      <w:r>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 xml:space="preserve">قال رسول الله صلى الله عليه وسلم: </w:t>
      </w:r>
      <w:r>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من صلى صلاتنا، واستقبل قبلتنا، وأكل ذبيحتنا، فهو المسلم، له ما لنا وعليه ما علينا</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ويشير</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lastRenderedPageBreak/>
        <w:t>الشيخ</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رحمه الله-</w:t>
      </w:r>
      <w:r w:rsidRPr="00F025FB">
        <w:rPr>
          <w:rFonts w:ascii="Traditional Arabic" w:eastAsia="Traditional Arabic" w:hAnsi="Traditional Arabic" w:cs="Traditional Arabic"/>
          <w:sz w:val="36"/>
          <w:szCs w:val="36"/>
          <w:rtl/>
        </w:rPr>
        <w:t>بهذا الكلام إلى أن الإسلام والإيمان واحد، وأن المسلم لا يخرج من الإسلام بارتكاب الذنب ما لم يستحلَّه</w:t>
      </w:r>
      <w:r>
        <w:rPr>
          <w:rFonts w:ascii="Traditional Arabic" w:eastAsia="Traditional Arabic" w:hAnsi="Traditional Arabic" w:cs="Traditional Arabic"/>
          <w:sz w:val="36"/>
          <w:szCs w:val="36"/>
        </w:rPr>
        <w:t>.</w:t>
      </w:r>
    </w:p>
    <w:p w:rsidR="0045777F" w:rsidRDefault="0045777F" w:rsidP="0045777F">
      <w:pPr>
        <w:spacing w:before="40"/>
        <w:ind w:left="1134" w:firstLine="454"/>
        <w:jc w:val="both"/>
        <w:rPr>
          <w:rFonts w:ascii="Traditional Arabic" w:eastAsia="Traditional Arabic" w:hAnsi="Traditional Arabic" w:cs="Traditional Arabic"/>
          <w:sz w:val="28"/>
          <w:szCs w:val="28"/>
        </w:rPr>
      </w:pPr>
      <w:r w:rsidRPr="00F025FB">
        <w:rPr>
          <w:rFonts w:ascii="Traditional Arabic" w:eastAsia="Traditional Arabic" w:hAnsi="Traditional Arabic" w:cs="Traditional Arabic"/>
          <w:sz w:val="36"/>
          <w:szCs w:val="36"/>
          <w:rtl/>
        </w:rPr>
        <w:t xml:space="preserve">والمراد بقوله: "أهل قبلتنا" من يدَّعي الإسلام، ويستقبل الكعبة وإن كان من أهل الأهواء، أو من أهل المعاصي، ما لم يكذب بشيء مما جاء به الرسول صلى الله عليه وسلم. وسيأتي الكلام على هذين المعنيين عند قول الشيخ: "ولا نكفرِّ أحداً من </w:t>
      </w:r>
      <w:r>
        <w:rPr>
          <w:rFonts w:ascii="Traditional Arabic" w:eastAsia="Traditional Arabic" w:hAnsi="Traditional Arabic" w:cs="Traditional Arabic"/>
          <w:sz w:val="36"/>
          <w:szCs w:val="36"/>
          <w:rtl/>
        </w:rPr>
        <w:t>أهل القبلة بذنب ما لم يستحلَّه</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18"/>
      </w:r>
      <w:r w:rsidRPr="00F025FB">
        <w:rPr>
          <w:rFonts w:ascii="Traditional Arabic" w:eastAsia="Traditional Arabic" w:hAnsi="Traditional Arabic" w:cs="Traditional Arabic"/>
          <w:sz w:val="36"/>
          <w:szCs w:val="36"/>
          <w:rtl/>
        </w:rPr>
        <w:t xml:space="preserve">. </w:t>
      </w:r>
    </w:p>
    <w:p w:rsidR="0045777F" w:rsidRPr="0045777F" w:rsidRDefault="0045777F" w:rsidP="00282E53">
      <w:pPr>
        <w:spacing w:before="40"/>
        <w:ind w:left="1134" w:firstLine="454"/>
        <w:jc w:val="both"/>
        <w:rPr>
          <w:rFonts w:ascii="Traditional Arabic" w:eastAsia="Traditional Arabic" w:hAnsi="Traditional Arabic" w:cs="Traditional Arabic"/>
          <w:b/>
          <w:bCs/>
          <w:sz w:val="36"/>
          <w:szCs w:val="36"/>
          <w:rtl/>
        </w:rPr>
      </w:pPr>
    </w:p>
    <w:p w:rsidR="008547BC" w:rsidRDefault="00282E53" w:rsidP="00282E53">
      <w:pPr>
        <w:spacing w:before="40"/>
        <w:ind w:left="1134" w:firstLine="454"/>
        <w:jc w:val="both"/>
        <w:rPr>
          <w:rFonts w:ascii="Traditional Arabic" w:eastAsia="Traditional Arabic" w:hAnsi="Traditional Arabic" w:cs="Traditional Arabic"/>
          <w:sz w:val="36"/>
          <w:szCs w:val="36"/>
          <w:rtl/>
        </w:rPr>
      </w:pPr>
      <w:r w:rsidRPr="00282E53">
        <w:rPr>
          <w:rFonts w:ascii="Traditional Arabic" w:eastAsia="Traditional Arabic" w:hAnsi="Traditional Arabic" w:cs="Traditional Arabic" w:hint="cs"/>
          <w:b/>
          <w:bCs/>
          <w:sz w:val="36"/>
          <w:szCs w:val="36"/>
          <w:rtl/>
        </w:rPr>
        <w:t>الأمر الثاني:</w:t>
      </w:r>
      <w:r>
        <w:rPr>
          <w:rFonts w:ascii="Traditional Arabic" w:eastAsia="Traditional Arabic" w:hAnsi="Traditional Arabic" w:cs="Traditional Arabic" w:hint="cs"/>
          <w:sz w:val="36"/>
          <w:szCs w:val="36"/>
          <w:rtl/>
        </w:rPr>
        <w:t xml:space="preserve"> أن</w:t>
      </w:r>
      <w:r w:rsidR="008547BC" w:rsidRPr="008547BC">
        <w:rPr>
          <w:rFonts w:ascii="Traditional Arabic" w:eastAsia="Traditional Arabic" w:hAnsi="Traditional Arabic" w:cs="Traditional Arabic" w:hint="cs"/>
          <w:sz w:val="36"/>
          <w:szCs w:val="36"/>
          <w:rtl/>
        </w:rPr>
        <w:t xml:space="preserve"> ذكر أئمة أهل السنة لعبارة</w:t>
      </w:r>
      <w:r>
        <w:rPr>
          <w:rFonts w:ascii="Traditional Arabic" w:eastAsia="Traditional Arabic" w:hAnsi="Traditional Arabic" w:cs="Traditional Arabic" w:hint="cs"/>
          <w:sz w:val="36"/>
          <w:szCs w:val="36"/>
          <w:rtl/>
        </w:rPr>
        <w:t xml:space="preserve"> (ولا نكفر أحد من أهل القبلة بذنب)</w:t>
      </w:r>
      <w:r w:rsidR="008547BC" w:rsidRPr="008547BC">
        <w:rPr>
          <w:rFonts w:ascii="Traditional Arabic" w:eastAsia="Traditional Arabic" w:hAnsi="Traditional Arabic" w:cs="Traditional Arabic" w:hint="cs"/>
          <w:sz w:val="36"/>
          <w:szCs w:val="36"/>
          <w:rtl/>
        </w:rPr>
        <w:t xml:space="preserve"> في اعتقاداتهم </w:t>
      </w:r>
      <w:r>
        <w:rPr>
          <w:rFonts w:ascii="Traditional Arabic" w:eastAsia="Traditional Arabic" w:hAnsi="Traditional Arabic" w:cs="Traditional Arabic" w:hint="cs"/>
          <w:sz w:val="36"/>
          <w:szCs w:val="36"/>
          <w:rtl/>
        </w:rPr>
        <w:t>كان سببه هو ا</w:t>
      </w:r>
      <w:r w:rsidR="008547BC" w:rsidRPr="008547BC">
        <w:rPr>
          <w:rFonts w:ascii="Traditional Arabic" w:eastAsia="Traditional Arabic" w:hAnsi="Traditional Arabic" w:cs="Traditional Arabic" w:hint="cs"/>
          <w:sz w:val="36"/>
          <w:szCs w:val="36"/>
          <w:rtl/>
        </w:rPr>
        <w:t xml:space="preserve">لرد على الخوارج الذين يكفِّرون بالكبائر غير المكفّرة كالزنا والسرقة. </w:t>
      </w:r>
    </w:p>
    <w:p w:rsidR="008547BC" w:rsidRDefault="008547BC" w:rsidP="008547BC">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 xml:space="preserve">قال ابن تيمية رحمه الله </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ولهذا قال علماء السنة في وصفهم «اعتقاد أهل السنة والجماعـة» أنهم لا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يكفرون أحداً من أهل القبلة بذنب، إشارة إلى بدعـة الخوارج المكفرة بمطلق الذنوب</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19"/>
      </w:r>
      <w:r w:rsidRPr="008547BC">
        <w:rPr>
          <w:rFonts w:ascii="Traditional Arabic" w:eastAsia="Traditional Arabic" w:hAnsi="Traditional Arabic" w:cs="Traditional Arabic" w:hint="cs"/>
          <w:sz w:val="36"/>
          <w:szCs w:val="36"/>
          <w:rtl/>
        </w:rPr>
        <w:t xml:space="preserve"> </w:t>
      </w:r>
    </w:p>
    <w:p w:rsidR="00282E53" w:rsidRDefault="00282E53" w:rsidP="008547BC">
      <w:pPr>
        <w:spacing w:before="40"/>
        <w:ind w:left="1134" w:firstLine="454"/>
        <w:jc w:val="both"/>
        <w:rPr>
          <w:rFonts w:ascii="Traditional Arabic" w:eastAsia="Traditional Arabic" w:hAnsi="Traditional Arabic" w:cs="Traditional Arabic"/>
          <w:sz w:val="36"/>
          <w:szCs w:val="36"/>
          <w:rtl/>
        </w:rPr>
      </w:pPr>
      <w:r w:rsidRPr="00282E53">
        <w:rPr>
          <w:rFonts w:ascii="Traditional Arabic" w:eastAsia="Traditional Arabic" w:hAnsi="Traditional Arabic" w:cs="Traditional Arabic" w:hint="cs"/>
          <w:b/>
          <w:bCs/>
          <w:sz w:val="36"/>
          <w:szCs w:val="36"/>
          <w:rtl/>
        </w:rPr>
        <w:t>الأمر الثالث:</w:t>
      </w:r>
      <w:r>
        <w:rPr>
          <w:rFonts w:ascii="Traditional Arabic" w:eastAsia="Traditional Arabic" w:hAnsi="Traditional Arabic" w:cs="Traditional Arabic" w:hint="cs"/>
          <w:sz w:val="36"/>
          <w:szCs w:val="36"/>
          <w:rtl/>
        </w:rPr>
        <w:t xml:space="preserve"> أن المقصود بالذنب في قولهم (</w:t>
      </w:r>
      <w:r w:rsidRPr="008547BC">
        <w:rPr>
          <w:rFonts w:ascii="Traditional Arabic" w:eastAsia="Traditional Arabic" w:hAnsi="Traditional Arabic" w:cs="Traditional Arabic" w:hint="cs"/>
          <w:sz w:val="36"/>
          <w:szCs w:val="36"/>
          <w:rtl/>
        </w:rPr>
        <w:t>يكفرون أحداً من أهل القبلة بذنب</w:t>
      </w:r>
      <w:r>
        <w:rPr>
          <w:rFonts w:ascii="Traditional Arabic" w:eastAsia="Traditional Arabic" w:hAnsi="Traditional Arabic" w:cs="Traditional Arabic" w:hint="cs"/>
          <w:sz w:val="36"/>
          <w:szCs w:val="36"/>
          <w:rtl/>
        </w:rPr>
        <w:t>) هو المعاصي</w:t>
      </w:r>
      <w:r w:rsidR="00DC5FC4">
        <w:rPr>
          <w:rFonts w:ascii="Traditional Arabic" w:eastAsia="Traditional Arabic" w:hAnsi="Traditional Arabic" w:cs="Traditional Arabic" w:hint="cs"/>
          <w:sz w:val="36"/>
          <w:szCs w:val="36"/>
          <w:rtl/>
        </w:rPr>
        <w:t xml:space="preserve"> فيما دون الشرك</w:t>
      </w:r>
      <w:r>
        <w:rPr>
          <w:rFonts w:ascii="Traditional Arabic" w:eastAsia="Traditional Arabic" w:hAnsi="Traditional Arabic" w:cs="Traditional Arabic" w:hint="cs"/>
          <w:sz w:val="36"/>
          <w:szCs w:val="36"/>
          <w:rtl/>
        </w:rPr>
        <w:t>.</w:t>
      </w:r>
    </w:p>
    <w:p w:rsidR="00282E53" w:rsidRDefault="00282E53" w:rsidP="00282E53">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وقال أبو الحسن الأشعري رحمه الله ــ في بيان اعتقاد أهل السنة</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ولا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يكفرون أحداً من أهل القبلة بذنب، كنحو الزنا والسرقة، وما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أشبه ذلك من الكبائر، وهم بما معهم من الإيمان مؤمنون وإن ارتكبوا الكبائر</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0"/>
      </w:r>
      <w:r w:rsidRPr="008547BC">
        <w:rPr>
          <w:rFonts w:ascii="Traditional Arabic" w:eastAsia="Traditional Arabic" w:hAnsi="Traditional Arabic" w:cs="Traditional Arabic" w:hint="cs"/>
          <w:sz w:val="36"/>
          <w:szCs w:val="36"/>
          <w:rtl/>
        </w:rPr>
        <w:t xml:space="preserve"> </w:t>
      </w:r>
    </w:p>
    <w:p w:rsidR="008547BC" w:rsidRDefault="008547BC" w:rsidP="008547BC">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lastRenderedPageBreak/>
        <w:t>وقال ابن تيمية أيضا</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ونحن إذا قلنا: أهل السنة متفقون على أنه لا يكفر بالذنب فإنما نريد به المعاصي كالزنا والشرب، وأما هذه المباني ففي تكفير تاركها نزاع مشهور</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1"/>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 </w:t>
      </w:r>
    </w:p>
    <w:p w:rsidR="008547BC" w:rsidRDefault="008547BC" w:rsidP="00F466B9">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 xml:space="preserve">وقال ابن تيمية أيضا </w:t>
      </w:r>
      <w:r>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إنه قد تقرر من مذهب أهل السنة والجماعة ما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دلّ عليه الكتاب والسنة أنهم لا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يكفرون أحداً من أهل القبلة بذنب ولا</w:t>
      </w:r>
      <w:r>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يخرجونه من الإسلام بعملٍ إذا كان فعلاً منهياً عنه مثل الزنا والسرقة وشرب الخمر مالم يتضمن ترك الإيمان</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2"/>
      </w:r>
      <w:r w:rsidRPr="008547BC">
        <w:rPr>
          <w:rFonts w:ascii="Traditional Arabic" w:eastAsia="Traditional Arabic" w:hAnsi="Traditional Arabic" w:cs="Traditional Arabic" w:hint="cs"/>
          <w:sz w:val="36"/>
          <w:szCs w:val="36"/>
          <w:rtl/>
        </w:rPr>
        <w:t xml:space="preserve"> </w:t>
      </w:r>
    </w:p>
    <w:p w:rsidR="00F466B9" w:rsidRDefault="008547BC" w:rsidP="00F466B9">
      <w:pPr>
        <w:spacing w:before="40"/>
        <w:ind w:left="1134" w:firstLine="454"/>
        <w:jc w:val="both"/>
        <w:rPr>
          <w:rFonts w:ascii="Traditional Arabic" w:eastAsia="Traditional Arabic" w:hAnsi="Traditional Arabic" w:cs="Traditional Arabic"/>
          <w:sz w:val="36"/>
          <w:szCs w:val="36"/>
        </w:rPr>
      </w:pPr>
      <w:r w:rsidRPr="008547BC">
        <w:rPr>
          <w:rFonts w:ascii="Traditional Arabic" w:eastAsia="Traditional Arabic" w:hAnsi="Traditional Arabic" w:cs="Traditional Arabic" w:hint="cs"/>
          <w:sz w:val="36"/>
          <w:szCs w:val="36"/>
          <w:rtl/>
        </w:rPr>
        <w:t>وقال الشيخ حافظ حكمي</w:t>
      </w:r>
      <w:r w:rsidR="00F466B9">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 </w:t>
      </w:r>
      <w:r w:rsidR="00F466B9">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ولا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نكفر بالمعاصي مؤمنا إلا مع استحلاله لما جنى، «ولا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نكفر بالمعاصي» التي قدمنا ذكرها وأنها 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توجب كفراً، والمراد بها الكبائر التي ليست بشرك</w:t>
      </w:r>
      <w:r w:rsidR="00F466B9">
        <w:rPr>
          <w:rFonts w:ascii="Traditional Arabic" w:eastAsia="Traditional Arabic" w:hAnsi="Traditional Arabic" w:cs="Traditional Arabic" w:hint="cs"/>
          <w:sz w:val="36"/>
          <w:szCs w:val="36"/>
          <w:rtl/>
        </w:rPr>
        <w:t>"</w:t>
      </w:r>
      <w:r w:rsidR="00F466B9">
        <w:rPr>
          <w:rStyle w:val="a6"/>
          <w:rFonts w:ascii="Traditional Arabic" w:eastAsia="Traditional Arabic" w:hAnsi="Traditional Arabic" w:cs="Traditional Arabic"/>
          <w:sz w:val="36"/>
          <w:szCs w:val="36"/>
          <w:rtl/>
        </w:rPr>
        <w:footnoteReference w:id="1323"/>
      </w:r>
      <w:r w:rsidR="00F466B9">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 </w:t>
      </w:r>
    </w:p>
    <w:p w:rsidR="0045777F" w:rsidRDefault="0045777F" w:rsidP="004577F6">
      <w:pPr>
        <w:spacing w:before="40"/>
        <w:ind w:left="1134" w:firstLine="454"/>
        <w:jc w:val="both"/>
        <w:rPr>
          <w:rFonts w:ascii="Traditional Arabic" w:eastAsia="Traditional Arabic" w:hAnsi="Traditional Arabic" w:cs="Traditional Arabic"/>
          <w:sz w:val="36"/>
          <w:szCs w:val="36"/>
          <w:rtl/>
        </w:rPr>
      </w:pPr>
      <w:r w:rsidRPr="0045777F">
        <w:rPr>
          <w:rFonts w:ascii="Traditional Arabic" w:eastAsia="Traditional Arabic" w:hAnsi="Traditional Arabic" w:cs="Traditional Arabic" w:hint="cs"/>
          <w:b/>
          <w:bCs/>
          <w:sz w:val="36"/>
          <w:szCs w:val="36"/>
          <w:rtl/>
        </w:rPr>
        <w:t>الأمر الرابع:</w:t>
      </w:r>
      <w:r>
        <w:rPr>
          <w:rFonts w:ascii="Traditional Arabic" w:eastAsia="Traditional Arabic" w:hAnsi="Traditional Arabic" w:cs="Traditional Arabic" w:hint="cs"/>
          <w:sz w:val="36"/>
          <w:szCs w:val="36"/>
          <w:rtl/>
        </w:rPr>
        <w:t xml:space="preserve"> أن أهل القبلة قد يقع منهم ما يخرج من الملة كأن يقع في الشرك الأكبر والكفر المخرج من الملة.</w:t>
      </w:r>
    </w:p>
    <w:p w:rsidR="00DC5FC4" w:rsidRDefault="00DC5FC4" w:rsidP="00DC5FC4">
      <w:pPr>
        <w:spacing w:before="40"/>
        <w:ind w:left="1134" w:firstLine="454"/>
        <w:jc w:val="both"/>
        <w:rPr>
          <w:rFonts w:ascii="Traditional Arabic" w:eastAsia="Traditional Arabic" w:hAnsi="Traditional Arabic" w:cs="Traditional Arabic"/>
          <w:sz w:val="36"/>
          <w:szCs w:val="36"/>
        </w:rPr>
      </w:pPr>
      <w:r w:rsidRPr="00F025FB">
        <w:rPr>
          <w:rFonts w:ascii="Traditional Arabic" w:eastAsia="Traditional Arabic" w:hAnsi="Traditional Arabic" w:cs="Traditional Arabic"/>
          <w:sz w:val="36"/>
          <w:szCs w:val="36"/>
          <w:rtl/>
        </w:rPr>
        <w:t xml:space="preserve">قال </w:t>
      </w:r>
      <w:r>
        <w:rPr>
          <w:rFonts w:ascii="Traditional Arabic" w:eastAsia="Traditional Arabic" w:hAnsi="Traditional Arabic" w:cs="Traditional Arabic" w:hint="cs"/>
          <w:sz w:val="36"/>
          <w:szCs w:val="36"/>
          <w:rtl/>
        </w:rPr>
        <w:t>ابن تيمية</w:t>
      </w:r>
      <w:r w:rsidRPr="00F025FB">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قد تقرر من مذهب أهل السنة والجماعة ما دل عليه الكتاب والسنة أنهم لا يُكفرون أحداً من أهل القبلة بذنب ولا يخرجونه من الإسلام بعمل، إذا كان فعلاً منهياً عنه؛ مثل الزنا والسرقة وشرب الخمر، ما لم يتضمن ترك الإيمان، وأما إن تضمن ترك ما أمر الله به من الإيمان؛ مثل الإيمان بالله، وملائكته، وكتبه، ورسله، والبعث بعد الموت؛ فإنه يكفر به</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4"/>
      </w:r>
      <w:r w:rsidRPr="00F025FB">
        <w:rPr>
          <w:rFonts w:ascii="Traditional Arabic" w:eastAsia="Traditional Arabic" w:hAnsi="Traditional Arabic" w:cs="Traditional Arabic"/>
          <w:sz w:val="36"/>
          <w:szCs w:val="36"/>
          <w:rtl/>
        </w:rPr>
        <w:t xml:space="preserve">. </w:t>
      </w:r>
    </w:p>
    <w:p w:rsidR="00DC5FC4" w:rsidRPr="00DC5FC4" w:rsidRDefault="00DC5FC4" w:rsidP="004577F6">
      <w:pPr>
        <w:spacing w:before="40"/>
        <w:ind w:left="1134" w:firstLine="454"/>
        <w:jc w:val="both"/>
        <w:rPr>
          <w:rFonts w:ascii="Traditional Arabic" w:eastAsia="Traditional Arabic" w:hAnsi="Traditional Arabic" w:cs="Traditional Arabic"/>
          <w:sz w:val="36"/>
          <w:szCs w:val="36"/>
          <w:rtl/>
        </w:rPr>
      </w:pPr>
    </w:p>
    <w:p w:rsidR="0045777F" w:rsidRDefault="008547BC" w:rsidP="004577F6">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lastRenderedPageBreak/>
        <w:t>قال شيخ الإسلام محمد بن عبد</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 xml:space="preserve">الوهاب رحمه الله ــ في رده على أحد مخالفيه ــ </w:t>
      </w:r>
      <w:r w:rsidR="00F466B9">
        <w:rPr>
          <w:rFonts w:ascii="Traditional Arabic" w:eastAsia="Traditional Arabic" w:hAnsi="Traditional Arabic" w:cs="Traditional Arabic" w:hint="cs"/>
          <w:sz w:val="36"/>
          <w:szCs w:val="36"/>
          <w:rtl/>
        </w:rPr>
        <w:t>"</w:t>
      </w:r>
      <w:r w:rsidR="00E12924">
        <w:rPr>
          <w:rFonts w:ascii="Traditional Arabic" w:eastAsia="Traditional Arabic" w:hAnsi="Traditional Arabic" w:cs="Traditional Arabic" w:hint="cs"/>
          <w:sz w:val="36"/>
          <w:szCs w:val="36"/>
          <w:rtl/>
        </w:rPr>
        <w:t>وأما المسألة الثالثة: وهي</w:t>
      </w:r>
      <w:r w:rsidRPr="008547BC">
        <w:rPr>
          <w:rFonts w:ascii="Traditional Arabic" w:eastAsia="Traditional Arabic" w:hAnsi="Traditional Arabic" w:cs="Traditional Arabic" w:hint="cs"/>
          <w:sz w:val="36"/>
          <w:szCs w:val="36"/>
          <w:rtl/>
        </w:rPr>
        <w:t xml:space="preserve"> من أكبر تلبيسك الذي تلبس به على العوام، أن أهل العلم قالوا: 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يجوز تكفير المسلم بالذنب، وهذا حق ولكن ليس هذا ما</w:t>
      </w:r>
      <w:r w:rsidR="00E12924">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 xml:space="preserve">نحن فيه، وذلك أن الخوارج يكفرون من زني أو من سرق أو سفك الدم بل كل كبيرة إذا فعلها المسلم كفر. </w:t>
      </w:r>
    </w:p>
    <w:p w:rsidR="00F466B9" w:rsidRDefault="008547BC" w:rsidP="004577F6">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وأما أهل السنة فمذهبهم أن المسلم 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 إلا بالشرك، ونحن ما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كفّرنا الطواغيت وأتباعهم إلا بالشرك، وأنت رجل من أجهل الناس تظن أن من صلى وادعى أنه مسلم لا يكفر</w:t>
      </w:r>
      <w:r w:rsidR="00F466B9">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إلى أن قال</w:t>
      </w:r>
      <w:r w:rsidR="00F466B9">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أرأيت أصحاب رسول الله صلى الله عليه وسلم لما قاتلوا من منع الزكاة، فلما أرادوا التوبة قال أبوبكر لا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نقبل توبتكم حتى تشهدوا أن قتلانا في الجنة وقتلاكم في النار، أتظن أن أبابكر وأصحابه لا يفهمون وأنت وأبوك الذين تفهمون؟ يا</w:t>
      </w:r>
      <w:r w:rsidR="00F466B9">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ويلك أيها الجاهل الجهل المركب إذا كنت تعتقد هذا</w:t>
      </w:r>
      <w:r w:rsidR="00F466B9">
        <w:rPr>
          <w:rFonts w:ascii="Traditional Arabic" w:eastAsia="Traditional Arabic" w:hAnsi="Traditional Arabic" w:cs="Traditional Arabic" w:hint="cs"/>
          <w:sz w:val="36"/>
          <w:szCs w:val="36"/>
          <w:rtl/>
        </w:rPr>
        <w:t>"</w:t>
      </w:r>
      <w:r w:rsidR="004577F6">
        <w:rPr>
          <w:rStyle w:val="a6"/>
          <w:rFonts w:ascii="Traditional Arabic" w:eastAsia="Traditional Arabic" w:hAnsi="Traditional Arabic" w:cs="Traditional Arabic"/>
          <w:sz w:val="36"/>
          <w:szCs w:val="36"/>
          <w:rtl/>
        </w:rPr>
        <w:footnoteReference w:id="1325"/>
      </w:r>
    </w:p>
    <w:p w:rsidR="004577F6" w:rsidRDefault="008547BC" w:rsidP="0045777F">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وقال الشيخ عبد</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اللطيف بن عبد</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الرحمن بن حسن 1292هـ ــ وأبوه عبد</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الرحمن هو صاحب كتا</w:t>
      </w:r>
      <w:r w:rsidR="0045777F">
        <w:rPr>
          <w:rFonts w:ascii="Traditional Arabic" w:eastAsia="Traditional Arabic" w:hAnsi="Traditional Arabic" w:cs="Traditional Arabic" w:hint="cs"/>
          <w:sz w:val="36"/>
          <w:szCs w:val="36"/>
          <w:rtl/>
        </w:rPr>
        <w:t xml:space="preserve">ب (فتح المجيد شرح كتاب </w:t>
      </w:r>
      <w:proofErr w:type="gramStart"/>
      <w:r w:rsidR="0045777F">
        <w:rPr>
          <w:rFonts w:ascii="Traditional Arabic" w:eastAsia="Traditional Arabic" w:hAnsi="Traditional Arabic" w:cs="Traditional Arabic" w:hint="cs"/>
          <w:sz w:val="36"/>
          <w:szCs w:val="36"/>
          <w:rtl/>
        </w:rPr>
        <w:t>التوحيد)-</w:t>
      </w:r>
      <w:proofErr w:type="gramEnd"/>
      <w:r w:rsidRPr="008547BC">
        <w:rPr>
          <w:rFonts w:ascii="Traditional Arabic" w:eastAsia="Traditional Arabic" w:hAnsi="Traditional Arabic" w:cs="Traditional Arabic" w:hint="cs"/>
          <w:sz w:val="36"/>
          <w:szCs w:val="36"/>
          <w:rtl/>
        </w:rPr>
        <w:t>رحمهما الله</w:t>
      </w:r>
      <w:r w:rsidR="0045777F">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 xml:space="preserve">في رده على المُلا داود بن جرجيس العراقي </w:t>
      </w:r>
      <w:r w:rsidR="004577F6">
        <w:rPr>
          <w:rFonts w:ascii="Traditional Arabic" w:eastAsia="Traditional Arabic" w:hAnsi="Traditional Arabic" w:cs="Traditional Arabic" w:hint="cs"/>
          <w:sz w:val="36"/>
          <w:szCs w:val="36"/>
          <w:rtl/>
        </w:rPr>
        <w:t>"</w:t>
      </w:r>
      <w:r w:rsidRPr="008547BC">
        <w:rPr>
          <w:rFonts w:ascii="Traditional Arabic" w:eastAsia="Traditional Arabic" w:hAnsi="Traditional Arabic" w:cs="Traditional Arabic" w:hint="cs"/>
          <w:sz w:val="36"/>
          <w:szCs w:val="36"/>
          <w:rtl/>
        </w:rPr>
        <w:t>وأما قوله: «إن الشيخ أحمد بن تيمية وتلميذه ابن القيم لا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يكفران أحداً من أهل القبلة». فيقال: لو عرف هذا مَنْ أهل القبلة في هذا الموضع، ومن المراد بهذه العبارة لما أوردها هنا محتجاً بها على دعاء غير الله وعدم تكفير فاعله؟؟. ومن أعرض عن كلام أهل العلم ورأي أن مَنْ صلى وقال لا إله إلا الله فهو من أهل القبلة وإن ظهر منه من الشرك والترك لدين الإسلام ما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 xml:space="preserve">ظهر، فقد نادى على نفسه بالجهالة والضلالة، وكشف عن حاصله من العلم والدين بهذه المقالة. وقد أنكر الإمام أحمد رحمه الله قول القائل «لا نكفر أهل الذنوب»، وهذا يزعم أنه على مذهب </w:t>
      </w:r>
      <w:r w:rsidRPr="008547BC">
        <w:rPr>
          <w:rFonts w:ascii="Traditional Arabic" w:eastAsia="Traditional Arabic" w:hAnsi="Traditional Arabic" w:cs="Traditional Arabic" w:hint="cs"/>
          <w:sz w:val="36"/>
          <w:szCs w:val="36"/>
          <w:rtl/>
        </w:rPr>
        <w:lastRenderedPageBreak/>
        <w:t>الإمام أحمد. ومقصود من قالها: إنما هو البراءة من مذهب الخوارج الذين يكفرون بمجرد الذنوب، وهذا وَضَعَ كلامهم في غير موضعه وأزال بهجته لأنه تأوله في أهل الشرك ودعاء الصالحين، فالتبس عليه الأمر ولم يعرف مراد من قال هذا من السلف، وهذا الفهم الفاسد مردود بكتاب الله وسنة رسوله وبإجماع أهل العلم. وقد عقد الفقهاء من أرباب المذاهب بابا مستقلا في هذه المسألة، وذكروا حكم المرتد من أهل القبلة، وقرروا من المكفرات أشياء كثيرة دون ما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نحن فيه، وجزموا بأن العصمة بالتزام الإسلام ومبانيه ودعائمه العظام، لا بمجرد القول والصلاة مع الإصرار على المنافي، وهذا يعرفه صغار الطلبة، وهو مذكور في المختصرات من كتب الحنابلة وغيرهم، فهذا لم يعرف ما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عرفه صبيان المدارس والمكاتب، فالدعــوى عريضة والعجــز ظاهــر</w:t>
      </w:r>
      <w:r w:rsidR="004577F6">
        <w:rPr>
          <w:rFonts w:ascii="Traditional Arabic" w:eastAsia="Traditional Arabic" w:hAnsi="Traditional Arabic" w:cs="Traditional Arabic" w:hint="cs"/>
          <w:sz w:val="36"/>
          <w:szCs w:val="36"/>
          <w:rtl/>
        </w:rPr>
        <w:t>"</w:t>
      </w:r>
      <w:r w:rsidR="004577F6">
        <w:rPr>
          <w:rStyle w:val="a6"/>
          <w:rFonts w:ascii="Traditional Arabic" w:eastAsia="Traditional Arabic" w:hAnsi="Traditional Arabic" w:cs="Traditional Arabic"/>
          <w:sz w:val="36"/>
          <w:szCs w:val="36"/>
          <w:rtl/>
        </w:rPr>
        <w:footnoteReference w:id="1326"/>
      </w:r>
      <w:r w:rsidRPr="008547BC">
        <w:rPr>
          <w:rFonts w:ascii="Traditional Arabic" w:eastAsia="Traditional Arabic" w:hAnsi="Traditional Arabic" w:cs="Traditional Arabic" w:hint="cs"/>
          <w:sz w:val="36"/>
          <w:szCs w:val="36"/>
          <w:rtl/>
        </w:rPr>
        <w:t xml:space="preserve"> </w:t>
      </w:r>
    </w:p>
    <w:p w:rsidR="008547BC" w:rsidRDefault="008547BC" w:rsidP="004577F6">
      <w:pPr>
        <w:spacing w:before="40"/>
        <w:ind w:left="1134" w:firstLine="454"/>
        <w:jc w:val="both"/>
        <w:rPr>
          <w:rFonts w:ascii="Traditional Arabic" w:eastAsia="Traditional Arabic" w:hAnsi="Traditional Arabic" w:cs="Traditional Arabic"/>
          <w:sz w:val="36"/>
          <w:szCs w:val="36"/>
          <w:rtl/>
        </w:rPr>
      </w:pPr>
      <w:r w:rsidRPr="008547BC">
        <w:rPr>
          <w:rFonts w:ascii="Traditional Arabic" w:eastAsia="Traditional Arabic" w:hAnsi="Traditional Arabic" w:cs="Traditional Arabic" w:hint="cs"/>
          <w:sz w:val="36"/>
          <w:szCs w:val="36"/>
          <w:rtl/>
        </w:rPr>
        <w:t>هذا، وقد دلّ على صحة ما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ذكرناه هنا إجماع الصحابة رضي الله عنهم، فإنهم أجمعوا على أن المعاصي غير المكفرة كشرب الخمر لا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يكفر صاحبها إلا بالاستحلال، هذا ما</w:t>
      </w:r>
      <w:r w:rsidR="004577F6">
        <w:rPr>
          <w:rFonts w:ascii="Traditional Arabic" w:eastAsia="Traditional Arabic" w:hAnsi="Traditional Arabic" w:cs="Traditional Arabic" w:hint="cs"/>
          <w:sz w:val="36"/>
          <w:szCs w:val="36"/>
          <w:rtl/>
        </w:rPr>
        <w:t xml:space="preserve"> </w:t>
      </w:r>
      <w:r w:rsidRPr="008547BC">
        <w:rPr>
          <w:rFonts w:ascii="Traditional Arabic" w:eastAsia="Traditional Arabic" w:hAnsi="Traditional Arabic" w:cs="Traditional Arabic" w:hint="cs"/>
          <w:sz w:val="36"/>
          <w:szCs w:val="36"/>
          <w:rtl/>
        </w:rPr>
        <w:t xml:space="preserve">اتفقوا عليه في حادثة قدامة بن مظعون، كما أجمعوا على أن المعاصي المكفرة يكفر صاحبها بمجرد اتيانها (سواء كانت فعلا أو تركا) دون نظر في جحد أو استحلال، كإجماعهم على تكفير تارك الصلاة، وإجماع الصحابة حجة قطعية على الأولين والآخرين من خالفها فهو </w:t>
      </w:r>
      <w:r w:rsidR="004577F6" w:rsidRPr="008547BC">
        <w:rPr>
          <w:rFonts w:ascii="Traditional Arabic" w:eastAsia="Traditional Arabic" w:hAnsi="Traditional Arabic" w:cs="Traditional Arabic" w:hint="cs"/>
          <w:sz w:val="36"/>
          <w:szCs w:val="36"/>
          <w:rtl/>
        </w:rPr>
        <w:t>مخطئ</w:t>
      </w:r>
      <w:r w:rsidRPr="008547BC">
        <w:rPr>
          <w:rFonts w:ascii="Traditional Arabic" w:eastAsia="Traditional Arabic" w:hAnsi="Traditional Arabic" w:cs="Traditional Arabic" w:hint="cs"/>
          <w:sz w:val="36"/>
          <w:szCs w:val="36"/>
          <w:rtl/>
        </w:rPr>
        <w:t xml:space="preserve"> ضال، وسيأتي شرح لهذا فيما يأتي إن شاء الله تعالى</w:t>
      </w:r>
      <w:r w:rsidR="004577F6">
        <w:rPr>
          <w:rFonts w:ascii="Traditional Arabic" w:eastAsia="Traditional Arabic" w:hAnsi="Traditional Arabic" w:cs="Traditional Arabic"/>
          <w:sz w:val="36"/>
          <w:szCs w:val="36"/>
        </w:rPr>
        <w:t>.  </w:t>
      </w:r>
    </w:p>
    <w:p w:rsidR="00DC5FC4" w:rsidRDefault="00DC5FC4" w:rsidP="004577F6">
      <w:pPr>
        <w:spacing w:before="40"/>
        <w:ind w:left="1134" w:firstLine="454"/>
        <w:jc w:val="both"/>
        <w:rPr>
          <w:rFonts w:ascii="Traditional Arabic" w:eastAsia="Traditional Arabic" w:hAnsi="Traditional Arabic" w:cs="Traditional Arabic"/>
          <w:sz w:val="36"/>
          <w:szCs w:val="36"/>
          <w:rtl/>
        </w:rPr>
      </w:pPr>
      <w:r w:rsidRPr="00DC5FC4">
        <w:rPr>
          <w:rFonts w:ascii="Traditional Arabic" w:eastAsia="Traditional Arabic" w:hAnsi="Traditional Arabic" w:cs="Traditional Arabic" w:hint="cs"/>
          <w:b/>
          <w:bCs/>
          <w:sz w:val="36"/>
          <w:szCs w:val="36"/>
          <w:rtl/>
        </w:rPr>
        <w:t>الأمر الخامس:</w:t>
      </w:r>
      <w:r>
        <w:rPr>
          <w:rFonts w:ascii="Traditional Arabic" w:eastAsia="Traditional Arabic" w:hAnsi="Traditional Arabic" w:cs="Traditional Arabic" w:hint="cs"/>
          <w:sz w:val="36"/>
          <w:szCs w:val="36"/>
          <w:rtl/>
        </w:rPr>
        <w:t xml:space="preserve"> أن أهل السنة توسطوا بين طائفتين ضلتا في هذه الباب.</w:t>
      </w:r>
    </w:p>
    <w:p w:rsidR="00DC5FC4" w:rsidRPr="004577F6" w:rsidRDefault="00DC5FC4" w:rsidP="00A83281">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 وهم المرجئة من جهة الذين يزعمون أنه لا يضر مع الإيمان ذنب لمن عمله، وبين الخوارج من جهة أخرى الذين يكفرون </w:t>
      </w:r>
      <w:r w:rsidR="00A83281">
        <w:rPr>
          <w:rFonts w:ascii="Traditional Arabic" w:eastAsia="Traditional Arabic" w:hAnsi="Traditional Arabic" w:cs="Traditional Arabic" w:hint="cs"/>
          <w:sz w:val="36"/>
          <w:szCs w:val="36"/>
          <w:rtl/>
        </w:rPr>
        <w:t>بكل ذنب</w:t>
      </w:r>
      <w:r>
        <w:rPr>
          <w:rFonts w:ascii="Traditional Arabic" w:eastAsia="Traditional Arabic" w:hAnsi="Traditional Arabic" w:cs="Traditional Arabic" w:hint="cs"/>
          <w:sz w:val="36"/>
          <w:szCs w:val="36"/>
          <w:rtl/>
        </w:rPr>
        <w:t>.</w:t>
      </w:r>
    </w:p>
    <w:p w:rsidR="00A93D84" w:rsidRDefault="00F025FB" w:rsidP="00DC5FC4">
      <w:pPr>
        <w:spacing w:before="40"/>
        <w:ind w:left="1134" w:firstLine="454"/>
        <w:jc w:val="both"/>
        <w:rPr>
          <w:rFonts w:ascii="Traditional Arabic" w:eastAsia="Traditional Arabic" w:hAnsi="Traditional Arabic" w:cs="Traditional Arabic"/>
          <w:sz w:val="36"/>
          <w:szCs w:val="36"/>
          <w:rtl/>
        </w:rPr>
      </w:pPr>
      <w:r w:rsidRPr="00F025FB">
        <w:rPr>
          <w:rFonts w:ascii="Traditional Arabic" w:eastAsia="Traditional Arabic" w:hAnsi="Traditional Arabic" w:cs="Traditional Arabic"/>
          <w:sz w:val="36"/>
          <w:szCs w:val="36"/>
          <w:rtl/>
        </w:rPr>
        <w:t xml:space="preserve">وقال </w:t>
      </w:r>
      <w:r w:rsidR="00DC5FC4">
        <w:rPr>
          <w:rFonts w:ascii="Traditional Arabic" w:eastAsia="Traditional Arabic" w:hAnsi="Traditional Arabic" w:cs="Traditional Arabic" w:hint="cs"/>
          <w:sz w:val="36"/>
          <w:szCs w:val="36"/>
          <w:rtl/>
        </w:rPr>
        <w:t>شارح الطحاوية</w:t>
      </w:r>
      <w:r w:rsidR="00A93D84">
        <w:rPr>
          <w:rFonts w:ascii="Traditional Arabic" w:eastAsia="Traditional Arabic" w:hAnsi="Traditional Arabic" w:cs="Traditional Arabic"/>
          <w:sz w:val="36"/>
          <w:szCs w:val="36"/>
          <w:rtl/>
        </w:rPr>
        <w:t xml:space="preserve">: </w:t>
      </w:r>
      <w:r w:rsidR="00A93D84">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قوله: "ولا نكفِّر أحداً من أهل القبلة بذنب، ما لم يستحله، ولا نقول: لا يضر مع الإيمان ذنب لمن عمله</w:t>
      </w:r>
      <w:proofErr w:type="gramStart"/>
      <w:r w:rsidR="00A93D84">
        <w:rPr>
          <w:rFonts w:ascii="Traditional Arabic" w:eastAsia="Traditional Arabic" w:hAnsi="Traditional Arabic" w:cs="Traditional Arabic"/>
          <w:sz w:val="36"/>
          <w:szCs w:val="36"/>
        </w:rPr>
        <w:t xml:space="preserve">" </w:t>
      </w:r>
      <w:r w:rsidR="004577F6">
        <w:rPr>
          <w:rFonts w:ascii="Traditional Arabic" w:eastAsia="Traditional Arabic" w:hAnsi="Traditional Arabic" w:cs="Traditional Arabic"/>
          <w:sz w:val="36"/>
          <w:szCs w:val="36"/>
        </w:rPr>
        <w:t>:</w:t>
      </w:r>
      <w:r w:rsidRPr="00F025FB">
        <w:rPr>
          <w:rFonts w:ascii="Traditional Arabic" w:eastAsia="Traditional Arabic" w:hAnsi="Traditional Arabic" w:cs="Traditional Arabic"/>
          <w:sz w:val="36"/>
          <w:szCs w:val="36"/>
          <w:rtl/>
        </w:rPr>
        <w:t>أراد</w:t>
      </w:r>
      <w:proofErr w:type="gramEnd"/>
      <w:r w:rsidRPr="00F025FB">
        <w:rPr>
          <w:rFonts w:ascii="Traditional Arabic" w:eastAsia="Traditional Arabic" w:hAnsi="Traditional Arabic" w:cs="Traditional Arabic"/>
          <w:sz w:val="36"/>
          <w:szCs w:val="36"/>
          <w:rtl/>
        </w:rPr>
        <w:t xml:space="preserve"> بأهل القبلة الذين تقدم </w:t>
      </w:r>
      <w:r w:rsidRPr="00F025FB">
        <w:rPr>
          <w:rFonts w:ascii="Traditional Arabic" w:eastAsia="Traditional Arabic" w:hAnsi="Traditional Arabic" w:cs="Traditional Arabic"/>
          <w:sz w:val="36"/>
          <w:szCs w:val="36"/>
          <w:rtl/>
        </w:rPr>
        <w:lastRenderedPageBreak/>
        <w:t>ذكرهم في قوله: "ونسمي أهل قبلتنا مسلمين مؤمنين" يشير الشيخ –رحمه الله- إلى الرد على الخوارج القائلين بالتكفير بكل ذنب</w:t>
      </w:r>
      <w:r w:rsidRPr="00F025FB">
        <w:rPr>
          <w:rFonts w:ascii="Traditional Arabic" w:eastAsia="Traditional Arabic" w:hAnsi="Traditional Arabic" w:cs="Traditional Arabic"/>
          <w:sz w:val="36"/>
          <w:szCs w:val="36"/>
        </w:rPr>
        <w:t>.</w:t>
      </w:r>
    </w:p>
    <w:p w:rsidR="00615507" w:rsidRDefault="00F025FB" w:rsidP="00615507">
      <w:pPr>
        <w:spacing w:before="40"/>
        <w:ind w:left="1134" w:firstLine="454"/>
        <w:jc w:val="both"/>
        <w:rPr>
          <w:rFonts w:ascii="Traditional Arabic" w:eastAsia="Traditional Arabic" w:hAnsi="Traditional Arabic" w:cs="Traditional Arabic"/>
          <w:sz w:val="36"/>
          <w:szCs w:val="36"/>
        </w:rPr>
      </w:pPr>
      <w:r w:rsidRPr="00F025FB">
        <w:rPr>
          <w:rFonts w:ascii="Traditional Arabic" w:eastAsia="Traditional Arabic" w:hAnsi="Traditional Arabic" w:cs="Traditional Arabic"/>
          <w:sz w:val="36"/>
          <w:szCs w:val="36"/>
          <w:rtl/>
        </w:rPr>
        <w:t xml:space="preserve">وقال شيخ الإسلام ابن تيمية –رحمه الله-: </w:t>
      </w:r>
      <w:r w:rsidR="00615507">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والعلماء قد تنازعوا في تكفير أهل البدع والأهواء وتخليدهم في النار، وما من الأئمة إلا من حكي عنه في ذلك قولان؛ كمالك والشافعي وأحمد وغيرهم، وصار بعضهم يحكي هذا النـزاع في جميع أهل البدع وفي تخليدهم، حتى التزم تخليدهم كل من يُعتقد أنه مبتدع بعينه، وفي هذا من الخطأ ما لا يحصى، وقابله بعضهم فصار يظن أنه لا يُطلق كفر أحد من أهل الأهواء، وإن كانوا أتوا من الإلحاد وأقوال أهل التعطيل والإلحاد</w:t>
      </w:r>
      <w:r w:rsidR="00615507">
        <w:rPr>
          <w:rFonts w:ascii="Traditional Arabic" w:eastAsia="Traditional Arabic" w:hAnsi="Traditional Arabic" w:cs="Traditional Arabic" w:hint="cs"/>
          <w:sz w:val="36"/>
          <w:szCs w:val="36"/>
          <w:rtl/>
        </w:rPr>
        <w:t>"</w:t>
      </w:r>
      <w:r w:rsidR="00615507">
        <w:rPr>
          <w:rStyle w:val="a6"/>
          <w:rFonts w:ascii="Traditional Arabic" w:eastAsia="Traditional Arabic" w:hAnsi="Traditional Arabic" w:cs="Traditional Arabic"/>
          <w:sz w:val="36"/>
          <w:szCs w:val="36"/>
          <w:rtl/>
        </w:rPr>
        <w:footnoteReference w:id="1327"/>
      </w:r>
      <w:r w:rsidRPr="00F025FB">
        <w:rPr>
          <w:rFonts w:ascii="Traditional Arabic" w:eastAsia="Traditional Arabic" w:hAnsi="Traditional Arabic" w:cs="Traditional Arabic"/>
          <w:sz w:val="36"/>
          <w:szCs w:val="36"/>
          <w:rtl/>
        </w:rPr>
        <w:t xml:space="preserve"> </w:t>
      </w:r>
    </w:p>
    <w:p w:rsidR="00DC5FC4" w:rsidRDefault="00DC5FC4" w:rsidP="00DC5FC4">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قال</w:t>
      </w:r>
      <w:r>
        <w:rPr>
          <w:rFonts w:ascii="Traditional Arabic" w:eastAsia="Traditional Arabic" w:hAnsi="Traditional Arabic" w:cs="Traditional Arabic"/>
          <w:sz w:val="36"/>
          <w:szCs w:val="36"/>
          <w:rtl/>
        </w:rPr>
        <w:t xml:space="preserve"> ابن أبي العز</w:t>
      </w:r>
      <w:r>
        <w:rPr>
          <w:rFonts w:ascii="Traditional Arabic" w:eastAsia="Traditional Arabic" w:hAnsi="Traditional Arabic" w:cs="Traditional Arabic" w:hint="cs"/>
          <w:sz w:val="36"/>
          <w:szCs w:val="36"/>
          <w:rtl/>
        </w:rPr>
        <w:t>-</w:t>
      </w:r>
      <w:r w:rsidRPr="00F025FB">
        <w:rPr>
          <w:rFonts w:ascii="Traditional Arabic" w:eastAsia="Traditional Arabic" w:hAnsi="Traditional Arabic" w:cs="Traditional Arabic"/>
          <w:sz w:val="36"/>
          <w:szCs w:val="36"/>
          <w:rtl/>
        </w:rPr>
        <w:t>رحمه الله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واعلم –رحمك الله وإيانا-</w:t>
      </w:r>
      <w:r w:rsidRPr="00F025FB">
        <w:rPr>
          <w:rFonts w:ascii="Traditional Arabic" w:eastAsia="Traditional Arabic" w:hAnsi="Traditional Arabic" w:cs="Traditional Arabic"/>
          <w:sz w:val="36"/>
          <w:szCs w:val="36"/>
          <w:rtl/>
        </w:rPr>
        <w:t>أن باب التكفير وعدم التكفير، بابٌ عظُمت الفتنة والمحنة فيه، وكثر فيه الافتراق، وتشتتت فيه الأهواء والآراء، وتعارضت فيه دلائلهم، فالناس فيه – في جنس تكفير أهل المقالات والعقائد الفاسدة، المخالفة للحق الذي بعث الله به رسوله في نفس الأمر، أو المخالفة لذلك في اعتقادهم على طرفين ووسط، من جنس الاختلاف في تكفير أهل الكبائر العملية</w:t>
      </w:r>
      <w:r>
        <w:rPr>
          <w:rFonts w:ascii="Traditional Arabic" w:eastAsia="Traditional Arabic" w:hAnsi="Traditional Arabic" w:cs="Traditional Arabic"/>
          <w:sz w:val="36"/>
          <w:szCs w:val="36"/>
        </w:rPr>
        <w:t>.</w:t>
      </w:r>
    </w:p>
    <w:p w:rsidR="00DC5FC4" w:rsidRDefault="00DC5FC4" w:rsidP="00DC5FC4">
      <w:pPr>
        <w:spacing w:before="40"/>
        <w:ind w:left="1134" w:firstLine="454"/>
        <w:jc w:val="both"/>
        <w:rPr>
          <w:rFonts w:ascii="Traditional Arabic" w:eastAsia="Traditional Arabic" w:hAnsi="Traditional Arabic" w:cs="Traditional Arabic"/>
          <w:sz w:val="36"/>
          <w:szCs w:val="36"/>
          <w:rtl/>
        </w:rPr>
      </w:pPr>
      <w:r w:rsidRPr="00F025FB">
        <w:rPr>
          <w:rFonts w:ascii="Traditional Arabic" w:eastAsia="Traditional Arabic" w:hAnsi="Traditional Arabic" w:cs="Traditional Arabic"/>
          <w:sz w:val="36"/>
          <w:szCs w:val="36"/>
          <w:rtl/>
        </w:rPr>
        <w:t>فطائفة تقول: لا نكفِّر من أهل القبلة أحداً، فتنفي التكفير نفياً عاماً، مع العلم بأن في أهل القبلة: المنافقين، الذين فيهم من هو أكفر من اليهود والنصارى بالكتاب والسنة والإجماع، وفيهم من قد يُظهر بعض ذلك حيث يمكنهم، وهم يتظاهرون بالشهادتين</w:t>
      </w:r>
      <w:r w:rsidRPr="00F025FB">
        <w:rPr>
          <w:rFonts w:ascii="Traditional Arabic" w:eastAsia="Traditional Arabic" w:hAnsi="Traditional Arabic" w:cs="Traditional Arabic"/>
          <w:sz w:val="36"/>
          <w:szCs w:val="36"/>
        </w:rPr>
        <w:t>.</w:t>
      </w:r>
      <w:r w:rsidRPr="00F025FB">
        <w:rPr>
          <w:rFonts w:ascii="Traditional Arabic" w:eastAsia="Traditional Arabic" w:hAnsi="Traditional Arabic" w:cs="Traditional Arabic"/>
          <w:sz w:val="36"/>
          <w:szCs w:val="36"/>
        </w:rPr>
        <w:br/>
      </w:r>
      <w:r w:rsidRPr="00F025FB">
        <w:rPr>
          <w:rFonts w:ascii="Traditional Arabic" w:eastAsia="Traditional Arabic" w:hAnsi="Traditional Arabic" w:cs="Traditional Arabic"/>
          <w:sz w:val="36"/>
          <w:szCs w:val="36"/>
          <w:rtl/>
        </w:rPr>
        <w:t xml:space="preserve">وأيضاً: فلا خلاف بين المسلمين أن الرجل لو أظهر إنكار الواجبات الظاهرة المتواترة، والمحرمات الظاهرة المتواترة، ونحو ذلك؛ فإنه يستتاب، فإن تاب، وإلا قُتل كافراً مرتداً. والنفاق والردة مظنتهما البدع والفجور، كما ذكره الخلال في كتاب "السنة" بسنده إلى محمد بن سيرين، أنه قال: إن أسرع الناس ردة أهل الأهواء، وكان يرى هذه الآية نزلت فيهم: (وإذا رأيت الذين يخوضون في آياتنا فأعرض عنهم حتى يخوضوا في </w:t>
      </w:r>
      <w:r w:rsidRPr="00F025FB">
        <w:rPr>
          <w:rFonts w:ascii="Traditional Arabic" w:eastAsia="Traditional Arabic" w:hAnsi="Traditional Arabic" w:cs="Traditional Arabic"/>
          <w:sz w:val="36"/>
          <w:szCs w:val="36"/>
          <w:rtl/>
        </w:rPr>
        <w:lastRenderedPageBreak/>
        <w:t>حديث غيره) [الأنعام: 68</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F025FB">
        <w:rPr>
          <w:rFonts w:ascii="Traditional Arabic" w:eastAsia="Traditional Arabic" w:hAnsi="Traditional Arabic" w:cs="Traditional Arabic"/>
          <w:sz w:val="36"/>
          <w:szCs w:val="36"/>
          <w:rtl/>
        </w:rPr>
        <w:t>ولهذا امتنع كثير من الأئمة عن إطلاق القول: بأنا لا نكفر أحداً بذنب. بل يقال: لا نكفرهم بكل ذنب؛ كما تفعله الخوارج.</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8"/>
      </w:r>
      <w:r w:rsidRPr="00F025FB">
        <w:rPr>
          <w:rFonts w:ascii="Traditional Arabic" w:eastAsia="Traditional Arabic" w:hAnsi="Traditional Arabic" w:cs="Traditional Arabic"/>
          <w:sz w:val="36"/>
          <w:szCs w:val="36"/>
          <w:rtl/>
        </w:rPr>
        <w:t xml:space="preserve">. </w:t>
      </w:r>
    </w:p>
    <w:p w:rsidR="00C7050B" w:rsidRDefault="00C7050B" w:rsidP="00C7050B">
      <w:pPr>
        <w:spacing w:before="40"/>
        <w:ind w:left="1134" w:firstLine="454"/>
        <w:jc w:val="both"/>
        <w:rPr>
          <w:rFonts w:ascii="Traditional Arabic" w:eastAsia="Traditional Arabic" w:hAnsi="Traditional Arabic" w:cs="Traditional Arabic"/>
          <w:sz w:val="36"/>
          <w:szCs w:val="36"/>
        </w:rPr>
      </w:pPr>
      <w:r w:rsidRPr="00C7050B">
        <w:rPr>
          <w:rFonts w:ascii="Traditional Arabic" w:eastAsia="Traditional Arabic" w:hAnsi="Traditional Arabic" w:cs="Traditional Arabic"/>
          <w:sz w:val="36"/>
          <w:szCs w:val="36"/>
          <w:rtl/>
        </w:rPr>
        <w:t>وقال الشيخ سليمان بن سحمان</w:t>
      </w:r>
      <w:r>
        <w:rPr>
          <w:rFonts w:ascii="Traditional Arabic" w:eastAsia="Traditional Arabic" w:hAnsi="Traditional Arabic" w:cs="Traditional Arabic" w:hint="cs"/>
          <w:sz w:val="36"/>
          <w:szCs w:val="36"/>
          <w:rtl/>
        </w:rPr>
        <w:t>-</w:t>
      </w:r>
      <w:r w:rsidRPr="00C7050B">
        <w:rPr>
          <w:rFonts w:ascii="Traditional Arabic" w:eastAsia="Traditional Arabic" w:hAnsi="Traditional Arabic" w:cs="Traditional Arabic"/>
          <w:sz w:val="36"/>
          <w:szCs w:val="36"/>
          <w:rtl/>
        </w:rPr>
        <w:t>رحمه الله</w:t>
      </w:r>
      <w:r>
        <w:rPr>
          <w:rFonts w:ascii="Traditional Arabic" w:eastAsia="Traditional Arabic" w:hAnsi="Traditional Arabic" w:cs="Traditional Arabic"/>
          <w:sz w:val="36"/>
          <w:szCs w:val="36"/>
          <w:rtl/>
        </w:rPr>
        <w:t>-</w:t>
      </w:r>
      <w:r w:rsidRPr="00C7050B">
        <w:rPr>
          <w:rFonts w:ascii="Traditional Arabic" w:eastAsia="Traditional Arabic" w:hAnsi="Traditional Arabic" w:cs="Traditional Arabic"/>
          <w:sz w:val="36"/>
          <w:szCs w:val="36"/>
          <w:rtl/>
        </w:rPr>
        <w:t xml:space="preserve">راداً على بعض من اغتر بمقالة "عدم تكفير أهل القبلة" ليحملها على الجهمية: </w:t>
      </w:r>
      <w:r>
        <w:rPr>
          <w:rFonts w:ascii="Traditional Arabic" w:eastAsia="Traditional Arabic" w:hAnsi="Traditional Arabic" w:cs="Traditional Arabic" w:hint="cs"/>
          <w:sz w:val="36"/>
          <w:szCs w:val="36"/>
          <w:rtl/>
        </w:rPr>
        <w:t>"</w:t>
      </w:r>
      <w:r w:rsidRPr="00C7050B">
        <w:rPr>
          <w:rFonts w:ascii="Traditional Arabic" w:eastAsia="Traditional Arabic" w:hAnsi="Traditional Arabic" w:cs="Traditional Arabic"/>
          <w:sz w:val="36"/>
          <w:szCs w:val="36"/>
          <w:rtl/>
        </w:rPr>
        <w:t xml:space="preserve">وأما ما ذكرته من استدلال المخالف بقوله صلى الله عليه وسلم "من صلَّى </w:t>
      </w:r>
      <w:proofErr w:type="gramStart"/>
      <w:r w:rsidRPr="00C7050B">
        <w:rPr>
          <w:rFonts w:ascii="Traditional Arabic" w:eastAsia="Traditional Arabic" w:hAnsi="Traditional Arabic" w:cs="Traditional Arabic"/>
          <w:sz w:val="36"/>
          <w:szCs w:val="36"/>
          <w:rtl/>
        </w:rPr>
        <w:t>صلاتنا..</w:t>
      </w:r>
      <w:proofErr w:type="gramEnd"/>
      <w:r w:rsidRPr="00C7050B">
        <w:rPr>
          <w:rFonts w:ascii="Traditional Arabic" w:eastAsia="Traditional Arabic" w:hAnsi="Traditional Arabic" w:cs="Traditional Arabic"/>
          <w:sz w:val="36"/>
          <w:szCs w:val="36"/>
          <w:rtl/>
        </w:rPr>
        <w:t>" وأشباه هذه الأحاديث، فهذا استدلال جاهل بنصوص الكتاب والسنة، لا يدري ولا يدري أنه لا يدري، فإن هذا فرضه ومحلّه في أهل الأهواء من هذه الأم</w:t>
      </w:r>
      <w:r>
        <w:rPr>
          <w:rFonts w:ascii="Traditional Arabic" w:eastAsia="Traditional Arabic" w:hAnsi="Traditional Arabic" w:cs="Traditional Arabic"/>
          <w:sz w:val="36"/>
          <w:szCs w:val="36"/>
          <w:rtl/>
        </w:rPr>
        <w:t>ة ومن لا تخرجه بدعته من الإسلام</w:t>
      </w:r>
      <w:r w:rsidRPr="00C7050B">
        <w:rPr>
          <w:rFonts w:ascii="Traditional Arabic" w:eastAsia="Traditional Arabic" w:hAnsi="Traditional Arabic" w:cs="Traditional Arabic"/>
          <w:sz w:val="36"/>
          <w:szCs w:val="36"/>
          <w:rtl/>
        </w:rPr>
        <w:t>؛ كالخوارج ونحوهم، فهؤلاء لا يكفرون؛ لأن أصل الإيمان الثابت لا يحكم بزواله إلا بحصول مناف لحقيقته، مناقض لأصله، والعمدة استصحاب الأصل وجوداً وعدماً، لكنهم يُبَدّعون، ويضللون، ويجب هجرهم، وتضليلهم، والتحذير عن مجالستهم ومجامعتهم، كما هو طريقة السلف في هذا الصنف</w:t>
      </w:r>
      <w:r w:rsidRPr="00C7050B">
        <w:rPr>
          <w:rFonts w:ascii="Traditional Arabic" w:eastAsia="Traditional Arabic" w:hAnsi="Traditional Arabic" w:cs="Traditional Arabic"/>
          <w:sz w:val="36"/>
          <w:szCs w:val="36"/>
        </w:rPr>
        <w:t>.</w:t>
      </w:r>
    </w:p>
    <w:p w:rsidR="00C7050B" w:rsidRDefault="00C7050B" w:rsidP="00C7050B">
      <w:pPr>
        <w:spacing w:before="40"/>
        <w:ind w:left="1134" w:firstLine="454"/>
        <w:jc w:val="both"/>
        <w:rPr>
          <w:rFonts w:ascii="Traditional Arabic" w:eastAsia="Traditional Arabic" w:hAnsi="Traditional Arabic" w:cs="Traditional Arabic"/>
          <w:sz w:val="36"/>
          <w:szCs w:val="36"/>
        </w:rPr>
      </w:pPr>
      <w:r w:rsidRPr="00C7050B">
        <w:rPr>
          <w:rFonts w:ascii="Traditional Arabic" w:eastAsia="Traditional Arabic" w:hAnsi="Traditional Arabic" w:cs="Traditional Arabic"/>
          <w:sz w:val="36"/>
          <w:szCs w:val="36"/>
          <w:rtl/>
        </w:rPr>
        <w:t>وأما الجهمية وعباد القبور: فلا يستدل بمثل هذه النصوص على عدم تكفيرهم إلا من لم يعرف حقيقة الإسلام</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29"/>
      </w:r>
      <w:r w:rsidRPr="00C7050B">
        <w:rPr>
          <w:rFonts w:ascii="Traditional Arabic" w:eastAsia="Traditional Arabic" w:hAnsi="Traditional Arabic" w:cs="Traditional Arabic"/>
          <w:sz w:val="36"/>
          <w:szCs w:val="36"/>
          <w:rtl/>
        </w:rPr>
        <w:t xml:space="preserve">. </w:t>
      </w:r>
    </w:p>
    <w:p w:rsidR="00E2214D" w:rsidRPr="00624BA1" w:rsidRDefault="00E2214D" w:rsidP="00C7050B">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وسيأتي مزيد تفصيل عن مسألة الردة في الفقرة (102).</w:t>
      </w: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A83281" w:rsidRDefault="00A83281"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B37DE3" w:rsidRDefault="00B37DE3" w:rsidP="006440FC">
      <w:pPr>
        <w:spacing w:before="40"/>
        <w:ind w:left="1134" w:firstLine="45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6440F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[42] </w:t>
      </w:r>
      <w:r w:rsidR="009A30D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وكل ما سمعت من الآثار شيئا مما لم يبلغه عقلك، نحو قول رسول الله صلى الله عليه وسلم:</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 xml:space="preserve">«قلوب العباد بين إصبعين من أصابع الرحمن» </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Pr>
        <w:footnoteReference w:id="1330"/>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وقوله:</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«إن الله تبارك وتعالى ينزل إلى سماء الدنيا»</w:t>
      </w:r>
      <w:r w:rsidR="009A30D1"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Pr>
        <w:footnoteReference w:id="1331"/>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tl/>
        </w:rPr>
        <w:t>،</w:t>
      </w:r>
      <w:r w:rsidR="006440FC" w:rsidRPr="00624BA1">
        <w:rPr>
          <w:rFonts w:ascii="Traditional Arabic" w:eastAsia="Traditional Arabic" w:hAnsi="Traditional Arabic" w:cs="Traditional Arabic" w:hint="cs"/>
          <w:bCs/>
          <w:color w:val="C00000"/>
          <w:sz w:val="36"/>
          <w:szCs w:val="36"/>
          <w:rtl/>
        </w:rPr>
        <w:t xml:space="preserve"> </w:t>
      </w:r>
      <w:r w:rsidR="006440FC"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وينزل يوم عرفة</w:t>
      </w:r>
      <w:r w:rsidR="006440FC"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r w:rsidR="006440FC"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ويوم القيامة</w:t>
      </w:r>
      <w:r w:rsidR="006440FC"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6440FC" w:rsidP="006440F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وأن جهنم لا تزال يُطرح فيها حتى يضع عليها قدمه جل ثناؤه</w:t>
      </w:r>
      <w:r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وقول الله تعالى للعبد:</w:t>
      </w:r>
      <w:r w:rsidR="00F0043C"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tl/>
        </w:rPr>
        <w:t>«إن مشيت إليّ هرولت إليك»</w:t>
      </w:r>
      <w:r w:rsidRPr="00624BA1">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Pr>
        <w:footnoteReference w:id="1332"/>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tl/>
        </w:rPr>
        <w:t>، وقوله: «إن الله تبارك وتعالى ينزل يوم القيامة»</w:t>
      </w:r>
      <w:r w:rsidRPr="00624BA1">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Pr>
        <w:footnoteReference w:id="1333"/>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tl/>
        </w:rPr>
        <w:t>وقوله:</w:t>
      </w:r>
      <w:r w:rsidR="00F0043C"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tl/>
        </w:rPr>
        <w:t>«إن الله خلق آدم على صورته</w:t>
      </w:r>
      <w:r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Pr>
        <w:footnoteReference w:id="1334"/>
      </w:r>
      <w:proofErr w:type="gramStart"/>
      <w:r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tl/>
        </w:rPr>
        <w:t>،</w:t>
      </w:r>
      <w:proofErr w:type="gramEnd"/>
      <w:r w:rsidR="00F0043C" w:rsidRPr="00624BA1">
        <w:rPr>
          <w:rFonts w:ascii="Traditional Arabic" w:eastAsia="Traditional Arabic" w:hAnsi="Traditional Arabic" w:cs="Traditional Arabic"/>
          <w:bCs/>
          <w:color w:val="C00000"/>
          <w:sz w:val="36"/>
          <w:szCs w:val="36"/>
          <w:rtl/>
        </w:rPr>
        <w:t xml:space="preserve"> وقول النبي صلى الله عليه وسلم:</w:t>
      </w:r>
      <w:r w:rsidR="00F0043C" w:rsidRPr="00624BA1">
        <w:rPr>
          <w:rFonts w:ascii="Traditional Arabic" w:eastAsia="Traditional Arabic" w:hAnsi="Traditional Arabic" w:cs="Traditional Arabic"/>
          <w:bCs/>
          <w:color w:val="C00000"/>
          <w:sz w:val="36"/>
          <w:szCs w:val="36"/>
        </w:rPr>
        <w:t xml:space="preserve"> </w:t>
      </w:r>
      <w:r w:rsidR="00F0043C" w:rsidRPr="00624BA1">
        <w:rPr>
          <w:rFonts w:ascii="Traditional Arabic" w:eastAsia="Traditional Arabic" w:hAnsi="Traditional Arabic" w:cs="Traditional Arabic"/>
          <w:bCs/>
          <w:color w:val="C00000"/>
          <w:sz w:val="36"/>
          <w:szCs w:val="36"/>
          <w:rtl/>
        </w:rPr>
        <w:t xml:space="preserve">«إني رأيت ربي في أحسن </w:t>
      </w:r>
      <w:r w:rsidR="00F0043C" w:rsidRPr="00624BA1">
        <w:rPr>
          <w:rFonts w:ascii="Traditional Arabic" w:eastAsia="Traditional Arabic" w:hAnsi="Traditional Arabic" w:cs="Traditional Arabic"/>
          <w:bCs/>
          <w:color w:val="C00000"/>
          <w:sz w:val="36"/>
          <w:szCs w:val="36"/>
          <w:rtl/>
        </w:rPr>
        <w:lastRenderedPageBreak/>
        <w:t>صورة»</w:t>
      </w:r>
      <w:r w:rsidR="00F0043C"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Pr>
        <w:footnoteReference w:id="1335"/>
      </w:r>
      <w:r w:rsidR="00F0043C" w:rsidRPr="00624BA1">
        <w:rPr>
          <w:rFonts w:ascii="Traditional Arabic" w:eastAsia="Traditional Arabic" w:hAnsi="Traditional Arabic" w:cs="Traditional Arabic"/>
          <w:bCs/>
          <w:color w:val="C00000"/>
          <w:sz w:val="36"/>
          <w:szCs w:val="36"/>
        </w:rPr>
        <w:t>)</w:t>
      </w:r>
      <w:r w:rsidR="0089235D"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FF0000"/>
          <w:sz w:val="36"/>
          <w:szCs w:val="36"/>
        </w:rPr>
        <w:t xml:space="preserve"> </w:t>
      </w:r>
      <w:r w:rsidRPr="00624BA1">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وأشباه هذه الأحاديث، فعليك بالتسليم والتصديق والتفويض والرضى، ولا تفسر شيئا من هذه بهواك، فإن الإيمان بهذا واجب، فمن فسر شيئا من هذا بهواه أو رده فهو جهمي</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w:t>
      </w:r>
    </w:p>
    <w:p w:rsidR="005F22F3" w:rsidRPr="00624BA1" w:rsidRDefault="00F0043C" w:rsidP="00F0043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rtl/>
        </w:rPr>
        <w:t>(الشرح)</w:t>
      </w:r>
    </w:p>
    <w:p w:rsidR="005F22F3" w:rsidRPr="00624BA1" w:rsidRDefault="00D25CE4" w:rsidP="00D25CE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يرد </w:t>
      </w:r>
      <w:r w:rsidR="00F0043C" w:rsidRPr="00624BA1">
        <w:rPr>
          <w:rFonts w:ascii="Traditional Arabic" w:eastAsia="Traditional Arabic" w:hAnsi="Traditional Arabic" w:cs="Traditional Arabic"/>
          <w:sz w:val="36"/>
          <w:szCs w:val="36"/>
          <w:rtl/>
        </w:rPr>
        <w:t>بعض الناس النصوص لأن عقله لم يستطع أن يستوعب ذلك النص، ومعلوم أنا مأمورون بأن نسلم ونصدق، فأحياناً قد لا يصل الإنسان إلى فهم النص، أو معرفة معنى النص، أو أن هناك في النص أمراً متعلقاً بالكيفية، وهذا لا تبلغه عقول البشر.</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فالواجب على الإنسان أن يُسلم ويصدق بهذا الجانب، فالنصوص لم تأتي بما ترده العقول، </w:t>
      </w:r>
      <w:r w:rsidR="00D25CE4">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لم تأتي بما يصادم العقل، لكن أحياناً لا تبلغ العقول مبلغ فهم هذا النص، فهذا يأتي من حالين: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إما حال المعنى أو حال</w:t>
      </w:r>
      <w:r w:rsidR="00D25CE4">
        <w:rPr>
          <w:rFonts w:ascii="Traditional Arabic" w:eastAsia="Traditional Arabic" w:hAnsi="Traditional Arabic" w:cs="Traditional Arabic"/>
          <w:sz w:val="36"/>
          <w:szCs w:val="36"/>
          <w:rtl/>
        </w:rPr>
        <w:t xml:space="preserve"> الكيف، فحال المعنى فقد يكون ب</w:t>
      </w:r>
      <w:r w:rsidR="00D25CE4">
        <w:rPr>
          <w:rFonts w:ascii="Traditional Arabic" w:eastAsia="Traditional Arabic" w:hAnsi="Traditional Arabic" w:cs="Traditional Arabic" w:hint="cs"/>
          <w:sz w:val="36"/>
          <w:szCs w:val="36"/>
          <w:rtl/>
        </w:rPr>
        <w:t>سبب ما</w:t>
      </w:r>
      <w:r w:rsidRPr="00624BA1">
        <w:rPr>
          <w:rFonts w:ascii="Traditional Arabic" w:eastAsia="Traditional Arabic" w:hAnsi="Traditional Arabic" w:cs="Traditional Arabic"/>
          <w:sz w:val="36"/>
          <w:szCs w:val="36"/>
          <w:rtl/>
        </w:rPr>
        <w:t xml:space="preserve"> يسمى الاشتباه النسبي، بمعن</w:t>
      </w:r>
      <w:r w:rsidR="006440FC" w:rsidRPr="00624BA1">
        <w:rPr>
          <w:rFonts w:ascii="Traditional Arabic" w:eastAsia="Traditional Arabic" w:hAnsi="Traditional Arabic" w:cs="Traditional Arabic"/>
          <w:sz w:val="36"/>
          <w:szCs w:val="36"/>
          <w:rtl/>
        </w:rPr>
        <w:t xml:space="preserve">ى: أن النص قد يتضح لك ويخفى </w:t>
      </w:r>
      <w:proofErr w:type="gramStart"/>
      <w:r w:rsidR="006440FC"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أو العكس، يتضح لي ويخفى عليك، فالمعنى قد لا يبلغه عقلك أو فهمك، وهذا وقع حتى لبعض أصحاب النبي صلى الله عليه وسلم</w:t>
      </w:r>
      <w:r w:rsidRPr="00624BA1">
        <w:rPr>
          <w:rFonts w:ascii="Traditional Arabic" w:eastAsia="Traditional Arabic" w:hAnsi="Traditional Arabic" w:cs="Traditional Arabic"/>
          <w:sz w:val="36"/>
          <w:szCs w:val="36"/>
        </w:rPr>
        <w:t>.</w:t>
      </w:r>
    </w:p>
    <w:p w:rsidR="005F22F3" w:rsidRPr="00624BA1" w:rsidRDefault="00F0043C" w:rsidP="00AD020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فالصحابة رضوان الله عليهم لما سمعوا قول الله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{الَّذِينَ آمَنُوا وَلَمْ يَلْبِسُوا إِيمَانَهُمْ بِظُلْمٍ أُوْلَئِكَ لَهُمُ الأَمْنُ وَهُمْ مُهْتَدُونَ}</w:t>
      </w:r>
      <w:r w:rsidR="00AD020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[الأنعام:82]، جاءوا يبكون ويقولون للنبي</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"وأينا لم يظلم نفسه" ففهموا من الظلم ظلم النفس، فأرشدهم النبي صلى الله عليه وسلم إلى المعنى الحق، وقال: «ألم تسمعوا لقول العبد الصالح يا بني لا تشرك </w:t>
      </w:r>
      <w:r w:rsidRPr="00624BA1">
        <w:rPr>
          <w:rFonts w:ascii="Traditional Arabic" w:eastAsia="Traditional Arabic" w:hAnsi="Traditional Arabic" w:cs="Traditional Arabic"/>
          <w:sz w:val="36"/>
          <w:szCs w:val="36"/>
          <w:rtl/>
        </w:rPr>
        <w:lastRenderedPageBreak/>
        <w:t xml:space="preserve">بالله إن الشرك لظلمٌ </w:t>
      </w:r>
      <w:proofErr w:type="gramStart"/>
      <w:r w:rsidRPr="00624BA1">
        <w:rPr>
          <w:rFonts w:ascii="Traditional Arabic" w:eastAsia="Traditional Arabic" w:hAnsi="Traditional Arabic" w:cs="Traditional Arabic"/>
          <w:sz w:val="36"/>
          <w:szCs w:val="36"/>
          <w:rtl/>
        </w:rPr>
        <w:t>عظيم»</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footnoteReference w:id="1336"/>
      </w:r>
      <w:r w:rsidRPr="00624BA1">
        <w:rPr>
          <w:rFonts w:ascii="Traditional Arabic" w:eastAsia="Traditional Arabic" w:hAnsi="Traditional Arabic" w:cs="Traditional Arabic"/>
          <w:sz w:val="36"/>
          <w:szCs w:val="36"/>
        </w:rPr>
        <w:t>)</w:t>
      </w:r>
      <w:r w:rsidR="006240EC">
        <w:rPr>
          <w:rFonts w:ascii="Traditional Arabic" w:eastAsia="Traditional Arabic" w:hAnsi="Traditional Arabic" w:cs="Traditional Arabic"/>
          <w:sz w:val="36"/>
          <w:szCs w:val="36"/>
        </w:rPr>
        <w:t xml:space="preserve"> </w:t>
      </w:r>
      <w:r w:rsidR="00AD0201" w:rsidRPr="00624BA1">
        <w:rPr>
          <w:rFonts w:ascii="Traditional Arabic" w:eastAsia="Traditional Arabic" w:hAnsi="Traditional Arabic" w:cs="Traditional Arabic"/>
          <w:sz w:val="36"/>
          <w:szCs w:val="36"/>
          <w:rtl/>
        </w:rPr>
        <w:t>، ف</w:t>
      </w:r>
      <w:r w:rsidR="00AD0201"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فهمهم بأن المراد من الظلم هنا هو الشرك؛ لأن الظلم على ثلاثة أنواع:</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ظلم النفس، وظلم الغير، والظلم بمعنى الشرك.</w:t>
      </w:r>
    </w:p>
    <w:p w:rsidR="005F22F3" w:rsidRPr="00624BA1" w:rsidRDefault="00F0043C" w:rsidP="00D25CE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وهذا عدي بن حاتم عربي قُح، عندما سمع قول الله عز وجل</w:t>
      </w:r>
      <w:r w:rsidRPr="00624BA1">
        <w:rPr>
          <w:rFonts w:ascii="Traditional Arabic" w:eastAsia="Traditional Arabic" w:hAnsi="Traditional Arabic" w:cs="Traditional Arabic"/>
          <w:sz w:val="36"/>
          <w:szCs w:val="36"/>
        </w:rPr>
        <w:t xml:space="preserve">: </w:t>
      </w:r>
      <w:r w:rsidR="006440FC"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وَكُلُوا وَاشْرَبُوا حَتَّى يَتَبَيَّنَ لَكُمُ الْخَيْطُ الأَبْيَضُ مِنَ الْخ</w:t>
      </w:r>
      <w:r w:rsidR="006440FC" w:rsidRPr="00624BA1">
        <w:rPr>
          <w:rFonts w:ascii="Traditional Arabic" w:eastAsia="Traditional Arabic" w:hAnsi="Traditional Arabic" w:cs="Traditional Arabic"/>
          <w:b/>
          <w:sz w:val="36"/>
          <w:szCs w:val="36"/>
          <w:rtl/>
        </w:rPr>
        <w:t>َيْطِ الأَسْوَدِ مِنَ الْفَجْرِ</w:t>
      </w:r>
      <w:r w:rsidRPr="00624BA1">
        <w:rPr>
          <w:rFonts w:ascii="Traditional Arabic" w:eastAsia="Traditional Arabic" w:hAnsi="Traditional Arabic" w:cs="Traditional Arabic"/>
          <w:b/>
          <w:sz w:val="36"/>
          <w:szCs w:val="36"/>
          <w:rtl/>
        </w:rPr>
        <w:t>}</w:t>
      </w:r>
      <w:r w:rsidR="006440F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[البقرة:187]، جاء بحبلين بعقالين أحدهما أسود والثاني أبيض ووضعهما تحت وسادته وأخذ ينظر إليهما، يريد أن يتبين إليه الأبيض من الأسود، فلما جاء إلى النبي صلى الله عليه وسلم قال: </w:t>
      </w:r>
      <w:r w:rsidR="00D25CE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قفاك لعريض ألم يقل من الفجر</w:t>
      </w:r>
      <w:proofErr w:type="gramStart"/>
      <w:r w:rsidR="00D25CE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footnoteReference w:id="1337"/>
      </w:r>
      <w:r w:rsidRPr="00624BA1">
        <w:rPr>
          <w:rFonts w:ascii="Traditional Arabic" w:eastAsia="Traditional Arabic" w:hAnsi="Traditional Arabic" w:cs="Traditional Arabic"/>
          <w:sz w:val="36"/>
          <w:szCs w:val="36"/>
        </w:rPr>
        <w:t>)</w:t>
      </w:r>
      <w:r w:rsidR="00AD0201"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فبين له أن المعنى هنا بياض النهار وسواد الليل.</w:t>
      </w:r>
    </w:p>
    <w:p w:rsidR="0056576A" w:rsidRDefault="00F0043C" w:rsidP="00AD020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فيقع التباس وع</w:t>
      </w:r>
      <w:r w:rsidR="0056576A">
        <w:rPr>
          <w:rFonts w:ascii="Traditional Arabic" w:eastAsia="Traditional Arabic" w:hAnsi="Traditional Arabic" w:cs="Traditional Arabic"/>
          <w:sz w:val="36"/>
          <w:szCs w:val="36"/>
          <w:rtl/>
        </w:rPr>
        <w:t>دم قدرة على الفهم من جهة المعنى</w:t>
      </w:r>
      <w:r w:rsidR="0056576A">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5F22F3" w:rsidRPr="00624BA1" w:rsidRDefault="00F0043C" w:rsidP="00AD020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أو أن الأمر متعلق بالكيفية </w:t>
      </w:r>
      <w:r w:rsidR="00AD0201" w:rsidRPr="00624BA1">
        <w:rPr>
          <w:rFonts w:ascii="Traditional Arabic" w:eastAsia="Traditional Arabic" w:hAnsi="Traditional Arabic" w:cs="Traditional Arabic" w:hint="cs"/>
          <w:sz w:val="36"/>
          <w:szCs w:val="36"/>
          <w:rtl/>
        </w:rPr>
        <w:t xml:space="preserve">كقوله: </w:t>
      </w:r>
      <w:r w:rsidR="00AD0201"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ينزل ربنا إلى السماء الدنيا</w:t>
      </w:r>
      <w:r w:rsidR="00AD0201"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w:t>
      </w:r>
      <w:r w:rsidR="00AD0201" w:rsidRPr="00624BA1">
        <w:rPr>
          <w:rFonts w:ascii="Traditional Arabic" w:eastAsia="Traditional Arabic" w:hAnsi="Traditional Arabic" w:cs="Traditional Arabic" w:hint="cs"/>
          <w:sz w:val="36"/>
          <w:szCs w:val="36"/>
          <w:rtl/>
        </w:rPr>
        <w:t xml:space="preserve">فنحن </w:t>
      </w:r>
      <w:r w:rsidRPr="00624BA1">
        <w:rPr>
          <w:rFonts w:ascii="Traditional Arabic" w:eastAsia="Traditional Arabic" w:hAnsi="Traditional Arabic" w:cs="Traditional Arabic"/>
          <w:sz w:val="36"/>
          <w:szCs w:val="36"/>
          <w:rtl/>
        </w:rPr>
        <w:t xml:space="preserve">لا نعلم كيف نزوله، ولا كيف استوائه </w:t>
      </w:r>
      <w:r w:rsidR="00AD0201"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لا نعلم هذه الكيفيات ف</w:t>
      </w:r>
      <w:r w:rsidR="00AD0201" w:rsidRPr="00624BA1">
        <w:rPr>
          <w:rFonts w:ascii="Traditional Arabic" w:eastAsia="Traditional Arabic" w:hAnsi="Traditional Arabic" w:cs="Traditional Arabic" w:hint="cs"/>
          <w:sz w:val="36"/>
          <w:szCs w:val="36"/>
          <w:rtl/>
        </w:rPr>
        <w:t>بعض ال</w:t>
      </w:r>
      <w:r w:rsidRPr="00624BA1">
        <w:rPr>
          <w:rFonts w:ascii="Traditional Arabic" w:eastAsia="Traditional Arabic" w:hAnsi="Traditional Arabic" w:cs="Traditional Arabic"/>
          <w:sz w:val="36"/>
          <w:szCs w:val="36"/>
          <w:rtl/>
        </w:rPr>
        <w:t xml:space="preserve">أمورٌ أحياناً لا تبلغها عقولنا، فما جاء النص بما يصادم العقل، لكن قد يأتي النص بما لم يبلغه العقل، </w:t>
      </w:r>
      <w:r w:rsidR="00AD0201"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ما لم يصل إليه عقل الإنسان، إما معنىً من جهة قصور فهمنا أو حقيقة من جهة أن هذا الأمر غيبٌ من الغيوب.</w:t>
      </w:r>
    </w:p>
    <w:p w:rsidR="005F22F3" w:rsidRPr="00624BA1" w:rsidRDefault="00F0043C" w:rsidP="0056576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فهذه النصوص نقابلها بالتسليم والتصديق، وإذا كان الأمر متعلقاً بالمعنى سألنا من كان فيها أفقه وأعلم وأعرف، فبالتالي سيبين لك ما هو المعنى المراد من هذا النص، وإن كان أمراً متعلقاً بالكيفية فليس لك إلا القبول والتسليم، فهذه النصوص التي </w:t>
      </w:r>
      <w:r w:rsidRPr="00624BA1">
        <w:rPr>
          <w:rFonts w:ascii="Traditional Arabic" w:eastAsia="Traditional Arabic" w:hAnsi="Traditional Arabic" w:cs="Traditional Arabic"/>
          <w:sz w:val="36"/>
          <w:szCs w:val="36"/>
          <w:rtl/>
        </w:rPr>
        <w:lastRenderedPageBreak/>
        <w:t xml:space="preserve">ذكرها من نزول الله عز وجل وكذلك من قوله </w:t>
      </w:r>
      <w:r w:rsidR="0056576A">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آتاني يمشي أتيته هرولة</w:t>
      </w:r>
      <w:r w:rsidR="0056576A">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ونحو ذلك فهذه النصوص بعضها متعلق بالكيف وبعضها متعلق بالمعنى.</w:t>
      </w:r>
    </w:p>
    <w:p w:rsidR="005F22F3" w:rsidRPr="00624BA1" w:rsidRDefault="00F0043C" w:rsidP="0056576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فما كان متعلقاً بالكيف فل</w:t>
      </w:r>
      <w:r w:rsidR="0056576A">
        <w:rPr>
          <w:rFonts w:ascii="Traditional Arabic" w:eastAsia="Traditional Arabic" w:hAnsi="Traditional Arabic" w:cs="Traditional Arabic"/>
          <w:sz w:val="36"/>
          <w:szCs w:val="36"/>
          <w:rtl/>
        </w:rPr>
        <w:t>يس لك إليه سبيل؛ لأنه محجوبٌ عن</w:t>
      </w:r>
      <w:r w:rsidR="0056576A">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w:t>
      </w:r>
      <w:r w:rsidR="0056576A">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الله تعالى قد قال: </w:t>
      </w:r>
      <w:r w:rsidRPr="00624BA1">
        <w:rPr>
          <w:rFonts w:ascii="Traditional Arabic" w:eastAsia="Traditional Arabic" w:hAnsi="Traditional Arabic" w:cs="Traditional Arabic"/>
          <w:b/>
          <w:sz w:val="36"/>
          <w:szCs w:val="36"/>
          <w:rtl/>
        </w:rPr>
        <w:t>{وَلا تَقْفُ مَا لَيْسَ لَكَ بِهِ عِلْمٌ إِنَّ السَّمْعَ وَالْبَصَرَ وَالْفُؤَادَ كُلُّ أُوْلَئِكَ كَانَ عَنْهُ مَسْئُولًا}</w:t>
      </w:r>
      <w:r w:rsidR="006440FC"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[الإسراء</w:t>
      </w:r>
      <w:r w:rsidRPr="00624BA1">
        <w:rPr>
          <w:rFonts w:ascii="Traditional Arabic" w:eastAsia="Traditional Arabic" w:hAnsi="Traditional Arabic" w:cs="Traditional Arabic"/>
          <w:color w:val="000000"/>
          <w:sz w:val="36"/>
          <w:szCs w:val="36"/>
          <w:rtl/>
        </w:rPr>
        <w:t>:36]</w:t>
      </w:r>
      <w:r w:rsidRPr="00624BA1">
        <w:rPr>
          <w:rFonts w:ascii="Traditional Arabic" w:eastAsia="Traditional Arabic" w:hAnsi="Traditional Arabic" w:cs="Traditional Arabic"/>
          <w:sz w:val="36"/>
          <w:szCs w:val="36"/>
          <w:rtl/>
        </w:rPr>
        <w:t>، فليس لك أن تتخوض أو تخوض في شأن الكيف ولا سبيل لك إليها.</w:t>
      </w:r>
    </w:p>
    <w:p w:rsidR="00AD0201" w:rsidRPr="00624BA1" w:rsidRDefault="0056576A" w:rsidP="0056576A">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لا سبيل لك إلى هذه الكيفيات</w:t>
      </w:r>
      <w:r>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 xml:space="preserve">مثلاً </w:t>
      </w:r>
      <w:r w:rsidR="00F0043C" w:rsidRPr="00624BA1">
        <w:rPr>
          <w:rFonts w:ascii="Traditional Arabic" w:eastAsia="Traditional Arabic" w:hAnsi="Traditional Arabic" w:cs="Traditional Arabic"/>
          <w:sz w:val="36"/>
          <w:szCs w:val="36"/>
          <w:rtl/>
        </w:rPr>
        <w:t>الروح بين جنبيك وأقرب شيء إليك ومع ذلك لا سبيل إلى معرفة كنهها وكيفيتها مع أنها مخلو</w:t>
      </w:r>
      <w:r>
        <w:rPr>
          <w:rFonts w:ascii="Traditional Arabic" w:eastAsia="Traditional Arabic" w:hAnsi="Traditional Arabic" w:cs="Traditional Arabic"/>
          <w:sz w:val="36"/>
          <w:szCs w:val="36"/>
          <w:rtl/>
        </w:rPr>
        <w:t>قة وبين جنبي الإنسان، فإذاً علي</w:t>
      </w:r>
      <w:r>
        <w:rPr>
          <w:rFonts w:ascii="Traditional Arabic" w:eastAsia="Traditional Arabic" w:hAnsi="Traditional Arabic" w:cs="Traditional Arabic" w:hint="cs"/>
          <w:sz w:val="36"/>
          <w:szCs w:val="36"/>
          <w:rtl/>
        </w:rPr>
        <w:t>نا</w:t>
      </w:r>
      <w:r w:rsidR="00F0043C" w:rsidRPr="00624BA1">
        <w:rPr>
          <w:rFonts w:ascii="Traditional Arabic" w:eastAsia="Traditional Arabic" w:hAnsi="Traditional Arabic" w:cs="Traditional Arabic"/>
          <w:sz w:val="36"/>
          <w:szCs w:val="36"/>
          <w:rtl/>
        </w:rPr>
        <w:t xml:space="preserve"> التسليم والتصديق والتف</w:t>
      </w:r>
      <w:r w:rsidR="00AD0201" w:rsidRPr="00624BA1">
        <w:rPr>
          <w:rFonts w:ascii="Traditional Arabic" w:eastAsia="Traditional Arabic" w:hAnsi="Traditional Arabic" w:cs="Traditional Arabic"/>
          <w:sz w:val="36"/>
          <w:szCs w:val="36"/>
          <w:rtl/>
        </w:rPr>
        <w:t>ويض، فالتفويض هنا متعلقٌ بالكيف</w:t>
      </w:r>
      <w:r w:rsidR="00AD0201"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p>
    <w:p w:rsidR="005F22F3" w:rsidRPr="00624BA1" w:rsidRDefault="00F0043C" w:rsidP="00AD020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تفويض المعنى فليس هناك أبداً في النصوص ما</w:t>
      </w:r>
      <w:r w:rsidR="00AD0201" w:rsidRPr="00624BA1">
        <w:rPr>
          <w:rFonts w:ascii="Traditional Arabic" w:eastAsia="Traditional Arabic" w:hAnsi="Traditional Arabic" w:cs="Traditional Arabic"/>
          <w:sz w:val="36"/>
          <w:szCs w:val="36"/>
          <w:rtl/>
        </w:rPr>
        <w:t xml:space="preserve"> لا يُعلم معناه، اعلم هذا جزما</w:t>
      </w:r>
      <w:r w:rsidRPr="00624BA1">
        <w:rPr>
          <w:rFonts w:ascii="Traditional Arabic" w:eastAsia="Traditional Arabic" w:hAnsi="Traditional Arabic" w:cs="Traditional Arabic"/>
          <w:sz w:val="36"/>
          <w:szCs w:val="36"/>
          <w:rtl/>
        </w:rPr>
        <w:t xml:space="preserve">، ولا يقول قائل: هذه الحروف المقطعة في أوائل السور لا يُعلم معناها </w:t>
      </w:r>
      <w:r w:rsidR="0056576A">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هذه ليست كلاماً وإنما هي حروف، ولذلك أنت تقرأها ألف لام ميم، تقرأها حرفاً حرفاً، ومعلوم أن الكلام مركبٌ من الحروف.</w:t>
      </w:r>
    </w:p>
    <w:p w:rsidR="005F22F3" w:rsidRPr="00624BA1" w:rsidRDefault="00F0043C" w:rsidP="0056576A">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فأنت عندما تنطقها</w:t>
      </w:r>
      <w:r w:rsidR="0056576A">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تنطقها حروفاً لا تنطقها كلمة </w:t>
      </w:r>
      <w:r w:rsidR="0056576A">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ليس ألف لام ميم مثل </w:t>
      </w:r>
      <w:r w:rsidR="00AD020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ألم تر كيف فعل ربك بأصحاب الفيل</w:t>
      </w:r>
      <w:r w:rsidR="00AD020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فهذه تقرأ حرفاً حرف</w:t>
      </w:r>
      <w:r w:rsidR="0056576A">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وهذه تُقرأ كلمة، فكيف تطلب لها معنى وهي ليست كل</w:t>
      </w:r>
      <w:r w:rsidR="0056576A">
        <w:rPr>
          <w:rFonts w:ascii="Traditional Arabic" w:eastAsia="Traditional Arabic" w:hAnsi="Traditional Arabic" w:cs="Traditional Arabic" w:hint="cs"/>
          <w:sz w:val="36"/>
          <w:szCs w:val="36"/>
          <w:rtl/>
        </w:rPr>
        <w:t>ا</w:t>
      </w:r>
      <w:r w:rsidR="0056576A">
        <w:rPr>
          <w:rFonts w:ascii="Traditional Arabic" w:eastAsia="Traditional Arabic" w:hAnsi="Traditional Arabic" w:cs="Traditional Arabic"/>
          <w:sz w:val="36"/>
          <w:szCs w:val="36"/>
          <w:rtl/>
        </w:rPr>
        <w:t>م</w:t>
      </w:r>
      <w:r w:rsidR="0056576A">
        <w:rPr>
          <w:rFonts w:ascii="Traditional Arabic" w:eastAsia="Traditional Arabic" w:hAnsi="Traditional Arabic" w:cs="Traditional Arabic" w:hint="cs"/>
          <w:sz w:val="36"/>
          <w:szCs w:val="36"/>
          <w:rtl/>
        </w:rPr>
        <w:t>ًا</w:t>
      </w:r>
      <w:r w:rsidR="0056576A">
        <w:rPr>
          <w:rFonts w:ascii="Traditional Arabic" w:eastAsia="Traditional Arabic" w:hAnsi="Traditional Arabic" w:cs="Traditional Arabic"/>
          <w:sz w:val="36"/>
          <w:szCs w:val="36"/>
          <w:rtl/>
        </w:rPr>
        <w:t xml:space="preserve">، </w:t>
      </w:r>
      <w:r w:rsidR="0056576A">
        <w:rPr>
          <w:rFonts w:ascii="Traditional Arabic" w:eastAsia="Traditional Arabic" w:hAnsi="Traditional Arabic" w:cs="Traditional Arabic" w:hint="cs"/>
          <w:sz w:val="36"/>
          <w:szCs w:val="36"/>
          <w:rtl/>
        </w:rPr>
        <w:t xml:space="preserve">فالكلام </w:t>
      </w:r>
      <w:r w:rsidRPr="00624BA1">
        <w:rPr>
          <w:rFonts w:ascii="Traditional Arabic" w:eastAsia="Traditional Arabic" w:hAnsi="Traditional Arabic" w:cs="Traditional Arabic"/>
          <w:sz w:val="36"/>
          <w:szCs w:val="36"/>
          <w:rtl/>
        </w:rPr>
        <w:t>كما قال ابن مالك</w:t>
      </w:r>
      <w:r w:rsidR="0056576A">
        <w:rPr>
          <w:rFonts w:ascii="Traditional Arabic" w:eastAsia="Traditional Arabic" w:hAnsi="Traditional Arabic" w:cs="Traditional Arabic" w:hint="cs"/>
          <w:sz w:val="36"/>
          <w:szCs w:val="36"/>
          <w:rtl/>
        </w:rPr>
        <w:t xml:space="preserve"> في تعريفه</w:t>
      </w:r>
      <w:r w:rsidRPr="00624BA1">
        <w:rPr>
          <w:rFonts w:ascii="Traditional Arabic" w:eastAsia="Traditional Arabic" w:hAnsi="Traditional Arabic" w:cs="Traditional Arabic"/>
          <w:sz w:val="36"/>
          <w:szCs w:val="36"/>
          <w:rtl/>
        </w:rPr>
        <w:t xml:space="preserve">: </w:t>
      </w:r>
    </w:p>
    <w:tbl>
      <w:tblPr>
        <w:tblStyle w:val="10"/>
        <w:bidiVisual/>
        <w:tblW w:w="82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101"/>
        <w:gridCol w:w="822"/>
        <w:gridCol w:w="3298"/>
      </w:tblGrid>
      <w:tr w:rsidR="005F22F3" w:rsidRPr="00624BA1">
        <w:trPr>
          <w:trHeight w:val="560"/>
        </w:trPr>
        <w:tc>
          <w:tcPr>
            <w:tcW w:w="4101" w:type="dxa"/>
            <w:vAlign w:val="center"/>
          </w:tcPr>
          <w:p w:rsidR="005F22F3" w:rsidRPr="00624BA1" w:rsidRDefault="00F0043C" w:rsidP="00F0043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كَلاَمُنَا لَفْظٌ مُفِـيْدٌ كَاسْتَقِمْ</w:t>
            </w:r>
            <w:r w:rsidRPr="00624BA1">
              <w:rPr>
                <w:rFonts w:ascii="Traditional Arabic" w:eastAsia="Traditional Arabic" w:hAnsi="Traditional Arabic" w:cs="Traditional Arabic"/>
                <w:sz w:val="36"/>
                <w:szCs w:val="36"/>
                <w:rtl/>
              </w:rPr>
              <w:br/>
            </w:r>
          </w:p>
        </w:tc>
        <w:tc>
          <w:tcPr>
            <w:tcW w:w="822" w:type="dxa"/>
            <w:vAlign w:val="center"/>
          </w:tcPr>
          <w:p w:rsidR="005F22F3" w:rsidRPr="00624BA1" w:rsidRDefault="005F22F3" w:rsidP="00F0043C">
            <w:pPr>
              <w:spacing w:before="40"/>
              <w:ind w:left="1134"/>
              <w:jc w:val="both"/>
              <w:rPr>
                <w:rFonts w:ascii="Traditional Arabic" w:eastAsia="Traditional Arabic" w:hAnsi="Traditional Arabic" w:cs="Traditional Arabic"/>
                <w:b/>
                <w:sz w:val="36"/>
                <w:szCs w:val="36"/>
              </w:rPr>
            </w:pPr>
          </w:p>
        </w:tc>
        <w:tc>
          <w:tcPr>
            <w:tcW w:w="3298" w:type="dxa"/>
            <w:vAlign w:val="center"/>
          </w:tcPr>
          <w:p w:rsidR="005F22F3" w:rsidRPr="00624BA1" w:rsidRDefault="00F0043C" w:rsidP="006440FC">
            <w:pPr>
              <w:spacing w:before="4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وَاسْمٌ وَفِعْلٌ ثُمَّ حَرْفٌ الْكَلِـمْ</w:t>
            </w:r>
            <w:r w:rsidR="0056576A">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33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br/>
            </w:r>
          </w:p>
        </w:tc>
      </w:tr>
    </w:tbl>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فالكلام ما أفاد معنى، ولا يكون كلاماً حتى يكون مركباً من حروف.</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الحروف فهي ليست كلاماً حتى تطلب لها معنى، ومعلوم أن الله تعبدنا بالنصوص ألفاظا تلاوة، وتعبدنا بالقرآن كذلك معنى، فنحن متعبدون بإتباع ما جاء </w:t>
      </w:r>
      <w:r w:rsidRPr="00624BA1">
        <w:rPr>
          <w:rFonts w:ascii="Traditional Arabic" w:eastAsia="Traditional Arabic" w:hAnsi="Traditional Arabic" w:cs="Traditional Arabic"/>
          <w:sz w:val="36"/>
          <w:szCs w:val="36"/>
          <w:rtl/>
        </w:rPr>
        <w:lastRenderedPageBreak/>
        <w:t>فيه، ولا يُعقل أن الله سبحانه وتعالى يتعبدنا بأمرٍ ليس لنا سبيل إلى معرفة معناه، فأمر المعنى أهل السنة لا يفوضون المعاني، وإنما يفوضون الكيفيات.</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فليس لإنسان أن يفسر شيئاً من ذلك بهواه أو يرده فإذا رده كان شأنه شأن الجهمية؛ لأن الجهمية هم الذين عطلوا النصوص، عطلوها ألفاظاً بردها، وعطلوها معانٍ بتحريف معانيها، فقالوا: </w:t>
      </w:r>
      <w:r w:rsidR="00AD020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استوى</w:t>
      </w:r>
      <w:r w:rsidR="00AD020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استولى، وقالوا: </w:t>
      </w:r>
      <w:r w:rsidRPr="00624BA1">
        <w:rPr>
          <w:rFonts w:ascii="Traditional Arabic" w:eastAsia="Traditional Arabic" w:hAnsi="Traditional Arabic" w:cs="Traditional Arabic"/>
          <w:b/>
          <w:sz w:val="36"/>
          <w:szCs w:val="36"/>
          <w:rtl/>
        </w:rPr>
        <w:t>"</w:t>
      </w:r>
      <w:r w:rsidR="00AD020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اليد</w:t>
      </w:r>
      <w:r w:rsidR="00AD020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بمعنى النعمة والقدرة"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339"/>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وقالوا: </w:t>
      </w:r>
      <w:r w:rsidRPr="00624BA1">
        <w:rPr>
          <w:rFonts w:ascii="Traditional Arabic" w:eastAsia="Traditional Arabic" w:hAnsi="Traditional Arabic" w:cs="Traditional Arabic"/>
          <w:b/>
          <w:sz w:val="36"/>
          <w:szCs w:val="36"/>
          <w:rtl/>
        </w:rPr>
        <w:t>"</w:t>
      </w:r>
      <w:r w:rsidR="00AD020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وجاء ربك</w:t>
      </w:r>
      <w:r w:rsidR="00AD020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وجاء أمر ربك"</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340"/>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فهذا شأن الجهمية </w:t>
      </w:r>
      <w:r w:rsidR="0056576A">
        <w:rPr>
          <w:rFonts w:ascii="Traditional Arabic" w:eastAsia="Traditional Arabic" w:hAnsi="Traditional Arabic" w:cs="Traditional Arabic" w:hint="cs"/>
          <w:sz w:val="36"/>
          <w:szCs w:val="36"/>
          <w:rtl/>
        </w:rPr>
        <w:t xml:space="preserve">في </w:t>
      </w:r>
      <w:r w:rsidRPr="00624BA1">
        <w:rPr>
          <w:rFonts w:ascii="Traditional Arabic" w:eastAsia="Traditional Arabic" w:hAnsi="Traditional Arabic" w:cs="Traditional Arabic"/>
          <w:sz w:val="36"/>
          <w:szCs w:val="36"/>
          <w:rtl/>
        </w:rPr>
        <w:t>رد النصوص، إما ردها ألفاظاً بقوله</w:t>
      </w:r>
      <w:r w:rsidR="0056576A">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 </w:t>
      </w:r>
      <w:r w:rsidR="0056576A">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إنها أخبار آحاد ولا يُحتج بها في باب العقائد أو ردوها معانٍ بحيث أولوا أو حرفوا معانيها من المعاني الحقة إلى المعاني الباطلة"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341"/>
      </w:r>
      <w:r w:rsidRPr="00624BA1">
        <w:rPr>
          <w:rFonts w:ascii="Traditional Arabic" w:eastAsia="Traditional Arabic" w:hAnsi="Traditional Arabic" w:cs="Traditional Arabic"/>
          <w:sz w:val="36"/>
          <w:szCs w:val="36"/>
          <w:vertAlign w:val="superscript"/>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وبحمد الله تعالى هذا القرآن لا يأتيه الباطل من بين يديه ولا من خلفه وهو محكم في تنزيله ومحكم في معانيه لكن إذا كان الإنسان يجهل التعامل مع ألفاظ النصوص ومعرفة معانيها فذاك الذي يروج عليه تأويلات هؤلاء، وتأويلاته</w:t>
      </w:r>
      <w:r w:rsidR="0056576A">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 في غاية من الحمق، فعندما يقول: بل يداه مبسوطتان، ويفسرها ويؤولها بالنعمة والقدرة، كيف يكون المعنى وهو هنا جاء بلفظ التثنية، هل سيقول نعمتاه أو قدرتاه، والله تعالى يقول: </w:t>
      </w:r>
      <w:r w:rsidR="00AD0201" w:rsidRPr="00624BA1">
        <w:rPr>
          <w:rFonts w:ascii="Traditional Arabic" w:eastAsia="Traditional Arabic" w:hAnsi="Traditional Arabic" w:cs="Traditional Arabic"/>
          <w:sz w:val="36"/>
          <w:szCs w:val="36"/>
          <w:rtl/>
        </w:rPr>
        <w:t>{بَلْ يَدَاهُ مَبْسُوطَتَانِ</w:t>
      </w:r>
      <w:r w:rsidRPr="00624BA1">
        <w:rPr>
          <w:rFonts w:ascii="Traditional Arabic" w:eastAsia="Traditional Arabic" w:hAnsi="Traditional Arabic" w:cs="Traditional Arabic"/>
          <w:sz w:val="36"/>
          <w:szCs w:val="36"/>
          <w:rtl/>
        </w:rPr>
        <w:t xml:space="preserve">}، ويقول: </w:t>
      </w:r>
      <w:r w:rsidR="00AD0201" w:rsidRPr="00624BA1">
        <w:rPr>
          <w:rFonts w:ascii="Traditional Arabic" w:eastAsia="Traditional Arabic" w:hAnsi="Traditional Arabic" w:cs="Traditional Arabic"/>
          <w:sz w:val="36"/>
          <w:szCs w:val="36"/>
          <w:rtl/>
        </w:rPr>
        <w:t>{لِمَا خَلَقْتُ بِيَدَيَّ</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EA33B8" w:rsidRDefault="00F0043C" w:rsidP="00EA33B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كذلك جاءت النصوص ببيان أن هناك قبضة وأن هناك يمين، </w:t>
      </w:r>
      <w:r w:rsidR="00AD0201"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وَالأَرْضُ جَمِيعًا قَبْضَتُهُ يَوْمَ الْقِيَامَةِ وَالسَّ</w:t>
      </w:r>
      <w:r w:rsidR="00AD0201" w:rsidRPr="00624BA1">
        <w:rPr>
          <w:rFonts w:ascii="Traditional Arabic" w:eastAsia="Traditional Arabic" w:hAnsi="Traditional Arabic" w:cs="Traditional Arabic"/>
          <w:sz w:val="36"/>
          <w:szCs w:val="36"/>
          <w:rtl/>
        </w:rPr>
        <w:t>موَاتُ مَطْوِيَّاتٌ بِيَمِينِهِ</w:t>
      </w:r>
      <w:r w:rsidRPr="00624BA1">
        <w:rPr>
          <w:rFonts w:ascii="Traditional Arabic" w:eastAsia="Traditional Arabic" w:hAnsi="Traditional Arabic" w:cs="Traditional Arabic"/>
          <w:sz w:val="36"/>
          <w:szCs w:val="36"/>
          <w:rtl/>
        </w:rPr>
        <w:t>}</w:t>
      </w:r>
      <w:r w:rsidR="00AD020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[الزمر:67]، وجاء إثبات الأصابع وجاء إثبات الكف، كل هذا في النصوص واضح على أنها يدٌ حقيقية، فهذه التأويلات كلها يعني تأويلات قبيحة وواضحة البطلان، لكن من كان لا بصيرة له ول</w:t>
      </w:r>
      <w:r w:rsidR="00AD0201" w:rsidRPr="00624BA1">
        <w:rPr>
          <w:rFonts w:ascii="Traditional Arabic" w:eastAsia="Traditional Arabic" w:hAnsi="Traditional Arabic" w:cs="Traditional Arabic"/>
          <w:sz w:val="36"/>
          <w:szCs w:val="36"/>
          <w:rtl/>
        </w:rPr>
        <w:t>ا علم له ستروج عليه هذه الأقوال</w:t>
      </w:r>
      <w:r w:rsidR="00AD020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AF1229" w:rsidRDefault="00EA33B8" w:rsidP="00AF1229">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lastRenderedPageBreak/>
        <w:t>قال شيخ الإسلام ابن تيمية</w:t>
      </w:r>
      <w:r>
        <w:rPr>
          <w:rFonts w:ascii="Traditional Arabic" w:hAnsi="Traditional Arabic" w:cs="Traditional Arabic" w:hint="cs"/>
          <w:sz w:val="32"/>
          <w:szCs w:val="32"/>
          <w:rtl/>
        </w:rPr>
        <w:t xml:space="preserve"> في الرد على من أنكر نصوص الصفات</w:t>
      </w:r>
      <w:r w:rsidRPr="00EA33B8">
        <w:rPr>
          <w:rFonts w:ascii="Traditional Arabic" w:hAnsi="Traditional Arabic" w:cs="Traditional Arabic" w:hint="cs"/>
          <w:sz w:val="32"/>
          <w:szCs w:val="32"/>
          <w:rtl/>
        </w:rPr>
        <w:t>: "</w:t>
      </w:r>
      <w:r w:rsidRPr="00EA33B8">
        <w:rPr>
          <w:rFonts w:ascii="Traditional Arabic" w:hAnsi="Traditional Arabic" w:cs="Traditional Arabic"/>
          <w:sz w:val="32"/>
          <w:szCs w:val="32"/>
          <w:rtl/>
        </w:rPr>
        <w:t>وكل من هؤلاء مخصوم بما خصم به الآخر، وهو من وجوه:</w:t>
      </w:r>
    </w:p>
    <w:p w:rsidR="00AF1229" w:rsidRDefault="00EA33B8" w:rsidP="00AF1229">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sz w:val="32"/>
          <w:szCs w:val="32"/>
          <w:rtl/>
        </w:rPr>
        <w:t>أحدها: بيان أن العقل لا يحيل ذلك.</w:t>
      </w:r>
    </w:p>
    <w:p w:rsidR="00AF1229" w:rsidRDefault="00EA33B8" w:rsidP="00AF1229">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و</w:t>
      </w:r>
      <w:r w:rsidRPr="00EA33B8">
        <w:rPr>
          <w:rFonts w:ascii="Traditional Arabic" w:hAnsi="Traditional Arabic" w:cs="Traditional Arabic"/>
          <w:sz w:val="32"/>
          <w:szCs w:val="32"/>
          <w:rtl/>
        </w:rPr>
        <w:t>الثاني: أن النصوص الواردة لا تحتمل التأويل.</w:t>
      </w:r>
    </w:p>
    <w:p w:rsidR="00AF1229" w:rsidRDefault="00EA33B8" w:rsidP="00AF1229">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و</w:t>
      </w:r>
      <w:r w:rsidRPr="00EA33B8">
        <w:rPr>
          <w:rFonts w:ascii="Traditional Arabic" w:hAnsi="Traditional Arabic" w:cs="Traditional Arabic"/>
          <w:sz w:val="32"/>
          <w:szCs w:val="32"/>
          <w:rtl/>
        </w:rPr>
        <w:t>الثالث: أن عامة هذه الأمور قد علم أن الرسول صلى الله عليه وسلم جاء بها بالاضطرار، كما علم أنه جاء بالصلوات الخمس، وصوم شهر</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رمضان، فالتأويل الذي يحيلها عن هذا بمنزلة تأويلات القرامطة والباطنية في الحج والصوم</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والصلاة وسائر ما جاءت به النبوات.</w:t>
      </w:r>
    </w:p>
    <w:p w:rsidR="00AF1229" w:rsidRDefault="00EA33B8" w:rsidP="00AF1229">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sz w:val="32"/>
          <w:szCs w:val="32"/>
          <w:rtl/>
        </w:rPr>
        <w:t>الرابع: أن يبين أن العقل الصريح يوافق ما جاءت به النصوص، وإن كان في النصوص من التفصيل ما يعجز العقل عن درك</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تفصيله، وإنما عقله مجملاً إلى غير ذلك من الوجوه، على أن الأساطين من هؤلاء والفحول معترفون بأن العقل لا سبيل له إلى اليقين في عامة المطالب الإلهية</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وإذا كان هكذا، فالواجب تلقّي علم ذلك من النبوات على ما هو عليه</w:t>
      </w:r>
      <w:r w:rsidRPr="00EA33B8">
        <w:rPr>
          <w:rFonts w:ascii="Traditional Arabic" w:hAnsi="Traditional Arabic" w:cs="Traditional Arabic" w:hint="cs"/>
          <w:sz w:val="32"/>
          <w:szCs w:val="32"/>
          <w:rtl/>
        </w:rPr>
        <w:t>"</w:t>
      </w:r>
      <w:r>
        <w:rPr>
          <w:rStyle w:val="a6"/>
          <w:rFonts w:ascii="Traditional Arabic" w:hAnsi="Traditional Arabic" w:cs="Traditional Arabic"/>
          <w:sz w:val="32"/>
          <w:szCs w:val="32"/>
          <w:rtl/>
        </w:rPr>
        <w:footnoteReference w:id="1342"/>
      </w:r>
      <w:r w:rsidRPr="00EA33B8">
        <w:rPr>
          <w:rFonts w:ascii="Traditional Arabic" w:hAnsi="Traditional Arabic" w:cs="Traditional Arabic" w:hint="cs"/>
          <w:sz w:val="32"/>
          <w:szCs w:val="32"/>
          <w:rtl/>
        </w:rPr>
        <w:t>.</w:t>
      </w:r>
    </w:p>
    <w:p w:rsidR="00AF1229" w:rsidRDefault="00EA33B8" w:rsidP="0056576A">
      <w:pPr>
        <w:spacing w:before="4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ف</w:t>
      </w:r>
      <w:r>
        <w:rPr>
          <w:rFonts w:ascii="Traditional Arabic" w:hAnsi="Traditional Arabic" w:cs="Traditional Arabic" w:hint="cs"/>
          <w:sz w:val="32"/>
          <w:szCs w:val="32"/>
          <w:rtl/>
        </w:rPr>
        <w:t>أورد-رحمه الله-</w:t>
      </w:r>
      <w:r w:rsidRPr="007016D6">
        <w:rPr>
          <w:rFonts w:ascii="Traditional Arabic" w:hAnsi="Traditional Arabic" w:cs="Traditional Arabic" w:hint="cs"/>
          <w:sz w:val="32"/>
          <w:szCs w:val="32"/>
          <w:rtl/>
        </w:rPr>
        <w:t xml:space="preserve">أربعة ردود </w:t>
      </w:r>
      <w:r>
        <w:rPr>
          <w:rFonts w:ascii="Traditional Arabic" w:hAnsi="Traditional Arabic" w:cs="Traditional Arabic" w:hint="cs"/>
          <w:sz w:val="32"/>
          <w:szCs w:val="32"/>
          <w:rtl/>
        </w:rPr>
        <w:t>هي:</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أولاً: "</w:t>
      </w:r>
      <w:r w:rsidRPr="00152D6B">
        <w:rPr>
          <w:rFonts w:ascii="Traditional Arabic" w:eastAsia="Traditional Arabic" w:hAnsi="Traditional Arabic" w:cs="Traditional Arabic"/>
          <w:sz w:val="36"/>
          <w:szCs w:val="36"/>
          <w:rtl/>
        </w:rPr>
        <w:t>بيان أن العقل لا يحيل ذلك</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فالنصوص الشرعية فيما أخبرت به من أمور الغيب وغيرها العقل لا يحيلها، وإن كان قد لا يدركها، ف</w:t>
      </w:r>
      <w:r w:rsidRPr="00152D6B">
        <w:rPr>
          <w:rFonts w:ascii="Traditional Arabic" w:eastAsia="Traditional Arabic" w:hAnsi="Traditional Arabic" w:cs="Traditional Arabic"/>
          <w:sz w:val="36"/>
          <w:szCs w:val="36"/>
          <w:rtl/>
        </w:rPr>
        <w:t>مما ينبغي اعتقاده أن نصوص الكتاب والسنة الصحيحة والصريحة في دلالتها، لا يعارضها شيء من المعقولات الصريحة، ذلك أن العقل شاهد بصحة الشريعة إجمالا وتفصيلا، فأما الإجمال، فمن جهة شهادة العقل بصحة النبوة وصدق الرسول صلى الله عليه وسلم، فيلزم من ذلك تصديقه في كل ما يخبر به من الكتاب والحكمة</w:t>
      </w:r>
      <w:r w:rsidR="006D0E16">
        <w:rPr>
          <w:rFonts w:ascii="Traditional Arabic" w:eastAsia="Traditional Arabic" w:hAnsi="Traditional Arabic" w:cs="Traditional Arabic"/>
          <w:sz w:val="36"/>
          <w:szCs w:val="36"/>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وأما التفصيل، فمسائل الشريعة ليس فيها ما يرده العقل؛ بل كل ما أدركه العقل من مسائلها فهو يشهد له بالصحة تصديقا وتعضيدا، وما قصر العقل عن إدراكه من مسائلها، فهذا لعظم الشريعة، وتفوقها، ومع ذلك فليس في العقل ما يمنع وقوع تلك </w:t>
      </w:r>
      <w:r w:rsidRPr="00152D6B">
        <w:rPr>
          <w:rFonts w:ascii="Traditional Arabic" w:eastAsia="Traditional Arabic" w:hAnsi="Traditional Arabic" w:cs="Traditional Arabic"/>
          <w:sz w:val="36"/>
          <w:szCs w:val="36"/>
          <w:rtl/>
        </w:rPr>
        <w:lastRenderedPageBreak/>
        <w:t>المسائل التي عجز العقل عن إدراكها، فالشريعة قد تأتي بما يحير العقول لا بما تحيله العقول</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ثانياً: "</w:t>
      </w:r>
      <w:r w:rsidRPr="00152D6B">
        <w:rPr>
          <w:rFonts w:ascii="Traditional Arabic" w:eastAsia="Traditional Arabic" w:hAnsi="Traditional Arabic" w:cs="Traditional Arabic"/>
          <w:sz w:val="36"/>
          <w:szCs w:val="36"/>
          <w:rtl/>
        </w:rPr>
        <w:t>أن النصوص الواردة لا تحتمل التأويل</w:t>
      </w:r>
      <w:r w:rsidRPr="00152D6B">
        <w:rPr>
          <w:rFonts w:ascii="Traditional Arabic" w:eastAsia="Traditional Arabic" w:hAnsi="Traditional Arabic" w:cs="Traditional Arabic" w:hint="cs"/>
          <w:sz w:val="36"/>
          <w:szCs w:val="36"/>
          <w:rtl/>
        </w:rPr>
        <w:t>"</w:t>
      </w:r>
      <w:r w:rsidR="00AF1229">
        <w:rPr>
          <w:rFonts w:ascii="Traditional Arabic" w:eastAsia="Traditional Arabic" w:hAnsi="Traditional Arabic" w:cs="Traditional Arabic"/>
          <w:sz w:val="36"/>
          <w:szCs w:val="36"/>
          <w:rtl/>
        </w:rPr>
        <w:t>.</w:t>
      </w:r>
    </w:p>
    <w:p w:rsidR="00AF1229" w:rsidRDefault="0056576A" w:rsidP="00AF1229">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00152D6B" w:rsidRPr="00152D6B">
        <w:rPr>
          <w:rFonts w:ascii="Traditional Arabic" w:eastAsia="Traditional Arabic" w:hAnsi="Traditional Arabic" w:cs="Traditional Arabic" w:hint="cs"/>
          <w:sz w:val="36"/>
          <w:szCs w:val="36"/>
          <w:rtl/>
        </w:rPr>
        <w:t xml:space="preserve">من قول أهل السنة </w:t>
      </w:r>
      <w:r w:rsidR="00152D6B" w:rsidRPr="00152D6B">
        <w:rPr>
          <w:rFonts w:ascii="Traditional Arabic" w:eastAsia="Traditional Arabic" w:hAnsi="Traditional Arabic" w:cs="Traditional Arabic"/>
          <w:sz w:val="36"/>
          <w:szCs w:val="36"/>
          <w:rtl/>
        </w:rPr>
        <w:t>الإيمان بالنصوص على ظاهرها ورد التأويل</w:t>
      </w:r>
      <w:r w:rsidR="00152D6B" w:rsidRPr="00152D6B">
        <w:rPr>
          <w:rFonts w:ascii="Traditional Arabic" w:eastAsia="Traditional Arabic" w:hAnsi="Traditional Arabic" w:cs="Traditional Arabic" w:hint="cs"/>
          <w:sz w:val="36"/>
          <w:szCs w:val="36"/>
          <w:rtl/>
        </w:rPr>
        <w:t xml:space="preserve"> الفاسد، </w:t>
      </w:r>
      <w:r>
        <w:rPr>
          <w:rFonts w:ascii="Traditional Arabic" w:eastAsia="Traditional Arabic" w:hAnsi="Traditional Arabic" w:cs="Traditional Arabic" w:hint="cs"/>
          <w:sz w:val="36"/>
          <w:szCs w:val="36"/>
          <w:rtl/>
        </w:rPr>
        <w:t>و</w:t>
      </w:r>
      <w:r w:rsidR="00152D6B" w:rsidRPr="00152D6B">
        <w:rPr>
          <w:rFonts w:ascii="Traditional Arabic" w:eastAsia="Traditional Arabic" w:hAnsi="Traditional Arabic" w:cs="Traditional Arabic"/>
          <w:sz w:val="36"/>
          <w:szCs w:val="36"/>
          <w:rtl/>
        </w:rPr>
        <w:t xml:space="preserve">يقصد بظاهر النصوص مدلولها المفهوم بمقتضى الخطاب العربي، لا ما يقابل النص عند متأخري الأصوليين، والظاهر عندهم </w:t>
      </w:r>
      <w:r w:rsidR="00152D6B" w:rsidRPr="00152D6B">
        <w:rPr>
          <w:rFonts w:ascii="Traditional Arabic" w:eastAsia="Traditional Arabic" w:hAnsi="Traditional Arabic" w:cs="Traditional Arabic" w:hint="cs"/>
          <w:sz w:val="36"/>
          <w:szCs w:val="36"/>
          <w:rtl/>
        </w:rPr>
        <w:t xml:space="preserve">على حد تعريفهم: </w:t>
      </w:r>
      <w:r w:rsidR="00152D6B" w:rsidRPr="00152D6B">
        <w:rPr>
          <w:rFonts w:ascii="Traditional Arabic" w:eastAsia="Traditional Arabic" w:hAnsi="Traditional Arabic" w:cs="Traditional Arabic"/>
          <w:sz w:val="36"/>
          <w:szCs w:val="36"/>
          <w:rtl/>
        </w:rPr>
        <w:t>ما احتمل معنى راجحاً وآخر مرجوحاً، والنص هو ما لا يحتمل إلا معنى واحدا، (فلفظة الظاهر قد صارت مشتركة، فإن الظاهر في الفطر السليمة، واللسان العربي، والدين القيم، ولسان السلف، غير الظاهر في عرف كثير من المتأخرين)</w:t>
      </w:r>
      <w:r w:rsidR="00152D6B" w:rsidRPr="00152D6B">
        <w:rPr>
          <w:rFonts w:ascii="Traditional Arabic" w:eastAsia="Traditional Arabic" w:hAnsi="Traditional Arabic"/>
          <w:rtl/>
        </w:rPr>
        <w:footnoteReference w:id="1343"/>
      </w:r>
      <w:r w:rsidR="00152D6B" w:rsidRPr="00152D6B">
        <w:rPr>
          <w:rFonts w:ascii="Traditional Arabic" w:eastAsia="Traditional Arabic" w:hAnsi="Traditional Arabic" w:cs="Traditional Arabic" w:hint="cs"/>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فالواجب في نصوص الوحي إجراؤها على ظاهرها المتبادر من كلام المتكلم، واعتقاد أن هذا المعنى هو مراد المتكلم، ونفيه يكون تكذيباً للمتكلم، أو اتهاما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له بالعي وعدم القدرة على البيان عما في نفسه، أو اتهاما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له بالغبن والتدليس وعدم النصح للمكلف، وكل ذلك ممتنع في حق الله تعالى وحق ر</w:t>
      </w:r>
      <w:r w:rsidR="00AF1229">
        <w:rPr>
          <w:rFonts w:ascii="Traditional Arabic" w:eastAsia="Traditional Arabic" w:hAnsi="Traditional Arabic" w:cs="Traditional Arabic"/>
          <w:sz w:val="36"/>
          <w:szCs w:val="36"/>
          <w:rtl/>
        </w:rPr>
        <w:t>سوله الأمين صلى الله عليه وسلم.</w:t>
      </w:r>
    </w:p>
    <w:p w:rsidR="00AF1229" w:rsidRDefault="00152D6B" w:rsidP="00AF1229">
      <w:pPr>
        <w:spacing w:before="40"/>
        <w:ind w:left="1134" w:firstLine="454"/>
        <w:jc w:val="both"/>
        <w:rPr>
          <w:rFonts w:ascii="Traditional Arabic" w:eastAsia="Traditional Arabic" w:hAnsi="Traditional Arabic" w:cs="Traditional Arabic"/>
          <w:sz w:val="36"/>
          <w:szCs w:val="36"/>
        </w:rPr>
      </w:pPr>
      <w:r w:rsidRPr="00152D6B">
        <w:rPr>
          <w:rFonts w:ascii="Traditional Arabic" w:eastAsia="Traditional Arabic" w:hAnsi="Traditional Arabic" w:cs="Traditional Arabic"/>
          <w:sz w:val="36"/>
          <w:szCs w:val="36"/>
          <w:rtl/>
        </w:rPr>
        <w:t>ومراد المتكلم يعلم</w:t>
      </w:r>
      <w:r w:rsidRPr="00152D6B">
        <w:rPr>
          <w:rFonts w:ascii="Traditional Arabic" w:eastAsia="Traditional Arabic" w:hAnsi="Traditional Arabic" w:cs="Traditional Arabic" w:hint="cs"/>
          <w:sz w:val="36"/>
          <w:szCs w:val="36"/>
          <w:rtl/>
        </w:rPr>
        <w:t>:</w:t>
      </w:r>
    </w:p>
    <w:p w:rsidR="00AF1229" w:rsidRDefault="00AF1229" w:rsidP="00AF1229">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أ-</w:t>
      </w:r>
      <w:r w:rsidR="00152D6B" w:rsidRPr="00AF1229">
        <w:rPr>
          <w:rFonts w:ascii="Traditional Arabic" w:eastAsia="Traditional Arabic" w:hAnsi="Traditional Arabic" w:cs="Traditional Arabic"/>
          <w:sz w:val="36"/>
          <w:szCs w:val="36"/>
          <w:rtl/>
        </w:rPr>
        <w:t>إما باستعماله اللفظ الذي يدل بوضعه على المعنى المراد مع تخلية السياق عن أية قرينة تصرفه عن دلالته الظاهرة</w:t>
      </w:r>
      <w:r w:rsidR="00152D6B" w:rsidRPr="00AF1229">
        <w:rPr>
          <w:rFonts w:ascii="Traditional Arabic" w:eastAsia="Traditional Arabic" w:hAnsi="Traditional Arabic" w:cs="Traditional Arabic" w:hint="cs"/>
          <w:sz w:val="36"/>
          <w:szCs w:val="36"/>
          <w:rtl/>
        </w:rPr>
        <w:t>.</w:t>
      </w:r>
      <w:r w:rsidR="00152D6B" w:rsidRPr="00AF1229">
        <w:rPr>
          <w:rFonts w:ascii="Traditional Arabic" w:eastAsia="Traditional Arabic" w:hAnsi="Traditional Arabic" w:cs="Traditional Arabic"/>
          <w:sz w:val="36"/>
          <w:szCs w:val="36"/>
          <w:rtl/>
        </w:rPr>
        <w:t xml:space="preserve"> </w:t>
      </w:r>
    </w:p>
    <w:p w:rsidR="00AF1229" w:rsidRDefault="00AF1229" w:rsidP="00AF1229">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ب-</w:t>
      </w:r>
      <w:r w:rsidR="00152D6B" w:rsidRPr="00AF1229">
        <w:rPr>
          <w:rFonts w:ascii="Traditional Arabic" w:eastAsia="Traditional Arabic" w:hAnsi="Traditional Arabic" w:cs="Traditional Arabic"/>
          <w:sz w:val="36"/>
          <w:szCs w:val="36"/>
          <w:rtl/>
        </w:rPr>
        <w:t>أو بأن يصرح بإرادة المعنى المطلوب بيانه</w:t>
      </w:r>
      <w:r w:rsidR="00152D6B" w:rsidRPr="00AF1229">
        <w:rPr>
          <w:rFonts w:ascii="Traditional Arabic" w:eastAsia="Traditional Arabic" w:hAnsi="Traditional Arabic" w:cs="Traditional Arabic" w:hint="cs"/>
          <w:sz w:val="36"/>
          <w:szCs w:val="36"/>
          <w:rtl/>
        </w:rPr>
        <w:t>.</w:t>
      </w:r>
      <w:r w:rsidR="00152D6B" w:rsidRPr="00AF1229">
        <w:rPr>
          <w:rFonts w:ascii="Traditional Arabic" w:eastAsia="Traditional Arabic" w:hAnsi="Traditional Arabic" w:cs="Traditional Arabic"/>
          <w:sz w:val="36"/>
          <w:szCs w:val="36"/>
          <w:rtl/>
        </w:rPr>
        <w:t xml:space="preserve"> </w:t>
      </w:r>
    </w:p>
    <w:p w:rsidR="00AF1229" w:rsidRDefault="00AF1229" w:rsidP="00AF1229">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ج-</w:t>
      </w:r>
      <w:r w:rsidR="00152D6B" w:rsidRPr="00AF1229">
        <w:rPr>
          <w:rFonts w:ascii="Traditional Arabic" w:eastAsia="Traditional Arabic" w:hAnsi="Traditional Arabic" w:cs="Traditional Arabic"/>
          <w:sz w:val="36"/>
          <w:szCs w:val="36"/>
          <w:rtl/>
        </w:rPr>
        <w:t>أو أن يحتف بكلامه من القرائن التي تدل على مراده</w:t>
      </w:r>
      <w:r w:rsidR="00152D6B" w:rsidRPr="00AF1229">
        <w:rPr>
          <w:rFonts w:ascii="Traditional Arabic" w:eastAsia="Traditional Arabic" w:hAnsi="Traditional Arabic" w:cs="Traditional Arabic" w:hint="cs"/>
          <w:sz w:val="36"/>
          <w:szCs w:val="36"/>
          <w:rtl/>
        </w:rPr>
        <w:t>.</w:t>
      </w:r>
      <w:r w:rsidR="00152D6B" w:rsidRPr="00AF1229">
        <w:rPr>
          <w:rFonts w:ascii="Traditional Arabic" w:eastAsia="Traditional Arabic" w:hAnsi="Traditional Arabic" w:cs="Traditional Arabic"/>
          <w:sz w:val="36"/>
          <w:szCs w:val="36"/>
          <w:rtl/>
        </w:rPr>
        <w:t xml:space="preserve"> </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 xml:space="preserve">وعلى هذا فصرف الكلام عن ظاهره المتبادر </w:t>
      </w:r>
      <w:r w:rsidRPr="00152D6B">
        <w:rPr>
          <w:rFonts w:ascii="Traditional Arabic" w:eastAsia="Traditional Arabic" w:hAnsi="Traditional Arabic" w:cs="Traditional Arabic" w:hint="cs"/>
          <w:sz w:val="36"/>
          <w:szCs w:val="36"/>
          <w:rtl/>
        </w:rPr>
        <w:t>-من</w:t>
      </w:r>
      <w:r w:rsidRPr="00152D6B">
        <w:rPr>
          <w:rFonts w:ascii="Traditional Arabic" w:eastAsia="Traditional Arabic" w:hAnsi="Traditional Arabic" w:cs="Traditional Arabic"/>
          <w:sz w:val="36"/>
          <w:szCs w:val="36"/>
          <w:rtl/>
        </w:rPr>
        <w:t xml:space="preserve"> غير دليل يوجبه أو يبين مراد المتكلم</w:t>
      </w:r>
      <w:r w:rsidRPr="00152D6B">
        <w:rPr>
          <w:rFonts w:ascii="Traditional Arabic" w:eastAsia="Traditional Arabic" w:hAnsi="Traditional Arabic" w:cs="Traditional Arabic" w:hint="cs"/>
          <w:sz w:val="36"/>
          <w:szCs w:val="36"/>
          <w:rtl/>
        </w:rPr>
        <w:t>-تحكم</w:t>
      </w:r>
      <w:r w:rsidRPr="00152D6B">
        <w:rPr>
          <w:rFonts w:ascii="Traditional Arabic" w:eastAsia="Traditional Arabic" w:hAnsi="Traditional Arabic" w:cs="Traditional Arabic"/>
          <w:sz w:val="36"/>
          <w:szCs w:val="36"/>
          <w:rtl/>
        </w:rPr>
        <w:t xml:space="preserve"> غير مقبول سببه الجهل أو الهوى، وهذا وإن سماه المتأخرون تأويلاً إلا أنه أقرب إلى التحريف منه إلى التأويل</w:t>
      </w:r>
      <w:r w:rsidRPr="00152D6B">
        <w:rPr>
          <w:rFonts w:ascii="Traditional Arabic" w:eastAsia="Traditional Arabic" w:hAnsi="Traditional Arabic"/>
          <w:rtl/>
        </w:rPr>
        <w:footnoteReference w:id="1344"/>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إذ لم يعرف القول بالتفويض بهذا المعنى في القرون الثلاثة الأولى، بل ظهر في القرن الرابع، كما قال</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ابن تيمية وقال</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cs="Traditional Arabic"/>
          <w:sz w:val="36"/>
          <w:szCs w:val="36"/>
          <w:rtl/>
        </w:rPr>
        <w:t xml:space="preserve"> وأول من قال به أبو منصور الماتريدي –المتوفي 333هـ- وأبو الحسن الأشعري –المتوفي 324 في محاولة للتوسط بين منهج السلف في إثبات النصوص وبين المنهج العقلي المستمد من الفلسفة اليونانية... وإنما أتوا من حيث ظنوا أن طريقة السلف هي مجرد الإيمان بألفاظ القرآن والحديث من غير فقه لذلك، بمنزلة الأميين الذين قال الله تعالى فيهم: وَمِنْهُمْ أُمِّيُّونَ لاَ يَعْلَمُونَ الْكِتَابَ إِلاَّ أَمَانِيَّ وَإِنْ هُمْ إِلاَّ يَظُنُّونَ</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cs="Traditional Arabic"/>
          <w:sz w:val="36"/>
          <w:szCs w:val="36"/>
          <w:rtl/>
        </w:rPr>
        <w:t>انتهى بتصرف</w:t>
      </w:r>
      <w:r w:rsidRPr="00152D6B">
        <w:rPr>
          <w:rFonts w:ascii="Traditional Arabic" w:eastAsia="Traditional Arabic" w:hAnsi="Traditional Arabic" w:cs="Traditional Arabic"/>
          <w:sz w:val="36"/>
          <w:szCs w:val="36"/>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ولا يسلم لهذا المتأول </w:t>
      </w:r>
      <w:r w:rsidR="00AF1229">
        <w:rPr>
          <w:rFonts w:ascii="Traditional Arabic" w:eastAsia="Traditional Arabic" w:hAnsi="Traditional Arabic" w:cs="Traditional Arabic"/>
          <w:sz w:val="36"/>
          <w:szCs w:val="36"/>
          <w:rtl/>
        </w:rPr>
        <w:t>تأويله حتى يجيب على أمور أربعة:</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أحدهما: أن يبين احتمال اللفظ لذلك </w:t>
      </w:r>
      <w:r w:rsidR="00AF1229">
        <w:rPr>
          <w:rFonts w:ascii="Traditional Arabic" w:eastAsia="Traditional Arabic" w:hAnsi="Traditional Arabic" w:cs="Traditional Arabic"/>
          <w:sz w:val="36"/>
          <w:szCs w:val="36"/>
          <w:rtl/>
        </w:rPr>
        <w:t>المعنى الذي أورده من جهة اللغة.</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الثاني: أن يبين وجه</w:t>
      </w:r>
      <w:r w:rsidR="00AF1229">
        <w:rPr>
          <w:rFonts w:ascii="Traditional Arabic" w:eastAsia="Traditional Arabic" w:hAnsi="Traditional Arabic" w:cs="Traditional Arabic"/>
          <w:sz w:val="36"/>
          <w:szCs w:val="36"/>
          <w:rtl/>
        </w:rPr>
        <w:t xml:space="preserve"> تعيينه لهذا المعنى أنه المراد.</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الثالث: أن يقيم الدليل الصارف للفظ عن حقيقته وظاهره؛ لأن الأصل عدمه</w:t>
      </w:r>
      <w:r w:rsidRPr="00152D6B">
        <w:rPr>
          <w:rFonts w:ascii="Traditional Arabic" w:eastAsia="Traditional Arabic" w:hAnsi="Traditional Arabic" w:cs="Traditional Arabic" w:hint="cs"/>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قال ابن الوزير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من النقص في الدين رد النصوص والظواهر، ورد حقائقها إلى المجاز من غير طريق قاطعة تدل على ثبوت الموجب للتأويل</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45"/>
      </w:r>
      <w:r w:rsidRPr="00152D6B">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الرابع: أن يبين سلامة الدليل الصارف عن المعارض، إذ دليل إرادة الحقيقة والظاهر قائم، وهو إما قطعي، وإما ظاهر، فإن كان قطعيا لم يلتفت إلى نقيضه، وإن كان ظاهراً فلابد من الترجيح</w:t>
      </w:r>
      <w:r w:rsidRPr="00152D6B">
        <w:rPr>
          <w:rFonts w:ascii="Traditional Arabic" w:eastAsia="Traditional Arabic" w:hAnsi="Traditional Arabic"/>
          <w:rtl/>
        </w:rPr>
        <w:footnoteReference w:id="1346"/>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ومما يدل على إعمال الظواهر أنه لا يتم بلاغ ولا يكمل إنذار، ولا تقوم الحجة ولا تنقطع المعذرة بكلام لا تفيد ألفاظه اليقين، ولا تدل على مراد المتكلم بها؛ بل على خلاف ذلك، فينتفي عن القرآن – والعياذ بالله – معنى الهداية، وشفاء الصدور، والرحمة، التي وصف الله تعالى بها كتابه الكريم، ومعاني الرأفة والرحمة والحرص على رفع العنت والمشقة عن الأمة، التي وصف الله تعالى بها نبيه صلى الله عليه وسلم في كتابه العزيز، وهو الذي ترك الأمة على مثل البيضاء ليلها كنهارها لا يزيغ عنها إلا هالك، فلا التباس في أمره ونهيه، ولا إلغاز في إرشاده وخبره، باطنه وظاهره سواء، كيف لا، وهو القائل: ((إنه لم يكن نبي قبلي إلا كان حقا عليه أن يدل أمته على خير ما يعلمه لهم وينذرهم شر ما يعلمه لهم...))</w:t>
      </w:r>
      <w:r w:rsidRPr="00152D6B">
        <w:rPr>
          <w:rFonts w:ascii="Traditional Arabic" w:eastAsia="Traditional Arabic" w:hAnsi="Traditional Arabic"/>
          <w:rtl/>
        </w:rPr>
        <w:footnoteReference w:id="1347"/>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ودلالته صلى الله عليه وسلم للأمة في شأن اعتقادها أهم أعماله، وأولاها بالإيضاح والإفهام بلسان عربي مبين، والجزم واقع بأن الصحابة رضوان الله تعالى عليهم فهموها على وجهها الذي يفهمه العربي، بغير تكلف ولا تمحل في صرف ظواهرها، ومن كان باللسان العربي أعرف ففهمه لنصوص الوحي أرسخ، وقد قال عمر رضي الله عنه: (يا أيها الناس، عليكم بديوان شعركم في الجاهلية، فإن فيه تفسير كتابكم، ومعاني كلامكم)</w:t>
      </w:r>
      <w:r w:rsidRPr="00152D6B">
        <w:rPr>
          <w:rFonts w:ascii="Traditional Arabic" w:eastAsia="Traditional Arabic" w:hAnsi="Traditional Arabic"/>
          <w:rtl/>
        </w:rPr>
        <w:footnoteReference w:id="1348"/>
      </w:r>
      <w:r w:rsidRPr="00152D6B">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 xml:space="preserve">وقال ابن تيمية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لم يكن في الصحابة من تأول شيئا من نصوصه – أي نصوص الوحي – على خلاف ما دل عليه، لا فيما أخبر به الله عن أسمائه وصفاته، ولا فيما أخبر به عما بعد الموت</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49"/>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وفي إنكار التأويل الكلامي ومناهج الفلاسفة ومن تأثر بهم من المتكلمين، يقول الحافظ ابن حجر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وقد توسع من تأخر عن القرون الثلاثة الفاضلة في غالب الأمور التي أنكرها أئمة التابعين وأتباعهم، ولم يقتنعوا بذلك حتى مزجوا مسائل الديانة بكلام اليونان، وجعلوا كلام الفلاسفة أصلاً يردون إلي</w:t>
      </w:r>
      <w:r w:rsidR="001A740E">
        <w:rPr>
          <w:rFonts w:ascii="Traditional Arabic" w:eastAsia="Traditional Arabic" w:hAnsi="Traditional Arabic" w:cs="Traditional Arabic"/>
          <w:sz w:val="36"/>
          <w:szCs w:val="36"/>
          <w:rtl/>
        </w:rPr>
        <w:t>ه ما خالفه من الآثار بالتأويل–ولو كان مستكرهاً–</w:t>
      </w:r>
      <w:r w:rsidRPr="00152D6B">
        <w:rPr>
          <w:rFonts w:ascii="Traditional Arabic" w:eastAsia="Traditional Arabic" w:hAnsi="Traditional Arabic" w:cs="Traditional Arabic"/>
          <w:sz w:val="36"/>
          <w:szCs w:val="36"/>
          <w:rtl/>
        </w:rPr>
        <w:t>ثم لم يكتفوا بذلك حتى زعموا أن الذي رتبوه هو أشرف العلوم، وأولاها بالتحصيل، وأن من لم يستعمل ما اصطلحوا عليه فهو عامي جاهل، فالسعيد من تمسك بما كان عليه السلف، واجتنب ما أحدثه الخلف</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50"/>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ويقول ابن تيمية رحمه الله مبيناً خطورة التأويل: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فأصل خراب الدين والدنيا، إنما هو من التأويل الذي لم يرده الله ورسوله بكلامه، ولا دل عليه أنه مراده، وهل اختلفت الأمم على أنبيائهم إلا بالتأويل وهل وقعت في الأمة فتنة كبيرة أو صغيرة إلا بالتأويل، وهل أريقت دماء المسلمين في الفتن إلا بالتأويل، وليس هذا مختصاً بدين الإسلام فقط؛ بل سائر أديان الرسل لم تزل على الاستقامة والسداد حتى دخلها التأويل، فدخل عليها من الفساد ما لا يعلمه إلا رب العباد</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51"/>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يقولُ شيخُ الإسلامِ</w:t>
      </w:r>
      <w:r w:rsidR="001A740E">
        <w:rPr>
          <w:rFonts w:ascii="Traditional Arabic" w:eastAsia="Traditional Arabic" w:hAnsi="Traditional Arabic" w:cs="Traditional Arabic" w:hint="cs"/>
          <w:sz w:val="36"/>
          <w:szCs w:val="36"/>
          <w:rtl/>
        </w:rPr>
        <w:t xml:space="preserve"> ابن تيمية</w:t>
      </w:r>
      <w:r w:rsidRPr="00152D6B">
        <w:rPr>
          <w:rFonts w:ascii="Traditional Arabic" w:eastAsia="Traditional Arabic" w:hAnsi="Traditional Arabic" w:cs="Traditional Arabic"/>
          <w:sz w:val="36"/>
          <w:szCs w:val="36"/>
          <w:rtl/>
        </w:rPr>
        <w:t>: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فعُمدَةُ مَن يُخالِـفُ الكتاب والسنَّة هو الاحتجاجُ بقـياسٍ فاسـد، أو نقلٍ كاذب، أو خطابٍ شيطاني، وأشنعُ مِن هؤلاء مَن يؤصِّلُ بعقلِهِ الفاسدِ أو ذوقِه الشيطاني أصولاً يتَّخذَها ديناً وشرعاً يعارِضُ بها نصوص الكتاب </w:t>
      </w:r>
      <w:r w:rsidRPr="00152D6B">
        <w:rPr>
          <w:rFonts w:ascii="Traditional Arabic" w:eastAsia="Traditional Arabic" w:hAnsi="Traditional Arabic" w:cs="Traditional Arabic"/>
          <w:sz w:val="36"/>
          <w:szCs w:val="36"/>
          <w:rtl/>
        </w:rPr>
        <w:lastRenderedPageBreak/>
        <w:t>والسنَّة، فإنْ وافَقَتْ النصوصُ ما أصَّلَهُ هو بعقله أو ذوقه احتجَّ بها اعتضاداً لا اعتماداً، وإن خالفت ما أصَّلَهُ كانت له معها إحدى ثلاث طرق:</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الأولى: ردُّ النصوص وتكذيبها إن كانت</w:t>
      </w:r>
      <w:r w:rsidR="00AF1229">
        <w:rPr>
          <w:rFonts w:ascii="Traditional Arabic" w:eastAsia="Traditional Arabic" w:hAnsi="Traditional Arabic" w:cs="Traditional Arabic"/>
          <w:sz w:val="36"/>
          <w:szCs w:val="36"/>
          <w:rtl/>
        </w:rPr>
        <w:t xml:space="preserve"> أحاديث، وبخاصةٍ أحاديث الآحاد.</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الثانية: صر</w:t>
      </w:r>
      <w:r w:rsidR="00AF1229">
        <w:rPr>
          <w:rFonts w:ascii="Traditional Arabic" w:eastAsia="Traditional Arabic" w:hAnsi="Traditional Arabic" w:cs="Traditional Arabic"/>
          <w:sz w:val="36"/>
          <w:szCs w:val="36"/>
          <w:rtl/>
        </w:rPr>
        <w:t>فُها عن ظواهرها التي وُضعت لها.</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الثالثة: إبقاؤها على ظواهرها مع اعتقاد نفي مقتضى الظاهر، ويسمِّى ذلك تفويضاً</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footnoteReference w:id="1352"/>
      </w:r>
      <w:r w:rsidRPr="00152D6B">
        <w:rPr>
          <w:rFonts w:ascii="Traditional Arabic" w:eastAsia="Traditional Arabic" w:hAnsi="Traditional Arabic" w:cs="Traditional Arabic" w:hint="cs"/>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ففي لزوم الإيمان بالنصوص على ظاهرها ودفع التأويل المتعسف بغير دليل موافقة لنصوص الكتاب والسنة لفظا ومعنى، مع بعد عن التكلف في الدين، والقول على الله بغير علم، والافتراء على رسوله الأمين، فضلاً </w:t>
      </w:r>
      <w:proofErr w:type="gramStart"/>
      <w:r w:rsidRPr="00152D6B">
        <w:rPr>
          <w:rFonts w:ascii="Traditional Arabic" w:eastAsia="Traditional Arabic" w:hAnsi="Traditional Arabic" w:cs="Traditional Arabic"/>
          <w:sz w:val="36"/>
          <w:szCs w:val="36"/>
          <w:rtl/>
        </w:rPr>
        <w:t>عن ما</w:t>
      </w:r>
      <w:proofErr w:type="gramEnd"/>
      <w:r w:rsidRPr="00152D6B">
        <w:rPr>
          <w:rFonts w:ascii="Traditional Arabic" w:eastAsia="Traditional Arabic" w:hAnsi="Traditional Arabic" w:cs="Traditional Arabic"/>
          <w:sz w:val="36"/>
          <w:szCs w:val="36"/>
          <w:rtl/>
        </w:rPr>
        <w:t xml:space="preserve"> في ذلك من مصلحة سد باب الخروج على العقيدة ببدعة محدثة، وسد باب الخروج على الشريعة، والاجتراء على الحرمات، والتهاون بالطاعات والوقوع في المنكرات، بصرف ألفاظ الوعد والوعيد عن حقيقتها وظا</w:t>
      </w:r>
      <w:r w:rsidR="00AF1229">
        <w:rPr>
          <w:rFonts w:ascii="Traditional Arabic" w:eastAsia="Traditional Arabic" w:hAnsi="Traditional Arabic" w:cs="Traditional Arabic"/>
          <w:sz w:val="36"/>
          <w:szCs w:val="36"/>
          <w:rtl/>
        </w:rPr>
        <w:t>هرها، ودعوى أن كل ذلك غير مراد.</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وهذه القاعدة تفيد بطلان مذهب المفوضة في الصفات، الذين يفوضون معاني النصوص إلى الله، مدعين أن هذا هو مذهب السلف، وقد علم براءة مذهب السلف من هذا المذهب بتواتر الأخبار عنهم بإثبات معاني هذه النصوص على الإجمال والتفصيل، وإنما فوضوا العلم بكيفيتها لا العلم بمعانيها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53"/>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 xml:space="preserve">ثالثاً: </w:t>
      </w:r>
      <w:r w:rsidRPr="00152D6B">
        <w:rPr>
          <w:rFonts w:ascii="Traditional Arabic" w:eastAsia="Traditional Arabic" w:hAnsi="Traditional Arabic" w:cs="Traditional Arabic"/>
          <w:sz w:val="36"/>
          <w:szCs w:val="36"/>
          <w:rtl/>
        </w:rPr>
        <w:t>أن عامة هذه الأمور قد علم أن الرسول صلى الله عليه وسلم جاء بها بالاضطرار، كما علم أنه جاء بالصلوات الخمس، وصوم شهر</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رمضان، فالتأويل الذي يحيلها عن هذا بمنزلة تأويلات القرامطة والباطنية في الحج والصوم</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w:t>
      </w:r>
      <w:r w:rsidR="00AF1229">
        <w:rPr>
          <w:rFonts w:ascii="Traditional Arabic" w:eastAsia="Traditional Arabic" w:hAnsi="Traditional Arabic" w:cs="Traditional Arabic"/>
          <w:sz w:val="36"/>
          <w:szCs w:val="36"/>
          <w:rtl/>
        </w:rPr>
        <w:t>الصلاة وسائر ما جاءت به النبوات</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قال شيخ الإسلام ابن تيمية</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إن رسول الله صلى الله عليه وسلم بيَّن جميع الدين أصولَه وفروعَه، باطنه وظاهرَه، عِلمَهُ وعملَهُ، فإنَّ هذا الأصل هو أصلُ أصولِ العلمِ والإيمان</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54"/>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بل كان قول أهل العلم: من الله البيان، وعلى رسوله البلاغ، وعلينا التسليم.</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ومما يشهد للصحابة في فهمهم مرا</w:t>
      </w:r>
      <w:r w:rsidR="00AF1229">
        <w:rPr>
          <w:rFonts w:ascii="Traditional Arabic" w:eastAsia="Traditional Arabic" w:hAnsi="Traditional Arabic" w:cs="Traditional Arabic"/>
          <w:sz w:val="36"/>
          <w:szCs w:val="36"/>
          <w:rtl/>
        </w:rPr>
        <w:t>د الله ومراد نبيه صلى الله عليه</w:t>
      </w:r>
      <w:r w:rsidR="00AF1229">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وسلم، والأخذ بظواهر النصوص، وتفسيرها مما يظهر منها: قول ابن مسعود رضي الله عنه: والله الذي لا إله غيره، ما أنزلت سورة من كتاب الله إلا أنا أعلم أين نزلت، ولا أنزلت آية من كتاب الله إلا أنا أعلم فيمن أنزلت، ولو أعلم أحداً أعلم مني بكتاب الله تبلغه الإبل لركبت إليه</w:t>
      </w:r>
      <w:r w:rsidRPr="00152D6B">
        <w:rPr>
          <w:rFonts w:ascii="Traditional Arabic" w:eastAsia="Traditional Arabic" w:hAnsi="Traditional Arabic" w:cs="Traditional Arabic"/>
          <w:sz w:val="36"/>
          <w:szCs w:val="36"/>
          <w:rtl/>
        </w:rPr>
        <w:footnoteReference w:id="1355"/>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وقال مسروق رحمه الله: كان عبد الله يقرأ علينا السورة ثم يحثنا فيها ويفسرها عامة النهار</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56"/>
      </w:r>
      <w:r w:rsidR="00AF1229">
        <w:rPr>
          <w:rFonts w:ascii="Traditional Arabic" w:eastAsia="Traditional Arabic" w:hAnsi="Traditional Arabic" w:cs="Traditional Arabic"/>
          <w:sz w:val="36"/>
          <w:szCs w:val="36"/>
          <w:rtl/>
        </w:rPr>
        <w:t xml:space="preserve"> </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وقال عبد الله بن مسعود رضي الله عنه: نعم ترجمان القرآن ابن عباس</w:t>
      </w:r>
      <w:r w:rsidRPr="00152D6B">
        <w:rPr>
          <w:rFonts w:ascii="Traditional Arabic" w:eastAsia="Traditional Arabic" w:hAnsi="Traditional Arabic" w:cs="Traditional Arabic"/>
          <w:sz w:val="36"/>
          <w:szCs w:val="36"/>
          <w:rtl/>
        </w:rPr>
        <w:footnoteReference w:id="1357"/>
      </w:r>
      <w:r w:rsidRPr="00152D6B">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 xml:space="preserve">وقال مجاهد رحمه الله: </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عرضت المصحف على ابن عباس ثلاث عرضات، من فاتحته إلى خاتمته، أوقفه عند كل آية منه وأسأله عنها</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58"/>
      </w:r>
      <w:r w:rsidR="00AF1229">
        <w:rPr>
          <w:rFonts w:ascii="Traditional Arabic" w:eastAsia="Traditional Arabic" w:hAnsi="Traditional Arabic" w:cs="Traditional Arabic"/>
          <w:sz w:val="36"/>
          <w:szCs w:val="36"/>
          <w:rtl/>
        </w:rPr>
        <w:t>.</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فلم يتوقف الصحابة عن تفسير النصوص والأخذ بظواهرها؛ ويستثنى من ذلك النصوص الخاصة بصفات الله تعالى، فقد أخذوا بظواهرها فأثبت</w:t>
      </w:r>
      <w:r w:rsidR="00AF1229">
        <w:rPr>
          <w:rFonts w:ascii="Traditional Arabic" w:eastAsia="Traditional Arabic" w:hAnsi="Traditional Arabic" w:cs="Traditional Arabic"/>
          <w:sz w:val="36"/>
          <w:szCs w:val="36"/>
          <w:rtl/>
        </w:rPr>
        <w:t>وها دون تفسير أو تكييف لمعناها.</w:t>
      </w:r>
    </w:p>
    <w:p w:rsidR="00AF1229" w:rsidRDefault="00152D6B" w:rsidP="00AF122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قال ابن تيمية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إن الصحابة والتابعين لم يمتنع أحد منهم عن تفسير آية من كتاب الله، ولا قال هذه من المتشابه الذي لا يعلم معناه، ولا قال قط أحد من سلف الأمة ولا من الأئمة المتبوعين: إن في القرآن آيات لا يعلم معناها، ولا يفهمها رسول الله صلى الله عليه وسلم، ولا أهل العلم والإيمان جميعهم، وإنما قد ينفون علم بعض ذلك عن بعض الناس، وهذا لا ريب فيه</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59"/>
      </w:r>
      <w:r w:rsidR="00AF1229">
        <w:rPr>
          <w:rFonts w:ascii="Traditional Arabic" w:eastAsia="Traditional Arabic" w:hAnsi="Traditional Arabic" w:cs="Traditional Arabic"/>
          <w:sz w:val="36"/>
          <w:szCs w:val="36"/>
          <w:rtl/>
        </w:rPr>
        <w:t>.</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قال الذهبي: قال سفيان</w:t>
      </w:r>
      <w:r w:rsidRPr="00152D6B">
        <w:rPr>
          <w:rFonts w:ascii="Traditional Arabic" w:eastAsia="Traditional Arabic" w:hAnsi="Traditional Arabic" w:cs="Traditional Arabic"/>
          <w:sz w:val="36"/>
          <w:szCs w:val="36"/>
          <w:rtl/>
        </w:rPr>
        <w:footnoteReference w:id="1360"/>
      </w:r>
      <w:r w:rsidRPr="00152D6B">
        <w:rPr>
          <w:rFonts w:ascii="Traditional Arabic" w:eastAsia="Traditional Arabic" w:hAnsi="Traditional Arabic" w:cs="Traditional Arabic"/>
          <w:sz w:val="36"/>
          <w:szCs w:val="36"/>
          <w:rtl/>
        </w:rPr>
        <w:t xml:space="preserve">وغيره: </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قراءتها</w:t>
      </w:r>
      <w:r w:rsidR="00AF1229">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أي آيات الصفات</w:t>
      </w:r>
      <w:r w:rsidR="00AF1229">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تفسيرها</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يعني أنها بينة واضحة في اللغة، لا يبتغى بها مضايق التأويل والتحريف</w:t>
      </w:r>
      <w:r w:rsidRPr="00152D6B">
        <w:rPr>
          <w:rFonts w:ascii="Traditional Arabic" w:eastAsia="Traditional Arabic" w:hAnsi="Traditional Arabic" w:cs="Traditional Arabic"/>
          <w:sz w:val="36"/>
          <w:szCs w:val="36"/>
          <w:rtl/>
        </w:rPr>
        <w:footnoteReference w:id="1361"/>
      </w:r>
      <w:r w:rsidRPr="00152D6B">
        <w:rPr>
          <w:rFonts w:ascii="Traditional Arabic" w:eastAsia="Traditional Arabic" w:hAnsi="Traditional Arabic" w:cs="Traditional Arabic"/>
          <w:sz w:val="36"/>
          <w:szCs w:val="36"/>
          <w:rtl/>
        </w:rPr>
        <w:t>.</w:t>
      </w:r>
      <w:r w:rsidRPr="00152D6B">
        <w:rPr>
          <w:rFonts w:ascii="Traditional Arabic" w:eastAsia="Traditional Arabic" w:hAnsi="Traditional Arabic" w:cs="Traditional Arabic"/>
          <w:sz w:val="36"/>
          <w:szCs w:val="36"/>
          <w:rtl/>
        </w:rPr>
        <w:footnoteReference w:id="1362"/>
      </w:r>
      <w:r w:rsidR="00347F39">
        <w:rPr>
          <w:rFonts w:ascii="Traditional Arabic" w:eastAsia="Traditional Arabic" w:hAnsi="Traditional Arabic" w:cs="Traditional Arabic"/>
          <w:sz w:val="36"/>
          <w:szCs w:val="36"/>
          <w:rtl/>
        </w:rPr>
        <w:t xml:space="preserve">   </w:t>
      </w:r>
      <w:r w:rsidRPr="00152D6B">
        <w:rPr>
          <w:rFonts w:ascii="Traditional Arabic" w:eastAsia="Traditional Arabic" w:hAnsi="Traditional Arabic" w:cs="Traditional Arabic"/>
          <w:sz w:val="36"/>
          <w:szCs w:val="36"/>
          <w:rtl/>
        </w:rPr>
        <w:t>والواجب في نصوص القرآن والسنة إجراؤها على ظاهرها دون</w:t>
      </w:r>
      <w:r w:rsidR="00347F39">
        <w:rPr>
          <w:rFonts w:ascii="Traditional Arabic" w:eastAsia="Traditional Arabic" w:hAnsi="Traditional Arabic" w:cs="Traditional Arabic"/>
          <w:sz w:val="36"/>
          <w:szCs w:val="36"/>
          <w:rtl/>
        </w:rPr>
        <w:t xml:space="preserve"> تحريف</w:t>
      </w:r>
      <w:r w:rsidR="00347F39">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لاسيما نصوص</w:t>
      </w:r>
      <w:r w:rsidR="00347F39">
        <w:rPr>
          <w:rFonts w:ascii="Traditional Arabic" w:eastAsia="Traditional Arabic" w:hAnsi="Traditional Arabic" w:cs="Traditional Arabic"/>
          <w:sz w:val="36"/>
          <w:szCs w:val="36"/>
          <w:rtl/>
        </w:rPr>
        <w:t xml:space="preserve"> الصفات حيث لا مجال للرأي فيها.</w:t>
      </w:r>
    </w:p>
    <w:p w:rsidR="00347F39" w:rsidRDefault="00347F39" w:rsidP="00347F39">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ودليل ذلك: السمع، والعقل.</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أما السمع: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lastRenderedPageBreak/>
        <w:t xml:space="preserve">فقوله تعالى: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نَزَلَ بِهِ الرُّوحُ الأَمِينُ عَلَى قَلْبِكَ لِتَكُونَ مِنَ الْمُنْذِرِينَ بِلِسَانٍ عَرَبِيٍّ مُبِينٍ</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[الشعراء: 192-195]</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وقوله: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إِنَّا أَنزَلْنَاهُ قُرْآنًا عَرَبِيًّا لَّعَلَّكُمْ تَعْقِلُونَ</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[يوسف: 2].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وقوله: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إِنَّا جَعَلْنَاهُ قُرْآنًا عَرَبِيًّا لَّعَلَّكُمْ تَعْقِلُونَ</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[الزخرف: 3].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وهذا يدل على وجوب فهمه على ما يقتضيه ظاهره باللسان ال</w:t>
      </w:r>
      <w:r w:rsidR="00347F39">
        <w:rPr>
          <w:rFonts w:ascii="Traditional Arabic" w:eastAsia="Traditional Arabic" w:hAnsi="Traditional Arabic" w:cs="Traditional Arabic"/>
          <w:sz w:val="36"/>
          <w:szCs w:val="36"/>
          <w:rtl/>
        </w:rPr>
        <w:t>عربي إلا أن يمنع منه دليل شرعي.</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وقد ذم الله تعالى اليهود على تحريفهم، وبين أنهم بتحريفهم من أبعد الناس عن الإيمان.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فقال: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أَفَتَطْمَعُونَ أَن يُؤْمِنُواْ لَكُمْ وَقَدْ كَانَ فَرِيقٌ مِّنْهُمْ يَسْمَعُونَ كَلاَمَ اللّهِ ثُمَّ يُحَرِّفُونَهُ مِن بَعْدِ مَا عَقَلُوهُ وَهُمْ يَعْلَمُونَ</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 xml:space="preserve">[البقرة: 75].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وقال تعالى:</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مِّنَ الَّذِينَ هَادُواْ يُحَرِّفُونَ الْكَلِمَ عَن مَّوَاضِعِهِ وَيَقُولُونَ سَمِعْنَا وَعَصَيْنَا</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الآية [النساء: 46].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وأما العقل: فلأن المتكلم بهذه النصوص أعلم بمراده من غيره، وقد خاطبنا باللسان العربي المبين فوجب قبوله على ظاهره وإلا لاختلفت الآراء وتفرقت الأمة</w:t>
      </w:r>
      <w:r w:rsidRPr="00152D6B">
        <w:rPr>
          <w:rFonts w:ascii="Traditional Arabic" w:eastAsia="Traditional Arabic" w:hAnsi="Traditional Arabic" w:cs="Traditional Arabic"/>
          <w:sz w:val="36"/>
          <w:szCs w:val="36"/>
          <w:rtl/>
        </w:rPr>
        <w:footnoteReference w:id="1363"/>
      </w:r>
      <w:r w:rsidRPr="00152D6B">
        <w:rPr>
          <w:rFonts w:ascii="Traditional Arabic" w:eastAsia="Traditional Arabic" w:hAnsi="Traditional Arabic" w:cs="Traditional Arabic" w:hint="cs"/>
          <w:sz w:val="36"/>
          <w:szCs w:val="36"/>
          <w:rtl/>
        </w:rPr>
        <w:t>.</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واعلم أن من قواعد أهل السنة المقررة أن الأصل أن يحمل النص على ظاهره، وأن الظاهر مراد، وأن الظاهر ما يتبادر إلى الذهن من المعاني، وأنه لا يخرج عن هذا الظاهر إلا بدليل، فإن عدم الدليل كان الحمل على الظاهر هو المتعين، والحمل على خلافه تحريف، فالنصوص الشرعية نصوص هداية ورحمة لا نصوص إضلال، فلو قدر أن المتكلم أراد من المخاطب حمل كلامه على خلاف ظاهره وحقيقته من غير قرينة ولا دليل ولا بيان لصادم هذا الفعل مقصود الإرشاد والهداية وأن ترك المخاطب والحالة </w:t>
      </w:r>
      <w:r w:rsidRPr="00152D6B">
        <w:rPr>
          <w:rFonts w:ascii="Traditional Arabic" w:eastAsia="Traditional Arabic" w:hAnsi="Traditional Arabic" w:cs="Traditional Arabic"/>
          <w:sz w:val="36"/>
          <w:szCs w:val="36"/>
          <w:rtl/>
        </w:rPr>
        <w:lastRenderedPageBreak/>
        <w:t>هذه بدون ذلك الخطاب خير له وأقرب إلى الهدى...ومن أسباب إخراج النصوص عن ظواهرها عند البعض دعوى معارضتها للمعقول كالشأن في كثير من العقائد الإسلامية، إذ أن من طالع كتب المؤولة وجد عندهم توسعا عجيبا في هذا الباب، وكلما خاضوا بالتأويل في باب جرهم ذلك إلى استسهال التأويل في باب آخر وهكذا حتى آل الأمر بالباطنية مثلا إلى تأويل جملة الشريعة حتى ما يتعلق منها بالأحكام الشرعية كالصلاة والزكاة والصيام والحج، وجعل ذلك كله من قبيل الباطن المخالف للظاهر،... والذي يعنينا هنا أن نؤكد على أن هذه النصوص الشرعية يجب حملها على ظواهرها ولا يصح تأويلها لمجرد تنزيلها على واقع حالي أو لتوهم معارضتها للمعقول، وأن تأويلها والحالة هذه مخرج لها عن قصد الشارع وبالتالي فتنزيلها بعد التأويل تنزيل لها على واقع غير مراد ولا مقصود للشارع</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64"/>
      </w:r>
      <w:r w:rsidR="00347F39">
        <w:rPr>
          <w:rFonts w:ascii="Traditional Arabic" w:eastAsia="Traditional Arabic" w:hAnsi="Traditional Arabic" w:cs="Traditional Arabic"/>
          <w:sz w:val="36"/>
          <w:szCs w:val="36"/>
          <w:rtl/>
        </w:rPr>
        <w:t xml:space="preserve">.  </w:t>
      </w:r>
    </w:p>
    <w:p w:rsidR="00347F39" w:rsidRDefault="00152D6B" w:rsidP="001A740E">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أمَّا أهلُ البدع والتأويل </w:t>
      </w:r>
      <w:r w:rsidRPr="00152D6B">
        <w:rPr>
          <w:rFonts w:ascii="Traditional Arabic" w:eastAsia="Traditional Arabic" w:hAnsi="Traditional Arabic" w:cs="Traditional Arabic" w:hint="cs"/>
          <w:sz w:val="36"/>
          <w:szCs w:val="36"/>
          <w:rtl/>
        </w:rPr>
        <w:t>فردوا</w:t>
      </w:r>
      <w:r w:rsidRPr="00152D6B">
        <w:rPr>
          <w:rFonts w:ascii="Traditional Arabic" w:eastAsia="Traditional Arabic" w:hAnsi="Traditional Arabic" w:cs="Traditional Arabic"/>
          <w:sz w:val="36"/>
          <w:szCs w:val="36"/>
          <w:rtl/>
        </w:rPr>
        <w:t xml:space="preserve"> النصوص بعقولهم الفاسدة</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 xml:space="preserve">فقد وصفهُم الإمام أحمد رحمه الله بقولـه: </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مختلفون في الكتاب، مخالفون للكتاب، مجمعون على مفارقة الكتاب، يقولون على الله وفي الله وفي كتاب الله بغير علم، يتكلمون بالمتشابه من الكلام، ويخدعون جُهَّالَ الناسِ بما يُشبِّهُون عليهم، فنعوذ بالله من فتن المضلِّين</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65"/>
      </w:r>
    </w:p>
    <w:p w:rsidR="00347F39" w:rsidRDefault="00152D6B" w:rsidP="001A740E">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ونقل الشاطبيُّ آثاراً تؤكدُ أنَّه لا يعارَضُ النقلُ بالعقلِ ثم قال: </w:t>
      </w:r>
      <w:r w:rsidR="001A740E">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فالحاصلُ من مجموع ما تقدَّم أن الصحابة ومَن بعدهم لم يعارِضوا ما جاء في السنن بآرائهم، علموا معناها أو جهلوه</w:t>
      </w:r>
      <w:proofErr w:type="gramStart"/>
      <w:r w:rsidR="001A740E">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footnoteReference w:id="1366"/>
      </w:r>
      <w:r w:rsidRPr="00152D6B">
        <w:rPr>
          <w:rFonts w:ascii="Traditional Arabic" w:eastAsia="Traditional Arabic" w:hAnsi="Traditional Arabic" w:cs="Traditional Arabic"/>
          <w:sz w:val="36"/>
          <w:szCs w:val="36"/>
          <w:rtl/>
        </w:rPr>
        <w:t>.</w:t>
      </w:r>
      <w:proofErr w:type="gramEnd"/>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lastRenderedPageBreak/>
        <w:t>رابعاً: "</w:t>
      </w:r>
      <w:r w:rsidRPr="00152D6B">
        <w:rPr>
          <w:rFonts w:ascii="Traditional Arabic" w:eastAsia="Traditional Arabic" w:hAnsi="Traditional Arabic" w:cs="Traditional Arabic"/>
          <w:sz w:val="36"/>
          <w:szCs w:val="36"/>
          <w:rtl/>
        </w:rPr>
        <w:t>أن يبين أن العقل الصريح يوافق ما جاءت به النصوص، وإن كان في النصوص من التفصيل ما يعجز العقل عن درك</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تفصيله، وإنما عقله مجملاً إلى غير ذلك من الوجوه، على أن الأساطين من هؤلاء والفحول معترفون بأن العقل لا سبيل له إلى اليقين في عامة المطالب الإلهية</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وإذا كان هكذا، فالواجب تلقّي علم ذلك من النبوات على ما هو عليه.</w:t>
      </w:r>
      <w:r w:rsidRPr="00152D6B">
        <w:rPr>
          <w:rFonts w:ascii="Traditional Arabic" w:eastAsia="Traditional Arabic" w:hAnsi="Traditional Arabic" w:cs="Traditional Arabic" w:hint="cs"/>
          <w:sz w:val="36"/>
          <w:szCs w:val="36"/>
          <w:rtl/>
        </w:rPr>
        <w:t>"</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بين شيخ الإسلام</w:t>
      </w:r>
      <w:r w:rsidRPr="00152D6B">
        <w:rPr>
          <w:rFonts w:ascii="Traditional Arabic" w:eastAsia="Traditional Arabic" w:hAnsi="Traditional Arabic" w:cs="Traditional Arabic"/>
          <w:sz w:val="36"/>
          <w:szCs w:val="36"/>
          <w:rtl/>
        </w:rPr>
        <w:t xml:space="preserve"> ابن تيمية رحمه الله الكلام على</w:t>
      </w:r>
      <w:r w:rsidRPr="00152D6B">
        <w:rPr>
          <w:rFonts w:ascii="Traditional Arabic" w:eastAsia="Traditional Arabic" w:hAnsi="Traditional Arabic" w:cs="Traditional Arabic" w:hint="cs"/>
          <w:sz w:val="36"/>
          <w:szCs w:val="36"/>
          <w:rtl/>
        </w:rPr>
        <w:t xml:space="preserve"> مسألة </w:t>
      </w:r>
      <w:r w:rsidRPr="00152D6B">
        <w:rPr>
          <w:rFonts w:ascii="Traditional Arabic" w:eastAsia="Traditional Arabic" w:hAnsi="Traditional Arabic" w:cs="Traditional Arabic"/>
          <w:sz w:val="36"/>
          <w:szCs w:val="36"/>
          <w:rtl/>
        </w:rPr>
        <w:t xml:space="preserve">التعارض المتوهم في كتابه (درء تعارض العقل والنقل) ومما قاله في ذلك: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ليس في المعقول الصريح ما يمكن أن يكون مقدما على ما جاءت به الرسل وذلك لأن الآيات والبراهين دالة على صدق الرسل وأنهم لا يقولون على الله إلا الحق وأنهم معصومون فيما يبلغونه عن الله من الخبر والطلب</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w:t>
      </w:r>
      <w:r w:rsidRPr="00152D6B">
        <w:rPr>
          <w:rFonts w:ascii="Traditional Arabic" w:eastAsia="Traditional Arabic" w:hAnsi="Traditional Arabic" w:cs="Traditional Arabic" w:hint="cs"/>
          <w:sz w:val="36"/>
          <w:szCs w:val="36"/>
          <w:rtl/>
        </w:rPr>
        <w:t>و</w:t>
      </w:r>
      <w:r w:rsidRPr="00152D6B">
        <w:rPr>
          <w:rFonts w:ascii="Traditional Arabic" w:eastAsia="Traditional Arabic" w:hAnsi="Traditional Arabic" w:cs="Traditional Arabic"/>
          <w:sz w:val="36"/>
          <w:szCs w:val="36"/>
          <w:rtl/>
        </w:rPr>
        <w:t xml:space="preserve">لا يجوز أن يستقر في خبرهم عن الله شيء من الخطأ كما اتفق على ذلك جميع المقرين بالرسل من المسلمين واليهود والنصارى وغيرهم، فوجب أن جميع ما يخبر به الرسول عن الله صدق وحق لا يجوز أن يكون في ذلك شيء مناقض لدليل عقلي ولا سمعي فمتي علم المؤمن بالرسول أنه أخبر بشيء من ذلك جزم جزما قاطعا أنه حق وأنه لا يجوز أن يكون في الباطن بخلاف ما أخبر به وأنه يمتنع أن يعارضه دليل قطعي ولا عقلي ولا سمعي وأن كل ما ظن أنه عارضه من ذلك فإنما هو حجج داحضة وشبه من جنس شبه </w:t>
      </w:r>
      <w:r w:rsidRPr="00152D6B">
        <w:rPr>
          <w:rFonts w:ascii="Traditional Arabic" w:eastAsia="Traditional Arabic" w:hAnsi="Traditional Arabic" w:cs="Traditional Arabic" w:hint="cs"/>
          <w:sz w:val="36"/>
          <w:szCs w:val="36"/>
          <w:rtl/>
        </w:rPr>
        <w:t>السفسطائية</w:t>
      </w:r>
      <w:r w:rsidRPr="00152D6B">
        <w:rPr>
          <w:rFonts w:ascii="Traditional Arabic" w:eastAsia="Traditional Arabic" w:hAnsi="Traditional Arabic" w:cs="Traditional Arabic"/>
          <w:sz w:val="36"/>
          <w:szCs w:val="36"/>
          <w:rtl/>
        </w:rPr>
        <w:t>، وإذا كان العقل العالم بصدق الرسول قد شهد له بذلك وأنه يمتنع أن يعارض خبره دليل صحيح كان هذا العقل شاهدا بأن كل ما خالف خبر الرسول فهو باطل فيكون هذا العقل والسمع جميعا شهدا ببطلان العقل المخالف للسمع</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67"/>
      </w:r>
      <w:r w:rsidR="00347F39">
        <w:rPr>
          <w:rFonts w:ascii="Traditional Arabic" w:eastAsia="Traditional Arabic" w:hAnsi="Traditional Arabic" w:cs="Traditional Arabic"/>
          <w:sz w:val="36"/>
          <w:szCs w:val="36"/>
          <w:rtl/>
        </w:rPr>
        <w:t> </w:t>
      </w:r>
    </w:p>
    <w:p w:rsidR="00347F39"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"ف</w:t>
      </w:r>
      <w:r w:rsidRPr="00152D6B">
        <w:rPr>
          <w:rFonts w:ascii="Traditional Arabic" w:eastAsia="Traditional Arabic" w:hAnsi="Traditional Arabic" w:cs="Traditional Arabic"/>
          <w:sz w:val="36"/>
          <w:szCs w:val="36"/>
          <w:rtl/>
        </w:rPr>
        <w:t>العقل الصريح عند أهل السنة يوافق النقل الصحيح، وعند الإشكال يقدمون النقل ولا إشكال؛ لأن النقل لا يأتي بما يستحيل على العقل أن يتقبله، وإنما يأتي بما تحار فيه العقول، والعقل يصدق النقل في كل ما أخبر به ولا العكس</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p>
    <w:p w:rsidR="00152D6B" w:rsidRPr="00152D6B" w:rsidRDefault="00152D6B" w:rsidP="00347F39">
      <w:pPr>
        <w:spacing w:before="4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ولا يقللون من شأن العقل؛ فهو مناط التكليف عندهم، ولكن يقولون: إن العقل لا يتقدم على الشرع -وإلا لاستغنى الخلق عن الرسل-ولكن يعمل داخل دائرته، ولهذا سموا أهل السنة لاستمساكهم واتباعهم وتسليمهم المطلق لهدي النبي صلى الله عليه وسلم. قال الله تعالى</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cs="Traditional Arabic"/>
          <w:sz w:val="36"/>
          <w:szCs w:val="36"/>
          <w:rtl/>
        </w:rPr>
        <w:t>فَإِن لَّمْ يَسْتَجِيبُوا لَكَ فَاعْلَمْ أَنَّمَا يَتَّبِعُونَ أَهْوَاءهُمْ وَمَنْ أَضَلُّ مِمَّنِ اتَّبَعَ هَوَاهُ بِغَيْرِ هُدًى مِّنَ اللَّهِ إِنَّ اللَّهَ لَا يَهْدِي الْقَوْمَ الظَّالِمِينَ</w:t>
      </w:r>
      <w:proofErr w:type="gramStart"/>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sz w:val="36"/>
          <w:szCs w:val="36"/>
          <w:rtl/>
        </w:rPr>
        <w:t>القصص</w:t>
      </w:r>
      <w:proofErr w:type="gramEnd"/>
      <w:r w:rsidRPr="00152D6B">
        <w:rPr>
          <w:rFonts w:ascii="Traditional Arabic" w:eastAsia="Traditional Arabic" w:hAnsi="Traditional Arabic" w:cs="Traditional Arabic"/>
          <w:sz w:val="36"/>
          <w:szCs w:val="36"/>
          <w:rtl/>
        </w:rPr>
        <w:t>: 50</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rtl/>
        </w:rPr>
        <w:footnoteReference w:id="1368"/>
      </w:r>
      <w:r w:rsidRPr="00152D6B">
        <w:rPr>
          <w:rFonts w:ascii="Traditional Arabic" w:eastAsia="Traditional Arabic" w:hAnsi="Traditional Arabic" w:cs="Traditional Arabic" w:hint="cs"/>
          <w:sz w:val="36"/>
          <w:szCs w:val="36"/>
          <w:rtl/>
        </w:rPr>
        <w:t>.</w:t>
      </w:r>
    </w:p>
    <w:p w:rsidR="00152D6B" w:rsidRPr="00624BA1" w:rsidRDefault="00152D6B" w:rsidP="00AD0201">
      <w:pPr>
        <w:spacing w:before="40"/>
        <w:ind w:left="1134" w:firstLine="454"/>
        <w:jc w:val="both"/>
        <w:rPr>
          <w:rFonts w:ascii="Traditional Arabic" w:eastAsia="Traditional Arabic" w:hAnsi="Traditional Arabic" w:cs="Traditional Arabic"/>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(المتن)</w:t>
      </w:r>
    </w:p>
    <w:p w:rsidR="00B37DE3" w:rsidRDefault="00B37DE3" w:rsidP="00F0043C">
      <w:pPr>
        <w:spacing w:before="40"/>
        <w:ind w:left="1134" w:firstLine="45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[43] </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ومن زعم أنه يرى ربه في دار الدنيا فهو كافر بالله</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8877D3" w:rsidRPr="00624BA1" w:rsidRDefault="008877D3" w:rsidP="008877D3">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8B1A3F" w:rsidRPr="00624BA1" w:rsidRDefault="008877D3" w:rsidP="00A2031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تقدم الكلام في مسألة رؤية الله عز وجل في الدنيا </w:t>
      </w:r>
      <w:r w:rsidR="008B1A3F" w:rsidRPr="00624BA1">
        <w:rPr>
          <w:rFonts w:ascii="Traditional Arabic" w:eastAsia="Traditional Arabic" w:hAnsi="Traditional Arabic" w:cs="Traditional Arabic" w:hint="cs"/>
          <w:sz w:val="36"/>
          <w:szCs w:val="36"/>
          <w:rtl/>
        </w:rPr>
        <w:t xml:space="preserve">وأن هذه المسألة يمكن تقسيمها إلى ثلاثة أقسام هي: </w:t>
      </w:r>
    </w:p>
    <w:p w:rsidR="008B1A3F" w:rsidRPr="00624BA1" w:rsidRDefault="008B1A3F" w:rsidP="008877D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المسألة الأولى: رؤية الإنسان لربه في الحياة الدنيا.</w:t>
      </w:r>
    </w:p>
    <w:p w:rsidR="008B1A3F" w:rsidRPr="00624BA1" w:rsidRDefault="008B1A3F" w:rsidP="008877D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المسألة الثانية: </w:t>
      </w:r>
      <w:r w:rsidRPr="00624BA1">
        <w:rPr>
          <w:rFonts w:ascii="Traditional Arabic" w:eastAsia="Traditional Arabic" w:hAnsi="Traditional Arabic" w:cs="Traditional Arabic"/>
          <w:sz w:val="36"/>
          <w:szCs w:val="36"/>
          <w:rtl/>
        </w:rPr>
        <w:t>رؤية النبي صلى الله عليه وسلم لربه في ليلة المعراج</w:t>
      </w:r>
      <w:r w:rsidRPr="00624BA1">
        <w:rPr>
          <w:rFonts w:ascii="Traditional Arabic" w:eastAsia="Traditional Arabic" w:hAnsi="Traditional Arabic" w:cs="Traditional Arabic" w:hint="cs"/>
          <w:sz w:val="36"/>
          <w:szCs w:val="36"/>
          <w:rtl/>
        </w:rPr>
        <w:t>.</w:t>
      </w:r>
    </w:p>
    <w:p w:rsidR="008B1A3F" w:rsidRPr="00624BA1" w:rsidRDefault="008B1A3F" w:rsidP="008877D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المسألة الثالثة: رؤية الله في المنام.</w:t>
      </w:r>
    </w:p>
    <w:p w:rsidR="008B1A3F" w:rsidRPr="00624BA1" w:rsidRDefault="008B1A3F" w:rsidP="000A1670">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أما </w:t>
      </w:r>
      <w:r w:rsidRPr="00624BA1">
        <w:rPr>
          <w:rFonts w:ascii="Traditional Arabic" w:eastAsia="Traditional Arabic" w:hAnsi="Traditional Arabic" w:cs="Traditional Arabic" w:hint="cs"/>
          <w:b/>
          <w:bCs/>
          <w:sz w:val="36"/>
          <w:szCs w:val="36"/>
          <w:rtl/>
        </w:rPr>
        <w:t xml:space="preserve">مسألة </w:t>
      </w:r>
      <w:r w:rsidR="000A1670" w:rsidRPr="00624BA1">
        <w:rPr>
          <w:rFonts w:ascii="Traditional Arabic" w:eastAsia="Traditional Arabic" w:hAnsi="Traditional Arabic" w:cs="Traditional Arabic" w:hint="cs"/>
          <w:b/>
          <w:bCs/>
          <w:sz w:val="36"/>
          <w:szCs w:val="36"/>
          <w:rtl/>
        </w:rPr>
        <w:t>الأولى</w:t>
      </w:r>
      <w:r w:rsidR="000A1670" w:rsidRPr="00624BA1">
        <w:rPr>
          <w:rFonts w:ascii="Traditional Arabic" w:eastAsia="Traditional Arabic" w:hAnsi="Traditional Arabic" w:cs="Traditional Arabic" w:hint="cs"/>
          <w:sz w:val="36"/>
          <w:szCs w:val="36"/>
          <w:rtl/>
        </w:rPr>
        <w:t xml:space="preserve"> وهي: </w:t>
      </w:r>
      <w:r w:rsidRPr="00624BA1">
        <w:rPr>
          <w:rFonts w:ascii="Traditional Arabic" w:eastAsia="Traditional Arabic" w:hAnsi="Traditional Arabic" w:cs="Traditional Arabic" w:hint="cs"/>
          <w:sz w:val="36"/>
          <w:szCs w:val="36"/>
          <w:rtl/>
        </w:rPr>
        <w:t>رؤية الإنسان لربه في الحياة الدنيا.</w:t>
      </w:r>
    </w:p>
    <w:p w:rsidR="008B1A3F" w:rsidRPr="00624BA1" w:rsidRDefault="008B1A3F" w:rsidP="008877D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فقد حسمها النص الشرعي </w:t>
      </w:r>
      <w:r w:rsidRPr="00624BA1">
        <w:rPr>
          <w:rFonts w:ascii="Traditional Arabic" w:eastAsia="Traditional Arabic" w:hAnsi="Traditional Arabic" w:cs="Traditional Arabic"/>
          <w:color w:val="000000"/>
          <w:sz w:val="36"/>
          <w:szCs w:val="36"/>
          <w:highlight w:val="white"/>
          <w:rtl/>
        </w:rPr>
        <w:t xml:space="preserve">كما جاء في الحديث </w:t>
      </w:r>
      <w:r w:rsidRPr="00624BA1">
        <w:rPr>
          <w:rFonts w:ascii="Traditional Arabic" w:eastAsia="Traditional Arabic" w:hAnsi="Traditional Arabic" w:cs="Traditional Arabic"/>
          <w:b/>
          <w:sz w:val="36"/>
          <w:szCs w:val="36"/>
          <w:highlight w:val="white"/>
          <w:rtl/>
        </w:rPr>
        <w:t>«تَعَلَّمُوا أَنَّهُ لَنْ يَرَى أَحَدٌ مِنْكُمْ رَبَّهُ عَزَّ وَجَلَّ حَتَّى يَمُوتَ»</w:t>
      </w:r>
      <w:r w:rsidRPr="00624BA1">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b/>
          <w:sz w:val="36"/>
          <w:szCs w:val="36"/>
          <w:highlight w:val="white"/>
          <w:vertAlign w:val="superscript"/>
        </w:rPr>
        <w:footnoteReference w:id="1369"/>
      </w:r>
      <w:r w:rsidRPr="00624BA1">
        <w:rPr>
          <w:rFonts w:ascii="Traditional Arabic" w:eastAsia="Traditional Arabic" w:hAnsi="Traditional Arabic" w:cs="Traditional Arabic"/>
          <w:b/>
          <w:sz w:val="36"/>
          <w:szCs w:val="36"/>
          <w:highlight w:val="white"/>
          <w:vertAlign w:val="superscript"/>
        </w:rPr>
        <w:t>)</w:t>
      </w:r>
      <w:r w:rsidRPr="00624BA1">
        <w:rPr>
          <w:rFonts w:ascii="Traditional Arabic" w:eastAsia="Traditional Arabic" w:hAnsi="Traditional Arabic" w:cs="Traditional Arabic" w:hint="cs"/>
          <w:sz w:val="36"/>
          <w:szCs w:val="36"/>
          <w:rtl/>
        </w:rPr>
        <w:t xml:space="preserve"> </w:t>
      </w:r>
    </w:p>
    <w:p w:rsidR="008B1A3F" w:rsidRPr="00624BA1" w:rsidRDefault="000A1670" w:rsidP="000A1670">
      <w:pPr>
        <w:spacing w:before="40"/>
        <w:ind w:left="1134" w:firstLine="454"/>
        <w:jc w:val="lowKashida"/>
        <w:rPr>
          <w:rFonts w:ascii="Traditional Arabic" w:eastAsia="Traditional Arabic" w:hAnsi="Traditional Arabic" w:cs="Traditional Arabic"/>
          <w:sz w:val="36"/>
          <w:szCs w:val="36"/>
          <w:vertAlign w:val="superscript"/>
        </w:rPr>
      </w:pPr>
      <w:r w:rsidRPr="00624BA1">
        <w:rPr>
          <w:rFonts w:ascii="Traditional Arabic" w:eastAsia="Traditional Arabic" w:hAnsi="Traditional Arabic" w:cs="Traditional Arabic" w:hint="cs"/>
          <w:sz w:val="36"/>
          <w:szCs w:val="36"/>
          <w:rtl/>
        </w:rPr>
        <w:lastRenderedPageBreak/>
        <w:t>فرؤية الإنسان لربه</w:t>
      </w:r>
      <w:r w:rsidR="008B1A3F" w:rsidRPr="00624BA1">
        <w:rPr>
          <w:rFonts w:ascii="Traditional Arabic" w:eastAsia="Traditional Arabic" w:hAnsi="Traditional Arabic" w:cs="Traditional Arabic"/>
          <w:sz w:val="36"/>
          <w:szCs w:val="36"/>
          <w:rtl/>
        </w:rPr>
        <w:t xml:space="preserve"> في الحياة الدينا فه</w:t>
      </w:r>
      <w:r w:rsidRPr="00624BA1">
        <w:rPr>
          <w:rFonts w:ascii="Traditional Arabic" w:eastAsia="Traditional Arabic" w:hAnsi="Traditional Arabic" w:cs="Traditional Arabic" w:hint="cs"/>
          <w:sz w:val="36"/>
          <w:szCs w:val="36"/>
          <w:rtl/>
        </w:rPr>
        <w:t>ي</w:t>
      </w:r>
      <w:r w:rsidR="008B1A3F" w:rsidRPr="00624BA1">
        <w:rPr>
          <w:rFonts w:ascii="Traditional Arabic" w:eastAsia="Traditional Arabic" w:hAnsi="Traditional Arabic" w:cs="Traditional Arabic"/>
          <w:sz w:val="36"/>
          <w:szCs w:val="36"/>
          <w:rtl/>
        </w:rPr>
        <w:t xml:space="preserve"> أمرٌ ممتنع ومن زعمه من أهل الباطل فهو لم يرى الله عز وجل حقيقة.</w:t>
      </w:r>
    </w:p>
    <w:p w:rsidR="008B1A3F" w:rsidRPr="00624BA1" w:rsidRDefault="008B1A3F" w:rsidP="001A740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ولذلك لما سأل النبي صلى الله عليه وسلم ابن صياد في لقائه معه عندما أخذ يسأله قال: ماذا ترى؟ قال: أرى عرشاً على الماء، قال له النبي صلى الله عليه وسلم</w:t>
      </w:r>
      <w:r w:rsidRPr="00624BA1">
        <w:rPr>
          <w:rFonts w:ascii="Traditional Arabic" w:eastAsia="Traditional Arabic" w:hAnsi="Traditional Arabic" w:cs="Traditional Arabic"/>
          <w:sz w:val="36"/>
          <w:szCs w:val="36"/>
        </w:rPr>
        <w:t xml:space="preserve">: </w:t>
      </w:r>
      <w:r w:rsidR="001A740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ذاك عرش </w:t>
      </w:r>
      <w:r w:rsidRPr="00624BA1">
        <w:rPr>
          <w:rFonts w:ascii="Traditional Arabic" w:eastAsia="Traditional Arabic" w:hAnsi="Traditional Arabic" w:cs="Traditional Arabic" w:hint="cs"/>
          <w:sz w:val="36"/>
          <w:szCs w:val="36"/>
          <w:rtl/>
        </w:rPr>
        <w:t>الشيطان</w:t>
      </w:r>
      <w:r w:rsidR="001A740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footnoteReference w:id="1370"/>
      </w:r>
      <w:proofErr w:type="gramStart"/>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فالشيطان قد يسول لهؤلاء أنهم يرون الله عز وجل وما ذلك إلا استغلالاً لجهلهم، فلجهلهم بما جاءت به النصوص من امتناع رؤية الله عز وجل في الحياة الدنيا الشيطان قد يتلاعب ببعض الناس فيُخيل له أنه يرى الله عز وجل</w:t>
      </w:r>
      <w:r w:rsidRPr="00624BA1">
        <w:rPr>
          <w:rFonts w:ascii="Traditional Arabic" w:eastAsia="Traditional Arabic" w:hAnsi="Traditional Arabic" w:cs="Traditional Arabic" w:hint="cs"/>
          <w:sz w:val="36"/>
          <w:szCs w:val="36"/>
          <w:rtl/>
        </w:rPr>
        <w:t>، وقد تقدم بيان ذلك.</w:t>
      </w:r>
    </w:p>
    <w:p w:rsidR="008B1A3F" w:rsidRPr="00624BA1" w:rsidRDefault="008B1A3F" w:rsidP="008B1A3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وأما </w:t>
      </w:r>
      <w:r w:rsidR="000A1670" w:rsidRPr="00624BA1">
        <w:rPr>
          <w:rFonts w:ascii="Traditional Arabic" w:eastAsia="Traditional Arabic" w:hAnsi="Traditional Arabic" w:cs="Traditional Arabic" w:hint="cs"/>
          <w:b/>
          <w:bCs/>
          <w:sz w:val="36"/>
          <w:szCs w:val="36"/>
          <w:rtl/>
        </w:rPr>
        <w:t>ال</w:t>
      </w:r>
      <w:r w:rsidRPr="00624BA1">
        <w:rPr>
          <w:rFonts w:ascii="Traditional Arabic" w:eastAsia="Traditional Arabic" w:hAnsi="Traditional Arabic" w:cs="Traditional Arabic" w:hint="cs"/>
          <w:b/>
          <w:bCs/>
          <w:sz w:val="36"/>
          <w:szCs w:val="36"/>
          <w:rtl/>
        </w:rPr>
        <w:t>مسألة</w:t>
      </w:r>
      <w:r w:rsidR="000A1670" w:rsidRPr="00624BA1">
        <w:rPr>
          <w:rFonts w:ascii="Traditional Arabic" w:eastAsia="Traditional Arabic" w:hAnsi="Traditional Arabic" w:cs="Traditional Arabic" w:hint="cs"/>
          <w:b/>
          <w:bCs/>
          <w:sz w:val="36"/>
          <w:szCs w:val="36"/>
          <w:rtl/>
        </w:rPr>
        <w:t xml:space="preserve"> الثانية</w:t>
      </w:r>
      <w:r w:rsidR="000A1670" w:rsidRPr="00624BA1">
        <w:rPr>
          <w:rFonts w:ascii="Traditional Arabic" w:eastAsia="Traditional Arabic" w:hAnsi="Traditional Arabic" w:cs="Traditional Arabic" w:hint="cs"/>
          <w:sz w:val="36"/>
          <w:szCs w:val="36"/>
          <w:rtl/>
        </w:rPr>
        <w:t xml:space="preserve"> وهي:</w:t>
      </w:r>
      <w:r w:rsidR="008877D3" w:rsidRPr="00624BA1">
        <w:rPr>
          <w:rFonts w:ascii="Traditional Arabic" w:eastAsia="Traditional Arabic" w:hAnsi="Traditional Arabic" w:cs="Traditional Arabic"/>
          <w:sz w:val="36"/>
          <w:szCs w:val="36"/>
          <w:rtl/>
        </w:rPr>
        <w:t xml:space="preserve"> رؤية النبي صلى الله عليه وسلم لربه في ليلة المعراج </w:t>
      </w:r>
      <w:r w:rsidRPr="00624BA1">
        <w:rPr>
          <w:rFonts w:ascii="Traditional Arabic" w:eastAsia="Traditional Arabic" w:hAnsi="Traditional Arabic" w:cs="Traditional Arabic" w:hint="cs"/>
          <w:sz w:val="36"/>
          <w:szCs w:val="36"/>
          <w:rtl/>
        </w:rPr>
        <w:t>فقد وقع الخلاف فيها</w:t>
      </w:r>
      <w:r w:rsidR="008877D3" w:rsidRPr="00624BA1">
        <w:rPr>
          <w:rFonts w:ascii="Traditional Arabic" w:eastAsia="Traditional Arabic" w:hAnsi="Traditional Arabic" w:cs="Traditional Arabic"/>
          <w:sz w:val="36"/>
          <w:szCs w:val="36"/>
          <w:rtl/>
        </w:rPr>
        <w:t xml:space="preserve"> بين أحد قولي</w:t>
      </w:r>
      <w:r w:rsidR="008877D3" w:rsidRPr="00624BA1">
        <w:rPr>
          <w:rFonts w:ascii="Traditional Arabic" w:eastAsia="Traditional Arabic" w:hAnsi="Traditional Arabic" w:cs="Traditional Arabic" w:hint="cs"/>
          <w:sz w:val="36"/>
          <w:szCs w:val="36"/>
          <w:rtl/>
        </w:rPr>
        <w:t>ن</w:t>
      </w:r>
      <w:r w:rsidR="008877D3" w:rsidRPr="00624BA1">
        <w:rPr>
          <w:rFonts w:ascii="Traditional Arabic" w:eastAsia="Traditional Arabic" w:hAnsi="Traditional Arabic" w:cs="Traditional Arabic"/>
          <w:sz w:val="36"/>
          <w:szCs w:val="36"/>
          <w:rtl/>
        </w:rPr>
        <w:t xml:space="preserve">: </w:t>
      </w:r>
    </w:p>
    <w:p w:rsidR="008B1A3F" w:rsidRPr="00624BA1" w:rsidRDefault="008877D3" w:rsidP="008B1A3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إم</w:t>
      </w:r>
      <w:r w:rsidR="008B1A3F" w:rsidRPr="00624BA1">
        <w:rPr>
          <w:rFonts w:ascii="Traditional Arabic" w:eastAsia="Traditional Arabic" w:hAnsi="Traditional Arabic" w:cs="Traditional Arabic"/>
          <w:sz w:val="36"/>
          <w:szCs w:val="36"/>
          <w:rtl/>
        </w:rPr>
        <w:t>ا إنكار هذه الرؤيا وأنها لم تقع</w:t>
      </w:r>
      <w:r w:rsidR="008B1A3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8B1A3F" w:rsidRPr="00624BA1" w:rsidRDefault="008877D3" w:rsidP="008B1A3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وإما إثباتها ولكن على أنها رؤية بالقلب، وليست رؤية بالعين، ف</w:t>
      </w:r>
      <w:r w:rsidR="008B1A3F" w:rsidRPr="00624BA1">
        <w:rPr>
          <w:rFonts w:ascii="Traditional Arabic" w:eastAsia="Traditional Arabic" w:hAnsi="Traditional Arabic" w:cs="Traditional Arabic" w:hint="cs"/>
          <w:sz w:val="36"/>
          <w:szCs w:val="36"/>
          <w:rtl/>
        </w:rPr>
        <w:t xml:space="preserve">قد </w:t>
      </w:r>
      <w:r w:rsidRPr="00624BA1">
        <w:rPr>
          <w:rFonts w:ascii="Traditional Arabic" w:eastAsia="Traditional Arabic" w:hAnsi="Traditional Arabic" w:cs="Traditional Arabic"/>
          <w:sz w:val="36"/>
          <w:szCs w:val="36"/>
          <w:rtl/>
        </w:rPr>
        <w:t>حصل الاختلاف بين الصحابة في هذه المسألة، فعائشة-رضي الله عنها-</w:t>
      </w:r>
      <w:r w:rsidR="008B1A3F" w:rsidRPr="00624BA1">
        <w:rPr>
          <w:rFonts w:ascii="Traditional Arabic" w:eastAsia="Traditional Arabic" w:hAnsi="Traditional Arabic" w:cs="Traditional Arabic"/>
          <w:sz w:val="36"/>
          <w:szCs w:val="36"/>
          <w:rtl/>
        </w:rPr>
        <w:t>ومن معها لم يثبتو</w:t>
      </w:r>
      <w:r w:rsidR="008B1A3F"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هذه الرؤية</w:t>
      </w:r>
      <w:r w:rsidR="008B1A3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8B1A3F" w:rsidRPr="00624BA1" w:rsidRDefault="008877D3" w:rsidP="008B1A3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وابن عباس أثبتها</w:t>
      </w:r>
      <w:r w:rsidR="008B1A3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ولكن رواية عند عباس بين أن تكون مطلقة حيث قال: </w:t>
      </w:r>
      <w:r w:rsidRPr="00624BA1">
        <w:rPr>
          <w:rFonts w:ascii="Traditional Arabic" w:eastAsia="Traditional Arabic" w:hAnsi="Traditional Arabic" w:cs="Traditional Arabic"/>
          <w:b/>
          <w:sz w:val="36"/>
          <w:szCs w:val="36"/>
          <w:rtl/>
        </w:rPr>
        <w:t>"رأى محمد ربه"</w:t>
      </w:r>
      <w:r w:rsidRPr="00624BA1">
        <w:rPr>
          <w:rFonts w:ascii="Traditional Arabic" w:eastAsia="Traditional Arabic" w:hAnsi="Traditional Arabic" w:cs="Traditional Arabic"/>
          <w:sz w:val="36"/>
          <w:szCs w:val="36"/>
          <w:rtl/>
        </w:rPr>
        <w:t xml:space="preserve"> ومقيده بقوله: </w:t>
      </w:r>
      <w:r w:rsidRPr="00624BA1">
        <w:rPr>
          <w:rFonts w:ascii="Traditional Arabic" w:eastAsia="Traditional Arabic" w:hAnsi="Traditional Arabic" w:cs="Traditional Arabic"/>
          <w:b/>
          <w:sz w:val="36"/>
          <w:szCs w:val="36"/>
          <w:rtl/>
        </w:rPr>
        <w:t>"رأى محمد ربه بقلبه"</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371"/>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w:t>
      </w:r>
    </w:p>
    <w:p w:rsidR="008B1A3F" w:rsidRPr="00624BA1" w:rsidRDefault="008877D3" w:rsidP="008B1A3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والصواب: كما يرى شيخ الإسلام بن تيمية أن الرؤيا وقعت بالقلب ولم تقع بالعين هذا الخلاف في هذه المسألة</w:t>
      </w:r>
      <w:r w:rsidR="008B1A3F" w:rsidRPr="00624BA1">
        <w:rPr>
          <w:rFonts w:ascii="Traditional Arabic" w:eastAsia="Traditional Arabic" w:hAnsi="Traditional Arabic" w:cs="Traditional Arabic" w:hint="cs"/>
          <w:sz w:val="36"/>
          <w:szCs w:val="36"/>
          <w:rtl/>
        </w:rPr>
        <w:t>.</w:t>
      </w:r>
    </w:p>
    <w:p w:rsidR="008877D3" w:rsidRPr="00624BA1" w:rsidRDefault="00396015" w:rsidP="0039601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lastRenderedPageBreak/>
        <w:t xml:space="preserve">وأما </w:t>
      </w:r>
      <w:r w:rsidRPr="00624BA1">
        <w:rPr>
          <w:rFonts w:ascii="Traditional Arabic" w:eastAsia="Traditional Arabic" w:hAnsi="Traditional Arabic" w:cs="Traditional Arabic" w:hint="cs"/>
          <w:b/>
          <w:bCs/>
          <w:sz w:val="36"/>
          <w:szCs w:val="36"/>
          <w:rtl/>
        </w:rPr>
        <w:t>المسألة الثالثة</w:t>
      </w:r>
      <w:r w:rsidR="000A167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فهي</w:t>
      </w:r>
      <w:r w:rsidR="008877D3" w:rsidRPr="00624BA1">
        <w:rPr>
          <w:rFonts w:ascii="Traditional Arabic" w:eastAsia="Traditional Arabic" w:hAnsi="Traditional Arabic" w:cs="Traditional Arabic"/>
          <w:sz w:val="36"/>
          <w:szCs w:val="36"/>
          <w:rtl/>
        </w:rPr>
        <w:t xml:space="preserve"> لو أن الإنسان رأى في المنام أنه رأى الله عز وجل في المنام، فقال العلماء: هذه الرؤيا تُعبر، </w:t>
      </w:r>
      <w:r w:rsidRPr="00624BA1">
        <w:rPr>
          <w:rFonts w:ascii="Traditional Arabic" w:eastAsia="Traditional Arabic" w:hAnsi="Traditional Arabic" w:cs="Traditional Arabic" w:hint="cs"/>
          <w:sz w:val="36"/>
          <w:szCs w:val="36"/>
          <w:rtl/>
        </w:rPr>
        <w:t>و</w:t>
      </w:r>
      <w:r w:rsidR="008877D3" w:rsidRPr="00624BA1">
        <w:rPr>
          <w:rFonts w:ascii="Traditional Arabic" w:eastAsia="Traditional Arabic" w:hAnsi="Traditional Arabic" w:cs="Traditional Arabic"/>
          <w:sz w:val="36"/>
          <w:szCs w:val="36"/>
          <w:rtl/>
        </w:rPr>
        <w:t>تعبيرها وتفسيرها وأنه يرى إيمانه، فبقدر بهاء تلك الصورة التي رآها وحسنها بقدر ما يكون قدر إيمانه، فهي تعبر بأن الإنسان رأى إيمانه فبقدر بهاء الصورة بقدر ما يكون قوة الإيمان.</w:t>
      </w:r>
    </w:p>
    <w:p w:rsidR="008877D3" w:rsidRPr="00624BA1" w:rsidRDefault="008877D3" w:rsidP="00396015">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والرؤى كما هو معلوم تُعبر الرؤى كما رأى عزيز مصر عندما رأى سبع بقرات فعُبرت هذه بأنه سبع سنين، فالرؤيا تعبر وهذا تعبيرها لمن رأى هذه الرؤيا.</w:t>
      </w:r>
    </w:p>
    <w:p w:rsidR="0010309E" w:rsidRDefault="0010309E" w:rsidP="0010309E">
      <w:pPr>
        <w:tabs>
          <w:tab w:val="left" w:pos="7562"/>
        </w:tabs>
        <w:spacing w:before="40"/>
        <w:ind w:left="1134" w:firstLine="454"/>
        <w:jc w:val="both"/>
        <w:rPr>
          <w:rFonts w:ascii="Traditional Arabic" w:eastAsia="Traditional Arabic" w:hAnsi="Traditional Arabic" w:cs="Traditional Arabic"/>
          <w:sz w:val="36"/>
          <w:szCs w:val="36"/>
          <w:rtl/>
        </w:rPr>
      </w:pPr>
      <w:r w:rsidRPr="0010309E">
        <w:rPr>
          <w:rFonts w:ascii="Traditional Arabic" w:eastAsia="Traditional Arabic" w:hAnsi="Traditional Arabic" w:cs="Traditional Arabic"/>
          <w:sz w:val="36"/>
          <w:szCs w:val="36"/>
          <w:rtl/>
        </w:rPr>
        <w:t>قال الإمام سعيد بن عثمان الدارمي</w:t>
      </w:r>
      <w:r w:rsidRPr="0010309E">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36"/>
          <w:szCs w:val="36"/>
          <w:rtl/>
        </w:rPr>
        <w:t xml:space="preserve"> </w:t>
      </w:r>
      <w:r w:rsidRPr="0010309E">
        <w:rPr>
          <w:rFonts w:ascii="Traditional Arabic" w:eastAsia="Traditional Arabic" w:hAnsi="Traditional Arabic" w:cs="Traditional Arabic"/>
          <w:sz w:val="36"/>
          <w:szCs w:val="36"/>
          <w:rtl/>
        </w:rPr>
        <w:t>"وفي المنام يمكن رؤية الله تعالى على كل حال وفي كل صورة</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72"/>
      </w:r>
    </w:p>
    <w:p w:rsidR="0010309E" w:rsidRPr="0010309E" w:rsidRDefault="0010309E" w:rsidP="0010309E">
      <w:pPr>
        <w:tabs>
          <w:tab w:val="left" w:pos="7562"/>
        </w:tabs>
        <w:spacing w:before="40"/>
        <w:ind w:left="1134" w:firstLine="454"/>
        <w:jc w:val="both"/>
        <w:rPr>
          <w:rFonts w:ascii="Traditional Arabic" w:eastAsia="Traditional Arabic" w:hAnsi="Traditional Arabic" w:cs="Traditional Arabic"/>
          <w:sz w:val="28"/>
          <w:szCs w:val="28"/>
          <w:rtl/>
        </w:rPr>
      </w:pPr>
      <w:r w:rsidRPr="0010309E">
        <w:rPr>
          <w:rFonts w:ascii="Traditional Arabic" w:eastAsia="Traditional Arabic" w:hAnsi="Traditional Arabic" w:cs="Traditional Arabic"/>
          <w:sz w:val="36"/>
          <w:szCs w:val="36"/>
          <w:rtl/>
        </w:rPr>
        <w:t>قال الإمام البغوي: "رؤية الله في المنام جائزة</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373"/>
      </w:r>
      <w:r w:rsidRPr="0010309E">
        <w:rPr>
          <w:rFonts w:ascii="Traditional Arabic" w:eastAsia="Traditional Arabic" w:hAnsi="Traditional Arabic" w:cs="Traditional Arabic"/>
          <w:sz w:val="36"/>
          <w:szCs w:val="36"/>
          <w:rtl/>
        </w:rPr>
        <w:t> </w:t>
      </w:r>
      <w:r w:rsidRPr="0010309E">
        <w:rPr>
          <w:rFonts w:ascii="Traditional Arabic" w:eastAsia="Traditional Arabic" w:hAnsi="Traditional Arabic" w:cs="Traditional Arabic"/>
          <w:sz w:val="28"/>
          <w:szCs w:val="28"/>
          <w:rtl/>
        </w:rPr>
        <w:t xml:space="preserve"> </w:t>
      </w:r>
    </w:p>
    <w:p w:rsidR="008877D3" w:rsidRDefault="005B090C" w:rsidP="005B090C">
      <w:pPr>
        <w:tabs>
          <w:tab w:val="left" w:pos="7562"/>
        </w:tabs>
        <w:spacing w:before="40"/>
        <w:ind w:left="1134" w:firstLine="454"/>
        <w:jc w:val="both"/>
        <w:rPr>
          <w:rFonts w:ascii="Traditional Arabic" w:eastAsia="Traditional Arabic" w:hAnsi="Traditional Arabic" w:cs="Traditional Arabic"/>
          <w:sz w:val="36"/>
          <w:szCs w:val="36"/>
          <w:rtl/>
        </w:rPr>
      </w:pPr>
      <w:r w:rsidRPr="005B090C">
        <w:rPr>
          <w:rFonts w:ascii="Traditional Arabic" w:eastAsia="Traditional Arabic" w:hAnsi="Traditional Arabic" w:cs="Traditional Arabic"/>
          <w:sz w:val="36"/>
          <w:szCs w:val="36"/>
          <w:rtl/>
        </w:rPr>
        <w:t>قال ابن تيمية</w:t>
      </w:r>
      <w:proofErr w:type="gramStart"/>
      <w:r>
        <w:rPr>
          <w:rFonts w:ascii="Traditional Arabic" w:eastAsia="Traditional Arabic" w:hAnsi="Traditional Arabic" w:cs="Traditional Arabic"/>
          <w:sz w:val="36"/>
          <w:szCs w:val="36"/>
        </w:rPr>
        <w:t xml:space="preserve">" </w:t>
      </w:r>
      <w:r w:rsidRPr="005B090C">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rPr>
        <w:t>ومن</w:t>
      </w:r>
      <w:proofErr w:type="gramEnd"/>
      <w:r>
        <w:rPr>
          <w:rFonts w:ascii="Traditional Arabic" w:eastAsia="Traditional Arabic" w:hAnsi="Traditional Arabic" w:cs="Traditional Arabic"/>
          <w:sz w:val="36"/>
          <w:szCs w:val="36"/>
          <w:rtl/>
        </w:rPr>
        <w:t xml:space="preserve"> رأى الله عز وجل ف</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المنام ف</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نه يراه ف</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صورة من الصور بحسب حال الرائ</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ن كان صالحا رآه ف</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صورة حسنة ولهذا رآه النب</w:t>
      </w:r>
      <w:r>
        <w:rPr>
          <w:rFonts w:ascii="Traditional Arabic" w:eastAsia="Traditional Arabic" w:hAnsi="Traditional Arabic" w:cs="Traditional Arabic" w:hint="cs"/>
          <w:sz w:val="36"/>
          <w:szCs w:val="36"/>
          <w:rtl/>
        </w:rPr>
        <w:t>ي-</w:t>
      </w:r>
      <w:r w:rsidRPr="005B090C">
        <w:rPr>
          <w:rFonts w:ascii="Traditional Arabic" w:eastAsia="Traditional Arabic" w:hAnsi="Traditional Arabic" w:cs="Traditional Arabic"/>
          <w:sz w:val="36"/>
          <w:szCs w:val="36"/>
          <w:rtl/>
        </w:rPr>
        <w:t>صلى الله عليه وسلم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rPr>
        <w:t>ف</w:t>
      </w:r>
      <w:r>
        <w:rPr>
          <w:rFonts w:ascii="Traditional Arabic" w:eastAsia="Traditional Arabic" w:hAnsi="Traditional Arabic" w:cs="Traditional Arabic" w:hint="cs"/>
          <w:sz w:val="36"/>
          <w:szCs w:val="36"/>
          <w:rtl/>
        </w:rPr>
        <w:t>ي</w:t>
      </w:r>
      <w:r w:rsidRPr="005B090C">
        <w:rPr>
          <w:rFonts w:ascii="Traditional Arabic" w:eastAsia="Traditional Arabic" w:hAnsi="Traditional Arabic" w:cs="Traditional Arabic"/>
          <w:sz w:val="36"/>
          <w:szCs w:val="36"/>
          <w:rtl/>
        </w:rPr>
        <w:t xml:space="preserve"> أحسن صورة</w:t>
      </w:r>
      <w:r w:rsidRPr="005B090C">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Pr>
        <w:t>((</w:t>
      </w:r>
      <w:r w:rsidRPr="005B090C">
        <w:rPr>
          <w:rFonts w:ascii="Traditional Arabic" w:eastAsia="Traditional Arabic" w:hAnsi="Traditional Arabic" w:cs="Traditional Arabic" w:hint="cs"/>
          <w:sz w:val="36"/>
          <w:szCs w:val="36"/>
          <w:rtl/>
        </w:rPr>
        <w:t>"</w:t>
      </w:r>
      <w:r w:rsidRPr="005B090C">
        <w:rPr>
          <w:rFonts w:eastAsia="Traditional Arabic"/>
          <w:rtl/>
        </w:rPr>
        <w:footnoteReference w:id="1374"/>
      </w:r>
    </w:p>
    <w:p w:rsidR="005B090C" w:rsidRDefault="005B090C" w:rsidP="005B090C">
      <w:pPr>
        <w:tabs>
          <w:tab w:val="left" w:pos="7562"/>
        </w:tabs>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وقال أيضًا: </w:t>
      </w:r>
      <w:r w:rsidRPr="005B090C">
        <w:rPr>
          <w:rFonts w:ascii="Traditional Arabic" w:eastAsia="Traditional Arabic" w:hAnsi="Traditional Arabic" w:cs="Traditional Arabic"/>
          <w:sz w:val="36"/>
          <w:szCs w:val="36"/>
        </w:rPr>
        <w:t>"</w:t>
      </w:r>
      <w:r w:rsidRPr="005B090C">
        <w:rPr>
          <w:rFonts w:ascii="Traditional Arabic" w:eastAsia="Traditional Arabic" w:hAnsi="Traditional Arabic" w:cs="Traditional Arabic"/>
          <w:sz w:val="36"/>
          <w:szCs w:val="36"/>
          <w:rtl/>
        </w:rPr>
        <w:t>وقد يرى المؤمن ربه في المنام في صورة متنوعة على قدر إيمانه ويقينه فإذا كان إيمانه صحيحا لم يره إلا في صورة حسنة وإذا كان في إيمانه نقص رأى ما يشبه إيمانه ورؤيا المنام لها حكم غير رؤيا الحقيقة في اليقظة ولها تعبير وتأويل لما فيها من الأمثال المضروبة للحقائق</w:t>
      </w:r>
      <w:r w:rsidRPr="0010309E">
        <w:rPr>
          <w:rFonts w:eastAsia="Traditional Arabic"/>
          <w:rtl/>
        </w:rPr>
        <w:footnoteReference w:id="1375"/>
      </w:r>
      <w:r w:rsidRPr="005B090C">
        <w:rPr>
          <w:rFonts w:ascii="Traditional Arabic" w:eastAsia="Traditional Arabic" w:hAnsi="Traditional Arabic" w:cs="Traditional Arabic"/>
          <w:sz w:val="36"/>
          <w:szCs w:val="36"/>
        </w:rPr>
        <w:t xml:space="preserve"> "</w:t>
      </w:r>
    </w:p>
    <w:p w:rsidR="0010309E" w:rsidRDefault="0010309E" w:rsidP="00016258">
      <w:pPr>
        <w:tabs>
          <w:tab w:val="left" w:pos="7562"/>
        </w:tabs>
        <w:spacing w:before="40"/>
        <w:ind w:left="1134" w:firstLine="454"/>
        <w:jc w:val="center"/>
        <w:rPr>
          <w:rFonts w:ascii="Traditional Arabic" w:eastAsia="Traditional Arabic" w:hAnsi="Traditional Arabic" w:cs="Traditional Arabic"/>
          <w:bCs/>
          <w:color w:val="C00000"/>
          <w:sz w:val="36"/>
          <w:szCs w:val="36"/>
          <w:rtl/>
        </w:rPr>
      </w:pPr>
    </w:p>
    <w:p w:rsidR="0010309E" w:rsidRDefault="0010309E" w:rsidP="00016258">
      <w:pPr>
        <w:tabs>
          <w:tab w:val="left" w:pos="7562"/>
        </w:tabs>
        <w:spacing w:before="40"/>
        <w:ind w:left="1134" w:firstLine="454"/>
        <w:jc w:val="center"/>
        <w:rPr>
          <w:rFonts w:ascii="Traditional Arabic" w:eastAsia="Traditional Arabic" w:hAnsi="Traditional Arabic" w:cs="Traditional Arabic"/>
          <w:bCs/>
          <w:color w:val="C00000"/>
          <w:sz w:val="36"/>
          <w:szCs w:val="36"/>
          <w:rtl/>
        </w:rPr>
      </w:pPr>
    </w:p>
    <w:p w:rsidR="0010309E" w:rsidRDefault="0010309E" w:rsidP="00016258">
      <w:pPr>
        <w:tabs>
          <w:tab w:val="left" w:pos="7562"/>
        </w:tabs>
        <w:spacing w:before="40"/>
        <w:ind w:left="1134" w:firstLine="454"/>
        <w:jc w:val="center"/>
        <w:rPr>
          <w:rFonts w:ascii="Traditional Arabic" w:eastAsia="Traditional Arabic" w:hAnsi="Traditional Arabic" w:cs="Traditional Arabic"/>
          <w:bCs/>
          <w:color w:val="C00000"/>
          <w:sz w:val="36"/>
          <w:szCs w:val="36"/>
          <w:rtl/>
        </w:rPr>
      </w:pPr>
    </w:p>
    <w:p w:rsidR="00016258" w:rsidRDefault="008877D3" w:rsidP="00016258">
      <w:pPr>
        <w:tabs>
          <w:tab w:val="left" w:pos="7562"/>
        </w:tabs>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lastRenderedPageBreak/>
        <w:t>المتن</w:t>
      </w:r>
    </w:p>
    <w:p w:rsidR="00016258" w:rsidRDefault="00016258" w:rsidP="00016258">
      <w:pPr>
        <w:tabs>
          <w:tab w:val="left" w:pos="7562"/>
        </w:tabs>
        <w:spacing w:before="40"/>
        <w:ind w:left="1134" w:firstLine="454"/>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r w:rsidRPr="00624BA1">
        <w:rPr>
          <w:rFonts w:ascii="Traditional Arabic" w:eastAsia="Traditional Arabic" w:hAnsi="Traditional Arabic" w:cs="Traditional Arabic"/>
          <w:bCs/>
          <w:color w:val="C00000"/>
          <w:sz w:val="36"/>
          <w:szCs w:val="36"/>
          <w:rtl/>
        </w:rPr>
        <w:t xml:space="preserve"> </w:t>
      </w:r>
    </w:p>
    <w:p w:rsidR="005F22F3" w:rsidRPr="00624BA1" w:rsidRDefault="00F0043C" w:rsidP="00016258">
      <w:pPr>
        <w:tabs>
          <w:tab w:val="left" w:pos="7562"/>
        </w:tabs>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[44] </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والفكرة في الله تبارك وتعالى بدعة؛ لقول رسول الله صلى الله عليه وسلم: «تفكروا في الخلق ولا تفكروا في الله»</w:t>
      </w:r>
      <w:r w:rsidR="00A9211C" w:rsidRPr="00624BA1">
        <w:rPr>
          <w:rStyle w:val="a6"/>
          <w:rFonts w:ascii="Traditional Arabic" w:eastAsia="Traditional Arabic" w:hAnsi="Traditional Arabic" w:cs="Traditional Arabic"/>
          <w:bCs/>
          <w:color w:val="C00000"/>
          <w:sz w:val="36"/>
          <w:szCs w:val="36"/>
          <w:rtl/>
        </w:rPr>
        <w:footnoteReference w:id="1376"/>
      </w:r>
      <w:r w:rsidRPr="00624BA1">
        <w:rPr>
          <w:rFonts w:ascii="Traditional Arabic" w:eastAsia="Traditional Arabic" w:hAnsi="Traditional Arabic" w:cs="Traditional Arabic"/>
          <w:bCs/>
          <w:color w:val="C00000"/>
          <w:sz w:val="36"/>
          <w:szCs w:val="36"/>
          <w:rtl/>
        </w:rPr>
        <w:t>. فإن الفكرة في الرب تقدح الشك في القلب</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8877D3" w:rsidP="008877D3">
      <w:pPr>
        <w:tabs>
          <w:tab w:val="left" w:pos="7562"/>
        </w:tabs>
        <w:spacing w:before="40"/>
        <w:ind w:left="113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hint="cs"/>
          <w:b/>
          <w:bCs/>
          <w:sz w:val="36"/>
          <w:szCs w:val="36"/>
          <w:rtl/>
        </w:rPr>
        <w:t>الشرح</w:t>
      </w:r>
    </w:p>
    <w:p w:rsidR="005F22F3" w:rsidRPr="00624BA1" w:rsidRDefault="00F0043C" w:rsidP="008877D3">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أي: لا يجوز للعبد أن يخوض بعقله في ذات الله سبحانه وتعالى؛ لأن هذا الأمر لا سبيل إليه كما ذكرنا سابقاً فليس للعبد أن يتفكر في ذات الله سبحانه وتعالى، وإنما يكون التفكر في خلق الله عز وجل</w:t>
      </w:r>
      <w:r w:rsidR="0039601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وفي آيات الله عز وجل في هذا الكون ومن ذلك النفس، ومن ذلك ما خلقه الله عز وجل في هذا الكون، وقد قال الله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{وَفِي أَنفُسِكُمْ أَفَلا تُبْصِرُونَ}[الذاريات:21]، وقال: {أَفَلا يَنْظُرُونَ إِلَى الإِبِلِ كَيْفَ خُلِقَتْ * وَإِلَى السَّمَاءِ كَيْفَ رُفِعَتْ * وَإِلَى الْجِبَالِ كَيْفَ نُصِبَتْ * وَإِلَى الأَرْضِ كَيْفَ سُطِحَتْ}</w:t>
      </w:r>
      <w:r w:rsidR="008877D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[الغاشية17</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20]، فيكون التفكر في مخلوقات الله عز وجل كما جاء بذلك الأثر عن ابن عباس.</w:t>
      </w:r>
    </w:p>
    <w:p w:rsidR="005F22F3" w:rsidRPr="00624BA1" w:rsidRDefault="00F0043C" w:rsidP="008877D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أما التفكر في ذات الله عز وجل فهذا لا سبيل إليه وهو مظنة الخطأ والفساد والانحراف عن دين الله عز وجل فأمرٌ لا سبيل لك إليه فليس لك أن تدخل فيه كما ذكر الله عز وجل في كتابه العزيز حيث قال سبحانه وتعالى: </w:t>
      </w:r>
      <w:r w:rsidR="00396015"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وَلا تَقْفُ مَا لَيْسَ لَكَ </w:t>
      </w:r>
      <w:r w:rsidR="00396015" w:rsidRPr="00624BA1">
        <w:rPr>
          <w:rFonts w:ascii="Traditional Arabic" w:eastAsia="Traditional Arabic" w:hAnsi="Traditional Arabic" w:cs="Traditional Arabic"/>
          <w:sz w:val="36"/>
          <w:szCs w:val="36"/>
          <w:rtl/>
        </w:rPr>
        <w:t>بِهِ عِلْمٌ</w:t>
      </w:r>
      <w:r w:rsidRPr="00624BA1">
        <w:rPr>
          <w:rFonts w:ascii="Traditional Arabic" w:eastAsia="Traditional Arabic" w:hAnsi="Traditional Arabic" w:cs="Traditional Arabic"/>
          <w:sz w:val="36"/>
          <w:szCs w:val="36"/>
          <w:rtl/>
        </w:rPr>
        <w:t>}، والله عز وجل عد المحرمات في قوله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{قُلْ إِنَّمَا حَرَّمَ رَبِّيَ الْفَوَاحِشَ مَا ظَهَرَ مِنْهَا وَمَا بَطَنَ وَالإِثْمَ وَالْبَغْيَ بِغَيْرِ الْحَقِّ وَأَنْ تُشْرِكُوا بِاللَّهِ مَا لَمْ يُنَزِّلْ بِهِ سُلْطَانًا وَأَنْ تَقُولُوا عَلَى اللَّهِ مَا لا تَعْلَمُونَ}[الأعراف:33]</w:t>
      </w:r>
      <w:r w:rsidRPr="00624BA1">
        <w:rPr>
          <w:rFonts w:ascii="Traditional Arabic" w:eastAsia="Traditional Arabic" w:hAnsi="Traditional Arabic" w:cs="Traditional Arabic"/>
          <w:sz w:val="36"/>
          <w:szCs w:val="36"/>
        </w:rPr>
        <w:t>.</w:t>
      </w:r>
    </w:p>
    <w:p w:rsidR="003D3569" w:rsidRPr="00624BA1" w:rsidRDefault="00F0043C" w:rsidP="003D356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فجعل التقول على الله عز وجل أخطر من الشرك، فقال العلماء: إن الله تعالى في هذه الآية تدرج في المحرمات من الأدنى إلى الأعلى، فكان أعلاها وأخطرها أن نتقول على الله تعالى بغير علم، فالذي يخوض بفكره في ذات الله تعالى يكون قد وقع في أشد الأمور خطرا</w:t>
      </w:r>
      <w:r w:rsidR="00396015" w:rsidRPr="00624BA1">
        <w:rPr>
          <w:rFonts w:ascii="Traditional Arabic" w:eastAsia="Traditional Arabic" w:hAnsi="Traditional Arabic" w:cs="Traditional Arabic" w:hint="cs"/>
          <w:sz w:val="36"/>
          <w:szCs w:val="36"/>
          <w:rtl/>
        </w:rPr>
        <w:t>.</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قال شيخ الإسلام-رحمه الله-، بعد أن أورد هذا الأثر: ((... لأن التفكير والتقدير يكون في الأمثال المضروبة، والمقاييس، وذلك يكون في الأمور المتشابهة، وهي المخلوقات.</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وأما الخالق-جل جلاله سبحانه وتعالى-فليس له شبيه ولا نظير، فالتفكر الذي مبناه على القياس ممتنع في حقه، وإنما هو معلوم بالفطرة، فيذكره العبد. وبالذكر، وبما أخبر به عن نفسه، يحصل للعبد من العلم به أمور عظيمة؛ لا تنال بمجرد التفكير والتقدير؛ أعني من العلم به نفسه؛ فإنه الذي لا تفكير فيه.</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فأما العلم بمعاني ما أخبر به ونحو ذلك، فيدخل فيها التفكير والتقدير، كما جاء به الكتاب والسنة)) </w:t>
      </w:r>
      <w:r w:rsidRPr="00624BA1">
        <w:rPr>
          <w:rFonts w:cs="Traditional Arabic"/>
          <w:sz w:val="36"/>
          <w:szCs w:val="36"/>
          <w:rtl/>
        </w:rPr>
        <w:t>(</w:t>
      </w:r>
      <w:r w:rsidRPr="00624BA1">
        <w:rPr>
          <w:rFonts w:cs="Traditional Arabic"/>
          <w:sz w:val="36"/>
          <w:szCs w:val="36"/>
          <w:rtl/>
        </w:rPr>
        <w:footnoteReference w:id="1377"/>
      </w:r>
      <w:r w:rsidRPr="00624BA1">
        <w:rPr>
          <w:rFonts w:cs="Traditional Arabic"/>
          <w:sz w:val="36"/>
          <w:szCs w:val="36"/>
          <w:rtl/>
        </w:rPr>
        <w:t>)</w:t>
      </w:r>
      <w:r w:rsidRPr="00624BA1">
        <w:rPr>
          <w:rFonts w:cs="Traditional Arabic" w:hint="cs"/>
          <w:sz w:val="36"/>
          <w:szCs w:val="36"/>
          <w:rtl/>
        </w:rPr>
        <w:t>.</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فبيَّن-رحمه الله-، أن الله </w:t>
      </w:r>
      <w:r w:rsidRPr="00624BA1">
        <w:rPr>
          <w:rFonts w:cs="Traditional Arabic"/>
          <w:sz w:val="36"/>
          <w:szCs w:val="36"/>
        </w:rPr>
        <w:sym w:font="AGA Arabesque" w:char="F055"/>
      </w:r>
      <w:r w:rsidRPr="00624BA1">
        <w:rPr>
          <w:rFonts w:cs="Traditional Arabic" w:hint="cs"/>
          <w:sz w:val="36"/>
          <w:szCs w:val="36"/>
          <w:rtl/>
        </w:rPr>
        <w:t xml:space="preserve">-والمراد ذاته وصفاته-لا يدخل تحت مجال التفكير الإنساني، والعقل البشري القاصر؛ لأن مبنى التفكير على قياس الغائب على </w:t>
      </w:r>
      <w:r w:rsidRPr="00624BA1">
        <w:rPr>
          <w:rFonts w:cs="Traditional Arabic" w:hint="cs"/>
          <w:sz w:val="36"/>
          <w:szCs w:val="36"/>
          <w:rtl/>
        </w:rPr>
        <w:lastRenderedPageBreak/>
        <w:t xml:space="preserve">الشاهد، وإيجاد العلاقة بين النظير ونظيره، </w:t>
      </w:r>
      <w:proofErr w:type="gramStart"/>
      <w:r w:rsidRPr="00624BA1">
        <w:rPr>
          <w:rFonts w:cs="Traditional Arabic" w:hint="cs"/>
          <w:sz w:val="36"/>
          <w:szCs w:val="36"/>
          <w:rtl/>
        </w:rPr>
        <w:t xml:space="preserve">والله </w:t>
      </w:r>
      <w:r w:rsidRPr="00624BA1">
        <w:rPr>
          <w:rFonts w:cs="Traditional Arabic"/>
          <w:sz w:val="36"/>
          <w:szCs w:val="36"/>
        </w:rPr>
        <w:sym w:font="AGA Arabesque" w:char="F055"/>
      </w:r>
      <w:r w:rsidRPr="00624BA1">
        <w:rPr>
          <w:rFonts w:cs="Traditional Arabic" w:hint="cs"/>
          <w:sz w:val="36"/>
          <w:szCs w:val="36"/>
          <w:rtl/>
        </w:rPr>
        <w:t xml:space="preserve"> ليس</w:t>
      </w:r>
      <w:proofErr w:type="gramEnd"/>
      <w:r w:rsidRPr="00624BA1">
        <w:rPr>
          <w:rFonts w:cs="Traditional Arabic" w:hint="cs"/>
          <w:sz w:val="36"/>
          <w:szCs w:val="36"/>
          <w:rtl/>
        </w:rPr>
        <w:t xml:space="preserve"> له ندٌّ ولا مثيلٌ ولا مسامٍ ولا نظيرٌ حتى يقاس عليه، أو توجد بينه وبينه علاقة، تؤدي إلى إدراك كنهه وحقيقته. </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وفي حديث معاوية بن أبي سفيان رضي الله عنهما: ((أَنَّ النَّبِي </w:t>
      </w:r>
      <w:r w:rsidRPr="00624BA1">
        <w:rPr>
          <w:rFonts w:cs="Traditional Arabic"/>
          <w:sz w:val="36"/>
          <w:szCs w:val="36"/>
          <w:rtl/>
        </w:rPr>
        <w:t xml:space="preserve">صلى الله عليه وسلم </w:t>
      </w:r>
      <w:r w:rsidRPr="00624BA1">
        <w:rPr>
          <w:rFonts w:cs="Traditional Arabic" w:hint="cs"/>
          <w:sz w:val="36"/>
          <w:szCs w:val="36"/>
          <w:rtl/>
        </w:rPr>
        <w:t xml:space="preserve">نَهَى عَنِ الأُغْلُوطَاتِ)) </w:t>
      </w:r>
      <w:r w:rsidRPr="00624BA1">
        <w:rPr>
          <w:rFonts w:cs="Traditional Arabic"/>
          <w:sz w:val="36"/>
          <w:szCs w:val="36"/>
          <w:rtl/>
        </w:rPr>
        <w:t>(</w:t>
      </w:r>
      <w:r w:rsidRPr="00624BA1">
        <w:rPr>
          <w:rFonts w:cs="Traditional Arabic"/>
          <w:sz w:val="36"/>
          <w:szCs w:val="36"/>
          <w:rtl/>
        </w:rPr>
        <w:footnoteReference w:id="1378"/>
      </w:r>
      <w:r w:rsidRPr="00624BA1">
        <w:rPr>
          <w:rFonts w:cs="Traditional Arabic"/>
          <w:sz w:val="36"/>
          <w:szCs w:val="36"/>
          <w:rtl/>
        </w:rPr>
        <w:t>)</w:t>
      </w:r>
      <w:r w:rsidRPr="00624BA1">
        <w:rPr>
          <w:rFonts w:cs="Traditional Arabic" w:hint="cs"/>
          <w:sz w:val="36"/>
          <w:szCs w:val="36"/>
          <w:rtl/>
        </w:rPr>
        <w:t>.</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قال عيسى بن يونس </w:t>
      </w:r>
      <w:r w:rsidRPr="00624BA1">
        <w:rPr>
          <w:rFonts w:cs="Traditional Arabic"/>
          <w:sz w:val="36"/>
          <w:szCs w:val="36"/>
          <w:rtl/>
        </w:rPr>
        <w:t>(</w:t>
      </w:r>
      <w:r w:rsidRPr="00624BA1">
        <w:rPr>
          <w:rFonts w:cs="Traditional Arabic"/>
          <w:sz w:val="36"/>
          <w:szCs w:val="36"/>
          <w:rtl/>
        </w:rPr>
        <w:footnoteReference w:id="1379"/>
      </w:r>
      <w:r w:rsidRPr="00624BA1">
        <w:rPr>
          <w:rFonts w:cs="Traditional Arabic"/>
          <w:sz w:val="36"/>
          <w:szCs w:val="36"/>
          <w:rtl/>
        </w:rPr>
        <w:t>)</w:t>
      </w:r>
      <w:r w:rsidRPr="00624BA1">
        <w:rPr>
          <w:rFonts w:cs="Traditional Arabic" w:hint="cs"/>
          <w:sz w:val="36"/>
          <w:szCs w:val="36"/>
          <w:rtl/>
        </w:rPr>
        <w:t xml:space="preserve"> -رحمه الله-، وهو أحد رواة الحديث: ((والأغلوطات ما لا يحتاج إليه من كيف وكيف)) </w:t>
      </w:r>
      <w:r w:rsidRPr="00624BA1">
        <w:rPr>
          <w:rFonts w:cs="Traditional Arabic"/>
          <w:sz w:val="36"/>
          <w:szCs w:val="36"/>
          <w:rtl/>
        </w:rPr>
        <w:t>(</w:t>
      </w:r>
      <w:r w:rsidRPr="00624BA1">
        <w:rPr>
          <w:rFonts w:cs="Traditional Arabic"/>
          <w:sz w:val="36"/>
          <w:szCs w:val="36"/>
          <w:rtl/>
        </w:rPr>
        <w:footnoteReference w:id="1380"/>
      </w:r>
      <w:r w:rsidRPr="00624BA1">
        <w:rPr>
          <w:rFonts w:cs="Traditional Arabic"/>
          <w:sz w:val="36"/>
          <w:szCs w:val="36"/>
          <w:rtl/>
        </w:rPr>
        <w:t>)</w:t>
      </w:r>
      <w:r w:rsidRPr="00624BA1">
        <w:rPr>
          <w:rFonts w:cs="Traditional Arabic" w:hint="cs"/>
          <w:sz w:val="36"/>
          <w:szCs w:val="36"/>
          <w:rtl/>
        </w:rPr>
        <w:t>.</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وقال الخطابي-رحمه الله-في معالم السنن: ((وفيه كراهية التعمق والتكلف فيما لا حاجة للإنسان إليه من المسائل، ووجوب التوقف عما لا علم للمسؤول به)) </w:t>
      </w:r>
      <w:r w:rsidRPr="00624BA1">
        <w:rPr>
          <w:rFonts w:cs="Traditional Arabic"/>
          <w:sz w:val="36"/>
          <w:szCs w:val="36"/>
          <w:rtl/>
        </w:rPr>
        <w:t>(</w:t>
      </w:r>
      <w:r w:rsidRPr="00624BA1">
        <w:rPr>
          <w:rFonts w:cs="Traditional Arabic"/>
          <w:sz w:val="36"/>
          <w:szCs w:val="36"/>
          <w:rtl/>
        </w:rPr>
        <w:footnoteReference w:id="1381"/>
      </w:r>
      <w:r w:rsidRPr="00624BA1">
        <w:rPr>
          <w:rFonts w:cs="Traditional Arabic"/>
          <w:sz w:val="36"/>
          <w:szCs w:val="36"/>
          <w:rtl/>
        </w:rPr>
        <w:t>)</w:t>
      </w:r>
      <w:r w:rsidRPr="00624BA1">
        <w:rPr>
          <w:rFonts w:cs="Traditional Arabic" w:hint="cs"/>
          <w:sz w:val="36"/>
          <w:szCs w:val="36"/>
          <w:rtl/>
        </w:rPr>
        <w:t>.</w:t>
      </w:r>
    </w:p>
    <w:p w:rsidR="003D3569" w:rsidRPr="00624BA1" w:rsidRDefault="00A9211C" w:rsidP="003D3569">
      <w:pPr>
        <w:spacing w:before="40"/>
        <w:ind w:left="1134" w:firstLine="454"/>
        <w:jc w:val="lowKashida"/>
        <w:rPr>
          <w:rFonts w:ascii="Traditional Arabic" w:eastAsia="Traditional Arabic" w:hAnsi="Traditional Arabic" w:cs="Traditional Arabic"/>
          <w:sz w:val="36"/>
          <w:szCs w:val="36"/>
          <w:rtl/>
        </w:rPr>
      </w:pPr>
      <w:r w:rsidRPr="00624BA1">
        <w:rPr>
          <w:rFonts w:cs="Traditional Arabic" w:hint="cs"/>
          <w:sz w:val="36"/>
          <w:szCs w:val="36"/>
          <w:rtl/>
        </w:rPr>
        <w:t xml:space="preserve">ولا شك أن معرفة حقيقة كنه </w:t>
      </w:r>
      <w:proofErr w:type="gramStart"/>
      <w:r w:rsidRPr="00624BA1">
        <w:rPr>
          <w:rFonts w:cs="Traditional Arabic" w:hint="cs"/>
          <w:sz w:val="36"/>
          <w:szCs w:val="36"/>
          <w:rtl/>
        </w:rPr>
        <w:t xml:space="preserve">الله </w:t>
      </w:r>
      <w:r w:rsidRPr="00624BA1">
        <w:rPr>
          <w:rFonts w:cs="Traditional Arabic"/>
          <w:sz w:val="36"/>
          <w:szCs w:val="36"/>
        </w:rPr>
        <w:sym w:font="AGA Arabesque" w:char="F055"/>
      </w:r>
      <w:r w:rsidRPr="00624BA1">
        <w:rPr>
          <w:rFonts w:cs="Traditional Arabic" w:hint="cs"/>
          <w:sz w:val="36"/>
          <w:szCs w:val="36"/>
          <w:rtl/>
        </w:rPr>
        <w:t>،</w:t>
      </w:r>
      <w:proofErr w:type="gramEnd"/>
      <w:r w:rsidRPr="00624BA1">
        <w:rPr>
          <w:rFonts w:cs="Traditional Arabic" w:hint="cs"/>
          <w:sz w:val="36"/>
          <w:szCs w:val="36"/>
          <w:rtl/>
        </w:rPr>
        <w:t xml:space="preserve"> وكيفية ذاته وصفاته، مما لا يحتاج إليه أحد، ولا يتوقف الإيمان به </w:t>
      </w:r>
      <w:r w:rsidRPr="00624BA1">
        <w:rPr>
          <w:rFonts w:cs="Traditional Arabic"/>
          <w:sz w:val="36"/>
          <w:szCs w:val="36"/>
        </w:rPr>
        <w:sym w:font="AGA Arabesque" w:char="F049"/>
      </w:r>
      <w:r w:rsidRPr="00624BA1">
        <w:rPr>
          <w:rFonts w:cs="Traditional Arabic" w:hint="cs"/>
          <w:sz w:val="36"/>
          <w:szCs w:val="36"/>
          <w:rtl/>
        </w:rPr>
        <w:t xml:space="preserve"> على معرفة كيفية ذاته وصفاته، فالبحث في ذلك من التعمق والتكلف فيما لا حاجة للإنسان إليه، فوجب التوقف عما لا علم للإنسان به، ولا يمكنه أن يحيط به بحال من الأحوال.</w:t>
      </w:r>
    </w:p>
    <w:p w:rsidR="003D3569" w:rsidRPr="00624BA1" w:rsidRDefault="003D3569" w:rsidP="003D3569">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وحديث الوسوسة معروف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وهو أن الصحابة رضوان الله عليهم قالوا للنبي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إِنَّا نَجِدُ فِي أَنْفُسِنَا مَا يَتَعَاظَمُ أَحَدُنَا أَنْ يَتَكَلَّمَ بِهِ.</w:t>
      </w:r>
      <w:r w:rsidRPr="00624BA1">
        <w:rPr>
          <w:rFonts w:ascii="Traditional Arabic" w:eastAsia="Calibri" w:hAnsi="Traditional Arabic" w:cs="Traditional Arabic" w:hint="cs"/>
          <w:sz w:val="36"/>
          <w:szCs w:val="36"/>
          <w:rtl/>
          <w:lang w:bidi="ar-EG"/>
        </w:rPr>
        <w:t xml:space="preserve"> فقال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w:t>
      </w:r>
      <w:r w:rsidRPr="00624BA1">
        <w:rPr>
          <w:rFonts w:ascii="Traditional Arabic" w:eastAsia="Calibri" w:hAnsi="Traditional Arabic" w:cs="Traditional Arabic"/>
          <w:sz w:val="36"/>
          <w:szCs w:val="36"/>
          <w:rtl/>
          <w:lang w:bidi="ar-EG"/>
        </w:rPr>
        <w:t>أَوَقَدْ وَجَدْتُمُوهُ؟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قَالُوا</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نَعَمْ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قَالَ: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ذَلِكَ صَرِيحُ الْإِيمَانِ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eastAsia="Calibri"/>
          <w:sz w:val="36"/>
          <w:szCs w:val="36"/>
          <w:rtl/>
          <w:lang w:bidi="ar-EG"/>
        </w:rPr>
        <w:footnoteReference w:id="1382"/>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3D3569" w:rsidRPr="00624BA1" w:rsidRDefault="003D3569" w:rsidP="003D3569">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ف</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لذي وجدوه</w:t>
      </w:r>
      <w:r w:rsidRPr="00624BA1">
        <w:rPr>
          <w:rFonts w:ascii="Traditional Arabic" w:eastAsia="Calibri" w:hAnsi="Traditional Arabic" w:cs="Traditional Arabic" w:hint="cs"/>
          <w:sz w:val="36"/>
          <w:szCs w:val="36"/>
          <w:rtl/>
          <w:lang w:bidi="ar-EG"/>
        </w:rPr>
        <w:t xml:space="preserve"> هو </w:t>
      </w:r>
      <w:r w:rsidRPr="00624BA1">
        <w:rPr>
          <w:rFonts w:ascii="Traditional Arabic" w:eastAsia="Calibri" w:hAnsi="Traditional Arabic" w:cs="Traditional Arabic"/>
          <w:sz w:val="36"/>
          <w:szCs w:val="36"/>
          <w:rtl/>
          <w:lang w:bidi="ar-EG"/>
        </w:rPr>
        <w:t>ضيق الصدر وتعاظم واستكبار هذا الأمر؛ لأن</w:t>
      </w:r>
      <w:r w:rsidRPr="00624BA1">
        <w:rPr>
          <w:rFonts w:ascii="Traditional Arabic" w:eastAsia="Calibri" w:hAnsi="Traditional Arabic" w:cs="Traditional Arabic" w:hint="cs"/>
          <w:sz w:val="36"/>
          <w:szCs w:val="36"/>
          <w:rtl/>
          <w:lang w:bidi="ar-EG"/>
        </w:rPr>
        <w:t>هم</w:t>
      </w:r>
      <w:r w:rsidRPr="00624BA1">
        <w:rPr>
          <w:rFonts w:ascii="Traditional Arabic" w:eastAsia="Calibri" w:hAnsi="Traditional Arabic" w:cs="Traditional Arabic"/>
          <w:sz w:val="36"/>
          <w:szCs w:val="36"/>
          <w:rtl/>
          <w:lang w:bidi="ar-EG"/>
        </w:rPr>
        <w:t xml:space="preserve"> قال</w:t>
      </w:r>
      <w:r w:rsidRPr="00624BA1">
        <w:rPr>
          <w:rFonts w:ascii="Traditional Arabic" w:eastAsia="Calibri" w:hAnsi="Traditional Arabic" w:cs="Traditional Arabic" w:hint="cs"/>
          <w:sz w:val="36"/>
          <w:szCs w:val="36"/>
          <w:rtl/>
          <w:lang w:bidi="ar-EG"/>
        </w:rPr>
        <w:t>وا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إن أحدنا ليجد في نفسه ما 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خر من السماء إلى الأرض أحب إليه من أن يتكلم به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فقال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ذَلِكَ صَرِيحُ الْإِيمَانِ</w:t>
      </w:r>
      <w:r w:rsidRPr="00624BA1">
        <w:rPr>
          <w:rFonts w:ascii="Traditional Arabic" w:eastAsia="Calibri" w:hAnsi="Traditional Arabic" w:cs="Traditional Arabic" w:hint="cs"/>
          <w:sz w:val="36"/>
          <w:szCs w:val="36"/>
          <w:rtl/>
          <w:lang w:bidi="ar-EG"/>
        </w:rPr>
        <w:t>».</w:t>
      </w:r>
    </w:p>
    <w:p w:rsidR="003D3569" w:rsidRPr="00624BA1" w:rsidRDefault="003D3569" w:rsidP="003D3569">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فضيق الصدر دليل على قوة الإيمان، ودليل على أن هذا خاطر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مر من خواطر الشيطان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علاجه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يقطع</w:t>
      </w:r>
      <w:r w:rsidRPr="00624BA1">
        <w:rPr>
          <w:rFonts w:ascii="Traditional Arabic" w:eastAsia="Calibri" w:hAnsi="Traditional Arabic" w:cs="Traditional Arabic" w:hint="cs"/>
          <w:sz w:val="36"/>
          <w:szCs w:val="36"/>
          <w:rtl/>
          <w:lang w:bidi="ar-EG"/>
        </w:rPr>
        <w:t>ه</w:t>
      </w:r>
      <w:r w:rsidRPr="00624BA1">
        <w:rPr>
          <w:rFonts w:ascii="Traditional Arabic" w:eastAsia="Calibri" w:hAnsi="Traditional Arabic" w:cs="Traditional Arabic"/>
          <w:sz w:val="36"/>
          <w:szCs w:val="36"/>
          <w:rtl/>
          <w:lang w:bidi="ar-EG"/>
        </w:rPr>
        <w:t>، وأن يستعيذ الإنسان من الشيطان الرجيم، والله تعالى يقول: {وَإِمَّا يَنزَغَنَّكَ مِنَ الشَّيْطَانِ نَزْغٌ فَاسْتَعِذْ بِاللَّهِ}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[الأعراف</w:t>
      </w:r>
      <w:r w:rsidRPr="00624BA1">
        <w:rPr>
          <w:rFonts w:ascii="Traditional Arabic" w:eastAsia="Calibri" w:hAnsi="Traditional Arabic" w:cs="Traditional Arabic" w:hint="cs"/>
          <w:sz w:val="36"/>
          <w:szCs w:val="36"/>
          <w:rtl/>
          <w:lang w:bidi="ar-EG"/>
        </w:rPr>
        <w:t>: 200].</w:t>
      </w:r>
    </w:p>
    <w:p w:rsidR="003D3569" w:rsidRPr="00624BA1" w:rsidRDefault="003D3569" w:rsidP="003D3569">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الشيطان دائم</w:t>
      </w:r>
      <w:r w:rsidRPr="00624BA1">
        <w:rPr>
          <w:rFonts w:ascii="Traditional Arabic" w:eastAsia="Calibri" w:hAnsi="Traditional Arabic" w:cs="Traditional Arabic" w:hint="cs"/>
          <w:sz w:val="36"/>
          <w:szCs w:val="36"/>
          <w:rtl/>
          <w:lang w:bidi="ar-EG"/>
        </w:rPr>
        <w:t xml:space="preserve"> الوسوسة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ل</w:t>
      </w:r>
      <w:r w:rsidRPr="00624BA1">
        <w:rPr>
          <w:rFonts w:ascii="Traditional Arabic" w:eastAsia="Calibri" w:hAnsi="Traditional Arabic" w:cs="Traditional Arabic"/>
          <w:sz w:val="36"/>
          <w:szCs w:val="36"/>
          <w:rtl/>
          <w:lang w:bidi="ar-EG"/>
        </w:rPr>
        <w:t>ابن آدم، فعل</w:t>
      </w:r>
      <w:r w:rsidRPr="00624BA1">
        <w:rPr>
          <w:rFonts w:ascii="Traditional Arabic" w:eastAsia="Calibri" w:hAnsi="Traditional Arabic" w:cs="Traditional Arabic" w:hint="cs"/>
          <w:sz w:val="36"/>
          <w:szCs w:val="36"/>
          <w:rtl/>
          <w:lang w:bidi="ar-EG"/>
        </w:rPr>
        <w:t>يه</w:t>
      </w:r>
      <w:r w:rsidRPr="00624BA1">
        <w:rPr>
          <w:rFonts w:ascii="Traditional Arabic" w:eastAsia="Calibri" w:hAnsi="Traditional Arabic" w:cs="Traditional Arabic"/>
          <w:sz w:val="36"/>
          <w:szCs w:val="36"/>
          <w:rtl/>
          <w:lang w:bidi="ar-EG"/>
        </w:rPr>
        <w:t xml:space="preserve"> أن يعود إلى ح</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صن الإيمان، وإلى العقيدة الصحيحة </w:t>
      </w:r>
      <w:r w:rsidRPr="00624BA1">
        <w:rPr>
          <w:rFonts w:ascii="Traditional Arabic" w:eastAsia="Calibri" w:hAnsi="Traditional Arabic" w:cs="Traditional Arabic" w:hint="cs"/>
          <w:sz w:val="36"/>
          <w:szCs w:val="36"/>
          <w:rtl/>
          <w:lang w:bidi="ar-EG"/>
        </w:rPr>
        <w:t>ل</w:t>
      </w:r>
      <w:r w:rsidRPr="00624BA1">
        <w:rPr>
          <w:rFonts w:ascii="Traditional Arabic" w:eastAsia="Calibri" w:hAnsi="Traditional Arabic" w:cs="Traditional Arabic"/>
          <w:sz w:val="36"/>
          <w:szCs w:val="36"/>
          <w:rtl/>
          <w:lang w:bidi="ar-EG"/>
        </w:rPr>
        <w:t>يستمسك بها ويلجأ إليها؛ فهي النجاة والمخرج من هذه الوساوس.</w:t>
      </w:r>
    </w:p>
    <w:p w:rsidR="003D3569" w:rsidRPr="00624BA1" w:rsidRDefault="003D3569" w:rsidP="003D356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sz w:val="36"/>
          <w:szCs w:val="36"/>
          <w:rtl/>
          <w:lang w:bidi="ar-EG"/>
        </w:rPr>
        <w:t>و</w:t>
      </w:r>
      <w:r w:rsidRPr="00624BA1">
        <w:rPr>
          <w:rFonts w:ascii="Traditional Arabic" w:eastAsia="Calibri" w:hAnsi="Traditional Arabic" w:cs="Traditional Arabic" w:hint="cs"/>
          <w:sz w:val="36"/>
          <w:szCs w:val="36"/>
          <w:rtl/>
          <w:lang w:bidi="ar-EG"/>
        </w:rPr>
        <w:t xml:space="preserve">في </w:t>
      </w:r>
      <w:r w:rsidRPr="00624BA1">
        <w:rPr>
          <w:rFonts w:ascii="Traditional Arabic" w:eastAsia="Calibri" w:hAnsi="Traditional Arabic" w:cs="Traditional Arabic"/>
          <w:sz w:val="36"/>
          <w:szCs w:val="36"/>
          <w:rtl/>
          <w:lang w:bidi="ar-EG"/>
        </w:rPr>
        <w:t xml:space="preserve">الحديث </w:t>
      </w:r>
      <w:r w:rsidRPr="00624BA1">
        <w:rPr>
          <w:rFonts w:ascii="Traditional Arabic" w:eastAsia="Calibri" w:hAnsi="Traditional Arabic" w:cs="Traditional Arabic" w:hint="cs"/>
          <w:sz w:val="36"/>
          <w:szCs w:val="36"/>
          <w:rtl/>
          <w:lang w:bidi="ar-EG"/>
        </w:rPr>
        <w:t xml:space="preserve">الآخر يقول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w:t>
      </w:r>
      <w:r w:rsidRPr="00624BA1">
        <w:rPr>
          <w:rFonts w:ascii="Traditional Arabic" w:eastAsia="Calibri" w:hAnsi="Traditional Arabic" w:cs="Traditional Arabic"/>
          <w:sz w:val="36"/>
          <w:szCs w:val="36"/>
          <w:rtl/>
          <w:lang w:bidi="ar-EG"/>
        </w:rPr>
        <w:t xml:space="preserve">يَأْتِي الشَّيْطَانُ أَحَدَكُمْ فَيَقُولُ: مَنْ خَلَقَ كَذَا؟ مَنْ خَلَقَ كَذَا؟ حَتَّى يَقُولَ: مَنْ خَلَقَ اللَّهَ؟ فَقَالَ رَسُولُ اللَّهِ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فَإِذَا بَلَغَهُ فَلْيَسْتَعِذْ بِاللَّهِ وَلْيَنْتَهِ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eastAsia="Calibri"/>
          <w:sz w:val="36"/>
          <w:szCs w:val="36"/>
          <w:rtl/>
          <w:lang w:bidi="ar-EG"/>
        </w:rPr>
        <w:footnoteReference w:id="1383"/>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لينته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عن التفكير في هذه الخطرات الشيطانية، </w:t>
      </w:r>
      <w:r w:rsidRPr="00624BA1">
        <w:rPr>
          <w:rFonts w:ascii="Traditional Arabic" w:eastAsia="Calibri" w:hAnsi="Traditional Arabic" w:cs="Traditional Arabic"/>
          <w:sz w:val="36"/>
          <w:szCs w:val="36"/>
          <w:rtl/>
          <w:lang w:bidi="ar-EG"/>
        </w:rPr>
        <w:t>و</w:t>
      </w:r>
      <w:r w:rsidRPr="00624BA1">
        <w:rPr>
          <w:rFonts w:ascii="Traditional Arabic" w:eastAsia="Calibri" w:hAnsi="Traditional Arabic" w:cs="Traditional Arabic" w:hint="cs"/>
          <w:sz w:val="36"/>
          <w:szCs w:val="36"/>
          <w:rtl/>
          <w:lang w:bidi="ar-EG"/>
        </w:rPr>
        <w:t>لي</w:t>
      </w:r>
      <w:r w:rsidRPr="00624BA1">
        <w:rPr>
          <w:rFonts w:ascii="Traditional Arabic" w:eastAsia="Calibri" w:hAnsi="Traditional Arabic" w:cs="Traditional Arabic"/>
          <w:sz w:val="36"/>
          <w:szCs w:val="36"/>
          <w:rtl/>
          <w:lang w:bidi="ar-EG"/>
        </w:rPr>
        <w:t xml:space="preserve">ستعذ بالله عز وجل من هذا </w:t>
      </w:r>
      <w:r w:rsidRPr="00624BA1">
        <w:rPr>
          <w:rFonts w:ascii="Traditional Arabic" w:eastAsia="Calibri" w:hAnsi="Traditional Arabic" w:cs="Traditional Arabic" w:hint="cs"/>
          <w:sz w:val="36"/>
          <w:szCs w:val="36"/>
          <w:rtl/>
          <w:lang w:bidi="ar-EG"/>
        </w:rPr>
        <w:t xml:space="preserve">الخاطر </w:t>
      </w:r>
      <w:r w:rsidRPr="00624BA1">
        <w:rPr>
          <w:rFonts w:ascii="Traditional Arabic" w:eastAsia="Calibri" w:hAnsi="Traditional Arabic" w:cs="Traditional Arabic"/>
          <w:sz w:val="36"/>
          <w:szCs w:val="36"/>
          <w:rtl/>
          <w:lang w:bidi="ar-EG"/>
        </w:rPr>
        <w:t xml:space="preserve">ولا </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سترسل في</w:t>
      </w:r>
      <w:r w:rsidRPr="00624BA1">
        <w:rPr>
          <w:rFonts w:ascii="Traditional Arabic" w:eastAsia="Calibri" w:hAnsi="Traditional Arabic" w:cs="Traditional Arabic" w:hint="cs"/>
          <w:sz w:val="36"/>
          <w:szCs w:val="36"/>
          <w:rtl/>
          <w:lang w:bidi="ar-EG"/>
        </w:rPr>
        <w:t xml:space="preserve"> التفكير فيه</w:t>
      </w:r>
      <w:r w:rsidRPr="00624BA1">
        <w:rPr>
          <w:rFonts w:ascii="Traditional Arabic" w:eastAsia="Calibri" w:hAnsi="Traditional Arabic" w:cs="Traditional Arabic"/>
          <w:sz w:val="36"/>
          <w:szCs w:val="36"/>
          <w:rtl/>
          <w:lang w:bidi="ar-EG"/>
        </w:rPr>
        <w:t>.</w:t>
      </w:r>
    </w:p>
    <w:p w:rsidR="005F22F3" w:rsidRPr="00624BA1" w:rsidRDefault="005F22F3" w:rsidP="00396015">
      <w:pPr>
        <w:spacing w:before="40"/>
        <w:ind w:left="1134" w:firstLine="454"/>
        <w:jc w:val="lowKashida"/>
        <w:rPr>
          <w:rFonts w:ascii="Traditional Arabic" w:eastAsia="Traditional Arabic" w:hAnsi="Traditional Arabic" w:cs="Traditional Arabic"/>
          <w:sz w:val="36"/>
          <w:szCs w:val="36"/>
          <w:lang w:bidi="ar-EG"/>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016258" w:rsidRDefault="00016258" w:rsidP="000A1670">
      <w:pPr>
        <w:spacing w:before="40"/>
        <w:ind w:left="1134" w:firstLine="454"/>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0A1670">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[45] </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الهوام والسباع والدواب كلها، نحو الذر [والذباب] والنمل كلها مأمورة، لا يعملون شيئ</w:t>
      </w:r>
      <w:r w:rsidR="0039601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إلا بإذن الله تبارك وتعالى</w:t>
      </w:r>
      <w:r w:rsidR="008877D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(الشرح)</w:t>
      </w:r>
    </w:p>
    <w:p w:rsidR="00995B6C" w:rsidRPr="00624BA1" w:rsidRDefault="00F0043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هذه المسألة مرتبطة بما بعدها ويأتي لها لواحق؛ لأنها متعلقة بباب القدر،</w:t>
      </w:r>
      <w:r w:rsidR="008A08F5" w:rsidRPr="00624BA1">
        <w:rPr>
          <w:rFonts w:ascii="Traditional Arabic" w:eastAsia="Traditional Arabic" w:hAnsi="Traditional Arabic" w:cs="Traditional Arabic" w:hint="cs"/>
          <w:sz w:val="36"/>
          <w:szCs w:val="36"/>
          <w:rtl/>
        </w:rPr>
        <w:t xml:space="preserve"> فجميع الخلق مربوبون لله واقعون تحت قدرته ومشيئته لا يخرجون </w:t>
      </w:r>
      <w:r w:rsidR="00995B6C" w:rsidRPr="00624BA1">
        <w:rPr>
          <w:rFonts w:ascii="Traditional Arabic" w:eastAsia="Traditional Arabic" w:hAnsi="Traditional Arabic" w:cs="Traditional Arabic" w:hint="cs"/>
          <w:sz w:val="36"/>
          <w:szCs w:val="36"/>
          <w:rtl/>
        </w:rPr>
        <w:t>عن ذلك بأي حال من الأحوال.</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 xml:space="preserve">ما يتعلق بالإيمان بالقدر خيره وشره، وهو </w:t>
      </w:r>
      <w:r w:rsidRPr="00624BA1">
        <w:rPr>
          <w:rFonts w:ascii="Traditional Arabic" w:hAnsi="Traditional Arabic" w:cs="Traditional Arabic"/>
          <w:color w:val="000000"/>
          <w:sz w:val="36"/>
          <w:szCs w:val="36"/>
          <w:rtl/>
        </w:rPr>
        <w:t>أصلٌ مِن أُصُول اعتقادِ أهل السُّنَّة والجَمَاعَة، وركن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 أركان الإيمان.</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 xml:space="preserve">قال العلَّامة ابنُ القيِّم </w:t>
      </w:r>
      <w:r w:rsidRPr="00624BA1">
        <w:rPr>
          <w:rFonts w:ascii="Traditional Arabic" w:hAnsi="Traditional Arabic" w:cs="Traditional Arabic" w:hint="cs"/>
          <w:color w:val="000000"/>
          <w:sz w:val="36"/>
          <w:szCs w:val="36"/>
          <w:rtl/>
        </w:rPr>
        <w:t>رحمه الله</w:t>
      </w:r>
      <w:r w:rsidRPr="00624BA1">
        <w:rPr>
          <w:rFonts w:ascii="Traditional Arabic" w:hAnsi="Traditional Arabic" w:cs="Traditional Arabic"/>
          <w:color w:val="000000"/>
          <w:sz w:val="36"/>
          <w:szCs w:val="36"/>
          <w:rtl/>
        </w:rPr>
        <w:t>: «إنَّ أهمَّ ما يَجب معرفتُه على المُكَلَّف النَّبيل فضلًا عن الفاضل الجليل ما وَرَدَ في القضاء والقَدَر والحِكمة والتَّعليل، فهو مِن أَسْنَى المقاصد، والإيمانُ به قُطْب رَحَى التَّوحيد ونِظامه، ومبدأُ الدِّين المُبين وخِتامه، فهو أحدُ أركان الإيمان وقاعدة أساس الإحسان التي يَرجع إليها ويَدور في جميع تصاريفه عليها، فالعدلُ قِوَام المُلك، والحِكمة مَظهر الحمد، والتَّوحيد مُتضمن لنهاية الحِكمة وكمال النِّعمة، ولا إله إلا الله وحده لا شريكَ له، له المُلك، وله الحمد، وهو على كل شيء قدير؛ فبالقدرة والحكمة ظَهَر خَلْقُه وشَرعه المُبين؛</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157" w:hAnsi="QCF_P157" w:cs="QCF_P157"/>
          <w:sz w:val="36"/>
          <w:szCs w:val="36"/>
          <w:rtl/>
        </w:rPr>
        <w:t>ﮞ</w:t>
      </w:r>
      <w:r w:rsidRPr="00624BA1">
        <w:rPr>
          <w:rFonts w:ascii="Lotus Linotype" w:hAnsi="Lotus Linotype" w:cs="Lotus Linotype"/>
          <w:sz w:val="36"/>
          <w:szCs w:val="36"/>
          <w:rtl/>
        </w:rPr>
        <w:t xml:space="preserve"> </w:t>
      </w:r>
      <w:r w:rsidRPr="00624BA1">
        <w:rPr>
          <w:rFonts w:ascii="QCF_P157" w:hAnsi="QCF_P157" w:cs="QCF_P157"/>
          <w:sz w:val="36"/>
          <w:szCs w:val="36"/>
          <w:rtl/>
        </w:rPr>
        <w:t>ﮟ</w:t>
      </w:r>
      <w:r w:rsidRPr="00624BA1">
        <w:rPr>
          <w:rFonts w:ascii="Lotus Linotype" w:hAnsi="Lotus Linotype" w:cs="Lotus Linotype"/>
          <w:sz w:val="36"/>
          <w:szCs w:val="36"/>
          <w:rtl/>
        </w:rPr>
        <w:t xml:space="preserve"> </w:t>
      </w:r>
      <w:r w:rsidRPr="00624BA1">
        <w:rPr>
          <w:rFonts w:ascii="QCF_P157" w:hAnsi="QCF_P157" w:cs="QCF_P157"/>
          <w:sz w:val="36"/>
          <w:szCs w:val="36"/>
          <w:rtl/>
        </w:rPr>
        <w:t>ﮠ</w:t>
      </w:r>
      <w:r w:rsidRPr="00624BA1">
        <w:rPr>
          <w:rFonts w:ascii="Lotus Linotype" w:hAnsi="Lotus Linotype" w:cs="Lotus Linotype"/>
          <w:sz w:val="36"/>
          <w:szCs w:val="36"/>
          <w:rtl/>
        </w:rPr>
        <w:t xml:space="preserve"> </w:t>
      </w:r>
      <w:r w:rsidRPr="00624BA1">
        <w:rPr>
          <w:rFonts w:ascii="QCF_P157" w:hAnsi="QCF_P157" w:cs="QCF_P157"/>
          <w:sz w:val="36"/>
          <w:szCs w:val="36"/>
          <w:rtl/>
        </w:rPr>
        <w:t>ﮡ</w:t>
      </w:r>
      <w:r w:rsidRPr="00624BA1">
        <w:rPr>
          <w:rFonts w:ascii="Lotus Linotype" w:hAnsi="Lotus Linotype" w:cs="Lotus Linotype"/>
          <w:sz w:val="36"/>
          <w:szCs w:val="36"/>
          <w:rtl/>
        </w:rPr>
        <w:t xml:space="preserve"> </w:t>
      </w:r>
      <w:r w:rsidRPr="00624BA1">
        <w:rPr>
          <w:rFonts w:ascii="QCF_P157" w:hAnsi="QCF_P157" w:cs="QCF_P157"/>
          <w:sz w:val="36"/>
          <w:szCs w:val="36"/>
          <w:rtl/>
        </w:rPr>
        <w:t>ﮢ</w:t>
      </w:r>
      <w:r w:rsidRPr="00624BA1">
        <w:rPr>
          <w:rFonts w:ascii="Lotus Linotype" w:hAnsi="Lotus Linotype" w:cs="Lotus Linotype"/>
          <w:sz w:val="36"/>
          <w:szCs w:val="36"/>
          <w:rtl/>
        </w:rPr>
        <w:t xml:space="preserve"> </w:t>
      </w:r>
      <w:r w:rsidRPr="00624BA1">
        <w:rPr>
          <w:rFonts w:ascii="QCF_P157" w:hAnsi="QCF_P157" w:cs="QCF_P157"/>
          <w:sz w:val="36"/>
          <w:szCs w:val="36"/>
          <w:rtl/>
        </w:rPr>
        <w:t>ﮣ</w:t>
      </w:r>
      <w:r w:rsidRPr="00624BA1">
        <w:rPr>
          <w:rFonts w:ascii="Lotus Linotype" w:hAnsi="Lotus Linotype" w:cs="Lotus Linotype"/>
          <w:sz w:val="36"/>
          <w:szCs w:val="36"/>
          <w:rtl/>
        </w:rPr>
        <w:t xml:space="preserve"> </w:t>
      </w:r>
      <w:r w:rsidRPr="00624BA1">
        <w:rPr>
          <w:rFonts w:ascii="QCF_P157" w:hAnsi="QCF_P157" w:cs="QCF_P157"/>
          <w:sz w:val="36"/>
          <w:szCs w:val="36"/>
          <w:rtl/>
        </w:rPr>
        <w:t>ﮤ</w:t>
      </w:r>
      <w:r w:rsidRPr="00624BA1">
        <w:rPr>
          <w:rFonts w:ascii="Lotus Linotype" w:hAnsi="Lotus Linotype" w:cs="Lotus Linotype"/>
          <w:sz w:val="36"/>
          <w:szCs w:val="36"/>
          <w:rtl/>
        </w:rPr>
        <w:t xml:space="preserve"> </w:t>
      </w:r>
      <w:r w:rsidRPr="00624BA1">
        <w:rPr>
          <w:rFonts w:ascii="QCF_P157" w:hAnsi="QCF_P157" w:cs="QCF_P157"/>
          <w:sz w:val="36"/>
          <w:szCs w:val="36"/>
          <w:rtl/>
        </w:rPr>
        <w:t>ﮥ</w:t>
      </w:r>
      <w:r w:rsidRPr="00624BA1">
        <w:rPr>
          <w:rFonts w:ascii="Lotus Linotype" w:hAnsi="Lotus Linotype" w:cs="Lotus Linotype"/>
          <w:sz w:val="36"/>
          <w:szCs w:val="36"/>
          <w:rtl/>
        </w:rPr>
        <w:t xml:space="preserve"> </w:t>
      </w:r>
      <w:r w:rsidRPr="00624BA1">
        <w:rPr>
          <w:rFonts w:ascii="QCF_P157" w:hAnsi="QCF_P157" w:cs="QCF_P157"/>
          <w:sz w:val="36"/>
          <w:szCs w:val="36"/>
          <w:rtl/>
        </w:rPr>
        <w:t>ﮦ</w:t>
      </w:r>
      <w:r w:rsidRPr="00624BA1">
        <w:rPr>
          <w:rFonts w:ascii="Lotus Linotype" w:hAnsi="Lotus Linotype"/>
          <w:sz w:val="36"/>
          <w:szCs w:val="36"/>
          <w:rtl/>
        </w:rPr>
        <w:t>﴾</w:t>
      </w:r>
      <w:r w:rsidRPr="00624BA1">
        <w:rPr>
          <w:rFonts w:ascii="Traditional Arabic" w:hAnsi="Traditional Arabic" w:cs="Traditional Arabic"/>
          <w:color w:val="000000"/>
          <w:sz w:val="36"/>
          <w:szCs w:val="36"/>
          <w:rtl/>
        </w:rPr>
        <w:t xml:space="preserve"> [الأعراف:54]»(</w:t>
      </w:r>
      <w:r w:rsidRPr="00624BA1">
        <w:rPr>
          <w:rFonts w:ascii="Traditional Arabic" w:hAnsi="Traditional Arabic" w:cs="Traditional Arabic"/>
          <w:color w:val="000000"/>
          <w:sz w:val="36"/>
          <w:szCs w:val="36"/>
          <w:rtl/>
        </w:rPr>
        <w:footnoteReference w:id="1384"/>
      </w:r>
      <w:r w:rsidRPr="00624BA1">
        <w:rPr>
          <w:rFonts w:ascii="Traditional Arabic" w:hAnsi="Traditional Arabic" w:cs="Traditional Arabic"/>
          <w:color w:val="000000"/>
          <w:sz w:val="36"/>
          <w:szCs w:val="36"/>
          <w:rtl/>
        </w:rPr>
        <w:t>).</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وا</w:t>
      </w:r>
      <w:r w:rsidRPr="00624BA1">
        <w:rPr>
          <w:rFonts w:ascii="Traditional Arabic" w:hAnsi="Traditional Arabic" w:cs="Traditional Arabic"/>
          <w:color w:val="000000"/>
          <w:sz w:val="36"/>
          <w:szCs w:val="36"/>
          <w:rtl/>
        </w:rPr>
        <w:t>لقَدَر في اللغة: مَصدر قَدَرْتُ الشَّيء إذا أَحَطتُ بمقداره.</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lastRenderedPageBreak/>
        <w:t>وهو عند أهل السُّنَّة والجَمَاعَة: قُدرة الله وعِلمه ومَشيئته وخَلقه وكتابته، فلا تتحرك ذَرَّةٌ فما فوقها إلا بمشيئته وعِلمه وقُدرته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85"/>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ومن أدلة القَدَر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w:t>
      </w:r>
    </w:p>
    <w:p w:rsidR="00995B6C" w:rsidRPr="00624BA1" w:rsidRDefault="00995B6C" w:rsidP="00AB55FE">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ق</w:t>
      </w: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ل</w:t>
      </w:r>
      <w:r w:rsidRPr="00624BA1">
        <w:rPr>
          <w:rFonts w:ascii="Traditional Arabic" w:hAnsi="Traditional Arabic" w:cs="Traditional Arabic" w:hint="cs"/>
          <w:color w:val="000000"/>
          <w:sz w:val="36"/>
          <w:szCs w:val="36"/>
          <w:rtl/>
        </w:rPr>
        <w:t>ه</w:t>
      </w:r>
      <w:r w:rsidRPr="00624BA1">
        <w:rPr>
          <w:rFonts w:ascii="Traditional Arabic" w:hAnsi="Traditional Arabic" w:cs="Traditional Arabic"/>
          <w:color w:val="000000"/>
          <w:sz w:val="36"/>
          <w:szCs w:val="36"/>
          <w:rtl/>
        </w:rPr>
        <w:t xml:space="preserve"> تعالى: </w:t>
      </w:r>
      <w:r w:rsidR="00AB55FE" w:rsidRPr="00624BA1">
        <w:rPr>
          <w:rFonts w:ascii="Traditional Arabic" w:eastAsia="Traditional Arabic" w:hAnsi="Traditional Arabic" w:cs="Traditional Arabic"/>
          <w:sz w:val="36"/>
          <w:szCs w:val="36"/>
          <w:rtl/>
        </w:rPr>
        <w:t xml:space="preserve">{اللَّهُ خَالِقُ كُلِّ </w:t>
      </w:r>
      <w:proofErr w:type="gramStart"/>
      <w:r w:rsidR="00AB55FE" w:rsidRPr="00624BA1">
        <w:rPr>
          <w:rFonts w:ascii="Traditional Arabic" w:eastAsia="Traditional Arabic" w:hAnsi="Traditional Arabic" w:cs="Traditional Arabic"/>
          <w:sz w:val="36"/>
          <w:szCs w:val="36"/>
          <w:rtl/>
        </w:rPr>
        <w:t>شَيْءٍ</w:t>
      </w:r>
      <w:r w:rsidR="00AB55FE">
        <w:rPr>
          <w:rFonts w:ascii="Lotus Linotype" w:hAnsi="Lotus Linotype"/>
          <w:sz w:val="36"/>
          <w:szCs w:val="36"/>
        </w:rPr>
        <w:t>{</w:t>
      </w:r>
      <w:r w:rsidRPr="00624BA1">
        <w:rPr>
          <w:rFonts w:ascii="Traditional Arabic" w:hAnsi="Traditional Arabic" w:cs="Traditional Arabic"/>
          <w:color w:val="000000"/>
          <w:sz w:val="36"/>
          <w:szCs w:val="36"/>
          <w:rtl/>
        </w:rPr>
        <w:t xml:space="preserve"> [</w:t>
      </w:r>
      <w:proofErr w:type="gramEnd"/>
      <w:r w:rsidRPr="00624BA1">
        <w:rPr>
          <w:rFonts w:ascii="Traditional Arabic" w:hAnsi="Traditional Arabic" w:cs="Traditional Arabic"/>
          <w:color w:val="000000"/>
          <w:sz w:val="36"/>
          <w:szCs w:val="36"/>
          <w:rtl/>
        </w:rPr>
        <w:t>الزمر:62]،</w:t>
      </w:r>
      <w:r w:rsidRPr="00624BA1">
        <w:rPr>
          <w:rFonts w:ascii="KFGQPC Uthman Taha Naskh" w:hAnsi="KFGQPC Uthman Taha Naskh" w:cs="KFGQPC Uthman Taha Naskh"/>
          <w:sz w:val="36"/>
          <w:szCs w:val="36"/>
          <w:rtl/>
        </w:rPr>
        <w:t xml:space="preserve"> </w:t>
      </w:r>
      <w:r w:rsidRPr="00624BA1">
        <w:rPr>
          <w:rFonts w:ascii="Traditional Arabic" w:hAnsi="Traditional Arabic" w:cs="Traditional Arabic"/>
          <w:color w:val="000000"/>
          <w:sz w:val="36"/>
          <w:szCs w:val="36"/>
          <w:rtl/>
        </w:rPr>
        <w:t>وق</w:t>
      </w: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ل</w:t>
      </w:r>
      <w:r w:rsidRPr="00624BA1">
        <w:rPr>
          <w:rFonts w:ascii="Traditional Arabic" w:hAnsi="Traditional Arabic" w:cs="Traditional Arabic" w:hint="cs"/>
          <w:color w:val="000000"/>
          <w:sz w:val="36"/>
          <w:szCs w:val="36"/>
          <w:rtl/>
        </w:rPr>
        <w:t>ه</w:t>
      </w:r>
      <w:r w:rsidRPr="00624BA1">
        <w:rPr>
          <w:rFonts w:ascii="Traditional Arabic" w:hAnsi="Traditional Arabic" w:cs="Traditional Arabic"/>
          <w:color w:val="000000"/>
          <w:sz w:val="36"/>
          <w:szCs w:val="36"/>
          <w:rtl/>
        </w:rPr>
        <w:t xml:space="preserve"> </w:t>
      </w:r>
      <w:r w:rsidRPr="00624BA1">
        <w:rPr>
          <w:rFonts w:ascii="Traditional Arabic" w:hAnsi="Traditional Arabic" w:cs="Traditional Arabic" w:hint="cs"/>
          <w:color w:val="000000"/>
          <w:sz w:val="36"/>
          <w:szCs w:val="36"/>
          <w:rtl/>
        </w:rPr>
        <w:t>جل وعلا</w:t>
      </w:r>
      <w:r w:rsidRPr="00624BA1">
        <w:rPr>
          <w:rFonts w:ascii="Traditional Arabic" w:hAnsi="Traditional Arabic" w:cs="Traditional Arabic"/>
          <w:color w:val="000000"/>
          <w:sz w:val="36"/>
          <w:szCs w:val="36"/>
          <w:rtl/>
        </w:rPr>
        <w:t>:</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530" w:hAnsi="QCF_P530" w:cs="QCF_P530"/>
          <w:sz w:val="36"/>
          <w:szCs w:val="36"/>
          <w:rtl/>
        </w:rPr>
        <w:t>ﰌ</w:t>
      </w:r>
      <w:r w:rsidRPr="00624BA1">
        <w:rPr>
          <w:rFonts w:ascii="Lotus Linotype" w:hAnsi="Lotus Linotype" w:cs="Lotus Linotype"/>
          <w:sz w:val="36"/>
          <w:szCs w:val="36"/>
          <w:rtl/>
        </w:rPr>
        <w:t xml:space="preserve"> </w:t>
      </w:r>
      <w:r w:rsidRPr="00624BA1">
        <w:rPr>
          <w:rFonts w:ascii="QCF_P530" w:hAnsi="QCF_P530" w:cs="QCF_P530"/>
          <w:sz w:val="36"/>
          <w:szCs w:val="36"/>
          <w:rtl/>
        </w:rPr>
        <w:t>ﰍ</w:t>
      </w:r>
      <w:r w:rsidRPr="00624BA1">
        <w:rPr>
          <w:rFonts w:ascii="Lotus Linotype" w:hAnsi="Lotus Linotype" w:cs="Lotus Linotype"/>
          <w:sz w:val="36"/>
          <w:szCs w:val="36"/>
          <w:rtl/>
        </w:rPr>
        <w:t xml:space="preserve"> </w:t>
      </w:r>
      <w:r w:rsidRPr="00624BA1">
        <w:rPr>
          <w:rFonts w:ascii="QCF_P530" w:hAnsi="QCF_P530" w:cs="QCF_P530"/>
          <w:sz w:val="36"/>
          <w:szCs w:val="36"/>
          <w:rtl/>
        </w:rPr>
        <w:t>ﰎ</w:t>
      </w:r>
      <w:r w:rsidRPr="00624BA1">
        <w:rPr>
          <w:rFonts w:ascii="Lotus Linotype" w:hAnsi="Lotus Linotype" w:cs="Lotus Linotype"/>
          <w:sz w:val="36"/>
          <w:szCs w:val="36"/>
          <w:rtl/>
        </w:rPr>
        <w:t xml:space="preserve"> </w:t>
      </w:r>
      <w:r w:rsidRPr="00624BA1">
        <w:rPr>
          <w:rFonts w:ascii="QCF_P530" w:hAnsi="QCF_P530" w:cs="QCF_P530"/>
          <w:sz w:val="36"/>
          <w:szCs w:val="36"/>
          <w:rtl/>
        </w:rPr>
        <w:t>ﰏ</w:t>
      </w:r>
      <w:r w:rsidRPr="00624BA1">
        <w:rPr>
          <w:rFonts w:ascii="Lotus Linotype" w:hAnsi="Lotus Linotype" w:cs="Lotus Linotype"/>
          <w:sz w:val="36"/>
          <w:szCs w:val="36"/>
          <w:rtl/>
        </w:rPr>
        <w:t xml:space="preserve"> </w:t>
      </w:r>
      <w:r w:rsidRPr="00624BA1">
        <w:rPr>
          <w:rFonts w:ascii="QCF_P530" w:hAnsi="QCF_P530" w:cs="QCF_P530"/>
          <w:sz w:val="36"/>
          <w:szCs w:val="36"/>
          <w:rtl/>
        </w:rPr>
        <w:t>ﰐ</w:t>
      </w:r>
      <w:r w:rsidRPr="00624BA1">
        <w:rPr>
          <w:rFonts w:ascii="Lotus Linotype" w:hAnsi="Lotus Linotype"/>
          <w:sz w:val="36"/>
          <w:szCs w:val="36"/>
          <w:rtl/>
        </w:rPr>
        <w:t>﴾</w:t>
      </w:r>
      <w:r w:rsidRPr="00624BA1">
        <w:rPr>
          <w:rFonts w:ascii="Lotus Linotype" w:hAnsi="Lotus Linotype" w:cs="Lotus Linotype"/>
          <w:b/>
          <w:sz w:val="36"/>
          <w:szCs w:val="36"/>
          <w:rtl/>
        </w:rPr>
        <w:t xml:space="preserve"> </w:t>
      </w:r>
      <w:r w:rsidRPr="00624BA1">
        <w:rPr>
          <w:rFonts w:ascii="Traditional Arabic" w:hAnsi="Traditional Arabic" w:cs="Traditional Arabic"/>
          <w:color w:val="000000"/>
          <w:sz w:val="36"/>
          <w:szCs w:val="36"/>
          <w:rtl/>
        </w:rPr>
        <w:t>[القمر:49]، وق</w:t>
      </w:r>
      <w:r w:rsidRPr="00624BA1">
        <w:rPr>
          <w:rFonts w:ascii="Traditional Arabic" w:hAnsi="Traditional Arabic" w:cs="Traditional Arabic" w:hint="cs"/>
          <w:color w:val="000000"/>
          <w:sz w:val="36"/>
          <w:szCs w:val="36"/>
          <w:rtl/>
        </w:rPr>
        <w:t>وله</w:t>
      </w:r>
      <w:r w:rsidRPr="00624BA1">
        <w:rPr>
          <w:rFonts w:ascii="Traditional Arabic" w:hAnsi="Traditional Arabic" w:cs="Traditional Arabic"/>
          <w:color w:val="000000"/>
          <w:sz w:val="36"/>
          <w:szCs w:val="36"/>
          <w:rtl/>
        </w:rPr>
        <w:t xml:space="preserve">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604" w:hAnsi="QCF_P604" w:cs="QCF_P604"/>
          <w:sz w:val="36"/>
          <w:szCs w:val="36"/>
          <w:rtl/>
        </w:rPr>
        <w:t>ﭤ</w:t>
      </w:r>
      <w:r w:rsidRPr="00624BA1">
        <w:rPr>
          <w:rFonts w:ascii="Lotus Linotype" w:hAnsi="Lotus Linotype" w:cs="Lotus Linotype"/>
          <w:sz w:val="36"/>
          <w:szCs w:val="36"/>
          <w:rtl/>
        </w:rPr>
        <w:t xml:space="preserve"> </w:t>
      </w:r>
      <w:r w:rsidRPr="00624BA1">
        <w:rPr>
          <w:rFonts w:ascii="QCF_P604" w:hAnsi="QCF_P604" w:cs="QCF_P604"/>
          <w:sz w:val="36"/>
          <w:szCs w:val="36"/>
          <w:rtl/>
        </w:rPr>
        <w:t>ﭥ</w:t>
      </w:r>
      <w:r w:rsidRPr="00624BA1">
        <w:rPr>
          <w:rFonts w:ascii="Lotus Linotype" w:hAnsi="Lotus Linotype" w:cs="Lotus Linotype"/>
          <w:sz w:val="36"/>
          <w:szCs w:val="36"/>
          <w:rtl/>
        </w:rPr>
        <w:t xml:space="preserve"> </w:t>
      </w:r>
      <w:r w:rsidRPr="00624BA1">
        <w:rPr>
          <w:rFonts w:ascii="QCF_P604" w:hAnsi="QCF_P604" w:cs="QCF_P604"/>
          <w:sz w:val="36"/>
          <w:szCs w:val="36"/>
          <w:rtl/>
        </w:rPr>
        <w:t>ﭦ</w:t>
      </w:r>
      <w:r w:rsidRPr="00624BA1">
        <w:rPr>
          <w:rFonts w:ascii="Lotus Linotype" w:hAnsi="Lotus Linotype" w:cs="Lotus Linotype"/>
          <w:sz w:val="36"/>
          <w:szCs w:val="36"/>
          <w:rtl/>
        </w:rPr>
        <w:t xml:space="preserve"> </w:t>
      </w:r>
      <w:r w:rsidRPr="00624BA1">
        <w:rPr>
          <w:rFonts w:ascii="QCF_P604" w:hAnsi="QCF_P604" w:cs="QCF_P604"/>
          <w:sz w:val="36"/>
          <w:szCs w:val="36"/>
          <w:rtl/>
        </w:rPr>
        <w:t>ﭧ</w:t>
      </w:r>
      <w:r w:rsidRPr="00624BA1">
        <w:rPr>
          <w:rFonts w:ascii="Lotus Linotype" w:hAnsi="Lotus Linotype" w:cs="Lotus Linotype"/>
          <w:sz w:val="36"/>
          <w:szCs w:val="36"/>
          <w:rtl/>
        </w:rPr>
        <w:t xml:space="preserve"> </w:t>
      </w:r>
      <w:r w:rsidRPr="00624BA1">
        <w:rPr>
          <w:rFonts w:ascii="QCF_P604" w:hAnsi="QCF_P604" w:cs="QCF_P604"/>
          <w:sz w:val="36"/>
          <w:szCs w:val="36"/>
          <w:rtl/>
        </w:rPr>
        <w:t>ﭨ</w:t>
      </w:r>
      <w:r w:rsidRPr="00624BA1">
        <w:rPr>
          <w:rFonts w:ascii="Lotus Linotype" w:hAnsi="Lotus Linotype" w:cs="Lotus Linotype"/>
          <w:sz w:val="36"/>
          <w:szCs w:val="36"/>
          <w:rtl/>
        </w:rPr>
        <w:t xml:space="preserve"> </w:t>
      </w:r>
      <w:r w:rsidRPr="00624BA1">
        <w:rPr>
          <w:rFonts w:ascii="QCF_P604" w:hAnsi="QCF_P604" w:cs="QCF_P604"/>
          <w:sz w:val="36"/>
          <w:szCs w:val="36"/>
          <w:rtl/>
        </w:rPr>
        <w:t>ﭩ</w:t>
      </w:r>
      <w:r w:rsidRPr="00624BA1">
        <w:rPr>
          <w:rFonts w:ascii="Lotus Linotype" w:hAnsi="Lotus Linotype" w:cs="Lotus Linotype"/>
          <w:sz w:val="36"/>
          <w:szCs w:val="36"/>
          <w:rtl/>
        </w:rPr>
        <w:t xml:space="preserve"> </w:t>
      </w:r>
      <w:r w:rsidRPr="00624BA1">
        <w:rPr>
          <w:rFonts w:ascii="QCF_P604" w:hAnsi="QCF_P604" w:cs="QCF_P604"/>
          <w:sz w:val="36"/>
          <w:szCs w:val="36"/>
          <w:rtl/>
        </w:rPr>
        <w:t>ﭪ</w:t>
      </w:r>
      <w:r w:rsidRPr="00624BA1">
        <w:rPr>
          <w:rFonts w:ascii="Lotus Linotype" w:hAnsi="Lotus Linotype" w:cs="Lotus Linotype"/>
          <w:sz w:val="36"/>
          <w:szCs w:val="36"/>
          <w:rtl/>
        </w:rPr>
        <w:t xml:space="preserve"> </w:t>
      </w:r>
      <w:r w:rsidRPr="00624BA1">
        <w:rPr>
          <w:rFonts w:ascii="QCF_P604" w:hAnsi="QCF_P604" w:cs="QCF_P604"/>
          <w:sz w:val="36"/>
          <w:szCs w:val="36"/>
          <w:rtl/>
        </w:rPr>
        <w:t>ﭫ</w:t>
      </w:r>
      <w:r w:rsidRPr="00624BA1">
        <w:rPr>
          <w:rFonts w:ascii="Lotus Linotype" w:hAnsi="Lotus Linotype" w:cs="Lotus Linotype"/>
          <w:sz w:val="36"/>
          <w:szCs w:val="36"/>
          <w:rtl/>
        </w:rPr>
        <w:t xml:space="preserve"> </w:t>
      </w:r>
      <w:r w:rsidRPr="00624BA1">
        <w:rPr>
          <w:rFonts w:ascii="QCF_P604" w:hAnsi="QCF_P604" w:cs="QCF_P604"/>
          <w:sz w:val="36"/>
          <w:szCs w:val="36"/>
          <w:rtl/>
        </w:rPr>
        <w:t>ﭬ</w:t>
      </w:r>
      <w:r w:rsidRPr="00624BA1">
        <w:rPr>
          <w:rFonts w:ascii="Lotus Linotype" w:hAnsi="Lotus Linotype"/>
          <w:sz w:val="36"/>
          <w:szCs w:val="36"/>
          <w:rtl/>
        </w:rPr>
        <w:t>﴾</w:t>
      </w:r>
      <w:r w:rsidRPr="00624BA1">
        <w:rPr>
          <w:rFonts w:ascii="Lotus Linotype" w:hAnsi="Lotus Linotype" w:cs="Lotus Linotype"/>
          <w:b/>
          <w:sz w:val="36"/>
          <w:szCs w:val="36"/>
          <w:rtl/>
        </w:rPr>
        <w:t xml:space="preserve"> </w:t>
      </w:r>
      <w:r w:rsidRPr="00624BA1">
        <w:rPr>
          <w:rFonts w:ascii="Traditional Arabic" w:hAnsi="Traditional Arabic" w:cs="Traditional Arabic"/>
          <w:color w:val="000000"/>
          <w:sz w:val="36"/>
          <w:szCs w:val="36"/>
          <w:rtl/>
        </w:rPr>
        <w:t>[الفلق:1-2].</w:t>
      </w:r>
      <w:r w:rsidRPr="00624BA1">
        <w:rPr>
          <w:rFonts w:ascii="Traditional Arabic" w:hAnsi="Traditional Arabic" w:cs="Traditional Arabic" w:hint="cs"/>
          <w:color w:val="000000"/>
          <w:sz w:val="36"/>
          <w:szCs w:val="36"/>
          <w:rtl/>
        </w:rPr>
        <w:t xml:space="preserve"> </w:t>
      </w:r>
    </w:p>
    <w:p w:rsidR="00995B6C" w:rsidRPr="00624BA1" w:rsidRDefault="00995B6C" w:rsidP="00995B6C">
      <w:pPr>
        <w:spacing w:before="4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 xml:space="preserve">حديثُ جِبريل لمَّا سأل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عن الإيمان، فقال له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«أن تُؤمن باللهِ ومَلائكته وكُتُبه ورُسله واليوم الآخر، وتُؤمن بالقَدَر؛ خَيره وشَرِّه»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86"/>
      </w:r>
      <w:r w:rsidRPr="00624BA1">
        <w:rPr>
          <w:rFonts w:ascii="Traditional Arabic" w:hAnsi="Traditional Arabic" w:cs="Traditional Arabic"/>
          <w:color w:val="000000"/>
          <w:sz w:val="36"/>
          <w:szCs w:val="36"/>
          <w:rtl/>
        </w:rPr>
        <w:t>).</w:t>
      </w:r>
    </w:p>
    <w:p w:rsidR="005F22F3" w:rsidRPr="00624BA1" w:rsidRDefault="00995B6C" w:rsidP="008A08F5">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 xml:space="preserve"> </w:t>
      </w:r>
    </w:p>
    <w:p w:rsidR="005F22F3" w:rsidRPr="00624BA1" w:rsidRDefault="00396015" w:rsidP="00396015">
      <w:pPr>
        <w:spacing w:before="40"/>
        <w:ind w:left="1134" w:firstLine="454"/>
        <w:jc w:val="center"/>
        <w:rPr>
          <w:rFonts w:ascii="Traditional Arabic" w:eastAsia="Traditional Arabic" w:hAnsi="Traditional Arabic" w:cs="Traditional Arabic"/>
          <w:b/>
          <w:bCs/>
          <w:color w:val="C00000"/>
          <w:sz w:val="36"/>
          <w:szCs w:val="36"/>
        </w:rPr>
      </w:pPr>
      <w:r w:rsidRPr="00624BA1">
        <w:rPr>
          <w:rFonts w:ascii="Traditional Arabic" w:eastAsia="Traditional Arabic" w:hAnsi="Traditional Arabic" w:cs="Traditional Arabic" w:hint="cs"/>
          <w:b/>
          <w:bCs/>
          <w:color w:val="C00000"/>
          <w:sz w:val="36"/>
          <w:szCs w:val="36"/>
          <w:rtl/>
        </w:rPr>
        <w:t>المتن</w:t>
      </w:r>
    </w:p>
    <w:p w:rsidR="005F22F3" w:rsidRPr="00624BA1" w:rsidRDefault="00016258" w:rsidP="00F0043C">
      <w:pPr>
        <w:spacing w:before="40"/>
        <w:ind w:left="1134" w:firstLine="454"/>
        <w:jc w:val="both"/>
        <w:rPr>
          <w:rFonts w:ascii="Traditional Arabic" w:eastAsia="Traditional Arabic" w:hAnsi="Traditional Arabic" w:cs="Traditional Arabic"/>
          <w:b/>
          <w:bCs/>
          <w:sz w:val="36"/>
          <w:szCs w:val="36"/>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8A08F5">
      <w:pPr>
        <w:spacing w:before="40"/>
        <w:ind w:left="1134" w:firstLine="454"/>
        <w:jc w:val="lowKashida"/>
        <w:rPr>
          <w:rFonts w:ascii="Traditional Arabic" w:eastAsia="Traditional Arabic" w:hAnsi="Traditional Arabic" w:cs="Traditional Arabic"/>
          <w:b/>
          <w:bCs/>
          <w:color w:val="C00000"/>
          <w:sz w:val="36"/>
          <w:szCs w:val="36"/>
        </w:rPr>
      </w:pPr>
      <w:r w:rsidRPr="00624BA1">
        <w:rPr>
          <w:rFonts w:ascii="Traditional Arabic" w:eastAsia="Traditional Arabic" w:hAnsi="Traditional Arabic" w:cs="Traditional Arabic"/>
          <w:b/>
          <w:bCs/>
          <w:color w:val="C00000"/>
          <w:sz w:val="36"/>
          <w:szCs w:val="36"/>
          <w:rtl/>
        </w:rPr>
        <w:t xml:space="preserve">[46] </w:t>
      </w:r>
      <w:r w:rsidR="008E0406">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والإيمان بأن الله تبارك وتعالى قد علم ما كان من أول الدهر، وما لم يكن مما هو كائن، أحصاه وعده عدا، ومن قال: إنه لا يعلم ما كان وما هو كائن فقد كفر بالله العظيم</w:t>
      </w:r>
      <w:r w:rsidR="008E0406">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w:t>
      </w:r>
    </w:p>
    <w:p w:rsidR="005F22F3" w:rsidRPr="008E0406" w:rsidRDefault="005F22F3" w:rsidP="00F0043C">
      <w:pPr>
        <w:spacing w:before="40"/>
        <w:ind w:left="1134" w:firstLine="454"/>
        <w:rPr>
          <w:rFonts w:ascii="Traditional Arabic" w:eastAsia="Traditional Arabic" w:hAnsi="Traditional Arabic" w:cs="Traditional Arabic"/>
          <w:b/>
          <w:color w:val="C00000"/>
          <w:sz w:val="36"/>
          <w:szCs w:val="36"/>
        </w:rPr>
      </w:pPr>
    </w:p>
    <w:p w:rsidR="008E0406" w:rsidRDefault="008A08F5" w:rsidP="008E0406">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w:t>
      </w:r>
      <w:r w:rsidRPr="00624BA1">
        <w:rPr>
          <w:rFonts w:ascii="Traditional Arabic" w:eastAsia="Traditional Arabic" w:hAnsi="Traditional Arabic" w:cs="Traditional Arabic"/>
          <w:bCs/>
          <w:sz w:val="36"/>
          <w:szCs w:val="36"/>
          <w:rtl/>
        </w:rPr>
        <w:t>شرح</w:t>
      </w:r>
    </w:p>
    <w:p w:rsidR="008A08F5" w:rsidRPr="008E0406" w:rsidRDefault="008A08F5" w:rsidP="008E0406">
      <w:pPr>
        <w:spacing w:before="40"/>
        <w:ind w:left="1134" w:firstLine="454"/>
        <w:jc w:val="lowKashida"/>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sz w:val="36"/>
          <w:szCs w:val="36"/>
          <w:rtl/>
        </w:rPr>
        <w:t xml:space="preserve">فنحن </w:t>
      </w:r>
      <w:r w:rsidRPr="00624BA1">
        <w:rPr>
          <w:rFonts w:ascii="Traditional Arabic" w:eastAsia="Traditional Arabic" w:hAnsi="Traditional Arabic" w:cs="Traditional Arabic"/>
          <w:sz w:val="36"/>
          <w:szCs w:val="36"/>
          <w:rtl/>
        </w:rPr>
        <w:t>نعلم أن ما في هذا الكون مسخرٌ ومخلوقٌ من الله سبحانه وتعالى، فالله عز وجل كما قال: {اللَّهُ خَالِقُ كُلِّ شَيْءٍ}،</w:t>
      </w:r>
      <w:r w:rsidR="008E0406">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نحن </w:t>
      </w:r>
      <w:r w:rsidRPr="00624BA1">
        <w:rPr>
          <w:rFonts w:ascii="Traditional Arabic" w:eastAsia="Traditional Arabic" w:hAnsi="Traditional Arabic" w:cs="Traditional Arabic" w:hint="cs"/>
          <w:sz w:val="36"/>
          <w:szCs w:val="36"/>
          <w:rtl/>
        </w:rPr>
        <w:t>نؤمن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أن الإيمان بالقدر ركنٌ من أركان الإيمان، والقدر له أربع مراتب:</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المرتبة الأولى: العلم.</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والمرتبة الثانية: الكتابة.</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والمرتبة الثالثة: المشيئة.</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والمرتبة الرابعة: الخلق.</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فالمرتبة الأولى:</w:t>
      </w:r>
      <w:r w:rsidRPr="00624BA1">
        <w:rPr>
          <w:rFonts w:ascii="Traditional Arabic" w:eastAsia="Traditional Arabic" w:hAnsi="Traditional Arabic" w:cs="Traditional Arabic" w:hint="cs"/>
          <w:sz w:val="36"/>
          <w:szCs w:val="36"/>
          <w:rtl/>
        </w:rPr>
        <w:t xml:space="preserve"> مرتبة العلم. </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فيجب أن تعلم وتوقن بأن الله سبحانه وتعالى علم الأشياء قبل خلقها، وعلم ما سيكون، وما لم يكن لو كان كيف يكون، فالله سبحانه وتعالى قد أحاط بكل شيءٍ علما، ولذلك لما ذكر الله تعالى الخلق استدل به على العلم والقدرة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الَّذِي خَلَقَ سَبْعَ سَمَوَاتٍ وَمِنَ الأَرْضِ مِثْلَهُنَّ يَتَنَزَّلُ الأَمْرُ بَيْنَهُنَّ}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[الطلاق:12]، ثم قال بعدها: {لِتَعْلَمُوا أَنَّ اللَّهَ عَلَى كُلِّ شَيْءٍ قَدِيرٌ وَأَنَّ اللَّهَ قَدْ أَحَاطَ بِكُلِّ شَيْءٍ عِلْمًا}</w:t>
      </w:r>
      <w:r w:rsidRPr="00624BA1">
        <w:rPr>
          <w:rFonts w:ascii="Traditional Arabic" w:eastAsia="Traditional Arabic" w:hAnsi="Traditional Arabic" w:cs="Traditional Arabic"/>
          <w:sz w:val="36"/>
          <w:szCs w:val="36"/>
        </w:rPr>
        <w:t>.</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فتأمل السياق في الحديث عن الخلق، الله الذي خلق سبع </w:t>
      </w:r>
      <w:proofErr w:type="gramStart"/>
      <w:r w:rsidRPr="00624BA1">
        <w:rPr>
          <w:rFonts w:ascii="Traditional Arabic" w:eastAsia="Traditional Arabic" w:hAnsi="Traditional Arabic" w:cs="Traditional Arabic"/>
          <w:sz w:val="36"/>
          <w:szCs w:val="36"/>
          <w:rtl/>
        </w:rPr>
        <w:t>سموات</w:t>
      </w:r>
      <w:proofErr w:type="gramEnd"/>
      <w:r w:rsidRPr="00624BA1">
        <w:rPr>
          <w:rFonts w:ascii="Traditional Arabic" w:eastAsia="Traditional Arabic" w:hAnsi="Traditional Arabic" w:cs="Traditional Arabic"/>
          <w:sz w:val="36"/>
          <w:szCs w:val="36"/>
          <w:rtl/>
        </w:rPr>
        <w:t xml:space="preserve"> ومن الأرض مثلهن يتنزل الأمر بينهن هذا حديث عن الخلق، لكنه دلالة على أمرين هم؟ لتعلموا أن الله على كل شيء قدير، فالخلق دليل على القدر، فكيف يخلق من لا يقدر،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هل الذي لا يقدر يستطيع أن يخلق؟ فبما أنه هو الخالق فهو قادر، وكيف يخلق ما لا يعلم؟ فبالتالي استشهد بخلقه على قدرته وعلى علمه، لذلك قال: {لتعلموا أن الله على كل شيءٍ قدير وأن الله قد أحاط بكل شيءٍ علما}.</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فالله سبحانه وتعالى علم الأشياء قبل خلقها، وهو سبحانه وتعالى يعلم ما سيكون، بل ما لم يكن لو كان كيف يكون، فالله سبحانه وتعالى عندما ذكر أصحاب النار قال عنهم: {ولو ردوا لعادوا لما نهوا عنه}، فلو أُخرج أهل النار من النار وعادوا إلى الدنيا لعادوا إلى كفرهم.</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فِإذاً يعلم مالم يكن لو كان كيف يكون، فعلمه سبحانه وتعالى محيطٌ بكل شيء، وكان أول من أنكره القدرية </w:t>
      </w:r>
      <w:r w:rsidRPr="00624BA1">
        <w:rPr>
          <w:rFonts w:ascii="Traditional Arabic" w:eastAsia="Traditional Arabic" w:hAnsi="Traditional Arabic" w:cs="Traditional Arabic" w:hint="cs"/>
          <w:sz w:val="36"/>
          <w:szCs w:val="36"/>
          <w:rtl/>
        </w:rPr>
        <w:t>فأ</w:t>
      </w:r>
      <w:r w:rsidRPr="00624BA1">
        <w:rPr>
          <w:rFonts w:ascii="Traditional Arabic" w:eastAsia="Traditional Arabic" w:hAnsi="Traditional Arabic" w:cs="Traditional Arabic"/>
          <w:sz w:val="36"/>
          <w:szCs w:val="36"/>
          <w:rtl/>
        </w:rPr>
        <w:t>نكر</w:t>
      </w:r>
      <w:r w:rsidRPr="00624BA1">
        <w:rPr>
          <w:rFonts w:ascii="Traditional Arabic" w:eastAsia="Traditional Arabic" w:hAnsi="Traditional Arabic" w:cs="Traditional Arabic" w:hint="cs"/>
          <w:sz w:val="36"/>
          <w:szCs w:val="36"/>
          <w:rtl/>
        </w:rPr>
        <w:t>وا</w:t>
      </w:r>
      <w:r w:rsidRPr="00624BA1">
        <w:rPr>
          <w:rFonts w:ascii="Traditional Arabic" w:eastAsia="Traditional Arabic" w:hAnsi="Traditional Arabic" w:cs="Traditional Arabic"/>
          <w:sz w:val="36"/>
          <w:szCs w:val="36"/>
          <w:rtl/>
        </w:rPr>
        <w:t xml:space="preserve"> علم الله السابق،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زعم القدرية الأوائل أن الله سبحانه وتعالى لا يعلم الأشياء قبل وقوعها، فهذا أول حال القدرية، ثم إن القدرية </w:t>
      </w:r>
      <w:r w:rsidRPr="00624BA1">
        <w:rPr>
          <w:rFonts w:ascii="Traditional Arabic" w:eastAsia="Traditional Arabic" w:hAnsi="Traditional Arabic" w:cs="Traditional Arabic"/>
          <w:sz w:val="36"/>
          <w:szCs w:val="36"/>
          <w:rtl/>
        </w:rPr>
        <w:lastRenderedPageBreak/>
        <w:t>بعد ذلك تراجعوا عن إنكار العلم السابق وأثبتوا العلم السابق، ولكن أنكروا قدرة الله في فعل العبد، فالله سبحانه وتعالى علم الأشياء قبل كونها</w:t>
      </w:r>
      <w:r w:rsidRPr="00624BA1">
        <w:rPr>
          <w:rFonts w:ascii="Traditional Arabic" w:eastAsia="Traditional Arabic" w:hAnsi="Traditional Arabic" w:cs="Traditional Arabic" w:hint="cs"/>
          <w:sz w:val="36"/>
          <w:szCs w:val="36"/>
          <w:rtl/>
        </w:rPr>
        <w:t>.</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وأما المرتبة الثانية:</w:t>
      </w:r>
      <w:r w:rsidRPr="00624BA1">
        <w:rPr>
          <w:rFonts w:ascii="Traditional Arabic" w:eastAsia="Traditional Arabic" w:hAnsi="Traditional Arabic" w:cs="Traditional Arabic" w:hint="cs"/>
          <w:sz w:val="36"/>
          <w:szCs w:val="36"/>
          <w:rtl/>
        </w:rPr>
        <w:t xml:space="preserve"> فهي أن الله</w:t>
      </w:r>
      <w:r w:rsidRPr="00624BA1">
        <w:rPr>
          <w:rFonts w:ascii="Traditional Arabic" w:eastAsia="Traditional Arabic" w:hAnsi="Traditional Arabic" w:cs="Traditional Arabic"/>
          <w:sz w:val="36"/>
          <w:szCs w:val="36"/>
          <w:rtl/>
        </w:rPr>
        <w:t xml:space="preserve"> كتب ذلك في اللوح المحفوظ.</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فعندما خلق الله القلم قال له أكتب، قال: وما أكتب؟ قال: اكتب كل شيء، فأمره بكتابة كل شيء</w:t>
      </w:r>
      <w:r w:rsidRPr="00624BA1">
        <w:rPr>
          <w:rFonts w:ascii="Traditional Arabic" w:eastAsia="Traditional Arabic" w:hAnsi="Traditional Arabic" w:cs="Traditional Arabic" w:hint="cs"/>
          <w:sz w:val="36"/>
          <w:szCs w:val="36"/>
          <w:rtl/>
        </w:rPr>
        <w:t xml:space="preserve">، كما ورد في </w:t>
      </w:r>
      <w:r w:rsidRPr="00624BA1">
        <w:rPr>
          <w:rFonts w:ascii="Traditional Arabic" w:eastAsia="Traditional Arabic" w:hAnsi="Traditional Arabic" w:cs="Traditional Arabic"/>
          <w:sz w:val="36"/>
          <w:szCs w:val="36"/>
          <w:rtl/>
        </w:rPr>
        <w:t>حديث عبادة بن الصامت قال: سمعت رسول الله صلى الله عليه وسلم يقول: "إن أول ما خلق الله القلم، فقال له: اكتب، قال: رب ماذا أكتب؟ قال: اكتب مقادير كل شيء حتى تقوم الساعة</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w:t>
      </w:r>
      <w:proofErr w:type="gramStart"/>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الحديث</w:t>
      </w:r>
      <w:proofErr w:type="gramEnd"/>
      <w:r w:rsidRPr="00624BA1">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Pr>
        <w:footnoteReference w:id="1387"/>
      </w:r>
      <w:r w:rsidRPr="00624BA1">
        <w:rPr>
          <w:rFonts w:ascii="Traditional Arabic" w:eastAsia="Traditional Arabic" w:hAnsi="Traditional Arabic" w:cs="Traditional Arabic"/>
          <w:sz w:val="36"/>
          <w:szCs w:val="36"/>
          <w:rtl/>
        </w:rPr>
        <w:t>.</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والمرتبة الثالثة:</w:t>
      </w:r>
      <w:r w:rsidRPr="00624BA1">
        <w:rPr>
          <w:rFonts w:ascii="Traditional Arabic" w:eastAsia="Traditional Arabic" w:hAnsi="Traditional Arabic" w:cs="Traditional Arabic"/>
          <w:sz w:val="36"/>
          <w:szCs w:val="36"/>
          <w:rtl/>
        </w:rPr>
        <w:t xml:space="preserve"> المشيئة فالله سبحانه وتعالى كما قال: {وَمَا تَشَاءُونَ إِلَّا أَنْ يَشَاءَ اللَّهُ}، فمشيئة الله عز وجل نافذة وتامة وواقعة ولا يقع في هذا الكون ما لا يشاء سبحانه وتعالى، </w:t>
      </w:r>
    </w:p>
    <w:p w:rsidR="008A08F5" w:rsidRPr="00624BA1" w:rsidRDefault="008A08F5" w:rsidP="008A08F5">
      <w:pPr>
        <w:spacing w:before="40"/>
        <w:ind w:left="1134" w:firstLine="454"/>
        <w:jc w:val="both"/>
        <w:rPr>
          <w:rFonts w:ascii="Traditional Arabic" w:eastAsia="Traditional Arabic" w:hAnsi="Traditional Arabic" w:cs="Traditional Arabic"/>
          <w:sz w:val="36"/>
          <w:szCs w:val="36"/>
        </w:rPr>
      </w:pPr>
      <w:r w:rsidRPr="00B666B9">
        <w:rPr>
          <w:rFonts w:ascii="Traditional Arabic" w:eastAsia="Traditional Arabic" w:hAnsi="Traditional Arabic" w:cs="Traditional Arabic" w:hint="cs"/>
          <w:b/>
          <w:bCs/>
          <w:sz w:val="36"/>
          <w:szCs w:val="36"/>
          <w:rtl/>
        </w:rPr>
        <w:t>و</w:t>
      </w:r>
      <w:r w:rsidRPr="00624BA1">
        <w:rPr>
          <w:rFonts w:ascii="Traditional Arabic" w:eastAsia="Traditional Arabic" w:hAnsi="Traditional Arabic" w:cs="Traditional Arabic"/>
          <w:b/>
          <w:bCs/>
          <w:sz w:val="36"/>
          <w:szCs w:val="36"/>
          <w:rtl/>
        </w:rPr>
        <w:t>المرتبة الرابعة:</w:t>
      </w:r>
      <w:r w:rsidRPr="00624BA1">
        <w:rPr>
          <w:rFonts w:ascii="Traditional Arabic" w:eastAsia="Traditional Arabic" w:hAnsi="Traditional Arabic" w:cs="Traditional Arabic"/>
          <w:sz w:val="36"/>
          <w:szCs w:val="36"/>
          <w:rtl/>
        </w:rPr>
        <w:t xml:space="preserve"> الخلق كما قال تعالى: {اللَّهُ خَالِقُ كُلِّ شَيْءٍ}، وكما قال تعالى: {وَاللَّهُ خَلَقَكُمْ وَمَا تَعْمَلُونَ}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[الصافات:96]، فهو سبحانه وتعالى خالق الأشياء.</w:t>
      </w:r>
    </w:p>
    <w:p w:rsidR="004A5DB0" w:rsidRPr="00624BA1" w:rsidRDefault="008A08F5"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فإذاً لابد أن نؤمن بأن من مراتب القدر العلم السابق، وأن الله سبحانه وتعالى أحاط بكل شيءٍ علما، فلابد من الايقان بذلك واعتقاد ذلك، وأن الذي قال إن الله لا يعلم فقد كفر بالله العظيم.</w:t>
      </w:r>
    </w:p>
    <w:p w:rsidR="004A5DB0" w:rsidRPr="00624BA1" w:rsidRDefault="004A5DB0"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 xml:space="preserve">وأما </w:t>
      </w:r>
      <w:r w:rsidR="00995B6C" w:rsidRPr="00624BA1">
        <w:rPr>
          <w:rFonts w:ascii="Traditional Arabic" w:hAnsi="Traditional Arabic" w:cs="Traditional Arabic" w:hint="cs"/>
          <w:color w:val="000000"/>
          <w:sz w:val="36"/>
          <w:szCs w:val="36"/>
          <w:rtl/>
        </w:rPr>
        <w:t>أنواع التقدير:</w:t>
      </w:r>
    </w:p>
    <w:p w:rsidR="004A5DB0" w:rsidRPr="00624BA1" w:rsidRDefault="004A5DB0"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 xml:space="preserve">فقد </w:t>
      </w:r>
      <w:r w:rsidR="00995B6C" w:rsidRPr="00624BA1">
        <w:rPr>
          <w:rFonts w:ascii="Traditional Arabic" w:hAnsi="Traditional Arabic" w:cs="Traditional Arabic"/>
          <w:color w:val="000000"/>
          <w:sz w:val="36"/>
          <w:szCs w:val="36"/>
          <w:rtl/>
        </w:rPr>
        <w:t xml:space="preserve">ذكر ابنُ القيِّم </w:t>
      </w:r>
      <w:r w:rsidR="00995B6C" w:rsidRPr="00624BA1">
        <w:rPr>
          <w:rFonts w:ascii="Traditional Arabic" w:hAnsi="Traditional Arabic" w:cs="Traditional Arabic"/>
          <w:b/>
          <w:bCs/>
          <w:color w:val="000000"/>
          <w:sz w:val="36"/>
          <w:szCs w:val="36"/>
          <w:rtl/>
        </w:rPr>
        <w:t>أقسامَ التَّقدير الخمسة</w:t>
      </w:r>
      <w:r w:rsidR="00995B6C" w:rsidRPr="00624BA1">
        <w:rPr>
          <w:rFonts w:ascii="Traditional Arabic" w:hAnsi="Traditional Arabic" w:cs="Traditional Arabic"/>
          <w:color w:val="000000"/>
          <w:sz w:val="36"/>
          <w:szCs w:val="36"/>
          <w:rtl/>
        </w:rPr>
        <w:t>، وأَوْضَحَها بأدلَّتِها، و</w:t>
      </w:r>
      <w:r w:rsidR="00995B6C" w:rsidRPr="00624BA1">
        <w:rPr>
          <w:rFonts w:ascii="Traditional Arabic" w:hAnsi="Traditional Arabic" w:cs="Traditional Arabic" w:hint="cs"/>
          <w:color w:val="000000"/>
          <w:sz w:val="36"/>
          <w:szCs w:val="36"/>
          <w:rtl/>
        </w:rPr>
        <w:t>هي باختصار:</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b/>
          <w:bCs/>
          <w:color w:val="000000"/>
          <w:sz w:val="36"/>
          <w:szCs w:val="36"/>
          <w:rtl/>
        </w:rPr>
        <w:t>التقدير الأول:</w:t>
      </w:r>
      <w:r w:rsidRPr="00624BA1">
        <w:rPr>
          <w:rFonts w:ascii="Traditional Arabic" w:hAnsi="Traditional Arabic" w:cs="Traditional Arabic"/>
          <w:color w:val="000000"/>
          <w:sz w:val="36"/>
          <w:szCs w:val="36"/>
          <w:rtl/>
        </w:rPr>
        <w:t xml:space="preserve"> تقدير المَقادير قبل خَلق السَّماوات والأرض، وهو التقدير العام الشَّامل لكل شيءٍ في اللوح المحفوظ، وقد سبق ذِكر بعض </w:t>
      </w:r>
      <w:r w:rsidRPr="00624BA1">
        <w:rPr>
          <w:rFonts w:ascii="Traditional Arabic" w:hAnsi="Traditional Arabic" w:cs="Traditional Arabic" w:hint="cs"/>
          <w:color w:val="000000"/>
          <w:sz w:val="36"/>
          <w:szCs w:val="36"/>
          <w:rtl/>
        </w:rPr>
        <w:t>ال</w:t>
      </w:r>
      <w:r w:rsidRPr="00624BA1">
        <w:rPr>
          <w:rFonts w:ascii="Traditional Arabic" w:hAnsi="Traditional Arabic" w:cs="Traditional Arabic"/>
          <w:color w:val="000000"/>
          <w:sz w:val="36"/>
          <w:szCs w:val="36"/>
          <w:rtl/>
        </w:rPr>
        <w:t>أدل</w:t>
      </w:r>
      <w:r w:rsidRPr="00624BA1">
        <w:rPr>
          <w:rFonts w:ascii="Traditional Arabic" w:hAnsi="Traditional Arabic" w:cs="Traditional Arabic" w:hint="cs"/>
          <w:color w:val="000000"/>
          <w:sz w:val="36"/>
          <w:szCs w:val="36"/>
          <w:rtl/>
        </w:rPr>
        <w:t>ة عليه</w:t>
      </w:r>
      <w:r w:rsidRPr="00624BA1">
        <w:rPr>
          <w:rFonts w:ascii="Traditional Arabic" w:hAnsi="Traditional Arabic" w:cs="Traditional Arabic"/>
          <w:color w:val="000000"/>
          <w:sz w:val="36"/>
          <w:szCs w:val="36"/>
          <w:rtl/>
        </w:rPr>
        <w:t>.</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b/>
          <w:bCs/>
          <w:color w:val="000000"/>
          <w:sz w:val="36"/>
          <w:szCs w:val="36"/>
          <w:rtl/>
        </w:rPr>
        <w:lastRenderedPageBreak/>
        <w:t>التقدير الثاني:</w:t>
      </w:r>
      <w:r w:rsidRPr="00624BA1">
        <w:rPr>
          <w:rFonts w:ascii="Traditional Arabic" w:hAnsi="Traditional Arabic" w:cs="Traditional Arabic"/>
          <w:color w:val="000000"/>
          <w:sz w:val="36"/>
          <w:szCs w:val="36"/>
          <w:rtl/>
        </w:rPr>
        <w:t xml:space="preserve"> تقدير الرَّبِّ-تبارك وتعالى-شقاوة العِباد وسَعادتهم وأرزاقهم وآجالهم وأعمالهم قبل خَلْقِهم، وهو تقديرٌ ثَان بعد التقدير الأَوَّل</w:t>
      </w:r>
      <w:r w:rsidRPr="00624BA1">
        <w:rPr>
          <w:rFonts w:ascii="Traditional Arabic" w:hAnsi="Traditional Arabic" w:cs="Traditional Arabic" w:hint="cs"/>
          <w:color w:val="000000"/>
          <w:sz w:val="36"/>
          <w:szCs w:val="36"/>
          <w:rtl/>
        </w:rPr>
        <w:t>، ف</w:t>
      </w:r>
      <w:r w:rsidRPr="00624BA1">
        <w:rPr>
          <w:rFonts w:ascii="Traditional Arabic" w:hAnsi="Traditional Arabic" w:cs="Traditional Arabic"/>
          <w:color w:val="000000"/>
          <w:sz w:val="36"/>
          <w:szCs w:val="36"/>
          <w:rtl/>
        </w:rPr>
        <w:t>عن عِمران بن حُصين قال: «قيل: يا رسول الله، عُلِمَ أهلُ الجَنَّة من أهل النَّار؟ فقال: «نَعَمْ». قيل: فَفِيم يعملُ العاملون؟ قال: «كُلٌّ مُيَسَّرٌ لِما خُلِقَ له»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88"/>
      </w:r>
      <w:r w:rsidRPr="00624BA1">
        <w:rPr>
          <w:rFonts w:ascii="Traditional Arabic" w:hAnsi="Traditional Arabic" w:cs="Traditional Arabic"/>
          <w:color w:val="000000"/>
          <w:sz w:val="36"/>
          <w:szCs w:val="36"/>
          <w:rtl/>
        </w:rPr>
        <w:t>).</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b/>
          <w:bCs/>
          <w:color w:val="000000"/>
          <w:sz w:val="36"/>
          <w:szCs w:val="36"/>
          <w:rtl/>
        </w:rPr>
        <w:t>التقدير الثالث:</w:t>
      </w:r>
      <w:r w:rsidRPr="00624BA1">
        <w:rPr>
          <w:rFonts w:ascii="Traditional Arabic" w:hAnsi="Traditional Arabic" w:cs="Traditional Arabic"/>
          <w:color w:val="000000"/>
          <w:sz w:val="36"/>
          <w:szCs w:val="36"/>
          <w:rtl/>
        </w:rPr>
        <w:t xml:space="preserve"> المُتَعَلِّق بالجنين وهو في بطن أُمِّه، وهو تقدير شقاوته وسعادته ورزقه وأجله وعمله</w:t>
      </w:r>
      <w:r w:rsidRPr="00624BA1">
        <w:rPr>
          <w:rFonts w:ascii="Traditional Arabic" w:hAnsi="Traditional Arabic" w:cs="Traditional Arabic" w:hint="cs"/>
          <w:color w:val="000000"/>
          <w:sz w:val="36"/>
          <w:szCs w:val="36"/>
          <w:rtl/>
        </w:rPr>
        <w:t xml:space="preserve">؛ فعن </w:t>
      </w:r>
      <w:r w:rsidRPr="00624BA1">
        <w:rPr>
          <w:rFonts w:ascii="Traditional Arabic" w:hAnsi="Traditional Arabic" w:cs="Traditional Arabic"/>
          <w:color w:val="000000"/>
          <w:sz w:val="36"/>
          <w:szCs w:val="36"/>
          <w:rtl/>
        </w:rPr>
        <w:t xml:space="preserve">عبد الله بن مسعود </w:t>
      </w:r>
      <w:r w:rsidRPr="00624BA1">
        <w:rPr>
          <w:rFonts w:ascii="Traditional Arabic" w:hAnsi="Traditional Arabic" w:cs="Traditional Arabic" w:hint="cs"/>
          <w:color w:val="000000"/>
          <w:sz w:val="36"/>
          <w:szCs w:val="36"/>
          <w:rtl/>
        </w:rPr>
        <w:t>رضي الله عنه</w:t>
      </w:r>
      <w:r w:rsidRPr="00624BA1">
        <w:rPr>
          <w:rFonts w:ascii="Traditional Arabic" w:hAnsi="Traditional Arabic" w:cs="Traditional Arabic"/>
          <w:color w:val="000000"/>
          <w:sz w:val="36"/>
          <w:szCs w:val="36"/>
          <w:rtl/>
        </w:rPr>
        <w:t xml:space="preserve"> قال: حَدَّثنا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وهو الصَّادقُ المَصدوق</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«إنَّ أحدَكم ليُجمع خَلْقُه في بَطن أُمِّه أربعين يومًا، ثُمَّ يكون في ذلك علقةً مثل ذلك، ثُمَّ يكون في ذلك مُضغةً مثل ذلك، ثُمَّ يُرسل اللهُ إليه المَلك؛ فيَنفخ فيه الرُّوح، ويُؤمر بأربع كلماتٍ؛ بكتبِ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89"/>
      </w:r>
      <w:r w:rsidRPr="00624BA1">
        <w:rPr>
          <w:rFonts w:ascii="Traditional Arabic" w:hAnsi="Traditional Arabic" w:cs="Traditional Arabic"/>
          <w:color w:val="000000"/>
          <w:sz w:val="36"/>
          <w:szCs w:val="36"/>
          <w:rtl/>
        </w:rPr>
        <w:t xml:space="preserve">). </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b/>
          <w:bCs/>
          <w:color w:val="000000"/>
          <w:sz w:val="36"/>
          <w:szCs w:val="36"/>
          <w:rtl/>
        </w:rPr>
        <w:t>التقدير الرابع:</w:t>
      </w:r>
      <w:r w:rsidRPr="00624BA1">
        <w:rPr>
          <w:rFonts w:ascii="Traditional Arabic" w:hAnsi="Traditional Arabic" w:cs="Traditional Arabic" w:hint="cs"/>
          <w:color w:val="000000"/>
          <w:sz w:val="36"/>
          <w:szCs w:val="36"/>
          <w:rtl/>
        </w:rPr>
        <w:t xml:space="preserve"> التقدير في </w:t>
      </w:r>
      <w:r w:rsidRPr="00624BA1">
        <w:rPr>
          <w:rFonts w:ascii="Traditional Arabic" w:hAnsi="Traditional Arabic" w:cs="Traditional Arabic"/>
          <w:color w:val="000000"/>
          <w:sz w:val="36"/>
          <w:szCs w:val="36"/>
          <w:rtl/>
        </w:rPr>
        <w:t>ليلة القَدْر؛ قال الله تعالى</w:t>
      </w:r>
      <w:proofErr w:type="gramStart"/>
      <w:r w:rsidRPr="00624BA1">
        <w:rPr>
          <w:rFonts w:ascii="Traditional Arabic" w:hAnsi="Traditional Arabic" w:cs="Traditional Arabic"/>
          <w:color w:val="000000"/>
          <w:sz w:val="36"/>
          <w:szCs w:val="36"/>
          <w:rtl/>
        </w:rPr>
        <w:t>:</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496" w:hAnsi="QCF_P496" w:cs="QCF_P496"/>
          <w:sz w:val="36"/>
          <w:szCs w:val="36"/>
          <w:rtl/>
        </w:rPr>
        <w:t>ﭑﭒ</w:t>
      </w:r>
      <w:proofErr w:type="gramEnd"/>
      <w:r w:rsidRPr="00624BA1">
        <w:rPr>
          <w:rFonts w:ascii="Lotus Linotype" w:hAnsi="Lotus Linotype" w:cs="Lotus Linotype"/>
          <w:sz w:val="36"/>
          <w:szCs w:val="36"/>
          <w:rtl/>
        </w:rPr>
        <w:t xml:space="preserve"> </w:t>
      </w:r>
      <w:r w:rsidRPr="00624BA1">
        <w:rPr>
          <w:rFonts w:ascii="QCF_P496" w:hAnsi="QCF_P496" w:cs="QCF_P496"/>
          <w:sz w:val="36"/>
          <w:szCs w:val="36"/>
          <w:rtl/>
        </w:rPr>
        <w:t>ﭓ</w:t>
      </w:r>
      <w:r w:rsidRPr="00624BA1">
        <w:rPr>
          <w:rFonts w:ascii="Lotus Linotype" w:hAnsi="Lotus Linotype" w:cs="Lotus Linotype"/>
          <w:sz w:val="36"/>
          <w:szCs w:val="36"/>
          <w:rtl/>
        </w:rPr>
        <w:t xml:space="preserve"> </w:t>
      </w:r>
      <w:r w:rsidRPr="00624BA1">
        <w:rPr>
          <w:rFonts w:ascii="QCF_P496" w:hAnsi="QCF_P496" w:cs="QCF_P496"/>
          <w:sz w:val="36"/>
          <w:szCs w:val="36"/>
          <w:rtl/>
        </w:rPr>
        <w:t>ﭔ</w:t>
      </w:r>
      <w:r w:rsidRPr="00624BA1">
        <w:rPr>
          <w:rFonts w:ascii="Lotus Linotype" w:hAnsi="Lotus Linotype" w:cs="Lotus Linotype"/>
          <w:sz w:val="36"/>
          <w:szCs w:val="36"/>
          <w:rtl/>
        </w:rPr>
        <w:t xml:space="preserve"> </w:t>
      </w:r>
      <w:r w:rsidRPr="00624BA1">
        <w:rPr>
          <w:rFonts w:ascii="QCF_P496" w:hAnsi="QCF_P496" w:cs="QCF_P496"/>
          <w:sz w:val="36"/>
          <w:szCs w:val="36"/>
          <w:rtl/>
        </w:rPr>
        <w:t>ﭕ</w:t>
      </w:r>
      <w:r w:rsidRPr="00624BA1">
        <w:rPr>
          <w:rFonts w:ascii="Lotus Linotype" w:hAnsi="Lotus Linotype" w:cs="Lotus Linotype"/>
          <w:sz w:val="36"/>
          <w:szCs w:val="36"/>
          <w:rtl/>
        </w:rPr>
        <w:t xml:space="preserve"> </w:t>
      </w:r>
      <w:r w:rsidRPr="00624BA1">
        <w:rPr>
          <w:rFonts w:ascii="QCF_P496" w:hAnsi="QCF_P496" w:cs="QCF_P496"/>
          <w:sz w:val="36"/>
          <w:szCs w:val="36"/>
          <w:rtl/>
        </w:rPr>
        <w:t>ﭖ</w:t>
      </w:r>
      <w:r w:rsidRPr="00624BA1">
        <w:rPr>
          <w:rFonts w:ascii="Lotus Linotype" w:hAnsi="Lotus Linotype" w:cs="Lotus Linotype"/>
          <w:sz w:val="36"/>
          <w:szCs w:val="36"/>
          <w:rtl/>
        </w:rPr>
        <w:t xml:space="preserve"> </w:t>
      </w:r>
      <w:r w:rsidRPr="00624BA1">
        <w:rPr>
          <w:rFonts w:ascii="QCF_P496" w:hAnsi="QCF_P496" w:cs="QCF_P496"/>
          <w:sz w:val="36"/>
          <w:szCs w:val="36"/>
          <w:rtl/>
        </w:rPr>
        <w:t>ﭗ</w:t>
      </w:r>
      <w:r w:rsidRPr="00624BA1">
        <w:rPr>
          <w:rFonts w:ascii="Lotus Linotype" w:hAnsi="Lotus Linotype" w:cs="Lotus Linotype"/>
          <w:sz w:val="36"/>
          <w:szCs w:val="36"/>
          <w:rtl/>
        </w:rPr>
        <w:t xml:space="preserve"> </w:t>
      </w:r>
      <w:r w:rsidRPr="00624BA1">
        <w:rPr>
          <w:rFonts w:ascii="QCF_P496" w:hAnsi="QCF_P496" w:cs="QCF_P496"/>
          <w:sz w:val="36"/>
          <w:szCs w:val="36"/>
          <w:rtl/>
        </w:rPr>
        <w:t>ﭘ</w:t>
      </w:r>
      <w:r w:rsidRPr="00624BA1">
        <w:rPr>
          <w:rFonts w:ascii="Lotus Linotype" w:hAnsi="Lotus Linotype" w:cs="Lotus Linotype"/>
          <w:sz w:val="36"/>
          <w:szCs w:val="36"/>
          <w:rtl/>
        </w:rPr>
        <w:t xml:space="preserve"> </w:t>
      </w:r>
      <w:r w:rsidRPr="00624BA1">
        <w:rPr>
          <w:rFonts w:ascii="QCF_P496" w:hAnsi="QCF_P496" w:cs="QCF_P496"/>
          <w:sz w:val="36"/>
          <w:szCs w:val="36"/>
          <w:rtl/>
        </w:rPr>
        <w:t>ﭙ</w:t>
      </w:r>
      <w:r w:rsidRPr="00624BA1">
        <w:rPr>
          <w:rFonts w:ascii="Lotus Linotype" w:hAnsi="Lotus Linotype" w:cs="Lotus Linotype"/>
          <w:sz w:val="36"/>
          <w:szCs w:val="36"/>
          <w:rtl/>
        </w:rPr>
        <w:t xml:space="preserve"> </w:t>
      </w:r>
      <w:r w:rsidRPr="00624BA1">
        <w:rPr>
          <w:rFonts w:ascii="QCF_P496" w:hAnsi="QCF_P496" w:cs="QCF_P496"/>
          <w:sz w:val="36"/>
          <w:szCs w:val="36"/>
          <w:rtl/>
        </w:rPr>
        <w:t>ﭚ</w:t>
      </w:r>
      <w:r w:rsidRPr="00624BA1">
        <w:rPr>
          <w:rFonts w:ascii="Lotus Linotype" w:hAnsi="Lotus Linotype" w:cs="Lotus Linotype"/>
          <w:sz w:val="36"/>
          <w:szCs w:val="36"/>
          <w:rtl/>
        </w:rPr>
        <w:t xml:space="preserve"> </w:t>
      </w:r>
      <w:r w:rsidRPr="00624BA1">
        <w:rPr>
          <w:rFonts w:ascii="QCF_P496" w:hAnsi="QCF_P496" w:cs="QCF_P496"/>
          <w:sz w:val="36"/>
          <w:szCs w:val="36"/>
          <w:rtl/>
        </w:rPr>
        <w:t>ﭛ</w:t>
      </w:r>
      <w:r w:rsidRPr="00624BA1">
        <w:rPr>
          <w:rFonts w:ascii="Lotus Linotype" w:hAnsi="Lotus Linotype" w:cs="Lotus Linotype"/>
          <w:sz w:val="36"/>
          <w:szCs w:val="36"/>
          <w:rtl/>
        </w:rPr>
        <w:t xml:space="preserve"> </w:t>
      </w:r>
      <w:r w:rsidRPr="00624BA1">
        <w:rPr>
          <w:rFonts w:ascii="QCF_P496" w:hAnsi="QCF_P496" w:cs="QCF_P496"/>
          <w:sz w:val="36"/>
          <w:szCs w:val="36"/>
          <w:rtl/>
        </w:rPr>
        <w:t>ﭜ</w:t>
      </w:r>
      <w:r w:rsidRPr="00624BA1">
        <w:rPr>
          <w:rFonts w:ascii="Lotus Linotype" w:hAnsi="Lotus Linotype" w:cs="Lotus Linotype"/>
          <w:sz w:val="36"/>
          <w:szCs w:val="36"/>
          <w:rtl/>
        </w:rPr>
        <w:t xml:space="preserve"> </w:t>
      </w:r>
      <w:r w:rsidRPr="00624BA1">
        <w:rPr>
          <w:rFonts w:ascii="QCF_P496" w:hAnsi="QCF_P496" w:cs="QCF_P496"/>
          <w:sz w:val="36"/>
          <w:szCs w:val="36"/>
          <w:rtl/>
        </w:rPr>
        <w:t>ﭝ</w:t>
      </w:r>
      <w:r w:rsidRPr="00624BA1">
        <w:rPr>
          <w:rFonts w:ascii="Lotus Linotype" w:hAnsi="Lotus Linotype" w:cs="Lotus Linotype"/>
          <w:sz w:val="36"/>
          <w:szCs w:val="36"/>
          <w:rtl/>
        </w:rPr>
        <w:t xml:space="preserve"> </w:t>
      </w:r>
      <w:r w:rsidRPr="00624BA1">
        <w:rPr>
          <w:rFonts w:ascii="QCF_P496" w:hAnsi="QCF_P496" w:cs="QCF_P496"/>
          <w:sz w:val="36"/>
          <w:szCs w:val="36"/>
          <w:rtl/>
        </w:rPr>
        <w:t>ﭞ</w:t>
      </w:r>
      <w:r w:rsidRPr="00624BA1">
        <w:rPr>
          <w:rFonts w:ascii="Lotus Linotype" w:hAnsi="Lotus Linotype" w:cs="Lotus Linotype"/>
          <w:sz w:val="36"/>
          <w:szCs w:val="36"/>
          <w:rtl/>
        </w:rPr>
        <w:t xml:space="preserve"> </w:t>
      </w:r>
      <w:r w:rsidRPr="00624BA1">
        <w:rPr>
          <w:rFonts w:ascii="QCF_P496" w:hAnsi="QCF_P496" w:cs="QCF_P496"/>
          <w:sz w:val="36"/>
          <w:szCs w:val="36"/>
          <w:rtl/>
        </w:rPr>
        <w:t>ﭟ</w:t>
      </w:r>
      <w:r w:rsidRPr="00624BA1">
        <w:rPr>
          <w:rFonts w:ascii="Lotus Linotype" w:hAnsi="Lotus Linotype" w:cs="Lotus Linotype"/>
          <w:sz w:val="36"/>
          <w:szCs w:val="36"/>
          <w:rtl/>
        </w:rPr>
        <w:t xml:space="preserve"> </w:t>
      </w:r>
      <w:r w:rsidRPr="00624BA1">
        <w:rPr>
          <w:rFonts w:ascii="QCF_P496" w:hAnsi="QCF_P496" w:cs="QCF_P496"/>
          <w:sz w:val="36"/>
          <w:szCs w:val="36"/>
          <w:rtl/>
        </w:rPr>
        <w:t>ﭠ</w:t>
      </w:r>
      <w:r w:rsidRPr="00624BA1">
        <w:rPr>
          <w:rFonts w:ascii="Lotus Linotype" w:hAnsi="Lotus Linotype" w:cs="Lotus Linotype"/>
          <w:sz w:val="36"/>
          <w:szCs w:val="36"/>
          <w:rtl/>
        </w:rPr>
        <w:t xml:space="preserve"> </w:t>
      </w:r>
      <w:r w:rsidRPr="00624BA1">
        <w:rPr>
          <w:rFonts w:ascii="QCF_P496" w:hAnsi="QCF_P496" w:cs="QCF_P496"/>
          <w:sz w:val="36"/>
          <w:szCs w:val="36"/>
          <w:rtl/>
        </w:rPr>
        <w:t>ﭡ</w:t>
      </w:r>
      <w:r w:rsidRPr="00624BA1">
        <w:rPr>
          <w:rFonts w:ascii="Lotus Linotype" w:hAnsi="Lotus Linotype" w:cs="Lotus Linotype"/>
          <w:sz w:val="36"/>
          <w:szCs w:val="36"/>
          <w:rtl/>
        </w:rPr>
        <w:t xml:space="preserve"> </w:t>
      </w:r>
      <w:r w:rsidRPr="00624BA1">
        <w:rPr>
          <w:rFonts w:ascii="QCF_P496" w:hAnsi="QCF_P496" w:cs="QCF_P496"/>
          <w:sz w:val="36"/>
          <w:szCs w:val="36"/>
          <w:rtl/>
        </w:rPr>
        <w:t>ﭢ</w:t>
      </w:r>
      <w:r w:rsidRPr="00624BA1">
        <w:rPr>
          <w:rFonts w:ascii="Lotus Linotype" w:hAnsi="Lotus Linotype" w:cs="Lotus Linotype"/>
          <w:sz w:val="36"/>
          <w:szCs w:val="36"/>
          <w:rtl/>
        </w:rPr>
        <w:t xml:space="preserve"> </w:t>
      </w:r>
      <w:r w:rsidRPr="00624BA1">
        <w:rPr>
          <w:rFonts w:ascii="QCF_P496" w:hAnsi="QCF_P496" w:cs="QCF_P496"/>
          <w:sz w:val="36"/>
          <w:szCs w:val="36"/>
          <w:rtl/>
        </w:rPr>
        <w:t>ﭣ</w:t>
      </w:r>
      <w:r w:rsidRPr="00624BA1">
        <w:rPr>
          <w:rFonts w:ascii="Lotus Linotype" w:hAnsi="Lotus Linotype" w:cs="Lotus Linotype"/>
          <w:sz w:val="36"/>
          <w:szCs w:val="36"/>
          <w:rtl/>
        </w:rPr>
        <w:t xml:space="preserve"> </w:t>
      </w:r>
      <w:r w:rsidRPr="00624BA1">
        <w:rPr>
          <w:rFonts w:ascii="QCF_P496" w:hAnsi="QCF_P496" w:cs="QCF_P496"/>
          <w:sz w:val="36"/>
          <w:szCs w:val="36"/>
          <w:rtl/>
        </w:rPr>
        <w:t>ﭤ</w:t>
      </w:r>
      <w:r w:rsidRPr="00624BA1">
        <w:rPr>
          <w:rFonts w:ascii="Lotus Linotype" w:hAnsi="Lotus Linotype" w:cs="Lotus Linotype"/>
          <w:sz w:val="36"/>
          <w:szCs w:val="36"/>
          <w:rtl/>
        </w:rPr>
        <w:t xml:space="preserve"> </w:t>
      </w:r>
      <w:r w:rsidRPr="00624BA1">
        <w:rPr>
          <w:rFonts w:ascii="QCF_P496" w:hAnsi="QCF_P496" w:cs="QCF_P496"/>
          <w:sz w:val="36"/>
          <w:szCs w:val="36"/>
          <w:rtl/>
        </w:rPr>
        <w:t>ﭥ</w:t>
      </w:r>
      <w:r w:rsidRPr="00624BA1">
        <w:rPr>
          <w:rFonts w:ascii="Lotus Linotype" w:hAnsi="Lotus Linotype" w:cs="Lotus Linotype"/>
          <w:sz w:val="36"/>
          <w:szCs w:val="36"/>
          <w:rtl/>
        </w:rPr>
        <w:t xml:space="preserve"> </w:t>
      </w:r>
      <w:r w:rsidRPr="00624BA1">
        <w:rPr>
          <w:rFonts w:ascii="QCF_P496" w:hAnsi="QCF_P496" w:cs="QCF_P496"/>
          <w:sz w:val="36"/>
          <w:szCs w:val="36"/>
          <w:rtl/>
        </w:rPr>
        <w:t>ﭦ</w:t>
      </w:r>
      <w:r w:rsidRPr="00624BA1">
        <w:rPr>
          <w:rFonts w:ascii="Lotus Linotype" w:hAnsi="Lotus Linotype" w:cs="Lotus Linotype"/>
          <w:sz w:val="36"/>
          <w:szCs w:val="36"/>
          <w:rtl/>
        </w:rPr>
        <w:t xml:space="preserve"> </w:t>
      </w:r>
      <w:r w:rsidRPr="00624BA1">
        <w:rPr>
          <w:rFonts w:ascii="QCF_P496" w:hAnsi="QCF_P496" w:cs="QCF_P496"/>
          <w:sz w:val="36"/>
          <w:szCs w:val="36"/>
          <w:rtl/>
        </w:rPr>
        <w:t>ﭧ</w:t>
      </w:r>
      <w:r w:rsidRPr="00624BA1">
        <w:rPr>
          <w:rFonts w:ascii="Lotus Linotype" w:hAnsi="Lotus Linotype" w:cs="Lotus Linotype"/>
          <w:sz w:val="36"/>
          <w:szCs w:val="36"/>
          <w:rtl/>
        </w:rPr>
        <w:t xml:space="preserve"> </w:t>
      </w:r>
      <w:r w:rsidRPr="00624BA1">
        <w:rPr>
          <w:rFonts w:ascii="QCF_P496" w:hAnsi="QCF_P496" w:cs="QCF_P496"/>
          <w:sz w:val="36"/>
          <w:szCs w:val="36"/>
          <w:rtl/>
        </w:rPr>
        <w:t>ﭨ</w:t>
      </w:r>
      <w:r w:rsidRPr="00624BA1">
        <w:rPr>
          <w:rFonts w:ascii="Lotus Linotype" w:hAnsi="Lotus Linotype" w:cs="Lotus Linotype"/>
          <w:sz w:val="36"/>
          <w:szCs w:val="36"/>
          <w:rtl/>
        </w:rPr>
        <w:t xml:space="preserve"> </w:t>
      </w:r>
      <w:r w:rsidRPr="00624BA1">
        <w:rPr>
          <w:rFonts w:ascii="QCF_P496" w:hAnsi="QCF_P496" w:cs="QCF_P496"/>
          <w:sz w:val="36"/>
          <w:szCs w:val="36"/>
          <w:rtl/>
        </w:rPr>
        <w:t>ﭩ</w:t>
      </w:r>
      <w:r w:rsidRPr="00624BA1">
        <w:rPr>
          <w:rFonts w:ascii="Lotus Linotype" w:hAnsi="Lotus Linotype" w:cs="Lotus Linotype"/>
          <w:sz w:val="36"/>
          <w:szCs w:val="36"/>
          <w:rtl/>
        </w:rPr>
        <w:t xml:space="preserve"> </w:t>
      </w:r>
      <w:r w:rsidRPr="00624BA1">
        <w:rPr>
          <w:rFonts w:ascii="QCF_P496" w:hAnsi="QCF_P496" w:cs="QCF_P496"/>
          <w:sz w:val="36"/>
          <w:szCs w:val="36"/>
          <w:rtl/>
        </w:rPr>
        <w:t>ﭪ</w:t>
      </w:r>
      <w:r w:rsidRPr="00624BA1">
        <w:rPr>
          <w:rFonts w:ascii="Lotus Linotype" w:hAnsi="Lotus Linotype" w:cs="Lotus Linotype"/>
          <w:sz w:val="36"/>
          <w:szCs w:val="36"/>
          <w:rtl/>
        </w:rPr>
        <w:t xml:space="preserve"> </w:t>
      </w:r>
      <w:r w:rsidRPr="00624BA1">
        <w:rPr>
          <w:rFonts w:ascii="QCF_P496" w:hAnsi="QCF_P496" w:cs="QCF_P496"/>
          <w:sz w:val="36"/>
          <w:szCs w:val="36"/>
          <w:rtl/>
        </w:rPr>
        <w:t>ﭫ</w:t>
      </w:r>
      <w:r w:rsidRPr="00624BA1">
        <w:rPr>
          <w:rFonts w:ascii="Lotus Linotype" w:hAnsi="Lotus Linotype" w:cs="Lotus Linotype"/>
          <w:sz w:val="36"/>
          <w:szCs w:val="36"/>
          <w:rtl/>
        </w:rPr>
        <w:t xml:space="preserve"> </w:t>
      </w:r>
      <w:r w:rsidRPr="00624BA1">
        <w:rPr>
          <w:rFonts w:ascii="QCF_P496" w:hAnsi="QCF_P496" w:cs="QCF_P496"/>
          <w:sz w:val="36"/>
          <w:szCs w:val="36"/>
          <w:rtl/>
        </w:rPr>
        <w:t>ﭬ</w:t>
      </w:r>
      <w:r w:rsidRPr="00624BA1">
        <w:rPr>
          <w:rFonts w:ascii="Lotus Linotype" w:hAnsi="Lotus Linotype"/>
          <w:sz w:val="36"/>
          <w:szCs w:val="36"/>
          <w:rtl/>
        </w:rPr>
        <w:t xml:space="preserve"> ﴾</w:t>
      </w:r>
      <w:r w:rsidRPr="00624BA1">
        <w:rPr>
          <w:rFonts w:ascii="Traditional Arabic" w:hAnsi="Traditional Arabic" w:cs="Traditional Arabic"/>
          <w:color w:val="000000"/>
          <w:sz w:val="36"/>
          <w:szCs w:val="36"/>
          <w:rtl/>
        </w:rPr>
        <w:t xml:space="preserve"> [الدخان:1-5].</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قال أبو عبد الر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حمن السُّلَمِيُّ: </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يُقَدِّر أمرَ السّ</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نَة كلها في ليلة القَدْر</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وهذا هو الصَّحيح: أنَّ القَدْر مَصدر قَد</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الشيء يَق</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د</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ه</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قَدْرًا، فهي ليلة الحُكم والتقدير.</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b/>
          <w:bCs/>
          <w:color w:val="000000"/>
          <w:sz w:val="36"/>
          <w:szCs w:val="36"/>
          <w:rtl/>
        </w:rPr>
        <w:lastRenderedPageBreak/>
        <w:t>التقدير الخامس</w:t>
      </w:r>
      <w:r w:rsidRPr="00624BA1">
        <w:rPr>
          <w:rFonts w:ascii="Traditional Arabic" w:hAnsi="Traditional Arabic" w:cs="Traditional Arabic"/>
          <w:color w:val="000000"/>
          <w:sz w:val="36"/>
          <w:szCs w:val="36"/>
          <w:rtl/>
        </w:rPr>
        <w:t xml:space="preserve">: </w:t>
      </w:r>
      <w:r w:rsidRPr="00624BA1">
        <w:rPr>
          <w:rFonts w:ascii="Traditional Arabic" w:hAnsi="Traditional Arabic" w:cs="Traditional Arabic" w:hint="cs"/>
          <w:color w:val="000000"/>
          <w:sz w:val="36"/>
          <w:szCs w:val="36"/>
          <w:rtl/>
        </w:rPr>
        <w:t xml:space="preserve">التقدير </w:t>
      </w:r>
      <w:r w:rsidRPr="00624BA1">
        <w:rPr>
          <w:rFonts w:ascii="Traditional Arabic" w:hAnsi="Traditional Arabic" w:cs="Traditional Arabic"/>
          <w:color w:val="000000"/>
          <w:sz w:val="36"/>
          <w:szCs w:val="36"/>
          <w:rtl/>
        </w:rPr>
        <w:t>اليَومي؛ قال تَعَالى</w:t>
      </w:r>
      <w:proofErr w:type="gramStart"/>
      <w:r w:rsidRPr="00624BA1">
        <w:rPr>
          <w:rFonts w:ascii="Traditional Arabic" w:hAnsi="Traditional Arabic" w:cs="Traditional Arabic"/>
          <w:color w:val="000000"/>
          <w:sz w:val="36"/>
          <w:szCs w:val="36"/>
          <w:rtl/>
        </w:rPr>
        <w:t xml:space="preserve">: </w:t>
      </w:r>
      <w:r w:rsidRPr="00624BA1">
        <w:rPr>
          <w:rFonts w:ascii="Lotus Linotype" w:hAnsi="Lotus Linotype"/>
          <w:sz w:val="36"/>
          <w:szCs w:val="36"/>
          <w:rtl/>
        </w:rPr>
        <w:t>﴿</w:t>
      </w:r>
      <w:r w:rsidRPr="00624BA1">
        <w:rPr>
          <w:rFonts w:ascii="QCF_P532" w:hAnsi="QCF_P532" w:cs="QCF_P532"/>
          <w:sz w:val="36"/>
          <w:szCs w:val="36"/>
          <w:rtl/>
        </w:rPr>
        <w:t>ﮐ</w:t>
      </w:r>
      <w:proofErr w:type="gramEnd"/>
      <w:r w:rsidRPr="00624BA1">
        <w:rPr>
          <w:rFonts w:ascii="Lotus Linotype" w:hAnsi="Lotus Linotype" w:cs="Lotus Linotype"/>
          <w:sz w:val="36"/>
          <w:szCs w:val="36"/>
          <w:rtl/>
        </w:rPr>
        <w:t xml:space="preserve"> </w:t>
      </w:r>
      <w:r w:rsidRPr="00624BA1">
        <w:rPr>
          <w:rFonts w:ascii="QCF_P532" w:hAnsi="QCF_P532" w:cs="QCF_P532"/>
          <w:sz w:val="36"/>
          <w:szCs w:val="36"/>
          <w:rtl/>
        </w:rPr>
        <w:t>ﮑ</w:t>
      </w:r>
      <w:r w:rsidRPr="00624BA1">
        <w:rPr>
          <w:rFonts w:ascii="Lotus Linotype" w:hAnsi="Lotus Linotype" w:cs="Lotus Linotype"/>
          <w:sz w:val="36"/>
          <w:szCs w:val="36"/>
          <w:rtl/>
        </w:rPr>
        <w:t xml:space="preserve"> </w:t>
      </w:r>
      <w:r w:rsidRPr="00624BA1">
        <w:rPr>
          <w:rFonts w:ascii="QCF_P532" w:hAnsi="QCF_P532" w:cs="QCF_P532"/>
          <w:sz w:val="36"/>
          <w:szCs w:val="36"/>
          <w:rtl/>
        </w:rPr>
        <w:t>ﮒ</w:t>
      </w:r>
      <w:r w:rsidRPr="00624BA1">
        <w:rPr>
          <w:rFonts w:ascii="Lotus Linotype" w:hAnsi="Lotus Linotype" w:cs="Lotus Linotype"/>
          <w:sz w:val="36"/>
          <w:szCs w:val="36"/>
          <w:rtl/>
        </w:rPr>
        <w:t xml:space="preserve"> </w:t>
      </w:r>
      <w:r w:rsidRPr="00624BA1">
        <w:rPr>
          <w:rFonts w:ascii="QCF_P532" w:hAnsi="QCF_P532" w:cs="QCF_P532"/>
          <w:sz w:val="36"/>
          <w:szCs w:val="36"/>
          <w:rtl/>
        </w:rPr>
        <w:t>ﮓ</w:t>
      </w:r>
      <w:r w:rsidRPr="00624BA1">
        <w:rPr>
          <w:rFonts w:ascii="Lotus Linotype" w:hAnsi="Lotus Linotype" w:cs="Lotus Linotype"/>
          <w:sz w:val="36"/>
          <w:szCs w:val="36"/>
          <w:rtl/>
        </w:rPr>
        <w:t xml:space="preserve"> </w:t>
      </w:r>
      <w:r w:rsidRPr="00624BA1">
        <w:rPr>
          <w:rFonts w:ascii="QCF_P532" w:hAnsi="QCF_P532" w:cs="QCF_P532"/>
          <w:sz w:val="36"/>
          <w:szCs w:val="36"/>
          <w:rtl/>
        </w:rPr>
        <w:t>ﮔﮕ</w:t>
      </w:r>
      <w:r w:rsidRPr="00624BA1">
        <w:rPr>
          <w:rFonts w:ascii="Lotus Linotype" w:hAnsi="Lotus Linotype" w:cs="Lotus Linotype"/>
          <w:sz w:val="36"/>
          <w:szCs w:val="36"/>
          <w:rtl/>
        </w:rPr>
        <w:t xml:space="preserve"> </w:t>
      </w:r>
      <w:r w:rsidRPr="00624BA1">
        <w:rPr>
          <w:rFonts w:ascii="QCF_P532" w:hAnsi="QCF_P532" w:cs="QCF_P532"/>
          <w:sz w:val="36"/>
          <w:szCs w:val="36"/>
          <w:rtl/>
        </w:rPr>
        <w:t>ﮖ</w:t>
      </w:r>
      <w:r w:rsidRPr="00624BA1">
        <w:rPr>
          <w:rFonts w:ascii="Lotus Linotype" w:hAnsi="Lotus Linotype" w:cs="Lotus Linotype"/>
          <w:sz w:val="36"/>
          <w:szCs w:val="36"/>
          <w:rtl/>
        </w:rPr>
        <w:t xml:space="preserve"> </w:t>
      </w:r>
      <w:r w:rsidRPr="00624BA1">
        <w:rPr>
          <w:rFonts w:ascii="QCF_P532" w:hAnsi="QCF_P532" w:cs="QCF_P532"/>
          <w:sz w:val="36"/>
          <w:szCs w:val="36"/>
          <w:rtl/>
        </w:rPr>
        <w:t>ﮗ</w:t>
      </w:r>
      <w:r w:rsidRPr="00624BA1">
        <w:rPr>
          <w:rFonts w:ascii="Lotus Linotype" w:hAnsi="Lotus Linotype" w:cs="Lotus Linotype"/>
          <w:sz w:val="36"/>
          <w:szCs w:val="36"/>
          <w:rtl/>
        </w:rPr>
        <w:t xml:space="preserve"> </w:t>
      </w:r>
      <w:r w:rsidRPr="00624BA1">
        <w:rPr>
          <w:rFonts w:ascii="QCF_P532" w:hAnsi="QCF_P532" w:cs="QCF_P532"/>
          <w:sz w:val="36"/>
          <w:szCs w:val="36"/>
          <w:rtl/>
        </w:rPr>
        <w:t>ﮘ</w:t>
      </w:r>
      <w:r w:rsidRPr="00624BA1">
        <w:rPr>
          <w:rFonts w:ascii="Lotus Linotype" w:hAnsi="Lotus Linotype" w:cs="Lotus Linotype"/>
          <w:sz w:val="36"/>
          <w:szCs w:val="36"/>
          <w:rtl/>
        </w:rPr>
        <w:t xml:space="preserve"> </w:t>
      </w:r>
      <w:r w:rsidRPr="00624BA1">
        <w:rPr>
          <w:rFonts w:ascii="QCF_P532" w:hAnsi="QCF_P532" w:cs="QCF_P532"/>
          <w:sz w:val="36"/>
          <w:szCs w:val="36"/>
          <w:rtl/>
        </w:rPr>
        <w:t>ﮙ</w:t>
      </w:r>
      <w:r w:rsidRPr="00624BA1">
        <w:rPr>
          <w:rFonts w:ascii="Lotus Linotype" w:hAnsi="Lotus Linotype" w:cs="Lotus Linotype"/>
          <w:sz w:val="36"/>
          <w:szCs w:val="36"/>
          <w:rtl/>
        </w:rPr>
        <w:t xml:space="preserve"> </w:t>
      </w:r>
      <w:r w:rsidRPr="00624BA1">
        <w:rPr>
          <w:rFonts w:ascii="QCF_P532" w:hAnsi="QCF_P532" w:cs="QCF_P532"/>
          <w:sz w:val="36"/>
          <w:szCs w:val="36"/>
          <w:rtl/>
        </w:rPr>
        <w:t>ﮚ</w:t>
      </w:r>
      <w:r w:rsidRPr="00624BA1">
        <w:rPr>
          <w:rFonts w:ascii="Lotus Linotype" w:hAnsi="Lotus Linotype"/>
          <w:sz w:val="36"/>
          <w:szCs w:val="36"/>
          <w:rtl/>
        </w:rPr>
        <w:t>﴾</w:t>
      </w:r>
      <w:r w:rsidRPr="00624BA1">
        <w:rPr>
          <w:rFonts w:ascii="Lotus Linotype" w:hAnsi="Lotus Linotype" w:cs="Lotus Linotype"/>
          <w:b/>
          <w:sz w:val="36"/>
          <w:szCs w:val="36"/>
          <w:rtl/>
        </w:rPr>
        <w:t xml:space="preserve"> </w:t>
      </w:r>
      <w:r w:rsidRPr="00624BA1">
        <w:rPr>
          <w:rFonts w:ascii="Traditional Arabic" w:hAnsi="Traditional Arabic" w:cs="Traditional Arabic"/>
          <w:color w:val="000000"/>
          <w:sz w:val="36"/>
          <w:szCs w:val="36"/>
          <w:rtl/>
        </w:rPr>
        <w:t xml:space="preserve">[الرحمن:29]. </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 xml:space="preserve">قال مجاهدٌ والكلبيُّ وعُبيد بن عمير وأبو ميسرة وعطاء ومقاتل: </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مِن شأنِه: أن يُحيي ويُميت، ويَرزق ويَمنع، ويَنصر، ويُعزُّ ويُذلُّ، ويَفك عانيًا، ويَشفي مريضًا، ويجيب داعيًا، ويُعطي سائلًا، ويَتوب على قومٍ، ويكشف كربًا، ويَغفر ذنبًا، ويضع أقوامًا، ويَرفع آخرين. دخل كلامُ بعضهم في بعض...».</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 xml:space="preserve">إلى أن قال </w:t>
      </w:r>
      <w:r w:rsidRPr="00624BA1">
        <w:rPr>
          <w:rFonts w:ascii="Traditional Arabic" w:hAnsi="Traditional Arabic" w:cs="Traditional Arabic" w:hint="cs"/>
          <w:color w:val="000000"/>
          <w:sz w:val="36"/>
          <w:szCs w:val="36"/>
          <w:rtl/>
        </w:rPr>
        <w:t>ابن القَيِّم رحمه الله</w:t>
      </w:r>
      <w:r w:rsidRPr="00624BA1">
        <w:rPr>
          <w:rFonts w:ascii="Traditional Arabic" w:hAnsi="Traditional Arabic" w:cs="Traditional Arabic"/>
          <w:color w:val="000000"/>
          <w:sz w:val="36"/>
          <w:szCs w:val="36"/>
          <w:rtl/>
        </w:rPr>
        <w:t xml:space="preserve">: «فهذا تقديرٌ يوميٌّ، والذي قبله تقديرٌ حَوْلِيٌّ، والذي قبلَه تقديرٌ عُمري عند تَعَلُّق النَّفس به، والذي قبله كذلك عند أَوَّل تخليقه، وكونه مضغة، والذي قبله تقديرٌ سَابق على وجوده، لكن بعد خلق السماوات والأرض، والذي قبله تقديرٌ سابقٌ على خلق السماوات والأرض بخمسين ألف سنة، وكل واحد من هذه </w:t>
      </w:r>
      <w:proofErr w:type="gramStart"/>
      <w:r w:rsidRPr="00624BA1">
        <w:rPr>
          <w:rFonts w:ascii="Traditional Arabic" w:hAnsi="Traditional Arabic" w:cs="Traditional Arabic"/>
          <w:color w:val="000000"/>
          <w:sz w:val="36"/>
          <w:szCs w:val="36"/>
          <w:rtl/>
        </w:rPr>
        <w:t>التقادير</w:t>
      </w:r>
      <w:proofErr w:type="gramEnd"/>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كالتفصيل من التقدير السابق، وفي ذلك الدليل على عِلم الرَّبِّ وقُدرته وحكمته، وزيادة التعريف لملائكته وعباده المؤمنين بنفسِه وأسمائه»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90"/>
      </w:r>
      <w:r w:rsidRPr="00624BA1">
        <w:rPr>
          <w:rFonts w:ascii="Traditional Arabic" w:hAnsi="Traditional Arabic" w:cs="Traditional Arabic"/>
          <w:color w:val="000000"/>
          <w:sz w:val="36"/>
          <w:szCs w:val="36"/>
          <w:rtl/>
        </w:rPr>
        <w:t>).</w:t>
      </w:r>
    </w:p>
    <w:p w:rsidR="004A5DB0"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قال الإمام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النَّوويُّ </w:t>
      </w:r>
      <w:r w:rsidRPr="00624BA1">
        <w:rPr>
          <w:rFonts w:ascii="Traditional Arabic" w:hAnsi="Traditional Arabic" w:cs="Traditional Arabic" w:hint="cs"/>
          <w:color w:val="000000"/>
          <w:sz w:val="36"/>
          <w:szCs w:val="36"/>
          <w:rtl/>
        </w:rPr>
        <w:t>رحمه الله</w:t>
      </w:r>
      <w:r w:rsidRPr="00624BA1">
        <w:rPr>
          <w:rFonts w:ascii="Traditional Arabic" w:hAnsi="Traditional Arabic" w:cs="Traditional Arabic"/>
          <w:color w:val="000000"/>
          <w:sz w:val="36"/>
          <w:szCs w:val="36"/>
          <w:rtl/>
        </w:rPr>
        <w:t xml:space="preserve">: «واعلم أنَّ مَذهبَ أهلِ الحَقِّ إثباتُ القَدَر، ومعناه: أنَّ الله-تبارك وتعالى-قَدَّر الأشياء في القِدَم، وعَلِمَ-سبحانه-أنَّها ستقع في أوقاتٍ معلومة عنده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وعلى صفاتٍ مخصوصة؛ فهي تقع على حسب ما قَدَّرها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وأنكرت القدرية هذا، وزعمت أنه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لم يُقَدِّرها، ولم يتقدم علمُه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بها، وأنَّها مُستأنفة العلم، أي: إنَّما يَعلمها-سبحانه-بعد وقوعِها، وكذبوا على الله سُبحانه وتَعالى وجَلَّ عن أقوالهم الباطلة علوًّا كبيرًا.</w:t>
      </w:r>
    </w:p>
    <w:p w:rsidR="00995B6C" w:rsidRPr="00624BA1" w:rsidRDefault="00995B6C" w:rsidP="004A5DB0">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وسُمِّيت هذه الفرقةُ قدريَّة؛ لإنكارهم الق</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د</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ر؛ قال أصحابُ المَقالات من المُتَكَلِّمين: وقد انقرضت القدريةُ القائلون بهذا القول الشَّنيع الباطل، ولم يَبق أحدٌ من </w:t>
      </w:r>
      <w:r w:rsidRPr="00624BA1">
        <w:rPr>
          <w:rFonts w:ascii="Traditional Arabic" w:hAnsi="Traditional Arabic" w:cs="Traditional Arabic"/>
          <w:color w:val="000000"/>
          <w:sz w:val="36"/>
          <w:szCs w:val="36"/>
          <w:rtl/>
        </w:rPr>
        <w:lastRenderedPageBreak/>
        <w:t>أهل القِبلة عليه، وصارت القدريةُ في الأزمان المتأخرة تَعتقد إثبات القَدَر، لكن يقولون: الخير من الله، والشَّرُّ مِن غيره»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391"/>
      </w:r>
      <w:r w:rsidRPr="00624BA1">
        <w:rPr>
          <w:rFonts w:ascii="Traditional Arabic" w:hAnsi="Traditional Arabic" w:cs="Traditional Arabic"/>
          <w:color w:val="000000"/>
          <w:sz w:val="36"/>
          <w:szCs w:val="36"/>
          <w:rtl/>
        </w:rPr>
        <w:t>).</w:t>
      </w:r>
    </w:p>
    <w:p w:rsidR="005F22F3" w:rsidRPr="00624BA1" w:rsidRDefault="005F22F3" w:rsidP="00F0043C">
      <w:pPr>
        <w:spacing w:before="40"/>
        <w:ind w:left="1134" w:firstLine="454"/>
        <w:jc w:val="center"/>
        <w:rPr>
          <w:rFonts w:ascii="Traditional Arabic" w:eastAsia="Traditional Arabic" w:hAnsi="Traditional Arabic" w:cs="Traditional Arabic"/>
          <w:b/>
          <w:color w:val="FF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8E0406" w:rsidRDefault="008E0406" w:rsidP="00063807">
      <w:pPr>
        <w:spacing w:before="40"/>
        <w:ind w:left="1134" w:firstLine="454"/>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063807">
      <w:pPr>
        <w:spacing w:before="40"/>
        <w:ind w:left="1134" w:firstLine="4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[47] </w:t>
      </w:r>
      <w:r w:rsidR="004A5DB0" w:rsidRPr="00624BA1">
        <w:rPr>
          <w:rFonts w:ascii="Traditional Arabic" w:eastAsia="Traditional Arabic" w:hAnsi="Traditional Arabic" w:cs="Traditional Arabic" w:hint="cs"/>
          <w:bCs/>
          <w:color w:val="C00000"/>
          <w:sz w:val="36"/>
          <w:szCs w:val="36"/>
          <w:rtl/>
        </w:rPr>
        <w:t>"</w:t>
      </w:r>
      <w:r w:rsidR="004A5DB0" w:rsidRPr="00624BA1">
        <w:rPr>
          <w:rFonts w:ascii="Traditional Arabic" w:eastAsia="Traditional Arabic" w:hAnsi="Traditional Arabic" w:cs="Traditional Arabic"/>
          <w:bCs/>
          <w:color w:val="C00000"/>
          <w:sz w:val="36"/>
          <w:szCs w:val="36"/>
          <w:rtl/>
        </w:rPr>
        <w:t>«ولا نكاح إلا بولي وشاهدي عدل</w:t>
      </w:r>
      <w:r w:rsidRPr="00624BA1">
        <w:rPr>
          <w:rFonts w:ascii="Traditional Arabic" w:eastAsia="Traditional Arabic" w:hAnsi="Traditional Arabic" w:cs="Traditional Arabic"/>
          <w:bCs/>
          <w:color w:val="C00000"/>
          <w:sz w:val="36"/>
          <w:szCs w:val="36"/>
          <w:rtl/>
        </w:rPr>
        <w:t xml:space="preserve"> وصداق</w:t>
      </w:r>
      <w:r w:rsidR="00063807"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قل أو كثر، ومن لم يكن لها ولي فالسلطان ولي من لا ولي له</w:t>
      </w:r>
      <w:r w:rsidR="004A5DB0"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4A5DB0">
      <w:pPr>
        <w:spacing w:before="40"/>
        <w:ind w:left="1134" w:firstLine="454"/>
        <w:jc w:val="center"/>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sz w:val="36"/>
          <w:szCs w:val="36"/>
          <w:rtl/>
        </w:rPr>
        <w:t>(شرح)</w:t>
      </w:r>
    </w:p>
    <w:p w:rsidR="00063807" w:rsidRPr="00624BA1" w:rsidRDefault="003A558A" w:rsidP="00063807">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 xml:space="preserve">أشار المصنف هنا إلى </w:t>
      </w:r>
      <w:r w:rsidR="00063807" w:rsidRPr="00624BA1">
        <w:rPr>
          <w:rFonts w:ascii="Traditional Arabic" w:hAnsi="Traditional Arabic" w:cs="Traditional Arabic" w:hint="cs"/>
          <w:color w:val="000000"/>
          <w:sz w:val="36"/>
          <w:szCs w:val="36"/>
          <w:rtl/>
        </w:rPr>
        <w:t xml:space="preserve">حديث: </w:t>
      </w:r>
      <w:r w:rsidR="00AB55FE">
        <w:rPr>
          <w:rFonts w:ascii="Traditional Arabic" w:hAnsi="Traditional Arabic" w:cs="Traditional Arabic" w:hint="cs"/>
          <w:color w:val="000000"/>
          <w:sz w:val="36"/>
          <w:szCs w:val="36"/>
          <w:rtl/>
        </w:rPr>
        <w:t>(</w:t>
      </w:r>
      <w:r w:rsidR="00063807" w:rsidRPr="00624BA1">
        <w:rPr>
          <w:rFonts w:ascii="Traditional Arabic" w:hAnsi="Traditional Arabic" w:cs="Traditional Arabic"/>
          <w:color w:val="000000"/>
          <w:sz w:val="36"/>
          <w:szCs w:val="36"/>
          <w:rtl/>
        </w:rPr>
        <w:t>(لا يحلُّ</w:t>
      </w:r>
      <w:r w:rsidR="00063807" w:rsidRPr="00624BA1">
        <w:rPr>
          <w:rFonts w:ascii="Traditional Arabic" w:hAnsi="Traditional Arabic" w:cs="Traditional Arabic" w:hint="cs"/>
          <w:color w:val="000000"/>
          <w:sz w:val="36"/>
          <w:szCs w:val="36"/>
          <w:rtl/>
        </w:rPr>
        <w:t xml:space="preserve"> </w:t>
      </w:r>
      <w:r w:rsidR="00063807" w:rsidRPr="00624BA1">
        <w:rPr>
          <w:rFonts w:ascii="Traditional Arabic" w:hAnsi="Traditional Arabic" w:cs="Traditional Arabic"/>
          <w:color w:val="000000"/>
          <w:sz w:val="36"/>
          <w:szCs w:val="36"/>
          <w:rtl/>
        </w:rPr>
        <w:t>نكاحٌ إلا بوليٍّ وصداقٍ وشاهدَي عدلٍ)</w:t>
      </w:r>
      <w:r w:rsidR="00AB55FE">
        <w:rPr>
          <w:rFonts w:ascii="Traditional Arabic" w:hAnsi="Traditional Arabic" w:cs="Traditional Arabic" w:hint="cs"/>
          <w:color w:val="000000"/>
          <w:sz w:val="36"/>
          <w:szCs w:val="36"/>
          <w:rtl/>
        </w:rPr>
        <w:t>)</w:t>
      </w:r>
      <w:r w:rsidR="00063807" w:rsidRPr="00624BA1">
        <w:rPr>
          <w:rStyle w:val="a6"/>
          <w:rFonts w:ascii="Traditional Arabic" w:hAnsi="Traditional Arabic" w:cs="Traditional Arabic"/>
          <w:color w:val="000000"/>
          <w:sz w:val="36"/>
          <w:szCs w:val="36"/>
          <w:rtl/>
        </w:rPr>
        <w:footnoteReference w:id="1392"/>
      </w:r>
      <w:r w:rsidR="00063807" w:rsidRPr="00624BA1">
        <w:rPr>
          <w:rFonts w:ascii="Traditional Arabic" w:hAnsi="Traditional Arabic" w:cs="Traditional Arabic" w:hint="cs"/>
          <w:color w:val="000000"/>
          <w:sz w:val="36"/>
          <w:szCs w:val="36"/>
          <w:rtl/>
        </w:rPr>
        <w:t>.</w:t>
      </w:r>
      <w:r w:rsidR="00063807" w:rsidRPr="00624BA1">
        <w:rPr>
          <w:rFonts w:ascii="Traditional Arabic" w:hAnsi="Traditional Arabic" w:cs="Traditional Arabic"/>
          <w:color w:val="000000"/>
          <w:sz w:val="36"/>
          <w:szCs w:val="36"/>
          <w:rtl/>
        </w:rPr>
        <w:t xml:space="preserve"> </w:t>
      </w:r>
    </w:p>
    <w:p w:rsidR="003A558A" w:rsidRPr="00624BA1" w:rsidRDefault="00063807" w:rsidP="004757A2">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 xml:space="preserve">وقد تضمن الحديث </w:t>
      </w:r>
      <w:r w:rsidR="003A558A" w:rsidRPr="00624BA1">
        <w:rPr>
          <w:rFonts w:ascii="Traditional Arabic" w:hAnsi="Traditional Arabic" w:cs="Traditional Arabic" w:hint="cs"/>
          <w:color w:val="000000"/>
          <w:sz w:val="36"/>
          <w:szCs w:val="36"/>
          <w:rtl/>
        </w:rPr>
        <w:t>بعض شروط عقد النكاح وهي:</w:t>
      </w:r>
    </w:p>
    <w:p w:rsidR="003A558A" w:rsidRPr="00624BA1" w:rsidRDefault="003A558A" w:rsidP="004757A2">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1-الولي.</w:t>
      </w:r>
    </w:p>
    <w:p w:rsidR="003A558A" w:rsidRPr="00624BA1" w:rsidRDefault="003A558A" w:rsidP="004757A2">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 xml:space="preserve">2-وشاهدين عدل. </w:t>
      </w:r>
    </w:p>
    <w:p w:rsidR="003A558A" w:rsidRPr="00624BA1" w:rsidRDefault="003A558A" w:rsidP="004757A2">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3-والصداق الذي هو المهر.</w:t>
      </w:r>
    </w:p>
    <w:p w:rsidR="00887BA0" w:rsidRPr="00624BA1" w:rsidRDefault="00FF5C90" w:rsidP="00063807">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 xml:space="preserve">لعقد </w:t>
      </w:r>
      <w:r w:rsidRPr="00624BA1">
        <w:rPr>
          <w:rFonts w:ascii="Traditional Arabic" w:hAnsi="Traditional Arabic" w:cs="Traditional Arabic" w:hint="cs"/>
          <w:color w:val="000000"/>
          <w:sz w:val="36"/>
          <w:szCs w:val="36"/>
          <w:rtl/>
        </w:rPr>
        <w:t xml:space="preserve">النكاح </w:t>
      </w:r>
      <w:r w:rsidRPr="00624BA1">
        <w:rPr>
          <w:rFonts w:ascii="Traditional Arabic" w:hAnsi="Traditional Arabic" w:cs="Traditional Arabic"/>
          <w:color w:val="000000"/>
          <w:sz w:val="36"/>
          <w:szCs w:val="36"/>
          <w:rtl/>
        </w:rPr>
        <w:t>مجموعةٌ من الأركان التي لا يُنعقد إلا بها، وقد اختلف الفقهاء في</w:t>
      </w:r>
      <w:r w:rsidR="00063807"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عدد تلك الأركان، فم</w:t>
      </w:r>
      <w:r w:rsidRPr="00624BA1">
        <w:rPr>
          <w:rFonts w:ascii="Traditional Arabic" w:hAnsi="Traditional Arabic" w:cs="Traditional Arabic" w:hint="cs"/>
          <w:color w:val="000000"/>
          <w:sz w:val="36"/>
          <w:szCs w:val="36"/>
          <w:rtl/>
        </w:rPr>
        <w:t>ن</w:t>
      </w:r>
      <w:r w:rsidRPr="00624BA1">
        <w:rPr>
          <w:rFonts w:ascii="Traditional Arabic" w:hAnsi="Traditional Arabic" w:cs="Traditional Arabic"/>
          <w:color w:val="000000"/>
          <w:sz w:val="36"/>
          <w:szCs w:val="36"/>
          <w:rtl/>
        </w:rPr>
        <w:t>هم من جعلها ركناً واحداً، ومنهم من جعلها أكثر من</w:t>
      </w:r>
      <w:r w:rsidR="00887BA0" w:rsidRPr="00624BA1">
        <w:rPr>
          <w:rFonts w:ascii="Traditional Arabic" w:hAnsi="Traditional Arabic" w:cs="Traditional Arabic" w:hint="cs"/>
          <w:color w:val="000000"/>
          <w:sz w:val="36"/>
          <w:szCs w:val="36"/>
          <w:rtl/>
        </w:rPr>
        <w:t xml:space="preserve"> </w:t>
      </w:r>
      <w:r w:rsidR="00887BA0" w:rsidRPr="00624BA1">
        <w:rPr>
          <w:rFonts w:ascii="Traditional Arabic" w:hAnsi="Traditional Arabic" w:cs="Traditional Arabic"/>
          <w:color w:val="000000"/>
          <w:sz w:val="36"/>
          <w:szCs w:val="36"/>
          <w:rtl/>
        </w:rPr>
        <w:t>ذلك</w:t>
      </w:r>
      <w:r w:rsidR="00887BA0"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ومن تلك الأركان: </w:t>
      </w:r>
    </w:p>
    <w:p w:rsidR="00FF5C90" w:rsidRPr="00624BA1" w:rsidRDefault="00FF5C90" w:rsidP="00887BA0">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صِيغَة العقد:</w:t>
      </w:r>
      <w:r w:rsidRPr="00624BA1">
        <w:rPr>
          <w:rFonts w:ascii="Traditional Arabic" w:hAnsi="Traditional Arabic" w:cs="Traditional Arabic"/>
          <w:color w:val="000000"/>
          <w:sz w:val="36"/>
          <w:szCs w:val="36"/>
          <w:rtl/>
        </w:rPr>
        <w:t xml:space="preserve"> وهو الرُّكنُ الوحيد المُجمَع عليه بين</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فقهاء المذاهب بما فيهم: أبو حنيفة، وتَتَكوَّنُ الصّيغة من الإيجاب والقَبول،</w:t>
      </w:r>
    </w:p>
    <w:p w:rsidR="00887BA0" w:rsidRPr="00624BA1" w:rsidRDefault="00FF5C90" w:rsidP="00887BA0">
      <w:pPr>
        <w:spacing w:before="40"/>
        <w:ind w:left="1134" w:firstLine="454"/>
        <w:jc w:val="lowKashida"/>
        <w:rPr>
          <w:rFonts w:ascii="Traditional Arabic" w:hAnsi="Traditional Arabic" w:cs="Traditional Arabic"/>
          <w:b/>
          <w:bCs/>
          <w:color w:val="000000"/>
          <w:sz w:val="36"/>
          <w:szCs w:val="36"/>
          <w:rtl/>
        </w:rPr>
      </w:pPr>
      <w:r w:rsidRPr="00624BA1">
        <w:rPr>
          <w:rFonts w:ascii="Traditional Arabic" w:hAnsi="Traditional Arabic" w:cs="Traditional Arabic"/>
          <w:b/>
          <w:bCs/>
          <w:color w:val="000000"/>
          <w:sz w:val="36"/>
          <w:szCs w:val="36"/>
          <w:rtl/>
        </w:rPr>
        <w:lastRenderedPageBreak/>
        <w:t>فالإيجاب:</w:t>
      </w:r>
      <w:r w:rsidRPr="00624BA1">
        <w:rPr>
          <w:rFonts w:ascii="Traditional Arabic" w:hAnsi="Traditional Arabic" w:cs="Traditional Arabic"/>
          <w:color w:val="000000"/>
          <w:sz w:val="36"/>
          <w:szCs w:val="36"/>
          <w:rtl/>
        </w:rPr>
        <w:t xml:space="preserve"> هو ما يَصدر من العاقد الأول سواء كان الزوج أو الزوجة أو وليّيهما</w:t>
      </w:r>
      <w:r w:rsidR="00887BA0" w:rsidRPr="00624BA1">
        <w:rPr>
          <w:rFonts w:ascii="Traditional Arabic" w:hAnsi="Traditional Arabic" w:cs="Traditional Arabic" w:hint="cs"/>
          <w:color w:val="000000"/>
          <w:sz w:val="36"/>
          <w:szCs w:val="36"/>
          <w:rtl/>
        </w:rPr>
        <w:t xml:space="preserve"> </w:t>
      </w:r>
      <w:r w:rsidR="00887BA0" w:rsidRPr="00624BA1">
        <w:rPr>
          <w:rFonts w:ascii="Traditional Arabic" w:hAnsi="Traditional Arabic" w:cs="Traditional Arabic"/>
          <w:color w:val="000000"/>
          <w:sz w:val="36"/>
          <w:szCs w:val="36"/>
          <w:rtl/>
        </w:rPr>
        <w:t>أو وكيليهما</w:t>
      </w:r>
      <w:r w:rsidR="00887BA0" w:rsidRPr="00624BA1">
        <w:rPr>
          <w:rFonts w:ascii="Traditional Arabic" w:hAnsi="Traditional Arabic" w:cs="Traditional Arabic" w:hint="cs"/>
          <w:color w:val="000000"/>
          <w:sz w:val="36"/>
          <w:szCs w:val="36"/>
          <w:rtl/>
        </w:rPr>
        <w:t>.</w:t>
      </w:r>
    </w:p>
    <w:p w:rsidR="00887BA0" w:rsidRPr="00624BA1" w:rsidRDefault="00FF5C90" w:rsidP="00887BA0">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والقَبول:</w:t>
      </w:r>
      <w:r w:rsidRPr="00624BA1">
        <w:rPr>
          <w:rFonts w:ascii="Traditional Arabic" w:hAnsi="Traditional Arabic" w:cs="Traditional Arabic"/>
          <w:color w:val="000000"/>
          <w:sz w:val="36"/>
          <w:szCs w:val="36"/>
          <w:rtl/>
        </w:rPr>
        <w:t xml:space="preserve"> هو ما يصدر من العاقد الثّاني كذلك وهما فيهما سواء،</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ويتحقّق الإيجاب والقبول باللّفظ، أي الكلام الذي به يَدلّ ويُعبّر فيه العاقد</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عن رغبته من إجراء العقد</w:t>
      </w:r>
      <w:r w:rsidRPr="00624BA1">
        <w:rPr>
          <w:rStyle w:val="a6"/>
          <w:rFonts w:ascii="Traditional Arabic" w:hAnsi="Traditional Arabic" w:cs="Traditional Arabic"/>
          <w:color w:val="000000"/>
          <w:sz w:val="36"/>
          <w:szCs w:val="36"/>
          <w:rtl/>
        </w:rPr>
        <w:footnoteReference w:id="1393"/>
      </w:r>
      <w:r w:rsidRPr="00624BA1">
        <w:rPr>
          <w:rFonts w:ascii="Traditional Arabic" w:hAnsi="Traditional Arabic" w:cs="Traditional Arabic"/>
          <w:color w:val="000000"/>
          <w:sz w:val="36"/>
          <w:szCs w:val="36"/>
          <w:rtl/>
        </w:rPr>
        <w:t xml:space="preserve">. </w:t>
      </w:r>
    </w:p>
    <w:p w:rsidR="00887BA0" w:rsidRPr="00624BA1" w:rsidRDefault="00FF5C90" w:rsidP="00887BA0">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المَهر أو الصَّداق:</w:t>
      </w:r>
      <w:r w:rsidRPr="00624BA1">
        <w:rPr>
          <w:rFonts w:ascii="Traditional Arabic" w:hAnsi="Traditional Arabic" w:cs="Traditional Arabic"/>
          <w:color w:val="000000"/>
          <w:sz w:val="36"/>
          <w:szCs w:val="36"/>
          <w:rtl/>
        </w:rPr>
        <w:t xml:space="preserve"> وهو رُكنٌ من أركان عقد</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النّكاح عند الجمهور وشرطٌ له عند الحنفيّة، والدّليل عليه القرآن والسُّنة النبوية</w:t>
      </w:r>
      <w:r w:rsidR="00887BA0" w:rsidRPr="00624BA1">
        <w:rPr>
          <w:rFonts w:ascii="Traditional Arabic" w:hAnsi="Traditional Arabic" w:cs="Traditional Arabic" w:hint="cs"/>
          <w:color w:val="000000"/>
          <w:sz w:val="36"/>
          <w:szCs w:val="36"/>
          <w:rtl/>
        </w:rPr>
        <w:t xml:space="preserve"> </w:t>
      </w:r>
      <w:r w:rsidR="00887BA0" w:rsidRPr="00624BA1">
        <w:rPr>
          <w:rFonts w:ascii="Traditional Arabic" w:hAnsi="Traditional Arabic" w:cs="Traditional Arabic"/>
          <w:color w:val="000000"/>
          <w:sz w:val="36"/>
          <w:szCs w:val="36"/>
          <w:rtl/>
        </w:rPr>
        <w:t>والإجماع</w:t>
      </w:r>
      <w:r w:rsidR="00887BA0"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w:t>
      </w:r>
    </w:p>
    <w:p w:rsidR="00FF5C90" w:rsidRPr="00624BA1" w:rsidRDefault="00FF5C90" w:rsidP="00887BA0">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ودليله من القرآن</w:t>
      </w:r>
      <w:r w:rsidR="00063807" w:rsidRPr="00624BA1">
        <w:rPr>
          <w:rFonts w:ascii="Traditional Arabic" w:hAnsi="Traditional Arabic" w:cs="Traditional Arabic" w:hint="cs"/>
          <w:b/>
          <w:bCs/>
          <w:color w:val="000000"/>
          <w:sz w:val="36"/>
          <w:szCs w:val="36"/>
          <w:rtl/>
        </w:rPr>
        <w:t>:</w:t>
      </w:r>
      <w:r w:rsidRPr="00624BA1">
        <w:rPr>
          <w:rFonts w:ascii="Traditional Arabic" w:hAnsi="Traditional Arabic" w:cs="Traditional Arabic"/>
          <w:color w:val="000000"/>
          <w:sz w:val="36"/>
          <w:szCs w:val="36"/>
          <w:rtl/>
        </w:rPr>
        <w:t xml:space="preserve"> قوله تعالى: (وَآتُوا النِّسَاءَ صَدُقَاتِهِنَّ)،</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[النساء، آية: 4]</w:t>
      </w:r>
      <w:r w:rsidR="00887BA0"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w:t>
      </w:r>
    </w:p>
    <w:p w:rsidR="00887BA0" w:rsidRPr="00624BA1" w:rsidRDefault="00FF5C90" w:rsidP="00622383">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وأما</w:t>
      </w:r>
      <w:r w:rsidRPr="00624BA1">
        <w:rPr>
          <w:rFonts w:ascii="Traditional Arabic" w:hAnsi="Traditional Arabic" w:cs="Traditional Arabic" w:hint="cs"/>
          <w:b/>
          <w:bCs/>
          <w:color w:val="000000"/>
          <w:sz w:val="36"/>
          <w:szCs w:val="36"/>
          <w:rtl/>
        </w:rPr>
        <w:t xml:space="preserve"> </w:t>
      </w:r>
      <w:r w:rsidRPr="00624BA1">
        <w:rPr>
          <w:rFonts w:ascii="Traditional Arabic" w:hAnsi="Traditional Arabic" w:cs="Traditional Arabic"/>
          <w:b/>
          <w:bCs/>
          <w:color w:val="000000"/>
          <w:sz w:val="36"/>
          <w:szCs w:val="36"/>
          <w:rtl/>
        </w:rPr>
        <w:t>السُنّة:</w:t>
      </w:r>
      <w:r w:rsidRPr="00624BA1">
        <w:rPr>
          <w:rFonts w:ascii="Traditional Arabic" w:hAnsi="Traditional Arabic" w:cs="Traditional Arabic"/>
          <w:color w:val="000000"/>
          <w:sz w:val="36"/>
          <w:szCs w:val="36"/>
          <w:rtl/>
        </w:rPr>
        <w:t xml:space="preserve"> فقول الرّسول عليه الصّلاة والسّلام: (الْتمسْ ولَو خاتماً مِن حديدٍ)</w:t>
      </w:r>
      <w:r w:rsidRPr="00624BA1">
        <w:rPr>
          <w:rStyle w:val="a6"/>
          <w:rFonts w:ascii="Traditional Arabic" w:hAnsi="Traditional Arabic" w:cs="Traditional Arabic"/>
          <w:color w:val="000000"/>
          <w:sz w:val="36"/>
          <w:szCs w:val="36"/>
          <w:rtl/>
        </w:rPr>
        <w:footnoteReference w:id="1394"/>
      </w:r>
      <w:r w:rsidRPr="00624BA1">
        <w:rPr>
          <w:rFonts w:ascii="Traditional Arabic" w:hAnsi="Traditional Arabic" w:cs="Traditional Arabic"/>
          <w:color w:val="000000"/>
          <w:sz w:val="36"/>
          <w:szCs w:val="36"/>
          <w:rtl/>
        </w:rPr>
        <w:t>،</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وذلك يَدُلُّ على اشتراطه، كما قال الرّسول عليه الصّلاة والسّلام: (لا يحلُّ</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نكاحٌ إلا بوليٍّ وصداقٍ وشاهدَي عدلٍ)</w:t>
      </w:r>
      <w:r w:rsidR="00622383" w:rsidRPr="00624BA1">
        <w:rPr>
          <w:rStyle w:val="a6"/>
          <w:rFonts w:ascii="Traditional Arabic" w:hAnsi="Traditional Arabic" w:cs="Traditional Arabic"/>
          <w:color w:val="000000"/>
          <w:sz w:val="36"/>
          <w:szCs w:val="36"/>
          <w:rtl/>
        </w:rPr>
        <w:footnoteReference w:id="1395"/>
      </w:r>
      <w:r w:rsidR="00887BA0"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w:t>
      </w:r>
    </w:p>
    <w:p w:rsidR="00887BA0" w:rsidRPr="00624BA1" w:rsidRDefault="00063807" w:rsidP="00622383">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b/>
          <w:bCs/>
          <w:color w:val="000000"/>
          <w:sz w:val="36"/>
          <w:szCs w:val="36"/>
          <w:rtl/>
        </w:rPr>
        <w:t>وأما الإجماع:</w:t>
      </w:r>
      <w:r w:rsidRPr="00624BA1">
        <w:rPr>
          <w:rFonts w:ascii="Traditional Arabic" w:hAnsi="Traditional Arabic" w:cs="Traditional Arabic" w:hint="cs"/>
          <w:color w:val="000000"/>
          <w:sz w:val="36"/>
          <w:szCs w:val="36"/>
          <w:rtl/>
        </w:rPr>
        <w:t xml:space="preserve"> ف</w:t>
      </w:r>
      <w:r w:rsidR="00FF5C90" w:rsidRPr="00624BA1">
        <w:rPr>
          <w:rFonts w:ascii="Traditional Arabic" w:hAnsi="Traditional Arabic" w:cs="Traditional Arabic"/>
          <w:color w:val="000000"/>
          <w:sz w:val="36"/>
          <w:szCs w:val="36"/>
          <w:rtl/>
        </w:rPr>
        <w:t>قد انعقد الإجماع على ذلك،</w:t>
      </w:r>
      <w:r w:rsidR="00622383" w:rsidRPr="00624BA1">
        <w:rPr>
          <w:rFonts w:ascii="Traditional Arabic" w:hAnsi="Traditional Arabic" w:cs="Traditional Arabic" w:hint="cs"/>
          <w:color w:val="000000"/>
          <w:sz w:val="36"/>
          <w:szCs w:val="36"/>
          <w:rtl/>
        </w:rPr>
        <w:t xml:space="preserve"> </w:t>
      </w:r>
      <w:r w:rsidR="00FF5C90" w:rsidRPr="00624BA1">
        <w:rPr>
          <w:rFonts w:ascii="Traditional Arabic" w:hAnsi="Traditional Arabic" w:cs="Traditional Arabic"/>
          <w:color w:val="000000"/>
          <w:sz w:val="36"/>
          <w:szCs w:val="36"/>
          <w:rtl/>
        </w:rPr>
        <w:t>فلا يَجوز التَّراضي على إسقاط المهر من العقد.</w:t>
      </w:r>
      <w:r w:rsidR="00622383" w:rsidRPr="00624BA1">
        <w:rPr>
          <w:rStyle w:val="a6"/>
          <w:rFonts w:ascii="Traditional Arabic" w:hAnsi="Traditional Arabic" w:cs="Traditional Arabic"/>
          <w:color w:val="000000"/>
          <w:sz w:val="36"/>
          <w:szCs w:val="36"/>
          <w:rtl/>
        </w:rPr>
        <w:footnoteReference w:id="1396"/>
      </w:r>
      <w:r w:rsidR="00FF5C90" w:rsidRPr="00624BA1">
        <w:rPr>
          <w:rFonts w:ascii="Traditional Arabic" w:hAnsi="Traditional Arabic" w:cs="Traditional Arabic"/>
          <w:color w:val="000000"/>
          <w:sz w:val="36"/>
          <w:szCs w:val="36"/>
          <w:rtl/>
        </w:rPr>
        <w:t xml:space="preserve"> </w:t>
      </w:r>
    </w:p>
    <w:p w:rsidR="00063807" w:rsidRPr="00624BA1" w:rsidRDefault="00FF5C90" w:rsidP="00622383">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العاقِدان:</w:t>
      </w:r>
      <w:r w:rsidRPr="00624BA1">
        <w:rPr>
          <w:rFonts w:ascii="Traditional Arabic" w:hAnsi="Traditional Arabic" w:cs="Traditional Arabic"/>
          <w:color w:val="000000"/>
          <w:sz w:val="36"/>
          <w:szCs w:val="36"/>
          <w:rtl/>
        </w:rPr>
        <w:t xml:space="preserve"> وهما الزَّوج</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والزّوجة، وكلٌ منهما ركنٌ مُستقلّ بذاته، فلا ينعقد الزّواج بأحدهما فقط إلا إن</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وُجِد الآخر، ويُشتَرَطُ في الزّوجة أن تكون خاليةً من مَوانِع الزواج الشرعيّة،</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ومنها مثلاً أن تَكون مُتَزَوِّجَة بغيره، أو مُعْتَدَّة من طلاق لغيره، أو مُطلَّقة منه</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ثلاث طلقات ما لم تُحَلَّل، أو مُرتَدة، أو مَجوسية، أو وثَنِيَّة، أو أَمَة (عَبْدَةً)</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lastRenderedPageBreak/>
        <w:t>والنَّاكِحُ حُر، أو تَكونَ مَحْرَماً له، أو زوجةً خامِسَة، أو يَكونُ مُتَزوِّجاً بأخِتها</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وغيرها ممّن لا يجمع بينه وبينها، أو تكون مُحْرِمَةً بحجّ أو عمرة.</w:t>
      </w:r>
      <w:r w:rsidR="00622383" w:rsidRPr="00624BA1">
        <w:rPr>
          <w:rStyle w:val="a6"/>
          <w:rFonts w:ascii="Traditional Arabic" w:hAnsi="Traditional Arabic" w:cs="Traditional Arabic"/>
          <w:color w:val="000000"/>
          <w:sz w:val="36"/>
          <w:szCs w:val="36"/>
          <w:rtl/>
        </w:rPr>
        <w:footnoteReference w:id="1397"/>
      </w:r>
      <w:r w:rsidRPr="00624BA1">
        <w:rPr>
          <w:rFonts w:ascii="Traditional Arabic" w:hAnsi="Traditional Arabic" w:cs="Traditional Arabic"/>
          <w:color w:val="000000"/>
          <w:sz w:val="36"/>
          <w:szCs w:val="36"/>
          <w:rtl/>
        </w:rPr>
        <w:t xml:space="preserve"> </w:t>
      </w:r>
    </w:p>
    <w:p w:rsidR="00622383" w:rsidRPr="00624BA1" w:rsidRDefault="00FF5C90" w:rsidP="00622383">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الشُّهود:</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فلا يَنْعَقِدُ النِّكاح إلا بِحُضُور شاهدين من الرجال أو بحضور رجلٍ وامرأتين،</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ويشترط فيهما أن يكونا مُسلمين بالِغَين عاقِلين حُرَّيْن عَدلَين سَميعَيْن بَصيرَين</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عارِفَين لِسان المُتَعاقِدَيْن</w:t>
      </w:r>
      <w:r w:rsidR="00622383" w:rsidRPr="00624BA1">
        <w:rPr>
          <w:rStyle w:val="a6"/>
          <w:rFonts w:ascii="Traditional Arabic" w:hAnsi="Traditional Arabic" w:cs="Traditional Arabic"/>
          <w:color w:val="000000"/>
          <w:sz w:val="36"/>
          <w:szCs w:val="36"/>
          <w:rtl/>
        </w:rPr>
        <w:footnoteReference w:id="1398"/>
      </w:r>
      <w:r w:rsidRPr="00624BA1">
        <w:rPr>
          <w:rFonts w:ascii="Traditional Arabic" w:hAnsi="Traditional Arabic" w:cs="Traditional Arabic"/>
          <w:color w:val="000000"/>
          <w:sz w:val="36"/>
          <w:szCs w:val="36"/>
          <w:rtl/>
        </w:rPr>
        <w:t xml:space="preserve">. </w:t>
      </w:r>
    </w:p>
    <w:p w:rsidR="00FF5C90" w:rsidRPr="00624BA1" w:rsidRDefault="00FF5C90" w:rsidP="00063807">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b/>
          <w:bCs/>
          <w:color w:val="000000"/>
          <w:sz w:val="36"/>
          <w:szCs w:val="36"/>
          <w:rtl/>
        </w:rPr>
        <w:t>الوَلِيّ:</w:t>
      </w:r>
      <w:r w:rsidRPr="00624BA1">
        <w:rPr>
          <w:rFonts w:ascii="Traditional Arabic" w:hAnsi="Traditional Arabic" w:cs="Traditional Arabic"/>
          <w:color w:val="000000"/>
          <w:sz w:val="36"/>
          <w:szCs w:val="36"/>
          <w:rtl/>
        </w:rPr>
        <w:t xml:space="preserve"> فَلَا يَصح النِّكاح إِلَّا بولِي، لقَوْله تَعَالَى:</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(فَلَا تَعْضُلُوهُنَّ أَنْ يَنْكِحْنَ أَزْوَاجَهُنَّ)،</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00622383" w:rsidRPr="00624BA1">
        <w:rPr>
          <w:rFonts w:ascii="Traditional Arabic" w:hAnsi="Traditional Arabic" w:cs="Traditional Arabic"/>
          <w:color w:val="000000"/>
          <w:sz w:val="36"/>
          <w:szCs w:val="36"/>
          <w:rtl/>
        </w:rPr>
        <w:t>البقرة، آية: 232</w:t>
      </w:r>
      <w:r w:rsidRPr="00624BA1">
        <w:rPr>
          <w:rFonts w:ascii="Traditional Arabic" w:hAnsi="Traditional Arabic" w:cs="Traditional Arabic"/>
          <w:color w:val="000000"/>
          <w:sz w:val="36"/>
          <w:szCs w:val="36"/>
          <w:rtl/>
        </w:rPr>
        <w:t xml:space="preserve">] وقيل إن هذه </w:t>
      </w:r>
      <w:r w:rsidRPr="00624BA1">
        <w:rPr>
          <w:rFonts w:ascii="Traditional Arabic" w:hAnsi="Traditional Arabic" w:cs="Traditional Arabic" w:hint="cs"/>
          <w:color w:val="000000"/>
          <w:sz w:val="36"/>
          <w:szCs w:val="36"/>
          <w:rtl/>
        </w:rPr>
        <w:t>الآية</w:t>
      </w:r>
      <w:r w:rsidRPr="00624BA1">
        <w:rPr>
          <w:rFonts w:ascii="Traditional Arabic" w:hAnsi="Traditional Arabic" w:cs="Traditional Arabic"/>
          <w:color w:val="000000"/>
          <w:sz w:val="36"/>
          <w:szCs w:val="36"/>
          <w:rtl/>
        </w:rPr>
        <w:t xml:space="preserve"> سبب نزولها:</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(أن أختَ مَعقِلِ بنِ يَسارٍ طلَّقَها زوجُها، فتَركها حتى انقَضَتْ عِدَّتُها فخطَبها،</w:t>
      </w:r>
      <w:r w:rsidR="006223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فأبَى مَعقِلٌ، فنزَلَتْ: (فَلَا تَعْضُلُوهُنَّ أَنْ يَنْكِحْنَ أَزْوَاجَهُنَّ)</w:t>
      </w:r>
      <w:r w:rsidR="00362125"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00622383" w:rsidRPr="00624BA1">
        <w:rPr>
          <w:rFonts w:ascii="Traditional Arabic" w:hAnsi="Traditional Arabic" w:cs="Traditional Arabic"/>
          <w:color w:val="000000"/>
          <w:sz w:val="36"/>
          <w:szCs w:val="36"/>
          <w:rtl/>
        </w:rPr>
        <w:t>البقرة، آية: 232</w:t>
      </w:r>
      <w:r w:rsidRPr="00624BA1">
        <w:rPr>
          <w:rFonts w:ascii="Traditional Arabic" w:hAnsi="Traditional Arabic" w:cs="Traditional Arabic"/>
          <w:color w:val="000000"/>
          <w:sz w:val="36"/>
          <w:szCs w:val="36"/>
          <w:rtl/>
        </w:rPr>
        <w:t>]).</w:t>
      </w:r>
      <w:r w:rsidR="00362125" w:rsidRPr="00624BA1">
        <w:rPr>
          <w:rStyle w:val="a6"/>
          <w:rFonts w:ascii="Traditional Arabic" w:hAnsi="Traditional Arabic" w:cs="Traditional Arabic"/>
          <w:color w:val="000000"/>
          <w:sz w:val="36"/>
          <w:szCs w:val="36"/>
          <w:rtl/>
        </w:rPr>
        <w:footnoteReference w:id="1399"/>
      </w:r>
      <w:r w:rsidRPr="00624BA1">
        <w:rPr>
          <w:rFonts w:ascii="Traditional Arabic" w:hAnsi="Traditional Arabic" w:cs="Traditional Arabic"/>
          <w:color w:val="000000"/>
          <w:sz w:val="36"/>
          <w:szCs w:val="36"/>
          <w:rtl/>
        </w:rPr>
        <w:t xml:space="preserve"> وَعَن</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عَائِشَة رَضِي الله عَنْهَا أَن النَّبِي صلّى الله عَلَيْهِ وَسلّم قَالَ: (أَيّمَا امْرَأَة نَكَحَت</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بِغَيْر إِذن وَليهَا فنكاحها بَاطِل ثَلَاثاً).</w:t>
      </w:r>
      <w:r w:rsidR="00887BA0" w:rsidRPr="00624BA1">
        <w:rPr>
          <w:rStyle w:val="a6"/>
          <w:rFonts w:ascii="Traditional Arabic" w:hAnsi="Traditional Arabic" w:cs="Traditional Arabic"/>
          <w:color w:val="000000"/>
          <w:sz w:val="36"/>
          <w:szCs w:val="36"/>
          <w:rtl/>
        </w:rPr>
        <w:footnoteReference w:id="1400"/>
      </w:r>
      <w:r w:rsidRPr="00624BA1">
        <w:rPr>
          <w:rFonts w:ascii="Traditional Arabic" w:hAnsi="Traditional Arabic" w:cs="Traditional Arabic"/>
          <w:color w:val="000000"/>
          <w:sz w:val="36"/>
          <w:szCs w:val="36"/>
          <w:rtl/>
        </w:rPr>
        <w:t xml:space="preserve"> فَلَا تَصِحُّ عبارَة الْمَرْأَة فِي عقد</w:t>
      </w:r>
      <w:r w:rsidR="00887BA0"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الزواج سواءً كان ذلك إِيجَاباً أم قبولاً، فَلا يجوز للمرأة البكر أن تزوّج نَفسهَا</w:t>
      </w:r>
      <w:r w:rsidR="00063807"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بنفسها حتى إن أذن لها الولي بذلك، وَلَا يجوز أن يزوّجها أحد غير وليها لَا</w:t>
      </w:r>
      <w:r w:rsidR="00063807"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بِولَايَة وَلَا بوكالة.</w:t>
      </w:r>
      <w:r w:rsidR="00063807" w:rsidRPr="00624BA1">
        <w:rPr>
          <w:rStyle w:val="a6"/>
          <w:rFonts w:ascii="Traditional Arabic" w:hAnsi="Traditional Arabic" w:cs="Traditional Arabic"/>
          <w:color w:val="000000"/>
          <w:sz w:val="36"/>
          <w:szCs w:val="36"/>
          <w:rtl/>
        </w:rPr>
        <w:footnoteReference w:id="1401"/>
      </w:r>
    </w:p>
    <w:p w:rsidR="004757A2" w:rsidRPr="00624BA1" w:rsidRDefault="00063807" w:rsidP="004757A2">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و</w:t>
      </w:r>
      <w:r w:rsidR="004757A2" w:rsidRPr="00624BA1">
        <w:rPr>
          <w:rFonts w:ascii="Traditional Arabic" w:hAnsi="Traditional Arabic" w:cs="Traditional Arabic"/>
          <w:color w:val="000000"/>
          <w:sz w:val="36"/>
          <w:szCs w:val="36"/>
          <w:rtl/>
        </w:rPr>
        <w:t>الوَليُّ لُغةً: هو القَريبُ، مِنَ الوَلْيِ، وهو القُربُ، ووَلِيَ الأمرَ: إذا قام به، وتولَّى الأمرَ، أي: تقَلَّدَه، وتولَّى فُلانًا: اتَّخَذه وليًّا</w:t>
      </w:r>
      <w:r w:rsidR="004757A2" w:rsidRPr="00624BA1">
        <w:rPr>
          <w:rFonts w:ascii="Traditional Arabic" w:hAnsi="Traditional Arabic" w:cs="Traditional Arabic" w:hint="cs"/>
          <w:color w:val="000000"/>
          <w:sz w:val="36"/>
          <w:szCs w:val="36"/>
          <w:rtl/>
        </w:rPr>
        <w:t>.</w:t>
      </w:r>
      <w:r w:rsidR="004757A2" w:rsidRPr="00624BA1">
        <w:rPr>
          <w:rStyle w:val="a6"/>
          <w:rFonts w:ascii="Traditional Arabic" w:hAnsi="Traditional Arabic" w:cs="Traditional Arabic"/>
          <w:color w:val="000000"/>
          <w:sz w:val="36"/>
          <w:szCs w:val="36"/>
          <w:rtl/>
        </w:rPr>
        <w:footnoteReference w:id="1402"/>
      </w:r>
      <w:r w:rsidR="004757A2" w:rsidRPr="00624BA1">
        <w:rPr>
          <w:rFonts w:ascii="Traditional Arabic" w:hAnsi="Traditional Arabic" w:cs="Traditional Arabic"/>
          <w:color w:val="000000"/>
          <w:sz w:val="36"/>
          <w:szCs w:val="36"/>
          <w:rtl/>
        </w:rPr>
        <w:t>  </w:t>
      </w:r>
    </w:p>
    <w:p w:rsidR="005F22F3" w:rsidRPr="00624BA1" w:rsidRDefault="004757A2" w:rsidP="004757A2">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color w:val="000000"/>
          <w:sz w:val="36"/>
          <w:szCs w:val="36"/>
          <w:rtl/>
        </w:rPr>
        <w:lastRenderedPageBreak/>
        <w:t>والوَليُّ اصْطِلاحًا: مَن له ولايةُ التصَرُّفِ في المالِ والنَّفسِ جَميعًا</w:t>
      </w:r>
      <w:r w:rsidRPr="00624BA1">
        <w:rPr>
          <w:rStyle w:val="a6"/>
          <w:rFonts w:ascii="Traditional Arabic" w:eastAsia="Traditional Arabic" w:hAnsi="Traditional Arabic" w:cs="Traditional Arabic"/>
          <w:b/>
          <w:color w:val="FF0000"/>
          <w:sz w:val="36"/>
          <w:szCs w:val="36"/>
          <w:rtl/>
        </w:rPr>
        <w:footnoteReference w:id="1403"/>
      </w:r>
      <w:r w:rsidRPr="00624BA1">
        <w:rPr>
          <w:rFonts w:ascii="Traditional Arabic" w:eastAsia="Traditional Arabic" w:hAnsi="Traditional Arabic" w:cs="Traditional Arabic" w:hint="cs"/>
          <w:b/>
          <w:color w:val="FF0000"/>
          <w:sz w:val="36"/>
          <w:szCs w:val="36"/>
          <w:rtl/>
        </w:rPr>
        <w:t>.</w:t>
      </w:r>
    </w:p>
    <w:p w:rsidR="000C19DC" w:rsidRPr="00624BA1" w:rsidRDefault="000C19DC" w:rsidP="000C19DC">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
          <w:color w:val="FF0000"/>
          <w:sz w:val="36"/>
          <w:szCs w:val="36"/>
          <w:rtl/>
        </w:rPr>
        <w:t>"</w:t>
      </w:r>
      <w:r w:rsidRPr="00624BA1">
        <w:rPr>
          <w:rFonts w:ascii="Traditional Arabic" w:eastAsia="Traditional Arabic" w:hAnsi="Traditional Arabic" w:cs="Traditional Arabic"/>
          <w:bCs/>
          <w:color w:val="C00000"/>
          <w:sz w:val="36"/>
          <w:szCs w:val="36"/>
          <w:rtl/>
        </w:rPr>
        <w:t>ومن لم يكن لها ولي فالسلطان ولي من لا ولي له</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0C19DC" w:rsidRPr="00624BA1" w:rsidRDefault="000C19DC" w:rsidP="00191822">
      <w:pPr>
        <w:spacing w:before="40"/>
        <w:ind w:left="1134" w:firstLine="454"/>
        <w:jc w:val="lowKashida"/>
        <w:rPr>
          <w:rFonts w:ascii="Traditional Arabic" w:eastAsia="Traditional Arabic" w:hAnsi="Traditional Arabic" w:cs="Traditional Arabic"/>
          <w:b/>
          <w:color w:val="FF0000"/>
          <w:sz w:val="36"/>
          <w:szCs w:val="36"/>
        </w:rPr>
      </w:pPr>
      <w:r w:rsidRPr="00624BA1">
        <w:rPr>
          <w:rFonts w:ascii="Traditional Arabic" w:hAnsi="Traditional Arabic" w:cs="Traditional Arabic" w:hint="cs"/>
          <w:color w:val="000000"/>
          <w:sz w:val="36"/>
          <w:szCs w:val="36"/>
          <w:rtl/>
        </w:rPr>
        <w:t>قال شي</w:t>
      </w:r>
      <w:r w:rsidR="00B666B9">
        <w:rPr>
          <w:rFonts w:ascii="Traditional Arabic" w:hAnsi="Traditional Arabic" w:cs="Traditional Arabic" w:hint="cs"/>
          <w:color w:val="000000"/>
          <w:sz w:val="36"/>
          <w:szCs w:val="36"/>
          <w:rtl/>
        </w:rPr>
        <w:t>خ الإسلام ابن تيمية-رحمه الله</w:t>
      </w:r>
      <w:r w:rsidRPr="00624BA1">
        <w:rPr>
          <w:rFonts w:ascii="Traditional Arabic" w:hAnsi="Traditional Arabic" w:cs="Traditional Arabic" w:hint="cs"/>
          <w:color w:val="000000"/>
          <w:sz w:val="36"/>
          <w:szCs w:val="36"/>
          <w:rtl/>
        </w:rPr>
        <w:t xml:space="preserve">-: </w:t>
      </w:r>
      <w:r w:rsidR="00B666B9">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وإذا رضيت رجل</w:t>
      </w:r>
      <w:r w:rsidR="00B666B9">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ا، وكان كفئا لها، وجب علي و</w:t>
      </w:r>
      <w:r w:rsidR="00B666B9">
        <w:rPr>
          <w:rFonts w:ascii="Traditional Arabic" w:hAnsi="Traditional Arabic" w:cs="Traditional Arabic" w:hint="cs"/>
          <w:color w:val="000000"/>
          <w:sz w:val="36"/>
          <w:szCs w:val="36"/>
          <w:rtl/>
        </w:rPr>
        <w:t>ليها-کالأب ثم الأخ ثم العم-</w:t>
      </w:r>
      <w:r w:rsidRPr="00624BA1">
        <w:rPr>
          <w:rFonts w:ascii="Traditional Arabic" w:hAnsi="Traditional Arabic" w:cs="Traditional Arabic" w:hint="cs"/>
          <w:color w:val="000000"/>
          <w:sz w:val="36"/>
          <w:szCs w:val="36"/>
          <w:rtl/>
        </w:rPr>
        <w:t>أن يزوجها به</w:t>
      </w:r>
      <w:r w:rsidR="00B666B9">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 xml:space="preserve"> فإن عضلها أو امتنع عن تزويجها زوجها الولي الأبعد منه، أو الحاكم بغير إذنه باتفاق العلماء، فليس للولي أن يج</w:t>
      </w:r>
      <w:r w:rsidR="00694B37" w:rsidRPr="00624BA1">
        <w:rPr>
          <w:rFonts w:ascii="Traditional Arabic" w:hAnsi="Traditional Arabic" w:cs="Traditional Arabic" w:hint="cs"/>
          <w:color w:val="000000"/>
          <w:sz w:val="36"/>
          <w:szCs w:val="36"/>
          <w:rtl/>
        </w:rPr>
        <w:t>برها على نكاح من لا ترضاه، ولا يع</w:t>
      </w:r>
      <w:r w:rsidRPr="00624BA1">
        <w:rPr>
          <w:rFonts w:ascii="Traditional Arabic" w:hAnsi="Traditional Arabic" w:cs="Traditional Arabic" w:hint="cs"/>
          <w:color w:val="000000"/>
          <w:sz w:val="36"/>
          <w:szCs w:val="36"/>
          <w:rtl/>
        </w:rPr>
        <w:t>ضل</w:t>
      </w:r>
      <w:r w:rsidR="00694B37" w:rsidRPr="00624BA1">
        <w:rPr>
          <w:rFonts w:ascii="Traditional Arabic" w:hAnsi="Traditional Arabic" w:cs="Traditional Arabic" w:hint="cs"/>
          <w:color w:val="000000"/>
          <w:sz w:val="36"/>
          <w:szCs w:val="36"/>
          <w:rtl/>
        </w:rPr>
        <w:t>ها عن نكاح من ترضاه إذا كان كفئًا باتفاق الأئم</w:t>
      </w:r>
      <w:r w:rsidRPr="00624BA1">
        <w:rPr>
          <w:rFonts w:ascii="Traditional Arabic" w:hAnsi="Traditional Arabic" w:cs="Traditional Arabic" w:hint="cs"/>
          <w:color w:val="000000"/>
          <w:sz w:val="36"/>
          <w:szCs w:val="36"/>
          <w:rtl/>
        </w:rPr>
        <w:t>ة وإنما يجبرها وي</w:t>
      </w:r>
      <w:r w:rsidR="00694B37" w:rsidRPr="00624BA1">
        <w:rPr>
          <w:rFonts w:ascii="Traditional Arabic" w:hAnsi="Traditional Arabic" w:cs="Traditional Arabic" w:hint="cs"/>
          <w:color w:val="000000"/>
          <w:sz w:val="36"/>
          <w:szCs w:val="36"/>
          <w:rtl/>
        </w:rPr>
        <w:t>ع</w:t>
      </w:r>
      <w:r w:rsidRPr="00624BA1">
        <w:rPr>
          <w:rFonts w:ascii="Traditional Arabic" w:hAnsi="Traditional Arabic" w:cs="Traditional Arabic" w:hint="cs"/>
          <w:color w:val="000000"/>
          <w:sz w:val="36"/>
          <w:szCs w:val="36"/>
          <w:rtl/>
        </w:rPr>
        <w:t>ضلها أهل الجاهلية والظلمة الذين يزوجون نسا</w:t>
      </w:r>
      <w:r w:rsidR="00694B37" w:rsidRPr="00624BA1">
        <w:rPr>
          <w:rFonts w:ascii="Traditional Arabic" w:hAnsi="Traditional Arabic" w:cs="Traditional Arabic" w:hint="cs"/>
          <w:color w:val="000000"/>
          <w:sz w:val="36"/>
          <w:szCs w:val="36"/>
          <w:rtl/>
        </w:rPr>
        <w:t>ء</w:t>
      </w:r>
      <w:r w:rsidRPr="00624BA1">
        <w:rPr>
          <w:rFonts w:ascii="Traditional Arabic" w:hAnsi="Traditional Arabic" w:cs="Traditional Arabic" w:hint="cs"/>
          <w:color w:val="000000"/>
          <w:sz w:val="36"/>
          <w:szCs w:val="36"/>
          <w:rtl/>
        </w:rPr>
        <w:t xml:space="preserve">هم لمن يختارونه لغرض، لا لمصلحة المرأة، ويكرهونها على ذلك أو يخجلونها حتى تفعل، ويعضلونها عن نكاح من يكون كفئا لها العداوة أو غرض، وهذا كله من </w:t>
      </w:r>
      <w:r w:rsidR="00694B37" w:rsidRPr="00624BA1">
        <w:rPr>
          <w:rFonts w:ascii="Traditional Arabic" w:hAnsi="Traditional Arabic" w:cs="Traditional Arabic" w:hint="cs"/>
          <w:color w:val="000000"/>
          <w:sz w:val="36"/>
          <w:szCs w:val="36"/>
          <w:rtl/>
        </w:rPr>
        <w:t>عمل الجاهلية والظلم والعدوان، وه</w:t>
      </w:r>
      <w:r w:rsidRPr="00624BA1">
        <w:rPr>
          <w:rFonts w:ascii="Traditional Arabic" w:hAnsi="Traditional Arabic" w:cs="Traditional Arabic" w:hint="cs"/>
          <w:color w:val="000000"/>
          <w:sz w:val="36"/>
          <w:szCs w:val="36"/>
          <w:rtl/>
        </w:rPr>
        <w:t>و مما حرمه الله ورسوله صلى الله عليه وسلم-، واتفق المسلمون على تحريمه، وأوجب الله على أولياء النساء أن ينظروا في مصلحتهن، لا في أهوائهم كسائر الأولياء</w:t>
      </w:r>
      <w:r w:rsidR="00694B37" w:rsidRPr="00624BA1">
        <w:rPr>
          <w:rFonts w:ascii="Traditional Arabic" w:hAnsi="Traditional Arabic" w:cs="Traditional Arabic" w:hint="cs"/>
          <w:color w:val="000000"/>
          <w:sz w:val="36"/>
          <w:szCs w:val="36"/>
          <w:rtl/>
        </w:rPr>
        <w:t xml:space="preserve"> والوكلاء ممن تصرف لغيره، فإنه ي</w:t>
      </w:r>
      <w:r w:rsidRPr="00624BA1">
        <w:rPr>
          <w:rFonts w:ascii="Traditional Arabic" w:hAnsi="Traditional Arabic" w:cs="Traditional Arabic" w:hint="cs"/>
          <w:color w:val="000000"/>
          <w:sz w:val="36"/>
          <w:szCs w:val="36"/>
          <w:rtl/>
        </w:rPr>
        <w:t>قص</w:t>
      </w:r>
      <w:r w:rsidR="00694B37" w:rsidRPr="00624BA1">
        <w:rPr>
          <w:rFonts w:ascii="Traditional Arabic" w:hAnsi="Traditional Arabic" w:cs="Traditional Arabic" w:hint="cs"/>
          <w:color w:val="000000"/>
          <w:sz w:val="36"/>
          <w:szCs w:val="36"/>
          <w:rtl/>
        </w:rPr>
        <w:t>د مصلحة من تصرف له، لا يقصد هواه، فإن هذا من الأمانة التي أم</w:t>
      </w:r>
      <w:r w:rsidRPr="00624BA1">
        <w:rPr>
          <w:rFonts w:ascii="Traditional Arabic" w:hAnsi="Traditional Arabic" w:cs="Traditional Arabic" w:hint="cs"/>
          <w:color w:val="000000"/>
          <w:sz w:val="36"/>
          <w:szCs w:val="36"/>
          <w:rtl/>
        </w:rPr>
        <w:t>ر الله أن تؤدي إلى أهلها فقال تعالى: (إن الله يأمركم أن تؤدوا الأمانات إلى أهلها وإذا حكمتم بين الناس أن تحكموا بالعدل</w:t>
      </w:r>
      <w:r w:rsidR="008E0406">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 xml:space="preserve">، </w:t>
      </w:r>
      <w:r w:rsidR="008E0406">
        <w:rPr>
          <w:rFonts w:ascii="Traditional Arabic" w:hAnsi="Traditional Arabic" w:cs="Traditional Arabic"/>
          <w:color w:val="000000"/>
          <w:sz w:val="36"/>
          <w:szCs w:val="36"/>
        </w:rPr>
        <w:t>]</w:t>
      </w:r>
      <w:r w:rsidRPr="00624BA1">
        <w:rPr>
          <w:rFonts w:ascii="Traditional Arabic" w:hAnsi="Traditional Arabic" w:cs="Traditional Arabic" w:hint="cs"/>
          <w:color w:val="000000"/>
          <w:sz w:val="36"/>
          <w:szCs w:val="36"/>
          <w:rtl/>
        </w:rPr>
        <w:t>النساء</w:t>
      </w:r>
      <w:r w:rsidR="00191822">
        <w:rPr>
          <w:rFonts w:ascii="Traditional Arabic" w:hAnsi="Traditional Arabic" w:cs="Traditional Arabic" w:hint="cs"/>
          <w:color w:val="000000"/>
          <w:sz w:val="36"/>
          <w:szCs w:val="36"/>
          <w:rtl/>
        </w:rPr>
        <w:t>:</w:t>
      </w:r>
      <w:r w:rsidR="00191822" w:rsidRPr="00191822">
        <w:rPr>
          <w:rFonts w:ascii="Traditional Arabic" w:hAnsi="Traditional Arabic" w:cs="Traditional Arabic" w:hint="cs"/>
          <w:color w:val="000000"/>
          <w:sz w:val="36"/>
          <w:szCs w:val="36"/>
          <w:rtl/>
        </w:rPr>
        <w:t xml:space="preserve"> </w:t>
      </w:r>
      <w:r w:rsidR="00191822">
        <w:rPr>
          <w:rFonts w:ascii="Traditional Arabic" w:hAnsi="Traditional Arabic" w:cs="Traditional Arabic" w:hint="cs"/>
          <w:color w:val="000000"/>
          <w:sz w:val="36"/>
          <w:szCs w:val="36"/>
          <w:rtl/>
        </w:rPr>
        <w:t>58</w:t>
      </w:r>
      <w:r w:rsidR="00191822">
        <w:rPr>
          <w:rFonts w:ascii="Traditional Arabic" w:hAnsi="Traditional Arabic" w:cs="Traditional Arabic"/>
          <w:color w:val="000000"/>
          <w:sz w:val="36"/>
          <w:szCs w:val="36"/>
        </w:rPr>
        <w:t>[</w:t>
      </w:r>
      <w:r w:rsidR="00B666B9">
        <w:rPr>
          <w:rFonts w:ascii="Traditional Arabic" w:hAnsi="Traditional Arabic" w:cs="Traditional Arabic" w:hint="cs"/>
          <w:color w:val="000000"/>
          <w:sz w:val="36"/>
          <w:szCs w:val="36"/>
          <w:rtl/>
        </w:rPr>
        <w:t>"</w:t>
      </w:r>
      <w:r w:rsidR="00191822">
        <w:rPr>
          <w:rFonts w:ascii="Traditional Arabic" w:hAnsi="Traditional Arabic" w:cs="Traditional Arabic" w:hint="cs"/>
          <w:color w:val="000000"/>
          <w:sz w:val="36"/>
          <w:szCs w:val="36"/>
          <w:rtl/>
        </w:rPr>
        <w:t>.</w:t>
      </w:r>
      <w:r w:rsidR="00694B37" w:rsidRPr="008E0406">
        <w:rPr>
          <w:color w:val="000000"/>
        </w:rPr>
        <w:footnoteReference w:id="1404"/>
      </w:r>
    </w:p>
    <w:p w:rsidR="000C19DC" w:rsidRPr="008E0406" w:rsidRDefault="000C19DC" w:rsidP="000C19DC">
      <w:pPr>
        <w:spacing w:before="40"/>
        <w:ind w:left="1134" w:firstLine="454"/>
        <w:jc w:val="lowKashida"/>
        <w:rPr>
          <w:rFonts w:ascii="Traditional Arabic" w:hAnsi="Traditional Arabic" w:cs="Traditional Arabic"/>
          <w:color w:val="000000"/>
          <w:sz w:val="36"/>
          <w:szCs w:val="36"/>
        </w:rPr>
      </w:pPr>
    </w:p>
    <w:p w:rsidR="005F22F3" w:rsidRPr="00624BA1" w:rsidRDefault="003A558A" w:rsidP="003A558A">
      <w:pPr>
        <w:spacing w:before="40"/>
        <w:ind w:left="113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3A558A" w:rsidRPr="00191822" w:rsidRDefault="00191822" w:rsidP="00191822">
      <w:pPr>
        <w:spacing w:before="40"/>
        <w:ind w:left="1134" w:firstLine="454"/>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[48] </w:t>
      </w:r>
      <w:r w:rsidR="008F2A1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طلق الرجل امرأته ثلاثا فقد حرمت عليه، ولا تحل له حتى تنكح زوج</w:t>
      </w:r>
      <w:r w:rsidR="00005296">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غيره</w:t>
      </w:r>
      <w:r w:rsidR="008F2A1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4A5DB0" w:rsidP="008F2A1A">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lastRenderedPageBreak/>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ذكر قول جمهور العلماء في مسألة الطلاق أن من طلق امرأته ثلاثاً حرمت عليه،</w:t>
      </w:r>
      <w:r w:rsidR="008F2A1A" w:rsidRPr="00624BA1">
        <w:rPr>
          <w:rFonts w:ascii="Traditional Arabic" w:eastAsia="Traditional Arabic" w:hAnsi="Traditional Arabic" w:cs="Traditional Arabic"/>
          <w:sz w:val="36"/>
          <w:szCs w:val="36"/>
          <w:rtl/>
        </w:rPr>
        <w:t xml:space="preserve"> ولا تحل له حتى تنكح زوجا ًغيره</w:t>
      </w:r>
      <w:r w:rsidR="008F2A1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F20BF" w:rsidRPr="00624BA1" w:rsidRDefault="00AE1ADF" w:rsidP="002F20B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8F2A1A" w:rsidRPr="00624BA1">
        <w:rPr>
          <w:rFonts w:ascii="Traditional Arabic" w:eastAsia="Traditional Arabic" w:hAnsi="Traditional Arabic" w:cs="Traditional Arabic"/>
          <w:sz w:val="36"/>
          <w:szCs w:val="36"/>
          <w:rtl/>
        </w:rPr>
        <w:t xml:space="preserve">تعريف الطلاق </w:t>
      </w:r>
    </w:p>
    <w:p w:rsidR="002F20BF" w:rsidRPr="00624BA1" w:rsidRDefault="008F2A1A" w:rsidP="002F20B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يُعرّف الطلاق لغةً</w:t>
      </w:r>
      <w:r w:rsidRPr="00624BA1">
        <w:rPr>
          <w:rFonts w:ascii="Traditional Arabic" w:eastAsia="Traditional Arabic" w:hAnsi="Traditional Arabic" w:cs="Traditional Arabic"/>
          <w:sz w:val="36"/>
          <w:szCs w:val="36"/>
          <w:rtl/>
        </w:rPr>
        <w:t xml:space="preserve"> بما يأتي:</w:t>
      </w:r>
    </w:p>
    <w:p w:rsidR="002F20BF" w:rsidRPr="00624BA1" w:rsidRDefault="008F2A1A" w:rsidP="00C769A2">
      <w:pPr>
        <w:pStyle w:val="a7"/>
        <w:numPr>
          <w:ilvl w:val="0"/>
          <w:numId w:val="158"/>
        </w:numPr>
        <w:spacing w:before="4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التحرّر من الشيء والتحلّل منه: وجمعه: أطلاق، والفعل منه: طَلَقَ، فيُقال: طلق المسجون؛ أي تحرّر من القيد، وطُلّقت المرأة من زوجها؛ أي تحلّلت منه، وخرجت عن عصمته. </w:t>
      </w:r>
    </w:p>
    <w:p w:rsidR="002F20BF" w:rsidRPr="00624BA1" w:rsidRDefault="008F2A1A" w:rsidP="00C769A2">
      <w:pPr>
        <w:pStyle w:val="a7"/>
        <w:numPr>
          <w:ilvl w:val="0"/>
          <w:numId w:val="158"/>
        </w:numPr>
        <w:spacing w:before="4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الانشراح والبسط والعطاء: وذلك حين يُقال: طلق يده بالخير؛ أي بسطها وبذلها للعطاء، وطلقه مالاً؛ أي أعطاه إياه. </w:t>
      </w:r>
    </w:p>
    <w:p w:rsidR="002F20BF" w:rsidRPr="00624BA1" w:rsidRDefault="008F2A1A" w:rsidP="002F20BF">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ويُعرّف الطلاق اصطلاحاً</w:t>
      </w:r>
      <w:r w:rsidRPr="00624BA1">
        <w:rPr>
          <w:rFonts w:ascii="Traditional Arabic" w:eastAsia="Traditional Arabic" w:hAnsi="Traditional Arabic" w:cs="Traditional Arabic"/>
          <w:sz w:val="36"/>
          <w:szCs w:val="36"/>
          <w:rtl/>
        </w:rPr>
        <w:t xml:space="preserve"> بأنّه: إزالة عقد النكاح بلفظ</w:t>
      </w:r>
      <w:r w:rsidR="002F20BF" w:rsidRPr="00624BA1">
        <w:rPr>
          <w:rFonts w:ascii="Traditional Arabic" w:eastAsia="Traditional Arabic" w:hAnsi="Traditional Arabic" w:cs="Traditional Arabic"/>
          <w:sz w:val="36"/>
          <w:szCs w:val="36"/>
          <w:rtl/>
        </w:rPr>
        <w:t>ٍ مخصوصٍ، أو بكلّ لفظٍ يدل عليه</w:t>
      </w:r>
      <w:r w:rsidR="002F20B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والنكاح الذي يُعتبر به الطلاق هو النكاح الذي وقع صحيحاً بكلّ شروطه وأركانه، والأصل فيه أن يكون بيد الزوج وحده، ولذلك جاء في بعض تعاريف الطلاق أنّه قطع النكاح بإرادة الزوج، ويصحّ أن يُنيب ويوكّل غيره بالطلاق، ويصحّ دون إنابةٍ، وذلك للقاضي وحده،</w:t>
      </w:r>
      <w:r w:rsidR="002F20BF" w:rsidRPr="00624BA1">
        <w:rPr>
          <w:rStyle w:val="a6"/>
          <w:rFonts w:ascii="Traditional Arabic" w:eastAsia="Traditional Arabic" w:hAnsi="Traditional Arabic" w:cs="Traditional Arabic"/>
          <w:sz w:val="36"/>
          <w:szCs w:val="36"/>
          <w:rtl/>
        </w:rPr>
        <w:footnoteReference w:id="1405"/>
      </w:r>
      <w:r w:rsidRPr="00624BA1">
        <w:rPr>
          <w:rFonts w:ascii="Traditional Arabic" w:eastAsia="Traditional Arabic" w:hAnsi="Traditional Arabic" w:cs="Traditional Arabic"/>
          <w:sz w:val="36"/>
          <w:szCs w:val="36"/>
          <w:rtl/>
        </w:rPr>
        <w:t xml:space="preserve"> وتحصل الفُرقة بين الزوجين بالخلع أيضاً بناءً على طلب الزوجة أو وليّها إن لم تستطع الاستمرار في علاقتها مع زوجها بالنظر إلى الضوابط المحدّدة والمقرّرة،</w:t>
      </w:r>
      <w:r w:rsidR="002F20BF" w:rsidRPr="00624BA1">
        <w:rPr>
          <w:rStyle w:val="a6"/>
          <w:rFonts w:ascii="Traditional Arabic" w:eastAsia="Traditional Arabic" w:hAnsi="Traditional Arabic" w:cs="Traditional Arabic"/>
          <w:sz w:val="36"/>
          <w:szCs w:val="36"/>
          <w:rtl/>
        </w:rPr>
        <w:footnoteReference w:id="1406"/>
      </w:r>
      <w:r w:rsidR="002F20B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قد يقع التفريق بين الزوجين من قِبل القاضي بناءً على عدّة شروطٍ واعتباراتٍ.</w:t>
      </w:r>
      <w:r w:rsidR="002F20BF" w:rsidRPr="00624BA1">
        <w:rPr>
          <w:rStyle w:val="a6"/>
          <w:rFonts w:ascii="Traditional Arabic" w:eastAsia="Traditional Arabic" w:hAnsi="Traditional Arabic" w:cs="Traditional Arabic"/>
          <w:sz w:val="36"/>
          <w:szCs w:val="36"/>
          <w:rtl/>
        </w:rPr>
        <w:footnoteReference w:id="1407"/>
      </w:r>
      <w:r w:rsidRPr="00624BA1">
        <w:rPr>
          <w:rFonts w:ascii="Traditional Arabic" w:eastAsia="Traditional Arabic" w:hAnsi="Traditional Arabic" w:cs="Traditional Arabic"/>
          <w:sz w:val="36"/>
          <w:szCs w:val="36"/>
          <w:rtl/>
        </w:rPr>
        <w:t xml:space="preserve"> أنواع الطلاق قسّم الفقهاء </w:t>
      </w:r>
      <w:r w:rsidRPr="00624BA1">
        <w:rPr>
          <w:rFonts w:ascii="Traditional Arabic" w:eastAsia="Traditional Arabic" w:hAnsi="Traditional Arabic" w:cs="Traditional Arabic"/>
          <w:sz w:val="36"/>
          <w:szCs w:val="36"/>
          <w:rtl/>
        </w:rPr>
        <w:lastRenderedPageBreak/>
        <w:t>الطلاق إلى عدة أنواع؛ وذلك بعدّة اعتباراتٍ، وتفصيل ذلك فيما يأتي:</w:t>
      </w:r>
      <w:r w:rsidR="002F20BF" w:rsidRPr="00624BA1">
        <w:rPr>
          <w:rStyle w:val="a6"/>
          <w:rFonts w:ascii="Traditional Arabic" w:eastAsia="Traditional Arabic" w:hAnsi="Traditional Arabic" w:cs="Traditional Arabic"/>
          <w:sz w:val="36"/>
          <w:szCs w:val="36"/>
        </w:rPr>
        <w:footnoteReference w:id="1408"/>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باعتبار الحِلّ والحُرمة يُقسم الطلاق من حيث موافقته للسنة وعدم موافقته إلى طل</w:t>
      </w:r>
      <w:r w:rsidR="002F20BF" w:rsidRPr="00624BA1">
        <w:rPr>
          <w:rFonts w:ascii="Traditional Arabic" w:eastAsia="Traditional Arabic" w:hAnsi="Traditional Arabic" w:cs="Traditional Arabic"/>
          <w:sz w:val="36"/>
          <w:szCs w:val="36"/>
          <w:rtl/>
        </w:rPr>
        <w:t>اقٌ سني وطلاقٌ بدعيّ، وفيما يأت</w:t>
      </w:r>
      <w:r w:rsidRPr="00624BA1">
        <w:rPr>
          <w:rFonts w:ascii="Traditional Arabic" w:eastAsia="Traditional Arabic" w:hAnsi="Traditional Arabic" w:cs="Traditional Arabic"/>
          <w:sz w:val="36"/>
          <w:szCs w:val="36"/>
          <w:rtl/>
        </w:rPr>
        <w:t>ي تفصيل كلّ واحدٍ منهما:</w:t>
      </w:r>
      <w:r w:rsidR="000D345E" w:rsidRPr="00624BA1">
        <w:rPr>
          <w:rStyle w:val="a6"/>
          <w:rFonts w:ascii="Traditional Arabic" w:eastAsia="Traditional Arabic" w:hAnsi="Traditional Arabic" w:cs="Traditional Arabic"/>
          <w:sz w:val="36"/>
          <w:szCs w:val="36"/>
          <w:rtl/>
        </w:rPr>
        <w:footnoteReference w:id="1409"/>
      </w:r>
      <w:r w:rsidRPr="00624BA1">
        <w:rPr>
          <w:rFonts w:ascii="Traditional Arabic" w:eastAsia="Traditional Arabic" w:hAnsi="Traditional Arabic" w:cs="Traditional Arabic"/>
          <w:sz w:val="36"/>
          <w:szCs w:val="36"/>
          <w:rtl/>
        </w:rPr>
        <w:t xml:space="preserve">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الطلاق السنيّ:</w:t>
      </w:r>
      <w:r w:rsidRPr="00624BA1">
        <w:rPr>
          <w:rFonts w:ascii="Traditional Arabic" w:eastAsia="Traditional Arabic" w:hAnsi="Traditional Arabic" w:cs="Traditional Arabic"/>
          <w:sz w:val="36"/>
          <w:szCs w:val="36"/>
          <w:rtl/>
        </w:rPr>
        <w:t xml:space="preserve"> وهو الطلاق الذي يقع وفق الضوابط والشروط التي وضعها الإسلام، وهذه الشروط هي: أن يقع بطلقةٍ واحدةٍ، وفي طُهرٍ لم يُجامع الرجل فيه زوجته، وتكمُن الحكمة من هذه الشروط بإعطاء الزوج فرصةً لمراجعة زوجته؛ فيطلّقها مرةً يعقبها رجعة، وأمّا الحكمة من عدم طلاقها حين الحيض؛ لئلا تطول مدة العدة عليها، إذ إنّ مدة الحيض لا تُحسب من العدة، فيكون الطلاق إضراراً بالزوجة، والدليل على طلاق السنة قول الله -تعالى-: (يَا أَيُّهَا النَّبِيُّ إِذَا طَلَّقْتُمُ النِّسَاءَ فَطَلِّقُوهُنَّ لِعِدَّتِهِنَّ)،[</w:t>
      </w:r>
      <w:r w:rsidR="000D345E" w:rsidRPr="00624BA1">
        <w:rPr>
          <w:rFonts w:ascii="Traditional Arabic" w:eastAsia="Traditional Arabic" w:hAnsi="Traditional Arabic" w:cs="Traditional Arabic"/>
          <w:sz w:val="36"/>
          <w:szCs w:val="36"/>
          <w:rtl/>
        </w:rPr>
        <w:t>الطلاق، آية: 1</w:t>
      </w:r>
      <w:r w:rsidRPr="00624BA1">
        <w:rPr>
          <w:rFonts w:ascii="Traditional Arabic" w:eastAsia="Traditional Arabic" w:hAnsi="Traditional Arabic" w:cs="Traditional Arabic"/>
          <w:sz w:val="36"/>
          <w:szCs w:val="36"/>
          <w:rtl/>
        </w:rPr>
        <w:t xml:space="preserve">] كما حُرّم طلاق الرجل لزوجته في الطهر الذي جامعها فيه؛ إذ إنّها لا تعلم إن كانت حاملاً أم لا، وبالتالي فإنّها لا تعلم إن كانت ستعتدّ بالأقراء أم بوضع الحمل.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الطلاق البدعي:</w:t>
      </w:r>
      <w:r w:rsidRPr="00624BA1">
        <w:rPr>
          <w:rFonts w:ascii="Traditional Arabic" w:eastAsia="Traditional Arabic" w:hAnsi="Traditional Arabic" w:cs="Traditional Arabic"/>
          <w:sz w:val="36"/>
          <w:szCs w:val="36"/>
          <w:rtl/>
        </w:rPr>
        <w:t xml:space="preserve"> وهو الطلاق المُخالف للضوابط والشروط التي وضعها الشارع للطلاق، كأن يطلق الرجل زوجته ثلاثاً بلفظٍ واحدٍ، أو مُتفرقات ولكن في مجلسٍ واحدٍ، أو كأن يُطلّقها حال الحيض أو النفاس، أو في طهر جامعها فيه، وقد أجمع العلماء على تحريم هذا النوع من الطلاق، وأنّ صاحبه آثم، وقد اختلف الفقهاء في وقوعه، وذهبوا في ذلك إلى قولين: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القول الأول:</w:t>
      </w:r>
      <w:r w:rsidRPr="00624BA1">
        <w:rPr>
          <w:rFonts w:ascii="Traditional Arabic" w:eastAsia="Traditional Arabic" w:hAnsi="Traditional Arabic" w:cs="Traditional Arabic"/>
          <w:sz w:val="36"/>
          <w:szCs w:val="36"/>
          <w:rtl/>
        </w:rPr>
        <w:t xml:space="preserve"> ذهب الجمهور من العلماء إلى وقوع الطلاق البدعي، واستدلّوا بعموم الآيات التي تتحدّث عن الطلاق، وقالوا بأنّ العموم يشمل الطلاق </w:t>
      </w:r>
      <w:r w:rsidRPr="00624BA1">
        <w:rPr>
          <w:rFonts w:ascii="Traditional Arabic" w:eastAsia="Traditional Arabic" w:hAnsi="Traditional Arabic" w:cs="Traditional Arabic"/>
          <w:sz w:val="36"/>
          <w:szCs w:val="36"/>
          <w:rtl/>
        </w:rPr>
        <w:lastRenderedPageBreak/>
        <w:t>البدعي، واستدلوا</w:t>
      </w:r>
      <w:r w:rsidR="000D345E" w:rsidRPr="00624BA1">
        <w:rPr>
          <w:rFonts w:ascii="Traditional Arabic" w:eastAsia="Traditional Arabic" w:hAnsi="Traditional Arabic" w:cs="Traditional Arabic"/>
          <w:sz w:val="36"/>
          <w:szCs w:val="36"/>
          <w:rtl/>
        </w:rPr>
        <w:t xml:space="preserve"> أيضاً بأمر النبي-عليه السلام-</w:t>
      </w:r>
      <w:r w:rsidRPr="00624BA1">
        <w:rPr>
          <w:rFonts w:ascii="Traditional Arabic" w:eastAsia="Traditional Arabic" w:hAnsi="Traditional Arabic" w:cs="Traditional Arabic"/>
          <w:sz w:val="36"/>
          <w:szCs w:val="36"/>
          <w:rtl/>
        </w:rPr>
        <w:t xml:space="preserve">لابن عمر أن يراجع زوجته التي طلّقها وهي حائض.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القول الثاني:</w:t>
      </w:r>
      <w:r w:rsidRPr="00624BA1">
        <w:rPr>
          <w:rFonts w:ascii="Traditional Arabic" w:eastAsia="Traditional Arabic" w:hAnsi="Traditional Arabic" w:cs="Traditional Arabic"/>
          <w:sz w:val="36"/>
          <w:szCs w:val="36"/>
          <w:rtl/>
        </w:rPr>
        <w:t xml:space="preserve"> ذهب كلٌّ من عبد الله بن عمر وسعيد بن المسيب وطاووس وابن تيمية وابن القيم والظاهرية إلى عدم وقوع الطلاق البدعي، واستدلّوا بأن عموم الآيات التي تتحدث عن الطلاق لا يشملها الطلاق البدعي؛ لأنّه ليس من الطلاق الذي أذن الله به بل أمر بخلافه. باعتبار الرجعة وعدمها يحرص الإسلام على حفظ العلاقة الزوجية واستمرارها، وفي حال الطلاق فقد أذن الله للرجل بأن يُراجع امرأته ويردّها إلى عصمته في بعض الحالات،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وفيما يأتي تفصيل أنواع الطلاق باعتبار الرجعة وعدمها:</w:t>
      </w:r>
      <w:r w:rsidR="000D345E" w:rsidRPr="00624BA1">
        <w:rPr>
          <w:rStyle w:val="a6"/>
          <w:rFonts w:ascii="Traditional Arabic" w:eastAsia="Traditional Arabic" w:hAnsi="Traditional Arabic" w:cs="Traditional Arabic"/>
          <w:sz w:val="36"/>
          <w:szCs w:val="36"/>
          <w:rtl/>
        </w:rPr>
        <w:footnoteReference w:id="1410"/>
      </w:r>
      <w:r w:rsidRPr="00624BA1">
        <w:rPr>
          <w:rFonts w:ascii="Traditional Arabic" w:eastAsia="Traditional Arabic" w:hAnsi="Traditional Arabic" w:cs="Traditional Arabic"/>
          <w:sz w:val="36"/>
          <w:szCs w:val="36"/>
          <w:rtl/>
        </w:rPr>
        <w:t xml:space="preserve"> </w:t>
      </w:r>
    </w:p>
    <w:p w:rsidR="000D345E"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الطلاق الرجعي</w:t>
      </w:r>
      <w:r w:rsidRPr="00624BA1">
        <w:rPr>
          <w:rFonts w:ascii="Traditional Arabic" w:eastAsia="Traditional Arabic" w:hAnsi="Traditional Arabic" w:cs="Traditional Arabic"/>
          <w:sz w:val="36"/>
          <w:szCs w:val="36"/>
          <w:rtl/>
        </w:rPr>
        <w:t>: وهو الطلاق الذي يجوز معه الزوج أن يُرجع زوجته إلى عصمته خلال فترة العدة بعد الطلقة الأولى والثانية دون عقدٍ جديدٍ.</w:t>
      </w:r>
      <w:r w:rsidR="000D345E" w:rsidRPr="00624BA1">
        <w:rPr>
          <w:rStyle w:val="a6"/>
          <w:rFonts w:ascii="Traditional Arabic" w:eastAsia="Traditional Arabic" w:hAnsi="Traditional Arabic" w:cs="Traditional Arabic"/>
          <w:sz w:val="36"/>
          <w:szCs w:val="36"/>
          <w:rtl/>
        </w:rPr>
        <w:footnoteReference w:id="1411"/>
      </w:r>
      <w:r w:rsidRPr="00624BA1">
        <w:rPr>
          <w:rFonts w:ascii="Traditional Arabic" w:eastAsia="Traditional Arabic" w:hAnsi="Traditional Arabic" w:cs="Traditional Arabic"/>
          <w:sz w:val="36"/>
          <w:szCs w:val="36"/>
          <w:rtl/>
        </w:rPr>
        <w:t xml:space="preserve"> </w:t>
      </w:r>
    </w:p>
    <w:p w:rsidR="00AE1ADF" w:rsidRPr="00624BA1" w:rsidRDefault="008F2A1A" w:rsidP="000D345E">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الطلاق البائن:</w:t>
      </w:r>
      <w:r w:rsidRPr="00624BA1">
        <w:rPr>
          <w:rFonts w:ascii="Traditional Arabic" w:eastAsia="Traditional Arabic" w:hAnsi="Traditional Arabic" w:cs="Traditional Arabic"/>
          <w:sz w:val="36"/>
          <w:szCs w:val="36"/>
          <w:rtl/>
        </w:rPr>
        <w:t xml:space="preserve"> وهو الطلاق الذي يرفع قيد النكاح على الفور، وتترتب عليه آثار الطلاق في الحال، ويُقسم إلى: </w:t>
      </w:r>
    </w:p>
    <w:p w:rsidR="00AE1ADF" w:rsidRPr="00624BA1" w:rsidRDefault="008F2A1A" w:rsidP="00AE1ADF">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طلاق بائن بينونة صغرى:</w:t>
      </w:r>
      <w:r w:rsidRPr="00624BA1">
        <w:rPr>
          <w:rFonts w:ascii="Traditional Arabic" w:eastAsia="Traditional Arabic" w:hAnsi="Traditional Arabic" w:cs="Traditional Arabic"/>
          <w:sz w:val="36"/>
          <w:szCs w:val="36"/>
          <w:rtl/>
        </w:rPr>
        <w:t xml:space="preserve"> وهو الطلاق الذي يقع بعد انتهاء عدة الطلقة الأولى أو الطلقة الثانية، ويكون الرجوع بعد الطلاق البائن بينونة صغرى بعقدٍ جديدٍ. </w:t>
      </w:r>
      <w:r w:rsidRPr="00624BA1">
        <w:rPr>
          <w:rFonts w:ascii="Traditional Arabic" w:eastAsia="Traditional Arabic" w:hAnsi="Traditional Arabic" w:cs="Traditional Arabic"/>
          <w:b/>
          <w:bCs/>
          <w:sz w:val="36"/>
          <w:szCs w:val="36"/>
          <w:rtl/>
        </w:rPr>
        <w:t>طلاق بائن بينونة كبرى:</w:t>
      </w:r>
      <w:r w:rsidRPr="00624BA1">
        <w:rPr>
          <w:rFonts w:ascii="Traditional Arabic" w:eastAsia="Traditional Arabic" w:hAnsi="Traditional Arabic" w:cs="Traditional Arabic"/>
          <w:sz w:val="36"/>
          <w:szCs w:val="36"/>
          <w:rtl/>
        </w:rPr>
        <w:t xml:space="preserve"> وهو الطلاق الذي يقع بعد الطلقة الثالثة، ولا يحلّ للزوج مُراجعة زوجته إلّا بعد مُضي العدة، وزواجها برجلٍ غيره وانفصالها عنه بموتٍ أو طلاقٍ، ثُم انقضاء عدّتها، فإذا حصل ذلك جاز للزوج الأول الرجوع إليها بعقدٍ جديدٍ، لقول الله تعالى: (فَإِن طَلَّقَهَا فَلَا تَحِلُّ لَهُ مِن بَعْدُ حَتَّىٰ تَنكِحَ زَوْجًا غَيْرَهُ فَإِن طَلَّقَهَا فَلَا جُنَاحَ عَلَيْهِمَا أَن يَتَرَاجَعَا إِن ظَنَّا أَن يُقِيمَا حُدُودَ اللَّـهِ وَتِلْكَ حُدُودُ اللَّـهِ يُبَيِّنُهَا لِقَوْمٍ يَعْلَمُونَ).[</w:t>
      </w:r>
      <w:r w:rsidR="00AE1ADF" w:rsidRPr="00624BA1">
        <w:rPr>
          <w:rFonts w:ascii="Traditional Arabic" w:eastAsia="Traditional Arabic" w:hAnsi="Traditional Arabic" w:cs="Traditional Arabic"/>
          <w:sz w:val="36"/>
          <w:szCs w:val="36"/>
          <w:rtl/>
        </w:rPr>
        <w:t>البقرة، آية: 230</w:t>
      </w:r>
      <w:r w:rsidRPr="00624BA1">
        <w:rPr>
          <w:rFonts w:ascii="Traditional Arabic" w:eastAsia="Traditional Arabic" w:hAnsi="Traditional Arabic" w:cs="Traditional Arabic"/>
          <w:sz w:val="36"/>
          <w:szCs w:val="36"/>
          <w:rtl/>
        </w:rPr>
        <w:t xml:space="preserve">] وممّا يترتب على المرأة بسبب </w:t>
      </w:r>
      <w:r w:rsidRPr="00624BA1">
        <w:rPr>
          <w:rFonts w:ascii="Traditional Arabic" w:eastAsia="Traditional Arabic" w:hAnsi="Traditional Arabic" w:cs="Traditional Arabic"/>
          <w:sz w:val="36"/>
          <w:szCs w:val="36"/>
          <w:rtl/>
        </w:rPr>
        <w:lastRenderedPageBreak/>
        <w:t>الفُرقة بينها وبين زوجها العدة الواجبة بأدلة الكتاب والسنة والإجماع، فمن الكتاب قول الله: (وَالْمُطَلَّقَاتُ يَتَرَبَّصْنَ بِأَنفُسِهِنَّ ثَلَاثَةَ قُرُوءٍ)،[</w:t>
      </w:r>
      <w:r w:rsidR="00AE1ADF" w:rsidRPr="00624BA1">
        <w:rPr>
          <w:rFonts w:ascii="Traditional Arabic" w:eastAsia="Traditional Arabic" w:hAnsi="Traditional Arabic" w:cs="Traditional Arabic"/>
          <w:sz w:val="36"/>
          <w:szCs w:val="36"/>
          <w:rtl/>
        </w:rPr>
        <w:t xml:space="preserve"> البقرة، آية: 2</w:t>
      </w:r>
      <w:r w:rsidR="00AE1ADF" w:rsidRPr="00624BA1">
        <w:rPr>
          <w:rFonts w:ascii="Traditional Arabic" w:eastAsia="Traditional Arabic" w:hAnsi="Traditional Arabic" w:cs="Traditional Arabic" w:hint="cs"/>
          <w:sz w:val="36"/>
          <w:szCs w:val="36"/>
          <w:rtl/>
        </w:rPr>
        <w:t>28</w:t>
      </w:r>
      <w:r w:rsidRPr="00624BA1">
        <w:rPr>
          <w:rFonts w:ascii="Traditional Arabic" w:eastAsia="Traditional Arabic" w:hAnsi="Traditional Arabic" w:cs="Traditional Arabic"/>
          <w:sz w:val="36"/>
          <w:szCs w:val="36"/>
          <w:rtl/>
        </w:rPr>
        <w:t>] وقوله تعالى: (وَالَّذِينَ يُتَوَفَّوْنَ مِنكُمْ وَيَذَرُونَ أَزْوَاجًا يَتَرَبَّصْنَ بِأَنفُسِهِنَّ أَرْبَعَةَ أَشْهُرٍ وَعَشْرًا)،[</w:t>
      </w:r>
      <w:r w:rsidR="00AE1ADF" w:rsidRPr="00624BA1">
        <w:rPr>
          <w:rFonts w:ascii="Traditional Arabic" w:eastAsia="Traditional Arabic" w:hAnsi="Traditional Arabic" w:cs="Traditional Arabic"/>
          <w:sz w:val="36"/>
          <w:szCs w:val="36"/>
          <w:rtl/>
        </w:rPr>
        <w:t xml:space="preserve"> البقرة، آية: 23</w:t>
      </w:r>
      <w:r w:rsidR="00AE1ADF" w:rsidRPr="00624BA1">
        <w:rPr>
          <w:rFonts w:ascii="Traditional Arabic" w:eastAsia="Traditional Arabic" w:hAnsi="Traditional Arabic" w:cs="Traditional Arabic" w:hint="cs"/>
          <w:sz w:val="36"/>
          <w:szCs w:val="36"/>
          <w:rtl/>
        </w:rPr>
        <w:t>4</w:t>
      </w:r>
      <w:r w:rsidRPr="00624BA1">
        <w:rPr>
          <w:rFonts w:ascii="Traditional Arabic" w:eastAsia="Traditional Arabic" w:hAnsi="Traditional Arabic" w:cs="Traditional Arabic"/>
          <w:sz w:val="36"/>
          <w:szCs w:val="36"/>
          <w:rtl/>
        </w:rPr>
        <w:t>]</w:t>
      </w:r>
      <w:r w:rsidR="00AE1ADF" w:rsidRPr="00624BA1">
        <w:rPr>
          <w:rFonts w:ascii="Traditional Arabic" w:eastAsia="Traditional Arabic" w:hAnsi="Traditional Arabic" w:cs="Traditional Arabic" w:hint="cs"/>
          <w:sz w:val="36"/>
          <w:szCs w:val="36"/>
          <w:rtl/>
        </w:rPr>
        <w:t>.</w:t>
      </w:r>
    </w:p>
    <w:p w:rsidR="00AE1ADF" w:rsidRPr="00624BA1" w:rsidRDefault="008F2A1A" w:rsidP="00005296">
      <w:pPr>
        <w:spacing w:before="40"/>
        <w:ind w:left="149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وأمّا من السنة فقول النبي عليه الصلاة والسلام: </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يَحِلُّ لِامْرَأَةٍ تُؤْمِنُ باللَّهِ واليَومِ الآخِرِ، تُحِدُّ علَى مَيِّتٍ فَوْقَ ثَلَاثٍ إلَّا علَى زَوْجٍ أَرْبَعَةَ أَشْهُرٍ وعَشْرًا)</w:t>
      </w:r>
      <w:r w:rsidR="00005296">
        <w:rPr>
          <w:rFonts w:ascii="Traditional Arabic" w:eastAsia="Traditional Arabic" w:hAnsi="Traditional Arabic" w:cs="Traditional Arabic" w:hint="cs"/>
          <w:sz w:val="36"/>
          <w:szCs w:val="36"/>
          <w:rtl/>
        </w:rPr>
        <w:t>).</w:t>
      </w:r>
      <w:r w:rsidR="00AE1ADF" w:rsidRPr="00624BA1">
        <w:rPr>
          <w:rStyle w:val="a6"/>
          <w:rFonts w:ascii="Traditional Arabic" w:eastAsia="Traditional Arabic" w:hAnsi="Traditional Arabic" w:cs="Traditional Arabic"/>
          <w:sz w:val="36"/>
          <w:szCs w:val="36"/>
          <w:rtl/>
        </w:rPr>
        <w:footnoteReference w:id="1412"/>
      </w:r>
      <w:r w:rsidRPr="00624BA1">
        <w:rPr>
          <w:rFonts w:ascii="Traditional Arabic" w:eastAsia="Traditional Arabic" w:hAnsi="Traditional Arabic" w:cs="Traditional Arabic"/>
          <w:sz w:val="36"/>
          <w:szCs w:val="36"/>
          <w:rtl/>
        </w:rPr>
        <w:t xml:space="preserve"> </w:t>
      </w:r>
    </w:p>
    <w:p w:rsidR="005F22F3" w:rsidRPr="00624BA1" w:rsidRDefault="004A5DB0" w:rsidP="004A5DB0">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4A5DB0" w:rsidRPr="00624BA1" w:rsidRDefault="00191822" w:rsidP="00191822">
      <w:pPr>
        <w:spacing w:before="40"/>
        <w:ind w:left="1134" w:firstLine="454"/>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4A5DB0">
      <w:pPr>
        <w:spacing w:before="40"/>
        <w:ind w:left="1134" w:firstLine="454"/>
        <w:jc w:val="lowKashida"/>
        <w:rPr>
          <w:rFonts w:ascii="Traditional Arabic" w:eastAsia="Traditional Arabic" w:hAnsi="Traditional Arabic" w:cs="Traditional Arabic"/>
          <w:bCs/>
          <w:color w:val="00B050"/>
          <w:sz w:val="36"/>
          <w:szCs w:val="36"/>
        </w:rPr>
      </w:pPr>
      <w:r w:rsidRPr="00624BA1">
        <w:rPr>
          <w:rFonts w:ascii="Traditional Arabic" w:eastAsia="Traditional Arabic" w:hAnsi="Traditional Arabic" w:cs="Traditional Arabic"/>
          <w:bCs/>
          <w:color w:val="C00000"/>
          <w:sz w:val="36"/>
          <w:szCs w:val="36"/>
          <w:rtl/>
        </w:rPr>
        <w:t xml:space="preserve">[49] </w:t>
      </w:r>
      <w:r w:rsidR="004A5DB0"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يحل دم امرئ مسلم يشهد أن لا إله إلا الله ويشهد أن محمدا رسول الله عبده ورسوله إلا بإحدى ثلاث: زان بعد إحصان، أو مرتد بعد إيمان، أو قتل نفسا مؤمنة [بغير حق] فيقتل به، وما سوى ذلك فدم المسلم على المسلم حرام [أبدا] حتى تقوم الساعة</w:t>
      </w:r>
      <w:r w:rsidR="004A5DB0"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F8018F" w:rsidRPr="00624BA1" w:rsidRDefault="00F0043C" w:rsidP="00F8018F">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(الشرح)</w:t>
      </w:r>
    </w:p>
    <w:p w:rsidR="00E51B22" w:rsidRPr="00624BA1" w:rsidRDefault="00F8018F" w:rsidP="0000529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sz w:val="36"/>
          <w:szCs w:val="36"/>
          <w:rtl/>
        </w:rPr>
        <w:t>لما</w:t>
      </w:r>
      <w:r w:rsidRPr="00624BA1">
        <w:rPr>
          <w:rFonts w:ascii="Traditional Arabic" w:eastAsia="Traditional Arabic" w:hAnsi="Traditional Arabic" w:cs="Traditional Arabic" w:hint="cs"/>
          <w:sz w:val="36"/>
          <w:szCs w:val="36"/>
          <w:rtl/>
        </w:rPr>
        <w:t xml:space="preserve"> ورد في الحديث</w:t>
      </w:r>
      <w:r w:rsidRPr="00624BA1">
        <w:rPr>
          <w:rFonts w:ascii="Traditional Arabic" w:eastAsia="Traditional Arabic" w:hAnsi="Traditional Arabic" w:cs="Traditional Arabic"/>
          <w:sz w:val="36"/>
          <w:szCs w:val="36"/>
          <w:rtl/>
        </w:rPr>
        <w:t xml:space="preserve"> عن ابن مسعودٍ رضي الله عنه قال: قال رسول الله صلى الله عليه وسلم</w:t>
      </w:r>
      <w:r w:rsidRPr="00624BA1">
        <w:rPr>
          <w:rFonts w:ascii="Traditional Arabic" w:eastAsia="Traditional Arabic" w:hAnsi="Traditional Arabic" w:cs="Traditional Arabic" w:hint="cs"/>
          <w:sz w:val="36"/>
          <w:szCs w:val="36"/>
          <w:rtl/>
        </w:rPr>
        <w:t xml:space="preserve">: </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يحل دم امرئٍ مسلمٍ يشهد أن لا إله إلا الله وأني رسول الله إلا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بإحدى ثلاثٍ: الثيب الزاني، والنفس بالنفس، والتارك لدينه المفارق للجماعة</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b/>
          <w:sz w:val="36"/>
          <w:szCs w:val="36"/>
          <w:vertAlign w:val="superscript"/>
        </w:rPr>
        <w:t>(</w:t>
      </w:r>
      <w:r w:rsidR="00F0043C" w:rsidRPr="00624BA1">
        <w:rPr>
          <w:rFonts w:ascii="Traditional Arabic" w:eastAsia="Traditional Arabic" w:hAnsi="Traditional Arabic" w:cs="Traditional Arabic"/>
          <w:b/>
          <w:sz w:val="36"/>
          <w:szCs w:val="36"/>
          <w:vertAlign w:val="superscript"/>
        </w:rPr>
        <w:footnoteReference w:id="1413"/>
      </w:r>
      <w:r w:rsidR="00F0043C" w:rsidRPr="00624BA1">
        <w:rPr>
          <w:rFonts w:ascii="Traditional Arabic" w:eastAsia="Traditional Arabic" w:hAnsi="Traditional Arabic" w:cs="Traditional Arabic"/>
          <w:b/>
          <w:sz w:val="36"/>
          <w:szCs w:val="36"/>
          <w:vertAlign w:val="superscript"/>
        </w:rPr>
        <w:t>)</w:t>
      </w:r>
      <w:r w:rsidRPr="00624BA1">
        <w:rPr>
          <w:rFonts w:ascii="Traditional Arabic" w:eastAsia="Traditional Arabic" w:hAnsi="Traditional Arabic" w:cs="Traditional Arabic" w:hint="cs"/>
          <w:sz w:val="36"/>
          <w:szCs w:val="36"/>
          <w:rtl/>
        </w:rPr>
        <w:t xml:space="preserve"> </w:t>
      </w:r>
    </w:p>
    <w:p w:rsidR="00E51B22" w:rsidRPr="00624BA1" w:rsidRDefault="00E51B22" w:rsidP="00E51B22">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lastRenderedPageBreak/>
        <w:t>و</w:t>
      </w:r>
      <w:r w:rsidRPr="00624BA1">
        <w:rPr>
          <w:rFonts w:ascii="Traditional Arabic" w:eastAsia="Traditional Arabic" w:hAnsi="Traditional Arabic" w:cs="Traditional Arabic"/>
          <w:sz w:val="36"/>
          <w:szCs w:val="36"/>
          <w:rtl/>
        </w:rPr>
        <w:t>هذا الحديث قاعدة من قواعد الدين الحنيف الذي يقرر حفظ نفس المسلم من الهلاك إلا عندما يرتكب جريمة الزنا أو القتل والردة، بأسلوب رادع زاجر</w:t>
      </w:r>
      <w:r w:rsidRPr="00624BA1">
        <w:rPr>
          <w:rStyle w:val="a6"/>
          <w:rFonts w:ascii="Traditional Arabic" w:eastAsia="Traditional Arabic" w:hAnsi="Traditional Arabic" w:cs="Traditional Arabic"/>
          <w:sz w:val="36"/>
          <w:szCs w:val="36"/>
        </w:rPr>
        <w:footnoteReference w:id="1414"/>
      </w:r>
      <w:r w:rsidRPr="00624BA1">
        <w:rPr>
          <w:rFonts w:ascii="Traditional Arabic" w:eastAsia="Traditional Arabic" w:hAnsi="Traditional Arabic" w:cs="Traditional Arabic"/>
          <w:sz w:val="36"/>
          <w:szCs w:val="36"/>
        </w:rPr>
        <w:t>.</w:t>
      </w:r>
    </w:p>
    <w:p w:rsidR="00E51B22" w:rsidRPr="00624BA1" w:rsidRDefault="00E51B22" w:rsidP="00E51B2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حجر الهيتمي-رحمه الله -: وهو من القواعد الخطيرة؛ لتعلقه بأخطر الأشياء، وهو الدماء، وبيان ما يحل منها وما لا يحل، وإن الأصل فيها العصمة، وهو كذلك عقلًا؛ لأنه مجبول على محبة بقاء الصور الإنسانية المخلوقة في أحسن تقويم</w:t>
      </w:r>
      <w:r w:rsidRPr="00624BA1">
        <w:rPr>
          <w:rStyle w:val="a6"/>
          <w:rFonts w:ascii="Traditional Arabic" w:eastAsia="Traditional Arabic" w:hAnsi="Traditional Arabic" w:cs="Traditional Arabic"/>
          <w:sz w:val="36"/>
          <w:szCs w:val="36"/>
        </w:rPr>
        <w:footnoteReference w:id="1415"/>
      </w:r>
      <w:r w:rsidRPr="00624BA1">
        <w:rPr>
          <w:rFonts w:ascii="Traditional Arabic" w:eastAsia="Traditional Arabic" w:hAnsi="Traditional Arabic" w:cs="Traditional Arabic"/>
          <w:sz w:val="36"/>
          <w:szCs w:val="36"/>
        </w:rPr>
        <w:t> </w:t>
      </w:r>
    </w:p>
    <w:p w:rsidR="008D267F" w:rsidRPr="00624BA1" w:rsidRDefault="00E51B22" w:rsidP="008D267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وقوله في الحديث:</w:t>
      </w:r>
    </w:p>
    <w:p w:rsidR="00D55EC9" w:rsidRPr="00624BA1" w:rsidRDefault="00E51B22" w:rsidP="008D267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 </w:t>
      </w:r>
      <w:proofErr w:type="gramStart"/>
      <w:r w:rsidRPr="00624BA1">
        <w:rPr>
          <w:rFonts w:ascii="Traditional Arabic" w:eastAsia="Traditional Arabic" w:hAnsi="Traditional Arabic" w:cs="Traditional Arabic"/>
          <w:b/>
          <w:bCs/>
          <w:sz w:val="36"/>
          <w:szCs w:val="36"/>
        </w:rPr>
        <w:t>))</w:t>
      </w:r>
      <w:r w:rsidRPr="00624BA1">
        <w:rPr>
          <w:rFonts w:ascii="Traditional Arabic" w:eastAsia="Traditional Arabic" w:hAnsi="Traditional Arabic" w:cs="Traditional Arabic"/>
          <w:b/>
          <w:bCs/>
          <w:sz w:val="36"/>
          <w:szCs w:val="36"/>
          <w:rtl/>
        </w:rPr>
        <w:t xml:space="preserve">لا يحل دم امرئٍ مسلمٍ))؛ </w:t>
      </w:r>
      <w:r w:rsidRPr="00624BA1">
        <w:rPr>
          <w:rFonts w:ascii="Traditional Arabic" w:eastAsia="Traditional Arabic" w:hAnsi="Traditional Arabic" w:cs="Traditional Arabic"/>
          <w:sz w:val="36"/>
          <w:szCs w:val="36"/>
          <w:rtl/>
        </w:rPr>
        <w:t>أي: لا يجوز إراقته، والحكم شامل للرجال والنساء، كما لا يجوز قتل مسلم بشبهة أ</w:t>
      </w:r>
      <w:r w:rsidR="008D267F" w:rsidRPr="00624BA1">
        <w:rPr>
          <w:rFonts w:ascii="Traditional Arabic" w:eastAsia="Traditional Arabic" w:hAnsi="Traditional Arabic" w:cs="Traditional Arabic"/>
          <w:sz w:val="36"/>
          <w:szCs w:val="36"/>
          <w:rtl/>
        </w:rPr>
        <w:t>و اختلاف رأي، كما قال القرطبي-رحمه الله</w:t>
      </w:r>
      <w:r w:rsidRPr="00624BA1">
        <w:rPr>
          <w:rFonts w:ascii="Traditional Arabic" w:eastAsia="Traditional Arabic" w:hAnsi="Traditional Arabic" w:cs="Traditional Arabic"/>
          <w:sz w:val="36"/>
          <w:szCs w:val="36"/>
          <w:rtl/>
        </w:rPr>
        <w:t xml:space="preserve">-: </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ودماء المسلمين محظورة لا تستباح إلا بيقين، ولا يقين مع الاختلاف</w:t>
      </w:r>
      <w:r w:rsidR="00005296">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416"/>
      </w:r>
      <w:r w:rsidRPr="00624BA1">
        <w:rPr>
          <w:rFonts w:ascii="Traditional Arabic" w:eastAsia="Traditional Arabic" w:hAnsi="Traditional Arabic" w:cs="Traditional Arabic"/>
          <w:sz w:val="36"/>
          <w:szCs w:val="36"/>
          <w:rtl/>
        </w:rPr>
        <w:t>؛ قال تعالى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وَلَا تَقْتُلُوا النَّفْسَ الَّتِي حَرَّمَ اللَّهُ إِلَّا بِالْحَقِّ ﴾</w:t>
      </w:r>
      <w:r w:rsidR="00D55EC9"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الأنعام: 151</w:t>
      </w:r>
      <w:r w:rsidRPr="00624BA1">
        <w:rPr>
          <w:rFonts w:ascii="Traditional Arabic" w:eastAsia="Traditional Arabic" w:hAnsi="Traditional Arabic" w:cs="Traditional Arabic"/>
          <w:sz w:val="36"/>
          <w:szCs w:val="36"/>
        </w:rPr>
        <w:t>.</w:t>
      </w:r>
      <w:proofErr w:type="gramEnd"/>
      <w:r w:rsidR="00D55EC9" w:rsidRPr="00624BA1">
        <w:rPr>
          <w:rFonts w:ascii="Traditional Arabic" w:eastAsia="Traditional Arabic" w:hAnsi="Traditional Arabic" w:cs="Traditional Arabic"/>
          <w:sz w:val="36"/>
          <w:szCs w:val="36"/>
        </w:rPr>
        <w:t xml:space="preserve"> [</w:t>
      </w:r>
    </w:p>
    <w:p w:rsidR="00D55EC9" w:rsidRPr="00624BA1" w:rsidRDefault="00D55EC9" w:rsidP="00D55EC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w:t>
      </w:r>
      <w:r w:rsidR="00E51B22" w:rsidRPr="00624BA1">
        <w:rPr>
          <w:rFonts w:ascii="Traditional Arabic" w:eastAsia="Traditional Arabic" w:hAnsi="Traditional Arabic" w:cs="Traditional Arabic"/>
          <w:b/>
          <w:bCs/>
          <w:sz w:val="36"/>
          <w:szCs w:val="36"/>
          <w:rtl/>
        </w:rPr>
        <w:t>إلا بإحدى ثلاثٍ))؛</w:t>
      </w:r>
      <w:r w:rsidR="00E51B22" w:rsidRPr="00624BA1">
        <w:rPr>
          <w:rFonts w:ascii="Traditional Arabic" w:eastAsia="Traditional Arabic" w:hAnsi="Traditional Arabic" w:cs="Traditional Arabic"/>
          <w:sz w:val="36"/>
          <w:szCs w:val="36"/>
          <w:rtl/>
        </w:rPr>
        <w:t xml:space="preserve"> أي: خصال ثلاث</w:t>
      </w:r>
      <w:r w:rsidR="00E51B22" w:rsidRPr="00624BA1">
        <w:rPr>
          <w:rFonts w:ascii="Traditional Arabic" w:eastAsia="Traditional Arabic" w:hAnsi="Traditional Arabic" w:cs="Traditional Arabic"/>
          <w:sz w:val="36"/>
          <w:szCs w:val="36"/>
        </w:rPr>
        <w:t>.</w:t>
      </w:r>
    </w:p>
    <w:p w:rsidR="00D55EC9" w:rsidRPr="00624BA1" w:rsidRDefault="00D55EC9" w:rsidP="00D55EC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w:t>
      </w:r>
      <w:r w:rsidR="00E51B22" w:rsidRPr="00624BA1">
        <w:rPr>
          <w:rFonts w:ascii="Traditional Arabic" w:eastAsia="Traditional Arabic" w:hAnsi="Traditional Arabic" w:cs="Traditional Arabic"/>
          <w:b/>
          <w:bCs/>
          <w:sz w:val="36"/>
          <w:szCs w:val="36"/>
          <w:rtl/>
        </w:rPr>
        <w:t>الثيب الزاني))</w:t>
      </w:r>
      <w:r w:rsidR="00E51B22" w:rsidRPr="00624BA1">
        <w:rPr>
          <w:rFonts w:ascii="Traditional Arabic" w:eastAsia="Traditional Arabic" w:hAnsi="Traditional Arabic" w:cs="Traditional Arabic"/>
          <w:sz w:val="36"/>
          <w:szCs w:val="36"/>
          <w:rtl/>
        </w:rPr>
        <w:t xml:space="preserve"> وهو من تزوج ووطئ في نكاح صحيح، وزنا بعد ذلك، سواءٌ أكان ذكرًا أم أنثى، إذا كان بالغًا عاقلًا حرًّا، وعقوبته الرجم، وهو الرمي بالحجارة حتى الموت؛ لأنه مشروع في حقه، وقد رجم نبي الله صلى الله عليه وسلم ماعزًا والغامدية، وكذا اليهوديين</w:t>
      </w:r>
      <w:r w:rsidR="00E51B22" w:rsidRPr="00624BA1">
        <w:rPr>
          <w:rFonts w:ascii="Traditional Arabic" w:eastAsia="Traditional Arabic" w:hAnsi="Traditional Arabic" w:cs="Traditional Arabic"/>
          <w:sz w:val="36"/>
          <w:szCs w:val="36"/>
        </w:rPr>
        <w:t>.</w:t>
      </w:r>
    </w:p>
    <w:p w:rsidR="00D55EC9" w:rsidRPr="00624BA1" w:rsidRDefault="00D55EC9" w:rsidP="00D55EC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w:t>
      </w:r>
      <w:r w:rsidR="00E51B22" w:rsidRPr="00624BA1">
        <w:rPr>
          <w:rFonts w:ascii="Traditional Arabic" w:eastAsia="Traditional Arabic" w:hAnsi="Traditional Arabic" w:cs="Traditional Arabic"/>
          <w:b/>
          <w:bCs/>
          <w:sz w:val="36"/>
          <w:szCs w:val="36"/>
          <w:rtl/>
        </w:rPr>
        <w:t>والنفس بالنفس))؛</w:t>
      </w:r>
      <w:r w:rsidR="00E51B22" w:rsidRPr="00624BA1">
        <w:rPr>
          <w:rFonts w:ascii="Traditional Arabic" w:eastAsia="Traditional Arabic" w:hAnsi="Traditional Arabic" w:cs="Traditional Arabic"/>
          <w:sz w:val="36"/>
          <w:szCs w:val="36"/>
          <w:rtl/>
        </w:rPr>
        <w:t xml:space="preserve"> أي: تقتل النفس في مقابلة النفس؛ أي: قصاصًا بشرطه؛ قال </w:t>
      </w:r>
      <w:r w:rsidRPr="00624BA1">
        <w:rPr>
          <w:rFonts w:ascii="Traditional Arabic" w:eastAsia="Traditional Arabic" w:hAnsi="Traditional Arabic" w:cs="Traditional Arabic" w:hint="cs"/>
          <w:sz w:val="36"/>
          <w:szCs w:val="36"/>
          <w:rtl/>
        </w:rPr>
        <w:t>تعالى</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يَا</w:t>
      </w:r>
      <w:r w:rsidR="00E51B22" w:rsidRPr="00624BA1">
        <w:rPr>
          <w:rFonts w:ascii="Traditional Arabic" w:eastAsia="Traditional Arabic" w:hAnsi="Traditional Arabic" w:cs="Traditional Arabic"/>
          <w:sz w:val="36"/>
          <w:szCs w:val="36"/>
          <w:rtl/>
        </w:rPr>
        <w:t xml:space="preserve"> أَيُّهَا الَّذِينَ آمَنُوا كُتِبَ عَلَيْكُمُ الْقِصَاصُ فِي </w:t>
      </w:r>
      <w:proofErr w:type="gramStart"/>
      <w:r w:rsidR="00E51B22" w:rsidRPr="00624BA1">
        <w:rPr>
          <w:rFonts w:ascii="Traditional Arabic" w:eastAsia="Traditional Arabic" w:hAnsi="Traditional Arabic" w:cs="Traditional Arabic"/>
          <w:sz w:val="36"/>
          <w:szCs w:val="36"/>
          <w:rtl/>
        </w:rPr>
        <w:t>الْقَتْلَى﴾ البقرة</w:t>
      </w:r>
      <w:proofErr w:type="gramEnd"/>
      <w:r w:rsidR="00E51B22"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Pr>
        <w:t>[</w:t>
      </w:r>
      <w:r w:rsidR="00E51B22" w:rsidRPr="00624BA1">
        <w:rPr>
          <w:rFonts w:ascii="Traditional Arabic" w:eastAsia="Traditional Arabic" w:hAnsi="Traditional Arabic" w:cs="Traditional Arabic"/>
          <w:sz w:val="36"/>
          <w:szCs w:val="36"/>
          <w:rtl/>
        </w:rPr>
        <w:t>178]، وقال تعالى</w:t>
      </w:r>
      <w:r w:rsidR="00E51B22" w:rsidRPr="00624BA1">
        <w:rPr>
          <w:rFonts w:ascii="Traditional Arabic" w:eastAsia="Traditional Arabic" w:hAnsi="Traditional Arabic" w:cs="Traditional Arabic"/>
          <w:sz w:val="36"/>
          <w:szCs w:val="36"/>
        </w:rPr>
        <w:t xml:space="preserve">: </w:t>
      </w:r>
      <w:r w:rsidR="00E51B22" w:rsidRPr="00624BA1">
        <w:rPr>
          <w:rFonts w:ascii="Traditional Arabic" w:eastAsia="Traditional Arabic" w:hAnsi="Traditional Arabic" w:cs="Traditional Arabic"/>
          <w:sz w:val="36"/>
          <w:szCs w:val="36"/>
          <w:rtl/>
        </w:rPr>
        <w:t xml:space="preserve">﴿ وَلَكُمْ فِي الْقِصَاصِ حَيَاةٌ ﴾ </w:t>
      </w:r>
      <w:r w:rsidR="00E51B22" w:rsidRPr="00624BA1">
        <w:rPr>
          <w:rFonts w:ascii="Traditional Arabic" w:eastAsia="Traditional Arabic" w:hAnsi="Traditional Arabic" w:cs="Traditional Arabic"/>
          <w:sz w:val="36"/>
          <w:szCs w:val="36"/>
        </w:rPr>
        <w:t>[</w:t>
      </w:r>
      <w:r w:rsidR="00E51B22" w:rsidRPr="00624BA1">
        <w:rPr>
          <w:rFonts w:ascii="Traditional Arabic" w:eastAsia="Traditional Arabic" w:hAnsi="Traditional Arabic" w:cs="Traditional Arabic"/>
          <w:sz w:val="36"/>
          <w:szCs w:val="36"/>
          <w:rtl/>
        </w:rPr>
        <w:t xml:space="preserve">البقرة: 179]، ويستدل به </w:t>
      </w:r>
      <w:r w:rsidR="00E51B22" w:rsidRPr="00624BA1">
        <w:rPr>
          <w:rFonts w:ascii="Traditional Arabic" w:eastAsia="Traditional Arabic" w:hAnsi="Traditional Arabic" w:cs="Traditional Arabic"/>
          <w:sz w:val="36"/>
          <w:szCs w:val="36"/>
          <w:rtl/>
        </w:rPr>
        <w:lastRenderedPageBreak/>
        <w:t>- أي الحديث - أصحاب أبي حنيفة - رضي الله عنهم في قولهم -: يقتل المسلم بالذمي، ويقتل الحر بالعبد </w:t>
      </w:r>
      <w:r w:rsidRPr="00624BA1">
        <w:rPr>
          <w:rStyle w:val="a6"/>
          <w:rFonts w:ascii="Traditional Arabic" w:eastAsia="Traditional Arabic" w:hAnsi="Traditional Arabic" w:cs="Traditional Arabic"/>
          <w:sz w:val="36"/>
          <w:szCs w:val="36"/>
        </w:rPr>
        <w:footnoteReference w:id="1417"/>
      </w:r>
      <w:r w:rsidR="00E51B22" w:rsidRPr="00624BA1">
        <w:rPr>
          <w:rFonts w:ascii="Traditional Arabic" w:eastAsia="Traditional Arabic" w:hAnsi="Traditional Arabic" w:cs="Traditional Arabic"/>
          <w:sz w:val="36"/>
          <w:szCs w:val="36"/>
        </w:rPr>
        <w:t>.</w:t>
      </w:r>
    </w:p>
    <w:p w:rsidR="00D55EC9" w:rsidRPr="00624BA1" w:rsidRDefault="00D55EC9" w:rsidP="00D55EC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w:t>
      </w:r>
      <w:r w:rsidR="00E51B22" w:rsidRPr="00624BA1">
        <w:rPr>
          <w:rFonts w:ascii="Traditional Arabic" w:eastAsia="Traditional Arabic" w:hAnsi="Traditional Arabic" w:cs="Traditional Arabic"/>
          <w:b/>
          <w:bCs/>
          <w:sz w:val="36"/>
          <w:szCs w:val="36"/>
          <w:rtl/>
        </w:rPr>
        <w:t>التارك لدِينه))؛</w:t>
      </w:r>
      <w:r w:rsidR="00E51B22" w:rsidRPr="00624BA1">
        <w:rPr>
          <w:rFonts w:ascii="Traditional Arabic" w:eastAsia="Traditional Arabic" w:hAnsi="Traditional Arabic" w:cs="Traditional Arabic"/>
          <w:sz w:val="36"/>
          <w:szCs w:val="36"/>
          <w:rtl/>
        </w:rPr>
        <w:t xml:space="preserve"> أي: المرتد عنه لغير الإسلام فيقتل، ما لم يعُدْ إلى الإسلام؛ لقوله صلى الله عليه وسلم: ((من بدَّل دِينه، </w:t>
      </w:r>
      <w:proofErr w:type="gramStart"/>
      <w:r w:rsidR="00E51B22" w:rsidRPr="00624BA1">
        <w:rPr>
          <w:rFonts w:ascii="Traditional Arabic" w:eastAsia="Traditional Arabic" w:hAnsi="Traditional Arabic" w:cs="Traditional Arabic"/>
          <w:sz w:val="36"/>
          <w:szCs w:val="36"/>
          <w:rtl/>
        </w:rPr>
        <w:t>فاقتلوه</w:t>
      </w:r>
      <w:bookmarkStart w:id="15" w:name="_ftnref5"/>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t>(</w:t>
      </w:r>
      <w:bookmarkEnd w:id="15"/>
      <w:r w:rsidRPr="00624BA1">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418"/>
      </w:r>
      <w:r w:rsidR="00E51B22" w:rsidRPr="00624BA1">
        <w:rPr>
          <w:rFonts w:ascii="Traditional Arabic" w:eastAsia="Traditional Arabic" w:hAnsi="Traditional Arabic" w:cs="Traditional Arabic"/>
          <w:sz w:val="36"/>
          <w:szCs w:val="36"/>
          <w:rtl/>
        </w:rPr>
        <w:t>، ولأن العلة التبديل، وقد وجد</w:t>
      </w:r>
      <w:r w:rsidR="00E51B22" w:rsidRPr="00624BA1">
        <w:rPr>
          <w:rFonts w:ascii="Traditional Arabic" w:eastAsia="Traditional Arabic" w:hAnsi="Traditional Arabic" w:cs="Traditional Arabic"/>
          <w:sz w:val="36"/>
          <w:szCs w:val="36"/>
        </w:rPr>
        <w:t>.</w:t>
      </w:r>
    </w:p>
    <w:p w:rsidR="00D55EC9" w:rsidRPr="00624BA1" w:rsidRDefault="00E51B22" w:rsidP="0000529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فائدة</w:t>
      </w:r>
      <w:r w:rsidRPr="00624BA1">
        <w:rPr>
          <w:rFonts w:ascii="Traditional Arabic" w:eastAsia="Traditional Arabic" w:hAnsi="Traditional Arabic" w:cs="Traditional Arabic"/>
          <w:sz w:val="36"/>
          <w:szCs w:val="36"/>
        </w:rPr>
        <w:t>:</w:t>
      </w:r>
      <w:r w:rsidR="00D55EC9" w:rsidRPr="00624BA1">
        <w:rPr>
          <w:rFonts w:ascii="Traditional Arabic" w:eastAsia="Traditional Arabic" w:hAnsi="Traditional Arabic" w:cs="Traditional Arabic" w:hint="cs"/>
          <w:sz w:val="36"/>
          <w:szCs w:val="36"/>
          <w:rtl/>
        </w:rPr>
        <w:t xml:space="preserve"> </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استدل كثير من العلماء بهذا الحديث على أن تارك الصلاة لا يقتل بتركها؛ لكونه ليس من</w:t>
      </w:r>
      <w:r w:rsidR="00D55EC9" w:rsidRPr="00624BA1">
        <w:rPr>
          <w:rFonts w:ascii="Traditional Arabic" w:eastAsia="Traditional Arabic" w:hAnsi="Traditional Arabic" w:cs="Traditional Arabic"/>
          <w:sz w:val="36"/>
          <w:szCs w:val="36"/>
          <w:rtl/>
        </w:rPr>
        <w:t xml:space="preserve"> هؤلاء الثلاثة، أما ابن القيم-رحمه الله -</w:t>
      </w:r>
      <w:r w:rsidRPr="00624BA1">
        <w:rPr>
          <w:rFonts w:ascii="Traditional Arabic" w:eastAsia="Traditional Arabic" w:hAnsi="Traditional Arabic" w:cs="Traditional Arabic"/>
          <w:sz w:val="36"/>
          <w:szCs w:val="36"/>
          <w:rtl/>
        </w:rPr>
        <w:t>فقال: إن هذا الحديث حجة في قتل تارك الصلاة، فإن تارك الصلاة تارك لدينه؛ فالصلاة ركن الدين الأعظم، لا سيما إذا قلنا: إنه كافر، فقد ترك دينه بالكلية</w:t>
      </w:r>
      <w:r w:rsidRPr="00624BA1">
        <w:rPr>
          <w:rFonts w:ascii="Traditional Arabic" w:eastAsia="Traditional Arabic" w:hAnsi="Traditional Arabic" w:cs="Traditional Arabic"/>
          <w:sz w:val="36"/>
          <w:szCs w:val="36"/>
        </w:rPr>
        <w:t>.</w:t>
      </w:r>
      <w:r w:rsidR="00005296">
        <w:rPr>
          <w:rFonts w:ascii="Traditional Arabic" w:eastAsia="Traditional Arabic" w:hAnsi="Traditional Arabic" w:cs="Traditional Arabic" w:hint="cs"/>
          <w:sz w:val="36"/>
          <w:szCs w:val="36"/>
          <w:rtl/>
        </w:rPr>
        <w:t>"</w:t>
      </w:r>
      <w:r w:rsidR="00D55EC9" w:rsidRPr="00624BA1">
        <w:rPr>
          <w:rStyle w:val="a6"/>
          <w:rFonts w:ascii="Traditional Arabic" w:eastAsia="Traditional Arabic" w:hAnsi="Traditional Arabic" w:cs="Traditional Arabic"/>
          <w:sz w:val="36"/>
          <w:szCs w:val="36"/>
          <w:rtl/>
        </w:rPr>
        <w:footnoteReference w:id="1419"/>
      </w:r>
    </w:p>
    <w:p w:rsidR="00E51B22" w:rsidRPr="00624BA1" w:rsidRDefault="00D55EC9" w:rsidP="00D55EC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w:t>
      </w:r>
      <w:r w:rsidR="00E51B22" w:rsidRPr="00624BA1">
        <w:rPr>
          <w:rFonts w:ascii="Traditional Arabic" w:eastAsia="Traditional Arabic" w:hAnsi="Traditional Arabic" w:cs="Traditional Arabic"/>
          <w:b/>
          <w:bCs/>
          <w:sz w:val="36"/>
          <w:szCs w:val="36"/>
          <w:rtl/>
        </w:rPr>
        <w:t>المفارق للجماعة))؛</w:t>
      </w:r>
      <w:r w:rsidR="00E51B22" w:rsidRPr="00624BA1">
        <w:rPr>
          <w:rFonts w:ascii="Traditional Arabic" w:eastAsia="Traditional Arabic" w:hAnsi="Traditional Arabic" w:cs="Traditional Arabic"/>
          <w:sz w:val="36"/>
          <w:szCs w:val="36"/>
          <w:rtl/>
        </w:rPr>
        <w:t xml:space="preserve"> أي: المفارق لجماعة المسلمين بترك دينه، فهي صفة موضحة ومؤكدة؛ لأن من ترك دين الإسلام، لم يعد يتقيد بشيء مما عليه جماعة المسلمين</w:t>
      </w:r>
      <w:r w:rsidR="00E51B22" w:rsidRPr="00624BA1">
        <w:rPr>
          <w:rFonts w:ascii="Traditional Arabic" w:eastAsia="Traditional Arabic" w:hAnsi="Traditional Arabic" w:cs="Traditional Arabic"/>
          <w:sz w:val="36"/>
          <w:szCs w:val="36"/>
        </w:rPr>
        <w:t>.</w:t>
      </w:r>
    </w:p>
    <w:p w:rsidR="00E51B22" w:rsidRPr="00624BA1" w:rsidRDefault="00E51B22" w:rsidP="00E51B22">
      <w:pPr>
        <w:spacing w:before="40"/>
        <w:ind w:left="1134" w:firstLine="454"/>
        <w:jc w:val="lowKashida"/>
        <w:rPr>
          <w:rFonts w:ascii="Traditional Arabic" w:eastAsia="Traditional Arabic" w:hAnsi="Traditional Arabic" w:cs="Traditional Arabic"/>
          <w:sz w:val="36"/>
          <w:szCs w:val="36"/>
          <w:rtl/>
        </w:rPr>
      </w:pPr>
      <w:r w:rsidRPr="00624BA1">
        <w:rPr>
          <w:rFonts w:ascii="Tahoma" w:hAnsi="Tahoma" w:cs="Tahoma"/>
          <w:color w:val="000000"/>
          <w:sz w:val="36"/>
          <w:szCs w:val="36"/>
        </w:rPr>
        <w:br/>
      </w:r>
    </w:p>
    <w:p w:rsidR="005F22F3" w:rsidRPr="00624BA1" w:rsidRDefault="00D55EC9"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[50] </w:t>
      </w:r>
      <w:r w:rsidR="008D267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وكل شيء مما أوجب الله عليه الفناء يفنى، إلا الجنة والنار والعرش والكرسي واللوح والقلم والصور، ليس يفنى شيء من هذا أبدا، ثم يبعث الله </w:t>
      </w:r>
      <w:r w:rsidRPr="00624BA1">
        <w:rPr>
          <w:rFonts w:ascii="Traditional Arabic" w:eastAsia="Traditional Arabic" w:hAnsi="Traditional Arabic" w:cs="Traditional Arabic"/>
          <w:bCs/>
          <w:color w:val="C00000"/>
          <w:sz w:val="36"/>
          <w:szCs w:val="36"/>
          <w:rtl/>
        </w:rPr>
        <w:lastRenderedPageBreak/>
        <w:t>الخلق على ما ماتوا عليه يوم القيامة، فيحاسبهم بما شاء، فريق في الجنة وفريق في السعير، ويقول لسائر الخلق ممن لم يخلق للبقاء كونوا ترابا</w:t>
      </w:r>
      <w:r w:rsidR="00191822">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8D267F" w:rsidRPr="00624BA1" w:rsidRDefault="008D267F" w:rsidP="008D267F">
      <w:pPr>
        <w:tabs>
          <w:tab w:val="left" w:pos="7562"/>
        </w:tabs>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8D267F" w:rsidRPr="00624BA1" w:rsidRDefault="008D267F" w:rsidP="008D267F">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وكل شيء مما أوجب الله عليه الفناء يفنى، إلا الجنة والنار والعرش والكرسي واللوح والقلم والصور، ليس يفنى شيء من هذا أبدا</w:t>
      </w:r>
      <w:r w:rsidRPr="00624BA1">
        <w:rPr>
          <w:rFonts w:ascii="Traditional Arabic" w:eastAsia="Traditional Arabic" w:hAnsi="Traditional Arabic" w:cs="Traditional Arabic" w:hint="cs"/>
          <w:bCs/>
          <w:color w:val="C00000"/>
          <w:sz w:val="36"/>
          <w:szCs w:val="36"/>
          <w:rtl/>
        </w:rPr>
        <w:t>"</w:t>
      </w:r>
    </w:p>
    <w:p w:rsidR="00945AD4" w:rsidRPr="00624BA1" w:rsidRDefault="008D267F" w:rsidP="00D62F5A">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{كُلُّ مَنْ عَلَيْهَا فَانٍ * وَيَبْقَى وَجْهُ رَبِّكَ ذُو الْجَلالِ وَالإِكْرَامِ}</w:t>
      </w:r>
      <w:r w:rsidR="00945AD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[الرحمن</w:t>
      </w:r>
      <w:r w:rsidR="00D62F5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26:27]، فالله سبحانه وتعالى كتب الفناء لكن هذا الفناء لا يقع على كل الخلق، وإنما هناك من الخلق ما لم يكتب الله عز وجل عليه الفناء، من ذلك: الجنة، والنار، والعرش، والكرسي، واللوح، والقلم، والصور، فهذه لا تفنى، هذه مستثناة من الفناء، وبقية المخلوقات تفنى ويتم تبديل </w:t>
      </w:r>
      <w:proofErr w:type="gramStart"/>
      <w:r w:rsidRPr="00624BA1">
        <w:rPr>
          <w:rFonts w:ascii="Traditional Arabic" w:eastAsia="Traditional Arabic" w:hAnsi="Traditional Arabic" w:cs="Traditional Arabic"/>
          <w:sz w:val="36"/>
          <w:szCs w:val="36"/>
          <w:rtl/>
        </w:rPr>
        <w:t>السموات</w:t>
      </w:r>
      <w:proofErr w:type="gramEnd"/>
      <w:r w:rsidRPr="00624BA1">
        <w:rPr>
          <w:rFonts w:ascii="Traditional Arabic" w:eastAsia="Traditional Arabic" w:hAnsi="Traditional Arabic" w:cs="Traditional Arabic"/>
          <w:sz w:val="36"/>
          <w:szCs w:val="36"/>
          <w:rtl/>
        </w:rPr>
        <w:t xml:space="preserve"> والأرض كما هو وارد في النصوص.</w:t>
      </w:r>
    </w:p>
    <w:p w:rsidR="00945AD4" w:rsidRPr="00624BA1" w:rsidRDefault="00945AD4" w:rsidP="00945AD4">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‏فقد اتفق سلف الأمة وأئمتها وسائر أهل السنة والجماعة على أن من المخلوقات ما لا يعدم ولا يفنى كالجنة والنار والعرش</w:t>
      </w:r>
      <w:r w:rsidRPr="00624BA1">
        <w:rPr>
          <w:rStyle w:val="a6"/>
          <w:rFonts w:ascii="Traditional Arabic" w:eastAsia="Traditional Arabic" w:hAnsi="Traditional Arabic" w:cs="Traditional Arabic"/>
          <w:sz w:val="36"/>
          <w:szCs w:val="36"/>
          <w:rtl/>
        </w:rPr>
        <w:footnoteReference w:id="1420"/>
      </w:r>
      <w:r w:rsidRPr="00624BA1">
        <w:rPr>
          <w:rFonts w:ascii="Traditional Arabic" w:eastAsia="Traditional Arabic" w:hAnsi="Traditional Arabic" w:cs="Traditional Arabic" w:hint="cs"/>
          <w:sz w:val="36"/>
          <w:szCs w:val="36"/>
          <w:rtl/>
        </w:rPr>
        <w:t>.</w:t>
      </w:r>
    </w:p>
    <w:p w:rsidR="00945AD4" w:rsidRPr="00624BA1" w:rsidRDefault="00945AD4" w:rsidP="00945AD4">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يقول شيخ الإسلام ابن تيمية: "وأما العرش فلم يكن داخلا فيما خلقه في الأيام الستة ولا يشقه ويفطره، بل الأحاديث المشهورة دلت على ما دل عليه القرآن من بقاء العرش، فقد ثبت في الصحيح أن جنة عدن سقفها عرش الرحمن قال صلى الله عليه وسلم: "إذا سألتم الله الجنة فاسألوه الفردوس فإنه أعلى الجنة وأوسط الجنة وفوقه عرش الرحمن"</w:t>
      </w:r>
      <w:r w:rsidRPr="00624BA1">
        <w:rPr>
          <w:rStyle w:val="a6"/>
          <w:rFonts w:ascii="Traditional Arabic" w:eastAsia="Traditional Arabic" w:hAnsi="Traditional Arabic" w:cs="Traditional Arabic"/>
          <w:sz w:val="36"/>
          <w:szCs w:val="36"/>
          <w:rtl/>
        </w:rPr>
        <w:footnoteReference w:id="1421"/>
      </w:r>
      <w:r w:rsidRPr="00624BA1">
        <w:rPr>
          <w:rFonts w:ascii="Traditional Arabic" w:eastAsia="Traditional Arabic" w:hAnsi="Traditional Arabic" w:cs="Traditional Arabic" w:hint="cs"/>
          <w:sz w:val="36"/>
          <w:szCs w:val="36"/>
          <w:rtl/>
        </w:rPr>
        <w:t>.</w:t>
      </w:r>
    </w:p>
    <w:p w:rsidR="00D62F5A" w:rsidRPr="00624BA1" w:rsidRDefault="00D62F5A" w:rsidP="00005296">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اختلف العلماء رحمهم الله تعالى في المراد بالمستثنى في قوله تعالى</w:t>
      </w:r>
      <w:r w:rsidR="00005296">
        <w:rPr>
          <w:rFonts w:ascii="Traditional Arabic" w:eastAsia="Traditional Arabic" w:hAnsi="Traditional Arabic" w:cs="Traditional Arabic" w:hint="cs"/>
          <w:sz w:val="36"/>
          <w:szCs w:val="36"/>
          <w:rtl/>
        </w:rPr>
        <w:t>:</w:t>
      </w:r>
      <w:r w:rsidR="00005296" w:rsidRPr="00624BA1">
        <w:rPr>
          <w:rFonts w:ascii="Traditional Arabic" w:eastAsia="Traditional Arabic" w:hAnsi="Traditional Arabic" w:cs="Traditional Arabic"/>
          <w:sz w:val="36"/>
          <w:szCs w:val="36"/>
          <w:rtl/>
        </w:rPr>
        <w:t xml:space="preserve"> </w:t>
      </w:r>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وَنُفِخَ فِي الصُّورِ فَصَعِقَ مَن فِي السَّمَاوَاتِ وَمَن فِي الْأَرْضِ إِلَّا مَن شَاء اللَّهُ ثُمَّ نُفِخَ فِيهِ </w:t>
      </w:r>
      <w:r w:rsidRPr="00624BA1">
        <w:rPr>
          <w:rFonts w:ascii="Traditional Arabic" w:eastAsia="Traditional Arabic" w:hAnsi="Traditional Arabic" w:cs="Traditional Arabic"/>
          <w:sz w:val="36"/>
          <w:szCs w:val="36"/>
          <w:rtl/>
        </w:rPr>
        <w:lastRenderedPageBreak/>
        <w:t>أُخْرَى فَإِذَا هُم قِيَامٌ يَنظُرُونَ</w:t>
      </w:r>
      <w:proofErr w:type="gramStart"/>
      <w:r w:rsidR="0000529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الزمر</w:t>
      </w:r>
      <w:proofErr w:type="gramEnd"/>
      <w:r w:rsidRPr="00624BA1">
        <w:rPr>
          <w:rFonts w:ascii="Traditional Arabic" w:eastAsia="Traditional Arabic" w:hAnsi="Traditional Arabic" w:cs="Traditional Arabic"/>
          <w:sz w:val="36"/>
          <w:szCs w:val="36"/>
          <w:rtl/>
        </w:rPr>
        <w:t>: 68</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إلى أقوال كثيرة، وقد ذكرها الحافظ ابن حجر رحمه الله في كتابه (فتح الباري) بقوله</w:t>
      </w:r>
      <w:r w:rsidRPr="00624BA1">
        <w:rPr>
          <w:rFonts w:ascii="Traditional Arabic" w:eastAsia="Traditional Arabic" w:hAnsi="Traditional Arabic" w:cs="Traditional Arabic"/>
          <w:sz w:val="36"/>
          <w:szCs w:val="36"/>
        </w:rPr>
        <w:t>:</w:t>
      </w:r>
    </w:p>
    <w:p w:rsidR="00D62F5A" w:rsidRPr="00624BA1" w:rsidRDefault="00005296" w:rsidP="00D62F5A">
      <w:pPr>
        <w:tabs>
          <w:tab w:val="left" w:pos="7562"/>
        </w:tabs>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w:t>
      </w:r>
      <w:r w:rsidR="00D62F5A" w:rsidRPr="00624BA1">
        <w:rPr>
          <w:rFonts w:ascii="Traditional Arabic" w:eastAsia="Traditional Arabic" w:hAnsi="Traditional Arabic" w:cs="Traditional Arabic"/>
          <w:sz w:val="36"/>
          <w:szCs w:val="36"/>
          <w:rtl/>
        </w:rPr>
        <w:t xml:space="preserve">وحاصل ما جاء في ذلك عشرة أقوال: </w:t>
      </w:r>
    </w:p>
    <w:p w:rsidR="00D62F5A" w:rsidRPr="00624BA1" w:rsidRDefault="00D62F5A" w:rsidP="00D62F5A">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الأول:</w:t>
      </w:r>
      <w:r w:rsidRPr="00624BA1">
        <w:rPr>
          <w:rFonts w:ascii="Traditional Arabic" w:eastAsia="Traditional Arabic" w:hAnsi="Traditional Arabic" w:cs="Traditional Arabic"/>
          <w:sz w:val="36"/>
          <w:szCs w:val="36"/>
          <w:rtl/>
        </w:rPr>
        <w:t xml:space="preserve"> أنهم الموتى كلهم لكونهم لا إحساس لهم فلا يصعقون، وإلى هذا جنح القرطبي في (المفهم) وفيه ما فيه، ومستنده أنه لم يرد في تعيينهم خبر صحيح، وتعقبه صاحبه القرطبي في (التذكرة) فقال: قد صح فيه حديث أبي هريرة</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الثاني: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وفي الزهد لهناد بن السري عن سعيد بن جبير موقوفاً: (هم الشهداء)، وسنده إلى سعيد صحيح وهذا هو القول الثاني</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الثالث:</w:t>
      </w:r>
      <w:r w:rsidRPr="00624BA1">
        <w:rPr>
          <w:rFonts w:ascii="Traditional Arabic" w:eastAsia="Traditional Arabic" w:hAnsi="Traditional Arabic" w:cs="Traditional Arabic"/>
          <w:sz w:val="36"/>
          <w:szCs w:val="36"/>
          <w:rtl/>
        </w:rPr>
        <w:t xml:space="preserve"> الأنبياء، وإلى ذلك جنح البيهقي في تأويل الحديث في تجويزه أن يكون موسى ممن استثنى الله، قال: ووجهه عندي أنهم أحياء عند ربهم كالشهداء فإذا نفخ في الصور النفخة الأولى صعقوا ثم لا يكون ذلك موتاً في جميع معانيه إلا في ذهاب الاستشعار، وقد جوز النبي صلى الله عليه وسلم أن يكون موسى ممن استثنى الله، فإن كان منهم فإنه لا يذهب استشعاره في تلك الحالة بسبب ما وقع له في صعقة الطور</w:t>
      </w:r>
      <w:r w:rsidRPr="00624BA1">
        <w:rPr>
          <w:rFonts w:ascii="Traditional Arabic" w:eastAsia="Traditional Arabic" w:hAnsi="Traditional Arabic" w:cs="Traditional Arabic"/>
          <w:sz w:val="36"/>
          <w:szCs w:val="36"/>
        </w:rPr>
        <w:t>.</w:t>
      </w:r>
    </w:p>
    <w:p w:rsidR="00D62F5A" w:rsidRPr="00191822" w:rsidRDefault="00D62F5A" w:rsidP="00005296">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ذكر أثر سعيد بن جبير في الشهداء وحديث أبي هريرة عن النبي صلى الله عليه وسلم</w:t>
      </w:r>
      <w:r w:rsidR="00005296">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 xml:space="preserve">أنه سأل جبريل عن هذه الآية من الذين لم يشأ الله أن يصعقوا؟ قال: هم شهداء الله عز </w:t>
      </w:r>
      <w:proofErr w:type="gramStart"/>
      <w:r w:rsidRPr="00624BA1">
        <w:rPr>
          <w:rFonts w:ascii="Traditional Arabic" w:eastAsia="Traditional Arabic" w:hAnsi="Traditional Arabic" w:cs="Traditional Arabic"/>
          <w:sz w:val="36"/>
          <w:szCs w:val="36"/>
          <w:rtl/>
        </w:rPr>
        <w:t>وجل</w:t>
      </w:r>
      <w:r w:rsidRPr="00624BA1">
        <w:rPr>
          <w:rFonts w:ascii="Traditional Arabic" w:eastAsia="Traditional Arabic" w:hAnsi="Traditional Arabic" w:cs="Traditional Arabic"/>
          <w:sz w:val="36"/>
          <w:szCs w:val="36"/>
        </w:rPr>
        <w:t>  </w:t>
      </w:r>
      <w:r w:rsidR="009342BB" w:rsidRPr="00624BA1">
        <w:rPr>
          <w:rStyle w:val="a6"/>
          <w:rFonts w:ascii="Traditional Arabic" w:eastAsia="Traditional Arabic" w:hAnsi="Traditional Arabic" w:cs="Traditional Arabic"/>
          <w:sz w:val="36"/>
          <w:szCs w:val="36"/>
        </w:rPr>
        <w:footnoteReference w:id="1422"/>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صححه الحاكم ورواته ثقات ورجحه الطبري</w:t>
      </w:r>
      <w:r w:rsidRPr="00624BA1">
        <w:rPr>
          <w:rFonts w:ascii="Traditional Arabic" w:eastAsia="Traditional Arabic" w:hAnsi="Traditional Arabic" w:cs="Traditional Arabic"/>
          <w:sz w:val="36"/>
          <w:szCs w:val="36"/>
        </w:rPr>
        <w:t>.</w:t>
      </w:r>
    </w:p>
    <w:p w:rsidR="00D62F5A" w:rsidRPr="00624BA1" w:rsidRDefault="00D62F5A" w:rsidP="00AB0066">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الرابع:</w:t>
      </w:r>
      <w:r w:rsidRPr="00624BA1">
        <w:rPr>
          <w:rFonts w:ascii="Traditional Arabic" w:eastAsia="Traditional Arabic" w:hAnsi="Traditional Arabic" w:cs="Traditional Arabic"/>
          <w:sz w:val="36"/>
          <w:szCs w:val="36"/>
          <w:rtl/>
        </w:rPr>
        <w:t xml:space="preserve"> قال يحيى بن سلام في تفسيره: </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بلغني أن آخر من يبقى جبريل وميكائيل وإسرافيل وملك الموت، ثم يموت الثلاثة ثم يقول الله لملك الموت مت </w:t>
      </w:r>
      <w:r w:rsidRPr="00624BA1">
        <w:rPr>
          <w:rFonts w:ascii="Traditional Arabic" w:eastAsia="Traditional Arabic" w:hAnsi="Traditional Arabic" w:cs="Traditional Arabic"/>
          <w:sz w:val="36"/>
          <w:szCs w:val="36"/>
          <w:rtl/>
        </w:rPr>
        <w:lastRenderedPageBreak/>
        <w:t>فيموت</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قلت: وجاء نحو هذا مسنداً في حديث أنس أخرجه البيهقي وابن مردويه بلفظ: </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فكان ممن استثنى الله ثلاثة جبريل وميكائيل وملك الموت</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الحديث، وسنده ضعيف</w:t>
      </w:r>
      <w:r w:rsidRPr="00624BA1">
        <w:rPr>
          <w:rFonts w:ascii="Traditional Arabic" w:eastAsia="Traditional Arabic" w:hAnsi="Traditional Arabic" w:cs="Traditional Arabic"/>
          <w:sz w:val="36"/>
          <w:szCs w:val="36"/>
        </w:rPr>
        <w:t>.</w:t>
      </w:r>
    </w:p>
    <w:p w:rsidR="00D62F5A" w:rsidRPr="00624BA1" w:rsidRDefault="00D62F5A" w:rsidP="00AB0066">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وأخرج الطبري بسند صحيح عن إسماعيل ووصله إسماعيل بن أبي زياد الشامي في تفسيره عن ابن عباس مثل يحيى بن سلام ونحوه عن سعيد بن المسيب أخرجه الطبري وزاد </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ليس فيهم حملة العرش لأنهم فوق السماوات</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الخامس:</w:t>
      </w:r>
      <w:r w:rsidRPr="00624BA1">
        <w:rPr>
          <w:rFonts w:ascii="Traditional Arabic" w:eastAsia="Traditional Arabic" w:hAnsi="Traditional Arabic" w:cs="Traditional Arabic"/>
          <w:sz w:val="36"/>
          <w:szCs w:val="36"/>
          <w:rtl/>
        </w:rPr>
        <w:t xml:space="preserve"> يمكن أن يؤخذ مما في الرابع</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السادس:</w:t>
      </w:r>
      <w:r w:rsidRPr="00624BA1">
        <w:rPr>
          <w:rFonts w:ascii="Traditional Arabic" w:eastAsia="Traditional Arabic" w:hAnsi="Traditional Arabic" w:cs="Traditional Arabic"/>
          <w:sz w:val="36"/>
          <w:szCs w:val="36"/>
          <w:rtl/>
        </w:rPr>
        <w:t xml:space="preserve"> الأربعة المذكورون وحملة العرش، وقع ذلك في حديث أبي هريرة الطويل المعروف بحديث الصور وقد تقدمت الإشارة إليه وأن سنده ضعيف مضطرب، وعن كعب الأحبار نحوه وقال: هم اثنا عشر، أخرجه ابن أبي حاتم وأخرجه البيهقي من طريق زيد بن أسلم مقطوعاً ورجاله ثقات</w:t>
      </w:r>
      <w:r w:rsidRPr="00624BA1">
        <w:rPr>
          <w:rFonts w:ascii="Traditional Arabic" w:eastAsia="Traditional Arabic" w:hAnsi="Traditional Arabic" w:cs="Traditional Arabic"/>
          <w:sz w:val="36"/>
          <w:szCs w:val="36"/>
        </w:rPr>
        <w:t>.</w:t>
      </w:r>
    </w:p>
    <w:p w:rsidR="00D62F5A" w:rsidRPr="00624BA1" w:rsidRDefault="00D62F5A" w:rsidP="00D62F5A">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وجمع في حديث الصور بين هذا القول وبين القول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نهم الشهداء، ففيه فقال أبو هريرة رضي الله عنه: يا رسول الله فمن استثنى حين الفزع؟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الشهداء</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ثم ذكر نفخة الصعق على ما تقدم</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السابع:</w:t>
      </w:r>
      <w:r w:rsidRPr="00624BA1">
        <w:rPr>
          <w:rFonts w:ascii="Traditional Arabic" w:eastAsia="Traditional Arabic" w:hAnsi="Traditional Arabic" w:cs="Traditional Arabic"/>
          <w:sz w:val="36"/>
          <w:szCs w:val="36"/>
          <w:rtl/>
        </w:rPr>
        <w:t xml:space="preserve"> موسى عليه السلام وحده، أخرجه الطبري بسند ضعيف عن أنس وعن قتادة وذكره الثعلبي عن جابر</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الثامن:</w:t>
      </w:r>
      <w:r w:rsidRPr="00624BA1">
        <w:rPr>
          <w:rFonts w:ascii="Traditional Arabic" w:eastAsia="Traditional Arabic" w:hAnsi="Traditional Arabic" w:cs="Traditional Arabic"/>
          <w:sz w:val="36"/>
          <w:szCs w:val="36"/>
          <w:rtl/>
        </w:rPr>
        <w:t xml:space="preserve"> الولدان الذين في الجنة والحور العين</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التاسع:</w:t>
      </w:r>
      <w:r w:rsidRPr="00624BA1">
        <w:rPr>
          <w:rFonts w:ascii="Traditional Arabic" w:eastAsia="Traditional Arabic" w:hAnsi="Traditional Arabic" w:cs="Traditional Arabic"/>
          <w:sz w:val="36"/>
          <w:szCs w:val="36"/>
          <w:rtl/>
        </w:rPr>
        <w:t xml:space="preserve"> هم وخزان الجنة والنار وما فيها من الحيات والعقارب، حكاهما الثعلبي عن الضحاك بن مزاحم</w:t>
      </w:r>
      <w:r w:rsidRPr="00624BA1">
        <w:rPr>
          <w:rFonts w:ascii="Traditional Arabic" w:eastAsia="Traditional Arabic" w:hAnsi="Traditional Arabic" w:cs="Traditional Arabic"/>
          <w:sz w:val="36"/>
          <w:szCs w:val="36"/>
        </w:rPr>
        <w:t>.</w:t>
      </w:r>
    </w:p>
    <w:p w:rsidR="00D62F5A" w:rsidRPr="00624BA1" w:rsidRDefault="00D62F5A" w:rsidP="00945AD4">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العاشر:</w:t>
      </w:r>
      <w:r w:rsidRPr="00624BA1">
        <w:rPr>
          <w:rFonts w:ascii="Traditional Arabic" w:eastAsia="Traditional Arabic" w:hAnsi="Traditional Arabic" w:cs="Traditional Arabic"/>
          <w:sz w:val="36"/>
          <w:szCs w:val="36"/>
          <w:rtl/>
        </w:rPr>
        <w:t xml:space="preserve"> الملائكة كلهم، جزم به أبو محمد بن حزم في الملل والنحل فقال: الملائكة أرواح لا أرواح فيها، فلا يموتون أصلاً</w:t>
      </w:r>
      <w:r w:rsidRPr="00624BA1">
        <w:rPr>
          <w:rFonts w:ascii="Traditional Arabic" w:eastAsia="Traditional Arabic" w:hAnsi="Traditional Arabic" w:cs="Traditional Arabic"/>
          <w:sz w:val="36"/>
          <w:szCs w:val="36"/>
        </w:rPr>
        <w:t>.</w:t>
      </w:r>
    </w:p>
    <w:p w:rsidR="00191822" w:rsidRDefault="00D62F5A" w:rsidP="009342BB">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وأما ما وقع عند الطبري بسند صحيح عن قتادة قال: قال الحسن: يستثني الله وما يدع أحدا إلا أذاقه الموت فيمكن أن يعد قولاً آخر</w:t>
      </w:r>
      <w:r w:rsidR="00191822">
        <w:rPr>
          <w:rFonts w:ascii="Traditional Arabic" w:eastAsia="Traditional Arabic" w:hAnsi="Traditional Arabic" w:cs="Traditional Arabic"/>
          <w:sz w:val="36"/>
          <w:szCs w:val="36"/>
        </w:rPr>
        <w:t>.</w:t>
      </w:r>
    </w:p>
    <w:p w:rsidR="00191822" w:rsidRDefault="00D62F5A" w:rsidP="009342BB">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البيهقي: </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استضعف بعض أهل النظر أكثر هذه الأقوال لأن الاستثناء وقع من سكان السماوات والأرض وهؤلاء ليسوا من سكانها؛ لأن العرش فوق السماوات فحملته ليسوا من سكانها، وجبريل وميكائيل من الصافين حول العرش، و</w:t>
      </w:r>
      <w:r w:rsidR="00191822">
        <w:rPr>
          <w:rFonts w:ascii="Traditional Arabic" w:eastAsia="Traditional Arabic" w:hAnsi="Traditional Arabic" w:cs="Traditional Arabic"/>
          <w:sz w:val="36"/>
          <w:szCs w:val="36"/>
          <w:rtl/>
        </w:rPr>
        <w:t>لأن الجنة فوق السماوات والجنة و</w:t>
      </w:r>
      <w:r w:rsidRPr="00624BA1">
        <w:rPr>
          <w:rFonts w:ascii="Traditional Arabic" w:eastAsia="Traditional Arabic" w:hAnsi="Traditional Arabic" w:cs="Traditional Arabic"/>
          <w:sz w:val="36"/>
          <w:szCs w:val="36"/>
          <w:rtl/>
        </w:rPr>
        <w:t>النار عالمان بانفرادهما خلقتا للبقاء</w:t>
      </w:r>
      <w:r w:rsidR="00AB0066">
        <w:rPr>
          <w:rFonts w:ascii="Traditional Arabic" w:eastAsia="Traditional Arabic" w:hAnsi="Traditional Arabic" w:cs="Traditional Arabic" w:hint="cs"/>
          <w:sz w:val="36"/>
          <w:szCs w:val="36"/>
          <w:rtl/>
        </w:rPr>
        <w:t>"</w:t>
      </w:r>
      <w:r w:rsidR="00191822">
        <w:rPr>
          <w:rFonts w:ascii="Traditional Arabic" w:eastAsia="Traditional Arabic" w:hAnsi="Traditional Arabic" w:cs="Traditional Arabic"/>
          <w:sz w:val="36"/>
          <w:szCs w:val="36"/>
        </w:rPr>
        <w:t>.</w:t>
      </w:r>
    </w:p>
    <w:p w:rsidR="00D62F5A" w:rsidRPr="00624BA1" w:rsidRDefault="00D62F5A" w:rsidP="009342BB">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ويدل على أن المستثنى غير الملائكة ما أخرجه عبد الله بن أحمد في زوائد المسند وصححه الحاكم من حديث لقيط بن عامر مطولاً وفيه</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يلبثون ما لبثتم ثم تبعث الصائحة، فلعمر إلهك ما تدع على ظهرها من أحد إلا مات حتى الملائكة الذين مع ربك</w:t>
      </w:r>
      <w:proofErr w:type="gramStart"/>
      <w:r w:rsidR="009342B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roofErr w:type="gramEnd"/>
      <w:r w:rsidR="009342BB" w:rsidRPr="00624BA1">
        <w:rPr>
          <w:rStyle w:val="a6"/>
          <w:rFonts w:ascii="Traditional Arabic" w:eastAsia="Traditional Arabic" w:hAnsi="Traditional Arabic" w:cs="Traditional Arabic"/>
          <w:sz w:val="36"/>
          <w:szCs w:val="36"/>
        </w:rPr>
        <w:footnoteReference w:id="1423"/>
      </w:r>
      <w:r w:rsidRPr="00624BA1">
        <w:rPr>
          <w:rFonts w:ascii="Traditional Arabic" w:eastAsia="Traditional Arabic" w:hAnsi="Traditional Arabic" w:cs="Traditional Arabic"/>
          <w:sz w:val="36"/>
          <w:szCs w:val="36"/>
        </w:rPr>
        <w:t> </w:t>
      </w:r>
    </w:p>
    <w:p w:rsidR="009342BB" w:rsidRPr="00624BA1" w:rsidRDefault="00D62F5A" w:rsidP="00AB0066">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ولعل الذي تطمئن إليه النفس من هذه الأقوال هو ما ذكره الحسن رحمه الله: من أن الله سبحانه وتعالى يستثني، وهو أعلم بما استثناه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فقد يتناول الاستثناء هذه الأقوال جميعاً، وقد يتناول غيرها، ولا يمكن الجزم بكل من استثناه الله جل جلاله، فإنه عز وجل قد ذكر ذلك على سبيل الإطلاق</w:t>
      </w:r>
      <w:r w:rsidR="00AB0066">
        <w:rPr>
          <w:rFonts w:ascii="Traditional Arabic" w:eastAsia="Traditional Arabic" w:hAnsi="Traditional Arabic" w:cs="Traditional Arabic" w:hint="cs"/>
          <w:sz w:val="36"/>
          <w:szCs w:val="36"/>
          <w:rtl/>
        </w:rPr>
        <w:t>"</w:t>
      </w:r>
      <w:r w:rsidR="009342BB" w:rsidRPr="00624BA1">
        <w:rPr>
          <w:rStyle w:val="a6"/>
          <w:rFonts w:ascii="Traditional Arabic" w:eastAsia="Traditional Arabic" w:hAnsi="Traditional Arabic" w:cs="Traditional Arabic"/>
          <w:sz w:val="36"/>
          <w:szCs w:val="36"/>
        </w:rPr>
        <w:footnoteReference w:id="1424"/>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ولا يصار إلى بيان المبهمات إلا بقاطع</w:t>
      </w:r>
      <w:r w:rsidR="00AB0066">
        <w:rPr>
          <w:rFonts w:ascii="Traditional Arabic" w:eastAsia="Traditional Arabic" w:hAnsi="Traditional Arabic" w:cs="Traditional Arabic" w:hint="cs"/>
          <w:sz w:val="36"/>
          <w:szCs w:val="36"/>
          <w:rtl/>
        </w:rPr>
        <w:t>"</w:t>
      </w:r>
      <w:r w:rsidR="009342BB" w:rsidRPr="00624BA1">
        <w:rPr>
          <w:rStyle w:val="a6"/>
          <w:rFonts w:ascii="Traditional Arabic" w:eastAsia="Traditional Arabic" w:hAnsi="Traditional Arabic" w:cs="Traditional Arabic"/>
          <w:sz w:val="36"/>
          <w:szCs w:val="36"/>
          <w:rtl/>
        </w:rPr>
        <w:footnoteReference w:id="1425"/>
      </w:r>
      <w:r w:rsidRPr="00624BA1">
        <w:rPr>
          <w:rFonts w:ascii="Traditional Arabic" w:eastAsia="Traditional Arabic" w:hAnsi="Traditional Arabic" w:cs="Traditional Arabic"/>
          <w:sz w:val="36"/>
          <w:szCs w:val="36"/>
          <w:rtl/>
        </w:rPr>
        <w:t>، فلا سبيل إلى العلم بذلك إلا عن طريق الخبر، إما من كتاب الله عز وجل، وإما عن طريق نبيه صلى الله عليه وسلم</w:t>
      </w:r>
      <w:r w:rsidRPr="00624BA1">
        <w:rPr>
          <w:rFonts w:ascii="Traditional Arabic" w:eastAsia="Traditional Arabic" w:hAnsi="Traditional Arabic" w:cs="Traditional Arabic"/>
          <w:sz w:val="36"/>
          <w:szCs w:val="36"/>
        </w:rPr>
        <w:t>.</w:t>
      </w:r>
    </w:p>
    <w:p w:rsidR="009342BB" w:rsidRPr="00624BA1" w:rsidRDefault="00D62F5A" w:rsidP="00AB0066">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يقول شيخ الإسلام ابن تيمية رحمه الله: </w:t>
      </w:r>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وبكل حال: النبي صلى الله عليه وسلم قد توقف في موسى عليه السلام، وهل هو داخل في الاستثناء فيمن استثناه أم لا؟</w:t>
      </w:r>
    </w:p>
    <w:p w:rsidR="00D62F5A" w:rsidRPr="00624BA1" w:rsidRDefault="00D62F5A" w:rsidP="00AB0066">
      <w:pPr>
        <w:tabs>
          <w:tab w:val="left" w:pos="7562"/>
        </w:tabs>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فإذا كان النبي صلى الله عليه وسلم لم يخبر بكل من استثنى الله؛ لم يمكنا نحن أن نجزم بذلك، وصار هذا مثل العلم بوقت الساعة وأعيان الأنبياء، وأمثال ذلك مما لم يخبر به، وهذا العلم لا ينال إلا بالخبر، والله أعلم</w:t>
      </w:r>
      <w:proofErr w:type="gramStart"/>
      <w:r w:rsidR="00AB006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1F78DE">
        <w:rPr>
          <w:rFonts w:ascii="Traditional Arabic" w:eastAsia="Traditional Arabic" w:hAnsi="Traditional Arabic" w:cs="Traditional Arabic"/>
          <w:sz w:val="36"/>
          <w:szCs w:val="36"/>
        </w:rPr>
        <w:t>.</w:t>
      </w:r>
      <w:proofErr w:type="gramEnd"/>
      <w:r w:rsidR="009342BB" w:rsidRPr="00624BA1">
        <w:rPr>
          <w:rStyle w:val="a6"/>
          <w:rFonts w:ascii="Traditional Arabic" w:eastAsia="Traditional Arabic" w:hAnsi="Traditional Arabic" w:cs="Traditional Arabic"/>
          <w:sz w:val="36"/>
          <w:szCs w:val="36"/>
        </w:rPr>
        <w:footnoteReference w:id="1426"/>
      </w:r>
      <w:r w:rsidR="00AB0066"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وعلى هذا فالذي يظهر والله أعلم أن الملائكة عليهم السلام يموتون كما يموت غيرهم من الجن والإنس، أما المستثنى فعلمه عند الله</w:t>
      </w:r>
      <w:r w:rsidR="009342BB" w:rsidRPr="00624BA1">
        <w:rPr>
          <w:rStyle w:val="a6"/>
          <w:rFonts w:ascii="Traditional Arabic" w:eastAsia="Traditional Arabic" w:hAnsi="Traditional Arabic" w:cs="Traditional Arabic"/>
          <w:sz w:val="36"/>
          <w:szCs w:val="36"/>
          <w:rtl/>
        </w:rPr>
        <w:footnoteReference w:id="1427"/>
      </w:r>
      <w:r w:rsidRPr="00624BA1">
        <w:rPr>
          <w:rFonts w:ascii="Amiri" w:hAnsi="Amiri"/>
          <w:color w:val="333333"/>
          <w:sz w:val="36"/>
          <w:szCs w:val="36"/>
          <w:shd w:val="clear" w:color="auto" w:fill="FFFFFF"/>
        </w:rPr>
        <w:t>.</w:t>
      </w:r>
    </w:p>
    <w:p w:rsidR="00945AD4" w:rsidRPr="00624BA1" w:rsidRDefault="00945AD4" w:rsidP="00945AD4">
      <w:pPr>
        <w:bidi w:val="0"/>
        <w:spacing w:after="240"/>
        <w:jc w:val="lowKashida"/>
        <w:rPr>
          <w:rFonts w:ascii="Traditional Arabic" w:eastAsia="Traditional Arabic" w:hAnsi="Traditional Arabic" w:cs="Traditional Arabic"/>
          <w:sz w:val="36"/>
          <w:szCs w:val="36"/>
          <w:rtl/>
        </w:rPr>
      </w:pPr>
    </w:p>
    <w:p w:rsidR="008D267F" w:rsidRPr="00624BA1" w:rsidRDefault="009342BB" w:rsidP="009342BB">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المتن</w:t>
      </w:r>
    </w:p>
    <w:p w:rsidR="008D267F" w:rsidRPr="00624BA1" w:rsidRDefault="00C506AF" w:rsidP="00C506AF">
      <w:pPr>
        <w:spacing w:before="40"/>
        <w:ind w:left="1134" w:firstLine="454"/>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[51] </w:t>
      </w:r>
      <w:r w:rsidR="00C506A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بالقصاص يوم القيامة بين الخلق كلهم، بني آدم والسباع والهوام حتى للذرة من الذرة، حتى يأخذ الله لبعضهم من بعض؛ لأهل الجنة من أهل النار، وأهل النار من أهل الجنة وأهل الجنة بعضهم من بعض وأهل النار بعضهم من بعض</w:t>
      </w:r>
      <w:r w:rsidR="008D267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5F22F3" w:rsidRPr="00624BA1" w:rsidRDefault="00F0043C" w:rsidP="0075794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مسائل من مسائل اليوم الآخر فيما يتعلق في النفخ في الصور ثم بعد ذلك يُبعث الخلق على ما ماتوا عليه يوم القيامة، بحسب ما كان من حالهم في هذه الدنيا، ثم يكون الحساب بعد الحشر، وبعد أن يأذن الله سبحانه وتعالى بالقضاء بين الخلائق بعد شفاعة النبي صلى الله عليه وسلم في ذلك يبقى الناس إما فريق إلى الجنة وإما فريقٌ إلى السعير، فهناك فريق في الجنة وفريق في السعير، هذا مما كتب الله سبحانه وتعالى عليهم الحساب.</w:t>
      </w:r>
    </w:p>
    <w:p w:rsidR="005F22F3" w:rsidRPr="00624BA1" w:rsidRDefault="00F0043C" w:rsidP="0075794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أما الحيوانات ونحو ذلك فهذه كتب الله عليها الفناء، ولذلك الكافر يوم القيامة يقول: {يَا لَيْتَنِي كُنتُ تُرَابًا}، يتمنى أن يكون تراباً؛ لأن القصاص عندما يقتص الله سبحانه وتعالى حتى للحيوانات من بعضها بعضاً فيُقتص حتى للشاة الجلحاء من الشاة القرناء، أي من الشاة التي ليس لها قرون يُقتص لها من الشاة التي لها قرون، فيؤخذ حق هذا من هذا، ثم بعد ذلك يكتب الله سبحانه وتعالى على تلك الحيوانات أنها تكون ترابا.</w:t>
      </w:r>
    </w:p>
    <w:p w:rsidR="005F22F3" w:rsidRPr="00624BA1" w:rsidRDefault="00F0043C" w:rsidP="008D267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ويدخل بعد ذلك أن الجنة أو النار يدخلها المكلفون، وهم الإنس والجن، فالقصاص سيكون بين الخلائق كلهم، والله سبحانه وتعالى يقتص لكل أحد من كل أحد بحسب ما عليه، ومعلوم أن القصاص بين الخلق إنما يكون في الحسنات والسيئات، فإذا كان للمسيء حسنات إذا كان لهذا المسيء أو لهذا الإنسان الذي أساء على ذلك الإنسان حسنات أُخذ من حسناته.</w:t>
      </w:r>
    </w:p>
    <w:p w:rsidR="005F22F3" w:rsidRPr="00624BA1" w:rsidRDefault="00F0043C" w:rsidP="008D267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إذا لم يكن له حسنات يؤخذ من سيئات المظلوم وتكون في ميزان ذلك الظالم، إلى أن يقتص للجميع، وقد يتحمل الله عز وجل عن بعض خلقه، يتحمل عنهم سبحانه وتعالى شيئاً من ذلك، فيُبدل ذلك الأمر بحسنات أو يعني يُعطى ذلك الإنسان بما يعني يزيل عنه تلك المظلمة، فالقصاص واقع، ولذلك معلومٌ أن أمر العباد كما قال العلماء: مبنيٌ على التشاح، ما بينك وبين الله عز وجل مبني على العفو، وقد يعفو الله عز وجل عنك، أما ما بينك وبين العباد فإنه لابد من القصاص.</w:t>
      </w:r>
    </w:p>
    <w:p w:rsidR="005F22F3" w:rsidRPr="00624BA1" w:rsidRDefault="00F0043C" w:rsidP="00C506AF">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احذر أشد الحذر أن تكون لك مظلمة على مسلم، أو على أي إنسان، احذر أشد الحذر من الظلم، فالظلم ظلمات يوم القيامة، والله تعالى كما قال في الحديث القدسي: </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يا عبادي إني حرمت الظلم على نفسي وجعلته بينكم </w:t>
      </w:r>
      <w:r w:rsidRPr="00624BA1">
        <w:rPr>
          <w:rFonts w:ascii="Traditional Arabic" w:eastAsia="Traditional Arabic" w:hAnsi="Traditional Arabic" w:cs="Traditional Arabic"/>
          <w:sz w:val="36"/>
          <w:szCs w:val="36"/>
          <w:rtl/>
        </w:rPr>
        <w:lastRenderedPageBreak/>
        <w:t>محرما</w:t>
      </w:r>
      <w:proofErr w:type="gramStart"/>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footnoteReference w:id="1428"/>
      </w:r>
      <w:r w:rsidRPr="00624BA1">
        <w:rPr>
          <w:rFonts w:ascii="Traditional Arabic" w:eastAsia="Traditional Arabic" w:hAnsi="Traditional Arabic" w:cs="Traditional Arabic"/>
          <w:sz w:val="36"/>
          <w:szCs w:val="36"/>
        </w:rPr>
        <w:t>)</w:t>
      </w:r>
      <w:r w:rsidR="0075794F"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ودائمًا الإنسان كما قال الله سبحانه وتعالى في شأنه: {كَلَّا إِنَّ الإِنسَانَ لَيَطْغَى * أَنْ رَآهُ اسْتَغْنَى}[العلق6</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7]، فقد يكون هناك مخدوم لديك، أو عامل لديك، ِأو موظف لديك، أو سائق لديك أو نحو ذلك فالنفس دائماً تحمل الإنسان على الظلم.</w:t>
      </w:r>
    </w:p>
    <w:p w:rsidR="005F22F3" w:rsidRPr="00624BA1" w:rsidRDefault="0075794F" w:rsidP="00D40BC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{وَأُحْضِرَتِ الأَنفُسُ الشُّحَّ</w:t>
      </w:r>
      <w:r w:rsidR="00F0043C" w:rsidRPr="00624BA1">
        <w:rPr>
          <w:rFonts w:ascii="Traditional Arabic" w:eastAsia="Traditional Arabic" w:hAnsi="Traditional Arabic" w:cs="Traditional Arabic"/>
          <w:sz w:val="36"/>
          <w:szCs w:val="36"/>
          <w:rtl/>
        </w:rPr>
        <w:t>}، النفس فيها حقها من الشح، وفيها حقها من الاستعلاء والظلم، و</w:t>
      </w:r>
      <w:r w:rsidR="00D40BCC" w:rsidRPr="00624BA1">
        <w:rPr>
          <w:rFonts w:ascii="Traditional Arabic" w:eastAsia="Traditional Arabic" w:hAnsi="Traditional Arabic" w:cs="Traditional Arabic" w:hint="cs"/>
          <w:sz w:val="36"/>
          <w:szCs w:val="36"/>
          <w:rtl/>
        </w:rPr>
        <w:t>ل</w:t>
      </w:r>
      <w:r w:rsidR="00F0043C" w:rsidRPr="00624BA1">
        <w:rPr>
          <w:rFonts w:ascii="Traditional Arabic" w:eastAsia="Traditional Arabic" w:hAnsi="Traditional Arabic" w:cs="Traditional Arabic"/>
          <w:sz w:val="36"/>
          <w:szCs w:val="36"/>
          <w:rtl/>
        </w:rPr>
        <w:t xml:space="preserve">ذلك على الإنسان أن يكون </w:t>
      </w:r>
      <w:r w:rsidR="00D40BCC" w:rsidRPr="00624BA1">
        <w:rPr>
          <w:rFonts w:ascii="Traditional Arabic" w:eastAsia="Traditional Arabic" w:hAnsi="Traditional Arabic" w:cs="Traditional Arabic" w:hint="cs"/>
          <w:sz w:val="36"/>
          <w:szCs w:val="36"/>
          <w:rtl/>
        </w:rPr>
        <w:t>متفقدًا</w:t>
      </w:r>
      <w:r w:rsidR="00F0043C" w:rsidRPr="00624BA1">
        <w:rPr>
          <w:rFonts w:ascii="Traditional Arabic" w:eastAsia="Traditional Arabic" w:hAnsi="Traditional Arabic" w:cs="Traditional Arabic"/>
          <w:sz w:val="36"/>
          <w:szCs w:val="36"/>
          <w:rtl/>
        </w:rPr>
        <w:t xml:space="preserve"> </w:t>
      </w:r>
      <w:r w:rsidR="00D40BCC" w:rsidRPr="00624BA1">
        <w:rPr>
          <w:rFonts w:ascii="Traditional Arabic" w:eastAsia="Traditional Arabic" w:hAnsi="Traditional Arabic" w:cs="Traditional Arabic" w:hint="cs"/>
          <w:sz w:val="36"/>
          <w:szCs w:val="36"/>
          <w:rtl/>
        </w:rPr>
        <w:t>ل</w:t>
      </w:r>
      <w:r w:rsidR="00F0043C" w:rsidRPr="00624BA1">
        <w:rPr>
          <w:rFonts w:ascii="Traditional Arabic" w:eastAsia="Traditional Arabic" w:hAnsi="Traditional Arabic" w:cs="Traditional Arabic"/>
          <w:sz w:val="36"/>
          <w:szCs w:val="36"/>
          <w:rtl/>
        </w:rPr>
        <w:t xml:space="preserve">نفسه في </w:t>
      </w:r>
      <w:r w:rsidR="00D40BCC" w:rsidRPr="00624BA1">
        <w:rPr>
          <w:rFonts w:ascii="Traditional Arabic" w:eastAsia="Traditional Arabic" w:hAnsi="Traditional Arabic" w:cs="Traditional Arabic"/>
          <w:sz w:val="36"/>
          <w:szCs w:val="36"/>
          <w:rtl/>
        </w:rPr>
        <w:t>معامل</w:t>
      </w:r>
      <w:r w:rsidR="00D40BCC" w:rsidRPr="00624BA1">
        <w:rPr>
          <w:rFonts w:ascii="Traditional Arabic" w:eastAsia="Traditional Arabic" w:hAnsi="Traditional Arabic" w:cs="Traditional Arabic" w:hint="cs"/>
          <w:sz w:val="36"/>
          <w:szCs w:val="36"/>
          <w:rtl/>
        </w:rPr>
        <w:t>ته</w:t>
      </w:r>
      <w:r w:rsidR="00F0043C" w:rsidRPr="00624BA1">
        <w:rPr>
          <w:rFonts w:ascii="Traditional Arabic" w:eastAsia="Traditional Arabic" w:hAnsi="Traditional Arabic" w:cs="Traditional Arabic"/>
          <w:sz w:val="36"/>
          <w:szCs w:val="36"/>
          <w:rtl/>
        </w:rPr>
        <w:t xml:space="preserve"> مع الآخرين </w:t>
      </w:r>
      <w:r w:rsidR="00D40BCC" w:rsidRPr="00624BA1">
        <w:rPr>
          <w:rFonts w:ascii="Traditional Arabic" w:eastAsia="Traditional Arabic" w:hAnsi="Traditional Arabic" w:cs="Traditional Arabic" w:hint="cs"/>
          <w:sz w:val="36"/>
          <w:szCs w:val="36"/>
          <w:rtl/>
        </w:rPr>
        <w:t>و</w:t>
      </w:r>
      <w:r w:rsidR="00F0043C" w:rsidRPr="00624BA1">
        <w:rPr>
          <w:rFonts w:ascii="Traditional Arabic" w:eastAsia="Traditional Arabic" w:hAnsi="Traditional Arabic" w:cs="Traditional Arabic"/>
          <w:sz w:val="36"/>
          <w:szCs w:val="36"/>
          <w:rtl/>
        </w:rPr>
        <w:t>إياك والظلم، فذلك العامل، أو ذلك السائق، أو تلك الخادمة، أو ذلك الموظف ونحو ذلك لضعفه وقلة حيلته لا يستطيع أن يرفع تلك المظلمة عن نفسه وقد يسكت، وقد يتأذى منك من معاملتك وبعد ذلك تأتي يوم القيامة وإذا عليك من الأوزار والأمور ما الله به عليم.</w:t>
      </w:r>
    </w:p>
    <w:p w:rsidR="005F22F3" w:rsidRPr="00624BA1" w:rsidRDefault="00F0043C" w:rsidP="00C506A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فعند ذلك لابد من القصاص، ف</w:t>
      </w:r>
      <w:r w:rsidR="00C506AF">
        <w:rPr>
          <w:rFonts w:ascii="Traditional Arabic" w:eastAsia="Traditional Arabic" w:hAnsi="Traditional Arabic" w:cs="Traditional Arabic" w:hint="cs"/>
          <w:sz w:val="36"/>
          <w:szCs w:val="36"/>
          <w:rtl/>
        </w:rPr>
        <w:t xml:space="preserve">يجب تقوى </w:t>
      </w:r>
      <w:r w:rsidRPr="00624BA1">
        <w:rPr>
          <w:rFonts w:ascii="Traditional Arabic" w:eastAsia="Traditional Arabic" w:hAnsi="Traditional Arabic" w:cs="Traditional Arabic"/>
          <w:sz w:val="36"/>
          <w:szCs w:val="36"/>
          <w:rtl/>
        </w:rPr>
        <w:t>الله عز وجل فيمن تحتنا من الخدم، ومن العاملين، نتقي الله عز وجل في ذلك، لأن المعاملة معهم يومية، في اليوم الواحد أن تحتاجه في عدة أمور إياك أن تكون ممن يظلم هؤلاء، أو يأخذ شيئاً من حقوقهم أو أن يه</w:t>
      </w:r>
      <w:r w:rsidR="00C506AF">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نهم ونحو ذلك فهذا من الظلم الذي حرمه الله سبحانه وتعالى على نفسه وجعله بيننا وبين العباد محرما.</w:t>
      </w:r>
    </w:p>
    <w:p w:rsidR="005F22F3" w:rsidRPr="00624BA1" w:rsidRDefault="00F0043C" w:rsidP="008D267F">
      <w:pPr>
        <w:tabs>
          <w:tab w:val="left" w:pos="7562"/>
        </w:tabs>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فلابد من القصاص فتأمل هذا النص لابد أن يقتص كل أحد من كل أحد، ثم أنت في تلك اللحظة لو جاءك أعز الناس إليك {يَوْمَ يَفِرُّ الْمَرْءُ مِنْ أَخِيهِ * وَأُمِّهِ وَأَبِيهِ * وَصَاحِبَتِهِ وَبَنِيهِ * لِكُلِّ امْرِئٍ مِنْهُمْ يَوْمَئِذٍ شَأْنٌ يُغْنِيهِ}[عبس34</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37]، لو قيل لك في ذلك اليوم بأعز الناس إليك حسنة واحدة ستقول نفسي نفسي، أولاً أنا أنجو النجاة لنفسي ثم إذا نجوت سل ما تشاء، فكيف إذا جيء في القصاص وأُخذ </w:t>
      </w:r>
      <w:r w:rsidRPr="00624BA1">
        <w:rPr>
          <w:rFonts w:ascii="Traditional Arabic" w:eastAsia="Traditional Arabic" w:hAnsi="Traditional Arabic" w:cs="Traditional Arabic"/>
          <w:sz w:val="36"/>
          <w:szCs w:val="36"/>
          <w:rtl/>
        </w:rPr>
        <w:lastRenderedPageBreak/>
        <w:t>من حسناتك، ولذلك قال النبي صلى الله عليه وسلم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«أتدرون ما المفلس؟ قالوا: المفلس فينا من لا درهم له ولا دينار، قال: بل المفلس الذي يأتي يوم القيامة بصلاة وزكاة وصيام وصدقة ولكن يؤخذ من حسناته لهذا ولهذا حتى لا يبقى من حسناته شيء، ثم يؤخذ من سيئاتهم ثم يُكب في النار»</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29"/>
      </w:r>
      <w:r w:rsidRPr="00624BA1">
        <w:rPr>
          <w:rFonts w:ascii="Traditional Arabic" w:eastAsia="Traditional Arabic" w:hAnsi="Traditional Arabic" w:cs="Traditional Arabic"/>
          <w:sz w:val="36"/>
          <w:szCs w:val="36"/>
        </w:rPr>
        <w:t>).</w:t>
      </w:r>
    </w:p>
    <w:p w:rsidR="005F22F3" w:rsidRPr="00624BA1" w:rsidRDefault="00F0043C" w:rsidP="00D40BC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فانظر </w:t>
      </w:r>
      <w:r w:rsidR="00D40BCC" w:rsidRPr="00624BA1">
        <w:rPr>
          <w:rFonts w:ascii="Traditional Arabic" w:eastAsia="Traditional Arabic" w:hAnsi="Traditional Arabic" w:cs="Traditional Arabic" w:hint="cs"/>
          <w:sz w:val="36"/>
          <w:szCs w:val="36"/>
          <w:rtl/>
        </w:rPr>
        <w:t xml:space="preserve">إلى </w:t>
      </w:r>
      <w:r w:rsidRPr="00624BA1">
        <w:rPr>
          <w:rFonts w:ascii="Traditional Arabic" w:eastAsia="Traditional Arabic" w:hAnsi="Traditional Arabic" w:cs="Traditional Arabic"/>
          <w:sz w:val="36"/>
          <w:szCs w:val="36"/>
          <w:rtl/>
        </w:rPr>
        <w:t xml:space="preserve">هذا المفلس </w:t>
      </w:r>
      <w:r w:rsidR="00D40BCC" w:rsidRPr="00624BA1">
        <w:rPr>
          <w:rFonts w:ascii="Traditional Arabic" w:eastAsia="Traditional Arabic" w:hAnsi="Traditional Arabic" w:cs="Traditional Arabic" w:hint="cs"/>
          <w:sz w:val="36"/>
          <w:szCs w:val="36"/>
          <w:rtl/>
        </w:rPr>
        <w:t xml:space="preserve">فإنه </w:t>
      </w:r>
      <w:r w:rsidRPr="00624BA1">
        <w:rPr>
          <w:rFonts w:ascii="Traditional Arabic" w:eastAsia="Traditional Arabic" w:hAnsi="Traditional Arabic" w:cs="Traditional Arabic"/>
          <w:sz w:val="36"/>
          <w:szCs w:val="36"/>
          <w:rtl/>
        </w:rPr>
        <w:t xml:space="preserve">صاحب صلاة وصيام وصدقة وطاعات، لكنه ذو معاملة سيئة للناس، </w:t>
      </w:r>
      <w:r w:rsidR="00D40BCC"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النتيجة: أنه أفلس يوم القيامة </w:t>
      </w:r>
      <w:r w:rsidR="00D40BCC" w:rsidRPr="00624BA1">
        <w:rPr>
          <w:rFonts w:ascii="Traditional Arabic" w:eastAsia="Traditional Arabic" w:hAnsi="Traditional Arabic" w:cs="Traditional Arabic" w:hint="cs"/>
          <w:sz w:val="36"/>
          <w:szCs w:val="36"/>
          <w:rtl/>
        </w:rPr>
        <w:t xml:space="preserve">فلم يعد </w:t>
      </w:r>
      <w:r w:rsidRPr="00624BA1">
        <w:rPr>
          <w:rFonts w:ascii="Traditional Arabic" w:eastAsia="Traditional Arabic" w:hAnsi="Traditional Arabic" w:cs="Traditional Arabic"/>
          <w:sz w:val="36"/>
          <w:szCs w:val="36"/>
          <w:rtl/>
        </w:rPr>
        <w:t>عنده رصيد كل الرصيد سُحب</w:t>
      </w:r>
      <w:r w:rsidR="00D40BCC" w:rsidRPr="00624BA1">
        <w:rPr>
          <w:rFonts w:ascii="Traditional Arabic" w:eastAsia="Traditional Arabic" w:hAnsi="Traditional Arabic" w:cs="Traditional Arabic" w:hint="cs"/>
          <w:sz w:val="36"/>
          <w:szCs w:val="36"/>
          <w:rtl/>
        </w:rPr>
        <w:t xml:space="preserve"> بسبب ا</w:t>
      </w:r>
      <w:r w:rsidRPr="00624BA1">
        <w:rPr>
          <w:rFonts w:ascii="Traditional Arabic" w:eastAsia="Traditional Arabic" w:hAnsi="Traditional Arabic" w:cs="Traditional Arabic"/>
          <w:sz w:val="36"/>
          <w:szCs w:val="36"/>
          <w:rtl/>
        </w:rPr>
        <w:t>لظلم الحاصل منه، فقد يظلم الإنسان زوجه قد يظلم الإنسان قريبه قد يظلم أهله، إلى غير ذلك من أنواع المظالم، فلماذا لا نكون متحسسين مع أنفسنا في جميع معاملاتنا، لماذا نخسر تلك الحسنات التي جمعناها، لماذا نضيعها ولابد يوماً أن يأتي هذا الحساب وهذا القصاص.</w:t>
      </w:r>
    </w:p>
    <w:p w:rsidR="005F22F3" w:rsidRPr="00624BA1" w:rsidRDefault="00F0043C" w:rsidP="008D267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كنا بهذا الحال فنحن كما أخبر النبي صلى الله عليه وسلم ممن أفلس والله المستعان، نعم.</w:t>
      </w:r>
    </w:p>
    <w:p w:rsidR="005F22F3" w:rsidRPr="00624BA1" w:rsidRDefault="00F0043C" w:rsidP="008D267F">
      <w:pPr>
        <w:spacing w:before="40" w:after="60"/>
        <w:ind w:left="1134" w:firstLine="4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تنشر صحائف الأعمال؛ فإمَّا آخِذٌ كِتَابَهُ بِيَمِينِهِ، وإمَّا آخِذٌ كِتَابَهُ بِشِمَالِهِ؛ فالناس على هذين الحالين؛ كما قال تعالى: {فَأَمَّا مَنْ أُوتِيَ كِتَابَهُ بِيَمِينِهِ فَيَقُولُ هَاؤُمُ اقْرَءُوا كِتَابِيَهْ} [الحاقة: 19]، فيجد في نفسه من السعادة والفرح بهذه الحال؛ لأنه قد آمن وصدق وعمل لهذا اليوم، فوجد ثمرة ذلك وثوابه عند الله سبحانه وتعالى، وأمَّا حال الآخر فقد قال الله عز وجل عنه: {وَأَمَّا مَنْ أُوتِيَ كِتَابَهُ بِشِمَالِهِ فَيَقُولُ يَا لَيْتَنِي لَمْ أُوتَ كِتَابِيَهْ * وَلَمْ أَدْرِ مَا حِسَابِيَهْ * يَا لَيْتَهَا كَانَتِ الْقَاضِيَةَ * مَا أَغْنَى عَنِّي مَالِيَهْ * هَلَكَ عَنِّي سُلْطَانِيَهْ} [الحاقة: 25</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29]، ثم يكون الجزاء: {خُذُوهُ فَغُلُّوهُ * ثُمَّ الْجَحِيمَ صَلُّوهُ * ثُمَّ فِي سِلْسِلَةٍ ذَرْعُهَا سَبْعُونَ ذِرَاعًا فَاسْلُكُوهُ} [الحاقة: 30</w:t>
      </w:r>
      <w:r w:rsidR="0089235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32].</w:t>
      </w:r>
    </w:p>
    <w:p w:rsidR="005F22F3" w:rsidRPr="00624BA1" w:rsidRDefault="00F0043C" w:rsidP="008D267F">
      <w:pPr>
        <w:spacing w:before="40" w:after="60"/>
        <w:ind w:left="1134" w:firstLine="460"/>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فالل</w:t>
      </w:r>
      <w:r w:rsidR="008D267F" w:rsidRPr="00624BA1">
        <w:rPr>
          <w:rFonts w:ascii="Traditional Arabic" w:eastAsia="Traditional Arabic" w:hAnsi="Traditional Arabic" w:cs="Traditional Arabic"/>
          <w:sz w:val="36"/>
          <w:szCs w:val="36"/>
          <w:rtl/>
        </w:rPr>
        <w:t xml:space="preserve">ه يجازي الناس بأعمالهم؛ فإمَّا </w:t>
      </w:r>
      <w:r w:rsidRPr="00624BA1">
        <w:rPr>
          <w:rFonts w:ascii="Traditional Arabic" w:eastAsia="Traditional Arabic" w:hAnsi="Traditional Arabic" w:cs="Traditional Arabic"/>
          <w:sz w:val="36"/>
          <w:szCs w:val="36"/>
          <w:rtl/>
        </w:rPr>
        <w:t>آخِذٌ كِتَابَهُ بِيَمِينِهِ، وإمَّا آخِذٌ كِتَابَهُ بِشِمَالِهِ أَوْ مِنْ وَّراءِ ظَهْرِهِ، ثم يبدأ بعد ذلك الحساب.</w:t>
      </w:r>
    </w:p>
    <w:p w:rsidR="005F22F3" w:rsidRPr="00624BA1" w:rsidRDefault="00F0043C" w:rsidP="00D40BCC">
      <w:pPr>
        <w:spacing w:before="40" w:after="60"/>
        <w:ind w:left="1134" w:firstLine="460"/>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فالمؤمن حسابه عرضٌ وتقرير وليس حسا</w:t>
      </w:r>
      <w:r w:rsidR="00D40BCC" w:rsidRPr="00624BA1">
        <w:rPr>
          <w:rFonts w:ascii="Traditional Arabic" w:eastAsia="Traditional Arabic" w:hAnsi="Traditional Arabic" w:cs="Traditional Arabic"/>
          <w:sz w:val="36"/>
          <w:szCs w:val="36"/>
          <w:rtl/>
        </w:rPr>
        <w:t xml:space="preserve">ب نقاش؛ لأنَّ من نوقش الحساب </w:t>
      </w:r>
      <w:r w:rsidRPr="00624BA1">
        <w:rPr>
          <w:rFonts w:ascii="Traditional Arabic" w:eastAsia="Traditional Arabic" w:hAnsi="Traditional Arabic" w:cs="Traditional Arabic"/>
          <w:sz w:val="36"/>
          <w:szCs w:val="36"/>
          <w:rtl/>
        </w:rPr>
        <w:t xml:space="preserve">عذاب؛ كما في حديث عائشة رضي الله عنه، قالت: قال رسول الله </w:t>
      </w:r>
      <w:r w:rsidRPr="00624BA1">
        <w:rPr>
          <w:rFonts w:ascii="Sakkal Majalla" w:eastAsia="Traditional Arabic" w:hAnsi="Sakkal Majalla" w:cs="Sakkal Majalla" w:hint="cs"/>
          <w:sz w:val="36"/>
          <w:szCs w:val="36"/>
          <w:rtl/>
        </w:rPr>
        <w:t>ﷺ</w:t>
      </w:r>
      <w:r w:rsidR="00D40BCC"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مَن حُوسب يوم القيامة عُذِّب»، فقلت: أليس قد قال الله عز وجل: {فسوف يحاسب حسابا يسيرا} [الانشقاق: 8]؟ فقال: «ليس ذاك الحساب، إنَّما ذاك العَرْضُ؛ مَن نوقش الحساب يوم القيامة عُذِّب</w:t>
      </w:r>
      <w:r w:rsidRPr="00624BA1">
        <w:rPr>
          <w:rFonts w:ascii="Traditional Arabic" w:eastAsia="Traditional Arabic" w:hAnsi="Traditional Arabic" w:cs="Traditional Arabic"/>
          <w:sz w:val="36"/>
          <w:szCs w:val="36"/>
        </w:rPr>
        <w:footnoteReference w:id="1430"/>
      </w:r>
      <w:r w:rsidRPr="00624BA1">
        <w:rPr>
          <w:rFonts w:ascii="Traditional Arabic" w:eastAsia="Traditional Arabic" w:hAnsi="Traditional Arabic" w:cs="Traditional Arabic"/>
          <w:sz w:val="36"/>
          <w:szCs w:val="36"/>
        </w:rPr>
        <w:t>.</w:t>
      </w:r>
      <w:r w:rsidR="00D40BCC" w:rsidRPr="00624BA1">
        <w:rPr>
          <w:rFonts w:ascii="Traditional Arabic" w:eastAsia="Traditional Arabic" w:hAnsi="Traditional Arabic" w:cs="Traditional Arabic"/>
          <w:sz w:val="36"/>
          <w:szCs w:val="36"/>
        </w:rPr>
        <w:t xml:space="preserve"> «</w:t>
      </w:r>
    </w:p>
    <w:p w:rsidR="005F22F3" w:rsidRPr="00624BA1" w:rsidRDefault="00F0043C" w:rsidP="00C506AF">
      <w:pPr>
        <w:spacing w:before="40" w:after="60"/>
        <w:ind w:left="1134" w:firstLine="460"/>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فيُقرر اللهُ العبدَ المؤمنَ بما فعل في الدنيا، كما جاء في الحديث: «إنَّ الله يُدني المؤمن، فيضع عليه كَنَفَه ويَستره، فيقول: أتعرف ذنبَ كذا، أتعرف ذنب كذا؟ فيقول: نعم أي رب، حتى إذا قَرَّره بذنوبه، ورأى في نفسه أنه هلك، قال: سترتُها عليك في الدنيا، وأنا أغفرها لك اليوم، فيُعطى كتاب حسناته، وأمَّا الكافر والمنافقون، فيقول الأشهاد: {هؤلاء الذين كذبوا على ربهم ألا لعنة الله على الظالمين} [هود: 18</w:t>
      </w:r>
      <w:r w:rsidRPr="00624BA1">
        <w:rPr>
          <w:rFonts w:ascii="Traditional Arabic" w:eastAsia="Traditional Arabic" w:hAnsi="Traditional Arabic" w:cs="Traditional Arabic"/>
          <w:sz w:val="36"/>
          <w:szCs w:val="36"/>
        </w:rPr>
        <w:footnoteReference w:id="1431"/>
      </w:r>
      <w:proofErr w:type="gramStart"/>
      <w:r w:rsidR="00C506AF">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w:t>
      </w:r>
      <w:r w:rsidR="00C506AF">
        <w:rPr>
          <w:rFonts w:ascii="Traditional Arabic" w:eastAsia="Traditional Arabic" w:hAnsi="Traditional Arabic" w:cs="Traditional Arabic"/>
          <w:sz w:val="36"/>
          <w:szCs w:val="36"/>
        </w:rPr>
        <w:t>[</w:t>
      </w:r>
      <w:proofErr w:type="gramEnd"/>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[52] </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وإخلاص العمل لله</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AA4F03" w:rsidRPr="00624BA1" w:rsidRDefault="00AA4F03" w:rsidP="00AA4F03">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AA4F03" w:rsidRPr="00624BA1" w:rsidRDefault="00AA4F03" w:rsidP="00AA4F0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إخلاص العمل لله هو أساس العمل، فركني العمل: الإخلاص والإتباع، فإذا كان العمل خالصاً وفق السنة قُبل، </w:t>
      </w:r>
      <w:r w:rsidRPr="00624BA1">
        <w:rPr>
          <w:rFonts w:ascii="Traditional Arabic" w:eastAsia="Traditional Arabic" w:hAnsi="Traditional Arabic" w:cs="Traditional Arabic" w:hint="cs"/>
          <w:sz w:val="36"/>
          <w:szCs w:val="36"/>
          <w:rtl/>
        </w:rPr>
        <w:t xml:space="preserve">أما </w:t>
      </w:r>
      <w:r w:rsidRPr="00624BA1">
        <w:rPr>
          <w:rFonts w:ascii="Traditional Arabic" w:eastAsia="Traditional Arabic" w:hAnsi="Traditional Arabic" w:cs="Traditional Arabic"/>
          <w:sz w:val="36"/>
          <w:szCs w:val="36"/>
          <w:rtl/>
        </w:rPr>
        <w:t xml:space="preserve">إذا اختل الإخلاص أو اختل الإتباع لا قيمة لعملٍ </w:t>
      </w:r>
      <w:r w:rsidRPr="00624BA1">
        <w:rPr>
          <w:rFonts w:ascii="Traditional Arabic" w:eastAsia="Traditional Arabic" w:hAnsi="Traditional Arabic" w:cs="Traditional Arabic"/>
          <w:sz w:val="36"/>
          <w:szCs w:val="36"/>
          <w:rtl/>
        </w:rPr>
        <w:lastRenderedPageBreak/>
        <w:t>تعمله،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{وَمَا أُمِرُوا إِلَّا لِيَعْبُدُوا اللَّهَ مُخْلِصِينَ لَهُ الدِّينَ}، فلابد من إخلاص العمل لله عز وجل، والإخلاص أشد الأشياء على النفس.</w:t>
      </w:r>
    </w:p>
    <w:p w:rsidR="00AA4F03" w:rsidRPr="00624BA1" w:rsidRDefault="00AA4F03" w:rsidP="00C506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كما قال أهل العلم: </w:t>
      </w:r>
      <w:r w:rsidRPr="00624BA1">
        <w:rPr>
          <w:rFonts w:ascii="Traditional Arabic" w:eastAsia="Traditional Arabic" w:hAnsi="Traditional Arabic" w:cs="Traditional Arabic"/>
          <w:b/>
          <w:sz w:val="36"/>
          <w:szCs w:val="36"/>
          <w:rtl/>
        </w:rPr>
        <w:t>"عالجت نفسي في كل شيء فما وجدت أشد علي من نيتي لأنها تتقلب علي"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432"/>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فالنفس دائماً تسعى لحظها، ولذلك أنت معها في جهاد، فاحرص أشد الحرص على الإخلاص، أن تكون مخلصاً في عملك، كما جاء في الحديث: </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إنما الأعمال بالنيات وإنما لكل امرئ ما نوى</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33"/>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فبحس</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 xml:space="preserve"> تلك النية التي عقدت عليها ذلك العمل بحسب ما يكون قبول هذا العمل.</w:t>
      </w:r>
    </w:p>
    <w:p w:rsidR="00AA4F03" w:rsidRPr="00624BA1" w:rsidRDefault="00AA4F03" w:rsidP="00C506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جاء في الحديث: </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أنا أغنى الشركاء عن الشرك من أشرك معي في عملٍ غيري تركته وشركه</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34"/>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الله تعالى غني، لا يقبل من العمل إلا ما كان خالصاً لوجهه، فلابد أن تُخلص العمل لله عز وجل، وكما قال تعالى: {وَابْتَغِ فِيمَا آتَاك</w:t>
      </w:r>
      <w:r w:rsidR="00AB0066">
        <w:rPr>
          <w:rFonts w:ascii="Traditional Arabic" w:eastAsia="Traditional Arabic" w:hAnsi="Traditional Arabic" w:cs="Traditional Arabic"/>
          <w:sz w:val="36"/>
          <w:szCs w:val="36"/>
          <w:rtl/>
        </w:rPr>
        <w:t xml:space="preserve">َ اللَّهُ الدَّارَ الآخِرَةَ}، </w:t>
      </w:r>
      <w:r w:rsidR="00AB0066">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tl/>
        </w:rPr>
        <w:t xml:space="preserve">سعى </w:t>
      </w:r>
      <w:r w:rsidR="00AB0066">
        <w:rPr>
          <w:rFonts w:ascii="Traditional Arabic" w:eastAsia="Traditional Arabic" w:hAnsi="Traditional Arabic" w:cs="Traditional Arabic" w:hint="cs"/>
          <w:sz w:val="36"/>
          <w:szCs w:val="36"/>
          <w:rtl/>
        </w:rPr>
        <w:t xml:space="preserve">العبد </w:t>
      </w:r>
      <w:r w:rsidR="00AB0066">
        <w:rPr>
          <w:rFonts w:ascii="Traditional Arabic" w:eastAsia="Traditional Arabic" w:hAnsi="Traditional Arabic" w:cs="Traditional Arabic"/>
          <w:sz w:val="36"/>
          <w:szCs w:val="36"/>
          <w:rtl/>
        </w:rPr>
        <w:t>إلى ما عند الله عز وجل و</w:t>
      </w:r>
      <w:r w:rsidR="00AB0066">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طلب ما عند</w:t>
      </w:r>
      <w:r w:rsidRPr="00624BA1">
        <w:rPr>
          <w:rFonts w:ascii="Traditional Arabic" w:eastAsia="Traditional Arabic" w:hAnsi="Traditional Arabic" w:cs="Traditional Arabic" w:hint="cs"/>
          <w:sz w:val="36"/>
          <w:szCs w:val="36"/>
          <w:rtl/>
        </w:rPr>
        <w:t>ه</w:t>
      </w:r>
      <w:r w:rsidR="00AB0066">
        <w:rPr>
          <w:rFonts w:ascii="Traditional Arabic" w:eastAsia="Traditional Arabic" w:hAnsi="Traditional Arabic" w:cs="Traditional Arabic"/>
          <w:sz w:val="36"/>
          <w:szCs w:val="36"/>
          <w:rtl/>
        </w:rPr>
        <w:t xml:space="preserve"> عز وجل سيكفي</w:t>
      </w:r>
      <w:r w:rsidR="00AB0066">
        <w:rPr>
          <w:rFonts w:ascii="Traditional Arabic" w:eastAsia="Traditional Arabic" w:hAnsi="Traditional Arabic" w:cs="Traditional Arabic" w:hint="cs"/>
          <w:sz w:val="36"/>
          <w:szCs w:val="36"/>
          <w:rtl/>
        </w:rPr>
        <w:t>ه</w:t>
      </w:r>
      <w:r w:rsidR="00AB0066">
        <w:rPr>
          <w:rFonts w:ascii="Traditional Arabic" w:eastAsia="Traditional Arabic" w:hAnsi="Traditional Arabic" w:cs="Traditional Arabic"/>
          <w:sz w:val="36"/>
          <w:szCs w:val="36"/>
          <w:rtl/>
        </w:rPr>
        <w:t xml:space="preserve"> ويغني</w:t>
      </w:r>
      <w:r w:rsidR="00AB0066">
        <w:rPr>
          <w:rFonts w:ascii="Traditional Arabic" w:eastAsia="Traditional Arabic" w:hAnsi="Traditional Arabic" w:cs="Traditional Arabic" w:hint="cs"/>
          <w:sz w:val="36"/>
          <w:szCs w:val="36"/>
          <w:rtl/>
        </w:rPr>
        <w:t>ه</w:t>
      </w:r>
      <w:r w:rsidR="00AB0066">
        <w:rPr>
          <w:rFonts w:ascii="Traditional Arabic" w:eastAsia="Traditional Arabic" w:hAnsi="Traditional Arabic" w:cs="Traditional Arabic"/>
          <w:sz w:val="36"/>
          <w:szCs w:val="36"/>
          <w:rtl/>
        </w:rPr>
        <w:t xml:space="preserve"> ويعطي</w:t>
      </w:r>
      <w:r w:rsidR="00AB0066">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وكل عملك أيها لإنسان كُتب وأنت في بطن أمك، كُتب رزقك وكُتب الأجل وكُتب كل شيء في حياتك.</w:t>
      </w:r>
    </w:p>
    <w:p w:rsidR="00AA4F03" w:rsidRPr="00624BA1" w:rsidRDefault="00AA4F03" w:rsidP="00AA4F0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فهذا العمل الذي أنت تُقدم عليه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 xml:space="preserve">خلصه لله عز وجل </w:t>
      </w:r>
      <w:r w:rsidR="00AB0066">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اجعله لوجهه سبحانه وتعالى لا تكن ممن أراد به شيئاً من الدنيا، لأنك إن أردت شيئاً من ذلك فاعلم أن الله تبارك وتعالى لا يقبل أن يكون معه شريك في العمل، لذلك الإخلاص عزيز، ومن أصعب الأشياء.</w:t>
      </w:r>
    </w:p>
    <w:p w:rsidR="00AA4F03" w:rsidRPr="00624BA1" w:rsidRDefault="00AA4F03" w:rsidP="00C506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وضد الإخلاص الشرك، والشرك كما أخبر النبي صلى الله عليه وسلم</w:t>
      </w:r>
      <w:r w:rsidRPr="00624BA1">
        <w:rPr>
          <w:rFonts w:ascii="Traditional Arabic" w:eastAsia="Traditional Arabic" w:hAnsi="Traditional Arabic" w:cs="Traditional Arabic"/>
          <w:sz w:val="36"/>
          <w:szCs w:val="36"/>
        </w:rPr>
        <w:t>:</w:t>
      </w:r>
      <w:r w:rsidR="00C506A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الشرك في هذه الأمة أخفى من دبيب النملة السوداء على </w:t>
      </w:r>
      <w:proofErr w:type="gramStart"/>
      <w:r w:rsidRPr="00624BA1">
        <w:rPr>
          <w:rFonts w:ascii="Traditional Arabic" w:eastAsia="Traditional Arabic" w:hAnsi="Traditional Arabic" w:cs="Traditional Arabic"/>
          <w:sz w:val="36"/>
          <w:szCs w:val="36"/>
          <w:rtl/>
        </w:rPr>
        <w:t>صفاة</w:t>
      </w:r>
      <w:proofErr w:type="gramEnd"/>
      <w:r w:rsidRPr="00624BA1">
        <w:rPr>
          <w:rFonts w:ascii="Traditional Arabic" w:eastAsia="Traditional Arabic" w:hAnsi="Traditional Arabic" w:cs="Traditional Arabic"/>
          <w:sz w:val="36"/>
          <w:szCs w:val="36"/>
          <w:rtl/>
        </w:rPr>
        <w:t xml:space="preserve"> سوداء في ظلمة الليل</w:t>
      </w:r>
      <w:r w:rsidR="00C506A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35"/>
      </w:r>
      <w:r w:rsidRPr="00624BA1">
        <w:rPr>
          <w:rFonts w:ascii="Traditional Arabic" w:eastAsia="Traditional Arabic" w:hAnsi="Traditional Arabic" w:cs="Traditional Arabic"/>
          <w:sz w:val="36"/>
          <w:szCs w:val="36"/>
        </w:rPr>
        <w:t>)</w:t>
      </w:r>
      <w:r w:rsidR="00312139" w:rsidRPr="00624BA1">
        <w:rPr>
          <w:rFonts w:ascii="Traditional Arabic" w:eastAsia="Traditional Arabic" w:hAnsi="Traditional Arabic" w:cs="Traditional Arabic"/>
          <w:sz w:val="36"/>
          <w:szCs w:val="36"/>
          <w:rtl/>
        </w:rPr>
        <w:t>.</w:t>
      </w:r>
    </w:p>
    <w:p w:rsidR="00AA4F03" w:rsidRPr="00624BA1" w:rsidRDefault="00AA4F03" w:rsidP="00C506A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لما سمع أبو بكر هذا بكى </w:t>
      </w:r>
      <w:r w:rsidRPr="00624BA1">
        <w:rPr>
          <w:rFonts w:ascii="Traditional Arabic" w:eastAsia="Traditional Arabic" w:hAnsi="Traditional Arabic" w:cs="Traditional Arabic" w:hint="cs"/>
          <w:sz w:val="36"/>
          <w:szCs w:val="36"/>
          <w:rtl/>
        </w:rPr>
        <w:t>و</w:t>
      </w:r>
      <w:r w:rsidR="00AB0066">
        <w:rPr>
          <w:rFonts w:ascii="Traditional Arabic" w:eastAsia="Traditional Arabic" w:hAnsi="Traditional Arabic" w:cs="Traditional Arabic"/>
          <w:sz w:val="36"/>
          <w:szCs w:val="36"/>
          <w:rtl/>
        </w:rPr>
        <w:t>قال: "</w:t>
      </w:r>
      <w:r w:rsidRPr="00624BA1">
        <w:rPr>
          <w:rFonts w:ascii="Traditional Arabic" w:eastAsia="Traditional Arabic" w:hAnsi="Traditional Arabic" w:cs="Traditional Arabic"/>
          <w:sz w:val="36"/>
          <w:szCs w:val="36"/>
          <w:rtl/>
        </w:rPr>
        <w:t xml:space="preserve">وما النجاة والمخرج يا رسول الله؟ " قال: </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أن تقول: اللهم إني أعوذ بك أن أشرك بك شيئاً وأنا أعلم، وأستغفرك لما لا أعلم</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وفي رواية: </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وأستغفرك من الذنب الذي لا أعلم</w:t>
      </w:r>
      <w:r w:rsidR="00C506A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36"/>
      </w:r>
      <w:r w:rsidRPr="00624BA1">
        <w:rPr>
          <w:rFonts w:ascii="Traditional Arabic" w:eastAsia="Traditional Arabic" w:hAnsi="Traditional Arabic" w:cs="Traditional Arabic"/>
          <w:sz w:val="36"/>
          <w:szCs w:val="36"/>
        </w:rPr>
        <w:t>)</w:t>
      </w:r>
      <w:r w:rsidR="00AB0066">
        <w:rPr>
          <w:rFonts w:ascii="Traditional Arabic" w:eastAsia="Traditional Arabic" w:hAnsi="Traditional Arabic" w:cs="Traditional Arabic"/>
          <w:sz w:val="36"/>
          <w:szCs w:val="36"/>
          <w:rtl/>
        </w:rPr>
        <w:t xml:space="preserve">، هذا الدعاء </w:t>
      </w:r>
      <w:r w:rsidR="00AB0066">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هجره</w:t>
      </w:r>
      <w:r w:rsidR="00AB0066">
        <w:rPr>
          <w:rFonts w:ascii="Traditional Arabic" w:eastAsia="Traditional Arabic" w:hAnsi="Traditional Arabic" w:cs="Traditional Arabic" w:hint="cs"/>
          <w:sz w:val="36"/>
          <w:szCs w:val="36"/>
          <w:rtl/>
        </w:rPr>
        <w:t xml:space="preserve"> </w:t>
      </w:r>
      <w:proofErr w:type="gramStart"/>
      <w:r w:rsidR="00AB0066">
        <w:rPr>
          <w:rFonts w:ascii="Traditional Arabic" w:eastAsia="Traditional Arabic" w:hAnsi="Traditional Arabic" w:cs="Traditional Arabic" w:hint="cs"/>
          <w:sz w:val="36"/>
          <w:szCs w:val="36"/>
          <w:rtl/>
        </w:rPr>
        <w:t xml:space="preserve">الناس </w:t>
      </w:r>
      <w:r w:rsidRPr="00624BA1">
        <w:rPr>
          <w:rFonts w:ascii="Traditional Arabic" w:eastAsia="Traditional Arabic" w:hAnsi="Traditional Arabic" w:cs="Traditional Arabic"/>
          <w:sz w:val="36"/>
          <w:szCs w:val="36"/>
          <w:rtl/>
        </w:rPr>
        <w:t xml:space="preserve"> كثيرا</w:t>
      </w:r>
      <w:proofErr w:type="gramEnd"/>
      <w:r w:rsidRPr="00624BA1">
        <w:rPr>
          <w:rFonts w:ascii="Traditional Arabic" w:eastAsia="Traditional Arabic" w:hAnsi="Traditional Arabic" w:cs="Traditional Arabic"/>
          <w:sz w:val="36"/>
          <w:szCs w:val="36"/>
          <w:rtl/>
        </w:rPr>
        <w:t xml:space="preserve"> ًبينما نحتاجه في كل وقت، أن نسأل الله عز وجل أن يعفو عنا ما قد يقع من خللٍ في نياتنا، وفي نوايانا، فعلينا بالإخلاص.</w:t>
      </w:r>
    </w:p>
    <w:p w:rsidR="00AA4F03" w:rsidRPr="00624BA1" w:rsidRDefault="00AA4F03" w:rsidP="00AA4F03">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AA4F03" w:rsidRPr="00624BA1" w:rsidRDefault="00AA4F03" w:rsidP="00AA4F03">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AA4F0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[53] </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والرضا بقضاء الله</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AA4F03" w:rsidP="00AA4F03">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الشرح</w:t>
      </w:r>
    </w:p>
    <w:p w:rsidR="00AA4F03" w:rsidRPr="00624BA1" w:rsidRDefault="00AA4F03" w:rsidP="0022065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ثم ذكر المصنف ما يتعلق بالرضا بقضاء الله والصبر على حكم الله، </w:t>
      </w:r>
      <w:r w:rsidR="0022065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هنا مقامان: مقام الرضا ومقام الصبر، ومقام الرضا أعظم من مقام الصبر، لأنك قد تصبر ولكن قد </w:t>
      </w:r>
      <w:r w:rsidR="00220651" w:rsidRPr="00624BA1">
        <w:rPr>
          <w:rFonts w:ascii="Traditional Arabic" w:eastAsia="Traditional Arabic" w:hAnsi="Traditional Arabic" w:cs="Traditional Arabic"/>
          <w:sz w:val="36"/>
          <w:szCs w:val="36"/>
          <w:rtl/>
        </w:rPr>
        <w:t>لا تك</w:t>
      </w:r>
      <w:r w:rsidR="00220651">
        <w:rPr>
          <w:rFonts w:ascii="Traditional Arabic" w:eastAsia="Traditional Arabic" w:hAnsi="Traditional Arabic" w:cs="Traditional Arabic" w:hint="cs"/>
          <w:sz w:val="36"/>
          <w:szCs w:val="36"/>
          <w:rtl/>
        </w:rPr>
        <w:t>و</w:t>
      </w:r>
      <w:r w:rsidR="00220651" w:rsidRPr="00624BA1">
        <w:rPr>
          <w:rFonts w:ascii="Traditional Arabic" w:eastAsia="Traditional Arabic" w:hAnsi="Traditional Arabic" w:cs="Traditional Arabic"/>
          <w:sz w:val="36"/>
          <w:szCs w:val="36"/>
          <w:rtl/>
        </w:rPr>
        <w:t xml:space="preserve">ن </w:t>
      </w:r>
      <w:r w:rsidRPr="00624BA1">
        <w:rPr>
          <w:rFonts w:ascii="Traditional Arabic" w:eastAsia="Traditional Arabic" w:hAnsi="Traditional Arabic" w:cs="Traditional Arabic"/>
          <w:sz w:val="36"/>
          <w:szCs w:val="36"/>
          <w:rtl/>
        </w:rPr>
        <w:t>ر</w:t>
      </w:r>
      <w:r w:rsidR="00220651">
        <w:rPr>
          <w:rFonts w:ascii="Traditional Arabic" w:eastAsia="Traditional Arabic" w:hAnsi="Traditional Arabic" w:cs="Traditional Arabic" w:hint="cs"/>
          <w:sz w:val="36"/>
          <w:szCs w:val="36"/>
          <w:rtl/>
        </w:rPr>
        <w:t>ا</w:t>
      </w:r>
      <w:r w:rsidR="00220651">
        <w:rPr>
          <w:rFonts w:ascii="Traditional Arabic" w:eastAsia="Traditional Arabic" w:hAnsi="Traditional Arabic" w:cs="Traditional Arabic"/>
          <w:sz w:val="36"/>
          <w:szCs w:val="36"/>
          <w:rtl/>
        </w:rPr>
        <w:t>ضي</w:t>
      </w:r>
      <w:r w:rsidR="0022065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فلابد من الإيمان بقضاء الله وقدره والصبر على حكمه، والرضا بقضائه سبحانه وتعالى.</w:t>
      </w:r>
    </w:p>
    <w:p w:rsidR="00220651" w:rsidRPr="00624BA1" w:rsidRDefault="00AA4F03" w:rsidP="0022065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أردت أن ينتظم لك التوحيد فعليك بالإيمان بقضاء الله وقدره، يجب أن تؤمن بأن ما أصابك لم يكن ليخطئك وما أخطأك لم يكن ليصيبك وبحمد الله لدى أهل الإيمان هذه النعمة العظمى، الإيمان والرضا بقضاء الله وقدره، </w:t>
      </w:r>
    </w:p>
    <w:p w:rsidR="001F78DE" w:rsidRDefault="00220651" w:rsidP="00220651">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ف</w:t>
      </w:r>
      <w:r w:rsidR="00AA4F03" w:rsidRPr="00624BA1">
        <w:rPr>
          <w:rFonts w:ascii="Traditional Arabic" w:eastAsia="Traditional Arabic" w:hAnsi="Traditional Arabic" w:cs="Traditional Arabic"/>
          <w:sz w:val="36"/>
          <w:szCs w:val="36"/>
          <w:rtl/>
        </w:rPr>
        <w:t>ل</w:t>
      </w:r>
      <w:r>
        <w:rPr>
          <w:rFonts w:ascii="Traditional Arabic" w:eastAsia="Traditional Arabic" w:hAnsi="Traditional Arabic" w:cs="Traditional Arabic"/>
          <w:sz w:val="36"/>
          <w:szCs w:val="36"/>
          <w:rtl/>
        </w:rPr>
        <w:t>دى المسلم</w:t>
      </w:r>
      <w:r w:rsidR="00AA4F03" w:rsidRPr="00624BA1">
        <w:rPr>
          <w:rFonts w:ascii="Traditional Arabic" w:eastAsia="Traditional Arabic" w:hAnsi="Traditional Arabic" w:cs="Traditional Arabic"/>
          <w:sz w:val="36"/>
          <w:szCs w:val="36"/>
          <w:rtl/>
        </w:rPr>
        <w:t xml:space="preserve"> كنز من الكنوز التي أعطاها الله عز وجل لأهل الإيمان، بأن الإنسان إذا أصابته مصيبة قال: لا حول ولا قوة إلا بالله، واسترجع وقال: إنا لله وإنا إليه راجعون </w:t>
      </w:r>
      <w:r>
        <w:rPr>
          <w:rFonts w:ascii="Traditional Arabic" w:eastAsia="Traditional Arabic" w:hAnsi="Traditional Arabic" w:cs="Traditional Arabic" w:hint="cs"/>
          <w:sz w:val="36"/>
          <w:szCs w:val="36"/>
          <w:rtl/>
        </w:rPr>
        <w:t>و</w:t>
      </w:r>
      <w:r w:rsidR="00AA4F03" w:rsidRPr="00624BA1">
        <w:rPr>
          <w:rFonts w:ascii="Traditional Arabic" w:eastAsia="Traditional Arabic" w:hAnsi="Traditional Arabic" w:cs="Traditional Arabic"/>
          <w:sz w:val="36"/>
          <w:szCs w:val="36"/>
          <w:rtl/>
        </w:rPr>
        <w:t>صبر على قضاء الله وقدره، ورضي بقضاء الله عز وجل وقدره، فهذا يعطيه السكينة والطمأنينة في النفس فلا يجزع ولا يسخط ولا يقول قولاً كفرياً ولا يصيبه ما يصيب أولئك الذين ما آمنوا بقضاء الله وقدره.</w:t>
      </w:r>
    </w:p>
    <w:p w:rsidR="00220651" w:rsidRPr="00220651" w:rsidRDefault="00220651" w:rsidP="00F50FEB">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ولذلك قال ابن عباس: "القدر نظام التوحيد"</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437"/>
      </w:r>
      <w:r w:rsidRPr="00624BA1">
        <w:rPr>
          <w:rFonts w:ascii="Traditional Arabic" w:eastAsia="Traditional Arabic" w:hAnsi="Traditional Arabic" w:cs="Traditional Arabic"/>
          <w:sz w:val="36"/>
          <w:szCs w:val="36"/>
        </w:rPr>
        <w:t>)</w:t>
      </w:r>
    </w:p>
    <w:p w:rsidR="00220651" w:rsidRDefault="001F78DE" w:rsidP="001F78DE">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هناك فرق بين الصبر والرضا،</w:t>
      </w:r>
      <w:r w:rsidR="00220651">
        <w:rPr>
          <w:rFonts w:ascii="Traditional Arabic" w:eastAsia="Traditional Arabic" w:hAnsi="Traditional Arabic" w:cs="Traditional Arabic" w:hint="cs"/>
          <w:sz w:val="36"/>
          <w:szCs w:val="36"/>
          <w:rtl/>
        </w:rPr>
        <w:t xml:space="preserve"> فرق في التعريف، وفرق في الحكم</w:t>
      </w:r>
      <w:r w:rsidR="00220651">
        <w:rPr>
          <w:rStyle w:val="a6"/>
          <w:rFonts w:ascii="Traditional Arabic" w:eastAsia="Traditional Arabic" w:hAnsi="Traditional Arabic" w:cs="Traditional Arabic"/>
          <w:sz w:val="36"/>
          <w:szCs w:val="36"/>
          <w:rtl/>
        </w:rPr>
        <w:footnoteReference w:id="1438"/>
      </w:r>
      <w:r w:rsidR="00220651">
        <w:rPr>
          <w:rFonts w:ascii="Traditional Arabic" w:eastAsia="Traditional Arabic" w:hAnsi="Traditional Arabic" w:cs="Traditional Arabic" w:hint="cs"/>
          <w:sz w:val="36"/>
          <w:szCs w:val="36"/>
          <w:rtl/>
        </w:rPr>
        <w:t>.</w:t>
      </w:r>
    </w:p>
    <w:p w:rsidR="001F78DE" w:rsidRDefault="001F78DE" w:rsidP="001F78DE">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أما الحكم، فالصبر واجب</w:t>
      </w:r>
      <w:r w:rsidRPr="001F78DE">
        <w:rPr>
          <w:rFonts w:ascii="Traditional Arabic" w:eastAsia="Traditional Arabic" w:hAnsi="Traditional Arabic" w:cs="Traditional Arabic" w:hint="cs"/>
          <w:sz w:val="36"/>
          <w:szCs w:val="36"/>
          <w:rtl/>
        </w:rPr>
        <w:t>، بحيث يأثم الإنسان إذ</w:t>
      </w:r>
      <w:r>
        <w:rPr>
          <w:rFonts w:ascii="Traditional Arabic" w:eastAsia="Traditional Arabic" w:hAnsi="Traditional Arabic" w:cs="Traditional Arabic" w:hint="cs"/>
          <w:sz w:val="36"/>
          <w:szCs w:val="36"/>
          <w:rtl/>
        </w:rPr>
        <w:t>ا لم يصبر على ما أصابه من مكروه</w:t>
      </w:r>
      <w:r w:rsidRPr="001F78DE">
        <w:rPr>
          <w:rFonts w:ascii="Traditional Arabic" w:eastAsia="Traditional Arabic" w:hAnsi="Traditional Arabic" w:cs="Traditional Arabic" w:hint="cs"/>
          <w:sz w:val="36"/>
          <w:szCs w:val="36"/>
          <w:rtl/>
        </w:rPr>
        <w:t>، وي</w:t>
      </w:r>
      <w:r>
        <w:rPr>
          <w:rFonts w:ascii="Traditional Arabic" w:eastAsia="Traditional Arabic" w:hAnsi="Traditional Arabic" w:cs="Traditional Arabic" w:hint="cs"/>
          <w:sz w:val="36"/>
          <w:szCs w:val="36"/>
          <w:rtl/>
        </w:rPr>
        <w:t>عرض نفسه بهذا لعقوبة الله تعالى</w:t>
      </w:r>
      <w:r w:rsidRPr="001F78DE">
        <w:rPr>
          <w:rFonts w:ascii="Traditional Arabic" w:eastAsia="Traditional Arabic" w:hAnsi="Traditional Arabic" w:cs="Traditional Arabic" w:hint="cs"/>
          <w:sz w:val="36"/>
          <w:szCs w:val="36"/>
          <w:rtl/>
        </w:rPr>
        <w:t>. </w:t>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وأما الرضا</w:t>
      </w:r>
      <w:r w:rsidR="00082E07">
        <w:rPr>
          <w:rFonts w:ascii="Traditional Arabic" w:eastAsia="Traditional Arabic" w:hAnsi="Traditional Arabic" w:cs="Traditional Arabic" w:hint="cs"/>
          <w:sz w:val="36"/>
          <w:szCs w:val="36"/>
          <w:rtl/>
        </w:rPr>
        <w:t>، فهو درجة أعلى من الصبر</w:t>
      </w:r>
      <w:r w:rsidRPr="001F78DE">
        <w:rPr>
          <w:rFonts w:ascii="Traditional Arabic" w:eastAsia="Traditional Arabic" w:hAnsi="Traditional Arabic" w:cs="Traditional Arabic" w:hint="cs"/>
          <w:sz w:val="36"/>
          <w:szCs w:val="36"/>
          <w:rtl/>
        </w:rPr>
        <w:t>، وهي درجة السابقين بالخيرات</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ولذلك كانت مستحبة وليست واجبة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فلا يأثم المسلم إذا لم يصل إليها</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غير أنه مطالب بمجاهدة نفسه والشيطان حتى يصل إلى تلك الدرجة العالية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w:t>
      </w:r>
    </w:p>
    <w:p w:rsidR="00082E07" w:rsidRDefault="001F78DE" w:rsidP="00531664">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قال شيخ الإسلام ابن تيمية رحمه الله</w:t>
      </w:r>
      <w:r w:rsidR="0053166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الرضا بالمصائب كالفقر والمرض والذل</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مستحب في أحد قولي العلماء وليس بواجب</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وقد قيل</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إنه واجب</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والصحيح أن الواجب هو الصبر"</w:t>
      </w:r>
      <w:r w:rsidR="00531664">
        <w:rPr>
          <w:rStyle w:val="a6"/>
          <w:rFonts w:ascii="Traditional Arabic" w:eastAsia="Traditional Arabic" w:hAnsi="Traditional Arabic" w:cs="Traditional Arabic"/>
          <w:sz w:val="36"/>
          <w:szCs w:val="36"/>
          <w:rtl/>
        </w:rPr>
        <w:footnoteReference w:id="1439"/>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w:t>
      </w:r>
    </w:p>
    <w:p w:rsidR="00082E07" w:rsidRDefault="001F78DE" w:rsidP="00531664">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وقال الشيخ ابن عثيمين رحمه الله</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w:t>
      </w:r>
      <w:r w:rsidRPr="001F78DE">
        <w:rPr>
          <w:rFonts w:ascii="Traditional Arabic" w:eastAsia="Traditional Arabic" w:hAnsi="Traditional Arabic" w:cs="Traditional Arabic" w:hint="cs"/>
          <w:sz w:val="36"/>
          <w:szCs w:val="36"/>
          <w:rtl/>
        </w:rPr>
        <w:t>فما يقع من المصائب يستحب الرضا به عند أكثر أهل العلم ولا يجب</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لكن يجب الصبر عليه </w:t>
      </w:r>
      <w:r w:rsidR="00082E07">
        <w:rPr>
          <w:rFonts w:ascii="Traditional Arabic" w:eastAsia="Traditional Arabic" w:hAnsi="Traditional Arabic" w:cs="Traditional Arabic"/>
          <w:sz w:val="36"/>
          <w:szCs w:val="36"/>
          <w:rtl/>
        </w:rPr>
        <w:t>"</w:t>
      </w:r>
      <w:r w:rsidR="00531664">
        <w:rPr>
          <w:rStyle w:val="a6"/>
          <w:rFonts w:ascii="Traditional Arabic" w:eastAsia="Traditional Arabic" w:hAnsi="Traditional Arabic" w:cs="Traditional Arabic"/>
          <w:sz w:val="36"/>
          <w:szCs w:val="36"/>
          <w:rtl/>
        </w:rPr>
        <w:footnoteReference w:id="1440"/>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وأما الفرق بين الصبر والرضا في التعريف</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فالصبر هو أن يمنع الإنسان نفسه من فعل شيء</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أو قول شيء يدل على كراهته لما قدره الله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ولما نزل به من البلاء</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فالصابر </w:t>
      </w:r>
      <w:r w:rsidRPr="001F78DE">
        <w:rPr>
          <w:rFonts w:ascii="Traditional Arabic" w:eastAsia="Traditional Arabic" w:hAnsi="Traditional Arabic" w:cs="Traditional Arabic" w:hint="cs"/>
          <w:sz w:val="36"/>
          <w:szCs w:val="36"/>
          <w:rtl/>
        </w:rPr>
        <w:lastRenderedPageBreak/>
        <w:t>يمسك لسانه عن الاعتراض على قدر الله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وعن الشكوى لغير الله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ويمسك جوارحه عن كل ما يدل على الجزع وعدم الصبر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كاللطم وشق الثياب وكسر الأشياء وضرب رأسه في الحائط وما أشبه ذلك</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w:t>
      </w:r>
    </w:p>
    <w:p w:rsidR="00082E07" w:rsidRDefault="00220651" w:rsidP="00220651">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ابن القيم رحمه الله</w:t>
      </w:r>
      <w:r w:rsidR="001F78DE">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w:t>
      </w:r>
      <w:r w:rsidR="00082E07">
        <w:rPr>
          <w:rFonts w:ascii="Traditional Arabic" w:eastAsia="Traditional Arabic" w:hAnsi="Traditional Arabic" w:cs="Traditional Arabic"/>
          <w:sz w:val="36"/>
          <w:szCs w:val="36"/>
          <w:rtl/>
        </w:rPr>
        <w:t>"</w:t>
      </w:r>
      <w:r w:rsidR="001F78DE" w:rsidRPr="001F78DE">
        <w:rPr>
          <w:rFonts w:ascii="Traditional Arabic" w:eastAsia="Traditional Arabic" w:hAnsi="Traditional Arabic" w:cs="Traditional Arabic" w:hint="cs"/>
          <w:sz w:val="36"/>
          <w:szCs w:val="36"/>
          <w:rtl/>
        </w:rPr>
        <w:t>الصبر</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ح</w:t>
      </w:r>
      <w:r>
        <w:rPr>
          <w:rFonts w:ascii="Traditional Arabic" w:eastAsia="Traditional Arabic" w:hAnsi="Traditional Arabic" w:cs="Traditional Arabic" w:hint="cs"/>
          <w:sz w:val="36"/>
          <w:szCs w:val="36"/>
          <w:rtl/>
        </w:rPr>
        <w:t>بس اللسان عن الشكوى إ</w:t>
      </w:r>
      <w:r w:rsidR="001F78DE" w:rsidRPr="001F78DE">
        <w:rPr>
          <w:rFonts w:ascii="Traditional Arabic" w:eastAsia="Traditional Arabic" w:hAnsi="Traditional Arabic" w:cs="Traditional Arabic" w:hint="cs"/>
          <w:sz w:val="36"/>
          <w:szCs w:val="36"/>
          <w:rtl/>
        </w:rPr>
        <w:t>لى غير الله</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والقلب عن التسخط</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والج</w:t>
      </w:r>
      <w:r w:rsidR="00082E07">
        <w:rPr>
          <w:rFonts w:ascii="Traditional Arabic" w:eastAsia="Traditional Arabic" w:hAnsi="Traditional Arabic" w:cs="Traditional Arabic" w:hint="cs"/>
          <w:sz w:val="36"/>
          <w:szCs w:val="36"/>
          <w:rtl/>
        </w:rPr>
        <w:t>وارح عن اللطم وشق الثياب ونحوها</w:t>
      </w:r>
      <w:r w:rsidR="00082E07">
        <w:rPr>
          <w:rFonts w:ascii="Traditional Arabic" w:eastAsia="Traditional Arabic" w:hAnsi="Traditional Arabic" w:cs="Traditional Arabic"/>
          <w:sz w:val="36"/>
          <w:szCs w:val="36"/>
          <w:rtl/>
        </w:rPr>
        <w:t>"</w:t>
      </w:r>
      <w:r>
        <w:rPr>
          <w:rStyle w:val="a6"/>
          <w:rFonts w:ascii="Traditional Arabic" w:eastAsia="Traditional Arabic" w:hAnsi="Traditional Arabic" w:cs="Traditional Arabic"/>
          <w:sz w:val="36"/>
          <w:szCs w:val="36"/>
          <w:rtl/>
        </w:rPr>
        <w:footnoteReference w:id="1441"/>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w:t>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وأما الرضا فهو صبر وزيادة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فالراضي صابر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ومع هذا الصبر فهو راضٍ بقضاء الله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لا يتألم به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w:t>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قال الشيخ ابن عثيمين رحمه الله</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w:t>
      </w:r>
      <w:r w:rsidRPr="001F78DE">
        <w:rPr>
          <w:rFonts w:ascii="Traditional Arabic" w:eastAsia="Traditional Arabic" w:hAnsi="Traditional Arabic" w:cs="Traditional Arabic" w:hint="cs"/>
          <w:sz w:val="36"/>
          <w:szCs w:val="36"/>
          <w:rtl/>
        </w:rPr>
        <w:t>"الصبر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يتألم الإنسان من المصيبة جدا ويحزن</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ولكنه يصبر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لا ينطق بلسانه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ولا يفعل بجوارحه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قابض على قلبه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موقفه أنه قال</w:t>
      </w:r>
      <w:r>
        <w:rPr>
          <w:rFonts w:ascii="Traditional Arabic" w:eastAsia="Traditional Arabic" w:hAnsi="Traditional Arabic" w:cs="Traditional Arabic" w:hint="cs"/>
          <w:sz w:val="36"/>
          <w:szCs w:val="36"/>
          <w:rtl/>
        </w:rPr>
        <w:t>:</w:t>
      </w:r>
      <w:r w:rsidR="00220651">
        <w:rPr>
          <w:rFonts w:ascii="Traditional Arabic" w:eastAsia="Traditional Arabic" w:hAnsi="Traditional Arabic" w:cs="Traditional Arabic" w:hint="cs"/>
          <w:sz w:val="36"/>
          <w:szCs w:val="36"/>
          <w:rtl/>
        </w:rPr>
        <w:t xml:space="preserve"> (</w:t>
      </w:r>
      <w:r w:rsidRPr="001F78DE">
        <w:rPr>
          <w:rFonts w:ascii="Traditional Arabic" w:eastAsia="Traditional Arabic" w:hAnsi="Traditional Arabic" w:cs="Traditional Arabic" w:hint="cs"/>
          <w:sz w:val="36"/>
          <w:szCs w:val="36"/>
          <w:rtl/>
        </w:rPr>
        <w:t>اللهم أجرن</w:t>
      </w:r>
      <w:r w:rsidR="00220651">
        <w:rPr>
          <w:rFonts w:ascii="Traditional Arabic" w:eastAsia="Traditional Arabic" w:hAnsi="Traditional Arabic" w:cs="Traditional Arabic" w:hint="cs"/>
          <w:sz w:val="36"/>
          <w:szCs w:val="36"/>
          <w:rtl/>
        </w:rPr>
        <w:t>ي في مصيبتي، وأخلف لي خيرا منها</w:t>
      </w:r>
      <w:r w:rsidRPr="001F78DE">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w:t>
      </w:r>
      <w:r w:rsidR="00220651">
        <w:rPr>
          <w:rFonts w:ascii="Traditional Arabic" w:eastAsia="Traditional Arabic" w:hAnsi="Traditional Arabic" w:cs="Traditional Arabic" w:hint="cs"/>
          <w:sz w:val="36"/>
          <w:szCs w:val="36"/>
          <w:rtl/>
        </w:rPr>
        <w:t xml:space="preserve"> (إنا لله وإنا إليه </w:t>
      </w:r>
      <w:proofErr w:type="gramStart"/>
      <w:r w:rsidR="00220651">
        <w:rPr>
          <w:rFonts w:ascii="Traditional Arabic" w:eastAsia="Traditional Arabic" w:hAnsi="Traditional Arabic" w:cs="Traditional Arabic" w:hint="cs"/>
          <w:sz w:val="36"/>
          <w:szCs w:val="36"/>
          <w:rtl/>
        </w:rPr>
        <w:t>راجعون</w:t>
      </w:r>
      <w:r w:rsidRPr="001F78DE">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w:t>
      </w:r>
      <w:proofErr w:type="gramEnd"/>
      <w:r w:rsidRPr="001F78DE">
        <w:rPr>
          <w:rFonts w:ascii="Traditional Arabic" w:eastAsia="Traditional Arabic" w:hAnsi="Traditional Arabic" w:cs="Traditional Arabic" w:hint="cs"/>
          <w:sz w:val="36"/>
          <w:szCs w:val="36"/>
          <w:rtl/>
        </w:rPr>
        <w:t> </w:t>
      </w:r>
      <w:r w:rsidRPr="001F78DE">
        <w:rPr>
          <w:rFonts w:ascii="Traditional Arabic" w:eastAsia="Traditional Arabic" w:hAnsi="Traditional Arabic" w:cs="Traditional Arabic" w:hint="cs"/>
          <w:sz w:val="36"/>
          <w:szCs w:val="36"/>
          <w:rtl/>
        </w:rPr>
        <w:br/>
        <w:t>الرضا</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تصيبه المصيبة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فيرضى بقضاء الله</w:t>
      </w:r>
      <w:r>
        <w:rPr>
          <w:rFonts w:ascii="Traditional Arabic" w:eastAsia="Traditional Arabic" w:hAnsi="Traditional Arabic" w:cs="Traditional Arabic" w:hint="cs"/>
          <w:sz w:val="36"/>
          <w:szCs w:val="36"/>
          <w:rtl/>
        </w:rPr>
        <w:t>.</w:t>
      </w:r>
    </w:p>
    <w:p w:rsidR="00082E07" w:rsidRDefault="001F78DE" w:rsidP="009A20F3">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والفرق بين الرضا والصبر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أن الراضي لم يتألم قلبه بذلك أبد</w:t>
      </w:r>
      <w:r w:rsidR="00F50FEB">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xml:space="preserve"> فهو يسير مع القضاء (</w:t>
      </w:r>
      <w:r w:rsidRPr="001F78DE">
        <w:rPr>
          <w:rFonts w:ascii="Traditional Arabic" w:eastAsia="Traditional Arabic" w:hAnsi="Traditional Arabic" w:cs="Traditional Arabic" w:hint="cs"/>
          <w:sz w:val="36"/>
          <w:szCs w:val="36"/>
          <w:rtl/>
        </w:rPr>
        <w:t>إن إصابته ضراء صبر فكان خيرا له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w:t>
      </w:r>
      <w:r w:rsidR="00082E07">
        <w:rPr>
          <w:rFonts w:ascii="Traditional Arabic" w:eastAsia="Traditional Arabic" w:hAnsi="Traditional Arabic" w:cs="Traditional Arabic" w:hint="cs"/>
          <w:sz w:val="36"/>
          <w:szCs w:val="36"/>
          <w:rtl/>
        </w:rPr>
        <w:t>إن أصابته سراء شكر فكان خيرا له</w:t>
      </w:r>
      <w:r w:rsidRPr="001F78DE">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ولا يرى الفرق بين هذا وهذا بالنسبة لتقبله لما قدره الله عز وجل</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أي إن الراض</w:t>
      </w:r>
      <w:r w:rsidR="009A20F3">
        <w:rPr>
          <w:rFonts w:ascii="Traditional Arabic" w:eastAsia="Traditional Arabic" w:hAnsi="Traditional Arabic" w:cs="Traditional Arabic" w:hint="cs"/>
          <w:sz w:val="36"/>
          <w:szCs w:val="36"/>
          <w:rtl/>
        </w:rPr>
        <w:t>ي تكون المصيبة وعدمها عنده سواء</w:t>
      </w:r>
      <w:r w:rsidR="00082E07">
        <w:rPr>
          <w:rFonts w:ascii="Traditional Arabic" w:eastAsia="Traditional Arabic" w:hAnsi="Traditional Arabic" w:cs="Traditional Arabic"/>
          <w:sz w:val="36"/>
          <w:szCs w:val="36"/>
          <w:rtl/>
        </w:rPr>
        <w:t>"</w:t>
      </w:r>
      <w:r w:rsidR="009A20F3">
        <w:rPr>
          <w:rStyle w:val="a6"/>
          <w:rFonts w:ascii="Traditional Arabic" w:eastAsia="Traditional Arabic" w:hAnsi="Traditional Arabic" w:cs="Traditional Arabic"/>
          <w:sz w:val="36"/>
          <w:szCs w:val="36"/>
          <w:rtl/>
        </w:rPr>
        <w:footnoteReference w:id="1442"/>
      </w:r>
    </w:p>
    <w:p w:rsidR="009A20F3" w:rsidRDefault="00F50FEB" w:rsidP="009A20F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1F78DE" w:rsidRPr="001F78DE">
        <w:rPr>
          <w:rFonts w:ascii="Traditional Arabic" w:eastAsia="Traditional Arabic" w:hAnsi="Traditional Arabic" w:cs="Traditional Arabic" w:hint="cs"/>
          <w:sz w:val="36"/>
          <w:szCs w:val="36"/>
          <w:rtl/>
        </w:rPr>
        <w:t>مجرد شعور الإنسان بالضيق وعدم التحمل</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وتمنيه أن ما وقع به من الشدة لم يكن وقع</w:t>
      </w:r>
      <w:r w:rsidR="001F78DE">
        <w:rPr>
          <w:rFonts w:ascii="Traditional Arabic" w:eastAsia="Traditional Arabic" w:hAnsi="Traditional Arabic" w:cs="Traditional Arabic" w:hint="cs"/>
          <w:sz w:val="36"/>
          <w:szCs w:val="36"/>
          <w:rtl/>
        </w:rPr>
        <w:t>.</w:t>
      </w:r>
    </w:p>
    <w:p w:rsidR="00082E07" w:rsidRDefault="001F78DE" w:rsidP="009A20F3">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 xml:space="preserve"> كل هذا لا ينافي الصبر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مادام قد أمسك قلبه ولسانه وجوارحه عن كل ما يدل على الجزع</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وما دام لم يعترض على قضاء الله تعالى</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بل الصبر في الغالب لا يكون إلا مع هذا الضيق والمشقة والتعب</w:t>
      </w:r>
      <w:r>
        <w:rPr>
          <w:rFonts w:ascii="Traditional Arabic" w:eastAsia="Traditional Arabic" w:hAnsi="Traditional Arabic" w:cs="Traditional Arabic" w:hint="cs"/>
          <w:sz w:val="36"/>
          <w:szCs w:val="36"/>
          <w:rtl/>
        </w:rPr>
        <w:t>.</w:t>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lastRenderedPageBreak/>
        <w:t>وأما الراضي</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xml:space="preserve"> فلا يجد ذلك الضيق والألم</w:t>
      </w:r>
      <w:r w:rsidRPr="001F78DE">
        <w:rPr>
          <w:rFonts w:ascii="Traditional Arabic" w:eastAsia="Traditional Arabic" w:hAnsi="Traditional Arabic" w:cs="Traditional Arabic" w:hint="cs"/>
          <w:sz w:val="36"/>
          <w:szCs w:val="36"/>
          <w:rtl/>
        </w:rPr>
        <w:t>؛ لأنه يعلم أن الله تعالى لن يختار له إلا ما هو خير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فهو يتقلب فيما يختاره الله بنفس راضية مطمئنة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w:t>
      </w:r>
    </w:p>
    <w:p w:rsidR="00082E07" w:rsidRDefault="001F78DE" w:rsidP="009A20F3">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قال الشيخ ابن عثيمين رحمه الله</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w:t>
      </w:r>
      <w:r w:rsidR="00531664">
        <w:rPr>
          <w:rFonts w:ascii="Traditional Arabic" w:eastAsia="Traditional Arabic" w:hAnsi="Traditional Arabic" w:cs="Traditional Arabic" w:hint="cs"/>
          <w:sz w:val="36"/>
          <w:szCs w:val="36"/>
          <w:rtl/>
        </w:rPr>
        <w:t>"الصبر مثل اسمه مر مذاق</w:t>
      </w:r>
      <w:r w:rsidRPr="001F78DE">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hint="cs"/>
          <w:sz w:val="36"/>
          <w:szCs w:val="36"/>
          <w:rtl/>
        </w:rPr>
        <w:t xml:space="preserve">.. لكن عواقبه أحلى من العسل </w:t>
      </w:r>
      <w:r w:rsidRPr="001F78DE">
        <w:rPr>
          <w:rFonts w:ascii="Traditional Arabic" w:eastAsia="Traditional Arabic" w:hAnsi="Traditional Arabic" w:cs="Traditional Arabic" w:hint="cs"/>
          <w:sz w:val="36"/>
          <w:szCs w:val="36"/>
          <w:rtl/>
        </w:rPr>
        <w:t>فيرى الإنسان أن هذا الشيء ثقيل عليه ويكرهه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لكنه يتحمله ويتصبر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وليس وقوعه وعدمه سواء عنده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بل يكره هذا</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ولكن إيمانه يحميه من السخط</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br/>
        <w:t>والرضا</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وهو أعلى من ذلك</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وهو أن يكون الأمران عنده سواء بالنسبة لقضاء الله وقدره</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وإن كان قد يحزن من المصيبة ؛ لأنه رجل يسبح في القضاء والقدر</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أينما ينزل به القضاء والقدر فهو نازل به على سهل أو جبل</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إن أصيب بنعمة</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أو أُصيب بضدها</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فالكل عنده سواء</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لا لأن قلبه ميت</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بل لتمام رضاه بربه سبحانه وتعالى يتقلب في تصرفات الرب عز وجل</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ولكنها عنده سواء</w:t>
      </w:r>
      <w:r>
        <w:rPr>
          <w:rFonts w:ascii="Traditional Arabic" w:eastAsia="Traditional Arabic" w:hAnsi="Traditional Arabic" w:cs="Traditional Arabic" w:hint="cs"/>
          <w:sz w:val="36"/>
          <w:szCs w:val="36"/>
          <w:rtl/>
        </w:rPr>
        <w:t>،</w:t>
      </w:r>
      <w:r w:rsidRPr="001F78DE">
        <w:rPr>
          <w:rFonts w:ascii="Traditional Arabic" w:eastAsia="Traditional Arabic" w:hAnsi="Traditional Arabic" w:cs="Traditional Arabic" w:hint="cs"/>
          <w:sz w:val="36"/>
          <w:szCs w:val="36"/>
          <w:rtl/>
        </w:rPr>
        <w:t xml:space="preserve"> إذ ينظر إليها باعتبارها قضاء لربه</w:t>
      </w:r>
      <w:r w:rsidR="00082E07">
        <w:rPr>
          <w:rFonts w:ascii="Traditional Arabic" w:eastAsia="Traditional Arabic" w:hAnsi="Traditional Arabic" w:cs="Traditional Arabic"/>
          <w:sz w:val="36"/>
          <w:szCs w:val="36"/>
          <w:rtl/>
        </w:rPr>
        <w:t>"</w:t>
      </w:r>
      <w:r w:rsidR="009A20F3">
        <w:rPr>
          <w:rStyle w:val="a6"/>
          <w:rFonts w:ascii="Traditional Arabic" w:eastAsia="Traditional Arabic" w:hAnsi="Traditional Arabic" w:cs="Traditional Arabic"/>
          <w:sz w:val="36"/>
          <w:szCs w:val="36"/>
          <w:rtl/>
        </w:rPr>
        <w:footnoteReference w:id="1443"/>
      </w:r>
    </w:p>
    <w:p w:rsidR="00082E07" w:rsidRDefault="00F50FEB" w:rsidP="00082E07">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1F78DE" w:rsidRPr="001F78DE">
        <w:rPr>
          <w:rFonts w:ascii="Traditional Arabic" w:eastAsia="Traditional Arabic" w:hAnsi="Traditional Arabic" w:cs="Traditional Arabic" w:hint="cs"/>
          <w:sz w:val="36"/>
          <w:szCs w:val="36"/>
          <w:rtl/>
        </w:rPr>
        <w:t>هناك درجة أعلى من الرضا وهي درجة الشكر</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بأن يشكر الإنسان الله تعالى على ما أصابه من بلاء وشدة</w:t>
      </w:r>
      <w:r w:rsidR="001F78DE">
        <w:rPr>
          <w:rFonts w:ascii="Traditional Arabic" w:eastAsia="Traditional Arabic" w:hAnsi="Traditional Arabic" w:cs="Traditional Arabic" w:hint="cs"/>
          <w:sz w:val="36"/>
          <w:szCs w:val="36"/>
          <w:rtl/>
        </w:rPr>
        <w:t>،</w:t>
      </w:r>
      <w:r w:rsidR="001F78DE" w:rsidRPr="001F78DE">
        <w:rPr>
          <w:rFonts w:ascii="Traditional Arabic" w:eastAsia="Traditional Arabic" w:hAnsi="Traditional Arabic" w:cs="Traditional Arabic" w:hint="cs"/>
          <w:sz w:val="36"/>
          <w:szCs w:val="36"/>
          <w:rtl/>
        </w:rPr>
        <w:t xml:space="preserve"> فيرى أن ما أصابه كان نعمة من الله ولذلك يقوم بشكرها</w:t>
      </w:r>
      <w:r w:rsidR="001F78DE">
        <w:rPr>
          <w:rFonts w:ascii="Traditional Arabic" w:eastAsia="Traditional Arabic" w:hAnsi="Traditional Arabic" w:cs="Traditional Arabic" w:hint="cs"/>
          <w:sz w:val="36"/>
          <w:szCs w:val="36"/>
          <w:rtl/>
        </w:rPr>
        <w:t>.</w:t>
      </w:r>
    </w:p>
    <w:p w:rsidR="00082E07" w:rsidRDefault="001F78DE" w:rsidP="00082E07">
      <w:pPr>
        <w:spacing w:before="40"/>
        <w:ind w:left="1134" w:firstLine="454"/>
        <w:jc w:val="both"/>
        <w:rPr>
          <w:rFonts w:ascii="Traditional Arabic" w:eastAsia="Traditional Arabic" w:hAnsi="Traditional Arabic" w:cs="Traditional Arabic"/>
          <w:sz w:val="36"/>
          <w:szCs w:val="36"/>
          <w:rtl/>
        </w:rPr>
      </w:pPr>
      <w:r w:rsidRPr="001F78DE">
        <w:rPr>
          <w:rFonts w:ascii="Traditional Arabic" w:eastAsia="Traditional Arabic" w:hAnsi="Traditional Arabic" w:cs="Traditional Arabic" w:hint="cs"/>
          <w:sz w:val="36"/>
          <w:szCs w:val="36"/>
          <w:rtl/>
        </w:rPr>
        <w:t>ويصل الإنسان إلى درجة الصبر ثم الرضا ثم الشكر بما يأتي</w:t>
      </w:r>
      <w:r>
        <w:rPr>
          <w:rFonts w:ascii="Traditional Arabic" w:eastAsia="Traditional Arabic" w:hAnsi="Traditional Arabic" w:cs="Traditional Arabic" w:hint="cs"/>
          <w:sz w:val="36"/>
          <w:szCs w:val="36"/>
          <w:rtl/>
        </w:rPr>
        <w:t>:</w:t>
      </w:r>
    </w:p>
    <w:p w:rsidR="009A20F3" w:rsidRDefault="001F78DE" w:rsidP="00C769A2">
      <w:pPr>
        <w:pStyle w:val="a7"/>
        <w:numPr>
          <w:ilvl w:val="0"/>
          <w:numId w:val="168"/>
        </w:numPr>
        <w:spacing w:before="40"/>
        <w:jc w:val="both"/>
        <w:rPr>
          <w:rFonts w:ascii="Traditional Arabic" w:eastAsia="Traditional Arabic" w:hAnsi="Traditional Arabic" w:cs="Traditional Arabic"/>
          <w:sz w:val="36"/>
          <w:szCs w:val="36"/>
        </w:rPr>
      </w:pPr>
      <w:r w:rsidRPr="00082E07">
        <w:rPr>
          <w:rFonts w:ascii="Traditional Arabic" w:eastAsia="Traditional Arabic" w:hAnsi="Traditional Arabic" w:cs="Traditional Arabic" w:hint="cs"/>
          <w:sz w:val="36"/>
          <w:szCs w:val="36"/>
          <w:rtl/>
        </w:rPr>
        <w:t xml:space="preserve">أن ينظر إلى اختيار الله تعالى له، وأن الله لن يختار له إلا الخير. </w:t>
      </w:r>
    </w:p>
    <w:p w:rsidR="00082E07" w:rsidRPr="00082E07" w:rsidRDefault="001F78DE" w:rsidP="009A20F3">
      <w:pPr>
        <w:pStyle w:val="a7"/>
        <w:spacing w:before="40"/>
        <w:ind w:left="2308"/>
        <w:jc w:val="both"/>
        <w:rPr>
          <w:rFonts w:ascii="Traditional Arabic" w:eastAsia="Traditional Arabic" w:hAnsi="Traditional Arabic" w:cs="Traditional Arabic"/>
          <w:sz w:val="36"/>
          <w:szCs w:val="36"/>
          <w:rtl/>
        </w:rPr>
      </w:pPr>
      <w:r w:rsidRPr="00082E07">
        <w:rPr>
          <w:rFonts w:ascii="Traditional Arabic" w:eastAsia="Traditional Arabic" w:hAnsi="Traditional Arabic" w:cs="Traditional Arabic" w:hint="cs"/>
          <w:sz w:val="36"/>
          <w:szCs w:val="36"/>
          <w:rtl/>
        </w:rPr>
        <w:t xml:space="preserve">قال النبي صلى الله عليه وسلم: </w:t>
      </w:r>
      <w:r w:rsidR="009A20F3">
        <w:rPr>
          <w:rFonts w:ascii="Traditional Arabic" w:eastAsia="Traditional Arabic" w:hAnsi="Traditional Arabic" w:cs="Traditional Arabic" w:hint="cs"/>
          <w:sz w:val="36"/>
          <w:szCs w:val="36"/>
          <w:rtl/>
        </w:rPr>
        <w:t>(</w:t>
      </w:r>
      <w:r w:rsidRPr="00082E07">
        <w:rPr>
          <w:rFonts w:ascii="Traditional Arabic" w:eastAsia="Traditional Arabic" w:hAnsi="Traditional Arabic" w:cs="Traditional Arabic" w:hint="cs"/>
          <w:sz w:val="36"/>
          <w:szCs w:val="36"/>
          <w:rtl/>
        </w:rPr>
        <w:t>(عَجَبًا لِأَمْرِ الْمُؤْمِنِ إِنَّ أَمْرَهُ كُلَّهُ خَيْرٌ وَلَيْسَ ذَاكَ لِأَحَدٍ إِلَّا لِلْمُؤْمِنِ، إِنْ أَصَابَتْهُ سَرَّاءُ شَكَرَ فَكَانَ خَيْرًا لَهُ، وَإِنْ أَصَابَتْهُ ضَرَّاءُ صَبَرَ فَكَانَ خَيْرًا لَهُ)</w:t>
      </w:r>
      <w:r w:rsidR="009A20F3">
        <w:rPr>
          <w:rFonts w:ascii="Traditional Arabic" w:eastAsia="Traditional Arabic" w:hAnsi="Traditional Arabic" w:cs="Traditional Arabic" w:hint="cs"/>
          <w:sz w:val="36"/>
          <w:szCs w:val="36"/>
          <w:rtl/>
        </w:rPr>
        <w:t>)</w:t>
      </w:r>
      <w:r w:rsidR="009A20F3">
        <w:rPr>
          <w:rStyle w:val="a6"/>
          <w:rFonts w:ascii="Traditional Arabic" w:eastAsia="Traditional Arabic" w:hAnsi="Traditional Arabic" w:cs="Traditional Arabic"/>
          <w:sz w:val="36"/>
          <w:szCs w:val="36"/>
          <w:rtl/>
        </w:rPr>
        <w:footnoteReference w:id="1444"/>
      </w:r>
      <w:r w:rsidRPr="00082E07">
        <w:rPr>
          <w:rFonts w:ascii="Traditional Arabic" w:eastAsia="Traditional Arabic" w:hAnsi="Traditional Arabic" w:cs="Traditional Arabic" w:hint="cs"/>
          <w:sz w:val="36"/>
          <w:szCs w:val="36"/>
          <w:rtl/>
        </w:rPr>
        <w:t xml:space="preserve"> </w:t>
      </w:r>
    </w:p>
    <w:p w:rsidR="00082E07" w:rsidRDefault="001F78DE" w:rsidP="00C769A2">
      <w:pPr>
        <w:pStyle w:val="a7"/>
        <w:numPr>
          <w:ilvl w:val="0"/>
          <w:numId w:val="168"/>
        </w:numPr>
        <w:spacing w:before="40"/>
        <w:jc w:val="both"/>
        <w:rPr>
          <w:rFonts w:ascii="Traditional Arabic" w:eastAsia="Traditional Arabic" w:hAnsi="Traditional Arabic" w:cs="Traditional Arabic"/>
          <w:sz w:val="36"/>
          <w:szCs w:val="36"/>
        </w:rPr>
      </w:pPr>
      <w:r w:rsidRPr="00082E07">
        <w:rPr>
          <w:rFonts w:ascii="Traditional Arabic" w:eastAsia="Traditional Arabic" w:hAnsi="Traditional Arabic" w:cs="Traditional Arabic" w:hint="cs"/>
          <w:sz w:val="36"/>
          <w:szCs w:val="36"/>
          <w:rtl/>
        </w:rPr>
        <w:lastRenderedPageBreak/>
        <w:t>أن يتأمل فيما أصابه: فإنه سبب لتكفير ذنوبه، حتى يلقى الله تعالى طاهرا من الخطايا، قال صلى الله عليه وسلم:</w:t>
      </w:r>
      <w:r w:rsidR="009A20F3">
        <w:rPr>
          <w:rFonts w:ascii="Traditional Arabic" w:eastAsia="Traditional Arabic" w:hAnsi="Traditional Arabic" w:cs="Traditional Arabic" w:hint="cs"/>
          <w:sz w:val="36"/>
          <w:szCs w:val="36"/>
          <w:rtl/>
        </w:rPr>
        <w:t xml:space="preserve"> ((</w:t>
      </w:r>
      <w:r w:rsidRPr="00082E07">
        <w:rPr>
          <w:rFonts w:ascii="Traditional Arabic" w:eastAsia="Traditional Arabic" w:hAnsi="Traditional Arabic" w:cs="Traditional Arabic" w:hint="cs"/>
          <w:sz w:val="36"/>
          <w:szCs w:val="36"/>
          <w:rtl/>
        </w:rPr>
        <w:t>مَا يَزَالُ الْبَلَاءُ بِالْمُؤْمِنِ وَالْمُؤْمِنَةِ فِي نَفْسِهِ وَوَلَدِهِ وَمَالِهِ حَتَّى يَلْقَى ا</w:t>
      </w:r>
      <w:r w:rsidR="009A20F3">
        <w:rPr>
          <w:rFonts w:ascii="Traditional Arabic" w:eastAsia="Traditional Arabic" w:hAnsi="Traditional Arabic" w:cs="Traditional Arabic" w:hint="cs"/>
          <w:sz w:val="36"/>
          <w:szCs w:val="36"/>
          <w:rtl/>
        </w:rPr>
        <w:t>للَّهَ وَمَا عَلَيْهِ خَطِيئَةٌ)</w:t>
      </w:r>
      <w:r w:rsidRPr="00082E07">
        <w:rPr>
          <w:rFonts w:ascii="Traditional Arabic" w:eastAsia="Traditional Arabic" w:hAnsi="Traditional Arabic" w:cs="Traditional Arabic" w:hint="cs"/>
          <w:sz w:val="36"/>
          <w:szCs w:val="36"/>
          <w:rtl/>
        </w:rPr>
        <w:t>)</w:t>
      </w:r>
      <w:r w:rsidR="009A20F3">
        <w:rPr>
          <w:rStyle w:val="a6"/>
          <w:rFonts w:ascii="Traditional Arabic" w:eastAsia="Traditional Arabic" w:hAnsi="Traditional Arabic" w:cs="Traditional Arabic"/>
          <w:sz w:val="36"/>
          <w:szCs w:val="36"/>
          <w:rtl/>
        </w:rPr>
        <w:footnoteReference w:id="1445"/>
      </w:r>
      <w:r w:rsidRPr="00082E07">
        <w:rPr>
          <w:rFonts w:ascii="Traditional Arabic" w:eastAsia="Traditional Arabic" w:hAnsi="Traditional Arabic" w:cs="Traditional Arabic" w:hint="cs"/>
          <w:sz w:val="36"/>
          <w:szCs w:val="36"/>
          <w:rtl/>
        </w:rPr>
        <w:t xml:space="preserve"> </w:t>
      </w:r>
    </w:p>
    <w:p w:rsidR="009A20F3" w:rsidRDefault="001F78DE" w:rsidP="00C769A2">
      <w:pPr>
        <w:pStyle w:val="a7"/>
        <w:numPr>
          <w:ilvl w:val="0"/>
          <w:numId w:val="168"/>
        </w:numPr>
        <w:spacing w:before="40"/>
        <w:jc w:val="both"/>
        <w:rPr>
          <w:rFonts w:ascii="Traditional Arabic" w:eastAsia="Traditional Arabic" w:hAnsi="Traditional Arabic" w:cs="Traditional Arabic"/>
          <w:sz w:val="36"/>
          <w:szCs w:val="36"/>
        </w:rPr>
      </w:pPr>
      <w:r w:rsidRPr="00082E07">
        <w:rPr>
          <w:rFonts w:ascii="Traditional Arabic" w:eastAsia="Traditional Arabic" w:hAnsi="Traditional Arabic" w:cs="Traditional Arabic" w:hint="cs"/>
          <w:sz w:val="36"/>
          <w:szCs w:val="36"/>
          <w:rtl/>
        </w:rPr>
        <w:t xml:space="preserve"> أن ينظر إلى ما أصابه وأن الله تعالى رفق به فيه، فكم من الن</w:t>
      </w:r>
      <w:r w:rsidR="009A20F3">
        <w:rPr>
          <w:rFonts w:ascii="Traditional Arabic" w:eastAsia="Traditional Arabic" w:hAnsi="Traditional Arabic" w:cs="Traditional Arabic" w:hint="cs"/>
          <w:sz w:val="36"/>
          <w:szCs w:val="36"/>
          <w:rtl/>
        </w:rPr>
        <w:t>اس أصيب بما هو أشد من ذلك وأعظم</w:t>
      </w:r>
      <w:r w:rsidRPr="00082E07">
        <w:rPr>
          <w:rFonts w:ascii="Traditional Arabic" w:eastAsia="Traditional Arabic" w:hAnsi="Traditional Arabic" w:cs="Traditional Arabic" w:hint="cs"/>
          <w:sz w:val="36"/>
          <w:szCs w:val="36"/>
          <w:rtl/>
        </w:rPr>
        <w:t xml:space="preserve">؟ </w:t>
      </w:r>
    </w:p>
    <w:p w:rsidR="00444F9C" w:rsidRDefault="001F78DE" w:rsidP="009A20F3">
      <w:pPr>
        <w:pStyle w:val="a7"/>
        <w:spacing w:before="40"/>
        <w:ind w:left="2308"/>
        <w:jc w:val="both"/>
        <w:rPr>
          <w:rFonts w:ascii="Traditional Arabic" w:eastAsia="Traditional Arabic" w:hAnsi="Traditional Arabic" w:cs="Traditional Arabic"/>
          <w:sz w:val="36"/>
          <w:szCs w:val="36"/>
        </w:rPr>
      </w:pPr>
      <w:r w:rsidRPr="00082E07">
        <w:rPr>
          <w:rFonts w:ascii="Traditional Arabic" w:eastAsia="Traditional Arabic" w:hAnsi="Traditional Arabic" w:cs="Traditional Arabic" w:hint="cs"/>
          <w:sz w:val="36"/>
          <w:szCs w:val="36"/>
          <w:rtl/>
        </w:rPr>
        <w:t>قال ابن القيم</w:t>
      </w:r>
      <w:r w:rsidR="009A20F3">
        <w:rPr>
          <w:rFonts w:ascii="Traditional Arabic" w:eastAsia="Traditional Arabic" w:hAnsi="Traditional Arabic" w:cs="Traditional Arabic" w:hint="cs"/>
          <w:sz w:val="36"/>
          <w:szCs w:val="36"/>
          <w:rtl/>
        </w:rPr>
        <w:t>:</w:t>
      </w:r>
      <w:r w:rsidRPr="00082E07">
        <w:rPr>
          <w:rFonts w:ascii="Traditional Arabic" w:eastAsia="Traditional Arabic" w:hAnsi="Traditional Arabic" w:cs="Traditional Arabic" w:hint="cs"/>
          <w:sz w:val="36"/>
          <w:szCs w:val="36"/>
          <w:rtl/>
        </w:rPr>
        <w:t xml:space="preserve"> بعد أن ذكر الصبر والرضا: </w:t>
      </w:r>
      <w:r w:rsidR="00082E07" w:rsidRPr="00082E07">
        <w:rPr>
          <w:rFonts w:ascii="Traditional Arabic" w:eastAsia="Traditional Arabic" w:hAnsi="Traditional Arabic" w:cs="Traditional Arabic"/>
          <w:sz w:val="36"/>
          <w:szCs w:val="36"/>
          <w:rtl/>
        </w:rPr>
        <w:t>"</w:t>
      </w:r>
      <w:r w:rsidRPr="00082E07">
        <w:rPr>
          <w:rFonts w:ascii="Traditional Arabic" w:eastAsia="Traditional Arabic" w:hAnsi="Traditional Arabic" w:cs="Traditional Arabic" w:hint="cs"/>
          <w:sz w:val="36"/>
          <w:szCs w:val="36"/>
          <w:rtl/>
        </w:rPr>
        <w:t xml:space="preserve">عبودية العبد لربه في قضاء المصائب الصبر عليها، ثم الرضا بها وهو أعلى منه، ثم الشكر عليها وهو أعلى من الرضا، وهذا إنما يتأتى منه، إذا تمكن حبه من قلبه، وعلم حسن اختياره له وبره به ولطفه به وإحسانه إليه بالمصيبة، وإن كره المصيبة </w:t>
      </w:r>
      <w:r w:rsidR="00082E07" w:rsidRPr="00082E07">
        <w:rPr>
          <w:rFonts w:ascii="Traditional Arabic" w:eastAsia="Traditional Arabic" w:hAnsi="Traditional Arabic" w:cs="Traditional Arabic"/>
          <w:sz w:val="36"/>
          <w:szCs w:val="36"/>
          <w:rtl/>
        </w:rPr>
        <w:t>"</w:t>
      </w:r>
      <w:r w:rsidR="009A20F3">
        <w:rPr>
          <w:rStyle w:val="a6"/>
          <w:rFonts w:ascii="Traditional Arabic" w:eastAsia="Traditional Arabic" w:hAnsi="Traditional Arabic" w:cs="Traditional Arabic"/>
          <w:sz w:val="36"/>
          <w:szCs w:val="36"/>
          <w:rtl/>
        </w:rPr>
        <w:footnoteReference w:id="1446"/>
      </w:r>
      <w:r w:rsidRPr="00082E07">
        <w:rPr>
          <w:rFonts w:ascii="Traditional Arabic" w:eastAsia="Traditional Arabic" w:hAnsi="Traditional Arabic" w:cs="Traditional Arabic" w:hint="cs"/>
          <w:sz w:val="36"/>
          <w:szCs w:val="36"/>
          <w:rtl/>
        </w:rPr>
        <w:t>.</w:t>
      </w:r>
    </w:p>
    <w:p w:rsidR="00444F9C" w:rsidRDefault="001F78DE" w:rsidP="00C769A2">
      <w:pPr>
        <w:pStyle w:val="a7"/>
        <w:numPr>
          <w:ilvl w:val="0"/>
          <w:numId w:val="168"/>
        </w:numPr>
        <w:spacing w:before="40"/>
        <w:jc w:val="both"/>
        <w:rPr>
          <w:rFonts w:ascii="Traditional Arabic" w:eastAsia="Traditional Arabic" w:hAnsi="Traditional Arabic" w:cs="Traditional Arabic"/>
          <w:sz w:val="36"/>
          <w:szCs w:val="36"/>
        </w:rPr>
      </w:pPr>
      <w:r w:rsidRPr="00444F9C">
        <w:rPr>
          <w:rFonts w:ascii="Traditional Arabic" w:eastAsia="Traditional Arabic" w:hAnsi="Traditional Arabic" w:cs="Traditional Arabic" w:hint="cs"/>
          <w:sz w:val="36"/>
          <w:szCs w:val="36"/>
          <w:rtl/>
        </w:rPr>
        <w:t>أن ينظر إلى عواقب الابتلاء والشدة، وأن الله يسوقه إليه بهذه الشدة التي تجعله يكثر من ذكر الله تعالى ودعائه والتضرع إليه.</w:t>
      </w:r>
      <w:r w:rsidR="00444F9C">
        <w:rPr>
          <w:rFonts w:ascii="Traditional Arabic" w:eastAsia="Traditional Arabic" w:hAnsi="Traditional Arabic" w:cs="Traditional Arabic" w:hint="cs"/>
          <w:sz w:val="36"/>
          <w:szCs w:val="36"/>
          <w:rtl/>
        </w:rPr>
        <w:t> </w:t>
      </w:r>
    </w:p>
    <w:p w:rsidR="00444F9C" w:rsidRDefault="001F78DE" w:rsidP="00C769A2">
      <w:pPr>
        <w:pStyle w:val="a7"/>
        <w:numPr>
          <w:ilvl w:val="0"/>
          <w:numId w:val="168"/>
        </w:numPr>
        <w:spacing w:before="40"/>
        <w:jc w:val="both"/>
        <w:rPr>
          <w:rFonts w:ascii="Traditional Arabic" w:eastAsia="Traditional Arabic" w:hAnsi="Traditional Arabic" w:cs="Traditional Arabic"/>
          <w:sz w:val="36"/>
          <w:szCs w:val="36"/>
        </w:rPr>
      </w:pPr>
      <w:r w:rsidRPr="00444F9C">
        <w:rPr>
          <w:rFonts w:ascii="Traditional Arabic" w:eastAsia="Traditional Arabic" w:hAnsi="Traditional Arabic" w:cs="Traditional Arabic" w:hint="cs"/>
          <w:sz w:val="36"/>
          <w:szCs w:val="36"/>
          <w:rtl/>
        </w:rPr>
        <w:t xml:space="preserve">أن ينظر إلى ثواب الصبر والرضا (إِنَّمَا يُوَفَّى الصَّابِرُونَ أَجْرَهُمْ بِغَيْرِ حِسَابٍ) </w:t>
      </w:r>
      <w:r w:rsidR="00444F9C">
        <w:rPr>
          <w:rFonts w:ascii="Traditional Arabic" w:eastAsia="Traditional Arabic" w:hAnsi="Traditional Arabic" w:cs="Traditional Arabic"/>
          <w:sz w:val="36"/>
          <w:szCs w:val="36"/>
        </w:rPr>
        <w:t>]</w:t>
      </w:r>
      <w:r w:rsidRPr="00444F9C">
        <w:rPr>
          <w:rFonts w:ascii="Traditional Arabic" w:eastAsia="Traditional Arabic" w:hAnsi="Traditional Arabic" w:cs="Traditional Arabic" w:hint="cs"/>
          <w:sz w:val="36"/>
          <w:szCs w:val="36"/>
          <w:rtl/>
        </w:rPr>
        <w:t>الزمر: 10</w:t>
      </w:r>
      <w:r w:rsidR="00444F9C">
        <w:rPr>
          <w:rFonts w:ascii="Traditional Arabic" w:eastAsia="Traditional Arabic" w:hAnsi="Traditional Arabic" w:cs="Traditional Arabic"/>
          <w:sz w:val="36"/>
          <w:szCs w:val="36"/>
        </w:rPr>
        <w:t>[</w:t>
      </w:r>
      <w:r w:rsidRPr="00444F9C">
        <w:rPr>
          <w:rFonts w:ascii="Traditional Arabic" w:eastAsia="Traditional Arabic" w:hAnsi="Traditional Arabic" w:cs="Traditional Arabic" w:hint="cs"/>
          <w:sz w:val="36"/>
          <w:szCs w:val="36"/>
          <w:rtl/>
        </w:rPr>
        <w:t xml:space="preserve">، وقال النبي صلى الله عليه وسلم: </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(إِنَّ عِظَمَ الْجَزَاءِ مَعَ عِظَمِ الْبَلَاءِ، وَإِنَّ اللَّهَ إِذَا أَحَبَّ قَوْمًا ابْتَلَاهُمْ، فَمَنْ رَضِيَ فَلَهُ الرِّضَا، وَمَنْ سَخِطَ فَلَهُ السَّخَطُ)</w:t>
      </w:r>
      <w:r w:rsidR="00444F9C">
        <w:rPr>
          <w:rFonts w:ascii="Traditional Arabic" w:eastAsia="Traditional Arabic" w:hAnsi="Traditional Arabic" w:cs="Traditional Arabic" w:hint="cs"/>
          <w:sz w:val="36"/>
          <w:szCs w:val="36"/>
          <w:rtl/>
        </w:rPr>
        <w:t>)</w:t>
      </w:r>
      <w:r w:rsidR="00444F9C">
        <w:rPr>
          <w:rStyle w:val="a6"/>
          <w:rFonts w:ascii="Traditional Arabic" w:eastAsia="Traditional Arabic" w:hAnsi="Traditional Arabic" w:cs="Traditional Arabic"/>
          <w:sz w:val="36"/>
          <w:szCs w:val="36"/>
          <w:rtl/>
        </w:rPr>
        <w:footnoteReference w:id="1447"/>
      </w:r>
      <w:r w:rsidRPr="00444F9C">
        <w:rPr>
          <w:rFonts w:ascii="Traditional Arabic" w:eastAsia="Traditional Arabic" w:hAnsi="Traditional Arabic" w:cs="Traditional Arabic" w:hint="cs"/>
          <w:sz w:val="36"/>
          <w:szCs w:val="36"/>
          <w:rtl/>
        </w:rPr>
        <w:t xml:space="preserve"> ورضا الله تعالى عن العبد أعظم من دخول الجنة، قال الله تعالى:</w:t>
      </w:r>
      <w:r w:rsidR="00444F9C" w:rsidRPr="00444F9C">
        <w:rPr>
          <w:rFonts w:ascii="Traditional Arabic" w:eastAsia="Traditional Arabic" w:hAnsi="Traditional Arabic" w:cs="Traditional Arabic" w:hint="cs"/>
          <w:sz w:val="36"/>
          <w:szCs w:val="36"/>
          <w:rtl/>
        </w:rPr>
        <w:t xml:space="preserve"> (</w:t>
      </w:r>
      <w:r w:rsidRPr="00444F9C">
        <w:rPr>
          <w:rFonts w:ascii="Traditional Arabic" w:eastAsia="Traditional Arabic" w:hAnsi="Traditional Arabic" w:cs="Traditional Arabic" w:hint="cs"/>
          <w:sz w:val="36"/>
          <w:szCs w:val="36"/>
          <w:rtl/>
        </w:rPr>
        <w:t>وَعَدَ اللَّهُ الْمُؤْمِنِينَ وَالْمُؤْمِنَاتِ جَنَّاتٍ تَجْرِي مِنْ تَحْتِهَا الْأَنْهَارُ خَالِدِينَ فِيهَا وَمَسَاكِنَ طَيِّبَةً فِي جَنَّاتِ عَدْنٍ وَرِضْوَانٌ مِنَ اللَّهِ أَكْبَرُ ذ</w:t>
      </w:r>
      <w:r w:rsidR="00444F9C" w:rsidRPr="00444F9C">
        <w:rPr>
          <w:rFonts w:ascii="Traditional Arabic" w:eastAsia="Traditional Arabic" w:hAnsi="Traditional Arabic" w:cs="Traditional Arabic" w:hint="cs"/>
          <w:sz w:val="36"/>
          <w:szCs w:val="36"/>
          <w:rtl/>
        </w:rPr>
        <w:t>َلِكَ هُوَ الْفَوْزُ الْعَظِيمُ</w:t>
      </w:r>
      <w:r w:rsidRPr="00444F9C">
        <w:rPr>
          <w:rFonts w:ascii="Traditional Arabic" w:eastAsia="Traditional Arabic" w:hAnsi="Traditional Arabic" w:cs="Traditional Arabic" w:hint="cs"/>
          <w:sz w:val="36"/>
          <w:szCs w:val="36"/>
          <w:rtl/>
        </w:rPr>
        <w:t xml:space="preserve">) </w:t>
      </w:r>
      <w:r w:rsidR="00444F9C">
        <w:rPr>
          <w:rFonts w:ascii="Traditional Arabic" w:eastAsia="Traditional Arabic" w:hAnsi="Traditional Arabic" w:cs="Traditional Arabic"/>
          <w:sz w:val="36"/>
          <w:szCs w:val="36"/>
        </w:rPr>
        <w:t>]</w:t>
      </w:r>
      <w:r w:rsidRPr="00444F9C">
        <w:rPr>
          <w:rFonts w:ascii="Traditional Arabic" w:eastAsia="Traditional Arabic" w:hAnsi="Traditional Arabic" w:cs="Traditional Arabic" w:hint="cs"/>
          <w:sz w:val="36"/>
          <w:szCs w:val="36"/>
          <w:rtl/>
        </w:rPr>
        <w:t>التوبة</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72</w:t>
      </w:r>
      <w:r w:rsidR="00444F9C">
        <w:rPr>
          <w:rFonts w:ascii="Traditional Arabic" w:eastAsia="Traditional Arabic" w:hAnsi="Traditional Arabic" w:cs="Traditional Arabic"/>
          <w:sz w:val="36"/>
          <w:szCs w:val="36"/>
        </w:rPr>
        <w:t>[</w:t>
      </w:r>
      <w:r w:rsidRPr="00444F9C">
        <w:rPr>
          <w:rFonts w:ascii="Traditional Arabic" w:eastAsia="Traditional Arabic" w:hAnsi="Traditional Arabic" w:cs="Traditional Arabic" w:hint="cs"/>
          <w:sz w:val="36"/>
          <w:szCs w:val="36"/>
          <w:rtl/>
        </w:rPr>
        <w:t xml:space="preserve">. وقال النبي صلى الله عليه وسلم: (إِنَّ اللَّهَ يَقُولُ لِأَهْلِ الْجَنَّةِ: </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يَا أَهْلَ الْجَنَّةِ</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 xml:space="preserve">، فَيَقُولُونَ: </w:t>
      </w:r>
      <w:r w:rsidRPr="00444F9C">
        <w:rPr>
          <w:rFonts w:ascii="Traditional Arabic" w:eastAsia="Traditional Arabic" w:hAnsi="Traditional Arabic" w:cs="Traditional Arabic" w:hint="cs"/>
          <w:sz w:val="36"/>
          <w:szCs w:val="36"/>
          <w:rtl/>
        </w:rPr>
        <w:lastRenderedPageBreak/>
        <w:t>لَبَّيْكَ رَبَّنَا وَسَعْدَيْكَ وَالْخَيْرُ فِي يَدَيْكَ. فَيَقُولُ:</w:t>
      </w:r>
      <w:r w:rsidR="00444F9C" w:rsidRPr="00444F9C">
        <w:rPr>
          <w:rFonts w:ascii="Traditional Arabic" w:eastAsia="Traditional Arabic" w:hAnsi="Traditional Arabic" w:cs="Traditional Arabic" w:hint="cs"/>
          <w:sz w:val="36"/>
          <w:szCs w:val="36"/>
          <w:rtl/>
        </w:rPr>
        <w:t xml:space="preserve"> </w:t>
      </w:r>
      <w:r w:rsidR="00444F9C">
        <w:rPr>
          <w:rFonts w:ascii="Traditional Arabic" w:eastAsia="Traditional Arabic" w:hAnsi="Traditional Arabic" w:cs="Traditional Arabic" w:hint="cs"/>
          <w:sz w:val="36"/>
          <w:szCs w:val="36"/>
          <w:rtl/>
        </w:rPr>
        <w:t>((</w:t>
      </w:r>
      <w:r w:rsidR="00444F9C" w:rsidRPr="00444F9C">
        <w:rPr>
          <w:rFonts w:ascii="Traditional Arabic" w:eastAsia="Traditional Arabic" w:hAnsi="Traditional Arabic" w:cs="Traditional Arabic" w:hint="cs"/>
          <w:sz w:val="36"/>
          <w:szCs w:val="36"/>
          <w:rtl/>
        </w:rPr>
        <w:t>هَلْ رَضِيتُمْ</w:t>
      </w:r>
      <w:r w:rsidRPr="00444F9C">
        <w:rPr>
          <w:rFonts w:ascii="Traditional Arabic" w:eastAsia="Traditional Arabic" w:hAnsi="Traditional Arabic" w:cs="Traditional Arabic" w:hint="cs"/>
          <w:sz w:val="36"/>
          <w:szCs w:val="36"/>
          <w:rtl/>
        </w:rPr>
        <w:t>؟</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 xml:space="preserve"> فَيَقُولُونَ: وَمَا لَنَا لَا نَرْضَى يَا رَبِّ وَقَدْ أَعْطَيْتَنَا مَا لَمْ تُعْطِ أَحَدًا مِنْ خَلْقِكَ. فَيَقُولُ: </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أَلَا أ</w:t>
      </w:r>
      <w:r w:rsidR="00444F9C" w:rsidRPr="00444F9C">
        <w:rPr>
          <w:rFonts w:ascii="Traditional Arabic" w:eastAsia="Traditional Arabic" w:hAnsi="Traditional Arabic" w:cs="Traditional Arabic" w:hint="cs"/>
          <w:sz w:val="36"/>
          <w:szCs w:val="36"/>
          <w:rtl/>
        </w:rPr>
        <w:t>ُعْطِيكُمْ أَفْضَلَ مِنْ ذَلِكَ</w:t>
      </w:r>
      <w:r w:rsidRPr="00444F9C">
        <w:rPr>
          <w:rFonts w:ascii="Traditional Arabic" w:eastAsia="Traditional Arabic" w:hAnsi="Traditional Arabic" w:cs="Traditional Arabic" w:hint="cs"/>
          <w:sz w:val="36"/>
          <w:szCs w:val="36"/>
          <w:rtl/>
        </w:rPr>
        <w:t>!</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 xml:space="preserve"> فَيَقُولُونَ: يَا رَبِّ وَأَ</w:t>
      </w:r>
      <w:r w:rsidR="00444F9C" w:rsidRPr="00444F9C">
        <w:rPr>
          <w:rFonts w:ascii="Traditional Arabic" w:eastAsia="Traditional Arabic" w:hAnsi="Traditional Arabic" w:cs="Traditional Arabic" w:hint="cs"/>
          <w:sz w:val="36"/>
          <w:szCs w:val="36"/>
          <w:rtl/>
        </w:rPr>
        <w:t>يُّ شَيْءٍ أَفْضَلُ مِنْ ذَلِكَ</w:t>
      </w:r>
      <w:r w:rsidRPr="00444F9C">
        <w:rPr>
          <w:rFonts w:ascii="Traditional Arabic" w:eastAsia="Traditional Arabic" w:hAnsi="Traditional Arabic" w:cs="Traditional Arabic" w:hint="cs"/>
          <w:sz w:val="36"/>
          <w:szCs w:val="36"/>
          <w:rtl/>
        </w:rPr>
        <w:t xml:space="preserve">؟ فَيَقُولُ: </w:t>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أُحِلُّ عَلَيْكُمْ رِضْوَانِي فَلَا أَسْخ</w:t>
      </w:r>
      <w:r w:rsidR="00444F9C" w:rsidRPr="00444F9C">
        <w:rPr>
          <w:rFonts w:ascii="Traditional Arabic" w:eastAsia="Traditional Arabic" w:hAnsi="Traditional Arabic" w:cs="Traditional Arabic" w:hint="cs"/>
          <w:sz w:val="36"/>
          <w:szCs w:val="36"/>
          <w:rtl/>
        </w:rPr>
        <w:t>َطُ عَلَيْكُمْ بَعْدَهُ أَبَدًا</w:t>
      </w:r>
      <w:r w:rsidRPr="00444F9C">
        <w:rPr>
          <w:rFonts w:ascii="Traditional Arabic" w:eastAsia="Traditional Arabic" w:hAnsi="Traditional Arabic" w:cs="Traditional Arabic" w:hint="cs"/>
          <w:sz w:val="36"/>
          <w:szCs w:val="36"/>
          <w:rtl/>
        </w:rPr>
        <w:t>)</w:t>
      </w:r>
      <w:r w:rsidR="00444F9C" w:rsidRPr="00444F9C">
        <w:rPr>
          <w:rFonts w:ascii="Traditional Arabic" w:eastAsia="Traditional Arabic" w:hAnsi="Traditional Arabic" w:cs="Traditional Arabic" w:hint="cs"/>
          <w:sz w:val="36"/>
          <w:szCs w:val="36"/>
          <w:rtl/>
        </w:rPr>
        <w:t>)</w:t>
      </w:r>
      <w:r w:rsidR="00444F9C">
        <w:rPr>
          <w:rStyle w:val="a6"/>
          <w:rFonts w:ascii="Traditional Arabic" w:eastAsia="Traditional Arabic" w:hAnsi="Traditional Arabic" w:cs="Traditional Arabic"/>
          <w:sz w:val="36"/>
          <w:szCs w:val="36"/>
          <w:rtl/>
        </w:rPr>
        <w:footnoteReference w:id="1448"/>
      </w:r>
      <w:r w:rsid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 xml:space="preserve"> </w:t>
      </w:r>
    </w:p>
    <w:p w:rsidR="001F78DE" w:rsidRPr="00444F9C" w:rsidRDefault="001F78DE" w:rsidP="00444F9C">
      <w:pPr>
        <w:pStyle w:val="a7"/>
        <w:spacing w:before="40"/>
        <w:ind w:left="2308"/>
        <w:jc w:val="both"/>
        <w:rPr>
          <w:rFonts w:ascii="Traditional Arabic" w:eastAsia="Traditional Arabic" w:hAnsi="Traditional Arabic" w:cs="Traditional Arabic"/>
          <w:sz w:val="36"/>
          <w:szCs w:val="36"/>
          <w:rtl/>
        </w:rPr>
      </w:pPr>
      <w:r w:rsidRPr="00444F9C">
        <w:rPr>
          <w:rFonts w:ascii="Traditional Arabic" w:eastAsia="Traditional Arabic" w:hAnsi="Traditional Arabic" w:cs="Traditional Arabic" w:hint="cs"/>
          <w:sz w:val="36"/>
          <w:szCs w:val="36"/>
          <w:rtl/>
        </w:rPr>
        <w:t>قال ابن القيم</w:t>
      </w:r>
      <w:r w:rsidR="00444F9C" w:rsidRPr="00444F9C">
        <w:rPr>
          <w:rFonts w:ascii="Traditional Arabic" w:eastAsia="Traditional Arabic" w:hAnsi="Traditional Arabic" w:cs="Traditional Arabic" w:hint="cs"/>
          <w:sz w:val="36"/>
          <w:szCs w:val="36"/>
          <w:rtl/>
        </w:rPr>
        <w:t>:</w:t>
      </w:r>
      <w:r w:rsidRPr="00444F9C">
        <w:rPr>
          <w:rFonts w:ascii="Traditional Arabic" w:eastAsia="Traditional Arabic" w:hAnsi="Traditional Arabic" w:cs="Traditional Arabic" w:hint="cs"/>
          <w:sz w:val="36"/>
          <w:szCs w:val="36"/>
          <w:rtl/>
        </w:rPr>
        <w:t xml:space="preserve"> بعد أن ذكر نحوا من هذه الأسباب التي تعين العبد على الرضا بقضاء الله تعالى: </w:t>
      </w:r>
      <w:r w:rsidR="00082E07" w:rsidRPr="00444F9C">
        <w:rPr>
          <w:rFonts w:ascii="Traditional Arabic" w:eastAsia="Traditional Arabic" w:hAnsi="Traditional Arabic" w:cs="Traditional Arabic"/>
          <w:sz w:val="36"/>
          <w:szCs w:val="36"/>
          <w:rtl/>
        </w:rPr>
        <w:t>"</w:t>
      </w:r>
      <w:r w:rsidRPr="00444F9C">
        <w:rPr>
          <w:rFonts w:ascii="Traditional Arabic" w:eastAsia="Traditional Arabic" w:hAnsi="Traditional Arabic" w:cs="Traditional Arabic" w:hint="cs"/>
          <w:sz w:val="36"/>
          <w:szCs w:val="36"/>
          <w:rtl/>
        </w:rPr>
        <w:t xml:space="preserve">فهذه الأسباب ونحوها تثمر الصبر على البلاء، فإن قويت أثمرت الرضا والشكر </w:t>
      </w:r>
      <w:r w:rsidR="00082E07" w:rsidRPr="00444F9C">
        <w:rPr>
          <w:rFonts w:ascii="Traditional Arabic" w:eastAsia="Traditional Arabic" w:hAnsi="Traditional Arabic" w:cs="Traditional Arabic"/>
          <w:sz w:val="36"/>
          <w:szCs w:val="36"/>
          <w:rtl/>
        </w:rPr>
        <w:t>"</w:t>
      </w:r>
      <w:r w:rsidR="00444F9C">
        <w:rPr>
          <w:rStyle w:val="a6"/>
          <w:rFonts w:ascii="Traditional Arabic" w:eastAsia="Traditional Arabic" w:hAnsi="Traditional Arabic" w:cs="Traditional Arabic"/>
          <w:sz w:val="36"/>
          <w:szCs w:val="36"/>
          <w:rtl/>
        </w:rPr>
        <w:footnoteReference w:id="1449"/>
      </w:r>
      <w:r w:rsidRPr="00444F9C">
        <w:rPr>
          <w:rFonts w:ascii="Traditional Arabic" w:eastAsia="Traditional Arabic" w:hAnsi="Traditional Arabic" w:cs="Traditional Arabic" w:hint="cs"/>
          <w:sz w:val="36"/>
          <w:szCs w:val="36"/>
          <w:rtl/>
        </w:rPr>
        <w:t>. </w:t>
      </w:r>
    </w:p>
    <w:p w:rsidR="001F78DE" w:rsidRPr="00624BA1" w:rsidRDefault="001F78DE" w:rsidP="00AA4F03">
      <w:pPr>
        <w:spacing w:before="40"/>
        <w:ind w:left="1134" w:firstLine="454"/>
        <w:jc w:val="both"/>
        <w:rPr>
          <w:rFonts w:ascii="Traditional Arabic" w:eastAsia="Traditional Arabic" w:hAnsi="Traditional Arabic" w:cs="Traditional Arabic"/>
          <w:sz w:val="36"/>
          <w:szCs w:val="36"/>
        </w:rPr>
      </w:pPr>
    </w:p>
    <w:p w:rsidR="00AA4F03" w:rsidRPr="00624BA1" w:rsidRDefault="00AA4F03" w:rsidP="00AA4F03">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AA4F03" w:rsidRPr="00624BA1" w:rsidRDefault="00C506AF" w:rsidP="00C506AF">
      <w:pPr>
        <w:spacing w:before="40"/>
        <w:ind w:left="1134" w:firstLine="45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 xml:space="preserve">قال المصنف-رحمه الله تعالى-: </w:t>
      </w:r>
    </w:p>
    <w:p w:rsidR="00AA4F03"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[54] </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والصبر على حكم الله</w:t>
      </w:r>
      <w:r w:rsidR="00AA4F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0729B" w:rsidRDefault="001C66C0" w:rsidP="00D0729B">
      <w:pPr>
        <w:spacing w:before="40"/>
        <w:ind w:left="1134" w:firstLine="454"/>
        <w:jc w:val="center"/>
        <w:rPr>
          <w:rFonts w:ascii="Traditional Arabic" w:eastAsia="Traditional Arabic" w:hAnsi="Traditional Arabic" w:cs="Traditional Arabic"/>
          <w:bCs/>
          <w:sz w:val="36"/>
          <w:szCs w:val="36"/>
          <w:rtl/>
        </w:rPr>
      </w:pPr>
      <w:r w:rsidRPr="001C66C0">
        <w:rPr>
          <w:rFonts w:ascii="Traditional Arabic" w:eastAsia="Traditional Arabic" w:hAnsi="Traditional Arabic" w:cs="Traditional Arabic" w:hint="cs"/>
          <w:bCs/>
          <w:sz w:val="36"/>
          <w:szCs w:val="36"/>
          <w:rtl/>
        </w:rPr>
        <w:t>الشرح</w:t>
      </w:r>
    </w:p>
    <w:p w:rsidR="001D6236" w:rsidRDefault="001D6236" w:rsidP="00164D09">
      <w:pPr>
        <w:spacing w:before="40"/>
        <w:ind w:left="1134" w:firstLine="454"/>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وفيه مسائل:</w:t>
      </w:r>
    </w:p>
    <w:p w:rsidR="001D6236" w:rsidRPr="001D6236" w:rsidRDefault="001D6236" w:rsidP="00164D09">
      <w:pPr>
        <w:spacing w:before="40"/>
        <w:ind w:left="1134" w:firstLine="454"/>
        <w:rPr>
          <w:rFonts w:ascii="Traditional Arabic" w:eastAsia="Traditional Arabic" w:hAnsi="Traditional Arabic" w:cs="Traditional Arabic"/>
          <w:b/>
          <w:bCs/>
          <w:sz w:val="36"/>
          <w:szCs w:val="36"/>
          <w:rtl/>
        </w:rPr>
      </w:pPr>
      <w:r w:rsidRPr="001D6236">
        <w:rPr>
          <w:rFonts w:ascii="Traditional Arabic" w:eastAsia="Traditional Arabic" w:hAnsi="Traditional Arabic" w:cs="Traditional Arabic" w:hint="cs"/>
          <w:b/>
          <w:bCs/>
          <w:sz w:val="36"/>
          <w:szCs w:val="36"/>
          <w:rtl/>
        </w:rPr>
        <w:t>المسألة الأولى: فضل الصبر.</w:t>
      </w:r>
    </w:p>
    <w:p w:rsidR="00164D09" w:rsidRDefault="00D0729B" w:rsidP="00164D09">
      <w:pPr>
        <w:spacing w:before="40"/>
        <w:ind w:left="1134" w:firstLine="454"/>
        <w:rPr>
          <w:rFonts w:ascii="Traditional Arabic" w:eastAsia="Traditional Arabic" w:hAnsi="Traditional Arabic" w:cs="Traditional Arabic"/>
          <w:sz w:val="36"/>
          <w:szCs w:val="36"/>
        </w:rPr>
      </w:pPr>
      <w:r w:rsidRPr="00D0729B">
        <w:rPr>
          <w:rFonts w:ascii="Traditional Arabic" w:eastAsia="Traditional Arabic" w:hAnsi="Traditional Arabic" w:cs="Traditional Arabic"/>
          <w:sz w:val="36"/>
          <w:szCs w:val="36"/>
          <w:rtl/>
        </w:rPr>
        <w:t xml:space="preserve">الصبر من أعظم خصال الخير التي حث الله عليها في كتابه </w:t>
      </w:r>
      <w:r>
        <w:rPr>
          <w:rFonts w:ascii="Traditional Arabic" w:eastAsia="Traditional Arabic" w:hAnsi="Traditional Arabic" w:cs="Traditional Arabic"/>
          <w:sz w:val="36"/>
          <w:szCs w:val="36"/>
          <w:rtl/>
        </w:rPr>
        <w:t>العظيم، وأمر بها رسوله الكريم-صلى الله عليه وسلم-</w:t>
      </w:r>
      <w:r w:rsidRPr="00D0729B">
        <w:rPr>
          <w:rFonts w:ascii="Traditional Arabic" w:eastAsia="Traditional Arabic" w:hAnsi="Traditional Arabic" w:cs="Traditional Arabic"/>
          <w:sz w:val="36"/>
          <w:szCs w:val="36"/>
          <w:rtl/>
        </w:rPr>
        <w:t>في سنته المطهرة، وقد وردت مادة </w:t>
      </w:r>
      <w:r>
        <w:rPr>
          <w:rFonts w:ascii="Traditional Arabic" w:eastAsia="Traditional Arabic" w:hAnsi="Traditional Arabic" w:cs="Traditional Arabic" w:hint="cs"/>
          <w:b/>
          <w:bCs/>
          <w:sz w:val="36"/>
          <w:szCs w:val="36"/>
          <w:rtl/>
        </w:rPr>
        <w:t>(</w:t>
      </w:r>
      <w:r w:rsidRPr="00D0729B">
        <w:rPr>
          <w:rFonts w:ascii="Traditional Arabic" w:eastAsia="Traditional Arabic" w:hAnsi="Traditional Arabic" w:cs="Traditional Arabic"/>
          <w:b/>
          <w:bCs/>
          <w:sz w:val="36"/>
          <w:szCs w:val="36"/>
          <w:rtl/>
        </w:rPr>
        <w:t>صبر</w:t>
      </w:r>
      <w:r>
        <w:rPr>
          <w:rFonts w:ascii="Traditional Arabic" w:eastAsia="Traditional Arabic" w:hAnsi="Traditional Arabic" w:cs="Traditional Arabic" w:hint="cs"/>
          <w:b/>
          <w:bCs/>
          <w:sz w:val="36"/>
          <w:szCs w:val="36"/>
          <w:rtl/>
        </w:rPr>
        <w:t>)</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sz w:val="36"/>
          <w:szCs w:val="36"/>
          <w:rtl/>
        </w:rPr>
        <w:t>في القرآن الكريم في مائة وأربعة مواضع، على تنوع في مواردها وأسباب ذكرها</w:t>
      </w:r>
      <w:r w:rsidRPr="00D0729B">
        <w:rPr>
          <w:rFonts w:ascii="Traditional Arabic" w:eastAsia="Traditional Arabic" w:hAnsi="Traditional Arabic" w:cs="Traditional Arabic"/>
          <w:sz w:val="36"/>
          <w:szCs w:val="36"/>
        </w:rPr>
        <w:t>.</w:t>
      </w:r>
    </w:p>
    <w:p w:rsidR="00164D09" w:rsidRDefault="00D0729B" w:rsidP="00164D09">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lastRenderedPageBreak/>
        <w:t>فقد أمر الله نبيه بخلق الصبر</w:t>
      </w:r>
      <w:r w:rsidRPr="00D0729B">
        <w:rPr>
          <w:rFonts w:ascii="Traditional Arabic" w:eastAsia="Traditional Arabic" w:hAnsi="Traditional Arabic" w:cs="Traditional Arabic"/>
          <w:sz w:val="36"/>
          <w:szCs w:val="36"/>
          <w:rtl/>
        </w:rPr>
        <w:t xml:space="preserve"> فقال سبحانه </w:t>
      </w:r>
      <w:proofErr w:type="gramStart"/>
      <w:r w:rsidRPr="00D0729B">
        <w:rPr>
          <w:rFonts w:ascii="Traditional Arabic" w:eastAsia="Traditional Arabic" w:hAnsi="Traditional Arabic" w:cs="Traditional Arabic"/>
          <w:sz w:val="36"/>
          <w:szCs w:val="36"/>
          <w:rtl/>
        </w:rPr>
        <w:t>وتعالى</w:t>
      </w:r>
      <w:r w:rsidR="00164D09">
        <w:rPr>
          <w:rFonts w:ascii="Traditional Arabic" w:eastAsia="Traditional Arabic" w:hAnsi="Traditional Arabic" w:cs="Traditional Arabic"/>
          <w:sz w:val="36"/>
          <w:szCs w:val="36"/>
        </w:rPr>
        <w:t xml:space="preserve"> </w:t>
      </w:r>
      <w:r w:rsidRPr="00D0729B">
        <w:rPr>
          <w:rFonts w:ascii="Traditional Arabic" w:eastAsia="Traditional Arabic" w:hAnsi="Traditional Arabic" w:cs="Traditional Arabic"/>
          <w:sz w:val="36"/>
          <w:szCs w:val="36"/>
        </w:rPr>
        <w:t>:</w:t>
      </w:r>
      <w:proofErr w:type="gramEnd"/>
      <w:r w:rsidRPr="00D0729B">
        <w:rPr>
          <w:rFonts w:ascii="Traditional Arabic" w:eastAsia="Traditional Arabic" w:hAnsi="Traditional Arabic" w:cs="Traditional Arabic"/>
          <w:b/>
          <w:bCs/>
          <w:sz w:val="36"/>
          <w:szCs w:val="36"/>
          <w:rtl/>
        </w:rPr>
        <w:t>﴿</w:t>
      </w:r>
      <w:r w:rsidR="00164D09" w:rsidRPr="00D0729B">
        <w:rPr>
          <w:rFonts w:ascii="Traditional Arabic" w:eastAsia="Traditional Arabic" w:hAnsi="Traditional Arabic" w:cs="Traditional Arabic"/>
          <w:b/>
          <w:bCs/>
          <w:sz w:val="36"/>
          <w:szCs w:val="36"/>
          <w:rtl/>
        </w:rPr>
        <w:t xml:space="preserve"> </w:t>
      </w:r>
      <w:r w:rsidRPr="00D0729B">
        <w:rPr>
          <w:rFonts w:ascii="Traditional Arabic" w:eastAsia="Traditional Arabic" w:hAnsi="Traditional Arabic" w:cs="Traditional Arabic"/>
          <w:b/>
          <w:bCs/>
          <w:sz w:val="36"/>
          <w:szCs w:val="36"/>
          <w:rtl/>
        </w:rPr>
        <w:t>وَاصْبِرْ وَمَا صَبْرُكَ إِلاَّ بِاللَّهِ ﴾</w:t>
      </w:r>
      <w:r w:rsidRPr="00D0729B">
        <w:rPr>
          <w:rFonts w:ascii="Traditional Arabic" w:eastAsia="Traditional Arabic" w:hAnsi="Traditional Arabic" w:cs="Traditional Arabic"/>
          <w:sz w:val="36"/>
          <w:szCs w:val="36"/>
          <w:rtl/>
        </w:rPr>
        <w:t> </w:t>
      </w:r>
      <w:r w:rsidR="00164D09">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النحل: 127</w:t>
      </w:r>
      <w:r w:rsidR="00164D09">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وقال تعالى</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b/>
          <w:bCs/>
          <w:sz w:val="36"/>
          <w:szCs w:val="36"/>
          <w:rtl/>
        </w:rPr>
        <w:t>﴿ فَاصْبِرْ كَمَا صَبَرَ أُولُوا الْعَزْمِ مِنَ الرُّسُلِ ﴾</w:t>
      </w:r>
      <w:r w:rsidRPr="00D0729B">
        <w:rPr>
          <w:rFonts w:ascii="Traditional Arabic" w:eastAsia="Traditional Arabic" w:hAnsi="Traditional Arabic" w:cs="Traditional Arabic"/>
          <w:sz w:val="36"/>
          <w:szCs w:val="36"/>
          <w:rtl/>
        </w:rPr>
        <w:t> </w:t>
      </w:r>
      <w:r w:rsidR="00164D09">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الأحقاف: 35</w:t>
      </w:r>
      <w:r w:rsidR="00164D09">
        <w:rPr>
          <w:rFonts w:ascii="Traditional Arabic" w:eastAsia="Traditional Arabic" w:hAnsi="Traditional Arabic" w:cs="Traditional Arabic"/>
          <w:sz w:val="36"/>
          <w:szCs w:val="36"/>
        </w:rPr>
        <w:t>[</w:t>
      </w:r>
      <w:r w:rsidR="00164D09">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وأمر الله به المؤمنين</w:t>
      </w:r>
      <w:r w:rsidRPr="00D0729B">
        <w:rPr>
          <w:rFonts w:ascii="Traditional Arabic" w:eastAsia="Traditional Arabic" w:hAnsi="Traditional Arabic" w:cs="Traditional Arabic"/>
          <w:sz w:val="36"/>
          <w:szCs w:val="36"/>
          <w:rtl/>
        </w:rPr>
        <w:t xml:space="preserve">، فقال </w:t>
      </w:r>
      <w:proofErr w:type="gramStart"/>
      <w:r w:rsidRPr="00D0729B">
        <w:rPr>
          <w:rFonts w:ascii="Traditional Arabic" w:eastAsia="Traditional Arabic" w:hAnsi="Traditional Arabic" w:cs="Traditional Arabic"/>
          <w:sz w:val="36"/>
          <w:szCs w:val="36"/>
          <w:rtl/>
        </w:rPr>
        <w:t>تعالى</w:t>
      </w:r>
      <w:r w:rsidR="00164D09">
        <w:rPr>
          <w:rFonts w:ascii="Traditional Arabic" w:eastAsia="Traditional Arabic" w:hAnsi="Traditional Arabic" w:cs="Traditional Arabic"/>
          <w:sz w:val="36"/>
          <w:szCs w:val="36"/>
        </w:rPr>
        <w:t xml:space="preserve"> :</w:t>
      </w:r>
      <w:proofErr w:type="gramEnd"/>
      <w:r w:rsidRPr="00D0729B">
        <w:rPr>
          <w:rFonts w:ascii="Traditional Arabic" w:eastAsia="Traditional Arabic" w:hAnsi="Traditional Arabic" w:cs="Traditional Arabic"/>
          <w:sz w:val="36"/>
          <w:szCs w:val="36"/>
          <w:rtl/>
        </w:rPr>
        <w:t>﴿</w:t>
      </w:r>
      <w:r w:rsidR="00164D09" w:rsidRPr="00D0729B">
        <w:rPr>
          <w:rFonts w:ascii="Traditional Arabic" w:eastAsia="Traditional Arabic" w:hAnsi="Traditional Arabic" w:cs="Traditional Arabic"/>
          <w:sz w:val="36"/>
          <w:szCs w:val="36"/>
          <w:rtl/>
        </w:rPr>
        <w:t xml:space="preserve"> </w:t>
      </w:r>
      <w:r w:rsidRPr="00D0729B">
        <w:rPr>
          <w:rFonts w:ascii="Traditional Arabic" w:eastAsia="Traditional Arabic" w:hAnsi="Traditional Arabic" w:cs="Traditional Arabic"/>
          <w:sz w:val="36"/>
          <w:szCs w:val="36"/>
          <w:rtl/>
        </w:rPr>
        <w:t xml:space="preserve">يَا أَيُّهَا الَّذِينَ آمَنُوا اصْبِرُوا وَصَابِرُوا ﴾ </w:t>
      </w:r>
      <w:r w:rsidR="00164D09">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آل عمران: 200</w:t>
      </w:r>
      <w:r w:rsidR="00164D09">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وأثنى على أهله</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
          <w:bCs/>
          <w:sz w:val="36"/>
          <w:szCs w:val="36"/>
          <w:rtl/>
        </w:rPr>
        <w:t xml:space="preserve"> </w:t>
      </w:r>
      <w:r w:rsidRPr="00D0729B">
        <w:rPr>
          <w:rFonts w:ascii="Traditional Arabic" w:eastAsia="Traditional Arabic" w:hAnsi="Traditional Arabic" w:cs="Traditional Arabic"/>
          <w:b/>
          <w:bCs/>
          <w:sz w:val="36"/>
          <w:szCs w:val="36"/>
          <w:rtl/>
        </w:rPr>
        <w:t>﴿</w:t>
      </w:r>
      <w:proofErr w:type="gramEnd"/>
      <w:r w:rsidRPr="00D0729B">
        <w:rPr>
          <w:rFonts w:ascii="Traditional Arabic" w:eastAsia="Traditional Arabic" w:hAnsi="Traditional Arabic" w:cs="Traditional Arabic"/>
          <w:b/>
          <w:bCs/>
          <w:sz w:val="36"/>
          <w:szCs w:val="36"/>
          <w:rtl/>
        </w:rPr>
        <w:t> وَالصَّابِرِينَ فِي الْبَأْسَاءِ وَالضَّرَّاءِ وَحِينَ الْبَأْسِ أُولَئِكَ الَّذِينَ صَدَقُوا وَأُولَئِكَ هُمُ الْمُتَّقُونَ ﴾</w:t>
      </w:r>
      <w:r w:rsidRPr="00D0729B">
        <w:rPr>
          <w:rFonts w:ascii="Traditional Arabic" w:eastAsia="Traditional Arabic" w:hAnsi="Traditional Arabic" w:cs="Traditional Arabic"/>
          <w:sz w:val="36"/>
          <w:szCs w:val="36"/>
          <w:rtl/>
        </w:rPr>
        <w:t>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البقرة: 177</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وأخبر بمحبته للصابرين</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وَاللَّهُ يُحِبُّ الصَّابِرِينَ ﴾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آل عمران: 146</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ومعيَّته لهم</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وَاصْبِرُوا إِنَّ اللَّهَ مَعَ الصَّابِرِينَ ﴾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الأنفال: 46</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وأخبر أن الصبرَ خير لأصحابه</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وَلَئِنْ صَبَرْتُمْ لَهُوَ خَيْرٌ لِلصَّابِرِينَ ﴾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النحل: 126</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ووعدهم أن يجزيهم أعلى وأوفى وأحسن مما عملوه</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hint="cs"/>
          <w:sz w:val="36"/>
          <w:szCs w:val="36"/>
          <w:rtl/>
        </w:rPr>
        <w:t>:</w:t>
      </w:r>
      <w:r w:rsidRPr="00D0729B">
        <w:rPr>
          <w:rFonts w:ascii="Traditional Arabic" w:eastAsia="Traditional Arabic" w:hAnsi="Traditional Arabic" w:cs="Traditional Arabic"/>
          <w:sz w:val="36"/>
          <w:szCs w:val="36"/>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وَلَنَجْزِيَنَّ الَّذِينَ صَبَرُوا أَجْرَهُمْ بِأَحْسَنِ مَا كَانُوا يَعْمَلُونَ ﴾</w:t>
      </w:r>
      <w:r w:rsidRPr="00D0729B">
        <w:rPr>
          <w:rFonts w:ascii="Traditional Arabic" w:eastAsia="Traditional Arabic" w:hAnsi="Traditional Arabic" w:cs="Traditional Arabic"/>
          <w:b/>
          <w:bCs/>
          <w:sz w:val="36"/>
          <w:szCs w:val="36"/>
          <w:rtl/>
        </w:rPr>
        <w:t>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النحل: 96</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وقال تعالى</w:t>
      </w:r>
      <w:r w:rsidRPr="00D0729B">
        <w:rPr>
          <w:rFonts w:ascii="Traditional Arabic" w:eastAsia="Traditional Arabic" w:hAnsi="Traditional Arabic" w:cs="Traditional Arabic"/>
          <w:sz w:val="36"/>
          <w:szCs w:val="36"/>
        </w:rPr>
        <w:t xml:space="preserve">: </w:t>
      </w:r>
      <w:r w:rsidRPr="00D0729B">
        <w:rPr>
          <w:rFonts w:ascii="Traditional Arabic" w:eastAsia="Traditional Arabic" w:hAnsi="Traditional Arabic" w:cs="Traditional Arabic"/>
          <w:sz w:val="36"/>
          <w:szCs w:val="36"/>
          <w:rtl/>
        </w:rPr>
        <w:t>﴿ إِنَّمَا يُوَفَّى الصَّابِرُونَ أَجْرَهُمْ بِغَيْرِ حِسَابٍ ﴾</w:t>
      </w:r>
      <w:r w:rsidRPr="00D0729B">
        <w:rPr>
          <w:rFonts w:ascii="Traditional Arabic" w:eastAsia="Traditional Arabic" w:hAnsi="Traditional Arabic" w:cs="Traditional Arabic"/>
          <w:b/>
          <w:bCs/>
          <w:sz w:val="36"/>
          <w:szCs w:val="36"/>
          <w:rtl/>
        </w:rPr>
        <w:t>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الزمر: 10</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وبشرهم</w:t>
      </w:r>
      <w:r w:rsidRPr="00D0729B">
        <w:rPr>
          <w:rFonts w:ascii="Traditional Arabic" w:eastAsia="Traditional Arabic" w:hAnsi="Traditional Arabic" w:cs="Traditional Arabic"/>
          <w:sz w:val="36"/>
          <w:szCs w:val="36"/>
          <w:rtl/>
        </w:rPr>
        <w:t>؛ فقال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وَبَشِّرِ الصَّابِرِينَ ﴾</w:t>
      </w:r>
      <w:r w:rsidR="000F1BA4">
        <w:rPr>
          <w:rFonts w:ascii="Traditional Arabic" w:eastAsia="Traditional Arabic" w:hAnsi="Traditional Arabic" w:cs="Traditional Arabic" w:hint="cs"/>
          <w:sz w:val="36"/>
          <w:szCs w:val="36"/>
          <w:rtl/>
        </w:rPr>
        <w:t xml:space="preserve"> </w:t>
      </w:r>
      <w:r w:rsidR="000F1BA4">
        <w:rPr>
          <w:rFonts w:ascii="Traditional Arabic" w:eastAsia="Traditional Arabic" w:hAnsi="Traditional Arabic" w:cs="Traditional Arabic"/>
          <w:b/>
          <w:bCs/>
          <w:sz w:val="36"/>
          <w:szCs w:val="36"/>
        </w:rPr>
        <w:t>]</w:t>
      </w:r>
      <w:r w:rsidRPr="00D0729B">
        <w:rPr>
          <w:rFonts w:ascii="Traditional Arabic" w:eastAsia="Traditional Arabic" w:hAnsi="Traditional Arabic" w:cs="Traditional Arabic"/>
          <w:sz w:val="36"/>
          <w:szCs w:val="36"/>
          <w:rtl/>
        </w:rPr>
        <w:t>البقرة: 155</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وأخبر أن جزاءهم الجنة</w:t>
      </w:r>
      <w:r w:rsidRPr="00D0729B">
        <w:rPr>
          <w:rFonts w:ascii="Traditional Arabic" w:eastAsia="Traditional Arabic" w:hAnsi="Traditional Arabic" w:cs="Traditional Arabic"/>
          <w:sz w:val="36"/>
          <w:szCs w:val="36"/>
          <w:rtl/>
        </w:rPr>
        <w:t xml:space="preserve"> فقال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b/>
          <w:bCs/>
          <w:sz w:val="36"/>
          <w:szCs w:val="36"/>
          <w:rtl/>
        </w:rPr>
        <w:t>﴿</w:t>
      </w:r>
      <w:proofErr w:type="gramEnd"/>
      <w:r w:rsidRPr="00D0729B">
        <w:rPr>
          <w:rFonts w:ascii="Traditional Arabic" w:eastAsia="Traditional Arabic" w:hAnsi="Traditional Arabic" w:cs="Traditional Arabic"/>
          <w:b/>
          <w:bCs/>
          <w:sz w:val="36"/>
          <w:szCs w:val="36"/>
          <w:rtl/>
        </w:rPr>
        <w:t> وَجَزَاهُمْ بِمَا صَبَرُوا جَنَّةً وَحَرِيراً ﴾</w:t>
      </w:r>
      <w:r w:rsidRPr="00D0729B">
        <w:rPr>
          <w:rFonts w:ascii="Traditional Arabic" w:eastAsia="Traditional Arabic" w:hAnsi="Traditional Arabic" w:cs="Traditional Arabic"/>
          <w:sz w:val="36"/>
          <w:szCs w:val="36"/>
          <w:rtl/>
        </w:rPr>
        <w:t>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الإنسان: 12</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0F1BA4" w:rsidRDefault="00D0729B" w:rsidP="000F1BA4">
      <w:pPr>
        <w:spacing w:before="40"/>
        <w:ind w:left="1134" w:firstLine="454"/>
        <w:jc w:val="lowKashida"/>
        <w:rPr>
          <w:rFonts w:ascii="Traditional Arabic" w:eastAsia="Traditional Arabic" w:hAnsi="Traditional Arabic" w:cs="Traditional Arabic"/>
          <w:sz w:val="36"/>
          <w:szCs w:val="36"/>
          <w:rtl/>
        </w:rPr>
      </w:pPr>
      <w:r w:rsidRPr="000F1BA4">
        <w:rPr>
          <w:rFonts w:ascii="Traditional Arabic" w:eastAsia="Traditional Arabic" w:hAnsi="Traditional Arabic" w:cs="Traditional Arabic"/>
          <w:b/>
          <w:bCs/>
          <w:sz w:val="36"/>
          <w:szCs w:val="36"/>
          <w:rtl/>
        </w:rPr>
        <w:t>وقد قرن الله الصبر بالقيم العليا في الإسلام</w:t>
      </w:r>
      <w:r w:rsidR="000F1BA4">
        <w:rPr>
          <w:rFonts w:ascii="Traditional Arabic" w:eastAsia="Traditional Arabic" w:hAnsi="Traditional Arabic" w:cs="Traditional Arabic" w:hint="cs"/>
          <w:sz w:val="36"/>
          <w:szCs w:val="36"/>
          <w:rtl/>
        </w:rPr>
        <w:t>.</w:t>
      </w:r>
      <w:r w:rsidRPr="00D0729B">
        <w:rPr>
          <w:rFonts w:ascii="Traditional Arabic" w:eastAsia="Traditional Arabic" w:hAnsi="Traditional Arabic" w:cs="Traditional Arabic"/>
          <w:sz w:val="36"/>
          <w:szCs w:val="36"/>
          <w:rtl/>
        </w:rPr>
        <w:t xml:space="preserve"> </w:t>
      </w:r>
    </w:p>
    <w:p w:rsidR="000F1BA4" w:rsidRDefault="00D0729B" w:rsidP="000F1BA4">
      <w:pPr>
        <w:spacing w:before="40"/>
        <w:ind w:left="1134" w:firstLine="454"/>
        <w:jc w:val="lowKashida"/>
        <w:rPr>
          <w:rFonts w:ascii="Traditional Arabic" w:eastAsia="Traditional Arabic" w:hAnsi="Traditional Arabic" w:cs="Traditional Arabic"/>
          <w:bCs/>
          <w:sz w:val="36"/>
          <w:szCs w:val="36"/>
        </w:rPr>
      </w:pPr>
      <w:r w:rsidRPr="000F1BA4">
        <w:rPr>
          <w:rFonts w:ascii="Traditional Arabic" w:eastAsia="Traditional Arabic" w:hAnsi="Traditional Arabic" w:cs="Traditional Arabic"/>
          <w:b/>
          <w:bCs/>
          <w:sz w:val="36"/>
          <w:szCs w:val="36"/>
          <w:rtl/>
        </w:rPr>
        <w:t>فقرنه باليقين</w:t>
      </w:r>
      <w:r w:rsidRPr="00D0729B">
        <w:rPr>
          <w:rFonts w:ascii="Traditional Arabic" w:eastAsia="Traditional Arabic" w:hAnsi="Traditional Arabic" w:cs="Traditional Arabic"/>
          <w:sz w:val="36"/>
          <w:szCs w:val="36"/>
          <w:rtl/>
        </w:rPr>
        <w:t>، قال تعالى</w:t>
      </w:r>
      <w:proofErr w:type="gramStart"/>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وَجَعَلْنَا مِنْهُمْ أَئِمَّةً يَهْدُونَ بِأَمْرِنَا لَمَّا صَبَرُوا وَكَانُوا بِآياتِنَا يُوقِنُونَ ﴾</w:t>
      </w:r>
      <w:r w:rsidRPr="00D0729B">
        <w:rPr>
          <w:rFonts w:ascii="Traditional Arabic" w:eastAsia="Traditional Arabic" w:hAnsi="Traditional Arabic" w:cs="Traditional Arabic"/>
          <w:b/>
          <w:bCs/>
          <w:sz w:val="36"/>
          <w:szCs w:val="36"/>
          <w:rtl/>
        </w:rPr>
        <w:t> </w:t>
      </w:r>
      <w:r w:rsidR="000F1BA4">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السجدة: 24</w:t>
      </w:r>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tl/>
        </w:rPr>
      </w:pPr>
      <w:r w:rsidRPr="000F1BA4">
        <w:rPr>
          <w:rFonts w:ascii="Traditional Arabic" w:eastAsia="Traditional Arabic" w:hAnsi="Traditional Arabic" w:cs="Traditional Arabic"/>
          <w:b/>
          <w:bCs/>
          <w:sz w:val="36"/>
          <w:szCs w:val="36"/>
          <w:rtl/>
        </w:rPr>
        <w:lastRenderedPageBreak/>
        <w:t>وقرنه بالتوكل</w:t>
      </w:r>
      <w:r w:rsidRPr="00D0729B">
        <w:rPr>
          <w:rFonts w:ascii="Traditional Arabic" w:eastAsia="Traditional Arabic" w:hAnsi="Traditional Arabic" w:cs="Traditional Arabic"/>
          <w:sz w:val="36"/>
          <w:szCs w:val="36"/>
          <w:rtl/>
        </w:rPr>
        <w:t>، قال تعالى</w:t>
      </w:r>
      <w:proofErr w:type="gramStart"/>
      <w:r w:rsidR="000F1BA4">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نِعْمَ أَجْرُ الْعَامِلِينَ </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sz w:val="36"/>
          <w:szCs w:val="36"/>
          <w:rtl/>
        </w:rPr>
        <w:t xml:space="preserve">الَّذِينَ صَبَرُوا وَعَلَى رَبِّهِمْ يَتَوَكَّلُونَ ﴾ </w:t>
      </w:r>
      <w:r w:rsidR="000F1BA4" w:rsidRPr="00D0729B">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العنكبوت: 58- 59</w:t>
      </w:r>
      <w:r w:rsidR="000F1BA4" w:rsidRPr="000F1BA4">
        <w:rPr>
          <w:rFonts w:ascii="Traditional Arabic" w:eastAsia="Traditional Arabic" w:hAnsi="Traditional Arabic" w:cs="Traditional Arabic"/>
          <w:sz w:val="36"/>
          <w:szCs w:val="36"/>
        </w:rPr>
        <w:t xml:space="preserve"> </w:t>
      </w:r>
      <w:r w:rsidR="000F1BA4" w:rsidRPr="00D0729B">
        <w:rPr>
          <w:rFonts w:ascii="Traditional Arabic" w:eastAsia="Traditional Arabic" w:hAnsi="Traditional Arabic" w:cs="Traditional Arabic"/>
          <w:sz w:val="36"/>
          <w:szCs w:val="36"/>
        </w:rPr>
        <w:t>[</w:t>
      </w:r>
      <w:r w:rsidR="000F1BA4">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وقرنه بالصلاة</w:t>
      </w:r>
      <w:r w:rsidRPr="00D0729B">
        <w:rPr>
          <w:rFonts w:ascii="Traditional Arabic" w:eastAsia="Traditional Arabic" w:hAnsi="Traditional Arabic" w:cs="Traditional Arabic"/>
          <w:sz w:val="36"/>
          <w:szCs w:val="36"/>
          <w:rtl/>
        </w:rPr>
        <w:t xml:space="preserve"> في قوله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وَاسْتَعِينُوا بِالصَّبْرِ وَالصَّلاة ﴾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البقرة: 153</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tl/>
        </w:rPr>
      </w:pPr>
      <w:r w:rsidRPr="00192816">
        <w:rPr>
          <w:rFonts w:ascii="Traditional Arabic" w:eastAsia="Traditional Arabic" w:hAnsi="Traditional Arabic" w:cs="Traditional Arabic"/>
          <w:b/>
          <w:bCs/>
          <w:sz w:val="36"/>
          <w:szCs w:val="36"/>
          <w:rtl/>
        </w:rPr>
        <w:t>وقرنه بالتقوى</w:t>
      </w:r>
      <w:r w:rsidRPr="00D0729B">
        <w:rPr>
          <w:rFonts w:ascii="Traditional Arabic" w:eastAsia="Traditional Arabic" w:hAnsi="Traditional Arabic" w:cs="Traditional Arabic"/>
          <w:sz w:val="36"/>
          <w:szCs w:val="36"/>
          <w:rtl/>
        </w:rPr>
        <w:t xml:space="preserve"> في عدة آيات منها: قوله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b/>
          <w:bCs/>
          <w:sz w:val="36"/>
          <w:szCs w:val="36"/>
          <w:rtl/>
        </w:rPr>
        <w:t>﴿</w:t>
      </w:r>
      <w:proofErr w:type="gramEnd"/>
      <w:r w:rsidRPr="00D0729B">
        <w:rPr>
          <w:rFonts w:ascii="Traditional Arabic" w:eastAsia="Traditional Arabic" w:hAnsi="Traditional Arabic" w:cs="Traditional Arabic"/>
          <w:b/>
          <w:bCs/>
          <w:sz w:val="36"/>
          <w:szCs w:val="36"/>
          <w:rtl/>
        </w:rPr>
        <w:t> وَإِنْ تَصْبِرُوا وَتَتَّقُوا فَإِنَّ ذَلِكَ مِنْ عَزْمِ الأُمُورِ ﴾</w:t>
      </w:r>
      <w:r w:rsidRPr="00D0729B">
        <w:rPr>
          <w:rFonts w:ascii="Traditional Arabic" w:eastAsia="Traditional Arabic" w:hAnsi="Traditional Arabic" w:cs="Traditional Arabic"/>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آل عمران: 186</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وفي قوله تعالى</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b/>
          <w:bCs/>
          <w:sz w:val="36"/>
          <w:szCs w:val="36"/>
          <w:rtl/>
        </w:rPr>
        <w:t>﴿ وَإِنْ تَصْبِرُوا وَتَتَّقُوا لا يَضُرُّكُمْ كَيْدُهُمْ شَيْئاً ﴾</w:t>
      </w:r>
      <w:r w:rsidRPr="00D0729B">
        <w:rPr>
          <w:rFonts w:ascii="Traditional Arabic" w:eastAsia="Traditional Arabic" w:hAnsi="Traditional Arabic" w:cs="Traditional Arabic"/>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آل عمران: 120</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وقوله تعالى</w:t>
      </w:r>
      <w:r w:rsidR="00192816">
        <w:rPr>
          <w:rFonts w:ascii="Traditional Arabic" w:eastAsia="Traditional Arabic" w:hAnsi="Traditional Arabic" w:cs="Traditional Arabic" w:hint="cs"/>
          <w:sz w:val="36"/>
          <w:szCs w:val="36"/>
          <w:rtl/>
        </w:rPr>
        <w:t>:</w:t>
      </w:r>
      <w:r w:rsidRPr="00D0729B">
        <w:rPr>
          <w:rFonts w:ascii="Traditional Arabic" w:eastAsia="Traditional Arabic" w:hAnsi="Traditional Arabic" w:cs="Traditional Arabic"/>
          <w:sz w:val="36"/>
          <w:szCs w:val="36"/>
          <w:rtl/>
        </w:rPr>
        <w:t xml:space="preserve"> </w:t>
      </w:r>
      <w:r w:rsidRPr="00D0729B">
        <w:rPr>
          <w:rFonts w:ascii="Traditional Arabic" w:eastAsia="Traditional Arabic" w:hAnsi="Traditional Arabic" w:cs="Traditional Arabic"/>
          <w:b/>
          <w:bCs/>
          <w:sz w:val="36"/>
          <w:szCs w:val="36"/>
          <w:rtl/>
        </w:rPr>
        <w:t>﴿ إِنَّهُ مَنْ يَتَّقِ وَيَصْبِرْ فَإِنَّ اللَّهَ لا يُضِيعُ أَجْرَ الْمُحْسِنِينَ ﴾</w:t>
      </w:r>
      <w:r w:rsidR="00192816">
        <w:rPr>
          <w:rFonts w:ascii="Traditional Arabic" w:eastAsia="Traditional Arabic" w:hAnsi="Traditional Arabic" w:cs="Traditional Arabic"/>
          <w:sz w:val="36"/>
          <w:szCs w:val="36"/>
        </w:rPr>
        <w:t>]</w:t>
      </w:r>
      <w:r w:rsidR="00192816" w:rsidRPr="00D0729B">
        <w:rPr>
          <w:rFonts w:ascii="Traditional Arabic" w:eastAsia="Traditional Arabic" w:hAnsi="Traditional Arabic" w:cs="Traditional Arabic"/>
          <w:sz w:val="36"/>
          <w:szCs w:val="36"/>
          <w:rtl/>
        </w:rPr>
        <w:t>سورة يوسف 90</w:t>
      </w:r>
      <w:r w:rsidR="00192816">
        <w:rPr>
          <w:rFonts w:ascii="Traditional Arabic" w:eastAsia="Traditional Arabic" w:hAnsi="Traditional Arabic" w:cs="Traditional Arabic"/>
          <w:sz w:val="36"/>
          <w:szCs w:val="36"/>
        </w:rPr>
        <w:t xml:space="preserve"> [</w:t>
      </w:r>
      <w:r w:rsidR="00192816">
        <w:rPr>
          <w:rFonts w:ascii="Traditional Arabic" w:eastAsia="Traditional Arabic" w:hAnsi="Traditional Arabic" w:cs="Traditional Arabic" w:hint="cs"/>
          <w:bCs/>
          <w:sz w:val="36"/>
          <w:szCs w:val="36"/>
          <w:rtl/>
        </w:rPr>
        <w:t>.</w:t>
      </w:r>
    </w:p>
    <w:p w:rsidR="00192816" w:rsidRDefault="00192816"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 الله-تبارك وتعالى-</w:t>
      </w:r>
      <w:r w:rsidR="00D0729B" w:rsidRPr="00192816">
        <w:rPr>
          <w:rFonts w:ascii="Traditional Arabic" w:eastAsia="Traditional Arabic" w:hAnsi="Traditional Arabic" w:cs="Traditional Arabic"/>
          <w:b/>
          <w:bCs/>
          <w:sz w:val="36"/>
          <w:szCs w:val="36"/>
          <w:rtl/>
        </w:rPr>
        <w:t>الصبر بالعمل</w:t>
      </w:r>
      <w:r w:rsidR="00D0729B" w:rsidRPr="00D0729B">
        <w:rPr>
          <w:rFonts w:ascii="Traditional Arabic" w:eastAsia="Traditional Arabic" w:hAnsi="Traditional Arabic" w:cs="Traditional Arabic"/>
          <w:sz w:val="36"/>
          <w:szCs w:val="36"/>
          <w:rtl/>
        </w:rPr>
        <w:t>، فقال</w:t>
      </w:r>
      <w:proofErr w:type="gramStart"/>
      <w:r>
        <w:rPr>
          <w:rFonts w:ascii="Traditional Arabic" w:eastAsia="Traditional Arabic" w:hAnsi="Traditional Arabic" w:cs="Traditional Arabic" w:hint="cs"/>
          <w:sz w:val="36"/>
          <w:szCs w:val="36"/>
          <w:rtl/>
        </w:rPr>
        <w:t xml:space="preserve">: </w:t>
      </w:r>
      <w:r w:rsidR="00D0729B" w:rsidRPr="00D0729B">
        <w:rPr>
          <w:rFonts w:ascii="Traditional Arabic" w:eastAsia="Traditional Arabic" w:hAnsi="Traditional Arabic" w:cs="Traditional Arabic"/>
          <w:sz w:val="36"/>
          <w:szCs w:val="36"/>
          <w:rtl/>
        </w:rPr>
        <w:t>﴿</w:t>
      </w:r>
      <w:proofErr w:type="gramEnd"/>
      <w:r w:rsidR="00D0729B" w:rsidRPr="00D0729B">
        <w:rPr>
          <w:rFonts w:ascii="Traditional Arabic" w:eastAsia="Traditional Arabic" w:hAnsi="Traditional Arabic" w:cs="Traditional Arabic"/>
          <w:sz w:val="36"/>
          <w:szCs w:val="36"/>
          <w:rtl/>
        </w:rPr>
        <w:t xml:space="preserve"> إِلاَّ الَّذِينَ صَبَرُوا وَعَمِلُوا الصَّالِحَاتِ أُولَئِكَ لَهُمْ مَغْفِرَةٌ وَأَجْرٌ كَبِيرٌ ﴾ </w:t>
      </w:r>
      <w:r>
        <w:rPr>
          <w:rFonts w:ascii="Traditional Arabic" w:eastAsia="Traditional Arabic" w:hAnsi="Traditional Arabic" w:cs="Traditional Arabic"/>
          <w:sz w:val="36"/>
          <w:szCs w:val="36"/>
        </w:rPr>
        <w:t>]</w:t>
      </w:r>
      <w:r w:rsidR="00D0729B" w:rsidRPr="00D0729B">
        <w:rPr>
          <w:rFonts w:ascii="Traditional Arabic" w:eastAsia="Traditional Arabic" w:hAnsi="Traditional Arabic" w:cs="Traditional Arabic"/>
          <w:sz w:val="36"/>
          <w:szCs w:val="36"/>
          <w:rtl/>
        </w:rPr>
        <w:t>هود: 11</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وقرنه بالجهاد</w:t>
      </w:r>
      <w:r w:rsidRPr="00D0729B">
        <w:rPr>
          <w:rFonts w:ascii="Traditional Arabic" w:eastAsia="Traditional Arabic" w:hAnsi="Traditional Arabic" w:cs="Traditional Arabic"/>
          <w:sz w:val="36"/>
          <w:szCs w:val="36"/>
          <w:rtl/>
        </w:rPr>
        <w:t>، في قوله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ثُمَّ إِنَّ رَبَّكَ لِلَّذِينَ هَاجَرُوا مِنْ بَعْدِ مَا فُتِنُوا ثُمَّ جَاهَدُوا وَصَبَرُوا إِنَّ رَبَّكَ مِنْ بَعْدِهَا لَغَفُورٌ رَحِيمٌ ﴾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النحل: 110</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وفي قوله تعالى</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b/>
          <w:bCs/>
          <w:sz w:val="36"/>
          <w:szCs w:val="36"/>
          <w:rtl/>
        </w:rPr>
        <w:t>﴿ وَلَنَبْلُوَنَّكُمْ حَتَّى نَعْلَمَ الْمُجَاهِدِينَ مِنْكُمْ وَالصَّابِرِين ﴾</w:t>
      </w:r>
      <w:r w:rsidRPr="00D0729B">
        <w:rPr>
          <w:rFonts w:ascii="Traditional Arabic" w:eastAsia="Traditional Arabic" w:hAnsi="Traditional Arabic" w:cs="Traditional Arabic"/>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محمد: 31</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وقرنه بالاستغفار</w:t>
      </w:r>
      <w:proofErr w:type="gramStart"/>
      <w:r w:rsidR="00192816" w:rsidRPr="00192816">
        <w:rPr>
          <w:rFonts w:ascii="Traditional Arabic" w:eastAsia="Traditional Arabic" w:hAnsi="Traditional Arabic" w:cs="Traditional Arabic" w:hint="cs"/>
          <w:b/>
          <w:bCs/>
          <w:sz w:val="36"/>
          <w:szCs w:val="36"/>
          <w:rtl/>
        </w:rPr>
        <w:t>:</w:t>
      </w:r>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b/>
          <w:bCs/>
          <w:sz w:val="36"/>
          <w:szCs w:val="36"/>
          <w:rtl/>
        </w:rPr>
        <w:t>﴿</w:t>
      </w:r>
      <w:proofErr w:type="gramEnd"/>
      <w:r w:rsidRPr="00D0729B">
        <w:rPr>
          <w:rFonts w:ascii="Traditional Arabic" w:eastAsia="Traditional Arabic" w:hAnsi="Traditional Arabic" w:cs="Traditional Arabic"/>
          <w:b/>
          <w:bCs/>
          <w:sz w:val="36"/>
          <w:szCs w:val="36"/>
          <w:rtl/>
        </w:rPr>
        <w:t> فَاصْبِرْ إِنَّ وَعْدَ اللَّهِ حَقٌّ وَاسْتَغْفِرْ لِذَنْبِكَ وَسَبِّحْ بِحَمْدِ رَبِّكَ بِالْعَشِيِّ وَالْإِبْكَارِ ﴾</w:t>
      </w:r>
      <w:r w:rsidRPr="00D0729B">
        <w:rPr>
          <w:rFonts w:ascii="Traditional Arabic" w:eastAsia="Traditional Arabic" w:hAnsi="Traditional Arabic" w:cs="Traditional Arabic"/>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غافر: 55</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وقرنه بالتسبيح</w:t>
      </w:r>
      <w:r w:rsidRPr="00D0729B">
        <w:rPr>
          <w:rFonts w:ascii="Traditional Arabic" w:eastAsia="Traditional Arabic" w:hAnsi="Traditional Arabic" w:cs="Traditional Arabic"/>
          <w:sz w:val="36"/>
          <w:szCs w:val="36"/>
          <w:rtl/>
        </w:rPr>
        <w:t>، في قوله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b/>
          <w:bCs/>
          <w:sz w:val="36"/>
          <w:szCs w:val="36"/>
          <w:rtl/>
        </w:rPr>
        <w:t>﴿</w:t>
      </w:r>
      <w:proofErr w:type="gramEnd"/>
      <w:r w:rsidRPr="00D0729B">
        <w:rPr>
          <w:rFonts w:ascii="Traditional Arabic" w:eastAsia="Traditional Arabic" w:hAnsi="Traditional Arabic" w:cs="Traditional Arabic"/>
          <w:b/>
          <w:bCs/>
          <w:sz w:val="36"/>
          <w:szCs w:val="36"/>
          <w:rtl/>
        </w:rPr>
        <w:t> وَاصْبِرْ لِحُكْمِ رَبِّكَ فَإِنَّكَ بِأَعْيُنِنَا وَسَبِّحْ بِحَمْدِ رَبِّكَ حِينَ تَقُومُ ﴾</w:t>
      </w:r>
      <w:r w:rsidRPr="00D0729B">
        <w:rPr>
          <w:rFonts w:ascii="Traditional Arabic" w:eastAsia="Traditional Arabic" w:hAnsi="Traditional Arabic" w:cs="Traditional Arabic"/>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الطور: 48</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وفي قوله تعالى في سورة طه</w:t>
      </w:r>
      <w:r w:rsidRPr="00D0729B">
        <w:rPr>
          <w:rFonts w:ascii="Traditional Arabic" w:eastAsia="Traditional Arabic" w:hAnsi="Traditional Arabic" w:cs="Traditional Arabic"/>
          <w:sz w:val="36"/>
          <w:szCs w:val="36"/>
        </w:rPr>
        <w:t xml:space="preserve">: </w:t>
      </w:r>
      <w:r w:rsidRPr="00D0729B">
        <w:rPr>
          <w:rFonts w:ascii="Traditional Arabic" w:eastAsia="Traditional Arabic" w:hAnsi="Traditional Arabic" w:cs="Traditional Arabic"/>
          <w:sz w:val="36"/>
          <w:szCs w:val="36"/>
          <w:rtl/>
        </w:rPr>
        <w:t>﴿ فَاصْبِرْ عَلَى مَا يَقُولُونَ وَسَبِّحْ بِحَمْدِ رَبِّكَ قَبْلَ طُلُوعِ الشَّمْسِ وَقَبْلَ غُرُوبِهَا وَمِنْ آنَاءِ اللَّيْلِ فَسَبِّحْ وَأَطْرَافَ النَّهَارِ لَعَلَّكَ تَرْضَى ﴾</w:t>
      </w:r>
      <w:r w:rsidRPr="00D0729B">
        <w:rPr>
          <w:rFonts w:ascii="Traditional Arabic" w:eastAsia="Traditional Arabic" w:hAnsi="Traditional Arabic" w:cs="Traditional Arabic"/>
          <w:b/>
          <w:bCs/>
          <w:sz w:val="36"/>
          <w:szCs w:val="36"/>
          <w:rtl/>
        </w:rPr>
        <w:t>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طه: 130</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t>وقرن الصبر في القرآن الكريم بالحق</w:t>
      </w:r>
      <w:r w:rsidRPr="00D0729B">
        <w:rPr>
          <w:rFonts w:ascii="Traditional Arabic" w:eastAsia="Traditional Arabic" w:hAnsi="Traditional Arabic" w:cs="Traditional Arabic"/>
          <w:sz w:val="36"/>
          <w:szCs w:val="36"/>
          <w:rtl/>
        </w:rPr>
        <w:t>، في قوله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وَالْعَصْرِ </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sz w:val="36"/>
          <w:szCs w:val="36"/>
          <w:rtl/>
        </w:rPr>
        <w:t>إِنَّ الْإِنْسَانَ لَفِي خُسْرٍ </w:t>
      </w:r>
      <w:r w:rsidRPr="00D0729B">
        <w:rPr>
          <w:rFonts w:ascii="Traditional Arabic" w:eastAsia="Traditional Arabic" w:hAnsi="Traditional Arabic" w:cs="Traditional Arabic"/>
          <w:sz w:val="36"/>
          <w:szCs w:val="36"/>
        </w:rPr>
        <w:t>* </w:t>
      </w:r>
      <w:r w:rsidRPr="00D0729B">
        <w:rPr>
          <w:rFonts w:ascii="Traditional Arabic" w:eastAsia="Traditional Arabic" w:hAnsi="Traditional Arabic" w:cs="Traditional Arabic"/>
          <w:sz w:val="36"/>
          <w:szCs w:val="36"/>
          <w:rtl/>
        </w:rPr>
        <w:t xml:space="preserve">إِلَّا الَّذِينَ آمَنُوا وَعَمِلُوا الصَّالِحَاتِ وَتَوَاصَوْا بِالْحَقِّ وَتَوَاصَوْا بِالصَّبْرِ ﴾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 xml:space="preserve">العصر: 1 </w:t>
      </w:r>
      <w:r w:rsidR="00192816">
        <w:rPr>
          <w:rFonts w:ascii="Traditional Arabic" w:eastAsia="Traditional Arabic" w:hAnsi="Traditional Arabic" w:cs="Traditional Arabic"/>
          <w:sz w:val="36"/>
          <w:szCs w:val="36"/>
          <w:rtl/>
        </w:rPr>
        <w:t>–</w:t>
      </w:r>
      <w:r w:rsidRPr="00D0729B">
        <w:rPr>
          <w:rFonts w:ascii="Traditional Arabic" w:eastAsia="Traditional Arabic" w:hAnsi="Traditional Arabic" w:cs="Traditional Arabic"/>
          <w:sz w:val="36"/>
          <w:szCs w:val="36"/>
          <w:rtl/>
        </w:rPr>
        <w:t xml:space="preserve"> 3</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192816" w:rsidRDefault="00D0729B" w:rsidP="00192816">
      <w:pPr>
        <w:spacing w:before="40"/>
        <w:ind w:left="1134" w:firstLine="454"/>
        <w:jc w:val="lowKashida"/>
        <w:rPr>
          <w:rFonts w:ascii="Traditional Arabic" w:eastAsia="Traditional Arabic" w:hAnsi="Traditional Arabic" w:cs="Traditional Arabic"/>
          <w:bCs/>
          <w:sz w:val="36"/>
          <w:szCs w:val="36"/>
        </w:rPr>
      </w:pPr>
      <w:r w:rsidRPr="00192816">
        <w:rPr>
          <w:rFonts w:ascii="Traditional Arabic" w:eastAsia="Traditional Arabic" w:hAnsi="Traditional Arabic" w:cs="Traditional Arabic"/>
          <w:b/>
          <w:bCs/>
          <w:sz w:val="36"/>
          <w:szCs w:val="36"/>
          <w:rtl/>
        </w:rPr>
        <w:lastRenderedPageBreak/>
        <w:t>وقرنه بالرحمة</w:t>
      </w:r>
      <w:r w:rsidRPr="00D0729B">
        <w:rPr>
          <w:rFonts w:ascii="Traditional Arabic" w:eastAsia="Traditional Arabic" w:hAnsi="Traditional Arabic" w:cs="Traditional Arabic"/>
          <w:sz w:val="36"/>
          <w:szCs w:val="36"/>
          <w:rtl/>
        </w:rPr>
        <w:t>، قال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ثُمَّ كَانَ مِنَ الَّذِينَ آمَنُوا وَتَوَاصَوْا بِالصَّبْرِ وَتَوَاصَوْا بِالْمَرْحَمَةِ ﴾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البلد: 17</w:t>
      </w:r>
      <w:r w:rsidR="00192816">
        <w:rPr>
          <w:rFonts w:ascii="Traditional Arabic" w:eastAsia="Traditional Arabic" w:hAnsi="Traditional Arabic" w:cs="Traditional Arabic"/>
          <w:sz w:val="36"/>
          <w:szCs w:val="36"/>
        </w:rPr>
        <w:t>[</w:t>
      </w:r>
      <w:r w:rsidR="00192816">
        <w:rPr>
          <w:rFonts w:ascii="Traditional Arabic" w:eastAsia="Traditional Arabic" w:hAnsi="Traditional Arabic" w:cs="Traditional Arabic" w:hint="cs"/>
          <w:bCs/>
          <w:sz w:val="36"/>
          <w:szCs w:val="36"/>
          <w:rtl/>
        </w:rPr>
        <w:t>.</w:t>
      </w:r>
    </w:p>
    <w:p w:rsidR="00D0729B" w:rsidRPr="001D6236" w:rsidRDefault="00D0729B" w:rsidP="001D6236">
      <w:pPr>
        <w:spacing w:before="40"/>
        <w:ind w:left="1134" w:firstLine="454"/>
        <w:jc w:val="lowKashida"/>
        <w:rPr>
          <w:rFonts w:ascii="Traditional Arabic" w:eastAsia="Traditional Arabic" w:hAnsi="Traditional Arabic" w:cs="Traditional Arabic"/>
          <w:sz w:val="36"/>
          <w:szCs w:val="36"/>
          <w:rtl/>
        </w:rPr>
      </w:pPr>
      <w:r w:rsidRPr="00192816">
        <w:rPr>
          <w:rFonts w:ascii="Traditional Arabic" w:eastAsia="Traditional Arabic" w:hAnsi="Traditional Arabic" w:cs="Traditional Arabic"/>
          <w:b/>
          <w:bCs/>
          <w:sz w:val="36"/>
          <w:szCs w:val="36"/>
          <w:rtl/>
        </w:rPr>
        <w:t>وقرنه بالشكر</w:t>
      </w:r>
      <w:r w:rsidRPr="00D0729B">
        <w:rPr>
          <w:rFonts w:ascii="Traditional Arabic" w:eastAsia="Traditional Arabic" w:hAnsi="Traditional Arabic" w:cs="Traditional Arabic"/>
          <w:sz w:val="36"/>
          <w:szCs w:val="36"/>
          <w:rtl/>
        </w:rPr>
        <w:t xml:space="preserve"> في عدة آيات، قال تعالى</w:t>
      </w:r>
      <w:proofErr w:type="gramStart"/>
      <w:r w:rsidR="00192816">
        <w:rPr>
          <w:rFonts w:ascii="Traditional Arabic" w:eastAsia="Traditional Arabic" w:hAnsi="Traditional Arabic" w:cs="Traditional Arabic" w:hint="cs"/>
          <w:sz w:val="36"/>
          <w:szCs w:val="36"/>
          <w:rtl/>
        </w:rPr>
        <w:t xml:space="preserve">: </w:t>
      </w:r>
      <w:r w:rsidRPr="00D0729B">
        <w:rPr>
          <w:rFonts w:ascii="Traditional Arabic" w:eastAsia="Traditional Arabic" w:hAnsi="Traditional Arabic" w:cs="Traditional Arabic"/>
          <w:sz w:val="36"/>
          <w:szCs w:val="36"/>
          <w:rtl/>
        </w:rPr>
        <w:t>﴿</w:t>
      </w:r>
      <w:proofErr w:type="gramEnd"/>
      <w:r w:rsidRPr="00D0729B">
        <w:rPr>
          <w:rFonts w:ascii="Traditional Arabic" w:eastAsia="Traditional Arabic" w:hAnsi="Traditional Arabic" w:cs="Traditional Arabic"/>
          <w:sz w:val="36"/>
          <w:szCs w:val="36"/>
          <w:rtl/>
        </w:rPr>
        <w:t xml:space="preserve"> إِنَّ فِي ذَلِكَ لآياتٍ لِكُلِّ صَبَّارٍ شَكُورٍ ﴾ </w:t>
      </w:r>
      <w:r w:rsidR="00192816">
        <w:rPr>
          <w:rFonts w:ascii="Traditional Arabic" w:eastAsia="Traditional Arabic" w:hAnsi="Traditional Arabic" w:cs="Traditional Arabic"/>
          <w:sz w:val="36"/>
          <w:szCs w:val="36"/>
        </w:rPr>
        <w:t>]</w:t>
      </w:r>
      <w:r w:rsidRPr="00D0729B">
        <w:rPr>
          <w:rFonts w:ascii="Traditional Arabic" w:eastAsia="Traditional Arabic" w:hAnsi="Traditional Arabic" w:cs="Traditional Arabic"/>
          <w:sz w:val="36"/>
          <w:szCs w:val="36"/>
          <w:rtl/>
        </w:rPr>
        <w:t>إبراهيم: 5</w:t>
      </w:r>
      <w:r w:rsidR="001D6236">
        <w:rPr>
          <w:rFonts w:ascii="Traditional Arabic" w:eastAsia="Traditional Arabic" w:hAnsi="Traditional Arabic" w:cs="Traditional Arabic"/>
          <w:sz w:val="36"/>
          <w:szCs w:val="36"/>
        </w:rPr>
        <w:t>[</w:t>
      </w:r>
      <w:r w:rsidR="001D6236">
        <w:rPr>
          <w:rFonts w:ascii="Traditional Arabic" w:eastAsia="Traditional Arabic" w:hAnsi="Traditional Arabic" w:cs="Traditional Arabic" w:hint="cs"/>
          <w:bCs/>
          <w:sz w:val="36"/>
          <w:szCs w:val="36"/>
          <w:rtl/>
        </w:rPr>
        <w:t>.</w:t>
      </w:r>
    </w:p>
    <w:p w:rsidR="00D0729B" w:rsidRDefault="001D6236" w:rsidP="001D6236">
      <w:pPr>
        <w:spacing w:before="40"/>
        <w:ind w:left="1134" w:firstLine="454"/>
        <w:jc w:val="lowKashida"/>
        <w:rPr>
          <w:rFonts w:ascii="Traditional Arabic" w:eastAsia="Traditional Arabic" w:hAnsi="Traditional Arabic" w:cs="Traditional Arabic"/>
          <w:sz w:val="36"/>
          <w:szCs w:val="36"/>
          <w:rtl/>
        </w:rPr>
      </w:pPr>
      <w:r w:rsidRPr="001D6236">
        <w:rPr>
          <w:rFonts w:ascii="Traditional Arabic" w:eastAsia="Traditional Arabic" w:hAnsi="Traditional Arabic" w:cs="Traditional Arabic"/>
          <w:sz w:val="36"/>
          <w:szCs w:val="36"/>
          <w:rtl/>
        </w:rPr>
        <w:t>وحديث القرآن عن الصبر متنوع وممتع، مما يدل على أهميته ومكانته العظيمة، وكذا الشأن ف</w:t>
      </w:r>
      <w:r>
        <w:rPr>
          <w:rFonts w:ascii="Traditional Arabic" w:eastAsia="Traditional Arabic" w:hAnsi="Traditional Arabic" w:cs="Traditional Arabic"/>
          <w:sz w:val="36"/>
          <w:szCs w:val="36"/>
          <w:rtl/>
        </w:rPr>
        <w:t>ي السنة النبوية، فقد حث النبي-</w:t>
      </w:r>
      <w:r w:rsidRPr="001D6236">
        <w:rPr>
          <w:rFonts w:ascii="Traditional Arabic" w:eastAsia="Traditional Arabic" w:hAnsi="Traditional Arabic" w:cs="Traditional Arabic"/>
          <w:sz w:val="36"/>
          <w:szCs w:val="36"/>
          <w:rtl/>
        </w:rPr>
        <w:t>صلى الله ع</w:t>
      </w:r>
      <w:r>
        <w:rPr>
          <w:rFonts w:ascii="Traditional Arabic" w:eastAsia="Traditional Arabic" w:hAnsi="Traditional Arabic" w:cs="Traditional Arabic"/>
          <w:sz w:val="36"/>
          <w:szCs w:val="36"/>
          <w:rtl/>
        </w:rPr>
        <w:t>ليه وسلم-</w:t>
      </w:r>
      <w:r w:rsidRPr="001D6236">
        <w:rPr>
          <w:rFonts w:ascii="Traditional Arabic" w:eastAsia="Traditional Arabic" w:hAnsi="Traditional Arabic" w:cs="Traditional Arabic"/>
          <w:sz w:val="36"/>
          <w:szCs w:val="36"/>
          <w:rtl/>
        </w:rPr>
        <w:t xml:space="preserve">أمته على </w:t>
      </w:r>
      <w:r>
        <w:rPr>
          <w:rFonts w:ascii="Traditional Arabic" w:eastAsia="Traditional Arabic" w:hAnsi="Traditional Arabic" w:cs="Traditional Arabic"/>
          <w:sz w:val="36"/>
          <w:szCs w:val="36"/>
          <w:rtl/>
        </w:rPr>
        <w:t>هذا الخلق الكريم، وكانت سيرته-صلى الله عليه وسلم-</w:t>
      </w:r>
      <w:r w:rsidRPr="001D6236">
        <w:rPr>
          <w:rFonts w:ascii="Traditional Arabic" w:eastAsia="Traditional Arabic" w:hAnsi="Traditional Arabic" w:cs="Traditional Arabic"/>
          <w:sz w:val="36"/>
          <w:szCs w:val="36"/>
          <w:rtl/>
        </w:rPr>
        <w:t>أنموذجاً يحتذى في التخلق بخلق الصبر بشتى أنواعه وأعلى درجاته، ومن قرأ في سيرته العملية وسنته القولية سيجد أن للصبر شأناً عظيماً</w:t>
      </w:r>
      <w:r w:rsidRPr="001D6236">
        <w:rPr>
          <w:rFonts w:ascii="Traditional Arabic" w:eastAsia="Traditional Arabic" w:hAnsi="Traditional Arabic" w:cs="Traditional Arabic"/>
          <w:sz w:val="36"/>
          <w:szCs w:val="36"/>
        </w:rPr>
        <w:t>.</w:t>
      </w:r>
    </w:p>
    <w:p w:rsidR="001D6236" w:rsidRDefault="001D6236" w:rsidP="001D6236">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صلى الله عليه وسلم:</w:t>
      </w:r>
      <w:r>
        <w:rPr>
          <w:rFonts w:ascii="Traditional Arabic" w:eastAsia="Traditional Arabic" w:hAnsi="Traditional Arabic" w:cs="Traditional Arabic" w:hint="cs"/>
          <w:b/>
          <w:bCs/>
          <w:sz w:val="36"/>
          <w:szCs w:val="36"/>
          <w:rtl/>
        </w:rPr>
        <w:t xml:space="preserve"> ((</w:t>
      </w:r>
      <w:r w:rsidRPr="001D6236">
        <w:rPr>
          <w:rFonts w:ascii="Traditional Arabic" w:eastAsia="Traditional Arabic" w:hAnsi="Traditional Arabic" w:cs="Traditional Arabic"/>
          <w:b/>
          <w:bCs/>
          <w:sz w:val="36"/>
          <w:szCs w:val="36"/>
          <w:rtl/>
        </w:rPr>
        <w:t>عَجَبًا لِأَمْرِ الْمُؤْمِنِ، إِنَّ أَمْرَهُ كُلَّهُ خَيْرٌ، وَلَيْسَ ذَاكَ لِأَحَدٍ إِلَّا لِلْمُؤْمِنِ، إِنْ أَصَابَتْهُ سَرَّاءُ شَكَرَ، فَكَانَ خَيْرًا لَهُ، وَإِنْ أَصَابَتْهُ ضَرَّاءُ، صَبَرَ فَكَانَ خَيْرًا لَهُ</w:t>
      </w:r>
      <w:r w:rsidRPr="001D6236">
        <w:rPr>
          <w:rFonts w:ascii="Traditional Arabic" w:eastAsia="Traditional Arabic" w:hAnsi="Traditional Arabic" w:cs="Traditional Arabic" w:hint="cs"/>
          <w:sz w:val="36"/>
          <w:szCs w:val="36"/>
          <w:rtl/>
        </w:rPr>
        <w:t>))</w:t>
      </w:r>
      <w:r w:rsidRPr="001D6236">
        <w:rPr>
          <w:rFonts w:eastAsia="Traditional Arabic"/>
          <w:rtl/>
        </w:rPr>
        <w:footnoteReference w:id="1450"/>
      </w:r>
    </w:p>
    <w:p w:rsidR="00496279" w:rsidRDefault="00496279" w:rsidP="00496279">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1D6236" w:rsidRPr="001D6236">
        <w:rPr>
          <w:rFonts w:ascii="Traditional Arabic" w:eastAsia="Traditional Arabic" w:hAnsi="Traditional Arabic" w:cs="Traditional Arabic"/>
          <w:sz w:val="36"/>
          <w:szCs w:val="36"/>
          <w:rtl/>
        </w:rPr>
        <w:t>قال بعض السلف</w:t>
      </w:r>
      <w:r w:rsidR="001D6236" w:rsidRPr="001D6236">
        <w:rPr>
          <w:rFonts w:ascii="Traditional Arabic" w:eastAsia="Traditional Arabic" w:hAnsi="Traditional Arabic" w:cs="Traditional Arabic"/>
          <w:sz w:val="36"/>
          <w:szCs w:val="36"/>
        </w:rPr>
        <w:t>:</w:t>
      </w:r>
      <w:r w:rsidR="001D6236">
        <w:rPr>
          <w:rFonts w:ascii="Traditional Arabic" w:eastAsia="Traditional Arabic" w:hAnsi="Traditional Arabic" w:cs="Traditional Arabic" w:hint="cs"/>
          <w:b/>
          <w:bCs/>
          <w:sz w:val="36"/>
          <w:szCs w:val="36"/>
          <w:rtl/>
        </w:rPr>
        <w:t xml:space="preserve"> "</w:t>
      </w:r>
      <w:r w:rsidR="001D6236" w:rsidRPr="001D6236">
        <w:rPr>
          <w:rFonts w:ascii="Traditional Arabic" w:eastAsia="Traditional Arabic" w:hAnsi="Traditional Arabic" w:cs="Traditional Arabic"/>
          <w:b/>
          <w:bCs/>
          <w:sz w:val="36"/>
          <w:szCs w:val="36"/>
          <w:rtl/>
        </w:rPr>
        <w:t>الإيمان نصفان نصف صبر ونصف شكر</w:t>
      </w:r>
      <w:r>
        <w:rPr>
          <w:rFonts w:ascii="Traditional Arabic" w:eastAsia="Traditional Arabic" w:hAnsi="Traditional Arabic" w:cs="Traditional Arabic" w:hint="cs"/>
          <w:b/>
          <w:bCs/>
          <w:sz w:val="36"/>
          <w:szCs w:val="36"/>
          <w:rtl/>
        </w:rPr>
        <w:t>"</w:t>
      </w:r>
      <w:r>
        <w:rPr>
          <w:rStyle w:val="a6"/>
          <w:rFonts w:ascii="Traditional Arabic" w:eastAsia="Traditional Arabic" w:hAnsi="Traditional Arabic" w:cs="Traditional Arabic"/>
          <w:sz w:val="36"/>
          <w:szCs w:val="36"/>
        </w:rPr>
        <w:footnoteReference w:id="1451"/>
      </w:r>
      <w:r w:rsidR="001D6236" w:rsidRPr="001D6236">
        <w:rPr>
          <w:rFonts w:ascii="Traditional Arabic" w:eastAsia="Traditional Arabic" w:hAnsi="Traditional Arabic" w:cs="Traditional Arabic"/>
          <w:sz w:val="36"/>
          <w:szCs w:val="36"/>
        </w:rPr>
        <w:br/>
      </w:r>
      <w:r w:rsidRPr="00531664">
        <w:rPr>
          <w:rFonts w:ascii="Traditional Arabic" w:eastAsia="Traditional Arabic" w:hAnsi="Traditional Arabic" w:cs="Traditional Arabic" w:hint="cs"/>
          <w:b/>
          <w:bCs/>
          <w:sz w:val="36"/>
          <w:szCs w:val="36"/>
          <w:rtl/>
        </w:rPr>
        <w:t>المسألة الثانية:</w:t>
      </w:r>
      <w:r>
        <w:rPr>
          <w:rFonts w:ascii="Traditional Arabic" w:eastAsia="Traditional Arabic" w:hAnsi="Traditional Arabic" w:cs="Traditional Arabic" w:hint="cs"/>
          <w:sz w:val="36"/>
          <w:szCs w:val="36"/>
          <w:rtl/>
        </w:rPr>
        <w:t xml:space="preserve"> </w:t>
      </w:r>
      <w:r w:rsidRPr="00531664">
        <w:rPr>
          <w:rFonts w:ascii="Traditional Arabic" w:eastAsia="Traditional Arabic" w:hAnsi="Traditional Arabic" w:cs="Traditional Arabic" w:hint="cs"/>
          <w:b/>
          <w:bCs/>
          <w:sz w:val="36"/>
          <w:szCs w:val="36"/>
          <w:rtl/>
        </w:rPr>
        <w:t>أنواع الصبر.</w:t>
      </w:r>
    </w:p>
    <w:p w:rsidR="00496279" w:rsidRDefault="00496279" w:rsidP="00496279">
      <w:pPr>
        <w:spacing w:before="40"/>
        <w:ind w:left="1134" w:firstLine="454"/>
        <w:jc w:val="lowKashida"/>
        <w:rPr>
          <w:rFonts w:ascii="Traditional Arabic" w:eastAsia="Traditional Arabic" w:hAnsi="Traditional Arabic" w:cs="Traditional Arabic"/>
          <w:b/>
          <w:bCs/>
          <w:sz w:val="36"/>
          <w:szCs w:val="36"/>
          <w:rtl/>
        </w:rPr>
      </w:pPr>
      <w:r w:rsidRPr="00496279">
        <w:rPr>
          <w:rFonts w:ascii="Traditional Arabic" w:eastAsia="Traditional Arabic" w:hAnsi="Traditional Arabic" w:cs="Traditional Arabic"/>
          <w:b/>
          <w:bCs/>
          <w:sz w:val="36"/>
          <w:szCs w:val="36"/>
          <w:rtl/>
        </w:rPr>
        <w:t>الصبر ثلاثة أقسام</w:t>
      </w:r>
      <w:r w:rsidRPr="00496279">
        <w:rPr>
          <w:rFonts w:ascii="Traditional Arabic" w:eastAsia="Traditional Arabic" w:hAnsi="Traditional Arabic" w:cs="Traditional Arabic"/>
          <w:b/>
          <w:bCs/>
          <w:sz w:val="36"/>
          <w:szCs w:val="36"/>
        </w:rPr>
        <w:t>:</w:t>
      </w:r>
    </w:p>
    <w:p w:rsidR="00496279" w:rsidRDefault="00000D06" w:rsidP="00496279">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 xml:space="preserve">القسم الأول: </w:t>
      </w:r>
      <w:r w:rsidR="00496279" w:rsidRPr="00496279">
        <w:rPr>
          <w:rFonts w:ascii="Traditional Arabic" w:eastAsia="Traditional Arabic" w:hAnsi="Traditional Arabic" w:cs="Traditional Arabic"/>
          <w:b/>
          <w:bCs/>
          <w:sz w:val="36"/>
          <w:szCs w:val="36"/>
          <w:rtl/>
        </w:rPr>
        <w:t>صبر على الطاعة</w:t>
      </w:r>
      <w:r w:rsidR="00496279" w:rsidRPr="00496279">
        <w:rPr>
          <w:rFonts w:ascii="Traditional Arabic" w:eastAsia="Traditional Arabic" w:hAnsi="Traditional Arabic" w:cs="Traditional Arabic"/>
          <w:sz w:val="36"/>
          <w:szCs w:val="36"/>
          <w:rtl/>
        </w:rPr>
        <w:t> حتى يفعلها، فإن العبد لا يكاد يفعل المأمور به إلا بعد صبرٍ ومصابرة ومجاهدة لعدوه الباطن والظاهر، فبحسب هذا الصبر يكون أداؤه للمأمورات وفعله للمستحبات</w:t>
      </w:r>
      <w:r w:rsidR="00496279" w:rsidRPr="00496279">
        <w:rPr>
          <w:rFonts w:ascii="Traditional Arabic" w:eastAsia="Traditional Arabic" w:hAnsi="Traditional Arabic" w:cs="Traditional Arabic"/>
          <w:sz w:val="36"/>
          <w:szCs w:val="36"/>
        </w:rPr>
        <w:t>.</w:t>
      </w:r>
    </w:p>
    <w:p w:rsidR="00496279" w:rsidRDefault="00496279" w:rsidP="00000D06">
      <w:pPr>
        <w:spacing w:before="40"/>
        <w:ind w:left="1134" w:firstLine="454"/>
        <w:jc w:val="lowKashida"/>
        <w:rPr>
          <w:rFonts w:ascii="Traditional Arabic" w:eastAsia="Traditional Arabic" w:hAnsi="Traditional Arabic" w:cs="Traditional Arabic"/>
          <w:sz w:val="36"/>
          <w:szCs w:val="36"/>
        </w:rPr>
      </w:pPr>
      <w:r w:rsidRPr="00496279">
        <w:rPr>
          <w:rFonts w:ascii="Traditional Arabic" w:eastAsia="Traditional Arabic" w:hAnsi="Traditional Arabic" w:cs="Traditional Arabic"/>
          <w:b/>
          <w:bCs/>
          <w:sz w:val="36"/>
          <w:szCs w:val="36"/>
          <w:rtl/>
        </w:rPr>
        <w:lastRenderedPageBreak/>
        <w:t>ال</w:t>
      </w:r>
      <w:r w:rsidR="00000D06">
        <w:rPr>
          <w:rFonts w:ascii="Traditional Arabic" w:eastAsia="Traditional Arabic" w:hAnsi="Traditional Arabic" w:cs="Traditional Arabic" w:hint="cs"/>
          <w:b/>
          <w:bCs/>
          <w:sz w:val="36"/>
          <w:szCs w:val="36"/>
          <w:rtl/>
        </w:rPr>
        <w:t>قسم</w:t>
      </w:r>
      <w:r w:rsidRPr="00496279">
        <w:rPr>
          <w:rFonts w:ascii="Traditional Arabic" w:eastAsia="Traditional Arabic" w:hAnsi="Traditional Arabic" w:cs="Traditional Arabic"/>
          <w:b/>
          <w:bCs/>
          <w:sz w:val="36"/>
          <w:szCs w:val="36"/>
          <w:rtl/>
        </w:rPr>
        <w:t xml:space="preserve"> الثاني</w:t>
      </w:r>
      <w:r w:rsidRPr="00496279">
        <w:rPr>
          <w:rFonts w:ascii="Traditional Arabic" w:eastAsia="Traditional Arabic" w:hAnsi="Traditional Arabic" w:cs="Traditional Arabic"/>
          <w:b/>
          <w:bCs/>
          <w:sz w:val="36"/>
          <w:szCs w:val="36"/>
        </w:rPr>
        <w:t>:</w:t>
      </w:r>
      <w:r w:rsidR="00000D06">
        <w:rPr>
          <w:rFonts w:ascii="Traditional Arabic" w:eastAsia="Traditional Arabic" w:hAnsi="Traditional Arabic" w:cs="Traditional Arabic" w:hint="cs"/>
          <w:sz w:val="36"/>
          <w:szCs w:val="36"/>
          <w:rtl/>
        </w:rPr>
        <w:t xml:space="preserve"> </w:t>
      </w:r>
      <w:r w:rsidRPr="00496279">
        <w:rPr>
          <w:rFonts w:ascii="Traditional Arabic" w:eastAsia="Traditional Arabic" w:hAnsi="Traditional Arabic" w:cs="Traditional Arabic"/>
          <w:sz w:val="36"/>
          <w:szCs w:val="36"/>
          <w:rtl/>
        </w:rPr>
        <w:t>صبر عن المنهي عنه حتى لا يفعله، فإن النفس ودواعيها، وتزيين الشيطان، وقرناء السوء، تأمره بالمعصية وتجرئه عليها، فبحسب قوة صبره يكون تركه لها</w:t>
      </w:r>
      <w:r w:rsidRPr="00496279">
        <w:rPr>
          <w:rFonts w:ascii="Traditional Arabic" w:eastAsia="Traditional Arabic" w:hAnsi="Traditional Arabic" w:cs="Traditional Arabic"/>
          <w:sz w:val="36"/>
          <w:szCs w:val="36"/>
        </w:rPr>
        <w:t>.</w:t>
      </w:r>
    </w:p>
    <w:p w:rsidR="00064066" w:rsidRDefault="00496279" w:rsidP="00064066">
      <w:pPr>
        <w:spacing w:before="40"/>
        <w:ind w:left="1134" w:firstLine="454"/>
        <w:jc w:val="lowKashida"/>
        <w:rPr>
          <w:rFonts w:ascii="Traditional Arabic" w:eastAsia="Traditional Arabic" w:hAnsi="Traditional Arabic" w:cs="Traditional Arabic"/>
          <w:sz w:val="36"/>
          <w:szCs w:val="36"/>
          <w:rtl/>
        </w:rPr>
      </w:pPr>
      <w:r w:rsidRPr="00496279">
        <w:rPr>
          <w:rFonts w:ascii="Traditional Arabic" w:eastAsia="Traditional Arabic" w:hAnsi="Traditional Arabic" w:cs="Traditional Arabic"/>
          <w:b/>
          <w:bCs/>
          <w:sz w:val="36"/>
          <w:szCs w:val="36"/>
          <w:rtl/>
        </w:rPr>
        <w:t>قال بعض السلف</w:t>
      </w:r>
      <w:r w:rsidR="00064066">
        <w:rPr>
          <w:rFonts w:ascii="Traditional Arabic" w:eastAsia="Traditional Arabic" w:hAnsi="Traditional Arabic" w:cs="Traditional Arabic" w:hint="cs"/>
          <w:b/>
          <w:bCs/>
          <w:sz w:val="36"/>
          <w:szCs w:val="36"/>
          <w:rtl/>
        </w:rPr>
        <w:t>: "</w:t>
      </w:r>
      <w:r w:rsidRPr="00496279">
        <w:rPr>
          <w:rFonts w:ascii="Traditional Arabic" w:eastAsia="Traditional Arabic" w:hAnsi="Traditional Arabic" w:cs="Traditional Arabic"/>
          <w:sz w:val="36"/>
          <w:szCs w:val="36"/>
          <w:rtl/>
        </w:rPr>
        <w:t>أعمال البر يفعلها البر والفاجر، ولا يقدر على ترك المعاصي إلا صديق</w:t>
      </w:r>
      <w:r w:rsidR="00064066">
        <w:rPr>
          <w:rFonts w:ascii="Traditional Arabic" w:eastAsia="Traditional Arabic" w:hAnsi="Traditional Arabic" w:cs="Traditional Arabic" w:hint="cs"/>
          <w:sz w:val="36"/>
          <w:szCs w:val="36"/>
          <w:rtl/>
        </w:rPr>
        <w:t>"</w:t>
      </w:r>
      <w:r w:rsidRPr="00496279">
        <w:rPr>
          <w:rFonts w:ascii="Traditional Arabic" w:eastAsia="Traditional Arabic" w:hAnsi="Traditional Arabic" w:cs="Traditional Arabic"/>
          <w:sz w:val="36"/>
          <w:szCs w:val="36"/>
        </w:rPr>
        <w:t>.</w:t>
      </w:r>
      <w:r w:rsidRPr="00064066">
        <w:rPr>
          <w:rFonts w:ascii="Traditional Arabic" w:eastAsia="Traditional Arabic" w:hAnsi="Traditional Arabic" w:cs="Traditional Arabic"/>
          <w:sz w:val="36"/>
          <w:szCs w:val="36"/>
        </w:rPr>
        <w:footnoteReference w:id="1452"/>
      </w:r>
    </w:p>
    <w:p w:rsidR="00064066" w:rsidRPr="00064066" w:rsidRDefault="00064066" w:rsidP="00064066">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Pr="00064066">
        <w:rPr>
          <w:rFonts w:ascii="Traditional Arabic" w:eastAsia="Traditional Arabic" w:hAnsi="Traditional Arabic" w:cs="Traditional Arabic"/>
          <w:sz w:val="36"/>
          <w:szCs w:val="36"/>
          <w:rtl/>
        </w:rPr>
        <w:t xml:space="preserve">عن سهل بن عبد الله التستري: "ليس من </w:t>
      </w:r>
      <w:r w:rsidRPr="00064066">
        <w:rPr>
          <w:rFonts w:ascii="Traditional Arabic" w:eastAsia="Traditional Arabic" w:hAnsi="Traditional Arabic" w:cs="Traditional Arabic" w:hint="cs"/>
          <w:sz w:val="36"/>
          <w:szCs w:val="36"/>
          <w:rtl/>
        </w:rPr>
        <w:t>عمل بطاعة الله صار حبيب الله، ولكن من اجتنب ما نهى الله عنه صار حبيب الله، ولا يجتنب الآثام إلا صِدِّيق مقرب، وأما أعمال البر يعملها البر والفاجر"</w:t>
      </w:r>
      <w:r>
        <w:rPr>
          <w:rStyle w:val="a6"/>
          <w:rFonts w:ascii="Traditional Arabic" w:eastAsia="Traditional Arabic" w:hAnsi="Traditional Arabic" w:cs="Traditional Arabic"/>
          <w:sz w:val="36"/>
          <w:szCs w:val="36"/>
          <w:rtl/>
        </w:rPr>
        <w:footnoteReference w:id="1453"/>
      </w:r>
      <w:r w:rsidRPr="00064066">
        <w:rPr>
          <w:rFonts w:ascii="Traditional Arabic" w:eastAsia="Traditional Arabic" w:hAnsi="Traditional Arabic" w:cs="Traditional Arabic" w:hint="cs"/>
          <w:sz w:val="36"/>
          <w:szCs w:val="36"/>
          <w:rtl/>
        </w:rPr>
        <w:t>.</w:t>
      </w:r>
    </w:p>
    <w:p w:rsidR="00064066" w:rsidRPr="00064066" w:rsidRDefault="00064066" w:rsidP="00064066">
      <w:pPr>
        <w:pStyle w:val="a9"/>
        <w:bidi/>
        <w:spacing w:before="0" w:beforeAutospacing="0" w:after="0" w:afterAutospacing="0"/>
        <w:rPr>
          <w:rFonts w:ascii="Helvetica" w:hAnsi="Helvetica"/>
          <w:sz w:val="28"/>
          <w:szCs w:val="28"/>
        </w:rPr>
      </w:pPr>
      <w:r w:rsidRPr="00064066">
        <w:rPr>
          <w:rFonts w:ascii="Traditional Arabic" w:eastAsia="Traditional Arabic" w:hAnsi="Traditional Arabic" w:cs="Traditional Arabic" w:hint="cs"/>
          <w:sz w:val="36"/>
          <w:szCs w:val="36"/>
          <w:rtl/>
        </w:rPr>
        <w:t>‏</w:t>
      </w:r>
    </w:p>
    <w:p w:rsidR="00000D06" w:rsidRDefault="00000D06" w:rsidP="00064066">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القسم</w:t>
      </w:r>
      <w:r w:rsidR="00496279" w:rsidRPr="00496279">
        <w:rPr>
          <w:rFonts w:ascii="Traditional Arabic" w:eastAsia="Traditional Arabic" w:hAnsi="Traditional Arabic" w:cs="Traditional Arabic"/>
          <w:b/>
          <w:bCs/>
          <w:sz w:val="36"/>
          <w:szCs w:val="36"/>
          <w:rtl/>
        </w:rPr>
        <w:t xml:space="preserve"> الثالث</w:t>
      </w:r>
      <w:r w:rsidR="00064066">
        <w:rPr>
          <w:rFonts w:ascii="Traditional Arabic" w:eastAsia="Traditional Arabic" w:hAnsi="Traditional Arabic" w:cs="Traditional Arabic"/>
          <w:sz w:val="36"/>
          <w:szCs w:val="36"/>
        </w:rPr>
        <w:t>:</w:t>
      </w:r>
      <w:r w:rsidR="00064066">
        <w:rPr>
          <w:rFonts w:ascii="Traditional Arabic" w:eastAsia="Traditional Arabic" w:hAnsi="Traditional Arabic" w:cs="Traditional Arabic" w:hint="cs"/>
          <w:sz w:val="36"/>
          <w:szCs w:val="36"/>
          <w:rtl/>
        </w:rPr>
        <w:t xml:space="preserve"> </w:t>
      </w:r>
      <w:r w:rsidR="00496279" w:rsidRPr="00496279">
        <w:rPr>
          <w:rFonts w:ascii="Traditional Arabic" w:eastAsia="Traditional Arabic" w:hAnsi="Traditional Arabic" w:cs="Traditional Arabic"/>
          <w:sz w:val="36"/>
          <w:szCs w:val="36"/>
          <w:rtl/>
        </w:rPr>
        <w:t>الصبر على ما يصيبه بغير اختياره من المصائب، </w:t>
      </w:r>
    </w:p>
    <w:p w:rsidR="00256CA5" w:rsidRDefault="00496279" w:rsidP="00000D06">
      <w:pPr>
        <w:spacing w:before="40"/>
        <w:ind w:left="1134" w:firstLine="454"/>
        <w:jc w:val="lowKashida"/>
        <w:rPr>
          <w:rFonts w:ascii="Traditional Arabic" w:eastAsia="Traditional Arabic" w:hAnsi="Traditional Arabic" w:cs="Traditional Arabic"/>
          <w:b/>
          <w:bCs/>
          <w:sz w:val="36"/>
          <w:szCs w:val="36"/>
          <w:rtl/>
        </w:rPr>
      </w:pPr>
      <w:r w:rsidRPr="00496279">
        <w:rPr>
          <w:rFonts w:ascii="Traditional Arabic" w:eastAsia="Traditional Arabic" w:hAnsi="Traditional Arabic" w:cs="Traditional Arabic"/>
          <w:b/>
          <w:bCs/>
          <w:sz w:val="36"/>
          <w:szCs w:val="36"/>
          <w:rtl/>
        </w:rPr>
        <w:t>و</w:t>
      </w:r>
      <w:r w:rsidR="00000D06">
        <w:rPr>
          <w:rFonts w:ascii="Traditional Arabic" w:eastAsia="Traditional Arabic" w:hAnsi="Traditional Arabic" w:cs="Traditional Arabic" w:hint="cs"/>
          <w:b/>
          <w:bCs/>
          <w:sz w:val="36"/>
          <w:szCs w:val="36"/>
          <w:rtl/>
        </w:rPr>
        <w:t xml:space="preserve">المصائب </w:t>
      </w:r>
      <w:r w:rsidRPr="00496279">
        <w:rPr>
          <w:rFonts w:ascii="Traditional Arabic" w:eastAsia="Traditional Arabic" w:hAnsi="Traditional Arabic" w:cs="Traditional Arabic"/>
          <w:b/>
          <w:bCs/>
          <w:sz w:val="36"/>
          <w:szCs w:val="36"/>
          <w:rtl/>
        </w:rPr>
        <w:t>نوعان</w:t>
      </w:r>
      <w:r w:rsidRPr="00496279">
        <w:rPr>
          <w:rFonts w:ascii="Traditional Arabic" w:eastAsia="Traditional Arabic" w:hAnsi="Traditional Arabic" w:cs="Traditional Arabic"/>
          <w:b/>
          <w:bCs/>
          <w:sz w:val="36"/>
          <w:szCs w:val="36"/>
        </w:rPr>
        <w:t>:</w:t>
      </w:r>
    </w:p>
    <w:p w:rsidR="00770B9F" w:rsidRDefault="00000D06" w:rsidP="00770B9F">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bCs/>
          <w:sz w:val="36"/>
          <w:szCs w:val="36"/>
          <w:rtl/>
        </w:rPr>
        <w:t xml:space="preserve">النوع الأول: </w:t>
      </w:r>
      <w:r w:rsidR="00496279" w:rsidRPr="00496279">
        <w:rPr>
          <w:rFonts w:ascii="Traditional Arabic" w:eastAsia="Traditional Arabic" w:hAnsi="Traditional Arabic" w:cs="Traditional Arabic"/>
          <w:b/>
          <w:bCs/>
          <w:sz w:val="36"/>
          <w:szCs w:val="36"/>
          <w:rtl/>
        </w:rPr>
        <w:t xml:space="preserve">نوع </w:t>
      </w:r>
      <w:r>
        <w:rPr>
          <w:rFonts w:ascii="Traditional Arabic" w:eastAsia="Traditional Arabic" w:hAnsi="Traditional Arabic" w:cs="Traditional Arabic" w:hint="cs"/>
          <w:b/>
          <w:bCs/>
          <w:sz w:val="36"/>
          <w:szCs w:val="36"/>
          <w:rtl/>
        </w:rPr>
        <w:t xml:space="preserve">لا </w:t>
      </w:r>
      <w:r w:rsidR="00496279" w:rsidRPr="00496279">
        <w:rPr>
          <w:rFonts w:ascii="Traditional Arabic" w:eastAsia="Traditional Arabic" w:hAnsi="Traditional Arabic" w:cs="Traditional Arabic"/>
          <w:b/>
          <w:bCs/>
          <w:sz w:val="36"/>
          <w:szCs w:val="36"/>
          <w:rtl/>
        </w:rPr>
        <w:t>اختيار للخلق فيه،</w:t>
      </w:r>
      <w:r w:rsidR="00496279" w:rsidRPr="00496279">
        <w:rPr>
          <w:rFonts w:ascii="Traditional Arabic" w:eastAsia="Traditional Arabic" w:hAnsi="Traditional Arabic" w:cs="Traditional Arabic"/>
          <w:sz w:val="36"/>
          <w:szCs w:val="36"/>
          <w:rtl/>
        </w:rPr>
        <w:t> كالأمراض وغيرها من المصائب السماوية، فهذه يسهل الصبر فيها؛ لأن العبد يشهد فيها قضاء الله وقدره، وإنه لا مدخل للناس فيها، فيصبر إما اضطرارا، وإما اختيارا، فإن فتح الله على قلبه باب الفكرة في فوائدها، وما في حشوها</w:t>
      </w:r>
      <w:r w:rsidR="00256CA5">
        <w:rPr>
          <w:rStyle w:val="a6"/>
          <w:rFonts w:ascii="Traditional Arabic" w:eastAsia="Traditional Arabic" w:hAnsi="Traditional Arabic" w:cs="Traditional Arabic"/>
          <w:sz w:val="36"/>
          <w:szCs w:val="36"/>
          <w:rtl/>
        </w:rPr>
        <w:footnoteReference w:id="1454"/>
      </w:r>
      <w:r w:rsidR="00496279" w:rsidRPr="00496279">
        <w:rPr>
          <w:rFonts w:ascii="Traditional Arabic" w:eastAsia="Traditional Arabic" w:hAnsi="Traditional Arabic" w:cs="Traditional Arabic"/>
          <w:sz w:val="36"/>
          <w:szCs w:val="36"/>
          <w:rtl/>
        </w:rPr>
        <w:t xml:space="preserve"> من النعم، والألطاف</w:t>
      </w:r>
      <w:r w:rsidR="00256CA5">
        <w:rPr>
          <w:rStyle w:val="a6"/>
          <w:rFonts w:ascii="Traditional Arabic" w:eastAsia="Traditional Arabic" w:hAnsi="Traditional Arabic" w:cs="Traditional Arabic"/>
          <w:sz w:val="36"/>
          <w:szCs w:val="36"/>
          <w:rtl/>
        </w:rPr>
        <w:footnoteReference w:id="1455"/>
      </w:r>
      <w:r w:rsidR="00496279" w:rsidRPr="00496279">
        <w:rPr>
          <w:rFonts w:ascii="Traditional Arabic" w:eastAsia="Traditional Arabic" w:hAnsi="Traditional Arabic" w:cs="Traditional Arabic"/>
          <w:sz w:val="36"/>
          <w:szCs w:val="36"/>
          <w:rtl/>
        </w:rPr>
        <w:t> انتقل من الصبر عليها إلى الشكر لها والرضا بها، فانقلبت حينئذ في حقه نعمة، فلا يزال يجري قلبه ولسانه</w:t>
      </w:r>
      <w:r w:rsidR="00256CA5">
        <w:rPr>
          <w:rFonts w:ascii="Traditional Arabic" w:eastAsia="Traditional Arabic" w:hAnsi="Traditional Arabic" w:cs="Traditional Arabic" w:hint="cs"/>
          <w:sz w:val="36"/>
          <w:szCs w:val="36"/>
          <w:rtl/>
        </w:rPr>
        <w:t>-</w:t>
      </w:r>
      <w:r w:rsidR="00256CA5">
        <w:rPr>
          <w:rFonts w:ascii="Traditional Arabic" w:eastAsia="Traditional Arabic" w:hAnsi="Traditional Arabic" w:cs="Traditional Arabic"/>
          <w:sz w:val="36"/>
          <w:szCs w:val="36"/>
          <w:rtl/>
        </w:rPr>
        <w:t>أي دأبه وشأ</w:t>
      </w:r>
      <w:r w:rsidR="00256CA5">
        <w:rPr>
          <w:rFonts w:ascii="Traditional Arabic" w:eastAsia="Traditional Arabic" w:hAnsi="Traditional Arabic" w:cs="Traditional Arabic" w:hint="cs"/>
          <w:sz w:val="36"/>
          <w:szCs w:val="36"/>
          <w:rtl/>
        </w:rPr>
        <w:t>نه-</w:t>
      </w:r>
      <w:r w:rsidR="00496279" w:rsidRPr="00496279">
        <w:rPr>
          <w:rFonts w:ascii="Traditional Arabic" w:eastAsia="Traditional Arabic" w:hAnsi="Traditional Arabic" w:cs="Traditional Arabic"/>
          <w:sz w:val="36"/>
          <w:szCs w:val="36"/>
          <w:rtl/>
        </w:rPr>
        <w:t>فيها</w:t>
      </w:r>
      <w:r w:rsidR="00256CA5">
        <w:rPr>
          <w:rFonts w:ascii="Traditional Arabic" w:eastAsia="Traditional Arabic" w:hAnsi="Traditional Arabic" w:cs="Traditional Arabic"/>
          <w:sz w:val="36"/>
          <w:szCs w:val="36"/>
        </w:rPr>
        <w:t>:</w:t>
      </w:r>
      <w:r w:rsidR="00256CA5">
        <w:rPr>
          <w:rFonts w:ascii="Traditional Arabic" w:eastAsia="Traditional Arabic" w:hAnsi="Traditional Arabic" w:cs="Traditional Arabic" w:hint="cs"/>
          <w:b/>
          <w:bCs/>
          <w:sz w:val="36"/>
          <w:szCs w:val="36"/>
          <w:rtl/>
        </w:rPr>
        <w:t xml:space="preserve"> "</w:t>
      </w:r>
      <w:r w:rsidR="00496279" w:rsidRPr="00496279">
        <w:rPr>
          <w:rFonts w:ascii="Traditional Arabic" w:eastAsia="Traditional Arabic" w:hAnsi="Traditional Arabic" w:cs="Traditional Arabic"/>
          <w:b/>
          <w:bCs/>
          <w:sz w:val="36"/>
          <w:szCs w:val="36"/>
          <w:rtl/>
        </w:rPr>
        <w:t xml:space="preserve">رب أعني على ذكرك وشكرك وحسن </w:t>
      </w:r>
      <w:r w:rsidR="00770B9F">
        <w:rPr>
          <w:rFonts w:ascii="Traditional Arabic" w:eastAsia="Traditional Arabic" w:hAnsi="Traditional Arabic" w:cs="Traditional Arabic" w:hint="cs"/>
          <w:b/>
          <w:bCs/>
          <w:sz w:val="36"/>
          <w:szCs w:val="36"/>
          <w:rtl/>
        </w:rPr>
        <w:t xml:space="preserve"> </w:t>
      </w:r>
      <w:r w:rsidR="00496279" w:rsidRPr="00496279">
        <w:rPr>
          <w:rFonts w:ascii="Traditional Arabic" w:eastAsia="Traditional Arabic" w:hAnsi="Traditional Arabic" w:cs="Traditional Arabic"/>
          <w:b/>
          <w:bCs/>
          <w:sz w:val="36"/>
          <w:szCs w:val="36"/>
          <w:rtl/>
        </w:rPr>
        <w:lastRenderedPageBreak/>
        <w:t>عبادتك</w:t>
      </w:r>
      <w:r w:rsidR="00496279" w:rsidRPr="00496279">
        <w:rPr>
          <w:rFonts w:ascii="Traditional Arabic" w:eastAsia="Traditional Arabic" w:hAnsi="Traditional Arabic" w:cs="Traditional Arabic"/>
          <w:b/>
          <w:bCs/>
          <w:sz w:val="36"/>
          <w:szCs w:val="36"/>
        </w:rPr>
        <w:t>"</w:t>
      </w:r>
      <w:r w:rsidR="00256CA5">
        <w:rPr>
          <w:rStyle w:val="a6"/>
          <w:rFonts w:ascii="Traditional Arabic" w:eastAsia="Traditional Arabic" w:hAnsi="Traditional Arabic" w:cs="Traditional Arabic"/>
          <w:b/>
          <w:bCs/>
          <w:sz w:val="36"/>
          <w:szCs w:val="36"/>
          <w:rtl/>
        </w:rPr>
        <w:footnoteReference w:id="1456"/>
      </w:r>
      <w:r w:rsidR="00496279" w:rsidRPr="00496279">
        <w:rPr>
          <w:rFonts w:ascii="Traditional Arabic" w:eastAsia="Traditional Arabic" w:hAnsi="Traditional Arabic" w:cs="Traditional Arabic"/>
          <w:b/>
          <w:bCs/>
          <w:sz w:val="36"/>
          <w:szCs w:val="36"/>
          <w:rtl/>
        </w:rPr>
        <w:t>،</w:t>
      </w:r>
      <w:r w:rsidR="00496279" w:rsidRPr="00496279">
        <w:rPr>
          <w:rFonts w:ascii="Traditional Arabic" w:eastAsia="Traditional Arabic" w:hAnsi="Traditional Arabic" w:cs="Traditional Arabic"/>
          <w:sz w:val="36"/>
          <w:szCs w:val="36"/>
          <w:rtl/>
        </w:rPr>
        <w:t> وهذا يقوى ويضعِف بحسب قوة محبة العبد لله وضعفها، بل هذا يجده أحدنا في الشاهد كما قال الشاعر يخاطب محبوبا له ناله ببعض ما يكره</w:t>
      </w:r>
      <w:r w:rsidR="00496279" w:rsidRPr="00496279">
        <w:rPr>
          <w:rFonts w:ascii="Traditional Arabic" w:eastAsia="Traditional Arabic" w:hAnsi="Traditional Arabic" w:cs="Traditional Arabic"/>
          <w:sz w:val="36"/>
          <w:szCs w:val="36"/>
        </w:rPr>
        <w:t>:</w:t>
      </w:r>
    </w:p>
    <w:p w:rsidR="00770B9F" w:rsidRDefault="00770B9F" w:rsidP="00770B9F">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b/>
          <w:bCs/>
          <w:sz w:val="36"/>
          <w:szCs w:val="36"/>
          <w:rtl/>
        </w:rPr>
        <w:t>لئن ساءني أن نِلتِنِي بمساءة</w:t>
      </w:r>
      <w:r w:rsidR="00496279" w:rsidRPr="00496279">
        <w:rPr>
          <w:rFonts w:ascii="Traditional Arabic" w:eastAsia="Traditional Arabic" w:hAnsi="Traditional Arabic" w:cs="Traditional Arabic"/>
          <w:b/>
          <w:bCs/>
          <w:sz w:val="36"/>
          <w:szCs w:val="36"/>
          <w:rtl/>
        </w:rPr>
        <w:t xml:space="preserve"> = لقد سرني أني خطرت ببالِكِ</w:t>
      </w:r>
      <w:r w:rsidR="00496279" w:rsidRPr="00496279">
        <w:rPr>
          <w:rFonts w:ascii="Traditional Arabic" w:eastAsia="Traditional Arabic" w:hAnsi="Traditional Arabic" w:cs="Traditional Arabic"/>
          <w:b/>
          <w:bCs/>
          <w:sz w:val="36"/>
          <w:szCs w:val="36"/>
        </w:rPr>
        <w:t>.</w:t>
      </w:r>
    </w:p>
    <w:p w:rsidR="00770B9F" w:rsidRDefault="00496279" w:rsidP="00770B9F">
      <w:pPr>
        <w:spacing w:before="40"/>
        <w:ind w:left="1134" w:firstLine="454"/>
        <w:jc w:val="lowKashida"/>
        <w:rPr>
          <w:rFonts w:ascii="Traditional Arabic" w:eastAsia="Traditional Arabic" w:hAnsi="Traditional Arabic" w:cs="Traditional Arabic"/>
          <w:sz w:val="36"/>
          <w:szCs w:val="36"/>
          <w:rtl/>
        </w:rPr>
      </w:pPr>
      <w:r w:rsidRPr="00496279">
        <w:rPr>
          <w:rFonts w:ascii="Traditional Arabic" w:eastAsia="Traditional Arabic" w:hAnsi="Traditional Arabic" w:cs="Traditional Arabic"/>
          <w:b/>
          <w:bCs/>
          <w:sz w:val="36"/>
          <w:szCs w:val="36"/>
          <w:rtl/>
        </w:rPr>
        <w:t>النوع الثاني</w:t>
      </w:r>
      <w:r w:rsidRPr="00496279">
        <w:rPr>
          <w:rFonts w:ascii="Traditional Arabic" w:eastAsia="Traditional Arabic" w:hAnsi="Traditional Arabic" w:cs="Traditional Arabic"/>
          <w:b/>
          <w:bCs/>
          <w:sz w:val="36"/>
          <w:szCs w:val="36"/>
        </w:rPr>
        <w:t>:</w:t>
      </w:r>
      <w:r w:rsidR="00770B9F" w:rsidRPr="00496279">
        <w:rPr>
          <w:rFonts w:ascii="Traditional Arabic" w:eastAsia="Traditional Arabic" w:hAnsi="Traditional Arabic" w:cs="Traditional Arabic"/>
          <w:sz w:val="36"/>
          <w:szCs w:val="36"/>
          <w:rtl/>
        </w:rPr>
        <w:t xml:space="preserve"> </w:t>
      </w:r>
      <w:r w:rsidRPr="00496279">
        <w:rPr>
          <w:rFonts w:ascii="Traditional Arabic" w:eastAsia="Traditional Arabic" w:hAnsi="Traditional Arabic" w:cs="Traditional Arabic"/>
          <w:sz w:val="36"/>
          <w:szCs w:val="36"/>
          <w:rtl/>
        </w:rPr>
        <w:t>أن يحصل له بفعل الناس في ماله أو عرضه أو نفسه</w:t>
      </w:r>
      <w:r w:rsidRPr="00496279">
        <w:rPr>
          <w:rFonts w:ascii="Traditional Arabic" w:eastAsia="Traditional Arabic" w:hAnsi="Traditional Arabic" w:cs="Traditional Arabic"/>
          <w:sz w:val="36"/>
          <w:szCs w:val="36"/>
        </w:rPr>
        <w:t>.</w:t>
      </w:r>
    </w:p>
    <w:p w:rsidR="00770B9F" w:rsidRDefault="00496279" w:rsidP="00770B9F">
      <w:pPr>
        <w:spacing w:before="40"/>
        <w:ind w:left="1134" w:firstLine="454"/>
        <w:jc w:val="lowKashida"/>
        <w:rPr>
          <w:rFonts w:ascii="Traditional Arabic" w:eastAsia="Traditional Arabic" w:hAnsi="Traditional Arabic" w:cs="Traditional Arabic"/>
          <w:sz w:val="28"/>
          <w:szCs w:val="28"/>
        </w:rPr>
      </w:pPr>
      <w:r w:rsidRPr="00496279">
        <w:rPr>
          <w:rFonts w:ascii="Traditional Arabic" w:eastAsia="Traditional Arabic" w:hAnsi="Traditional Arabic" w:cs="Traditional Arabic"/>
          <w:sz w:val="36"/>
          <w:szCs w:val="36"/>
          <w:rtl/>
        </w:rPr>
        <w:t>فهذا النوع يصعب الصبر عليه جداً، لأن النفس تستشعر المؤذي لها، وهي تكره الغلبة، فتطلب الانتقام، فلا يصبر على هذا النوع إلا ا</w:t>
      </w:r>
      <w:r w:rsidR="00770B9F">
        <w:rPr>
          <w:rFonts w:ascii="Traditional Arabic" w:eastAsia="Traditional Arabic" w:hAnsi="Traditional Arabic" w:cs="Traditional Arabic"/>
          <w:sz w:val="36"/>
          <w:szCs w:val="36"/>
          <w:rtl/>
        </w:rPr>
        <w:t>لأنبياء والصديقون، وكان نبينا-صلى الله عليه وسلم-</w:t>
      </w:r>
      <w:r w:rsidRPr="00496279">
        <w:rPr>
          <w:rFonts w:ascii="Traditional Arabic" w:eastAsia="Traditional Arabic" w:hAnsi="Traditional Arabic" w:cs="Traditional Arabic"/>
          <w:sz w:val="36"/>
          <w:szCs w:val="36"/>
          <w:rtl/>
        </w:rPr>
        <w:t>إذا أوذي يقول</w:t>
      </w:r>
      <w:r w:rsidR="00770B9F">
        <w:rPr>
          <w:rFonts w:ascii="Traditional Arabic" w:eastAsia="Traditional Arabic" w:hAnsi="Traditional Arabic" w:cs="Traditional Arabic"/>
          <w:sz w:val="36"/>
          <w:szCs w:val="36"/>
        </w:rPr>
        <w:t>:</w:t>
      </w:r>
      <w:r w:rsidR="00770B9F">
        <w:rPr>
          <w:rFonts w:ascii="Traditional Arabic" w:eastAsia="Traditional Arabic" w:hAnsi="Traditional Arabic" w:cs="Traditional Arabic" w:hint="cs"/>
          <w:b/>
          <w:bCs/>
          <w:sz w:val="36"/>
          <w:szCs w:val="36"/>
          <w:rtl/>
        </w:rPr>
        <w:t xml:space="preserve"> "</w:t>
      </w:r>
      <w:r w:rsidRPr="00496279">
        <w:rPr>
          <w:rFonts w:ascii="Traditional Arabic" w:eastAsia="Traditional Arabic" w:hAnsi="Traditional Arabic" w:cs="Traditional Arabic"/>
          <w:b/>
          <w:bCs/>
          <w:sz w:val="36"/>
          <w:szCs w:val="36"/>
          <w:rtl/>
        </w:rPr>
        <w:t>يرحم الله موسى لقد أوذي بأكثر من هذا فصبر</w:t>
      </w:r>
      <w:r w:rsidR="00770B9F">
        <w:rPr>
          <w:rFonts w:ascii="Traditional Arabic" w:eastAsia="Traditional Arabic" w:hAnsi="Traditional Arabic" w:cs="Traditional Arabic" w:hint="cs"/>
          <w:b/>
          <w:bCs/>
          <w:sz w:val="36"/>
          <w:szCs w:val="36"/>
          <w:rtl/>
        </w:rPr>
        <w:t>"</w:t>
      </w:r>
      <w:r w:rsidRPr="00496279">
        <w:rPr>
          <w:rFonts w:ascii="Traditional Arabic" w:eastAsia="Traditional Arabic" w:hAnsi="Traditional Arabic" w:cs="Traditional Arabic"/>
          <w:sz w:val="36"/>
          <w:szCs w:val="36"/>
        </w:rPr>
        <w:t>.</w:t>
      </w:r>
      <w:r w:rsidR="00770B9F">
        <w:rPr>
          <w:rStyle w:val="a6"/>
          <w:rFonts w:ascii="Traditional Arabic" w:eastAsia="Traditional Arabic" w:hAnsi="Traditional Arabic" w:cs="Traditional Arabic"/>
          <w:sz w:val="36"/>
          <w:szCs w:val="36"/>
        </w:rPr>
        <w:footnoteReference w:id="1457"/>
      </w:r>
      <w:r w:rsidR="00770B9F">
        <w:rPr>
          <w:rFonts w:ascii="Traditional Arabic" w:eastAsia="Traditional Arabic" w:hAnsi="Traditional Arabic" w:cs="Traditional Arabic" w:hint="cs"/>
          <w:sz w:val="28"/>
          <w:szCs w:val="28"/>
          <w:rtl/>
        </w:rPr>
        <w:t xml:space="preserve"> </w:t>
      </w:r>
    </w:p>
    <w:p w:rsidR="00770B9F" w:rsidRDefault="00496279" w:rsidP="00F14A63">
      <w:pPr>
        <w:spacing w:before="40"/>
        <w:ind w:left="1134" w:firstLine="454"/>
        <w:jc w:val="lowKashida"/>
        <w:rPr>
          <w:rFonts w:ascii="Traditional Arabic" w:eastAsia="Traditional Arabic" w:hAnsi="Traditional Arabic" w:cs="Traditional Arabic"/>
          <w:sz w:val="36"/>
          <w:szCs w:val="36"/>
        </w:rPr>
      </w:pPr>
      <w:r w:rsidRPr="00496279">
        <w:rPr>
          <w:rFonts w:ascii="Traditional Arabic" w:eastAsia="Traditional Arabic" w:hAnsi="Traditional Arabic" w:cs="Traditional Arabic"/>
          <w:sz w:val="36"/>
          <w:szCs w:val="36"/>
          <w:rtl/>
        </w:rPr>
        <w:t>وأخبر عن نبي من الأنبياء أنه ضربه قومه فجعل يقول</w:t>
      </w:r>
      <w:r w:rsidRPr="00496279">
        <w:rPr>
          <w:rFonts w:ascii="Traditional Arabic" w:eastAsia="Traditional Arabic" w:hAnsi="Traditional Arabic" w:cs="Traditional Arabic"/>
          <w:sz w:val="36"/>
          <w:szCs w:val="36"/>
        </w:rPr>
        <w:t>:</w:t>
      </w:r>
      <w:r w:rsidR="00F14A63">
        <w:rPr>
          <w:rFonts w:ascii="Traditional Arabic" w:eastAsia="Traditional Arabic" w:hAnsi="Traditional Arabic" w:cs="Traditional Arabic" w:hint="cs"/>
          <w:b/>
          <w:bCs/>
          <w:sz w:val="36"/>
          <w:szCs w:val="36"/>
          <w:rtl/>
        </w:rPr>
        <w:t xml:space="preserve"> "</w:t>
      </w:r>
      <w:r w:rsidRPr="00496279">
        <w:rPr>
          <w:rFonts w:ascii="Traditional Arabic" w:eastAsia="Traditional Arabic" w:hAnsi="Traditional Arabic" w:cs="Traditional Arabic"/>
          <w:b/>
          <w:bCs/>
          <w:sz w:val="36"/>
          <w:szCs w:val="36"/>
          <w:rtl/>
        </w:rPr>
        <w:t>اللهم اغفر لقومي فإنهم لا يعلمون</w:t>
      </w:r>
      <w:r w:rsidRPr="00496279">
        <w:rPr>
          <w:rFonts w:ascii="Traditional Arabic" w:eastAsia="Traditional Arabic" w:hAnsi="Traditional Arabic" w:cs="Traditional Arabic"/>
          <w:b/>
          <w:bCs/>
          <w:sz w:val="36"/>
          <w:szCs w:val="36"/>
        </w:rPr>
        <w:t>.</w:t>
      </w:r>
      <w:r w:rsidR="00F14A63">
        <w:rPr>
          <w:rStyle w:val="a6"/>
          <w:rFonts w:ascii="Traditional Arabic" w:eastAsia="Traditional Arabic" w:hAnsi="Traditional Arabic" w:cs="Traditional Arabic"/>
          <w:b/>
          <w:bCs/>
          <w:sz w:val="36"/>
          <w:szCs w:val="36"/>
        </w:rPr>
        <w:footnoteReference w:id="1458"/>
      </w:r>
      <w:r w:rsidR="00F14A63" w:rsidRPr="00F14A63">
        <w:rPr>
          <w:rFonts w:ascii="Traditional Arabic" w:eastAsia="Traditional Arabic" w:hAnsi="Traditional Arabic" w:cs="Traditional Arabic"/>
          <w:b/>
          <w:bCs/>
          <w:sz w:val="36"/>
          <w:szCs w:val="36"/>
        </w:rPr>
        <w:t xml:space="preserve"> </w:t>
      </w:r>
      <w:r w:rsidR="00F14A63" w:rsidRPr="00496279">
        <w:rPr>
          <w:rFonts w:ascii="Traditional Arabic" w:eastAsia="Traditional Arabic" w:hAnsi="Traditional Arabic" w:cs="Traditional Arabic"/>
          <w:b/>
          <w:bCs/>
          <w:sz w:val="36"/>
          <w:szCs w:val="36"/>
        </w:rPr>
        <w:t>"</w:t>
      </w:r>
    </w:p>
    <w:p w:rsidR="00BB0B02" w:rsidRDefault="00770B9F" w:rsidP="00BB0B02">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وقد روي عنه-صلى الله عليه وسلم-</w:t>
      </w:r>
      <w:r w:rsidR="00496279" w:rsidRPr="00496279">
        <w:rPr>
          <w:rFonts w:ascii="Traditional Arabic" w:eastAsia="Traditional Arabic" w:hAnsi="Traditional Arabic" w:cs="Traditional Arabic"/>
          <w:sz w:val="36"/>
          <w:szCs w:val="36"/>
          <w:rtl/>
        </w:rPr>
        <w:t>أنه جرى له هذا مع قومه فجعل يقول مثل ذلك، </w:t>
      </w:r>
      <w:r w:rsidR="00496279" w:rsidRPr="00496279">
        <w:rPr>
          <w:rFonts w:ascii="Traditional Arabic" w:eastAsia="Traditional Arabic" w:hAnsi="Traditional Arabic" w:cs="Traditional Arabic"/>
          <w:b/>
          <w:bCs/>
          <w:sz w:val="36"/>
          <w:szCs w:val="36"/>
          <w:rtl/>
        </w:rPr>
        <w:t>فجمع في هذا ثلاثة أمور</w:t>
      </w:r>
      <w:r w:rsidR="00496279" w:rsidRPr="00496279">
        <w:rPr>
          <w:rFonts w:ascii="Traditional Arabic" w:eastAsia="Traditional Arabic" w:hAnsi="Traditional Arabic" w:cs="Traditional Arabic"/>
          <w:b/>
          <w:bCs/>
          <w:sz w:val="36"/>
          <w:szCs w:val="36"/>
        </w:rPr>
        <w:t>:</w:t>
      </w:r>
      <w:r w:rsidR="00F14A63">
        <w:rPr>
          <w:rFonts w:ascii="Traditional Arabic" w:eastAsia="Traditional Arabic" w:hAnsi="Traditional Arabic" w:cs="Traditional Arabic" w:hint="cs"/>
          <w:sz w:val="36"/>
          <w:szCs w:val="36"/>
          <w:rtl/>
        </w:rPr>
        <w:t xml:space="preserve"> </w:t>
      </w:r>
      <w:r w:rsidR="00496279" w:rsidRPr="00496279">
        <w:rPr>
          <w:rFonts w:ascii="Traditional Arabic" w:eastAsia="Traditional Arabic" w:hAnsi="Traditional Arabic" w:cs="Traditional Arabic"/>
          <w:sz w:val="36"/>
          <w:szCs w:val="36"/>
          <w:rtl/>
        </w:rPr>
        <w:t>العفو عنهم، والاستغفار لهم، والاعتذار عنهم بأنهم لا يعلمون، وهذا النوع من الصبر عاقبته النصر والعز والسرور، والأمن والقوة في ذات الله، وزيادة محبة الله ومحبة الناس له وزيادة العلم، ولهذا قال الله تعالى</w:t>
      </w:r>
      <w:proofErr w:type="gramStart"/>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00496279" w:rsidRPr="00496279">
        <w:rPr>
          <w:rFonts w:ascii="Traditional Arabic" w:eastAsia="Traditional Arabic" w:hAnsi="Traditional Arabic" w:cs="Traditional Arabic"/>
          <w:sz w:val="36"/>
          <w:szCs w:val="36"/>
          <w:rtl/>
        </w:rPr>
        <w:lastRenderedPageBreak/>
        <w:t>﴿</w:t>
      </w:r>
      <w:proofErr w:type="gramEnd"/>
      <w:r w:rsidR="00496279" w:rsidRPr="00496279">
        <w:rPr>
          <w:rFonts w:ascii="Traditional Arabic" w:eastAsia="Traditional Arabic" w:hAnsi="Traditional Arabic" w:cs="Traditional Arabic"/>
          <w:sz w:val="36"/>
          <w:szCs w:val="36"/>
          <w:rtl/>
        </w:rPr>
        <w:t> وَجَعَلْنَا مِنْهُمْ أَئِمَّةً يَهْدُونَ بِأَمْرِنَا لَمَّا صَبَرُوا وَكَانُوا بِآياتِنَا يُوقِنُونَ ﴾</w:t>
      </w:r>
      <w:r w:rsidR="00F14A63">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Pr>
        <w:t>]</w:t>
      </w:r>
      <w:r w:rsidR="00F14A63" w:rsidRPr="00496279">
        <w:rPr>
          <w:rFonts w:ascii="Traditional Arabic" w:eastAsia="Traditional Arabic" w:hAnsi="Traditional Arabic" w:cs="Traditional Arabic"/>
          <w:sz w:val="36"/>
          <w:szCs w:val="36"/>
          <w:rtl/>
        </w:rPr>
        <w:t xml:space="preserve">السجدة </w:t>
      </w:r>
      <w:r w:rsidR="00496279" w:rsidRPr="00496279">
        <w:rPr>
          <w:rFonts w:ascii="Traditional Arabic" w:eastAsia="Traditional Arabic" w:hAnsi="Traditional Arabic" w:cs="Traditional Arabic"/>
          <w:sz w:val="36"/>
          <w:szCs w:val="36"/>
          <w:rtl/>
        </w:rPr>
        <w:t>الآية 24</w:t>
      </w:r>
      <w:r w:rsidR="00F14A63">
        <w:rPr>
          <w:rFonts w:ascii="Traditional Arabic" w:eastAsia="Traditional Arabic" w:hAnsi="Traditional Arabic" w:cs="Traditional Arabic"/>
          <w:sz w:val="36"/>
          <w:szCs w:val="36"/>
        </w:rPr>
        <w:t>[</w:t>
      </w:r>
      <w:r w:rsidR="00F14A63">
        <w:rPr>
          <w:rFonts w:ascii="Traditional Arabic" w:eastAsia="Traditional Arabic" w:hAnsi="Traditional Arabic" w:cs="Traditional Arabic" w:hint="cs"/>
          <w:sz w:val="36"/>
          <w:szCs w:val="36"/>
          <w:rtl/>
        </w:rPr>
        <w:t>"</w:t>
      </w:r>
      <w:r w:rsidR="00F14A63">
        <w:rPr>
          <w:rStyle w:val="a6"/>
          <w:rFonts w:ascii="Traditional Arabic" w:eastAsia="Traditional Arabic" w:hAnsi="Traditional Arabic" w:cs="Traditional Arabic"/>
          <w:sz w:val="36"/>
          <w:szCs w:val="36"/>
          <w:rtl/>
        </w:rPr>
        <w:footnoteReference w:id="1459"/>
      </w:r>
      <w:r w:rsidR="00F14A63">
        <w:rPr>
          <w:rFonts w:ascii="Traditional Arabic" w:eastAsia="Traditional Arabic" w:hAnsi="Traditional Arabic" w:cs="Traditional Arabic" w:hint="cs"/>
          <w:sz w:val="36"/>
          <w:szCs w:val="36"/>
          <w:rtl/>
        </w:rPr>
        <w:t>.</w:t>
      </w:r>
    </w:p>
    <w:p w:rsidR="00BB0B02" w:rsidRDefault="00BB0B02" w:rsidP="00BB0B02">
      <w:pPr>
        <w:spacing w:before="40"/>
        <w:ind w:left="1134" w:firstLine="454"/>
        <w:jc w:val="lowKashida"/>
        <w:rPr>
          <w:rFonts w:ascii="Traditional Arabic" w:eastAsia="Traditional Arabic" w:hAnsi="Traditional Arabic" w:cs="Traditional Arabic"/>
          <w:b/>
          <w:bCs/>
          <w:sz w:val="36"/>
          <w:szCs w:val="36"/>
          <w:rtl/>
        </w:rPr>
      </w:pPr>
      <w:r w:rsidRPr="00BB0B02">
        <w:rPr>
          <w:rFonts w:ascii="Traditional Arabic" w:eastAsia="Traditional Arabic" w:hAnsi="Traditional Arabic" w:cs="Traditional Arabic"/>
          <w:b/>
          <w:bCs/>
          <w:sz w:val="36"/>
          <w:szCs w:val="36"/>
          <w:rtl/>
        </w:rPr>
        <w:t>ويعين العبد على هذا الصبر عدةُ أشياء</w:t>
      </w:r>
      <w:r w:rsidRPr="00BB0B02">
        <w:rPr>
          <w:rFonts w:ascii="Traditional Arabic" w:eastAsia="Traditional Arabic" w:hAnsi="Traditional Arabic" w:cs="Traditional Arabic"/>
          <w:b/>
          <w:bCs/>
          <w:sz w:val="36"/>
          <w:szCs w:val="36"/>
        </w:rPr>
        <w:t>:</w:t>
      </w:r>
    </w:p>
    <w:p w:rsidR="00BB0B02" w:rsidRDefault="00BB0B02" w:rsidP="00064066">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أحدها</w:t>
      </w:r>
      <w:r w:rsidRPr="00BB0B02">
        <w:rPr>
          <w:rFonts w:ascii="Traditional Arabic" w:eastAsia="Traditional Arabic" w:hAnsi="Traditional Arabic" w:cs="Traditional Arabic"/>
          <w:b/>
          <w:bCs/>
          <w:sz w:val="36"/>
          <w:szCs w:val="36"/>
        </w:rPr>
        <w:t>:</w:t>
      </w:r>
      <w:r w:rsidR="00064066">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يشهد أن الله سبحانه وتعالى خالق أفعال العباد حركاتهم وسكناتهم وإراداتهم، فما شاء الله كان، وما لم يشأ لم يكن، فلا يتحرك في العالم العلوي والسفلي ذرة إلا بإذنه، ومشيئته والعباد آلة، فانظر إلى الذي سلطهم عليك، ولا تنظر إلى فعلهم بك، تستريح من الهم والغم والحزن</w:t>
      </w:r>
      <w:r w:rsidRPr="00BB0B02">
        <w:rPr>
          <w:rFonts w:ascii="Traditional Arabic" w:eastAsia="Traditional Arabic" w:hAnsi="Traditional Arabic" w:cs="Traditional Arabic"/>
          <w:sz w:val="36"/>
          <w:szCs w:val="36"/>
        </w:rPr>
        <w:t>.</w:t>
      </w:r>
    </w:p>
    <w:p w:rsidR="00BB0B02" w:rsidRDefault="00BB0B02" w:rsidP="00064066">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الثاني</w:t>
      </w:r>
      <w:r w:rsidRPr="00BB0B02">
        <w:rPr>
          <w:rFonts w:ascii="Traditional Arabic" w:eastAsia="Traditional Arabic" w:hAnsi="Traditional Arabic" w:cs="Traditional Arabic"/>
          <w:b/>
          <w:bCs/>
          <w:sz w:val="36"/>
          <w:szCs w:val="36"/>
        </w:rPr>
        <w:t>:</w:t>
      </w:r>
      <w:r w:rsidR="00064066"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أن يشهد ذنوبه، وأن الله إنما سلطهم عليه بذنبه، كما قال تعالى</w:t>
      </w:r>
      <w:proofErr w:type="gramStart"/>
      <w:r>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w:t>
      </w:r>
      <w:proofErr w:type="gramEnd"/>
      <w:r w:rsidRPr="00BB0B02">
        <w:rPr>
          <w:rFonts w:ascii="Traditional Arabic" w:eastAsia="Traditional Arabic" w:hAnsi="Traditional Arabic" w:cs="Traditional Arabic"/>
          <w:sz w:val="36"/>
          <w:szCs w:val="36"/>
          <w:rtl/>
        </w:rPr>
        <w:t xml:space="preserve"> وَمَا أَصَابَكُمْ مِنْ مُصِيبَةٍ فَبِمَا كَسَبَتْ أَيْدِيكُمْ وَيَعْفُو عَنْ كَثِيرٍ ﴾ </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الشورى الآية</w:t>
      </w:r>
      <w:r>
        <w:rPr>
          <w:rFonts w:ascii="Traditional Arabic" w:eastAsia="Traditional Arabic" w:hAnsi="Traditional Arabic" w:cs="Traditional Arabic" w:hint="cs"/>
          <w:sz w:val="36"/>
          <w:szCs w:val="36"/>
          <w:rtl/>
        </w:rPr>
        <w:t>:</w:t>
      </w:r>
      <w:r w:rsidRPr="00BB0B02">
        <w:rPr>
          <w:rFonts w:ascii="Traditional Arabic" w:eastAsia="Traditional Arabic" w:hAnsi="Traditional Arabic" w:cs="Traditional Arabic"/>
          <w:sz w:val="36"/>
          <w:szCs w:val="36"/>
          <w:rtl/>
        </w:rPr>
        <w:t xml:space="preserve">30 </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فإذا شهد العبد أن جميع ما يناله من المكروه فسببه ذنوبه، اشتغل بالتوبة والاستغفار من الذنوب التي سلطها عليه، عن ذمهم ولومهم والوقيعة فيهم</w:t>
      </w:r>
      <w:r w:rsidRPr="00BB0B02">
        <w:rPr>
          <w:rFonts w:ascii="Traditional Arabic" w:eastAsia="Traditional Arabic" w:hAnsi="Traditional Arabic" w:cs="Traditional Arabic"/>
          <w:sz w:val="36"/>
          <w:szCs w:val="36"/>
        </w:rPr>
        <w:t>.</w:t>
      </w:r>
    </w:p>
    <w:p w:rsidR="00BB0B02" w:rsidRDefault="00BB0B02" w:rsidP="00BB0B02">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وإذا رأيت العبد يقع في الناس إذا آذوه ولا يرجع إلى نفسه باللوم والاستغفار فاعلم أن مصيبته مصيبة حقيقية</w:t>
      </w:r>
      <w:r w:rsidRPr="00BB0B02">
        <w:rPr>
          <w:rFonts w:ascii="Traditional Arabic" w:eastAsia="Traditional Arabic" w:hAnsi="Traditional Arabic" w:cs="Traditional Arabic"/>
          <w:sz w:val="36"/>
          <w:szCs w:val="36"/>
        </w:rPr>
        <w:t>.</w:t>
      </w:r>
    </w:p>
    <w:p w:rsidR="00BB0B02" w:rsidRDefault="00BB0B02" w:rsidP="00BB0B02">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وإذا تاب واستغفر، وقال: هذا بذنوبي، صارت في حقه نعمة</w:t>
      </w:r>
      <w:r w:rsidRPr="00BB0B02">
        <w:rPr>
          <w:rFonts w:ascii="Traditional Arabic" w:eastAsia="Traditional Arabic" w:hAnsi="Traditional Arabic" w:cs="Traditional Arabic"/>
          <w:sz w:val="36"/>
          <w:szCs w:val="36"/>
        </w:rPr>
        <w:t>.</w:t>
      </w:r>
    </w:p>
    <w:p w:rsidR="00901D5C" w:rsidRDefault="00BB0B02" w:rsidP="00901D5C">
      <w:pPr>
        <w:spacing w:before="40"/>
        <w:ind w:left="1134" w:firstLine="454"/>
        <w:jc w:val="lowKashida"/>
        <w:rPr>
          <w:rFonts w:ascii="Traditional Arabic" w:eastAsia="Traditional Arabic" w:hAnsi="Traditional Arabic" w:cs="Traditional Arabic"/>
          <w:b/>
          <w:bCs/>
          <w:sz w:val="28"/>
          <w:szCs w:val="28"/>
        </w:rPr>
      </w:pPr>
      <w:r w:rsidRPr="00BB0B02">
        <w:rPr>
          <w:rFonts w:ascii="Traditional Arabic" w:eastAsia="Traditional Arabic" w:hAnsi="Traditional Arabic" w:cs="Traditional Arabic"/>
          <w:sz w:val="36"/>
          <w:szCs w:val="36"/>
          <w:rtl/>
        </w:rPr>
        <w:t>قال علي بن أبي طالب رضي الله عنه كلمة من جواهر الكلام</w:t>
      </w:r>
      <w:r w:rsidRPr="00BB0B02">
        <w:rPr>
          <w:rFonts w:ascii="Traditional Arabic" w:eastAsia="Traditional Arabic" w:hAnsi="Traditional Arabic" w:cs="Traditional Arabic"/>
          <w:sz w:val="36"/>
          <w:szCs w:val="36"/>
        </w:rPr>
        <w:t>:</w:t>
      </w:r>
      <w:r w:rsidR="00901D5C">
        <w:rPr>
          <w:rFonts w:ascii="Traditional Arabic" w:eastAsia="Traditional Arabic" w:hAnsi="Traditional Arabic" w:cs="Traditional Arabic" w:hint="cs"/>
          <w:b/>
          <w:bCs/>
          <w:sz w:val="36"/>
          <w:szCs w:val="36"/>
          <w:rtl/>
        </w:rPr>
        <w:t xml:space="preserve"> "</w:t>
      </w:r>
      <w:r w:rsidRPr="00BB0B02">
        <w:rPr>
          <w:rFonts w:ascii="Traditional Arabic" w:eastAsia="Traditional Arabic" w:hAnsi="Traditional Arabic" w:cs="Traditional Arabic"/>
          <w:b/>
          <w:bCs/>
          <w:sz w:val="36"/>
          <w:szCs w:val="36"/>
          <w:rtl/>
        </w:rPr>
        <w:t>لا يرجونَّ عبدٌ إلا ربَّه، ولا يخافنّ عبدٌ إلا ذنبه</w:t>
      </w:r>
      <w:r w:rsidR="00901D5C" w:rsidRPr="00901D5C">
        <w:rPr>
          <w:rFonts w:ascii="Traditional Arabic" w:eastAsia="Traditional Arabic" w:hAnsi="Traditional Arabic" w:cs="Traditional Arabic" w:hint="cs"/>
          <w:sz w:val="28"/>
          <w:szCs w:val="28"/>
          <w:rtl/>
        </w:rPr>
        <w:t>"</w:t>
      </w:r>
      <w:r w:rsidR="00901D5C" w:rsidRPr="00901D5C">
        <w:rPr>
          <w:rFonts w:ascii="Traditional Arabic" w:eastAsia="Traditional Arabic" w:hAnsi="Traditional Arabic" w:cs="Traditional Arabic"/>
          <w:b/>
          <w:bCs/>
          <w:sz w:val="28"/>
          <w:szCs w:val="28"/>
        </w:rPr>
        <w:t xml:space="preserve"> </w:t>
      </w:r>
      <w:r w:rsidR="00901D5C" w:rsidRPr="002976B7">
        <w:rPr>
          <w:rFonts w:ascii="Traditional Arabic" w:eastAsia="Traditional Arabic" w:hAnsi="Traditional Arabic" w:cs="Traditional Arabic"/>
          <w:sz w:val="36"/>
          <w:szCs w:val="36"/>
        </w:rPr>
        <w:footnoteReference w:id="1460"/>
      </w:r>
    </w:p>
    <w:p w:rsidR="002976B7" w:rsidRDefault="00BB0B02" w:rsidP="002976B7">
      <w:pPr>
        <w:spacing w:before="40"/>
        <w:ind w:left="1134" w:firstLine="454"/>
        <w:jc w:val="lowKashida"/>
        <w:rPr>
          <w:rFonts w:ascii="Traditional Arabic" w:eastAsia="Traditional Arabic" w:hAnsi="Traditional Arabic" w:cs="Traditional Arabic"/>
          <w:sz w:val="36"/>
          <w:szCs w:val="36"/>
          <w:rtl/>
        </w:rPr>
      </w:pPr>
      <w:r w:rsidRPr="00BB0B02">
        <w:rPr>
          <w:rFonts w:ascii="Traditional Arabic" w:eastAsia="Traditional Arabic" w:hAnsi="Traditional Arabic" w:cs="Traditional Arabic"/>
          <w:sz w:val="36"/>
          <w:szCs w:val="36"/>
          <w:rtl/>
        </w:rPr>
        <w:t>وروي عنه وعن غيره</w:t>
      </w:r>
      <w:r w:rsidRPr="00BB0B02">
        <w:rPr>
          <w:rFonts w:ascii="Traditional Arabic" w:eastAsia="Traditional Arabic" w:hAnsi="Traditional Arabic" w:cs="Traditional Arabic"/>
          <w:sz w:val="36"/>
          <w:szCs w:val="36"/>
        </w:rPr>
        <w:t>:</w:t>
      </w:r>
      <w:r w:rsidR="002976B7">
        <w:rPr>
          <w:rFonts w:ascii="Traditional Arabic" w:eastAsia="Traditional Arabic" w:hAnsi="Traditional Arabic" w:cs="Traditional Arabic" w:hint="cs"/>
          <w:b/>
          <w:bCs/>
          <w:sz w:val="36"/>
          <w:szCs w:val="36"/>
          <w:rtl/>
        </w:rPr>
        <w:t xml:space="preserve"> </w:t>
      </w:r>
      <w:r w:rsidR="00901D5C">
        <w:rPr>
          <w:rFonts w:ascii="Traditional Arabic" w:eastAsia="Traditional Arabic" w:hAnsi="Traditional Arabic" w:cs="Traditional Arabic" w:hint="cs"/>
          <w:b/>
          <w:bCs/>
          <w:sz w:val="36"/>
          <w:szCs w:val="36"/>
          <w:rtl/>
        </w:rPr>
        <w:t>"</w:t>
      </w:r>
      <w:r w:rsidRPr="00BB0B02">
        <w:rPr>
          <w:rFonts w:ascii="Traditional Arabic" w:eastAsia="Traditional Arabic" w:hAnsi="Traditional Arabic" w:cs="Traditional Arabic"/>
          <w:b/>
          <w:bCs/>
          <w:sz w:val="36"/>
          <w:szCs w:val="36"/>
          <w:rtl/>
        </w:rPr>
        <w:t>ما نزل بلاء إلا بذنب، ولا رفع إلا بتوبة</w:t>
      </w:r>
      <w:r w:rsidR="002976B7">
        <w:rPr>
          <w:rFonts w:ascii="Traditional Arabic" w:eastAsia="Traditional Arabic" w:hAnsi="Traditional Arabic" w:cs="Traditional Arabic" w:hint="cs"/>
          <w:sz w:val="36"/>
          <w:szCs w:val="36"/>
          <w:rtl/>
        </w:rPr>
        <w:t>"</w:t>
      </w:r>
      <w:r w:rsidR="002976B7">
        <w:rPr>
          <w:rStyle w:val="a6"/>
          <w:rFonts w:ascii="Traditional Arabic" w:eastAsia="Traditional Arabic" w:hAnsi="Traditional Arabic" w:cs="Traditional Arabic"/>
          <w:sz w:val="36"/>
          <w:szCs w:val="36"/>
          <w:rtl/>
        </w:rPr>
        <w:footnoteReference w:id="1461"/>
      </w:r>
    </w:p>
    <w:p w:rsidR="002976B7" w:rsidRDefault="00BB0B02" w:rsidP="0040315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lastRenderedPageBreak/>
        <w:t>الثالث</w:t>
      </w:r>
      <w:r w:rsidRPr="00BB0B02">
        <w:rPr>
          <w:rFonts w:ascii="Traditional Arabic" w:eastAsia="Traditional Arabic" w:hAnsi="Traditional Arabic" w:cs="Traditional Arabic"/>
          <w:b/>
          <w:bCs/>
          <w:sz w:val="36"/>
          <w:szCs w:val="36"/>
        </w:rPr>
        <w:t>:</w:t>
      </w:r>
      <w:r w:rsidR="0040315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يشهد العبد حسن الثواب الذي وعده الله لمن عفى وصبر، كما قال تعالى</w:t>
      </w:r>
      <w:proofErr w:type="gramStart"/>
      <w:r w:rsidRPr="00BB0B02">
        <w:rPr>
          <w:rFonts w:ascii="Traditional Arabic" w:eastAsia="Traditional Arabic" w:hAnsi="Traditional Arabic" w:cs="Traditional Arabic"/>
          <w:sz w:val="36"/>
          <w:szCs w:val="36"/>
        </w:rPr>
        <w:t>:</w:t>
      </w:r>
      <w:r w:rsidR="00403151">
        <w:rPr>
          <w:rFonts w:ascii="Traditional Arabic" w:eastAsia="Traditional Arabic" w:hAnsi="Traditional Arabic" w:cs="Traditional Arabic" w:hint="cs"/>
          <w:b/>
          <w:bCs/>
          <w:sz w:val="36"/>
          <w:szCs w:val="36"/>
          <w:rtl/>
        </w:rPr>
        <w:t xml:space="preserve"> </w:t>
      </w:r>
      <w:r w:rsidRPr="00BB0B02">
        <w:rPr>
          <w:rFonts w:ascii="Traditional Arabic" w:eastAsia="Traditional Arabic" w:hAnsi="Traditional Arabic" w:cs="Traditional Arabic"/>
          <w:b/>
          <w:bCs/>
          <w:sz w:val="36"/>
          <w:szCs w:val="36"/>
          <w:rtl/>
        </w:rPr>
        <w:t>﴿</w:t>
      </w:r>
      <w:proofErr w:type="gramEnd"/>
      <w:r w:rsidRPr="00BB0B02">
        <w:rPr>
          <w:rFonts w:ascii="Traditional Arabic" w:eastAsia="Traditional Arabic" w:hAnsi="Traditional Arabic" w:cs="Traditional Arabic"/>
          <w:b/>
          <w:bCs/>
          <w:sz w:val="36"/>
          <w:szCs w:val="36"/>
          <w:rtl/>
        </w:rPr>
        <w:t> وَجَزَاءُ سَيِّئَةٍ سَيِّئَةٌ مِثْلُهَا فَمَنْ عَفَا وَأَصْلَحَ فَأَجْرُهُ عَلَى اللَّهِ إِنَّهُ لا يُحِبُّ الظَّالِمِينَ ﴾</w:t>
      </w:r>
      <w:r w:rsidRPr="00BB0B02">
        <w:rPr>
          <w:rFonts w:ascii="Traditional Arabic" w:eastAsia="Traditional Arabic" w:hAnsi="Traditional Arabic" w:cs="Traditional Arabic"/>
          <w:sz w:val="36"/>
          <w:szCs w:val="36"/>
          <w:rtl/>
        </w:rPr>
        <w:t>  [</w:t>
      </w:r>
      <w:r w:rsidR="002976B7" w:rsidRPr="00BB0B02">
        <w:rPr>
          <w:rFonts w:ascii="Traditional Arabic" w:eastAsia="Traditional Arabic" w:hAnsi="Traditional Arabic" w:cs="Traditional Arabic"/>
          <w:sz w:val="36"/>
          <w:szCs w:val="36"/>
          <w:rtl/>
        </w:rPr>
        <w:t>الشورى الآية</w:t>
      </w:r>
      <w:r w:rsidR="002976B7">
        <w:rPr>
          <w:rFonts w:ascii="Traditional Arabic" w:eastAsia="Traditional Arabic" w:hAnsi="Traditional Arabic" w:cs="Traditional Arabic" w:hint="cs"/>
          <w:sz w:val="36"/>
          <w:szCs w:val="36"/>
          <w:rtl/>
        </w:rPr>
        <w:t>:</w:t>
      </w:r>
      <w:r w:rsidR="002976B7"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40]</w:t>
      </w:r>
      <w:r w:rsidRPr="00BB0B02">
        <w:rPr>
          <w:rFonts w:ascii="Traditional Arabic" w:eastAsia="Traditional Arabic" w:hAnsi="Traditional Arabic" w:cs="Traditional Arabic"/>
          <w:sz w:val="36"/>
          <w:szCs w:val="36"/>
        </w:rPr>
        <w:t>.</w:t>
      </w:r>
    </w:p>
    <w:p w:rsidR="002976B7" w:rsidRDefault="00BB0B02" w:rsidP="002976B7">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ولما كان الناس عند مقابلة الأذى </w:t>
      </w:r>
      <w:r w:rsidRPr="00BB0B02">
        <w:rPr>
          <w:rFonts w:ascii="Traditional Arabic" w:eastAsia="Traditional Arabic" w:hAnsi="Traditional Arabic" w:cs="Traditional Arabic"/>
          <w:b/>
          <w:bCs/>
          <w:sz w:val="36"/>
          <w:szCs w:val="36"/>
          <w:rtl/>
        </w:rPr>
        <w:t>ثلاثة أقسام</w:t>
      </w:r>
      <w:r w:rsidRPr="00BB0B02">
        <w:rPr>
          <w:rFonts w:ascii="Traditional Arabic" w:eastAsia="Traditional Arabic" w:hAnsi="Traditional Arabic" w:cs="Traditional Arabic"/>
          <w:b/>
          <w:bCs/>
          <w:sz w:val="36"/>
          <w:szCs w:val="36"/>
        </w:rPr>
        <w:t>:</w:t>
      </w:r>
      <w:r w:rsidRPr="00BB0B02">
        <w:rPr>
          <w:rFonts w:ascii="Traditional Arabic" w:eastAsia="Traditional Arabic" w:hAnsi="Traditional Arabic" w:cs="Traditional Arabic"/>
          <w:sz w:val="36"/>
          <w:szCs w:val="36"/>
        </w:rPr>
        <w:t> </w:t>
      </w:r>
      <w:r w:rsidRPr="00BB0B02">
        <w:rPr>
          <w:rFonts w:ascii="Traditional Arabic" w:eastAsia="Traditional Arabic" w:hAnsi="Traditional Arabic" w:cs="Traditional Arabic"/>
          <w:b/>
          <w:bCs/>
          <w:sz w:val="36"/>
          <w:szCs w:val="36"/>
          <w:rtl/>
        </w:rPr>
        <w:t>ظالم</w:t>
      </w:r>
      <w:r w:rsidRPr="00BB0B02">
        <w:rPr>
          <w:rFonts w:ascii="Traditional Arabic" w:eastAsia="Traditional Arabic" w:hAnsi="Traditional Arabic" w:cs="Traditional Arabic"/>
          <w:sz w:val="36"/>
          <w:szCs w:val="36"/>
          <w:rtl/>
        </w:rPr>
        <w:t> يأخذ فوق حقه، </w:t>
      </w:r>
      <w:r w:rsidRPr="00BB0B02">
        <w:rPr>
          <w:rFonts w:ascii="Traditional Arabic" w:eastAsia="Traditional Arabic" w:hAnsi="Traditional Arabic" w:cs="Traditional Arabic"/>
          <w:b/>
          <w:bCs/>
          <w:sz w:val="36"/>
          <w:szCs w:val="36"/>
          <w:rtl/>
        </w:rPr>
        <w:t>ومقتصد</w:t>
      </w:r>
      <w:r w:rsidRPr="00BB0B02">
        <w:rPr>
          <w:rFonts w:ascii="Traditional Arabic" w:eastAsia="Traditional Arabic" w:hAnsi="Traditional Arabic" w:cs="Traditional Arabic"/>
          <w:sz w:val="36"/>
          <w:szCs w:val="36"/>
          <w:rtl/>
        </w:rPr>
        <w:t> يأخذ بقدر حقه،</w:t>
      </w:r>
      <w:r w:rsidRPr="00BB0B02">
        <w:rPr>
          <w:rFonts w:ascii="Traditional Arabic" w:eastAsia="Traditional Arabic" w:hAnsi="Traditional Arabic" w:cs="Traditional Arabic"/>
          <w:b/>
          <w:bCs/>
          <w:sz w:val="36"/>
          <w:szCs w:val="36"/>
          <w:rtl/>
        </w:rPr>
        <w:t> ومحسن</w:t>
      </w:r>
      <w:r w:rsidRPr="00BB0B02">
        <w:rPr>
          <w:rFonts w:ascii="Traditional Arabic" w:eastAsia="Traditional Arabic" w:hAnsi="Traditional Arabic" w:cs="Traditional Arabic"/>
          <w:sz w:val="36"/>
          <w:szCs w:val="36"/>
          <w:rtl/>
        </w:rPr>
        <w:t> يعفو ويترك حقه</w:t>
      </w:r>
      <w:r w:rsidRPr="00BB0B02">
        <w:rPr>
          <w:rFonts w:ascii="Traditional Arabic" w:eastAsia="Traditional Arabic" w:hAnsi="Traditional Arabic" w:cs="Traditional Arabic"/>
          <w:sz w:val="36"/>
          <w:szCs w:val="36"/>
        </w:rPr>
        <w:t>.</w:t>
      </w:r>
    </w:p>
    <w:p w:rsidR="002976B7" w:rsidRDefault="00BB0B02" w:rsidP="002976B7">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ذكر الأقسام الثلاثة في هذه الآية فأولها للمقتصدين، ووسطها للسابقين، وآخرها للظالمين</w:t>
      </w:r>
      <w:r w:rsidRPr="00BB0B02">
        <w:rPr>
          <w:rFonts w:ascii="Traditional Arabic" w:eastAsia="Traditional Arabic" w:hAnsi="Traditional Arabic" w:cs="Traditional Arabic"/>
          <w:sz w:val="36"/>
          <w:szCs w:val="36"/>
        </w:rPr>
        <w:t>.</w:t>
      </w:r>
    </w:p>
    <w:p w:rsidR="00403151" w:rsidRDefault="00BB0B02" w:rsidP="0040315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ويشهد نداء المنادي يوم القيامة</w:t>
      </w:r>
      <w:r w:rsidRPr="00BB0B02">
        <w:rPr>
          <w:rFonts w:ascii="Traditional Arabic" w:eastAsia="Traditional Arabic" w:hAnsi="Traditional Arabic" w:cs="Traditional Arabic"/>
          <w:b/>
          <w:bCs/>
          <w:sz w:val="36"/>
          <w:szCs w:val="36"/>
        </w:rPr>
        <w:t>:</w:t>
      </w:r>
      <w:r w:rsidR="002976B7" w:rsidRPr="00BB0B02">
        <w:rPr>
          <w:rFonts w:ascii="Traditional Arabic" w:eastAsia="Traditional Arabic" w:hAnsi="Traditional Arabic" w:cs="Traditional Arabic"/>
          <w:sz w:val="36"/>
          <w:szCs w:val="36"/>
          <w:rtl/>
        </w:rPr>
        <w:t xml:space="preserve"> </w:t>
      </w:r>
      <w:r w:rsidR="002976B7">
        <w:rPr>
          <w:rFonts w:ascii="Traditional Arabic" w:eastAsia="Traditional Arabic" w:hAnsi="Traditional Arabic" w:cs="Traditional Arabic" w:hint="cs"/>
          <w:sz w:val="36"/>
          <w:szCs w:val="36"/>
          <w:rtl/>
        </w:rPr>
        <w:t>"</w:t>
      </w:r>
      <w:r w:rsidRPr="00BB0B02">
        <w:rPr>
          <w:rFonts w:ascii="Traditional Arabic" w:eastAsia="Traditional Arabic" w:hAnsi="Traditional Arabic" w:cs="Traditional Arabic"/>
          <w:sz w:val="36"/>
          <w:szCs w:val="36"/>
          <w:rtl/>
        </w:rPr>
        <w:t xml:space="preserve">ألا ليقم من وجب أجره على الله، فلا يقوم إلا من </w:t>
      </w:r>
      <w:proofErr w:type="gramStart"/>
      <w:r w:rsidRPr="00BB0B02">
        <w:rPr>
          <w:rFonts w:ascii="Traditional Arabic" w:eastAsia="Traditional Arabic" w:hAnsi="Traditional Arabic" w:cs="Traditional Arabic"/>
          <w:sz w:val="36"/>
          <w:szCs w:val="36"/>
          <w:rtl/>
        </w:rPr>
        <w:t>عفى</w:t>
      </w:r>
      <w:proofErr w:type="gramEnd"/>
      <w:r w:rsidRPr="00BB0B02">
        <w:rPr>
          <w:rFonts w:ascii="Traditional Arabic" w:eastAsia="Traditional Arabic" w:hAnsi="Traditional Arabic" w:cs="Traditional Arabic"/>
          <w:sz w:val="36"/>
          <w:szCs w:val="36"/>
          <w:rtl/>
        </w:rPr>
        <w:t xml:space="preserve"> وأصلح</w:t>
      </w:r>
      <w:r w:rsidR="002976B7">
        <w:rPr>
          <w:rFonts w:ascii="Traditional Arabic" w:eastAsia="Traditional Arabic" w:hAnsi="Traditional Arabic" w:cs="Traditional Arabic" w:hint="cs"/>
          <w:sz w:val="36"/>
          <w:szCs w:val="36"/>
          <w:rtl/>
        </w:rPr>
        <w:t>"</w:t>
      </w:r>
      <w:r w:rsidR="002976B7">
        <w:rPr>
          <w:rStyle w:val="a6"/>
          <w:rFonts w:ascii="Traditional Arabic" w:eastAsia="Traditional Arabic" w:hAnsi="Traditional Arabic" w:cs="Traditional Arabic"/>
          <w:sz w:val="36"/>
          <w:szCs w:val="36"/>
          <w:rtl/>
        </w:rPr>
        <w:footnoteReference w:id="1462"/>
      </w:r>
      <w:r w:rsidRPr="00BB0B02">
        <w:rPr>
          <w:rFonts w:ascii="Traditional Arabic" w:eastAsia="Traditional Arabic" w:hAnsi="Traditional Arabic" w:cs="Traditional Arabic"/>
          <w:sz w:val="36"/>
          <w:szCs w:val="36"/>
          <w:rtl/>
        </w:rPr>
        <w:t xml:space="preserve">. </w:t>
      </w:r>
    </w:p>
    <w:p w:rsidR="00403151" w:rsidRDefault="00BB0B02" w:rsidP="0040315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وإذا شهد مع ذلك؛ فوت الأجر بالانتقام والاستيفاء سهل عليه الصبر والعفو</w:t>
      </w:r>
      <w:r w:rsidRPr="00BB0B02">
        <w:rPr>
          <w:rFonts w:ascii="Traditional Arabic" w:eastAsia="Traditional Arabic" w:hAnsi="Traditional Arabic" w:cs="Traditional Arabic"/>
          <w:sz w:val="36"/>
          <w:szCs w:val="36"/>
        </w:rPr>
        <w:t>.</w:t>
      </w:r>
    </w:p>
    <w:p w:rsidR="00403151" w:rsidRDefault="00BB0B02" w:rsidP="00403151">
      <w:pPr>
        <w:spacing w:before="40"/>
        <w:ind w:left="1134" w:firstLine="454"/>
        <w:jc w:val="lowKashida"/>
        <w:rPr>
          <w:rFonts w:ascii="Traditional Arabic" w:eastAsia="Traditional Arabic" w:hAnsi="Traditional Arabic" w:cs="Traditional Arabic"/>
          <w:sz w:val="28"/>
          <w:szCs w:val="28"/>
        </w:rPr>
      </w:pPr>
      <w:r w:rsidRPr="00BB0B02">
        <w:rPr>
          <w:rFonts w:ascii="Traditional Arabic" w:eastAsia="Traditional Arabic" w:hAnsi="Traditional Arabic" w:cs="Traditional Arabic"/>
          <w:b/>
          <w:bCs/>
          <w:sz w:val="36"/>
          <w:szCs w:val="36"/>
          <w:rtl/>
        </w:rPr>
        <w:lastRenderedPageBreak/>
        <w:t>الرابع</w:t>
      </w:r>
      <w:r w:rsidRPr="00BB0B02">
        <w:rPr>
          <w:rFonts w:ascii="Traditional Arabic" w:eastAsia="Traditional Arabic" w:hAnsi="Traditional Arabic" w:cs="Traditional Arabic"/>
          <w:b/>
          <w:bCs/>
          <w:sz w:val="36"/>
          <w:szCs w:val="36"/>
        </w:rPr>
        <w:t>:</w:t>
      </w:r>
      <w:r w:rsidR="0040315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يشهد أنه إذا عفى وأحسن أورثه ذلك من سلامة القلب لإخوانه، ونقائه من الغش، والغل، وطلب الانتقام، وإرادة الشر، وحصل له من حلاوة العفو ما يزيد لذته ومنفعته عاجلا وآجلا على المنفعة الحاصلة له بالانتقام أضعافا مضاعفة، ويدخل في قوله تعالى</w:t>
      </w:r>
      <w:proofErr w:type="gramStart"/>
      <w:r w:rsidRPr="00BB0B02">
        <w:rPr>
          <w:rFonts w:ascii="Traditional Arabic" w:eastAsia="Traditional Arabic" w:hAnsi="Traditional Arabic" w:cs="Traditional Arabic"/>
          <w:sz w:val="36"/>
          <w:szCs w:val="36"/>
        </w:rPr>
        <w:t>:</w:t>
      </w:r>
      <w:r w:rsidR="0040315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w:t>
      </w:r>
      <w:proofErr w:type="gramEnd"/>
      <w:r w:rsidRPr="00BB0B02">
        <w:rPr>
          <w:rFonts w:ascii="Traditional Arabic" w:eastAsia="Traditional Arabic" w:hAnsi="Traditional Arabic" w:cs="Traditional Arabic"/>
          <w:sz w:val="36"/>
          <w:szCs w:val="36"/>
          <w:rtl/>
        </w:rPr>
        <w:t xml:space="preserve"> وَاللَّهُ يُحِبُّ الْمُحْسِنِينَ ﴾ </w:t>
      </w:r>
      <w:r w:rsidR="00403151">
        <w:rPr>
          <w:rFonts w:ascii="Traditional Arabic" w:eastAsia="Traditional Arabic" w:hAnsi="Traditional Arabic" w:cs="Traditional Arabic"/>
          <w:sz w:val="36"/>
          <w:szCs w:val="36"/>
        </w:rPr>
        <w:t>]</w:t>
      </w:r>
      <w:r w:rsidR="00403151" w:rsidRPr="00BB0B02">
        <w:rPr>
          <w:rFonts w:ascii="Traditional Arabic" w:eastAsia="Traditional Arabic" w:hAnsi="Traditional Arabic" w:cs="Traditional Arabic"/>
          <w:sz w:val="36"/>
          <w:szCs w:val="36"/>
          <w:rtl/>
        </w:rPr>
        <w:t>آل عمران</w:t>
      </w:r>
      <w:r w:rsidR="0040315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الآية</w:t>
      </w:r>
      <w:r w:rsidR="00403151">
        <w:rPr>
          <w:rFonts w:ascii="Traditional Arabic" w:eastAsia="Traditional Arabic" w:hAnsi="Traditional Arabic" w:cs="Traditional Arabic" w:hint="cs"/>
          <w:sz w:val="36"/>
          <w:szCs w:val="36"/>
          <w:rtl/>
        </w:rPr>
        <w:t>:</w:t>
      </w:r>
      <w:r w:rsidRPr="00BB0B02">
        <w:rPr>
          <w:rFonts w:ascii="Traditional Arabic" w:eastAsia="Traditional Arabic" w:hAnsi="Traditional Arabic" w:cs="Traditional Arabic"/>
          <w:sz w:val="36"/>
          <w:szCs w:val="36"/>
          <w:rtl/>
        </w:rPr>
        <w:t>134، 148</w:t>
      </w:r>
      <w:r w:rsidR="00403151">
        <w:rPr>
          <w:rFonts w:ascii="Traditional Arabic" w:eastAsia="Traditional Arabic" w:hAnsi="Traditional Arabic" w:cs="Traditional Arabic"/>
          <w:sz w:val="36"/>
          <w:szCs w:val="36"/>
        </w:rPr>
        <w:t>[</w:t>
      </w:r>
      <w:r w:rsidR="00403151">
        <w:rPr>
          <w:rFonts w:ascii="Traditional Arabic" w:eastAsia="Traditional Arabic" w:hAnsi="Traditional Arabic" w:cs="Traditional Arabic" w:hint="cs"/>
          <w:sz w:val="28"/>
          <w:szCs w:val="28"/>
          <w:rtl/>
        </w:rPr>
        <w:t>.</w:t>
      </w:r>
    </w:p>
    <w:p w:rsidR="00403151" w:rsidRDefault="00BB0B02" w:rsidP="0040315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فيصير محبوبا لله، ويصير حاله حال من أُخِذَ منه دراهم فَعُوِّضَ عنها ألوفاً من الدنانير، فحينئذ يفرح بما مَنَّ الله عليه أعظم فرحٍ ما يكون</w:t>
      </w:r>
      <w:r w:rsidRPr="00BB0B02">
        <w:rPr>
          <w:rFonts w:ascii="Traditional Arabic" w:eastAsia="Traditional Arabic" w:hAnsi="Traditional Arabic" w:cs="Traditional Arabic"/>
          <w:sz w:val="36"/>
          <w:szCs w:val="36"/>
        </w:rPr>
        <w:t>.</w:t>
      </w:r>
    </w:p>
    <w:p w:rsidR="00403151" w:rsidRDefault="00BB0B02" w:rsidP="00403151">
      <w:pPr>
        <w:spacing w:before="40"/>
        <w:ind w:left="1134" w:firstLine="454"/>
        <w:jc w:val="lowKashida"/>
        <w:rPr>
          <w:rFonts w:ascii="Traditional Arabic" w:eastAsia="Traditional Arabic" w:hAnsi="Traditional Arabic" w:cs="Traditional Arabic"/>
          <w:sz w:val="36"/>
          <w:szCs w:val="36"/>
          <w:rtl/>
        </w:rPr>
      </w:pPr>
      <w:r w:rsidRPr="00BB0B02">
        <w:rPr>
          <w:rFonts w:ascii="Traditional Arabic" w:eastAsia="Traditional Arabic" w:hAnsi="Traditional Arabic" w:cs="Traditional Arabic"/>
          <w:b/>
          <w:bCs/>
          <w:sz w:val="36"/>
          <w:szCs w:val="36"/>
          <w:rtl/>
        </w:rPr>
        <w:t>الخامس</w:t>
      </w:r>
      <w:r w:rsidRPr="00BB0B02">
        <w:rPr>
          <w:rFonts w:ascii="Traditional Arabic" w:eastAsia="Traditional Arabic" w:hAnsi="Traditional Arabic" w:cs="Traditional Arabic"/>
          <w:b/>
          <w:bCs/>
          <w:sz w:val="36"/>
          <w:szCs w:val="36"/>
        </w:rPr>
        <w:t>:</w:t>
      </w:r>
      <w:r w:rsidR="00403151"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 xml:space="preserve">أن يعلم أنه ما انتقم أحد قط لنفسه إلا أورثه ذلك ذلاً يجده في نفسه، فإذا </w:t>
      </w:r>
      <w:proofErr w:type="gramStart"/>
      <w:r w:rsidRPr="00BB0B02">
        <w:rPr>
          <w:rFonts w:ascii="Traditional Arabic" w:eastAsia="Traditional Arabic" w:hAnsi="Traditional Arabic" w:cs="Traditional Arabic"/>
          <w:sz w:val="36"/>
          <w:szCs w:val="36"/>
          <w:rtl/>
        </w:rPr>
        <w:t>عفى</w:t>
      </w:r>
      <w:proofErr w:type="gramEnd"/>
      <w:r w:rsidRPr="00BB0B02">
        <w:rPr>
          <w:rFonts w:ascii="Traditional Arabic" w:eastAsia="Traditional Arabic" w:hAnsi="Traditional Arabic" w:cs="Traditional Arabic"/>
          <w:sz w:val="36"/>
          <w:szCs w:val="36"/>
          <w:rtl/>
        </w:rPr>
        <w:t xml:space="preserve"> أعزه الله. </w:t>
      </w:r>
    </w:p>
    <w:p w:rsidR="001622B0" w:rsidRDefault="00BB0B02" w:rsidP="001622B0">
      <w:pPr>
        <w:spacing w:before="40"/>
        <w:ind w:left="1134" w:firstLine="454"/>
        <w:jc w:val="lowKashida"/>
        <w:rPr>
          <w:rFonts w:ascii="Traditional Arabic" w:eastAsia="Traditional Arabic" w:hAnsi="Traditional Arabic" w:cs="Traditional Arabic"/>
          <w:b/>
          <w:bCs/>
          <w:sz w:val="36"/>
          <w:szCs w:val="36"/>
        </w:rPr>
      </w:pPr>
      <w:r w:rsidRPr="00BB0B02">
        <w:rPr>
          <w:rFonts w:ascii="Traditional Arabic" w:eastAsia="Traditional Arabic" w:hAnsi="Traditional Arabic" w:cs="Traditional Arabic"/>
          <w:sz w:val="36"/>
          <w:szCs w:val="36"/>
          <w:rtl/>
        </w:rPr>
        <w:t>وهذا مما أخبر به الصادق المصدوق حيث يقول</w:t>
      </w:r>
      <w:r w:rsidRPr="00BB0B02">
        <w:rPr>
          <w:rFonts w:ascii="Traditional Arabic" w:eastAsia="Traditional Arabic" w:hAnsi="Traditional Arabic" w:cs="Traditional Arabic"/>
          <w:sz w:val="36"/>
          <w:szCs w:val="36"/>
        </w:rPr>
        <w:t>:</w:t>
      </w:r>
      <w:r w:rsidR="00403151">
        <w:rPr>
          <w:rFonts w:ascii="Traditional Arabic" w:eastAsia="Traditional Arabic" w:hAnsi="Traditional Arabic" w:cs="Traditional Arabic" w:hint="cs"/>
          <w:b/>
          <w:bCs/>
          <w:sz w:val="36"/>
          <w:szCs w:val="36"/>
          <w:rtl/>
        </w:rPr>
        <w:t xml:space="preserve"> </w:t>
      </w:r>
      <w:r w:rsidR="001622B0">
        <w:rPr>
          <w:rFonts w:ascii="Traditional Arabic" w:eastAsia="Traditional Arabic" w:hAnsi="Traditional Arabic" w:cs="Traditional Arabic" w:hint="cs"/>
          <w:b/>
          <w:bCs/>
          <w:sz w:val="36"/>
          <w:szCs w:val="36"/>
          <w:rtl/>
        </w:rPr>
        <w:t>((</w:t>
      </w:r>
      <w:r w:rsidRPr="00BB0B02">
        <w:rPr>
          <w:rFonts w:ascii="Traditional Arabic" w:eastAsia="Traditional Arabic" w:hAnsi="Traditional Arabic" w:cs="Traditional Arabic"/>
          <w:b/>
          <w:bCs/>
          <w:sz w:val="36"/>
          <w:szCs w:val="36"/>
          <w:rtl/>
        </w:rPr>
        <w:t>ما زاد الله عبداً بعفو إلا عزاً</w:t>
      </w:r>
      <w:r w:rsidR="00403151">
        <w:rPr>
          <w:rFonts w:ascii="Traditional Arabic" w:eastAsia="Traditional Arabic" w:hAnsi="Traditional Arabic" w:cs="Traditional Arabic" w:hint="cs"/>
          <w:b/>
          <w:bCs/>
          <w:sz w:val="36"/>
          <w:szCs w:val="36"/>
          <w:rtl/>
        </w:rPr>
        <w:t>))</w:t>
      </w:r>
      <w:r w:rsidR="001622B0">
        <w:rPr>
          <w:rStyle w:val="a6"/>
          <w:rFonts w:ascii="Traditional Arabic" w:eastAsia="Traditional Arabic" w:hAnsi="Traditional Arabic" w:cs="Traditional Arabic"/>
          <w:b/>
          <w:bCs/>
          <w:sz w:val="36"/>
          <w:szCs w:val="36"/>
          <w:rtl/>
        </w:rPr>
        <w:footnoteReference w:id="1463"/>
      </w:r>
      <w:r w:rsidR="00403151">
        <w:rPr>
          <w:rFonts w:ascii="Traditional Arabic" w:eastAsia="Traditional Arabic" w:hAnsi="Traditional Arabic" w:cs="Traditional Arabic" w:hint="cs"/>
          <w:b/>
          <w:bCs/>
          <w:sz w:val="36"/>
          <w:szCs w:val="36"/>
          <w:rtl/>
        </w:rPr>
        <w:t xml:space="preserve"> </w:t>
      </w:r>
    </w:p>
    <w:p w:rsidR="001622B0" w:rsidRDefault="00BB0B02" w:rsidP="001622B0">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فالعز الحاصل له بالعفو أحب إليه وأنفع له من العز الحاصل له بالانتقام، فإن هذا عِزٌّ في الظاهر وهو يورث في الباطن ذُلاً، والعفو ذل في الباطن وهو يورث العز باطناً وظاهراً</w:t>
      </w:r>
      <w:r w:rsidRPr="00BB0B02">
        <w:rPr>
          <w:rFonts w:ascii="Traditional Arabic" w:eastAsia="Traditional Arabic" w:hAnsi="Traditional Arabic" w:cs="Traditional Arabic"/>
          <w:sz w:val="36"/>
          <w:szCs w:val="36"/>
        </w:rPr>
        <w:t>.</w:t>
      </w:r>
    </w:p>
    <w:p w:rsidR="001622B0" w:rsidRDefault="00BB0B02" w:rsidP="001622B0">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 xml:space="preserve">السادس-وهي من أعظم </w:t>
      </w:r>
      <w:proofErr w:type="gramStart"/>
      <w:r w:rsidRPr="00BB0B02">
        <w:rPr>
          <w:rFonts w:ascii="Traditional Arabic" w:eastAsia="Traditional Arabic" w:hAnsi="Traditional Arabic" w:cs="Traditional Arabic"/>
          <w:b/>
          <w:bCs/>
          <w:sz w:val="36"/>
          <w:szCs w:val="36"/>
          <w:rtl/>
        </w:rPr>
        <w:t>الفوائد</w:t>
      </w:r>
      <w:r w:rsidR="001622B0">
        <w:rPr>
          <w:rFonts w:ascii="Traditional Arabic" w:eastAsia="Traditional Arabic" w:hAnsi="Traditional Arabic" w:cs="Traditional Arabic"/>
          <w:b/>
          <w:bCs/>
          <w:sz w:val="36"/>
          <w:szCs w:val="36"/>
        </w:rPr>
        <w:t xml:space="preserve"> :</w:t>
      </w:r>
      <w:proofErr w:type="gramEnd"/>
      <w:r w:rsidR="001622B0" w:rsidRPr="00BB0B02">
        <w:rPr>
          <w:rFonts w:ascii="Traditional Arabic" w:eastAsia="Traditional Arabic" w:hAnsi="Traditional Arabic" w:cs="Traditional Arabic"/>
          <w:b/>
          <w:bCs/>
          <w:sz w:val="36"/>
          <w:szCs w:val="36"/>
        </w:rPr>
        <w:t>-</w:t>
      </w:r>
      <w:r w:rsidRPr="00BB0B02">
        <w:rPr>
          <w:rFonts w:ascii="Traditional Arabic" w:eastAsia="Traditional Arabic" w:hAnsi="Traditional Arabic" w:cs="Traditional Arabic"/>
          <w:sz w:val="36"/>
          <w:szCs w:val="36"/>
          <w:rtl/>
        </w:rPr>
        <w:t>أن يشهد أن الجزاء من جنس العمل، وأنه نفسه ظالم مذنب، وأن من عفى عن الناس عفى الله عنه، ومن غفر غفر الله له، فإذا شهد أن عفوه عنهم وصفحه وإحسانه مع إساءتهم إليه، سبب لأن يجزيه الله كذلك من جنس عمله فيعفو عنه ويصفح ويحسن إليه على ذنوبه، ويسهل عليه عفوه وصبره ويكفي العاقل هذه الفائدة</w:t>
      </w:r>
      <w:r w:rsidRPr="00BB0B02">
        <w:rPr>
          <w:rFonts w:ascii="Traditional Arabic" w:eastAsia="Traditional Arabic" w:hAnsi="Traditional Arabic" w:cs="Traditional Arabic"/>
          <w:sz w:val="36"/>
          <w:szCs w:val="36"/>
        </w:rPr>
        <w:t>.</w:t>
      </w:r>
    </w:p>
    <w:p w:rsidR="001622B0" w:rsidRDefault="00BB0B02" w:rsidP="004F7F5C">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السابع</w:t>
      </w:r>
      <w:r w:rsidRPr="00BB0B02">
        <w:rPr>
          <w:rFonts w:ascii="Traditional Arabic" w:eastAsia="Traditional Arabic" w:hAnsi="Traditional Arabic" w:cs="Traditional Arabic"/>
          <w:b/>
          <w:bCs/>
          <w:sz w:val="36"/>
          <w:szCs w:val="36"/>
        </w:rPr>
        <w:t>:</w:t>
      </w:r>
      <w:r w:rsidR="004F7F5C">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 xml:space="preserve">أن يعلم أنه إذا اشتغلت نفسه بالانتقام وطلب المقابلة ضاع عليه زمانه، وتفرق عليه قلبه، وفاته من مصالحه، ما لا يمكن استدراكه، ولعل هذا يكون </w:t>
      </w:r>
      <w:r w:rsidRPr="00BB0B02">
        <w:rPr>
          <w:rFonts w:ascii="Traditional Arabic" w:eastAsia="Traditional Arabic" w:hAnsi="Traditional Arabic" w:cs="Traditional Arabic"/>
          <w:sz w:val="36"/>
          <w:szCs w:val="36"/>
          <w:rtl/>
        </w:rPr>
        <w:lastRenderedPageBreak/>
        <w:t xml:space="preserve">أعظم عليه من المصيبة التي نالته من جهتهم، فإذا </w:t>
      </w:r>
      <w:proofErr w:type="gramStart"/>
      <w:r w:rsidRPr="00BB0B02">
        <w:rPr>
          <w:rFonts w:ascii="Traditional Arabic" w:eastAsia="Traditional Arabic" w:hAnsi="Traditional Arabic" w:cs="Traditional Arabic"/>
          <w:sz w:val="36"/>
          <w:szCs w:val="36"/>
          <w:rtl/>
        </w:rPr>
        <w:t>عفى</w:t>
      </w:r>
      <w:proofErr w:type="gramEnd"/>
      <w:r w:rsidRPr="00BB0B02">
        <w:rPr>
          <w:rFonts w:ascii="Traditional Arabic" w:eastAsia="Traditional Arabic" w:hAnsi="Traditional Arabic" w:cs="Traditional Arabic"/>
          <w:sz w:val="36"/>
          <w:szCs w:val="36"/>
          <w:rtl/>
        </w:rPr>
        <w:t xml:space="preserve"> وصفح فرغ قلبه وجسمه لمصالحه التي هي أهم عنده من الانتقام</w:t>
      </w:r>
      <w:r w:rsidRPr="00BB0B02">
        <w:rPr>
          <w:rFonts w:ascii="Traditional Arabic" w:eastAsia="Traditional Arabic" w:hAnsi="Traditional Arabic" w:cs="Traditional Arabic"/>
          <w:sz w:val="36"/>
          <w:szCs w:val="36"/>
        </w:rPr>
        <w:t>.</w:t>
      </w:r>
    </w:p>
    <w:p w:rsidR="004F7F5C" w:rsidRDefault="001622B0" w:rsidP="004F7F5C">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b/>
          <w:bCs/>
          <w:sz w:val="36"/>
          <w:szCs w:val="36"/>
          <w:rtl/>
        </w:rPr>
        <w:t>الثام</w:t>
      </w:r>
      <w:r>
        <w:rPr>
          <w:rFonts w:ascii="Traditional Arabic" w:eastAsia="Traditional Arabic" w:hAnsi="Traditional Arabic" w:cs="Traditional Arabic" w:hint="cs"/>
          <w:b/>
          <w:bCs/>
          <w:sz w:val="36"/>
          <w:szCs w:val="36"/>
          <w:rtl/>
        </w:rPr>
        <w:t>ن:</w:t>
      </w:r>
      <w:r>
        <w:rPr>
          <w:rFonts w:ascii="Traditional Arabic" w:eastAsia="Traditional Arabic" w:hAnsi="Traditional Arabic" w:cs="Traditional Arabic" w:hint="cs"/>
          <w:sz w:val="36"/>
          <w:szCs w:val="36"/>
          <w:rtl/>
        </w:rPr>
        <w:t xml:space="preserve"> </w:t>
      </w:r>
      <w:r w:rsidR="00BB0B02" w:rsidRPr="00BB0B02">
        <w:rPr>
          <w:rFonts w:ascii="Traditional Arabic" w:eastAsia="Traditional Arabic" w:hAnsi="Traditional Arabic" w:cs="Traditional Arabic"/>
          <w:sz w:val="36"/>
          <w:szCs w:val="36"/>
          <w:rtl/>
        </w:rPr>
        <w:t>أن انتقامه واستيفاءه وانتصاره لنفسه وانتقامه، لها، فإن</w:t>
      </w:r>
      <w:r>
        <w:rPr>
          <w:rFonts w:ascii="Traditional Arabic" w:eastAsia="Traditional Arabic" w:hAnsi="Traditional Arabic" w:cs="Traditional Arabic"/>
          <w:sz w:val="36"/>
          <w:szCs w:val="36"/>
          <w:rtl/>
        </w:rPr>
        <w:t xml:space="preserve"> رسول الله-صلى الله عليه وسلم-</w:t>
      </w:r>
      <w:r w:rsidR="00BB0B02" w:rsidRPr="00BB0B02">
        <w:rPr>
          <w:rFonts w:ascii="Traditional Arabic" w:eastAsia="Traditional Arabic" w:hAnsi="Traditional Arabic" w:cs="Traditional Arabic"/>
          <w:sz w:val="36"/>
          <w:szCs w:val="36"/>
          <w:rtl/>
        </w:rPr>
        <w:t>ما انتقم لنفسه قط</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1464"/>
      </w:r>
      <w:r w:rsidR="00BB0B02" w:rsidRPr="00BB0B02">
        <w:rPr>
          <w:rFonts w:ascii="Traditional Arabic" w:eastAsia="Traditional Arabic" w:hAnsi="Traditional Arabic" w:cs="Traditional Arabic"/>
          <w:sz w:val="36"/>
          <w:szCs w:val="36"/>
          <w:rtl/>
        </w:rPr>
        <w:t xml:space="preserve"> </w:t>
      </w:r>
    </w:p>
    <w:p w:rsidR="004F7F5C" w:rsidRDefault="00BB0B02" w:rsidP="004F7F5C">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فإذا كان هذا خير خلق الله وأكرمهم على الله لم يكن ينتقم لنفسه مع أن أذاه أذًى لله ويتعلق به حقوق الدين، ونفسه أشرف الأنفس، وأزكاها، وأبرها وأبعدها من كل خُلقٍ مذموم، وأحقها بكل خُلقٍ جميل، ومع هذا فلم يكن ينتقم لها</w:t>
      </w:r>
      <w:r w:rsidRPr="00BB0B02">
        <w:rPr>
          <w:rFonts w:ascii="Traditional Arabic" w:eastAsia="Traditional Arabic" w:hAnsi="Traditional Arabic" w:cs="Traditional Arabic"/>
          <w:sz w:val="36"/>
          <w:szCs w:val="36"/>
        </w:rPr>
        <w:t>.</w:t>
      </w:r>
    </w:p>
    <w:p w:rsidR="004F7F5C" w:rsidRDefault="00BB0B02" w:rsidP="004F7F5C">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فكيف ينتقم أحدنا لنفسه التي هو أعلم بها وبما فيها من العيوب والشرور بل الرجل العارف لا تساوي نفسه عنده أن ينتقم لها، ولا قدر لها عنده يوجب عليه انتصاره لها</w:t>
      </w:r>
      <w:r w:rsidRPr="00BB0B02">
        <w:rPr>
          <w:rFonts w:ascii="Traditional Arabic" w:eastAsia="Traditional Arabic" w:hAnsi="Traditional Arabic" w:cs="Traditional Arabic"/>
          <w:sz w:val="36"/>
          <w:szCs w:val="36"/>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التاسع</w:t>
      </w:r>
      <w:r w:rsidR="004F7F5C">
        <w:rPr>
          <w:rFonts w:ascii="Traditional Arabic" w:eastAsia="Traditional Arabic" w:hAnsi="Traditional Arabic" w:cs="Traditional Arabic" w:hint="cs"/>
          <w:b/>
          <w:bCs/>
          <w:sz w:val="36"/>
          <w:szCs w:val="36"/>
          <w:rtl/>
        </w:rPr>
        <w:t xml:space="preserve">: </w:t>
      </w:r>
      <w:r w:rsidRPr="00BB0B02">
        <w:rPr>
          <w:rFonts w:ascii="Traditional Arabic" w:eastAsia="Traditional Arabic" w:hAnsi="Traditional Arabic" w:cs="Traditional Arabic"/>
          <w:sz w:val="36"/>
          <w:szCs w:val="36"/>
          <w:rtl/>
        </w:rPr>
        <w:t>إن أوذي على ما فعله لله أو على ما أمره به من طاعته ونهى عنه من معصيته وجب عليه الصبر ولم يكن له الانتقام، فإنه قد أوذي في الله، فأجره على الله، ولهذا لما كان المجاهدون في سبيل الله ذهبت دماؤهم وأموالهم في الله لم تكن مضمونة، فإن الله تعالى اشترى منهم أنفسهم وأموالهم، فالثمن على الله لا على الخلق، فمن طلب الثمن منهم لم يكن له على الله ثمن، فإنه من كان في الله تلفه كان على الله خلفه</w:t>
      </w:r>
      <w:r w:rsidR="004F7F5C">
        <w:rPr>
          <w:rStyle w:val="a6"/>
          <w:rFonts w:ascii="Traditional Arabic" w:eastAsia="Traditional Arabic" w:hAnsi="Traditional Arabic" w:cs="Traditional Arabic"/>
          <w:sz w:val="36"/>
          <w:szCs w:val="36"/>
          <w:rtl/>
        </w:rPr>
        <w:footnoteReference w:id="1465"/>
      </w:r>
      <w:r w:rsidRPr="00BB0B02">
        <w:rPr>
          <w:rFonts w:ascii="Traditional Arabic" w:eastAsia="Traditional Arabic" w:hAnsi="Traditional Arabic" w:cs="Traditional Arabic"/>
          <w:sz w:val="36"/>
          <w:szCs w:val="36"/>
          <w:rtl/>
        </w:rPr>
        <w:t xml:space="preserve">. </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lastRenderedPageBreak/>
        <w:t>وإن كان قد أوذي على معصية، فليرجع باللوم على نفسه، ويكون في لومه لها شغل عن لومه لمن آذاه</w:t>
      </w:r>
      <w:r w:rsidRPr="00BB0B02">
        <w:rPr>
          <w:rFonts w:ascii="Traditional Arabic" w:eastAsia="Traditional Arabic" w:hAnsi="Traditional Arabic" w:cs="Traditional Arabic"/>
          <w:sz w:val="36"/>
          <w:szCs w:val="36"/>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t>وإن كان قد أوذي على حضٍ، فليوطن نفسه على الصبر، فإن نيل الحظوظ دونه أَمْرٌ أَمَرُّ من الصبر، فمن لم يصبر على حرِّ الهواجر</w:t>
      </w:r>
      <w:r w:rsidR="009C21A1">
        <w:rPr>
          <w:rStyle w:val="a6"/>
          <w:rFonts w:ascii="Traditional Arabic" w:eastAsia="Traditional Arabic" w:hAnsi="Traditional Arabic" w:cs="Traditional Arabic"/>
          <w:sz w:val="36"/>
          <w:szCs w:val="36"/>
          <w:rtl/>
        </w:rPr>
        <w:footnoteReference w:id="1466"/>
      </w:r>
      <w:r w:rsidRPr="00BB0B02">
        <w:rPr>
          <w:rFonts w:ascii="Traditional Arabic" w:eastAsia="Traditional Arabic" w:hAnsi="Traditional Arabic" w:cs="Traditional Arabic"/>
          <w:sz w:val="36"/>
          <w:szCs w:val="36"/>
          <w:rtl/>
        </w:rPr>
        <w:t>، والأمطار، والثلوج، ومشقة الأسفار، ولصوص الطريق، وإلا فلا حاجة له في المتاجر، وهذا أمر معلوم عند الناس أن من صدق في طلب شيء من الأشياء بذل من الصبر في تحصيله بقدر صدقه في طلبه</w:t>
      </w:r>
      <w:r w:rsidRPr="00BB0B02">
        <w:rPr>
          <w:rFonts w:ascii="Traditional Arabic" w:eastAsia="Traditional Arabic" w:hAnsi="Traditional Arabic" w:cs="Traditional Arabic"/>
          <w:sz w:val="36"/>
          <w:szCs w:val="36"/>
        </w:rPr>
        <w:t>.</w:t>
      </w:r>
    </w:p>
    <w:p w:rsidR="009C21A1" w:rsidRDefault="00BB0B02" w:rsidP="00064066">
      <w:pPr>
        <w:spacing w:before="40"/>
        <w:ind w:left="1134" w:firstLine="454"/>
        <w:jc w:val="lowKashida"/>
        <w:rPr>
          <w:rFonts w:ascii="Traditional Arabic" w:eastAsia="Traditional Arabic" w:hAnsi="Traditional Arabic" w:cs="Traditional Arabic"/>
          <w:sz w:val="36"/>
          <w:szCs w:val="36"/>
        </w:rPr>
      </w:pPr>
      <w:r w:rsidRPr="009C21A1">
        <w:rPr>
          <w:rFonts w:ascii="Traditional Arabic" w:eastAsia="Traditional Arabic" w:hAnsi="Traditional Arabic" w:cs="Traditional Arabic"/>
          <w:b/>
          <w:bCs/>
          <w:sz w:val="36"/>
          <w:szCs w:val="36"/>
          <w:rtl/>
        </w:rPr>
        <w:t>العاشر:</w:t>
      </w:r>
      <w:r w:rsidRPr="00BB0B02">
        <w:rPr>
          <w:rFonts w:ascii="Traditional Arabic" w:eastAsia="Traditional Arabic" w:hAnsi="Traditional Arabic" w:cs="Traditional Arabic"/>
          <w:sz w:val="36"/>
          <w:szCs w:val="36"/>
          <w:rtl/>
        </w:rPr>
        <w:t xml:space="preserve"> أن يشهد معية الله معه إذا صبر، ومحبة الله له ورضاه، ومن كان الله معه دفع عنه من أنواع الأذى والمضرات ما لا يدفع عنه أحد من خلقه، قال الله تعالى</w:t>
      </w:r>
      <w:proofErr w:type="gramStart"/>
      <w:r w:rsidRPr="00BB0B02">
        <w:rPr>
          <w:rFonts w:ascii="Traditional Arabic" w:eastAsia="Traditional Arabic" w:hAnsi="Traditional Arabic" w:cs="Traditional Arabic"/>
          <w:sz w:val="36"/>
          <w:szCs w:val="36"/>
        </w:rPr>
        <w:t>:</w:t>
      </w:r>
      <w:r w:rsidR="00064066">
        <w:rPr>
          <w:rFonts w:ascii="Traditional Arabic" w:eastAsia="Traditional Arabic" w:hAnsi="Traditional Arabic" w:cs="Traditional Arabic" w:hint="cs"/>
          <w:b/>
          <w:bCs/>
          <w:sz w:val="36"/>
          <w:szCs w:val="36"/>
          <w:rtl/>
        </w:rPr>
        <w:t xml:space="preserve"> </w:t>
      </w:r>
      <w:r w:rsidRPr="00BB0B02">
        <w:rPr>
          <w:rFonts w:ascii="Traditional Arabic" w:eastAsia="Traditional Arabic" w:hAnsi="Traditional Arabic" w:cs="Traditional Arabic"/>
          <w:b/>
          <w:bCs/>
          <w:sz w:val="36"/>
          <w:szCs w:val="36"/>
          <w:rtl/>
        </w:rPr>
        <w:t>﴿</w:t>
      </w:r>
      <w:proofErr w:type="gramEnd"/>
      <w:r w:rsidRPr="00BB0B02">
        <w:rPr>
          <w:rFonts w:ascii="Traditional Arabic" w:eastAsia="Traditional Arabic" w:hAnsi="Traditional Arabic" w:cs="Traditional Arabic"/>
          <w:b/>
          <w:bCs/>
          <w:sz w:val="36"/>
          <w:szCs w:val="36"/>
          <w:rtl/>
        </w:rPr>
        <w:t> وَاصْبِرُوا إِنَّ اللَّهَ مَعَ الصَّابِرِينَ ﴾</w:t>
      </w:r>
      <w:r w:rsidR="009C21A1">
        <w:rPr>
          <w:rFonts w:ascii="Traditional Arabic" w:eastAsia="Traditional Arabic" w:hAnsi="Traditional Arabic" w:cs="Traditional Arabic"/>
          <w:sz w:val="36"/>
          <w:szCs w:val="36"/>
        </w:rPr>
        <w:t xml:space="preserve">] </w:t>
      </w:r>
      <w:r w:rsidR="009C21A1" w:rsidRPr="00BB0B02">
        <w:rPr>
          <w:rFonts w:ascii="Traditional Arabic" w:eastAsia="Traditional Arabic" w:hAnsi="Traditional Arabic" w:cs="Traditional Arabic"/>
          <w:sz w:val="36"/>
          <w:szCs w:val="36"/>
          <w:rtl/>
        </w:rPr>
        <w:t>الأنفال</w:t>
      </w:r>
      <w:r w:rsidR="009C21A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الآية (46)</w:t>
      </w:r>
      <w:r w:rsidR="009C21A1">
        <w:rPr>
          <w:rFonts w:ascii="Traditional Arabic" w:eastAsia="Traditional Arabic" w:hAnsi="Traditional Arabic" w:cs="Traditional Arabic"/>
          <w:sz w:val="36"/>
          <w:szCs w:val="36"/>
        </w:rPr>
        <w:t xml:space="preserve"> </w:t>
      </w:r>
      <w:r w:rsidRPr="00BB0B02">
        <w:rPr>
          <w:rFonts w:ascii="Traditional Arabic" w:eastAsia="Traditional Arabic" w:hAnsi="Traditional Arabic" w:cs="Traditional Arabic"/>
          <w:sz w:val="36"/>
          <w:szCs w:val="36"/>
        </w:rPr>
        <w:t>.</w:t>
      </w:r>
      <w:r w:rsidR="009C21A1">
        <w:rPr>
          <w:rFonts w:ascii="Traditional Arabic" w:eastAsia="Traditional Arabic" w:hAnsi="Traditional Arabic" w:cs="Traditional Arabic"/>
          <w:sz w:val="36"/>
          <w:szCs w:val="36"/>
        </w:rPr>
        <w:t>[</w:t>
      </w:r>
      <w:r w:rsidRPr="00BB0B02">
        <w:rPr>
          <w:rFonts w:ascii="Traditional Arabic" w:eastAsia="Traditional Arabic" w:hAnsi="Traditional Arabic" w:cs="Traditional Arabic"/>
          <w:sz w:val="36"/>
          <w:szCs w:val="36"/>
          <w:rtl/>
        </w:rPr>
        <w:t>وقال</w:t>
      </w:r>
      <w:r w:rsidRPr="00BB0B02">
        <w:rPr>
          <w:rFonts w:ascii="Traditional Arabic" w:eastAsia="Traditional Arabic" w:hAnsi="Traditional Arabic" w:cs="Traditional Arabic"/>
          <w:sz w:val="36"/>
          <w:szCs w:val="36"/>
        </w:rPr>
        <w:t>: </w:t>
      </w:r>
      <w:r w:rsidRPr="00BB0B02">
        <w:rPr>
          <w:rFonts w:ascii="Traditional Arabic" w:eastAsia="Traditional Arabic" w:hAnsi="Traditional Arabic" w:cs="Traditional Arabic"/>
          <w:b/>
          <w:bCs/>
          <w:sz w:val="36"/>
          <w:szCs w:val="36"/>
          <w:rtl/>
        </w:rPr>
        <w:t>﴿ وَاللَّهُ يُحِبُّ الصَّابِرِينَ ﴾</w:t>
      </w:r>
      <w:r w:rsidRPr="00BB0B02">
        <w:rPr>
          <w:rFonts w:ascii="Traditional Arabic" w:eastAsia="Traditional Arabic" w:hAnsi="Traditional Arabic" w:cs="Traditional Arabic"/>
          <w:sz w:val="36"/>
          <w:szCs w:val="36"/>
          <w:rtl/>
        </w:rPr>
        <w:t> </w:t>
      </w:r>
      <w:r w:rsidR="009C21A1">
        <w:rPr>
          <w:rFonts w:ascii="Traditional Arabic" w:eastAsia="Traditional Arabic" w:hAnsi="Traditional Arabic" w:cs="Traditional Arabic"/>
          <w:sz w:val="36"/>
          <w:szCs w:val="36"/>
        </w:rPr>
        <w:t>]</w:t>
      </w:r>
      <w:r w:rsidR="009C21A1" w:rsidRPr="009C21A1">
        <w:rPr>
          <w:rFonts w:ascii="Traditional Arabic" w:eastAsia="Traditional Arabic" w:hAnsi="Traditional Arabic" w:cs="Traditional Arabic"/>
          <w:sz w:val="36"/>
          <w:szCs w:val="36"/>
          <w:rtl/>
        </w:rPr>
        <w:t xml:space="preserve"> </w:t>
      </w:r>
      <w:r w:rsidR="009C21A1" w:rsidRPr="00BB0B02">
        <w:rPr>
          <w:rFonts w:ascii="Traditional Arabic" w:eastAsia="Traditional Arabic" w:hAnsi="Traditional Arabic" w:cs="Traditional Arabic"/>
          <w:sz w:val="36"/>
          <w:szCs w:val="36"/>
          <w:rtl/>
        </w:rPr>
        <w:t xml:space="preserve">آل عمران </w:t>
      </w:r>
      <w:r w:rsidRPr="00BB0B02">
        <w:rPr>
          <w:rFonts w:ascii="Traditional Arabic" w:eastAsia="Traditional Arabic" w:hAnsi="Traditional Arabic" w:cs="Traditional Arabic"/>
          <w:sz w:val="36"/>
          <w:szCs w:val="36"/>
          <w:rtl/>
        </w:rPr>
        <w:t xml:space="preserve">الآية (146) </w:t>
      </w:r>
      <w:r w:rsidR="009C21A1">
        <w:rPr>
          <w:rFonts w:ascii="Traditional Arabic" w:eastAsia="Traditional Arabic" w:hAnsi="Traditional Arabic" w:cs="Traditional Arabic"/>
          <w:sz w:val="36"/>
          <w:szCs w:val="36"/>
        </w:rPr>
        <w:t>[</w:t>
      </w:r>
      <w:r w:rsidR="009C21A1">
        <w:rPr>
          <w:rFonts w:ascii="Traditional Arabic" w:eastAsia="Traditional Arabic" w:hAnsi="Traditional Arabic" w:cs="Traditional Arabic" w:hint="cs"/>
          <w:sz w:val="36"/>
          <w:szCs w:val="36"/>
          <w:rtl/>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الحادي عشر</w:t>
      </w:r>
      <w:r w:rsidR="009C21A1">
        <w:rPr>
          <w:rFonts w:ascii="Traditional Arabic" w:eastAsia="Traditional Arabic" w:hAnsi="Traditional Arabic" w:cs="Traditional Arabic" w:hint="cs"/>
          <w:b/>
          <w:bCs/>
          <w:sz w:val="36"/>
          <w:szCs w:val="36"/>
          <w:rtl/>
        </w:rPr>
        <w:t xml:space="preserve">: </w:t>
      </w:r>
      <w:r w:rsidRPr="00BB0B02">
        <w:rPr>
          <w:rFonts w:ascii="Traditional Arabic" w:eastAsia="Traditional Arabic" w:hAnsi="Traditional Arabic" w:cs="Traditional Arabic"/>
          <w:sz w:val="36"/>
          <w:szCs w:val="36"/>
          <w:rtl/>
        </w:rPr>
        <w:t>أن يشهد أن الصبر نصف الإيمان، فلا يبذل من إيمانه جزءاً في نصرة نفسه، فإن صبر فقد أحرز إيمانه وصانه من النقص والله تعالى يدفع عن الذين آمنوا</w:t>
      </w:r>
      <w:r w:rsidRPr="00BB0B02">
        <w:rPr>
          <w:rFonts w:ascii="Traditional Arabic" w:eastAsia="Traditional Arabic" w:hAnsi="Traditional Arabic" w:cs="Traditional Arabic"/>
          <w:sz w:val="36"/>
          <w:szCs w:val="36"/>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الثاني عشر</w:t>
      </w:r>
      <w:r w:rsidR="009C21A1">
        <w:rPr>
          <w:rFonts w:ascii="Traditional Arabic" w:eastAsia="Traditional Arabic" w:hAnsi="Traditional Arabic" w:cs="Traditional Arabic" w:hint="cs"/>
          <w:b/>
          <w:bCs/>
          <w:sz w:val="36"/>
          <w:szCs w:val="36"/>
          <w:rtl/>
        </w:rPr>
        <w:t>:</w:t>
      </w:r>
      <w:r w:rsidR="009C21A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يشهد أن صبره حكم منه على نفسه، وقهر لها، وغلبة لها، فمتى كانت النفس مقهورة معه مغلوبة، لم تطمع في استرقاقه، وأسره، وإلقائه في المهالك، ومتى كان مطيعاً لها سامعاً منها مقهوراً معها لم تزل به حتى تهلكه، أو تتداركه رحمة من ربه</w:t>
      </w:r>
      <w:r w:rsidRPr="00BB0B02">
        <w:rPr>
          <w:rFonts w:ascii="Traditional Arabic" w:eastAsia="Traditional Arabic" w:hAnsi="Traditional Arabic" w:cs="Traditional Arabic"/>
          <w:sz w:val="36"/>
          <w:szCs w:val="36"/>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sz w:val="36"/>
          <w:szCs w:val="36"/>
          <w:rtl/>
        </w:rPr>
        <w:lastRenderedPageBreak/>
        <w:t>فلو لم يكن في الصبر إلا قهره لنفسه ولشيطانه، فحينئذ يظهر سلطان القلب وتثبت جنوده، فيفرح ويقوى ويطرد العدو عنه</w:t>
      </w:r>
      <w:r w:rsidRPr="00BB0B02">
        <w:rPr>
          <w:rFonts w:ascii="Traditional Arabic" w:eastAsia="Traditional Arabic" w:hAnsi="Traditional Arabic" w:cs="Traditional Arabic"/>
          <w:sz w:val="36"/>
          <w:szCs w:val="36"/>
        </w:rPr>
        <w:t>.</w:t>
      </w:r>
    </w:p>
    <w:p w:rsidR="009C21A1" w:rsidRDefault="00BB0B02" w:rsidP="009C21A1">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الثالث عشر</w:t>
      </w:r>
      <w:r w:rsidR="009C21A1">
        <w:rPr>
          <w:rFonts w:ascii="Traditional Arabic" w:eastAsia="Traditional Arabic" w:hAnsi="Traditional Arabic" w:cs="Traditional Arabic"/>
          <w:sz w:val="36"/>
          <w:szCs w:val="36"/>
        </w:rPr>
        <w:t>:</w:t>
      </w:r>
      <w:r w:rsidR="009C21A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يعلم أنه إن صبر فالله ناصره ولابد، فإن الله وكيل من صبر وأحال ظالمه عليه، ومن انتصر بنفسه لنفسه وكله الله إلى نفسه، فكان هو الناصر لها، فأين من ناصره الله خير الناصرين، إلى من ناصره نفسه أعجز الناصرين وأضعفه</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28"/>
          <w:szCs w:val="28"/>
        </w:rPr>
      </w:pPr>
      <w:r w:rsidRPr="00BB0B02">
        <w:rPr>
          <w:rFonts w:ascii="Traditional Arabic" w:eastAsia="Traditional Arabic" w:hAnsi="Traditional Arabic" w:cs="Traditional Arabic"/>
          <w:b/>
          <w:bCs/>
          <w:sz w:val="36"/>
          <w:szCs w:val="36"/>
          <w:rtl/>
        </w:rPr>
        <w:t>الرابع عشر</w:t>
      </w:r>
      <w:r w:rsidRPr="00BB0B02">
        <w:rPr>
          <w:rFonts w:ascii="Traditional Arabic" w:eastAsia="Traditional Arabic" w:hAnsi="Traditional Arabic" w:cs="Traditional Arabic"/>
          <w:b/>
          <w:bCs/>
          <w:sz w:val="36"/>
          <w:szCs w:val="36"/>
        </w:rPr>
        <w:t>:</w:t>
      </w:r>
      <w:r w:rsidR="009C21A1">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صبره على من آذاه واحتماله له يوجب رجوع خصمه عن ظلمه وندامته واعتذاره، ولوم الناس له فيعود بعد إيذائه له مستحييا منه، نادماً على ما فعله، بل يصير موالياً له وهذا معنى قوله</w:t>
      </w:r>
      <w:proofErr w:type="gramStart"/>
      <w:r w:rsidRPr="00BB0B02">
        <w:rPr>
          <w:rFonts w:ascii="Traditional Arabic" w:eastAsia="Traditional Arabic" w:hAnsi="Traditional Arabic" w:cs="Traditional Arabic"/>
          <w:sz w:val="36"/>
          <w:szCs w:val="36"/>
        </w:rPr>
        <w:t>:</w:t>
      </w:r>
      <w:r w:rsidR="009C21A1" w:rsidRPr="00BB0B02">
        <w:rPr>
          <w:rFonts w:ascii="Traditional Arabic" w:eastAsia="Traditional Arabic" w:hAnsi="Traditional Arabic" w:cs="Traditional Arabic"/>
          <w:b/>
          <w:bCs/>
          <w:sz w:val="36"/>
          <w:szCs w:val="36"/>
          <w:rtl/>
        </w:rPr>
        <w:t xml:space="preserve"> </w:t>
      </w:r>
      <w:r w:rsidRPr="00BB0B02">
        <w:rPr>
          <w:rFonts w:ascii="Traditional Arabic" w:eastAsia="Traditional Arabic" w:hAnsi="Traditional Arabic" w:cs="Traditional Arabic"/>
          <w:b/>
          <w:bCs/>
          <w:sz w:val="36"/>
          <w:szCs w:val="36"/>
          <w:rtl/>
        </w:rPr>
        <w:t>﴿</w:t>
      </w:r>
      <w:proofErr w:type="gramEnd"/>
      <w:r w:rsidRPr="00BB0B02">
        <w:rPr>
          <w:rFonts w:ascii="Traditional Arabic" w:eastAsia="Traditional Arabic" w:hAnsi="Traditional Arabic" w:cs="Traditional Arabic"/>
          <w:b/>
          <w:bCs/>
          <w:sz w:val="36"/>
          <w:szCs w:val="36"/>
          <w:rtl/>
        </w:rPr>
        <w:t> ادْفَعْ بِالَّتِي هِيَ أَحْسَنُ فَإِذَا الَّذِي بَيْنَكَ وَبَيْنَهُ عَدَاوَةٌ كَأَنَّهُ وَلِيٌّ حَمِيمٌ </w:t>
      </w:r>
      <w:r w:rsidRPr="00BB0B02">
        <w:rPr>
          <w:rFonts w:ascii="Traditional Arabic" w:eastAsia="Traditional Arabic" w:hAnsi="Traditional Arabic" w:cs="Traditional Arabic"/>
          <w:b/>
          <w:bCs/>
          <w:sz w:val="36"/>
          <w:szCs w:val="36"/>
        </w:rPr>
        <w:t>* </w:t>
      </w:r>
      <w:r w:rsidRPr="00BB0B02">
        <w:rPr>
          <w:rFonts w:ascii="Traditional Arabic" w:eastAsia="Traditional Arabic" w:hAnsi="Traditional Arabic" w:cs="Traditional Arabic"/>
          <w:b/>
          <w:bCs/>
          <w:sz w:val="36"/>
          <w:szCs w:val="36"/>
          <w:rtl/>
        </w:rPr>
        <w:t>وَمَا يُلَقَّاهَا إِلاَّ الَّذِينَ صَبَرُوا وَمَا يُلَقَّاهَا إِلاَّ ذُو حَظٍّ عَظِيمٍ ﴾</w:t>
      </w:r>
      <w:r w:rsidRPr="00BB0B02">
        <w:rPr>
          <w:rFonts w:ascii="Traditional Arabic" w:eastAsia="Traditional Arabic" w:hAnsi="Traditional Arabic" w:cs="Traditional Arabic"/>
          <w:sz w:val="36"/>
          <w:szCs w:val="36"/>
          <w:rtl/>
        </w:rPr>
        <w:t> </w:t>
      </w:r>
      <w:r w:rsidR="009C21A1">
        <w:rPr>
          <w:rFonts w:ascii="Traditional Arabic" w:eastAsia="Traditional Arabic" w:hAnsi="Traditional Arabic" w:cs="Traditional Arabic"/>
          <w:sz w:val="36"/>
          <w:szCs w:val="36"/>
        </w:rPr>
        <w:t>]</w:t>
      </w:r>
      <w:r w:rsidR="009C21A1" w:rsidRPr="00BB0B02">
        <w:rPr>
          <w:rFonts w:ascii="Traditional Arabic" w:eastAsia="Traditional Arabic" w:hAnsi="Traditional Arabic" w:cs="Traditional Arabic"/>
          <w:sz w:val="36"/>
          <w:szCs w:val="36"/>
          <w:rtl/>
        </w:rPr>
        <w:t xml:space="preserve">فصلت </w:t>
      </w:r>
      <w:r w:rsidRPr="00BB0B02">
        <w:rPr>
          <w:rFonts w:ascii="Traditional Arabic" w:eastAsia="Traditional Arabic" w:hAnsi="Traditional Arabic" w:cs="Traditional Arabic"/>
          <w:sz w:val="36"/>
          <w:szCs w:val="36"/>
          <w:rtl/>
        </w:rPr>
        <w:t>الآيتان</w:t>
      </w:r>
      <w:r w:rsidR="002A2599">
        <w:rPr>
          <w:rFonts w:ascii="Traditional Arabic" w:eastAsia="Traditional Arabic" w:hAnsi="Traditional Arabic" w:cs="Traditional Arabic" w:hint="cs"/>
          <w:sz w:val="36"/>
          <w:szCs w:val="36"/>
          <w:rtl/>
        </w:rPr>
        <w:t>:</w:t>
      </w:r>
      <w:r w:rsidRPr="00BB0B02">
        <w:rPr>
          <w:rFonts w:ascii="Traditional Arabic" w:eastAsia="Traditional Arabic" w:hAnsi="Traditional Arabic" w:cs="Traditional Arabic"/>
          <w:sz w:val="36"/>
          <w:szCs w:val="36"/>
          <w:rtl/>
        </w:rPr>
        <w:t xml:space="preserve"> 34،35 </w:t>
      </w:r>
      <w:r w:rsidR="002A2599">
        <w:rPr>
          <w:rFonts w:ascii="Traditional Arabic" w:eastAsia="Traditional Arabic" w:hAnsi="Traditional Arabic" w:cs="Traditional Arabic"/>
          <w:sz w:val="36"/>
          <w:szCs w:val="36"/>
        </w:rPr>
        <w:t>[</w:t>
      </w:r>
      <w:r w:rsidR="002A2599">
        <w:rPr>
          <w:rFonts w:ascii="Traditional Arabic" w:eastAsia="Traditional Arabic" w:hAnsi="Traditional Arabic" w:cs="Traditional Arabic" w:hint="cs"/>
          <w:sz w:val="28"/>
          <w:szCs w:val="28"/>
          <w:rtl/>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الخامس عشر</w:t>
      </w:r>
      <w:r w:rsidRPr="00BB0B02">
        <w:rPr>
          <w:rFonts w:ascii="Traditional Arabic" w:eastAsia="Traditional Arabic" w:hAnsi="Traditional Arabic" w:cs="Traditional Arabic"/>
          <w:b/>
          <w:bCs/>
          <w:sz w:val="36"/>
          <w:szCs w:val="36"/>
        </w:rPr>
        <w:t>:</w:t>
      </w:r>
      <w:r w:rsidR="002A2599"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ربما كان انتقامه ومقابلته سبباً لزيادة شر خصمه وقوة نفسه وفكرته في أنواع الأذى التي يوصلها إليه كما هو المشاهد، فإذا صبر وعفى أمن من هذا الضرر</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والعاقل </w:t>
      </w:r>
      <w:r w:rsidRPr="00BB0B02">
        <w:rPr>
          <w:rFonts w:ascii="Traditional Arabic" w:eastAsia="Traditional Arabic" w:hAnsi="Traditional Arabic" w:cs="Traditional Arabic"/>
          <w:sz w:val="36"/>
          <w:szCs w:val="36"/>
          <w:rtl/>
        </w:rPr>
        <w:t xml:space="preserve">لا يختار أعظم الضررين بدفع أدناهما، وكم قد جلب الانتقام والمقابلة من شر عجز صاحبه عن دفعه، وكم قد ذهبت به نفوس </w:t>
      </w:r>
      <w:r w:rsidR="002A2599" w:rsidRPr="00BB0B02">
        <w:rPr>
          <w:rFonts w:ascii="Traditional Arabic" w:eastAsia="Traditional Arabic" w:hAnsi="Traditional Arabic" w:cs="Traditional Arabic" w:hint="cs"/>
          <w:sz w:val="36"/>
          <w:szCs w:val="36"/>
          <w:rtl/>
        </w:rPr>
        <w:t>ورئاسات</w:t>
      </w:r>
      <w:r w:rsidRPr="00BB0B02">
        <w:rPr>
          <w:rFonts w:ascii="Traditional Arabic" w:eastAsia="Traditional Arabic" w:hAnsi="Traditional Arabic" w:cs="Traditional Arabic"/>
          <w:sz w:val="36"/>
          <w:szCs w:val="36"/>
          <w:rtl/>
        </w:rPr>
        <w:t xml:space="preserve"> وأموال وممالك لو </w:t>
      </w:r>
      <w:proofErr w:type="gramStart"/>
      <w:r w:rsidRPr="00BB0B02">
        <w:rPr>
          <w:rFonts w:ascii="Traditional Arabic" w:eastAsia="Traditional Arabic" w:hAnsi="Traditional Arabic" w:cs="Traditional Arabic"/>
          <w:sz w:val="36"/>
          <w:szCs w:val="36"/>
          <w:rtl/>
        </w:rPr>
        <w:t>عفى</w:t>
      </w:r>
      <w:proofErr w:type="gramEnd"/>
      <w:r w:rsidRPr="00BB0B02">
        <w:rPr>
          <w:rFonts w:ascii="Traditional Arabic" w:eastAsia="Traditional Arabic" w:hAnsi="Traditional Arabic" w:cs="Traditional Arabic"/>
          <w:sz w:val="36"/>
          <w:szCs w:val="36"/>
          <w:rtl/>
        </w:rPr>
        <w:t xml:space="preserve"> المظلوم لبقيت عليه</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السادس عشر</w:t>
      </w:r>
      <w:r w:rsidRPr="00BB0B02">
        <w:rPr>
          <w:rFonts w:ascii="Traditional Arabic" w:eastAsia="Traditional Arabic" w:hAnsi="Traditional Arabic" w:cs="Traditional Arabic"/>
          <w:b/>
          <w:bCs/>
          <w:sz w:val="36"/>
          <w:szCs w:val="36"/>
        </w:rPr>
        <w:t>:</w:t>
      </w:r>
      <w:r w:rsidR="002A2599">
        <w:rPr>
          <w:rFonts w:ascii="Traditional Arabic" w:eastAsia="Traditional Arabic" w:hAnsi="Traditional Arabic" w:cs="Traditional Arabic" w:hint="cs"/>
          <w:sz w:val="36"/>
          <w:szCs w:val="36"/>
          <w:rtl/>
        </w:rPr>
        <w:t xml:space="preserve"> </w:t>
      </w:r>
      <w:r w:rsidRPr="00BB0B02">
        <w:rPr>
          <w:rFonts w:ascii="Traditional Arabic" w:eastAsia="Traditional Arabic" w:hAnsi="Traditional Arabic" w:cs="Traditional Arabic"/>
          <w:sz w:val="36"/>
          <w:szCs w:val="36"/>
          <w:rtl/>
        </w:rPr>
        <w:t>أن من اعتاد الانتقام ولم يصبر، لابد أن يقع في الظلم، فإن النفس لا تقتصر على قدر العدل الواجب لها، لا علما، ولا إرادة، وربما عجزت عن الاقتصار على قدر الحق، فإن الغضب يخرج بصاحبه إلى حد لا يعقل ما يقول وما يفعل، فبين هو مظلوم ينتظر النصر والعز، إذ انقلب ظالماً ينتظر المقت والعقوبة</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السابع عشر</w:t>
      </w:r>
      <w:r w:rsidRPr="00BB0B02">
        <w:rPr>
          <w:rFonts w:ascii="Traditional Arabic" w:eastAsia="Traditional Arabic" w:hAnsi="Traditional Arabic" w:cs="Traditional Arabic"/>
          <w:b/>
          <w:bCs/>
          <w:sz w:val="36"/>
          <w:szCs w:val="36"/>
        </w:rPr>
        <w:t>:</w:t>
      </w:r>
      <w:r w:rsidR="002A2599"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أن هذه المظلمة التي قد ظُلمها هي سبب، إما لتكفير سيئة، أو رفع درجة، فإذا انتقم ولم يصبر لم تكن مكفرة لسيئته ولا رافعة لدرجته</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lastRenderedPageBreak/>
        <w:t>الثامن عشر</w:t>
      </w:r>
      <w:r w:rsidRPr="00BB0B02">
        <w:rPr>
          <w:rFonts w:ascii="Traditional Arabic" w:eastAsia="Traditional Arabic" w:hAnsi="Traditional Arabic" w:cs="Traditional Arabic"/>
          <w:b/>
          <w:bCs/>
          <w:sz w:val="36"/>
          <w:szCs w:val="36"/>
        </w:rPr>
        <w:t>:</w:t>
      </w:r>
      <w:r w:rsidR="002A2599" w:rsidRPr="00BB0B02">
        <w:rPr>
          <w:rFonts w:ascii="Traditional Arabic" w:eastAsia="Traditional Arabic" w:hAnsi="Traditional Arabic" w:cs="Traditional Arabic"/>
          <w:sz w:val="36"/>
          <w:szCs w:val="36"/>
          <w:rtl/>
        </w:rPr>
        <w:t xml:space="preserve"> </w:t>
      </w:r>
      <w:r w:rsidRPr="00BB0B02">
        <w:rPr>
          <w:rFonts w:ascii="Traditional Arabic" w:eastAsia="Traditional Arabic" w:hAnsi="Traditional Arabic" w:cs="Traditional Arabic"/>
          <w:sz w:val="36"/>
          <w:szCs w:val="36"/>
          <w:rtl/>
        </w:rPr>
        <w:t>أن عفوه وصبره من أكبر الجند له على خصمه، فإن من صبر وعفا كان صبره وعفوه موجباً لذل عدوه، وخوفه وخشيته منه، ومن الناس، فإن الناس لا يسكتون عن خصمه وإن سكت هو، فإذا انتقم زال ذلك كله، ولهذا تجد كثيراً من الناس إذا شتم غيره أو آذاه يحب أن يستوفي منه، فإذا قابله استراح وألقى عنه ثقلاً كان يجده</w:t>
      </w:r>
      <w:r w:rsidRPr="00BB0B02">
        <w:rPr>
          <w:rFonts w:ascii="Traditional Arabic" w:eastAsia="Traditional Arabic" w:hAnsi="Traditional Arabic" w:cs="Traditional Arabic"/>
          <w:sz w:val="36"/>
          <w:szCs w:val="36"/>
        </w:rPr>
        <w:t>.</w:t>
      </w:r>
    </w:p>
    <w:p w:rsidR="002A2599" w:rsidRDefault="00BB0B02" w:rsidP="002A2599">
      <w:pPr>
        <w:spacing w:before="40"/>
        <w:ind w:left="1134" w:firstLine="454"/>
        <w:jc w:val="lowKashida"/>
        <w:rPr>
          <w:rFonts w:ascii="Traditional Arabic" w:eastAsia="Traditional Arabic" w:hAnsi="Traditional Arabic" w:cs="Traditional Arabic"/>
          <w:sz w:val="36"/>
          <w:szCs w:val="36"/>
        </w:rPr>
      </w:pPr>
      <w:r w:rsidRPr="00BB0B02">
        <w:rPr>
          <w:rFonts w:ascii="Traditional Arabic" w:eastAsia="Traditional Arabic" w:hAnsi="Traditional Arabic" w:cs="Traditional Arabic"/>
          <w:b/>
          <w:bCs/>
          <w:sz w:val="36"/>
          <w:szCs w:val="36"/>
          <w:rtl/>
        </w:rPr>
        <w:t>التاسع عشر</w:t>
      </w:r>
      <w:r w:rsidRPr="00BB0B02">
        <w:rPr>
          <w:rFonts w:ascii="Traditional Arabic" w:eastAsia="Traditional Arabic" w:hAnsi="Traditional Arabic" w:cs="Traditional Arabic"/>
          <w:b/>
          <w:bCs/>
          <w:sz w:val="36"/>
          <w:szCs w:val="36"/>
        </w:rPr>
        <w:t>:</w:t>
      </w:r>
      <w:r w:rsidRPr="00BB0B02">
        <w:rPr>
          <w:rFonts w:ascii="Traditional Arabic" w:eastAsia="Traditional Arabic" w:hAnsi="Traditional Arabic" w:cs="Traditional Arabic"/>
          <w:sz w:val="36"/>
          <w:szCs w:val="36"/>
        </w:rPr>
        <w:t> </w:t>
      </w:r>
      <w:r w:rsidRPr="00BB0B02">
        <w:rPr>
          <w:rFonts w:ascii="Traditional Arabic" w:eastAsia="Traditional Arabic" w:hAnsi="Traditional Arabic" w:cs="Traditional Arabic"/>
          <w:sz w:val="36"/>
          <w:szCs w:val="36"/>
          <w:rtl/>
        </w:rPr>
        <w:t xml:space="preserve">أنه إذا </w:t>
      </w:r>
      <w:proofErr w:type="gramStart"/>
      <w:r w:rsidRPr="00BB0B02">
        <w:rPr>
          <w:rFonts w:ascii="Traditional Arabic" w:eastAsia="Traditional Arabic" w:hAnsi="Traditional Arabic" w:cs="Traditional Arabic"/>
          <w:sz w:val="36"/>
          <w:szCs w:val="36"/>
          <w:rtl/>
        </w:rPr>
        <w:t>عفى</w:t>
      </w:r>
      <w:proofErr w:type="gramEnd"/>
      <w:r w:rsidRPr="00BB0B02">
        <w:rPr>
          <w:rFonts w:ascii="Traditional Arabic" w:eastAsia="Traditional Arabic" w:hAnsi="Traditional Arabic" w:cs="Traditional Arabic"/>
          <w:sz w:val="36"/>
          <w:szCs w:val="36"/>
          <w:rtl/>
        </w:rPr>
        <w:t xml:space="preserve"> عن خصمه، استشعرت نفس خصمه أنه فوقه، وأنه قد ربح عليه، فلا يزال يرى نفسه دونه وكفى بهذا فضلاً وشرفاً للعفو</w:t>
      </w:r>
      <w:r w:rsidRPr="00BB0B02">
        <w:rPr>
          <w:rFonts w:ascii="Traditional Arabic" w:eastAsia="Traditional Arabic" w:hAnsi="Traditional Arabic" w:cs="Traditional Arabic"/>
          <w:sz w:val="36"/>
          <w:szCs w:val="36"/>
        </w:rPr>
        <w:t>.</w:t>
      </w:r>
    </w:p>
    <w:p w:rsidR="00BB0B02" w:rsidRPr="002A2599" w:rsidRDefault="00BB0B02" w:rsidP="002A2599">
      <w:pPr>
        <w:spacing w:before="40"/>
        <w:ind w:left="1134" w:firstLine="454"/>
        <w:jc w:val="lowKashida"/>
        <w:rPr>
          <w:rFonts w:ascii="Traditional Arabic" w:eastAsia="Traditional Arabic" w:hAnsi="Traditional Arabic" w:cs="Traditional Arabic"/>
          <w:sz w:val="28"/>
          <w:szCs w:val="28"/>
          <w:rtl/>
        </w:rPr>
      </w:pPr>
      <w:r w:rsidRPr="00BB0B02">
        <w:rPr>
          <w:rFonts w:ascii="Traditional Arabic" w:eastAsia="Traditional Arabic" w:hAnsi="Traditional Arabic" w:cs="Traditional Arabic"/>
          <w:b/>
          <w:bCs/>
          <w:sz w:val="36"/>
          <w:szCs w:val="36"/>
          <w:rtl/>
        </w:rPr>
        <w:t>العشرون</w:t>
      </w:r>
      <w:r w:rsidRPr="00BB0B02">
        <w:rPr>
          <w:rFonts w:ascii="Traditional Arabic" w:eastAsia="Traditional Arabic" w:hAnsi="Traditional Arabic" w:cs="Traditional Arabic"/>
          <w:b/>
          <w:bCs/>
          <w:sz w:val="36"/>
          <w:szCs w:val="36"/>
        </w:rPr>
        <w:t>:</w:t>
      </w:r>
      <w:r w:rsidRPr="00BB0B02">
        <w:rPr>
          <w:rFonts w:ascii="Traditional Arabic" w:eastAsia="Traditional Arabic" w:hAnsi="Traditional Arabic" w:cs="Traditional Arabic"/>
          <w:sz w:val="36"/>
          <w:szCs w:val="36"/>
        </w:rPr>
        <w:t> </w:t>
      </w:r>
      <w:r w:rsidRPr="00BB0B02">
        <w:rPr>
          <w:rFonts w:ascii="Traditional Arabic" w:eastAsia="Traditional Arabic" w:hAnsi="Traditional Arabic" w:cs="Traditional Arabic"/>
          <w:sz w:val="36"/>
          <w:szCs w:val="36"/>
          <w:rtl/>
        </w:rPr>
        <w:t>أنه إذا عفا وصفح كانت هذه حسنة، فتولد له حسنة أخرى، وتلك الأخرى تولد أخرى، وهلم جرًّا، فلا تزال حسناته في مزيد، فإن من ثواب الحسنة الحسنة، كما أن من عقاب السيئة السيئة بعدها، وربما كان هذا سبباً لنجاته وسعادته الأبدية، فإذا انتقم وانتصر زال ذلك</w:t>
      </w:r>
      <w:r w:rsidRPr="00BB0B02">
        <w:rPr>
          <w:rFonts w:ascii="Traditional Arabic" w:eastAsia="Traditional Arabic" w:hAnsi="Traditional Arabic" w:cs="Traditional Arabic"/>
          <w:sz w:val="36"/>
          <w:szCs w:val="36"/>
        </w:rPr>
        <w:t>.</w:t>
      </w:r>
      <w:r w:rsidR="002A2599">
        <w:rPr>
          <w:rStyle w:val="a6"/>
          <w:rFonts w:ascii="Traditional Arabic" w:eastAsia="Traditional Arabic" w:hAnsi="Traditional Arabic" w:cs="Traditional Arabic"/>
          <w:sz w:val="28"/>
          <w:szCs w:val="28"/>
          <w:rtl/>
        </w:rPr>
        <w:footnoteReference w:id="1467"/>
      </w:r>
    </w:p>
    <w:p w:rsidR="00BB0B02" w:rsidRDefault="00BB0B02" w:rsidP="00BB0B02">
      <w:pPr>
        <w:pStyle w:val="a9"/>
        <w:spacing w:before="0" w:beforeAutospacing="0" w:after="0" w:afterAutospacing="0"/>
        <w:jc w:val="both"/>
        <w:rPr>
          <w:rFonts w:ascii="Tahoma" w:hAnsi="Tahoma" w:cs="Tahoma"/>
          <w:color w:val="000000"/>
          <w:sz w:val="21"/>
          <w:szCs w:val="21"/>
        </w:rPr>
      </w:pPr>
      <w:r>
        <w:rPr>
          <w:rFonts w:ascii="Tahoma" w:hAnsi="Tahoma" w:cs="Tahoma"/>
          <w:color w:val="000000"/>
          <w:sz w:val="21"/>
          <w:szCs w:val="21"/>
        </w:rPr>
        <w:t> </w:t>
      </w:r>
    </w:p>
    <w:p w:rsidR="00BB0B02" w:rsidRPr="00BB0B02" w:rsidRDefault="00BB0B02" w:rsidP="00BB0B02">
      <w:pPr>
        <w:spacing w:before="40"/>
        <w:ind w:left="1134" w:firstLine="454"/>
        <w:jc w:val="lowKashida"/>
        <w:rPr>
          <w:rFonts w:ascii="Traditional Arabic" w:eastAsia="Traditional Arabic" w:hAnsi="Traditional Arabic" w:cs="Traditional Arabic"/>
          <w:sz w:val="36"/>
          <w:szCs w:val="36"/>
          <w:rtl/>
        </w:rPr>
      </w:pPr>
      <w:r>
        <w:rPr>
          <w:rFonts w:ascii="Tahoma" w:hAnsi="Tahoma" w:cs="Tahoma"/>
          <w:color w:val="000000"/>
          <w:sz w:val="21"/>
          <w:szCs w:val="21"/>
        </w:rPr>
        <w:br/>
      </w:r>
    </w:p>
    <w:p w:rsidR="00D44BED" w:rsidRPr="00624BA1" w:rsidRDefault="00BB0B02" w:rsidP="00D44BED">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 xml:space="preserve"> </w:t>
      </w:r>
      <w:r w:rsidR="00D44BED" w:rsidRPr="00624BA1">
        <w:rPr>
          <w:rFonts w:ascii="Traditional Arabic" w:eastAsia="Traditional Arabic" w:hAnsi="Traditional Arabic" w:cs="Traditional Arabic"/>
          <w:bCs/>
          <w:color w:val="C00000"/>
          <w:sz w:val="36"/>
          <w:szCs w:val="36"/>
          <w:rtl/>
        </w:rPr>
        <w:t>(المتن)</w:t>
      </w:r>
    </w:p>
    <w:p w:rsidR="00D44BED" w:rsidRPr="00624BA1" w:rsidRDefault="00D44BED" w:rsidP="00D44BED">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DF2ED0" w:rsidRPr="00624BA1" w:rsidRDefault="00692394" w:rsidP="00DF2ED0">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[55] </w:t>
      </w:r>
      <w:r w:rsidR="00D44BED"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والإيمان بما قال الله عز وجل</w:t>
      </w:r>
      <w:r w:rsidR="00D44BED"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524621" w:rsidRPr="00624BA1" w:rsidRDefault="00D44BED" w:rsidP="00524621">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sz w:val="36"/>
          <w:szCs w:val="36"/>
          <w:rtl/>
        </w:rPr>
        <w:t>الإيمان بالكتب هو الركن الثالث من أركان الإيمان و</w:t>
      </w:r>
      <w:r w:rsidR="00DF2ED0" w:rsidRPr="00624BA1">
        <w:rPr>
          <w:rFonts w:ascii="Traditional Arabic" w:eastAsia="Traditional Arabic" w:hAnsi="Traditional Arabic" w:cs="Traditional Arabic" w:hint="cs"/>
          <w:sz w:val="36"/>
          <w:szCs w:val="36"/>
          <w:rtl/>
        </w:rPr>
        <w:t xml:space="preserve">هو </w:t>
      </w:r>
      <w:r w:rsidR="00DF2ED0" w:rsidRPr="00624BA1">
        <w:rPr>
          <w:rFonts w:ascii="Traditional Arabic" w:eastAsia="Traditional Arabic" w:hAnsi="Traditional Arabic" w:cs="Traditional Arabic"/>
          <w:sz w:val="36"/>
          <w:szCs w:val="36"/>
          <w:rtl/>
        </w:rPr>
        <w:t>الاعتقاد</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الجازم</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w:t>
      </w:r>
      <w:r w:rsidR="00DF2ED0" w:rsidRPr="00624BA1">
        <w:rPr>
          <w:rFonts w:ascii="Traditional Arabic" w:eastAsia="Traditional Arabic" w:hAnsi="Traditional Arabic" w:cs="Traditional Arabic" w:hint="cs"/>
          <w:sz w:val="36"/>
          <w:szCs w:val="36"/>
          <w:rtl/>
        </w:rPr>
        <w:t xml:space="preserve">أن </w:t>
      </w:r>
      <w:r w:rsidR="00DF2ED0" w:rsidRPr="00624BA1">
        <w:rPr>
          <w:rFonts w:ascii="Traditional Arabic" w:eastAsia="Traditional Arabic" w:hAnsi="Traditional Arabic" w:cs="Traditional Arabic"/>
          <w:sz w:val="36"/>
          <w:szCs w:val="36"/>
          <w:rtl/>
        </w:rPr>
        <w:t>الله تعالى أنزل على رسله كتب</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ا حجة على العالمين، ومحجة للعاملين</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يعلمونهم بها الحكمة، ويزكونهم.</w:t>
      </w:r>
    </w:p>
    <w:p w:rsidR="00524621"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lastRenderedPageBreak/>
        <w:t>ونؤمن بأن الله تعالى أنزل مع كل رسول كتاب</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لقوله تعالى: {لَقَدْ أَرْسَلْنَا رُسُلَنَا بِالْبَيِّنَاتِ وَأَنْزَلْنَا مَعَهُمُ الْكِتَابَ وَالْمِيزَانَ لِيَقُومَ النَّاسُ بِالْقِسْطِ}.</w:t>
      </w:r>
    </w:p>
    <w:p w:rsidR="00524621"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ونعلم من هذه الكتب:</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1-</w:t>
      </w:r>
      <w:r w:rsidR="00DF2ED0" w:rsidRPr="00624BA1">
        <w:rPr>
          <w:rFonts w:ascii="Traditional Arabic" w:eastAsia="Traditional Arabic" w:hAnsi="Traditional Arabic" w:cs="Traditional Arabic"/>
          <w:sz w:val="36"/>
          <w:szCs w:val="36"/>
          <w:rtl/>
        </w:rPr>
        <w:t>التوراة: التي أنزلها الله تعالى على موسى</w:t>
      </w:r>
      <w:r w:rsidR="00DF2ED0" w:rsidRPr="00624BA1">
        <w:rPr>
          <w:rFonts w:ascii="Traditional Arabic" w:eastAsia="Traditional Arabic" w:hAnsi="Traditional Arabic" w:cs="Traditional Arabic" w:hint="cs"/>
          <w:sz w:val="36"/>
          <w:szCs w:val="36"/>
          <w:rtl/>
        </w:rPr>
        <w:t xml:space="preserve"> </w:t>
      </w:r>
      <w:r w:rsidR="00DF2ED0" w:rsidRPr="00624BA1">
        <w:rPr>
          <w:rFonts w:ascii="Sakkal Majalla" w:eastAsia="Traditional Arabic" w:hAnsi="Sakkal Majalla" w:cs="Sakkal Majalla" w:hint="cs"/>
          <w:sz w:val="36"/>
          <w:szCs w:val="36"/>
          <w:rtl/>
        </w:rPr>
        <w:t>ﷺ</w:t>
      </w:r>
      <w:r w:rsidR="00DF2ED0" w:rsidRPr="00624BA1">
        <w:rPr>
          <w:rFonts w:ascii="Traditional Arabic" w:eastAsia="Traditional Arabic" w:hAnsi="Traditional Arabic" w:cs="Traditional Arabic"/>
          <w:sz w:val="36"/>
          <w:szCs w:val="36"/>
          <w:rtl/>
        </w:rPr>
        <w:t>، وهي أعظم كتب بني إسرائيل</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w:t>
      </w:r>
      <w:r w:rsidR="00DF2ED0" w:rsidRPr="00624BA1">
        <w:rPr>
          <w:rFonts w:ascii="Traditional Arabic" w:eastAsia="Traditional Arabic" w:hAnsi="Traditional Arabic" w:cs="Traditional Arabic" w:hint="cs"/>
          <w:sz w:val="36"/>
          <w:szCs w:val="36"/>
          <w:rtl/>
        </w:rPr>
        <w:t xml:space="preserve">قال عز وجل: </w:t>
      </w:r>
      <w:r w:rsidR="00DF2ED0" w:rsidRPr="00624BA1">
        <w:rPr>
          <w:rFonts w:ascii="Traditional Arabic" w:eastAsia="Traditional Arabic" w:hAnsi="Traditional Arabic" w:cs="Traditional Arabic"/>
          <w:sz w:val="36"/>
          <w:szCs w:val="36"/>
          <w:rtl/>
        </w:rPr>
        <w:t>{فِيهَا هُدًى وَنُورٌ يَحْكُمُ بِهَا النَّبِيُّونَ الَّذِينَ أَسْلَمُوا لِلَّذِينَ هَادُوا وَالرَّبَّانِيُّونَ وَالْأَحْبَارُ بِمَا اسْتُحْفِظُوا مِنْ كِتَابِ اللَّهِ وَكَانُوا عَلَيْهِ شُهَدَاءَ}.</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2 -</w:t>
      </w:r>
      <w:r w:rsidR="00DF2ED0" w:rsidRPr="00624BA1">
        <w:rPr>
          <w:rFonts w:ascii="Traditional Arabic" w:eastAsia="Traditional Arabic" w:hAnsi="Traditional Arabic" w:cs="Traditional Arabic"/>
          <w:sz w:val="36"/>
          <w:szCs w:val="36"/>
          <w:rtl/>
        </w:rPr>
        <w:t>الإنجيل: الذي أنزله الله تعالى على عيسى</w:t>
      </w:r>
      <w:r w:rsidR="00DF2ED0" w:rsidRPr="00624BA1">
        <w:rPr>
          <w:rFonts w:ascii="Traditional Arabic" w:eastAsia="Traditional Arabic" w:hAnsi="Traditional Arabic" w:cs="Traditional Arabic" w:hint="cs"/>
          <w:sz w:val="36"/>
          <w:szCs w:val="36"/>
          <w:rtl/>
        </w:rPr>
        <w:t xml:space="preserve"> </w:t>
      </w:r>
      <w:r w:rsidR="00DF2ED0" w:rsidRPr="00624BA1">
        <w:rPr>
          <w:rFonts w:ascii="Sakkal Majalla" w:eastAsia="Traditional Arabic" w:hAnsi="Sakkal Majalla" w:cs="Sakkal Majalla" w:hint="cs"/>
          <w:sz w:val="36"/>
          <w:szCs w:val="36"/>
          <w:rtl/>
        </w:rPr>
        <w:t>ﷺ</w:t>
      </w:r>
      <w:r w:rsidR="00DF2ED0" w:rsidRPr="00624BA1">
        <w:rPr>
          <w:rFonts w:ascii="Traditional Arabic" w:eastAsia="Traditional Arabic" w:hAnsi="Traditional Arabic" w:cs="Traditional Arabic"/>
          <w:sz w:val="36"/>
          <w:szCs w:val="36"/>
          <w:rtl/>
        </w:rPr>
        <w:t>، وهو مصدق للتوراة، ومتمم لها</w:t>
      </w:r>
      <w:r w:rsidR="00DF2ED0" w:rsidRPr="00624BA1">
        <w:rPr>
          <w:rFonts w:ascii="Traditional Arabic" w:eastAsia="Traditional Arabic" w:hAnsi="Traditional Arabic" w:cs="Traditional Arabic" w:hint="cs"/>
          <w:sz w:val="36"/>
          <w:szCs w:val="36"/>
          <w:rtl/>
        </w:rPr>
        <w:t>؛ قال جل وعلا:</w:t>
      </w:r>
      <w:r w:rsidR="00DF2ED0" w:rsidRPr="00624BA1">
        <w:rPr>
          <w:rFonts w:ascii="Traditional Arabic" w:eastAsia="Traditional Arabic" w:hAnsi="Traditional Arabic" w:cs="Traditional Arabic"/>
          <w:sz w:val="36"/>
          <w:szCs w:val="36"/>
          <w:rtl/>
        </w:rPr>
        <w:t xml:space="preserve"> {وَآتَيْنَاهُ الْإِنْجِيلَ فِيهِ هُدًى وَنُورٌ وَمُصَدِّقًا لِمَا بَيْنَ يَدَيْهِ مِنَ التَّوْرَاةِ وَهُد</w:t>
      </w:r>
      <w:r w:rsidRPr="00624BA1">
        <w:rPr>
          <w:rFonts w:ascii="Traditional Arabic" w:eastAsia="Traditional Arabic" w:hAnsi="Traditional Arabic" w:cs="Traditional Arabic"/>
          <w:sz w:val="36"/>
          <w:szCs w:val="36"/>
          <w:rtl/>
        </w:rPr>
        <w:t>ًى وَمَوْعِظَةً لِلْمُتَّقِينَ}</w:t>
      </w:r>
      <w:r w:rsidR="00DF2ED0" w:rsidRPr="00624BA1">
        <w:rPr>
          <w:rFonts w:ascii="Traditional Arabic" w:eastAsia="Traditional Arabic" w:hAnsi="Traditional Arabic" w:cs="Traditional Arabic"/>
          <w:sz w:val="36"/>
          <w:szCs w:val="36"/>
          <w:rtl/>
        </w:rPr>
        <w:t>. {وَلِأُحِلَّ لَكُمْ بَع</w:t>
      </w:r>
      <w:r w:rsidRPr="00624BA1">
        <w:rPr>
          <w:rFonts w:ascii="Traditional Arabic" w:eastAsia="Traditional Arabic" w:hAnsi="Traditional Arabic" w:cs="Traditional Arabic"/>
          <w:sz w:val="36"/>
          <w:szCs w:val="36"/>
          <w:rtl/>
        </w:rPr>
        <w:t>ْضَ الَّذِي حُرِّمَ عَلَيْكُمْ}</w:t>
      </w:r>
      <w:r w:rsidR="00DF2ED0" w:rsidRPr="00624BA1">
        <w:rPr>
          <w:rFonts w:ascii="Traditional Arabic" w:eastAsia="Traditional Arabic" w:hAnsi="Traditional Arabic" w:cs="Traditional Arabic"/>
          <w:sz w:val="36"/>
          <w:szCs w:val="36"/>
          <w:rtl/>
        </w:rPr>
        <w:t>.</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3-</w:t>
      </w:r>
      <w:r w:rsidR="00DF2ED0" w:rsidRPr="00624BA1">
        <w:rPr>
          <w:rFonts w:ascii="Traditional Arabic" w:eastAsia="Traditional Arabic" w:hAnsi="Traditional Arabic" w:cs="Traditional Arabic"/>
          <w:sz w:val="36"/>
          <w:szCs w:val="36"/>
          <w:rtl/>
        </w:rPr>
        <w:t>الز</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بور: الذي آتاه الله تعالى داود</w:t>
      </w:r>
      <w:r w:rsidR="00DF2ED0" w:rsidRPr="00624BA1">
        <w:rPr>
          <w:rFonts w:ascii="Traditional Arabic" w:eastAsia="Traditional Arabic" w:hAnsi="Traditional Arabic" w:cs="Traditional Arabic" w:hint="cs"/>
          <w:sz w:val="36"/>
          <w:szCs w:val="36"/>
          <w:rtl/>
        </w:rPr>
        <w:t xml:space="preserve"> </w:t>
      </w:r>
      <w:r w:rsidR="00DF2ED0" w:rsidRPr="00624BA1">
        <w:rPr>
          <w:rFonts w:ascii="Sakkal Majalla" w:eastAsia="Traditional Arabic" w:hAnsi="Sakkal Majalla" w:cs="Sakkal Majalla" w:hint="cs"/>
          <w:sz w:val="36"/>
          <w:szCs w:val="36"/>
          <w:rtl/>
        </w:rPr>
        <w:t>ﷺ</w:t>
      </w:r>
      <w:r w:rsidR="00DF2ED0" w:rsidRPr="00624BA1">
        <w:rPr>
          <w:rFonts w:ascii="Traditional Arabic" w:eastAsia="Traditional Arabic" w:hAnsi="Traditional Arabic" w:cs="Traditional Arabic"/>
          <w:sz w:val="36"/>
          <w:szCs w:val="36"/>
          <w:rtl/>
        </w:rPr>
        <w:t>.</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4 -</w:t>
      </w:r>
      <w:r w:rsidR="00DF2ED0" w:rsidRPr="00624BA1">
        <w:rPr>
          <w:rFonts w:ascii="Traditional Arabic" w:eastAsia="Traditional Arabic" w:hAnsi="Traditional Arabic" w:cs="Traditional Arabic"/>
          <w:sz w:val="36"/>
          <w:szCs w:val="36"/>
          <w:rtl/>
        </w:rPr>
        <w:t>ص</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حف إبراهيم وموسى عليهما الصلاة والسلام.</w:t>
      </w:r>
    </w:p>
    <w:p w:rsidR="00524621" w:rsidRPr="00624BA1" w:rsidRDefault="00524621"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5-</w:t>
      </w:r>
      <w:r w:rsidR="00DF2ED0" w:rsidRPr="00624BA1">
        <w:rPr>
          <w:rFonts w:ascii="Traditional Arabic" w:eastAsia="Traditional Arabic" w:hAnsi="Traditional Arabic" w:cs="Traditional Arabic"/>
          <w:sz w:val="36"/>
          <w:szCs w:val="36"/>
          <w:rtl/>
        </w:rPr>
        <w:t>القرآن العظيم: الذي أنزله الله على نبيه، محمد خاتم النبيين</w:t>
      </w:r>
      <w:r w:rsidR="00DF2ED0" w:rsidRPr="00624BA1">
        <w:rPr>
          <w:rFonts w:ascii="Traditional Arabic" w:eastAsia="Traditional Arabic" w:hAnsi="Traditional Arabic" w:cs="Traditional Arabic" w:hint="cs"/>
          <w:sz w:val="36"/>
          <w:szCs w:val="36"/>
          <w:rtl/>
        </w:rPr>
        <w:t xml:space="preserve"> </w:t>
      </w:r>
      <w:r w:rsidR="00DF2ED0" w:rsidRPr="00624BA1">
        <w:rPr>
          <w:rFonts w:ascii="Traditional Arabic" w:eastAsia="Traditional Arabic" w:hAnsi="Traditional Arabic" w:cs="Traditional Arabic"/>
          <w:sz w:val="36"/>
          <w:szCs w:val="36"/>
          <w:rtl/>
        </w:rPr>
        <w:t>{هُدًى لِلنَّاسِ وَبَيِّنَاتٍ مِنَ الْهُدَى وَالْفُرْقَانِ} فكان {مُصَدِّقًا لِمَا بَيْنَ يَدَيْهِ مِنَ الْكِتَابِ وَمُهَيْمِنًا عَلَيْهِ}</w:t>
      </w:r>
      <w:r w:rsidR="00DF2ED0"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فنسخ الله به جميع الكتب السابقة، وتكفل بحفظه عن عبث العابثين، وزيغ المحرفين</w:t>
      </w:r>
      <w:r w:rsidR="00DF2ED0" w:rsidRPr="00624BA1">
        <w:rPr>
          <w:rFonts w:ascii="Traditional Arabic" w:eastAsia="Traditional Arabic" w:hAnsi="Traditional Arabic" w:cs="Traditional Arabic" w:hint="cs"/>
          <w:sz w:val="36"/>
          <w:szCs w:val="36"/>
          <w:rtl/>
        </w:rPr>
        <w:t>؛ قال تعالى:</w:t>
      </w:r>
      <w:r w:rsidR="00DF2ED0" w:rsidRPr="00624BA1">
        <w:rPr>
          <w:rFonts w:ascii="Traditional Arabic" w:eastAsia="Traditional Arabic" w:hAnsi="Traditional Arabic" w:cs="Traditional Arabic"/>
          <w:sz w:val="36"/>
          <w:szCs w:val="36"/>
          <w:rtl/>
        </w:rPr>
        <w:t xml:space="preserve"> {إِنَّا نَحْنُ نَزَّلْنَا الذِّكْرَ وَإِنَّا لَهُ لَحَافِظُونَ}</w:t>
      </w:r>
      <w:r w:rsidRPr="00624BA1">
        <w:rPr>
          <w:rFonts w:ascii="Traditional Arabic" w:eastAsia="Traditional Arabic" w:hAnsi="Traditional Arabic" w:cs="Traditional Arabic" w:hint="cs"/>
          <w:sz w:val="36"/>
          <w:szCs w:val="36"/>
          <w:rtl/>
        </w:rPr>
        <w:t>؛</w:t>
      </w:r>
      <w:r w:rsidR="00DF2ED0" w:rsidRPr="00624BA1">
        <w:rPr>
          <w:rFonts w:ascii="Traditional Arabic" w:eastAsia="Traditional Arabic" w:hAnsi="Traditional Arabic" w:cs="Traditional Arabic"/>
          <w:sz w:val="36"/>
          <w:szCs w:val="36"/>
          <w:rtl/>
        </w:rPr>
        <w:t xml:space="preserve"> لأنه سيبقى حجة على الخلق أجمعين إلى يوم القيامة</w:t>
      </w:r>
      <w:r w:rsidRPr="00624BA1">
        <w:rPr>
          <w:rFonts w:ascii="Traditional Arabic" w:eastAsia="Traditional Arabic" w:hAnsi="Traditional Arabic" w:cs="Traditional Arabic" w:hint="cs"/>
          <w:sz w:val="36"/>
          <w:szCs w:val="36"/>
          <w:rtl/>
        </w:rPr>
        <w:t xml:space="preserve"> </w:t>
      </w:r>
      <w:r w:rsidR="00DF2ED0" w:rsidRPr="00624BA1">
        <w:rPr>
          <w:rFonts w:ascii="Traditional Arabic" w:eastAsia="Traditional Arabic" w:hAnsi="Traditional Arabic" w:cs="Traditional Arabic"/>
          <w:sz w:val="36"/>
          <w:szCs w:val="36"/>
          <w:rtl/>
        </w:rPr>
        <w:t>(</w:t>
      </w:r>
      <w:r w:rsidR="00DF2ED0" w:rsidRPr="00624BA1">
        <w:rPr>
          <w:rFonts w:ascii="Traditional Arabic" w:eastAsia="Traditional Arabic" w:hAnsi="Traditional Arabic" w:cs="Traditional Arabic"/>
          <w:sz w:val="36"/>
          <w:szCs w:val="36"/>
          <w:rtl/>
        </w:rPr>
        <w:footnoteReference w:id="1468"/>
      </w:r>
      <w:r w:rsidR="00DF2ED0" w:rsidRPr="00624BA1">
        <w:rPr>
          <w:rFonts w:ascii="Traditional Arabic" w:eastAsia="Traditional Arabic" w:hAnsi="Traditional Arabic" w:cs="Traditional Arabic"/>
          <w:sz w:val="36"/>
          <w:szCs w:val="36"/>
          <w:rtl/>
        </w:rPr>
        <w:t>)</w:t>
      </w:r>
      <w:r w:rsidR="00DF2ED0" w:rsidRPr="00624BA1">
        <w:rPr>
          <w:rFonts w:ascii="Traditional Arabic" w:eastAsia="Traditional Arabic" w:hAnsi="Traditional Arabic" w:cs="Traditional Arabic" w:hint="cs"/>
          <w:sz w:val="36"/>
          <w:szCs w:val="36"/>
          <w:rtl/>
        </w:rPr>
        <w:t>.</w:t>
      </w:r>
    </w:p>
    <w:p w:rsidR="00524621"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 xml:space="preserve">من ثمرات الإيمان بالكتب: </w:t>
      </w:r>
    </w:p>
    <w:p w:rsidR="00524621"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أولًا: العلم برحمة الله وعنايته بخلقه، حيث أنزل لكل قوم كتابًا يهديهم به.</w:t>
      </w:r>
    </w:p>
    <w:p w:rsidR="00524621" w:rsidRPr="00624BA1" w:rsidRDefault="00DF2ED0" w:rsidP="00524621">
      <w:pPr>
        <w:spacing w:before="40"/>
        <w:ind w:left="1134" w:firstLine="454"/>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ثانيًا: ظ</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ور 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كمته تعالى</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حيث شرع ف</w:t>
      </w:r>
      <w:r w:rsidR="00524621" w:rsidRPr="00624BA1">
        <w:rPr>
          <w:rFonts w:ascii="Traditional Arabic" w:eastAsia="Traditional Arabic" w:hAnsi="Traditional Arabic" w:cs="Traditional Arabic"/>
          <w:sz w:val="36"/>
          <w:szCs w:val="36"/>
          <w:rtl/>
        </w:rPr>
        <w:t>ي هذه الكتب لكل أمة ما يناسبها،</w:t>
      </w:r>
    </w:p>
    <w:p w:rsidR="00524621"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وكان خاتم هذه الكتب القرآن العظيم 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ناسب</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ج</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ميع الخ</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في كل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صر ومكان</w:t>
      </w:r>
      <w:r w:rsidRPr="00624BA1">
        <w:rPr>
          <w:rFonts w:ascii="Traditional Arabic" w:eastAsia="Traditional Arabic" w:hAnsi="Traditional Arabic" w:cs="Traditional Arabic" w:hint="cs"/>
          <w:sz w:val="36"/>
          <w:szCs w:val="36"/>
          <w:rtl/>
        </w:rPr>
        <w:t>ٍ</w:t>
      </w:r>
      <w:r w:rsidR="0052462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إلى يوم القيامة.</w:t>
      </w:r>
    </w:p>
    <w:p w:rsidR="00DF2ED0" w:rsidRPr="00624BA1" w:rsidRDefault="00DF2ED0" w:rsidP="00524621">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lastRenderedPageBreak/>
        <w:t>ثالثًا: شكر نعمة الله على ذلك</w:t>
      </w:r>
      <w:r w:rsidR="0052462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469"/>
      </w:r>
      <w:r w:rsidRPr="00624BA1">
        <w:rPr>
          <w:rFonts w:ascii="Traditional Arabic" w:eastAsia="Traditional Arabic" w:hAnsi="Traditional Arabic" w:cs="Traditional Arabic"/>
          <w:sz w:val="36"/>
          <w:szCs w:val="36"/>
          <w:rtl/>
        </w:rPr>
        <w:t xml:space="preserve">). </w:t>
      </w:r>
    </w:p>
    <w:p w:rsidR="00D44BED" w:rsidRPr="00624BA1" w:rsidRDefault="00D44BED" w:rsidP="00D44BED">
      <w:pPr>
        <w:spacing w:before="40"/>
        <w:ind w:left="1134" w:firstLine="454"/>
        <w:rPr>
          <w:rFonts w:ascii="Traditional Arabic" w:eastAsia="Traditional Arabic" w:hAnsi="Traditional Arabic" w:cs="Traditional Arabic"/>
          <w:bCs/>
          <w:sz w:val="36"/>
          <w:szCs w:val="36"/>
          <w:rtl/>
          <w:lang w:bidi="ar-EG"/>
        </w:rPr>
      </w:pPr>
    </w:p>
    <w:p w:rsidR="00D44BED" w:rsidRPr="00624BA1" w:rsidRDefault="00D44BED" w:rsidP="00D44BED">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D44BED" w:rsidRPr="00624BA1" w:rsidRDefault="00D44BED" w:rsidP="00D44BED">
      <w:pPr>
        <w:spacing w:before="40"/>
        <w:ind w:left="1134" w:firstLine="454"/>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[56] </w:t>
      </w:r>
      <w:r w:rsidR="00D44BE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بأقدار الله كلها، خيرها وشرها، وحلوها ومرها، قد علم الله ما العباد عاملون، وإلى ما هم صائرون، لا يخرجون من علم الله، ولا يكون في الأرضين ولا في السماوات إلا ما علم الله عز وجل</w:t>
      </w:r>
      <w:r w:rsidR="00D44BE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44BED" w:rsidRPr="00624BA1" w:rsidRDefault="00D44BED" w:rsidP="00D44BED">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D44BED" w:rsidRPr="00624BA1" w:rsidRDefault="00001435" w:rsidP="00001435">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المؤمن</w:t>
      </w:r>
      <w:r w:rsidR="00D44BED" w:rsidRPr="00624BA1">
        <w:rPr>
          <w:rFonts w:ascii="Traditional Arabic" w:eastAsia="Traditional Arabic" w:hAnsi="Traditional Arabic" w:cs="Traditional Arabic"/>
          <w:sz w:val="36"/>
          <w:szCs w:val="36"/>
          <w:rtl/>
        </w:rPr>
        <w:t xml:space="preserve"> يؤمن </w:t>
      </w:r>
      <w:r>
        <w:rPr>
          <w:rFonts w:ascii="Traditional Arabic" w:eastAsia="Traditional Arabic" w:hAnsi="Traditional Arabic" w:cs="Traditional Arabic" w:hint="cs"/>
          <w:sz w:val="36"/>
          <w:szCs w:val="36"/>
          <w:rtl/>
        </w:rPr>
        <w:t>ب</w:t>
      </w:r>
      <w:r w:rsidR="00D44BED" w:rsidRPr="00624BA1">
        <w:rPr>
          <w:rFonts w:ascii="Traditional Arabic" w:eastAsia="Traditional Arabic" w:hAnsi="Traditional Arabic" w:cs="Traditional Arabic"/>
          <w:sz w:val="36"/>
          <w:szCs w:val="36"/>
          <w:rtl/>
        </w:rPr>
        <w:t>كل ما قضاه الله عز وجل وقدره خيراً أو شر حلواً أو مر فهو يؤمن به ويرضى به من الله سبحانه وتعالى.</w:t>
      </w:r>
    </w:p>
    <w:p w:rsidR="00D44BED" w:rsidRPr="00624BA1" w:rsidRDefault="00D44BED" w:rsidP="00D44BE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ثم قد علم الله ما العباد عاملون وإلى ما هم سائرون ولا يخرجون من علم الله عز وجل، ولا يكون في الأراضين ولا في </w:t>
      </w:r>
      <w:proofErr w:type="gramStart"/>
      <w:r w:rsidRPr="00624BA1">
        <w:rPr>
          <w:rFonts w:ascii="Traditional Arabic" w:eastAsia="Traditional Arabic" w:hAnsi="Traditional Arabic" w:cs="Traditional Arabic"/>
          <w:sz w:val="36"/>
          <w:szCs w:val="36"/>
          <w:rtl/>
        </w:rPr>
        <w:t>السموات</w:t>
      </w:r>
      <w:proofErr w:type="gramEnd"/>
      <w:r w:rsidRPr="00624BA1">
        <w:rPr>
          <w:rFonts w:ascii="Traditional Arabic" w:eastAsia="Traditional Arabic" w:hAnsi="Traditional Arabic" w:cs="Traditional Arabic"/>
          <w:sz w:val="36"/>
          <w:szCs w:val="36"/>
          <w:rtl/>
        </w:rPr>
        <w:t xml:space="preserve"> وإلا ما علم الله عز وجل وهذا قد تقدم بأنه أحد مراتب القدر، وتعلم أن ما أصابك لم يكن ليخطئك وما أخطأك لم يكن ليصيبك ولا خالق مع الله عز وجل</w:t>
      </w:r>
      <w:r w:rsidRPr="00624BA1">
        <w:rPr>
          <w:rFonts w:ascii="Traditional Arabic" w:eastAsia="Traditional Arabic" w:hAnsi="Traditional Arabic" w:cs="Traditional Arabic"/>
          <w:sz w:val="36"/>
          <w:szCs w:val="36"/>
        </w:rPr>
        <w:t>.</w:t>
      </w:r>
    </w:p>
    <w:p w:rsidR="004A1CEE" w:rsidRPr="00624BA1" w:rsidRDefault="00D44BED" w:rsidP="000014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فالله سبحانه وتعالى خالق كل شيء، فكذب القدرية الذين قالوا: إن العبد يخلق فعله</w:t>
      </w:r>
      <w:r w:rsidR="0000143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001435">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العبد لا يخلق فعله، والله تعالى خالق كل شيء، لكن الله عز وجل شاء وأراد عز وجل أن يكون لهذا العبد فعل، وأن يكون لهذا العبد مشيئة، وذلك الفعل وتلك المشيئة لا تخرج عن كونها خلق الله عز وجل ولا تخرج عن إرادة الله عز وجل ومشيئته سبحانه وتعالى.</w:t>
      </w:r>
    </w:p>
    <w:p w:rsidR="004A1CEE" w:rsidRPr="00624BA1" w:rsidRDefault="004A1CEE" w:rsidP="004A1CE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الإيمان بالقدر خيره وشره</w:t>
      </w:r>
      <w:r w:rsidRPr="00624BA1">
        <w:rPr>
          <w:rFonts w:ascii="Traditional Arabic" w:eastAsia="Traditional Arabic" w:hAnsi="Traditional Arabic" w:cs="Traditional Arabic" w:hint="cs"/>
          <w:sz w:val="36"/>
          <w:szCs w:val="36"/>
          <w:rtl/>
        </w:rPr>
        <w:t xml:space="preserve"> هو الركن السادس من أركان الإيمان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هو الاعتقاد الجازم </w:t>
      </w:r>
      <w:r w:rsidRPr="00624BA1">
        <w:rPr>
          <w:rFonts w:ascii="Traditional Arabic" w:eastAsia="Traditional Arabic" w:hAnsi="Traditional Arabic" w:cs="Traditional Arabic"/>
          <w:sz w:val="36"/>
          <w:szCs w:val="36"/>
          <w:rtl/>
        </w:rPr>
        <w:t>ب</w:t>
      </w:r>
      <w:r w:rsidRPr="00624BA1">
        <w:rPr>
          <w:rFonts w:ascii="Traditional Arabic" w:eastAsia="Traditional Arabic" w:hAnsi="Traditional Arabic" w:cs="Traditional Arabic" w:hint="cs"/>
          <w:sz w:val="36"/>
          <w:szCs w:val="36"/>
          <w:rtl/>
        </w:rPr>
        <w:t xml:space="preserve">تقدير </w:t>
      </w:r>
      <w:r w:rsidRPr="00624BA1">
        <w:rPr>
          <w:rFonts w:ascii="Traditional Arabic" w:eastAsia="Traditional Arabic" w:hAnsi="Traditional Arabic" w:cs="Traditional Arabic"/>
          <w:sz w:val="36"/>
          <w:szCs w:val="36"/>
          <w:rtl/>
        </w:rPr>
        <w:t>تقدير الله تعالى للكائنات حسبما سبق به علمه، واقتضته حكمته</w:t>
      </w:r>
      <w:r w:rsidRPr="00624BA1">
        <w:rPr>
          <w:rFonts w:ascii="Traditional Arabic" w:eastAsia="Traditional Arabic" w:hAnsi="Traditional Arabic" w:cs="Traditional Arabic" w:hint="cs"/>
          <w:sz w:val="36"/>
          <w:szCs w:val="36"/>
          <w:rtl/>
        </w:rPr>
        <w:t xml:space="preserve">؛ قال جل </w:t>
      </w:r>
      <w:r w:rsidRPr="00624BA1">
        <w:rPr>
          <w:rFonts w:ascii="Traditional Arabic" w:eastAsia="Traditional Arabic" w:hAnsi="Traditional Arabic" w:cs="Traditional Arabic" w:hint="cs"/>
          <w:sz w:val="36"/>
          <w:szCs w:val="36"/>
          <w:rtl/>
        </w:rPr>
        <w:lastRenderedPageBreak/>
        <w:t>وعلا: {إنا كل شيء خلقناه بقدر}، ونؤمن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مع ذلك </w:t>
      </w:r>
      <w:r w:rsidRPr="00624BA1">
        <w:rPr>
          <w:rFonts w:ascii="Traditional Arabic" w:eastAsia="Traditional Arabic" w:hAnsi="Traditional Arabic" w:cs="Traditional Arabic"/>
          <w:sz w:val="36"/>
          <w:szCs w:val="36"/>
          <w:rtl/>
        </w:rPr>
        <w:t>أن الله تعالى جعل للعبد اختيار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وقدرة بهما يكون الفعل</w:t>
      </w:r>
      <w:r w:rsidRPr="00624BA1">
        <w:rPr>
          <w:rFonts w:ascii="Traditional Arabic" w:eastAsia="Traditional Arabic" w:hAnsi="Traditional Arabic" w:cs="Traditional Arabic" w:hint="cs"/>
          <w:sz w:val="36"/>
          <w:szCs w:val="36"/>
          <w:rtl/>
        </w:rPr>
        <w:t xml:space="preserve">، وإن كان لا يخرج بهما عن مشيئته سبحانه؛ قال سبحانه: </w:t>
      </w:r>
      <w:r w:rsidRPr="00624BA1">
        <w:rPr>
          <w:rFonts w:ascii="Traditional Arabic" w:eastAsia="Traditional Arabic" w:hAnsi="Traditional Arabic" w:cs="Traditional Arabic"/>
          <w:sz w:val="36"/>
          <w:szCs w:val="36"/>
          <w:rtl/>
        </w:rPr>
        <w:t>{لِمَنْ شَاءَ مِنْكُمْ أَنْ يَسْتَقِيمَ وَمَا تَشَاءُونَ إِلَّا أَنْ يَشَاءَ اللَّهُ رَبُّ الْعَالَمِينَ}.</w:t>
      </w:r>
    </w:p>
    <w:p w:rsidR="004A1CEE" w:rsidRPr="00624BA1" w:rsidRDefault="004A1CEE" w:rsidP="004A1CE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والاعتقاد </w:t>
      </w:r>
      <w:r w:rsidRPr="00624BA1">
        <w:rPr>
          <w:rFonts w:ascii="Traditional Arabic" w:eastAsia="Traditional Arabic" w:hAnsi="Traditional Arabic" w:cs="Traditional Arabic"/>
          <w:sz w:val="36"/>
          <w:szCs w:val="36"/>
          <w:rtl/>
        </w:rPr>
        <w:t>أن الله تعالى أرسل {رُسُلًا مُبَشِّرِينَ وَمُنْذِرِينَ لِئَلَّا يَكُونَ لِلنَّاسِ عَلَى اللَّهِ حُجَّةٌ بَعْدَ الرُّسُلِ}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ولولا أن فعل العبد يقع بإرادته واختياره ما بطلت حجته</w:t>
      </w:r>
      <w:r w:rsidRPr="00624BA1">
        <w:rPr>
          <w:rFonts w:ascii="Traditional Arabic" w:eastAsia="Traditional Arabic" w:hAnsi="Traditional Arabic" w:cs="Traditional Arabic" w:hint="cs"/>
          <w:sz w:val="36"/>
          <w:szCs w:val="36"/>
          <w:rtl/>
        </w:rPr>
        <w:t xml:space="preserve"> جل وعلا على الناس</w:t>
      </w:r>
      <w:r w:rsidRPr="00624BA1">
        <w:rPr>
          <w:rFonts w:ascii="Traditional Arabic" w:eastAsia="Traditional Arabic" w:hAnsi="Traditional Arabic" w:cs="Traditional Arabic"/>
          <w:sz w:val="36"/>
          <w:szCs w:val="36"/>
          <w:rtl/>
        </w:rPr>
        <w:t xml:space="preserve"> بإرسال رسل</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w:t>
      </w:r>
    </w:p>
    <w:p w:rsidR="00001435" w:rsidRDefault="00001435" w:rsidP="00001435">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وقد تقدم الحديث عن مراتب القدر في الفقرة: (26) </w:t>
      </w:r>
    </w:p>
    <w:p w:rsidR="004A1CEE" w:rsidRPr="00624BA1" w:rsidRDefault="004A1CEE" w:rsidP="000014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من ثمرات الإيمان بالقدر:</w:t>
      </w:r>
    </w:p>
    <w:p w:rsidR="004A1CEE" w:rsidRPr="00624BA1" w:rsidRDefault="004A1CEE" w:rsidP="004A1CE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الاعتماد على الله تعالى عند فعل الأسباب؛ لأن السبب والمسبب كليهما بقضاء الله وقدره.</w:t>
      </w:r>
    </w:p>
    <w:p w:rsidR="004A1CEE" w:rsidRPr="00624BA1" w:rsidRDefault="004A1CEE" w:rsidP="004A1CE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ثاني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راحة النفس وطمأنينة القلب؛ لأنه متى علم أن ذلك بقضاء الله تعالى، وأن المكروه كائن لا محالة ارتاحت النفس واطمأن القلب ورضي بقضاء الرب، فلا أحد أطيب عيش</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وأروح نفس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وأقوى طمأنينة ممن آمن بالقدر.</w:t>
      </w:r>
    </w:p>
    <w:p w:rsidR="004A1CEE" w:rsidRPr="00624BA1" w:rsidRDefault="004A1CEE" w:rsidP="004A1CE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ثالث</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طرد الإعجاب بالنفس عند حصول المراد؛ لأن حصول ذلك نعمة من الله بما قدره من أسباب الخير والنجاح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فيشكر الله تعالى على ذلك ويدع الإعجاب</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470"/>
      </w:r>
      <w:r w:rsidRPr="00624BA1">
        <w:rPr>
          <w:rFonts w:ascii="Traditional Arabic" w:eastAsia="Traditional Arabic" w:hAnsi="Traditional Arabic" w:cs="Traditional Arabic"/>
          <w:sz w:val="36"/>
          <w:szCs w:val="36"/>
          <w:rtl/>
        </w:rPr>
        <w:t>).</w:t>
      </w:r>
    </w:p>
    <w:p w:rsidR="004A1CEE" w:rsidRPr="00624BA1" w:rsidRDefault="004A1CEE" w:rsidP="004A1CEE">
      <w:pPr>
        <w:spacing w:after="160"/>
        <w:jc w:val="lowKashida"/>
        <w:rPr>
          <w:rFonts w:ascii="Traditional Arabic" w:eastAsia="Traditional Arabic" w:hAnsi="Traditional Arabic" w:cs="Traditional Arabic"/>
          <w:sz w:val="36"/>
          <w:szCs w:val="36"/>
          <w:rtl/>
        </w:rPr>
      </w:pPr>
    </w:p>
    <w:p w:rsidR="004A1CEE" w:rsidRPr="00624BA1" w:rsidRDefault="004A1CEE" w:rsidP="00D44BED">
      <w:pPr>
        <w:spacing w:before="40"/>
        <w:ind w:left="1134" w:firstLine="454"/>
        <w:jc w:val="both"/>
        <w:rPr>
          <w:rFonts w:ascii="Traditional Arabic" w:eastAsia="Traditional Arabic" w:hAnsi="Traditional Arabic" w:cs="Traditional Arabic"/>
          <w:sz w:val="36"/>
          <w:szCs w:val="36"/>
        </w:rPr>
      </w:pPr>
    </w:p>
    <w:p w:rsidR="00AC087A" w:rsidRDefault="00AC087A" w:rsidP="00524621">
      <w:pPr>
        <w:spacing w:before="40"/>
        <w:ind w:left="1134" w:firstLine="454"/>
        <w:jc w:val="center"/>
        <w:rPr>
          <w:rFonts w:ascii="Traditional Arabic" w:eastAsia="Traditional Arabic" w:hAnsi="Traditional Arabic" w:cs="Traditional Arabic"/>
          <w:bCs/>
          <w:color w:val="C00000"/>
          <w:sz w:val="36"/>
          <w:szCs w:val="36"/>
          <w:rtl/>
        </w:rPr>
      </w:pPr>
    </w:p>
    <w:p w:rsidR="00AC087A" w:rsidRDefault="00AC087A" w:rsidP="00524621">
      <w:pPr>
        <w:spacing w:before="40"/>
        <w:ind w:left="1134" w:firstLine="454"/>
        <w:jc w:val="center"/>
        <w:rPr>
          <w:rFonts w:ascii="Traditional Arabic" w:eastAsia="Traditional Arabic" w:hAnsi="Traditional Arabic" w:cs="Traditional Arabic"/>
          <w:bCs/>
          <w:color w:val="C00000"/>
          <w:sz w:val="36"/>
          <w:szCs w:val="36"/>
          <w:rtl/>
        </w:rPr>
      </w:pPr>
    </w:p>
    <w:p w:rsidR="00AC087A" w:rsidRDefault="00AC087A" w:rsidP="00524621">
      <w:pPr>
        <w:spacing w:before="40"/>
        <w:ind w:left="1134" w:firstLine="454"/>
        <w:jc w:val="center"/>
        <w:rPr>
          <w:rFonts w:ascii="Traditional Arabic" w:eastAsia="Traditional Arabic" w:hAnsi="Traditional Arabic" w:cs="Traditional Arabic"/>
          <w:bCs/>
          <w:color w:val="C00000"/>
          <w:sz w:val="36"/>
          <w:szCs w:val="36"/>
          <w:rtl/>
        </w:rPr>
      </w:pPr>
    </w:p>
    <w:p w:rsidR="00524621" w:rsidRPr="00624BA1" w:rsidRDefault="00524621" w:rsidP="0052462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D44BED" w:rsidRPr="00624BA1" w:rsidRDefault="00524621" w:rsidP="0052462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[57] </w:t>
      </w:r>
      <w:r w:rsidR="0052462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وتعلم أن ما أصابك لم يكن ليخطئك، وما أخطأك لم يكن ليصيبك</w:t>
      </w:r>
      <w:r w:rsidR="0052462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524621" w:rsidRPr="00624BA1" w:rsidRDefault="00524621" w:rsidP="00F0043C">
      <w:pPr>
        <w:spacing w:before="40"/>
        <w:ind w:left="1134" w:firstLine="454"/>
        <w:jc w:val="both"/>
        <w:rPr>
          <w:rFonts w:ascii="Traditional Arabic" w:eastAsia="Traditional Arabic" w:hAnsi="Traditional Arabic" w:cs="Traditional Arabic"/>
          <w:bCs/>
          <w:color w:val="C00000"/>
          <w:sz w:val="36"/>
          <w:szCs w:val="36"/>
          <w:rtl/>
        </w:rPr>
      </w:pPr>
    </w:p>
    <w:p w:rsidR="00536A26" w:rsidRPr="00624BA1" w:rsidRDefault="00524621" w:rsidP="00536A26">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536A26" w:rsidRPr="00624BA1" w:rsidRDefault="00536A26" w:rsidP="00387626">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color w:val="000000"/>
          <w:sz w:val="36"/>
          <w:szCs w:val="36"/>
          <w:rtl/>
        </w:rPr>
        <w:t xml:space="preserve">الله سبحانه وتعالى عالمٌ بكل شيء أزلًا، </w:t>
      </w:r>
      <w:r w:rsidRPr="00624BA1">
        <w:rPr>
          <w:rFonts w:ascii="Traditional Arabic" w:hAnsi="Traditional Arabic" w:cs="Traditional Arabic"/>
          <w:color w:val="000000"/>
          <w:sz w:val="36"/>
          <w:szCs w:val="36"/>
          <w:rtl/>
        </w:rPr>
        <w:t>قال عبادة بن الصامت لابنه: يا 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ني، إن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ك لن تجد طعم حقيقة الإيمان حتى تعلم أن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ما أصابك لم يكن ليخطئك، وما أخطأك لم يكن لي</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صيبك، سمعت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يقول: </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إن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أول ما خ</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لق الله</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القلم، فقال له: اكتب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قال: رب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وماذا أكتب؟ قال: اكتب مقادير كل</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شيء حتى تقوم الساعة</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يا 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ني إني سمعت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يقول: </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 مات على غير هذا فليس 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ي</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471"/>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536A26" w:rsidRPr="00624BA1" w:rsidRDefault="00536A26" w:rsidP="00536A26">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color w:val="000000"/>
          <w:sz w:val="36"/>
          <w:szCs w:val="36"/>
          <w:rtl/>
        </w:rPr>
        <w:t>ف</w:t>
      </w:r>
      <w:r w:rsidRPr="00624BA1">
        <w:rPr>
          <w:rFonts w:ascii="Traditional Arabic" w:hAnsi="Traditional Arabic" w:cs="Traditional Arabic"/>
          <w:color w:val="000000"/>
          <w:sz w:val="36"/>
          <w:szCs w:val="36"/>
          <w:rtl/>
        </w:rPr>
        <w:t>مقادير كل</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شيء حتى </w:t>
      </w:r>
      <w:r w:rsidRPr="00624BA1">
        <w:rPr>
          <w:rFonts w:ascii="Traditional Arabic" w:hAnsi="Traditional Arabic" w:cs="Traditional Arabic" w:hint="cs"/>
          <w:color w:val="000000"/>
          <w:sz w:val="36"/>
          <w:szCs w:val="36"/>
          <w:rtl/>
        </w:rPr>
        <w:t xml:space="preserve">قيام </w:t>
      </w:r>
      <w:r w:rsidRPr="00624BA1">
        <w:rPr>
          <w:rFonts w:ascii="Traditional Arabic" w:hAnsi="Traditional Arabic" w:cs="Traditional Arabic"/>
          <w:color w:val="000000"/>
          <w:sz w:val="36"/>
          <w:szCs w:val="36"/>
          <w:rtl/>
        </w:rPr>
        <w:t>الس</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اعة</w:t>
      </w:r>
      <w:r w:rsidRPr="00624BA1">
        <w:rPr>
          <w:rFonts w:ascii="Traditional Arabic" w:hAnsi="Traditional Arabic" w:cs="Traditional Arabic" w:hint="cs"/>
          <w:color w:val="000000"/>
          <w:sz w:val="36"/>
          <w:szCs w:val="36"/>
          <w:rtl/>
        </w:rPr>
        <w:t xml:space="preserve"> قد كُتبت في اللوح المحفوظ.</w:t>
      </w:r>
    </w:p>
    <w:p w:rsidR="00536A26" w:rsidRPr="00624BA1" w:rsidRDefault="00536A26" w:rsidP="00387626">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عن ابن عباس</w:t>
      </w:r>
      <w:r w:rsidRPr="00624BA1">
        <w:rPr>
          <w:rFonts w:ascii="Traditional Arabic" w:hAnsi="Traditional Arabic" w:cs="Traditional Arabic" w:hint="cs"/>
          <w:color w:val="000000"/>
          <w:sz w:val="36"/>
          <w:szCs w:val="36"/>
          <w:rtl/>
        </w:rPr>
        <w:t xml:space="preserve"> رضي الله عنهما</w:t>
      </w:r>
      <w:r w:rsidRPr="00624BA1">
        <w:rPr>
          <w:rFonts w:ascii="Traditional Arabic" w:hAnsi="Traditional Arabic" w:cs="Traditional Arabic"/>
          <w:color w:val="000000"/>
          <w:sz w:val="36"/>
          <w:szCs w:val="36"/>
          <w:rtl/>
        </w:rPr>
        <w:t>، قال: كنت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خلف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يوم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ا، فقال: </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يا غلام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إني أ</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علمك كلمات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احفظ الله يحفظك، احفظ الله تجده تجاهك، إذا سألت فاسأل الله، وإذا استعنت فاستعن بالله، واعلم أن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الأمة لو اجتمعت على أن ينفعوك بشيء لم ينفعوك إلا بشيء قد كتبه الله لك، ولو اجتمعوا على أن ي</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ضروك بشيء لم يضروك إلا بشيء قد كتبه الله</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عليك، 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ع</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ت الأقلام وج</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ت الصحف</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472"/>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536A26" w:rsidRPr="00624BA1" w:rsidRDefault="00536A26" w:rsidP="00536A26">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hAnsi="Traditional Arabic" w:cs="Traditional Arabic" w:hint="cs"/>
          <w:color w:val="000000"/>
          <w:sz w:val="36"/>
          <w:szCs w:val="36"/>
          <w:rtl/>
        </w:rPr>
        <w:lastRenderedPageBreak/>
        <w:t>فما أصاب الإنسان لم يكن ليخطئه، وما أخطأه لم يكن ليصيبه؛ فهذا سابق في القدر، سابق في علم الله</w:t>
      </w:r>
      <w:r w:rsidRPr="00624BA1">
        <w:rPr>
          <w:rFonts w:ascii="Traditional Arabic" w:eastAsia="Traditional Arabic" w:hAnsi="Traditional Arabic" w:cs="Traditional Arabic"/>
          <w:bCs/>
          <w:color w:val="C00000"/>
          <w:sz w:val="36"/>
          <w:szCs w:val="36"/>
          <w:rtl/>
        </w:rPr>
        <w:t xml:space="preserve"> </w:t>
      </w:r>
    </w:p>
    <w:p w:rsidR="00524621" w:rsidRPr="00624BA1" w:rsidRDefault="00524621" w:rsidP="00536A26">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24621" w:rsidRPr="00624BA1" w:rsidRDefault="00524621" w:rsidP="00524621">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[58] </w:t>
      </w:r>
      <w:r w:rsidR="0052462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خالق مع الله عز وجل</w:t>
      </w:r>
      <w:r w:rsidR="0052462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536A26" w:rsidRPr="00624BA1" w:rsidRDefault="00536A26" w:rsidP="00536A26">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color w:val="000000"/>
          <w:sz w:val="36"/>
          <w:szCs w:val="36"/>
          <w:rtl/>
        </w:rPr>
        <w:t>الله تعالى خالق كل شيء</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ومن ذلك أفعال العباد، فلا يقع في هذا الكون شيء إلا وهو خالقه</w:t>
      </w:r>
      <w:r w:rsidRPr="00624BA1">
        <w:rPr>
          <w:rFonts w:ascii="Traditional Arabic" w:hAnsi="Traditional Arabic" w:cs="Traditional Arabic"/>
          <w:color w:val="000000"/>
          <w:sz w:val="36"/>
          <w:szCs w:val="36"/>
        </w:rPr>
        <w:t>...</w:t>
      </w:r>
    </w:p>
    <w:p w:rsidR="00536A26" w:rsidRPr="00624BA1" w:rsidRDefault="00536A26" w:rsidP="00536A26">
      <w:pPr>
        <w:spacing w:before="40"/>
        <w:ind w:left="1134" w:firstLine="454"/>
        <w:jc w:val="lowKashida"/>
        <w:rPr>
          <w:rFonts w:ascii="Traditional Arabic" w:hAnsi="Traditional Arabic" w:cs="Traditional Arabic"/>
          <w:b/>
          <w:bCs/>
          <w:color w:val="000000"/>
          <w:sz w:val="36"/>
          <w:szCs w:val="36"/>
        </w:rPr>
      </w:pPr>
      <w:r w:rsidRPr="00624BA1">
        <w:rPr>
          <w:rFonts w:ascii="Traditional Arabic" w:hAnsi="Traditional Arabic" w:cs="Traditional Arabic" w:hint="cs"/>
          <w:b/>
          <w:bCs/>
          <w:color w:val="000000"/>
          <w:sz w:val="36"/>
          <w:szCs w:val="36"/>
          <w:rtl/>
        </w:rPr>
        <w:t>و</w:t>
      </w:r>
      <w:r w:rsidRPr="00624BA1">
        <w:rPr>
          <w:rFonts w:ascii="Traditional Arabic" w:hAnsi="Traditional Arabic" w:cs="Traditional Arabic"/>
          <w:b/>
          <w:bCs/>
          <w:color w:val="000000"/>
          <w:sz w:val="36"/>
          <w:szCs w:val="36"/>
          <w:rtl/>
        </w:rPr>
        <w:t>من أدلة القرآن الكريم</w:t>
      </w:r>
      <w:r w:rsidRPr="00624BA1">
        <w:rPr>
          <w:rFonts w:ascii="Traditional Arabic" w:hAnsi="Traditional Arabic" w:cs="Traditional Arabic"/>
          <w:b/>
          <w:bCs/>
          <w:color w:val="000000"/>
          <w:sz w:val="36"/>
          <w:szCs w:val="36"/>
        </w:rPr>
        <w:t>:</w:t>
      </w:r>
    </w:p>
    <w:p w:rsidR="00387626" w:rsidRDefault="00E66437" w:rsidP="00387626">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hint="cs"/>
          <w:color w:val="000000"/>
          <w:sz w:val="36"/>
          <w:szCs w:val="36"/>
          <w:rtl/>
        </w:rPr>
        <w:t>1-</w:t>
      </w:r>
      <w:r w:rsidR="00536A26" w:rsidRPr="00624BA1">
        <w:rPr>
          <w:rFonts w:ascii="Traditional Arabic" w:hAnsi="Traditional Arabic" w:cs="Traditional Arabic"/>
          <w:color w:val="000000"/>
          <w:sz w:val="36"/>
          <w:szCs w:val="36"/>
          <w:rtl/>
        </w:rPr>
        <w:t>قال تعالى في قصة إبراهيم الخليل عليه السلام حيث كسر أصنامهم ثم جاء إليه قومه يناقشونه مسرعين فقال لهم كما حكى الله عنه</w:t>
      </w:r>
      <w:r w:rsidR="00536A26" w:rsidRPr="00624BA1">
        <w:rPr>
          <w:rFonts w:ascii="Traditional Arabic" w:hAnsi="Traditional Arabic" w:cs="Traditional Arabic"/>
          <w:color w:val="000000"/>
          <w:sz w:val="36"/>
          <w:szCs w:val="36"/>
        </w:rPr>
        <w:t>: </w:t>
      </w:r>
      <w:r w:rsidR="00536A26"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أَتَعْبُدُونَ مَا تَنْحِتُونَ وَاللَّهُ خَلَقَكُمْ وَمَا تَعْمَلُونَ</w:t>
      </w:r>
      <w:r w:rsidR="00536A26"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الصافات:95-96</w:t>
      </w:r>
      <w:r w:rsidR="00536A26"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 أي خلقكم وعملكم فتكون (ما) مصدرية، وقيل: إنها بمعنى الذي، فيكون المعنى: والله خلقكم وخلق الذي تعملونه بأيدكم وهو الأصنام</w:t>
      </w:r>
      <w:r w:rsidR="00536A26" w:rsidRPr="00624BA1">
        <w:rPr>
          <w:rStyle w:val="a6"/>
          <w:rFonts w:ascii="Traditional Arabic" w:hAnsi="Traditional Arabic" w:cs="Traditional Arabic"/>
          <w:color w:val="000000"/>
          <w:sz w:val="36"/>
          <w:szCs w:val="36"/>
          <w:rtl/>
        </w:rPr>
        <w:footnoteReference w:id="1473"/>
      </w:r>
      <w:r w:rsidR="00536A26" w:rsidRPr="00624BA1">
        <w:rPr>
          <w:rFonts w:ascii="Traditional Arabic" w:hAnsi="Traditional Arabic" w:cs="Traditional Arabic"/>
          <w:color w:val="000000"/>
          <w:sz w:val="36"/>
          <w:szCs w:val="36"/>
          <w:rtl/>
        </w:rPr>
        <w:t>  </w:t>
      </w:r>
      <w:r w:rsidR="00536A26" w:rsidRPr="00624BA1">
        <w:rPr>
          <w:rFonts w:ascii="Traditional Arabic" w:hAnsi="Traditional Arabic" w:cs="Traditional Arabic"/>
          <w:color w:val="000000"/>
          <w:sz w:val="36"/>
          <w:szCs w:val="36"/>
        </w:rPr>
        <w:t> </w:t>
      </w:r>
      <w:r w:rsidR="00536A26" w:rsidRPr="00624BA1">
        <w:rPr>
          <w:rFonts w:ascii="Traditional Arabic" w:hAnsi="Traditional Arabic" w:cs="Traditional Arabic"/>
          <w:color w:val="000000"/>
          <w:sz w:val="36"/>
          <w:szCs w:val="36"/>
          <w:rtl/>
        </w:rPr>
        <w:t xml:space="preserve">وقد ذكر ابن كثير القولين ثم قال: </w:t>
      </w:r>
      <w:r w:rsidR="00387626">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وكلا القولين متلازم، والأول أظهر</w:t>
      </w:r>
      <w:r w:rsidR="00082E07">
        <w:rPr>
          <w:rFonts w:ascii="Traditional Arabic" w:hAnsi="Traditional Arabic" w:cs="Traditional Arabic"/>
          <w:color w:val="000000"/>
          <w:sz w:val="36"/>
          <w:szCs w:val="36"/>
          <w:rtl/>
        </w:rPr>
        <w:t>"</w:t>
      </w:r>
      <w:r w:rsidR="00536A26" w:rsidRPr="00624BA1">
        <w:rPr>
          <w:rFonts w:ascii="Traditional Arabic" w:hAnsi="Traditional Arabic" w:cs="Traditional Arabic"/>
          <w:color w:val="000000"/>
          <w:sz w:val="36"/>
          <w:szCs w:val="36"/>
        </w:rPr>
        <w:t> </w:t>
      </w:r>
      <w:r w:rsidRPr="00624BA1">
        <w:rPr>
          <w:rStyle w:val="a6"/>
          <w:rFonts w:ascii="Traditional Arabic" w:hAnsi="Traditional Arabic" w:cs="Traditional Arabic"/>
          <w:color w:val="000000"/>
          <w:sz w:val="36"/>
          <w:szCs w:val="36"/>
          <w:rtl/>
        </w:rPr>
        <w:footnoteReference w:id="1474"/>
      </w:r>
      <w:r w:rsidRPr="00624BA1">
        <w:rPr>
          <w:rFonts w:ascii="Traditional Arabic" w:hAnsi="Traditional Arabic" w:cs="Traditional Arabic"/>
          <w:color w:val="000000"/>
          <w:sz w:val="36"/>
          <w:szCs w:val="36"/>
          <w:rtl/>
        </w:rPr>
        <w:t xml:space="preserve"> </w:t>
      </w:r>
      <w:r w:rsidR="00536A26" w:rsidRPr="00624BA1">
        <w:rPr>
          <w:rFonts w:ascii="Traditional Arabic" w:hAnsi="Traditional Arabic" w:cs="Traditional Arabic"/>
          <w:color w:val="000000"/>
          <w:sz w:val="36"/>
          <w:szCs w:val="36"/>
          <w:rtl/>
        </w:rPr>
        <w:t>وقد علل ذلك بما يؤيده من رواية البخاري في أفعال العباد عن حذيفة رضي الله عنه قال: قال رسول الله صلى الله عليه وسلم</w:t>
      </w:r>
      <w:r w:rsidR="00536A26" w:rsidRPr="00624BA1">
        <w:rPr>
          <w:rFonts w:ascii="Traditional Arabic" w:hAnsi="Traditional Arabic" w:cs="Traditional Arabic"/>
          <w:color w:val="000000"/>
          <w:sz w:val="36"/>
          <w:szCs w:val="36"/>
        </w:rPr>
        <w:t>:</w:t>
      </w:r>
      <w:r w:rsidR="00387626">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إن الله يصنع كل صانع وصنعته</w:t>
      </w:r>
      <w:r w:rsidRPr="00624BA1">
        <w:rPr>
          <w:rFonts w:ascii="Traditional Arabic" w:hAnsi="Traditional Arabic" w:cs="Traditional Arabic" w:hint="cs"/>
          <w:color w:val="000000"/>
          <w:sz w:val="36"/>
          <w:szCs w:val="36"/>
          <w:rtl/>
        </w:rPr>
        <w:t>))</w:t>
      </w:r>
      <w:r w:rsidRPr="00624BA1">
        <w:rPr>
          <w:rStyle w:val="a6"/>
          <w:rFonts w:ascii="Traditional Arabic" w:hAnsi="Traditional Arabic" w:cs="Traditional Arabic"/>
          <w:color w:val="000000"/>
          <w:sz w:val="36"/>
          <w:szCs w:val="36"/>
          <w:rtl/>
        </w:rPr>
        <w:footnoteReference w:id="1475"/>
      </w:r>
      <w:r w:rsidR="001F78DE">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وتلا بعضهم عند ذلك وَاللَّهُ خَلَقَكُمْ وَمَا تَعْمَلُونَ </w:t>
      </w:r>
      <w:r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الصافات:</w:t>
      </w:r>
      <w:r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96</w:t>
      </w:r>
      <w:r w:rsidRPr="00624BA1">
        <w:rPr>
          <w:rFonts w:ascii="Traditional Arabic" w:hAnsi="Traditional Arabic" w:cs="Traditional Arabic"/>
          <w:color w:val="000000"/>
          <w:sz w:val="36"/>
          <w:szCs w:val="36"/>
        </w:rPr>
        <w:t xml:space="preserve"> [</w:t>
      </w:r>
      <w:r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فأخبر أن الصناعات وأهلها مخلوقة فالله تعالى خالق الخلق وأفعالهم كما دلت على ذلك الآية والحديث</w:t>
      </w:r>
      <w:r w:rsidR="00387626">
        <w:rPr>
          <w:rFonts w:ascii="Traditional Arabic" w:hAnsi="Traditional Arabic" w:cs="Traditional Arabic"/>
          <w:color w:val="000000"/>
          <w:sz w:val="36"/>
          <w:szCs w:val="36"/>
        </w:rPr>
        <w:t>.</w:t>
      </w:r>
    </w:p>
    <w:p w:rsidR="00B90678" w:rsidRPr="00624BA1" w:rsidRDefault="00E66437" w:rsidP="00387626">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hint="cs"/>
          <w:color w:val="000000"/>
          <w:sz w:val="36"/>
          <w:szCs w:val="36"/>
          <w:rtl/>
        </w:rPr>
        <w:lastRenderedPageBreak/>
        <w:t>2-</w:t>
      </w:r>
      <w:r w:rsidR="00536A26" w:rsidRPr="00624BA1">
        <w:rPr>
          <w:rFonts w:ascii="Traditional Arabic" w:hAnsi="Traditional Arabic" w:cs="Traditional Arabic"/>
          <w:color w:val="000000"/>
          <w:sz w:val="36"/>
          <w:szCs w:val="36"/>
          <w:rtl/>
        </w:rPr>
        <w:t>وقد وردت آيات كثيرة تدل دلالة واضحة على أن كل شيء مما في هذا الكون مخلوق لله سبحانه وتعالى, وقد وردت هذه الآيات بلفظ العموم فقال تعالى</w:t>
      </w:r>
      <w:r w:rsidR="00536A26" w:rsidRPr="00624BA1">
        <w:rPr>
          <w:rFonts w:ascii="Traditional Arabic" w:hAnsi="Traditional Arabic" w:cs="Traditional Arabic"/>
          <w:color w:val="000000"/>
          <w:sz w:val="36"/>
          <w:szCs w:val="36"/>
        </w:rPr>
        <w:t>: </w:t>
      </w:r>
      <w:r w:rsidR="00387626">
        <w:rPr>
          <w:rFonts w:ascii="Traditional Arabic" w:hAnsi="Traditional Arabic" w:cs="Traditional Arabic" w:hint="cs"/>
          <w:color w:val="000000"/>
          <w:sz w:val="36"/>
          <w:szCs w:val="36"/>
          <w:rtl/>
        </w:rPr>
        <w:t xml:space="preserve"> </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اللّهُ خَالِقُ كُلِّ شَيْءٍ</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w:t>
      </w:r>
      <w:r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الرعد:</w:t>
      </w:r>
      <w:r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16</w:t>
      </w:r>
      <w:r w:rsidRPr="00624BA1">
        <w:rPr>
          <w:rFonts w:ascii="Traditional Arabic" w:hAnsi="Traditional Arabic" w:cs="Traditional Arabic"/>
          <w:color w:val="000000"/>
          <w:sz w:val="36"/>
          <w:szCs w:val="36"/>
        </w:rPr>
        <w:t xml:space="preserve"> [</w:t>
      </w:r>
      <w:r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وفي آية أخرى</w:t>
      </w:r>
      <w:r w:rsidRPr="00624BA1">
        <w:rPr>
          <w:rFonts w:ascii="Traditional Arabic" w:hAnsi="Traditional Arabic" w:cs="Traditional Arabic"/>
          <w:color w:val="000000"/>
          <w:sz w:val="36"/>
          <w:szCs w:val="36"/>
        </w:rPr>
        <w:t>)</w:t>
      </w:r>
      <w:r w:rsidR="001F78DE">
        <w:rPr>
          <w:rFonts w:ascii="Traditional Arabic" w:hAnsi="Traditional Arabic" w:cs="Traditional Arabic"/>
          <w:color w:val="000000"/>
          <w:sz w:val="36"/>
          <w:szCs w:val="36"/>
          <w:rtl/>
        </w:rPr>
        <w:t>:</w:t>
      </w:r>
      <w:r w:rsidR="00387626" w:rsidRPr="00624BA1">
        <w:rPr>
          <w:rFonts w:ascii="Traditional Arabic" w:hAnsi="Traditional Arabic" w:cs="Traditional Arabic"/>
          <w:color w:val="000000"/>
          <w:sz w:val="36"/>
          <w:szCs w:val="36"/>
          <w:rtl/>
        </w:rPr>
        <w:t xml:space="preserve"> </w:t>
      </w:r>
      <w:r w:rsidR="00536A26" w:rsidRPr="00624BA1">
        <w:rPr>
          <w:rFonts w:ascii="Traditional Arabic" w:hAnsi="Traditional Arabic" w:cs="Traditional Arabic"/>
          <w:color w:val="000000"/>
          <w:sz w:val="36"/>
          <w:szCs w:val="36"/>
          <w:rtl/>
        </w:rPr>
        <w:t>ذَلِكُمُ اللَّهُ رَبُّكُمْ خَالِقُ كُلِّ شَيْءٍ</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w:t>
      </w:r>
      <w:r w:rsidR="00B90678"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غافر:</w:t>
      </w:r>
      <w:r w:rsidR="00B90678"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62</w:t>
      </w:r>
      <w:r w:rsidR="00B90678" w:rsidRPr="00624BA1">
        <w:rPr>
          <w:rFonts w:ascii="Traditional Arabic" w:hAnsi="Traditional Arabic" w:cs="Traditional Arabic"/>
          <w:color w:val="000000"/>
          <w:sz w:val="36"/>
          <w:szCs w:val="36"/>
        </w:rPr>
        <w:t xml:space="preserve"> [</w:t>
      </w:r>
      <w:r w:rsidR="00B90678"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وهذه نصوص واضحة في الدلالة على مرتبة الخلق، وقد جاءت الآية الأولى في معرض إنكار أن يكون للشركاء خلق كخلقه، سبحانه وتعالى فنفى ذلك سبحانه آمراً رسوله أن يقرر هذه الحقيقة التي تفصل في الأمر وتدل على وحدانية الله تعالى وانفراده بالخلق والرزق</w:t>
      </w:r>
      <w:r w:rsidR="00B90678"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Pr>
        <w:t>: </w:t>
      </w:r>
      <w:r w:rsidR="00536A26" w:rsidRPr="00624BA1">
        <w:rPr>
          <w:rFonts w:ascii="Traditional Arabic" w:hAnsi="Traditional Arabic" w:cs="Traditional Arabic"/>
          <w:color w:val="000000"/>
          <w:sz w:val="36"/>
          <w:szCs w:val="36"/>
          <w:rtl/>
        </w:rPr>
        <w:t>اللّهُ خَالِقُ كُلِّ شَيْءٍ وَهُوَ الْوَاحِدُ الْقَهَّارُ</w:t>
      </w:r>
      <w:r w:rsidR="00B90678"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وفي موضع آخر جاءت هذه الآية لبيان قدرة الله تعالى وكماله ودلائل وحدانيته</w:t>
      </w:r>
      <w:r w:rsidR="00536A26" w:rsidRPr="00624BA1">
        <w:rPr>
          <w:rFonts w:ascii="Traditional Arabic" w:hAnsi="Traditional Arabic" w:cs="Traditional Arabic"/>
          <w:color w:val="000000"/>
          <w:sz w:val="36"/>
          <w:szCs w:val="36"/>
        </w:rPr>
        <w:t>: </w:t>
      </w:r>
      <w:r w:rsidR="00B90678"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اللَّهُ خَالِقُ كُلِّ شَيْءٍ وَهُوَ عَلَى كُلِّ شَيْءٍ وَكِيلٌ</w:t>
      </w:r>
      <w:r w:rsidR="00B90678"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w:t>
      </w:r>
      <w:r w:rsidR="00B90678"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الزمر:62</w:t>
      </w:r>
      <w:r w:rsidR="00B90678" w:rsidRPr="00624BA1">
        <w:rPr>
          <w:rFonts w:ascii="Traditional Arabic" w:hAnsi="Traditional Arabic" w:cs="Traditional Arabic"/>
          <w:color w:val="000000"/>
          <w:sz w:val="36"/>
          <w:szCs w:val="36"/>
        </w:rPr>
        <w:t xml:space="preserve"> [</w:t>
      </w:r>
      <w:r w:rsidR="00B90678"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أما الآية الثانية فقد جاءت أيضاً لبيان قدرة الله التامة حيث جعل لعبادة الليل والنهار ثم بين سبحانه أنه خالق كل شيء</w:t>
      </w:r>
      <w:r w:rsidR="00536A26" w:rsidRPr="00624BA1">
        <w:rPr>
          <w:rFonts w:ascii="Traditional Arabic" w:hAnsi="Traditional Arabic" w:cs="Traditional Arabic"/>
          <w:color w:val="000000"/>
          <w:sz w:val="36"/>
          <w:szCs w:val="36"/>
        </w:rPr>
        <w:t>.</w:t>
      </w:r>
    </w:p>
    <w:p w:rsidR="00387626" w:rsidRDefault="00B90678" w:rsidP="00AC087A">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hint="cs"/>
          <w:color w:val="000000"/>
          <w:sz w:val="36"/>
          <w:szCs w:val="36"/>
          <w:rtl/>
        </w:rPr>
        <w:t>3-</w:t>
      </w:r>
      <w:r w:rsidR="00536A26" w:rsidRPr="00624BA1">
        <w:rPr>
          <w:rFonts w:ascii="Traditional Arabic" w:hAnsi="Traditional Arabic" w:cs="Traditional Arabic"/>
          <w:color w:val="000000"/>
          <w:sz w:val="36"/>
          <w:szCs w:val="36"/>
          <w:rtl/>
        </w:rPr>
        <w:t>وقال تعالى ممتناً على الصحابة رضوان الله عليهم بعد أن أمرهم بالتثبت في خبر الفاسق</w:t>
      </w:r>
      <w:r w:rsidR="00536A26" w:rsidRPr="00624BA1">
        <w:rPr>
          <w:rFonts w:ascii="Traditional Arabic" w:hAnsi="Traditional Arabic" w:cs="Traditional Arabic"/>
          <w:color w:val="000000"/>
          <w:sz w:val="36"/>
          <w:szCs w:val="36"/>
        </w:rPr>
        <w:t>.</w:t>
      </w:r>
      <w:r w:rsidR="00387626" w:rsidRPr="00624BA1">
        <w:rPr>
          <w:rFonts w:ascii="Traditional Arabic" w:hAnsi="Traditional Arabic" w:cs="Traditional Arabic"/>
          <w:color w:val="000000"/>
          <w:sz w:val="36"/>
          <w:szCs w:val="36"/>
          <w:rtl/>
        </w:rPr>
        <w:t xml:space="preserve"> </w:t>
      </w:r>
      <w:r w:rsidR="00387626">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w:t>
      </w:r>
      <w:r w:rsidR="00967083" w:rsidRPr="00624BA1">
        <w:rPr>
          <w:rFonts w:ascii="Traditional Arabic" w:hAnsi="Traditional Arabic" w:cs="Traditional Arabic" w:hint="cs"/>
          <w:color w:val="000000"/>
          <w:sz w:val="36"/>
          <w:szCs w:val="36"/>
          <w:rtl/>
        </w:rPr>
        <w:t>)</w:t>
      </w:r>
      <w:proofErr w:type="gramStart"/>
      <w:r w:rsidR="00967083"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w:t>
      </w:r>
      <w:r w:rsidRPr="00624BA1">
        <w:rPr>
          <w:rFonts w:ascii="Traditional Arabic" w:hAnsi="Traditional Arabic" w:cs="Traditional Arabic"/>
          <w:color w:val="000000"/>
          <w:sz w:val="36"/>
          <w:szCs w:val="36"/>
        </w:rPr>
        <w:t>]</w:t>
      </w:r>
      <w:proofErr w:type="gramEnd"/>
      <w:r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الحجرات:</w:t>
      </w:r>
      <w:r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7</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Pr>
        <w:t>[</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والشاهد قوله</w:t>
      </w:r>
      <w:proofErr w:type="gramStart"/>
      <w:r w:rsidR="001F78DE">
        <w:rPr>
          <w:rFonts w:ascii="Traditional Arabic" w:hAnsi="Traditional Arabic" w:cs="Traditional Arabic"/>
          <w:color w:val="000000"/>
          <w:sz w:val="36"/>
          <w:szCs w:val="36"/>
          <w:rtl/>
        </w:rPr>
        <w:t>:</w:t>
      </w:r>
      <w:r w:rsidR="00387626" w:rsidRPr="00624BA1">
        <w:rPr>
          <w:rFonts w:ascii="Traditional Arabic" w:hAnsi="Traditional Arabic" w:cs="Traditional Arabic"/>
          <w:color w:val="000000"/>
          <w:sz w:val="36"/>
          <w:szCs w:val="36"/>
          <w:rtl/>
        </w:rPr>
        <w:t xml:space="preserve"> </w:t>
      </w:r>
      <w:r w:rsidR="00AC087A"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وَلَكِنَّ</w:t>
      </w:r>
      <w:proofErr w:type="gramEnd"/>
      <w:r w:rsidR="00536A26" w:rsidRPr="00624BA1">
        <w:rPr>
          <w:rFonts w:ascii="Traditional Arabic" w:hAnsi="Traditional Arabic" w:cs="Traditional Arabic"/>
          <w:color w:val="000000"/>
          <w:sz w:val="36"/>
          <w:szCs w:val="36"/>
          <w:rtl/>
        </w:rPr>
        <w:t xml:space="preserve"> اللَّهَ حَبَّبَ إِلَيْكُمُ الْإِيمَانَ وَزَيَّنَهُ</w:t>
      </w:r>
      <w:r w:rsidR="00967083"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xml:space="preserve">.. </w:t>
      </w:r>
      <w:r w:rsidR="00967083"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وَكَرَّهَ إِلَيْكُمُ الْكُفْرَ</w:t>
      </w:r>
      <w:r w:rsidR="00536A26" w:rsidRPr="00624BA1">
        <w:rPr>
          <w:rFonts w:ascii="Traditional Arabic" w:hAnsi="Traditional Arabic" w:cs="Traditional Arabic"/>
          <w:color w:val="000000"/>
          <w:sz w:val="36"/>
          <w:szCs w:val="36"/>
        </w:rPr>
        <w:t>... </w:t>
      </w:r>
      <w:r w:rsidR="00967083"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فهو سبحانه هو الذي جعل الإيمان محبوباً أو أحب الأشياء إليكم، وهو الذي حسنه بتوفيقه وقربه منكم، وهو الذي جعل ما يضاد الإيمان من الكفر والفسوق والعصيان مكروها عندكم، وذلك بما أودع في قلوبكم من كراهة الشر وعدم إرادة فعله، فالفاعل في كل ذلك هو الله تعالى</w:t>
      </w:r>
      <w:r w:rsidR="00967083" w:rsidRPr="00624BA1">
        <w:rPr>
          <w:rStyle w:val="a6"/>
          <w:rFonts w:ascii="Traditional Arabic" w:hAnsi="Traditional Arabic" w:cs="Traditional Arabic"/>
          <w:color w:val="000000"/>
          <w:sz w:val="36"/>
          <w:szCs w:val="36"/>
        </w:rPr>
        <w:footnoteReference w:id="1476"/>
      </w:r>
      <w:r w:rsidR="00387626">
        <w:rPr>
          <w:rFonts w:ascii="Traditional Arabic" w:hAnsi="Traditional Arabic" w:cs="Traditional Arabic"/>
          <w:color w:val="000000"/>
          <w:sz w:val="36"/>
          <w:szCs w:val="36"/>
        </w:rPr>
        <w:t>.</w:t>
      </w:r>
    </w:p>
    <w:p w:rsidR="00387626" w:rsidRDefault="00536A26" w:rsidP="00387626">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color w:val="000000"/>
          <w:sz w:val="36"/>
          <w:szCs w:val="36"/>
          <w:rtl/>
        </w:rPr>
        <w:lastRenderedPageBreak/>
        <w:t>وهناك آيات أخرى كثيرة تدل على أن الله تعالى هو المضل، والهادي, والمؤيد لعباده المؤمنين، والهازم لأعدائهم، وأنه المضحك, والمبكي, والمميت, والمحيي, وكل ذلك دليل على مرتبة الخلق، وقد أورد ابن كثير عند تفسيره لآية الحجرات السابقة، حديثاً يدل على هذه المرتبة عن ابن رفاعة الزرقي قال: لما كان يوم أحد وانكفأ المشركون</w:t>
      </w:r>
      <w:r w:rsidR="00387626">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قال رسول الله صلى الله عليه وسلم</w:t>
      </w:r>
      <w:r w:rsidRPr="00624BA1">
        <w:rPr>
          <w:rFonts w:ascii="Traditional Arabic" w:hAnsi="Traditional Arabic" w:cs="Traditional Arabic"/>
          <w:color w:val="000000"/>
          <w:sz w:val="36"/>
          <w:szCs w:val="36"/>
        </w:rPr>
        <w:t>: </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استووا حتى أثني على ربي، فصاروا خلفه صفوفاً، فقال: اللهم لك الحمد كله، اللهم لا قابض لما بسطت، ولا باسط لما قبضت</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ولا هادي لما أضللت</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ولا مضل لمن هديت، ولا معطي لما منعت، ولا مانع لما أعطيت، ولا مقرب لما بعدت، ولا مباعد لما قربت، اللهم ابسط علينا من بركاتك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ورحمتك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وفضلك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ورزقك، اللهم إني أسالك النعيم المقيم الذي لا يحول ولا يزول</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اللهم إني أسالك النعيم يوم العيلة</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والأمن يوم الخوف</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اللهم إني عائذ بك من شر ما أعطيتنا</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وشر ما منعت، اللهم حبب إلينا الإيمان وزينه في قلوبنا، وكره إلينا الكفر والفسوق والعصيان، واجعلنا من الراشدين، اللهم توفنا مسلمين</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وأحينا مسلمين</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وألحقنا بالصالحين، غير خزايا ولا مفتونين</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اللهم قاتل الكفرة الذين يكذبون رسلك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ويصدون عن سبيلك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واجعل عليهم رجزك وعذابك</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اللهم قاتل الكفرة الذين أوتوا الكتاب، إله الحق</w:t>
      </w:r>
      <w:r w:rsidR="00967083" w:rsidRPr="00624BA1">
        <w:rPr>
          <w:rFonts w:ascii="Traditional Arabic" w:hAnsi="Traditional Arabic" w:cs="Traditional Arabic" w:hint="cs"/>
          <w:color w:val="000000"/>
          <w:sz w:val="36"/>
          <w:szCs w:val="36"/>
          <w:rtl/>
        </w:rPr>
        <w:t>))</w:t>
      </w:r>
      <w:r w:rsidR="00967083" w:rsidRPr="00624BA1">
        <w:rPr>
          <w:rFonts w:ascii="Traditional Arabic" w:hAnsi="Traditional Arabic" w:cs="Traditional Arabic"/>
          <w:color w:val="000000"/>
          <w:sz w:val="36"/>
          <w:szCs w:val="36"/>
        </w:rPr>
        <w:t> </w:t>
      </w:r>
      <w:r w:rsidR="00967083" w:rsidRPr="00624BA1">
        <w:rPr>
          <w:rStyle w:val="a6"/>
          <w:rFonts w:ascii="Traditional Arabic" w:hAnsi="Traditional Arabic" w:cs="Traditional Arabic"/>
          <w:color w:val="000000"/>
          <w:sz w:val="36"/>
          <w:szCs w:val="36"/>
        </w:rPr>
        <w:footnoteReference w:id="1477"/>
      </w:r>
      <w:r w:rsidRPr="00624BA1">
        <w:rPr>
          <w:rFonts w:ascii="Traditional Arabic" w:hAnsi="Traditional Arabic" w:cs="Traditional Arabic"/>
          <w:color w:val="000000"/>
          <w:sz w:val="36"/>
          <w:szCs w:val="36"/>
        </w:rPr>
        <w:t> </w:t>
      </w:r>
      <w:r w:rsidRPr="00624BA1">
        <w:rPr>
          <w:rFonts w:ascii="Traditional Arabic" w:hAnsi="Traditional Arabic" w:cs="Traditional Arabic"/>
          <w:color w:val="000000"/>
          <w:sz w:val="36"/>
          <w:szCs w:val="36"/>
          <w:rtl/>
        </w:rPr>
        <w:t>فترى في هذا الحديث بأن الله تعالى هو الفاعل لهذه الأمور، وهذا دليل على مرتبة الخلق</w:t>
      </w:r>
      <w:r w:rsidR="00387626">
        <w:rPr>
          <w:rFonts w:ascii="Traditional Arabic" w:hAnsi="Traditional Arabic" w:cs="Traditional Arabic"/>
          <w:color w:val="000000"/>
          <w:sz w:val="36"/>
          <w:szCs w:val="36"/>
        </w:rPr>
        <w:t>.</w:t>
      </w:r>
    </w:p>
    <w:p w:rsidR="00967083" w:rsidRPr="00624BA1" w:rsidRDefault="00967083" w:rsidP="00387626">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hint="cs"/>
          <w:b/>
          <w:bCs/>
          <w:color w:val="000000"/>
          <w:sz w:val="36"/>
          <w:szCs w:val="36"/>
          <w:rtl/>
        </w:rPr>
        <w:t>ال</w:t>
      </w:r>
      <w:r w:rsidR="00536A26" w:rsidRPr="00624BA1">
        <w:rPr>
          <w:rFonts w:ascii="Traditional Arabic" w:hAnsi="Traditional Arabic" w:cs="Traditional Arabic"/>
          <w:b/>
          <w:bCs/>
          <w:color w:val="000000"/>
          <w:sz w:val="36"/>
          <w:szCs w:val="36"/>
          <w:rtl/>
        </w:rPr>
        <w:t>أدلة من السنة</w:t>
      </w:r>
      <w:r w:rsidRPr="00624BA1">
        <w:rPr>
          <w:rFonts w:ascii="Traditional Arabic" w:hAnsi="Traditional Arabic" w:cs="Traditional Arabic"/>
          <w:b/>
          <w:bCs/>
          <w:color w:val="000000"/>
          <w:sz w:val="36"/>
          <w:szCs w:val="36"/>
        </w:rPr>
        <w:t>:</w:t>
      </w:r>
    </w:p>
    <w:p w:rsidR="002434CB" w:rsidRPr="00624BA1" w:rsidRDefault="00536A26" w:rsidP="009903F4">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color w:val="000000"/>
          <w:sz w:val="36"/>
          <w:szCs w:val="36"/>
        </w:rPr>
        <w:t xml:space="preserve"> </w:t>
      </w:r>
      <w:r w:rsidR="005E5999" w:rsidRPr="00624BA1">
        <w:rPr>
          <w:rFonts w:ascii="Traditional Arabic" w:hAnsi="Traditional Arabic" w:cs="Traditional Arabic" w:hint="cs"/>
          <w:color w:val="000000"/>
          <w:sz w:val="36"/>
          <w:szCs w:val="36"/>
          <w:rtl/>
        </w:rPr>
        <w:t>1-</w:t>
      </w:r>
      <w:r w:rsidRPr="00624BA1">
        <w:rPr>
          <w:rFonts w:ascii="Traditional Arabic" w:hAnsi="Traditional Arabic" w:cs="Traditional Arabic"/>
          <w:color w:val="000000"/>
          <w:sz w:val="36"/>
          <w:szCs w:val="36"/>
          <w:rtl/>
        </w:rPr>
        <w:t>عن زيد بن أرقم رضي الله عنه قال: لا أقول لكم إلا كما كان رسول الله صلى الله عليه وسلم يقول: كان يقول</w:t>
      </w:r>
      <w:r w:rsidRPr="00624BA1">
        <w:rPr>
          <w:rFonts w:ascii="Traditional Arabic" w:hAnsi="Traditional Arabic" w:cs="Traditional Arabic"/>
          <w:color w:val="000000"/>
          <w:sz w:val="36"/>
          <w:szCs w:val="36"/>
        </w:rPr>
        <w:t>:</w:t>
      </w:r>
      <w:r w:rsidR="00967083"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 xml:space="preserve">اللهم أعوذ بك من العجز والكسل، </w:t>
      </w:r>
      <w:r w:rsidRPr="00624BA1">
        <w:rPr>
          <w:rFonts w:ascii="Traditional Arabic" w:hAnsi="Traditional Arabic" w:cs="Traditional Arabic"/>
          <w:color w:val="000000"/>
          <w:sz w:val="36"/>
          <w:szCs w:val="36"/>
          <w:rtl/>
        </w:rPr>
        <w:lastRenderedPageBreak/>
        <w:t>والجبن والبخل</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والهرم وعذاب</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القبر اللهم آت نفسي تقواها</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وزكها أنت خير من زكاها، أنت وليها ومولاها</w:t>
      </w:r>
      <w:r w:rsidRPr="00624BA1">
        <w:rPr>
          <w:rFonts w:ascii="Traditional Arabic" w:hAnsi="Traditional Arabic" w:cs="Traditional Arabic"/>
          <w:color w:val="000000"/>
          <w:sz w:val="36"/>
          <w:szCs w:val="36"/>
        </w:rPr>
        <w:t>...</w:t>
      </w:r>
      <w:r w:rsidR="00967083"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Pr>
        <w:t> </w:t>
      </w:r>
      <w:r w:rsidRPr="00624BA1">
        <w:rPr>
          <w:rFonts w:ascii="Traditional Arabic" w:hAnsi="Traditional Arabic" w:cs="Traditional Arabic"/>
          <w:color w:val="000000"/>
          <w:sz w:val="36"/>
          <w:szCs w:val="36"/>
          <w:rtl/>
        </w:rPr>
        <w:t>الحديث</w:t>
      </w:r>
      <w:r w:rsidR="00967083" w:rsidRPr="00624BA1">
        <w:rPr>
          <w:rStyle w:val="a6"/>
          <w:rFonts w:ascii="Traditional Arabic" w:hAnsi="Traditional Arabic" w:cs="Traditional Arabic"/>
          <w:color w:val="000000"/>
          <w:sz w:val="36"/>
          <w:szCs w:val="36"/>
          <w:rtl/>
        </w:rPr>
        <w:footnoteReference w:id="1478"/>
      </w:r>
      <w:r w:rsidRPr="00624BA1">
        <w:rPr>
          <w:rFonts w:ascii="Traditional Arabic" w:hAnsi="Traditional Arabic" w:cs="Traditional Arabic"/>
          <w:color w:val="000000"/>
          <w:sz w:val="36"/>
          <w:szCs w:val="36"/>
          <w:rtl/>
        </w:rPr>
        <w:t> والشاهد قوله</w:t>
      </w:r>
      <w:r w:rsidRPr="00624BA1">
        <w:rPr>
          <w:rFonts w:ascii="Traditional Arabic" w:hAnsi="Traditional Arabic" w:cs="Traditional Arabic"/>
          <w:color w:val="000000"/>
          <w:sz w:val="36"/>
          <w:szCs w:val="36"/>
        </w:rPr>
        <w:t>: </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اللهم آت نفسي تقواها وزكها</w:t>
      </w:r>
      <w:r w:rsidRPr="00624BA1">
        <w:rPr>
          <w:rFonts w:ascii="Traditional Arabic" w:hAnsi="Traditional Arabic" w:cs="Traditional Arabic"/>
          <w:color w:val="000000"/>
          <w:sz w:val="36"/>
          <w:szCs w:val="36"/>
        </w:rPr>
        <w:t>...</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فالفاعل هو الله تعالى</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فهو الذي يطلب منه ذلك ولفظ </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خير</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Pr>
        <w:t> </w:t>
      </w:r>
      <w:r w:rsidRPr="00624BA1">
        <w:rPr>
          <w:rFonts w:ascii="Traditional Arabic" w:hAnsi="Traditional Arabic" w:cs="Traditional Arabic"/>
          <w:color w:val="000000"/>
          <w:sz w:val="36"/>
          <w:szCs w:val="36"/>
          <w:rtl/>
        </w:rPr>
        <w:t xml:space="preserve">ليس للتفضيل بل لا مزكي للنفس إلا الله، ولهذا قال بعد ذلك: </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أنت وليها ومولاها</w:t>
      </w:r>
      <w:r w:rsidR="009903F4" w:rsidRPr="00624BA1">
        <w:rPr>
          <w:rFonts w:ascii="Traditional Arabic" w:hAnsi="Traditional Arabic" w:cs="Traditional Arabic" w:hint="cs"/>
          <w:color w:val="000000"/>
          <w:sz w:val="36"/>
          <w:szCs w:val="36"/>
          <w:rtl/>
        </w:rPr>
        <w:t>))</w:t>
      </w:r>
      <w:r w:rsidR="002434CB" w:rsidRPr="00624BA1">
        <w:rPr>
          <w:rStyle w:val="a6"/>
          <w:rFonts w:ascii="Traditional Arabic" w:hAnsi="Traditional Arabic" w:cs="Traditional Arabic"/>
          <w:color w:val="000000"/>
          <w:sz w:val="36"/>
          <w:szCs w:val="36"/>
        </w:rPr>
        <w:footnoteReference w:id="1479"/>
      </w:r>
      <w:r w:rsidR="00312139" w:rsidRPr="00624BA1">
        <w:rPr>
          <w:rFonts w:ascii="Traditional Arabic" w:hAnsi="Traditional Arabic" w:cs="Traditional Arabic"/>
          <w:color w:val="000000"/>
          <w:sz w:val="36"/>
          <w:szCs w:val="36"/>
          <w:rtl/>
        </w:rPr>
        <w:t>.</w:t>
      </w:r>
      <w:r w:rsidR="009903F4"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فهو سبحانه الملهم للنفس الخير والشر، قال تعالى</w:t>
      </w:r>
      <w:r w:rsidRPr="00624BA1">
        <w:rPr>
          <w:rFonts w:ascii="Traditional Arabic" w:hAnsi="Traditional Arabic" w:cs="Traditional Arabic"/>
          <w:color w:val="000000"/>
          <w:sz w:val="36"/>
          <w:szCs w:val="36"/>
        </w:rPr>
        <w:t>: </w:t>
      </w:r>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فَأَلْهَمَهَا فُجُورَهَا وَتَقْوَاهَا</w:t>
      </w:r>
      <w:proofErr w:type="gramStart"/>
      <w:r w:rsidR="009903F4"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w:t>
      </w:r>
      <w:r w:rsidR="005E5999" w:rsidRPr="00624BA1">
        <w:rPr>
          <w:rFonts w:ascii="Traditional Arabic" w:hAnsi="Traditional Arabic" w:cs="Traditional Arabic"/>
          <w:color w:val="000000"/>
          <w:sz w:val="36"/>
          <w:szCs w:val="36"/>
        </w:rPr>
        <w:t>]</w:t>
      </w:r>
      <w:proofErr w:type="gramEnd"/>
      <w:r w:rsidR="005E5999" w:rsidRPr="00624BA1">
        <w:rPr>
          <w:rFonts w:ascii="Traditional Arabic" w:hAnsi="Traditional Arabic" w:cs="Traditional Arabic"/>
          <w:color w:val="000000"/>
          <w:sz w:val="36"/>
          <w:szCs w:val="36"/>
        </w:rPr>
        <w:t xml:space="preserve"> </w:t>
      </w:r>
      <w:r w:rsidRPr="00624BA1">
        <w:rPr>
          <w:rFonts w:ascii="Traditional Arabic" w:hAnsi="Traditional Arabic" w:cs="Traditional Arabic"/>
          <w:color w:val="000000"/>
          <w:sz w:val="36"/>
          <w:szCs w:val="36"/>
          <w:rtl/>
        </w:rPr>
        <w:t>الشمس:8</w:t>
      </w:r>
      <w:r w:rsidR="005E5999" w:rsidRPr="00624BA1">
        <w:rPr>
          <w:rFonts w:ascii="Traditional Arabic" w:hAnsi="Traditional Arabic" w:cs="Traditional Arabic"/>
          <w:color w:val="000000"/>
          <w:sz w:val="36"/>
          <w:szCs w:val="36"/>
        </w:rPr>
        <w:t xml:space="preserve"> [</w:t>
      </w:r>
      <w:r w:rsidR="001F78DE">
        <w:rPr>
          <w:rFonts w:ascii="Traditional Arabic" w:hAnsi="Traditional Arabic" w:cs="Traditional Arabic"/>
          <w:color w:val="000000"/>
          <w:sz w:val="36"/>
          <w:szCs w:val="36"/>
          <w:rtl/>
        </w:rPr>
        <w:t>،</w:t>
      </w:r>
      <w:r w:rsidR="009903F4"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قال سعيد بن جبير في تفسير هذه الآية</w:t>
      </w:r>
      <w:r w:rsidRPr="00624BA1">
        <w:rPr>
          <w:rFonts w:ascii="Traditional Arabic" w:hAnsi="Traditional Arabic" w:cs="Traditional Arabic"/>
          <w:color w:val="000000"/>
          <w:sz w:val="36"/>
          <w:szCs w:val="36"/>
        </w:rPr>
        <w:t>: </w:t>
      </w:r>
      <w:r w:rsidRPr="00624BA1">
        <w:rPr>
          <w:rFonts w:ascii="Traditional Arabic" w:hAnsi="Traditional Arabic" w:cs="Traditional Arabic"/>
          <w:color w:val="000000"/>
          <w:sz w:val="36"/>
          <w:szCs w:val="36"/>
          <w:rtl/>
        </w:rPr>
        <w:t>فَأَلْهَمَهَا فُجُورَهَا وَتَقْوَاهَا </w:t>
      </w:r>
      <w:r w:rsidR="005E5999" w:rsidRPr="00624BA1">
        <w:rPr>
          <w:rFonts w:ascii="Traditional Arabic" w:hAnsi="Traditional Arabic" w:cs="Traditional Arabic"/>
          <w:color w:val="000000"/>
          <w:sz w:val="36"/>
          <w:szCs w:val="36"/>
        </w:rPr>
        <w:t xml:space="preserve">] </w:t>
      </w:r>
      <w:r w:rsidRPr="00624BA1">
        <w:rPr>
          <w:rFonts w:ascii="Traditional Arabic" w:hAnsi="Traditional Arabic" w:cs="Traditional Arabic"/>
          <w:color w:val="000000"/>
          <w:sz w:val="36"/>
          <w:szCs w:val="36"/>
          <w:rtl/>
        </w:rPr>
        <w:t>الشمس:8</w:t>
      </w:r>
      <w:r w:rsidRPr="00624BA1">
        <w:rPr>
          <w:rFonts w:ascii="Traditional Arabic" w:hAnsi="Traditional Arabic" w:cs="Traditional Arabic"/>
          <w:color w:val="000000"/>
          <w:sz w:val="36"/>
          <w:szCs w:val="36"/>
        </w:rPr>
        <w:t xml:space="preserve"> </w:t>
      </w:r>
      <w:r w:rsidR="005E5999" w:rsidRPr="00624BA1">
        <w:rPr>
          <w:rFonts w:ascii="Traditional Arabic" w:hAnsi="Traditional Arabic" w:cs="Traditional Arabic"/>
          <w:color w:val="000000"/>
          <w:sz w:val="36"/>
          <w:szCs w:val="36"/>
        </w:rPr>
        <w:t>[</w:t>
      </w:r>
      <w:r w:rsidR="005E5999"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أي: فالخلق والإنسان قادر على سلوك أيهما شاء ومخير فيه، وقال ابن زيد في معنى الآية: (جعل ذلك فيها بتوفيقه إياها للتقوى</w:t>
      </w:r>
      <w:r w:rsidRPr="00624BA1">
        <w:rPr>
          <w:rFonts w:ascii="Traditional Arabic" w:hAnsi="Traditional Arabic" w:cs="Traditional Arabic"/>
          <w:color w:val="000000"/>
          <w:sz w:val="36"/>
          <w:szCs w:val="36"/>
        </w:rPr>
        <w:t>  </w:t>
      </w:r>
      <w:r w:rsidR="002434CB" w:rsidRPr="00624BA1">
        <w:rPr>
          <w:rStyle w:val="a6"/>
          <w:rFonts w:ascii="Traditional Arabic" w:hAnsi="Traditional Arabic" w:cs="Traditional Arabic"/>
          <w:color w:val="000000"/>
          <w:sz w:val="36"/>
          <w:szCs w:val="36"/>
        </w:rPr>
        <w:footnoteReference w:id="1480"/>
      </w:r>
      <w:r w:rsidR="00312139" w:rsidRPr="00624BA1">
        <w:rPr>
          <w:rFonts w:ascii="Traditional Arabic" w:hAnsi="Traditional Arabic" w:cs="Traditional Arabic"/>
          <w:color w:val="000000"/>
          <w:sz w:val="36"/>
          <w:szCs w:val="36"/>
        </w:rPr>
        <w:t>.</w:t>
      </w:r>
      <w:r w:rsidR="002434CB" w:rsidRPr="00624BA1">
        <w:rPr>
          <w:rFonts w:ascii="Traditional Arabic" w:hAnsi="Traditional Arabic" w:cs="Traditional Arabic"/>
          <w:color w:val="000000"/>
          <w:sz w:val="36"/>
          <w:szCs w:val="36"/>
        </w:rPr>
        <w:t>(</w:t>
      </w:r>
    </w:p>
    <w:p w:rsidR="005E5999" w:rsidRPr="00624BA1" w:rsidRDefault="002434CB" w:rsidP="00387626">
      <w:pPr>
        <w:spacing w:before="40"/>
        <w:ind w:left="1134" w:firstLine="454"/>
        <w:jc w:val="lowKashida"/>
        <w:rPr>
          <w:rFonts w:ascii="Traditional Arabic" w:hAnsi="Traditional Arabic" w:cs="Traditional Arabic"/>
          <w:color w:val="000000"/>
          <w:sz w:val="36"/>
          <w:szCs w:val="36"/>
        </w:rPr>
      </w:pPr>
      <w:r w:rsidRPr="00624BA1">
        <w:rPr>
          <w:rFonts w:ascii="Traditional Arabic" w:hAnsi="Traditional Arabic" w:cs="Traditional Arabic" w:hint="cs"/>
          <w:color w:val="000000"/>
          <w:sz w:val="36"/>
          <w:szCs w:val="36"/>
          <w:rtl/>
        </w:rPr>
        <w:t>2-</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وعن وراد مولى المغيرة بن شعبة قال: كتب معاوية إلى المغيرة: اكتب إلي ما سمعت النبي صلى الله عليه وسلم يقول خلف الصلاة، فأملى عليّ المغيرة قال: سمعت النبي صلى الله عليه وسلم يقول: خلف الصلاة</w:t>
      </w:r>
      <w:r w:rsidR="00536A26" w:rsidRPr="00624BA1">
        <w:rPr>
          <w:rFonts w:ascii="Traditional Arabic" w:hAnsi="Traditional Arabic" w:cs="Traditional Arabic"/>
          <w:color w:val="000000"/>
          <w:sz w:val="36"/>
          <w:szCs w:val="36"/>
        </w:rPr>
        <w:t>:</w:t>
      </w:r>
      <w:r w:rsidR="00387626">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لا إله إلا الله وحده لا شريك له، اللهم لا مانع لما أعطيت، ولا معطي لما منعت، ولا ينفع ذا الجد منك الجد</w:t>
      </w:r>
      <w:r w:rsidR="00536A26" w:rsidRPr="00624BA1">
        <w:rPr>
          <w:rFonts w:ascii="Traditional Arabic" w:hAnsi="Traditional Arabic" w:cs="Traditional Arabic"/>
          <w:color w:val="000000"/>
          <w:sz w:val="36"/>
          <w:szCs w:val="36"/>
        </w:rPr>
        <w:t>  </w:t>
      </w:r>
      <w:r w:rsidRPr="00624BA1">
        <w:rPr>
          <w:rStyle w:val="a6"/>
          <w:rFonts w:ascii="Traditional Arabic" w:hAnsi="Traditional Arabic" w:cs="Traditional Arabic"/>
          <w:color w:val="000000"/>
          <w:sz w:val="36"/>
          <w:szCs w:val="36"/>
        </w:rPr>
        <w:footnoteReference w:id="1481"/>
      </w:r>
      <w:r w:rsidR="00312139" w:rsidRPr="00624BA1">
        <w:rPr>
          <w:rFonts w:ascii="Traditional Arabic" w:hAnsi="Traditional Arabic" w:cs="Traditional Arabic"/>
          <w:color w:val="000000"/>
          <w:sz w:val="36"/>
          <w:szCs w:val="36"/>
        </w:rPr>
        <w:t>.</w:t>
      </w:r>
      <w:r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والشاهد قوله</w:t>
      </w:r>
      <w:r w:rsidRPr="00624BA1">
        <w:rPr>
          <w:rFonts w:ascii="Traditional Arabic" w:hAnsi="Traditional Arabic" w:cs="Traditional Arabic"/>
          <w:color w:val="000000"/>
          <w:sz w:val="36"/>
          <w:szCs w:val="36"/>
        </w:rPr>
        <w:t>:</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اللهم لا مانع لما أعطيت, ولا معطي لما منعت</w:t>
      </w:r>
      <w:r w:rsidR="005E5999"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فالمعطي والمانع هو الله تعالى فهو الفاعل لهما، وهذا يدل على أن الخالق هو الله سبحانه وتعالى وقوله</w:t>
      </w:r>
      <w:r w:rsidR="00536A26" w:rsidRPr="00624BA1">
        <w:rPr>
          <w:rFonts w:ascii="Traditional Arabic" w:hAnsi="Traditional Arabic" w:cs="Traditional Arabic"/>
          <w:color w:val="000000"/>
          <w:sz w:val="36"/>
          <w:szCs w:val="36"/>
        </w:rPr>
        <w:t>:</w:t>
      </w:r>
      <w:r w:rsidR="005E5999" w:rsidRPr="00624BA1">
        <w:rPr>
          <w:rFonts w:ascii="Traditional Arabic" w:hAnsi="Traditional Arabic" w:cs="Traditional Arabic" w:hint="cs"/>
          <w:color w:val="000000"/>
          <w:sz w:val="36"/>
          <w:szCs w:val="36"/>
          <w:rtl/>
        </w:rPr>
        <w:t xml:space="preserve"> </w:t>
      </w:r>
      <w:r w:rsidR="005E5999" w:rsidRPr="00624BA1">
        <w:rPr>
          <w:rFonts w:ascii="Traditional Arabic" w:hAnsi="Traditional Arabic" w:cs="Traditional Arabic"/>
          <w:color w:val="000000"/>
          <w:sz w:val="36"/>
          <w:szCs w:val="36"/>
        </w:rPr>
        <w:t>))</w:t>
      </w:r>
      <w:r w:rsidR="00536A26" w:rsidRPr="00624BA1">
        <w:rPr>
          <w:rFonts w:ascii="Traditional Arabic" w:hAnsi="Traditional Arabic" w:cs="Traditional Arabic"/>
          <w:color w:val="000000"/>
          <w:sz w:val="36"/>
          <w:szCs w:val="36"/>
          <w:rtl/>
        </w:rPr>
        <w:t>ولا ينفع ذا الجد منك الجد</w:t>
      </w:r>
      <w:r w:rsidR="005E5999"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أي لا ينفع ذا الغنى منك غناه، أو لا ينجيه حظه منك</w:t>
      </w:r>
      <w:r w:rsidR="005E5999"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xml:space="preserve"> بل ينفعه عمله الصالح</w:t>
      </w:r>
      <w:r w:rsidR="005E5999" w:rsidRPr="00624BA1">
        <w:rPr>
          <w:rFonts w:ascii="Traditional Arabic" w:hAnsi="Traditional Arabic" w:cs="Traditional Arabic"/>
          <w:color w:val="000000"/>
          <w:sz w:val="36"/>
          <w:szCs w:val="36"/>
        </w:rPr>
        <w:t>.</w:t>
      </w:r>
    </w:p>
    <w:p w:rsidR="00D44BED" w:rsidRPr="00624BA1" w:rsidRDefault="005E5999" w:rsidP="005E5999">
      <w:pPr>
        <w:spacing w:before="40"/>
        <w:ind w:left="1134" w:firstLine="454"/>
        <w:jc w:val="lowKashida"/>
        <w:rPr>
          <w:rFonts w:ascii="Traditional Arabic" w:hAnsi="Traditional Arabic" w:cs="Traditional Arabic"/>
          <w:color w:val="000000"/>
          <w:sz w:val="36"/>
          <w:szCs w:val="36"/>
          <w:rtl/>
        </w:rPr>
      </w:pPr>
      <w:r w:rsidRPr="00624BA1">
        <w:rPr>
          <w:rFonts w:ascii="Traditional Arabic" w:hAnsi="Traditional Arabic" w:cs="Traditional Arabic" w:hint="cs"/>
          <w:color w:val="000000"/>
          <w:sz w:val="36"/>
          <w:szCs w:val="36"/>
          <w:rtl/>
        </w:rPr>
        <w:t>3-</w:t>
      </w:r>
      <w:r w:rsidR="00536A26" w:rsidRPr="00624BA1">
        <w:rPr>
          <w:rFonts w:ascii="Traditional Arabic" w:hAnsi="Traditional Arabic" w:cs="Traditional Arabic"/>
          <w:color w:val="000000"/>
          <w:sz w:val="36"/>
          <w:szCs w:val="36"/>
          <w:rtl/>
        </w:rPr>
        <w:t>وقد قال صلى الله عليه وسلم لأبي موسى الأشعري رضي الله عنه</w:t>
      </w:r>
      <w:r w:rsidRPr="00624BA1">
        <w:rPr>
          <w:rFonts w:ascii="Traditional Arabic" w:hAnsi="Traditional Arabic" w:cs="Traditional Arabic" w:hint="cs"/>
          <w:color w:val="000000"/>
          <w:sz w:val="36"/>
          <w:szCs w:val="36"/>
          <w:rtl/>
        </w:rPr>
        <w:t>: ((</w:t>
      </w:r>
      <w:r w:rsidR="00536A26" w:rsidRPr="00624BA1">
        <w:rPr>
          <w:rFonts w:ascii="Traditional Arabic" w:hAnsi="Traditional Arabic" w:cs="Traditional Arabic"/>
          <w:color w:val="000000"/>
          <w:sz w:val="36"/>
          <w:szCs w:val="36"/>
          <w:rtl/>
        </w:rPr>
        <w:t>يا عبد</w:t>
      </w:r>
      <w:r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 xml:space="preserve">الله بن قيس، ألا أدلك على كنز من كنوز الجنة؟ فقلت بلى يا رسول الله، قال: </w:t>
      </w:r>
      <w:r w:rsidR="00536A26" w:rsidRPr="00624BA1">
        <w:rPr>
          <w:rFonts w:ascii="Traditional Arabic" w:hAnsi="Traditional Arabic" w:cs="Traditional Arabic"/>
          <w:color w:val="000000"/>
          <w:sz w:val="36"/>
          <w:szCs w:val="36"/>
          <w:rtl/>
        </w:rPr>
        <w:lastRenderedPageBreak/>
        <w:t>قل: لا حول ولا قوة إلا بالله</w:t>
      </w:r>
      <w:r w:rsidR="00536A26" w:rsidRPr="00624BA1">
        <w:rPr>
          <w:rFonts w:ascii="Traditional Arabic" w:hAnsi="Traditional Arabic" w:cs="Traditional Arabic"/>
          <w:color w:val="000000"/>
          <w:sz w:val="36"/>
          <w:szCs w:val="36"/>
        </w:rPr>
        <w:t>  </w:t>
      </w:r>
      <w:r w:rsidRPr="00624BA1">
        <w:rPr>
          <w:rStyle w:val="a6"/>
          <w:rFonts w:ascii="Traditional Arabic" w:hAnsi="Traditional Arabic" w:cs="Traditional Arabic"/>
          <w:color w:val="000000"/>
          <w:sz w:val="36"/>
          <w:szCs w:val="36"/>
        </w:rPr>
        <w:footnoteReference w:id="1482"/>
      </w:r>
      <w:r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والشاهد قوله</w:t>
      </w:r>
      <w:r w:rsidR="00536A26" w:rsidRPr="00624BA1">
        <w:rPr>
          <w:rFonts w:ascii="Traditional Arabic" w:hAnsi="Traditional Arabic" w:cs="Traditional Arabic"/>
          <w:color w:val="000000"/>
          <w:sz w:val="36"/>
          <w:szCs w:val="36"/>
        </w:rPr>
        <w:t>: </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لا حول ولا قوة إلا بالله</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Pr>
        <w:t xml:space="preserve"> </w:t>
      </w:r>
      <w:r w:rsidR="00536A26" w:rsidRPr="00624BA1">
        <w:rPr>
          <w:rFonts w:ascii="Traditional Arabic" w:hAnsi="Traditional Arabic" w:cs="Traditional Arabic"/>
          <w:color w:val="000000"/>
          <w:sz w:val="36"/>
          <w:szCs w:val="36"/>
          <w:rtl/>
        </w:rPr>
        <w:t>ففيها الاعتراف بأنه لا صانع غير الله، ولا راد لأمره، وأن العبد لا يملك من أمره شيئاً، فمعناها: لا حركة, ولا استطاعة, ولا حيلة إلا بمشيئة الله تعالى</w:t>
      </w:r>
      <w:r w:rsidRPr="00624BA1">
        <w:rPr>
          <w:rStyle w:val="a6"/>
          <w:rFonts w:ascii="Traditional Arabic" w:hAnsi="Traditional Arabic" w:cs="Traditional Arabic"/>
          <w:color w:val="000000"/>
          <w:sz w:val="36"/>
          <w:szCs w:val="36"/>
          <w:rtl/>
        </w:rPr>
        <w:footnoteReference w:id="1483"/>
      </w:r>
      <w:r w:rsidR="00536A26" w:rsidRPr="00624BA1">
        <w:rPr>
          <w:rFonts w:ascii="Traditional Arabic" w:hAnsi="Traditional Arabic" w:cs="Traditional Arabic"/>
          <w:color w:val="000000"/>
          <w:sz w:val="36"/>
          <w:szCs w:val="36"/>
          <w:rtl/>
        </w:rPr>
        <w:t>  وقيل: معناه لا حول في دفع شر ولا قوة في تحصيل خير إلا بالله، وقيل</w:t>
      </w:r>
      <w:r w:rsidR="00536A26" w:rsidRPr="00624BA1">
        <w:rPr>
          <w:rFonts w:ascii="Traditional Arabic" w:hAnsi="Traditional Arabic" w:cs="Traditional Arabic"/>
          <w:color w:val="000000"/>
          <w:sz w:val="36"/>
          <w:szCs w:val="36"/>
        </w:rPr>
        <w:t>:</w:t>
      </w:r>
      <w:r w:rsidRPr="00624BA1">
        <w:rPr>
          <w:rFonts w:ascii="Traditional Arabic" w:hAnsi="Traditional Arabic" w:cs="Traditional Arabic" w:hint="cs"/>
          <w:color w:val="000000"/>
          <w:sz w:val="36"/>
          <w:szCs w:val="36"/>
          <w:rtl/>
        </w:rPr>
        <w:t xml:space="preserve"> ((</w:t>
      </w:r>
      <w:r w:rsidR="00536A26" w:rsidRPr="00624BA1">
        <w:rPr>
          <w:rFonts w:ascii="Traditional Arabic" w:hAnsi="Traditional Arabic" w:cs="Traditional Arabic"/>
          <w:color w:val="000000"/>
          <w:sz w:val="36"/>
          <w:szCs w:val="36"/>
          <w:rtl/>
        </w:rPr>
        <w:t>لا حول عن معصية الله إلا بعصمته، ولا قوة على طاعة الله إلا بمعونته</w:t>
      </w:r>
      <w:r w:rsidRPr="00624BA1">
        <w:rPr>
          <w:rFonts w:ascii="Traditional Arabic" w:hAnsi="Traditional Arabic" w:cs="Traditional Arabic" w:hint="cs"/>
          <w:color w:val="000000"/>
          <w:sz w:val="36"/>
          <w:szCs w:val="36"/>
          <w:rtl/>
        </w:rPr>
        <w:t>))</w:t>
      </w:r>
      <w:r w:rsidRPr="00624BA1">
        <w:rPr>
          <w:rStyle w:val="a6"/>
          <w:rFonts w:ascii="Traditional Arabic" w:hAnsi="Traditional Arabic" w:cs="Traditional Arabic"/>
          <w:color w:val="000000"/>
          <w:sz w:val="36"/>
          <w:szCs w:val="36"/>
          <w:rtl/>
        </w:rPr>
        <w:footnoteReference w:id="1484"/>
      </w:r>
      <w:r w:rsidR="001F78DE">
        <w:rPr>
          <w:rFonts w:ascii="Traditional Arabic" w:hAnsi="Traditional Arabic" w:cs="Traditional Arabic"/>
          <w:color w:val="000000"/>
          <w:sz w:val="36"/>
          <w:szCs w:val="36"/>
          <w:rtl/>
        </w:rPr>
        <w:t>،</w:t>
      </w:r>
      <w:r w:rsidR="00536A26" w:rsidRPr="00624BA1">
        <w:rPr>
          <w:rFonts w:ascii="Traditional Arabic" w:hAnsi="Traditional Arabic" w:cs="Traditional Arabic"/>
          <w:color w:val="000000"/>
          <w:sz w:val="36"/>
          <w:szCs w:val="36"/>
          <w:rtl/>
        </w:rPr>
        <w:t xml:space="preserve"> وحكي هذا عن ابن مسعود رضي الله عنه</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xml:space="preserve"> وكله متقارب</w:t>
      </w:r>
      <w:r w:rsidRPr="00624BA1">
        <w:rPr>
          <w:rFonts w:ascii="Traditional Arabic" w:hAnsi="Traditional Arabic" w:cs="Traditional Arabic" w:hint="cs"/>
          <w:color w:val="000000"/>
          <w:sz w:val="36"/>
          <w:szCs w:val="36"/>
          <w:rtl/>
        </w:rPr>
        <w:t>،</w:t>
      </w:r>
      <w:r w:rsidR="00536A26" w:rsidRPr="00624BA1">
        <w:rPr>
          <w:rFonts w:ascii="Traditional Arabic" w:hAnsi="Traditional Arabic" w:cs="Traditional Arabic"/>
          <w:color w:val="000000"/>
          <w:sz w:val="36"/>
          <w:szCs w:val="36"/>
          <w:rtl/>
        </w:rPr>
        <w:t xml:space="preserve"> والكنز هنا: معناه ثواب مدخر في الجنة عند الله وهو ثواب نفيس  </w:t>
      </w:r>
      <w:r w:rsidRPr="00624BA1">
        <w:rPr>
          <w:rStyle w:val="a6"/>
          <w:rFonts w:ascii="Traditional Arabic" w:hAnsi="Traditional Arabic" w:cs="Traditional Arabic"/>
          <w:color w:val="000000"/>
          <w:sz w:val="36"/>
          <w:szCs w:val="36"/>
        </w:rPr>
        <w:footnoteReference w:id="1485"/>
      </w:r>
      <w:r w:rsidR="00536A26" w:rsidRPr="00624BA1">
        <w:rPr>
          <w:rFonts w:ascii="Traditional Arabic" w:hAnsi="Traditional Arabic" w:cs="Traditional Arabic"/>
          <w:color w:val="000000"/>
          <w:sz w:val="36"/>
          <w:szCs w:val="36"/>
        </w:rPr>
        <w:t>.</w:t>
      </w:r>
    </w:p>
    <w:p w:rsidR="00D44BED" w:rsidRPr="00624BA1" w:rsidRDefault="00D44BED" w:rsidP="00F0043C">
      <w:pPr>
        <w:spacing w:before="40"/>
        <w:ind w:left="1134" w:firstLine="454"/>
        <w:jc w:val="center"/>
        <w:rPr>
          <w:rFonts w:ascii="Traditional Arabic" w:eastAsia="Traditional Arabic" w:hAnsi="Traditional Arabic" w:cs="Traditional Arabic"/>
          <w:b/>
          <w:color w:val="C00000"/>
          <w:sz w:val="36"/>
          <w:szCs w:val="36"/>
          <w:rtl/>
        </w:rPr>
      </w:pPr>
    </w:p>
    <w:p w:rsidR="005F22F3" w:rsidRPr="00624BA1" w:rsidRDefault="00D44BED"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6B282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[59] </w:t>
      </w:r>
      <w:r w:rsidR="006B282B"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والتكبير على الجنائز أربع، وهو قول مالك بن أنس وسفيان الثوري والحسن بن صالح وأحمد بن حنبل والفقهاء، وهكذا قال رسول الله صلى الله عليه وسلم</w:t>
      </w:r>
      <w:r w:rsidR="006B282B"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6B282B" w:rsidP="006B282B">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6B282B" w:rsidRPr="00624BA1" w:rsidRDefault="006B282B" w:rsidP="0038762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ثبت في صحيح البخاري: </w:t>
      </w:r>
      <w:r w:rsidR="00387626">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أن النبي صلى الله عليه وسلم نعى النجاشي في اليوم الذي مات فيه وخرج بهم إلى المصلى، فصف بهم وكبر عليه أربع تكبيرات</w:t>
      </w:r>
      <w:r w:rsidR="00387626">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vertAlign w:val="superscript"/>
        </w:rPr>
        <w:footnoteReference w:id="1486"/>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tl/>
        </w:rPr>
        <w:lastRenderedPageBreak/>
        <w:t>وهذا هو قول جمهور العلماء وهم مالك بن أنس وسفيان الثوري والحسن بن صالح وأحمد بن حنبل والفقهاء كلهم، فهم يرون أن التكبير على الجنائز أربع تكبيرات، ومن العلماء من أجاز خمس تكبيرات أو ستاً أو سبعاً، وقد ثبت أن النبي صلى الله عليه وسلم كبر على بعض الجنائز خمس تكبيرات، ولكن الجمهور على أربع، قال النووي رحمه الله: استقرت الشريعة على أربع، وأن هذا كان أولاً، ثم استقرت الشريعة الاقتصار على أربع تكبيرات، والصواب أن المسألة فيها خلاف، لكن الأرجح الذي عليه الجمهور هو الاقتصار على أربع تكبيرات.</w:t>
      </w:r>
    </w:p>
    <w:p w:rsidR="006B282B" w:rsidRPr="00624BA1" w:rsidRDefault="006B282B" w:rsidP="006B282B">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 والمصنف هنا يرجّح أن مسألة التكبير أربع، وهو قول الجمهور، لكن لا يعني أنه هو الصورة الوحيدة للتكبير، فللتكبير صور عديدة فعلها النبي صلى الله عليه وسلم لا ينبغي لأحد أن يُنكر على فاعلها، وكل ما ثبت عن النبي صلى الله عليه وسلم من صور الأفعال إذا لم يرد له فيها خصوصية أو يرد النسخ فإنها تبقى من صور الفعل الجائزة، مثل صلاة الخوف فلها عدة صور كلها جائزة، وصلاة الكسوف والخسوف لها عدة صور كلها جائزة، وصلاة الاستسقاء لها عدة صور كلها جائزة، وكذلك صلاة الجنازة في تكبيراتها، فالذي عليه جمهور السلف أنها أربع؛ لكن النبي صلى الله عليه وسلم فعل غير ذلك فمن زاد فلا حرج عليه.</w:t>
      </w:r>
    </w:p>
    <w:p w:rsidR="006B282B" w:rsidRPr="00624BA1" w:rsidRDefault="006B282B" w:rsidP="006B282B">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 xml:space="preserve"> (المتن)</w:t>
      </w:r>
    </w:p>
    <w:p w:rsidR="006B282B" w:rsidRPr="00624BA1" w:rsidRDefault="006B282B" w:rsidP="006B282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 "</w:t>
      </w:r>
    </w:p>
    <w:p w:rsidR="006B282B" w:rsidRPr="00624BA1" w:rsidRDefault="00F0043C" w:rsidP="006B282B">
      <w:pPr>
        <w:spacing w:before="40"/>
        <w:ind w:left="1134" w:firstLine="454"/>
        <w:jc w:val="both"/>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bCs/>
          <w:color w:val="C00000"/>
          <w:sz w:val="36"/>
          <w:szCs w:val="36"/>
          <w:rtl/>
        </w:rPr>
        <w:t xml:space="preserve">[60] </w:t>
      </w:r>
      <w:r w:rsidR="006B282B"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مع كل قطرة ملك ينزل من السماء حتى يضعها حيث أمره الله عز وجل</w:t>
      </w:r>
      <w:r w:rsidR="006B282B" w:rsidRPr="00624BA1">
        <w:rPr>
          <w:rFonts w:ascii="Traditional Arabic" w:eastAsia="Traditional Arabic" w:hAnsi="Traditional Arabic" w:cs="Traditional Arabic" w:hint="cs"/>
          <w:bCs/>
          <w:color w:val="C00000"/>
          <w:sz w:val="36"/>
          <w:szCs w:val="36"/>
          <w:rtl/>
        </w:rPr>
        <w:t>"</w:t>
      </w:r>
      <w:r w:rsidR="00950FBE" w:rsidRPr="00624BA1">
        <w:rPr>
          <w:rStyle w:val="a6"/>
          <w:rFonts w:ascii="Traditional Arabic" w:eastAsia="Traditional Arabic" w:hAnsi="Traditional Arabic" w:cs="Traditional Arabic"/>
          <w:bCs/>
          <w:color w:val="C00000"/>
          <w:sz w:val="36"/>
          <w:szCs w:val="36"/>
          <w:rtl/>
        </w:rPr>
        <w:footnoteReference w:id="1487"/>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
          <w:color w:val="C00000"/>
          <w:sz w:val="36"/>
          <w:szCs w:val="36"/>
          <w:rtl/>
        </w:rPr>
        <w:t xml:space="preserve"> </w:t>
      </w:r>
    </w:p>
    <w:p w:rsidR="006B282B" w:rsidRPr="00624BA1" w:rsidRDefault="006B282B" w:rsidP="006B282B">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lastRenderedPageBreak/>
        <w:t>الشرح</w:t>
      </w:r>
    </w:p>
    <w:p w:rsidR="006B282B" w:rsidRPr="00624BA1" w:rsidRDefault="006B282B" w:rsidP="00613A0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معلوم أن الملائكة الله عز وجل وكل إليهم يعني أمور الخلق، فكل ملك له وظيفة، فهناك ملائكة موكلون بالقطر </w:t>
      </w:r>
      <w:r w:rsidR="00613A02" w:rsidRPr="00624BA1">
        <w:rPr>
          <w:rFonts w:ascii="Traditional Arabic" w:eastAsia="Traditional Arabic" w:hAnsi="Traditional Arabic" w:cs="Traditional Arabic" w:hint="cs"/>
          <w:sz w:val="36"/>
          <w:szCs w:val="36"/>
          <w:rtl/>
        </w:rPr>
        <w:t>أي</w:t>
      </w:r>
      <w:r w:rsidRPr="00624BA1">
        <w:rPr>
          <w:rFonts w:ascii="Traditional Arabic" w:eastAsia="Traditional Arabic" w:hAnsi="Traditional Arabic" w:cs="Traditional Arabic"/>
          <w:sz w:val="36"/>
          <w:szCs w:val="36"/>
          <w:rtl/>
        </w:rPr>
        <w:t xml:space="preserve"> بالمطر، الله عز وجل جعل هذا من وظائفهم.</w:t>
      </w:r>
    </w:p>
    <w:p w:rsidR="006B282B" w:rsidRPr="00624BA1" w:rsidRDefault="006B282B" w:rsidP="006B282B">
      <w:pPr>
        <w:spacing w:before="40"/>
        <w:ind w:left="1134" w:firstLine="454"/>
        <w:jc w:val="both"/>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z w:val="36"/>
          <w:szCs w:val="36"/>
          <w:rtl/>
        </w:rPr>
        <w:t>وهناك ملائكة موكلون بالرزق، وهناك ملائكة موكلون بالعرش، وهناك ملائكة موكلون بأعمال العباد، وهناك الحفظة، فأعمال الملائكة لا تحصى كثرة</w:t>
      </w:r>
      <w:r w:rsidR="00613A02" w:rsidRPr="00624BA1">
        <w:rPr>
          <w:rFonts w:ascii="Traditional Arabic" w:eastAsia="Traditional Arabic" w:hAnsi="Traditional Arabic" w:cs="Traditional Arabic" w:hint="cs"/>
          <w:bCs/>
          <w:sz w:val="36"/>
          <w:szCs w:val="36"/>
          <w:rtl/>
        </w:rPr>
        <w:t>.</w:t>
      </w:r>
    </w:p>
    <w:p w:rsidR="00E002E1" w:rsidRPr="00624BA1" w:rsidRDefault="00613A02" w:rsidP="00E002E1">
      <w:pPr>
        <w:spacing w:before="40"/>
        <w:ind w:left="1134" w:firstLine="454"/>
        <w:jc w:val="both"/>
        <w:rPr>
          <w:rFonts w:ascii="Traditional Arabic" w:hAnsi="Traditional Arabic" w:cs="Traditional Arabic"/>
          <w:b/>
          <w:bCs/>
          <w:color w:val="333333"/>
          <w:sz w:val="36"/>
          <w:szCs w:val="36"/>
          <w:bdr w:val="none" w:sz="0" w:space="0" w:color="auto" w:frame="1"/>
          <w:shd w:val="clear" w:color="auto" w:fill="FFFFFF"/>
          <w:rtl/>
        </w:rPr>
      </w:pPr>
      <w:r w:rsidRPr="00624BA1">
        <w:rPr>
          <w:rFonts w:ascii="Traditional Arabic" w:eastAsia="Traditional Arabic" w:hAnsi="Traditional Arabic" w:cs="Traditional Arabic"/>
          <w:sz w:val="36"/>
          <w:szCs w:val="36"/>
          <w:rtl/>
        </w:rPr>
        <w:t xml:space="preserve">لا </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علم حديث في هذا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والذي ثبت أن ميكائيل عليه السلام موكَّـل بالقطر، أي بالمطر</w:t>
      </w:r>
      <w:r w:rsidRPr="00624BA1">
        <w:rPr>
          <w:rFonts w:ascii="Traditional Arabic" w:hAnsi="Traditional Arabic" w:cs="Traditional Arabic" w:hint="cs"/>
          <w:b/>
          <w:bCs/>
          <w:color w:val="333333"/>
          <w:sz w:val="36"/>
          <w:szCs w:val="36"/>
          <w:bdr w:val="none" w:sz="0" w:space="0" w:color="auto" w:frame="1"/>
          <w:shd w:val="clear" w:color="auto" w:fill="FFFFFF"/>
          <w:rtl/>
        </w:rPr>
        <w:t>.</w:t>
      </w:r>
    </w:p>
    <w:p w:rsidR="00E002E1" w:rsidRPr="00624BA1" w:rsidRDefault="00E002E1" w:rsidP="003E0A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الشيخ الراجحي في شرح السنة للبربهاري: "</w:t>
      </w:r>
      <w:r w:rsidRPr="00624BA1">
        <w:rPr>
          <w:rFonts w:ascii="Traditional Arabic" w:eastAsia="Traditional Arabic" w:hAnsi="Traditional Arabic" w:cs="Traditional Arabic"/>
          <w:sz w:val="36"/>
          <w:szCs w:val="36"/>
          <w:rtl/>
        </w:rPr>
        <w:t>جاء هذا من قول الحسن بن قتيبة والحسن البصري، وذلك أن الله تعالى وكل بالقطر ملكاً وهو ميكائيل، وجبريل موكل بالوحي، وإسرافيل موكل بالنفخ في الصور، فهؤلاء الأملاك الثلاثة هم رؤساء الملائكة وهم مقدمون عليهم؛ ولهذا توسل النبي صلى الله عليه وسلم بربوبية الله لهؤلاء الأملاك الثلاثة في حديث عائشة في صحيح مسلم أن النبي صلى الله عليه وسلم كان إذا قام من الليل استفتح بهذا الاستفتاح</w:t>
      </w:r>
      <w:r w:rsidR="003E0A08">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003E0A0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r w:rsidR="00F4711F">
        <w:rPr>
          <w:rStyle w:val="a6"/>
          <w:rFonts w:ascii="Traditional Arabic" w:eastAsia="Traditional Arabic" w:hAnsi="Traditional Arabic" w:cs="Traditional Arabic"/>
          <w:sz w:val="36"/>
          <w:szCs w:val="36"/>
          <w:rtl/>
        </w:rPr>
        <w:footnoteReference w:id="1488"/>
      </w:r>
      <w:r w:rsidRPr="00624BA1">
        <w:rPr>
          <w:rFonts w:ascii="Traditional Arabic" w:eastAsia="Traditional Arabic" w:hAnsi="Traditional Arabic" w:cs="Traditional Arabic"/>
          <w:sz w:val="36"/>
          <w:szCs w:val="36"/>
        </w:rPr>
        <w:t>.</w:t>
      </w:r>
    </w:p>
    <w:p w:rsidR="00E002E1" w:rsidRPr="00624BA1" w:rsidRDefault="00E002E1" w:rsidP="003E0A08">
      <w:pPr>
        <w:spacing w:before="40"/>
        <w:ind w:left="1134" w:firstLine="454"/>
        <w:jc w:val="both"/>
        <w:rPr>
          <w:rFonts w:ascii="Traditional Arabic" w:hAnsi="Traditional Arabic" w:cs="Traditional Arabic"/>
          <w:b/>
          <w:bCs/>
          <w:color w:val="333333"/>
          <w:sz w:val="36"/>
          <w:szCs w:val="36"/>
          <w:bdr w:val="none" w:sz="0" w:space="0" w:color="auto" w:frame="1"/>
          <w:shd w:val="clear" w:color="auto" w:fill="FFFFFF"/>
          <w:rtl/>
        </w:rPr>
      </w:pPr>
      <w:r w:rsidRPr="00624BA1">
        <w:rPr>
          <w:rFonts w:ascii="Traditional Arabic" w:eastAsia="Traditional Arabic" w:hAnsi="Traditional Arabic" w:cs="Traditional Arabic"/>
          <w:sz w:val="36"/>
          <w:szCs w:val="36"/>
          <w:rtl/>
        </w:rPr>
        <w:t>قال العلماء</w:t>
      </w:r>
      <w:r w:rsidRPr="00624BA1">
        <w:rPr>
          <w:rFonts w:ascii="Traditional Arabic" w:eastAsia="Traditional Arabic" w:hAnsi="Traditional Arabic" w:cs="Traditional Arabic"/>
          <w:sz w:val="36"/>
          <w:szCs w:val="36"/>
        </w:rPr>
        <w:t>:</w:t>
      </w:r>
      <w:r w:rsidR="003E0A08">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توسل النبي صلى الله عليه وسلم بربوبية الله لهؤلاء الأملاك الثلاثة؛ لأن كل ملك موكل بما فيه الحياة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فجبريل موكل بالوحي الذي فيه حياة القلوب والأرواح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وميكائيل موكل بالقطر والمطر الذي فيه حياة الأبدان والنبات والحيوان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وإسرافيل موكل بالنفخ في الصور الذي فيه إعادة الأرواح إلى أجسادها فتعود الحياة إلى الأجسام</w:t>
      </w:r>
      <w:r w:rsidRPr="00624BA1">
        <w:rPr>
          <w:rFonts w:ascii="Traditional Arabic" w:eastAsia="Traditional Arabic" w:hAnsi="Traditional Arabic" w:cs="Traditional Arabic"/>
          <w:sz w:val="36"/>
          <w:szCs w:val="36"/>
        </w:rPr>
        <w:t>.</w:t>
      </w:r>
    </w:p>
    <w:p w:rsidR="00BE6574" w:rsidRPr="00624BA1" w:rsidRDefault="00BE6574" w:rsidP="00BE657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أما كون ميكائيل عليه الصلاة والسلام موكل بالقطر فهذا ثابت عند النسائي في الكبرى وذكره ابن أبي حاتم في التفسير عند قوله تعالى (من كان عدوا لله وملائكته</w:t>
      </w:r>
      <w:proofErr w:type="gramStart"/>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الآية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ولفظه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أقبلت يهود إلى رسول الله صلى الله عليه وسلم فقالوا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يا أبا القاسم إنا نسألك عن خمسة أشياء فإن أنبأتنا بهن عرفنا أنك نبي واتبعناك فأخذ عليهم ما أخذ إسرائيل على بنيه إذ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الله على ما نقول وكيل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هاتوا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أخبرنا عن علامة النبي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تنام عيناه ولا ينام قلبه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أخبرنا كيف تؤنث المرأة وكيف تذكر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يلتقي الماءان فإذا علا ماء الرجل ماء المرأة أذكرت وإذا علا ماء المرأة ماء الرجل أنثت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أخبرنا ما حرم إسرائيل على نفسه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كان يشتكي عرق النسا فلم يجد شيئا يلائمه إلا ألبان كذا وكذا قال أبي</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قال بعضهم</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يعني الإبل فحرم لحومها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صدقت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أخبرنا ما هذا الرعد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ملك من ملائكة الله عز وجل موكل بالسحاب بيده أو في يده مخراق من نار يزجر به السحاب يسوقه حيث أمر الله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فما هذا الصوت الذي يسمع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صوته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صدقت إنما بقيت واحدة وهي التي نبايعك إن أخبرتنا بها فإنه ليس من نبي إلا له ملك يأتيه بالخبر فأخبرنا من صاحبك قال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جبريل عليه السلام قالوا</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جبريل ذاك الذي ينزل بالحرب والقتال والعذاب عدونا لو قلت ميكائيل الذي ينزل بالرحمة والنبات والقطر لكان فأنزل الله عز وجل</w:t>
      </w:r>
      <w:r w:rsidR="00312139"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{من كان عدوا لجبريل} إلى آخر الآية</w:t>
      </w:r>
      <w:r w:rsidRPr="00624BA1">
        <w:rPr>
          <w:rStyle w:val="a6"/>
          <w:rFonts w:ascii="Traditional Arabic" w:eastAsia="Traditional Arabic" w:hAnsi="Traditional Arabic" w:cs="Traditional Arabic"/>
          <w:sz w:val="36"/>
          <w:szCs w:val="36"/>
          <w:rtl/>
        </w:rPr>
        <w:footnoteReference w:id="1489"/>
      </w:r>
    </w:p>
    <w:p w:rsidR="00112FE0" w:rsidRPr="00624BA1" w:rsidRDefault="00BE6574" w:rsidP="00E7338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E7338C" w:rsidRPr="00624BA1">
        <w:rPr>
          <w:rFonts w:ascii="Traditional Arabic" w:eastAsia="Traditional Arabic" w:hAnsi="Traditional Arabic" w:cs="Traditional Arabic"/>
          <w:sz w:val="36"/>
          <w:szCs w:val="36"/>
          <w:rtl/>
        </w:rPr>
        <w:t>عن ابن عباس، قال: "أقبلت يهود إلى النبيّ</w:t>
      </w:r>
      <w:r w:rsidR="00E7338C" w:rsidRPr="00624BA1">
        <w:rPr>
          <w:rFonts w:ascii="Traditional Arabic" w:eastAsia="Traditional Arabic" w:hAnsi="Traditional Arabic" w:cs="Traditional Arabic"/>
          <w:sz w:val="36"/>
          <w:szCs w:val="36"/>
        </w:rPr>
        <w:t xml:space="preserve"> </w:t>
      </w:r>
      <w:r w:rsidR="00E7338C" w:rsidRPr="00624BA1">
        <w:rPr>
          <w:rFonts w:ascii="Traditional Arabic" w:eastAsia="Traditional Arabic" w:hAnsi="Traditional Arabic" w:cs="Traditional Arabic" w:hint="cs"/>
          <w:sz w:val="36"/>
          <w:szCs w:val="36"/>
          <w:rtl/>
        </w:rPr>
        <w:t>صلى الله عليه وسلم</w:t>
      </w:r>
      <w:r w:rsidR="00E7338C" w:rsidRPr="00624BA1">
        <w:rPr>
          <w:rFonts w:ascii="Traditional Arabic" w:eastAsia="Traditional Arabic" w:hAnsi="Traditional Arabic" w:cs="Traditional Arabic"/>
          <w:sz w:val="36"/>
          <w:szCs w:val="36"/>
        </w:rPr>
        <w:t xml:space="preserve"> </w:t>
      </w:r>
      <w:r w:rsidR="00E7338C" w:rsidRPr="00624BA1">
        <w:rPr>
          <w:rFonts w:ascii="Traditional Arabic" w:eastAsia="Traditional Arabic" w:hAnsi="Traditional Arabic" w:cs="Traditional Arabic"/>
          <w:sz w:val="36"/>
          <w:szCs w:val="36"/>
          <w:rtl/>
        </w:rPr>
        <w:t>فقالوا: يا أبا القاسم، أخبرنا عن الرعد، ما هو؟ قال: ((ملَكٌ من الملائكة وُكلَ بالسحاب، معه مخاريق من نار يسوق بها السحاب حيث شاء الله.)) فقالوا: فما هذا الصوت الذي نسمع؟ قال: ((زَجْرُهُ السحابَ إذا زجره حتى ينتهي إلى حيث أمر.)) قالوا: "صدقت</w:t>
      </w:r>
      <w:r w:rsidR="00082E07">
        <w:rPr>
          <w:rFonts w:ascii="Traditional Arabic" w:eastAsia="Traditional Arabic" w:hAnsi="Traditional Arabic" w:cs="Traditional Arabic"/>
          <w:sz w:val="36"/>
          <w:szCs w:val="36"/>
          <w:rtl/>
        </w:rPr>
        <w:t>"</w:t>
      </w:r>
      <w:r w:rsidR="00F4711F">
        <w:rPr>
          <w:rFonts w:ascii="Traditional Arabic" w:eastAsia="Traditional Arabic" w:hAnsi="Traditional Arabic" w:cs="Traditional Arabic" w:hint="cs"/>
          <w:sz w:val="36"/>
          <w:szCs w:val="36"/>
          <w:rtl/>
        </w:rPr>
        <w:t xml:space="preserve"> </w:t>
      </w:r>
      <w:r w:rsidR="00E7338C" w:rsidRPr="00624BA1">
        <w:rPr>
          <w:rFonts w:ascii="Traditional Arabic" w:eastAsia="Traditional Arabic" w:hAnsi="Traditional Arabic" w:cs="Traditional Arabic"/>
          <w:sz w:val="36"/>
          <w:szCs w:val="36"/>
          <w:rtl/>
        </w:rPr>
        <w:t xml:space="preserve">فأخبرنا عمّا حرّم إسرائيل على نفسه؟ قال: ((اشتكى عرق النسا فلم يجد شيئاً يلائمه </w:t>
      </w:r>
      <w:r w:rsidR="00E7338C" w:rsidRPr="00624BA1">
        <w:rPr>
          <w:rFonts w:ascii="Traditional Arabic" w:eastAsia="Traditional Arabic" w:hAnsi="Traditional Arabic" w:cs="Traditional Arabic"/>
          <w:sz w:val="36"/>
          <w:szCs w:val="36"/>
          <w:rtl/>
        </w:rPr>
        <w:lastRenderedPageBreak/>
        <w:t>إلا لحوم الإبل وألبانها، فلذلك حرّمها.)) قالوا: "صدقت</w:t>
      </w:r>
      <w:r w:rsidR="00E7338C" w:rsidRPr="00624BA1">
        <w:rPr>
          <w:rFonts w:ascii="Traditional Arabic" w:eastAsia="Traditional Arabic" w:hAnsi="Traditional Arabic" w:cs="Traditional Arabic" w:hint="cs"/>
          <w:sz w:val="36"/>
          <w:szCs w:val="36"/>
          <w:rtl/>
        </w:rPr>
        <w:t>".</w:t>
      </w:r>
      <w:r w:rsidR="00E7338C" w:rsidRPr="00624BA1">
        <w:rPr>
          <w:rFonts w:ascii="Traditional Arabic" w:eastAsia="Traditional Arabic" w:hAnsi="Traditional Arabic" w:cs="Traditional Arabic"/>
          <w:sz w:val="36"/>
          <w:szCs w:val="36"/>
        </w:rPr>
        <w:t xml:space="preserve"> </w:t>
      </w:r>
      <w:r w:rsidR="00E7338C" w:rsidRPr="00624BA1">
        <w:rPr>
          <w:rFonts w:ascii="Traditional Arabic" w:eastAsia="Traditional Arabic" w:hAnsi="Traditional Arabic" w:cs="Traditional Arabic"/>
          <w:sz w:val="36"/>
          <w:szCs w:val="36"/>
          <w:rtl/>
        </w:rPr>
        <w:t>قال الترمذي: "هذا حديثٌ حسنٌ غريبٌ"</w:t>
      </w:r>
      <w:r w:rsidR="00E7338C" w:rsidRPr="00624BA1">
        <w:rPr>
          <w:rStyle w:val="a6"/>
          <w:rFonts w:ascii="Traditional Arabic" w:eastAsia="Traditional Arabic" w:hAnsi="Traditional Arabic" w:cs="Traditional Arabic"/>
          <w:sz w:val="36"/>
          <w:szCs w:val="36"/>
          <w:rtl/>
        </w:rPr>
        <w:footnoteReference w:id="1490"/>
      </w:r>
    </w:p>
    <w:p w:rsidR="00613A02" w:rsidRPr="00624BA1" w:rsidRDefault="00613A02" w:rsidP="00613A02">
      <w:pPr>
        <w:spacing w:before="40"/>
        <w:ind w:left="1134" w:firstLine="454"/>
        <w:jc w:val="both"/>
        <w:rPr>
          <w:rFonts w:ascii="Traditional Arabic" w:eastAsia="Traditional Arabic" w:hAnsi="Traditional Arabic" w:cs="Traditional Arabic"/>
          <w:sz w:val="36"/>
          <w:szCs w:val="36"/>
          <w:rtl/>
        </w:rPr>
      </w:pPr>
    </w:p>
    <w:p w:rsidR="00613A02" w:rsidRPr="00624BA1" w:rsidRDefault="00613A02" w:rsidP="00613A0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613A02" w:rsidRPr="00624BA1" w:rsidRDefault="00613A02" w:rsidP="00613A02">
      <w:pPr>
        <w:spacing w:before="40"/>
        <w:ind w:left="1134" w:firstLine="454"/>
        <w:jc w:val="both"/>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[61] </w:t>
      </w:r>
      <w:r w:rsidR="00613A0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النبي صلى الله عليه وسلم حين كلم أهل القليب يوم بدر، أن المشركين كانوا يسمعون كلامه</w:t>
      </w:r>
      <w:r w:rsidR="00613A0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E6574" w:rsidRPr="00624BA1" w:rsidRDefault="00BE6574" w:rsidP="00BE6574">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312139" w:rsidRPr="00624BA1" w:rsidRDefault="00312139" w:rsidP="00B736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اختلف العلماء في </w:t>
      </w:r>
      <w:r w:rsidR="00B73673" w:rsidRPr="00624BA1">
        <w:rPr>
          <w:rFonts w:ascii="Traditional Arabic" w:eastAsia="Traditional Arabic" w:hAnsi="Traditional Arabic" w:cs="Traditional Arabic" w:hint="cs"/>
          <w:sz w:val="36"/>
          <w:szCs w:val="36"/>
          <w:rtl/>
        </w:rPr>
        <w:t>مسألة سماع الأموات للأحياء</w:t>
      </w:r>
      <w:r w:rsidRPr="00624BA1">
        <w:rPr>
          <w:rFonts w:ascii="Traditional Arabic" w:eastAsia="Traditional Arabic" w:hAnsi="Traditional Arabic" w:cs="Traditional Arabic" w:hint="cs"/>
          <w:sz w:val="36"/>
          <w:szCs w:val="36"/>
          <w:rtl/>
        </w:rPr>
        <w:t xml:space="preserve"> على </w:t>
      </w:r>
      <w:r w:rsidR="00D16117" w:rsidRPr="00624BA1">
        <w:rPr>
          <w:rFonts w:ascii="Traditional Arabic" w:eastAsia="Traditional Arabic" w:hAnsi="Traditional Arabic" w:cs="Traditional Arabic" w:hint="cs"/>
          <w:sz w:val="36"/>
          <w:szCs w:val="36"/>
          <w:rtl/>
        </w:rPr>
        <w:t>فريقين</w:t>
      </w:r>
      <w:r w:rsidR="00191C73" w:rsidRPr="00624BA1">
        <w:rPr>
          <w:rFonts w:ascii="Traditional Arabic" w:eastAsia="Traditional Arabic" w:hAnsi="Traditional Arabic" w:cs="Traditional Arabic" w:hint="cs"/>
          <w:sz w:val="36"/>
          <w:szCs w:val="36"/>
          <w:rtl/>
        </w:rPr>
        <w:t xml:space="preserve"> رئيسيين</w:t>
      </w:r>
      <w:r w:rsidR="00D16117" w:rsidRPr="00624BA1">
        <w:rPr>
          <w:rFonts w:ascii="Traditional Arabic" w:eastAsia="Traditional Arabic" w:hAnsi="Traditional Arabic" w:cs="Traditional Arabic" w:hint="cs"/>
          <w:sz w:val="36"/>
          <w:szCs w:val="36"/>
          <w:rtl/>
        </w:rPr>
        <w:t xml:space="preserve"> وفريق ثالث يرى التوقف</w:t>
      </w:r>
      <w:r w:rsidRPr="00624BA1">
        <w:rPr>
          <w:rFonts w:ascii="Traditional Arabic" w:eastAsia="Traditional Arabic" w:hAnsi="Traditional Arabic" w:cs="Traditional Arabic" w:hint="cs"/>
          <w:sz w:val="36"/>
          <w:szCs w:val="36"/>
          <w:rtl/>
        </w:rPr>
        <w:t>:</w:t>
      </w:r>
    </w:p>
    <w:p w:rsidR="00312139" w:rsidRPr="00624BA1" w:rsidRDefault="00D16117" w:rsidP="00D16117">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الفريق</w:t>
      </w:r>
      <w:r w:rsidR="00191C73" w:rsidRPr="00624BA1">
        <w:rPr>
          <w:rFonts w:ascii="Traditional Arabic" w:eastAsia="Traditional Arabic" w:hAnsi="Traditional Arabic" w:cs="Traditional Arabic" w:hint="cs"/>
          <w:b/>
          <w:bCs/>
          <w:sz w:val="36"/>
          <w:szCs w:val="36"/>
          <w:rtl/>
        </w:rPr>
        <w:t xml:space="preserve"> </w:t>
      </w:r>
      <w:r w:rsidR="00312139" w:rsidRPr="00624BA1">
        <w:rPr>
          <w:rFonts w:ascii="Traditional Arabic" w:eastAsia="Traditional Arabic" w:hAnsi="Traditional Arabic" w:cs="Traditional Arabic" w:hint="cs"/>
          <w:b/>
          <w:bCs/>
          <w:sz w:val="36"/>
          <w:szCs w:val="36"/>
          <w:rtl/>
        </w:rPr>
        <w:t>الأول:</w:t>
      </w:r>
      <w:r w:rsidR="00312139"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القول</w:t>
      </w:r>
      <w:r w:rsidR="00312139" w:rsidRPr="00624BA1">
        <w:rPr>
          <w:rFonts w:ascii="Traditional Arabic" w:eastAsia="Traditional Arabic" w:hAnsi="Traditional Arabic" w:cs="Traditional Arabic" w:hint="cs"/>
          <w:b/>
          <w:bCs/>
          <w:sz w:val="36"/>
          <w:szCs w:val="36"/>
          <w:rtl/>
        </w:rPr>
        <w:t xml:space="preserve"> إثبات السماع مطلقاً للأموات، وتأويل الآيات التي فيها نفي السماع.</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وهذا مذهب الجمهور من العلماء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49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حيث ذهبوا إلى إجراء الأحاديث التي فيها إثبات السماع على ظاهرها وعمومها، وقالوا: إن الميت بعد موته يسمع كلام الأحياء ويشعر بهم.</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lastRenderedPageBreak/>
        <w:t xml:space="preserve">وهو اختيار جمع من المحققين، كابن حزم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2"/>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والقاضي عياض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3"/>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والنووي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4"/>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وشيخ الإسلام ابن تيمية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5"/>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وابن القيم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6"/>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والحافظ ابن كثير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7"/>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واختلف أصحاب هذا المذهب في الجواب عن الآيات التي فيها نفي السماع على أقوال:</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الأول:</w:t>
      </w:r>
      <w:r w:rsidRPr="00624BA1">
        <w:rPr>
          <w:rFonts w:ascii="Traditional Arabic" w:eastAsia="Traditional Arabic" w:hAnsi="Traditional Arabic" w:cs="Traditional Arabic" w:hint="cs"/>
          <w:sz w:val="36"/>
          <w:szCs w:val="36"/>
          <w:rtl/>
        </w:rPr>
        <w:t xml:space="preserve"> أن الموتى في الآيات المراد بهم الأحياء من الكفار، والمعنى: إنك لا تُسْمِع الكفار الذين أمات الله قلوبهم إسماع هدىً وانتفاع،</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وشُبِّهُوا بالموتى وهم أحياء صحاح الحواس؛ لأنهم إذا سمعوا ما يُتلى عليهم من آيات الله، فكانوا أقماع القول، لا تعيه آذانهم، وكان سماعهم كلا سماع،</w:t>
      </w:r>
      <w:r w:rsidR="00191C73" w:rsidRPr="00624BA1">
        <w:rPr>
          <w:rFonts w:ascii="Traditional Arabic" w:eastAsia="Traditional Arabic" w:hAnsi="Traditional Arabic" w:cs="Traditional Arabic" w:hint="cs"/>
          <w:sz w:val="36"/>
          <w:szCs w:val="36"/>
          <w:rtl/>
        </w:rPr>
        <w:t xml:space="preserve"> كانت حالهم -لانتفاء جدوى السماع-</w:t>
      </w:r>
      <w:r w:rsidRPr="00624BA1">
        <w:rPr>
          <w:rFonts w:ascii="Traditional Arabic" w:eastAsia="Traditional Arabic" w:hAnsi="Traditional Arabic" w:cs="Traditional Arabic" w:hint="cs"/>
          <w:sz w:val="36"/>
          <w:szCs w:val="36"/>
          <w:rtl/>
        </w:rPr>
        <w:t>كحال الموتى ا</w:t>
      </w:r>
      <w:r w:rsidR="00191C73" w:rsidRPr="00624BA1">
        <w:rPr>
          <w:rFonts w:ascii="Traditional Arabic" w:eastAsia="Traditional Arabic" w:hAnsi="Traditional Arabic" w:cs="Traditional Arabic" w:hint="cs"/>
          <w:sz w:val="36"/>
          <w:szCs w:val="36"/>
          <w:rtl/>
        </w:rPr>
        <w:t>لذين فقدوا مصحح السماع</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49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وهذا القول فيه حمل للآيات على المجاز، وذلك بتشبيه الكفار الأحياء بالموتى.</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 xml:space="preserve">وقد قال بهذا القول: ابن قتيبة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499"/>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والخطابي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0"/>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والبغوي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1"/>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والزمخشري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2"/>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والسهيلي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3"/>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وأبو العباس القرطبي </w:t>
      </w:r>
      <w:r w:rsidRPr="000D5933">
        <w:rPr>
          <w:rFonts w:ascii="Traditional Arabic" w:eastAsia="Traditional Arabic" w:hAnsi="Traditional Arabic" w:cs="Traditional Arabic"/>
          <w:sz w:val="36"/>
          <w:szCs w:val="36"/>
          <w:rtl/>
        </w:rPr>
        <w:lastRenderedPageBreak/>
        <w:t>(</w:t>
      </w:r>
      <w:r w:rsidRPr="000D5933">
        <w:rPr>
          <w:rFonts w:ascii="Traditional Arabic" w:eastAsia="Traditional Arabic" w:hAnsi="Traditional Arabic" w:cs="Traditional Arabic"/>
          <w:sz w:val="36"/>
          <w:szCs w:val="36"/>
          <w:rtl/>
        </w:rPr>
        <w:footnoteReference w:id="1504"/>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والسمعاني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5"/>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والقاري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6"/>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والسيوطي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7"/>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والشنقيطي، وابن عثيمين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08"/>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الشنقيطي:</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اعلم أن التحقيق الذي دلت عليه القرائن القرآنية واستقراء القرآن أن معنى قولـه:</w:t>
      </w:r>
      <w:r w:rsidR="00191C73" w:rsidRPr="00624BA1">
        <w:rPr>
          <w:rFonts w:ascii="Traditional Arabic" w:eastAsia="Traditional Arabic" w:hAnsi="Traditional Arabic" w:cs="Traditional Arabic" w:hint="cs"/>
          <w:sz w:val="36"/>
          <w:szCs w:val="36"/>
          <w:rtl/>
        </w:rPr>
        <w:t xml:space="preserve"> (إِنَّكَ لَا تُسْمِعُ الْمَوْتَى)</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hint="cs"/>
          <w:sz w:val="36"/>
          <w:szCs w:val="36"/>
          <w:rtl/>
        </w:rPr>
        <w:t xml:space="preserve"> أي لا تسمع الكفار -</w:t>
      </w:r>
      <w:r w:rsidRPr="00624BA1">
        <w:rPr>
          <w:rFonts w:ascii="Traditional Arabic" w:eastAsia="Traditional Arabic" w:hAnsi="Traditional Arabic" w:cs="Traditional Arabic" w:hint="cs"/>
          <w:sz w:val="36"/>
          <w:szCs w:val="36"/>
          <w:rtl/>
        </w:rPr>
        <w:t>الذين أمات الله قلوبهم،</w:t>
      </w:r>
      <w:r w:rsidR="00191C73" w:rsidRPr="00624BA1">
        <w:rPr>
          <w:rFonts w:ascii="Traditional Arabic" w:eastAsia="Traditional Arabic" w:hAnsi="Traditional Arabic" w:cs="Traditional Arabic" w:hint="cs"/>
          <w:sz w:val="36"/>
          <w:szCs w:val="36"/>
          <w:rtl/>
        </w:rPr>
        <w:t xml:space="preserve"> وكتب عليهم الشقاء في سابق علمه-</w:t>
      </w:r>
      <w:r w:rsidRPr="00624BA1">
        <w:rPr>
          <w:rFonts w:ascii="Traditional Arabic" w:eastAsia="Traditional Arabic" w:hAnsi="Traditional Arabic" w:cs="Traditional Arabic" w:hint="cs"/>
          <w:sz w:val="36"/>
          <w:szCs w:val="36"/>
          <w:rtl/>
        </w:rPr>
        <w:t xml:space="preserve">إسماع هدىً وانتفاع؛ لأن الله كتب عليهم الشقاء، فختم على قلوبهم وعلى سمعهم، وجعل على قلوبهم الأكنة، وفي آذانهم الوقر، وعلى أبصارهم الغشاوة، فلا </w:t>
      </w:r>
      <w:r w:rsidR="00191C73" w:rsidRPr="00624BA1">
        <w:rPr>
          <w:rFonts w:ascii="Traditional Arabic" w:eastAsia="Traditional Arabic" w:hAnsi="Traditional Arabic" w:cs="Traditional Arabic" w:hint="cs"/>
          <w:sz w:val="36"/>
          <w:szCs w:val="36"/>
          <w:rtl/>
        </w:rPr>
        <w:t>يسمعون الحق سماع اهتداء وانتفاع</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00191C73"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0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واستدل أصحاب هذا القول بأدلة منها </w:t>
      </w:r>
      <w:r w:rsidR="00191C73"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sz w:val="36"/>
          <w:szCs w:val="36"/>
          <w:rtl/>
        </w:rPr>
        <w:footnoteReference w:id="1510"/>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hint="cs"/>
          <w:b/>
          <w:bCs/>
          <w:sz w:val="36"/>
          <w:szCs w:val="36"/>
          <w:rtl/>
        </w:rPr>
        <w:t>:</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hint="cs"/>
          <w:sz w:val="36"/>
          <w:szCs w:val="36"/>
          <w:rtl/>
        </w:rPr>
        <w:t xml:space="preserve">َ الله تعالى </w:t>
      </w:r>
      <w:r w:rsidRPr="00624BA1">
        <w:rPr>
          <w:rFonts w:ascii="Traditional Arabic" w:eastAsia="Traditional Arabic" w:hAnsi="Traditional Arabic" w:cs="Traditional Arabic"/>
          <w:sz w:val="36"/>
          <w:szCs w:val="36"/>
          <w:rtl/>
        </w:rPr>
        <w:t>بعد</w:t>
      </w:r>
      <w:r w:rsidRPr="00624BA1">
        <w:rPr>
          <w:rFonts w:ascii="Traditional Arabic" w:eastAsia="Traditional Arabic" w:hAnsi="Traditional Arabic" w:cs="Traditional Arabic" w:hint="cs"/>
          <w:sz w:val="36"/>
          <w:szCs w:val="36"/>
          <w:rtl/>
        </w:rPr>
        <w:t xml:space="preserve"> أن نفى السماع عنهم </w:t>
      </w:r>
      <w:r w:rsidRPr="00624BA1">
        <w:rPr>
          <w:rFonts w:ascii="Traditional Arabic" w:eastAsia="Traditional Arabic" w:hAnsi="Traditional Arabic" w:cs="Traditional Arabic"/>
          <w:sz w:val="36"/>
          <w:szCs w:val="36"/>
          <w:rtl/>
        </w:rPr>
        <w:t xml:space="preserve">قال: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أَنتَ بِهَادِي الْعُمْيِ عَن ضَلَالَتِهِمْ إِن تُسْمِعُ إِلَّا مَن يُؤْمِنُ</w:t>
      </w:r>
      <w:r w:rsidR="00191C73" w:rsidRPr="00624BA1">
        <w:rPr>
          <w:rFonts w:ascii="Traditional Arabic" w:eastAsia="Traditional Arabic" w:hAnsi="Traditional Arabic" w:cs="Traditional Arabic" w:hint="cs"/>
          <w:sz w:val="36"/>
          <w:szCs w:val="36"/>
          <w:rtl/>
        </w:rPr>
        <w:t xml:space="preserve"> بِآيَاتِنَا فَهُم مُّسْلِمُونَ)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فمقابلته جلَّ وعلا الإسماع المنفي في الآية عن الموتى بالإسماع المثبت فيها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لمن يؤمن بآياته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دليل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واضح على أن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المراد بالموت في الآية موت الكفر والشقاء، لا موت مفارقة الروح للبدن، ولو كان المراد بالموت في قوله:</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إِنَّكَ لَا تُسْمِعُ الْمَوْتَى</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مفارقة الروح للبدن لما قابل </w:t>
      </w:r>
      <w:r w:rsidRPr="00624BA1">
        <w:rPr>
          <w:rFonts w:ascii="Traditional Arabic" w:eastAsia="Traditional Arabic" w:hAnsi="Traditional Arabic" w:cs="Traditional Arabic" w:hint="cs"/>
          <w:sz w:val="36"/>
          <w:szCs w:val="36"/>
          <w:rtl/>
        </w:rPr>
        <w:t xml:space="preserve">ذلك </w:t>
      </w:r>
      <w:r w:rsidRPr="00624BA1">
        <w:rPr>
          <w:rFonts w:ascii="Traditional Arabic" w:eastAsia="Traditional Arabic" w:hAnsi="Traditional Arabic" w:cs="Traditional Arabic"/>
          <w:sz w:val="36"/>
          <w:szCs w:val="36"/>
          <w:rtl/>
        </w:rPr>
        <w:t>بقول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أَنتَ بِهَا</w:t>
      </w:r>
      <w:r w:rsidR="00191C73" w:rsidRPr="00624BA1">
        <w:rPr>
          <w:rFonts w:ascii="Traditional Arabic" w:eastAsia="Traditional Arabic" w:hAnsi="Traditional Arabic" w:cs="Traditional Arabic" w:hint="cs"/>
          <w:sz w:val="36"/>
          <w:szCs w:val="36"/>
          <w:rtl/>
        </w:rPr>
        <w:t>دِي الْعُمْيِ عَن ضَلَالَتِهِمْ)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بل لقابله بما يناسبه، كأن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قال: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تسمع إلاّ من لم يمت</w:t>
      </w:r>
      <w:r w:rsidRPr="00624BA1">
        <w:rPr>
          <w:rFonts w:ascii="Traditional Arabic" w:eastAsia="Traditional Arabic" w:hAnsi="Traditional Arabic" w:cs="Traditional Arabic" w:hint="cs"/>
          <w:sz w:val="36"/>
          <w:szCs w:val="36"/>
          <w:rtl/>
        </w:rPr>
        <w:t>.</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lastRenderedPageBreak/>
        <w:t>الدليل الثاني: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استقراء القر</w:t>
      </w:r>
      <w:r w:rsidRPr="00624BA1">
        <w:rPr>
          <w:rFonts w:ascii="Traditional Arabic" w:eastAsia="Traditional Arabic" w:hAnsi="Traditional Arabic" w:cs="Traditional Arabic" w:hint="cs"/>
          <w:sz w:val="36"/>
          <w:szCs w:val="36"/>
          <w:rtl/>
        </w:rPr>
        <w:t>آ</w:t>
      </w:r>
      <w:r w:rsidRPr="00624BA1">
        <w:rPr>
          <w:rFonts w:ascii="Traditional Arabic" w:eastAsia="Traditional Arabic" w:hAnsi="Traditional Arabic" w:cs="Traditional Arabic"/>
          <w:sz w:val="36"/>
          <w:szCs w:val="36"/>
          <w:rtl/>
        </w:rPr>
        <w:t>ن ال</w:t>
      </w:r>
      <w:r w:rsidRPr="00624BA1">
        <w:rPr>
          <w:rFonts w:ascii="Traditional Arabic" w:eastAsia="Traditional Arabic" w:hAnsi="Traditional Arabic" w:cs="Traditional Arabic" w:hint="cs"/>
          <w:sz w:val="36"/>
          <w:szCs w:val="36"/>
          <w:rtl/>
        </w:rPr>
        <w:t>كريم</w:t>
      </w:r>
      <w:r w:rsidRPr="00624BA1">
        <w:rPr>
          <w:rFonts w:ascii="Traditional Arabic" w:eastAsia="Traditional Arabic" w:hAnsi="Traditional Arabic" w:cs="Traditional Arabic"/>
          <w:sz w:val="36"/>
          <w:szCs w:val="36"/>
          <w:rtl/>
        </w:rPr>
        <w:t xml:space="preserve"> يدل على </w:t>
      </w:r>
      <w:r w:rsidRPr="00624BA1">
        <w:rPr>
          <w:rFonts w:ascii="Traditional Arabic" w:eastAsia="Traditional Arabic" w:hAnsi="Traditional Arabic" w:cs="Traditional Arabic" w:hint="cs"/>
          <w:sz w:val="36"/>
          <w:szCs w:val="36"/>
          <w:rtl/>
        </w:rPr>
        <w:t>أن الغالب استعمال الموتى بمعنى الكفار،</w:t>
      </w:r>
      <w:r w:rsidRPr="00624BA1">
        <w:rPr>
          <w:rFonts w:ascii="Traditional Arabic" w:eastAsia="Traditional Arabic" w:hAnsi="Traditional Arabic" w:cs="Traditional Arabic"/>
          <w:sz w:val="36"/>
          <w:szCs w:val="36"/>
          <w:rtl/>
        </w:rPr>
        <w:t xml:space="preserve"> كقول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إِنَّمَا يَسْتَجِيبُ الَّذِينَ يَسْمَعُونَ وَالْمَوْتَى يَبْعَثُهُمُ ال</w:t>
      </w:r>
      <w:r w:rsidR="00191C73" w:rsidRPr="00624BA1">
        <w:rPr>
          <w:rFonts w:ascii="Traditional Arabic" w:eastAsia="Traditional Arabic" w:hAnsi="Traditional Arabic" w:cs="Traditional Arabic" w:hint="cs"/>
          <w:sz w:val="36"/>
          <w:szCs w:val="36"/>
          <w:rtl/>
        </w:rPr>
        <w:t>لّهُ ثُمَّ إِلَيْهِ يُرْجَعُونَ)</w:t>
      </w:r>
      <w:r w:rsidRPr="00624BA1">
        <w:rPr>
          <w:rFonts w:ascii="Traditional Arabic" w:eastAsia="Traditional Arabic" w:hAnsi="Traditional Arabic" w:cs="Traditional Arabic" w:hint="cs"/>
          <w:sz w:val="36"/>
          <w:szCs w:val="36"/>
          <w:rtl/>
        </w:rPr>
        <w:t xml:space="preserve"> [الأنعام:36]، </w:t>
      </w:r>
      <w:r w:rsidRPr="00624BA1">
        <w:rPr>
          <w:rFonts w:ascii="Traditional Arabic" w:eastAsia="Traditional Arabic" w:hAnsi="Traditional Arabic" w:cs="Traditional Arabic"/>
          <w:sz w:val="36"/>
          <w:szCs w:val="36"/>
          <w:rtl/>
        </w:rPr>
        <w:t>وقد أجمع</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من يعتد به من أهل العلم أن المراد بالموتى في </w:t>
      </w:r>
      <w:r w:rsidRPr="00624BA1">
        <w:rPr>
          <w:rFonts w:ascii="Traditional Arabic" w:eastAsia="Traditional Arabic" w:hAnsi="Traditional Arabic" w:cs="Traditional Arabic" w:hint="cs"/>
          <w:sz w:val="36"/>
          <w:szCs w:val="36"/>
          <w:rtl/>
        </w:rPr>
        <w:t xml:space="preserve">الآية هم </w:t>
      </w:r>
      <w:r w:rsidRPr="00624BA1">
        <w:rPr>
          <w:rFonts w:ascii="Traditional Arabic" w:eastAsia="Traditional Arabic" w:hAnsi="Traditional Arabic" w:cs="Traditional Arabic"/>
          <w:sz w:val="36"/>
          <w:szCs w:val="36"/>
          <w:rtl/>
        </w:rPr>
        <w:t>الكفار.</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أَوَ مَن كَانَ مَيْتًا فَأَحْيَيْنَاهُ وَجَعَلْنَا لَهُ نُورًا يَمْشِي بِهِ فِي النَّاسِ كَمَن مَّثَلُهُ فِي الظُّلُمَاتِ لَيْسَ بِخَارِجٍ مِّنْهَا كَذَلِكَ زُيِّنَ لِلْكَافِرِينَ مَا كَانُواْ </w:t>
      </w:r>
      <w:r w:rsidR="00191C73" w:rsidRPr="00624BA1">
        <w:rPr>
          <w:rFonts w:ascii="Traditional Arabic" w:eastAsia="Traditional Arabic" w:hAnsi="Traditional Arabic" w:cs="Traditional Arabic" w:hint="cs"/>
          <w:sz w:val="36"/>
          <w:szCs w:val="36"/>
          <w:rtl/>
        </w:rPr>
        <w:t>يَعْمَلُونَ</w:t>
      </w:r>
      <w:r w:rsidR="00191C73" w:rsidRPr="00624BA1">
        <w:rPr>
          <w:rFonts w:ascii="Traditional Arabic" w:eastAsia="Traditional Arabic" w:hAnsi="Traditional Arabic" w:cs="Traditional Arabic"/>
          <w:sz w:val="36"/>
          <w:szCs w:val="36"/>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الأنعام:122]، </w:t>
      </w:r>
      <w:r w:rsidRPr="00624BA1">
        <w:rPr>
          <w:rFonts w:ascii="Traditional Arabic" w:eastAsia="Traditional Arabic" w:hAnsi="Traditional Arabic" w:cs="Traditional Arabic"/>
          <w:sz w:val="36"/>
          <w:szCs w:val="36"/>
          <w:rtl/>
        </w:rPr>
        <w:t>فقول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hint="cs"/>
          <w:sz w:val="36"/>
          <w:szCs w:val="36"/>
          <w:rtl/>
        </w:rPr>
        <w:t xml:space="preserve"> (أَوَ مَن كَانَ مَيْتًا)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كافرا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فأحييناه،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بالإيمان والهدى،</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وهذا لا نزاع فيه </w:t>
      </w:r>
      <w:r w:rsidRPr="00624BA1">
        <w:rPr>
          <w:rFonts w:ascii="Traditional Arabic" w:eastAsia="Traditional Arabic" w:hAnsi="Traditional Arabic" w:cs="Traditional Arabic" w:hint="cs"/>
          <w:sz w:val="36"/>
          <w:szCs w:val="36"/>
          <w:rtl/>
        </w:rPr>
        <w:t xml:space="preserve">بين المفسرين، </w:t>
      </w:r>
      <w:r w:rsidRPr="00624BA1">
        <w:rPr>
          <w:rFonts w:ascii="Traditional Arabic" w:eastAsia="Traditional Arabic" w:hAnsi="Traditional Arabic" w:cs="Traditional Arabic"/>
          <w:sz w:val="36"/>
          <w:szCs w:val="36"/>
          <w:rtl/>
        </w:rPr>
        <w:t>وفيه إطلاق الموت وإرادة الكفر.</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كقول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يَسْتَوِي</w:t>
      </w:r>
      <w:r w:rsidR="00191C73" w:rsidRPr="00624BA1">
        <w:rPr>
          <w:rFonts w:ascii="Traditional Arabic" w:eastAsia="Traditional Arabic" w:hAnsi="Traditional Arabic" w:cs="Traditional Arabic" w:hint="cs"/>
          <w:sz w:val="36"/>
          <w:szCs w:val="36"/>
          <w:rtl/>
        </w:rPr>
        <w:t xml:space="preserve"> الْأَحْيَاء وَلَا الْأَمْوَاتُ)</w:t>
      </w:r>
      <w:r w:rsidRPr="00624BA1">
        <w:rPr>
          <w:rFonts w:ascii="Traditional Arabic" w:eastAsia="Traditional Arabic" w:hAnsi="Traditional Arabic" w:cs="Traditional Arabic" w:hint="cs"/>
          <w:sz w:val="36"/>
          <w:szCs w:val="36"/>
          <w:rtl/>
        </w:rPr>
        <w:t xml:space="preserve"> [فاطر:22]،</w:t>
      </w:r>
      <w:r w:rsidRPr="00624BA1">
        <w:rPr>
          <w:rFonts w:ascii="Traditional Arabic" w:eastAsia="Traditional Arabic" w:hAnsi="Traditional Arabic" w:cs="Traditional Arabic"/>
          <w:sz w:val="36"/>
          <w:szCs w:val="36"/>
          <w:rtl/>
        </w:rPr>
        <w:t xml:space="preserve"> أي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لا يستوي المؤمنون والكافرون.</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الثالث:</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(إِنَّكَ لَا تُسْمِعُ الْمَوْتَى</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وما في معناها من الآيات،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كلها تسلية ل</w:t>
      </w:r>
      <w:r w:rsidRPr="00624BA1">
        <w:rPr>
          <w:rFonts w:ascii="Traditional Arabic" w:eastAsia="Traditional Arabic" w:hAnsi="Traditional Arabic" w:cs="Traditional Arabic" w:hint="cs"/>
          <w:sz w:val="36"/>
          <w:szCs w:val="36"/>
          <w:rtl/>
        </w:rPr>
        <w:t xml:space="preserve">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لأنه يحزنه عدم إيمانهم،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بينه تعالى في آيات كثيرة،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قَدْ نَعْلَمُ إِنَّهُ لَيَحْزُنُكَ الَّ</w:t>
      </w:r>
      <w:r w:rsidR="00191C73" w:rsidRPr="00624BA1">
        <w:rPr>
          <w:rFonts w:ascii="Traditional Arabic" w:eastAsia="Traditional Arabic" w:hAnsi="Traditional Arabic" w:cs="Traditional Arabic" w:hint="cs"/>
          <w:sz w:val="36"/>
          <w:szCs w:val="36"/>
          <w:rtl/>
        </w:rPr>
        <w:t>ذِي يَقُولُونَ)</w:t>
      </w:r>
      <w:r w:rsidRPr="00624BA1">
        <w:rPr>
          <w:rFonts w:ascii="Traditional Arabic" w:eastAsia="Traditional Arabic" w:hAnsi="Traditional Arabic" w:cs="Traditional Arabic" w:hint="cs"/>
          <w:sz w:val="36"/>
          <w:szCs w:val="36"/>
          <w:rtl/>
        </w:rPr>
        <w:t xml:space="preserve"> [الأنعام:33]، </w:t>
      </w:r>
      <w:r w:rsidRPr="00624BA1">
        <w:rPr>
          <w:rFonts w:ascii="Traditional Arabic" w:eastAsia="Traditional Arabic" w:hAnsi="Traditional Arabic" w:cs="Traditional Arabic"/>
          <w:sz w:val="36"/>
          <w:szCs w:val="36"/>
          <w:rtl/>
        </w:rPr>
        <w:t xml:space="preserve">  وقول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وَلَقَدْ نَعْلَمُ أَنَّكَ يَضِيقُ صَدْرُكَ بِمَا يَقُولُون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[الحجر:97]، </w:t>
      </w:r>
      <w:r w:rsidRPr="00624BA1">
        <w:rPr>
          <w:rFonts w:ascii="Traditional Arabic" w:eastAsia="Traditional Arabic" w:hAnsi="Traditional Arabic" w:cs="Traditional Arabic"/>
          <w:sz w:val="36"/>
          <w:szCs w:val="36"/>
          <w:rtl/>
        </w:rPr>
        <w:t>وقول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(وَلاَ تَحْزَنْ عَلَيْهِمْ)</w:t>
      </w:r>
      <w:r w:rsidRPr="00624BA1">
        <w:rPr>
          <w:rFonts w:ascii="Traditional Arabic" w:eastAsia="Traditional Arabic" w:hAnsi="Traditional Arabic" w:cs="Traditional Arabic" w:hint="cs"/>
          <w:sz w:val="36"/>
          <w:szCs w:val="36"/>
          <w:rtl/>
        </w:rPr>
        <w:t xml:space="preserve"> [النحل:127]، </w:t>
      </w:r>
      <w:r w:rsidRPr="00624BA1">
        <w:rPr>
          <w:rFonts w:ascii="Traditional Arabic" w:eastAsia="Traditional Arabic" w:hAnsi="Traditional Arabic" w:cs="Traditional Arabic"/>
          <w:sz w:val="36"/>
          <w:szCs w:val="36"/>
          <w:rtl/>
        </w:rPr>
        <w:t>وقول</w:t>
      </w:r>
      <w:r w:rsidRPr="00624BA1">
        <w:rPr>
          <w:rFonts w:ascii="Traditional Arabic" w:eastAsia="Traditional Arabic" w:hAnsi="Traditional Arabic" w:cs="Traditional Arabic" w:hint="cs"/>
          <w:sz w:val="36"/>
          <w:szCs w:val="36"/>
          <w:rtl/>
        </w:rPr>
        <w:t xml:space="preserve">ـه: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لَعَلَّكَ بَاخِعٌ نَّفْسَكَ أَلَّا يَكُونُوا مُؤْمِنِينَ</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[الشعراء:3]  </w:t>
      </w:r>
      <w:r w:rsidRPr="00624BA1">
        <w:rPr>
          <w:rFonts w:ascii="Traditional Arabic" w:eastAsia="Traditional Arabic" w:hAnsi="Traditional Arabic" w:cs="Traditional Arabic"/>
          <w:sz w:val="36"/>
          <w:szCs w:val="36"/>
          <w:rtl/>
        </w:rPr>
        <w:t>إلى غير ذلك من الآيات،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ولما كان يحزنه كفرهم وعدم إيمانهم أنزل الله آيات كثيرة تسلية 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له فيها أنه لا قدرة 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على هدي من أضله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ومن الآيات النازلة تسلية 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هنا:</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(إِنَّكَ لَا تُسْمِعُ الْمَوْتَى)</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أي لا ت</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سمع من أضله الله إسماع هدى وقبول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ولو كان معنى الآية وما شابهها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إنك لا تسمع الموتى، أي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الذين فارقت أرواحهم أبدانهم لما كان في ذلك تسلية 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واعتُرِضَ:</w:t>
      </w:r>
      <w:r w:rsidRPr="00624BA1">
        <w:rPr>
          <w:rFonts w:ascii="Traditional Arabic" w:eastAsia="Traditional Arabic" w:hAnsi="Traditional Arabic" w:cs="Traditional Arabic" w:hint="cs"/>
          <w:sz w:val="36"/>
          <w:szCs w:val="36"/>
          <w:rtl/>
        </w:rPr>
        <w:t xml:space="preserve"> بأن ما ذُكِرَ من معنى آيتي النمل والروم مسلم فيه، لكن ذلك لا يمنع الاستدلال بهما على نفي سماع الموتى؛ لأنَّ الموتى لما كانوا لا يسمعون حقيقة، وكان ذلك معروفاً عند المخاطبين شبه الله تعالى بهم الكفار الأحياء في عدم السماع، فدل هذا التشبيه على أن المشبه بهم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وهم الموتى في قبورهم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لا يسمعون، كما يدل مثلاً تشبيه زيد في الشجاعة بالأسد على أن الأسد شجاع، بل هو في ذلك أقوى من زيد، ولذلك شُبِّهَ به، وإن كان الكلام لم يُسقْ للتحدث عن شجاعة الأسد نفسه، وإنما عن زيد، وكذلك آيتا النمل والروم، وإن كانتا تحدثتا عن الكفار الأحياء وشُبّهوا بموتى القبور، فذلك لا ينفي أن موتى القبور لا يسمعون، بل إنَّ كل عربي سليم السليقة، لا يفهم من تشبيه موتى الأحياء بهؤلاء إلا أن هؤلاء أقوى في عدم السماع منهم، وإذ الأمر كذلك فموتى القبور لا يسمعون.</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2"/>
      </w:r>
      <w:r w:rsidRPr="00624BA1">
        <w:rPr>
          <w:rFonts w:ascii="Traditional Arabic" w:eastAsia="Traditional Arabic" w:hAnsi="Traditional Arabic" w:cs="Traditional Arabic"/>
          <w:sz w:val="36"/>
          <w:szCs w:val="36"/>
          <w:rtl/>
        </w:rPr>
        <w:t>)</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واعتُرِضَ أيضاً: بأنَّ الله تعالى قال في آية أخرى:</w:t>
      </w:r>
      <w:r w:rsidR="00191C73"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وَمَا أَنتَ</w:t>
      </w:r>
      <w:r w:rsidR="00191C73" w:rsidRPr="00624BA1">
        <w:rPr>
          <w:rFonts w:ascii="Traditional Arabic" w:eastAsia="Traditional Arabic" w:hAnsi="Traditional Arabic" w:cs="Traditional Arabic" w:hint="cs"/>
          <w:sz w:val="36"/>
          <w:szCs w:val="36"/>
          <w:rtl/>
        </w:rPr>
        <w:t xml:space="preserve"> بِمُسْمِعٍ مَّن فِي الْقُبُورِ)</w:t>
      </w:r>
      <w:r w:rsidRPr="00624BA1">
        <w:rPr>
          <w:rFonts w:ascii="Traditional Arabic" w:eastAsia="Traditional Arabic" w:hAnsi="Traditional Arabic" w:cs="Traditional Arabic" w:hint="cs"/>
          <w:sz w:val="36"/>
          <w:szCs w:val="36"/>
          <w:rtl/>
        </w:rPr>
        <w:t xml:space="preserve"> [فاطر:22] وهذه الآية صريحة بنفي سماع الأموات، ولا يتأتى حملها على المعنى الذي ذكِرَ.</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وأجيب: بأن هذه الآية هي كآيتي النمل و الروم المتقدمتين، لأن المراد بقولـه: </w:t>
      </w:r>
      <w:r w:rsidR="00191C73" w:rsidRPr="00624BA1">
        <w:rPr>
          <w:rFonts w:ascii="Traditional Arabic" w:eastAsia="Traditional Arabic" w:hAnsi="Traditional Arabic" w:cs="Traditional Arabic" w:hint="cs"/>
          <w:sz w:val="36"/>
          <w:szCs w:val="36"/>
          <w:rtl/>
        </w:rPr>
        <w:t>(مَّن فِي الْقُبُورِ)</w:t>
      </w:r>
      <w:r w:rsidRPr="00624BA1">
        <w:rPr>
          <w:rFonts w:ascii="Traditional Arabic" w:eastAsia="Traditional Arabic" w:hAnsi="Traditional Arabic" w:cs="Traditional Arabic" w:hint="cs"/>
          <w:sz w:val="36"/>
          <w:szCs w:val="36"/>
          <w:rtl/>
        </w:rPr>
        <w:t xml:space="preserve"> الموتى، فلا فرق بين قولـه:</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إِنَّكَ لَا تُسْمِعُ الْمَوْتَى</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وبين قولـه: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أَنتَ</w:t>
      </w:r>
      <w:r w:rsidR="00191C73" w:rsidRPr="00624BA1">
        <w:rPr>
          <w:rFonts w:ascii="Traditional Arabic" w:eastAsia="Traditional Arabic" w:hAnsi="Traditional Arabic" w:cs="Traditional Arabic" w:hint="cs"/>
          <w:sz w:val="36"/>
          <w:szCs w:val="36"/>
          <w:rtl/>
        </w:rPr>
        <w:t xml:space="preserve"> بِمُسْمِعٍ مَّن فِي الْقُبُورِ)</w:t>
      </w:r>
      <w:r w:rsidRPr="00624BA1">
        <w:rPr>
          <w:rFonts w:ascii="Traditional Arabic" w:eastAsia="Traditional Arabic" w:hAnsi="Traditional Arabic" w:cs="Traditional Arabic" w:hint="cs"/>
          <w:sz w:val="36"/>
          <w:szCs w:val="36"/>
          <w:rtl/>
        </w:rPr>
        <w:t xml:space="preserve">؛ لأن المراد بالموتى ومن في القبور واحد، كقولـه تعالى: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وَأَنَّ اللّ</w:t>
      </w:r>
      <w:r w:rsidR="00191C73" w:rsidRPr="00624BA1">
        <w:rPr>
          <w:rFonts w:ascii="Traditional Arabic" w:eastAsia="Traditional Arabic" w:hAnsi="Traditional Arabic" w:cs="Traditional Arabic" w:hint="cs"/>
          <w:sz w:val="36"/>
          <w:szCs w:val="36"/>
          <w:rtl/>
        </w:rPr>
        <w:t>َهَ يَبْعَثُ مَن فِي الْقُبُورِ)</w:t>
      </w:r>
      <w:r w:rsidRPr="00624BA1">
        <w:rPr>
          <w:rFonts w:ascii="Traditional Arabic" w:eastAsia="Traditional Arabic" w:hAnsi="Traditional Arabic" w:cs="Traditional Arabic" w:hint="cs"/>
          <w:sz w:val="36"/>
          <w:szCs w:val="36"/>
          <w:rtl/>
        </w:rPr>
        <w:t xml:space="preserve"> [الحج:7]، أي يبعث جميع الموتى، من قُبر منهم ومن لم يُقْبَر، وقد دلت قرائن قرآنية على أن معنى آية فاطر هذه كمعنى آية الروم، منها قولـه تعالى قبلها:</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إِنَّمَا تُنذِرُ الَّذِينَ يَخْشَوْنَ رَبَّهُم بِ</w:t>
      </w:r>
      <w:r w:rsidR="00191C73" w:rsidRPr="00624BA1">
        <w:rPr>
          <w:rFonts w:ascii="Traditional Arabic" w:eastAsia="Traditional Arabic" w:hAnsi="Traditional Arabic" w:cs="Traditional Arabic" w:hint="cs"/>
          <w:sz w:val="36"/>
          <w:szCs w:val="36"/>
          <w:rtl/>
        </w:rPr>
        <w:t>الغَيْبِ وَأَقَامُوا الصَّلَاةَ)</w:t>
      </w:r>
      <w:r w:rsidRPr="00624BA1">
        <w:rPr>
          <w:rFonts w:ascii="Traditional Arabic" w:eastAsia="Traditional Arabic" w:hAnsi="Traditional Arabic" w:cs="Traditional Arabic" w:hint="cs"/>
          <w:sz w:val="36"/>
          <w:szCs w:val="36"/>
          <w:rtl/>
        </w:rPr>
        <w:t xml:space="preserve"> [فاطر:]؛ لأن معناها لا ينفع إنذارك إلا من هداه الله ووفقه، فصار ممن يخشى ربه بالغيب ويقيم الصلاة، وما أنت بمسمع من في القبور، أي الموتى، أي الكفار الذين سبق لهم الشقاء، ومنها قولـه تعالى: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يَ</w:t>
      </w:r>
      <w:r w:rsidR="00191C73" w:rsidRPr="00624BA1">
        <w:rPr>
          <w:rFonts w:ascii="Traditional Arabic" w:eastAsia="Traditional Arabic" w:hAnsi="Traditional Arabic" w:cs="Traditional Arabic" w:hint="cs"/>
          <w:sz w:val="36"/>
          <w:szCs w:val="36"/>
          <w:rtl/>
        </w:rPr>
        <w:t>سْتَوِي الْأَعْمَى وَالْبَصِيرُ)</w:t>
      </w:r>
      <w:r w:rsidRPr="00624BA1">
        <w:rPr>
          <w:rFonts w:ascii="Traditional Arabic" w:eastAsia="Traditional Arabic" w:hAnsi="Traditional Arabic" w:cs="Traditional Arabic" w:hint="cs"/>
          <w:sz w:val="36"/>
          <w:szCs w:val="36"/>
          <w:rtl/>
        </w:rPr>
        <w:t xml:space="preserve"> [فاطر:19]، </w:t>
      </w:r>
      <w:r w:rsidRPr="00624BA1">
        <w:rPr>
          <w:rFonts w:ascii="Traditional Arabic" w:eastAsia="Traditional Arabic" w:hAnsi="Traditional Arabic" w:cs="Traditional Arabic" w:hint="cs"/>
          <w:sz w:val="36"/>
          <w:szCs w:val="36"/>
          <w:rtl/>
        </w:rPr>
        <w:lastRenderedPageBreak/>
        <w:t xml:space="preserve">أي المؤمن والكافر وقولـه تعالى: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يَسْتَوِي</w:t>
      </w:r>
      <w:r w:rsidR="00191C73" w:rsidRPr="00624BA1">
        <w:rPr>
          <w:rFonts w:ascii="Traditional Arabic" w:eastAsia="Traditional Arabic" w:hAnsi="Traditional Arabic" w:cs="Traditional Arabic" w:hint="cs"/>
          <w:sz w:val="36"/>
          <w:szCs w:val="36"/>
          <w:rtl/>
        </w:rPr>
        <w:t xml:space="preserve"> الْأَحْيَاء وَلَا الْأَمْوَاتُ)</w:t>
      </w:r>
      <w:r w:rsidRPr="00624BA1">
        <w:rPr>
          <w:rFonts w:ascii="Traditional Arabic" w:eastAsia="Traditional Arabic" w:hAnsi="Traditional Arabic" w:cs="Traditional Arabic" w:hint="cs"/>
          <w:sz w:val="36"/>
          <w:szCs w:val="36"/>
          <w:rtl/>
        </w:rPr>
        <w:t xml:space="preserve"> [فاطر:22] أي المؤمنون والكفار، ومنها قولـه تعالى بعدها: </w:t>
      </w:r>
      <w:r w:rsidR="00191C73" w:rsidRPr="00624BA1">
        <w:rPr>
          <w:rFonts w:ascii="Traditional Arabic" w:eastAsia="Traditional Arabic" w:hAnsi="Traditional Arabic" w:cs="Traditional Arabic" w:hint="cs"/>
          <w:sz w:val="36"/>
          <w:szCs w:val="36"/>
          <w:rtl/>
        </w:rPr>
        <w:t>(إِنْ أَنتَ إِلَّا نَذِيرٌ)</w:t>
      </w:r>
      <w:r w:rsidRPr="00624BA1">
        <w:rPr>
          <w:rFonts w:ascii="Traditional Arabic" w:eastAsia="Traditional Arabic" w:hAnsi="Traditional Arabic" w:cs="Traditional Arabic" w:hint="cs"/>
          <w:sz w:val="36"/>
          <w:szCs w:val="36"/>
          <w:rtl/>
        </w:rPr>
        <w:t xml:space="preserve"> [فاطر:23] أي ليس الإضلال والهدى بيدك،  ما أنت إلا نذير وقد بلغت.</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3"/>
      </w:r>
      <w:r w:rsidRPr="00624BA1">
        <w:rPr>
          <w:rFonts w:ascii="Traditional Arabic" w:eastAsia="Traditional Arabic" w:hAnsi="Traditional Arabic" w:cs="Traditional Arabic"/>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الثاني:</w:t>
      </w:r>
      <w:r w:rsidRPr="00624BA1">
        <w:rPr>
          <w:rFonts w:ascii="Traditional Arabic" w:eastAsia="Traditional Arabic" w:hAnsi="Traditional Arabic" w:cs="Traditional Arabic" w:hint="cs"/>
          <w:sz w:val="36"/>
          <w:szCs w:val="36"/>
          <w:rtl/>
        </w:rPr>
        <w:t xml:space="preserve"> أنَّ الموتى في الآيات المراد بهم الذين ماتوا حقيقة، لكن المراد بالسماع المنفي هو خصوص السماع المعتاد الذي ينتفع به صاحبه، وأن هذا مثلٌ ضربه الله للكفار؛ إذ الكفار يسمعون الحق، ولكن لا ينتفعون به.</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قالوا: وقد يُنفى الشيء لانتفاء فائدته وثمرته، كما في قولـه تعالى: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وَلَقَدْ ذَرَأْنَا لِجَهَنَّمَ كَثِيرًا مِّنَ الْجِنِّ وَالإِنسِ لَهُمْ قُلُوبٌ لاَّ يَفْقَهُونَ بِهَا وَلَهُمْ أَعْيُنٌ لاَّ يُبْصِرُونَ بِهَا وَلَهُمْ آذَانٌ لاَّ يَسْمَعُونَ بِهَا أُوْلَئِكَ كَالأَنْعَامِ بَلْ هُمْ أَضَلُّ</w:t>
      </w:r>
      <w:r w:rsidR="00191C73" w:rsidRPr="00624BA1">
        <w:rPr>
          <w:rFonts w:ascii="Traditional Arabic" w:eastAsia="Traditional Arabic" w:hAnsi="Traditional Arabic" w:cs="Traditional Arabic" w:hint="cs"/>
          <w:sz w:val="36"/>
          <w:szCs w:val="36"/>
          <w:rtl/>
        </w:rPr>
        <w:t xml:space="preserve"> أُوْلَئِكَ هُمُ الْغَافِلُونَ)</w:t>
      </w:r>
      <w:r w:rsidRPr="00624BA1">
        <w:rPr>
          <w:rFonts w:ascii="Traditional Arabic" w:eastAsia="Traditional Arabic" w:hAnsi="Traditional Arabic" w:cs="Traditional Arabic" w:hint="cs"/>
          <w:sz w:val="36"/>
          <w:szCs w:val="36"/>
          <w:rtl/>
        </w:rPr>
        <w:t xml:space="preserve"> [الأعراف:179].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 xml:space="preserve">وهذا رأي: شيخ الإسلام ابن تيمية، وابن القيم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15"/>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وابن رجب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16"/>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والأبي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17"/>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وذكره ابن جرير الطبري احتمالاً آخر في معنى الآية.</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الطبري:« </w:t>
      </w:r>
      <w:r w:rsidRPr="00624BA1">
        <w:rPr>
          <w:rFonts w:ascii="Traditional Arabic" w:eastAsia="Traditional Arabic" w:hAnsi="Traditional Arabic" w:cs="Traditional Arabic"/>
          <w:sz w:val="36"/>
          <w:szCs w:val="36"/>
          <w:rtl/>
        </w:rPr>
        <w:t>معن</w:t>
      </w:r>
      <w:r w:rsidRPr="00624BA1">
        <w:rPr>
          <w:rFonts w:ascii="Traditional Arabic" w:eastAsia="Traditional Arabic" w:hAnsi="Traditional Arabic" w:cs="Traditional Arabic" w:hint="cs"/>
          <w:sz w:val="36"/>
          <w:szCs w:val="36"/>
          <w:rtl/>
        </w:rPr>
        <w:t>ى الآية:</w:t>
      </w:r>
      <w:r w:rsidRPr="00624BA1">
        <w:rPr>
          <w:rFonts w:ascii="Traditional Arabic" w:eastAsia="Traditional Arabic" w:hAnsi="Traditional Arabic" w:cs="Traditional Arabic"/>
          <w:sz w:val="36"/>
          <w:szCs w:val="36"/>
          <w:rtl/>
        </w:rPr>
        <w:t xml:space="preserve"> إنك لا تسمع الموتى إسماعا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ينتفعون به</w:t>
      </w:r>
      <w:r w:rsidRPr="00624BA1">
        <w:rPr>
          <w:rFonts w:ascii="Traditional Arabic" w:eastAsia="Traditional Arabic" w:hAnsi="Traditional Arabic" w:cs="Traditional Arabic" w:hint="cs"/>
          <w:sz w:val="36"/>
          <w:szCs w:val="36"/>
          <w:rtl/>
        </w:rPr>
        <w:t>؛ لأ</w:t>
      </w:r>
      <w:r w:rsidRPr="00624BA1">
        <w:rPr>
          <w:rFonts w:ascii="Traditional Arabic" w:eastAsia="Traditional Arabic" w:hAnsi="Traditional Arabic" w:cs="Traditional Arabic"/>
          <w:sz w:val="36"/>
          <w:szCs w:val="36"/>
          <w:rtl/>
        </w:rPr>
        <w:t>نهم قد انقطعت عنهم الأعمال،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وخرجوا من دار الأعمال إلى دار الجزاء،</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فلا ينفعهم دعاؤك إياهم إلى الإيمان بالله والعمل بطاعته،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فكذلك هؤلاء الذين كتب ربك عليهم أنهم لا يؤمنون لا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هم دعاؤك إلى الحق إسماعا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ينتفعون به؛</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لأن الله تعالى ذكره قد ختم عليهم أن لا يؤمنوا،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ختم على أهل القبور من أهل الكفر أنهم لا ينفعهم بعد خروجهم من دار الدنيا إلى مساكنهم من القبور إيمان ولا عمل؛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لأن </w:t>
      </w:r>
      <w:r w:rsidRPr="00624BA1">
        <w:rPr>
          <w:rFonts w:ascii="Traditional Arabic" w:eastAsia="Traditional Arabic" w:hAnsi="Traditional Arabic" w:cs="Traditional Arabic"/>
          <w:sz w:val="36"/>
          <w:szCs w:val="36"/>
          <w:rtl/>
        </w:rPr>
        <w:lastRenderedPageBreak/>
        <w:t>الآخرة ليست بدار امتحان،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وإنما هي دار مجازاة،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وكذلك تأويل 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 اللَّهَ يُسْمِعُ مَن يَشَاء وَمَا أَنتَ بِمُس</w:t>
      </w:r>
      <w:r w:rsidR="00191C73" w:rsidRPr="00624BA1">
        <w:rPr>
          <w:rFonts w:ascii="Traditional Arabic" w:eastAsia="Traditional Arabic" w:hAnsi="Traditional Arabic" w:cs="Traditional Arabic" w:hint="cs"/>
          <w:sz w:val="36"/>
          <w:szCs w:val="36"/>
          <w:rtl/>
        </w:rPr>
        <w:t>ْمِعٍ مَّن فِي الْقُبُورِ)</w:t>
      </w:r>
      <w:r w:rsidRPr="00624BA1">
        <w:rPr>
          <w:rFonts w:ascii="Traditional Arabic" w:eastAsia="Traditional Arabic" w:hAnsi="Traditional Arabic" w:cs="Traditional Arabic" w:hint="cs"/>
          <w:sz w:val="36"/>
          <w:szCs w:val="36"/>
          <w:rtl/>
        </w:rPr>
        <w:t xml:space="preserve"> [فاطر:22] ».أهـ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F4711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شيخ الإسلام ابن تيمية:</w:t>
      </w:r>
      <w:r w:rsidR="00F4711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00191C73" w:rsidRPr="00624BA1">
        <w:rPr>
          <w:rFonts w:ascii="Traditional Arabic" w:eastAsia="Traditional Arabic" w:hAnsi="Traditional Arabic" w:cs="Traditional Arabic" w:hint="cs"/>
          <w:sz w:val="36"/>
          <w:szCs w:val="36"/>
          <w:rtl/>
        </w:rPr>
        <w:t xml:space="preserve"> (إِنَّكَ لَا تُسْمِعُ الْمَوْتَى)</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إنما أراد به السماع المعتاد الذي ينفع صاحبه؛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فإن هذا مثل ض</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رب للكفار،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والكفار تسمع الصوت،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لكن لا تسمع سماع </w:t>
      </w:r>
      <w:r w:rsidRPr="00624BA1">
        <w:rPr>
          <w:rFonts w:ascii="Traditional Arabic" w:eastAsia="Traditional Arabic" w:hAnsi="Traditional Arabic" w:cs="Traditional Arabic" w:hint="cs"/>
          <w:sz w:val="36"/>
          <w:szCs w:val="36"/>
          <w:rtl/>
        </w:rPr>
        <w:t xml:space="preserve">قبولٍ بفقهٍ واتباع، </w:t>
      </w:r>
      <w:r w:rsidRPr="00624BA1">
        <w:rPr>
          <w:rFonts w:ascii="Traditional Arabic" w:eastAsia="Traditional Arabic" w:hAnsi="Traditional Arabic" w:cs="Traditional Arabic"/>
          <w:sz w:val="36"/>
          <w:szCs w:val="36"/>
          <w:rtl/>
        </w:rPr>
        <w:t>كما قال تعالى:</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وَمَثَلُ الَّذِينَ كَفَرُواْ كَمَثَلِ الَّذِي يَنْعِقُ بِمَا لاَ يَسْمَعُ إِلاَّ دُعَاء وَنِدَاء صُمٌّ بُكْمٌ عُمْيٌ فَهُمْ لاَ يَعْقِلُونَ</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[البقرة:171]،</w:t>
      </w:r>
      <w:r w:rsidRPr="00624BA1">
        <w:rPr>
          <w:rFonts w:ascii="Traditional Arabic" w:eastAsia="Traditional Arabic" w:hAnsi="Traditional Arabic" w:cs="Traditional Arabic"/>
          <w:sz w:val="36"/>
          <w:szCs w:val="36"/>
          <w:rtl/>
        </w:rPr>
        <w:t xml:space="preserve"> فهكذا الموتى الذين ض</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رب لهم المثل لا يجب أن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نفى عنهم جميع السماع المعتاد،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أنواع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السماع،</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لم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ذلك عن الكفار ; بل قد انتفى عنهم السماع المعتاد الذي ينتفعون به،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وأما سماع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آخر فلا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نفى عنهم</w:t>
      </w:r>
      <w:r w:rsidR="00F4711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r w:rsidR="00F4711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1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وهذا </w:t>
      </w:r>
      <w:r w:rsidRPr="00624BA1">
        <w:rPr>
          <w:rFonts w:ascii="Traditional Arabic" w:eastAsia="Traditional Arabic" w:hAnsi="Traditional Arabic" w:cs="Traditional Arabic" w:hint="cs"/>
          <w:sz w:val="36"/>
          <w:szCs w:val="36"/>
          <w:rtl/>
        </w:rPr>
        <w:t>القول:</w:t>
      </w:r>
      <w:r w:rsidRPr="00624BA1">
        <w:rPr>
          <w:rFonts w:ascii="Traditional Arabic" w:eastAsia="Traditional Arabic" w:hAnsi="Traditional Arabic" w:cs="Traditional Arabic"/>
          <w:sz w:val="36"/>
          <w:szCs w:val="36"/>
          <w:rtl/>
        </w:rPr>
        <w:t xml:space="preserve"> دلت عليه آيات من كتاب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جاء فيها التصريح بالبكم والص</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 والعمى 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سندا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إلى قوم يتكلمون ويسمعون ويبصرون،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والمراد بصممهم: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صممهم عن سماع ما ينفعهم دون غيره،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فهم يسمعون غيره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وكذلك في البصر والكلام،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وذلك كقول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 في المنافقين:</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صُمٌّ بُكْم</w:t>
      </w:r>
      <w:r w:rsidR="00191C73" w:rsidRPr="00624BA1">
        <w:rPr>
          <w:rFonts w:ascii="Traditional Arabic" w:eastAsia="Traditional Arabic" w:hAnsi="Traditional Arabic" w:cs="Traditional Arabic" w:hint="cs"/>
          <w:sz w:val="36"/>
          <w:szCs w:val="36"/>
          <w:rtl/>
        </w:rPr>
        <w:t>ٌ عُمْيٌ فَهُمْ لاَ يَرْجِعُونَ)</w:t>
      </w:r>
      <w:r w:rsidRPr="00624BA1">
        <w:rPr>
          <w:rFonts w:ascii="Traditional Arabic" w:eastAsia="Traditional Arabic" w:hAnsi="Traditional Arabic" w:cs="Traditional Arabic" w:hint="cs"/>
          <w:sz w:val="36"/>
          <w:szCs w:val="36"/>
          <w:rtl/>
        </w:rPr>
        <w:t xml:space="preserve"> [ البقرة:18] </w:t>
      </w:r>
      <w:r w:rsidRPr="00624BA1">
        <w:rPr>
          <w:rFonts w:ascii="Traditional Arabic" w:eastAsia="Traditional Arabic" w:hAnsi="Traditional Arabic" w:cs="Traditional Arabic"/>
          <w:sz w:val="36"/>
          <w:szCs w:val="36"/>
          <w:rtl/>
        </w:rPr>
        <w:t xml:space="preserve"> فقد قال فيهم:</w:t>
      </w:r>
      <w:r w:rsidRPr="00624BA1">
        <w:rPr>
          <w:rFonts w:ascii="Traditional Arabic" w:eastAsia="Traditional Arabic" w:hAnsi="Traditional Arabic" w:cs="Traditional Arabic" w:hint="cs"/>
          <w:sz w:val="36"/>
          <w:szCs w:val="36"/>
          <w:rtl/>
        </w:rPr>
        <w:t xml:space="preserve"> ( </w:t>
      </w:r>
      <w:r w:rsidRPr="00624BA1">
        <w:rPr>
          <w:rFonts w:ascii="Traditional Arabic" w:eastAsia="Traditional Arabic" w:hAnsi="Traditional Arabic" w:cs="Traditional Arabic"/>
          <w:sz w:val="36"/>
          <w:szCs w:val="36"/>
          <w:rtl/>
        </w:rPr>
        <w:t xml:space="preserve">صم بكم </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مع شدة فصاحتهم،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وحلاوة ألسنتهم،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صرح به في 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 فيهم:</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وَإِن </w:t>
      </w:r>
      <w:r w:rsidR="00191C73" w:rsidRPr="00624BA1">
        <w:rPr>
          <w:rFonts w:ascii="Traditional Arabic" w:eastAsia="Traditional Arabic" w:hAnsi="Traditional Arabic" w:cs="Traditional Arabic" w:hint="cs"/>
          <w:sz w:val="36"/>
          <w:szCs w:val="36"/>
          <w:rtl/>
        </w:rPr>
        <w:t>يَقُولُوا تَسْمَعْ لِقَوْلِهِمْ)</w:t>
      </w:r>
      <w:r w:rsidRPr="00624BA1">
        <w:rPr>
          <w:rFonts w:ascii="Traditional Arabic" w:eastAsia="Traditional Arabic" w:hAnsi="Traditional Arabic" w:cs="Traditional Arabic" w:hint="cs"/>
          <w:sz w:val="36"/>
          <w:szCs w:val="36"/>
          <w:rtl/>
        </w:rPr>
        <w:t xml:space="preserve"> [ المنافقون:4] </w:t>
      </w:r>
      <w:r w:rsidRPr="00624BA1">
        <w:rPr>
          <w:rFonts w:ascii="Traditional Arabic" w:eastAsia="Traditional Arabic" w:hAnsi="Traditional Arabic" w:cs="Traditional Arabic"/>
          <w:sz w:val="36"/>
          <w:szCs w:val="36"/>
          <w:rtl/>
        </w:rPr>
        <w:t xml:space="preserve"> أي لفصاحتهم،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فَإِذَا ذَهَبَ الْخَوْفُ </w:t>
      </w:r>
      <w:r w:rsidR="00191C73" w:rsidRPr="00624BA1">
        <w:rPr>
          <w:rFonts w:ascii="Traditional Arabic" w:eastAsia="Traditional Arabic" w:hAnsi="Traditional Arabic" w:cs="Traditional Arabic" w:hint="cs"/>
          <w:sz w:val="36"/>
          <w:szCs w:val="36"/>
          <w:rtl/>
        </w:rPr>
        <w:t>سَلَقُوكُم بِأَلْسِنَةٍ حِدَادٍ)</w:t>
      </w:r>
      <w:r w:rsidRPr="00624BA1">
        <w:rPr>
          <w:rFonts w:ascii="Traditional Arabic" w:eastAsia="Traditional Arabic" w:hAnsi="Traditional Arabic" w:cs="Traditional Arabic" w:hint="cs"/>
          <w:sz w:val="36"/>
          <w:szCs w:val="36"/>
          <w:rtl/>
        </w:rPr>
        <w:t xml:space="preserve"> [ الأحزاب:19]،</w:t>
      </w:r>
      <w:r w:rsidRPr="00624BA1">
        <w:rPr>
          <w:rFonts w:ascii="Traditional Arabic" w:eastAsia="Traditional Arabic" w:hAnsi="Traditional Arabic" w:cs="Traditional Arabic"/>
          <w:sz w:val="36"/>
          <w:szCs w:val="36"/>
          <w:rtl/>
        </w:rPr>
        <w:t xml:space="preserve"> فهؤلاء الذين إن يقولوا تسمع لقولهم،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وإذا ذهب الخوف سلقوا المسلمين بألس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داد،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هم الذين قال الله فيهم: صم بكم عم</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وما ذلك إلا أن صممهم وبكمهم وعماهم بالنسبة إلى ش</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ء خاص،</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وهو ما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نتفع به من الحق،</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فهذا وحده هو الذي ص</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 عنه فلم يسمعوه،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وبكموا عنه فلم ينطقوا به،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وعموا عنه فلم يروه،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مع أنهم يسمعون غيره ويبصرونه وينطقون به،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قال تعالى:</w:t>
      </w:r>
      <w:r w:rsidRPr="00624BA1">
        <w:rPr>
          <w:rFonts w:ascii="Traditional Arabic" w:eastAsia="Traditional Arabic" w:hAnsi="Traditional Arabic" w:cs="Traditional Arabic" w:hint="cs"/>
          <w:sz w:val="36"/>
          <w:szCs w:val="36"/>
          <w:rtl/>
        </w:rPr>
        <w:t xml:space="preserve"> </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lastRenderedPageBreak/>
        <w:t>وَجَعَلْنَا لَهُمْ سَمْعًا وَأَبْصَارًا وَأَفْئِدَةً فَمَا أَغْنَى عَنْهُمْ سَمْعُهُمْ وَلَا أَبْصَارُهُمْ وَلَا أَفْئِدَتُهُم مِّن شَيْءٍ إِذْ كَانُوا يَجْحَدُونَ بِآيَاتِ اللَّهِ وَحَاقَ بِهِم مَّا كَانُوا بِهِ يَسْتَهْزِؤُون</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 الأحقاف:26].</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واعتُرِضَ هذا القول</w:t>
      </w:r>
      <w:r w:rsidRPr="00624BA1">
        <w:rPr>
          <w:rFonts w:ascii="Traditional Arabic" w:eastAsia="Traditional Arabic" w:hAnsi="Traditional Arabic" w:cs="Traditional Arabic" w:hint="cs"/>
          <w:sz w:val="36"/>
          <w:szCs w:val="36"/>
          <w:rtl/>
        </w:rPr>
        <w:t>: بأن فيه قلب للتشبيه المذكور في الآيات، حيث جُعل المشبه به مشبهاً؛ لأن القيد المذكور في هذا القول يصدق على موتى الأحياء من الكفار، فإنهم يسمعون حقيقة، ولكن لا ينتفعون من سماعهم، كما هو مشاهد،</w:t>
      </w:r>
      <w:r w:rsidR="00191C73" w:rsidRPr="00624BA1">
        <w:rPr>
          <w:rFonts w:ascii="Traditional Arabic" w:eastAsia="Traditional Arabic" w:hAnsi="Traditional Arabic" w:cs="Traditional Arabic" w:hint="cs"/>
          <w:sz w:val="36"/>
          <w:szCs w:val="36"/>
          <w:rtl/>
        </w:rPr>
        <w:t xml:space="preserve"> فكيف يجوز جعل المشبه بهم-من موتى القبور-</w:t>
      </w:r>
      <w:r w:rsidRPr="00624BA1">
        <w:rPr>
          <w:rFonts w:ascii="Traditional Arabic" w:eastAsia="Traditional Arabic" w:hAnsi="Traditional Arabic" w:cs="Traditional Arabic" w:hint="cs"/>
          <w:sz w:val="36"/>
          <w:szCs w:val="36"/>
          <w:rtl/>
        </w:rPr>
        <w:t>مثلهم في أنهم يسمعون ولكنهم لا ينتفعون من سماعهم، مع أن المشاهد أنهم لا يسمعون مطلقاً، ولذلك حسن التشبيه المذكور في الآيات، فبطل القيد الذي ذكره أصحاب هذا القول.</w:t>
      </w:r>
      <w:r w:rsidR="00191C7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الثالث:</w:t>
      </w:r>
      <w:r w:rsidRPr="00624BA1">
        <w:rPr>
          <w:rFonts w:ascii="Traditional Arabic" w:eastAsia="Traditional Arabic" w:hAnsi="Traditional Arabic" w:cs="Traditional Arabic" w:hint="cs"/>
          <w:sz w:val="36"/>
          <w:szCs w:val="36"/>
          <w:rtl/>
        </w:rPr>
        <w:t xml:space="preserve"> أن معنى الآيات: إنك لا تُسمع الموتى بطاقتك وقدرتك، </w:t>
      </w:r>
      <w:r w:rsidRPr="00624BA1">
        <w:rPr>
          <w:rFonts w:ascii="Traditional Arabic" w:eastAsia="Traditional Arabic" w:hAnsi="Traditional Arabic" w:cs="Traditional Arabic"/>
          <w:sz w:val="36"/>
          <w:szCs w:val="36"/>
          <w:rtl/>
        </w:rPr>
        <w:t>ولكن الله تعالى هو الذي يسمعهم إذا شاء؛</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إذ هو القادر على ذلك دون من سواه.</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 xml:space="preserve">وهذا رأي: ابن التين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22"/>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والإسماعيلي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23"/>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وذكره ابن جرير الطبري احتمالاً آخر في معنى الآية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24"/>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واستدلوا على ذلك بأدلة منها:</w:t>
      </w:r>
    </w:p>
    <w:p w:rsidR="00312139" w:rsidRPr="00624BA1" w:rsidRDefault="00312139" w:rsidP="00191C7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hint="cs"/>
          <w:sz w:val="36"/>
          <w:szCs w:val="36"/>
          <w:rtl/>
        </w:rPr>
        <w:t xml:space="preserve"> أن الله تعالى بعد أن نفى السماع قال:</w:t>
      </w:r>
      <w:r w:rsidR="00191C7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وَمَا أَنتَ بِهَادِي الْعُمْيِ عَن ضَل</w:t>
      </w:r>
      <w:r w:rsidR="00191C73" w:rsidRPr="00624BA1">
        <w:rPr>
          <w:rFonts w:ascii="Traditional Arabic" w:eastAsia="Traditional Arabic" w:hAnsi="Traditional Arabic" w:cs="Traditional Arabic"/>
          <w:sz w:val="36"/>
          <w:szCs w:val="36"/>
          <w:rtl/>
        </w:rPr>
        <w:t>َالَتِهِمْ</w:t>
      </w:r>
      <w:r w:rsidR="00191C73"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النمل</w:t>
      </w:r>
      <w:r w:rsidRPr="00624BA1">
        <w:rPr>
          <w:rFonts w:ascii="Traditional Arabic" w:eastAsia="Traditional Arabic" w:hAnsi="Traditional Arabic" w:cs="Traditional Arabic" w:hint="cs"/>
          <w:sz w:val="36"/>
          <w:szCs w:val="36"/>
          <w:rtl/>
        </w:rPr>
        <w:t>:</w:t>
      </w:r>
      <w:r w:rsidR="00191C73" w:rsidRPr="00624BA1">
        <w:rPr>
          <w:rFonts w:ascii="Traditional Arabic" w:eastAsia="Traditional Arabic" w:hAnsi="Traditional Arabic" w:cs="Traditional Arabic"/>
          <w:sz w:val="36"/>
          <w:szCs w:val="36"/>
          <w:rtl/>
        </w:rPr>
        <w:t xml:space="preserve"> 81</w:t>
      </w:r>
      <w:r w:rsidRPr="00624BA1">
        <w:rPr>
          <w:rFonts w:ascii="Traditional Arabic" w:eastAsia="Traditional Arabic" w:hAnsi="Traditional Arabic" w:cs="Traditional Arabic" w:hint="cs"/>
          <w:sz w:val="36"/>
          <w:szCs w:val="36"/>
          <w:rtl/>
        </w:rPr>
        <w:t xml:space="preserve">]، فبين </w:t>
      </w:r>
      <w:r w:rsidRPr="00624BA1">
        <w:rPr>
          <w:rFonts w:ascii="Traditional Arabic" w:eastAsia="Traditional Arabic" w:hAnsi="Traditional Arabic" w:cs="Traditional Arabic"/>
          <w:sz w:val="36"/>
          <w:szCs w:val="36"/>
          <w:rtl/>
        </w:rPr>
        <w:t>أن الهداية من الكفر إلى الإيمان بيد</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دون من سواه،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فنفي</w:t>
      </w:r>
      <w:r w:rsidRPr="00624BA1">
        <w:rPr>
          <w:rFonts w:ascii="Traditional Arabic" w:eastAsia="Traditional Arabic" w:hAnsi="Traditional Arabic" w:cs="Traditional Arabic" w:hint="cs"/>
          <w:sz w:val="36"/>
          <w:szCs w:val="36"/>
          <w:rtl/>
        </w:rPr>
        <w:t xml:space="preserve">ه سبحانه </w:t>
      </w:r>
      <w:r w:rsidRPr="00624BA1">
        <w:rPr>
          <w:rFonts w:ascii="Traditional Arabic" w:eastAsia="Traditional Arabic" w:hAnsi="Traditional Arabic" w:cs="Traditional Arabic"/>
          <w:sz w:val="36"/>
          <w:szCs w:val="36"/>
          <w:rtl/>
        </w:rPr>
        <w:t xml:space="preserve">عن </w:t>
      </w:r>
      <w:r w:rsidRPr="00624BA1">
        <w:rPr>
          <w:rFonts w:ascii="Traditional Arabic" w:eastAsia="Traditional Arabic" w:hAnsi="Traditional Arabic" w:cs="Traditional Arabic" w:hint="cs"/>
          <w:sz w:val="36"/>
          <w:szCs w:val="36"/>
          <w:rtl/>
        </w:rPr>
        <w:t xml:space="preserve">نبيه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sz w:val="36"/>
          <w:szCs w:val="36"/>
          <w:rtl/>
        </w:rPr>
        <w:t xml:space="preserve">  أن يكون قادرا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سمع الموتى إلا بمشيئته،</w:t>
      </w:r>
      <w:r w:rsidRPr="00624BA1">
        <w:rPr>
          <w:rFonts w:ascii="Traditional Arabic" w:eastAsia="Traditional Arabic" w:hAnsi="Traditional Arabic" w:cs="Traditional Arabic" w:hint="cs"/>
          <w:sz w:val="36"/>
          <w:szCs w:val="36"/>
          <w:rtl/>
        </w:rPr>
        <w:t xml:space="preserve"> هو </w:t>
      </w:r>
      <w:r w:rsidRPr="00624BA1">
        <w:rPr>
          <w:rFonts w:ascii="Traditional Arabic" w:eastAsia="Traditional Arabic" w:hAnsi="Traditional Arabic" w:cs="Traditional Arabic"/>
          <w:sz w:val="36"/>
          <w:szCs w:val="36"/>
          <w:rtl/>
        </w:rPr>
        <w:t>كنفي</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أن يكون قادرا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على هداية </w:t>
      </w:r>
      <w:r w:rsidRPr="00624BA1">
        <w:rPr>
          <w:rFonts w:ascii="Traditional Arabic" w:eastAsia="Traditional Arabic" w:hAnsi="Traditional Arabic" w:cs="Traditional Arabic" w:hint="cs"/>
          <w:sz w:val="36"/>
          <w:szCs w:val="36"/>
          <w:rtl/>
        </w:rPr>
        <w:t>الكفار</w:t>
      </w:r>
      <w:r w:rsidRPr="00624BA1">
        <w:rPr>
          <w:rFonts w:ascii="Traditional Arabic" w:eastAsia="Traditional Arabic" w:hAnsi="Traditional Arabic" w:cs="Traditional Arabic"/>
          <w:sz w:val="36"/>
          <w:szCs w:val="36"/>
          <w:rtl/>
        </w:rPr>
        <w:t xml:space="preserve"> إلا بمشيئته.</w:t>
      </w:r>
    </w:p>
    <w:p w:rsidR="00312139" w:rsidRPr="00624BA1" w:rsidRDefault="00312139" w:rsidP="006E1F8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lastRenderedPageBreak/>
        <w:t>الدليل الثاني: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hint="cs"/>
          <w:sz w:val="36"/>
          <w:szCs w:val="36"/>
          <w:rtl/>
        </w:rPr>
        <w:t xml:space="preserve"> الله تعالى </w:t>
      </w:r>
      <w:r w:rsidRPr="00624BA1">
        <w:rPr>
          <w:rFonts w:ascii="Traditional Arabic" w:eastAsia="Traditional Arabic" w:hAnsi="Traditional Arabic" w:cs="Traditional Arabic"/>
          <w:sz w:val="36"/>
          <w:szCs w:val="36"/>
          <w:rtl/>
        </w:rPr>
        <w:t>أثبت لنفسه القدرة على إسماع من شاء من خلقة بقول</w:t>
      </w:r>
      <w:r w:rsidRPr="00624BA1">
        <w:rPr>
          <w:rFonts w:ascii="Traditional Arabic" w:eastAsia="Traditional Arabic" w:hAnsi="Traditional Arabic" w:cs="Traditional Arabic" w:hint="cs"/>
          <w:sz w:val="36"/>
          <w:szCs w:val="36"/>
          <w:rtl/>
        </w:rPr>
        <w:t>ـ</w:t>
      </w:r>
      <w:r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w:t>
      </w:r>
      <w:r w:rsidR="006E1F8F" w:rsidRPr="00624BA1">
        <w:rPr>
          <w:rFonts w:ascii="Traditional Arabic" w:eastAsia="Traditional Arabic" w:hAnsi="Traditional Arabic" w:cs="Traditional Arabic"/>
          <w:sz w:val="36"/>
          <w:szCs w:val="36"/>
          <w:rtl/>
        </w:rPr>
        <w:t>نَّ اللَّهَ يُسْمِعُ مَن يَشَاء</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ثم نفى عن </w:t>
      </w:r>
      <w:proofErr w:type="gramStart"/>
      <w:r w:rsidRPr="00624BA1">
        <w:rPr>
          <w:rFonts w:ascii="Traditional Arabic" w:eastAsia="Traditional Arabic" w:hAnsi="Traditional Arabic" w:cs="Traditional Arabic" w:hint="cs"/>
          <w:sz w:val="36"/>
          <w:szCs w:val="36"/>
          <w:rtl/>
        </w:rPr>
        <w:t xml:space="preserve">نبيه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sz w:val="36"/>
          <w:szCs w:val="36"/>
          <w:rtl/>
        </w:rPr>
        <w:t xml:space="preserve"> القدرة</w:t>
      </w:r>
      <w:proofErr w:type="gramEnd"/>
      <w:r w:rsidRPr="00624BA1">
        <w:rPr>
          <w:rFonts w:ascii="Traditional Arabic" w:eastAsia="Traditional Arabic" w:hAnsi="Traditional Arabic" w:cs="Traditional Arabic"/>
          <w:sz w:val="36"/>
          <w:szCs w:val="36"/>
          <w:rtl/>
        </w:rPr>
        <w:t xml:space="preserve"> على ما أثبته وأوجبه لنفسه من ذلك،</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فقال</w:t>
      </w:r>
      <w:r w:rsidRPr="00624BA1">
        <w:rPr>
          <w:rFonts w:ascii="Traditional Arabic" w:eastAsia="Traditional Arabic" w:hAnsi="Traditional Arabic" w:cs="Traditional Arabic" w:hint="cs"/>
          <w:sz w:val="36"/>
          <w:szCs w:val="36"/>
          <w:rtl/>
        </w:rPr>
        <w:t xml:space="preserve"> له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وَمَا أَنتَ بِمُسْمِعٍ مَّن فِي الْقُبُورِ</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ولكن الله هو </w:t>
      </w:r>
      <w:r w:rsidRPr="00624BA1">
        <w:rPr>
          <w:rFonts w:ascii="Traditional Arabic" w:eastAsia="Traditional Arabic" w:hAnsi="Traditional Arabic" w:cs="Traditional Arabic" w:hint="cs"/>
          <w:sz w:val="36"/>
          <w:szCs w:val="36"/>
          <w:rtl/>
        </w:rPr>
        <w:t xml:space="preserve">الذي يسمعهم </w:t>
      </w:r>
      <w:r w:rsidRPr="00624BA1">
        <w:rPr>
          <w:rFonts w:ascii="Traditional Arabic" w:eastAsia="Traditional Arabic" w:hAnsi="Traditional Arabic" w:cs="Traditional Arabic"/>
          <w:sz w:val="36"/>
          <w:szCs w:val="36"/>
          <w:rtl/>
        </w:rPr>
        <w:t>دونك وبيده الإفهام والإرشاد والتوفيق،</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وإنما أنت نذير فبلغ ما أرسلت به.(</w:t>
      </w:r>
      <w:r w:rsidRPr="00624BA1">
        <w:rPr>
          <w:rFonts w:ascii="Traditional Arabic" w:eastAsia="Traditional Arabic" w:hAnsi="Traditional Arabic" w:cs="Traditional Arabic"/>
          <w:sz w:val="36"/>
          <w:szCs w:val="36"/>
          <w:rtl/>
        </w:rPr>
        <w:footnoteReference w:id="152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أدلة القائلين بإثبات السماع مطلقاً للأموات:</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استدل القائلون بإثبات السماع مطلقاً للأموات بأدلة منها:</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hint="cs"/>
          <w:sz w:val="36"/>
          <w:szCs w:val="36"/>
          <w:rtl/>
        </w:rPr>
        <w:t xml:space="preserve"> مناجاة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لقتلى</w:t>
      </w:r>
      <w:proofErr w:type="gramEnd"/>
      <w:r w:rsidRPr="00624BA1">
        <w:rPr>
          <w:rFonts w:ascii="Traditional Arabic" w:eastAsia="Traditional Arabic" w:hAnsi="Traditional Arabic" w:cs="Traditional Arabic" w:hint="cs"/>
          <w:sz w:val="36"/>
          <w:szCs w:val="36"/>
          <w:rtl/>
        </w:rPr>
        <w:t xml:space="preserve"> بدر من المشركين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وهذا الحديث الصحيح أقسم فيه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أن الأحياء الحاضرين ليسوا بأسمع لما يقوله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من أولئك الموتى بعد ثلاث، وهو نص صحيح صريح في سماع الموتى، ولم يذكر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فيه تخصيصاً.</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7"/>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واعتُرِضَ:</w:t>
      </w:r>
      <w:r w:rsidRPr="00624BA1">
        <w:rPr>
          <w:rFonts w:ascii="Traditional Arabic" w:eastAsia="Traditional Arabic" w:hAnsi="Traditional Arabic" w:cs="Traditional Arabic" w:hint="cs"/>
          <w:sz w:val="36"/>
          <w:szCs w:val="36"/>
          <w:rtl/>
        </w:rPr>
        <w:t xml:space="preserve"> بأن عائشة رضي الله عنها روت الحديث بلفظ:</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إِنَّهُمْ الْآنَ لَيَعْلَمُونَ أَنَّ </w:t>
      </w:r>
      <w:r w:rsidR="006E1F8F" w:rsidRPr="00624BA1">
        <w:rPr>
          <w:rFonts w:ascii="Traditional Arabic" w:eastAsia="Traditional Arabic" w:hAnsi="Traditional Arabic" w:cs="Traditional Arabic" w:hint="cs"/>
          <w:sz w:val="36"/>
          <w:szCs w:val="36"/>
          <w:rtl/>
        </w:rPr>
        <w:t>مَا كُنْتُ أَقُولُ لَهُمْ حَقٌّ</w:t>
      </w:r>
      <w:r w:rsidRPr="00624BA1">
        <w:rPr>
          <w:rFonts w:ascii="Traditional Arabic" w:eastAsia="Traditional Arabic" w:hAnsi="Traditional Arabic" w:cs="Traditional Arabic" w:hint="cs"/>
          <w:sz w:val="36"/>
          <w:szCs w:val="36"/>
          <w:rtl/>
        </w:rPr>
        <w:t>»، وهذا يدل على أن الرواية التي فيها التصريح بالسماع غير محفوظة.</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وأجيب:</w:t>
      </w:r>
      <w:r w:rsidRPr="00624BA1">
        <w:rPr>
          <w:rFonts w:ascii="Traditional Arabic" w:eastAsia="Traditional Arabic" w:hAnsi="Traditional Arabic" w:cs="Traditional Arabic" w:hint="cs"/>
          <w:sz w:val="36"/>
          <w:szCs w:val="36"/>
          <w:rtl/>
        </w:rPr>
        <w:t xml:space="preserve"> بأن تأول عائشة رضي الله عنها بعض آيات القرآن، لا تُرد به روايات الصحابة العدول الصحيحة الصريحة </w:t>
      </w:r>
      <w:proofErr w:type="gramStart"/>
      <w:r w:rsidRPr="00624BA1">
        <w:rPr>
          <w:rFonts w:ascii="Traditional Arabic" w:eastAsia="Traditional Arabic" w:hAnsi="Traditional Arabic" w:cs="Traditional Arabic" w:hint="cs"/>
          <w:sz w:val="36"/>
          <w:szCs w:val="36"/>
          <w:rtl/>
        </w:rPr>
        <w:t xml:space="preserve">عنه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ويتأكد ذلك بثلاثة أمور:</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الأول:</w:t>
      </w:r>
      <w:r w:rsidRPr="00624BA1">
        <w:rPr>
          <w:rFonts w:ascii="Traditional Arabic" w:eastAsia="Traditional Arabic" w:hAnsi="Traditional Arabic" w:cs="Traditional Arabic" w:hint="cs"/>
          <w:sz w:val="36"/>
          <w:szCs w:val="36"/>
          <w:rtl/>
        </w:rPr>
        <w:t xml:space="preserve"> أن رواية العدل لا ترد بالتأويل.</w:t>
      </w:r>
    </w:p>
    <w:p w:rsidR="00312139" w:rsidRPr="00624BA1" w:rsidRDefault="00312139" w:rsidP="00F4711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الثاني:</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أن عائشة رضي الله عنها لما أنكرت رواية ابن عمر عن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006E1F8F" w:rsidRPr="00624BA1">
        <w:rPr>
          <w:rFonts w:ascii="Traditional Arabic" w:eastAsia="Traditional Arabic" w:hAnsi="Traditional Arabic" w:cs="Traditional Arabic" w:hint="cs"/>
          <w:sz w:val="36"/>
          <w:szCs w:val="36"/>
          <w:rtl/>
        </w:rPr>
        <w:t xml:space="preserve"> </w:t>
      </w:r>
      <w:r w:rsidR="00F4711F">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 xml:space="preserve"> إنهم ليسمعون الآن ما أقول</w:t>
      </w:r>
      <w:r w:rsidR="00F4711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قالت: إن الذي قاله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إنهم ليعلمون الآن أن </w:t>
      </w:r>
      <w:r w:rsidRPr="00624BA1">
        <w:rPr>
          <w:rFonts w:ascii="Traditional Arabic" w:eastAsia="Traditional Arabic" w:hAnsi="Traditional Arabic" w:cs="Traditional Arabic" w:hint="cs"/>
          <w:sz w:val="36"/>
          <w:szCs w:val="36"/>
          <w:rtl/>
        </w:rPr>
        <w:lastRenderedPageBreak/>
        <w:t xml:space="preserve">الذي كنت أقول لهم هو الحق » فأنكرت السماع ونَفَتْهُ عنهم، وأثبتت لهم العلم، ومعلومٌ أنَّ من ثبت له العلم صح منه السماع.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الثالث:</w:t>
      </w:r>
      <w:r w:rsidRPr="00624BA1">
        <w:rPr>
          <w:rFonts w:ascii="Traditional Arabic" w:eastAsia="Traditional Arabic" w:hAnsi="Traditional Arabic" w:cs="Traditional Arabic" w:hint="cs"/>
          <w:sz w:val="36"/>
          <w:szCs w:val="36"/>
          <w:rtl/>
        </w:rPr>
        <w:t xml:space="preserve"> هو ما جاء عنها مما يقتضي رجوعها عن تأويلها إلى الروايات الصحيحة، قال الحافظ ابن حجر:</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ومن الغريب أن في المغازي لابن إسحاق رواية يونس بن بكير بإسناد جيد عن عائشة مثل حديث أبي طلحة وفيه:</w:t>
      </w:r>
      <w:r w:rsidR="006E1F8F" w:rsidRPr="00624BA1">
        <w:rPr>
          <w:rFonts w:ascii="Traditional Arabic" w:eastAsia="Traditional Arabic" w:hAnsi="Traditional Arabic" w:cs="Traditional Arabic" w:hint="cs"/>
          <w:sz w:val="36"/>
          <w:szCs w:val="36"/>
          <w:rtl/>
        </w:rPr>
        <w:t xml:space="preserve"> «ما أنتم بأسمع لما أقول منهم</w:t>
      </w:r>
      <w:r w:rsidRPr="00624BA1">
        <w:rPr>
          <w:rFonts w:ascii="Traditional Arabic" w:eastAsia="Traditional Arabic" w:hAnsi="Traditional Arabic" w:cs="Traditional Arabic" w:hint="cs"/>
          <w:sz w:val="36"/>
          <w:szCs w:val="36"/>
          <w:rtl/>
        </w:rPr>
        <w:t xml:space="preserve">» وأخرجه أحمد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بإسناد حسن؛ فإن كان محفوظاً فكأنها رجعت عن الإنكار، لما ثبت عندها من رواية هؤلاء الصحابة،</w:t>
      </w:r>
      <w:r w:rsidR="006E1F8F" w:rsidRPr="00624BA1">
        <w:rPr>
          <w:rFonts w:ascii="Traditional Arabic" w:eastAsia="Traditional Arabic" w:hAnsi="Traditional Arabic" w:cs="Traditional Arabic" w:hint="cs"/>
          <w:sz w:val="36"/>
          <w:szCs w:val="36"/>
          <w:rtl/>
        </w:rPr>
        <w:t xml:space="preserve"> لكونها لم تشهد القصة</w:t>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2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الإسماعيلي:</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كان عند عائشة من الفهم والذكاء وكثرة الرواية والغوص على غوامض العلم ما لا مزيد عليه، لكن لا سبيل إلى رَدِّ رواية الثقة إلا بنصٍ مثله، يدل</w:t>
      </w:r>
      <w:r w:rsidR="006E1F8F" w:rsidRPr="00624BA1">
        <w:rPr>
          <w:rFonts w:ascii="Traditional Arabic" w:eastAsia="Traditional Arabic" w:hAnsi="Traditional Arabic" w:cs="Traditional Arabic" w:hint="cs"/>
          <w:sz w:val="36"/>
          <w:szCs w:val="36"/>
          <w:rtl/>
        </w:rPr>
        <w:t xml:space="preserve"> على نسخه أو تخصيصه أو استحالته</w:t>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1"/>
      </w:r>
      <w:r w:rsidRPr="00624BA1">
        <w:rPr>
          <w:rFonts w:ascii="Traditional Arabic" w:eastAsia="Traditional Arabic" w:hAnsi="Traditional Arabic" w:cs="Traditional Arabic"/>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الثاني:</w:t>
      </w:r>
      <w:r w:rsidRPr="00624BA1">
        <w:rPr>
          <w:rFonts w:ascii="Traditional Arabic" w:eastAsia="Traditional Arabic" w:hAnsi="Traditional Arabic" w:cs="Traditional Arabic" w:hint="cs"/>
          <w:sz w:val="36"/>
          <w:szCs w:val="36"/>
          <w:rtl/>
        </w:rPr>
        <w:t xml:space="preserve"> عن </w:t>
      </w:r>
      <w:proofErr w:type="gramStart"/>
      <w:r w:rsidRPr="00624BA1">
        <w:rPr>
          <w:rFonts w:ascii="Traditional Arabic" w:eastAsia="Traditional Arabic" w:hAnsi="Traditional Arabic" w:cs="Traditional Arabic" w:hint="cs"/>
          <w:sz w:val="36"/>
          <w:szCs w:val="36"/>
          <w:rtl/>
        </w:rPr>
        <w:t xml:space="preserve">أنس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قال</w:t>
      </w:r>
      <w:proofErr w:type="gramEnd"/>
      <w:r w:rsidRPr="00624BA1">
        <w:rPr>
          <w:rFonts w:ascii="Traditional Arabic" w:eastAsia="Traditional Arabic" w:hAnsi="Traditional Arabic" w:cs="Traditional Arabic" w:hint="cs"/>
          <w:sz w:val="36"/>
          <w:szCs w:val="36"/>
          <w:rtl/>
        </w:rPr>
        <w:t xml:space="preserve">: 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 الْعَبْدَ إِذَا وُضِعَ فِي قَبْرِهِ، وَتَوَلَّى عَنْهُ أَصْحَابُهُ، إِنَّهُ لَيَسْمَعُ قَرْعَ نِعَالِهِمْ....»</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وهذا الحديث فيه تصريح من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بأن الميت في قبره يسمع قرع نعال من دفنوه إذا رجعوا، وهو نص صحيح صريح في سماع الموتى، وظاهره العموم في كل من دُفِنَ، ولم يذكر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فيه تخصيصاً.</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واعتُرِضَ:</w:t>
      </w:r>
      <w:r w:rsidRPr="00624BA1">
        <w:rPr>
          <w:rFonts w:ascii="Traditional Arabic" w:eastAsia="Traditional Arabic" w:hAnsi="Traditional Arabic" w:cs="Traditional Arabic" w:hint="cs"/>
          <w:sz w:val="36"/>
          <w:szCs w:val="36"/>
          <w:rtl/>
        </w:rPr>
        <w:t xml:space="preserve"> بأن ما ورد في هذا الحديث مخصوص بأول الدفن، عند سؤال الملكين، وهو غير دائم، فلا يفيد عموم سماع الأموات في كل الأحوال والأوقات.</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F4711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وأيضاً: فإن الروح</w:t>
      </w:r>
      <w:r w:rsidR="006E1F8F" w:rsidRPr="00624BA1">
        <w:rPr>
          <w:rFonts w:ascii="Traditional Arabic" w:eastAsia="Traditional Arabic" w:hAnsi="Traditional Arabic" w:cs="Traditional Arabic" w:hint="cs"/>
          <w:sz w:val="36"/>
          <w:szCs w:val="36"/>
          <w:rtl/>
        </w:rPr>
        <w:t xml:space="preserve"> تعاد للبدن عند المساءلة -</w:t>
      </w:r>
      <w:r w:rsidRPr="00624BA1">
        <w:rPr>
          <w:rFonts w:ascii="Traditional Arabic" w:eastAsia="Traditional Arabic" w:hAnsi="Traditional Arabic" w:cs="Traditional Arabic" w:hint="cs"/>
          <w:sz w:val="36"/>
          <w:szCs w:val="36"/>
          <w:rtl/>
        </w:rPr>
        <w:t xml:space="preserve">كما ثبت بذلك </w:t>
      </w:r>
      <w:proofErr w:type="gramStart"/>
      <w:r w:rsidRPr="00624BA1">
        <w:rPr>
          <w:rFonts w:ascii="Traditional Arabic" w:eastAsia="Traditional Arabic" w:hAnsi="Traditional Arabic" w:cs="Traditional Arabic" w:hint="cs"/>
          <w:sz w:val="36"/>
          <w:szCs w:val="36"/>
          <w:rtl/>
        </w:rPr>
        <w:t>الحديث</w:t>
      </w:r>
      <w:r w:rsidR="00F4711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footnoteReference w:id="1535"/>
      </w:r>
      <w:r w:rsidRPr="00624BA1">
        <w:rPr>
          <w:rFonts w:ascii="Traditional Arabic" w:eastAsia="Traditional Arabic" w:hAnsi="Traditional Arabic" w:cs="Traditional Arabic"/>
          <w:sz w:val="36"/>
          <w:szCs w:val="36"/>
          <w:rtl/>
        </w:rPr>
        <w:t>)</w:t>
      </w:r>
      <w:r w:rsidR="00F4711F">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لذا فإن سماع الميت قرع النعال، إنما هو بسبب اتصال الروح بالبدن، وهذا الاتصال غير دائم، بل هو مخصوص بوقت السؤال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وعليه فلا يصح الاستدلال بهذا الحديث، على عموم سماع الأموات في كل وقت وحين.</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الثالث:</w:t>
      </w:r>
      <w:r w:rsidRPr="00624BA1">
        <w:rPr>
          <w:rFonts w:ascii="Traditional Arabic" w:eastAsia="Traditional Arabic" w:hAnsi="Traditional Arabic" w:cs="Traditional Arabic" w:hint="cs"/>
          <w:sz w:val="36"/>
          <w:szCs w:val="36"/>
          <w:rtl/>
        </w:rPr>
        <w:t xml:space="preserve"> عن أبي </w:t>
      </w:r>
      <w:proofErr w:type="gramStart"/>
      <w:r w:rsidRPr="00624BA1">
        <w:rPr>
          <w:rFonts w:ascii="Traditional Arabic" w:eastAsia="Traditional Arabic" w:hAnsi="Traditional Arabic" w:cs="Traditional Arabic" w:hint="cs"/>
          <w:sz w:val="36"/>
          <w:szCs w:val="36"/>
          <w:rtl/>
        </w:rPr>
        <w:t xml:space="preserve">هريرة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w:t>
      </w:r>
      <w:proofErr w:type="gramEnd"/>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أَنَّ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أَتَى الْمَقْبُرَةَ فَقَالَ: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السَّلَامُ عَلَيْكُمْ دَارَ قَوْمٍ مُؤْمِنِينَ،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وَإِنَّا إِنْ شَاءَ اللَّهُ بِكُمْ لَاحِقُونَ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7"/>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وهذا الحديث فيه مخاطبة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لأهل القبور بقولـه:« السلام عليكم »، وقولـه:« وإنا إن شاء الله بكم لاحقون »، وهذا يدل دلالة واضحة على أنهم يسمعون سلامه؛ لأنهم لو كانوا لا يسمعون سلامه وكلامه لكان خطابه لهم من جنس خطاب المعدوم، ولا شك أن ذلك ليس من شأن العقلاء، فمن البعيد جداً صدوره من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F4711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واعتُرِضَ:</w:t>
      </w:r>
      <w:r w:rsidRPr="00624BA1">
        <w:rPr>
          <w:rFonts w:ascii="Traditional Arabic" w:eastAsia="Traditional Arabic" w:hAnsi="Traditional Arabic" w:cs="Traditional Arabic" w:hint="cs"/>
          <w:sz w:val="36"/>
          <w:szCs w:val="36"/>
          <w:rtl/>
        </w:rPr>
        <w:t xml:space="preserve"> بأن </w:t>
      </w:r>
      <w:proofErr w:type="gramStart"/>
      <w:r w:rsidRPr="00624BA1">
        <w:rPr>
          <w:rFonts w:ascii="Traditional Arabic" w:eastAsia="Traditional Arabic" w:hAnsi="Traditional Arabic" w:cs="Traditional Arabic" w:hint="cs"/>
          <w:sz w:val="36"/>
          <w:szCs w:val="36"/>
          <w:rtl/>
        </w:rPr>
        <w:t xml:space="preserve">الصحابة </w:t>
      </w:r>
      <w:r w:rsidRPr="00624BA1">
        <w:rPr>
          <w:rFonts w:ascii="Traditional Arabic" w:eastAsia="Traditional Arabic" w:hAnsi="Traditional Arabic" w:cs="Traditional Arabic"/>
          <w:sz w:val="36"/>
          <w:szCs w:val="36"/>
        </w:rPr>
        <w:sym w:font="AGA Arabesque" w:char="F079"/>
      </w:r>
      <w:r w:rsidRPr="00624BA1">
        <w:rPr>
          <w:rFonts w:ascii="Traditional Arabic" w:eastAsia="Traditional Arabic" w:hAnsi="Traditional Arabic" w:cs="Traditional Arabic" w:hint="cs"/>
          <w:sz w:val="36"/>
          <w:szCs w:val="36"/>
          <w:rtl/>
        </w:rPr>
        <w:t xml:space="preserve"> كانوا</w:t>
      </w:r>
      <w:proofErr w:type="gramEnd"/>
      <w:r w:rsidRPr="00624BA1">
        <w:rPr>
          <w:rFonts w:ascii="Traditional Arabic" w:eastAsia="Traditional Arabic" w:hAnsi="Traditional Arabic" w:cs="Traditional Arabic" w:hint="cs"/>
          <w:sz w:val="36"/>
          <w:szCs w:val="36"/>
          <w:rtl/>
        </w:rPr>
        <w:t xml:space="preserve"> يخاطبون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في تشهد الصلاة بقولهم:</w:t>
      </w:r>
      <w:r w:rsidR="00F4711F">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السلام عليك أيها النبي... </w:t>
      </w:r>
      <w:r w:rsidR="00F4711F">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3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وهم خلفه، وقريباً منه، وبعيداً عنه، في مسجده، وفي غير مسجده، وكذا جمهور المسلمين اليوم، وقبل اليوم، الذين يخاطبونه بذلك، أفيقال: إنه يسمعهم، أو أنه من المحال السلام عليه، وهو لا يشعر بهم ولا يعلم؟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واعتُرِضَ أيضاً:</w:t>
      </w:r>
      <w:r w:rsidRPr="00624BA1">
        <w:rPr>
          <w:rFonts w:ascii="Traditional Arabic" w:eastAsia="Traditional Arabic" w:hAnsi="Traditional Arabic" w:cs="Traditional Arabic" w:hint="cs"/>
          <w:sz w:val="36"/>
          <w:szCs w:val="36"/>
          <w:rtl/>
        </w:rPr>
        <w:t xml:space="preserve"> بأن السلام على القبور إنما هو عبادة، والقصد منه تذكير النفس بحالة الموت، وبحالة الموتى في حياتهم، وليس القصد من السلام مخاطبتهم، أو أنهم يسمعون ويجيبون.</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الرابع:</w:t>
      </w:r>
      <w:r w:rsidRPr="00624BA1">
        <w:rPr>
          <w:rFonts w:ascii="Traditional Arabic" w:eastAsia="Traditional Arabic" w:hAnsi="Traditional Arabic" w:cs="Traditional Arabic" w:hint="cs"/>
          <w:sz w:val="36"/>
          <w:szCs w:val="36"/>
          <w:rtl/>
        </w:rPr>
        <w:t xml:space="preserve"> </w:t>
      </w:r>
      <w:r w:rsidR="006E1F8F" w:rsidRPr="00624BA1">
        <w:rPr>
          <w:rFonts w:ascii="Traditional Arabic" w:eastAsia="Traditional Arabic" w:hAnsi="Traditional Arabic" w:cs="Traditional Arabic"/>
          <w:sz w:val="36"/>
          <w:szCs w:val="36"/>
          <w:rtl/>
        </w:rPr>
        <w:t>ما جرى عليه عمل الناس</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قديما</w:t>
      </w:r>
      <w:r w:rsidRPr="00624BA1">
        <w:rPr>
          <w:rFonts w:ascii="Traditional Arabic" w:eastAsia="Traditional Arabic" w:hAnsi="Traditional Arabic" w:cs="Traditional Arabic" w:hint="cs"/>
          <w:sz w:val="36"/>
          <w:szCs w:val="36"/>
          <w:rtl/>
        </w:rPr>
        <w:t>ً</w:t>
      </w:r>
      <w:r w:rsidR="006E1F8F" w:rsidRPr="00624BA1">
        <w:rPr>
          <w:rFonts w:ascii="Traditional Arabic" w:eastAsia="Traditional Arabic" w:hAnsi="Traditional Arabic" w:cs="Traditional Arabic"/>
          <w:sz w:val="36"/>
          <w:szCs w:val="36"/>
          <w:rtl/>
        </w:rPr>
        <w:t xml:space="preserve"> وإلى الآن</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تلقين الميت في قبره،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ولولا أنه يسمع ذلك وينتفع به لم يكن فيه فائدة،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وكان عبثا</w:t>
      </w:r>
      <w:r w:rsidRPr="00624BA1">
        <w:rPr>
          <w:rFonts w:ascii="Traditional Arabic" w:eastAsia="Traditional Arabic" w:hAnsi="Traditional Arabic" w:cs="Traditional Arabic" w:hint="cs"/>
          <w:sz w:val="36"/>
          <w:szCs w:val="36"/>
          <w:rtl/>
        </w:rPr>
        <w:t xml:space="preserve">ً، فعن </w:t>
      </w:r>
      <w:r w:rsidRPr="00624BA1">
        <w:rPr>
          <w:rFonts w:ascii="Traditional Arabic" w:eastAsia="Traditional Arabic" w:hAnsi="Traditional Arabic" w:cs="Traditional Arabic"/>
          <w:sz w:val="36"/>
          <w:szCs w:val="36"/>
          <w:rtl/>
        </w:rPr>
        <w:t>أبى أمامة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 رسول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إذا مات أحد من إخوانكم فسويتم التراب على قبره،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فليقم أحدكم على رأس قبره ثم ليقل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يا فلان بن فلانة،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فإنه يسمعه ولا يجيب،</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ثم يقول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يا فلان بن فلانة،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فإنه يستوي قاعدا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ثم يقول</w:t>
      </w:r>
      <w:r w:rsidR="006E1F8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يا فلان بن فلانة،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فإنه يقول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أرشدنا رحمك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ولكن لا تشعرون،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فليقل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أذكر ما خرجت عليه من الدنيا،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شهادة أن لا إله إلا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وأن محمدا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عبده ورسوله،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وأنك رضيت بالله ربا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وبالإسلام دينا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وبمحمد نبيا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وبالقرآن إماما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منكرا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ونكيرا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يأخذ </w:t>
      </w:r>
      <w:r w:rsidRPr="00624BA1">
        <w:rPr>
          <w:rFonts w:ascii="Traditional Arabic" w:eastAsia="Traditional Arabic" w:hAnsi="Traditional Arabic" w:cs="Traditional Arabic" w:hint="cs"/>
          <w:sz w:val="36"/>
          <w:szCs w:val="36"/>
          <w:rtl/>
        </w:rPr>
        <w:t xml:space="preserve">كل </w:t>
      </w:r>
      <w:r w:rsidRPr="00624BA1">
        <w:rPr>
          <w:rFonts w:ascii="Traditional Arabic" w:eastAsia="Traditional Arabic" w:hAnsi="Traditional Arabic" w:cs="Traditional Arabic"/>
          <w:sz w:val="36"/>
          <w:szCs w:val="36"/>
          <w:rtl/>
        </w:rPr>
        <w:t>واحد منهما بيد صاحبه ويقول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انطلق بنا،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ما نقعد عند من قد 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ج</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ته،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فيكون الله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حجيج</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 دونهما،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فقال رجل: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يا رسول الله،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فإن لم يعرف أمه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فينسبه إلى حواء،</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يا فلان بن حواء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قالوا: </w:t>
      </w:r>
      <w:r w:rsidRPr="00624BA1">
        <w:rPr>
          <w:rFonts w:ascii="Traditional Arabic" w:eastAsia="Traditional Arabic" w:hAnsi="Traditional Arabic" w:cs="Traditional Arabic"/>
          <w:sz w:val="36"/>
          <w:szCs w:val="36"/>
          <w:rtl/>
        </w:rPr>
        <w:t xml:space="preserve">فهذا الحديث وإن لم يثبت </w:t>
      </w:r>
      <w:r w:rsidRPr="00624BA1">
        <w:rPr>
          <w:rFonts w:ascii="Traditional Arabic" w:eastAsia="Traditional Arabic" w:hAnsi="Traditional Arabic" w:cs="Traditional Arabic" w:hint="cs"/>
          <w:sz w:val="36"/>
          <w:szCs w:val="36"/>
          <w:rtl/>
        </w:rPr>
        <w:t>إلا أن ا</w:t>
      </w:r>
      <w:r w:rsidRPr="00624BA1">
        <w:rPr>
          <w:rFonts w:ascii="Traditional Arabic" w:eastAsia="Traditional Arabic" w:hAnsi="Traditional Arabic" w:cs="Traditional Arabic"/>
          <w:sz w:val="36"/>
          <w:szCs w:val="36"/>
          <w:rtl/>
        </w:rPr>
        <w:t>تصال العمل به في سائر الأمصار والأعصار،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من غير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نكار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كاف</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في العمل به،</w:t>
      </w:r>
      <w:r w:rsidRPr="00624BA1">
        <w:rPr>
          <w:rFonts w:ascii="Traditional Arabic" w:eastAsia="Traditional Arabic" w:hAnsi="Traditional Arabic" w:cs="Traditional Arabic" w:hint="cs"/>
          <w:sz w:val="36"/>
          <w:szCs w:val="36"/>
          <w:rtl/>
        </w:rPr>
        <w:t xml:space="preserve"> ول</w:t>
      </w:r>
      <w:r w:rsidRPr="00624BA1">
        <w:rPr>
          <w:rFonts w:ascii="Traditional Arabic" w:eastAsia="Traditional Arabic" w:hAnsi="Traditional Arabic" w:cs="Traditional Arabic"/>
          <w:sz w:val="36"/>
          <w:szCs w:val="36"/>
          <w:rtl/>
        </w:rPr>
        <w:t xml:space="preserve">ولا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ن المخاطب يسمع لكان ذلك بمنزلة الخطاب للتراب والخشب والحجر والمعدوم،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وهذا و</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استحسنه واحد،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فالعلماء قاطبة على استقباحه واستهجانه،</w:t>
      </w:r>
      <w:r w:rsidRPr="00624BA1">
        <w:rPr>
          <w:rFonts w:ascii="Traditional Arabic" w:eastAsia="Traditional Arabic" w:hAnsi="Traditional Arabic" w:cs="Traditional Arabic" w:hint="cs"/>
          <w:sz w:val="36"/>
          <w:szCs w:val="36"/>
          <w:rtl/>
        </w:rPr>
        <w:t xml:space="preserve"> قالوا: وقد كان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إذا فرغ من دفن الميت وقف عليه فقال:</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اسْتَغْفِرُوا لِأَخِيكُمْ، وَسَلُوا لَهُ بِالتَّثْبِيتِ،</w:t>
      </w:r>
      <w:r w:rsidR="006E1F8F" w:rsidRPr="00624BA1">
        <w:rPr>
          <w:rFonts w:ascii="Traditional Arabic" w:eastAsia="Traditional Arabic" w:hAnsi="Traditional Arabic" w:cs="Traditional Arabic" w:hint="cs"/>
          <w:sz w:val="36"/>
          <w:szCs w:val="36"/>
          <w:rtl/>
        </w:rPr>
        <w:t xml:space="preserve"> فَإِنَّهُ الْآنَ يُسْأَلُ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فأخبر</w:t>
      </w:r>
      <w:r w:rsidRPr="00624BA1">
        <w:rPr>
          <w:rFonts w:ascii="Traditional Arabic" w:eastAsia="Traditional Arabic" w:hAnsi="Traditional Arabic" w:cs="Traditional Arabic" w:hint="cs"/>
          <w:sz w:val="36"/>
          <w:szCs w:val="36"/>
          <w:rtl/>
        </w:rPr>
        <w:t xml:space="preserve">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أنه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سأل حينئذ،</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وإذا كان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سأل فإنه يسمع التلقين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واعتُرِضَ:</w:t>
      </w:r>
      <w:r w:rsidRPr="00624BA1">
        <w:rPr>
          <w:rFonts w:ascii="Traditional Arabic" w:eastAsia="Traditional Arabic" w:hAnsi="Traditional Arabic" w:cs="Traditional Arabic" w:hint="cs"/>
          <w:sz w:val="36"/>
          <w:szCs w:val="36"/>
          <w:rtl/>
        </w:rPr>
        <w:t xml:space="preserve"> بأن حديث تلقين الميت لا يصح، بل هو حديث متفق على ضعفه.</w:t>
      </w:r>
      <w:r w:rsidR="006E1F8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الخامس:</w:t>
      </w:r>
      <w:r w:rsidRPr="00624BA1">
        <w:rPr>
          <w:rFonts w:ascii="Traditional Arabic" w:eastAsia="Traditional Arabic" w:hAnsi="Traditional Arabic" w:cs="Traditional Arabic" w:hint="cs"/>
          <w:sz w:val="36"/>
          <w:szCs w:val="36"/>
          <w:rtl/>
        </w:rPr>
        <w:t xml:space="preserve"> أن عمرو بن </w:t>
      </w:r>
      <w:proofErr w:type="gramStart"/>
      <w:r w:rsidRPr="00624BA1">
        <w:rPr>
          <w:rFonts w:ascii="Traditional Arabic" w:eastAsia="Traditional Arabic" w:hAnsi="Traditional Arabic" w:cs="Traditional Arabic" w:hint="cs"/>
          <w:sz w:val="36"/>
          <w:szCs w:val="36"/>
          <w:rtl/>
        </w:rPr>
        <w:t xml:space="preserve">العاص </w:t>
      </w:r>
      <w:r w:rsidRPr="00624BA1">
        <w:rPr>
          <w:rFonts w:ascii="Traditional Arabic" w:eastAsia="Traditional Arabic" w:hAnsi="Traditional Arabic" w:cs="Traditional Arabic"/>
          <w:sz w:val="36"/>
          <w:szCs w:val="36"/>
        </w:rPr>
        <w:sym w:font="AGA Arabesque" w:char="F074"/>
      </w:r>
      <w:r w:rsidR="006E1F8F" w:rsidRPr="00624BA1">
        <w:rPr>
          <w:rFonts w:ascii="Traditional Arabic" w:eastAsia="Traditional Arabic" w:hAnsi="Traditional Arabic" w:cs="Traditional Arabic" w:hint="cs"/>
          <w:sz w:val="36"/>
          <w:szCs w:val="36"/>
          <w:rtl/>
        </w:rPr>
        <w:t xml:space="preserve"> قال</w:t>
      </w:r>
      <w:proofErr w:type="gramEnd"/>
      <w:r w:rsidR="006E1F8F" w:rsidRPr="00624BA1">
        <w:rPr>
          <w:rFonts w:ascii="Traditional Arabic" w:eastAsia="Traditional Arabic" w:hAnsi="Traditional Arabic" w:cs="Traditional Arabic" w:hint="cs"/>
          <w:sz w:val="36"/>
          <w:szCs w:val="36"/>
          <w:rtl/>
        </w:rPr>
        <w:t>-في وصيته عند موته-:«</w:t>
      </w:r>
      <w:r w:rsidRPr="00624BA1">
        <w:rPr>
          <w:rFonts w:ascii="Traditional Arabic" w:eastAsia="Traditional Arabic" w:hAnsi="Traditional Arabic" w:cs="Traditional Arabic"/>
          <w:sz w:val="36"/>
          <w:szCs w:val="36"/>
          <w:rtl/>
        </w:rPr>
        <w:t>فَإِذَا دَفَنْتُمُونِي فَشُنُّوا (</w:t>
      </w:r>
      <w:r w:rsidRPr="00624BA1">
        <w:rPr>
          <w:rFonts w:ascii="Traditional Arabic" w:eastAsia="Traditional Arabic" w:hAnsi="Traditional Arabic" w:cs="Traditional Arabic"/>
          <w:sz w:val="36"/>
          <w:szCs w:val="36"/>
          <w:rtl/>
        </w:rPr>
        <w:footnoteReference w:id="154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عَلَيَّ التُّرَابَ شَنًّا،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ثُمَّ أَقِيمُوا حَوْلَ قَبْرِي قَدْرَ مَا تُنْحَرُ جَزُورٌ وَيُقْسَمُ لَحْمُهَا،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حَتَّى أَسْتَأْنِسَ بِكُمْ وَأَنْظُرَ مَاذَا أُرَاجِعُ بِهِ رُسُلَ رَبِّي</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7"/>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وهذا يدل على أن الميت ترد عليه روحه ويسمع حس من هو على قبره وكلامهم، وهذا الحديث إنما قاله عمرو عن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لأن مثله لا يدرك إلا من جهة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6E1F8F">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الدليل السادس:</w:t>
      </w:r>
      <w:r w:rsidR="006E1F8F" w:rsidRPr="00624BA1">
        <w:rPr>
          <w:rFonts w:ascii="Traditional Arabic" w:eastAsia="Traditional Arabic" w:hAnsi="Traditional Arabic" w:cs="Traditional Arabic" w:hint="cs"/>
          <w:b/>
          <w:bCs/>
          <w:sz w:val="36"/>
          <w:szCs w:val="36"/>
          <w:rtl/>
        </w:rPr>
        <w:t xml:space="preserve"> </w:t>
      </w:r>
      <w:r w:rsidRPr="00624BA1">
        <w:rPr>
          <w:rFonts w:ascii="Traditional Arabic" w:eastAsia="Traditional Arabic" w:hAnsi="Traditional Arabic" w:cs="Traditional Arabic" w:hint="cs"/>
          <w:sz w:val="36"/>
          <w:szCs w:val="36"/>
          <w:rtl/>
        </w:rPr>
        <w:t xml:space="preserve">عن </w:t>
      </w:r>
      <w:r w:rsidRPr="00624BA1">
        <w:rPr>
          <w:rFonts w:ascii="Traditional Arabic" w:eastAsia="Traditional Arabic" w:hAnsi="Traditional Arabic" w:cs="Traditional Arabic"/>
          <w:sz w:val="36"/>
          <w:szCs w:val="36"/>
          <w:rtl/>
        </w:rPr>
        <w:t xml:space="preserve">أبي </w:t>
      </w:r>
      <w:proofErr w:type="gramStart"/>
      <w:r w:rsidRPr="00624BA1">
        <w:rPr>
          <w:rFonts w:ascii="Traditional Arabic" w:eastAsia="Traditional Arabic" w:hAnsi="Traditional Arabic" w:cs="Traditional Arabic"/>
          <w:sz w:val="36"/>
          <w:szCs w:val="36"/>
          <w:rtl/>
        </w:rPr>
        <w:t xml:space="preserve">هريرة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قال</w:t>
      </w:r>
      <w:proofErr w:type="gramEnd"/>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ما من رجل يمر على قبر رجل كان يعرفه في الدنيا فيسلم عليه إلا عرفه ورد عليه السلام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4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w:t>
      </w:r>
      <w:r w:rsidRPr="00624BA1">
        <w:rPr>
          <w:rFonts w:ascii="Traditional Arabic" w:eastAsia="Traditional Arabic" w:hAnsi="Traditional Arabic" w:cs="Traditional Arabic"/>
          <w:sz w:val="36"/>
          <w:szCs w:val="36"/>
          <w:rtl/>
        </w:rPr>
        <w:t xml:space="preserve">عن أبي </w:t>
      </w:r>
      <w:proofErr w:type="gramStart"/>
      <w:r w:rsidRPr="00624BA1">
        <w:rPr>
          <w:rFonts w:ascii="Traditional Arabic" w:eastAsia="Traditional Arabic" w:hAnsi="Traditional Arabic" w:cs="Traditional Arabic"/>
          <w:sz w:val="36"/>
          <w:szCs w:val="36"/>
          <w:rtl/>
        </w:rPr>
        <w:t xml:space="preserve">هريرة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w:t>
      </w:r>
      <w:proofErr w:type="gramEnd"/>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حين انصرف من أحد</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على مصعب بن عمير وهو مقتول على طريقه فوقف عليه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sz w:val="36"/>
          <w:szCs w:val="36"/>
          <w:rtl/>
        </w:rPr>
        <w:t xml:space="preserve"> ودعا 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ثم قرأ هذه الآية</w:t>
      </w:r>
      <w:r w:rsidRPr="00624BA1">
        <w:rPr>
          <w:rFonts w:ascii="Traditional Arabic" w:eastAsia="Traditional Arabic" w:hAnsi="Traditional Arabic" w:cs="Traditional Arabic" w:hint="cs"/>
          <w:sz w:val="36"/>
          <w:szCs w:val="36"/>
          <w:rtl/>
        </w:rPr>
        <w:t xml:space="preserve">: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مِنَ الْمُؤْمِنِينَ رِجَالٌ صَدَقُوا مَا عَاهَدُوا اللَّهَ عَلَيْهِ فَمِنْهُم مَّن قَضَى نَحْبَهُ وَمِنْهُم مَّن يَنتَ</w:t>
      </w:r>
      <w:r w:rsidR="00951944" w:rsidRPr="00624BA1">
        <w:rPr>
          <w:rFonts w:ascii="Traditional Arabic" w:eastAsia="Traditional Arabic" w:hAnsi="Traditional Arabic" w:cs="Traditional Arabic" w:hint="cs"/>
          <w:sz w:val="36"/>
          <w:szCs w:val="36"/>
          <w:rtl/>
        </w:rPr>
        <w:t>ظِرُ وَمَا بَدَّلُوا تَبْدِيلًا)</w:t>
      </w:r>
      <w:r w:rsidRPr="00624BA1">
        <w:rPr>
          <w:rFonts w:ascii="Traditional Arabic" w:eastAsia="Traditional Arabic" w:hAnsi="Traditional Arabic" w:cs="Traditional Arabic" w:hint="cs"/>
          <w:sz w:val="36"/>
          <w:szCs w:val="36"/>
          <w:rtl/>
        </w:rPr>
        <w:t xml:space="preserve"> [الأحزاب:23]  </w:t>
      </w:r>
      <w:r w:rsidRPr="00624BA1">
        <w:rPr>
          <w:rFonts w:ascii="Traditional Arabic" w:eastAsia="Traditional Arabic" w:hAnsi="Traditional Arabic" w:cs="Traditional Arabic"/>
          <w:sz w:val="36"/>
          <w:szCs w:val="36"/>
          <w:rtl/>
        </w:rPr>
        <w:t xml:space="preserve">ثم 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أشهد أن هؤلاء شهداء عند 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يوم القيامة،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فأتوهم وز</w:t>
      </w:r>
      <w:r w:rsidR="00951944"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روهم،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والذي نفسي بيده لا يسلم عليهم أحد إلى يوم القيامة إلا ردوا عليه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w:t>
      </w:r>
      <w:r w:rsidRPr="00624BA1">
        <w:rPr>
          <w:rFonts w:ascii="Traditional Arabic" w:eastAsia="Traditional Arabic" w:hAnsi="Traditional Arabic" w:cs="Traditional Arabic"/>
          <w:sz w:val="36"/>
          <w:szCs w:val="36"/>
          <w:rtl/>
        </w:rPr>
        <w:t xml:space="preserve">عن </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بن </w:t>
      </w:r>
      <w:proofErr w:type="gramStart"/>
      <w:r w:rsidRPr="00624BA1">
        <w:rPr>
          <w:rFonts w:ascii="Traditional Arabic" w:eastAsia="Traditional Arabic" w:hAnsi="Traditional Arabic" w:cs="Traditional Arabic"/>
          <w:sz w:val="36"/>
          <w:szCs w:val="36"/>
          <w:rtl/>
        </w:rPr>
        <w:t xml:space="preserve">عباس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قال</w:t>
      </w:r>
      <w:proofErr w:type="gramEnd"/>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ما من أحد مر بقبر أخيه المؤمن كان يعرفه في الدنيا فسلم عليه إلا عرفه ورد عليه السلام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951944"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وعن عائشة </w:t>
      </w:r>
      <w:r w:rsidR="00312139" w:rsidRPr="00624BA1">
        <w:rPr>
          <w:rFonts w:ascii="Traditional Arabic" w:eastAsia="Traditional Arabic" w:hAnsi="Traditional Arabic" w:cs="Traditional Arabic" w:hint="cs"/>
          <w:sz w:val="36"/>
          <w:szCs w:val="36"/>
          <w:rtl/>
        </w:rPr>
        <w:t xml:space="preserve">رضي الله عنها: أن رسول </w:t>
      </w:r>
      <w:proofErr w:type="gramStart"/>
      <w:r w:rsidR="00312139" w:rsidRPr="00624BA1">
        <w:rPr>
          <w:rFonts w:ascii="Traditional Arabic" w:eastAsia="Traditional Arabic" w:hAnsi="Traditional Arabic" w:cs="Traditional Arabic" w:hint="cs"/>
          <w:sz w:val="36"/>
          <w:szCs w:val="36"/>
          <w:rtl/>
        </w:rPr>
        <w:t xml:space="preserve">الله </w:t>
      </w:r>
      <w:r w:rsidR="00312139" w:rsidRPr="00624BA1">
        <w:rPr>
          <w:rFonts w:ascii="Traditional Arabic" w:eastAsia="Traditional Arabic" w:hAnsi="Traditional Arabic" w:cs="Traditional Arabic"/>
          <w:sz w:val="36"/>
          <w:szCs w:val="36"/>
        </w:rPr>
        <w:sym w:font="AGA Arabesque" w:char="F072"/>
      </w:r>
      <w:r w:rsidR="00312139" w:rsidRPr="00624BA1">
        <w:rPr>
          <w:rFonts w:ascii="Traditional Arabic" w:eastAsia="Traditional Arabic" w:hAnsi="Traditional Arabic" w:cs="Traditional Arabic" w:hint="cs"/>
          <w:sz w:val="36"/>
          <w:szCs w:val="36"/>
          <w:rtl/>
        </w:rPr>
        <w:t xml:space="preserve"> قال</w:t>
      </w:r>
      <w:proofErr w:type="gramEnd"/>
      <w:r w:rsidR="00312139" w:rsidRPr="00624BA1">
        <w:rPr>
          <w:rFonts w:ascii="Traditional Arabic" w:eastAsia="Traditional Arabic" w:hAnsi="Traditional Arabic" w:cs="Traditional Arabic" w:hint="cs"/>
          <w:sz w:val="36"/>
          <w:szCs w:val="36"/>
          <w:rtl/>
        </w:rPr>
        <w:t xml:space="preserve">: « </w:t>
      </w:r>
      <w:r w:rsidR="00312139" w:rsidRPr="00624BA1">
        <w:rPr>
          <w:rFonts w:ascii="Traditional Arabic" w:eastAsia="Traditional Arabic" w:hAnsi="Traditional Arabic" w:cs="Traditional Arabic"/>
          <w:sz w:val="36"/>
          <w:szCs w:val="36"/>
          <w:rtl/>
        </w:rPr>
        <w:t>ما من رجل يزور قبر</w:t>
      </w:r>
      <w:r w:rsidR="00312139"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sz w:val="36"/>
          <w:szCs w:val="36"/>
          <w:rtl/>
        </w:rPr>
        <w:t>أخيه ويجلس عنده إلا استأنس به،</w:t>
      </w:r>
      <w:r w:rsidR="00312139"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sz w:val="36"/>
          <w:szCs w:val="36"/>
          <w:rtl/>
        </w:rPr>
        <w:t>ورد عليه،</w:t>
      </w:r>
      <w:r w:rsidR="00312139"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sz w:val="36"/>
          <w:szCs w:val="36"/>
          <w:rtl/>
        </w:rPr>
        <w:t>حتى يقوم</w:t>
      </w:r>
      <w:r w:rsidR="00312139"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sz w:val="36"/>
          <w:szCs w:val="36"/>
          <w:rtl/>
        </w:rPr>
        <w:t>(</w:t>
      </w:r>
      <w:r w:rsidR="00312139" w:rsidRPr="00624BA1">
        <w:rPr>
          <w:rFonts w:ascii="Traditional Arabic" w:eastAsia="Traditional Arabic" w:hAnsi="Traditional Arabic" w:cs="Traditional Arabic"/>
          <w:sz w:val="36"/>
          <w:szCs w:val="36"/>
          <w:rtl/>
        </w:rPr>
        <w:footnoteReference w:id="1552"/>
      </w:r>
      <w:r w:rsidR="00312139" w:rsidRPr="00624BA1">
        <w:rPr>
          <w:rFonts w:ascii="Traditional Arabic" w:eastAsia="Traditional Arabic" w:hAnsi="Traditional Arabic" w:cs="Traditional Arabic"/>
          <w:sz w:val="36"/>
          <w:szCs w:val="36"/>
          <w:rtl/>
        </w:rPr>
        <w:t>)</w:t>
      </w:r>
      <w:r w:rsidR="00312139"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وعن أبي </w:t>
      </w:r>
      <w:proofErr w:type="gramStart"/>
      <w:r w:rsidRPr="00624BA1">
        <w:rPr>
          <w:rFonts w:ascii="Traditional Arabic" w:eastAsia="Traditional Arabic" w:hAnsi="Traditional Arabic" w:cs="Traditional Arabic" w:hint="cs"/>
          <w:sz w:val="36"/>
          <w:szCs w:val="36"/>
          <w:rtl/>
        </w:rPr>
        <w:t xml:space="preserve">هريرة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قال</w:t>
      </w:r>
      <w:proofErr w:type="gramEnd"/>
      <w:r w:rsidRPr="00624BA1">
        <w:rPr>
          <w:rFonts w:ascii="Traditional Arabic" w:eastAsia="Traditional Arabic" w:hAnsi="Traditional Arabic" w:cs="Traditional Arabic" w:hint="cs"/>
          <w:sz w:val="36"/>
          <w:szCs w:val="36"/>
          <w:rtl/>
        </w:rPr>
        <w:t>: قال أبو رزين: يا رسول الله، إن طريقي على الموتى،  فهل من كلام أتكلم به إذا مررت عليهم؟ قال: قل: السلام عليكم أهل القبور من المسلمين والمؤمنين، أنتم لنا سلف، ونحن لكم تبع، وإنا إن شاء الله بكم لاحقون. قال أبو رزين: يا رسول الله، يسمعون؟ قال: يسمعون، ولكن لا يستطيعون أن يجيبوا. قال: يا رزين، ألا ترضى أن يرد عليك بعددهم من الملائكة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قالوا: فهذه الأحاديث يعضد بعضها بعضاً، وهي تدل صراحة على أن الميت يشعر بزيارة الحي، ويرد عليه السلام.</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واعتُرِضَ: بأن هذه الأحاديث كلها ضعيفة، ولا يصح الاستدلال بها.</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السابع:</w:t>
      </w:r>
      <w:r w:rsidRPr="00624BA1">
        <w:rPr>
          <w:rFonts w:ascii="Traditional Arabic" w:eastAsia="Traditional Arabic" w:hAnsi="Traditional Arabic" w:cs="Traditional Arabic" w:hint="cs"/>
          <w:sz w:val="36"/>
          <w:szCs w:val="36"/>
          <w:rtl/>
        </w:rPr>
        <w:t xml:space="preserve"> عن أبي </w:t>
      </w:r>
      <w:proofErr w:type="gramStart"/>
      <w:r w:rsidRPr="00624BA1">
        <w:rPr>
          <w:rFonts w:ascii="Traditional Arabic" w:eastAsia="Traditional Arabic" w:hAnsi="Traditional Arabic" w:cs="Traditional Arabic" w:hint="cs"/>
          <w:sz w:val="36"/>
          <w:szCs w:val="36"/>
          <w:rtl/>
        </w:rPr>
        <w:t xml:space="preserve">هريرة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أن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قال:« مَا مِنْ أَحَدٍ يُسَلِّمُ عَلَيَّ إِلَّا رَدَّ اللَّهُ عَلَيَّ رُوحِي، حَتَّى أَرُدَّ عَلَيْهِ السَّلَامَ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واعتُرِضَ: بأن الحديث ليس صريحاً في </w:t>
      </w:r>
      <w:proofErr w:type="gramStart"/>
      <w:r w:rsidRPr="00624BA1">
        <w:rPr>
          <w:rFonts w:ascii="Traditional Arabic" w:eastAsia="Traditional Arabic" w:hAnsi="Traditional Arabic" w:cs="Traditional Arabic" w:hint="cs"/>
          <w:sz w:val="36"/>
          <w:szCs w:val="36"/>
          <w:rtl/>
        </w:rPr>
        <w:t xml:space="preserve">سماعه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سلام</w:t>
      </w:r>
      <w:proofErr w:type="gramEnd"/>
      <w:r w:rsidRPr="00624BA1">
        <w:rPr>
          <w:rFonts w:ascii="Traditional Arabic" w:eastAsia="Traditional Arabic" w:hAnsi="Traditional Arabic" w:cs="Traditional Arabic" w:hint="cs"/>
          <w:sz w:val="36"/>
          <w:szCs w:val="36"/>
          <w:rtl/>
        </w:rPr>
        <w:t xml:space="preserve"> من سلم عليه عند قبره.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7"/>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الثامن:</w:t>
      </w:r>
      <w:r w:rsidRPr="00624BA1">
        <w:rPr>
          <w:rFonts w:ascii="Traditional Arabic" w:eastAsia="Traditional Arabic" w:hAnsi="Traditional Arabic" w:cs="Traditional Arabic" w:hint="cs"/>
          <w:sz w:val="36"/>
          <w:szCs w:val="36"/>
          <w:rtl/>
        </w:rPr>
        <w:t xml:space="preserve"> كثرة المرائي التي تقتضي سماع الموتى ومعرفتهم لمن يزورهم، وهذه المرائي وإن لم تصلح بمجردها لإثبات مثل ذلك، فهي على كثرتها وأنها لا يحصيها إلا الله قد تواطأت على هذا المعنى، وقد قال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أَرَى رُؤْيَاكُمْ قَدْ تَوَاطَأَتْ فِي الْعَشْرِ الْأَوَاخِرِ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يعني ليلة القدر، فإذا تواطأت رؤيا المؤمنين على شيء كان كتواطىء روايتهم له.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5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991DF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br w:type="page"/>
      </w:r>
      <w:r w:rsidRPr="00624BA1">
        <w:rPr>
          <w:rFonts w:ascii="Traditional Arabic" w:eastAsia="Traditional Arabic" w:hAnsi="Traditional Arabic" w:cs="Traditional Arabic" w:hint="cs"/>
          <w:b/>
          <w:bCs/>
          <w:sz w:val="36"/>
          <w:szCs w:val="36"/>
          <w:rtl/>
        </w:rPr>
        <w:lastRenderedPageBreak/>
        <w:t>ال</w:t>
      </w:r>
      <w:r w:rsidR="00991DF1" w:rsidRPr="00624BA1">
        <w:rPr>
          <w:rFonts w:ascii="Traditional Arabic" w:eastAsia="Traditional Arabic" w:hAnsi="Traditional Arabic" w:cs="Traditional Arabic" w:hint="cs"/>
          <w:b/>
          <w:bCs/>
          <w:sz w:val="36"/>
          <w:szCs w:val="36"/>
          <w:rtl/>
        </w:rPr>
        <w:t>فريق</w:t>
      </w:r>
      <w:r w:rsidRPr="00624BA1">
        <w:rPr>
          <w:rFonts w:ascii="Traditional Arabic" w:eastAsia="Traditional Arabic" w:hAnsi="Traditional Arabic" w:cs="Traditional Arabic" w:hint="cs"/>
          <w:b/>
          <w:bCs/>
          <w:sz w:val="36"/>
          <w:szCs w:val="36"/>
          <w:rtl/>
        </w:rPr>
        <w:t xml:space="preserve"> الثاني: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مذهب نفي سماع الأموات مطلقاً، وتأويل الأحاديث التي فيها إثبات السماع.</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حيث ذهب هؤلاء إلى إجراء الآيات التي فيها نفي السماع على ظاهرها وعمومها، وقالوا: إن الميت لا يسمع شيئاً من كلام الأحياء، ولا يشعر بهم.</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واختلف أصحاب هذا المذهب في الجواب عن الأحاديث التي فيها إثبات السماع على أقوال: </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الأول:</w:t>
      </w:r>
      <w:r w:rsidRPr="00624BA1">
        <w:rPr>
          <w:rFonts w:ascii="Traditional Arabic" w:eastAsia="Traditional Arabic" w:hAnsi="Traditional Arabic" w:cs="Traditional Arabic" w:hint="cs"/>
          <w:sz w:val="36"/>
          <w:szCs w:val="36"/>
          <w:rtl/>
        </w:rPr>
        <w:t xml:space="preserve"> أن ما وقع للنبي </w:t>
      </w:r>
      <w:r w:rsidRPr="00624BA1">
        <w:rPr>
          <w:rFonts w:ascii="Traditional Arabic" w:eastAsia="Traditional Arabic" w:hAnsi="Traditional Arabic" w:cs="Traditional Arabic"/>
          <w:sz w:val="36"/>
          <w:szCs w:val="36"/>
        </w:rPr>
        <w:sym w:font="AGA Arabesque" w:char="F072"/>
      </w:r>
      <w:r w:rsidR="00951944" w:rsidRPr="00624BA1">
        <w:rPr>
          <w:rFonts w:ascii="Traditional Arabic" w:eastAsia="Traditional Arabic" w:hAnsi="Traditional Arabic" w:cs="Traditional Arabic" w:hint="cs"/>
          <w:sz w:val="36"/>
          <w:szCs w:val="36"/>
          <w:rtl/>
        </w:rPr>
        <w:t>-من إسماع قتلى بدر-</w:t>
      </w:r>
      <w:r w:rsidRPr="00624BA1">
        <w:rPr>
          <w:rFonts w:ascii="Traditional Arabic" w:eastAsia="Traditional Arabic" w:hAnsi="Traditional Arabic" w:cs="Traditional Arabic" w:hint="cs"/>
          <w:sz w:val="36"/>
          <w:szCs w:val="36"/>
          <w:rtl/>
        </w:rPr>
        <w:t xml:space="preserve">هو معجزة من </w:t>
      </w:r>
      <w:proofErr w:type="gramStart"/>
      <w:r w:rsidRPr="00624BA1">
        <w:rPr>
          <w:rFonts w:ascii="Traditional Arabic" w:eastAsia="Traditional Arabic" w:hAnsi="Traditional Arabic" w:cs="Traditional Arabic" w:hint="cs"/>
          <w:sz w:val="36"/>
          <w:szCs w:val="36"/>
          <w:rtl/>
        </w:rPr>
        <w:t xml:space="preserve">معجزاته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فقد أحياهم الله له حتى سمعوا كلامه، وهذا خاص به دون غيره من الناس.</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 xml:space="preserve">وهذا رأي: قتادة، والبيهقي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0"/>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والمازري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1"/>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وابن عطية، وابن الجوزي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2"/>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وابن قدامة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3"/>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والسهيلي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4"/>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وابن الهمام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5"/>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xml:space="preserve">، والقاضي أبي يعلى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66"/>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والألباني.</w:t>
      </w:r>
    </w:p>
    <w:p w:rsidR="00312139" w:rsidRPr="00624BA1" w:rsidRDefault="00951944"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قتادة: «</w:t>
      </w:r>
      <w:r w:rsidR="00312139" w:rsidRPr="00624BA1">
        <w:rPr>
          <w:rFonts w:ascii="Traditional Arabic" w:eastAsia="Traditional Arabic" w:hAnsi="Traditional Arabic" w:cs="Traditional Arabic" w:hint="cs"/>
          <w:sz w:val="36"/>
          <w:szCs w:val="36"/>
          <w:rtl/>
        </w:rPr>
        <w:t xml:space="preserve">أحياهم الله حتى أسمعهم قوله، توبيخاً وتصغيراً </w:t>
      </w:r>
      <w:r w:rsidR="00312139" w:rsidRPr="00624BA1">
        <w:rPr>
          <w:rFonts w:ascii="Traditional Arabic" w:eastAsia="Traditional Arabic" w:hAnsi="Traditional Arabic" w:cs="Traditional Arabic"/>
          <w:sz w:val="36"/>
          <w:szCs w:val="36"/>
          <w:rtl/>
        </w:rPr>
        <w:t>وَنَقِيمَةً</w:t>
      </w:r>
      <w:r w:rsidR="00312139" w:rsidRPr="00624BA1">
        <w:rPr>
          <w:rFonts w:ascii="Traditional Arabic" w:eastAsia="Traditional Arabic" w:hAnsi="Traditional Arabic" w:cs="Traditional Arabic" w:hint="cs"/>
          <w:sz w:val="36"/>
          <w:szCs w:val="36"/>
          <w:rtl/>
        </w:rPr>
        <w:t xml:space="preserve"> وحسرة وندماً».</w:t>
      </w:r>
      <w:r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sz w:val="36"/>
          <w:szCs w:val="36"/>
          <w:rtl/>
        </w:rPr>
        <w:t>(</w:t>
      </w:r>
      <w:r w:rsidR="00312139" w:rsidRPr="00624BA1">
        <w:rPr>
          <w:rFonts w:ascii="Traditional Arabic" w:eastAsia="Traditional Arabic" w:hAnsi="Traditional Arabic" w:cs="Traditional Arabic"/>
          <w:sz w:val="36"/>
          <w:szCs w:val="36"/>
          <w:rtl/>
        </w:rPr>
        <w:footnoteReference w:id="1567"/>
      </w:r>
      <w:r w:rsidR="00312139" w:rsidRPr="00624BA1">
        <w:rPr>
          <w:rFonts w:ascii="Traditional Arabic" w:eastAsia="Traditional Arabic" w:hAnsi="Traditional Arabic" w:cs="Traditional Arabic"/>
          <w:sz w:val="36"/>
          <w:szCs w:val="36"/>
          <w:rtl/>
        </w:rPr>
        <w:t>)</w:t>
      </w:r>
      <w:r w:rsidR="00312139"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ابن عطية:</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فيشبه أن قصة بدر هي خرق عادة </w:t>
      </w:r>
      <w:proofErr w:type="gramStart"/>
      <w:r w:rsidRPr="00624BA1">
        <w:rPr>
          <w:rFonts w:ascii="Traditional Arabic" w:eastAsia="Traditional Arabic" w:hAnsi="Traditional Arabic" w:cs="Traditional Arabic" w:hint="cs"/>
          <w:sz w:val="36"/>
          <w:szCs w:val="36"/>
          <w:rtl/>
        </w:rPr>
        <w:t xml:space="preserve">لمحمد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في أن رد الله إليهم إدراكاً سمعوا به مقاله، ولولا إخبار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بسماعهم لحملنا نداءه </w:t>
      </w:r>
      <w:r w:rsidRPr="00624BA1">
        <w:rPr>
          <w:rFonts w:ascii="Traditional Arabic" w:eastAsia="Traditional Arabic" w:hAnsi="Traditional Arabic" w:cs="Traditional Arabic" w:hint="cs"/>
          <w:sz w:val="36"/>
          <w:szCs w:val="36"/>
          <w:rtl/>
        </w:rPr>
        <w:lastRenderedPageBreak/>
        <w:t>إياهم على معنى التوبيخ لمن بقي من الكفرة، وعلى معنى شفاء صدور المؤمنين منهم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68"/>
      </w:r>
      <w:r w:rsidRPr="00624BA1">
        <w:rPr>
          <w:rFonts w:ascii="Traditional Arabic" w:eastAsia="Traditional Arabic" w:hAnsi="Traditional Arabic" w:cs="Traditional Arabic"/>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الألباني:</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والتحقيق أن الأدلة من الكتاب والسنة على أن الموتى لا يسمعون، وهذا هو الأصل، فإذا ثبت أنهم يسمعون في بعض الأحوال، كما في حديث خفق النعال، أو أن بعضهم سمع في وقت ما، كما في حديث القليب، فلا ينبغي أن يُجعل ذلك أصلاً، فيقال إن الموتى يسمعون؛ فإنها قضايا جزئية، لا تُشَكِّل قاعدة كلية، يُعارض بها الأصل المذكور، بل الحق أنه يجب أن تستثنى منه، على قاعدة استثناء الأقل من الأكثر،</w:t>
      </w:r>
      <w:r w:rsidR="00951944" w:rsidRPr="00624BA1">
        <w:rPr>
          <w:rFonts w:ascii="Traditional Arabic" w:eastAsia="Traditional Arabic" w:hAnsi="Traditional Arabic" w:cs="Traditional Arabic" w:hint="cs"/>
          <w:sz w:val="36"/>
          <w:szCs w:val="36"/>
          <w:rtl/>
        </w:rPr>
        <w:t xml:space="preserve"> أو الخاص من العام</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6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أدلة هذا القول:</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استدل أصحاب هذا القول على ما ذهبوا إليه بأدلة منها:</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hint="cs"/>
          <w:sz w:val="36"/>
          <w:szCs w:val="36"/>
          <w:rtl/>
        </w:rPr>
        <w:t xml:space="preserve"> أن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قال</w:t>
      </w:r>
      <w:proofErr w:type="gramEnd"/>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مَا أَنْتُمْ بِأَ</w:t>
      </w:r>
      <w:r w:rsidR="00951944" w:rsidRPr="00624BA1">
        <w:rPr>
          <w:rFonts w:ascii="Traditional Arabic" w:eastAsia="Traditional Arabic" w:hAnsi="Traditional Arabic" w:cs="Traditional Arabic"/>
          <w:sz w:val="36"/>
          <w:szCs w:val="36"/>
          <w:rtl/>
        </w:rPr>
        <w:t>سْمَعَ لِمَا أَقُولُ مِنْهُمْ</w:t>
      </w:r>
      <w:r w:rsidRPr="00624BA1">
        <w:rPr>
          <w:rFonts w:ascii="Traditional Arabic" w:eastAsia="Traditional Arabic" w:hAnsi="Traditional Arabic" w:cs="Traditional Arabic" w:hint="cs"/>
          <w:sz w:val="36"/>
          <w:szCs w:val="36"/>
          <w:rtl/>
        </w:rPr>
        <w:t>» ولم يقل:</w:t>
      </w:r>
      <w:r w:rsidR="00951944" w:rsidRPr="00624BA1">
        <w:rPr>
          <w:rFonts w:ascii="Traditional Arabic" w:eastAsia="Traditional Arabic" w:hAnsi="Traditional Arabic" w:cs="Traditional Arabic" w:hint="cs"/>
          <w:sz w:val="36"/>
          <w:szCs w:val="36"/>
          <w:rtl/>
        </w:rPr>
        <w:t xml:space="preserve"> «لما يُقال</w:t>
      </w:r>
      <w:r w:rsidRPr="00624BA1">
        <w:rPr>
          <w:rFonts w:ascii="Traditional Arabic" w:eastAsia="Traditional Arabic" w:hAnsi="Traditional Arabic" w:cs="Traditional Arabic" w:hint="cs"/>
          <w:sz w:val="36"/>
          <w:szCs w:val="36"/>
          <w:rtl/>
        </w:rPr>
        <w:t xml:space="preserve">»، فدل على أن  سماعهم هذا، هو من خصائصه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دون غيره من الناس.</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الثاني:</w:t>
      </w:r>
      <w:r w:rsidRPr="00624BA1">
        <w:rPr>
          <w:rFonts w:ascii="Traditional Arabic" w:eastAsia="Traditional Arabic" w:hAnsi="Traditional Arabic" w:cs="Traditional Arabic" w:hint="cs"/>
          <w:sz w:val="36"/>
          <w:szCs w:val="36"/>
          <w:rtl/>
        </w:rPr>
        <w:t xml:space="preserve"> أن الحديث رُوي بلفظ:</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وَاللَّهِ إِنَّهُمْ الْآنَ لَيَسْمَعُونَ كَلَامِي</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حيث قيد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سماعهم</w:t>
      </w:r>
      <w:proofErr w:type="gramEnd"/>
      <w:r w:rsidRPr="00624BA1">
        <w:rPr>
          <w:rFonts w:ascii="Traditional Arabic" w:eastAsia="Traditional Arabic" w:hAnsi="Traditional Arabic" w:cs="Traditional Arabic" w:hint="cs"/>
          <w:sz w:val="36"/>
          <w:szCs w:val="36"/>
          <w:rtl/>
        </w:rPr>
        <w:t xml:space="preserve"> له باللحظة التي ناجاهم فيها، ومفهومه أنهم لا يسمعون في غير هذا الوقت، وفيه تنبيه على أن الأصل في الموتى أنهم لا يسمعون، ولكن أهل القليب في ذلك الوقت قد سمعوا نداء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وبإسماع الله تعالى إياهم، خرقاً للعادة، ومعجزة للنبي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الثالث:</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أن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أقرَّ</w:t>
      </w:r>
      <w:proofErr w:type="gramEnd"/>
      <w:r w:rsidRPr="00624BA1">
        <w:rPr>
          <w:rFonts w:ascii="Traditional Arabic" w:eastAsia="Traditional Arabic" w:hAnsi="Traditional Arabic" w:cs="Traditional Arabic" w:hint="cs"/>
          <w:sz w:val="36"/>
          <w:szCs w:val="36"/>
          <w:rtl/>
        </w:rPr>
        <w:t xml:space="preserve"> عمر وغيره من الصحابة </w:t>
      </w:r>
      <w:r w:rsidRPr="00624BA1">
        <w:rPr>
          <w:rFonts w:ascii="Traditional Arabic" w:eastAsia="Traditional Arabic" w:hAnsi="Traditional Arabic" w:cs="Traditional Arabic"/>
          <w:sz w:val="36"/>
          <w:szCs w:val="36"/>
        </w:rPr>
        <w:sym w:font="AGA Arabesque" w:char="F079"/>
      </w:r>
      <w:r w:rsidRPr="00624BA1">
        <w:rPr>
          <w:rFonts w:ascii="Traditional Arabic" w:eastAsia="Traditional Arabic" w:hAnsi="Traditional Arabic" w:cs="Traditional Arabic" w:hint="cs"/>
          <w:sz w:val="36"/>
          <w:szCs w:val="36"/>
          <w:rtl/>
        </w:rPr>
        <w:t xml:space="preserve"> على ما كان مستقراً في نفوسهم واعتقادهم أن الموتى لا يسمعون، يدل على ذلك رواية:«.... فَسَمِعَ عُمَرُ صَوْتَهُ فَقَالَ: يَا رَسُولَ اللَّهِ، أَتُنَادِيهِمْ بَعْدَ ثَلَاثٍ؟ وَهَلْ يَسْمَعُونَ؟ يَقُولُ اللَّهُ عَزَّ وَجَلَّ: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إِنَّكَ لَا تُسْمِعُ الْ</w:t>
      </w:r>
      <w:r w:rsidR="00951944" w:rsidRPr="00624BA1">
        <w:rPr>
          <w:rFonts w:ascii="Traditional Arabic" w:eastAsia="Traditional Arabic" w:hAnsi="Traditional Arabic" w:cs="Traditional Arabic" w:hint="cs"/>
          <w:sz w:val="36"/>
          <w:szCs w:val="36"/>
          <w:rtl/>
        </w:rPr>
        <w:t>مَوْتَى)</w:t>
      </w:r>
      <w:r w:rsidRPr="00624BA1">
        <w:rPr>
          <w:rFonts w:ascii="Traditional Arabic" w:eastAsia="Traditional Arabic" w:hAnsi="Traditional Arabic" w:cs="Traditional Arabic" w:hint="cs"/>
          <w:sz w:val="36"/>
          <w:szCs w:val="36"/>
          <w:rtl/>
        </w:rPr>
        <w:t xml:space="preserve"> فَقَالَ: وَالَّذِي نَفْسِي بِيَدِهِ مَا أَنْتُمْ بِأَسْمَعَ مِنْهُمْ وَلَكِنَّهُمْ لَ</w:t>
      </w:r>
      <w:r w:rsidR="00951944" w:rsidRPr="00624BA1">
        <w:rPr>
          <w:rFonts w:ascii="Traditional Arabic" w:eastAsia="Traditional Arabic" w:hAnsi="Traditional Arabic" w:cs="Traditional Arabic" w:hint="cs"/>
          <w:sz w:val="36"/>
          <w:szCs w:val="36"/>
          <w:rtl/>
        </w:rPr>
        <w:t>ا يَسْتَطِيعُونَ أَنْ يُجِيبُوا</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وقد صرح عمر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أن الآية المذكورة هي العمدة في تلك المبادرة، وأنهم فهموا من عمومها دخول أهل القليب فيه، ولذلك أشكل عليهم الأمر، فصارحوا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بذلك ليزيل إشكالهم، فبين لهم حقيقة الأمر، وبهذا يتضح أن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أقر الصحابة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وفي مقدمتهم عمر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على فهمهم للآية على ذلك الوجه العام الشامل لموتى القليب وغيرهم؛ لأنه لم يُنكِرْه عليهم، ولا قال لهم: أخطأتم، فالآية لا تنفي مطلق سماع الموتى، ولا أنه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أقرهم على ذلك، ولكنه بين لهم ما كان خافياً عليهم من شأن القليب، وأنهم سمعوا كلامه حقاً، وأن ذلك أمر خاص مستثنى من الآية، معجزة 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واعتُرِضَ: بأن سماع الموتى قد ثبت في غير هذه القصة، فعن </w:t>
      </w:r>
      <w:proofErr w:type="gramStart"/>
      <w:r w:rsidRPr="00624BA1">
        <w:rPr>
          <w:rFonts w:ascii="Traditional Arabic" w:eastAsia="Traditional Arabic" w:hAnsi="Traditional Arabic" w:cs="Traditional Arabic" w:hint="cs"/>
          <w:sz w:val="36"/>
          <w:szCs w:val="36"/>
          <w:rtl/>
        </w:rPr>
        <w:t xml:space="preserve">أنس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 xml:space="preserve"> قال</w:t>
      </w:r>
      <w:proofErr w:type="gramEnd"/>
      <w:r w:rsidRPr="00624BA1">
        <w:rPr>
          <w:rFonts w:ascii="Traditional Arabic" w:eastAsia="Traditional Arabic" w:hAnsi="Traditional Arabic" w:cs="Traditional Arabic" w:hint="cs"/>
          <w:sz w:val="36"/>
          <w:szCs w:val="36"/>
          <w:rtl/>
        </w:rPr>
        <w:t xml:space="preserve">: 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إِنَّ الْعَبْدَ إِذَا وُضِعَ فِي قَبْرِهِ، وَتَوَلَّى عَنْهُ أَصْحَابُهُ، إِنَّهُ لَيَسْمَعُ قَرْعَ نِعَالِهِمْ....»</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فقد أثبت في هذا الحديث سماع الموتى لقرع النعال، فدل على عدم اختصاص ذلك بالنبي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وأجيب: بأن ما ورد في هذا الحديث مخصوص بأول الدفن عند سؤال الملكين وهو غير دائم، فلا يفيد عموم سماع الأموات في كل الأحوال والأوقات.</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lastRenderedPageBreak/>
        <w:t>القول الثاني:</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 xml:space="preserve">أن معنى الحديث إخبار </w:t>
      </w:r>
      <w:proofErr w:type="gramStart"/>
      <w:r w:rsidRPr="00624BA1">
        <w:rPr>
          <w:rFonts w:ascii="Traditional Arabic" w:eastAsia="Traditional Arabic" w:hAnsi="Traditional Arabic" w:cs="Traditional Arabic" w:hint="cs"/>
          <w:b/>
          <w:bCs/>
          <w:sz w:val="36"/>
          <w:szCs w:val="36"/>
          <w:rtl/>
        </w:rPr>
        <w:t xml:space="preserve">النبي </w:t>
      </w:r>
      <w:r w:rsidRPr="00624BA1">
        <w:rPr>
          <w:rFonts w:ascii="Traditional Arabic" w:eastAsia="Traditional Arabic" w:hAnsi="Traditional Arabic" w:cs="Traditional Arabic"/>
          <w:b/>
          <w:bCs/>
          <w:sz w:val="36"/>
          <w:szCs w:val="36"/>
        </w:rPr>
        <w:sym w:font="AGA Arabesque" w:char="F072"/>
      </w:r>
      <w:r w:rsidRPr="00624BA1">
        <w:rPr>
          <w:rFonts w:ascii="Traditional Arabic" w:eastAsia="Traditional Arabic" w:hAnsi="Traditional Arabic" w:cs="Traditional Arabic" w:hint="cs"/>
          <w:b/>
          <w:bCs/>
          <w:sz w:val="36"/>
          <w:szCs w:val="36"/>
          <w:rtl/>
        </w:rPr>
        <w:t xml:space="preserve"> بأن</w:t>
      </w:r>
      <w:proofErr w:type="gramEnd"/>
      <w:r w:rsidRPr="00624BA1">
        <w:rPr>
          <w:rFonts w:ascii="Traditional Arabic" w:eastAsia="Traditional Arabic" w:hAnsi="Traditional Arabic" w:cs="Traditional Arabic" w:hint="cs"/>
          <w:b/>
          <w:bCs/>
          <w:sz w:val="36"/>
          <w:szCs w:val="36"/>
          <w:rtl/>
        </w:rPr>
        <w:t xml:space="preserve"> المشركين من قتلى بدر لما عاينوا العذاب بعد موتهم علموا أن ما كان يدعوهم إليه هو الحق، وأن هذا هو مراده </w:t>
      </w:r>
      <w:r w:rsidRPr="00624BA1">
        <w:rPr>
          <w:rFonts w:ascii="Traditional Arabic" w:eastAsia="Traditional Arabic" w:hAnsi="Traditional Arabic" w:cs="Traditional Arabic"/>
          <w:b/>
          <w:bCs/>
          <w:sz w:val="36"/>
          <w:szCs w:val="36"/>
        </w:rPr>
        <w:sym w:font="AGA Arabesque" w:char="F072"/>
      </w:r>
      <w:r w:rsidRPr="00624BA1">
        <w:rPr>
          <w:rFonts w:ascii="Traditional Arabic" w:eastAsia="Traditional Arabic" w:hAnsi="Traditional Arabic" w:cs="Traditional Arabic" w:hint="cs"/>
          <w:b/>
          <w:bCs/>
          <w:sz w:val="36"/>
          <w:szCs w:val="36"/>
          <w:rtl/>
        </w:rPr>
        <w:t>، ولم يُرِدْ أنهم يسمعون كلامه وقت مخاطبته لهم.</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وهذا مذهب عائشة رضي الله عنها، حيث ذهبت إلى تخطئة ابن عمر في روايته للحديث، وأنه لم يحفظه بلفظه عن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عن هشام بن عروة، عن أبيه قال:</w:t>
      </w:r>
      <w:r w:rsidR="00951944" w:rsidRPr="00624BA1">
        <w:rPr>
          <w:rFonts w:ascii="Traditional Arabic" w:eastAsia="Traditional Arabic" w:hAnsi="Traditional Arabic" w:cs="Traditional Arabic" w:hint="cs"/>
          <w:sz w:val="36"/>
          <w:szCs w:val="36"/>
          <w:rtl/>
        </w:rPr>
        <w:t xml:space="preserve"> </w:t>
      </w:r>
      <w:r w:rsidR="00D1611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ذُكِرَ عِنْدَ عَائِشَةَ رَضِيَ اللَّهُ عَنْهَا أَنَّ ابْنَ عُمَرَ رَفَعَ إِلَى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00D1611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إِنَّ الْمَيِّتَ يُعَذَّبُ </w:t>
      </w:r>
      <w:r w:rsidR="00D16117" w:rsidRPr="00624BA1">
        <w:rPr>
          <w:rFonts w:ascii="Traditional Arabic" w:eastAsia="Traditional Arabic" w:hAnsi="Traditional Arabic" w:cs="Traditional Arabic" w:hint="cs"/>
          <w:sz w:val="36"/>
          <w:szCs w:val="36"/>
          <w:rtl/>
        </w:rPr>
        <w:t>فِي قَبْرِهِ بِبُكَاءِ أَهْلِهِ</w:t>
      </w:r>
      <w:r w:rsidRPr="00624BA1">
        <w:rPr>
          <w:rFonts w:ascii="Traditional Arabic" w:eastAsia="Traditional Arabic" w:hAnsi="Traditional Arabic" w:cs="Traditional Arabic" w:hint="cs"/>
          <w:sz w:val="36"/>
          <w:szCs w:val="36"/>
          <w:rtl/>
        </w:rPr>
        <w:t xml:space="preserve">» فَقَالَتْ: وَهَلَ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7"/>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إِنَّمَا قَالَ رَسُولُ 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r w:rsidR="00D1611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إِنَّهُ لَيُعَذَّبُ بِخَطِيئَتِهِ وَذَنْبِهِ، وَإِنَّ أَهْل</w:t>
      </w:r>
      <w:r w:rsidR="00D16117" w:rsidRPr="00624BA1">
        <w:rPr>
          <w:rFonts w:ascii="Traditional Arabic" w:eastAsia="Traditional Arabic" w:hAnsi="Traditional Arabic" w:cs="Traditional Arabic" w:hint="cs"/>
          <w:sz w:val="36"/>
          <w:szCs w:val="36"/>
          <w:rtl/>
        </w:rPr>
        <w:t>َهُ لَيَبْكُونَ عَلَيْهِ الْآنَ</w:t>
      </w:r>
      <w:r w:rsidRPr="00624BA1">
        <w:rPr>
          <w:rFonts w:ascii="Traditional Arabic" w:eastAsia="Traditional Arabic" w:hAnsi="Traditional Arabic" w:cs="Traditional Arabic" w:hint="cs"/>
          <w:sz w:val="36"/>
          <w:szCs w:val="36"/>
          <w:rtl/>
        </w:rPr>
        <w:t xml:space="preserve">». قَالَتْ: وَذَاكَ مِثْلُ قَوْلِهِ: إِنَّ رَسُولَ </w:t>
      </w:r>
      <w:proofErr w:type="gramStart"/>
      <w:r w:rsidRPr="00624BA1">
        <w:rPr>
          <w:rFonts w:ascii="Traditional Arabic" w:eastAsia="Traditional Arabic" w:hAnsi="Traditional Arabic" w:cs="Traditional Arabic" w:hint="cs"/>
          <w:sz w:val="36"/>
          <w:szCs w:val="36"/>
          <w:rtl/>
        </w:rPr>
        <w:t xml:space="preserve">اللَّهِ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قَامَ</w:t>
      </w:r>
      <w:proofErr w:type="gramEnd"/>
      <w:r w:rsidRPr="00624BA1">
        <w:rPr>
          <w:rFonts w:ascii="Traditional Arabic" w:eastAsia="Traditional Arabic" w:hAnsi="Traditional Arabic" w:cs="Traditional Arabic" w:hint="cs"/>
          <w:sz w:val="36"/>
          <w:szCs w:val="36"/>
          <w:rtl/>
        </w:rPr>
        <w:t xml:space="preserve"> عَلَى الْقَلِيبِ، وَفِيهِ قَتْلَى بَدْرٍ مِنْ الْمُشْرِكِينَ؛ فَقَالَ لَهُمْ مَا قَالَ:</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إِنّ</w:t>
      </w:r>
      <w:r w:rsidR="00951944" w:rsidRPr="00624BA1">
        <w:rPr>
          <w:rFonts w:ascii="Traditional Arabic" w:eastAsia="Traditional Arabic" w:hAnsi="Traditional Arabic" w:cs="Traditional Arabic" w:hint="cs"/>
          <w:sz w:val="36"/>
          <w:szCs w:val="36"/>
          <w:rtl/>
        </w:rPr>
        <w:t>َهُمْ لَيَسْمَعُونَ مَا أَقُولُ</w:t>
      </w:r>
      <w:r w:rsidRPr="00624BA1">
        <w:rPr>
          <w:rFonts w:ascii="Traditional Arabic" w:eastAsia="Traditional Arabic" w:hAnsi="Traditional Arabic" w:cs="Traditional Arabic" w:hint="cs"/>
          <w:sz w:val="36"/>
          <w:szCs w:val="36"/>
          <w:rtl/>
        </w:rPr>
        <w:t>»، إِنَّمَا قَالَ:</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إِنَّهُمْ الْآنَ لَيَعْلَمُونَ أَنَّ </w:t>
      </w:r>
      <w:r w:rsidR="00951944" w:rsidRPr="00624BA1">
        <w:rPr>
          <w:rFonts w:ascii="Traditional Arabic" w:eastAsia="Traditional Arabic" w:hAnsi="Traditional Arabic" w:cs="Traditional Arabic" w:hint="cs"/>
          <w:sz w:val="36"/>
          <w:szCs w:val="36"/>
          <w:rtl/>
        </w:rPr>
        <w:t>مَا كُنْتُ أَقُولُ لَهُمْ حَقٌّ</w:t>
      </w:r>
      <w:r w:rsidRPr="00624BA1">
        <w:rPr>
          <w:rFonts w:ascii="Traditional Arabic" w:eastAsia="Traditional Arabic" w:hAnsi="Traditional Arabic" w:cs="Traditional Arabic" w:hint="cs"/>
          <w:sz w:val="36"/>
          <w:szCs w:val="36"/>
          <w:rtl/>
        </w:rPr>
        <w:t>»، ثُمَّ قَرَأَتْ:</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إِنَّكَ لَا تُسْمِعُ ال</w:t>
      </w:r>
      <w:r w:rsidR="00951944" w:rsidRPr="00624BA1">
        <w:rPr>
          <w:rFonts w:ascii="Traditional Arabic" w:eastAsia="Traditional Arabic" w:hAnsi="Traditional Arabic" w:cs="Traditional Arabic" w:hint="cs"/>
          <w:sz w:val="36"/>
          <w:szCs w:val="36"/>
          <w:rtl/>
        </w:rPr>
        <w:t>ْمَوْتَى)</w:t>
      </w:r>
      <w:r w:rsidRPr="00624BA1">
        <w:rPr>
          <w:rFonts w:ascii="Traditional Arabic" w:eastAsia="Traditional Arabic" w:hAnsi="Traditional Arabic" w:cs="Traditional Arabic" w:hint="cs"/>
          <w:sz w:val="36"/>
          <w:szCs w:val="36"/>
          <w:rtl/>
        </w:rPr>
        <w:t xml:space="preserve"> و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وَمَا أَنْتَ</w:t>
      </w:r>
      <w:r w:rsidR="00951944" w:rsidRPr="00624BA1">
        <w:rPr>
          <w:rFonts w:ascii="Traditional Arabic" w:eastAsia="Traditional Arabic" w:hAnsi="Traditional Arabic" w:cs="Traditional Arabic" w:hint="cs"/>
          <w:sz w:val="36"/>
          <w:szCs w:val="36"/>
          <w:rtl/>
        </w:rPr>
        <w:t xml:space="preserve"> بِمُسْمِعٍ مَنْ فِي الْقُبُورِ)</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8"/>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القول الثالث:</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 xml:space="preserve">أن </w:t>
      </w:r>
      <w:proofErr w:type="gramStart"/>
      <w:r w:rsidRPr="00624BA1">
        <w:rPr>
          <w:rFonts w:ascii="Traditional Arabic" w:eastAsia="Traditional Arabic" w:hAnsi="Traditional Arabic" w:cs="Traditional Arabic" w:hint="cs"/>
          <w:b/>
          <w:bCs/>
          <w:sz w:val="36"/>
          <w:szCs w:val="36"/>
          <w:rtl/>
        </w:rPr>
        <w:t xml:space="preserve">النبي </w:t>
      </w:r>
      <w:r w:rsidRPr="00624BA1">
        <w:rPr>
          <w:rFonts w:ascii="Traditional Arabic" w:eastAsia="Traditional Arabic" w:hAnsi="Traditional Arabic" w:cs="Traditional Arabic"/>
          <w:b/>
          <w:bCs/>
          <w:sz w:val="36"/>
          <w:szCs w:val="36"/>
        </w:rPr>
        <w:sym w:font="AGA Arabesque" w:char="F072"/>
      </w:r>
      <w:r w:rsidRPr="00624BA1">
        <w:rPr>
          <w:rFonts w:ascii="Traditional Arabic" w:eastAsia="Traditional Arabic" w:hAnsi="Traditional Arabic" w:cs="Traditional Arabic" w:hint="cs"/>
          <w:b/>
          <w:bCs/>
          <w:sz w:val="36"/>
          <w:szCs w:val="36"/>
          <w:rtl/>
        </w:rPr>
        <w:t xml:space="preserve"> قال</w:t>
      </w:r>
      <w:proofErr w:type="gramEnd"/>
      <w:r w:rsidRPr="00624BA1">
        <w:rPr>
          <w:rFonts w:ascii="Traditional Arabic" w:eastAsia="Traditional Arabic" w:hAnsi="Traditional Arabic" w:cs="Traditional Arabic" w:hint="cs"/>
          <w:b/>
          <w:bCs/>
          <w:sz w:val="36"/>
          <w:szCs w:val="36"/>
          <w:rtl/>
        </w:rPr>
        <w:t xml:space="preserve"> ذلك على جهة الموعظة للأحياء، لا لإفهام الموتى.</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ذكره ابن الهمام وجهاً آخر في الجواب عن الحديث.</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79"/>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أدلة القائلين بنفي سماع الأموات مطلقاً:</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استدل القائلون بنفي سماع الأموات لكلام الأحياء بأدلة، منها:</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hint="cs"/>
          <w:sz w:val="36"/>
          <w:szCs w:val="36"/>
          <w:rtl/>
        </w:rPr>
        <w:t xml:space="preserve"> أن في سياق آيتي النمل والروم ما يدل على أن الموتى لا يسمعون، وبيان ذلك أن الله تعالى قال في تمام الآيتين: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وَلَا تُسْمِعُ الصُّمَّ الدُّ</w:t>
      </w:r>
      <w:r w:rsidR="00951944" w:rsidRPr="00624BA1">
        <w:rPr>
          <w:rFonts w:ascii="Traditional Arabic" w:eastAsia="Traditional Arabic" w:hAnsi="Traditional Arabic" w:cs="Traditional Arabic" w:hint="cs"/>
          <w:sz w:val="36"/>
          <w:szCs w:val="36"/>
          <w:rtl/>
        </w:rPr>
        <w:t>عَاء إِذَا وَلَّوْا مُدْبِرِينَ)</w:t>
      </w:r>
      <w:r w:rsidRPr="00624BA1">
        <w:rPr>
          <w:rFonts w:ascii="Traditional Arabic" w:eastAsia="Traditional Arabic" w:hAnsi="Traditional Arabic" w:cs="Traditional Arabic" w:hint="cs"/>
          <w:sz w:val="36"/>
          <w:szCs w:val="36"/>
          <w:rtl/>
        </w:rPr>
        <w:t xml:space="preserve"> حيث شبه سبحانه موتى الأحياء من الكفار بالصم، والصم لا يسمعون مطلقاً، بلا خلاف، وهذا يدل على أن المشبه بهم، وهم الصم، والموتى، لهم حكم واحد، وهو عدم السماع، وفي التفسير المأثور ما يدل على هذا، فعن قتادة قال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في تفسير الآية -:« هذا مثل ضربه الله للكافر، فكما لا يسمع الميت الدعاء، كذلك لا يسمع الكافر، </w:t>
      </w:r>
      <w:r w:rsidR="00951944"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وَل</w:t>
      </w:r>
      <w:r w:rsidR="00951944" w:rsidRPr="00624BA1">
        <w:rPr>
          <w:rFonts w:ascii="Traditional Arabic" w:eastAsia="Traditional Arabic" w:hAnsi="Traditional Arabic" w:cs="Traditional Arabic" w:hint="cs"/>
          <w:sz w:val="36"/>
          <w:szCs w:val="36"/>
          <w:rtl/>
        </w:rPr>
        <w:t>َا تُسْمِعُ الصُّمَّ الدُّعَاء)</w:t>
      </w:r>
      <w:r w:rsidRPr="00624BA1">
        <w:rPr>
          <w:rFonts w:ascii="Traditional Arabic" w:eastAsia="Traditional Arabic" w:hAnsi="Traditional Arabic" w:cs="Traditional Arabic" w:hint="cs"/>
          <w:sz w:val="36"/>
          <w:szCs w:val="36"/>
          <w:rtl/>
        </w:rPr>
        <w:t xml:space="preserve"> يقول: لو أن أصم ولّى مدبراً ثم ناديته، لم يسمع، كذلك الكافر لا يسمع،</w:t>
      </w:r>
      <w:r w:rsidR="00951944" w:rsidRPr="00624BA1">
        <w:rPr>
          <w:rFonts w:ascii="Traditional Arabic" w:eastAsia="Traditional Arabic" w:hAnsi="Traditional Arabic" w:cs="Traditional Arabic" w:hint="cs"/>
          <w:sz w:val="36"/>
          <w:szCs w:val="36"/>
          <w:rtl/>
        </w:rPr>
        <w:t xml:space="preserve"> ولا ينتفع بما سمع</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1"/>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الثاني:</w:t>
      </w:r>
      <w:r w:rsidRPr="00624BA1">
        <w:rPr>
          <w:rFonts w:ascii="Traditional Arabic" w:eastAsia="Traditional Arabic" w:hAnsi="Traditional Arabic" w:cs="Traditional Arabic" w:hint="cs"/>
          <w:sz w:val="36"/>
          <w:szCs w:val="36"/>
          <w:rtl/>
        </w:rPr>
        <w:t xml:space="preserve"> أن عائشة، وعمر، وغيرهما من </w:t>
      </w:r>
      <w:proofErr w:type="gramStart"/>
      <w:r w:rsidRPr="00624BA1">
        <w:rPr>
          <w:rFonts w:ascii="Traditional Arabic" w:eastAsia="Traditional Arabic" w:hAnsi="Traditional Arabic" w:cs="Traditional Arabic" w:hint="cs"/>
          <w:sz w:val="36"/>
          <w:szCs w:val="36"/>
          <w:rtl/>
        </w:rPr>
        <w:t xml:space="preserve">الصحابة </w:t>
      </w:r>
      <w:r w:rsidRPr="00624BA1">
        <w:rPr>
          <w:rFonts w:ascii="Traditional Arabic" w:eastAsia="Traditional Arabic" w:hAnsi="Traditional Arabic" w:cs="Traditional Arabic"/>
          <w:sz w:val="36"/>
          <w:szCs w:val="36"/>
        </w:rPr>
        <w:sym w:font="AGA Arabesque" w:char="F079"/>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فهموا الآيات على ظاهرها من نفي سماع الموتى مطلقاً، وفهمهم حجة، وهو دليل على أن الآيات صريحة في نفي سماع الأموات، ومما يؤيد صحة فهمهم أن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أقرهم على ذلك، ولم يُنقل عنه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أنه خطأهم على فهمهم هذا.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الدليل الثالث:</w:t>
      </w:r>
      <w:r w:rsidRPr="00624BA1">
        <w:rPr>
          <w:rFonts w:ascii="Traditional Arabic" w:eastAsia="Traditional Arabic" w:hAnsi="Traditional Arabic" w:cs="Traditional Arabic" w:hint="cs"/>
          <w:sz w:val="36"/>
          <w:szCs w:val="36"/>
          <w:rtl/>
        </w:rPr>
        <w:t xml:space="preserve"> قولـه تعالى: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ذَلِكُمُ اللَّهُ رَبُّكُمْ لَهُ الْمُلْكُ وَالَّذِينَ تَدْعُونَ مِن دُونِهِ</w:t>
      </w:r>
      <w:r w:rsidR="00951944" w:rsidRPr="00624BA1">
        <w:rPr>
          <w:rFonts w:ascii="Traditional Arabic" w:eastAsia="Traditional Arabic" w:hAnsi="Traditional Arabic" w:cs="Traditional Arabic" w:hint="cs"/>
          <w:sz w:val="36"/>
          <w:szCs w:val="36"/>
          <w:rtl/>
        </w:rPr>
        <w:t xml:space="preserve"> مَا يَمْلِكُونَ مِن قِطْمِيرٍ * </w:t>
      </w:r>
      <w:r w:rsidRPr="00624BA1">
        <w:rPr>
          <w:rFonts w:ascii="Traditional Arabic" w:eastAsia="Traditional Arabic" w:hAnsi="Traditional Arabic" w:cs="Traditional Arabic" w:hint="cs"/>
          <w:sz w:val="36"/>
          <w:szCs w:val="36"/>
          <w:rtl/>
        </w:rPr>
        <w:t xml:space="preserve">إِن تَدْعُوهُمْ لَا يَسْمَعُوا دُعَاءكُمْ وَلَوْ سَمِعُوا مَا اسْتَجَابُوا </w:t>
      </w:r>
      <w:r w:rsidRPr="00624BA1">
        <w:rPr>
          <w:rFonts w:ascii="Traditional Arabic" w:eastAsia="Traditional Arabic" w:hAnsi="Traditional Arabic" w:cs="Traditional Arabic" w:hint="cs"/>
          <w:sz w:val="36"/>
          <w:szCs w:val="36"/>
          <w:rtl/>
        </w:rPr>
        <w:lastRenderedPageBreak/>
        <w:t>لَكُمْ وَيَوْمَ الْقِيَامَةِ يَكْفُرُونَ بِشِرْكِكُمْ وَ</w:t>
      </w:r>
      <w:r w:rsidR="00951944" w:rsidRPr="00624BA1">
        <w:rPr>
          <w:rFonts w:ascii="Traditional Arabic" w:eastAsia="Traditional Arabic" w:hAnsi="Traditional Arabic" w:cs="Traditional Arabic" w:hint="cs"/>
          <w:sz w:val="36"/>
          <w:szCs w:val="36"/>
          <w:rtl/>
        </w:rPr>
        <w:t>لَا يُنَبِّئُكَ مِثْلُ خَبِيرٍ)</w:t>
      </w:r>
      <w:r w:rsidRPr="00624BA1">
        <w:rPr>
          <w:rFonts w:ascii="Traditional Arabic" w:eastAsia="Traditional Arabic" w:hAnsi="Traditional Arabic" w:cs="Traditional Arabic" w:hint="cs"/>
          <w:sz w:val="36"/>
          <w:szCs w:val="36"/>
          <w:rtl/>
        </w:rPr>
        <w:t xml:space="preserve"> [فاطر:13-14]، وهذه الآية صريحة في نفي السماع عن أولئك الذين كان المشركون يدعونهم من دون الله تعالى، وهم موتى الأولياء والصالحين، فدل على أن الموتى لا يسمعون مطلقاً.</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واعتُرِضَ: بأن هذا التفسير مخالف لما عليه الأكثر من المفسرين؛ لأنهم قالوا: إن المراد بالذين لا يسمعون في الآية: الأصنام؛ لأنها جمادات لا تضر ولا تنفع، وإذا كان المنفي في الآية سماع الجمادات، انتفى الاستدلال بها على نفي سماع الأموات.</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وأجيب: بأن الآية قد اختُلِفَ في تفسيرها على القولين المذكورين، والأصح أن المراد بالذين لا يسمعون هم الموتى من الأولياء والصالحين، يدل على ذلك:</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قولـه تعالى في تمام الآية السابقة: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وَيَوْمَ الْقِي</w:t>
      </w:r>
      <w:r w:rsidR="00951944" w:rsidRPr="00624BA1">
        <w:rPr>
          <w:rFonts w:ascii="Traditional Arabic" w:eastAsia="Traditional Arabic" w:hAnsi="Traditional Arabic" w:cs="Traditional Arabic" w:hint="cs"/>
          <w:sz w:val="36"/>
          <w:szCs w:val="36"/>
          <w:rtl/>
        </w:rPr>
        <w:t>َامَةِ يَكْفُرُونَ بِشِرْكِكُمْ)</w:t>
      </w:r>
      <w:r w:rsidRPr="00624BA1">
        <w:rPr>
          <w:rFonts w:ascii="Traditional Arabic" w:eastAsia="Traditional Arabic" w:hAnsi="Traditional Arabic" w:cs="Traditional Arabic" w:hint="cs"/>
          <w:sz w:val="36"/>
          <w:szCs w:val="36"/>
          <w:rtl/>
        </w:rPr>
        <w:t xml:space="preserve"> والأصنام لا تبعث؛ لأنها جمادات غير مكلفة كما هو معلوم، بخلاف العابدين والمعبودين، فإنهم جميعاً محشورون، كما قال تعالى: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وَيَوْمَ يَحْشُرُهُمْ وَمَا يَعْبُدُونَ مِن دُونِ اللَّهِ فَيَقُولُ أَأَنتُمْ أَضْلَلْتُمْ عِبَادِي هَؤُلَا</w:t>
      </w:r>
      <w:r w:rsidR="00951944" w:rsidRPr="00624BA1">
        <w:rPr>
          <w:rFonts w:ascii="Traditional Arabic" w:eastAsia="Traditional Arabic" w:hAnsi="Traditional Arabic" w:cs="Traditional Arabic" w:hint="cs"/>
          <w:sz w:val="36"/>
          <w:szCs w:val="36"/>
          <w:rtl/>
        </w:rPr>
        <w:t xml:space="preserve">ء أَمْ هُمْ ضَلُّوا السَّبِيلَ * </w:t>
      </w:r>
      <w:r w:rsidRPr="00624BA1">
        <w:rPr>
          <w:rFonts w:ascii="Traditional Arabic" w:eastAsia="Traditional Arabic" w:hAnsi="Traditional Arabic" w:cs="Traditional Arabic" w:hint="cs"/>
          <w:sz w:val="36"/>
          <w:szCs w:val="36"/>
          <w:rtl/>
        </w:rPr>
        <w:t>قَالُوا سُبْحَانَكَ مَا كَانَ يَنبَغِي لَنَا أَن نَّتَّخِذَ مِن دُونِكَ مِنْ أَوْلِيَاء وَلَكِن مَّتَّعْتَهُمْ وَآبَاءهُمْ حَتَّى نَسُوا الذ</w:t>
      </w:r>
      <w:r w:rsidR="00951944" w:rsidRPr="00624BA1">
        <w:rPr>
          <w:rFonts w:ascii="Traditional Arabic" w:eastAsia="Traditional Arabic" w:hAnsi="Traditional Arabic" w:cs="Traditional Arabic" w:hint="cs"/>
          <w:sz w:val="36"/>
          <w:szCs w:val="36"/>
          <w:rtl/>
        </w:rPr>
        <w:t>ِّكْرَ وَكَانُوا قَوْمًا بُورًا)</w:t>
      </w:r>
      <w:r w:rsidRPr="00624BA1">
        <w:rPr>
          <w:rFonts w:ascii="Traditional Arabic" w:eastAsia="Traditional Arabic" w:hAnsi="Traditional Arabic" w:cs="Traditional Arabic" w:hint="cs"/>
          <w:sz w:val="36"/>
          <w:szCs w:val="36"/>
          <w:rtl/>
        </w:rPr>
        <w:t xml:space="preserve"> [الفرقان:17-18] </w:t>
      </w:r>
    </w:p>
    <w:p w:rsidR="00312139" w:rsidRPr="00624BA1" w:rsidRDefault="00312139" w:rsidP="00951944">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وقولـه تعالى: </w:t>
      </w:r>
      <w:r w:rsidR="0095194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وَقَالُوا لَا تَذَرُنَّ آلِهَتَكُمْ وَلَا تَذَرُنَّ وَدًّا وَلَا سُوَاعًا وَ</w:t>
      </w:r>
      <w:r w:rsidR="00951944" w:rsidRPr="00624BA1">
        <w:rPr>
          <w:rFonts w:ascii="Traditional Arabic" w:eastAsia="Traditional Arabic" w:hAnsi="Traditional Arabic" w:cs="Traditional Arabic" w:hint="cs"/>
          <w:sz w:val="36"/>
          <w:szCs w:val="36"/>
          <w:rtl/>
        </w:rPr>
        <w:t>لَا يَغُوثَ وَيَعُوقَ وَنَسْرًا)</w:t>
      </w:r>
      <w:r w:rsidRPr="00624BA1">
        <w:rPr>
          <w:rFonts w:ascii="Traditional Arabic" w:eastAsia="Traditional Arabic" w:hAnsi="Traditional Arabic" w:cs="Traditional Arabic" w:hint="cs"/>
          <w:sz w:val="36"/>
          <w:szCs w:val="36"/>
          <w:rtl/>
        </w:rPr>
        <w:t xml:space="preserve"> [نوح:23]، ففي التفسير المأثور عن ابن </w:t>
      </w:r>
      <w:proofErr w:type="gramStart"/>
      <w:r w:rsidRPr="00624BA1">
        <w:rPr>
          <w:rFonts w:ascii="Traditional Arabic" w:eastAsia="Traditional Arabic" w:hAnsi="Traditional Arabic" w:cs="Traditional Arabic" w:hint="cs"/>
          <w:sz w:val="36"/>
          <w:szCs w:val="36"/>
          <w:rtl/>
        </w:rPr>
        <w:t xml:space="preserve">عباس </w:t>
      </w:r>
      <w:r w:rsidRPr="00624BA1">
        <w:rPr>
          <w:rFonts w:ascii="Traditional Arabic" w:eastAsia="Traditional Arabic" w:hAnsi="Traditional Arabic" w:cs="Traditional Arabic"/>
          <w:sz w:val="36"/>
          <w:szCs w:val="36"/>
        </w:rPr>
        <w:sym w:font="AGA Arabesque" w:char="F074"/>
      </w:r>
      <w:r w:rsidRPr="00624BA1">
        <w:rPr>
          <w:rFonts w:ascii="Traditional Arabic" w:eastAsia="Traditional Arabic" w:hAnsi="Traditional Arabic" w:cs="Traditional Arabic" w:hint="cs"/>
          <w:sz w:val="36"/>
          <w:szCs w:val="36"/>
          <w:rtl/>
        </w:rPr>
        <w:t>:</w:t>
      </w:r>
      <w:proofErr w:type="gramEnd"/>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«أن هؤلاء الخمسة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w:t>
      </w:r>
      <w:r w:rsidR="00951944" w:rsidRPr="00624BA1">
        <w:rPr>
          <w:rFonts w:ascii="Traditional Arabic" w:eastAsia="Traditional Arabic" w:hAnsi="Traditional Arabic" w:cs="Traditional Arabic" w:hint="cs"/>
          <w:sz w:val="36"/>
          <w:szCs w:val="36"/>
          <w:rtl/>
        </w:rPr>
        <w:t>ولئك وَتَنَسَّخَ العلم عُبِدَتْ</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4"/>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991DF1"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الرابع:</w:t>
      </w:r>
      <w:r w:rsidRPr="00624BA1">
        <w:rPr>
          <w:rFonts w:ascii="Traditional Arabic" w:eastAsia="Traditional Arabic" w:hAnsi="Traditional Arabic" w:cs="Traditional Arabic" w:hint="cs"/>
          <w:sz w:val="36"/>
          <w:szCs w:val="36"/>
          <w:rtl/>
        </w:rPr>
        <w:t xml:space="preserve"> قول </w:t>
      </w:r>
      <w:proofErr w:type="gramStart"/>
      <w:r w:rsidRPr="00624BA1">
        <w:rPr>
          <w:rFonts w:ascii="Traditional Arabic" w:eastAsia="Traditional Arabic" w:hAnsi="Traditional Arabic" w:cs="Traditional Arabic" w:hint="cs"/>
          <w:sz w:val="36"/>
          <w:szCs w:val="36"/>
          <w:rtl/>
        </w:rPr>
        <w:t xml:space="preserve">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w:t>
      </w:r>
      <w:proofErr w:type="gramEnd"/>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إِنَّ لِلَّهِ مَلَائِكَةً سَيَّاحِينَ فِي الْأَرْضِ يُبَلِّغُونِي مِنْ أُمَّتِ</w:t>
      </w:r>
      <w:r w:rsidR="00951944" w:rsidRPr="00624BA1">
        <w:rPr>
          <w:rFonts w:ascii="Traditional Arabic" w:eastAsia="Traditional Arabic" w:hAnsi="Traditional Arabic" w:cs="Traditional Arabic" w:hint="cs"/>
          <w:sz w:val="36"/>
          <w:szCs w:val="36"/>
          <w:rtl/>
        </w:rPr>
        <w:t>ي السَّلَامَ</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6"/>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ووجه الاستدلال من الحديث أن النبي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لا يسمع سلام المُسَلِّمِين عليه، إذ لو كان يسمعه بنفسه، لما كان بحاجة إلى من يبلغه إليه، وإذ الأمر كذلك فبالأولى أنه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لا يسمع غير السلام من الكلام، وإذا كان كذلك فلأن لا يسمع السلام غيرُه من الموتى أولى وأحرى.</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87"/>
      </w:r>
      <w:r w:rsidRPr="00624BA1">
        <w:rPr>
          <w:rFonts w:ascii="Traditional Arabic" w:eastAsia="Traditional Arabic" w:hAnsi="Traditional Arabic" w:cs="Traditional Arabic"/>
          <w:sz w:val="36"/>
          <w:szCs w:val="36"/>
          <w:rtl/>
        </w:rPr>
        <w:t>)</w:t>
      </w:r>
      <w:r w:rsidR="00991DF1" w:rsidRPr="00624BA1">
        <w:rPr>
          <w:rFonts w:ascii="Traditional Arabic" w:eastAsia="Traditional Arabic" w:hAnsi="Traditional Arabic" w:cs="Traditional Arabic" w:hint="cs"/>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 </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الرابع:</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أن الأصل عدم سماع الأموات؛ لعموم وظاهر الآيات، لكن يستثنى من ذلك ما صح به الدليل ولا يُتجاوزُ به إلى غيره، ومما ورد به الدليل: سماع قتلى بدر من المشركين، وسماع الميت لقرع النعال المشيعين له.</w:t>
      </w:r>
    </w:p>
    <w:p w:rsidR="00312139" w:rsidRPr="000D5933" w:rsidRDefault="00312139" w:rsidP="00312139">
      <w:pPr>
        <w:spacing w:before="40"/>
        <w:ind w:left="1134" w:firstLine="454"/>
        <w:jc w:val="lowKashida"/>
        <w:rPr>
          <w:rFonts w:ascii="Traditional Arabic" w:eastAsia="Traditional Arabic" w:hAnsi="Traditional Arabic" w:cs="Traditional Arabic"/>
          <w:sz w:val="36"/>
          <w:szCs w:val="36"/>
          <w:rtl/>
        </w:rPr>
      </w:pPr>
      <w:r w:rsidRPr="000D5933">
        <w:rPr>
          <w:rFonts w:ascii="Traditional Arabic" w:eastAsia="Traditional Arabic" w:hAnsi="Traditional Arabic" w:cs="Traditional Arabic" w:hint="cs"/>
          <w:sz w:val="36"/>
          <w:szCs w:val="36"/>
          <w:rtl/>
        </w:rPr>
        <w:t xml:space="preserve">وهذا رأي: الشوكاني، </w:t>
      </w:r>
      <w:r w:rsidR="00951944" w:rsidRPr="000D5933">
        <w:rPr>
          <w:rFonts w:ascii="Traditional Arabic" w:eastAsia="Traditional Arabic" w:hAnsi="Traditional Arabic" w:cs="Traditional Arabic" w:hint="cs"/>
          <w:sz w:val="36"/>
          <w:szCs w:val="36"/>
          <w:rtl/>
        </w:rPr>
        <w:t>والألوسي</w:t>
      </w:r>
      <w:r w:rsidRPr="000D5933">
        <w:rPr>
          <w:rFonts w:ascii="Traditional Arabic" w:eastAsia="Traditional Arabic" w:hAnsi="Traditional Arabic" w:cs="Traditional Arabic" w:hint="cs"/>
          <w:sz w:val="36"/>
          <w:szCs w:val="36"/>
          <w:rtl/>
        </w:rPr>
        <w:t xml:space="preserve">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88"/>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hint="cs"/>
          <w:sz w:val="36"/>
          <w:szCs w:val="36"/>
          <w:rtl/>
        </w:rPr>
        <w:t>، وذكره أبو العباس القرطبي احتمالاً آخر في الجمع، واختاره أبو عبد الله القرطبي</w:t>
      </w:r>
      <w:r w:rsidR="00951944" w:rsidRPr="000D5933">
        <w:rPr>
          <w:rFonts w:ascii="Traditional Arabic" w:eastAsia="Traditional Arabic" w:hAnsi="Traditional Arabic" w:cs="Traditional Arabic" w:hint="cs"/>
          <w:sz w:val="36"/>
          <w:szCs w:val="36"/>
          <w:rtl/>
        </w:rPr>
        <w:t xml:space="preserve"> </w:t>
      </w:r>
      <w:r w:rsidRPr="000D5933">
        <w:rPr>
          <w:rFonts w:ascii="Traditional Arabic" w:eastAsia="Traditional Arabic" w:hAnsi="Traditional Arabic" w:cs="Traditional Arabic"/>
          <w:sz w:val="36"/>
          <w:szCs w:val="36"/>
          <w:rtl/>
        </w:rPr>
        <w:t>(</w:t>
      </w:r>
      <w:r w:rsidRPr="000D5933">
        <w:rPr>
          <w:rFonts w:ascii="Traditional Arabic" w:eastAsia="Traditional Arabic" w:hAnsi="Traditional Arabic" w:cs="Traditional Arabic"/>
          <w:sz w:val="36"/>
          <w:szCs w:val="36"/>
          <w:rtl/>
        </w:rPr>
        <w:footnoteReference w:id="1589"/>
      </w:r>
      <w:r w:rsidRPr="000D5933">
        <w:rPr>
          <w:rFonts w:ascii="Traditional Arabic" w:eastAsia="Traditional Arabic" w:hAnsi="Traditional Arabic" w:cs="Traditional Arabic"/>
          <w:sz w:val="36"/>
          <w:szCs w:val="36"/>
          <w:rtl/>
        </w:rPr>
        <w:t>)</w:t>
      </w:r>
      <w:r w:rsidR="00991DF1" w:rsidRPr="000D5933">
        <w:rPr>
          <w:rFonts w:ascii="Traditional Arabic" w:eastAsia="Traditional Arabic" w:hAnsi="Traditional Arabic" w:cs="Traditional Arabic" w:hint="cs"/>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أبو العباس القرطبي:</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لو سلمنا أن الموتى في الآية على حقيقتهم؛ فلا تعارض بينها وبين أن بعض الموتى يسمعون في وقتٍ ما، أو في حالٍ ما، فإن تخصيص العموم ممكن وصحيح إذا وجد المخصص، وقد وجد هنا بدليل هذا الحديث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90"/>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أ</w:t>
      </w:r>
      <w:r w:rsidR="00122642"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91"/>
      </w:r>
      <w:r w:rsidRPr="00624BA1">
        <w:rPr>
          <w:rFonts w:ascii="Traditional Arabic" w:eastAsia="Traditional Arabic" w:hAnsi="Traditional Arabic" w:cs="Traditional Arabic"/>
          <w:sz w:val="36"/>
          <w:szCs w:val="36"/>
          <w:rtl/>
        </w:rPr>
        <w:t>)</w:t>
      </w:r>
    </w:p>
    <w:p w:rsidR="00312139" w:rsidRPr="00624BA1" w:rsidRDefault="00312139"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وقال الشوكاني:</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وظاهر نفي إسماع الموتى العموم، فلا يُخَصُّ منه إلا ما ورد بدليل، كما ثبت في الصحيح </w:t>
      </w:r>
      <w:proofErr w:type="gramStart"/>
      <w:r w:rsidRPr="00624BA1">
        <w:rPr>
          <w:rFonts w:ascii="Traditional Arabic" w:eastAsia="Traditional Arabic" w:hAnsi="Traditional Arabic" w:cs="Traditional Arabic" w:hint="cs"/>
          <w:sz w:val="36"/>
          <w:szCs w:val="36"/>
          <w:rtl/>
        </w:rPr>
        <w:t xml:space="preserve">أنه </w:t>
      </w:r>
      <w:r w:rsidRPr="00624BA1">
        <w:rPr>
          <w:rFonts w:ascii="Traditional Arabic" w:eastAsia="Traditional Arabic" w:hAnsi="Traditional Arabic" w:cs="Traditional Arabic"/>
          <w:sz w:val="36"/>
          <w:szCs w:val="36"/>
        </w:rPr>
        <w:sym w:font="AGA Arabesque" w:char="F072"/>
      </w:r>
      <w:r w:rsidRPr="00624BA1">
        <w:rPr>
          <w:rFonts w:ascii="Traditional Arabic" w:eastAsia="Traditional Arabic" w:hAnsi="Traditional Arabic" w:cs="Traditional Arabic" w:hint="cs"/>
          <w:sz w:val="36"/>
          <w:szCs w:val="36"/>
          <w:rtl/>
        </w:rPr>
        <w:t xml:space="preserve"> خاطب</w:t>
      </w:r>
      <w:proofErr w:type="gramEnd"/>
      <w:r w:rsidRPr="00624BA1">
        <w:rPr>
          <w:rFonts w:ascii="Traditional Arabic" w:eastAsia="Traditional Arabic" w:hAnsi="Traditional Arabic" w:cs="Traditional Arabic" w:hint="cs"/>
          <w:sz w:val="36"/>
          <w:szCs w:val="36"/>
          <w:rtl/>
        </w:rPr>
        <w:t xml:space="preserve"> القتلى في قليب بدر، وكذلك ما ورد من أن الميت يسمع خ</w:t>
      </w:r>
      <w:r w:rsidR="00951944" w:rsidRPr="00624BA1">
        <w:rPr>
          <w:rFonts w:ascii="Traditional Arabic" w:eastAsia="Traditional Arabic" w:hAnsi="Traditional Arabic" w:cs="Traditional Arabic" w:hint="cs"/>
          <w:sz w:val="36"/>
          <w:szCs w:val="36"/>
          <w:rtl/>
        </w:rPr>
        <w:t>فق نعال المشيعين له إذا انصرفوا</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9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 xml:space="preserve"> </w:t>
      </w:r>
    </w:p>
    <w:p w:rsidR="00312139" w:rsidRPr="00624BA1" w:rsidRDefault="00122642" w:rsidP="003121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الفريق</w:t>
      </w:r>
      <w:r w:rsidR="00312139" w:rsidRPr="00624BA1">
        <w:rPr>
          <w:rFonts w:ascii="Traditional Arabic" w:eastAsia="Traditional Arabic" w:hAnsi="Traditional Arabic" w:cs="Traditional Arabic" w:hint="cs"/>
          <w:b/>
          <w:bCs/>
          <w:sz w:val="36"/>
          <w:szCs w:val="36"/>
          <w:rtl/>
        </w:rPr>
        <w:t xml:space="preserve"> الثالث:</w:t>
      </w:r>
      <w:r w:rsidR="00312139" w:rsidRPr="00624BA1">
        <w:rPr>
          <w:rFonts w:ascii="Traditional Arabic" w:eastAsia="Traditional Arabic" w:hAnsi="Traditional Arabic" w:cs="Traditional Arabic" w:hint="cs"/>
          <w:sz w:val="36"/>
          <w:szCs w:val="36"/>
          <w:rtl/>
        </w:rPr>
        <w:t xml:space="preserve"> </w:t>
      </w:r>
      <w:r w:rsidR="00312139" w:rsidRPr="00624BA1">
        <w:rPr>
          <w:rFonts w:ascii="Traditional Arabic" w:eastAsia="Traditional Arabic" w:hAnsi="Traditional Arabic" w:cs="Traditional Arabic" w:hint="cs"/>
          <w:b/>
          <w:bCs/>
          <w:sz w:val="36"/>
          <w:szCs w:val="36"/>
          <w:rtl/>
        </w:rPr>
        <w:t>التوقف.</w:t>
      </w:r>
    </w:p>
    <w:p w:rsidR="00950FBE" w:rsidRPr="00624BA1" w:rsidRDefault="00312139" w:rsidP="003D477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وهذا مذهب ابن عبد البر، حيث أورد الآيات والأحاديث ثم قال:</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وهذه أمور لا يُستطاع على تكييفها،</w:t>
      </w:r>
      <w:r w:rsidR="00951944" w:rsidRPr="00624BA1">
        <w:rPr>
          <w:rFonts w:ascii="Traditional Arabic" w:eastAsia="Traditional Arabic" w:hAnsi="Traditional Arabic" w:cs="Traditional Arabic" w:hint="cs"/>
          <w:sz w:val="36"/>
          <w:szCs w:val="36"/>
          <w:rtl/>
        </w:rPr>
        <w:t xml:space="preserve"> وإنما فيها الاتباع والتسليم</w:t>
      </w:r>
      <w:r w:rsidRPr="00624BA1">
        <w:rPr>
          <w:rFonts w:ascii="Traditional Arabic" w:eastAsia="Traditional Arabic" w:hAnsi="Traditional Arabic" w:cs="Traditional Arabic" w:hint="cs"/>
          <w:sz w:val="36"/>
          <w:szCs w:val="36"/>
          <w:rtl/>
        </w:rPr>
        <w:t>».</w:t>
      </w:r>
      <w:r w:rsidR="00951944"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أهـ </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59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00122642" w:rsidRPr="00624BA1">
        <w:rPr>
          <w:rStyle w:val="a6"/>
          <w:rFonts w:ascii="Traditional Arabic" w:eastAsia="Traditional Arabic" w:hAnsi="Traditional Arabic" w:cs="Traditional Arabic"/>
          <w:sz w:val="36"/>
          <w:szCs w:val="36"/>
        </w:rPr>
        <w:footnoteReference w:id="1594"/>
      </w:r>
    </w:p>
    <w:p w:rsidR="003D4776" w:rsidRPr="00624BA1" w:rsidRDefault="003D4776" w:rsidP="003D4776">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t>المتن</w:t>
      </w:r>
    </w:p>
    <w:p w:rsidR="003D4776" w:rsidRPr="00624BA1" w:rsidRDefault="003D4776"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قال المصنف 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[62] </w:t>
      </w:r>
      <w:r w:rsidR="003D4776"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الرجل إذا مرض يأجره الله على مرضه</w:t>
      </w:r>
      <w:r w:rsidR="003D4776"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AE138E" w:rsidRDefault="003D4776" w:rsidP="00AE138E">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35678C" w:rsidRPr="00AE138E" w:rsidRDefault="00B73673" w:rsidP="00AE138E">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sz w:val="36"/>
          <w:szCs w:val="36"/>
          <w:rtl/>
        </w:rPr>
        <w:t xml:space="preserve">لقول النبي صلى الله </w:t>
      </w:r>
      <w:r w:rsidRPr="00AE138E">
        <w:rPr>
          <w:rFonts w:ascii="Traditional Arabic" w:eastAsia="Traditional Arabic" w:hAnsi="Traditional Arabic" w:cs="Traditional Arabic"/>
          <w:b/>
          <w:sz w:val="36"/>
          <w:szCs w:val="36"/>
          <w:rtl/>
        </w:rPr>
        <w:t xml:space="preserve">عليه </w:t>
      </w:r>
      <w:r w:rsidRPr="00AE138E">
        <w:rPr>
          <w:rFonts w:ascii="Traditional Arabic" w:eastAsia="Traditional Arabic" w:hAnsi="Traditional Arabic" w:cs="Traditional Arabic" w:hint="cs"/>
          <w:b/>
          <w:sz w:val="36"/>
          <w:szCs w:val="36"/>
          <w:rtl/>
        </w:rPr>
        <w:t xml:space="preserve">وسلم: </w:t>
      </w:r>
      <w:r w:rsidR="000D5933" w:rsidRPr="00AE138E">
        <w:rPr>
          <w:rFonts w:ascii="Traditional Arabic" w:eastAsia="Traditional Arabic" w:hAnsi="Traditional Arabic" w:cs="Traditional Arabic" w:hint="cs"/>
          <w:b/>
          <w:sz w:val="36"/>
          <w:szCs w:val="36"/>
          <w:rtl/>
        </w:rPr>
        <w:t>(</w:t>
      </w:r>
      <w:r w:rsidRPr="00AE138E">
        <w:rPr>
          <w:rFonts w:ascii="Traditional Arabic" w:eastAsia="Traditional Arabic" w:hAnsi="Traditional Arabic" w:cs="Traditional Arabic" w:hint="cs"/>
          <w:b/>
          <w:sz w:val="36"/>
          <w:szCs w:val="36"/>
          <w:rtl/>
        </w:rPr>
        <w:t>(</w:t>
      </w:r>
      <w:r w:rsidR="00AE138E" w:rsidRPr="00AE138E">
        <w:rPr>
          <w:rFonts w:ascii="Traditional Arabic" w:eastAsia="Traditional Arabic" w:hAnsi="Traditional Arabic" w:cs="Traditional Arabic"/>
          <w:sz w:val="36"/>
          <w:szCs w:val="36"/>
          <w:rtl/>
        </w:rPr>
        <w:t>ما مِن مُصِيبَةٍ تُصِيبُ المُسْلِمَ إلَّا كَفَّرَ اللَّهُ بها عنْه، حتَّى الشَّوْكَةِ يُشاكُها</w:t>
      </w:r>
      <w:r w:rsidR="000D5933">
        <w:rPr>
          <w:rFonts w:ascii="Traditional Arabic" w:eastAsia="Traditional Arabic" w:hAnsi="Traditional Arabic" w:cs="Traditional Arabic" w:hint="cs"/>
          <w:sz w:val="36"/>
          <w:szCs w:val="36"/>
          <w:rtl/>
        </w:rPr>
        <w:t>)</w:t>
      </w:r>
      <w:r w:rsidR="003D4776" w:rsidRPr="00624BA1">
        <w:rPr>
          <w:rFonts w:ascii="Traditional Arabic" w:eastAsia="Traditional Arabic" w:hAnsi="Traditional Arabic" w:cs="Traditional Arabic" w:hint="cs"/>
          <w:sz w:val="36"/>
          <w:szCs w:val="36"/>
          <w:rtl/>
        </w:rPr>
        <w:t>)</w:t>
      </w:r>
      <w:r w:rsidR="00AE138E" w:rsidRPr="00AE138E">
        <w:rPr>
          <w:rFonts w:eastAsia="Traditional Arabic"/>
          <w:rtl/>
        </w:rPr>
        <w:footnoteReference w:id="1595"/>
      </w:r>
      <w:r w:rsidR="003D4776" w:rsidRPr="00624BA1">
        <w:rPr>
          <w:rFonts w:ascii="Traditional Arabic" w:eastAsia="Traditional Arabic" w:hAnsi="Traditional Arabic" w:cs="Traditional Arabic"/>
          <w:sz w:val="36"/>
          <w:szCs w:val="36"/>
        </w:rPr>
        <w:t> </w:t>
      </w:r>
      <w:r w:rsidR="003D4776" w:rsidRPr="00624BA1">
        <w:rPr>
          <w:rFonts w:ascii="Traditional Arabic" w:eastAsia="Traditional Arabic" w:hAnsi="Traditional Arabic" w:cs="Traditional Arabic"/>
          <w:sz w:val="36"/>
          <w:szCs w:val="36"/>
          <w:rtl/>
        </w:rPr>
        <w:t>فالمرض كفارة للذنوب، والأمراض تحط الخطايا عن المسلم كما تحط الشجرة ورقها</w:t>
      </w:r>
      <w:r w:rsidR="003D4776" w:rsidRPr="00624BA1">
        <w:rPr>
          <w:rFonts w:ascii="Traditional Arabic" w:eastAsia="Traditional Arabic" w:hAnsi="Traditional Arabic" w:cs="Traditional Arabic"/>
          <w:sz w:val="36"/>
          <w:szCs w:val="36"/>
        </w:rPr>
        <w:t>.</w:t>
      </w:r>
    </w:p>
    <w:p w:rsidR="0035678C" w:rsidRPr="00624BA1" w:rsidRDefault="00730555" w:rsidP="000D593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0035678C" w:rsidRPr="00624BA1">
        <w:rPr>
          <w:rFonts w:ascii="Traditional Arabic" w:eastAsia="Traditional Arabic" w:hAnsi="Traditional Arabic" w:cs="Traditional Arabic" w:hint="cs"/>
          <w:sz w:val="36"/>
          <w:szCs w:val="36"/>
          <w:rtl/>
        </w:rPr>
        <w:t xml:space="preserve">عن عبد الله بن مسعود قال: </w:t>
      </w:r>
      <w:r w:rsidR="0035678C" w:rsidRPr="00624BA1">
        <w:rPr>
          <w:rFonts w:ascii="Traditional Arabic" w:eastAsia="Traditional Arabic" w:hAnsi="Traditional Arabic" w:cs="Traditional Arabic"/>
          <w:sz w:val="36"/>
          <w:szCs w:val="36"/>
          <w:rtl/>
        </w:rPr>
        <w:t xml:space="preserve">دَخَلْتُ علَى رَسولِ اللهِ صَلَّى اللَّهُ عليه وسلَّمَ وَهو يُوعَكُ، فَمَسِسْتُهُ بيَدِي، فَقُلتُ: يا رَسولَ اللهِ، إنَّكَ لَتُوعَكُ وَعْكًا شَدِيدًا، فَقالَ رَسولُ اللهِ صَلَّى اللَّهُ عليه وسلَّمَ: </w:t>
      </w:r>
      <w:r w:rsidR="000D5933">
        <w:rPr>
          <w:rFonts w:ascii="Traditional Arabic" w:eastAsia="Traditional Arabic" w:hAnsi="Traditional Arabic" w:cs="Traditional Arabic" w:hint="cs"/>
          <w:sz w:val="36"/>
          <w:szCs w:val="36"/>
          <w:rtl/>
        </w:rPr>
        <w:t>(</w:t>
      </w:r>
      <w:r w:rsidR="00A81096" w:rsidRPr="00624BA1">
        <w:rPr>
          <w:rFonts w:ascii="Traditional Arabic" w:eastAsia="Traditional Arabic" w:hAnsi="Traditional Arabic" w:cs="Traditional Arabic" w:hint="cs"/>
          <w:sz w:val="36"/>
          <w:szCs w:val="36"/>
          <w:rtl/>
        </w:rPr>
        <w:t>(</w:t>
      </w:r>
      <w:r w:rsidR="0035678C" w:rsidRPr="00624BA1">
        <w:rPr>
          <w:rFonts w:ascii="Traditional Arabic" w:eastAsia="Traditional Arabic" w:hAnsi="Traditional Arabic" w:cs="Traditional Arabic"/>
          <w:sz w:val="36"/>
          <w:szCs w:val="36"/>
          <w:rtl/>
        </w:rPr>
        <w:t>أَجَلْ إنِّي أُوعَكُ كما يُوعَكُ رَجُلَانِ مِنكُم</w:t>
      </w:r>
      <w:r w:rsidR="000D5933">
        <w:rPr>
          <w:rFonts w:ascii="Traditional Arabic" w:eastAsia="Traditional Arabic" w:hAnsi="Traditional Arabic" w:cs="Traditional Arabic" w:hint="cs"/>
          <w:sz w:val="36"/>
          <w:szCs w:val="36"/>
          <w:rtl/>
        </w:rPr>
        <w:t>))</w:t>
      </w:r>
      <w:r w:rsidR="0035678C" w:rsidRPr="00624BA1">
        <w:rPr>
          <w:rFonts w:ascii="Traditional Arabic" w:eastAsia="Traditional Arabic" w:hAnsi="Traditional Arabic" w:cs="Traditional Arabic"/>
          <w:sz w:val="36"/>
          <w:szCs w:val="36"/>
          <w:rtl/>
        </w:rPr>
        <w:t xml:space="preserve"> قالَ: فَقُلتُ: ذلكَ أنَّ لكَ أَجْرَيْنِ، فَقالَ رَسولُ اللهِ صَلَّى اللَّهُ عليه وسلَّمَ: </w:t>
      </w:r>
      <w:r w:rsidR="000D5933">
        <w:rPr>
          <w:rFonts w:ascii="Traditional Arabic" w:eastAsia="Traditional Arabic" w:hAnsi="Traditional Arabic" w:cs="Traditional Arabic" w:hint="cs"/>
          <w:sz w:val="36"/>
          <w:szCs w:val="36"/>
          <w:rtl/>
        </w:rPr>
        <w:t>((</w:t>
      </w:r>
      <w:r w:rsidR="0035678C" w:rsidRPr="00624BA1">
        <w:rPr>
          <w:rFonts w:ascii="Traditional Arabic" w:eastAsia="Traditional Arabic" w:hAnsi="Traditional Arabic" w:cs="Traditional Arabic"/>
          <w:sz w:val="36"/>
          <w:szCs w:val="36"/>
          <w:rtl/>
        </w:rPr>
        <w:t>أَجَلْ</w:t>
      </w:r>
      <w:r w:rsidR="000D5933">
        <w:rPr>
          <w:rFonts w:ascii="Traditional Arabic" w:eastAsia="Traditional Arabic" w:hAnsi="Traditional Arabic" w:cs="Traditional Arabic" w:hint="cs"/>
          <w:sz w:val="36"/>
          <w:szCs w:val="36"/>
          <w:rtl/>
        </w:rPr>
        <w:t>))</w:t>
      </w:r>
      <w:r w:rsidR="0035678C" w:rsidRPr="00624BA1">
        <w:rPr>
          <w:rFonts w:ascii="Traditional Arabic" w:eastAsia="Traditional Arabic" w:hAnsi="Traditional Arabic" w:cs="Traditional Arabic"/>
          <w:sz w:val="36"/>
          <w:szCs w:val="36"/>
          <w:rtl/>
        </w:rPr>
        <w:t xml:space="preserve">، </w:t>
      </w:r>
      <w:r w:rsidR="0035678C" w:rsidRPr="00624BA1">
        <w:rPr>
          <w:rFonts w:ascii="Traditional Arabic" w:eastAsia="Traditional Arabic" w:hAnsi="Traditional Arabic" w:cs="Traditional Arabic"/>
          <w:sz w:val="36"/>
          <w:szCs w:val="36"/>
          <w:rtl/>
        </w:rPr>
        <w:lastRenderedPageBreak/>
        <w:t xml:space="preserve">ثُمَّ قالَ رَسولُ اللهِ صَلَّى اللَّهُ عليه وسلَّمَ: </w:t>
      </w:r>
      <w:r w:rsidR="000D5933">
        <w:rPr>
          <w:rFonts w:ascii="Traditional Arabic" w:eastAsia="Traditional Arabic" w:hAnsi="Traditional Arabic" w:cs="Traditional Arabic" w:hint="cs"/>
          <w:sz w:val="36"/>
          <w:szCs w:val="36"/>
          <w:rtl/>
        </w:rPr>
        <w:t>((</w:t>
      </w:r>
      <w:r w:rsidR="0035678C" w:rsidRPr="00624BA1">
        <w:rPr>
          <w:rFonts w:ascii="Traditional Arabic" w:eastAsia="Traditional Arabic" w:hAnsi="Traditional Arabic" w:cs="Traditional Arabic"/>
          <w:sz w:val="36"/>
          <w:szCs w:val="36"/>
          <w:rtl/>
        </w:rPr>
        <w:t>ما مِن مُسْلِمٍ يُصِيبُهُ أَذًى مِن مَرَضٍ، فَما سِوَاهُ إلَّا حَطَّ اللَّهُ به سَيِّئَاتِهِ، كما تَحُطُّ الشَّجَرَةُ وَرَقَهَا</w:t>
      </w:r>
      <w:r w:rsidR="000D5933">
        <w:rPr>
          <w:rFonts w:ascii="Traditional Arabic" w:eastAsia="Traditional Arabic" w:hAnsi="Traditional Arabic" w:cs="Traditional Arabic" w:hint="cs"/>
          <w:sz w:val="36"/>
          <w:szCs w:val="36"/>
          <w:rtl/>
        </w:rPr>
        <w:t>)</w:t>
      </w:r>
      <w:r w:rsidR="00A81096" w:rsidRPr="00624BA1">
        <w:rPr>
          <w:rFonts w:ascii="Traditional Arabic" w:eastAsia="Traditional Arabic" w:hAnsi="Traditional Arabic" w:cs="Traditional Arabic" w:hint="cs"/>
          <w:sz w:val="36"/>
          <w:szCs w:val="36"/>
          <w:rtl/>
        </w:rPr>
        <w:t>)</w:t>
      </w:r>
      <w:r w:rsidR="00A81096" w:rsidRPr="00624BA1">
        <w:rPr>
          <w:rStyle w:val="a6"/>
          <w:rFonts w:ascii="Traditional Arabic" w:eastAsia="Traditional Arabic" w:hAnsi="Traditional Arabic" w:cs="Traditional Arabic"/>
          <w:sz w:val="36"/>
          <w:szCs w:val="36"/>
          <w:rtl/>
        </w:rPr>
        <w:footnoteReference w:id="1596"/>
      </w:r>
      <w:r w:rsidR="0035678C" w:rsidRPr="00624BA1">
        <w:rPr>
          <w:rFonts w:ascii="Traditional Arabic" w:eastAsia="Traditional Arabic" w:hAnsi="Traditional Arabic" w:cs="Traditional Arabic"/>
          <w:sz w:val="36"/>
          <w:szCs w:val="36"/>
        </w:rPr>
        <w:t>.</w:t>
      </w:r>
    </w:p>
    <w:p w:rsidR="00541221" w:rsidRPr="00624BA1" w:rsidRDefault="00A81096" w:rsidP="0054122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استشكل بعض الشراح المعاصرين 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يأجره الله على مرضه</w:t>
      </w:r>
      <w:r w:rsidR="00082E07">
        <w:rPr>
          <w:rFonts w:ascii="Traditional Arabic" w:eastAsia="Traditional Arabic" w:hAnsi="Traditional Arabic" w:cs="Traditional Arabic"/>
          <w:sz w:val="36"/>
          <w:szCs w:val="36"/>
          <w:rtl/>
        </w:rPr>
        <w:t>"</w:t>
      </w:r>
      <w:r w:rsidR="00AE138E">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على اعتبار أن </w:t>
      </w:r>
      <w:r w:rsidR="00541221" w:rsidRPr="00624BA1">
        <w:rPr>
          <w:rFonts w:ascii="Traditional Arabic" w:eastAsia="Traditional Arabic" w:hAnsi="Traditional Arabic" w:cs="Traditional Arabic" w:hint="cs"/>
          <w:sz w:val="36"/>
          <w:szCs w:val="36"/>
          <w:rtl/>
        </w:rPr>
        <w:t xml:space="preserve">بعض </w:t>
      </w:r>
      <w:r w:rsidRPr="00624BA1">
        <w:rPr>
          <w:rFonts w:ascii="Traditional Arabic" w:eastAsia="Traditional Arabic" w:hAnsi="Traditional Arabic" w:cs="Traditional Arabic" w:hint="cs"/>
          <w:sz w:val="36"/>
          <w:szCs w:val="36"/>
          <w:rtl/>
        </w:rPr>
        <w:t>الأحاديث جاءت بالقول بتكفير الذنوب وليس ب</w:t>
      </w:r>
      <w:r w:rsidR="00541221" w:rsidRPr="00624BA1">
        <w:rPr>
          <w:rFonts w:ascii="Traditional Arabic" w:eastAsia="Traditional Arabic" w:hAnsi="Traditional Arabic" w:cs="Traditional Arabic" w:hint="cs"/>
          <w:sz w:val="36"/>
          <w:szCs w:val="36"/>
          <w:rtl/>
        </w:rPr>
        <w:t xml:space="preserve">إعطاء </w:t>
      </w:r>
      <w:r w:rsidRPr="00624BA1">
        <w:rPr>
          <w:rFonts w:ascii="Traditional Arabic" w:eastAsia="Traditional Arabic" w:hAnsi="Traditional Arabic" w:cs="Traditional Arabic" w:hint="cs"/>
          <w:sz w:val="36"/>
          <w:szCs w:val="36"/>
          <w:rtl/>
        </w:rPr>
        <w:t>الأجر</w:t>
      </w:r>
      <w:r w:rsidR="0054122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p>
    <w:p w:rsidR="00730555" w:rsidRPr="00624BA1" w:rsidRDefault="00A81096" w:rsidP="00AE138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وهذا الإشكال</w:t>
      </w:r>
      <w:r w:rsidR="00531C64" w:rsidRPr="00624BA1">
        <w:rPr>
          <w:rFonts w:ascii="Traditional Arabic" w:eastAsia="Traditional Arabic" w:hAnsi="Traditional Arabic" w:cs="Traditional Arabic" w:hint="cs"/>
          <w:sz w:val="36"/>
          <w:szCs w:val="36"/>
          <w:rtl/>
        </w:rPr>
        <w:t xml:space="preserve"> لا وجه له لأن الأحاديث جاءت بذكر الأجر ومن ذلك</w:t>
      </w:r>
      <w:r w:rsidRPr="00624BA1">
        <w:rPr>
          <w:rFonts w:ascii="Traditional Arabic" w:eastAsia="Traditional Arabic" w:hAnsi="Traditional Arabic" w:cs="Traditional Arabic" w:hint="cs"/>
          <w:sz w:val="36"/>
          <w:szCs w:val="36"/>
          <w:rtl/>
        </w:rPr>
        <w:t xml:space="preserve"> أن حديث عبد الله بن مسعود</w:t>
      </w:r>
      <w:r w:rsidR="00531C64" w:rsidRPr="00624BA1">
        <w:rPr>
          <w:rFonts w:ascii="Traditional Arabic" w:eastAsia="Traditional Arabic" w:hAnsi="Traditional Arabic" w:cs="Traditional Arabic" w:hint="cs"/>
          <w:sz w:val="36"/>
          <w:szCs w:val="36"/>
          <w:rtl/>
        </w:rPr>
        <w:t xml:space="preserve"> السابق ذكره</w:t>
      </w:r>
      <w:r w:rsidRPr="00624BA1">
        <w:rPr>
          <w:rFonts w:ascii="Traditional Arabic" w:eastAsia="Traditional Arabic" w:hAnsi="Traditional Arabic" w:cs="Traditional Arabic" w:hint="cs"/>
          <w:sz w:val="36"/>
          <w:szCs w:val="36"/>
          <w:rtl/>
        </w:rPr>
        <w:t xml:space="preserve"> اشتمل على ذكر الأجر حيث قال ابن مسعود رضي الله عنه: </w:t>
      </w:r>
      <w:r w:rsidR="00AE138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فَقُلتُ: ذلكَ أنَّ لكَ أَجْرَيْنِ</w:t>
      </w:r>
      <w:r w:rsidR="00AE138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فأقره النبي صلى الله عليه وسلم على ذلك</w:t>
      </w:r>
      <w:r w:rsidR="00541221" w:rsidRPr="00624BA1">
        <w:rPr>
          <w:rFonts w:ascii="Traditional Arabic" w:eastAsia="Traditional Arabic" w:hAnsi="Traditional Arabic" w:cs="Traditional Arabic" w:hint="cs"/>
          <w:sz w:val="36"/>
          <w:szCs w:val="36"/>
          <w:rtl/>
        </w:rPr>
        <w:t xml:space="preserve"> وقال: ((</w:t>
      </w:r>
      <w:r w:rsidR="00541221" w:rsidRPr="00624BA1">
        <w:rPr>
          <w:rFonts w:ascii="Traditional Arabic" w:eastAsia="Traditional Arabic" w:hAnsi="Traditional Arabic" w:cs="Traditional Arabic"/>
          <w:sz w:val="36"/>
          <w:szCs w:val="36"/>
          <w:rtl/>
        </w:rPr>
        <w:t>أَجَلْ</w:t>
      </w:r>
      <w:r w:rsidR="00541221" w:rsidRPr="00624BA1">
        <w:rPr>
          <w:rFonts w:ascii="Traditional Arabic" w:eastAsia="Traditional Arabic" w:hAnsi="Traditional Arabic" w:cs="Traditional Arabic" w:hint="cs"/>
          <w:sz w:val="36"/>
          <w:szCs w:val="36"/>
          <w:rtl/>
        </w:rPr>
        <w:t>))</w:t>
      </w:r>
      <w:r w:rsidR="00730555" w:rsidRPr="00624BA1">
        <w:rPr>
          <w:rFonts w:ascii="Traditional Arabic" w:eastAsia="Traditional Arabic" w:hAnsi="Traditional Arabic" w:cs="Traditional Arabic" w:hint="cs"/>
          <w:sz w:val="36"/>
          <w:szCs w:val="36"/>
          <w:rtl/>
        </w:rPr>
        <w:t>، فالحديث اشتمل على الأمرين وجود الأجر وحط الخطايا ولا تعارض بين الأمرين.</w:t>
      </w:r>
    </w:p>
    <w:p w:rsidR="00AE138E" w:rsidRDefault="00541221" w:rsidP="0054122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730555" w:rsidRPr="00624BA1">
        <w:rPr>
          <w:rFonts w:ascii="Traditional Arabic" w:eastAsia="Traditional Arabic" w:hAnsi="Traditional Arabic" w:cs="Traditional Arabic" w:hint="cs"/>
          <w:sz w:val="36"/>
          <w:szCs w:val="36"/>
          <w:rtl/>
        </w:rPr>
        <w:t>لا</w:t>
      </w:r>
      <w:r w:rsidR="00730555" w:rsidRPr="00624BA1">
        <w:rPr>
          <w:rFonts w:ascii="Traditional Arabic" w:eastAsia="Traditional Arabic" w:hAnsi="Traditional Arabic" w:cs="Traditional Arabic"/>
          <w:sz w:val="36"/>
          <w:szCs w:val="36"/>
          <w:rtl/>
        </w:rPr>
        <w:t xml:space="preserve"> شك أن الرجل إذا مرض يأجره الله على مرضه، </w:t>
      </w:r>
      <w:r w:rsidR="00730555" w:rsidRPr="00624BA1">
        <w:rPr>
          <w:rFonts w:ascii="Traditional Arabic" w:eastAsia="Traditional Arabic" w:hAnsi="Traditional Arabic" w:cs="Traditional Arabic" w:hint="cs"/>
          <w:sz w:val="36"/>
          <w:szCs w:val="36"/>
          <w:rtl/>
        </w:rPr>
        <w:t>ف</w:t>
      </w:r>
      <w:r w:rsidR="00730555" w:rsidRPr="00624BA1">
        <w:rPr>
          <w:rFonts w:ascii="Traditional Arabic" w:eastAsia="Traditional Arabic" w:hAnsi="Traditional Arabic" w:cs="Traditional Arabic"/>
          <w:sz w:val="36"/>
          <w:szCs w:val="36"/>
          <w:rtl/>
        </w:rPr>
        <w:t xml:space="preserve">المؤمن حتى الشوكة يُشاكها يؤجر على ذلك، </w:t>
      </w:r>
      <w:r w:rsidR="00730555" w:rsidRPr="00624BA1">
        <w:rPr>
          <w:rFonts w:ascii="Traditional Arabic" w:eastAsia="Traditional Arabic" w:hAnsi="Traditional Arabic" w:cs="Traditional Arabic" w:hint="cs"/>
          <w:sz w:val="36"/>
          <w:szCs w:val="36"/>
          <w:rtl/>
        </w:rPr>
        <w:t xml:space="preserve">وفي الحديث: </w:t>
      </w:r>
      <w:r w:rsidRPr="00624BA1">
        <w:rPr>
          <w:rFonts w:ascii="Traditional Arabic" w:eastAsia="Traditional Arabic" w:hAnsi="Traditional Arabic" w:cs="Traditional Arabic"/>
          <w:sz w:val="36"/>
          <w:szCs w:val="36"/>
          <w:rtl/>
        </w:rPr>
        <w:t xml:space="preserve">قوله صلى الله عليه وسلم: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ما من مسلم يشاك شوكة فما فوقها إلا كتبت له درجة ومحيت عنه بها خطيئة</w:t>
      </w:r>
      <w:r w:rsidRPr="00624BA1">
        <w:rPr>
          <w:rFonts w:ascii="Traditional Arabic" w:eastAsia="Traditional Arabic" w:hAnsi="Traditional Arabic" w:cs="Traditional Arabic" w:hint="cs"/>
          <w:sz w:val="36"/>
          <w:szCs w:val="36"/>
          <w:rtl/>
        </w:rPr>
        <w:t>))</w:t>
      </w:r>
      <w:r w:rsidR="004761B0" w:rsidRPr="00624BA1">
        <w:rPr>
          <w:rFonts w:ascii="Traditional Arabic" w:eastAsia="Traditional Arabic" w:hAnsi="Traditional Arabic" w:cs="Traditional Arabic" w:hint="cs"/>
          <w:sz w:val="36"/>
          <w:szCs w:val="36"/>
          <w:rtl/>
        </w:rPr>
        <w:t xml:space="preserve"> </w:t>
      </w:r>
      <w:r w:rsidR="004761B0" w:rsidRPr="00624BA1">
        <w:rPr>
          <w:rStyle w:val="a6"/>
          <w:rFonts w:ascii="Traditional Arabic" w:eastAsia="Traditional Arabic" w:hAnsi="Traditional Arabic" w:cs="Traditional Arabic"/>
          <w:sz w:val="36"/>
          <w:szCs w:val="36"/>
          <w:rtl/>
        </w:rPr>
        <w:footnoteReference w:id="1597"/>
      </w:r>
      <w:r w:rsidRPr="00624BA1">
        <w:rPr>
          <w:rFonts w:ascii="Traditional Arabic" w:eastAsia="Traditional Arabic" w:hAnsi="Traditional Arabic" w:cs="Traditional Arabic"/>
          <w:sz w:val="36"/>
          <w:szCs w:val="36"/>
          <w:rtl/>
        </w:rPr>
        <w:t xml:space="preserve">ـ </w:t>
      </w:r>
    </w:p>
    <w:p w:rsidR="00AE138E" w:rsidRDefault="00541221" w:rsidP="0054122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وفي رواية: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إلا رفعه الله بها درجة أو حط عنه بها خطيئة</w:t>
      </w:r>
      <w:r w:rsidRPr="00624BA1">
        <w:rPr>
          <w:rFonts w:ascii="Traditional Arabic" w:eastAsia="Traditional Arabic" w:hAnsi="Traditional Arabic" w:cs="Traditional Arabic" w:hint="cs"/>
          <w:sz w:val="36"/>
          <w:szCs w:val="36"/>
          <w:rtl/>
        </w:rPr>
        <w:t>))</w:t>
      </w:r>
      <w:r w:rsidR="007F7561" w:rsidRPr="00624BA1">
        <w:rPr>
          <w:rFonts w:ascii="Traditional Arabic" w:eastAsia="Traditional Arabic" w:hAnsi="Traditional Arabic" w:cs="Traditional Arabic" w:hint="cs"/>
          <w:sz w:val="36"/>
          <w:szCs w:val="36"/>
          <w:rtl/>
        </w:rPr>
        <w:t xml:space="preserve"> </w:t>
      </w:r>
      <w:r w:rsidR="004761B0" w:rsidRPr="00624BA1">
        <w:rPr>
          <w:rStyle w:val="a6"/>
          <w:rFonts w:ascii="Traditional Arabic" w:eastAsia="Traditional Arabic" w:hAnsi="Traditional Arabic" w:cs="Traditional Arabic"/>
          <w:sz w:val="36"/>
          <w:szCs w:val="36"/>
          <w:rtl/>
        </w:rPr>
        <w:footnoteReference w:id="1598"/>
      </w:r>
      <w:r w:rsidRPr="00624BA1">
        <w:rPr>
          <w:rFonts w:ascii="Traditional Arabic" w:eastAsia="Traditional Arabic" w:hAnsi="Traditional Arabic" w:cs="Traditional Arabic"/>
          <w:sz w:val="36"/>
          <w:szCs w:val="36"/>
          <w:rtl/>
        </w:rPr>
        <w:t xml:space="preserve">ـ وفي بعض النسخ: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وحط عنه بها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ـ </w:t>
      </w:r>
    </w:p>
    <w:p w:rsidR="00541221" w:rsidRPr="00624BA1" w:rsidRDefault="00541221" w:rsidP="0054122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وفي رواية: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إلا كتب الله له بها حسنة أو حطت عنه بها خطيئة</w:t>
      </w:r>
      <w:r w:rsidRPr="00624BA1">
        <w:rPr>
          <w:rFonts w:ascii="Traditional Arabic" w:eastAsia="Traditional Arabic" w:hAnsi="Traditional Arabic" w:cs="Traditional Arabic" w:hint="cs"/>
          <w:sz w:val="36"/>
          <w:szCs w:val="36"/>
          <w:rtl/>
        </w:rPr>
        <w:t>))</w:t>
      </w:r>
      <w:r w:rsidR="007F7561" w:rsidRPr="00624BA1">
        <w:rPr>
          <w:rStyle w:val="a6"/>
          <w:rFonts w:ascii="Traditional Arabic" w:eastAsia="Traditional Arabic" w:hAnsi="Traditional Arabic" w:cs="Traditional Arabic"/>
          <w:sz w:val="36"/>
          <w:szCs w:val="36"/>
          <w:rtl/>
        </w:rPr>
        <w:footnoteReference w:id="1599"/>
      </w:r>
      <w:r w:rsidRPr="00624BA1">
        <w:rPr>
          <w:rFonts w:ascii="Traditional Arabic" w:eastAsia="Traditional Arabic" w:hAnsi="Traditional Arabic" w:cs="Traditional Arabic" w:hint="cs"/>
          <w:sz w:val="36"/>
          <w:szCs w:val="36"/>
          <w:rtl/>
        </w:rPr>
        <w:t>.</w:t>
      </w:r>
    </w:p>
    <w:p w:rsidR="003D4776" w:rsidRPr="00624BA1" w:rsidRDefault="00730555" w:rsidP="007F756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فكل أمرٍ وكل حال المؤمن له فيه أجر، إن سراء شكر فله الأجر وإن ضراء صبر فله الأجر</w:t>
      </w:r>
      <w:r w:rsidR="007F7561" w:rsidRPr="00624BA1">
        <w:rPr>
          <w:rFonts w:ascii="Traditional Arabic" w:eastAsia="Traditional Arabic" w:hAnsi="Traditional Arabic" w:cs="Traditional Arabic" w:hint="cs"/>
          <w:sz w:val="36"/>
          <w:szCs w:val="36"/>
          <w:rtl/>
        </w:rPr>
        <w:t xml:space="preserve"> وعن </w:t>
      </w:r>
      <w:r w:rsidR="007F7561" w:rsidRPr="00624BA1">
        <w:rPr>
          <w:rFonts w:ascii="Traditional Arabic" w:eastAsia="Traditional Arabic" w:hAnsi="Traditional Arabic" w:cs="Traditional Arabic"/>
          <w:sz w:val="36"/>
          <w:szCs w:val="36"/>
          <w:rtl/>
        </w:rPr>
        <w:t xml:space="preserve">صهيب رضي الله عنه قال: قال رسول الله صلى الله عليه </w:t>
      </w:r>
      <w:r w:rsidR="007F7561" w:rsidRPr="00624BA1">
        <w:rPr>
          <w:rFonts w:ascii="Traditional Arabic" w:eastAsia="Traditional Arabic" w:hAnsi="Traditional Arabic" w:cs="Traditional Arabic"/>
          <w:sz w:val="36"/>
          <w:szCs w:val="36"/>
          <w:rtl/>
        </w:rPr>
        <w:lastRenderedPageBreak/>
        <w:t>وسلم</w:t>
      </w:r>
      <w:r w:rsidR="007F7561" w:rsidRPr="00624BA1">
        <w:rPr>
          <w:rFonts w:ascii="Traditional Arabic" w:eastAsia="Traditional Arabic" w:hAnsi="Traditional Arabic" w:cs="Traditional Arabic"/>
          <w:sz w:val="36"/>
          <w:szCs w:val="36"/>
        </w:rPr>
        <w:t>: </w:t>
      </w:r>
      <w:r w:rsidR="007F7561" w:rsidRPr="00624BA1">
        <w:rPr>
          <w:rFonts w:ascii="Traditional Arabic" w:eastAsia="Traditional Arabic" w:hAnsi="Traditional Arabic" w:cs="Traditional Arabic" w:hint="cs"/>
          <w:sz w:val="36"/>
          <w:szCs w:val="36"/>
          <w:rtl/>
        </w:rPr>
        <w:t>((</w:t>
      </w:r>
      <w:r w:rsidR="007F7561" w:rsidRPr="00624BA1">
        <w:rPr>
          <w:rFonts w:ascii="Traditional Arabic" w:eastAsia="Traditional Arabic" w:hAnsi="Traditional Arabic" w:cs="Traditional Arabic"/>
          <w:sz w:val="36"/>
          <w:szCs w:val="36"/>
          <w:rtl/>
        </w:rPr>
        <w:t>عجبًا لأمر المؤمن إنَّ أمره كله خير، وليس ذلك لأحد إلا للمؤمن، إن أصابته سرَّاء</w:t>
      </w:r>
      <w:r w:rsidR="007F7561" w:rsidRPr="00624BA1">
        <w:rPr>
          <w:rFonts w:ascii="Traditional Arabic" w:eastAsia="Traditional Arabic" w:hAnsi="Traditional Arabic" w:cs="Traditional Arabic"/>
          <w:sz w:val="36"/>
          <w:szCs w:val="36"/>
        </w:rPr>
        <w:t> </w:t>
      </w:r>
      <w:r w:rsidR="007F7561" w:rsidRPr="00624BA1">
        <w:rPr>
          <w:rFonts w:ascii="Traditional Arabic" w:eastAsia="Traditional Arabic" w:hAnsi="Traditional Arabic" w:cs="Traditional Arabic"/>
          <w:sz w:val="36"/>
          <w:szCs w:val="36"/>
          <w:rtl/>
        </w:rPr>
        <w:t>شكر فكان خيرًا له، وإن أصابته ضرَّاء صبر فكان خيرًا له</w:t>
      </w:r>
      <w:r w:rsidR="007F7561" w:rsidRPr="00624BA1">
        <w:rPr>
          <w:rFonts w:ascii="Traditional Arabic" w:eastAsia="Traditional Arabic" w:hAnsi="Traditional Arabic" w:cs="Traditional Arabic" w:hint="cs"/>
          <w:sz w:val="36"/>
          <w:szCs w:val="36"/>
          <w:rtl/>
        </w:rPr>
        <w:t>))</w:t>
      </w:r>
      <w:r w:rsidR="007F7561" w:rsidRPr="00624BA1">
        <w:rPr>
          <w:rStyle w:val="a6"/>
          <w:rFonts w:ascii="Traditional Arabic" w:eastAsia="Traditional Arabic" w:hAnsi="Traditional Arabic" w:cs="Traditional Arabic"/>
          <w:sz w:val="36"/>
          <w:szCs w:val="36"/>
          <w:rtl/>
        </w:rPr>
        <w:footnoteReference w:id="1600"/>
      </w:r>
      <w:r w:rsidRPr="00624BA1">
        <w:rPr>
          <w:rFonts w:ascii="Traditional Arabic" w:eastAsia="Traditional Arabic" w:hAnsi="Traditional Arabic" w:cs="Traditional Arabic" w:hint="cs"/>
          <w:sz w:val="36"/>
          <w:szCs w:val="36"/>
          <w:rtl/>
        </w:rPr>
        <w:t>.</w:t>
      </w:r>
    </w:p>
    <w:p w:rsidR="00730555" w:rsidRPr="00624BA1" w:rsidRDefault="00730555" w:rsidP="00730555">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t>المتن</w:t>
      </w:r>
    </w:p>
    <w:p w:rsidR="00730555" w:rsidRPr="00B43738" w:rsidRDefault="00730555" w:rsidP="00B43738">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t>قال المصنف 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[63] </w:t>
      </w:r>
      <w:r w:rsidR="00531C6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والشهيد يأجره الله على القتل</w:t>
      </w:r>
      <w:r w:rsidR="00531C6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6565DF" w:rsidRPr="00624BA1" w:rsidRDefault="00531C64" w:rsidP="006565DF">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6565DF" w:rsidRPr="00624BA1" w:rsidRDefault="006565DF" w:rsidP="00181C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وذلك لما </w:t>
      </w:r>
      <w:r w:rsidRPr="00624BA1">
        <w:rPr>
          <w:rFonts w:ascii="Traditional Arabic" w:eastAsia="Traditional Arabic" w:hAnsi="Traditional Arabic" w:cs="Traditional Arabic"/>
          <w:sz w:val="36"/>
          <w:szCs w:val="36"/>
          <w:rtl/>
        </w:rPr>
        <w:t xml:space="preserve">روى أنس بن مالك رضي الله عنه عن النبي صلى الله عليه وسلم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(ما أحد يدخل الجنة يحب أن يرجع إلى الدنيا وله ما على الأرض من شيء، إلا الشهيد؛ يتمنى أن يرجع إلى الدنيا، فيقتل عشر مرات، لما يرى من الكرامة)</w:t>
      </w:r>
      <w:proofErr w:type="gramStart"/>
      <w:r w:rsidRPr="00624BA1">
        <w:rPr>
          <w:rFonts w:ascii="Traditional Arabic" w:eastAsia="Traditional Arabic" w:hAnsi="Traditional Arabic" w:cs="Traditional Arabic" w:hint="cs"/>
          <w:sz w:val="36"/>
          <w:szCs w:val="36"/>
          <w:rtl/>
        </w:rPr>
        <w:t>)</w:t>
      </w:r>
      <w:r w:rsidR="00181C11" w:rsidRPr="00624BA1">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601"/>
      </w:r>
      <w:r w:rsidRPr="00624BA1">
        <w:rPr>
          <w:rFonts w:ascii="Traditional Arabic" w:eastAsia="Traditional Arabic" w:hAnsi="Traditional Arabic" w:cs="Traditional Arabic"/>
          <w:sz w:val="36"/>
          <w:szCs w:val="36"/>
          <w:rtl/>
        </w:rPr>
        <w:t>.</w:t>
      </w:r>
      <w:proofErr w:type="gramEnd"/>
      <w:r w:rsidRPr="00624BA1">
        <w:rPr>
          <w:color w:val="000000"/>
          <w:sz w:val="36"/>
          <w:szCs w:val="36"/>
          <w:rtl/>
        </w:rPr>
        <w:t>‌</w:t>
      </w:r>
    </w:p>
    <w:p w:rsidR="00A029F0" w:rsidRPr="00624BA1" w:rsidRDefault="006565DF" w:rsidP="00181C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00181C11" w:rsidRPr="00624BA1">
        <w:rPr>
          <w:rFonts w:ascii="Traditional Arabic" w:eastAsia="Traditional Arabic" w:hAnsi="Traditional Arabic" w:cs="Traditional Arabic"/>
          <w:sz w:val="36"/>
          <w:szCs w:val="36"/>
          <w:rtl/>
        </w:rPr>
        <w:t xml:space="preserve">الشهيد </w:t>
      </w:r>
      <w:r w:rsidRPr="00624BA1">
        <w:rPr>
          <w:rFonts w:ascii="Traditional Arabic" w:eastAsia="Traditional Arabic" w:hAnsi="Traditional Arabic" w:cs="Traditional Arabic"/>
          <w:sz w:val="36"/>
          <w:szCs w:val="36"/>
          <w:rtl/>
        </w:rPr>
        <w:t>بالرغم من عظم منزلته الرفيعة التي يراها أُعدت له في أعلى درجات الجنة، فإنه يتمنى أن يعود إلى الدنيا، ليستمر في جهاد أعداء الله، فيقاتل ويُقتل ولو عشر مرات، لما يرى من ثواب الجهاد وكرامة المجاهدين عند الله عز وجل</w:t>
      </w:r>
      <w:r w:rsidRPr="00624BA1">
        <w:rPr>
          <w:rFonts w:ascii="Traditional Arabic" w:eastAsia="Traditional Arabic" w:hAnsi="Traditional Arabic" w:cs="Traditional Arabic" w:hint="cs"/>
          <w:sz w:val="36"/>
          <w:szCs w:val="36"/>
          <w:rtl/>
        </w:rPr>
        <w:t>.</w:t>
      </w:r>
    </w:p>
    <w:p w:rsidR="00536763" w:rsidRPr="00624BA1" w:rsidRDefault="006565DF" w:rsidP="006565D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00536763" w:rsidRPr="00624BA1">
        <w:rPr>
          <w:rFonts w:ascii="Traditional Arabic" w:eastAsia="Traditional Arabic" w:hAnsi="Traditional Arabic" w:cs="Traditional Arabic"/>
          <w:sz w:val="36"/>
          <w:szCs w:val="36"/>
          <w:rtl/>
        </w:rPr>
        <w:t>الجهاد في سبيل الله من أفضل القربات، ومن أعظم الطاعات، بل هو أفضل ما</w:t>
      </w:r>
      <w:r w:rsidRPr="00624BA1">
        <w:rPr>
          <w:rFonts w:ascii="Traditional Arabic" w:eastAsia="Traditional Arabic" w:hAnsi="Traditional Arabic" w:cs="Traditional Arabic"/>
          <w:sz w:val="36"/>
          <w:szCs w:val="36"/>
        </w:rPr>
        <w:t xml:space="preserve"> </w:t>
      </w:r>
      <w:r w:rsidR="00536763" w:rsidRPr="00624BA1">
        <w:rPr>
          <w:rFonts w:ascii="Traditional Arabic" w:eastAsia="Traditional Arabic" w:hAnsi="Traditional Arabic" w:cs="Traditional Arabic"/>
          <w:sz w:val="36"/>
          <w:szCs w:val="36"/>
          <w:rtl/>
        </w:rPr>
        <w:t>تقرب به المتقربون وتنافس فيه المتنافسون بعد الفرائض، وما ذاك إلا لما</w:t>
      </w:r>
      <w:r w:rsidR="00536763" w:rsidRPr="00624BA1">
        <w:rPr>
          <w:rFonts w:ascii="Traditional Arabic" w:eastAsia="Traditional Arabic" w:hAnsi="Traditional Arabic" w:cs="Traditional Arabic"/>
          <w:sz w:val="36"/>
          <w:szCs w:val="36"/>
        </w:rPr>
        <w:t xml:space="preserve"> </w:t>
      </w:r>
      <w:r w:rsidR="00536763" w:rsidRPr="00624BA1">
        <w:rPr>
          <w:rFonts w:ascii="Traditional Arabic" w:eastAsia="Traditional Arabic" w:hAnsi="Traditional Arabic" w:cs="Traditional Arabic"/>
          <w:sz w:val="36"/>
          <w:szCs w:val="36"/>
          <w:rtl/>
        </w:rPr>
        <w:t>يترتب عليه من نصر المؤمنين وإعلاء كلمة الدين، وقمع الكافرين والمنافقين</w:t>
      </w:r>
      <w:r w:rsidR="00536763" w:rsidRPr="00624BA1">
        <w:rPr>
          <w:rFonts w:ascii="Traditional Arabic" w:eastAsia="Traditional Arabic" w:hAnsi="Traditional Arabic" w:cs="Traditional Arabic"/>
          <w:sz w:val="36"/>
          <w:szCs w:val="36"/>
        </w:rPr>
        <w:t xml:space="preserve"> </w:t>
      </w:r>
      <w:r w:rsidR="00536763" w:rsidRPr="00624BA1">
        <w:rPr>
          <w:rFonts w:ascii="Traditional Arabic" w:eastAsia="Traditional Arabic" w:hAnsi="Traditional Arabic" w:cs="Traditional Arabic"/>
          <w:sz w:val="36"/>
          <w:szCs w:val="36"/>
          <w:rtl/>
        </w:rPr>
        <w:t>وتسهيل انتشار الدعوة الإسلامية بين العالمين، وإخراج العباد من الظلمات</w:t>
      </w:r>
      <w:r w:rsidR="00536763" w:rsidRPr="00624BA1">
        <w:rPr>
          <w:rFonts w:ascii="Traditional Arabic" w:eastAsia="Traditional Arabic" w:hAnsi="Traditional Arabic" w:cs="Traditional Arabic"/>
          <w:sz w:val="36"/>
          <w:szCs w:val="36"/>
        </w:rPr>
        <w:t xml:space="preserve"> </w:t>
      </w:r>
      <w:r w:rsidR="00536763" w:rsidRPr="00624BA1">
        <w:rPr>
          <w:rFonts w:ascii="Traditional Arabic" w:eastAsia="Traditional Arabic" w:hAnsi="Traditional Arabic" w:cs="Traditional Arabic"/>
          <w:sz w:val="36"/>
          <w:szCs w:val="36"/>
          <w:rtl/>
        </w:rPr>
        <w:t>إلى النور، ونشر محاسن الإسلام وأحكامه العادلة بين الخلق أجمعين، وغير ذلك</w:t>
      </w:r>
      <w:r w:rsidR="00536763" w:rsidRPr="00624BA1">
        <w:rPr>
          <w:rFonts w:ascii="Traditional Arabic" w:eastAsia="Traditional Arabic" w:hAnsi="Traditional Arabic" w:cs="Traditional Arabic"/>
          <w:sz w:val="36"/>
          <w:szCs w:val="36"/>
        </w:rPr>
        <w:t xml:space="preserve"> </w:t>
      </w:r>
      <w:r w:rsidR="00536763" w:rsidRPr="00624BA1">
        <w:rPr>
          <w:rFonts w:ascii="Traditional Arabic" w:eastAsia="Traditional Arabic" w:hAnsi="Traditional Arabic" w:cs="Traditional Arabic"/>
          <w:sz w:val="36"/>
          <w:szCs w:val="36"/>
          <w:rtl/>
        </w:rPr>
        <w:t>من المصالح الكثيرة والعواقب الحميدة للمسلمين</w:t>
      </w:r>
      <w:r w:rsidR="00536763" w:rsidRPr="00624BA1">
        <w:rPr>
          <w:rFonts w:ascii="Traditional Arabic" w:eastAsia="Traditional Arabic" w:hAnsi="Traditional Arabic" w:cs="Traditional Arabic" w:hint="cs"/>
          <w:sz w:val="36"/>
          <w:szCs w:val="36"/>
          <w:rtl/>
        </w:rPr>
        <w:t>.</w:t>
      </w:r>
    </w:p>
    <w:p w:rsidR="008C3FB5" w:rsidRPr="00624BA1" w:rsidRDefault="008C3FB5" w:rsidP="006565D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وقال </w:t>
      </w:r>
      <w:r w:rsidRPr="00624BA1">
        <w:rPr>
          <w:rFonts w:ascii="Traditional Arabic" w:eastAsia="Traditional Arabic" w:hAnsi="Traditional Arabic" w:cs="Traditional Arabic"/>
          <w:sz w:val="36"/>
          <w:szCs w:val="36"/>
          <w:rtl/>
        </w:rPr>
        <w:t xml:space="preserve">تعالى - في فضل المجاهدين: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اللَّهَ اشْتَرَى 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الْمُؤْمِنِينَ أَنْفُسَهُمْ وَأَمْوَالَهُمْ بِأَنَّ لَهُمُ الْجَنَّةَ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يُقَاتِلُونَ فِي سَبِيلِ اللَّهِ فَيَقْتُلُونَ وَيُقْتَلُونَ وَعْدًا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عَلَيْهِ حَقًّا فِي التَّوْرَاةِ وَالْإِنْجِيلِ وَالْقُرْآنِ وَمَنْ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أَوْفَى بِعَهْدِهِ مِنَ اللَّهِ فَاسْتَبْشِرُوا بِبَيْعِكُمُ الَّذِي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بَايَعْتُمْ بِهِ وَذَلِكَ هُوَ الْفَوْزُ الْعَظِيمُ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ففي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هذه الآية الكريمة الترغيب العظيم في الجهاد في سبيل الله-عز وجل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w:t>
      </w:r>
      <w:r w:rsidR="006565DF"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وبيان أن المؤمن قد باع نفسه وماله على الله-عز وجل-، وأنه-سبحا</w:t>
      </w:r>
      <w:r w:rsidRPr="00624BA1">
        <w:rPr>
          <w:rFonts w:ascii="Traditional Arabic" w:eastAsia="Traditional Arabic" w:hAnsi="Traditional Arabic" w:cs="Traditional Arabic" w:hint="cs"/>
          <w:sz w:val="36"/>
          <w:szCs w:val="36"/>
          <w:rtl/>
        </w:rPr>
        <w:t>نه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قد تقبل هذا البيع وجعل ثمنه لأهله الجنة، وأنهم يقاتلون في سبيله فيقتلون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ويقتلون، ثم ذكر- سبحانه-أنه وعدهم بذلك في أشرف كتبه وأعظمها التوراة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والإنجيل والقرآن،</w:t>
      </w:r>
    </w:p>
    <w:p w:rsidR="00531C64" w:rsidRPr="00624BA1" w:rsidRDefault="00531C64" w:rsidP="006565DF">
      <w:pPr>
        <w:spacing w:before="40"/>
        <w:ind w:left="1134" w:firstLine="454"/>
        <w:jc w:val="lowKashida"/>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sz w:val="36"/>
          <w:szCs w:val="36"/>
          <w:rtl/>
        </w:rPr>
        <w:t>والشهيد يأجره الله سبحانه وتعالى على القتل، ولا شك أن مقام الشهداء من أرفع المقامات</w:t>
      </w:r>
    </w:p>
    <w:p w:rsidR="00501C76" w:rsidRPr="00624BA1" w:rsidRDefault="00536763" w:rsidP="00181C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عن المقدام بن معدي كرب قال</w:t>
      </w:r>
      <w:r w:rsidR="00501C76" w:rsidRPr="00624BA1">
        <w:rPr>
          <w:rFonts w:ascii="Traditional Arabic" w:eastAsia="Traditional Arabic" w:hAnsi="Traditional Arabic" w:cs="Traditional Arabic"/>
          <w:sz w:val="36"/>
          <w:szCs w:val="36"/>
          <w:rtl/>
        </w:rPr>
        <w:t>: ق</w:t>
      </w:r>
      <w:r w:rsidRPr="00624BA1">
        <w:rPr>
          <w:rFonts w:ascii="Traditional Arabic" w:eastAsia="Traditional Arabic" w:hAnsi="Traditional Arabic" w:cs="Traditional Arabic"/>
          <w:sz w:val="36"/>
          <w:szCs w:val="36"/>
          <w:rtl/>
        </w:rPr>
        <w:t xml:space="preserve">ال رسول الله صلى الله عليه وسلم: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للشهيد عند الله ست خصال: يغفر له في أول دفعة، ويرى مقعده من الجنة، ويجار من عذاب القبر، ويأمن من الفزع الأكبر</w:t>
      </w:r>
      <w:r w:rsidR="00501C76" w:rsidRPr="00624BA1">
        <w:rPr>
          <w:rFonts w:ascii="Traditional Arabic" w:eastAsia="Traditional Arabic" w:hAnsi="Traditional Arabic" w:cs="Traditional Arabic"/>
          <w:sz w:val="36"/>
          <w:szCs w:val="36"/>
          <w:rtl/>
        </w:rPr>
        <w:t>، ويوضع على رأسه تاج الوقار الياق</w:t>
      </w:r>
      <w:r w:rsidRPr="00624BA1">
        <w:rPr>
          <w:rFonts w:ascii="Traditional Arabic" w:eastAsia="Traditional Arabic" w:hAnsi="Traditional Arabic" w:cs="Traditional Arabic"/>
          <w:sz w:val="36"/>
          <w:szCs w:val="36"/>
          <w:rtl/>
        </w:rPr>
        <w:t>وتة منها خير من الدنيا وما فيها</w:t>
      </w:r>
      <w:r w:rsidR="00501C76" w:rsidRPr="00624BA1">
        <w:rPr>
          <w:rFonts w:ascii="Traditional Arabic" w:eastAsia="Traditional Arabic" w:hAnsi="Traditional Arabic" w:cs="Traditional Arabic"/>
          <w:sz w:val="36"/>
          <w:szCs w:val="36"/>
          <w:rtl/>
        </w:rPr>
        <w:t>، ويزوج اث</w:t>
      </w:r>
      <w:r w:rsidRPr="00624BA1">
        <w:rPr>
          <w:rFonts w:ascii="Traditional Arabic" w:eastAsia="Traditional Arabic" w:hAnsi="Traditional Arabic" w:cs="Traditional Arabic"/>
          <w:sz w:val="36"/>
          <w:szCs w:val="36"/>
          <w:rtl/>
        </w:rPr>
        <w:t>نتين وسبعين زوجة من الحور العين</w:t>
      </w:r>
      <w:r w:rsidR="00501C76" w:rsidRPr="00624BA1">
        <w:rPr>
          <w:rFonts w:ascii="Traditional Arabic" w:eastAsia="Traditional Arabic" w:hAnsi="Traditional Arabic" w:cs="Traditional Arabic"/>
          <w:sz w:val="36"/>
          <w:szCs w:val="36"/>
          <w:rtl/>
        </w:rPr>
        <w:t>، ويشفع في سبعين من أقاربه</w:t>
      </w:r>
      <w:r w:rsidR="00181C11" w:rsidRPr="00624BA1">
        <w:rPr>
          <w:rFonts w:ascii="Traditional Arabic" w:eastAsia="Traditional Arabic" w:hAnsi="Traditional Arabic" w:cs="Traditional Arabic" w:hint="cs"/>
          <w:sz w:val="36"/>
          <w:szCs w:val="36"/>
          <w:rtl/>
        </w:rPr>
        <w:t>".</w:t>
      </w:r>
      <w:r w:rsidR="00501C76" w:rsidRPr="00624BA1">
        <w:rPr>
          <w:rStyle w:val="a6"/>
          <w:rFonts w:ascii="Traditional Arabic" w:eastAsia="Traditional Arabic" w:hAnsi="Traditional Arabic" w:cs="Traditional Arabic"/>
          <w:sz w:val="36"/>
          <w:szCs w:val="36"/>
        </w:rPr>
        <w:footnoteReference w:id="1602"/>
      </w:r>
    </w:p>
    <w:p w:rsidR="00501C76" w:rsidRPr="00624BA1" w:rsidRDefault="00501C76" w:rsidP="00181C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w:t>
      </w:r>
      <w:r w:rsidR="00536763"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عن مسروق قال: سألْنا عبد الله عن هذه الآية {ولا تحسبن الذين قتلوا في سبيل الله أمواتاً بل أحياء عند ربهم يرزقون} قال: أما إنا قد سألنا عن ذلك فقال: أرواحهم في جوف طير خضر لها قناديل معلقة بالعرش تسرح من الجنة حيث شاءت، ثم تأوي إلى تلك القناديل، فاطَّلع إليهم ربهم </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طلاعة فقال: هل تشتهون شيئاً؟ قالوا: أي شيء نشتهي ونحن نسرح من الجنة حيث شئنا؟ ففعل ذلك بهم ثلاث مرات، فلما رأوا أنهم لن يتركوا من أن يسألوا قالوا: يا رب نريد أن تردَّ أرواحنا </w:t>
      </w:r>
      <w:r w:rsidRPr="00624BA1">
        <w:rPr>
          <w:rFonts w:ascii="Traditional Arabic" w:eastAsia="Traditional Arabic" w:hAnsi="Traditional Arabic" w:cs="Traditional Arabic"/>
          <w:sz w:val="36"/>
          <w:szCs w:val="36"/>
          <w:rtl/>
        </w:rPr>
        <w:lastRenderedPageBreak/>
        <w:t xml:space="preserve">في أجسادنا حتى نقتل في سبيلك مرة أخرى، فلما رأى أن ليس لهم حاجة </w:t>
      </w:r>
      <w:r w:rsidR="00181C11" w:rsidRPr="00624BA1">
        <w:rPr>
          <w:rFonts w:ascii="Traditional Arabic" w:eastAsia="Traditional Arabic" w:hAnsi="Traditional Arabic" w:cs="Traditional Arabic" w:hint="cs"/>
          <w:sz w:val="36"/>
          <w:szCs w:val="36"/>
          <w:rtl/>
        </w:rPr>
        <w:t>تركوا))</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03"/>
      </w:r>
    </w:p>
    <w:p w:rsidR="00501C76" w:rsidRPr="00624BA1" w:rsidRDefault="00536763" w:rsidP="006565D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501C76" w:rsidRPr="00624BA1">
        <w:rPr>
          <w:rFonts w:ascii="Traditional Arabic" w:eastAsia="Traditional Arabic" w:hAnsi="Traditional Arabic" w:cs="Traditional Arabic"/>
          <w:sz w:val="36"/>
          <w:szCs w:val="36"/>
          <w:rtl/>
        </w:rPr>
        <w:t>عن عبد الله بن عمرو بن العاص أن ر</w:t>
      </w:r>
      <w:r w:rsidR="00A029F0" w:rsidRPr="00624BA1">
        <w:rPr>
          <w:rFonts w:ascii="Traditional Arabic" w:eastAsia="Traditional Arabic" w:hAnsi="Traditional Arabic" w:cs="Traditional Arabic"/>
          <w:sz w:val="36"/>
          <w:szCs w:val="36"/>
          <w:rtl/>
        </w:rPr>
        <w:t>سول الله صلى الله عليه وسلم قال</w:t>
      </w:r>
      <w:r w:rsidR="00501C76" w:rsidRPr="00624BA1">
        <w:rPr>
          <w:rFonts w:ascii="Traditional Arabic" w:eastAsia="Traditional Arabic" w:hAnsi="Traditional Arabic" w:cs="Traditional Arabic"/>
          <w:sz w:val="36"/>
          <w:szCs w:val="36"/>
          <w:rtl/>
        </w:rPr>
        <w:t xml:space="preserve">: </w:t>
      </w:r>
      <w:r w:rsidR="00501C76" w:rsidRPr="00624BA1">
        <w:rPr>
          <w:rFonts w:ascii="Traditional Arabic" w:eastAsia="Traditional Arabic" w:hAnsi="Traditional Arabic" w:cs="Traditional Arabic" w:hint="cs"/>
          <w:sz w:val="36"/>
          <w:szCs w:val="36"/>
          <w:rtl/>
        </w:rPr>
        <w:t>((</w:t>
      </w:r>
      <w:r w:rsidR="00501C76" w:rsidRPr="00624BA1">
        <w:rPr>
          <w:rFonts w:ascii="Traditional Arabic" w:eastAsia="Traditional Arabic" w:hAnsi="Traditional Arabic" w:cs="Traditional Arabic"/>
          <w:sz w:val="36"/>
          <w:szCs w:val="36"/>
          <w:rtl/>
        </w:rPr>
        <w:t>يغ</w:t>
      </w:r>
      <w:r w:rsidR="00A029F0" w:rsidRPr="00624BA1">
        <w:rPr>
          <w:rFonts w:ascii="Traditional Arabic" w:eastAsia="Traditional Arabic" w:hAnsi="Traditional Arabic" w:cs="Traditional Arabic"/>
          <w:sz w:val="36"/>
          <w:szCs w:val="36"/>
          <w:rtl/>
        </w:rPr>
        <w:t>فر للشهيد كلُّ ذنبٍ إلا الدَّيْ</w:t>
      </w:r>
      <w:r w:rsidR="00A029F0" w:rsidRPr="00624BA1">
        <w:rPr>
          <w:rFonts w:ascii="Traditional Arabic" w:eastAsia="Traditional Arabic" w:hAnsi="Traditional Arabic" w:cs="Traditional Arabic" w:hint="cs"/>
          <w:sz w:val="36"/>
          <w:szCs w:val="36"/>
          <w:rtl/>
        </w:rPr>
        <w:t>ن</w:t>
      </w:r>
      <w:r w:rsidR="00501C76" w:rsidRPr="00624BA1">
        <w:rPr>
          <w:rFonts w:ascii="Traditional Arabic" w:eastAsia="Traditional Arabic" w:hAnsi="Traditional Arabic" w:cs="Traditional Arabic" w:hint="cs"/>
          <w:sz w:val="36"/>
          <w:szCs w:val="36"/>
          <w:rtl/>
        </w:rPr>
        <w:t>))</w:t>
      </w:r>
      <w:r w:rsidR="00501C76"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604"/>
      </w:r>
    </w:p>
    <w:p w:rsidR="00181C11" w:rsidRPr="00624BA1" w:rsidRDefault="00A029F0" w:rsidP="006565D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الشهيد</w:t>
      </w:r>
      <w:r w:rsidRPr="00624BA1">
        <w:rPr>
          <w:rFonts w:ascii="Traditional Arabic" w:eastAsia="Traditional Arabic" w:hAnsi="Traditional Arabic" w:cs="Traditional Arabic" w:hint="cs"/>
          <w:sz w:val="36"/>
          <w:szCs w:val="36"/>
          <w:rtl/>
        </w:rPr>
        <w:t xml:space="preserve"> 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الذين يأمنون فتنة القبر</w:t>
      </w:r>
      <w:r w:rsidRPr="00624BA1">
        <w:rPr>
          <w:rFonts w:ascii="Traditional Arabic" w:eastAsia="Traditional Arabic" w:hAnsi="Traditional Arabic" w:cs="Traditional Arabic" w:hint="cs"/>
          <w:sz w:val="36"/>
          <w:szCs w:val="36"/>
          <w:rtl/>
        </w:rPr>
        <w:t xml:space="preserve"> و</w:t>
      </w:r>
      <w:r w:rsidRPr="00624BA1">
        <w:rPr>
          <w:rFonts w:ascii="Traditional Arabic" w:eastAsia="Traditional Arabic" w:hAnsi="Traditional Arabic" w:cs="Traditional Arabic"/>
          <w:sz w:val="36"/>
          <w:szCs w:val="36"/>
          <w:rtl/>
        </w:rPr>
        <w:t>دليله: ما رواه رَاشِدِ بْنِ سَعْدٍ، عَنْ رَجُلٍ مِنْ أَصْحَابِ النَّبِيِّ صَلَّى اللَّهُ عَلَيْهِ وَسَلَّمَ، أَنَّ رَجُلًا قَال: يَا رَسُولَ اللَّهِ! مَا بَالُ الْمُؤْمِنِينَ يُفْتَنُونَ فِي قُبُورِهِمْ إِلَّا الشَّهِيدَ؟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قَالَ: (كَفَى بِبَارِقَةِ السُّيُوفِ عَلَى رَأْسِهِ فِتْنَةً</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05"/>
      </w:r>
      <w:r w:rsidR="00181C11" w:rsidRPr="00624BA1">
        <w:rPr>
          <w:rFonts w:ascii="Traditional Arabic" w:eastAsia="Traditional Arabic" w:hAnsi="Traditional Arabic" w:cs="Traditional Arabic" w:hint="cs"/>
          <w:sz w:val="36"/>
          <w:szCs w:val="36"/>
          <w:rtl/>
        </w:rPr>
        <w:t>.</w:t>
      </w:r>
    </w:p>
    <w:p w:rsidR="00181C11" w:rsidRPr="00624BA1" w:rsidRDefault="00181C11" w:rsidP="00181C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الشهيد اختص بحياة في البرزخ امتاز بها عن غيره من المؤمنين، قال شارح الطحاوية في الشهداء: (فنصيبهم من النعيم في البرزخ أكمل من نصيب غيرهم من الأموات على فرشهم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وإن كان الميت أعلى درجة منهم، فلهم نعيم يختص به لا يشاركه فيه من هو دونه</w:t>
      </w:r>
      <w:r w:rsidRPr="00624BA1">
        <w:rPr>
          <w:rFonts w:ascii="Amiri" w:hAnsi="Amiri" w:hint="cs"/>
          <w:color w:val="333333"/>
          <w:sz w:val="36"/>
          <w:szCs w:val="36"/>
          <w:shd w:val="clear" w:color="auto" w:fill="FFFFFF"/>
          <w:rtl/>
        </w:rPr>
        <w:t>)</w:t>
      </w:r>
      <w:r w:rsidRPr="00624BA1">
        <w:rPr>
          <w:rStyle w:val="a6"/>
          <w:rFonts w:ascii="Amiri" w:hAnsi="Amiri"/>
          <w:color w:val="333333"/>
          <w:sz w:val="36"/>
          <w:szCs w:val="36"/>
          <w:shd w:val="clear" w:color="auto" w:fill="FFFFFF"/>
          <w:rtl/>
        </w:rPr>
        <w:footnoteReference w:id="1606"/>
      </w:r>
      <w:r w:rsidRPr="00624BA1">
        <w:rPr>
          <w:rFonts w:ascii="Amiri" w:hAnsi="Amiri" w:hint="cs"/>
          <w:color w:val="333333"/>
          <w:sz w:val="36"/>
          <w:szCs w:val="36"/>
          <w:shd w:val="clear" w:color="auto" w:fill="FFFFFF"/>
          <w:rtl/>
        </w:rPr>
        <w:t>.</w:t>
      </w:r>
    </w:p>
    <w:p w:rsidR="00A15D68" w:rsidRDefault="00A15D68" w:rsidP="006565DF">
      <w:pPr>
        <w:spacing w:before="40"/>
        <w:ind w:left="1134" w:firstLine="454"/>
        <w:jc w:val="lowKashida"/>
        <w:rPr>
          <w:rFonts w:ascii="Traditional Arabic" w:eastAsia="Traditional Arabic" w:hAnsi="Traditional Arabic" w:cs="Traditional Arabic"/>
          <w:sz w:val="36"/>
          <w:szCs w:val="36"/>
          <w:rtl/>
        </w:rPr>
      </w:pPr>
    </w:p>
    <w:p w:rsidR="00A15D68" w:rsidRDefault="00A15D68" w:rsidP="006565DF">
      <w:pPr>
        <w:spacing w:before="40"/>
        <w:ind w:left="1134" w:firstLine="454"/>
        <w:jc w:val="lowKashida"/>
        <w:rPr>
          <w:rFonts w:ascii="Traditional Arabic" w:eastAsia="Traditional Arabic" w:hAnsi="Traditional Arabic" w:cs="Traditional Arabic"/>
          <w:sz w:val="36"/>
          <w:szCs w:val="36"/>
          <w:rtl/>
        </w:rPr>
      </w:pPr>
    </w:p>
    <w:p w:rsidR="00A15D68" w:rsidRDefault="00A15D68" w:rsidP="006565DF">
      <w:pPr>
        <w:spacing w:before="40"/>
        <w:ind w:left="1134" w:firstLine="454"/>
        <w:jc w:val="lowKashida"/>
        <w:rPr>
          <w:rFonts w:ascii="Traditional Arabic" w:eastAsia="Traditional Arabic" w:hAnsi="Traditional Arabic" w:cs="Traditional Arabic"/>
          <w:sz w:val="36"/>
          <w:szCs w:val="36"/>
          <w:rtl/>
        </w:rPr>
      </w:pPr>
    </w:p>
    <w:p w:rsidR="00A15D68" w:rsidRDefault="00A15D68" w:rsidP="006565DF">
      <w:pPr>
        <w:spacing w:before="40"/>
        <w:ind w:left="1134" w:firstLine="454"/>
        <w:jc w:val="lowKashida"/>
        <w:rPr>
          <w:rFonts w:ascii="Traditional Arabic" w:eastAsia="Traditional Arabic" w:hAnsi="Traditional Arabic" w:cs="Traditional Arabic"/>
          <w:sz w:val="36"/>
          <w:szCs w:val="36"/>
          <w:rtl/>
        </w:rPr>
      </w:pPr>
    </w:p>
    <w:p w:rsidR="00A15D68" w:rsidRDefault="00A15D68" w:rsidP="006565DF">
      <w:pPr>
        <w:spacing w:before="40"/>
        <w:ind w:left="1134" w:firstLine="454"/>
        <w:jc w:val="lowKashida"/>
        <w:rPr>
          <w:rFonts w:ascii="Traditional Arabic" w:eastAsia="Traditional Arabic" w:hAnsi="Traditional Arabic" w:cs="Traditional Arabic"/>
          <w:sz w:val="36"/>
          <w:szCs w:val="36"/>
          <w:rtl/>
        </w:rPr>
      </w:pPr>
    </w:p>
    <w:p w:rsidR="00A029F0" w:rsidRPr="00624BA1" w:rsidRDefault="00A029F0" w:rsidP="006565DF">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 xml:space="preserve"> </w:t>
      </w:r>
    </w:p>
    <w:p w:rsidR="00531C64" w:rsidRPr="00624BA1" w:rsidRDefault="00531C64" w:rsidP="00A029F0">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lastRenderedPageBreak/>
        <w:t>المتن</w:t>
      </w:r>
    </w:p>
    <w:p w:rsidR="00531C64" w:rsidRPr="00624BA1" w:rsidRDefault="00531C64" w:rsidP="00531C64">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قال المصنف رحمه الله تعالى:</w:t>
      </w:r>
    </w:p>
    <w:p w:rsidR="00531C64" w:rsidRPr="00624BA1" w:rsidRDefault="00531C64" w:rsidP="00531C64">
      <w:pPr>
        <w:spacing w:before="40"/>
        <w:ind w:left="1134" w:firstLine="454"/>
        <w:jc w:val="both"/>
        <w:rPr>
          <w:rFonts w:ascii="Traditional Arabic" w:eastAsia="Traditional Arabic" w:hAnsi="Traditional Arabic" w:cs="Traditional Arabic"/>
          <w:b/>
          <w:color w:val="C00000"/>
          <w:sz w:val="36"/>
          <w:szCs w:val="36"/>
          <w:rtl/>
        </w:rPr>
      </w:pP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
          <w:color w:val="C00000"/>
          <w:sz w:val="36"/>
          <w:szCs w:val="36"/>
          <w:rtl/>
        </w:rPr>
        <w:t xml:space="preserve"> </w:t>
      </w:r>
      <w:r w:rsidRPr="00624BA1">
        <w:rPr>
          <w:rFonts w:ascii="Traditional Arabic" w:eastAsia="Traditional Arabic" w:hAnsi="Traditional Arabic" w:cs="Traditional Arabic"/>
          <w:bCs/>
          <w:color w:val="C00000"/>
          <w:sz w:val="36"/>
          <w:szCs w:val="36"/>
          <w:rtl/>
        </w:rPr>
        <w:t xml:space="preserve">[64] </w:t>
      </w:r>
      <w:r w:rsidR="00531C6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الأطفال إذا أصابهم شيء في دار الدنيا يألمون، وذلك أن بكر ابن أخت عبد الواحد</w:t>
      </w:r>
      <w:r w:rsidR="00F424AB" w:rsidRPr="00624BA1">
        <w:rPr>
          <w:rStyle w:val="a6"/>
          <w:rFonts w:ascii="Traditional Arabic" w:eastAsia="Traditional Arabic" w:hAnsi="Traditional Arabic" w:cs="Traditional Arabic"/>
          <w:bCs/>
          <w:color w:val="C00000"/>
          <w:sz w:val="36"/>
          <w:szCs w:val="36"/>
          <w:rtl/>
        </w:rPr>
        <w:footnoteReference w:id="1607"/>
      </w:r>
      <w:r w:rsidRPr="00624BA1">
        <w:rPr>
          <w:rFonts w:ascii="Traditional Arabic" w:eastAsia="Traditional Arabic" w:hAnsi="Traditional Arabic" w:cs="Traditional Arabic"/>
          <w:bCs/>
          <w:color w:val="C00000"/>
          <w:sz w:val="36"/>
          <w:szCs w:val="36"/>
          <w:rtl/>
        </w:rPr>
        <w:t xml:space="preserve"> قال: لا يألمون، وكذب</w:t>
      </w:r>
      <w:r w:rsidR="00531C6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
          <w:color w:val="C00000"/>
          <w:sz w:val="36"/>
          <w:szCs w:val="36"/>
          <w:rtl/>
        </w:rPr>
        <w:t>.</w:t>
      </w:r>
    </w:p>
    <w:p w:rsidR="005F22F3" w:rsidRPr="00624BA1" w:rsidRDefault="00F0043C" w:rsidP="00181C1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5F2A04" w:rsidRPr="00624BA1" w:rsidRDefault="005F2A04" w:rsidP="005F2A0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هذه المقولة نسبها ابن حزم إلى تلميذ بكر ابن أخت عبد الواحد فقال: "</w:t>
      </w:r>
      <w:r w:rsidRPr="00624BA1">
        <w:rPr>
          <w:rFonts w:ascii="Traditional Arabic" w:eastAsia="Traditional Arabic" w:hAnsi="Traditional Arabic" w:cs="Traditional Arabic"/>
          <w:sz w:val="36"/>
          <w:szCs w:val="36"/>
          <w:rtl/>
        </w:rPr>
        <w:t>ومن حماقاتهم قول</w:t>
      </w:r>
      <w:r w:rsidR="00001435">
        <w:rPr>
          <w:rFonts w:ascii="Traditional Arabic" w:eastAsia="Traditional Arabic" w:hAnsi="Traditional Arabic" w:cs="Traditional Arabic"/>
          <w:sz w:val="36"/>
          <w:szCs w:val="36"/>
          <w:rtl/>
        </w:rPr>
        <w:t xml:space="preserve"> عبد الله بن عيسى تلميذ بكر بن </w:t>
      </w:r>
      <w:r w:rsidR="00001435">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خت عبد الواحد بن زيد المذكور ف</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نه كان يقول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 المجانين </w:t>
      </w:r>
      <w:r w:rsidRPr="00624BA1">
        <w:rPr>
          <w:rFonts w:ascii="Traditional Arabic" w:eastAsia="Traditional Arabic" w:hAnsi="Traditional Arabic" w:cs="Traditional Arabic" w:hint="cs"/>
          <w:sz w:val="36"/>
          <w:szCs w:val="36"/>
          <w:rtl/>
        </w:rPr>
        <w:t>والبهائم</w:t>
      </w:r>
      <w:r w:rsidRPr="00624BA1">
        <w:rPr>
          <w:rFonts w:ascii="Traditional Arabic" w:eastAsia="Traditional Arabic" w:hAnsi="Traditional Arabic" w:cs="Traditional Arabic"/>
          <w:sz w:val="36"/>
          <w:szCs w:val="36"/>
          <w:rtl/>
        </w:rPr>
        <w:t xml:space="preserve"> وال</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طفال مالم يبلغوا الحلم ف</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نهم لا </w:t>
      </w:r>
      <w:r w:rsidRPr="00624BA1">
        <w:rPr>
          <w:rFonts w:ascii="Traditional Arabic" w:eastAsia="Traditional Arabic" w:hAnsi="Traditional Arabic" w:cs="Traditional Arabic" w:hint="cs"/>
          <w:sz w:val="36"/>
          <w:szCs w:val="36"/>
          <w:rtl/>
        </w:rPr>
        <w:t>يألمون</w:t>
      </w:r>
      <w:r w:rsidRPr="00624BA1">
        <w:rPr>
          <w:rFonts w:ascii="Traditional Arabic" w:eastAsia="Traditional Arabic" w:hAnsi="Traditional Arabic" w:cs="Traditional Arabic"/>
          <w:sz w:val="36"/>
          <w:szCs w:val="36"/>
          <w:rtl/>
        </w:rPr>
        <w:t xml:space="preserve"> البتة لشيء مما ينزل بهم من العلل وحجته في ذلك أن الله تعالى لا يظلم أحدا</w:t>
      </w:r>
      <w:r w:rsidRPr="00624BA1">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608"/>
      </w:r>
    </w:p>
    <w:p w:rsidR="008666A6" w:rsidRPr="00624BA1" w:rsidRDefault="00AA4EB5" w:rsidP="008666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وذكر البغدادي في الفرق بين الفرق هذه المقولة ضمن مقولات البكرية أتباع بكر بن أخت عبد الواحد، فقال: "</w:t>
      </w:r>
      <w:r w:rsidRPr="00624BA1">
        <w:rPr>
          <w:rFonts w:ascii="Traditional Arabic" w:eastAsia="Traditional Arabic" w:hAnsi="Traditional Arabic" w:cs="Traditional Arabic"/>
          <w:sz w:val="36"/>
          <w:szCs w:val="36"/>
          <w:rtl/>
        </w:rPr>
        <w:t xml:space="preserve">ومن ضلالاته أيضا ما عاند فيه العقلاء فزعم </w:t>
      </w:r>
      <w:r w:rsidRPr="00624BA1">
        <w:rPr>
          <w:rFonts w:ascii="Traditional Arabic" w:eastAsia="Traditional Arabic" w:hAnsi="Traditional Arabic" w:cs="Traditional Arabic"/>
          <w:sz w:val="36"/>
          <w:szCs w:val="36"/>
          <w:rtl/>
        </w:rPr>
        <w:lastRenderedPageBreak/>
        <w:t>أن الأطفال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المهد لا يألمون وإن قطعوا أو حرقوا، وأجاز أن يكونوا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وقت الضرب والقطع والإحراق متلذذين مع ظهور البكاء والصياح منهم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1609"/>
      </w:r>
      <w:r w:rsidRPr="00624BA1">
        <w:rPr>
          <w:rFonts w:ascii="Traditional Arabic" w:eastAsia="Traditional Arabic" w:hAnsi="Traditional Arabic" w:cs="Traditional Arabic" w:hint="cs"/>
          <w:sz w:val="36"/>
          <w:szCs w:val="36"/>
          <w:rtl/>
        </w:rPr>
        <w:t>.</w:t>
      </w:r>
    </w:p>
    <w:p w:rsidR="00824521" w:rsidRPr="00624BA1" w:rsidRDefault="006164B8" w:rsidP="008666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w:t>
      </w:r>
      <w:r w:rsidR="007D2BB9" w:rsidRPr="00624BA1">
        <w:rPr>
          <w:rFonts w:ascii="Traditional Arabic" w:eastAsia="Traditional Arabic" w:hAnsi="Traditional Arabic" w:cs="Traditional Arabic" w:hint="cs"/>
          <w:sz w:val="36"/>
          <w:szCs w:val="36"/>
          <w:rtl/>
        </w:rPr>
        <w:t>الشهرستاني</w:t>
      </w:r>
      <w:r w:rsidRPr="00624BA1">
        <w:rPr>
          <w:rFonts w:ascii="Traditional Arabic" w:eastAsia="Traditional Arabic" w:hAnsi="Traditional Arabic" w:cs="Traditional Arabic" w:hint="cs"/>
          <w:sz w:val="36"/>
          <w:szCs w:val="36"/>
          <w:rtl/>
        </w:rPr>
        <w:t xml:space="preserve"> في الملل والنحل: "</w:t>
      </w:r>
      <w:r w:rsidR="00824521" w:rsidRPr="00624BA1">
        <w:rPr>
          <w:rFonts w:ascii="Traditional Arabic" w:eastAsia="Traditional Arabic" w:hAnsi="Traditional Arabic" w:cs="Traditional Arabic"/>
          <w:sz w:val="36"/>
          <w:szCs w:val="36"/>
          <w:rtl/>
        </w:rPr>
        <w:t>و</w:t>
      </w:r>
      <w:r w:rsidRPr="00624BA1">
        <w:rPr>
          <w:rFonts w:ascii="Traditional Arabic" w:eastAsia="Traditional Arabic" w:hAnsi="Traditional Arabic" w:cs="Traditional Arabic"/>
          <w:sz w:val="36"/>
          <w:szCs w:val="36"/>
          <w:rtl/>
        </w:rPr>
        <w:t xml:space="preserve">زعم أيضا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ن ال</w:t>
      </w:r>
      <w:r w:rsidRPr="00624BA1">
        <w:rPr>
          <w:rFonts w:ascii="Traditional Arabic" w:eastAsia="Traditional Arabic" w:hAnsi="Traditional Arabic" w:cs="Traditional Arabic" w:hint="cs"/>
          <w:sz w:val="36"/>
          <w:szCs w:val="36"/>
          <w:rtl/>
        </w:rPr>
        <w:t>أ</w:t>
      </w:r>
      <w:r w:rsidR="00420B7D" w:rsidRPr="00624BA1">
        <w:rPr>
          <w:rFonts w:ascii="Traditional Arabic" w:eastAsia="Traditional Arabic" w:hAnsi="Traditional Arabic" w:cs="Traditional Arabic"/>
          <w:sz w:val="36"/>
          <w:szCs w:val="36"/>
          <w:rtl/>
        </w:rPr>
        <w:t>طفال في المهد لا يألمون و</w:t>
      </w:r>
      <w:r w:rsidR="00420B7D"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قطعوا وحرقوا، و</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 xml:space="preserve">جاز </w:t>
      </w:r>
      <w:r w:rsidRPr="00624BA1">
        <w:rPr>
          <w:rFonts w:ascii="Traditional Arabic" w:eastAsia="Traditional Arabic" w:hAnsi="Traditional Arabic" w:cs="Traditional Arabic" w:hint="cs"/>
          <w:sz w:val="36"/>
          <w:szCs w:val="36"/>
          <w:rtl/>
        </w:rPr>
        <w:t>أ</w:t>
      </w:r>
      <w:r w:rsidR="00824521" w:rsidRPr="00624BA1">
        <w:rPr>
          <w:rFonts w:ascii="Traditional Arabic" w:eastAsia="Traditional Arabic" w:hAnsi="Traditional Arabic" w:cs="Traditional Arabic"/>
          <w:sz w:val="36"/>
          <w:szCs w:val="36"/>
          <w:rtl/>
        </w:rPr>
        <w:t>ن يكونوا في وقت العذاب</w:t>
      </w:r>
      <w:r w:rsidRPr="00624BA1">
        <w:rPr>
          <w:rFonts w:ascii="Traditional Arabic" w:eastAsia="Traditional Arabic" w:hAnsi="Traditional Arabic" w:cs="Traditional Arabic"/>
          <w:sz w:val="36"/>
          <w:szCs w:val="36"/>
          <w:rtl/>
        </w:rPr>
        <w:t xml:space="preserve"> متلذذين، و</w:t>
      </w:r>
      <w:r w:rsidRPr="00624BA1">
        <w:rPr>
          <w:rFonts w:ascii="Traditional Arabic" w:eastAsia="Traditional Arabic" w:hAnsi="Traditional Arabic" w:cs="Traditional Arabic" w:hint="cs"/>
          <w:sz w:val="36"/>
          <w:szCs w:val="36"/>
          <w:rtl/>
        </w:rPr>
        <w:t>إ</w:t>
      </w:r>
      <w:r w:rsidR="00420B7D" w:rsidRPr="00624BA1">
        <w:rPr>
          <w:rFonts w:ascii="Traditional Arabic" w:eastAsia="Traditional Arabic" w:hAnsi="Traditional Arabic" w:cs="Traditional Arabic"/>
          <w:sz w:val="36"/>
          <w:szCs w:val="36"/>
          <w:rtl/>
        </w:rPr>
        <w:t xml:space="preserve">ن </w:t>
      </w:r>
      <w:r w:rsidR="00420B7D"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ظهروا البك</w:t>
      </w:r>
      <w:r w:rsidR="007D2BB9" w:rsidRPr="00624BA1">
        <w:rPr>
          <w:rFonts w:ascii="Traditional Arabic" w:eastAsia="Traditional Arabic" w:hAnsi="Traditional Arabic" w:cs="Traditional Arabic"/>
          <w:sz w:val="36"/>
          <w:szCs w:val="36"/>
          <w:rtl/>
        </w:rPr>
        <w:t>اء و</w:t>
      </w:r>
      <w:r w:rsidRPr="00624BA1">
        <w:rPr>
          <w:rFonts w:ascii="Traditional Arabic" w:eastAsia="Traditional Arabic" w:hAnsi="Traditional Arabic" w:cs="Traditional Arabic"/>
          <w:sz w:val="36"/>
          <w:szCs w:val="36"/>
          <w:rtl/>
        </w:rPr>
        <w:t>الضجيج</w:t>
      </w:r>
      <w:r w:rsidR="007D2BB9"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w:t>
      </w:r>
      <w:r w:rsidR="00824521" w:rsidRPr="00624BA1">
        <w:rPr>
          <w:rFonts w:ascii="Traditional Arabic" w:eastAsia="Traditional Arabic" w:hAnsi="Traditional Arabic" w:cs="Traditional Arabic"/>
          <w:sz w:val="36"/>
          <w:szCs w:val="36"/>
          <w:rtl/>
        </w:rPr>
        <w:t>قال</w:t>
      </w:r>
      <w:r w:rsidR="00824521" w:rsidRPr="00624BA1">
        <w:rPr>
          <w:rFonts w:ascii="Traditional Arabic" w:eastAsia="Traditional Arabic" w:hAnsi="Traditional Arabic" w:cs="Traditional Arabic"/>
          <w:sz w:val="36"/>
          <w:szCs w:val="36"/>
        </w:rPr>
        <w:t>:</w:t>
      </w:r>
      <w:r w:rsidR="007D2BB9" w:rsidRPr="00624BA1">
        <w:rPr>
          <w:rFonts w:ascii="Traditional Arabic" w:eastAsia="Traditional Arabic" w:hAnsi="Traditional Arabic" w:cs="Traditional Arabic" w:hint="cs"/>
          <w:sz w:val="36"/>
          <w:szCs w:val="36"/>
          <w:rtl/>
        </w:rPr>
        <w:t xml:space="preserve"> </w:t>
      </w:r>
      <w:r w:rsidR="007D2BB9" w:rsidRPr="00624BA1">
        <w:rPr>
          <w:rFonts w:ascii="Traditional Arabic" w:eastAsia="Traditional Arabic" w:hAnsi="Traditional Arabic" w:cs="Traditional Arabic"/>
          <w:sz w:val="36"/>
          <w:szCs w:val="36"/>
          <w:rtl/>
        </w:rPr>
        <w:t>لو خلق اللّه ال</w:t>
      </w:r>
      <w:r w:rsidR="007D2BB9" w:rsidRPr="00624BA1">
        <w:rPr>
          <w:rFonts w:ascii="Traditional Arabic" w:eastAsia="Traditional Arabic" w:hAnsi="Traditional Arabic" w:cs="Traditional Arabic" w:hint="cs"/>
          <w:sz w:val="36"/>
          <w:szCs w:val="36"/>
          <w:rtl/>
        </w:rPr>
        <w:t>أ</w:t>
      </w:r>
      <w:r w:rsidR="00824521" w:rsidRPr="00624BA1">
        <w:rPr>
          <w:rFonts w:ascii="Traditional Arabic" w:eastAsia="Traditional Arabic" w:hAnsi="Traditional Arabic" w:cs="Traditional Arabic"/>
          <w:sz w:val="36"/>
          <w:szCs w:val="36"/>
          <w:rtl/>
        </w:rPr>
        <w:t>لم فيهم بلا جرم لكان ظالما لهم‌</w:t>
      </w:r>
      <w:r w:rsidR="007D2BB9" w:rsidRPr="00624BA1">
        <w:rPr>
          <w:rFonts w:ascii="Traditional Arabic" w:eastAsia="Traditional Arabic" w:hAnsi="Traditional Arabic" w:cs="Traditional Arabic" w:hint="cs"/>
          <w:sz w:val="36"/>
          <w:szCs w:val="36"/>
          <w:rtl/>
        </w:rPr>
        <w:t>،</w:t>
      </w:r>
      <w:r w:rsidR="00824521" w:rsidRPr="00624BA1">
        <w:rPr>
          <w:rFonts w:ascii="Traditional Arabic" w:eastAsia="Traditional Arabic" w:hAnsi="Traditional Arabic" w:cs="Traditional Arabic"/>
          <w:sz w:val="36"/>
          <w:szCs w:val="36"/>
        </w:rPr>
        <w:t xml:space="preserve"> </w:t>
      </w:r>
      <w:r w:rsidR="007D2BB9" w:rsidRPr="00624BA1">
        <w:rPr>
          <w:rFonts w:ascii="Traditional Arabic" w:eastAsia="Traditional Arabic" w:hAnsi="Traditional Arabic" w:cs="Traditional Arabic"/>
          <w:sz w:val="36"/>
          <w:szCs w:val="36"/>
          <w:rtl/>
        </w:rPr>
        <w:t>و</w:t>
      </w:r>
      <w:r w:rsidR="00824521" w:rsidRPr="00624BA1">
        <w:rPr>
          <w:rFonts w:ascii="Traditional Arabic" w:eastAsia="Traditional Arabic" w:hAnsi="Traditional Arabic" w:cs="Traditional Arabic"/>
          <w:sz w:val="36"/>
          <w:szCs w:val="36"/>
          <w:rtl/>
        </w:rPr>
        <w:t>زعم أ</w:t>
      </w:r>
      <w:r w:rsidR="008666A6" w:rsidRPr="00624BA1">
        <w:rPr>
          <w:rFonts w:ascii="Traditional Arabic" w:eastAsia="Traditional Arabic" w:hAnsi="Traditional Arabic" w:cs="Traditional Arabic"/>
          <w:sz w:val="36"/>
          <w:szCs w:val="36"/>
          <w:rtl/>
        </w:rPr>
        <w:t xml:space="preserve">يضا </w:t>
      </w:r>
      <w:r w:rsidR="008666A6" w:rsidRPr="00624BA1">
        <w:rPr>
          <w:rFonts w:ascii="Traditional Arabic" w:eastAsia="Traditional Arabic" w:hAnsi="Traditional Arabic" w:cs="Traditional Arabic" w:hint="cs"/>
          <w:sz w:val="36"/>
          <w:szCs w:val="36"/>
          <w:rtl/>
        </w:rPr>
        <w:t>أ</w:t>
      </w:r>
      <w:r w:rsidR="007D2BB9" w:rsidRPr="00624BA1">
        <w:rPr>
          <w:rFonts w:ascii="Traditional Arabic" w:eastAsia="Traditional Arabic" w:hAnsi="Traditional Arabic" w:cs="Traditional Arabic"/>
          <w:sz w:val="36"/>
          <w:szCs w:val="36"/>
          <w:rtl/>
        </w:rPr>
        <w:t>ن اللّه لا يؤلم البهائم، ل</w:t>
      </w:r>
      <w:r w:rsidR="007D2BB9" w:rsidRPr="00624BA1">
        <w:rPr>
          <w:rFonts w:ascii="Traditional Arabic" w:eastAsia="Traditional Arabic" w:hAnsi="Traditional Arabic" w:cs="Traditional Arabic" w:hint="cs"/>
          <w:sz w:val="36"/>
          <w:szCs w:val="36"/>
          <w:rtl/>
        </w:rPr>
        <w:t>أ</w:t>
      </w:r>
      <w:r w:rsidR="007D2BB9" w:rsidRPr="00624BA1">
        <w:rPr>
          <w:rFonts w:ascii="Traditional Arabic" w:eastAsia="Traditional Arabic" w:hAnsi="Traditional Arabic" w:cs="Traditional Arabic"/>
          <w:sz w:val="36"/>
          <w:szCs w:val="36"/>
          <w:rtl/>
        </w:rPr>
        <w:t>نه ليس لها ذنوب، و</w:t>
      </w:r>
      <w:r w:rsidR="007D2BB9" w:rsidRPr="00624BA1">
        <w:rPr>
          <w:rFonts w:ascii="Traditional Arabic" w:eastAsia="Traditional Arabic" w:hAnsi="Traditional Arabic" w:cs="Traditional Arabic" w:hint="cs"/>
          <w:sz w:val="36"/>
          <w:szCs w:val="36"/>
          <w:rtl/>
        </w:rPr>
        <w:t>أ</w:t>
      </w:r>
      <w:r w:rsidR="007D2BB9" w:rsidRPr="00624BA1">
        <w:rPr>
          <w:rFonts w:ascii="Traditional Arabic" w:eastAsia="Traditional Arabic" w:hAnsi="Traditional Arabic" w:cs="Traditional Arabic"/>
          <w:sz w:val="36"/>
          <w:szCs w:val="36"/>
          <w:rtl/>
        </w:rPr>
        <w:t xml:space="preserve">جاز </w:t>
      </w:r>
      <w:r w:rsidR="007D2BB9" w:rsidRPr="00624BA1">
        <w:rPr>
          <w:rFonts w:ascii="Traditional Arabic" w:eastAsia="Traditional Arabic" w:hAnsi="Traditional Arabic" w:cs="Traditional Arabic" w:hint="cs"/>
          <w:sz w:val="36"/>
          <w:szCs w:val="36"/>
          <w:rtl/>
        </w:rPr>
        <w:t>أ</w:t>
      </w:r>
      <w:r w:rsidR="00824521" w:rsidRPr="00624BA1">
        <w:rPr>
          <w:rFonts w:ascii="Traditional Arabic" w:eastAsia="Traditional Arabic" w:hAnsi="Traditional Arabic" w:cs="Traditional Arabic"/>
          <w:sz w:val="36"/>
          <w:szCs w:val="36"/>
          <w:rtl/>
        </w:rPr>
        <w:t xml:space="preserve">ن </w:t>
      </w:r>
      <w:r w:rsidR="007D2BB9" w:rsidRPr="00624BA1">
        <w:rPr>
          <w:rFonts w:ascii="Traditional Arabic" w:eastAsia="Traditional Arabic" w:hAnsi="Traditional Arabic" w:cs="Traditional Arabic" w:hint="cs"/>
          <w:sz w:val="36"/>
          <w:szCs w:val="36"/>
          <w:rtl/>
        </w:rPr>
        <w:t>يسيء</w:t>
      </w:r>
      <w:r w:rsidR="00824521" w:rsidRPr="00624BA1">
        <w:rPr>
          <w:rFonts w:ascii="Traditional Arabic" w:eastAsia="Traditional Arabic" w:hAnsi="Traditional Arabic" w:cs="Traditional Arabic"/>
          <w:sz w:val="36"/>
          <w:szCs w:val="36"/>
          <w:rtl/>
        </w:rPr>
        <w:t xml:space="preserve"> بعض </w:t>
      </w:r>
      <w:r w:rsidR="007D2BB9" w:rsidRPr="00624BA1">
        <w:rPr>
          <w:rFonts w:ascii="Traditional Arabic" w:eastAsia="Traditional Arabic" w:hAnsi="Traditional Arabic" w:cs="Traditional Arabic"/>
          <w:sz w:val="36"/>
          <w:szCs w:val="36"/>
          <w:rtl/>
        </w:rPr>
        <w:t xml:space="preserve">البهائم </w:t>
      </w:r>
      <w:r w:rsidR="007D2BB9" w:rsidRPr="00624BA1">
        <w:rPr>
          <w:rFonts w:ascii="Traditional Arabic" w:eastAsia="Traditional Arabic" w:hAnsi="Traditional Arabic" w:cs="Traditional Arabic" w:hint="cs"/>
          <w:sz w:val="36"/>
          <w:szCs w:val="36"/>
          <w:rtl/>
        </w:rPr>
        <w:t>إ</w:t>
      </w:r>
      <w:r w:rsidR="00824521" w:rsidRPr="00624BA1">
        <w:rPr>
          <w:rFonts w:ascii="Traditional Arabic" w:eastAsia="Traditional Arabic" w:hAnsi="Traditional Arabic" w:cs="Traditional Arabic"/>
          <w:sz w:val="36"/>
          <w:szCs w:val="36"/>
          <w:rtl/>
        </w:rPr>
        <w:t>لى بعض</w:t>
      </w:r>
      <w:r w:rsidR="008666A6" w:rsidRPr="00624BA1">
        <w:rPr>
          <w:rFonts w:ascii="Traditional Arabic" w:eastAsia="Traditional Arabic" w:hAnsi="Traditional Arabic" w:cs="Traditional Arabic" w:hint="cs"/>
          <w:sz w:val="36"/>
          <w:szCs w:val="36"/>
          <w:rtl/>
        </w:rPr>
        <w:t xml:space="preserve">، </w:t>
      </w:r>
      <w:r w:rsidR="008666A6" w:rsidRPr="00624BA1">
        <w:rPr>
          <w:rFonts w:ascii="Traditional Arabic" w:eastAsia="Traditional Arabic" w:hAnsi="Traditional Arabic" w:cs="Traditional Arabic"/>
          <w:sz w:val="36"/>
          <w:szCs w:val="36"/>
          <w:rtl/>
        </w:rPr>
        <w:t xml:space="preserve">فقيل له: بماذا تعلم </w:t>
      </w:r>
      <w:r w:rsidR="008666A6" w:rsidRPr="00624BA1">
        <w:rPr>
          <w:rFonts w:ascii="Traditional Arabic" w:eastAsia="Traditional Arabic" w:hAnsi="Traditional Arabic" w:cs="Traditional Arabic" w:hint="cs"/>
          <w:sz w:val="36"/>
          <w:szCs w:val="36"/>
          <w:rtl/>
        </w:rPr>
        <w:t>المسيء</w:t>
      </w:r>
      <w:r w:rsidR="008666A6" w:rsidRPr="00624BA1">
        <w:rPr>
          <w:rFonts w:ascii="Traditional Arabic" w:eastAsia="Traditional Arabic" w:hAnsi="Traditional Arabic" w:cs="Traditional Arabic"/>
          <w:sz w:val="36"/>
          <w:szCs w:val="36"/>
          <w:rtl/>
        </w:rPr>
        <w:t xml:space="preserve"> </w:t>
      </w:r>
      <w:r w:rsidR="008666A6" w:rsidRPr="00624BA1">
        <w:rPr>
          <w:rFonts w:ascii="Traditional Arabic" w:eastAsia="Traditional Arabic" w:hAnsi="Traditional Arabic" w:cs="Traditional Arabic" w:hint="cs"/>
          <w:sz w:val="36"/>
          <w:szCs w:val="36"/>
          <w:rtl/>
        </w:rPr>
        <w:t>أ</w:t>
      </w:r>
      <w:r w:rsidR="008666A6" w:rsidRPr="00624BA1">
        <w:rPr>
          <w:rFonts w:ascii="Traditional Arabic" w:eastAsia="Traditional Arabic" w:hAnsi="Traditional Arabic" w:cs="Traditional Arabic"/>
          <w:sz w:val="36"/>
          <w:szCs w:val="36"/>
          <w:rtl/>
        </w:rPr>
        <w:t xml:space="preserve">نه </w:t>
      </w:r>
      <w:r w:rsidR="008666A6" w:rsidRPr="00624BA1">
        <w:rPr>
          <w:rFonts w:ascii="Traditional Arabic" w:eastAsia="Traditional Arabic" w:hAnsi="Traditional Arabic" w:cs="Traditional Arabic" w:hint="cs"/>
          <w:sz w:val="36"/>
          <w:szCs w:val="36"/>
          <w:rtl/>
        </w:rPr>
        <w:t>مسيء</w:t>
      </w:r>
      <w:r w:rsidR="008666A6" w:rsidRPr="00624BA1">
        <w:rPr>
          <w:rFonts w:ascii="Traditional Arabic" w:eastAsia="Traditional Arabic" w:hAnsi="Traditional Arabic" w:cs="Traditional Arabic"/>
          <w:sz w:val="36"/>
          <w:szCs w:val="36"/>
          <w:rtl/>
        </w:rPr>
        <w:t>؟ قال: بخجله واعتذاره وهربه، كالعقربة</w:t>
      </w:r>
      <w:r w:rsidR="008666A6" w:rsidRPr="00624BA1">
        <w:rPr>
          <w:rFonts w:ascii="Traditional Arabic" w:eastAsia="Traditional Arabic" w:hAnsi="Traditional Arabic" w:cs="Traditional Arabic"/>
          <w:sz w:val="36"/>
          <w:szCs w:val="36"/>
        </w:rPr>
        <w:t> </w:t>
      </w:r>
      <w:r w:rsidR="008666A6" w:rsidRPr="00624BA1">
        <w:rPr>
          <w:rFonts w:ascii="Traditional Arabic" w:eastAsia="Traditional Arabic" w:hAnsi="Traditional Arabic" w:cs="Traditional Arabic" w:hint="cs"/>
          <w:sz w:val="36"/>
          <w:szCs w:val="36"/>
          <w:rtl/>
        </w:rPr>
        <w:t>إ</w:t>
      </w:r>
      <w:r w:rsidR="008666A6" w:rsidRPr="00624BA1">
        <w:rPr>
          <w:rFonts w:ascii="Traditional Arabic" w:eastAsia="Traditional Arabic" w:hAnsi="Traditional Arabic" w:cs="Traditional Arabic"/>
          <w:sz w:val="36"/>
          <w:szCs w:val="36"/>
          <w:rtl/>
        </w:rPr>
        <w:t xml:space="preserve">ذا لسعت هربت من خوف القتل. وهذا دليل </w:t>
      </w:r>
      <w:r w:rsidR="008666A6" w:rsidRPr="00624BA1">
        <w:rPr>
          <w:rFonts w:ascii="Traditional Arabic" w:eastAsia="Traditional Arabic" w:hAnsi="Traditional Arabic" w:cs="Traditional Arabic" w:hint="cs"/>
          <w:sz w:val="36"/>
          <w:szCs w:val="36"/>
          <w:rtl/>
        </w:rPr>
        <w:t>أ</w:t>
      </w:r>
      <w:r w:rsidR="008666A6" w:rsidRPr="00624BA1">
        <w:rPr>
          <w:rFonts w:ascii="Traditional Arabic" w:eastAsia="Traditional Arabic" w:hAnsi="Traditional Arabic" w:cs="Traditional Arabic"/>
          <w:sz w:val="36"/>
          <w:szCs w:val="36"/>
          <w:rtl/>
        </w:rPr>
        <w:t>نها عالمة ب</w:t>
      </w:r>
      <w:r w:rsidR="008666A6" w:rsidRPr="00624BA1">
        <w:rPr>
          <w:rFonts w:ascii="Traditional Arabic" w:eastAsia="Traditional Arabic" w:hAnsi="Traditional Arabic" w:cs="Traditional Arabic" w:hint="cs"/>
          <w:sz w:val="36"/>
          <w:szCs w:val="36"/>
          <w:rtl/>
        </w:rPr>
        <w:t>أ</w:t>
      </w:r>
      <w:r w:rsidR="008666A6" w:rsidRPr="00624BA1">
        <w:rPr>
          <w:rFonts w:ascii="Traditional Arabic" w:eastAsia="Traditional Arabic" w:hAnsi="Traditional Arabic" w:cs="Traditional Arabic"/>
          <w:sz w:val="36"/>
          <w:szCs w:val="36"/>
          <w:rtl/>
        </w:rPr>
        <w:t>نها جانية. فقيل له</w:t>
      </w:r>
      <w:r w:rsidR="008666A6" w:rsidRPr="00624BA1">
        <w:rPr>
          <w:rFonts w:ascii="Traditional Arabic" w:eastAsia="Traditional Arabic" w:hAnsi="Traditional Arabic" w:cs="Traditional Arabic"/>
          <w:sz w:val="36"/>
          <w:szCs w:val="36"/>
        </w:rPr>
        <w:t>:</w:t>
      </w:r>
      <w:r w:rsidR="008666A6" w:rsidRPr="00624BA1">
        <w:rPr>
          <w:rFonts w:ascii="Traditional Arabic" w:eastAsia="Traditional Arabic" w:hAnsi="Traditional Arabic" w:cs="Traditional Arabic" w:hint="cs"/>
          <w:sz w:val="36"/>
          <w:szCs w:val="36"/>
          <w:rtl/>
        </w:rPr>
        <w:t xml:space="preserve"> إ</w:t>
      </w:r>
      <w:r w:rsidR="008666A6" w:rsidRPr="00624BA1">
        <w:rPr>
          <w:rFonts w:ascii="Traditional Arabic" w:eastAsia="Traditional Arabic" w:hAnsi="Traditional Arabic" w:cs="Traditional Arabic"/>
          <w:sz w:val="36"/>
          <w:szCs w:val="36"/>
          <w:rtl/>
        </w:rPr>
        <w:t>ذا كان العالم ب</w:t>
      </w:r>
      <w:r w:rsidR="008666A6" w:rsidRPr="00624BA1">
        <w:rPr>
          <w:rFonts w:ascii="Traditional Arabic" w:eastAsia="Traditional Arabic" w:hAnsi="Traditional Arabic" w:cs="Traditional Arabic" w:hint="cs"/>
          <w:sz w:val="36"/>
          <w:szCs w:val="36"/>
          <w:rtl/>
        </w:rPr>
        <w:t>أ</w:t>
      </w:r>
      <w:r w:rsidR="008666A6" w:rsidRPr="00624BA1">
        <w:rPr>
          <w:rFonts w:ascii="Traditional Arabic" w:eastAsia="Traditional Arabic" w:hAnsi="Traditional Arabic" w:cs="Traditional Arabic"/>
          <w:sz w:val="36"/>
          <w:szCs w:val="36"/>
          <w:rtl/>
        </w:rPr>
        <w:t>نه جاني عندك، مستحقا للخلود في النار، وكان شر</w:t>
      </w:r>
      <w:r w:rsidR="008666A6" w:rsidRPr="00624BA1">
        <w:rPr>
          <w:rFonts w:ascii="Traditional Arabic" w:eastAsia="Traditional Arabic" w:hAnsi="Traditional Arabic" w:cs="Traditional Arabic" w:hint="cs"/>
          <w:sz w:val="36"/>
          <w:szCs w:val="36"/>
          <w:rtl/>
        </w:rPr>
        <w:t>ً</w:t>
      </w:r>
      <w:r w:rsidR="008666A6" w:rsidRPr="00624BA1">
        <w:rPr>
          <w:rFonts w:ascii="Traditional Arabic" w:eastAsia="Traditional Arabic" w:hAnsi="Traditional Arabic" w:cs="Traditional Arabic"/>
          <w:sz w:val="36"/>
          <w:szCs w:val="36"/>
          <w:rtl/>
        </w:rPr>
        <w:t xml:space="preserve">ا من عابد وثن، لزمك </w:t>
      </w:r>
      <w:r w:rsidR="008666A6" w:rsidRPr="00624BA1">
        <w:rPr>
          <w:rFonts w:ascii="Traditional Arabic" w:eastAsia="Traditional Arabic" w:hAnsi="Traditional Arabic" w:cs="Traditional Arabic" w:hint="cs"/>
          <w:sz w:val="36"/>
          <w:szCs w:val="36"/>
          <w:rtl/>
        </w:rPr>
        <w:t>أ</w:t>
      </w:r>
      <w:r w:rsidR="008666A6" w:rsidRPr="00624BA1">
        <w:rPr>
          <w:rFonts w:ascii="Traditional Arabic" w:eastAsia="Traditional Arabic" w:hAnsi="Traditional Arabic" w:cs="Traditional Arabic"/>
          <w:sz w:val="36"/>
          <w:szCs w:val="36"/>
          <w:rtl/>
        </w:rPr>
        <w:t>ن يكون العقرب بهذه الصفة</w:t>
      </w:r>
      <w:r w:rsidR="00082E07">
        <w:rPr>
          <w:rFonts w:ascii="Traditional Arabic" w:eastAsia="Traditional Arabic" w:hAnsi="Traditional Arabic" w:cs="Traditional Arabic"/>
          <w:sz w:val="36"/>
          <w:szCs w:val="36"/>
          <w:rtl/>
        </w:rPr>
        <w:t>"</w:t>
      </w:r>
      <w:r w:rsidR="007D2BB9" w:rsidRPr="00624BA1">
        <w:rPr>
          <w:rStyle w:val="a6"/>
          <w:rFonts w:ascii="Traditional Arabic" w:eastAsia="Traditional Arabic" w:hAnsi="Traditional Arabic" w:cs="Traditional Arabic"/>
          <w:sz w:val="36"/>
          <w:szCs w:val="36"/>
          <w:rtl/>
        </w:rPr>
        <w:footnoteReference w:id="1610"/>
      </w:r>
      <w:r w:rsidR="007D2BB9" w:rsidRPr="00624BA1">
        <w:rPr>
          <w:rFonts w:ascii="Traditional Arabic" w:eastAsia="Traditional Arabic" w:hAnsi="Traditional Arabic" w:cs="Traditional Arabic" w:hint="cs"/>
          <w:sz w:val="36"/>
          <w:szCs w:val="36"/>
          <w:rtl/>
        </w:rPr>
        <w:t>.</w:t>
      </w:r>
    </w:p>
    <w:p w:rsidR="005F22F3" w:rsidRPr="00624BA1" w:rsidRDefault="005F2A04" w:rsidP="005F2A0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وهذه الدعوى مصادمة للحقيقة والواقع، </w:t>
      </w:r>
      <w:r w:rsidR="008666A6"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لا</w:t>
      </w:r>
      <w:r w:rsidR="00122642"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 xml:space="preserve">شك أن الأطفال إذا أصابهم شيء في دار الدنيا يألمون، </w:t>
      </w:r>
      <w:r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 xml:space="preserve">الطفل </w:t>
      </w:r>
      <w:r w:rsidRPr="00624BA1">
        <w:rPr>
          <w:rFonts w:ascii="Traditional Arabic" w:eastAsia="Traditional Arabic" w:hAnsi="Traditional Arabic" w:cs="Traditional Arabic"/>
          <w:sz w:val="36"/>
          <w:szCs w:val="36"/>
          <w:rtl/>
        </w:rPr>
        <w:t xml:space="preserve">يألم </w:t>
      </w:r>
      <w:r w:rsidR="007D2BB9" w:rsidRPr="00624BA1">
        <w:rPr>
          <w:rFonts w:ascii="Traditional Arabic" w:eastAsia="Traditional Arabic" w:hAnsi="Traditional Arabic" w:cs="Traditional Arabic" w:hint="cs"/>
          <w:sz w:val="36"/>
          <w:szCs w:val="36"/>
          <w:rtl/>
        </w:rPr>
        <w:t xml:space="preserve">حقيقة </w:t>
      </w:r>
      <w:r w:rsidR="00F0043C" w:rsidRPr="00624BA1">
        <w:rPr>
          <w:rFonts w:ascii="Traditional Arabic" w:eastAsia="Traditional Arabic" w:hAnsi="Traditional Arabic" w:cs="Traditional Arabic"/>
          <w:sz w:val="36"/>
          <w:szCs w:val="36"/>
          <w:rtl/>
        </w:rPr>
        <w:t>برغم الدعو</w:t>
      </w:r>
      <w:r w:rsidRPr="00624BA1">
        <w:rPr>
          <w:rFonts w:ascii="Traditional Arabic" w:eastAsia="Traditional Arabic" w:hAnsi="Traditional Arabic" w:cs="Traditional Arabic" w:hint="cs"/>
          <w:sz w:val="36"/>
          <w:szCs w:val="36"/>
          <w:rtl/>
        </w:rPr>
        <w:t>ى</w:t>
      </w:r>
      <w:r w:rsidR="00F0043C" w:rsidRPr="00624BA1">
        <w:rPr>
          <w:rFonts w:ascii="Traditional Arabic" w:eastAsia="Traditional Arabic" w:hAnsi="Traditional Arabic" w:cs="Traditional Arabic"/>
          <w:sz w:val="36"/>
          <w:szCs w:val="36"/>
          <w:rtl/>
        </w:rPr>
        <w:t xml:space="preserve"> التي ابتدعها هذا المبتدع.</w:t>
      </w:r>
    </w:p>
    <w:p w:rsidR="005F22F3" w:rsidRPr="00624BA1" w:rsidRDefault="00AA4EB5"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sz w:val="36"/>
          <w:szCs w:val="36"/>
          <w:rtl/>
        </w:rPr>
        <w:t xml:space="preserve"> </w:t>
      </w:r>
      <w:r w:rsidR="00F0043C"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[65] </w:t>
      </w:r>
      <w:r w:rsidR="005F2A0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لا يدخل الجنة أحد إلا برحمة الله، ولا يعذب الله أحدا إلا بذنوبه، بقدر ذنوبه، ولو عذب الله أهل السماوات وأهل الأرضين برهم وفاجرهم، عذبهم غير ظالم لهم، لا يجوز أن يقال لله تبارك وتعالى: إنه يظلم، وإنما يظلم من يأخذ ما ليس له، والله جل ثناؤه له الخلق والأمر، الخلق خلقه، والدار داره، لا يسأل عما يفعل بخلقه، ولا يقال: لم وكيف؟ لا يدخل أحد بين الله وبين خلقه</w:t>
      </w:r>
      <w:r w:rsidR="005F2A04"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lastRenderedPageBreak/>
        <w:t>(الشرح)</w:t>
      </w:r>
    </w:p>
    <w:p w:rsidR="0030218F" w:rsidRPr="00624BA1" w:rsidRDefault="00F0043C" w:rsidP="0030218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كما جاء في الحديث: «لن يدخل أحدكم الجنة بعمله</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611"/>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w:t>
      </w:r>
      <w:r w:rsidR="008666A6" w:rsidRPr="00624BA1">
        <w:rPr>
          <w:rFonts w:ascii="Traditional Arabic" w:eastAsia="Traditional Arabic" w:hAnsi="Traditional Arabic" w:cs="Traditional Arabic" w:hint="cs"/>
          <w:sz w:val="36"/>
          <w:szCs w:val="36"/>
          <w:rtl/>
        </w:rPr>
        <w:t xml:space="preserve"> </w:t>
      </w:r>
      <w:r w:rsidR="0030218F" w:rsidRPr="00624BA1">
        <w:rPr>
          <w:rFonts w:ascii="Traditional Arabic" w:eastAsia="Traditional Arabic" w:hAnsi="Traditional Arabic" w:cs="Traditional Arabic"/>
          <w:sz w:val="36"/>
          <w:szCs w:val="36"/>
          <w:rtl/>
        </w:rPr>
        <w:t>والحديث نصُّه عن عائشة-رضي الله عنها-: أن رسول الله-صلى الله عليه وسلم-قال: ((سدِّدوا وقارِبوا وأبشِروا؛ فإنه لا يُدخِل أحدًا الجنةَ عملُه))، قالوا: ولا أنت يا رسول الله؟ قال: ((ولا أنا، إلا أن يَتغمدَني اللهُ بمغفرة ورحمة</w:t>
      </w:r>
      <w:bookmarkStart w:id="16" w:name="_ftnref1"/>
      <w:r w:rsidR="0030218F" w:rsidRPr="00624BA1">
        <w:rPr>
          <w:rFonts w:ascii="Traditional Arabic" w:eastAsia="Traditional Arabic" w:hAnsi="Traditional Arabic" w:cs="Traditional Arabic" w:hint="cs"/>
          <w:sz w:val="36"/>
          <w:szCs w:val="36"/>
          <w:rtl/>
        </w:rPr>
        <w:t>))</w:t>
      </w:r>
      <w:bookmarkEnd w:id="16"/>
      <w:r w:rsidR="0030218F" w:rsidRPr="00624BA1">
        <w:rPr>
          <w:rStyle w:val="a6"/>
          <w:rFonts w:ascii="Traditional Arabic" w:eastAsia="Traditional Arabic" w:hAnsi="Traditional Arabic" w:cs="Traditional Arabic"/>
          <w:sz w:val="36"/>
          <w:szCs w:val="36"/>
          <w:rtl/>
        </w:rPr>
        <w:footnoteReference w:id="1612"/>
      </w:r>
      <w:r w:rsidR="0030218F" w:rsidRPr="00624BA1">
        <w:rPr>
          <w:rFonts w:ascii="Traditional Arabic" w:eastAsia="Traditional Arabic" w:hAnsi="Traditional Arabic" w:cs="Traditional Arabic"/>
          <w:sz w:val="36"/>
          <w:szCs w:val="36"/>
          <w:rtl/>
        </w:rPr>
        <w:t xml:space="preserve"> </w:t>
      </w:r>
    </w:p>
    <w:p w:rsidR="0030218F" w:rsidRPr="00624BA1" w:rsidRDefault="0030218F" w:rsidP="0030218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وفي رواية عن عائشة، قال رسول الله-صلى الله عليه وسلم-: ((سدِّدوا وقاربوا، واعلموا أن لن يُدخِل أحدَكم عملُه الجنةَ، وأنَّ أحبَّ الأعمالِ إلى الله أدومُها وإن </w:t>
      </w:r>
      <w:proofErr w:type="gramStart"/>
      <w:r w:rsidRPr="00624BA1">
        <w:rPr>
          <w:rFonts w:ascii="Traditional Arabic" w:eastAsia="Traditional Arabic" w:hAnsi="Traditional Arabic" w:cs="Traditional Arabic"/>
          <w:sz w:val="36"/>
          <w:szCs w:val="36"/>
          <w:rtl/>
        </w:rPr>
        <w:t>قلَّ</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613"/>
      </w:r>
      <w:r w:rsidRPr="00624BA1">
        <w:rPr>
          <w:rFonts w:ascii="Traditional Arabic" w:eastAsia="Traditional Arabic" w:hAnsi="Traditional Arabic" w:cs="Traditional Arabic" w:hint="cs"/>
          <w:sz w:val="36"/>
          <w:szCs w:val="36"/>
          <w:rtl/>
        </w:rPr>
        <w:t xml:space="preserve"> </w:t>
      </w:r>
    </w:p>
    <w:p w:rsidR="0030218F" w:rsidRPr="00624BA1" w:rsidRDefault="0030218F" w:rsidP="0030218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وعن أبي هريرة-رضي الله عنه-قال: قال رسولُ الله-صلى الله عليه وسلم-: ((لن ينجِّي أحدًا منكم عملُه))، قالوا: ولا أنت يا رسول الله؟ قال: ((ولا أنا، إلا أن يتغمَّدَني اللهُ برحمة، سدِّدوا وقاربوا، واغدُوا ورُوحوا، وشيء من الدُّلجة، والقصدَ القصدَ تبلغوا</w:t>
      </w:r>
      <w:bookmarkStart w:id="17" w:name="_ftnref3"/>
      <w:r w:rsidRPr="00624BA1">
        <w:rPr>
          <w:rFonts w:ascii="Traditional Arabic" w:eastAsia="Traditional Arabic" w:hAnsi="Traditional Arabic" w:cs="Traditional Arabic" w:hint="cs"/>
          <w:sz w:val="36"/>
          <w:szCs w:val="36"/>
          <w:rtl/>
        </w:rPr>
        <w:t>))</w:t>
      </w:r>
      <w:bookmarkEnd w:id="17"/>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14"/>
      </w:r>
    </w:p>
    <w:p w:rsidR="008666A6" w:rsidRPr="00624BA1" w:rsidRDefault="008666A6" w:rsidP="00546A9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والعلماء يفرقون بين الباء الواردة هنا في قوله: "بعمله</w:t>
      </w:r>
      <w:r w:rsidR="00082E07">
        <w:rPr>
          <w:rFonts w:ascii="Traditional Arabic" w:eastAsia="Traditional Arabic" w:hAnsi="Traditional Arabic" w:cs="Traditional Arabic"/>
          <w:sz w:val="36"/>
          <w:szCs w:val="36"/>
          <w:rtl/>
        </w:rPr>
        <w:t>"</w:t>
      </w:r>
      <w:r w:rsidR="00001435">
        <w:rPr>
          <w:rFonts w:ascii="Traditional Arabic" w:eastAsia="Traditional Arabic" w:hAnsi="Traditional Arabic" w:cs="Traditional Arabic" w:hint="cs"/>
          <w:sz w:val="36"/>
          <w:szCs w:val="36"/>
          <w:rtl/>
        </w:rPr>
        <w:t xml:space="preserve"> </w:t>
      </w:r>
      <w:r w:rsidR="00546A9E" w:rsidRPr="00624BA1">
        <w:rPr>
          <w:rFonts w:ascii="Traditional Arabic" w:eastAsia="Traditional Arabic" w:hAnsi="Traditional Arabic" w:cs="Traditional Arabic" w:hint="cs"/>
          <w:sz w:val="36"/>
          <w:szCs w:val="36"/>
          <w:rtl/>
        </w:rPr>
        <w:t xml:space="preserve">فهذه تسمى باء المقابلة، </w:t>
      </w:r>
      <w:r w:rsidRPr="00624BA1">
        <w:rPr>
          <w:rFonts w:ascii="Traditional Arabic" w:eastAsia="Traditional Arabic" w:hAnsi="Traditional Arabic" w:cs="Traditional Arabic" w:hint="cs"/>
          <w:sz w:val="36"/>
          <w:szCs w:val="36"/>
          <w:rtl/>
        </w:rPr>
        <w:t xml:space="preserve">وبين الباء الواردة في قوله تعالى: </w:t>
      </w:r>
      <w:r w:rsidR="00546A9E" w:rsidRPr="00624BA1">
        <w:rPr>
          <w:rFonts w:ascii="Traditional Arabic" w:eastAsia="Traditional Arabic" w:hAnsi="Traditional Arabic" w:cs="Traditional Arabic"/>
          <w:sz w:val="36"/>
          <w:szCs w:val="36"/>
          <w:rtl/>
        </w:rPr>
        <w:t>{جزاء بما كانوا يعملون}</w:t>
      </w:r>
      <w:r w:rsidR="00546A9E" w:rsidRPr="00624BA1">
        <w:rPr>
          <w:rFonts w:ascii="Traditional Arabic" w:eastAsia="Traditional Arabic" w:hAnsi="Traditional Arabic" w:cs="Traditional Arabic" w:hint="cs"/>
          <w:sz w:val="36"/>
          <w:szCs w:val="36"/>
          <w:rtl/>
        </w:rPr>
        <w:t xml:space="preserve"> فهذه تسمى باء السبب.</w:t>
      </w:r>
    </w:p>
    <w:p w:rsidR="005F22F3" w:rsidRPr="00624BA1" w:rsidRDefault="00546A9E" w:rsidP="00546A9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هناك با</w:t>
      </w:r>
      <w:r w:rsidRPr="00624BA1">
        <w:rPr>
          <w:rFonts w:ascii="Traditional Arabic" w:eastAsia="Traditional Arabic" w:hAnsi="Traditional Arabic" w:cs="Traditional Arabic" w:hint="cs"/>
          <w:sz w:val="36"/>
          <w:szCs w:val="36"/>
          <w:rtl/>
        </w:rPr>
        <w:t>ء</w:t>
      </w:r>
      <w:r w:rsidRPr="00624BA1">
        <w:rPr>
          <w:rFonts w:ascii="Traditional Arabic" w:eastAsia="Traditional Arabic" w:hAnsi="Traditional Arabic" w:cs="Traditional Arabic"/>
          <w:sz w:val="36"/>
          <w:szCs w:val="36"/>
          <w:rtl/>
        </w:rPr>
        <w:t xml:space="preserve"> السبب وهناك با</w:t>
      </w:r>
      <w:r w:rsidRPr="00624BA1">
        <w:rPr>
          <w:rFonts w:ascii="Traditional Arabic" w:eastAsia="Traditional Arabic" w:hAnsi="Traditional Arabic" w:cs="Traditional Arabic" w:hint="cs"/>
          <w:sz w:val="36"/>
          <w:szCs w:val="36"/>
          <w:rtl/>
        </w:rPr>
        <w:t>ء</w:t>
      </w:r>
      <w:r w:rsidR="00F0043C" w:rsidRPr="00624BA1">
        <w:rPr>
          <w:rFonts w:ascii="Traditional Arabic" w:eastAsia="Traditional Arabic" w:hAnsi="Traditional Arabic" w:cs="Traditional Arabic"/>
          <w:sz w:val="36"/>
          <w:szCs w:val="36"/>
          <w:rtl/>
        </w:rPr>
        <w:t xml:space="preserve"> المقابلة </w:t>
      </w:r>
      <w:r w:rsidRPr="00624BA1">
        <w:rPr>
          <w:rFonts w:ascii="Traditional Arabic" w:eastAsia="Traditional Arabic" w:hAnsi="Traditional Arabic" w:cs="Traditional Arabic" w:hint="cs"/>
          <w:sz w:val="36"/>
          <w:szCs w:val="36"/>
          <w:rtl/>
        </w:rPr>
        <w:t>وال</w:t>
      </w:r>
      <w:r w:rsidR="00F0043C" w:rsidRPr="00624BA1">
        <w:rPr>
          <w:rFonts w:ascii="Traditional Arabic" w:eastAsia="Traditional Arabic" w:hAnsi="Traditional Arabic" w:cs="Traditional Arabic"/>
          <w:sz w:val="36"/>
          <w:szCs w:val="36"/>
          <w:rtl/>
        </w:rPr>
        <w:t>فرق بينهما</w:t>
      </w:r>
      <w:r w:rsidRPr="00624BA1">
        <w:rPr>
          <w:rFonts w:ascii="Traditional Arabic" w:eastAsia="Traditional Arabic" w:hAnsi="Traditional Arabic" w:cs="Traditional Arabic" w:hint="cs"/>
          <w:sz w:val="36"/>
          <w:szCs w:val="36"/>
          <w:rtl/>
        </w:rPr>
        <w:t xml:space="preserve"> في المعنى هو</w:t>
      </w:r>
      <w:r w:rsidR="00F0043C" w:rsidRPr="00624BA1">
        <w:rPr>
          <w:rFonts w:ascii="Traditional Arabic" w:eastAsia="Traditional Arabic" w:hAnsi="Traditional Arabic" w:cs="Traditional Arabic"/>
          <w:sz w:val="36"/>
          <w:szCs w:val="36"/>
          <w:rtl/>
        </w:rPr>
        <w:t xml:space="preserve"> أن تكون الجنة ثمناً لعملك فهذا غير ممكن، لأن عملك لو وزن بنعمة واحدة من نعم الله عز وجل لرجحت تلك النعمة على جميع أعمالك، كما جاء في ذلك الحديث الذي صححه </w:t>
      </w:r>
      <w:r w:rsidR="00F0043C" w:rsidRPr="00624BA1">
        <w:rPr>
          <w:rFonts w:ascii="Traditional Arabic" w:eastAsia="Traditional Arabic" w:hAnsi="Traditional Arabic" w:cs="Traditional Arabic"/>
          <w:sz w:val="36"/>
          <w:szCs w:val="36"/>
          <w:rtl/>
        </w:rPr>
        <w:lastRenderedPageBreak/>
        <w:t>ابن القيم</w:t>
      </w:r>
      <w:r w:rsidR="0072731F" w:rsidRPr="00624BA1">
        <w:rPr>
          <w:rStyle w:val="a6"/>
          <w:rFonts w:ascii="Traditional Arabic" w:eastAsia="Traditional Arabic" w:hAnsi="Traditional Arabic" w:cs="Traditional Arabic"/>
          <w:sz w:val="36"/>
          <w:szCs w:val="36"/>
          <w:rtl/>
        </w:rPr>
        <w:footnoteReference w:id="1615"/>
      </w:r>
      <w:r w:rsidR="00F0043C" w:rsidRPr="00624BA1">
        <w:rPr>
          <w:rFonts w:ascii="Traditional Arabic" w:eastAsia="Traditional Arabic" w:hAnsi="Traditional Arabic" w:cs="Traditional Arabic"/>
          <w:sz w:val="36"/>
          <w:szCs w:val="36"/>
          <w:rtl/>
        </w:rPr>
        <w:t xml:space="preserve"> وهو الرجل الذي عبد الله سبحانه وتعالى خمسمائة عام وكان يعيش على تلك الرمانة.</w:t>
      </w:r>
    </w:p>
    <w:p w:rsidR="00546A9E" w:rsidRPr="00624BA1" w:rsidRDefault="00F0043C" w:rsidP="00546A9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وهو متفرغ متبتل العبادة خمسمائة عام، فلما جاء يوم القيامة قال الله عز وجل</w:t>
      </w:r>
      <w:r w:rsidRPr="00624BA1">
        <w:rPr>
          <w:rFonts w:ascii="Traditional Arabic" w:eastAsia="Traditional Arabic" w:hAnsi="Traditional Arabic" w:cs="Traditional Arabic"/>
          <w:sz w:val="36"/>
          <w:szCs w:val="36"/>
        </w:rPr>
        <w:t>:</w:t>
      </w:r>
      <w:r w:rsidR="00181C11" w:rsidRPr="00624BA1">
        <w:rPr>
          <w:rFonts w:ascii="Traditional Arabic" w:eastAsia="Traditional Arabic" w:hAnsi="Traditional Arabic" w:cs="Traditional Arabic" w:hint="cs"/>
          <w:sz w:val="36"/>
          <w:szCs w:val="36"/>
          <w:rtl/>
        </w:rPr>
        <w:t xml:space="preserve"> </w:t>
      </w:r>
      <w:r w:rsidR="00181C11"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أدخلوا عبدي الجنة برحمتي قال: لا يا رب بل بعملي، فأمر الله عز وجل أن يوزن عمل هذا الإنسان بنعمة الب</w:t>
      </w:r>
      <w:r w:rsidR="00546A9E" w:rsidRPr="00624BA1">
        <w:rPr>
          <w:rFonts w:ascii="Traditional Arabic" w:eastAsia="Traditional Arabic" w:hAnsi="Traditional Arabic" w:cs="Traditional Arabic"/>
          <w:sz w:val="36"/>
          <w:szCs w:val="36"/>
          <w:rtl/>
        </w:rPr>
        <w:t>صر فرجحت نعمة البصر على عمل</w:t>
      </w:r>
      <w:r w:rsidR="00546A9E" w:rsidRPr="00624BA1">
        <w:rPr>
          <w:rFonts w:ascii="Traditional Arabic" w:eastAsia="Traditional Arabic" w:hAnsi="Traditional Arabic" w:cs="Traditional Arabic" w:hint="cs"/>
          <w:sz w:val="36"/>
          <w:szCs w:val="36"/>
          <w:rtl/>
        </w:rPr>
        <w:t xml:space="preserve"> هذا </w:t>
      </w:r>
      <w:proofErr w:type="gramStart"/>
      <w:r w:rsidRPr="00624BA1">
        <w:rPr>
          <w:rFonts w:ascii="Traditional Arabic" w:eastAsia="Traditional Arabic" w:hAnsi="Traditional Arabic" w:cs="Traditional Arabic"/>
          <w:sz w:val="36"/>
          <w:szCs w:val="36"/>
          <w:rtl/>
        </w:rPr>
        <w:t>العبد»</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footnoteReference w:id="1616"/>
      </w:r>
      <w:r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p>
    <w:p w:rsidR="005F22F3" w:rsidRPr="00624BA1" w:rsidRDefault="00F0043C" w:rsidP="00546A9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فليست الجنة ثمناً مقابلاً، تدخلها بعملك ولكنها سبب، الأعمال سبب، كما قال تعالى: </w:t>
      </w:r>
      <w:r w:rsidR="00546A9E"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جَ</w:t>
      </w:r>
      <w:r w:rsidR="00546A9E" w:rsidRPr="00624BA1">
        <w:rPr>
          <w:rFonts w:ascii="Traditional Arabic" w:eastAsia="Traditional Arabic" w:hAnsi="Traditional Arabic" w:cs="Traditional Arabic"/>
          <w:sz w:val="36"/>
          <w:szCs w:val="36"/>
          <w:rtl/>
        </w:rPr>
        <w:t>زَاءً بِمَا كَانُوا يَعْمَلُونَ</w:t>
      </w:r>
      <w:r w:rsidRPr="00624BA1">
        <w:rPr>
          <w:rFonts w:ascii="Traditional Arabic" w:eastAsia="Traditional Arabic" w:hAnsi="Traditional Arabic" w:cs="Traditional Arabic"/>
          <w:sz w:val="36"/>
          <w:szCs w:val="36"/>
          <w:rtl/>
        </w:rPr>
        <w:t>}، فالعمل سبب وليس ثمن، فلابد من العمل.</w:t>
      </w:r>
    </w:p>
    <w:p w:rsidR="005F22F3" w:rsidRPr="00624BA1" w:rsidRDefault="00F0043C" w:rsidP="00546A9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دخول الجنة كمقابل فلا، فهذا بفضلٍ من الله تعالى ورحمة، فإذاً لا يدخل الجنة أحدٌ إلا برحمة الله عز وجل</w:t>
      </w:r>
      <w:r w:rsidR="00A15D68">
        <w:rPr>
          <w:rFonts w:ascii="Traditional Arabic" w:eastAsia="Traditional Arabic" w:hAnsi="Traditional Arabic" w:cs="Traditional Arabic" w:hint="cs"/>
          <w:sz w:val="36"/>
          <w:szCs w:val="36"/>
          <w:rtl/>
        </w:rPr>
        <w:t>،</w:t>
      </w:r>
      <w:r w:rsidR="00546A9E" w:rsidRPr="00624BA1">
        <w:rPr>
          <w:rFonts w:ascii="Traditional Arabic" w:eastAsia="Traditional Arabic" w:hAnsi="Traditional Arabic" w:cs="Traditional Arabic"/>
          <w:sz w:val="36"/>
          <w:szCs w:val="36"/>
          <w:rtl/>
        </w:rPr>
        <w:t xml:space="preserve"> و</w:t>
      </w:r>
      <w:r w:rsidRPr="00624BA1">
        <w:rPr>
          <w:rFonts w:ascii="Traditional Arabic" w:eastAsia="Traditional Arabic" w:hAnsi="Traditional Arabic" w:cs="Traditional Arabic"/>
          <w:sz w:val="36"/>
          <w:szCs w:val="36"/>
          <w:rtl/>
        </w:rPr>
        <w:t xml:space="preserve">النبي صلى الله عليه وسلم </w:t>
      </w:r>
      <w:r w:rsidR="00546A9E"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tl/>
        </w:rPr>
        <w:t xml:space="preserve"> كما جاء في الحديث: «لن يدخل أحدكم الجنة بعمله، قالوا: ولا أنت يا رسول الله، قال: ولا أنا إلا أن يتغمدني الله تعالى بفضلٍ منه ورحمة</w:t>
      </w:r>
      <w:proofErr w:type="gramStart"/>
      <w:r w:rsidRPr="00624BA1">
        <w:rPr>
          <w:rFonts w:ascii="Traditional Arabic" w:eastAsia="Traditional Arabic" w:hAnsi="Traditional Arabic" w:cs="Traditional Arabic"/>
          <w:sz w:val="36"/>
          <w:szCs w:val="36"/>
          <w:rtl/>
        </w:rPr>
        <w:t>»</w:t>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footnoteReference w:id="1617"/>
      </w:r>
      <w:r w:rsidRPr="00624BA1">
        <w:rPr>
          <w:rFonts w:ascii="Traditional Arabic" w:eastAsia="Traditional Arabic" w:hAnsi="Traditional Arabic" w:cs="Traditional Arabic"/>
          <w:sz w:val="36"/>
          <w:szCs w:val="36"/>
        </w:rPr>
        <w:t>)</w:t>
      </w:r>
      <w:r w:rsidR="00BE6643">
        <w:rPr>
          <w:rFonts w:ascii="Traditional Arabic" w:eastAsia="Traditional Arabic" w:hAnsi="Traditional Arabic" w:cs="Traditional Arabic"/>
          <w:sz w:val="36"/>
          <w:szCs w:val="36"/>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فاعلم أنه لن يدخل أحد الجنة بمقابل عمله، أما دخوله الجنة فيكون بسبب عمله، كما ذكر الله سبحانه وتعالى من أهل الإيمان قال: {فَأَمَّا مَنْ أُوتِيَ كِتَابَهُ بِيَمِينِهِ}</w:t>
      </w:r>
      <w:r w:rsidR="00181C1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[الانشقاق:7]، إلى أن قال: {جزاء بما كانوا يعملون}، فإذاً هذا الدخول كان سببه عمل العبد.</w:t>
      </w:r>
    </w:p>
    <w:p w:rsidR="005F22F3" w:rsidRPr="00624BA1" w:rsidRDefault="00F0043C" w:rsidP="00BE664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فإذاً نفرق بين باء السبب وباء المقابلة، فإذا قيل يعني قول الله عز وجل</w:t>
      </w:r>
      <w:r w:rsidRPr="00624BA1">
        <w:rPr>
          <w:rFonts w:ascii="Traditional Arabic" w:eastAsia="Traditional Arabic" w:hAnsi="Traditional Arabic" w:cs="Traditional Arabic"/>
          <w:sz w:val="36"/>
          <w:szCs w:val="36"/>
        </w:rPr>
        <w:t xml:space="preserve">: </w:t>
      </w:r>
      <w:r w:rsidR="00164ADB"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جَ</w:t>
      </w:r>
      <w:r w:rsidR="00164ADB" w:rsidRPr="00624BA1">
        <w:rPr>
          <w:rFonts w:ascii="Traditional Arabic" w:eastAsia="Traditional Arabic" w:hAnsi="Traditional Arabic" w:cs="Traditional Arabic"/>
          <w:sz w:val="36"/>
          <w:szCs w:val="36"/>
          <w:rtl/>
        </w:rPr>
        <w:t>زَاءً بِمَا كَانُوا يَعْمَلُونَ</w:t>
      </w:r>
      <w:r w:rsidRPr="00624BA1">
        <w:rPr>
          <w:rFonts w:ascii="Traditional Arabic" w:eastAsia="Traditional Arabic" w:hAnsi="Traditional Arabic" w:cs="Traditional Arabic"/>
          <w:sz w:val="36"/>
          <w:szCs w:val="36"/>
          <w:rtl/>
        </w:rPr>
        <w:t xml:space="preserve">}، فتقول هذه باء السبب، والوارد في الحديث «لن يدخل أحدكم </w:t>
      </w:r>
      <w:r w:rsidRPr="00624BA1">
        <w:rPr>
          <w:rFonts w:ascii="Traditional Arabic" w:eastAsia="Traditional Arabic" w:hAnsi="Traditional Arabic" w:cs="Traditional Arabic"/>
          <w:sz w:val="36"/>
          <w:szCs w:val="36"/>
          <w:rtl/>
        </w:rPr>
        <w:lastRenderedPageBreak/>
        <w:t>الجنة بعمله»</w:t>
      </w:r>
      <w:r w:rsidR="00BE664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618"/>
      </w:r>
      <w:r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sidR="00BE664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باء المقابلة، فإذاً لن يدخل أحد الجنة إلا برحمة الله، ولن يعذب الله أحداً إلا بذنبه، {وَمَا أَصَابَكُمْ مِنْ مُصِيبَةٍ فَبِمَا كَسَبَتْ أَيْدِيكُمْ وَيَعْفُوا عَنْ كَثِيرٍ}</w:t>
      </w:r>
      <w:r w:rsidR="00164ADB"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[الشورى:30]، فالإنسان بقدر ذنوبه.</w:t>
      </w:r>
    </w:p>
    <w:p w:rsidR="005F22F3" w:rsidRPr="00624BA1" w:rsidRDefault="00F0043C" w:rsidP="00BE664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ولو عذب الله سبحانه وتعالى أهل </w:t>
      </w:r>
      <w:proofErr w:type="gramStart"/>
      <w:r w:rsidRPr="00624BA1">
        <w:rPr>
          <w:rFonts w:ascii="Traditional Arabic" w:eastAsia="Traditional Arabic" w:hAnsi="Traditional Arabic" w:cs="Traditional Arabic"/>
          <w:sz w:val="36"/>
          <w:szCs w:val="36"/>
          <w:rtl/>
        </w:rPr>
        <w:t>السموات</w:t>
      </w:r>
      <w:proofErr w:type="gramEnd"/>
      <w:r w:rsidRPr="00624BA1">
        <w:rPr>
          <w:rFonts w:ascii="Traditional Arabic" w:eastAsia="Traditional Arabic" w:hAnsi="Traditional Arabic" w:cs="Traditional Arabic"/>
          <w:sz w:val="36"/>
          <w:szCs w:val="36"/>
          <w:rtl/>
        </w:rPr>
        <w:t xml:space="preserve"> برهم وفاجرهم لكان عذبهم وهو غير ظالمٍ لهم، لأن العبد في كل أحواله مقصر، ولذلك العبد عق</w:t>
      </w:r>
      <w:r w:rsidR="00BE6643">
        <w:rPr>
          <w:rFonts w:ascii="Traditional Arabic" w:eastAsia="Traditional Arabic" w:hAnsi="Traditional Arabic" w:cs="Traditional Arabic"/>
          <w:sz w:val="36"/>
          <w:szCs w:val="36"/>
          <w:rtl/>
        </w:rPr>
        <w:t xml:space="preserve">ب الصلاة وهي عبادة عندما </w:t>
      </w:r>
      <w:r w:rsidR="00BE6643">
        <w:rPr>
          <w:rFonts w:ascii="Traditional Arabic" w:eastAsia="Traditional Arabic" w:hAnsi="Traditional Arabic" w:cs="Traditional Arabic" w:hint="cs"/>
          <w:sz w:val="36"/>
          <w:szCs w:val="36"/>
          <w:rtl/>
        </w:rPr>
        <w:t>ي</w:t>
      </w:r>
      <w:r w:rsidR="00BE6643">
        <w:rPr>
          <w:rFonts w:ascii="Traditional Arabic" w:eastAsia="Traditional Arabic" w:hAnsi="Traditional Arabic" w:cs="Traditional Arabic"/>
          <w:sz w:val="36"/>
          <w:szCs w:val="36"/>
          <w:rtl/>
        </w:rPr>
        <w:t xml:space="preserve">ُسلم </w:t>
      </w:r>
      <w:r w:rsidR="00BE6643">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قول استغفر الله استغفر الله استغفر الله</w:t>
      </w:r>
      <w:r w:rsidR="00BE664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164ADB" w:rsidRPr="00A15D68" w:rsidRDefault="00F0043C" w:rsidP="00164ADB">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فلا يجوز أن يقول </w:t>
      </w:r>
      <w:r w:rsidR="00BE6643">
        <w:rPr>
          <w:rFonts w:ascii="Traditional Arabic" w:eastAsia="Traditional Arabic" w:hAnsi="Traditional Arabic" w:cs="Traditional Arabic" w:hint="cs"/>
          <w:sz w:val="36"/>
          <w:szCs w:val="36"/>
          <w:rtl/>
        </w:rPr>
        <w:t xml:space="preserve">عن الله </w:t>
      </w:r>
      <w:r w:rsidR="00A15D68">
        <w:rPr>
          <w:rFonts w:ascii="Traditional Arabic" w:eastAsia="Traditional Arabic" w:hAnsi="Traditional Arabic" w:cs="Traditional Arabic"/>
          <w:sz w:val="36"/>
          <w:szCs w:val="36"/>
          <w:rtl/>
        </w:rPr>
        <w:t xml:space="preserve">الله سبحانه وتعالى </w:t>
      </w:r>
      <w:r w:rsidR="00A15D68">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نه ظالم؛ لأن الله تعالى يقول: </w:t>
      </w:r>
      <w:r w:rsidR="00181C11" w:rsidRPr="00624BA1">
        <w:rPr>
          <w:rFonts w:ascii="Traditional Arabic" w:eastAsia="Traditional Arabic" w:hAnsi="Traditional Arabic" w:cs="Traditional Arabic"/>
          <w:sz w:val="36"/>
          <w:szCs w:val="36"/>
          <w:rtl/>
        </w:rPr>
        <w:t>{وَلا يَظْلِمُ رَبُّكَ أَحَدًا</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185D15" w:rsidRPr="00624BA1" w:rsidRDefault="00164ADB" w:rsidP="00185D1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الله تعالى </w:t>
      </w:r>
      <w:r w:rsidRPr="00624BA1">
        <w:rPr>
          <w:rFonts w:ascii="Traditional Arabic" w:eastAsia="Traditional Arabic" w:hAnsi="Traditional Arabic" w:cs="Traditional Arabic" w:hint="cs"/>
          <w:sz w:val="36"/>
          <w:szCs w:val="36"/>
          <w:rtl/>
        </w:rPr>
        <w:t xml:space="preserve">قد </w:t>
      </w:r>
      <w:r w:rsidRPr="00624BA1">
        <w:rPr>
          <w:rFonts w:ascii="Traditional Arabic" w:eastAsia="Traditional Arabic" w:hAnsi="Traditional Arabic" w:cs="Traditional Arabic"/>
          <w:sz w:val="36"/>
          <w:szCs w:val="36"/>
          <w:rtl/>
        </w:rPr>
        <w:t>جعل للجنة أسباب</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وأمر</w:t>
      </w:r>
      <w:r w:rsidRPr="00624BA1">
        <w:rPr>
          <w:rFonts w:ascii="Traditional Arabic" w:eastAsia="Traditional Arabic" w:hAnsi="Traditional Arabic" w:cs="Traditional Arabic" w:hint="cs"/>
          <w:sz w:val="36"/>
          <w:szCs w:val="36"/>
          <w:rtl/>
        </w:rPr>
        <w:t xml:space="preserve"> الإنسان</w:t>
      </w:r>
      <w:r w:rsidRPr="00624BA1">
        <w:rPr>
          <w:rFonts w:ascii="Traditional Arabic" w:eastAsia="Traditional Arabic" w:hAnsi="Traditional Arabic" w:cs="Traditional Arabic"/>
          <w:sz w:val="36"/>
          <w:szCs w:val="36"/>
          <w:rtl/>
        </w:rPr>
        <w:t xml:space="preserve"> ب</w:t>
      </w:r>
      <w:r w:rsidRPr="00624BA1">
        <w:rPr>
          <w:rFonts w:ascii="Traditional Arabic" w:eastAsia="Traditional Arabic" w:hAnsi="Traditional Arabic" w:cs="Traditional Arabic" w:hint="cs"/>
          <w:sz w:val="36"/>
          <w:szCs w:val="36"/>
          <w:rtl/>
        </w:rPr>
        <w:t>الأخذ</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 xml:space="preserve">هذه الأسباب،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سبب دخول الجنة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الاستقامة على أوامر الله سبحانه وتعالى، ولذلك </w:t>
      </w:r>
      <w:r w:rsidRPr="00624BA1">
        <w:rPr>
          <w:rFonts w:ascii="Traditional Arabic" w:eastAsia="Traditional Arabic" w:hAnsi="Traditional Arabic" w:cs="Traditional Arabic" w:hint="cs"/>
          <w:sz w:val="36"/>
          <w:szCs w:val="36"/>
          <w:rtl/>
        </w:rPr>
        <w:t xml:space="preserve">ذكر </w:t>
      </w:r>
      <w:r w:rsidRPr="00624BA1">
        <w:rPr>
          <w:rFonts w:ascii="Traditional Arabic" w:eastAsia="Traditional Arabic" w:hAnsi="Traditional Arabic" w:cs="Traditional Arabic"/>
          <w:sz w:val="36"/>
          <w:szCs w:val="36"/>
          <w:rtl/>
        </w:rPr>
        <w:t>العلماء</w:t>
      </w:r>
      <w:r w:rsidRPr="00624BA1">
        <w:rPr>
          <w:rFonts w:ascii="Traditional Arabic" w:eastAsia="Traditional Arabic" w:hAnsi="Traditional Arabic" w:cs="Traditional Arabic" w:hint="cs"/>
          <w:sz w:val="36"/>
          <w:szCs w:val="36"/>
          <w:rtl/>
        </w:rPr>
        <w:t xml:space="preserve"> أن الباء في قوله تعالى:</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جَزَاءً بِمَا كَانُوا يَعْمَلُونَ</w:t>
      </w:r>
      <w:r w:rsidRPr="00624BA1">
        <w:rPr>
          <w:rFonts w:ascii="Traditional Arabic" w:eastAsia="Traditional Arabic" w:hAnsi="Traditional Arabic" w:cs="Traditional Arabic" w:hint="cs"/>
          <w:sz w:val="36"/>
          <w:szCs w:val="36"/>
          <w:rtl/>
        </w:rPr>
        <w:t xml:space="preserve">} </w:t>
      </w:r>
      <w:r w:rsidR="00A15D68">
        <w:rPr>
          <w:rFonts w:ascii="Traditional Arabic" w:eastAsia="Traditional Arabic" w:hAnsi="Traditional Arabic" w:cs="Traditional Arabic" w:hint="cs"/>
          <w:sz w:val="36"/>
          <w:szCs w:val="36"/>
          <w:rtl/>
        </w:rPr>
        <w:t xml:space="preserve">وردت </w:t>
      </w:r>
      <w:r w:rsidRPr="00624BA1">
        <w:rPr>
          <w:rFonts w:ascii="Traditional Arabic" w:eastAsia="Traditional Arabic" w:hAnsi="Traditional Arabic" w:cs="Traditional Arabic" w:hint="cs"/>
          <w:sz w:val="36"/>
          <w:szCs w:val="36"/>
          <w:rtl/>
        </w:rPr>
        <w:t>في ثلاثة مواضع: في سورة السجدة آية (17)، وفي سورة الأحقاف آية (14)، وفي سورة الواقعة آية (24)، وقال سبحانه: {</w:t>
      </w:r>
      <w:r w:rsidRPr="00624BA1">
        <w:rPr>
          <w:rFonts w:ascii="Traditional Arabic" w:eastAsia="Traditional Arabic" w:hAnsi="Traditional Arabic" w:cs="Traditional Arabic"/>
          <w:sz w:val="36"/>
          <w:szCs w:val="36"/>
          <w:rtl/>
        </w:rPr>
        <w:t>لَهُمْ دَارُ السَّلَامِ عِنْدَ رَبِّهِمْ وَهُوَ وَلِيُّهُمْ بِمَا كَانُوا يَعْمَلُونَ</w:t>
      </w:r>
      <w:r w:rsidRPr="00624BA1">
        <w:rPr>
          <w:rFonts w:ascii="Traditional Arabic" w:eastAsia="Traditional Arabic" w:hAnsi="Traditional Arabic" w:cs="Traditional Arabic" w:hint="cs"/>
          <w:sz w:val="36"/>
          <w:szCs w:val="36"/>
          <w:rtl/>
        </w:rPr>
        <w:t>} [الأنعام: 127]، وقال أيضًا جل جلاله: {</w:t>
      </w:r>
      <w:r w:rsidRPr="00624BA1">
        <w:rPr>
          <w:rFonts w:ascii="Traditional Arabic" w:eastAsia="Traditional Arabic" w:hAnsi="Traditional Arabic" w:cs="Traditional Arabic"/>
          <w:sz w:val="36"/>
          <w:szCs w:val="36"/>
          <w:rtl/>
        </w:rPr>
        <w:t>أَمَّا الَّذِينَ آمَنُوا وَعَمِلُوا الصَّالِحَاتِ فَلَهُمْ جَنَّاتُ الْمَأْوَى نُزُلًا بِمَا كَانُوا يَعْمَلُونَ</w:t>
      </w:r>
      <w:r w:rsidRPr="00624BA1">
        <w:rPr>
          <w:rFonts w:ascii="Traditional Arabic" w:eastAsia="Traditional Arabic" w:hAnsi="Traditional Arabic" w:cs="Traditional Arabic" w:hint="cs"/>
          <w:sz w:val="36"/>
          <w:szCs w:val="36"/>
          <w:rtl/>
        </w:rPr>
        <w:t>} [السجدة: 19]، فالباء هنا باء السببية، وليست باء المقابلة؛ لأن باء المقابلة هي باء الثَّمن والعِوض، فالعمل ليس ثمنًا للجنة، وإنما سببٌ لدخولها.</w:t>
      </w:r>
    </w:p>
    <w:p w:rsidR="00185D15" w:rsidRPr="00624BA1" w:rsidRDefault="00185D15" w:rsidP="00185D1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أبي العز</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فإن الباء التي في النفي غيرُ الباء التي في الإثبات؛ فالمنفي في قوله-صلى الله عليه وسلم-: ((لن يَدخُل الجنةَ أحدٌ بعملِه)) باء العِوض، وهو أن يكونَ العملُ كالثمن لدخول الرجل إلى الجنة، كما زعمت المعتزلةُ أن العاملَ مستحقٌّ دخولَ الجنة على ربِّه بعمله! بل ذلك برحمةِ الله وفضله، والباء التي في قوله-تعالى</w:t>
      </w:r>
      <w:r w:rsidRPr="00624BA1">
        <w:rPr>
          <w:rFonts w:ascii="Traditional Arabic" w:eastAsia="Traditional Arabic" w:hAnsi="Traditional Arabic" w:cs="Traditional Arabic"/>
          <w:sz w:val="36"/>
          <w:szCs w:val="36"/>
        </w:rPr>
        <w:t xml:space="preserve"> -</w:t>
      </w:r>
      <w:proofErr w:type="gramStart"/>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جَزَاءً بِمَا كَانُوا يَعْمَلُونَ﴾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السجدة: 17] ونحوها - باءُ السبب؛ أي: بسبب </w:t>
      </w:r>
      <w:r w:rsidRPr="00624BA1">
        <w:rPr>
          <w:rFonts w:ascii="Traditional Arabic" w:eastAsia="Traditional Arabic" w:hAnsi="Traditional Arabic" w:cs="Traditional Arabic"/>
          <w:sz w:val="36"/>
          <w:szCs w:val="36"/>
          <w:rtl/>
        </w:rPr>
        <w:lastRenderedPageBreak/>
        <w:t>عملكم، والله - تعالى - هو خالقُ الأسباب والمسببات، فرجع الكلُّ إلى محض فضل الله ورحمته</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19"/>
      </w:r>
    </w:p>
    <w:p w:rsidR="00185D15" w:rsidRPr="00624BA1" w:rsidRDefault="00185D15" w:rsidP="00185D15">
      <w:pPr>
        <w:spacing w:before="40"/>
        <w:ind w:left="1134" w:firstLine="454"/>
        <w:jc w:val="both"/>
        <w:rPr>
          <w:rFonts w:ascii="Tahoma" w:hAnsi="Tahoma" w:cs="Tahoma"/>
          <w:color w:val="000000"/>
          <w:sz w:val="36"/>
          <w:szCs w:val="36"/>
          <w:rtl/>
        </w:rPr>
      </w:pPr>
      <w:r w:rsidRPr="00624BA1">
        <w:rPr>
          <w:rFonts w:ascii="Traditional Arabic" w:eastAsia="Traditional Arabic" w:hAnsi="Traditional Arabic" w:cs="Traditional Arabic"/>
          <w:sz w:val="36"/>
          <w:szCs w:val="36"/>
          <w:rtl/>
        </w:rPr>
        <w:t>وقال النووي - رحمه الله</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وفي ظاهر هذه الأحاديث دَلالةٌ لأهل الحق أنه لا يستحقُّ أحدٌ الثوابَ والجنة بطاعته، وأما قوله - تعالى</w:t>
      </w:r>
      <w:r w:rsidRPr="00624BA1">
        <w:rPr>
          <w:rFonts w:ascii="Traditional Arabic" w:eastAsia="Traditional Arabic" w:hAnsi="Traditional Arabic" w:cs="Traditional Arabic"/>
          <w:sz w:val="36"/>
          <w:szCs w:val="36"/>
        </w:rPr>
        <w:t xml:space="preserve"> -: </w:t>
      </w:r>
      <w:r w:rsidRPr="00624BA1">
        <w:rPr>
          <w:rFonts w:ascii="Traditional Arabic" w:eastAsia="Traditional Arabic" w:hAnsi="Traditional Arabic" w:cs="Traditional Arabic"/>
          <w:sz w:val="36"/>
          <w:szCs w:val="36"/>
          <w:rtl/>
        </w:rPr>
        <w:t xml:space="preserve">﴿ادْخُلُوا الْجَنَّةَ بِمَا كُنْتُمْ تَعْمَلُونَ ﴾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النحل: 32</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 ﴿ وَتِلْكَ الْجَنَّةُ الَّتِي أُورِثْتُمُوهَا بِمَا كُنْتُمْ تَعْمَلُونَ ﴾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الزخرف: 72]، ونحوهما من الآيات الدالة على أن الأعمال يُدخَل بها الجنة، فلا يُعارِض هذه الأحاديثَ، بل معنى الآيات أن دخول الجنة بسبب الأعمال، ثم التوفيق للأعمال، والهداية للإخلاص فيها، وقَبُولها - برحمة الله تعالى وفضله، فيصح أنه لم يدخل بمجرَّد العمل، وهو مراد الأحاديث، ويصح أنه دخل بالأعمال؛ أي: بسببها، وهي من الرحمة، والله أعلم</w:t>
      </w:r>
      <w:r w:rsidRPr="00624BA1">
        <w:rPr>
          <w:rStyle w:val="a6"/>
          <w:rFonts w:ascii="Traditional Arabic" w:eastAsia="Traditional Arabic" w:hAnsi="Traditional Arabic" w:cs="Traditional Arabic"/>
          <w:sz w:val="36"/>
          <w:szCs w:val="36"/>
        </w:rPr>
        <w:footnoteReference w:id="1620"/>
      </w:r>
      <w:r w:rsidRPr="00624BA1">
        <w:rPr>
          <w:rFonts w:ascii="Traditional Arabic" w:eastAsia="Traditional Arabic" w:hAnsi="Traditional Arabic" w:cs="Traditional Arabic"/>
          <w:sz w:val="36"/>
          <w:szCs w:val="36"/>
        </w:rPr>
        <w:t>"</w:t>
      </w:r>
    </w:p>
    <w:p w:rsidR="004C4940" w:rsidRPr="00624BA1" w:rsidRDefault="004C4940" w:rsidP="00A15D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يقول شارح الطحاوية في هذه المسالة: </w:t>
      </w:r>
      <w:r w:rsidR="00A15D6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وأما ترتب الجزاء على الأعمال، فقد ضل فيه الجبرية والقدرية، وهدى الله أهل السنة، وله الحمد والمنة، فإن الباء التي في النفي غير الباء التي في الإثبات. فالمنفي في قوله -صلى الله عليه </w:t>
      </w:r>
      <w:proofErr w:type="gramStart"/>
      <w:r w:rsidRPr="00624BA1">
        <w:rPr>
          <w:rFonts w:ascii="Traditional Arabic" w:eastAsia="Traditional Arabic" w:hAnsi="Traditional Arabic" w:cs="Traditional Arabic"/>
          <w:sz w:val="36"/>
          <w:szCs w:val="36"/>
          <w:rtl/>
        </w:rPr>
        <w:t>وسلم</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لن يدخل أحد منكم عمله الجنة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باء العوض، وهو أن يكون العمل كالثمن لدخول الرجل إلى الجنة، كما زعمت المعتزلة أن العامل مستحق دخول الجنة على ربه بعمله، بل ذلك برحمه الله وفضله. والباء التي في قوله</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جَزَاء بِمَا كَانُوا يَعْمَلُونَ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السجدة: </w:t>
      </w:r>
      <w:proofErr w:type="gramStart"/>
      <w:r w:rsidRPr="00624BA1">
        <w:rPr>
          <w:rFonts w:ascii="Traditional Arabic" w:eastAsia="Traditional Arabic" w:hAnsi="Traditional Arabic" w:cs="Traditional Arabic"/>
          <w:sz w:val="36"/>
          <w:szCs w:val="36"/>
          <w:rtl/>
        </w:rPr>
        <w:t>17</w:t>
      </w:r>
      <w:r w:rsidRPr="00624BA1">
        <w:rPr>
          <w:rFonts w:ascii="Traditional Arabic" w:eastAsia="Traditional Arabic" w:hAnsi="Traditional Arabic" w:cs="Traditional Arabic"/>
          <w:sz w:val="36"/>
          <w:szCs w:val="36"/>
        </w:rPr>
        <w:t>[</w:t>
      </w:r>
      <w:r w:rsidR="00A15D68">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وغيرها</w:t>
      </w:r>
      <w:proofErr w:type="gramEnd"/>
      <w:r w:rsidRPr="00624BA1">
        <w:rPr>
          <w:rFonts w:ascii="Traditional Arabic" w:eastAsia="Traditional Arabic" w:hAnsi="Traditional Arabic" w:cs="Traditional Arabic"/>
          <w:sz w:val="36"/>
          <w:szCs w:val="36"/>
          <w:rtl/>
        </w:rPr>
        <w:t xml:space="preserve"> باء السبب، أي بسبب عملكم، والله تعالى هو خلق الأسباب والمسببات، فرجع الكل إلى محض فضل الله ورحمته</w:t>
      </w:r>
      <w:r w:rsidR="00A15D6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21"/>
      </w:r>
    </w:p>
    <w:p w:rsidR="00A15D68" w:rsidRDefault="00A15D68" w:rsidP="00185D15">
      <w:pPr>
        <w:spacing w:before="40"/>
        <w:ind w:left="1134" w:firstLine="454"/>
        <w:jc w:val="center"/>
        <w:rPr>
          <w:rFonts w:ascii="Traditional Arabic" w:eastAsia="Traditional Arabic" w:hAnsi="Traditional Arabic" w:cs="Traditional Arabic"/>
          <w:bCs/>
          <w:color w:val="C00000"/>
          <w:sz w:val="36"/>
          <w:szCs w:val="36"/>
          <w:rtl/>
        </w:rPr>
      </w:pPr>
    </w:p>
    <w:p w:rsidR="00A15D68" w:rsidRDefault="00A15D68" w:rsidP="00185D15">
      <w:pPr>
        <w:spacing w:before="40"/>
        <w:ind w:left="1134" w:firstLine="454"/>
        <w:jc w:val="center"/>
        <w:rPr>
          <w:rFonts w:ascii="Traditional Arabic" w:eastAsia="Traditional Arabic" w:hAnsi="Traditional Arabic" w:cs="Traditional Arabic"/>
          <w:bCs/>
          <w:color w:val="C00000"/>
          <w:sz w:val="36"/>
          <w:szCs w:val="36"/>
          <w:rtl/>
        </w:rPr>
      </w:pPr>
    </w:p>
    <w:p w:rsidR="00185D15" w:rsidRPr="00624BA1" w:rsidRDefault="00185D15" w:rsidP="00185D15">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lastRenderedPageBreak/>
        <w:t>المتن</w:t>
      </w:r>
    </w:p>
    <w:p w:rsidR="005F22F3" w:rsidRPr="00624BA1" w:rsidRDefault="00F0043C" w:rsidP="001B589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[66] </w:t>
      </w:r>
      <w:r w:rsidR="001B5896"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سمعت الرجل يطعن على الآثار ولا يقبلها أو ينكر شيئا من أخبار رسول الله صلى الله عليه وسلم فاتهمه على الإسلام؛ فإنه رجل رديء القول والمذهب، وإنما طعن على رسول الله صلى الله عليه وسلم وأصحابه؛ لأنه إنما عرفنا الله وعرفنا رسول الله صلى الله عليه وسلم وعرفنا القرآن وعرفنا الخير والشر والدنيا والآخرة بالآثار، وأن القرآن إلى السنة أحوج من السنة إلى القرآن</w:t>
      </w:r>
      <w:r w:rsidR="00BE6643">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107D6" w:rsidRPr="00624BA1" w:rsidRDefault="001B5896" w:rsidP="005107D6">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كانت قريش تُسمي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تارةً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مجنونًا،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وتارة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شاعرًا،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وتارة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كاهنًا،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وتارة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مُفتريًا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فهذه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علامة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الإرث</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الصحيح</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والمتابعة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التامَّة؛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فإنَّ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السنة</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هي</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كان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عليه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رسولُ</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الله</w:t>
      </w:r>
      <w:r w:rsidRPr="00624BA1">
        <w:rPr>
          <w:rFonts w:ascii="Traditional Arabic" w:eastAsia="Calibri" w:hAnsi="Traditional Arabic" w:cs="Traditional Arabic"/>
          <w:sz w:val="36"/>
          <w:szCs w:val="36"/>
          <w:rtl/>
          <w:lang w:bidi="ar-EG"/>
        </w:rPr>
        <w:t xml:space="preserve">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وأصحابه،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اعتقادًا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واقتصادًا،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وقولًا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وعملً</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لا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بد من نصيب من هذا الميراث، فكما </w:t>
      </w:r>
      <w:r w:rsidRPr="00624BA1">
        <w:rPr>
          <w:rFonts w:ascii="Traditional Arabic" w:eastAsia="Calibri" w:hAnsi="Traditional Arabic" w:cs="Traditional Arabic" w:hint="cs"/>
          <w:sz w:val="36"/>
          <w:szCs w:val="36"/>
          <w:rtl/>
          <w:lang w:bidi="ar-EG"/>
        </w:rPr>
        <w:t>آ</w:t>
      </w:r>
      <w:r w:rsidRPr="00624BA1">
        <w:rPr>
          <w:rFonts w:ascii="Traditional Arabic" w:eastAsia="Calibri" w:hAnsi="Traditional Arabic" w:cs="Traditional Arabic"/>
          <w:sz w:val="36"/>
          <w:szCs w:val="36"/>
          <w:rtl/>
          <w:lang w:bidi="ar-EG"/>
        </w:rPr>
        <w:t>ذ</w:t>
      </w:r>
      <w:r w:rsidRPr="00624BA1">
        <w:rPr>
          <w:rFonts w:ascii="Traditional Arabic" w:eastAsia="Calibri" w:hAnsi="Traditional Arabic" w:cs="Traditional Arabic" w:hint="cs"/>
          <w:sz w:val="36"/>
          <w:szCs w:val="36"/>
          <w:rtl/>
          <w:lang w:bidi="ar-EG"/>
        </w:rPr>
        <w:t xml:space="preserve">وا </w:t>
      </w:r>
      <w:r w:rsidRPr="00624BA1">
        <w:rPr>
          <w:rFonts w:ascii="Traditional Arabic" w:eastAsia="Calibri" w:hAnsi="Traditional Arabic" w:cs="Traditional Arabic"/>
          <w:sz w:val="36"/>
          <w:szCs w:val="36"/>
          <w:rtl/>
          <w:lang w:bidi="ar-EG"/>
        </w:rPr>
        <w:t xml:space="preserve">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وشتموه</w:t>
      </w:r>
      <w:r w:rsidRPr="00624BA1">
        <w:rPr>
          <w:rFonts w:ascii="Traditional Arabic" w:eastAsia="Calibri" w:hAnsi="Traditional Arabic" w:cs="Traditional Arabic" w:hint="cs"/>
          <w:sz w:val="36"/>
          <w:szCs w:val="36"/>
          <w:rtl/>
          <w:lang w:bidi="ar-EG"/>
        </w:rPr>
        <w:t xml:space="preserve"> وذموه </w:t>
      </w:r>
      <w:r w:rsidRPr="00624BA1">
        <w:rPr>
          <w:rFonts w:ascii="Traditional Arabic" w:eastAsia="Calibri" w:hAnsi="Traditional Arabic" w:cs="Traditional Arabic"/>
          <w:sz w:val="36"/>
          <w:szCs w:val="36"/>
          <w:rtl/>
          <w:lang w:bidi="ar-EG"/>
        </w:rPr>
        <w:t>بهذه الألقاب، فلا شك أن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يرث هذا الميراث الذي هو الحق</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لا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بد أن يتحمل شيئًا من هذه الشتائم والسباب الذي يقوله هؤلاء، لك</w:t>
      </w:r>
      <w:r w:rsidRPr="00624BA1">
        <w:rPr>
          <w:rFonts w:ascii="Traditional Arabic" w:eastAsia="Calibri" w:hAnsi="Traditional Arabic" w:cs="Traditional Arabic" w:hint="cs"/>
          <w:sz w:val="36"/>
          <w:szCs w:val="36"/>
          <w:rtl/>
          <w:lang w:bidi="ar-EG"/>
        </w:rPr>
        <w:t xml:space="preserve">ن الأمر كما قال الله </w:t>
      </w:r>
      <w:r w:rsidRPr="00624BA1">
        <w:rPr>
          <w:rFonts w:ascii="Traditional Arabic" w:eastAsia="Calibri" w:hAnsi="Traditional Arabic" w:cs="Traditional Arabic"/>
          <w:sz w:val="36"/>
          <w:szCs w:val="36"/>
          <w:rtl/>
          <w:lang w:bidi="ar-EG"/>
        </w:rPr>
        <w:t>تعالى</w:t>
      </w:r>
      <w:proofErr w:type="gramStart"/>
      <w:r w:rsidRPr="00624BA1">
        <w:rPr>
          <w:rFonts w:ascii="Traditional Arabic" w:eastAsia="Calibri" w:hAnsi="Traditional Arabic" w:cs="Traditional Arabic"/>
          <w:sz w:val="36"/>
          <w:szCs w:val="36"/>
          <w:rtl/>
          <w:lang w:bidi="ar-EG"/>
        </w:rPr>
        <w:t>: ﴿يُرِيدُونَ</w:t>
      </w:r>
      <w:proofErr w:type="gramEnd"/>
      <w:r w:rsidRPr="00624BA1">
        <w:rPr>
          <w:rFonts w:ascii="Traditional Arabic" w:eastAsia="Calibri" w:hAnsi="Traditional Arabic" w:cs="Traditional Arabic"/>
          <w:sz w:val="36"/>
          <w:szCs w:val="36"/>
          <w:rtl/>
          <w:lang w:bidi="ar-EG"/>
        </w:rPr>
        <w:t xml:space="preserve"> أَنْ يُطْفِئُوا نُورَ اللَّهِ بِأَفْوَاهِهِمْ وَيَأْبَى اللَّهُ إِلَّا أَنْ يُتِمَّ نُورَهُ وَلَوْ كَرِهَ الْكَافِرُونَ﴾[التوبة:32].</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أهل البدع يُسمون مَن خالفهم بالألقاب الشَّنيعة للتَّنفير، وبهذا يُسمون أهل السنة بالألقاب التي هم بها أليق، فالرافضة يُسمونهم: نواصب؛ لأنهم زعموا أنهم يُبغضون عليًّا، وقد كذبوا، فليسوا يُبغضون عليًّا، بل يُحبونه، ولكن لا يغلون فيه، ولا يُعطونه غير حقِّه، خلاف الرافضة؛ فقد غلوا فيه، وأعطوه غير حقِّه. وهكذا نُفاة الصِّفات يُسمون أهل السنة: حشوية، ومجسمة، ومُشبهة، وهم في الحقيقة الحشوية، </w:t>
      </w:r>
      <w:r w:rsidRPr="00624BA1">
        <w:rPr>
          <w:rFonts w:ascii="Traditional Arabic" w:eastAsia="Calibri" w:hAnsi="Traditional Arabic" w:cs="Traditional Arabic"/>
          <w:sz w:val="36"/>
          <w:szCs w:val="36"/>
          <w:rtl/>
          <w:lang w:bidi="ar-EG"/>
        </w:rPr>
        <w:lastRenderedPageBreak/>
        <w:t>وهم المجسمة، وهم المشبهة الذين شبَّهوه بالمعدومات والنَّاقصات والجمادات، قبَّحهم الله.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وهكذا نُفاة القدر، وهكذا المرجئة، كل طائفةٍ تُسمي خصمها بالألقاب الشَّنيعة.</w:t>
      </w:r>
    </w:p>
    <w:p w:rsidR="005107D6" w:rsidRPr="00BE6643" w:rsidRDefault="005107D6" w:rsidP="005107D6">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 xml:space="preserve">قال الإمام الحافظ أبو حاتم الرازي: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علامة أهل البدع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الوقيعة في أهل الأثر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وعلامة الجهمية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يسموا أهل السنة مشبهة ونابتة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وعلامة القدرية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يسموا أهل السنة مجبرة، وعلامة الزنادقة أن يسموا أهل الأثر حشوية</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BE6643">
        <w:rPr>
          <w:rFonts w:ascii="Traditional Arabic" w:eastAsia="Calibri" w:hAnsi="Traditional Arabic" w:cs="Traditional Arabic"/>
          <w:sz w:val="36"/>
          <w:szCs w:val="36"/>
          <w:rtl/>
          <w:lang w:bidi="ar-EG"/>
        </w:rPr>
        <w:footnoteReference w:id="1622"/>
      </w:r>
      <w:r w:rsidRPr="00624BA1">
        <w:rPr>
          <w:rFonts w:ascii="Traditional Arabic" w:eastAsia="Calibri" w:hAnsi="Traditional Arabic" w:cs="Traditional Arabic" w:hint="cs"/>
          <w:sz w:val="36"/>
          <w:szCs w:val="36"/>
          <w:rtl/>
          <w:lang w:bidi="ar-EG"/>
        </w:rPr>
        <w:t>).</w:t>
      </w:r>
    </w:p>
    <w:p w:rsidR="005107D6" w:rsidRPr="002B5E42" w:rsidRDefault="005107D6" w:rsidP="00BE6643">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وقال الشيخ عبد القادر الجيلاني في كتاب: </w:t>
      </w:r>
      <w:r w:rsidR="00BE6643">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الغنية</w:t>
      </w:r>
      <w:r w:rsidR="00082E07">
        <w:rPr>
          <w:rFonts w:ascii="Traditional Arabic" w:eastAsia="Calibri" w:hAnsi="Traditional Arabic" w:cs="Traditional Arabic"/>
          <w:sz w:val="36"/>
          <w:szCs w:val="36"/>
          <w:rtl/>
          <w:lang w:bidi="ar-EG"/>
        </w:rPr>
        <w:t>"</w:t>
      </w:r>
      <w:r w:rsidR="00BE6643">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نحو ما ذكر وزاد</w:t>
      </w:r>
      <w:r w:rsidRPr="00624BA1">
        <w:rPr>
          <w:rFonts w:ascii="Traditional Arabic" w:eastAsia="Calibri" w:hAnsi="Traditional Arabic" w:cs="Traditional Arabic" w:hint="cs"/>
          <w:sz w:val="36"/>
          <w:szCs w:val="36"/>
          <w:rtl/>
          <w:lang w:bidi="ar-EG"/>
        </w:rPr>
        <w:t xml:space="preserve">: </w:t>
      </w:r>
      <w:r w:rsidR="00BE6643">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علامة الرافضة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تسميتهم أهل السنة </w:t>
      </w:r>
      <w:r w:rsidRPr="00624BA1">
        <w:rPr>
          <w:rFonts w:ascii="Traditional Arabic" w:eastAsia="Calibri" w:hAnsi="Traditional Arabic" w:cs="Traditional Arabic" w:hint="cs"/>
          <w:sz w:val="36"/>
          <w:szCs w:val="36"/>
          <w:rtl/>
          <w:lang w:bidi="ar-EG"/>
        </w:rPr>
        <w:t>ن</w:t>
      </w:r>
      <w:r w:rsidRPr="00624BA1">
        <w:rPr>
          <w:rFonts w:ascii="Traditional Arabic" w:eastAsia="Calibri" w:hAnsi="Traditional Arabic" w:cs="Traditional Arabic"/>
          <w:sz w:val="36"/>
          <w:szCs w:val="36"/>
          <w:rtl/>
          <w:lang w:bidi="ar-EG"/>
        </w:rPr>
        <w:t>اصب</w:t>
      </w:r>
      <w:r w:rsidRPr="00624BA1">
        <w:rPr>
          <w:rFonts w:ascii="Traditional Arabic" w:eastAsia="Calibri" w:hAnsi="Traditional Arabic" w:cs="Traditional Arabic" w:hint="cs"/>
          <w:sz w:val="36"/>
          <w:szCs w:val="36"/>
          <w:rtl/>
          <w:lang w:bidi="ar-EG"/>
        </w:rPr>
        <w:t>ة،</w:t>
      </w:r>
      <w:r w:rsidRPr="00624BA1">
        <w:rPr>
          <w:rFonts w:ascii="Traditional Arabic" w:eastAsia="Calibri" w:hAnsi="Traditional Arabic" w:cs="Traditional Arabic"/>
          <w:sz w:val="36"/>
          <w:szCs w:val="36"/>
          <w:rtl/>
          <w:lang w:bidi="ar-EG"/>
        </w:rPr>
        <w:t xml:space="preserve"> وكل ذلك عصبية، </w:t>
      </w:r>
      <w:r w:rsidRPr="00624BA1">
        <w:rPr>
          <w:rFonts w:ascii="Traditional Arabic" w:eastAsia="Calibri" w:hAnsi="Traditional Arabic" w:cs="Traditional Arabic" w:hint="cs"/>
          <w:sz w:val="36"/>
          <w:szCs w:val="36"/>
          <w:rtl/>
          <w:lang w:bidi="ar-EG"/>
        </w:rPr>
        <w:t>وغياض</w:t>
      </w:r>
      <w:r w:rsidRPr="00624BA1">
        <w:rPr>
          <w:rFonts w:ascii="Traditional Arabic" w:eastAsia="Calibri" w:hAnsi="Traditional Arabic" w:cs="Traditional Arabic"/>
          <w:sz w:val="36"/>
          <w:szCs w:val="36"/>
          <w:rtl/>
          <w:lang w:bidi="ar-EG"/>
        </w:rPr>
        <w:t xml:space="preserve"> لأهل السنة ولا اسم لهم إلا اسم واحد وهو: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أصحاب الحديث</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ولا يلتصق بهم ما لقيهم به أهل البدع كما لم يلتصق بالنبي تسمية كفار مكة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ساحرًا وشاعرًا ومجنونًا ومفتونًا وكاهنًا، ولم يكن اسمه عند الله وعند ملائكته وعند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نسه وجنه وسائر خلقه إلا رسولًا نبيًّا بريًّا من العاهات كلها: {انْظُرْ كَيْفَ ضَرَبُوا لَكَ الْأَمْثَالَ فَضَلُّوا فَلا يَسْتَطِيعُونَ سَبِيلًا}</w:t>
      </w:r>
      <w:r w:rsidR="002B5E42">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hint="cs"/>
          <w:sz w:val="36"/>
          <w:szCs w:val="36"/>
          <w:rtl/>
          <w:lang w:bidi="ar-EG"/>
        </w:rPr>
        <w:t xml:space="preserve"> (</w:t>
      </w:r>
      <w:r w:rsidRPr="002B5E42">
        <w:rPr>
          <w:rFonts w:ascii="Traditional Arabic" w:eastAsia="Calibri" w:hAnsi="Traditional Arabic" w:cs="Traditional Arabic"/>
          <w:sz w:val="36"/>
          <w:szCs w:val="36"/>
          <w:rtl/>
          <w:lang w:bidi="ar-EG"/>
        </w:rPr>
        <w:footnoteReference w:id="1623"/>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 xml:space="preserve">وقد عرف أن </w:t>
      </w:r>
      <w:r w:rsidRPr="00624BA1">
        <w:rPr>
          <w:rFonts w:ascii="Traditional Arabic" w:hAnsi="Traditional Arabic" w:cs="Traditional Arabic" w:hint="cs"/>
          <w:sz w:val="36"/>
          <w:szCs w:val="36"/>
          <w:rtl/>
          <w:lang w:bidi="ar-EG"/>
        </w:rPr>
        <w:t>من سمات أهل الباطل طعنهم في الصحابة الذين هم أئمة السلف، ف</w:t>
      </w:r>
      <w:r w:rsidRPr="00624BA1">
        <w:rPr>
          <w:rFonts w:ascii="Traditional Arabic" w:hAnsi="Traditional Arabic" w:cs="Traditional Arabic"/>
          <w:sz w:val="36"/>
          <w:szCs w:val="36"/>
          <w:rtl/>
          <w:lang w:bidi="ar-EG"/>
        </w:rPr>
        <w:t>ها هي الفرق الكبار: المعتزلة والخوارج والشيعة كلهم يطعن في الصحابة رضوان الله عليهم طعنا صريحا</w:t>
      </w:r>
      <w:r w:rsidRPr="00624BA1">
        <w:rPr>
          <w:rStyle w:val="a6"/>
          <w:rFonts w:ascii="Traditional Arabic" w:hAnsi="Traditional Arabic" w:cs="Traditional Arabic"/>
          <w:sz w:val="36"/>
          <w:szCs w:val="36"/>
          <w:rtl/>
          <w:lang w:bidi="ar-EG"/>
        </w:rPr>
        <w:footnoteReference w:id="1624"/>
      </w:r>
      <w:r w:rsidRPr="00624BA1">
        <w:rPr>
          <w:rFonts w:ascii="Traditional Arabic" w:hAnsi="Traditional Arabic" w:cs="Traditional Arabic"/>
          <w:sz w:val="36"/>
          <w:szCs w:val="36"/>
          <w:rtl/>
          <w:lang w:bidi="ar-EG"/>
        </w:rPr>
        <w:t>:</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b/>
          <w:bCs/>
          <w:sz w:val="36"/>
          <w:szCs w:val="36"/>
          <w:rtl/>
          <w:lang w:bidi="ar-EG"/>
        </w:rPr>
        <w:t>أما المعتزلة</w:t>
      </w:r>
      <w:r w:rsidRPr="00624BA1">
        <w:rPr>
          <w:rFonts w:ascii="Traditional Arabic" w:hAnsi="Traditional Arabic" w:cs="Traditional Arabic"/>
          <w:sz w:val="36"/>
          <w:szCs w:val="36"/>
          <w:rtl/>
          <w:lang w:bidi="ar-EG"/>
        </w:rPr>
        <w:t xml:space="preserve"> فقد طعن زعيمهم النظام في أكثر الصحابة وأسقط عدالة ابن مسعود، وطعن في فتاوى علي بن أبي طالب، وثلب عثمان بن عفان، وطعن في كل من أفتى من الصحابة بالاجتهاد، وقال: إن ذلك منهم إنما كان لأجل أمرين: إما </w:t>
      </w:r>
      <w:r w:rsidRPr="00624BA1">
        <w:rPr>
          <w:rFonts w:ascii="Traditional Arabic" w:hAnsi="Traditional Arabic" w:cs="Traditional Arabic"/>
          <w:sz w:val="36"/>
          <w:szCs w:val="36"/>
          <w:rtl/>
          <w:lang w:bidi="ar-EG"/>
        </w:rPr>
        <w:lastRenderedPageBreak/>
        <w:t xml:space="preserve">لجهلهم بأن ذلك لا يحل لهم، وإما لأنهم أرادوا أن يكونوا زعماء وأرباب مذاهب تنسب إليهم. فنسب خيار الصحابة إلى الجهل أو النفاق. </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sz w:val="36"/>
          <w:szCs w:val="36"/>
          <w:rtl/>
          <w:lang w:bidi="ar-EG"/>
        </w:rPr>
        <w:t>ثم إنه أبطل إجماع الصحابة ولم يره حجة، وأجاز أن تجتمع الأمة على الضلالة</w:t>
      </w:r>
      <w:r w:rsidRPr="00624BA1">
        <w:rPr>
          <w:rStyle w:val="a6"/>
          <w:rFonts w:ascii="Traditional Arabic" w:hAnsi="Traditional Arabic" w:cs="Traditional Arabic"/>
          <w:sz w:val="36"/>
          <w:szCs w:val="36"/>
          <w:rtl/>
          <w:lang w:bidi="ar-EG"/>
        </w:rPr>
        <w:footnoteReference w:id="1625"/>
      </w:r>
      <w:r w:rsidRPr="00624BA1">
        <w:rPr>
          <w:rFonts w:ascii="Traditional Arabic" w:hAnsi="Traditional Arabic" w:cs="Traditional Arabic"/>
          <w:sz w:val="36"/>
          <w:szCs w:val="36"/>
          <w:rtl/>
          <w:lang w:bidi="ar-EG"/>
        </w:rPr>
        <w:t>.</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sz w:val="36"/>
          <w:szCs w:val="36"/>
          <w:rtl/>
          <w:lang w:bidi="ar-EG"/>
        </w:rPr>
        <w:t xml:space="preserve">وأيضا – كان زعيمهم واصل بن عطاء الغزال يشكك في عدالة </w:t>
      </w:r>
      <w:proofErr w:type="gramStart"/>
      <w:r w:rsidRPr="00624BA1">
        <w:rPr>
          <w:rFonts w:ascii="Traditional Arabic" w:hAnsi="Traditional Arabic" w:cs="Traditional Arabic"/>
          <w:sz w:val="36"/>
          <w:szCs w:val="36"/>
          <w:rtl/>
          <w:lang w:bidi="ar-EG"/>
        </w:rPr>
        <w:t>علي</w:t>
      </w:r>
      <w:proofErr w:type="gramEnd"/>
      <w:r w:rsidRPr="00624BA1">
        <w:rPr>
          <w:rFonts w:ascii="Traditional Arabic" w:hAnsi="Traditional Arabic" w:cs="Traditional Arabic"/>
          <w:sz w:val="36"/>
          <w:szCs w:val="36"/>
          <w:rtl/>
          <w:lang w:bidi="ar-EG"/>
        </w:rPr>
        <w:t xml:space="preserve"> وابنيه، وابن عباس، وطلحة، والزبير، وعائشة وكل من شهد حرب الجمل من الفريقين، فقال مقالته المشهورة: لو شهد عندي علي وطلحة على باقة بقل لم أحكم بشهادتهما؛ لعلمي بأن أحدهما فاسق ولا أعرفه بعينه. ووافقه على ذلك صاحبه عمرو بن عبيد وزاد عليه بأن قطع بفسق كل من الفريقين. </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b/>
          <w:bCs/>
          <w:sz w:val="36"/>
          <w:szCs w:val="36"/>
          <w:rtl/>
          <w:lang w:bidi="ar-EG"/>
        </w:rPr>
        <w:t>وأما الخوارج</w:t>
      </w:r>
      <w:r w:rsidRPr="00624BA1">
        <w:rPr>
          <w:rFonts w:ascii="Traditional Arabic" w:hAnsi="Traditional Arabic" w:cs="Traditional Arabic"/>
          <w:sz w:val="36"/>
          <w:szCs w:val="36"/>
          <w:rtl/>
          <w:lang w:bidi="ar-EG"/>
        </w:rPr>
        <w:t xml:space="preserve"> فتكفيرهم لعلي وأكثر الصحابة رضي الله عنهم واستباحتهم لدمائهم وأموالهم مشهور معلوم، بل ساقوا الكفر إلى كل من أذنب من هذه الأمة. </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b/>
          <w:bCs/>
          <w:sz w:val="36"/>
          <w:szCs w:val="36"/>
          <w:rtl/>
          <w:lang w:bidi="ar-EG"/>
        </w:rPr>
        <w:t>أما الشيعة</w:t>
      </w:r>
      <w:r w:rsidRPr="00624BA1">
        <w:rPr>
          <w:rFonts w:ascii="Traditional Arabic" w:hAnsi="Traditional Arabic" w:cs="Traditional Arabic"/>
          <w:sz w:val="36"/>
          <w:szCs w:val="36"/>
          <w:rtl/>
          <w:lang w:bidi="ar-EG"/>
        </w:rPr>
        <w:t xml:space="preserve"> فشعارهم الطعن في سائر الصحابة – عدا آل البيت – وغلاتهم من السبئية والبيانية وغيرهم قد حكم علماء الإسلام عليهم بالردة والخروج من الدين بالكلية. </w:t>
      </w:r>
    </w:p>
    <w:p w:rsidR="005107D6" w:rsidRPr="00624BA1" w:rsidRDefault="005107D6" w:rsidP="005107D6">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t>والإمامية منهم ادعت ردة أكثر الصحابة بعد النبي صلى الله عليه وسلم.</w:t>
      </w:r>
    </w:p>
    <w:p w:rsidR="005107D6" w:rsidRPr="00624BA1" w:rsidRDefault="005107D6" w:rsidP="005107D6">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b/>
          <w:bCs/>
          <w:sz w:val="36"/>
          <w:szCs w:val="36"/>
          <w:rtl/>
          <w:lang w:bidi="ar-EG"/>
        </w:rPr>
        <w:t>والأشاعرة ونحوهم</w:t>
      </w:r>
      <w:r w:rsidRPr="00624BA1">
        <w:rPr>
          <w:rFonts w:ascii="Traditional Arabic" w:hAnsi="Traditional Arabic" w:cs="Traditional Arabic"/>
          <w:sz w:val="36"/>
          <w:szCs w:val="36"/>
          <w:rtl/>
          <w:lang w:bidi="ar-EG"/>
        </w:rPr>
        <w:t xml:space="preserve"> من المتكلمين ممن يدعي في طريقة الخلف العلم والإحكام، وفي طريقة السلف السلامة دون العلم والإحكام، يلزمهم تجهيل السلف من الصحابة والتابعين وهو طعن فيهم من هذا الوجه. ولهذا قال ابن تيمية رحمه الله –بعد أن حكى عنهم هذا الكلام-: </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ولا ريب أن هذا شعبة من الرفض</w:t>
      </w:r>
      <w:r w:rsidRPr="00624BA1">
        <w:rPr>
          <w:rFonts w:ascii="Traditional Arabic" w:hAnsi="Traditional Arabic" w:cs="Traditional Arabic" w:hint="cs"/>
          <w:sz w:val="36"/>
          <w:szCs w:val="36"/>
          <w:rtl/>
          <w:lang w:bidi="ar-EG"/>
        </w:rPr>
        <w:t>"</w:t>
      </w:r>
      <w:r w:rsidRPr="00624BA1">
        <w:rPr>
          <w:rStyle w:val="a6"/>
          <w:rFonts w:ascii="Traditional Arabic" w:hAnsi="Traditional Arabic" w:cs="Traditional Arabic"/>
          <w:sz w:val="36"/>
          <w:szCs w:val="36"/>
          <w:rtl/>
          <w:lang w:bidi="ar-EG"/>
        </w:rPr>
        <w:footnoteReference w:id="1626"/>
      </w:r>
      <w:r w:rsidRPr="00624BA1">
        <w:rPr>
          <w:rFonts w:ascii="Traditional Arabic" w:hAnsi="Traditional Arabic" w:cs="Traditional Arabic"/>
          <w:sz w:val="36"/>
          <w:szCs w:val="36"/>
          <w:rtl/>
          <w:lang w:bidi="ar-EG"/>
        </w:rPr>
        <w:t>.</w:t>
      </w:r>
      <w:r w:rsidRPr="00624BA1">
        <w:rPr>
          <w:rStyle w:val="a6"/>
          <w:rFonts w:ascii="Traditional Arabic" w:hAnsi="Traditional Arabic" w:cs="Traditional Arabic"/>
          <w:b/>
          <w:bCs/>
          <w:sz w:val="36"/>
          <w:szCs w:val="36"/>
          <w:rtl/>
          <w:lang w:bidi="ar-EG"/>
        </w:rPr>
        <w:footnoteReference w:id="1627"/>
      </w:r>
    </w:p>
    <w:p w:rsidR="005107D6" w:rsidRPr="00624BA1" w:rsidRDefault="005107D6" w:rsidP="00203F43">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sz w:val="36"/>
          <w:szCs w:val="36"/>
          <w:rtl/>
          <w:lang w:bidi="ar-EG"/>
        </w:rPr>
        <w:lastRenderedPageBreak/>
        <w:t>فالخوارج طعنوا في أصحابِ النبي، طعنوا ما طعنوا وكفَّروا ما كفَّروا.</w:t>
      </w:r>
      <w:r w:rsidRPr="00624BA1">
        <w:rPr>
          <w:rFonts w:ascii="Traditional Arabic" w:eastAsia="Traditional Arabic" w:hAnsi="Traditional Arabic" w:cs="Traditional Arabic" w:hint="cs"/>
          <w:bCs/>
          <w:sz w:val="36"/>
          <w:szCs w:val="36"/>
          <w:rtl/>
          <w:lang w:bidi="ar-EG"/>
        </w:rPr>
        <w:t xml:space="preserve"> </w:t>
      </w:r>
      <w:r w:rsidRPr="00624BA1">
        <w:rPr>
          <w:rFonts w:ascii="Traditional Arabic" w:hAnsi="Traditional Arabic" w:cs="Traditional Arabic" w:hint="cs"/>
          <w:sz w:val="36"/>
          <w:szCs w:val="36"/>
          <w:rtl/>
          <w:lang w:bidi="ar-EG"/>
        </w:rPr>
        <w:t>وكذلك ج</w:t>
      </w:r>
      <w:r w:rsidR="002B5E42">
        <w:rPr>
          <w:rFonts w:ascii="Traditional Arabic" w:hAnsi="Traditional Arabic" w:cs="Traditional Arabic" w:hint="cs"/>
          <w:sz w:val="36"/>
          <w:szCs w:val="36"/>
          <w:rtl/>
          <w:lang w:bidi="ar-EG"/>
        </w:rPr>
        <w:t xml:space="preserve">اء من بعدهم المعتزلة حتى يقول </w:t>
      </w:r>
      <w:r w:rsidRPr="00624BA1">
        <w:rPr>
          <w:rFonts w:ascii="Traditional Arabic" w:hAnsi="Traditional Arabic" w:cs="Traditional Arabic" w:hint="cs"/>
          <w:sz w:val="36"/>
          <w:szCs w:val="36"/>
          <w:rtl/>
          <w:lang w:bidi="ar-EG"/>
        </w:rPr>
        <w:t>عمرو بن عبيد: "لو جاءَ كلا الفريقين عليّ ومَن معه، ومعاوية ومَن معه، يشهدون عندي على حزمة بَقْل ما قبلت شهادةَ أحدٍ منهم</w:t>
      </w:r>
      <w:r w:rsidR="00082E07">
        <w:rPr>
          <w:rFonts w:ascii="Traditional Arabic" w:hAnsi="Traditional Arabic" w:cs="Traditional Arabic"/>
          <w:sz w:val="36"/>
          <w:szCs w:val="36"/>
          <w:rtl/>
          <w:lang w:bidi="ar-EG"/>
        </w:rPr>
        <w:t>"</w:t>
      </w:r>
      <w:r w:rsidRPr="002B5E42">
        <w:rPr>
          <w:rFonts w:ascii="Traditional Arabic" w:hAnsi="Traditional Arabic" w:cs="Traditional Arabic"/>
          <w:sz w:val="36"/>
          <w:szCs w:val="36"/>
          <w:rtl/>
          <w:lang w:bidi="ar-EG"/>
        </w:rPr>
        <w:footnoteReference w:id="1628"/>
      </w:r>
      <w:r w:rsidRPr="00624BA1">
        <w:rPr>
          <w:rFonts w:ascii="Traditional Arabic" w:hAnsi="Traditional Arabic" w:cs="Traditional Arabic" w:hint="cs"/>
          <w:sz w:val="36"/>
          <w:szCs w:val="36"/>
          <w:rtl/>
          <w:lang w:bidi="ar-EG"/>
        </w:rPr>
        <w:t>فطعنوا بها في هذه المرجعية، وأطلق عمرو بن عبيد على ابنِ عمر أنه من الحشوية.</w:t>
      </w:r>
    </w:p>
    <w:p w:rsidR="001B5896" w:rsidRPr="00624BA1" w:rsidRDefault="00203F43" w:rsidP="005107D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001B5896" w:rsidRPr="00624BA1">
        <w:rPr>
          <w:rFonts w:ascii="Traditional Arabic" w:eastAsia="Traditional Arabic" w:hAnsi="Traditional Arabic" w:cs="Traditional Arabic"/>
          <w:sz w:val="36"/>
          <w:szCs w:val="36"/>
          <w:rtl/>
        </w:rPr>
        <w:t>إذا سمعت الرجل يطعن في الآثار ولا يقبلها أو يُنكر شيئاً من أخبار النبي صلى الله عليه وسلم فاتهمه على الإسلام وهذا ما كان عليه حال أهل الكلام من الطعن في الآثار ومن الطعن في الأحاديث فهؤلاء كما ذكرنا سابقاً انتقصوا النصوص وقالوا: إذ</w:t>
      </w:r>
      <w:r w:rsidR="005107D6" w:rsidRPr="00624BA1">
        <w:rPr>
          <w:rFonts w:ascii="Traditional Arabic" w:eastAsia="Traditional Arabic" w:hAnsi="Traditional Arabic" w:cs="Traditional Arabic"/>
          <w:sz w:val="36"/>
          <w:szCs w:val="36"/>
          <w:rtl/>
        </w:rPr>
        <w:t>ا كانت أخبار آحاد فهذه لا يحتج</w:t>
      </w:r>
      <w:r w:rsidR="001B5896" w:rsidRPr="00624BA1">
        <w:rPr>
          <w:rFonts w:ascii="Traditional Arabic" w:eastAsia="Traditional Arabic" w:hAnsi="Traditional Arabic" w:cs="Traditional Arabic"/>
          <w:sz w:val="36"/>
          <w:szCs w:val="36"/>
          <w:rtl/>
        </w:rPr>
        <w:t xml:space="preserve"> بها في باب العقائد </w:t>
      </w:r>
      <w:r w:rsidR="005107D6" w:rsidRPr="00624BA1">
        <w:rPr>
          <w:rFonts w:ascii="Traditional Arabic" w:eastAsia="Traditional Arabic" w:hAnsi="Traditional Arabic" w:cs="Traditional Arabic" w:hint="cs"/>
          <w:sz w:val="36"/>
          <w:szCs w:val="36"/>
          <w:rtl/>
        </w:rPr>
        <w:t>ف</w:t>
      </w:r>
      <w:r w:rsidR="001B5896" w:rsidRPr="00624BA1">
        <w:rPr>
          <w:rFonts w:ascii="Traditional Arabic" w:eastAsia="Traditional Arabic" w:hAnsi="Traditional Arabic" w:cs="Traditional Arabic"/>
          <w:sz w:val="36"/>
          <w:szCs w:val="36"/>
          <w:rtl/>
        </w:rPr>
        <w:t xml:space="preserve">يرمون بها عرض الحائط حتى لو كانت في البخاري ومسلم </w:t>
      </w:r>
      <w:r w:rsidR="005107D6" w:rsidRPr="00624BA1">
        <w:rPr>
          <w:rFonts w:ascii="Traditional Arabic" w:eastAsia="Traditional Arabic" w:hAnsi="Traditional Arabic" w:cs="Traditional Arabic" w:hint="cs"/>
          <w:sz w:val="36"/>
          <w:szCs w:val="36"/>
          <w:rtl/>
        </w:rPr>
        <w:t xml:space="preserve">فهي </w:t>
      </w:r>
      <w:r w:rsidR="001B5896" w:rsidRPr="00624BA1">
        <w:rPr>
          <w:rFonts w:ascii="Traditional Arabic" w:eastAsia="Traditional Arabic" w:hAnsi="Traditional Arabic" w:cs="Traditional Arabic"/>
          <w:sz w:val="36"/>
          <w:szCs w:val="36"/>
          <w:rtl/>
        </w:rPr>
        <w:t xml:space="preserve">مرفوضة عندهم فيطعنون فيها </w:t>
      </w:r>
      <w:r w:rsidR="005107D6" w:rsidRPr="00624BA1">
        <w:rPr>
          <w:rFonts w:ascii="Traditional Arabic" w:eastAsia="Traditional Arabic" w:hAnsi="Traditional Arabic" w:cs="Traditional Arabic" w:hint="cs"/>
          <w:sz w:val="36"/>
          <w:szCs w:val="36"/>
          <w:rtl/>
        </w:rPr>
        <w:t>من جهة</w:t>
      </w:r>
      <w:r w:rsidR="001B5896" w:rsidRPr="00624BA1">
        <w:rPr>
          <w:rFonts w:ascii="Traditional Arabic" w:eastAsia="Traditional Arabic" w:hAnsi="Traditional Arabic" w:cs="Traditional Arabic"/>
          <w:sz w:val="36"/>
          <w:szCs w:val="36"/>
          <w:rtl/>
        </w:rPr>
        <w:t xml:space="preserve"> ثبوتها، وما لم يطعنوا في ثبوته طعنوا في دلالته.</w:t>
      </w:r>
    </w:p>
    <w:p w:rsidR="001B5896" w:rsidRPr="00624BA1" w:rsidRDefault="001B5896" w:rsidP="005107D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ولذلك استهزئوا في الأحاديث واستهزئوا في آثار السلف الصالح، فإذا رأيت رجل من هذه الشاكلة ومن هذا الصنف فاعلم أنه من أهل ا</w:t>
      </w:r>
      <w:r w:rsidR="005107D6" w:rsidRPr="00624BA1">
        <w:rPr>
          <w:rFonts w:ascii="Traditional Arabic" w:eastAsia="Traditional Arabic" w:hAnsi="Traditional Arabic" w:cs="Traditional Arabic" w:hint="cs"/>
          <w:sz w:val="36"/>
          <w:szCs w:val="36"/>
          <w:rtl/>
        </w:rPr>
        <w:t>لأهواء والبدع</w:t>
      </w:r>
      <w:r w:rsidRPr="00624BA1">
        <w:rPr>
          <w:rFonts w:ascii="Traditional Arabic" w:eastAsia="Traditional Arabic" w:hAnsi="Traditional Arabic" w:cs="Traditional Arabic"/>
          <w:sz w:val="36"/>
          <w:szCs w:val="36"/>
          <w:rtl/>
        </w:rPr>
        <w:t>، فهؤلاء إنما في الحقيقة يطعنون في الرسول ويطعنون في الصحابة، لأنه إنما عرفنا الله عز وجل وعرفنا رسوله وعرفنا القرآن وعرفنا الخير والشر والدنيا والآخرة عرفناها من أي طريق؟ من طريق الآثار.</w:t>
      </w:r>
    </w:p>
    <w:p w:rsidR="00B8338C" w:rsidRPr="00624BA1" w:rsidRDefault="001B5896" w:rsidP="00203F4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فهؤلاء إذا طعنوا إنما يطعنون في الدين، فنحن إذا لم يكن هذا السبيل إلى معرفة الدين فما هو السبيل إلى معرفة الدين، ولا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شك أن القرآن إلى السنة أحوج من السنة إلى القرآن، يعني القرآن أحوج إلى السنة لماذا؟ لأنها شارحة، ومفصلة وموضحة فأنت جاءك حكم الصلاة لكن كيف تُصلى هذه الصلاة، وما تفاصيلها ووضوئها وغير ذلك إنما تأخذه من خلال السنة.</w:t>
      </w:r>
    </w:p>
    <w:p w:rsidR="00B8338C" w:rsidRPr="00624BA1" w:rsidRDefault="001B5896" w:rsidP="00B8338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فهي شارحة ومفصلة ومبينة لما جاء في القرآن، ثم إن الكلام والجدل والخصومة في القدر خاصة منهيٌ عنه، فالكلام والجدل في أساسه يعني ممنوع وباطل، ويقصد به كلام أهل المنطق وسبل أهل المنطق من الخوض في الأمور بالعقل استقلالاً دون عودة إلى النصوص وباب القدر في الأخص.</w:t>
      </w:r>
    </w:p>
    <w:p w:rsidR="00B8338C" w:rsidRPr="00624BA1" w:rsidRDefault="00B8338C" w:rsidP="00B8338C">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فمن سمات أهل الباطل انتقاصهم لعلوم السلف وقولهم: بأن طريقة السلف أسلم وطريقة الخلف أعلم وأحكم.</w:t>
      </w:r>
    </w:p>
    <w:p w:rsidR="00B8338C" w:rsidRPr="00624BA1" w:rsidRDefault="00B8338C" w:rsidP="00B8338C">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 xml:space="preserve">قال ابن تيمية: "ولا يجوز أن يكون الخالفون أَعْلَمَ مِنْ السَّالِفِينَ كَمَا قَدْ يَقُولُهُ بَعْضُ الْأَغْبِيَاءِ مِمَّنْ لَمْ يُقَدِّرْ قَدْرَ السَّلَفِ؛ بَلْ وَلَا عَرَفَ اللَّهَ وَرَسُولَهُ وَالْمُؤْمِنِينَ بِهِ حَقِيقَةَ الْمَعْرِفَةِ الْمَأْمُورِ بِهَا: مِنْ أَنَّ "طَرِيقَةَ السَّلَفِ أَسْلَمُ "وَطَرِيقَةَ الْخَلَفِ أَعْلَمُ وَأَحْكَمُ </w:t>
      </w:r>
      <w:r w:rsidR="00082E07">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 xml:space="preserve">فَإِنَّ هَؤُلَاءِ الْمُبْتَدِعِينَ الَّذِينَ يُفَضِّلُونَ طَرِيقَةَ الْخَلَفِ مِنْ الْمُتَفَلْسِفَةِ وَمَنْ حَذَا حَذْوَهُمْ عَلَى طَرِيقَةِ السَّلَفِ: إنَّمَا أَتَوْا مِنْ حَيْثُ ظَنُّوا: أَنَّ طَرِيقَةَ السَّلَفِ هِيَ مُجَرَّدُ الْإِيمَانِ بِأَلْفَاظِ الْقُرْآنِ وَالْحَدِيثِ مِنْ غَيْرِ فِقْهٍ لِذَلِكَ بِمَنْزِلَةِ الْأُمِّيِّينَ الَّذِينَ قَالَ اللَّهُ فِيهِمْ: {وَمِنْهُمْ أُمِّيُّونَ لَا يَعْلَمُونَ الْكِتَابَ إلَّا أَمَانِيَّ} وَأَنَّ طَرِيقَةَ الْخَلَفِ هِيَ اسْتِخْرَاجُ مَعَانِي النُّصُوصِ الْمَصْرُوفَةِ عَنْ حَقَائِقِهَا بِأَنْوَاعِ الْمَجَازَاتِ وَغَرَائِبِ اللُّغَاتِ. فَهَذَا الظَّنُّ الْفَاسِدُ أَوْجَبَ </w:t>
      </w:r>
      <w:r w:rsidR="00082E07">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 xml:space="preserve">تِلْكَ الْمَقَالَةَ </w:t>
      </w:r>
      <w:r w:rsidR="00082E07">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الَّتِي مَضْمُونُهَا نَبْذُ الْإِسْلَامِ وَرَاءَ الظَّهْرِ وَقَدْ كَذَبُوا عَلَى طَرِيقَةِ السَّلَفِ وَضَلُّوا فِي تَصْوِيبِ طَرِيقَةِ الْخَلَفِ؛ فَجَمَعُوا بَيْنَ الْجَهْلِ بِطَرِيقَةِ السَّلَفِ فِي الْكَذِبِ عَلَيْهِمْ. وَبَيْنَ الْجَهْلِ وَالضَّلَالِ بِتَصْوِيبِ طَرِيقَةِ الْخَلَفِ."</w:t>
      </w:r>
      <w:r w:rsidRPr="00624BA1">
        <w:rPr>
          <w:rStyle w:val="a6"/>
          <w:rFonts w:ascii="Traditional Arabic" w:hAnsi="Traditional Arabic" w:cs="Traditional Arabic"/>
          <w:sz w:val="36"/>
          <w:szCs w:val="36"/>
          <w:lang w:bidi="ar-EG"/>
        </w:rPr>
        <w:footnoteReference w:id="1629"/>
      </w:r>
    </w:p>
    <w:p w:rsidR="001B5896" w:rsidRDefault="001B5896" w:rsidP="001B5896">
      <w:pPr>
        <w:spacing w:before="40"/>
        <w:ind w:left="1134" w:firstLine="454"/>
        <w:rPr>
          <w:rFonts w:ascii="Traditional Arabic" w:eastAsia="Traditional Arabic" w:hAnsi="Traditional Arabic" w:cs="Traditional Arabic"/>
          <w:bCs/>
          <w:sz w:val="36"/>
          <w:szCs w:val="36"/>
          <w:rtl/>
        </w:rPr>
      </w:pPr>
    </w:p>
    <w:p w:rsidR="00A15D68" w:rsidRDefault="00A15D68" w:rsidP="001B5896">
      <w:pPr>
        <w:spacing w:before="40"/>
        <w:ind w:left="1134" w:firstLine="454"/>
        <w:rPr>
          <w:rFonts w:ascii="Traditional Arabic" w:eastAsia="Traditional Arabic" w:hAnsi="Traditional Arabic" w:cs="Traditional Arabic"/>
          <w:bCs/>
          <w:sz w:val="36"/>
          <w:szCs w:val="36"/>
          <w:rtl/>
        </w:rPr>
      </w:pPr>
    </w:p>
    <w:p w:rsidR="00A15D68" w:rsidRDefault="00A15D68" w:rsidP="001B5896">
      <w:pPr>
        <w:spacing w:before="40"/>
        <w:ind w:left="1134" w:firstLine="454"/>
        <w:rPr>
          <w:rFonts w:ascii="Traditional Arabic" w:eastAsia="Traditional Arabic" w:hAnsi="Traditional Arabic" w:cs="Traditional Arabic"/>
          <w:bCs/>
          <w:sz w:val="36"/>
          <w:szCs w:val="36"/>
          <w:rtl/>
        </w:rPr>
      </w:pPr>
    </w:p>
    <w:p w:rsidR="00A15D68" w:rsidRPr="00624BA1" w:rsidRDefault="00A15D68" w:rsidP="001B5896">
      <w:pPr>
        <w:spacing w:before="40"/>
        <w:ind w:left="1134" w:firstLine="454"/>
        <w:rPr>
          <w:rFonts w:ascii="Traditional Arabic" w:eastAsia="Traditional Arabic" w:hAnsi="Traditional Arabic" w:cs="Traditional Arabic"/>
          <w:bCs/>
          <w:sz w:val="36"/>
          <w:szCs w:val="36"/>
          <w:rtl/>
        </w:rPr>
      </w:pPr>
    </w:p>
    <w:p w:rsidR="001B5896" w:rsidRPr="00624BA1" w:rsidRDefault="001B5896" w:rsidP="001B5896">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lastRenderedPageBreak/>
        <w:t>المتن</w:t>
      </w:r>
    </w:p>
    <w:p w:rsidR="001B5896" w:rsidRPr="00624BA1" w:rsidRDefault="001B5896" w:rsidP="001B589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[67] </w:t>
      </w:r>
      <w:r w:rsidR="0039338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والكلام والجدل والخصومة في القدر خاصة منهي عنه عند جميع الفرق؛ لأن القدر سر الله ونهى الرب تبارك وتعالى الأنبياء عن الكلام في القدر، ونهى رسول الله صلى الله عليه وسلم عن الخصومة في القدر، وكرهه العلماء وأهل الورع ونهوا عن الجدال في القدر، فعليك بالتسليم والإقرار والإيمان، واعتقاد ما قال رسول الله صلى الله عليه وسلم في جملة الأشياء وتسكت عما سوى ذلك</w:t>
      </w:r>
      <w:r w:rsidR="0039338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B818D7" w:rsidRPr="00624BA1" w:rsidRDefault="00B351F4" w:rsidP="00B818D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في هذا النص إشارة </w:t>
      </w:r>
      <w:r w:rsidR="0042617C" w:rsidRPr="00624BA1">
        <w:rPr>
          <w:rFonts w:ascii="Traditional Arabic" w:eastAsia="Traditional Arabic" w:hAnsi="Traditional Arabic" w:cs="Traditional Arabic" w:hint="cs"/>
          <w:sz w:val="36"/>
          <w:szCs w:val="36"/>
          <w:rtl/>
        </w:rPr>
        <w:t xml:space="preserve">إلى ما وقع في عصر النبوة </w:t>
      </w:r>
      <w:r w:rsidR="00F0043C" w:rsidRPr="00624BA1">
        <w:rPr>
          <w:rFonts w:ascii="Traditional Arabic" w:eastAsia="Traditional Arabic" w:hAnsi="Traditional Arabic" w:cs="Traditional Arabic"/>
          <w:sz w:val="36"/>
          <w:szCs w:val="36"/>
          <w:rtl/>
        </w:rPr>
        <w:t>لما رأى النبي صلى الله عليه وسلم الصحابة يتنازعون في شأن القدر خرج مغضباً وكأنما في وجهه يعني فقع الرمان من شدة غضبه صلى الله عليه وسلم.</w:t>
      </w:r>
    </w:p>
    <w:p w:rsidR="005D6C32" w:rsidRPr="00624BA1" w:rsidRDefault="00B818D7" w:rsidP="00FC618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فعن عمرو بن شعيب عن أبيه عن جده قال: خرج رسول الله </w:t>
      </w:r>
      <w:r w:rsidR="0042617C"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hint="cs"/>
          <w:sz w:val="36"/>
          <w:szCs w:val="36"/>
          <w:rtl/>
        </w:rPr>
        <w:t xml:space="preserve"> ذات يوم والناس يتكلمون في القدر، قال: «وكأنما تفقأ في وجهه حب الرمان من الغضب، قال: فقال لهم: </w:t>
      </w:r>
      <w:r w:rsidR="00FC618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ما لكم تضربون كتاب الله بعضه ببعض؟ بهذا هلك من كان قبلكما</w:t>
      </w:r>
      <w:r w:rsidR="00FC618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وقال: </w:t>
      </w:r>
      <w:r w:rsidR="00FC618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فما غبطت نفسي بمجلس فيه رسول الله </w:t>
      </w:r>
      <w:r w:rsidR="0042617C" w:rsidRPr="00624BA1">
        <w:rPr>
          <w:rFonts w:ascii="Traditional Arabic" w:eastAsia="Traditional Arabic" w:hAnsi="Traditional Arabic" w:cs="Traditional Arabic" w:hint="cs"/>
          <w:sz w:val="36"/>
          <w:szCs w:val="36"/>
          <w:rtl/>
        </w:rPr>
        <w:t xml:space="preserve">صلى الله عليه وسلم </w:t>
      </w:r>
      <w:r w:rsidRPr="00624BA1">
        <w:rPr>
          <w:rFonts w:ascii="Traditional Arabic" w:eastAsia="Traditional Arabic" w:hAnsi="Traditional Arabic" w:cs="Traditional Arabic" w:hint="cs"/>
          <w:sz w:val="36"/>
          <w:szCs w:val="36"/>
          <w:rtl/>
        </w:rPr>
        <w:t>لم أشهده بما غبطت نفسي بذلك المجلس، أني لم أشهده</w:t>
      </w:r>
      <w:r w:rsidR="00FC618E">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30"/>
      </w:r>
      <w:r w:rsidRPr="00624BA1">
        <w:rPr>
          <w:rFonts w:ascii="Traditional Arabic" w:eastAsia="Traditional Arabic" w:hAnsi="Traditional Arabic" w:cs="Traditional Arabic" w:hint="cs"/>
          <w:sz w:val="36"/>
          <w:szCs w:val="36"/>
          <w:rtl/>
        </w:rPr>
        <w:t>.</w:t>
      </w:r>
    </w:p>
    <w:p w:rsidR="005D6C32" w:rsidRPr="00624BA1" w:rsidRDefault="00B818D7" w:rsidP="00CC11E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كان السلف من الصحابة رضي الله عنهم ومن بعدهم يكرهون الجدال في القدر ويذمون من خاض فيه بل حذروا من ذلك، فهذا الصحابي الجليل عبد الله بن عباس رضي الله عنهما يقول: </w:t>
      </w:r>
      <w:r w:rsidR="00CC11EC">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باب شرك فتح على أهل الصلاة: التكذيب بالقد</w:t>
      </w:r>
      <w:r w:rsidR="005D6C32" w:rsidRPr="00624BA1">
        <w:rPr>
          <w:rFonts w:ascii="Traditional Arabic" w:eastAsia="Traditional Arabic" w:hAnsi="Traditional Arabic" w:cs="Traditional Arabic" w:hint="cs"/>
          <w:sz w:val="36"/>
          <w:szCs w:val="36"/>
          <w:rtl/>
        </w:rPr>
        <w:t xml:space="preserve">ر </w:t>
      </w:r>
      <w:r w:rsidR="005D6C32" w:rsidRPr="00624BA1">
        <w:rPr>
          <w:rFonts w:ascii="Traditional Arabic" w:eastAsia="Traditional Arabic" w:hAnsi="Traditional Arabic" w:cs="Traditional Arabic" w:hint="cs"/>
          <w:sz w:val="36"/>
          <w:szCs w:val="36"/>
          <w:rtl/>
        </w:rPr>
        <w:lastRenderedPageBreak/>
        <w:t>فلا تجادلوهم فيجري شركهم على أ</w:t>
      </w:r>
      <w:r w:rsidRPr="00624BA1">
        <w:rPr>
          <w:rFonts w:ascii="Traditional Arabic" w:eastAsia="Traditional Arabic" w:hAnsi="Traditional Arabic" w:cs="Traditional Arabic" w:hint="cs"/>
          <w:sz w:val="36"/>
          <w:szCs w:val="36"/>
          <w:rtl/>
        </w:rPr>
        <w:t>بديكم</w:t>
      </w:r>
      <w:r w:rsidR="00CC11EC">
        <w:rPr>
          <w:rFonts w:ascii="Traditional Arabic" w:eastAsia="Traditional Arabic" w:hAnsi="Traditional Arabic" w:cs="Traditional Arabic" w:hint="cs"/>
          <w:sz w:val="36"/>
          <w:szCs w:val="36"/>
          <w:rtl/>
        </w:rPr>
        <w:t>"</w:t>
      </w:r>
      <w:r w:rsidR="005D6C32" w:rsidRPr="00624BA1">
        <w:rPr>
          <w:rStyle w:val="a6"/>
          <w:rFonts w:ascii="Traditional Arabic" w:eastAsia="Traditional Arabic" w:hAnsi="Traditional Arabic" w:cs="Traditional Arabic"/>
          <w:sz w:val="36"/>
          <w:szCs w:val="36"/>
          <w:rtl/>
        </w:rPr>
        <w:footnoteReference w:id="1631"/>
      </w:r>
      <w:r w:rsidRPr="00624BA1">
        <w:rPr>
          <w:rFonts w:ascii="Traditional Arabic" w:eastAsia="Traditional Arabic" w:hAnsi="Traditional Arabic" w:cs="Traditional Arabic" w:hint="cs"/>
          <w:sz w:val="36"/>
          <w:szCs w:val="36"/>
          <w:rtl/>
        </w:rPr>
        <w:t>.</w:t>
      </w:r>
      <w:r w:rsidR="005D6C3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ويقول أيضًا رضي الله عنه: </w:t>
      </w:r>
      <w:r w:rsidR="00CC11EC">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ما غلا أحد في القدر إلا خرج من الإسلام</w:t>
      </w:r>
      <w:r w:rsidR="00CC11EC">
        <w:rPr>
          <w:rFonts w:ascii="Traditional Arabic" w:eastAsia="Traditional Arabic" w:hAnsi="Traditional Arabic" w:cs="Traditional Arabic" w:hint="cs"/>
          <w:sz w:val="36"/>
          <w:szCs w:val="36"/>
          <w:rtl/>
        </w:rPr>
        <w:t>"</w:t>
      </w:r>
      <w:r w:rsidR="005D6C32" w:rsidRPr="00624BA1">
        <w:rPr>
          <w:rStyle w:val="a6"/>
          <w:rFonts w:ascii="Traditional Arabic" w:eastAsia="Traditional Arabic" w:hAnsi="Traditional Arabic" w:cs="Traditional Arabic"/>
          <w:sz w:val="36"/>
          <w:szCs w:val="36"/>
          <w:rtl/>
        </w:rPr>
        <w:footnoteReference w:id="1632"/>
      </w:r>
    </w:p>
    <w:p w:rsidR="005D6C32" w:rsidRPr="00624BA1" w:rsidRDefault="00B818D7" w:rsidP="005D6C3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فالسلف رحمهم الله تعالی </w:t>
      </w:r>
      <w:r w:rsidR="005D6C32" w:rsidRPr="00624BA1">
        <w:rPr>
          <w:rFonts w:ascii="Traditional Arabic" w:eastAsia="Traditional Arabic" w:hAnsi="Traditional Arabic" w:cs="Traditional Arabic" w:hint="cs"/>
          <w:sz w:val="36"/>
          <w:szCs w:val="36"/>
          <w:rtl/>
        </w:rPr>
        <w:t>كرهوا</w:t>
      </w:r>
      <w:r w:rsidRPr="00624BA1">
        <w:rPr>
          <w:rFonts w:ascii="Traditional Arabic" w:eastAsia="Traditional Arabic" w:hAnsi="Traditional Arabic" w:cs="Traditional Arabic" w:hint="cs"/>
          <w:sz w:val="36"/>
          <w:szCs w:val="36"/>
          <w:rtl/>
        </w:rPr>
        <w:t xml:space="preserve"> الكلام في القدر والخوض فيه، لكن لما خاضت المبتدعة في هذا الأمر وحادوا عن الصواب رأي السلف الصالح أنه يجب عليهم أن يبينوا للناس الحق والصواب فيما ضل فيه هؤلاء، ذلك لأنه لم يظهر القول في القدر إلا بعد م</w:t>
      </w:r>
      <w:r w:rsidR="005D6C32" w:rsidRPr="00624BA1">
        <w:rPr>
          <w:rFonts w:ascii="Traditional Arabic" w:eastAsia="Traditional Arabic" w:hAnsi="Traditional Arabic" w:cs="Traditional Arabic" w:hint="cs"/>
          <w:sz w:val="36"/>
          <w:szCs w:val="36"/>
          <w:rtl/>
        </w:rPr>
        <w:t>ضي نصف القرن الأول تقريبا، حيث إ</w:t>
      </w:r>
      <w:r w:rsidRPr="00624BA1">
        <w:rPr>
          <w:rFonts w:ascii="Traditional Arabic" w:eastAsia="Traditional Arabic" w:hAnsi="Traditional Arabic" w:cs="Traditional Arabic" w:hint="cs"/>
          <w:sz w:val="36"/>
          <w:szCs w:val="36"/>
          <w:rtl/>
        </w:rPr>
        <w:t>ن</w:t>
      </w:r>
      <w:r w:rsidR="00BD6335" w:rsidRPr="00624BA1">
        <w:rPr>
          <w:rFonts w:ascii="Traditional Arabic" w:eastAsia="Traditional Arabic" w:hAnsi="Traditional Arabic" w:cs="Traditional Arabic" w:hint="cs"/>
          <w:sz w:val="36"/>
          <w:szCs w:val="36"/>
          <w:rtl/>
        </w:rPr>
        <w:t xml:space="preserve"> معبدًا</w:t>
      </w:r>
      <w:r w:rsidRPr="00624BA1">
        <w:rPr>
          <w:rFonts w:ascii="Traditional Arabic" w:eastAsia="Traditional Arabic" w:hAnsi="Traditional Arabic" w:cs="Traditional Arabic" w:hint="cs"/>
          <w:sz w:val="36"/>
          <w:szCs w:val="36"/>
          <w:rtl/>
        </w:rPr>
        <w:t xml:space="preserve"> الجهني</w:t>
      </w:r>
      <w:r w:rsidR="005D6C32" w:rsidRPr="00624BA1">
        <w:rPr>
          <w:rStyle w:val="a6"/>
          <w:rFonts w:ascii="Traditional Arabic" w:eastAsia="Traditional Arabic" w:hAnsi="Traditional Arabic" w:cs="Traditional Arabic"/>
          <w:sz w:val="36"/>
          <w:szCs w:val="36"/>
          <w:rtl/>
        </w:rPr>
        <w:footnoteReference w:id="1633"/>
      </w:r>
      <w:r w:rsidRPr="00624BA1">
        <w:rPr>
          <w:rFonts w:ascii="Traditional Arabic" w:eastAsia="Traditional Arabic" w:hAnsi="Traditional Arabic" w:cs="Traditional Arabic" w:hint="cs"/>
          <w:sz w:val="36"/>
          <w:szCs w:val="36"/>
          <w:rtl/>
        </w:rPr>
        <w:t xml:space="preserve"> هو أول من أثار القول في هذا</w:t>
      </w:r>
      <w:r w:rsidR="005D6C3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الأمر.</w:t>
      </w:r>
    </w:p>
    <w:p w:rsidR="00B818D7" w:rsidRPr="00624BA1" w:rsidRDefault="00B818D7" w:rsidP="00CC11E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روى مسلم في صحيحه بإسناده إلى يحيى بن يعمر، أنه قال: </w:t>
      </w:r>
      <w:r w:rsidR="00FC618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كان أول من قال في القدر بالبصرة معبد الجهني، فانطلقت أنا وحميد بن عبد الرحمن الحميري حاجين أو معتمرین، فقلنا: لو لقينا</w:t>
      </w:r>
      <w:r w:rsidR="00AA3C31" w:rsidRPr="00624BA1">
        <w:rPr>
          <w:rFonts w:ascii="Traditional Arabic" w:eastAsia="Traditional Arabic" w:hAnsi="Traditional Arabic" w:cs="Traditional Arabic" w:hint="cs"/>
          <w:sz w:val="36"/>
          <w:szCs w:val="36"/>
          <w:rtl/>
        </w:rPr>
        <w:t xml:space="preserve"> أحدًا من أصحاب رسول الله صلى الله عليه وسلم فسألناه عما يقول هؤلاء في القدر، فوفق لنا عبد الله بن عمر بن خطاب داخلًا المسجد، فاكتنفته أنا وصاحبي أحدنا عن يمينه </w:t>
      </w:r>
      <w:r w:rsidR="003353E3" w:rsidRPr="00624BA1">
        <w:rPr>
          <w:rFonts w:ascii="Traditional Arabic" w:eastAsia="Traditional Arabic" w:hAnsi="Traditional Arabic" w:cs="Traditional Arabic" w:hint="cs"/>
          <w:sz w:val="36"/>
          <w:szCs w:val="36"/>
          <w:rtl/>
        </w:rPr>
        <w:t>والآخر عن شماله</w:t>
      </w:r>
      <w:r w:rsidR="001F78DE">
        <w:rPr>
          <w:rFonts w:ascii="Traditional Arabic" w:eastAsia="Traditional Arabic" w:hAnsi="Traditional Arabic" w:cs="Traditional Arabic" w:hint="cs"/>
          <w:sz w:val="36"/>
          <w:szCs w:val="36"/>
          <w:rtl/>
        </w:rPr>
        <w:t>،</w:t>
      </w:r>
      <w:r w:rsidR="003353E3" w:rsidRPr="00624BA1">
        <w:rPr>
          <w:rFonts w:ascii="Traditional Arabic" w:eastAsia="Traditional Arabic" w:hAnsi="Traditional Arabic" w:cs="Traditional Arabic" w:hint="cs"/>
          <w:sz w:val="36"/>
          <w:szCs w:val="36"/>
          <w:rtl/>
        </w:rPr>
        <w:t xml:space="preserve"> فظننت أن صاحبي سيكل الكلام إلي فقلت: أبا عند الرحمن إنه قد ظهر قبلنا ناس يقرأون القرآن ويتقفرون العلم</w:t>
      </w:r>
      <w:r w:rsidR="00B351F4" w:rsidRPr="00624BA1">
        <w:rPr>
          <w:rStyle w:val="a6"/>
          <w:rFonts w:ascii="Traditional Arabic" w:eastAsia="Traditional Arabic" w:hAnsi="Traditional Arabic" w:cs="Traditional Arabic"/>
          <w:sz w:val="36"/>
          <w:szCs w:val="36"/>
          <w:rtl/>
        </w:rPr>
        <w:footnoteReference w:id="1634"/>
      </w:r>
      <w:r w:rsidR="003353E3" w:rsidRPr="00624BA1">
        <w:rPr>
          <w:rFonts w:ascii="Traditional Arabic" w:eastAsia="Traditional Arabic" w:hAnsi="Traditional Arabic" w:cs="Traditional Arabic" w:hint="cs"/>
          <w:sz w:val="36"/>
          <w:szCs w:val="36"/>
          <w:rtl/>
        </w:rPr>
        <w:t xml:space="preserve"> وذكر من شأنهم أنهم يزعمون أن لا قدر وأن الأمر أنف، قال: إذا لقيت أولئك فأخبرهم أني بريء منهم وأنهم براء مني، والذي يحلف به عبد الله بن عمر لو أن لأحدهم مثل أحد ذهبًا فأنفقه ما قبل الله منه حتى يؤمن بالقدر</w:t>
      </w:r>
      <w:r w:rsidR="00CC11EC">
        <w:rPr>
          <w:rFonts w:ascii="Traditional Arabic" w:eastAsia="Traditional Arabic" w:hAnsi="Traditional Arabic" w:cs="Traditional Arabic" w:hint="cs"/>
          <w:sz w:val="36"/>
          <w:szCs w:val="36"/>
          <w:rtl/>
        </w:rPr>
        <w:t xml:space="preserve">" </w:t>
      </w:r>
      <w:r w:rsidR="003353E3" w:rsidRPr="00624BA1">
        <w:rPr>
          <w:rStyle w:val="a6"/>
          <w:rFonts w:ascii="Traditional Arabic" w:eastAsia="Traditional Arabic" w:hAnsi="Traditional Arabic" w:cs="Traditional Arabic"/>
          <w:sz w:val="36"/>
          <w:szCs w:val="36"/>
          <w:rtl/>
        </w:rPr>
        <w:footnoteReference w:id="1635"/>
      </w:r>
      <w:r w:rsidR="003353E3" w:rsidRPr="00624BA1">
        <w:rPr>
          <w:rFonts w:ascii="Traditional Arabic" w:eastAsia="Traditional Arabic" w:hAnsi="Traditional Arabic" w:cs="Traditional Arabic" w:hint="cs"/>
          <w:sz w:val="36"/>
          <w:szCs w:val="36"/>
          <w:rtl/>
        </w:rPr>
        <w:t xml:space="preserve"> </w:t>
      </w:r>
    </w:p>
    <w:p w:rsidR="00B818D7" w:rsidRPr="00624BA1" w:rsidRDefault="00B351F4" w:rsidP="001B589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وقد سلك هذا المسلك العلماء من بعدهم الذين ساروا على نهج الصحابة الكرام رضوان الله عليهم كما ذكر الإمام البربهاري هنا.</w:t>
      </w:r>
    </w:p>
    <w:p w:rsidR="005F22F3" w:rsidRPr="00624BA1" w:rsidRDefault="00B351F4" w:rsidP="001B589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00F0043C" w:rsidRPr="00624BA1">
        <w:rPr>
          <w:rFonts w:ascii="Traditional Arabic" w:eastAsia="Traditional Arabic" w:hAnsi="Traditional Arabic" w:cs="Traditional Arabic"/>
          <w:sz w:val="36"/>
          <w:szCs w:val="36"/>
          <w:rtl/>
        </w:rPr>
        <w:t>لا</w:t>
      </w:r>
      <w:r w:rsidR="001B5896"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شك أن الخوض في أمور العقيدة بالعقل استقلالاً دو</w:t>
      </w:r>
      <w:r w:rsidR="001B5896" w:rsidRPr="00624BA1">
        <w:rPr>
          <w:rFonts w:ascii="Traditional Arabic" w:eastAsia="Traditional Arabic" w:hAnsi="Traditional Arabic" w:cs="Traditional Arabic"/>
          <w:sz w:val="36"/>
          <w:szCs w:val="36"/>
          <w:rtl/>
        </w:rPr>
        <w:t>ن الرجوع إلى النصوص والتحاكم إل</w:t>
      </w:r>
      <w:r w:rsidR="001B5896" w:rsidRPr="00624BA1">
        <w:rPr>
          <w:rFonts w:ascii="Traditional Arabic" w:eastAsia="Traditional Arabic" w:hAnsi="Traditional Arabic" w:cs="Traditional Arabic" w:hint="cs"/>
          <w:sz w:val="36"/>
          <w:szCs w:val="36"/>
          <w:rtl/>
        </w:rPr>
        <w:t>يها</w:t>
      </w:r>
      <w:r w:rsidR="00F0043C" w:rsidRPr="00624BA1">
        <w:rPr>
          <w:rFonts w:ascii="Traditional Arabic" w:eastAsia="Traditional Arabic" w:hAnsi="Traditional Arabic" w:cs="Traditional Arabic"/>
          <w:sz w:val="36"/>
          <w:szCs w:val="36"/>
          <w:rtl/>
        </w:rPr>
        <w:t xml:space="preserve"> والاستضاءة بالنصوص هذه مهلكة للإنسان، وكل من خاض من هؤلاء في هذا الأمر دون معرفة بالنص فإنه هالك، ولذلك وقع ما وقع من الفرق، ووقع ما وقع من قول القدرية وقول الجبرية ونحوهم لا لشيء إلا لأن هؤلاء تركوا النصوص تمامًا وخاضوا في الأمر من جهة عقولهم.</w:t>
      </w:r>
    </w:p>
    <w:p w:rsidR="005F22F3" w:rsidRPr="00624BA1" w:rsidRDefault="00F0043C" w:rsidP="001B589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فوقع التحسين والتقبيح العقلي، ووقع الطعن في أفعال الله عز وجل وفي علم الله عز وجل كل ذلك من طريق هؤلاء.</w:t>
      </w:r>
    </w:p>
    <w:p w:rsidR="008554A4" w:rsidRPr="00CC11EC" w:rsidRDefault="008554A4" w:rsidP="00CC11EC">
      <w:pPr>
        <w:spacing w:before="40"/>
        <w:ind w:left="1134" w:firstLine="454"/>
        <w:jc w:val="both"/>
        <w:rPr>
          <w:rFonts w:ascii="Traditional Arabic" w:eastAsia="Traditional Arabic" w:hAnsi="Traditional Arabic" w:cs="Traditional Arabic"/>
          <w:sz w:val="36"/>
          <w:szCs w:val="36"/>
          <w:rtl/>
        </w:rPr>
      </w:pPr>
      <w:r w:rsidRPr="00624BA1">
        <w:rPr>
          <w:rFonts w:ascii="Amiri" w:hAnsi="Amiri"/>
          <w:color w:val="333333"/>
          <w:sz w:val="36"/>
          <w:szCs w:val="36"/>
          <w:shd w:val="clear" w:color="auto" w:fill="FFFFFF"/>
        </w:rPr>
        <w:t> </w:t>
      </w:r>
      <w:r w:rsidRPr="00624BA1">
        <w:rPr>
          <w:rFonts w:ascii="Traditional Arabic" w:eastAsia="Traditional Arabic" w:hAnsi="Traditional Arabic" w:cs="Traditional Arabic" w:hint="cs"/>
          <w:sz w:val="36"/>
          <w:szCs w:val="36"/>
          <w:rtl/>
        </w:rPr>
        <w:t xml:space="preserve">وأما </w:t>
      </w:r>
      <w:r w:rsidR="00203F43" w:rsidRPr="00624BA1">
        <w:rPr>
          <w:rFonts w:ascii="Traditional Arabic" w:eastAsia="Traditional Arabic" w:hAnsi="Traditional Arabic" w:cs="Traditional Arabic"/>
          <w:sz w:val="36"/>
          <w:szCs w:val="36"/>
          <w:rtl/>
        </w:rPr>
        <w:t xml:space="preserve">أصل القدر؟ </w:t>
      </w:r>
      <w:r w:rsidR="00203F43" w:rsidRPr="00624BA1">
        <w:rPr>
          <w:rFonts w:ascii="Traditional Arabic" w:eastAsia="Traditional Arabic" w:hAnsi="Traditional Arabic" w:cs="Traditional Arabic" w:hint="cs"/>
          <w:sz w:val="36"/>
          <w:szCs w:val="36"/>
          <w:rtl/>
        </w:rPr>
        <w:t>فك</w:t>
      </w:r>
      <w:r w:rsidR="00CC11EC">
        <w:rPr>
          <w:rFonts w:ascii="Traditional Arabic" w:eastAsia="Traditional Arabic" w:hAnsi="Traditional Arabic" w:cs="Traditional Arabic"/>
          <w:sz w:val="36"/>
          <w:szCs w:val="36"/>
          <w:rtl/>
        </w:rPr>
        <w:t xml:space="preserve">ما قاله الطحاوي: </w:t>
      </w:r>
      <w:r w:rsidR="00CC11EC">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وأصل القدر سر الله تعالى في خلقه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لم يطلع على ذلك ملك مقرب، ولا نبي مرسل، والتعمق والنظر في ذلك ذريعة الخذلان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وسلم الحرمان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ودرجة الطغيان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فالحذر من ذلك نظراً وفكراً ووسوسة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الله تعالى طوى علم القدر عن أنامه، ونهاهم عن مرامه، كما قال تعالى</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لَا يُسْأَلُ عَمَّا يَفْعَلُ وَهُمْ يُسْأَلُونَ</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الأنبياء: 23</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فمن سأل: لم فعل؟ فقد رد حكم الكتاب ومن رد حكم الكتاب كان من الكافرين</w:t>
      </w:r>
      <w:r w:rsidR="00CC11EC">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636"/>
      </w:r>
      <w:r w:rsidRPr="00624BA1">
        <w:rPr>
          <w:rFonts w:ascii="Traditional Arabic" w:eastAsia="Traditional Arabic" w:hAnsi="Traditional Arabic" w:cs="Traditional Arabic"/>
          <w:sz w:val="36"/>
          <w:szCs w:val="36"/>
        </w:rPr>
        <w:t>  </w:t>
      </w:r>
    </w:p>
    <w:p w:rsidR="008554A4" w:rsidRPr="00624BA1" w:rsidRDefault="008554A4" w:rsidP="00CC11E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وعلم القدر قال عنه علي رضي الله عنه: (القدر سر الله فلا</w:t>
      </w:r>
      <w:r w:rsidRPr="00624BA1">
        <w:rPr>
          <w:rFonts w:ascii="Traditional Arabic" w:eastAsia="Traditional Arabic" w:hAnsi="Traditional Arabic" w:cs="Traditional Arabic" w:hint="cs"/>
          <w:sz w:val="36"/>
          <w:szCs w:val="36"/>
          <w:rtl/>
        </w:rPr>
        <w:t xml:space="preserve"> </w:t>
      </w:r>
      <w:proofErr w:type="gramStart"/>
      <w:r w:rsidRPr="00624BA1">
        <w:rPr>
          <w:rFonts w:ascii="Traditional Arabic" w:eastAsia="Traditional Arabic" w:hAnsi="Traditional Arabic" w:cs="Traditional Arabic"/>
          <w:sz w:val="36"/>
          <w:szCs w:val="36"/>
          <w:rtl/>
        </w:rPr>
        <w:t>تكشفه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Style w:val="a6"/>
          <w:rFonts w:ascii="Traditional Arabic" w:eastAsia="Traditional Arabic" w:hAnsi="Traditional Arabic" w:cs="Traditional Arabic"/>
          <w:sz w:val="36"/>
          <w:szCs w:val="36"/>
        </w:rPr>
        <w:footnoteReference w:id="1637"/>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وسماه</w:t>
      </w:r>
      <w:proofErr w:type="gramEnd"/>
      <w:r w:rsidRPr="00624BA1">
        <w:rPr>
          <w:rFonts w:ascii="Traditional Arabic" w:eastAsia="Traditional Arabic" w:hAnsi="Traditional Arabic" w:cs="Traditional Arabic"/>
          <w:sz w:val="36"/>
          <w:szCs w:val="36"/>
          <w:rtl/>
        </w:rPr>
        <w:t xml:space="preserve"> الطحاوي بالعلم المفقود، لأن الله طواه عن الخلق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Style w:val="a6"/>
          <w:rFonts w:ascii="Traditional Arabic" w:eastAsia="Traditional Arabic" w:hAnsi="Traditional Arabic" w:cs="Traditional Arabic"/>
          <w:sz w:val="36"/>
          <w:szCs w:val="36"/>
          <w:rtl/>
        </w:rPr>
        <w:footnoteReference w:id="1638"/>
      </w:r>
      <w:r w:rsidRPr="00624BA1">
        <w:rPr>
          <w:rFonts w:ascii="Traditional Arabic" w:eastAsia="Traditional Arabic" w:hAnsi="Traditional Arabic" w:cs="Traditional Arabic"/>
          <w:sz w:val="36"/>
          <w:szCs w:val="36"/>
          <w:rtl/>
        </w:rPr>
        <w:t>ونحن نؤمن بأن له تعالى في خلقه حكماً عظيمة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وإذا كان هناك من الحكم ما هون خاف فلا يلزم من خفاء حكمة الله علينا عدمها، ولا من جهلنا انتفاء حكمته تبارك وتعالى</w:t>
      </w:r>
      <w:r w:rsidR="00203F43" w:rsidRPr="00624BA1">
        <w:rPr>
          <w:rStyle w:val="a6"/>
          <w:rFonts w:ascii="Amiri" w:hAnsi="Amiri"/>
          <w:color w:val="333333"/>
          <w:sz w:val="36"/>
          <w:szCs w:val="36"/>
          <w:shd w:val="clear" w:color="auto" w:fill="FFFFFF"/>
        </w:rPr>
        <w:footnoteReference w:id="1639"/>
      </w:r>
      <w:r w:rsidRPr="00624BA1">
        <w:rPr>
          <w:rFonts w:ascii="Amiri" w:hAnsi="Amiri"/>
          <w:color w:val="333333"/>
          <w:sz w:val="36"/>
          <w:szCs w:val="36"/>
          <w:shd w:val="clear" w:color="auto" w:fill="FFFFFF"/>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42617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[68]</w:t>
      </w:r>
      <w:r w:rsidR="0042617C" w:rsidRPr="00624BA1">
        <w:rPr>
          <w:rFonts w:ascii="Traditional Arabic" w:eastAsia="Traditional Arabic" w:hAnsi="Traditional Arabic" w:cs="Traditional Arabic"/>
          <w:bCs/>
          <w:color w:val="C00000"/>
          <w:sz w:val="36"/>
          <w:szCs w:val="36"/>
          <w:rtl/>
        </w:rPr>
        <w:t xml:space="preserve"> "</w:t>
      </w:r>
      <w:r w:rsidRPr="00624BA1">
        <w:rPr>
          <w:rFonts w:ascii="Traditional Arabic" w:eastAsia="Traditional Arabic" w:hAnsi="Traditional Arabic" w:cs="Traditional Arabic"/>
          <w:bCs/>
          <w:color w:val="C00000"/>
          <w:sz w:val="36"/>
          <w:szCs w:val="36"/>
          <w:rtl/>
        </w:rPr>
        <w:t>والإيمان بأن رسول الله صلى الله عليه وسلم أسري به إلى السماء وصار إلى العرش وكلمه الله تبارك وتعالى، ودخل الجنة واطلع إلى النار ورأى الملائكة ونشرت له الأنبياء، ورأى سرادقات العرش والكرسي وجميع ما في السماوات وما في الأرضين في اليقظة، حمله جبريل على البراق حتى أداره في السماوات، وفرضت عليه الصلاة في تلك الليلة، ورجع إلى مكة في تلك الليلة، وذلك قبل الهجرة</w:t>
      </w:r>
      <w:r w:rsidR="0042617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42617C" w:rsidRPr="00624BA1" w:rsidRDefault="0042617C" w:rsidP="0042617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الشرح</w:t>
      </w:r>
    </w:p>
    <w:p w:rsidR="00E606B4" w:rsidRPr="00624BA1" w:rsidRDefault="00E606B4" w:rsidP="0042617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ثبات الإسراء والمعراج للنبي-صلى الله عليه وسلم-</w:t>
      </w:r>
      <w:r w:rsidRPr="00624BA1">
        <w:rPr>
          <w:rFonts w:ascii="Traditional Arabic" w:eastAsia="Traditional Arabic" w:hAnsi="Traditional Arabic" w:cs="Traditional Arabic" w:hint="cs"/>
          <w:sz w:val="36"/>
          <w:szCs w:val="36"/>
          <w:rtl/>
        </w:rPr>
        <w:t>أمر جاءت به نصوص الكتاب والسنة.</w:t>
      </w:r>
    </w:p>
    <w:p w:rsidR="00E606B4" w:rsidRPr="00624BA1" w:rsidRDefault="00E606B4" w:rsidP="00E606B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الإسراء ثابت في كتاب ا</w:t>
      </w:r>
      <w:r w:rsidR="003940D0" w:rsidRPr="00624BA1">
        <w:rPr>
          <w:rFonts w:ascii="Traditional Arabic" w:eastAsia="Traditional Arabic" w:hAnsi="Traditional Arabic" w:cs="Traditional Arabic"/>
          <w:sz w:val="36"/>
          <w:szCs w:val="36"/>
          <w:rtl/>
        </w:rPr>
        <w:t>لله -عز وجل-قال تعالى</w:t>
      </w:r>
      <w:r w:rsidR="003940D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سُبْحَانَ الَّذِي أَسْرَى بِعَبْدِهِ لَيْلًا مِنَ الْمَسْجِدِ الْحَرَامِ إِلَى الْمَسْجِدِ الْأَقْصَى الَّذِي بَارَكْنَا حَوْلَهُ</w:t>
      </w:r>
      <w:r w:rsidRPr="00624BA1">
        <w:rPr>
          <w:rFonts w:ascii="Traditional Arabic" w:eastAsia="Traditional Arabic" w:hAnsi="Traditional Arabic" w:cs="Traditional Arabic" w:hint="cs"/>
          <w:sz w:val="36"/>
          <w:szCs w:val="36"/>
          <w:rtl/>
        </w:rPr>
        <w:t>).</w:t>
      </w:r>
    </w:p>
    <w:p w:rsidR="007B0283" w:rsidRPr="00624BA1" w:rsidRDefault="00E606B4" w:rsidP="007B028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والمعراج ثابت بالأحاديث الصحيحة التي تفيد العلم والقطع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7B0283" w:rsidRPr="00624BA1" w:rsidRDefault="007B0283" w:rsidP="007B028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ل الحافظ أبو الخطاب عمر بن دحية في كتابه “التنوير في مولد السراج المنير</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-وقد ذكر حديث الإسراء من طريق أنس، وتكلم عليه فأجاد وأفاد</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b/>
          <w:bCs/>
          <w:sz w:val="36"/>
          <w:szCs w:val="36"/>
          <w:rtl/>
        </w:rPr>
        <w:t>وقد تواترت الروايات في حديث الإسراء</w:t>
      </w:r>
      <w:r w:rsidRPr="00624BA1">
        <w:rPr>
          <w:rStyle w:val="a6"/>
          <w:rFonts w:ascii="Traditional Arabic" w:eastAsia="Traditional Arabic" w:hAnsi="Traditional Arabic" w:cs="Traditional Arabic"/>
          <w:b/>
          <w:bCs/>
          <w:sz w:val="36"/>
          <w:szCs w:val="36"/>
          <w:rtl/>
        </w:rPr>
        <w:footnoteReference w:id="1640"/>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 xml:space="preserve">عن: عمر بن الخطاب، وعلي بن أبي طالب، وابن مسعود، وأبي ذر، ومالك بن صعصعة، وأبي هريرة، وأبي سعيد، وابن عباس، وشداد بن أوس، وأبي بن كعب، وعبد الرحمن بن قرط، وأبي حبة، وأبي ليلى الأنصاريين، وعبد الله بن عمرو، وجابر، وحذيفة، وبريدة، وأبي أيوب، وأبي أُمامة، وسمرة بن جندب، وأبي الحمراء، وصهيب الرومي، وأم هانئ، وعائشة، وأسماء ابنتي </w:t>
      </w:r>
      <w:r w:rsidRPr="00624BA1">
        <w:rPr>
          <w:rFonts w:ascii="Traditional Arabic" w:eastAsia="Traditional Arabic" w:hAnsi="Traditional Arabic" w:cs="Traditional Arabic"/>
          <w:sz w:val="36"/>
          <w:szCs w:val="36"/>
          <w:rtl/>
        </w:rPr>
        <w:lastRenderedPageBreak/>
        <w:t>أبي بكر الصديق، رضي الله عنهم أجمعين. منهم من ساقه بطوله، ومنهم من اختصره على ما وقع في المسانيد، وإن لم تكن رواية بعضهم على شرط الصحة، </w:t>
      </w:r>
      <w:r w:rsidRPr="00624BA1">
        <w:rPr>
          <w:rFonts w:ascii="Traditional Arabic" w:eastAsia="Traditional Arabic" w:hAnsi="Traditional Arabic" w:cs="Traditional Arabic"/>
          <w:b/>
          <w:bCs/>
          <w:sz w:val="36"/>
          <w:szCs w:val="36"/>
          <w:rtl/>
        </w:rPr>
        <w:t>فحديث الإسراء أجمع عليه المسلمون، واعترض فيه الزنادقة الملحدون</w:t>
      </w:r>
      <w:r w:rsidRPr="00624BA1">
        <w:rPr>
          <w:rFonts w:ascii="Traditional Arabic" w:eastAsia="Traditional Arabic" w:hAnsi="Traditional Arabic" w:cs="Traditional Arabic"/>
          <w:sz w:val="36"/>
          <w:szCs w:val="36"/>
          <w:rtl/>
        </w:rPr>
        <w:t xml:space="preserve">؛ {يُرِيدُونَ لِيُطْفِئُوا نُورَ اللَّهِ بِأَفْوَاهِهِمْ وَاللَّهُ مُتِمُّ نُورِهِ وَلَوْ كَرِهَ الْكَافِرُونَ} [الصف: </w:t>
      </w:r>
      <w:proofErr w:type="gramStart"/>
      <w:r w:rsidRPr="00624BA1">
        <w:rPr>
          <w:rFonts w:ascii="Traditional Arabic" w:eastAsia="Traditional Arabic" w:hAnsi="Traditional Arabic" w:cs="Traditional Arabic"/>
          <w:sz w:val="36"/>
          <w:szCs w:val="36"/>
          <w:rtl/>
        </w:rPr>
        <w:t>8</w:t>
      </w:r>
      <w:r w:rsidRPr="00624BA1">
        <w:rPr>
          <w:rFonts w:ascii="Traditional Arabic" w:eastAsia="Traditional Arabic" w:hAnsi="Traditional Arabic" w:cs="Traditional Arabic"/>
          <w:sz w:val="36"/>
          <w:szCs w:val="36"/>
        </w:rPr>
        <w:t xml:space="preserve"> ]</w:t>
      </w:r>
      <w:proofErr w:type="gramEnd"/>
      <w:r w:rsidRPr="00624BA1">
        <w:rPr>
          <w:rStyle w:val="a6"/>
          <w:rFonts w:ascii="Traditional Arabic" w:eastAsia="Traditional Arabic" w:hAnsi="Traditional Arabic" w:cs="Traditional Arabic"/>
          <w:sz w:val="36"/>
          <w:szCs w:val="36"/>
          <w:rtl/>
        </w:rPr>
        <w:footnoteReference w:id="1641"/>
      </w:r>
    </w:p>
    <w:p w:rsidR="006F0189" w:rsidRPr="00624BA1" w:rsidRDefault="007B0283" w:rsidP="006F018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ومع ثبوت دلالة الكتاب-نصًّا وظاهرًا-واستفاضة الأحاديث عن النبي صلى الله عليه وسلم تواترًا؛ فقد ذهبت طائفة من المعتزلة ومنكري السنة والعقلانيين</w:t>
      </w:r>
      <w:r w:rsidRPr="00624BA1">
        <w:rPr>
          <w:rStyle w:val="a6"/>
          <w:rFonts w:ascii="Traditional Arabic" w:eastAsia="Traditional Arabic" w:hAnsi="Traditional Arabic" w:cs="Traditional Arabic"/>
          <w:sz w:val="36"/>
          <w:szCs w:val="36"/>
          <w:rtl/>
        </w:rPr>
        <w:footnoteReference w:id="1642"/>
      </w:r>
      <w:r w:rsidRPr="00624BA1">
        <w:rPr>
          <w:rFonts w:ascii="Traditional Arabic" w:eastAsia="Traditional Arabic" w:hAnsi="Traditional Arabic" w:cs="Traditional Arabic"/>
          <w:sz w:val="36"/>
          <w:szCs w:val="36"/>
          <w:rtl/>
        </w:rPr>
        <w:t>إلى إنكار الأحاديث الواردة في الإسراء والمعراج، ولهم في ذلك لجاجات لا تنتهي</w:t>
      </w:r>
      <w:r w:rsidRPr="00624BA1">
        <w:rPr>
          <w:rFonts w:ascii="Traditional Arabic" w:eastAsia="Traditional Arabic" w:hAnsi="Traditional Arabic" w:cs="Traditional Arabic"/>
          <w:sz w:val="36"/>
          <w:szCs w:val="36"/>
        </w:rPr>
        <w:t>.</w:t>
      </w:r>
    </w:p>
    <w:p w:rsidR="006F0189" w:rsidRPr="00CC11EC" w:rsidRDefault="00AB4DE3" w:rsidP="00024E11">
      <w:pPr>
        <w:spacing w:before="40"/>
        <w:ind w:left="1134" w:firstLine="454"/>
        <w:jc w:val="lowKashida"/>
        <w:rPr>
          <w:rFonts w:ascii="Traditional Arabic" w:eastAsia="Traditional Arabic" w:hAnsi="Traditional Arabic" w:cs="Traditional Arabic"/>
          <w:sz w:val="36"/>
          <w:szCs w:val="36"/>
          <w:rtl/>
        </w:rPr>
      </w:pPr>
      <w:r w:rsidRPr="00CC11EC">
        <w:rPr>
          <w:rFonts w:ascii="Traditional Arabic" w:eastAsia="Traditional Arabic" w:hAnsi="Traditional Arabic" w:cs="Traditional Arabic" w:hint="cs"/>
          <w:sz w:val="36"/>
          <w:szCs w:val="36"/>
          <w:rtl/>
        </w:rPr>
        <w:t xml:space="preserve">ومما ورد في شأن الإسراء والمعراج ما جاء </w:t>
      </w:r>
      <w:r w:rsidRPr="00CC11EC">
        <w:rPr>
          <w:rFonts w:ascii="Traditional Arabic" w:eastAsia="Traditional Arabic" w:hAnsi="Traditional Arabic" w:cs="Traditional Arabic"/>
          <w:sz w:val="36"/>
          <w:szCs w:val="36"/>
          <w:rtl/>
        </w:rPr>
        <w:t>عن أنس بن مالك -رضي الله عنه-</w:t>
      </w:r>
      <w:r w:rsidR="006F0189" w:rsidRPr="00CC11EC">
        <w:rPr>
          <w:rFonts w:ascii="Traditional Arabic" w:eastAsia="Traditional Arabic" w:hAnsi="Traditional Arabic" w:cs="Traditional Arabic"/>
          <w:sz w:val="36"/>
          <w:szCs w:val="36"/>
          <w:rtl/>
        </w:rPr>
        <w:t>أن رسول الله صلى الله عليه وسلم قال</w:t>
      </w:r>
      <w:r w:rsidR="006F0189"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hint="cs"/>
          <w:sz w:val="36"/>
          <w:szCs w:val="36"/>
          <w:rtl/>
        </w:rPr>
        <w:t xml:space="preserve"> ((</w:t>
      </w:r>
      <w:r w:rsidR="006F0189" w:rsidRPr="00CC11EC">
        <w:rPr>
          <w:rFonts w:ascii="Traditional Arabic" w:eastAsia="Traditional Arabic" w:hAnsi="Traditional Arabic" w:cs="Traditional Arabic"/>
          <w:sz w:val="36"/>
          <w:szCs w:val="36"/>
          <w:rtl/>
        </w:rPr>
        <w:t>أتيت بالبراق، وهو دابة أبيض طويل فوق الحمار ودون البغل، يضع حافره عند منتهى طرفه</w:t>
      </w:r>
      <w:r w:rsidR="00FC618E" w:rsidRPr="00CC11EC">
        <w:rPr>
          <w:rFonts w:ascii="Traditional Arabic" w:eastAsia="Traditional Arabic" w:hAnsi="Traditional Arabic" w:cs="Traditional Arabic" w:hint="cs"/>
          <w:sz w:val="36"/>
          <w:szCs w:val="36"/>
          <w:rtl/>
        </w:rPr>
        <w:t xml:space="preserve">)). </w:t>
      </w:r>
      <w:r w:rsidR="006F0189" w:rsidRPr="00CC11EC">
        <w:rPr>
          <w:rFonts w:ascii="Traditional Arabic" w:eastAsia="Traditional Arabic" w:hAnsi="Traditional Arabic" w:cs="Traditional Arabic"/>
          <w:sz w:val="36"/>
          <w:szCs w:val="36"/>
          <w:rtl/>
        </w:rPr>
        <w:t>قال</w:t>
      </w:r>
      <w:r w:rsidR="00FC618E" w:rsidRPr="00CC11EC">
        <w:rPr>
          <w:rFonts w:ascii="Traditional Arabic" w:eastAsia="Traditional Arabic" w:hAnsi="Traditional Arabic" w:cs="Traditional Arabic" w:hint="cs"/>
          <w:sz w:val="36"/>
          <w:szCs w:val="36"/>
          <w:rtl/>
        </w:rPr>
        <w:t>: ((</w:t>
      </w:r>
      <w:r w:rsidR="006F0189" w:rsidRPr="00CC11EC">
        <w:rPr>
          <w:rFonts w:ascii="Traditional Arabic" w:eastAsia="Traditional Arabic" w:hAnsi="Traditional Arabic" w:cs="Traditional Arabic"/>
          <w:sz w:val="36"/>
          <w:szCs w:val="36"/>
          <w:rtl/>
        </w:rPr>
        <w:t>فركبته حتى أتيت بيت المقدس</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tl/>
        </w:rPr>
        <w:t>، قال</w:t>
      </w:r>
      <w:r w:rsidR="00FC618E" w:rsidRPr="00CC11EC">
        <w:rPr>
          <w:rFonts w:ascii="Traditional Arabic" w:eastAsia="Traditional Arabic" w:hAnsi="Traditional Arabic" w:cs="Traditional Arabic" w:hint="cs"/>
          <w:sz w:val="36"/>
          <w:szCs w:val="36"/>
          <w:rtl/>
        </w:rPr>
        <w:t>: ((</w:t>
      </w:r>
      <w:r w:rsidR="006F0189" w:rsidRPr="00CC11EC">
        <w:rPr>
          <w:rFonts w:ascii="Traditional Arabic" w:eastAsia="Traditional Arabic" w:hAnsi="Traditional Arabic" w:cs="Traditional Arabic"/>
          <w:sz w:val="36"/>
          <w:szCs w:val="36"/>
          <w:rtl/>
        </w:rPr>
        <w:t xml:space="preserve">فربطته بالحلقة التي يربط به </w:t>
      </w:r>
      <w:proofErr w:type="gramStart"/>
      <w:r w:rsidR="006F0189" w:rsidRPr="00CC11EC">
        <w:rPr>
          <w:rFonts w:ascii="Traditional Arabic" w:eastAsia="Traditional Arabic" w:hAnsi="Traditional Arabic" w:cs="Traditional Arabic"/>
          <w:sz w:val="36"/>
          <w:szCs w:val="36"/>
          <w:rtl/>
        </w:rPr>
        <w:t>الأنبياء</w:t>
      </w:r>
      <w:r w:rsidR="00FC618E" w:rsidRPr="00CC11EC">
        <w:rPr>
          <w:rFonts w:ascii="Traditional Arabic" w:eastAsia="Traditional Arabic" w:hAnsi="Traditional Arabic" w:cs="Traditional Arabic"/>
          <w:sz w:val="36"/>
          <w:szCs w:val="36"/>
        </w:rPr>
        <w:t xml:space="preserve"> </w:t>
      </w:r>
      <w:r w:rsidR="006F0189" w:rsidRPr="00CC11EC">
        <w:rPr>
          <w:rFonts w:ascii="Traditional Arabic" w:eastAsia="Traditional Arabic" w:hAnsi="Traditional Arabic" w:cs="Traditional Arabic"/>
          <w:sz w:val="36"/>
          <w:szCs w:val="36"/>
        </w:rPr>
        <w:t>.</w:t>
      </w:r>
      <w:proofErr w:type="gramEnd"/>
      <w:r w:rsidR="00FC618E" w:rsidRPr="00CC11EC">
        <w:rPr>
          <w:rFonts w:ascii="Traditional Arabic" w:eastAsia="Traditional Arabic" w:hAnsi="Traditional Arabic" w:cs="Traditional Arabic"/>
          <w:sz w:val="36"/>
          <w:szCs w:val="36"/>
        </w:rPr>
        <w:t>((</w:t>
      </w:r>
      <w:r w:rsidR="006F0189" w:rsidRPr="00CC11EC">
        <w:rPr>
          <w:rFonts w:ascii="Traditional Arabic" w:eastAsia="Traditional Arabic" w:hAnsi="Traditional Arabic" w:cs="Traditional Arabic"/>
          <w:sz w:val="36"/>
          <w:szCs w:val="36"/>
          <w:rtl/>
        </w:rPr>
        <w:t>قال</w:t>
      </w:r>
      <w:r w:rsidR="00FC618E" w:rsidRPr="00CC11EC">
        <w:rPr>
          <w:rFonts w:ascii="Traditional Arabic" w:eastAsia="Traditional Arabic" w:hAnsi="Traditional Arabic" w:cs="Traditional Arabic" w:hint="cs"/>
          <w:sz w:val="36"/>
          <w:szCs w:val="36"/>
          <w:rtl/>
        </w:rPr>
        <w:t>: ((</w:t>
      </w:r>
      <w:r w:rsidR="006F0189" w:rsidRPr="00CC11EC">
        <w:rPr>
          <w:rFonts w:ascii="Traditional Arabic" w:eastAsia="Traditional Arabic" w:hAnsi="Traditional Arabic" w:cs="Traditional Arabic"/>
          <w:sz w:val="36"/>
          <w:szCs w:val="36"/>
          <w:rtl/>
        </w:rPr>
        <w:t xml:space="preserve">ثم دخلت المسجد، فصليت فيه ركعتين، ثم خرجت، فجاءني جبريل عليه السلام بإناء من خمر وإناء من لبن، فاخترت اللبن، فقال جبريل صلى الله عليه وسلم: اخترت الفطرة. ثم عرج بنا إلى السماء، فاستفتح جبريل، فقيل: من أنت؟ قال: جبريل، قيل: ومن معك؟ قال: محمد، قيل: وقد بعث إليه؟ قال: قد بعث إليه، ففتح لنا، فإذا أنا بآدم، فرحب بي ودعا لي بخير. ثم عرج بنا إلى السماء الثانية، فاستفتح جبريل عليه السلام فقيل: من أنت؟ قال: جبريل، قيل: ومن معك؟ قال: محمد، قيل: وقد بعث إليه؟ قال: قد بعث إليه، ففتح لنا، فإذا أنا بابني الخالة عيسى ابن مريم ويحيى بن زكريا-صلوات الله عليهما-، فرحبا ودعوا لي بخير. ثم عرج بي إلى السماء الثالثة، فاستفتح جبريل، فقيل: من أنت؟ قال: جبريل، قيل: ومن معك؟ قال: محمد صلى </w:t>
      </w:r>
      <w:r w:rsidR="006F0189" w:rsidRPr="00CC11EC">
        <w:rPr>
          <w:rFonts w:ascii="Traditional Arabic" w:eastAsia="Traditional Arabic" w:hAnsi="Traditional Arabic" w:cs="Traditional Arabic"/>
          <w:sz w:val="36"/>
          <w:szCs w:val="36"/>
          <w:rtl/>
        </w:rPr>
        <w:lastRenderedPageBreak/>
        <w:t>الله عليه وسلم، قيل: وقد بعث إليه؟ قال: قد بعث إليه، ففتح لنا، فإذا أنا بيوسف صلى الله عليه وسلم، إذا هو قد أعطي شطر الحسن، فرحب ودعا لي بخير. ثم عرج بنا إلى السماء الرابعة، فاستفتح جبريل عليه السلام، قيل: من هذا؟ قال: جبريل، قيل: ومن معك؟ قال: محمد، قال: وقد بعث إليه؟ قال: قد بعث إليه، ففتح لنا، فإذا أنا بإدريس، فرحب ودعا لي بخير، قال الله عز وجل: {وَرَفَعْنَاهُ مَكَانًا عَلِيًّا</w:t>
      </w:r>
      <w:r w:rsidR="00FC618E" w:rsidRPr="00CC11EC">
        <w:rPr>
          <w:rFonts w:ascii="Traditional Arabic" w:eastAsia="Traditional Arabic" w:hAnsi="Traditional Arabic" w:cs="Traditional Arabic"/>
          <w:sz w:val="36"/>
          <w:szCs w:val="36"/>
        </w:rPr>
        <w:t>]</w:t>
      </w:r>
      <w:r w:rsidR="006F0189" w:rsidRPr="00CC11EC">
        <w:rPr>
          <w:rFonts w:ascii="Traditional Arabic" w:eastAsia="Traditional Arabic" w:hAnsi="Traditional Arabic" w:cs="Traditional Arabic"/>
          <w:sz w:val="36"/>
          <w:szCs w:val="36"/>
        </w:rPr>
        <w:t> [</w:t>
      </w:r>
      <w:r w:rsidR="006F0189" w:rsidRPr="00CC11EC">
        <w:rPr>
          <w:rFonts w:ascii="Traditional Arabic" w:eastAsia="Traditional Arabic" w:hAnsi="Traditional Arabic" w:cs="Traditional Arabic"/>
          <w:sz w:val="36"/>
          <w:szCs w:val="36"/>
          <w:rtl/>
        </w:rPr>
        <w:t>مريم: 57</w:t>
      </w:r>
      <w:r w:rsidR="00FC618E"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hint="cs"/>
          <w:sz w:val="36"/>
          <w:szCs w:val="36"/>
          <w:rtl/>
        </w:rPr>
        <w:t xml:space="preserve">. </w:t>
      </w:r>
      <w:r w:rsidR="006F0189" w:rsidRPr="00CC11EC">
        <w:rPr>
          <w:rFonts w:ascii="Traditional Arabic" w:eastAsia="Traditional Arabic" w:hAnsi="Traditional Arabic" w:cs="Traditional Arabic"/>
          <w:sz w:val="36"/>
          <w:szCs w:val="36"/>
          <w:rtl/>
        </w:rPr>
        <w:t xml:space="preserve">ثم عرج بنا إلى السماء الخامسة، فاستفتح جبريل، قيل: من هذا؟ فقال: جبريل، قيل: ومن معك؟ قال: محمد، قيل: وقد بعث إليه؟ قال: قد بعث إليه، ففتح لنا، فإذا أنا بهارون صلى الله عليه وسلم، فرحب ودعا لي بخير. ثم عرج بنا إلى السماء السادسة، فاستفتح جبريل عليه السلام، قيل: من هذا؟ قال: جبريل، قيل: ومن معك؟ قال: محمد، قيل: وقد بعث إليه؟ قال: قد بعث إليه، ففتح لنا، فإذا أنا بموسى صلى الله عليه وسلم، فرحب ودعا لي بخير. ثم عرج بنا إلى السماء السابعة، فاستفتح جبريل، فقيل: من هذا؟ قال: جبريل، قيل: ومن معك؟ قال: محمد صلى الله عليه وسلم، قيل: وقد بعث إليه؟ قال: قد بعث إليه، ففتح لنا فإذا أنا بإبراهيم صلى الله عليه وسلم مسندًا ظهره إلى البيت المعمور، وإذا هو يدخله كل يوم سبعون ألف ملك لا يعودون إليه. ثم ذهب بي إلى السدرة المنتهى، وإذا ورقها كآذان الفيلة، وإذا ثمرها </w:t>
      </w:r>
      <w:proofErr w:type="gramStart"/>
      <w:r w:rsidR="006F0189" w:rsidRPr="00CC11EC">
        <w:rPr>
          <w:rFonts w:ascii="Traditional Arabic" w:eastAsia="Traditional Arabic" w:hAnsi="Traditional Arabic" w:cs="Traditional Arabic"/>
          <w:sz w:val="36"/>
          <w:szCs w:val="36"/>
          <w:rtl/>
        </w:rPr>
        <w:t>كالقلال</w:t>
      </w:r>
      <w:r w:rsidR="006F0189"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sz w:val="36"/>
          <w:szCs w:val="36"/>
        </w:rPr>
        <w:t>(</w:t>
      </w:r>
      <w:proofErr w:type="gramEnd"/>
      <w:r w:rsidR="00FC618E"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hint="cs"/>
          <w:sz w:val="36"/>
          <w:szCs w:val="36"/>
          <w:rtl/>
        </w:rPr>
        <w:t xml:space="preserve"> </w:t>
      </w:r>
      <w:r w:rsidR="006F0189" w:rsidRPr="00CC11EC">
        <w:rPr>
          <w:rFonts w:ascii="Traditional Arabic" w:eastAsia="Traditional Arabic" w:hAnsi="Traditional Arabic" w:cs="Traditional Arabic"/>
          <w:sz w:val="36"/>
          <w:szCs w:val="36"/>
          <w:rtl/>
        </w:rPr>
        <w:t>قال</w:t>
      </w:r>
      <w:r w:rsidR="006F0189"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sz w:val="36"/>
          <w:szCs w:val="36"/>
          <w:rtl/>
        </w:rPr>
        <w:t xml:space="preserve"> </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tl/>
        </w:rPr>
        <w:t>فلما غشيها من أمر الله ما غشي تغيرت، فما أحد من خلق الله يستطيع أن ينعتها من حسنها، فأوحى الله إليَّ ما أوحى، ففرض عليَّ خمسين صلاة في كل يوم وليلة، فنزلت إلى موسى صلى الله عليه وسلم، فقال: ما فرض ربك على أمتك؟ قلت: خمسين صلاة، قال: ارجع إلى ربك فاسأله التخفيف، فإن أمتك لا يطيقون ذلك؛ فإني قد بلوت بني إسرائيل وخبرتهم</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Pr>
        <w:t>.</w:t>
      </w:r>
      <w:r w:rsidR="006F0189" w:rsidRPr="00CC11EC">
        <w:rPr>
          <w:rFonts w:ascii="Traditional Arabic" w:eastAsia="Traditional Arabic" w:hAnsi="Traditional Arabic" w:cs="Traditional Arabic"/>
          <w:sz w:val="36"/>
          <w:szCs w:val="36"/>
          <w:rtl/>
        </w:rPr>
        <w:t>قال</w:t>
      </w:r>
      <w:r w:rsidR="006F0189" w:rsidRPr="00CC11EC">
        <w:rPr>
          <w:rFonts w:ascii="Traditional Arabic" w:eastAsia="Traditional Arabic" w:hAnsi="Traditional Arabic" w:cs="Traditional Arabic"/>
          <w:sz w:val="36"/>
          <w:szCs w:val="36"/>
        </w:rPr>
        <w:t>:</w:t>
      </w:r>
      <w:r w:rsidR="00FC618E" w:rsidRPr="00CC11EC">
        <w:rPr>
          <w:rFonts w:ascii="Traditional Arabic" w:eastAsia="Traditional Arabic" w:hAnsi="Traditional Arabic" w:cs="Traditional Arabic" w:hint="cs"/>
          <w:sz w:val="36"/>
          <w:szCs w:val="36"/>
          <w:rtl/>
        </w:rPr>
        <w:t xml:space="preserve"> ((</w:t>
      </w:r>
      <w:r w:rsidR="006F0189" w:rsidRPr="00CC11EC">
        <w:rPr>
          <w:rFonts w:ascii="Traditional Arabic" w:eastAsia="Traditional Arabic" w:hAnsi="Traditional Arabic" w:cs="Traditional Arabic"/>
          <w:sz w:val="36"/>
          <w:szCs w:val="36"/>
          <w:rtl/>
        </w:rPr>
        <w:t>فرجعت إلى ربي، فقلت: يا رب، خفف على أمتي، فحط عني خمسًا، فرجعت إلى موسى، فقلت: حط عني خمسًا، قال: إن أمتك لا يطيقون ذلك، فارجع إلى ربك فاسأله التخفيف</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Pr>
        <w:t>.</w:t>
      </w:r>
      <w:r w:rsidR="006F0189" w:rsidRPr="00CC11EC">
        <w:rPr>
          <w:rFonts w:ascii="Traditional Arabic" w:eastAsia="Traditional Arabic" w:hAnsi="Traditional Arabic" w:cs="Traditional Arabic"/>
          <w:sz w:val="36"/>
          <w:szCs w:val="36"/>
          <w:rtl/>
        </w:rPr>
        <w:t>قال</w:t>
      </w:r>
      <w:r w:rsidR="00FC618E" w:rsidRPr="00CC11EC">
        <w:rPr>
          <w:rFonts w:ascii="Traditional Arabic" w:eastAsia="Traditional Arabic" w:hAnsi="Traditional Arabic" w:cs="Traditional Arabic" w:hint="cs"/>
          <w:sz w:val="36"/>
          <w:szCs w:val="36"/>
          <w:rtl/>
        </w:rPr>
        <w:t>: ((</w:t>
      </w:r>
      <w:r w:rsidR="006F0189" w:rsidRPr="00CC11EC">
        <w:rPr>
          <w:rFonts w:ascii="Traditional Arabic" w:eastAsia="Traditional Arabic" w:hAnsi="Traditional Arabic" w:cs="Traditional Arabic"/>
          <w:sz w:val="36"/>
          <w:szCs w:val="36"/>
          <w:rtl/>
        </w:rPr>
        <w:t xml:space="preserve">فلم أزل أرجع بين ربي -تبارك </w:t>
      </w:r>
      <w:r w:rsidR="006F0189" w:rsidRPr="00CC11EC">
        <w:rPr>
          <w:rFonts w:ascii="Traditional Arabic" w:eastAsia="Traditional Arabic" w:hAnsi="Traditional Arabic" w:cs="Traditional Arabic"/>
          <w:sz w:val="36"/>
          <w:szCs w:val="36"/>
          <w:rtl/>
        </w:rPr>
        <w:lastRenderedPageBreak/>
        <w:t>وتعالى- وبين موسى عليه السلام حتى قال: يا محمد، إنهن خمس صلوات كل يوم وليلة، لكل صلاة عشر، فذلك خمسون صلاة، ومن همَّ بحسنة فلم يعملها كتبت له حسنة، فإن عملها كتبت له عشرًا، ومن همَّ بسيئة فلم يعملها لم تكتب شيئًا، فإن عملها كتبت سيئة واحدة</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Pr>
        <w:t>.</w:t>
      </w:r>
      <w:r w:rsidR="006F0189" w:rsidRPr="00CC11EC">
        <w:rPr>
          <w:rFonts w:ascii="Traditional Arabic" w:eastAsia="Traditional Arabic" w:hAnsi="Traditional Arabic" w:cs="Traditional Arabic"/>
          <w:sz w:val="36"/>
          <w:szCs w:val="36"/>
          <w:rtl/>
        </w:rPr>
        <w:t>قال</w:t>
      </w:r>
      <w:r w:rsidR="006F0189" w:rsidRPr="00CC11EC">
        <w:rPr>
          <w:rFonts w:ascii="Traditional Arabic" w:eastAsia="Traditional Arabic" w:hAnsi="Traditional Arabic" w:cs="Traditional Arabic"/>
          <w:sz w:val="36"/>
          <w:szCs w:val="36"/>
        </w:rPr>
        <w:t>: </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tl/>
        </w:rPr>
        <w:t>فنزلت حتى انتهيت إلى موسى صلى الله عليه وسلم فأخبرته، فقال: ارجع إلى ربك فاسأله التخفيف</w:t>
      </w:r>
      <w:r w:rsidR="00FC618E" w:rsidRPr="00CC11EC">
        <w:rPr>
          <w:rFonts w:ascii="Traditional Arabic" w:eastAsia="Traditional Arabic" w:hAnsi="Traditional Arabic" w:cs="Traditional Arabic" w:hint="cs"/>
          <w:sz w:val="36"/>
          <w:szCs w:val="36"/>
          <w:rtl/>
        </w:rPr>
        <w:t>))</w:t>
      </w:r>
      <w:r w:rsidR="00FC618E" w:rsidRPr="00CC11EC">
        <w:rPr>
          <w:rFonts w:ascii="Traditional Arabic" w:eastAsia="Traditional Arabic" w:hAnsi="Traditional Arabic" w:cs="Traditional Arabic"/>
          <w:sz w:val="36"/>
          <w:szCs w:val="36"/>
          <w:rtl/>
        </w:rPr>
        <w:t>، فقال رسول الله</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tl/>
        </w:rPr>
        <w:t>صلى الله عليه وسلم</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Pr>
        <w:t>:</w:t>
      </w:r>
      <w:r w:rsidR="00024E11" w:rsidRPr="00CC11EC">
        <w:rPr>
          <w:rFonts w:ascii="Traditional Arabic" w:eastAsia="Traditional Arabic" w:hAnsi="Traditional Arabic" w:cs="Traditional Arabic" w:hint="cs"/>
          <w:sz w:val="36"/>
          <w:szCs w:val="36"/>
          <w:rtl/>
        </w:rPr>
        <w:t xml:space="preserve"> </w:t>
      </w:r>
      <w:r w:rsidR="00FC618E" w:rsidRPr="00CC11EC">
        <w:rPr>
          <w:rFonts w:ascii="Traditional Arabic" w:eastAsia="Traditional Arabic" w:hAnsi="Traditional Arabic" w:cs="Traditional Arabic" w:hint="cs"/>
          <w:sz w:val="36"/>
          <w:szCs w:val="36"/>
          <w:rtl/>
        </w:rPr>
        <w:t>((</w:t>
      </w:r>
      <w:r w:rsidR="006F0189" w:rsidRPr="00CC11EC">
        <w:rPr>
          <w:rFonts w:ascii="Traditional Arabic" w:eastAsia="Traditional Arabic" w:hAnsi="Traditional Arabic" w:cs="Traditional Arabic"/>
          <w:sz w:val="36"/>
          <w:szCs w:val="36"/>
          <w:rtl/>
        </w:rPr>
        <w:t>فقلت: قد رجعت إلى ربي حتى استحييت منه</w:t>
      </w:r>
      <w:r w:rsidR="00FC618E" w:rsidRPr="00CC11EC">
        <w:rPr>
          <w:rFonts w:ascii="Traditional Arabic" w:eastAsia="Traditional Arabic" w:hAnsi="Traditional Arabic" w:cs="Traditional Arabic" w:hint="cs"/>
          <w:sz w:val="36"/>
          <w:szCs w:val="36"/>
          <w:rtl/>
        </w:rPr>
        <w:t>))</w:t>
      </w:r>
      <w:r w:rsidRPr="00CC11EC">
        <w:rPr>
          <w:rFonts w:ascii="Traditional Arabic" w:eastAsia="Traditional Arabic" w:hAnsi="Traditional Arabic" w:cs="Traditional Arabic" w:hint="cs"/>
          <w:sz w:val="36"/>
          <w:szCs w:val="36"/>
          <w:rtl/>
        </w:rPr>
        <w:t>.</w:t>
      </w:r>
      <w:r w:rsidRPr="00CC11EC">
        <w:rPr>
          <w:rStyle w:val="a6"/>
          <w:rFonts w:ascii="Traditional Arabic" w:eastAsia="Traditional Arabic" w:hAnsi="Traditional Arabic" w:cs="Traditional Arabic"/>
          <w:sz w:val="36"/>
          <w:szCs w:val="36"/>
          <w:rtl/>
        </w:rPr>
        <w:footnoteReference w:id="1643"/>
      </w:r>
    </w:p>
    <w:p w:rsidR="006F0189" w:rsidRPr="00624BA1" w:rsidRDefault="006F0189" w:rsidP="006F018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هذا الحديث في أعلى درجات الصحة؛ إذ رواه إماما أهل الحديث البخاري ومسلم في صحيحيهما، اللذين هما أصح الكتب بعد كتاب الله تعالى، على أنه قد ثبتت معجزة الإسراء والمعراج للنبي صلى الله عليه وسلم من طرق مستفيضة بلغت حد التواتر -كما تقدم-، فلا يسوغ مخالفتها بالعقل أو الهوى</w:t>
      </w:r>
      <w:r w:rsidRPr="00624BA1">
        <w:rPr>
          <w:rFonts w:ascii="Traditional Arabic" w:eastAsia="Traditional Arabic" w:hAnsi="Traditional Arabic" w:cs="Traditional Arabic"/>
          <w:sz w:val="36"/>
          <w:szCs w:val="36"/>
        </w:rPr>
        <w:t>.</w:t>
      </w:r>
    </w:p>
    <w:p w:rsidR="006F0189" w:rsidRPr="00624BA1" w:rsidRDefault="006F0189" w:rsidP="00024E1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وتفضَّل هذه الرواية على غيرها بأنها أصحها </w:t>
      </w:r>
      <w:r w:rsidRPr="00624BA1">
        <w:rPr>
          <w:rFonts w:ascii="Traditional Arabic" w:eastAsia="Traditional Arabic" w:hAnsi="Traditional Arabic" w:cs="Traditional Arabic" w:hint="cs"/>
          <w:sz w:val="36"/>
          <w:szCs w:val="36"/>
          <w:rtl/>
        </w:rPr>
        <w:t>وأقواها</w:t>
      </w:r>
      <w:r w:rsidRPr="00624BA1">
        <w:rPr>
          <w:rFonts w:ascii="Traditional Arabic" w:eastAsia="Traditional Arabic" w:hAnsi="Traditional Arabic" w:cs="Traditional Arabic"/>
          <w:sz w:val="36"/>
          <w:szCs w:val="36"/>
          <w:rtl/>
        </w:rPr>
        <w:t xml:space="preserve">؛ لذا يقول الشيخ أحمد شاكر (ت 1377هـ) عن تلك الرواية: </w:t>
      </w:r>
      <w:r w:rsidR="00024E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هي أجودها وأنقاها، وقد رجحها كثير من الحفاظ على غيرها، وإن كان فيها شيء من الاختصار في بعض </w:t>
      </w:r>
      <w:r w:rsidRPr="00624BA1">
        <w:rPr>
          <w:rFonts w:ascii="Traditional Arabic" w:eastAsia="Traditional Arabic" w:hAnsi="Traditional Arabic" w:cs="Traditional Arabic" w:hint="cs"/>
          <w:sz w:val="36"/>
          <w:szCs w:val="36"/>
          <w:rtl/>
        </w:rPr>
        <w:t>المواضع</w:t>
      </w:r>
      <w:r w:rsidR="00024E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44"/>
      </w:r>
    </w:p>
    <w:p w:rsidR="007B0283" w:rsidRPr="00024E11" w:rsidRDefault="007B0283" w:rsidP="00E606B4">
      <w:pPr>
        <w:spacing w:before="40"/>
        <w:ind w:left="1134" w:firstLine="454"/>
        <w:jc w:val="both"/>
        <w:rPr>
          <w:rFonts w:ascii="Traditional Arabic" w:eastAsia="Traditional Arabic" w:hAnsi="Traditional Arabic" w:cs="Traditional Arabic"/>
          <w:sz w:val="36"/>
          <w:szCs w:val="36"/>
          <w:rtl/>
        </w:rPr>
      </w:pPr>
    </w:p>
    <w:p w:rsidR="00E606B4" w:rsidRPr="00624BA1" w:rsidRDefault="00E606B4" w:rsidP="00E606B4">
      <w:pPr>
        <w:spacing w:before="40"/>
        <w:ind w:left="1134" w:firstLine="454"/>
        <w:jc w:val="both"/>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معنى </w:t>
      </w:r>
      <w:r w:rsidRPr="00624BA1">
        <w:rPr>
          <w:rFonts w:ascii="Traditional Arabic" w:eastAsia="Traditional Arabic" w:hAnsi="Traditional Arabic" w:cs="Traditional Arabic"/>
          <w:b/>
          <w:bCs/>
          <w:sz w:val="36"/>
          <w:szCs w:val="36"/>
          <w:rtl/>
        </w:rPr>
        <w:t>الإسراء</w:t>
      </w:r>
    </w:p>
    <w:p w:rsidR="00E606B4" w:rsidRPr="00624BA1" w:rsidRDefault="00E606B4" w:rsidP="00E606B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أصل الإسراء لغة السير ليلا يقال: أسرى يسري إسراء ويأتي لازما فيقال: سرى الرجل ويأتي متعديا فيقال: أسرى به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606B4" w:rsidRPr="00624BA1" w:rsidRDefault="00E606B4" w:rsidP="00E606B4">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الإسراء شرعا واصطلاحا فهو السفر </w:t>
      </w:r>
      <w:r w:rsidR="003940D0" w:rsidRPr="00624BA1">
        <w:rPr>
          <w:rFonts w:ascii="Traditional Arabic" w:eastAsia="Traditional Arabic" w:hAnsi="Traditional Arabic" w:cs="Traditional Arabic"/>
          <w:sz w:val="36"/>
          <w:szCs w:val="36"/>
          <w:rtl/>
        </w:rPr>
        <w:t>برسول الله -صلى الله عليه وسلم-</w:t>
      </w:r>
      <w:r w:rsidRPr="00624BA1">
        <w:rPr>
          <w:rFonts w:ascii="Traditional Arabic" w:eastAsia="Traditional Arabic" w:hAnsi="Traditional Arabic" w:cs="Traditional Arabic"/>
          <w:sz w:val="36"/>
          <w:szCs w:val="36"/>
          <w:rtl/>
        </w:rPr>
        <w:t>من مكة إلى بيت المقدس ليلا على البراق، والبراق دابة دون البغل وفوق الحمار أبيض طويل</w:t>
      </w:r>
      <w:r w:rsidRPr="00624BA1">
        <w:rPr>
          <w:rFonts w:ascii="Traditional Arabic" w:eastAsia="Traditional Arabic" w:hAnsi="Traditional Arabic" w:cs="Traditional Arabic"/>
          <w:sz w:val="36"/>
          <w:szCs w:val="36"/>
        </w:rPr>
        <w:t>.</w:t>
      </w:r>
    </w:p>
    <w:p w:rsidR="00E606B4" w:rsidRPr="00624BA1" w:rsidRDefault="00E606B4" w:rsidP="00E606B4">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والعلاقة بين المعنى اللغوي والاصطلاحي أنهما يشتركان في السير ليلا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المعنى اللغوي والاصطلاحي كلاهما فيه السير ليلا فكل من المعنيين فيه السير في الليل، لكن المعنى اللغوي أوسع، ثم يأتي المعنى الاصطلاحي بقيود وشروط زائدة على المعنى اللغوي وهو كونه سفرا و</w:t>
      </w:r>
      <w:r w:rsidR="003E24DC" w:rsidRPr="00624BA1">
        <w:rPr>
          <w:rFonts w:ascii="Traditional Arabic" w:eastAsia="Traditional Arabic" w:hAnsi="Traditional Arabic" w:cs="Traditional Arabic"/>
          <w:sz w:val="36"/>
          <w:szCs w:val="36"/>
          <w:rtl/>
        </w:rPr>
        <w:t>برسول الله -صلى الله عليه وسلم-</w:t>
      </w:r>
      <w:r w:rsidRPr="00624BA1">
        <w:rPr>
          <w:rFonts w:ascii="Traditional Arabic" w:eastAsia="Traditional Arabic" w:hAnsi="Traditional Arabic" w:cs="Traditional Arabic"/>
          <w:sz w:val="36"/>
          <w:szCs w:val="36"/>
          <w:rtl/>
        </w:rPr>
        <w:t>وعلى البراق ومن مكة إلى بيت المقدس</w:t>
      </w:r>
      <w:r w:rsidRPr="00624BA1">
        <w:rPr>
          <w:rFonts w:ascii="Traditional Arabic" w:eastAsia="Traditional Arabic" w:hAnsi="Traditional Arabic" w:cs="Traditional Arabic"/>
          <w:sz w:val="36"/>
          <w:szCs w:val="36"/>
        </w:rPr>
        <w:t>.</w:t>
      </w:r>
    </w:p>
    <w:p w:rsidR="00E606B4" w:rsidRPr="00624BA1" w:rsidRDefault="00E606B4" w:rsidP="00E606B4">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معنى المعراج</w:t>
      </w:r>
    </w:p>
    <w:p w:rsidR="003E24DC" w:rsidRPr="00624BA1" w:rsidRDefault="00E606B4" w:rsidP="003E24D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أما المعراج لغة فهو على وزن مفعال مشتق من العروج وهي آلة العروج التي يعرج فيها ويصعد، يشمل السلم ويشتمل الدرجة والمعراج شرعا واصطلاحا هو العروج </w:t>
      </w:r>
      <w:r w:rsidR="003E24DC" w:rsidRPr="00624BA1">
        <w:rPr>
          <w:rFonts w:ascii="Traditional Arabic" w:eastAsia="Traditional Arabic" w:hAnsi="Traditional Arabic" w:cs="Traditional Arabic"/>
          <w:sz w:val="36"/>
          <w:szCs w:val="36"/>
          <w:rtl/>
        </w:rPr>
        <w:t>برسول الله-صلى الله عليه وسلم-ليلا من بيت المقدس إلى السماء</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 xml:space="preserve">والعلاقة بين المعنى اللغوي والاصطلاحي في المعراج يشتركان في أن كلا منهما صعود وعروج من أسفل إلى أعلى، فالعروج لغة الصعود من أسفل إلى أعلى، والعروج شرعا </w:t>
      </w:r>
      <w:r w:rsidR="003E24DC" w:rsidRPr="00624BA1">
        <w:rPr>
          <w:rFonts w:ascii="Traditional Arabic" w:eastAsia="Traditional Arabic" w:hAnsi="Traditional Arabic" w:cs="Traditional Arabic"/>
          <w:sz w:val="36"/>
          <w:szCs w:val="36"/>
          <w:rtl/>
        </w:rPr>
        <w:t>العروج برسول الله</w:t>
      </w:r>
      <w:r w:rsidRPr="00624BA1">
        <w:rPr>
          <w:rFonts w:ascii="Traditional Arabic" w:eastAsia="Traditional Arabic" w:hAnsi="Traditional Arabic" w:cs="Traditional Arabic"/>
          <w:sz w:val="36"/>
          <w:szCs w:val="36"/>
          <w:rtl/>
        </w:rPr>
        <w:t>-صلى الله عليه وسلم</w:t>
      </w:r>
      <w:r w:rsidR="003E24DC" w:rsidRPr="00624BA1">
        <w:rPr>
          <w:rFonts w:ascii="Traditional Arabic" w:eastAsia="Traditional Arabic" w:hAnsi="Traditional Arabic" w:cs="Traditional Arabic"/>
          <w:sz w:val="36"/>
          <w:szCs w:val="36"/>
          <w:rtl/>
        </w:rPr>
        <w:t>-ليلا من بيت المقدس إلى السماء</w:t>
      </w:r>
      <w:r w:rsidRPr="00624BA1">
        <w:rPr>
          <w:rFonts w:ascii="Traditional Arabic" w:eastAsia="Traditional Arabic" w:hAnsi="Traditional Arabic" w:cs="Traditional Arabic"/>
          <w:sz w:val="36"/>
          <w:szCs w:val="36"/>
          <w:rtl/>
        </w:rPr>
        <w:t xml:space="preserve">، </w:t>
      </w:r>
    </w:p>
    <w:p w:rsidR="00E606B4" w:rsidRPr="00624BA1" w:rsidRDefault="00E606B4" w:rsidP="003E24D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فالمعنى اللغوي والاصطلاحي يشتركان في أن كلا منهما فيه الصعود وعروج من أسفل إلى أعلى وهذا قدر مشترك، ثم يأتي المعنى الاصطلاحي بقيود وشروط زائدة على المعنى اللغوي وهو أن العروج من مكان خاص وإلى علو خاص من بيت المقدس إلى السماء، والمعنى اللغوي أوسع دائرة، فإذن عرفنا أن الإسراء هو الإسراء برسول الله -صلى الله عليه وسلم- ليلا من مكة إلى بيت المقدس على الدابة على البراق والبراق دابة فوق الحمار ودون البغل يعني: أكبر من الحمار وأقصر من البغل دابة بيضاء، والعروج هو صعود النبي -صلى الله عليه وسلم- من بيت المقدس إلى السماء</w:t>
      </w:r>
      <w:r w:rsidRPr="00624BA1">
        <w:rPr>
          <w:rFonts w:ascii="Traditional Arabic" w:eastAsia="Traditional Arabic" w:hAnsi="Traditional Arabic" w:cs="Traditional Arabic"/>
          <w:sz w:val="36"/>
          <w:szCs w:val="36"/>
        </w:rPr>
        <w:t>.</w:t>
      </w:r>
    </w:p>
    <w:p w:rsidR="0042617C" w:rsidRPr="00624BA1" w:rsidRDefault="0042617C" w:rsidP="0042617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ما وقع في الإسراء والمعراج معلوم ٌوثبتت به النصوص من إسراء النبي صلى الله عليه وسلم إلى بيت المقدس ثم عروجه من بيت المقدس إلى السماء، ثم صلى الله عليه وسلم بلغ إلى سدرة المنتهى وقد جاء بذلك النصوص، فالإسراء ورد في القرآن، </w:t>
      </w:r>
      <w:r w:rsidRPr="00624BA1">
        <w:rPr>
          <w:rFonts w:ascii="Traditional Arabic" w:eastAsia="Traditional Arabic" w:hAnsi="Traditional Arabic" w:cs="Traditional Arabic"/>
          <w:sz w:val="36"/>
          <w:szCs w:val="36"/>
          <w:rtl/>
        </w:rPr>
        <w:lastRenderedPageBreak/>
        <w:t xml:space="preserve">{سُبْحَانَ الَّذِي أَسْرَى بِعَبْدِهِ لَيْلًا مِنَ الْمَسْجِدِ الْحَرَامِ إِلَى الْمَسْجِدِ الأَقْصَى الَّذِي بَارَكْنَا حَوْلَهُ }[الإسراء:1]، فهذا أمر </w:t>
      </w:r>
      <w:r w:rsidRPr="00624BA1">
        <w:rPr>
          <w:rFonts w:ascii="Traditional Arabic" w:eastAsia="Traditional Arabic" w:hAnsi="Traditional Arabic" w:cs="Traditional Arabic" w:hint="cs"/>
          <w:sz w:val="36"/>
          <w:szCs w:val="36"/>
          <w:rtl/>
        </w:rPr>
        <w:t>ال</w:t>
      </w:r>
      <w:r w:rsidRPr="00624BA1">
        <w:rPr>
          <w:rFonts w:ascii="Traditional Arabic" w:eastAsia="Traditional Arabic" w:hAnsi="Traditional Arabic" w:cs="Traditional Arabic"/>
          <w:sz w:val="36"/>
          <w:szCs w:val="36"/>
          <w:rtl/>
        </w:rPr>
        <w:t>إسراء</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والمعراج جاءت به السنة، ومعلوم أن الله سبحانه وتعالى أكرم النبي صلى الله عليه وسلم بهذا وسلاه بهذا ولذلك الناس بعد أن أخبرهم النبي صلى الله عليه وسلم بهذا الأمر انقسموا إلى مؤمنٍ ومكذب.</w:t>
      </w:r>
    </w:p>
    <w:p w:rsidR="003E24DC" w:rsidRPr="00624BA1" w:rsidRDefault="0042617C" w:rsidP="00CC11E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وممن شهد له بالإيمان بذلك الصديق أبو بكر، ولذلك سمي الصديق؛ لأنه صدق النبي صلى الله عليه وسلم</w:t>
      </w:r>
      <w:r w:rsidR="003E24DC" w:rsidRPr="00624BA1">
        <w:rPr>
          <w:rFonts w:ascii="Traditional Arabic" w:eastAsia="Traditional Arabic" w:hAnsi="Traditional Arabic" w:cs="Traditional Arabic"/>
          <w:sz w:val="36"/>
          <w:szCs w:val="36"/>
          <w:rtl/>
        </w:rPr>
        <w:t xml:space="preserve"> فيما قال في ذلك الأمر</w:t>
      </w:r>
      <w:r w:rsidR="003E24DC" w:rsidRPr="00624BA1">
        <w:rPr>
          <w:rFonts w:ascii="Traditional Arabic" w:eastAsia="Traditional Arabic" w:hAnsi="Traditional Arabic" w:cs="Traditional Arabic" w:hint="cs"/>
          <w:sz w:val="36"/>
          <w:szCs w:val="36"/>
          <w:rtl/>
        </w:rPr>
        <w:t>.</w:t>
      </w:r>
    </w:p>
    <w:p w:rsidR="003E24DC" w:rsidRPr="00624BA1" w:rsidRDefault="003E24DC" w:rsidP="003E24D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العلماء لهم أقوال في الإسراء والمعراج هل أسري به-عليه الصلاة والسلام-وعرج به وهو نائم؟ هل أسري به بروحه أو بروحه وجسده؟ العلماء لهم أقوال أربعة في هذا أقوال العلماء في الإسراء والمعراج أربعة</w:t>
      </w:r>
      <w:r w:rsidRPr="00624BA1">
        <w:rPr>
          <w:rFonts w:ascii="Traditional Arabic" w:eastAsia="Traditional Arabic" w:hAnsi="Traditional Arabic" w:cs="Traditional Arabic"/>
          <w:sz w:val="36"/>
          <w:szCs w:val="36"/>
        </w:rPr>
        <w:t>:</w:t>
      </w:r>
    </w:p>
    <w:p w:rsidR="003E24DC" w:rsidRPr="00624BA1" w:rsidRDefault="003E24DC" w:rsidP="003E24D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القول الأول:</w:t>
      </w:r>
      <w:r w:rsidRPr="00624BA1">
        <w:rPr>
          <w:rFonts w:ascii="Traditional Arabic" w:eastAsia="Traditional Arabic" w:hAnsi="Traditional Arabic" w:cs="Traditional Arabic"/>
          <w:sz w:val="36"/>
          <w:szCs w:val="36"/>
          <w:rtl/>
        </w:rPr>
        <w:t xml:space="preserve"> أن الإسراء كان مناما أسري به -صلى الله عليه وسلم-وهو نائم وهذا أضعف</w:t>
      </w:r>
      <w:r w:rsidRPr="00624BA1">
        <w:rPr>
          <w:rFonts w:ascii="Traditional Arabic" w:eastAsia="Traditional Arabic" w:hAnsi="Traditional Arabic" w:cs="Traditional Arabic"/>
          <w:sz w:val="36"/>
          <w:szCs w:val="36"/>
        </w:rPr>
        <w:t>.</w:t>
      </w:r>
    </w:p>
    <w:p w:rsidR="003E24DC" w:rsidRPr="00624BA1" w:rsidRDefault="003E24DC" w:rsidP="003E24D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القول الثاني:</w:t>
      </w:r>
      <w:r w:rsidRPr="00624BA1">
        <w:rPr>
          <w:rFonts w:ascii="Traditional Arabic" w:eastAsia="Traditional Arabic" w:hAnsi="Traditional Arabic" w:cs="Traditional Arabic"/>
          <w:sz w:val="36"/>
          <w:szCs w:val="36"/>
          <w:rtl/>
        </w:rPr>
        <w:t xml:space="preserve"> أن الإسراء كان بروحه-صلى الله عليه وسلم-دون جسده وهذا نقله إسحاق عن عائشة-رضي الله عنها-ونقل عن معاوية ونقل عن الحسن البصري</w:t>
      </w:r>
      <w:r w:rsidRPr="00624BA1">
        <w:rPr>
          <w:rFonts w:ascii="Traditional Arabic" w:eastAsia="Traditional Arabic" w:hAnsi="Traditional Arabic" w:cs="Traditional Arabic"/>
          <w:sz w:val="36"/>
          <w:szCs w:val="36"/>
        </w:rPr>
        <w:t>.</w:t>
      </w:r>
    </w:p>
    <w:p w:rsidR="00A93A2B" w:rsidRPr="00624BA1" w:rsidRDefault="003E24DC" w:rsidP="003E24D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القول الثالث:</w:t>
      </w:r>
      <w:r w:rsidRPr="00624BA1">
        <w:rPr>
          <w:rFonts w:ascii="Traditional Arabic" w:eastAsia="Traditional Arabic" w:hAnsi="Traditional Arabic" w:cs="Traditional Arabic"/>
          <w:sz w:val="36"/>
          <w:szCs w:val="36"/>
          <w:rtl/>
        </w:rPr>
        <w:t xml:space="preserve"> أن الإسراء كان مرارا مرة منام</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ومرة يقظة وبعضهم قال: مرة قبل الوحي ومرة بعد الوحي وبعضهم قال: الإسراء ثلاث مرات مرة قبل الوحي ومرتين بعده وهذا يفعله ضعفاء الحديث كما سيأتي كلما اشتبه عليهم لفظ زادوا مرة يقولون: الإسراء كان مرة منام</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وكان مرة يقظة فتكون مرة منام كالتوطئة والتمهيد لليقظة كما حصل في الوحي، فإن النبي -صلى الله عليه وسلم- في الوحي أول ما ابتدأ به الرؤيا الصالحة فكان لا يرى رؤيا إلا وقعت مثل فلق الصبح ستة أشهر كان بدئ به الوحي من ربيع إلى رمضان ثم فاجأه الحق وجاء بعد ذلك جبريل وجاءه الوحي في رمضان قالوا: كما أن الوحي كان في المنام ثم في اليقظة فكذلك الإسراء والمعرج كان مرة مناما كتوطئة ثم كان يقظة</w:t>
      </w:r>
      <w:r w:rsidRPr="00624BA1">
        <w:rPr>
          <w:rFonts w:ascii="Traditional Arabic" w:eastAsia="Traditional Arabic" w:hAnsi="Traditional Arabic" w:cs="Traditional Arabic"/>
          <w:sz w:val="36"/>
          <w:szCs w:val="36"/>
        </w:rPr>
        <w:t>.</w:t>
      </w:r>
    </w:p>
    <w:p w:rsidR="00A93A2B" w:rsidRPr="00624BA1" w:rsidRDefault="003E24DC" w:rsidP="003E24D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lastRenderedPageBreak/>
        <w:t>القول الرابع:</w:t>
      </w:r>
      <w:r w:rsidRPr="00624BA1">
        <w:rPr>
          <w:rFonts w:ascii="Traditional Arabic" w:eastAsia="Traditional Arabic" w:hAnsi="Traditional Arabic" w:cs="Traditional Arabic"/>
          <w:sz w:val="36"/>
          <w:szCs w:val="36"/>
          <w:rtl/>
        </w:rPr>
        <w:t xml:space="preserve"> إن الإسراء كان بروحه وجسده مرة واحدة بعد الوحي يقظة لا مناما وهذا أرجح الأقوال وأصحها، وهذا هو الصواب أن الإسراء والمعراج وقعا في ليلة واحدة في اليقظة لا في النوم بروحه وجس</w:t>
      </w:r>
      <w:r w:rsidR="00A93A2B" w:rsidRPr="00624BA1">
        <w:rPr>
          <w:rFonts w:ascii="Traditional Arabic" w:eastAsia="Traditional Arabic" w:hAnsi="Traditional Arabic" w:cs="Traditional Arabic"/>
          <w:sz w:val="36"/>
          <w:szCs w:val="36"/>
          <w:rtl/>
        </w:rPr>
        <w:t>ده بجسد النبي-صلى الله عليه وسلم-</w:t>
      </w:r>
      <w:r w:rsidRPr="00624BA1">
        <w:rPr>
          <w:rFonts w:ascii="Traditional Arabic" w:eastAsia="Traditional Arabic" w:hAnsi="Traditional Arabic" w:cs="Traditional Arabic"/>
          <w:sz w:val="36"/>
          <w:szCs w:val="36"/>
          <w:rtl/>
        </w:rPr>
        <w:t>وروحه بعد البعثة، فالإسراء كانت بروحه وجسده يقظة لا مناما مرة واحدة في ليلة واحدة بعد البعثة وقبل الهجرة وإلى هذا ذهب جمهور العلماء والمحدثين والفقهاء والمتكلمين وتواردت على هذا القول ظاهر الأخبار الصحيحة، ولا ينبغي العدول عن ذلك وليس في العقل ما يحيل ذلك حتى يحتاج إلى تأويل</w:t>
      </w:r>
      <w:r w:rsidRPr="00624BA1">
        <w:rPr>
          <w:rFonts w:ascii="Traditional Arabic" w:eastAsia="Traditional Arabic" w:hAnsi="Traditional Arabic" w:cs="Traditional Arabic"/>
          <w:sz w:val="36"/>
          <w:szCs w:val="36"/>
        </w:rPr>
        <w:t>.</w:t>
      </w:r>
    </w:p>
    <w:p w:rsidR="00A93A2B" w:rsidRPr="00624BA1" w:rsidRDefault="003E24DC" w:rsidP="003E24D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الفرق بين القول الأول والثاني</w:t>
      </w:r>
      <w:r w:rsidRPr="00624BA1">
        <w:rPr>
          <w:rFonts w:ascii="Traditional Arabic" w:eastAsia="Traditional Arabic" w:hAnsi="Traditional Arabic" w:cs="Traditional Arabic"/>
          <w:sz w:val="36"/>
          <w:szCs w:val="36"/>
          <w:rtl/>
        </w:rPr>
        <w:t xml:space="preserve"> </w:t>
      </w:r>
    </w:p>
    <w:p w:rsidR="00A93A2B" w:rsidRPr="00624BA1" w:rsidRDefault="003E24DC" w:rsidP="006705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الفرق بين من قال: إن الإسراء كان مناما وبين من قال: إن الإسراء كان بروحه هو أن من قال: إن الإسراء كان منام</w:t>
      </w:r>
      <w:r w:rsidR="00A93A2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قال: إن</w:t>
      </w:r>
      <w:r w:rsidR="00A93A2B" w:rsidRPr="00624BA1">
        <w:rPr>
          <w:rFonts w:ascii="Traditional Arabic" w:eastAsia="Traditional Arabic" w:hAnsi="Traditional Arabic" w:cs="Traditional Arabic"/>
          <w:sz w:val="36"/>
          <w:szCs w:val="36"/>
          <w:rtl/>
        </w:rPr>
        <w:t xml:space="preserve"> رسول الله -صلى الله عليه وسلم-</w:t>
      </w:r>
      <w:r w:rsidRPr="00624BA1">
        <w:rPr>
          <w:rFonts w:ascii="Traditional Arabic" w:eastAsia="Traditional Arabic" w:hAnsi="Traditional Arabic" w:cs="Traditional Arabic"/>
          <w:sz w:val="36"/>
          <w:szCs w:val="36"/>
          <w:rtl/>
        </w:rPr>
        <w:t>رأى في نومه أمثال</w:t>
      </w:r>
      <w:r w:rsidR="00A93A2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 مضروبة للمعلوم في الصورة المحسوسة من قبيل الحلم فيرى كأنه قد عرج به إلى السماء وذهب به إلى </w:t>
      </w:r>
      <w:r w:rsidR="006705A6" w:rsidRPr="00624BA1">
        <w:rPr>
          <w:rFonts w:ascii="Traditional Arabic" w:eastAsia="Traditional Arabic" w:hAnsi="Traditional Arabic" w:cs="Traditional Arabic" w:hint="cs"/>
          <w:sz w:val="36"/>
          <w:szCs w:val="36"/>
          <w:rtl/>
        </w:rPr>
        <w:t>بيت المقدس</w:t>
      </w:r>
      <w:r w:rsidRPr="00624BA1">
        <w:rPr>
          <w:rFonts w:ascii="Traditional Arabic" w:eastAsia="Traditional Arabic" w:hAnsi="Traditional Arabic" w:cs="Traditional Arabic"/>
          <w:sz w:val="36"/>
          <w:szCs w:val="36"/>
          <w:rtl/>
        </w:rPr>
        <w:t xml:space="preserve"> وجسده باق وروحه أيضا لم تصعد ولم تذهب</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وإنما ملك الرؤيا </w:t>
      </w:r>
      <w:r w:rsidR="00A93A2B" w:rsidRPr="00624BA1">
        <w:rPr>
          <w:rFonts w:ascii="Traditional Arabic" w:eastAsia="Traditional Arabic" w:hAnsi="Traditional Arabic" w:cs="Traditional Arabic"/>
          <w:sz w:val="36"/>
          <w:szCs w:val="36"/>
          <w:rtl/>
        </w:rPr>
        <w:t xml:space="preserve">ضرب له الأمثال </w:t>
      </w:r>
      <w:r w:rsidR="006705A6" w:rsidRPr="00624BA1">
        <w:rPr>
          <w:rFonts w:ascii="Traditional Arabic" w:eastAsia="Traditional Arabic" w:hAnsi="Traditional Arabic" w:cs="Traditional Arabic" w:hint="cs"/>
          <w:sz w:val="36"/>
          <w:szCs w:val="36"/>
          <w:rtl/>
        </w:rPr>
        <w:t>و</w:t>
      </w:r>
      <w:r w:rsidR="00A93A2B" w:rsidRPr="00624BA1">
        <w:rPr>
          <w:rFonts w:ascii="Traditional Arabic" w:eastAsia="Traditional Arabic" w:hAnsi="Traditional Arabic" w:cs="Traditional Arabic"/>
          <w:sz w:val="36"/>
          <w:szCs w:val="36"/>
          <w:rtl/>
        </w:rPr>
        <w:t>هذا معنى الإسراء</w:t>
      </w:r>
      <w:r w:rsidR="00A93A2B" w:rsidRPr="00624BA1">
        <w:rPr>
          <w:rFonts w:ascii="Traditional Arabic" w:eastAsia="Traditional Arabic" w:hAnsi="Traditional Arabic" w:cs="Traditional Arabic" w:hint="cs"/>
          <w:sz w:val="36"/>
          <w:szCs w:val="36"/>
          <w:rtl/>
        </w:rPr>
        <w:t xml:space="preserve"> على حد قولهم.</w:t>
      </w:r>
    </w:p>
    <w:p w:rsidR="00A93A2B" w:rsidRPr="00624BA1" w:rsidRDefault="003E24DC" w:rsidP="00A93A2B">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ومن قال: إن الإسراء كان بروحه قال: إن الروح ذاتها أسري بها ففارقت الجسد ثم عادت إليه </w:t>
      </w:r>
      <w:r w:rsidR="006705A6"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قالوا: وهذا من خصائص ا</w:t>
      </w:r>
      <w:r w:rsidR="00A93A2B" w:rsidRPr="00624BA1">
        <w:rPr>
          <w:rFonts w:ascii="Traditional Arabic" w:eastAsia="Traditional Arabic" w:hAnsi="Traditional Arabic" w:cs="Traditional Arabic"/>
          <w:sz w:val="36"/>
          <w:szCs w:val="36"/>
          <w:rtl/>
        </w:rPr>
        <w:t>لنبي-صلى الله عليه وسلم-</w:t>
      </w:r>
      <w:r w:rsidR="006705A6" w:rsidRPr="00624BA1">
        <w:rPr>
          <w:rFonts w:ascii="Traditional Arabic" w:eastAsia="Traditional Arabic" w:hAnsi="Traditional Arabic" w:cs="Traditional Arabic"/>
          <w:sz w:val="36"/>
          <w:szCs w:val="36"/>
          <w:rtl/>
        </w:rPr>
        <w:t xml:space="preserve">إذ </w:t>
      </w:r>
      <w:r w:rsidR="006705A6"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 غيره لا تنال روح الصعود </w:t>
      </w:r>
      <w:r w:rsidR="00A93A2B" w:rsidRPr="00624BA1">
        <w:rPr>
          <w:rFonts w:ascii="Traditional Arabic" w:eastAsia="Traditional Arabic" w:hAnsi="Traditional Arabic" w:cs="Traditional Arabic"/>
          <w:sz w:val="36"/>
          <w:szCs w:val="36"/>
          <w:rtl/>
        </w:rPr>
        <w:t>الكامل إلى السماء إلا بعد الموت</w:t>
      </w:r>
      <w:r w:rsidR="00A93A2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A93A2B" w:rsidRPr="00624BA1" w:rsidRDefault="003E24DC" w:rsidP="006705A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والقدر مشترك بين القولين الذي اتفقوا فيه هو أن الجسد باق</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لكن من قال: إن الإسراء كان منام</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قال: الروح أيضا باقية والملك هو الذي ضرب له الأمثال، ومن قال: الإسراء كان بروحه قال الجسد باق والروح هي التي صعدت وأسري بها ثم رجعت</w:t>
      </w:r>
      <w:r w:rsidRPr="00624BA1">
        <w:rPr>
          <w:rFonts w:ascii="Traditional Arabic" w:eastAsia="Traditional Arabic" w:hAnsi="Traditional Arabic" w:cs="Traditional Arabic"/>
          <w:sz w:val="36"/>
          <w:szCs w:val="36"/>
        </w:rPr>
        <w:t>.</w:t>
      </w:r>
    </w:p>
    <w:p w:rsidR="00A93A2B" w:rsidRPr="00624BA1" w:rsidRDefault="003E24DC" w:rsidP="00A93A2B">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 xml:space="preserve">الأدلة </w:t>
      </w:r>
      <w:r w:rsidR="003940D0" w:rsidRPr="00624BA1">
        <w:rPr>
          <w:rFonts w:ascii="Traditional Arabic" w:eastAsia="Traditional Arabic" w:hAnsi="Traditional Arabic" w:cs="Traditional Arabic" w:hint="cs"/>
          <w:b/>
          <w:bCs/>
          <w:sz w:val="36"/>
          <w:szCs w:val="36"/>
          <w:rtl/>
        </w:rPr>
        <w:t xml:space="preserve">التي </w:t>
      </w:r>
      <w:r w:rsidRPr="00624BA1">
        <w:rPr>
          <w:rFonts w:ascii="Traditional Arabic" w:eastAsia="Traditional Arabic" w:hAnsi="Traditional Arabic" w:cs="Traditional Arabic"/>
          <w:b/>
          <w:bCs/>
          <w:sz w:val="36"/>
          <w:szCs w:val="36"/>
          <w:rtl/>
        </w:rPr>
        <w:t xml:space="preserve">استدل </w:t>
      </w:r>
      <w:r w:rsidR="003940D0" w:rsidRPr="00624BA1">
        <w:rPr>
          <w:rFonts w:ascii="Traditional Arabic" w:eastAsia="Traditional Arabic" w:hAnsi="Traditional Arabic" w:cs="Traditional Arabic" w:hint="cs"/>
          <w:b/>
          <w:bCs/>
          <w:sz w:val="36"/>
          <w:szCs w:val="36"/>
          <w:rtl/>
        </w:rPr>
        <w:t xml:space="preserve">بها </w:t>
      </w:r>
      <w:r w:rsidRPr="00624BA1">
        <w:rPr>
          <w:rFonts w:ascii="Traditional Arabic" w:eastAsia="Traditional Arabic" w:hAnsi="Traditional Arabic" w:cs="Traditional Arabic"/>
          <w:b/>
          <w:bCs/>
          <w:sz w:val="36"/>
          <w:szCs w:val="36"/>
          <w:rtl/>
        </w:rPr>
        <w:t>أهل القول الأول</w:t>
      </w:r>
      <w:r w:rsidR="00A93A2B"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sz w:val="36"/>
          <w:szCs w:val="36"/>
          <w:rtl/>
        </w:rPr>
        <w:t xml:space="preserve"> </w:t>
      </w:r>
    </w:p>
    <w:p w:rsidR="00A93A2B" w:rsidRPr="00624BA1" w:rsidRDefault="00A93A2B" w:rsidP="00A93A2B">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استدل </w:t>
      </w:r>
      <w:r w:rsidR="003E24DC" w:rsidRPr="00624BA1">
        <w:rPr>
          <w:rFonts w:ascii="Traditional Arabic" w:eastAsia="Traditional Arabic" w:hAnsi="Traditional Arabic" w:cs="Traditional Arabic"/>
          <w:sz w:val="36"/>
          <w:szCs w:val="36"/>
          <w:rtl/>
        </w:rPr>
        <w:t>القائلون بأن الإسراء كان مناما بدليل شرعي ودليل عقلي</w:t>
      </w:r>
      <w:r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w:t>
      </w:r>
    </w:p>
    <w:p w:rsidR="005F64B3" w:rsidRPr="00624BA1" w:rsidRDefault="006705A6" w:rsidP="005F64B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الدليل الأول:</w:t>
      </w:r>
      <w:r w:rsidRPr="00624BA1">
        <w:rPr>
          <w:rFonts w:ascii="Traditional Arabic" w:eastAsia="Traditional Arabic" w:hAnsi="Traditional Arabic" w:cs="Traditional Arabic" w:hint="cs"/>
          <w:sz w:val="36"/>
          <w:szCs w:val="36"/>
          <w:rtl/>
        </w:rPr>
        <w:t xml:space="preserve"> </w:t>
      </w:r>
      <w:r w:rsidR="00A93A2B" w:rsidRPr="00624BA1">
        <w:rPr>
          <w:rFonts w:ascii="Traditional Arabic" w:eastAsia="Traditional Arabic" w:hAnsi="Traditional Arabic" w:cs="Traditional Arabic" w:hint="cs"/>
          <w:sz w:val="36"/>
          <w:szCs w:val="36"/>
          <w:rtl/>
        </w:rPr>
        <w:t xml:space="preserve">أما </w:t>
      </w:r>
      <w:r w:rsidR="003E24DC" w:rsidRPr="00624BA1">
        <w:rPr>
          <w:rFonts w:ascii="Traditional Arabic" w:eastAsia="Traditional Arabic" w:hAnsi="Traditional Arabic" w:cs="Traditional Arabic"/>
          <w:sz w:val="36"/>
          <w:szCs w:val="36"/>
          <w:rtl/>
        </w:rPr>
        <w:t>الدليل الشرعي استدلوا بحديث الإسراء والمعراج الذي رواه شريك بن أبي نمر فإنه قال في بعض أ</w:t>
      </w:r>
      <w:r w:rsidR="00A93A2B" w:rsidRPr="00624BA1">
        <w:rPr>
          <w:rFonts w:ascii="Traditional Arabic" w:eastAsia="Traditional Arabic" w:hAnsi="Traditional Arabic" w:cs="Traditional Arabic"/>
          <w:sz w:val="36"/>
          <w:szCs w:val="36"/>
          <w:rtl/>
        </w:rPr>
        <w:t>لفاظ حديث شريك</w:t>
      </w:r>
      <w:r w:rsidR="003E24DC" w:rsidRPr="00624BA1">
        <w:rPr>
          <w:rFonts w:ascii="Traditional Arabic" w:eastAsia="Traditional Arabic" w:hAnsi="Traditional Arabic" w:cs="Traditional Arabic"/>
          <w:sz w:val="36"/>
          <w:szCs w:val="36"/>
          <w:rtl/>
        </w:rPr>
        <w:t xml:space="preserve"> لما ذكر الحديث الإسراء </w:t>
      </w:r>
      <w:r w:rsidR="00A93A2B" w:rsidRPr="00624BA1">
        <w:rPr>
          <w:rFonts w:ascii="Traditional Arabic" w:eastAsia="Traditional Arabic" w:hAnsi="Traditional Arabic" w:cs="Traditional Arabic" w:hint="cs"/>
          <w:sz w:val="36"/>
          <w:szCs w:val="36"/>
          <w:rtl/>
        </w:rPr>
        <w:t xml:space="preserve">أن </w:t>
      </w:r>
      <w:r w:rsidR="00A93A2B" w:rsidRPr="00624BA1">
        <w:rPr>
          <w:rFonts w:ascii="Traditional Arabic" w:eastAsia="Traditional Arabic" w:hAnsi="Traditional Arabic" w:cs="Traditional Arabic"/>
          <w:sz w:val="36"/>
          <w:szCs w:val="36"/>
          <w:rtl/>
        </w:rPr>
        <w:t>النبي-صلى الله عليه وسلم-</w:t>
      </w:r>
      <w:r w:rsidR="003E24DC" w:rsidRPr="00624BA1">
        <w:rPr>
          <w:rFonts w:ascii="Traditional Arabic" w:eastAsia="Traditional Arabic" w:hAnsi="Traditional Arabic" w:cs="Traditional Arabic"/>
          <w:sz w:val="36"/>
          <w:szCs w:val="36"/>
          <w:rtl/>
        </w:rPr>
        <w:t xml:space="preserve">قال: </w:t>
      </w:r>
      <w:r w:rsidR="00A93A2B"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ثم استيقظت وأنا في المسجد الحرام</w:t>
      </w:r>
      <w:r w:rsidR="00A93A2B"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قالوا: هذا دليل على الإسراء كان منام</w:t>
      </w:r>
      <w:r w:rsidR="005F64B3"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ا</w:t>
      </w:r>
      <w:r w:rsidR="005F64B3"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w:t>
      </w:r>
    </w:p>
    <w:p w:rsidR="005F64B3" w:rsidRPr="00624BA1" w:rsidRDefault="005F64B3" w:rsidP="006705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والصواب</w:t>
      </w:r>
      <w:r w:rsidRPr="00624BA1">
        <w:rPr>
          <w:rFonts w:ascii="Traditional Arabic" w:eastAsia="Traditional Arabic" w:hAnsi="Traditional Arabic" w:cs="Traditional Arabic"/>
          <w:b/>
          <w:bCs/>
          <w:sz w:val="36"/>
          <w:szCs w:val="36"/>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 xml:space="preserve">أن حفاظ الحديث قد غلَّطوا شريكًا في بعض ألفاظ حديث الإسراء هذا، وقد تفطن لهذه العلة الإمام مسلم-رحمه الله-فقال في صحيحه عقب ذكره لرواية شريك مختصرًا: </w:t>
      </w:r>
      <w:r w:rsidR="006705A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وقدم فيه شيئًا وأخر، وزاد ونقص</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45"/>
      </w:r>
      <w:r w:rsidRPr="00624BA1">
        <w:rPr>
          <w:rFonts w:ascii="Traditional Arabic" w:eastAsia="Traditional Arabic" w:hAnsi="Traditional Arabic" w:cs="Traditional Arabic"/>
          <w:sz w:val="36"/>
          <w:szCs w:val="36"/>
        </w:rPr>
        <w:t>.</w:t>
      </w:r>
      <w:r w:rsidR="006705A6" w:rsidRPr="00624BA1">
        <w:rPr>
          <w:rFonts w:ascii="Traditional Arabic" w:eastAsia="Traditional Arabic" w:hAnsi="Traditional Arabic" w:cs="Traditional Arabic"/>
          <w:sz w:val="36"/>
          <w:szCs w:val="36"/>
        </w:rPr>
        <w:t>"</w:t>
      </w:r>
    </w:p>
    <w:p w:rsidR="005F64B3" w:rsidRPr="00624BA1" w:rsidRDefault="005F64B3" w:rsidP="006705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ولهذا يقول الإمام النووي: </w:t>
      </w:r>
      <w:r w:rsidR="006705A6"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وقد جاء في رواية شريك في هذا الحديث في الكتاب أوهام أنكرها عليه العلماء، وقد نبه مسلم على ذلك بقوله: فقدم وأخر، وزاد ونقص منها</w:t>
      </w:r>
      <w:r w:rsidR="006705A6"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Pr>
        <w:footnoteReference w:id="1646"/>
      </w:r>
      <w:r w:rsidRPr="00624BA1">
        <w:rPr>
          <w:rFonts w:ascii="Traditional Arabic" w:eastAsia="Traditional Arabic" w:hAnsi="Traditional Arabic" w:cs="Traditional Arabic"/>
          <w:sz w:val="36"/>
          <w:szCs w:val="36"/>
        </w:rPr>
        <w:t>.</w:t>
      </w:r>
    </w:p>
    <w:p w:rsidR="005F64B3" w:rsidRPr="00624BA1" w:rsidRDefault="005F64B3" w:rsidP="00CC11EC">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ويقول الإمام ابن القيم (ت 751هـ): “وقد غلَّط الحفاظ شريكًا في ألفاظ من حديث الإسراء، ومسلم أورد المسند منه، ثم قال: (فقدم وأخر وزاد ونقص)، ولم يسرد الحديث، فأجاد رحمه الله</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47"/>
      </w:r>
      <w:r w:rsidR="00CC11EC">
        <w:rPr>
          <w:rFonts w:ascii="Traditional Arabic" w:eastAsia="Traditional Arabic" w:hAnsi="Traditional Arabic" w:cs="Traditional Arabic"/>
          <w:sz w:val="36"/>
          <w:szCs w:val="36"/>
        </w:rPr>
        <w:t>.</w:t>
      </w:r>
    </w:p>
    <w:p w:rsidR="00626A7C" w:rsidRPr="00624BA1" w:rsidRDefault="003E24DC" w:rsidP="006705A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الدليل الثاني</w:t>
      </w:r>
      <w:r w:rsidR="006705A6" w:rsidRPr="00624BA1">
        <w:rPr>
          <w:rFonts w:ascii="Traditional Arabic" w:eastAsia="Traditional Arabic" w:hAnsi="Traditional Arabic" w:cs="Traditional Arabic" w:hint="cs"/>
          <w:sz w:val="36"/>
          <w:szCs w:val="36"/>
          <w:rtl/>
        </w:rPr>
        <w:t>: الدليل العقلي</w:t>
      </w:r>
      <w:r w:rsidRPr="00624BA1">
        <w:rPr>
          <w:rFonts w:ascii="Traditional Arabic" w:eastAsia="Traditional Arabic" w:hAnsi="Traditional Arabic" w:cs="Traditional Arabic"/>
          <w:sz w:val="36"/>
          <w:szCs w:val="36"/>
          <w:rtl/>
        </w:rPr>
        <w:t xml:space="preserve"> للذين قالوا: إن الإسراء كان مناما: قالوا: إن الأجسام الأرضية من طبيعتها الثقل فلا يعقل أن تصعد إلى السماء وليست في الروحانيات كالملائكة فإنها خفيفة بخلاف الروح، فإن من طبيعتها الخفة</w:t>
      </w:r>
      <w:r w:rsidR="00626A7C"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626A7C" w:rsidRPr="00624BA1" w:rsidRDefault="003E24DC" w:rsidP="00A93A2B">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والجواب</w:t>
      </w:r>
      <w:r w:rsidR="006705A6"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sz w:val="36"/>
          <w:szCs w:val="36"/>
          <w:rtl/>
        </w:rPr>
        <w:t xml:space="preserve"> أن نقول هذا معارضة لمقصد العقل </w:t>
      </w:r>
      <w:r w:rsidR="00626A7C"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العقل لا يعارض النقل إذا صح النقل فلا يجوز لنا أن نعارضه الواجب التسليم والخضوع لكلام الله وكلام رسوله وأن نتلقاه بقبول وتسليم ولا نعارضه بعقولنا</w:t>
      </w:r>
      <w:r w:rsidRPr="00624BA1">
        <w:rPr>
          <w:rFonts w:ascii="Traditional Arabic" w:eastAsia="Traditional Arabic" w:hAnsi="Traditional Arabic" w:cs="Traditional Arabic"/>
          <w:sz w:val="36"/>
          <w:szCs w:val="36"/>
        </w:rPr>
        <w:t>.</w:t>
      </w:r>
    </w:p>
    <w:p w:rsidR="00E707C3" w:rsidRPr="00624BA1" w:rsidRDefault="00626A7C" w:rsidP="00BF6F1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وأيضا نقول لهم: لو</w:t>
      </w:r>
      <w:r w:rsidRPr="00624BA1">
        <w:rPr>
          <w:rFonts w:ascii="Traditional Arabic" w:eastAsia="Traditional Arabic" w:hAnsi="Traditional Arabic" w:cs="Traditional Arabic" w:hint="cs"/>
          <w:sz w:val="36"/>
          <w:szCs w:val="36"/>
          <w:rtl/>
        </w:rPr>
        <w:t xml:space="preserve"> </w:t>
      </w:r>
      <w:r w:rsidR="003E24DC" w:rsidRPr="00624BA1">
        <w:rPr>
          <w:rFonts w:ascii="Traditional Arabic" w:eastAsia="Traditional Arabic" w:hAnsi="Traditional Arabic" w:cs="Traditional Arabic"/>
          <w:sz w:val="36"/>
          <w:szCs w:val="36"/>
          <w:rtl/>
        </w:rPr>
        <w:t>لم يعقل صعود البشر أيضا نرد عليهم بدليل عقلي نقارع الحجة بالحجة لو لم يعقل صعود البشر لما صح المقابل له وهو نزول الملائكة الأرض، فأنتم تقولون: الأجسام الأرضية من طبيعتها الثقل فلا يعقل أن تصعد إلى السماء نقول لكم: الملائكة من طبيعتها العلو والخفة فلا يعقل أن تنزل إلى الأرض، فلو جاز استبعاد صعود البشر لجاز استبعاد نزول الملائكة، وذلك يؤدي إلى إنكار النبوة والوحي وهذا كفر، وبهذا يبطل قول الذين قالوا: إن ال</w:t>
      </w:r>
      <w:r w:rsidR="00E707C3" w:rsidRPr="00624BA1">
        <w:rPr>
          <w:rFonts w:ascii="Traditional Arabic" w:eastAsia="Traditional Arabic" w:hAnsi="Traditional Arabic" w:cs="Traditional Arabic"/>
          <w:sz w:val="36"/>
          <w:szCs w:val="36"/>
          <w:rtl/>
        </w:rPr>
        <w:t xml:space="preserve">إسراء </w:t>
      </w:r>
      <w:r w:rsidR="00BF6F1E" w:rsidRPr="00624BA1">
        <w:rPr>
          <w:rFonts w:ascii="Traditional Arabic" w:eastAsia="Traditional Arabic" w:hAnsi="Traditional Arabic" w:cs="Traditional Arabic" w:hint="cs"/>
          <w:sz w:val="36"/>
          <w:szCs w:val="36"/>
          <w:rtl/>
        </w:rPr>
        <w:t>وقع منامًا للنبي</w:t>
      </w:r>
      <w:r w:rsidR="00E707C3" w:rsidRPr="00624BA1">
        <w:rPr>
          <w:rFonts w:ascii="Traditional Arabic" w:eastAsia="Traditional Arabic" w:hAnsi="Traditional Arabic" w:cs="Traditional Arabic"/>
          <w:sz w:val="36"/>
          <w:szCs w:val="36"/>
          <w:rtl/>
        </w:rPr>
        <w:t xml:space="preserve"> -عليه الصلاة والسلا</w:t>
      </w:r>
      <w:r w:rsidR="00E707C3" w:rsidRPr="00624BA1">
        <w:rPr>
          <w:rFonts w:ascii="Traditional Arabic" w:eastAsia="Traditional Arabic" w:hAnsi="Traditional Arabic" w:cs="Traditional Arabic" w:hint="cs"/>
          <w:sz w:val="36"/>
          <w:szCs w:val="36"/>
          <w:rtl/>
        </w:rPr>
        <w:t>م</w:t>
      </w:r>
      <w:r w:rsidR="00E707C3" w:rsidRPr="00624BA1">
        <w:rPr>
          <w:rFonts w:ascii="Traditional Arabic" w:eastAsia="Traditional Arabic" w:hAnsi="Traditional Arabic" w:cs="Traditional Arabic"/>
          <w:sz w:val="36"/>
          <w:szCs w:val="36"/>
        </w:rPr>
        <w:t>-</w:t>
      </w:r>
      <w:r w:rsidR="00BF6F1E" w:rsidRPr="00624BA1">
        <w:rPr>
          <w:rFonts w:ascii="Traditional Arabic" w:eastAsia="Traditional Arabic" w:hAnsi="Traditional Arabic" w:cs="Traditional Arabic" w:hint="cs"/>
          <w:sz w:val="36"/>
          <w:szCs w:val="36"/>
          <w:rtl/>
        </w:rPr>
        <w:t>.</w:t>
      </w:r>
    </w:p>
    <w:p w:rsidR="00BF6F1E" w:rsidRPr="00624BA1" w:rsidRDefault="00BF6F1E" w:rsidP="00BF6F1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وأما الذين قالوا إن الإسراء وقع للروح فقط فمما استدلوا به</w:t>
      </w:r>
    </w:p>
    <w:p w:rsidR="00BF6F1E" w:rsidRPr="00624BA1" w:rsidRDefault="00BF6F1E" w:rsidP="00BF6F1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ف</w:t>
      </w:r>
      <w:r w:rsidR="003E24DC" w:rsidRPr="00624BA1">
        <w:rPr>
          <w:rFonts w:ascii="Traditional Arabic" w:eastAsia="Traditional Arabic" w:hAnsi="Traditional Arabic" w:cs="Traditional Arabic"/>
          <w:b/>
          <w:bCs/>
          <w:sz w:val="36"/>
          <w:szCs w:val="36"/>
          <w:rtl/>
        </w:rPr>
        <w:t>دليلهم</w:t>
      </w:r>
      <w:r w:rsidRPr="00624BA1">
        <w:rPr>
          <w:rFonts w:ascii="Traditional Arabic" w:eastAsia="Traditional Arabic" w:hAnsi="Traditional Arabic" w:cs="Traditional Arabic" w:hint="cs"/>
          <w:b/>
          <w:bCs/>
          <w:sz w:val="36"/>
          <w:szCs w:val="36"/>
          <w:rtl/>
        </w:rPr>
        <w:t>:</w:t>
      </w:r>
      <w:r w:rsidR="003E24DC" w:rsidRPr="00624BA1">
        <w:rPr>
          <w:rFonts w:ascii="Traditional Arabic" w:eastAsia="Traditional Arabic" w:hAnsi="Traditional Arabic" w:cs="Traditional Arabic"/>
          <w:sz w:val="36"/>
          <w:szCs w:val="36"/>
          <w:rtl/>
        </w:rPr>
        <w:t xml:space="preserve"> الدليل العقلي الذي استدل به أهل القول الأول قالوا: أن الأجسام الأرضية من طبيعتها الثقل فلا يعقل أن تصعد إلى السماء بخلاف الروح فإن من طبيعتها الخفة فلا مانع من العروج بها</w:t>
      </w:r>
      <w:r w:rsidRPr="00624BA1">
        <w:rPr>
          <w:rFonts w:ascii="Traditional Arabic" w:eastAsia="Traditional Arabic" w:hAnsi="Traditional Arabic" w:cs="Traditional Arabic"/>
          <w:sz w:val="36"/>
          <w:szCs w:val="36"/>
        </w:rPr>
        <w:t>.</w:t>
      </w:r>
    </w:p>
    <w:p w:rsidR="00BF6F1E" w:rsidRPr="00624BA1" w:rsidRDefault="00E670E5" w:rsidP="00E670E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والجواب</w:t>
      </w:r>
      <w:r w:rsidR="00BF6F1E"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sz w:val="36"/>
          <w:szCs w:val="36"/>
          <w:rtl/>
        </w:rPr>
        <w:t xml:space="preserve"> أن نقول: هذا معارضة </w:t>
      </w:r>
      <w:r w:rsidRPr="00624BA1">
        <w:rPr>
          <w:rFonts w:ascii="Traditional Arabic" w:eastAsia="Traditional Arabic" w:hAnsi="Traditional Arabic" w:cs="Traditional Arabic" w:hint="cs"/>
          <w:sz w:val="36"/>
          <w:szCs w:val="36"/>
          <w:rtl/>
        </w:rPr>
        <w:t>ا</w:t>
      </w:r>
      <w:r w:rsidR="003E24DC" w:rsidRPr="00624BA1">
        <w:rPr>
          <w:rFonts w:ascii="Traditional Arabic" w:eastAsia="Traditional Arabic" w:hAnsi="Traditional Arabic" w:cs="Traditional Arabic"/>
          <w:sz w:val="36"/>
          <w:szCs w:val="36"/>
          <w:rtl/>
        </w:rPr>
        <w:t>لنصوص بالعقل والعقل لا يعارض النصوص، والواجب التسليم لله ولرسوله</w:t>
      </w:r>
      <w:r w:rsidR="00BF6F1E"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ثم أيضا لو جاز استبعاد صعود البشر لجاز استبعاد نزول الملائكة</w:t>
      </w:r>
      <w:r w:rsidR="00BF6F1E"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وذلك يؤدي إلى إنكار النبوة وهذا كفر، ويرد على هذا القول أيضا بقول الله سبحانه</w:t>
      </w:r>
      <w:r w:rsidR="003E24DC"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003E24DC" w:rsidRPr="00624BA1">
        <w:rPr>
          <w:rFonts w:ascii="Traditional Arabic" w:eastAsia="Traditional Arabic" w:hAnsi="Traditional Arabic" w:cs="Traditional Arabic"/>
          <w:sz w:val="36"/>
          <w:szCs w:val="36"/>
          <w:rtl/>
        </w:rPr>
        <w:t>سُبْحَانَ الَّذِي أَسْرَى بِعَبْدِهِ لَيْلًا</w:t>
      </w:r>
      <w:r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والعبد يطلق على الروح والجسد</w:t>
      </w:r>
      <w:r w:rsidR="00BF6F1E"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w:t>
      </w:r>
    </w:p>
    <w:p w:rsidR="00BF6F1E" w:rsidRPr="00624BA1" w:rsidRDefault="003E24DC" w:rsidP="00E670E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وأيضا من أدلتهم استدلوا بها </w:t>
      </w:r>
      <w:r w:rsidR="00BF6F1E" w:rsidRPr="00624BA1">
        <w:rPr>
          <w:rFonts w:ascii="Traditional Arabic" w:eastAsia="Traditional Arabic" w:hAnsi="Traditional Arabic" w:cs="Traditional Arabic" w:hint="cs"/>
          <w:sz w:val="36"/>
          <w:szCs w:val="36"/>
          <w:rtl/>
        </w:rPr>
        <w:t xml:space="preserve">أنهم </w:t>
      </w:r>
      <w:r w:rsidRPr="00624BA1">
        <w:rPr>
          <w:rFonts w:ascii="Traditional Arabic" w:eastAsia="Traditional Arabic" w:hAnsi="Traditional Arabic" w:cs="Traditional Arabic"/>
          <w:sz w:val="36"/>
          <w:szCs w:val="36"/>
          <w:rtl/>
        </w:rPr>
        <w:t>استدلوا بقول عائشة -رضي الله عنها</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ما فقد جسد</w:t>
      </w:r>
      <w:r w:rsidR="00BF6F1E" w:rsidRPr="00624BA1">
        <w:rPr>
          <w:rFonts w:ascii="Traditional Arabic" w:eastAsia="Traditional Arabic" w:hAnsi="Traditional Arabic" w:cs="Traditional Arabic"/>
          <w:sz w:val="36"/>
          <w:szCs w:val="36"/>
          <w:rtl/>
        </w:rPr>
        <w:t xml:space="preserve"> رسول الله-صلى الله عليه وسلم-</w:t>
      </w:r>
      <w:r w:rsidRPr="00624BA1">
        <w:rPr>
          <w:rFonts w:ascii="Traditional Arabic" w:eastAsia="Traditional Arabic" w:hAnsi="Traditional Arabic" w:cs="Traditional Arabic"/>
          <w:sz w:val="36"/>
          <w:szCs w:val="36"/>
          <w:rtl/>
        </w:rPr>
        <w:t>ولكن أسري بروحه</w:t>
      </w:r>
      <w:r w:rsidR="00082E07">
        <w:rPr>
          <w:rFonts w:ascii="Traditional Arabic" w:eastAsia="Traditional Arabic" w:hAnsi="Traditional Arabic" w:cs="Traditional Arabic"/>
          <w:sz w:val="36"/>
          <w:szCs w:val="36"/>
          <w:rtl/>
        </w:rPr>
        <w:t>"</w:t>
      </w:r>
      <w:r w:rsidR="00CC11EC">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فلا ينكر ذلك من قولها، وهذا إن صح عن عائشة فهو اجتهاد منها لا تعارض به النصوص. </w:t>
      </w:r>
    </w:p>
    <w:p w:rsidR="00E670E5" w:rsidRPr="00624BA1" w:rsidRDefault="003E24DC" w:rsidP="00BF6F1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ويرد أيضا على من قال: إن الإسراء كان مناما أو الإسراء بالروح أنه لو كان الإسراء منام</w:t>
      </w:r>
      <w:r w:rsidR="00BF6F1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وأن جسد النبي -صلى الله عليه وسلم- وروحه باق في مكة، ولو كان الإسراء بروحه وجسده باق لما بادرت كفار قريش إلى تكذيب النبي -صلى الله عليه وسلم- ولا ما ارتدت جماعة ممن كان أسلم لأنه ثب</w:t>
      </w:r>
      <w:r w:rsidR="00E670E5" w:rsidRPr="00624BA1">
        <w:rPr>
          <w:rFonts w:ascii="Traditional Arabic" w:eastAsia="Traditional Arabic" w:hAnsi="Traditional Arabic" w:cs="Traditional Arabic"/>
          <w:sz w:val="36"/>
          <w:szCs w:val="36"/>
          <w:rtl/>
        </w:rPr>
        <w:t xml:space="preserve">ت أن النبي -صلى الله عليه </w:t>
      </w:r>
      <w:r w:rsidR="00E670E5" w:rsidRPr="00624BA1">
        <w:rPr>
          <w:rFonts w:ascii="Traditional Arabic" w:eastAsia="Traditional Arabic" w:hAnsi="Traditional Arabic" w:cs="Traditional Arabic"/>
          <w:sz w:val="36"/>
          <w:szCs w:val="36"/>
          <w:rtl/>
        </w:rPr>
        <w:lastRenderedPageBreak/>
        <w:t>وسلم-</w:t>
      </w:r>
      <w:r w:rsidRPr="00624BA1">
        <w:rPr>
          <w:rFonts w:ascii="Traditional Arabic" w:eastAsia="Traditional Arabic" w:hAnsi="Traditional Arabic" w:cs="Traditional Arabic"/>
          <w:sz w:val="36"/>
          <w:szCs w:val="36"/>
          <w:rtl/>
        </w:rPr>
        <w:t>بعد الإسراء والمعراج لما أخبر بذلك ارتدت جماعة بسبب ذلك، وقالوا: لا يمكن أن يصعد بروحه</w:t>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E670E5"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كيف يسافر إلى بيت المقدس مسافة شهر في ليلة واحدة ثم يصعد إلى السماوات وبين كل سماء إلى سماء مسافة خمسمائة عام ويرجع في ليلة واحدة استبعدوا هذا -والعياذ بالله- فارتدوا، ولو كان مناما</w:t>
      </w:r>
      <w:r w:rsidR="00E670E5" w:rsidRPr="00624BA1">
        <w:rPr>
          <w:rFonts w:ascii="Traditional Arabic" w:eastAsia="Traditional Arabic" w:hAnsi="Traditional Arabic" w:cs="Traditional Arabic"/>
          <w:sz w:val="36"/>
          <w:szCs w:val="36"/>
          <w:rtl/>
        </w:rPr>
        <w:t xml:space="preserve"> أو الإسراء كان مناما و كان </w:t>
      </w:r>
      <w:r w:rsidRPr="00624BA1">
        <w:rPr>
          <w:rFonts w:ascii="Traditional Arabic" w:eastAsia="Traditional Arabic" w:hAnsi="Traditional Arabic" w:cs="Traditional Arabic"/>
          <w:sz w:val="36"/>
          <w:szCs w:val="36"/>
          <w:rtl/>
        </w:rPr>
        <w:t xml:space="preserve">روحه وجسده باق لما أنكروه ولما بادروا؛ لأنهم يصدقون بالرؤية </w:t>
      </w:r>
      <w:r w:rsidR="00E670E5" w:rsidRPr="00624BA1">
        <w:rPr>
          <w:rFonts w:ascii="Traditional Arabic" w:eastAsia="Traditional Arabic" w:hAnsi="Traditional Arabic" w:cs="Traditional Arabic" w:hint="cs"/>
          <w:sz w:val="36"/>
          <w:szCs w:val="36"/>
          <w:rtl/>
        </w:rPr>
        <w:t>فلو كان</w:t>
      </w:r>
      <w:r w:rsidR="00E670E5" w:rsidRPr="00624BA1">
        <w:rPr>
          <w:rFonts w:ascii="Traditional Arabic" w:eastAsia="Traditional Arabic" w:hAnsi="Traditional Arabic" w:cs="Traditional Arabic"/>
          <w:sz w:val="36"/>
          <w:szCs w:val="36"/>
          <w:rtl/>
        </w:rPr>
        <w:t xml:space="preserve"> جسده باق عندهم </w:t>
      </w:r>
      <w:r w:rsidRPr="00624BA1">
        <w:rPr>
          <w:rFonts w:ascii="Traditional Arabic" w:eastAsia="Traditional Arabic" w:hAnsi="Traditional Arabic" w:cs="Traditional Arabic"/>
          <w:sz w:val="36"/>
          <w:szCs w:val="36"/>
          <w:rtl/>
        </w:rPr>
        <w:t xml:space="preserve">لما كان هناك كبير شيء في النوم والله -تعالى- قال: </w:t>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سُبْحَانَ الَّذِي أَسْرَى بِعَبْدِهِ</w:t>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والتسبيح إنما يكون في الأمور العظام، وهذا يدل على أن الإسراء بروحه وجسده فإذن الصواب أن الإسراء بروحه وجسده</w:t>
      </w:r>
      <w:r w:rsidRPr="00624BA1">
        <w:rPr>
          <w:rFonts w:ascii="Traditional Arabic" w:eastAsia="Traditional Arabic" w:hAnsi="Traditional Arabic" w:cs="Traditional Arabic"/>
          <w:sz w:val="36"/>
          <w:szCs w:val="36"/>
        </w:rPr>
        <w:t>.</w:t>
      </w:r>
    </w:p>
    <w:p w:rsidR="00E77FAD" w:rsidRPr="00624BA1" w:rsidRDefault="003E24DC" w:rsidP="00E77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أما أهل القول الثالث الذين قالوا: كان الإسراء مرة مناما ومرة يقظة أو مرة قبل </w:t>
      </w:r>
      <w:r w:rsidR="00E670E5" w:rsidRPr="00624BA1">
        <w:rPr>
          <w:rFonts w:ascii="Traditional Arabic" w:eastAsia="Traditional Arabic" w:hAnsi="Traditional Arabic" w:cs="Traditional Arabic" w:hint="cs"/>
          <w:sz w:val="36"/>
          <w:szCs w:val="36"/>
          <w:rtl/>
        </w:rPr>
        <w:t>الوحي</w:t>
      </w:r>
      <w:r w:rsidRPr="00624BA1">
        <w:rPr>
          <w:rFonts w:ascii="Traditional Arabic" w:eastAsia="Traditional Arabic" w:hAnsi="Traditional Arabic" w:cs="Traditional Arabic"/>
          <w:sz w:val="36"/>
          <w:szCs w:val="36"/>
          <w:rtl/>
        </w:rPr>
        <w:t xml:space="preserve"> ومرة بعده</w:t>
      </w:r>
      <w:r w:rsidR="00E77FA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أو مرتين مرة قبل ومرة بعده</w:t>
      </w:r>
      <w:r w:rsidR="00E77FA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أو مرتين أو مرة قبل ومرتين بعده </w:t>
      </w:r>
      <w:r w:rsidRPr="00624BA1">
        <w:rPr>
          <w:rFonts w:ascii="Traditional Arabic" w:eastAsia="Traditional Arabic" w:hAnsi="Traditional Arabic" w:cs="Traditional Arabic"/>
          <w:b/>
          <w:bCs/>
          <w:sz w:val="36"/>
          <w:szCs w:val="36"/>
          <w:rtl/>
        </w:rPr>
        <w:t>دليلهم قالوا</w:t>
      </w:r>
      <w:r w:rsidRPr="00624BA1">
        <w:rPr>
          <w:rFonts w:ascii="Traditional Arabic" w:eastAsia="Traditional Arabic" w:hAnsi="Traditional Arabic" w:cs="Traditional Arabic"/>
          <w:sz w:val="36"/>
          <w:szCs w:val="36"/>
          <w:rtl/>
        </w:rPr>
        <w:t xml:space="preserve">: أرادوا أن يجمعوا بين حديث شريك وقوله حين ختم القصة: </w:t>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ثم استيقظت وأنا في المسجد الحرام</w:t>
      </w:r>
      <w:r w:rsidR="00E670E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وبين سائر </w:t>
      </w:r>
      <w:r w:rsidR="00E670E5" w:rsidRPr="00624BA1">
        <w:rPr>
          <w:rFonts w:ascii="Traditional Arabic" w:eastAsia="Traditional Arabic" w:hAnsi="Traditional Arabic" w:cs="Traditional Arabic" w:hint="cs"/>
          <w:sz w:val="36"/>
          <w:szCs w:val="36"/>
          <w:rtl/>
        </w:rPr>
        <w:t>روايات</w:t>
      </w:r>
      <w:r w:rsidRPr="00624BA1">
        <w:rPr>
          <w:rFonts w:ascii="Traditional Arabic" w:eastAsia="Traditional Arabic" w:hAnsi="Traditional Arabic" w:cs="Traditional Arabic"/>
          <w:sz w:val="36"/>
          <w:szCs w:val="36"/>
          <w:rtl/>
        </w:rPr>
        <w:t xml:space="preserve"> الحديث التي لم تذكر هذه الألفاظ فقالوا: إن الإسراء كان مرارا مرة مناما كما يفيده حديث شريك ومرة يقظة كما يفيد سائر الروايات، وبعضهم قال: مرة قبل الوحي ومرة بعده وبعضهم قال: ثلاث مرات مرة قبل الوحي ومرتين بعده جمعا بين الأدلة في زعمهم كلما اشتبه عليهم لفظ زادوا مرة للتوفيق بين الأدلة في نظرهم، وهذا يفعله ضعفاء الحديث</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 xml:space="preserve">والجواب عن شبهتهم أجاب عنها العلامة ابن القيم -رحمه الله- في زاد المعاد أجاب عنها بما ملخصه قال: بأنه ثبت في حديث الإسراء والمعراج أن الله فرض على نبينا محمد -صلى الله عليه وسلم- الصلاة في أول الأمر خمسين صلاة في اليوم والليلة، ثم جعل النبي -صلى الله عليه وسلم- يتردد بين ربه وبين موسى في السماء السادسة في كل مرة يأمره موسى -عليه الصلاة والسلام- بأن يسأل ربه التخفيف لأمته فيحط الله -تبارك وتعالى- عنه خمسا وعشرا حتى صارت إلى خمس صلوات ثم نادى مناد أمضيت فريضتي وخففت عن عبادي فلو كان الإسراء والمعراج مناما للزم </w:t>
      </w:r>
      <w:r w:rsidRPr="00624BA1">
        <w:rPr>
          <w:rFonts w:ascii="Traditional Arabic" w:eastAsia="Traditional Arabic" w:hAnsi="Traditional Arabic" w:cs="Traditional Arabic"/>
          <w:sz w:val="36"/>
          <w:szCs w:val="36"/>
          <w:rtl/>
        </w:rPr>
        <w:lastRenderedPageBreak/>
        <w:t>من ذلك أن يعيد الله فرضية الصلاة مرة ثانية خمسين ثم يحطها إلى خمس وهذا فاسد</w:t>
      </w:r>
      <w:r w:rsidRPr="00624BA1">
        <w:rPr>
          <w:rFonts w:ascii="Traditional Arabic" w:eastAsia="Traditional Arabic" w:hAnsi="Traditional Arabic" w:cs="Traditional Arabic"/>
          <w:sz w:val="36"/>
          <w:szCs w:val="36"/>
        </w:rPr>
        <w:t>.</w:t>
      </w:r>
      <w:r w:rsidR="00E77FAD"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وبهذا يبطل هذا القول</w:t>
      </w:r>
      <w:r w:rsidR="00E77FA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77FAD" w:rsidRPr="00624BA1" w:rsidRDefault="003E24DC" w:rsidP="00E77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أما أهل القول الرابع الذين قالوا:</w:t>
      </w:r>
      <w:r w:rsidRPr="00624BA1">
        <w:rPr>
          <w:rFonts w:ascii="Traditional Arabic" w:eastAsia="Traditional Arabic" w:hAnsi="Traditional Arabic" w:cs="Traditional Arabic"/>
          <w:sz w:val="36"/>
          <w:szCs w:val="36"/>
          <w:rtl/>
        </w:rPr>
        <w:t xml:space="preserve"> إن الإسراء مرة واحدة بجسده وروحه يقظة لا مناما في ليلة واحدة قبل البعثة قبل الوحي وبعد البعثة وقبل الهجرة، هذا القول تؤيده النصوص من الكتاب والسنة</w:t>
      </w:r>
      <w:r w:rsidR="00E77FA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77FAD" w:rsidRPr="00624BA1" w:rsidRDefault="00E77FAD" w:rsidP="00E77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3E24DC" w:rsidRPr="00624BA1">
        <w:rPr>
          <w:rFonts w:ascii="Traditional Arabic" w:eastAsia="Traditional Arabic" w:hAnsi="Traditional Arabic" w:cs="Traditional Arabic"/>
          <w:sz w:val="36"/>
          <w:szCs w:val="36"/>
          <w:rtl/>
        </w:rPr>
        <w:t xml:space="preserve">هذا هو الصواب أن الإسراء مرة واحدة لا مرارا بروحه وجسده لا مناما ولا بالروح فقط يقظة لا مناما في ليلة واحدة </w:t>
      </w:r>
      <w:r w:rsidRPr="00624BA1">
        <w:rPr>
          <w:rFonts w:ascii="Traditional Arabic" w:eastAsia="Traditional Arabic" w:hAnsi="Traditional Arabic" w:cs="Traditional Arabic" w:hint="cs"/>
          <w:sz w:val="36"/>
          <w:szCs w:val="36"/>
          <w:rtl/>
        </w:rPr>
        <w:t xml:space="preserve">هي </w:t>
      </w:r>
      <w:r w:rsidR="003E24DC" w:rsidRPr="00624BA1">
        <w:rPr>
          <w:rFonts w:ascii="Traditional Arabic" w:eastAsia="Traditional Arabic" w:hAnsi="Traditional Arabic" w:cs="Traditional Arabic"/>
          <w:sz w:val="36"/>
          <w:szCs w:val="36"/>
          <w:rtl/>
        </w:rPr>
        <w:t>الإسراء والمعراج بعد البعثة وقبل الهجرة من أدلة هذا القول</w:t>
      </w:r>
      <w:r w:rsidRPr="00624BA1">
        <w:rPr>
          <w:rFonts w:ascii="Traditional Arabic" w:eastAsia="Traditional Arabic" w:hAnsi="Traditional Arabic" w:cs="Traditional Arabic" w:hint="cs"/>
          <w:sz w:val="36"/>
          <w:szCs w:val="36"/>
          <w:rtl/>
        </w:rPr>
        <w:t>:</w:t>
      </w:r>
    </w:p>
    <w:p w:rsidR="00E77FAD" w:rsidRPr="00624BA1" w:rsidRDefault="00E77FAD" w:rsidP="00E77FA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الدليل الأول:</w:t>
      </w:r>
      <w:r w:rsidRPr="00624BA1">
        <w:rPr>
          <w:rFonts w:ascii="Traditional Arabic" w:eastAsia="Traditional Arabic" w:hAnsi="Traditional Arabic" w:cs="Traditional Arabic"/>
          <w:sz w:val="36"/>
          <w:szCs w:val="36"/>
          <w:rtl/>
        </w:rPr>
        <w:t xml:space="preserve"> قول الله-</w:t>
      </w:r>
      <w:r w:rsidRPr="00624BA1">
        <w:rPr>
          <w:rFonts w:ascii="Traditional Arabic" w:eastAsia="Traditional Arabic" w:hAnsi="Traditional Arabic" w:cs="Traditional Arabic" w:hint="cs"/>
          <w:sz w:val="36"/>
          <w:szCs w:val="36"/>
          <w:rtl/>
        </w:rPr>
        <w:t>تعالى-: (</w:t>
      </w:r>
      <w:r w:rsidR="003E24DC" w:rsidRPr="00624BA1">
        <w:rPr>
          <w:rFonts w:ascii="Traditional Arabic" w:eastAsia="Traditional Arabic" w:hAnsi="Traditional Arabic" w:cs="Traditional Arabic"/>
          <w:sz w:val="36"/>
          <w:szCs w:val="36"/>
          <w:rtl/>
        </w:rPr>
        <w:t>سُبْحَانَ الَّذِي أَسْرَى بِعَبْدِهِ لَيْلًا مِنَ الْمَسْجِدِ الْحَرَامِ إِلَى الْمَسْجِدِ الْأَقْصَى</w:t>
      </w:r>
      <w:r w:rsidRPr="00624BA1">
        <w:rPr>
          <w:rFonts w:ascii="Traditional Arabic" w:eastAsia="Traditional Arabic" w:hAnsi="Traditional Arabic" w:cs="Traditional Arabic" w:hint="cs"/>
          <w:sz w:val="36"/>
          <w:szCs w:val="36"/>
          <w:rtl/>
        </w:rPr>
        <w:t>)</w:t>
      </w:r>
      <w:r w:rsidR="003E24DC" w:rsidRPr="00624BA1">
        <w:rPr>
          <w:rFonts w:ascii="Traditional Arabic" w:eastAsia="Traditional Arabic" w:hAnsi="Traditional Arabic" w:cs="Traditional Arabic"/>
          <w:sz w:val="36"/>
          <w:szCs w:val="36"/>
          <w:rtl/>
        </w:rPr>
        <w:t xml:space="preserve"> ووجه الدلالة أن العبد إذا أطلق فهو عبارة عن مجموع الجسد والروح سُبْحَانَ الَّذِي أَسْرَى بِعَبْدِهِ العبد اسم للروح والجسد كما أن الإنسان اسم لمجموع الجسد والروح إذا أطلق وهذا يدل على أن الإسراء بروحه وجسده</w:t>
      </w:r>
      <w:r w:rsidR="003E24DC" w:rsidRPr="00624BA1">
        <w:rPr>
          <w:rFonts w:ascii="Traditional Arabic" w:eastAsia="Traditional Arabic" w:hAnsi="Traditional Arabic" w:cs="Traditional Arabic"/>
          <w:sz w:val="36"/>
          <w:szCs w:val="36"/>
        </w:rPr>
        <w:t>.</w:t>
      </w:r>
      <w:r w:rsidR="003E24DC" w:rsidRPr="00624BA1">
        <w:rPr>
          <w:rFonts w:ascii="Traditional Arabic" w:eastAsia="Traditional Arabic" w:hAnsi="Traditional Arabic" w:cs="Traditional Arabic"/>
          <w:sz w:val="36"/>
          <w:szCs w:val="36"/>
        </w:rPr>
        <w:br/>
      </w:r>
      <w:r w:rsidR="003E24DC" w:rsidRPr="00624BA1">
        <w:rPr>
          <w:rFonts w:ascii="Traditional Arabic" w:eastAsia="Traditional Arabic" w:hAnsi="Traditional Arabic" w:cs="Traditional Arabic"/>
          <w:sz w:val="36"/>
          <w:szCs w:val="36"/>
          <w:rtl/>
        </w:rPr>
        <w:t xml:space="preserve">ولهذا قال الطحاوي -رحمه الله-: وعرج بشخصه </w:t>
      </w:r>
      <w:r w:rsidRPr="00624BA1">
        <w:rPr>
          <w:rFonts w:ascii="Traditional Arabic" w:eastAsia="Traditional Arabic" w:hAnsi="Traditional Arabic" w:cs="Traditional Arabic" w:hint="cs"/>
          <w:sz w:val="36"/>
          <w:szCs w:val="36"/>
          <w:rtl/>
        </w:rPr>
        <w:t>و</w:t>
      </w:r>
      <w:r w:rsidR="003E24DC" w:rsidRPr="00624BA1">
        <w:rPr>
          <w:rFonts w:ascii="Traditional Arabic" w:eastAsia="Traditional Arabic" w:hAnsi="Traditional Arabic" w:cs="Traditional Arabic"/>
          <w:sz w:val="36"/>
          <w:szCs w:val="36"/>
          <w:rtl/>
        </w:rPr>
        <w:t>أسري بشخصه والشخص اسم للر</w:t>
      </w:r>
      <w:r w:rsidRPr="00624BA1">
        <w:rPr>
          <w:rFonts w:ascii="Traditional Arabic" w:eastAsia="Traditional Arabic" w:hAnsi="Traditional Arabic" w:cs="Traditional Arabic"/>
          <w:sz w:val="36"/>
          <w:szCs w:val="36"/>
          <w:rtl/>
        </w:rPr>
        <w:t>وح والجسد، فالطحاوي -رحمه الله-</w:t>
      </w:r>
      <w:r w:rsidR="003E24DC" w:rsidRPr="00624BA1">
        <w:rPr>
          <w:rFonts w:ascii="Traditional Arabic" w:eastAsia="Traditional Arabic" w:hAnsi="Traditional Arabic" w:cs="Traditional Arabic"/>
          <w:sz w:val="36"/>
          <w:szCs w:val="36"/>
          <w:rtl/>
        </w:rPr>
        <w:t>يثبت أن الإسر</w:t>
      </w:r>
      <w:r w:rsidRPr="00624BA1">
        <w:rPr>
          <w:rFonts w:ascii="Traditional Arabic" w:eastAsia="Traditional Arabic" w:hAnsi="Traditional Arabic" w:cs="Traditional Arabic"/>
          <w:sz w:val="36"/>
          <w:szCs w:val="36"/>
          <w:rtl/>
        </w:rPr>
        <w:t>اء بروحه وجسده كما عليه المحققو</w:t>
      </w:r>
      <w:r w:rsidRPr="00624BA1">
        <w:rPr>
          <w:rFonts w:ascii="Traditional Arabic" w:eastAsia="Traditional Arabic" w:hAnsi="Traditional Arabic" w:cs="Traditional Arabic" w:hint="cs"/>
          <w:sz w:val="36"/>
          <w:szCs w:val="36"/>
          <w:rtl/>
        </w:rPr>
        <w:t>ن.</w:t>
      </w:r>
      <w:r w:rsidRPr="00624BA1">
        <w:rPr>
          <w:rFonts w:ascii="Traditional Arabic" w:eastAsia="Traditional Arabic" w:hAnsi="Traditional Arabic" w:cs="Traditional Arabic"/>
          <w:sz w:val="36"/>
          <w:szCs w:val="36"/>
        </w:rPr>
        <w:t xml:space="preserve"> </w:t>
      </w:r>
    </w:p>
    <w:p w:rsidR="003E24DC" w:rsidRPr="00624BA1" w:rsidRDefault="003E24DC" w:rsidP="00E77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الدليل الثاني:</w:t>
      </w:r>
      <w:r w:rsidRPr="00624BA1">
        <w:rPr>
          <w:rFonts w:ascii="Traditional Arabic" w:eastAsia="Traditional Arabic" w:hAnsi="Traditional Arabic" w:cs="Traditional Arabic"/>
          <w:sz w:val="36"/>
          <w:szCs w:val="36"/>
          <w:rtl/>
        </w:rPr>
        <w:t xml:space="preserve"> ما ثبت في صحيح البخاري ومسلم -رحمهما الله- بروايات متعددة أنه أسري برسول الله -صلى الله عليه وسلم- وعرج بشخصه إلى السماء وأنه اجتمع بالأنبياء وصلى بهم إماما وأنه التقى بعدد من الأنبياء في كل سماء وأن الله فرض عليه الصلاة خمسين ثم خففها إلى خمس بواسطة تردده بين ربه وبين موسى وأنه رأى جبريل عند سدرة المنتهى على صورته التي خلق عليها، وكل هذه الروايات ظاهرها أنه أسري بروحه وجسده -عليه الصلاة والسلام</w:t>
      </w:r>
      <w:r w:rsidR="00E77FA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وبهذا يتبين أن الصواب أنه أسري بروحه وجسده عليه الصلاة والسلام وأنه لا بد لل</w:t>
      </w:r>
      <w:r w:rsidR="00E77FAD" w:rsidRPr="00624BA1">
        <w:rPr>
          <w:rFonts w:ascii="Traditional Arabic" w:eastAsia="Traditional Arabic" w:hAnsi="Traditional Arabic" w:cs="Traditional Arabic"/>
          <w:sz w:val="36"/>
          <w:szCs w:val="36"/>
          <w:rtl/>
        </w:rPr>
        <w:t>مسلم أن يؤمن بالإسراء والمعراج</w:t>
      </w:r>
      <w:r w:rsidR="00E77FAD" w:rsidRPr="00624BA1">
        <w:rPr>
          <w:rFonts w:ascii="Traditional Arabic" w:eastAsia="Traditional Arabic" w:hAnsi="Traditional Arabic" w:cs="Traditional Arabic" w:hint="cs"/>
          <w:sz w:val="36"/>
          <w:szCs w:val="36"/>
          <w:rtl/>
        </w:rPr>
        <w:t>.</w:t>
      </w:r>
    </w:p>
    <w:p w:rsidR="001F10FD" w:rsidRPr="00624BA1" w:rsidRDefault="0042617C" w:rsidP="001F10F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فنحن نؤمن بأن النبي صلى الله عليه وسلم عُرج به بجسده وروحه صلى الله عليه وسلم، وأن هذا العروج حقيقة وليس مناماً، ونؤمن بأنه شاهد هذا كله صلى الله عليه وسلم كما جاءت بذلك النصوص.</w:t>
      </w:r>
    </w:p>
    <w:p w:rsidR="00E77FAD" w:rsidRPr="00624BA1" w:rsidRDefault="00E77FAD" w:rsidP="001F10FD">
      <w:pPr>
        <w:spacing w:before="40"/>
        <w:ind w:left="1134" w:firstLine="454"/>
        <w:jc w:val="both"/>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وخلاصة القول:</w:t>
      </w:r>
    </w:p>
    <w:p w:rsidR="00E77FAD" w:rsidRPr="00624BA1" w:rsidRDefault="00E77FAD" w:rsidP="00E77FA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أنه </w:t>
      </w:r>
      <w:r w:rsidR="001F10FD" w:rsidRPr="00624BA1">
        <w:rPr>
          <w:rFonts w:ascii="Traditional Arabic" w:eastAsia="Traditional Arabic" w:hAnsi="Traditional Arabic" w:cs="Traditional Arabic"/>
          <w:sz w:val="36"/>
          <w:szCs w:val="36"/>
          <w:rtl/>
        </w:rPr>
        <w:t>لم يقع عند السلف خلاف قوي في أن الإسراء والمعراج كان يقظة، إنما الخلاف في الروح والجسد، وإن كان هناك ثلاثة أقوال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p>
    <w:p w:rsidR="001F10FD" w:rsidRPr="00624BA1" w:rsidRDefault="00E77FAD" w:rsidP="00E77FA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الأول:</w:t>
      </w:r>
      <w:r w:rsidRPr="00624BA1">
        <w:rPr>
          <w:rFonts w:ascii="Traditional Arabic" w:eastAsia="Traditional Arabic" w:hAnsi="Traditional Arabic" w:cs="Traditional Arabic" w:hint="cs"/>
          <w:sz w:val="36"/>
          <w:szCs w:val="36"/>
          <w:rtl/>
        </w:rPr>
        <w:t xml:space="preserve"> </w:t>
      </w:r>
      <w:r w:rsidR="001F10FD" w:rsidRPr="00624BA1">
        <w:rPr>
          <w:rFonts w:ascii="Traditional Arabic" w:eastAsia="Traditional Arabic" w:hAnsi="Traditional Arabic" w:cs="Traditional Arabic"/>
          <w:sz w:val="36"/>
          <w:szCs w:val="36"/>
          <w:rtl/>
        </w:rPr>
        <w:t>فهناك قول يقول: بأن المعراج كان بالروح فقط، وممن نسب إليه هذا القول</w:t>
      </w:r>
      <w:r w:rsidR="001F10FD" w:rsidRPr="00624BA1">
        <w:rPr>
          <w:rFonts w:ascii="Traditional Arabic" w:eastAsia="Traditional Arabic" w:hAnsi="Traditional Arabic" w:cs="Traditional Arabic"/>
          <w:sz w:val="36"/>
          <w:szCs w:val="36"/>
        </w:rPr>
        <w:t>: </w:t>
      </w:r>
      <w:r w:rsidR="001F10FD" w:rsidRPr="00624BA1">
        <w:rPr>
          <w:rFonts w:ascii="Traditional Arabic" w:eastAsia="Traditional Arabic" w:hAnsi="Traditional Arabic" w:cs="Traditional Arabic"/>
          <w:sz w:val="36"/>
          <w:szCs w:val="36"/>
          <w:rtl/>
        </w:rPr>
        <w:t>عائشة ومعاوية رضي الله عنهما، لكن يقولان بأنه يقظة هذا هو الظاهر من قولهم</w:t>
      </w:r>
      <w:r w:rsidR="001F10FD" w:rsidRPr="00624BA1">
        <w:rPr>
          <w:rFonts w:ascii="Traditional Arabic" w:eastAsia="Traditional Arabic" w:hAnsi="Traditional Arabic" w:cs="Traditional Arabic"/>
          <w:sz w:val="36"/>
          <w:szCs w:val="36"/>
        </w:rPr>
        <w:t>.</w:t>
      </w:r>
    </w:p>
    <w:p w:rsidR="001F10FD" w:rsidRPr="00624BA1" w:rsidRDefault="003940D0" w:rsidP="003940D0">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الثاني:</w:t>
      </w:r>
      <w:r w:rsidRPr="00624BA1">
        <w:rPr>
          <w:rFonts w:ascii="Traditional Arabic" w:eastAsia="Traditional Arabic" w:hAnsi="Traditional Arabic" w:cs="Traditional Arabic" w:hint="cs"/>
          <w:sz w:val="36"/>
          <w:szCs w:val="36"/>
          <w:rtl/>
        </w:rPr>
        <w:t xml:space="preserve"> </w:t>
      </w:r>
      <w:r w:rsidR="001F10FD" w:rsidRPr="00624BA1">
        <w:rPr>
          <w:rFonts w:ascii="Traditional Arabic" w:eastAsia="Traditional Arabic" w:hAnsi="Traditional Arabic" w:cs="Traditional Arabic"/>
          <w:sz w:val="36"/>
          <w:szCs w:val="36"/>
          <w:rtl/>
        </w:rPr>
        <w:t>وقال جمهور السلف قديماً وحديثاً وعليه أغلب الصحابة والتابعين وتابعيهم</w:t>
      </w:r>
      <w:r w:rsidRPr="00624BA1">
        <w:rPr>
          <w:rFonts w:ascii="Traditional Arabic" w:eastAsia="Traditional Arabic" w:hAnsi="Traditional Arabic" w:cs="Traditional Arabic" w:hint="cs"/>
          <w:sz w:val="36"/>
          <w:szCs w:val="36"/>
          <w:rtl/>
        </w:rPr>
        <w:t xml:space="preserve">: </w:t>
      </w:r>
      <w:r w:rsidR="001F10FD" w:rsidRPr="00624BA1">
        <w:rPr>
          <w:rFonts w:ascii="Traditional Arabic" w:eastAsia="Traditional Arabic" w:hAnsi="Traditional Arabic" w:cs="Traditional Arabic"/>
          <w:sz w:val="36"/>
          <w:szCs w:val="36"/>
          <w:rtl/>
        </w:rPr>
        <w:t>إن الإسراء والمعراج بالروح والجسد، وإن هذا هو معنى كونه معجزاً تحدى الله به المشركين، وصار آية من آيات الله عز وجل ومن خصائص النبي صلى الله عليه وسلم</w:t>
      </w:r>
      <w:r w:rsidR="001F10FD" w:rsidRPr="00624BA1">
        <w:rPr>
          <w:rFonts w:ascii="Traditional Arabic" w:eastAsia="Traditional Arabic" w:hAnsi="Traditional Arabic" w:cs="Traditional Arabic"/>
          <w:sz w:val="36"/>
          <w:szCs w:val="36"/>
        </w:rPr>
        <w:t>.</w:t>
      </w:r>
    </w:p>
    <w:p w:rsidR="003940D0" w:rsidRPr="00624BA1" w:rsidRDefault="001F10FD" w:rsidP="001F10F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وهناك أقوال أرادت أن تجمع بين هذه الأقوال </w:t>
      </w:r>
    </w:p>
    <w:p w:rsidR="001F10FD" w:rsidRPr="00624BA1" w:rsidRDefault="003940D0" w:rsidP="001F10F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القول الثالث:</w:t>
      </w:r>
      <w:r w:rsidRPr="00624BA1">
        <w:rPr>
          <w:rFonts w:ascii="Traditional Arabic" w:eastAsia="Traditional Arabic" w:hAnsi="Traditional Arabic" w:cs="Traditional Arabic" w:hint="cs"/>
          <w:sz w:val="36"/>
          <w:szCs w:val="36"/>
          <w:rtl/>
        </w:rPr>
        <w:t xml:space="preserve"> </w:t>
      </w:r>
      <w:r w:rsidR="001F10FD" w:rsidRPr="00624BA1">
        <w:rPr>
          <w:rFonts w:ascii="Traditional Arabic" w:eastAsia="Traditional Arabic" w:hAnsi="Traditional Arabic" w:cs="Traditional Arabic"/>
          <w:sz w:val="36"/>
          <w:szCs w:val="36"/>
          <w:rtl/>
        </w:rPr>
        <w:t>كالقول بأن الإسراء والمعراج حصلا أكثر من مرة، مرة بالروح والجسد ومرة بالروح فقط، ومرة يقظة ومرة مناماً إلى آخره</w:t>
      </w:r>
      <w:r w:rsidR="001F10FD" w:rsidRPr="00624BA1">
        <w:rPr>
          <w:rFonts w:ascii="Traditional Arabic" w:eastAsia="Traditional Arabic" w:hAnsi="Traditional Arabic" w:cs="Traditional Arabic"/>
          <w:sz w:val="36"/>
          <w:szCs w:val="36"/>
        </w:rPr>
        <w:t>.</w:t>
      </w:r>
    </w:p>
    <w:p w:rsidR="001F10FD" w:rsidRPr="00624BA1" w:rsidRDefault="003940D0" w:rsidP="001F10F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القول الرابع:</w:t>
      </w:r>
      <w:r w:rsidRPr="00624BA1">
        <w:rPr>
          <w:rFonts w:ascii="Traditional Arabic" w:eastAsia="Traditional Arabic" w:hAnsi="Traditional Arabic" w:cs="Traditional Arabic" w:hint="cs"/>
          <w:sz w:val="36"/>
          <w:szCs w:val="36"/>
          <w:rtl/>
        </w:rPr>
        <w:t xml:space="preserve"> </w:t>
      </w:r>
      <w:r w:rsidR="001F10FD" w:rsidRPr="00624BA1">
        <w:rPr>
          <w:rFonts w:ascii="Traditional Arabic" w:eastAsia="Traditional Arabic" w:hAnsi="Traditional Arabic" w:cs="Traditional Arabic"/>
          <w:sz w:val="36"/>
          <w:szCs w:val="36"/>
          <w:rtl/>
        </w:rPr>
        <w:t>ومنهم من قال</w:t>
      </w:r>
      <w:r w:rsidR="001F10FD" w:rsidRPr="00624BA1">
        <w:rPr>
          <w:rFonts w:ascii="Traditional Arabic" w:eastAsia="Traditional Arabic" w:hAnsi="Traditional Arabic" w:cs="Traditional Arabic"/>
          <w:sz w:val="36"/>
          <w:szCs w:val="36"/>
        </w:rPr>
        <w:t>: </w:t>
      </w:r>
      <w:r w:rsidR="001F10FD" w:rsidRPr="00624BA1">
        <w:rPr>
          <w:rFonts w:ascii="Traditional Arabic" w:eastAsia="Traditional Arabic" w:hAnsi="Traditional Arabic" w:cs="Traditional Arabic"/>
          <w:sz w:val="36"/>
          <w:szCs w:val="36"/>
          <w:rtl/>
        </w:rPr>
        <w:t>إن الإسراء كله منام، وهذا قول ضعيف لا يتماشى مع مقاصد الشرع في ذكر الإسراء والمعراج؛ لأنه لو كان مناماً لكان حلماً، والأحلام لا يتميز بها أحد، فلذلك شنع السلف على هذا القول</w:t>
      </w:r>
      <w:r w:rsidR="001F10FD" w:rsidRPr="00624BA1">
        <w:rPr>
          <w:rFonts w:ascii="Traditional Arabic" w:eastAsia="Traditional Arabic" w:hAnsi="Traditional Arabic" w:cs="Traditional Arabic"/>
          <w:sz w:val="36"/>
          <w:szCs w:val="36"/>
        </w:rPr>
        <w:t>.</w:t>
      </w:r>
    </w:p>
    <w:p w:rsidR="0042617C" w:rsidRDefault="0042617C" w:rsidP="00F0043C">
      <w:pPr>
        <w:spacing w:before="40"/>
        <w:ind w:left="1134" w:firstLine="454"/>
        <w:jc w:val="both"/>
        <w:rPr>
          <w:rFonts w:ascii="Traditional Arabic" w:eastAsia="Traditional Arabic" w:hAnsi="Traditional Arabic" w:cs="Traditional Arabic"/>
          <w:bCs/>
          <w:color w:val="C00000"/>
          <w:sz w:val="36"/>
          <w:szCs w:val="36"/>
          <w:rtl/>
        </w:rPr>
      </w:pPr>
    </w:p>
    <w:p w:rsidR="00CC11EC" w:rsidRDefault="00CC11EC" w:rsidP="00F0043C">
      <w:pPr>
        <w:spacing w:before="40"/>
        <w:ind w:left="1134" w:firstLine="454"/>
        <w:jc w:val="both"/>
        <w:rPr>
          <w:rFonts w:ascii="Traditional Arabic" w:eastAsia="Traditional Arabic" w:hAnsi="Traditional Arabic" w:cs="Traditional Arabic"/>
          <w:bCs/>
          <w:color w:val="C00000"/>
          <w:sz w:val="36"/>
          <w:szCs w:val="36"/>
          <w:rtl/>
        </w:rPr>
      </w:pPr>
    </w:p>
    <w:p w:rsidR="00CC11EC" w:rsidRPr="00624BA1" w:rsidRDefault="00CC11EC" w:rsidP="00F0043C">
      <w:pPr>
        <w:spacing w:before="40"/>
        <w:ind w:left="1134" w:firstLine="454"/>
        <w:jc w:val="both"/>
        <w:rPr>
          <w:rFonts w:ascii="Traditional Arabic" w:eastAsia="Traditional Arabic" w:hAnsi="Traditional Arabic" w:cs="Traditional Arabic"/>
          <w:bCs/>
          <w:color w:val="C00000"/>
          <w:sz w:val="36"/>
          <w:szCs w:val="36"/>
          <w:rtl/>
        </w:rPr>
      </w:pPr>
    </w:p>
    <w:p w:rsidR="0042617C" w:rsidRPr="00624BA1" w:rsidRDefault="0042617C" w:rsidP="0042617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42617C" w:rsidRPr="00624BA1" w:rsidRDefault="0042617C" w:rsidP="0042617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[69] </w:t>
      </w:r>
      <w:r w:rsidR="00AF208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أرواح الشهداء في قناديل تحت العرش تسرح في الجنة، وأرواح المؤمنين تحت العرش، وأرواح الكفار والفجار في برهوت، وهي في سجين</w:t>
      </w:r>
      <w:r w:rsidR="00AF208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42617C" w:rsidRPr="00624BA1" w:rsidRDefault="0042617C" w:rsidP="0042617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الشرح</w:t>
      </w:r>
    </w:p>
    <w:p w:rsidR="00AB4DE3" w:rsidRPr="00624BA1" w:rsidRDefault="00F0043C" w:rsidP="00024E1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معلوم أن الروح لها ثلاث تعلقات: </w:t>
      </w:r>
    </w:p>
    <w:p w:rsidR="00AB4DE3" w:rsidRPr="00624BA1" w:rsidRDefault="001B5E74" w:rsidP="00A5610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 xml:space="preserve">التعلق </w:t>
      </w:r>
      <w:r w:rsidR="00AB4DE3" w:rsidRPr="00624BA1">
        <w:rPr>
          <w:rFonts w:ascii="Traditional Arabic" w:eastAsia="Traditional Arabic" w:hAnsi="Traditional Arabic" w:cs="Traditional Arabic" w:hint="cs"/>
          <w:b/>
          <w:bCs/>
          <w:sz w:val="36"/>
          <w:szCs w:val="36"/>
          <w:rtl/>
        </w:rPr>
        <w:t>الأول:</w:t>
      </w:r>
      <w:r w:rsidR="00AB4DE3" w:rsidRPr="00624BA1">
        <w:rPr>
          <w:rFonts w:ascii="Traditional Arabic" w:eastAsia="Traditional Arabic" w:hAnsi="Traditional Arabic" w:cs="Traditional Arabic" w:hint="cs"/>
          <w:sz w:val="36"/>
          <w:szCs w:val="36"/>
          <w:rtl/>
        </w:rPr>
        <w:t xml:space="preserve"> </w:t>
      </w:r>
      <w:r w:rsidR="00AB4DE3" w:rsidRPr="00624BA1">
        <w:rPr>
          <w:rFonts w:ascii="Traditional Arabic" w:eastAsia="Traditional Arabic" w:hAnsi="Traditional Arabic" w:cs="Traditional Arabic"/>
          <w:sz w:val="36"/>
          <w:szCs w:val="36"/>
          <w:rtl/>
        </w:rPr>
        <w:t>في الحياة الدنيا</w:t>
      </w:r>
      <w:r w:rsidR="00A5610F"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r w:rsidR="00A5610F" w:rsidRPr="00624BA1">
        <w:rPr>
          <w:rFonts w:ascii="Traditional Arabic" w:eastAsia="Traditional Arabic" w:hAnsi="Traditional Arabic" w:cs="Traditional Arabic"/>
          <w:sz w:val="36"/>
          <w:szCs w:val="36"/>
          <w:rtl/>
        </w:rPr>
        <w:t>فالبدن هو الأصل في الحياة الدنيا؛ لذلك الأحكام معلقة بالبدن في الحياة الدنيا</w:t>
      </w:r>
      <w:r w:rsidR="00BB48C2" w:rsidRPr="00624BA1">
        <w:rPr>
          <w:rFonts w:ascii="Traditional Arabic" w:eastAsia="Traditional Arabic" w:hAnsi="Traditional Arabic" w:cs="Traditional Arabic" w:hint="cs"/>
          <w:sz w:val="36"/>
          <w:szCs w:val="36"/>
          <w:rtl/>
        </w:rPr>
        <w:t>، والروح تبع</w:t>
      </w:r>
      <w:r w:rsidR="00A5610F" w:rsidRPr="00624BA1">
        <w:rPr>
          <w:rFonts w:ascii="Traditional Arabic" w:eastAsia="Traditional Arabic" w:hAnsi="Traditional Arabic" w:cs="Traditional Arabic" w:hint="cs"/>
          <w:sz w:val="36"/>
          <w:szCs w:val="36"/>
          <w:rtl/>
        </w:rPr>
        <w:t>.</w:t>
      </w:r>
    </w:p>
    <w:p w:rsidR="00AB4DE3" w:rsidRPr="00624BA1" w:rsidRDefault="001B5E74" w:rsidP="00A5610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 xml:space="preserve">التعلق </w:t>
      </w:r>
      <w:r w:rsidR="00AB4DE3" w:rsidRPr="00624BA1">
        <w:rPr>
          <w:rFonts w:ascii="Traditional Arabic" w:eastAsia="Traditional Arabic" w:hAnsi="Traditional Arabic" w:cs="Traditional Arabic" w:hint="cs"/>
          <w:b/>
          <w:bCs/>
          <w:sz w:val="36"/>
          <w:szCs w:val="36"/>
          <w:rtl/>
        </w:rPr>
        <w:t>الثاني:</w:t>
      </w:r>
      <w:r w:rsidR="00AB4DE3" w:rsidRPr="00624BA1">
        <w:rPr>
          <w:rFonts w:ascii="Traditional Arabic" w:eastAsia="Traditional Arabic" w:hAnsi="Traditional Arabic" w:cs="Traditional Arabic" w:hint="cs"/>
          <w:sz w:val="36"/>
          <w:szCs w:val="36"/>
          <w:rtl/>
        </w:rPr>
        <w:t xml:space="preserve"> </w:t>
      </w:r>
      <w:r w:rsidR="00AB4DE3" w:rsidRPr="00624BA1">
        <w:rPr>
          <w:rFonts w:ascii="Traditional Arabic" w:eastAsia="Traditional Arabic" w:hAnsi="Traditional Arabic" w:cs="Traditional Arabic"/>
          <w:sz w:val="36"/>
          <w:szCs w:val="36"/>
          <w:rtl/>
        </w:rPr>
        <w:t>وفي البرزخ</w:t>
      </w:r>
      <w:r w:rsidR="00A5610F" w:rsidRPr="00624BA1">
        <w:rPr>
          <w:rFonts w:ascii="Traditional Arabic" w:eastAsia="Traditional Arabic" w:hAnsi="Traditional Arabic" w:cs="Traditional Arabic" w:hint="cs"/>
          <w:sz w:val="36"/>
          <w:szCs w:val="36"/>
          <w:rtl/>
        </w:rPr>
        <w:t>:</w:t>
      </w:r>
      <w:r w:rsidR="00A5610F" w:rsidRPr="00624BA1">
        <w:rPr>
          <w:rFonts w:ascii="Traditional Arabic" w:eastAsia="Traditional Arabic" w:hAnsi="Traditional Arabic" w:cs="Traditional Arabic"/>
          <w:sz w:val="36"/>
          <w:szCs w:val="36"/>
          <w:rtl/>
        </w:rPr>
        <w:t xml:space="preserve"> الأصل هو الروح والبدن تبع</w:t>
      </w:r>
    </w:p>
    <w:p w:rsidR="005F22F3" w:rsidRPr="00624BA1" w:rsidRDefault="001B5E74" w:rsidP="00A5610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 xml:space="preserve">التعلق </w:t>
      </w:r>
      <w:r w:rsidR="00AB4DE3" w:rsidRPr="00624BA1">
        <w:rPr>
          <w:rFonts w:ascii="Traditional Arabic" w:eastAsia="Traditional Arabic" w:hAnsi="Traditional Arabic" w:cs="Traditional Arabic" w:hint="cs"/>
          <w:b/>
          <w:bCs/>
          <w:sz w:val="36"/>
          <w:szCs w:val="36"/>
          <w:rtl/>
        </w:rPr>
        <w:t>الثالث:</w:t>
      </w:r>
      <w:r w:rsidR="00AB4DE3" w:rsidRPr="00624BA1">
        <w:rPr>
          <w:rFonts w:ascii="Traditional Arabic" w:eastAsia="Traditional Arabic" w:hAnsi="Traditional Arabic" w:cs="Traditional Arabic"/>
          <w:sz w:val="36"/>
          <w:szCs w:val="36"/>
          <w:rtl/>
        </w:rPr>
        <w:t xml:space="preserve"> ويوم القيامة</w:t>
      </w:r>
      <w:r w:rsidR="00A5610F"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r w:rsidR="00A5610F" w:rsidRPr="00624BA1">
        <w:rPr>
          <w:rFonts w:ascii="Traditional Arabic" w:eastAsia="Traditional Arabic" w:hAnsi="Traditional Arabic" w:cs="Traditional Arabic" w:hint="cs"/>
          <w:sz w:val="36"/>
          <w:szCs w:val="36"/>
          <w:rtl/>
        </w:rPr>
        <w:t>فالتعلق ب</w:t>
      </w:r>
      <w:r w:rsidR="00F0043C" w:rsidRPr="00624BA1">
        <w:rPr>
          <w:rFonts w:ascii="Traditional Arabic" w:eastAsia="Traditional Arabic" w:hAnsi="Traditional Arabic" w:cs="Traditional Arabic"/>
          <w:sz w:val="36"/>
          <w:szCs w:val="36"/>
          <w:rtl/>
        </w:rPr>
        <w:t>الروح والبدن معاً.</w:t>
      </w:r>
    </w:p>
    <w:p w:rsidR="005F22F3" w:rsidRPr="00624BA1" w:rsidRDefault="00F0043C" w:rsidP="00A5610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فلذلك الأحكام تكون على هذه الأحوال، </w:t>
      </w:r>
      <w:r w:rsidR="00A5610F"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في أمور البرزخ الأصل يكون فيه للروح، فنحن نعلم أن الروح تفارق البدن عند الموت</w:t>
      </w:r>
      <w:r w:rsidR="00A5610F" w:rsidRPr="00624BA1">
        <w:rPr>
          <w:rFonts w:ascii="Traditional Arabic" w:eastAsia="Traditional Arabic" w:hAnsi="Traditional Arabic" w:cs="Traditional Arabic" w:hint="cs"/>
          <w:sz w:val="36"/>
          <w:szCs w:val="36"/>
          <w:rtl/>
        </w:rPr>
        <w:t xml:space="preserve"> ف</w:t>
      </w:r>
      <w:r w:rsidRPr="00624BA1">
        <w:rPr>
          <w:rFonts w:ascii="Traditional Arabic" w:eastAsia="Traditional Arabic" w:hAnsi="Traditional Arabic" w:cs="Traditional Arabic"/>
          <w:sz w:val="36"/>
          <w:szCs w:val="36"/>
          <w:rtl/>
        </w:rPr>
        <w:t>إذا كانت روح مؤمنة أودعت في كفنٍ من أكفان الجنة ثم صُعد بها إلى السماء حتى تُفتح لها أبواب السماء، ثم يكون هناك موطنها من الجنة، إما في أجواف طيرٍ خضر أو في قناديل معلقة تحت العرش، أما إذا كانت روح خبيثة فإنها تُغلق عنها أبواب السماء.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إذا وضع الإنسان في قبره عند تلك اللحظة تعود إليه روحه، فيُسأل ثم بعد ذلك يكون للبدن نعيمه أو عذابه، ويكون للروح نعيمها أو عذابها، حتى إذا كان يوم القيامة وقع الأمر على الروح والبدن معاً إما نعيمٌ وإما عذاب.</w:t>
      </w:r>
    </w:p>
    <w:p w:rsidR="001B5E74" w:rsidRPr="00624BA1" w:rsidRDefault="001B5E74"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أرواح العباد في البرزخ متفاوتة في منازلها، وقد استقرأنا النصوص الواردة في ذلك فأفادتنا التقسيم التالي</w:t>
      </w:r>
      <w:r w:rsidRPr="00624BA1">
        <w:rPr>
          <w:rFonts w:ascii="Traditional Arabic" w:eastAsia="Traditional Arabic" w:hAnsi="Traditional Arabic" w:cs="Traditional Arabic"/>
          <w:sz w:val="36"/>
          <w:szCs w:val="36"/>
        </w:rPr>
        <w:t>:</w:t>
      </w:r>
    </w:p>
    <w:p w:rsidR="001B5E74" w:rsidRPr="00624BA1" w:rsidRDefault="001B5E74" w:rsidP="00024E1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lastRenderedPageBreak/>
        <w:t>أولاً:</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rtl/>
        </w:rPr>
        <w:t>أرواح الأنبياء</w:t>
      </w:r>
      <w:r w:rsidRPr="00624BA1">
        <w:rPr>
          <w:rFonts w:ascii="Traditional Arabic" w:eastAsia="Traditional Arabic" w:hAnsi="Traditional Arabic" w:cs="Traditional Arabic"/>
          <w:sz w:val="36"/>
          <w:szCs w:val="36"/>
          <w:rtl/>
        </w:rPr>
        <w:t>، وهذه تكون في خير المنازل في أعلى عليين، في الرفيق الأعلى، وقد سمعت السيدة عائشة الرسول صلى الله عليه وسلم في آخر لحظات حياته يقول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اللهمَّ الرفيق الأعلى</w:t>
      </w:r>
      <w:r w:rsidRPr="00624BA1">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r w:rsidR="00FE78D6" w:rsidRPr="00624BA1">
        <w:rPr>
          <w:rStyle w:val="a6"/>
          <w:rFonts w:ascii="Traditional Arabic" w:eastAsia="Traditional Arabic" w:hAnsi="Traditional Arabic" w:cs="Traditional Arabic"/>
          <w:sz w:val="36"/>
          <w:szCs w:val="36"/>
        </w:rPr>
        <w:footnoteReference w:id="1648"/>
      </w:r>
    </w:p>
    <w:p w:rsidR="001B5E74" w:rsidRPr="00624BA1" w:rsidRDefault="001B5E74" w:rsidP="001B5E7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الثاني:</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rtl/>
        </w:rPr>
        <w:t>أرواح الشهداء</w:t>
      </w:r>
      <w:r w:rsidRPr="00624BA1">
        <w:rPr>
          <w:rFonts w:ascii="Traditional Arabic" w:eastAsia="Traditional Arabic" w:hAnsi="Traditional Arabic" w:cs="Traditional Arabic"/>
          <w:sz w:val="36"/>
          <w:szCs w:val="36"/>
          <w:rtl/>
        </w:rPr>
        <w:t>، وهؤلاء أحياء عند ربهم يرزقون، قال تعالى</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وَلاَ تَحْسَبَنَّ الَّذِينَ قُتِلُواْ فِي سَبِيلِ اللّهِ أَمْوَاتًا بَلْ أَحْيَاء عِندَ رَبِّهِمْ يُرْزَقُونَ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آل عمران: 16</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وقد سأل مسروق عبد الله بن مسعود عن هذه الآية، فقال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إنا قد سألنا عن ذلك، فقال: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أرواحهم في أجواف طير خضر، لها قناديل معلقة بالعرش، تسرح من الجنة حيث شاءت، ثم تأوي إلى تلك القناديل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رواه مسلم في صحيحه</w:t>
      </w:r>
      <w:r w:rsidRPr="00624BA1">
        <w:rPr>
          <w:rStyle w:val="a6"/>
          <w:rFonts w:ascii="Traditional Arabic" w:eastAsia="Traditional Arabic" w:hAnsi="Traditional Arabic" w:cs="Traditional Arabic"/>
          <w:sz w:val="36"/>
          <w:szCs w:val="36"/>
          <w:rtl/>
        </w:rPr>
        <w:footnoteReference w:id="1649"/>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وهذه أرواح بعض الشهداء لا كل الشهداء، لأن منهم من تحبس روحه عن دخول الجنة لدين عليه، كما في المسند عن عبد الله بن جحش</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أن رجلاً جاء إلى النبي صلى الله عليه وسلم، فقال: يا رسول الله، مالي إن قتلت في سبيل الله؟ قال: الجنة، فلما ولّى، قال: إلا الدين، سارني به جبريل آنفاً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1F78DE">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650"/>
      </w:r>
      <w:r w:rsidRPr="00624BA1">
        <w:rPr>
          <w:rFonts w:ascii="Traditional Arabic" w:eastAsia="Traditional Arabic" w:hAnsi="Traditional Arabic" w:cs="Traditional Arabic"/>
          <w:sz w:val="36"/>
          <w:szCs w:val="36"/>
        </w:rPr>
        <w:t xml:space="preserve"> </w:t>
      </w:r>
    </w:p>
    <w:p w:rsidR="001B5E74" w:rsidRPr="00624BA1" w:rsidRDefault="001B5E74" w:rsidP="00AF208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الثالث:</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rtl/>
        </w:rPr>
        <w:t>أرواح المؤمنين الصالحين</w:t>
      </w:r>
      <w:r w:rsidRPr="00624BA1">
        <w:rPr>
          <w:rFonts w:ascii="Traditional Arabic" w:eastAsia="Traditional Arabic" w:hAnsi="Traditional Arabic" w:cs="Traditional Arabic"/>
          <w:sz w:val="36"/>
          <w:szCs w:val="36"/>
          <w:rtl/>
        </w:rPr>
        <w:t>: تكون طيوراً تعلق في شجر الجنة، ففي الحديث الذي يرويه عبد الرحمن بن كعب بن مالك رضي الله عنه، عن النبي صلى الله عليه وسلم أنه قال</w:t>
      </w:r>
      <w:r w:rsidRPr="00624BA1">
        <w:rPr>
          <w:rFonts w:ascii="Traditional Arabic" w:eastAsia="Traditional Arabic" w:hAnsi="Traditional Arabic" w:cs="Traditional Arabic"/>
          <w:sz w:val="36"/>
          <w:szCs w:val="36"/>
        </w:rPr>
        <w:t>: </w:t>
      </w:r>
      <w:r w:rsidR="00AF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إنما نسمة المسلم طير يعلق في شجر الجنة، حتى يرجعها الله إلى جسده إلى يوم القيامة</w:t>
      </w:r>
      <w:r w:rsidR="00AF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رواه أحمد</w:t>
      </w:r>
      <w:r w:rsidR="00AF208D" w:rsidRPr="00624BA1">
        <w:rPr>
          <w:rFonts w:ascii="Traditional Arabic" w:eastAsia="Traditional Arabic" w:hAnsi="Traditional Arabic" w:cs="Traditional Arabic"/>
          <w:sz w:val="36"/>
          <w:szCs w:val="36"/>
        </w:rPr>
        <w:footnoteReference w:id="1651"/>
      </w:r>
      <w:r w:rsidRPr="00624BA1">
        <w:rPr>
          <w:rFonts w:ascii="Traditional Arabic" w:eastAsia="Traditional Arabic" w:hAnsi="Traditional Arabic" w:cs="Traditional Arabic"/>
          <w:sz w:val="36"/>
          <w:szCs w:val="36"/>
        </w:rPr>
        <w:t>.</w:t>
      </w:r>
    </w:p>
    <w:p w:rsidR="00FE78D6" w:rsidRPr="00624BA1" w:rsidRDefault="00AF208D" w:rsidP="00F0043C">
      <w:pPr>
        <w:spacing w:before="40"/>
        <w:ind w:left="1134" w:firstLine="454"/>
        <w:jc w:val="both"/>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b/>
          <w:bCs/>
          <w:sz w:val="36"/>
          <w:szCs w:val="36"/>
          <w:rtl/>
        </w:rPr>
        <w:t>والفرق بي</w:t>
      </w:r>
      <w:r w:rsidR="00FE78D6" w:rsidRPr="00624BA1">
        <w:rPr>
          <w:rFonts w:ascii="Traditional Arabic" w:eastAsia="Traditional Arabic" w:hAnsi="Traditional Arabic" w:cs="Traditional Arabic"/>
          <w:b/>
          <w:bCs/>
          <w:sz w:val="36"/>
          <w:szCs w:val="36"/>
          <w:rtl/>
        </w:rPr>
        <w:t>ن أرواح المؤمنين وأرواح الشهداء</w:t>
      </w:r>
      <w:r w:rsidR="00FE78D6"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b/>
          <w:bCs/>
          <w:sz w:val="36"/>
          <w:szCs w:val="36"/>
          <w:rtl/>
        </w:rPr>
        <w:t xml:space="preserve"> </w:t>
      </w:r>
    </w:p>
    <w:p w:rsidR="00FE78D6" w:rsidRPr="00624BA1" w:rsidRDefault="00AF208D"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أن أرواح الشهداء في حواصل طير خضر تسرح متنقلة في رياض الجنة، وت</w:t>
      </w:r>
      <w:r w:rsidR="00FE78D6" w:rsidRPr="00624BA1">
        <w:rPr>
          <w:rFonts w:ascii="Traditional Arabic" w:eastAsia="Traditional Arabic" w:hAnsi="Traditional Arabic" w:cs="Traditional Arabic"/>
          <w:sz w:val="36"/>
          <w:szCs w:val="36"/>
          <w:rtl/>
        </w:rPr>
        <w:t>أوي إلى قناديل معلقة في العرش</w:t>
      </w:r>
      <w:r w:rsidR="00FE78D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FE78D6" w:rsidRPr="00624BA1" w:rsidRDefault="00AF208D" w:rsidP="00FE78D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أما أرواح المؤمنين فإنها في أجواف طير يعلق ثمر الجنة ولا ينتقل في أرجائها. وكون أرواح المؤمنين في أجواف طير يعلق شجر الجنة لا يشكل عليه الحديث الآخر الذي يرويه أبو هريرة عن الرسول صلى الله عليه وسلم، وفيه </w:t>
      </w:r>
      <w:r w:rsidR="00FE78D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أن الملائكة تقبض روح العبد المؤمن، وترقى به إلى السماء، فتقول الملائكة: ما أطيب هذه الريح التي جاءتكم من الأرض، فيأتون به أرواح المؤمنين، فلهم أشدُّ فرحاً من أحدكم بغائبه يقدم عليه، فيسألونه: ماذا فعل فلان؟ ماذا فعل فلان؟ فيقولون: دعوه، فإنه كان في غم الدنيا، فيقول: قد مات، أما أتاكم؟ قالوا: ذهب به إلى أمه الهاوية</w:t>
      </w:r>
      <w:r w:rsidR="00FE78D6" w:rsidRPr="00624BA1">
        <w:rPr>
          <w:rFonts w:ascii="Traditional Arabic" w:eastAsia="Traditional Arabic" w:hAnsi="Traditional Arabic" w:cs="Traditional Arabic" w:hint="cs"/>
          <w:sz w:val="36"/>
          <w:szCs w:val="36"/>
          <w:rtl/>
        </w:rPr>
        <w:t>))</w:t>
      </w:r>
      <w:r w:rsidR="00FE78D6" w:rsidRPr="00624BA1">
        <w:rPr>
          <w:rStyle w:val="a6"/>
          <w:rFonts w:ascii="Traditional Arabic" w:eastAsia="Traditional Arabic" w:hAnsi="Traditional Arabic" w:cs="Traditional Arabic"/>
          <w:sz w:val="36"/>
          <w:szCs w:val="36"/>
          <w:rtl/>
        </w:rPr>
        <w:footnoteReference w:id="1652"/>
      </w:r>
      <w:r w:rsidRPr="00624BA1">
        <w:rPr>
          <w:rFonts w:ascii="Traditional Arabic" w:eastAsia="Traditional Arabic" w:hAnsi="Traditional Arabic" w:cs="Traditional Arabic"/>
          <w:sz w:val="36"/>
          <w:szCs w:val="36"/>
          <w:rtl/>
        </w:rPr>
        <w:t xml:space="preserve">، فإن روح المؤمن تلتقي بأرواح المؤمنين في الجنة. </w:t>
      </w:r>
    </w:p>
    <w:p w:rsidR="00FE78D6" w:rsidRPr="00624BA1" w:rsidRDefault="00AF208D" w:rsidP="00FE78D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الرابع:</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b/>
          <w:bCs/>
          <w:sz w:val="36"/>
          <w:szCs w:val="36"/>
          <w:rtl/>
        </w:rPr>
        <w:t xml:space="preserve">أرواح </w:t>
      </w:r>
      <w:proofErr w:type="gramStart"/>
      <w:r w:rsidRPr="00624BA1">
        <w:rPr>
          <w:rFonts w:ascii="Traditional Arabic" w:eastAsia="Traditional Arabic" w:hAnsi="Traditional Arabic" w:cs="Traditional Arabic"/>
          <w:b/>
          <w:bCs/>
          <w:sz w:val="36"/>
          <w:szCs w:val="36"/>
          <w:rtl/>
        </w:rPr>
        <w:t>العصاة</w:t>
      </w:r>
      <w:r w:rsidRPr="00624BA1">
        <w:rPr>
          <w:rFonts w:ascii="Traditional Arabic" w:eastAsia="Traditional Arabic" w:hAnsi="Traditional Arabic" w:cs="Traditional Arabic"/>
          <w:sz w:val="36"/>
          <w:szCs w:val="36"/>
          <w:rtl/>
        </w:rPr>
        <w:t>:</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xml:space="preserve"> أن الذي يكذب الكذبة تبلغ الآفاق يعذب بكلوب من حديد يدخل في شدقه حتى يبلغ قفاه، والذي نام عن الصلاة المكتوبة يشدخ رأسه بصخرة، والزناة والزواني يعذبون في ثقب مثل التنور، ضيق أعلاه، وأسفله واسع، توقد النار من تحته، والمرابي يسبح في بحر من دم، وعلى الشط من يلقمه حجارة</w:t>
      </w:r>
      <w:r w:rsidR="00FE78D6" w:rsidRPr="00624BA1">
        <w:rPr>
          <w:rStyle w:val="a6"/>
          <w:rFonts w:ascii="Traditional Arabic" w:eastAsia="Traditional Arabic" w:hAnsi="Traditional Arabic" w:cs="Traditional Arabic"/>
          <w:sz w:val="36"/>
          <w:szCs w:val="36"/>
          <w:rtl/>
        </w:rPr>
        <w:footnoteReference w:id="1653"/>
      </w:r>
      <w:r w:rsidRPr="00624BA1">
        <w:rPr>
          <w:rFonts w:ascii="Traditional Arabic" w:eastAsia="Traditional Arabic" w:hAnsi="Traditional Arabic" w:cs="Traditional Arabic"/>
          <w:sz w:val="36"/>
          <w:szCs w:val="36"/>
          <w:rtl/>
        </w:rPr>
        <w:t xml:space="preserve"> وقد </w:t>
      </w:r>
      <w:r w:rsidR="00FE78D6" w:rsidRPr="00624BA1">
        <w:rPr>
          <w:rFonts w:ascii="Traditional Arabic" w:eastAsia="Traditional Arabic" w:hAnsi="Traditional Arabic" w:cs="Traditional Arabic" w:hint="cs"/>
          <w:sz w:val="36"/>
          <w:szCs w:val="36"/>
          <w:rtl/>
        </w:rPr>
        <w:t>ورد في</w:t>
      </w:r>
      <w:r w:rsidRPr="00624BA1">
        <w:rPr>
          <w:rFonts w:ascii="Traditional Arabic" w:eastAsia="Traditional Arabic" w:hAnsi="Traditional Arabic" w:cs="Traditional Arabic"/>
          <w:sz w:val="36"/>
          <w:szCs w:val="36"/>
          <w:rtl/>
        </w:rPr>
        <w:t xml:space="preserve"> الأحاديث التي تتحدث عن عذاب الذي لم يكن يستنزه من بوله، والذي يمشي بالنميمة بين الناس، والذي غلَّ من الغنيمة ونحو ذلك. </w:t>
      </w:r>
    </w:p>
    <w:p w:rsidR="00FE78D6" w:rsidRPr="00624BA1" w:rsidRDefault="00AF208D" w:rsidP="00D2696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الخامس: أرواح الكفار</w:t>
      </w:r>
      <w:r w:rsidRPr="00624BA1">
        <w:rPr>
          <w:rFonts w:ascii="Traditional Arabic" w:eastAsia="Traditional Arabic" w:hAnsi="Traditional Arabic" w:cs="Traditional Arabic"/>
          <w:sz w:val="36"/>
          <w:szCs w:val="36"/>
          <w:rtl/>
        </w:rPr>
        <w:t xml:space="preserve">: في حديث أبي هريرة عند النسائي بعد وصف حال المؤمن إلى أن يبلغ مستقره في الجنة، ذكر حال الكافر، وما يلاقيه عند النزع، وبعد </w:t>
      </w:r>
      <w:r w:rsidRPr="00624BA1">
        <w:rPr>
          <w:rFonts w:ascii="Traditional Arabic" w:eastAsia="Traditional Arabic" w:hAnsi="Traditional Arabic" w:cs="Traditional Arabic"/>
          <w:sz w:val="36"/>
          <w:szCs w:val="36"/>
          <w:rtl/>
        </w:rPr>
        <w:lastRenderedPageBreak/>
        <w:t>أن تقبض روحه </w:t>
      </w:r>
      <w:r w:rsidR="00FE78D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تخرج منه كأنتن ريح، حتى يأتون به باب الأرض، فيقولون: ما أنتن هذه الريح، حتى يأتون به أرواح الكفار</w:t>
      </w:r>
      <w:r w:rsidR="00FE78D6" w:rsidRPr="00624BA1">
        <w:rPr>
          <w:rFonts w:ascii="Traditional Arabic" w:eastAsia="Traditional Arabic" w:hAnsi="Traditional Arabic" w:cs="Traditional Arabic" w:hint="cs"/>
          <w:sz w:val="36"/>
          <w:szCs w:val="36"/>
          <w:rtl/>
        </w:rPr>
        <w:t>))</w:t>
      </w:r>
      <w:r w:rsidR="00D26965" w:rsidRPr="00624BA1">
        <w:rPr>
          <w:rStyle w:val="a6"/>
          <w:rFonts w:ascii="Traditional Arabic" w:eastAsia="Traditional Arabic" w:hAnsi="Traditional Arabic" w:cs="Traditional Arabic"/>
          <w:sz w:val="36"/>
          <w:szCs w:val="36"/>
          <w:rtl/>
        </w:rPr>
        <w:footnoteReference w:id="1654"/>
      </w:r>
      <w:r w:rsidR="00D26965" w:rsidRPr="00624BA1">
        <w:rPr>
          <w:rFonts w:ascii="Traditional Arabic" w:eastAsia="Traditional Arabic" w:hAnsi="Traditional Arabic" w:cs="Traditional Arabic" w:hint="cs"/>
          <w:sz w:val="36"/>
          <w:szCs w:val="36"/>
          <w:rtl/>
        </w:rPr>
        <w:t>.</w:t>
      </w:r>
    </w:p>
    <w:p w:rsidR="00FE78D6" w:rsidRPr="00624BA1" w:rsidRDefault="00AF208D" w:rsidP="00FE78D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إشكال وجوابُه</w:t>
      </w:r>
      <w:r w:rsidR="00FE78D6" w:rsidRPr="00624BA1">
        <w:rPr>
          <w:rFonts w:ascii="Traditional Arabic" w:eastAsia="Traditional Arabic" w:hAnsi="Traditional Arabic" w:cs="Traditional Arabic"/>
          <w:sz w:val="36"/>
          <w:szCs w:val="36"/>
        </w:rPr>
        <w:t>:</w:t>
      </w:r>
    </w:p>
    <w:p w:rsidR="00D26965" w:rsidRPr="00624BA1" w:rsidRDefault="00AF208D" w:rsidP="00FE78D6">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قد يقال: سقت من النصوص ما يدل على أن الأرواح تعاد إلى الأبدان، ثم تُسأل، وبعد ذلك ينعم المؤمن، ويعذب الكافر، فكيف تقول بعد ذلك: إن نسم المؤمنين في الجنة، ونسم الكفار في النار؟</w:t>
      </w:r>
    </w:p>
    <w:p w:rsidR="00D26965" w:rsidRPr="00624BA1" w:rsidRDefault="00AF208D" w:rsidP="00D2696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حاول ابن حزم أن يضعف الأحاديث التي تذكر إعادة الروح إلى البدن في القبر، ولكن ليس الأمر كذلك، فإن ما ضعفه ابن حزم وهو حديث زاذان عن البراء حديث صحيح، وهناك أحاديث كثيرة صحيحة متواترة </w:t>
      </w:r>
      <w:r w:rsidR="00D26965" w:rsidRPr="00624BA1">
        <w:rPr>
          <w:rFonts w:ascii="Traditional Arabic" w:eastAsia="Traditional Arabic" w:hAnsi="Traditional Arabic" w:cs="Traditional Arabic"/>
          <w:sz w:val="36"/>
          <w:szCs w:val="36"/>
          <w:rtl/>
        </w:rPr>
        <w:t>تدل على عود الروح إلى البدن كما</w:t>
      </w:r>
      <w:r w:rsidR="00D26965"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يقول ابن تيمية</w:t>
      </w:r>
      <w:r w:rsidR="00D26965" w:rsidRPr="00624BA1">
        <w:rPr>
          <w:rStyle w:val="a6"/>
          <w:rFonts w:ascii="Traditional Arabic" w:eastAsia="Traditional Arabic" w:hAnsi="Traditional Arabic" w:cs="Traditional Arabic"/>
          <w:sz w:val="36"/>
          <w:szCs w:val="36"/>
          <w:rtl/>
        </w:rPr>
        <w:footnoteReference w:id="1655"/>
      </w:r>
    </w:p>
    <w:p w:rsidR="00A5561E" w:rsidRPr="00624BA1" w:rsidRDefault="00AF208D" w:rsidP="00024E1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وفي التوفيق بين النصوص يقول ابن تيمية: </w:t>
      </w:r>
      <w:r w:rsidR="00024E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وأرواح المؤمنين في الجنة، وإن كانت مع ذلك قد تعاد إلى البدن، كما أنها قد تكون في البدن، ويعرج بها إلى السماء كما في حال النوم، أما كونها في الجنة ففيه أحاديث عامة، وقد نص على ذلك أحمد وغيره من العلماء، واحتجوا بالأحاديث المأثورة العامة وأحاديث خاصة في النوم وغيره</w:t>
      </w:r>
      <w:r w:rsidR="00024E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1F78DE">
        <w:rPr>
          <w:rFonts w:ascii="Traditional Arabic" w:eastAsia="Traditional Arabic" w:hAnsi="Traditional Arabic" w:cs="Traditional Arabic"/>
          <w:sz w:val="36"/>
          <w:szCs w:val="36"/>
        </w:rPr>
        <w:t>.</w:t>
      </w:r>
      <w:r w:rsidR="00D26965" w:rsidRPr="00624BA1">
        <w:rPr>
          <w:rStyle w:val="a6"/>
          <w:rFonts w:ascii="Traditional Arabic" w:eastAsia="Traditional Arabic" w:hAnsi="Traditional Arabic" w:cs="Traditional Arabic"/>
          <w:sz w:val="36"/>
          <w:szCs w:val="36"/>
        </w:rPr>
        <w:footnoteReference w:id="1656"/>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ثم ذكر بعض هذه الأحاديث التي سقناها من قبل، وأورد حديث أبي هريرة الذي رواه ابن حبان وغيره، والذي يذكر فيه أن المؤمن يرى بعد السؤال مقعده من الجنة، ومقعده من النار لو كان كافراً، قال</w:t>
      </w:r>
      <w:r w:rsidRPr="00624BA1">
        <w:rPr>
          <w:rFonts w:ascii="Traditional Arabic" w:eastAsia="Traditional Arabic" w:hAnsi="Traditional Arabic" w:cs="Traditional Arabic"/>
          <w:sz w:val="36"/>
          <w:szCs w:val="36"/>
        </w:rPr>
        <w:t>: </w:t>
      </w:r>
      <w:r w:rsidR="00D2696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ثم يفسح له في قبره سبعون ذراعاً، وينور له فيه، ويعاد </w:t>
      </w:r>
      <w:r w:rsidRPr="00624BA1">
        <w:rPr>
          <w:rFonts w:ascii="Traditional Arabic" w:eastAsia="Traditional Arabic" w:hAnsi="Traditional Arabic" w:cs="Traditional Arabic"/>
          <w:sz w:val="36"/>
          <w:szCs w:val="36"/>
          <w:rtl/>
        </w:rPr>
        <w:lastRenderedPageBreak/>
        <w:t>جسده كما بدئ، وتجعل نسمته في نسم طيب، وهي طير تعلق في شجر الجنة</w:t>
      </w:r>
      <w:r w:rsidR="00D26965" w:rsidRPr="00624BA1">
        <w:rPr>
          <w:rFonts w:ascii="Traditional Arabic" w:eastAsia="Traditional Arabic" w:hAnsi="Traditional Arabic" w:cs="Traditional Arabic" w:hint="cs"/>
          <w:sz w:val="36"/>
          <w:szCs w:val="36"/>
          <w:rtl/>
        </w:rPr>
        <w:t>))</w:t>
      </w:r>
      <w:r w:rsidR="00D26965" w:rsidRPr="00624BA1">
        <w:rPr>
          <w:rStyle w:val="a6"/>
          <w:rFonts w:ascii="Traditional Arabic" w:eastAsia="Traditional Arabic" w:hAnsi="Traditional Arabic" w:cs="Traditional Arabic"/>
          <w:sz w:val="36"/>
          <w:szCs w:val="36"/>
          <w:rtl/>
        </w:rPr>
        <w:footnoteReference w:id="1657"/>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وفي لفظ</w:t>
      </w:r>
      <w:r w:rsidR="00D26965"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طير يعلق في شجر الجنة</w:t>
      </w:r>
      <w:r w:rsidR="00D26965" w:rsidRPr="00624BA1">
        <w:rPr>
          <w:rFonts w:ascii="Traditional Arabic" w:eastAsia="Traditional Arabic" w:hAnsi="Traditional Arabic" w:cs="Traditional Arabic" w:hint="cs"/>
          <w:sz w:val="36"/>
          <w:szCs w:val="36"/>
          <w:rtl/>
        </w:rPr>
        <w:t>))</w:t>
      </w:r>
      <w:r w:rsidR="00D26965" w:rsidRPr="00624BA1">
        <w:rPr>
          <w:rStyle w:val="a6"/>
          <w:rFonts w:ascii="Traditional Arabic" w:eastAsia="Traditional Arabic" w:hAnsi="Traditional Arabic" w:cs="Traditional Arabic"/>
          <w:sz w:val="36"/>
          <w:szCs w:val="36"/>
          <w:rtl/>
        </w:rPr>
        <w:footnoteReference w:id="1658"/>
      </w:r>
      <w:r w:rsidRPr="00624BA1">
        <w:rPr>
          <w:rFonts w:ascii="Traditional Arabic" w:eastAsia="Traditional Arabic" w:hAnsi="Traditional Arabic" w:cs="Traditional Arabic"/>
          <w:sz w:val="36"/>
          <w:szCs w:val="36"/>
          <w:rtl/>
        </w:rPr>
        <w:t>، وفي لفظ</w:t>
      </w:r>
      <w:r w:rsidRPr="00624BA1">
        <w:rPr>
          <w:rFonts w:ascii="Traditional Arabic" w:eastAsia="Traditional Arabic" w:hAnsi="Traditional Arabic" w:cs="Traditional Arabic"/>
          <w:sz w:val="36"/>
          <w:szCs w:val="36"/>
        </w:rPr>
        <w:t>: </w:t>
      </w:r>
      <w:r w:rsidR="00A5561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ثم يعاد جسده إلى ما بدئ منه</w:t>
      </w:r>
      <w:r w:rsidR="00A5561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A5561E" w:rsidRPr="00624BA1">
        <w:rPr>
          <w:rStyle w:val="a6"/>
          <w:rFonts w:ascii="Traditional Arabic" w:eastAsia="Traditional Arabic" w:hAnsi="Traditional Arabic" w:cs="Traditional Arabic"/>
          <w:sz w:val="36"/>
          <w:szCs w:val="36"/>
          <w:rtl/>
        </w:rPr>
        <w:footnoteReference w:id="1659"/>
      </w:r>
      <w:r w:rsidR="00A5561E" w:rsidRPr="00624BA1">
        <w:rPr>
          <w:rFonts w:ascii="Traditional Arabic" w:eastAsia="Traditional Arabic" w:hAnsi="Traditional Arabic" w:cs="Traditional Arabic"/>
          <w:sz w:val="36"/>
          <w:szCs w:val="36"/>
          <w:rtl/>
        </w:rPr>
        <w:t xml:space="preserve"> </w:t>
      </w:r>
    </w:p>
    <w:p w:rsidR="00A5561E"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فالروح </w:t>
      </w:r>
      <w:r w:rsidR="00A5561E"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كما يدل عليه الحديث تعاد إلى الجسد بعد الرحلة إلى السماء، ثم تسأل، ثم تكون طيراً يعلق بشجر الجنة إلى أن يبعث العباد، ومع كونها في الجنة فإنه يبقى لها تعلق بالجسد، كحال الإنسان في النوم، فإنها تجول في ملكوت السماوات والأرض، مع أن لها تعلق بالجسد، وفقه هذا مبني على معرفة أن الروح مخالفة للأجساد وللمعهود من حال المخلوقات الدنيوية، يقول ابن تيمية رحمه الله تعالى بعد أن ذكر أن مستقر أرواح المؤمنين الجنة: (ومع ذلك تتصل بالبدن متى شاء الله تعالى، وهي في تلك بمنزلة نزول الملك، وظهور الشعاع في الأرض، وانتباه النائم</w:t>
      </w:r>
      <w:r w:rsidR="00A5561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A5561E" w:rsidRPr="00624BA1">
        <w:rPr>
          <w:rStyle w:val="a6"/>
          <w:rFonts w:ascii="Traditional Arabic" w:eastAsia="Traditional Arabic" w:hAnsi="Traditional Arabic" w:cs="Traditional Arabic"/>
          <w:sz w:val="36"/>
          <w:szCs w:val="36"/>
        </w:rPr>
        <w:footnoteReference w:id="1660"/>
      </w:r>
      <w:r w:rsidRPr="00624BA1">
        <w:rPr>
          <w:rFonts w:ascii="Traditional Arabic" w:eastAsia="Traditional Arabic" w:hAnsi="Traditional Arabic" w:cs="Traditional Arabic"/>
          <w:sz w:val="36"/>
          <w:szCs w:val="36"/>
        </w:rPr>
        <w:t>.</w:t>
      </w:r>
      <w:r w:rsidR="00A5561E" w:rsidRPr="00624BA1">
        <w:rPr>
          <w:rFonts w:ascii="Traditional Arabic" w:eastAsia="Traditional Arabic" w:hAnsi="Traditional Arabic" w:cs="Traditional Arabic"/>
          <w:sz w:val="36"/>
          <w:szCs w:val="36"/>
        </w:rPr>
        <w:t xml:space="preserve"> </w:t>
      </w:r>
      <w:r w:rsidR="00A5561E" w:rsidRPr="00624BA1">
        <w:rPr>
          <w:rStyle w:val="a6"/>
          <w:rFonts w:ascii="Traditional Arabic" w:eastAsia="Traditional Arabic" w:hAnsi="Traditional Arabic" w:cs="Traditional Arabic"/>
          <w:sz w:val="36"/>
          <w:szCs w:val="36"/>
          <w:rtl/>
        </w:rPr>
        <w:footnoteReference w:id="1661"/>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وقد اختلف في مستقر الأرواح ما بين الموت إلى قيام الساعة:</w:t>
      </w:r>
      <w:r w:rsidRPr="00624BA1">
        <w:rPr>
          <w:rFonts w:ascii="Traditional Arabic" w:eastAsia="Traditional Arabic" w:hAnsi="Traditional Arabic" w:cs="Traditional Arabic"/>
          <w:sz w:val="36"/>
          <w:szCs w:val="36"/>
          <w:rtl/>
        </w:rPr>
        <w:t xml:space="preserve">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فقيل:</w:t>
      </w:r>
      <w:r w:rsidRPr="00624BA1">
        <w:rPr>
          <w:rFonts w:ascii="Traditional Arabic" w:eastAsia="Traditional Arabic" w:hAnsi="Traditional Arabic" w:cs="Traditional Arabic"/>
          <w:sz w:val="36"/>
          <w:szCs w:val="36"/>
          <w:rtl/>
        </w:rPr>
        <w:t xml:space="preserve"> أرواح المؤمنين في </w:t>
      </w:r>
      <w:r w:rsidR="000022B5" w:rsidRPr="00624BA1">
        <w:rPr>
          <w:rFonts w:ascii="Traditional Arabic" w:eastAsia="Traditional Arabic" w:hAnsi="Traditional Arabic" w:cs="Traditional Arabic"/>
          <w:sz w:val="36"/>
          <w:szCs w:val="36"/>
          <w:rtl/>
        </w:rPr>
        <w:t>الجنة، وأرواح الكافرين في النار</w:t>
      </w:r>
      <w:r w:rsidR="000022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وقيل:</w:t>
      </w:r>
      <w:r w:rsidRPr="00624BA1">
        <w:rPr>
          <w:rFonts w:ascii="Traditional Arabic" w:eastAsia="Traditional Arabic" w:hAnsi="Traditional Arabic" w:cs="Traditional Arabic"/>
          <w:sz w:val="36"/>
          <w:szCs w:val="36"/>
          <w:rtl/>
        </w:rPr>
        <w:t xml:space="preserve"> إن أرواح المؤمنين بفناء الجنة على بابها، </w:t>
      </w:r>
      <w:r w:rsidR="000022B5" w:rsidRPr="00624BA1">
        <w:rPr>
          <w:rFonts w:ascii="Traditional Arabic" w:eastAsia="Traditional Arabic" w:hAnsi="Traditional Arabic" w:cs="Traditional Arabic"/>
          <w:sz w:val="36"/>
          <w:szCs w:val="36"/>
          <w:rtl/>
        </w:rPr>
        <w:t>يأتيهم من روحها ونعيمها ورزقها.</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وقيل:</w:t>
      </w:r>
      <w:r w:rsidRPr="00624BA1">
        <w:rPr>
          <w:rFonts w:ascii="Traditional Arabic" w:eastAsia="Traditional Arabic" w:hAnsi="Traditional Arabic" w:cs="Traditional Arabic"/>
          <w:sz w:val="36"/>
          <w:szCs w:val="36"/>
          <w:rtl/>
        </w:rPr>
        <w:t xml:space="preserve"> على أفنية قبورهم.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lastRenderedPageBreak/>
        <w:t>وقال مالك:</w:t>
      </w:r>
      <w:r w:rsidRPr="00624BA1">
        <w:rPr>
          <w:rFonts w:ascii="Traditional Arabic" w:eastAsia="Traditional Arabic" w:hAnsi="Traditional Arabic" w:cs="Traditional Arabic"/>
          <w:sz w:val="36"/>
          <w:szCs w:val="36"/>
          <w:rtl/>
        </w:rPr>
        <w:t xml:space="preserve"> بلغني أن الروح مرسلة، تذهب حيث شاءت.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وقالت طائفة:</w:t>
      </w:r>
      <w:r w:rsidRPr="00624BA1">
        <w:rPr>
          <w:rFonts w:ascii="Traditional Arabic" w:eastAsia="Traditional Arabic" w:hAnsi="Traditional Arabic" w:cs="Traditional Arabic"/>
          <w:sz w:val="36"/>
          <w:szCs w:val="36"/>
          <w:rtl/>
        </w:rPr>
        <w:t xml:space="preserve"> بل أرواح المؤمنين عند الله عز وجل، ولم يزيدوا على ذلك.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وقيل:</w:t>
      </w:r>
      <w:r w:rsidRPr="00624BA1">
        <w:rPr>
          <w:rFonts w:ascii="Traditional Arabic" w:eastAsia="Traditional Arabic" w:hAnsi="Traditional Arabic" w:cs="Traditional Arabic"/>
          <w:sz w:val="36"/>
          <w:szCs w:val="36"/>
          <w:rtl/>
        </w:rPr>
        <w:t xml:space="preserve"> إن أرواح المؤمنين بالجابية من دمشق، وأرواح الكافرين ببرهوت بئر بحضرموت!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وقال كعب:</w:t>
      </w:r>
      <w:r w:rsidRPr="00624BA1">
        <w:rPr>
          <w:rFonts w:ascii="Traditional Arabic" w:eastAsia="Traditional Arabic" w:hAnsi="Traditional Arabic" w:cs="Traditional Arabic"/>
          <w:sz w:val="36"/>
          <w:szCs w:val="36"/>
          <w:rtl/>
        </w:rPr>
        <w:t xml:space="preserve"> أرواح المؤمنين في عليين في السماء السابعة، وأرواح الكافرين في سجين في الأرض السابعة تحت خد إبليس!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وقيل:</w:t>
      </w:r>
      <w:r w:rsidRPr="00624BA1">
        <w:rPr>
          <w:rFonts w:ascii="Traditional Arabic" w:eastAsia="Traditional Arabic" w:hAnsi="Traditional Arabic" w:cs="Traditional Arabic"/>
          <w:sz w:val="36"/>
          <w:szCs w:val="36"/>
          <w:rtl/>
        </w:rPr>
        <w:t xml:space="preserve"> أرواح المؤمنين ببئر زمزم، وأرواح الكافرين ببئر برهوت.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وقيل:</w:t>
      </w:r>
      <w:r w:rsidRPr="00624BA1">
        <w:rPr>
          <w:rFonts w:ascii="Traditional Arabic" w:eastAsia="Traditional Arabic" w:hAnsi="Traditional Arabic" w:cs="Traditional Arabic"/>
          <w:sz w:val="36"/>
          <w:szCs w:val="36"/>
          <w:rtl/>
        </w:rPr>
        <w:t xml:space="preserve"> أرواح المؤمنين عن يمين آدم، وأرواح الكفار عن شماله.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قال ابن حزم وغيره</w:t>
      </w:r>
      <w:r w:rsidRPr="00624BA1">
        <w:rPr>
          <w:rFonts w:ascii="Traditional Arabic" w:eastAsia="Traditional Arabic" w:hAnsi="Traditional Arabic" w:cs="Traditional Arabic"/>
          <w:sz w:val="36"/>
          <w:szCs w:val="36"/>
          <w:rtl/>
        </w:rPr>
        <w:t xml:space="preserve">: مستقرها حيث كانت قبل خلق أجسادها.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وقال أبو عمر بن عبد البر:</w:t>
      </w:r>
      <w:r w:rsidRPr="00624BA1">
        <w:rPr>
          <w:rFonts w:ascii="Traditional Arabic" w:eastAsia="Traditional Arabic" w:hAnsi="Traditional Arabic" w:cs="Traditional Arabic"/>
          <w:sz w:val="36"/>
          <w:szCs w:val="36"/>
          <w:rtl/>
        </w:rPr>
        <w:t xml:space="preserve"> أرواح الشهداء في الجنة، وأرواح عامة المؤمنين على أفنية قبورهم.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وعن ابن شهاب أنه قال:</w:t>
      </w:r>
      <w:r w:rsidRPr="00624BA1">
        <w:rPr>
          <w:rFonts w:ascii="Traditional Arabic" w:eastAsia="Traditional Arabic" w:hAnsi="Traditional Arabic" w:cs="Traditional Arabic"/>
          <w:sz w:val="36"/>
          <w:szCs w:val="36"/>
          <w:rtl/>
        </w:rPr>
        <w:t xml:space="preserve"> بلغني أن أرواح الشهداء كطير خضر معلقة بالعرش، تغدو وتروح إلى رياض الجنة، تأتي ربها كل يوم تسلم عليه.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وقالت فرقة:</w:t>
      </w:r>
      <w:r w:rsidRPr="00624BA1">
        <w:rPr>
          <w:rFonts w:ascii="Traditional Arabic" w:eastAsia="Traditional Arabic" w:hAnsi="Traditional Arabic" w:cs="Traditional Arabic"/>
          <w:sz w:val="36"/>
          <w:szCs w:val="36"/>
          <w:rtl/>
        </w:rPr>
        <w:t xml:space="preserve"> مستقرها العدم المحض. وهذا قول من يقول: إن النفس عرض من أعراض البدن، كحياته وإدراك</w:t>
      </w:r>
      <w:r w:rsidR="000022B5" w:rsidRPr="00624BA1">
        <w:rPr>
          <w:rFonts w:ascii="Traditional Arabic" w:eastAsia="Traditional Arabic" w:hAnsi="Traditional Arabic" w:cs="Traditional Arabic"/>
          <w:sz w:val="36"/>
          <w:szCs w:val="36"/>
          <w:rtl/>
        </w:rPr>
        <w:t>ه</w:t>
      </w:r>
      <w:r w:rsidRPr="00624BA1">
        <w:rPr>
          <w:rFonts w:ascii="Traditional Arabic" w:eastAsia="Traditional Arabic" w:hAnsi="Traditional Arabic" w:cs="Traditional Arabic"/>
          <w:sz w:val="36"/>
          <w:szCs w:val="36"/>
          <w:rtl/>
        </w:rPr>
        <w:t xml:space="preserve">! وقولهم مخالف للكتاب والسنة.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وقالت فرقة:</w:t>
      </w:r>
      <w:r w:rsidRPr="00624BA1">
        <w:rPr>
          <w:rFonts w:ascii="Traditional Arabic" w:eastAsia="Traditional Arabic" w:hAnsi="Traditional Arabic" w:cs="Traditional Arabic"/>
          <w:sz w:val="36"/>
          <w:szCs w:val="36"/>
          <w:rtl/>
        </w:rPr>
        <w:t xml:space="preserve"> مستقرها بعد الموت أبدان أخر تناسب أخلاقها وصفاتها التي اكتسبتها في حال حياتها، فتصير كل روح إلى بدن حيوان يشاكل تلك الروح! وهذا قول التناسخية منكري المعاد، وهو قول خارج عن أهل الإسلام كلهم</w:t>
      </w:r>
      <w:r w:rsidRPr="00624BA1">
        <w:rPr>
          <w:rFonts w:ascii="Traditional Arabic" w:eastAsia="Traditional Arabic" w:hAnsi="Traditional Arabic" w:cs="Traditional Arabic"/>
          <w:sz w:val="36"/>
          <w:szCs w:val="36"/>
        </w:rPr>
        <w:t>.</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bCs/>
          <w:sz w:val="36"/>
          <w:szCs w:val="36"/>
          <w:rtl/>
        </w:rPr>
        <w:t>ويتلخص من أدلتها:</w:t>
      </w:r>
      <w:r w:rsidRPr="00624BA1">
        <w:rPr>
          <w:rFonts w:ascii="Traditional Arabic" w:eastAsia="Traditional Arabic" w:hAnsi="Traditional Arabic" w:cs="Traditional Arabic"/>
          <w:sz w:val="36"/>
          <w:szCs w:val="36"/>
          <w:rtl/>
        </w:rPr>
        <w:t xml:space="preserve"> أن الأرواح في البرزخ متفاوتة أعظم تفاوت، </w:t>
      </w:r>
    </w:p>
    <w:p w:rsidR="000022B5" w:rsidRPr="00624BA1" w:rsidRDefault="00AF208D" w:rsidP="00A556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فمنها:</w:t>
      </w:r>
      <w:r w:rsidRPr="00624BA1">
        <w:rPr>
          <w:rFonts w:ascii="Traditional Arabic" w:eastAsia="Traditional Arabic" w:hAnsi="Traditional Arabic" w:cs="Traditional Arabic"/>
          <w:sz w:val="36"/>
          <w:szCs w:val="36"/>
          <w:rtl/>
        </w:rPr>
        <w:t xml:space="preserve"> أرواح في أعلى عليين، في الملأ الأعلى، وهي أرواح الأنبياء صلوات الله عليهم وسلامه، وهم متفاوتون في منازلهم. </w:t>
      </w:r>
    </w:p>
    <w:p w:rsidR="000022B5" w:rsidRPr="00624BA1" w:rsidRDefault="00AF208D" w:rsidP="000022B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lastRenderedPageBreak/>
        <w:t>ومنها</w:t>
      </w:r>
      <w:r w:rsidRPr="00624BA1">
        <w:rPr>
          <w:rFonts w:ascii="Traditional Arabic" w:eastAsia="Traditional Arabic" w:hAnsi="Traditional Arabic" w:cs="Traditional Arabic"/>
          <w:sz w:val="36"/>
          <w:szCs w:val="36"/>
          <w:rtl/>
        </w:rPr>
        <w:t xml:space="preserve"> أرواح في حواصل طير خضر، تسرح في الجنة حيث شاءت، وهي أرواح بعض الشهداء، لا كلهم، بل من الشهداء من تحبس روحه عن دخول الجنة لدين عليه. كما في (المسند) عن عبدالله بن جحش</w:t>
      </w:r>
      <w:r w:rsidRPr="00624BA1">
        <w:rPr>
          <w:rFonts w:ascii="Traditional Arabic" w:eastAsia="Traditional Arabic" w:hAnsi="Traditional Arabic" w:cs="Traditional Arabic"/>
          <w:sz w:val="36"/>
          <w:szCs w:val="36"/>
        </w:rPr>
        <w:t>: </w:t>
      </w:r>
      <w:r w:rsidR="000022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أن رجلا جاء إلى النبي صلى الله عليه وسلم فقال: يا رسول الله: مالي إن قتلت في سبيل الله؟ قال: الجنة، فلما ولى، قال: إلا الدين، سارني به جبرائيل آنفا</w:t>
      </w:r>
      <w:proofErr w:type="gramStart"/>
      <w:r w:rsidR="000022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proofErr w:type="gramEnd"/>
      <w:r w:rsidR="000022B5" w:rsidRPr="00624BA1">
        <w:rPr>
          <w:rStyle w:val="a6"/>
          <w:rFonts w:ascii="Traditional Arabic" w:eastAsia="Traditional Arabic" w:hAnsi="Traditional Arabic" w:cs="Traditional Arabic"/>
          <w:sz w:val="36"/>
          <w:szCs w:val="36"/>
        </w:rPr>
        <w:footnoteReference w:id="1662"/>
      </w:r>
      <w:r w:rsidRPr="00624BA1">
        <w:rPr>
          <w:rFonts w:ascii="Traditional Arabic" w:eastAsia="Traditional Arabic" w:hAnsi="Traditional Arabic" w:cs="Traditional Arabic"/>
          <w:sz w:val="36"/>
          <w:szCs w:val="36"/>
        </w:rPr>
        <w:t xml:space="preserve"> </w:t>
      </w:r>
    </w:p>
    <w:p w:rsidR="000022B5" w:rsidRPr="00624BA1" w:rsidRDefault="00AF208D" w:rsidP="000022B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ومن الأرواح</w:t>
      </w:r>
      <w:r w:rsidRPr="00624BA1">
        <w:rPr>
          <w:rFonts w:ascii="Traditional Arabic" w:eastAsia="Traditional Arabic" w:hAnsi="Traditional Arabic" w:cs="Traditional Arabic"/>
          <w:sz w:val="36"/>
          <w:szCs w:val="36"/>
          <w:rtl/>
        </w:rPr>
        <w:t xml:space="preserve"> من يكون محبوساً على باب الجنة، كما في الحديث الذي قال </w:t>
      </w:r>
      <w:r w:rsidR="000022B5" w:rsidRPr="00624BA1">
        <w:rPr>
          <w:rFonts w:ascii="Traditional Arabic" w:eastAsia="Traditional Arabic" w:hAnsi="Traditional Arabic" w:cs="Traditional Arabic"/>
          <w:sz w:val="36"/>
          <w:szCs w:val="36"/>
          <w:rtl/>
        </w:rPr>
        <w:t xml:space="preserve">فيه رسول الله صلى الله عليه </w:t>
      </w:r>
      <w:r w:rsidR="000022B5" w:rsidRPr="00624BA1">
        <w:rPr>
          <w:rFonts w:ascii="Traditional Arabic" w:eastAsia="Traditional Arabic" w:hAnsi="Traditional Arabic" w:cs="Traditional Arabic" w:hint="cs"/>
          <w:sz w:val="36"/>
          <w:szCs w:val="36"/>
          <w:rtl/>
        </w:rPr>
        <w:t>وسلم</w:t>
      </w:r>
      <w:r w:rsidR="000022B5" w:rsidRPr="00624BA1">
        <w:rPr>
          <w:rFonts w:ascii="Traditional Arabic" w:eastAsia="Traditional Arabic" w:hAnsi="Traditional Arabic" w:cs="Traditional Arabic"/>
          <w:sz w:val="36"/>
          <w:szCs w:val="36"/>
        </w:rPr>
        <w:t>:</w:t>
      </w:r>
      <w:r w:rsidR="000022B5" w:rsidRPr="00624BA1">
        <w:rPr>
          <w:rFonts w:ascii="Traditional Arabic" w:eastAsia="Traditional Arabic" w:hAnsi="Traditional Arabic" w:cs="Traditional Arabic" w:hint="cs"/>
          <w:sz w:val="36"/>
          <w:szCs w:val="36"/>
          <w:rtl/>
        </w:rPr>
        <w:t xml:space="preserve"> ((</w:t>
      </w:r>
      <w:r w:rsidR="000022B5" w:rsidRPr="00624BA1">
        <w:rPr>
          <w:rFonts w:ascii="Traditional Arabic" w:eastAsia="Traditional Arabic" w:hAnsi="Traditional Arabic" w:cs="Traditional Arabic"/>
          <w:sz w:val="36"/>
          <w:szCs w:val="36"/>
          <w:rtl/>
        </w:rPr>
        <w:t>رأيت صاحبكم محبوساً على باب</w:t>
      </w:r>
      <w:r w:rsidR="000022B5"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الجنة</w:t>
      </w:r>
      <w:r w:rsidR="000022B5" w:rsidRPr="00624BA1">
        <w:rPr>
          <w:rFonts w:ascii="Traditional Arabic" w:eastAsia="Traditional Arabic" w:hAnsi="Traditional Arabic" w:cs="Traditional Arabic" w:hint="cs"/>
          <w:sz w:val="36"/>
          <w:szCs w:val="36"/>
          <w:rtl/>
        </w:rPr>
        <w:t>))</w:t>
      </w:r>
      <w:r w:rsidR="000022B5" w:rsidRPr="00624BA1">
        <w:rPr>
          <w:rStyle w:val="a6"/>
          <w:rFonts w:ascii="Traditional Arabic" w:eastAsia="Traditional Arabic" w:hAnsi="Traditional Arabic" w:cs="Traditional Arabic"/>
          <w:sz w:val="36"/>
          <w:szCs w:val="36"/>
          <w:rtl/>
        </w:rPr>
        <w:footnoteReference w:id="1663"/>
      </w:r>
    </w:p>
    <w:p w:rsidR="000022B5" w:rsidRPr="00624BA1" w:rsidRDefault="00AF208D" w:rsidP="000022B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b/>
          <w:bCs/>
          <w:sz w:val="36"/>
          <w:szCs w:val="36"/>
          <w:rtl/>
        </w:rPr>
        <w:t xml:space="preserve">ومنهم </w:t>
      </w:r>
      <w:r w:rsidR="000022B5" w:rsidRPr="00624BA1">
        <w:rPr>
          <w:rFonts w:ascii="Traditional Arabic" w:eastAsia="Traditional Arabic" w:hAnsi="Traditional Arabic" w:cs="Traditional Arabic"/>
          <w:sz w:val="36"/>
          <w:szCs w:val="36"/>
          <w:rtl/>
        </w:rPr>
        <w:t>من يكون محبوساً في قبره</w:t>
      </w:r>
      <w:r w:rsidR="000022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0022B5" w:rsidRPr="00624BA1" w:rsidRDefault="00AF208D" w:rsidP="000022B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ومنهم</w:t>
      </w:r>
      <w:r w:rsidRPr="00624BA1">
        <w:rPr>
          <w:rFonts w:ascii="Traditional Arabic" w:eastAsia="Traditional Arabic" w:hAnsi="Traditional Arabic" w:cs="Traditional Arabic"/>
          <w:sz w:val="36"/>
          <w:szCs w:val="36"/>
          <w:rtl/>
        </w:rPr>
        <w:t xml:space="preserve"> من يكون في الأرض</w:t>
      </w:r>
      <w:r w:rsidR="000022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ومنها أرواح في تنور الزناة والزواني، وأرواح في نهر الدم تسبح فيه وتلقم الحجارة، كل ذلك تشهد له السنة، والله أعلم. </w:t>
      </w:r>
    </w:p>
    <w:p w:rsidR="00457CF5" w:rsidRPr="00624BA1" w:rsidRDefault="00AF208D" w:rsidP="00544E91">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وأما الحياة التي اختص بها الشهيد وامتاز بها عن غيره، في قوله تعالى</w:t>
      </w:r>
      <w:r w:rsidRPr="00624BA1">
        <w:rPr>
          <w:rFonts w:ascii="Traditional Arabic" w:eastAsia="Traditional Arabic" w:hAnsi="Traditional Arabic" w:cs="Traditional Arabic"/>
          <w:sz w:val="36"/>
          <w:szCs w:val="36"/>
        </w:rPr>
        <w:t>:</w:t>
      </w:r>
      <w:r w:rsidR="00457CF5"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وَلاَ تَحْسَبَنَّ الَّذِينَ قُتِلُواْ فِي سَبِيلِ اللّهِ أَمْوَاتًا بَلْ أَحْيَاء عِندَ رَبِّهِمْ يُرْزَقُونَ</w:t>
      </w:r>
      <w:r w:rsidR="00457CF5" w:rsidRPr="00624BA1">
        <w:rPr>
          <w:rFonts w:ascii="Traditional Arabic" w:eastAsia="Traditional Arabic" w:hAnsi="Traditional Arabic" w:cs="Traditional Arabic" w:hint="cs"/>
          <w:sz w:val="36"/>
          <w:szCs w:val="36"/>
          <w:rtl/>
        </w:rPr>
        <w:t>)</w:t>
      </w:r>
      <w:r w:rsidR="00457CF5"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آل عمران:169</w:t>
      </w:r>
      <w:r w:rsidR="00457CF5"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وقوله تعالى</w:t>
      </w:r>
      <w:r w:rsidR="001F78DE">
        <w:rPr>
          <w:rFonts w:ascii="Traditional Arabic" w:eastAsia="Traditional Arabic" w:hAnsi="Traditional Arabic" w:cs="Traditional Arabic"/>
          <w:sz w:val="36"/>
          <w:szCs w:val="36"/>
          <w:rtl/>
        </w:rPr>
        <w:t>:</w:t>
      </w:r>
      <w:r w:rsidR="00024E11" w:rsidRPr="00624BA1">
        <w:rPr>
          <w:rFonts w:ascii="Traditional Arabic" w:eastAsia="Traditional Arabic" w:hAnsi="Traditional Arabic" w:cs="Traditional Arabic"/>
          <w:sz w:val="36"/>
          <w:szCs w:val="36"/>
        </w:rPr>
        <w:t>)</w:t>
      </w:r>
      <w:r w:rsidR="00024E1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وَلاَ تَقُولُواْ لِمَنْ يُقْتَلُ فِي سَبيلِ اللّهِ أَمْوَاتٌ بَلْ أَحْيَاء وَلَكِن لاَّ تَشْعُرُونَ</w:t>
      </w:r>
      <w:proofErr w:type="gramStart"/>
      <w:r w:rsidR="00457CF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457CF5" w:rsidRPr="00624BA1">
        <w:rPr>
          <w:rFonts w:ascii="Traditional Arabic" w:eastAsia="Traditional Arabic" w:hAnsi="Traditional Arabic" w:cs="Traditional Arabic"/>
          <w:sz w:val="36"/>
          <w:szCs w:val="36"/>
        </w:rPr>
        <w:t>]</w:t>
      </w:r>
      <w:proofErr w:type="gramEnd"/>
      <w:r w:rsidR="00457CF5"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البقرة:154</w:t>
      </w:r>
      <w:r w:rsidRPr="00624BA1">
        <w:rPr>
          <w:rFonts w:ascii="Traditional Arabic" w:eastAsia="Traditional Arabic" w:hAnsi="Traditional Arabic" w:cs="Traditional Arabic"/>
          <w:sz w:val="36"/>
          <w:szCs w:val="36"/>
        </w:rPr>
        <w:t> </w:t>
      </w:r>
      <w:r w:rsidR="00457CF5"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فهي: أن الله تعالى: جعل أرواحهم في أجواف طير خضر. كما في حديث عبد</w:t>
      </w:r>
      <w:r w:rsidR="000F66F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بن عباس رضي الله عنهما، أنه قال: قال رسول الله صلى الله عليه وسلم</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 xml:space="preserve">لما أصيب إخوانكم، يعني يوم أحد، جعل الله أرواحهم في أجواف طير خضر، ترد أنهار الجنة، وتأكل من ثمارها، وتأوي إلى قناديل من ذهب مظلة في ظل </w:t>
      </w:r>
      <w:r w:rsidRPr="00624BA1">
        <w:rPr>
          <w:rFonts w:ascii="Traditional Arabic" w:eastAsia="Traditional Arabic" w:hAnsi="Traditional Arabic" w:cs="Traditional Arabic"/>
          <w:sz w:val="36"/>
          <w:szCs w:val="36"/>
          <w:rtl/>
        </w:rPr>
        <w:lastRenderedPageBreak/>
        <w:t>العرش</w:t>
      </w:r>
      <w:r w:rsidR="00457CF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w:t>
      </w:r>
      <w:r w:rsidR="00457CF5" w:rsidRPr="00624BA1">
        <w:rPr>
          <w:rFonts w:ascii="Traditional Arabic" w:eastAsia="Traditional Arabic" w:hAnsi="Traditional Arabic" w:cs="Traditional Arabic"/>
          <w:sz w:val="36"/>
          <w:szCs w:val="36"/>
          <w:rtl/>
        </w:rPr>
        <w:t>لحديث رواه الإمام أحمد وأبو داو</w:t>
      </w:r>
      <w:r w:rsidR="00457CF5" w:rsidRPr="00624BA1">
        <w:rPr>
          <w:rFonts w:ascii="Traditional Arabic" w:eastAsia="Traditional Arabic" w:hAnsi="Traditional Arabic" w:cs="Traditional Arabic" w:hint="cs"/>
          <w:sz w:val="36"/>
          <w:szCs w:val="36"/>
          <w:rtl/>
        </w:rPr>
        <w:t>د</w:t>
      </w:r>
      <w:r w:rsidR="00457CF5" w:rsidRPr="00624BA1">
        <w:rPr>
          <w:rStyle w:val="a6"/>
          <w:rFonts w:ascii="Traditional Arabic" w:eastAsia="Traditional Arabic" w:hAnsi="Traditional Arabic" w:cs="Traditional Arabic"/>
          <w:sz w:val="36"/>
          <w:szCs w:val="36"/>
          <w:rtl/>
        </w:rPr>
        <w:footnoteReference w:id="1664"/>
      </w:r>
      <w:r w:rsidRPr="00624BA1">
        <w:rPr>
          <w:rFonts w:ascii="Traditional Arabic" w:eastAsia="Traditional Arabic" w:hAnsi="Traditional Arabic" w:cs="Traditional Arabic"/>
          <w:sz w:val="36"/>
          <w:szCs w:val="36"/>
          <w:rtl/>
        </w:rPr>
        <w:t>، وبمعناه في حديث ابن مسعود رواه مسلم</w:t>
      </w:r>
      <w:r w:rsidR="00457CF5" w:rsidRPr="00624BA1">
        <w:rPr>
          <w:rFonts w:ascii="Traditional Arabic" w:eastAsia="Traditional Arabic" w:hAnsi="Traditional Arabic" w:cs="Traditional Arabic"/>
          <w:sz w:val="36"/>
          <w:szCs w:val="36"/>
        </w:rPr>
        <w:t>.</w:t>
      </w:r>
      <w:r w:rsidR="00457CF5" w:rsidRPr="00624BA1">
        <w:rPr>
          <w:rStyle w:val="a6"/>
          <w:rFonts w:ascii="Traditional Arabic" w:eastAsia="Traditional Arabic" w:hAnsi="Traditional Arabic" w:cs="Traditional Arabic"/>
          <w:sz w:val="36"/>
          <w:szCs w:val="36"/>
          <w:rtl/>
        </w:rPr>
        <w:footnoteReference w:id="1665"/>
      </w:r>
      <w:r w:rsidR="00457CF5"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فإنهم لما بذلوا أبدانهم لله عز وجل حتى أتلفها أعداؤه فيه، أعاضهم منها في البرزخ أبداناً خيراً منها، تكون فيها إلى يوم القيامة، ويكون تنعمها بواسطة تلك الأبدان، أكمل من تنعم الأرواح المجردة عنها. ولهذا كانت نسمة المؤمن في صورة طير، أو كطير، ونسمة الشهيد في جوف طير. وتأمل لفظ الحديثين، ففي (الموطأ) أن كعب بن مالك كان يحدث أن رسول الله صلى الله عليه وسلم، قال</w:t>
      </w:r>
      <w:r w:rsidR="00544E91">
        <w:rPr>
          <w:rFonts w:ascii="Traditional Arabic" w:eastAsia="Traditional Arabic" w:hAnsi="Traditional Arabic" w:cs="Traditional Arabic"/>
          <w:sz w:val="36"/>
          <w:szCs w:val="36"/>
        </w:rPr>
        <w:t>:</w:t>
      </w:r>
      <w:r w:rsidR="00544E91">
        <w:rPr>
          <w:rFonts w:ascii="Traditional Arabic" w:eastAsia="Traditional Arabic" w:hAnsi="Traditional Arabic" w:cs="Traditional Arabic" w:hint="cs"/>
          <w:sz w:val="36"/>
          <w:szCs w:val="36"/>
          <w:rtl/>
        </w:rPr>
        <w:t xml:space="preserve"> </w:t>
      </w:r>
      <w:r w:rsidR="00457CF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نسمة المؤمن طائر يعلق في شجر الجنة، حتى يرجعه الله إلى جسده يوم يبعثه</w:t>
      </w:r>
      <w:r w:rsidR="00457CF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457CF5" w:rsidRPr="00624BA1">
        <w:rPr>
          <w:rStyle w:val="a6"/>
          <w:rFonts w:ascii="Traditional Arabic" w:eastAsia="Traditional Arabic" w:hAnsi="Traditional Arabic" w:cs="Traditional Arabic"/>
          <w:sz w:val="36"/>
          <w:szCs w:val="36"/>
        </w:rPr>
        <w:footnoteReference w:id="1666"/>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فقوله نسمة المؤمن تعم الشهيد وغيره، ثم خص الشهيد بأن قال: هي في جوف طير خضر، ومعلوم أنها إذا كانت في جوف طير صدق عليها أنها طير، فتدخل في عموم الحديث الآخر بهذا الاعتبار، فنصيبهم من النعيم في البرزخ أكمل من نصيب غيرهم من الأموات على فرشهم، وإن كان الميت أعلى درجة من كثير منهم، فلهم نعيم يختص به لا يشاركه فيه من هو دونه، والله أعلم. </w:t>
      </w:r>
    </w:p>
    <w:p w:rsidR="00457CF5" w:rsidRPr="00624BA1" w:rsidRDefault="00AF208D" w:rsidP="00024E11">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وحرم الله على الأرض أن تأكل أجساد الأنبياء، كما روي في (</w:t>
      </w:r>
      <w:proofErr w:type="gramStart"/>
      <w:r w:rsidRPr="00624BA1">
        <w:rPr>
          <w:rFonts w:ascii="Traditional Arabic" w:eastAsia="Traditional Arabic" w:hAnsi="Traditional Arabic" w:cs="Traditional Arabic"/>
          <w:sz w:val="36"/>
          <w:szCs w:val="36"/>
          <w:rtl/>
        </w:rPr>
        <w:t>السنن</w:t>
      </w:r>
      <w:r w:rsidR="00457CF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00024E11">
        <w:rPr>
          <w:rFonts w:ascii="Traditional Arabic" w:eastAsia="Traditional Arabic" w:hAnsi="Traditional Arabic" w:cs="Traditional Arabic"/>
          <w:sz w:val="36"/>
          <w:szCs w:val="36"/>
        </w:rPr>
        <w:t xml:space="preserve"> </w:t>
      </w:r>
      <w:r w:rsidR="00457CF5" w:rsidRPr="00624BA1">
        <w:rPr>
          <w:rStyle w:val="a6"/>
          <w:rFonts w:ascii="Traditional Arabic" w:eastAsia="Traditional Arabic" w:hAnsi="Traditional Arabic" w:cs="Traditional Arabic"/>
          <w:sz w:val="36"/>
          <w:szCs w:val="36"/>
        </w:rPr>
        <w:footnoteReference w:id="1667"/>
      </w:r>
      <w:r w:rsidR="001F78DE">
        <w:rPr>
          <w:rFonts w:ascii="Traditional Arabic" w:eastAsia="Traditional Arabic" w:hAnsi="Traditional Arabic" w:cs="Traditional Arabic"/>
          <w:sz w:val="36"/>
          <w:szCs w:val="36"/>
          <w:rtl/>
        </w:rPr>
        <w:t>.</w:t>
      </w:r>
      <w:proofErr w:type="gramEnd"/>
    </w:p>
    <w:p w:rsidR="00457CF5" w:rsidRPr="00624BA1" w:rsidRDefault="00AF208D" w:rsidP="00457CF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وأما الشهداء فقد شوهد منهم بعد مدد من دفنه كما هو لم يتغير، فيحتمل بقاؤه كذلك في تربته إلى يوم محشره، ويحتمل أنه يبلى مع طول المدة، والله أعلم. </w:t>
      </w:r>
    </w:p>
    <w:p w:rsidR="00AF208D" w:rsidRPr="00624BA1" w:rsidRDefault="00457CF5" w:rsidP="00457CF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وكأنه-والله أعلم-</w:t>
      </w:r>
      <w:r w:rsidR="00AF208D" w:rsidRPr="00624BA1">
        <w:rPr>
          <w:rFonts w:ascii="Traditional Arabic" w:eastAsia="Traditional Arabic" w:hAnsi="Traditional Arabic" w:cs="Traditional Arabic"/>
          <w:sz w:val="36"/>
          <w:szCs w:val="36"/>
          <w:rtl/>
        </w:rPr>
        <w:t>كلما كانت الشهادة أكمل، والشهيد أفضل، ك</w:t>
      </w:r>
      <w:r w:rsidR="000F66FF" w:rsidRPr="00624BA1">
        <w:rPr>
          <w:rFonts w:ascii="Traditional Arabic" w:eastAsia="Traditional Arabic" w:hAnsi="Traditional Arabic" w:cs="Traditional Arabic"/>
          <w:sz w:val="36"/>
          <w:szCs w:val="36"/>
          <w:rtl/>
        </w:rPr>
        <w:t>ان بقاء جسده أطو</w:t>
      </w:r>
      <w:r w:rsidR="000F66FF" w:rsidRPr="00624BA1">
        <w:rPr>
          <w:rFonts w:ascii="Traditional Arabic" w:eastAsia="Traditional Arabic" w:hAnsi="Traditional Arabic" w:cs="Traditional Arabic" w:hint="cs"/>
          <w:sz w:val="36"/>
          <w:szCs w:val="36"/>
          <w:rtl/>
        </w:rPr>
        <w:t>ل.</w:t>
      </w:r>
      <w:r w:rsidR="000F66FF" w:rsidRPr="00624BA1">
        <w:rPr>
          <w:rStyle w:val="a6"/>
          <w:rFonts w:ascii="Traditional Arabic" w:eastAsia="Traditional Arabic" w:hAnsi="Traditional Arabic" w:cs="Traditional Arabic"/>
          <w:sz w:val="36"/>
          <w:szCs w:val="36"/>
        </w:rPr>
        <w:footnoteReference w:id="1668"/>
      </w:r>
      <w:r w:rsidR="00AF208D" w:rsidRPr="00624BA1">
        <w:rPr>
          <w:rFonts w:ascii="Traditional Arabic" w:eastAsia="Traditional Arabic" w:hAnsi="Traditional Arabic" w:cs="Traditional Arabic"/>
          <w:sz w:val="36"/>
          <w:szCs w:val="36"/>
        </w:rPr>
        <w:t> </w:t>
      </w:r>
    </w:p>
    <w:p w:rsidR="00AF208D" w:rsidRPr="00624BA1" w:rsidRDefault="00AF208D" w:rsidP="00F0043C">
      <w:pPr>
        <w:spacing w:before="40"/>
        <w:ind w:left="1134" w:firstLine="454"/>
        <w:jc w:val="both"/>
        <w:rPr>
          <w:rFonts w:ascii="Traditional Arabic" w:eastAsia="Traditional Arabic" w:hAnsi="Traditional Arabic" w:cs="Traditional Arabic"/>
          <w:sz w:val="36"/>
          <w:szCs w:val="36"/>
          <w:rtl/>
        </w:rPr>
      </w:pPr>
    </w:p>
    <w:p w:rsidR="005F22F3" w:rsidRPr="00624BA1" w:rsidRDefault="000F66FF"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t xml:space="preserve"> </w:t>
      </w:r>
      <w:r w:rsidR="00F0043C" w:rsidRPr="00624BA1">
        <w:rPr>
          <w:rFonts w:ascii="Traditional Arabic" w:eastAsia="Traditional Arabic" w:hAnsi="Traditional Arabic" w:cs="Traditional Arabic"/>
          <w:b/>
          <w:color w:val="C00000"/>
          <w:sz w:val="36"/>
          <w:szCs w:val="36"/>
          <w:rtl/>
        </w:rPr>
        <w:t>(</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0F66F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[70] </w:t>
      </w:r>
      <w:r w:rsidR="000F66FF"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الميت يقعد في قبره، وترسل فيه الروح حتى يسأله منكر ونكير عن الإيمان وشرائعه، ثم يسل روحه بلا ألم</w:t>
      </w:r>
      <w:r w:rsidR="000F66F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F0043C" w:rsidP="000F66F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شرح</w:t>
      </w:r>
    </w:p>
    <w:p w:rsidR="00F8056F" w:rsidRPr="00624BA1" w:rsidRDefault="00F8056F" w:rsidP="00F8056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ومن الأحاديث الواردة في هذا: ما رواه أبو هريرة أن النبي صلى الله عليه وسلم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إذا قبر الميت-أو قال: أحدكم-أتاه ملكان أسودان أزرقان، يقال لأحدهما: المنكر، والآخر: النكير. فيقولان: ما كنت تقول في هذا الرجل؟ فيقول ما كان يقول: هو عبد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ورسوله. أشهد أن لا إله إلا الله وأن محمدا عبده ورسوله. فيقولان: قد كنا نعلم أنك تقول هذا</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69"/>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0"/>
      </w:r>
    </w:p>
    <w:p w:rsidR="00B23823" w:rsidRPr="00624BA1" w:rsidRDefault="00B23823" w:rsidP="00B238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وفي </w:t>
      </w:r>
      <w:r w:rsidRPr="00624BA1">
        <w:rPr>
          <w:rFonts w:ascii="Traditional Arabic" w:eastAsia="Traditional Arabic" w:hAnsi="Traditional Arabic" w:cs="Traditional Arabic"/>
          <w:sz w:val="36"/>
          <w:szCs w:val="36"/>
          <w:rtl/>
        </w:rPr>
        <w:t xml:space="preserve">حديث أنس رضي الله عنه، عن رسول الله صلى الله عليه وسلم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إِنَّ الْعَبْدَ إذا وُضِعَ في قَبْرِهِ وَتَوَلَّى عنه أَصْحَابُهُ، وَإِنَّهُ لَيَسْمَعُ قَرْعَ نِعَالِهِمْ، أَتَاهُ مَلَكَانِ، </w:t>
      </w:r>
      <w:r w:rsidRPr="00624BA1">
        <w:rPr>
          <w:rFonts w:ascii="Traditional Arabic" w:eastAsia="Traditional Arabic" w:hAnsi="Traditional Arabic" w:cs="Traditional Arabic"/>
          <w:sz w:val="36"/>
          <w:szCs w:val="36"/>
          <w:rtl/>
        </w:rPr>
        <w:lastRenderedPageBreak/>
        <w:t>فَيُقْعِدَانِهِ فَيَقُولَانِ: ما كُنْتَ تَقُولُ في هذا الرَّجُلِ؟ لِمُحَمَّدٍ صلى الله عليه وسلم. فَأَمَّا الْمُؤْمِنُ فيقول: أَشْهَدُ أَنَّهُ عبد اللَّهِ وَرَسُولُهُ…</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1"/>
      </w:r>
      <w:r w:rsidRPr="00624BA1">
        <w:rPr>
          <w:rFonts w:ascii="Traditional Arabic" w:eastAsia="Traditional Arabic" w:hAnsi="Traditional Arabic" w:cs="Traditional Arabic"/>
          <w:sz w:val="36"/>
          <w:szCs w:val="36"/>
          <w:rtl/>
        </w:rPr>
        <w:t xml:space="preserve">. </w:t>
      </w:r>
    </w:p>
    <w:p w:rsidR="00974F75" w:rsidRPr="00624BA1" w:rsidRDefault="00974F75" w:rsidP="00B238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وهذه الأحاديث متلقاة عند أهل العلم بالقبول، قال ابن أبي عاصم: وفي المساءلة أخبار ثابتة، والأخبار التي في المساءلة في القبر منكر ونكير أخبار ثابتة توجب العلم، فنرغب إلى الله أن يثبتنا في قبورنا عند مسألة منكر ونكير بالقول الثابت في الحياة الدنيا وفي الآخرة. انتهى</w:t>
      </w:r>
      <w:r w:rsidRPr="00624BA1">
        <w:rPr>
          <w:rStyle w:val="a6"/>
          <w:rFonts w:ascii="Traditional Arabic" w:eastAsia="Traditional Arabic" w:hAnsi="Traditional Arabic" w:cs="Traditional Arabic"/>
          <w:sz w:val="36"/>
          <w:szCs w:val="36"/>
          <w:rtl/>
        </w:rPr>
        <w:footnoteReference w:id="1672"/>
      </w:r>
      <w:r w:rsidRPr="00624BA1">
        <w:rPr>
          <w:rFonts w:ascii="Traditional Arabic" w:eastAsia="Traditional Arabic" w:hAnsi="Traditional Arabic" w:cs="Traditional Arabic"/>
          <w:sz w:val="36"/>
          <w:szCs w:val="36"/>
        </w:rPr>
        <w:t>.</w:t>
      </w:r>
    </w:p>
    <w:p w:rsidR="002E0DB9" w:rsidRPr="00624BA1" w:rsidRDefault="002E0DB9" w:rsidP="00B238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منكر ونكير هما ملكان جاء وصفهما في السنة بأنهما </w:t>
      </w:r>
      <w:r w:rsidR="00B23823" w:rsidRPr="00624BA1">
        <w:rPr>
          <w:rFonts w:ascii="Traditional Arabic" w:eastAsia="Traditional Arabic" w:hAnsi="Traditional Arabic" w:cs="Traditional Arabic"/>
          <w:sz w:val="36"/>
          <w:szCs w:val="36"/>
          <w:rtl/>
        </w:rPr>
        <w:t>أسودان أزرقان</w:t>
      </w:r>
      <w:r w:rsidRPr="00624BA1">
        <w:rPr>
          <w:rFonts w:ascii="Traditional Arabic" w:eastAsia="Traditional Arabic" w:hAnsi="Traditional Arabic" w:cs="Traditional Arabic"/>
          <w:sz w:val="36"/>
          <w:szCs w:val="36"/>
          <w:rtl/>
        </w:rPr>
        <w:t>، يأتيان العبد في قبره فيقعدانه ويسألانه من ربك؟ وما دينك؟ ومن نبيك؟ فأما المؤمن فيقول: ربي الله، وديني الإسلام، ونبي محمد صلى الله عليه وسلم، فينعم في قبره. وأما الكافر فلا يحار جوابا، فيضرب بمرزبة من حديد يصيح منها صيحة يسمعها كل من يليه إلا الثقلين.</w:t>
      </w:r>
    </w:p>
    <w:p w:rsidR="00B86636" w:rsidRPr="00624BA1" w:rsidRDefault="00B86636" w:rsidP="00B8663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ورد تسمية الملكين في حديث أبي هريرة الذي عند الترمذي وغيره، وذكرهما يتقوى كما لا يخفى بالطريق التي عند الطبراني في المعجم الأوسط (4629)، وفيها ابن لهيعة وموسى ابن جبير الحذاء، وهذا الأخير وثقه ابن حبان وقال: يخطئ ويخالف، وفي ابن لهيعة كلام معروف، وباقي رجاله ثقات، فتسمية الملكين حسن بمجموع الطريقين، هذا بالإضافة أن تسميتهما وردت في أخبار أخرى مرسلة وموقوفة، وهي</w:t>
      </w:r>
      <w:r w:rsidRPr="00624BA1">
        <w:rPr>
          <w:rFonts w:ascii="Traditional Arabic" w:eastAsia="Traditional Arabic" w:hAnsi="Traditional Arabic" w:cs="Traditional Arabic"/>
          <w:sz w:val="36"/>
          <w:szCs w:val="36"/>
        </w:rPr>
        <w:t>:</w:t>
      </w:r>
    </w:p>
    <w:p w:rsidR="00B8475B" w:rsidRPr="00624BA1" w:rsidRDefault="00B86636" w:rsidP="00B8663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00B8475B" w:rsidRPr="00624BA1">
        <w:rPr>
          <w:rFonts w:ascii="Traditional Arabic" w:eastAsia="Traditional Arabic" w:hAnsi="Traditional Arabic" w:cs="Traditional Arabic" w:hint="cs"/>
          <w:sz w:val="36"/>
          <w:szCs w:val="36"/>
          <w:rtl/>
        </w:rPr>
        <w:t>1-</w:t>
      </w:r>
      <w:r w:rsidRPr="00624BA1">
        <w:rPr>
          <w:rFonts w:ascii="Traditional Arabic" w:eastAsia="Traditional Arabic" w:hAnsi="Traditional Arabic" w:cs="Traditional Arabic"/>
          <w:sz w:val="36"/>
          <w:szCs w:val="36"/>
          <w:rtl/>
        </w:rPr>
        <w:t xml:space="preserve">مرسل عطاء بن أبي رباح: أخرجه الحارث بن أبي أسامة في مسنده (زوائده رقم281)، والآجري في الشريعة (رقم861-دار الوطن) والبيهقي في إثبات عذاب القبر (رقم103) من طريق إبراهيم بن سعد عن أبيه عن عطاء بن يسار قال: قال رسول الله -صلى الله عليه وسلم- لعمر بن الخطاب –رضي الله عنه-: "يا عمر </w:t>
      </w:r>
      <w:r w:rsidRPr="00624BA1">
        <w:rPr>
          <w:rFonts w:ascii="Traditional Arabic" w:eastAsia="Traditional Arabic" w:hAnsi="Traditional Arabic" w:cs="Traditional Arabic"/>
          <w:sz w:val="36"/>
          <w:szCs w:val="36"/>
          <w:rtl/>
        </w:rPr>
        <w:lastRenderedPageBreak/>
        <w:t>كيف بك إذا أنت مت، فانطلق أهلك فقاسوا لك ثلاثة أذرع وشبر في ذراع وشبر، ثم رجعوا إليك فغسلوك وكفنوك وحنطوك، ثم احتملوك حتى يضعوك فيه، ثم يهيلوا عليه التراب، فإذا انصرفوا عنك أتاك فتانا القبر منكر ونكير أصواتهما كالرعد القاصف، وأبصارهما مثل البرق الخاطف، فتلتلاك وثرثراك وهوّلاك، فكيف بك عند ذلك يا عمر ؟"، قال: يا رسول الله ومعي عقلي؟، قال: "نعم"، قال: "إذا أكفيكهما</w:t>
      </w:r>
      <w:r w:rsidRPr="00624BA1">
        <w:rPr>
          <w:rFonts w:ascii="Traditional Arabic" w:eastAsia="Traditional Arabic" w:hAnsi="Traditional Arabic" w:cs="Traditional Arabic"/>
          <w:sz w:val="36"/>
          <w:szCs w:val="36"/>
        </w:rPr>
        <w:t>".</w:t>
      </w:r>
    </w:p>
    <w:p w:rsidR="00B8475B" w:rsidRPr="00624BA1" w:rsidRDefault="00B86636" w:rsidP="00B8663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00B8475B" w:rsidRPr="00624BA1">
        <w:rPr>
          <w:rFonts w:ascii="Traditional Arabic" w:eastAsia="Traditional Arabic" w:hAnsi="Traditional Arabic" w:cs="Traditional Arabic" w:hint="cs"/>
          <w:sz w:val="36"/>
          <w:szCs w:val="36"/>
          <w:rtl/>
        </w:rPr>
        <w:t>2-</w:t>
      </w:r>
      <w:r w:rsidRPr="00624BA1">
        <w:rPr>
          <w:rFonts w:ascii="Traditional Arabic" w:eastAsia="Traditional Arabic" w:hAnsi="Traditional Arabic" w:cs="Traditional Arabic"/>
          <w:sz w:val="36"/>
          <w:szCs w:val="36"/>
          <w:rtl/>
        </w:rPr>
        <w:t>مرسل عمرو بن دينار المكي: عند عبد الرزاق في المصنف (3/582-583) بسند صحيح عنه، ولفظه نحو الذي قبله، وذكر تسمية الملكين عن عبيد بن عمير</w:t>
      </w:r>
      <w:r w:rsidRPr="00624BA1">
        <w:rPr>
          <w:rFonts w:ascii="Traditional Arabic" w:eastAsia="Traditional Arabic" w:hAnsi="Traditional Arabic" w:cs="Traditional Arabic"/>
          <w:sz w:val="36"/>
          <w:szCs w:val="36"/>
        </w:rPr>
        <w:t>.</w:t>
      </w:r>
    </w:p>
    <w:p w:rsidR="00DC739E" w:rsidRPr="00624BA1" w:rsidRDefault="00B86636" w:rsidP="00DC739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شك أن مجموع هذه الطرق يعطي قوة لتسمية الملكين، والله أعلم</w:t>
      </w:r>
      <w:r w:rsidRPr="00624BA1">
        <w:rPr>
          <w:rFonts w:ascii="Traditional Arabic" w:eastAsia="Traditional Arabic" w:hAnsi="Traditional Arabic" w:cs="Traditional Arabic"/>
          <w:sz w:val="36"/>
          <w:szCs w:val="36"/>
        </w:rPr>
        <w:t>.</w:t>
      </w:r>
    </w:p>
    <w:p w:rsidR="00BE5DF1" w:rsidRPr="00624BA1" w:rsidRDefault="00BE5DF1" w:rsidP="00BE5DF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قول منكر ونكير فقد ورد ذكرهما عن الصحابة وأئمة السلف رضوان الله عليهم أجمعين. ومن ذلك</w:t>
      </w:r>
      <w:r w:rsidRPr="00624BA1">
        <w:rPr>
          <w:rFonts w:ascii="Traditional Arabic" w:eastAsia="Traditional Arabic" w:hAnsi="Traditional Arabic" w:cs="Traditional Arabic" w:hint="cs"/>
          <w:sz w:val="36"/>
          <w:szCs w:val="36"/>
          <w:rtl/>
        </w:rPr>
        <w:t>:</w:t>
      </w:r>
    </w:p>
    <w:p w:rsidR="00BE5DF1" w:rsidRPr="00624BA1" w:rsidRDefault="00BE5DF1" w:rsidP="00BE5DF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أخرجه ابن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 xml:space="preserve">بي شيبة </w:t>
      </w:r>
      <w:r w:rsidRPr="00624BA1">
        <w:rPr>
          <w:rFonts w:ascii="Traditional Arabic" w:eastAsia="Traditional Arabic" w:hAnsi="Traditional Arabic" w:cs="Traditional Arabic" w:hint="cs"/>
          <w:sz w:val="36"/>
          <w:szCs w:val="36"/>
          <w:rtl/>
        </w:rPr>
        <w:t xml:space="preserve">والبيهقي </w:t>
      </w:r>
      <w:r w:rsidRPr="00624BA1">
        <w:rPr>
          <w:rFonts w:ascii="Traditional Arabic" w:eastAsia="Traditional Arabic" w:hAnsi="Traditional Arabic" w:cs="Traditional Arabic"/>
          <w:sz w:val="36"/>
          <w:szCs w:val="36"/>
          <w:rtl/>
        </w:rPr>
        <w:t>من طريق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غندر عن شعبة عن يعلى بن عطاء عن تميم بن غيلان بن سلمة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جاء رجل إلى أبي الدرداء وهو </w:t>
      </w:r>
      <w:proofErr w:type="gramStart"/>
      <w:r w:rsidRPr="00624BA1">
        <w:rPr>
          <w:rFonts w:ascii="Traditional Arabic" w:eastAsia="Traditional Arabic" w:hAnsi="Traditional Arabic" w:cs="Traditional Arabic"/>
          <w:sz w:val="36"/>
          <w:szCs w:val="36"/>
          <w:rtl/>
        </w:rPr>
        <w:t>مريض</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إلى أن قال أبو الدرداء: (( ثم جاءك ملكان أسودان أزرقان جعدان أسماؤهما منكر ونكير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3"/>
      </w:r>
    </w:p>
    <w:p w:rsidR="00B8475B" w:rsidRPr="00624BA1" w:rsidRDefault="00B8475B" w:rsidP="00DC739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وقد ذكر </w:t>
      </w:r>
      <w:r w:rsidRPr="00624BA1">
        <w:rPr>
          <w:rFonts w:ascii="Traditional Arabic" w:eastAsia="Traditional Arabic" w:hAnsi="Traditional Arabic" w:cs="Traditional Arabic"/>
          <w:sz w:val="36"/>
          <w:szCs w:val="36"/>
          <w:rtl/>
        </w:rPr>
        <w:t xml:space="preserve">جملة من أئمة السلف </w:t>
      </w:r>
      <w:r w:rsidRPr="00624BA1">
        <w:rPr>
          <w:rFonts w:ascii="Traditional Arabic" w:eastAsia="Traditional Arabic" w:hAnsi="Traditional Arabic" w:cs="Traditional Arabic" w:hint="cs"/>
          <w:sz w:val="36"/>
          <w:szCs w:val="36"/>
          <w:rtl/>
        </w:rPr>
        <w:t>عبارة (منكر ونكير) و</w:t>
      </w:r>
      <w:r w:rsidRPr="00624BA1">
        <w:rPr>
          <w:rFonts w:ascii="Traditional Arabic" w:eastAsia="Traditional Arabic" w:hAnsi="Traditional Arabic" w:cs="Traditional Arabic"/>
          <w:sz w:val="36"/>
          <w:szCs w:val="36"/>
          <w:rtl/>
        </w:rPr>
        <w:t>ممن ذكره هذه العبارة</w:t>
      </w:r>
      <w:r w:rsidR="001F78DE">
        <w:rPr>
          <w:rFonts w:ascii="Traditional Arabic" w:eastAsia="Traditional Arabic" w:hAnsi="Traditional Arabic" w:cs="Traditional Arabic"/>
          <w:sz w:val="36"/>
          <w:szCs w:val="36"/>
          <w:rtl/>
        </w:rPr>
        <w:t>:</w:t>
      </w:r>
    </w:p>
    <w:p w:rsidR="00DC739E" w:rsidRPr="00624BA1" w:rsidRDefault="00DC739E" w:rsidP="00024E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قال الإمام أحمد</w:t>
      </w:r>
      <w:r w:rsidR="00CB67A8" w:rsidRPr="00624BA1">
        <w:rPr>
          <w:rFonts w:ascii="Traditional Arabic" w:eastAsia="Traditional Arabic" w:hAnsi="Traditional Arabic" w:cs="Traditional Arabic" w:hint="cs"/>
          <w:sz w:val="36"/>
          <w:szCs w:val="36"/>
          <w:rtl/>
        </w:rPr>
        <w:t xml:space="preserve"> بن حنبل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roofErr w:type="gramStart"/>
      <w:r w:rsidR="00024E1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sidR="00B8475B" w:rsidRPr="00624BA1">
        <w:rPr>
          <w:rFonts w:ascii="Traditional Arabic" w:eastAsia="Traditional Arabic" w:hAnsi="Traditional Arabic" w:cs="Traditional Arabic"/>
          <w:sz w:val="36"/>
          <w:szCs w:val="36"/>
          <w:rtl/>
        </w:rPr>
        <w:t>.</w:t>
      </w:r>
      <w:proofErr w:type="gramEnd"/>
      <w:r w:rsidR="00B8475B" w:rsidRPr="00624BA1">
        <w:rPr>
          <w:rFonts w:ascii="Traditional Arabic" w:eastAsia="Traditional Arabic" w:hAnsi="Traditional Arabic" w:cs="Traditional Arabic"/>
          <w:sz w:val="36"/>
          <w:szCs w:val="36"/>
          <w:rtl/>
        </w:rPr>
        <w:t xml:space="preserve"> وأن هذه الأمة تفتن في قبورها، وتسأل عن</w:t>
      </w:r>
      <w:r w:rsidRPr="00624BA1">
        <w:rPr>
          <w:rFonts w:ascii="Traditional Arabic" w:eastAsia="Traditional Arabic" w:hAnsi="Traditional Arabic" w:cs="Traditional Arabic"/>
          <w:sz w:val="36"/>
          <w:szCs w:val="36"/>
          <w:rtl/>
        </w:rPr>
        <w:t xml:space="preserve"> ال</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يمان وال</w:t>
      </w:r>
      <w:r w:rsidRPr="00624BA1">
        <w:rPr>
          <w:rFonts w:ascii="Traditional Arabic" w:eastAsia="Traditional Arabic" w:hAnsi="Traditional Arabic" w:cs="Traditional Arabic" w:hint="cs"/>
          <w:sz w:val="36"/>
          <w:szCs w:val="36"/>
          <w:rtl/>
        </w:rPr>
        <w:t>إ</w:t>
      </w:r>
      <w:r w:rsidR="00B8475B" w:rsidRPr="00624BA1">
        <w:rPr>
          <w:rFonts w:ascii="Traditional Arabic" w:eastAsia="Traditional Arabic" w:hAnsi="Traditional Arabic" w:cs="Traditional Arabic"/>
          <w:sz w:val="36"/>
          <w:szCs w:val="36"/>
          <w:rtl/>
        </w:rPr>
        <w:t>سلام، ومن ربه ومن نبيه، وي</w:t>
      </w:r>
      <w:r w:rsidR="00B8475B" w:rsidRPr="00624BA1">
        <w:rPr>
          <w:rFonts w:ascii="Traditional Arabic" w:eastAsia="Traditional Arabic" w:hAnsi="Traditional Arabic" w:cs="Traditional Arabic" w:hint="cs"/>
          <w:sz w:val="36"/>
          <w:szCs w:val="36"/>
          <w:rtl/>
        </w:rPr>
        <w:t>أ</w:t>
      </w:r>
      <w:r w:rsidR="00B8475B" w:rsidRPr="00624BA1">
        <w:rPr>
          <w:rFonts w:ascii="Traditional Arabic" w:eastAsia="Traditional Arabic" w:hAnsi="Traditional Arabic" w:cs="Traditional Arabic"/>
          <w:sz w:val="36"/>
          <w:szCs w:val="36"/>
          <w:rtl/>
        </w:rPr>
        <w:t xml:space="preserve">تيه منكر ونكير، كيف شاء وكيف </w:t>
      </w:r>
      <w:proofErr w:type="gramStart"/>
      <w:r w:rsidR="00B8475B" w:rsidRPr="00624BA1">
        <w:rPr>
          <w:rFonts w:ascii="Traditional Arabic" w:eastAsia="Traditional Arabic" w:hAnsi="Traditional Arabic" w:cs="Traditional Arabic"/>
          <w:sz w:val="36"/>
          <w:szCs w:val="36"/>
          <w:rtl/>
        </w:rPr>
        <w:t>أراد</w:t>
      </w:r>
      <w:r w:rsidR="00B8475B" w:rsidRPr="00624BA1">
        <w:rPr>
          <w:rFonts w:ascii="Traditional Arabic" w:eastAsia="Traditional Arabic" w:hAnsi="Traditional Arabic" w:cs="Traditional Arabic"/>
          <w:sz w:val="36"/>
          <w:szCs w:val="36"/>
        </w:rPr>
        <w:t>..</w:t>
      </w:r>
      <w:proofErr w:type="gramEnd"/>
      <w:r w:rsidR="00024E1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4"/>
      </w:r>
      <w:r w:rsidRPr="00624BA1">
        <w:rPr>
          <w:rFonts w:ascii="Traditional Arabic" w:eastAsia="Traditional Arabic" w:hAnsi="Traditional Arabic" w:cs="Traditional Arabic" w:hint="cs"/>
          <w:sz w:val="36"/>
          <w:szCs w:val="36"/>
          <w:rtl/>
        </w:rPr>
        <w:t>.</w:t>
      </w:r>
    </w:p>
    <w:p w:rsidR="005A7F89" w:rsidRPr="00624BA1" w:rsidRDefault="005A7F89" w:rsidP="00024E1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وورد أن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با عبيد القاسم بن سلام س</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مام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حمد عنهما فقال:</w:t>
      </w:r>
      <w:r w:rsidR="00024E1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هذه اللفظة (منكر ونكير) تقول هذا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و تقول ملكين؟، قال: نقول منكر ونكير وهما ملكان</w:t>
      </w:r>
      <w:r w:rsidR="00024E1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5"/>
      </w:r>
      <w:r w:rsidRPr="00624BA1">
        <w:rPr>
          <w:rFonts w:ascii="Traditional Arabic" w:eastAsia="Traditional Arabic" w:hAnsi="Traditional Arabic" w:cs="Traditional Arabic"/>
          <w:sz w:val="36"/>
          <w:szCs w:val="36"/>
          <w:rtl/>
        </w:rPr>
        <w:t xml:space="preserve"> </w:t>
      </w:r>
    </w:p>
    <w:p w:rsidR="00DC739E" w:rsidRPr="00624BA1" w:rsidRDefault="00DC739E" w:rsidP="00024E1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أبوبكر الاسماعيلي</w:t>
      </w:r>
      <w:r w:rsidR="001F78DE">
        <w:rPr>
          <w:rFonts w:ascii="Traditional Arabic" w:eastAsia="Traditional Arabic" w:hAnsi="Traditional Arabic" w:cs="Traditional Arabic"/>
          <w:sz w:val="36"/>
          <w:szCs w:val="36"/>
          <w:rtl/>
        </w:rPr>
        <w:t>:</w:t>
      </w:r>
      <w:r w:rsidR="00024E11">
        <w:rPr>
          <w:rFonts w:ascii="Traditional Arabic" w:eastAsia="Traditional Arabic" w:hAnsi="Traditional Arabic" w:cs="Traditional Arabic" w:hint="cs"/>
          <w:sz w:val="36"/>
          <w:szCs w:val="36"/>
          <w:rtl/>
        </w:rPr>
        <w:t xml:space="preserve"> "</w:t>
      </w:r>
      <w:r w:rsidR="00B8475B" w:rsidRPr="00624BA1">
        <w:rPr>
          <w:rFonts w:ascii="Traditional Arabic" w:eastAsia="Traditional Arabic" w:hAnsi="Traditional Arabic" w:cs="Traditional Arabic"/>
          <w:sz w:val="36"/>
          <w:szCs w:val="36"/>
          <w:rtl/>
        </w:rPr>
        <w:t>ويؤمنون بمسألة منكر ونكير على ما</w:t>
      </w:r>
      <w:r w:rsidRPr="00624BA1">
        <w:rPr>
          <w:rFonts w:ascii="Traditional Arabic" w:eastAsia="Traditional Arabic" w:hAnsi="Traditional Arabic" w:cs="Traditional Arabic" w:hint="cs"/>
          <w:sz w:val="36"/>
          <w:szCs w:val="36"/>
          <w:rtl/>
        </w:rPr>
        <w:t xml:space="preserve"> </w:t>
      </w:r>
      <w:r w:rsidR="00B8475B" w:rsidRPr="00624BA1">
        <w:rPr>
          <w:rFonts w:ascii="Traditional Arabic" w:eastAsia="Traditional Arabic" w:hAnsi="Traditional Arabic" w:cs="Traditional Arabic"/>
          <w:sz w:val="36"/>
          <w:szCs w:val="36"/>
          <w:rtl/>
        </w:rPr>
        <w:t>ثبت به الخبر عن رسول الله صلى الله عليه وسلم</w:t>
      </w:r>
      <w:r w:rsidR="00024E1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76"/>
      </w:r>
      <w:r w:rsidRPr="00624BA1">
        <w:rPr>
          <w:rFonts w:ascii="Traditional Arabic" w:eastAsia="Traditional Arabic" w:hAnsi="Traditional Arabic" w:cs="Traditional Arabic" w:hint="cs"/>
          <w:sz w:val="36"/>
          <w:szCs w:val="36"/>
          <w:rtl/>
        </w:rPr>
        <w:t>.</w:t>
      </w:r>
    </w:p>
    <w:p w:rsidR="00DC739E" w:rsidRPr="00624BA1" w:rsidRDefault="00DC739E" w:rsidP="00DC739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ل أبي بكر بن أبي عاصم: "وفي المساءلة أخبار ثابتة والأخبار التي في المساءلة في القبر منكر ونكير أخبار ثابتة توجب العلم</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677"/>
      </w:r>
    </w:p>
    <w:p w:rsidR="00CB67A8" w:rsidRPr="00624BA1" w:rsidRDefault="00B8475B" w:rsidP="00024E1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شيخ الاسلام</w:t>
      </w:r>
      <w:r w:rsidRPr="00624BA1">
        <w:rPr>
          <w:rFonts w:ascii="Traditional Arabic" w:eastAsia="Traditional Arabic" w:hAnsi="Traditional Arabic" w:cs="Traditional Arabic"/>
          <w:sz w:val="36"/>
          <w:szCs w:val="36"/>
        </w:rPr>
        <w:t>:</w:t>
      </w:r>
      <w:r w:rsidR="00DC739E" w:rsidRPr="00624BA1">
        <w:rPr>
          <w:rFonts w:ascii="Traditional Arabic" w:eastAsia="Traditional Arabic" w:hAnsi="Traditional Arabic" w:cs="Traditional Arabic" w:hint="cs"/>
          <w:sz w:val="36"/>
          <w:szCs w:val="36"/>
          <w:rtl/>
        </w:rPr>
        <w:t xml:space="preserve"> </w:t>
      </w:r>
      <w:r w:rsidR="00024E11">
        <w:rPr>
          <w:rFonts w:ascii="Traditional Arabic" w:eastAsia="Traditional Arabic" w:hAnsi="Traditional Arabic" w:cs="Traditional Arabic" w:hint="cs"/>
          <w:sz w:val="36"/>
          <w:szCs w:val="36"/>
          <w:rtl/>
        </w:rPr>
        <w:t>"</w:t>
      </w:r>
      <w:r w:rsidR="00DC739E"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ذا ثبتت الرسالة ثبت ما</w:t>
      </w:r>
      <w:r w:rsidR="00DC739E"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أخبر به الرسول مما</w:t>
      </w:r>
      <w:r w:rsidR="00DC739E"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ينكره بعض أهل البدع كعذاب القبر وسؤال منك</w:t>
      </w:r>
      <w:r w:rsidR="00CB67A8" w:rsidRPr="00624BA1">
        <w:rPr>
          <w:rFonts w:ascii="Traditional Arabic" w:eastAsia="Traditional Arabic" w:hAnsi="Traditional Arabic" w:cs="Traditional Arabic"/>
          <w:sz w:val="36"/>
          <w:szCs w:val="36"/>
          <w:rtl/>
        </w:rPr>
        <w:t>ر ونكير وكالصراط والشفاع</w:t>
      </w:r>
      <w:r w:rsidR="00CB67A8" w:rsidRPr="00624BA1">
        <w:rPr>
          <w:rFonts w:ascii="Traditional Arabic" w:eastAsia="Traditional Arabic" w:hAnsi="Traditional Arabic" w:cs="Traditional Arabic" w:hint="cs"/>
          <w:sz w:val="36"/>
          <w:szCs w:val="36"/>
          <w:rtl/>
        </w:rPr>
        <w:t>ة</w:t>
      </w:r>
      <w:proofErr w:type="gramStart"/>
      <w:r w:rsidR="00024E11">
        <w:rPr>
          <w:rFonts w:ascii="Traditional Arabic" w:eastAsia="Traditional Arabic" w:hAnsi="Traditional Arabic" w:cs="Traditional Arabic" w:hint="cs"/>
          <w:sz w:val="36"/>
          <w:szCs w:val="36"/>
          <w:rtl/>
        </w:rPr>
        <w:t>"</w:t>
      </w:r>
      <w:r w:rsidR="00CB67A8" w:rsidRPr="00624BA1">
        <w:rPr>
          <w:rFonts w:ascii="Traditional Arabic" w:eastAsia="Traditional Arabic" w:hAnsi="Traditional Arabic" w:cs="Traditional Arabic" w:hint="cs"/>
          <w:sz w:val="36"/>
          <w:szCs w:val="36"/>
          <w:rtl/>
        </w:rPr>
        <w:t xml:space="preserve"> </w:t>
      </w:r>
      <w:r w:rsidR="00DC739E" w:rsidRPr="00624BA1">
        <w:rPr>
          <w:rStyle w:val="a6"/>
          <w:rFonts w:ascii="Traditional Arabic" w:eastAsia="Traditional Arabic" w:hAnsi="Traditional Arabic" w:cs="Traditional Arabic"/>
          <w:sz w:val="36"/>
          <w:szCs w:val="36"/>
          <w:rtl/>
        </w:rPr>
        <w:footnoteReference w:id="1678"/>
      </w:r>
      <w:r w:rsidR="00DC739E" w:rsidRPr="00624BA1">
        <w:rPr>
          <w:rFonts w:ascii="Traditional Arabic" w:eastAsia="Traditional Arabic" w:hAnsi="Traditional Arabic" w:cs="Traditional Arabic" w:hint="cs"/>
          <w:sz w:val="36"/>
          <w:szCs w:val="36"/>
          <w:rtl/>
        </w:rPr>
        <w:t>.</w:t>
      </w:r>
      <w:proofErr w:type="gramEnd"/>
    </w:p>
    <w:p w:rsidR="00CB67A8" w:rsidRPr="00624BA1" w:rsidRDefault="00CB67A8" w:rsidP="00CB67A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مام الطحاو</w:t>
      </w:r>
      <w:r w:rsidRPr="00624BA1">
        <w:rPr>
          <w:rFonts w:ascii="Traditional Arabic" w:eastAsia="Traditional Arabic" w:hAnsi="Traditional Arabic" w:cs="Traditional Arabic" w:hint="cs"/>
          <w:sz w:val="36"/>
          <w:szCs w:val="36"/>
          <w:rtl/>
        </w:rPr>
        <w:t>ي</w:t>
      </w:r>
      <w:r w:rsidR="00B8475B"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00DC739E" w:rsidRPr="00624BA1">
        <w:rPr>
          <w:rFonts w:ascii="Traditional Arabic" w:eastAsia="Traditional Arabic" w:hAnsi="Traditional Arabic" w:cs="Traditional Arabic" w:hint="cs"/>
          <w:sz w:val="36"/>
          <w:szCs w:val="36"/>
          <w:rtl/>
        </w:rPr>
        <w:t>(</w:t>
      </w:r>
      <w:r w:rsidR="00B8475B" w:rsidRPr="00624BA1">
        <w:rPr>
          <w:rFonts w:ascii="Traditional Arabic" w:eastAsia="Traditional Arabic" w:hAnsi="Traditional Arabic" w:cs="Traditional Arabic"/>
          <w:sz w:val="36"/>
          <w:szCs w:val="36"/>
          <w:rtl/>
        </w:rPr>
        <w:t xml:space="preserve">وبعذاب القبر لمن كان له أهلاً وسؤال منكر ونكير في قبره عن ربه ودينه </w:t>
      </w:r>
      <w:proofErr w:type="gramStart"/>
      <w:r w:rsidR="00B8475B" w:rsidRPr="00624BA1">
        <w:rPr>
          <w:rFonts w:ascii="Traditional Arabic" w:eastAsia="Traditional Arabic" w:hAnsi="Traditional Arabic" w:cs="Traditional Arabic"/>
          <w:sz w:val="36"/>
          <w:szCs w:val="36"/>
          <w:rtl/>
        </w:rPr>
        <w:t>ونبيه</w:t>
      </w:r>
      <w:r w:rsidR="00B8475B" w:rsidRPr="00624BA1">
        <w:rPr>
          <w:rFonts w:ascii="Traditional Arabic" w:eastAsia="Traditional Arabic" w:hAnsi="Traditional Arabic" w:cs="Traditional Arabic"/>
          <w:sz w:val="36"/>
          <w:szCs w:val="36"/>
        </w:rPr>
        <w:t>..</w:t>
      </w:r>
      <w:proofErr w:type="gramEnd"/>
      <w:r w:rsidR="00B8475B"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679"/>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680"/>
      </w:r>
    </w:p>
    <w:p w:rsidR="00974F75" w:rsidRPr="00624BA1" w:rsidRDefault="00B8475B" w:rsidP="00B8663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w:t>
      </w:r>
      <w:r w:rsidRPr="00624BA1">
        <w:rPr>
          <w:rFonts w:ascii="Traditional Arabic" w:eastAsia="Traditional Arabic" w:hAnsi="Traditional Arabic" w:cs="Traditional Arabic" w:hint="cs"/>
          <w:sz w:val="36"/>
          <w:szCs w:val="36"/>
          <w:rtl/>
        </w:rPr>
        <w:t>أما ما ورد في</w:t>
      </w:r>
      <w:r w:rsidR="00974F75" w:rsidRPr="00624BA1">
        <w:rPr>
          <w:rFonts w:ascii="Traditional Arabic" w:eastAsia="Traditional Arabic" w:hAnsi="Traditional Arabic" w:cs="Traditional Arabic"/>
          <w:sz w:val="36"/>
          <w:szCs w:val="36"/>
          <w:rtl/>
        </w:rPr>
        <w:t xml:space="preserve"> تفصيل صفة الملكين، وأن أعينهما مثل قدور النحاس، وأنيابهما مثل صياصي البقر، وأصواتهما مثل الرعد، ونحو ذلك أحاديث لا تصح.</w:t>
      </w:r>
      <w:r w:rsidR="00B86636" w:rsidRPr="00624BA1">
        <w:rPr>
          <w:rStyle w:val="a6"/>
          <w:rFonts w:ascii="Traditional Arabic" w:eastAsia="Traditional Arabic" w:hAnsi="Traditional Arabic" w:cs="Traditional Arabic"/>
          <w:sz w:val="36"/>
          <w:szCs w:val="36"/>
          <w:rtl/>
        </w:rPr>
        <w:footnoteReference w:id="1681"/>
      </w:r>
      <w:r w:rsidR="00974F75" w:rsidRPr="00624BA1">
        <w:rPr>
          <w:rFonts w:ascii="Traditional Arabic" w:eastAsia="Traditional Arabic" w:hAnsi="Traditional Arabic" w:cs="Traditional Arabic"/>
          <w:sz w:val="36"/>
          <w:szCs w:val="36"/>
          <w:rtl/>
        </w:rPr>
        <w:t xml:space="preserve"> </w:t>
      </w:r>
    </w:p>
    <w:p w:rsidR="00B90C39" w:rsidRPr="00624BA1" w:rsidRDefault="004F440E" w:rsidP="00B90C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وللناس في سؤال منكر ونكير: هل هو خاص بهذه الأمة أم لا ثلاثة أقوال: الثالث: التوقف، وهو قول جماعة، منهم: أبو عمر بن عبد البر، فقال: وفي حديث زيد بن ثابت عن النبي صلى الله عليه وسلم، قال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هذه الأمة تبتلى في قبورها</w:t>
      </w:r>
      <w:r w:rsidRPr="00624BA1">
        <w:rPr>
          <w:rFonts w:ascii="Traditional Arabic" w:eastAsia="Traditional Arabic" w:hAnsi="Traditional Arabic" w:cs="Traditional Arabic" w:hint="cs"/>
          <w:sz w:val="36"/>
          <w:szCs w:val="36"/>
          <w:rtl/>
        </w:rPr>
        <w:t>))</w:t>
      </w:r>
      <w:r w:rsidR="00B90C39" w:rsidRPr="00624BA1">
        <w:rPr>
          <w:rStyle w:val="a6"/>
          <w:rFonts w:ascii="Traditional Arabic" w:eastAsia="Traditional Arabic" w:hAnsi="Traditional Arabic" w:cs="Traditional Arabic"/>
          <w:sz w:val="36"/>
          <w:szCs w:val="36"/>
          <w:rtl/>
        </w:rPr>
        <w:footnoteReference w:id="1682"/>
      </w:r>
      <w:r w:rsidR="00B90C39" w:rsidRPr="00624BA1">
        <w:rPr>
          <w:rFonts w:ascii="Traditional Arabic" w:eastAsia="Traditional Arabic" w:hAnsi="Traditional Arabic" w:cs="Traditional Arabic" w:hint="cs"/>
          <w:sz w:val="36"/>
          <w:szCs w:val="36"/>
          <w:rtl/>
        </w:rPr>
        <w:t>،</w:t>
      </w:r>
      <w:r w:rsidR="00B90C39"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منهم من يرويه: تُسأل</w:t>
      </w:r>
      <w:r w:rsidR="00B90C39" w:rsidRPr="00624BA1">
        <w:rPr>
          <w:rStyle w:val="a6"/>
          <w:rFonts w:ascii="Traditional Arabic" w:eastAsia="Traditional Arabic" w:hAnsi="Traditional Arabic" w:cs="Traditional Arabic"/>
          <w:sz w:val="36"/>
          <w:szCs w:val="36"/>
          <w:rtl/>
        </w:rPr>
        <w:footnoteReference w:id="1683"/>
      </w:r>
      <w:r w:rsidRPr="00624BA1">
        <w:rPr>
          <w:rFonts w:ascii="Traditional Arabic" w:eastAsia="Traditional Arabic" w:hAnsi="Traditional Arabic" w:cs="Traditional Arabic"/>
          <w:sz w:val="36"/>
          <w:szCs w:val="36"/>
          <w:rtl/>
        </w:rPr>
        <w:t>، وعلى هذا اللفظ يحتمل أن تكون هذه الأمة قد خصت بذلك، وهذا أمر لا يقطع به، ويظهر عدم الاختصاص، والله أعلم</w:t>
      </w:r>
      <w:r w:rsidR="00B90C39" w:rsidRPr="00624BA1">
        <w:rPr>
          <w:rFonts w:ascii="Traditional Arabic" w:eastAsia="Traditional Arabic" w:hAnsi="Traditional Arabic" w:cs="Traditional Arabic" w:hint="cs"/>
          <w:sz w:val="36"/>
          <w:szCs w:val="36"/>
          <w:rtl/>
        </w:rPr>
        <w:t>"</w:t>
      </w:r>
      <w:r w:rsidR="00B90C39" w:rsidRPr="00624BA1">
        <w:rPr>
          <w:rStyle w:val="a6"/>
          <w:rFonts w:ascii="Traditional Arabic" w:eastAsia="Traditional Arabic" w:hAnsi="Traditional Arabic" w:cs="Traditional Arabic"/>
          <w:sz w:val="36"/>
          <w:szCs w:val="36"/>
          <w:rtl/>
        </w:rPr>
        <w:footnoteReference w:id="1684"/>
      </w:r>
      <w:r w:rsidR="00B90C39" w:rsidRPr="00624BA1">
        <w:rPr>
          <w:rFonts w:ascii="Traditional Arabic" w:eastAsia="Traditional Arabic" w:hAnsi="Traditional Arabic" w:cs="Traditional Arabic" w:hint="cs"/>
          <w:sz w:val="36"/>
          <w:szCs w:val="36"/>
          <w:rtl/>
        </w:rPr>
        <w:t>.</w:t>
      </w:r>
      <w:r w:rsidR="00B90C39" w:rsidRPr="00624BA1">
        <w:rPr>
          <w:rStyle w:val="a6"/>
          <w:rFonts w:ascii="Traditional Arabic" w:eastAsia="Traditional Arabic" w:hAnsi="Traditional Arabic" w:cs="Traditional Arabic"/>
          <w:sz w:val="36"/>
          <w:szCs w:val="36"/>
          <w:rtl/>
        </w:rPr>
        <w:footnoteReference w:id="1685"/>
      </w:r>
      <w:r w:rsidRPr="00624BA1">
        <w:rPr>
          <w:rFonts w:ascii="Traditional Arabic" w:eastAsia="Traditional Arabic" w:hAnsi="Traditional Arabic" w:cs="Traditional Arabic"/>
          <w:sz w:val="36"/>
          <w:szCs w:val="36"/>
          <w:rtl/>
        </w:rPr>
        <w:t>  </w:t>
      </w:r>
    </w:p>
    <w:p w:rsidR="004F440E" w:rsidRPr="00624BA1" w:rsidRDefault="004F440E" w:rsidP="004F440E">
      <w:pPr>
        <w:spacing w:before="40"/>
        <w:ind w:left="1134" w:firstLine="454"/>
        <w:jc w:val="lowKashida"/>
        <w:rPr>
          <w:rFonts w:ascii="Traditional Arabic" w:eastAsia="Traditional Arabic" w:hAnsi="Traditional Arabic" w:cs="Traditional Arabic"/>
          <w:sz w:val="36"/>
          <w:szCs w:val="36"/>
          <w:rtl/>
        </w:rPr>
      </w:pPr>
    </w:p>
    <w:p w:rsidR="004F440E" w:rsidRPr="00624BA1" w:rsidRDefault="004F440E" w:rsidP="00F0043C">
      <w:pPr>
        <w:spacing w:before="40"/>
        <w:ind w:left="1134" w:firstLine="454"/>
        <w:jc w:val="both"/>
        <w:rPr>
          <w:rFonts w:ascii="Traditional Arabic" w:eastAsia="Traditional Arabic" w:hAnsi="Traditional Arabic" w:cs="Traditional Arabic"/>
          <w:b/>
          <w:color w:val="FF0000"/>
          <w:sz w:val="36"/>
          <w:szCs w:val="36"/>
          <w:rtl/>
        </w:rPr>
      </w:pPr>
    </w:p>
    <w:p w:rsidR="004F440E" w:rsidRPr="00624BA1" w:rsidRDefault="004F440E" w:rsidP="00F0043C">
      <w:pPr>
        <w:spacing w:before="40"/>
        <w:ind w:left="1134" w:firstLine="454"/>
        <w:jc w:val="both"/>
        <w:rPr>
          <w:rFonts w:ascii="Traditional Arabic" w:eastAsia="Traditional Arabic" w:hAnsi="Traditional Arabic" w:cs="Traditional Arabic"/>
          <w:b/>
          <w:color w:val="FF0000"/>
          <w:sz w:val="36"/>
          <w:szCs w:val="36"/>
          <w:rtl/>
        </w:rPr>
      </w:pPr>
    </w:p>
    <w:p w:rsidR="000F66FF" w:rsidRPr="00624BA1" w:rsidRDefault="00F0043C" w:rsidP="000F66FF">
      <w:pPr>
        <w:spacing w:before="40"/>
        <w:ind w:left="1134" w:firstLine="454"/>
        <w:jc w:val="center"/>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b/>
          <w:color w:val="FF0000"/>
          <w:sz w:val="36"/>
          <w:szCs w:val="36"/>
        </w:rPr>
        <w:t xml:space="preserve"> </w:t>
      </w:r>
      <w:r w:rsidR="000F66FF" w:rsidRPr="00624BA1">
        <w:rPr>
          <w:rFonts w:ascii="Traditional Arabic" w:eastAsia="Traditional Arabic" w:hAnsi="Traditional Arabic" w:cs="Traditional Arabic"/>
          <w:b/>
          <w:color w:val="C00000"/>
          <w:sz w:val="36"/>
          <w:szCs w:val="36"/>
          <w:rtl/>
        </w:rPr>
        <w:t xml:space="preserve"> </w:t>
      </w:r>
    </w:p>
    <w:p w:rsidR="000F66FF" w:rsidRDefault="000F66FF" w:rsidP="000F66FF">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0F66FF">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0F66FF">
      <w:pPr>
        <w:spacing w:before="40"/>
        <w:ind w:left="1134" w:firstLine="454"/>
        <w:jc w:val="center"/>
        <w:rPr>
          <w:rFonts w:ascii="Traditional Arabic" w:eastAsia="Traditional Arabic" w:hAnsi="Traditional Arabic" w:cs="Traditional Arabic"/>
          <w:b/>
          <w:color w:val="C00000"/>
          <w:sz w:val="36"/>
          <w:szCs w:val="36"/>
          <w:rtl/>
        </w:rPr>
      </w:pPr>
    </w:p>
    <w:p w:rsidR="00544E91" w:rsidRPr="00624BA1" w:rsidRDefault="00544E91" w:rsidP="000F66FF">
      <w:pPr>
        <w:spacing w:before="40"/>
        <w:ind w:left="1134" w:firstLine="454"/>
        <w:jc w:val="center"/>
        <w:rPr>
          <w:rFonts w:ascii="Traditional Arabic" w:eastAsia="Traditional Arabic" w:hAnsi="Traditional Arabic" w:cs="Traditional Arabic"/>
          <w:b/>
          <w:color w:val="C00000"/>
          <w:sz w:val="36"/>
          <w:szCs w:val="36"/>
          <w:rtl/>
        </w:rPr>
      </w:pPr>
    </w:p>
    <w:p w:rsidR="000F66FF" w:rsidRPr="00624BA1" w:rsidRDefault="000F66FF" w:rsidP="000F66F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lastRenderedPageBreak/>
        <w:t>(</w:t>
      </w:r>
      <w:r w:rsidRPr="00624BA1">
        <w:rPr>
          <w:rFonts w:ascii="Traditional Arabic" w:eastAsia="Traditional Arabic" w:hAnsi="Traditional Arabic" w:cs="Traditional Arabic"/>
          <w:bCs/>
          <w:color w:val="C00000"/>
          <w:sz w:val="36"/>
          <w:szCs w:val="36"/>
          <w:rtl/>
        </w:rPr>
        <w:t>المتن)</w:t>
      </w:r>
    </w:p>
    <w:p w:rsidR="005F22F3" w:rsidRPr="00624BA1" w:rsidRDefault="000F66FF" w:rsidP="000F66F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[71] </w:t>
      </w:r>
      <w:r w:rsidR="000F66F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ويعرف الميت الزائر إذا أتاه، ويتنعم في القبر المؤمن ويعذب الفاجر كيف شاء الله</w:t>
      </w:r>
      <w:r w:rsidR="000F66F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0F66FF" w:rsidP="000F66FF">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w:t>
      </w:r>
      <w:r w:rsidR="00314680" w:rsidRPr="00624BA1">
        <w:rPr>
          <w:rFonts w:ascii="Traditional Arabic" w:eastAsia="Traditional Arabic" w:hAnsi="Traditional Arabic" w:cs="Traditional Arabic"/>
          <w:bCs/>
          <w:sz w:val="36"/>
          <w:szCs w:val="36"/>
          <w:rtl/>
        </w:rPr>
        <w:t>شر</w:t>
      </w:r>
      <w:r w:rsidR="00314680" w:rsidRPr="00624BA1">
        <w:rPr>
          <w:rFonts w:ascii="Traditional Arabic" w:eastAsia="Traditional Arabic" w:hAnsi="Traditional Arabic" w:cs="Traditional Arabic" w:hint="cs"/>
          <w:bCs/>
          <w:sz w:val="36"/>
          <w:szCs w:val="36"/>
          <w:rtl/>
        </w:rPr>
        <w:t>ح</w:t>
      </w:r>
    </w:p>
    <w:p w:rsidR="006E00D7" w:rsidRPr="00624BA1" w:rsidRDefault="006E00D7" w:rsidP="006E00D7">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قوله: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ويعرف الميت الزائر إذا أتاه</w:t>
      </w:r>
      <w:r w:rsidR="00082E07" w:rsidRPr="00024E11">
        <w:rPr>
          <w:rFonts w:ascii="Traditional Arabic" w:eastAsia="Traditional Arabic" w:hAnsi="Traditional Arabic" w:cs="Traditional Arabic"/>
          <w:bCs/>
          <w:color w:val="C00000"/>
          <w:sz w:val="36"/>
          <w:szCs w:val="36"/>
          <w:rtl/>
        </w:rPr>
        <w:t>"</w:t>
      </w:r>
      <w:r w:rsidR="00024E11" w:rsidRPr="00024E1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
          <w:sz w:val="36"/>
          <w:szCs w:val="36"/>
          <w:rtl/>
        </w:rPr>
        <w:t>عالم البرزخ من عالم الغيب الذي لا سبيل إلى العلم بتفاصيله إلا من جهة الخبر الصادق: الكتاب والسنة الصحيحة، وقد جاء فيهما</w:t>
      </w:r>
      <w:r w:rsidR="00024E11">
        <w:rPr>
          <w:rFonts w:ascii="Traditional Arabic" w:eastAsia="Traditional Arabic" w:hAnsi="Traditional Arabic" w:cs="Traditional Arabic"/>
          <w:b/>
          <w:sz w:val="36"/>
          <w:szCs w:val="36"/>
          <w:rtl/>
        </w:rPr>
        <w:t xml:space="preserve"> كثير من التفاصيل التي تتحدث ع</w:t>
      </w:r>
      <w:r w:rsidRPr="00624BA1">
        <w:rPr>
          <w:rFonts w:ascii="Traditional Arabic" w:eastAsia="Traditional Arabic" w:hAnsi="Traditional Arabic" w:cs="Traditional Arabic"/>
          <w:b/>
          <w:sz w:val="36"/>
          <w:szCs w:val="36"/>
          <w:rtl/>
        </w:rPr>
        <w:t xml:space="preserve">ما يواجهه الإنسان بعد </w:t>
      </w:r>
      <w:r w:rsidRPr="00624BA1">
        <w:rPr>
          <w:rFonts w:ascii="Traditional Arabic" w:eastAsia="Traditional Arabic" w:hAnsi="Traditional Arabic" w:cs="Traditional Arabic" w:hint="cs"/>
          <w:b/>
          <w:sz w:val="36"/>
          <w:szCs w:val="36"/>
          <w:rtl/>
        </w:rPr>
        <w:t>الموت</w:t>
      </w:r>
      <w:r w:rsidRPr="00624BA1">
        <w:rPr>
          <w:rFonts w:ascii="Traditional Arabic" w:eastAsia="Traditional Arabic" w:hAnsi="Traditional Arabic" w:cs="Traditional Arabic"/>
          <w:b/>
          <w:sz w:val="36"/>
          <w:szCs w:val="36"/>
        </w:rPr>
        <w:t>.</w:t>
      </w:r>
    </w:p>
    <w:p w:rsidR="00E64367" w:rsidRPr="00624BA1" w:rsidRDefault="006E00D7" w:rsidP="00E64367">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ومن التفاصيل التي وردت في ذلك: أن الميت يتعرف إلى من يزوره من ا</w:t>
      </w:r>
      <w:r w:rsidR="00E64367" w:rsidRPr="00624BA1">
        <w:rPr>
          <w:rFonts w:ascii="Traditional Arabic" w:eastAsia="Traditional Arabic" w:hAnsi="Traditional Arabic" w:cs="Traditional Arabic"/>
          <w:b/>
          <w:sz w:val="36"/>
          <w:szCs w:val="36"/>
          <w:rtl/>
        </w:rPr>
        <w:t>لأحياء إذا كان يعرفهم في الدنيا</w:t>
      </w:r>
      <w:r w:rsidRPr="00624BA1">
        <w:rPr>
          <w:rFonts w:ascii="Traditional Arabic" w:eastAsia="Traditional Arabic" w:hAnsi="Traditional Arabic" w:cs="Traditional Arabic"/>
          <w:b/>
          <w:sz w:val="36"/>
          <w:szCs w:val="36"/>
          <w:rtl/>
        </w:rPr>
        <w:t>، روى ذلك ابن عباس رضي الله عنهما عن النبي الله صلى الله عليه وسلم</w:t>
      </w:r>
      <w:r w:rsidR="001F78DE">
        <w:rPr>
          <w:rFonts w:ascii="Traditional Arabic" w:eastAsia="Traditional Arabic" w:hAnsi="Traditional Arabic" w:cs="Traditional Arabic"/>
          <w:b/>
          <w:sz w:val="36"/>
          <w:szCs w:val="36"/>
          <w:rtl/>
        </w:rPr>
        <w:t>:</w:t>
      </w:r>
      <w:r w:rsidR="00024E11">
        <w:rPr>
          <w:rFonts w:ascii="Traditional Arabic" w:eastAsia="Traditional Arabic" w:hAnsi="Traditional Arabic" w:cs="Traditional Arabic" w:hint="cs"/>
          <w:b/>
          <w:sz w:val="36"/>
          <w:szCs w:val="36"/>
          <w:rtl/>
        </w:rPr>
        <w:t xml:space="preserve"> </w:t>
      </w:r>
      <w:r w:rsidR="00E64367"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ما من أحد مر بقبر أخيه المؤمن </w:t>
      </w:r>
      <w:r w:rsidR="00E64367" w:rsidRPr="00624BA1">
        <w:rPr>
          <w:rFonts w:ascii="Traditional Arabic" w:eastAsia="Traditional Arabic" w:hAnsi="Traditional Arabic" w:cs="Traditional Arabic"/>
          <w:b/>
          <w:sz w:val="36"/>
          <w:szCs w:val="36"/>
          <w:rtl/>
        </w:rPr>
        <w:t>كان يعرفه في الدنيا، فسلم عليه</w:t>
      </w:r>
      <w:r w:rsidRPr="00624BA1">
        <w:rPr>
          <w:rFonts w:ascii="Traditional Arabic" w:eastAsia="Traditional Arabic" w:hAnsi="Traditional Arabic" w:cs="Traditional Arabic"/>
          <w:b/>
          <w:sz w:val="36"/>
          <w:szCs w:val="36"/>
          <w:rtl/>
        </w:rPr>
        <w:t>، إلا عرفه ورد عليه السلام</w:t>
      </w:r>
      <w:r w:rsidRPr="00624BA1">
        <w:rPr>
          <w:rFonts w:ascii="Traditional Arabic" w:eastAsia="Traditional Arabic" w:hAnsi="Traditional Arabic" w:cs="Traditional Arabic"/>
          <w:b/>
          <w:sz w:val="36"/>
          <w:szCs w:val="36"/>
        </w:rPr>
        <w:t xml:space="preserve"> </w:t>
      </w:r>
      <w:r w:rsidR="00E64367" w:rsidRPr="00624BA1">
        <w:rPr>
          <w:rStyle w:val="a6"/>
          <w:rFonts w:ascii="Traditional Arabic" w:eastAsia="Traditional Arabic" w:hAnsi="Traditional Arabic" w:cs="Traditional Arabic"/>
          <w:b/>
          <w:sz w:val="36"/>
          <w:szCs w:val="36"/>
        </w:rPr>
        <w:footnoteReference w:id="1686"/>
      </w:r>
      <w:r w:rsidR="00E64367"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 </w:t>
      </w:r>
    </w:p>
    <w:p w:rsidR="005D7225" w:rsidRPr="00624BA1" w:rsidRDefault="006E00D7" w:rsidP="00EC1887">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ومما يقوي هذا الحديث أيضا الآثار المتكاثر</w:t>
      </w:r>
      <w:r w:rsidR="00E64367" w:rsidRPr="00624BA1">
        <w:rPr>
          <w:rFonts w:ascii="Traditional Arabic" w:eastAsia="Traditional Arabic" w:hAnsi="Traditional Arabic" w:cs="Traditional Arabic"/>
          <w:b/>
          <w:sz w:val="36"/>
          <w:szCs w:val="36"/>
          <w:rtl/>
        </w:rPr>
        <w:t xml:space="preserve">ة الواردة عن السلف في هذا الباب، حتى قال ابن القيم رحمه الله: </w:t>
      </w:r>
      <w:r w:rsidR="00082E07">
        <w:rPr>
          <w:rFonts w:ascii="Traditional Arabic" w:eastAsia="Traditional Arabic" w:hAnsi="Traditional Arabic" w:cs="Traditional Arabic"/>
          <w:b/>
          <w:sz w:val="36"/>
          <w:szCs w:val="36"/>
          <w:rtl/>
        </w:rPr>
        <w:t>"</w:t>
      </w:r>
      <w:r w:rsidR="00E64367" w:rsidRPr="00624BA1">
        <w:rPr>
          <w:rFonts w:ascii="Traditional Arabic" w:eastAsia="Traditional Arabic" w:hAnsi="Traditional Arabic" w:cs="Traditional Arabic"/>
          <w:b/>
          <w:sz w:val="36"/>
          <w:szCs w:val="36"/>
          <w:rtl/>
        </w:rPr>
        <w:t>والسلف مجمعون على هذا</w:t>
      </w:r>
      <w:r w:rsidRPr="00624BA1">
        <w:rPr>
          <w:rFonts w:ascii="Traditional Arabic" w:eastAsia="Traditional Arabic" w:hAnsi="Traditional Arabic" w:cs="Traditional Arabic"/>
          <w:b/>
          <w:sz w:val="36"/>
          <w:szCs w:val="36"/>
          <w:rtl/>
        </w:rPr>
        <w:t xml:space="preserve">، وقد تواترت الآثار عنهم بأن الميت يعرف زيارة الحي له ويستبشر به </w:t>
      </w:r>
      <w:r w:rsidR="00082E07">
        <w:rPr>
          <w:rFonts w:ascii="Traditional Arabic" w:eastAsia="Traditional Arabic" w:hAnsi="Traditional Arabic" w:cs="Traditional Arabic"/>
          <w:b/>
          <w:sz w:val="36"/>
          <w:szCs w:val="36"/>
          <w:rtl/>
        </w:rPr>
        <w:t>"</w:t>
      </w:r>
      <w:r w:rsidR="00024E11">
        <w:rPr>
          <w:rStyle w:val="a6"/>
          <w:rFonts w:ascii="Traditional Arabic" w:eastAsia="Traditional Arabic" w:hAnsi="Traditional Arabic" w:cs="Traditional Arabic"/>
          <w:b/>
          <w:sz w:val="36"/>
          <w:szCs w:val="36"/>
          <w:rtl/>
        </w:rPr>
        <w:footnoteReference w:id="1687"/>
      </w:r>
      <w:r w:rsidR="00EC1887">
        <w:rPr>
          <w:rFonts w:ascii="Traditional Arabic" w:eastAsia="Traditional Arabic" w:hAnsi="Traditional Arabic" w:cs="Traditional Arabic"/>
          <w:b/>
          <w:sz w:val="36"/>
          <w:szCs w:val="36"/>
          <w:rtl/>
        </w:rPr>
        <w:t>، ومثله يقول ابن كثير</w:t>
      </w:r>
      <w:r w:rsidR="00EC1887">
        <w:rPr>
          <w:rStyle w:val="a6"/>
          <w:rFonts w:ascii="Traditional Arabic" w:eastAsia="Traditional Arabic" w:hAnsi="Traditional Arabic" w:cs="Traditional Arabic"/>
          <w:b/>
          <w:sz w:val="36"/>
          <w:szCs w:val="36"/>
          <w:rtl/>
        </w:rPr>
        <w:footnoteReference w:id="1688"/>
      </w:r>
      <w:r w:rsidR="00E64367"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وقد جمع </w:t>
      </w:r>
      <w:r w:rsidRPr="00624BA1">
        <w:rPr>
          <w:rFonts w:ascii="Traditional Arabic" w:eastAsia="Traditional Arabic" w:hAnsi="Traditional Arabic" w:cs="Traditional Arabic"/>
          <w:b/>
          <w:sz w:val="36"/>
          <w:szCs w:val="36"/>
          <w:rtl/>
        </w:rPr>
        <w:lastRenderedPageBreak/>
        <w:t>هذه الآثار الحافظ ابن أبي الدنيا في كتاب "القبور"</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تحت باب </w:t>
      </w:r>
      <w:r w:rsidR="00082E07">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معرفة الموتى بزيارة الأحياء "</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والقرطبي في "التذكرة"</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كما جمعها الحافظ السيوطي في "شرح الصدور في أحوال الموتى وزيارة القبور</w:t>
      </w:r>
      <w:r w:rsidRPr="00624BA1">
        <w:rPr>
          <w:rFonts w:ascii="Traditional Arabic" w:eastAsia="Traditional Arabic" w:hAnsi="Traditional Arabic" w:cs="Traditional Arabic"/>
          <w:b/>
          <w:sz w:val="36"/>
          <w:szCs w:val="36"/>
        </w:rPr>
        <w:t>"</w:t>
      </w:r>
    </w:p>
    <w:p w:rsidR="005D7225" w:rsidRPr="00624BA1" w:rsidRDefault="005D7225" w:rsidP="00E64367">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وأما العلماء المتأخرون</w:t>
      </w:r>
      <w:r w:rsidR="006E00D7" w:rsidRPr="00624BA1">
        <w:rPr>
          <w:rFonts w:ascii="Traditional Arabic" w:eastAsia="Traditional Arabic" w:hAnsi="Traditional Arabic" w:cs="Traditional Arabic"/>
          <w:b/>
          <w:sz w:val="36"/>
          <w:szCs w:val="36"/>
          <w:rtl/>
        </w:rPr>
        <w:t xml:space="preserve">، فأكثرهم على تقرير هذا الوارد في كتب </w:t>
      </w:r>
      <w:r w:rsidR="00F9265B" w:rsidRPr="00624BA1">
        <w:rPr>
          <w:rFonts w:ascii="Traditional Arabic" w:eastAsia="Traditional Arabic" w:hAnsi="Traditional Arabic" w:cs="Traditional Arabic" w:hint="cs"/>
          <w:b/>
          <w:sz w:val="36"/>
          <w:szCs w:val="36"/>
          <w:rtl/>
        </w:rPr>
        <w:t>الأثر</w:t>
      </w:r>
      <w:r w:rsidR="00F9265B" w:rsidRPr="00624BA1">
        <w:rPr>
          <w:rFonts w:ascii="Traditional Arabic" w:eastAsia="Traditional Arabic" w:hAnsi="Traditional Arabic" w:cs="Traditional Arabic"/>
          <w:b/>
          <w:sz w:val="36"/>
          <w:szCs w:val="36"/>
        </w:rPr>
        <w:t>.</w:t>
      </w:r>
    </w:p>
    <w:p w:rsidR="005D7225" w:rsidRPr="00624BA1" w:rsidRDefault="006E00D7" w:rsidP="00EC1887">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يقول شيخ الإسلام ابن تيمية رحمه اللَّه</w:t>
      </w:r>
      <w:r w:rsidR="00F9265B" w:rsidRPr="00624BA1">
        <w:rPr>
          <w:rFonts w:ascii="Traditional Arabic" w:eastAsia="Traditional Arabic" w:hAnsi="Traditional Arabic" w:cs="Traditional Arabic"/>
          <w:b/>
          <w:sz w:val="36"/>
          <w:szCs w:val="36"/>
        </w:rPr>
        <w:t>:</w:t>
      </w:r>
      <w:r w:rsidR="00155EE5" w:rsidRPr="00624BA1">
        <w:rPr>
          <w:rFonts w:ascii="Traditional Arabic" w:eastAsia="Traditional Arabic" w:hAnsi="Traditional Arabic" w:cs="Traditional Arabic" w:hint="cs"/>
          <w:b/>
          <w:sz w:val="36"/>
          <w:szCs w:val="36"/>
          <w:rtl/>
        </w:rPr>
        <w:t xml:space="preserve"> </w:t>
      </w:r>
      <w:r w:rsidR="00E64367" w:rsidRPr="00624BA1">
        <w:rPr>
          <w:rFonts w:ascii="Traditional Arabic" w:eastAsia="Traditional Arabic" w:hAnsi="Traditional Arabic" w:cs="Traditional Arabic" w:hint="cs"/>
          <w:b/>
          <w:sz w:val="36"/>
          <w:szCs w:val="36"/>
          <w:rtl/>
        </w:rPr>
        <w:t>"</w:t>
      </w:r>
      <w:r w:rsidR="00F9265B" w:rsidRPr="00624BA1">
        <w:rPr>
          <w:rFonts w:ascii="Traditional Arabic" w:eastAsia="Traditional Arabic" w:hAnsi="Traditional Arabic" w:cs="Traditional Arabic"/>
          <w:b/>
          <w:sz w:val="36"/>
          <w:szCs w:val="36"/>
          <w:rtl/>
        </w:rPr>
        <w:t>الروح تشرف على القبر، وتعاد إلى اللحد أحيانا</w:t>
      </w:r>
      <w:r w:rsidRPr="00624BA1">
        <w:rPr>
          <w:rFonts w:ascii="Traditional Arabic" w:eastAsia="Traditional Arabic" w:hAnsi="Traditional Arabic" w:cs="Traditional Arabic"/>
          <w:b/>
          <w:sz w:val="36"/>
          <w:szCs w:val="36"/>
          <w:rtl/>
        </w:rPr>
        <w:t>، كما قال النبي صلى الله عليه وسلم</w:t>
      </w:r>
      <w:r w:rsidR="00EC1887">
        <w:rPr>
          <w:rFonts w:ascii="Traditional Arabic" w:eastAsia="Traditional Arabic" w:hAnsi="Traditional Arabic" w:cs="Traditional Arabic"/>
          <w:b/>
          <w:sz w:val="36"/>
          <w:szCs w:val="36"/>
          <w:rtl/>
        </w:rPr>
        <w:t>:</w:t>
      </w:r>
      <w:r w:rsidR="00EC1887">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ما من رجل يمر بقبر الرجل كان يعرفه في الدنيا فيسلم عليه إلا رد الله عليه روحه حتى يرد عليه السلام</w:t>
      </w:r>
      <w:r w:rsidR="005D7225" w:rsidRPr="00624BA1">
        <w:rPr>
          <w:rFonts w:ascii="Traditional Arabic" w:eastAsia="Traditional Arabic" w:hAnsi="Traditional Arabic" w:cs="Traditional Arabic" w:hint="cs"/>
          <w:b/>
          <w:sz w:val="36"/>
          <w:szCs w:val="36"/>
          <w:rtl/>
        </w:rPr>
        <w:t>)</w:t>
      </w:r>
      <w:r w:rsidR="00F9265B" w:rsidRPr="00624BA1">
        <w:rPr>
          <w:rFonts w:ascii="Traditional Arabic" w:eastAsia="Traditional Arabic" w:hAnsi="Traditional Arabic" w:cs="Traditional Arabic"/>
          <w:b/>
          <w:sz w:val="36"/>
          <w:szCs w:val="36"/>
          <w:rtl/>
        </w:rPr>
        <w:t>)</w:t>
      </w:r>
      <w:r w:rsidR="00EC1887">
        <w:rPr>
          <w:rStyle w:val="a6"/>
          <w:rFonts w:ascii="Traditional Arabic" w:eastAsia="Traditional Arabic" w:hAnsi="Traditional Arabic" w:cs="Traditional Arabic"/>
          <w:b/>
          <w:sz w:val="36"/>
          <w:szCs w:val="36"/>
          <w:rtl/>
        </w:rPr>
        <w:footnoteReference w:id="1689"/>
      </w:r>
      <w:r w:rsidR="00F9265B" w:rsidRPr="00624BA1">
        <w:rPr>
          <w:rFonts w:ascii="Traditional Arabic" w:eastAsia="Traditional Arabic" w:hAnsi="Traditional Arabic" w:cs="Traditional Arabic"/>
          <w:b/>
          <w:sz w:val="36"/>
          <w:szCs w:val="36"/>
          <w:rtl/>
        </w:rPr>
        <w:t>، والميت قد يعرف من يزوره، ولهذا كانت السنة أن يقال</w:t>
      </w:r>
      <w:r w:rsidR="00155EE5" w:rsidRPr="00624BA1">
        <w:rPr>
          <w:rFonts w:ascii="Traditional Arabic" w:eastAsia="Traditional Arabic" w:hAnsi="Traditional Arabic" w:cs="Traditional Arabic"/>
          <w:b/>
          <w:sz w:val="36"/>
          <w:szCs w:val="36"/>
          <w:rtl/>
        </w:rPr>
        <w:t xml:space="preserve">: </w:t>
      </w:r>
      <w:r w:rsidR="00155EE5" w:rsidRPr="00624BA1">
        <w:rPr>
          <w:rFonts w:ascii="Traditional Arabic" w:eastAsia="Traditional Arabic" w:hAnsi="Traditional Arabic" w:cs="Traditional Arabic" w:hint="cs"/>
          <w:b/>
          <w:sz w:val="36"/>
          <w:szCs w:val="36"/>
          <w:rtl/>
        </w:rPr>
        <w:t>(</w:t>
      </w:r>
      <w:r w:rsidR="00155EE5" w:rsidRPr="00624BA1">
        <w:rPr>
          <w:rFonts w:ascii="Traditional Arabic" w:eastAsia="Traditional Arabic" w:hAnsi="Traditional Arabic" w:cs="Traditional Arabic"/>
          <w:b/>
          <w:sz w:val="36"/>
          <w:szCs w:val="36"/>
          <w:rtl/>
        </w:rPr>
        <w:t>(</w:t>
      </w:r>
      <w:r w:rsidR="00F9265B" w:rsidRPr="00624BA1">
        <w:rPr>
          <w:rFonts w:ascii="Traditional Arabic" w:eastAsia="Traditional Arabic" w:hAnsi="Traditional Arabic" w:cs="Traditional Arabic"/>
          <w:b/>
          <w:sz w:val="36"/>
          <w:szCs w:val="36"/>
          <w:rtl/>
        </w:rPr>
        <w:t>السلام عليكم أهل دار قوم مؤمنين، وإنا إن شاء الله بكم لاحقون</w:t>
      </w:r>
      <w:r w:rsidRPr="00624BA1">
        <w:rPr>
          <w:rFonts w:ascii="Traditional Arabic" w:eastAsia="Traditional Arabic" w:hAnsi="Traditional Arabic" w:cs="Traditional Arabic"/>
          <w:b/>
          <w:sz w:val="36"/>
          <w:szCs w:val="36"/>
          <w:rtl/>
        </w:rPr>
        <w:t>، ويرحم الله المستقدمين منا ومنكم و</w:t>
      </w:r>
      <w:r w:rsidR="00155EE5" w:rsidRPr="00624BA1">
        <w:rPr>
          <w:rFonts w:ascii="Traditional Arabic" w:eastAsia="Traditional Arabic" w:hAnsi="Traditional Arabic" w:cs="Traditional Arabic"/>
          <w:b/>
          <w:sz w:val="36"/>
          <w:szCs w:val="36"/>
          <w:rtl/>
        </w:rPr>
        <w:t>المستأخرين</w:t>
      </w:r>
      <w:r w:rsidR="00F9265B" w:rsidRPr="00624BA1">
        <w:rPr>
          <w:rFonts w:ascii="Traditional Arabic" w:eastAsia="Traditional Arabic" w:hAnsi="Traditional Arabic" w:cs="Traditional Arabic"/>
          <w:b/>
          <w:sz w:val="36"/>
          <w:szCs w:val="36"/>
          <w:rtl/>
        </w:rPr>
        <w:t>)</w:t>
      </w:r>
      <w:r w:rsidR="00155EE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r w:rsidR="00155EE5" w:rsidRPr="00624BA1">
        <w:rPr>
          <w:rFonts w:ascii="Traditional Arabic" w:eastAsia="Traditional Arabic" w:hAnsi="Traditional Arabic" w:cs="Traditional Arabic"/>
          <w:b/>
          <w:sz w:val="36"/>
          <w:szCs w:val="36"/>
        </w:rPr>
        <w:t xml:space="preserve"> </w:t>
      </w:r>
      <w:r w:rsidR="00F9265B" w:rsidRPr="00624BA1">
        <w:rPr>
          <w:rStyle w:val="a6"/>
          <w:rFonts w:ascii="Traditional Arabic" w:eastAsia="Traditional Arabic" w:hAnsi="Traditional Arabic" w:cs="Traditional Arabic"/>
          <w:b/>
          <w:sz w:val="36"/>
          <w:szCs w:val="36"/>
        </w:rPr>
        <w:footnoteReference w:id="1690"/>
      </w:r>
    </w:p>
    <w:p w:rsidR="006E00D7" w:rsidRPr="00FA3B3E" w:rsidRDefault="00422F55" w:rsidP="00FA3B3E">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lastRenderedPageBreak/>
        <w:t>وهذه المسألة لها ارتباط بمسألة سماع الأموات للأحياء وقد تقدم الكلام عليها وذكر الخلاف فيها</w:t>
      </w:r>
      <w:r w:rsidR="00663E65">
        <w:rPr>
          <w:rFonts w:ascii="Traditional Arabic" w:eastAsia="Traditional Arabic" w:hAnsi="Traditional Arabic" w:cs="Traditional Arabic" w:hint="cs"/>
          <w:b/>
          <w:sz w:val="36"/>
          <w:szCs w:val="36"/>
          <w:rtl/>
        </w:rPr>
        <w:t xml:space="preserve"> في الفقرة: (61) فليرجع إليها</w:t>
      </w:r>
      <w:r w:rsidRPr="00624BA1">
        <w:rPr>
          <w:rFonts w:ascii="Traditional Arabic" w:eastAsia="Traditional Arabic" w:hAnsi="Traditional Arabic" w:cs="Traditional Arabic" w:hint="cs"/>
          <w:b/>
          <w:sz w:val="36"/>
          <w:szCs w:val="36"/>
          <w:rtl/>
        </w:rPr>
        <w:t>.</w:t>
      </w:r>
    </w:p>
    <w:p w:rsidR="00E22B55" w:rsidRPr="00624BA1" w:rsidRDefault="006E00D7" w:rsidP="00E22B55">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قول</w:t>
      </w:r>
      <w:r w:rsidRPr="00624BA1">
        <w:rPr>
          <w:rFonts w:ascii="Traditional Arabic" w:eastAsia="Traditional Arabic" w:hAnsi="Traditional Arabic" w:cs="Traditional Arabic" w:hint="cs"/>
          <w:b/>
          <w:sz w:val="36"/>
          <w:szCs w:val="36"/>
          <w:rtl/>
        </w:rPr>
        <w:t xml:space="preserve"> المصنف</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Cs/>
          <w:color w:val="C00000"/>
          <w:sz w:val="36"/>
          <w:szCs w:val="36"/>
          <w:rtl/>
        </w:rPr>
        <w:t>ويتنعم في القبر المؤمن ويعذب الفاجر كيف شاء الله</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hint="cs"/>
          <w:b/>
          <w:sz w:val="36"/>
          <w:szCs w:val="36"/>
          <w:rtl/>
        </w:rPr>
        <w:t>.</w:t>
      </w:r>
    </w:p>
    <w:p w:rsidR="00E22B55" w:rsidRPr="00624BA1" w:rsidRDefault="00E22B55" w:rsidP="00E22B55">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وذلك لما ورد </w:t>
      </w:r>
      <w:r w:rsidRPr="00624BA1">
        <w:rPr>
          <w:rFonts w:ascii="Traditional Arabic" w:eastAsia="Traditional Arabic" w:hAnsi="Traditional Arabic" w:cs="Traditional Arabic"/>
          <w:b/>
          <w:sz w:val="36"/>
          <w:szCs w:val="36"/>
          <w:rtl/>
        </w:rPr>
        <w:t>عَنِ الْبَرَاءِ بْنِ عَازِبٍ قَالَ</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خَرَجْنَا مَعَ النَّبِيِّ صَلَّى اللَّهُ عَلَيْهِ وَسَلَّمَ فِي جِنَازَةِ رَجُلٍ مِنْ الْأَنْصَارِ فَانْتَهَيْنَا إِلَى الْقَبْرِ وَلَمَّا يُلْحَدْ فَجَلَسَ رَسُولُ اللَّهِ صَلَّى اللَّهُ عَلَيْهِ وَسَلَّمَ وَجَلَسْنَا حَوْلَهُ وَكَأَنَّ عَلَى </w:t>
      </w:r>
      <w:r w:rsidR="001B0122" w:rsidRPr="00624BA1">
        <w:rPr>
          <w:rFonts w:ascii="Traditional Arabic" w:eastAsia="Traditional Arabic" w:hAnsi="Traditional Arabic" w:cs="Traditional Arabic" w:hint="cs"/>
          <w:b/>
          <w:sz w:val="36"/>
          <w:szCs w:val="36"/>
          <w:rtl/>
        </w:rPr>
        <w:t>رؤوسنا</w:t>
      </w:r>
      <w:r w:rsidRPr="00624BA1">
        <w:rPr>
          <w:rFonts w:ascii="Traditional Arabic" w:eastAsia="Traditional Arabic" w:hAnsi="Traditional Arabic" w:cs="Traditional Arabic"/>
          <w:b/>
          <w:sz w:val="36"/>
          <w:szCs w:val="36"/>
          <w:rtl/>
        </w:rPr>
        <w:t xml:space="preserve"> الطَّيْرَ وَفِي يَدِهِ عُودٌ يَنْكُتُ فِي الْأَرْضِ فَرَفَعَ رَأْسَهُ فَقَالَ اسْتَعِيذُوا بِاللَّهِ مِنْ عَذَابِ الْقَبْرِ مَرَّتَيْنِ أَوْ ثَلَاثًا</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 ثُمَّ ذكر صفة قبض روح المؤمن ونعيمه في القبر ثم قال -</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فِي جَسَدِهِ فَيَنْتَزِعُهَا كَمَا يُنْتَزَعُ السَّفُّودُ مِنْ الصُّوفِ الْمَبْلُولِ فَيَأْخُذُهَا فَإِذَا أَخَذَهَا لَمْ يَدَعُوهَا فِي يَدِهِ طَرْفَةَ عَيْنٍ حَتَّى يَجْعَلُوهَا فِي تِلْكَ الْمُسُوحِ وَيَخْرُجُ مِنْهَا كَأَنْتَنِ رِيحِ جِيفَةٍ وُجِدَتْ عَلَى وَجْهِ الأَرْضِ فَيَصْعَدُونَ بِهَا فَلَا يَمُرُّونَ بِهَا عَلَى مَلإٍ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ثُمَّ قَرَأَ رَسُولُ اللَّهِ صَلَّى اللَّهُ عَلَيْهِ وَسَلَّمَ لا تُفَتَّحُ لَهُمْ أَبْوَابُ السَّمَاءِ وَلا يَدْخُلُونَ الْجَنَّةَ حَتَّى يَلِجَ الْجَمَلُ فِي سَمِّ الْخِيَاطِ فَيَقُولُ اللَّهُ عَزَّ وَجَلَّ اكْتُبُوا كِتَابَهُ فِي سِجِّينٍ فِي الأَرْضِ السُّفْلَى فَتُطْرَحُ رُوحُهُ طَرْحًا ثُمَّ قَرَأَ</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 وَمَنْ يُشْرِكْ بِاللَّهِ فَكَأَنَّمَا خَرَّ مِنْ السَّمَاءِ فَتَخْطَفُهُ الطَّيْرُ أَوْ تَهْوِي بِهِ الرِّيحُ فِي مَكَانٍ سَحِيقٍ) فَتُعَادُ رُوحُهُ فِي جَسَدِهِ وَيَأْتِيهِ مَلَكَانِ فَيُجْلِسَانِهِ فَيَقُولانِ لَهُ مَنْ رَبُّكَ فَيَقُولُ هَاهْ هَاهْ لا أَدْرِي فَيَقُولانِ لَهُ مَا دِينُكَ فَيَقُولُ هَاهْ هَاهْ لا أَدْرِي فَيَقُولانِ لَهُ مَا هَذَا الرَّجُلُ الَّذِي بُعِثَ فِيكُمْ فَيَقُولُ هَاهْ هَاهْ لا أَدْرِي فَيُنَادِي مُنَادٍ مِنْ السَّمَاءِ أَنْ كَذَبَ فَافْرِشُوا لَهُ مِنْ النَّارِ وَافْتَحُوا لَهُ بَابًا إِلَى النَّارِ فَيَأْتِيهِ مِنْ حَرِّهَا وَسَمُومِهَا وَيُضَيَّقُ عَلَيْهِ </w:t>
      </w:r>
      <w:r w:rsidRPr="00624BA1">
        <w:rPr>
          <w:rFonts w:ascii="Traditional Arabic" w:eastAsia="Traditional Arabic" w:hAnsi="Traditional Arabic" w:cs="Traditional Arabic"/>
          <w:b/>
          <w:sz w:val="36"/>
          <w:szCs w:val="36"/>
          <w:rtl/>
        </w:rPr>
        <w:lastRenderedPageBreak/>
        <w:t>قَبْرُهُ حَتَّى تَخْتَلِفَ فِيهِ أَضْلاعُهُ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 وَيَأْتِيهِ رَجُلٌ قَبِيحُ الْوَجْهِ قَبِيحُ الثِّيَابِ مُنْتِنُ الرِّيحِ فَيَقُولُ أَبْشِرْ بِالَّذِي يَسُوءُكَ هَذَا يَوْمُكَ الَّذِي كُنْتَ تُوعَدُ فَيَقُولُ مَنْ أَنْتَ فَوَجْهُكَ الْوَجْهُ يَجِيءُ بِالشَّرِّ فَيَقُولُ أَنَا عَمَلُكَ الْخَبِيثُ فَيَقُولُ رَبِّ لا تُقِمْ السَّاعَةَ</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691"/>
      </w:r>
      <w:r w:rsidR="001F78DE">
        <w:rPr>
          <w:rFonts w:ascii="Traditional Arabic" w:eastAsia="Traditional Arabic" w:hAnsi="Traditional Arabic" w:cs="Traditional Arabic"/>
          <w:b/>
          <w:sz w:val="36"/>
          <w:szCs w:val="36"/>
          <w:rtl/>
        </w:rPr>
        <w:t>.</w:t>
      </w:r>
    </w:p>
    <w:p w:rsidR="00314680" w:rsidRPr="00624BA1" w:rsidRDefault="00314680" w:rsidP="0031468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والحياة البرزخية فيها أمور كثيرة ثابتة، ومن</w:t>
      </w:r>
      <w:r w:rsidRPr="00624BA1">
        <w:rPr>
          <w:rFonts w:ascii="Traditional Arabic" w:eastAsia="Traditional Arabic" w:hAnsi="Traditional Arabic" w:cs="Traditional Arabic" w:hint="cs"/>
          <w:b/>
          <w:sz w:val="36"/>
          <w:szCs w:val="36"/>
          <w:rtl/>
        </w:rPr>
        <w:t>ها</w:t>
      </w:r>
      <w:r w:rsidRPr="00624BA1">
        <w:rPr>
          <w:rFonts w:ascii="Traditional Arabic" w:eastAsia="Traditional Arabic" w:hAnsi="Traditional Arabic" w:cs="Traditional Arabic"/>
          <w:b/>
          <w:sz w:val="36"/>
          <w:szCs w:val="36"/>
          <w:rtl/>
        </w:rPr>
        <w:t xml:space="preserve"> كون الإنسان يأتيه عمله، فإن كان صالحاً أتاه على أحسن صورة، وإن كان غير صالح أتاه على أقبح صورة.</w:t>
      </w:r>
    </w:p>
    <w:p w:rsidR="00EA54B6" w:rsidRPr="00624BA1" w:rsidRDefault="00314680" w:rsidP="00EA54B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وإذا كان الميت من أهل الجنة فتح له باب إلى الجنة ورأى مقعده فيها، وإذا كان من أهل النار فتح له باب من النار فيرى مقعده فيها.</w:t>
      </w:r>
    </w:p>
    <w:p w:rsidR="00314680" w:rsidRPr="00624BA1" w:rsidRDefault="00314680" w:rsidP="00CA3D4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w:t>
      </w:r>
      <w:r w:rsidR="006E00D7" w:rsidRPr="00624BA1">
        <w:rPr>
          <w:rFonts w:ascii="Traditional Arabic" w:eastAsia="Traditional Arabic" w:hAnsi="Traditional Arabic" w:cs="Traditional Arabic" w:hint="cs"/>
          <w:b/>
          <w:sz w:val="36"/>
          <w:szCs w:val="36"/>
          <w:rtl/>
        </w:rPr>
        <w:t>قد ثبت</w:t>
      </w:r>
      <w:r w:rsidRPr="00624BA1">
        <w:rPr>
          <w:rFonts w:ascii="Traditional Arabic" w:eastAsia="Traditional Arabic" w:hAnsi="Traditional Arabic" w:cs="Traditional Arabic"/>
          <w:b/>
          <w:sz w:val="36"/>
          <w:szCs w:val="36"/>
          <w:rtl/>
        </w:rPr>
        <w:t xml:space="preserve"> عودة الروح للإنسان في قبره على نحو الله أعلم به، فإن الإنسان إذا دفن في قبره تأتيه روحه فيحس ويتنعم ويتألم ويشعر بمن حوله بعد الدفن مباشرة ويسمع وقع نعال الذين يدفنونه</w:t>
      </w:r>
      <w:r w:rsidR="00EA54B6" w:rsidRPr="00624BA1">
        <w:rPr>
          <w:rFonts w:ascii="Traditional Arabic" w:eastAsia="Traditional Arabic" w:hAnsi="Traditional Arabic" w:cs="Traditional Arabic" w:hint="cs"/>
          <w:b/>
          <w:sz w:val="36"/>
          <w:szCs w:val="36"/>
          <w:rtl/>
        </w:rPr>
        <w:t xml:space="preserve"> كما ورد </w:t>
      </w:r>
      <w:r w:rsidR="00EA54B6" w:rsidRPr="00624BA1">
        <w:rPr>
          <w:rFonts w:ascii="Traditional Arabic" w:eastAsia="Traditional Arabic" w:hAnsi="Traditional Arabic" w:cs="Traditional Arabic"/>
          <w:b/>
          <w:sz w:val="36"/>
          <w:szCs w:val="36"/>
          <w:rtl/>
        </w:rPr>
        <w:t xml:space="preserve">عن أنس رضي الله عنه عن النبي صلى الله عليه وسلم قال: </w:t>
      </w:r>
      <w:r w:rsidR="00EA54B6" w:rsidRPr="00624BA1">
        <w:rPr>
          <w:rFonts w:ascii="Traditional Arabic" w:eastAsia="Traditional Arabic" w:hAnsi="Traditional Arabic" w:cs="Traditional Arabic" w:hint="cs"/>
          <w:b/>
          <w:sz w:val="36"/>
          <w:szCs w:val="36"/>
          <w:rtl/>
        </w:rPr>
        <w:t>((</w:t>
      </w:r>
      <w:r w:rsidR="00EA54B6" w:rsidRPr="00624BA1">
        <w:rPr>
          <w:rFonts w:ascii="Traditional Arabic" w:eastAsia="Traditional Arabic" w:hAnsi="Traditional Arabic" w:cs="Traditional Arabic"/>
          <w:b/>
          <w:sz w:val="36"/>
          <w:szCs w:val="36"/>
          <w:rtl/>
        </w:rPr>
        <w:t>العبد إذا وضع في قبره وتولى وذهب أصحابه حتى إنه ليسمع قرع نعالهم</w:t>
      </w:r>
      <w:r w:rsidR="00EA54B6" w:rsidRPr="00624BA1">
        <w:rPr>
          <w:rFonts w:ascii="Traditional Arabic" w:eastAsia="Traditional Arabic" w:hAnsi="Traditional Arabic" w:cs="Traditional Arabic"/>
          <w:b/>
          <w:sz w:val="36"/>
          <w:szCs w:val="36"/>
        </w:rPr>
        <w:t>.</w:t>
      </w:r>
      <w:r w:rsidR="00EA54B6" w:rsidRPr="00624BA1">
        <w:rPr>
          <w:rStyle w:val="a6"/>
          <w:rFonts w:ascii="Traditional Arabic" w:eastAsia="Traditional Arabic" w:hAnsi="Traditional Arabic" w:cs="Traditional Arabic"/>
          <w:b/>
          <w:sz w:val="36"/>
          <w:szCs w:val="36"/>
        </w:rPr>
        <w:footnoteReference w:id="1692"/>
      </w:r>
      <w:r w:rsidR="00CA3D4C" w:rsidRPr="00624BA1">
        <w:rPr>
          <w:rFonts w:ascii="Traditional Arabic" w:eastAsia="Traditional Arabic" w:hAnsi="Traditional Arabic" w:cs="Traditional Arabic"/>
          <w:b/>
          <w:sz w:val="36"/>
          <w:szCs w:val="36"/>
        </w:rPr>
        <w:t xml:space="preserve"> </w:t>
      </w:r>
      <w:r w:rsidR="00EA54B6" w:rsidRPr="00624BA1">
        <w:rPr>
          <w:rFonts w:ascii="Traditional Arabic" w:eastAsia="Traditional Arabic" w:hAnsi="Traditional Arabic" w:cs="Traditional Arabic"/>
          <w:b/>
          <w:sz w:val="36"/>
          <w:szCs w:val="36"/>
        </w:rPr>
        <w:t>((</w:t>
      </w:r>
    </w:p>
    <w:p w:rsidR="00314680" w:rsidRPr="00624BA1" w:rsidRDefault="00314680" w:rsidP="006E00D7">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هذا أمر معروف، فالمؤمن يفتح له باب إلى الجنة، والكافر يفتح له باب إلى النار، ويضيق عليه قبره حتى تختلف أضلاعه، وأما المؤمن فيفسح له في قبره مد البصر.</w:t>
      </w:r>
    </w:p>
    <w:p w:rsidR="00E22B55" w:rsidRPr="00624BA1" w:rsidRDefault="00314680" w:rsidP="00E22B55">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ثم تسل روح المؤمن بلا ألم كما تسل الشعرة من العجين، وأما الكافر فإنها تنزع روحه نزعاً كما ينزع السفّود من الصوف المبلول.</w:t>
      </w:r>
    </w:p>
    <w:p w:rsidR="00314680" w:rsidRPr="001B0122" w:rsidRDefault="001B0122" w:rsidP="00E22B55">
      <w:pPr>
        <w:spacing w:before="40"/>
        <w:ind w:left="1134" w:firstLine="454"/>
        <w:rPr>
          <w:rFonts w:ascii="Traditional Arabic" w:eastAsia="Traditional Arabic" w:hAnsi="Traditional Arabic" w:cs="Traditional Arabic"/>
          <w:b/>
          <w:sz w:val="36"/>
          <w:szCs w:val="36"/>
        </w:rPr>
      </w:pPr>
      <w:r w:rsidRPr="001B0122">
        <w:rPr>
          <w:rFonts w:ascii="Traditional Arabic" w:eastAsia="Traditional Arabic" w:hAnsi="Traditional Arabic" w:cs="Traditional Arabic" w:hint="cs"/>
          <w:b/>
          <w:sz w:val="36"/>
          <w:szCs w:val="36"/>
          <w:rtl/>
        </w:rPr>
        <w:t>وقد تقدم تفصيل هذه المسألة في الفقرة (17).</w:t>
      </w:r>
    </w:p>
    <w:p w:rsidR="00E22B55" w:rsidRPr="00624BA1" w:rsidRDefault="00E22B55" w:rsidP="00E22B55">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lastRenderedPageBreak/>
        <w:t>(</w:t>
      </w:r>
      <w:r w:rsidRPr="00624BA1">
        <w:rPr>
          <w:rFonts w:ascii="Traditional Arabic" w:eastAsia="Traditional Arabic" w:hAnsi="Traditional Arabic" w:cs="Traditional Arabic"/>
          <w:bCs/>
          <w:color w:val="C00000"/>
          <w:sz w:val="36"/>
          <w:szCs w:val="36"/>
          <w:rtl/>
        </w:rPr>
        <w:t>المتن)</w:t>
      </w:r>
    </w:p>
    <w:p w:rsidR="005F22F3" w:rsidRPr="00624BA1" w:rsidRDefault="00E22B55" w:rsidP="00E22B55">
      <w:pPr>
        <w:spacing w:before="40"/>
        <w:ind w:left="1134" w:firstLine="454"/>
        <w:jc w:val="both"/>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[72] </w:t>
      </w:r>
      <w:r w:rsidR="00AE01B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[الشر والخير] بقضاء الله وقدره</w:t>
      </w:r>
      <w:r w:rsidR="00AE01B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AE01BC" w:rsidP="00AE01B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شرح</w:t>
      </w:r>
    </w:p>
    <w:p w:rsidR="00C21608" w:rsidRPr="00624BA1" w:rsidRDefault="00CA3D4C" w:rsidP="00C2160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الإيمان بالقدر أحد أركان الإيمان الستة</w:t>
      </w:r>
      <w:r w:rsidR="005C431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D018F5" w:rsidRPr="00624BA1">
        <w:rPr>
          <w:rFonts w:ascii="Traditional Arabic" w:eastAsia="Traditional Arabic" w:hAnsi="Traditional Arabic" w:cs="Traditional Arabic"/>
          <w:b/>
          <w:sz w:val="36"/>
          <w:szCs w:val="36"/>
          <w:rtl/>
        </w:rPr>
        <w:t xml:space="preserve">وقد ورد ذكر القدر في القرآن </w:t>
      </w:r>
      <w:r w:rsidR="00FA3B3E">
        <w:rPr>
          <w:rFonts w:ascii="Traditional Arabic" w:eastAsia="Traditional Arabic" w:hAnsi="Traditional Arabic" w:cs="Traditional Arabic" w:hint="cs"/>
          <w:b/>
          <w:sz w:val="36"/>
          <w:szCs w:val="36"/>
          <w:rtl/>
        </w:rPr>
        <w:t>ومنه</w:t>
      </w:r>
      <w:r w:rsidR="00C21608" w:rsidRPr="00624BA1">
        <w:rPr>
          <w:rFonts w:ascii="Traditional Arabic" w:eastAsia="Traditional Arabic" w:hAnsi="Traditional Arabic" w:cs="Traditional Arabic" w:hint="cs"/>
          <w:b/>
          <w:sz w:val="36"/>
          <w:szCs w:val="36"/>
          <w:rtl/>
        </w:rPr>
        <w:t xml:space="preserve"> ما جاء </w:t>
      </w:r>
      <w:r w:rsidR="00D018F5" w:rsidRPr="00624BA1">
        <w:rPr>
          <w:rFonts w:ascii="Traditional Arabic" w:eastAsia="Traditional Arabic" w:hAnsi="Traditional Arabic" w:cs="Traditional Arabic"/>
          <w:b/>
          <w:sz w:val="36"/>
          <w:szCs w:val="36"/>
          <w:rtl/>
        </w:rPr>
        <w:t xml:space="preserve">في قوله تعالى: (إنا كل </w:t>
      </w:r>
      <w:r w:rsidR="00D018F5" w:rsidRPr="00624BA1">
        <w:rPr>
          <w:rFonts w:ascii="Traditional Arabic" w:eastAsia="Traditional Arabic" w:hAnsi="Traditional Arabic" w:cs="Traditional Arabic" w:hint="cs"/>
          <w:b/>
          <w:sz w:val="36"/>
          <w:szCs w:val="36"/>
          <w:rtl/>
        </w:rPr>
        <w:t>شي</w:t>
      </w:r>
      <w:r w:rsidR="00D018F5" w:rsidRPr="00624BA1">
        <w:rPr>
          <w:rFonts w:ascii="Traditional Arabic" w:eastAsia="Traditional Arabic" w:hAnsi="Traditional Arabic" w:cs="Traditional Arabic" w:hint="eastAsia"/>
          <w:b/>
          <w:sz w:val="36"/>
          <w:szCs w:val="36"/>
          <w:rtl/>
        </w:rPr>
        <w:t>ء</w:t>
      </w:r>
      <w:r w:rsidR="00D018F5" w:rsidRPr="00624BA1">
        <w:rPr>
          <w:rFonts w:ascii="Traditional Arabic" w:eastAsia="Traditional Arabic" w:hAnsi="Traditional Arabic" w:cs="Traditional Arabic"/>
          <w:b/>
          <w:sz w:val="36"/>
          <w:szCs w:val="36"/>
          <w:rtl/>
        </w:rPr>
        <w:t xml:space="preserve"> خلقناه بقدر) القمر</w:t>
      </w:r>
      <w:r w:rsidR="00D018F5" w:rsidRPr="00624BA1">
        <w:rPr>
          <w:rFonts w:ascii="Traditional Arabic" w:eastAsia="Traditional Arabic" w:hAnsi="Traditional Arabic" w:cs="Traditional Arabic" w:hint="cs"/>
          <w:b/>
          <w:sz w:val="36"/>
          <w:szCs w:val="36"/>
          <w:rtl/>
        </w:rPr>
        <w:t xml:space="preserve">: </w:t>
      </w:r>
      <w:r w:rsidR="00D018F5" w:rsidRPr="00624BA1">
        <w:rPr>
          <w:rFonts w:ascii="Traditional Arabic" w:eastAsia="Traditional Arabic" w:hAnsi="Traditional Arabic" w:cs="Traditional Arabic"/>
          <w:b/>
          <w:sz w:val="36"/>
          <w:szCs w:val="36"/>
          <w:rtl/>
        </w:rPr>
        <w:t>49. وقوله تعالى: (وكان أمر الله قدرا مقدورا) الأحزاب</w:t>
      </w:r>
      <w:r w:rsidR="00D018F5" w:rsidRPr="00624BA1">
        <w:rPr>
          <w:rFonts w:ascii="Traditional Arabic" w:eastAsia="Traditional Arabic" w:hAnsi="Traditional Arabic" w:cs="Traditional Arabic" w:hint="cs"/>
          <w:b/>
          <w:sz w:val="36"/>
          <w:szCs w:val="36"/>
          <w:rtl/>
        </w:rPr>
        <w:t xml:space="preserve">: </w:t>
      </w:r>
      <w:r w:rsidR="00D018F5" w:rsidRPr="00624BA1">
        <w:rPr>
          <w:rFonts w:ascii="Traditional Arabic" w:eastAsia="Traditional Arabic" w:hAnsi="Traditional Arabic" w:cs="Traditional Arabic"/>
          <w:b/>
          <w:sz w:val="36"/>
          <w:szCs w:val="36"/>
          <w:rtl/>
        </w:rPr>
        <w:t>38</w:t>
      </w:r>
      <w:r w:rsidR="001F78DE">
        <w:rPr>
          <w:b/>
          <w:bCs/>
          <w:sz w:val="36"/>
          <w:szCs w:val="36"/>
          <w:shd w:val="clear" w:color="auto" w:fill="FFFFFF"/>
          <w:rtl/>
        </w:rPr>
        <w:t>.</w:t>
      </w:r>
      <w:r w:rsidR="00D018F5" w:rsidRPr="00624BA1">
        <w:rPr>
          <w:rFonts w:ascii="Traditional Arabic" w:eastAsia="Traditional Arabic" w:hAnsi="Traditional Arabic" w:cs="Traditional Arabic" w:hint="cs"/>
          <w:b/>
          <w:sz w:val="36"/>
          <w:szCs w:val="36"/>
          <w:rtl/>
        </w:rPr>
        <w:t xml:space="preserve"> </w:t>
      </w:r>
    </w:p>
    <w:p w:rsidR="00C21608" w:rsidRPr="00624BA1" w:rsidRDefault="00C21608" w:rsidP="00C2160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القَدَرُ ـ في اللغة ـ: التقديرُ، وهو مصدرٌ، يقال: قَدَرتُ الشيءَ أَقْدُرُه قَدْرًا وقَدَرًا إذا أحَطْتُ بمقداره، والقَدَرُ: وقتُ الشيءِ أو مكانُه المقدَّرُ له، ويُطْلَقُ القَدَرُ على القضاء الذي يقضي به اللهُ على عِبَادِه، وجمعُه أقدارٌ</w:t>
      </w:r>
      <w:r w:rsidRPr="00624BA1">
        <w:rPr>
          <w:rFonts w:ascii="Traditional Arabic" w:eastAsia="Traditional Arabic" w:hAnsi="Traditional Arabic" w:cs="Traditional Arabic" w:hint="cs"/>
          <w:b/>
          <w:sz w:val="36"/>
          <w:szCs w:val="36"/>
          <w:rtl/>
        </w:rPr>
        <w:t>.</w:t>
      </w:r>
      <w:r w:rsidRPr="00624BA1">
        <w:rPr>
          <w:rFonts w:eastAsia="Traditional Arabic"/>
          <w:sz w:val="36"/>
          <w:szCs w:val="36"/>
          <w:rtl/>
        </w:rPr>
        <w:footnoteReference w:id="1693"/>
      </w:r>
      <w:r w:rsidRPr="00624BA1">
        <w:rPr>
          <w:rFonts w:ascii="Traditional Arabic" w:eastAsia="Traditional Arabic" w:hAnsi="Traditional Arabic" w:cs="Traditional Arabic"/>
          <w:b/>
          <w:sz w:val="36"/>
          <w:szCs w:val="36"/>
          <w:rtl/>
        </w:rPr>
        <w:t xml:space="preserve"> </w:t>
      </w:r>
    </w:p>
    <w:p w:rsidR="00C21608" w:rsidRPr="00624BA1" w:rsidRDefault="00C21608" w:rsidP="00772EF1">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قال الأزهريُّ: «قال الليث: القَدَرُ: القضاءُ الموفَّق، يقال: قدَّر اللهُ هذا تقديرًا، قال: وإذا وافَقَ الشيءُ الشيءَ قلتَ: جاء قَدَرُه»</w:t>
      </w:r>
      <w:r w:rsidRPr="00624BA1">
        <w:rPr>
          <w:rStyle w:val="a6"/>
          <w:rFonts w:ascii="Traditional Arabic" w:eastAsia="Traditional Arabic" w:hAnsi="Traditional Arabic" w:cs="Traditional Arabic"/>
          <w:b/>
          <w:sz w:val="36"/>
          <w:szCs w:val="36"/>
          <w:rtl/>
        </w:rPr>
        <w:footnoteReference w:id="1694"/>
      </w:r>
      <w:r w:rsidRPr="00624BA1">
        <w:rPr>
          <w:rFonts w:ascii="Traditional Arabic" w:eastAsia="Traditional Arabic" w:hAnsi="Traditional Arabic" w:cs="Traditional Arabic"/>
          <w:b/>
          <w:sz w:val="36"/>
          <w:szCs w:val="36"/>
          <w:rtl/>
        </w:rPr>
        <w:t>.</w:t>
      </w:r>
    </w:p>
    <w:p w:rsidR="00772EF1" w:rsidRPr="00624BA1" w:rsidRDefault="00772EF1" w:rsidP="00772EF1">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وَقَدَرُ اللهِ </w:t>
      </w:r>
      <w:r w:rsidR="00C21608" w:rsidRPr="00624BA1">
        <w:rPr>
          <w:rFonts w:ascii="Traditional Arabic" w:eastAsia="Traditional Arabic" w:hAnsi="Traditional Arabic" w:cs="Traditional Arabic"/>
          <w:b/>
          <w:sz w:val="36"/>
          <w:szCs w:val="36"/>
          <w:rtl/>
        </w:rPr>
        <w:t>تَعَالَى هُوَ: تَعَلُّقُ عِلْمِهِ وَإِرَادَتِهِ ـ أَزَلًا ـ بِالكَائِنَاتِ كُلِّهَا قَبْلَ وُجُودِهَا؛ فَلَا حَادِثَ</w:t>
      </w:r>
      <w:r w:rsidRPr="00624BA1">
        <w:rPr>
          <w:rFonts w:ascii="Traditional Arabic" w:eastAsia="Traditional Arabic" w:hAnsi="Traditional Arabic" w:cs="Traditional Arabic"/>
          <w:b/>
          <w:sz w:val="36"/>
          <w:szCs w:val="36"/>
          <w:rtl/>
        </w:rPr>
        <w:t xml:space="preserve"> إِلَّا وَقَدْ قَدَّرَهُ اللهُ </w:t>
      </w:r>
      <w:r w:rsidR="00C21608" w:rsidRPr="00624BA1">
        <w:rPr>
          <w:rFonts w:ascii="Traditional Arabic" w:eastAsia="Traditional Arabic" w:hAnsi="Traditional Arabic" w:cs="Traditional Arabic"/>
          <w:b/>
          <w:sz w:val="36"/>
          <w:szCs w:val="36"/>
          <w:rtl/>
        </w:rPr>
        <w:t>تَعَالَى، أَيْ: سَبَقَ بِهِ عِلْمُهُ وَتَقَدَّمَتْ بِهِ إِرَادَتُهُ؛ فَكُلُّ حَادِثٍ فَهُوَ حَادِثٌ عَلَى وَفْقِ مَا سَبَقَ بِهِ عِلْمُ اللهِ وَمَضَتْ بِهِ إِرَادَتُهُ</w:t>
      </w:r>
    </w:p>
    <w:p w:rsidR="004A53E3" w:rsidRPr="00624BA1" w:rsidRDefault="00772EF1" w:rsidP="00847109">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والإيمانُ بالقَدَرِ ركنٌ عظيمٌ مِن أركانِ الإسلام، لا يَصِحُّ إيمانُ المسلمِ إلَّا بتحقيقه، وقد انعقد إجماعُ السلفِ قاطبةً ومَن بَعْدَهم مِن أئمَّةِ السنَّةِ العدولِ الأثباتِ على وجوبِ الإيمان بالقَدَر، وأنَّ الأمور كُلَّها: خيرَها وشرَّها، نَفْعَها وضَرَّها بتقديرِ الله ـ تعالى ـ، قال عبدُ الغنيِّ المقدسيُّ ـ رحمه الله ـ في: «وأَجْمَعَ أئمَّةُ السلفِ مِن أهل </w:t>
      </w:r>
      <w:r w:rsidRPr="00624BA1">
        <w:rPr>
          <w:rFonts w:ascii="Traditional Arabic" w:eastAsia="Traditional Arabic" w:hAnsi="Traditional Arabic" w:cs="Traditional Arabic"/>
          <w:b/>
          <w:sz w:val="36"/>
          <w:szCs w:val="36"/>
          <w:rtl/>
        </w:rPr>
        <w:lastRenderedPageBreak/>
        <w:t xml:space="preserve">الإسلام على الإيمانِ بالقَدَرِ خيرِه وشرِّه، حُلْوِه ومُرِّه، قليلِه وكثيرِه، بقضاءِ الله وقَدَرِه، لا يكون شيءٌ إلَّا بإرادته، ولا يجري خيرٌ وشرٌّ إلَّا بمَشيئته، خَلَقَ مَن شاءَ للسعادة واستعمله بها فضلًا، وخَلَقَ مَن أراد للشقاء واستعمله به عدلًا؛ فهو سرٌّ استأثر به، وعِلْمٌ حَجَبَه عن خَلْقِه، </w:t>
      </w:r>
      <w:r w:rsidR="004A53E3" w:rsidRPr="00B23B06">
        <w:rPr>
          <w:rFonts w:ascii="Traditional Arabic" w:eastAsia="Traditional Arabic" w:hAnsi="Traditional Arabic" w:cs="Traditional Arabic"/>
          <w:b/>
          <w:sz w:val="36"/>
          <w:szCs w:val="36"/>
          <w:rtl/>
        </w:rPr>
        <w:t>﴿</w:t>
      </w:r>
      <w:r w:rsidR="00B23B06" w:rsidRPr="00B23B06">
        <w:rPr>
          <w:rFonts w:ascii="Traditional Arabic" w:eastAsia="Traditional Arabic" w:hAnsi="Traditional Arabic" w:cs="Traditional Arabic"/>
          <w:b/>
          <w:sz w:val="36"/>
          <w:szCs w:val="36"/>
          <w:rtl/>
        </w:rPr>
        <w:t>لَا يُسْأَلُ عَمَّا يَفْعَلُ وَهُمْ يُسْأَلُونَ</w:t>
      </w:r>
      <w:r w:rsidR="004A53E3" w:rsidRPr="00B23B06">
        <w:rPr>
          <w:rFonts w:ascii="Traditional Arabic" w:eastAsia="Traditional Arabic" w:hAnsi="Traditional Arabic" w:cs="Traditional Arabic"/>
          <w:b/>
          <w:sz w:val="36"/>
          <w:szCs w:val="36"/>
          <w:rtl/>
        </w:rPr>
        <w:t>﴾</w:t>
      </w:r>
      <w:r w:rsidR="004A53E3" w:rsidRPr="00624BA1">
        <w:rPr>
          <w:rFonts w:ascii="Traditional Arabic" w:eastAsia="Traditional Arabic" w:hAnsi="Traditional Arabic" w:cs="Traditional Arabic"/>
          <w:b/>
          <w:sz w:val="36"/>
          <w:szCs w:val="36"/>
          <w:rtl/>
        </w:rPr>
        <w:t> </w:t>
      </w:r>
      <w:r w:rsidR="005B5C00" w:rsidRPr="00624BA1">
        <w:rPr>
          <w:rFonts w:ascii="Traditional Arabic" w:eastAsia="Traditional Arabic" w:hAnsi="Traditional Arabic" w:cs="Traditional Arabic"/>
          <w:b/>
          <w:sz w:val="36"/>
          <w:szCs w:val="36"/>
        </w:rPr>
        <w:t xml:space="preserve">] </w:t>
      </w:r>
      <w:r w:rsidR="004A53E3" w:rsidRPr="00624BA1">
        <w:rPr>
          <w:rFonts w:ascii="Traditional Arabic" w:eastAsia="Traditional Arabic" w:hAnsi="Traditional Arabic" w:cs="Traditional Arabic"/>
          <w:b/>
          <w:sz w:val="36"/>
          <w:szCs w:val="36"/>
          <w:rtl/>
        </w:rPr>
        <w:t>الأنبياء</w:t>
      </w:r>
      <w:r w:rsidR="005B5C00" w:rsidRPr="00551062">
        <w:rPr>
          <w:rFonts w:ascii="Traditional Arabic" w:eastAsia="Traditional Arabic" w:hAnsi="Traditional Arabic" w:cs="Traditional Arabic" w:hint="cs"/>
          <w:rtl/>
        </w:rPr>
        <w:t>:</w:t>
      </w:r>
      <w:r w:rsidR="005B5C00" w:rsidRPr="00624BA1">
        <w:rPr>
          <w:rFonts w:ascii="Traditional Arabic" w:eastAsia="Traditional Arabic" w:hAnsi="Traditional Arabic" w:cs="Traditional Arabic"/>
          <w:b/>
          <w:sz w:val="36"/>
          <w:szCs w:val="36"/>
        </w:rPr>
        <w:t xml:space="preserve"> </w:t>
      </w:r>
      <w:r w:rsidR="005B5C00" w:rsidRPr="00551062">
        <w:rPr>
          <w:rFonts w:ascii="Traditional Arabic" w:eastAsia="Traditional Arabic" w:hAnsi="Traditional Arabic" w:cs="Traditional Arabic"/>
          <w:rtl/>
        </w:rPr>
        <w:t>٢٣</w:t>
      </w:r>
      <w:r w:rsidR="005B5C00" w:rsidRPr="00624BA1">
        <w:rPr>
          <w:rFonts w:ascii="Traditional Arabic" w:eastAsia="Traditional Arabic" w:hAnsi="Traditional Arabic" w:cs="Traditional Arabic"/>
          <w:b/>
          <w:sz w:val="36"/>
          <w:szCs w:val="36"/>
        </w:rPr>
        <w:t xml:space="preserve"> [</w:t>
      </w:r>
      <w:r w:rsidR="004A53E3" w:rsidRPr="00624BA1">
        <w:rPr>
          <w:rFonts w:ascii="Traditional Arabic" w:eastAsia="Traditional Arabic" w:hAnsi="Traditional Arabic" w:cs="Traditional Arabic"/>
          <w:b/>
          <w:sz w:val="36"/>
          <w:szCs w:val="36"/>
          <w:rtl/>
        </w:rPr>
        <w:t xml:space="preserve">، قال اللهُ </w:t>
      </w:r>
      <w:r w:rsidR="00551062">
        <w:rPr>
          <w:rFonts w:ascii="Traditional Arabic" w:eastAsia="Traditional Arabic" w:hAnsi="Traditional Arabic" w:cs="Traditional Arabic" w:hint="cs"/>
          <w:b/>
          <w:sz w:val="36"/>
          <w:szCs w:val="36"/>
          <w:rtl/>
        </w:rPr>
        <w:t>-</w:t>
      </w:r>
      <w:r w:rsidR="004A53E3" w:rsidRPr="00624BA1">
        <w:rPr>
          <w:rFonts w:ascii="Traditional Arabic" w:eastAsia="Traditional Arabic" w:hAnsi="Traditional Arabic" w:cs="Traditional Arabic"/>
          <w:b/>
          <w:sz w:val="36"/>
          <w:szCs w:val="36"/>
          <w:rtl/>
        </w:rPr>
        <w:t>عزَّ وجلَّ</w:t>
      </w:r>
      <w:r w:rsidR="00551062">
        <w:rPr>
          <w:rFonts w:ascii="Traditional Arabic" w:eastAsia="Traditional Arabic" w:hAnsi="Traditional Arabic" w:cs="Traditional Arabic" w:hint="cs"/>
          <w:b/>
          <w:sz w:val="36"/>
          <w:szCs w:val="36"/>
          <w:rtl/>
        </w:rPr>
        <w:t>-</w:t>
      </w:r>
      <w:r w:rsidR="004A53E3" w:rsidRPr="00B23B06">
        <w:rPr>
          <w:rFonts w:ascii="Traditional Arabic" w:eastAsia="Traditional Arabic" w:hAnsi="Traditional Arabic" w:cs="Traditional Arabic"/>
          <w:b/>
          <w:sz w:val="36"/>
          <w:szCs w:val="36"/>
          <w:rtl/>
        </w:rPr>
        <w:t>﴿</w:t>
      </w:r>
      <w:r w:rsidR="00551062" w:rsidRPr="00551062">
        <w:rPr>
          <w:rFonts w:ascii="Traditional Arabic" w:eastAsia="Traditional Arabic" w:hAnsi="Traditional Arabic" w:cs="Traditional Arabic"/>
          <w:b/>
          <w:sz w:val="36"/>
          <w:szCs w:val="36"/>
          <w:rtl/>
        </w:rPr>
        <w:t xml:space="preserve"> وَلَقَدْ ذَرَأْنَا لِجَهَنَّمَ كَثِيرًا مِّنَ الْجِنِّ وَالْإِنسِ</w:t>
      </w:r>
      <w:r w:rsidR="00551062" w:rsidRPr="00B23B06">
        <w:rPr>
          <w:rFonts w:ascii="Traditional Arabic" w:eastAsia="Traditional Arabic" w:hAnsi="Traditional Arabic" w:cs="Traditional Arabic"/>
          <w:b/>
          <w:sz w:val="36"/>
          <w:szCs w:val="36"/>
          <w:rtl/>
        </w:rPr>
        <w:t xml:space="preserve"> </w:t>
      </w:r>
      <w:r w:rsidR="004A53E3" w:rsidRPr="00B23B06">
        <w:rPr>
          <w:rFonts w:ascii="Traditional Arabic" w:eastAsia="Traditional Arabic" w:hAnsi="Traditional Arabic" w:cs="Traditional Arabic"/>
          <w:b/>
          <w:sz w:val="36"/>
          <w:szCs w:val="36"/>
          <w:rtl/>
        </w:rPr>
        <w:t>﴾</w:t>
      </w:r>
      <w:r w:rsidR="004A53E3" w:rsidRPr="00624BA1">
        <w:rPr>
          <w:rFonts w:ascii="Traditional Arabic" w:eastAsia="Traditional Arabic" w:hAnsi="Traditional Arabic" w:cs="Traditional Arabic"/>
          <w:b/>
          <w:sz w:val="36"/>
          <w:szCs w:val="36"/>
          <w:rtl/>
        </w:rPr>
        <w:t> </w:t>
      </w:r>
      <w:r w:rsidR="005B5C00" w:rsidRPr="00624BA1">
        <w:rPr>
          <w:rFonts w:ascii="Traditional Arabic" w:eastAsia="Traditional Arabic" w:hAnsi="Traditional Arabic" w:cs="Traditional Arabic"/>
          <w:b/>
          <w:sz w:val="36"/>
          <w:szCs w:val="36"/>
        </w:rPr>
        <w:t>]</w:t>
      </w:r>
      <w:r w:rsidR="004A53E3" w:rsidRPr="00624BA1">
        <w:rPr>
          <w:rFonts w:ascii="Traditional Arabic" w:eastAsia="Traditional Arabic" w:hAnsi="Traditional Arabic" w:cs="Traditional Arabic"/>
          <w:b/>
          <w:sz w:val="36"/>
          <w:szCs w:val="36"/>
          <w:rtl/>
        </w:rPr>
        <w:t>الأعراف</w:t>
      </w:r>
      <w:r w:rsidR="004A53E3" w:rsidRPr="00624BA1">
        <w:rPr>
          <w:rFonts w:ascii="Traditional Arabic" w:eastAsia="Traditional Arabic" w:hAnsi="Traditional Arabic" w:cs="Traditional Arabic"/>
          <w:b/>
          <w:sz w:val="36"/>
          <w:szCs w:val="36"/>
        </w:rPr>
        <w:t>: </w:t>
      </w:r>
      <w:r w:rsidR="004A53E3" w:rsidRPr="00624BA1">
        <w:rPr>
          <w:rFonts w:ascii="Traditional Arabic" w:eastAsia="Traditional Arabic" w:hAnsi="Traditional Arabic" w:cs="Traditional Arabic" w:hint="cs"/>
          <w:b/>
          <w:sz w:val="36"/>
          <w:szCs w:val="36"/>
          <w:rtl/>
        </w:rPr>
        <w:t>١٧٩</w:t>
      </w:r>
      <w:r w:rsidR="005B5C00" w:rsidRPr="00624BA1">
        <w:rPr>
          <w:rFonts w:ascii="Traditional Arabic" w:eastAsia="Traditional Arabic" w:hAnsi="Traditional Arabic" w:cs="Traditional Arabic"/>
          <w:b/>
          <w:sz w:val="36"/>
          <w:szCs w:val="36"/>
        </w:rPr>
        <w:t xml:space="preserve"> [</w:t>
      </w:r>
      <w:r w:rsidR="00551062">
        <w:rPr>
          <w:rFonts w:ascii="Traditional Arabic" w:eastAsia="Traditional Arabic" w:hAnsi="Traditional Arabic" w:cs="Traditional Arabic"/>
          <w:b/>
          <w:sz w:val="36"/>
          <w:szCs w:val="36"/>
          <w:rtl/>
        </w:rPr>
        <w:t>، وقال</w:t>
      </w:r>
      <w:r w:rsidR="00551062">
        <w:rPr>
          <w:rFonts w:ascii="Traditional Arabic" w:eastAsia="Traditional Arabic" w:hAnsi="Traditional Arabic" w:cs="Traditional Arabic" w:hint="cs"/>
          <w:b/>
          <w:sz w:val="36"/>
          <w:szCs w:val="36"/>
          <w:rtl/>
        </w:rPr>
        <w:t>-</w:t>
      </w:r>
      <w:r w:rsidR="004A53E3" w:rsidRPr="00624BA1">
        <w:rPr>
          <w:rFonts w:ascii="Traditional Arabic" w:eastAsia="Traditional Arabic" w:hAnsi="Traditional Arabic" w:cs="Traditional Arabic"/>
          <w:b/>
          <w:sz w:val="36"/>
          <w:szCs w:val="36"/>
          <w:rtl/>
        </w:rPr>
        <w:t>تعالى</w:t>
      </w:r>
      <w:r w:rsidR="00551062">
        <w:rPr>
          <w:rFonts w:ascii="Traditional Arabic" w:eastAsia="Traditional Arabic" w:hAnsi="Traditional Arabic" w:cs="Traditional Arabic" w:hint="cs"/>
          <w:b/>
          <w:sz w:val="36"/>
          <w:szCs w:val="36"/>
          <w:rtl/>
        </w:rPr>
        <w:t xml:space="preserve">-: </w:t>
      </w:r>
      <w:r w:rsidR="004A53E3" w:rsidRPr="00551062">
        <w:rPr>
          <w:rFonts w:ascii="Traditional Arabic" w:eastAsia="Traditional Arabic" w:hAnsi="Traditional Arabic" w:cs="Traditional Arabic"/>
          <w:b/>
          <w:sz w:val="36"/>
          <w:szCs w:val="36"/>
          <w:rtl/>
        </w:rPr>
        <w:t>﴿</w:t>
      </w:r>
      <w:r w:rsidR="00551062" w:rsidRPr="00551062">
        <w:rPr>
          <w:rFonts w:ascii="Traditional Arabic" w:eastAsia="Traditional Arabic" w:hAnsi="Traditional Arabic" w:cs="Traditional Arabic"/>
          <w:b/>
          <w:sz w:val="36"/>
          <w:szCs w:val="36"/>
          <w:rtl/>
        </w:rPr>
        <w:t>وَلَوْ شِئْنَا لَآتَيْنَا كُلَّ نَفْسٍ هُدَاهَا وَلَٰكِنْ حَقَّ الْقَوْلُ مِنِّي لَأَمْلَأَنَّ جَهَنَّمَ مِنَ الْجِنَّةِ وَالنَّاسِ أَجْمَعِينَ</w:t>
      </w:r>
      <w:r w:rsidR="004A53E3" w:rsidRPr="00551062">
        <w:rPr>
          <w:rFonts w:ascii="Traditional Arabic" w:eastAsia="Traditional Arabic" w:hAnsi="Traditional Arabic" w:cs="Traditional Arabic"/>
          <w:b/>
          <w:sz w:val="36"/>
          <w:szCs w:val="36"/>
          <w:rtl/>
        </w:rPr>
        <w:t xml:space="preserve"> ﴾ </w:t>
      </w:r>
      <w:r w:rsidR="004A53E3" w:rsidRPr="00624BA1">
        <w:rPr>
          <w:rFonts w:ascii="Traditional Arabic" w:eastAsia="Traditional Arabic" w:hAnsi="Traditional Arabic" w:cs="Traditional Arabic"/>
          <w:b/>
          <w:sz w:val="36"/>
          <w:szCs w:val="36"/>
        </w:rPr>
        <w:t xml:space="preserve">] </w:t>
      </w:r>
      <w:r w:rsidR="004A53E3" w:rsidRPr="00624BA1">
        <w:rPr>
          <w:rFonts w:ascii="Traditional Arabic" w:eastAsia="Traditional Arabic" w:hAnsi="Traditional Arabic" w:cs="Traditional Arabic"/>
          <w:b/>
          <w:sz w:val="36"/>
          <w:szCs w:val="36"/>
          <w:rtl/>
        </w:rPr>
        <w:t>السجدة</w:t>
      </w:r>
      <w:r w:rsidR="004A53E3" w:rsidRPr="00624BA1">
        <w:rPr>
          <w:rFonts w:ascii="Traditional Arabic" w:eastAsia="Traditional Arabic" w:hAnsi="Traditional Arabic" w:cs="Traditional Arabic" w:hint="cs"/>
          <w:b/>
          <w:sz w:val="36"/>
          <w:szCs w:val="36"/>
          <w:rtl/>
        </w:rPr>
        <w:t>:</w:t>
      </w:r>
      <w:r w:rsidR="004A53E3" w:rsidRPr="00551062">
        <w:rPr>
          <w:rFonts w:ascii="Traditional Arabic" w:eastAsia="Traditional Arabic" w:hAnsi="Traditional Arabic" w:cs="Traditional Arabic"/>
          <w:rtl/>
        </w:rPr>
        <w:t>١٣</w:t>
      </w:r>
      <w:r w:rsidR="004A53E3" w:rsidRPr="00624BA1">
        <w:rPr>
          <w:rFonts w:ascii="Traditional Arabic" w:eastAsia="Traditional Arabic" w:hAnsi="Traditional Arabic" w:cs="Traditional Arabic"/>
          <w:b/>
          <w:sz w:val="36"/>
          <w:szCs w:val="36"/>
        </w:rPr>
        <w:t xml:space="preserve"> [</w:t>
      </w:r>
      <w:r w:rsidR="004A53E3" w:rsidRPr="00624BA1">
        <w:rPr>
          <w:rFonts w:ascii="Traditional Arabic" w:eastAsia="Traditional Arabic" w:hAnsi="Traditional Arabic" w:cs="Traditional Arabic"/>
          <w:b/>
          <w:sz w:val="36"/>
          <w:szCs w:val="36"/>
          <w:rtl/>
        </w:rPr>
        <w:t>، وقال</w:t>
      </w:r>
      <w:r w:rsidR="00551062">
        <w:rPr>
          <w:rFonts w:ascii="Traditional Arabic" w:eastAsia="Traditional Arabic" w:hAnsi="Traditional Arabic" w:cs="Traditional Arabic"/>
          <w:b/>
          <w:sz w:val="36"/>
          <w:szCs w:val="36"/>
        </w:rPr>
        <w:t>-</w:t>
      </w:r>
      <w:r w:rsidR="004A53E3" w:rsidRPr="00624BA1">
        <w:rPr>
          <w:rFonts w:ascii="Traditional Arabic" w:eastAsia="Traditional Arabic" w:hAnsi="Traditional Arabic" w:cs="Traditional Arabic"/>
          <w:b/>
          <w:sz w:val="36"/>
          <w:szCs w:val="36"/>
          <w:rtl/>
        </w:rPr>
        <w:t>عزَّ وجلَّ</w:t>
      </w:r>
      <w:r w:rsidR="00551062" w:rsidRPr="00847109">
        <w:rPr>
          <w:rFonts w:ascii="Traditional Arabic" w:eastAsia="Traditional Arabic" w:hAnsi="Traditional Arabic" w:cs="Traditional Arabic" w:hint="cs"/>
          <w:b/>
          <w:sz w:val="36"/>
          <w:szCs w:val="36"/>
          <w:rtl/>
        </w:rPr>
        <w:t xml:space="preserve">- </w:t>
      </w:r>
      <w:r w:rsidR="004A53E3" w:rsidRPr="00847109">
        <w:rPr>
          <w:rFonts w:ascii="Traditional Arabic" w:eastAsia="Traditional Arabic" w:hAnsi="Traditional Arabic" w:cs="Traditional Arabic"/>
          <w:b/>
          <w:sz w:val="36"/>
          <w:szCs w:val="36"/>
          <w:rtl/>
        </w:rPr>
        <w:t>﴿</w:t>
      </w:r>
      <w:r w:rsidR="00551062" w:rsidRPr="00847109">
        <w:rPr>
          <w:rFonts w:ascii="Traditional Arabic" w:eastAsia="Traditional Arabic" w:hAnsi="Traditional Arabic" w:cs="Traditional Arabic"/>
          <w:b/>
          <w:sz w:val="36"/>
          <w:szCs w:val="36"/>
          <w:rtl/>
        </w:rPr>
        <w:t>إِنَّا كُلَّ شَيْءٍ خَلَقْنَاهُ بِقَدَرٍ </w:t>
      </w:r>
      <w:r w:rsidR="004A53E3" w:rsidRPr="00847109">
        <w:rPr>
          <w:rFonts w:ascii="Traditional Arabic" w:eastAsia="Traditional Arabic" w:hAnsi="Traditional Arabic" w:cs="Traditional Arabic"/>
          <w:b/>
          <w:sz w:val="36"/>
          <w:szCs w:val="36"/>
          <w:rtl/>
        </w:rPr>
        <w:t>﴾ </w:t>
      </w:r>
      <w:r w:rsidR="004A53E3" w:rsidRPr="00624BA1">
        <w:rPr>
          <w:rFonts w:ascii="Traditional Arabic" w:eastAsia="Traditional Arabic" w:hAnsi="Traditional Arabic" w:cs="Traditional Arabic"/>
          <w:b/>
          <w:sz w:val="36"/>
          <w:szCs w:val="36"/>
        </w:rPr>
        <w:t>]</w:t>
      </w:r>
      <w:r w:rsidR="004A53E3" w:rsidRPr="00624BA1">
        <w:rPr>
          <w:rFonts w:ascii="Traditional Arabic" w:eastAsia="Traditional Arabic" w:hAnsi="Traditional Arabic" w:cs="Traditional Arabic"/>
          <w:b/>
          <w:sz w:val="36"/>
          <w:szCs w:val="36"/>
          <w:rtl/>
        </w:rPr>
        <w:t>القمر</w:t>
      </w:r>
      <w:r w:rsidR="004A53E3" w:rsidRPr="00624BA1">
        <w:rPr>
          <w:rFonts w:ascii="Traditional Arabic" w:eastAsia="Traditional Arabic" w:hAnsi="Traditional Arabic" w:cs="Traditional Arabic" w:hint="cs"/>
          <w:b/>
          <w:sz w:val="36"/>
          <w:szCs w:val="36"/>
          <w:rtl/>
        </w:rPr>
        <w:t>:</w:t>
      </w:r>
      <w:r w:rsidR="004A53E3" w:rsidRPr="00847109">
        <w:rPr>
          <w:rFonts w:ascii="Traditional Arabic" w:eastAsia="Traditional Arabic" w:hAnsi="Traditional Arabic" w:cs="Traditional Arabic"/>
          <w:rtl/>
        </w:rPr>
        <w:t>٤٩</w:t>
      </w:r>
      <w:r w:rsidR="004A53E3" w:rsidRPr="00624BA1">
        <w:rPr>
          <w:rFonts w:ascii="Traditional Arabic" w:eastAsia="Traditional Arabic" w:hAnsi="Traditional Arabic" w:cs="Traditional Arabic"/>
          <w:b/>
          <w:sz w:val="36"/>
          <w:szCs w:val="36"/>
        </w:rPr>
        <w:t xml:space="preserve"> [</w:t>
      </w:r>
      <w:r w:rsidR="00847109">
        <w:rPr>
          <w:rFonts w:ascii="Traditional Arabic" w:eastAsia="Traditional Arabic" w:hAnsi="Traditional Arabic" w:cs="Traditional Arabic" w:hint="cs"/>
          <w:b/>
          <w:sz w:val="36"/>
          <w:szCs w:val="36"/>
          <w:rtl/>
        </w:rPr>
        <w:t xml:space="preserve">" </w:t>
      </w:r>
      <w:r w:rsidR="005B5C00" w:rsidRPr="00847109">
        <w:rPr>
          <w:rFonts w:eastAsia="Traditional Arabic"/>
          <w:rtl/>
        </w:rPr>
        <w:footnoteReference w:id="1695"/>
      </w:r>
      <w:r w:rsidR="005B5C00" w:rsidRPr="00624BA1">
        <w:rPr>
          <w:rFonts w:ascii="Traditional Arabic" w:eastAsia="Traditional Arabic" w:hAnsi="Traditional Arabic" w:cs="Traditional Arabic" w:hint="cs"/>
          <w:b/>
          <w:sz w:val="36"/>
          <w:szCs w:val="36"/>
          <w:rtl/>
        </w:rPr>
        <w:t>.</w:t>
      </w:r>
    </w:p>
    <w:p w:rsidR="007A77E2" w:rsidRPr="00624BA1" w:rsidRDefault="00772EF1" w:rsidP="00847109">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وأكَّد ابنُ تيمية ـ رحمه الله ـ هذا الإجماعَ بقوله: </w:t>
      </w:r>
      <w:r w:rsidR="00847109">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وأمَّا السلفُ والأئمَّةُ كما أنهم مُتَّفِقون على الإيمانِ بالقَدَر، وأنه ما شاءَ كان وما لم يَشَأْ لم يكن، وأنه خالِقُ كُلِّ شيءٍ مِن أفعال العباد وغيرِها، وهُمْ مُتَّفِقون على إثباتِ أَمْرِه ونَهْيِه، ووَعْدِه ووَعِيدِه، وأنه لا حُجَّةَ لأَحَدٍ على الله في تركِ مأمورٍ ولا فعلِ محظورٍ؛ فهُمْ ـ أيضًا ـ مُتَّفِقون على أنَّ اللهَ حكيمٌ رحيمٌ، وأنه أَحْكَمُ الحاكمين وأَرْحَمُ الراحمين</w:t>
      </w:r>
      <w:r w:rsidR="00847109">
        <w:rPr>
          <w:rFonts w:ascii="Traditional Arabic" w:eastAsia="Traditional Arabic" w:hAnsi="Traditional Arabic" w:cs="Traditional Arabic" w:hint="cs"/>
          <w:b/>
          <w:sz w:val="36"/>
          <w:szCs w:val="36"/>
          <w:rtl/>
        </w:rPr>
        <w:t>"</w:t>
      </w:r>
      <w:r w:rsidR="004A53E3" w:rsidRPr="00624BA1">
        <w:rPr>
          <w:rFonts w:eastAsia="Traditional Arabic"/>
          <w:sz w:val="36"/>
          <w:szCs w:val="36"/>
          <w:rtl/>
        </w:rPr>
        <w:footnoteReference w:id="1696"/>
      </w:r>
      <w:r w:rsidRPr="00624BA1">
        <w:rPr>
          <w:rFonts w:ascii="Traditional Arabic" w:eastAsia="Traditional Arabic" w:hAnsi="Traditional Arabic" w:cs="Traditional Arabic"/>
          <w:b/>
          <w:sz w:val="36"/>
          <w:szCs w:val="36"/>
          <w:rtl/>
        </w:rPr>
        <w:t>.</w:t>
      </w:r>
    </w:p>
    <w:p w:rsidR="007A77E2" w:rsidRPr="00624BA1" w:rsidRDefault="007A77E2" w:rsidP="007A77E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والواجبُ في معرفةِ القَدَر ـ الذي هو الإيمانُ بتَقَدُّمِ عِلْمِ الله بما يكون مِن أسباب الخَلْق، وصدورِ جميعِ المخلوقات عن تقديرٍ منه ـ يَتَمَحْوَرُ على أمرين أساسيَّيْن وهُما:</w:t>
      </w:r>
    </w:p>
    <w:p w:rsidR="007A77E2" w:rsidRPr="00624BA1" w:rsidRDefault="007A77E2" w:rsidP="007A77E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الأوَّل: وجوبُ الإيمانِ بالقَدَر، والإقرارِ بجميعه، والاعتمادِ في معرفته على الكتاب والسنَّة، والحذرِ مِن الاعتماد على نظرِ العقل والقياس المحض.</w:t>
      </w:r>
    </w:p>
    <w:p w:rsidR="007A77E2" w:rsidRPr="00624BA1" w:rsidRDefault="007A77E2" w:rsidP="007A77E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الثاني: التسليمُ بقضاءِ الله وقَدَرِه، وتركُ التنقير والبحث عن القَدَرِ والتعمُّقِ في التفكير فيه والنظر، واجتنابُ السؤالِ عنه والمُناظَرةِ عليه والخصومةِ به؛ «لأنَّ القَدَرَ سِرٌّ مِن سِرِّ الله ـ عزَّ وجلَّ ـ، بل الإيمان بما جَرَتْ به المَقاديرُ مِن خيرٍ أو شرٍّ واجبٌ على العباد أَنْ يُؤْمِنوا به، ثمَّ لا يأمن العبدُ أَنْ يبحث عن القَدَرِ فيُكذِّبَ بمَقاديرِ اللهِ </w:t>
      </w:r>
      <w:r w:rsidRPr="00624BA1">
        <w:rPr>
          <w:rFonts w:ascii="Traditional Arabic" w:eastAsia="Traditional Arabic" w:hAnsi="Traditional Arabic" w:cs="Traditional Arabic"/>
          <w:b/>
          <w:sz w:val="36"/>
          <w:szCs w:val="36"/>
          <w:rtl/>
        </w:rPr>
        <w:lastRenderedPageBreak/>
        <w:t>الجاريةِ على العباد؛ فيَضِلَّ عن طريقِ الحقِّ</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هذا مذهبُ المسلمين، وليس لأَحَدٍ على الله ـ عزَّ وجلَّ ـ حجَّةٌ، بل لله الحجَّةُ على خَلْقه، قال اللهُ ـ عزَّ وجلَّ ـ: ﴿قُل </w:t>
      </w:r>
      <w:r w:rsidRPr="00624BA1">
        <w:rPr>
          <w:rFonts w:ascii="Traditional Arabic" w:eastAsia="Traditional Arabic" w:hAnsi="Traditional Arabic" w:cs="Traditional Arabic" w:hint="cs"/>
          <w:b/>
          <w:sz w:val="36"/>
          <w:szCs w:val="36"/>
          <w:rtl/>
        </w:rPr>
        <w:t>فَلِلَّهِ</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ٱلحُجَّةُ</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ٱلبَٰلِغَةُ</w:t>
      </w:r>
      <w:r w:rsidRPr="00624BA1">
        <w:rPr>
          <w:rFonts w:ascii="Sakkal Majalla" w:eastAsia="Traditional Arabic" w:hAnsi="Sakkal Majalla" w:cs="Sakkal Majalla" w:hint="cs"/>
          <w:b/>
          <w:sz w:val="36"/>
          <w:szCs w:val="36"/>
          <w:rtl/>
        </w:rPr>
        <w:t>ۖ</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فَلَو</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شَاءَ</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لَهَدَىٰكُم</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أَجمَعِينَ</w:t>
      </w:r>
      <w:r w:rsidRPr="00624BA1">
        <w:rPr>
          <w:rFonts w:ascii="Traditional Arabic" w:eastAsia="Traditional Arabic" w:hAnsi="Traditional Arabic" w:cs="Traditional Arabic"/>
          <w:b/>
          <w:sz w:val="36"/>
          <w:szCs w:val="36"/>
          <w:rtl/>
        </w:rPr>
        <w:t xml:space="preserve"> ﴾ [الأنعام</w:t>
      </w:r>
      <w:r w:rsidRPr="00624BA1">
        <w:rPr>
          <w:rFonts w:ascii="Traditional Arabic" w:eastAsia="Traditional Arabic" w:hAnsi="Traditional Arabic" w:cs="Traditional Arabic" w:hint="cs"/>
          <w:b/>
          <w:sz w:val="36"/>
          <w:szCs w:val="36"/>
          <w:rtl/>
        </w:rPr>
        <w:t>:١٤٩</w:t>
      </w:r>
      <w:r w:rsidRPr="00624BA1">
        <w:rPr>
          <w:rFonts w:ascii="Traditional Arabic" w:eastAsia="Traditional Arabic" w:hAnsi="Traditional Arabic" w:cs="Traditional Arabic"/>
          <w:b/>
          <w:sz w:val="36"/>
          <w:szCs w:val="36"/>
          <w:rtl/>
        </w:rPr>
        <w:t>]»</w:t>
      </w:r>
      <w:r w:rsidRPr="00624BA1">
        <w:rPr>
          <w:rStyle w:val="a6"/>
          <w:rFonts w:ascii="Traditional Arabic" w:eastAsia="Traditional Arabic" w:hAnsi="Traditional Arabic" w:cs="Traditional Arabic"/>
          <w:b/>
          <w:sz w:val="36"/>
          <w:szCs w:val="36"/>
          <w:rtl/>
        </w:rPr>
        <w:footnoteReference w:id="1697"/>
      </w:r>
      <w:r w:rsidRPr="00624BA1">
        <w:rPr>
          <w:rFonts w:ascii="Traditional Arabic" w:eastAsia="Traditional Arabic" w:hAnsi="Traditional Arabic" w:cs="Traditional Arabic"/>
          <w:b/>
          <w:sz w:val="36"/>
          <w:szCs w:val="36"/>
          <w:rtl/>
        </w:rPr>
        <w:t xml:space="preserve"> </w:t>
      </w:r>
    </w:p>
    <w:p w:rsidR="007A77E2" w:rsidRPr="00624BA1" w:rsidRDefault="007A77E2" w:rsidP="00847109">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ولهذا نَهَى النبيُّ صلَّى الله عليه وسلَّم عن التنقير والبحثِ عن القَدَرِ وعَدَمِ التوقُّف عند بابِه في قوله صلَّى الله عليه وسلَّم: </w:t>
      </w:r>
      <w:r w:rsidR="00847109">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وَإِذَا ذُكِرَ القَدَرُ فَأَمْسِكُوا</w:t>
      </w:r>
      <w:r w:rsidR="00847109">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698"/>
      </w:r>
      <w:r w:rsidRPr="00624BA1">
        <w:rPr>
          <w:rFonts w:ascii="Traditional Arabic" w:eastAsia="Traditional Arabic" w:hAnsi="Traditional Arabic" w:cs="Traditional Arabic"/>
          <w:b/>
          <w:sz w:val="36"/>
          <w:szCs w:val="36"/>
          <w:rtl/>
        </w:rPr>
        <w:t xml:space="preserve"> </w:t>
      </w:r>
    </w:p>
    <w:p w:rsidR="00C21608" w:rsidRPr="00624BA1" w:rsidRDefault="00C21608" w:rsidP="004A53E3">
      <w:pPr>
        <w:spacing w:before="40"/>
        <w:ind w:left="1134" w:firstLine="454"/>
        <w:jc w:val="both"/>
        <w:rPr>
          <w:rFonts w:ascii="Traditional Arabic" w:eastAsia="Traditional Arabic" w:hAnsi="Traditional Arabic" w:cs="Traditional Arabic"/>
          <w:b/>
          <w:sz w:val="36"/>
          <w:szCs w:val="36"/>
          <w:rtl/>
        </w:rPr>
      </w:pPr>
    </w:p>
    <w:p w:rsidR="00CA3D4C" w:rsidRPr="00624BA1" w:rsidRDefault="005C4313" w:rsidP="00847109">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وقوله</w:t>
      </w:r>
      <w:r w:rsidR="00772EF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Cs/>
          <w:color w:val="C00000"/>
          <w:sz w:val="36"/>
          <w:szCs w:val="36"/>
          <w:rtl/>
        </w:rPr>
        <w:t>"</w:t>
      </w:r>
      <w:r w:rsidR="00360ECC" w:rsidRPr="00624BA1">
        <w:rPr>
          <w:rFonts w:ascii="Traditional Arabic" w:eastAsia="Traditional Arabic" w:hAnsi="Traditional Arabic" w:cs="Traditional Arabic"/>
          <w:bCs/>
          <w:color w:val="C00000"/>
          <w:sz w:val="36"/>
          <w:szCs w:val="36"/>
          <w:rtl/>
        </w:rPr>
        <w:t xml:space="preserve">واعلم أن </w:t>
      </w:r>
      <w:r w:rsidRPr="00624BA1">
        <w:rPr>
          <w:rFonts w:ascii="Traditional Arabic" w:eastAsia="Traditional Arabic" w:hAnsi="Traditional Arabic" w:cs="Traditional Arabic"/>
          <w:bCs/>
          <w:color w:val="C00000"/>
          <w:sz w:val="36"/>
          <w:szCs w:val="36"/>
          <w:rtl/>
        </w:rPr>
        <w:t>الشر والخير</w:t>
      </w:r>
      <w:r w:rsidR="00082E07">
        <w:rPr>
          <w:rFonts w:ascii="Traditional Arabic" w:eastAsia="Traditional Arabic" w:hAnsi="Traditional Arabic" w:cs="Traditional Arabic"/>
          <w:bCs/>
          <w:color w:val="C00000"/>
          <w:sz w:val="36"/>
          <w:szCs w:val="36"/>
          <w:rtl/>
        </w:rPr>
        <w:t>"</w:t>
      </w:r>
      <w:r w:rsidR="001B0122">
        <w:rPr>
          <w:rFonts w:ascii="Traditional Arabic" w:eastAsia="Traditional Arabic" w:hAnsi="Traditional Arabic" w:cs="Traditional Arabic" w:hint="cs"/>
          <w:b/>
          <w:sz w:val="36"/>
          <w:szCs w:val="36"/>
          <w:rtl/>
        </w:rPr>
        <w:t xml:space="preserve"> </w:t>
      </w:r>
      <w:r w:rsidR="00360ECC" w:rsidRPr="00624BA1">
        <w:rPr>
          <w:rFonts w:ascii="Traditional Arabic" w:eastAsia="Traditional Arabic" w:hAnsi="Traditional Arabic" w:cs="Traditional Arabic" w:hint="cs"/>
          <w:b/>
          <w:sz w:val="36"/>
          <w:szCs w:val="36"/>
          <w:rtl/>
        </w:rPr>
        <w:t xml:space="preserve">هذا اللفظ </w:t>
      </w:r>
      <w:r w:rsidR="00360ECC" w:rsidRPr="00624BA1">
        <w:rPr>
          <w:rFonts w:ascii="Traditional Arabic" w:eastAsia="Traditional Arabic" w:hAnsi="Traditional Arabic" w:cs="Traditional Arabic"/>
          <w:b/>
          <w:sz w:val="36"/>
          <w:szCs w:val="36"/>
          <w:rtl/>
        </w:rPr>
        <w:t>ورد</w:t>
      </w:r>
      <w:r w:rsidR="00CA3D4C" w:rsidRPr="00624BA1">
        <w:rPr>
          <w:rFonts w:ascii="Traditional Arabic" w:eastAsia="Traditional Arabic" w:hAnsi="Traditional Arabic" w:cs="Traditional Arabic"/>
          <w:b/>
          <w:sz w:val="36"/>
          <w:szCs w:val="36"/>
          <w:rtl/>
        </w:rPr>
        <w:t xml:space="preserve"> في قوله صلى الله عليه وسلم عندما سأله جبريل عليه السلام عن الإيمان: </w:t>
      </w:r>
      <w:r w:rsidR="00847109">
        <w:rPr>
          <w:rFonts w:ascii="Traditional Arabic" w:eastAsia="Traditional Arabic" w:hAnsi="Traditional Arabic" w:cs="Traditional Arabic" w:hint="cs"/>
          <w:b/>
          <w:sz w:val="36"/>
          <w:szCs w:val="36"/>
          <w:rtl/>
        </w:rPr>
        <w:t>((</w:t>
      </w:r>
      <w:r w:rsidR="00CA3D4C" w:rsidRPr="00624BA1">
        <w:rPr>
          <w:rFonts w:ascii="Traditional Arabic" w:eastAsia="Traditional Arabic" w:hAnsi="Traditional Arabic" w:cs="Traditional Arabic"/>
          <w:b/>
          <w:sz w:val="36"/>
          <w:szCs w:val="36"/>
          <w:rtl/>
        </w:rPr>
        <w:t xml:space="preserve">أن تؤمن بالله وملائكته وكتبه ورسله واليوم </w:t>
      </w:r>
      <w:r w:rsidR="00847109">
        <w:rPr>
          <w:rFonts w:ascii="Traditional Arabic" w:eastAsia="Traditional Arabic" w:hAnsi="Traditional Arabic" w:cs="Traditional Arabic"/>
          <w:b/>
          <w:sz w:val="36"/>
          <w:szCs w:val="36"/>
          <w:rtl/>
        </w:rPr>
        <w:t>الآخر، وتؤمن بالقدر خيره وشره</w:t>
      </w:r>
      <w:r w:rsidR="00847109">
        <w:rPr>
          <w:rFonts w:ascii="Traditional Arabic" w:eastAsia="Traditional Arabic" w:hAnsi="Traditional Arabic" w:cs="Traditional Arabic" w:hint="cs"/>
          <w:b/>
          <w:sz w:val="36"/>
          <w:szCs w:val="36"/>
          <w:rtl/>
        </w:rPr>
        <w:t>))</w:t>
      </w:r>
      <w:r w:rsidR="00CA3D4C" w:rsidRPr="00624BA1">
        <w:rPr>
          <w:rStyle w:val="a6"/>
          <w:rFonts w:ascii="Traditional Arabic" w:eastAsia="Traditional Arabic" w:hAnsi="Traditional Arabic" w:cs="Traditional Arabic"/>
          <w:b/>
          <w:sz w:val="36"/>
          <w:szCs w:val="36"/>
          <w:rtl/>
        </w:rPr>
        <w:footnoteReference w:id="1699"/>
      </w:r>
      <w:r w:rsidR="00CA3D4C" w:rsidRPr="00624BA1">
        <w:rPr>
          <w:rFonts w:ascii="Traditional Arabic" w:eastAsia="Traditional Arabic" w:hAnsi="Traditional Arabic" w:cs="Traditional Arabic"/>
          <w:b/>
          <w:sz w:val="36"/>
          <w:szCs w:val="36"/>
          <w:rtl/>
        </w:rPr>
        <w:t xml:space="preserve"> </w:t>
      </w:r>
    </w:p>
    <w:p w:rsidR="005B5C00" w:rsidRPr="00624BA1" w:rsidRDefault="005B5C00" w:rsidP="005C4313">
      <w:pPr>
        <w:spacing w:before="40"/>
        <w:ind w:left="1134" w:firstLine="454"/>
        <w:jc w:val="lowKashida"/>
        <w:rPr>
          <w:rFonts w:ascii="Conv_UthmanTN1Ver10" w:hAnsi="Conv_UthmanTN1Ver10"/>
          <w:color w:val="000080"/>
          <w:sz w:val="36"/>
          <w:szCs w:val="36"/>
          <w:shd w:val="clear" w:color="auto" w:fill="F3F7F9"/>
          <w:rtl/>
        </w:rPr>
      </w:pPr>
      <w:r w:rsidRPr="00624BA1">
        <w:rPr>
          <w:rFonts w:ascii="Traditional Arabic" w:eastAsia="Traditional Arabic" w:hAnsi="Traditional Arabic" w:cs="Traditional Arabic"/>
          <w:b/>
          <w:sz w:val="36"/>
          <w:szCs w:val="36"/>
          <w:rtl/>
        </w:rPr>
        <w:t>والحديثُ دَلَّ دلالةً ظاهرةً على مذهبِ أهلِ السنَّةِ في إثباتِ القَدَرِ ووجوبِ الإيمانِ بجميعِ المَقادير: خيرِها وشرِّها، حُلْوِها ومُرِّها، نَفْعِها وضرِّها، قليلِها وكثيرِها، وأنه واقعٌ مِن الله ـ تعالى ـ على العباد في الوقت الذي أراد أَنْ يَقَعَ، لا يَتقدَّمُ الوقتَ ولا يَتأخَّرُ على ما سَبَقَ بذلك في علمِ الله، تجري الواقعاتُ بقضاءِ اللهِ وقَدَرِه، وتحت تصرُّفه وإرادته؛ فما شاءَ كان وما لم يَشَأْ لم يكن، وما أصابَ العبدَ لم يكن لِيُخْطِئَه وما أَخطأَهُ لم يكن لِيُصيبَه، وما تَقَدَّمَ لم يكن لِيتأخَّرَ وما تَأخَّرَ لم يكن لِيَتَقدَّمَ؛ فلا مانِعَ لِمَا أعطى ولا مُعْطِيَ لِمَا مَنَعَ، ولا يكون في مُلْكِه إلَّا ما يُريدُ، وهو ـ سبحانه ـ غيرُ ظلَّامٍ للعبيد</w:t>
      </w:r>
      <w:r w:rsidRPr="00624BA1">
        <w:rPr>
          <w:rFonts w:ascii="Traditional Arabic" w:eastAsia="Traditional Arabic" w:hAnsi="Traditional Arabic" w:cs="Traditional Arabic"/>
          <w:b/>
          <w:sz w:val="36"/>
          <w:szCs w:val="36"/>
        </w:rPr>
        <w:t>.</w:t>
      </w:r>
    </w:p>
    <w:p w:rsidR="005C4313" w:rsidRPr="00624BA1" w:rsidRDefault="005C4313" w:rsidP="001B0122">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lastRenderedPageBreak/>
        <w:t>وجاء في</w:t>
      </w:r>
      <w:r w:rsidRPr="00624BA1">
        <w:rPr>
          <w:rFonts w:ascii="Traditional Arabic" w:eastAsia="Traditional Arabic" w:hAnsi="Traditional Arabic" w:cs="Traditional Arabic"/>
          <w:b/>
          <w:sz w:val="36"/>
          <w:szCs w:val="36"/>
          <w:rtl/>
        </w:rPr>
        <w:t xml:space="preserve"> لفظ</w:t>
      </w:r>
      <w:r w:rsidR="001B0122">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r w:rsidR="001B0122">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أن تؤمن بالقدر خيره وشره، حلوه </w:t>
      </w:r>
      <w:proofErr w:type="gramStart"/>
      <w:r w:rsidRPr="00624BA1">
        <w:rPr>
          <w:rFonts w:ascii="Traditional Arabic" w:eastAsia="Traditional Arabic" w:hAnsi="Traditional Arabic" w:cs="Traditional Arabic"/>
          <w:b/>
          <w:sz w:val="36"/>
          <w:szCs w:val="36"/>
          <w:rtl/>
        </w:rPr>
        <w:t>ومره</w:t>
      </w:r>
      <w:r w:rsidRPr="00624BA1">
        <w:rPr>
          <w:rFonts w:ascii="Traditional Arabic" w:eastAsia="Traditional Arabic" w:hAnsi="Traditional Arabic" w:cs="Traditional Arabic"/>
          <w:b/>
          <w:sz w:val="36"/>
          <w:szCs w:val="36"/>
        </w:rPr>
        <w:t>.(</w:t>
      </w:r>
      <w:proofErr w:type="gramEnd"/>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 بزيادة حلوه ومره، قد جاءت في عدة أحاديث</w:t>
      </w:r>
      <w:r w:rsidRPr="00624BA1">
        <w:rPr>
          <w:rFonts w:ascii="Traditional Arabic" w:eastAsia="Traditional Arabic" w:hAnsi="Traditional Arabic" w:cs="Traditional Arabic"/>
          <w:b/>
          <w:sz w:val="36"/>
          <w:szCs w:val="36"/>
        </w:rPr>
        <w:t>:</w:t>
      </w:r>
    </w:p>
    <w:p w:rsidR="005C4313" w:rsidRPr="00624BA1" w:rsidRDefault="005C4313" w:rsidP="005C431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فمنها حديث عمر الطويل في قصة جبريل، وأصل الحديث في الصحيح، ولكن هذه الزيادة عند ابن حبان</w:t>
      </w:r>
      <w:r w:rsidRPr="00624BA1">
        <w:rPr>
          <w:rFonts w:ascii="Traditional Arabic" w:eastAsia="Traditional Arabic" w:hAnsi="Traditional Arabic" w:cs="Traditional Arabic"/>
          <w:b/>
          <w:sz w:val="36"/>
          <w:szCs w:val="36"/>
        </w:rPr>
        <w:t>.</w:t>
      </w:r>
      <w:r w:rsidR="00D018F5" w:rsidRPr="00624BA1">
        <w:rPr>
          <w:rStyle w:val="a6"/>
          <w:rFonts w:ascii="Traditional Arabic" w:eastAsia="Traditional Arabic" w:hAnsi="Traditional Arabic" w:cs="Traditional Arabic"/>
          <w:b/>
          <w:sz w:val="36"/>
          <w:szCs w:val="36"/>
          <w:rtl/>
        </w:rPr>
        <w:footnoteReference w:id="1700"/>
      </w:r>
      <w:r w:rsidRPr="00624BA1">
        <w:rPr>
          <w:rFonts w:ascii="Traditional Arabic" w:eastAsia="Traditional Arabic" w:hAnsi="Traditional Arabic" w:cs="Traditional Arabic" w:hint="cs"/>
          <w:b/>
          <w:sz w:val="36"/>
          <w:szCs w:val="36"/>
          <w:rtl/>
        </w:rPr>
        <w:t xml:space="preserve"> </w:t>
      </w:r>
    </w:p>
    <w:p w:rsidR="00F307B7" w:rsidRPr="00624BA1" w:rsidRDefault="005C4313" w:rsidP="003355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حديث ابن عمر عند ابن أبي شيبة</w:t>
      </w:r>
      <w:r w:rsidR="00DF7242" w:rsidRPr="00624BA1">
        <w:rPr>
          <w:rStyle w:val="a6"/>
          <w:rFonts w:ascii="Traditional Arabic" w:eastAsia="Traditional Arabic" w:hAnsi="Traditional Arabic" w:cs="Traditional Arabic"/>
          <w:b/>
          <w:sz w:val="36"/>
          <w:szCs w:val="36"/>
          <w:rtl/>
        </w:rPr>
        <w:footnoteReference w:id="1701"/>
      </w:r>
      <w:r w:rsidRPr="00624BA1">
        <w:rPr>
          <w:rFonts w:ascii="Traditional Arabic" w:eastAsia="Traditional Arabic" w:hAnsi="Traditional Arabic" w:cs="Traditional Arabic"/>
          <w:b/>
          <w:sz w:val="36"/>
          <w:szCs w:val="36"/>
          <w:rtl/>
        </w:rPr>
        <w:t xml:space="preserve"> والبيهقي والطبراني</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3355E1" w:rsidRPr="00624BA1">
        <w:rPr>
          <w:rFonts w:ascii="Traditional Arabic" w:eastAsia="Traditional Arabic" w:hAnsi="Traditional Arabic" w:cs="Traditional Arabic" w:hint="cs"/>
          <w:b/>
          <w:sz w:val="36"/>
          <w:szCs w:val="36"/>
          <w:rtl/>
        </w:rPr>
        <w:t>و</w:t>
      </w:r>
      <w:r w:rsidR="003355E1" w:rsidRPr="00624BA1">
        <w:rPr>
          <w:rFonts w:ascii="Traditional Arabic" w:eastAsia="Traditional Arabic" w:hAnsi="Traditional Arabic" w:cs="Traditional Arabic"/>
          <w:b/>
          <w:sz w:val="36"/>
          <w:szCs w:val="36"/>
          <w:rtl/>
        </w:rPr>
        <w:t>السنة لابن أبي عاصم</w:t>
      </w:r>
      <w:r w:rsidR="001F78DE">
        <w:rPr>
          <w:rFonts w:ascii="Traditional Arabic" w:eastAsia="Traditional Arabic" w:hAnsi="Traditional Arabic" w:cs="Traditional Arabic"/>
          <w:b/>
          <w:sz w:val="36"/>
          <w:szCs w:val="36"/>
          <w:rtl/>
        </w:rPr>
        <w:t>.</w:t>
      </w:r>
      <w:r w:rsidR="003355E1" w:rsidRPr="00624BA1">
        <w:rPr>
          <w:rStyle w:val="a6"/>
          <w:rFonts w:ascii="Traditional Arabic" w:eastAsia="Traditional Arabic" w:hAnsi="Traditional Arabic" w:cs="Traditional Arabic"/>
          <w:b/>
          <w:sz w:val="36"/>
          <w:szCs w:val="36"/>
        </w:rPr>
        <w:footnoteReference w:id="1702"/>
      </w:r>
      <w:r w:rsidR="003355E1"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كذلك في حديث جبريل الطويل</w:t>
      </w:r>
      <w:r w:rsidR="00F307B7"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حديث عبد الله بن عمر</w:t>
      </w:r>
      <w:r w:rsidR="00B23003"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 عند الطبراني في الأوسط</w:t>
      </w:r>
      <w:r w:rsidR="00B23003" w:rsidRPr="00624BA1">
        <w:rPr>
          <w:rStyle w:val="a6"/>
          <w:rFonts w:ascii="Traditional Arabic" w:eastAsia="Traditional Arabic" w:hAnsi="Traditional Arabic" w:cs="Traditional Arabic"/>
          <w:b/>
          <w:sz w:val="36"/>
          <w:szCs w:val="36"/>
          <w:rtl/>
        </w:rPr>
        <w:footnoteReference w:id="1703"/>
      </w:r>
      <w:r w:rsidR="00F307B7"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حديث عدي بن حاتم عند ابن ماجه</w:t>
      </w:r>
      <w:r w:rsidR="00EC023C" w:rsidRPr="00624BA1">
        <w:rPr>
          <w:rStyle w:val="a6"/>
          <w:rFonts w:ascii="Traditional Arabic" w:eastAsia="Traditional Arabic" w:hAnsi="Traditional Arabic" w:cs="Traditional Arabic"/>
          <w:b/>
          <w:sz w:val="36"/>
          <w:szCs w:val="36"/>
          <w:rtl/>
        </w:rPr>
        <w:footnoteReference w:id="1704"/>
      </w:r>
      <w:r w:rsidR="00F307B7"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00F307B7"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حديث أنس عند ابن النجار</w:t>
      </w:r>
      <w:r w:rsidR="003D6EB0" w:rsidRPr="00624BA1">
        <w:rPr>
          <w:rStyle w:val="a6"/>
          <w:rFonts w:ascii="Traditional Arabic" w:eastAsia="Traditional Arabic" w:hAnsi="Traditional Arabic" w:cs="Traditional Arabic"/>
          <w:b/>
          <w:sz w:val="36"/>
          <w:szCs w:val="36"/>
          <w:rtl/>
        </w:rPr>
        <w:footnoteReference w:id="1705"/>
      </w:r>
      <w:r w:rsidRPr="00624BA1">
        <w:rPr>
          <w:rFonts w:ascii="Traditional Arabic" w:eastAsia="Traditional Arabic" w:hAnsi="Traditional Arabic" w:cs="Traditional Arabic"/>
          <w:b/>
          <w:sz w:val="36"/>
          <w:szCs w:val="36"/>
        </w:rPr>
        <w:t>.</w:t>
      </w:r>
    </w:p>
    <w:p w:rsidR="00F307B7" w:rsidRPr="00624BA1" w:rsidRDefault="00DF7242" w:rsidP="00DF7242">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w:t>
      </w:r>
      <w:r w:rsidR="005C4313" w:rsidRPr="00624BA1">
        <w:rPr>
          <w:rFonts w:ascii="Traditional Arabic" w:eastAsia="Traditional Arabic" w:hAnsi="Traditional Arabic" w:cs="Traditional Arabic"/>
          <w:b/>
          <w:sz w:val="36"/>
          <w:szCs w:val="36"/>
          <w:rtl/>
        </w:rPr>
        <w:t>قال الحافظ</w:t>
      </w:r>
      <w:r w:rsidRPr="00624BA1">
        <w:rPr>
          <w:rFonts w:ascii="Traditional Arabic" w:eastAsia="Traditional Arabic" w:hAnsi="Traditional Arabic" w:cs="Traditional Arabic" w:hint="cs"/>
          <w:b/>
          <w:sz w:val="36"/>
          <w:szCs w:val="36"/>
          <w:rtl/>
        </w:rPr>
        <w:t xml:space="preserve"> ابن حجر</w:t>
      </w:r>
      <w:r w:rsidR="005C4313"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hint="cs"/>
          <w:b/>
          <w:sz w:val="36"/>
          <w:szCs w:val="36"/>
          <w:rtl/>
        </w:rPr>
        <w:t>"</w:t>
      </w:r>
      <w:r w:rsidR="005C4313" w:rsidRPr="00624BA1">
        <w:rPr>
          <w:rFonts w:ascii="Traditional Arabic" w:eastAsia="Traditional Arabic" w:hAnsi="Traditional Arabic" w:cs="Traditional Arabic"/>
          <w:b/>
          <w:sz w:val="36"/>
          <w:szCs w:val="36"/>
          <w:rtl/>
        </w:rPr>
        <w:t>إنها من باب التقرير بالإبدال، يعني أنها وردت لتأكيد المعنى</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1706"/>
      </w:r>
      <w:r w:rsidR="005C4313" w:rsidRPr="00624BA1">
        <w:rPr>
          <w:rFonts w:ascii="Traditional Arabic" w:eastAsia="Traditional Arabic" w:hAnsi="Traditional Arabic" w:cs="Traditional Arabic"/>
          <w:b/>
          <w:sz w:val="36"/>
          <w:szCs w:val="36"/>
        </w:rPr>
        <w:t>.</w:t>
      </w:r>
    </w:p>
    <w:p w:rsidR="005C4313" w:rsidRPr="00624BA1" w:rsidRDefault="005C4313" w:rsidP="007F32FB">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ويمكن أن يقال: إن لفظ خيره وشره أعم من حلوه ومره، فهو من باب ذكر الخاص بعد العام</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وذلك لأن الخير قد يكون مراً، والشر قد يكون حلواً، قال </w:t>
      </w:r>
      <w:r w:rsidRPr="00624BA1">
        <w:rPr>
          <w:rFonts w:ascii="Traditional Arabic" w:eastAsia="Traditional Arabic" w:hAnsi="Traditional Arabic" w:cs="Traditional Arabic"/>
          <w:b/>
          <w:sz w:val="36"/>
          <w:szCs w:val="36"/>
          <w:rtl/>
        </w:rPr>
        <w:lastRenderedPageBreak/>
        <w:t>تعالى</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وَعَسَى أَنْ تَكْرَهُوا شَيْئاً وَهُوَ خَيْرٌ لَكُمْ وَعَسَى أَنْ تُحِبُّوا شَيْئاً وَهُوَ شَرٌّ لَكُمْ</w:t>
      </w:r>
      <w:r w:rsidRPr="00624BA1">
        <w:rPr>
          <w:rFonts w:ascii="Traditional Arabic" w:eastAsia="Traditional Arabic" w:hAnsi="Traditional Arabic" w:cs="Traditional Arabic" w:hint="cs"/>
          <w:b/>
          <w:sz w:val="36"/>
          <w:szCs w:val="36"/>
          <w:rtl/>
        </w:rPr>
        <w:t>)</w:t>
      </w:r>
      <w:r w:rsidR="008E57BB" w:rsidRPr="00624BA1">
        <w:rPr>
          <w:rFonts w:ascii="Traditional Arabic" w:eastAsia="Traditional Arabic" w:hAnsi="Traditional Arabic" w:cs="Traditional Arabic"/>
          <w:b/>
          <w:sz w:val="36"/>
          <w:szCs w:val="36"/>
        </w:rPr>
        <w:t>]</w:t>
      </w:r>
      <w:r w:rsidR="007F32FB"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البقرة:</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216</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w:t>
      </w:r>
    </w:p>
    <w:p w:rsidR="003355E1" w:rsidRPr="00624BA1" w:rsidRDefault="006D6176" w:rsidP="006D617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وقال ابن القيم: </w:t>
      </w:r>
      <w:r w:rsidR="00082E07">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الفرق بين كون القدر خيرا شرا وكونه حلوا ومرا قيل الحلاوة والمرارة تعود إلى مباشرة الأسباب في العاجل</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والخير والشر يرجع إلى حسن العاقبة </w:t>
      </w:r>
      <w:r w:rsidRPr="00624BA1">
        <w:rPr>
          <w:rFonts w:ascii="Traditional Arabic" w:eastAsia="Traditional Arabic" w:hAnsi="Traditional Arabic" w:cs="Traditional Arabic" w:hint="cs"/>
          <w:b/>
          <w:sz w:val="36"/>
          <w:szCs w:val="36"/>
          <w:rtl/>
        </w:rPr>
        <w:t>وسوئها</w:t>
      </w:r>
      <w:r w:rsidRPr="00624BA1">
        <w:rPr>
          <w:rFonts w:ascii="Traditional Arabic" w:eastAsia="Traditional Arabic" w:hAnsi="Traditional Arabic" w:cs="Traditional Arabic"/>
          <w:b/>
          <w:sz w:val="36"/>
          <w:szCs w:val="36"/>
          <w:rtl/>
        </w:rPr>
        <w:t xml:space="preserve"> فهو حلو ومر في مبدأه وأوله</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وخير وشر في منتهاه وعاقبته</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وقد أجرى الله سبحانه سنته وعادته أن حلاوة الأسباب في العاجل تعقب المرارة في الآجل</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ومرارتها تعقب الحلاوة فحلو الدنيا مر الآخرة ومر الدنيا حلو الآخرة</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وقد اقتضت حكمته سبحانه أن جعل اللذات تثمر الآلام والآلام تثمر اللذات</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والقضاء والقدر منتظم لذلك انتظاما لا يخرج عنه شيء البتة</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6D6176" w:rsidRPr="00624BA1" w:rsidRDefault="006D6176" w:rsidP="006D617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والشر مرجعه إلى ال</w:t>
      </w:r>
      <w:r w:rsidR="003355E1" w:rsidRPr="00624BA1">
        <w:rPr>
          <w:rFonts w:ascii="Traditional Arabic" w:eastAsia="Traditional Arabic" w:hAnsi="Traditional Arabic" w:cs="Traditional Arabic"/>
          <w:b/>
          <w:sz w:val="36"/>
          <w:szCs w:val="36"/>
          <w:rtl/>
        </w:rPr>
        <w:t>آلام وأسبابها، والخير مرجعه إلى</w:t>
      </w:r>
      <w:r w:rsidRPr="00624BA1">
        <w:rPr>
          <w:rFonts w:ascii="Traditional Arabic" w:eastAsia="Traditional Arabic" w:hAnsi="Traditional Arabic" w:cs="Traditional Arabic"/>
          <w:b/>
          <w:sz w:val="36"/>
          <w:szCs w:val="36"/>
          <w:rtl/>
        </w:rPr>
        <w:t xml:space="preserve"> اللذات وأسبابها</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والخير المطلوب هو اللذات الدائمة</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والشر المرهوب هو الآلام الدائمة</w:t>
      </w:r>
      <w:r w:rsidR="003355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فأسباب هذه الشرور وإن اشتملت على لذة ما وأسباب تلك الخيرات وإن اشتملت على ألم ما، فألم تعقبه اللذة الدائمة أولى بالإيثار والتحمل من لذة يعقبها الألم الدائم، فلذة ساعة في جنب ألم طويل كلا لذة وألم ساعة في جنب لذة طويلة كلا ألم</w:t>
      </w:r>
      <w:r w:rsidRPr="00624BA1">
        <w:rPr>
          <w:rStyle w:val="a6"/>
          <w:rFonts w:ascii="Traditional Arabic" w:eastAsia="Traditional Arabic" w:hAnsi="Traditional Arabic" w:cs="Traditional Arabic"/>
          <w:b/>
          <w:sz w:val="36"/>
          <w:szCs w:val="36"/>
        </w:rPr>
        <w:footnoteReference w:id="1707"/>
      </w:r>
      <w:r w:rsidRPr="00624BA1">
        <w:rPr>
          <w:rFonts w:ascii="Traditional Arabic" w:eastAsia="Traditional Arabic" w:hAnsi="Traditional Arabic" w:cs="Traditional Arabic"/>
          <w:b/>
          <w:sz w:val="36"/>
          <w:szCs w:val="36"/>
        </w:rPr>
        <w:t>."</w:t>
      </w:r>
    </w:p>
    <w:p w:rsidR="006D6176" w:rsidRPr="00624BA1" w:rsidRDefault="007F32FB" w:rsidP="007F32FB">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ويجدرُ التنبيهُ والإشارةُ إلى أنَّ وَصْفَ القَدَرِ بالشرِّ واقعٌ في مفعولات الله ـ تعالى ـ ومقدوراتِه المُنْفَصِلةِ عنه التي لا يَتَّصِفُ بها، دون أفعاله القائمةِ به؛ فأفعالُ الله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تعالى</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كُلُّها خيرٌ وحكمةٌ؛ ولهذا قال صلَّى الله عليه وسلَّم</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وَالشَّرُّ لَيْسَ إِلَيْكَ</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Pr>
        <w:footnoteReference w:id="1708"/>
      </w:r>
      <w:r w:rsidRPr="00624BA1">
        <w:rPr>
          <w:rFonts w:ascii="Traditional Arabic" w:eastAsia="Traditional Arabic" w:hAnsi="Traditional Arabic" w:cs="Traditional Arabic"/>
          <w:b/>
          <w:sz w:val="36"/>
          <w:szCs w:val="36"/>
        </w:rPr>
        <w:t> </w:t>
      </w:r>
      <w:bookmarkStart w:id="18" w:name="يحذف_التخريج_لاحقا"/>
      <w:bookmarkEnd w:id="18"/>
      <w:r w:rsidRPr="00624BA1">
        <w:rPr>
          <w:rFonts w:ascii="Traditional Arabic" w:eastAsia="Traditional Arabic" w:hAnsi="Traditional Arabic" w:cs="Traditional Arabic"/>
          <w:b/>
          <w:sz w:val="36"/>
          <w:szCs w:val="36"/>
          <w:rtl/>
        </w:rPr>
        <w:t xml:space="preserve"> </w:t>
      </w:r>
    </w:p>
    <w:p w:rsidR="00F307B7" w:rsidRPr="00624BA1" w:rsidRDefault="00F307B7" w:rsidP="00CA3D4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قال ابن القيم رحمه الله: </w:t>
      </w:r>
      <w:r w:rsidR="008F57B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معنى قول السلف من أصول الإيمان: الإيمان بالقدر خيره وشره حلوه ومره</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أن القدر لا شر فيه بوجه من الوجوه فإنه علم الله وقدرته </w:t>
      </w:r>
      <w:r w:rsidRPr="00624BA1">
        <w:rPr>
          <w:rFonts w:ascii="Traditional Arabic" w:eastAsia="Traditional Arabic" w:hAnsi="Traditional Arabic" w:cs="Traditional Arabic"/>
          <w:b/>
          <w:sz w:val="36"/>
          <w:szCs w:val="36"/>
          <w:rtl/>
        </w:rPr>
        <w:lastRenderedPageBreak/>
        <w:t>وكتابه ومشيئته وذلك خير محض وكمال من كل وجه فالشر ليس إلى الرب تعالى بوجه من الوجوه لا في ذاته ولا في أسمائه ولا في صفاته ولا في أفعاله وإنما يدخل الشر الجزئي الإضافي في المقضي المقدر ويكون شرا بالنسبة إلى محل وخيرا بالنسبة إلى محل آخر وقد يكون خيرا بالنسبة إلى المحل القائم به من وجه كما هو شر له من وجه بل هذا هو الغالب</w:t>
      </w:r>
      <w:r w:rsidRPr="00624BA1">
        <w:rPr>
          <w:rFonts w:ascii="Traditional Arabic" w:eastAsia="Traditional Arabic" w:hAnsi="Traditional Arabic" w:cs="Traditional Arabic"/>
          <w:b/>
          <w:sz w:val="36"/>
          <w:szCs w:val="36"/>
        </w:rPr>
        <w:t>.</w:t>
      </w:r>
    </w:p>
    <w:p w:rsidR="00F307B7" w:rsidRPr="00624BA1" w:rsidRDefault="00F307B7" w:rsidP="00CA3D4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وهذا كالقصاص وإقامة الحدود وقتل الكفار فإنه شر بالنسبة إليهم لا من كل وجه بل من وجه دون وجه وخير بالنسبة إلى غيرهم لما فيه من مصلحة الزجر والنكال ودفع الناس بعضهم ببعض وكذلك الآلام والأمراض وإن كانت شرورا من وجه فهي خيرات من وجوه عديدة</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p>
    <w:p w:rsidR="006D6176" w:rsidRPr="00624BA1" w:rsidRDefault="00F307B7" w:rsidP="006D617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فالخير والشر من جنس اللذة والألم والنفع والضرر وذلك في المقضي المقدر لا في نفس صفة الرب وفعله القائم به فإن قطع يد السارق شر مؤلم ضار له وأما قضاء الرب ذلك وتقديره عليه فعدل خير وحكمة ومصلحة</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w:t>
      </w:r>
    </w:p>
    <w:p w:rsidR="006D6176" w:rsidRPr="00624BA1" w:rsidRDefault="00F307B7" w:rsidP="006D617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في امتناع إطلاق القول نفيا وإثباتا أن الرب تعالى مريد للشر وفاعل له</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
          <w:sz w:val="36"/>
          <w:szCs w:val="36"/>
          <w:rtl/>
        </w:rPr>
        <w:t>هذا موضع خلاف اختلف فيه مثبتو القدر ونفاته</w:t>
      </w:r>
      <w:r w:rsidR="006D617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6D6176" w:rsidRPr="00624BA1" w:rsidRDefault="00F307B7" w:rsidP="006D617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فقال النفاة</w:t>
      </w:r>
      <w:r w:rsidR="006D6176" w:rsidRPr="00624BA1">
        <w:rPr>
          <w:rFonts w:ascii="Traditional Arabic" w:eastAsia="Traditional Arabic" w:hAnsi="Traditional Arabic" w:cs="Traditional Arabic" w:hint="cs"/>
          <w:b/>
          <w:sz w:val="36"/>
          <w:szCs w:val="36"/>
          <w:rtl/>
        </w:rPr>
        <w:t>:</w:t>
      </w:r>
      <w:r w:rsidR="003355E1" w:rsidRPr="00624BA1">
        <w:rPr>
          <w:rFonts w:ascii="Traditional Arabic" w:eastAsia="Traditional Arabic" w:hAnsi="Traditional Arabic" w:cs="Traditional Arabic"/>
          <w:b/>
          <w:sz w:val="36"/>
          <w:szCs w:val="36"/>
          <w:rtl/>
        </w:rPr>
        <w:t xml:space="preserve"> لا يجوز أن يقال </w:t>
      </w:r>
      <w:r w:rsidR="003355E1" w:rsidRPr="00624BA1">
        <w:rPr>
          <w:rFonts w:ascii="Traditional Arabic" w:eastAsia="Traditional Arabic" w:hAnsi="Traditional Arabic" w:cs="Traditional Arabic" w:hint="cs"/>
          <w:b/>
          <w:sz w:val="36"/>
          <w:szCs w:val="36"/>
          <w:rtl/>
        </w:rPr>
        <w:t>إ</w:t>
      </w:r>
      <w:r w:rsidRPr="00624BA1">
        <w:rPr>
          <w:rFonts w:ascii="Traditional Arabic" w:eastAsia="Traditional Arabic" w:hAnsi="Traditional Arabic" w:cs="Traditional Arabic"/>
          <w:b/>
          <w:sz w:val="36"/>
          <w:szCs w:val="36"/>
          <w:rtl/>
        </w:rPr>
        <w:t>ن الله سبحانه مريد للشر أو فاعل له قالوا لا يريد الشر وفاعله شرير هذا هو المعروف لغة وعقلا وشرعا كما أن الظالم فاعل الظلم والفاجر فاعل الفجور ومريده والرب يتعالى ويتنزه عن ثبوت معاني أسماء السوء له فإن أسمائه كلها حسنى وأفعاله كلها خير فيستحيل أن يريد الشر فالشر ليس بإرادته ولا بفعله قالوا وقد قام الدليل على أن فعله سبحانه غير مفعوله والشر ليس بفعل له فلا يكون مفعولا له</w:t>
      </w:r>
      <w:r w:rsidR="006D617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F307B7" w:rsidRPr="00624BA1" w:rsidRDefault="00F307B7" w:rsidP="006D617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وقابلهم الجبرية</w:t>
      </w:r>
      <w:r w:rsidRPr="00624BA1">
        <w:rPr>
          <w:rFonts w:ascii="Traditional Arabic" w:eastAsia="Traditional Arabic" w:hAnsi="Traditional Arabic" w:cs="Traditional Arabic"/>
          <w:b/>
          <w:sz w:val="36"/>
          <w:szCs w:val="36"/>
          <w:rtl/>
        </w:rPr>
        <w:t xml:space="preserve"> فقالوا بل الرب سبحانه يريد الشر ويفعله قالوا لأن الشر موجود فلا بد له من خالق ولا خالق إلا الله وهو سبحانه إنما يخلق بإرادته فكل مخلوق فهو مراد له وهو فعله ووافقوا إخوانهم على أن الفعل عين المفعول والخلق نفس المخلوق ثم </w:t>
      </w:r>
      <w:r w:rsidRPr="00624BA1">
        <w:rPr>
          <w:rFonts w:ascii="Traditional Arabic" w:eastAsia="Traditional Arabic" w:hAnsi="Traditional Arabic" w:cs="Traditional Arabic"/>
          <w:b/>
          <w:sz w:val="36"/>
          <w:szCs w:val="36"/>
          <w:rtl/>
        </w:rPr>
        <w:lastRenderedPageBreak/>
        <w:t>قالوا والشر مخلوق له ومفعول فهو فعله وخلقه وواقع بإر</w:t>
      </w:r>
      <w:r w:rsidR="006D6176" w:rsidRPr="00624BA1">
        <w:rPr>
          <w:rFonts w:ascii="Traditional Arabic" w:eastAsia="Traditional Arabic" w:hAnsi="Traditional Arabic" w:cs="Traditional Arabic"/>
          <w:b/>
          <w:sz w:val="36"/>
          <w:szCs w:val="36"/>
          <w:rtl/>
        </w:rPr>
        <w:t xml:space="preserve">ادته قالوا وإنما لم يطلق القول </w:t>
      </w:r>
      <w:r w:rsidR="006D6176" w:rsidRPr="00624BA1">
        <w:rPr>
          <w:rFonts w:ascii="Traditional Arabic" w:eastAsia="Traditional Arabic" w:hAnsi="Traditional Arabic" w:cs="Traditional Arabic" w:hint="cs"/>
          <w:b/>
          <w:sz w:val="36"/>
          <w:szCs w:val="36"/>
          <w:rtl/>
        </w:rPr>
        <w:t>إ</w:t>
      </w:r>
      <w:r w:rsidRPr="00624BA1">
        <w:rPr>
          <w:rFonts w:ascii="Traditional Arabic" w:eastAsia="Traditional Arabic" w:hAnsi="Traditional Arabic" w:cs="Traditional Arabic"/>
          <w:b/>
          <w:sz w:val="36"/>
          <w:szCs w:val="36"/>
          <w:rtl/>
        </w:rPr>
        <w:t>نه يريد الشر ويفعل الشر أدبا لفظيا فقط ك</w:t>
      </w:r>
      <w:r w:rsidR="006D6176" w:rsidRPr="00624BA1">
        <w:rPr>
          <w:rFonts w:ascii="Traditional Arabic" w:eastAsia="Traditional Arabic" w:hAnsi="Traditional Arabic" w:cs="Traditional Arabic"/>
          <w:b/>
          <w:sz w:val="36"/>
          <w:szCs w:val="36"/>
          <w:rtl/>
        </w:rPr>
        <w:t>ما لا يطلق القول بأنه رب الكلاب</w:t>
      </w:r>
      <w:r w:rsidR="006D617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والخنازير ويطلق القول بأنه رب كل شيء وخالقه </w:t>
      </w:r>
      <w:r w:rsidR="006D6176" w:rsidRPr="00624BA1">
        <w:rPr>
          <w:rFonts w:ascii="Traditional Arabic" w:eastAsia="Traditional Arabic" w:hAnsi="Traditional Arabic" w:cs="Traditional Arabic"/>
          <w:b/>
          <w:sz w:val="36"/>
          <w:szCs w:val="36"/>
          <w:rtl/>
        </w:rPr>
        <w:t xml:space="preserve">قالوا وأما قولكم </w:t>
      </w:r>
      <w:proofErr w:type="gramStart"/>
      <w:r w:rsidR="006D6176" w:rsidRPr="00624BA1">
        <w:rPr>
          <w:rFonts w:ascii="Traditional Arabic" w:eastAsia="Traditional Arabic" w:hAnsi="Traditional Arabic" w:cs="Traditional Arabic"/>
          <w:b/>
          <w:sz w:val="36"/>
          <w:szCs w:val="36"/>
          <w:rtl/>
        </w:rPr>
        <w:t>أن</w:t>
      </w:r>
      <w:proofErr w:type="gramEnd"/>
      <w:r w:rsidR="006D6176" w:rsidRPr="00624BA1">
        <w:rPr>
          <w:rFonts w:ascii="Traditional Arabic" w:eastAsia="Traditional Arabic" w:hAnsi="Traditional Arabic" w:cs="Traditional Arabic"/>
          <w:b/>
          <w:sz w:val="36"/>
          <w:szCs w:val="36"/>
          <w:rtl/>
        </w:rPr>
        <w:t xml:space="preserve"> الشرير مريد</w:t>
      </w:r>
      <w:r w:rsidR="006D617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الشر وفاعله فجوابه من وجهين</w:t>
      </w:r>
      <w:r w:rsidRPr="00624BA1">
        <w:rPr>
          <w:rFonts w:ascii="Traditional Arabic" w:eastAsia="Traditional Arabic" w:hAnsi="Traditional Arabic" w:cs="Traditional Arabic"/>
          <w:b/>
          <w:sz w:val="36"/>
          <w:szCs w:val="36"/>
        </w:rPr>
        <w:t>:</w:t>
      </w:r>
    </w:p>
    <w:p w:rsidR="00AA5C15" w:rsidRPr="00624BA1" w:rsidRDefault="00F307B7" w:rsidP="006D617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أحدهما:</w:t>
      </w:r>
      <w:r w:rsidRPr="00624BA1">
        <w:rPr>
          <w:rFonts w:ascii="Traditional Arabic" w:eastAsia="Traditional Arabic" w:hAnsi="Traditional Arabic" w:cs="Traditional Arabic"/>
          <w:b/>
          <w:sz w:val="36"/>
          <w:szCs w:val="36"/>
          <w:rtl/>
        </w:rPr>
        <w:t xml:space="preserve"> إنما يمنع ذلك بأن الشرير من قام به الشر وفعل الشر لم يقم بذات الرب فإن أفعاله</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لا تقوم به إذ هي نفس مفعولاته وإنما هي قائمة بالخلق وكذلك اشتقت لهم منها الأسماء كالفاجر والفاسق والمصلي والحاج والصائم ونحوها</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Cs/>
          <w:sz w:val="36"/>
          <w:szCs w:val="36"/>
          <w:rtl/>
        </w:rPr>
        <w:t>الجواب الثاني:</w:t>
      </w:r>
      <w:r w:rsidRPr="00624BA1">
        <w:rPr>
          <w:rFonts w:ascii="Traditional Arabic" w:eastAsia="Traditional Arabic" w:hAnsi="Traditional Arabic" w:cs="Traditional Arabic"/>
          <w:b/>
          <w:sz w:val="36"/>
          <w:szCs w:val="36"/>
          <w:rtl/>
        </w:rPr>
        <w:t xml:space="preserve"> أن أسماء الله تعالى توقيفية ولم يسم نفسه إلا بأحسن الأسماء قالوا والرب تعالى أعظم من أن يكون في ملكه مالا يريده ولا يخلقه فإنه الغالب غير المغلوب</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Cs/>
          <w:sz w:val="36"/>
          <w:szCs w:val="36"/>
          <w:rtl/>
        </w:rPr>
        <w:t>وتحقيق القول في ذلك</w:t>
      </w:r>
      <w:r w:rsidR="006D617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أنه يمتنع اطلاق إرادة الشر عليه وفعله نفيا وإثباتا في إطلاق لفظ الإرادة والفعل من إبهام المعنى الباطل ونفي المعنى الصحيح فإن الإرادة تطلق بمعنى المشيئة وبمعنى المحبة والرضا فالأول كقوله </w:t>
      </w:r>
      <w:r w:rsidRPr="00624BA1">
        <w:rPr>
          <w:rFonts w:ascii="Traditional Arabic" w:eastAsia="Traditional Arabic" w:hAnsi="Traditional Arabic" w:cs="Traditional Arabic"/>
          <w:sz w:val="36"/>
          <w:szCs w:val="36"/>
          <w:rtl/>
        </w:rPr>
        <w:t>إِنْ كَانَ اللَّهُ يُرِيدُ أَنْ يُغْوِيَكُمْ</w:t>
      </w:r>
      <w:r w:rsidRPr="00624BA1">
        <w:rPr>
          <w:rFonts w:ascii="Traditional Arabic" w:eastAsia="Traditional Arabic" w:hAnsi="Traditional Arabic" w:cs="Traditional Arabic"/>
          <w:b/>
          <w:sz w:val="36"/>
          <w:szCs w:val="36"/>
          <w:rtl/>
        </w:rPr>
        <w:t> وقوله</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sz w:val="36"/>
          <w:szCs w:val="36"/>
          <w:rtl/>
        </w:rPr>
        <w:t>وَمَنْ يُرِدْ أَنْ يُضِلَّهُ</w:t>
      </w:r>
      <w:r w:rsidRPr="00624BA1">
        <w:rPr>
          <w:rFonts w:ascii="Traditional Arabic" w:eastAsia="Traditional Arabic" w:hAnsi="Traditional Arabic" w:cs="Traditional Arabic"/>
          <w:b/>
          <w:sz w:val="36"/>
          <w:szCs w:val="36"/>
          <w:rtl/>
        </w:rPr>
        <w:t> وقوله</w:t>
      </w:r>
      <w:r w:rsidRPr="00624BA1">
        <w:rPr>
          <w:rFonts w:ascii="Traditional Arabic" w:eastAsia="Traditional Arabic" w:hAnsi="Traditional Arabic" w:cs="Traditional Arabic"/>
          <w:b/>
          <w:sz w:val="36"/>
          <w:szCs w:val="36"/>
        </w:rPr>
        <w:t>: </w:t>
      </w:r>
      <w:r w:rsidR="006D6176"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وَإِذَا أَرَدْنَا أَنْ نُهْلِكَ قَرْيَةً</w:t>
      </w:r>
      <w:r w:rsidR="006D617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والثاني</w:t>
      </w:r>
      <w:r w:rsidR="006D617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كقوله</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 </w:t>
      </w:r>
      <w:r w:rsidR="00A01D0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وَاللَّهُ يُرِيدُ أَنْ يَتُوبَ عَلَيْكُمْ</w:t>
      </w:r>
      <w:r w:rsidR="00A01D0A"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وقوله</w:t>
      </w:r>
      <w:r w:rsidR="001F78DE">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 </w:t>
      </w:r>
      <w:r w:rsidR="00A01D0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يُرِيدُ اللَّهُ بِكُمُ الْيُسْرَ وَلَا يُرِيدُ بِكُمُ الْعُسْرَ</w:t>
      </w:r>
      <w:r w:rsidR="00A01D0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
          <w:sz w:val="36"/>
          <w:szCs w:val="36"/>
          <w:rtl/>
        </w:rPr>
        <w:t xml:space="preserve"> فالإرادة بالمعنى الأول تستلزم وقوع المراد ولا تستلزم محبته والرضا به وبالمعنى الثاني لا تستلزم وقوع المراد وتستلزم محبته فإنها لا تنقسم بل كل ما أراده من أفعاله فهو محبوب مرضي له ففرق بين إرادة أفعاله وإرادة مفعولاته فإن أفعاله خير كلها وعدل ومصلحة وحكمة لا شر فيها بوجه من الوجوه وأما مفعولاته فهي مورد الانقسام وهذا إنما يتحقق على قول أهل السنة أن الفعل غير المفعول والخلق غير المخلوق كما هو الموافق للعقول والفطر واللغة ودلالة القرآن والحديث وإجماع أهل السنة كما حكاه البغوي في شرح السنة عنهم وعلى هذا فهاهنا إرادتان ومرادان إرادة أن يفعل ومرادها فعله القائم به وإرادة أن يفعل عبده ومرادها مفعوله المنفصل عنه وليسا بمتلازمين فقد يريد من عبده أن </w:t>
      </w:r>
      <w:r w:rsidRPr="00624BA1">
        <w:rPr>
          <w:rFonts w:ascii="Traditional Arabic" w:eastAsia="Traditional Arabic" w:hAnsi="Traditional Arabic" w:cs="Traditional Arabic"/>
          <w:b/>
          <w:sz w:val="36"/>
          <w:szCs w:val="36"/>
          <w:rtl/>
        </w:rPr>
        <w:lastRenderedPageBreak/>
        <w:t>يفعل ولا يريد من نفسه إعانته على الفعل وتوفيقه له وصرف موانعه عنه كما أراد من إبليس أن يسجد لآدم ولم يرد من نفسه أن يعينه على السجود ويوفقه له ويثبت قلبه عليه ويصرفه إليه ولو أراد ذلك منه لسجد له لا محالة وقوله </w:t>
      </w:r>
      <w:r w:rsidRPr="00624BA1">
        <w:rPr>
          <w:rFonts w:ascii="Traditional Arabic" w:eastAsia="Traditional Arabic" w:hAnsi="Traditional Arabic" w:cs="Traditional Arabic"/>
          <w:sz w:val="36"/>
          <w:szCs w:val="36"/>
          <w:rtl/>
        </w:rPr>
        <w:t>فَعَّالٌ لِمَا يُرِيدُ</w:t>
      </w:r>
      <w:r w:rsidRPr="00624BA1">
        <w:rPr>
          <w:rFonts w:ascii="Traditional Arabic" w:eastAsia="Traditional Arabic" w:hAnsi="Traditional Arabic" w:cs="Traditional Arabic"/>
          <w:b/>
          <w:sz w:val="36"/>
          <w:szCs w:val="36"/>
          <w:rtl/>
        </w:rPr>
        <w:t> إخباره عن إرادته لفعله لا لأفعال عبيده وهذا الفعل والإرادة لا ينقسم إلى خير وشر كما تقدم وعلى هذا فإذا قيل هو مريد للشر أوهم أنه محب له راض به وإذا قيل أنه لم يرده أوهم أنه لم يخلقه ولا كونه وكلاهما باطل ولذلك إذا قيل أن الشر فعله أو أنه يفعل الشر أوهم أن الشر فعله القائم به وهذا محال وإذا قيل لم يفعله أو ليس بفعل له أوهم أنه لم يخلقه ولم يكونه وهذا محال فأنظر ما في إطلاق هذه الألفاظ في النفي والإثبات من الحق والباطل الذي يتبين بالاستفصال والتفصيل وأن الصواب في هذا الباب ما دل عليه القرآن والسنة من أن الشر لا يضاف إلى الرب تعالى لا وصفا ولا فعلا ولا يتسمى باسمه بوجه من الوجوه وإنما يدخل في مفعولاته بطريق العموم كقوله تعالى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قُلْ أَعُوذُ بِرَبِّ الْفَلَقِ مِنْ شَرِّ مَا خَلَقَ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الفلق: 1-2</w:t>
      </w:r>
      <w:r w:rsidRPr="00624BA1">
        <w:rPr>
          <w:rFonts w:ascii="Traditional Arabic" w:eastAsia="Traditional Arabic" w:hAnsi="Traditional Arabic" w:cs="Traditional Arabic"/>
          <w:b/>
          <w:sz w:val="36"/>
          <w:szCs w:val="36"/>
        </w:rPr>
        <w:t>[</w:t>
      </w:r>
      <w:r w:rsidR="00AA5C15"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فما هاهنا موصولة أو مصدرية والمصدر بمعنى المفعول أي من شر الذي خلقه أو من شر مخلوقه وقد يحذف فاعله كقوله حكاية عن مؤمني الجن </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وَأَنَّا لَا نَدْرِي أَشَرٌّ أُرِيدَ بِمَنْ فِي الْأَرْضِ أَمْ أَرَادَ بِهِمْ رَبُّهُمْ رَشَدًا</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AA5C15"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الجن: 10</w:t>
      </w:r>
      <w:r w:rsidR="00AA5C15" w:rsidRPr="00624BA1">
        <w:rPr>
          <w:rFonts w:ascii="Traditional Arabic" w:eastAsia="Traditional Arabic" w:hAnsi="Traditional Arabic" w:cs="Traditional Arabic"/>
          <w:b/>
          <w:sz w:val="36"/>
          <w:szCs w:val="36"/>
        </w:rPr>
        <w:t>[</w:t>
      </w:r>
      <w:r w:rsidR="00AA5C15"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وقد يسند إلى محله القائم به كقول إبراهيم الخليل </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الَّذِي خَلَقَنِي فَهُوَ يَهْدِينِ وَالَّذِي هُوَ يُطْعِمُنِي وَيَسْقِينِ وَإِذَا مَرِضْتُ فَهُوَ يَشْفِينِ</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AA5C15"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الشعراء: 78-80</w:t>
      </w:r>
      <w:r w:rsidR="00AA5C15" w:rsidRPr="00624BA1">
        <w:rPr>
          <w:rFonts w:ascii="Traditional Arabic" w:eastAsia="Traditional Arabic" w:hAnsi="Traditional Arabic" w:cs="Traditional Arabic"/>
          <w:b/>
          <w:sz w:val="36"/>
          <w:szCs w:val="36"/>
        </w:rPr>
        <w:t>[</w:t>
      </w:r>
      <w:r w:rsidR="001F78DE">
        <w:rPr>
          <w:rFonts w:ascii="Traditional Arabic" w:eastAsia="Traditional Arabic" w:hAnsi="Traditional Arabic" w:cs="Traditional Arabic"/>
          <w:b/>
          <w:sz w:val="36"/>
          <w:szCs w:val="36"/>
          <w:rtl/>
        </w:rPr>
        <w:t>،</w:t>
      </w:r>
      <w:r w:rsidR="00AA5C15"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وقول الخضر </w:t>
      </w:r>
      <w:r w:rsidR="00AA5C1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أَمَّا السَّفِينَةُ فَكَانَتْ لِمَسَاكِينَ يَعْمَلُونَ فِي الْبَحْرِ فَأَرَدْتُ أَنْ أَعِيبَهَا وَكَانَ وَرَاءَهُمْ مَلِكٌ يَأْخُذُ كُلَّ سَفِينَةٍ غَصْبًا</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AA5C15"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الكهف: 79</w:t>
      </w:r>
      <w:r w:rsidR="00AA5C15"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وقال في بلوغ الغلامين </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فَأَرَادَ رَبُّكَ أَنْ يَبْلُغَا أَشُدَّهُمَا</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6D6176" w:rsidRPr="00624BA1">
        <w:rPr>
          <w:rFonts w:ascii="Traditional Arabic" w:eastAsia="Traditional Arabic" w:hAnsi="Traditional Arabic" w:cs="Traditional Arabic"/>
          <w:b/>
          <w:sz w:val="36"/>
          <w:szCs w:val="36"/>
        </w:rPr>
        <w:t>]</w:t>
      </w:r>
      <w:r w:rsidR="006D6176"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tl/>
        </w:rPr>
        <w:t>الكهف: 82</w:t>
      </w:r>
      <w:r w:rsidR="006D6176"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b/>
          <w:sz w:val="36"/>
          <w:szCs w:val="36"/>
          <w:rtl/>
        </w:rPr>
        <w:t>وقد جمع الأنواع الثلاثة في الفاتحة في قوله </w:t>
      </w:r>
      <w:r w:rsidR="00AA5C1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اهْدِنَا الصِّرَاطَ الْمُسْتَقِيمَ صِرَاطَ الَّذِينَ أَنْعَمْتَ عَلَيْهِمْ غَيْرِ الْمَغْضُوبِ عَلَيْهِمْ وَلَا الضَّالِّينَ</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6D6176"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الفاتحة: 6-7</w:t>
      </w:r>
      <w:r w:rsidR="006D6176"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t> </w:t>
      </w:r>
      <w:r w:rsidR="006D617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والله تعالى إنما نسب إلى نفسه الخير دون الشر فقال تعالى </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 xml:space="preserve">قُلِ اللَّهُمَّ مَالِكَ الْمُلْكِ تُؤْتِي الْمُلْكَ مَنْ تَشَاءُ وَتَنْزِعُ الْمُلْكَ مِمَّنْ </w:t>
      </w:r>
      <w:r w:rsidRPr="00624BA1">
        <w:rPr>
          <w:rFonts w:ascii="Traditional Arabic" w:eastAsia="Traditional Arabic" w:hAnsi="Traditional Arabic" w:cs="Traditional Arabic"/>
          <w:sz w:val="36"/>
          <w:szCs w:val="36"/>
          <w:rtl/>
        </w:rPr>
        <w:lastRenderedPageBreak/>
        <w:t>تَشَاءُ وَتُعِزُّ مَنْ تَشَاءُ وَتُذِلُّ مَنْ تَشَاءُ بِيَدِكَ الْخَيْرُ إِنَّكَ عَلَى كُلِّ شَيْءٍ قَدِيرٌ</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00AA5C15" w:rsidRPr="00624BA1">
        <w:rPr>
          <w:rFonts w:ascii="Traditional Arabic" w:eastAsia="Traditional Arabic" w:hAnsi="Traditional Arabic" w:cs="Traditional Arabic"/>
          <w:b/>
          <w:sz w:val="36"/>
          <w:szCs w:val="36"/>
          <w:rtl/>
        </w:rPr>
        <w:t xml:space="preserve"> </w:t>
      </w:r>
      <w:r w:rsidR="00AA5C15"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آل عمران: 26</w:t>
      </w:r>
      <w:r w:rsidR="00AA5C15"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وأخطأ من قال المعنى بيدك الخير والشر لثلاثة أوجه</w:t>
      </w:r>
      <w:r w:rsidRPr="00624BA1">
        <w:rPr>
          <w:rFonts w:ascii="Traditional Arabic" w:eastAsia="Traditional Arabic" w:hAnsi="Traditional Arabic" w:cs="Traditional Arabic"/>
          <w:b/>
          <w:sz w:val="36"/>
          <w:szCs w:val="36"/>
        </w:rPr>
        <w:t>:</w:t>
      </w:r>
    </w:p>
    <w:p w:rsidR="00AA5C15" w:rsidRPr="00624BA1" w:rsidRDefault="00F307B7" w:rsidP="00AA5C15">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أحدها:</w:t>
      </w:r>
      <w:r w:rsidRPr="00624BA1">
        <w:rPr>
          <w:rFonts w:ascii="Traditional Arabic" w:eastAsia="Traditional Arabic" w:hAnsi="Traditional Arabic" w:cs="Traditional Arabic"/>
          <w:b/>
          <w:sz w:val="36"/>
          <w:szCs w:val="36"/>
          <w:rtl/>
        </w:rPr>
        <w:t xml:space="preserve"> أنه ليس في اللفظ ما يدل على إرادة هذا المحذوف بل ترك ذكره قصدا أو بيانا أنه ليس بمراد</w:t>
      </w:r>
      <w:r w:rsidRPr="00624BA1">
        <w:rPr>
          <w:rFonts w:ascii="Traditional Arabic" w:eastAsia="Traditional Arabic" w:hAnsi="Traditional Arabic" w:cs="Traditional Arabic"/>
          <w:b/>
          <w:sz w:val="36"/>
          <w:szCs w:val="36"/>
        </w:rPr>
        <w:t>.</w:t>
      </w:r>
    </w:p>
    <w:p w:rsidR="00F307B7" w:rsidRPr="00624BA1" w:rsidRDefault="00F307B7" w:rsidP="00AA5C15">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الثاني:</w:t>
      </w:r>
      <w:r w:rsidRPr="00624BA1">
        <w:rPr>
          <w:rFonts w:ascii="Traditional Arabic" w:eastAsia="Traditional Arabic" w:hAnsi="Traditional Arabic" w:cs="Traditional Arabic"/>
          <w:b/>
          <w:sz w:val="36"/>
          <w:szCs w:val="36"/>
          <w:rtl/>
        </w:rPr>
        <w:t xml:space="preserve"> أن الذي بيد الله تعالى نوعان فضل وعدل كما في الحديث الصحيح عن النبي صلى الله عليه وسلم</w:t>
      </w:r>
      <w:r w:rsidRPr="00624BA1">
        <w:rPr>
          <w:rFonts w:ascii="Traditional Arabic" w:eastAsia="Traditional Arabic" w:hAnsi="Traditional Arabic" w:cs="Traditional Arabic"/>
          <w:b/>
          <w:sz w:val="36"/>
          <w:szCs w:val="36"/>
        </w:rPr>
        <w:t>:</w:t>
      </w:r>
      <w:r w:rsidR="00AA5C15" w:rsidRPr="00624BA1">
        <w:rPr>
          <w:rFonts w:ascii="Traditional Arabic" w:eastAsia="Traditional Arabic" w:hAnsi="Traditional Arabic" w:cs="Traditional Arabic" w:hint="cs"/>
          <w:b/>
          <w:sz w:val="36"/>
          <w:szCs w:val="36"/>
          <w:rtl/>
        </w:rPr>
        <w:t xml:space="preserve"> </w:t>
      </w:r>
      <w:r w:rsidR="00AA5C15"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يمين الله ملأى لا يغيضها نفقة سحاء الليل والنهار أرأيتم ما أنفق منذ خلق الخلق فإنه لم يغض ما في يمينه وبيده الأخرى القسط يخفض ويرفع</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  </w:t>
      </w:r>
      <w:r w:rsidR="00AA5C15" w:rsidRPr="00624BA1">
        <w:rPr>
          <w:rStyle w:val="a6"/>
          <w:rFonts w:ascii="Traditional Arabic" w:eastAsia="Traditional Arabic" w:hAnsi="Traditional Arabic" w:cs="Traditional Arabic"/>
          <w:b/>
          <w:sz w:val="36"/>
          <w:szCs w:val="36"/>
          <w:rtl/>
        </w:rPr>
        <w:footnoteReference w:id="1709"/>
      </w:r>
      <w:r w:rsidR="00AA5C15"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tl/>
        </w:rPr>
        <w:t>فالفضل لإحدى اليدين والعدل للأخرى وكلاهما خير لا شر فيه بوجه</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Cs/>
          <w:sz w:val="36"/>
          <w:szCs w:val="36"/>
          <w:rtl/>
        </w:rPr>
        <w:t>الثالث:</w:t>
      </w:r>
      <w:r w:rsidRPr="00624BA1">
        <w:rPr>
          <w:rFonts w:ascii="Traditional Arabic" w:eastAsia="Traditional Arabic" w:hAnsi="Traditional Arabic" w:cs="Traditional Arabic"/>
          <w:b/>
          <w:sz w:val="36"/>
          <w:szCs w:val="36"/>
          <w:rtl/>
        </w:rPr>
        <w:t xml:space="preserve"> أن قول النبي صلى الله عليه وسلم</w:t>
      </w:r>
      <w:r w:rsidRPr="00624BA1">
        <w:rPr>
          <w:rFonts w:ascii="Traditional Arabic" w:eastAsia="Traditional Arabic" w:hAnsi="Traditional Arabic" w:cs="Traditional Arabic"/>
          <w:b/>
          <w:sz w:val="36"/>
          <w:szCs w:val="36"/>
        </w:rPr>
        <w:t>: </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لبيك وسعديك والخير في يديك والشر ليس إليك</w:t>
      </w:r>
      <w:r w:rsidR="00AA5C1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  </w:t>
      </w:r>
      <w:r w:rsidR="00AA5C15" w:rsidRPr="00624BA1">
        <w:rPr>
          <w:rStyle w:val="a6"/>
          <w:rFonts w:ascii="Traditional Arabic" w:eastAsia="Traditional Arabic" w:hAnsi="Traditional Arabic" w:cs="Traditional Arabic"/>
          <w:b/>
          <w:sz w:val="36"/>
          <w:szCs w:val="36"/>
        </w:rPr>
        <w:footnoteReference w:id="1710"/>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b/>
          <w:sz w:val="36"/>
          <w:szCs w:val="36"/>
          <w:rtl/>
        </w:rPr>
        <w:t>كالتفسير للآية ففرق بين الخير والشر وجعل أحدهما في يدي الرب سبحانه وقطع إضافة الآخر إليه مع إثبات عموم خلقه لكل شيء</w:t>
      </w:r>
      <w:r w:rsidRPr="00624BA1">
        <w:rPr>
          <w:rFonts w:ascii="Traditional Arabic" w:eastAsia="Traditional Arabic" w:hAnsi="Traditional Arabic" w:cs="Traditional Arabic"/>
          <w:b/>
          <w:sz w:val="36"/>
          <w:szCs w:val="36"/>
        </w:rPr>
        <w:t>.</w:t>
      </w:r>
      <w:r w:rsidR="00AA5C15" w:rsidRPr="00624BA1">
        <w:rPr>
          <w:rStyle w:val="a6"/>
          <w:rFonts w:ascii="Traditional Arabic" w:eastAsia="Traditional Arabic" w:hAnsi="Traditional Arabic" w:cs="Traditional Arabic"/>
          <w:b/>
          <w:sz w:val="36"/>
          <w:szCs w:val="36"/>
          <w:rtl/>
        </w:rPr>
        <w:footnoteReference w:id="1711"/>
      </w:r>
    </w:p>
    <w:p w:rsidR="00F443DD" w:rsidRPr="00624BA1" w:rsidRDefault="00F0043C" w:rsidP="00F443DD">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
          <w:sz w:val="36"/>
          <w:szCs w:val="36"/>
          <w:rtl/>
        </w:rPr>
        <w:t xml:space="preserve">قوله: </w:t>
      </w:r>
      <w:r w:rsidR="00A01D0A" w:rsidRPr="00624BA1">
        <w:rPr>
          <w:rFonts w:ascii="Traditional Arabic" w:eastAsia="Traditional Arabic" w:hAnsi="Traditional Arabic" w:cs="Traditional Arabic" w:hint="cs"/>
          <w:bCs/>
          <w:color w:val="C00000"/>
          <w:sz w:val="36"/>
          <w:szCs w:val="36"/>
          <w:rtl/>
        </w:rPr>
        <w:t>"</w:t>
      </w:r>
      <w:r w:rsidR="00A01D0A" w:rsidRPr="00624BA1">
        <w:rPr>
          <w:rFonts w:ascii="Traditional Arabic" w:eastAsia="Traditional Arabic" w:hAnsi="Traditional Arabic" w:cs="Traditional Arabic"/>
          <w:bCs/>
          <w:color w:val="C00000"/>
          <w:sz w:val="36"/>
          <w:szCs w:val="36"/>
          <w:rtl/>
        </w:rPr>
        <w:t>بقضاء الله وقدره</w:t>
      </w:r>
      <w:r w:rsidR="00082E07">
        <w:rPr>
          <w:rFonts w:ascii="Traditional Arabic" w:eastAsia="Traditional Arabic" w:hAnsi="Traditional Arabic" w:cs="Traditional Arabic"/>
          <w:bCs/>
          <w:color w:val="C00000"/>
          <w:sz w:val="36"/>
          <w:szCs w:val="36"/>
          <w:rtl/>
        </w:rPr>
        <w:t>"</w:t>
      </w:r>
    </w:p>
    <w:p w:rsidR="008A019C" w:rsidRPr="00624BA1" w:rsidRDefault="008A019C" w:rsidP="00F443D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تعددت الأقوال في الفرق بين القضاء والقدر:</w:t>
      </w:r>
    </w:p>
    <w:p w:rsidR="008A019C" w:rsidRPr="00624BA1" w:rsidRDefault="008A019C" w:rsidP="008A019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القول الأول:</w:t>
      </w:r>
      <w:r w:rsidRPr="00624BA1">
        <w:rPr>
          <w:rFonts w:ascii="Traditional Arabic" w:eastAsia="Traditional Arabic" w:hAnsi="Traditional Arabic" w:cs="Traditional Arabic" w:hint="cs"/>
          <w:b/>
          <w:sz w:val="36"/>
          <w:szCs w:val="36"/>
          <w:rtl/>
        </w:rPr>
        <w:t xml:space="preserve"> </w:t>
      </w:r>
      <w:r w:rsidR="00F443DD" w:rsidRPr="00624BA1">
        <w:rPr>
          <w:rFonts w:ascii="Traditional Arabic" w:eastAsia="Traditional Arabic" w:hAnsi="Traditional Arabic" w:cs="Traditional Arabic"/>
          <w:b/>
          <w:sz w:val="36"/>
          <w:szCs w:val="36"/>
          <w:rtl/>
        </w:rPr>
        <w:t>ذهب بعض العلماء إلى أن القضاء والقدر مترادفان</w:t>
      </w:r>
      <w:r w:rsidRPr="00624BA1">
        <w:rPr>
          <w:rFonts w:ascii="Traditional Arabic" w:eastAsia="Traditional Arabic" w:hAnsi="Traditional Arabic" w:cs="Traditional Arabic" w:hint="cs"/>
          <w:b/>
          <w:sz w:val="36"/>
          <w:szCs w:val="36"/>
          <w:rtl/>
        </w:rPr>
        <w:t>.</w:t>
      </w:r>
    </w:p>
    <w:p w:rsidR="00F443DD" w:rsidRPr="00624BA1" w:rsidRDefault="00F443DD" w:rsidP="008A019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وهذا موافق لقول بعض أئمة</w:t>
      </w:r>
      <w:r w:rsidR="008A019C" w:rsidRPr="00624BA1">
        <w:rPr>
          <w:rFonts w:ascii="Traditional Arabic" w:eastAsia="Traditional Arabic" w:hAnsi="Traditional Arabic" w:cs="Traditional Arabic"/>
          <w:b/>
          <w:sz w:val="36"/>
          <w:szCs w:val="36"/>
          <w:rtl/>
        </w:rPr>
        <w:t xml:space="preserve"> اللغة الذين فسروا القدر بالقضا</w:t>
      </w:r>
      <w:r w:rsidR="008A019C" w:rsidRPr="00624BA1">
        <w:rPr>
          <w:rFonts w:ascii="Traditional Arabic" w:eastAsia="Traditional Arabic" w:hAnsi="Traditional Arabic" w:cs="Traditional Arabic" w:hint="cs"/>
          <w:b/>
          <w:sz w:val="36"/>
          <w:szCs w:val="36"/>
          <w:rtl/>
        </w:rPr>
        <w:t>ء، قال الفيروزآبادي</w:t>
      </w:r>
      <w:r w:rsidR="008A019C" w:rsidRPr="00624BA1">
        <w:rPr>
          <w:rFonts w:ascii="Traditional Arabic" w:eastAsia="Traditional Arabic" w:hAnsi="Traditional Arabic" w:cs="Traditional Arabic"/>
          <w:b/>
          <w:sz w:val="36"/>
          <w:szCs w:val="36"/>
        </w:rPr>
        <w:t>:</w:t>
      </w:r>
    </w:p>
    <w:p w:rsidR="00F443DD" w:rsidRPr="00624BA1" w:rsidRDefault="00F443DD" w:rsidP="008A019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 xml:space="preserve">القدر: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القضاء والحكم"</w:t>
      </w:r>
      <w:r w:rsidR="008A019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8A019C" w:rsidRPr="00624BA1">
        <w:rPr>
          <w:rStyle w:val="a6"/>
          <w:rFonts w:ascii="Traditional Arabic" w:eastAsia="Traditional Arabic" w:hAnsi="Traditional Arabic" w:cs="Traditional Arabic"/>
          <w:b/>
          <w:sz w:val="36"/>
          <w:szCs w:val="36"/>
          <w:rtl/>
        </w:rPr>
        <w:footnoteReference w:id="1712"/>
      </w:r>
      <w:r w:rsidRPr="00624BA1">
        <w:rPr>
          <w:rFonts w:ascii="Traditional Arabic" w:eastAsia="Traditional Arabic" w:hAnsi="Traditional Arabic" w:cs="Traditional Arabic"/>
          <w:b/>
          <w:sz w:val="36"/>
          <w:szCs w:val="36"/>
        </w:rPr>
        <w:t xml:space="preserve"> </w:t>
      </w:r>
    </w:p>
    <w:p w:rsidR="00F443DD" w:rsidRPr="00624BA1" w:rsidRDefault="00054CD2" w:rsidP="008A019C">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Cs/>
          <w:sz w:val="36"/>
          <w:szCs w:val="36"/>
          <w:rtl/>
        </w:rPr>
        <w:t>القول الثاني:</w:t>
      </w:r>
      <w:r w:rsidRPr="00624BA1">
        <w:rPr>
          <w:rFonts w:ascii="Traditional Arabic" w:eastAsia="Traditional Arabic" w:hAnsi="Traditional Arabic" w:cs="Traditional Arabic" w:hint="cs"/>
          <w:b/>
          <w:sz w:val="36"/>
          <w:szCs w:val="36"/>
          <w:rtl/>
        </w:rPr>
        <w:t xml:space="preserve"> </w:t>
      </w:r>
      <w:r w:rsidR="00F443DD" w:rsidRPr="00624BA1">
        <w:rPr>
          <w:rFonts w:ascii="Traditional Arabic" w:eastAsia="Traditional Arabic" w:hAnsi="Traditional Arabic" w:cs="Traditional Arabic"/>
          <w:b/>
          <w:sz w:val="36"/>
          <w:szCs w:val="36"/>
          <w:rtl/>
        </w:rPr>
        <w:t xml:space="preserve">وذهب آخرون من العلماء إلى التفريق </w:t>
      </w:r>
      <w:r w:rsidRPr="00624BA1">
        <w:rPr>
          <w:rFonts w:ascii="Traditional Arabic" w:eastAsia="Traditional Arabic" w:hAnsi="Traditional Arabic" w:cs="Traditional Arabic" w:hint="cs"/>
          <w:b/>
          <w:sz w:val="36"/>
          <w:szCs w:val="36"/>
          <w:rtl/>
        </w:rPr>
        <w:t>بينهما</w:t>
      </w:r>
      <w:r w:rsidRPr="00624BA1">
        <w:rPr>
          <w:rFonts w:ascii="Traditional Arabic" w:eastAsia="Traditional Arabic" w:hAnsi="Traditional Arabic" w:cs="Traditional Arabic"/>
          <w:b/>
          <w:sz w:val="36"/>
          <w:szCs w:val="36"/>
        </w:rPr>
        <w:t>.</w:t>
      </w:r>
    </w:p>
    <w:p w:rsidR="00054CD2" w:rsidRPr="00624BA1" w:rsidRDefault="00054CD2" w:rsidP="00F443D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ولكن اختلفوا في أيهما أعم وأسبق</w:t>
      </w:r>
    </w:p>
    <w:p w:rsidR="00F443DD" w:rsidRPr="00624BA1" w:rsidRDefault="00F443DD" w:rsidP="00054CD2">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lastRenderedPageBreak/>
        <w:t>ف</w:t>
      </w:r>
      <w:r w:rsidR="00054CD2" w:rsidRPr="00624BA1">
        <w:rPr>
          <w:rFonts w:ascii="Traditional Arabic" w:eastAsia="Traditional Arabic" w:hAnsi="Traditional Arabic" w:cs="Traditional Arabic" w:hint="cs"/>
          <w:bCs/>
          <w:sz w:val="36"/>
          <w:szCs w:val="36"/>
          <w:rtl/>
        </w:rPr>
        <w:t>منهم</w:t>
      </w:r>
      <w:r w:rsidR="00054CD2" w:rsidRPr="00624BA1">
        <w:rPr>
          <w:rFonts w:ascii="Traditional Arabic" w:eastAsia="Traditional Arabic" w:hAnsi="Traditional Arabic" w:cs="Traditional Arabic" w:hint="cs"/>
          <w:b/>
          <w:sz w:val="36"/>
          <w:szCs w:val="36"/>
          <w:rtl/>
        </w:rPr>
        <w:t xml:space="preserve"> </w:t>
      </w:r>
      <w:r w:rsidR="00054CD2" w:rsidRPr="00624BA1">
        <w:rPr>
          <w:rFonts w:ascii="Traditional Arabic" w:eastAsia="Traditional Arabic" w:hAnsi="Traditional Arabic" w:cs="Traditional Arabic" w:hint="cs"/>
          <w:bCs/>
          <w:sz w:val="36"/>
          <w:szCs w:val="36"/>
          <w:rtl/>
        </w:rPr>
        <w:t xml:space="preserve">من </w:t>
      </w:r>
      <w:r w:rsidR="00054CD2" w:rsidRPr="00624BA1">
        <w:rPr>
          <w:rFonts w:ascii="Traditional Arabic" w:eastAsia="Traditional Arabic" w:hAnsi="Traditional Arabic" w:cs="Traditional Arabic"/>
          <w:bCs/>
          <w:sz w:val="36"/>
          <w:szCs w:val="36"/>
          <w:rtl/>
        </w:rPr>
        <w:t>ذهب</w:t>
      </w:r>
      <w:r w:rsidRPr="00624BA1">
        <w:rPr>
          <w:rFonts w:ascii="Traditional Arabic" w:eastAsia="Traditional Arabic" w:hAnsi="Traditional Arabic" w:cs="Traditional Arabic"/>
          <w:bCs/>
          <w:sz w:val="36"/>
          <w:szCs w:val="36"/>
          <w:rtl/>
        </w:rPr>
        <w:t xml:space="preserve"> إلى أن القضاء سابق على </w:t>
      </w:r>
      <w:r w:rsidRPr="00624BA1">
        <w:rPr>
          <w:rFonts w:ascii="Traditional Arabic" w:eastAsia="Traditional Arabic" w:hAnsi="Traditional Arabic" w:cs="Traditional Arabic" w:hint="cs"/>
          <w:bCs/>
          <w:sz w:val="36"/>
          <w:szCs w:val="36"/>
          <w:rtl/>
        </w:rPr>
        <w:t>القدر</w:t>
      </w:r>
      <w:r w:rsidRPr="00624BA1">
        <w:rPr>
          <w:rFonts w:ascii="Traditional Arabic" w:eastAsia="Traditional Arabic" w:hAnsi="Traditional Arabic" w:cs="Traditional Arabic"/>
          <w:bCs/>
          <w:sz w:val="36"/>
          <w:szCs w:val="36"/>
        </w:rPr>
        <w:t>.</w:t>
      </w:r>
    </w:p>
    <w:p w:rsidR="00054CD2" w:rsidRPr="00624BA1" w:rsidRDefault="00F443DD" w:rsidP="00F443DD">
      <w:pPr>
        <w:spacing w:before="40"/>
        <w:ind w:left="1134" w:firstLine="454"/>
        <w:jc w:val="both"/>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ف</w:t>
      </w:r>
      <w:r w:rsidR="00054CD2" w:rsidRPr="00624BA1">
        <w:rPr>
          <w:rFonts w:ascii="Traditional Arabic" w:eastAsia="Traditional Arabic" w:hAnsi="Traditional Arabic" w:cs="Traditional Arabic" w:hint="cs"/>
          <w:bCs/>
          <w:sz w:val="36"/>
          <w:szCs w:val="36"/>
          <w:rtl/>
        </w:rPr>
        <w:t xml:space="preserve">قال: </w:t>
      </w:r>
    </w:p>
    <w:p w:rsidR="00054CD2" w:rsidRPr="00624BA1" w:rsidRDefault="00F443DD" w:rsidP="00F443D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القضاء</w:t>
      </w:r>
      <w:r w:rsidR="00054CD2"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bCs/>
          <w:sz w:val="36"/>
          <w:szCs w:val="36"/>
          <w:rtl/>
        </w:rPr>
        <w:t xml:space="preserve"> </w:t>
      </w:r>
      <w:r w:rsidRPr="00624BA1">
        <w:rPr>
          <w:rFonts w:ascii="Traditional Arabic" w:eastAsia="Traditional Arabic" w:hAnsi="Traditional Arabic" w:cs="Traditional Arabic"/>
          <w:b/>
          <w:sz w:val="36"/>
          <w:szCs w:val="36"/>
          <w:rtl/>
        </w:rPr>
        <w:t>هو ما علمه الله وحكم به في الأزل</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F443DD" w:rsidRPr="00624BA1" w:rsidRDefault="00F443DD" w:rsidP="00F443D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والقدر</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هو وجود المخلوقات موافقة لهذا العلم </w:t>
      </w:r>
      <w:r w:rsidRPr="00624BA1">
        <w:rPr>
          <w:rFonts w:ascii="Traditional Arabic" w:eastAsia="Traditional Arabic" w:hAnsi="Traditional Arabic" w:cs="Traditional Arabic" w:hint="cs"/>
          <w:b/>
          <w:sz w:val="36"/>
          <w:szCs w:val="36"/>
          <w:rtl/>
        </w:rPr>
        <w:t>والحكم</w:t>
      </w:r>
      <w:r w:rsidRPr="00624BA1">
        <w:rPr>
          <w:rFonts w:ascii="Traditional Arabic" w:eastAsia="Traditional Arabic" w:hAnsi="Traditional Arabic" w:cs="Traditional Arabic"/>
          <w:b/>
          <w:sz w:val="36"/>
          <w:szCs w:val="36"/>
        </w:rPr>
        <w:t>.</w:t>
      </w:r>
    </w:p>
    <w:p w:rsidR="00054CD2" w:rsidRPr="00624BA1" w:rsidRDefault="002C1DCD"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قال الحافظ ابن حجر</w:t>
      </w:r>
      <w:r w:rsidR="008A019C" w:rsidRPr="00624BA1">
        <w:rPr>
          <w:rFonts w:ascii="Traditional Arabic" w:eastAsia="Traditional Arabic" w:hAnsi="Traditional Arabic" w:cs="Traditional Arabic"/>
          <w:bCs/>
          <w:sz w:val="36"/>
          <w:szCs w:val="36"/>
          <w:rtl/>
        </w:rPr>
        <w:t xml:space="preserve">: </w:t>
      </w:r>
      <w:r w:rsidR="008A019C"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قال العلماء</w:t>
      </w:r>
      <w:r w:rsidR="00F443DD" w:rsidRPr="00624BA1">
        <w:rPr>
          <w:rFonts w:ascii="Traditional Arabic" w:eastAsia="Traditional Arabic" w:hAnsi="Traditional Arabic" w:cs="Traditional Arabic"/>
          <w:b/>
          <w:sz w:val="36"/>
          <w:szCs w:val="36"/>
          <w:rtl/>
        </w:rPr>
        <w:t xml:space="preserve">: </w:t>
      </w:r>
    </w:p>
    <w:p w:rsidR="00054CD2" w:rsidRPr="00624BA1" w:rsidRDefault="00F443DD"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القضاء</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ه</w:t>
      </w:r>
      <w:r w:rsidR="00132B1C" w:rsidRPr="00624BA1">
        <w:rPr>
          <w:rFonts w:ascii="Traditional Arabic" w:eastAsia="Traditional Arabic" w:hAnsi="Traditional Arabic" w:cs="Traditional Arabic"/>
          <w:b/>
          <w:sz w:val="36"/>
          <w:szCs w:val="36"/>
          <w:rtl/>
        </w:rPr>
        <w:t>و الحكم الكلي الإجمالي في الأزل</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2C1DCD" w:rsidRPr="00624BA1" w:rsidRDefault="00F443DD" w:rsidP="00054CD2">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والقدر</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جزئيات </w:t>
      </w:r>
      <w:r w:rsidR="008A019C" w:rsidRPr="00624BA1">
        <w:rPr>
          <w:rFonts w:ascii="Traditional Arabic" w:eastAsia="Traditional Arabic" w:hAnsi="Traditional Arabic" w:cs="Traditional Arabic"/>
          <w:b/>
          <w:sz w:val="36"/>
          <w:szCs w:val="36"/>
          <w:rtl/>
        </w:rPr>
        <w:t>ذلك الحكم وتفاصيله</w:t>
      </w:r>
      <w:r w:rsidRPr="00624BA1">
        <w:rPr>
          <w:rFonts w:ascii="Traditional Arabic" w:eastAsia="Traditional Arabic" w:hAnsi="Traditional Arabic" w:cs="Traditional Arabic"/>
          <w:b/>
          <w:sz w:val="36"/>
          <w:szCs w:val="36"/>
          <w:rtl/>
        </w:rPr>
        <w:t>"</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2C1DCD" w:rsidRPr="00624BA1">
        <w:rPr>
          <w:rStyle w:val="a6"/>
          <w:rFonts w:ascii="Traditional Arabic" w:eastAsia="Traditional Arabic" w:hAnsi="Traditional Arabic" w:cs="Traditional Arabic"/>
          <w:b/>
          <w:sz w:val="36"/>
          <w:szCs w:val="36"/>
          <w:rtl/>
        </w:rPr>
        <w:footnoteReference w:id="1713"/>
      </w:r>
    </w:p>
    <w:p w:rsidR="00054CD2" w:rsidRPr="00624BA1" w:rsidRDefault="00F443DD" w:rsidP="00132B1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وقال في موضع آخر:</w:t>
      </w:r>
      <w:r w:rsidRPr="00624BA1">
        <w:rPr>
          <w:rFonts w:ascii="Traditional Arabic" w:eastAsia="Traditional Arabic" w:hAnsi="Traditional Arabic" w:cs="Traditional Arabic"/>
          <w:b/>
          <w:sz w:val="36"/>
          <w:szCs w:val="36"/>
          <w:rtl/>
        </w:rPr>
        <w:t xml:space="preserve"> "</w:t>
      </w:r>
    </w:p>
    <w:p w:rsidR="00054CD2" w:rsidRPr="00624BA1" w:rsidRDefault="00F443DD"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القضاء</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الحكم بال</w:t>
      </w:r>
      <w:r w:rsidR="00132B1C" w:rsidRPr="00624BA1">
        <w:rPr>
          <w:rFonts w:ascii="Traditional Arabic" w:eastAsia="Traditional Arabic" w:hAnsi="Traditional Arabic" w:cs="Traditional Arabic"/>
          <w:b/>
          <w:sz w:val="36"/>
          <w:szCs w:val="36"/>
          <w:rtl/>
        </w:rPr>
        <w:t>كليات على سبيل الإجمال في الأزل</w:t>
      </w:r>
      <w:r w:rsidR="00054CD2" w:rsidRPr="00624BA1">
        <w:rPr>
          <w:rFonts w:ascii="Traditional Arabic" w:eastAsia="Traditional Arabic" w:hAnsi="Traditional Arabic" w:cs="Traditional Arabic" w:hint="cs"/>
          <w:b/>
          <w:sz w:val="36"/>
          <w:szCs w:val="36"/>
          <w:rtl/>
        </w:rPr>
        <w:t>.</w:t>
      </w:r>
    </w:p>
    <w:p w:rsidR="00132B1C" w:rsidRPr="00624BA1" w:rsidRDefault="00F443DD" w:rsidP="00054CD2">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Cs/>
          <w:sz w:val="36"/>
          <w:szCs w:val="36"/>
          <w:rtl/>
        </w:rPr>
        <w:t>والقدر</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الحكم بوقوع الجزئيات التي لتلك الكليات على سبيل التفصيل"</w:t>
      </w:r>
      <w:r w:rsidR="00132B1C" w:rsidRPr="00624BA1">
        <w:rPr>
          <w:rStyle w:val="a6"/>
          <w:rFonts w:ascii="Traditional Arabic" w:eastAsia="Traditional Arabic" w:hAnsi="Traditional Arabic" w:cs="Traditional Arabic"/>
          <w:b/>
          <w:sz w:val="36"/>
          <w:szCs w:val="36"/>
          <w:rtl/>
        </w:rPr>
        <w:footnoteReference w:id="1714"/>
      </w:r>
      <w:r w:rsidRPr="00624BA1">
        <w:rPr>
          <w:rFonts w:ascii="Traditional Arabic" w:eastAsia="Traditional Arabic" w:hAnsi="Traditional Arabic" w:cs="Traditional Arabic"/>
          <w:b/>
          <w:sz w:val="36"/>
          <w:szCs w:val="36"/>
          <w:rtl/>
        </w:rPr>
        <w:t xml:space="preserve"> </w:t>
      </w:r>
    </w:p>
    <w:p w:rsidR="00054CD2" w:rsidRPr="00624BA1" w:rsidRDefault="002C1DCD" w:rsidP="002C1DC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وقال الجرجاني</w:t>
      </w:r>
      <w:r w:rsidR="00F443DD" w:rsidRPr="00624BA1">
        <w:rPr>
          <w:rFonts w:ascii="Traditional Arabic" w:eastAsia="Traditional Arabic" w:hAnsi="Traditional Arabic" w:cs="Traditional Arabic"/>
          <w:b/>
          <w:sz w:val="36"/>
          <w:szCs w:val="36"/>
          <w:rtl/>
        </w:rPr>
        <w:t xml:space="preserve"> </w:t>
      </w:r>
      <w:r w:rsidR="00F443DD" w:rsidRPr="00624BA1">
        <w:rPr>
          <w:rFonts w:ascii="Traditional Arabic" w:eastAsia="Traditional Arabic" w:hAnsi="Traditional Arabic" w:cs="Traditional Arabic"/>
          <w:b/>
          <w:sz w:val="36"/>
          <w:szCs w:val="36"/>
        </w:rPr>
        <w:t>"</w:t>
      </w:r>
    </w:p>
    <w:p w:rsidR="002C1DCD" w:rsidRPr="00624BA1" w:rsidRDefault="00F443DD" w:rsidP="002C1DC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القدر:</w:t>
      </w:r>
      <w:r w:rsidRPr="00624BA1">
        <w:rPr>
          <w:rFonts w:ascii="Traditional Arabic" w:eastAsia="Traditional Arabic" w:hAnsi="Traditional Arabic" w:cs="Traditional Arabic"/>
          <w:b/>
          <w:sz w:val="36"/>
          <w:szCs w:val="36"/>
          <w:rtl/>
        </w:rPr>
        <w:t xml:space="preserve"> خروج الممكنات من العدم إلى ال</w:t>
      </w:r>
      <w:r w:rsidR="00132B1C" w:rsidRPr="00624BA1">
        <w:rPr>
          <w:rFonts w:ascii="Traditional Arabic" w:eastAsia="Traditional Arabic" w:hAnsi="Traditional Arabic" w:cs="Traditional Arabic"/>
          <w:b/>
          <w:sz w:val="36"/>
          <w:szCs w:val="36"/>
          <w:rtl/>
        </w:rPr>
        <w:t>وجود، واحدا بعد واحد</w:t>
      </w:r>
      <w:r w:rsidRPr="00624BA1">
        <w:rPr>
          <w:rFonts w:ascii="Traditional Arabic" w:eastAsia="Traditional Arabic" w:hAnsi="Traditional Arabic" w:cs="Traditional Arabic"/>
          <w:b/>
          <w:sz w:val="36"/>
          <w:szCs w:val="36"/>
          <w:rtl/>
        </w:rPr>
        <w:t xml:space="preserve">، مطابقا </w:t>
      </w:r>
      <w:r w:rsidR="00132B1C" w:rsidRPr="00624BA1">
        <w:rPr>
          <w:rFonts w:ascii="Traditional Arabic" w:eastAsia="Traditional Arabic" w:hAnsi="Traditional Arabic" w:cs="Traditional Arabic" w:hint="cs"/>
          <w:b/>
          <w:sz w:val="36"/>
          <w:szCs w:val="36"/>
          <w:rtl/>
        </w:rPr>
        <w:t>للقضاء</w:t>
      </w:r>
      <w:r w:rsidR="00132B1C" w:rsidRPr="00624BA1">
        <w:rPr>
          <w:rFonts w:ascii="Traditional Arabic" w:eastAsia="Traditional Arabic" w:hAnsi="Traditional Arabic" w:cs="Traditional Arabic"/>
          <w:b/>
          <w:sz w:val="36"/>
          <w:szCs w:val="36"/>
        </w:rPr>
        <w:t>.</w:t>
      </w:r>
    </w:p>
    <w:p w:rsidR="00F443DD" w:rsidRPr="00624BA1" w:rsidRDefault="00F443DD" w:rsidP="002C1DC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والقضاء</w:t>
      </w:r>
      <w:r w:rsidRPr="00624BA1">
        <w:rPr>
          <w:rFonts w:ascii="Traditional Arabic" w:eastAsia="Traditional Arabic" w:hAnsi="Traditional Arabic" w:cs="Traditional Arabic"/>
          <w:b/>
          <w:sz w:val="36"/>
          <w:szCs w:val="36"/>
          <w:rtl/>
        </w:rPr>
        <w:t xml:space="preserve"> في الأزل، والقدر فيما لا </w:t>
      </w:r>
      <w:r w:rsidR="002C1DCD" w:rsidRPr="00624BA1">
        <w:rPr>
          <w:rFonts w:ascii="Traditional Arabic" w:eastAsia="Traditional Arabic" w:hAnsi="Traditional Arabic" w:cs="Traditional Arabic" w:hint="cs"/>
          <w:b/>
          <w:sz w:val="36"/>
          <w:szCs w:val="36"/>
          <w:rtl/>
        </w:rPr>
        <w:t>يزال</w:t>
      </w:r>
      <w:r w:rsidR="002C1DCD" w:rsidRPr="00624BA1">
        <w:rPr>
          <w:rFonts w:ascii="Traditional Arabic" w:eastAsia="Traditional Arabic" w:hAnsi="Traditional Arabic" w:cs="Traditional Arabic"/>
          <w:b/>
          <w:sz w:val="36"/>
          <w:szCs w:val="36"/>
        </w:rPr>
        <w:t>.</w:t>
      </w:r>
    </w:p>
    <w:p w:rsidR="00054CD2" w:rsidRPr="00624BA1" w:rsidRDefault="00F443DD" w:rsidP="00F443D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والفرق بين القدر والقضاء</w:t>
      </w:r>
      <w:r w:rsidRPr="00624BA1">
        <w:rPr>
          <w:rFonts w:ascii="Traditional Arabic" w:eastAsia="Traditional Arabic" w:hAnsi="Traditional Arabic" w:cs="Traditional Arabic"/>
          <w:b/>
          <w:sz w:val="36"/>
          <w:szCs w:val="36"/>
          <w:rtl/>
        </w:rPr>
        <w:t xml:space="preserve">: هو أن </w:t>
      </w:r>
    </w:p>
    <w:p w:rsidR="00054CD2" w:rsidRPr="00624BA1" w:rsidRDefault="00F443DD" w:rsidP="00F443D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القضاء</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وجود جميع ال</w:t>
      </w:r>
      <w:r w:rsidR="00054CD2" w:rsidRPr="00624BA1">
        <w:rPr>
          <w:rFonts w:ascii="Traditional Arabic" w:eastAsia="Traditional Arabic" w:hAnsi="Traditional Arabic" w:cs="Traditional Arabic"/>
          <w:b/>
          <w:sz w:val="36"/>
          <w:szCs w:val="36"/>
          <w:rtl/>
        </w:rPr>
        <w:t>موجودات في اللوح المحفوظ مجتمعة</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F443DD" w:rsidRPr="00624BA1" w:rsidRDefault="00F443DD"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والقدر</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وجودها متفرقة في الأعيان بعد حصول شرائطها"</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2C1DCD" w:rsidRPr="00624BA1">
        <w:rPr>
          <w:rStyle w:val="a6"/>
          <w:rFonts w:ascii="Traditional Arabic" w:eastAsia="Traditional Arabic" w:hAnsi="Traditional Arabic" w:cs="Traditional Arabic"/>
          <w:b/>
          <w:sz w:val="36"/>
          <w:szCs w:val="36"/>
          <w:rtl/>
        </w:rPr>
        <w:footnoteReference w:id="1715"/>
      </w:r>
    </w:p>
    <w:p w:rsidR="00054CD2" w:rsidRPr="00624BA1" w:rsidRDefault="00054CD2"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 xml:space="preserve">ومن العلماء </w:t>
      </w:r>
      <w:r w:rsidR="00F443DD" w:rsidRPr="00624BA1">
        <w:rPr>
          <w:rFonts w:ascii="Traditional Arabic" w:eastAsia="Traditional Arabic" w:hAnsi="Traditional Arabic" w:cs="Traditional Arabic"/>
          <w:bCs/>
          <w:sz w:val="36"/>
          <w:szCs w:val="36"/>
          <w:rtl/>
        </w:rPr>
        <w:t>فريق آخر عكس هذا القول</w:t>
      </w:r>
      <w:r w:rsidR="00F443DD" w:rsidRPr="00624BA1">
        <w:rPr>
          <w:rFonts w:ascii="Traditional Arabic" w:eastAsia="Traditional Arabic" w:hAnsi="Traditional Arabic" w:cs="Traditional Arabic"/>
          <w:b/>
          <w:sz w:val="36"/>
          <w:szCs w:val="36"/>
          <w:rtl/>
        </w:rPr>
        <w:t xml:space="preserve">، </w:t>
      </w:r>
      <w:r w:rsidR="00F443DD" w:rsidRPr="00624BA1">
        <w:rPr>
          <w:rFonts w:ascii="Traditional Arabic" w:eastAsia="Traditional Arabic" w:hAnsi="Traditional Arabic" w:cs="Traditional Arabic"/>
          <w:bCs/>
          <w:sz w:val="36"/>
          <w:szCs w:val="36"/>
          <w:rtl/>
        </w:rPr>
        <w:t>فجعلوا القدر سابقا على القضاء</w:t>
      </w:r>
      <w:r w:rsidRPr="00624BA1">
        <w:rPr>
          <w:rFonts w:ascii="Traditional Arabic" w:eastAsia="Traditional Arabic" w:hAnsi="Traditional Arabic" w:cs="Traditional Arabic" w:hint="cs"/>
          <w:b/>
          <w:sz w:val="36"/>
          <w:szCs w:val="36"/>
          <w:rtl/>
        </w:rPr>
        <w:t>:</w:t>
      </w:r>
    </w:p>
    <w:p w:rsidR="00054CD2" w:rsidRPr="00624BA1" w:rsidRDefault="00F443DD" w:rsidP="00054CD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lastRenderedPageBreak/>
        <w:t>فالقدر</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هو الحكم السابق الأزلي</w:t>
      </w:r>
      <w:r w:rsidR="00054CD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F443DD" w:rsidRPr="00624BA1" w:rsidRDefault="00F443DD" w:rsidP="00054CD2">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والقضاء</w:t>
      </w:r>
      <w:r w:rsidR="00054CD2"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bCs/>
          <w:sz w:val="36"/>
          <w:szCs w:val="36"/>
          <w:rtl/>
        </w:rPr>
        <w:t xml:space="preserve"> </w:t>
      </w:r>
      <w:r w:rsidRPr="00624BA1">
        <w:rPr>
          <w:rFonts w:ascii="Traditional Arabic" w:eastAsia="Traditional Arabic" w:hAnsi="Traditional Arabic" w:cs="Traditional Arabic"/>
          <w:b/>
          <w:sz w:val="36"/>
          <w:szCs w:val="36"/>
          <w:rtl/>
        </w:rPr>
        <w:t xml:space="preserve">هو </w:t>
      </w:r>
      <w:r w:rsidRPr="00624BA1">
        <w:rPr>
          <w:rFonts w:ascii="Traditional Arabic" w:eastAsia="Traditional Arabic" w:hAnsi="Traditional Arabic" w:cs="Traditional Arabic" w:hint="cs"/>
          <w:b/>
          <w:sz w:val="36"/>
          <w:szCs w:val="36"/>
          <w:rtl/>
        </w:rPr>
        <w:t>الخلق</w:t>
      </w:r>
      <w:r w:rsidRPr="00624BA1">
        <w:rPr>
          <w:rFonts w:ascii="Traditional Arabic" w:eastAsia="Traditional Arabic" w:hAnsi="Traditional Arabic" w:cs="Traditional Arabic"/>
          <w:b/>
          <w:sz w:val="36"/>
          <w:szCs w:val="36"/>
        </w:rPr>
        <w:t>.</w:t>
      </w:r>
    </w:p>
    <w:p w:rsidR="00F443DD" w:rsidRPr="00624BA1" w:rsidRDefault="002C1DCD" w:rsidP="005808B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قال الراغب الأصفهاني</w:t>
      </w:r>
      <w:r w:rsidRPr="00624BA1">
        <w:rPr>
          <w:rFonts w:ascii="Traditional Arabic" w:eastAsia="Traditional Arabic" w:hAnsi="Traditional Arabic" w:cs="Traditional Arabic" w:hint="cs"/>
          <w:bCs/>
          <w:sz w:val="36"/>
          <w:szCs w:val="36"/>
          <w:rtl/>
        </w:rPr>
        <w:t>:</w:t>
      </w:r>
      <w:r w:rsidR="001B0122">
        <w:rPr>
          <w:rFonts w:ascii="Traditional Arabic" w:eastAsia="Traditional Arabic" w:hAnsi="Traditional Arabic" w:cs="Traditional Arabic" w:hint="cs"/>
          <w:bCs/>
          <w:sz w:val="36"/>
          <w:szCs w:val="36"/>
          <w:rtl/>
        </w:rPr>
        <w:t xml:space="preserve"> </w:t>
      </w:r>
      <w:r w:rsidR="00082E07">
        <w:rPr>
          <w:rFonts w:ascii="Traditional Arabic" w:eastAsia="Traditional Arabic" w:hAnsi="Traditional Arabic" w:cs="Traditional Arabic"/>
          <w:bCs/>
          <w:sz w:val="36"/>
          <w:szCs w:val="36"/>
          <w:rtl/>
        </w:rPr>
        <w:t>"</w:t>
      </w:r>
      <w:r w:rsidR="00F443DD" w:rsidRPr="00624BA1">
        <w:rPr>
          <w:rFonts w:ascii="Traditional Arabic" w:eastAsia="Traditional Arabic" w:hAnsi="Traditional Arabic" w:cs="Traditional Arabic"/>
          <w:b/>
          <w:sz w:val="36"/>
          <w:szCs w:val="36"/>
          <w:rtl/>
        </w:rPr>
        <w:t xml:space="preserve">والقضاء من الله تعالى أخص من القدر؛ لأنه الفصل بين التقدير، </w:t>
      </w:r>
      <w:r w:rsidR="00F443DD" w:rsidRPr="00624BA1">
        <w:rPr>
          <w:rFonts w:ascii="Traditional Arabic" w:eastAsia="Traditional Arabic" w:hAnsi="Traditional Arabic" w:cs="Traditional Arabic"/>
          <w:bCs/>
          <w:sz w:val="36"/>
          <w:szCs w:val="36"/>
          <w:rtl/>
        </w:rPr>
        <w:t>فالقدر</w:t>
      </w:r>
      <w:r w:rsidR="00F443DD" w:rsidRPr="00624BA1">
        <w:rPr>
          <w:rFonts w:ascii="Traditional Arabic" w:eastAsia="Traditional Arabic" w:hAnsi="Traditional Arabic" w:cs="Traditional Arabic"/>
          <w:b/>
          <w:sz w:val="36"/>
          <w:szCs w:val="36"/>
          <w:rtl/>
        </w:rPr>
        <w:t xml:space="preserve"> هو التقدير، </w:t>
      </w:r>
      <w:r w:rsidR="00F443DD" w:rsidRPr="00624BA1">
        <w:rPr>
          <w:rFonts w:ascii="Traditional Arabic" w:eastAsia="Traditional Arabic" w:hAnsi="Traditional Arabic" w:cs="Traditional Arabic"/>
          <w:bCs/>
          <w:sz w:val="36"/>
          <w:szCs w:val="36"/>
          <w:rtl/>
        </w:rPr>
        <w:t>والقضاء</w:t>
      </w:r>
      <w:r w:rsidR="00F443DD" w:rsidRPr="00624BA1">
        <w:rPr>
          <w:rFonts w:ascii="Traditional Arabic" w:eastAsia="Traditional Arabic" w:hAnsi="Traditional Arabic" w:cs="Traditional Arabic"/>
          <w:b/>
          <w:sz w:val="36"/>
          <w:szCs w:val="36"/>
          <w:rtl/>
        </w:rPr>
        <w:t xml:space="preserve"> هو الفصل </w:t>
      </w:r>
      <w:r w:rsidR="00F443DD" w:rsidRPr="00624BA1">
        <w:rPr>
          <w:rFonts w:ascii="Traditional Arabic" w:eastAsia="Traditional Arabic" w:hAnsi="Traditional Arabic" w:cs="Traditional Arabic" w:hint="cs"/>
          <w:b/>
          <w:sz w:val="36"/>
          <w:szCs w:val="36"/>
          <w:rtl/>
        </w:rPr>
        <w:t>والقطع</w:t>
      </w:r>
      <w:r w:rsidR="00F443DD" w:rsidRPr="00624BA1">
        <w:rPr>
          <w:rFonts w:ascii="Traditional Arabic" w:eastAsia="Traditional Arabic" w:hAnsi="Traditional Arabic" w:cs="Traditional Arabic"/>
          <w:b/>
          <w:sz w:val="36"/>
          <w:szCs w:val="36"/>
        </w:rPr>
        <w:t>.</w:t>
      </w:r>
    </w:p>
    <w:p w:rsidR="0048242D" w:rsidRPr="00624BA1" w:rsidRDefault="00F443DD" w:rsidP="005808B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وقد ذكر بعض العلماء أن القدر بمنزلة المُعَدِّ للكيل، والقضاء بمنزلة الكيل، ويشهد لذلك قوله تعالى: (وَكَانَ أَمْرًا مَقْضِيًّا)، وقوله: (كَانَ عَلَى رَبِّكَ حَتْمًا مَقْضِيًّا)، وقوله: (وَقُضِيَ الأَمْرُ). أي فصل، تنبيهًا أنه صار بحيث لا يمكن تلافيه "</w:t>
      </w:r>
      <w:r w:rsidR="005808B6"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002C1DCD" w:rsidRPr="00624BA1">
        <w:rPr>
          <w:rStyle w:val="a6"/>
          <w:rFonts w:ascii="Traditional Arabic" w:eastAsia="Traditional Arabic" w:hAnsi="Traditional Arabic" w:cs="Traditional Arabic"/>
          <w:b/>
          <w:sz w:val="36"/>
          <w:szCs w:val="36"/>
          <w:rtl/>
        </w:rPr>
        <w:footnoteReference w:id="1716"/>
      </w:r>
    </w:p>
    <w:p w:rsidR="0048242D" w:rsidRPr="00624BA1" w:rsidRDefault="005808B6"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القول الثالث:</w:t>
      </w:r>
      <w:r w:rsidRPr="00624BA1">
        <w:rPr>
          <w:rFonts w:ascii="Traditional Arabic" w:eastAsia="Traditional Arabic" w:hAnsi="Traditional Arabic" w:cs="Traditional Arabic" w:hint="cs"/>
          <w:b/>
          <w:sz w:val="36"/>
          <w:szCs w:val="36"/>
          <w:rtl/>
        </w:rPr>
        <w:t xml:space="preserve"> </w:t>
      </w:r>
      <w:r w:rsidR="00F443DD" w:rsidRPr="00624BA1">
        <w:rPr>
          <w:rFonts w:ascii="Traditional Arabic" w:eastAsia="Traditional Arabic" w:hAnsi="Traditional Arabic" w:cs="Traditional Arabic"/>
          <w:b/>
          <w:sz w:val="36"/>
          <w:szCs w:val="36"/>
          <w:rtl/>
        </w:rPr>
        <w:t xml:space="preserve">ومن العلماء من اختار أنهما بمعنى واحد إذا افترقا، فإذا اجتمعا في عبارة واحدة: صار لكل واحد منهما </w:t>
      </w:r>
      <w:r w:rsidR="00F443DD" w:rsidRPr="00624BA1">
        <w:rPr>
          <w:rFonts w:ascii="Traditional Arabic" w:eastAsia="Traditional Arabic" w:hAnsi="Traditional Arabic" w:cs="Traditional Arabic" w:hint="cs"/>
          <w:b/>
          <w:sz w:val="36"/>
          <w:szCs w:val="36"/>
          <w:rtl/>
        </w:rPr>
        <w:t>معنى</w:t>
      </w:r>
      <w:r w:rsidR="00F443DD" w:rsidRPr="00624BA1">
        <w:rPr>
          <w:rFonts w:ascii="Traditional Arabic" w:eastAsia="Traditional Arabic" w:hAnsi="Traditional Arabic" w:cs="Traditional Arabic"/>
          <w:b/>
          <w:sz w:val="36"/>
          <w:szCs w:val="36"/>
        </w:rPr>
        <w:t>.</w:t>
      </w:r>
    </w:p>
    <w:p w:rsidR="005808B6" w:rsidRPr="00624BA1" w:rsidRDefault="00F443DD" w:rsidP="002C1DC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قال الشيخ ابن عثيمين رحمه </w:t>
      </w:r>
      <w:r w:rsidRPr="00624BA1">
        <w:rPr>
          <w:rFonts w:ascii="Traditional Arabic" w:eastAsia="Traditional Arabic" w:hAnsi="Traditional Arabic" w:cs="Traditional Arabic" w:hint="cs"/>
          <w:b/>
          <w:sz w:val="36"/>
          <w:szCs w:val="36"/>
          <w:rtl/>
        </w:rPr>
        <w:t>الله</w:t>
      </w:r>
      <w:r w:rsidRPr="00624BA1">
        <w:rPr>
          <w:rFonts w:ascii="Traditional Arabic" w:eastAsia="Traditional Arabic" w:hAnsi="Traditional Arabic" w:cs="Traditional Arabic"/>
          <w:b/>
          <w:sz w:val="36"/>
          <w:szCs w:val="36"/>
        </w:rPr>
        <w:t>:</w:t>
      </w:r>
      <w:r w:rsidR="002C1DCD" w:rsidRPr="00624BA1">
        <w:rPr>
          <w:rFonts w:ascii="Traditional Arabic" w:eastAsia="Traditional Arabic" w:hAnsi="Traditional Arabic" w:cs="Traditional Arabic" w:hint="cs"/>
          <w:b/>
          <w:sz w:val="36"/>
          <w:szCs w:val="36"/>
          <w:rtl/>
        </w:rPr>
        <w:t xml:space="preserve"> "</w:t>
      </w:r>
    </w:p>
    <w:p w:rsidR="0048242D" w:rsidRPr="00624BA1" w:rsidRDefault="00F443DD" w:rsidP="002C1DC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القدر</w:t>
      </w:r>
      <w:r w:rsidRPr="00624BA1">
        <w:rPr>
          <w:rFonts w:ascii="Traditional Arabic" w:eastAsia="Traditional Arabic" w:hAnsi="Traditional Arabic" w:cs="Traditional Arabic"/>
          <w:b/>
          <w:sz w:val="36"/>
          <w:szCs w:val="36"/>
          <w:rtl/>
        </w:rPr>
        <w:t xml:space="preserve"> في اللغة؛ بمعنى: التقدير؛ قال تعالى: (إِنَّا كُلَّ شَيْءٍ خَلَقْنَاهُ بِقَدَرٍ) [القمر: 49</w:t>
      </w:r>
      <w:r w:rsidR="0048242D" w:rsidRPr="00624BA1">
        <w:rPr>
          <w:rFonts w:ascii="Traditional Arabic" w:eastAsia="Traditional Arabic" w:hAnsi="Traditional Arabic" w:cs="Traditional Arabic" w:hint="cs"/>
          <w:b/>
          <w:sz w:val="36"/>
          <w:szCs w:val="36"/>
          <w:rtl/>
        </w:rPr>
        <w:t>]</w:t>
      </w:r>
      <w:r w:rsidR="0048242D" w:rsidRPr="00624BA1">
        <w:rPr>
          <w:rFonts w:ascii="Traditional Arabic" w:eastAsia="Traditional Arabic" w:hAnsi="Traditional Arabic" w:cs="Traditional Arabic" w:hint="eastAsia"/>
          <w:b/>
          <w:sz w:val="36"/>
          <w:szCs w:val="36"/>
          <w:rtl/>
        </w:rPr>
        <w:t>،</w:t>
      </w:r>
      <w:r w:rsidRPr="00624BA1">
        <w:rPr>
          <w:rFonts w:ascii="Traditional Arabic" w:eastAsia="Traditional Arabic" w:hAnsi="Traditional Arabic" w:cs="Traditional Arabic"/>
          <w:b/>
          <w:sz w:val="36"/>
          <w:szCs w:val="36"/>
          <w:rtl/>
        </w:rPr>
        <w:t xml:space="preserve"> وقال تعالى: (فَقَدَرْنَا فَنِعْمَ الْقَادِرُونَ) [المرسلات: 23]. </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وأما القضاء</w:t>
      </w:r>
      <w:r w:rsidRPr="00624BA1">
        <w:rPr>
          <w:rFonts w:ascii="Traditional Arabic" w:eastAsia="Traditional Arabic" w:hAnsi="Traditional Arabic" w:cs="Traditional Arabic"/>
          <w:b/>
          <w:sz w:val="36"/>
          <w:szCs w:val="36"/>
          <w:rtl/>
        </w:rPr>
        <w:t>؛ فهو في اللغة: الحكم</w:t>
      </w:r>
      <w:r w:rsidRPr="00624BA1">
        <w:rPr>
          <w:rFonts w:ascii="Traditional Arabic" w:eastAsia="Traditional Arabic" w:hAnsi="Traditional Arabic" w:cs="Traditional Arabic"/>
          <w:b/>
          <w:sz w:val="36"/>
          <w:szCs w:val="36"/>
        </w:rPr>
        <w:t>.</w:t>
      </w:r>
    </w:p>
    <w:p w:rsidR="0048242D" w:rsidRPr="00624BA1" w:rsidRDefault="0048242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ولهذا نقول</w:t>
      </w:r>
      <w:r w:rsidR="00F443DD" w:rsidRPr="00624BA1">
        <w:rPr>
          <w:rFonts w:ascii="Traditional Arabic" w:eastAsia="Traditional Arabic" w:hAnsi="Traditional Arabic" w:cs="Traditional Arabic"/>
          <w:b/>
          <w:sz w:val="36"/>
          <w:szCs w:val="36"/>
          <w:rtl/>
        </w:rPr>
        <w:t>: إن القضاء والقدر متباينان إن اجتمعا، ومترادفان إن تفرقا؛ على حد قول العلماء: هما كلمتان: إن اجتمعتا افترقتا، وإن افترقتا اجتمعتا</w:t>
      </w:r>
      <w:r w:rsidR="00F443DD"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فإذا قيل: هذا قدر الله؛ فهو شامل للقضاء، أما إذا ذكرا جميعًا؛ فلكل واحد منهما معنى</w:t>
      </w:r>
      <w:r w:rsidRPr="00624BA1">
        <w:rPr>
          <w:rFonts w:ascii="Traditional Arabic" w:eastAsia="Traditional Arabic" w:hAnsi="Traditional Arabic" w:cs="Traditional Arabic"/>
          <w:b/>
          <w:sz w:val="36"/>
          <w:szCs w:val="36"/>
        </w:rPr>
        <w:t>.</w:t>
      </w:r>
    </w:p>
    <w:p w:rsidR="005808B6" w:rsidRPr="00624BA1" w:rsidRDefault="00F443DD" w:rsidP="005808B6">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فالتقدير</w:t>
      </w:r>
      <w:r w:rsidRPr="00624BA1">
        <w:rPr>
          <w:rFonts w:ascii="Traditional Arabic" w:eastAsia="Traditional Arabic" w:hAnsi="Traditional Arabic" w:cs="Traditional Arabic"/>
          <w:b/>
          <w:sz w:val="36"/>
          <w:szCs w:val="36"/>
          <w:rtl/>
        </w:rPr>
        <w:t>: هو ما قدره الله تعالى في الأزل أن يكون في خلقه</w:t>
      </w:r>
      <w:r w:rsidRPr="00624BA1">
        <w:rPr>
          <w:rFonts w:ascii="Traditional Arabic" w:eastAsia="Traditional Arabic" w:hAnsi="Traditional Arabic" w:cs="Traditional Arabic"/>
          <w:b/>
          <w:sz w:val="36"/>
          <w:szCs w:val="36"/>
        </w:rPr>
        <w:t>.</w:t>
      </w:r>
    </w:p>
    <w:p w:rsidR="0048242D" w:rsidRPr="00624BA1" w:rsidRDefault="00F443DD" w:rsidP="005808B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وأما القضاء؛</w:t>
      </w:r>
      <w:r w:rsidRPr="00624BA1">
        <w:rPr>
          <w:rFonts w:ascii="Traditional Arabic" w:eastAsia="Traditional Arabic" w:hAnsi="Traditional Arabic" w:cs="Traditional Arabic"/>
          <w:b/>
          <w:sz w:val="36"/>
          <w:szCs w:val="36"/>
          <w:rtl/>
        </w:rPr>
        <w:t xml:space="preserve"> فهو ما قضى به الله سبحانه وتعالى في خلقه من إيجاد أو إعدام أو تغيير، وعلى</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هذا يكون التقدير سابقًا</w:t>
      </w:r>
      <w:r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فإن قال قائل: متى قلنا: إن القضاء هو ما يقضيه الله سبحانه وتعالى في خلقه من إيجاد أو إعدام أو تغيير، وإن القدر سابق عليه إذا اجتمعا؛ فإن هذا يعارض قوله تعالى: (وَخَلَقَ كُلَّ شَيْءٍ فَقَدَّرَهُ تَقْدِيرًا) [الفرقان: 2]؛ فإن هذه الآية ظاهرها أن التقدير بعد الخلق؟</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فالجواب على ذلك من أحد وجهين</w:t>
      </w:r>
      <w:r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إما أن نقول: إن هذا من باب الترتيب الذكري لا المعنوي، وإنما قدم الخلق على التقدير لتتناسب رؤوس الآيات</w:t>
      </w:r>
      <w:r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ألم تر إلى أن موسى أفضل من هارون، لكن قدم هارون عليه في سورة طه في قوله تعالى عن السحرة: (فَأُلْقِيَ السَّحَرَةُ سُجَّدًا قَالُوا آمَنَّا بِرَبِّ هَارُونَ وَمُوسَى) [طه: 70]؛ لتتناسب رؤوس الآيات</w:t>
      </w:r>
      <w:r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وهذا لا يدل على أن المتأخر في اللفظ متأخر في الرتبة</w:t>
      </w:r>
      <w:r w:rsidRPr="00624BA1">
        <w:rPr>
          <w:rFonts w:ascii="Traditional Arabic" w:eastAsia="Traditional Arabic" w:hAnsi="Traditional Arabic" w:cs="Traditional Arabic"/>
          <w:b/>
          <w:sz w:val="36"/>
          <w:szCs w:val="36"/>
        </w:rPr>
        <w:t>.</w:t>
      </w:r>
    </w:p>
    <w:p w:rsidR="0048242D" w:rsidRPr="00624BA1" w:rsidRDefault="00F443DD"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Pr>
        <w:t>-</w:t>
      </w:r>
      <w:r w:rsidR="0048242D" w:rsidRPr="00624BA1">
        <w:rPr>
          <w:rFonts w:ascii="Traditional Arabic" w:eastAsia="Traditional Arabic" w:hAnsi="Traditional Arabic" w:cs="Traditional Arabic"/>
          <w:b/>
          <w:sz w:val="36"/>
          <w:szCs w:val="36"/>
          <w:rtl/>
        </w:rPr>
        <w:t>أو نقول: إن التقدير هنا بمعنى التسوية؛ أي: خلقه على قدر معين</w:t>
      </w:r>
      <w:r w:rsidRPr="00624BA1">
        <w:rPr>
          <w:rFonts w:ascii="Traditional Arabic" w:eastAsia="Traditional Arabic" w:hAnsi="Traditional Arabic" w:cs="Traditional Arabic"/>
          <w:b/>
          <w:sz w:val="36"/>
          <w:szCs w:val="36"/>
          <w:rtl/>
        </w:rPr>
        <w:t>؛ كقوله تعالى: (الَّذِي خَلَقَ فَسَوَّى) [الأعلى: 2</w:t>
      </w:r>
      <w:proofErr w:type="gramStart"/>
      <w:r w:rsidRPr="00624BA1">
        <w:rPr>
          <w:rFonts w:ascii="Traditional Arabic" w:eastAsia="Traditional Arabic" w:hAnsi="Traditional Arabic" w:cs="Traditional Arabic"/>
          <w:b/>
          <w:sz w:val="36"/>
          <w:szCs w:val="36"/>
          <w:rtl/>
        </w:rPr>
        <w:t>]؛</w:t>
      </w:r>
      <w:proofErr w:type="gramEnd"/>
      <w:r w:rsidRPr="00624BA1">
        <w:rPr>
          <w:rFonts w:ascii="Traditional Arabic" w:eastAsia="Traditional Arabic" w:hAnsi="Traditional Arabic" w:cs="Traditional Arabic"/>
          <w:b/>
          <w:sz w:val="36"/>
          <w:szCs w:val="36"/>
          <w:rtl/>
        </w:rPr>
        <w:t xml:space="preserve"> فيكون التقدير بمعنى التسوية</w:t>
      </w:r>
      <w:r w:rsidRPr="00624BA1">
        <w:rPr>
          <w:rFonts w:ascii="Traditional Arabic" w:eastAsia="Traditional Arabic" w:hAnsi="Traditional Arabic" w:cs="Traditional Arabic"/>
          <w:b/>
          <w:sz w:val="36"/>
          <w:szCs w:val="36"/>
        </w:rPr>
        <w:t>.</w:t>
      </w:r>
    </w:p>
    <w:p w:rsidR="0048242D" w:rsidRPr="00624BA1" w:rsidRDefault="00F443DD" w:rsidP="005808B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وهذا المعنى أقرب من الأول؛ لأنه يطابق تمامًا لقوله تعالى: (الَّذِي خَلَقَ </w:t>
      </w:r>
      <w:r w:rsidR="002C1DCD" w:rsidRPr="00624BA1">
        <w:rPr>
          <w:rFonts w:ascii="Traditional Arabic" w:eastAsia="Traditional Arabic" w:hAnsi="Traditional Arabic" w:cs="Traditional Arabic"/>
          <w:b/>
          <w:sz w:val="36"/>
          <w:szCs w:val="36"/>
          <w:rtl/>
        </w:rPr>
        <w:t>فَسَوَّى)؛ فلا إشكال"</w:t>
      </w:r>
      <w:r w:rsidR="005808B6" w:rsidRPr="00624BA1">
        <w:rPr>
          <w:rFonts w:ascii="Traditional Arabic" w:eastAsia="Traditional Arabic" w:hAnsi="Traditional Arabic" w:cs="Traditional Arabic" w:hint="cs"/>
          <w:b/>
          <w:sz w:val="36"/>
          <w:szCs w:val="36"/>
          <w:rtl/>
        </w:rPr>
        <w:t>.</w:t>
      </w:r>
      <w:r w:rsidR="002C1DCD" w:rsidRPr="00624BA1">
        <w:rPr>
          <w:rFonts w:ascii="Traditional Arabic" w:eastAsia="Traditional Arabic" w:hAnsi="Traditional Arabic" w:cs="Traditional Arabic"/>
          <w:b/>
          <w:sz w:val="36"/>
          <w:szCs w:val="36"/>
          <w:rtl/>
        </w:rPr>
        <w:t xml:space="preserve"> </w:t>
      </w:r>
      <w:r w:rsidR="002C1DCD" w:rsidRPr="00624BA1">
        <w:rPr>
          <w:rStyle w:val="a6"/>
          <w:rFonts w:ascii="Traditional Arabic" w:eastAsia="Traditional Arabic" w:hAnsi="Traditional Arabic" w:cs="Traditional Arabic"/>
          <w:b/>
          <w:sz w:val="36"/>
          <w:szCs w:val="36"/>
          <w:rtl/>
        </w:rPr>
        <w:footnoteReference w:id="1717"/>
      </w:r>
    </w:p>
    <w:p w:rsidR="0048242D" w:rsidRPr="00624BA1" w:rsidRDefault="005808B6" w:rsidP="004824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والخلاصة:</w:t>
      </w:r>
      <w:r w:rsidRPr="00624BA1">
        <w:rPr>
          <w:rFonts w:ascii="Traditional Arabic" w:eastAsia="Traditional Arabic" w:hAnsi="Traditional Arabic" w:cs="Traditional Arabic" w:hint="cs"/>
          <w:b/>
          <w:sz w:val="36"/>
          <w:szCs w:val="36"/>
          <w:rtl/>
        </w:rPr>
        <w:t xml:space="preserve"> أن </w:t>
      </w:r>
      <w:r w:rsidR="00F443DD" w:rsidRPr="00624BA1">
        <w:rPr>
          <w:rFonts w:ascii="Traditional Arabic" w:eastAsia="Traditional Arabic" w:hAnsi="Traditional Arabic" w:cs="Traditional Arabic"/>
          <w:b/>
          <w:sz w:val="36"/>
          <w:szCs w:val="36"/>
          <w:rtl/>
        </w:rPr>
        <w:t xml:space="preserve">الخطب في هذه المسألة يسير جدا، وليس وراءها كبير فائدة، ولا تتعلق بعمل ولا اعتقاد، وغاية ما فيها اختلاف في التعريف، ولا دليل من الكتاب والسنة يفصل فيها، والمهم هو الإيمان بهذا الركن العظيم من أركان الإيمان، والتصديق </w:t>
      </w:r>
      <w:r w:rsidR="00F443DD" w:rsidRPr="00624BA1">
        <w:rPr>
          <w:rFonts w:ascii="Traditional Arabic" w:eastAsia="Traditional Arabic" w:hAnsi="Traditional Arabic" w:cs="Traditional Arabic" w:hint="cs"/>
          <w:b/>
          <w:sz w:val="36"/>
          <w:szCs w:val="36"/>
          <w:rtl/>
        </w:rPr>
        <w:t>به</w:t>
      </w:r>
      <w:r w:rsidR="00F443DD" w:rsidRPr="00624BA1">
        <w:rPr>
          <w:rFonts w:ascii="Traditional Arabic" w:eastAsia="Traditional Arabic" w:hAnsi="Traditional Arabic" w:cs="Traditional Arabic"/>
          <w:b/>
          <w:sz w:val="36"/>
          <w:szCs w:val="36"/>
        </w:rPr>
        <w:t>.</w:t>
      </w:r>
    </w:p>
    <w:p w:rsidR="0048242D" w:rsidRPr="00624BA1" w:rsidRDefault="002C1DCD" w:rsidP="005808B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قال الخطابي رحمه الله </w:t>
      </w:r>
      <w:r w:rsidR="00F443DD" w:rsidRPr="00624BA1">
        <w:rPr>
          <w:rFonts w:ascii="Traditional Arabic" w:eastAsia="Traditional Arabic" w:hAnsi="Traditional Arabic" w:cs="Traditional Arabic"/>
          <w:b/>
          <w:sz w:val="36"/>
          <w:szCs w:val="36"/>
          <w:rtl/>
        </w:rPr>
        <w:t>بعد أن ذكر أن القدر هو الت</w:t>
      </w:r>
      <w:r w:rsidR="0048242D" w:rsidRPr="00624BA1">
        <w:rPr>
          <w:rFonts w:ascii="Traditional Arabic" w:eastAsia="Traditional Arabic" w:hAnsi="Traditional Arabic" w:cs="Traditional Arabic"/>
          <w:b/>
          <w:sz w:val="36"/>
          <w:szCs w:val="36"/>
          <w:rtl/>
        </w:rPr>
        <w:t>قدير السابق وأن القضاء هو الخلق، قال</w:t>
      </w:r>
      <w:r w:rsidR="00F443DD" w:rsidRPr="00624BA1">
        <w:rPr>
          <w:rFonts w:ascii="Traditional Arabic" w:eastAsia="Traditional Arabic" w:hAnsi="Traditional Arabic" w:cs="Traditional Arabic"/>
          <w:b/>
          <w:sz w:val="36"/>
          <w:szCs w:val="36"/>
          <w:rtl/>
        </w:rPr>
        <w:t>:</w:t>
      </w:r>
      <w:r w:rsidR="0048242D" w:rsidRPr="00624BA1">
        <w:rPr>
          <w:rFonts w:ascii="Traditional Arabic" w:eastAsia="Traditional Arabic" w:hAnsi="Traditional Arabic" w:cs="Traditional Arabic"/>
          <w:b/>
          <w:sz w:val="36"/>
          <w:szCs w:val="36"/>
          <w:rtl/>
        </w:rPr>
        <w:t xml:space="preserve"> "جماع القول في هذا الباب -أي القضاء والقدر-</w:t>
      </w:r>
      <w:r w:rsidR="00F443DD" w:rsidRPr="00624BA1">
        <w:rPr>
          <w:rFonts w:ascii="Traditional Arabic" w:eastAsia="Traditional Arabic" w:hAnsi="Traditional Arabic" w:cs="Traditional Arabic"/>
          <w:b/>
          <w:sz w:val="36"/>
          <w:szCs w:val="36"/>
          <w:rtl/>
        </w:rPr>
        <w:t>أنهم</w:t>
      </w:r>
      <w:r w:rsidR="0048242D" w:rsidRPr="00624BA1">
        <w:rPr>
          <w:rFonts w:ascii="Traditional Arabic" w:eastAsia="Traditional Arabic" w:hAnsi="Traditional Arabic" w:cs="Traditional Arabic"/>
          <w:b/>
          <w:sz w:val="36"/>
          <w:szCs w:val="36"/>
          <w:rtl/>
        </w:rPr>
        <w:t xml:space="preserve">ا أمران لا ينفك </w:t>
      </w:r>
      <w:r w:rsidR="0048242D" w:rsidRPr="00624BA1">
        <w:rPr>
          <w:rFonts w:ascii="Traditional Arabic" w:eastAsia="Traditional Arabic" w:hAnsi="Traditional Arabic" w:cs="Traditional Arabic"/>
          <w:b/>
          <w:sz w:val="36"/>
          <w:szCs w:val="36"/>
          <w:rtl/>
        </w:rPr>
        <w:lastRenderedPageBreak/>
        <w:t>أحدهما عن الآخر؛ لأن أحدهما بمنزلة الأساس</w:t>
      </w:r>
      <w:r w:rsidR="00F443DD" w:rsidRPr="00624BA1">
        <w:rPr>
          <w:rFonts w:ascii="Traditional Arabic" w:eastAsia="Traditional Arabic" w:hAnsi="Traditional Arabic" w:cs="Traditional Arabic"/>
          <w:b/>
          <w:sz w:val="36"/>
          <w:szCs w:val="36"/>
          <w:rtl/>
        </w:rPr>
        <w:t>، والآخر بمنزلة البناء، فمن رام الفصل بينهما فقد رام هدم البناء ونقضه"</w:t>
      </w:r>
      <w:r w:rsidRPr="00624BA1">
        <w:rPr>
          <w:rStyle w:val="a6"/>
          <w:rFonts w:ascii="Traditional Arabic" w:eastAsia="Traditional Arabic" w:hAnsi="Traditional Arabic" w:cs="Traditional Arabic"/>
          <w:b/>
          <w:sz w:val="36"/>
          <w:szCs w:val="36"/>
          <w:rtl/>
        </w:rPr>
        <w:footnoteReference w:id="1718"/>
      </w:r>
      <w:r w:rsidR="00F443DD" w:rsidRPr="00624BA1">
        <w:rPr>
          <w:rFonts w:ascii="Traditional Arabic" w:eastAsia="Traditional Arabic" w:hAnsi="Traditional Arabic" w:cs="Traditional Arabic"/>
          <w:b/>
          <w:sz w:val="36"/>
          <w:szCs w:val="36"/>
          <w:rtl/>
        </w:rPr>
        <w:t xml:space="preserve"> انتهى</w:t>
      </w:r>
      <w:r w:rsidR="00F443DD" w:rsidRPr="00624BA1">
        <w:rPr>
          <w:rFonts w:ascii="Traditional Arabic" w:eastAsia="Traditional Arabic" w:hAnsi="Traditional Arabic" w:cs="Traditional Arabic"/>
          <w:b/>
          <w:sz w:val="36"/>
          <w:szCs w:val="36"/>
        </w:rPr>
        <w:t>.</w:t>
      </w:r>
      <w:r w:rsidR="00F443DD" w:rsidRPr="00624BA1">
        <w:rPr>
          <w:rFonts w:ascii="Traditional Arabic" w:eastAsia="Traditional Arabic" w:hAnsi="Traditional Arabic" w:cs="Traditional Arabic"/>
          <w:b/>
          <w:sz w:val="36"/>
          <w:szCs w:val="36"/>
          <w:rtl/>
        </w:rPr>
        <w:t xml:space="preserve"> </w:t>
      </w:r>
    </w:p>
    <w:p w:rsidR="00F443DD" w:rsidRPr="00624BA1" w:rsidRDefault="00F443DD" w:rsidP="008410F3">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 xml:space="preserve">وقال الشيخ عبد الرحمن </w:t>
      </w:r>
      <w:r w:rsidR="0048242D" w:rsidRPr="00624BA1">
        <w:rPr>
          <w:rFonts w:ascii="Traditional Arabic" w:eastAsia="Traditional Arabic" w:hAnsi="Traditional Arabic" w:cs="Traditional Arabic" w:hint="cs"/>
          <w:bCs/>
          <w:sz w:val="36"/>
          <w:szCs w:val="36"/>
          <w:rtl/>
        </w:rPr>
        <w:t>المحمود</w:t>
      </w:r>
      <w:r w:rsidR="0048242D" w:rsidRPr="00624BA1">
        <w:rPr>
          <w:rFonts w:ascii="Traditional Arabic" w:eastAsia="Traditional Arabic" w:hAnsi="Traditional Arabic" w:cs="Traditional Arabic"/>
          <w:b/>
          <w:sz w:val="36"/>
          <w:szCs w:val="36"/>
        </w:rPr>
        <w:t>:</w:t>
      </w:r>
      <w:r w:rsidR="0048242D" w:rsidRPr="00624BA1">
        <w:rPr>
          <w:rFonts w:ascii="Traditional Arabic" w:eastAsia="Traditional Arabic" w:hAnsi="Traditional Arabic" w:cs="Traditional Arabic" w:hint="cs"/>
          <w:b/>
          <w:sz w:val="36"/>
          <w:szCs w:val="36"/>
          <w:rtl/>
        </w:rPr>
        <w:t xml:space="preserve"> "</w:t>
      </w:r>
      <w:r w:rsidR="0048242D" w:rsidRPr="00624BA1">
        <w:rPr>
          <w:rFonts w:ascii="Traditional Arabic" w:eastAsia="Traditional Arabic" w:hAnsi="Traditional Arabic" w:cs="Traditional Arabic"/>
          <w:b/>
          <w:sz w:val="36"/>
          <w:szCs w:val="36"/>
          <w:rtl/>
        </w:rPr>
        <w:t>لا فائدة من هذا الخلاف</w:t>
      </w:r>
      <w:r w:rsidRPr="00624BA1">
        <w:rPr>
          <w:rFonts w:ascii="Traditional Arabic" w:eastAsia="Traditional Arabic" w:hAnsi="Traditional Arabic" w:cs="Traditional Arabic"/>
          <w:b/>
          <w:sz w:val="36"/>
          <w:szCs w:val="36"/>
          <w:rtl/>
        </w:rPr>
        <w:t xml:space="preserve">؛ لأنه قد وقع الاتفاق على أن أحدهما يطلق على الآخر... فلا مشاحة من تعريف أحدهما بما يدل عليه </w:t>
      </w:r>
      <w:r w:rsidR="0048242D" w:rsidRPr="00624BA1">
        <w:rPr>
          <w:rFonts w:ascii="Traditional Arabic" w:eastAsia="Traditional Arabic" w:hAnsi="Traditional Arabic" w:cs="Traditional Arabic" w:hint="cs"/>
          <w:b/>
          <w:sz w:val="36"/>
          <w:szCs w:val="36"/>
          <w:rtl/>
        </w:rPr>
        <w:t>الآخر</w:t>
      </w:r>
      <w:r w:rsidR="0048242D" w:rsidRPr="00624BA1">
        <w:rPr>
          <w:rFonts w:ascii="Traditional Arabic" w:eastAsia="Traditional Arabic" w:hAnsi="Traditional Arabic" w:cs="Traditional Arabic"/>
          <w:b/>
          <w:sz w:val="36"/>
          <w:szCs w:val="36"/>
        </w:rPr>
        <w:t>".</w:t>
      </w:r>
      <w:r w:rsidR="0048242D" w:rsidRPr="00624BA1">
        <w:rPr>
          <w:rStyle w:val="a6"/>
          <w:rFonts w:ascii="Traditional Arabic" w:eastAsia="Traditional Arabic" w:hAnsi="Traditional Arabic" w:cs="Traditional Arabic"/>
          <w:b/>
          <w:sz w:val="36"/>
          <w:szCs w:val="36"/>
        </w:rPr>
        <w:footnoteReference w:id="1719"/>
      </w:r>
    </w:p>
    <w:p w:rsidR="005F22F3" w:rsidRPr="00624BA1" w:rsidRDefault="005808B6" w:rsidP="00A01D0A">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وعلى المسلم أن</w:t>
      </w:r>
      <w:r w:rsidR="00F0043C"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ي</w:t>
      </w:r>
      <w:r w:rsidR="00F0043C" w:rsidRPr="00624BA1">
        <w:rPr>
          <w:rFonts w:ascii="Traditional Arabic" w:eastAsia="Traditional Arabic" w:hAnsi="Traditional Arabic" w:cs="Traditional Arabic"/>
          <w:b/>
          <w:sz w:val="36"/>
          <w:szCs w:val="36"/>
          <w:rtl/>
        </w:rPr>
        <w:t>تيقن أن كل شيء بقضاء الله وقدره، فالآجال والأعمار والذوات والأشخاص والصفات والحركة والسكون والأفعال وكل شيء قد قضاه الله وقدره وكتبه في اللوح المحفوظ، قال تعالى: {وَعِنْدَهُ مَفَاتِحُ الْغَيْبِ لا يَعْلَمُهَا إِلَّا هُوَ وَيَعْلَمُ مَا فِي الْبَرِّ وَالْبَحْرِ وَمَا تَسْقُطُ مِنْ وَرَقَةٍ إِلَّا يَعْلَمُهَا وَلا حَبَّةٍ فِي ظُلُمَاتِ الأَرْضِ وَلا رَطْبٍ وَلا يَابِسٍ إِلَّا فِي كِتَابٍ مُبِينٍ} [الأنعام:59].</w:t>
      </w:r>
    </w:p>
    <w:p w:rsidR="00A01D0A" w:rsidRPr="008410F3" w:rsidRDefault="00F0043C" w:rsidP="008410F3">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فلا بد للمسلم أن يؤمن بقضاء الله وقدره في كل شيء، وأن الله قد علم الأشياء قبل كونها، وكتبها في اللوح المحفوظ، وأراد كل شيء في هذا الوجود قضاءً وقدراً، وخلق كل شيء في هذا الوجود.</w:t>
      </w:r>
    </w:p>
    <w:p w:rsidR="00A01D0A" w:rsidRPr="00624BA1" w:rsidRDefault="00A01D0A"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544E91" w:rsidRDefault="00544E91" w:rsidP="00A01D0A">
      <w:pPr>
        <w:spacing w:before="40"/>
        <w:ind w:left="1134" w:firstLine="454"/>
        <w:jc w:val="center"/>
        <w:rPr>
          <w:rFonts w:ascii="Traditional Arabic" w:eastAsia="Traditional Arabic" w:hAnsi="Traditional Arabic" w:cs="Traditional Arabic"/>
          <w:b/>
          <w:color w:val="C00000"/>
          <w:sz w:val="36"/>
          <w:szCs w:val="36"/>
          <w:rtl/>
        </w:rPr>
      </w:pPr>
    </w:p>
    <w:p w:rsidR="00A01D0A" w:rsidRPr="00624BA1" w:rsidRDefault="00A01D0A" w:rsidP="00A01D0A">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lastRenderedPageBreak/>
        <w:t>(</w:t>
      </w:r>
      <w:r w:rsidRPr="00624BA1">
        <w:rPr>
          <w:rFonts w:ascii="Traditional Arabic" w:eastAsia="Traditional Arabic" w:hAnsi="Traditional Arabic" w:cs="Traditional Arabic"/>
          <w:bCs/>
          <w:color w:val="C00000"/>
          <w:sz w:val="36"/>
          <w:szCs w:val="36"/>
          <w:rtl/>
        </w:rPr>
        <w:t>المتن)</w:t>
      </w:r>
    </w:p>
    <w:p w:rsidR="005F22F3" w:rsidRPr="00624BA1" w:rsidRDefault="00A01D0A" w:rsidP="00A01D0A">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[73] </w:t>
      </w:r>
      <w:r w:rsidR="00A01D0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الله تبارك وتعالى هو الذي كلم موسى بن عمران يوم الطور وموسى يسمع من الله الكلام بصوت وقع في مسامعه منه لا من غيره، فمن قال غير هذا فقد كفر</w:t>
      </w:r>
      <w:r w:rsidR="00A01D0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A01D0A">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F66F6E" w:rsidRPr="00624BA1" w:rsidRDefault="00BF6D6A" w:rsidP="00FA0AC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يش</w:t>
      </w:r>
      <w:r w:rsidR="00CB621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hint="cs"/>
          <w:sz w:val="36"/>
          <w:szCs w:val="36"/>
          <w:rtl/>
        </w:rPr>
        <w:t>ر المصنف رحمه الله إلى ما جاء في</w:t>
      </w:r>
      <w:r w:rsidR="00F66F6E" w:rsidRPr="00624BA1">
        <w:rPr>
          <w:rFonts w:ascii="Traditional Arabic" w:eastAsia="Traditional Arabic" w:hAnsi="Traditional Arabic" w:cs="Traditional Arabic" w:hint="cs"/>
          <w:sz w:val="36"/>
          <w:szCs w:val="36"/>
          <w:rtl/>
        </w:rPr>
        <w:t>:</w:t>
      </w:r>
    </w:p>
    <w:p w:rsidR="00F66F6E" w:rsidRPr="00624BA1" w:rsidRDefault="00BF6D6A" w:rsidP="00FA0AC3">
      <w:pPr>
        <w:spacing w:before="40"/>
        <w:ind w:left="1134" w:firstLine="454"/>
        <w:jc w:val="lowKashida"/>
        <w:rPr>
          <w:rStyle w:val="a8"/>
          <w:rFonts w:ascii="Traditional Arabic" w:hAnsi="Traditional Arabic" w:cs="Traditional Arabic"/>
          <w:b w:val="0"/>
          <w:bCs w:val="0"/>
          <w:sz w:val="36"/>
          <w:szCs w:val="36"/>
          <w:rtl/>
        </w:rPr>
      </w:pPr>
      <w:r w:rsidRPr="00624BA1">
        <w:rPr>
          <w:rFonts w:ascii="Traditional Arabic" w:eastAsia="Traditional Arabic" w:hAnsi="Traditional Arabic" w:cs="Traditional Arabic" w:hint="cs"/>
          <w:sz w:val="36"/>
          <w:szCs w:val="36"/>
          <w:rtl/>
        </w:rPr>
        <w:t xml:space="preserve"> قوله تعالى: </w:t>
      </w:r>
      <w:r w:rsidR="00FA0AC3" w:rsidRPr="00624BA1">
        <w:rPr>
          <w:rFonts w:ascii="Traditional Arabic" w:eastAsia="Traditional Arabic" w:hAnsi="Traditional Arabic" w:cs="Traditional Arabic" w:hint="cs"/>
          <w:sz w:val="36"/>
          <w:szCs w:val="36"/>
          <w:rtl/>
        </w:rPr>
        <w:t>(</w:t>
      </w:r>
      <w:r w:rsidR="00FA0AC3" w:rsidRPr="00624BA1">
        <w:rPr>
          <w:rStyle w:val="a8"/>
          <w:rFonts w:ascii="Traditional Arabic" w:hAnsi="Traditional Arabic" w:cs="Traditional Arabic"/>
          <w:b w:val="0"/>
          <w:bCs w:val="0"/>
          <w:sz w:val="36"/>
          <w:szCs w:val="36"/>
          <w:rtl/>
        </w:rPr>
        <w:t>وَلَمَّا جَاءَ مُوسَىٰ لِمِيقَاتِنَا وَكَلَّمَهُ رَبُّهُ</w:t>
      </w:r>
      <w:r w:rsidR="00FA0AC3" w:rsidRPr="00624BA1">
        <w:rPr>
          <w:rStyle w:val="a8"/>
          <w:rFonts w:ascii="Traditional Arabic" w:hAnsi="Traditional Arabic" w:cs="Traditional Arabic" w:hint="cs"/>
          <w:b w:val="0"/>
          <w:bCs w:val="0"/>
          <w:sz w:val="36"/>
          <w:szCs w:val="36"/>
          <w:rtl/>
        </w:rPr>
        <w:t xml:space="preserve">) الأعراف: 143. </w:t>
      </w:r>
    </w:p>
    <w:p w:rsidR="00F66F6E" w:rsidRPr="00624BA1" w:rsidRDefault="00FA0AC3" w:rsidP="00FA0AC3">
      <w:pPr>
        <w:spacing w:before="40"/>
        <w:ind w:left="1134" w:firstLine="454"/>
        <w:jc w:val="lowKashida"/>
        <w:rPr>
          <w:rStyle w:val="a8"/>
          <w:rFonts w:ascii="Traditional Arabic" w:hAnsi="Traditional Arabic" w:cs="Traditional Arabic"/>
          <w:b w:val="0"/>
          <w:bCs w:val="0"/>
          <w:sz w:val="36"/>
          <w:szCs w:val="36"/>
          <w:rtl/>
        </w:rPr>
      </w:pPr>
      <w:r w:rsidRPr="00624BA1">
        <w:rPr>
          <w:rStyle w:val="a8"/>
          <w:rFonts w:ascii="Traditional Arabic" w:hAnsi="Traditional Arabic" w:cs="Traditional Arabic" w:hint="cs"/>
          <w:b w:val="0"/>
          <w:bCs w:val="0"/>
          <w:sz w:val="36"/>
          <w:szCs w:val="36"/>
          <w:rtl/>
        </w:rPr>
        <w:t>وقوله تعالى: (</w:t>
      </w:r>
      <w:r w:rsidRPr="00624BA1">
        <w:rPr>
          <w:rStyle w:val="a8"/>
          <w:rFonts w:ascii="Traditional Arabic" w:hAnsi="Traditional Arabic" w:cs="Traditional Arabic"/>
          <w:b w:val="0"/>
          <w:bCs w:val="0"/>
          <w:sz w:val="36"/>
          <w:szCs w:val="36"/>
          <w:rtl/>
        </w:rPr>
        <w:t>وَكَلَّمَ اللَّهُ مُوسَىٰ تَكْلِيمًا</w:t>
      </w:r>
      <w:r w:rsidRPr="00624BA1">
        <w:rPr>
          <w:rStyle w:val="a8"/>
          <w:rFonts w:ascii="Traditional Arabic" w:hAnsi="Traditional Arabic" w:cs="Traditional Arabic" w:hint="cs"/>
          <w:b w:val="0"/>
          <w:bCs w:val="0"/>
          <w:sz w:val="36"/>
          <w:szCs w:val="36"/>
          <w:rtl/>
        </w:rPr>
        <w:t>) النساء:</w:t>
      </w:r>
      <w:r w:rsidRPr="00624BA1">
        <w:rPr>
          <w:rStyle w:val="a8"/>
          <w:rFonts w:ascii="Traditional Arabic" w:hAnsi="Traditional Arabic" w:cs="Traditional Arabic"/>
          <w:b w:val="0"/>
          <w:bCs w:val="0"/>
          <w:sz w:val="36"/>
          <w:szCs w:val="36"/>
          <w:rtl/>
        </w:rPr>
        <w:t xml:space="preserve"> 164</w:t>
      </w:r>
      <w:r w:rsidRPr="00624BA1">
        <w:rPr>
          <w:rStyle w:val="a8"/>
          <w:rFonts w:ascii="Traditional Arabic" w:hAnsi="Traditional Arabic" w:cs="Traditional Arabic" w:hint="cs"/>
          <w:b w:val="0"/>
          <w:bCs w:val="0"/>
          <w:sz w:val="36"/>
          <w:szCs w:val="36"/>
          <w:rtl/>
        </w:rPr>
        <w:t>.</w:t>
      </w:r>
      <w:r w:rsidRPr="00624BA1">
        <w:rPr>
          <w:rStyle w:val="a8"/>
          <w:rFonts w:ascii="Traditional Arabic" w:hAnsi="Traditional Arabic" w:cs="Traditional Arabic"/>
          <w:b w:val="0"/>
          <w:bCs w:val="0"/>
          <w:sz w:val="36"/>
          <w:szCs w:val="36"/>
          <w:rtl/>
        </w:rPr>
        <w:t> </w:t>
      </w:r>
    </w:p>
    <w:p w:rsidR="00BF6D6A" w:rsidRPr="00624BA1" w:rsidRDefault="00F66F6E" w:rsidP="00F66F6E">
      <w:pPr>
        <w:spacing w:before="40"/>
        <w:ind w:left="1134" w:firstLine="454"/>
        <w:jc w:val="lowKashida"/>
        <w:rPr>
          <w:rFonts w:ascii="Traditional Arabic" w:eastAsia="Traditional Arabic" w:hAnsi="Traditional Arabic" w:cs="Traditional Arabic"/>
          <w:sz w:val="36"/>
          <w:szCs w:val="36"/>
          <w:rtl/>
        </w:rPr>
      </w:pPr>
      <w:r w:rsidRPr="00624BA1">
        <w:rPr>
          <w:rStyle w:val="a8"/>
          <w:rFonts w:ascii="Traditional Arabic" w:hAnsi="Traditional Arabic" w:cs="Traditional Arabic" w:hint="cs"/>
          <w:b w:val="0"/>
          <w:bCs w:val="0"/>
          <w:sz w:val="36"/>
          <w:szCs w:val="36"/>
          <w:rtl/>
        </w:rPr>
        <w:t>وقوله تعالى</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يا موسى إني اصطفيتك على الناس برسالاتي وبكلامي</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الأعراف</w:t>
      </w:r>
      <w:proofErr w:type="gramEnd"/>
      <w:r w:rsidRPr="00624BA1">
        <w:rPr>
          <w:rFonts w:ascii="Traditional Arabic" w:eastAsia="Traditional Arabic" w:hAnsi="Traditional Arabic" w:cs="Traditional Arabic"/>
          <w:sz w:val="36"/>
          <w:szCs w:val="36"/>
          <w:rtl/>
        </w:rPr>
        <w:t>:144</w:t>
      </w:r>
      <w:r w:rsidRPr="00624BA1">
        <w:rPr>
          <w:rFonts w:ascii="Traditional Arabic" w:eastAsia="Traditional Arabic" w:hAnsi="Traditional Arabic" w:cs="Traditional Arabic"/>
          <w:sz w:val="36"/>
          <w:szCs w:val="36"/>
        </w:rPr>
        <w:t xml:space="preserve"> [</w:t>
      </w:r>
    </w:p>
    <w:p w:rsidR="00F66F6E" w:rsidRPr="00624BA1" w:rsidRDefault="00F66F6E" w:rsidP="00CB621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شك أن الله سبحانه وتعالى كلم موسى</w:t>
      </w:r>
      <w:r w:rsidR="008410F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وموسى كليم الله عز وجل</w:t>
      </w:r>
      <w:r w:rsidR="008410F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وتكليمه </w:t>
      </w:r>
      <w:r w:rsidR="00CB6211">
        <w:rPr>
          <w:rFonts w:ascii="Traditional Arabic" w:eastAsia="Traditional Arabic" w:hAnsi="Traditional Arabic" w:cs="Traditional Arabic" w:hint="cs"/>
          <w:sz w:val="36"/>
          <w:szCs w:val="36"/>
          <w:rtl/>
        </w:rPr>
        <w:t xml:space="preserve">كان </w:t>
      </w:r>
      <w:r w:rsidRPr="00624BA1">
        <w:rPr>
          <w:rFonts w:ascii="Traditional Arabic" w:eastAsia="Traditional Arabic" w:hAnsi="Traditional Arabic" w:cs="Traditional Arabic"/>
          <w:sz w:val="36"/>
          <w:szCs w:val="36"/>
          <w:rtl/>
        </w:rPr>
        <w:t>يوم الطور</w:t>
      </w:r>
      <w:r w:rsidR="008410F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وأن موسى سمع كلام الله سبحانه وتعالى بصوت وقع في مسامعه</w:t>
      </w:r>
      <w:r w:rsidR="008410F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وهذا الكلام من الله عز وجل لموسى، ومن قال غير ذلك فقد كفر بالله العظيم، فنحن نؤمن بأن الله سبحانه وتعالى يتكلم وأن كلامه بحرفٍ وصوتٍ مسموعين وأن الله سبحانه وتعالى شاء أن يُسمع موسى كلامه، فلذلك موسى كليم الله عز وجل</w:t>
      </w:r>
      <w:r w:rsidR="00CB6211">
        <w:rPr>
          <w:rFonts w:ascii="Traditional Arabic" w:eastAsia="Traditional Arabic" w:hAnsi="Traditional Arabic" w:cs="Traditional Arabic"/>
          <w:sz w:val="36"/>
          <w:szCs w:val="36"/>
        </w:rPr>
        <w:t>.</w:t>
      </w:r>
    </w:p>
    <w:p w:rsidR="00BF6D6A" w:rsidRPr="00624BA1" w:rsidRDefault="00F66F6E" w:rsidP="00BF6D6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00D1208D" w:rsidRPr="00624BA1">
        <w:rPr>
          <w:rFonts w:ascii="Traditional Arabic" w:eastAsia="Traditional Arabic" w:hAnsi="Traditional Arabic" w:cs="Traditional Arabic" w:hint="cs"/>
          <w:sz w:val="36"/>
          <w:szCs w:val="36"/>
          <w:rtl/>
        </w:rPr>
        <w:t>"</w:t>
      </w:r>
      <w:r w:rsidR="00BF6D6A" w:rsidRPr="00624BA1">
        <w:rPr>
          <w:rFonts w:ascii="Traditional Arabic" w:eastAsia="Traditional Arabic" w:hAnsi="Traditional Arabic" w:cs="Traditional Arabic"/>
          <w:sz w:val="36"/>
          <w:szCs w:val="36"/>
          <w:rtl/>
        </w:rPr>
        <w:t>سئل شيخ الإسلام ابن تيمية رحمه الله تعالى في رجل قال: إن الله لم يكلم موسى تكليماً، وإنما خلق الكلام والصوت في الشجرة وموسى عليه السلام سمع من الشجرة لا من الله، وأن الله عز وجل لم يكلم جبريل بالقرآن وإنما أخذه من اللوح المحفوظ، فهل هو على الصواب أم لا؟</w:t>
      </w:r>
    </w:p>
    <w:p w:rsidR="00FA0AC3" w:rsidRPr="00624BA1" w:rsidRDefault="00BF6D6A" w:rsidP="008410F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فأجاب: الحمد الله، ليس هذا على الصواب، بل هذا ضال مفتر كاذب باتفاق سلف الأمة وأئمتها، بل هو كافر يجب أن يستتاب فإن تاب وإلا قتل، وإذا قال لا </w:t>
      </w:r>
      <w:r w:rsidRPr="00624BA1">
        <w:rPr>
          <w:rFonts w:ascii="Traditional Arabic" w:eastAsia="Traditional Arabic" w:hAnsi="Traditional Arabic" w:cs="Traditional Arabic"/>
          <w:sz w:val="36"/>
          <w:szCs w:val="36"/>
          <w:rtl/>
        </w:rPr>
        <w:lastRenderedPageBreak/>
        <w:t xml:space="preserve">أكذب بلفظ القرآن وهو قوله </w:t>
      </w:r>
      <w:r w:rsidR="008410F3">
        <w:rPr>
          <w:rFonts w:ascii="Traditional Arabic" w:eastAsia="Traditional Arabic" w:hAnsi="Traditional Arabic" w:cs="Traditional Arabic" w:hint="cs"/>
          <w:sz w:val="36"/>
          <w:szCs w:val="36"/>
          <w:rtl/>
        </w:rPr>
        <w:t>(</w:t>
      </w:r>
      <w:r w:rsidR="008410F3">
        <w:rPr>
          <w:rFonts w:ascii="Traditional Arabic" w:eastAsia="Traditional Arabic" w:hAnsi="Traditional Arabic" w:cs="Traditional Arabic"/>
          <w:sz w:val="36"/>
          <w:szCs w:val="36"/>
          <w:rtl/>
        </w:rPr>
        <w:t>وكلم الله موسى تكليماً</w:t>
      </w:r>
      <w:r w:rsidR="008410F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بل أقر بأن هذا اللفظ حق لكن</w:t>
      </w:r>
      <w:r w:rsidR="008410F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هؤلاء هم الجهمية الذين اتفق السلف والأئمة على أنهم من شر أهل الأهواء والبدع حتى أخرجهم كثير من الأئمة عن الثنتين والسبعين فرقة</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وأول من قال هذه المقالة في الإسلام كان يقال له الجعد بن درهم فضحى به خالد بن عبد الله القسري يوم أضحى، فإنه خطب الناس فقال في خطبته: ضحوا أيها الناس، تقبل الله ضحاياكم فإني مضحٍ بالجعد بن درهم، إنه زعم أن الله لم يتخذ إبراهيم خليلاً، ولم يكلم موسى تكليماً، تعالى الله عما يقول الجعد علواً كبيراً. ثم نزل فذبحه. وكان ذلك في زمن التابعين فشكروا ذلك، وأخذ هذه المقالة عنه جهم بن صفوان وقتله بخراسان سلمة بن أحور، وإليه نسبت هذه المقالة التي تسمى مقالة الجهمية، وهي نفي صفات الله تعالى، فإنهم يقولون: إن الله لا يرى في الآخرة ولا يكلم عباده، وأنه ليس له علم ولا حياة ولا قدرة ونحو ذلك من الصفات، ويقولون القرآن مخلوق</w:t>
      </w:r>
      <w:r w:rsidRPr="00624BA1">
        <w:rPr>
          <w:rFonts w:ascii="Traditional Arabic" w:eastAsia="Traditional Arabic" w:hAnsi="Traditional Arabic" w:cs="Traditional Arabic"/>
          <w:sz w:val="36"/>
          <w:szCs w:val="36"/>
        </w:rPr>
        <w:t>.</w:t>
      </w:r>
    </w:p>
    <w:p w:rsidR="00FA0AC3" w:rsidRPr="00624BA1" w:rsidRDefault="00BF6D6A" w:rsidP="00BF6D6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ووافق الجهم على ذلك المعتزلة أصحاب عمرو بن عبيد وضموا إليها بدعاً أخرى في ال</w:t>
      </w:r>
      <w:r w:rsidR="00030E65" w:rsidRPr="00624BA1">
        <w:rPr>
          <w:rFonts w:ascii="Traditional Arabic" w:eastAsia="Traditional Arabic" w:hAnsi="Traditional Arabic" w:cs="Traditional Arabic"/>
          <w:sz w:val="36"/>
          <w:szCs w:val="36"/>
          <w:rtl/>
        </w:rPr>
        <w:t xml:space="preserve">قدر وغيره، لكن المعتزلة يقولون </w:t>
      </w:r>
      <w:r w:rsidR="00030E65"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الله كلم موسى حقيقة وتكلم حقيقة، لكن حقيقة ذلك عندهم أنه خلق كلاماً في غيره إما في شجرة وإما في هواء وإما في غير ذلك من غير أن يقوم بذات الله عندهم كلام ولا علم ولا قدرة ولا رحمة ولا مشيئة ولا حياة ولا شيء من الصفات</w:t>
      </w:r>
      <w:r w:rsidRPr="00624BA1">
        <w:rPr>
          <w:rFonts w:ascii="Traditional Arabic" w:eastAsia="Traditional Arabic" w:hAnsi="Traditional Arabic" w:cs="Traditional Arabic"/>
          <w:sz w:val="36"/>
          <w:szCs w:val="36"/>
        </w:rPr>
        <w:t>.</w:t>
      </w:r>
    </w:p>
    <w:p w:rsidR="00D87F5E" w:rsidRPr="00624BA1" w:rsidRDefault="00BF6D6A" w:rsidP="00030E6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والجهمية تارة يبوحون بحقيقة القول، فيقولون: أن الله لم يكلم موسى تكليماً ولا يتكلم، وتارة لا يظهرون هذا اللفظ لما فيه من الشناعة المخالفة لدين الإسلام واليهود والنصارى، فيقرون باللفظ ولكن يقرنونه بأنه خلق في غيره كلاماً</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 xml:space="preserve">وأئمة الدين كلهم متفقون على ما جاء به الكتاب والسنة واتفق عليه سلف الأمة من أن الله كلم موسى تكليماً وأن القرآن كلام الله غير مخلوق، وأن المؤمنين يرون </w:t>
      </w:r>
      <w:r w:rsidRPr="00624BA1">
        <w:rPr>
          <w:rFonts w:ascii="Traditional Arabic" w:eastAsia="Traditional Arabic" w:hAnsi="Traditional Arabic" w:cs="Traditional Arabic"/>
          <w:sz w:val="36"/>
          <w:szCs w:val="36"/>
          <w:rtl/>
        </w:rPr>
        <w:lastRenderedPageBreak/>
        <w:t>ربهم في الآخرة كما تواترت به الأحاديث عن النبي صلى الله عليه وسلم وأن لله علماً وقدرة ونحو ذلك</w:t>
      </w:r>
      <w:r w:rsidR="00030E6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
    <w:p w:rsidR="00D87F5E" w:rsidRPr="00624BA1" w:rsidRDefault="00030E65" w:rsidP="00D87F5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إلى أن قال: "</w:t>
      </w:r>
      <w:r w:rsidR="008A35A8" w:rsidRPr="00624BA1">
        <w:rPr>
          <w:rFonts w:ascii="Traditional Arabic" w:eastAsia="Traditional Arabic" w:hAnsi="Traditional Arabic" w:cs="Traditional Arabic"/>
          <w:sz w:val="36"/>
          <w:szCs w:val="36"/>
          <w:rtl/>
        </w:rPr>
        <w:t>وأما إطلاق القول بأن الله لم يكلم موسى فهذه مناقضة لنص القرآن فهو أعظم من القول بأن القرآن مخلوق، وهذا بلا ريب يستتاب فإن تاب وإلا قتل، فإنه أنكر نص القرآن، وبذلك أفتى الأئمة والسلف في مثله، والذي يقول القرآن مخلوق فهو في المعنى موافق له فلذلك كفره السلف</w:t>
      </w:r>
      <w:r w:rsidR="00D1208D" w:rsidRPr="00624BA1">
        <w:rPr>
          <w:rFonts w:ascii="Traditional Arabic" w:eastAsia="Traditional Arabic" w:hAnsi="Traditional Arabic" w:cs="Traditional Arabic"/>
          <w:sz w:val="36"/>
          <w:szCs w:val="36"/>
        </w:rPr>
        <w:t>"</w:t>
      </w:r>
      <w:r w:rsidR="00D87F5E" w:rsidRPr="00624BA1">
        <w:rPr>
          <w:rFonts w:ascii="Traditional Arabic" w:eastAsia="Traditional Arabic" w:hAnsi="Traditional Arabic" w:cs="Traditional Arabic"/>
          <w:sz w:val="36"/>
          <w:szCs w:val="36"/>
        </w:rPr>
        <w:t>.</w:t>
      </w:r>
    </w:p>
    <w:p w:rsidR="00030E65" w:rsidRPr="00624BA1" w:rsidRDefault="00D1208D" w:rsidP="00D120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إلى أن قال: "</w:t>
      </w:r>
      <w:r w:rsidR="008A35A8" w:rsidRPr="00624BA1">
        <w:rPr>
          <w:rFonts w:ascii="Traditional Arabic" w:eastAsia="Traditional Arabic" w:hAnsi="Traditional Arabic" w:cs="Traditional Arabic"/>
          <w:sz w:val="36"/>
          <w:szCs w:val="36"/>
          <w:rtl/>
        </w:rPr>
        <w:t>ومعنى كلام هؤلاء السلف رضي الله عنهم: إن من قال أن كلام الله مخلوق خلقه في الشجرة أو غيرها كما قال هذا الجهمي المعتزلي المسؤول عنه، كان حقيقة قوله أن الشجرة هي التي قالت لموسى </w:t>
      </w:r>
      <w:r w:rsidR="008522D8" w:rsidRPr="00624BA1">
        <w:rPr>
          <w:rFonts w:ascii="Traditional Arabic" w:eastAsia="Traditional Arabic" w:hAnsi="Traditional Arabic" w:cs="Traditional Arabic" w:hint="cs"/>
          <w:sz w:val="36"/>
          <w:szCs w:val="36"/>
          <w:rtl/>
        </w:rPr>
        <w:t>(</w:t>
      </w:r>
      <w:r w:rsidR="008A35A8" w:rsidRPr="00624BA1">
        <w:rPr>
          <w:rFonts w:ascii="Traditional Arabic" w:eastAsia="Traditional Arabic" w:hAnsi="Traditional Arabic" w:cs="Traditional Arabic"/>
          <w:sz w:val="36"/>
          <w:szCs w:val="36"/>
          <w:rtl/>
        </w:rPr>
        <w:t>إِنَّنِي أَنَا اللَّهُ لَا إِلَهَ إِلَّا أَنَا فَاعْبُدْنِي</w:t>
      </w:r>
      <w:proofErr w:type="gramStart"/>
      <w:r w:rsidR="008522D8" w:rsidRPr="00624BA1">
        <w:rPr>
          <w:rFonts w:ascii="Traditional Arabic" w:eastAsia="Traditional Arabic" w:hAnsi="Traditional Arabic" w:cs="Traditional Arabic" w:hint="cs"/>
          <w:sz w:val="36"/>
          <w:szCs w:val="36"/>
          <w:rtl/>
        </w:rPr>
        <w:t>)</w:t>
      </w:r>
      <w:r w:rsidR="008A35A8"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w:t>
      </w:r>
      <w:r w:rsidR="008A35A8" w:rsidRPr="00624BA1">
        <w:rPr>
          <w:rFonts w:ascii="Traditional Arabic" w:eastAsia="Traditional Arabic" w:hAnsi="Traditional Arabic" w:cs="Traditional Arabic"/>
          <w:sz w:val="36"/>
          <w:szCs w:val="36"/>
          <w:rtl/>
        </w:rPr>
        <w:t>طـه</w:t>
      </w:r>
      <w:proofErr w:type="gramEnd"/>
      <w:r w:rsidR="008A35A8" w:rsidRPr="00624BA1">
        <w:rPr>
          <w:rFonts w:ascii="Traditional Arabic" w:eastAsia="Traditional Arabic" w:hAnsi="Traditional Arabic" w:cs="Traditional Arabic"/>
          <w:sz w:val="36"/>
          <w:szCs w:val="36"/>
          <w:rtl/>
        </w:rPr>
        <w:t>: 14</w:t>
      </w:r>
      <w:r w:rsidR="008A35A8" w:rsidRPr="00624BA1">
        <w:rPr>
          <w:rFonts w:ascii="Traditional Arabic" w:eastAsia="Traditional Arabic" w:hAnsi="Traditional Arabic" w:cs="Traditional Arabic"/>
          <w:sz w:val="36"/>
          <w:szCs w:val="36"/>
        </w:rPr>
        <w:t> </w:t>
      </w:r>
      <w:r w:rsidR="008522D8" w:rsidRPr="00624BA1">
        <w:rPr>
          <w:rFonts w:ascii="Traditional Arabic" w:eastAsia="Traditional Arabic" w:hAnsi="Traditional Arabic" w:cs="Traditional Arabic"/>
          <w:sz w:val="36"/>
          <w:szCs w:val="36"/>
        </w:rPr>
        <w:t>[</w:t>
      </w:r>
      <w:r w:rsidR="008A35A8" w:rsidRPr="00624BA1">
        <w:rPr>
          <w:rFonts w:ascii="Traditional Arabic" w:eastAsia="Traditional Arabic" w:hAnsi="Traditional Arabic" w:cs="Traditional Arabic"/>
          <w:sz w:val="36"/>
          <w:szCs w:val="36"/>
          <w:rtl/>
        </w:rPr>
        <w:t>ومن قال هذا مخلوق قال ذلك، فهذا المخلوق عنده كفرعون الذي قال: أنا ربكم الأعلى، كلاهما مخلوق، وكلاهما قال ذلك، فإن كان قول فرعون كفراً فقول هؤلاء أيضاً كفر. ولا ريب أن قول هؤلاء يؤول إلى قول فرعون وإن كانوا لا يفهمون ذلك، فإن فرعون كذب موسى فيما أخبر به: من أن ربه هو الأعلى، وأنه كلمه كما قال تعالى</w:t>
      </w:r>
      <w:r w:rsidR="008522D8" w:rsidRPr="00624BA1">
        <w:rPr>
          <w:rFonts w:ascii="Traditional Arabic" w:eastAsia="Traditional Arabic" w:hAnsi="Traditional Arabic" w:cs="Traditional Arabic" w:hint="cs"/>
          <w:sz w:val="36"/>
          <w:szCs w:val="36"/>
          <w:rtl/>
        </w:rPr>
        <w:t>:</w:t>
      </w:r>
      <w:r w:rsidR="008A35A8"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hint="cs"/>
          <w:sz w:val="36"/>
          <w:szCs w:val="36"/>
          <w:rtl/>
        </w:rPr>
        <w:t>(</w:t>
      </w:r>
      <w:r w:rsidR="008A35A8" w:rsidRPr="00624BA1">
        <w:rPr>
          <w:rFonts w:ascii="Traditional Arabic" w:eastAsia="Traditional Arabic" w:hAnsi="Traditional Arabic" w:cs="Traditional Arabic"/>
          <w:sz w:val="36"/>
          <w:szCs w:val="36"/>
          <w:rtl/>
        </w:rPr>
        <w:t>وقال فرعون يا هامان ابن لي صرحاً لعلي أبلغ الأسباب، أسباب السموات فأطلع إلى إله موسى وإني لأظنه كاذباً</w:t>
      </w:r>
      <w:proofErr w:type="gramStart"/>
      <w:r w:rsidR="008522D8" w:rsidRPr="00624BA1">
        <w:rPr>
          <w:rFonts w:ascii="Traditional Arabic" w:eastAsia="Traditional Arabic" w:hAnsi="Traditional Arabic" w:cs="Traditional Arabic" w:hint="cs"/>
          <w:sz w:val="36"/>
          <w:szCs w:val="36"/>
          <w:rtl/>
        </w:rPr>
        <w:t>)</w:t>
      </w:r>
      <w:r w:rsidR="008A35A8"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w:t>
      </w:r>
      <w:r w:rsidR="008A35A8" w:rsidRPr="00624BA1">
        <w:rPr>
          <w:rFonts w:ascii="Traditional Arabic" w:eastAsia="Traditional Arabic" w:hAnsi="Traditional Arabic" w:cs="Traditional Arabic"/>
          <w:sz w:val="36"/>
          <w:szCs w:val="36"/>
          <w:rtl/>
        </w:rPr>
        <w:t>غافر</w:t>
      </w:r>
      <w:proofErr w:type="gramEnd"/>
      <w:r w:rsidR="008A35A8" w:rsidRPr="00624BA1">
        <w:rPr>
          <w:rFonts w:ascii="Traditional Arabic" w:eastAsia="Traditional Arabic" w:hAnsi="Traditional Arabic" w:cs="Traditional Arabic"/>
          <w:sz w:val="36"/>
          <w:szCs w:val="36"/>
          <w:rtl/>
        </w:rPr>
        <w:t>:36-37</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وهو</w:t>
      </w:r>
      <w:r w:rsidR="008A35A8" w:rsidRPr="00624BA1">
        <w:rPr>
          <w:rFonts w:ascii="Traditional Arabic" w:eastAsia="Traditional Arabic" w:hAnsi="Traditional Arabic" w:cs="Traditional Arabic"/>
          <w:sz w:val="36"/>
          <w:szCs w:val="36"/>
          <w:rtl/>
        </w:rPr>
        <w:t xml:space="preserve"> قد كذب موسى في أن الله كلمه، ولكن هؤلاء يقولون إذا خلق كلاماً في غيره صار هو المتكلم به وذلك باطل وضلال من وجوه كثيرة: </w:t>
      </w:r>
    </w:p>
    <w:p w:rsidR="00030E65" w:rsidRPr="00624BA1" w:rsidRDefault="008A35A8" w:rsidP="008522D8">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أحدها</w:t>
      </w:r>
      <w:r w:rsidR="00030E6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 الله سبحانه أنطق الأشياء كلها نطقاً معتاداً ونطقاً خارجاً عن المعتاد، قال تعالى</w:t>
      </w:r>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اليوم نختم على أفواههم وتكلمنا أيديهم وتشهد أرجلهم بما كانوا يكسبون</w:t>
      </w:r>
      <w:proofErr w:type="gramStart"/>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يس</w:t>
      </w:r>
      <w:proofErr w:type="gramEnd"/>
      <w:r w:rsidRPr="00624BA1">
        <w:rPr>
          <w:rFonts w:ascii="Traditional Arabic" w:eastAsia="Traditional Arabic" w:hAnsi="Traditional Arabic" w:cs="Traditional Arabic"/>
          <w:sz w:val="36"/>
          <w:szCs w:val="36"/>
          <w:rtl/>
        </w:rPr>
        <w:t>:65</w:t>
      </w:r>
      <w:r w:rsidRPr="00624BA1">
        <w:rPr>
          <w:rFonts w:ascii="Traditional Arabic" w:eastAsia="Traditional Arabic" w:hAnsi="Traditional Arabic" w:cs="Traditional Arabic"/>
          <w:sz w:val="36"/>
          <w:szCs w:val="36"/>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وقال تعالى</w:t>
      </w:r>
      <w:r w:rsidR="008522D8" w:rsidRPr="00624BA1">
        <w:rPr>
          <w:rFonts w:ascii="Traditional Arabic" w:eastAsia="Traditional Arabic" w:hAnsi="Traditional Arabic" w:cs="Traditional Arabic"/>
          <w:sz w:val="36"/>
          <w:szCs w:val="36"/>
        </w:rPr>
        <w:t>:</w:t>
      </w:r>
      <w:r w:rsidR="008522D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حتى إذا ما جاؤوها شهد عليهم سمعهم وأبصارهم وجلودهم بما كانوا يعملون، وقالوا لجلودهم لم شهدتم علينا قالوا أنطقنا الله الذي أنطق كل شيء</w:t>
      </w:r>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فصلت:20-21</w:t>
      </w:r>
      <w:r w:rsidR="00030E65" w:rsidRPr="00624BA1">
        <w:rPr>
          <w:rFonts w:ascii="Traditional Arabic" w:eastAsia="Traditional Arabic" w:hAnsi="Traditional Arabic" w:cs="Traditional Arabic"/>
          <w:sz w:val="36"/>
          <w:szCs w:val="36"/>
        </w:rPr>
        <w:t>.</w:t>
      </w:r>
      <w:r w:rsidR="008522D8" w:rsidRPr="00624BA1">
        <w:rPr>
          <w:rFonts w:ascii="Traditional Arabic" w:eastAsia="Traditional Arabic" w:hAnsi="Traditional Arabic" w:cs="Traditional Arabic"/>
          <w:sz w:val="36"/>
          <w:szCs w:val="36"/>
        </w:rPr>
        <w:t xml:space="preserve"> [</w:t>
      </w:r>
    </w:p>
    <w:p w:rsidR="00D87F5E" w:rsidRPr="00624BA1" w:rsidRDefault="008A35A8" w:rsidP="008522D8">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وقال تعالى</w:t>
      </w:r>
      <w:r w:rsidRPr="00624BA1">
        <w:rPr>
          <w:rFonts w:ascii="Traditional Arabic" w:eastAsia="Traditional Arabic" w:hAnsi="Traditional Arabic" w:cs="Traditional Arabic"/>
          <w:sz w:val="36"/>
          <w:szCs w:val="36"/>
        </w:rPr>
        <w:t>:</w:t>
      </w:r>
      <w:r w:rsidR="008522D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يوم تشهد عليهم ألسنتهم وأيديهم وأرجلهم بما كانوا يعملون</w:t>
      </w:r>
      <w:proofErr w:type="gramStart"/>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النور</w:t>
      </w:r>
      <w:proofErr w:type="gramEnd"/>
      <w:r w:rsidRPr="00624BA1">
        <w:rPr>
          <w:rFonts w:ascii="Traditional Arabic" w:eastAsia="Traditional Arabic" w:hAnsi="Traditional Arabic" w:cs="Traditional Arabic"/>
          <w:sz w:val="36"/>
          <w:szCs w:val="36"/>
          <w:rtl/>
        </w:rPr>
        <w:t>:24</w:t>
      </w:r>
      <w:r w:rsidR="00D87F5E" w:rsidRPr="00624BA1">
        <w:rPr>
          <w:rFonts w:ascii="Traditional Arabic" w:eastAsia="Traditional Arabic" w:hAnsi="Traditional Arabic" w:cs="Traditional Arabic"/>
          <w:sz w:val="36"/>
          <w:szCs w:val="36"/>
        </w:rPr>
        <w:t>.</w:t>
      </w:r>
      <w:r w:rsidR="008522D8" w:rsidRPr="00624BA1">
        <w:rPr>
          <w:rFonts w:ascii="Traditional Arabic" w:eastAsia="Traditional Arabic" w:hAnsi="Traditional Arabic" w:cs="Traditional Arabic"/>
          <w:sz w:val="36"/>
          <w:szCs w:val="36"/>
        </w:rPr>
        <w:t xml:space="preserve"> [</w:t>
      </w:r>
    </w:p>
    <w:p w:rsidR="00D87F5E" w:rsidRPr="00624BA1" w:rsidRDefault="008A35A8" w:rsidP="008410F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قال تعالى</w:t>
      </w:r>
      <w:r w:rsidRPr="00624BA1">
        <w:rPr>
          <w:rFonts w:ascii="Traditional Arabic" w:eastAsia="Traditional Arabic" w:hAnsi="Traditional Arabic" w:cs="Traditional Arabic"/>
          <w:sz w:val="36"/>
          <w:szCs w:val="36"/>
        </w:rPr>
        <w:t>:</w:t>
      </w:r>
      <w:r w:rsidR="00D1208D"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إنا سخرنا الجبال معه يسبحن بالعشي والإشراق</w:t>
      </w:r>
      <w:r w:rsidR="00D1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D1208D" w:rsidRPr="00624BA1">
        <w:rPr>
          <w:rFonts w:ascii="Traditional Arabic" w:eastAsia="Traditional Arabic" w:hAnsi="Traditional Arabic" w:cs="Traditional Arabic"/>
          <w:sz w:val="36"/>
          <w:szCs w:val="36"/>
          <w:rtl/>
        </w:rPr>
        <w:t xml:space="preserve"> </w:t>
      </w:r>
      <w:r w:rsidR="00D1208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ص:</w:t>
      </w:r>
      <w:r w:rsidR="008410F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18</w:t>
      </w:r>
      <w:r w:rsidR="00D1208D"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وقد ثبت أن الحصى كان يسبح في يد النبي صلى الله عليه وسلم</w:t>
      </w:r>
      <w:r w:rsidR="00CB62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وأن الحجر كان يسلم عليه، وأمثال ذلك من إنطاق الجمادات، فلو كان إذا خلق كلاماً في غيره كان هو المتكلم به كان هذا كله كلام الله تعالى، ويكون قد كلم من سمع هذا الكلام كما كلم موسى بن عمران، بل قد ثبت أن الله خالق أفعال العباد، فكل ناطق فالله خالق نطقه وكلامه فلو كان متكلماً بما خلقه من الكلام لكان كل كلام في الوجود كلامه حتى كلام إبليس والكفار وغيرهم، وهذا تقوله غلاة الجهمية كابن عربي وأمثاله يقولون</w:t>
      </w:r>
      <w:r w:rsidR="00D87F5E" w:rsidRPr="00624BA1">
        <w:rPr>
          <w:rFonts w:ascii="Traditional Arabic" w:eastAsia="Traditional Arabic" w:hAnsi="Traditional Arabic" w:cs="Traditional Arabic"/>
          <w:sz w:val="36"/>
          <w:szCs w:val="36"/>
        </w:rPr>
        <w:t>:</w:t>
      </w:r>
    </w:p>
    <w:p w:rsidR="00030E65" w:rsidRPr="00624BA1" w:rsidRDefault="008A35A8" w:rsidP="00030E6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وكل كلام في الوجود كلامه</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سواء علينا نثره ونظامه</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وهكذا أشباه هؤلاء من غلاة المشبهة الذين يقولون: إن كلام الآدميين غير مخلوق، فإن كل واحد من الطائفتين يجعلون كلام المخلوق بمنزلة كلام الخالق فأولئك يجعلون الجميع مخلوقاً وأن الجميع كلام الله، وهؤلاء يجعلون الجميع كلام الله وهو غير مخلوق، ولهذا كان قد حصل اتصال بين شيخ الجهمية الحلولية وشيخ المشبهة الحلولية بسبب هذه البدع وأمثالها من المنكرات المخالفة لدين الإسلام سلط الله أعداء الدين فإن الله يقول</w:t>
      </w:r>
      <w:r w:rsidR="00030E65"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ولينصرن الله من ينصره إن الله لقوي عزيز، الذين إن مكناهم في الأرض أقاموا الصلاة وآتوا الزكاة وأمروا بالمعروف ونهوا عن المنكر ولله عاقبة الأمور</w:t>
      </w:r>
      <w:r w:rsidR="00030E6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030E65"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الحج:40-41</w:t>
      </w:r>
      <w:r w:rsidR="00030E65" w:rsidRPr="00624BA1">
        <w:rPr>
          <w:rFonts w:ascii="Traditional Arabic" w:eastAsia="Traditional Arabic" w:hAnsi="Traditional Arabic" w:cs="Traditional Arabic"/>
          <w:sz w:val="36"/>
          <w:szCs w:val="36"/>
        </w:rPr>
        <w:t>[</w:t>
      </w:r>
      <w:r w:rsidR="00030E65"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وأي معروف أعظم من الإيمان بالله وأسمائه وآياته؟ وأي منكر أعظم من الإلحاد في أسماء الله وآياته؟</w:t>
      </w:r>
    </w:p>
    <w:p w:rsidR="00D87F5E" w:rsidRPr="00624BA1" w:rsidRDefault="008A35A8" w:rsidP="00030E6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الوجه الثاني</w:t>
      </w:r>
      <w:r w:rsidR="00030E6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 يقال لهؤلاء الضالين: ما خلقه الله في غيره من الكلام وسائر الصفات فإنما يعود حكمه على ذلك المحل لا على غيره، فإذا خلق الله في بعض الأجسام حركة أو طعماً أو لوناً أو ريحاً كان ذلك الجسم هو المتحرك المتلون </w:t>
      </w:r>
      <w:r w:rsidRPr="00624BA1">
        <w:rPr>
          <w:rFonts w:ascii="Traditional Arabic" w:eastAsia="Traditional Arabic" w:hAnsi="Traditional Arabic" w:cs="Traditional Arabic"/>
          <w:sz w:val="36"/>
          <w:szCs w:val="36"/>
          <w:rtl/>
        </w:rPr>
        <w:lastRenderedPageBreak/>
        <w:t>المطعوم، وإذا خلق بمحل حياة أو علماً أو قدرة أو إرادة أو كلاماً كان ذلك المحل هو الحي العالم القادر المريد المتكلم، فإذا خلق كلاماً في الشجرة أو في غيرها من الأجسام كان ذلك الجسم هو المتكلم بذلك الكلام، كما لو خلق فيه إرادة أو حياةً أو علماً، ولا يكون الله هو المتكلم به، كما إذا خلق فيه حياة أو قدرة أو سمعاً أو بصراً كان ذلك المحل هو الحي به والقادر به والسميع به والبصير به، فكما أنه سبحانه لا يجوز أن يكون متصفاً بما خلقه من الصفات المشروطة بالحياة وغير المشروطة بالحياة، فلا يكون هو المتحرك بما خلقه في غيره من الحركات، ولا المصوت بما خلقه في غيره من الأصوات ولا سمعه ولا بصره وقدرته ما خلقه في غيره من السمع والبصر والقدرة فكذلك لا يكون كلامه ما خلقه في غيره من الكلام ولا يكون متكلماً بذلك الكلام</w:t>
      </w:r>
      <w:r w:rsidRPr="00624BA1">
        <w:rPr>
          <w:rFonts w:ascii="Traditional Arabic" w:eastAsia="Traditional Arabic" w:hAnsi="Traditional Arabic" w:cs="Traditional Arabic"/>
          <w:sz w:val="36"/>
          <w:szCs w:val="36"/>
        </w:rPr>
        <w:t>.</w:t>
      </w:r>
    </w:p>
    <w:p w:rsidR="00D87F5E" w:rsidRPr="00624BA1" w:rsidRDefault="008A35A8" w:rsidP="00D87F5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 xml:space="preserve">الوجه الثالث: </w:t>
      </w:r>
      <w:r w:rsidRPr="00624BA1">
        <w:rPr>
          <w:rFonts w:ascii="Traditional Arabic" w:eastAsia="Traditional Arabic" w:hAnsi="Traditional Arabic" w:cs="Traditional Arabic"/>
          <w:sz w:val="36"/>
          <w:szCs w:val="36"/>
          <w:rtl/>
        </w:rPr>
        <w:t>أن الاسم المشتق من معنى لا يتحقق بدون ذلك المعنى، فاسم الفاعل واسم المفعول والصفة المشبهة وأفعال التفضيل يمتنع ثبوت معناها دون معنى المصدر التي هي مشتقة منه، والناس متفقون على أنه لا يكون متحرك ولا متكلم إلا بحركة وكلام، فلا يكون مريد إلا بإرادة، وكذلك لا يكون عالم إلا بعلم ولا قادر إلا بقدرة ونحو ذلك</w:t>
      </w:r>
      <w:r w:rsidRPr="00624BA1">
        <w:rPr>
          <w:rFonts w:ascii="Traditional Arabic" w:eastAsia="Traditional Arabic" w:hAnsi="Traditional Arabic" w:cs="Traditional Arabic"/>
          <w:sz w:val="36"/>
          <w:szCs w:val="36"/>
        </w:rPr>
        <w:t>.</w:t>
      </w:r>
    </w:p>
    <w:p w:rsidR="00D87F5E" w:rsidRPr="00624BA1" w:rsidRDefault="008A35A8" w:rsidP="00CB621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ثم هذه الأسماء المشتقة من المصدر إنما يسمى بها من قام به مسمى المصدر، فإنما يسمى بالحي من قامت به الحياة، وبالمتحرك من قامت به الحركة، وبالعالم من قام به العلم، وبالقادر من قامت به القدرة، فأما من لم يقم به مسمى المصدر فيمتنع أن يسمى باسم الفاعل ونحوه من الصفات، وهذا معلوم بالاعتبار في جميع النظائر، وذلك لأن اسم الفاعل ونحوه من المشتقات هو مركب يدل على الذات وعلى الصفة والمركب يمتنع تحققه بدون تحقق مفرداته، وهذا كما أنه ثابت في الأسماء المشتقة فكذلك في الأفعال مثل تكلم وكلم ويتكلم وعلم ويعلم وسمع ويسمع ورأى ويرى ونحو ذلك سواء، قيل أن الفعل مشتق من المصدر أو المصدر مشتق من </w:t>
      </w:r>
      <w:r w:rsidRPr="00624BA1">
        <w:rPr>
          <w:rFonts w:ascii="Traditional Arabic" w:eastAsia="Traditional Arabic" w:hAnsi="Traditional Arabic" w:cs="Traditional Arabic"/>
          <w:sz w:val="36"/>
          <w:szCs w:val="36"/>
          <w:rtl/>
        </w:rPr>
        <w:lastRenderedPageBreak/>
        <w:t>الفعل، لا نزاع بين الناس أن فاعل الفعل هو فاعل المصدر، فإذا قيل كلم أو علم أو تكلم أو تعلم ففاعل التكليم والتعليم هو المكلم والمعلم، وكذلك التعلم والتكلم، والفاعل هو الذي قام به المصدر الذي هو التكليم والتعليم والتكلم والتعلم، فإذا قيل: تكلم فلان أو كلم فلان فلاناً ففلان هو المتكلم والمكلم، فقوله تعالى</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وكلم الله موسى تكليماً </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النساء:164</w:t>
      </w:r>
      <w:r w:rsidRPr="00624BA1">
        <w:rPr>
          <w:rFonts w:ascii="Traditional Arabic" w:eastAsia="Traditional Arabic" w:hAnsi="Traditional Arabic" w:cs="Traditional Arabic"/>
          <w:sz w:val="36"/>
          <w:szCs w:val="36"/>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وقوله</w:t>
      </w:r>
      <w:r w:rsidR="008522D8"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تلك الرسل فضلنا بعضهم على بعض منهم من كلم الله، ورفع بعضهم درجات</w:t>
      </w:r>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البقرة:253</w:t>
      </w:r>
      <w:r w:rsidRPr="00624BA1">
        <w:rPr>
          <w:rFonts w:ascii="Traditional Arabic" w:eastAsia="Traditional Arabic" w:hAnsi="Traditional Arabic" w:cs="Traditional Arabic"/>
          <w:sz w:val="36"/>
          <w:szCs w:val="36"/>
        </w:rPr>
        <w:t> </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وقوله</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w:t>
      </w:r>
      <w:r w:rsidR="00852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ولما جاء موسى لميقاتنا وكلمه ربه</w:t>
      </w:r>
      <w:r w:rsidR="008522D8" w:rsidRPr="00624BA1">
        <w:rPr>
          <w:rFonts w:ascii="Traditional Arabic" w:eastAsia="Traditional Arabic" w:hAnsi="Traditional Arabic" w:cs="Traditional Arabic" w:hint="cs"/>
          <w:sz w:val="36"/>
          <w:szCs w:val="36"/>
          <w:rtl/>
        </w:rPr>
        <w:t>)</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الأعراف:143</w:t>
      </w:r>
      <w:r w:rsidR="008522D8" w:rsidRPr="00624BA1">
        <w:rPr>
          <w:rFonts w:ascii="Traditional Arabic" w:eastAsia="Traditional Arabic" w:hAnsi="Traditional Arabic" w:cs="Traditional Arabic"/>
          <w:sz w:val="36"/>
          <w:szCs w:val="36"/>
        </w:rPr>
        <w:t>[</w:t>
      </w:r>
      <w:r w:rsidR="008522D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يقتضي أن الله هو المكلم، فكما يمتنع أن يقال: هو المتكلم بكلام قائم بغيره يمتنع أن يقال كلم بكلام قائم بغيره فهذه ثلاثة أوجه: </w:t>
      </w:r>
      <w:r w:rsidRPr="00CB6211">
        <w:rPr>
          <w:rFonts w:ascii="Traditional Arabic" w:eastAsia="Traditional Arabic" w:hAnsi="Traditional Arabic" w:cs="Traditional Arabic"/>
          <w:b/>
          <w:bCs/>
          <w:sz w:val="36"/>
          <w:szCs w:val="36"/>
          <w:rtl/>
        </w:rPr>
        <w:t>أحدها</w:t>
      </w:r>
      <w:r w:rsidR="00CB621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أنه يلزم الجهمية على قولهم أن يكون كل كلام خلقه الله كلاماً له إذ لا معنى لكون القرآن كلام الله إلا كونه خلقه، وكل من فعل كلاماً ولو في غيره كان متكلماً به عندهم، وليس للكلام عندهم مدلول يقوم بذات الرب تعالى لو كان مدلولا قائماً يدل لكونه خلق صوتاً في محل والدليل يجب طرده فيجب أن يكون كل صوت يخلقه له كذلك وهم يجوزون أن يكون الصوت المخلوق على جميع الصفات، فلا يبقى فرق بين الصوت الذي هو كلام الله تعالى على قولهم والصوت الذي هو ليس بكلام</w:t>
      </w:r>
      <w:r w:rsidRPr="00624BA1">
        <w:rPr>
          <w:rFonts w:ascii="Traditional Arabic" w:eastAsia="Traditional Arabic" w:hAnsi="Traditional Arabic" w:cs="Traditional Arabic"/>
          <w:sz w:val="36"/>
          <w:szCs w:val="36"/>
        </w:rPr>
        <w:t>.</w:t>
      </w:r>
    </w:p>
    <w:p w:rsidR="00D87F5E" w:rsidRPr="00624BA1" w:rsidRDefault="008A35A8" w:rsidP="00D87F5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الثاني:</w:t>
      </w:r>
      <w:r w:rsidRPr="00624BA1">
        <w:rPr>
          <w:rFonts w:ascii="Traditional Arabic" w:eastAsia="Traditional Arabic" w:hAnsi="Traditional Arabic" w:cs="Traditional Arabic"/>
          <w:sz w:val="36"/>
          <w:szCs w:val="36"/>
          <w:rtl/>
        </w:rPr>
        <w:t xml:space="preserve"> أن الصفة إذا قامت بمحل كالعلم والقدرة والكلام والحركة عاد حكمه إلى ذلك المحل ولا يعود حكمه إلى غيره</w:t>
      </w:r>
      <w:r w:rsidR="00D87F5E" w:rsidRPr="00624BA1">
        <w:rPr>
          <w:rFonts w:ascii="Traditional Arabic" w:eastAsia="Traditional Arabic" w:hAnsi="Traditional Arabic" w:cs="Traditional Arabic"/>
          <w:sz w:val="36"/>
          <w:szCs w:val="36"/>
        </w:rPr>
        <w:t>.</w:t>
      </w:r>
    </w:p>
    <w:p w:rsidR="008522D8" w:rsidRPr="00624BA1" w:rsidRDefault="008A35A8" w:rsidP="00D87F5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الثالث:</w:t>
      </w:r>
      <w:r w:rsidRPr="00624BA1">
        <w:rPr>
          <w:rFonts w:ascii="Traditional Arabic" w:eastAsia="Traditional Arabic" w:hAnsi="Traditional Arabic" w:cs="Traditional Arabic"/>
          <w:sz w:val="36"/>
          <w:szCs w:val="36"/>
          <w:rtl/>
        </w:rPr>
        <w:t xml:space="preserve"> أنه مشتق المصدر منه اسم الفاعل والصفة المشبهة به ونحو ذلك ولا يشتق ذلك لغيره وهذا كله بين ظاهر وهو ما يبين قول السلف والأئمة أن من قال </w:t>
      </w:r>
      <w:proofErr w:type="gramStart"/>
      <w:r w:rsidRPr="00624BA1">
        <w:rPr>
          <w:rFonts w:ascii="Traditional Arabic" w:eastAsia="Traditional Arabic" w:hAnsi="Traditional Arabic" w:cs="Traditional Arabic"/>
          <w:sz w:val="36"/>
          <w:szCs w:val="36"/>
          <w:rtl/>
        </w:rPr>
        <w:t>أن</w:t>
      </w:r>
      <w:proofErr w:type="gramEnd"/>
      <w:r w:rsidRPr="00624BA1">
        <w:rPr>
          <w:rFonts w:ascii="Traditional Arabic" w:eastAsia="Traditional Arabic" w:hAnsi="Traditional Arabic" w:cs="Traditional Arabic"/>
          <w:sz w:val="36"/>
          <w:szCs w:val="36"/>
          <w:rtl/>
        </w:rPr>
        <w:t xml:space="preserve"> الله خلق كلاماً في غيره لزمه أن يكون حكم التكلم عائداً إلى ذلك المحل لا إلى الله</w:t>
      </w:r>
      <w:r w:rsidR="008522D8" w:rsidRPr="00624BA1">
        <w:rPr>
          <w:rFonts w:ascii="Traditional Arabic" w:eastAsia="Traditional Arabic" w:hAnsi="Traditional Arabic" w:cs="Traditional Arabic"/>
          <w:sz w:val="36"/>
          <w:szCs w:val="36"/>
        </w:rPr>
        <w:t>.</w:t>
      </w:r>
    </w:p>
    <w:p w:rsidR="00D87F5E" w:rsidRPr="00624BA1" w:rsidRDefault="008A35A8" w:rsidP="00D87F5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lastRenderedPageBreak/>
        <w:t>الرابع:</w:t>
      </w:r>
      <w:r w:rsidRPr="00624BA1">
        <w:rPr>
          <w:rFonts w:ascii="Traditional Arabic" w:eastAsia="Traditional Arabic" w:hAnsi="Traditional Arabic" w:cs="Traditional Arabic"/>
          <w:sz w:val="36"/>
          <w:szCs w:val="36"/>
          <w:rtl/>
        </w:rPr>
        <w:t xml:space="preserve"> أن الله أكد تكليم موسى بالمصدر فقال تكليماً، قال غير واحد من العلماء: التوكيد بالمصدر ينفي المجاز، لئلا يظن أنه أرسل إليه رسولاً أو كتب إليه كتاباً بل كلمه منه إليه</w:t>
      </w:r>
      <w:r w:rsidR="00D87F5E" w:rsidRPr="00624BA1">
        <w:rPr>
          <w:rFonts w:ascii="Traditional Arabic" w:eastAsia="Traditional Arabic" w:hAnsi="Traditional Arabic" w:cs="Traditional Arabic"/>
          <w:sz w:val="36"/>
          <w:szCs w:val="36"/>
        </w:rPr>
        <w:t>.</w:t>
      </w:r>
    </w:p>
    <w:p w:rsidR="00D87F5E" w:rsidRPr="00624BA1" w:rsidRDefault="008A35A8" w:rsidP="00F66F6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والخامس:</w:t>
      </w:r>
      <w:r w:rsidRPr="00624BA1">
        <w:rPr>
          <w:rFonts w:ascii="Traditional Arabic" w:eastAsia="Traditional Arabic" w:hAnsi="Traditional Arabic" w:cs="Traditional Arabic"/>
          <w:sz w:val="36"/>
          <w:szCs w:val="36"/>
          <w:rtl/>
        </w:rPr>
        <w:t xml:space="preserve"> أن الله فضل موسى بتكليمه إياه على غيره ممن لم يكلمه وقال </w:t>
      </w:r>
      <w:r w:rsidR="00D1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وما كان لبشر أن يكلمه الله إلا وحياً أو من وراء حجاب أو يرسل رسولاً</w:t>
      </w:r>
      <w:r w:rsidR="00D1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الشورى:</w:t>
      </w:r>
      <w:r w:rsidR="008522D8"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51</w:t>
      </w:r>
      <w:r w:rsidR="008522D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الآية، فكان تكليم موسى من وراء الحجاب، وقال </w:t>
      </w:r>
      <w:r w:rsidR="00D1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يا موسى إني اصطفيتك على الناس برسالاتي وبكلامي</w:t>
      </w:r>
      <w:r w:rsidR="00D120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D1208D" w:rsidRPr="00624BA1">
        <w:rPr>
          <w:rFonts w:ascii="Traditional Arabic" w:eastAsia="Traditional Arabic" w:hAnsi="Traditional Arabic" w:cs="Traditional Arabic"/>
          <w:sz w:val="36"/>
          <w:szCs w:val="36"/>
          <w:rtl/>
        </w:rPr>
        <w:t xml:space="preserve"> </w:t>
      </w:r>
      <w:r w:rsidR="00D1208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الأعراف:144</w:t>
      </w:r>
      <w:r w:rsidR="00D1208D"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وقال </w:t>
      </w:r>
      <w:r w:rsidR="00F66F6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إِنَّا أَوْحَيْنَا إِلَيْكَ كَمَا أَوْحَيْنَا إِلَى نُوحٍ وَالنَّبِيِّينَ مِن بَعْدِهِ وَأَوْحَيْنَا إِلَى إِبْرَاهِيمَ وَإِسْمَاعِيلَ وَإْسْحَقَ وَيَعْقُوبَ وَالأَسْبَاطِ وَعِيسَى وَأَيُّوبَ وَيُونُسَ وَهَارُونَ وَسُلَيْمَانَ وَآتَيْنَا دَاوُودَ زَبُورًا وَرُسُلاً قَدْ قَصَصْنَاهُمْ عَلَيْكَ مِن قَبْلُ وَرُسُلاً لَّمْ نَقْصُصْهُمْ عَلَيْكَ وَكَلَّمَ اللّهُ مُوسَى تَكْلِيمًا</w:t>
      </w:r>
      <w:r w:rsidR="00F66F6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F66F6E"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النساء:163-164</w:t>
      </w:r>
      <w:r w:rsidRPr="00624BA1">
        <w:rPr>
          <w:rFonts w:ascii="Traditional Arabic" w:eastAsia="Traditional Arabic" w:hAnsi="Traditional Arabic" w:cs="Traditional Arabic"/>
          <w:sz w:val="36"/>
          <w:szCs w:val="36"/>
        </w:rPr>
        <w:t xml:space="preserve"> </w:t>
      </w:r>
      <w:r w:rsidR="00F66F6E" w:rsidRPr="00624BA1">
        <w:rPr>
          <w:rFonts w:ascii="Traditional Arabic" w:eastAsia="Traditional Arabic" w:hAnsi="Traditional Arabic" w:cs="Traditional Arabic"/>
          <w:sz w:val="36"/>
          <w:szCs w:val="36"/>
        </w:rPr>
        <w:t>[</w:t>
      </w:r>
      <w:r w:rsidR="00F66F6E"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والوحي هو ما نزله الله على قلوب الأنبياء بلا واسطة فلو كان تكليمه لموسى إنما هو صوت خلقه في الهواء لكان وحي الأنبياء أفضل منه، لأن أولئك عرفوا المعنى المقصود بلا واسطة، وموسى إنما عرفه بواسطة، ولهذا كان غلاة الجهمية من الاتحادية ونحوهم يدعون أن ما يحصل لهم من الإلهام أفضل مما حصل لموسى بن عمران وهذا من أعظم الكفر باتفاق المسلمين</w:t>
      </w:r>
      <w:r w:rsidR="00D87F5E" w:rsidRPr="00624BA1">
        <w:rPr>
          <w:rFonts w:ascii="Traditional Arabic" w:eastAsia="Traditional Arabic" w:hAnsi="Traditional Arabic" w:cs="Traditional Arabic"/>
          <w:sz w:val="36"/>
          <w:szCs w:val="36"/>
        </w:rPr>
        <w:t>.</w:t>
      </w:r>
    </w:p>
    <w:p w:rsidR="00D87F5E" w:rsidRPr="00624BA1" w:rsidRDefault="008A35A8" w:rsidP="00D87F5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ولما فهم السلف حقيقة مذهب هؤلاء وأنه يقتضي تعطيل الرسالة فإن الرسل إنما بعثوا ليبلغوا كلام الله، بل يقتضي تعطيل التوحيد، فإن من لا يتكلم ولا يقوم به علم ولا حياة هو كالموات، بل من لا تقوم به الصفات فهو عدم محض إذ ذات لا صفة لها إنما يمكن تقديرها في الذهن لا في الخارج كتقدير وجود مطلق لا يتعين ولا يتخصص</w:t>
      </w:r>
      <w:r w:rsidR="00D87F5E" w:rsidRPr="00624BA1">
        <w:rPr>
          <w:rFonts w:ascii="Traditional Arabic" w:eastAsia="Traditional Arabic" w:hAnsi="Traditional Arabic" w:cs="Traditional Arabic"/>
          <w:sz w:val="36"/>
          <w:szCs w:val="36"/>
        </w:rPr>
        <w:t>.</w:t>
      </w:r>
    </w:p>
    <w:p w:rsidR="00F66F6E" w:rsidRPr="00624BA1" w:rsidRDefault="008A35A8" w:rsidP="00F66F6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فكان قول هؤلاء مضاهياً لقول المتفلسفة الدهرية الذين يجعلون وجود الرب وجوداً مطلقاً بشرط الإطلاق لا صفة له، وقد علم أن المطلق بشرط الإطلاق لا يوجد إلا في الذهن، وهؤلاء الدهرية ينكرون أيضاً حقيقة تكليمه لموسى ويقولون إنما</w:t>
      </w:r>
    </w:p>
    <w:p w:rsidR="00E708F1" w:rsidRPr="00624BA1" w:rsidRDefault="008A35A8" w:rsidP="00F66F6E">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هو فيض فاض عليه من العقل الفعال، وهكذا يقولون في الوحي </w:t>
      </w:r>
      <w:r w:rsidR="00F66F6E" w:rsidRPr="00624BA1">
        <w:rPr>
          <w:rFonts w:ascii="Traditional Arabic" w:eastAsia="Traditional Arabic" w:hAnsi="Traditional Arabic" w:cs="Traditional Arabic"/>
          <w:sz w:val="36"/>
          <w:szCs w:val="36"/>
          <w:rtl/>
        </w:rPr>
        <w:t xml:space="preserve">إلى جميع الأنبياء وحقيقة قولهم </w:t>
      </w:r>
      <w:r w:rsidR="00F66F6E"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 القرآن قول البشر لكنه صدر عن نفس صافية شريفة، وإذا كانت المعتزلة خيراً من هؤلاء وقد كفر السلف من يقول بقولهم فكيف هؤلاء؟ وكلام السلف والأئمة في مثل هؤلاء لا يحصى قال حرب بن إسماعيل الكرماني: سمعت إسحاق بن راهويه يقول: </w:t>
      </w:r>
      <w:r w:rsidR="00F66F6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بين أهل العلم اختلاف أن القرآن كلام الله وليس بمخلوق، وكيف يكون شيء من الرب عز ذكره مخلوقاً؟ ولو كان كما قالوا لزمهم أن يقولوا علم الله وقدرته ومشيئته مخلوقة، فإن قالوا ذلك لزمهم أن يقولوا كان الله تبارك اسمه ولا علم ولا قدرة ولا مشيئة، وهو الكفر المحض الواضح لم يزل الله عالماً متكلماً له المشيئة في خلقه، والقرآن كلام الله وليس بمخلوق فمن زعم أنه مخلوق فهو كافر</w:t>
      </w:r>
      <w:r w:rsidR="00F66F6E" w:rsidRPr="00624BA1">
        <w:rPr>
          <w:rFonts w:ascii="Traditional Arabic" w:eastAsia="Traditional Arabic" w:hAnsi="Traditional Arabic" w:cs="Traditional Arabic"/>
          <w:sz w:val="36"/>
          <w:szCs w:val="36"/>
        </w:rPr>
        <w:t>.</w:t>
      </w:r>
    </w:p>
    <w:p w:rsidR="008A35A8" w:rsidRPr="00624BA1" w:rsidRDefault="008A35A8" w:rsidP="00F66F6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وهذه المسألة في أصول أهل الإيمان والسنة التي فارقوا بها الجهمية من المعتزلة والفلاسفة ونحوهم، والكلام عليها مبسوط في غير هذا الموضع والله أعلم</w:t>
      </w:r>
      <w:r w:rsidRPr="00624BA1">
        <w:rPr>
          <w:rFonts w:ascii="Traditional Arabic" w:eastAsia="Traditional Arabic" w:hAnsi="Traditional Arabic" w:cs="Traditional Arabic"/>
          <w:sz w:val="36"/>
          <w:szCs w:val="36"/>
        </w:rPr>
        <w:t> </w:t>
      </w:r>
      <w:r w:rsidR="00F66F6E"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720"/>
      </w:r>
    </w:p>
    <w:p w:rsidR="00F66F6E" w:rsidRPr="00624BA1" w:rsidRDefault="00F66F6E" w:rsidP="00F0043C">
      <w:pPr>
        <w:spacing w:before="40"/>
        <w:ind w:left="1134" w:firstLine="454"/>
        <w:jc w:val="center"/>
        <w:rPr>
          <w:rFonts w:ascii="Traditional Arabic" w:eastAsia="Traditional Arabic" w:hAnsi="Traditional Arabic" w:cs="Traditional Arabic"/>
          <w:b/>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DC0295">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[74] </w:t>
      </w:r>
      <w:r w:rsidR="00DC0295"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والعقل مولود، أعطي كل إنسان من العقل ما أراد الله يتفاوتون في العقول مثل الذرة في السماوات، ويطلب من كل إنسان من العمل على قدر ما أعطاه الله من العقل، وليس العقل باكتساب، إنما هو فضل من الله تبارك وتعالى</w:t>
      </w:r>
      <w:r w:rsidR="00DC029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9F6712" w:rsidRPr="00624BA1" w:rsidRDefault="00F0043C" w:rsidP="009F6712">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الشرح</w:t>
      </w:r>
    </w:p>
    <w:p w:rsidR="00D469B1" w:rsidRPr="00624BA1" w:rsidRDefault="00D469B1" w:rsidP="00A05AEA">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قول المصنف: </w:t>
      </w:r>
      <w:r w:rsidRPr="00624BA1">
        <w:rPr>
          <w:rFonts w:ascii="Traditional Arabic" w:eastAsia="Traditional Arabic" w:hAnsi="Traditional Arabic" w:cs="Traditional Arabic"/>
          <w:bCs/>
          <w:color w:val="C00000"/>
          <w:sz w:val="36"/>
          <w:szCs w:val="36"/>
          <w:rtl/>
        </w:rPr>
        <w:t>"والعقل مولود</w:t>
      </w:r>
      <w:r w:rsidRPr="00624BA1">
        <w:rPr>
          <w:rFonts w:ascii="Traditional Arabic" w:eastAsia="Traditional Arabic" w:hAnsi="Traditional Arabic" w:cs="Traditional Arabic" w:hint="cs"/>
          <w:b/>
          <w:bCs/>
          <w:sz w:val="36"/>
          <w:szCs w:val="36"/>
          <w:rtl/>
        </w:rPr>
        <w:t>"</w:t>
      </w:r>
    </w:p>
    <w:p w:rsidR="009F6712" w:rsidRPr="00624BA1" w:rsidRDefault="00D469B1" w:rsidP="00A05AEA">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أولاً: </w:t>
      </w:r>
      <w:r w:rsidR="009F6712" w:rsidRPr="00624BA1">
        <w:rPr>
          <w:rFonts w:ascii="Traditional Arabic" w:eastAsia="Traditional Arabic" w:hAnsi="Traditional Arabic" w:cs="Traditional Arabic" w:hint="cs"/>
          <w:b/>
          <w:bCs/>
          <w:sz w:val="36"/>
          <w:szCs w:val="36"/>
          <w:rtl/>
        </w:rPr>
        <w:t>م</w:t>
      </w:r>
      <w:r w:rsidR="009F6712" w:rsidRPr="00624BA1">
        <w:rPr>
          <w:rFonts w:ascii="Traditional Arabic" w:eastAsia="Traditional Arabic" w:hAnsi="Traditional Arabic" w:cs="Traditional Arabic"/>
          <w:b/>
          <w:bCs/>
          <w:sz w:val="36"/>
          <w:szCs w:val="36"/>
          <w:rtl/>
        </w:rPr>
        <w:t>عنى العقل</w:t>
      </w:r>
      <w:r w:rsidR="009F6712" w:rsidRPr="00624BA1">
        <w:rPr>
          <w:rFonts w:ascii="Traditional Arabic" w:eastAsia="Traditional Arabic" w:hAnsi="Traditional Arabic" w:cs="Traditional Arabic"/>
          <w:b/>
          <w:bCs/>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للعقل تعريفات عدّةٌ في نظر العلماء، </w:t>
      </w:r>
      <w:r w:rsidRPr="00624BA1">
        <w:rPr>
          <w:rFonts w:ascii="Traditional Arabic" w:eastAsia="Traditional Arabic" w:hAnsi="Traditional Arabic" w:cs="Traditional Arabic" w:hint="cs"/>
          <w:sz w:val="36"/>
          <w:szCs w:val="36"/>
          <w:rtl/>
        </w:rPr>
        <w:t>ومنها</w:t>
      </w:r>
      <w:r w:rsidRPr="00624BA1">
        <w:rPr>
          <w:rFonts w:ascii="Traditional Arabic" w:eastAsia="Traditional Arabic" w:hAnsi="Traditional Arabic" w:cs="Traditional Arabic"/>
          <w:sz w:val="36"/>
          <w:szCs w:val="36"/>
        </w:rPr>
        <w:t>:</w:t>
      </w:r>
    </w:p>
    <w:p w:rsidR="00405B2F" w:rsidRPr="00624BA1" w:rsidRDefault="009F6712" w:rsidP="00405B2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أما في اللغة </w:t>
      </w:r>
      <w:r w:rsidRPr="00624BA1">
        <w:rPr>
          <w:rFonts w:ascii="Traditional Arabic" w:eastAsia="Traditional Arabic" w:hAnsi="Traditional Arabic" w:cs="Traditional Arabic"/>
          <w:sz w:val="36"/>
          <w:szCs w:val="36"/>
          <w:rtl/>
        </w:rPr>
        <w:t>فكما قال الخليل بن أحمد</w:t>
      </w:r>
      <w:r w:rsidRPr="00624BA1">
        <w:rPr>
          <w:rFonts w:ascii="Traditional Arabic" w:eastAsia="Traditional Arabic" w:hAnsi="Traditional Arabic" w:cs="Traditional Arabic"/>
          <w:b/>
          <w:bCs/>
          <w:sz w:val="36"/>
          <w:szCs w:val="36"/>
        </w:rPr>
        <w:t>:</w:t>
      </w:r>
      <w:r w:rsidR="0067306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العقل نقيض الجهل. يقال: عقل يعقل عقلًا؛ إذا عرف ما كان يجهله قبلُ، أو انزجر عما كان يفعله</w:t>
      </w:r>
      <w:r w:rsidR="00673061" w:rsidRPr="00624BA1">
        <w:rPr>
          <w:rStyle w:val="a6"/>
          <w:rFonts w:ascii="Traditional Arabic" w:eastAsia="Traditional Arabic" w:hAnsi="Traditional Arabic" w:cs="Traditional Arabic"/>
          <w:sz w:val="36"/>
          <w:szCs w:val="36"/>
        </w:rPr>
        <w:footnoteReference w:id="1721"/>
      </w:r>
      <w:r w:rsidRPr="00624BA1">
        <w:rPr>
          <w:rFonts w:ascii="Traditional Arabic" w:eastAsia="Traditional Arabic" w:hAnsi="Traditional Arabic" w:cs="Traditional Arabic"/>
          <w:sz w:val="36"/>
          <w:szCs w:val="36"/>
        </w:rPr>
        <w:t>.</w:t>
      </w:r>
      <w:r w:rsidR="00673061" w:rsidRPr="00624BA1">
        <w:rPr>
          <w:rFonts w:ascii="Traditional Arabic" w:eastAsia="Traditional Arabic" w:hAnsi="Traditional Arabic" w:cs="Traditional Arabic"/>
          <w:sz w:val="36"/>
          <w:szCs w:val="36"/>
        </w:rPr>
        <w:t>"</w:t>
      </w:r>
    </w:p>
    <w:p w:rsidR="00405B2F" w:rsidRPr="00624BA1" w:rsidRDefault="00CA65BF"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وهنا</w:t>
      </w:r>
      <w:r w:rsidR="00405B2F" w:rsidRPr="00624BA1">
        <w:rPr>
          <w:rFonts w:ascii="Traditional Arabic" w:eastAsia="Traditional Arabic" w:hAnsi="Traditional Arabic" w:cs="Traditional Arabic" w:hint="cs"/>
          <w:sz w:val="36"/>
          <w:szCs w:val="36"/>
          <w:rtl/>
        </w:rPr>
        <w:t xml:space="preserve"> مسألة </w:t>
      </w:r>
      <w:r w:rsidRPr="00624BA1">
        <w:rPr>
          <w:rFonts w:ascii="Traditional Arabic" w:eastAsia="Traditional Arabic" w:hAnsi="Traditional Arabic" w:cs="Traditional Arabic" w:hint="cs"/>
          <w:sz w:val="36"/>
          <w:szCs w:val="36"/>
          <w:rtl/>
        </w:rPr>
        <w:t xml:space="preserve">وهي </w:t>
      </w:r>
      <w:r w:rsidR="00405B2F" w:rsidRPr="00624BA1">
        <w:rPr>
          <w:rFonts w:ascii="Traditional Arabic" w:eastAsia="Traditional Arabic" w:hAnsi="Traditional Arabic" w:cs="Traditional Arabic" w:hint="cs"/>
          <w:sz w:val="36"/>
          <w:szCs w:val="36"/>
          <w:rtl/>
        </w:rPr>
        <w:t>هل العقل غريزي أم مكتسب</w:t>
      </w:r>
    </w:p>
    <w:p w:rsidR="00BE13B1" w:rsidRPr="00624BA1" w:rsidRDefault="00BE13B1"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شيخ الإسلام ابن تيمية: "والقول</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العقل غريز</w:t>
      </w:r>
      <w:r w:rsidR="00A05AEA" w:rsidRPr="00624BA1">
        <w:rPr>
          <w:rFonts w:ascii="Traditional Arabic" w:eastAsia="Traditional Arabic" w:hAnsi="Traditional Arabic" w:cs="Traditional Arabic"/>
          <w:sz w:val="36"/>
          <w:szCs w:val="36"/>
          <w:rtl/>
        </w:rPr>
        <w:t>ة، قال به الإمام أحمد بن حنبل-رحمه الله-</w:t>
      </w:r>
      <w:r w:rsidRPr="00624BA1">
        <w:rPr>
          <w:rFonts w:ascii="Traditional Arabic" w:eastAsia="Traditional Arabic" w:hAnsi="Traditional Arabic" w:cs="Traditional Arabic"/>
          <w:sz w:val="36"/>
          <w:szCs w:val="36"/>
          <w:rtl/>
        </w:rPr>
        <w:t>ومعظم السلف</w:t>
      </w:r>
      <w:r w:rsidRPr="00CB6211">
        <w:rPr>
          <w:rFonts w:ascii="Traditional Arabic" w:eastAsia="Traditional Arabic" w:hAnsi="Traditional Arabic" w:cs="Traditional Arabic" w:hint="cs"/>
          <w:sz w:val="36"/>
          <w:szCs w:val="36"/>
          <w:rtl/>
        </w:rPr>
        <w:t>".</w:t>
      </w:r>
      <w:r w:rsidRPr="00CB6211">
        <w:rPr>
          <w:rFonts w:ascii="Traditional Arabic" w:eastAsia="Traditional Arabic" w:hAnsi="Traditional Arabic" w:cs="Traditional Arabic"/>
          <w:rtl/>
        </w:rPr>
        <w:footnoteReference w:id="1722"/>
      </w:r>
    </w:p>
    <w:p w:rsidR="00BE13B1" w:rsidRPr="00624BA1" w:rsidRDefault="00BE13B1"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hint="cs"/>
          <w:sz w:val="36"/>
          <w:szCs w:val="36"/>
          <w:rtl/>
        </w:rPr>
        <w:t xml:space="preserve"> الإمام أحمد</w:t>
      </w:r>
      <w:r w:rsidRPr="00624BA1">
        <w:rPr>
          <w:rFonts w:ascii="Traditional Arabic" w:eastAsia="Traditional Arabic" w:hAnsi="Traditional Arabic" w:cs="Traditional Arabic"/>
          <w:sz w:val="36"/>
          <w:szCs w:val="36"/>
          <w:rtl/>
        </w:rPr>
        <w:t xml:space="preserve"> لما سئل عن العقل: "هو نور الغريزة، مع التجارب يزيد، ويقوى بالعلم وبالحِلْم</w:t>
      </w:r>
      <w:bookmarkStart w:id="19" w:name="_ftnref6"/>
      <w:r w:rsidRPr="00624BA1">
        <w:rPr>
          <w:rFonts w:ascii="Traditional Arabic" w:eastAsia="Traditional Arabic" w:hAnsi="Traditional Arabic" w:cs="Traditional Arabic" w:hint="cs"/>
          <w:sz w:val="36"/>
          <w:szCs w:val="36"/>
          <w:rtl/>
        </w:rPr>
        <w:t>"</w:t>
      </w:r>
      <w:bookmarkEnd w:id="19"/>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23"/>
      </w:r>
    </w:p>
    <w:p w:rsidR="00572D97" w:rsidRPr="00624BA1" w:rsidRDefault="00BE13B1"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572D97" w:rsidRPr="00624BA1">
        <w:rPr>
          <w:rFonts w:ascii="Traditional Arabic" w:eastAsia="Traditional Arabic" w:hAnsi="Traditional Arabic" w:cs="Traditional Arabic" w:hint="cs"/>
          <w:sz w:val="36"/>
          <w:szCs w:val="36"/>
          <w:rtl/>
        </w:rPr>
        <w:t>قال الحارث المحاسبي: "</w:t>
      </w:r>
      <w:r w:rsidR="00572D97" w:rsidRPr="00624BA1">
        <w:rPr>
          <w:rFonts w:ascii="Traditional Arabic" w:eastAsia="Traditional Arabic" w:hAnsi="Traditional Arabic" w:cs="Traditional Arabic"/>
          <w:sz w:val="36"/>
          <w:szCs w:val="36"/>
          <w:rtl/>
        </w:rPr>
        <w:t>فالعقل غريزة جعلها الله-عز وجل-في الممتحنين من عباده</w:t>
      </w:r>
      <w:r w:rsidR="00572D97" w:rsidRPr="00624BA1">
        <w:rPr>
          <w:rFonts w:ascii="Traditional Arabic" w:eastAsia="Traditional Arabic" w:hAnsi="Traditional Arabic" w:cs="Traditional Arabic" w:hint="cs"/>
          <w:sz w:val="36"/>
          <w:szCs w:val="36"/>
          <w:rtl/>
        </w:rPr>
        <w:t>"</w:t>
      </w:r>
      <w:r w:rsidR="00572D97" w:rsidRPr="00624BA1">
        <w:rPr>
          <w:rStyle w:val="a6"/>
          <w:rFonts w:ascii="Traditional Arabic" w:eastAsia="Traditional Arabic" w:hAnsi="Traditional Arabic" w:cs="Traditional Arabic"/>
          <w:sz w:val="36"/>
          <w:szCs w:val="36"/>
        </w:rPr>
        <w:footnoteReference w:id="1724"/>
      </w:r>
      <w:r w:rsidR="00572D97" w:rsidRPr="00624BA1">
        <w:rPr>
          <w:rFonts w:ascii="Traditional Arabic" w:eastAsia="Traditional Arabic" w:hAnsi="Traditional Arabic" w:cs="Traditional Arabic"/>
          <w:sz w:val="36"/>
          <w:szCs w:val="36"/>
        </w:rPr>
        <w:t>.</w:t>
      </w:r>
    </w:p>
    <w:p w:rsidR="00572D97" w:rsidRPr="00624BA1" w:rsidRDefault="00572D97" w:rsidP="00A05AEA">
      <w:pPr>
        <w:spacing w:before="40"/>
        <w:ind w:left="1134" w:firstLine="454"/>
        <w:jc w:val="lowKashida"/>
        <w:rPr>
          <w:rFonts w:ascii="Traditional Arabic" w:eastAsia="Traditional Arabic" w:hAnsi="Traditional Arabic" w:cs="Traditional Arabic"/>
          <w:sz w:val="36"/>
          <w:szCs w:val="36"/>
        </w:rPr>
      </w:pPr>
      <w:r w:rsidRPr="00624BA1">
        <w:rPr>
          <w:rFonts w:ascii="Tahoma" w:hAnsi="Tahoma" w:cs="Tahoma"/>
          <w:color w:val="000000"/>
          <w:sz w:val="36"/>
          <w:szCs w:val="36"/>
        </w:rPr>
        <w:t> </w:t>
      </w:r>
      <w:r w:rsidRPr="00624BA1">
        <w:rPr>
          <w:rFonts w:ascii="Traditional Arabic" w:eastAsia="Traditional Arabic" w:hAnsi="Traditional Arabic" w:cs="Traditional Arabic"/>
          <w:sz w:val="36"/>
          <w:szCs w:val="36"/>
          <w:rtl/>
        </w:rPr>
        <w:t>وقال: "فهو غريزة لا يعرف إلا بفعاله في القلب والجوارح، لا يقدر أحدٌ أن يصفَه في نفسه ولا في غيره بغير أفعاله</w:t>
      </w:r>
      <w:bookmarkStart w:id="20" w:name="_ftnref4"/>
      <w:r w:rsidRPr="00624BA1">
        <w:rPr>
          <w:rFonts w:ascii="Traditional Arabic" w:eastAsia="Traditional Arabic" w:hAnsi="Traditional Arabic" w:cs="Traditional Arabic" w:hint="cs"/>
          <w:sz w:val="36"/>
          <w:szCs w:val="36"/>
          <w:rtl/>
        </w:rPr>
        <w:t>"</w:t>
      </w:r>
      <w:bookmarkEnd w:id="20"/>
      <w:r w:rsidRPr="00624BA1">
        <w:rPr>
          <w:rStyle w:val="a6"/>
          <w:rFonts w:ascii="Traditional Arabic" w:eastAsia="Traditional Arabic" w:hAnsi="Traditional Arabic" w:cs="Traditional Arabic"/>
          <w:sz w:val="36"/>
          <w:szCs w:val="36"/>
        </w:rPr>
        <w:footnoteReference w:id="1725"/>
      </w:r>
      <w:r w:rsidRPr="00624BA1">
        <w:rPr>
          <w:rFonts w:ascii="Traditional Arabic" w:eastAsia="Traditional Arabic" w:hAnsi="Traditional Arabic" w:cs="Traditional Arabic"/>
          <w:sz w:val="36"/>
          <w:szCs w:val="36"/>
        </w:rPr>
        <w:t>.</w:t>
      </w:r>
    </w:p>
    <w:p w:rsidR="00572D97" w:rsidRPr="00624BA1" w:rsidRDefault="00BE13B1"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ويعارض المحاسبي قولَ البعض: إن العقل معرفةٌ: "وقد زعَم قومٌ أن العقل معرفةٌ نظمها الله ووضعها في عباده، ويتَّسِع بالعلم المكتسب الدال على المنافع والمضار، والذي هو عندنا أنه غريزة، والمعرفة عنه تكون</w:t>
      </w:r>
      <w:r w:rsidR="00A05AEA" w:rsidRPr="00624BA1">
        <w:rPr>
          <w:rFonts w:ascii="Traditional Arabic" w:eastAsia="Traditional Arabic" w:hAnsi="Traditional Arabic" w:cs="Traditional Arabic" w:hint="cs"/>
          <w:sz w:val="36"/>
          <w:szCs w:val="36"/>
          <w:rtl/>
        </w:rPr>
        <w:t>"</w:t>
      </w:r>
      <w:r w:rsidRPr="00624BA1">
        <w:rPr>
          <w:rStyle w:val="a6"/>
          <w:sz w:val="36"/>
          <w:szCs w:val="36"/>
        </w:rPr>
        <w:footnoteReference w:id="1726"/>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فقد حكى أبو الطيب عن أبي الحسن علي بن حمزة الطبري قوله في تعريف العقل، فقال: </w:t>
      </w:r>
      <w:r w:rsidR="0067306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العقل نور وبصيرة في القلب، منزلته من القلب كمنزلة البصر من العين</w:t>
      </w:r>
      <w:r w:rsidR="00673061" w:rsidRPr="00624BA1">
        <w:rPr>
          <w:rFonts w:ascii="Traditional Arabic" w:eastAsia="Traditional Arabic" w:hAnsi="Traditional Arabic" w:cs="Traditional Arabic" w:hint="cs"/>
          <w:sz w:val="36"/>
          <w:szCs w:val="36"/>
          <w:rtl/>
        </w:rPr>
        <w:t>".</w:t>
      </w:r>
      <w:r w:rsidR="00673061" w:rsidRPr="00624BA1">
        <w:rPr>
          <w:rStyle w:val="a6"/>
          <w:rFonts w:ascii="Traditional Arabic" w:eastAsia="Traditional Arabic" w:hAnsi="Traditional Arabic" w:cs="Traditional Arabic"/>
          <w:sz w:val="36"/>
          <w:szCs w:val="36"/>
          <w:rtl/>
        </w:rPr>
        <w:footnoteReference w:id="1727"/>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وبيان هذا كما قاله شيخ الإسلام ابن تيمية في كتابه (الاستقامة): </w:t>
      </w:r>
      <w:r w:rsidR="0067306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فإن العقل قد يراد به القوة الغريزية في الإنسان التي بها يعقل، وقد يراد به نفس أن يعقل ويعي ويعلم؛</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فالأول</w:t>
      </w:r>
      <w:r w:rsidR="00A05AEA" w:rsidRPr="00624BA1">
        <w:rPr>
          <w:rFonts w:ascii="Traditional Arabic" w:eastAsia="Traditional Arabic" w:hAnsi="Traditional Arabic" w:cs="Traditional Arabic"/>
          <w:sz w:val="36"/>
          <w:szCs w:val="36"/>
        </w:rPr>
        <w:t>:</w:t>
      </w:r>
      <w:r w:rsidR="00A05AE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قول الإمام أحمد وغيره من السلف: العقل غريزة، والحكمة فطنة</w:t>
      </w:r>
      <w:r w:rsidRPr="00624BA1">
        <w:rPr>
          <w:rFonts w:ascii="Traditional Arabic" w:eastAsia="Traditional Arabic" w:hAnsi="Traditional Arabic" w:cs="Traditional Arabic"/>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والثاني</w:t>
      </w:r>
      <w:r w:rsidR="001F78DE">
        <w:rPr>
          <w:rFonts w:ascii="Traditional Arabic" w:eastAsia="Traditional Arabic" w:hAnsi="Traditional Arabic" w:cs="Traditional Arabic"/>
          <w:sz w:val="36"/>
          <w:szCs w:val="36"/>
          <w:rtl/>
        </w:rPr>
        <w:t>:</w:t>
      </w:r>
      <w:r w:rsidR="008410F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قول طوائف من أصحابنا وغيرهم: العقل ضرب من العلوم الضرورية</w:t>
      </w:r>
      <w:r w:rsidR="00673061" w:rsidRPr="00624BA1">
        <w:rPr>
          <w:rFonts w:ascii="Traditional Arabic" w:eastAsia="Traditional Arabic" w:hAnsi="Traditional Arabic" w:cs="Traditional Arabic" w:hint="cs"/>
          <w:sz w:val="36"/>
          <w:szCs w:val="36"/>
          <w:rtl/>
        </w:rPr>
        <w:t>.</w:t>
      </w:r>
      <w:r w:rsidR="00673061" w:rsidRPr="00624BA1">
        <w:rPr>
          <w:rStyle w:val="a6"/>
          <w:rFonts w:ascii="Traditional Arabic" w:eastAsia="Traditional Arabic" w:hAnsi="Traditional Arabic" w:cs="Traditional Arabic"/>
          <w:sz w:val="36"/>
          <w:szCs w:val="36"/>
          <w:rtl/>
        </w:rPr>
        <w:footnoteReference w:id="1728"/>
      </w:r>
    </w:p>
    <w:p w:rsidR="009F6712" w:rsidRPr="00624BA1" w:rsidRDefault="009F6712" w:rsidP="00D469B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وكلاهما صحيح؛ فإن العقل في القلب مثل البصر في العين؛ يراد به الإدراك تارة، ويراد به القوة التي جعلها الله في العين يحصل بها الإدراك؛ فإن كلَّ واحدٍ من علم العبد وإدراكه، ومن عمله</w:t>
      </w:r>
      <w:r w:rsidR="00673061" w:rsidRPr="00624BA1">
        <w:rPr>
          <w:rStyle w:val="a6"/>
          <w:rFonts w:ascii="Traditional Arabic" w:eastAsia="Traditional Arabic" w:hAnsi="Traditional Arabic" w:cs="Traditional Arabic"/>
          <w:sz w:val="36"/>
          <w:szCs w:val="36"/>
          <w:rtl/>
        </w:rPr>
        <w:footnoteReference w:id="1729"/>
      </w:r>
      <w:r w:rsidR="00D469B1" w:rsidRPr="00624BA1">
        <w:rPr>
          <w:rFonts w:ascii="Traditional Arabic" w:eastAsia="Traditional Arabic" w:hAnsi="Traditional Arabic" w:cs="Traditional Arabic"/>
          <w:sz w:val="36"/>
          <w:szCs w:val="36"/>
          <w:rtl/>
        </w:rPr>
        <w:t>وحركته</w:t>
      </w:r>
      <w:r w:rsidRPr="00624BA1">
        <w:rPr>
          <w:rFonts w:ascii="Traditional Arabic" w:eastAsia="Traditional Arabic" w:hAnsi="Traditional Arabic" w:cs="Traditional Arabic"/>
          <w:sz w:val="36"/>
          <w:szCs w:val="36"/>
          <w:rtl/>
        </w:rPr>
        <w:t>، ولكل منهما قوة، ولا حول ولا قوة الا بالله</w:t>
      </w:r>
      <w:r w:rsidR="00673061" w:rsidRPr="00624BA1">
        <w:rPr>
          <w:rFonts w:ascii="Traditional Arabic" w:eastAsia="Traditional Arabic" w:hAnsi="Traditional Arabic" w:cs="Traditional Arabic" w:hint="cs"/>
          <w:sz w:val="36"/>
          <w:szCs w:val="36"/>
          <w:rtl/>
        </w:rPr>
        <w:t>"</w:t>
      </w:r>
      <w:r w:rsidR="00673061" w:rsidRPr="00624BA1">
        <w:rPr>
          <w:rStyle w:val="a6"/>
          <w:rFonts w:ascii="Traditional Arabic" w:eastAsia="Traditional Arabic" w:hAnsi="Traditional Arabic" w:cs="Traditional Arabic"/>
          <w:sz w:val="36"/>
          <w:szCs w:val="36"/>
          <w:rtl/>
        </w:rPr>
        <w:footnoteReference w:id="1730"/>
      </w:r>
      <w:r w:rsidRPr="00624BA1">
        <w:rPr>
          <w:rFonts w:ascii="Traditional Arabic" w:eastAsia="Traditional Arabic" w:hAnsi="Traditional Arabic" w:cs="Traditional Arabic"/>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وهو بهذا المعنى على ضربين: غريزي، ومكتسب</w:t>
      </w:r>
      <w:r w:rsidRPr="00624BA1">
        <w:rPr>
          <w:rFonts w:ascii="Traditional Arabic" w:eastAsia="Traditional Arabic" w:hAnsi="Traditional Arabic" w:cs="Traditional Arabic"/>
          <w:sz w:val="36"/>
          <w:szCs w:val="36"/>
          <w:rtl/>
        </w:rPr>
        <w:t xml:space="preserve">؛ يقول ابن القيم: </w:t>
      </w:r>
      <w:r w:rsidR="0067306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والعقل عقلان</w:t>
      </w:r>
      <w:r w:rsidRPr="00624BA1">
        <w:rPr>
          <w:rFonts w:ascii="Traditional Arabic" w:eastAsia="Traditional Arabic" w:hAnsi="Traditional Arabic" w:cs="Traditional Arabic"/>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عقل غريزة:</w:t>
      </w:r>
      <w:r w:rsidRPr="00624BA1">
        <w:rPr>
          <w:rFonts w:ascii="Traditional Arabic" w:eastAsia="Traditional Arabic" w:hAnsi="Traditional Arabic" w:cs="Traditional Arabic"/>
          <w:sz w:val="36"/>
          <w:szCs w:val="36"/>
          <w:rtl/>
        </w:rPr>
        <w:t xml:space="preserve"> وهو أبُ العلمِ، ومربّيه ومثمرُه</w:t>
      </w:r>
      <w:r w:rsidRPr="00624BA1">
        <w:rPr>
          <w:rFonts w:ascii="Traditional Arabic" w:eastAsia="Traditional Arabic" w:hAnsi="Traditional Arabic" w:cs="Traditional Arabic"/>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وعقل مكتسب مستفاد:</w:t>
      </w:r>
      <w:r w:rsidRPr="00624BA1">
        <w:rPr>
          <w:rFonts w:ascii="Traditional Arabic" w:eastAsia="Traditional Arabic" w:hAnsi="Traditional Arabic" w:cs="Traditional Arabic"/>
          <w:sz w:val="36"/>
          <w:szCs w:val="36"/>
          <w:rtl/>
        </w:rPr>
        <w:t xml:space="preserve"> وهو ولد العلم وثمرته ونتيجته</w:t>
      </w:r>
      <w:r w:rsidRPr="00624BA1">
        <w:rPr>
          <w:rFonts w:ascii="Traditional Arabic" w:eastAsia="Traditional Arabic" w:hAnsi="Traditional Arabic" w:cs="Traditional Arabic"/>
          <w:sz w:val="36"/>
          <w:szCs w:val="36"/>
        </w:rPr>
        <w:t>.</w:t>
      </w:r>
    </w:p>
    <w:p w:rsidR="009F6712" w:rsidRPr="00624BA1" w:rsidRDefault="009F6712" w:rsidP="00A05AE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lastRenderedPageBreak/>
        <w:t>فإذا اجتمعا في العبد فذلك فضل الله يؤتيه من يشاء</w:t>
      </w:r>
      <w:r w:rsidRPr="00624BA1">
        <w:rPr>
          <w:rFonts w:ascii="Traditional Arabic" w:eastAsia="Traditional Arabic" w:hAnsi="Traditional Arabic" w:cs="Traditional Arabic"/>
          <w:sz w:val="36"/>
          <w:szCs w:val="36"/>
          <w:rtl/>
        </w:rPr>
        <w:t>، واستقام له أمره، وأقبلت عليه جيوش السعادة من كل جانب، وإذا فقد أحدهما فالحيوان البهيم أحسن حالًا منه، وإذا انفرد انتقص الرجل بنقصان أحدهما</w:t>
      </w:r>
      <w:r w:rsidR="00673061" w:rsidRPr="00624BA1">
        <w:rPr>
          <w:rFonts w:ascii="Traditional Arabic" w:eastAsia="Traditional Arabic" w:hAnsi="Traditional Arabic" w:cs="Traditional Arabic" w:hint="cs"/>
          <w:sz w:val="36"/>
          <w:szCs w:val="36"/>
          <w:rtl/>
        </w:rPr>
        <w:t>".</w:t>
      </w:r>
      <w:r w:rsidR="00673061" w:rsidRPr="00624BA1">
        <w:rPr>
          <w:rStyle w:val="a6"/>
          <w:rFonts w:ascii="Traditional Arabic" w:eastAsia="Traditional Arabic" w:hAnsi="Traditional Arabic" w:cs="Traditional Arabic"/>
          <w:sz w:val="36"/>
          <w:szCs w:val="36"/>
          <w:rtl/>
        </w:rPr>
        <w:footnoteReference w:id="1731"/>
      </w:r>
    </w:p>
    <w:p w:rsidR="00405B2F" w:rsidRPr="00624BA1" w:rsidRDefault="00405B2F" w:rsidP="00405B2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t>وقال ابن تيمية:</w:t>
      </w:r>
      <w:r w:rsidRPr="00624BA1">
        <w:rPr>
          <w:rFonts w:ascii="Traditional Arabic" w:hAnsi="Traditional Arabic" w:cs="Traditional Arabic" w:hint="cs"/>
          <w:sz w:val="36"/>
          <w:szCs w:val="36"/>
          <w:rtl/>
          <w:lang w:bidi="ar-EG"/>
        </w:rPr>
        <w:t> "الْعَقْلُ الْغَرِيزَةُ الَّتِي جَعَلَهَا اللَّهُ فِي الْعَبْدِ الَّتِي يَنَالُ بِهَا الْعِلْمَ وَالْعَمَلَ"</w:t>
      </w:r>
      <w:r w:rsidRPr="00624BA1">
        <w:rPr>
          <w:rStyle w:val="a6"/>
          <w:rFonts w:ascii="Traditional Arabic" w:hAnsi="Traditional Arabic" w:cs="Traditional Arabic"/>
          <w:sz w:val="36"/>
          <w:szCs w:val="36"/>
          <w:lang w:bidi="ar-EG"/>
        </w:rPr>
        <w:footnoteReference w:id="1732"/>
      </w:r>
    </w:p>
    <w:p w:rsidR="00405B2F" w:rsidRPr="00624BA1" w:rsidRDefault="00405B2F" w:rsidP="00405B2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t>وأما مسكن العقل:</w:t>
      </w:r>
    </w:p>
    <w:p w:rsidR="00E30E7E" w:rsidRPr="00624BA1" w:rsidRDefault="00405B2F"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t>قال ابن تيمية:</w:t>
      </w:r>
      <w:r w:rsidRPr="00624BA1">
        <w:rPr>
          <w:rFonts w:ascii="Traditional Arabic" w:hAnsi="Traditional Arabic" w:cs="Traditional Arabic" w:hint="cs"/>
          <w:sz w:val="36"/>
          <w:szCs w:val="36"/>
          <w:rtl/>
          <w:lang w:bidi="ar-EG"/>
        </w:rPr>
        <w:t> </w:t>
      </w:r>
      <w:r w:rsidRPr="00624BA1">
        <w:rPr>
          <w:rFonts w:ascii="Traditional Arabic" w:hAnsi="Traditional Arabic" w:cs="Traditional Arabic"/>
          <w:sz w:val="36"/>
          <w:szCs w:val="36"/>
          <w:rtl/>
          <w:lang w:bidi="ar-EG"/>
        </w:rPr>
        <w:t xml:space="preserve">"أَيْنَ مَسْكَنُ الْعَقْلِ فِيهِ؟ فَالْعَقْلُ قَائِمٌ بِنَفْسِ الْإِنْسَانِ الَّتِي تَعْقِلُ وَأَمَّا مِنْ الْبَدَنِ فَهُوَ مُتَعَلِّقٌ بِقَلْبِهِ كَمَا </w:t>
      </w:r>
      <w:r w:rsidRPr="00624BA1">
        <w:rPr>
          <w:rFonts w:ascii="Traditional Arabic" w:hAnsi="Traditional Arabic" w:cs="Traditional Arabic"/>
          <w:b/>
          <w:bCs/>
          <w:sz w:val="36"/>
          <w:szCs w:val="36"/>
          <w:rtl/>
          <w:lang w:bidi="ar-EG"/>
        </w:rPr>
        <w:t>قَالَ تَعَالَى:</w:t>
      </w:r>
      <w:r w:rsidRPr="00624BA1">
        <w:rPr>
          <w:rFonts w:ascii="Traditional Arabic" w:hAnsi="Traditional Arabic" w:cs="Traditional Arabic"/>
          <w:sz w:val="36"/>
          <w:szCs w:val="36"/>
          <w:rtl/>
          <w:lang w:bidi="ar-EG"/>
        </w:rPr>
        <w:t xml:space="preserve"> </w:t>
      </w:r>
      <w:r w:rsidRPr="00624BA1">
        <w:rPr>
          <w:rFonts w:ascii="Traditional Arabic" w:hAnsi="Traditional Arabic" w:cs="DecoType Naskh" w:hint="cs"/>
          <w:b/>
          <w:bCs/>
          <w:sz w:val="36"/>
          <w:szCs w:val="36"/>
          <w:rtl/>
          <w:lang w:bidi="ar-EG"/>
        </w:rPr>
        <w:t>{</w:t>
      </w:r>
      <w:r w:rsidRPr="00624BA1">
        <w:rPr>
          <w:rFonts w:ascii="Traditional Arabic" w:hAnsi="Traditional Arabic" w:cs="Traditional Arabic"/>
          <w:b/>
          <w:bCs/>
          <w:sz w:val="36"/>
          <w:szCs w:val="36"/>
          <w:rtl/>
        </w:rPr>
        <w:t>أَفَلَمْ يَسِيرُوا فِي الْأَرْضِ فَتَكُونَ لَهُمْ قُلُوبٌ يَعْقِلُونَ بِهَا</w:t>
      </w:r>
      <w:r w:rsidRPr="00624BA1">
        <w:rPr>
          <w:rFonts w:ascii="Traditional Arabic" w:hAnsi="Traditional Arabic" w:cs="DecoType Naskh"/>
          <w:b/>
          <w:bCs/>
          <w:sz w:val="36"/>
          <w:szCs w:val="36"/>
          <w:rtl/>
        </w:rPr>
        <w:t>}</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b/>
          <w:bCs/>
          <w:sz w:val="36"/>
          <w:szCs w:val="36"/>
          <w:rtl/>
          <w:lang w:bidi="ar-EG"/>
        </w:rPr>
        <w:t>وَقِيلَ لِابْنِ عَبَّاسٍ</w:t>
      </w:r>
      <w:r w:rsidRPr="00624BA1">
        <w:rPr>
          <w:rFonts w:ascii="Traditional Arabic" w:hAnsi="Traditional Arabic" w:cs="Traditional Arabic"/>
          <w:sz w:val="36"/>
          <w:szCs w:val="36"/>
          <w:rtl/>
          <w:lang w:bidi="ar-EG"/>
        </w:rPr>
        <w:t xml:space="preserve">: بِمَاذَا نِلْت الْعِلْمَ: قَالَ: </w:t>
      </w:r>
      <w:r w:rsidR="00082E07">
        <w:rPr>
          <w:rFonts w:ascii="Traditional Arabic" w:hAnsi="Traditional Arabic" w:cs="Traditional Arabic"/>
          <w:sz w:val="36"/>
          <w:szCs w:val="36"/>
          <w:rtl/>
          <w:lang w:bidi="ar-EG"/>
        </w:rPr>
        <w:t>"</w:t>
      </w:r>
      <w:r w:rsidRPr="00624BA1">
        <w:rPr>
          <w:rFonts w:ascii="Traditional Arabic" w:hAnsi="Traditional Arabic" w:cs="Traditional Arabic"/>
          <w:sz w:val="36"/>
          <w:szCs w:val="36"/>
          <w:rtl/>
          <w:lang w:bidi="ar-EG"/>
        </w:rPr>
        <w:t>بِلِسَانِ سَئُولٍ وَقَلْبٍ عَقُولٍ "</w:t>
      </w:r>
      <w:r w:rsidRPr="00624BA1">
        <w:rPr>
          <w:rStyle w:val="a6"/>
          <w:rFonts w:ascii="Traditional Arabic" w:hAnsi="Traditional Arabic" w:cs="Traditional Arabic"/>
          <w:sz w:val="36"/>
          <w:szCs w:val="36"/>
          <w:rtl/>
          <w:lang w:bidi="ar-EG"/>
        </w:rPr>
        <w:footnoteReference w:id="1733"/>
      </w:r>
      <w:r w:rsidRPr="00624BA1">
        <w:rPr>
          <w:rFonts w:ascii="Traditional Arabic" w:hAnsi="Traditional Arabic" w:cs="Traditional Arabic"/>
          <w:sz w:val="36"/>
          <w:szCs w:val="36"/>
          <w:rtl/>
          <w:lang w:bidi="ar-EG"/>
        </w:rPr>
        <w:t xml:space="preserve"> </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t>العلاقة بين النفس والقلب والعقل. </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Traditional Arabic" w:hAnsi="Traditional Arabic" w:cs="Traditional Arabic" w:hint="cs"/>
          <w:sz w:val="36"/>
          <w:szCs w:val="36"/>
          <w:rtl/>
        </w:rPr>
        <w:t>"</w:t>
      </w:r>
      <w:r w:rsidRPr="00624BA1">
        <w:rPr>
          <w:rFonts w:ascii="Traditional Arabic" w:hAnsi="Traditional Arabic" w:cs="Traditional Arabic" w:hint="cs"/>
          <w:sz w:val="36"/>
          <w:szCs w:val="36"/>
          <w:rtl/>
          <w:lang w:bidi="ar-EG"/>
        </w:rPr>
        <w:t>وَالتَّحْقِيقُ أَنَّ الرُّوحَ الَّتِي هِيَ النَّفْسُ لَهَا تَعَلُّقٌ بِهَذَا وَهَذَا وَمَا يَتَّصِفُ مِنْ الْعَقْلِ بِهِ يَتَعَلَّقُ بِهَذَا وَهَذَا لَكِنَّ مَبْدَأَ الْفِكْرِ وَالنَّظَرِ فِي الدِّمَاغِ وَمَبْدَأَ الْإِرَادَةِ فِي الْقَلْبِ.</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وَالْعَقْلُ يُرَادُ بِهِ الْعِلْمُ وَيُرَادُ بِهِ الْعَمَلُ فَالْعِلْمُ وَالْعَمَلُ الِاخْتِيَارِيُّ أَصْلُهُ الْإِرَادَةُ وَأَصْلُ الْإِرَادَةِ فِي الْقَلْبِ وَالْمُرِيدُ لَا يَكُونُ مُرِيدًا إلَّا بَعْدَ تَصَوُّرِ الْمُرَادِ فَلَا بُدَّ أَنْ يَكُونَ الْقَلْبُ مُتَصَوِّرًا فَيَكُونُ مِنْهُ هَذَا وَهَذَا وَيَبْتَدِئُ ذَلِكَ مِنْ الدِّمَاغِ وَآثَارُهُ صَاعِدَةٌ إلَى الدِّمَاغِ فَمِنْهُ الْمُبْتَدَأُ وَإِلَيْهِ الِانْتِهَاءُ وَكِلَا الْقَوْلَيْنِ لَهُ وَجْهٌ صَحِيحٌ."</w:t>
      </w:r>
      <w:r w:rsidRPr="00624BA1">
        <w:rPr>
          <w:rStyle w:val="a6"/>
          <w:rFonts w:ascii="Traditional Arabic" w:hAnsi="Traditional Arabic" w:cs="Traditional Arabic"/>
          <w:sz w:val="36"/>
          <w:szCs w:val="36"/>
          <w:rtl/>
          <w:lang w:bidi="ar-EG"/>
        </w:rPr>
        <w:footnoteReference w:id="1734"/>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lastRenderedPageBreak/>
        <w:t>قال ابن تيمية:</w:t>
      </w:r>
      <w:r w:rsidRPr="00624BA1">
        <w:rPr>
          <w:rFonts w:ascii="Traditional Arabic" w:hAnsi="Traditional Arabic" w:cs="Traditional Arabic" w:hint="cs"/>
          <w:sz w:val="36"/>
          <w:szCs w:val="36"/>
          <w:rtl/>
          <w:lang w:bidi="ar-EG"/>
        </w:rPr>
        <w:t> "إنَّ اللَّهَ سُبْحَانَهُ وَتَعَالَى خَلَقَ الْقَلْبَ لِلْإِنْسَانِ يَعْلَمُ بِهِ الْأَشْيَاءَ كَمَا خَلَقَ لَهُ الْعَيْنَ يَرَى بِهَا الْأَشْيَاءَ وَالْأُذُنَ يَسْمَعُ بِهَا الْأَشْيَاءَ كَمَا خَلَقَ لَهُ سُبْحَانَهُ كُلَّ عُضْوٍ مِنْ أَعْضَائِهِ لِأَمْرِ مِنْ الْأُمُورِ وَعَمَلٍ مِنْ الْأَعْمَالِ. فَالْيَدُ لِلْبَطْشِ وَالرِّجْلُ لِلسَّعْيِ وَاللِّسَانُ لِلنُّطْقِ وَالْفَمُ لِلذَّوْقِ وَالْأَنْفُ لِلشَّمِّ وَالْجِلْدُ لِلَّمْسِ وَكَذَلِكَ سَائِرُ الْأَعْضَاءِ الْبَاطِنَةِ وَالظَّاهِرَةِ."</w:t>
      </w:r>
      <w:r w:rsidRPr="00624BA1">
        <w:rPr>
          <w:rStyle w:val="a6"/>
          <w:rFonts w:ascii="Traditional Arabic" w:hAnsi="Traditional Arabic" w:cs="Traditional Arabic"/>
          <w:sz w:val="36"/>
          <w:szCs w:val="36"/>
          <w:rtl/>
          <w:lang w:bidi="ar-EG"/>
        </w:rPr>
        <w:footnoteReference w:id="1735"/>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b/>
          <w:bCs/>
          <w:sz w:val="36"/>
          <w:szCs w:val="36"/>
          <w:rtl/>
          <w:lang w:bidi="ar-EG"/>
        </w:rPr>
        <w:t>قال ابن قيم الجوزية:</w:t>
      </w:r>
      <w:r w:rsidRPr="00624BA1">
        <w:rPr>
          <w:rFonts w:ascii="Traditional Arabic" w:hAnsi="Traditional Arabic" w:cs="Traditional Arabic" w:hint="cs"/>
          <w:sz w:val="36"/>
          <w:szCs w:val="36"/>
          <w:rtl/>
          <w:lang w:bidi="ar-EG"/>
        </w:rPr>
        <w:t xml:space="preserve"> "وَمَعْلُومٌ: أَنَّ أُمُورَ الْقَلْبِ أَكْمَلُ وَأَقْوَى مِنْ أُمُورِ النَّفْسِ. لَكِنَّ فِي هَذَا التَّرْتِيبِ نُكْتَةً لَطِيفَةً. وَهِيَ أَنَّ النَّفْسَ مِنْ جُنْدِ الْقَلْبِ وَرَعِيَّتِهِ. وَهِيَ مِنْ أَشَدِّ جُنْدِهِ خِلَافًا عَلَيْهِ، وَشِقَاقًا لَهُ. وَمِنْ قِبَلِهَا تَتَشَوَّشُ عَلَيْهِ الْمَمْلَكَةُ، وَيَدْخُلُ عَلَيْهِ الدَّاخِلُ، فَإِذَا حَصَلَ لَهُ كَمَالٌ بِالْغِنَى: لَمْ يَتِمَّ لَهُ إِلَّا بِغِنَاهَا أَيْضًا. فَإِنَّهَا مَتَى كَانَتْ فَقِيرَةً عَادَ حُكْمُ فَقْرِهَا عَلَيْهِ. وَتَشَوَّشَ عَلَيْهِ غِنَاهُ. فَكَانَ غِنَاهَا تَمَامًا لِغِنَاهُ وَكَمَالًا لَهُ. وَغِنَاهُ أَصْلًا بِغِنَاهَا. فَمِنْهُ يَصِلُ الْغِنَى إِلَيْهَا. وَمِنْهَا يَصِلُ الْفَقْرُ وَالضَّرَرُ وَالْعَنَتُ إِلَيْهِ."</w:t>
      </w:r>
      <w:r w:rsidRPr="00624BA1">
        <w:rPr>
          <w:rStyle w:val="a6"/>
          <w:rFonts w:ascii="Traditional Arabic" w:hAnsi="Traditional Arabic" w:cs="Traditional Arabic"/>
          <w:sz w:val="36"/>
          <w:szCs w:val="36"/>
          <w:lang w:bidi="ar-EG"/>
        </w:rPr>
        <w:footnoteReference w:id="1736"/>
      </w:r>
    </w:p>
    <w:p w:rsidR="00E30E7E" w:rsidRPr="00624BA1" w:rsidRDefault="00E30E7E" w:rsidP="00E30E7E">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b/>
          <w:bCs/>
          <w:sz w:val="36"/>
          <w:szCs w:val="36"/>
          <w:rtl/>
          <w:lang w:bidi="ar-EG"/>
        </w:rPr>
        <w:t>وقال ابن قيم الجوزية:</w:t>
      </w:r>
      <w:r w:rsidRPr="00624BA1">
        <w:rPr>
          <w:rFonts w:ascii="Traditional Arabic" w:hAnsi="Traditional Arabic" w:cs="Traditional Arabic" w:hint="cs"/>
          <w:sz w:val="36"/>
          <w:szCs w:val="36"/>
          <w:rtl/>
          <w:lang w:bidi="ar-EG"/>
        </w:rPr>
        <w:t xml:space="preserve"> "اللَّهَ سُبْحَانَهُ جَعَلَ فِي الْعَيْنِ قُوَّةً بَاصِرَةً، كَمَا جَعَلَ فِي الْأُذُنِ قُوَّةً سَامِعَةً، وَفِي الْأَنْفِ قُوَّةً شَامَّةً، وَفِي اللِّسَانِ قُوَّةً نَاطِقَةً وَقُوَّةً ذَائِقَةً، فَهَذِهِ قُوًى أَوْدَعَهَا اللَّهُ سُبْحَانَهُ فِي هَذِهِ الْأَعْضَاءِ، وَجَعَلَ بَيْنَهَا وَبَيْنَهَا رَابِطَةً، وَجَعَلَ لَهَا أَسْبَابًا مِنْ خَارِجٍ، وَمَوَانِعَ تَمْنَعُ حُكْمَهَا، وَكُلُّ مَا ذَكَرُوهُ مِنَ انْطِبَاعٍ، وَمُقَابَلَةٍ، وَشُعَاعٍ، وَنِسْبَةٍ، وَإِضَافَةٍ: فَهُوَ سَبَبٌ وَشَرْطٌ، وَالْمُقْتَضَى هُوَ الْقُوَّةُ الْقَائِمَةُ بِالْمَحَلِّ، وَلَيْسَ الْغَرَضُ ذِكْرَ هَذِهِ الْمَسْأَلَةِ، فَالْمَقْصُودُ أَمْرٌ آخَرُ.</w:t>
      </w:r>
    </w:p>
    <w:p w:rsidR="00E30E7E" w:rsidRPr="00624BA1" w:rsidRDefault="00E30E7E" w:rsidP="00E30E7E">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وَأَمَّا مُعَايَنَةُ الْقَلْبِ: فَهِيَ انْكِشَافُ صُورَةِ الْمَعْلُومِ لَهُ، بِحَيْثُ تَكُونُ نِسْبَتُهُ إِلَى الْقَلْبِ كَنِسْبَةِ الْمَرْئِيِّ إِلَى الْعَيْنِ، وَقَدْ جَعَلَ اللَّهُ سُبْحَانَهُ الْقَلْبَ يُبْصِرُ وَيَعْمَى، كَمَا تُبْصِرُ الْعَيْنُ وَكَمَا تَعْمَى، قَالَ تَعَالَى: {فَإِنَّهَا لَا تَعْمَى الْأَبْصَارُ وَلَكِنْ تَعْمَى الْقُلُوبُ </w:t>
      </w:r>
      <w:r w:rsidRPr="00624BA1">
        <w:rPr>
          <w:rFonts w:ascii="Traditional Arabic" w:hAnsi="Traditional Arabic" w:cs="Traditional Arabic" w:hint="cs"/>
          <w:sz w:val="36"/>
          <w:szCs w:val="36"/>
          <w:rtl/>
          <w:lang w:bidi="ar-EG"/>
        </w:rPr>
        <w:lastRenderedPageBreak/>
        <w:t>الَّتِي فِي الصُّدُورِ</w:t>
      </w:r>
      <w:r w:rsidRPr="00624BA1">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 xml:space="preserve"> [الحج: 46] فَالْقَلْبُ يَرَى وَيَسْمَعُ، وَيَعْمَى وَيَصِمُّ، وَعَمَاهُ وَصَمَمُهُ أَبْلَغُ مِنْ عَمَى الْبَصَرِ وَصَمَمِهِ.</w:t>
      </w:r>
    </w:p>
    <w:p w:rsidR="00E30E7E" w:rsidRPr="00624BA1" w:rsidRDefault="00E30E7E" w:rsidP="00E30E7E">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وَأَمَّا مَا يُثْبِتُهُ مُتَأَخِّرُو الْقَوْمِ مِنْ هَذَا الْقِسْمِ الثَّالِثِ وَهُوَ رُؤْيَةُ الرُّوحِ، وَسَمْعُهَا وَإِرَادَتُهَا، وَأَحْكَامُهَا، الَّتِي هِيَ أَخَصُّ مِنْ أَحْكَامِ الْقَلْبِ فَهَؤُلَاءِ اعْتِقَادُهُمْ أَنَّ الرُّوحَ غَيْرُ النَّفْسِ وَالْقَلْبِ.</w:t>
      </w:r>
    </w:p>
    <w:p w:rsidR="00E30E7E" w:rsidRPr="00624BA1" w:rsidRDefault="00E30E7E" w:rsidP="00E30E7E">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وَلَا رَيْبَ أَنَّ هَاهُنَا أُمُورًا مَعْلُومَةً، وَهِيَ: الْبَدَنُ، وَرُوحُهُ الْقَائِمُ بِهِ، وَالْقَلْبُ الْمُشَاهَدُ فِيهِ، وَفِي سَائِرِ الْحَيَوَانِ وَالْغَرِيزَةِ، وَهِيَ الْقُوَّةُ الْعَاقِلَةُ الَّتِي مَحَلُّهَا الْقَلْبُ، وَنِسْبَتُهَا إِلَى الْقَلْبِ كَنِسْبَةِ الْقُوَّةِ الْبَاصِرَةِ إِلَى الْعَيْنِ، وَالْقُوَّةِ السَّامِعَةِ إِلَى الْأُذُنِ، وَلِهَذَا تُسَمَّى تِلْكَ الْقُوَّةُ قَلْبًا، كَمَا تُسَمَّى الْقُوَّةُ الْبَاصِرَةُ بَصَرًا، قَالَ تَعَالَى: {إِنَّ فِي ذَلِكَ لَذِكْرَى لِمَنْ كَانَ لَهُ قَلْبٌ</w:t>
      </w:r>
      <w:r w:rsidRPr="00624BA1">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 xml:space="preserve"> [ق: 37] وَلَمْ يُرِدْ شَكْلَ الْقَلْبِ، فَإِنَّهُ لِكُلِّ أَحَدٍ، وَإِنَّمَا أَرَادَ الْقُوَّةَ وَالْغَرِيزَةَ الْمُودَعَةَ فِيهِ.</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وَالرُّوحُ: هِيَ الْحَامِلَةُ لِلْبَدَنِ، وَلِهَذِهِ الْقُوَى كُلِّهَا، فَلَا قِوَامَ لِلْبَدَنِ وَلَا لِقُوَاهُ إِلَّا بِهَا، وَلَهَا بِاعْتِبَارِ إِضَافَتِهَا إِلَى كُلِّ مَحَلٍّ حُكْمٌ وَاسْمٌ يَخُصُّهَا هُنَاكَ، فَإِذَا أُضِيفَتْ إِلَى مَحَلِّ الْبَصَرِ سُمِّيَتْ بَصَرًا، وَكَانَ لَهَا حُكْمٌ يَخُصُّهَا هُنَاكَ، وَإِذَا أُضِيفَتْ إِلَى مَحَلِّ السَّمْعِ سُمِّيَتْ سَمْعًا، وَكَانَ لَهَا حُكْمٌ يَخُصُّهَا هُنَاكَ، وَإِذَا أُضِيفَتْ إِلَى مَحَلِّ الْعَقْلِ وَهُوَ الْقَلْبُ سُمِّيَتْ قَلْبًا، وَلَهَا حُكْمٌ يَخُصُّهَا هُنَاكَ، هِيَ فِي ذَلِكَ كُلِّهِ رُوحٌ.</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فَالْقُوَّةُ الْبَاصِرَةُ وَالْعَاقِلَةُ وَالسَّامِعَةُ وَالنَّاطِقَةُ رُوحٌ بَاصِرَةٌ وَسَامِعَةٌ وَعَاقِلَةٌ وَنَاطِقَةٌ، فَهِيَ فِي الْحَقِيقَةِ هَذَا الْعَاقِلُ، الْفَاهِمُ الْمُدْرِكُ، الْمُحِبُّ الْعَارِفُ، الْمُحَرِّكُ لِلْبَدَنِ الَّذِي هُوَ مَحِلُّ الْخِطَابِ وَالْأَمْرِ وَالنَّهْيِ هُوَ شَيْءٌ وَاحِدٌ لَهُ صِفَاتٌ مُتَعَدِّدَةٌ بِحَسَبِ مُتَعَلِّقَاتِهِ، فَإِنَّهُ يُسَمَّى نَفْسًا مُطْمَئِنَّةً وَنَفْسًا لَوَّامَةً، وَنَفْسًا أَمَّارَةً، وَلَيْسَ هُوَ ثَلَاثَةُ أَنْفُسٍ بِالذَّاتِ وَالْحَقِيقَةِ، وَلَكِنْ هُوَ نَفْسٌ وَاحِدَةٌ لَهَا صِفَاتٌ مُتَعَدِّدَةٌ.</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lastRenderedPageBreak/>
        <w:t>وَهُمْ يُشِيرُونَ بِالنَّفْسِ إِلَى الْأَخْلَاقِ وَالصِّفَاتِ الْمَذْمُومَةِ، فَيَقُولُونَ: فُلَانٌ لَهُ نَفْسٌ، وَفُلَانٌ لَيْسَ لَهُ نَفْسٌ، وَمَعْلُومٌ أَنَّهُ لَوْ فَارَقَتْهُ نَفْسُهُ لَمَاتَ، وَلَكِنْ يُرِيدُونَ تَجَرُّدَهُ عَنْ صِفَاتِ النَّفْسِ الْمَذْمُومَةِ.</w:t>
      </w:r>
    </w:p>
    <w:p w:rsidR="00E30E7E" w:rsidRPr="00624BA1" w:rsidRDefault="00E30E7E" w:rsidP="00E30E7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وَالْمُحَقِّقُونَ مِنْهُمْ يَقُولُونَ: إِنَّ النَّفْسَ إِذَا تَلَطَّفَتْ وَفَارَقَتِ الرَّذَائِلَ صَارَتْ رُوحًا، وَمَعْلُومٌ أَنَّهَا لَمْ تُعْدَمْ، وَيُخْلَقُ لَهُ مَكَانَهَا رُوحٌ لَمْ تَكُنْ، وَلَكِنْ عُدِمَتْ مِنْهَا الصِّفَاتُ "الْمَذْمُومَةُ، وَصَارَتْ مَكَانَهَا الصِّفَاتُ الْمَحْمُودَةُ، فَسُمِّيَتْ رُوحًا.</w:t>
      </w:r>
    </w:p>
    <w:p w:rsidR="00E30E7E" w:rsidRPr="00624BA1" w:rsidRDefault="00E30E7E" w:rsidP="005E121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 xml:space="preserve">وَهَذَا اصْطِلَاحٌ مُجَرَّدٌ، وَإِلَّا فَاللَّهُ سُبْحَانَهُ وَتَعَالَى سَمَّاهَا نَفْسًا فِي الْقُرْآنِ فِي جَمِيعِ أَحْوَالِهَا أَمَّارَةً، وَلَوَّامَةً، وَمُطْمَئِنَّةً </w:t>
      </w:r>
      <w:r w:rsidRPr="00624BA1">
        <w:rPr>
          <w:rFonts w:ascii="Traditional Arabic" w:hAnsi="Traditional Arabic" w:cs="Traditional Arabic" w:hint="cs"/>
          <w:b/>
          <w:bCs/>
          <w:sz w:val="36"/>
          <w:szCs w:val="36"/>
          <w:rtl/>
          <w:lang w:bidi="ar-EG"/>
        </w:rPr>
        <w:t>قَالَ تَعَالَى:</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DecoType Naskh"/>
          <w:b/>
          <w:bCs/>
          <w:sz w:val="36"/>
          <w:szCs w:val="36"/>
          <w:rtl/>
        </w:rPr>
        <w:t>{</w:t>
      </w:r>
      <w:r w:rsidRPr="00624BA1">
        <w:rPr>
          <w:rFonts w:ascii="Traditional Arabic" w:hAnsi="Traditional Arabic" w:cs="Traditional Arabic" w:hint="cs"/>
          <w:b/>
          <w:bCs/>
          <w:sz w:val="36"/>
          <w:szCs w:val="36"/>
          <w:rtl/>
        </w:rPr>
        <w:t>اللَّهُ يَتَوَفَّى الْأَنْفُسَ حِينَ مَوْتِهَا</w:t>
      </w:r>
      <w:r w:rsidRPr="00624BA1">
        <w:rPr>
          <w:rFonts w:ascii="Traditional Arabic" w:hAnsi="Traditional Arabic" w:cs="DecoType Naskh"/>
          <w:b/>
          <w:bCs/>
          <w:sz w:val="36"/>
          <w:szCs w:val="36"/>
          <w:rtl/>
        </w:rPr>
        <w:t>}</w:t>
      </w:r>
      <w:r w:rsidRPr="00624BA1">
        <w:rPr>
          <w:rFonts w:ascii="Traditional Arabic" w:hAnsi="Traditional Arabic" w:cs="Traditional Arabic" w:hint="cs"/>
          <w:sz w:val="36"/>
          <w:szCs w:val="36"/>
          <w:rtl/>
          <w:lang w:bidi="ar-EG"/>
        </w:rPr>
        <w:t xml:space="preserve"> [الزمر: 42] وَيَدْخُلُ فِي هَذَا جَمِيعُ أَنْفُسِ الْعِبَادِ حَتَّى الْأَنْبِيَاءِ، وَسَمَّاهَا رَسُولُ اللَّهِ صَلَّى اللَّهُ عَلَيْهِ وَسَلَّمَ رُوحًا عَلَى الْإِطْلَاقِ مُؤْمِنَةً كَانَتْ أَوْ كَافِرَةً، بَرَّةً أَوْ فَاجِرَةً كَقَوْلِهِ: «</w:t>
      </w:r>
      <w:r w:rsidRPr="00624BA1">
        <w:rPr>
          <w:rFonts w:ascii="Traditional Arabic" w:hAnsi="Traditional Arabic" w:cs="Traditional Arabic" w:hint="cs"/>
          <w:b/>
          <w:bCs/>
          <w:sz w:val="36"/>
          <w:szCs w:val="36"/>
          <w:rtl/>
          <w:lang w:bidi="ar-EG"/>
        </w:rPr>
        <w:t>إِنَّ الرُّوحَ إِذَا قُبِضَ تَبِعَهُ الْبَصَرُ</w:t>
      </w:r>
      <w:r w:rsidRPr="00624BA1">
        <w:rPr>
          <w:rFonts w:ascii="Traditional Arabic" w:hAnsi="Traditional Arabic" w:cs="Traditional Arabic" w:hint="cs"/>
          <w:sz w:val="36"/>
          <w:szCs w:val="36"/>
          <w:rtl/>
          <w:lang w:bidi="ar-EG"/>
        </w:rPr>
        <w:t>»</w:t>
      </w:r>
      <w:r w:rsidRPr="00624BA1">
        <w:rPr>
          <w:rStyle w:val="a6"/>
          <w:rFonts w:ascii="Traditional Arabic" w:hAnsi="Traditional Arabic" w:cs="Traditional Arabic"/>
          <w:sz w:val="36"/>
          <w:szCs w:val="36"/>
          <w:rtl/>
          <w:lang w:bidi="ar-EG"/>
        </w:rPr>
        <w:footnoteReference w:id="1737"/>
      </w:r>
      <w:r w:rsidR="001F78DE">
        <w:rPr>
          <w:rFonts w:ascii="Traditional Arabic" w:hAnsi="Traditional Arabic" w:cs="Traditional Arabic" w:hint="cs"/>
          <w:sz w:val="36"/>
          <w:szCs w:val="36"/>
          <w:rtl/>
          <w:lang w:bidi="ar-EG"/>
        </w:rPr>
        <w:t>،</w:t>
      </w:r>
      <w:r w:rsidRPr="00624BA1">
        <w:rPr>
          <w:rFonts w:ascii="Traditional Arabic" w:hAnsi="Traditional Arabic" w:cs="Traditional Arabic" w:hint="cs"/>
          <w:sz w:val="36"/>
          <w:szCs w:val="36"/>
          <w:rtl/>
          <w:lang w:bidi="ar-EG"/>
        </w:rPr>
        <w:t xml:space="preserve"> وَقَوْلِهِ: «</w:t>
      </w:r>
      <w:r w:rsidRPr="00624BA1">
        <w:rPr>
          <w:rFonts w:ascii="Traditional Arabic" w:hAnsi="Traditional Arabic" w:cs="Traditional Arabic" w:hint="cs"/>
          <w:b/>
          <w:bCs/>
          <w:sz w:val="36"/>
          <w:szCs w:val="36"/>
          <w:rtl/>
          <w:lang w:bidi="ar-EG"/>
        </w:rPr>
        <w:t>إِنَّ اللَّهَ قَبَضَ أَرْوَاحَنَا حَيْثُ شَاءَ، وَرَدَّهَا حَيْثُ شَاءَ</w:t>
      </w:r>
      <w:r w:rsidRPr="00624BA1">
        <w:rPr>
          <w:rFonts w:ascii="Traditional Arabic" w:hAnsi="Traditional Arabic" w:cs="Traditional Arabic" w:hint="cs"/>
          <w:sz w:val="36"/>
          <w:szCs w:val="36"/>
          <w:rtl/>
          <w:lang w:bidi="ar-EG"/>
        </w:rPr>
        <w:t>»</w:t>
      </w:r>
      <w:r w:rsidRPr="00624BA1">
        <w:rPr>
          <w:rStyle w:val="a6"/>
          <w:rFonts w:ascii="Traditional Arabic" w:hAnsi="Traditional Arabic" w:cs="Traditional Arabic"/>
          <w:sz w:val="36"/>
          <w:szCs w:val="36"/>
          <w:rtl/>
          <w:lang w:bidi="ar-EG"/>
        </w:rPr>
        <w:footnoteReference w:id="1738"/>
      </w:r>
      <w:r w:rsidR="001F78DE">
        <w:rPr>
          <w:rFonts w:ascii="Traditional Arabic" w:hAnsi="Traditional Arabic" w:cs="Traditional Arabic" w:hint="cs"/>
          <w:sz w:val="36"/>
          <w:szCs w:val="36"/>
          <w:rtl/>
          <w:lang w:bidi="ar-EG"/>
        </w:rPr>
        <w:t>،</w:t>
      </w:r>
      <w:r w:rsidRPr="00624BA1">
        <w:rPr>
          <w:rFonts w:ascii="Traditional Arabic" w:hAnsi="Traditional Arabic" w:cs="Traditional Arabic" w:hint="cs"/>
          <w:sz w:val="36"/>
          <w:szCs w:val="36"/>
          <w:rtl/>
          <w:lang w:bidi="ar-EG"/>
        </w:rPr>
        <w:t xml:space="preserve"> وَقَوْلِهِ: صَلَّى اللَّهُ عَلَيْهِ وَسَلَّمَ فِي حَدِيثِ قَبْضِ الرُّوحِ وَصِفَتِهِ إِنْ كَانَ مُؤْمِنًا كَانَ كَذَا وَكَذَا، وَإِنْ كَانَ كَافِرًا كَانَ كَذَا وَكَذَا فَسَمَّى الْمَقْبُوضَ رُوحًا كَمَا سَمَّاهُ اللَّهُ فِي كِتَابِهِ نَفْسًا وَهَذَا الْمَقْبُوضُ وَالْمُتَوَفَّى شَيْءٌ وَاحِدٌ، لَا ثَلَاثَةٌ وَلَا اثْنَانِ، وَإِذَا قُبِضَ تَبِعَتْهُ الْقُوَى كُلُّهَا الْعَقْلُ، وَمَا دُونَهُ؛ لِأَنَّهُ كَانَ حَامِلَ الْجَمِيعِ وَمَرْكَبِهِ."</w:t>
      </w:r>
      <w:r w:rsidRPr="00624BA1">
        <w:rPr>
          <w:rStyle w:val="a6"/>
          <w:rFonts w:ascii="Traditional Arabic" w:hAnsi="Traditional Arabic" w:cs="Traditional Arabic"/>
          <w:sz w:val="36"/>
          <w:szCs w:val="36"/>
          <w:rtl/>
          <w:lang w:bidi="ar-EG"/>
        </w:rPr>
        <w:footnoteReference w:id="1739"/>
      </w:r>
    </w:p>
    <w:p w:rsidR="009F6712" w:rsidRPr="00624BA1" w:rsidRDefault="009F6712" w:rsidP="00F0043C">
      <w:pPr>
        <w:spacing w:before="40"/>
        <w:ind w:left="1134" w:firstLine="454"/>
        <w:jc w:val="both"/>
        <w:rPr>
          <w:rFonts w:ascii="Traditional Arabic" w:eastAsia="Traditional Arabic" w:hAnsi="Traditional Arabic" w:cs="Traditional Arabic"/>
          <w:sz w:val="36"/>
          <w:szCs w:val="36"/>
          <w:rtl/>
          <w:lang w:bidi="ar-EG"/>
        </w:rPr>
      </w:pPr>
    </w:p>
    <w:p w:rsidR="00CA65BF" w:rsidRPr="00624BA1" w:rsidRDefault="00CA65BF" w:rsidP="009A082D">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lastRenderedPageBreak/>
        <w:t>وقول المصنف:</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أعطي كل إنسان من العقل ما أراد الله يتفاوتون في العقول مثل الذرة في السماوات</w:t>
      </w:r>
      <w:r w:rsidRPr="00624BA1">
        <w:rPr>
          <w:rFonts w:ascii="Traditional Arabic" w:eastAsia="Traditional Arabic" w:hAnsi="Traditional Arabic" w:cs="Traditional Arabic" w:hint="cs"/>
          <w:bCs/>
          <w:color w:val="C00000"/>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الله عز وجل ركب ابن أدم ومما ركب فيه آلة الفهم، وآلة الفهم هي العقل، وهذا العقل لا</w:t>
      </w:r>
      <w:r w:rsidR="00DC0295"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شك أن الناس فيه على درجات وعلى أحوال، فقد يمن لله عز وجل على إنسان من الفهم والحفظ والاستيعاب ما لا يمنه على آخرين.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بل إن الله عز وجل قد يسلب العقل بعض بني أدم، فتراه في حال جنون، وفقدان عقل، فهذا أمرٌ الله عز وجل فاوت فيه بين العباد، وذلك كله متحانٌ واختبارٌ من الله عز وجل لعباده، والله عز وجل بيده كل شيء، فهو الذي يعطي وهو الذي يمنع</w:t>
      </w:r>
      <w:r w:rsidR="00CA65B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وهو الذي سبحانه وتعالى يخلق</w:t>
      </w:r>
      <w:r w:rsidR="00CA65B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وهو الذي يرزق سبحانه وتعالى، فلا معطي لما منع ولا مانع لما أعطى.</w:t>
      </w:r>
    </w:p>
    <w:p w:rsidR="005F22F3" w:rsidRPr="00624BA1" w:rsidRDefault="00F0043C" w:rsidP="00CA65B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فهو سبحانه وتعالى فاضل بين العباد في عقولهم، وأعطي كل إنسان ما أراد الله عز وجل وفاوت بين عقول العباد، وذلك فيه من المصالح الدنيوية والأخروية منه ما نعلمه ومنه ما لا نعلمه في هذا، وكم من إنسانٍ أُعطي عقلاً فكان عالماً أو له </w:t>
      </w:r>
      <w:r w:rsidR="00CA65BF" w:rsidRPr="00624BA1">
        <w:rPr>
          <w:rFonts w:ascii="Traditional Arabic" w:eastAsia="Traditional Arabic" w:hAnsi="Traditional Arabic" w:cs="Traditional Arabic" w:hint="cs"/>
          <w:sz w:val="36"/>
          <w:szCs w:val="36"/>
          <w:rtl/>
        </w:rPr>
        <w:t>مكانة</w:t>
      </w:r>
      <w:r w:rsidRPr="00624BA1">
        <w:rPr>
          <w:rFonts w:ascii="Traditional Arabic" w:eastAsia="Traditional Arabic" w:hAnsi="Traditional Arabic" w:cs="Traditional Arabic"/>
          <w:sz w:val="36"/>
          <w:szCs w:val="36"/>
          <w:rtl/>
        </w:rPr>
        <w:t xml:space="preserve"> وقيادة في هذه الأمة، وكم من إنسانٍ </w:t>
      </w:r>
      <w:r w:rsidR="00CA65BF" w:rsidRPr="00624BA1">
        <w:rPr>
          <w:rFonts w:ascii="Traditional Arabic" w:eastAsia="Traditional Arabic" w:hAnsi="Traditional Arabic" w:cs="Traditional Arabic" w:hint="cs"/>
          <w:sz w:val="36"/>
          <w:szCs w:val="36"/>
          <w:rtl/>
        </w:rPr>
        <w:t>أعطي</w:t>
      </w:r>
      <w:r w:rsidRPr="00624BA1">
        <w:rPr>
          <w:rFonts w:ascii="Traditional Arabic" w:eastAsia="Traditional Arabic" w:hAnsi="Traditional Arabic" w:cs="Traditional Arabic"/>
          <w:sz w:val="36"/>
          <w:szCs w:val="36"/>
          <w:rtl/>
        </w:rPr>
        <w:t xml:space="preserve"> من العقل </w:t>
      </w:r>
      <w:r w:rsidR="00CA65BF" w:rsidRPr="00624BA1">
        <w:rPr>
          <w:rFonts w:ascii="Traditional Arabic" w:eastAsia="Traditional Arabic" w:hAnsi="Traditional Arabic" w:cs="Traditional Arabic" w:hint="cs"/>
          <w:sz w:val="36"/>
          <w:szCs w:val="36"/>
          <w:rtl/>
        </w:rPr>
        <w:t xml:space="preserve">قدرًا معينًا </w:t>
      </w:r>
      <w:r w:rsidRPr="00624BA1">
        <w:rPr>
          <w:rFonts w:ascii="Traditional Arabic" w:eastAsia="Traditional Arabic" w:hAnsi="Traditional Arabic" w:cs="Traditional Arabic"/>
          <w:sz w:val="36"/>
          <w:szCs w:val="36"/>
          <w:rtl/>
        </w:rPr>
        <w:t xml:space="preserve">فهيأ الله عز وجل أن يكون في مهنة أو في حرفة أو في صنعة من صنائع الناس، فبالتالي أصبحت معايش الناس </w:t>
      </w:r>
      <w:r w:rsidR="00CA65BF" w:rsidRPr="00624BA1">
        <w:rPr>
          <w:rFonts w:ascii="Traditional Arabic" w:eastAsia="Traditional Arabic" w:hAnsi="Traditional Arabic" w:cs="Traditional Arabic" w:hint="cs"/>
          <w:sz w:val="36"/>
          <w:szCs w:val="36"/>
          <w:rtl/>
        </w:rPr>
        <w:t>تعتمد على هذا التنوع الذي</w:t>
      </w:r>
      <w:r w:rsidRPr="00624BA1">
        <w:rPr>
          <w:rFonts w:ascii="Traditional Arabic" w:eastAsia="Traditional Arabic" w:hAnsi="Traditional Arabic" w:cs="Traditional Arabic"/>
          <w:sz w:val="36"/>
          <w:szCs w:val="36"/>
          <w:rtl/>
        </w:rPr>
        <w:t xml:space="preserve"> تُدار</w:t>
      </w:r>
      <w:r w:rsidR="00CA65BF" w:rsidRPr="00624BA1">
        <w:rPr>
          <w:rFonts w:ascii="Traditional Arabic" w:eastAsia="Traditional Arabic" w:hAnsi="Traditional Arabic" w:cs="Traditional Arabic" w:hint="cs"/>
          <w:sz w:val="36"/>
          <w:szCs w:val="36"/>
          <w:rtl/>
        </w:rPr>
        <w:t xml:space="preserve"> به</w:t>
      </w:r>
      <w:r w:rsidRPr="00624BA1">
        <w:rPr>
          <w:rFonts w:ascii="Traditional Arabic" w:eastAsia="Traditional Arabic" w:hAnsi="Traditional Arabic" w:cs="Traditional Arabic"/>
          <w:sz w:val="36"/>
          <w:szCs w:val="36"/>
          <w:rtl/>
        </w:rPr>
        <w:t xml:space="preserve"> هذه الحياة.</w:t>
      </w:r>
    </w:p>
    <w:p w:rsidR="005F22F3" w:rsidRPr="00624BA1" w:rsidRDefault="00F0043C" w:rsidP="00CA65BF">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الله سبحانه وتعالى فاوت بين العباد حتى في أرزاقهم، بل فاوت بينهم حتى في أجسامهم </w:t>
      </w:r>
      <w:r w:rsidR="00CA65BF" w:rsidRPr="00624BA1">
        <w:rPr>
          <w:rFonts w:ascii="Traditional Arabic" w:eastAsia="Traditional Arabic" w:hAnsi="Traditional Arabic" w:cs="Traditional Arabic" w:hint="cs"/>
          <w:sz w:val="36"/>
          <w:szCs w:val="36"/>
          <w:rtl/>
        </w:rPr>
        <w:t>(</w:t>
      </w:r>
      <w:r w:rsidR="00CA65BF" w:rsidRPr="00624BA1">
        <w:rPr>
          <w:rFonts w:ascii="Traditional Arabic" w:eastAsia="Traditional Arabic" w:hAnsi="Traditional Arabic" w:cs="Traditional Arabic"/>
          <w:sz w:val="36"/>
          <w:szCs w:val="36"/>
          <w:rtl/>
        </w:rPr>
        <w:t xml:space="preserve">ذَٰلِكَ فَضْلُ اللَّهِ يُؤْتِيهِ مَن يَشَاءُ </w:t>
      </w:r>
      <w:r w:rsidR="00CA65BF" w:rsidRPr="00624BA1">
        <w:rPr>
          <w:rFonts w:ascii="Sakkal Majalla" w:eastAsia="Traditional Arabic" w:hAnsi="Sakkal Majalla" w:cs="Sakkal Majalla" w:hint="cs"/>
          <w:sz w:val="36"/>
          <w:szCs w:val="36"/>
          <w:rtl/>
        </w:rPr>
        <w:t>ۚ</w:t>
      </w:r>
      <w:r w:rsidR="00CA65BF" w:rsidRPr="00624BA1">
        <w:rPr>
          <w:rFonts w:ascii="Traditional Arabic" w:eastAsia="Traditional Arabic" w:hAnsi="Traditional Arabic" w:cs="Traditional Arabic"/>
          <w:sz w:val="36"/>
          <w:szCs w:val="36"/>
          <w:rtl/>
        </w:rPr>
        <w:t xml:space="preserve"> </w:t>
      </w:r>
      <w:r w:rsidR="00CA65BF" w:rsidRPr="00624BA1">
        <w:rPr>
          <w:rFonts w:ascii="Traditional Arabic" w:eastAsia="Traditional Arabic" w:hAnsi="Traditional Arabic" w:cs="Traditional Arabic" w:hint="cs"/>
          <w:sz w:val="36"/>
          <w:szCs w:val="36"/>
          <w:rtl/>
        </w:rPr>
        <w:t>وَاللَّهُ</w:t>
      </w:r>
      <w:r w:rsidR="00CA65BF" w:rsidRPr="00624BA1">
        <w:rPr>
          <w:rFonts w:ascii="Traditional Arabic" w:eastAsia="Traditional Arabic" w:hAnsi="Traditional Arabic" w:cs="Traditional Arabic"/>
          <w:sz w:val="36"/>
          <w:szCs w:val="36"/>
          <w:rtl/>
        </w:rPr>
        <w:t xml:space="preserve"> </w:t>
      </w:r>
      <w:r w:rsidR="00CA65BF" w:rsidRPr="00624BA1">
        <w:rPr>
          <w:rFonts w:ascii="Traditional Arabic" w:eastAsia="Traditional Arabic" w:hAnsi="Traditional Arabic" w:cs="Traditional Arabic" w:hint="cs"/>
          <w:sz w:val="36"/>
          <w:szCs w:val="36"/>
          <w:rtl/>
        </w:rPr>
        <w:t>ذُو</w:t>
      </w:r>
      <w:r w:rsidR="00CA65BF" w:rsidRPr="00624BA1">
        <w:rPr>
          <w:rFonts w:ascii="Traditional Arabic" w:eastAsia="Traditional Arabic" w:hAnsi="Traditional Arabic" w:cs="Traditional Arabic"/>
          <w:sz w:val="36"/>
          <w:szCs w:val="36"/>
          <w:rtl/>
        </w:rPr>
        <w:t xml:space="preserve"> </w:t>
      </w:r>
      <w:r w:rsidR="00CA65BF" w:rsidRPr="00624BA1">
        <w:rPr>
          <w:rFonts w:ascii="Traditional Arabic" w:eastAsia="Traditional Arabic" w:hAnsi="Traditional Arabic" w:cs="Traditional Arabic" w:hint="cs"/>
          <w:sz w:val="36"/>
          <w:szCs w:val="36"/>
          <w:rtl/>
        </w:rPr>
        <w:t>الْفَضْلِ</w:t>
      </w:r>
      <w:r w:rsidR="00CA65BF" w:rsidRPr="00624BA1">
        <w:rPr>
          <w:rFonts w:ascii="Traditional Arabic" w:eastAsia="Traditional Arabic" w:hAnsi="Traditional Arabic" w:cs="Traditional Arabic"/>
          <w:sz w:val="36"/>
          <w:szCs w:val="36"/>
          <w:rtl/>
        </w:rPr>
        <w:t xml:space="preserve"> </w:t>
      </w:r>
      <w:r w:rsidR="00CA65BF" w:rsidRPr="00624BA1">
        <w:rPr>
          <w:rFonts w:ascii="Traditional Arabic" w:eastAsia="Traditional Arabic" w:hAnsi="Traditional Arabic" w:cs="Traditional Arabic" w:hint="cs"/>
          <w:sz w:val="36"/>
          <w:szCs w:val="36"/>
          <w:rtl/>
        </w:rPr>
        <w:t>الْعَظِيمِ)،</w:t>
      </w:r>
      <w:r w:rsidRPr="00624BA1">
        <w:rPr>
          <w:rFonts w:ascii="Traditional Arabic" w:eastAsia="Traditional Arabic" w:hAnsi="Traditional Arabic" w:cs="Traditional Arabic"/>
          <w:sz w:val="36"/>
          <w:szCs w:val="36"/>
          <w:rtl/>
        </w:rPr>
        <w:t xml:space="preserve"> فيُطلب من كل إنسان من العمل على قدر ما أعطاه الله عز وجل من العقل فلذلك قال الله عز وجل</w:t>
      </w:r>
      <w:r w:rsidRPr="00624BA1">
        <w:rPr>
          <w:rFonts w:ascii="Traditional Arabic" w:eastAsia="Traditional Arabic" w:hAnsi="Traditional Arabic" w:cs="Traditional Arabic"/>
          <w:sz w:val="36"/>
          <w:szCs w:val="36"/>
        </w:rPr>
        <w:t xml:space="preserve">: </w:t>
      </w:r>
      <w:r w:rsidR="00477542"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لا يُكَلِّفُ ا</w:t>
      </w:r>
      <w:r w:rsidR="00477542" w:rsidRPr="00624BA1">
        <w:rPr>
          <w:rFonts w:ascii="Traditional Arabic" w:eastAsia="Traditional Arabic" w:hAnsi="Traditional Arabic" w:cs="Traditional Arabic"/>
          <w:sz w:val="36"/>
          <w:szCs w:val="36"/>
          <w:rtl/>
        </w:rPr>
        <w:t>للَّهُ نَفْسًا إِلَّا وُسْعَهَا</w:t>
      </w:r>
      <w:r w:rsidRPr="00624BA1">
        <w:rPr>
          <w:rFonts w:ascii="Traditional Arabic" w:eastAsia="Traditional Arabic" w:hAnsi="Traditional Arabic" w:cs="Traditional Arabic"/>
          <w:sz w:val="36"/>
          <w:szCs w:val="36"/>
          <w:rtl/>
        </w:rPr>
        <w:t>}، فبالتالي على الوسع ومن الوسع ما يتعلق بالبدن ومن الوسع ما يتعلق بالعقل.</w:t>
      </w:r>
    </w:p>
    <w:p w:rsidR="005F22F3" w:rsidRPr="00624BA1" w:rsidRDefault="009A082D" w:rsidP="009A082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ويطلب من كل إنسان من العمل على قدر ما أعطاه الله من العقل</w:t>
      </w:r>
      <w:r w:rsidR="00082E07">
        <w:rPr>
          <w:rFonts w:ascii="Traditional Arabic" w:eastAsia="Traditional Arabic" w:hAnsi="Traditional Arabic" w:cs="Traditional Arabic"/>
          <w:bCs/>
          <w:color w:val="C00000"/>
          <w:sz w:val="36"/>
          <w:szCs w:val="36"/>
          <w:rtl/>
        </w:rPr>
        <w:t>"</w:t>
      </w:r>
      <w:r w:rsidR="008410F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w:t>
      </w:r>
      <w:r w:rsidR="00F0043C" w:rsidRPr="00624BA1">
        <w:rPr>
          <w:rFonts w:ascii="Traditional Arabic" w:eastAsia="Traditional Arabic" w:hAnsi="Traditional Arabic" w:cs="Traditional Arabic"/>
          <w:sz w:val="36"/>
          <w:szCs w:val="36"/>
          <w:rtl/>
        </w:rPr>
        <w:t xml:space="preserve">كل إنسانٍ بحسب ما أعطاه الله عز وجل من العقل يُطالب بقدر ذلك من العمل، </w:t>
      </w:r>
      <w:r w:rsidR="00F0043C" w:rsidRPr="00624BA1">
        <w:rPr>
          <w:rFonts w:ascii="Traditional Arabic" w:eastAsia="Traditional Arabic" w:hAnsi="Traditional Arabic" w:cs="Traditional Arabic"/>
          <w:sz w:val="36"/>
          <w:szCs w:val="36"/>
          <w:rtl/>
        </w:rPr>
        <w:lastRenderedPageBreak/>
        <w:t>والعقل هبة ومنة من الله سبحانه وتعالى ولكن لا</w:t>
      </w: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شك أن هذه الهبة والمنة من الله سبحانه وتعالى على العبد أن يُسخرها فيما أحب الله عز وجل وفيما رضي سبحانه وتعالى، فإذا من الله عز وجل</w:t>
      </w:r>
      <w:r w:rsidRPr="00624BA1">
        <w:rPr>
          <w:rFonts w:ascii="Traditional Arabic" w:eastAsia="Traditional Arabic" w:hAnsi="Traditional Arabic" w:cs="Traditional Arabic"/>
          <w:sz w:val="36"/>
          <w:szCs w:val="36"/>
          <w:rtl/>
        </w:rPr>
        <w:t xml:space="preserve"> عل</w:t>
      </w:r>
      <w:r w:rsidRPr="00624BA1">
        <w:rPr>
          <w:rFonts w:ascii="Traditional Arabic" w:eastAsia="Traditional Arabic" w:hAnsi="Traditional Arabic" w:cs="Traditional Arabic" w:hint="cs"/>
          <w:sz w:val="36"/>
          <w:szCs w:val="36"/>
          <w:rtl/>
        </w:rPr>
        <w:t>ى الإنسان</w:t>
      </w:r>
      <w:r w:rsidRPr="00624BA1">
        <w:rPr>
          <w:rFonts w:ascii="Traditional Arabic" w:eastAsia="Traditional Arabic" w:hAnsi="Traditional Arabic" w:cs="Traditional Arabic"/>
          <w:sz w:val="36"/>
          <w:szCs w:val="36"/>
          <w:rtl/>
        </w:rPr>
        <w:t xml:space="preserve"> بحسن فهم فعلي</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أن </w:t>
      </w:r>
      <w:r w:rsidRPr="00624BA1">
        <w:rPr>
          <w:rFonts w:ascii="Traditional Arabic" w:eastAsia="Traditional Arabic" w:hAnsi="Traditional Arabic" w:cs="Traditional Arabic" w:hint="cs"/>
          <w:sz w:val="36"/>
          <w:szCs w:val="36"/>
          <w:rtl/>
        </w:rPr>
        <w:t>ي</w:t>
      </w:r>
      <w:r w:rsidR="00F0043C" w:rsidRPr="00624BA1">
        <w:rPr>
          <w:rFonts w:ascii="Traditional Arabic" w:eastAsia="Traditional Arabic" w:hAnsi="Traditional Arabic" w:cs="Traditional Arabic"/>
          <w:sz w:val="36"/>
          <w:szCs w:val="36"/>
          <w:rtl/>
        </w:rPr>
        <w:t>سخر هذا الفهم فيما ينفع في أمر الدنيا وفي أمر الآخرة.</w:t>
      </w:r>
    </w:p>
    <w:p w:rsidR="005F22F3" w:rsidRPr="00624BA1" w:rsidRDefault="00F0043C" w:rsidP="009A082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فهذه نعمة حقها أن تُذكر </w:t>
      </w:r>
      <w:r w:rsidR="009A082D"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تُشكر </w:t>
      </w:r>
      <w:r w:rsidR="009A082D"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تُرعى</w:t>
      </w:r>
      <w:r w:rsidR="009A082D" w:rsidRPr="00624BA1">
        <w:rPr>
          <w:rFonts w:ascii="Traditional Arabic" w:eastAsia="Traditional Arabic" w:hAnsi="Traditional Arabic" w:cs="Traditional Arabic" w:hint="cs"/>
          <w:sz w:val="36"/>
          <w:szCs w:val="36"/>
          <w:rtl/>
        </w:rPr>
        <w:t>،</w:t>
      </w:r>
      <w:r w:rsidR="009A082D" w:rsidRPr="00624BA1">
        <w:rPr>
          <w:rFonts w:ascii="Traditional Arabic" w:eastAsia="Traditional Arabic" w:hAnsi="Traditional Arabic" w:cs="Traditional Arabic"/>
          <w:sz w:val="36"/>
          <w:szCs w:val="36"/>
          <w:rtl/>
        </w:rPr>
        <w:t xml:space="preserve"> </w:t>
      </w:r>
      <w:r w:rsidR="009A082D"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من رعايتها استعمالها فيما يُرضي الله سبحانه وتعالى وليس هذا في العقل فحسب بل حتى الجوارح، فالعين نعمة وهي آلة النظر</w:t>
      </w:r>
      <w:r w:rsidR="009A08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والأذن نعمة وهي آلة السمع، وكذلك العقل نعمة وهي آلة الفهم.</w:t>
      </w:r>
    </w:p>
    <w:p w:rsidR="009A082D" w:rsidRPr="00624BA1" w:rsidRDefault="00F0043C" w:rsidP="009A082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فهذه آلات وأد</w:t>
      </w:r>
      <w:r w:rsidR="009A082D" w:rsidRPr="00624BA1">
        <w:rPr>
          <w:rFonts w:ascii="Traditional Arabic" w:eastAsia="Traditional Arabic" w:hAnsi="Traditional Arabic" w:cs="Traditional Arabic"/>
          <w:sz w:val="36"/>
          <w:szCs w:val="36"/>
          <w:rtl/>
        </w:rPr>
        <w:t>وات الله سبحانه وتعالى ركبها في</w:t>
      </w:r>
      <w:r w:rsidR="009A082D" w:rsidRPr="00624BA1">
        <w:rPr>
          <w:rFonts w:ascii="Traditional Arabic" w:eastAsia="Traditional Arabic" w:hAnsi="Traditional Arabic" w:cs="Traditional Arabic" w:hint="cs"/>
          <w:sz w:val="36"/>
          <w:szCs w:val="36"/>
          <w:rtl/>
        </w:rPr>
        <w:t xml:space="preserve"> الإنسان</w:t>
      </w:r>
      <w:r w:rsidRPr="00624BA1">
        <w:rPr>
          <w:rFonts w:ascii="Traditional Arabic" w:eastAsia="Traditional Arabic" w:hAnsi="Traditional Arabic" w:cs="Traditional Arabic"/>
          <w:sz w:val="36"/>
          <w:szCs w:val="36"/>
          <w:rtl/>
        </w:rPr>
        <w:t>،</w:t>
      </w:r>
      <w:r w:rsidR="009A082D" w:rsidRPr="00624BA1">
        <w:rPr>
          <w:rFonts w:ascii="Traditional Arabic" w:eastAsia="Traditional Arabic" w:hAnsi="Traditional Arabic" w:cs="Traditional Arabic" w:hint="cs"/>
          <w:sz w:val="36"/>
          <w:szCs w:val="36"/>
          <w:rtl/>
        </w:rPr>
        <w:t xml:space="preserve"> قال تعالى:</w:t>
      </w:r>
      <w:r w:rsidRPr="00624BA1">
        <w:rPr>
          <w:rFonts w:ascii="Traditional Arabic" w:eastAsia="Traditional Arabic" w:hAnsi="Traditional Arabic" w:cs="Traditional Arabic"/>
          <w:sz w:val="36"/>
          <w:szCs w:val="36"/>
          <w:rtl/>
        </w:rPr>
        <w:t xml:space="preserve"> {وَاللَّهُ أَخْرَجَكُمْ مِنْ بُطُونِ أُمَّهَاتِكُمْ لا تَعْلَمُونَ شَيْئًا وَجَعَلَ لَكُمُ السَّمْعَ وَالأَبْصَارَ وَالأَفْئِدَةَ لَعَلَّكُمْ تَشْكُرُونَ}[النحل:78]، فهذه أدوات الله عز وجل امتن عليك بها فاستعملها في طاعة الله عز وجل وسخرها في مرضاة الله عز وجل وفيما أوجب الله سبحانه وتعالى </w:t>
      </w:r>
      <w:r w:rsidR="009A082D" w:rsidRPr="00624BA1">
        <w:rPr>
          <w:rFonts w:ascii="Traditional Arabic" w:eastAsia="Traditional Arabic" w:hAnsi="Traditional Arabic" w:cs="Traditional Arabic"/>
          <w:sz w:val="36"/>
          <w:szCs w:val="36"/>
          <w:rtl/>
        </w:rPr>
        <w:t>عليك، فكل هذا أمانة الله استرعا</w:t>
      </w:r>
      <w:r w:rsidR="009A082D" w:rsidRPr="00624BA1">
        <w:rPr>
          <w:rFonts w:ascii="Traditional Arabic" w:eastAsia="Traditional Arabic" w:hAnsi="Traditional Arabic" w:cs="Traditional Arabic" w:hint="cs"/>
          <w:sz w:val="36"/>
          <w:szCs w:val="36"/>
          <w:rtl/>
        </w:rPr>
        <w:t>نا</w:t>
      </w:r>
      <w:r w:rsidRPr="00624BA1">
        <w:rPr>
          <w:rFonts w:ascii="Traditional Arabic" w:eastAsia="Traditional Arabic" w:hAnsi="Traditional Arabic" w:cs="Traditional Arabic"/>
          <w:sz w:val="36"/>
          <w:szCs w:val="36"/>
          <w:rtl/>
        </w:rPr>
        <w:t xml:space="preserve"> عليها، </w:t>
      </w:r>
      <w:r w:rsidR="009A082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إِنَّ السَّمْعَ وَالْبَصَرَ وَالْفُؤَادَ كُلُّ أُوْلَئِكَ كَانَ عَنْهُ مَسْئُولًا}[الإسراء:36]، ف</w:t>
      </w:r>
      <w:r w:rsidR="009A082D" w:rsidRPr="00624BA1">
        <w:rPr>
          <w:rFonts w:ascii="Traditional Arabic" w:eastAsia="Traditional Arabic" w:hAnsi="Traditional Arabic" w:cs="Traditional Arabic" w:hint="cs"/>
          <w:sz w:val="36"/>
          <w:szCs w:val="36"/>
          <w:rtl/>
        </w:rPr>
        <w:t>نحن</w:t>
      </w:r>
      <w:r w:rsidRPr="00624BA1">
        <w:rPr>
          <w:rFonts w:ascii="Traditional Arabic" w:eastAsia="Traditional Arabic" w:hAnsi="Traditional Arabic" w:cs="Traditional Arabic"/>
          <w:sz w:val="36"/>
          <w:szCs w:val="36"/>
          <w:rtl/>
        </w:rPr>
        <w:t xml:space="preserve"> مسئول</w:t>
      </w:r>
      <w:r w:rsidR="009A082D" w:rsidRPr="00624BA1">
        <w:rPr>
          <w:rFonts w:ascii="Traditional Arabic" w:eastAsia="Traditional Arabic" w:hAnsi="Traditional Arabic" w:cs="Traditional Arabic" w:hint="cs"/>
          <w:sz w:val="36"/>
          <w:szCs w:val="36"/>
          <w:rtl/>
        </w:rPr>
        <w:t>ون</w:t>
      </w:r>
      <w:r w:rsidRPr="00624BA1">
        <w:rPr>
          <w:rFonts w:ascii="Traditional Arabic" w:eastAsia="Traditional Arabic" w:hAnsi="Traditional Arabic" w:cs="Traditional Arabic"/>
          <w:sz w:val="36"/>
          <w:szCs w:val="36"/>
          <w:rtl/>
        </w:rPr>
        <w:t xml:space="preserve"> عن هذا كله، مسئولٌ</w:t>
      </w:r>
      <w:r w:rsidR="009A082D" w:rsidRPr="00624BA1">
        <w:rPr>
          <w:rFonts w:ascii="Traditional Arabic" w:eastAsia="Traditional Arabic" w:hAnsi="Traditional Arabic" w:cs="Traditional Arabic" w:hint="cs"/>
          <w:sz w:val="36"/>
          <w:szCs w:val="36"/>
          <w:rtl/>
        </w:rPr>
        <w:t>ون</w:t>
      </w:r>
      <w:r w:rsidR="009A082D" w:rsidRPr="00624BA1">
        <w:rPr>
          <w:rFonts w:ascii="Traditional Arabic" w:eastAsia="Traditional Arabic" w:hAnsi="Traditional Arabic" w:cs="Traditional Arabic"/>
          <w:sz w:val="36"/>
          <w:szCs w:val="36"/>
          <w:rtl/>
        </w:rPr>
        <w:t xml:space="preserve"> عن ما علم</w:t>
      </w:r>
      <w:r w:rsidR="009A082D" w:rsidRPr="00624BA1">
        <w:rPr>
          <w:rFonts w:ascii="Traditional Arabic" w:eastAsia="Traditional Arabic" w:hAnsi="Traditional Arabic" w:cs="Traditional Arabic" w:hint="cs"/>
          <w:sz w:val="36"/>
          <w:szCs w:val="36"/>
          <w:rtl/>
        </w:rPr>
        <w:t>نا و</w:t>
      </w:r>
      <w:r w:rsidR="009A082D" w:rsidRPr="00624BA1">
        <w:rPr>
          <w:rFonts w:ascii="Traditional Arabic" w:eastAsia="Traditional Arabic" w:hAnsi="Traditional Arabic" w:cs="Traditional Arabic"/>
          <w:sz w:val="36"/>
          <w:szCs w:val="36"/>
          <w:rtl/>
        </w:rPr>
        <w:t>ما سمع</w:t>
      </w:r>
      <w:r w:rsidR="009A082D" w:rsidRPr="00624BA1">
        <w:rPr>
          <w:rFonts w:ascii="Traditional Arabic" w:eastAsia="Traditional Arabic" w:hAnsi="Traditional Arabic" w:cs="Traditional Arabic" w:hint="cs"/>
          <w:sz w:val="36"/>
          <w:szCs w:val="36"/>
          <w:rtl/>
        </w:rPr>
        <w:t>نا</w:t>
      </w:r>
      <w:r w:rsidRPr="00624BA1">
        <w:rPr>
          <w:rFonts w:ascii="Traditional Arabic" w:eastAsia="Traditional Arabic" w:hAnsi="Traditional Arabic" w:cs="Traditional Arabic"/>
          <w:sz w:val="36"/>
          <w:szCs w:val="36"/>
          <w:rtl/>
        </w:rPr>
        <w:t xml:space="preserve">، </w:t>
      </w:r>
      <w:r w:rsidR="009A082D" w:rsidRPr="00624BA1">
        <w:rPr>
          <w:rFonts w:ascii="Traditional Arabic" w:eastAsia="Traditional Arabic" w:hAnsi="Traditional Arabic" w:cs="Traditional Arabic" w:hint="cs"/>
          <w:sz w:val="36"/>
          <w:szCs w:val="36"/>
          <w:rtl/>
        </w:rPr>
        <w:t>و</w:t>
      </w:r>
      <w:r w:rsidR="009A082D" w:rsidRPr="00624BA1">
        <w:rPr>
          <w:rFonts w:ascii="Traditional Arabic" w:eastAsia="Traditional Arabic" w:hAnsi="Traditional Arabic" w:cs="Traditional Arabic"/>
          <w:sz w:val="36"/>
          <w:szCs w:val="36"/>
          <w:rtl/>
        </w:rPr>
        <w:t>ما رأي</w:t>
      </w:r>
      <w:r w:rsidR="009A082D" w:rsidRPr="00624BA1">
        <w:rPr>
          <w:rFonts w:ascii="Traditional Arabic" w:eastAsia="Traditional Arabic" w:hAnsi="Traditional Arabic" w:cs="Traditional Arabic" w:hint="cs"/>
          <w:sz w:val="36"/>
          <w:szCs w:val="36"/>
          <w:rtl/>
        </w:rPr>
        <w:t>نا، و</w:t>
      </w:r>
      <w:r w:rsidRPr="00624BA1">
        <w:rPr>
          <w:rFonts w:ascii="Traditional Arabic" w:eastAsia="Traditional Arabic" w:hAnsi="Traditional Arabic" w:cs="Traditional Arabic"/>
          <w:sz w:val="36"/>
          <w:szCs w:val="36"/>
          <w:rtl/>
        </w:rPr>
        <w:t>كيف وظفت هذه ا</w:t>
      </w:r>
      <w:r w:rsidR="009A082D" w:rsidRPr="00624BA1">
        <w:rPr>
          <w:rFonts w:ascii="Traditional Arabic" w:eastAsia="Traditional Arabic" w:hAnsi="Traditional Arabic" w:cs="Traditional Arabic"/>
          <w:sz w:val="36"/>
          <w:szCs w:val="36"/>
          <w:rtl/>
        </w:rPr>
        <w:t>لآلات وهذه الأدوات، هذا لابد من</w:t>
      </w:r>
      <w:r w:rsidR="009A082D" w:rsidRPr="00624BA1">
        <w:rPr>
          <w:rFonts w:ascii="Traditional Arabic" w:eastAsia="Traditional Arabic" w:hAnsi="Traditional Arabic" w:cs="Traditional Arabic" w:hint="cs"/>
          <w:sz w:val="36"/>
          <w:szCs w:val="36"/>
          <w:rtl/>
        </w:rPr>
        <w:t xml:space="preserve"> السؤال عنه</w:t>
      </w:r>
      <w:r w:rsidRPr="00624BA1">
        <w:rPr>
          <w:rFonts w:ascii="Traditional Arabic" w:eastAsia="Traditional Arabic" w:hAnsi="Traditional Arabic" w:cs="Traditional Arabic"/>
          <w:sz w:val="36"/>
          <w:szCs w:val="36"/>
          <w:rtl/>
        </w:rPr>
        <w:t xml:space="preserve"> في يوم القيامة</w:t>
      </w:r>
      <w:r w:rsidR="009A08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9A082D" w:rsidRPr="00624BA1" w:rsidRDefault="009A082D"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وقوله: "</w:t>
      </w:r>
      <w:r w:rsidRPr="00624BA1">
        <w:rPr>
          <w:rFonts w:ascii="Traditional Arabic" w:eastAsia="Traditional Arabic" w:hAnsi="Traditional Arabic" w:cs="Traditional Arabic"/>
          <w:bCs/>
          <w:color w:val="C00000"/>
          <w:sz w:val="36"/>
          <w:szCs w:val="36"/>
          <w:rtl/>
        </w:rPr>
        <w:t>وليس العقل باكتساب، إنما هو فضل من الله تبارك وتعالى</w:t>
      </w:r>
      <w:r w:rsidRPr="00624BA1">
        <w:rPr>
          <w:rFonts w:ascii="Traditional Arabic" w:eastAsia="Traditional Arabic" w:hAnsi="Traditional Arabic" w:cs="Traditional Arabic" w:hint="cs"/>
          <w:sz w:val="36"/>
          <w:szCs w:val="36"/>
          <w:rtl/>
        </w:rPr>
        <w:t>".</w:t>
      </w:r>
    </w:p>
    <w:p w:rsidR="005F22F3" w:rsidRPr="00624BA1" w:rsidRDefault="00471FC6" w:rsidP="00471FC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سبق شرح هذه المسألة وبيان قول السلف من أن العقل في أصله غريزي، وأن العقل يطلق على أمرين فمنه ما هو غريزي</w:t>
      </w:r>
      <w:r w:rsidR="00605A9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ومنه ما هو مكتسب كما قال شيخ الإسلام ابن تيمية: "</w:t>
      </w:r>
      <w:r w:rsidRPr="00624BA1">
        <w:rPr>
          <w:rFonts w:ascii="Traditional Arabic" w:eastAsia="Traditional Arabic" w:hAnsi="Traditional Arabic" w:cs="Traditional Arabic"/>
          <w:sz w:val="36"/>
          <w:szCs w:val="36"/>
          <w:rtl/>
        </w:rPr>
        <w:t>فإن العقل قد يراد به القوة الغريزية في الإنسان التي بها يعقل، وقد يراد به نفس أن يعقل ويعي ويعلم</w:t>
      </w:r>
      <w:r w:rsidRPr="00624BA1">
        <w:rPr>
          <w:rFonts w:ascii="Traditional Arabic" w:eastAsia="Traditional Arabic" w:hAnsi="Traditional Arabic" w:cs="Traditional Arabic" w:hint="cs"/>
          <w:sz w:val="36"/>
          <w:szCs w:val="36"/>
          <w:rtl/>
        </w:rPr>
        <w:t>"</w:t>
      </w:r>
      <w:r w:rsidR="00605A97" w:rsidRPr="00624BA1">
        <w:rPr>
          <w:rFonts w:ascii="Traditional Arabic" w:eastAsia="Traditional Arabic" w:hAnsi="Traditional Arabic" w:cs="Traditional Arabic" w:hint="cs"/>
          <w:sz w:val="36"/>
          <w:szCs w:val="36"/>
          <w:rtl/>
        </w:rPr>
        <w:t>.</w:t>
      </w:r>
      <w:r w:rsidR="00605A97" w:rsidRPr="00624BA1">
        <w:rPr>
          <w:rStyle w:val="a6"/>
          <w:rFonts w:ascii="Traditional Arabic" w:eastAsia="Traditional Arabic" w:hAnsi="Traditional Arabic" w:cs="Traditional Arabic"/>
          <w:sz w:val="36"/>
          <w:szCs w:val="36"/>
          <w:rtl/>
        </w:rPr>
        <w:footnoteReference w:id="1740"/>
      </w:r>
    </w:p>
    <w:p w:rsidR="00471FC6" w:rsidRPr="00624BA1" w:rsidRDefault="00471FC6" w:rsidP="00471FC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يقول ابن القيم: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والعقل عقلان</w:t>
      </w:r>
      <w:r w:rsidRPr="00624BA1">
        <w:rPr>
          <w:rFonts w:ascii="Traditional Arabic" w:eastAsia="Traditional Arabic" w:hAnsi="Traditional Arabic" w:cs="Traditional Arabic"/>
          <w:sz w:val="36"/>
          <w:szCs w:val="36"/>
        </w:rPr>
        <w:t>:</w:t>
      </w:r>
    </w:p>
    <w:p w:rsidR="00471FC6" w:rsidRPr="00624BA1" w:rsidRDefault="00471FC6" w:rsidP="00471FC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lastRenderedPageBreak/>
        <w:t>عقل غريزة:</w:t>
      </w:r>
      <w:r w:rsidRPr="00624BA1">
        <w:rPr>
          <w:rFonts w:ascii="Traditional Arabic" w:eastAsia="Traditional Arabic" w:hAnsi="Traditional Arabic" w:cs="Traditional Arabic"/>
          <w:sz w:val="36"/>
          <w:szCs w:val="36"/>
          <w:rtl/>
        </w:rPr>
        <w:t xml:space="preserve"> وهو أبُ العلمِ، ومربّيه ومثمرُه</w:t>
      </w:r>
      <w:r w:rsidRPr="00624BA1">
        <w:rPr>
          <w:rFonts w:ascii="Traditional Arabic" w:eastAsia="Traditional Arabic" w:hAnsi="Traditional Arabic" w:cs="Traditional Arabic"/>
          <w:sz w:val="36"/>
          <w:szCs w:val="36"/>
        </w:rPr>
        <w:t>.</w:t>
      </w:r>
    </w:p>
    <w:p w:rsidR="00471FC6" w:rsidRPr="00624BA1" w:rsidRDefault="00471FC6" w:rsidP="00471FC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وعقل مكتسب مستفاد:</w:t>
      </w:r>
      <w:r w:rsidRPr="00624BA1">
        <w:rPr>
          <w:rFonts w:ascii="Traditional Arabic" w:eastAsia="Traditional Arabic" w:hAnsi="Traditional Arabic" w:cs="Traditional Arabic"/>
          <w:sz w:val="36"/>
          <w:szCs w:val="36"/>
          <w:rtl/>
        </w:rPr>
        <w:t xml:space="preserve"> وهو ولد العلم وثمرته ونتيجته</w:t>
      </w:r>
      <w:r w:rsidRPr="00624BA1">
        <w:rPr>
          <w:rFonts w:ascii="Traditional Arabic" w:eastAsia="Traditional Arabic" w:hAnsi="Traditional Arabic" w:cs="Traditional Arabic"/>
          <w:sz w:val="36"/>
          <w:szCs w:val="36"/>
        </w:rPr>
        <w:t>.</w:t>
      </w:r>
    </w:p>
    <w:p w:rsidR="00471FC6" w:rsidRPr="00624BA1" w:rsidRDefault="00471FC6" w:rsidP="00471FC6">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فإذا اجتمعا في العبد فذلك فضل الله يؤتيه من يشاء</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41"/>
      </w:r>
    </w:p>
    <w:p w:rsidR="00471FC6" w:rsidRPr="00624BA1" w:rsidRDefault="00471FC6" w:rsidP="00F0043C">
      <w:pPr>
        <w:spacing w:before="40"/>
        <w:ind w:left="1134" w:firstLine="454"/>
        <w:jc w:val="both"/>
        <w:rPr>
          <w:rFonts w:ascii="Traditional Arabic" w:eastAsia="Traditional Arabic" w:hAnsi="Traditional Arabic" w:cs="Traditional Arabic"/>
          <w:sz w:val="36"/>
          <w:szCs w:val="36"/>
        </w:rPr>
      </w:pPr>
    </w:p>
    <w:p w:rsidR="00DC0295" w:rsidRPr="00624BA1" w:rsidRDefault="00DC0295" w:rsidP="00DC0295">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(المتن)</w:t>
      </w:r>
    </w:p>
    <w:p w:rsidR="00DC0295" w:rsidRPr="00624BA1" w:rsidRDefault="00DC0295" w:rsidP="00DC0295">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DC0295" w:rsidRPr="00624BA1" w:rsidRDefault="00DC0295" w:rsidP="00DC0295">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[75] </w:t>
      </w:r>
      <w:r w:rsidR="00605A97"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الله فضل العباد بعضهم على بعض في الدين والدنيا عدل منه، لا يقال: جار ولا حابى، فمن قال: إن فضل الله على المؤمن والكافر سواء فهو صاحب بدعة، بل فضل الله المؤمنين على الكافرين. والطائع على العاصي، والمعصوم على المخذول، عدل منه، هو فضله يعطي من يشاء ويمنع من يشاء</w:t>
      </w:r>
      <w:r w:rsidR="00605A97"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471FC6" w:rsidRPr="00624BA1" w:rsidRDefault="00471FC6" w:rsidP="00471FC6">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DC0295" w:rsidRPr="00624BA1" w:rsidRDefault="00471FC6" w:rsidP="00605A9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المفاضلة بين العباد أمرٌ بيد الله عز وجل وما كان بيد الله عز وجل فهو ملكه، والله سبحانه وتعالى قال: {وَرَبُّكَ يَخْلُقُ مَا يَشَاءُ وَيَخْتَارُ}، فالله اختار أن يفضل فلان على فلان من الناس وهذه المفاضلة قد تكون في المال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قد تكون في العلم،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قد تكون في النسب،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قد تكون في أمورٍ متعددة فهذا فضل الله سبحانه وتعالى، وفضل الله يؤتيه من يشاء سبحانه وتعالى.</w:t>
      </w:r>
    </w:p>
    <w:p w:rsidR="007134EF" w:rsidRPr="00624BA1" w:rsidRDefault="00F0043C" w:rsidP="007134E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والله سبحانه وتعالى قال: </w:t>
      </w:r>
      <w:r w:rsidR="00605A97" w:rsidRPr="00624BA1">
        <w:rPr>
          <w:rFonts w:ascii="Traditional Arabic" w:eastAsia="Traditional Arabic" w:hAnsi="Traditional Arabic" w:cs="Traditional Arabic" w:hint="cs"/>
          <w:sz w:val="36"/>
          <w:szCs w:val="36"/>
          <w:rtl/>
        </w:rPr>
        <w:t>(</w:t>
      </w:r>
      <w:r w:rsidR="00A272D8" w:rsidRPr="00624BA1">
        <w:rPr>
          <w:rFonts w:ascii="Traditional Arabic" w:eastAsia="Traditional Arabic" w:hAnsi="Traditional Arabic" w:cs="Traditional Arabic"/>
          <w:sz w:val="36"/>
          <w:szCs w:val="36"/>
          <w:rtl/>
        </w:rPr>
        <w:t xml:space="preserve">وَلَا تَتَمَنَّوْا مَا فَضَّلَ اللَّهُ بِهِ بَعْضَكُمْ عَلَىٰ بَعْضٍ </w:t>
      </w:r>
      <w:r w:rsidR="00A272D8" w:rsidRPr="00624BA1">
        <w:rPr>
          <w:rFonts w:ascii="Sakkal Majalla" w:eastAsia="Traditional Arabic" w:hAnsi="Sakkal Majalla" w:cs="Sakkal Majalla" w:hint="cs"/>
          <w:sz w:val="36"/>
          <w:szCs w:val="36"/>
          <w:rtl/>
        </w:rPr>
        <w:t>ۚ</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لِّلرِّجَالِ</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نَصِيبٌ</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مِّمَّا</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اكْتَسَبُوا</w:t>
      </w:r>
      <w:r w:rsidR="00A272D8" w:rsidRPr="00624BA1">
        <w:rPr>
          <w:rFonts w:ascii="Traditional Arabic" w:eastAsia="Traditional Arabic" w:hAnsi="Traditional Arabic" w:cs="Traditional Arabic"/>
          <w:sz w:val="36"/>
          <w:szCs w:val="36"/>
          <w:rtl/>
        </w:rPr>
        <w:t xml:space="preserve"> </w:t>
      </w:r>
      <w:r w:rsidR="00A272D8" w:rsidRPr="00624BA1">
        <w:rPr>
          <w:rFonts w:ascii="Sakkal Majalla" w:eastAsia="Traditional Arabic" w:hAnsi="Sakkal Majalla" w:cs="Sakkal Majalla" w:hint="cs"/>
          <w:sz w:val="36"/>
          <w:szCs w:val="36"/>
          <w:rtl/>
        </w:rPr>
        <w:t>ۖ</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وَلِلنِّسَاءِ</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نَصِيبٌ</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مِّمَّا</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اكْتَسَبْنَ</w:t>
      </w:r>
      <w:r w:rsidR="00A272D8" w:rsidRPr="00624BA1">
        <w:rPr>
          <w:rFonts w:ascii="Traditional Arabic" w:eastAsia="Traditional Arabic" w:hAnsi="Traditional Arabic" w:cs="Traditional Arabic"/>
          <w:sz w:val="36"/>
          <w:szCs w:val="36"/>
          <w:rtl/>
        </w:rPr>
        <w:t xml:space="preserve"> </w:t>
      </w:r>
      <w:r w:rsidR="00A272D8" w:rsidRPr="00624BA1">
        <w:rPr>
          <w:rFonts w:ascii="Sakkal Majalla" w:eastAsia="Traditional Arabic" w:hAnsi="Sakkal Majalla" w:cs="Sakkal Majalla" w:hint="cs"/>
          <w:sz w:val="36"/>
          <w:szCs w:val="36"/>
          <w:rtl/>
        </w:rPr>
        <w:t>ۚ</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وَاسْأَلُوا</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اللَّهَ</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مِن</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فَضْلِهِ</w:t>
      </w:r>
      <w:r w:rsidR="00A272D8" w:rsidRPr="00624BA1">
        <w:rPr>
          <w:rFonts w:ascii="Traditional Arabic" w:eastAsia="Traditional Arabic" w:hAnsi="Traditional Arabic" w:cs="Traditional Arabic"/>
          <w:sz w:val="36"/>
          <w:szCs w:val="36"/>
          <w:rtl/>
        </w:rPr>
        <w:t xml:space="preserve"> </w:t>
      </w:r>
      <w:r w:rsidR="00A272D8" w:rsidRPr="00624BA1">
        <w:rPr>
          <w:rFonts w:ascii="Sakkal Majalla" w:eastAsia="Traditional Arabic" w:hAnsi="Sakkal Majalla" w:cs="Sakkal Majalla" w:hint="cs"/>
          <w:sz w:val="36"/>
          <w:szCs w:val="36"/>
          <w:rtl/>
        </w:rPr>
        <w:t>ۗ</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إِنَّ</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اللَّهَ</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كَانَ</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بِكُلِّ</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شَيْءٍ</w:t>
      </w:r>
      <w:r w:rsidR="00A272D8"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عَلِيمًا</w:t>
      </w:r>
      <w:r w:rsidR="00605A97" w:rsidRPr="00624BA1">
        <w:rPr>
          <w:rFonts w:ascii="Traditional Arabic" w:eastAsia="Traditional Arabic" w:hAnsi="Traditional Arabic" w:cs="Traditional Arabic" w:hint="cs"/>
          <w:sz w:val="36"/>
          <w:szCs w:val="36"/>
          <w:rtl/>
        </w:rPr>
        <w:t>)</w:t>
      </w:r>
      <w:r w:rsidR="00A272D8" w:rsidRPr="00624BA1">
        <w:rPr>
          <w:rFonts w:ascii="Traditional Arabic" w:eastAsia="Traditional Arabic" w:hAnsi="Traditional Arabic" w:cs="Traditional Arabic" w:hint="cs"/>
          <w:sz w:val="36"/>
          <w:szCs w:val="36"/>
          <w:rtl/>
        </w:rPr>
        <w:t xml:space="preserve"> النساء</w:t>
      </w:r>
      <w:r w:rsidR="007134EF" w:rsidRPr="00624BA1">
        <w:rPr>
          <w:rFonts w:ascii="Traditional Arabic" w:eastAsia="Traditional Arabic" w:hAnsi="Traditional Arabic" w:cs="Traditional Arabic" w:hint="cs"/>
          <w:sz w:val="36"/>
          <w:szCs w:val="36"/>
          <w:rtl/>
        </w:rPr>
        <w:t>:</w:t>
      </w:r>
      <w:r w:rsidR="00A272D8" w:rsidRPr="00624BA1">
        <w:rPr>
          <w:rFonts w:ascii="Traditional Arabic" w:eastAsia="Traditional Arabic" w:hAnsi="Traditional Arabic" w:cs="Traditional Arabic" w:hint="cs"/>
          <w:sz w:val="36"/>
          <w:szCs w:val="36"/>
          <w:rtl/>
        </w:rPr>
        <w:t xml:space="preserve"> 32</w:t>
      </w:r>
      <w:r w:rsidR="007134E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7134EF" w:rsidRPr="00624BA1" w:rsidRDefault="007134EF" w:rsidP="007134E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وقال تعالى</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 وَاللَّهُ فَضَّلَ بَعْضَكُمْ عَلَى بَعْضٍ فِي الرِّزْقِ فَمَا الَّذِينَ فُضِّلُوا بِرَادِّي رِزْقِهِمْ عَلَى مَا مَلَكَتْ أَيْمَانُهُمْ فَهُمْ فِيهِ سَوَاءٌ أَفَبِنِعْمَةِ اللَّهِ يَجْحَدُونَ ﴾</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النحل: 71</w:t>
      </w:r>
      <w:r w:rsidRPr="00624BA1">
        <w:rPr>
          <w:rFonts w:ascii="Traditional Arabic" w:eastAsia="Traditional Arabic" w:hAnsi="Traditional Arabic" w:cs="Traditional Arabic" w:hint="cs"/>
          <w:sz w:val="36"/>
          <w:szCs w:val="36"/>
          <w:rtl/>
        </w:rPr>
        <w:t>.</w:t>
      </w:r>
    </w:p>
    <w:p w:rsidR="007134EF" w:rsidRPr="00624BA1" w:rsidRDefault="007134EF" w:rsidP="00A272D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كتب عمر رضي الله عنه رسالة إلى أبي موسى الأشعري، يقول له فيها: واقنع برزقك من الدنيا، فإن الرحمن فضَّل بعض عباده على بعض في الرزق، بلاء يبتلي به كلاً، فيبتلي من بسط له، كيف شكره لله وأداؤه الحق الذي افترض عليه فيما رزقه وخوله، رواه ابن أبي حاتم</w:t>
      </w:r>
      <w:r w:rsidRPr="00624BA1">
        <w:rPr>
          <w:rStyle w:val="a6"/>
          <w:rFonts w:ascii="Traditional Arabic" w:eastAsia="Traditional Arabic" w:hAnsi="Traditional Arabic" w:cs="Traditional Arabic"/>
          <w:sz w:val="36"/>
          <w:szCs w:val="36"/>
          <w:rtl/>
        </w:rPr>
        <w:footnoteReference w:id="1742"/>
      </w:r>
      <w:r w:rsidRPr="00624BA1">
        <w:rPr>
          <w:rFonts w:ascii="Traditional Arabic" w:eastAsia="Traditional Arabic" w:hAnsi="Traditional Arabic" w:cs="Traditional Arabic"/>
          <w:sz w:val="36"/>
          <w:szCs w:val="36"/>
        </w:rPr>
        <w:t>.</w:t>
      </w:r>
    </w:p>
    <w:p w:rsidR="005F22F3" w:rsidRPr="00624BA1" w:rsidRDefault="00F0043C" w:rsidP="00A272D8">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فقد يُفاضل الله سبحانه وتعالى بين الذكر والأنثى، قد يفاضل الله سبحانه وتعالى بين الإخوة، </w:t>
      </w:r>
      <w:r w:rsidR="000E497E"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قد يفاضل الله سبحانه وتعالى بين بني الجنس الواحد، كل ذلك تحت قدر</w:t>
      </w:r>
      <w:r w:rsidR="00605A97" w:rsidRPr="00624BA1">
        <w:rPr>
          <w:rFonts w:ascii="Traditional Arabic" w:eastAsia="Traditional Arabic" w:hAnsi="Traditional Arabic" w:cs="Traditional Arabic" w:hint="cs"/>
          <w:sz w:val="36"/>
          <w:szCs w:val="36"/>
          <w:rtl/>
        </w:rPr>
        <w:t>ت</w:t>
      </w:r>
      <w:r w:rsidRPr="00624BA1">
        <w:rPr>
          <w:rFonts w:ascii="Traditional Arabic" w:eastAsia="Traditional Arabic" w:hAnsi="Traditional Arabic" w:cs="Traditional Arabic"/>
          <w:sz w:val="36"/>
          <w:szCs w:val="36"/>
          <w:rtl/>
        </w:rPr>
        <w:t>ه</w:t>
      </w:r>
      <w:r w:rsidR="00605A9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وتحت إرادته سبحانه وتعالى حتى في الأولاد، </w:t>
      </w:r>
      <w:r w:rsidR="00A272D8" w:rsidRPr="00624BA1">
        <w:rPr>
          <w:rFonts w:ascii="Traditional Arabic" w:eastAsia="Traditional Arabic" w:hAnsi="Traditional Arabic" w:cs="Traditional Arabic" w:hint="cs"/>
          <w:sz w:val="36"/>
          <w:szCs w:val="36"/>
          <w:rtl/>
        </w:rPr>
        <w:t>(</w:t>
      </w:r>
      <w:r w:rsidR="00605A97" w:rsidRPr="00624BA1">
        <w:rPr>
          <w:rFonts w:ascii="Traditional Arabic" w:eastAsia="Traditional Arabic" w:hAnsi="Traditional Arabic" w:cs="Traditional Arabic"/>
          <w:sz w:val="36"/>
          <w:szCs w:val="36"/>
        </w:rPr>
        <w:t> </w:t>
      </w:r>
      <w:r w:rsidR="00605A97" w:rsidRPr="00624BA1">
        <w:rPr>
          <w:rFonts w:ascii="Traditional Arabic" w:eastAsia="Traditional Arabic" w:hAnsi="Traditional Arabic" w:cs="Traditional Arabic"/>
          <w:sz w:val="36"/>
          <w:szCs w:val="36"/>
          <w:rtl/>
        </w:rPr>
        <w:t xml:space="preserve">لِّلَّهِ مُلْكُ السَّمَاوَاتِ وَالْأَرْضِ </w:t>
      </w:r>
      <w:r w:rsidR="00605A97" w:rsidRPr="00624BA1">
        <w:rPr>
          <w:rFonts w:ascii="Sakkal Majalla" w:eastAsia="Traditional Arabic" w:hAnsi="Sakkal Majalla" w:cs="Sakkal Majalla" w:hint="cs"/>
          <w:sz w:val="36"/>
          <w:szCs w:val="36"/>
          <w:rtl/>
        </w:rPr>
        <w:t>ۚ</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يَخْلُقُ</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مَا</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يَشَاءُ</w:t>
      </w:r>
      <w:r w:rsidR="00605A97" w:rsidRPr="00624BA1">
        <w:rPr>
          <w:rFonts w:ascii="Traditional Arabic" w:eastAsia="Traditional Arabic" w:hAnsi="Traditional Arabic" w:cs="Traditional Arabic"/>
          <w:sz w:val="36"/>
          <w:szCs w:val="36"/>
          <w:rtl/>
        </w:rPr>
        <w:t xml:space="preserve"> </w:t>
      </w:r>
      <w:r w:rsidR="00605A97" w:rsidRPr="00624BA1">
        <w:rPr>
          <w:rFonts w:ascii="Sakkal Majalla" w:eastAsia="Traditional Arabic" w:hAnsi="Sakkal Majalla" w:cs="Sakkal Majalla" w:hint="cs"/>
          <w:sz w:val="36"/>
          <w:szCs w:val="36"/>
          <w:rtl/>
        </w:rPr>
        <w:t>ۚ</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يَهَبُ</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لِمَن</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يَشَاءُ</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إِنَاثًا</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وَيَهَبُ</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لِمَن</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يَشَاءُ</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الذُّكُورَ</w:t>
      </w:r>
      <w:r w:rsidR="00605A97" w:rsidRPr="00624BA1">
        <w:rPr>
          <w:rFonts w:ascii="Traditional Arabic" w:eastAsia="Traditional Arabic" w:hAnsi="Traditional Arabic" w:cs="Traditional Arabic"/>
          <w:b/>
          <w:bCs/>
          <w:sz w:val="36"/>
          <w:szCs w:val="36"/>
          <w:rtl/>
        </w:rPr>
        <w:t xml:space="preserve"> (49</w:t>
      </w:r>
      <w:r w:rsidR="00A272D8" w:rsidRPr="00624BA1">
        <w:rPr>
          <w:rFonts w:ascii="Traditional Arabic" w:eastAsia="Traditional Arabic" w:hAnsi="Traditional Arabic" w:cs="Traditional Arabic" w:hint="cs"/>
          <w:b/>
          <w:bCs/>
          <w:sz w:val="36"/>
          <w:szCs w:val="36"/>
          <w:rtl/>
        </w:rPr>
        <w:t>)</w:t>
      </w:r>
      <w:r w:rsidR="00605A97" w:rsidRPr="00624BA1">
        <w:rPr>
          <w:rFonts w:ascii="Traditional Arabic" w:eastAsia="Traditional Arabic" w:hAnsi="Traditional Arabic" w:cs="Traditional Arabic"/>
          <w:b/>
          <w:bCs/>
          <w:sz w:val="36"/>
          <w:szCs w:val="36"/>
        </w:rPr>
        <w:t> </w:t>
      </w:r>
      <w:hyperlink r:id="rId137" w:history="1">
        <w:r w:rsidR="00605A97" w:rsidRPr="00624BA1">
          <w:rPr>
            <w:rFonts w:ascii="Traditional Arabic" w:eastAsia="Traditional Arabic" w:hAnsi="Traditional Arabic" w:cs="Traditional Arabic"/>
            <w:sz w:val="36"/>
            <w:szCs w:val="36"/>
            <w:rtl/>
          </w:rPr>
          <w:t xml:space="preserve">أَوْ يُزَوِّجُهُمْ ذُكْرَانًا وَإِنَاثًا </w:t>
        </w:r>
        <w:r w:rsidR="00605A97" w:rsidRPr="00624BA1">
          <w:rPr>
            <w:rFonts w:ascii="Sakkal Majalla" w:eastAsia="Traditional Arabic" w:hAnsi="Sakkal Majalla" w:cs="Sakkal Majalla" w:hint="cs"/>
            <w:sz w:val="36"/>
            <w:szCs w:val="36"/>
            <w:rtl/>
          </w:rPr>
          <w:t>ۖ</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وَيَجْعَلُ</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مَن</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يَشَاءُ</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عَقِيمًا</w:t>
        </w:r>
        <w:r w:rsidR="00605A97" w:rsidRPr="00624BA1">
          <w:rPr>
            <w:rFonts w:ascii="Traditional Arabic" w:eastAsia="Traditional Arabic" w:hAnsi="Traditional Arabic" w:cs="Traditional Arabic"/>
            <w:sz w:val="36"/>
            <w:szCs w:val="36"/>
            <w:rtl/>
          </w:rPr>
          <w:t xml:space="preserve"> </w:t>
        </w:r>
        <w:r w:rsidR="00605A97" w:rsidRPr="00624BA1">
          <w:rPr>
            <w:rFonts w:ascii="Sakkal Majalla" w:eastAsia="Traditional Arabic" w:hAnsi="Sakkal Majalla" w:cs="Sakkal Majalla" w:hint="cs"/>
            <w:sz w:val="36"/>
            <w:szCs w:val="36"/>
            <w:rtl/>
          </w:rPr>
          <w:t>ۚ</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إِنَّهُ</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عَلِيمٌ</w:t>
        </w:r>
        <w:r w:rsidR="00605A97" w:rsidRPr="00624BA1">
          <w:rPr>
            <w:rFonts w:ascii="Traditional Arabic" w:eastAsia="Traditional Arabic" w:hAnsi="Traditional Arabic" w:cs="Traditional Arabic"/>
            <w:sz w:val="36"/>
            <w:szCs w:val="36"/>
            <w:rtl/>
          </w:rPr>
          <w:t xml:space="preserve"> </w:t>
        </w:r>
        <w:r w:rsidR="00605A97" w:rsidRPr="00624BA1">
          <w:rPr>
            <w:rFonts w:ascii="Traditional Arabic" w:eastAsia="Traditional Arabic" w:hAnsi="Traditional Arabic" w:cs="Traditional Arabic" w:hint="cs"/>
            <w:sz w:val="36"/>
            <w:szCs w:val="36"/>
            <w:rtl/>
          </w:rPr>
          <w:t>قَدِيرٌ</w:t>
        </w:r>
      </w:hyperlink>
      <w:r w:rsidR="008410F3">
        <w:rPr>
          <w:rFonts w:ascii="Traditional Arabic" w:eastAsia="Traditional Arabic" w:hAnsi="Traditional Arabic" w:cs="Traditional Arabic"/>
          <w:sz w:val="36"/>
          <w:szCs w:val="36"/>
        </w:rPr>
        <w:t>] (</w:t>
      </w:r>
      <w:r w:rsidR="00605A97" w:rsidRPr="00624BA1">
        <w:rPr>
          <w:rFonts w:ascii="Traditional Arabic" w:eastAsia="Traditional Arabic" w:hAnsi="Traditional Arabic" w:cs="Traditional Arabic"/>
          <w:sz w:val="36"/>
          <w:szCs w:val="36"/>
        </w:rPr>
        <w:t> (</w:t>
      </w:r>
      <w:hyperlink r:id="rId138" w:history="1">
        <w:r w:rsidR="00605A97" w:rsidRPr="00624BA1">
          <w:rPr>
            <w:rFonts w:ascii="Traditional Arabic" w:eastAsia="Traditional Arabic" w:hAnsi="Traditional Arabic" w:cs="Traditional Arabic"/>
            <w:sz w:val="36"/>
            <w:szCs w:val="36"/>
          </w:rPr>
          <w:t>50</w:t>
        </w:r>
      </w:hyperlink>
      <w:r w:rsidR="00605A97" w:rsidRPr="00624BA1">
        <w:rPr>
          <w:rFonts w:ascii="Traditional Arabic" w:eastAsia="Traditional Arabic" w:hAnsi="Traditional Arabic" w:cs="Traditional Arabic"/>
          <w:sz w:val="36"/>
          <w:szCs w:val="36"/>
        </w:rPr>
        <w:t>)</w:t>
      </w:r>
      <w:r w:rsidR="00A272D8" w:rsidRPr="00624BA1">
        <w:rPr>
          <w:rFonts w:ascii="Traditional Arabic" w:eastAsia="Traditional Arabic" w:hAnsi="Traditional Arabic" w:cs="Traditional Arabic" w:hint="cs"/>
          <w:sz w:val="36"/>
          <w:szCs w:val="36"/>
          <w:rtl/>
        </w:rPr>
        <w:t>الشورى: 49-50</w:t>
      </w:r>
      <w:r w:rsidR="008410F3">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فقد يكون الإنسان عقيم</w:t>
      </w:r>
      <w:r w:rsidR="00A272D8"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وقد يكون ذا أولاد من الذكور أو الإناث أو من الذكور والإناث.</w:t>
      </w:r>
    </w:p>
    <w:p w:rsidR="005F22F3" w:rsidRPr="00624BA1" w:rsidRDefault="00F0043C" w:rsidP="00A272D8">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فالإنسان في هذا الكون يسير على قدر الله سبحانه وتعالى، والله سبحانه وتعالى هو المتصرف والمدبر لأمر هذا الكون كله، وكله ابتلاء</w:t>
      </w:r>
      <w:r w:rsidR="00A272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A272D8"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النعمة ابتلاء وضدها ابتلاء، {الَّذِي خَلَقَ الْمَوْتَ وَالْحَيَاةَ لِيَبْلُوَ</w:t>
      </w:r>
      <w:r w:rsidR="00A272D8" w:rsidRPr="00624BA1">
        <w:rPr>
          <w:rFonts w:ascii="Traditional Arabic" w:eastAsia="Traditional Arabic" w:hAnsi="Traditional Arabic" w:cs="Traditional Arabic"/>
          <w:sz w:val="36"/>
          <w:szCs w:val="36"/>
          <w:rtl/>
        </w:rPr>
        <w:t>كُمْ أَيُّكُمْ أَحْسَنُ عَمَلًا</w:t>
      </w:r>
      <w:r w:rsidRPr="00624BA1">
        <w:rPr>
          <w:rFonts w:ascii="Traditional Arabic" w:eastAsia="Traditional Arabic" w:hAnsi="Traditional Arabic" w:cs="Traditional Arabic"/>
          <w:sz w:val="36"/>
          <w:szCs w:val="36"/>
          <w:rtl/>
        </w:rPr>
        <w:t>}</w:t>
      </w:r>
      <w:r w:rsidR="00A272D8"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[الملك:2]</w:t>
      </w:r>
      <w:r w:rsidRPr="00624BA1">
        <w:rPr>
          <w:rFonts w:ascii="Traditional Arabic" w:eastAsia="Traditional Arabic" w:hAnsi="Traditional Arabic" w:cs="Traditional Arabic"/>
          <w:sz w:val="36"/>
          <w:szCs w:val="36"/>
          <w:rtl/>
        </w:rPr>
        <w:t xml:space="preserve">، كل أمرٍ </w:t>
      </w:r>
      <w:r w:rsidR="00A272D8" w:rsidRPr="00624BA1">
        <w:rPr>
          <w:rFonts w:ascii="Traditional Arabic" w:eastAsia="Traditional Arabic" w:hAnsi="Traditional Arabic" w:cs="Traditional Arabic" w:hint="cs"/>
          <w:sz w:val="36"/>
          <w:szCs w:val="36"/>
          <w:rtl/>
        </w:rPr>
        <w:t>نحن</w:t>
      </w:r>
      <w:r w:rsidRPr="00624BA1">
        <w:rPr>
          <w:rFonts w:ascii="Traditional Arabic" w:eastAsia="Traditional Arabic" w:hAnsi="Traditional Arabic" w:cs="Traditional Arabic"/>
          <w:sz w:val="36"/>
          <w:szCs w:val="36"/>
          <w:rtl/>
        </w:rPr>
        <w:t xml:space="preserve"> فيه هو ابتلاء.</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ليرى الله عز وجل منك ما أنت صانع وما أنت فاعل، فإذاً هذه المفاضلة موجودة، ولا</w:t>
      </w:r>
      <w:r w:rsidR="007134E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شك أن أهل الإيمان أفضل من الكفار، وِأكبر نعمة منها الله عز وجل على الإنسان أن هداه لهذا الدين، والله سبحانه وتعالى سماه نعمة، </w:t>
      </w:r>
      <w:r w:rsidR="00A272D8"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الْيَوْمَ أَكْمَلْتُ </w:t>
      </w:r>
      <w:r w:rsidRPr="00624BA1">
        <w:rPr>
          <w:rFonts w:ascii="Traditional Arabic" w:eastAsia="Traditional Arabic" w:hAnsi="Traditional Arabic" w:cs="Traditional Arabic"/>
          <w:sz w:val="36"/>
          <w:szCs w:val="36"/>
          <w:rtl/>
        </w:rPr>
        <w:lastRenderedPageBreak/>
        <w:t>لَكُمْ دِينَكُمْ وَأَتْمَمْتُ عَلَيْكُمْ نِعْمَتِي وَر</w:t>
      </w:r>
      <w:r w:rsidR="00A272D8" w:rsidRPr="00624BA1">
        <w:rPr>
          <w:rFonts w:ascii="Traditional Arabic" w:eastAsia="Traditional Arabic" w:hAnsi="Traditional Arabic" w:cs="Traditional Arabic"/>
          <w:sz w:val="36"/>
          <w:szCs w:val="36"/>
          <w:rtl/>
        </w:rPr>
        <w:t>َضِيتُ لَكُمُ الإِسْلامَ دِينًا</w:t>
      </w:r>
      <w:r w:rsidRPr="00624BA1">
        <w:rPr>
          <w:rFonts w:ascii="Traditional Arabic" w:eastAsia="Traditional Arabic" w:hAnsi="Traditional Arabic" w:cs="Traditional Arabic"/>
          <w:sz w:val="36"/>
          <w:szCs w:val="36"/>
          <w:rtl/>
        </w:rPr>
        <w:t>}</w:t>
      </w:r>
      <w:r w:rsidR="00A272D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[المائدة:3]، فسماها نعمة ولا</w:t>
      </w:r>
      <w:r w:rsidR="0052498B"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شك أنها أعظم النعم على العبد أن هداه الله عز وجل لنعمة الإسلام.</w:t>
      </w:r>
    </w:p>
    <w:p w:rsidR="0052498B" w:rsidRPr="00624BA1" w:rsidRDefault="0052498B" w:rsidP="00F0043C">
      <w:pPr>
        <w:spacing w:before="40"/>
        <w:ind w:left="1134" w:firstLine="454"/>
        <w:jc w:val="center"/>
        <w:rPr>
          <w:rFonts w:ascii="Traditional Arabic" w:eastAsia="Traditional Arabic" w:hAnsi="Traditional Arabic" w:cs="Traditional Arabic"/>
          <w:b/>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52498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[76] </w:t>
      </w:r>
      <w:r w:rsidR="0052498B"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ولا يحل أن تكتم النصيحة للمسلمين، برهم وفاجرهم في أمر الدين، فمن كتم فقد غش المسلمين، ومن غش المسلمين فقد غش الدين، ومن غش الدين فقد خان الله ورسوله والمؤمنين</w:t>
      </w:r>
      <w:r w:rsidR="0052498B"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F0043C" w:rsidP="0052498B">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5B49A9" w:rsidRPr="00624BA1" w:rsidRDefault="00F0043C" w:rsidP="005B49A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جاء في الحديث</w:t>
      </w:r>
      <w:r w:rsidR="00484CF1">
        <w:rPr>
          <w:rFonts w:ascii="Traditional Arabic" w:eastAsia="Traditional Arabic" w:hAnsi="Traditional Arabic" w:cs="Traditional Arabic" w:hint="cs"/>
          <w:sz w:val="36"/>
          <w:szCs w:val="36"/>
          <w:rtl/>
        </w:rPr>
        <w:t xml:space="preserve"> عن النبي صلى الله عليه وسلم قال</w:t>
      </w:r>
      <w:r w:rsidRPr="00624BA1">
        <w:rPr>
          <w:rFonts w:ascii="Traditional Arabic" w:eastAsia="Traditional Arabic" w:hAnsi="Traditional Arabic" w:cs="Traditional Arabic"/>
          <w:sz w:val="36"/>
          <w:szCs w:val="36"/>
          <w:rtl/>
        </w:rPr>
        <w:t xml:space="preserve">: «الدين النصيحة الدين النصيحة الدين النصيحة قلنا لمن يا رسول الله؟ قال: لله ولرسوله ولأئمة المسلمين وعامتهم»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743"/>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فالنصح معناه الإخلاص، فلابد أن الإنسان يُخلص النصيحة ويُخلص النُصح لذاك المنصوح، فالنصيحة لله عز وجل هي النصيحة لدينه ولكتابه، فلابد من الإنسان أن يُخلص القصد في تعلم كتاب الله عز وجل وفي تعليمه والدعوة إليه وفي كل أمرٍ فيه خدمة لكلام الله عز وجل</w:t>
      </w:r>
      <w:r w:rsidRPr="00624BA1">
        <w:rPr>
          <w:rFonts w:ascii="Traditional Arabic" w:eastAsia="Traditional Arabic" w:hAnsi="Traditional Arabic" w:cs="Traditional Arabic"/>
          <w:sz w:val="36"/>
          <w:szCs w:val="36"/>
        </w:rPr>
        <w:t>.</w:t>
      </w:r>
    </w:p>
    <w:p w:rsidR="005B49A9" w:rsidRPr="00624BA1" w:rsidRDefault="00F0043C" w:rsidP="005B49A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وهكذا </w:t>
      </w:r>
      <w:r w:rsidR="005B49A9" w:rsidRPr="00624BA1">
        <w:rPr>
          <w:rFonts w:ascii="Traditional Arabic" w:eastAsia="Traditional Arabic" w:hAnsi="Traditional Arabic" w:cs="Traditional Arabic" w:hint="cs"/>
          <w:sz w:val="36"/>
          <w:szCs w:val="36"/>
          <w:rtl/>
        </w:rPr>
        <w:t>النصيحة ل</w:t>
      </w:r>
      <w:r w:rsidRPr="00624BA1">
        <w:rPr>
          <w:rFonts w:ascii="Traditional Arabic" w:eastAsia="Traditional Arabic" w:hAnsi="Traditional Arabic" w:cs="Traditional Arabic"/>
          <w:sz w:val="36"/>
          <w:szCs w:val="36"/>
          <w:rtl/>
        </w:rPr>
        <w:t>لنبي صلى الله عليه وسلم</w:t>
      </w:r>
      <w:r w:rsidR="005B49A9" w:rsidRPr="00624BA1">
        <w:rPr>
          <w:rFonts w:ascii="Traditional Arabic" w:eastAsia="Traditional Arabic" w:hAnsi="Traditional Arabic" w:cs="Traditional Arabic" w:hint="cs"/>
          <w:sz w:val="36"/>
          <w:szCs w:val="36"/>
          <w:rtl/>
        </w:rPr>
        <w:t xml:space="preserve"> تكون </w:t>
      </w:r>
      <w:r w:rsidR="005B49A9" w:rsidRPr="00624BA1">
        <w:rPr>
          <w:rFonts w:ascii="Traditional Arabic" w:eastAsia="Traditional Arabic" w:hAnsi="Traditional Arabic" w:cs="Traditional Arabic"/>
          <w:sz w:val="36"/>
          <w:szCs w:val="36"/>
          <w:rtl/>
        </w:rPr>
        <w:t>بالإيمان به، وتحكيم شرعه، وتصديق أخباره، وامتثال أوامره، واجتناب نواهيه، والتعبد لله بما شرعه</w:t>
      </w:r>
      <w:r w:rsidR="005B49A9" w:rsidRPr="00624BA1">
        <w:rPr>
          <w:rFonts w:ascii="Traditional Arabic" w:eastAsia="Traditional Arabic" w:hAnsi="Traditional Arabic" w:cs="Traditional Arabic"/>
          <w:sz w:val="36"/>
          <w:szCs w:val="36"/>
        </w:rPr>
        <w:t>.</w:t>
      </w:r>
    </w:p>
    <w:p w:rsidR="005B49A9" w:rsidRPr="00624BA1" w:rsidRDefault="00F0043C" w:rsidP="005B49A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وهكذا للأئمة والولاة من المسلمين، </w:t>
      </w:r>
      <w:r w:rsidR="005B49A9" w:rsidRPr="00624BA1">
        <w:rPr>
          <w:rFonts w:ascii="Traditional Arabic" w:eastAsia="Traditional Arabic" w:hAnsi="Traditional Arabic" w:cs="Traditional Arabic"/>
          <w:sz w:val="36"/>
          <w:szCs w:val="36"/>
          <w:rtl/>
        </w:rPr>
        <w:t xml:space="preserve">وتكون النصيحة </w:t>
      </w:r>
      <w:r w:rsidR="005B49A9" w:rsidRPr="00624BA1">
        <w:rPr>
          <w:rFonts w:ascii="Traditional Arabic" w:eastAsia="Traditional Arabic" w:hAnsi="Traditional Arabic" w:cs="Traditional Arabic" w:hint="cs"/>
          <w:sz w:val="36"/>
          <w:szCs w:val="36"/>
          <w:rtl/>
        </w:rPr>
        <w:t>لهم</w:t>
      </w:r>
      <w:r w:rsidR="005B49A9" w:rsidRPr="00624BA1">
        <w:rPr>
          <w:rFonts w:ascii="Traditional Arabic" w:eastAsia="Traditional Arabic" w:hAnsi="Traditional Arabic" w:cs="Traditional Arabic"/>
          <w:sz w:val="36"/>
          <w:szCs w:val="36"/>
          <w:rtl/>
        </w:rPr>
        <w:t xml:space="preserve"> بمحبة الخير لهم، وعدم الخروج عليهم، ونصيحتهم</w:t>
      </w:r>
      <w:r w:rsidR="005B49A9" w:rsidRPr="00624BA1">
        <w:rPr>
          <w:rFonts w:ascii="Traditional Arabic" w:eastAsia="Traditional Arabic" w:hAnsi="Traditional Arabic" w:cs="Traditional Arabic"/>
          <w:sz w:val="36"/>
          <w:szCs w:val="36"/>
        </w:rPr>
        <w:t>.</w:t>
      </w:r>
    </w:p>
    <w:p w:rsidR="005B49A9" w:rsidRPr="00624BA1" w:rsidRDefault="005B49A9" w:rsidP="005B49A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 </w:t>
      </w:r>
      <w:r w:rsidR="00F0043C" w:rsidRPr="00624BA1">
        <w:rPr>
          <w:rFonts w:ascii="Traditional Arabic" w:eastAsia="Traditional Arabic" w:hAnsi="Traditional Arabic" w:cs="Traditional Arabic"/>
          <w:sz w:val="36"/>
          <w:szCs w:val="36"/>
          <w:rtl/>
        </w:rPr>
        <w:t xml:space="preserve">فلابد للإنسان أن يُخلص </w:t>
      </w:r>
      <w:r w:rsidRPr="00624BA1">
        <w:rPr>
          <w:rFonts w:ascii="Traditional Arabic" w:eastAsia="Traditional Arabic" w:hAnsi="Traditional Arabic" w:cs="Traditional Arabic" w:hint="cs"/>
          <w:sz w:val="36"/>
          <w:szCs w:val="36"/>
          <w:rtl/>
        </w:rPr>
        <w:t xml:space="preserve">النصح </w:t>
      </w:r>
      <w:r w:rsidR="00F0043C" w:rsidRPr="00624BA1">
        <w:rPr>
          <w:rFonts w:ascii="Traditional Arabic" w:eastAsia="Traditional Arabic" w:hAnsi="Traditional Arabic" w:cs="Traditional Arabic"/>
          <w:sz w:val="36"/>
          <w:szCs w:val="36"/>
          <w:rtl/>
        </w:rPr>
        <w:t>فإذا كُلف الإنسان في عملٍ أو وظيفة فلا يعتقد أن ما أُعطي من كسبٍ أو راتبٍ من الدولة أو من ولي الأمر في هذه الوظيفة هو حق مكتسب له أصلاً</w:t>
      </w:r>
      <w:r w:rsidR="0052498B"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r w:rsidR="0052498B"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إنما هي أجرة مقابل ما تقوم به من عمل، فهذه المصلحة التي أسند إليك ولي الأمر أن تقوم بها، سواء كانت وظيفة تعليم أو وظيفة إدارة في أي مكان من مصالح المسلمين ومن مصالح الأمة اعلم أن هذا</w:t>
      </w:r>
      <w:r w:rsidRPr="00624BA1">
        <w:rPr>
          <w:rFonts w:ascii="Traditional Arabic" w:eastAsia="Traditional Arabic" w:hAnsi="Traditional Arabic" w:cs="Traditional Arabic"/>
          <w:sz w:val="36"/>
          <w:szCs w:val="36"/>
          <w:rtl/>
        </w:rPr>
        <w:t xml:space="preserve"> الوالي قد جعلك وكيلاً عنه فيها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فيجب أن تنصح له</w:t>
      </w:r>
      <w:r w:rsidRPr="00624BA1">
        <w:rPr>
          <w:rFonts w:ascii="Traditional Arabic" w:eastAsia="Traditional Arabic" w:hAnsi="Traditional Arabic" w:cs="Traditional Arabic" w:hint="cs"/>
          <w:sz w:val="36"/>
          <w:szCs w:val="36"/>
          <w:rtl/>
        </w:rPr>
        <w:t>م.</w:t>
      </w:r>
      <w:r w:rsidR="00F0043C" w:rsidRPr="00624BA1">
        <w:rPr>
          <w:rFonts w:ascii="Traditional Arabic" w:eastAsia="Traditional Arabic" w:hAnsi="Traditional Arabic" w:cs="Traditional Arabic"/>
          <w:sz w:val="36"/>
          <w:szCs w:val="36"/>
          <w:rtl/>
        </w:rPr>
        <w:t xml:space="preserve"> </w:t>
      </w:r>
    </w:p>
    <w:p w:rsidR="005B49A9" w:rsidRPr="00624BA1" w:rsidRDefault="005B49A9" w:rsidP="005B49A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وتكون النصيحة لعامة المسلمين بمحبة الخير لهم، ودفع الشر عنهم، وتحمل أثقالهم، ودفع المضار عنهم، وإطعام جائعهم، ونصح جاهلهم، وكف الأذى عنهم</w:t>
      </w:r>
      <w:r w:rsidRPr="00624BA1">
        <w:rPr>
          <w:rFonts w:ascii="Traditional Arabic" w:eastAsia="Traditional Arabic" w:hAnsi="Traditional Arabic" w:cs="Traditional Arabic"/>
          <w:sz w:val="36"/>
          <w:szCs w:val="36"/>
        </w:rPr>
        <w:t>.</w:t>
      </w:r>
    </w:p>
    <w:p w:rsidR="005F22F3" w:rsidRPr="00624BA1" w:rsidRDefault="005B49A9" w:rsidP="005B49A9">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يجب أن تنصح لعامة الناس</w:t>
      </w:r>
      <w:r w:rsidR="00F0043C" w:rsidRPr="00624BA1">
        <w:rPr>
          <w:rFonts w:ascii="Traditional Arabic" w:eastAsia="Traditional Arabic" w:hAnsi="Traditional Arabic" w:cs="Traditional Arabic"/>
          <w:sz w:val="36"/>
          <w:szCs w:val="36"/>
          <w:rtl/>
        </w:rPr>
        <w:t>، فمن حاد عن هذه النصيحة فهو غاش، وهذا الغش غشٌ للمسلمين ومن غش المسلمين غش الدين، ومن غش الدين فقد خان الله ورسوله والمؤمنين في هذا الشيء، ونحن نعلم أن كل واحدٍ منا يجب أن يمثل الدين؛ لأن غير المسلم إنما ينظر لك من خلال الدين فيقول: انظر هذا المسلم هذه أخلاقه، يكذب أو يفعل أو يفعل، فلا يتكلم عنك إلا على صفة أنك مسلم.</w:t>
      </w:r>
    </w:p>
    <w:p w:rsidR="005B49A9" w:rsidRPr="00624BA1" w:rsidRDefault="00F0043C" w:rsidP="005B49A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فمعنى هذا: أن سوء هذا الخلق منك والخيانة منك نُسبت إلى الإسلام، فتكون بأعمالك وأخلاقك غششت الدين، </w:t>
      </w:r>
      <w:r w:rsidR="005B49A9" w:rsidRPr="00624BA1">
        <w:rPr>
          <w:rFonts w:ascii="Traditional Arabic" w:eastAsia="Traditional Arabic" w:hAnsi="Traditional Arabic" w:cs="Traditional Arabic"/>
          <w:sz w:val="36"/>
          <w:szCs w:val="36"/>
          <w:rtl/>
        </w:rPr>
        <w:t>والله تعالى يقول</w:t>
      </w:r>
      <w:r w:rsidR="005B49A9" w:rsidRPr="00624BA1">
        <w:rPr>
          <w:rFonts w:ascii="Traditional Arabic" w:eastAsia="Traditional Arabic" w:hAnsi="Traditional Arabic" w:cs="Traditional Arabic"/>
          <w:sz w:val="36"/>
          <w:szCs w:val="36"/>
        </w:rPr>
        <w:t>}: </w:t>
      </w:r>
      <w:r w:rsidR="005B49A9" w:rsidRPr="00624BA1">
        <w:rPr>
          <w:rFonts w:ascii="Traditional Arabic" w:eastAsia="Traditional Arabic" w:hAnsi="Traditional Arabic" w:cs="Traditional Arabic"/>
          <w:sz w:val="36"/>
          <w:szCs w:val="36"/>
          <w:rtl/>
        </w:rPr>
        <w:t>يَا أَيُّهَا الَّذِينَ آمَنُوا لا تَخُونُوا اللَّهَ وَالرَّسُولَ وَتَخُونُوا أَمَانَاتِكُمْ وَأَنْتُمْ تَعْلَمُونَ * وَاعْلَمُوا أَنَّمَا أَمْوَالُكُمْ وَأَوْلادُكُمْ فِتْنَةٌ وَأَنَّ اللَّهَ عِنْدَهُ أَجْرٌ عَظِيمٌ</w:t>
      </w:r>
      <w:r w:rsidR="005B49A9" w:rsidRPr="00624BA1">
        <w:rPr>
          <w:rFonts w:ascii="Traditional Arabic" w:eastAsia="Traditional Arabic" w:hAnsi="Traditional Arabic" w:cs="Traditional Arabic"/>
          <w:sz w:val="36"/>
          <w:szCs w:val="36"/>
        </w:rPr>
        <w:t>] {</w:t>
      </w:r>
      <w:r w:rsidR="005B49A9" w:rsidRPr="00624BA1">
        <w:rPr>
          <w:rFonts w:ascii="Traditional Arabic" w:eastAsia="Traditional Arabic" w:hAnsi="Traditional Arabic" w:cs="Traditional Arabic"/>
          <w:sz w:val="36"/>
          <w:szCs w:val="36"/>
          <w:rtl/>
        </w:rPr>
        <w:t xml:space="preserve">الأنفال:27 </w:t>
      </w:r>
      <w:r w:rsidR="005B49A9" w:rsidRPr="00624BA1">
        <w:rPr>
          <w:rFonts w:ascii="Traditional Arabic" w:eastAsia="Traditional Arabic" w:hAnsi="Traditional Arabic" w:cs="Traditional Arabic" w:hint="cs"/>
          <w:sz w:val="36"/>
          <w:szCs w:val="36"/>
          <w:rtl/>
        </w:rPr>
        <w:t>-28</w:t>
      </w:r>
      <w:r w:rsidR="005B49A9" w:rsidRPr="00624BA1">
        <w:rPr>
          <w:rFonts w:ascii="Traditional Arabic" w:eastAsia="Traditional Arabic" w:hAnsi="Traditional Arabic" w:cs="Traditional Arabic"/>
          <w:sz w:val="36"/>
          <w:szCs w:val="36"/>
        </w:rPr>
        <w:t xml:space="preserve"> </w:t>
      </w:r>
    </w:p>
    <w:p w:rsidR="005F22F3" w:rsidRPr="00624BA1" w:rsidRDefault="00F0043C" w:rsidP="005B49A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وكثيرٌ من الناس يمنعه الدخول في الإسلام ما يراه من أفعال وأخلاق </w:t>
      </w:r>
      <w:r w:rsidR="0052498B" w:rsidRPr="00624BA1">
        <w:rPr>
          <w:rFonts w:ascii="Traditional Arabic" w:eastAsia="Traditional Arabic" w:hAnsi="Traditional Arabic" w:cs="Traditional Arabic" w:hint="cs"/>
          <w:sz w:val="36"/>
          <w:szCs w:val="36"/>
          <w:rtl/>
        </w:rPr>
        <w:t xml:space="preserve">بعض </w:t>
      </w:r>
      <w:r w:rsidRPr="00624BA1">
        <w:rPr>
          <w:rFonts w:ascii="Traditional Arabic" w:eastAsia="Traditional Arabic" w:hAnsi="Traditional Arabic" w:cs="Traditional Arabic"/>
          <w:sz w:val="36"/>
          <w:szCs w:val="36"/>
          <w:rtl/>
        </w:rPr>
        <w:t>المسلمين، فبعض أفعال المسلمين وبعض المسلمين لهم من الأفعال والأخلاق والأقوال ما يكون للأسف صدٌ عن دين الله، فيكون هذا الإنسان تسبب سواء شعر أو لم يشعر في إبعاد الناس عن الدين.</w:t>
      </w:r>
    </w:p>
    <w:p w:rsidR="005B49A9" w:rsidRPr="00624BA1" w:rsidRDefault="005B49A9" w:rsidP="005B49A9">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p>
    <w:p w:rsidR="005F22F3" w:rsidRPr="00624BA1" w:rsidRDefault="00F0043C" w:rsidP="0052498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ونحن نعلم أن الفتوحات الإسلامية في كثيرٍ من البلدان إنما انتشرت بأخلاق الإسلام، لما رأى أهل تلك البلاد ما عليه أخلاق المسلمين وقد كانوا تجاراً فدخلوا في دين الله عز وجل طواعية بدون قتال وبدون سيف لما رأوه من أخلاق</w:t>
      </w:r>
      <w:r w:rsidR="0052498B" w:rsidRPr="00624BA1">
        <w:rPr>
          <w:rFonts w:ascii="Traditional Arabic" w:eastAsia="Traditional Arabic" w:hAnsi="Traditional Arabic" w:cs="Traditional Arabic" w:hint="cs"/>
          <w:sz w:val="36"/>
          <w:szCs w:val="36"/>
          <w:rtl/>
        </w:rPr>
        <w:t xml:space="preserve"> بعض المسلمين</w:t>
      </w:r>
      <w:r w:rsidRPr="00624BA1">
        <w:rPr>
          <w:rFonts w:ascii="Traditional Arabic" w:eastAsia="Traditional Arabic" w:hAnsi="Traditional Arabic" w:cs="Traditional Arabic"/>
          <w:sz w:val="36"/>
          <w:szCs w:val="36"/>
          <w:rtl/>
        </w:rPr>
        <w:t xml:space="preserve"> وسلوكياتهم.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ونحن نعلم اليوم أن كثير من الشعوب تنفر عن الإسلام بسبب بعض أخلاقيات بعضنا، فيقول: إذا كان هذا دينه لم يردعه عن هذه السلوكيات وهذه الأعمال فماذا سيكون هذا الدين؟ فإذاً من لم ينصح لهذا الدين فيكون قد غش المسلمين وغش هذا الدين وخان الله عز وجل وخان رسوله</w:t>
      </w:r>
      <w:r w:rsidR="0052498B" w:rsidRPr="00624BA1">
        <w:rPr>
          <w:rFonts w:ascii="Traditional Arabic" w:eastAsia="Traditional Arabic" w:hAnsi="Traditional Arabic" w:cs="Traditional Arabic" w:hint="cs"/>
          <w:sz w:val="36"/>
          <w:szCs w:val="36"/>
          <w:rtl/>
        </w:rPr>
        <w:t xml:space="preserve"> صلى الله عليه وسلم</w:t>
      </w:r>
      <w:r w:rsidRPr="00624BA1">
        <w:rPr>
          <w:rFonts w:ascii="Traditional Arabic" w:eastAsia="Traditional Arabic" w:hAnsi="Traditional Arabic" w:cs="Traditional Arabic"/>
          <w:sz w:val="36"/>
          <w:szCs w:val="36"/>
          <w:rtl/>
        </w:rPr>
        <w:t>.</w:t>
      </w:r>
    </w:p>
    <w:p w:rsidR="005F22F3" w:rsidRPr="00624BA1" w:rsidRDefault="00F0043C" w:rsidP="0052498B">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فليعلم كل واحدٍ منا أنه يحمل بيده أمانة الدين، أمانة الدين في ذات نفسك </w:t>
      </w:r>
      <w:r w:rsidR="0052498B"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في أسرتك </w:t>
      </w:r>
      <w:r w:rsidR="0052498B"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بين أهلك </w:t>
      </w:r>
      <w:r w:rsidR="0052498B"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أقاربك </w:t>
      </w:r>
      <w:r w:rsidR="0052498B"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جيرانك </w:t>
      </w:r>
      <w:r w:rsidR="0052498B"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بينك وبين الآخرين</w:t>
      </w:r>
      <w:r w:rsidR="0052498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ومعاملة حتى غير المسلمين، فكل هذا أنت تحمل أمانته، فكيف تخون تلك الأمانة، فإذا خنتها قد كنت ممن خان هذا الدين، وتحمل وزر ما يكون بسبب هذه الأخلاق من سوءٍ في </w:t>
      </w:r>
      <w:r w:rsidR="0052498B" w:rsidRPr="00624BA1">
        <w:rPr>
          <w:rFonts w:ascii="Traditional Arabic" w:eastAsia="Traditional Arabic" w:hAnsi="Traditional Arabic" w:cs="Traditional Arabic" w:hint="cs"/>
          <w:sz w:val="36"/>
          <w:szCs w:val="36"/>
          <w:rtl/>
        </w:rPr>
        <w:t xml:space="preserve">معاملة </w:t>
      </w:r>
      <w:r w:rsidRPr="00624BA1">
        <w:rPr>
          <w:rFonts w:ascii="Traditional Arabic" w:eastAsia="Traditional Arabic" w:hAnsi="Traditional Arabic" w:cs="Traditional Arabic"/>
          <w:sz w:val="36"/>
          <w:szCs w:val="36"/>
          <w:rtl/>
        </w:rPr>
        <w:t>المسلمين أو صدٍ عن سبيل الله عز وجل تجاه غير المسلمين.</w:t>
      </w:r>
    </w:p>
    <w:p w:rsidR="0052498B" w:rsidRPr="00624BA1" w:rsidRDefault="0052498B" w:rsidP="00F0043C">
      <w:pPr>
        <w:spacing w:before="40"/>
        <w:ind w:left="1134" w:firstLine="454"/>
        <w:jc w:val="center"/>
        <w:rPr>
          <w:rFonts w:ascii="Traditional Arabic" w:eastAsia="Traditional Arabic" w:hAnsi="Traditional Arabic" w:cs="Traditional Arabic"/>
          <w:b/>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52498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52498B">
      <w:pPr>
        <w:spacing w:before="40"/>
        <w:ind w:left="1134" w:firstLine="45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 xml:space="preserve">[77] </w:t>
      </w:r>
      <w:r w:rsidR="0052498B"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والله تبارك وتعالى سميع بصير، سميع عليم، يداه مبسوطتان، قد علم الله أن الخلق يعصونه قبل أن يخلقهم، علمه نافذ فيهم، فلم يمنعه علمه فيهم أن هداهم للإسلام، ومن به عليهم كرم</w:t>
      </w:r>
      <w:r w:rsidR="009030D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وجود</w:t>
      </w:r>
      <w:r w:rsidR="009030D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وتفضل</w:t>
      </w:r>
      <w:r w:rsidR="009030D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فله الحمد</w:t>
      </w:r>
      <w:r w:rsidR="0052498B"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w:t>
      </w:r>
    </w:p>
    <w:p w:rsidR="005303F7" w:rsidRPr="00624BA1" w:rsidRDefault="005303F7" w:rsidP="005303F7">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F2296D" w:rsidRPr="00624BA1" w:rsidRDefault="002705EB"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sz w:val="36"/>
          <w:szCs w:val="36"/>
          <w:rtl/>
        </w:rPr>
        <w:t>قول المصنف:</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bCs/>
          <w:color w:val="C00000"/>
          <w:sz w:val="36"/>
          <w:szCs w:val="36"/>
          <w:rtl/>
        </w:rPr>
        <w:t>"والله تبارك وتعالى سميع بصير، سميع عليم، يداه مبسوطتان</w:t>
      </w:r>
      <w:r w:rsidR="009A7255" w:rsidRPr="00624BA1">
        <w:rPr>
          <w:rFonts w:ascii="Traditional Arabic" w:eastAsia="Traditional Arabic" w:hAnsi="Traditional Arabic" w:cs="Traditional Arabic" w:hint="cs"/>
          <w:bCs/>
          <w:color w:val="C00000"/>
          <w:sz w:val="36"/>
          <w:szCs w:val="36"/>
          <w:rtl/>
        </w:rPr>
        <w:t>".</w:t>
      </w:r>
    </w:p>
    <w:p w:rsidR="00F2296D" w:rsidRPr="00624BA1" w:rsidRDefault="002705EB"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هذه الصفات دل عليها</w:t>
      </w:r>
      <w:r w:rsidRPr="00624BA1">
        <w:rPr>
          <w:rFonts w:ascii="Traditional Arabic" w:eastAsia="Calibri" w:hAnsi="Traditional Arabic" w:cs="Traditional Arabic"/>
          <w:sz w:val="36"/>
          <w:szCs w:val="36"/>
          <w:rtl/>
          <w:lang w:bidi="ar-EG"/>
        </w:rPr>
        <w:t xml:space="preserve"> الكتاب</w:t>
      </w:r>
      <w:r w:rsidRPr="00624BA1">
        <w:rPr>
          <w:rFonts w:ascii="Traditional Arabic" w:eastAsia="Calibri" w:hAnsi="Traditional Arabic" w:cs="Traditional Arabic" w:hint="cs"/>
          <w:sz w:val="36"/>
          <w:szCs w:val="36"/>
          <w:rtl/>
          <w:lang w:bidi="ar-EG"/>
        </w:rPr>
        <w:t xml:space="preserve"> والسنة</w:t>
      </w:r>
      <w:r w:rsidRPr="00624BA1">
        <w:rPr>
          <w:rFonts w:ascii="Traditional Arabic" w:eastAsia="Calibri" w:hAnsi="Traditional Arabic" w:cs="Traditional Arabic"/>
          <w:sz w:val="36"/>
          <w:szCs w:val="36"/>
          <w:lang w:bidi="ar-EG"/>
        </w:rPr>
        <w:t>:</w:t>
      </w:r>
    </w:p>
    <w:p w:rsidR="00F2296D" w:rsidRPr="00624BA1" w:rsidRDefault="002705EB" w:rsidP="00AB7D8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sz w:val="36"/>
          <w:szCs w:val="36"/>
          <w:rtl/>
          <w:lang w:bidi="ar-EG"/>
        </w:rPr>
        <w:t>ق</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ل تعالى</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lang w:bidi="ar-EG"/>
        </w:rPr>
        <w:t>)</w:t>
      </w:r>
      <w:r w:rsidRPr="00624BA1">
        <w:rPr>
          <w:rFonts w:ascii="Traditional Arabic" w:eastAsia="Calibri" w:hAnsi="Traditional Arabic" w:cs="Traditional Arabic"/>
          <w:sz w:val="36"/>
          <w:szCs w:val="36"/>
          <w:rtl/>
          <w:lang w:bidi="ar-EG"/>
        </w:rPr>
        <w:t>إِنَّ اللهَ نِعِمَّا يَعِظُكُمْ بِهِ إِنَّ اللهَ كَانَ سَمِيعاً بَصِـيراً</w:t>
      </w:r>
      <w:proofErr w:type="gramStart"/>
      <w:r w:rsidRPr="00624BA1">
        <w:rPr>
          <w:rFonts w:ascii="Traditional Arabic" w:eastAsia="Calibri" w:hAnsi="Traditional Arabic" w:cs="Traditional Arabic" w:hint="cs"/>
          <w:sz w:val="36"/>
          <w:szCs w:val="36"/>
          <w:rtl/>
        </w:rPr>
        <w:t>)</w:t>
      </w:r>
      <w:r w:rsidRPr="00624BA1">
        <w:rPr>
          <w:rFonts w:ascii="Traditional Arabic" w:eastAsia="Calibri" w:hAnsi="Traditional Arabic" w:cs="Traditional Arabic"/>
          <w:sz w:val="36"/>
          <w:szCs w:val="36"/>
          <w:rtl/>
          <w:lang w:bidi="ar-EG"/>
        </w:rPr>
        <w:t> </w:t>
      </w:r>
      <w:r w:rsidR="00AB7D83">
        <w:rPr>
          <w:rFonts w:ascii="Traditional Arabic" w:eastAsia="Calibri" w:hAnsi="Traditional Arabic" w:cs="Traditional Arabic"/>
          <w:sz w:val="36"/>
          <w:szCs w:val="36"/>
          <w:lang w:bidi="ar-EG"/>
        </w:rPr>
        <w:t>]</w:t>
      </w:r>
      <w:r w:rsidRPr="00624BA1">
        <w:rPr>
          <w:rFonts w:ascii="Traditional Arabic" w:eastAsia="Calibri" w:hAnsi="Traditional Arabic" w:cs="Traditional Arabic"/>
          <w:sz w:val="36"/>
          <w:szCs w:val="36"/>
          <w:rtl/>
          <w:lang w:bidi="ar-EG"/>
        </w:rPr>
        <w:t>النساء</w:t>
      </w:r>
      <w:proofErr w:type="gramEnd"/>
      <w:r w:rsidRPr="00624BA1">
        <w:rPr>
          <w:rFonts w:ascii="Traditional Arabic" w:eastAsia="Calibri" w:hAnsi="Traditional Arabic" w:cs="Traditional Arabic"/>
          <w:sz w:val="36"/>
          <w:szCs w:val="36"/>
          <w:rtl/>
          <w:lang w:bidi="ar-EG"/>
        </w:rPr>
        <w:t>: 58</w:t>
      </w:r>
      <w:r w:rsidRPr="00624BA1">
        <w:rPr>
          <w:rFonts w:ascii="Traditional Arabic" w:eastAsia="Calibri" w:hAnsi="Traditional Arabic" w:cs="Traditional Arabic"/>
          <w:sz w:val="36"/>
          <w:szCs w:val="36"/>
          <w:lang w:bidi="ar-EG"/>
        </w:rPr>
        <w:t>.</w:t>
      </w:r>
      <w:r w:rsidR="00AB7D83">
        <w:rPr>
          <w:rFonts w:ascii="Traditional Arabic" w:eastAsia="Calibri" w:hAnsi="Traditional Arabic" w:cs="Traditional Arabic"/>
          <w:sz w:val="36"/>
          <w:szCs w:val="36"/>
          <w:lang w:bidi="ar-EG"/>
        </w:rPr>
        <w:t>[</w:t>
      </w:r>
    </w:p>
    <w:p w:rsidR="00F2296D" w:rsidRPr="00624BA1" w:rsidRDefault="002705EB" w:rsidP="00AB7D8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sz w:val="36"/>
          <w:szCs w:val="36"/>
          <w:rtl/>
          <w:lang w:bidi="ar-EG"/>
        </w:rPr>
        <w:t>وق</w:t>
      </w:r>
      <w:r w:rsidRPr="00624BA1">
        <w:rPr>
          <w:rFonts w:ascii="Traditional Arabic" w:eastAsia="Calibri" w:hAnsi="Traditional Arabic" w:cs="Traditional Arabic" w:hint="cs"/>
          <w:sz w:val="36"/>
          <w:szCs w:val="36"/>
          <w:rtl/>
        </w:rPr>
        <w:t>ال تعالى:</w:t>
      </w:r>
      <w:r w:rsidRPr="00624BA1">
        <w:rPr>
          <w:rFonts w:ascii="Traditional Arabic" w:eastAsia="Calibri" w:hAnsi="Traditional Arabic" w:cs="Traditional Arabic"/>
          <w:sz w:val="36"/>
          <w:szCs w:val="36"/>
          <w:lang w:bidi="ar-EG"/>
        </w:rPr>
        <w:t>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لَيْسَ كَمِثْلِهِ شَيْءٌ وَهُوَ السَّمِيعُ البَصِيرُ</w:t>
      </w:r>
      <w:proofErr w:type="gramStart"/>
      <w:r w:rsidRPr="00624BA1">
        <w:rPr>
          <w:rFonts w:ascii="Traditional Arabic" w:eastAsia="Calibri" w:hAnsi="Traditional Arabic" w:cs="Traditional Arabic" w:hint="cs"/>
          <w:sz w:val="36"/>
          <w:szCs w:val="36"/>
          <w:rtl/>
          <w:lang w:bidi="ar-EG"/>
        </w:rPr>
        <w:t xml:space="preserve">) </w:t>
      </w:r>
      <w:r w:rsidR="00AB7D83">
        <w:rPr>
          <w:rFonts w:ascii="Traditional Arabic" w:eastAsia="Calibri" w:hAnsi="Traditional Arabic" w:cs="Traditional Arabic"/>
          <w:sz w:val="36"/>
          <w:szCs w:val="36"/>
          <w:lang w:bidi="ar-EG"/>
        </w:rPr>
        <w:t>]</w:t>
      </w:r>
      <w:r w:rsidRPr="00624BA1">
        <w:rPr>
          <w:rFonts w:ascii="Traditional Arabic" w:eastAsia="Calibri" w:hAnsi="Traditional Arabic" w:cs="Traditional Arabic"/>
          <w:sz w:val="36"/>
          <w:szCs w:val="36"/>
          <w:rtl/>
          <w:lang w:bidi="ar-EG"/>
        </w:rPr>
        <w:t>الشورى</w:t>
      </w:r>
      <w:proofErr w:type="gramEnd"/>
      <w:r w:rsidRPr="00624BA1">
        <w:rPr>
          <w:rFonts w:ascii="Traditional Arabic" w:eastAsia="Calibri" w:hAnsi="Traditional Arabic" w:cs="Traditional Arabic"/>
          <w:sz w:val="36"/>
          <w:szCs w:val="36"/>
          <w:rtl/>
          <w:lang w:bidi="ar-EG"/>
        </w:rPr>
        <w:t>: 11</w:t>
      </w:r>
      <w:r w:rsidR="00AB7D83">
        <w:rPr>
          <w:rFonts w:ascii="Traditional Arabic" w:eastAsia="Calibri" w:hAnsi="Traditional Arabic" w:cs="Traditional Arabic"/>
          <w:sz w:val="36"/>
          <w:szCs w:val="36"/>
          <w:lang w:bidi="ar-EG"/>
        </w:rPr>
        <w:t>[</w:t>
      </w:r>
      <w:r w:rsidRPr="00624BA1">
        <w:rPr>
          <w:rFonts w:ascii="Traditional Arabic" w:eastAsia="Calibri" w:hAnsi="Traditional Arabic" w:cs="Traditional Arabic" w:hint="cs"/>
          <w:sz w:val="36"/>
          <w:szCs w:val="36"/>
          <w:rtl/>
        </w:rPr>
        <w:t>.</w:t>
      </w:r>
    </w:p>
    <w:p w:rsidR="00F2296D" w:rsidRPr="00624BA1" w:rsidRDefault="002705EB" w:rsidP="00AB7D83">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hint="cs"/>
          <w:sz w:val="36"/>
          <w:szCs w:val="36"/>
          <w:rtl/>
        </w:rPr>
        <w:t>وقال تعالى:</w:t>
      </w:r>
      <w:r w:rsidR="00E54C84" w:rsidRPr="00624BA1">
        <w:rPr>
          <w:rFonts w:ascii="Traditional Arabic" w:eastAsia="Calibri" w:hAnsi="Traditional Arabic" w:cs="Traditional Arabic"/>
          <w:sz w:val="36"/>
          <w:szCs w:val="36"/>
          <w:lang w:bidi="ar-EG"/>
        </w:rPr>
        <w:t>)</w:t>
      </w:r>
      <w:r w:rsidRPr="00624BA1">
        <w:rPr>
          <w:rFonts w:ascii="Traditional Arabic" w:eastAsia="Calibri" w:hAnsi="Traditional Arabic" w:cs="Traditional Arabic"/>
          <w:sz w:val="36"/>
          <w:szCs w:val="36"/>
          <w:lang w:bidi="ar-EG"/>
        </w:rPr>
        <w:t> </w:t>
      </w:r>
      <w:r w:rsidRPr="00624BA1">
        <w:rPr>
          <w:rFonts w:ascii="Traditional Arabic" w:eastAsia="Calibri" w:hAnsi="Traditional Arabic" w:cs="Traditional Arabic"/>
          <w:sz w:val="36"/>
          <w:szCs w:val="36"/>
          <w:rtl/>
          <w:lang w:bidi="ar-EG"/>
        </w:rPr>
        <w:t>وَكَانَ اللَّهُ سَمِيعًا عَلِيمًا</w:t>
      </w:r>
      <w:proofErr w:type="gramStart"/>
      <w:r w:rsidRPr="00624BA1">
        <w:rPr>
          <w:rFonts w:ascii="Traditional Arabic" w:eastAsia="Calibri" w:hAnsi="Traditional Arabic" w:cs="Traditional Arabic" w:hint="cs"/>
          <w:sz w:val="36"/>
          <w:szCs w:val="36"/>
          <w:rtl/>
          <w:lang w:bidi="ar-EG"/>
        </w:rPr>
        <w:t xml:space="preserve">) </w:t>
      </w:r>
      <w:r w:rsidR="00AB7D83">
        <w:rPr>
          <w:rFonts w:ascii="Traditional Arabic" w:eastAsia="Calibri" w:hAnsi="Traditional Arabic" w:cs="Traditional Arabic"/>
          <w:sz w:val="36"/>
          <w:szCs w:val="36"/>
          <w:lang w:bidi="ar-EG"/>
        </w:rPr>
        <w:t>]</w:t>
      </w:r>
      <w:r w:rsidRPr="00624BA1">
        <w:rPr>
          <w:rFonts w:ascii="Traditional Arabic" w:eastAsia="Calibri" w:hAnsi="Traditional Arabic" w:cs="Traditional Arabic" w:hint="cs"/>
          <w:sz w:val="36"/>
          <w:szCs w:val="36"/>
          <w:rtl/>
          <w:lang w:bidi="ar-EG"/>
        </w:rPr>
        <w:t>النساء</w:t>
      </w:r>
      <w:proofErr w:type="gramEnd"/>
      <w:r w:rsidRPr="00624BA1">
        <w:rPr>
          <w:rFonts w:ascii="Traditional Arabic" w:eastAsia="Calibri" w:hAnsi="Traditional Arabic" w:cs="Traditional Arabic" w:hint="cs"/>
          <w:sz w:val="36"/>
          <w:szCs w:val="36"/>
          <w:rtl/>
          <w:lang w:bidi="ar-EG"/>
        </w:rPr>
        <w:t>: 148</w:t>
      </w:r>
      <w:r w:rsidR="00AB7D83">
        <w:rPr>
          <w:rFonts w:ascii="Traditional Arabic" w:eastAsia="Calibri" w:hAnsi="Traditional Arabic" w:cs="Traditional Arabic"/>
          <w:sz w:val="36"/>
          <w:szCs w:val="36"/>
          <w:lang w:bidi="ar-EG"/>
        </w:rPr>
        <w:t>[</w:t>
      </w:r>
      <w:r w:rsidRPr="00624BA1">
        <w:rPr>
          <w:rFonts w:ascii="Traditional Arabic" w:eastAsia="Calibri" w:hAnsi="Traditional Arabic" w:cs="Traditional Arabic" w:hint="cs"/>
          <w:sz w:val="36"/>
          <w:szCs w:val="36"/>
          <w:rtl/>
          <w:lang w:bidi="ar-EG"/>
        </w:rPr>
        <w:t>.</w:t>
      </w:r>
    </w:p>
    <w:p w:rsidR="00F2296D" w:rsidRPr="00624BA1" w:rsidRDefault="002705EB" w:rsidP="00AB7D8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وقال تعالى: (</w:t>
      </w:r>
      <w:r w:rsidRPr="00624BA1">
        <w:rPr>
          <w:rFonts w:ascii="Traditional Arabic" w:eastAsia="Calibri" w:hAnsi="Traditional Arabic" w:cs="Traditional Arabic"/>
          <w:sz w:val="36"/>
          <w:szCs w:val="36"/>
          <w:rtl/>
          <w:lang w:bidi="ar-EG"/>
        </w:rPr>
        <w:t>بَلْ يَدَاهُ مَبْسُوطَتَانِ يُنفِقُ كَيْفَ يَشَاءُ</w:t>
      </w:r>
      <w:proofErr w:type="gramStart"/>
      <w:r w:rsidR="009030DD" w:rsidRPr="00624BA1">
        <w:rPr>
          <w:rFonts w:ascii="Traditional Arabic" w:eastAsia="Calibri" w:hAnsi="Traditional Arabic" w:cs="Traditional Arabic" w:hint="cs"/>
          <w:sz w:val="36"/>
          <w:szCs w:val="36"/>
          <w:rtl/>
          <w:lang w:bidi="ar-EG"/>
        </w:rPr>
        <w:t xml:space="preserve">) </w:t>
      </w:r>
      <w:r w:rsidR="00AB7D83">
        <w:rPr>
          <w:rFonts w:ascii="Traditional Arabic" w:eastAsia="Calibri" w:hAnsi="Traditional Arabic" w:cs="Traditional Arabic"/>
          <w:sz w:val="36"/>
          <w:szCs w:val="36"/>
          <w:lang w:bidi="ar-EG"/>
        </w:rPr>
        <w:t>]</w:t>
      </w:r>
      <w:r w:rsidR="009030DD" w:rsidRPr="00624BA1">
        <w:rPr>
          <w:rFonts w:ascii="Traditional Arabic" w:eastAsia="Calibri" w:hAnsi="Traditional Arabic" w:cs="Traditional Arabic" w:hint="cs"/>
          <w:sz w:val="36"/>
          <w:szCs w:val="36"/>
          <w:rtl/>
          <w:lang w:bidi="ar-EG"/>
        </w:rPr>
        <w:t>المائدة</w:t>
      </w:r>
      <w:proofErr w:type="gramEnd"/>
      <w:r w:rsidR="009030DD" w:rsidRPr="00624BA1">
        <w:rPr>
          <w:rFonts w:ascii="Traditional Arabic" w:eastAsia="Calibri" w:hAnsi="Traditional Arabic" w:cs="Traditional Arabic" w:hint="cs"/>
          <w:sz w:val="36"/>
          <w:szCs w:val="36"/>
          <w:rtl/>
          <w:lang w:bidi="ar-EG"/>
        </w:rPr>
        <w:t xml:space="preserve"> 64</w:t>
      </w:r>
      <w:r w:rsidR="00AB7D83">
        <w:rPr>
          <w:rFonts w:ascii="Traditional Arabic" w:eastAsia="Calibri" w:hAnsi="Traditional Arabic" w:cs="Traditional Arabic"/>
          <w:sz w:val="36"/>
          <w:szCs w:val="36"/>
          <w:lang w:bidi="ar-EG"/>
        </w:rPr>
        <w:t>[</w:t>
      </w:r>
      <w:r w:rsidR="009030DD" w:rsidRPr="00624BA1">
        <w:rPr>
          <w:rFonts w:ascii="Traditional Arabic" w:eastAsia="Calibri" w:hAnsi="Traditional Arabic" w:cs="Traditional Arabic" w:hint="cs"/>
          <w:sz w:val="36"/>
          <w:szCs w:val="36"/>
          <w:rtl/>
          <w:lang w:bidi="ar-EG"/>
        </w:rPr>
        <w:t>.</w:t>
      </w:r>
    </w:p>
    <w:p w:rsidR="00F2296D" w:rsidRPr="00624BA1" w:rsidRDefault="002705EB"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من السنة</w:t>
      </w:r>
      <w:r w:rsidRPr="00624BA1">
        <w:rPr>
          <w:rFonts w:ascii="Traditional Arabic" w:eastAsia="Calibri" w:hAnsi="Traditional Arabic" w:cs="Traditional Arabic"/>
          <w:sz w:val="36"/>
          <w:szCs w:val="36"/>
          <w:lang w:bidi="ar-EG"/>
        </w:rPr>
        <w:t>:</w:t>
      </w:r>
    </w:p>
    <w:p w:rsidR="00F2296D" w:rsidRPr="00624BA1" w:rsidRDefault="002705EB"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Calibri" w:hAnsi="Traditional Arabic" w:cs="Traditional Arabic"/>
          <w:sz w:val="36"/>
          <w:szCs w:val="36"/>
          <w:rtl/>
          <w:lang w:bidi="ar-EG"/>
        </w:rPr>
        <w:t>حديث أبي موسى الأشعري رضي الله عنه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hint="cs"/>
          <w:sz w:val="36"/>
          <w:szCs w:val="36"/>
          <w:rtl/>
        </w:rPr>
        <w:t>((</w:t>
      </w:r>
      <w:r w:rsidRPr="00624BA1">
        <w:rPr>
          <w:rFonts w:ascii="Traditional Arabic" w:eastAsia="Calibri" w:hAnsi="Traditional Arabic" w:cs="Traditional Arabic"/>
          <w:sz w:val="36"/>
          <w:szCs w:val="36"/>
          <w:rtl/>
          <w:lang w:bidi="ar-EG"/>
        </w:rPr>
        <w:t>يا أيها الناس! أربعوا على أنفسكم، إنكم لا تدعون أصمَّ ولا غائباً، ولكن تدعون سميعاً بَصيراً، إنَّ الذي تدعون أقرب إلى أحدكم من عنق راحلته</w:t>
      </w:r>
      <w:r w:rsidRPr="00624BA1">
        <w:rPr>
          <w:rFonts w:ascii="Traditional Arabic" w:eastAsia="Calibri" w:hAnsi="Traditional Arabic" w:cs="Traditional Arabic"/>
          <w:sz w:val="36"/>
          <w:szCs w:val="36"/>
          <w:lang w:bidi="ar-EG"/>
        </w:rPr>
        <w:t xml:space="preserve"> ((</w:t>
      </w:r>
      <w:r w:rsidRPr="00624BA1">
        <w:rPr>
          <w:rFonts w:ascii="Traditional Arabic" w:eastAsia="Calibri" w:hAnsi="Traditional Arabic" w:cs="Traditional Arabic" w:hint="cs"/>
          <w:sz w:val="36"/>
          <w:szCs w:val="36"/>
          <w:rtl/>
          <w:lang w:bidi="ar-EG"/>
        </w:rPr>
        <w:t>.</w:t>
      </w:r>
      <w:r w:rsidRPr="00624BA1">
        <w:rPr>
          <w:rStyle w:val="a6"/>
          <w:rFonts w:ascii="Traditional Arabic" w:eastAsia="Calibri" w:hAnsi="Traditional Arabic" w:cs="Traditional Arabic"/>
          <w:sz w:val="36"/>
          <w:szCs w:val="36"/>
          <w:lang w:bidi="ar-EG"/>
        </w:rPr>
        <w:footnoteReference w:id="1744"/>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shd w:val="clear" w:color="auto" w:fill="FFFFFF"/>
          <w:rtl/>
        </w:rPr>
        <w:t>قال ابن القيم: "و</w:t>
      </w:r>
      <w:r w:rsidRPr="00624BA1">
        <w:rPr>
          <w:rFonts w:ascii="Traditional Arabic" w:hAnsi="Traditional Arabic" w:cs="Traditional Arabic"/>
          <w:sz w:val="36"/>
          <w:szCs w:val="36"/>
          <w:shd w:val="clear" w:color="auto" w:fill="FFFFFF"/>
          <w:rtl/>
        </w:rPr>
        <w:t>معرفة العبد لأسماء الله وصفاته على الوجه الذي أخبر الله عز وجل به في كتابه وسنة رسوله صلى الله عليه وسلم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ت</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وجب على العبد القيام بعبودية الله على الوجه الأكمل، فكلما كان الإيمان بالصفات أكمل كان الحب والإخلاص </w:t>
      </w:r>
      <w:r w:rsidRPr="00624BA1">
        <w:rPr>
          <w:rFonts w:ascii="Traditional Arabic" w:hAnsi="Traditional Arabic" w:cs="Traditional Arabic"/>
          <w:sz w:val="36"/>
          <w:szCs w:val="36"/>
          <w:shd w:val="clear" w:color="auto" w:fill="FFFFFF"/>
          <w:rtl/>
        </w:rPr>
        <w:lastRenderedPageBreak/>
        <w:t>والتعبد أقوى، وأكمل الناس عبودية المتعبد بجميع الأسماء والصفات التي يطلع عليها البشر</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إذ كل اسم من أسمائه</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عز وجل له ت</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ع</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ب</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د 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ختص به</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علم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ا ومعرفة وحال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ا.</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علمًا ومعرفة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أي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إن</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ن ع</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م أن</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الله مسمى بهذا الاسم، وعرف ما يتضمنه من الصفة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ثم اعتقد ذلك</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فهذه عبادة.</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t>و</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حال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ا</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أي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إن لكل اسم من أسماء الله مدلول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ا خاصًّا وتأثيرًا معينًا في القلب والسلوك، فإذا أدرك القلب معنى الاسم وما يتضمنه واستشعر ذلك</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تجاوب مع هذه المعاني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وانعكست هذه المعرفة على تفكيره وسلوكه.</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t>وهذه الطريقة 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شتقة من قلب القرآن</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قال الله تعالى: {وَلِلَّهِ الْأَسْمَاءُ الْحُسْنَى فَادْعُوهُ بِهَا}.</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t>والدعاء بها يتناول: دعاء المسألة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ودعاء الثناء</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ودعاء التعبد. </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t>وهو</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سبحانه</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يدعو عباده إلى أن 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عرفوه بأسمائه وصفاته، وي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ثنوا عليه بها، ويأخذوا بحظ</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هم من عبوديتها</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w:t>
      </w:r>
      <w:r w:rsidRPr="00624BA1">
        <w:rPr>
          <w:sz w:val="36"/>
          <w:szCs w:val="36"/>
          <w:shd w:val="clear" w:color="auto" w:fill="FFFFFF"/>
          <w:rtl/>
        </w:rPr>
        <w:footnoteReference w:id="1745"/>
      </w:r>
      <w:r w:rsidRPr="00624BA1">
        <w:rPr>
          <w:rFonts w:ascii="Traditional Arabic" w:hAnsi="Traditional Arabic" w:cs="Traditional Arabic"/>
          <w:sz w:val="36"/>
          <w:szCs w:val="36"/>
          <w:shd w:val="clear" w:color="auto" w:fill="FFFFFF"/>
          <w:rtl/>
        </w:rPr>
        <w:t>).</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shd w:val="clear" w:color="auto" w:fill="FFFFFF"/>
          <w:rtl/>
        </w:rPr>
        <w:t>وقال ابن القيم: "</w:t>
      </w:r>
      <w:r w:rsidRPr="00624BA1">
        <w:rPr>
          <w:rFonts w:ascii="Traditional Arabic" w:hAnsi="Traditional Arabic" w:cs="Traditional Arabic"/>
          <w:sz w:val="36"/>
          <w:szCs w:val="36"/>
          <w:shd w:val="clear" w:color="auto" w:fill="FFFFFF"/>
          <w:rtl/>
        </w:rPr>
        <w:t>فهذا العلم إذا رسخ في القلب أوجب خشية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الله لا محالة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فلكل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اسم من أسماء الله تأثير معين في القلب والسلوك، فإذا أدرك القلب معنى الاسم وما يتضمنه واستشعر ذلك</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تجاوب مع هذه المعاني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وانعكست هذه المعرفة على تفكيره وسلوكه.</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t>ولكل صفة عبودية خاصة هي من موجباتها ومقتضياتها</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فالأسماء الحسنى والصفات الع</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لى مقتضية لآثارها من العبودية</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وهذا م</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ط</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ر</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د في جميع أنواع العبودية التي على القلب والجوارح</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فمثل</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ا: علم العبد بتفرد الرب تعالى بالضر والنفع والعطاء والمنع والخلق والرزق والإحياء والإماتة 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ثمر له</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عبودية التوكل عليه باطنًا، ولوازم التوكل وثمراته ظاهرًا.</w:t>
      </w:r>
    </w:p>
    <w:p w:rsidR="00F2296D" w:rsidRPr="00624BA1" w:rsidRDefault="00E54C84" w:rsidP="00F2296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sz w:val="36"/>
          <w:szCs w:val="36"/>
          <w:shd w:val="clear" w:color="auto" w:fill="FFFFFF"/>
          <w:rtl/>
        </w:rPr>
        <w:lastRenderedPageBreak/>
        <w:t>وعلمه بسمعه تعالى وبصره وعلمه</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وأن</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ه لا يخفى عليه مثقال ذرة في </w:t>
      </w:r>
      <w:proofErr w:type="gramStart"/>
      <w:r w:rsidRPr="00624BA1">
        <w:rPr>
          <w:rFonts w:ascii="Traditional Arabic" w:hAnsi="Traditional Arabic" w:cs="Traditional Arabic"/>
          <w:sz w:val="36"/>
          <w:szCs w:val="36"/>
          <w:shd w:val="clear" w:color="auto" w:fill="FFFFFF"/>
          <w:rtl/>
        </w:rPr>
        <w:t>السموات</w:t>
      </w:r>
      <w:proofErr w:type="gramEnd"/>
      <w:r w:rsidRPr="00624BA1">
        <w:rPr>
          <w:rFonts w:ascii="Traditional Arabic" w:hAnsi="Traditional Arabic" w:cs="Traditional Arabic"/>
          <w:sz w:val="36"/>
          <w:szCs w:val="36"/>
          <w:shd w:val="clear" w:color="auto" w:fill="FFFFFF"/>
          <w:rtl/>
        </w:rPr>
        <w:t xml:space="preserve"> ولا في الأرض، وأنه يعلم السر وأخفى، ويعلم خائنة الأعين وما تخفي الصدور، يثمر له حفظ لسانه وجوارحه وخطرات قلبه عن كل ما لا ي</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رضي الله، وأن يجعل تعلق هذه الأعضاء بما يحبه الله ويرضاه</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فيثمر له ذلك الحياء باطنًا، ويثمر له الحياء اجتناب المحرمات والقبائح</w:t>
      </w:r>
      <w:r w:rsidRPr="00624BA1">
        <w:rPr>
          <w:rFonts w:ascii="Traditional Arabic" w:hAnsi="Traditional Arabic" w:cs="Traditional Arabic" w:hint="cs"/>
          <w:sz w:val="36"/>
          <w:szCs w:val="36"/>
          <w:shd w:val="clear" w:color="auto" w:fill="FFFFFF"/>
          <w:rtl/>
        </w:rPr>
        <w:t>"</w:t>
      </w:r>
      <w:r w:rsidRPr="00624BA1">
        <w:rPr>
          <w:rStyle w:val="a6"/>
          <w:rFonts w:ascii="Traditional Arabic" w:hAnsi="Traditional Arabic" w:cs="Traditional Arabic"/>
          <w:sz w:val="36"/>
          <w:szCs w:val="36"/>
          <w:shd w:val="clear" w:color="auto" w:fill="FFFFFF"/>
          <w:rtl/>
        </w:rPr>
        <w:footnoteReference w:id="1746"/>
      </w:r>
      <w:r w:rsidRPr="00624BA1">
        <w:rPr>
          <w:rFonts w:ascii="Traditional Arabic" w:hAnsi="Traditional Arabic" w:cs="Traditional Arabic"/>
          <w:sz w:val="36"/>
          <w:szCs w:val="36"/>
          <w:shd w:val="clear" w:color="auto" w:fill="FFFFFF"/>
          <w:rtl/>
        </w:rPr>
        <w:t>.</w:t>
      </w:r>
    </w:p>
    <w:p w:rsidR="005F22F3" w:rsidRPr="00624BA1" w:rsidRDefault="00F0043C" w:rsidP="00F2296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فالله سبحانه وتعالى بصير عليم بأحوالنا مطلع عليها لا يخفى عليه خافية، ومثل هذه المعرفة لأسماء الله تعالى توجب على الواحد منا أن ينظر في ثمراتها ما تثمره في القلب.</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كنت قد علمت أن من أسمائه السميع والبصير والعليم مثلاً </w:t>
      </w:r>
      <w:r w:rsidR="00484CF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هذا العلم عقيدة، وذكرك لهذه الأسماء عقيدة وتثاب عليها، لكن أيضاً من العقيدة أنك إذا كنت قد علمت أنه عليم سميع بصير أن تراقبه أن تتقيه أن تخشاه أن تخافه، أن ترجوه أن تدعوه، فهذه الأسماء تدلك على أن الله سبحانه وتعالى إذا كنت في حاجة فاطلب السميع البصير العليم بحالك، مالك تلجأ إلى الخلق، وتترك مالك الملك أن يفرج كربتك أن يعنيك على ما أنت فيه، أن يشفيك من مرضك أو نحو ذلك، أين صدق اللجوء إلى الله سبحانه وتعالى؟</w:t>
      </w:r>
    </w:p>
    <w:p w:rsidR="00D7780C"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أيضاً إذا كنت على حال معصية لماذا لا تراقب الله عز وجل أين خشية الله عز وجل في قلبك أين تقواه؟ أين مخافة عقابه ومخافة انتقامه سبحانه وتعالى أليس الله سبحانه وتعالى أغير حتى من النبي صلى الله عليه وسلم</w:t>
      </w:r>
      <w:r w:rsidR="00F2296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أغير من الخلق أجمعين</w:t>
      </w:r>
      <w:r w:rsidR="00F2296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يغار سبحانه وتعالى على حرماته</w:t>
      </w:r>
      <w:r w:rsidR="00AC101D" w:rsidRPr="00624BA1">
        <w:rPr>
          <w:rFonts w:ascii="Traditional Arabic" w:eastAsia="Traditional Arabic" w:hAnsi="Traditional Arabic" w:cs="Traditional Arabic" w:hint="cs"/>
          <w:sz w:val="36"/>
          <w:szCs w:val="36"/>
          <w:rtl/>
        </w:rPr>
        <w:t xml:space="preserve"> كما جاء في الحديث: </w:t>
      </w:r>
      <w:r w:rsidR="00D7780C" w:rsidRPr="00624BA1">
        <w:rPr>
          <w:rFonts w:ascii="Traditional Arabic" w:eastAsia="Traditional Arabic" w:hAnsi="Traditional Arabic" w:cs="Traditional Arabic" w:hint="cs"/>
          <w:sz w:val="36"/>
          <w:szCs w:val="36"/>
          <w:rtl/>
        </w:rPr>
        <w:t xml:space="preserve">((أتعجبون من غيرة سعد، فو الله لأنا أغير منه، والله أغير مني، من أجل غيرة الله حرم الفواحش ما ظهر منها وما </w:t>
      </w:r>
      <w:r w:rsidR="00D7780C" w:rsidRPr="00624BA1">
        <w:rPr>
          <w:rFonts w:ascii="Traditional Arabic" w:eastAsia="Traditional Arabic" w:hAnsi="Traditional Arabic" w:cs="Traditional Arabic" w:hint="cs"/>
          <w:sz w:val="36"/>
          <w:szCs w:val="36"/>
          <w:rtl/>
        </w:rPr>
        <w:lastRenderedPageBreak/>
        <w:t xml:space="preserve">بطن)) </w:t>
      </w:r>
      <w:r w:rsidR="00D7780C" w:rsidRPr="00624BA1">
        <w:rPr>
          <w:rStyle w:val="a6"/>
          <w:rFonts w:ascii="Traditional Arabic" w:eastAsia="Traditional Arabic" w:hAnsi="Traditional Arabic" w:cs="Traditional Arabic"/>
          <w:sz w:val="36"/>
          <w:szCs w:val="36"/>
          <w:rtl/>
        </w:rPr>
        <w:footnoteReference w:id="1747"/>
      </w:r>
      <w:r w:rsidR="00D7780C" w:rsidRPr="00624BA1">
        <w:rPr>
          <w:rFonts w:ascii="Traditional Arabic" w:eastAsia="Traditional Arabic" w:hAnsi="Traditional Arabic" w:cs="Traditional Arabic" w:hint="cs"/>
          <w:sz w:val="36"/>
          <w:szCs w:val="36"/>
          <w:rtl/>
        </w:rPr>
        <w:t>وقال صلى الله عليه وسلم: (</w:t>
      </w:r>
      <w:r w:rsidR="00AC101D" w:rsidRPr="00624BA1">
        <w:rPr>
          <w:rFonts w:ascii="Traditional Arabic" w:eastAsia="Traditional Arabic" w:hAnsi="Traditional Arabic" w:cs="Traditional Arabic" w:hint="cs"/>
          <w:sz w:val="36"/>
          <w:szCs w:val="36"/>
          <w:rtl/>
        </w:rPr>
        <w:t>(لا أحد أغير من الله، ولذلك حرم الفواحش ما ظهر منها وما بطن)</w:t>
      </w:r>
      <w:r w:rsidR="00D7780C" w:rsidRPr="00624BA1">
        <w:rPr>
          <w:rFonts w:ascii="Traditional Arabic" w:eastAsia="Traditional Arabic" w:hAnsi="Traditional Arabic" w:cs="Traditional Arabic" w:hint="cs"/>
          <w:sz w:val="36"/>
          <w:szCs w:val="36"/>
          <w:rtl/>
        </w:rPr>
        <w:t>)</w:t>
      </w:r>
      <w:r w:rsidR="00AC101D" w:rsidRPr="00624BA1">
        <w:rPr>
          <w:rStyle w:val="a6"/>
          <w:rFonts w:ascii="Traditional Arabic" w:eastAsia="Traditional Arabic" w:hAnsi="Traditional Arabic" w:cs="Traditional Arabic"/>
          <w:sz w:val="36"/>
          <w:szCs w:val="36"/>
          <w:rtl/>
        </w:rPr>
        <w:footnoteReference w:id="1748"/>
      </w:r>
      <w:r w:rsidRPr="00624BA1">
        <w:rPr>
          <w:rFonts w:ascii="Traditional Arabic" w:eastAsia="Traditional Arabic" w:hAnsi="Traditional Arabic" w:cs="Traditional Arabic"/>
          <w:sz w:val="36"/>
          <w:szCs w:val="36"/>
          <w:rtl/>
        </w:rPr>
        <w:t xml:space="preserve">، فأين مراقبة الله عز وجل في هذه الأمور؟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ويداه عز وجل مبسوطتان فهو سبحانه وتعالى ينفق كيف يشاء سبحانه وتعالى.</w:t>
      </w:r>
    </w:p>
    <w:p w:rsidR="005F22F3" w:rsidRPr="00624BA1" w:rsidRDefault="005303F7" w:rsidP="00D7780C">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وَقَالَتِ الْيَهُودُ يَدُ اللَّهِ مَغْلُولَةٌ غُلَّتْ أَيْدِيهِمْ وَلُعِنُوا بِمَا قَالُوا بَلْ يَدَاهُ مَبْسُ</w:t>
      </w:r>
      <w:r w:rsidRPr="00624BA1">
        <w:rPr>
          <w:rFonts w:ascii="Traditional Arabic" w:eastAsia="Traditional Arabic" w:hAnsi="Traditional Arabic" w:cs="Traditional Arabic"/>
          <w:sz w:val="36"/>
          <w:szCs w:val="36"/>
          <w:rtl/>
        </w:rPr>
        <w:t>وطَتَانِ يُنفِقُ كَيْفَ يَشَاءُ</w:t>
      </w:r>
      <w:r w:rsidR="00F0043C" w:rsidRPr="00624BA1">
        <w:rPr>
          <w:rFonts w:ascii="Traditional Arabic" w:eastAsia="Traditional Arabic" w:hAnsi="Traditional Arabic" w:cs="Traditional Arabic"/>
          <w:sz w:val="36"/>
          <w:szCs w:val="36"/>
          <w:rtl/>
        </w:rPr>
        <w:t xml:space="preserve">}، فهو سبحانه وتعالى بيده ملكوت كل شيء، بيده خزائن </w:t>
      </w:r>
      <w:proofErr w:type="gramStart"/>
      <w:r w:rsidR="00F0043C" w:rsidRPr="00624BA1">
        <w:rPr>
          <w:rFonts w:ascii="Traditional Arabic" w:eastAsia="Traditional Arabic" w:hAnsi="Traditional Arabic" w:cs="Traditional Arabic"/>
          <w:sz w:val="36"/>
          <w:szCs w:val="36"/>
          <w:rtl/>
        </w:rPr>
        <w:t>السموات</w:t>
      </w:r>
      <w:proofErr w:type="gramEnd"/>
      <w:r w:rsidR="00F0043C" w:rsidRPr="00624BA1">
        <w:rPr>
          <w:rFonts w:ascii="Traditional Arabic" w:eastAsia="Traditional Arabic" w:hAnsi="Traditional Arabic" w:cs="Traditional Arabic"/>
          <w:sz w:val="36"/>
          <w:szCs w:val="36"/>
          <w:rtl/>
        </w:rPr>
        <w:t xml:space="preserve"> الأرض سبحانه وتعالى، فالله سبحانه وتعالى يعلم حتى معصية الخلق له، عليمٌ بهذا الشيء، ولكن سبحانه وتعالى يُمهل ولا يُهمل، فقد يُمهل للعاصي أو قد يجعل له هذه الدنيا لكنه في الآخرة يكون هذا العاصي ممن خسر آخرته.</w:t>
      </w:r>
    </w:p>
    <w:p w:rsidR="00174935" w:rsidRPr="00624BA1" w:rsidRDefault="009A725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قد علم الله أن الخلق يعصونه قبل أن يخلقهم، علمه نافذ فيهم</w:t>
      </w:r>
      <w:r w:rsidR="0017493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قال الإمام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النَّوويُّ </w:t>
      </w:r>
      <w:r w:rsidRPr="00624BA1">
        <w:rPr>
          <w:rFonts w:ascii="Traditional Arabic" w:hAnsi="Traditional Arabic" w:cs="Traditional Arabic" w:hint="cs"/>
          <w:color w:val="000000"/>
          <w:sz w:val="36"/>
          <w:szCs w:val="36"/>
          <w:rtl/>
        </w:rPr>
        <w:t>رحمه الله</w:t>
      </w:r>
      <w:r w:rsidRPr="00624BA1">
        <w:rPr>
          <w:rFonts w:ascii="Traditional Arabic" w:hAnsi="Traditional Arabic" w:cs="Traditional Arabic"/>
          <w:color w:val="000000"/>
          <w:sz w:val="36"/>
          <w:szCs w:val="36"/>
          <w:rtl/>
        </w:rPr>
        <w:t xml:space="preserve">: «واعلم أنَّ مَذهبَ أهلِ الحَقِّ إثباتُ القَدَر، ومعناه: أنَّ الله-تبارك وتعالى-قَدَّر الأشياء في القِدَم، وعَلِمَ-سبحانه-أنَّها ستقع في أوقاتٍ معلومة عنده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وعلى صفاتٍ مخصوصة؛ فهي تقع على حسب ما قَدَّرها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وأنكرت القدرية هذا، وزعمت أنه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لم يُقَدِّرها، ولم يتقدم علمُه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 xml:space="preserve"> بها، وأنَّها مُستأنفة العلم، أي: إنَّما يَعلمها-سبحانه-بعد وقوعِها، وكذبوا على الله سُبحانه وتَعالى وجَلَّ عن أقوالهم الباطلة علوًّا كبيرًا.</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وسُمِّيت هذه الفرقةُ قدريَّة؛ لإنكارهم الق</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د</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ر؛ قال أصحابُ المَقالات من المُتَكَلِّمين: وقد انقرضت القدريةُ القائلون بهذا القول الشَّنيع الباطل، ولم يَبق أحدٌ من أهل القِبلة عليه، وصارت القدريةُ في الأزمان المتأخرة تَعتقد إثبات القَدَر، لكن يقولون: الخير من الله، والشَّرُّ مِن غيره»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749"/>
      </w:r>
      <w:r w:rsidRPr="00624BA1">
        <w:rPr>
          <w:rFonts w:ascii="Traditional Arabic" w:hAnsi="Traditional Arabic" w:cs="Traditional Arabic"/>
          <w:color w:val="000000"/>
          <w:sz w:val="36"/>
          <w:szCs w:val="36"/>
          <w:rtl/>
        </w:rPr>
        <w:t>).</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lastRenderedPageBreak/>
        <w:t>ف</w:t>
      </w:r>
      <w:r w:rsidRPr="00624BA1">
        <w:rPr>
          <w:rFonts w:ascii="Traditional Arabic" w:hAnsi="Traditional Arabic" w:cs="Traditional Arabic"/>
          <w:color w:val="000000"/>
          <w:sz w:val="36"/>
          <w:szCs w:val="36"/>
          <w:rtl/>
        </w:rPr>
        <w:t xml:space="preserve">الله-تَعالى </w:t>
      </w:r>
      <w:r w:rsidRPr="00624BA1">
        <w:rPr>
          <w:rFonts w:ascii="Traditional Arabic" w:hAnsi="Traditional Arabic" w:cs="Traditional Arabic" w:hint="cs"/>
          <w:color w:val="000000"/>
          <w:sz w:val="36"/>
          <w:szCs w:val="36"/>
          <w:rtl/>
        </w:rPr>
        <w:t>علم الأشياء قبل كونها، ويعلم ما كان وما يكون وما لم يكن لو كان كيف يكون، كما أخبر-مثلًا-عن شأن أهل النار فقال: {</w:t>
      </w:r>
      <w:r w:rsidRPr="00624BA1">
        <w:rPr>
          <w:rFonts w:ascii="Traditional Arabic" w:hAnsi="Traditional Arabic" w:cs="Traditional Arabic"/>
          <w:color w:val="000000"/>
          <w:sz w:val="36"/>
          <w:szCs w:val="36"/>
          <w:rtl/>
        </w:rPr>
        <w:t>وَلَوْ رُدُّوا لَعَادُوا لِمَا نُهُوا عَنْهُ</w:t>
      </w:r>
      <w:r w:rsidRPr="00624BA1">
        <w:rPr>
          <w:rFonts w:ascii="Traditional Arabic" w:hAnsi="Traditional Arabic" w:cs="Traditional Arabic" w:hint="cs"/>
          <w:color w:val="000000"/>
          <w:sz w:val="36"/>
          <w:szCs w:val="36"/>
          <w:rtl/>
        </w:rPr>
        <w:t>} [الأنعام: 28]؛ فلو رُدُّوا إلى الدنيا فسيكون منهم عودة إلى ما نَهاهم الله عنه، وهذا لا يكون ولكنه لو كان فسيكون بهذه الحال، فالله سبحانه وتعالى علم الأشياء قبل كونها، وهو عليم بها أثناء كونها، وعليم بما سيكون، وعليم بما لم يكن لو كان كيف يكون، فسبحان مَن وَسِع علمُه كل شيء!</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 xml:space="preserve">فهو </w:t>
      </w:r>
      <w:r w:rsidRPr="00624BA1">
        <w:rPr>
          <w:rFonts w:ascii="Traditional Arabic" w:hAnsi="Traditional Arabic" w:cs="Traditional Arabic"/>
          <w:color w:val="000000"/>
          <w:sz w:val="36"/>
          <w:szCs w:val="36"/>
          <w:rtl/>
        </w:rPr>
        <w:t>عليمٌ بما الخلقُ عاملون بعلمِه القديم الذي هو مَوصوفٌ به أزلًا وأبدًا</w:t>
      </w:r>
      <w:r w:rsidRPr="00624BA1">
        <w:rPr>
          <w:rFonts w:ascii="Traditional Arabic" w:hAnsi="Traditional Arabic" w:cs="Traditional Arabic" w:hint="cs"/>
          <w:color w:val="000000"/>
          <w:sz w:val="36"/>
          <w:szCs w:val="36"/>
          <w:rtl/>
        </w:rPr>
        <w:t>؛ ونحن نؤمن أن الله متصف بجميع الصفات أزلًا وأبدًا.</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وغُلاة القدرية يقولون-والعياذ بالله-: إن الله لا يعلم أنَّ العبد سيَعمل هذا العمل إلَّا عند وقوعه. تعالى الله عن ذلك علوًّا كبيرًا.</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 xml:space="preserve">والله سبحانه وتعالى عالمٌ بكل شيء أزلًا، </w:t>
      </w:r>
      <w:r w:rsidRPr="00624BA1">
        <w:rPr>
          <w:rFonts w:ascii="Traditional Arabic" w:hAnsi="Traditional Arabic" w:cs="Traditional Arabic"/>
          <w:color w:val="000000"/>
          <w:sz w:val="36"/>
          <w:szCs w:val="36"/>
          <w:rtl/>
        </w:rPr>
        <w:t>قال عبادة بن الصامت لابنه: يا 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ني، إن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ك لن تجد طعم حقيقة الإيمان حتى تعلم أن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ما أصابك لم يكن ليخطئك، وما أخطأك لم يكن لي</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صيبك، سمعت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يقول: </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إن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أول ما خ</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لق الله</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القلم، فقال له: اكتب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قال: رب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وماذا أكتب؟ قال: اكتب مقادير كل</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شيء حتى تقوم الساعة</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يا ب</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ني إني سمعت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يقول: «م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 مات على غير هذا فليس 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ي</w:t>
      </w:r>
      <w:r w:rsidR="00082E07">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750"/>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ف</w:t>
      </w:r>
      <w:r w:rsidRPr="00624BA1">
        <w:rPr>
          <w:rFonts w:ascii="Traditional Arabic" w:hAnsi="Traditional Arabic" w:cs="Traditional Arabic"/>
          <w:color w:val="000000"/>
          <w:sz w:val="36"/>
          <w:szCs w:val="36"/>
          <w:rtl/>
        </w:rPr>
        <w:t>مقادير كل</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شيء حتى </w:t>
      </w:r>
      <w:r w:rsidRPr="00624BA1">
        <w:rPr>
          <w:rFonts w:ascii="Traditional Arabic" w:hAnsi="Traditional Arabic" w:cs="Traditional Arabic" w:hint="cs"/>
          <w:color w:val="000000"/>
          <w:sz w:val="36"/>
          <w:szCs w:val="36"/>
          <w:rtl/>
        </w:rPr>
        <w:t xml:space="preserve">قيام </w:t>
      </w:r>
      <w:r w:rsidRPr="00624BA1">
        <w:rPr>
          <w:rFonts w:ascii="Traditional Arabic" w:hAnsi="Traditional Arabic" w:cs="Traditional Arabic"/>
          <w:color w:val="000000"/>
          <w:sz w:val="36"/>
          <w:szCs w:val="36"/>
          <w:rtl/>
        </w:rPr>
        <w:t>الس</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اعة</w:t>
      </w:r>
      <w:r w:rsidRPr="00624BA1">
        <w:rPr>
          <w:rFonts w:ascii="Traditional Arabic" w:hAnsi="Traditional Arabic" w:cs="Traditional Arabic" w:hint="cs"/>
          <w:color w:val="000000"/>
          <w:sz w:val="36"/>
          <w:szCs w:val="36"/>
          <w:rtl/>
        </w:rPr>
        <w:t xml:space="preserve"> قد كُتبت في اللوح المحفوظ.</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عن ابن عباس</w:t>
      </w:r>
      <w:r w:rsidRPr="00624BA1">
        <w:rPr>
          <w:rFonts w:ascii="Traditional Arabic" w:hAnsi="Traditional Arabic" w:cs="Traditional Arabic" w:hint="cs"/>
          <w:color w:val="000000"/>
          <w:sz w:val="36"/>
          <w:szCs w:val="36"/>
          <w:rtl/>
        </w:rPr>
        <w:t xml:space="preserve"> رضي الله عنهما</w:t>
      </w:r>
      <w:r w:rsidRPr="00624BA1">
        <w:rPr>
          <w:rFonts w:ascii="Traditional Arabic" w:hAnsi="Traditional Arabic" w:cs="Traditional Arabic"/>
          <w:color w:val="000000"/>
          <w:sz w:val="36"/>
          <w:szCs w:val="36"/>
          <w:rtl/>
        </w:rPr>
        <w:t xml:space="preserve">، قال: </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كنت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خلف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يوم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ا، فقال: «يا غلام</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إني أ</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علمك كلمات</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احفظ الله يحفظك، احفظ الله تجده تجاهك، إذا سألت فاسأل الله، وإذا استعنت فاستعن بالله، واعلم أن</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الأمة لو اجتمعت على أن ينفعوك بشيء لم ينفعوك إلا بشيء قد كتبه الله لك، ولو اجتمعوا على أن ي</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ضروك </w:t>
      </w:r>
      <w:r w:rsidRPr="00624BA1">
        <w:rPr>
          <w:rFonts w:ascii="Traditional Arabic" w:hAnsi="Traditional Arabic" w:cs="Traditional Arabic"/>
          <w:color w:val="000000"/>
          <w:sz w:val="36"/>
          <w:szCs w:val="36"/>
          <w:rtl/>
        </w:rPr>
        <w:lastRenderedPageBreak/>
        <w:t>بشيء لم يضروك إلا بشيء قد كتبه الله</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عليك، 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ع</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ت الأقلام وج</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ف</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ت الصحف»</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1751"/>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174935" w:rsidRPr="00624BA1" w:rsidRDefault="00174935" w:rsidP="00174935">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فما أصاب الإنسان لم يكن ليخطئه، وما أخطأه لم يكن ليصيبه؛ فهذا سابق في القدر، سابق في علم الله، والنصوص في العلم والكتابة-بحمد الله تعالى-كثيرة وواضحة في الدلالة على هاتين المرتبتين: العلم والكتابة.</w:t>
      </w:r>
    </w:p>
    <w:p w:rsidR="0008236F" w:rsidRPr="00624BA1" w:rsidRDefault="00174935" w:rsidP="0008236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0008236F" w:rsidRPr="00624BA1">
        <w:rPr>
          <w:rFonts w:ascii="Traditional Arabic" w:eastAsia="Traditional Arabic" w:hAnsi="Traditional Arabic" w:cs="Traditional Arabic" w:hint="cs"/>
          <w:sz w:val="36"/>
          <w:szCs w:val="36"/>
          <w:rtl/>
        </w:rPr>
        <w:t>الإنسان كما هو مُبتلى بالمصائب مُبتلى كذلك بالنِّعم امتحانًا من الله؛ قال تعالى: {</w:t>
      </w:r>
      <w:r w:rsidR="0008236F" w:rsidRPr="00624BA1">
        <w:rPr>
          <w:rFonts w:ascii="Traditional Arabic" w:eastAsia="Traditional Arabic" w:hAnsi="Traditional Arabic" w:cs="Traditional Arabic"/>
          <w:sz w:val="36"/>
          <w:szCs w:val="36"/>
          <w:rtl/>
        </w:rPr>
        <w:t>وَنَبْلُوكُمْ بِالشَّرِّ وَالْخَيْرِ فِتْنَةً</w:t>
      </w:r>
      <w:r w:rsidR="0008236F" w:rsidRPr="00624BA1">
        <w:rPr>
          <w:rFonts w:ascii="Traditional Arabic" w:eastAsia="Traditional Arabic" w:hAnsi="Traditional Arabic" w:cs="Traditional Arabic" w:hint="cs"/>
          <w:sz w:val="36"/>
          <w:szCs w:val="36"/>
          <w:rtl/>
        </w:rPr>
        <w:t>}</w:t>
      </w:r>
      <w:r w:rsidR="0008236F" w:rsidRPr="00624BA1">
        <w:rPr>
          <w:rFonts w:ascii="Traditional Arabic" w:eastAsia="Traditional Arabic" w:hAnsi="Traditional Arabic" w:cs="Traditional Arabic"/>
          <w:sz w:val="36"/>
          <w:szCs w:val="36"/>
          <w:rtl/>
        </w:rPr>
        <w:t xml:space="preserve"> [الأنبياء: 35]</w:t>
      </w:r>
      <w:r w:rsidR="0008236F" w:rsidRPr="00624BA1">
        <w:rPr>
          <w:rFonts w:ascii="Traditional Arabic" w:eastAsia="Traditional Arabic" w:hAnsi="Traditional Arabic" w:cs="Traditional Arabic" w:hint="cs"/>
          <w:sz w:val="36"/>
          <w:szCs w:val="36"/>
          <w:rtl/>
        </w:rPr>
        <w:t>، وقد بَيَّن سليمان عليه السلام ذلك بعد ما استقر عنده عرش ملكة سبأ، كما في قوله تعالى: {</w:t>
      </w:r>
      <w:r w:rsidR="0008236F" w:rsidRPr="00624BA1">
        <w:rPr>
          <w:rFonts w:ascii="Traditional Arabic" w:eastAsia="Traditional Arabic" w:hAnsi="Traditional Arabic" w:cs="Traditional Arabic"/>
          <w:sz w:val="36"/>
          <w:szCs w:val="36"/>
          <w:rtl/>
        </w:rPr>
        <w:t>قَالَ هَذَا مِنْ فَضْلِ رَبِّي لِيَبْلُوَنِي أَأَشْكُرُ أَمْ أَكْفُرُ وَمَنْ شَكَرَ فَإِنَّمَا يَشْكُرُ لِنَفْسِهِ وَمَنْ كَفَرَ فَإِنَّ رَبِّي غَنِيٌّ كَرِيمٌ</w:t>
      </w:r>
      <w:r w:rsidR="0008236F" w:rsidRPr="00624BA1">
        <w:rPr>
          <w:rFonts w:ascii="Traditional Arabic" w:eastAsia="Traditional Arabic" w:hAnsi="Traditional Arabic" w:cs="Traditional Arabic" w:hint="cs"/>
          <w:sz w:val="36"/>
          <w:szCs w:val="36"/>
          <w:rtl/>
        </w:rPr>
        <w:t>}.</w:t>
      </w:r>
    </w:p>
    <w:p w:rsidR="0008236F" w:rsidRPr="00624BA1" w:rsidRDefault="0008236F" w:rsidP="0008236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وعلى العبد أن يرضى ويُسَلِّم بما قَدَّر الله وقَسم من نعم بين خلقه، ويعلم أنَّ الخلق مقهورون مربوبون لله سبحانه؛ قال تعالى: {</w:t>
      </w:r>
      <w:r w:rsidRPr="00624BA1">
        <w:rPr>
          <w:rFonts w:ascii="Traditional Arabic" w:eastAsia="Traditional Arabic" w:hAnsi="Traditional Arabic" w:cs="Traditional Arabic"/>
          <w:sz w:val="36"/>
          <w:szCs w:val="36"/>
          <w:rtl/>
        </w:rPr>
        <w:t>قل اللهم مالك الملك تؤتي الملك من تشاء وتنزع الملك ممن تشاء وتعز من تشاء وتذل من تشاء بيد</w:t>
      </w:r>
      <w:r w:rsidRPr="00624BA1">
        <w:rPr>
          <w:rFonts w:ascii="Traditional Arabic" w:eastAsia="Traditional Arabic" w:hAnsi="Traditional Arabic" w:cs="Traditional Arabic" w:hint="cs"/>
          <w:sz w:val="36"/>
          <w:szCs w:val="36"/>
          <w:rtl/>
        </w:rPr>
        <w:t>ك</w:t>
      </w:r>
      <w:r w:rsidRPr="00624BA1">
        <w:rPr>
          <w:rFonts w:ascii="Traditional Arabic" w:eastAsia="Traditional Arabic" w:hAnsi="Traditional Arabic" w:cs="Traditional Arabic"/>
          <w:sz w:val="36"/>
          <w:szCs w:val="36"/>
          <w:rtl/>
        </w:rPr>
        <w:t xml:space="preserve"> الخير إنك على كل شيء قدير</w:t>
      </w:r>
      <w:r w:rsidRPr="00624BA1">
        <w:rPr>
          <w:rFonts w:ascii="Traditional Arabic" w:eastAsia="Traditional Arabic" w:hAnsi="Traditional Arabic" w:cs="Traditional Arabic" w:hint="cs"/>
          <w:sz w:val="36"/>
          <w:szCs w:val="36"/>
          <w:rtl/>
        </w:rPr>
        <w:t>}.</w:t>
      </w:r>
    </w:p>
    <w:p w:rsidR="0008236F" w:rsidRPr="00624BA1" w:rsidRDefault="0008236F" w:rsidP="0008236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قال </w:t>
      </w:r>
      <w:r w:rsidRPr="00624BA1">
        <w:rPr>
          <w:rFonts w:ascii="Traditional Arabic" w:eastAsia="Traditional Arabic" w:hAnsi="Traditional Arabic" w:cs="Traditional Arabic" w:hint="cs"/>
          <w:sz w:val="36"/>
          <w:szCs w:val="36"/>
          <w:rtl/>
        </w:rPr>
        <w:t>جل جلاله</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وما أصاب </w:t>
      </w:r>
      <w:r w:rsidRPr="00624BA1">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ن مصيبة إلا بإذن الله ومن يؤمن بالله يهدي قلبه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 </w:t>
      </w:r>
      <w:r w:rsidRPr="00624BA1">
        <w:rPr>
          <w:rFonts w:ascii="Traditional Arabic" w:eastAsia="Traditional Arabic" w:hAnsi="Traditional Arabic" w:cs="Traditional Arabic" w:hint="cs"/>
          <w:sz w:val="36"/>
          <w:szCs w:val="36"/>
          <w:rtl/>
        </w:rPr>
        <w:t xml:space="preserve">علقمةُ بن قيس </w:t>
      </w:r>
      <w:r w:rsidRPr="00624BA1">
        <w:rPr>
          <w:rFonts w:ascii="Traditional Arabic" w:eastAsia="Traditional Arabic" w:hAnsi="Traditional Arabic" w:cs="Traditional Arabic"/>
          <w:sz w:val="36"/>
          <w:szCs w:val="36"/>
          <w:rtl/>
        </w:rPr>
        <w:t>في تفسيرها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هو الرجل تصيبه المصيبة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فيعلم أنها من عند الله في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رضى وي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footnoteReference w:id="1752"/>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p>
    <w:p w:rsidR="0008236F" w:rsidRPr="00624BA1" w:rsidRDefault="0008236F" w:rsidP="0008236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تعالى: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ما أصاب من مصيبة في الأرض ولا في أنفسكم إلا في كتاب من قبل أن نبرأها إن ذلك عل</w:t>
      </w:r>
      <w:r w:rsidRPr="00624BA1">
        <w:rPr>
          <w:rFonts w:ascii="Traditional Arabic" w:eastAsia="Traditional Arabic" w:hAnsi="Traditional Arabic" w:cs="Traditional Arabic" w:hint="cs"/>
          <w:sz w:val="36"/>
          <w:szCs w:val="36"/>
          <w:rtl/>
        </w:rPr>
        <w:t>ى</w:t>
      </w:r>
      <w:r w:rsidRPr="00624BA1">
        <w:rPr>
          <w:rFonts w:ascii="Traditional Arabic" w:eastAsia="Traditional Arabic" w:hAnsi="Traditional Arabic" w:cs="Traditional Arabic"/>
          <w:sz w:val="36"/>
          <w:szCs w:val="36"/>
          <w:rtl/>
        </w:rPr>
        <w:t xml:space="preserve"> الله يسير لكيلا لا تأسوا على ما فاتكم ولا تفرحوا بما آتاكم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هذا أمر كوني قدري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على الإنسان في</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أن 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رضى وي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w:t>
      </w:r>
      <w:r w:rsidRPr="00624BA1">
        <w:rPr>
          <w:rFonts w:ascii="Traditional Arabic" w:eastAsia="Traditional Arabic" w:hAnsi="Traditional Arabic" w:cs="Traditional Arabic" w:hint="cs"/>
          <w:sz w:val="36"/>
          <w:szCs w:val="36"/>
          <w:rtl/>
        </w:rPr>
        <w:t>.</w:t>
      </w:r>
    </w:p>
    <w:p w:rsidR="009A7255" w:rsidRPr="00624BA1" w:rsidRDefault="00174935"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وقول المصنف:</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فلم يمنعه علمه فيهم أن هداهم للإسلام، ومن به عليهم كرم</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وجود</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وتفضل</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فله الحمد"</w:t>
      </w:r>
    </w:p>
    <w:p w:rsidR="005F22F3" w:rsidRPr="00624BA1" w:rsidRDefault="0008236F" w:rsidP="0017493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كما أن الله</w:t>
      </w:r>
      <w:r w:rsidR="00E1140D"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ل</w:t>
      </w:r>
      <w:r w:rsidR="00174935" w:rsidRPr="00624BA1">
        <w:rPr>
          <w:rFonts w:ascii="Traditional Arabic" w:eastAsia="Traditional Arabic" w:hAnsi="Traditional Arabic" w:cs="Traditional Arabic" w:hint="cs"/>
          <w:sz w:val="36"/>
          <w:szCs w:val="36"/>
          <w:rtl/>
        </w:rPr>
        <w:t>ا</w:t>
      </w:r>
      <w:r w:rsidR="00F0043C" w:rsidRPr="00624BA1">
        <w:rPr>
          <w:rFonts w:ascii="Traditional Arabic" w:eastAsia="Traditional Arabic" w:hAnsi="Traditional Arabic" w:cs="Traditional Arabic"/>
          <w:sz w:val="36"/>
          <w:szCs w:val="36"/>
          <w:rtl/>
        </w:rPr>
        <w:t xml:space="preserve"> يمنعه عز وجل علمه فيهم أن هداهم للإسلام ومن به عليهم كرماً وجوداً وتفضلا، فقد يقع من الإنسان معصية، وقد يقع من الله عز وجل مغفرة وهداية لهذا العاصي، ولذلك نرى أن بعض الناس كانوا من كبار العصاة، فقد كان الفضيل بن عياض من قطاع الطرق</w:t>
      </w:r>
      <w:r w:rsidR="00813775" w:rsidRPr="00624BA1">
        <w:rPr>
          <w:rStyle w:val="a6"/>
          <w:rFonts w:ascii="Traditional Arabic" w:eastAsia="Traditional Arabic" w:hAnsi="Traditional Arabic" w:cs="Traditional Arabic"/>
          <w:sz w:val="36"/>
          <w:szCs w:val="36"/>
          <w:rtl/>
        </w:rPr>
        <w:footnoteReference w:id="1753"/>
      </w:r>
      <w:r w:rsidR="00F0043C" w:rsidRPr="00624BA1">
        <w:rPr>
          <w:rFonts w:ascii="Traditional Arabic" w:eastAsia="Traditional Arabic" w:hAnsi="Traditional Arabic" w:cs="Traditional Arabic"/>
          <w:sz w:val="36"/>
          <w:szCs w:val="36"/>
          <w:rtl/>
        </w:rPr>
        <w:t>، ثم من الله عز وجل فأصبح إماماً من أئمة المسلمين، وعالم من علمائهم، فالله عز وجل يمتن على بعض خلقه.</w:t>
      </w:r>
    </w:p>
    <w:p w:rsidR="00C40BD4" w:rsidRPr="00624BA1"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ونعلم عداوة عمر رضي الله عنه لدين الإسلام قبل إسلامه، فماذا كان من شأن عمر بعد إسلامه؟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فبالتالي فالإنسان حتى عندما يرى </w:t>
      </w:r>
      <w:r w:rsidR="00484CF1">
        <w:rPr>
          <w:rFonts w:ascii="Traditional Arabic" w:eastAsia="Traditional Arabic" w:hAnsi="Traditional Arabic" w:cs="Traditional Arabic" w:hint="cs"/>
          <w:sz w:val="36"/>
          <w:szCs w:val="36"/>
          <w:rtl/>
        </w:rPr>
        <w:t>ال</w:t>
      </w:r>
      <w:r w:rsidR="00484CF1">
        <w:rPr>
          <w:rFonts w:ascii="Traditional Arabic" w:eastAsia="Traditional Arabic" w:hAnsi="Traditional Arabic" w:cs="Traditional Arabic"/>
          <w:sz w:val="36"/>
          <w:szCs w:val="36"/>
          <w:rtl/>
        </w:rPr>
        <w:t xml:space="preserve">عاصي من العصاة لا ينبغي أن </w:t>
      </w:r>
      <w:r w:rsidR="00484CF1">
        <w:rPr>
          <w:rFonts w:ascii="Traditional Arabic" w:eastAsia="Traditional Arabic" w:hAnsi="Traditional Arabic" w:cs="Traditional Arabic" w:hint="cs"/>
          <w:sz w:val="36"/>
          <w:szCs w:val="36"/>
          <w:rtl/>
        </w:rPr>
        <w:t>ي</w:t>
      </w:r>
      <w:r w:rsidR="00484CF1">
        <w:rPr>
          <w:rFonts w:ascii="Traditional Arabic" w:eastAsia="Traditional Arabic" w:hAnsi="Traditional Arabic" w:cs="Traditional Arabic"/>
          <w:sz w:val="36"/>
          <w:szCs w:val="36"/>
          <w:rtl/>
        </w:rPr>
        <w:t xml:space="preserve">دعو عليه، </w:t>
      </w:r>
      <w:r w:rsidR="00484CF1">
        <w:rPr>
          <w:rFonts w:ascii="Traditional Arabic" w:eastAsia="Traditional Arabic" w:hAnsi="Traditional Arabic" w:cs="Traditional Arabic" w:hint="cs"/>
          <w:sz w:val="36"/>
          <w:szCs w:val="36"/>
          <w:rtl/>
        </w:rPr>
        <w:t>ولي</w:t>
      </w:r>
      <w:r w:rsidR="00484CF1">
        <w:rPr>
          <w:rFonts w:ascii="Traditional Arabic" w:eastAsia="Traditional Arabic" w:hAnsi="Traditional Arabic" w:cs="Traditional Arabic"/>
          <w:sz w:val="36"/>
          <w:szCs w:val="36"/>
          <w:rtl/>
        </w:rPr>
        <w:t xml:space="preserve">حرص على أن </w:t>
      </w:r>
      <w:r w:rsidR="00484CF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دعو له لعل الله عز وجل أن يهديه ولعل الله عز وجل أن ينفع به الإسلام والمسلمين.</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لذلك لما جاء ذلك الرجل الذي شرب الخمر فجُلد ثم جاء الثانية فجُلد، ثم جاء الثالثة فجُلد، وقال أحد الصحابة: "لعنه الله ما أكثر ما يؤتى به"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754"/>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 فنهى النبي صلى الله عليه وسلم عن لعنه.</w:t>
      </w:r>
    </w:p>
    <w:p w:rsidR="00E119AA" w:rsidRPr="00624BA1" w:rsidRDefault="00F0043C" w:rsidP="00E119A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فالإنسان لا يعيب أخاه فقد يهديه الله عز وجل</w:t>
      </w:r>
      <w:r w:rsidR="00C40BD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C40BD4"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يعلم الله عز وجل </w:t>
      </w:r>
      <w:r w:rsidR="00E119AA" w:rsidRPr="00624BA1">
        <w:rPr>
          <w:rFonts w:ascii="Traditional Arabic" w:eastAsia="Traditional Arabic" w:hAnsi="Traditional Arabic" w:cs="Traditional Arabic"/>
          <w:sz w:val="36"/>
          <w:szCs w:val="36"/>
          <w:rtl/>
        </w:rPr>
        <w:t>من هذا العاصي أنه سيكون على هدى</w:t>
      </w:r>
      <w:r w:rsidR="00E119AA" w:rsidRPr="00624BA1">
        <w:rPr>
          <w:rFonts w:ascii="Traditional Arabic" w:eastAsia="Traditional Arabic" w:hAnsi="Traditional Arabic" w:cs="Traditional Arabic" w:hint="cs"/>
          <w:sz w:val="36"/>
          <w:szCs w:val="36"/>
          <w:rtl/>
        </w:rPr>
        <w:t xml:space="preserve">، فالإنسان لا يدري بما يختم له في هذه الحياة الدنيا كما </w:t>
      </w:r>
      <w:r w:rsidR="00E119AA" w:rsidRPr="00624BA1">
        <w:rPr>
          <w:rFonts w:ascii="Traditional Arabic" w:eastAsia="Traditional Arabic" w:hAnsi="Traditional Arabic" w:cs="Traditional Arabic"/>
          <w:sz w:val="36"/>
          <w:szCs w:val="36"/>
          <w:rtl/>
        </w:rPr>
        <w:t>قال صلى الله عليه وسلم</w:t>
      </w:r>
      <w:r w:rsidR="00E119AA" w:rsidRPr="00624BA1">
        <w:rPr>
          <w:rFonts w:ascii="Traditional Arabic" w:eastAsia="Traditional Arabic" w:hAnsi="Traditional Arabic" w:cs="Traditional Arabic"/>
          <w:sz w:val="36"/>
          <w:szCs w:val="36"/>
        </w:rPr>
        <w:t>: </w:t>
      </w:r>
      <w:r w:rsidR="00E119AA" w:rsidRPr="00624BA1">
        <w:rPr>
          <w:rFonts w:ascii="Traditional Arabic" w:eastAsia="Traditional Arabic" w:hAnsi="Traditional Arabic" w:cs="Traditional Arabic" w:hint="cs"/>
          <w:sz w:val="36"/>
          <w:szCs w:val="36"/>
          <w:rtl/>
        </w:rPr>
        <w:t>((</w:t>
      </w:r>
      <w:r w:rsidR="00E119AA" w:rsidRPr="00624BA1">
        <w:rPr>
          <w:rFonts w:ascii="Traditional Arabic" w:eastAsia="Traditional Arabic" w:hAnsi="Traditional Arabic" w:cs="Traditional Arabic"/>
          <w:sz w:val="36"/>
          <w:szCs w:val="36"/>
          <w:rtl/>
        </w:rPr>
        <w:t>إن العبد ليعمل بعمل أهل الجنة حتى ما يكون بينه وبينها إلا ذراع، فيسبق عليه الكتاب فيعمل بعمل أهل النار فيدخلها، وإن العبد ليعمل بعمل أهل النار حتى ما يكون بينه وبينها إلا ذراع، فيسبق عليه الكتاب فيعمل بعمل أهل الجنة، فيدخلها</w:t>
      </w:r>
      <w:r w:rsidR="00E119AA" w:rsidRPr="00624BA1">
        <w:rPr>
          <w:rFonts w:ascii="Traditional Arabic" w:eastAsia="Traditional Arabic" w:hAnsi="Traditional Arabic" w:cs="Traditional Arabic"/>
          <w:sz w:val="36"/>
          <w:szCs w:val="36"/>
        </w:rPr>
        <w:t xml:space="preserve"> ((</w:t>
      </w:r>
      <w:r w:rsidR="00E119AA" w:rsidRPr="00624BA1">
        <w:rPr>
          <w:rStyle w:val="a6"/>
          <w:rFonts w:ascii="Amiri" w:hAnsi="Amiri"/>
          <w:color w:val="0000FF"/>
          <w:sz w:val="36"/>
          <w:szCs w:val="36"/>
          <w:shd w:val="clear" w:color="auto" w:fill="FFFFFF"/>
          <w:rtl/>
        </w:rPr>
        <w:footnoteReference w:id="1755"/>
      </w:r>
      <w:r w:rsidR="00E119AA" w:rsidRPr="00624BA1">
        <w:rPr>
          <w:rStyle w:val="hadith"/>
          <w:rFonts w:ascii="Amiri" w:hAnsi="Amiri" w:hint="cs"/>
          <w:color w:val="0000FF"/>
          <w:sz w:val="36"/>
          <w:szCs w:val="36"/>
          <w:shd w:val="clear" w:color="auto" w:fill="FFFFFF"/>
          <w:rtl/>
        </w:rPr>
        <w:t>.</w:t>
      </w:r>
    </w:p>
    <w:p w:rsidR="00C40BD4" w:rsidRPr="00624BA1" w:rsidRDefault="00C40BD4" w:rsidP="00AB7D8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جاء حديث عن مُعَاذِ بْنِ جَبَلٍ ـ رَضِيَ اللَّهُ عَنْهُ ـ قَالَ: قَالَ رَسُولُ اللَّهِ صَلَّى اللَّهُ عَلَيْهِ وَسَلَّمَ</w:t>
      </w:r>
      <w:r w:rsidRPr="00624BA1">
        <w:rPr>
          <w:rFonts w:ascii="Traditional Arabic" w:eastAsia="Traditional Arabic" w:hAnsi="Traditional Arabic" w:cs="Traditional Arabic"/>
          <w:sz w:val="36"/>
          <w:szCs w:val="36"/>
        </w:rPr>
        <w:t>:</w:t>
      </w:r>
      <w:r w:rsidR="00AB7D8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مَنْ عَيَّرَ أَخَاهُ بِذَنْبٍ لَمْ يَمُتْ حَتَّى يَعْمَلَهُ</w:t>
      </w:r>
      <w:r w:rsidR="00AB7D83">
        <w:rPr>
          <w:rFonts w:ascii="Traditional Arabic" w:eastAsia="Traditional Arabic" w:hAnsi="Traditional Arabic" w:cs="Traditional Arabic" w:hint="cs"/>
          <w:sz w:val="36"/>
          <w:szCs w:val="36"/>
          <w:rtl/>
        </w:rPr>
        <w:t>))</w:t>
      </w:r>
      <w:r w:rsidR="00AB7D83">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أَخْرَجَهُ التِّرْمِذِيُّ وَحَسَّنَهُ، وَسَنَدُهُ مُنْقَطِعٌ</w:t>
      </w:r>
      <w:r w:rsidRPr="00624BA1">
        <w:rPr>
          <w:rFonts w:ascii="Traditional Arabic" w:eastAsia="Traditional Arabic" w:hAnsi="Traditional Arabic" w:cs="Traditional Arabic"/>
          <w:sz w:val="36"/>
          <w:szCs w:val="36"/>
        </w:rPr>
        <w:t>.</w:t>
      </w:r>
      <w:r w:rsidR="003A11E1" w:rsidRPr="00624BA1">
        <w:rPr>
          <w:rStyle w:val="a6"/>
          <w:rFonts w:ascii="Traditional Arabic" w:eastAsia="Traditional Arabic" w:hAnsi="Traditional Arabic" w:cs="Traditional Arabic"/>
          <w:sz w:val="36"/>
          <w:szCs w:val="36"/>
        </w:rPr>
        <w:footnoteReference w:id="1756"/>
      </w:r>
    </w:p>
    <w:p w:rsidR="00C40BD4" w:rsidRPr="00624BA1" w:rsidRDefault="00C40BD4" w:rsidP="00E119A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الصنعاني ـ</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رحمه الله ـ في سبل السلام عند شرحه لهذا الحديث</w:t>
      </w:r>
      <w:r w:rsidRPr="00624BA1">
        <w:rPr>
          <w:rFonts w:ascii="Traditional Arabic" w:eastAsia="Traditional Arabic" w:hAnsi="Traditional Arabic" w:cs="Traditional Arabic"/>
          <w:sz w:val="36"/>
          <w:szCs w:val="36"/>
        </w:rPr>
        <w:t>:</w:t>
      </w:r>
      <w:r w:rsidR="00E119AA"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وَكَأَنَّ مَنْ عَيَّرَ أَخَاهُ أَيْ عَابَهُ مِنْ الْعَارِ، وَهُوَ كُلُّ شَيْءٍ لَزِمَ بِهِ عَيْبٌ كَمَا فِي الْقَامُوسِ يُجَازَى بِسَلْبِ التَّوْفِيقِ حَتَّى يَرْتَكِبَ مَا عَيَّرَ أَخَاهُ بِهِ، وَذَاكَ إذَا صَحِبَهُ إعْجَابُهُ بِنَفْسِهِ بِسَلَامَتِهِ مِمَّا عَيَّرَ بِهِ أَخَاهُ، وَفِيهِ أَنَّ ذِكْرَ الذَّنْبِ لِمُجَرَّدِ التَّعْيِيرِ قَبِيحٌ يُوجِبُ الْعُقُوبَةَ</w:t>
      </w:r>
      <w:r w:rsidR="003A11E1" w:rsidRPr="00624BA1">
        <w:rPr>
          <w:rStyle w:val="a6"/>
          <w:rFonts w:ascii="Traditional Arabic" w:eastAsia="Traditional Arabic" w:hAnsi="Traditional Arabic" w:cs="Traditional Arabic"/>
          <w:sz w:val="36"/>
          <w:szCs w:val="36"/>
        </w:rPr>
        <w:footnoteReference w:id="1757"/>
      </w:r>
      <w:r w:rsidRPr="00624BA1">
        <w:rPr>
          <w:rFonts w:ascii="Traditional Arabic" w:eastAsia="Traditional Arabic" w:hAnsi="Traditional Arabic" w:cs="Traditional Arabic"/>
          <w:sz w:val="36"/>
          <w:szCs w:val="36"/>
        </w:rPr>
        <w:t xml:space="preserve">. </w:t>
      </w:r>
    </w:p>
    <w:p w:rsidR="003A11E1" w:rsidRPr="00624BA1" w:rsidRDefault="00C40BD4" w:rsidP="00E119A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وقال البغوي ـ</w:t>
      </w:r>
      <w:r w:rsidR="005A3A9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رحمه الله</w:t>
      </w:r>
      <w:r w:rsidR="005A3A9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في شرح السنة</w:t>
      </w:r>
      <w:r w:rsidRPr="00624BA1">
        <w:rPr>
          <w:rFonts w:ascii="Traditional Arabic" w:eastAsia="Traditional Arabic" w:hAnsi="Traditional Arabic" w:cs="Traditional Arabic"/>
          <w:sz w:val="36"/>
          <w:szCs w:val="36"/>
        </w:rPr>
        <w:t>:</w:t>
      </w:r>
      <w:r w:rsidR="00E119A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وَرُوِيَ عَن خَالِد بْن معدان، عَن معَاذ بْن جبل، قَالَ: قَالَ رَسُول اللَّهِ صَلَّى اللهُ عَلَيْهِ وَسَلَّمَ: </w:t>
      </w:r>
      <w:r w:rsidR="003A11E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عير أَخَاهُ بذنب، لم يمت حَتَّى يعمله</w:t>
      </w:r>
      <w:r w:rsidR="003A11E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ـ وَإِسْنَاده هَذَا الحَدِيث غير مُتَّصِل، وخَالِد بْن معدان لم يدْرك معَاذًا، وَرُوِيَ عَنْ مَكْحُولٍ الشَّامِيِّ، عَنْ وَاثِلَةَ بْنِ الأَسْقَعِ، قَالَ: قَالَ رَسُولُ اللَّهِ صَلَّى اللهُ عَلَيْهِ وَسَلَّمَ: </w:t>
      </w:r>
      <w:r w:rsidR="003A11E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تُظْهِرِ الشَّمَاتَةَ لأَخِيكَ فَيَرْحَمُهُ اللَّهُ وَيَبْتَلِيكَ</w:t>
      </w:r>
      <w:r w:rsidR="003A11E1" w:rsidRPr="00624BA1">
        <w:rPr>
          <w:rFonts w:ascii="Traditional Arabic" w:eastAsia="Traditional Arabic" w:hAnsi="Traditional Arabic" w:cs="Traditional Arabic" w:hint="cs"/>
          <w:sz w:val="36"/>
          <w:szCs w:val="36"/>
          <w:rtl/>
        </w:rPr>
        <w:t>))</w:t>
      </w:r>
      <w:r w:rsidR="006C45C9" w:rsidRPr="00624BA1">
        <w:rPr>
          <w:rStyle w:val="a6"/>
          <w:rFonts w:ascii="Traditional Arabic" w:eastAsia="Traditional Arabic" w:hAnsi="Traditional Arabic" w:cs="Traditional Arabic"/>
          <w:sz w:val="36"/>
          <w:szCs w:val="36"/>
          <w:rtl/>
        </w:rPr>
        <w:footnoteReference w:id="1758"/>
      </w:r>
      <w:r w:rsidR="006C45C9"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ـ </w:t>
      </w:r>
    </w:p>
    <w:p w:rsidR="00C40BD4" w:rsidRPr="00624BA1" w:rsidRDefault="00C40BD4" w:rsidP="005A3A9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وَعَنْ إِبْرَاهِيمَ، عَنْ عَبْدِ اللَّهِ، قَالَ: لَوْ سَخِرْتُ كَلْبًا، خَشِيتُ أَنْ أَحُورَ كَلْبًا ـ وقَالَ إِبْرَاهِيم: إِنِّي لأرى الشَّيْء، فأكره أَن أعيبه مَخَافَة أَن أبتلى بِهِ، إِن عَبْد اللَّهِ، كَانَ يَقُول: إِن الْبلَاء مُوكل بالْقَوْل</w:t>
      </w:r>
      <w:r w:rsidR="00082E07">
        <w:rPr>
          <w:rFonts w:ascii="Traditional Arabic" w:eastAsia="Traditional Arabic" w:hAnsi="Traditional Arabic" w:cs="Traditional Arabic"/>
          <w:sz w:val="36"/>
          <w:szCs w:val="36"/>
          <w:rtl/>
        </w:rPr>
        <w:t>"</w:t>
      </w:r>
      <w:r w:rsidR="005A3A91" w:rsidRPr="00624BA1">
        <w:rPr>
          <w:rStyle w:val="a6"/>
          <w:rFonts w:ascii="Traditional Arabic" w:eastAsia="Traditional Arabic" w:hAnsi="Traditional Arabic" w:cs="Traditional Arabic"/>
          <w:sz w:val="36"/>
          <w:szCs w:val="36"/>
          <w:rtl/>
        </w:rPr>
        <w:footnoteReference w:id="1759"/>
      </w:r>
    </w:p>
    <w:p w:rsidR="003A11E1" w:rsidRPr="00624BA1" w:rsidRDefault="00C40BD4" w:rsidP="00083D5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وقد ذكر العلامة الشيخ </w:t>
      </w:r>
      <w:r w:rsidR="00083D5E" w:rsidRPr="00624BA1">
        <w:rPr>
          <w:rFonts w:ascii="Traditional Arabic" w:eastAsia="Traditional Arabic" w:hAnsi="Traditional Arabic" w:cs="Traditional Arabic"/>
          <w:sz w:val="36"/>
          <w:szCs w:val="36"/>
          <w:rtl/>
        </w:rPr>
        <w:t>ابن عثيمين</w:t>
      </w:r>
      <w:r w:rsidR="00083D5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رحمه الله</w:t>
      </w:r>
      <w:r w:rsidR="00083D5E"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في شرح رياض الصالحين عند حديث واثلة بنت الأسقع أن النبي صلى الله عليه وسلم قال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003A11E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تظهر الشماتة لأخيك فيرحمه الله ويبتليك</w:t>
      </w:r>
      <w:r w:rsidR="003A11E1"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ـ </w:t>
      </w:r>
    </w:p>
    <w:p w:rsidR="00C40BD4" w:rsidRPr="00624BA1" w:rsidRDefault="00083D5E" w:rsidP="00083D5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w:t>
      </w:r>
      <w:r w:rsidR="00C40BD4" w:rsidRPr="00624BA1">
        <w:rPr>
          <w:rFonts w:ascii="Traditional Arabic" w:eastAsia="Traditional Arabic" w:hAnsi="Traditional Arabic" w:cs="Traditional Arabic"/>
          <w:sz w:val="36"/>
          <w:szCs w:val="36"/>
          <w:rtl/>
        </w:rPr>
        <w:t>يعني أن الإنسان إذا عير أخاه في شيء ربما يرحم الله هذا المعير ويشفى من هذا الشيء ويزول عنه، ثم يبتلى به هذا الذي عيره، وهذا يقع كثيرا، ولهذا جاء في حديث آخر في صحته نظر لكنه موافق لهذا الحديث: من عير أخاه بذنب لن يمت حتى يعمله، فإياك وتعيير المسلمين والشماتة فيهم فربما يرتفع عنهم ما شمتهم به ويحل فيك</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60"/>
      </w:r>
      <w:r w:rsidRPr="00624BA1">
        <w:rPr>
          <w:rFonts w:ascii="Traditional Arabic" w:eastAsia="Traditional Arabic" w:hAnsi="Traditional Arabic" w:cs="Traditional Arabic"/>
          <w:sz w:val="36"/>
          <w:szCs w:val="36"/>
          <w:rtl/>
        </w:rPr>
        <w:t>.</w:t>
      </w:r>
      <w:r w:rsidR="00C40BD4" w:rsidRPr="00624BA1">
        <w:rPr>
          <w:rFonts w:ascii="Traditional Arabic" w:eastAsia="Traditional Arabic" w:hAnsi="Traditional Arabic" w:cs="Traditional Arabic"/>
          <w:sz w:val="36"/>
          <w:szCs w:val="36"/>
        </w:rPr>
        <w:t> </w:t>
      </w:r>
    </w:p>
    <w:p w:rsidR="00C40BD4" w:rsidRPr="00624BA1" w:rsidRDefault="00C40BD4" w:rsidP="00C40BD4">
      <w:pPr>
        <w:spacing w:before="40"/>
        <w:ind w:left="1134" w:firstLine="454"/>
        <w:jc w:val="both"/>
        <w:rPr>
          <w:rFonts w:ascii="Traditional Arabic" w:eastAsia="Traditional Arabic" w:hAnsi="Traditional Arabic" w:cs="Traditional Arabic"/>
          <w:sz w:val="36"/>
          <w:szCs w:val="36"/>
        </w:rPr>
      </w:pPr>
    </w:p>
    <w:p w:rsidR="00484CF1" w:rsidRDefault="00484CF1"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F2296D">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[78] </w:t>
      </w:r>
      <w:r w:rsidR="00F2296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أن البشارة عند الموت ثلاث بشارات؛ يقال: أبشر يا حبيب الله برضى الله والجنة، ويقال: أبشر يا عدو الله بغضب الله والنار، ويقال: أبشر يا عبد الله بالجنة بعد الإسلام. هذا قول ابن عباس</w:t>
      </w:r>
      <w:r w:rsidR="00F2296D" w:rsidRPr="00624BA1">
        <w:rPr>
          <w:rFonts w:ascii="Traditional Arabic" w:eastAsia="Traditional Arabic" w:hAnsi="Traditional Arabic" w:cs="Traditional Arabic" w:hint="cs"/>
          <w:bCs/>
          <w:color w:val="C00000"/>
          <w:sz w:val="36"/>
          <w:szCs w:val="36"/>
          <w:rtl/>
        </w:rPr>
        <w:t>"</w:t>
      </w:r>
      <w:r w:rsidR="00DF273B" w:rsidRPr="00624BA1">
        <w:rPr>
          <w:rStyle w:val="a6"/>
          <w:rFonts w:ascii="Traditional Arabic" w:eastAsia="Traditional Arabic" w:hAnsi="Traditional Arabic" w:cs="Traditional Arabic"/>
          <w:bCs/>
          <w:color w:val="C00000"/>
          <w:sz w:val="36"/>
          <w:szCs w:val="36"/>
          <w:rtl/>
        </w:rPr>
        <w:footnoteReference w:id="1761"/>
      </w:r>
      <w:r w:rsidRPr="00624BA1">
        <w:rPr>
          <w:rFonts w:ascii="Traditional Arabic" w:eastAsia="Traditional Arabic" w:hAnsi="Traditional Arabic" w:cs="Traditional Arabic"/>
          <w:bCs/>
          <w:color w:val="C00000"/>
          <w:sz w:val="36"/>
          <w:szCs w:val="36"/>
          <w:rtl/>
        </w:rPr>
        <w:t>.</w:t>
      </w:r>
    </w:p>
    <w:p w:rsidR="005F22F3" w:rsidRPr="00624BA1" w:rsidRDefault="000D0450" w:rsidP="00F0043C">
      <w:pPr>
        <w:spacing w:before="40"/>
        <w:ind w:left="1134" w:firstLine="454"/>
        <w:jc w:val="center"/>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w:t>
      </w:r>
      <w:r w:rsidR="00F0043C" w:rsidRPr="00624BA1">
        <w:rPr>
          <w:rFonts w:ascii="Traditional Arabic" w:eastAsia="Traditional Arabic" w:hAnsi="Traditional Arabic" w:cs="Traditional Arabic"/>
          <w:sz w:val="36"/>
          <w:szCs w:val="36"/>
          <w:rtl/>
        </w:rPr>
        <w:t>(الشرح)</w:t>
      </w:r>
    </w:p>
    <w:p w:rsidR="0027616C" w:rsidRPr="00624BA1" w:rsidRDefault="0027616C" w:rsidP="0027616C">
      <w:pPr>
        <w:spacing w:before="40"/>
        <w:ind w:left="1134" w:firstLine="454"/>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قول المصنف: </w:t>
      </w:r>
      <w:r w:rsidRPr="00624BA1">
        <w:rPr>
          <w:rFonts w:ascii="Traditional Arabic" w:eastAsia="Traditional Arabic" w:hAnsi="Traditional Arabic" w:cs="Traditional Arabic"/>
          <w:bCs/>
          <w:color w:val="C00000"/>
          <w:sz w:val="36"/>
          <w:szCs w:val="36"/>
          <w:rtl/>
        </w:rPr>
        <w:t>"واعلم أن البشارة عند الموت ثلاث بشارات</w:t>
      </w:r>
      <w:r w:rsidRPr="00624BA1">
        <w:rPr>
          <w:rFonts w:ascii="Traditional Arabic" w:eastAsia="Traditional Arabic" w:hAnsi="Traditional Arabic" w:cs="Traditional Arabic" w:hint="cs"/>
          <w:bCs/>
          <w:color w:val="C00000"/>
          <w:sz w:val="36"/>
          <w:szCs w:val="36"/>
          <w:rtl/>
        </w:rPr>
        <w:t>".</w:t>
      </w:r>
    </w:p>
    <w:p w:rsidR="003406CB" w:rsidRPr="00484CF1" w:rsidRDefault="003406CB" w:rsidP="00484CF1">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تعريف البشارة:</w:t>
      </w:r>
    </w:p>
    <w:p w:rsidR="00482423" w:rsidRPr="00624BA1" w:rsidRDefault="00482423" w:rsidP="009936C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أولًا</w:t>
      </w:r>
      <w:r w:rsidRPr="00624BA1">
        <w:rPr>
          <w:rFonts w:ascii="Traditional Arabic" w:eastAsia="Traditional Arabic" w:hAnsi="Traditional Arabic" w:cs="Traditional Arabic" w:hint="cs"/>
          <w:sz w:val="36"/>
          <w:szCs w:val="36"/>
          <w:rtl/>
        </w:rPr>
        <w:t>: أصل الكلمة.</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فارس: (الباء والشين والراء أصل واحد، ظهور الشيء مع حسن وجمال والبشير حسن الوجه والبَشارة الجمال. قال الأعشى</w:t>
      </w:r>
      <w:r w:rsidR="001F78DE">
        <w:rPr>
          <w:rFonts w:ascii="Traditional Arabic" w:eastAsia="Traditional Arabic" w:hAnsi="Traditional Arabic" w:cs="Traditional Arabic"/>
          <w:sz w:val="36"/>
          <w:szCs w:val="36"/>
          <w:rtl/>
        </w:rPr>
        <w:t>:</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ورأت بأن الشيب ج</w:t>
      </w:r>
      <w:r w:rsidR="00AB7D83">
        <w:rPr>
          <w:rFonts w:ascii="Traditional Arabic" w:eastAsia="Traditional Arabic" w:hAnsi="Traditional Arabic" w:cs="Traditional Arabic" w:hint="cs"/>
          <w:sz w:val="36"/>
          <w:szCs w:val="36"/>
          <w:rtl/>
        </w:rPr>
        <w:t>ــــــــــــــــ</w:t>
      </w:r>
      <w:r w:rsidRPr="00624BA1">
        <w:rPr>
          <w:rFonts w:ascii="Traditional Arabic" w:eastAsia="Traditional Arabic" w:hAnsi="Traditional Arabic" w:cs="Traditional Arabic"/>
          <w:sz w:val="36"/>
          <w:szCs w:val="36"/>
          <w:rtl/>
        </w:rPr>
        <w:t xml:space="preserve">ا نبه البشاشة </w:t>
      </w:r>
      <w:proofErr w:type="gramStart"/>
      <w:r w:rsidRPr="00624BA1">
        <w:rPr>
          <w:rFonts w:ascii="Traditional Arabic" w:eastAsia="Traditional Arabic" w:hAnsi="Traditional Arabic" w:cs="Traditional Arabic"/>
          <w:sz w:val="36"/>
          <w:szCs w:val="36"/>
          <w:rtl/>
        </w:rPr>
        <w:t xml:space="preserve">والبشارة </w:t>
      </w:r>
      <w:r w:rsidRPr="00624BA1">
        <w:rPr>
          <w:rStyle w:val="a6"/>
          <w:rFonts w:ascii="Traditional Arabic" w:eastAsia="Traditional Arabic" w:hAnsi="Traditional Arabic" w:cs="Traditional Arabic"/>
          <w:sz w:val="36"/>
          <w:szCs w:val="36"/>
          <w:rtl/>
        </w:rPr>
        <w:footnoteReference w:id="1762"/>
      </w:r>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Style w:val="a6"/>
          <w:rFonts w:ascii="Traditional Arabic" w:eastAsia="Traditional Arabic" w:hAnsi="Traditional Arabic" w:cs="Traditional Arabic"/>
          <w:sz w:val="36"/>
          <w:szCs w:val="36"/>
        </w:rPr>
        <w:footnoteReference w:id="1763"/>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ثانيًا:</w:t>
      </w:r>
      <w:r w:rsidRPr="00624BA1">
        <w:rPr>
          <w:rFonts w:ascii="Traditional Arabic" w:eastAsia="Traditional Arabic" w:hAnsi="Traditional Arabic" w:cs="Traditional Arabic" w:hint="cs"/>
          <w:sz w:val="36"/>
          <w:szCs w:val="36"/>
          <w:rtl/>
        </w:rPr>
        <w:t xml:space="preserve"> تصريفها:</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الجوهري: (بَشَرْتُ الرجل أبْشُرُهُ، بالضم، بَشْرَاً وبُشُوراً من البُشْرَى، وكذلك الإبْشَارُ والتَّبْشِيرُ ثلاث لغات، وال</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سم البِشارَةُ والبُشارَةُ بالكسر والضم. يقال: بَشَرْتُه بمولودٍ فأبْشَرَ إبْشَاراً أي سُرَ)</w:t>
      </w:r>
      <w:r w:rsidRPr="00624BA1">
        <w:rPr>
          <w:rStyle w:val="a6"/>
          <w:rFonts w:ascii="Traditional Arabic" w:eastAsia="Traditional Arabic" w:hAnsi="Traditional Arabic" w:cs="Traditional Arabic"/>
          <w:sz w:val="36"/>
          <w:szCs w:val="36"/>
          <w:rtl/>
        </w:rPr>
        <w:footnoteReference w:id="1764"/>
      </w:r>
      <w:r w:rsidRPr="00624BA1">
        <w:rPr>
          <w:rFonts w:ascii="Traditional Arabic" w:eastAsia="Traditional Arabic" w:hAnsi="Traditional Arabic" w:cs="Traditional Arabic"/>
          <w:sz w:val="36"/>
          <w:szCs w:val="36"/>
        </w:rPr>
        <w:t>.</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ثالثًا:</w:t>
      </w:r>
      <w:r w:rsidRPr="00624BA1">
        <w:rPr>
          <w:rFonts w:ascii="Traditional Arabic" w:eastAsia="Traditional Arabic" w:hAnsi="Traditional Arabic" w:cs="Traditional Arabic" w:hint="cs"/>
          <w:sz w:val="36"/>
          <w:szCs w:val="36"/>
          <w:rtl/>
        </w:rPr>
        <w:t xml:space="preserve"> معناها.</w:t>
      </w:r>
    </w:p>
    <w:p w:rsidR="009936C3" w:rsidRPr="00624BA1" w:rsidRDefault="009936C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البشارة في اللغة</w:t>
      </w:r>
      <w:r w:rsidR="001F78DE">
        <w:rPr>
          <w:rFonts w:ascii="Traditional Arabic" w:eastAsia="Traditional Arabic" w:hAnsi="Traditional Arabic" w:cs="Traditional Arabic"/>
          <w:sz w:val="36"/>
          <w:szCs w:val="36"/>
          <w:rtl/>
        </w:rPr>
        <w:t>:</w:t>
      </w:r>
      <w:r w:rsidR="00AB7D83">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البِشْرُ الطلاقة وقد بَشَرَه بالأمر يَبْشُرُه بالضم بَشراً وبُشُوراً وبُشْراً وبَشَرَه به بَشْراً</w:t>
      </w:r>
      <w:r w:rsidR="001F78DE">
        <w:rPr>
          <w:rFonts w:ascii="Traditional Arabic" w:eastAsia="Traditional Arabic" w:hAnsi="Traditional Arabic" w:cs="Traditional Arabic"/>
          <w:sz w:val="36"/>
          <w:szCs w:val="36"/>
          <w:rtl/>
        </w:rPr>
        <w:t>.</w:t>
      </w:r>
    </w:p>
    <w:p w:rsidR="009936C3" w:rsidRPr="00624BA1" w:rsidRDefault="009936C3" w:rsidP="00CE18B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وبَشَّرَهُ وأَبْشَرَهُ فَبشِرَ به، وبَشَرَ يَبْشُرُ بَشْراً وبُشُوراً. يقال: بَشَرْتُه فَأَبْشَرَ واسْتَبْشَرَ وتَبَشَّرَ وبَشِرَ‘: فَرِحَ. </w:t>
      </w:r>
    </w:p>
    <w:p w:rsidR="00482423" w:rsidRPr="00624BA1" w:rsidRDefault="009936C3" w:rsidP="003406CB">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 التنزيل العزيز: {ف</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ستبشروا ببيعكم الذي بايعتم به</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w:t>
      </w:r>
      <w:r w:rsidR="003406CB" w:rsidRPr="00624BA1">
        <w:rPr>
          <w:rFonts w:ascii="Traditional Arabic" w:eastAsia="Traditional Arabic" w:hAnsi="Traditional Arabic" w:cs="Traditional Arabic" w:hint="cs"/>
          <w:sz w:val="36"/>
          <w:szCs w:val="36"/>
          <w:rtl/>
        </w:rPr>
        <w:t xml:space="preserve">التوبة، </w:t>
      </w:r>
      <w:r w:rsidRPr="00624BA1">
        <w:rPr>
          <w:rFonts w:ascii="Traditional Arabic" w:eastAsia="Traditional Arabic" w:hAnsi="Traditional Arabic" w:cs="Traditional Arabic"/>
          <w:sz w:val="36"/>
          <w:szCs w:val="36"/>
          <w:rtl/>
        </w:rPr>
        <w:t>الآية</w:t>
      </w:r>
      <w:r w:rsidR="003406C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3406CB" w:rsidRPr="00624BA1">
        <w:rPr>
          <w:rFonts w:ascii="Traditional Arabic" w:eastAsia="Traditional Arabic" w:hAnsi="Traditional Arabic" w:cs="Traditional Arabic" w:hint="cs"/>
          <w:sz w:val="36"/>
          <w:szCs w:val="36"/>
          <w:rtl/>
        </w:rPr>
        <w:t>111</w:t>
      </w:r>
      <w:r w:rsidRPr="00624BA1">
        <w:rPr>
          <w:rFonts w:ascii="Traditional Arabic" w:eastAsia="Traditional Arabic" w:hAnsi="Traditional Arabic" w:cs="Traditional Arabic"/>
          <w:sz w:val="36"/>
          <w:szCs w:val="36"/>
          <w:rtl/>
        </w:rPr>
        <w:t>. وفيه أيضاً: {وأبشروا بالجنة</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w:t>
      </w:r>
      <w:r w:rsidR="003406CB" w:rsidRPr="00624BA1">
        <w:rPr>
          <w:rFonts w:ascii="Traditional Arabic" w:eastAsia="Traditional Arabic" w:hAnsi="Traditional Arabic" w:cs="Traditional Arabic" w:hint="cs"/>
          <w:sz w:val="36"/>
          <w:szCs w:val="36"/>
          <w:rtl/>
        </w:rPr>
        <w:t xml:space="preserve">فصلت، </w:t>
      </w:r>
      <w:r w:rsidRPr="00624BA1">
        <w:rPr>
          <w:rFonts w:ascii="Traditional Arabic" w:eastAsia="Traditional Arabic" w:hAnsi="Traditional Arabic" w:cs="Traditional Arabic"/>
          <w:sz w:val="36"/>
          <w:szCs w:val="36"/>
          <w:rtl/>
        </w:rPr>
        <w:t>الآية</w:t>
      </w:r>
      <w:r w:rsidR="003406C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3406CB" w:rsidRPr="00624BA1">
        <w:rPr>
          <w:rFonts w:ascii="Traditional Arabic" w:eastAsia="Traditional Arabic" w:hAnsi="Traditional Arabic" w:cs="Traditional Arabic" w:hint="cs"/>
          <w:sz w:val="36"/>
          <w:szCs w:val="36"/>
          <w:rtl/>
        </w:rPr>
        <w:t>30</w:t>
      </w:r>
      <w:r w:rsidRPr="00624BA1">
        <w:rPr>
          <w:rFonts w:ascii="Traditional Arabic" w:eastAsia="Traditional Arabic" w:hAnsi="Traditional Arabic" w:cs="Traditional Arabic"/>
          <w:sz w:val="36"/>
          <w:szCs w:val="36"/>
          <w:rtl/>
        </w:rPr>
        <w:t xml:space="preserve">. واستَبْشَرَه: </w:t>
      </w:r>
      <w:r w:rsidRPr="00624BA1">
        <w:rPr>
          <w:rFonts w:ascii="Traditional Arabic" w:eastAsia="Traditional Arabic" w:hAnsi="Traditional Arabic" w:cs="Traditional Arabic" w:hint="cs"/>
          <w:sz w:val="36"/>
          <w:szCs w:val="36"/>
          <w:rtl/>
        </w:rPr>
        <w:t>كَبَشَّره.</w:t>
      </w:r>
      <w:r w:rsidR="00482423" w:rsidRPr="00624BA1">
        <w:rPr>
          <w:rStyle w:val="a6"/>
          <w:rFonts w:ascii="Traditional Arabic" w:eastAsia="Traditional Arabic" w:hAnsi="Traditional Arabic" w:cs="Traditional Arabic"/>
          <w:sz w:val="36"/>
          <w:szCs w:val="36"/>
          <w:rtl/>
        </w:rPr>
        <w:t xml:space="preserve"> </w:t>
      </w:r>
      <w:r w:rsidR="00482423" w:rsidRPr="00624BA1">
        <w:rPr>
          <w:rStyle w:val="a6"/>
          <w:rFonts w:ascii="Traditional Arabic" w:eastAsia="Traditional Arabic" w:hAnsi="Traditional Arabic" w:cs="Traditional Arabic"/>
          <w:sz w:val="36"/>
          <w:szCs w:val="36"/>
          <w:rtl/>
        </w:rPr>
        <w:footnoteReference w:id="1765"/>
      </w:r>
    </w:p>
    <w:p w:rsidR="00482423" w:rsidRPr="00624BA1" w:rsidRDefault="007A0C25" w:rsidP="00C57C2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الزجاج: معنى </w:t>
      </w:r>
      <w:r w:rsidR="00C57C21" w:rsidRPr="00624BA1">
        <w:rPr>
          <w:rFonts w:ascii="Traditional Arabic" w:eastAsia="Traditional Arabic" w:hAnsi="Traditional Arabic" w:cs="Traditional Arabic"/>
          <w:sz w:val="36"/>
          <w:szCs w:val="36"/>
          <w:rtl/>
        </w:rPr>
        <w:t>يَبْشُرُك يَسُرُّكَ ويُفْرِحُكَ</w:t>
      </w:r>
      <w:r w:rsidRPr="00624BA1">
        <w:rPr>
          <w:rFonts w:ascii="Traditional Arabic" w:eastAsia="Traditional Arabic" w:hAnsi="Traditional Arabic" w:cs="Traditional Arabic"/>
          <w:sz w:val="36"/>
          <w:szCs w:val="36"/>
          <w:rtl/>
        </w:rPr>
        <w:t>، وَبَشَرْتُ الرَّجُلَ أَبْشُرُهُ إذا أَفْرَحْتَه</w:t>
      </w:r>
      <w:r w:rsidR="00C57C21" w:rsidRPr="00624BA1">
        <w:rPr>
          <w:rFonts w:ascii="Traditional Arabic" w:eastAsia="Traditional Arabic" w:hAnsi="Traditional Arabic" w:cs="Traditional Arabic"/>
          <w:sz w:val="36"/>
          <w:szCs w:val="36"/>
          <w:rtl/>
        </w:rPr>
        <w:t>، وَبَشِرَ يُبْشِرُ إذا فرح</w:t>
      </w:r>
      <w:r w:rsidRPr="00624BA1">
        <w:rPr>
          <w:rFonts w:ascii="Traditional Arabic" w:eastAsia="Traditional Arabic" w:hAnsi="Traditional Arabic" w:cs="Traditional Arabic"/>
          <w:sz w:val="36"/>
          <w:szCs w:val="36"/>
          <w:rtl/>
        </w:rPr>
        <w:t>، قال ومعنى يَبْشُ</w:t>
      </w:r>
      <w:r w:rsidR="00C57C21" w:rsidRPr="00624BA1">
        <w:rPr>
          <w:rFonts w:ascii="Traditional Arabic" w:eastAsia="Traditional Arabic" w:hAnsi="Traditional Arabic" w:cs="Traditional Arabic"/>
          <w:sz w:val="36"/>
          <w:szCs w:val="36"/>
          <w:rtl/>
        </w:rPr>
        <w:t>رُكَ ويُبَشِّرُكَ من البُشَارَة. قال</w:t>
      </w:r>
      <w:r w:rsidRPr="00624BA1">
        <w:rPr>
          <w:rFonts w:ascii="Traditional Arabic" w:eastAsia="Traditional Arabic" w:hAnsi="Traditional Arabic" w:cs="Traditional Arabic"/>
          <w:sz w:val="36"/>
          <w:szCs w:val="36"/>
          <w:rtl/>
        </w:rPr>
        <w:t>: وأصل هذا كله أن بَ</w:t>
      </w:r>
      <w:r w:rsidR="00C57C21" w:rsidRPr="00624BA1">
        <w:rPr>
          <w:rFonts w:ascii="Traditional Arabic" w:eastAsia="Traditional Arabic" w:hAnsi="Traditional Arabic" w:cs="Traditional Arabic"/>
          <w:sz w:val="36"/>
          <w:szCs w:val="36"/>
          <w:rtl/>
        </w:rPr>
        <w:t>شَرَةَ الإنسان تنبسط عند السرور؛ ومن هذا قولهم</w:t>
      </w:r>
      <w:r w:rsidRPr="00624BA1">
        <w:rPr>
          <w:rFonts w:ascii="Traditional Arabic" w:eastAsia="Traditional Arabic" w:hAnsi="Traditional Arabic" w:cs="Traditional Arabic"/>
          <w:sz w:val="36"/>
          <w:szCs w:val="36"/>
          <w:rtl/>
        </w:rPr>
        <w:t>: فلان يلق</w:t>
      </w:r>
      <w:r w:rsidR="00C57C21" w:rsidRPr="00624BA1">
        <w:rPr>
          <w:rFonts w:ascii="Traditional Arabic" w:eastAsia="Traditional Arabic" w:hAnsi="Traditional Arabic" w:cs="Traditional Arabic"/>
          <w:sz w:val="36"/>
          <w:szCs w:val="36"/>
          <w:rtl/>
        </w:rPr>
        <w:t>اني بِبِشْرٍ أي بوجه مُنْبَسِطٍ</w:t>
      </w:r>
      <w:r w:rsidR="00C57C21" w:rsidRPr="00624BA1">
        <w:rPr>
          <w:rFonts w:ascii="Traditional Arabic" w:eastAsia="Traditional Arabic" w:hAnsi="Traditional Arabic" w:cs="Traditional Arabic" w:hint="cs"/>
          <w:sz w:val="36"/>
          <w:szCs w:val="36"/>
          <w:rtl/>
        </w:rPr>
        <w:t>.</w:t>
      </w:r>
      <w:r w:rsidR="00C57C21" w:rsidRPr="00624BA1">
        <w:rPr>
          <w:rStyle w:val="a6"/>
          <w:rFonts w:ascii="Traditional Arabic" w:eastAsia="Traditional Arabic" w:hAnsi="Traditional Arabic" w:cs="Traditional Arabic"/>
          <w:sz w:val="36"/>
          <w:szCs w:val="36"/>
          <w:rtl/>
        </w:rPr>
        <w:footnoteReference w:id="1766"/>
      </w:r>
    </w:p>
    <w:p w:rsidR="00482423" w:rsidRPr="00624BA1" w:rsidRDefault="00482423" w:rsidP="003406CB">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رابعًا: استعمالاتها.</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النوع الأول: </w:t>
      </w:r>
      <w:r w:rsidR="009936C3" w:rsidRPr="00624BA1">
        <w:rPr>
          <w:rFonts w:ascii="Traditional Arabic" w:eastAsia="Traditional Arabic" w:hAnsi="Traditional Arabic" w:cs="Traditional Arabic"/>
          <w:sz w:val="36"/>
          <w:szCs w:val="36"/>
          <w:rtl/>
        </w:rPr>
        <w:t>البشارة المطلقة</w:t>
      </w:r>
      <w:r w:rsidRPr="00624BA1">
        <w:rPr>
          <w:rFonts w:ascii="Traditional Arabic" w:eastAsia="Traditional Arabic" w:hAnsi="Traditional Arabic" w:cs="Traditional Arabic" w:hint="cs"/>
          <w:sz w:val="36"/>
          <w:szCs w:val="36"/>
          <w:rtl/>
        </w:rPr>
        <w:t>.</w:t>
      </w:r>
      <w:r w:rsidR="009936C3"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فهذه </w:t>
      </w:r>
      <w:r w:rsidR="009936C3" w:rsidRPr="00624BA1">
        <w:rPr>
          <w:rFonts w:ascii="Traditional Arabic" w:eastAsia="Traditional Arabic" w:hAnsi="Traditional Arabic" w:cs="Traditional Arabic"/>
          <w:sz w:val="36"/>
          <w:szCs w:val="36"/>
          <w:rtl/>
        </w:rPr>
        <w:t xml:space="preserve">لا تكون </w:t>
      </w:r>
      <w:r w:rsidR="009936C3" w:rsidRPr="00624BA1">
        <w:rPr>
          <w:rFonts w:ascii="Traditional Arabic" w:eastAsia="Traditional Arabic" w:hAnsi="Traditional Arabic" w:cs="Traditional Arabic" w:hint="cs"/>
          <w:sz w:val="36"/>
          <w:szCs w:val="36"/>
          <w:rtl/>
        </w:rPr>
        <w:t>إ</w:t>
      </w:r>
      <w:r w:rsidR="009936C3" w:rsidRPr="00624BA1">
        <w:rPr>
          <w:rFonts w:ascii="Traditional Arabic" w:eastAsia="Traditional Arabic" w:hAnsi="Traditional Arabic" w:cs="Traditional Arabic"/>
          <w:sz w:val="36"/>
          <w:szCs w:val="36"/>
          <w:rtl/>
        </w:rPr>
        <w:t>لا بالخير</w:t>
      </w:r>
      <w:r w:rsidRPr="00624BA1">
        <w:rPr>
          <w:rFonts w:ascii="Traditional Arabic" w:eastAsia="Traditional Arabic" w:hAnsi="Traditional Arabic" w:cs="Traditional Arabic" w:hint="cs"/>
          <w:sz w:val="36"/>
          <w:szCs w:val="36"/>
          <w:rtl/>
        </w:rPr>
        <w:t>.</w:t>
      </w:r>
    </w:p>
    <w:p w:rsidR="00482423" w:rsidRPr="00624BA1" w:rsidRDefault="0048242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النوع الثاني: البشارة المقيدة.</w:t>
      </w:r>
      <w:r w:rsidR="009936C3" w:rsidRPr="00624BA1">
        <w:rPr>
          <w:rFonts w:ascii="Traditional Arabic" w:eastAsia="Traditional Arabic" w:hAnsi="Traditional Arabic" w:cs="Traditional Arabic"/>
          <w:sz w:val="36"/>
          <w:szCs w:val="36"/>
          <w:rtl/>
        </w:rPr>
        <w:t xml:space="preserve"> وإنما تكون بالشر إذا كانت مقيدة كقوله تعالى {فبشرهم بعذاب أليم} </w:t>
      </w:r>
      <w:r w:rsidR="003406CB" w:rsidRPr="00624BA1">
        <w:rPr>
          <w:rFonts w:ascii="Traditional Arabic" w:eastAsia="Traditional Arabic" w:hAnsi="Traditional Arabic" w:cs="Traditional Arabic" w:hint="cs"/>
          <w:sz w:val="36"/>
          <w:szCs w:val="36"/>
          <w:rtl/>
        </w:rPr>
        <w:t>الانشقاق، الآية 24</w:t>
      </w:r>
      <w:r w:rsidR="009936C3" w:rsidRPr="00624BA1">
        <w:rPr>
          <w:rFonts w:ascii="Traditional Arabic" w:eastAsia="Traditional Arabic" w:hAnsi="Traditional Arabic" w:cs="Traditional Arabic"/>
          <w:sz w:val="36"/>
          <w:szCs w:val="36"/>
          <w:rtl/>
        </w:rPr>
        <w:t xml:space="preserve">. </w:t>
      </w:r>
    </w:p>
    <w:p w:rsidR="009936C3" w:rsidRPr="00624BA1" w:rsidRDefault="009936C3" w:rsidP="0048242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فارس: (يقال بشرت فلانا أبشره تبشيراً وذلك يكون بالخير وربما حمل عليه غيره من الشر، وأظن ذلك جنساً من التبكيت، فأما إذا أطلق الكلام إطلاقاً فالبشارة بالخير والنذارة بغيره)</w:t>
      </w:r>
      <w:r w:rsidR="003406CB" w:rsidRPr="00624BA1">
        <w:rPr>
          <w:rStyle w:val="a6"/>
          <w:rFonts w:ascii="Traditional Arabic" w:eastAsia="Traditional Arabic" w:hAnsi="Traditional Arabic" w:cs="Traditional Arabic"/>
          <w:sz w:val="36"/>
          <w:szCs w:val="36"/>
        </w:rPr>
        <w:footnoteReference w:id="1767"/>
      </w:r>
      <w:r w:rsidRPr="00624BA1">
        <w:rPr>
          <w:rFonts w:ascii="Traditional Arabic" w:eastAsia="Traditional Arabic" w:hAnsi="Traditional Arabic" w:cs="Traditional Arabic"/>
          <w:sz w:val="36"/>
          <w:szCs w:val="36"/>
        </w:rPr>
        <w:t>.</w:t>
      </w:r>
    </w:p>
    <w:p w:rsidR="00CE18BA" w:rsidRPr="00624BA1" w:rsidRDefault="00CE18BA" w:rsidP="00482423">
      <w:pPr>
        <w:spacing w:before="40"/>
        <w:ind w:left="1134" w:firstLine="454"/>
        <w:jc w:val="lowKashida"/>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hint="cs"/>
          <w:b/>
          <w:bCs/>
          <w:sz w:val="36"/>
          <w:szCs w:val="36"/>
          <w:rtl/>
        </w:rPr>
        <w:t>أنواع البشارة للمؤمن والكافر.</w:t>
      </w:r>
    </w:p>
    <w:p w:rsidR="00A36A4E" w:rsidRPr="00624BA1" w:rsidRDefault="00A36A4E" w:rsidP="001B775F">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lastRenderedPageBreak/>
        <w:t>وقد عد العلماء أنواع البشرى التي يبشر بها المؤمن وهي:</w:t>
      </w:r>
    </w:p>
    <w:p w:rsidR="00A36A4E" w:rsidRPr="00624BA1" w:rsidRDefault="00A36A4E" w:rsidP="00A36A4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أولًا: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b/>
          <w:bCs/>
          <w:sz w:val="36"/>
          <w:szCs w:val="36"/>
          <w:rtl/>
        </w:rPr>
        <w:t>في الحياة الدنيا</w:t>
      </w:r>
      <w:r w:rsidRPr="00624BA1">
        <w:rPr>
          <w:rFonts w:ascii="Traditional Arabic" w:eastAsia="Traditional Arabic" w:hAnsi="Traditional Arabic" w:cs="Traditional Arabic" w:hint="cs"/>
          <w:sz w:val="36"/>
          <w:szCs w:val="36"/>
          <w:rtl/>
        </w:rPr>
        <w:t xml:space="preserve"> وقسمت إلى قسمين:</w:t>
      </w:r>
    </w:p>
    <w:p w:rsidR="00A36A4E" w:rsidRPr="00624BA1" w:rsidRDefault="00A36A4E" w:rsidP="00A36A4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أحدهما: ثناء المثنين عليه</w:t>
      </w:r>
      <w:r w:rsidRPr="00624BA1">
        <w:rPr>
          <w:rFonts w:ascii="Traditional Arabic" w:eastAsia="Traditional Arabic" w:hAnsi="Traditional Arabic" w:cs="Traditional Arabic"/>
          <w:sz w:val="36"/>
          <w:szCs w:val="36"/>
        </w:rPr>
        <w:t>.</w:t>
      </w:r>
    </w:p>
    <w:p w:rsidR="00A36A4E" w:rsidRPr="00624BA1" w:rsidRDefault="00A36A4E" w:rsidP="00A36A4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الثاني: الرؤيا الصالحة يراها الرجل الصالح، أو ترى له</w:t>
      </w:r>
      <w:r w:rsidR="00CE18BA" w:rsidRPr="00624BA1">
        <w:rPr>
          <w:rFonts w:ascii="Traditional Arabic" w:eastAsia="Traditional Arabic" w:hAnsi="Traditional Arabic" w:cs="Traditional Arabic" w:hint="cs"/>
          <w:sz w:val="36"/>
          <w:szCs w:val="36"/>
          <w:rtl/>
        </w:rPr>
        <w:t>.</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تيمية: (وقد فَسّر النبي صلى الله عليه وسلم البشرى في الدنيا بنوعين</w:t>
      </w:r>
      <w:r w:rsidRPr="00624BA1">
        <w:rPr>
          <w:rFonts w:ascii="Traditional Arabic" w:eastAsia="Traditional Arabic" w:hAnsi="Traditional Arabic" w:cs="Traditional Arabic"/>
          <w:sz w:val="36"/>
          <w:szCs w:val="36"/>
        </w:rPr>
        <w:t>:</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أحدهما: ثناء المثنين عليه</w:t>
      </w:r>
      <w:r w:rsidRPr="00624BA1">
        <w:rPr>
          <w:rFonts w:ascii="Traditional Arabic" w:eastAsia="Traditional Arabic" w:hAnsi="Traditional Arabic" w:cs="Traditional Arabic"/>
          <w:sz w:val="36"/>
          <w:szCs w:val="36"/>
        </w:rPr>
        <w:t>.</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الثاني: الرؤيا الصالحة يراها الرجل الصالح، أو ترى له، فقيل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يا رسول الله الرجل يعمل العمل لنفسه فيحمده الناس عليه؟ قال: تلك عاجل بشرى المؤمن</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68"/>
      </w:r>
      <w:r w:rsidRPr="00624BA1">
        <w:rPr>
          <w:rFonts w:ascii="Traditional Arabic" w:eastAsia="Traditional Arabic" w:hAnsi="Traditional Arabic" w:cs="Traditional Arabic"/>
          <w:sz w:val="36"/>
          <w:szCs w:val="36"/>
          <w:rtl/>
        </w:rPr>
        <w:t>، وقال البراء بن عازب</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سئل النبي صلى الله عليه وسلم عن قوله</w:t>
      </w:r>
      <w:proofErr w:type="gramStart"/>
      <w:r w:rsidR="00C57C2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roofErr w:type="gramEnd"/>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لَهُمُ الْبُشْرَى فِي الْحَيَاةِ الدُّنْيَا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فقال: هي الرؤيا الصالحة يراها الرجل الصالح أو ترى له</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69"/>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Pr>
        <w:footnoteReference w:id="1770"/>
      </w:r>
    </w:p>
    <w:p w:rsidR="00A36A4E" w:rsidRPr="00624BA1" w:rsidRDefault="00A36A4E" w:rsidP="00A36A4E">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ثانيًا: عند الموت.</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وقد جاء </w:t>
      </w:r>
      <w:r w:rsidRPr="00624BA1">
        <w:rPr>
          <w:rFonts w:ascii="Traditional Arabic" w:eastAsia="Traditional Arabic" w:hAnsi="Traditional Arabic" w:cs="Traditional Arabic" w:hint="cs"/>
          <w:sz w:val="36"/>
          <w:szCs w:val="36"/>
          <w:rtl/>
        </w:rPr>
        <w:t xml:space="preserve">ذلك </w:t>
      </w:r>
      <w:r w:rsidRPr="00624BA1">
        <w:rPr>
          <w:rFonts w:ascii="Traditional Arabic" w:eastAsia="Traditional Arabic" w:hAnsi="Traditional Arabic" w:cs="Traditional Arabic"/>
          <w:sz w:val="36"/>
          <w:szCs w:val="36"/>
          <w:rtl/>
        </w:rPr>
        <w:t>صريحاً في كتاب الله تعالى أن الملائكة تتنْزل على المؤمنين بعدم الخوف والحزن، والبشرى بالجنة، قال تعالى</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إِنَّ الَّذِينَ قَالُوا رَبُّنَا اللَّهُ ثُمَّ اسْتَقَامُوا تَتَنزلُ عَلَيْهِمُ الْمَلائِكَةُ أَلا تَخَافُوا وَلا تَحْزَنُوا وَأَبْشِرُوا بِالْجَنَّةِ الَّتِي كُنْتُمْ تُوعَدُونَ نَحْنُ أَوْلِيَاؤُكُمْ فِي الْحَيَاةِ الدُّنْيَا وَفِي الآخِرَةِ وَلَكُمْ فِيهَا مَا تَشْتَهِي أَنْفُسُكُمْ وَلَكُمْ فِيهَا مَا تَدَّعُونَ نزلا مِنْ غَفُورٍ رَحِيمٍ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فصّلت: 30- 32</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 أي إن الذين أخلصوا العمل </w:t>
      </w:r>
      <w:r w:rsidRPr="00624BA1">
        <w:rPr>
          <w:rFonts w:ascii="Traditional Arabic" w:eastAsia="Traditional Arabic" w:hAnsi="Traditional Arabic" w:cs="Traditional Arabic"/>
          <w:sz w:val="36"/>
          <w:szCs w:val="36"/>
          <w:rtl/>
        </w:rPr>
        <w:lastRenderedPageBreak/>
        <w:t>لله، وعملوا بطاعة الله تعالى على ما شرع الله لهم تتنّزل عليهم الملائكة عند الموت والاحتضار قائلين لهم أَلا تَخَافُوا مما تقدمون عليه من عمل الآخرة وَلا تَحْزَنُوا على ما خلفتموه من أمر الدنيا من ولد وأهل ومال أو دين؛ فإنا نخلفكم فيه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وَأَبْشِرُوا بِالْجَنَّةِ الَّتِي كُنْتُمْ تُوعَدُونَ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فيبشرونهم بذهاب الشر وحصول الخير، ذكر هذا ابن كثير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وردت النصوص بأن كلا من المؤمن والكافر يبشر عند موته، ومن ذلك ما ورد في الحديث </w:t>
      </w:r>
      <w:r w:rsidRPr="00624BA1">
        <w:rPr>
          <w:rFonts w:ascii="Traditional Arabic" w:eastAsia="Traditional Arabic" w:hAnsi="Traditional Arabic" w:cs="Traditional Arabic"/>
          <w:sz w:val="36"/>
          <w:szCs w:val="36"/>
          <w:rtl/>
        </w:rPr>
        <w:t>عن عبادة بن الصامت، عن النبي صلى الله عليه وسلم أنه قا</w:t>
      </w:r>
      <w:r w:rsidRPr="00624BA1">
        <w:rPr>
          <w:rFonts w:ascii="Traditional Arabic" w:eastAsia="Traditional Arabic" w:hAnsi="Traditional Arabic" w:cs="Traditional Arabic" w:hint="cs"/>
          <w:sz w:val="36"/>
          <w:szCs w:val="36"/>
          <w:rtl/>
        </w:rPr>
        <w:t>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أحب لقاء الله أحب الله لقاءه، ومن كره لقاء الله كره الله لقاءه، قالت عائشة أو بعض أزواجه: إنا لنكره الموت، قال: ليس كذلك،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فكره لقاء الله، وكره الله لقاءه</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71"/>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والشاهد قوله في حال المؤمن: ((ولكن </w:t>
      </w:r>
      <w:r w:rsidRPr="00624BA1">
        <w:rPr>
          <w:rFonts w:ascii="Traditional Arabic" w:eastAsia="Traditional Arabic" w:hAnsi="Traditional Arabic" w:cs="Traditional Arabic"/>
          <w:sz w:val="36"/>
          <w:szCs w:val="36"/>
          <w:rtl/>
        </w:rPr>
        <w:t>المؤمن إذا حضره الموت بشر برضوان الله وكرامته</w:t>
      </w:r>
      <w:r w:rsidRPr="00624BA1">
        <w:rPr>
          <w:rFonts w:ascii="Traditional Arabic" w:eastAsia="Traditional Arabic" w:hAnsi="Traditional Arabic" w:cs="Traditional Arabic" w:hint="cs"/>
          <w:sz w:val="36"/>
          <w:szCs w:val="36"/>
          <w:rtl/>
        </w:rPr>
        <w:t>)).</w:t>
      </w:r>
    </w:p>
    <w:p w:rsidR="007A0C25"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وقوله في حال الكافر: ((</w:t>
      </w:r>
      <w:r w:rsidRPr="00624BA1">
        <w:rPr>
          <w:rFonts w:ascii="Traditional Arabic" w:eastAsia="Traditional Arabic" w:hAnsi="Traditional Arabic" w:cs="Traditional Arabic"/>
          <w:sz w:val="36"/>
          <w:szCs w:val="36"/>
          <w:rtl/>
        </w:rPr>
        <w:t>وإن الكافر إذا حُضِر بُشِّر بعذاب الله وعقوبته</w:t>
      </w:r>
      <w:r w:rsidRPr="00624BA1">
        <w:rPr>
          <w:rFonts w:ascii="Traditional Arabic" w:eastAsia="Traditional Arabic" w:hAnsi="Traditional Arabic" w:cs="Traditional Arabic" w:hint="cs"/>
          <w:sz w:val="36"/>
          <w:szCs w:val="36"/>
          <w:rtl/>
        </w:rPr>
        <w:t>)).</w:t>
      </w:r>
    </w:p>
    <w:p w:rsidR="00C57C21" w:rsidRPr="00624BA1" w:rsidRDefault="00C57C21" w:rsidP="00AB7D8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سنن ابن ماجه عن أبي هريرة رضي الله عنه، عـن النّبي صلى الله عليه وسلم قال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الميت تحضره الملائكة، فإذا كان الرجل صالحاً قالوا: اخرجي أيتها النفس الطيبة، كانت في الجسد الطيب، اخرجي حميدة، وأبشري بروح وريحان ورب غير غضبان،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فلا يزال يقال لها حتى تخرج،</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ثم يعرج بها إلى السماء، فيفتح لها، فيقال: من هذا؟ فيقولون: فلان، فيقال: مرحباً بالنفس الطيبة،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كانت في الجسد الطيّب، ادخلي حميدة، وأبشري بروح وريحان ورب غير غضبان،</w:t>
      </w:r>
      <w:r w:rsidR="00330F8C" w:rsidRPr="00624BA1">
        <w:rPr>
          <w:rFonts w:ascii="Traditional Arabic" w:eastAsia="Traditional Arabic" w:hAnsi="Traditional Arabic" w:cs="Traditional Arabic"/>
          <w:sz w:val="36"/>
          <w:szCs w:val="36"/>
          <w:rtl/>
        </w:rPr>
        <w:t xml:space="preserve"> فلا يزال يقال لها ذلك حتى </w:t>
      </w:r>
      <w:proofErr w:type="gramStart"/>
      <w:r w:rsidR="00330F8C" w:rsidRPr="00624BA1">
        <w:rPr>
          <w:rFonts w:ascii="Traditional Arabic" w:eastAsia="Traditional Arabic" w:hAnsi="Traditional Arabic" w:cs="Traditional Arabic"/>
          <w:sz w:val="36"/>
          <w:szCs w:val="36"/>
          <w:rtl/>
        </w:rPr>
        <w:t>ينته</w:t>
      </w:r>
      <w:r w:rsidR="00330F8C" w:rsidRPr="00624BA1">
        <w:rPr>
          <w:rFonts w:ascii="Traditional Arabic" w:eastAsia="Traditional Arabic" w:hAnsi="Traditional Arabic" w:cs="Traditional Arabic" w:hint="cs"/>
          <w:sz w:val="36"/>
          <w:szCs w:val="36"/>
          <w:rtl/>
        </w:rPr>
        <w:t>ى</w:t>
      </w:r>
      <w:proofErr w:type="gramEnd"/>
      <w:r w:rsidRPr="00624BA1">
        <w:rPr>
          <w:rFonts w:ascii="Traditional Arabic" w:eastAsia="Traditional Arabic" w:hAnsi="Traditional Arabic" w:cs="Traditional Arabic"/>
          <w:sz w:val="36"/>
          <w:szCs w:val="36"/>
          <w:rtl/>
        </w:rPr>
        <w:t xml:space="preserve"> بها إلى السماء التي فيها الله عز وجل</w:t>
      </w:r>
      <w:r w:rsidRPr="00624BA1">
        <w:rPr>
          <w:rFonts w:ascii="Traditional Arabic" w:eastAsia="Traditional Arabic" w:hAnsi="Traditional Arabic" w:cs="Traditional Arabic"/>
          <w:sz w:val="36"/>
          <w:szCs w:val="36"/>
        </w:rPr>
        <w:t>.</w:t>
      </w:r>
    </w:p>
    <w:p w:rsidR="00C57C21" w:rsidRPr="00624BA1" w:rsidRDefault="00C57C21" w:rsidP="00330F8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وإذا كان الرجل السوء قالوا: اخرجي أيتها النفس الخبيثة، كانت في الجسد الخبيث، اخرجي ذميمة، وأبشري بحميم وغساق، وآخر من شكله أزواج، فلا يزال يقال لها ذلك حتى تخرج، ثم يعرج بها إلى السماء، فلا يفتح لها، فيقال: من هذا؟ فيقال: فلان، فيقال: لا مرحباً بالنفس الخبيثة كانت في الجسد الخبيث، ارجعي ذميمة، فإنها لا تفتح لك أبواب السماء فيرسل بها من السماء، ثم تصير إلى القبر</w:t>
      </w:r>
      <w:r w:rsidR="00330F8C" w:rsidRPr="00624BA1">
        <w:rPr>
          <w:rFonts w:ascii="Traditional Arabic" w:eastAsia="Traditional Arabic" w:hAnsi="Traditional Arabic" w:cs="Traditional Arabic" w:hint="cs"/>
          <w:sz w:val="36"/>
          <w:szCs w:val="36"/>
          <w:rtl/>
        </w:rPr>
        <w:t>))</w:t>
      </w:r>
      <w:r w:rsidR="00330F8C" w:rsidRPr="00624BA1">
        <w:rPr>
          <w:rStyle w:val="a6"/>
          <w:rFonts w:ascii="Traditional Arabic" w:eastAsia="Traditional Arabic" w:hAnsi="Traditional Arabic" w:cs="Traditional Arabic"/>
          <w:sz w:val="36"/>
          <w:szCs w:val="36"/>
          <w:rtl/>
        </w:rPr>
        <w:footnoteReference w:id="1772"/>
      </w:r>
      <w:r w:rsidR="00330F8C" w:rsidRPr="00624BA1">
        <w:rPr>
          <w:rFonts w:ascii="Traditional Arabic" w:eastAsia="Traditional Arabic" w:hAnsi="Traditional Arabic" w:cs="Traditional Arabic" w:hint="cs"/>
          <w:sz w:val="36"/>
          <w:szCs w:val="36"/>
          <w:rtl/>
        </w:rPr>
        <w:t>.</w:t>
      </w:r>
    </w:p>
    <w:p w:rsidR="007A0C25" w:rsidRPr="00624BA1" w:rsidRDefault="007A0C25" w:rsidP="007A0C25">
      <w:pPr>
        <w:spacing w:before="40"/>
        <w:jc w:val="lowKashida"/>
        <w:rPr>
          <w:rFonts w:ascii="Traditional Arabic" w:eastAsia="Traditional Arabic" w:hAnsi="Traditional Arabic" w:cs="Traditional Arabic"/>
          <w:sz w:val="36"/>
          <w:szCs w:val="36"/>
          <w:rtl/>
        </w:rPr>
      </w:pPr>
    </w:p>
    <w:p w:rsidR="00606439" w:rsidRPr="00624BA1" w:rsidRDefault="00A36A4E" w:rsidP="00606439">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ثالثًا: وفي القبر.</w:t>
      </w:r>
    </w:p>
    <w:p w:rsidR="00606439" w:rsidRPr="00624BA1" w:rsidRDefault="00606439" w:rsidP="0060643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فعن </w:t>
      </w:r>
      <w:r w:rsidR="00330F8C" w:rsidRPr="00624BA1">
        <w:rPr>
          <w:rFonts w:ascii="Traditional Arabic" w:eastAsia="Traditional Arabic" w:hAnsi="Traditional Arabic" w:cs="Traditional Arabic"/>
          <w:sz w:val="36"/>
          <w:szCs w:val="36"/>
          <w:rtl/>
        </w:rPr>
        <w:t>عبد</w:t>
      </w:r>
      <w:r w:rsidR="00330F8C" w:rsidRPr="00624BA1">
        <w:rPr>
          <w:rFonts w:ascii="Traditional Arabic" w:eastAsia="Traditional Arabic" w:hAnsi="Traditional Arabic" w:cs="Traditional Arabic" w:hint="cs"/>
          <w:sz w:val="36"/>
          <w:szCs w:val="36"/>
          <w:rtl/>
        </w:rPr>
        <w:t xml:space="preserve"> </w:t>
      </w:r>
      <w:r w:rsidR="00330F8C" w:rsidRPr="00624BA1">
        <w:rPr>
          <w:rFonts w:ascii="Traditional Arabic" w:eastAsia="Traditional Arabic" w:hAnsi="Traditional Arabic" w:cs="Traditional Arabic"/>
          <w:sz w:val="36"/>
          <w:szCs w:val="36"/>
          <w:rtl/>
        </w:rPr>
        <w:t>الله بن عمر-رضي الله عنهما-أن رسول الله-صلى الله عليه وسلم-قال: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00330F8C" w:rsidRPr="00624BA1">
        <w:rPr>
          <w:rFonts w:ascii="Traditional Arabic" w:eastAsia="Traditional Arabic" w:hAnsi="Traditional Arabic" w:cs="Traditional Arabic" w:hint="cs"/>
          <w:sz w:val="36"/>
          <w:szCs w:val="36"/>
          <w:rtl/>
        </w:rPr>
        <w:t>))</w:t>
      </w:r>
      <w:r w:rsidR="00330F8C" w:rsidRPr="00624BA1">
        <w:rPr>
          <w:rFonts w:ascii="Traditional Arabic" w:eastAsia="Traditional Arabic" w:hAnsi="Traditional Arabic" w:cs="Traditional Arabic"/>
          <w:sz w:val="36"/>
          <w:szCs w:val="36"/>
        </w:rPr>
        <w:t>.</w:t>
      </w:r>
      <w:r w:rsidR="00330F8C" w:rsidRPr="00624BA1">
        <w:rPr>
          <w:rFonts w:eastAsia="Traditional Arabic"/>
          <w:sz w:val="36"/>
          <w:szCs w:val="36"/>
        </w:rPr>
        <w:footnoteReference w:id="1773"/>
      </w:r>
    </w:p>
    <w:p w:rsidR="00606439" w:rsidRPr="00624BA1" w:rsidRDefault="00606439" w:rsidP="0060643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عَنِ الْبَرَاءِ بْنِ عَازِبٍ رضي الله عنه أن النبي صلى الله عليه وسلم قَالَ</w:t>
      </w:r>
      <w:r w:rsidR="001F78DE">
        <w:rPr>
          <w:rFonts w:ascii="Traditional Arabic" w:eastAsia="Traditional Arabic" w:hAnsi="Traditional Arabic" w:cs="Traditional Arabic"/>
          <w:sz w:val="36"/>
          <w:szCs w:val="36"/>
          <w:rtl/>
        </w:rPr>
        <w:t>:</w:t>
      </w:r>
    </w:p>
    <w:p w:rsidR="00606439" w:rsidRPr="00624BA1" w:rsidRDefault="00606439" w:rsidP="00606439">
      <w:pPr>
        <w:spacing w:before="40"/>
        <w:ind w:left="1134" w:firstLine="454"/>
        <w:jc w:val="lowKashida"/>
        <w:rPr>
          <w:rFonts w:ascii="Traditional Arabic" w:eastAsia="Traditional Arabic" w:hAnsi="Traditional Arabic" w:cs="Traditional Arabic"/>
          <w:sz w:val="36"/>
          <w:szCs w:val="36"/>
          <w:rtl/>
        </w:rPr>
      </w:pPr>
      <w:proofErr w:type="gramStart"/>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الْبَصَرِ...إلى أن قال–في وصف حال المؤمن في القبر</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فَيُنَادِي مُنَادٍ فِي السَّمَاءِ أَنْ صَدَقَ عَبْدِي فَأَفْرِشُوهُ مِنْ الْجَنَّةِ، وَأَلْبِسُوهُ مِنْ الْجَنَّةِ، وَافْتَحُوا لَهُ بَابًا إِلَى الْجَنَّةِ، قَالَ: فَيَأْتِيهِ مِنْ رَوْحِهَا وَطِيبِهَا وَيُفْسَحُ لَهُ فِي قَبْرِهِ مَدَّ بَصَرِهِ</w:t>
      </w:r>
      <w:r w:rsidR="001F78DE">
        <w:rPr>
          <w:rFonts w:ascii="Traditional Arabic" w:eastAsia="Traditional Arabic" w:hAnsi="Traditional Arabic" w:cs="Traditional Arabic"/>
          <w:sz w:val="36"/>
          <w:szCs w:val="36"/>
          <w:rtl/>
        </w:rPr>
        <w:t>.</w:t>
      </w:r>
      <w:proofErr w:type="gramEnd"/>
    </w:p>
    <w:p w:rsidR="00606439" w:rsidRPr="00624BA1" w:rsidRDefault="00606439" w:rsidP="0037716B">
      <w:pPr>
        <w:spacing w:before="40"/>
        <w:ind w:left="1134" w:firstLine="454"/>
        <w:jc w:val="lowKashida"/>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lastRenderedPageBreak/>
        <w:t>قَالَ: وَيَ</w:t>
      </w:r>
      <w:r w:rsidR="0037716B" w:rsidRPr="00624BA1">
        <w:rPr>
          <w:rFonts w:ascii="Traditional Arabic" w:eastAsia="Traditional Arabic" w:hAnsi="Traditional Arabic" w:cs="Traditional Arabic"/>
          <w:sz w:val="36"/>
          <w:szCs w:val="36"/>
          <w:rtl/>
        </w:rPr>
        <w:t>أْتِيهِ رَجُلٌ حَسَنُ الْوَجْهِ، حَسَنُ الثِّيَابِ، طَيِّبُ الرِّيحِ، فَيَقُولُ: أَبْشِرْ بِالَّذِي يَسُرُّكَ</w:t>
      </w:r>
      <w:r w:rsidRPr="00624BA1">
        <w:rPr>
          <w:rFonts w:ascii="Traditional Arabic" w:eastAsia="Traditional Arabic" w:hAnsi="Traditional Arabic" w:cs="Traditional Arabic"/>
          <w:sz w:val="36"/>
          <w:szCs w:val="36"/>
          <w:rtl/>
        </w:rPr>
        <w:t xml:space="preserve">، هَذَا </w:t>
      </w:r>
      <w:r w:rsidR="0037716B" w:rsidRPr="00624BA1">
        <w:rPr>
          <w:rFonts w:ascii="Traditional Arabic" w:eastAsia="Traditional Arabic" w:hAnsi="Traditional Arabic" w:cs="Traditional Arabic"/>
          <w:sz w:val="36"/>
          <w:szCs w:val="36"/>
          <w:rtl/>
        </w:rPr>
        <w:t>يَوْمُكَ الَّذِي كُنْتَ تُوعَدُ. فَيَقُولُ لَهُ</w:t>
      </w:r>
      <w:r w:rsidRPr="00624BA1">
        <w:rPr>
          <w:rFonts w:ascii="Traditional Arabic" w:eastAsia="Traditional Arabic" w:hAnsi="Traditional Arabic" w:cs="Traditional Arabic"/>
          <w:sz w:val="36"/>
          <w:szCs w:val="36"/>
          <w:rtl/>
        </w:rPr>
        <w:t>: مَنْ أَنْتَ؟ فَوَجْهُك</w:t>
      </w:r>
      <w:r w:rsidR="0037716B" w:rsidRPr="00624BA1">
        <w:rPr>
          <w:rFonts w:ascii="Traditional Arabic" w:eastAsia="Traditional Arabic" w:hAnsi="Traditional Arabic" w:cs="Traditional Arabic"/>
          <w:sz w:val="36"/>
          <w:szCs w:val="36"/>
          <w:rtl/>
        </w:rPr>
        <w:t>َ الْوَجْهُ يَجِيءُ بِالْخَيْرِ. فَيَقُولُ</w:t>
      </w:r>
      <w:r w:rsidRPr="00624BA1">
        <w:rPr>
          <w:rFonts w:ascii="Traditional Arabic" w:eastAsia="Traditional Arabic" w:hAnsi="Traditional Arabic" w:cs="Traditional Arabic"/>
          <w:sz w:val="36"/>
          <w:szCs w:val="36"/>
          <w:rtl/>
        </w:rPr>
        <w:t>: أَ</w:t>
      </w:r>
      <w:r w:rsidR="0037716B" w:rsidRPr="00624BA1">
        <w:rPr>
          <w:rFonts w:ascii="Traditional Arabic" w:eastAsia="Traditional Arabic" w:hAnsi="Traditional Arabic" w:cs="Traditional Arabic"/>
          <w:sz w:val="36"/>
          <w:szCs w:val="36"/>
          <w:rtl/>
        </w:rPr>
        <w:t>نَا عَمَلُكَ الصَّالِحُ. فَيَقُولُ</w:t>
      </w:r>
      <w:r w:rsidRPr="00624BA1">
        <w:rPr>
          <w:rFonts w:ascii="Traditional Arabic" w:eastAsia="Traditional Arabic" w:hAnsi="Traditional Arabic" w:cs="Traditional Arabic"/>
          <w:sz w:val="36"/>
          <w:szCs w:val="36"/>
          <w:rtl/>
        </w:rPr>
        <w:t>: رَبِّ أَقِمْ السَّاعَةَ حَتَّى أَرْجِعَ إِلَى أَهْلِي وَمَالِي</w:t>
      </w:r>
      <w:r w:rsidR="0037716B" w:rsidRPr="00624BA1">
        <w:rPr>
          <w:rFonts w:ascii="Traditional Arabic" w:eastAsia="Traditional Arabic" w:hAnsi="Traditional Arabic" w:cs="Traditional Arabic" w:hint="cs"/>
          <w:sz w:val="36"/>
          <w:szCs w:val="36"/>
          <w:rtl/>
        </w:rPr>
        <w:t>)</w:t>
      </w:r>
      <w:r w:rsidR="0037716B" w:rsidRPr="00624BA1">
        <w:rPr>
          <w:rStyle w:val="a6"/>
          <w:rFonts w:ascii="Traditional Arabic" w:eastAsia="Traditional Arabic" w:hAnsi="Traditional Arabic" w:cs="Traditional Arabic"/>
          <w:sz w:val="36"/>
          <w:szCs w:val="36"/>
          <w:rtl/>
        </w:rPr>
        <w:footnoteReference w:id="1774"/>
      </w:r>
    </w:p>
    <w:p w:rsidR="0037716B" w:rsidRPr="00624BA1" w:rsidRDefault="00A36A4E" w:rsidP="0037716B">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رابعًا: عند البعث.</w:t>
      </w:r>
    </w:p>
    <w:p w:rsidR="0037716B" w:rsidRPr="00624BA1" w:rsidRDefault="0037716B" w:rsidP="0037716B">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عن بريدة رضي الله عنه قال: سمعت النبي-صلى الله عليه وسلم-يقو</w:t>
      </w:r>
      <w:r w:rsidRPr="00624BA1">
        <w:rPr>
          <w:rFonts w:ascii="Traditional Arabic" w:eastAsia="Traditional Arabic" w:hAnsi="Traditional Arabic" w:cs="Traditional Arabic" w:hint="cs"/>
          <w:sz w:val="36"/>
          <w:szCs w:val="36"/>
          <w:rtl/>
        </w:rPr>
        <w:t>ل: ((</w:t>
      </w:r>
      <w:r w:rsidRPr="00624BA1">
        <w:rPr>
          <w:rFonts w:ascii="Traditional Arabic" w:eastAsia="Traditional Arabic" w:hAnsi="Traditional Arabic" w:cs="Traditional Arabic"/>
          <w:sz w:val="36"/>
          <w:szCs w:val="36"/>
          <w:rtl/>
        </w:rPr>
        <w:t>إِنَّ الْقُرْآنَ يَلْقَى صَاحِبَهُ يَوْمَ الْقِيَامَةِ حِينَ يَنْشَقُّ عَنْهُ قَبْرُهُ كَالرَّجُلِ الشَّاحِبِ. فَيَقُولُ لَهُ: هَلْ تَعْرِفُنِي؟ فَيَقُولُ: مَا أَعْرِفُكَ. فَيَقُولُ لَهُ: أَنَا صَاحِبُكَ الْقُرْآنُ الَّذِي أَظْمَأْتُكَ فِي الْهَوَاجِرِ وَأَسْهَرْتُ لَيْلَكَ، وَإِنَّ كُلَّ تَاجِرٍ مِنْ وَرَاءِ تِجَارَتِهِ، وَإِنَّكَ الْيَوْمَ مِنْ وَرَاءِ كُلِّ تِجَارَةٍ، فَيُعْطَى الْمُلْكَ بِيَمِينِهِ وَالْخُلْدَ بِشِمَالِهِ وَيُوضَعُ عَلَى رَأْسِهِ تَاجُ الْوَقَارِ وَيُكْسَى وَالِدَاهُ حُلَّتَيْنِ لَا يُقَوَّمُ لَهُمَا أَهْلُ الدُّنْيَا. فَيَقُولَانِ: بِمَ كُسِينَا هَذِهِ؟ فَيُقَالُ: بِأَخْذِ وَلَدِكُمَا الْقُرْآنَ ثُمَّ يُقَالُ لَهُ اقْرَأْ وَاصْعَدْ فِي دَرَجَةِ الْجَنَّةِ وَغُرَفِهَا فَهُوَ فِي صُعُودٍ مَا دَامَ يَقْرَأُ هَذًّا كَانَ أَوْ تَرْتِيلًا</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Pr>
        <w:footnoteReference w:id="1775"/>
      </w:r>
    </w:p>
    <w:p w:rsidR="0037716B" w:rsidRPr="00624BA1" w:rsidRDefault="0037716B" w:rsidP="001B775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أشار غير واحد </w:t>
      </w:r>
      <w:r w:rsidR="00E9482E" w:rsidRPr="00624BA1">
        <w:rPr>
          <w:rFonts w:ascii="Traditional Arabic" w:eastAsia="Traditional Arabic" w:hAnsi="Traditional Arabic" w:cs="Traditional Arabic" w:hint="cs"/>
          <w:sz w:val="36"/>
          <w:szCs w:val="36"/>
          <w:rtl/>
        </w:rPr>
        <w:t xml:space="preserve">من العلماء </w:t>
      </w:r>
      <w:r w:rsidRPr="00624BA1">
        <w:rPr>
          <w:rFonts w:ascii="Traditional Arabic" w:eastAsia="Traditional Arabic" w:hAnsi="Traditional Arabic" w:cs="Traditional Arabic" w:hint="cs"/>
          <w:sz w:val="36"/>
          <w:szCs w:val="36"/>
          <w:rtl/>
        </w:rPr>
        <w:t>إلى هذه المواطن</w:t>
      </w:r>
      <w:r w:rsidR="00E9482E" w:rsidRPr="00624BA1">
        <w:rPr>
          <w:rFonts w:ascii="Traditional Arabic" w:eastAsia="Traditional Arabic" w:hAnsi="Traditional Arabic" w:cs="Traditional Arabic" w:hint="cs"/>
          <w:sz w:val="36"/>
          <w:szCs w:val="36"/>
          <w:rtl/>
        </w:rPr>
        <w:t>:</w:t>
      </w:r>
    </w:p>
    <w:p w:rsidR="009C7A55" w:rsidRPr="00624BA1" w:rsidRDefault="009C7A55" w:rsidP="009C7A5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وكيع وابن زيد: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البشرى في ثلاثة مواطن: عند الموت، وفي القبر، وعند البعث</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76"/>
      </w:r>
      <w:r w:rsidRPr="00624BA1">
        <w:rPr>
          <w:rFonts w:ascii="Traditional Arabic" w:eastAsia="Traditional Arabic" w:hAnsi="Traditional Arabic" w:cs="Traditional Arabic"/>
          <w:sz w:val="36"/>
          <w:szCs w:val="36"/>
          <w:rtl/>
        </w:rPr>
        <w:t> </w:t>
      </w:r>
    </w:p>
    <w:p w:rsidR="00E9482E" w:rsidRPr="00624BA1" w:rsidRDefault="007A0C25" w:rsidP="007A0C2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وذكر ابن كثير</w:t>
      </w:r>
      <w:r w:rsidRPr="00624BA1">
        <w:rPr>
          <w:rFonts w:ascii="Traditional Arabic" w:eastAsia="Traditional Arabic" w:hAnsi="Traditional Arabic" w:cs="Traditional Arabic"/>
          <w:sz w:val="36"/>
          <w:szCs w:val="36"/>
          <w:rtl/>
        </w:rPr>
        <w:t xml:space="preserve"> عن زيد بن أسلم قوله: بأن البشرى تكون عند الموت وفي القبر وحين البعث</w:t>
      </w:r>
      <w:r w:rsidRPr="00624BA1">
        <w:rPr>
          <w:rStyle w:val="a6"/>
          <w:rFonts w:ascii="Traditional Arabic" w:eastAsia="Traditional Arabic" w:hAnsi="Traditional Arabic" w:cs="Traditional Arabic"/>
          <w:sz w:val="36"/>
          <w:szCs w:val="36"/>
        </w:rPr>
        <w:footnoteReference w:id="1777"/>
      </w:r>
      <w:r w:rsidRPr="00624BA1">
        <w:rPr>
          <w:rFonts w:ascii="Traditional Arabic" w:eastAsia="Traditional Arabic" w:hAnsi="Traditional Arabic" w:cs="Traditional Arabic"/>
          <w:sz w:val="36"/>
          <w:szCs w:val="36"/>
        </w:rPr>
        <w:t xml:space="preserve">. </w:t>
      </w:r>
    </w:p>
    <w:p w:rsidR="007A0C25" w:rsidRPr="00624BA1" w:rsidRDefault="007A0C25" w:rsidP="00AB7D8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ثم علّق ابن كثير على رأي زيد بقوله: </w:t>
      </w:r>
      <w:r w:rsidR="00AB7D83">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وهذا القول يجمع الأقوال كلها، وهو حسن جداً، وهو الواقع</w:t>
      </w:r>
      <w:proofErr w:type="gramStart"/>
      <w:r w:rsidR="00AB7D83">
        <w:rPr>
          <w:rFonts w:ascii="Traditional Arabic" w:eastAsia="Traditional Arabic" w:hAnsi="Traditional Arabic" w:cs="Traditional Arabic" w:hint="cs"/>
          <w:sz w:val="36"/>
          <w:szCs w:val="36"/>
          <w:rtl/>
        </w:rPr>
        <w:t>"</w:t>
      </w:r>
      <w:r w:rsidR="00AB7D83">
        <w:rPr>
          <w:rFonts w:ascii="Traditional Arabic" w:eastAsia="Traditional Arabic" w:hAnsi="Traditional Arabic" w:cs="Traditional Arabic"/>
          <w:sz w:val="36"/>
          <w:szCs w:val="36"/>
        </w:rPr>
        <w:t xml:space="preserve"> </w:t>
      </w:r>
      <w:r w:rsidRPr="00624BA1">
        <w:rPr>
          <w:rStyle w:val="a6"/>
          <w:rFonts w:ascii="Traditional Arabic" w:eastAsia="Traditional Arabic" w:hAnsi="Traditional Arabic" w:cs="Traditional Arabic"/>
          <w:sz w:val="36"/>
          <w:szCs w:val="36"/>
        </w:rPr>
        <w:footnoteReference w:id="1778"/>
      </w:r>
      <w:r w:rsidR="001F78DE">
        <w:rPr>
          <w:rFonts w:ascii="Traditional Arabic" w:eastAsia="Traditional Arabic" w:hAnsi="Traditional Arabic" w:cs="Traditional Arabic"/>
          <w:sz w:val="36"/>
          <w:szCs w:val="36"/>
          <w:rtl/>
        </w:rPr>
        <w:t>.</w:t>
      </w:r>
      <w:proofErr w:type="gramEnd"/>
    </w:p>
    <w:p w:rsidR="00770CA4" w:rsidRPr="00624BA1" w:rsidRDefault="00770CA4" w:rsidP="009C7A5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وقوله تعالى: (</w:t>
      </w:r>
      <w:r w:rsidRPr="00624BA1">
        <w:rPr>
          <w:rFonts w:ascii="Traditional Arabic" w:eastAsia="Traditional Arabic" w:hAnsi="Traditional Arabic" w:cs="Traditional Arabic"/>
          <w:sz w:val="36"/>
          <w:szCs w:val="36"/>
          <w:rtl/>
        </w:rPr>
        <w:t>إِنَّ الَّذِينَ قَالُوا رَبُّنَا اللَّهُ ثُمَّ اسْتَقَامُوا تَتَنَزَّلُ عَلَيْهِمُ الْمَلَائِكَةُ أَلَّا تَخَافُوا وَلَا تَحْزَنُوا وَأَبْشِرُوا بِالْجَنَّةِ الَّتِي كُنتُمْ تُوعَدُونَ</w:t>
      </w:r>
      <w:proofErr w:type="gramStart"/>
      <w:r w:rsidRPr="00624BA1">
        <w:rPr>
          <w:rFonts w:ascii="Traditional Arabic" w:eastAsia="Traditional Arabic" w:hAnsi="Traditional Arabic" w:cs="Traditional Arabic" w:hint="cs"/>
          <w:sz w:val="36"/>
          <w:szCs w:val="36"/>
          <w:rtl/>
        </w:rPr>
        <w:t xml:space="preserve">) </w:t>
      </w:r>
      <w:r w:rsidR="00AB7D83">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فصلت</w:t>
      </w:r>
      <w:proofErr w:type="gramEnd"/>
      <w:r w:rsidRPr="00624BA1">
        <w:rPr>
          <w:rFonts w:ascii="Traditional Arabic" w:eastAsia="Traditional Arabic" w:hAnsi="Traditional Arabic" w:cs="Traditional Arabic" w:hint="cs"/>
          <w:sz w:val="36"/>
          <w:szCs w:val="36"/>
          <w:rtl/>
        </w:rPr>
        <w:t>: الآية 30</w:t>
      </w:r>
      <w:r w:rsidR="00AB7D83">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تضمن ثلاث بشارات، و</w:t>
      </w:r>
      <w:r w:rsidRPr="00624BA1">
        <w:rPr>
          <w:rFonts w:ascii="Traditional Arabic" w:eastAsia="Traditional Arabic" w:hAnsi="Traditional Arabic" w:cs="Traditional Arabic"/>
          <w:sz w:val="36"/>
          <w:szCs w:val="36"/>
          <w:rtl/>
        </w:rPr>
        <w:t xml:space="preserve">هذه </w:t>
      </w:r>
      <w:r w:rsidRPr="00624BA1">
        <w:rPr>
          <w:rFonts w:ascii="Traditional Arabic" w:eastAsia="Traditional Arabic" w:hAnsi="Traditional Arabic" w:cs="Traditional Arabic" w:hint="cs"/>
          <w:sz w:val="36"/>
          <w:szCs w:val="36"/>
          <w:rtl/>
        </w:rPr>
        <w:t xml:space="preserve">البشارات </w:t>
      </w:r>
      <w:r w:rsidRPr="00624BA1">
        <w:rPr>
          <w:rFonts w:ascii="Traditional Arabic" w:eastAsia="Traditional Arabic" w:hAnsi="Traditional Arabic" w:cs="Traditional Arabic"/>
          <w:sz w:val="36"/>
          <w:szCs w:val="36"/>
          <w:rtl/>
        </w:rPr>
        <w:t>خاصة بالمؤمن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bookmarkStart w:id="21" w:name="ألا_تخافوا27512"/>
      <w:bookmarkEnd w:id="21"/>
    </w:p>
    <w:p w:rsidR="00770CA4" w:rsidRPr="00624BA1" w:rsidRDefault="00770CA4" w:rsidP="00AB7D8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1</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proofErr w:type="gramEnd"/>
      <w:r w:rsidR="00175B95">
        <w:fldChar w:fldCharType="begin"/>
      </w:r>
      <w:r w:rsidR="00175B95">
        <w:instrText xml:space="preserve"> HYPERLINK "https://www.mimham.net/infos-1-41-30" \o "</w:instrText>
      </w:r>
      <w:r w:rsidR="00175B95">
        <w:rPr>
          <w:rtl/>
        </w:rPr>
        <w:instrText>سورة فصلت (سورة رقم: 41)؛ آية رقم:30</w:instrText>
      </w:r>
      <w:r w:rsidR="00175B95">
        <w:instrText xml:space="preserve">" </w:instrText>
      </w:r>
      <w:r w:rsidR="00175B95">
        <w:fldChar w:fldCharType="separate"/>
      </w:r>
      <w:r w:rsidRPr="00624BA1">
        <w:rPr>
          <w:rFonts w:ascii="Traditional Arabic" w:eastAsia="Traditional Arabic" w:hAnsi="Traditional Arabic" w:cs="Traditional Arabic"/>
          <w:sz w:val="36"/>
          <w:szCs w:val="36"/>
          <w:rtl/>
        </w:rPr>
        <w:t>أَلَّا تَخَافُوا</w:t>
      </w:r>
      <w:r w:rsidRPr="00624BA1">
        <w:rPr>
          <w:rFonts w:ascii="Traditional Arabic" w:eastAsia="Traditional Arabic" w:hAnsi="Traditional Arabic" w:cs="Traditional Arabic"/>
          <w:sz w:val="36"/>
          <w:szCs w:val="36"/>
        </w:rPr>
        <w:t> </w:t>
      </w:r>
      <w:r w:rsidR="00175B95">
        <w:rPr>
          <w:rFonts w:ascii="Traditional Arabic" w:eastAsia="Traditional Arabic" w:hAnsi="Traditional Arabic" w:cs="Traditional Arabic"/>
          <w:sz w:val="36"/>
          <w:szCs w:val="36"/>
        </w:rPr>
        <w:fldChar w:fldCharType="end"/>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هذه </w:t>
      </w:r>
      <w:r w:rsidR="00AB7D83">
        <w:rPr>
          <w:rFonts w:ascii="Traditional Arabic" w:eastAsia="Traditional Arabic" w:hAnsi="Traditional Arabic" w:cs="Traditional Arabic" w:hint="cs"/>
          <w:sz w:val="36"/>
          <w:szCs w:val="36"/>
          <w:rtl/>
        </w:rPr>
        <w:t>ال</w:t>
      </w:r>
      <w:r w:rsidRPr="00624BA1">
        <w:rPr>
          <w:rFonts w:ascii="Traditional Arabic" w:eastAsia="Traditional Arabic" w:hAnsi="Traditional Arabic" w:cs="Traditional Arabic"/>
          <w:sz w:val="36"/>
          <w:szCs w:val="36"/>
          <w:rtl/>
        </w:rPr>
        <w:t>بشارة</w:t>
      </w:r>
      <w:r w:rsidR="00AB7D83">
        <w:rPr>
          <w:rFonts w:ascii="Traditional Arabic" w:eastAsia="Traditional Arabic" w:hAnsi="Traditional Arabic" w:cs="Traditional Arabic" w:hint="cs"/>
          <w:sz w:val="36"/>
          <w:szCs w:val="36"/>
          <w:rtl/>
        </w:rPr>
        <w:t xml:space="preserve"> الأولى.</w:t>
      </w:r>
    </w:p>
    <w:p w:rsidR="00770CA4" w:rsidRPr="00624BA1" w:rsidRDefault="00770CA4" w:rsidP="00D97F1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2</w:t>
      </w:r>
      <w:proofErr w:type="gramStart"/>
      <w:r w:rsidRPr="00624BA1">
        <w:rPr>
          <w:rFonts w:ascii="Traditional Arabic" w:eastAsia="Traditional Arabic" w:hAnsi="Traditional Arabic" w:cs="Traditional Arabic" w:hint="cs"/>
          <w:sz w:val="36"/>
          <w:szCs w:val="36"/>
          <w:rtl/>
        </w:rPr>
        <w:t>-</w:t>
      </w:r>
      <w:bookmarkStart w:id="22" w:name="ولا_تحزنوا12693"/>
      <w:bookmarkEnd w:id="22"/>
      <w:r w:rsidRPr="00624BA1">
        <w:rPr>
          <w:rFonts w:ascii="Traditional Arabic" w:eastAsia="Traditional Arabic" w:hAnsi="Traditional Arabic" w:cs="Traditional Arabic"/>
          <w:sz w:val="36"/>
          <w:szCs w:val="36"/>
        </w:rPr>
        <w:t>)</w:t>
      </w:r>
      <w:hyperlink r:id="rId139" w:tooltip="سورة فصلت (سورة رقم: 41)؛ آية رقم:30" w:history="1">
        <w:r w:rsidRPr="00624BA1">
          <w:rPr>
            <w:rFonts w:ascii="Traditional Arabic" w:eastAsia="Traditional Arabic" w:hAnsi="Traditional Arabic" w:cs="Traditional Arabic"/>
            <w:sz w:val="36"/>
            <w:szCs w:val="36"/>
            <w:rtl/>
          </w:rPr>
          <w:t>وَلَا</w:t>
        </w:r>
        <w:proofErr w:type="gramEnd"/>
        <w:r w:rsidRPr="00624BA1">
          <w:rPr>
            <w:rFonts w:ascii="Traditional Arabic" w:eastAsia="Traditional Arabic" w:hAnsi="Traditional Arabic" w:cs="Traditional Arabic"/>
            <w:sz w:val="36"/>
            <w:szCs w:val="36"/>
            <w:rtl/>
          </w:rPr>
          <w:t xml:space="preserve"> تَحْزَنُوا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hyperlink>
      <w:r w:rsidRPr="00624BA1">
        <w:rPr>
          <w:rFonts w:ascii="Traditional Arabic" w:eastAsia="Traditional Arabic" w:hAnsi="Traditional Arabic" w:cs="Traditional Arabic"/>
          <w:sz w:val="36"/>
          <w:szCs w:val="36"/>
          <w:rtl/>
        </w:rPr>
        <w:t>البشارة الثانية</w:t>
      </w:r>
      <w:r w:rsidR="00D97F16">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bookmarkStart w:id="23" w:name="وأبشروا_بالجنة9683"/>
      <w:bookmarkEnd w:id="23"/>
    </w:p>
    <w:p w:rsidR="007A0C25" w:rsidRPr="00624BA1" w:rsidRDefault="00770CA4" w:rsidP="009C7A5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3</w:t>
      </w:r>
      <w:proofErr w:type="gramStart"/>
      <w:r w:rsidRPr="00624BA1">
        <w:rPr>
          <w:rFonts w:ascii="Traditional Arabic" w:eastAsia="Traditional Arabic" w:hAnsi="Traditional Arabic" w:cs="Traditional Arabic" w:hint="cs"/>
          <w:sz w:val="36"/>
          <w:szCs w:val="36"/>
          <w:rtl/>
        </w:rPr>
        <w:t>-(</w:t>
      </w:r>
      <w:proofErr w:type="gramEnd"/>
      <w:r w:rsidR="00175B95">
        <w:fldChar w:fldCharType="begin"/>
      </w:r>
      <w:r w:rsidR="00175B95">
        <w:instrText xml:space="preserve"> HYPERLINK "https://www.mimham.net/infos-1-41-30" \o "</w:instrText>
      </w:r>
      <w:r w:rsidR="00175B95">
        <w:rPr>
          <w:rtl/>
        </w:rPr>
        <w:instrText>سورة فصلت (سورة رقم: 41)؛ آية رقم:30</w:instrText>
      </w:r>
      <w:r w:rsidR="00175B95">
        <w:instrText xml:space="preserve">" </w:instrText>
      </w:r>
      <w:r w:rsidR="00175B95">
        <w:fldChar w:fldCharType="separate"/>
      </w:r>
      <w:r w:rsidRPr="00624BA1">
        <w:rPr>
          <w:rFonts w:ascii="Traditional Arabic" w:eastAsia="Traditional Arabic" w:hAnsi="Traditional Arabic" w:cs="Traditional Arabic"/>
          <w:sz w:val="36"/>
          <w:szCs w:val="36"/>
          <w:rtl/>
        </w:rPr>
        <w:t>وَأَبْشِرُوا بِالْجَنَّةِ</w:t>
      </w:r>
      <w:r w:rsidRPr="00624BA1">
        <w:rPr>
          <w:rFonts w:ascii="Traditional Arabic" w:eastAsia="Traditional Arabic" w:hAnsi="Traditional Arabic" w:cs="Traditional Arabic"/>
          <w:sz w:val="36"/>
          <w:szCs w:val="36"/>
        </w:rPr>
        <w:t> </w:t>
      </w:r>
      <w:r w:rsidR="00175B95">
        <w:rPr>
          <w:rFonts w:ascii="Traditional Arabic" w:eastAsia="Traditional Arabic" w:hAnsi="Traditional Arabic" w:cs="Traditional Arabic"/>
          <w:sz w:val="36"/>
          <w:szCs w:val="36"/>
        </w:rPr>
        <w:fldChar w:fldCharType="end"/>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بشارة ثالثة</w:t>
      </w:r>
      <w:r w:rsidRPr="00624BA1">
        <w:rPr>
          <w:rFonts w:ascii="Traditional Arabic" w:eastAsia="Traditional Arabic" w:hAnsi="Traditional Arabic" w:cs="Traditional Arabic" w:hint="cs"/>
          <w:sz w:val="36"/>
          <w:szCs w:val="36"/>
          <w:rtl/>
        </w:rPr>
        <w:t>.</w:t>
      </w:r>
    </w:p>
    <w:p w:rsidR="00805BF1" w:rsidRPr="00624BA1" w:rsidRDefault="0027616C" w:rsidP="00805BF1">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يقال: أبشر يا حبيب الله برضى الله والجنة، ويقال: أبشر يا عدو الله بغضب الله والنار، ويقال: أبشر يا عبد الله بالجنة بعد الإسلام. هذا قول ابن عباس</w:t>
      </w:r>
      <w:r w:rsidRPr="00624BA1">
        <w:rPr>
          <w:rFonts w:ascii="Traditional Arabic" w:eastAsia="Traditional Arabic" w:hAnsi="Traditional Arabic" w:cs="Traditional Arabic" w:hint="cs"/>
          <w:bCs/>
          <w:color w:val="C00000"/>
          <w:sz w:val="36"/>
          <w:szCs w:val="36"/>
          <w:rtl/>
        </w:rPr>
        <w:t>"</w:t>
      </w:r>
    </w:p>
    <w:p w:rsidR="00A40DE9" w:rsidRPr="00624BA1" w:rsidRDefault="00805BF1" w:rsidP="00A40DE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ذكره الديلمي مختصراً فقال عن</w:t>
      </w:r>
      <w:r w:rsidR="0027616C" w:rsidRPr="00624BA1">
        <w:rPr>
          <w:rFonts w:ascii="Traditional Arabic" w:eastAsia="Traditional Arabic" w:hAnsi="Traditional Arabic" w:cs="Traditional Arabic"/>
          <w:sz w:val="36"/>
          <w:szCs w:val="36"/>
        </w:rPr>
        <w:t xml:space="preserve"> </w:t>
      </w:r>
      <w:r w:rsidR="0027616C" w:rsidRPr="00624BA1">
        <w:rPr>
          <w:rFonts w:ascii="Traditional Arabic" w:eastAsia="Traditional Arabic" w:hAnsi="Traditional Arabic" w:cs="Traditional Arabic" w:hint="cs"/>
          <w:sz w:val="36"/>
          <w:szCs w:val="36"/>
          <w:rtl/>
        </w:rPr>
        <w:t>ابْن عَبَّاس</w:t>
      </w:r>
      <w:r w:rsidRPr="00624BA1">
        <w:rPr>
          <w:rFonts w:ascii="Traditional Arabic" w:eastAsia="Traditional Arabic" w:hAnsi="Traditional Arabic" w:cs="Traditional Arabic" w:hint="cs"/>
          <w:bCs/>
          <w:sz w:val="36"/>
          <w:szCs w:val="36"/>
          <w:rtl/>
        </w:rPr>
        <w:t>: "</w:t>
      </w:r>
      <w:r w:rsidR="0027616C" w:rsidRPr="00624BA1">
        <w:rPr>
          <w:rFonts w:ascii="Traditional Arabic" w:eastAsia="Traditional Arabic" w:hAnsi="Traditional Arabic" w:cs="Traditional Arabic" w:hint="cs"/>
          <w:sz w:val="36"/>
          <w:szCs w:val="36"/>
          <w:rtl/>
        </w:rPr>
        <w:t>إِذا أَمر الله عز وَجل ملك الْمَوْت بِقَبض أَرْوَاح من اسْتوْجبَ النَّار من مذنبي أمتِي قَالَ بشرهم بِالْجنَّةِ بعد انتقام كَذَا وَكَذَا على قدر مَا يحبسون فِي النَّار</w:t>
      </w:r>
      <w:r w:rsidRPr="00624BA1">
        <w:rPr>
          <w:rStyle w:val="a6"/>
          <w:rFonts w:ascii="Traditional Arabic" w:eastAsia="Traditional Arabic" w:hAnsi="Traditional Arabic" w:cs="Traditional Arabic"/>
          <w:sz w:val="36"/>
          <w:szCs w:val="36"/>
        </w:rPr>
        <w:footnoteReference w:id="1779"/>
      </w:r>
      <w:r w:rsidR="0027616C" w:rsidRPr="00624BA1">
        <w:rPr>
          <w:rFonts w:ascii="Traditional Arabic" w:eastAsia="Traditional Arabic" w:hAnsi="Traditional Arabic" w:cs="Traditional Arabic"/>
          <w:sz w:val="36"/>
          <w:szCs w:val="36"/>
        </w:rPr>
        <w:t>"</w:t>
      </w:r>
    </w:p>
    <w:p w:rsidR="00F0092F" w:rsidRPr="00624BA1" w:rsidRDefault="0097759C" w:rsidP="00A40DE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00BD7ECB" w:rsidRPr="00624BA1">
        <w:rPr>
          <w:rFonts w:ascii="Traditional Arabic" w:eastAsia="Traditional Arabic" w:hAnsi="Traditional Arabic" w:cs="Traditional Arabic" w:hint="cs"/>
          <w:sz w:val="36"/>
          <w:szCs w:val="36"/>
          <w:rtl/>
        </w:rPr>
        <w:t>أورده</w:t>
      </w:r>
      <w:r w:rsidRPr="00624BA1">
        <w:rPr>
          <w:rFonts w:ascii="Traditional Arabic" w:eastAsia="Traditional Arabic" w:hAnsi="Traditional Arabic" w:cs="Traditional Arabic" w:hint="cs"/>
          <w:sz w:val="36"/>
          <w:szCs w:val="36"/>
          <w:rtl/>
        </w:rPr>
        <w:t xml:space="preserve"> السيوطي </w:t>
      </w:r>
      <w:r w:rsidR="00B53EB3" w:rsidRPr="00624BA1">
        <w:rPr>
          <w:rFonts w:ascii="Traditional Arabic" w:eastAsia="Traditional Arabic" w:hAnsi="Traditional Arabic" w:cs="Traditional Arabic" w:hint="cs"/>
          <w:sz w:val="36"/>
          <w:szCs w:val="36"/>
          <w:rtl/>
        </w:rPr>
        <w:t xml:space="preserve">في </w:t>
      </w:r>
      <w:r w:rsidR="00B53EB3" w:rsidRPr="00624BA1">
        <w:rPr>
          <w:rFonts w:ascii="Traditional Arabic" w:eastAsia="Traditional Arabic" w:hAnsi="Traditional Arabic" w:cs="Traditional Arabic" w:hint="cs"/>
          <w:b/>
          <w:sz w:val="36"/>
          <w:szCs w:val="36"/>
          <w:rtl/>
        </w:rPr>
        <w:t xml:space="preserve">كتاب </w:t>
      </w:r>
      <w:r w:rsidR="00B53EB3" w:rsidRPr="00624BA1">
        <w:rPr>
          <w:rFonts w:ascii="Traditional Arabic" w:eastAsia="Traditional Arabic" w:hAnsi="Traditional Arabic" w:cs="Traditional Arabic"/>
          <w:b/>
          <w:sz w:val="36"/>
          <w:szCs w:val="36"/>
          <w:rtl/>
        </w:rPr>
        <w:t>شرح الصدور بشرح حال الموتى والقبور</w:t>
      </w:r>
      <w:r w:rsidR="00B53EB3" w:rsidRPr="00624BA1">
        <w:rPr>
          <w:rFonts w:ascii="Traditional Arabic" w:eastAsia="Traditional Arabic" w:hAnsi="Traditional Arabic" w:cs="Traditional Arabic" w:hint="cs"/>
          <w:sz w:val="36"/>
          <w:szCs w:val="36"/>
          <w:rtl/>
        </w:rPr>
        <w:t xml:space="preserve"> وعزاه إلى الفردوس للديلمي</w:t>
      </w:r>
      <w:r w:rsidR="00B53EB3" w:rsidRPr="00624BA1">
        <w:rPr>
          <w:rStyle w:val="a6"/>
          <w:rFonts w:ascii="Traditional Arabic" w:eastAsia="Traditional Arabic" w:hAnsi="Traditional Arabic" w:cs="Traditional Arabic"/>
          <w:sz w:val="36"/>
          <w:szCs w:val="36"/>
          <w:rtl/>
        </w:rPr>
        <w:footnoteReference w:id="1780"/>
      </w:r>
      <w:r w:rsidR="00BD7ECB"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A27E11" w:rsidRPr="00624BA1">
        <w:rPr>
          <w:rFonts w:ascii="Traditional Arabic" w:eastAsia="Traditional Arabic" w:hAnsi="Traditional Arabic" w:cs="Traditional Arabic" w:hint="cs"/>
          <w:sz w:val="36"/>
          <w:szCs w:val="36"/>
          <w:rtl/>
        </w:rPr>
        <w:t>وقال:</w:t>
      </w:r>
      <w:r w:rsidR="00B53EB3" w:rsidRPr="00624BA1">
        <w:rPr>
          <w:rFonts w:ascii="Traditional Arabic" w:eastAsia="Traditional Arabic" w:hAnsi="Traditional Arabic" w:cs="Traditional Arabic" w:hint="cs"/>
          <w:sz w:val="36"/>
          <w:szCs w:val="36"/>
          <w:rtl/>
        </w:rPr>
        <w:t xml:space="preserve"> </w:t>
      </w:r>
      <w:r w:rsidR="00A40DE9" w:rsidRPr="00624BA1">
        <w:rPr>
          <w:rFonts w:ascii="Traditional Arabic" w:eastAsia="Traditional Arabic" w:hAnsi="Traditional Arabic" w:cs="Traditional Arabic" w:hint="cs"/>
          <w:sz w:val="36"/>
          <w:szCs w:val="36"/>
          <w:rtl/>
        </w:rPr>
        <w:t>"</w:t>
      </w:r>
      <w:r w:rsidR="00B53EB3" w:rsidRPr="00624BA1">
        <w:rPr>
          <w:rFonts w:ascii="Traditional Arabic" w:eastAsia="Traditional Arabic" w:hAnsi="Traditional Arabic" w:cs="Traditional Arabic" w:hint="cs"/>
          <w:sz w:val="36"/>
          <w:szCs w:val="36"/>
          <w:rtl/>
        </w:rPr>
        <w:t>وفي الفردوس،</w:t>
      </w:r>
      <w:r w:rsidR="00A27E11" w:rsidRPr="00624BA1">
        <w:rPr>
          <w:rFonts w:ascii="Traditional Arabic" w:eastAsia="Traditional Arabic" w:hAnsi="Traditional Arabic" w:cs="Traditional Arabic" w:hint="cs"/>
          <w:sz w:val="36"/>
          <w:szCs w:val="36"/>
          <w:rtl/>
        </w:rPr>
        <w:t xml:space="preserve"> </w:t>
      </w:r>
      <w:r w:rsidR="00A27E11" w:rsidRPr="00624BA1">
        <w:rPr>
          <w:rFonts w:ascii="Traditional Arabic" w:eastAsia="Traditional Arabic" w:hAnsi="Traditional Arabic" w:cs="Traditional Arabic"/>
          <w:sz w:val="36"/>
          <w:szCs w:val="36"/>
          <w:rtl/>
        </w:rPr>
        <w:t>عن ابن عباس مرفوع</w:t>
      </w:r>
      <w:r w:rsidR="00B53EB3" w:rsidRPr="00624BA1">
        <w:rPr>
          <w:rFonts w:ascii="Traditional Arabic" w:eastAsia="Traditional Arabic" w:hAnsi="Traditional Arabic" w:cs="Traditional Arabic" w:hint="cs"/>
          <w:sz w:val="36"/>
          <w:szCs w:val="36"/>
          <w:rtl/>
        </w:rPr>
        <w:t>ً</w:t>
      </w:r>
      <w:r w:rsidR="00A27E11" w:rsidRPr="00624BA1">
        <w:rPr>
          <w:rFonts w:ascii="Traditional Arabic" w:eastAsia="Traditional Arabic" w:hAnsi="Traditional Arabic" w:cs="Traditional Arabic"/>
          <w:sz w:val="36"/>
          <w:szCs w:val="36"/>
          <w:rtl/>
        </w:rPr>
        <w:t>ا:</w:t>
      </w:r>
      <w:r w:rsidR="00D97F16">
        <w:rPr>
          <w:rFonts w:ascii="Traditional Arabic" w:eastAsia="Traditional Arabic" w:hAnsi="Traditional Arabic" w:cs="Traditional Arabic" w:hint="cs"/>
          <w:sz w:val="36"/>
          <w:szCs w:val="36"/>
          <w:rtl/>
        </w:rPr>
        <w:t xml:space="preserve"> </w:t>
      </w:r>
      <w:r w:rsidR="00A27E11" w:rsidRPr="00624BA1">
        <w:rPr>
          <w:rFonts w:ascii="Traditional Arabic" w:eastAsia="Traditional Arabic" w:hAnsi="Traditional Arabic" w:cs="Traditional Arabic" w:hint="cs"/>
          <w:sz w:val="36"/>
          <w:szCs w:val="36"/>
          <w:rtl/>
        </w:rPr>
        <w:t>(</w:t>
      </w:r>
      <w:r w:rsidR="00A27E11" w:rsidRPr="00624BA1">
        <w:rPr>
          <w:rFonts w:ascii="Traditional Arabic" w:eastAsia="Traditional Arabic" w:hAnsi="Traditional Arabic" w:cs="Traditional Arabic"/>
          <w:sz w:val="36"/>
          <w:szCs w:val="36"/>
          <w:rtl/>
        </w:rPr>
        <w:t xml:space="preserve">إذا أمر الله </w:t>
      </w:r>
      <w:r w:rsidR="00A27E11" w:rsidRPr="00624BA1">
        <w:rPr>
          <w:rFonts w:ascii="Traditional Arabic" w:eastAsia="Traditional Arabic" w:hAnsi="Traditional Arabic" w:cs="Traditional Arabic"/>
          <w:sz w:val="36"/>
          <w:szCs w:val="36"/>
          <w:rtl/>
        </w:rPr>
        <w:lastRenderedPageBreak/>
        <w:t>ملك الموت بقبض أرواح من استوجب النار من مذنبي أمتي قال: بشرهم بالجنة بعد انتقام كذا وكذا على قدر ما يعملون يحبسون في النار. فالله سبحانه أرحم الراحمين</w:t>
      </w:r>
      <w:proofErr w:type="gramStart"/>
      <w:r w:rsidR="00A27E11" w:rsidRPr="00624BA1">
        <w:rPr>
          <w:rFonts w:ascii="Traditional Arabic" w:eastAsia="Traditional Arabic" w:hAnsi="Traditional Arabic" w:cs="Traditional Arabic" w:hint="cs"/>
          <w:sz w:val="36"/>
          <w:szCs w:val="36"/>
          <w:rtl/>
        </w:rPr>
        <w:t>)</w:t>
      </w:r>
      <w:r w:rsidR="00D97F16">
        <w:rPr>
          <w:rFonts w:ascii="Traditional Arabic" w:eastAsia="Traditional Arabic" w:hAnsi="Traditional Arabic" w:cs="Traditional Arabic"/>
          <w:sz w:val="36"/>
          <w:szCs w:val="36"/>
        </w:rPr>
        <w:t xml:space="preserve"> </w:t>
      </w:r>
      <w:r w:rsidR="00A27E11" w:rsidRPr="00624BA1">
        <w:rPr>
          <w:rFonts w:ascii="Traditional Arabic" w:eastAsia="Traditional Arabic" w:hAnsi="Traditional Arabic" w:cs="Traditional Arabic"/>
          <w:sz w:val="36"/>
          <w:szCs w:val="36"/>
        </w:rPr>
        <w:t>.</w:t>
      </w:r>
      <w:proofErr w:type="gramEnd"/>
      <w:r w:rsidR="00082E07">
        <w:rPr>
          <w:rFonts w:ascii="Traditional Arabic" w:eastAsia="Traditional Arabic" w:hAnsi="Traditional Arabic" w:cs="Traditional Arabic"/>
          <w:sz w:val="36"/>
          <w:szCs w:val="36"/>
          <w:rtl/>
        </w:rPr>
        <w:t>"</w:t>
      </w:r>
      <w:r w:rsidR="00F0092F" w:rsidRPr="00624BA1">
        <w:rPr>
          <w:rFonts w:ascii="Traditional Arabic" w:eastAsia="Traditional Arabic" w:hAnsi="Traditional Arabic" w:cs="Traditional Arabic" w:hint="cs"/>
          <w:sz w:val="36"/>
          <w:szCs w:val="36"/>
          <w:rtl/>
        </w:rPr>
        <w:t xml:space="preserve">وفي </w:t>
      </w:r>
      <w:r w:rsidR="00F0092F" w:rsidRPr="00624BA1">
        <w:rPr>
          <w:rFonts w:ascii="Traditional Arabic" w:eastAsia="Traditional Arabic" w:hAnsi="Traditional Arabic" w:cs="Traditional Arabic"/>
          <w:sz w:val="36"/>
          <w:szCs w:val="36"/>
          <w:rtl/>
        </w:rPr>
        <w:t>إحياء فضائل أهل البيت</w:t>
      </w:r>
      <w:r w:rsidR="00F0092F" w:rsidRPr="00624BA1">
        <w:rPr>
          <w:rFonts w:ascii="Traditional Arabic" w:eastAsia="Traditional Arabic" w:hAnsi="Traditional Arabic" w:cs="Traditional Arabic" w:hint="cs"/>
          <w:sz w:val="36"/>
          <w:szCs w:val="36"/>
          <w:rtl/>
        </w:rPr>
        <w:t xml:space="preserve"> </w:t>
      </w:r>
      <w:r w:rsidR="00A40DE9" w:rsidRPr="00624BA1">
        <w:rPr>
          <w:rFonts w:ascii="Traditional Arabic" w:eastAsia="Traditional Arabic" w:hAnsi="Traditional Arabic" w:cs="Traditional Arabic" w:hint="cs"/>
          <w:sz w:val="36"/>
          <w:szCs w:val="36"/>
          <w:rtl/>
        </w:rPr>
        <w:t xml:space="preserve">وعزاه للديلمي، </w:t>
      </w:r>
      <w:r w:rsidR="00F0092F" w:rsidRPr="00624BA1">
        <w:rPr>
          <w:rFonts w:ascii="Traditional Arabic" w:eastAsia="Traditional Arabic" w:hAnsi="Traditional Arabic" w:cs="Traditional Arabic" w:hint="cs"/>
          <w:sz w:val="36"/>
          <w:szCs w:val="36"/>
          <w:rtl/>
        </w:rPr>
        <w:t xml:space="preserve">وقال: </w:t>
      </w:r>
      <w:r w:rsidR="00A40DE9" w:rsidRPr="00624BA1">
        <w:rPr>
          <w:rFonts w:ascii="Traditional Arabic" w:eastAsia="Traditional Arabic" w:hAnsi="Traditional Arabic" w:cs="Traditional Arabic" w:hint="cs"/>
          <w:sz w:val="36"/>
          <w:szCs w:val="36"/>
          <w:rtl/>
        </w:rPr>
        <w:t>"</w:t>
      </w:r>
      <w:r w:rsidR="00F0092F" w:rsidRPr="00624BA1">
        <w:rPr>
          <w:rFonts w:ascii="Traditional Arabic" w:eastAsia="Traditional Arabic" w:hAnsi="Traditional Arabic" w:cs="Traditional Arabic" w:hint="cs"/>
          <w:sz w:val="36"/>
          <w:szCs w:val="36"/>
          <w:rtl/>
        </w:rPr>
        <w:t>ولم يسنده ولده</w:t>
      </w:r>
      <w:r w:rsidR="00A40DE9" w:rsidRPr="00624BA1">
        <w:rPr>
          <w:rFonts w:ascii="Traditional Arabic" w:eastAsia="Traditional Arabic" w:hAnsi="Traditional Arabic" w:cs="Traditional Arabic" w:hint="cs"/>
          <w:sz w:val="36"/>
          <w:szCs w:val="36"/>
          <w:rtl/>
        </w:rPr>
        <w:t>"</w:t>
      </w:r>
      <w:r w:rsidR="00F0092F" w:rsidRPr="00624BA1">
        <w:rPr>
          <w:rFonts w:ascii="Traditional Arabic" w:eastAsia="Traditional Arabic" w:hAnsi="Traditional Arabic" w:cs="Traditional Arabic" w:hint="cs"/>
          <w:sz w:val="36"/>
          <w:szCs w:val="36"/>
          <w:rtl/>
        </w:rPr>
        <w:t>،</w:t>
      </w:r>
      <w:r w:rsidR="00F0092F" w:rsidRPr="00624BA1">
        <w:rPr>
          <w:rStyle w:val="a6"/>
          <w:rFonts w:ascii="Traditional Arabic" w:eastAsia="Traditional Arabic" w:hAnsi="Traditional Arabic" w:cs="Traditional Arabic"/>
          <w:sz w:val="36"/>
          <w:szCs w:val="36"/>
          <w:rtl/>
        </w:rPr>
        <w:footnoteReference w:id="1781"/>
      </w:r>
      <w:r w:rsidR="00F0092F" w:rsidRPr="00624BA1">
        <w:rPr>
          <w:rFonts w:ascii="Traditional Arabic" w:eastAsia="Traditional Arabic" w:hAnsi="Traditional Arabic" w:cs="Traditional Arabic"/>
          <w:sz w:val="36"/>
          <w:szCs w:val="36"/>
          <w:rtl/>
        </w:rPr>
        <w:t xml:space="preserve"> </w:t>
      </w:r>
      <w:r w:rsidR="00B53EB3" w:rsidRPr="00624BA1">
        <w:rPr>
          <w:rFonts w:ascii="Traditional Arabic" w:eastAsia="Traditional Arabic" w:hAnsi="Traditional Arabic" w:cs="Traditional Arabic" w:hint="cs"/>
          <w:sz w:val="36"/>
          <w:szCs w:val="36"/>
          <w:rtl/>
        </w:rPr>
        <w:t>وفي كتاب</w:t>
      </w:r>
      <w:r w:rsidR="00B53EB3" w:rsidRPr="00624BA1">
        <w:rPr>
          <w:rFonts w:ascii="Traditional Arabic" w:eastAsia="Traditional Arabic" w:hAnsi="Traditional Arabic" w:cs="Traditional Arabic"/>
          <w:sz w:val="36"/>
          <w:szCs w:val="36"/>
          <w:rtl/>
        </w:rPr>
        <w:t> بشرى الكئيب بلقاء الحبيب</w:t>
      </w:r>
      <w:r w:rsidR="00B53EB3" w:rsidRPr="00624BA1">
        <w:rPr>
          <w:rFonts w:ascii="Traditional Arabic" w:eastAsia="Traditional Arabic" w:hAnsi="Traditional Arabic" w:cs="Traditional Arabic" w:hint="cs"/>
          <w:sz w:val="36"/>
          <w:szCs w:val="36"/>
          <w:rtl/>
        </w:rPr>
        <w:t xml:space="preserve"> ولم يعزه</w:t>
      </w:r>
      <w:r w:rsidR="00A40DE9" w:rsidRPr="00624BA1">
        <w:rPr>
          <w:rFonts w:ascii="Traditional Arabic" w:eastAsia="Traditional Arabic" w:hAnsi="Traditional Arabic" w:cs="Traditional Arabic" w:hint="cs"/>
          <w:sz w:val="36"/>
          <w:szCs w:val="36"/>
          <w:rtl/>
        </w:rPr>
        <w:t xml:space="preserve"> لأحد</w:t>
      </w:r>
      <w:r w:rsidR="00B53EB3" w:rsidRPr="00624BA1">
        <w:rPr>
          <w:rFonts w:ascii="Traditional Arabic" w:eastAsia="Traditional Arabic" w:hAnsi="Traditional Arabic" w:cs="Traditional Arabic" w:hint="cs"/>
          <w:sz w:val="36"/>
          <w:szCs w:val="36"/>
          <w:rtl/>
        </w:rPr>
        <w:t>.</w:t>
      </w:r>
      <w:r w:rsidR="00A40DE9" w:rsidRPr="00624BA1">
        <w:rPr>
          <w:rFonts w:ascii="Traditional Arabic" w:eastAsia="Traditional Arabic" w:hAnsi="Traditional Arabic" w:cs="Traditional Arabic" w:hint="cs"/>
          <w:sz w:val="36"/>
          <w:szCs w:val="36"/>
          <w:rtl/>
        </w:rPr>
        <w:t xml:space="preserve"> </w:t>
      </w:r>
      <w:r w:rsidR="00B53EB3" w:rsidRPr="00624BA1">
        <w:rPr>
          <w:rFonts w:ascii="Traditional Arabic" w:eastAsia="Traditional Arabic" w:hAnsi="Traditional Arabic" w:cs="Traditional Arabic"/>
          <w:sz w:val="36"/>
          <w:szCs w:val="36"/>
        </w:rPr>
        <w:footnoteReference w:id="1782"/>
      </w:r>
      <w:r w:rsidR="00F0092F" w:rsidRPr="00624BA1">
        <w:rPr>
          <w:rFonts w:ascii="Traditional Arabic" w:eastAsia="Traditional Arabic" w:hAnsi="Traditional Arabic" w:cs="Traditional Arabic" w:hint="cs"/>
          <w:sz w:val="36"/>
          <w:szCs w:val="36"/>
          <w:rtl/>
        </w:rPr>
        <w:t xml:space="preserve">. </w:t>
      </w:r>
    </w:p>
    <w:p w:rsidR="0027616C" w:rsidRPr="00624BA1" w:rsidRDefault="00A40DE9" w:rsidP="00B53EB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هذا ما وقفت عليه، وقد ذكر بعض من حقق شرح السنة للبربهاري أن الصواب في كلمة (الإسلام) عند قول ابن عباس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بالجنة بعد الإسلام</w:t>
      </w:r>
      <w:r w:rsidR="00082E07">
        <w:rPr>
          <w:rFonts w:ascii="Traditional Arabic" w:eastAsia="Traditional Arabic" w:hAnsi="Traditional Arabic" w:cs="Traditional Arabic"/>
          <w:bCs/>
          <w:color w:val="C00000"/>
          <w:sz w:val="36"/>
          <w:szCs w:val="36"/>
          <w:rtl/>
        </w:rPr>
        <w:t>"</w:t>
      </w:r>
      <w:r w:rsidR="00D97F16">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hint="cs"/>
          <w:b/>
          <w:sz w:val="36"/>
          <w:szCs w:val="36"/>
          <w:rtl/>
        </w:rPr>
        <w:t xml:space="preserve">هو (الانتقام) وهذا يشهد له ما ورد في الأثر المذكور هنا عن ابن عباس.  </w:t>
      </w:r>
    </w:p>
    <w:p w:rsidR="00D97F16" w:rsidRDefault="00D97F16" w:rsidP="000D0450">
      <w:pPr>
        <w:spacing w:before="40"/>
        <w:ind w:left="1134" w:firstLine="454"/>
        <w:jc w:val="center"/>
        <w:rPr>
          <w:rFonts w:ascii="Traditional Arabic" w:eastAsia="Traditional Arabic" w:hAnsi="Traditional Arabic" w:cs="Traditional Arabic"/>
          <w:bCs/>
          <w:color w:val="C00000"/>
          <w:sz w:val="36"/>
          <w:szCs w:val="36"/>
          <w:rtl/>
        </w:rPr>
      </w:pPr>
    </w:p>
    <w:p w:rsidR="000D0450" w:rsidRPr="00624BA1" w:rsidRDefault="000D0450" w:rsidP="000D0450">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(المتن)</w:t>
      </w:r>
    </w:p>
    <w:p w:rsidR="000D0450" w:rsidRPr="00624BA1" w:rsidRDefault="000D0450" w:rsidP="000D0450">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0D0450" w:rsidRPr="00624BA1" w:rsidRDefault="000D0450" w:rsidP="000D0450">
      <w:pPr>
        <w:spacing w:before="40"/>
        <w:ind w:left="1134" w:firstLine="454"/>
        <w:jc w:val="both"/>
        <w:rPr>
          <w:rFonts w:ascii="Traditional Arabic" w:eastAsia="Traditional Arabic" w:hAnsi="Traditional Arabic" w:cs="Traditional Arabic"/>
          <w:bCs/>
          <w:color w:val="FF0000"/>
          <w:sz w:val="36"/>
          <w:szCs w:val="36"/>
          <w:rtl/>
        </w:rPr>
      </w:pPr>
      <w:r w:rsidRPr="00624BA1">
        <w:rPr>
          <w:rFonts w:ascii="Traditional Arabic" w:eastAsia="Traditional Arabic" w:hAnsi="Traditional Arabic" w:cs="Traditional Arabic"/>
          <w:bCs/>
          <w:color w:val="C00000"/>
          <w:sz w:val="36"/>
          <w:szCs w:val="36"/>
          <w:rtl/>
        </w:rPr>
        <w:t xml:space="preserve">[79]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أول من ينظر إلى الله في الجنة الأضراء، ثم الرجال، ثم النساء، بأعين رؤوسهم، كما قال رسول الله صلى الله عليه وسلم:</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«سترون ربكم كما ترون القمر ليلة البدر، لا تضامون في رؤيته</w:t>
      </w:r>
      <w:r w:rsidR="00082E07">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Pr>
        <w:footnoteReference w:id="1783"/>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والإيمان بهذا واجب وإنكاره كفر</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0D0450" w:rsidP="000D0450">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hint="cs"/>
          <w:b/>
          <w:bCs/>
          <w:sz w:val="36"/>
          <w:szCs w:val="36"/>
          <w:rtl/>
        </w:rPr>
        <w:t>الشرح</w:t>
      </w:r>
    </w:p>
    <w:p w:rsidR="001E1EFD" w:rsidRPr="00624BA1" w:rsidRDefault="00B42365" w:rsidP="00B4236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w:t>
      </w:r>
      <w:r w:rsidR="001E1EFD" w:rsidRPr="00624BA1">
        <w:rPr>
          <w:rFonts w:ascii="Traditional Arabic" w:eastAsia="Traditional Arabic" w:hAnsi="Traditional Arabic" w:cs="Traditional Arabic" w:hint="cs"/>
          <w:sz w:val="36"/>
          <w:szCs w:val="36"/>
          <w:rtl/>
        </w:rPr>
        <w:t xml:space="preserve">قول المصنف: </w:t>
      </w:r>
      <w:r w:rsidR="001E1EFD" w:rsidRPr="00624BA1">
        <w:rPr>
          <w:rFonts w:ascii="Traditional Arabic" w:eastAsia="Traditional Arabic" w:hAnsi="Traditional Arabic" w:cs="Traditional Arabic" w:hint="cs"/>
          <w:bCs/>
          <w:color w:val="C00000"/>
          <w:sz w:val="36"/>
          <w:szCs w:val="36"/>
          <w:rtl/>
        </w:rPr>
        <w:t>"</w:t>
      </w:r>
      <w:r w:rsidR="001E1EFD" w:rsidRPr="00624BA1">
        <w:rPr>
          <w:rFonts w:ascii="Traditional Arabic" w:eastAsia="Traditional Arabic" w:hAnsi="Traditional Arabic" w:cs="Traditional Arabic"/>
          <w:bCs/>
          <w:color w:val="C00000"/>
          <w:sz w:val="36"/>
          <w:szCs w:val="36"/>
          <w:rtl/>
        </w:rPr>
        <w:t>واعلم أن أول من ينظر إلى الله في الجنة الأضراء، ثم الرجال، ثم النساء</w:t>
      </w:r>
      <w:r w:rsidR="001E1EFD" w:rsidRPr="00624BA1">
        <w:rPr>
          <w:rFonts w:ascii="Traditional Arabic" w:eastAsia="Traditional Arabic" w:hAnsi="Traditional Arabic" w:cs="Traditional Arabic" w:hint="cs"/>
          <w:bCs/>
          <w:color w:val="C00000"/>
          <w:sz w:val="36"/>
          <w:szCs w:val="36"/>
          <w:rtl/>
        </w:rPr>
        <w:t>".</w:t>
      </w:r>
    </w:p>
    <w:p w:rsidR="00B42365" w:rsidRPr="00624BA1" w:rsidRDefault="001E1EFD" w:rsidP="0002785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هذا النص في الأولية في النظر إلى وجه الله يوم القيامة يحتاج إلى دليل ينص على ذلك</w:t>
      </w:r>
      <w:r w:rsidR="00344AF3"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ولم أقف على نص في هذه المسألة سوى ما ورد </w:t>
      </w:r>
      <w:r w:rsidR="00B42365" w:rsidRPr="00624BA1">
        <w:rPr>
          <w:rFonts w:ascii="Traditional Arabic" w:eastAsia="Traditional Arabic" w:hAnsi="Traditional Arabic" w:cs="Traditional Arabic"/>
          <w:sz w:val="36"/>
          <w:szCs w:val="36"/>
          <w:rtl/>
        </w:rPr>
        <w:t>عَنِ الْحَسَنِ، </w:t>
      </w:r>
      <w:r w:rsidRPr="00624BA1">
        <w:rPr>
          <w:rFonts w:ascii="Traditional Arabic" w:eastAsia="Traditional Arabic" w:hAnsi="Traditional Arabic" w:cs="Traditional Arabic" w:hint="cs"/>
          <w:sz w:val="36"/>
          <w:szCs w:val="36"/>
          <w:rtl/>
        </w:rPr>
        <w:t xml:space="preserve">أنه </w:t>
      </w:r>
      <w:proofErr w:type="gramStart"/>
      <w:r w:rsidR="00B42365" w:rsidRPr="00624BA1">
        <w:rPr>
          <w:rFonts w:ascii="Traditional Arabic" w:eastAsia="Traditional Arabic" w:hAnsi="Traditional Arabic" w:cs="Traditional Arabic"/>
          <w:sz w:val="36"/>
          <w:szCs w:val="36"/>
          <w:rtl/>
        </w:rPr>
        <w:t>قَالَ</w:t>
      </w:r>
      <w:r w:rsidR="00027859">
        <w:rPr>
          <w:rFonts w:ascii="Traditional Arabic" w:eastAsia="Traditional Arabic" w:hAnsi="Traditional Arabic" w:cs="Traditional Arabic" w:hint="cs"/>
          <w:sz w:val="36"/>
          <w:szCs w:val="36"/>
          <w:rtl/>
        </w:rPr>
        <w:t>:  "</w:t>
      </w:r>
      <w:proofErr w:type="gramEnd"/>
      <w:r w:rsidR="00B42365" w:rsidRPr="00624BA1">
        <w:rPr>
          <w:rFonts w:ascii="Traditional Arabic" w:eastAsia="Traditional Arabic" w:hAnsi="Traditional Arabic" w:cs="Traditional Arabic"/>
          <w:sz w:val="36"/>
          <w:szCs w:val="36"/>
          <w:rtl/>
        </w:rPr>
        <w:t>أَوَّلُ مَنْ يَنْظُرُ إِلَى وَجْهِ الرَّبِّ تَبَارَكَ وَتَعَالَى الْأَعْمَى</w:t>
      </w:r>
      <w:r w:rsidR="00B42365" w:rsidRPr="00624BA1">
        <w:rPr>
          <w:rFonts w:ascii="Traditional Arabic" w:eastAsia="Traditional Arabic" w:hAnsi="Traditional Arabic" w:cs="Traditional Arabic"/>
          <w:sz w:val="36"/>
          <w:szCs w:val="36"/>
        </w:rPr>
        <w:t>«</w:t>
      </w:r>
      <w:r w:rsidR="00B42365" w:rsidRPr="00624BA1">
        <w:rPr>
          <w:rStyle w:val="a6"/>
          <w:rFonts w:ascii="Traditional Arabic" w:eastAsia="Traditional Arabic" w:hAnsi="Traditional Arabic" w:cs="Traditional Arabic"/>
          <w:sz w:val="36"/>
          <w:szCs w:val="36"/>
          <w:rtl/>
        </w:rPr>
        <w:footnoteReference w:id="1784"/>
      </w:r>
      <w:r w:rsidRPr="00624BA1">
        <w:rPr>
          <w:rFonts w:ascii="Traditional Arabic" w:eastAsia="Traditional Arabic" w:hAnsi="Traditional Arabic" w:cs="Traditional Arabic" w:hint="cs"/>
          <w:sz w:val="36"/>
          <w:szCs w:val="36"/>
          <w:rtl/>
        </w:rPr>
        <w:t xml:space="preserve"> </w:t>
      </w:r>
      <w:r w:rsidR="00344AF3" w:rsidRPr="00624BA1">
        <w:rPr>
          <w:rFonts w:ascii="Traditional Arabic" w:eastAsia="Traditional Arabic" w:hAnsi="Traditional Arabic" w:cs="Traditional Arabic" w:hint="cs"/>
          <w:sz w:val="36"/>
          <w:szCs w:val="36"/>
          <w:rtl/>
        </w:rPr>
        <w:t>وفي سنده نظر.</w:t>
      </w:r>
    </w:p>
    <w:p w:rsidR="000C00A1" w:rsidRPr="00624BA1" w:rsidRDefault="000C00A1" w:rsidP="00B4236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والأضراء جمع ضرير وهو ذاهب البصر</w:t>
      </w:r>
      <w:r w:rsidR="00F65662" w:rsidRPr="00624BA1">
        <w:rPr>
          <w:rStyle w:val="a6"/>
          <w:rFonts w:ascii="Traditional Arabic" w:eastAsia="Traditional Arabic" w:hAnsi="Traditional Arabic" w:cs="Traditional Arabic"/>
          <w:sz w:val="36"/>
          <w:szCs w:val="36"/>
          <w:rtl/>
        </w:rPr>
        <w:footnoteReference w:id="1785"/>
      </w:r>
      <w:r w:rsidR="00F65662" w:rsidRPr="00624BA1">
        <w:rPr>
          <w:rFonts w:ascii="Traditional Arabic" w:eastAsia="Traditional Arabic" w:hAnsi="Traditional Arabic" w:cs="Traditional Arabic" w:hint="cs"/>
          <w:sz w:val="36"/>
          <w:szCs w:val="36"/>
          <w:rtl/>
        </w:rPr>
        <w:t xml:space="preserve"> </w:t>
      </w:r>
    </w:p>
    <w:p w:rsidR="00653503" w:rsidRPr="00624BA1" w:rsidRDefault="00653503" w:rsidP="0065350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 المصنف: "</w:t>
      </w:r>
      <w:r w:rsidRPr="00624BA1">
        <w:rPr>
          <w:rFonts w:ascii="Traditional Arabic" w:eastAsia="Traditional Arabic" w:hAnsi="Traditional Arabic" w:cs="Traditional Arabic"/>
          <w:bCs/>
          <w:color w:val="C00000"/>
          <w:sz w:val="36"/>
          <w:szCs w:val="36"/>
          <w:rtl/>
        </w:rPr>
        <w:t>بأعين رؤوسهم، كما قال رسول الله صلى الله عليه وسلم:</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«سترون ربكم كما ترون القمر ليلة البدر، لا تضامون في رؤيته</w:t>
      </w:r>
      <w:r w:rsidR="00082E07">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Pr>
        <w:footnoteReference w:id="1786"/>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والإيمان بهذا واجب وإنكاره كفر</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653503" w:rsidP="0065350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 xml:space="preserve">الرؤيا ثابتة، فأهل الإيمان </w:t>
      </w:r>
      <w:r w:rsidR="00344AF3" w:rsidRPr="00624BA1">
        <w:rPr>
          <w:rFonts w:ascii="Traditional Arabic" w:eastAsia="Traditional Arabic" w:hAnsi="Traditional Arabic" w:cs="Traditional Arabic"/>
          <w:sz w:val="36"/>
          <w:szCs w:val="36"/>
          <w:rtl/>
        </w:rPr>
        <w:t xml:space="preserve">سيرون ربهم </w:t>
      </w:r>
      <w:r w:rsidRPr="00624BA1">
        <w:rPr>
          <w:rFonts w:ascii="Traditional Arabic" w:eastAsia="Traditional Arabic" w:hAnsi="Traditional Arabic" w:cs="Traditional Arabic" w:hint="cs"/>
          <w:sz w:val="36"/>
          <w:szCs w:val="36"/>
          <w:rtl/>
        </w:rPr>
        <w:t>عز وجل</w:t>
      </w:r>
      <w:r w:rsidR="00344AF3" w:rsidRPr="00624BA1">
        <w:rPr>
          <w:rFonts w:ascii="Traditional Arabic" w:eastAsia="Traditional Arabic" w:hAnsi="Traditional Arabic" w:cs="Traditional Arabic" w:hint="cs"/>
          <w:sz w:val="36"/>
          <w:szCs w:val="36"/>
          <w:rtl/>
        </w:rPr>
        <w:t xml:space="preserve">، </w:t>
      </w:r>
      <w:r w:rsidR="00344AF3" w:rsidRPr="00624BA1">
        <w:rPr>
          <w:rFonts w:ascii="Traditional Arabic" w:eastAsia="Traditional Arabic" w:hAnsi="Traditional Arabic" w:cs="Traditional Arabic"/>
          <w:sz w:val="36"/>
          <w:szCs w:val="36"/>
          <w:rtl/>
        </w:rPr>
        <w:t xml:space="preserve">والله تعالى يقول: </w:t>
      </w:r>
      <w:r w:rsidR="00344AF3" w:rsidRPr="00624BA1">
        <w:rPr>
          <w:rFonts w:ascii="Traditional Arabic" w:eastAsia="Traditional Arabic" w:hAnsi="Traditional Arabic" w:cs="Traditional Arabic" w:hint="cs"/>
          <w:sz w:val="36"/>
          <w:szCs w:val="36"/>
          <w:rtl/>
        </w:rPr>
        <w:t>(</w:t>
      </w:r>
      <w:r w:rsidR="00344AF3" w:rsidRPr="00624BA1">
        <w:rPr>
          <w:rFonts w:ascii="Traditional Arabic" w:eastAsia="Traditional Arabic" w:hAnsi="Traditional Arabic" w:cs="Traditional Arabic"/>
          <w:sz w:val="36"/>
          <w:szCs w:val="36"/>
          <w:rtl/>
        </w:rPr>
        <w:t>وُجُوهٌ يَوْمَئِذٍ نَاضِرَةٌ * إِلَى رَبِّهَا نَاظِرَةٌ</w:t>
      </w:r>
      <w:proofErr w:type="gramStart"/>
      <w:r w:rsidR="00344AF3" w:rsidRPr="00624BA1">
        <w:rPr>
          <w:rFonts w:ascii="Traditional Arabic" w:eastAsia="Traditional Arabic" w:hAnsi="Traditional Arabic" w:cs="Traditional Arabic" w:hint="cs"/>
          <w:sz w:val="36"/>
          <w:szCs w:val="36"/>
          <w:rtl/>
        </w:rPr>
        <w:t>)</w:t>
      </w:r>
      <w:r w:rsidR="00344AF3" w:rsidRPr="00624BA1">
        <w:rPr>
          <w:rFonts w:ascii="Traditional Arabic" w:eastAsia="Traditional Arabic" w:hAnsi="Traditional Arabic" w:cs="Traditional Arabic"/>
          <w:sz w:val="36"/>
          <w:szCs w:val="36"/>
          <w:rtl/>
        </w:rPr>
        <w:t xml:space="preserve"> </w:t>
      </w:r>
      <w:r w:rsidR="009E399D">
        <w:rPr>
          <w:rFonts w:ascii="Traditional Arabic" w:eastAsia="Traditional Arabic" w:hAnsi="Traditional Arabic" w:cs="Traditional Arabic"/>
          <w:sz w:val="36"/>
          <w:szCs w:val="36"/>
        </w:rPr>
        <w:t>]</w:t>
      </w:r>
      <w:r w:rsidR="00344AF3" w:rsidRPr="00624BA1">
        <w:rPr>
          <w:rFonts w:ascii="Traditional Arabic" w:eastAsia="Traditional Arabic" w:hAnsi="Traditional Arabic" w:cs="Traditional Arabic"/>
          <w:sz w:val="36"/>
          <w:szCs w:val="36"/>
          <w:rtl/>
        </w:rPr>
        <w:t>القيامة</w:t>
      </w:r>
      <w:proofErr w:type="gramEnd"/>
      <w:r w:rsidR="00344AF3" w:rsidRPr="00624BA1">
        <w:rPr>
          <w:rFonts w:ascii="Traditional Arabic" w:eastAsia="Traditional Arabic" w:hAnsi="Traditional Arabic" w:cs="Traditional Arabic"/>
          <w:sz w:val="36"/>
          <w:szCs w:val="36"/>
          <w:rtl/>
        </w:rPr>
        <w:t>:22ـ 23</w:t>
      </w:r>
      <w:r w:rsidR="009E399D">
        <w:rPr>
          <w:rFonts w:ascii="Traditional Arabic" w:eastAsia="Traditional Arabic" w:hAnsi="Traditional Arabic" w:cs="Traditional Arabic"/>
          <w:sz w:val="36"/>
          <w:szCs w:val="36"/>
        </w:rPr>
        <w:t>[</w:t>
      </w:r>
      <w:r w:rsidR="00344AF3" w:rsidRPr="00624BA1">
        <w:rPr>
          <w:rFonts w:ascii="Traditional Arabic" w:eastAsia="Traditional Arabic" w:hAnsi="Traditional Arabic" w:cs="Traditional Arabic" w:hint="cs"/>
          <w:sz w:val="36"/>
          <w:szCs w:val="36"/>
          <w:rtl/>
        </w:rPr>
        <w:t>، و</w:t>
      </w:r>
      <w:r w:rsidR="00F0043C" w:rsidRPr="00624BA1">
        <w:rPr>
          <w:rFonts w:ascii="Traditional Arabic" w:eastAsia="Traditional Arabic" w:hAnsi="Traditional Arabic" w:cs="Traditional Arabic"/>
          <w:sz w:val="36"/>
          <w:szCs w:val="36"/>
          <w:rtl/>
        </w:rPr>
        <w:t>كما جاء في الحديث، «إنكم سترون ربكم كما ترون القمر ليلة البدر لا تضامون في رؤيته</w:t>
      </w:r>
      <w:r w:rsidR="00082E07">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Pr>
        <w:t>(</w:t>
      </w:r>
      <w:r w:rsidR="00F0043C" w:rsidRPr="00624BA1">
        <w:rPr>
          <w:rFonts w:ascii="Traditional Arabic" w:eastAsia="Traditional Arabic" w:hAnsi="Traditional Arabic" w:cs="Traditional Arabic"/>
          <w:sz w:val="36"/>
          <w:szCs w:val="36"/>
        </w:rPr>
        <w:footnoteReference w:id="1787"/>
      </w:r>
      <w:r w:rsidR="00F0043C"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p>
    <w:p w:rsidR="00344AF3" w:rsidRPr="00624BA1" w:rsidRDefault="00344AF3" w:rsidP="00344AF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والأحاديث في رؤية الله تعالى بلغت حد التواتر، </w:t>
      </w:r>
      <w:r w:rsidRPr="00624BA1">
        <w:rPr>
          <w:rFonts w:ascii="Traditional Arabic" w:eastAsia="Traditional Arabic" w:hAnsi="Traditional Arabic" w:cs="Traditional Arabic" w:hint="cs"/>
          <w:sz w:val="36"/>
          <w:szCs w:val="36"/>
          <w:rtl/>
        </w:rPr>
        <w:t>فقد</w:t>
      </w:r>
      <w:r w:rsidRPr="00624BA1">
        <w:rPr>
          <w:rFonts w:ascii="Traditional Arabic" w:eastAsia="Traditional Arabic" w:hAnsi="Traditional Arabic" w:cs="Traditional Arabic"/>
          <w:sz w:val="36"/>
          <w:szCs w:val="36"/>
          <w:rtl/>
        </w:rPr>
        <w:t xml:space="preserve"> رواها من الصحابة نحو ثلاثين صحابيًّا في الصحاح، والسنن، والمسانيد</w:t>
      </w:r>
      <w:r w:rsidRPr="00624BA1">
        <w:rPr>
          <w:rStyle w:val="a6"/>
          <w:rFonts w:ascii="Traditional Arabic" w:eastAsia="Traditional Arabic" w:hAnsi="Traditional Arabic" w:cs="Traditional Arabic"/>
          <w:sz w:val="36"/>
          <w:szCs w:val="36"/>
        </w:rPr>
        <w:footnoteReference w:id="1788"/>
      </w:r>
    </w:p>
    <w:p w:rsidR="00653503" w:rsidRPr="00624BA1" w:rsidRDefault="009E399D" w:rsidP="009E399D">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Pr>
          <w:rFonts w:ascii="Traditional Arabic" w:eastAsia="Traditional Arabic" w:hAnsi="Traditional Arabic" w:cs="Traditional Arabic"/>
          <w:sz w:val="36"/>
          <w:szCs w:val="36"/>
          <w:rtl/>
        </w:rPr>
        <w:t>رؤي</w:t>
      </w:r>
      <w:r>
        <w:rPr>
          <w:rFonts w:ascii="Traditional Arabic" w:eastAsia="Traditional Arabic" w:hAnsi="Traditional Arabic" w:cs="Traditional Arabic" w:hint="cs"/>
          <w:sz w:val="36"/>
          <w:szCs w:val="36"/>
          <w:rtl/>
        </w:rPr>
        <w:t>ة الله</w:t>
      </w:r>
      <w:r w:rsidR="00653503" w:rsidRPr="00624BA1">
        <w:rPr>
          <w:rFonts w:ascii="Traditional Arabic" w:eastAsia="Traditional Arabic" w:hAnsi="Traditional Arabic" w:cs="Traditional Arabic"/>
          <w:sz w:val="36"/>
          <w:szCs w:val="36"/>
          <w:rtl/>
        </w:rPr>
        <w:t xml:space="preserve"> أفضل ما أُعطي الإنسان من النعيم، ومنها ما يكون في عرصات القيامة، ومنها ما يكون بعد دخول أهل الجنة إلى لجنة.</w:t>
      </w:r>
    </w:p>
    <w:p w:rsidR="000C00A1" w:rsidRPr="00624BA1" w:rsidRDefault="000C00A1" w:rsidP="00344AF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lastRenderedPageBreak/>
        <w:t>وقد تقدم الحديث عن مسألة الرؤية على وجه التفصيل في الفقرة رقم (14) فليرجع إليه.</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0C00A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color w:val="C00000"/>
          <w:sz w:val="36"/>
          <w:szCs w:val="36"/>
          <w:rtl/>
        </w:rPr>
        <w:t xml:space="preserve">[80] </w:t>
      </w:r>
      <w:r w:rsidR="000C00A1"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رحمك الله-أنها ما كانت زندقة قط، ولا كفر ولا شك ولا بدعة ولا ضلالة ولا حيرة في الدين إلا من الكلام وأصحاب الكلام والجدل والمراء والخصومة، والعجب وكيف يجترئ الرجل على المراء والخصومة والجدال، والله تعالى يقول: {مَا يُجَادِلُ فِي آيَاتِ اللَّهِ إِلَّا الَّذِينَ كَفَرُوا}</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فعليك بالتسليم والرضى بالآثار وأهل الآثار، والكف والسكوت</w:t>
      </w:r>
      <w:r w:rsidR="000C00A1"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4A4CB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4A4CB2" w:rsidRPr="00624BA1" w:rsidRDefault="00F0043C" w:rsidP="004A4C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معلوم أن باب الضلالة سببه هو البعد عن كلام الله وكلام رسوله صلى الله عليه وسلم</w:t>
      </w:r>
      <w:r w:rsidR="0002785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فبعد ما أحدث الناس ما أحد</w:t>
      </w:r>
      <w:r w:rsidR="00027859">
        <w:rPr>
          <w:rFonts w:ascii="Traditional Arabic" w:eastAsia="Traditional Arabic" w:hAnsi="Traditional Arabic" w:cs="Traditional Arabic"/>
          <w:sz w:val="36"/>
          <w:szCs w:val="36"/>
          <w:rtl/>
        </w:rPr>
        <w:t xml:space="preserve">ثوا من علم الكلام وعلم الفلسفة </w:t>
      </w:r>
      <w:r w:rsidRPr="00624BA1">
        <w:rPr>
          <w:rFonts w:ascii="Traditional Arabic" w:eastAsia="Traditional Arabic" w:hAnsi="Traditional Arabic" w:cs="Traditional Arabic"/>
          <w:sz w:val="36"/>
          <w:szCs w:val="36"/>
          <w:rtl/>
        </w:rPr>
        <w:t>أرادوا أن يُلبسوا هذه العلوم لباس الإسلام، وبالتالي أرادوا أن يخضعوا الإسلام لهذه العلوم، فنشأ ما نشأ من مقالات الكفر والضلال.</w:t>
      </w:r>
    </w:p>
    <w:p w:rsidR="004A4CB2" w:rsidRPr="00624BA1" w:rsidRDefault="004A4CB2" w:rsidP="004A4C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شيخ الإسلام ابن تيمية -رحمه الله-: "ولا يجوز لعاقل أن يظن أنَّ الميزان العقلي الذي أنزله الله هو منطق اليونان لوجوه:</w:t>
      </w:r>
    </w:p>
    <w:p w:rsidR="004A4CB2" w:rsidRPr="00624BA1" w:rsidRDefault="004A4CB2" w:rsidP="004A4C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أحدها: إنَّ الله أنزل الموازين مع كتبه قبل أن يخلق اليونان من عهد نوح وإبراهيم وموسى وغيرهم، وهذا المنطق اليوناني وضعه قبل المسيح بثلاثمائة سنة، فكيف كانت الأمم المتقدمة تزن به؟</w:t>
      </w:r>
    </w:p>
    <w:p w:rsidR="004A4CB2" w:rsidRPr="00624BA1" w:rsidRDefault="004A4CB2" w:rsidP="004A4C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الثاني: إنَّ أمتنا أهل الإسلام ما زالوا يزنون بالموازين العقلية، ولم يسمع سلفًا بذكر هذا المنطق اليوناني، وإنما ظهر في الإسلام لما عربت الكتب الرومية في عهد دولة المأمون أو قريبًا منها.</w:t>
      </w:r>
    </w:p>
    <w:p w:rsidR="004A4CB2" w:rsidRPr="00624BA1" w:rsidRDefault="004A4CB2" w:rsidP="004A4C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الثالث: إنَّه ما زال نظار المسلمين بعد أن عرب وعرفوه، يعيبونه ويذمونه ولا يلتفتون إليه ولا إلى أهله في موازينهم العقلية والشرعية...ثم هذا جعلوه ميزان الموازين العقلية التي هي الأقيسة العقلية، وزعموا أنه آلة قانونية تعصم مراعاتها الذهن أن يزل في فكره، وليس كذلك فإنه لو احتاج الميزان إلى ميزان للزم التسلسل"</w:t>
      </w:r>
      <w:r w:rsidRPr="00624BA1">
        <w:rPr>
          <w:rStyle w:val="a6"/>
          <w:rFonts w:ascii="Traditional Arabic" w:eastAsia="Traditional Arabic" w:hAnsi="Traditional Arabic" w:cs="Traditional Arabic"/>
          <w:sz w:val="36"/>
          <w:szCs w:val="36"/>
          <w:rtl/>
        </w:rPr>
        <w:footnoteReference w:id="1789"/>
      </w:r>
    </w:p>
    <w:p w:rsidR="005F22F3" w:rsidRPr="00624BA1" w:rsidRDefault="004A4CB2" w:rsidP="004A4CB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فسبب الضلال هو إتباع الهوى، والهوى أساسه رأي الإنسان واغتراره بقوله، فيأتي الضلال من جهة اتباع الهوى، فما كانت زندقة قط ولا كفر ولا شكٌ ولا بدعة ولا ضلالة ولا حيرة في الدين إلا من الكلام وأهل الكلام والجدل والمراء والخصومة فهي علوم فاسدة، علوم مآلها الشك والضياع، والفساد.</w:t>
      </w:r>
    </w:p>
    <w:p w:rsidR="001B5B2C" w:rsidRPr="00624BA1" w:rsidRDefault="00F0043C" w:rsidP="001B5B2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بالتالي ولدت هذا الكفر </w:t>
      </w:r>
      <w:r w:rsidR="001B5B2C"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الضلال، أما الرجوع إلى كلام الله عز وجل وسنة نبيه صلى الله عليه وسلم فهي مصدر الهدى، فالله تعالى يقول عن كتابه: {إِنَّ هَذَا الْقُرْآنَ يَهْدِي لِلَّتِي هِيَ أَقْوَمُا}</w:t>
      </w:r>
      <w:r w:rsidR="004A4CB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[الإسراء:9]، ويقول: {ذَلِكَ الْكِتَابُ لا رَيْبَ فِيهِ هُدًى لِلْمُتَّقِينَ}</w:t>
      </w:r>
      <w:r w:rsidR="001B5B2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[البقرة:2]، ويقول عن رسوله: {وَ</w:t>
      </w:r>
      <w:r w:rsidR="001B5B2C" w:rsidRPr="00624BA1">
        <w:rPr>
          <w:rFonts w:ascii="Traditional Arabic" w:eastAsia="Traditional Arabic" w:hAnsi="Traditional Arabic" w:cs="Traditional Arabic"/>
          <w:sz w:val="36"/>
          <w:szCs w:val="36"/>
          <w:rtl/>
        </w:rPr>
        <w:t>إِنَّكَ لَتَهْدِي</w:t>
      </w:r>
      <w:r w:rsidR="001B5B2C" w:rsidRPr="00624BA1">
        <w:rPr>
          <w:rFonts w:ascii="Traditional Arabic" w:eastAsia="Traditional Arabic" w:hAnsi="Traditional Arabic" w:cs="Traditional Arabic" w:hint="cs"/>
          <w:sz w:val="36"/>
          <w:szCs w:val="36"/>
          <w:rtl/>
        </w:rPr>
        <w:t xml:space="preserve"> </w:t>
      </w:r>
      <w:r w:rsidR="001B5B2C" w:rsidRPr="00624BA1">
        <w:rPr>
          <w:rFonts w:ascii="Traditional Arabic" w:eastAsia="Traditional Arabic" w:hAnsi="Traditional Arabic" w:cs="Traditional Arabic"/>
          <w:sz w:val="36"/>
          <w:szCs w:val="36"/>
          <w:rtl/>
        </w:rPr>
        <w:t>إِلَى صِرَاطٍ</w:t>
      </w:r>
      <w:r w:rsidR="001B5B2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مُسْتَقِيمٍ}</w:t>
      </w:r>
      <w:r w:rsidR="009E39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[الشورى:52]</w:t>
      </w:r>
      <w:r w:rsidRPr="00624BA1">
        <w:rPr>
          <w:rFonts w:ascii="Traditional Arabic" w:eastAsia="Traditional Arabic" w:hAnsi="Traditional Arabic" w:cs="Traditional Arabic"/>
          <w:sz w:val="36"/>
          <w:szCs w:val="36"/>
        </w:rPr>
        <w:t>.</w:t>
      </w:r>
    </w:p>
    <w:p w:rsidR="005F22F3" w:rsidRPr="00624BA1" w:rsidRDefault="00F0043C" w:rsidP="00027859">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فالهدى في هذا الطريق، ولذلك الله سبحانه وتعالى قد قال: {وَأَنَّ هَذَا صِرَاطِي مُسْتَقِيمًا فَاتَّبِعُوهُ وَلا تَتَّبِعُوا السُّبُلَ فَتَفَرَّقَ بِكُمْ عَنْ سَبِيلِهِ}</w:t>
      </w:r>
      <w:r w:rsidR="001B5B2C"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[الأنعام:153]، والله تعالى يقول: {أَفَمَنْ يَمْشِي مُكِبًّا عَلَى وَجْهِهِ أَهْدَى أَمَّنْ يَمْشِي سَوِيًّا عَلَى صِرَاطٍ مُسْتَقِيمٍ}</w:t>
      </w:r>
      <w:r w:rsidR="0002785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[الملك:22]، لذلك من خاض في هذا الطريق إلى آخره أعلن توبته، ها هو قائلهم يقول: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"نهاية إقدام العقول عقال             وأكثر سعي العالمين ضلال </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أرواحنا في وحشة من جسومنا        وحاصل دنيانا أذىً ووبال </w:t>
      </w:r>
    </w:p>
    <w:p w:rsidR="00027859" w:rsidRDefault="00F0043C" w:rsidP="00F0043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ولم نستفد من بحثنا طول عمرنا      سوى أن جمعنا فيه قيل وقال</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w:t>
      </w:r>
      <w:r w:rsidRPr="00624BA1">
        <w:rPr>
          <w:rFonts w:ascii="Traditional Arabic" w:eastAsia="Traditional Arabic" w:hAnsi="Traditional Arabic" w:cs="Traditional Arabic"/>
          <w:sz w:val="36"/>
          <w:szCs w:val="36"/>
        </w:rPr>
        <w:footnoteReference w:id="1790"/>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791"/>
      </w:r>
      <w:r w:rsidRPr="00624BA1">
        <w:rPr>
          <w:rFonts w:ascii="Traditional Arabic" w:eastAsia="Traditional Arabic" w:hAnsi="Traditional Arabic" w:cs="Traditional Arabic"/>
          <w:sz w:val="36"/>
          <w:szCs w:val="36"/>
        </w:rPr>
        <w:t>)</w:t>
      </w:r>
    </w:p>
    <w:p w:rsidR="00FC2B31" w:rsidRPr="00624BA1" w:rsidRDefault="00F0043C" w:rsidP="00FC2B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فلا يمكن أن يأتي هذا الباطل بنور، فالنور طريقه معروف واضح بين، وهو في كتاب الله عز وجل وسنة نبيه صلى الله عليه وسلم</w:t>
      </w:r>
      <w:r w:rsidRPr="00624BA1">
        <w:rPr>
          <w:rFonts w:ascii="Traditional Arabic" w:eastAsia="Traditional Arabic" w:hAnsi="Traditional Arabic" w:cs="Traditional Arabic"/>
          <w:sz w:val="36"/>
          <w:szCs w:val="36"/>
        </w:rPr>
        <w:t>.</w:t>
      </w:r>
    </w:p>
    <w:p w:rsidR="00FC2B31" w:rsidRPr="00624BA1" w:rsidRDefault="00FC2B31" w:rsidP="00FC2B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قال ابن القيم معقباً على كلام الرازي بعد أن نقله: "فليتأمل اللبيب ما في كلام هذا الفاضل من العبر فإنه لم يأت في المتأخرين من حصل من العلوم العقلية ما حصله ووقف على نهايات أقدام العقلاء وغايات مباحث الفضلاء وضرب بعضها ببعض ومخضها أشد المخض، فما رآها تشفي علة داء الجهالة ولا تروي غلة ظمأ الشوق والطلب، وأنها لم تحل عنه عقدة واحدة من هذه العقد الثلاث التي عقدها أرباب المعقولات على قافية القلب. </w:t>
      </w:r>
    </w:p>
    <w:p w:rsidR="00FC2B31" w:rsidRPr="00624BA1" w:rsidRDefault="00FC2B31" w:rsidP="00FC2B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1-فلم يستيقظ لمعرفة ذات الله ولا صفاته ولا أفعاله، وصدق والله فإنه شاك في ذات رب العالمين هل له ماهية غير الوجود المطلق يختص بها أم ماهيته نفس وجوده الواجب، ومات ولم تنحل له عقدتها. </w:t>
      </w:r>
    </w:p>
    <w:p w:rsidR="00FC2B31" w:rsidRPr="00624BA1" w:rsidRDefault="00FC2B31" w:rsidP="00FC2B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2-وشاك في صفاته هل هي أمور وجودية أم نسب إضافية عدمية ومات ولم تنحل له عقدتها. </w:t>
      </w:r>
    </w:p>
    <w:p w:rsidR="00FC2B31" w:rsidRPr="00624BA1" w:rsidRDefault="00FC2B31" w:rsidP="00FC2B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3-وشاك في أفعاله هل هي مقارنة له أزلا وأبدا لم تزل معه أم الفعل متأخر عنه تأخرا لا نهاية لأمده فصار فاعلا بعد أن لم يكن فاعلا ومات لم تنحل له عقدتها. فننظر في كتبه الكلامية قول المتكلمين، وفي كتبه الفلسفية قول الفلاسفة، وفي كتبه التي خلط فيها بين الطريقتين يضرب أقوال هؤلاء بهؤلاء، وهؤلاء بهؤلاء، ويجلس بينهما حائرا لا إلى هؤلاء ولا إلى هؤلاء"</w:t>
      </w:r>
      <w:r w:rsidRPr="00624BA1">
        <w:rPr>
          <w:rStyle w:val="a6"/>
          <w:rFonts w:ascii="Traditional Arabic" w:eastAsiaTheme="majorEastAsia" w:hAnsi="Traditional Arabic" w:cs="Traditional Arabic"/>
          <w:sz w:val="36"/>
          <w:szCs w:val="36"/>
        </w:rPr>
        <w:footnoteReference w:id="1792"/>
      </w:r>
    </w:p>
    <w:p w:rsidR="00FC2B31" w:rsidRPr="00624BA1" w:rsidRDefault="00FC2B31" w:rsidP="0040418C">
      <w:pPr>
        <w:spacing w:before="40"/>
        <w:ind w:left="1134" w:firstLine="454"/>
        <w:jc w:val="both"/>
        <w:rPr>
          <w:rFonts w:ascii="Traditional Arabic" w:eastAsia="Traditional Arabic" w:hAnsi="Traditional Arabic" w:cs="Traditional Arabic"/>
          <w:sz w:val="36"/>
          <w:szCs w:val="36"/>
          <w:rtl/>
        </w:rPr>
      </w:pPr>
    </w:p>
    <w:p w:rsidR="0040418C" w:rsidRPr="00624BA1" w:rsidRDefault="00F0043C" w:rsidP="0040418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والِآخر يقول في حكاية حيرته: </w:t>
      </w:r>
    </w:p>
    <w:p w:rsidR="0040418C" w:rsidRPr="00624BA1" w:rsidRDefault="0040418C" w:rsidP="0040418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"لعمري لقد ط</w:t>
      </w:r>
      <w:r w:rsidR="00F0043C" w:rsidRPr="00624BA1">
        <w:rPr>
          <w:rFonts w:ascii="Traditional Arabic" w:eastAsia="Traditional Arabic" w:hAnsi="Traditional Arabic" w:cs="Traditional Arabic"/>
          <w:sz w:val="36"/>
          <w:szCs w:val="36"/>
          <w:rtl/>
        </w:rPr>
        <w:t xml:space="preserve">فت المعاهد كلها </w:t>
      </w: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 xml:space="preserve">وسيرت طرفي بين تلك المعالم </w:t>
      </w:r>
    </w:p>
    <w:p w:rsidR="005F22F3" w:rsidRPr="00624BA1" w:rsidRDefault="00F0043C" w:rsidP="00FC2B3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فلم أرى إلى واضعا ًكف حائرٍ على </w:t>
      </w:r>
      <w:r w:rsidR="0040418C" w:rsidRPr="00624BA1">
        <w:rPr>
          <w:rFonts w:ascii="Traditional Arabic" w:eastAsia="Traditional Arabic" w:hAnsi="Traditional Arabic" w:cs="Traditional Arabic" w:hint="cs"/>
          <w:sz w:val="36"/>
          <w:szCs w:val="36"/>
          <w:rtl/>
        </w:rPr>
        <w:t xml:space="preserve">   </w:t>
      </w:r>
      <w:r w:rsidR="00FC2B31" w:rsidRPr="00624BA1">
        <w:rPr>
          <w:rFonts w:ascii="Traditional Arabic" w:eastAsia="Traditional Arabic" w:hAnsi="Traditional Arabic" w:cs="Traditional Arabic"/>
          <w:sz w:val="36"/>
          <w:szCs w:val="36"/>
          <w:rtl/>
        </w:rPr>
        <w:t>ذقن هكذا، أو قارعاً سن نادمِ</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footnoteReference w:id="1793"/>
      </w:r>
      <w:r w:rsidRPr="00624BA1">
        <w:rPr>
          <w:rFonts w:ascii="Traditional Arabic" w:eastAsia="Traditional Arabic" w:hAnsi="Traditional Arabic" w:cs="Traditional Arabic"/>
          <w:sz w:val="36"/>
          <w:szCs w:val="36"/>
          <w:rtl/>
        </w:rPr>
        <w:t>.</w:t>
      </w:r>
    </w:p>
    <w:p w:rsidR="005F22F3" w:rsidRPr="00624BA1" w:rsidRDefault="0040418C" w:rsidP="00FC2B3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الله عز وجل</w:t>
      </w:r>
      <w:r w:rsidRPr="00624BA1">
        <w:rPr>
          <w:rFonts w:ascii="Traditional Arabic" w:eastAsia="Traditional Arabic" w:hAnsi="Traditional Arabic" w:cs="Traditional Arabic"/>
          <w:sz w:val="36"/>
          <w:szCs w:val="36"/>
          <w:rtl/>
        </w:rPr>
        <w:t xml:space="preserve"> وصف</w:t>
      </w:r>
      <w:r w:rsidRPr="00624BA1">
        <w:rPr>
          <w:rFonts w:ascii="Traditional Arabic" w:eastAsia="Traditional Arabic" w:hAnsi="Traditional Arabic" w:cs="Traditional Arabic" w:hint="cs"/>
          <w:sz w:val="36"/>
          <w:szCs w:val="36"/>
          <w:rtl/>
        </w:rPr>
        <w:t xml:space="preserve"> هذا الحال</w:t>
      </w:r>
      <w:r w:rsidR="00F0043C"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في قوله تعالى</w:t>
      </w:r>
      <w:r w:rsidR="00F0043C" w:rsidRPr="00624BA1">
        <w:rPr>
          <w:rFonts w:ascii="Traditional Arabic" w:eastAsia="Traditional Arabic" w:hAnsi="Traditional Arabic" w:cs="Traditional Arabic"/>
          <w:sz w:val="36"/>
          <w:szCs w:val="36"/>
          <w:rtl/>
        </w:rPr>
        <w:t>: {أَفَمَنْ يَمْشِي مُكِبًّا عَلَى وَجْهِهِ أَهْدَى أَمَّنْ يَمْشِي سَوِيًّا عَلَى صِرَاطٍ مُسْتَقِيمٍ}</w:t>
      </w:r>
      <w:r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[الملك:22]، فهؤلاء يحكون حيرتهم</w:t>
      </w:r>
      <w:r w:rsidR="00FC2B31"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وثالثهم يقول في هذا يقول: </w:t>
      </w:r>
      <w:r w:rsidR="00FC2B31"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درست المناهج الفلسفية والطرق الكلامية فما رأيتها تروي يعني غليلاً ولا تشفي عليلاً، لا تروي عطشان ولا تشفي مريضاً، لكن بعض الناس كما قالوا: أنصاف فالأنصاف لا يعرفون الغاية والنهاية، يخوضون في هذه العلوم ويتهوكون ويضربون بكلام الله وكلام رسوله عرض الحائط، ثم بعد ذلك النتيجة هي الحيرة والضلال، والعجب كل العجب كيف يجترأ الرجل على الخصومة والمراء والجدال والله تعالى يقول: {مَا يُجَادِلُ فِي آيَاتِ اللَّهِ إِلَّا الَّذِينَ كَفَرُوا}، فهذا الجدال المذموم الذي عليه حال هؤلاء وهم الذين كفروا؛ كفروا بكلام الله، وكفروا بكلام رسوله صلى الله عليه وسلم</w:t>
      </w:r>
      <w:r w:rsidR="00F0043C" w:rsidRPr="00624BA1">
        <w:rPr>
          <w:rFonts w:ascii="Traditional Arabic" w:eastAsia="Traditional Arabic" w:hAnsi="Traditional Arabic" w:cs="Traditional Arabic"/>
          <w:sz w:val="36"/>
          <w:szCs w:val="36"/>
        </w:rPr>
        <w:t>.</w:t>
      </w:r>
    </w:p>
    <w:p w:rsidR="005F22F3" w:rsidRPr="00624BA1" w:rsidRDefault="00E02E81" w:rsidP="00E02E8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 xml:space="preserve">المنهج البين الواضح والنور والهدى والحق المبين </w:t>
      </w:r>
      <w:r w:rsidRPr="00624BA1">
        <w:rPr>
          <w:rFonts w:ascii="Traditional Arabic" w:eastAsia="Traditional Arabic" w:hAnsi="Traditional Arabic" w:cs="Traditional Arabic" w:hint="cs"/>
          <w:sz w:val="36"/>
          <w:szCs w:val="36"/>
          <w:rtl/>
        </w:rPr>
        <w:t xml:space="preserve">هو </w:t>
      </w:r>
      <w:r w:rsidR="00F0043C" w:rsidRPr="00624BA1">
        <w:rPr>
          <w:rFonts w:ascii="Traditional Arabic" w:eastAsia="Traditional Arabic" w:hAnsi="Traditional Arabic" w:cs="Traditional Arabic"/>
          <w:sz w:val="36"/>
          <w:szCs w:val="36"/>
          <w:rtl/>
        </w:rPr>
        <w:t xml:space="preserve">الذي أنزله الله تبارك وتعالى وحفظه وبينه رسوله صلى الله عليه وسلم، فماذا بعد الهدى إلا الضلال، ماذا بعد الحق إلا الضلال، </w:t>
      </w:r>
      <w:r w:rsidRPr="00624BA1">
        <w:rPr>
          <w:rFonts w:ascii="Traditional Arabic" w:eastAsia="Traditional Arabic" w:hAnsi="Traditional Arabic" w:cs="Traditional Arabic" w:hint="cs"/>
          <w:sz w:val="36"/>
          <w:szCs w:val="36"/>
          <w:rtl/>
        </w:rPr>
        <w:t>فليسعنا</w:t>
      </w:r>
      <w:r w:rsidR="00F0043C" w:rsidRPr="00624BA1">
        <w:rPr>
          <w:rFonts w:ascii="Traditional Arabic" w:eastAsia="Traditional Arabic" w:hAnsi="Traditional Arabic" w:cs="Traditional Arabic"/>
          <w:sz w:val="36"/>
          <w:szCs w:val="36"/>
          <w:rtl/>
        </w:rPr>
        <w:t xml:space="preserve"> ما وسع أصحاب النبي صلى الله عليه وسلم، فكما قال القائل: "من لم يسعه ما وسع أصحاب النبي صلى الله عليه وسلم فلا وسع الله عليه"</w:t>
      </w:r>
      <w:r w:rsidRPr="00624BA1">
        <w:rPr>
          <w:rStyle w:val="a6"/>
          <w:rFonts w:ascii="Traditional Arabic" w:eastAsia="Traditional Arabic" w:hAnsi="Traditional Arabic" w:cs="Traditional Arabic"/>
          <w:sz w:val="36"/>
          <w:szCs w:val="36"/>
          <w:rtl/>
        </w:rPr>
        <w:footnoteReference w:id="1794"/>
      </w:r>
      <w:r w:rsidR="00F0043C" w:rsidRPr="00624BA1">
        <w:rPr>
          <w:rFonts w:ascii="Traditional Arabic" w:eastAsia="Traditional Arabic" w:hAnsi="Traditional Arabic" w:cs="Traditional Arabic"/>
          <w:sz w:val="36"/>
          <w:szCs w:val="36"/>
          <w:rtl/>
        </w:rPr>
        <w:t xml:space="preserve"> ألا يسع</w:t>
      </w:r>
      <w:r w:rsidRPr="00624BA1">
        <w:rPr>
          <w:rFonts w:ascii="Traditional Arabic" w:eastAsia="Traditional Arabic" w:hAnsi="Traditional Arabic" w:cs="Traditional Arabic" w:hint="cs"/>
          <w:sz w:val="36"/>
          <w:szCs w:val="36"/>
          <w:rtl/>
        </w:rPr>
        <w:t>نا</w:t>
      </w:r>
      <w:r w:rsidR="00F0043C" w:rsidRPr="00624BA1">
        <w:rPr>
          <w:rFonts w:ascii="Traditional Arabic" w:eastAsia="Traditional Arabic" w:hAnsi="Traditional Arabic" w:cs="Traditional Arabic"/>
          <w:sz w:val="36"/>
          <w:szCs w:val="36"/>
          <w:rtl/>
        </w:rPr>
        <w:t xml:space="preserve"> الأمر الذي كان عليه النبي</w:t>
      </w:r>
      <w:r w:rsidR="0089235D" w:rsidRPr="00624BA1">
        <w:rPr>
          <w:rFonts w:ascii="Traditional Arabic" w:eastAsia="Traditional Arabic" w:hAnsi="Traditional Arabic" w:cs="Traditional Arabic"/>
          <w:sz w:val="36"/>
          <w:szCs w:val="36"/>
          <w:rtl/>
        </w:rPr>
        <w:t>،</w:t>
      </w:r>
      <w:r w:rsidR="00F0043C" w:rsidRPr="00624BA1">
        <w:rPr>
          <w:rFonts w:ascii="Traditional Arabic" w:eastAsia="Traditional Arabic" w:hAnsi="Traditional Arabic" w:cs="Traditional Arabic"/>
          <w:sz w:val="36"/>
          <w:szCs w:val="36"/>
          <w:rtl/>
        </w:rPr>
        <w:t xml:space="preserve"> فالنبي صلى الله عليه وسلم</w:t>
      </w:r>
      <w:r w:rsidR="000C00A1" w:rsidRPr="00624BA1">
        <w:rPr>
          <w:rFonts w:ascii="Traditional Arabic" w:eastAsia="Traditional Arabic" w:hAnsi="Traditional Arabic" w:cs="Traditional Arabic" w:hint="cs"/>
          <w:sz w:val="36"/>
          <w:szCs w:val="36"/>
          <w:rtl/>
        </w:rPr>
        <w:t xml:space="preserve"> </w:t>
      </w:r>
      <w:r w:rsidR="00F0043C" w:rsidRPr="00624BA1">
        <w:rPr>
          <w:rFonts w:ascii="Traditional Arabic" w:eastAsia="Traditional Arabic" w:hAnsi="Traditional Arabic" w:cs="Traditional Arabic"/>
          <w:sz w:val="36"/>
          <w:szCs w:val="36"/>
          <w:rtl/>
        </w:rPr>
        <w:t>جاء بكلام الله والوحي المنزل عليه؟ وهكذا أصحابه</w:t>
      </w:r>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فإذا لم يسع</w:t>
      </w:r>
      <w:r w:rsidRPr="00624BA1">
        <w:rPr>
          <w:rFonts w:ascii="Traditional Arabic" w:eastAsia="Traditional Arabic" w:hAnsi="Traditional Arabic" w:cs="Traditional Arabic" w:hint="cs"/>
          <w:sz w:val="36"/>
          <w:szCs w:val="36"/>
          <w:rtl/>
        </w:rPr>
        <w:t xml:space="preserve"> الإنسان</w:t>
      </w:r>
      <w:r w:rsidR="00F0043C" w:rsidRPr="00624BA1">
        <w:rPr>
          <w:rFonts w:ascii="Traditional Arabic" w:eastAsia="Traditional Arabic" w:hAnsi="Traditional Arabic" w:cs="Traditional Arabic"/>
          <w:sz w:val="36"/>
          <w:szCs w:val="36"/>
          <w:rtl/>
        </w:rPr>
        <w:t xml:space="preserve"> ما وسع النبي صلى الله عليه وسلم</w:t>
      </w:r>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فلا وسع الله على من لم يسعه هذا الحال.</w:t>
      </w:r>
    </w:p>
    <w:p w:rsidR="005F22F3" w:rsidRPr="00624BA1" w:rsidRDefault="005F22F3" w:rsidP="00F0043C">
      <w:pPr>
        <w:spacing w:before="40"/>
        <w:ind w:left="1134" w:firstLine="454"/>
        <w:jc w:val="both"/>
        <w:rPr>
          <w:rFonts w:ascii="Traditional Arabic" w:eastAsia="Traditional Arabic" w:hAnsi="Traditional Arabic" w:cs="Traditional Arabic"/>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[81] </w:t>
      </w:r>
      <w:r w:rsidR="00FD4751" w:rsidRPr="00624BA1">
        <w:rPr>
          <w:rFonts w:ascii="Traditional Arabic" w:eastAsia="Traditional Arabic" w:hAnsi="Traditional Arabic" w:cs="Traditional Arabic" w:hint="cs"/>
          <w:bCs/>
          <w:color w:val="C00000"/>
          <w:sz w:val="36"/>
          <w:szCs w:val="36"/>
          <w:rtl/>
        </w:rPr>
        <w:t>"</w:t>
      </w:r>
      <w:r w:rsidR="00E67793" w:rsidRPr="00624BA1">
        <w:rPr>
          <w:rFonts w:ascii="Traditional Arabic" w:eastAsia="Traditional Arabic" w:hAnsi="Traditional Arabic" w:cs="Traditional Arabic"/>
          <w:bCs/>
          <w:color w:val="C00000"/>
          <w:sz w:val="36"/>
          <w:szCs w:val="36"/>
          <w:rtl/>
        </w:rPr>
        <w:t>والإيمان بأن الله–</w:t>
      </w:r>
      <w:r w:rsidRPr="00624BA1">
        <w:rPr>
          <w:rFonts w:ascii="Traditional Arabic" w:eastAsia="Traditional Arabic" w:hAnsi="Traditional Arabic" w:cs="Traditional Arabic"/>
          <w:bCs/>
          <w:color w:val="C00000"/>
          <w:sz w:val="36"/>
          <w:szCs w:val="36"/>
          <w:rtl/>
        </w:rPr>
        <w:t>تبارك وتعالى</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يعذب الخلق في النار في الأغلال والأنكال والسلاسل، والنار في أجوافهم وفوقهم وتحتهم، وذلك أن الجهمية</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منهم هشام الفوطي</w:t>
      </w:r>
      <w:r w:rsidR="00CD1550" w:rsidRPr="00624BA1">
        <w:rPr>
          <w:rStyle w:val="a6"/>
          <w:rFonts w:ascii="Traditional Arabic" w:eastAsia="Traditional Arabic" w:hAnsi="Traditional Arabic" w:cs="Traditional Arabic"/>
          <w:bCs/>
          <w:color w:val="C00000"/>
          <w:sz w:val="36"/>
          <w:szCs w:val="36"/>
          <w:rtl/>
        </w:rPr>
        <w:footnoteReference w:id="1795"/>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قال: إنما يعذب الله عند النار، رد على الله وعلى رسوله</w:t>
      </w:r>
      <w:r w:rsidR="00FD475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B5056" w:rsidRPr="00624BA1" w:rsidRDefault="00BB5056" w:rsidP="00BB5056">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4D1214" w:rsidRPr="00624BA1" w:rsidRDefault="00BB5056" w:rsidP="004D121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معلوم أن الله سبحانه وتعالى أعد جهنم للكافرين</w:t>
      </w:r>
      <w:r w:rsidR="00297664" w:rsidRPr="00624BA1">
        <w:rPr>
          <w:rFonts w:ascii="Traditional Arabic" w:eastAsia="Traditional Arabic" w:hAnsi="Traditional Arabic" w:cs="Traditional Arabic" w:hint="cs"/>
          <w:sz w:val="36"/>
          <w:szCs w:val="36"/>
          <w:rtl/>
        </w:rPr>
        <w:t xml:space="preserve"> قال تعالى: (</w:t>
      </w:r>
      <w:r w:rsidR="00297664" w:rsidRPr="00624BA1">
        <w:rPr>
          <w:rFonts w:ascii="Traditional Arabic" w:eastAsia="Traditional Arabic" w:hAnsi="Traditional Arabic" w:cs="Traditional Arabic"/>
          <w:sz w:val="36"/>
          <w:szCs w:val="36"/>
          <w:rtl/>
        </w:rPr>
        <w:t xml:space="preserve">فَاتَّقُوا النَّارَ الَّتِي وَقُودُهَا النَّاسُ وَالْحِجَارَةُ </w:t>
      </w:r>
      <w:r w:rsidR="00297664" w:rsidRPr="00624BA1">
        <w:rPr>
          <w:rFonts w:ascii="Sakkal Majalla" w:eastAsia="Traditional Arabic" w:hAnsi="Sakkal Majalla" w:cs="Sakkal Majalla" w:hint="cs"/>
          <w:sz w:val="36"/>
          <w:szCs w:val="36"/>
          <w:rtl/>
        </w:rPr>
        <w:t>ۖ</w:t>
      </w:r>
      <w:r w:rsidR="00297664" w:rsidRPr="00624BA1">
        <w:rPr>
          <w:rFonts w:ascii="Traditional Arabic" w:eastAsia="Traditional Arabic" w:hAnsi="Traditional Arabic" w:cs="Traditional Arabic"/>
          <w:sz w:val="36"/>
          <w:szCs w:val="36"/>
          <w:rtl/>
        </w:rPr>
        <w:t xml:space="preserve"> </w:t>
      </w:r>
      <w:r w:rsidR="00297664" w:rsidRPr="00624BA1">
        <w:rPr>
          <w:rFonts w:ascii="Traditional Arabic" w:eastAsia="Traditional Arabic" w:hAnsi="Traditional Arabic" w:cs="Traditional Arabic" w:hint="cs"/>
          <w:sz w:val="36"/>
          <w:szCs w:val="36"/>
          <w:rtl/>
        </w:rPr>
        <w:t>أُعِدَّتْ</w:t>
      </w:r>
      <w:r w:rsidR="00297664" w:rsidRPr="00624BA1">
        <w:rPr>
          <w:rFonts w:ascii="Traditional Arabic" w:eastAsia="Traditional Arabic" w:hAnsi="Traditional Arabic" w:cs="Traditional Arabic"/>
          <w:sz w:val="36"/>
          <w:szCs w:val="36"/>
          <w:rtl/>
        </w:rPr>
        <w:t xml:space="preserve"> </w:t>
      </w:r>
      <w:r w:rsidR="00297664" w:rsidRPr="00624BA1">
        <w:rPr>
          <w:rFonts w:ascii="Traditional Arabic" w:eastAsia="Traditional Arabic" w:hAnsi="Traditional Arabic" w:cs="Traditional Arabic" w:hint="cs"/>
          <w:sz w:val="36"/>
          <w:szCs w:val="36"/>
          <w:rtl/>
        </w:rPr>
        <w:t>لِلْكَافِرِينَ) البقرة، الآية: 24</w:t>
      </w:r>
    </w:p>
    <w:p w:rsidR="004D1214" w:rsidRPr="00624BA1" w:rsidRDefault="004D1214" w:rsidP="0002785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highlight w:val="white"/>
          <w:rtl/>
        </w:rPr>
        <w:t xml:space="preserve">وقال: </w:t>
      </w:r>
      <w:r w:rsidR="00027859">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واتقوا النار التي أعدت للكافرين)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آل عمران: ۱۳۱)</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4D1214" w:rsidRPr="00624BA1" w:rsidRDefault="004D1214" w:rsidP="004D121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وقال: (إنا أعتدنا للظالمين ناراً أحاط بهم سرادقها)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الكهف:۲۹)</w:t>
      </w:r>
      <w:r w:rsidRPr="00624BA1">
        <w:rPr>
          <w:rFonts w:ascii="Traditional Arabic" w:eastAsia="Traditional Arabic" w:hAnsi="Traditional Arabic" w:cs="Traditional Arabic" w:hint="cs"/>
          <w:sz w:val="36"/>
          <w:szCs w:val="36"/>
          <w:highlight w:val="white"/>
          <w:rtl/>
        </w:rPr>
        <w:t>.</w:t>
      </w:r>
    </w:p>
    <w:p w:rsidR="004D1214" w:rsidRPr="00624BA1" w:rsidRDefault="004D1214" w:rsidP="004D121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highlight w:val="white"/>
          <w:rtl/>
        </w:rPr>
        <w:t>وقال: (إنا أعتدنا جهنم للكافرين نزلا) (الكهف:۱۰۲)</w:t>
      </w:r>
      <w:r w:rsidRPr="00624BA1">
        <w:rPr>
          <w:rFonts w:ascii="Traditional Arabic" w:eastAsia="Traditional Arabic" w:hAnsi="Traditional Arabic" w:cs="Traditional Arabic" w:hint="cs"/>
          <w:sz w:val="36"/>
          <w:szCs w:val="36"/>
          <w:highlight w:val="white"/>
          <w:rtl/>
        </w:rPr>
        <w:t>.</w:t>
      </w:r>
    </w:p>
    <w:p w:rsidR="008418A5" w:rsidRPr="00624BA1" w:rsidRDefault="008418A5" w:rsidP="008418A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روى مسلم عن عبد الله بن مسعود قال</w:t>
      </w:r>
      <w:r w:rsidR="00FB1A0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كنا مع رسول الله إذ سمع وجبة، فقال النبي صلى الله عليه وسلم: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تدرون ما هذا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 قلنا: الله ورسوله أعلم،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هذا حجر رمي به في النار منذ سبعين خريفا فهو يهوي في النار الآن حتى انتهى إلى قعرها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tl/>
        </w:rPr>
        <w:footnoteReference w:id="1796"/>
      </w:r>
      <w:r w:rsidRPr="00624BA1">
        <w:rPr>
          <w:rFonts w:ascii="Traditional Arabic" w:eastAsia="Traditional Arabic" w:hAnsi="Traditional Arabic" w:cs="Traditional Arabic"/>
          <w:sz w:val="36"/>
          <w:szCs w:val="36"/>
          <w:rtl/>
        </w:rPr>
        <w:t xml:space="preserve"> </w:t>
      </w:r>
    </w:p>
    <w:p w:rsidR="008418A5" w:rsidRPr="00624BA1" w:rsidRDefault="008418A5" w:rsidP="008418A5">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وروى البخاري عن أبي هريرة قال: قال رسول الله صلى الله عليه وسلم: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احتجت النار والجنة فقالت هذه: يدخلني الجبارون والمتكبرون وقالت هذه: يدخلني الضعفاء والمساكين فقال الله عز وجل لهذه: أنت عذابي أعذب بك من أشاء وقال لهذه: أنت رحمتي أرحم بك من أشاء ولكل واحدة منكما ملؤها</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797"/>
      </w:r>
      <w:r w:rsidRPr="00624BA1">
        <w:rPr>
          <w:rFonts w:ascii="Traditional Arabic" w:eastAsia="Traditional Arabic" w:hAnsi="Traditional Arabic" w:cs="Traditional Arabic"/>
          <w:sz w:val="36"/>
          <w:szCs w:val="36"/>
          <w:rtl/>
        </w:rPr>
        <w:t>. وأخرجه مسلم بمعناه</w:t>
      </w:r>
      <w:r w:rsidR="00FB1A0D" w:rsidRPr="00624BA1">
        <w:rPr>
          <w:rStyle w:val="a6"/>
          <w:rFonts w:ascii="Traditional Arabic" w:eastAsia="Traditional Arabic" w:hAnsi="Traditional Arabic" w:cs="Traditional Arabic"/>
          <w:sz w:val="36"/>
          <w:szCs w:val="36"/>
          <w:rtl/>
        </w:rPr>
        <w:footnoteReference w:id="1798"/>
      </w:r>
      <w:r w:rsidRPr="00624BA1">
        <w:rPr>
          <w:rFonts w:ascii="Traditional Arabic" w:eastAsia="Traditional Arabic" w:hAnsi="Traditional Arabic" w:cs="Traditional Arabic"/>
          <w:sz w:val="36"/>
          <w:szCs w:val="36"/>
          <w:rtl/>
        </w:rPr>
        <w:t> </w:t>
      </w:r>
    </w:p>
    <w:p w:rsidR="004D1214" w:rsidRPr="00624BA1" w:rsidRDefault="004D1214" w:rsidP="004D1214">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وقد تقدم الحديث عن المسائل المتعلقة بالنار عند شرح الفقرة رقم: (21).</w:t>
      </w:r>
    </w:p>
    <w:p w:rsidR="00BB5056" w:rsidRPr="00624BA1" w:rsidRDefault="00BB5056" w:rsidP="008418A5">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وأعد الله عز وجل فيها الأغلال </w:t>
      </w:r>
      <w:r w:rsidR="00297664" w:rsidRPr="00624BA1">
        <w:rPr>
          <w:rFonts w:ascii="Traditional Arabic" w:eastAsia="Traditional Arabic" w:hAnsi="Traditional Arabic" w:cs="Traditional Arabic" w:hint="cs"/>
          <w:sz w:val="36"/>
          <w:szCs w:val="36"/>
          <w:rtl/>
        </w:rPr>
        <w:t>والأنكال والسلاسل</w:t>
      </w:r>
      <w:r w:rsidRPr="00624BA1">
        <w:rPr>
          <w:rFonts w:ascii="Traditional Arabic" w:eastAsia="Traditional Arabic" w:hAnsi="Traditional Arabic" w:cs="Traditional Arabic"/>
          <w:sz w:val="36"/>
          <w:szCs w:val="36"/>
          <w:rtl/>
        </w:rPr>
        <w:t>، وأعد فيها شجرة الزقوم وكل هذا ثابت في النصوص، فلا يأتي من يأتي ويكذب بعذاب النار فهو واقع لا محالة على أهل الكفر والمعاصي لمن شاء الله تعذيبه، فهو عذابٌ حقيقة وتعذيب في النار وليس عند النار.</w:t>
      </w:r>
    </w:p>
    <w:p w:rsidR="00BB5056" w:rsidRPr="00624BA1" w:rsidRDefault="00BB5056" w:rsidP="00BB5056">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ومعلوم أن النار دركات، والجنة درجات، والدركات أسفلها أشدها عذاباً لذلك الله تعالى قال: {إِنَّ الْمُنَافِقِينَ فِي الدَّرْكِ الأَسْفَلِ مِنَ النَّارِ وَلَنْ تَجِدَ لَهُمْ </w:t>
      </w:r>
      <w:proofErr w:type="gramStart"/>
      <w:r w:rsidRPr="00624BA1">
        <w:rPr>
          <w:rFonts w:ascii="Traditional Arabic" w:eastAsia="Traditional Arabic" w:hAnsi="Traditional Arabic" w:cs="Traditional Arabic"/>
          <w:sz w:val="36"/>
          <w:szCs w:val="36"/>
          <w:rtl/>
        </w:rPr>
        <w:t>نَصِيرًا}[</w:t>
      </w:r>
      <w:proofErr w:type="gramEnd"/>
      <w:r w:rsidRPr="00624BA1">
        <w:rPr>
          <w:rFonts w:ascii="Traditional Arabic" w:eastAsia="Traditional Arabic" w:hAnsi="Traditional Arabic" w:cs="Traditional Arabic"/>
          <w:sz w:val="36"/>
          <w:szCs w:val="36"/>
          <w:rtl/>
        </w:rPr>
        <w:t>النساء:145]</w:t>
      </w:r>
      <w:r w:rsidRPr="00624BA1">
        <w:rPr>
          <w:rFonts w:ascii="Traditional Arabic" w:eastAsia="Traditional Arabic" w:hAnsi="Traditional Arabic" w:cs="Traditional Arabic"/>
          <w:sz w:val="36"/>
          <w:szCs w:val="36"/>
        </w:rPr>
        <w:t xml:space="preserve">. </w:t>
      </w:r>
    </w:p>
    <w:p w:rsidR="006529D7" w:rsidRPr="00624BA1" w:rsidRDefault="006529D7" w:rsidP="006529D7">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وقول المصنف:</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وذلك أن الجهمية-منهم هشام الفوطي-قال: إنما يعذب الله عند النار، رد على الله وعلى رسوله</w:t>
      </w:r>
      <w:r w:rsidRPr="00624BA1">
        <w:rPr>
          <w:rFonts w:ascii="Traditional Arabic" w:eastAsia="Traditional Arabic" w:hAnsi="Traditional Arabic" w:cs="Traditional Arabic" w:hint="cs"/>
          <w:bCs/>
          <w:color w:val="C00000"/>
          <w:sz w:val="36"/>
          <w:szCs w:val="36"/>
          <w:rtl/>
        </w:rPr>
        <w:t>".</w:t>
      </w:r>
    </w:p>
    <w:p w:rsidR="006529D7" w:rsidRPr="00624BA1" w:rsidRDefault="006529D7" w:rsidP="006529D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قال الذهبي: "</w:t>
      </w:r>
      <w:r w:rsidRPr="00624BA1">
        <w:rPr>
          <w:rFonts w:ascii="Traditional Arabic" w:eastAsia="Traditional Arabic" w:hAnsi="Traditional Arabic" w:cs="Traditional Arabic"/>
          <w:sz w:val="36"/>
          <w:szCs w:val="36"/>
          <w:rtl/>
        </w:rPr>
        <w:t>هشام بن عمرو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أبو محمد الفوطي</w:t>
      </w:r>
      <w:r w:rsidR="00465E64" w:rsidRPr="00624BA1">
        <w:rPr>
          <w:rStyle w:val="a6"/>
          <w:rFonts w:ascii="Traditional Arabic" w:eastAsia="Traditional Arabic" w:hAnsi="Traditional Arabic" w:cs="Traditional Arabic"/>
          <w:sz w:val="36"/>
          <w:szCs w:val="36"/>
          <w:rtl/>
        </w:rPr>
        <w:footnoteReference w:id="1799"/>
      </w:r>
      <w:r w:rsidRPr="00624BA1">
        <w:rPr>
          <w:rFonts w:ascii="Traditional Arabic" w:eastAsia="Traditional Arabic" w:hAnsi="Traditional Arabic" w:cs="Traditional Arabic"/>
          <w:sz w:val="36"/>
          <w:szCs w:val="36"/>
          <w:rtl/>
        </w:rPr>
        <w:t>، المعتزلي، الكوفي، مولى بني شيبان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صاحب ذكاء وجدال وبدعة ووبال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أخذ عنه عباد بن سلمان </w:t>
      </w:r>
      <w:r w:rsidRPr="00624BA1">
        <w:rPr>
          <w:rFonts w:ascii="Traditional Arabic" w:eastAsia="Traditional Arabic" w:hAnsi="Traditional Arabic" w:cs="Traditional Arabic" w:hint="cs"/>
          <w:sz w:val="36"/>
          <w:szCs w:val="36"/>
          <w:rtl/>
        </w:rPr>
        <w:t>وغيره</w:t>
      </w:r>
      <w:r w:rsidRPr="00624BA1">
        <w:rPr>
          <w:rFonts w:ascii="Traditional Arabic" w:eastAsia="Traditional Arabic" w:hAnsi="Traditional Arabic" w:cs="Traditional Arabic"/>
          <w:sz w:val="36"/>
          <w:szCs w:val="36"/>
        </w:rPr>
        <w:t>.</w:t>
      </w:r>
    </w:p>
    <w:p w:rsidR="00465E64" w:rsidRPr="00624BA1" w:rsidRDefault="006529D7" w:rsidP="00465E6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ونهى عن </w:t>
      </w:r>
      <w:r w:rsidRPr="00624BA1">
        <w:rPr>
          <w:rFonts w:ascii="Traditional Arabic" w:eastAsia="Traditional Arabic" w:hAnsi="Traditional Arabic" w:cs="Traditional Arabic" w:hint="cs"/>
          <w:sz w:val="36"/>
          <w:szCs w:val="36"/>
          <w:rtl/>
        </w:rPr>
        <w:t>قول</w:t>
      </w:r>
      <w:r w:rsidR="001F78DE">
        <w:rPr>
          <w:rFonts w:ascii="Traditional Arabic" w:eastAsia="Traditional Arabic" w:hAnsi="Traditional Arabic" w:cs="Traditional Arabic"/>
          <w:sz w:val="36"/>
          <w:szCs w:val="36"/>
          <w:rtl/>
        </w:rPr>
        <w:t>:</w:t>
      </w:r>
      <w:r w:rsidR="0002785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حسبنا الله ونعم الوكيل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وقال: لا يعذب الله كافرا بالنار، ولا يحيي أرضا بمطر، ولا يهدي ولا يضل، ويقول: يعذبون في النار لا بها، ويحيي الأرض عند المطر لا به، وأن معنى: ونعم الوكيل أي المتوكل عليه</w:t>
      </w:r>
      <w:r w:rsidR="00082E07">
        <w:rPr>
          <w:rFonts w:ascii="Traditional Arabic" w:eastAsia="Traditional Arabic" w:hAnsi="Traditional Arabic" w:cs="Traditional Arabic"/>
          <w:sz w:val="36"/>
          <w:szCs w:val="36"/>
          <w:rtl/>
        </w:rPr>
        <w:t>"</w:t>
      </w:r>
      <w:r w:rsidR="00EB1A79" w:rsidRPr="00624BA1">
        <w:rPr>
          <w:rFonts w:ascii="Traditional Arabic" w:eastAsia="Traditional Arabic" w:hAnsi="Traditional Arabic" w:cs="Traditional Arabic"/>
          <w:sz w:val="36"/>
          <w:szCs w:val="36"/>
          <w:rtl/>
        </w:rPr>
        <w:footnoteReference w:id="1800"/>
      </w:r>
      <w:r w:rsidRPr="00624BA1">
        <w:rPr>
          <w:rFonts w:ascii="Traditional Arabic" w:eastAsia="Traditional Arabic" w:hAnsi="Traditional Arabic" w:cs="Traditional Arabic" w:hint="cs"/>
          <w:sz w:val="36"/>
          <w:szCs w:val="36"/>
          <w:rtl/>
        </w:rPr>
        <w:t>.</w:t>
      </w:r>
    </w:p>
    <w:p w:rsidR="0002034B" w:rsidRPr="00624BA1" w:rsidRDefault="001D459E" w:rsidP="0002034B">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الملطي في التنبيه والرد: "</w:t>
      </w:r>
      <w:r w:rsidRPr="00624BA1">
        <w:rPr>
          <w:rFonts w:ascii="Traditional Arabic" w:eastAsia="Traditional Arabic" w:hAnsi="Traditional Arabic" w:cs="Traditional Arabic"/>
          <w:sz w:val="36"/>
          <w:szCs w:val="36"/>
          <w:rtl/>
        </w:rPr>
        <w:t>ومن فضائح الفوطي وبدعه قوله إن الجنة والنار ليستا بمخلوقتين الآن وإن كل من قال إنهما مخلوقتان الآن فهو كافر. وهذا القول منه زيادة منه على ضلالة المعتزلة، لأن المعتزلة لا يكفرون من قال بوجودهما وإن كانوا ينكرون وجودهما الآن</w:t>
      </w:r>
      <w:r w:rsidRPr="00624BA1">
        <w:rPr>
          <w:rFonts w:ascii="Traditional Arabic" w:eastAsia="Traditional Arabic" w:hAnsi="Traditional Arabic" w:cs="Traditional Arabic" w:hint="cs"/>
          <w:sz w:val="36"/>
          <w:szCs w:val="36"/>
          <w:rtl/>
        </w:rPr>
        <w:t>"</w:t>
      </w:r>
      <w:r w:rsidRPr="009E399D">
        <w:rPr>
          <w:rFonts w:ascii="Traditional Arabic" w:eastAsia="Traditional Arabic" w:hAnsi="Traditional Arabic" w:cs="Traditional Arabic"/>
          <w:sz w:val="36"/>
          <w:szCs w:val="36"/>
          <w:rtl/>
        </w:rPr>
        <w:footnoteReference w:id="1801"/>
      </w:r>
      <w:r w:rsidRPr="00624BA1">
        <w:rPr>
          <w:rFonts w:ascii="Traditional Arabic" w:eastAsia="Traditional Arabic" w:hAnsi="Traditional Arabic" w:cs="Traditional Arabic" w:hint="cs"/>
          <w:sz w:val="36"/>
          <w:szCs w:val="36"/>
          <w:rtl/>
        </w:rPr>
        <w:t>.</w:t>
      </w:r>
    </w:p>
    <w:p w:rsidR="0002034B" w:rsidRPr="00624BA1" w:rsidRDefault="0002034B" w:rsidP="009509B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عَبْد القَاهر البَغْدادي: "الفضيحة السَّابِعَة من فضائح الفوطي قَوْله بتكفير من قَالَ إن الْجنَّة وَالنَّار مخلوقتان، وأخلافه من الْمُعْتَزلَة شكوا في وجودهَا الْيَوْم وَلم يَقُولُوا بتكفير من قَالَ إنهما مخلوقان والمثبتون لخلقهما يكفرون من أنكرهما ويقسمون بِاللَّه تَعَالَى أن من أنكرهما لَا يدْخل الْجنَّة وَلَا ينجو من النَّار</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802"/>
      </w:r>
      <w:r w:rsidRPr="00624BA1">
        <w:rPr>
          <w:rFonts w:ascii="Traditional Arabic" w:eastAsia="Traditional Arabic" w:hAnsi="Traditional Arabic" w:cs="Traditional Arabic" w:hint="cs"/>
          <w:sz w:val="36"/>
          <w:szCs w:val="36"/>
          <w:rtl/>
        </w:rPr>
        <w:t>.</w:t>
      </w:r>
    </w:p>
    <w:p w:rsidR="00465E64" w:rsidRPr="00624BA1" w:rsidRDefault="00465E64" w:rsidP="00465E6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والمعروف عن هشام الفوطي أنه من المتقعرين في الكلام ولعل مقولته هذه هي من هذا الباب، ولذلك أورد الذهبي بعد ذكره لترجمته ما نقله المبرد عن تقعيره للكلام وعلق عليه، فقال: </w:t>
      </w:r>
    </w:p>
    <w:p w:rsidR="00465E64" w:rsidRPr="00624BA1" w:rsidRDefault="00CF5E08" w:rsidP="00465E6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المُبَرِّد</w:t>
      </w:r>
      <w:r w:rsidR="001F78DE">
        <w:rPr>
          <w:rFonts w:ascii="Traditional Arabic" w:eastAsia="Traditional Arabic" w:hAnsi="Traditional Arabic" w:cs="Traditional Arabic"/>
          <w:sz w:val="36"/>
          <w:szCs w:val="36"/>
          <w:rtl/>
        </w:rPr>
        <w:t>:</w:t>
      </w:r>
      <w:r w:rsidR="00027859">
        <w:rPr>
          <w:rFonts w:ascii="Traditional Arabic" w:eastAsia="Traditional Arabic" w:hAnsi="Traditional Arabic" w:cs="Traditional Arabic" w:hint="cs"/>
          <w:sz w:val="36"/>
          <w:szCs w:val="36"/>
          <w:rtl/>
        </w:rPr>
        <w:t xml:space="preserve"> </w:t>
      </w:r>
      <w:r w:rsidR="00465E64" w:rsidRPr="00624BA1">
        <w:rPr>
          <w:rFonts w:ascii="Traditional Arabic" w:eastAsia="Traditional Arabic" w:hAnsi="Traditional Arabic" w:cs="Traditional Arabic"/>
          <w:sz w:val="36"/>
          <w:szCs w:val="36"/>
          <w:rtl/>
        </w:rPr>
        <w:t>قَالَ رَجُلٌ لِهِشَامٍ الفُوَطِيِّ: كَمْ تَعُدُّ مِنَ السِّنِيْنَ؟</w:t>
      </w:r>
    </w:p>
    <w:p w:rsidR="00465E64" w:rsidRPr="00624BA1" w:rsidRDefault="00465E64" w:rsidP="0002785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027859"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مِنْ وَاحِدٍ إِلَى أَكْثَرَ مِن أَلفٍ</w:t>
      </w:r>
      <w:r w:rsidRPr="00624BA1">
        <w:rPr>
          <w:rFonts w:ascii="Traditional Arabic" w:eastAsia="Traditional Arabic" w:hAnsi="Traditional Arabic" w:cs="Traditional Arabic"/>
          <w:sz w:val="36"/>
          <w:szCs w:val="36"/>
        </w:rPr>
        <w:t>.</w:t>
      </w:r>
    </w:p>
    <w:p w:rsidR="00465E64" w:rsidRPr="00624BA1" w:rsidRDefault="00465E64" w:rsidP="00465E6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لَمْ أُرِدْ هَذَا، كَمْ لَكَ مِنَ السِّنِّ؟</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027859"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اثْنَانِ وَثَلاَثُوْنَ سِنّاً</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كَمْ لَكَ مِنَ السِّنِيْنَ؟</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مَا هِيَ لِي، كُلُّهَا للهِ</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فَمَا سِنُّكَ؟</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عَظْمٌ</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فَابْنُ كَمْ أَنْتَ؟</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ابْنُ أُمٍّ وَأَبٍ</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فَكَمْ أَتَى عَلَيْكَ؟</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لَوْ أَتَى عَلَيَّ شَيْءٌ، لَقَتَلَنِي</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وَيْحَكَ! فَكَيْفَ أَقُوْلُ؟</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قُلْ: كَمْ مَضَى مِنْ عُمُرِكَ</w:t>
      </w:r>
      <w:r w:rsidRPr="00624BA1">
        <w:rPr>
          <w:rFonts w:ascii="Traditional Arabic" w:eastAsia="Traditional Arabic" w:hAnsi="Traditional Arabic" w:cs="Traditional Arabic"/>
          <w:sz w:val="36"/>
          <w:szCs w:val="36"/>
        </w:rPr>
        <w:t>.</w:t>
      </w:r>
    </w:p>
    <w:p w:rsidR="00465E64" w:rsidRPr="00624BA1" w:rsidRDefault="00465E64" w:rsidP="00222B4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قُلْتُ</w:t>
      </w:r>
      <w:r w:rsidRPr="00624BA1">
        <w:rPr>
          <w:rFonts w:ascii="Traditional Arabic" w:eastAsia="Traditional Arabic" w:hAnsi="Traditional Arabic" w:cs="Traditional Arabic"/>
          <w:sz w:val="36"/>
          <w:szCs w:val="36"/>
        </w:rPr>
        <w:t>:</w:t>
      </w:r>
      <w:r w:rsidR="00222B4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هَذَا غَايَةُ مَا عِنْدَ هَؤُلاَءِ المُتَقَعِّرِينَ مِنَ العِلْمِ، عِبَارَاتٌ وَشَقَاشِقُ لاَ يَعْبَأُ اللهُ بِهَا، يُحَرِّفُوْنَ بِهَا الكَلِمَ عَنْ مَوَاضِعِه قَدِيْماً وَحَدِيْثاً، فَنَعُوْذُ بِاللهِ مِنَ الكَلاَمِ وَأَهْلِهِ</w:t>
      </w:r>
      <w:r w:rsidR="00CF5E08" w:rsidRPr="00624BA1">
        <w:rPr>
          <w:rStyle w:val="a6"/>
          <w:rFonts w:ascii="Traditional Arabic" w:eastAsia="Traditional Arabic" w:hAnsi="Traditional Arabic" w:cs="Traditional Arabic"/>
          <w:sz w:val="36"/>
          <w:szCs w:val="36"/>
          <w:rtl/>
        </w:rPr>
        <w:footnoteReference w:id="1803"/>
      </w:r>
      <w:r w:rsidRPr="00624BA1">
        <w:rPr>
          <w:rFonts w:ascii="Traditional Arabic" w:eastAsia="Traditional Arabic" w:hAnsi="Traditional Arabic" w:cs="Traditional Arabic"/>
          <w:sz w:val="36"/>
          <w:szCs w:val="36"/>
        </w:rPr>
        <w:t>.</w:t>
      </w:r>
      <w:r w:rsidR="00CF5E08" w:rsidRPr="00624BA1">
        <w:rPr>
          <w:rFonts w:ascii="Traditional Arabic" w:eastAsia="Traditional Arabic" w:hAnsi="Traditional Arabic" w:cs="Traditional Arabic"/>
          <w:sz w:val="36"/>
          <w:szCs w:val="36"/>
        </w:rPr>
        <w:t>"</w:t>
      </w:r>
    </w:p>
    <w:p w:rsidR="006529D7" w:rsidRPr="00624BA1" w:rsidRDefault="006529D7" w:rsidP="006529D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وعبارة المصنف: قال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إنما يعذب عند النار</w:t>
      </w:r>
      <w:r w:rsidR="00082E07">
        <w:rPr>
          <w:rFonts w:ascii="Traditional Arabic" w:eastAsia="Traditional Arabic" w:hAnsi="Traditional Arabic" w:cs="Traditional Arabic"/>
          <w:sz w:val="36"/>
          <w:szCs w:val="36"/>
          <w:rtl/>
        </w:rPr>
        <w:t>"</w:t>
      </w:r>
      <w:r w:rsidR="00222B44">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وعبارة الذهبي في السير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يعذبون في النار لا بها</w:t>
      </w:r>
      <w:r w:rsidRPr="00624BA1">
        <w:rPr>
          <w:rFonts w:ascii="Traditional Arabic" w:eastAsia="Traditional Arabic" w:hAnsi="Traditional Arabic" w:cs="Traditional Arabic" w:hint="cs"/>
          <w:sz w:val="36"/>
          <w:szCs w:val="36"/>
          <w:rtl/>
        </w:rPr>
        <w:t>"</w:t>
      </w:r>
    </w:p>
    <w:p w:rsidR="009E399D" w:rsidRDefault="009E399D" w:rsidP="00BB5056">
      <w:pPr>
        <w:spacing w:before="40"/>
        <w:ind w:left="1134" w:firstLine="454"/>
        <w:jc w:val="center"/>
        <w:rPr>
          <w:rFonts w:ascii="Traditional Arabic" w:eastAsia="Traditional Arabic" w:hAnsi="Traditional Arabic" w:cs="Traditional Arabic"/>
          <w:bCs/>
          <w:color w:val="C00000"/>
          <w:sz w:val="36"/>
          <w:szCs w:val="36"/>
          <w:rtl/>
        </w:rPr>
      </w:pPr>
    </w:p>
    <w:p w:rsidR="009E399D" w:rsidRDefault="009E399D" w:rsidP="00BB5056">
      <w:pPr>
        <w:spacing w:before="40"/>
        <w:ind w:left="1134" w:firstLine="454"/>
        <w:jc w:val="center"/>
        <w:rPr>
          <w:rFonts w:ascii="Traditional Arabic" w:eastAsia="Traditional Arabic" w:hAnsi="Traditional Arabic" w:cs="Traditional Arabic"/>
          <w:bCs/>
          <w:color w:val="C00000"/>
          <w:sz w:val="36"/>
          <w:szCs w:val="36"/>
          <w:rtl/>
        </w:rPr>
      </w:pPr>
    </w:p>
    <w:p w:rsidR="009E399D" w:rsidRDefault="009E399D" w:rsidP="00BB5056">
      <w:pPr>
        <w:spacing w:before="40"/>
        <w:ind w:left="1134" w:firstLine="454"/>
        <w:jc w:val="center"/>
        <w:rPr>
          <w:rFonts w:ascii="Traditional Arabic" w:eastAsia="Traditional Arabic" w:hAnsi="Traditional Arabic" w:cs="Traditional Arabic"/>
          <w:bCs/>
          <w:color w:val="C00000"/>
          <w:sz w:val="36"/>
          <w:szCs w:val="36"/>
          <w:rtl/>
        </w:rPr>
      </w:pPr>
    </w:p>
    <w:p w:rsidR="009E399D" w:rsidRDefault="009E399D" w:rsidP="00BB5056">
      <w:pPr>
        <w:spacing w:before="40"/>
        <w:ind w:left="1134" w:firstLine="454"/>
        <w:jc w:val="center"/>
        <w:rPr>
          <w:rFonts w:ascii="Traditional Arabic" w:eastAsia="Traditional Arabic" w:hAnsi="Traditional Arabic" w:cs="Traditional Arabic"/>
          <w:bCs/>
          <w:color w:val="C00000"/>
          <w:sz w:val="36"/>
          <w:szCs w:val="36"/>
          <w:rtl/>
        </w:rPr>
      </w:pPr>
    </w:p>
    <w:p w:rsidR="00BB5056" w:rsidRPr="00624BA1" w:rsidRDefault="00BB5056" w:rsidP="00BB5056">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BB5056" w:rsidRPr="00624BA1" w:rsidRDefault="00BB5056" w:rsidP="00BB505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[82] </w:t>
      </w:r>
      <w:r w:rsidR="0050702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الصلاة الفريضة خمس، لا يزاد فيهن ولا ينقص</w:t>
      </w:r>
      <w:r w:rsidR="0070530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في مواقيتها، وفي السفر ركعتان إلا المغرب، فمن قال: أكثر من خمس، فقد ابتدع، ومن قال: أقل من خمس فقد ابتدع، لا يقبل الله شيئ</w:t>
      </w:r>
      <w:r w:rsidR="0050702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منها إلا لوقتها، إلا أن يكون نسيان فإنه معذور، يأتي بها إذا ذكرها، أو يكون مسافرا فيجمع بين الصلاتين إن شاء</w:t>
      </w:r>
      <w:r w:rsidR="0050702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C19CC" w:rsidRPr="00624BA1" w:rsidRDefault="00BB5056" w:rsidP="00DC19CC">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D43C74" w:rsidRPr="00624BA1" w:rsidRDefault="00DC19CC" w:rsidP="0070530C">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الصلاة الفريضة خمس، لا يزاد فيهن ولا</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ينقص</w:t>
      </w:r>
      <w:r w:rsidR="0070530C" w:rsidRPr="00624BA1">
        <w:rPr>
          <w:rFonts w:ascii="Traditional Arabic" w:eastAsia="Traditional Arabic" w:hAnsi="Traditional Arabic" w:cs="Traditional Arabic" w:hint="cs"/>
          <w:bCs/>
          <w:color w:val="C00000"/>
          <w:sz w:val="36"/>
          <w:szCs w:val="36"/>
          <w:rtl/>
        </w:rPr>
        <w:t xml:space="preserve">". </w:t>
      </w:r>
    </w:p>
    <w:p w:rsidR="0070530C" w:rsidRPr="00624BA1" w:rsidRDefault="00DC19CC" w:rsidP="009E399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sz w:val="36"/>
          <w:szCs w:val="36"/>
          <w:rtl/>
        </w:rPr>
        <w:t>وذلك لما ورد في الحديث</w:t>
      </w:r>
      <w:r w:rsidRPr="00624BA1">
        <w:rPr>
          <w:rFonts w:ascii="Traditional Arabic" w:eastAsia="Traditional Arabic" w:hAnsi="Traditional Arabic" w:cs="Traditional Arabic" w:hint="cs"/>
          <w:sz w:val="36"/>
          <w:szCs w:val="36"/>
          <w:rtl/>
        </w:rPr>
        <w:t xml:space="preserve">: </w:t>
      </w:r>
      <w:r w:rsidR="0070530C" w:rsidRPr="00624BA1">
        <w:rPr>
          <w:rFonts w:ascii="Traditional Arabic" w:eastAsia="Traditional Arabic" w:hAnsi="Traditional Arabic" w:cs="Traditional Arabic"/>
          <w:sz w:val="36"/>
          <w:szCs w:val="36"/>
          <w:rtl/>
        </w:rPr>
        <w:t>عن طَلْحَةَ بْن عُبَيْدِ اللَّهِ رضي الله عنه قال: جَاءَ رَجُلٌ إِلَى رَسُولِ اللَّهِ صَ</w:t>
      </w:r>
      <w:r w:rsidR="00E06786" w:rsidRPr="00624BA1">
        <w:rPr>
          <w:rFonts w:ascii="Traditional Arabic" w:eastAsia="Traditional Arabic" w:hAnsi="Traditional Arabic" w:cs="Traditional Arabic"/>
          <w:sz w:val="36"/>
          <w:szCs w:val="36"/>
          <w:rtl/>
        </w:rPr>
        <w:t>لَّى اللَّهُ عَلَيْهِ وَسَلَّمَ</w:t>
      </w:r>
      <w:r w:rsidR="0070530C" w:rsidRPr="00624BA1">
        <w:rPr>
          <w:rFonts w:ascii="Traditional Arabic" w:eastAsia="Traditional Arabic" w:hAnsi="Traditional Arabic" w:cs="Traditional Arabic"/>
          <w:sz w:val="36"/>
          <w:szCs w:val="36"/>
          <w:rtl/>
        </w:rPr>
        <w:t>، فَقَالَ</w:t>
      </w:r>
      <w:r w:rsidR="00E06786" w:rsidRPr="00624BA1">
        <w:rPr>
          <w:rFonts w:ascii="Traditional Arabic" w:eastAsia="Traditional Arabic" w:hAnsi="Traditional Arabic" w:cs="Traditional Arabic"/>
          <w:sz w:val="36"/>
          <w:szCs w:val="36"/>
          <w:rtl/>
        </w:rPr>
        <w:t>: يَا رَسُولَ اللَّهِ</w:t>
      </w:r>
      <w:r w:rsidR="0070530C" w:rsidRPr="00624BA1">
        <w:rPr>
          <w:rFonts w:ascii="Traditional Arabic" w:eastAsia="Traditional Arabic" w:hAnsi="Traditional Arabic" w:cs="Traditional Arabic"/>
          <w:sz w:val="36"/>
          <w:szCs w:val="36"/>
          <w:rtl/>
        </w:rPr>
        <w:t>، أَخْبِرْنِي مَاذَا فَرَضَ</w:t>
      </w:r>
      <w:r w:rsidR="00E06786" w:rsidRPr="00624BA1">
        <w:rPr>
          <w:rFonts w:ascii="Traditional Arabic" w:eastAsia="Traditional Arabic" w:hAnsi="Traditional Arabic" w:cs="Traditional Arabic"/>
          <w:sz w:val="36"/>
          <w:szCs w:val="36"/>
          <w:rtl/>
        </w:rPr>
        <w:t xml:space="preserve"> اللَّهُ عَلَيَّ مِنْ الصَّلاةِ</w:t>
      </w:r>
      <w:r w:rsidR="0070530C" w:rsidRPr="00624BA1">
        <w:rPr>
          <w:rFonts w:ascii="Traditional Arabic" w:eastAsia="Traditional Arabic" w:hAnsi="Traditional Arabic" w:cs="Traditional Arabic"/>
          <w:sz w:val="36"/>
          <w:szCs w:val="36"/>
          <w:rtl/>
        </w:rPr>
        <w:t>؟ فَقَالَ</w:t>
      </w:r>
      <w:r w:rsidR="00E06786" w:rsidRPr="00624BA1">
        <w:rPr>
          <w:rFonts w:ascii="Traditional Arabic" w:eastAsia="Traditional Arabic" w:hAnsi="Traditional Arabic" w:cs="Traditional Arabic"/>
          <w:sz w:val="36"/>
          <w:szCs w:val="36"/>
          <w:rtl/>
        </w:rPr>
        <w:t xml:space="preserve">: </w:t>
      </w:r>
      <w:r w:rsidR="00222B44">
        <w:rPr>
          <w:rFonts w:ascii="Traditional Arabic" w:eastAsia="Traditional Arabic" w:hAnsi="Traditional Arabic" w:cs="Traditional Arabic" w:hint="cs"/>
          <w:sz w:val="36"/>
          <w:szCs w:val="36"/>
          <w:rtl/>
        </w:rPr>
        <w:t>(</w:t>
      </w:r>
      <w:r w:rsidR="00E06786" w:rsidRPr="00624BA1">
        <w:rPr>
          <w:rFonts w:ascii="Traditional Arabic" w:eastAsia="Traditional Arabic" w:hAnsi="Traditional Arabic" w:cs="Traditional Arabic"/>
          <w:sz w:val="36"/>
          <w:szCs w:val="36"/>
          <w:rtl/>
        </w:rPr>
        <w:t>(</w:t>
      </w:r>
      <w:r w:rsidR="0070530C" w:rsidRPr="00624BA1">
        <w:rPr>
          <w:rFonts w:ascii="Traditional Arabic" w:eastAsia="Traditional Arabic" w:hAnsi="Traditional Arabic" w:cs="Traditional Arabic"/>
          <w:sz w:val="36"/>
          <w:szCs w:val="36"/>
          <w:rtl/>
        </w:rPr>
        <w:t>الصَّلَوَاتِ الْخَمْ</w:t>
      </w:r>
      <w:r w:rsidR="00E06786" w:rsidRPr="00624BA1">
        <w:rPr>
          <w:rFonts w:ascii="Traditional Arabic" w:eastAsia="Traditional Arabic" w:hAnsi="Traditional Arabic" w:cs="Traditional Arabic"/>
          <w:sz w:val="36"/>
          <w:szCs w:val="36"/>
          <w:rtl/>
        </w:rPr>
        <w:t>سَ إِلا أَنْ تَطَّوَّعَ شَيْئًا)</w:t>
      </w:r>
      <w:r w:rsidR="00222B44">
        <w:rPr>
          <w:rFonts w:ascii="Traditional Arabic" w:eastAsia="Traditional Arabic" w:hAnsi="Traditional Arabic" w:cs="Traditional Arabic" w:hint="cs"/>
          <w:sz w:val="36"/>
          <w:szCs w:val="36"/>
          <w:rtl/>
        </w:rPr>
        <w:t>)</w:t>
      </w:r>
      <w:r w:rsidR="00E06786" w:rsidRPr="00624BA1">
        <w:rPr>
          <w:rFonts w:ascii="Traditional Arabic" w:eastAsia="Traditional Arabic" w:hAnsi="Traditional Arabic" w:cs="Traditional Arabic"/>
          <w:sz w:val="36"/>
          <w:szCs w:val="36"/>
          <w:rtl/>
        </w:rPr>
        <w:t xml:space="preserve"> ولفظ مسلم: </w:t>
      </w:r>
      <w:r w:rsidR="00222B44">
        <w:rPr>
          <w:rFonts w:ascii="Traditional Arabic" w:eastAsia="Traditional Arabic" w:hAnsi="Traditional Arabic" w:cs="Traditional Arabic" w:hint="cs"/>
          <w:sz w:val="36"/>
          <w:szCs w:val="36"/>
          <w:rtl/>
        </w:rPr>
        <w:t>(</w:t>
      </w:r>
      <w:r w:rsidR="00E06786" w:rsidRPr="00624BA1">
        <w:rPr>
          <w:rFonts w:ascii="Traditional Arabic" w:eastAsia="Traditional Arabic" w:hAnsi="Traditional Arabic" w:cs="Traditional Arabic"/>
          <w:sz w:val="36"/>
          <w:szCs w:val="36"/>
          <w:rtl/>
        </w:rPr>
        <w:t>(</w:t>
      </w:r>
      <w:r w:rsidR="0070530C" w:rsidRPr="00624BA1">
        <w:rPr>
          <w:rFonts w:ascii="Traditional Arabic" w:eastAsia="Traditional Arabic" w:hAnsi="Traditional Arabic" w:cs="Traditional Arabic"/>
          <w:sz w:val="36"/>
          <w:szCs w:val="36"/>
          <w:rtl/>
        </w:rPr>
        <w:t>خَمْسُ صَلَوَ</w:t>
      </w:r>
      <w:r w:rsidR="00E06786" w:rsidRPr="00624BA1">
        <w:rPr>
          <w:rFonts w:ascii="Traditional Arabic" w:eastAsia="Traditional Arabic" w:hAnsi="Traditional Arabic" w:cs="Traditional Arabic"/>
          <w:sz w:val="36"/>
          <w:szCs w:val="36"/>
          <w:rtl/>
        </w:rPr>
        <w:t>اتٍ فِي الْيَوْمِ وَاللَّيْلَةِ. فَقَالَ: هَلْ عَلَيَّ غَيْرُهَا؟ قَالَ: لا</w:t>
      </w:r>
      <w:r w:rsidR="0070530C" w:rsidRPr="00624BA1">
        <w:rPr>
          <w:rFonts w:ascii="Traditional Arabic" w:eastAsia="Traditional Arabic" w:hAnsi="Traditional Arabic" w:cs="Traditional Arabic"/>
          <w:sz w:val="36"/>
          <w:szCs w:val="36"/>
          <w:rtl/>
        </w:rPr>
        <w:t>، إِلا أَنْ تَطَوَّعَ</w:t>
      </w:r>
      <w:r w:rsidR="0070530C" w:rsidRPr="00624BA1">
        <w:rPr>
          <w:rFonts w:ascii="Traditional Arabic" w:eastAsia="Traditional Arabic" w:hAnsi="Traditional Arabic" w:cs="Traditional Arabic" w:hint="cs"/>
          <w:sz w:val="36"/>
          <w:szCs w:val="36"/>
          <w:rtl/>
        </w:rPr>
        <w:t>)</w:t>
      </w:r>
      <w:r w:rsidR="00222B44">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r w:rsidR="0070530C" w:rsidRPr="00624BA1">
        <w:rPr>
          <w:rStyle w:val="a6"/>
          <w:rFonts w:ascii="Traditional Arabic" w:eastAsia="Traditional Arabic" w:hAnsi="Traditional Arabic" w:cs="Traditional Arabic"/>
          <w:sz w:val="36"/>
          <w:szCs w:val="36"/>
        </w:rPr>
        <w:footnoteReference w:id="1804"/>
      </w:r>
    </w:p>
    <w:p w:rsidR="00D43C74" w:rsidRPr="00624BA1" w:rsidRDefault="006326F5" w:rsidP="00D43C74">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sz w:val="36"/>
          <w:szCs w:val="36"/>
          <w:rtl/>
        </w:rPr>
        <w:t>و</w:t>
      </w:r>
      <w:r w:rsidR="00D43C74" w:rsidRPr="00624BA1">
        <w:rPr>
          <w:rFonts w:ascii="Traditional Arabic" w:eastAsia="Traditional Arabic" w:hAnsi="Traditional Arabic" w:cs="Traditional Arabic" w:hint="cs"/>
          <w:sz w:val="36"/>
          <w:szCs w:val="36"/>
          <w:rtl/>
        </w:rPr>
        <w:t xml:space="preserve">عن أنس بن مالك: </w:t>
      </w:r>
      <w:r w:rsidR="00D43C74" w:rsidRPr="00624BA1">
        <w:rPr>
          <w:rFonts w:ascii="Traditional Arabic" w:eastAsia="Traditional Arabic" w:hAnsi="Traditional Arabic" w:cs="Traditional Arabic"/>
          <w:sz w:val="36"/>
          <w:szCs w:val="36"/>
          <w:rtl/>
        </w:rPr>
        <w:t>أنَّ رجُلًا قال: يا رسولَ اللهِ كم افترَض اللهُ على عبادِه مِن الصَّلاةِ؟ قال</w:t>
      </w:r>
      <w:r w:rsidR="00D43C74" w:rsidRPr="00624BA1">
        <w:rPr>
          <w:rFonts w:ascii="Traditional Arabic" w:eastAsia="Traditional Arabic" w:hAnsi="Traditional Arabic" w:cs="Traditional Arabic"/>
          <w:sz w:val="36"/>
          <w:szCs w:val="36"/>
        </w:rPr>
        <w:t>:</w:t>
      </w:r>
      <w:r w:rsidR="00D43C74" w:rsidRPr="00624BA1">
        <w:rPr>
          <w:rFonts w:ascii="Traditional Arabic" w:eastAsia="Traditional Arabic" w:hAnsi="Traditional Arabic" w:cs="Traditional Arabic" w:hint="cs"/>
          <w:sz w:val="36"/>
          <w:szCs w:val="36"/>
          <w:rtl/>
        </w:rPr>
        <w:t xml:space="preserve"> </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tl/>
        </w:rPr>
        <w:t>خمسَ صلواتٍ</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Pr>
        <w:t xml:space="preserve"> </w:t>
      </w:r>
      <w:r w:rsidR="00D43C74" w:rsidRPr="00624BA1">
        <w:rPr>
          <w:rFonts w:ascii="Traditional Arabic" w:eastAsia="Traditional Arabic" w:hAnsi="Traditional Arabic" w:cs="Traditional Arabic"/>
          <w:sz w:val="36"/>
          <w:szCs w:val="36"/>
          <w:rtl/>
        </w:rPr>
        <w:t xml:space="preserve">قال: هل قبْلَهنَّ أو بعدَهنَّ شيءٌ؟ قال: </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tl/>
        </w:rPr>
        <w:t>(افترَض اللهُ على عبادِه خمسَ صلواتٍ</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Pr>
        <w:t xml:space="preserve"> </w:t>
      </w:r>
      <w:r w:rsidR="00D43C74" w:rsidRPr="00624BA1">
        <w:rPr>
          <w:rFonts w:ascii="Traditional Arabic" w:eastAsia="Traditional Arabic" w:hAnsi="Traditional Arabic" w:cs="Traditional Arabic"/>
          <w:sz w:val="36"/>
          <w:szCs w:val="36"/>
          <w:rtl/>
        </w:rPr>
        <w:t xml:space="preserve">فقال: هل قبْلَهنَّ أو بعدَهنَّ شيءٌ؟ قال: </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tl/>
        </w:rPr>
        <w:t>(افترَض اللهُ على عبادِه خمسَ صلواتٍ</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Pr>
        <w:t xml:space="preserve"> </w:t>
      </w:r>
      <w:r w:rsidR="00D43C74" w:rsidRPr="00624BA1">
        <w:rPr>
          <w:rFonts w:ascii="Traditional Arabic" w:eastAsia="Traditional Arabic" w:hAnsi="Traditional Arabic" w:cs="Traditional Arabic"/>
          <w:sz w:val="36"/>
          <w:szCs w:val="36"/>
          <w:rtl/>
        </w:rPr>
        <w:t>قال: فحلَف الرَّجلُ باللهِ لا يزيدُ عليهنَّ ولا ينقُصُ منهنَّ فقال النَّبيُّ صلَّى اللهُ عليه وسلَّم: (</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sz w:val="36"/>
          <w:szCs w:val="36"/>
          <w:rtl/>
        </w:rPr>
        <w:t>إنْ صدَق دخَل الجنَّةَ</w:t>
      </w:r>
      <w:r w:rsidR="00222B44">
        <w:rPr>
          <w:rFonts w:ascii="Traditional Arabic" w:eastAsia="Traditional Arabic" w:hAnsi="Traditional Arabic" w:cs="Traditional Arabic" w:hint="cs"/>
          <w:sz w:val="36"/>
          <w:szCs w:val="36"/>
          <w:rtl/>
        </w:rPr>
        <w:t>)</w:t>
      </w:r>
      <w:r w:rsidR="00D43C74" w:rsidRPr="00624BA1">
        <w:rPr>
          <w:rFonts w:ascii="Traditional Arabic" w:eastAsia="Traditional Arabic" w:hAnsi="Traditional Arabic" w:cs="Traditional Arabic" w:hint="cs"/>
          <w:sz w:val="36"/>
          <w:szCs w:val="36"/>
          <w:rtl/>
        </w:rPr>
        <w:t>)</w:t>
      </w:r>
      <w:r w:rsidR="00D43C74" w:rsidRPr="00624BA1">
        <w:rPr>
          <w:rStyle w:val="a6"/>
          <w:rFonts w:ascii="Traditional Arabic" w:eastAsia="Traditional Arabic" w:hAnsi="Traditional Arabic" w:cs="Traditional Arabic"/>
          <w:bCs/>
          <w:sz w:val="36"/>
          <w:szCs w:val="36"/>
        </w:rPr>
        <w:footnoteReference w:id="1805"/>
      </w:r>
    </w:p>
    <w:p w:rsidR="00480EED" w:rsidRPr="00624BA1" w:rsidRDefault="0070530C" w:rsidP="00480EED">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
          <w:sz w:val="36"/>
          <w:szCs w:val="36"/>
          <w:rtl/>
        </w:rPr>
        <w:lastRenderedPageBreak/>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في مواقيتها</w:t>
      </w:r>
      <w:r w:rsidRPr="00624BA1">
        <w:rPr>
          <w:rFonts w:ascii="Traditional Arabic" w:eastAsia="Traditional Arabic" w:hAnsi="Traditional Arabic" w:cs="Traditional Arabic" w:hint="cs"/>
          <w:bCs/>
          <w:sz w:val="36"/>
          <w:szCs w:val="36"/>
          <w:rtl/>
        </w:rPr>
        <w:t>"</w:t>
      </w:r>
    </w:p>
    <w:p w:rsidR="00480EED" w:rsidRPr="00624BA1" w:rsidRDefault="00030067" w:rsidP="006326F5">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 xml:space="preserve">أي أن للصلاة أوقاتًا محدودة لابد أن تؤدى فيها، </w:t>
      </w:r>
      <w:r w:rsidR="00266E61" w:rsidRPr="00624BA1">
        <w:rPr>
          <w:rFonts w:ascii="Traditional Arabic" w:eastAsia="Traditional Arabic" w:hAnsi="Traditional Arabic" w:cs="Traditional Arabic" w:hint="cs"/>
          <w:b/>
          <w:sz w:val="36"/>
          <w:szCs w:val="36"/>
          <w:rtl/>
        </w:rPr>
        <w:t>وذلك</w:t>
      </w:r>
      <w:r w:rsidR="00266E61" w:rsidRPr="00624BA1">
        <w:rPr>
          <w:rFonts w:ascii="Traditional Arabic" w:eastAsia="Traditional Arabic" w:hAnsi="Traditional Arabic" w:cs="Traditional Arabic" w:hint="cs"/>
          <w:sz w:val="36"/>
          <w:szCs w:val="36"/>
          <w:rtl/>
        </w:rPr>
        <w:t xml:space="preserve"> لقوله تعالى</w:t>
      </w:r>
      <w:r w:rsidR="00480EED" w:rsidRPr="00624BA1">
        <w:rPr>
          <w:rFonts w:ascii="Traditional Arabic" w:eastAsia="Traditional Arabic" w:hAnsi="Traditional Arabic" w:cs="Traditional Arabic" w:hint="cs"/>
          <w:sz w:val="36"/>
          <w:szCs w:val="36"/>
          <w:rtl/>
        </w:rPr>
        <w:t>: (</w:t>
      </w:r>
      <w:r w:rsidR="00480EED" w:rsidRPr="00624BA1">
        <w:rPr>
          <w:rFonts w:ascii="Traditional Arabic" w:eastAsia="Traditional Arabic" w:hAnsi="Traditional Arabic" w:cs="Traditional Arabic"/>
          <w:sz w:val="36"/>
          <w:szCs w:val="36"/>
          <w:rtl/>
        </w:rPr>
        <w:t>إِنَّ الصَّلَاةَ كَانَتْ عَلَى الْمُؤْمِنِينَ كِتَابًا مَّوْقُوتًا</w:t>
      </w:r>
      <w:r w:rsidR="00480EED" w:rsidRPr="00624BA1">
        <w:rPr>
          <w:rFonts w:ascii="Traditional Arabic" w:eastAsia="Traditional Arabic" w:hAnsi="Traditional Arabic" w:cs="Traditional Arabic" w:hint="cs"/>
          <w:sz w:val="36"/>
          <w:szCs w:val="36"/>
          <w:rtl/>
        </w:rPr>
        <w:t xml:space="preserve">). </w:t>
      </w:r>
      <w:proofErr w:type="gramStart"/>
      <w:r w:rsidR="00222B44">
        <w:rPr>
          <w:rFonts w:ascii="Traditional Arabic" w:eastAsia="Traditional Arabic" w:hAnsi="Traditional Arabic" w:cs="Traditional Arabic"/>
          <w:sz w:val="36"/>
          <w:szCs w:val="36"/>
        </w:rPr>
        <w:t>]</w:t>
      </w:r>
      <w:r w:rsidR="00480EED" w:rsidRPr="00624BA1">
        <w:rPr>
          <w:rFonts w:ascii="Traditional Arabic" w:eastAsia="Traditional Arabic" w:hAnsi="Traditional Arabic" w:cs="Traditional Arabic"/>
          <w:sz w:val="36"/>
          <w:szCs w:val="36"/>
          <w:rtl/>
        </w:rPr>
        <w:t>النساء</w:t>
      </w:r>
      <w:proofErr w:type="gramEnd"/>
      <w:r w:rsidR="00480EED" w:rsidRPr="00624BA1">
        <w:rPr>
          <w:rFonts w:ascii="Traditional Arabic" w:eastAsia="Traditional Arabic" w:hAnsi="Traditional Arabic" w:cs="Traditional Arabic"/>
          <w:sz w:val="36"/>
          <w:szCs w:val="36"/>
          <w:rtl/>
        </w:rPr>
        <w:t>: 103</w:t>
      </w:r>
      <w:r w:rsidR="00222B44">
        <w:rPr>
          <w:rFonts w:ascii="Traditional Arabic" w:eastAsia="Traditional Arabic" w:hAnsi="Traditional Arabic" w:cs="Traditional Arabic"/>
          <w:sz w:val="36"/>
          <w:szCs w:val="36"/>
        </w:rPr>
        <w:t>[</w:t>
      </w:r>
    </w:p>
    <w:p w:rsidR="00266E61" w:rsidRPr="00624BA1" w:rsidRDefault="00030067" w:rsidP="00030067">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ومعنى: (موقوتًا) </w:t>
      </w:r>
      <w:r w:rsidR="00480EED" w:rsidRPr="00624BA1">
        <w:rPr>
          <w:rFonts w:ascii="Traditional Arabic" w:eastAsia="Traditional Arabic" w:hAnsi="Traditional Arabic" w:cs="Traditional Arabic"/>
          <w:sz w:val="36"/>
          <w:szCs w:val="36"/>
          <w:rtl/>
        </w:rPr>
        <w:t>أي</w:t>
      </w:r>
      <w:r w:rsidRPr="00624BA1">
        <w:rPr>
          <w:rFonts w:ascii="Traditional Arabic" w:eastAsia="Traditional Arabic" w:hAnsi="Traditional Arabic" w:cs="Traditional Arabic" w:hint="cs"/>
          <w:sz w:val="36"/>
          <w:szCs w:val="36"/>
          <w:rtl/>
        </w:rPr>
        <w:t>:</w:t>
      </w:r>
      <w:r w:rsidR="00480EED" w:rsidRPr="00624BA1">
        <w:rPr>
          <w:rFonts w:ascii="Traditional Arabic" w:eastAsia="Traditional Arabic" w:hAnsi="Traditional Arabic" w:cs="Traditional Arabic"/>
          <w:sz w:val="36"/>
          <w:szCs w:val="36"/>
          <w:rtl/>
        </w:rPr>
        <w:t xml:space="preserve"> منجم</w:t>
      </w:r>
      <w:r w:rsidR="006326F5">
        <w:rPr>
          <w:rFonts w:ascii="Traditional Arabic" w:eastAsia="Traditional Arabic" w:hAnsi="Traditional Arabic" w:cs="Traditional Arabic" w:hint="cs"/>
          <w:sz w:val="36"/>
          <w:szCs w:val="36"/>
          <w:rtl/>
        </w:rPr>
        <w:t>ً</w:t>
      </w:r>
      <w:r w:rsidR="00480EED" w:rsidRPr="00624BA1">
        <w:rPr>
          <w:rFonts w:ascii="Traditional Arabic" w:eastAsia="Traditional Arabic" w:hAnsi="Traditional Arabic" w:cs="Traditional Arabic"/>
          <w:sz w:val="36"/>
          <w:szCs w:val="36"/>
          <w:rtl/>
        </w:rPr>
        <w:t>ا في أوقات محدودة</w:t>
      </w:r>
      <w:r w:rsidRPr="00624BA1">
        <w:rPr>
          <w:rFonts w:ascii="Traditional Arabic" w:eastAsia="Traditional Arabic" w:hAnsi="Traditional Arabic" w:cs="Traditional Arabic" w:hint="cs"/>
          <w:b/>
          <w:sz w:val="36"/>
          <w:szCs w:val="36"/>
          <w:rtl/>
        </w:rPr>
        <w:t>.</w:t>
      </w:r>
    </w:p>
    <w:p w:rsidR="00266E61" w:rsidRPr="00624BA1" w:rsidRDefault="00480EED" w:rsidP="00114EB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ومن السنة </w:t>
      </w:r>
      <w:r w:rsidRPr="00624BA1">
        <w:rPr>
          <w:rFonts w:ascii="Traditional Arabic" w:eastAsia="Traditional Arabic" w:hAnsi="Traditional Arabic" w:cs="Traditional Arabic"/>
          <w:sz w:val="36"/>
          <w:szCs w:val="36"/>
          <w:rtl/>
        </w:rPr>
        <w:t xml:space="preserve">عن عبد الله بن عمرو: أن رسول الله صلى الله عليه وسلم قال: </w:t>
      </w:r>
      <w:r w:rsidR="00222B4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(وقت الظهر إذا زالت الشمس، وكان ظل الرجل كطوله ما لم يحضر العصر، ووقت العصر ما لم تصفر الشمس، ووقت صلاة المغرب ما لم يغب الشفق، وقت العشاء إلى نصف الليل الأوسط، ووقت صلاة الصبح من طلوع الفجر وما لم تطلع الشمس، فإذا طلعت الشمس فأمسك عن الصلاة، فإنها تطلع بين قرني شيطان</w:t>
      </w:r>
      <w:r w:rsidR="00222B4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tl/>
        </w:rPr>
        <w:footnoteReference w:id="1806"/>
      </w:r>
      <w:r w:rsidRPr="00624BA1">
        <w:rPr>
          <w:rFonts w:ascii="Traditional Arabic" w:eastAsia="Traditional Arabic" w:hAnsi="Traditional Arabic" w:cs="Traditional Arabic"/>
          <w:sz w:val="36"/>
          <w:szCs w:val="36"/>
        </w:rPr>
        <w:t>.</w:t>
      </w:r>
    </w:p>
    <w:p w:rsidR="00264853" w:rsidRPr="00624BA1" w:rsidRDefault="00264853" w:rsidP="00264853">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وقول المصنف:</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وفي السفر ركعتان إلا المغرب</w:t>
      </w:r>
      <w:r w:rsidRPr="00624BA1">
        <w:rPr>
          <w:rFonts w:ascii="Traditional Arabic" w:eastAsia="Traditional Arabic" w:hAnsi="Traditional Arabic" w:cs="Traditional Arabic" w:hint="cs"/>
          <w:bCs/>
          <w:color w:val="C00000"/>
          <w:sz w:val="36"/>
          <w:szCs w:val="36"/>
          <w:rtl/>
        </w:rPr>
        <w:t>"</w:t>
      </w:r>
    </w:p>
    <w:p w:rsidR="00556262" w:rsidRPr="00624BA1" w:rsidRDefault="00556262" w:rsidP="0055626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لقوله تعالى</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وَإِذَا</w:t>
      </w:r>
      <w:r w:rsidRPr="00624BA1">
        <w:rPr>
          <w:rFonts w:ascii="Traditional Arabic" w:eastAsia="Traditional Arabic" w:hAnsi="Traditional Arabic" w:cs="Traditional Arabic"/>
          <w:b/>
          <w:bCs/>
          <w:sz w:val="36"/>
          <w:szCs w:val="36"/>
          <w:rtl/>
        </w:rPr>
        <w:t> </w:t>
      </w:r>
      <w:r w:rsidRPr="00624BA1">
        <w:rPr>
          <w:rFonts w:ascii="Traditional Arabic" w:eastAsia="Traditional Arabic" w:hAnsi="Traditional Arabic" w:cs="Traditional Arabic"/>
          <w:sz w:val="36"/>
          <w:szCs w:val="36"/>
          <w:rtl/>
        </w:rPr>
        <w:t>ضَرَبْتُمْ فِي الْأَرْضِ فَلَيْسَ عَلَيْكُمْ جُنَاحٌ أَنْ تَقْصُرُوا</w:t>
      </w:r>
      <w:r w:rsidRPr="00624BA1">
        <w:rPr>
          <w:rFonts w:ascii="Traditional Arabic" w:eastAsia="Traditional Arabic" w:hAnsi="Traditional Arabic" w:cs="Traditional Arabic"/>
          <w:b/>
          <w:bCs/>
          <w:sz w:val="36"/>
          <w:szCs w:val="36"/>
          <w:rtl/>
        </w:rPr>
        <w:t> </w:t>
      </w:r>
      <w:r w:rsidRPr="00624BA1">
        <w:rPr>
          <w:rFonts w:ascii="Traditional Arabic" w:eastAsia="Traditional Arabic" w:hAnsi="Traditional Arabic" w:cs="Traditional Arabic"/>
          <w:sz w:val="36"/>
          <w:szCs w:val="36"/>
          <w:rtl/>
        </w:rPr>
        <w:t>مِنَ الصَّلَاةِ إِنْ خِفْتُمْ أَن يَفْتِنَكُمُ الَّذِينَ كَفَرُوا إِنَّ الْكَافِرِينَ كَانُوا لَكُمْ عَدُوًّا مُّبِينًا </w:t>
      </w:r>
      <w:proofErr w:type="gramStart"/>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النساء</w:t>
      </w:r>
      <w:proofErr w:type="gramEnd"/>
      <w:r w:rsidRPr="00624BA1">
        <w:rPr>
          <w:rFonts w:ascii="Traditional Arabic" w:eastAsia="Traditional Arabic" w:hAnsi="Traditional Arabic" w:cs="Traditional Arabic"/>
          <w:sz w:val="36"/>
          <w:szCs w:val="36"/>
          <w:rtl/>
        </w:rPr>
        <w:t>: 101</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w:t>
      </w:r>
    </w:p>
    <w:p w:rsidR="00556262" w:rsidRPr="00624BA1" w:rsidRDefault="00556262" w:rsidP="00556262">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ومن السنة: ما رواه </w:t>
      </w:r>
      <w:r w:rsidRPr="00624BA1">
        <w:rPr>
          <w:rFonts w:ascii="Traditional Arabic" w:eastAsia="Traditional Arabic" w:hAnsi="Traditional Arabic" w:cs="Traditional Arabic"/>
          <w:sz w:val="36"/>
          <w:szCs w:val="36"/>
          <w:rtl/>
        </w:rPr>
        <w:t xml:space="preserve">أنس بن مالك رضي الله عنه قال: </w:t>
      </w:r>
      <w:r w:rsidR="00222B4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(خَرَجْنَا مَعَ النَّبِيِّ صَلَّى اللَّهُ عَلَيْهِ وَسَلَّمَ مِنْ الْمَدِينَةِ إِلَى مَكَّةَ فَكَانَ يُصَلِّي رَكْعَتَيْنِ رَكْعَتَيْنِ حَتَّى رَجَعْنَا إِلَى الْمَدِينَةِ)</w:t>
      </w:r>
      <w:r w:rsidR="00222B44">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07"/>
      </w:r>
      <w:r w:rsidRPr="00624BA1">
        <w:rPr>
          <w:rFonts w:ascii="Traditional Arabic" w:eastAsia="Traditional Arabic" w:hAnsi="Traditional Arabic" w:cs="Traditional Arabic"/>
          <w:sz w:val="36"/>
          <w:szCs w:val="36"/>
          <w:rtl/>
        </w:rPr>
        <w:t xml:space="preserve"> </w:t>
      </w:r>
    </w:p>
    <w:p w:rsidR="00556262" w:rsidRPr="00624BA1" w:rsidRDefault="00556262" w:rsidP="0055626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ابن عمر رضي الله عنهما: </w:t>
      </w:r>
      <w:r w:rsidR="00222B4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(صَحِبْتُ رَسُولَ اللَّهِ صَلَّى اللَّهُ عَلَيْهِ وَسَلَّمَ فَكَانَ لَا يَزِيدُ فِي السَّفَرِ عَلَى رَكْعَتَيْنِ، وَأَبَا بَكْرٍ وَعُمَرَ وَعُثْمَانَ كَذَلِكَ، رَضِيَ اللَّهُ </w:t>
      </w:r>
      <w:r w:rsidRPr="00624BA1">
        <w:rPr>
          <w:rFonts w:ascii="Traditional Arabic" w:eastAsia="Traditional Arabic" w:hAnsi="Traditional Arabic" w:cs="Traditional Arabic"/>
          <w:sz w:val="36"/>
          <w:szCs w:val="36"/>
          <w:rtl/>
        </w:rPr>
        <w:lastRenderedPageBreak/>
        <w:t>عَنْهُمْ</w:t>
      </w:r>
      <w:r w:rsidR="00222B44">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tl/>
        </w:rPr>
        <w:footnoteReference w:id="1808"/>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يعني في أول خلافة عثمان، وإلا فعثمان رضي الله عنه كان يتم في آخر خلافته</w:t>
      </w:r>
      <w:r w:rsidR="001F78DE">
        <w:rPr>
          <w:rFonts w:ascii="Traditional Arabic" w:eastAsia="Traditional Arabic" w:hAnsi="Traditional Arabic" w:cs="Traditional Arabic"/>
          <w:sz w:val="36"/>
          <w:szCs w:val="36"/>
          <w:rtl/>
        </w:rPr>
        <w:t>.</w:t>
      </w:r>
    </w:p>
    <w:p w:rsidR="00556262" w:rsidRPr="00624BA1" w:rsidRDefault="00556262" w:rsidP="0055626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ولما بلغ عبد الله بن مسعود رضي الله عنه أن عثمان بن عفان رضي الله عنه صلى بمنى أربع ركعات قال: (إنا لله وإنا إليه راجعون، صَلَّيْتُ مَعَ رَسُولِ اللَّهِ صَلَّى اللَّهُ عَلَيْهِ وَسَلَّمَ بِمِنًى رَكْعَتَيْنِ، وَصَلَّيْتُ مَعَ أَبِي بَكْرٍ الصِّدِّيقِ رَضِيَ اللَّهُ عَنْهُ بِمِنًى رَكْعَتَيْنِ، وَصَلَّيْتُ مَعَ عُمَرَ بْنِ الْخَطَّابِ رَضِيَ اللَّهُ عَنْهُ بِمِنًى رَكْعَتَيْنِ</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09"/>
      </w:r>
    </w:p>
    <w:p w:rsidR="00264853" w:rsidRPr="00624BA1" w:rsidRDefault="00556262" w:rsidP="0055626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وقصر الصلاة يكون في الصلاة الرباعية فقط وهي كل من صلاة الظهر والعصر والعشاء، وأما صلاة المغرب وصلاة الفجر فلا تقصر، و</w:t>
      </w:r>
      <w:r w:rsidR="000533BF" w:rsidRPr="00624BA1">
        <w:rPr>
          <w:rFonts w:ascii="Traditional Arabic" w:eastAsia="Traditional Arabic" w:hAnsi="Traditional Arabic" w:cs="Traditional Arabic"/>
          <w:sz w:val="36"/>
          <w:szCs w:val="36"/>
          <w:rtl/>
        </w:rPr>
        <w:t>يُعدّ قصرُ الصّلاةِ للمُسافرِ من السُّننِ المُؤكّدةِ عن الرّسول -عليه الصّلاة والسّلام-كما يرى ذلك الحنفيّةُ والمالكيّةُ، أما الشافعيّةُ والحنابلةُ فيَرَون جوازَ إتمامِ الصّلاةِ، وكان الرّسول -عليه الصّلاة والسّلام-يقصرُ في الصّلاة في جميع أسفاره ولم يثبت عنه -عليه الصّلاة والسّلام-أنّه أتمّ الصّلاة في السّفر</w:t>
      </w:r>
      <w:r w:rsidR="000533BF" w:rsidRPr="00624BA1">
        <w:rPr>
          <w:rFonts w:ascii="Traditional Arabic" w:eastAsia="Traditional Arabic" w:hAnsi="Traditional Arabic" w:cs="Traditional Arabic"/>
          <w:sz w:val="36"/>
          <w:szCs w:val="36"/>
        </w:rPr>
        <w:t>.</w:t>
      </w:r>
      <w:r w:rsidR="000533BF" w:rsidRPr="00624BA1">
        <w:rPr>
          <w:rStyle w:val="a6"/>
          <w:rFonts w:ascii="Traditional Arabic" w:eastAsia="Traditional Arabic" w:hAnsi="Traditional Arabic" w:cs="Traditional Arabic"/>
          <w:sz w:val="36"/>
          <w:szCs w:val="36"/>
          <w:rtl/>
        </w:rPr>
        <w:footnoteReference w:id="1810"/>
      </w:r>
    </w:p>
    <w:p w:rsidR="00D75831" w:rsidRPr="00624BA1" w:rsidRDefault="00BE7554" w:rsidP="00D7583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شيخ الإسلام ابن تيمية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رحمه الله</w:t>
      </w:r>
      <w:r w:rsidR="001F78DE">
        <w:rPr>
          <w:rFonts w:ascii="Traditional Arabic" w:eastAsia="Traditional Arabic" w:hAnsi="Traditional Arabic" w:cs="Traditional Arabic"/>
          <w:sz w:val="36"/>
          <w:szCs w:val="36"/>
          <w:rtl/>
        </w:rPr>
        <w:t>:</w:t>
      </w:r>
      <w:r w:rsidR="006326F5">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ويكره إتمام الصلاة في السفر، قال أحمد: لا يعجبني، ونقل عن أحمد إذا صلى أربعاً أنه توقف في الإجزاء، ولم يثبت أن أحداً من الصحابة كان يتم على عهد النبي صلى الله عليه وسلم في السفر، وحديث عائشة في مخالفة ذلك لا تقوم به الحجة"</w:t>
      </w:r>
      <w:r w:rsidR="00D75831" w:rsidRPr="00624BA1">
        <w:rPr>
          <w:rStyle w:val="a6"/>
          <w:rFonts w:ascii="Traditional Arabic" w:eastAsia="Traditional Arabic" w:hAnsi="Traditional Arabic" w:cs="Traditional Arabic"/>
          <w:sz w:val="36"/>
          <w:szCs w:val="36"/>
          <w:rtl/>
        </w:rPr>
        <w:footnoteReference w:id="1811"/>
      </w:r>
      <w:r w:rsidRPr="00624BA1">
        <w:rPr>
          <w:rFonts w:ascii="Traditional Arabic" w:eastAsia="Traditional Arabic" w:hAnsi="Traditional Arabic" w:cs="Traditional Arabic"/>
          <w:sz w:val="36"/>
          <w:szCs w:val="36"/>
          <w:rtl/>
        </w:rPr>
        <w:t xml:space="preserve"> </w:t>
      </w:r>
    </w:p>
    <w:p w:rsidR="00D75831" w:rsidRPr="00624BA1" w:rsidRDefault="00D75831"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وقال ابن القيم رحمه الله</w:t>
      </w:r>
      <w:r w:rsidRPr="00624BA1">
        <w:rPr>
          <w:rFonts w:ascii="Traditional Arabic" w:eastAsia="Traditional Arabic" w:hAnsi="Traditional Arabic" w:cs="Traditional Arabic" w:hint="cs"/>
          <w:sz w:val="36"/>
          <w:szCs w:val="36"/>
          <w:rtl/>
        </w:rPr>
        <w:t>:</w:t>
      </w:r>
      <w:r w:rsidR="00BE7554"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00BE7554" w:rsidRPr="00624BA1">
        <w:rPr>
          <w:rFonts w:ascii="Traditional Arabic" w:eastAsia="Traditional Arabic" w:hAnsi="Traditional Arabic" w:cs="Traditional Arabic"/>
          <w:sz w:val="36"/>
          <w:szCs w:val="36"/>
          <w:rtl/>
        </w:rPr>
        <w:t>وكان ص</w:t>
      </w:r>
      <w:r w:rsidR="00810A47" w:rsidRPr="00624BA1">
        <w:rPr>
          <w:rFonts w:ascii="Traditional Arabic" w:eastAsia="Traditional Arabic" w:hAnsi="Traditional Arabic" w:cs="Traditional Arabic"/>
          <w:sz w:val="36"/>
          <w:szCs w:val="36"/>
          <w:rtl/>
        </w:rPr>
        <w:t>لى الله عليه وسلم يقصر الرباعية</w:t>
      </w:r>
      <w:r w:rsidR="00BE7554" w:rsidRPr="00624BA1">
        <w:rPr>
          <w:rFonts w:ascii="Traditional Arabic" w:eastAsia="Traditional Arabic" w:hAnsi="Traditional Arabic" w:cs="Traditional Arabic"/>
          <w:sz w:val="36"/>
          <w:szCs w:val="36"/>
          <w:rtl/>
        </w:rPr>
        <w:t xml:space="preserve">، فيصليها ركعتين من حين يخرج </w:t>
      </w:r>
      <w:r w:rsidR="00810A47" w:rsidRPr="00624BA1">
        <w:rPr>
          <w:rFonts w:ascii="Traditional Arabic" w:eastAsia="Traditional Arabic" w:hAnsi="Traditional Arabic" w:cs="Traditional Arabic"/>
          <w:sz w:val="36"/>
          <w:szCs w:val="36"/>
          <w:rtl/>
        </w:rPr>
        <w:t>مسافراً إلى أن يرجع إلى المدينة</w:t>
      </w:r>
      <w:r w:rsidR="00BE7554" w:rsidRPr="00624BA1">
        <w:rPr>
          <w:rFonts w:ascii="Traditional Arabic" w:eastAsia="Traditional Arabic" w:hAnsi="Traditional Arabic" w:cs="Traditional Arabic"/>
          <w:sz w:val="36"/>
          <w:szCs w:val="36"/>
          <w:rtl/>
        </w:rPr>
        <w:t>، ولم يثبت عنه أنه أتم الرباعية في سفره البتة</w:t>
      </w:r>
      <w:r w:rsidR="001F78DE">
        <w:rPr>
          <w:rFonts w:ascii="Traditional Arabic" w:eastAsia="Traditional Arabic" w:hAnsi="Traditional Arabic" w:cs="Traditional Arabic"/>
          <w:sz w:val="36"/>
          <w:szCs w:val="36"/>
          <w:rtl/>
        </w:rPr>
        <w:t>.</w:t>
      </w:r>
    </w:p>
    <w:p w:rsidR="00D75831" w:rsidRPr="00624BA1" w:rsidRDefault="00BE7554"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حديث عائشة أن النبي صلى الله ع</w:t>
      </w:r>
      <w:r w:rsidR="00810A47" w:rsidRPr="00624BA1">
        <w:rPr>
          <w:rFonts w:ascii="Traditional Arabic" w:eastAsia="Traditional Arabic" w:hAnsi="Traditional Arabic" w:cs="Traditional Arabic"/>
          <w:sz w:val="36"/>
          <w:szCs w:val="36"/>
          <w:rtl/>
        </w:rPr>
        <w:t>ليه وسلم كان يقصر في السفر ويتم، ويفطر ويصوم</w:t>
      </w:r>
      <w:r w:rsidR="006B3C9E">
        <w:rPr>
          <w:rStyle w:val="a6"/>
          <w:rFonts w:ascii="Traditional Arabic" w:eastAsia="Traditional Arabic" w:hAnsi="Traditional Arabic" w:cs="Traditional Arabic"/>
          <w:sz w:val="36"/>
          <w:szCs w:val="36"/>
          <w:rtl/>
        </w:rPr>
        <w:footnoteReference w:id="1812"/>
      </w:r>
      <w:r w:rsidR="00810A47" w:rsidRPr="00624BA1">
        <w:rPr>
          <w:rFonts w:ascii="Traditional Arabic" w:eastAsia="Traditional Arabic" w:hAnsi="Traditional Arabic" w:cs="Traditional Arabic"/>
          <w:sz w:val="36"/>
          <w:szCs w:val="36"/>
          <w:rtl/>
        </w:rPr>
        <w:t>، فلا يصح</w:t>
      </w:r>
      <w:r w:rsidRPr="00624BA1">
        <w:rPr>
          <w:rFonts w:ascii="Traditional Arabic" w:eastAsia="Traditional Arabic" w:hAnsi="Traditional Arabic" w:cs="Traditional Arabic"/>
          <w:sz w:val="36"/>
          <w:szCs w:val="36"/>
          <w:rtl/>
        </w:rPr>
        <w:t>، و</w:t>
      </w:r>
      <w:r w:rsidR="00810A47" w:rsidRPr="00624BA1">
        <w:rPr>
          <w:rFonts w:ascii="Traditional Arabic" w:eastAsia="Traditional Arabic" w:hAnsi="Traditional Arabic" w:cs="Traditional Arabic"/>
          <w:sz w:val="36"/>
          <w:szCs w:val="36"/>
          <w:rtl/>
        </w:rPr>
        <w:t>سمعت شيخ الإسلام ابن تيمية يقول</w:t>
      </w:r>
      <w:r w:rsidRPr="00624BA1">
        <w:rPr>
          <w:rFonts w:ascii="Traditional Arabic" w:eastAsia="Traditional Arabic" w:hAnsi="Traditional Arabic" w:cs="Traditional Arabic"/>
          <w:sz w:val="36"/>
          <w:szCs w:val="36"/>
          <w:rtl/>
        </w:rPr>
        <w:t>: هو كذب على رسول الله صلى الله عليه وسلم</w:t>
      </w:r>
      <w:r w:rsidR="00D75831" w:rsidRPr="00624BA1">
        <w:rPr>
          <w:rFonts w:ascii="Traditional Arabic" w:eastAsia="Traditional Arabic" w:hAnsi="Traditional Arabic" w:cs="Traditional Arabic" w:hint="cs"/>
          <w:sz w:val="36"/>
          <w:szCs w:val="36"/>
          <w:rtl/>
        </w:rPr>
        <w:t>"</w:t>
      </w:r>
    </w:p>
    <w:p w:rsidR="00D75831" w:rsidRPr="00624BA1" w:rsidRDefault="00D75831"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رُوي: كان يقصر وتُتم، و</w:t>
      </w:r>
      <w:r w:rsidRPr="00624BA1">
        <w:rPr>
          <w:rFonts w:ascii="Traditional Arabic" w:eastAsia="Traditional Arabic" w:hAnsi="Traditional Arabic" w:cs="Traditional Arabic" w:hint="cs"/>
          <w:sz w:val="36"/>
          <w:szCs w:val="36"/>
          <w:rtl/>
        </w:rPr>
        <w:t>ت</w:t>
      </w:r>
      <w:r w:rsidRPr="00624BA1">
        <w:rPr>
          <w:rFonts w:ascii="Traditional Arabic" w:eastAsia="Traditional Arabic" w:hAnsi="Traditional Arabic" w:cs="Traditional Arabic"/>
          <w:sz w:val="36"/>
          <w:szCs w:val="36"/>
          <w:rtl/>
        </w:rPr>
        <w:t>فطر و</w:t>
      </w:r>
      <w:r w:rsidRPr="00624BA1">
        <w:rPr>
          <w:rFonts w:ascii="Traditional Arabic" w:eastAsia="Traditional Arabic" w:hAnsi="Traditional Arabic" w:cs="Traditional Arabic" w:hint="cs"/>
          <w:sz w:val="36"/>
          <w:szCs w:val="36"/>
          <w:rtl/>
        </w:rPr>
        <w:t>ي</w:t>
      </w:r>
      <w:r w:rsidR="00BE7554" w:rsidRPr="00624BA1">
        <w:rPr>
          <w:rFonts w:ascii="Traditional Arabic" w:eastAsia="Traditional Arabic" w:hAnsi="Traditional Arabic" w:cs="Traditional Arabic"/>
          <w:sz w:val="36"/>
          <w:szCs w:val="36"/>
          <w:rtl/>
        </w:rPr>
        <w:t>صوم</w:t>
      </w:r>
      <w:r w:rsidR="001F78DE">
        <w:rPr>
          <w:rFonts w:ascii="Traditional Arabic" w:eastAsia="Traditional Arabic" w:hAnsi="Traditional Arabic" w:cs="Traditional Arabic"/>
          <w:sz w:val="36"/>
          <w:szCs w:val="36"/>
          <w:rtl/>
        </w:rPr>
        <w:t>.</w:t>
      </w:r>
    </w:p>
    <w:p w:rsidR="00D75831" w:rsidRPr="00624BA1" w:rsidRDefault="00D75831"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شيخنا ابن تيمية: وهذا باطل</w:t>
      </w:r>
      <w:r w:rsidR="00BE7554" w:rsidRPr="00624BA1">
        <w:rPr>
          <w:rFonts w:ascii="Traditional Arabic" w:eastAsia="Traditional Arabic" w:hAnsi="Traditional Arabic" w:cs="Traditional Arabic"/>
          <w:sz w:val="36"/>
          <w:szCs w:val="36"/>
          <w:rtl/>
        </w:rPr>
        <w:t xml:space="preserve">، ما كانت أم المؤمنين لتخالف رسول الله </w:t>
      </w:r>
      <w:r w:rsidRPr="00624BA1">
        <w:rPr>
          <w:rFonts w:ascii="Traditional Arabic" w:eastAsia="Traditional Arabic" w:hAnsi="Traditional Arabic" w:cs="Traditional Arabic"/>
          <w:sz w:val="36"/>
          <w:szCs w:val="36"/>
          <w:rtl/>
        </w:rPr>
        <w:t>صلى الله عليه وسلم وجميع أصحابه</w:t>
      </w:r>
      <w:r w:rsidR="00BE7554" w:rsidRPr="00624BA1">
        <w:rPr>
          <w:rFonts w:ascii="Traditional Arabic" w:eastAsia="Traditional Arabic" w:hAnsi="Traditional Arabic" w:cs="Traditional Arabic"/>
          <w:sz w:val="36"/>
          <w:szCs w:val="36"/>
          <w:rtl/>
        </w:rPr>
        <w:t>، فتصلي خلاف صلاتهم"</w:t>
      </w:r>
      <w:r w:rsidRPr="00624BA1">
        <w:rPr>
          <w:rStyle w:val="a6"/>
          <w:rFonts w:ascii="Traditional Arabic" w:eastAsia="Traditional Arabic" w:hAnsi="Traditional Arabic" w:cs="Traditional Arabic"/>
          <w:sz w:val="36"/>
          <w:szCs w:val="36"/>
          <w:rtl/>
        </w:rPr>
        <w:footnoteReference w:id="1813"/>
      </w:r>
      <w:r w:rsidRPr="00624BA1">
        <w:rPr>
          <w:rFonts w:ascii="Traditional Arabic" w:eastAsia="Traditional Arabic" w:hAnsi="Traditional Arabic" w:cs="Traditional Arabic"/>
          <w:sz w:val="36"/>
          <w:szCs w:val="36"/>
        </w:rPr>
        <w:t>.</w:t>
      </w:r>
    </w:p>
    <w:p w:rsidR="00D75831" w:rsidRPr="00624BA1" w:rsidRDefault="00BE7554"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بل ذهب بعض الأئمة كالإمام أبي حنيفة وابن حزم رحمهما الله</w:t>
      </w:r>
      <w:r w:rsidR="00D75831" w:rsidRPr="00624BA1">
        <w:rPr>
          <w:rFonts w:ascii="Traditional Arabic" w:eastAsia="Traditional Arabic" w:hAnsi="Traditional Arabic" w:cs="Traditional Arabic"/>
          <w:sz w:val="36"/>
          <w:szCs w:val="36"/>
          <w:rtl/>
        </w:rPr>
        <w:t xml:space="preserve"> إلى أن قصر الصلاة للمسافر واجب</w:t>
      </w:r>
      <w:r w:rsidRPr="00624BA1">
        <w:rPr>
          <w:rFonts w:ascii="Traditional Arabic" w:eastAsia="Traditional Arabic" w:hAnsi="Traditional Arabic" w:cs="Traditional Arabic"/>
          <w:sz w:val="36"/>
          <w:szCs w:val="36"/>
          <w:rtl/>
        </w:rPr>
        <w:t xml:space="preserve">، ولا يجوز له </w:t>
      </w:r>
      <w:r w:rsidR="00D75831" w:rsidRPr="00624BA1">
        <w:rPr>
          <w:rFonts w:ascii="Traditional Arabic" w:eastAsia="Traditional Arabic" w:hAnsi="Traditional Arabic" w:cs="Traditional Arabic" w:hint="cs"/>
          <w:sz w:val="36"/>
          <w:szCs w:val="36"/>
          <w:rtl/>
        </w:rPr>
        <w:t>إتمامها</w:t>
      </w:r>
      <w:r w:rsidR="00D75831" w:rsidRPr="00624BA1">
        <w:rPr>
          <w:rFonts w:ascii="Traditional Arabic" w:eastAsia="Traditional Arabic" w:hAnsi="Traditional Arabic" w:cs="Traditional Arabic"/>
          <w:sz w:val="36"/>
          <w:szCs w:val="36"/>
        </w:rPr>
        <w:t>.</w:t>
      </w:r>
    </w:p>
    <w:p w:rsidR="00D75831" w:rsidRPr="00624BA1" w:rsidRDefault="00D75831" w:rsidP="00D7583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والراجح هو قول جمهور العلماء</w:t>
      </w:r>
      <w:r w:rsidR="00BE7554" w:rsidRPr="00624BA1">
        <w:rPr>
          <w:rFonts w:ascii="Traditional Arabic" w:eastAsia="Traditional Arabic" w:hAnsi="Traditional Arabic" w:cs="Traditional Arabic"/>
          <w:sz w:val="36"/>
          <w:szCs w:val="36"/>
          <w:rtl/>
        </w:rPr>
        <w:t>، أن القصر سنة مستح</w:t>
      </w:r>
      <w:r w:rsidRPr="00624BA1">
        <w:rPr>
          <w:rFonts w:ascii="Traditional Arabic" w:eastAsia="Traditional Arabic" w:hAnsi="Traditional Arabic" w:cs="Traditional Arabic"/>
          <w:sz w:val="36"/>
          <w:szCs w:val="36"/>
          <w:rtl/>
        </w:rPr>
        <w:t>بة وليس واجباً</w:t>
      </w:r>
      <w:r w:rsidR="00BE7554" w:rsidRPr="00624BA1">
        <w:rPr>
          <w:rFonts w:ascii="Traditional Arabic" w:eastAsia="Traditional Arabic" w:hAnsi="Traditional Arabic" w:cs="Traditional Arabic"/>
          <w:sz w:val="36"/>
          <w:szCs w:val="36"/>
          <w:rtl/>
        </w:rPr>
        <w:t>، ويدل لذلك</w:t>
      </w:r>
      <w:r w:rsidRPr="00624BA1">
        <w:rPr>
          <w:rFonts w:ascii="Traditional Arabic" w:eastAsia="Traditional Arabic" w:hAnsi="Traditional Arabic" w:cs="Traditional Arabic"/>
          <w:sz w:val="36"/>
          <w:szCs w:val="36"/>
          <w:rtl/>
        </w:rPr>
        <w:t xml:space="preserve"> أن عثمان وعائشة رضي الله عنهما، قد أتما الصلاة في السفر، ولو كان القصر واجباً لما أتما</w:t>
      </w:r>
      <w:r w:rsidR="00BE7554" w:rsidRPr="00624BA1">
        <w:rPr>
          <w:rFonts w:ascii="Traditional Arabic" w:eastAsia="Traditional Arabic" w:hAnsi="Traditional Arabic" w:cs="Traditional Arabic"/>
          <w:sz w:val="36"/>
          <w:szCs w:val="36"/>
          <w:rtl/>
        </w:rPr>
        <w:t xml:space="preserve">، وقد تابع الصحابة عثمان رضي </w:t>
      </w:r>
      <w:r w:rsidRPr="00624BA1">
        <w:rPr>
          <w:rFonts w:ascii="Traditional Arabic" w:eastAsia="Traditional Arabic" w:hAnsi="Traditional Arabic" w:cs="Traditional Arabic"/>
          <w:sz w:val="36"/>
          <w:szCs w:val="36"/>
          <w:rtl/>
        </w:rPr>
        <w:t>الله عنهم على إتمام الصلاة بمنى، ولو كان الإتمام حراماً</w:t>
      </w:r>
      <w:r w:rsidR="00BE7554" w:rsidRPr="00624BA1">
        <w:rPr>
          <w:rFonts w:ascii="Traditional Arabic" w:eastAsia="Traditional Arabic" w:hAnsi="Traditional Arabic" w:cs="Traditional Arabic"/>
          <w:sz w:val="36"/>
          <w:szCs w:val="36"/>
          <w:rtl/>
        </w:rPr>
        <w:t xml:space="preserve">، لم يتابعوه في </w:t>
      </w:r>
      <w:r w:rsidRPr="00624BA1">
        <w:rPr>
          <w:rFonts w:ascii="Traditional Arabic" w:eastAsia="Traditional Arabic" w:hAnsi="Traditional Arabic" w:cs="Traditional Arabic" w:hint="cs"/>
          <w:sz w:val="36"/>
          <w:szCs w:val="36"/>
          <w:rtl/>
        </w:rPr>
        <w:t>ذلك</w:t>
      </w:r>
      <w:r w:rsidRPr="00624BA1">
        <w:rPr>
          <w:rFonts w:ascii="Traditional Arabic" w:eastAsia="Traditional Arabic" w:hAnsi="Traditional Arabic" w:cs="Traditional Arabic"/>
          <w:sz w:val="36"/>
          <w:szCs w:val="36"/>
        </w:rPr>
        <w:t>.</w:t>
      </w:r>
    </w:p>
    <w:p w:rsidR="00BE7554" w:rsidRPr="00624BA1" w:rsidRDefault="00D75831" w:rsidP="00D7583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الإمام الشافعي رحمه الله</w:t>
      </w:r>
      <w:r w:rsidR="00BE7554" w:rsidRPr="00624BA1">
        <w:rPr>
          <w:rFonts w:ascii="Traditional Arabic" w:eastAsia="Traditional Arabic" w:hAnsi="Traditional Arabic" w:cs="Traditional Arabic"/>
          <w:sz w:val="36"/>
          <w:szCs w:val="36"/>
          <w:rtl/>
        </w:rPr>
        <w:t>: "لو كان فرض المسافر ركعتين لما أت</w:t>
      </w:r>
      <w:r w:rsidRPr="00624BA1">
        <w:rPr>
          <w:rFonts w:ascii="Traditional Arabic" w:eastAsia="Traditional Arabic" w:hAnsi="Traditional Arabic" w:cs="Traditional Arabic"/>
          <w:sz w:val="36"/>
          <w:szCs w:val="36"/>
          <w:rtl/>
        </w:rPr>
        <w:t>م عثمان ولا عائشة ولا ابن مسعود</w:t>
      </w:r>
      <w:r w:rsidR="00BE7554" w:rsidRPr="00624BA1">
        <w:rPr>
          <w:rFonts w:ascii="Traditional Arabic" w:eastAsia="Traditional Arabic" w:hAnsi="Traditional Arabic" w:cs="Traditional Arabic"/>
          <w:sz w:val="36"/>
          <w:szCs w:val="36"/>
          <w:rtl/>
        </w:rPr>
        <w:t>، ولم يجز أن يتمها مسافر مع مقيم"</w:t>
      </w:r>
      <w:r w:rsidRPr="00624BA1">
        <w:rPr>
          <w:rStyle w:val="a6"/>
          <w:rFonts w:ascii="Traditional Arabic" w:eastAsia="Traditional Arabic" w:hAnsi="Traditional Arabic" w:cs="Traditional Arabic"/>
          <w:sz w:val="36"/>
          <w:szCs w:val="36"/>
        </w:rPr>
        <w:footnoteReference w:id="1814"/>
      </w:r>
      <w:r w:rsidR="00BE7554" w:rsidRPr="00624BA1">
        <w:rPr>
          <w:rFonts w:ascii="Traditional Arabic" w:eastAsia="Traditional Arabic" w:hAnsi="Traditional Arabic" w:cs="Traditional Arabic"/>
          <w:sz w:val="36"/>
          <w:szCs w:val="36"/>
        </w:rPr>
        <w:t>.</w:t>
      </w:r>
    </w:p>
    <w:p w:rsidR="00264853" w:rsidRPr="00624BA1" w:rsidRDefault="00264853" w:rsidP="00264853">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وقول المصنف:</w:t>
      </w:r>
      <w:r w:rsidRPr="00624BA1">
        <w:rPr>
          <w:rFonts w:ascii="Traditional Arabic" w:eastAsia="Traditional Arabic" w:hAnsi="Traditional Arabic" w:cs="Traditional Arabic"/>
          <w:bCs/>
          <w:color w:val="C0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فمن قال: أكثر من خمس، فقد ابتدع، ومن قال: أقل من خمس فقد ابتدع</w:t>
      </w:r>
      <w:r w:rsidRPr="00624BA1">
        <w:rPr>
          <w:rFonts w:ascii="Traditional Arabic" w:eastAsia="Traditional Arabic" w:hAnsi="Traditional Arabic" w:cs="Traditional Arabic" w:hint="cs"/>
          <w:bCs/>
          <w:color w:val="C00000"/>
          <w:sz w:val="36"/>
          <w:szCs w:val="36"/>
          <w:rtl/>
        </w:rPr>
        <w:t>"</w:t>
      </w:r>
    </w:p>
    <w:p w:rsidR="006B3C9E" w:rsidRDefault="006326F5" w:rsidP="006B3C9E">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يعني أن الصوات المفروضة هي خمس صلوات في اليوم والليلة، </w:t>
      </w:r>
      <w:r w:rsidR="00264853" w:rsidRPr="00624BA1">
        <w:rPr>
          <w:rFonts w:ascii="Traditional Arabic" w:eastAsia="Traditional Arabic" w:hAnsi="Traditional Arabic" w:cs="Traditional Arabic" w:hint="cs"/>
          <w:b/>
          <w:sz w:val="36"/>
          <w:szCs w:val="36"/>
          <w:rtl/>
        </w:rPr>
        <w:t xml:space="preserve">وفي هذا رد على من قال بأن الوتر واجب وكما ورد </w:t>
      </w:r>
      <w:r w:rsidR="00264853" w:rsidRPr="00624BA1">
        <w:rPr>
          <w:rFonts w:ascii="Traditional Arabic" w:eastAsia="Traditional Arabic" w:hAnsi="Traditional Arabic" w:cs="Traditional Arabic"/>
          <w:b/>
          <w:sz w:val="36"/>
          <w:szCs w:val="36"/>
          <w:rtl/>
        </w:rPr>
        <w:t>أنَّ رجُلًا مِن بَني كِنانةَ يُدْعى المُخْدِجِيَّ، سَمِع رجُلًا بالشامِ يُدْعى أبا محمَّدٍ يقولُ: إنَّ الوِترَ واجبٌ، قال المُخْدِجيُّ: فرُحتُ إلى عُبادةَ بنِ الصامتِ فأخبَرتُه، فقال عُبادةُ: كذَب أبو محمَّدٍ؛</w:t>
      </w:r>
      <w:r w:rsidR="00264853" w:rsidRPr="00624BA1">
        <w:rPr>
          <w:rFonts w:ascii="Traditional Arabic" w:eastAsia="Traditional Arabic" w:hAnsi="Traditional Arabic" w:cs="Traditional Arabic" w:hint="cs"/>
          <w:b/>
          <w:sz w:val="36"/>
          <w:szCs w:val="36"/>
          <w:rtl/>
        </w:rPr>
        <w:t xml:space="preserve"> </w:t>
      </w:r>
      <w:r w:rsidR="00264853" w:rsidRPr="00624BA1">
        <w:rPr>
          <w:rFonts w:ascii="Traditional Arabic" w:eastAsia="Traditional Arabic" w:hAnsi="Traditional Arabic" w:cs="Traditional Arabic"/>
          <w:b/>
          <w:sz w:val="36"/>
          <w:szCs w:val="36"/>
          <w:rtl/>
        </w:rPr>
        <w:t>سَمِعتُ رسولَ اللهِ صلَّى اللهُ عليه وسلَّمَ</w:t>
      </w:r>
      <w:r w:rsidR="006B3C9E">
        <w:rPr>
          <w:rFonts w:ascii="Traditional Arabic" w:eastAsia="Traditional Arabic" w:hAnsi="Traditional Arabic" w:cs="Traditional Arabic" w:hint="cs"/>
          <w:b/>
          <w:sz w:val="36"/>
          <w:szCs w:val="36"/>
          <w:rtl/>
        </w:rPr>
        <w:t xml:space="preserve"> </w:t>
      </w:r>
      <w:r w:rsidR="00264853" w:rsidRPr="00624BA1">
        <w:rPr>
          <w:rFonts w:ascii="Traditional Arabic" w:eastAsia="Traditional Arabic" w:hAnsi="Traditional Arabic" w:cs="Traditional Arabic"/>
          <w:b/>
          <w:sz w:val="36"/>
          <w:szCs w:val="36"/>
          <w:rtl/>
        </w:rPr>
        <w:t>يقولُ</w:t>
      </w:r>
      <w:r w:rsidR="001F78DE">
        <w:rPr>
          <w:rFonts w:ascii="Traditional Arabic" w:eastAsia="Traditional Arabic" w:hAnsi="Traditional Arabic" w:cs="Traditional Arabic"/>
          <w:b/>
          <w:sz w:val="36"/>
          <w:szCs w:val="36"/>
          <w:rtl/>
        </w:rPr>
        <w:t>:</w:t>
      </w:r>
      <w:r>
        <w:rPr>
          <w:rFonts w:ascii="Traditional Arabic" w:eastAsia="Traditional Arabic" w:hAnsi="Traditional Arabic" w:cs="Traditional Arabic" w:hint="cs"/>
          <w:b/>
          <w:sz w:val="36"/>
          <w:szCs w:val="36"/>
          <w:rtl/>
        </w:rPr>
        <w:t xml:space="preserve"> </w:t>
      </w:r>
      <w:r w:rsidR="00264853" w:rsidRPr="00624BA1">
        <w:rPr>
          <w:rFonts w:ascii="Traditional Arabic" w:eastAsia="Traditional Arabic" w:hAnsi="Traditional Arabic" w:cs="Traditional Arabic" w:hint="cs"/>
          <w:b/>
          <w:sz w:val="36"/>
          <w:szCs w:val="36"/>
          <w:rtl/>
        </w:rPr>
        <w:t>(</w:t>
      </w:r>
      <w:r w:rsidR="00264853" w:rsidRPr="00624BA1">
        <w:rPr>
          <w:rFonts w:ascii="Traditional Arabic" w:eastAsia="Traditional Arabic" w:hAnsi="Traditional Arabic" w:cs="Traditional Arabic"/>
          <w:b/>
          <w:sz w:val="36"/>
          <w:szCs w:val="36"/>
          <w:rtl/>
        </w:rPr>
        <w:t>خَمسُ صلواتٍ كتَبهُنَّ اللهُ على العِبادِ، فمَن جاء بهنَّ لم يُضيِّعْ منهنَّ شيئًا استخفافًا بحقِّهنَّ، كان له عندَ اللهِ عهدٌ أنْ يُدخِلَه الجنَّةَ، ومَن لم يأتِ بهنَّ، فليس له عندَ اللهِ عهدٌ؛ إنْ شاء عذَّبه، وإنْ شاء أدخَلَه الجنَّةَ</w:t>
      </w:r>
      <w:r w:rsidR="00264853" w:rsidRPr="00624BA1">
        <w:rPr>
          <w:rFonts w:ascii="Traditional Arabic" w:eastAsia="Traditional Arabic" w:hAnsi="Traditional Arabic" w:cs="Traditional Arabic"/>
          <w:b/>
          <w:sz w:val="36"/>
          <w:szCs w:val="36"/>
        </w:rPr>
        <w:t>.</w:t>
      </w:r>
      <w:r w:rsidR="00264853" w:rsidRPr="00624BA1">
        <w:rPr>
          <w:rStyle w:val="a6"/>
          <w:rFonts w:ascii="Traditional Arabic" w:eastAsia="Traditional Arabic" w:hAnsi="Traditional Arabic" w:cs="Traditional Arabic"/>
          <w:b/>
          <w:sz w:val="36"/>
          <w:szCs w:val="36"/>
        </w:rPr>
        <w:footnoteReference w:id="1815"/>
      </w:r>
      <w:r w:rsidR="00264853" w:rsidRPr="00624BA1">
        <w:rPr>
          <w:rFonts w:ascii="Traditional Arabic" w:eastAsia="Traditional Arabic" w:hAnsi="Traditional Arabic" w:cs="Traditional Arabic"/>
          <w:b/>
          <w:sz w:val="36"/>
          <w:szCs w:val="36"/>
        </w:rPr>
        <w:t>(</w:t>
      </w:r>
    </w:p>
    <w:p w:rsidR="006B3C9E" w:rsidRDefault="00264853" w:rsidP="006B3C9E">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قال ابن قدامة رحمه الله: "الوتر غير واجب وبهذا قال مالك والشافعي. وقال أبو حنيفة: هو واجب ". </w:t>
      </w:r>
    </w:p>
    <w:p w:rsidR="00264853" w:rsidRPr="006326F5" w:rsidRDefault="00264853" w:rsidP="006326F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ثم قال: "قال أحمد: من ترك الوتر عمد</w:t>
      </w:r>
      <w:r w:rsidR="006326F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 فهو رجل سوء، ولا ينبغي أن تقبل له شهادة، وأراد المبالغة في تأكيده لما قد ورد فيه من الأحاديث في الأمر به، والحث عليه"</w:t>
      </w:r>
      <w:r w:rsidRPr="00624BA1">
        <w:rPr>
          <w:rStyle w:val="a6"/>
          <w:rFonts w:ascii="Traditional Arabic" w:eastAsia="Traditional Arabic" w:hAnsi="Traditional Arabic" w:cs="Traditional Arabic"/>
          <w:b/>
          <w:sz w:val="36"/>
          <w:szCs w:val="36"/>
          <w:rtl/>
        </w:rPr>
        <w:footnoteReference w:id="1816"/>
      </w:r>
      <w:r w:rsidRPr="00624BA1">
        <w:rPr>
          <w:rFonts w:ascii="Traditional Arabic" w:eastAsia="Traditional Arabic" w:hAnsi="Traditional Arabic" w:cs="Traditional Arabic" w:hint="cs"/>
          <w:b/>
          <w:sz w:val="36"/>
          <w:szCs w:val="36"/>
          <w:rtl/>
        </w:rPr>
        <w:t>.</w:t>
      </w:r>
      <w:r w:rsidR="006326F5">
        <w:rPr>
          <w:rFonts w:ascii="Traditional Arabic" w:eastAsia="Traditional Arabic" w:hAnsi="Traditional Arabic" w:cs="Traditional Arabic"/>
          <w:b/>
          <w:sz w:val="36"/>
          <w:szCs w:val="36"/>
          <w:rtl/>
        </w:rPr>
        <w:t xml:space="preserve"> </w:t>
      </w:r>
    </w:p>
    <w:p w:rsidR="00264853" w:rsidRPr="00624BA1" w:rsidRDefault="00264853" w:rsidP="0026485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sz w:val="36"/>
          <w:szCs w:val="36"/>
          <w:rtl/>
        </w:rPr>
        <w:t>وقول المصنف:</w:t>
      </w:r>
      <w:r w:rsidRPr="00624BA1">
        <w:rPr>
          <w:rFonts w:ascii="Traditional Arabic" w:eastAsia="Traditional Arabic" w:hAnsi="Traditional Arabic" w:cs="Traditional Arabic"/>
          <w:bCs/>
          <w:color w:val="C0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لا يقبل الله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منها إلا لوقتها، إلا أن يكون نسيان فإنه معذور، يأتي بها إذا ذكرها، أو يكون مسافرا فيجمع بين الصلاتين إن شاء</w:t>
      </w:r>
      <w:r w:rsidRPr="00624BA1">
        <w:rPr>
          <w:rFonts w:ascii="Traditional Arabic" w:eastAsia="Traditional Arabic" w:hAnsi="Traditional Arabic" w:cs="Traditional Arabic" w:hint="cs"/>
          <w:bCs/>
          <w:color w:val="C00000"/>
          <w:sz w:val="36"/>
          <w:szCs w:val="36"/>
          <w:rtl/>
        </w:rPr>
        <w:t>"</w:t>
      </w:r>
    </w:p>
    <w:p w:rsidR="00122BFC" w:rsidRPr="00624BA1" w:rsidRDefault="00122BFC" w:rsidP="0026485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تأخير الصلاة عن وقتها على نوعين:</w:t>
      </w:r>
    </w:p>
    <w:p w:rsidR="00122BFC" w:rsidRPr="00624BA1" w:rsidRDefault="00122BFC" w:rsidP="0026485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النوع الأول: تأخيرها لعذر شرعي.</w:t>
      </w:r>
    </w:p>
    <w:p w:rsidR="00264F65" w:rsidRPr="00624BA1" w:rsidRDefault="00122BFC" w:rsidP="0026485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النوع الثاني: تأخيرها لغير عذر شرعي.</w:t>
      </w:r>
    </w:p>
    <w:p w:rsidR="00264F65" w:rsidRPr="00624BA1" w:rsidRDefault="00264F65" w:rsidP="005A21AA">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أما النوع الأول:</w:t>
      </w:r>
      <w:r w:rsidRPr="00624BA1">
        <w:rPr>
          <w:rFonts w:ascii="Traditional Arabic" w:eastAsia="Traditional Arabic" w:hAnsi="Traditional Arabic" w:cs="Traditional Arabic" w:hint="cs"/>
          <w:sz w:val="36"/>
          <w:szCs w:val="36"/>
          <w:rtl/>
        </w:rPr>
        <w:t xml:space="preserve"> وهو تأخيرها عن وقتها لعذر شرعي ف</w:t>
      </w:r>
      <w:r w:rsidRPr="00624BA1">
        <w:rPr>
          <w:rFonts w:ascii="Traditional Arabic" w:eastAsia="Traditional Arabic" w:hAnsi="Traditional Arabic" w:cs="Traditional Arabic"/>
          <w:sz w:val="36"/>
          <w:szCs w:val="36"/>
          <w:rtl/>
        </w:rPr>
        <w:t xml:space="preserve">الفقهاء متَّفقون على أنَّ من أخَّر الصّلاة فخرج وقتها لعذرٍ لا إثم </w:t>
      </w:r>
      <w:r w:rsidRPr="00624BA1">
        <w:rPr>
          <w:rFonts w:ascii="Traditional Arabic" w:eastAsia="Traditional Arabic" w:hAnsi="Traditional Arabic" w:cs="Traditional Arabic" w:hint="cs"/>
          <w:sz w:val="36"/>
          <w:szCs w:val="36"/>
          <w:rtl/>
        </w:rPr>
        <w:t>عل</w:t>
      </w:r>
      <w:r w:rsidRPr="00624BA1">
        <w:rPr>
          <w:rFonts w:ascii="Traditional Arabic" w:eastAsia="Traditional Arabic" w:hAnsi="Traditional Arabic" w:cs="Traditional Arabic"/>
          <w:sz w:val="36"/>
          <w:szCs w:val="36"/>
          <w:rtl/>
        </w:rPr>
        <w:t xml:space="preserve">يه، وذلك مثل: النِّسيان لقول النَّبيّ </w:t>
      </w:r>
      <w:r w:rsidRPr="00624BA1">
        <w:rPr>
          <w:rFonts w:ascii="Traditional Arabic" w:eastAsia="Traditional Arabic" w:hAnsi="Traditional Arabic" w:cs="Traditional Arabic"/>
          <w:sz w:val="36"/>
          <w:szCs w:val="36"/>
          <w:rtl/>
        </w:rPr>
        <w:lastRenderedPageBreak/>
        <w:t>عليه الصَّلاة والسَّلام: (</w:t>
      </w:r>
      <w:r w:rsidR="006B3C9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رُفِعَ عن أُمَّتِي الخطَأ، والنِّسيان، وما اسْتُكرِهُوا عليْه</w:t>
      </w:r>
      <w:r w:rsidR="006B3C9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tl/>
        </w:rPr>
        <w:footnoteReference w:id="1817"/>
      </w:r>
      <w:r w:rsidRPr="00624BA1">
        <w:rPr>
          <w:rFonts w:ascii="Traditional Arabic" w:eastAsia="Traditional Arabic" w:hAnsi="Traditional Arabic" w:cs="Traditional Arabic"/>
          <w:sz w:val="36"/>
          <w:szCs w:val="36"/>
          <w:rtl/>
        </w:rPr>
        <w:t xml:space="preserve"> أو النَّوم؛ لِما رُوِي أنَّ بعض الصّحابة رضي الله عنهم: (ذكروا تفريطَهم في النّومِ، فناموا حتّى طلعتِ الشّمسُ، فقال رسولُ اللهِ صلَّى اللهُ عليهِ وسلَّمَ: ليس في النّومِ تفريطٌ، إنَّما التفريطُ في اليقظةِ، فإذا نسيَ أحدُكم صلاةً أو نام عنها فلْيُصلِّها إذا ذكرَها، ولوقتِها من الغدِ)</w:t>
      </w:r>
      <w:r w:rsidRPr="00624BA1">
        <w:rPr>
          <w:rStyle w:val="a6"/>
          <w:rFonts w:ascii="Traditional Arabic" w:eastAsia="Traditional Arabic" w:hAnsi="Traditional Arabic" w:cs="Traditional Arabic"/>
          <w:sz w:val="36"/>
          <w:szCs w:val="36"/>
          <w:rtl/>
        </w:rPr>
        <w:footnoteReference w:id="1818"/>
      </w:r>
      <w:r w:rsidRPr="00624BA1">
        <w:rPr>
          <w:rFonts w:ascii="Traditional Arabic" w:eastAsia="Traditional Arabic" w:hAnsi="Traditional Arabic" w:cs="Traditional Arabic"/>
          <w:sz w:val="36"/>
          <w:szCs w:val="36"/>
          <w:rtl/>
        </w:rPr>
        <w:t>، فلا خِلاف على أنَّ تأخير الصّلاة عن وقتها لعُذرَي النّسيان أو النّوم لا إثم فيه.</w:t>
      </w:r>
      <w:r w:rsidR="005A21AA" w:rsidRPr="00624BA1">
        <w:rPr>
          <w:rStyle w:val="a6"/>
          <w:rFonts w:ascii="Traditional Arabic" w:eastAsia="Traditional Arabic" w:hAnsi="Traditional Arabic" w:cs="Traditional Arabic"/>
          <w:sz w:val="36"/>
          <w:szCs w:val="36"/>
        </w:rPr>
        <w:footnoteReference w:id="1819"/>
      </w:r>
    </w:p>
    <w:p w:rsidR="007B6688" w:rsidRPr="00624BA1" w:rsidRDefault="00B34ECC" w:rsidP="00B34EC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وقد اختُلِف في تأخير الصّلاة عن وقتها للسّفر والمطر؛ أي تأخير الظُّهر لتُصلّى مع العصر، وتأخير المغرب لتُصلّى مع العشاء جمع تأخيرٍ في حال السَّفر والمطر، فهذان عُذران يُجيزان تأخير الصّلاة عن وقتها عند جمهور الفُقهاء</w:t>
      </w:r>
      <w:r w:rsidRPr="00624BA1">
        <w:rPr>
          <w:rFonts w:ascii="Traditional Arabic" w:eastAsia="Traditional Arabic" w:hAnsi="Traditional Arabic" w:cs="Traditional Arabic"/>
          <w:sz w:val="36"/>
          <w:szCs w:val="36"/>
        </w:rPr>
        <w:t>.</w:t>
      </w:r>
    </w:p>
    <w:p w:rsidR="00711F1D" w:rsidRPr="00624BA1" w:rsidRDefault="00711F1D" w:rsidP="00711F1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عن ابن عباس </w:t>
      </w:r>
      <w:r w:rsidRPr="00624BA1">
        <w:rPr>
          <w:rFonts w:ascii="Traditional Arabic" w:eastAsia="Traditional Arabic" w:hAnsi="Traditional Arabic" w:cs="Traditional Arabic" w:hint="cs"/>
          <w:sz w:val="36"/>
          <w:szCs w:val="36"/>
          <w:rtl/>
        </w:rPr>
        <w:t>-رضي الله عنهما-</w:t>
      </w:r>
      <w:r w:rsidRPr="00624BA1">
        <w:rPr>
          <w:rFonts w:ascii="Traditional Arabic" w:eastAsia="Traditional Arabic" w:hAnsi="Traditional Arabic" w:cs="Traditional Arabic"/>
          <w:sz w:val="36"/>
          <w:szCs w:val="36"/>
          <w:rtl/>
        </w:rPr>
        <w:t xml:space="preserve">عن النبي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صلَّى الله عليه وآله </w:t>
      </w:r>
      <w:proofErr w:type="gramStart"/>
      <w:r w:rsidRPr="00624BA1">
        <w:rPr>
          <w:rFonts w:ascii="Traditional Arabic" w:eastAsia="Traditional Arabic" w:hAnsi="Traditional Arabic" w:cs="Traditional Arabic"/>
          <w:sz w:val="36"/>
          <w:szCs w:val="36"/>
          <w:rtl/>
        </w:rPr>
        <w:t>وسلَّم</w:t>
      </w:r>
      <w:r w:rsidRPr="00624BA1">
        <w:rPr>
          <w:rFonts w:ascii="Traditional Arabic" w:eastAsia="Traditional Arabic" w:hAnsi="Traditional Arabic" w:cs="Traditional Arabic" w:hint="cs"/>
          <w:sz w:val="36"/>
          <w:szCs w:val="36"/>
          <w:rtl/>
        </w:rPr>
        <w:t>-</w:t>
      </w:r>
      <w:r w:rsidR="006326F5">
        <w:rPr>
          <w:rFonts w:ascii="Traditional Arabic" w:eastAsia="Traditional Arabic" w:hAnsi="Traditional Arabic" w:cs="Traditional Arabic" w:hint="cs"/>
          <w:sz w:val="36"/>
          <w:szCs w:val="36"/>
          <w:rtl/>
        </w:rPr>
        <w:t xml:space="preserve"> </w:t>
      </w:r>
      <w:r w:rsidR="006B3C9E">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sz w:val="36"/>
          <w:szCs w:val="36"/>
          <w:rtl/>
        </w:rPr>
        <w:t>كان في السفر إذا زاغت الشمس في منزله جمع بين الظهر والعصر قبل أن يركب، فإذا لم تزغ له في منزله، سار حتّى إذا حانت العصر نزل فجمع بين الظهر والعصر، وإذا حانت له المغرب في منزله جمع بينها وبين العشاء، وإذا لم تحن في منزله ركب حتى إذا كانت العشاء نزل فجمع بينهم</w:t>
      </w:r>
      <w:r w:rsidRPr="00624BA1">
        <w:rPr>
          <w:rFonts w:ascii="Traditional Arabic" w:eastAsia="Traditional Arabic" w:hAnsi="Traditional Arabic" w:cs="Traditional Arabic" w:hint="cs"/>
          <w:sz w:val="36"/>
          <w:szCs w:val="36"/>
          <w:rtl/>
        </w:rPr>
        <w:t>ا)</w:t>
      </w:r>
      <w:r w:rsidRPr="00624BA1">
        <w:rPr>
          <w:rStyle w:val="a6"/>
          <w:rFonts w:ascii="Traditional Arabic" w:eastAsia="Traditional Arabic" w:hAnsi="Traditional Arabic" w:cs="Traditional Arabic"/>
          <w:sz w:val="36"/>
          <w:szCs w:val="36"/>
          <w:rtl/>
        </w:rPr>
        <w:footnoteReference w:id="1820"/>
      </w:r>
      <w:r w:rsidRPr="00624BA1">
        <w:rPr>
          <w:rFonts w:ascii="Traditional Arabic" w:eastAsia="Traditional Arabic" w:hAnsi="Traditional Arabic" w:cs="Traditional Arabic"/>
          <w:sz w:val="36"/>
          <w:szCs w:val="36"/>
        </w:rPr>
        <w:t> </w:t>
      </w:r>
    </w:p>
    <w:p w:rsidR="007B6688" w:rsidRPr="00624BA1" w:rsidRDefault="00711F1D" w:rsidP="00711F1D">
      <w:pPr>
        <w:spacing w:before="40"/>
        <w:ind w:left="1134" w:firstLine="454"/>
        <w:jc w:val="lowKashida"/>
        <w:rPr>
          <w:rFonts w:ascii="Arial" w:hAnsi="Arial" w:cs="Arial"/>
          <w:color w:val="333333"/>
          <w:sz w:val="36"/>
          <w:szCs w:val="36"/>
        </w:rPr>
      </w:pPr>
      <w:r w:rsidRPr="00624BA1">
        <w:rPr>
          <w:rFonts w:ascii="Traditional Arabic" w:eastAsia="Traditional Arabic" w:hAnsi="Traditional Arabic" w:cs="Traditional Arabic"/>
          <w:sz w:val="36"/>
          <w:szCs w:val="36"/>
          <w:rtl/>
        </w:rPr>
        <w:t xml:space="preserve"> </w:t>
      </w:r>
      <w:r w:rsidR="007B6688" w:rsidRPr="00624BA1">
        <w:rPr>
          <w:rFonts w:ascii="Traditional Arabic" w:eastAsia="Traditional Arabic" w:hAnsi="Traditional Arabic" w:cs="Traditional Arabic"/>
          <w:sz w:val="36"/>
          <w:szCs w:val="36"/>
          <w:rtl/>
        </w:rPr>
        <w:t>قال الشوكاني بعد نقله الرواية عن مسند أحمد: ورواه الشافعي في مسنده بنحوه وقال فيه: وإذا سار قبل أن تزول الشمس أخّر الظهر حتّى يجمع بينها وبين العصر في وقت العص</w:t>
      </w:r>
      <w:r w:rsidR="007B6688" w:rsidRPr="00624BA1">
        <w:rPr>
          <w:rFonts w:ascii="Traditional Arabic" w:eastAsia="Traditional Arabic" w:hAnsi="Traditional Arabic" w:cs="Traditional Arabic" w:hint="cs"/>
          <w:sz w:val="36"/>
          <w:szCs w:val="36"/>
          <w:rtl/>
        </w:rPr>
        <w:t>ر</w:t>
      </w:r>
      <w:r w:rsidR="007B6688" w:rsidRPr="00624BA1">
        <w:rPr>
          <w:rStyle w:val="a6"/>
          <w:rFonts w:ascii="Traditional Arabic" w:eastAsia="Traditional Arabic" w:hAnsi="Traditional Arabic" w:cs="Traditional Arabic"/>
          <w:sz w:val="36"/>
          <w:szCs w:val="36"/>
          <w:rtl/>
        </w:rPr>
        <w:footnoteReference w:id="1821"/>
      </w:r>
      <w:r w:rsidR="001F78DE">
        <w:rPr>
          <w:rFonts w:ascii="Traditional Arabic" w:eastAsia="Traditional Arabic" w:hAnsi="Traditional Arabic" w:cs="Traditional Arabic"/>
          <w:sz w:val="36"/>
          <w:szCs w:val="36"/>
          <w:rtl/>
        </w:rPr>
        <w:t>.</w:t>
      </w:r>
    </w:p>
    <w:p w:rsidR="00B34ECC" w:rsidRPr="00624BA1" w:rsidRDefault="00B34ECC" w:rsidP="007B668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lastRenderedPageBreak/>
        <w:t xml:space="preserve">مسألة: </w:t>
      </w:r>
      <w:r w:rsidRPr="00624BA1">
        <w:rPr>
          <w:rFonts w:ascii="Traditional Arabic" w:eastAsia="Traditional Arabic" w:hAnsi="Traditional Arabic" w:cs="Traditional Arabic"/>
          <w:b/>
          <w:bCs/>
          <w:sz w:val="36"/>
          <w:szCs w:val="36"/>
          <w:rtl/>
        </w:rPr>
        <w:t>تأخير الصَّلاة إلى آخر وقتها</w:t>
      </w:r>
      <w:r w:rsidRPr="00624BA1">
        <w:rPr>
          <w:rFonts w:ascii="Traditional Arabic" w:eastAsia="Traditional Arabic" w:hAnsi="Traditional Arabic" w:cs="Traditional Arabic"/>
          <w:sz w:val="36"/>
          <w:szCs w:val="36"/>
          <w:rtl/>
        </w:rPr>
        <w:t xml:space="preserve"> </w:t>
      </w:r>
    </w:p>
    <w:p w:rsidR="00B34ECC" w:rsidRPr="00624BA1" w:rsidRDefault="00B34ECC" w:rsidP="007B6688">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sz w:val="36"/>
          <w:szCs w:val="36"/>
          <w:rtl/>
        </w:rPr>
        <w:t>تأخير الصَّلاة إلى آخر وقتها هو ألّا تُصلّى الصَّلاة في أوّل وقتها بل في آخره، قبل انقضاء وقت الصَّلاة بزمنٍ يسيرٍ، وتأخير الصَّلاة إلى آخر وقتها إن كان لعُذرٍ -مثل الأعذار التي سبق الحديث عنها- فلا حرَج ولا إثم في تأخيرها، أمَّا إن كان تأخيرها إلى آخر الوقت دون عُذرٍ فهو خِلاف الأولى؛ إذ إنَّ الأصل والأكمل والأفضل أداء الصّلاة على وقتها</w:t>
      </w:r>
      <w:r w:rsidR="00244A63" w:rsidRPr="00624BA1">
        <w:rPr>
          <w:rStyle w:val="a6"/>
          <w:rFonts w:ascii="Traditional Arabic" w:eastAsia="Traditional Arabic" w:hAnsi="Traditional Arabic" w:cs="Traditional Arabic"/>
          <w:sz w:val="36"/>
          <w:szCs w:val="36"/>
          <w:rtl/>
        </w:rPr>
        <w:footnoteReference w:id="1822"/>
      </w:r>
      <w:r w:rsidRPr="00624BA1">
        <w:rPr>
          <w:rFonts w:ascii="Traditional Arabic" w:eastAsia="Traditional Arabic" w:hAnsi="Traditional Arabic" w:cs="Traditional Arabic"/>
          <w:sz w:val="36"/>
          <w:szCs w:val="36"/>
          <w:rtl/>
        </w:rPr>
        <w:t xml:space="preserve">؛ لِما للمُسارعة في الخيرات وأداء العبادة من </w:t>
      </w:r>
      <w:r w:rsidRPr="00624BA1">
        <w:rPr>
          <w:rFonts w:ascii="Traditional Arabic" w:eastAsia="Traditional Arabic" w:hAnsi="Traditional Arabic" w:cs="Traditional Arabic"/>
          <w:sz w:val="36"/>
          <w:szCs w:val="36"/>
          <w:rtl/>
        </w:rPr>
        <w:lastRenderedPageBreak/>
        <w:t>فضلٍ عند الله تعالى، كما جاء في قوله سبحانه: (...فَاسْتَبِقُوا الْخَيْرَاتِ...)،[</w:t>
      </w:r>
      <w:r w:rsidR="007B6688" w:rsidRPr="00624BA1">
        <w:rPr>
          <w:rFonts w:ascii="Traditional Arabic" w:eastAsia="Traditional Arabic" w:hAnsi="Traditional Arabic" w:cs="Traditional Arabic"/>
          <w:sz w:val="36"/>
          <w:szCs w:val="36"/>
          <w:rtl/>
        </w:rPr>
        <w:t xml:space="preserve"> سورة البقرة، آية: 148</w:t>
      </w:r>
      <w:r w:rsidRPr="00624BA1">
        <w:rPr>
          <w:rFonts w:ascii="Traditional Arabic" w:eastAsia="Traditional Arabic" w:hAnsi="Traditional Arabic" w:cs="Traditional Arabic"/>
          <w:sz w:val="36"/>
          <w:szCs w:val="36"/>
          <w:rtl/>
        </w:rPr>
        <w:t>] وقوله تعالى: (وَسَارِعُوا إِلَىٰ مَغْفِرَةٍ مِّن رَّبِّكُمْ وَجَنَّةٍ عَرْضُهَا السَّمَاوَاتُ وَالْأَرْضُ أُعِدَّتْ لِلْمُتَّقِينَ)،[</w:t>
      </w:r>
      <w:r w:rsidRPr="00624BA1">
        <w:rPr>
          <w:rFonts w:ascii="Traditional Arabic" w:eastAsia="Traditional Arabic" w:hAnsi="Traditional Arabic" w:cs="Traditional Arabic" w:hint="cs"/>
          <w:sz w:val="36"/>
          <w:szCs w:val="36"/>
          <w:rtl/>
        </w:rPr>
        <w:t>سورة آل عمران 133</w:t>
      </w:r>
      <w:r w:rsidRPr="00624BA1">
        <w:rPr>
          <w:rFonts w:ascii="Traditional Arabic" w:eastAsia="Traditional Arabic" w:hAnsi="Traditional Arabic" w:cs="Traditional Arabic"/>
          <w:sz w:val="36"/>
          <w:szCs w:val="36"/>
          <w:rtl/>
        </w:rPr>
        <w:t>] ولِما كان عليه النَّبيّ -عليه الصَّل</w:t>
      </w:r>
      <w:r w:rsidR="000533BF" w:rsidRPr="00624BA1">
        <w:rPr>
          <w:rFonts w:ascii="Traditional Arabic" w:eastAsia="Traditional Arabic" w:hAnsi="Traditional Arabic" w:cs="Traditional Arabic"/>
          <w:sz w:val="36"/>
          <w:szCs w:val="36"/>
          <w:rtl/>
        </w:rPr>
        <w:t>اة والسَّلام-وصحابته-رضي الله عنهم-</w:t>
      </w:r>
      <w:r w:rsidRPr="00624BA1">
        <w:rPr>
          <w:rFonts w:ascii="Traditional Arabic" w:eastAsia="Traditional Arabic" w:hAnsi="Traditional Arabic" w:cs="Traditional Arabic"/>
          <w:sz w:val="36"/>
          <w:szCs w:val="36"/>
          <w:rtl/>
        </w:rPr>
        <w:t>من حرصٍ على أداء الصلّاة على وقتها.</w:t>
      </w:r>
      <w:r w:rsidRPr="00624BA1">
        <w:rPr>
          <w:rStyle w:val="a6"/>
          <w:rFonts w:ascii="Arial" w:hAnsi="Arial" w:cs="Arial"/>
          <w:color w:val="333333"/>
          <w:sz w:val="36"/>
          <w:szCs w:val="36"/>
        </w:rPr>
        <w:footnoteReference w:id="1823"/>
      </w:r>
      <w:r w:rsidRPr="00624BA1">
        <w:rPr>
          <w:rFonts w:ascii="Arial" w:hAnsi="Arial" w:cs="Arial"/>
          <w:color w:val="333333"/>
          <w:sz w:val="36"/>
          <w:szCs w:val="36"/>
        </w:rPr>
        <w:t xml:space="preserve"> </w:t>
      </w:r>
    </w:p>
    <w:p w:rsidR="00264F65" w:rsidRPr="00624BA1" w:rsidRDefault="00264F65" w:rsidP="00264F6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وأما النوع الثاني</w:t>
      </w:r>
      <w:r w:rsidR="005A21AA"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hint="cs"/>
          <w:sz w:val="36"/>
          <w:szCs w:val="36"/>
          <w:rtl/>
        </w:rPr>
        <w:t xml:space="preserve"> وهو تأخيرها عن وقتها لغير عذر شرعي.</w:t>
      </w:r>
    </w:p>
    <w:p w:rsidR="00264853" w:rsidRPr="00624BA1" w:rsidRDefault="00264853" w:rsidP="00810A4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شيخ الإسلام ابن تيميَّة: "تارك الصلاة عمدًا لا يشرع له قضاؤها، ولا تصحُّ منه، بل يكثر من التطوُّع، وكذا الصوم، وهو قول طائفة من السَّلف؛ كأبي عبد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الرحمن صاحب الشافعي، وداود وأتباعه، وليس في الأدلة ما يُخالف هذا بل يوافقه</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824"/>
      </w:r>
    </w:p>
    <w:p w:rsidR="00266E61" w:rsidRPr="00624BA1" w:rsidRDefault="00266E61" w:rsidP="00480EE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قال ابن القيِّم رحمه الله في مقرِّرًا لهذه المسألة: "ما وقته أوسع من فعله كالصلاة فِعْلُه في وَقْته شرطٌ في كَوْنه عبادة مأمورًا بها، فإنَّه إنَّما أمر به على هذه الصِّفة، فلا تكون عبادة على غيرها... فما أَمَر الله به في الوقت، فتَرْكُه المأمورَ حتَّى فات وقته لم </w:t>
      </w:r>
      <w:r w:rsidRPr="00624BA1">
        <w:rPr>
          <w:rFonts w:ascii="Traditional Arabic" w:eastAsia="Traditional Arabic" w:hAnsi="Traditional Arabic" w:cs="Traditional Arabic"/>
          <w:sz w:val="36"/>
          <w:szCs w:val="36"/>
          <w:rtl/>
        </w:rPr>
        <w:lastRenderedPageBreak/>
        <w:t>يُمكن فعله بعدَ الوقت شرعًا؛ ولهذا لا يُمكن فعل الجُمُعة بعد خروج وَقْتها، ولا الوقوف بعرفة بعد وقته... ولا مشروع إلاَّ ما شرعه الله ورسوله، وهو سبحانه ما شرع فِعْلَ الصلاة والصِّيام والحج إلاَّ في أوقات مُختصة به، فإذا فاتت تلك الأوقات لم تكن مشروعة، ولم يشرع الله سبحانه فعل الجمعة يوم السبت، ولا الوقوف بعرفة في اليوم العاشر، ولا الحج في غير أشهره</w:t>
      </w:r>
      <w:r w:rsidRPr="00624BA1">
        <w:rPr>
          <w:rFonts w:ascii="Traditional Arabic" w:eastAsia="Traditional Arabic" w:hAnsi="Traditional Arabic" w:cs="Traditional Arabic" w:hint="cs"/>
          <w:sz w:val="36"/>
          <w:szCs w:val="36"/>
          <w:rtl/>
        </w:rPr>
        <w:t>.</w:t>
      </w:r>
    </w:p>
    <w:p w:rsidR="00266E61" w:rsidRPr="00624BA1" w:rsidRDefault="00266E61" w:rsidP="00266E6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أخَّر صلاة النهار، فصلاَّها بالليل أو صلاة الليل، فصلاَّها بالنَّهار، فهذا الذي فعله غير الذي أمر به وغير ما شرعه الله ورسوله، فلا يكون صحيحًا ولا مقبولاً</w:t>
      </w:r>
      <w:r w:rsidRPr="00624BA1">
        <w:rPr>
          <w:rFonts w:ascii="Traditional Arabic" w:eastAsia="Traditional Arabic" w:hAnsi="Traditional Arabic" w:cs="Traditional Arabic"/>
          <w:sz w:val="36"/>
          <w:szCs w:val="36"/>
        </w:rPr>
        <w:t>...</w:t>
      </w:r>
    </w:p>
    <w:p w:rsidR="00266E61" w:rsidRPr="00624BA1" w:rsidRDefault="00266E61" w:rsidP="00266E6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والله سبحانه قد جعل لكلِّ صلاة وقتًا محدودَ الأول والآخر، ولم يأذن في فعلها قبل دخول وقتها، ولا بعد خُرُوج وقتها، والمفعول قبل الوقت وبعده أمرٌ غير المشروع، فلو كان الوقت ليس شرطًا في صِحَّتها، لكان لا فرق في الصِّحة بين فعلها قبل الوقت وبعده؛ لأنَّ كلتا الصَّلاتين صلاَّها في غير وقتها، فكيف قبلت من هذا المفرِّط بالتفويت، ولم تقبل من المفرط بالتعجيل؟</w:t>
      </w:r>
      <w:r w:rsidRPr="00624BA1">
        <w:rPr>
          <w:rFonts w:ascii="Traditional Arabic" w:eastAsia="Traditional Arabic" w:hAnsi="Traditional Arabic" w:cs="Traditional Arabic"/>
          <w:sz w:val="36"/>
          <w:szCs w:val="36"/>
        </w:rPr>
        <w:t>!</w:t>
      </w:r>
    </w:p>
    <w:p w:rsidR="00266E61" w:rsidRPr="00624BA1" w:rsidRDefault="00266E61" w:rsidP="00266E6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أمر الله سبحانه المسلمين حال مواجهة عدوِّهم أن يصلوا صلاةَ الخوف، فيقصروا من أركانها، ويفعلوا فيها الأفعالَ الكثيرة، ويستدبروا فيها القبلة، ويسلمون قبل الإمام، بل يصلُّون رجالاً وركبانًا، حتَّى لو لم يُمكنهم إلا الإيماء، أَتَوا بها على دوابِّهم إلى غير القبلة في وقتها، ولو قبلت منهم في غير وقتها وصحَّت، لجاز لهم تأخيرها إلى وقت الأمن وإمكان الإتيان بها، وهذا يدل على أنَّها بعد خروج وقتها لا تكون جائزة ولا مقبولة منهم مع العُذر الذي أصابهم في سبيله وجهاد أعدائه، فكيف تقبل من صحيحٍ مقيمٍ لا عذر له الْبَتَّةَ وهو يسمع داعيَ الله جهرة، فيدعها حتى يخرج وقتها، ثم يصليها في غير الوقت؟! وكذلك لم يفسح في تأخيرها عن وقتها للمريض، بل أمره أنْ يصلي على جنبه بغير قيام ولا ركوع ولا سجود إذا عَجَز عن ذلك، ولو كانت تقبل منه وتصح في غير وقتها، لجاز تأخيرها إلى زمن الصِّحَّة</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lastRenderedPageBreak/>
        <w:t>فأخبرونا</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أيُّ كتابٍ أو سنة أو أَثَرٍ عن صاحب نطق بأنَّ من أخر الصلاة وفوَّتَها عن وقتها الذي أمر الله بإيقاعها فيه عمدًا يقبلها الله منه بعد خروج وقتها، وتصح منه، وتبرأ ذمته منها، ويثاب عليها ثواب من أدَّى فريضته؟! هذا والله ما لا سبيلَ لكم إليه البتة، حتَّى تقوم الساعة ونحن نُوجِد لكم عن أصحاب رسول الله مثل ما قلناه وخلاف قولكم</w:t>
      </w:r>
      <w:r w:rsidRPr="00624BA1">
        <w:rPr>
          <w:rFonts w:ascii="Traditional Arabic" w:eastAsia="Traditional Arabic" w:hAnsi="Traditional Arabic" w:cs="Traditional Arabic"/>
          <w:sz w:val="36"/>
          <w:szCs w:val="36"/>
        </w:rPr>
        <w:t>.</w:t>
      </w:r>
    </w:p>
    <w:p w:rsidR="00266E61" w:rsidRPr="00624BA1" w:rsidRDefault="00266E61" w:rsidP="00266E6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فصل في قول أبي بكر الصديق الذي لم يُعلَم أن أحدًا من الصحابة أنكره عليه؛ قال عبدالله بن المبارك: أخبرنا إسماعيل بن أبي خالد عن زيد: أن أبا بكر قال لعمر بن الخطاب: إنِّي موصيك بوصية إنْ حفظتها: إنَّ لله حقًّا بالنهار لا يقبله باللَّيل، وحقًّا بالليل لا يقبله بالنَّهار... فهذا أبو بكر قال: إنَّ الله لا يقبل عَمَل النهار بالليل، ولا عمل الليل بالنَّهار، ومن يُخالفنا بهذه المسألة يقولون بخلاف هذا صريحًا، وأنَّه يقبل صلاةَ العشاءِ الآخرة وقت الهاجرة، ويقبل صلاةَ العصر نصف النَّهار... فهذا قول أبي بكر، وعمر، وابنه عبدالله، وسعد بن أبي وقاص، وسلمان الفارسي، وعبدالله بن مسعود، والقاسم بن محمد بن أبي بكر، وبديل العقيلي، ومحمد بن سيرين، ومطرف بن عبدالله، و</w:t>
      </w:r>
      <w:hyperlink r:id="rId140" w:tgtFrame="_blank" w:history="1">
        <w:r w:rsidRPr="00624BA1">
          <w:rPr>
            <w:rFonts w:ascii="Traditional Arabic" w:eastAsia="Traditional Arabic" w:hAnsi="Traditional Arabic" w:cs="Traditional Arabic"/>
            <w:sz w:val="36"/>
            <w:szCs w:val="36"/>
            <w:rtl/>
          </w:rPr>
          <w:t>عمر بن عبدالعزيز</w:t>
        </w:r>
      </w:hyperlink>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رضي الله عنهم وغيره</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825"/>
      </w:r>
      <w:r w:rsidRPr="00624BA1">
        <w:rPr>
          <w:rFonts w:ascii="Traditional Arabic" w:eastAsia="Traditional Arabic" w:hAnsi="Traditional Arabic" w:cs="Traditional Arabic" w:hint="cs"/>
          <w:sz w:val="36"/>
          <w:szCs w:val="36"/>
          <w:rtl/>
        </w:rPr>
        <w:t>.</w:t>
      </w:r>
    </w:p>
    <w:p w:rsidR="00114EB3" w:rsidRPr="00624BA1" w:rsidRDefault="00114EB3" w:rsidP="00114EB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حزم: "من تعمَّد ترك الصَّلاة حتى خرج وقتها، فهذا لا يقدر على قضائها أبدًا، فليكثر من فعل الخير وصلاة التطوُّع؛ ليثقل ميزانه يوم القيامة، ولْيَتُب وليستغفر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826"/>
      </w:r>
    </w:p>
    <w:p w:rsidR="00114EB3" w:rsidRPr="00624BA1" w:rsidRDefault="00114EB3" w:rsidP="00114EB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ابن رجب: "المعذور إنَّما أمره بالقضاء؛ لأنَّه جعل قضاءه كفَّارة له، والعامد ليس القضاء كفَّارة له؛ فإنه عاصٍ تلزمه التوبة من ذنبه بالاتِّفاق... والعامد لم يأتِ نصٌّ بأن القضاء كفَّارة له، بل ولا يدل عليه النظر؛ لأنَّه عاصٍ آثم يَحتاج إلى </w:t>
      </w:r>
      <w:r w:rsidRPr="00624BA1">
        <w:rPr>
          <w:rFonts w:ascii="Traditional Arabic" w:eastAsia="Traditional Arabic" w:hAnsi="Traditional Arabic" w:cs="Traditional Arabic"/>
          <w:sz w:val="36"/>
          <w:szCs w:val="36"/>
          <w:rtl/>
        </w:rPr>
        <w:lastRenderedPageBreak/>
        <w:t>توبة، كقاتل العمد، وحالف اليمين الغموس... وقد نص الإمام أحمد في رواية ابنه عبد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الله: على أن المصلي لغير الوقت كالتارك للصلاة في استتابته وقتله، فكيف يؤمر بفعل صلاة حكمها حكم ترك </w:t>
      </w:r>
      <w:proofErr w:type="gramStart"/>
      <w:r w:rsidRPr="00624BA1">
        <w:rPr>
          <w:rFonts w:ascii="Traditional Arabic" w:eastAsia="Traditional Arabic" w:hAnsi="Traditional Arabic" w:cs="Traditional Arabic"/>
          <w:sz w:val="36"/>
          <w:szCs w:val="36"/>
          <w:rtl/>
        </w:rPr>
        <w:t>الصلاة؟...</w:t>
      </w:r>
      <w:proofErr w:type="gramEnd"/>
      <w:r w:rsidRPr="00624BA1">
        <w:rPr>
          <w:rFonts w:ascii="Traditional Arabic" w:eastAsia="Traditional Arabic" w:hAnsi="Traditional Arabic" w:cs="Traditional Arabic"/>
          <w:sz w:val="36"/>
          <w:szCs w:val="36"/>
          <w:rtl/>
        </w:rPr>
        <w:t xml:space="preserve"> ولا يُعرف عن أحد من الصَّحابة في وجوب القضاء على العامد شيء، بل ولم أجد صريحًا عن التابعين-أيضًا-فيه شيئًا، إلا عن النخعي، وقد وردت آثارٌ كثيرة عن السَّلف في تارك الصلاة عمدًا أنَّه لا تقبل منه صلاة، كما رُوي عن الصديق -رضي الله عنه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tl/>
        </w:rPr>
        <w:footnoteReference w:id="1827"/>
      </w:r>
    </w:p>
    <w:p w:rsidR="00BB5056" w:rsidRPr="00624BA1" w:rsidRDefault="00D43C74" w:rsidP="00BB5056">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 xml:space="preserve"> </w:t>
      </w:r>
      <w:r w:rsidR="00BB5056" w:rsidRPr="00624BA1">
        <w:rPr>
          <w:rFonts w:ascii="Traditional Arabic" w:eastAsia="Traditional Arabic" w:hAnsi="Traditional Arabic" w:cs="Traditional Arabic"/>
          <w:bCs/>
          <w:color w:val="C00000"/>
          <w:sz w:val="36"/>
          <w:szCs w:val="36"/>
          <w:rtl/>
        </w:rPr>
        <w:t>(المتن)</w:t>
      </w:r>
    </w:p>
    <w:p w:rsidR="00BB5056" w:rsidRPr="00624BA1" w:rsidRDefault="00BB5056" w:rsidP="00BB505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AB7EFA">
      <w:pPr>
        <w:spacing w:before="40"/>
        <w:ind w:left="1134" w:firstLine="454"/>
        <w:jc w:val="both"/>
        <w:rPr>
          <w:rFonts w:ascii="Traditional Arabic" w:eastAsia="Traditional Arabic" w:hAnsi="Traditional Arabic" w:cs="Traditional Arabic"/>
          <w:color w:val="FF0000"/>
          <w:sz w:val="36"/>
          <w:szCs w:val="36"/>
        </w:rPr>
      </w:pPr>
      <w:r w:rsidRPr="00624BA1">
        <w:rPr>
          <w:rFonts w:ascii="Traditional Arabic" w:eastAsia="Traditional Arabic" w:hAnsi="Traditional Arabic" w:cs="Traditional Arabic"/>
          <w:bCs/>
          <w:color w:val="C00000"/>
          <w:sz w:val="36"/>
          <w:szCs w:val="36"/>
          <w:rtl/>
        </w:rPr>
        <w:t xml:space="preserve">[83] </w:t>
      </w:r>
      <w:r w:rsidR="00AB7EF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والزكاة من الذهب والفضة والتمر والحبوب والدواب، على ما قال رسول الله صلى الله عليه وسلم</w:t>
      </w:r>
      <w:r w:rsidR="0078570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فإن قسمها فجائز، وإن أعطاها الإمام فجائز</w:t>
      </w:r>
      <w:r w:rsidR="00AB7EF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B5056" w:rsidRPr="00624BA1" w:rsidRDefault="00AB7EFA" w:rsidP="00AB7EFA">
      <w:pPr>
        <w:spacing w:before="40"/>
        <w:ind w:left="1134" w:firstLine="454"/>
        <w:jc w:val="center"/>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الشرح</w:t>
      </w:r>
    </w:p>
    <w:p w:rsidR="0078570F" w:rsidRPr="00624BA1" w:rsidRDefault="0078570F"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والزكاة</w:t>
      </w:r>
      <w:r w:rsidRPr="00624BA1">
        <w:rPr>
          <w:rFonts w:ascii="Traditional Arabic" w:eastAsia="Traditional Arabic" w:hAnsi="Traditional Arabic" w:cs="Traditional Arabic" w:hint="cs"/>
          <w:bCs/>
          <w:color w:val="C00000"/>
          <w:sz w:val="36"/>
          <w:szCs w:val="36"/>
          <w:rtl/>
        </w:rPr>
        <w:t>"</w:t>
      </w:r>
    </w:p>
    <w:p w:rsidR="00B523FC" w:rsidRPr="00624BA1" w:rsidRDefault="000A1E48"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الزكاة هي الركن الثالث من أركان الإسلام</w:t>
      </w:r>
    </w:p>
    <w:p w:rsidR="00B523FC" w:rsidRPr="00624BA1" w:rsidRDefault="00B523FC"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ومن الأدلة عليها:</w:t>
      </w:r>
    </w:p>
    <w:p w:rsidR="00B523FC" w:rsidRPr="00624BA1" w:rsidRDefault="00B523FC" w:rsidP="007B6A88">
      <w:pPr>
        <w:spacing w:before="40"/>
        <w:ind w:left="1134" w:firstLine="454"/>
        <w:jc w:val="both"/>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من القرآن:</w:t>
      </w:r>
    </w:p>
    <w:p w:rsidR="007B6A88" w:rsidRPr="00624BA1" w:rsidRDefault="000A1E48"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 قال تعالى: (</w:t>
      </w:r>
      <w:r w:rsidRPr="00624BA1">
        <w:rPr>
          <w:rFonts w:ascii="Traditional Arabic" w:eastAsia="Traditional Arabic" w:hAnsi="Traditional Arabic" w:cs="Traditional Arabic"/>
          <w:sz w:val="36"/>
          <w:szCs w:val="36"/>
          <w:rtl/>
        </w:rPr>
        <w:t xml:space="preserve">إِنَّمَا الصَّدَقَاتُ لِلْفُقَرَاءِ وَالْمَسَاكِينِ وَالْعَامِلِينَ عَلَيْهَا وَالْمُؤَلَّفَةِ قُلُوبُهُمْ وَفِي الرِّقَابِ وَالْغَارِمِينَ وَفِي سَبِيلِ اللَّهِ وَابْنِ السَّبِيلِ </w:t>
      </w:r>
      <w:r w:rsidRPr="00624BA1">
        <w:rPr>
          <w:rFonts w:ascii="Sakkal Majalla" w:eastAsia="Traditional Arabic" w:hAnsi="Sakkal Majalla" w:cs="Sakkal Majalla"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فَرِيضَةً</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tl/>
        </w:rPr>
        <w:t xml:space="preserve"> </w:t>
      </w:r>
      <w:r w:rsidRPr="00624BA1">
        <w:rPr>
          <w:rFonts w:ascii="Sakkal Majalla" w:eastAsia="Traditional Arabic" w:hAnsi="Sakkal Majalla" w:cs="Sakkal Majalla"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وَاللَّهُ</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عَلِيمٌ</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حَكِيمٌ</w:t>
      </w:r>
      <w:r w:rsidRPr="00624BA1">
        <w:rPr>
          <w:rFonts w:ascii="Traditional Arabic" w:eastAsia="Traditional Arabic" w:hAnsi="Traditional Arabic" w:cs="Traditional Arabic"/>
          <w:sz w:val="36"/>
          <w:szCs w:val="36"/>
          <w:rtl/>
        </w:rPr>
        <w:t>).</w:t>
      </w:r>
      <w:r w:rsidR="007B6A8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[التوبة</w:t>
      </w:r>
      <w:r w:rsidR="007B6A88" w:rsidRPr="00624BA1">
        <w:rPr>
          <w:rFonts w:ascii="Traditional Arabic" w:eastAsia="Traditional Arabic" w:hAnsi="Traditional Arabic" w:cs="Traditional Arabic" w:hint="cs"/>
          <w:sz w:val="36"/>
          <w:szCs w:val="36"/>
          <w:rtl/>
        </w:rPr>
        <w:t xml:space="preserve">، </w:t>
      </w:r>
      <w:r w:rsidR="007B6A88" w:rsidRPr="00624BA1">
        <w:rPr>
          <w:rFonts w:ascii="Traditional Arabic" w:eastAsia="Traditional Arabic" w:hAnsi="Traditional Arabic" w:cs="Traditional Arabic"/>
          <w:sz w:val="36"/>
          <w:szCs w:val="36"/>
          <w:rtl/>
        </w:rPr>
        <w:t>آية:</w:t>
      </w:r>
      <w:r w:rsidRPr="00624BA1">
        <w:rPr>
          <w:rFonts w:ascii="Traditional Arabic" w:eastAsia="Traditional Arabic" w:hAnsi="Traditional Arabic" w:cs="Traditional Arabic"/>
          <w:sz w:val="36"/>
          <w:szCs w:val="36"/>
          <w:rtl/>
        </w:rPr>
        <w:t>60</w:t>
      </w:r>
      <w:r w:rsidRPr="00624BA1">
        <w:rPr>
          <w:rFonts w:ascii="Traditional Arabic" w:eastAsia="Traditional Arabic" w:hAnsi="Traditional Arabic" w:cs="Traditional Arabic"/>
          <w:sz w:val="36"/>
          <w:szCs w:val="36"/>
        </w:rPr>
        <w:t>. [</w:t>
      </w:r>
    </w:p>
    <w:p w:rsidR="002425E4" w:rsidRPr="00624BA1" w:rsidRDefault="0078570F" w:rsidP="002425E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w:t>
      </w:r>
      <w:r w:rsidRPr="00624BA1">
        <w:rPr>
          <w:rFonts w:ascii="Traditional Arabic" w:eastAsia="Traditional Arabic" w:hAnsi="Traditional Arabic" w:cs="Traditional Arabic"/>
          <w:sz w:val="36"/>
          <w:szCs w:val="36"/>
          <w:rtl/>
        </w:rPr>
        <w:t>الله تعالى: (وأقيمُوا الصَّلاةَ وآتُوا الزَّكَاةَ)،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w:t>
      </w:r>
      <w:r w:rsidR="006C54D1" w:rsidRPr="00624BA1">
        <w:rPr>
          <w:rFonts w:ascii="Traditional Arabic" w:eastAsia="Traditional Arabic" w:hAnsi="Traditional Arabic" w:cs="Traditional Arabic" w:hint="cs"/>
          <w:sz w:val="36"/>
          <w:szCs w:val="36"/>
          <w:rtl/>
        </w:rPr>
        <w:t>البقرة: آية: 43</w:t>
      </w:r>
      <w:r w:rsidRPr="00624BA1">
        <w:rPr>
          <w:rFonts w:ascii="Traditional Arabic" w:eastAsia="Traditional Arabic" w:hAnsi="Traditional Arabic" w:cs="Traditional Arabic"/>
          <w:sz w:val="36"/>
          <w:szCs w:val="36"/>
          <w:rtl/>
        </w:rPr>
        <w:t xml:space="preserve">] وقوله تعالى: </w:t>
      </w:r>
      <w:proofErr w:type="gramStart"/>
      <w:r w:rsidRPr="00624BA1">
        <w:rPr>
          <w:rFonts w:ascii="Traditional Arabic" w:eastAsia="Traditional Arabic" w:hAnsi="Traditional Arabic" w:cs="Traditional Arabic"/>
          <w:sz w:val="36"/>
          <w:szCs w:val="36"/>
          <w:rtl/>
        </w:rPr>
        <w:t>‏(</w:t>
      </w:r>
      <w:proofErr w:type="gramEnd"/>
      <w:r w:rsidRPr="00624BA1">
        <w:rPr>
          <w:rFonts w:ascii="Traditional Arabic" w:eastAsia="Traditional Arabic" w:hAnsi="Traditional Arabic" w:cs="Traditional Arabic"/>
          <w:sz w:val="36"/>
          <w:szCs w:val="36"/>
          <w:rtl/>
        </w:rPr>
        <w:t>‏خُذْ مِنْ أَمْوالِهِمْ صَدَقَةً تُطَهِّرُهُمْ وَتُزَكِّيهِمْ بِها وَصَلِّ عَلَيْهِمْ إِنَّ صَلاتَكَ سَكَنٌ لَهُمْ وَاللَّهُ سَمِيعٌ عَلِيمٌ)‏،[</w:t>
      </w:r>
      <w:r w:rsidR="006C54D1" w:rsidRPr="00624BA1">
        <w:rPr>
          <w:rFonts w:ascii="Traditional Arabic" w:eastAsia="Traditional Arabic" w:hAnsi="Traditional Arabic" w:cs="Traditional Arabic" w:hint="cs"/>
          <w:sz w:val="36"/>
          <w:szCs w:val="36"/>
          <w:rtl/>
        </w:rPr>
        <w:t xml:space="preserve"> التوبة</w:t>
      </w:r>
      <w:r w:rsidR="006C54D1" w:rsidRPr="00624BA1">
        <w:rPr>
          <w:rFonts w:ascii="Traditional Arabic" w:eastAsia="Traditional Arabic" w:hAnsi="Traditional Arabic" w:cs="Traditional Arabic"/>
          <w:sz w:val="36"/>
          <w:szCs w:val="36"/>
          <w:rtl/>
        </w:rPr>
        <w:t xml:space="preserve">، آية: </w:t>
      </w:r>
      <w:r w:rsidR="006C54D1" w:rsidRPr="00624BA1">
        <w:rPr>
          <w:rFonts w:ascii="Traditional Arabic" w:eastAsia="Traditional Arabic" w:hAnsi="Traditional Arabic" w:cs="Traditional Arabic" w:hint="cs"/>
          <w:sz w:val="36"/>
          <w:szCs w:val="36"/>
          <w:rtl/>
        </w:rPr>
        <w:t>103</w:t>
      </w:r>
      <w:r w:rsidR="006C54D1" w:rsidRPr="00624BA1">
        <w:rPr>
          <w:rFonts w:ascii="Traditional Arabic" w:eastAsia="Traditional Arabic" w:hAnsi="Traditional Arabic" w:cs="Traditional Arabic"/>
          <w:sz w:val="36"/>
          <w:szCs w:val="36"/>
          <w:rtl/>
        </w:rPr>
        <w:t xml:space="preserve">]‏ </w:t>
      </w:r>
      <w:r w:rsidR="006C54D1" w:rsidRPr="00624BA1">
        <w:rPr>
          <w:rFonts w:ascii="Traditional Arabic" w:eastAsia="Traditional Arabic" w:hAnsi="Traditional Arabic" w:cs="Traditional Arabic" w:hint="cs"/>
          <w:sz w:val="36"/>
          <w:szCs w:val="36"/>
          <w:rtl/>
        </w:rPr>
        <w:t xml:space="preserve"> </w:t>
      </w:r>
      <w:r w:rsidR="006C54D1" w:rsidRPr="00624BA1">
        <w:rPr>
          <w:rFonts w:ascii="Traditional Arabic" w:eastAsia="Traditional Arabic" w:hAnsi="Traditional Arabic" w:cs="Traditional Arabic"/>
          <w:sz w:val="36"/>
          <w:szCs w:val="36"/>
          <w:rtl/>
        </w:rPr>
        <w:t>و</w:t>
      </w:r>
      <w:r w:rsidRPr="00624BA1">
        <w:rPr>
          <w:rFonts w:ascii="Traditional Arabic" w:eastAsia="Traditional Arabic" w:hAnsi="Traditional Arabic" w:cs="Traditional Arabic"/>
          <w:sz w:val="36"/>
          <w:szCs w:val="36"/>
          <w:rtl/>
        </w:rPr>
        <w:t>قوله تعالى: (وَآتُوا حَقَّهُ يَوْمَ حَصَادهِ)[</w:t>
      </w:r>
      <w:r w:rsidR="006C54D1" w:rsidRPr="00624BA1">
        <w:rPr>
          <w:rFonts w:ascii="Traditional Arabic" w:eastAsia="Traditional Arabic" w:hAnsi="Traditional Arabic" w:cs="Traditional Arabic"/>
          <w:sz w:val="36"/>
          <w:szCs w:val="36"/>
          <w:rtl/>
        </w:rPr>
        <w:t xml:space="preserve"> الأنعام، </w:t>
      </w:r>
      <w:r w:rsidR="006C54D1" w:rsidRPr="00624BA1">
        <w:rPr>
          <w:rFonts w:ascii="Traditional Arabic" w:eastAsia="Traditional Arabic" w:hAnsi="Traditional Arabic" w:cs="Traditional Arabic"/>
          <w:sz w:val="36"/>
          <w:szCs w:val="36"/>
          <w:rtl/>
        </w:rPr>
        <w:lastRenderedPageBreak/>
        <w:t>آية: 141</w:t>
      </w:r>
      <w:r w:rsidRPr="00624BA1">
        <w:rPr>
          <w:rFonts w:ascii="Traditional Arabic" w:eastAsia="Traditional Arabic" w:hAnsi="Traditional Arabic" w:cs="Traditional Arabic"/>
          <w:sz w:val="36"/>
          <w:szCs w:val="36"/>
          <w:rtl/>
        </w:rPr>
        <w:t>] وقوله تعالى: (وَالَّذِينَ فِي أمْوَالِهِمْ حَقٌ مَعْلومٌ لِلسَّائِل واْلمَحْرُومِ)[</w:t>
      </w:r>
      <w:r w:rsidR="006C54D1" w:rsidRPr="00624BA1">
        <w:rPr>
          <w:rFonts w:ascii="Traditional Arabic" w:eastAsia="Traditional Arabic" w:hAnsi="Traditional Arabic" w:cs="Traditional Arabic"/>
          <w:sz w:val="36"/>
          <w:szCs w:val="36"/>
          <w:rtl/>
        </w:rPr>
        <w:t>سورة المعارج، آية: 24-25]</w:t>
      </w:r>
      <w:r w:rsidR="002425E4" w:rsidRPr="00624BA1">
        <w:rPr>
          <w:rFonts w:ascii="Traditional Arabic" w:eastAsia="Traditional Arabic" w:hAnsi="Traditional Arabic" w:cs="Traditional Arabic"/>
          <w:sz w:val="36"/>
          <w:szCs w:val="36"/>
        </w:rPr>
        <w:t xml:space="preserve"> </w:t>
      </w:r>
    </w:p>
    <w:p w:rsidR="00B523FC" w:rsidRPr="00624BA1" w:rsidRDefault="002425E4" w:rsidP="001E46F3">
      <w:pPr>
        <w:spacing w:before="4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ومن السنة</w:t>
      </w:r>
      <w:r w:rsidRPr="00624BA1">
        <w:rPr>
          <w:rFonts w:ascii="Traditional Arabic" w:eastAsia="Traditional Arabic" w:hAnsi="Traditional Arabic" w:cs="Traditional Arabic"/>
          <w:b/>
          <w:bCs/>
          <w:sz w:val="36"/>
          <w:szCs w:val="36"/>
        </w:rPr>
        <w:t>:</w:t>
      </w:r>
    </w:p>
    <w:p w:rsidR="001E46F3" w:rsidRPr="00624BA1" w:rsidRDefault="001E46F3" w:rsidP="001E46F3">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ثَبت فِي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الصَّحِيح</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جِبْرِيل لما جَاءَ إِلَى النَّبِي </w:t>
      </w:r>
      <w:r w:rsidRPr="00624BA1">
        <w:rPr>
          <w:rFonts w:ascii="Sakkal Majalla" w:eastAsia="Traditional Arabic" w:hAnsi="Sakkal Majalla" w:cs="Sakkal Majalla" w:hint="cs"/>
          <w:sz w:val="36"/>
          <w:szCs w:val="36"/>
          <w:rtl/>
        </w:rPr>
        <w:t>ﷺ</w:t>
      </w:r>
      <w:r w:rsidRPr="00624BA1">
        <w:rPr>
          <w:rFonts w:ascii="Traditional Arabic" w:eastAsia="Traditional Arabic" w:hAnsi="Traditional Arabic" w:cs="Traditional Arabic"/>
          <w:sz w:val="36"/>
          <w:szCs w:val="36"/>
          <w:rtl/>
        </w:rPr>
        <w:t xml:space="preserve"> فِي صُورَة أَعْرَابِي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وسَأَلَهُ عَن الإِسْلَام قَالَ: «الإِسْلَام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أَن تشهد أَن لَا إِلَه إِلَّا الله وأَن مُحَمَّدًا رَسُول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وتقيم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الصَّلَاة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وتؤتي الزَّكَاة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وتصوم رَمَضَان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وتحج</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البَيْت</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إِن اسْتَطَعْت</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إِلَيْهِ سَبِيلا</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Pr>
        <w:footnoteReference w:id="1828"/>
      </w:r>
    </w:p>
    <w:p w:rsidR="002425E4" w:rsidRPr="00624BA1" w:rsidRDefault="002425E4" w:rsidP="002425E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حديث ابن عمر -رضي الله عنهما-أنَّ النبي-صلى الله عليه وسلم-قال: ((فيما سقت السماء والعيون، أو كان عثريًّا العشر، وفيما سُقِيَ بالنَّضح نصف العشر))</w:t>
      </w:r>
      <w:r w:rsidRPr="00624BA1">
        <w:rPr>
          <w:rFonts w:eastAsia="Traditional Arabic"/>
          <w:sz w:val="36"/>
          <w:szCs w:val="36"/>
          <w:rtl/>
        </w:rPr>
        <w:footnoteReference w:id="1829"/>
      </w:r>
    </w:p>
    <w:p w:rsidR="00B523FC" w:rsidRPr="00624BA1" w:rsidRDefault="00B523FC" w:rsidP="00B523F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وحديث أبي سعيد الخدري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رضي الله عنه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أن النبي-صلى الله عليه وسلم-قال: ((ليس فيما دون خمسة أوسق صدقة))</w:t>
      </w:r>
      <w:r w:rsidRPr="00624BA1">
        <w:rPr>
          <w:rStyle w:val="a6"/>
          <w:rFonts w:ascii="Traditional Arabic" w:eastAsia="Traditional Arabic" w:hAnsi="Traditional Arabic" w:cs="Traditional Arabic"/>
          <w:sz w:val="36"/>
          <w:szCs w:val="36"/>
          <w:rtl/>
        </w:rPr>
        <w:footnoteReference w:id="1830"/>
      </w:r>
      <w:r w:rsidRPr="00624BA1">
        <w:rPr>
          <w:rFonts w:ascii="Traditional Arabic" w:eastAsia="Traditional Arabic" w:hAnsi="Traditional Arabic" w:cs="Traditional Arabic"/>
          <w:sz w:val="36"/>
          <w:szCs w:val="36"/>
          <w:rtl/>
        </w:rPr>
        <w:t> </w:t>
      </w:r>
    </w:p>
    <w:p w:rsidR="00B523FC" w:rsidRPr="00624BA1" w:rsidRDefault="00B523FC" w:rsidP="002425E4">
      <w:pPr>
        <w:spacing w:before="40"/>
        <w:ind w:left="1134" w:firstLine="454"/>
        <w:jc w:val="both"/>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تعريف الزكاة.</w:t>
      </w:r>
    </w:p>
    <w:p w:rsidR="000928F8" w:rsidRDefault="007B6A88" w:rsidP="000928F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عرّف العلماء الزكاة بأنها حصّة مُقدّرة من المال فرضها الله عز وجل للمُستحقّين الذين سماهم في كتابه العزيز، ‏أو هي القدر الواجب إخراجه لمستحقيه في المال الذي بلغ نصاباً مُعيّناً بشروط مخصوصة، وقيل هي: مقدار مخصوص في مال مخصوص لطائفة مخصوصة‏، ويطلق لفظ الزكاة على نفس الحصة المخرجة من المال المزكى‏</w:t>
      </w:r>
      <w:r w:rsidRPr="006326F5">
        <w:rPr>
          <w:rFonts w:ascii="Traditional Arabic" w:eastAsia="Traditional Arabic" w:hAnsi="Traditional Arabic" w:cs="Traditional Arabic"/>
          <w:sz w:val="36"/>
          <w:szCs w:val="36"/>
        </w:rPr>
        <w:footnoteReference w:id="1831"/>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006326F5">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الزكاة الشرعيّة قد تُسمّى في لغة القرآن الكريم وسنة رسوله المصطفى - صلى الله </w:t>
      </w:r>
      <w:r w:rsidRPr="00624BA1">
        <w:rPr>
          <w:rFonts w:ascii="Traditional Arabic" w:eastAsia="Traditional Arabic" w:hAnsi="Traditional Arabic" w:cs="Traditional Arabic"/>
          <w:sz w:val="36"/>
          <w:szCs w:val="36"/>
          <w:rtl/>
        </w:rPr>
        <w:lastRenderedPageBreak/>
        <w:t>عليه وسلم - (صدقة) كما قال تعالى‏:‏ ‏(‏خُذْ مِنْ أَمْوالِهِمْ صَدَقَةً تُطَهِّرُهُمْ وَتُزَكِّيهِمْ بِها وَصَلِّ عَلَيْهِمْ إِنَّ صَلاتَكَ سَكَنٌ لَهُمْ وَاللَّهُ سَمِيعٌ عَلِيمٌ)‏،</w:t>
      </w:r>
      <w:r w:rsidR="000928F8">
        <w:rPr>
          <w:rFonts w:ascii="Traditional Arabic" w:eastAsia="Traditional Arabic" w:hAnsi="Traditional Arabic" w:cs="Traditional Arabic"/>
          <w:sz w:val="36"/>
          <w:szCs w:val="36"/>
        </w:rPr>
        <w:t xml:space="preserve">] </w:t>
      </w:r>
      <w:r w:rsidR="0078570F" w:rsidRPr="00624BA1">
        <w:rPr>
          <w:rFonts w:ascii="Traditional Arabic" w:eastAsia="Traditional Arabic" w:hAnsi="Traditional Arabic" w:cs="Traditional Arabic"/>
          <w:sz w:val="36"/>
          <w:szCs w:val="36"/>
          <w:rtl/>
        </w:rPr>
        <w:t>التوبة، آية: 103</w:t>
      </w:r>
      <w:r w:rsidRPr="00624BA1">
        <w:rPr>
          <w:rFonts w:ascii="Traditional Arabic" w:eastAsia="Traditional Arabic" w:hAnsi="Traditional Arabic" w:cs="Traditional Arabic"/>
          <w:sz w:val="36"/>
          <w:szCs w:val="36"/>
          <w:rtl/>
        </w:rPr>
        <w:t xml:space="preserve">]‏ وفي الحديث الصحيح الذي يرويه عبد الله بن عباس - رضي الله عنهما - قال: قال رسول الله - صلى اللّه عليه وسلم - لمعاذ حين أرسله إلى اليمن‏:‏ </w:t>
      </w:r>
      <w:r w:rsidR="000928F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‏(‏إنك تأتي قومًا أهل كتابٍ فادعُهم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وتردُّ على فقرائهم فإن هم أطاعوك لذلك فإياك وكرائمَ أموالِهم واتَّقِ دعوةَ المظلومِ فإنها ليس بينها وبين اللهِ حجابٌ</w:t>
      </w:r>
      <w:r w:rsidR="000928F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0078570F" w:rsidRPr="00624BA1">
        <w:rPr>
          <w:rFonts w:ascii="Traditional Arabic" w:eastAsia="Traditional Arabic" w:hAnsi="Traditional Arabic" w:cs="Traditional Arabic"/>
          <w:sz w:val="36"/>
          <w:szCs w:val="36"/>
        </w:rPr>
        <w:footnoteReference w:id="1832"/>
      </w:r>
    </w:p>
    <w:p w:rsidR="007B6A88" w:rsidRPr="00624BA1" w:rsidRDefault="0078570F" w:rsidP="000928F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من الذهب والفضة والتمر والحبوب والدواب</w:t>
      </w:r>
      <w:r w:rsidRPr="00624BA1">
        <w:rPr>
          <w:rFonts w:ascii="Traditional Arabic" w:eastAsia="Traditional Arabic" w:hAnsi="Traditional Arabic" w:cs="Traditional Arabic" w:hint="cs"/>
          <w:bCs/>
          <w:color w:val="C00000"/>
          <w:sz w:val="36"/>
          <w:szCs w:val="36"/>
          <w:rtl/>
        </w:rPr>
        <w:t>"</w:t>
      </w:r>
      <w:r w:rsidR="0024742E" w:rsidRPr="00624BA1">
        <w:rPr>
          <w:rFonts w:ascii="Traditional Arabic" w:eastAsia="Traditional Arabic" w:hAnsi="Traditional Arabic" w:cs="Traditional Arabic" w:hint="cs"/>
          <w:sz w:val="36"/>
          <w:szCs w:val="36"/>
          <w:rtl/>
        </w:rPr>
        <w:t>.</w:t>
      </w:r>
    </w:p>
    <w:p w:rsidR="00226477" w:rsidRPr="00624BA1" w:rsidRDefault="0078570F" w:rsidP="00E236A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ذكر المصنف</w:t>
      </w:r>
      <w:r w:rsidR="00027E2B" w:rsidRPr="00624BA1">
        <w:rPr>
          <w:rFonts w:ascii="Traditional Arabic" w:eastAsia="Traditional Arabic" w:hAnsi="Traditional Arabic" w:cs="Traditional Arabic" w:hint="cs"/>
          <w:sz w:val="36"/>
          <w:szCs w:val="36"/>
          <w:rtl/>
        </w:rPr>
        <w:t xml:space="preserve"> بعض</w:t>
      </w:r>
      <w:r w:rsidRPr="00624BA1">
        <w:rPr>
          <w:rFonts w:ascii="Traditional Arabic" w:eastAsia="Traditional Arabic" w:hAnsi="Traditional Arabic" w:cs="Traditional Arabic" w:hint="cs"/>
          <w:sz w:val="36"/>
          <w:szCs w:val="36"/>
          <w:rtl/>
        </w:rPr>
        <w:t xml:space="preserve"> الأصناف التي تجب فيها الزكاة</w:t>
      </w:r>
      <w:r w:rsidR="00E236A4" w:rsidRPr="00624BA1">
        <w:rPr>
          <w:rFonts w:ascii="Traditional Arabic" w:eastAsia="Traditional Arabic" w:hAnsi="Traditional Arabic" w:cs="Traditional Arabic" w:hint="cs"/>
          <w:sz w:val="36"/>
          <w:szCs w:val="36"/>
          <w:rtl/>
        </w:rPr>
        <w:t>، و</w:t>
      </w:r>
      <w:r w:rsidR="00226477" w:rsidRPr="00624BA1">
        <w:rPr>
          <w:rFonts w:ascii="Traditional Arabic" w:eastAsia="Traditional Arabic" w:hAnsi="Traditional Arabic" w:cs="Traditional Arabic"/>
          <w:sz w:val="36"/>
          <w:szCs w:val="36"/>
          <w:rtl/>
        </w:rPr>
        <w:t>معلوم أن الزكاة واجبة فيما أوجب الله عز وجل الزكاة فيه</w:t>
      </w:r>
      <w:r w:rsidR="00226477" w:rsidRPr="00624BA1">
        <w:rPr>
          <w:rFonts w:ascii="Traditional Arabic" w:eastAsia="Traditional Arabic" w:hAnsi="Traditional Arabic" w:cs="Traditional Arabic" w:hint="cs"/>
          <w:sz w:val="36"/>
          <w:szCs w:val="36"/>
          <w:rtl/>
        </w:rPr>
        <w:t>، وهناك</w:t>
      </w:r>
      <w:r w:rsidR="00226477" w:rsidRPr="00624BA1">
        <w:rPr>
          <w:rFonts w:ascii="Traditional Arabic" w:eastAsia="Traditional Arabic" w:hAnsi="Traditional Arabic" w:cs="Traditional Arabic"/>
          <w:sz w:val="36"/>
          <w:szCs w:val="36"/>
          <w:rtl/>
        </w:rPr>
        <w:t xml:space="preserve"> أربعة أنواع تجب فيها الزكاة</w:t>
      </w:r>
      <w:r w:rsidR="00226477" w:rsidRPr="00624BA1">
        <w:rPr>
          <w:rFonts w:ascii="Traditional Arabic" w:eastAsia="Traditional Arabic" w:hAnsi="Traditional Arabic" w:cs="Traditional Arabic" w:hint="cs"/>
          <w:sz w:val="36"/>
          <w:szCs w:val="36"/>
          <w:rtl/>
        </w:rPr>
        <w:t xml:space="preserve"> وهي:</w:t>
      </w:r>
    </w:p>
    <w:p w:rsidR="00226477" w:rsidRPr="00624BA1" w:rsidRDefault="00226477" w:rsidP="0022647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1-</w:t>
      </w:r>
      <w:r w:rsidRPr="00624BA1">
        <w:rPr>
          <w:rFonts w:ascii="Traditional Arabic" w:eastAsia="Traditional Arabic" w:hAnsi="Traditional Arabic" w:cs="Traditional Arabic"/>
          <w:sz w:val="36"/>
          <w:szCs w:val="36"/>
          <w:rtl/>
        </w:rPr>
        <w:t>النقدان وما يقوم مقامها من الذهب من الأوراق النقدية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26477" w:rsidRPr="00624BA1" w:rsidRDefault="00226477" w:rsidP="0022647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2-</w:t>
      </w:r>
      <w:r w:rsidRPr="00624BA1">
        <w:rPr>
          <w:rFonts w:ascii="Traditional Arabic" w:eastAsia="Traditional Arabic" w:hAnsi="Traditional Arabic" w:cs="Traditional Arabic"/>
          <w:sz w:val="36"/>
          <w:szCs w:val="36"/>
          <w:rtl/>
        </w:rPr>
        <w:t>بهيمة الأنعام السائمة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26477" w:rsidRPr="00624BA1" w:rsidRDefault="00226477" w:rsidP="0022647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3-</w:t>
      </w:r>
      <w:r w:rsidRPr="00624BA1">
        <w:rPr>
          <w:rFonts w:ascii="Traditional Arabic" w:eastAsia="Traditional Arabic" w:hAnsi="Traditional Arabic" w:cs="Traditional Arabic"/>
          <w:sz w:val="36"/>
          <w:szCs w:val="36"/>
          <w:rtl/>
        </w:rPr>
        <w:t>الخارج من الأرض</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26477" w:rsidRPr="00624BA1" w:rsidRDefault="00226477" w:rsidP="0022647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4-</w:t>
      </w:r>
      <w:r w:rsidRPr="00624BA1">
        <w:rPr>
          <w:rFonts w:ascii="Traditional Arabic" w:eastAsia="Traditional Arabic" w:hAnsi="Traditional Arabic" w:cs="Traditional Arabic"/>
          <w:sz w:val="36"/>
          <w:szCs w:val="36"/>
          <w:rtl/>
        </w:rPr>
        <w:t>عروض التجارة</w:t>
      </w:r>
      <w:r w:rsidRPr="00624BA1">
        <w:rPr>
          <w:rFonts w:ascii="Traditional Arabic" w:eastAsia="Traditional Arabic" w:hAnsi="Traditional Arabic" w:cs="Traditional Arabic" w:hint="cs"/>
          <w:sz w:val="36"/>
          <w:szCs w:val="36"/>
          <w:rtl/>
        </w:rPr>
        <w:t>.</w:t>
      </w:r>
    </w:p>
    <w:p w:rsidR="00226477" w:rsidRPr="00624BA1" w:rsidRDefault="00226477" w:rsidP="00226477">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 وكلها لابد فيها من</w:t>
      </w:r>
      <w:r w:rsidR="00027E2B" w:rsidRPr="00624BA1">
        <w:rPr>
          <w:rFonts w:ascii="Traditional Arabic" w:eastAsia="Traditional Arabic" w:hAnsi="Traditional Arabic" w:cs="Traditional Arabic" w:hint="cs"/>
          <w:sz w:val="36"/>
          <w:szCs w:val="36"/>
          <w:rtl/>
        </w:rPr>
        <w:t xml:space="preserve"> بلوغ النصاب ومن بلوغ</w:t>
      </w:r>
      <w:r w:rsidRPr="00624BA1">
        <w:rPr>
          <w:rFonts w:ascii="Traditional Arabic" w:eastAsia="Traditional Arabic" w:hAnsi="Traditional Arabic" w:cs="Traditional Arabic"/>
          <w:sz w:val="36"/>
          <w:szCs w:val="36"/>
          <w:rtl/>
        </w:rPr>
        <w:t xml:space="preserve"> الحول إلا الخارج من الأرض فإنه تجب فيه الزكاة عند حصاده وأخذه</w:t>
      </w:r>
      <w:r w:rsidRPr="00624BA1">
        <w:rPr>
          <w:rFonts w:ascii="Traditional Arabic" w:eastAsia="Traditional Arabic" w:hAnsi="Traditional Arabic" w:cs="Traditional Arabic" w:hint="cs"/>
          <w:sz w:val="36"/>
          <w:szCs w:val="36"/>
          <w:rtl/>
        </w:rPr>
        <w:t>.</w:t>
      </w:r>
    </w:p>
    <w:p w:rsidR="00B523FC" w:rsidRPr="00624BA1" w:rsidRDefault="00B523FC"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وفي الأصناف التي تجب فيها الزكاة اختلاف بين العلماء</w:t>
      </w:r>
      <w:r w:rsidR="00F0043C" w:rsidRPr="00624BA1">
        <w:rPr>
          <w:rFonts w:ascii="Traditional Arabic" w:eastAsia="Traditional Arabic" w:hAnsi="Traditional Arabic" w:cs="Traditional Arabic"/>
          <w:sz w:val="36"/>
          <w:szCs w:val="36"/>
          <w:rtl/>
        </w:rPr>
        <w:t xml:space="preserve"> </w:t>
      </w:r>
    </w:p>
    <w:p w:rsidR="002023DA" w:rsidRPr="00624BA1" w:rsidRDefault="00B523FC"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ابن قدامة: "</w:t>
      </w:r>
      <w:r w:rsidRPr="00624BA1">
        <w:rPr>
          <w:rFonts w:ascii="Traditional Arabic" w:eastAsia="Traditional Arabic" w:hAnsi="Traditional Arabic" w:cs="Traditional Arabic"/>
          <w:sz w:val="36"/>
          <w:szCs w:val="36"/>
          <w:rtl/>
        </w:rPr>
        <w:t>وأما ما اتفقوا عليه</w:t>
      </w:r>
      <w:r w:rsidR="002023D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023DA" w:rsidRPr="00624BA1" w:rsidRDefault="00B523FC" w:rsidP="002023D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فصنفان من المعدن:</w:t>
      </w:r>
      <w:r w:rsidRPr="00624BA1">
        <w:rPr>
          <w:rFonts w:ascii="Traditional Arabic" w:eastAsia="Traditional Arabic" w:hAnsi="Traditional Arabic" w:cs="Traditional Arabic"/>
          <w:sz w:val="36"/>
          <w:szCs w:val="36"/>
          <w:rtl/>
        </w:rPr>
        <w:t xml:space="preserve"> الذهب والفضة اللتين ليستا بحلي</w:t>
      </w:r>
      <w:r w:rsidR="002023DA" w:rsidRPr="00624BA1">
        <w:rPr>
          <w:rFonts w:ascii="Traditional Arabic" w:eastAsia="Traditional Arabic" w:hAnsi="Traditional Arabic" w:cs="Traditional Arabic" w:hint="cs"/>
          <w:sz w:val="36"/>
          <w:szCs w:val="36"/>
          <w:rtl/>
        </w:rPr>
        <w:t>.</w:t>
      </w:r>
    </w:p>
    <w:p w:rsidR="002023DA" w:rsidRPr="00624BA1" w:rsidRDefault="00B523FC" w:rsidP="002023D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 </w:t>
      </w:r>
      <w:r w:rsidRPr="00624BA1">
        <w:rPr>
          <w:rFonts w:ascii="Traditional Arabic" w:eastAsia="Traditional Arabic" w:hAnsi="Traditional Arabic" w:cs="Traditional Arabic"/>
          <w:b/>
          <w:bCs/>
          <w:sz w:val="36"/>
          <w:szCs w:val="36"/>
          <w:rtl/>
        </w:rPr>
        <w:t>وثلاثة أصناف من الحيوان</w:t>
      </w:r>
      <w:r w:rsidRPr="00624BA1">
        <w:rPr>
          <w:rFonts w:ascii="Traditional Arabic" w:eastAsia="Traditional Arabic" w:hAnsi="Traditional Arabic" w:cs="Traditional Arabic"/>
          <w:sz w:val="36"/>
          <w:szCs w:val="36"/>
          <w:rtl/>
        </w:rPr>
        <w:t>: الإبل والبقر والغنم</w:t>
      </w:r>
      <w:r w:rsidR="002023DA" w:rsidRPr="00624BA1">
        <w:rPr>
          <w:rFonts w:ascii="Traditional Arabic" w:eastAsia="Traditional Arabic" w:hAnsi="Traditional Arabic" w:cs="Traditional Arabic" w:hint="cs"/>
          <w:sz w:val="36"/>
          <w:szCs w:val="36"/>
          <w:rtl/>
        </w:rPr>
        <w:t>.</w:t>
      </w:r>
    </w:p>
    <w:p w:rsidR="002023DA" w:rsidRPr="00624BA1" w:rsidRDefault="00B523FC" w:rsidP="002023D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وصنفان من الحبوب:</w:t>
      </w:r>
      <w:r w:rsidR="002023DA" w:rsidRPr="00624BA1">
        <w:rPr>
          <w:rFonts w:ascii="Traditional Arabic" w:eastAsia="Traditional Arabic" w:hAnsi="Traditional Arabic" w:cs="Traditional Arabic"/>
          <w:sz w:val="36"/>
          <w:szCs w:val="36"/>
          <w:rtl/>
        </w:rPr>
        <w:t xml:space="preserve"> الحنطة والشعير</w:t>
      </w:r>
      <w:r w:rsidR="002023DA" w:rsidRPr="00624BA1">
        <w:rPr>
          <w:rFonts w:ascii="Traditional Arabic" w:eastAsia="Traditional Arabic" w:hAnsi="Traditional Arabic" w:cs="Traditional Arabic" w:hint="cs"/>
          <w:sz w:val="36"/>
          <w:szCs w:val="36"/>
          <w:rtl/>
        </w:rPr>
        <w:t>.</w:t>
      </w:r>
      <w:r w:rsidR="002023DA" w:rsidRPr="00624BA1">
        <w:rPr>
          <w:rFonts w:ascii="Traditional Arabic" w:eastAsia="Traditional Arabic" w:hAnsi="Traditional Arabic" w:cs="Traditional Arabic"/>
          <w:sz w:val="36"/>
          <w:szCs w:val="36"/>
          <w:rtl/>
        </w:rPr>
        <w:t xml:space="preserve"> </w:t>
      </w:r>
    </w:p>
    <w:p w:rsidR="00B523FC" w:rsidRPr="00624BA1" w:rsidRDefault="002023DA" w:rsidP="002023D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وصنفان من الثمر</w:t>
      </w:r>
      <w:r w:rsidR="00B523FC"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sz w:val="36"/>
          <w:szCs w:val="36"/>
          <w:rtl/>
        </w:rPr>
        <w:t xml:space="preserve"> التمر والزبيب</w:t>
      </w:r>
      <w:r w:rsidR="00B523FC" w:rsidRPr="00624BA1">
        <w:rPr>
          <w:rFonts w:ascii="Traditional Arabic" w:eastAsia="Traditional Arabic" w:hAnsi="Traditional Arabic" w:cs="Traditional Arabic"/>
          <w:sz w:val="36"/>
          <w:szCs w:val="36"/>
          <w:rtl/>
        </w:rPr>
        <w:t xml:space="preserve">، وفي الزيت خلاف </w:t>
      </w:r>
      <w:r w:rsidRPr="00624BA1">
        <w:rPr>
          <w:rFonts w:ascii="Traditional Arabic" w:eastAsia="Traditional Arabic" w:hAnsi="Traditional Arabic" w:cs="Traditional Arabic" w:hint="cs"/>
          <w:sz w:val="36"/>
          <w:szCs w:val="36"/>
          <w:rtl/>
        </w:rPr>
        <w:t>شاذ"</w:t>
      </w:r>
      <w:r w:rsidRPr="00624BA1">
        <w:rPr>
          <w:rStyle w:val="a6"/>
          <w:rFonts w:ascii="Traditional Arabic" w:eastAsia="Traditional Arabic" w:hAnsi="Traditional Arabic" w:cs="Traditional Arabic"/>
          <w:sz w:val="36"/>
          <w:szCs w:val="36"/>
          <w:rtl/>
        </w:rPr>
        <w:footnoteReference w:id="1833"/>
      </w:r>
      <w:r w:rsidRPr="00624BA1">
        <w:rPr>
          <w:rFonts w:ascii="Traditional Arabic" w:eastAsia="Traditional Arabic" w:hAnsi="Traditional Arabic" w:cs="Traditional Arabic"/>
          <w:sz w:val="36"/>
          <w:szCs w:val="36"/>
        </w:rPr>
        <w:t>.</w:t>
      </w:r>
    </w:p>
    <w:p w:rsidR="00027E2B" w:rsidRPr="00624BA1" w:rsidRDefault="00027E2B" w:rsidP="007B6A8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وليس المقام هنا شرح ما يتعلق بالزكاة فذلك مظانه في كتب الفقه فليرجع إليها.</w:t>
      </w:r>
    </w:p>
    <w:p w:rsidR="009D40FE" w:rsidRPr="00624BA1" w:rsidRDefault="002023DA" w:rsidP="009D40FE">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فإن قسمها فجائز، وإن أعطاها الإمام فجائز</w:t>
      </w:r>
      <w:r w:rsidRPr="00624BA1">
        <w:rPr>
          <w:rFonts w:ascii="Traditional Arabic" w:eastAsia="Traditional Arabic" w:hAnsi="Traditional Arabic" w:cs="Traditional Arabic" w:hint="cs"/>
          <w:bCs/>
          <w:color w:val="C00000"/>
          <w:sz w:val="36"/>
          <w:szCs w:val="36"/>
          <w:rtl/>
        </w:rPr>
        <w:t>"</w:t>
      </w:r>
    </w:p>
    <w:p w:rsidR="009D40FE" w:rsidRPr="00624BA1" w:rsidRDefault="00BB764C" w:rsidP="004A32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قرر أهل السنة دفع الزكاة إلى الإمام الشرعي، إن كان يصرفها في مصارفها الشرعية</w:t>
      </w:r>
      <w:r w:rsidR="004A3208" w:rsidRPr="00624BA1">
        <w:rPr>
          <w:rStyle w:val="a6"/>
          <w:rFonts w:ascii="Traditional Arabic" w:eastAsia="Traditional Arabic" w:hAnsi="Traditional Arabic" w:cs="Traditional Arabic"/>
          <w:sz w:val="36"/>
          <w:szCs w:val="36"/>
          <w:rtl/>
        </w:rPr>
        <w:footnoteReference w:id="1834"/>
      </w:r>
      <w:r w:rsidRPr="00624BA1">
        <w:rPr>
          <w:rFonts w:ascii="Traditional Arabic" w:eastAsia="Traditional Arabic" w:hAnsi="Traditional Arabic" w:cs="Traditional Arabic" w:hint="cs"/>
          <w:sz w:val="36"/>
          <w:szCs w:val="36"/>
          <w:rtl/>
        </w:rPr>
        <w:t>.</w:t>
      </w:r>
    </w:p>
    <w:p w:rsidR="009D40FE" w:rsidRPr="00624BA1" w:rsidRDefault="00BB764C" w:rsidP="004A32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وقد سئل ابن عمر وس</w:t>
      </w:r>
      <w:r w:rsidR="009D40FE" w:rsidRPr="00624BA1">
        <w:rPr>
          <w:rFonts w:ascii="Traditional Arabic" w:eastAsia="Traditional Arabic" w:hAnsi="Traditional Arabic" w:cs="Traditional Arabic" w:hint="cs"/>
          <w:sz w:val="36"/>
          <w:szCs w:val="36"/>
          <w:rtl/>
        </w:rPr>
        <w:t>عد بن أبي وقاص وأبو سعيد الخدري-رضي الله عنهم-</w:t>
      </w:r>
      <w:r w:rsidRPr="00624BA1">
        <w:rPr>
          <w:rFonts w:ascii="Traditional Arabic" w:eastAsia="Traditional Arabic" w:hAnsi="Traditional Arabic" w:cs="Traditional Arabic" w:hint="cs"/>
          <w:sz w:val="36"/>
          <w:szCs w:val="36"/>
          <w:rtl/>
        </w:rPr>
        <w:t>عن الزكاة أينفذها على ما أمر الله ت</w:t>
      </w:r>
      <w:r w:rsidR="009D40FE" w:rsidRPr="00624BA1">
        <w:rPr>
          <w:rFonts w:ascii="Traditional Arabic" w:eastAsia="Traditional Arabic" w:hAnsi="Traditional Arabic" w:cs="Traditional Arabic" w:hint="cs"/>
          <w:sz w:val="36"/>
          <w:szCs w:val="36"/>
          <w:rtl/>
        </w:rPr>
        <w:t>عالى، أو يدفعها إلى الولاة؟ قال</w:t>
      </w:r>
      <w:r w:rsidRPr="00624BA1">
        <w:rPr>
          <w:rFonts w:ascii="Traditional Arabic" w:eastAsia="Traditional Arabic" w:hAnsi="Traditional Arabic" w:cs="Traditional Arabic" w:hint="cs"/>
          <w:sz w:val="36"/>
          <w:szCs w:val="36"/>
          <w:rtl/>
        </w:rPr>
        <w:t>: بل يدفعها إلى الولاة</w:t>
      </w:r>
      <w:r w:rsidR="004A3208" w:rsidRPr="00624BA1">
        <w:rPr>
          <w:rStyle w:val="a6"/>
          <w:rFonts w:ascii="Traditional Arabic" w:eastAsia="Traditional Arabic" w:hAnsi="Traditional Arabic" w:cs="Traditional Arabic"/>
          <w:sz w:val="36"/>
          <w:szCs w:val="36"/>
          <w:rtl/>
        </w:rPr>
        <w:footnoteReference w:id="1835"/>
      </w:r>
      <w:r w:rsidRPr="00624BA1">
        <w:rPr>
          <w:rFonts w:ascii="Traditional Arabic" w:eastAsia="Traditional Arabic" w:hAnsi="Traditional Arabic" w:cs="Traditional Arabic" w:hint="cs"/>
          <w:sz w:val="36"/>
          <w:szCs w:val="36"/>
          <w:rtl/>
        </w:rPr>
        <w:t>.</w:t>
      </w:r>
    </w:p>
    <w:p w:rsidR="009D40FE" w:rsidRPr="00624BA1" w:rsidRDefault="009D40FE" w:rsidP="003B71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محمد بن سیرین</w:t>
      </w:r>
      <w:r w:rsidR="00BB764C" w:rsidRPr="00624BA1">
        <w:rPr>
          <w:rFonts w:ascii="Traditional Arabic" w:eastAsia="Traditional Arabic" w:hAnsi="Traditional Arabic" w:cs="Traditional Arabic" w:hint="cs"/>
          <w:sz w:val="36"/>
          <w:szCs w:val="36"/>
          <w:rtl/>
        </w:rPr>
        <w:t xml:space="preserve">: </w:t>
      </w:r>
      <w:r w:rsidR="003B71F5">
        <w:rPr>
          <w:rFonts w:ascii="Traditional Arabic" w:eastAsia="Traditional Arabic" w:hAnsi="Traditional Arabic" w:cs="Traditional Arabic" w:hint="cs"/>
          <w:sz w:val="36"/>
          <w:szCs w:val="36"/>
          <w:rtl/>
        </w:rPr>
        <w:t>"</w:t>
      </w:r>
      <w:r w:rsidR="00BB764C" w:rsidRPr="00624BA1">
        <w:rPr>
          <w:rFonts w:ascii="Traditional Arabic" w:eastAsia="Traditional Arabic" w:hAnsi="Traditional Arabic" w:cs="Traditional Arabic" w:hint="cs"/>
          <w:sz w:val="36"/>
          <w:szCs w:val="36"/>
          <w:rtl/>
        </w:rPr>
        <w:t>كانت الزكاة من الفاجر وغيره تدفع إلى رسول الله</w:t>
      </w:r>
      <w:r w:rsidRPr="00624BA1">
        <w:rPr>
          <w:rFonts w:ascii="Traditional Arabic" w:eastAsia="Traditional Arabic" w:hAnsi="Traditional Arabic" w:cs="Traditional Arabic" w:hint="cs"/>
          <w:sz w:val="36"/>
          <w:szCs w:val="36"/>
          <w:rtl/>
        </w:rPr>
        <w:t xml:space="preserve"> </w:t>
      </w:r>
      <w:r w:rsidR="00BB764C" w:rsidRPr="00624BA1">
        <w:rPr>
          <w:rFonts w:ascii="Traditional Arabic" w:eastAsia="Traditional Arabic" w:hAnsi="Traditional Arabic" w:cs="Traditional Arabic" w:hint="cs"/>
          <w:sz w:val="36"/>
          <w:szCs w:val="36"/>
          <w:rtl/>
        </w:rPr>
        <w:t>وإلى من استعمل، وإلى أبي بكر وإلى من استعمل، وإلى عمر وإلى من استعمل، وإلى عثمان وإلى من استعمله، فلما كان معاوية ومن بعده اختلف الناس، فمنهم من دفعها، ومنهم من تصدق بها</w:t>
      </w:r>
      <w:r w:rsidR="003B71F5">
        <w:rPr>
          <w:rFonts w:ascii="Traditional Arabic" w:eastAsia="Traditional Arabic" w:hAnsi="Traditional Arabic" w:cs="Traditional Arabic" w:hint="cs"/>
          <w:sz w:val="36"/>
          <w:szCs w:val="36"/>
          <w:rtl/>
        </w:rPr>
        <w:t>"</w:t>
      </w:r>
      <w:r w:rsidR="004A3208" w:rsidRPr="00624BA1">
        <w:rPr>
          <w:rStyle w:val="a6"/>
          <w:rFonts w:ascii="Traditional Arabic" w:eastAsia="Traditional Arabic" w:hAnsi="Traditional Arabic" w:cs="Traditional Arabic"/>
          <w:sz w:val="36"/>
          <w:szCs w:val="36"/>
          <w:rtl/>
        </w:rPr>
        <w:footnoteReference w:id="1836"/>
      </w:r>
    </w:p>
    <w:p w:rsidR="009D40FE" w:rsidRPr="00624BA1" w:rsidRDefault="00BB764C" w:rsidP="003B71F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الإمام مالك: </w:t>
      </w:r>
      <w:r w:rsidR="003B71F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إذا كان الإمام عدلا لم ينبغ للناس أن يتولوا تفرقة زكاتهم، ووجب عليهم دفعها إلى الإمام</w:t>
      </w:r>
      <w:r w:rsidR="003B71F5">
        <w:rPr>
          <w:rFonts w:ascii="Traditional Arabic" w:eastAsia="Traditional Arabic" w:hAnsi="Traditional Arabic" w:cs="Traditional Arabic" w:hint="cs"/>
          <w:sz w:val="36"/>
          <w:szCs w:val="36"/>
          <w:rtl/>
        </w:rPr>
        <w:t>"</w:t>
      </w:r>
      <w:r w:rsidR="004A3208" w:rsidRPr="00624BA1">
        <w:rPr>
          <w:rStyle w:val="a6"/>
          <w:rFonts w:ascii="Traditional Arabic" w:eastAsia="Traditional Arabic" w:hAnsi="Traditional Arabic" w:cs="Traditional Arabic"/>
          <w:sz w:val="36"/>
          <w:szCs w:val="36"/>
          <w:rtl/>
        </w:rPr>
        <w:footnoteReference w:id="1837"/>
      </w:r>
      <w:r w:rsidRPr="00624BA1">
        <w:rPr>
          <w:rFonts w:ascii="Traditional Arabic" w:eastAsia="Traditional Arabic" w:hAnsi="Traditional Arabic" w:cs="Traditional Arabic" w:hint="cs"/>
          <w:sz w:val="36"/>
          <w:szCs w:val="36"/>
          <w:rtl/>
        </w:rPr>
        <w:t>.</w:t>
      </w:r>
    </w:p>
    <w:p w:rsidR="004A3208" w:rsidRPr="00624BA1" w:rsidRDefault="009D40FE" w:rsidP="004A32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وقال الإمام أحمد</w:t>
      </w:r>
      <w:r w:rsidR="00BB764C" w:rsidRPr="00624BA1">
        <w:rPr>
          <w:rFonts w:ascii="Traditional Arabic" w:eastAsia="Traditional Arabic" w:hAnsi="Traditional Arabic" w:cs="Traditional Arabic" w:hint="cs"/>
          <w:sz w:val="36"/>
          <w:szCs w:val="36"/>
          <w:rtl/>
        </w:rPr>
        <w:t xml:space="preserve">: </w:t>
      </w:r>
      <w:r w:rsidR="004A3208" w:rsidRPr="00624BA1">
        <w:rPr>
          <w:rFonts w:ascii="Traditional Arabic" w:eastAsia="Traditional Arabic" w:hAnsi="Traditional Arabic" w:cs="Traditional Arabic" w:hint="cs"/>
          <w:sz w:val="36"/>
          <w:szCs w:val="36"/>
          <w:rtl/>
        </w:rPr>
        <w:t>"</w:t>
      </w:r>
      <w:r w:rsidR="00BB764C" w:rsidRPr="00624BA1">
        <w:rPr>
          <w:rFonts w:ascii="Traditional Arabic" w:eastAsia="Traditional Arabic" w:hAnsi="Traditional Arabic" w:cs="Traditional Arabic" w:hint="cs"/>
          <w:sz w:val="36"/>
          <w:szCs w:val="36"/>
          <w:rtl/>
        </w:rPr>
        <w:t>ودفع الصدقات إليهم جائزة ونافذة، من دفعها إليهم</w:t>
      </w:r>
      <w:r w:rsidR="00EB3A13" w:rsidRPr="00624BA1">
        <w:rPr>
          <w:rFonts w:ascii="Traditional Arabic" w:eastAsia="Traditional Arabic" w:hAnsi="Traditional Arabic" w:cs="Traditional Arabic" w:hint="cs"/>
          <w:sz w:val="36"/>
          <w:szCs w:val="36"/>
          <w:rtl/>
        </w:rPr>
        <w:t xml:space="preserve"> أجزأت عنه برًا أو فاجرًا"</w:t>
      </w:r>
      <w:r w:rsidR="004A3208" w:rsidRPr="00624BA1">
        <w:rPr>
          <w:rFonts w:ascii="Traditional Arabic" w:eastAsia="Traditional Arabic" w:hAnsi="Traditional Arabic" w:cs="Traditional Arabic" w:hint="cs"/>
          <w:sz w:val="36"/>
          <w:szCs w:val="36"/>
          <w:rtl/>
        </w:rPr>
        <w:t>"</w:t>
      </w:r>
      <w:r w:rsidR="004A3208" w:rsidRPr="00624BA1">
        <w:rPr>
          <w:rStyle w:val="a6"/>
          <w:rFonts w:ascii="Traditional Arabic" w:eastAsia="Traditional Arabic" w:hAnsi="Traditional Arabic" w:cs="Traditional Arabic"/>
          <w:sz w:val="36"/>
          <w:szCs w:val="36"/>
          <w:rtl/>
        </w:rPr>
        <w:footnoteReference w:id="1838"/>
      </w:r>
    </w:p>
    <w:p w:rsidR="008D1F68" w:rsidRPr="00624BA1" w:rsidRDefault="008D1F68" w:rsidP="008D1F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أبو زرعة الرازي في اعتقاده: "ودفع الصدقات من السوائم إلى أولى الأمر من أئمة المسلمين"</w:t>
      </w:r>
      <w:r w:rsidRPr="00624BA1">
        <w:rPr>
          <w:rStyle w:val="a6"/>
          <w:rFonts w:ascii="Traditional Arabic" w:eastAsia="Traditional Arabic" w:hAnsi="Traditional Arabic" w:cs="Traditional Arabic"/>
          <w:sz w:val="36"/>
          <w:szCs w:val="36"/>
          <w:rtl/>
        </w:rPr>
        <w:footnoteReference w:id="1839"/>
      </w:r>
      <w:r w:rsidRPr="00624BA1">
        <w:rPr>
          <w:rFonts w:ascii="Traditional Arabic" w:eastAsia="Traditional Arabic" w:hAnsi="Traditional Arabic" w:cs="Traditional Arabic" w:hint="cs"/>
          <w:sz w:val="36"/>
          <w:szCs w:val="36"/>
          <w:rtl/>
        </w:rPr>
        <w:t xml:space="preserve"> </w:t>
      </w:r>
    </w:p>
    <w:p w:rsidR="008D1F68" w:rsidRPr="00624BA1" w:rsidRDefault="008D1F68" w:rsidP="008D1F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قرر ذلك علي بن المديني</w:t>
      </w:r>
      <w:r w:rsidRPr="00624BA1">
        <w:rPr>
          <w:rStyle w:val="a6"/>
          <w:rFonts w:ascii="Traditional Arabic" w:eastAsia="Traditional Arabic" w:hAnsi="Traditional Arabic" w:cs="Traditional Arabic"/>
          <w:sz w:val="36"/>
          <w:szCs w:val="36"/>
          <w:rtl/>
        </w:rPr>
        <w:footnoteReference w:id="1840"/>
      </w:r>
      <w:r w:rsidRPr="00624BA1">
        <w:rPr>
          <w:rFonts w:ascii="Traditional Arabic" w:eastAsia="Traditional Arabic" w:hAnsi="Traditional Arabic" w:cs="Traditional Arabic" w:hint="cs"/>
          <w:sz w:val="36"/>
          <w:szCs w:val="36"/>
          <w:rtl/>
        </w:rPr>
        <w:t>، وأبو حاتم</w:t>
      </w:r>
      <w:r w:rsidRPr="00624BA1">
        <w:rPr>
          <w:rStyle w:val="a6"/>
          <w:rFonts w:ascii="Traditional Arabic" w:eastAsia="Traditional Arabic" w:hAnsi="Traditional Arabic" w:cs="Traditional Arabic"/>
          <w:sz w:val="36"/>
          <w:szCs w:val="36"/>
          <w:rtl/>
        </w:rPr>
        <w:footnoteReference w:id="1841"/>
      </w:r>
      <w:r w:rsidRPr="00624BA1">
        <w:rPr>
          <w:rFonts w:ascii="Traditional Arabic" w:eastAsia="Traditional Arabic" w:hAnsi="Traditional Arabic" w:cs="Traditional Arabic" w:hint="cs"/>
          <w:sz w:val="36"/>
          <w:szCs w:val="36"/>
          <w:rtl/>
        </w:rPr>
        <w:t>، وابن بطة</w:t>
      </w:r>
      <w:r w:rsidR="006F57B8" w:rsidRPr="00624BA1">
        <w:rPr>
          <w:rStyle w:val="a6"/>
          <w:rFonts w:ascii="Traditional Arabic" w:eastAsia="Traditional Arabic" w:hAnsi="Traditional Arabic" w:cs="Traditional Arabic"/>
          <w:sz w:val="36"/>
          <w:szCs w:val="36"/>
          <w:rtl/>
        </w:rPr>
        <w:footnoteReference w:id="1842"/>
      </w:r>
      <w:r w:rsidRPr="00624BA1">
        <w:rPr>
          <w:rFonts w:ascii="Traditional Arabic" w:eastAsia="Traditional Arabic" w:hAnsi="Traditional Arabic" w:cs="Traditional Arabic" w:hint="cs"/>
          <w:sz w:val="36"/>
          <w:szCs w:val="36"/>
          <w:rtl/>
        </w:rPr>
        <w:t>، وابن الحنبلي</w:t>
      </w:r>
      <w:r w:rsidR="006F57B8" w:rsidRPr="00624BA1">
        <w:rPr>
          <w:rStyle w:val="a6"/>
          <w:rFonts w:ascii="Traditional Arabic" w:eastAsia="Traditional Arabic" w:hAnsi="Traditional Arabic" w:cs="Traditional Arabic"/>
          <w:sz w:val="36"/>
          <w:szCs w:val="36"/>
          <w:rtl/>
        </w:rPr>
        <w:footnoteReference w:id="1843"/>
      </w:r>
      <w:r w:rsidRPr="00624BA1">
        <w:rPr>
          <w:rFonts w:ascii="Traditional Arabic" w:eastAsia="Traditional Arabic" w:hAnsi="Traditional Arabic" w:cs="Traditional Arabic" w:hint="cs"/>
          <w:sz w:val="36"/>
          <w:szCs w:val="36"/>
          <w:rtl/>
        </w:rPr>
        <w:t>، وغيرهم.</w:t>
      </w:r>
    </w:p>
    <w:p w:rsidR="006F57B8" w:rsidRPr="00624BA1" w:rsidRDefault="006F57B8" w:rsidP="008D1F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وخالف الخوارج ذلك، فزعموا عدم إجزاء الزكاة التي تدفع إلى الأمراء بدعوى أن الأمراء لا يضعونها في مواضعها، وطالبوا بأداء الزكاة إليهم</w:t>
      </w:r>
      <w:r w:rsidRPr="00624BA1">
        <w:rPr>
          <w:rStyle w:val="a6"/>
          <w:rFonts w:ascii="Traditional Arabic" w:eastAsia="Traditional Arabic" w:hAnsi="Traditional Arabic" w:cs="Traditional Arabic"/>
          <w:sz w:val="36"/>
          <w:szCs w:val="36"/>
          <w:rtl/>
        </w:rPr>
        <w:footnoteReference w:id="1844"/>
      </w:r>
      <w:r w:rsidRPr="00624BA1">
        <w:rPr>
          <w:rFonts w:ascii="Traditional Arabic" w:eastAsia="Traditional Arabic" w:hAnsi="Traditional Arabic" w:cs="Traditional Arabic" w:hint="cs"/>
          <w:sz w:val="36"/>
          <w:szCs w:val="36"/>
          <w:rtl/>
        </w:rPr>
        <w:t>.</w:t>
      </w:r>
    </w:p>
    <w:p w:rsidR="00C25DA7" w:rsidRPr="00624BA1" w:rsidRDefault="00C25DA7" w:rsidP="008D1F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خالف في ذلك الروافض، حيث أشار ابن الحنبلي إلى ذلك بقوله: "وإخراج الصدقات واجبة في جميع ما يقع عليه الزكاة، وينبغي أن يسلمها إلى الإمام، أو يفرقها على المستحقين، وإن بعض الرافضة لا يرون ذلك، وليس من شرائطهم"</w:t>
      </w:r>
      <w:r w:rsidRPr="00624BA1">
        <w:rPr>
          <w:rStyle w:val="a6"/>
          <w:rFonts w:ascii="Traditional Arabic" w:eastAsia="Traditional Arabic" w:hAnsi="Traditional Arabic" w:cs="Traditional Arabic"/>
          <w:sz w:val="36"/>
          <w:szCs w:val="36"/>
          <w:rtl/>
        </w:rPr>
        <w:footnoteReference w:id="1845"/>
      </w:r>
      <w:r w:rsidRPr="00624BA1">
        <w:rPr>
          <w:rFonts w:ascii="Traditional Arabic" w:eastAsia="Traditional Arabic" w:hAnsi="Traditional Arabic" w:cs="Traditional Arabic" w:hint="cs"/>
          <w:sz w:val="36"/>
          <w:szCs w:val="36"/>
          <w:rtl/>
        </w:rPr>
        <w:t xml:space="preserve"> </w:t>
      </w:r>
    </w:p>
    <w:p w:rsidR="00FA30A3" w:rsidRPr="00624BA1" w:rsidRDefault="00FA30A3" w:rsidP="004A32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وما تقدم ذكره هو في تقرير المسألة من جانبها العقدي، حيث قرر علماء السنة مشروعية صرف الزكاة بإعطائها لولي الأمر، أو أن يصرفها الإنسان بنفسه.</w:t>
      </w:r>
    </w:p>
    <w:p w:rsidR="00A60612" w:rsidRPr="00624BA1" w:rsidRDefault="00FA30A3" w:rsidP="004A32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وأما تقرير المسألة في جانبها الفقهي ف</w:t>
      </w:r>
      <w:r w:rsidR="004A3208" w:rsidRPr="00624BA1">
        <w:rPr>
          <w:rFonts w:ascii="Traditional Arabic" w:eastAsia="Traditional Arabic" w:hAnsi="Traditional Arabic" w:cs="Traditional Arabic" w:hint="cs"/>
          <w:sz w:val="36"/>
          <w:szCs w:val="36"/>
          <w:rtl/>
        </w:rPr>
        <w:t xml:space="preserve">قد </w:t>
      </w:r>
      <w:r w:rsidR="003002E9" w:rsidRPr="00624BA1">
        <w:rPr>
          <w:rFonts w:ascii="Traditional Arabic" w:eastAsia="Traditional Arabic" w:hAnsi="Traditional Arabic" w:cs="Traditional Arabic" w:hint="cs"/>
          <w:sz w:val="36"/>
          <w:szCs w:val="36"/>
          <w:rtl/>
        </w:rPr>
        <w:t xml:space="preserve">ورد في إعطاء الزكاة للإمام أدلة </w:t>
      </w:r>
      <w:r w:rsidR="00A60612" w:rsidRPr="00624BA1">
        <w:rPr>
          <w:rFonts w:ascii="Traditional Arabic" w:eastAsia="Traditional Arabic" w:hAnsi="Traditional Arabic" w:cs="Traditional Arabic" w:hint="cs"/>
          <w:sz w:val="36"/>
          <w:szCs w:val="36"/>
          <w:rtl/>
        </w:rPr>
        <w:t>و</w:t>
      </w:r>
      <w:r w:rsidR="003002E9" w:rsidRPr="00624BA1">
        <w:rPr>
          <w:rFonts w:ascii="Traditional Arabic" w:eastAsia="Traditional Arabic" w:hAnsi="Traditional Arabic" w:cs="Traditional Arabic" w:hint="cs"/>
          <w:sz w:val="36"/>
          <w:szCs w:val="36"/>
          <w:rtl/>
        </w:rPr>
        <w:t xml:space="preserve">من ذلك </w:t>
      </w:r>
      <w:r w:rsidR="00A60612" w:rsidRPr="00624BA1">
        <w:rPr>
          <w:rFonts w:ascii="Traditional Arabic" w:eastAsia="Traditional Arabic" w:hAnsi="Traditional Arabic" w:cs="Traditional Arabic" w:hint="cs"/>
          <w:sz w:val="36"/>
          <w:szCs w:val="36"/>
          <w:rtl/>
        </w:rPr>
        <w:t xml:space="preserve">ما جاء في الحديث: </w:t>
      </w:r>
      <w:r w:rsidR="00A60612" w:rsidRPr="00624BA1">
        <w:rPr>
          <w:rFonts w:ascii="Traditional Arabic" w:eastAsia="Traditional Arabic" w:hAnsi="Traditional Arabic" w:cs="Traditional Arabic"/>
          <w:sz w:val="36"/>
          <w:szCs w:val="36"/>
          <w:rtl/>
        </w:rPr>
        <w:t>عن أبي هريرة قال: </w:t>
      </w:r>
      <w:r w:rsidR="00A60612" w:rsidRPr="00624BA1">
        <w:rPr>
          <w:rFonts w:ascii="Traditional Arabic" w:eastAsia="Traditional Arabic" w:hAnsi="Traditional Arabic" w:cs="Traditional Arabic" w:hint="cs"/>
          <w:sz w:val="36"/>
          <w:szCs w:val="36"/>
          <w:rtl/>
        </w:rPr>
        <w:t>"</w:t>
      </w:r>
      <w:r w:rsidR="00A60612" w:rsidRPr="00624BA1">
        <w:rPr>
          <w:rFonts w:ascii="Traditional Arabic" w:eastAsia="Traditional Arabic" w:hAnsi="Traditional Arabic" w:cs="Traditional Arabic"/>
          <w:sz w:val="36"/>
          <w:szCs w:val="36"/>
          <w:rtl/>
        </w:rPr>
        <w:t xml:space="preserve">بعث رسول الله </w:t>
      </w:r>
      <w:r w:rsidR="00A60612" w:rsidRPr="00624BA1">
        <w:rPr>
          <w:rFonts w:ascii="Sakkal Majalla" w:eastAsia="Traditional Arabic" w:hAnsi="Sakkal Majalla" w:cs="Sakkal Majalla" w:hint="cs"/>
          <w:sz w:val="36"/>
          <w:szCs w:val="36"/>
          <w:rtl/>
        </w:rPr>
        <w:t>ﷺ</w:t>
      </w:r>
      <w:r w:rsidR="00A60612" w:rsidRPr="00624BA1">
        <w:rPr>
          <w:rFonts w:ascii="Traditional Arabic" w:eastAsia="Traditional Arabic" w:hAnsi="Traditional Arabic" w:cs="Traditional Arabic"/>
          <w:sz w:val="36"/>
          <w:szCs w:val="36"/>
          <w:rtl/>
        </w:rPr>
        <w:t xml:space="preserve"> </w:t>
      </w:r>
      <w:r w:rsidR="00A60612" w:rsidRPr="00624BA1">
        <w:rPr>
          <w:rFonts w:ascii="Traditional Arabic" w:eastAsia="Traditional Arabic" w:hAnsi="Traditional Arabic" w:cs="Traditional Arabic" w:hint="cs"/>
          <w:sz w:val="36"/>
          <w:szCs w:val="36"/>
          <w:rtl/>
        </w:rPr>
        <w:t>عمر</w:t>
      </w:r>
      <w:r w:rsidR="00A60612" w:rsidRPr="00624BA1">
        <w:rPr>
          <w:rFonts w:ascii="Traditional Arabic" w:eastAsia="Traditional Arabic" w:hAnsi="Traditional Arabic" w:cs="Traditional Arabic"/>
          <w:sz w:val="36"/>
          <w:szCs w:val="36"/>
          <w:rtl/>
        </w:rPr>
        <w:t xml:space="preserve"> </w:t>
      </w:r>
      <w:r w:rsidR="00A60612" w:rsidRPr="00624BA1">
        <w:rPr>
          <w:rFonts w:ascii="Traditional Arabic" w:eastAsia="Traditional Arabic" w:hAnsi="Traditional Arabic" w:cs="Traditional Arabic" w:hint="cs"/>
          <w:sz w:val="36"/>
          <w:szCs w:val="36"/>
          <w:rtl/>
        </w:rPr>
        <w:t>عل</w:t>
      </w:r>
      <w:r w:rsidR="00A60612" w:rsidRPr="00624BA1">
        <w:rPr>
          <w:rFonts w:ascii="Traditional Arabic" w:eastAsia="Traditional Arabic" w:hAnsi="Traditional Arabic" w:cs="Traditional Arabic"/>
          <w:sz w:val="36"/>
          <w:szCs w:val="36"/>
          <w:rtl/>
        </w:rPr>
        <w:t>ى الصدق</w:t>
      </w:r>
      <w:r w:rsidR="00A60612" w:rsidRPr="00624BA1">
        <w:rPr>
          <w:rFonts w:ascii="Traditional Arabic" w:eastAsia="Traditional Arabic" w:hAnsi="Traditional Arabic" w:cs="Traditional Arabic" w:hint="cs"/>
          <w:sz w:val="36"/>
          <w:szCs w:val="36"/>
          <w:rtl/>
        </w:rPr>
        <w:t>ة"</w:t>
      </w:r>
      <w:r w:rsidR="00A60612" w:rsidRPr="00624BA1">
        <w:rPr>
          <w:rFonts w:ascii="Traditional Arabic" w:eastAsia="Traditional Arabic" w:hAnsi="Traditional Arabic" w:cs="Traditional Arabic"/>
          <w:sz w:val="36"/>
          <w:szCs w:val="36"/>
          <w:rtl/>
        </w:rPr>
        <w:footnoteReference w:id="1846"/>
      </w:r>
      <w:r w:rsidR="00A60612" w:rsidRPr="00624BA1">
        <w:rPr>
          <w:rFonts w:ascii="Traditional Arabic" w:eastAsia="Traditional Arabic" w:hAnsi="Traditional Arabic" w:cs="Traditional Arabic"/>
          <w:sz w:val="36"/>
          <w:szCs w:val="36"/>
        </w:rPr>
        <w:t>.</w:t>
      </w:r>
    </w:p>
    <w:p w:rsidR="00426517" w:rsidRPr="00624BA1" w:rsidRDefault="00426517" w:rsidP="0042651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الحديث الصحيح الذي يرويه عبد الله بن عباس - رضي ال</w:t>
      </w:r>
      <w:r w:rsidR="004A3208" w:rsidRPr="00624BA1">
        <w:rPr>
          <w:rFonts w:ascii="Traditional Arabic" w:eastAsia="Traditional Arabic" w:hAnsi="Traditional Arabic" w:cs="Traditional Arabic"/>
          <w:sz w:val="36"/>
          <w:szCs w:val="36"/>
          <w:rtl/>
        </w:rPr>
        <w:t>له عنهما - قال: قال رسول الله-صلى اللّه عليه وسلم-</w:t>
      </w:r>
      <w:r w:rsidRPr="00624BA1">
        <w:rPr>
          <w:rFonts w:ascii="Traditional Arabic" w:eastAsia="Traditional Arabic" w:hAnsi="Traditional Arabic" w:cs="Traditional Arabic"/>
          <w:sz w:val="36"/>
          <w:szCs w:val="36"/>
          <w:rtl/>
        </w:rPr>
        <w:t>لمعاذ حين أرسله إلى اليمن‏:‏ ‏</w:t>
      </w:r>
      <w:r w:rsidR="004A320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(‏إنك تأتي قومًا أهل كتابٍ فادعُهم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وتردُّ على فقرائهم فإن هم أطاعوك لذلك فإياك وكرائمَ أموالِهم واتَّقِ دعوةَ المظلومِ فإنها ليس بينها وبين اللهِ حجابٌ</w:t>
      </w:r>
      <w:r w:rsidR="004A320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47"/>
      </w:r>
      <w:r w:rsidRPr="00624BA1">
        <w:rPr>
          <w:rFonts w:ascii="Traditional Arabic" w:eastAsia="Traditional Arabic" w:hAnsi="Traditional Arabic" w:cs="Traditional Arabic"/>
          <w:sz w:val="36"/>
          <w:szCs w:val="36"/>
        </w:rPr>
        <w:t>.</w:t>
      </w:r>
    </w:p>
    <w:p w:rsidR="000D4FAD" w:rsidRPr="00624BA1" w:rsidRDefault="00A60612"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وفيه</w:t>
      </w:r>
      <w:r w:rsidR="00426517" w:rsidRPr="00624BA1">
        <w:rPr>
          <w:rFonts w:ascii="Traditional Arabic" w:eastAsia="Traditional Arabic" w:hAnsi="Traditional Arabic" w:cs="Traditional Arabic" w:hint="cs"/>
          <w:sz w:val="36"/>
          <w:szCs w:val="36"/>
          <w:rtl/>
        </w:rPr>
        <w:t>ما</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دلالة على </w:t>
      </w:r>
      <w:r w:rsidRPr="00624BA1">
        <w:rPr>
          <w:rFonts w:ascii="Traditional Arabic" w:eastAsia="Traditional Arabic" w:hAnsi="Traditional Arabic" w:cs="Traditional Arabic"/>
          <w:sz w:val="36"/>
          <w:szCs w:val="36"/>
          <w:rtl/>
        </w:rPr>
        <w:t>مشروعية بعث ولي الأمر العمال لأخذ الصدقة وجبايتها من الناس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وإذا بعث ولي الأمر السعاة </w:t>
      </w:r>
      <w:r w:rsidR="001450BF" w:rsidRPr="00624BA1">
        <w:rPr>
          <w:rFonts w:ascii="Traditional Arabic" w:eastAsia="Traditional Arabic" w:hAnsi="Traditional Arabic" w:cs="Traditional Arabic" w:hint="cs"/>
          <w:sz w:val="36"/>
          <w:szCs w:val="36"/>
          <w:rtl/>
        </w:rPr>
        <w:t>لأخذ</w:t>
      </w:r>
      <w:r w:rsidR="0024742E" w:rsidRPr="00624BA1">
        <w:rPr>
          <w:rFonts w:ascii="Traditional Arabic" w:eastAsia="Traditional Arabic" w:hAnsi="Traditional Arabic" w:cs="Traditional Arabic"/>
          <w:sz w:val="36"/>
          <w:szCs w:val="36"/>
          <w:rtl/>
        </w:rPr>
        <w:t xml:space="preserve"> الزكاة </w:t>
      </w:r>
      <w:r w:rsidR="0024742E" w:rsidRPr="00624BA1">
        <w:rPr>
          <w:rFonts w:ascii="Traditional Arabic" w:eastAsia="Traditional Arabic" w:hAnsi="Traditional Arabic" w:cs="Traditional Arabic" w:hint="cs"/>
          <w:sz w:val="36"/>
          <w:szCs w:val="36"/>
          <w:rtl/>
        </w:rPr>
        <w:t>يت</w:t>
      </w:r>
      <w:r w:rsidRPr="00624BA1">
        <w:rPr>
          <w:rFonts w:ascii="Traditional Arabic" w:eastAsia="Traditional Arabic" w:hAnsi="Traditional Arabic" w:cs="Traditional Arabic"/>
          <w:sz w:val="36"/>
          <w:szCs w:val="36"/>
          <w:rtl/>
        </w:rPr>
        <w:t xml:space="preserve">م دفعها إليهم </w:t>
      </w:r>
      <w:r w:rsidR="0024742E" w:rsidRPr="00624BA1">
        <w:rPr>
          <w:rFonts w:ascii="Traditional Arabic" w:eastAsia="Traditional Arabic" w:hAnsi="Traditional Arabic" w:cs="Traditional Arabic" w:hint="cs"/>
          <w:sz w:val="36"/>
          <w:szCs w:val="36"/>
          <w:rtl/>
        </w:rPr>
        <w:t xml:space="preserve">وبذلك </w:t>
      </w:r>
      <w:r w:rsidRPr="00624BA1">
        <w:rPr>
          <w:rFonts w:ascii="Traditional Arabic" w:eastAsia="Traditional Arabic" w:hAnsi="Traditional Arabic" w:cs="Traditional Arabic"/>
          <w:sz w:val="36"/>
          <w:szCs w:val="36"/>
          <w:rtl/>
        </w:rPr>
        <w:t xml:space="preserve">برأت ذمة الإنسان </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دفعها للسعاة الذين يبعثهم ولي الأمر</w:t>
      </w:r>
      <w:r w:rsidRPr="00624BA1">
        <w:rPr>
          <w:rFonts w:ascii="Traditional Arabic" w:eastAsia="Traditional Arabic" w:hAnsi="Traditional Arabic" w:cs="Traditional Arabic" w:hint="cs"/>
          <w:sz w:val="36"/>
          <w:szCs w:val="36"/>
          <w:rtl/>
        </w:rPr>
        <w:t>.</w:t>
      </w:r>
    </w:p>
    <w:p w:rsidR="00361DD4"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ولو كان بإمكانه دفعها إلى الإمام وتفريقها بنفسه فقد اختلف الفقهاء في ذلك: </w:t>
      </w:r>
    </w:p>
    <w:p w:rsidR="000D4FAD"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فذهب مالك وأبو حنيفة وأبو عبيد، وهو القديم من قولي الشافعي، إلى التفريق بين الأموال الظاهرة، وهي الزروع، والمواشي، والمعادن، ونحوها، وبين الأموال الباطنة وهي الذهب والفضة والتجارات. </w:t>
      </w:r>
    </w:p>
    <w:p w:rsidR="000D4FAD"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فأما الظاهرة فيجب دفعها إلى الإمام، لأن أبا بكر طالبهم بالزكاة وقاتلهم عليها، ووافقه الصحابة على هذا، فليس للمزكي إخراجها بنفسه، حتى لقد صرح </w:t>
      </w:r>
      <w:r w:rsidRPr="00624BA1">
        <w:rPr>
          <w:rFonts w:ascii="Traditional Arabic" w:eastAsia="Traditional Arabic" w:hAnsi="Traditional Arabic" w:cs="Traditional Arabic"/>
          <w:sz w:val="36"/>
          <w:szCs w:val="36"/>
          <w:rtl/>
        </w:rPr>
        <w:lastRenderedPageBreak/>
        <w:t xml:space="preserve">الشافعية بأنه لو أخرجها كذلك لم تجزئه. ولأن ما للإمام قبضه بحكم الولاية لا يجوز دفعه إلى المولى عليه، كولي اليتيم. </w:t>
      </w:r>
    </w:p>
    <w:p w:rsidR="00352C99"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وأما زكاة الأموال الباطنة </w:t>
      </w:r>
    </w:p>
    <w:p w:rsidR="000D4FAD"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فقال الحنفية: للإمام طلبها، وحقه ثابت في أخذ الزكاة من كل مال تجب فيه الزكاة، للآية. وما فعله عثمان رضي الله عنه أنه فوض إلى الملاك زكاة المال الباطن، فهم نوابه في ذلك، وهذا لا يسقط طلب الإمام أصلا، ولهذا لو علم أن أهل بلدة لا يؤدون زكاتهم طالبهم بها. فأما إذا لم يطلبها لم يجب الدفع إليه</w:t>
      </w:r>
      <w:r w:rsidR="00352C99" w:rsidRPr="00624BA1">
        <w:rPr>
          <w:rStyle w:val="a6"/>
          <w:rFonts w:ascii="Traditional Arabic" w:eastAsia="Traditional Arabic" w:hAnsi="Traditional Arabic" w:cs="Traditional Arabic"/>
          <w:sz w:val="36"/>
          <w:szCs w:val="36"/>
          <w:rtl/>
        </w:rPr>
        <w:footnoteReference w:id="1848"/>
      </w:r>
      <w:r w:rsidRPr="00624BA1">
        <w:rPr>
          <w:rFonts w:ascii="Traditional Arabic" w:eastAsia="Traditional Arabic" w:hAnsi="Traditional Arabic" w:cs="Traditional Arabic"/>
          <w:sz w:val="36"/>
          <w:szCs w:val="36"/>
          <w:rtl/>
        </w:rPr>
        <w:t xml:space="preserve">. </w:t>
      </w:r>
    </w:p>
    <w:p w:rsidR="000D4FAD"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المالكية والشافعية: زكاة الأموال الباطنة مفوضة لأربابها، فلرب المال أن يوصلها إلى الفقراء وسائر المستحقين بنفسه</w:t>
      </w:r>
      <w:r w:rsidR="00352C99" w:rsidRPr="00624BA1">
        <w:rPr>
          <w:rStyle w:val="a6"/>
          <w:rFonts w:ascii="Traditional Arabic" w:eastAsia="Traditional Arabic" w:hAnsi="Traditional Arabic" w:cs="Traditional Arabic"/>
          <w:sz w:val="36"/>
          <w:szCs w:val="36"/>
          <w:rtl/>
        </w:rPr>
        <w:footnoteReference w:id="1849"/>
      </w:r>
      <w:r w:rsidRPr="00624BA1">
        <w:rPr>
          <w:rFonts w:ascii="Traditional Arabic" w:eastAsia="Traditional Arabic" w:hAnsi="Traditional Arabic" w:cs="Traditional Arabic"/>
          <w:sz w:val="36"/>
          <w:szCs w:val="36"/>
          <w:rtl/>
        </w:rPr>
        <w:t xml:space="preserve">. </w:t>
      </w:r>
    </w:p>
    <w:p w:rsidR="000D4FAD"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وذهب الحنابلة، وهو الجديد المعتمد من قولي الشافعي: إلى أن الدفع إلى الإمام غير واجب في الأموال الظاهرة والباطنة على السواء، فيجوز للمالك صرفها إلى المستحقين مباشرة، قياسا للظاهرة على الباطنة، ولأن في ذلك إيصال الحق إلى مستحقه الجائز تصرفه، فيجزئه، كما لو دفع الدين إلى غريمه مباشرة، وأخذ الإمام لها إنما هو بحكم النيابة عن مستحقها، فإذا دفعها إليهم جاز</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لأنهم أهل رشد. </w:t>
      </w:r>
    </w:p>
    <w:p w:rsidR="00CB12B7" w:rsidRPr="00624BA1" w:rsidRDefault="000D4FAD" w:rsidP="000D4FA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قال الشافعية في الأظهر: الصرف إلى الإمام أفضل من تفريقها بنفسه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لأنه أعرف بالمستحقين، وأقدر على التفريق بينهم</w:t>
      </w:r>
      <w:r w:rsidR="00CB12B7" w:rsidRPr="00624BA1">
        <w:rPr>
          <w:rFonts w:ascii="Traditional Arabic" w:eastAsia="Traditional Arabic" w:hAnsi="Traditional Arabic" w:cs="Traditional Arabic"/>
          <w:sz w:val="36"/>
          <w:szCs w:val="36"/>
          <w:rtl/>
        </w:rPr>
        <w:t>، وبه يبرأ ظاهرا وباطنا</w:t>
      </w:r>
      <w:r w:rsidR="00352C99" w:rsidRPr="00624BA1">
        <w:rPr>
          <w:rStyle w:val="a6"/>
          <w:rFonts w:ascii="Traditional Arabic" w:eastAsia="Traditional Arabic" w:hAnsi="Traditional Arabic" w:cs="Traditional Arabic"/>
          <w:sz w:val="36"/>
          <w:szCs w:val="36"/>
          <w:rtl/>
        </w:rPr>
        <w:footnoteReference w:id="1850"/>
      </w:r>
      <w:r w:rsidRPr="00624BA1">
        <w:rPr>
          <w:rFonts w:ascii="Traditional Arabic" w:eastAsia="Traditional Arabic" w:hAnsi="Traditional Arabic" w:cs="Traditional Arabic"/>
          <w:sz w:val="36"/>
          <w:szCs w:val="36"/>
          <w:rtl/>
        </w:rPr>
        <w:t xml:space="preserve">. </w:t>
      </w:r>
    </w:p>
    <w:p w:rsidR="00CB12B7"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قال الحنابلة</w:t>
      </w:r>
      <w:r w:rsidR="000D4FAD" w:rsidRPr="00624BA1">
        <w:rPr>
          <w:rFonts w:ascii="Traditional Arabic" w:eastAsia="Traditional Arabic" w:hAnsi="Traditional Arabic" w:cs="Traditional Arabic"/>
          <w:sz w:val="36"/>
          <w:szCs w:val="36"/>
          <w:rtl/>
        </w:rPr>
        <w:t xml:space="preserve">: تفرقتها </w:t>
      </w:r>
      <w:r w:rsidRPr="00624BA1">
        <w:rPr>
          <w:rFonts w:ascii="Traditional Arabic" w:eastAsia="Traditional Arabic" w:hAnsi="Traditional Arabic" w:cs="Traditional Arabic"/>
          <w:sz w:val="36"/>
          <w:szCs w:val="36"/>
          <w:rtl/>
        </w:rPr>
        <w:t>بنفسه</w:t>
      </w:r>
      <w:r w:rsidR="000D4FA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أولى وأفضل من دفعها إلى الإمام، لأنه إيصال للحق إلى مستحقه</w:t>
      </w:r>
      <w:r w:rsidR="000D4FAD" w:rsidRPr="00624BA1">
        <w:rPr>
          <w:rFonts w:ascii="Traditional Arabic" w:eastAsia="Traditional Arabic" w:hAnsi="Traditional Arabic" w:cs="Traditional Arabic"/>
          <w:sz w:val="36"/>
          <w:szCs w:val="36"/>
          <w:rtl/>
        </w:rPr>
        <w:t>، فيسلم عن</w:t>
      </w:r>
      <w:r w:rsidRPr="00624BA1">
        <w:rPr>
          <w:rFonts w:ascii="Traditional Arabic" w:eastAsia="Traditional Arabic" w:hAnsi="Traditional Arabic" w:cs="Traditional Arabic"/>
          <w:sz w:val="36"/>
          <w:szCs w:val="36"/>
          <w:rtl/>
        </w:rPr>
        <w:t xml:space="preserve"> خطر الخيانة من الإمام أو عماله</w:t>
      </w:r>
      <w:r w:rsidRPr="00624BA1">
        <w:rPr>
          <w:rFonts w:ascii="Traditional Arabic" w:eastAsia="Traditional Arabic" w:hAnsi="Traditional Arabic" w:cs="Traditional Arabic" w:hint="cs"/>
          <w:sz w:val="36"/>
          <w:szCs w:val="36"/>
          <w:rtl/>
        </w:rPr>
        <w:t>؛</w:t>
      </w:r>
      <w:r w:rsidR="000D4FAD" w:rsidRPr="00624BA1">
        <w:rPr>
          <w:rFonts w:ascii="Traditional Arabic" w:eastAsia="Traditional Arabic" w:hAnsi="Traditional Arabic" w:cs="Traditional Arabic"/>
          <w:sz w:val="36"/>
          <w:szCs w:val="36"/>
          <w:rtl/>
        </w:rPr>
        <w:t xml:space="preserve"> ولأن ف</w:t>
      </w:r>
      <w:r w:rsidRPr="00624BA1">
        <w:rPr>
          <w:rFonts w:ascii="Traditional Arabic" w:eastAsia="Traditional Arabic" w:hAnsi="Traditional Arabic" w:cs="Traditional Arabic"/>
          <w:sz w:val="36"/>
          <w:szCs w:val="36"/>
          <w:rtl/>
        </w:rPr>
        <w:t>يه مباشرة تفريج كربة من يستحقها، وفيه توفير لأجر العمالة</w:t>
      </w:r>
      <w:r w:rsidR="000D4FAD" w:rsidRPr="00624BA1">
        <w:rPr>
          <w:rFonts w:ascii="Traditional Arabic" w:eastAsia="Traditional Arabic" w:hAnsi="Traditional Arabic" w:cs="Traditional Arabic"/>
          <w:sz w:val="36"/>
          <w:szCs w:val="36"/>
          <w:rtl/>
        </w:rPr>
        <w:t>، م</w:t>
      </w:r>
      <w:r w:rsidRPr="00624BA1">
        <w:rPr>
          <w:rFonts w:ascii="Traditional Arabic" w:eastAsia="Traditional Arabic" w:hAnsi="Traditional Arabic" w:cs="Traditional Arabic"/>
          <w:sz w:val="36"/>
          <w:szCs w:val="36"/>
          <w:rtl/>
        </w:rPr>
        <w:t xml:space="preserve">ع تمكنه من إعطاء محاويج </w:t>
      </w:r>
      <w:r w:rsidRPr="00624BA1">
        <w:rPr>
          <w:rFonts w:ascii="Traditional Arabic" w:eastAsia="Traditional Arabic" w:hAnsi="Traditional Arabic" w:cs="Traditional Arabic"/>
          <w:sz w:val="36"/>
          <w:szCs w:val="36"/>
          <w:rtl/>
        </w:rPr>
        <w:lastRenderedPageBreak/>
        <w:t>أقربائه، وذوي رحمه، وصلتهم بها</w:t>
      </w:r>
      <w:r w:rsidR="000D4FAD" w:rsidRPr="00624BA1">
        <w:rPr>
          <w:rFonts w:ascii="Traditional Arabic" w:eastAsia="Traditional Arabic" w:hAnsi="Traditional Arabic" w:cs="Traditional Arabic"/>
          <w:sz w:val="36"/>
          <w:szCs w:val="36"/>
          <w:rtl/>
        </w:rPr>
        <w:t>، إلا أنه إن لم يثق بأمانة ن</w:t>
      </w:r>
      <w:r w:rsidRPr="00624BA1">
        <w:rPr>
          <w:rFonts w:ascii="Traditional Arabic" w:eastAsia="Traditional Arabic" w:hAnsi="Traditional Arabic" w:cs="Traditional Arabic"/>
          <w:sz w:val="36"/>
          <w:szCs w:val="36"/>
          <w:rtl/>
        </w:rPr>
        <w:t>فسه فالأفضل له دفعها إلى الساعي، لئلا يمنعه الشح من إخراجها</w:t>
      </w:r>
      <w:r w:rsidR="000D4FAD" w:rsidRPr="00624BA1">
        <w:rPr>
          <w:rFonts w:ascii="Traditional Arabic" w:eastAsia="Traditional Arabic" w:hAnsi="Traditional Arabic" w:cs="Traditional Arabic"/>
          <w:sz w:val="36"/>
          <w:szCs w:val="36"/>
          <w:rtl/>
        </w:rPr>
        <w:t xml:space="preserve">. </w:t>
      </w:r>
    </w:p>
    <w:p w:rsidR="00CB12B7" w:rsidRPr="00624BA1" w:rsidRDefault="000D4FAD"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أما لو طلب الإمام العادل ال</w:t>
      </w:r>
      <w:r w:rsidR="00CB12B7" w:rsidRPr="00624BA1">
        <w:rPr>
          <w:rFonts w:ascii="Traditional Arabic" w:eastAsia="Traditional Arabic" w:hAnsi="Traditional Arabic" w:cs="Traditional Arabic"/>
          <w:sz w:val="36"/>
          <w:szCs w:val="36"/>
          <w:rtl/>
        </w:rPr>
        <w:t>زكاة فإنه يجب الدفع إليه اتفاق</w:t>
      </w:r>
      <w:r w:rsidR="003B71F5">
        <w:rPr>
          <w:rFonts w:ascii="Traditional Arabic" w:eastAsia="Traditional Arabic" w:hAnsi="Traditional Arabic" w:cs="Traditional Arabic" w:hint="cs"/>
          <w:sz w:val="36"/>
          <w:szCs w:val="36"/>
          <w:rtl/>
        </w:rPr>
        <w:t>ً</w:t>
      </w:r>
      <w:r w:rsidR="00CB12B7" w:rsidRPr="00624BA1">
        <w:rPr>
          <w:rFonts w:ascii="Traditional Arabic" w:eastAsia="Traditional Arabic" w:hAnsi="Traditional Arabic" w:cs="Traditional Arabic"/>
          <w:sz w:val="36"/>
          <w:szCs w:val="36"/>
          <w:rtl/>
        </w:rPr>
        <w:t>ا</w:t>
      </w:r>
      <w:r w:rsidRPr="00624BA1">
        <w:rPr>
          <w:rFonts w:ascii="Traditional Arabic" w:eastAsia="Traditional Arabic" w:hAnsi="Traditional Arabic" w:cs="Traditional Arabic"/>
          <w:sz w:val="36"/>
          <w:szCs w:val="36"/>
          <w:rtl/>
        </w:rPr>
        <w:t>،</w:t>
      </w:r>
      <w:r w:rsidR="00CB12B7" w:rsidRPr="00624BA1">
        <w:rPr>
          <w:rFonts w:ascii="Traditional Arabic" w:eastAsia="Traditional Arabic" w:hAnsi="Traditional Arabic" w:cs="Traditional Arabic"/>
          <w:sz w:val="36"/>
          <w:szCs w:val="36"/>
          <w:rtl/>
        </w:rPr>
        <w:t xml:space="preserve"> وسواء كان المال ظاهرا أو باطنا</w:t>
      </w:r>
      <w:r w:rsidRPr="00624BA1">
        <w:rPr>
          <w:rFonts w:ascii="Traditional Arabic" w:eastAsia="Traditional Arabic" w:hAnsi="Traditional Arabic" w:cs="Traditional Arabic"/>
          <w:sz w:val="36"/>
          <w:szCs w:val="36"/>
          <w:rtl/>
        </w:rPr>
        <w:t>، والخلاف في استحقاقه جمع زكاة المال الباط</w:t>
      </w:r>
      <w:r w:rsidR="00CB12B7" w:rsidRPr="00624BA1">
        <w:rPr>
          <w:rFonts w:ascii="Traditional Arabic" w:eastAsia="Traditional Arabic" w:hAnsi="Traditional Arabic" w:cs="Traditional Arabic"/>
          <w:sz w:val="36"/>
          <w:szCs w:val="36"/>
          <w:rtl/>
        </w:rPr>
        <w:t>ن لا يبيح معصيته في ذلك إن طلبه</w:t>
      </w:r>
      <w:r w:rsidRPr="00624BA1">
        <w:rPr>
          <w:rFonts w:ascii="Traditional Arabic" w:eastAsia="Traditional Arabic" w:hAnsi="Traditional Arabic" w:cs="Traditional Arabic"/>
          <w:sz w:val="36"/>
          <w:szCs w:val="36"/>
          <w:rtl/>
        </w:rPr>
        <w:t>، لأن الموضع موضع ا</w:t>
      </w:r>
      <w:r w:rsidR="00CB12B7" w:rsidRPr="00624BA1">
        <w:rPr>
          <w:rFonts w:ascii="Traditional Arabic" w:eastAsia="Traditional Arabic" w:hAnsi="Traditional Arabic" w:cs="Traditional Arabic"/>
          <w:sz w:val="36"/>
          <w:szCs w:val="36"/>
          <w:rtl/>
        </w:rPr>
        <w:t>جتهاد</w:t>
      </w:r>
      <w:r w:rsidRPr="00624BA1">
        <w:rPr>
          <w:rFonts w:ascii="Traditional Arabic" w:eastAsia="Traditional Arabic" w:hAnsi="Traditional Arabic" w:cs="Traditional Arabic"/>
          <w:sz w:val="36"/>
          <w:szCs w:val="36"/>
          <w:rtl/>
        </w:rPr>
        <w:t>، وأمر</w:t>
      </w:r>
      <w:r w:rsidR="00CB12B7" w:rsidRPr="00624BA1">
        <w:rPr>
          <w:rFonts w:ascii="Traditional Arabic" w:eastAsia="Traditional Arabic" w:hAnsi="Traditional Arabic" w:cs="Traditional Arabic"/>
          <w:sz w:val="36"/>
          <w:szCs w:val="36"/>
          <w:rtl/>
        </w:rPr>
        <w:t xml:space="preserve"> الإمام يرفع الخلاف كحكم القاضي، كما هو معلوم من قواعد الشريعة</w:t>
      </w:r>
      <w:r w:rsidRPr="00624BA1">
        <w:rPr>
          <w:rFonts w:ascii="Traditional Arabic" w:eastAsia="Traditional Arabic" w:hAnsi="Traditional Arabic" w:cs="Traditional Arabic"/>
          <w:sz w:val="36"/>
          <w:szCs w:val="36"/>
          <w:rtl/>
        </w:rPr>
        <w:t xml:space="preserve">. وصرح المالكية بأن الإمام العدل إن طلبها فادعى المالك إخراجها لم </w:t>
      </w:r>
      <w:r w:rsidR="00CB12B7" w:rsidRPr="00624BA1">
        <w:rPr>
          <w:rFonts w:ascii="Traditional Arabic" w:eastAsia="Traditional Arabic" w:hAnsi="Traditional Arabic" w:cs="Traditional Arabic" w:hint="cs"/>
          <w:sz w:val="36"/>
          <w:szCs w:val="36"/>
          <w:rtl/>
        </w:rPr>
        <w:t>يصدق</w:t>
      </w:r>
      <w:r w:rsidR="0052608A" w:rsidRPr="00DB35D4">
        <w:rPr>
          <w:rFonts w:ascii="Traditional Arabic" w:eastAsia="Traditional Arabic" w:hAnsi="Traditional Arabic" w:cs="Traditional Arabic"/>
          <w:sz w:val="36"/>
          <w:szCs w:val="36"/>
          <w:rtl/>
        </w:rPr>
        <w:footnoteReference w:id="1851"/>
      </w:r>
      <w:r w:rsidR="00361DD4" w:rsidRPr="00624BA1">
        <w:rPr>
          <w:rFonts w:ascii="Traditional Arabic" w:eastAsia="Traditional Arabic" w:hAnsi="Traditional Arabic" w:cs="Traditional Arabic" w:hint="cs"/>
          <w:sz w:val="36"/>
          <w:szCs w:val="36"/>
          <w:rtl/>
        </w:rPr>
        <w:t>"</w:t>
      </w:r>
      <w:r w:rsidR="00CB12B7" w:rsidRPr="00624BA1">
        <w:rPr>
          <w:rFonts w:ascii="Traditional Arabic" w:eastAsia="Traditional Arabic" w:hAnsi="Traditional Arabic" w:cs="Traditional Arabic"/>
          <w:sz w:val="36"/>
          <w:szCs w:val="36"/>
          <w:rtl/>
        </w:rPr>
        <w:footnoteReference w:id="1852"/>
      </w:r>
      <w:r w:rsidR="00CB12B7" w:rsidRPr="00624BA1">
        <w:rPr>
          <w:rFonts w:ascii="Traditional Arabic" w:eastAsia="Traditional Arabic" w:hAnsi="Traditional Arabic" w:cs="Traditional Arabic"/>
          <w:sz w:val="36"/>
          <w:szCs w:val="36"/>
        </w:rPr>
        <w:t>.</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وأما </w:t>
      </w:r>
      <w:r w:rsidRPr="00624BA1">
        <w:rPr>
          <w:rFonts w:ascii="Traditional Arabic" w:eastAsia="Traditional Arabic" w:hAnsi="Traditional Arabic" w:cs="Traditional Arabic"/>
          <w:sz w:val="36"/>
          <w:szCs w:val="36"/>
          <w:rtl/>
        </w:rPr>
        <w:t>دفع الزكاة إلى الأئمة الجائرين، وإلى البغاة</w:t>
      </w:r>
      <w:r w:rsidR="00361DD4" w:rsidRPr="00624BA1">
        <w:rPr>
          <w:rFonts w:ascii="Traditional Arabic" w:eastAsia="Traditional Arabic" w:hAnsi="Traditional Arabic" w:cs="Traditional Arabic" w:hint="cs"/>
          <w:sz w:val="36"/>
          <w:szCs w:val="36"/>
          <w:rtl/>
        </w:rPr>
        <w:t>، ف</w:t>
      </w:r>
      <w:r w:rsidRPr="00624BA1">
        <w:rPr>
          <w:rFonts w:ascii="Traditional Arabic" w:eastAsia="Traditional Arabic" w:hAnsi="Traditional Arabic" w:cs="Traditional Arabic"/>
          <w:sz w:val="36"/>
          <w:szCs w:val="36"/>
          <w:rtl/>
        </w:rPr>
        <w:t>إن أخذ الإمام الج</w:t>
      </w:r>
      <w:r w:rsidR="00361DD4" w:rsidRPr="00624BA1">
        <w:rPr>
          <w:rFonts w:ascii="Traditional Arabic" w:eastAsia="Traditional Arabic" w:hAnsi="Traditional Arabic" w:cs="Traditional Arabic"/>
          <w:sz w:val="36"/>
          <w:szCs w:val="36"/>
          <w:rtl/>
        </w:rPr>
        <w:t>ائر الزكاة قهرا أجزأت عن صاحبها</w:t>
      </w:r>
      <w:r w:rsidRPr="00624BA1">
        <w:rPr>
          <w:rFonts w:ascii="Traditional Arabic" w:eastAsia="Traditional Arabic" w:hAnsi="Traditional Arabic" w:cs="Traditional Arabic"/>
          <w:sz w:val="36"/>
          <w:szCs w:val="36"/>
          <w:rtl/>
        </w:rPr>
        <w:t>. وكذا إن أكره الإمام المز</w:t>
      </w:r>
      <w:r w:rsidR="00361DD4" w:rsidRPr="00624BA1">
        <w:rPr>
          <w:rFonts w:ascii="Traditional Arabic" w:eastAsia="Traditional Arabic" w:hAnsi="Traditional Arabic" w:cs="Traditional Arabic"/>
          <w:sz w:val="36"/>
          <w:szCs w:val="36"/>
          <w:rtl/>
        </w:rPr>
        <w:t>كي فخاف الضرر إن لم يدفعها إليه</w:t>
      </w:r>
      <w:r w:rsidRPr="00624BA1">
        <w:rPr>
          <w:rFonts w:ascii="Traditional Arabic" w:eastAsia="Traditional Arabic" w:hAnsi="Traditional Arabic" w:cs="Traditional Arabic"/>
          <w:sz w:val="36"/>
          <w:szCs w:val="36"/>
          <w:rtl/>
        </w:rPr>
        <w:t xml:space="preserve">. </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واختلف الفقهاء فيمن كان قادرا على الام</w:t>
      </w:r>
      <w:r w:rsidR="00361DD4" w:rsidRPr="00624BA1">
        <w:rPr>
          <w:rFonts w:ascii="Traditional Arabic" w:eastAsia="Traditional Arabic" w:hAnsi="Traditional Arabic" w:cs="Traditional Arabic"/>
          <w:sz w:val="36"/>
          <w:szCs w:val="36"/>
          <w:rtl/>
        </w:rPr>
        <w:t>تناع عن دفعها إلى الإمام الجائر، أو على إخفاء ماله، أو إنكار وجوبها عليه، أو نحو ذلك</w:t>
      </w:r>
      <w:r w:rsidRPr="00624BA1">
        <w:rPr>
          <w:rFonts w:ascii="Traditional Arabic" w:eastAsia="Traditional Arabic" w:hAnsi="Traditional Arabic" w:cs="Traditional Arabic"/>
          <w:sz w:val="36"/>
          <w:szCs w:val="36"/>
          <w:rtl/>
        </w:rPr>
        <w:t xml:space="preserve">: </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فذهب الجمهور من الحنفية والمالكية إلى </w:t>
      </w:r>
      <w:r w:rsidR="00361DD4" w:rsidRPr="00624BA1">
        <w:rPr>
          <w:rFonts w:ascii="Traditional Arabic" w:eastAsia="Traditional Arabic" w:hAnsi="Traditional Arabic" w:cs="Traditional Arabic"/>
          <w:sz w:val="36"/>
          <w:szCs w:val="36"/>
          <w:rtl/>
        </w:rPr>
        <w:t>عدم جواز دفعها إلى الإمام حينئذ</w:t>
      </w:r>
      <w:r w:rsidRPr="00624BA1">
        <w:rPr>
          <w:rFonts w:ascii="Traditional Arabic" w:eastAsia="Traditional Arabic" w:hAnsi="Traditional Arabic" w:cs="Traditional Arabic"/>
          <w:sz w:val="36"/>
          <w:szCs w:val="36"/>
          <w:rtl/>
        </w:rPr>
        <w:t>، وأنها لا تجزئ عن دافعها عل</w:t>
      </w:r>
      <w:r w:rsidR="00361DD4" w:rsidRPr="00624BA1">
        <w:rPr>
          <w:rFonts w:ascii="Traditional Arabic" w:eastAsia="Traditional Arabic" w:hAnsi="Traditional Arabic" w:cs="Traditional Arabic"/>
          <w:sz w:val="36"/>
          <w:szCs w:val="36"/>
          <w:rtl/>
        </w:rPr>
        <w:t>ى التفصيل التالي: فقال الحنفية</w:t>
      </w:r>
      <w:r w:rsidRPr="00624BA1">
        <w:rPr>
          <w:rFonts w:ascii="Traditional Arabic" w:eastAsia="Traditional Arabic" w:hAnsi="Traditional Arabic" w:cs="Traditional Arabic"/>
          <w:sz w:val="36"/>
          <w:szCs w:val="36"/>
          <w:rtl/>
        </w:rPr>
        <w:t>: إذا أخذ الخوارج والسلاطين الجائرون زكاة الأموال الظاهرة كزكاة ا</w:t>
      </w:r>
      <w:r w:rsidR="00361DD4" w:rsidRPr="00624BA1">
        <w:rPr>
          <w:rFonts w:ascii="Traditional Arabic" w:eastAsia="Traditional Arabic" w:hAnsi="Traditional Arabic" w:cs="Traditional Arabic"/>
          <w:sz w:val="36"/>
          <w:szCs w:val="36"/>
          <w:rtl/>
        </w:rPr>
        <w:t>لسوائم والزروع وما يأخذه العاشر</w:t>
      </w:r>
      <w:r w:rsidRPr="00624BA1">
        <w:rPr>
          <w:rFonts w:ascii="Traditional Arabic" w:eastAsia="Traditional Arabic" w:hAnsi="Traditional Arabic" w:cs="Traditional Arabic"/>
          <w:sz w:val="36"/>
          <w:szCs w:val="36"/>
          <w:rtl/>
        </w:rPr>
        <w:t>، فإن صرفوه في مصارفه المشروعة فلا إعادة ع</w:t>
      </w:r>
      <w:r w:rsidR="00361DD4" w:rsidRPr="00624BA1">
        <w:rPr>
          <w:rFonts w:ascii="Traditional Arabic" w:eastAsia="Traditional Arabic" w:hAnsi="Traditional Arabic" w:cs="Traditional Arabic"/>
          <w:sz w:val="36"/>
          <w:szCs w:val="36"/>
          <w:rtl/>
        </w:rPr>
        <w:t>لى المزكي</w:t>
      </w:r>
      <w:r w:rsidRPr="00624BA1">
        <w:rPr>
          <w:rFonts w:ascii="Traditional Arabic" w:eastAsia="Traditional Arabic" w:hAnsi="Traditional Arabic" w:cs="Traditional Arabic"/>
          <w:sz w:val="36"/>
          <w:szCs w:val="36"/>
          <w:rtl/>
        </w:rPr>
        <w:t>، وإلا فعلى المزكي فيما بين</w:t>
      </w:r>
      <w:r w:rsidR="00361DD4" w:rsidRPr="00624BA1">
        <w:rPr>
          <w:rFonts w:ascii="Traditional Arabic" w:eastAsia="Traditional Arabic" w:hAnsi="Traditional Arabic" w:cs="Traditional Arabic"/>
          <w:sz w:val="36"/>
          <w:szCs w:val="36"/>
          <w:rtl/>
        </w:rPr>
        <w:t>ه وبين الله تعالى إعادة إخراجها</w:t>
      </w:r>
      <w:r w:rsidRPr="00624BA1">
        <w:rPr>
          <w:rFonts w:ascii="Traditional Arabic" w:eastAsia="Traditional Arabic" w:hAnsi="Traditional Arabic" w:cs="Traditional Arabic"/>
          <w:sz w:val="36"/>
          <w:szCs w:val="36"/>
          <w:rtl/>
        </w:rPr>
        <w:t xml:space="preserve">. </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 حالة كون الآخذ لها البغاة ليس لل</w:t>
      </w:r>
      <w:r w:rsidR="00361DD4" w:rsidRPr="00624BA1">
        <w:rPr>
          <w:rFonts w:ascii="Traditional Arabic" w:eastAsia="Traditional Arabic" w:hAnsi="Traditional Arabic" w:cs="Traditional Arabic"/>
          <w:sz w:val="36"/>
          <w:szCs w:val="36"/>
          <w:rtl/>
        </w:rPr>
        <w:t>إمام أن يطالب أصحاب الأموال بها</w:t>
      </w:r>
      <w:r w:rsidR="00361DD4" w:rsidRPr="00624BA1">
        <w:rPr>
          <w:rFonts w:ascii="Traditional Arabic" w:eastAsia="Traditional Arabic" w:hAnsi="Traditional Arabic" w:cs="Traditional Arabic" w:hint="cs"/>
          <w:sz w:val="36"/>
          <w:szCs w:val="36"/>
          <w:rtl/>
        </w:rPr>
        <w:t>؛</w:t>
      </w:r>
      <w:r w:rsidR="00361DD4" w:rsidRPr="00624BA1">
        <w:rPr>
          <w:rFonts w:ascii="Traditional Arabic" w:eastAsia="Traditional Arabic" w:hAnsi="Traditional Arabic" w:cs="Traditional Arabic"/>
          <w:sz w:val="36"/>
          <w:szCs w:val="36"/>
          <w:rtl/>
        </w:rPr>
        <w:t xml:space="preserve"> لأنه لم يحمهم من البغاة، والجباية بالحماية</w:t>
      </w:r>
      <w:r w:rsidRPr="00624BA1">
        <w:rPr>
          <w:rFonts w:ascii="Traditional Arabic" w:eastAsia="Traditional Arabic" w:hAnsi="Traditional Arabic" w:cs="Traditional Arabic"/>
          <w:sz w:val="36"/>
          <w:szCs w:val="36"/>
          <w:rtl/>
        </w:rPr>
        <w:t>، ويفتى البغا</w:t>
      </w:r>
      <w:r w:rsidR="00361DD4" w:rsidRPr="00624BA1">
        <w:rPr>
          <w:rFonts w:ascii="Traditional Arabic" w:eastAsia="Traditional Arabic" w:hAnsi="Traditional Arabic" w:cs="Traditional Arabic"/>
          <w:sz w:val="36"/>
          <w:szCs w:val="36"/>
          <w:rtl/>
        </w:rPr>
        <w:t>ة بأن يعيدوا ما أخذوه من الزكاة</w:t>
      </w:r>
      <w:r w:rsidRPr="00624BA1">
        <w:rPr>
          <w:rFonts w:ascii="Traditional Arabic" w:eastAsia="Traditional Arabic" w:hAnsi="Traditional Arabic" w:cs="Traditional Arabic"/>
          <w:sz w:val="36"/>
          <w:szCs w:val="36"/>
          <w:rtl/>
        </w:rPr>
        <w:t xml:space="preserve">. </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وأما الأموال الباطنة فلا</w:t>
      </w:r>
      <w:r w:rsidR="00361DD4" w:rsidRPr="00624BA1">
        <w:rPr>
          <w:rFonts w:ascii="Traditional Arabic" w:eastAsia="Traditional Arabic" w:hAnsi="Traditional Arabic" w:cs="Traditional Arabic"/>
          <w:sz w:val="36"/>
          <w:szCs w:val="36"/>
          <w:rtl/>
        </w:rPr>
        <w:t xml:space="preserve"> يصح دفعها إلى السلطان الجائر</w:t>
      </w:r>
      <w:r w:rsidR="0052608A" w:rsidRPr="00624BA1">
        <w:rPr>
          <w:rStyle w:val="a6"/>
          <w:rFonts w:ascii="Traditional Arabic" w:eastAsia="Traditional Arabic" w:hAnsi="Traditional Arabic" w:cs="Traditional Arabic"/>
          <w:sz w:val="36"/>
          <w:szCs w:val="36"/>
          <w:rtl/>
        </w:rPr>
        <w:footnoteReference w:id="1853"/>
      </w:r>
      <w:r w:rsidRPr="00624BA1">
        <w:rPr>
          <w:rFonts w:ascii="Traditional Arabic" w:eastAsia="Traditional Arabic" w:hAnsi="Traditional Arabic" w:cs="Traditional Arabic"/>
          <w:sz w:val="36"/>
          <w:szCs w:val="36"/>
          <w:rtl/>
        </w:rPr>
        <w:t xml:space="preserve">. </w:t>
      </w:r>
    </w:p>
    <w:p w:rsidR="00361DD4" w:rsidRPr="00624BA1" w:rsidRDefault="00361DD4"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المالكية</w:t>
      </w:r>
      <w:r w:rsidR="00CB12B7" w:rsidRPr="00624BA1">
        <w:rPr>
          <w:rFonts w:ascii="Traditional Arabic" w:eastAsia="Traditional Arabic" w:hAnsi="Traditional Arabic" w:cs="Traditional Arabic"/>
          <w:sz w:val="36"/>
          <w:szCs w:val="36"/>
          <w:rtl/>
        </w:rPr>
        <w:t>: إن د</w:t>
      </w:r>
      <w:r w:rsidRPr="00624BA1">
        <w:rPr>
          <w:rFonts w:ascii="Traditional Arabic" w:eastAsia="Traditional Arabic" w:hAnsi="Traditional Arabic" w:cs="Traditional Arabic"/>
          <w:sz w:val="36"/>
          <w:szCs w:val="36"/>
          <w:rtl/>
        </w:rPr>
        <w:t>فعها إلى السلطان الجائر اختيارا</w:t>
      </w:r>
      <w:r w:rsidR="00CB12B7" w:rsidRPr="00624BA1">
        <w:rPr>
          <w:rFonts w:ascii="Traditional Arabic" w:eastAsia="Traditional Arabic" w:hAnsi="Traditional Arabic" w:cs="Traditional Arabic"/>
          <w:sz w:val="36"/>
          <w:szCs w:val="36"/>
          <w:rtl/>
        </w:rPr>
        <w:t>، فد</w:t>
      </w:r>
      <w:r w:rsidRPr="00624BA1">
        <w:rPr>
          <w:rFonts w:ascii="Traditional Arabic" w:eastAsia="Traditional Arabic" w:hAnsi="Traditional Arabic" w:cs="Traditional Arabic"/>
          <w:sz w:val="36"/>
          <w:szCs w:val="36"/>
          <w:rtl/>
        </w:rPr>
        <w:t>فعها السلطان لمستحقها أجزأت عنه، وإلا لم تجزئه</w:t>
      </w:r>
      <w:r w:rsidR="00CB12B7" w:rsidRPr="00624BA1">
        <w:rPr>
          <w:rFonts w:ascii="Traditional Arabic" w:eastAsia="Traditional Arabic" w:hAnsi="Traditional Arabic" w:cs="Traditional Arabic"/>
          <w:sz w:val="36"/>
          <w:szCs w:val="36"/>
          <w:rtl/>
        </w:rPr>
        <w:t>. فإن طلبها الجائر فعل</w:t>
      </w:r>
      <w:r w:rsidRPr="00624BA1">
        <w:rPr>
          <w:rFonts w:ascii="Traditional Arabic" w:eastAsia="Traditional Arabic" w:hAnsi="Traditional Arabic" w:cs="Traditional Arabic"/>
          <w:sz w:val="36"/>
          <w:szCs w:val="36"/>
          <w:rtl/>
        </w:rPr>
        <w:t>ى ربها جحدها والهرب بها ما أمكن، فإن أكرهه جاز</w:t>
      </w:r>
      <w:r w:rsidR="00CB12B7" w:rsidRPr="00624BA1">
        <w:rPr>
          <w:rFonts w:ascii="Traditional Arabic" w:eastAsia="Traditional Arabic" w:hAnsi="Traditional Arabic" w:cs="Traditional Arabic"/>
          <w:sz w:val="36"/>
          <w:szCs w:val="36"/>
          <w:rtl/>
        </w:rPr>
        <w:t>. وهذا</w:t>
      </w:r>
      <w:r w:rsidRPr="00624BA1">
        <w:rPr>
          <w:rFonts w:ascii="Traditional Arabic" w:eastAsia="Traditional Arabic" w:hAnsi="Traditional Arabic" w:cs="Traditional Arabic"/>
          <w:sz w:val="36"/>
          <w:szCs w:val="36"/>
          <w:rtl/>
        </w:rPr>
        <w:t xml:space="preserve"> إن كان جائرا في أخذها أو صرفها</w:t>
      </w:r>
      <w:r w:rsidR="00CB12B7" w:rsidRPr="00624BA1">
        <w:rPr>
          <w:rFonts w:ascii="Traditional Arabic" w:eastAsia="Traditional Arabic" w:hAnsi="Traditional Arabic" w:cs="Traditional Arabic"/>
          <w:sz w:val="36"/>
          <w:szCs w:val="36"/>
          <w:rtl/>
        </w:rPr>
        <w:t>، وسواء كانت</w:t>
      </w:r>
      <w:r w:rsidRPr="00624BA1">
        <w:rPr>
          <w:rFonts w:ascii="Traditional Arabic" w:eastAsia="Traditional Arabic" w:hAnsi="Traditional Arabic" w:cs="Traditional Arabic"/>
          <w:sz w:val="36"/>
          <w:szCs w:val="36"/>
          <w:rtl/>
        </w:rPr>
        <w:t xml:space="preserve"> من الأموال الظاهرة أو الباطنة</w:t>
      </w:r>
      <w:r w:rsidR="00CB12B7" w:rsidRPr="00624BA1">
        <w:rPr>
          <w:rFonts w:ascii="Traditional Arabic" w:eastAsia="Traditional Arabic" w:hAnsi="Traditional Arabic" w:cs="Traditional Arabic"/>
          <w:sz w:val="36"/>
          <w:szCs w:val="36"/>
          <w:rtl/>
        </w:rPr>
        <w:t>. أما إن</w:t>
      </w:r>
      <w:r w:rsidRPr="00624BA1">
        <w:rPr>
          <w:rFonts w:ascii="Traditional Arabic" w:eastAsia="Traditional Arabic" w:hAnsi="Traditional Arabic" w:cs="Traditional Arabic"/>
          <w:sz w:val="36"/>
          <w:szCs w:val="36"/>
          <w:rtl/>
        </w:rPr>
        <w:t xml:space="preserve"> كان عادلا فيها وجائرا في غيرها، فيجوز الدفع إليه مع الكراهة</w:t>
      </w:r>
      <w:r w:rsidR="007363AA" w:rsidRPr="00624BA1">
        <w:rPr>
          <w:rStyle w:val="a6"/>
          <w:rFonts w:ascii="Traditional Arabic" w:eastAsia="Traditional Arabic" w:hAnsi="Traditional Arabic" w:cs="Traditional Arabic"/>
          <w:sz w:val="36"/>
          <w:szCs w:val="36"/>
          <w:rtl/>
        </w:rPr>
        <w:footnoteReference w:id="1854"/>
      </w:r>
      <w:r w:rsidR="00CB12B7" w:rsidRPr="00624BA1">
        <w:rPr>
          <w:rFonts w:ascii="Traditional Arabic" w:eastAsia="Traditional Arabic" w:hAnsi="Traditional Arabic" w:cs="Traditional Arabic"/>
          <w:sz w:val="36"/>
          <w:szCs w:val="36"/>
          <w:rtl/>
        </w:rPr>
        <w:t xml:space="preserve">. </w:t>
      </w:r>
    </w:p>
    <w:p w:rsidR="00361DD4" w:rsidRPr="00624BA1" w:rsidRDefault="00CB12B7" w:rsidP="00CB12B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أما الشافعية فذهبوا إلى أنه إن طلب </w:t>
      </w:r>
      <w:r w:rsidR="00361DD4" w:rsidRPr="00624BA1">
        <w:rPr>
          <w:rFonts w:ascii="Traditional Arabic" w:eastAsia="Traditional Arabic" w:hAnsi="Traditional Arabic" w:cs="Traditional Arabic"/>
          <w:sz w:val="36"/>
          <w:szCs w:val="36"/>
          <w:rtl/>
        </w:rPr>
        <w:t>الإمام الجائر زكاة المال الباطن، فصرفها إليه أفضل</w:t>
      </w:r>
      <w:r w:rsidRPr="00624BA1">
        <w:rPr>
          <w:rFonts w:ascii="Traditional Arabic" w:eastAsia="Traditional Arabic" w:hAnsi="Traditional Arabic" w:cs="Traditional Arabic"/>
          <w:sz w:val="36"/>
          <w:szCs w:val="36"/>
          <w:rtl/>
        </w:rPr>
        <w:t>، وكذا زكاة المال</w:t>
      </w:r>
      <w:r w:rsidR="00361DD4" w:rsidRPr="00624BA1">
        <w:rPr>
          <w:rFonts w:ascii="Traditional Arabic" w:eastAsia="Traditional Arabic" w:hAnsi="Traditional Arabic" w:cs="Traditional Arabic"/>
          <w:sz w:val="36"/>
          <w:szCs w:val="36"/>
          <w:rtl/>
        </w:rPr>
        <w:t xml:space="preserve"> الظاهر سواء لم يطلبها أو طلبها</w:t>
      </w:r>
      <w:r w:rsidRPr="00624BA1">
        <w:rPr>
          <w:rFonts w:ascii="Traditional Arabic" w:eastAsia="Traditional Arabic" w:hAnsi="Traditional Arabic" w:cs="Traditional Arabic"/>
          <w:sz w:val="36"/>
          <w:szCs w:val="36"/>
          <w:rtl/>
        </w:rPr>
        <w:t>، وفي التحفة إن طل</w:t>
      </w:r>
      <w:r w:rsidR="00361DD4" w:rsidRPr="00624BA1">
        <w:rPr>
          <w:rFonts w:ascii="Traditional Arabic" w:eastAsia="Traditional Arabic" w:hAnsi="Traditional Arabic" w:cs="Traditional Arabic"/>
          <w:sz w:val="36"/>
          <w:szCs w:val="36"/>
          <w:rtl/>
        </w:rPr>
        <w:t>بها وجب الدفع إليه</w:t>
      </w:r>
      <w:r w:rsidR="007363AA" w:rsidRPr="00624BA1">
        <w:rPr>
          <w:rStyle w:val="a6"/>
          <w:rFonts w:ascii="Traditional Arabic" w:eastAsia="Traditional Arabic" w:hAnsi="Traditional Arabic" w:cs="Traditional Arabic"/>
          <w:sz w:val="36"/>
          <w:szCs w:val="36"/>
          <w:rtl/>
        </w:rPr>
        <w:footnoteReference w:id="1855"/>
      </w:r>
      <w:r w:rsidRPr="00624BA1">
        <w:rPr>
          <w:rFonts w:ascii="Traditional Arabic" w:eastAsia="Traditional Arabic" w:hAnsi="Traditional Arabic" w:cs="Traditional Arabic"/>
          <w:sz w:val="36"/>
          <w:szCs w:val="36"/>
          <w:rtl/>
        </w:rPr>
        <w:t xml:space="preserve">. </w:t>
      </w:r>
    </w:p>
    <w:p w:rsidR="00CB12B7" w:rsidRPr="00624BA1" w:rsidRDefault="00CB12B7" w:rsidP="00361DD4">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وذهب الحنابلة إلى أن دفع الزكاة إلى الإمام الجائر والبغاة والخوارج إذا غلبوا على البلد جائز سواء كان</w:t>
      </w:r>
      <w:r w:rsidR="00361DD4" w:rsidRPr="00624BA1">
        <w:rPr>
          <w:rFonts w:ascii="Traditional Arabic" w:eastAsia="Traditional Arabic" w:hAnsi="Traditional Arabic" w:cs="Traditional Arabic"/>
          <w:sz w:val="36"/>
          <w:szCs w:val="36"/>
          <w:rtl/>
        </w:rPr>
        <w:t>ت من الأموال الظاهرة أو الباطنة. ويبرأ المزكي بدفعها إليهم</w:t>
      </w:r>
      <w:r w:rsidRPr="00624BA1">
        <w:rPr>
          <w:rFonts w:ascii="Traditional Arabic" w:eastAsia="Traditional Arabic" w:hAnsi="Traditional Arabic" w:cs="Traditional Arabic"/>
          <w:sz w:val="36"/>
          <w:szCs w:val="36"/>
          <w:rtl/>
        </w:rPr>
        <w:t>، سوا</w:t>
      </w:r>
      <w:r w:rsidR="00361DD4" w:rsidRPr="00624BA1">
        <w:rPr>
          <w:rFonts w:ascii="Traditional Arabic" w:eastAsia="Traditional Arabic" w:hAnsi="Traditional Arabic" w:cs="Traditional Arabic"/>
          <w:sz w:val="36"/>
          <w:szCs w:val="36"/>
          <w:rtl/>
        </w:rPr>
        <w:t>ء صرفها الإمام في مصارفها أو لا</w:t>
      </w:r>
      <w:r w:rsidRPr="00624BA1">
        <w:rPr>
          <w:rFonts w:ascii="Traditional Arabic" w:eastAsia="Traditional Arabic" w:hAnsi="Traditional Arabic" w:cs="Traditional Arabic"/>
          <w:sz w:val="36"/>
          <w:szCs w:val="36"/>
          <w:rtl/>
        </w:rPr>
        <w:t>. واحتجوا بما ورد في ذلك عن بعض الصحاب</w:t>
      </w:r>
      <w:r w:rsidR="00361DD4" w:rsidRPr="00624BA1">
        <w:rPr>
          <w:rFonts w:ascii="Traditional Arabic" w:eastAsia="Traditional Arabic" w:hAnsi="Traditional Arabic" w:cs="Traditional Arabic"/>
          <w:sz w:val="36"/>
          <w:szCs w:val="36"/>
          <w:rtl/>
        </w:rPr>
        <w:t>ة</w:t>
      </w:r>
      <w:r w:rsidRPr="00624BA1">
        <w:rPr>
          <w:rFonts w:ascii="Traditional Arabic" w:eastAsia="Traditional Arabic" w:hAnsi="Traditional Arabic" w:cs="Traditional Arabic"/>
          <w:sz w:val="36"/>
          <w:szCs w:val="36"/>
          <w:rtl/>
        </w:rPr>
        <w:t>، منهم سعد</w:t>
      </w:r>
      <w:r w:rsidR="00361DD4" w:rsidRPr="00624BA1">
        <w:rPr>
          <w:rFonts w:ascii="Traditional Arabic" w:eastAsia="Traditional Arabic" w:hAnsi="Traditional Arabic" w:cs="Traditional Arabic" w:hint="cs"/>
          <w:sz w:val="36"/>
          <w:szCs w:val="36"/>
          <w:rtl/>
        </w:rPr>
        <w:t xml:space="preserve"> </w:t>
      </w:r>
      <w:r w:rsidR="00361DD4" w:rsidRPr="00624BA1">
        <w:rPr>
          <w:rFonts w:ascii="Traditional Arabic" w:eastAsia="Traditional Arabic" w:hAnsi="Traditional Arabic" w:cs="Traditional Arabic"/>
          <w:sz w:val="36"/>
          <w:szCs w:val="36"/>
          <w:rtl/>
        </w:rPr>
        <w:t>بن أبي وقاص وجابر وأبي هريرة وابن عمر وغيرهم</w:t>
      </w:r>
      <w:r w:rsidR="007363AA" w:rsidRPr="00624BA1">
        <w:rPr>
          <w:rStyle w:val="a6"/>
          <w:rFonts w:ascii="Traditional Arabic" w:eastAsia="Traditional Arabic" w:hAnsi="Traditional Arabic" w:cs="Traditional Arabic"/>
          <w:sz w:val="36"/>
          <w:szCs w:val="36"/>
          <w:rtl/>
        </w:rPr>
        <w:footnoteReference w:id="1856"/>
      </w:r>
      <w:r w:rsidR="00361DD4" w:rsidRPr="00624BA1">
        <w:rPr>
          <w:rFonts w:ascii="Traditional Arabic" w:eastAsia="Traditional Arabic" w:hAnsi="Traditional Arabic" w:cs="Traditional Arabic" w:hint="cs"/>
          <w:sz w:val="36"/>
          <w:szCs w:val="36"/>
          <w:rtl/>
        </w:rPr>
        <w:t>"</w:t>
      </w:r>
      <w:r w:rsidR="00361DD4" w:rsidRPr="00624BA1">
        <w:rPr>
          <w:rStyle w:val="a6"/>
          <w:rFonts w:ascii="Traditional Arabic" w:eastAsia="Traditional Arabic" w:hAnsi="Traditional Arabic" w:cs="Traditional Arabic"/>
          <w:sz w:val="36"/>
          <w:szCs w:val="36"/>
          <w:rtl/>
        </w:rPr>
        <w:footnoteReference w:id="1857"/>
      </w:r>
      <w:r w:rsidR="00361DD4" w:rsidRPr="00624BA1">
        <w:rPr>
          <w:rFonts w:ascii="Traditional Arabic" w:eastAsia="Traditional Arabic" w:hAnsi="Traditional Arabic" w:cs="Traditional Arabic"/>
          <w:sz w:val="36"/>
          <w:szCs w:val="36"/>
        </w:rPr>
        <w:t>.</w:t>
      </w:r>
    </w:p>
    <w:p w:rsidR="000D4FAD" w:rsidRPr="00624BA1" w:rsidRDefault="00C953AF" w:rsidP="0021446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شيخ الإسلام ابن تيمية: "فإن كان الإمام ظالماً لا يصرفه في مصارفه الشرعية، فينبغي لصاحبه ألا يدفع الزكاة </w:t>
      </w:r>
      <w:r w:rsidR="00C25DA7" w:rsidRPr="00624BA1">
        <w:rPr>
          <w:rFonts w:ascii="Traditional Arabic" w:eastAsia="Traditional Arabic" w:hAnsi="Traditional Arabic" w:cs="Traditional Arabic" w:hint="cs"/>
          <w:sz w:val="36"/>
          <w:szCs w:val="36"/>
          <w:rtl/>
        </w:rPr>
        <w:t>إليه، بل يصرفها هو إلى مستحقها"</w:t>
      </w:r>
      <w:r w:rsidR="00C25DA7" w:rsidRPr="00624BA1">
        <w:rPr>
          <w:rStyle w:val="a6"/>
          <w:rFonts w:ascii="Traditional Arabic" w:eastAsia="Traditional Arabic" w:hAnsi="Traditional Arabic" w:cs="Traditional Arabic"/>
          <w:sz w:val="36"/>
          <w:szCs w:val="36"/>
          <w:rtl/>
        </w:rPr>
        <w:footnoteReference w:id="1858"/>
      </w:r>
    </w:p>
    <w:p w:rsidR="005F22F3" w:rsidRPr="00624BA1" w:rsidRDefault="00214465" w:rsidP="00CB12B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w:t>
      </w:r>
    </w:p>
    <w:p w:rsidR="00CB12B7" w:rsidRPr="00624BA1" w:rsidRDefault="00CB12B7" w:rsidP="00F0043C">
      <w:pPr>
        <w:spacing w:before="40"/>
        <w:ind w:left="1134" w:firstLine="454"/>
        <w:jc w:val="center"/>
        <w:rPr>
          <w:rFonts w:ascii="Traditional Arabic" w:eastAsia="Traditional Arabic" w:hAnsi="Traditional Arabic" w:cs="Traditional Arabic"/>
          <w:b/>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3002E9">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[84] </w:t>
      </w:r>
      <w:r w:rsidR="003002E9"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أن أول الإسلام شهادة أن لا إله إلا الله وأن محمد</w:t>
      </w:r>
      <w:r w:rsidR="003002E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عبده ورسوله</w:t>
      </w:r>
      <w:r w:rsidR="003002E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3002E9" w:rsidP="003002E9">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شرح</w:t>
      </w:r>
    </w:p>
    <w:p w:rsidR="00402F2E" w:rsidRPr="00624BA1" w:rsidRDefault="003002E9" w:rsidP="00402F2E">
      <w:pPr>
        <w:spacing w:before="40"/>
        <w:ind w:left="1134" w:firstLine="454"/>
        <w:jc w:val="lowKashida"/>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sz w:val="36"/>
          <w:szCs w:val="36"/>
          <w:rtl/>
        </w:rPr>
        <w:t xml:space="preserve">فأول ما يدخل به المرء إلى الإسلام هو النطق بالشهادتين </w:t>
      </w:r>
      <w:r w:rsidR="00402F2E"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يُطالب بأن ينطق بالشهادتين فينطقها ويُفهم بمعناها ثم يُشرح له بقية فرائض الإسلام،</w:t>
      </w:r>
    </w:p>
    <w:p w:rsidR="00402F2E" w:rsidRPr="00624BA1" w:rsidRDefault="00402F2E" w:rsidP="00402F2E">
      <w:pPr>
        <w:spacing w:before="40"/>
        <w:ind w:left="1134" w:firstLine="454"/>
        <w:jc w:val="lowKashida"/>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hint="cs"/>
          <w:sz w:val="36"/>
          <w:szCs w:val="36"/>
          <w:rtl/>
        </w:rPr>
        <w:t xml:space="preserve">وقد </w:t>
      </w:r>
      <w:r w:rsidR="00D45E11" w:rsidRPr="00624BA1">
        <w:rPr>
          <w:rFonts w:ascii="Traditional Arabic" w:eastAsia="Traditional Arabic" w:hAnsi="Traditional Arabic" w:cs="Traditional Arabic" w:hint="cs"/>
          <w:sz w:val="36"/>
          <w:szCs w:val="36"/>
          <w:rtl/>
        </w:rPr>
        <w:t>دَلت</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السنة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النبوية،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وإجماع</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أهلها،</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على</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أن</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من</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قال</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كلمة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الشهادة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فقد</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دخل</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في</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الإسلام،</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واستدلوا بأدلة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كثيرة،</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منها</w:t>
      </w:r>
      <w:r w:rsidR="00D45E11" w:rsidRPr="00624BA1">
        <w:rPr>
          <w:rFonts w:ascii="Traditional Arabic" w:eastAsia="Traditional Arabic" w:hAnsi="Traditional Arabic" w:cs="Traditional Arabic"/>
          <w:sz w:val="36"/>
          <w:szCs w:val="36"/>
        </w:rPr>
        <w:t xml:space="preserve">: </w:t>
      </w:r>
    </w:p>
    <w:p w:rsidR="003A12BD" w:rsidRPr="00624BA1" w:rsidRDefault="00D45E11" w:rsidP="003A12BD">
      <w:pPr>
        <w:spacing w:before="40"/>
        <w:ind w:left="1134" w:firstLine="454"/>
        <w:jc w:val="lowKashida"/>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hint="cs"/>
          <w:sz w:val="36"/>
          <w:szCs w:val="36"/>
          <w:rtl/>
        </w:rPr>
        <w:t>1-حديث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أبي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هريرة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رضي الله عنه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رسول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يوم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خيبر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لعلي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أبي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طالب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رضي الله عنه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"قاتلهم حتى يشهدوا أن لا إله إلا 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وأن محمدًا رسول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فَإِذَا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فَعَلوا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ذَلِكَ</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فقد منعوا منك دماءهم وأموالهم إلا بحقها وحسابهم على الله"</w:t>
      </w:r>
      <w:r w:rsidRPr="00624BA1">
        <w:rPr>
          <w:rStyle w:val="a6"/>
          <w:rFonts w:ascii="Traditional Arabic" w:eastAsia="Traditional Arabic" w:hAnsi="Traditional Arabic" w:cs="Traditional Arabic"/>
          <w:sz w:val="36"/>
          <w:szCs w:val="36"/>
        </w:rPr>
        <w:footnoteReference w:id="1859"/>
      </w:r>
    </w:p>
    <w:p w:rsidR="00CC3118" w:rsidRPr="00624BA1" w:rsidRDefault="003A12BD" w:rsidP="000D2D3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2-</w:t>
      </w:r>
      <w:r w:rsidR="00D45E11" w:rsidRPr="00624BA1">
        <w:rPr>
          <w:rFonts w:ascii="Traditional Arabic" w:eastAsia="Traditional Arabic" w:hAnsi="Traditional Arabic" w:cs="Traditional Arabic" w:hint="cs"/>
          <w:sz w:val="36"/>
          <w:szCs w:val="36"/>
          <w:rtl/>
        </w:rPr>
        <w:t>حديث</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عمر</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بن</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الخطاب</w:t>
      </w:r>
      <w:r w:rsidR="00D45E11"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رضي الله عنه</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أن</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رسول</w:t>
      </w:r>
      <w:r w:rsidR="00D45E11" w:rsidRPr="00624BA1">
        <w:rPr>
          <w:rFonts w:ascii="Traditional Arabic" w:eastAsia="Traditional Arabic" w:hAnsi="Traditional Arabic" w:cs="Traditional Arabic"/>
          <w:sz w:val="36"/>
          <w:szCs w:val="36"/>
        </w:rPr>
        <w:t xml:space="preserve"> </w:t>
      </w:r>
      <w:r w:rsidR="00D45E11" w:rsidRPr="00624BA1">
        <w:rPr>
          <w:rFonts w:ascii="Traditional Arabic" w:eastAsia="Traditional Arabic" w:hAnsi="Traditional Arabic" w:cs="Traditional Arabic" w:hint="cs"/>
          <w:sz w:val="36"/>
          <w:szCs w:val="36"/>
          <w:rtl/>
        </w:rPr>
        <w:t>الله</w:t>
      </w:r>
      <w:r w:rsidR="00D45E11"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صلى الله عليه وسلم</w:t>
      </w:r>
      <w:r w:rsidR="00D45E11"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(أمر أن أقاتل الناس حتى يقولوا لا إله إلا الله، فمن قالها فقد عصم مني ماله ونفسه إلا بحقه</w:t>
      </w:r>
      <w:r w:rsidR="000D2D3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وحسابه على الله)</w:t>
      </w:r>
      <w:r w:rsidR="00D45E11" w:rsidRPr="00624BA1">
        <w:rPr>
          <w:rFonts w:ascii="Traditional Arabic" w:eastAsia="Traditional Arabic" w:hAnsi="Traditional Arabic" w:cs="Traditional Arabic"/>
          <w:sz w:val="36"/>
          <w:szCs w:val="36"/>
        </w:rPr>
        <w:t xml:space="preserve"> </w:t>
      </w:r>
      <w:r w:rsidR="00CC3118" w:rsidRPr="00624BA1">
        <w:rPr>
          <w:rStyle w:val="a6"/>
          <w:rFonts w:ascii="Traditional Arabic" w:eastAsia="Traditional Arabic" w:hAnsi="Traditional Arabic" w:cs="Traditional Arabic"/>
          <w:sz w:val="36"/>
          <w:szCs w:val="36"/>
        </w:rPr>
        <w:footnoteReference w:id="1860"/>
      </w:r>
    </w:p>
    <w:p w:rsidR="003B71F5" w:rsidRDefault="00CC3118" w:rsidP="00C73CA8">
      <w:pPr>
        <w:spacing w:before="40"/>
        <w:ind w:left="1134" w:firstLine="454"/>
        <w:jc w:val="lowKashida"/>
        <w:rPr>
          <w:rFonts w:ascii="Arial" w:hAnsi="Arial" w:cs="Arial"/>
          <w:color w:val="333333"/>
          <w:sz w:val="36"/>
          <w:szCs w:val="36"/>
        </w:rPr>
      </w:pPr>
      <w:r w:rsidRPr="00624BA1">
        <w:rPr>
          <w:rFonts w:ascii="Traditional Arabic" w:eastAsia="Traditional Arabic" w:hAnsi="Traditional Arabic" w:cs="Traditional Arabic" w:hint="cs"/>
          <w:sz w:val="36"/>
          <w:szCs w:val="36"/>
          <w:rtl/>
        </w:rPr>
        <w:lastRenderedPageBreak/>
        <w:t>3-</w:t>
      </w:r>
      <w:r w:rsidRPr="00624BA1">
        <w:rPr>
          <w:rFonts w:ascii="Traditional Arabic" w:eastAsia="Traditional Arabic" w:hAnsi="Traditional Arabic" w:cs="Traditional Arabic"/>
          <w:sz w:val="36"/>
          <w:szCs w:val="36"/>
          <w:rtl/>
        </w:rPr>
        <w:t>وفي الحديث الصحيح الذي يرويه عبد الله بن عباس - رضي الله عنهما - قال: قال رسول الله - صلى اللّه عليه وسلم - لمعاذ حين أرسله إلى اليمن‏:‏ ‏(‏إنك تأتي قومًا أهل كتابٍ فادعُهم إلى شهادةِ أن لا إله إلا اللهُ وأني رسولُ اللهِ</w:t>
      </w:r>
      <w:r w:rsidR="00B0374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هم أطاعوك لذلك فأَعْلِمْهم أنَّ اللهَ افترض عليهم خمسَ صلواتٍ في كلِّ يومٍ وليلةٍ</w:t>
      </w:r>
      <w:r w:rsidR="00B0374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هم أطاعوك لذلك فأَعْلِمْهم أنَّ اللهَ افترض عليهم صدقةً في أموالهم تُؤخذُ من أغنيائِهم وتردُّ على فقرائهم</w:t>
      </w:r>
      <w:r w:rsidR="000D2D32"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فإن هم أطاعوك لذلك فإياك وكرائمَ أموالِهم واتَّقِ دعوةَ المظلومِ فإنها ليس بينها وبين اللهِ حجابٌ).</w:t>
      </w:r>
      <w:r w:rsidRPr="00624BA1">
        <w:rPr>
          <w:rFonts w:ascii="Traditional Arabic" w:eastAsia="Traditional Arabic" w:hAnsi="Traditional Arabic" w:cs="Traditional Arabic"/>
          <w:sz w:val="36"/>
          <w:szCs w:val="36"/>
        </w:rPr>
        <w:footnoteReference w:id="1861"/>
      </w:r>
    </w:p>
    <w:p w:rsidR="00C73CA8" w:rsidRPr="00624BA1" w:rsidRDefault="00CC3118" w:rsidP="00C73CA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4-</w:t>
      </w:r>
      <w:r w:rsidR="00C73CA8" w:rsidRPr="00624BA1">
        <w:rPr>
          <w:rFonts w:ascii="Traditional Arabic" w:eastAsia="Traditional Arabic" w:hAnsi="Traditional Arabic" w:cs="Traditional Arabic"/>
          <w:sz w:val="36"/>
          <w:szCs w:val="36"/>
          <w:rtl/>
        </w:rPr>
        <w:t>لَمَّا حَضَرَتْ أَبَا طَالِبٍ الوَفَاةُ جَاءَهُ رَسُولُ اللهِ صَلَّى اللَّهُ عليه وَسَلَّمَ، فَوَجَدَ عِنْدَهُ أَبَا جَهْلٍ، وَعَبْدَ اللهِ بنَ أَبِي أُمَيَّةَ بنِ المُغِيرَةِ، فَقالَ رَسُولُ اللهِ صَلَّى اللَّهُ عليه وَسَلَّمَ: يا عَمِّ، قُلْ: لا إِلَهَ إِلَّا اللَّهُ، كَلِمَةً أَشْهَدُ لكَ بهَا عِنْدَ اللهِ، فَقالَ أَبُو جَهْلٍ، وَعَبْدُ اللهِ بنُ أَبِي أُمَيَّةَ: يا أَبَا طَالِبٍ، أَتَرْغَبُ عن مِلَّةِ عبدِ المُطَّلِبِ؟ فَلَمْ يَزَلْ رَسُولُ اللهِ صَلَّى اللَّهُ عليه وَسَلَّمَ يَعْرِضُهَا عليه، وَيُعِيدُ له تِلكَ المَقالَةَ حتَّى قالَ أَبُو طَالِبٍ آخِرَ ما كَلَّمَهُمْ: هو علَى مِلَّةِ عبدِ المُطَّلِبِ، وَأَبَى أَنْ يَقُولَ: لا إِلَهَ إِلَّا اللَّهُ، فَقالَ رَسُولُ اللهِ صَلَّى اللَّهُ عليه وَسَلَّمَ: أَما وَاللَّهِ لأَسْتَغْفِرَنَّ لكَ ما لَمْ أُنْهَ عَنْكَ، فأنْزَلَ اللَّهُ عَزَّ وَجَلَّ: {ما كانَ للنبيِّ وَالَّذِينَ آمَنُوا أَنْ يَسْتَغْفِرُوا لِلْمُشْرِكِينَ ولو كَانُوا أُولِي قُرْبَى مِن بَعْدِ ما تَبَيَّنَ لهمْ أنَّهُمْ أَصْحَابُ الجَحِيمِ} [التوبة: 113]، وَأَنْزَلَ اللَّهُ تَعَالَى في أَبِي طَالِبٍ، فَقالَ لِرَسُولِ اللهِ صَلَّى اللَّهُ عليه وَسَلَّمَ: {إنَّكَ لا تَهْدِي مَن أَحْبَبْتَ وَلَكِنَّ اللَّهَ يَهْدِي مَن يَشَاءُ وَهو أَعْلَمُ بالمُهْتَدِينَ} [القصص: 56]</w:t>
      </w:r>
      <w:r w:rsidR="00C73CA8" w:rsidRPr="00624BA1">
        <w:rPr>
          <w:rFonts w:ascii="Traditional Arabic" w:eastAsia="Traditional Arabic" w:hAnsi="Traditional Arabic" w:cs="Traditional Arabic"/>
          <w:sz w:val="36"/>
          <w:szCs w:val="36"/>
        </w:rPr>
        <w:t xml:space="preserve"> (</w:t>
      </w:r>
      <w:r w:rsidR="00C73CA8" w:rsidRPr="00624BA1">
        <w:rPr>
          <w:rFonts w:ascii="Traditional Arabic" w:eastAsia="Traditional Arabic" w:hAnsi="Traditional Arabic" w:cs="Traditional Arabic"/>
          <w:sz w:val="36"/>
          <w:szCs w:val="36"/>
          <w:rtl/>
        </w:rPr>
        <w:t>.</w:t>
      </w:r>
      <w:r w:rsidR="00C73CA8" w:rsidRPr="00624BA1">
        <w:rPr>
          <w:rStyle w:val="a6"/>
          <w:rFonts w:ascii="Traditional Arabic" w:eastAsia="Traditional Arabic" w:hAnsi="Traditional Arabic" w:cs="Traditional Arabic"/>
          <w:sz w:val="36"/>
          <w:szCs w:val="36"/>
        </w:rPr>
        <w:footnoteReference w:id="1862"/>
      </w:r>
      <w:r w:rsidR="00C73CA8" w:rsidRPr="00624BA1">
        <w:rPr>
          <w:rFonts w:ascii="Traditional Arabic" w:eastAsia="Traditional Arabic" w:hAnsi="Traditional Arabic" w:cs="Traditional Arabic" w:hint="cs"/>
          <w:sz w:val="36"/>
          <w:szCs w:val="36"/>
          <w:rtl/>
        </w:rPr>
        <w:t xml:space="preserve"> </w:t>
      </w:r>
    </w:p>
    <w:p w:rsidR="00C73CA8" w:rsidRPr="00624BA1" w:rsidRDefault="00D45E11" w:rsidP="00C73CA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فاتفقت</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الأحاديث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البدء</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بكلمة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الشهادة،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والسلف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مجمعون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أنها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واجب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المكلف،</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وبهذا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خاطب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الرسول</w:t>
      </w:r>
      <w:r w:rsidRPr="00624BA1">
        <w:rPr>
          <w:rFonts w:ascii="Traditional Arabic" w:eastAsia="Traditional Arabic" w:hAnsi="Traditional Arabic" w:cs="Traditional Arabic"/>
          <w:sz w:val="36"/>
          <w:szCs w:val="36"/>
        </w:rPr>
        <w:t xml:space="preserve"> </w:t>
      </w:r>
      <w:r w:rsidR="00C73CA8"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سائر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الناس،</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عارفاً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جاهلاً،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وثنياً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يهوديًَ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نصرانياً،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وقد</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ثبت</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الأخبار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والسير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أهل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اليمن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الذين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بعث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إليهم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معاذ</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جبل</w:t>
      </w:r>
      <w:r w:rsidRPr="00624BA1">
        <w:rPr>
          <w:rFonts w:ascii="Traditional Arabic" w:eastAsia="Traditional Arabic" w:hAnsi="Traditional Arabic" w:cs="Traditional Arabic"/>
          <w:sz w:val="36"/>
          <w:szCs w:val="36"/>
        </w:rPr>
        <w:t xml:space="preserve"> </w:t>
      </w:r>
      <w:r w:rsidR="00C73CA8" w:rsidRPr="00624BA1">
        <w:rPr>
          <w:rFonts w:ascii="Traditional Arabic" w:eastAsia="Traditional Arabic" w:hAnsi="Traditional Arabic" w:cs="Traditional Arabic" w:hint="cs"/>
          <w:sz w:val="36"/>
          <w:szCs w:val="36"/>
          <w:rtl/>
        </w:rPr>
        <w:t>رضي الله عنه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إذ</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ذاك</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يهود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ونصارى</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وعبدة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أوثان،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وأهل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خيبر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الذين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بعث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عليًا</w:t>
      </w:r>
      <w:r w:rsidRPr="00624BA1">
        <w:rPr>
          <w:rFonts w:ascii="Traditional Arabic" w:eastAsia="Traditional Arabic" w:hAnsi="Traditional Arabic" w:cs="Traditional Arabic"/>
          <w:sz w:val="36"/>
          <w:szCs w:val="36"/>
        </w:rPr>
        <w:t xml:space="preserve"> </w:t>
      </w:r>
      <w:r w:rsidR="00C73CA8" w:rsidRPr="00624BA1">
        <w:rPr>
          <w:rFonts w:ascii="Traditional Arabic" w:eastAsia="Traditional Arabic" w:hAnsi="Traditional Arabic" w:cs="Traditional Arabic" w:hint="cs"/>
          <w:sz w:val="36"/>
          <w:szCs w:val="36"/>
          <w:rtl/>
        </w:rPr>
        <w:t>رضي الله عنه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كانوا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يهودًا</w:t>
      </w:r>
      <w:r w:rsidR="00C73CA8" w:rsidRPr="00624BA1">
        <w:rPr>
          <w:rFonts w:ascii="Traditional Arabic" w:eastAsia="Traditional Arabic" w:hAnsi="Traditional Arabic" w:cs="Traditional Arabic"/>
          <w:sz w:val="36"/>
          <w:szCs w:val="36"/>
        </w:rPr>
        <w:t>.</w:t>
      </w:r>
    </w:p>
    <w:p w:rsidR="000D2D32" w:rsidRPr="00624BA1" w:rsidRDefault="00D45E11" w:rsidP="003B71F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وحكى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الإجماع</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ذلك</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ابن</w:t>
      </w:r>
      <w:r w:rsidRPr="00624BA1">
        <w:rPr>
          <w:rFonts w:ascii="Traditional Arabic" w:eastAsia="Traditional Arabic" w:hAnsi="Traditional Arabic" w:cs="Traditional Arabic"/>
          <w:sz w:val="36"/>
          <w:szCs w:val="36"/>
        </w:rPr>
        <w:t xml:space="preserve"> </w:t>
      </w:r>
      <w:proofErr w:type="gramStart"/>
      <w:r w:rsidRPr="00624BA1">
        <w:rPr>
          <w:rFonts w:ascii="Traditional Arabic" w:eastAsia="Traditional Arabic" w:hAnsi="Traditional Arabic" w:cs="Traditional Arabic" w:hint="cs"/>
          <w:sz w:val="36"/>
          <w:szCs w:val="36"/>
          <w:rtl/>
        </w:rPr>
        <w:t>المنذر</w:t>
      </w:r>
      <w:r w:rsidR="000D2D32" w:rsidRPr="00624BA1">
        <w:rPr>
          <w:rStyle w:val="a6"/>
          <w:rFonts w:ascii="Traditional Arabic" w:eastAsia="Traditional Arabic" w:hAnsi="Traditional Arabic" w:cs="Traditional Arabic"/>
          <w:sz w:val="36"/>
          <w:szCs w:val="36"/>
        </w:rPr>
        <w:footnoteReference w:id="1863"/>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القرطبي</w:t>
      </w:r>
      <w:r w:rsidR="003B71F5">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هذا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الذي</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عليه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أئمة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الفتوى،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قبلهم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أئمة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السلف،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واحتج</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بعضهم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تقدم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القول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أصل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الفطرة،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وبما</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تواتر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النبي</w:t>
      </w:r>
      <w:r w:rsidRPr="00624BA1">
        <w:rPr>
          <w:rFonts w:ascii="Traditional Arabic" w:eastAsia="Traditional Arabic" w:hAnsi="Traditional Arabic" w:cs="Traditional Arabic"/>
          <w:sz w:val="36"/>
          <w:szCs w:val="36"/>
        </w:rPr>
        <w:t xml:space="preserve"> </w:t>
      </w:r>
      <w:r w:rsidR="00C73CA8"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ثم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الصحابة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حكموا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بإسلام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أسلم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جفاة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العرب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يعبد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الأوثان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فقبلوا</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منهم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الإقرار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بالشهادتين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والتزام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أحكام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الإسلام</w:t>
      </w:r>
      <w:r w:rsidR="00082E07">
        <w:rPr>
          <w:rFonts w:ascii="Traditional Arabic" w:eastAsia="Traditional Arabic" w:hAnsi="Traditional Arabic" w:cs="Traditional Arabic"/>
          <w:sz w:val="36"/>
          <w:szCs w:val="36"/>
          <w:rtl/>
        </w:rPr>
        <w:t>"</w:t>
      </w:r>
      <w:r w:rsidR="0053610C" w:rsidRPr="00624BA1">
        <w:rPr>
          <w:rStyle w:val="a6"/>
          <w:rFonts w:ascii="Traditional Arabic" w:eastAsia="Traditional Arabic" w:hAnsi="Traditional Arabic" w:cs="Traditional Arabic"/>
          <w:sz w:val="36"/>
          <w:szCs w:val="36"/>
          <w:rtl/>
        </w:rPr>
        <w:footnoteReference w:id="1864"/>
      </w:r>
    </w:p>
    <w:p w:rsidR="000D2D32" w:rsidRPr="00624BA1" w:rsidRDefault="00D45E11" w:rsidP="003B71F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ابن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منده</w:t>
      </w:r>
      <w:proofErr w:type="gramStart"/>
      <w:r w:rsidR="00C73CA8" w:rsidRPr="00624BA1">
        <w:rPr>
          <w:rFonts w:ascii="Traditional Arabic" w:eastAsia="Traditional Arabic" w:hAnsi="Traditional Arabic" w:cs="Traditional Arabic"/>
          <w:sz w:val="36"/>
          <w:szCs w:val="36"/>
        </w:rPr>
        <w:t>"</w:t>
      </w:r>
      <w:r w:rsidR="003B71F5">
        <w:rPr>
          <w:rFonts w:ascii="Traditional Arabic" w:eastAsia="Traditional Arabic" w:hAnsi="Traditional Arabic" w:cs="Traditional Arabic"/>
          <w:sz w:val="36"/>
          <w:szCs w:val="36"/>
        </w:rPr>
        <w:t xml:space="preserve"> </w:t>
      </w:r>
      <w:r w:rsidR="001F78DE">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ذكر</w:t>
      </w:r>
      <w:proofErr w:type="gramEnd"/>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بعث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عز</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رسوله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السلام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عباده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ليدعوهم</w:t>
      </w:r>
      <w:r w:rsidR="00C73CA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إليه،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وهي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شهادة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محمد</w:t>
      </w:r>
      <w:r w:rsidR="00C73CA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عبده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ورسوله</w:t>
      </w:r>
      <w:r w:rsidRPr="00624BA1">
        <w:rPr>
          <w:rFonts w:ascii="Traditional Arabic" w:eastAsia="Traditional Arabic" w:hAnsi="Traditional Arabic" w:cs="Traditional Arabic"/>
          <w:sz w:val="36"/>
          <w:szCs w:val="36"/>
        </w:rPr>
        <w:t xml:space="preserve"> </w:t>
      </w:r>
      <w:r w:rsidR="003C5863" w:rsidRPr="00624BA1">
        <w:rPr>
          <w:rStyle w:val="a6"/>
          <w:rFonts w:ascii="Traditional Arabic" w:eastAsia="Traditional Arabic" w:hAnsi="Traditional Arabic" w:cs="Traditional Arabic"/>
          <w:sz w:val="36"/>
          <w:szCs w:val="36"/>
        </w:rPr>
        <w:footnoteReference w:id="1865"/>
      </w:r>
      <w:r w:rsidR="003C5863" w:rsidRPr="00624BA1">
        <w:rPr>
          <w:rFonts w:ascii="Traditional Arabic" w:eastAsia="Traditional Arabic" w:hAnsi="Traditional Arabic" w:cs="Traditional Arabic"/>
          <w:sz w:val="36"/>
          <w:szCs w:val="36"/>
        </w:rPr>
        <w:t>"</w:t>
      </w:r>
    </w:p>
    <w:p w:rsidR="003C5863" w:rsidRPr="00624BA1" w:rsidRDefault="00D45E11" w:rsidP="003B71F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ابن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تيمية</w:t>
      </w:r>
      <w:r w:rsidR="003C5863"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hint="cs"/>
          <w:sz w:val="36"/>
          <w:szCs w:val="36"/>
          <w:rtl/>
        </w:rPr>
        <w:t>وهذا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اتفق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أئمة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الدين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وعلماء</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المسلمين،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فإنهم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مجمعون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بالاضطرار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دين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الرسول</w:t>
      </w:r>
      <w:r w:rsidR="003C586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كافر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فإنه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يدعى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الشهادتين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سواء</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معطلاً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مشركاً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كتابياً،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وبذلك</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يصير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الكافر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مسلماً،</w:t>
      </w:r>
      <w:r w:rsidR="003C5863"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يصير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مسلماً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بدون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ذلك</w:t>
      </w:r>
      <w:r w:rsidR="003C5863" w:rsidRPr="00624BA1">
        <w:rPr>
          <w:rFonts w:ascii="Traditional Arabic" w:eastAsia="Traditional Arabic" w:hAnsi="Traditional Arabic" w:cs="Traditional Arabic"/>
          <w:sz w:val="36"/>
          <w:szCs w:val="36"/>
        </w:rPr>
        <w:t>"</w:t>
      </w:r>
      <w:r w:rsidR="003C5863" w:rsidRPr="00624BA1">
        <w:rPr>
          <w:rStyle w:val="a6"/>
          <w:rFonts w:ascii="Traditional Arabic" w:eastAsia="Traditional Arabic" w:hAnsi="Traditional Arabic" w:cs="Traditional Arabic"/>
          <w:sz w:val="36"/>
          <w:szCs w:val="36"/>
          <w:rtl/>
        </w:rPr>
        <w:footnoteReference w:id="1866"/>
      </w:r>
    </w:p>
    <w:p w:rsidR="00EE3AD2" w:rsidRPr="00624BA1" w:rsidRDefault="00D45E11" w:rsidP="00EE3AD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وتبين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الأحاديث</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السابقة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أيضا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الحكم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معلق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بالقول،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أي</w:t>
      </w:r>
      <w:r w:rsidR="001F78DE">
        <w:rPr>
          <w:rFonts w:ascii="Traditional Arabic" w:eastAsia="Traditional Arabic" w:hAnsi="Traditional Arabic" w:cs="Traditional Arabic"/>
          <w:sz w:val="36"/>
          <w:szCs w:val="36"/>
          <w:rtl/>
        </w:rPr>
        <w:t>:</w:t>
      </w:r>
      <w:r w:rsidR="00EE3AD2"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نطق</w:t>
      </w:r>
      <w:r w:rsidRPr="00624BA1">
        <w:rPr>
          <w:rFonts w:ascii="Traditional Arabic" w:eastAsia="Traditional Arabic" w:hAnsi="Traditional Arabic" w:cs="Traditional Arabic"/>
          <w:sz w:val="36"/>
          <w:szCs w:val="36"/>
        </w:rPr>
        <w:t xml:space="preserve"> </w:t>
      </w:r>
      <w:proofErr w:type="gramStart"/>
      <w:r w:rsidRPr="00624BA1">
        <w:rPr>
          <w:rFonts w:ascii="Traditional Arabic" w:eastAsia="Traditional Arabic" w:hAnsi="Traditional Arabic" w:cs="Traditional Arabic" w:hint="cs"/>
          <w:sz w:val="36"/>
          <w:szCs w:val="36"/>
          <w:rtl/>
        </w:rPr>
        <w:t>اللسان</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وهذا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محل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اتفاق</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أيضا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أهل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السنة،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يحكم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بإسلام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الكافر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إذا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نطق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بها،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ولم</w:t>
      </w:r>
      <w:r w:rsidRPr="00624BA1">
        <w:rPr>
          <w:rFonts w:ascii="Traditional Arabic" w:eastAsia="Traditional Arabic" w:hAnsi="Traditional Arabic" w:cs="Traditional Arabic"/>
          <w:sz w:val="36"/>
          <w:szCs w:val="36"/>
        </w:rPr>
        <w:t xml:space="preserve"> </w:t>
      </w:r>
      <w:r w:rsidR="00EE3AD2" w:rsidRPr="00624BA1">
        <w:rPr>
          <w:rFonts w:ascii="Traditional Arabic" w:eastAsia="Traditional Arabic" w:hAnsi="Traditional Arabic" w:cs="Traditional Arabic" w:hint="cs"/>
          <w:sz w:val="36"/>
          <w:szCs w:val="36"/>
          <w:rtl/>
        </w:rPr>
        <w:t>يخ</w:t>
      </w:r>
      <w:r w:rsidRPr="00624BA1">
        <w:rPr>
          <w:rFonts w:ascii="Traditional Arabic" w:eastAsia="Traditional Arabic" w:hAnsi="Traditional Arabic" w:cs="Traditional Arabic" w:hint="cs"/>
          <w:sz w:val="36"/>
          <w:szCs w:val="36"/>
          <w:rtl/>
        </w:rPr>
        <w:t>الف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ذلك</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المرجئة</w:t>
      </w:r>
      <w:r w:rsidR="00EE3AD2" w:rsidRPr="00624BA1">
        <w:rPr>
          <w:rFonts w:ascii="Traditional Arabic" w:eastAsia="Traditional Arabic" w:hAnsi="Traditional Arabic" w:cs="Traditional Arabic" w:hint="cs"/>
          <w:sz w:val="36"/>
          <w:szCs w:val="36"/>
          <w:rtl/>
        </w:rPr>
        <w:t>"</w:t>
      </w:r>
      <w:r w:rsidR="00EE3AD2" w:rsidRPr="00624BA1">
        <w:rPr>
          <w:rStyle w:val="a6"/>
          <w:rFonts w:ascii="Traditional Arabic" w:eastAsia="Traditional Arabic" w:hAnsi="Traditional Arabic" w:cs="Traditional Arabic"/>
          <w:sz w:val="36"/>
          <w:szCs w:val="36"/>
          <w:rtl/>
        </w:rPr>
        <w:footnoteReference w:id="1867"/>
      </w:r>
    </w:p>
    <w:p w:rsidR="004405D0" w:rsidRPr="00624BA1" w:rsidRDefault="00D45E11" w:rsidP="003B71F5">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ابن</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تيمية</w:t>
      </w:r>
      <w:r w:rsidR="003B71F5">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وأما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سأل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اعتقد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الإيمان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بقلبه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ولم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يقر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بلسانه،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هل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يصير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مؤمناً؟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فالجواب</w:t>
      </w:r>
      <w:r w:rsidRPr="00624BA1">
        <w:rPr>
          <w:rFonts w:ascii="Traditional Arabic" w:eastAsia="Traditional Arabic" w:hAnsi="Traditional Arabic" w:cs="Traditional Arabic"/>
          <w:sz w:val="36"/>
          <w:szCs w:val="36"/>
        </w:rPr>
        <w:t>:</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أما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مع</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القدرة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الإقرار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باللسان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فإنه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يكون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مؤمناً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باطناً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ظاهراً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عند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السلف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والأئمة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وعامة</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طوائف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القبلة،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جهم</w:t>
      </w:r>
      <w:r w:rsidR="00EE3AD2" w:rsidRPr="00624BA1">
        <w:rPr>
          <w:rFonts w:ascii="Traditional Arabic" w:eastAsia="Traditional Arabic" w:hAnsi="Traditional Arabic" w:cs="Traditional Arabic" w:hint="cs"/>
          <w:sz w:val="36"/>
          <w:szCs w:val="36"/>
          <w:rtl/>
        </w:rPr>
        <w:t>ًا</w:t>
      </w:r>
      <w:r w:rsidR="00EE3AD2"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بقوله،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كالصالحي،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وطائفة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المتأخرين؛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كأبي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الحسن،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وأتباعه،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وبعض</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متأخري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أصحاب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أبي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حنيفة</w:t>
      </w:r>
      <w:r w:rsidR="004405D0" w:rsidRPr="00624BA1">
        <w:rPr>
          <w:rFonts w:ascii="Traditional Arabic" w:eastAsia="Traditional Arabic" w:hAnsi="Traditional Arabic" w:cs="Traditional Arabic"/>
          <w:sz w:val="36"/>
          <w:szCs w:val="36"/>
        </w:rPr>
        <w:t>:</w:t>
      </w:r>
      <w:r w:rsidR="004405D0"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زعموا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الإيمان</w:t>
      </w:r>
      <w:r w:rsidRPr="00624BA1">
        <w:rPr>
          <w:rFonts w:ascii="Traditional Arabic" w:eastAsia="Traditional Arabic" w:hAnsi="Traditional Arabic" w:cs="Traditional Arabic"/>
          <w:sz w:val="36"/>
          <w:szCs w:val="36"/>
        </w:rPr>
        <w:t xml:space="preserve"> </w:t>
      </w:r>
      <w:r w:rsidR="00EE3AD2" w:rsidRPr="00624BA1">
        <w:rPr>
          <w:rFonts w:ascii="Traditional Arabic" w:eastAsia="Traditional Arabic" w:hAnsi="Traditional Arabic" w:cs="Traditional Arabic" w:hint="cs"/>
          <w:sz w:val="36"/>
          <w:szCs w:val="36"/>
          <w:rtl/>
        </w:rPr>
        <w:t>مج</w:t>
      </w:r>
      <w:r w:rsidRPr="00624BA1">
        <w:rPr>
          <w:rFonts w:ascii="Traditional Arabic" w:eastAsia="Traditional Arabic" w:hAnsi="Traditional Arabic" w:cs="Traditional Arabic" w:hint="cs"/>
          <w:sz w:val="36"/>
          <w:szCs w:val="36"/>
          <w:rtl/>
        </w:rPr>
        <w:t>رد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تصديق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القلب،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قول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اللسان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إنما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يعتبر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أحكام</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الدنيا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والآخرة،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فيجوِّزون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يكون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الرجل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مؤمنًا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بقلبه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وهو</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يسبّ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الأنبياء</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والقرآن</w:t>
      </w:r>
    </w:p>
    <w:p w:rsidR="00EE3AD2" w:rsidRPr="00624BA1" w:rsidRDefault="00D45E11" w:rsidP="004405D0">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وأما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الأخرس</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فليس</w:t>
      </w:r>
      <w:r w:rsidR="00EE3AD2"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شرط</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إيمانه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نطق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لسانه،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والخائف</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يجب</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عليه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النطق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عند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يَ</w:t>
      </w:r>
      <w:r w:rsidR="00EE3AD2" w:rsidRPr="00624BA1">
        <w:rPr>
          <w:rFonts w:ascii="Traditional Arabic" w:eastAsia="Traditional Arabic" w:hAnsi="Traditional Arabic" w:cs="Traditional Arabic" w:hint="cs"/>
          <w:sz w:val="36"/>
          <w:szCs w:val="36"/>
          <w:rtl/>
        </w:rPr>
        <w:t>خ</w:t>
      </w:r>
      <w:r w:rsidRPr="00624BA1">
        <w:rPr>
          <w:rFonts w:ascii="Traditional Arabic" w:eastAsia="Traditional Arabic" w:hAnsi="Traditional Arabic" w:cs="Traditional Arabic" w:hint="cs"/>
          <w:sz w:val="36"/>
          <w:szCs w:val="36"/>
          <w:rtl/>
        </w:rPr>
        <w:t>افه،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لا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بد</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النطق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فيما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بينه</w:t>
      </w:r>
      <w:r w:rsidR="004405D0"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وبين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الله</w:t>
      </w:r>
      <w:r w:rsidR="00EE3AD2" w:rsidRPr="00624BA1">
        <w:rPr>
          <w:rFonts w:ascii="Traditional Arabic" w:eastAsia="Traditional Arabic" w:hAnsi="Traditional Arabic" w:cs="Traditional Arabic" w:hint="cs"/>
          <w:sz w:val="36"/>
          <w:szCs w:val="36"/>
          <w:rtl/>
        </w:rPr>
        <w:t>"</w:t>
      </w:r>
      <w:r w:rsidR="00EE3AD2" w:rsidRPr="00624BA1">
        <w:rPr>
          <w:rFonts w:eastAsia="Traditional Arabic"/>
          <w:sz w:val="36"/>
          <w:szCs w:val="36"/>
          <w:rtl/>
        </w:rPr>
        <w:footnoteReference w:id="1868"/>
      </w:r>
    </w:p>
    <w:p w:rsidR="00A76433" w:rsidRPr="00624BA1" w:rsidRDefault="00A76433" w:rsidP="004405D0">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 xml:space="preserve">مسألة: </w:t>
      </w:r>
    </w:p>
    <w:p w:rsidR="00FB062A" w:rsidRPr="00624BA1" w:rsidRDefault="00A76433" w:rsidP="00FB062A">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eastAsia="Traditional Arabic" w:hAnsi="Traditional Arabic" w:cs="Traditional Arabic" w:hint="cs"/>
          <w:sz w:val="36"/>
          <w:szCs w:val="36"/>
          <w:rtl/>
        </w:rPr>
        <w:t>فيما تقدم تبين أن قول أهل السنة والجماعة بأن النطق بالشهادتين والإقرار بهما هو أول واجب</w:t>
      </w:r>
      <w:r w:rsidR="00FB062A" w:rsidRPr="00624BA1">
        <w:rPr>
          <w:rFonts w:ascii="Traditional Arabic" w:eastAsia="Traditional Arabic" w:hAnsi="Traditional Arabic" w:cs="Traditional Arabic" w:hint="cs"/>
          <w:sz w:val="36"/>
          <w:szCs w:val="36"/>
          <w:rtl/>
        </w:rPr>
        <w:t xml:space="preserve">، وفي هذا رد على من زعم من أهل الكلام </w:t>
      </w:r>
      <w:r w:rsidR="00FB062A" w:rsidRPr="00624BA1">
        <w:rPr>
          <w:rFonts w:ascii="Traditional Arabic" w:hAnsi="Traditional Arabic" w:cs="Traditional Arabic" w:hint="cs"/>
          <w:sz w:val="36"/>
          <w:szCs w:val="36"/>
          <w:rtl/>
          <w:lang w:bidi="ar-EG"/>
        </w:rPr>
        <w:t>إن أول واجب على المكلف النظر، والنظر عندهم يسبقه شك، فيقولون: يجب على المكلف أن يجرِّد ذهنه من أي اعتقاد سابق، ثم بعد ذلك يبدأ وينظر في الأدلة حتى يكون عنده إيمان من غير تقليد، ولذلك عندهم مسألة: هل إيمان المقلِّد يصح؟ فالبعض منهم يقول: لا يصح، والبعض منهم يقول: يصح ولكنه يكون عاصيًا بترك هذا الاستدلال.</w:t>
      </w:r>
    </w:p>
    <w:p w:rsidR="00D37688" w:rsidRPr="00624BA1" w:rsidRDefault="00FB062A" w:rsidP="00D37688">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lastRenderedPageBreak/>
        <w:t xml:space="preserve">وهي مسألة من أساسها فاسدة؛ لأنه ما من أحد يفعل مثل هذا فيكون عندما بلغ سن البلوغ والتكليف جرَّد ذهنه من كل اعتقاد وبدأ ينظر في وجود الله تعالى وفي الإيمان وفي التوحيد. </w:t>
      </w:r>
    </w:p>
    <w:p w:rsidR="00D37688" w:rsidRPr="000928F8" w:rsidRDefault="00FB062A" w:rsidP="00D37688">
      <w:pPr>
        <w:spacing w:before="40"/>
        <w:ind w:left="1134" w:firstLine="454"/>
        <w:jc w:val="lowKashida"/>
        <w:rPr>
          <w:rFonts w:ascii="Traditional Arabic" w:eastAsia="Traditional Arabic" w:hAnsi="Traditional Arabic" w:cs="Traditional Arabic"/>
          <w:sz w:val="36"/>
          <w:szCs w:val="36"/>
          <w:rtl/>
          <w:lang w:bidi="ar-EG"/>
        </w:rPr>
      </w:pPr>
      <w:r w:rsidRPr="000928F8">
        <w:rPr>
          <w:rFonts w:ascii="Traditional Arabic" w:hAnsi="Traditional Arabic" w:cs="Traditional Arabic" w:hint="cs"/>
          <w:sz w:val="36"/>
          <w:szCs w:val="36"/>
          <w:rtl/>
        </w:rPr>
        <w:t>يقول ا</w:t>
      </w:r>
      <w:r w:rsidRPr="000928F8">
        <w:rPr>
          <w:rFonts w:ascii="Traditional Arabic" w:hAnsi="Traditional Arabic" w:cs="Traditional Arabic" w:hint="cs"/>
          <w:sz w:val="36"/>
          <w:szCs w:val="36"/>
          <w:rtl/>
          <w:lang w:bidi="ar-EG"/>
        </w:rPr>
        <w:t>لجويني في كتاب الإرشاد، "مسألة باب أحكام النظر، فيقول: اعلم أن أول واجب على العاقل البالغ باستكمال سن البلوغ النظر أو القصد إلى النظر.</w:t>
      </w:r>
      <w:r w:rsidRPr="000928F8">
        <w:rPr>
          <w:rFonts w:ascii="Traditional Arabic" w:eastAsia="Calibri" w:hAnsi="Traditional Arabic" w:cs="Traditional Arabic"/>
          <w:color w:val="FF0000"/>
          <w:sz w:val="36"/>
          <w:szCs w:val="36"/>
          <w:vertAlign w:val="superscript"/>
          <w:rtl/>
        </w:rPr>
        <w:t xml:space="preserve"> </w:t>
      </w:r>
      <w:r w:rsidRPr="000928F8">
        <w:rPr>
          <w:rFonts w:ascii="Traditional Arabic" w:eastAsia="Calibri" w:hAnsi="Traditional Arabic" w:cs="Traditional Arabic"/>
          <w:sz w:val="36"/>
          <w:szCs w:val="36"/>
          <w:vertAlign w:val="superscript"/>
          <w:rtl/>
        </w:rPr>
        <w:t>(</w:t>
      </w:r>
      <w:r w:rsidRPr="000928F8">
        <w:rPr>
          <w:rFonts w:ascii="Traditional Arabic" w:eastAsia="Calibri" w:hAnsi="Traditional Arabic" w:cs="Traditional Arabic"/>
          <w:sz w:val="36"/>
          <w:szCs w:val="36"/>
          <w:vertAlign w:val="superscript"/>
          <w:rtl/>
        </w:rPr>
        <w:footnoteReference w:id="1869"/>
      </w:r>
      <w:r w:rsidRPr="000928F8">
        <w:rPr>
          <w:rFonts w:ascii="Traditional Arabic" w:eastAsia="Calibri" w:hAnsi="Traditional Arabic" w:cs="Traditional Arabic"/>
          <w:sz w:val="36"/>
          <w:szCs w:val="36"/>
          <w:vertAlign w:val="superscript"/>
          <w:rtl/>
        </w:rPr>
        <w:t>)</w:t>
      </w:r>
      <w:r w:rsidRPr="000928F8">
        <w:rPr>
          <w:rFonts w:ascii="Traditional Arabic" w:hAnsi="Traditional Arabic" w:cs="Traditional Arabic" w:hint="cs"/>
          <w:sz w:val="36"/>
          <w:szCs w:val="36"/>
          <w:rtl/>
          <w:lang w:bidi="ar-EG"/>
        </w:rPr>
        <w:t xml:space="preserve"> </w:t>
      </w:r>
    </w:p>
    <w:p w:rsidR="00D37688" w:rsidRPr="00624BA1" w:rsidRDefault="00FB062A" w:rsidP="00D37688">
      <w:pPr>
        <w:spacing w:before="40"/>
        <w:ind w:left="1134" w:firstLine="454"/>
        <w:jc w:val="lowKashida"/>
        <w:rPr>
          <w:rFonts w:ascii="Traditional Arabic" w:eastAsia="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فهو أوجب شيئًا ما أو</w:t>
      </w:r>
      <w:r w:rsidR="000928F8">
        <w:rPr>
          <w:rFonts w:ascii="Traditional Arabic" w:hAnsi="Traditional Arabic" w:cs="Traditional Arabic" w:hint="cs"/>
          <w:sz w:val="36"/>
          <w:szCs w:val="36"/>
          <w:rtl/>
          <w:lang w:bidi="ar-EG"/>
        </w:rPr>
        <w:t>جبه الله تعالى؛ ولم يوجبه رسوله</w:t>
      </w:r>
      <w:r w:rsidRPr="00624BA1">
        <w:rPr>
          <w:rFonts w:ascii="Traditional Arabic" w:hAnsi="Traditional Arabic" w:cs="Traditional Arabic"/>
          <w:sz w:val="36"/>
          <w:szCs w:val="36"/>
          <w:rtl/>
          <w:lang w:bidi="ar-EG"/>
        </w:rPr>
        <w:t>–</w:t>
      </w:r>
      <w:r w:rsidR="000928F8">
        <w:rPr>
          <w:rFonts w:ascii="Traditional Arabic" w:hAnsi="Traditional Arabic" w:cs="Traditional Arabic" w:hint="cs"/>
          <w:sz w:val="36"/>
          <w:szCs w:val="36"/>
          <w:rtl/>
          <w:lang w:bidi="ar-EG"/>
        </w:rPr>
        <w:t>صلى الله عليه وسلم-</w:t>
      </w:r>
      <w:r w:rsidRPr="00624BA1">
        <w:rPr>
          <w:rFonts w:ascii="Traditional Arabic" w:hAnsi="Traditional Arabic" w:cs="Traditional Arabic" w:hint="cs"/>
          <w:sz w:val="36"/>
          <w:szCs w:val="36"/>
          <w:rtl/>
          <w:lang w:bidi="ar-EG"/>
        </w:rPr>
        <w:t>.</w:t>
      </w:r>
    </w:p>
    <w:p w:rsidR="00D37688" w:rsidRPr="00624BA1" w:rsidRDefault="00FB062A" w:rsidP="00D3768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ولذلك من المضحك أنهم يفرِّعون على هذه المسألة مسائل في الفقه؛ ويقولون: لو أن شخصًا تزوج بجارية قبل البلوغ، فما حكم العقد بعد البلوغ؟ فالبعض يفتي بوجوب تجديد العقد بعد البلوغ؛ لأن الإيمان السابق لا يعتد به وإنما الإيمان يبدأ بعد البلوغ.</w:t>
      </w:r>
    </w:p>
    <w:p w:rsidR="00FB062A" w:rsidRPr="00624BA1" w:rsidRDefault="00FB062A" w:rsidP="00D3768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قال ابن تيمية: "ومن سلك الطرق الشرعية النبوية لم يحتج في إثباتها إلى أن يشك في إيمانه الذي كان عليه قبل البلوغ ثم يحدث نظرا يعلم به وجود الصانع، ولم يحتج إلى أن يبقى شاكّا مرتابا في كل شيء وإنما كان مثل هذا يعرض للجهم بن صفوان وأمثاله فإنهم ذكروا أنه بقي أربعين يوما لا يصلي حتى يثبت أن له ربّا يعبده، فهذه الحالة كثيرا ما تعرض للجهمية وأهل الكلام الذين ذمهم السلف والأئمة،"</w:t>
      </w:r>
      <w:r w:rsidRPr="00624BA1">
        <w:rPr>
          <w:rStyle w:val="a6"/>
          <w:rFonts w:ascii="Traditional Arabic" w:eastAsiaTheme="majorEastAsia" w:hAnsi="Traditional Arabic" w:cs="Traditional Arabic"/>
          <w:sz w:val="36"/>
          <w:szCs w:val="36"/>
          <w:rtl/>
          <w:lang w:bidi="ar-EG"/>
        </w:rPr>
        <w:footnoteReference w:id="1870"/>
      </w:r>
    </w:p>
    <w:p w:rsidR="00A76433" w:rsidRDefault="00A76433" w:rsidP="004405D0">
      <w:pPr>
        <w:spacing w:before="40"/>
        <w:ind w:left="1134" w:firstLine="454"/>
        <w:jc w:val="lowKashida"/>
        <w:rPr>
          <w:rFonts w:ascii="Traditional Arabic" w:eastAsia="Traditional Arabic" w:hAnsi="Traditional Arabic" w:cs="Traditional Arabic"/>
          <w:sz w:val="36"/>
          <w:szCs w:val="36"/>
          <w:rtl/>
        </w:rPr>
      </w:pPr>
    </w:p>
    <w:p w:rsidR="003277D3" w:rsidRDefault="003277D3" w:rsidP="004405D0">
      <w:pPr>
        <w:spacing w:before="40"/>
        <w:ind w:left="1134" w:firstLine="454"/>
        <w:jc w:val="lowKashida"/>
        <w:rPr>
          <w:rFonts w:ascii="Traditional Arabic" w:eastAsia="Traditional Arabic" w:hAnsi="Traditional Arabic" w:cs="Traditional Arabic"/>
          <w:sz w:val="36"/>
          <w:szCs w:val="36"/>
          <w:rtl/>
        </w:rPr>
      </w:pPr>
    </w:p>
    <w:p w:rsidR="003277D3" w:rsidRPr="00624BA1" w:rsidRDefault="003277D3" w:rsidP="004405D0">
      <w:pPr>
        <w:spacing w:before="40"/>
        <w:ind w:left="1134" w:firstLine="454"/>
        <w:jc w:val="lowKashida"/>
        <w:rPr>
          <w:rFonts w:ascii="Traditional Arabic" w:eastAsia="Traditional Arabic" w:hAnsi="Traditional Arabic" w:cs="Traditional Arabic"/>
          <w:sz w:val="36"/>
          <w:szCs w:val="36"/>
          <w:rtl/>
        </w:rPr>
      </w:pPr>
    </w:p>
    <w:p w:rsidR="003002E9" w:rsidRPr="00624BA1" w:rsidRDefault="003002E9" w:rsidP="00EE3AD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3002E9" w:rsidRPr="00624BA1" w:rsidRDefault="003002E9" w:rsidP="004405D0">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4405D0">
      <w:pPr>
        <w:spacing w:before="40"/>
        <w:ind w:left="1134" w:firstLine="454"/>
        <w:jc w:val="lowKashida"/>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[85] </w:t>
      </w:r>
      <w:r w:rsidR="004405D0"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وأن ما قال الله كما قال، ولا خلف لما قال، وهو عند ما قال</w:t>
      </w:r>
      <w:r w:rsidR="004405D0"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
          <w:color w:val="C00000"/>
          <w:sz w:val="36"/>
          <w:szCs w:val="36"/>
          <w:rtl/>
        </w:rPr>
        <w:t xml:space="preserve"> </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624BA1" w:rsidRDefault="00F0043C" w:rsidP="00A76433">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شرح</w:t>
      </w:r>
    </w:p>
    <w:p w:rsidR="00A52067" w:rsidRPr="00624BA1" w:rsidRDefault="00171F06" w:rsidP="001C6B78">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في هذا النص بيان لعقيدة أهل السنة والجماعة في إثبات صفة العلم لله عز وجل، وأن علمه سبحانه سابق وأنه لا يلحقه النسيان أو الجهل، وأن قوله هو الصدق والحق بنفسه، وفي ذلك رد على ما زعمه اليهود والروافض ومن شاكلهم من زعمهم البداءة على الله كما سيأتي بيانه: وقد دلت النصوص على ما ذهب إليه أهل السنة ومن تلك النصوص: أن </w:t>
      </w:r>
      <w:r w:rsidR="00585BA0" w:rsidRPr="00624BA1">
        <w:rPr>
          <w:rFonts w:ascii="Traditional Arabic" w:eastAsia="Traditional Arabic" w:hAnsi="Traditional Arabic" w:cs="Traditional Arabic" w:hint="cs"/>
          <w:sz w:val="36"/>
          <w:szCs w:val="36"/>
          <w:rtl/>
        </w:rPr>
        <w:t>الله سبحانه هو الحق</w:t>
      </w:r>
      <w:r w:rsidR="00A52067" w:rsidRPr="00624BA1">
        <w:rPr>
          <w:rFonts w:ascii="Traditional Arabic" w:eastAsia="Traditional Arabic" w:hAnsi="Traditional Arabic" w:cs="Traditional Arabic" w:hint="cs"/>
          <w:sz w:val="36"/>
          <w:szCs w:val="36"/>
          <w:rtl/>
        </w:rPr>
        <w:t>:</w:t>
      </w:r>
      <w:r w:rsidR="00585BA0" w:rsidRPr="00624BA1">
        <w:rPr>
          <w:rFonts w:ascii="Traditional Arabic" w:eastAsia="Traditional Arabic" w:hAnsi="Traditional Arabic" w:cs="Traditional Arabic" w:hint="cs"/>
          <w:sz w:val="36"/>
          <w:szCs w:val="36"/>
          <w:rtl/>
        </w:rPr>
        <w:t xml:space="preserve"> </w:t>
      </w:r>
    </w:p>
    <w:p w:rsidR="00A52067" w:rsidRPr="00624BA1" w:rsidRDefault="001C6B78" w:rsidP="001C6B78">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تعالى: (</w:t>
      </w:r>
      <w:r w:rsidRPr="00624BA1">
        <w:rPr>
          <w:rFonts w:ascii="Traditional Arabic" w:eastAsia="Traditional Arabic" w:hAnsi="Traditional Arabic" w:cs="Traditional Arabic"/>
          <w:sz w:val="36"/>
          <w:szCs w:val="36"/>
          <w:rtl/>
        </w:rPr>
        <w:t>ذَٰلِكَ بِأَنَّ اللَّهَ هُوَ الْحَقُّ</w:t>
      </w:r>
      <w:proofErr w:type="gramStart"/>
      <w:r w:rsidRPr="00624BA1">
        <w:rPr>
          <w:rFonts w:ascii="Traditional Arabic" w:hAnsi="Traditional Arabic" w:cs="Traditional Arabic" w:hint="cs"/>
          <w:b/>
          <w:bCs/>
          <w:color w:val="000000"/>
          <w:sz w:val="36"/>
          <w:szCs w:val="36"/>
          <w:rtl/>
        </w:rPr>
        <w:t>)</w:t>
      </w:r>
      <w:r w:rsidRPr="00624BA1">
        <w:rPr>
          <w:rFonts w:ascii="Traditional Arabic" w:hAnsi="Traditional Arabic" w:cs="Traditional Arabic"/>
          <w:b/>
          <w:bCs/>
          <w:color w:val="000000"/>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الحج</w:t>
      </w:r>
      <w:proofErr w:type="gramEnd"/>
      <w:r w:rsidRPr="00624BA1">
        <w:rPr>
          <w:rFonts w:ascii="Traditional Arabic" w:eastAsia="Traditional Arabic" w:hAnsi="Traditional Arabic" w:cs="Traditional Arabic" w:hint="cs"/>
          <w:sz w:val="36"/>
          <w:szCs w:val="36"/>
          <w:rtl/>
        </w:rPr>
        <w:t>: الآية: 62</w:t>
      </w:r>
      <w:r w:rsidRPr="00624BA1">
        <w:rPr>
          <w:rFonts w:ascii="Traditional Arabic" w:eastAsia="Traditional Arabic" w:hAnsi="Traditional Arabic" w:cs="Traditional Arabic"/>
          <w:sz w:val="36"/>
          <w:szCs w:val="36"/>
        </w:rPr>
        <w:t>[</w:t>
      </w:r>
      <w:r w:rsidR="00A52067"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p>
    <w:p w:rsidR="00585BA0" w:rsidRPr="00624BA1" w:rsidRDefault="001C6B78" w:rsidP="001C6B78">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ابن كثير عند تفسيرها: (</w:t>
      </w:r>
      <w:r w:rsidRPr="00624BA1">
        <w:rPr>
          <w:rFonts w:ascii="Traditional Arabic" w:eastAsia="Traditional Arabic" w:hAnsi="Traditional Arabic" w:cs="Traditional Arabic"/>
          <w:sz w:val="36"/>
          <w:szCs w:val="36"/>
          <w:rtl/>
        </w:rPr>
        <w:t>أي: الإله الحق الذي لا تنبغي العبادة إلا 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لأنه ذو السلطان العظيم، الذي ما شاء كان وما لم يشأ لم يكن، وكل شيء فقير إليه، ذليل لديه</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71"/>
      </w:r>
      <w:r w:rsidRPr="00624BA1">
        <w:rPr>
          <w:rFonts w:ascii="Traditional Arabic" w:eastAsia="Traditional Arabic" w:hAnsi="Traditional Arabic" w:cs="Traditional Arabic" w:hint="cs"/>
          <w:sz w:val="36"/>
          <w:szCs w:val="36"/>
          <w:rtl/>
        </w:rPr>
        <w:t>.</w:t>
      </w:r>
    </w:p>
    <w:p w:rsidR="00A52067" w:rsidRPr="00624BA1" w:rsidRDefault="007E22D3" w:rsidP="007818E0">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وكتابه الذي </w:t>
      </w:r>
      <w:r w:rsidR="001C6B78" w:rsidRPr="00624BA1">
        <w:rPr>
          <w:rFonts w:ascii="Traditional Arabic" w:eastAsia="Traditional Arabic" w:hAnsi="Traditional Arabic" w:cs="Traditional Arabic" w:hint="cs"/>
          <w:sz w:val="36"/>
          <w:szCs w:val="36"/>
          <w:rtl/>
        </w:rPr>
        <w:t xml:space="preserve">هو </w:t>
      </w:r>
      <w:r w:rsidR="00171F06" w:rsidRPr="00624BA1">
        <w:rPr>
          <w:rFonts w:ascii="Traditional Arabic" w:eastAsia="Traditional Arabic" w:hAnsi="Traditional Arabic" w:cs="Traditional Arabic" w:hint="cs"/>
          <w:sz w:val="36"/>
          <w:szCs w:val="36"/>
          <w:rtl/>
        </w:rPr>
        <w:t xml:space="preserve">القرآن </w:t>
      </w:r>
      <w:r w:rsidR="007818E0" w:rsidRPr="00624BA1">
        <w:rPr>
          <w:rFonts w:ascii="Traditional Arabic" w:eastAsia="Traditional Arabic" w:hAnsi="Traditional Arabic" w:cs="Traditional Arabic" w:hint="cs"/>
          <w:sz w:val="36"/>
          <w:szCs w:val="36"/>
          <w:rtl/>
        </w:rPr>
        <w:t>وهو كلامه</w:t>
      </w:r>
      <w:r w:rsidR="00A76433" w:rsidRPr="00624BA1">
        <w:rPr>
          <w:rFonts w:ascii="Traditional Arabic" w:eastAsia="Traditional Arabic" w:hAnsi="Traditional Arabic" w:cs="Traditional Arabic"/>
          <w:sz w:val="36"/>
          <w:szCs w:val="36"/>
          <w:rtl/>
        </w:rPr>
        <w:t xml:space="preserve"> </w:t>
      </w:r>
      <w:r w:rsidR="001C6B78" w:rsidRPr="00624BA1">
        <w:rPr>
          <w:rFonts w:ascii="Traditional Arabic" w:eastAsia="Traditional Arabic" w:hAnsi="Traditional Arabic" w:cs="Traditional Arabic" w:hint="cs"/>
          <w:sz w:val="36"/>
          <w:szCs w:val="36"/>
          <w:rtl/>
        </w:rPr>
        <w:t>-</w:t>
      </w:r>
      <w:r w:rsidR="00A76433" w:rsidRPr="00624BA1">
        <w:rPr>
          <w:rFonts w:ascii="Traditional Arabic" w:eastAsia="Traditional Arabic" w:hAnsi="Traditional Arabic" w:cs="Traditional Arabic"/>
          <w:sz w:val="36"/>
          <w:szCs w:val="36"/>
          <w:rtl/>
        </w:rPr>
        <w:t>سبحانه وتعالى</w:t>
      </w:r>
      <w:r w:rsidR="001C6B78" w:rsidRPr="00624BA1">
        <w:rPr>
          <w:rFonts w:ascii="Traditional Arabic" w:eastAsia="Traditional Arabic" w:hAnsi="Traditional Arabic" w:cs="Traditional Arabic" w:hint="cs"/>
          <w:sz w:val="36"/>
          <w:szCs w:val="36"/>
          <w:rtl/>
        </w:rPr>
        <w:t>-</w:t>
      </w:r>
      <w:r w:rsidR="00A76433" w:rsidRPr="00624BA1">
        <w:rPr>
          <w:rFonts w:ascii="Traditional Arabic" w:eastAsia="Traditional Arabic" w:hAnsi="Traditional Arabic" w:cs="Traditional Arabic"/>
          <w:sz w:val="36"/>
          <w:szCs w:val="36"/>
          <w:rtl/>
        </w:rPr>
        <w:t>حق</w:t>
      </w:r>
      <w:r w:rsidRPr="00624BA1">
        <w:rPr>
          <w:rFonts w:ascii="Traditional Arabic" w:eastAsia="Traditional Arabic" w:hAnsi="Traditional Arabic" w:cs="Traditional Arabic" w:hint="cs"/>
          <w:sz w:val="36"/>
          <w:szCs w:val="36"/>
          <w:rtl/>
        </w:rPr>
        <w:t xml:space="preserve"> </w:t>
      </w:r>
    </w:p>
    <w:p w:rsidR="00A52067" w:rsidRPr="00624BA1" w:rsidRDefault="001C6B78" w:rsidP="007E22D3">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تعالى: </w:t>
      </w:r>
      <w:r w:rsidR="007E22D3" w:rsidRPr="00624BA1">
        <w:rPr>
          <w:rFonts w:ascii="Traditional Arabic" w:eastAsia="Traditional Arabic" w:hAnsi="Traditional Arabic" w:cs="Traditional Arabic" w:hint="cs"/>
          <w:sz w:val="36"/>
          <w:szCs w:val="36"/>
          <w:rtl/>
        </w:rPr>
        <w:t>(</w:t>
      </w:r>
      <w:r w:rsidR="007E22D3" w:rsidRPr="00624BA1">
        <w:rPr>
          <w:rFonts w:ascii="Traditional Arabic" w:eastAsia="Traditional Arabic" w:hAnsi="Traditional Arabic" w:cs="Traditional Arabic"/>
          <w:sz w:val="36"/>
          <w:szCs w:val="36"/>
          <w:rtl/>
        </w:rPr>
        <w:t xml:space="preserve">وَالَّذِي أَوْحَيْنَا إِلَيْكَ مِنَ الْكِتَابِ هُوَ الْحَقُّ مُصَدِّقًا لِّمَا بَيْنَ يَدَيْهِ </w:t>
      </w:r>
      <w:r w:rsidR="007E22D3" w:rsidRPr="00624BA1">
        <w:rPr>
          <w:rFonts w:ascii="Sakkal Majalla" w:eastAsia="Traditional Arabic" w:hAnsi="Sakkal Majalla" w:cs="Sakkal Majalla" w:hint="cs"/>
          <w:sz w:val="36"/>
          <w:szCs w:val="36"/>
          <w:rtl/>
        </w:rPr>
        <w:t>ۗ</w:t>
      </w:r>
      <w:r w:rsidR="007E22D3" w:rsidRPr="00624BA1">
        <w:rPr>
          <w:rFonts w:ascii="Traditional Arabic" w:eastAsia="Traditional Arabic" w:hAnsi="Traditional Arabic" w:cs="Traditional Arabic"/>
          <w:sz w:val="36"/>
          <w:szCs w:val="36"/>
          <w:rtl/>
        </w:rPr>
        <w:t xml:space="preserve"> </w:t>
      </w:r>
      <w:r w:rsidR="007E22D3" w:rsidRPr="00624BA1">
        <w:rPr>
          <w:rFonts w:ascii="Traditional Arabic" w:eastAsia="Traditional Arabic" w:hAnsi="Traditional Arabic" w:cs="Traditional Arabic" w:hint="cs"/>
          <w:sz w:val="36"/>
          <w:szCs w:val="36"/>
          <w:rtl/>
        </w:rPr>
        <w:t>إِنَّ</w:t>
      </w:r>
      <w:r w:rsidR="007E22D3" w:rsidRPr="00624BA1">
        <w:rPr>
          <w:rFonts w:ascii="Traditional Arabic" w:eastAsia="Traditional Arabic" w:hAnsi="Traditional Arabic" w:cs="Traditional Arabic"/>
          <w:sz w:val="36"/>
          <w:szCs w:val="36"/>
          <w:rtl/>
        </w:rPr>
        <w:t xml:space="preserve"> </w:t>
      </w:r>
      <w:r w:rsidR="007E22D3" w:rsidRPr="00624BA1">
        <w:rPr>
          <w:rFonts w:ascii="Traditional Arabic" w:eastAsia="Traditional Arabic" w:hAnsi="Traditional Arabic" w:cs="Traditional Arabic" w:hint="cs"/>
          <w:sz w:val="36"/>
          <w:szCs w:val="36"/>
          <w:rtl/>
        </w:rPr>
        <w:t>اللَّهَ</w:t>
      </w:r>
      <w:r w:rsidR="007E22D3" w:rsidRPr="00624BA1">
        <w:rPr>
          <w:rFonts w:ascii="Traditional Arabic" w:eastAsia="Traditional Arabic" w:hAnsi="Traditional Arabic" w:cs="Traditional Arabic"/>
          <w:sz w:val="36"/>
          <w:szCs w:val="36"/>
          <w:rtl/>
        </w:rPr>
        <w:t xml:space="preserve"> </w:t>
      </w:r>
      <w:r w:rsidR="007E22D3" w:rsidRPr="00624BA1">
        <w:rPr>
          <w:rFonts w:ascii="Traditional Arabic" w:eastAsia="Traditional Arabic" w:hAnsi="Traditional Arabic" w:cs="Traditional Arabic" w:hint="cs"/>
          <w:sz w:val="36"/>
          <w:szCs w:val="36"/>
          <w:rtl/>
        </w:rPr>
        <w:t>بِعِبَادِهِ</w:t>
      </w:r>
      <w:r w:rsidR="007E22D3" w:rsidRPr="00624BA1">
        <w:rPr>
          <w:rFonts w:ascii="Traditional Arabic" w:eastAsia="Traditional Arabic" w:hAnsi="Traditional Arabic" w:cs="Traditional Arabic"/>
          <w:sz w:val="36"/>
          <w:szCs w:val="36"/>
          <w:rtl/>
        </w:rPr>
        <w:t xml:space="preserve"> </w:t>
      </w:r>
      <w:r w:rsidR="007E22D3" w:rsidRPr="00624BA1">
        <w:rPr>
          <w:rFonts w:ascii="Traditional Arabic" w:eastAsia="Traditional Arabic" w:hAnsi="Traditional Arabic" w:cs="Traditional Arabic" w:hint="cs"/>
          <w:sz w:val="36"/>
          <w:szCs w:val="36"/>
          <w:rtl/>
        </w:rPr>
        <w:t>لَخَبِيرٌ</w:t>
      </w:r>
      <w:r w:rsidR="007E22D3" w:rsidRPr="00624BA1">
        <w:rPr>
          <w:rFonts w:ascii="Traditional Arabic" w:eastAsia="Traditional Arabic" w:hAnsi="Traditional Arabic" w:cs="Traditional Arabic"/>
          <w:sz w:val="36"/>
          <w:szCs w:val="36"/>
          <w:rtl/>
        </w:rPr>
        <w:t xml:space="preserve"> </w:t>
      </w:r>
      <w:r w:rsidR="007E22D3" w:rsidRPr="00624BA1">
        <w:rPr>
          <w:rFonts w:ascii="Traditional Arabic" w:eastAsia="Traditional Arabic" w:hAnsi="Traditional Arabic" w:cs="Traditional Arabic" w:hint="cs"/>
          <w:sz w:val="36"/>
          <w:szCs w:val="36"/>
          <w:rtl/>
        </w:rPr>
        <w:t>بَصِير</w:t>
      </w:r>
      <w:r w:rsidR="007E22D3" w:rsidRPr="00624BA1">
        <w:rPr>
          <w:rFonts w:ascii="Traditional Arabic" w:eastAsia="Traditional Arabic" w:hAnsi="Traditional Arabic" w:cs="Traditional Arabic"/>
          <w:sz w:val="36"/>
          <w:szCs w:val="36"/>
          <w:rtl/>
        </w:rPr>
        <w:t>ٌ</w:t>
      </w:r>
      <w:proofErr w:type="gramStart"/>
      <w:r w:rsidR="007E22D3" w:rsidRPr="00624BA1">
        <w:rPr>
          <w:rFonts w:ascii="Traditional Arabic" w:eastAsia="Traditional Arabic" w:hAnsi="Traditional Arabic" w:cs="Traditional Arabic" w:hint="cs"/>
          <w:sz w:val="36"/>
          <w:szCs w:val="36"/>
          <w:rtl/>
        </w:rPr>
        <w:t xml:space="preserve">) </w:t>
      </w:r>
      <w:r w:rsidR="007E22D3" w:rsidRPr="00624BA1">
        <w:rPr>
          <w:rFonts w:ascii="Traditional Arabic" w:eastAsia="Traditional Arabic" w:hAnsi="Traditional Arabic" w:cs="Traditional Arabic"/>
          <w:sz w:val="36"/>
          <w:szCs w:val="36"/>
        </w:rPr>
        <w:t>]</w:t>
      </w:r>
      <w:r w:rsidR="007E22D3" w:rsidRPr="00624BA1">
        <w:rPr>
          <w:rFonts w:ascii="Traditional Arabic" w:eastAsia="Traditional Arabic" w:hAnsi="Traditional Arabic" w:cs="Traditional Arabic" w:hint="cs"/>
          <w:sz w:val="36"/>
          <w:szCs w:val="36"/>
          <w:rtl/>
        </w:rPr>
        <w:t>فاطر</w:t>
      </w:r>
      <w:proofErr w:type="gramEnd"/>
      <w:r w:rsidR="007E22D3" w:rsidRPr="00624BA1">
        <w:rPr>
          <w:rFonts w:ascii="Traditional Arabic" w:eastAsia="Traditional Arabic" w:hAnsi="Traditional Arabic" w:cs="Traditional Arabic" w:hint="cs"/>
          <w:sz w:val="36"/>
          <w:szCs w:val="36"/>
          <w:rtl/>
        </w:rPr>
        <w:t>: الآية: 31</w:t>
      </w:r>
      <w:r w:rsidR="007E22D3" w:rsidRPr="00624BA1">
        <w:rPr>
          <w:rFonts w:ascii="Traditional Arabic" w:eastAsia="Traditional Arabic" w:hAnsi="Traditional Arabic" w:cs="Traditional Arabic"/>
          <w:sz w:val="36"/>
          <w:szCs w:val="36"/>
        </w:rPr>
        <w:t>[</w:t>
      </w:r>
      <w:r w:rsidR="00A52067" w:rsidRPr="00624BA1">
        <w:rPr>
          <w:rFonts w:ascii="Traditional Arabic" w:eastAsia="Traditional Arabic" w:hAnsi="Traditional Arabic" w:cs="Traditional Arabic" w:hint="cs"/>
          <w:sz w:val="36"/>
          <w:szCs w:val="36"/>
          <w:rtl/>
        </w:rPr>
        <w:t>.</w:t>
      </w:r>
      <w:r w:rsidR="007E22D3" w:rsidRPr="00624BA1">
        <w:rPr>
          <w:rFonts w:ascii="Traditional Arabic" w:eastAsia="Traditional Arabic" w:hAnsi="Traditional Arabic" w:cs="Traditional Arabic" w:hint="cs"/>
          <w:sz w:val="36"/>
          <w:szCs w:val="36"/>
          <w:rtl/>
        </w:rPr>
        <w:t xml:space="preserve"> </w:t>
      </w:r>
    </w:p>
    <w:p w:rsidR="007E22D3" w:rsidRPr="00624BA1" w:rsidRDefault="007E22D3" w:rsidP="007E22D3">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الطبري: "</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هُوَ الْحَقُّ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يقول: هو الحق عليك وعلى أمتك أن تعمل به، وتتبع ما فيه دون غيره من الكتب التي أوحيت إلى غيرك</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وقوله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إِنَّ اللَّهَ بِعِبَادِهِ لَخَبِيرٌ </w:t>
      </w:r>
      <w:r w:rsidRPr="00624BA1">
        <w:rPr>
          <w:rFonts w:ascii="Traditional Arabic" w:eastAsia="Traditional Arabic" w:hAnsi="Traditional Arabic" w:cs="Traditional Arabic"/>
          <w:sz w:val="36"/>
          <w:szCs w:val="36"/>
          <w:rtl/>
        </w:rPr>
        <w:lastRenderedPageBreak/>
        <w:t>بَصِيرٌ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يقول تعالى ذكره: إن الله بعباده لذو علم وخبرة بما يعملون بصير بما يصلحهم من التدبير</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r w:rsidRPr="00624BA1">
        <w:rPr>
          <w:rFonts w:eastAsia="Traditional Arabic"/>
          <w:sz w:val="36"/>
          <w:szCs w:val="36"/>
          <w:rtl/>
        </w:rPr>
        <w:footnoteReference w:id="1872"/>
      </w:r>
    </w:p>
    <w:p w:rsidR="00A52067" w:rsidRPr="00624BA1" w:rsidRDefault="001C6B78" w:rsidP="00A5206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قال تعالى: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وَمَنْ أَصْدَقُ مِنَ اللَّهِ حَدِيثًا</w:t>
      </w:r>
      <w:proofErr w:type="gramStart"/>
      <w:r w:rsidRPr="00624BA1">
        <w:rPr>
          <w:rFonts w:ascii="Traditional Arabic" w:eastAsia="Traditional Arabic" w:hAnsi="Traditional Arabic" w:cs="Traditional Arabic" w:hint="cs"/>
          <w:sz w:val="36"/>
          <w:szCs w:val="36"/>
          <w:rtl/>
        </w:rPr>
        <w:t>)</w:t>
      </w:r>
      <w:r w:rsidR="005247B9" w:rsidRPr="00624BA1">
        <w:rPr>
          <w:rFonts w:ascii="Traditional Arabic" w:eastAsia="Traditional Arabic" w:hAnsi="Traditional Arabic" w:cs="Traditional Arabic" w:hint="cs"/>
          <w:sz w:val="36"/>
          <w:szCs w:val="36"/>
          <w:rtl/>
        </w:rPr>
        <w:t xml:space="preserve"> </w:t>
      </w:r>
      <w:r w:rsidR="005247B9" w:rsidRPr="00624BA1">
        <w:rPr>
          <w:rFonts w:ascii="Traditional Arabic" w:eastAsia="Traditional Arabic" w:hAnsi="Traditional Arabic" w:cs="Traditional Arabic"/>
          <w:sz w:val="36"/>
          <w:szCs w:val="36"/>
        </w:rPr>
        <w:t>]</w:t>
      </w:r>
      <w:r w:rsidR="005247B9" w:rsidRPr="00624BA1">
        <w:rPr>
          <w:rFonts w:ascii="Traditional Arabic" w:eastAsia="Traditional Arabic" w:hAnsi="Traditional Arabic" w:cs="Traditional Arabic" w:hint="cs"/>
          <w:sz w:val="36"/>
          <w:szCs w:val="36"/>
          <w:rtl/>
        </w:rPr>
        <w:t>النساء</w:t>
      </w:r>
      <w:proofErr w:type="gramEnd"/>
      <w:r w:rsidR="005247B9" w:rsidRPr="00624BA1">
        <w:rPr>
          <w:rFonts w:ascii="Traditional Arabic" w:eastAsia="Traditional Arabic" w:hAnsi="Traditional Arabic" w:cs="Traditional Arabic" w:hint="cs"/>
          <w:sz w:val="36"/>
          <w:szCs w:val="36"/>
          <w:rtl/>
        </w:rPr>
        <w:t xml:space="preserve"> الآية 87</w:t>
      </w:r>
      <w:r w:rsidR="005247B9" w:rsidRPr="00624BA1">
        <w:rPr>
          <w:rFonts w:ascii="Traditional Arabic" w:eastAsia="Traditional Arabic" w:hAnsi="Traditional Arabic" w:cs="Traditional Arabic"/>
          <w:sz w:val="36"/>
          <w:szCs w:val="36"/>
        </w:rPr>
        <w:t>[</w:t>
      </w:r>
      <w:r w:rsidR="00A52067" w:rsidRPr="00624BA1">
        <w:rPr>
          <w:rFonts w:ascii="Traditional Arabic" w:eastAsia="Traditional Arabic" w:hAnsi="Traditional Arabic" w:cs="Traditional Arabic" w:hint="cs"/>
          <w:sz w:val="36"/>
          <w:szCs w:val="36"/>
          <w:rtl/>
        </w:rPr>
        <w:t>.</w:t>
      </w:r>
      <w:r w:rsidR="005247B9" w:rsidRPr="00624BA1">
        <w:rPr>
          <w:rFonts w:ascii="Traditional Arabic" w:eastAsia="Traditional Arabic" w:hAnsi="Traditional Arabic" w:cs="Traditional Arabic" w:hint="cs"/>
          <w:sz w:val="36"/>
          <w:szCs w:val="36"/>
          <w:rtl/>
        </w:rPr>
        <w:t xml:space="preserve"> </w:t>
      </w:r>
    </w:p>
    <w:p w:rsidR="005247B9" w:rsidRPr="00624BA1" w:rsidRDefault="005247B9" w:rsidP="00A5206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الطبري عند تفسيرها: "</w:t>
      </w:r>
      <w:r w:rsidRPr="00624BA1">
        <w:rPr>
          <w:rFonts w:ascii="Traditional Arabic" w:eastAsia="Traditional Arabic" w:hAnsi="Traditional Arabic" w:cs="Traditional Arabic"/>
          <w:sz w:val="36"/>
          <w:szCs w:val="36"/>
          <w:rtl/>
        </w:rPr>
        <w:t>فإن قولي الصدق الذي لا كذب فيه، ووعدي الصدق الذي لا خُلْف له</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ومن أصدق من الله حديثًا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يقول: وأي ناطق أصدق من الله حديثًا</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73"/>
      </w:r>
    </w:p>
    <w:p w:rsidR="005247B9" w:rsidRPr="00624BA1" w:rsidRDefault="005247B9" w:rsidP="00A5206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تعالى:</w:t>
      </w:r>
      <w:r w:rsidR="001C6B78" w:rsidRPr="00624BA1">
        <w:rPr>
          <w:rFonts w:ascii="Traditional Arabic" w:eastAsia="Traditional Arabic" w:hAnsi="Traditional Arabic" w:cs="Traditional Arabic"/>
          <w:sz w:val="36"/>
          <w:szCs w:val="36"/>
        </w:rPr>
        <w:t xml:space="preserve"> </w:t>
      </w:r>
      <w:r w:rsidR="001C6B78" w:rsidRPr="00624BA1">
        <w:rPr>
          <w:rFonts w:ascii="Traditional Arabic" w:eastAsia="Traditional Arabic" w:hAnsi="Traditional Arabic" w:cs="Traditional Arabic" w:hint="cs"/>
          <w:sz w:val="36"/>
          <w:szCs w:val="36"/>
          <w:rtl/>
        </w:rPr>
        <w:t>(</w:t>
      </w:r>
      <w:r w:rsidR="00A52067" w:rsidRPr="00624BA1">
        <w:rPr>
          <w:rFonts w:ascii="Traditional Arabic" w:eastAsia="Traditional Arabic" w:hAnsi="Traditional Arabic" w:cs="Traditional Arabic"/>
          <w:sz w:val="36"/>
          <w:szCs w:val="36"/>
          <w:rtl/>
        </w:rPr>
        <w:t>وَعْدَ اللَّهِ حَقًّا وَمَنْ أَصْدَقُ مِنَ اللَّهِ قِيلا</w:t>
      </w:r>
      <w:proofErr w:type="gramStart"/>
      <w:r w:rsidR="00A52067" w:rsidRPr="00624BA1">
        <w:rPr>
          <w:rFonts w:ascii="Traditional Arabic" w:eastAsia="Traditional Arabic" w:hAnsi="Traditional Arabic" w:cs="Traditional Arabic" w:hint="cs"/>
          <w:sz w:val="36"/>
          <w:szCs w:val="36"/>
          <w:rtl/>
        </w:rPr>
        <w:t xml:space="preserve">) </w:t>
      </w:r>
      <w:r w:rsidR="00A52067" w:rsidRPr="00624BA1">
        <w:rPr>
          <w:rFonts w:ascii="Traditional Arabic" w:eastAsia="Traditional Arabic" w:hAnsi="Traditional Arabic" w:cs="Traditional Arabic"/>
          <w:sz w:val="36"/>
          <w:szCs w:val="36"/>
        </w:rPr>
        <w:t>]</w:t>
      </w:r>
      <w:r w:rsidR="00A52067" w:rsidRPr="00624BA1">
        <w:rPr>
          <w:rFonts w:ascii="Traditional Arabic" w:eastAsia="Traditional Arabic" w:hAnsi="Traditional Arabic" w:cs="Traditional Arabic" w:hint="cs"/>
          <w:sz w:val="36"/>
          <w:szCs w:val="36"/>
          <w:rtl/>
        </w:rPr>
        <w:t>النساء</w:t>
      </w:r>
      <w:proofErr w:type="gramEnd"/>
      <w:r w:rsidR="00A52067" w:rsidRPr="00624BA1">
        <w:rPr>
          <w:rFonts w:ascii="Traditional Arabic" w:eastAsia="Traditional Arabic" w:hAnsi="Traditional Arabic" w:cs="Traditional Arabic" w:hint="cs"/>
          <w:sz w:val="36"/>
          <w:szCs w:val="36"/>
          <w:rtl/>
        </w:rPr>
        <w:t>: الآية: 122</w:t>
      </w:r>
      <w:r w:rsidR="00A52067" w:rsidRPr="00624BA1">
        <w:rPr>
          <w:rFonts w:ascii="Traditional Arabic" w:eastAsia="Traditional Arabic" w:hAnsi="Traditional Arabic" w:cs="Traditional Arabic"/>
          <w:sz w:val="36"/>
          <w:szCs w:val="36"/>
        </w:rPr>
        <w:t>[</w:t>
      </w:r>
      <w:r w:rsidR="00A52067" w:rsidRPr="00624BA1">
        <w:rPr>
          <w:rFonts w:ascii="Traditional Arabic" w:eastAsia="Traditional Arabic" w:hAnsi="Traditional Arabic" w:cs="Traditional Arabic" w:hint="cs"/>
          <w:sz w:val="36"/>
          <w:szCs w:val="36"/>
          <w:rtl/>
        </w:rPr>
        <w:t>.</w:t>
      </w:r>
    </w:p>
    <w:p w:rsidR="00A52067" w:rsidRPr="00624BA1" w:rsidRDefault="00A52067" w:rsidP="00A52067">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الطبري: "</w:t>
      </w:r>
      <w:r w:rsidRPr="00624BA1">
        <w:rPr>
          <w:rFonts w:ascii="Traditional Arabic" w:eastAsia="Traditional Arabic" w:hAnsi="Traditional Arabic" w:cs="Traditional Arabic"/>
          <w:sz w:val="36"/>
          <w:szCs w:val="36"/>
          <w:rtl/>
        </w:rPr>
        <w:t>يقول: ومن أصدق، أيها الناس، من الله قيلا أي: لا أحد أصدق منه قيلا</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74"/>
      </w:r>
    </w:p>
    <w:p w:rsidR="001C6B78" w:rsidRPr="00624BA1" w:rsidRDefault="005247B9" w:rsidP="001C6B78">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تعالى: </w:t>
      </w:r>
      <w:r w:rsidR="001C6B78" w:rsidRPr="00624BA1">
        <w:rPr>
          <w:rFonts w:ascii="Traditional Arabic" w:eastAsia="Traditional Arabic" w:hAnsi="Traditional Arabic" w:cs="Traditional Arabic" w:hint="cs"/>
          <w:sz w:val="36"/>
          <w:szCs w:val="36"/>
          <w:rtl/>
        </w:rPr>
        <w:t>(</w:t>
      </w:r>
      <w:r w:rsidR="001C6B78" w:rsidRPr="00624BA1">
        <w:rPr>
          <w:rFonts w:ascii="Traditional Arabic" w:eastAsia="Traditional Arabic" w:hAnsi="Traditional Arabic" w:cs="Traditional Arabic"/>
          <w:sz w:val="36"/>
          <w:szCs w:val="36"/>
          <w:rtl/>
        </w:rPr>
        <w:t>وَعْدَ اللَّهِ لا يُخْلِفُ اللَّهُ وَعْدَهُ</w:t>
      </w:r>
      <w:r w:rsidR="001C6B78" w:rsidRPr="00624BA1">
        <w:rPr>
          <w:rFonts w:ascii="Traditional Arabic" w:eastAsia="Traditional Arabic" w:hAnsi="Traditional Arabic" w:cs="Traditional Arabic" w:hint="cs"/>
          <w:sz w:val="36"/>
          <w:szCs w:val="36"/>
          <w:rtl/>
        </w:rPr>
        <w:t>)</w:t>
      </w:r>
      <w:r w:rsidR="001C6B78" w:rsidRPr="00624BA1">
        <w:rPr>
          <w:rFonts w:ascii="Traditional Arabic" w:eastAsia="Traditional Arabic" w:hAnsi="Traditional Arabic" w:cs="Traditional Arabic"/>
          <w:sz w:val="36"/>
          <w:szCs w:val="36"/>
        </w:rPr>
        <w:t>] </w:t>
      </w:r>
      <w:r w:rsidR="001C6B78" w:rsidRPr="00624BA1">
        <w:rPr>
          <w:rFonts w:ascii="Traditional Arabic" w:eastAsia="Traditional Arabic" w:hAnsi="Traditional Arabic" w:cs="Traditional Arabic"/>
          <w:sz w:val="36"/>
          <w:szCs w:val="36"/>
          <w:rtl/>
        </w:rPr>
        <w:t>الروم</w:t>
      </w:r>
      <w:r w:rsidR="001C6B78" w:rsidRPr="00624BA1">
        <w:rPr>
          <w:rFonts w:ascii="Traditional Arabic" w:eastAsia="Traditional Arabic" w:hAnsi="Traditional Arabic" w:cs="Traditional Arabic" w:hint="cs"/>
          <w:sz w:val="36"/>
          <w:szCs w:val="36"/>
          <w:rtl/>
        </w:rPr>
        <w:t xml:space="preserve">: الآية: </w:t>
      </w:r>
      <w:r w:rsidR="001C6B78" w:rsidRPr="00624BA1">
        <w:rPr>
          <w:rFonts w:ascii="Traditional Arabic" w:eastAsia="Traditional Arabic" w:hAnsi="Traditional Arabic" w:cs="Traditional Arabic"/>
          <w:sz w:val="36"/>
          <w:szCs w:val="36"/>
          <w:rtl/>
        </w:rPr>
        <w:t>6</w:t>
      </w:r>
      <w:r w:rsidR="001C6B78" w:rsidRPr="00624BA1">
        <w:rPr>
          <w:rFonts w:ascii="Traditional Arabic" w:eastAsia="Traditional Arabic" w:hAnsi="Traditional Arabic" w:cs="Traditional Arabic"/>
          <w:sz w:val="36"/>
          <w:szCs w:val="36"/>
        </w:rPr>
        <w:t xml:space="preserve"> [</w:t>
      </w:r>
      <w:r w:rsidR="00C14812" w:rsidRPr="00624BA1">
        <w:rPr>
          <w:rFonts w:ascii="Traditional Arabic" w:eastAsia="Traditional Arabic" w:hAnsi="Traditional Arabic" w:cs="Traditional Arabic" w:hint="cs"/>
          <w:sz w:val="36"/>
          <w:szCs w:val="36"/>
          <w:rtl/>
        </w:rPr>
        <w:t>.</w:t>
      </w:r>
    </w:p>
    <w:p w:rsidR="00C14812" w:rsidRPr="00624BA1" w:rsidRDefault="00C14812" w:rsidP="00E01FA9">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الطبري: </w:t>
      </w:r>
      <w:r w:rsidR="00082E07">
        <w:rPr>
          <w:rFonts w:ascii="Traditional Arabic" w:eastAsia="Traditional Arabic" w:hAnsi="Traditional Arabic" w:cs="Traditional Arabic"/>
          <w:sz w:val="36"/>
          <w:szCs w:val="36"/>
          <w:rtl/>
        </w:rPr>
        <w:t>"</w:t>
      </w:r>
      <w:r w:rsidR="007818E0" w:rsidRPr="00624BA1">
        <w:rPr>
          <w:rFonts w:ascii="Traditional Arabic" w:eastAsia="Traditional Arabic" w:hAnsi="Traditional Arabic" w:cs="Traditional Arabic"/>
          <w:sz w:val="36"/>
          <w:szCs w:val="36"/>
          <w:rtl/>
        </w:rPr>
        <w:t>أي: هذا الذي أخبرناك به -يا محمد-من أنا سننصر الروم على فارس، وعد من الله حق، وخبر صدق لا يخلف</w:t>
      </w:r>
      <w:r w:rsidRPr="00624BA1">
        <w:rPr>
          <w:rFonts w:ascii="Traditional Arabic" w:eastAsia="Traditional Arabic" w:hAnsi="Traditional Arabic" w:cs="Traditional Arabic"/>
          <w:sz w:val="36"/>
          <w:szCs w:val="36"/>
          <w:rtl/>
        </w:rPr>
        <w:t>، ولا بد من كونه ووقوعه</w:t>
      </w:r>
      <w:r w:rsidR="007818E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لأن الله قد جرت سنته أن ينصر أقر</w:t>
      </w:r>
      <w:r w:rsidR="007818E0" w:rsidRPr="00624BA1">
        <w:rPr>
          <w:rFonts w:ascii="Traditional Arabic" w:eastAsia="Traditional Arabic" w:hAnsi="Traditional Arabic" w:cs="Traditional Arabic"/>
          <w:sz w:val="36"/>
          <w:szCs w:val="36"/>
          <w:rtl/>
        </w:rPr>
        <w:t>ب الطائفتين المقتتلتين إلى الحق</w:t>
      </w:r>
      <w:r w:rsidRPr="00624BA1">
        <w:rPr>
          <w:rFonts w:ascii="Traditional Arabic" w:eastAsia="Traditional Arabic" w:hAnsi="Traditional Arabic" w:cs="Traditional Arabic"/>
          <w:sz w:val="36"/>
          <w:szCs w:val="36"/>
          <w:rtl/>
        </w:rPr>
        <w:t>، و</w:t>
      </w:r>
      <w:r w:rsidR="007818E0" w:rsidRPr="00624BA1">
        <w:rPr>
          <w:rFonts w:ascii="Traditional Arabic" w:eastAsia="Traditional Arabic" w:hAnsi="Traditional Arabic" w:cs="Traditional Arabic"/>
          <w:sz w:val="36"/>
          <w:szCs w:val="36"/>
          <w:rtl/>
        </w:rPr>
        <w:t>يجعل لها العاقبة</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ولكن أكثر الناس لا يعلمون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أي: بحكم الله في كونه وأفعاله المحكمة الجارية على وفق العدل</w:t>
      </w:r>
      <w:r w:rsidRPr="00624BA1">
        <w:rPr>
          <w:rFonts w:ascii="Traditional Arabic" w:eastAsia="Traditional Arabic" w:hAnsi="Traditional Arabic" w:cs="Traditional Arabic"/>
          <w:sz w:val="36"/>
          <w:szCs w:val="36"/>
        </w:rPr>
        <w:t xml:space="preserve"> ".</w:t>
      </w:r>
      <w:r w:rsidRPr="00624BA1">
        <w:rPr>
          <w:rFonts w:eastAsia="Traditional Arabic"/>
          <w:sz w:val="36"/>
          <w:szCs w:val="36"/>
          <w:rtl/>
        </w:rPr>
        <w:footnoteReference w:id="1875"/>
      </w:r>
    </w:p>
    <w:p w:rsidR="00171F06" w:rsidRPr="00624BA1" w:rsidRDefault="00171F06" w:rsidP="00171F06">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w:t>
      </w:r>
      <w:r w:rsidRPr="00624BA1">
        <w:rPr>
          <w:rFonts w:ascii="Traditional Arabic" w:eastAsia="Traditional Arabic" w:hAnsi="Traditional Arabic" w:cs="Traditional Arabic"/>
          <w:sz w:val="36"/>
          <w:szCs w:val="36"/>
          <w:rtl/>
        </w:rPr>
        <w:t xml:space="preserve"> تعالى</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وَعِندَهُ مَفَاتِحُ الْغَيْبِ لاَ يَعْلَمُهَا إِلاَّ هُوَ وَيَعْلَمُ مَا فِي الْبَرِّ وَالْبَحْرِ وَمَا تَسْقُطُ مِن وَرَقَةٍ إِلاَّ يَعْلَمُهَا وَلاَ حَبَّةٍ فِي ظُلُمَاتِ الأَرْضِ وَلاَ رَطْبٍ وَلاَ يَابِسٍ إِلاَّ فِي كِتَابٍ مُّبِينٍ</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الأنعام</w:t>
      </w:r>
      <w:proofErr w:type="gramEnd"/>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59</w:t>
      </w:r>
      <w:r w:rsidRPr="00624BA1">
        <w:rPr>
          <w:rFonts w:ascii="Traditional Arabic" w:eastAsia="Traditional Arabic" w:hAnsi="Traditional Arabic" w:cs="Traditional Arabic"/>
          <w:sz w:val="36"/>
          <w:szCs w:val="36"/>
        </w:rPr>
        <w:t>. [</w:t>
      </w:r>
    </w:p>
    <w:p w:rsidR="00171F06" w:rsidRPr="00624BA1" w:rsidRDefault="00171F06" w:rsidP="00171F06">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w:t>
      </w:r>
      <w:r w:rsidRPr="00624BA1">
        <w:rPr>
          <w:rFonts w:ascii="Traditional Arabic" w:eastAsia="Traditional Arabic" w:hAnsi="Traditional Arabic" w:cs="Traditional Arabic"/>
          <w:sz w:val="36"/>
          <w:szCs w:val="36"/>
          <w:rtl/>
        </w:rPr>
        <w:t xml:space="preserve"> تعالى</w:t>
      </w:r>
      <w:proofErr w:type="gramStart"/>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لَّا</w:t>
      </w:r>
      <w:proofErr w:type="gramEnd"/>
      <w:r w:rsidRPr="00624BA1">
        <w:rPr>
          <w:rFonts w:ascii="Traditional Arabic" w:eastAsia="Traditional Arabic" w:hAnsi="Traditional Arabic" w:cs="Traditional Arabic"/>
          <w:sz w:val="36"/>
          <w:szCs w:val="36"/>
          <w:rtl/>
        </w:rPr>
        <w:t xml:space="preserve"> يَضِلُّ رَبِّي وَلَا يَنسَى</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proofErr w:type="gramStart"/>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ط</w:t>
      </w:r>
      <w:proofErr w:type="gramEnd"/>
      <w:r w:rsidRPr="00624BA1">
        <w:rPr>
          <w:rFonts w:ascii="Traditional Arabic" w:eastAsia="Traditional Arabic" w:hAnsi="Traditional Arabic" w:cs="Traditional Arabic"/>
          <w:sz w:val="36"/>
          <w:szCs w:val="36"/>
          <w:rtl/>
        </w:rPr>
        <w:t>ـه:52</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p>
    <w:p w:rsidR="00C14812" w:rsidRPr="00624BA1" w:rsidRDefault="00171F06" w:rsidP="00171F06">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وقال</w:t>
      </w:r>
      <w:r w:rsidRPr="00624BA1">
        <w:rPr>
          <w:rFonts w:ascii="Traditional Arabic" w:eastAsia="Traditional Arabic" w:hAnsi="Traditional Arabic" w:cs="Traditional Arabic"/>
          <w:sz w:val="36"/>
          <w:szCs w:val="36"/>
          <w:rtl/>
        </w:rPr>
        <w:t xml:space="preserve"> تعال</w:t>
      </w:r>
      <w:r w:rsidRPr="00624BA1">
        <w:rPr>
          <w:rFonts w:ascii="Traditional Arabic" w:eastAsia="Traditional Arabic" w:hAnsi="Traditional Arabic" w:cs="Traditional Arabic" w:hint="cs"/>
          <w:sz w:val="36"/>
          <w:szCs w:val="36"/>
          <w:rtl/>
        </w:rPr>
        <w:t>ى: (</w:t>
      </w:r>
      <w:r w:rsidRPr="00624BA1">
        <w:rPr>
          <w:rFonts w:ascii="Traditional Arabic" w:eastAsia="Traditional Arabic" w:hAnsi="Traditional Arabic" w:cs="Traditional Arabic"/>
          <w:sz w:val="36"/>
          <w:szCs w:val="36"/>
          <w:rtl/>
        </w:rPr>
        <w:t>هُوَ اللَّهُ الَّذِي لَا إِلَهَ إِلَّا هُوَ عَالِمُ الْغَيْبِ وَالشَّهَادَةِ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الحشر:22</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وفي السنة أحاديث كثيرة تدل على ما دلت عليه تلك الآيات</w:t>
      </w:r>
    </w:p>
    <w:p w:rsidR="00E3520A" w:rsidRPr="00624BA1" w:rsidRDefault="00E3520A" w:rsidP="00E01FA9">
      <w:pPr>
        <w:spacing w:before="40"/>
        <w:ind w:left="113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مسألة: حكم القول بالبداءة على الله.</w:t>
      </w:r>
    </w:p>
    <w:p w:rsidR="00E01FA9" w:rsidRPr="00624BA1" w:rsidRDefault="00E01FA9" w:rsidP="00E01FA9">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يطلق البداء في اللغة على معنيين</w:t>
      </w:r>
      <w:r w:rsidRPr="00624BA1">
        <w:rPr>
          <w:rFonts w:ascii="Traditional Arabic" w:eastAsia="Traditional Arabic" w:hAnsi="Traditional Arabic" w:cs="Traditional Arabic"/>
          <w:sz w:val="36"/>
          <w:szCs w:val="36"/>
        </w:rPr>
        <w:t>:</w:t>
      </w:r>
    </w:p>
    <w:p w:rsidR="00E01FA9" w:rsidRPr="00624BA1" w:rsidRDefault="00E01FA9" w:rsidP="00445F2D">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المعنى الأول</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الظهور بعد الخفاء</w:t>
      </w:r>
      <w:r w:rsidR="00445F2D" w:rsidRPr="00624BA1">
        <w:rPr>
          <w:rFonts w:ascii="Traditional Arabic" w:eastAsia="Traditional Arabic" w:hAnsi="Traditional Arabic" w:cs="Traditional Arabic" w:hint="cs"/>
          <w:sz w:val="36"/>
          <w:szCs w:val="36"/>
          <w:rtl/>
        </w:rPr>
        <w:t>).</w:t>
      </w:r>
    </w:p>
    <w:p w:rsidR="00445F2D" w:rsidRPr="00624BA1" w:rsidRDefault="00E01FA9" w:rsidP="00445F2D">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يقال: بدا </w:t>
      </w:r>
      <w:r w:rsidRPr="00624BA1">
        <w:rPr>
          <w:rFonts w:ascii="Traditional Arabic" w:eastAsia="Traditional Arabic" w:hAnsi="Traditional Arabic" w:cs="Traditional Arabic" w:hint="cs"/>
          <w:sz w:val="36"/>
          <w:szCs w:val="36"/>
          <w:rtl/>
        </w:rPr>
        <w:t>الشي</w:t>
      </w:r>
      <w:r w:rsidRPr="00624BA1">
        <w:rPr>
          <w:rFonts w:ascii="Traditional Arabic" w:eastAsia="Traditional Arabic" w:hAnsi="Traditional Arabic" w:cs="Traditional Arabic" w:hint="eastAsia"/>
          <w:sz w:val="36"/>
          <w:szCs w:val="36"/>
          <w:rtl/>
        </w:rPr>
        <w:t>ء</w:t>
      </w:r>
      <w:r w:rsidRPr="00624BA1">
        <w:rPr>
          <w:rFonts w:ascii="Traditional Arabic" w:eastAsia="Traditional Arabic" w:hAnsi="Traditional Arabic" w:cs="Traditional Arabic"/>
          <w:sz w:val="36"/>
          <w:szCs w:val="36"/>
          <w:rtl/>
        </w:rPr>
        <w:t xml:space="preserve"> بُدوَّاً وبداءً أي: ظهر ظهوراً بيناً</w:t>
      </w:r>
      <w:r w:rsidR="00445F2D" w:rsidRPr="00624BA1">
        <w:rPr>
          <w:rFonts w:ascii="Traditional Arabic" w:eastAsia="Traditional Arabic" w:hAnsi="Traditional Arabic" w:cs="Traditional Arabic" w:hint="cs"/>
          <w:sz w:val="36"/>
          <w:szCs w:val="36"/>
          <w:rtl/>
        </w:rPr>
        <w:t>.</w:t>
      </w:r>
      <w:r w:rsidR="00445F2D" w:rsidRPr="00624BA1">
        <w:rPr>
          <w:rStyle w:val="a6"/>
          <w:rFonts w:ascii="Traditional Arabic" w:eastAsia="Traditional Arabic" w:hAnsi="Traditional Arabic" w:cs="Traditional Arabic"/>
          <w:sz w:val="36"/>
          <w:szCs w:val="36"/>
          <w:rtl/>
        </w:rPr>
        <w:footnoteReference w:id="1876"/>
      </w:r>
      <w:r w:rsidRPr="00624BA1">
        <w:rPr>
          <w:rFonts w:ascii="Traditional Arabic" w:eastAsia="Traditional Arabic" w:hAnsi="Traditional Arabic" w:cs="Traditional Arabic"/>
          <w:sz w:val="36"/>
          <w:szCs w:val="36"/>
        </w:rPr>
        <w:t> </w:t>
      </w:r>
      <w:r w:rsidR="00445F2D" w:rsidRPr="00624BA1">
        <w:rPr>
          <w:rFonts w:ascii="Traditional Arabic" w:eastAsia="Traditional Arabic" w:hAnsi="Traditional Arabic" w:cs="Traditional Arabic"/>
          <w:sz w:val="36"/>
          <w:szCs w:val="36"/>
          <w:rtl/>
        </w:rPr>
        <w:t xml:space="preserve"> </w:t>
      </w:r>
    </w:p>
    <w:p w:rsidR="00445F2D" w:rsidRPr="00624BA1" w:rsidRDefault="00E01FA9" w:rsidP="00F4039E">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ومنه قوله تعالى</w:t>
      </w:r>
      <w:r w:rsidR="00F4039E">
        <w:rPr>
          <w:rFonts w:ascii="Traditional Arabic" w:eastAsia="Traditional Arabic" w:hAnsi="Traditional Arabic" w:cs="Traditional Arabic" w:hint="cs"/>
          <w:sz w:val="36"/>
          <w:szCs w:val="36"/>
          <w:rtl/>
        </w:rPr>
        <w:t>:</w:t>
      </w:r>
      <w:r w:rsidR="00445F2D" w:rsidRPr="00624BA1">
        <w:rPr>
          <w:rFonts w:ascii="Traditional Arabic" w:eastAsia="Traditional Arabic" w:hAnsi="Traditional Arabic" w:cs="Traditional Arabic"/>
          <w:sz w:val="36"/>
          <w:szCs w:val="36"/>
        </w:rPr>
        <w:t>}</w:t>
      </w:r>
      <w:r w:rsidR="00F4039E"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وبدا</w:t>
      </w:r>
      <w:r w:rsidR="00445F2D"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لهم من الله مالم يكونوا </w:t>
      </w:r>
      <w:proofErr w:type="gramStart"/>
      <w:r w:rsidRPr="00624BA1">
        <w:rPr>
          <w:rFonts w:ascii="Traditional Arabic" w:eastAsia="Traditional Arabic" w:hAnsi="Traditional Arabic" w:cs="Traditional Arabic"/>
          <w:sz w:val="36"/>
          <w:szCs w:val="36"/>
          <w:rtl/>
        </w:rPr>
        <w:t>يحتسبون</w:t>
      </w:r>
      <w:r w:rsidR="00445F2D" w:rsidRPr="00624BA1">
        <w:rPr>
          <w:rFonts w:ascii="Traditional Arabic" w:eastAsia="Traditional Arabic" w:hAnsi="Traditional Arabic" w:cs="Traditional Arabic"/>
          <w:sz w:val="36"/>
          <w:szCs w:val="36"/>
        </w:rPr>
        <w:t>{</w:t>
      </w:r>
      <w:r w:rsidR="00445F2D" w:rsidRPr="00624BA1">
        <w:rPr>
          <w:rFonts w:ascii="Traditional Arabic" w:eastAsia="Traditional Arabic" w:hAnsi="Traditional Arabic" w:cs="Traditional Arabic" w:hint="cs"/>
          <w:sz w:val="36"/>
          <w:szCs w:val="36"/>
          <w:rtl/>
        </w:rPr>
        <w:t xml:space="preserve"> </w:t>
      </w:r>
      <w:r w:rsidR="00445F2D"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rtl/>
        </w:rPr>
        <w:t>سورة الزمر آية</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47</w:t>
      </w:r>
      <w:r w:rsidRPr="00624BA1">
        <w:rPr>
          <w:rFonts w:ascii="Traditional Arabic" w:eastAsia="Traditional Arabic" w:hAnsi="Traditional Arabic" w:cs="Traditional Arabic"/>
          <w:sz w:val="36"/>
          <w:szCs w:val="36"/>
        </w:rPr>
        <w:t>.</w:t>
      </w:r>
      <w:r w:rsidR="00445F2D"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أي ظهر لهم من الله من العذاب مالم يكن في حسابهم</w:t>
      </w:r>
      <w:r w:rsidR="00445F2D" w:rsidRPr="00624BA1">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cs/>
        </w:rPr>
        <w:t>‎</w:t>
      </w:r>
      <w:r w:rsidR="00445F2D" w:rsidRPr="00624BA1">
        <w:rPr>
          <w:rStyle w:val="a6"/>
          <w:rFonts w:ascii="Traditional Arabic" w:eastAsia="Traditional Arabic" w:hAnsi="Traditional Arabic" w:cs="Traditional Arabic"/>
          <w:sz w:val="36"/>
          <w:szCs w:val="36"/>
        </w:rPr>
        <w:footnoteReference w:id="1877"/>
      </w:r>
      <w:r w:rsidR="00445F2D" w:rsidRPr="00624BA1">
        <w:rPr>
          <w:rFonts w:ascii="Traditional Arabic" w:eastAsia="Traditional Arabic" w:hAnsi="Traditional Arabic" w:cs="Traditional Arabic"/>
          <w:sz w:val="36"/>
          <w:szCs w:val="36"/>
        </w:rPr>
        <w:t xml:space="preserve"> </w:t>
      </w:r>
    </w:p>
    <w:p w:rsidR="00445F2D" w:rsidRPr="00624BA1" w:rsidRDefault="00E01FA9" w:rsidP="00445F2D">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المعنى الثاني</w:t>
      </w:r>
      <w:r w:rsidR="00445F2D"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تغير الرأي عما كان عليه</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p>
    <w:p w:rsidR="00445F2D" w:rsidRPr="00624BA1" w:rsidRDefault="00E01FA9" w:rsidP="00445F2D">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فارس</w:t>
      </w:r>
      <w:r w:rsidR="001F78DE">
        <w:rPr>
          <w:rFonts w:ascii="Traditional Arabic" w:eastAsia="Traditional Arabic" w:hAnsi="Traditional Arabic" w:cs="Traditional Arabic"/>
          <w:sz w:val="36"/>
          <w:szCs w:val="36"/>
          <w:rtl/>
        </w:rPr>
        <w:t>:</w:t>
      </w:r>
      <w:r w:rsidR="00F4039E">
        <w:rPr>
          <w:rFonts w:ascii="Traditional Arabic" w:eastAsia="Traditional Arabic" w:hAnsi="Traditional Arabic" w:cs="Traditional Arabic" w:hint="cs"/>
          <w:sz w:val="36"/>
          <w:szCs w:val="36"/>
          <w:rtl/>
        </w:rPr>
        <w:t xml:space="preserve"> </w:t>
      </w:r>
      <w:r w:rsidR="00445F2D" w:rsidRPr="00624BA1">
        <w:rPr>
          <w:rFonts w:ascii="Traditional Arabic" w:eastAsia="Traditional Arabic" w:hAnsi="Traditional Arabic" w:cs="Traditional Arabic" w:hint="cs"/>
          <w:sz w:val="36"/>
          <w:szCs w:val="36"/>
          <w:rtl/>
        </w:rPr>
        <w:t>"</w:t>
      </w:r>
      <w:r w:rsidR="00445F2D" w:rsidRPr="00624BA1">
        <w:rPr>
          <w:rFonts w:ascii="Traditional Arabic" w:eastAsia="Traditional Arabic" w:hAnsi="Traditional Arabic" w:cs="Traditional Arabic"/>
          <w:sz w:val="36"/>
          <w:szCs w:val="36"/>
          <w:rtl/>
        </w:rPr>
        <w:t>تقول بَدَا لي في هذا ال</w:t>
      </w:r>
      <w:r w:rsidR="00445F2D"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مر بَدَاءٌ: أي تغير رأيي عما كان عليه</w:t>
      </w:r>
      <w:r w:rsidR="00445F2D" w:rsidRPr="00624BA1">
        <w:rPr>
          <w:rFonts w:ascii="Traditional Arabic" w:eastAsia="Traditional Arabic" w:hAnsi="Traditional Arabic" w:cs="Traditional Arabic" w:hint="cs"/>
          <w:sz w:val="36"/>
          <w:szCs w:val="36"/>
          <w:rtl/>
        </w:rPr>
        <w:t>"</w:t>
      </w:r>
      <w:r w:rsidR="00445F2D" w:rsidRPr="00624BA1">
        <w:rPr>
          <w:rStyle w:val="a6"/>
          <w:rFonts w:ascii="Traditional Arabic" w:eastAsia="Traditional Arabic" w:hAnsi="Traditional Arabic" w:cs="Traditional Arabic"/>
          <w:sz w:val="36"/>
          <w:szCs w:val="36"/>
          <w:rtl/>
        </w:rPr>
        <w:footnoteReference w:id="1878"/>
      </w:r>
    </w:p>
    <w:p w:rsidR="00445F2D" w:rsidRPr="00624BA1" w:rsidRDefault="00E01FA9" w:rsidP="00445F2D">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الجوهري</w:t>
      </w:r>
      <w:r w:rsidR="001F78DE">
        <w:rPr>
          <w:rFonts w:ascii="Traditional Arabic" w:eastAsia="Traditional Arabic" w:hAnsi="Traditional Arabic" w:cs="Traditional Arabic"/>
          <w:sz w:val="36"/>
          <w:szCs w:val="36"/>
          <w:rtl/>
        </w:rPr>
        <w:t>:</w:t>
      </w:r>
      <w:r w:rsidR="00F4039E">
        <w:rPr>
          <w:rFonts w:ascii="Traditional Arabic" w:eastAsia="Traditional Arabic" w:hAnsi="Traditional Arabic" w:cs="Traditional Arabic" w:hint="cs"/>
          <w:sz w:val="36"/>
          <w:szCs w:val="36"/>
          <w:rtl/>
        </w:rPr>
        <w:t xml:space="preserve"> </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بدا له في الأمر بَدَاءً أي: نشأ له فيه رأي</w:t>
      </w:r>
      <w:r w:rsidR="00445F2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00445F2D" w:rsidRPr="00624BA1">
        <w:rPr>
          <w:rStyle w:val="a6"/>
          <w:rFonts w:ascii="Traditional Arabic" w:eastAsia="Traditional Arabic" w:hAnsi="Traditional Arabic" w:cs="Traditional Arabic"/>
          <w:sz w:val="36"/>
          <w:szCs w:val="36"/>
        </w:rPr>
        <w:footnoteReference w:id="1879"/>
      </w:r>
      <w:r w:rsidR="00445F2D" w:rsidRPr="00624BA1">
        <w:rPr>
          <w:rFonts w:ascii="Traditional Arabic" w:eastAsia="Traditional Arabic" w:hAnsi="Traditional Arabic" w:cs="Traditional Arabic"/>
          <w:sz w:val="36"/>
          <w:szCs w:val="36"/>
        </w:rPr>
        <w:t xml:space="preserve"> </w:t>
      </w:r>
    </w:p>
    <w:p w:rsidR="00445F2D" w:rsidRPr="00624BA1" w:rsidRDefault="00E01FA9" w:rsidP="00445F2D">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والبداء بمعنييه المتقدمين غير جائز على الله تعالى؛ لأنه يستلزم الجهل بالعواقب، وحدوث العلم. والله تعالى منزه عن ذلك</w:t>
      </w:r>
      <w:r w:rsidRPr="00624BA1">
        <w:rPr>
          <w:rFonts w:ascii="Traditional Arabic" w:eastAsia="Traditional Arabic" w:hAnsi="Traditional Arabic" w:cs="Traditional Arabic"/>
          <w:sz w:val="36"/>
          <w:szCs w:val="36"/>
        </w:rPr>
        <w:t>.</w:t>
      </w:r>
    </w:p>
    <w:p w:rsidR="00E01FA9" w:rsidRPr="00624BA1" w:rsidRDefault="00E01FA9" w:rsidP="00E3520A">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الأثير</w:t>
      </w:r>
      <w:r w:rsidR="00E3520A"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t xml:space="preserve">والبداء استصواب </w:t>
      </w:r>
      <w:r w:rsidR="00E3520A" w:rsidRPr="00624BA1">
        <w:rPr>
          <w:rFonts w:ascii="Traditional Arabic" w:eastAsia="Traditional Arabic" w:hAnsi="Traditional Arabic" w:cs="Traditional Arabic" w:hint="cs"/>
          <w:sz w:val="36"/>
          <w:szCs w:val="36"/>
          <w:rtl/>
        </w:rPr>
        <w:t>شي</w:t>
      </w:r>
      <w:r w:rsidR="00E3520A" w:rsidRPr="00624BA1">
        <w:rPr>
          <w:rFonts w:ascii="Traditional Arabic" w:eastAsia="Traditional Arabic" w:hAnsi="Traditional Arabic" w:cs="Traditional Arabic" w:hint="eastAsia"/>
          <w:sz w:val="36"/>
          <w:szCs w:val="36"/>
          <w:rtl/>
        </w:rPr>
        <w:t>ء</w:t>
      </w:r>
      <w:r w:rsidRPr="00624BA1">
        <w:rPr>
          <w:rFonts w:ascii="Traditional Arabic" w:eastAsia="Traditional Arabic" w:hAnsi="Traditional Arabic" w:cs="Traditional Arabic"/>
          <w:sz w:val="36"/>
          <w:szCs w:val="36"/>
          <w:rtl/>
        </w:rPr>
        <w:t xml:space="preserve"> علم بعد أن لم يعلم، وذلك على الله غير جائز</w:t>
      </w:r>
      <w:proofErr w:type="gramStart"/>
      <w:r w:rsidR="00E3520A" w:rsidRPr="00624BA1">
        <w:rPr>
          <w:rFonts w:ascii="Traditional Arabic" w:eastAsia="Traditional Arabic" w:hAnsi="Traditional Arabic" w:cs="Traditional Arabic" w:hint="cs"/>
          <w:sz w:val="36"/>
          <w:szCs w:val="36"/>
          <w:rtl/>
        </w:rPr>
        <w:t>"</w:t>
      </w:r>
      <w:r w:rsidR="00F4039E">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t>.</w:t>
      </w:r>
      <w:proofErr w:type="gramEnd"/>
      <w:r w:rsidRPr="00624BA1">
        <w:rPr>
          <w:rFonts w:ascii="Traditional Arabic" w:eastAsia="Traditional Arabic" w:hAnsi="Traditional Arabic" w:cs="Traditional Arabic"/>
          <w:sz w:val="36"/>
          <w:szCs w:val="36"/>
          <w:cs/>
        </w:rPr>
        <w:t>‎</w:t>
      </w:r>
      <w:r w:rsidR="00E3520A" w:rsidRPr="00624BA1">
        <w:rPr>
          <w:rStyle w:val="a6"/>
          <w:rFonts w:ascii="Traditional Arabic" w:eastAsia="Traditional Arabic" w:hAnsi="Traditional Arabic" w:cs="Traditional Arabic"/>
          <w:sz w:val="36"/>
          <w:szCs w:val="36"/>
          <w:rtl/>
        </w:rPr>
        <w:footnoteReference w:id="1880"/>
      </w:r>
    </w:p>
    <w:p w:rsidR="00E01FA9" w:rsidRPr="00624BA1" w:rsidRDefault="00E01FA9" w:rsidP="00171F06">
      <w:pPr>
        <w:spacing w:before="40"/>
        <w:ind w:left="113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ويفرق </w:t>
      </w:r>
      <w:r w:rsidR="00C11082" w:rsidRPr="00624BA1">
        <w:rPr>
          <w:rFonts w:ascii="Traditional Arabic" w:eastAsia="Traditional Arabic" w:hAnsi="Traditional Arabic" w:cs="Traditional Arabic" w:hint="cs"/>
          <w:sz w:val="36"/>
          <w:szCs w:val="36"/>
          <w:rtl/>
        </w:rPr>
        <w:t>أهل السنة بين النسخ والبداءة الذ</w:t>
      </w:r>
      <w:r w:rsidRPr="00624BA1">
        <w:rPr>
          <w:rFonts w:ascii="Traditional Arabic" w:eastAsia="Traditional Arabic" w:hAnsi="Traditional Arabic" w:cs="Traditional Arabic" w:hint="cs"/>
          <w:sz w:val="36"/>
          <w:szCs w:val="36"/>
          <w:rtl/>
        </w:rPr>
        <w:t>ي يقول بها الرافضة، فالنسخ يقع في الأحكام ولا يقع في الأخبار كما سبق بيان ذلك.</w:t>
      </w:r>
    </w:p>
    <w:p w:rsidR="00E01FA9" w:rsidRPr="00624BA1" w:rsidRDefault="00E01FA9" w:rsidP="00E01FA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وفي هذا </w:t>
      </w:r>
      <w:r w:rsidRPr="00624BA1">
        <w:rPr>
          <w:rFonts w:ascii="Traditional Arabic" w:eastAsia="Traditional Arabic" w:hAnsi="Traditional Arabic" w:cs="Traditional Arabic"/>
          <w:sz w:val="36"/>
          <w:szCs w:val="36"/>
          <w:rtl/>
        </w:rPr>
        <w:t>يقول الإمام ابن حزم رحمه الله تعالى: "فإن قال قائل: ما الفرق بين البَداء والنَّسخ؟</w:t>
      </w:r>
    </w:p>
    <w:p w:rsidR="00E01FA9" w:rsidRPr="00624BA1" w:rsidRDefault="00E01FA9" w:rsidP="00E01FA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قيل له-وبالله تعالى التوفيق-: الفرق بينهما لائح، وهو أن البَداء أن يأمر بالأمر، والآمِر لا يدري ما يؤول إليه الحال، والنَّسخ: هو أن يأمر بالأمر والآمِر يدري أنه سيحيله في وقت كذا، ولا بد قد سبق ذلك في علمه وحتمه من قضائه، فلما كان هذان الوجهان معنيينِ متغايرين مختلفين، وجب ضرورة أن يعلق على كل واحد منها اسمٌ يعبَّر به عنه غيرُ اسم الآخر؛ ليقع التفاهم ويلوح الحق؛ فالبَداء ليس من صفات الباري تعالى، ولسنا نعني الباء والدال والألف، وإنما نعني المعنى الذي ذكرنا من أن يأمر بالأمر لا يدري ما عاقبته، فهذا مبعد من الله عز وجل، وسواء سموه نسخًا أو بَداءً أو ما أحبوا، وأما النَّسخ فمن صفات الله تعالى من جهة أفعاله كلها، وهو القضاء بالأمر قد علم أنه سيحيله بعد مدة معلومة عنده عز وجل، كما سبق في علمه تعالى</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881"/>
      </w:r>
      <w:r w:rsidRPr="00624BA1">
        <w:rPr>
          <w:rFonts w:ascii="Traditional Arabic" w:eastAsia="Traditional Arabic" w:hAnsi="Traditional Arabic" w:cs="Traditional Arabic"/>
          <w:sz w:val="36"/>
          <w:szCs w:val="36"/>
        </w:rPr>
        <w:t>.</w:t>
      </w:r>
      <w:r w:rsidR="00A76433" w:rsidRPr="00624BA1">
        <w:rPr>
          <w:rFonts w:ascii="Traditional Arabic" w:eastAsia="Traditional Arabic" w:hAnsi="Traditional Arabic" w:cs="Traditional Arabic"/>
          <w:sz w:val="36"/>
          <w:szCs w:val="36"/>
          <w:rtl/>
        </w:rPr>
        <w:t xml:space="preserve"> </w:t>
      </w:r>
    </w:p>
    <w:p w:rsidR="00A76433" w:rsidRPr="00624BA1" w:rsidRDefault="00A76433" w:rsidP="00171F06">
      <w:pPr>
        <w:spacing w:before="40"/>
        <w:ind w:left="113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وبالتالي من قال بالبداءة على الله عز وجل فذاك </w:t>
      </w:r>
      <w:r w:rsidR="00C11082" w:rsidRPr="00624BA1">
        <w:rPr>
          <w:rFonts w:ascii="Traditional Arabic" w:eastAsia="Traditional Arabic" w:hAnsi="Traditional Arabic" w:cs="Traditional Arabic" w:hint="cs"/>
          <w:sz w:val="36"/>
          <w:szCs w:val="36"/>
          <w:rtl/>
        </w:rPr>
        <w:t xml:space="preserve">قد </w:t>
      </w:r>
      <w:r w:rsidRPr="00624BA1">
        <w:rPr>
          <w:rFonts w:ascii="Traditional Arabic" w:eastAsia="Traditional Arabic" w:hAnsi="Traditional Arabic" w:cs="Traditional Arabic"/>
          <w:sz w:val="36"/>
          <w:szCs w:val="36"/>
          <w:rtl/>
        </w:rPr>
        <w:t>خ</w:t>
      </w:r>
      <w:r w:rsidR="00C11082" w:rsidRPr="00624BA1">
        <w:rPr>
          <w:rFonts w:ascii="Traditional Arabic" w:eastAsia="Traditional Arabic" w:hAnsi="Traditional Arabic" w:cs="Traditional Arabic" w:hint="cs"/>
          <w:sz w:val="36"/>
          <w:szCs w:val="36"/>
          <w:rtl/>
        </w:rPr>
        <w:t>ا</w:t>
      </w:r>
      <w:r w:rsidR="00C11082" w:rsidRPr="00624BA1">
        <w:rPr>
          <w:rFonts w:ascii="Traditional Arabic" w:eastAsia="Traditional Arabic" w:hAnsi="Traditional Arabic" w:cs="Traditional Arabic"/>
          <w:sz w:val="36"/>
          <w:szCs w:val="36"/>
          <w:rtl/>
        </w:rPr>
        <w:t>لف السنة وخ</w:t>
      </w:r>
      <w:r w:rsidR="00C11082" w:rsidRPr="00624BA1">
        <w:rPr>
          <w:rFonts w:ascii="Traditional Arabic" w:eastAsia="Traditional Arabic" w:hAnsi="Traditional Arabic" w:cs="Traditional Arabic" w:hint="cs"/>
          <w:sz w:val="36"/>
          <w:szCs w:val="36"/>
          <w:rtl/>
        </w:rPr>
        <w:t>ا</w:t>
      </w:r>
      <w:r w:rsidR="00C11082" w:rsidRPr="00624BA1">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sz w:val="36"/>
          <w:szCs w:val="36"/>
          <w:rtl/>
        </w:rPr>
        <w:t>ف الحق</w:t>
      </w:r>
      <w:r w:rsidR="00E01FA9"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وهذا قول الروافض الذين يدعون أن الله عز وجل يبتدئ له القول، وأنه يغير ما يقول سبحانه وتعالى، فقوله الحق سبحانه وتعالى.</w:t>
      </w:r>
    </w:p>
    <w:p w:rsidR="00AB7BD7" w:rsidRPr="00624BA1" w:rsidRDefault="007818E0" w:rsidP="00AB7BD7">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وأو</w:t>
      </w:r>
      <w:r w:rsidRPr="00624BA1">
        <w:rPr>
          <w:rFonts w:ascii="Traditional Arabic" w:eastAsia="Traditional Arabic" w:hAnsi="Traditional Arabic" w:cs="Traditional Arabic"/>
          <w:sz w:val="36"/>
          <w:szCs w:val="36"/>
          <w:rtl/>
        </w:rPr>
        <w:t>ل من ادعى البداء على الله تعالى هم اليهود، قالوا: إن الله تعالى خلق الخلق، ولم يكن يعلم هل يكون فيهم خير أو شر، وهل تكون أفعالهم حسنة أم قبيحة، فقد جاء في سفر التكوين في الإصحاح السادس من التوراة ما نصه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ورأى الرب أن شر الإنسان قد كثر في الأرض، وأن كل تصور أفكار قلبه إنما هو شرير كل يوم، فحزن الرب أنه عمل الإنسان في الأرض وتأسف في قلبه جداً فقال الرب أمحو عن وجه الأرض الإنسان الذي خلقته لأني حزنت أني عملتهم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1882"/>
      </w:r>
    </w:p>
    <w:p w:rsidR="00AB7BD7" w:rsidRPr="00624BA1" w:rsidRDefault="00AB7BD7" w:rsidP="00FE6BE2">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وعقيدة البداء هي محل إجماع الرافضة، كما نقل إجماعهم عليها إمامهم المفيد</w:t>
      </w:r>
      <w:r w:rsidR="00FE6BE2" w:rsidRPr="00624BA1">
        <w:rPr>
          <w:rStyle w:val="a6"/>
          <w:rFonts w:ascii="Traditional Arabic" w:eastAsia="Traditional Arabic" w:hAnsi="Traditional Arabic" w:cs="Traditional Arabic"/>
          <w:sz w:val="36"/>
          <w:szCs w:val="36"/>
          <w:rtl/>
        </w:rPr>
        <w:footnoteReference w:id="1883"/>
      </w:r>
      <w:r w:rsidRPr="00624BA1">
        <w:rPr>
          <w:rFonts w:ascii="Traditional Arabic" w:eastAsia="Traditional Arabic" w:hAnsi="Traditional Arabic" w:cs="Traditional Arabic"/>
          <w:sz w:val="36"/>
          <w:szCs w:val="36"/>
          <w:rtl/>
        </w:rPr>
        <w:t> </w:t>
      </w:r>
      <w:r w:rsidR="00FE6BE2" w:rsidRPr="00624BA1">
        <w:rPr>
          <w:rFonts w:ascii="Traditional Arabic" w:eastAsia="Traditional Arabic" w:hAnsi="Traditional Arabic" w:cs="Traditional Arabic"/>
          <w:sz w:val="36"/>
          <w:szCs w:val="36"/>
          <w:rtl/>
        </w:rPr>
        <w:t>وصرح بمخالفة الرافضة فيها لسائر الفرق الإسلامية</w:t>
      </w:r>
      <w:r w:rsidR="00FE6BE2" w:rsidRPr="00624BA1">
        <w:rPr>
          <w:rFonts w:ascii="Traditional Arabic" w:eastAsia="Traditional Arabic" w:hAnsi="Traditional Arabic" w:cs="Traditional Arabic" w:hint="cs"/>
          <w:sz w:val="36"/>
          <w:szCs w:val="36"/>
          <w:rtl/>
        </w:rPr>
        <w:t>.</w:t>
      </w:r>
    </w:p>
    <w:p w:rsidR="00AB7BD7" w:rsidRPr="00624BA1" w:rsidRDefault="00FE6BE2" w:rsidP="00FE6BE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w:t>
      </w:r>
      <w:r w:rsidR="00AB7BD7"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w:t>
      </w:r>
      <w:r w:rsidR="00AB7BD7" w:rsidRPr="00624BA1">
        <w:rPr>
          <w:rFonts w:ascii="Traditional Arabic" w:eastAsia="Traditional Arabic" w:hAnsi="Traditional Arabic" w:cs="Traditional Arabic"/>
          <w:sz w:val="36"/>
          <w:szCs w:val="36"/>
          <w:rtl/>
        </w:rPr>
        <w:t>واتفقوا (أي الإمامية) على إطلاق لفظ البداء في وصف الله تعالى، وإن كان ذلك من جهة السمع دون القياس... وأجمعت المعتزلة، والخوارج، والزيدية، والمرجئة، وأصحاب الحديث، على خلاف الإمامية في جميع ما عددناه</w:t>
      </w:r>
      <w:proofErr w:type="gramStart"/>
      <w:r w:rsidRPr="00624BA1">
        <w:rPr>
          <w:rFonts w:ascii="Traditional Arabic" w:eastAsia="Traditional Arabic" w:hAnsi="Traditional Arabic" w:cs="Traditional Arabic" w:hint="cs"/>
          <w:sz w:val="36"/>
          <w:szCs w:val="36"/>
          <w:rtl/>
        </w:rPr>
        <w:t>"</w:t>
      </w:r>
      <w:r w:rsidR="00F4039E">
        <w:rPr>
          <w:rFonts w:ascii="Traditional Arabic" w:eastAsia="Traditional Arabic" w:hAnsi="Traditional Arabic" w:cs="Traditional Arabic" w:hint="cs"/>
          <w:sz w:val="36"/>
          <w:szCs w:val="36"/>
          <w:rtl/>
        </w:rPr>
        <w:t xml:space="preserve"> </w:t>
      </w:r>
      <w:r w:rsidR="00AB7BD7" w:rsidRPr="00624BA1">
        <w:rPr>
          <w:rFonts w:ascii="Traditional Arabic" w:eastAsia="Traditional Arabic" w:hAnsi="Traditional Arabic" w:cs="Traditional Arabic"/>
          <w:sz w:val="36"/>
          <w:szCs w:val="36"/>
        </w:rPr>
        <w:t>.</w:t>
      </w:r>
      <w:proofErr w:type="gramEnd"/>
      <w:r w:rsidRPr="00624BA1">
        <w:rPr>
          <w:rStyle w:val="a6"/>
          <w:rFonts w:ascii="Traditional Arabic" w:eastAsia="Traditional Arabic" w:hAnsi="Traditional Arabic" w:cs="Traditional Arabic"/>
          <w:sz w:val="36"/>
          <w:szCs w:val="36"/>
        </w:rPr>
        <w:footnoteReference w:id="1884"/>
      </w:r>
      <w:r w:rsidR="00AB7BD7" w:rsidRPr="00624BA1">
        <w:rPr>
          <w:rFonts w:ascii="Traditional Arabic" w:eastAsia="Traditional Arabic" w:hAnsi="Traditional Arabic" w:cs="Traditional Arabic"/>
          <w:sz w:val="36"/>
          <w:szCs w:val="36"/>
          <w:cs/>
        </w:rPr>
        <w:t>‎</w:t>
      </w:r>
    </w:p>
    <w:p w:rsidR="00FE6BE2" w:rsidRPr="00624BA1" w:rsidRDefault="00FE6BE2" w:rsidP="004936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وعقيدة البداء عند الرافضة، من أعظم 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شنع به الناس عليهم، ولذا حاول بعضهم التخلص من هذه الفضيحة بتأول معنى البداء على الله بأنه 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يستلزم الجهل، وأنه نسخ في التكوين كالنسخ في التشريع</w:t>
      </w:r>
      <w:r w:rsidR="004936E3" w:rsidRPr="00624BA1">
        <w:rPr>
          <w:rFonts w:ascii="Traditional Arabic" w:eastAsia="Traditional Arabic" w:hAnsi="Traditional Arabic" w:cs="Traditional Arabic" w:hint="cs"/>
          <w:sz w:val="36"/>
          <w:szCs w:val="36"/>
          <w:rtl/>
        </w:rPr>
        <w:t>.</w:t>
      </w:r>
      <w:r w:rsidR="004936E3" w:rsidRPr="00624BA1">
        <w:rPr>
          <w:rStyle w:val="a6"/>
          <w:rFonts w:ascii="Traditional Arabic" w:eastAsia="Traditional Arabic" w:hAnsi="Traditional Arabic" w:cs="Traditional Arabic"/>
          <w:sz w:val="36"/>
          <w:szCs w:val="36"/>
          <w:rtl/>
        </w:rPr>
        <w:footnoteReference w:id="1885"/>
      </w:r>
    </w:p>
    <w:p w:rsidR="005435FF" w:rsidRPr="00624BA1" w:rsidRDefault="00FE6BE2" w:rsidP="005435F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أنى لهم ذلك وقد جاء في كتبهم، وعلى ألسنة علمائهم نسبة الجهل وحدوث العلم صراحة لله، تعالى الله عما يقولون علواً كبيراً</w:t>
      </w:r>
      <w:r w:rsidRPr="00624BA1">
        <w:rPr>
          <w:rFonts w:ascii="Traditional Arabic" w:eastAsia="Traditional Arabic" w:hAnsi="Traditional Arabic" w:cs="Traditional Arabic"/>
          <w:sz w:val="36"/>
          <w:szCs w:val="36"/>
        </w:rPr>
        <w:t>.</w:t>
      </w:r>
    </w:p>
    <w:p w:rsidR="005435FF" w:rsidRPr="00624BA1" w:rsidRDefault="00FE6BE2" w:rsidP="00F4039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جاء في تفسير العياشي</w:t>
      </w:r>
      <w:r w:rsidR="004936E3" w:rsidRPr="00624BA1">
        <w:rPr>
          <w:rStyle w:val="a6"/>
          <w:rFonts w:ascii="Traditional Arabic" w:eastAsia="Traditional Arabic" w:hAnsi="Traditional Arabic" w:cs="Traditional Arabic"/>
          <w:sz w:val="36"/>
          <w:szCs w:val="36"/>
          <w:rtl/>
        </w:rPr>
        <w:footnoteReference w:id="1886"/>
      </w:r>
      <w:r w:rsidR="004936E3" w:rsidRPr="00624BA1">
        <w:rPr>
          <w:rFonts w:ascii="Traditional Arabic" w:eastAsia="Traditional Arabic" w:hAnsi="Traditional Arabic" w:cs="Traditional Arabic" w:hint="cs"/>
          <w:sz w:val="36"/>
          <w:szCs w:val="36"/>
          <w:rtl/>
        </w:rPr>
        <w:t>-وهو</w:t>
      </w:r>
      <w:r w:rsidRPr="00624BA1">
        <w:rPr>
          <w:rFonts w:ascii="Traditional Arabic" w:eastAsia="Traditional Arabic" w:hAnsi="Traditional Arabic" w:cs="Traditional Arabic"/>
          <w:sz w:val="36"/>
          <w:szCs w:val="36"/>
        </w:rPr>
        <w:t xml:space="preserve"> </w:t>
      </w:r>
      <w:r w:rsidR="004936E3" w:rsidRPr="00624BA1">
        <w:rPr>
          <w:rFonts w:ascii="Traditional Arabic" w:eastAsia="Traditional Arabic" w:hAnsi="Traditional Arabic" w:cs="Traditional Arabic"/>
          <w:sz w:val="36"/>
          <w:szCs w:val="36"/>
          <w:rtl/>
        </w:rPr>
        <w:t>من أشهر كتب التفسير عندهم-</w:t>
      </w:r>
      <w:r w:rsidRPr="00624BA1">
        <w:rPr>
          <w:rFonts w:ascii="Traditional Arabic" w:eastAsia="Traditional Arabic" w:hAnsi="Traditional Arabic" w:cs="Traditional Arabic"/>
          <w:sz w:val="36"/>
          <w:szCs w:val="36"/>
          <w:rtl/>
        </w:rPr>
        <w:t>عن أبي جعفر أنه قال في تفسير قوله تعالى</w:t>
      </w:r>
      <w:proofErr w:type="gramStart"/>
      <w:r w:rsidR="004936E3" w:rsidRPr="00624BA1">
        <w:rPr>
          <w:rFonts w:ascii="Traditional Arabic" w:eastAsia="Traditional Arabic" w:hAnsi="Traditional Arabic" w:cs="Traditional Arabic"/>
          <w:sz w:val="36"/>
          <w:szCs w:val="36"/>
        </w:rPr>
        <w:t>}</w:t>
      </w:r>
      <w:r w:rsidR="00F4039E">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وإذ</w:t>
      </w:r>
      <w:proofErr w:type="gramEnd"/>
      <w:r w:rsidRPr="00624BA1">
        <w:rPr>
          <w:rFonts w:ascii="Traditional Arabic" w:eastAsia="Traditional Arabic" w:hAnsi="Traditional Arabic" w:cs="Traditional Arabic"/>
          <w:sz w:val="36"/>
          <w:szCs w:val="36"/>
          <w:rtl/>
        </w:rPr>
        <w:t xml:space="preserve"> واعدنا موسى أربعين ليلة</w:t>
      </w:r>
      <w:r w:rsidR="004936E3"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البقرة 51</w:t>
      </w:r>
      <w:r w:rsidRPr="00624BA1">
        <w:rPr>
          <w:rFonts w:ascii="Traditional Arabic" w:eastAsia="Traditional Arabic" w:hAnsi="Traditional Arabic" w:cs="Traditional Arabic"/>
          <w:sz w:val="36"/>
          <w:szCs w:val="36"/>
        </w:rPr>
        <w:t>.</w:t>
      </w:r>
      <w:r w:rsidR="004936E3"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005435FF" w:rsidRPr="00624BA1">
        <w:rPr>
          <w:rFonts w:ascii="Traditional Arabic" w:eastAsia="Traditional Arabic" w:hAnsi="Traditional Arabic" w:cs="Traditional Arabic"/>
          <w:sz w:val="36"/>
          <w:szCs w:val="36"/>
          <w:rtl/>
        </w:rPr>
        <w:t>قا</w:t>
      </w:r>
      <w:r w:rsidR="005435FF" w:rsidRPr="00624BA1">
        <w:rPr>
          <w:rFonts w:ascii="Traditional Arabic" w:eastAsia="Traditional Arabic" w:hAnsi="Traditional Arabic" w:cs="Traditional Arabic" w:hint="cs"/>
          <w:sz w:val="36"/>
          <w:szCs w:val="36"/>
          <w:rtl/>
        </w:rPr>
        <w:t>ل</w:t>
      </w:r>
      <w:r w:rsidR="005435FF" w:rsidRPr="00624BA1">
        <w:rPr>
          <w:rFonts w:ascii="Traditional Arabic" w:eastAsia="Traditional Arabic" w:hAnsi="Traditional Arabic" w:cs="Traditional Arabic"/>
          <w:sz w:val="36"/>
          <w:szCs w:val="36"/>
        </w:rPr>
        <w:t>:</w:t>
      </w:r>
      <w:r w:rsidR="005435F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كان في العلم والتقدير ثلاثين ليله، ثم بدا لله فزاد عشراً فتم ميقات ربه الأول والآخر أربعين ليلة</w:t>
      </w:r>
      <w:r w:rsidR="005435FF" w:rsidRPr="00624BA1">
        <w:rPr>
          <w:rFonts w:ascii="Traditional Arabic" w:eastAsia="Traditional Arabic" w:hAnsi="Traditional Arabic" w:cs="Traditional Arabic" w:hint="cs"/>
          <w:sz w:val="36"/>
          <w:szCs w:val="36"/>
          <w:rtl/>
        </w:rPr>
        <w:t>"</w:t>
      </w:r>
      <w:r w:rsidR="005435FF" w:rsidRPr="00624BA1">
        <w:rPr>
          <w:rStyle w:val="a6"/>
          <w:rFonts w:ascii="Traditional Arabic" w:eastAsia="Traditional Arabic" w:hAnsi="Traditional Arabic" w:cs="Traditional Arabic"/>
          <w:sz w:val="36"/>
          <w:szCs w:val="36"/>
          <w:rtl/>
        </w:rPr>
        <w:footnoteReference w:id="1887"/>
      </w:r>
    </w:p>
    <w:p w:rsidR="005435FF" w:rsidRPr="00624BA1" w:rsidRDefault="00FE6BE2" w:rsidP="00F4039E">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فتأمل قولهم</w:t>
      </w:r>
      <w:proofErr w:type="gramStart"/>
      <w:r w:rsidR="005435FF" w:rsidRPr="00624BA1">
        <w:rPr>
          <w:rFonts w:ascii="Traditional Arabic" w:eastAsia="Traditional Arabic" w:hAnsi="Traditional Arabic" w:cs="Traditional Arabic"/>
          <w:sz w:val="36"/>
          <w:szCs w:val="36"/>
        </w:rPr>
        <w:t>"</w:t>
      </w:r>
      <w:r w:rsidR="00F4039E">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كان</w:t>
      </w:r>
      <w:proofErr w:type="gramEnd"/>
      <w:r w:rsidRPr="00624BA1">
        <w:rPr>
          <w:rFonts w:ascii="Traditional Arabic" w:eastAsia="Traditional Arabic" w:hAnsi="Traditional Arabic" w:cs="Traditional Arabic"/>
          <w:sz w:val="36"/>
          <w:szCs w:val="36"/>
          <w:rtl/>
        </w:rPr>
        <w:t xml:space="preserve"> في العلم والتقديـر</w:t>
      </w:r>
      <w:r w:rsidR="00082E07">
        <w:rPr>
          <w:rFonts w:ascii="Traditional Arabic" w:eastAsia="Traditional Arabic" w:hAnsi="Traditional Arabic" w:cs="Traditional Arabic"/>
          <w:sz w:val="36"/>
          <w:szCs w:val="36"/>
          <w:rtl/>
        </w:rPr>
        <w:t>"</w:t>
      </w:r>
      <w:r w:rsidR="00F4039E">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لتعلـم نسبتهـم حدوث العلم صراحة لله تعالى</w:t>
      </w:r>
      <w:r w:rsidRPr="00624BA1">
        <w:rPr>
          <w:rFonts w:ascii="Traditional Arabic" w:eastAsia="Traditional Arabic" w:hAnsi="Traditional Arabic" w:cs="Traditional Arabic"/>
          <w:sz w:val="36"/>
          <w:szCs w:val="36"/>
        </w:rPr>
        <w:t>.</w:t>
      </w:r>
    </w:p>
    <w:p w:rsidR="005435FF" w:rsidRPr="00624BA1" w:rsidRDefault="00FE6BE2" w:rsidP="005435F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الروايات الصريحة أيضاً فـي ذلـــك ما</w:t>
      </w:r>
      <w:r w:rsidR="005435F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رواه إمامهم الملقب بالصدوق</w:t>
      </w:r>
      <w:r w:rsidR="005435FF" w:rsidRPr="00624BA1">
        <w:rPr>
          <w:rStyle w:val="a6"/>
          <w:rFonts w:ascii="Traditional Arabic" w:eastAsia="Traditional Arabic" w:hAnsi="Traditional Arabic" w:cs="Traditional Arabic"/>
          <w:sz w:val="36"/>
          <w:szCs w:val="36"/>
          <w:rtl/>
        </w:rPr>
        <w:footnoteReference w:id="1888"/>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ونسبه إلى جعفر الصادق -وهو من ذلك برئ-، أنه قال</w:t>
      </w:r>
      <w:r w:rsidRPr="00624BA1">
        <w:rPr>
          <w:rFonts w:ascii="Traditional Arabic" w:eastAsia="Traditional Arabic" w:hAnsi="Traditional Arabic" w:cs="Traditional Arabic"/>
          <w:sz w:val="36"/>
          <w:szCs w:val="36"/>
        </w:rPr>
        <w:t xml:space="preserve">: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ما</w:t>
      </w:r>
      <w:r w:rsidR="005435FF"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بدا لله في </w:t>
      </w:r>
      <w:r w:rsidR="005435FF" w:rsidRPr="00624BA1">
        <w:rPr>
          <w:rFonts w:ascii="Traditional Arabic" w:eastAsia="Traditional Arabic" w:hAnsi="Traditional Arabic" w:cs="Traditional Arabic" w:hint="cs"/>
          <w:sz w:val="36"/>
          <w:szCs w:val="36"/>
          <w:rtl/>
        </w:rPr>
        <w:t>شي</w:t>
      </w:r>
      <w:r w:rsidR="005435FF" w:rsidRPr="00624BA1">
        <w:rPr>
          <w:rFonts w:ascii="Traditional Arabic" w:eastAsia="Traditional Arabic" w:hAnsi="Traditional Arabic" w:cs="Traditional Arabic" w:hint="eastAsia"/>
          <w:sz w:val="36"/>
          <w:szCs w:val="36"/>
          <w:rtl/>
        </w:rPr>
        <w:t>ء</w:t>
      </w:r>
      <w:r w:rsidRPr="00624BA1">
        <w:rPr>
          <w:rFonts w:ascii="Traditional Arabic" w:eastAsia="Traditional Arabic" w:hAnsi="Traditional Arabic" w:cs="Traditional Arabic"/>
          <w:sz w:val="36"/>
          <w:szCs w:val="36"/>
          <w:rtl/>
        </w:rPr>
        <w:t xml:space="preserve"> كما بدا له في إسماعيل ابني</w:t>
      </w:r>
      <w:proofErr w:type="gramStart"/>
      <w:r w:rsidR="005435FF"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cs/>
        </w:rPr>
        <w:t>‎</w:t>
      </w:r>
      <w:proofErr w:type="gramEnd"/>
      <w:r w:rsidR="005435FF" w:rsidRPr="00624BA1">
        <w:rPr>
          <w:rStyle w:val="a6"/>
          <w:rFonts w:ascii="Traditional Arabic" w:eastAsia="Traditional Arabic" w:hAnsi="Traditional Arabic" w:cs="Traditional Arabic"/>
          <w:sz w:val="36"/>
          <w:szCs w:val="36"/>
        </w:rPr>
        <w:footnoteReference w:id="1889"/>
      </w:r>
    </w:p>
    <w:p w:rsidR="005435FF" w:rsidRPr="00624BA1" w:rsidRDefault="00FE6BE2" w:rsidP="003529D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الصدوق في تفسيره</w:t>
      </w:r>
      <w:r w:rsidR="005435FF"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يقول ما ظهر لله أمر كما ظهر له في إسماعيل ابني إذ اخترمه في حياتي</w:t>
      </w:r>
      <w:r w:rsidR="00F4039E">
        <w:rPr>
          <w:rFonts w:ascii="Traditional Arabic" w:eastAsia="Traditional Arabic" w:hAnsi="Traditional Arabic" w:cs="Traditional Arabic"/>
          <w:sz w:val="36"/>
          <w:szCs w:val="36"/>
        </w:rPr>
        <w:t xml:space="preserve"> </w:t>
      </w:r>
      <w:proofErr w:type="gramStart"/>
      <w:r w:rsidR="005435FF"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w:t>
      </w:r>
      <w:proofErr w:type="gramEnd"/>
      <w:r w:rsidR="003529D4" w:rsidRPr="00624BA1">
        <w:rPr>
          <w:rStyle w:val="a6"/>
          <w:rFonts w:ascii="Traditional Arabic" w:eastAsia="Traditional Arabic" w:hAnsi="Traditional Arabic" w:cs="Traditional Arabic"/>
          <w:sz w:val="36"/>
          <w:szCs w:val="36"/>
          <w:rtl/>
        </w:rPr>
        <w:footnoteReference w:id="1890"/>
      </w:r>
    </w:p>
    <w:p w:rsidR="00FE6BE2" w:rsidRPr="00624BA1" w:rsidRDefault="00FE6BE2" w:rsidP="005435F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وكما دلت هذه الروايات في كتبهــم على نسبة الجهل لله تعالى، فقد دلت على ذلك أقوال علمائهم المتقدمين والمعاصرين</w:t>
      </w:r>
      <w:r w:rsidRPr="00624BA1">
        <w:rPr>
          <w:rFonts w:ascii="Traditional Arabic" w:eastAsia="Traditional Arabic" w:hAnsi="Traditional Arabic" w:cs="Traditional Arabic"/>
          <w:sz w:val="36"/>
          <w:szCs w:val="36"/>
        </w:rPr>
        <w:t>.</w:t>
      </w:r>
    </w:p>
    <w:p w:rsidR="003529D4" w:rsidRPr="00624BA1" w:rsidRDefault="003529D4" w:rsidP="003529D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يقول الطوسي</w:t>
      </w:r>
      <w:r w:rsidRPr="00624BA1">
        <w:rPr>
          <w:rStyle w:val="a6"/>
          <w:rFonts w:ascii="Traditional Arabic" w:eastAsia="Traditional Arabic" w:hAnsi="Traditional Arabic" w:cs="Traditional Arabic"/>
          <w:sz w:val="36"/>
          <w:szCs w:val="36"/>
          <w:rtl/>
        </w:rPr>
        <w:footnoteReference w:id="1891"/>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الملقب عندهم (بشيخ الطائفة) معللاً ما جاء في كتبهم من الروايات التي وقتت خروج المهدي عندهم، ثم افتضاح كذبهم بعدم خروجه في الزمن الذي حددوه</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فالوجه في هذه الأخبار أن تقول إن صحت: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أنه 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يمتنع أن يكون الله تعالى قد وقّت هذا الأمر في الأوقات التي ذكرت، فلما تجدد ما تجدد، تغيرت المصلحة واقتضت تأخيره إلى وقت آخر وكذلك فيما بعد</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892"/>
      </w:r>
      <w:r w:rsidRPr="00624BA1">
        <w:rPr>
          <w:rFonts w:ascii="Traditional Arabic" w:eastAsia="Traditional Arabic" w:hAnsi="Traditional Arabic" w:cs="Traditional Arabic"/>
          <w:sz w:val="36"/>
          <w:szCs w:val="36"/>
        </w:rPr>
        <w:t> </w:t>
      </w:r>
    </w:p>
    <w:p w:rsidR="00A76433" w:rsidRPr="00624BA1" w:rsidRDefault="00A76433" w:rsidP="00C11082">
      <w:pPr>
        <w:spacing w:before="40"/>
        <w:jc w:val="lowKashida"/>
        <w:rPr>
          <w:rFonts w:ascii="Traditional Arabic" w:eastAsia="Traditional Arabic" w:hAnsi="Traditional Arabic" w:cs="Traditional Arabic"/>
          <w:b/>
          <w:color w:val="C00000"/>
          <w:sz w:val="36"/>
          <w:szCs w:val="36"/>
        </w:rPr>
      </w:pPr>
    </w:p>
    <w:p w:rsidR="003277D3" w:rsidRDefault="003277D3" w:rsidP="00C11082">
      <w:pPr>
        <w:spacing w:before="40"/>
        <w:ind w:left="1134" w:firstLine="454"/>
        <w:jc w:val="center"/>
        <w:rPr>
          <w:rFonts w:ascii="Traditional Arabic" w:eastAsia="Traditional Arabic" w:hAnsi="Traditional Arabic" w:cs="Traditional Arabic"/>
          <w:bCs/>
          <w:color w:val="C00000"/>
          <w:sz w:val="36"/>
          <w:szCs w:val="36"/>
          <w:rtl/>
        </w:rPr>
      </w:pPr>
    </w:p>
    <w:p w:rsidR="00C11082" w:rsidRPr="00624BA1" w:rsidRDefault="00C11082" w:rsidP="00C1108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A76433" w:rsidRPr="00624BA1" w:rsidRDefault="00C11082" w:rsidP="00C11082">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[86] </w:t>
      </w:r>
      <w:r w:rsidR="00C1108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والإيمان بالشرائع كلها</w:t>
      </w:r>
      <w:r w:rsidR="00C1108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4D75B3" w:rsidRPr="00624BA1" w:rsidRDefault="00F51CDF" w:rsidP="004D75B3">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w:t>
      </w:r>
      <w:r w:rsidR="00C11082" w:rsidRPr="00624BA1">
        <w:rPr>
          <w:rFonts w:ascii="Traditional Arabic" w:eastAsia="Traditional Arabic" w:hAnsi="Traditional Arabic" w:cs="Traditional Arabic"/>
          <w:bCs/>
          <w:sz w:val="36"/>
          <w:szCs w:val="36"/>
          <w:rtl/>
        </w:rPr>
        <w:t>شرح</w:t>
      </w:r>
    </w:p>
    <w:p w:rsidR="001915FD" w:rsidRPr="00624BA1" w:rsidRDefault="001915FD" w:rsidP="004D75B3">
      <w:pPr>
        <w:spacing w:before="40"/>
        <w:ind w:left="1134" w:firstLine="454"/>
        <w:jc w:val="center"/>
        <w:rPr>
          <w:rFonts w:ascii="Traditional Arabic" w:eastAsia="Traditional Arabic" w:hAnsi="Traditional Arabic" w:cs="Traditional Arabic"/>
          <w:bCs/>
          <w:sz w:val="36"/>
          <w:szCs w:val="36"/>
          <w:rtl/>
        </w:rPr>
      </w:pPr>
    </w:p>
    <w:p w:rsidR="001915FD" w:rsidRPr="00624BA1" w:rsidRDefault="001915FD" w:rsidP="004D6BE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w:t>
      </w:r>
      <w:r w:rsidR="00F4039E">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hint="cs"/>
          <w:sz w:val="36"/>
          <w:szCs w:val="36"/>
          <w:rtl/>
        </w:rPr>
        <w:t>ل المصنف يحتمل ثلاثة احتمالات:</w:t>
      </w:r>
    </w:p>
    <w:p w:rsidR="001915FD" w:rsidRPr="00624BA1" w:rsidRDefault="0026178A" w:rsidP="001915F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الاحتمال </w:t>
      </w:r>
      <w:r w:rsidR="001915FD" w:rsidRPr="00624BA1">
        <w:rPr>
          <w:rFonts w:ascii="Traditional Arabic" w:eastAsia="Traditional Arabic" w:hAnsi="Traditional Arabic" w:cs="Traditional Arabic" w:hint="cs"/>
          <w:sz w:val="36"/>
          <w:szCs w:val="36"/>
          <w:rtl/>
        </w:rPr>
        <w:t>الأول: أن يراد بالشرائع شرائع الأنبياء عمومًا كما قال تعالى: (</w:t>
      </w:r>
      <w:r w:rsidR="001915FD" w:rsidRPr="00624BA1">
        <w:rPr>
          <w:rFonts w:ascii="Traditional Arabic" w:eastAsia="Traditional Arabic" w:hAnsi="Traditional Arabic" w:cs="Traditional Arabic"/>
          <w:sz w:val="36"/>
          <w:szCs w:val="36"/>
          <w:rtl/>
        </w:rPr>
        <w:t>لكل جعلنا منكم شرعة ومنهاجا</w:t>
      </w:r>
      <w:proofErr w:type="gramStart"/>
      <w:r w:rsidR="001915FD" w:rsidRPr="00624BA1">
        <w:rPr>
          <w:rFonts w:ascii="Traditional Arabic" w:eastAsia="Traditional Arabic" w:hAnsi="Traditional Arabic" w:cs="Traditional Arabic" w:hint="cs"/>
          <w:sz w:val="36"/>
          <w:szCs w:val="36"/>
          <w:rtl/>
        </w:rPr>
        <w:t xml:space="preserve">) </w:t>
      </w:r>
      <w:r w:rsidR="001915FD" w:rsidRPr="00624BA1">
        <w:rPr>
          <w:rFonts w:ascii="Traditional Arabic" w:eastAsia="Traditional Arabic" w:hAnsi="Traditional Arabic" w:cs="Traditional Arabic"/>
          <w:sz w:val="36"/>
          <w:szCs w:val="36"/>
        </w:rPr>
        <w:t>]</w:t>
      </w:r>
      <w:r w:rsidR="001915FD" w:rsidRPr="00624BA1">
        <w:rPr>
          <w:rFonts w:ascii="Traditional Arabic" w:eastAsia="Traditional Arabic" w:hAnsi="Traditional Arabic" w:cs="Traditional Arabic" w:hint="cs"/>
          <w:sz w:val="36"/>
          <w:szCs w:val="36"/>
          <w:rtl/>
        </w:rPr>
        <w:t>المائدة</w:t>
      </w:r>
      <w:proofErr w:type="gramEnd"/>
      <w:r w:rsidR="001915FD" w:rsidRPr="00624BA1">
        <w:rPr>
          <w:rFonts w:ascii="Traditional Arabic" w:eastAsia="Traditional Arabic" w:hAnsi="Traditional Arabic" w:cs="Traditional Arabic" w:hint="cs"/>
          <w:sz w:val="36"/>
          <w:szCs w:val="36"/>
          <w:rtl/>
        </w:rPr>
        <w:t>: الآية: 48</w:t>
      </w:r>
      <w:r w:rsidR="001915FD" w:rsidRPr="00624BA1">
        <w:rPr>
          <w:rFonts w:ascii="Traditional Arabic" w:eastAsia="Traditional Arabic" w:hAnsi="Traditional Arabic" w:cs="Traditional Arabic"/>
          <w:sz w:val="36"/>
          <w:szCs w:val="36"/>
        </w:rPr>
        <w:t>[</w:t>
      </w:r>
      <w:r w:rsidR="001915FD" w:rsidRPr="00624BA1">
        <w:rPr>
          <w:rFonts w:ascii="Traditional Arabic" w:eastAsia="Traditional Arabic" w:hAnsi="Traditional Arabic" w:cs="Traditional Arabic" w:hint="cs"/>
          <w:sz w:val="36"/>
          <w:szCs w:val="36"/>
          <w:rtl/>
        </w:rPr>
        <w:t>.</w:t>
      </w:r>
    </w:p>
    <w:p w:rsidR="001915FD" w:rsidRPr="00624BA1" w:rsidRDefault="001915FD" w:rsidP="0026178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الحافظ ابن حجر: "وَقَالَ ابْنُ عَبَّاسٍ</w:t>
      </w:r>
      <w:proofErr w:type="gramStart"/>
      <w:r w:rsidRPr="00624BA1">
        <w:rPr>
          <w:rFonts w:ascii="Traditional Arabic" w:eastAsia="Traditional Arabic" w:hAnsi="Traditional Arabic" w:cs="Traditional Arabic" w:hint="cs"/>
          <w:sz w:val="36"/>
          <w:szCs w:val="36"/>
          <w:rtl/>
        </w:rPr>
        <w:t>: ﴿شِرْعَةً</w:t>
      </w:r>
      <w:proofErr w:type="gramEnd"/>
      <w:r w:rsidRPr="00624BA1">
        <w:rPr>
          <w:rFonts w:ascii="Traditional Arabic" w:eastAsia="Traditional Arabic" w:hAnsi="Traditional Arabic" w:cs="Traditional Arabic" w:hint="cs"/>
          <w:sz w:val="36"/>
          <w:szCs w:val="36"/>
          <w:rtl/>
        </w:rPr>
        <w:t xml:space="preserve"> وَمِنْهَاجًا ﴾: سَبِيلًا وَسُنَّةً</w:t>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قوله: "وقال ابن عباس"، وصل هذا التعليق عبد الرزاق في تفسيره بسند صحيح. والمنهاج: السبيل: أي: الطريق الواضح. والشرعة والشريعة بمعنى، وقد شرع أي: سن، فعلى هذا فيه لف ونشر غير مرتب</w:t>
      </w:r>
      <w:r w:rsidRPr="00624BA1">
        <w:rPr>
          <w:rFonts w:ascii="Traditional Arabic" w:eastAsia="Traditional Arabic" w:hAnsi="Traditional Arabic" w:cs="Traditional Arabic" w:hint="cs"/>
          <w:sz w:val="36"/>
          <w:szCs w:val="36"/>
        </w:rPr>
        <w:t xml:space="preserve"> </w:t>
      </w:r>
      <w:r w:rsidR="0026178A" w:rsidRPr="00624BA1">
        <w:rPr>
          <w:rFonts w:ascii="Traditional Arabic" w:eastAsia="Traditional Arabic" w:hAnsi="Traditional Arabic" w:cs="Traditional Arabic" w:hint="cs"/>
          <w:sz w:val="36"/>
          <w:szCs w:val="36"/>
          <w:rtl/>
        </w:rPr>
        <w:t>"</w:t>
      </w:r>
      <w:r w:rsidR="0026178A" w:rsidRPr="00624BA1">
        <w:rPr>
          <w:rStyle w:val="a6"/>
          <w:rFonts w:ascii="Traditional Arabic" w:eastAsia="Traditional Arabic" w:hAnsi="Traditional Arabic" w:cs="Traditional Arabic"/>
          <w:sz w:val="36"/>
          <w:szCs w:val="36"/>
          <w:rtl/>
        </w:rPr>
        <w:footnoteReference w:id="1893"/>
      </w:r>
      <w:r w:rsidRPr="00624BA1">
        <w:rPr>
          <w:rFonts w:ascii="Traditional Arabic" w:eastAsia="Traditional Arabic" w:hAnsi="Traditional Arabic" w:cs="Traditional Arabic" w:hint="cs"/>
          <w:sz w:val="36"/>
          <w:szCs w:val="36"/>
        </w:rPr>
        <w:t>.</w:t>
      </w:r>
    </w:p>
    <w:p w:rsidR="0026178A" w:rsidRPr="00624BA1" w:rsidRDefault="0026178A" w:rsidP="0026178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الاحتمال الثاني: أن يراد بها شرائع الدين الذي بعث به النبي صلى الله عليه وسلم.</w:t>
      </w:r>
    </w:p>
    <w:p w:rsidR="0026178A" w:rsidRPr="00624BA1" w:rsidRDefault="0026178A" w:rsidP="0026178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الاحتمال الثالث: أن يراد بالعبارة الأمرين جميعًا.</w:t>
      </w:r>
    </w:p>
    <w:p w:rsidR="0026178A" w:rsidRPr="00624BA1" w:rsidRDefault="0026178A" w:rsidP="0058749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والمسلم مأمور بأن يؤمن بالرسل جميعًا وبكل ما جاؤا به على وجه العموم، قال تعالى: </w:t>
      </w:r>
      <w:r w:rsidR="0058749E" w:rsidRPr="00624BA1">
        <w:rPr>
          <w:rFonts w:ascii="Traditional Arabic" w:eastAsia="Traditional Arabic" w:hAnsi="Traditional Arabic" w:cs="Traditional Arabic" w:hint="cs"/>
          <w:sz w:val="36"/>
          <w:szCs w:val="36"/>
          <w:rtl/>
        </w:rPr>
        <w:t>(</w:t>
      </w:r>
      <w:r w:rsidR="0058749E" w:rsidRPr="00624BA1">
        <w:rPr>
          <w:rFonts w:ascii="Traditional Arabic" w:eastAsia="Traditional Arabic" w:hAnsi="Traditional Arabic" w:cs="Traditional Arabic"/>
          <w:sz w:val="36"/>
          <w:szCs w:val="36"/>
          <w:rtl/>
        </w:rPr>
        <w:t xml:space="preserve">آمَنَ الرَّسُولُ بِمَا أُنزِلَ إِلَيْهِ مِن رَّبِّهِ وَالْمُؤْمِنُونَ </w:t>
      </w:r>
      <w:r w:rsidR="0058749E" w:rsidRPr="00624BA1">
        <w:rPr>
          <w:rFonts w:ascii="Sakkal Majalla" w:eastAsia="Traditional Arabic" w:hAnsi="Sakkal Majalla" w:cs="Sakkal Majalla" w:hint="cs"/>
          <w:sz w:val="36"/>
          <w:szCs w:val="36"/>
          <w:rtl/>
        </w:rPr>
        <w:t>ۚ</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كُلٌّ</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آمَنَ</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بِاللَّهِ</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وَمَلَائِكَتِهِ</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وَكُتُبِهِ</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وَرُسُلِهِ</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لَا</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نُفَرِّقُ</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بَيْنَ</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أَحَدٍ</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مِّن</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رُّسُلِهِ</w:t>
      </w:r>
      <w:r w:rsidR="0058749E" w:rsidRPr="00624BA1">
        <w:rPr>
          <w:rFonts w:ascii="Traditional Arabic" w:eastAsia="Traditional Arabic" w:hAnsi="Traditional Arabic" w:cs="Traditional Arabic"/>
          <w:sz w:val="36"/>
          <w:szCs w:val="36"/>
          <w:rtl/>
        </w:rPr>
        <w:t xml:space="preserve"> </w:t>
      </w:r>
      <w:r w:rsidR="0058749E" w:rsidRPr="00624BA1">
        <w:rPr>
          <w:rFonts w:ascii="Sakkal Majalla" w:eastAsia="Traditional Arabic" w:hAnsi="Sakkal Majalla" w:cs="Sakkal Majalla" w:hint="cs"/>
          <w:sz w:val="36"/>
          <w:szCs w:val="36"/>
          <w:rtl/>
        </w:rPr>
        <w:t>ۚ</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وَقَالُوا</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سَمِعْنَا</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وَأَطَعْنَا</w:t>
      </w:r>
      <w:r w:rsidR="0058749E" w:rsidRPr="00624BA1">
        <w:rPr>
          <w:rFonts w:ascii="Traditional Arabic" w:eastAsia="Traditional Arabic" w:hAnsi="Traditional Arabic" w:cs="Traditional Arabic"/>
          <w:sz w:val="36"/>
          <w:szCs w:val="36"/>
          <w:rtl/>
        </w:rPr>
        <w:t xml:space="preserve"> </w:t>
      </w:r>
      <w:r w:rsidR="0058749E" w:rsidRPr="00624BA1">
        <w:rPr>
          <w:rFonts w:ascii="Sakkal Majalla" w:eastAsia="Traditional Arabic" w:hAnsi="Sakkal Majalla" w:cs="Sakkal Majalla" w:hint="cs"/>
          <w:sz w:val="36"/>
          <w:szCs w:val="36"/>
          <w:rtl/>
        </w:rPr>
        <w:t>ۖ</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غُفْرَانَكَ</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رَبَّنَا</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وَإِلَيْكَ</w:t>
      </w:r>
      <w:r w:rsidR="0058749E" w:rsidRPr="00624BA1">
        <w:rPr>
          <w:rFonts w:ascii="Traditional Arabic" w:eastAsia="Traditional Arabic" w:hAnsi="Traditional Arabic" w:cs="Traditional Arabic"/>
          <w:sz w:val="36"/>
          <w:szCs w:val="36"/>
          <w:rtl/>
        </w:rPr>
        <w:t xml:space="preserve"> </w:t>
      </w:r>
      <w:r w:rsidR="0058749E" w:rsidRPr="00624BA1">
        <w:rPr>
          <w:rFonts w:ascii="Traditional Arabic" w:eastAsia="Traditional Arabic" w:hAnsi="Traditional Arabic" w:cs="Traditional Arabic" w:hint="cs"/>
          <w:sz w:val="36"/>
          <w:szCs w:val="36"/>
          <w:rtl/>
        </w:rPr>
        <w:t>الْمَصِيرُ</w:t>
      </w:r>
      <w:proofErr w:type="gramStart"/>
      <w:r w:rsidR="0058749E" w:rsidRPr="00624BA1">
        <w:rPr>
          <w:rFonts w:ascii="Traditional Arabic" w:eastAsia="Traditional Arabic" w:hAnsi="Traditional Arabic" w:cs="Traditional Arabic" w:hint="cs"/>
          <w:sz w:val="36"/>
          <w:szCs w:val="36"/>
          <w:rtl/>
        </w:rPr>
        <w:t xml:space="preserve">) </w:t>
      </w:r>
      <w:r w:rsidR="0058749E" w:rsidRPr="00624BA1">
        <w:rPr>
          <w:rFonts w:ascii="Traditional Arabic" w:eastAsia="Traditional Arabic" w:hAnsi="Traditional Arabic" w:cs="Traditional Arabic"/>
          <w:sz w:val="36"/>
          <w:szCs w:val="36"/>
        </w:rPr>
        <w:t>]</w:t>
      </w:r>
      <w:r w:rsidR="0058749E" w:rsidRPr="00624BA1">
        <w:rPr>
          <w:rFonts w:ascii="Traditional Arabic" w:eastAsia="Traditional Arabic" w:hAnsi="Traditional Arabic" w:cs="Traditional Arabic" w:hint="cs"/>
          <w:sz w:val="36"/>
          <w:szCs w:val="36"/>
          <w:rtl/>
        </w:rPr>
        <w:t>البقرة</w:t>
      </w:r>
      <w:proofErr w:type="gramEnd"/>
      <w:r w:rsidR="0058749E" w:rsidRPr="00624BA1">
        <w:rPr>
          <w:rFonts w:ascii="Traditional Arabic" w:eastAsia="Traditional Arabic" w:hAnsi="Traditional Arabic" w:cs="Traditional Arabic" w:hint="cs"/>
          <w:sz w:val="36"/>
          <w:szCs w:val="36"/>
          <w:rtl/>
        </w:rPr>
        <w:t>، الآية:</w:t>
      </w:r>
      <w:r w:rsidR="0058749E" w:rsidRPr="00624BA1">
        <w:rPr>
          <w:rFonts w:ascii="Traditional Arabic" w:eastAsia="Traditional Arabic" w:hAnsi="Traditional Arabic" w:cs="Traditional Arabic"/>
          <w:sz w:val="36"/>
          <w:szCs w:val="36"/>
          <w:rtl/>
        </w:rPr>
        <w:t xml:space="preserve"> 285</w:t>
      </w:r>
      <w:r w:rsidR="0058749E" w:rsidRPr="00624BA1">
        <w:rPr>
          <w:rFonts w:ascii="Traditional Arabic" w:eastAsia="Traditional Arabic" w:hAnsi="Traditional Arabic" w:cs="Traditional Arabic"/>
          <w:sz w:val="36"/>
          <w:szCs w:val="36"/>
        </w:rPr>
        <w:t>[</w:t>
      </w:r>
      <w:r w:rsidR="0058749E" w:rsidRPr="00624BA1">
        <w:rPr>
          <w:rFonts w:ascii="Traditional Arabic" w:eastAsia="Traditional Arabic" w:hAnsi="Traditional Arabic" w:cs="Traditional Arabic" w:hint="cs"/>
          <w:sz w:val="36"/>
          <w:szCs w:val="36"/>
          <w:rtl/>
        </w:rPr>
        <w:t>.</w:t>
      </w:r>
    </w:p>
    <w:p w:rsidR="0058749E" w:rsidRPr="00624BA1" w:rsidRDefault="0058749E" w:rsidP="0058749E">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ومأمور بأن يؤمن بما جاء به نبينا محمد صلى الله عليه وسلم على وجه التحديد، قال تعالى: (</w:t>
      </w:r>
      <w:r w:rsidRPr="00624BA1">
        <w:rPr>
          <w:rFonts w:ascii="Traditional Arabic" w:eastAsia="Traditional Arabic" w:hAnsi="Traditional Arabic" w:cs="Traditional Arabic"/>
          <w:sz w:val="36"/>
          <w:szCs w:val="36"/>
          <w:rtl/>
        </w:rPr>
        <w:t xml:space="preserve">وَمَا آتَاكُمُ الرَّسُولُ فَخُذُوهُ وَمَا نَهَاكُمْ عَنْهُ فَانتَهُوا </w:t>
      </w:r>
      <w:r w:rsidRPr="00624BA1">
        <w:rPr>
          <w:rFonts w:ascii="Sakkal Majalla" w:eastAsia="Traditional Arabic" w:hAnsi="Sakkal Majalla" w:cs="Sakkal Majalla" w:hint="cs"/>
          <w:sz w:val="36"/>
          <w:szCs w:val="36"/>
          <w:rtl/>
        </w:rPr>
        <w:t>ۚ</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الحشر</w:t>
      </w:r>
      <w:proofErr w:type="gramEnd"/>
      <w:r w:rsidRPr="00624BA1">
        <w:rPr>
          <w:rFonts w:ascii="Traditional Arabic" w:eastAsia="Traditional Arabic" w:hAnsi="Traditional Arabic" w:cs="Traditional Arabic" w:hint="cs"/>
          <w:sz w:val="36"/>
          <w:szCs w:val="36"/>
          <w:rtl/>
        </w:rPr>
        <w:t>: الآية: 7</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p>
    <w:p w:rsidR="004D75B3" w:rsidRPr="00624BA1" w:rsidRDefault="0026178A" w:rsidP="004D6BE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ويمكن تقسيم </w:t>
      </w:r>
      <w:r w:rsidR="004D75B3" w:rsidRPr="00624BA1">
        <w:rPr>
          <w:rFonts w:ascii="Traditional Arabic" w:eastAsia="Traditional Arabic" w:hAnsi="Traditional Arabic" w:cs="Traditional Arabic"/>
          <w:sz w:val="36"/>
          <w:szCs w:val="36"/>
          <w:rtl/>
        </w:rPr>
        <w:t>الشرائع ثلاثة أنواع</w:t>
      </w:r>
      <w:r w:rsidR="004D75B3" w:rsidRPr="00624BA1">
        <w:rPr>
          <w:rFonts w:ascii="Traditional Arabic" w:eastAsia="Traditional Arabic" w:hAnsi="Traditional Arabic" w:cs="Traditional Arabic"/>
          <w:sz w:val="36"/>
          <w:szCs w:val="36"/>
        </w:rPr>
        <w:t>:</w:t>
      </w:r>
    </w:p>
    <w:p w:rsidR="004D75B3" w:rsidRPr="00624BA1" w:rsidRDefault="004D75B3" w:rsidP="004D6BE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النوع الأول: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شريعة منزَّلة: وهي ما جاءت به الرسل من الكتاب والحكمة، وهي السنة</w:t>
      </w:r>
      <w:r w:rsidRPr="00624BA1">
        <w:rPr>
          <w:rFonts w:ascii="Traditional Arabic" w:eastAsia="Traditional Arabic" w:hAnsi="Traditional Arabic" w:cs="Traditional Arabic"/>
          <w:sz w:val="36"/>
          <w:szCs w:val="36"/>
        </w:rPr>
        <w:t>.</w:t>
      </w:r>
    </w:p>
    <w:p w:rsidR="004D75B3" w:rsidRPr="00624BA1" w:rsidRDefault="004D75B3" w:rsidP="004D6BE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النوع الثاني:</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شريعة مؤوَّلة: وهي الاجتهاد المشروع على وَفْق النصوص والأصول التي جاءت بها الرسالات، وهذه الأصول هي في شريعتنا أصول الفقه المستفادَة من تصرفات الشارع في أحكامه، وتصرفات العرب في كلامها</w:t>
      </w:r>
      <w:r w:rsidRPr="00624BA1">
        <w:rPr>
          <w:rFonts w:ascii="Traditional Arabic" w:eastAsia="Traditional Arabic" w:hAnsi="Traditional Arabic" w:cs="Traditional Arabic"/>
          <w:sz w:val="36"/>
          <w:szCs w:val="36"/>
        </w:rPr>
        <w:t>.</w:t>
      </w:r>
    </w:p>
    <w:p w:rsidR="004D75B3" w:rsidRPr="00624BA1" w:rsidRDefault="004D75B3" w:rsidP="004D6BE1">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sz w:val="36"/>
          <w:szCs w:val="36"/>
          <w:rtl/>
        </w:rPr>
        <w:t>النوع الثالث:</w:t>
      </w:r>
      <w:r w:rsidRPr="00624BA1">
        <w:rPr>
          <w:rFonts w:ascii="Traditional Arabic" w:eastAsia="Traditional Arabic" w:hAnsi="Traditional Arabic" w:cs="Traditional Arabic"/>
          <w:sz w:val="36"/>
          <w:szCs w:val="36"/>
          <w:rtl/>
        </w:rPr>
        <w:t xml:space="preserve"> شريعة مبدَّلة: وهي الشـرائع المكافِحة لما جاءت به الرسالة؛ كشرائع ملزِمة وقانون عام مبدَّل وُضع للناس بديلًا ملزِمًا عما أنزل الله</w:t>
      </w:r>
      <w:r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894"/>
      </w:r>
      <w:r w:rsidRPr="00624BA1">
        <w:rPr>
          <w:rFonts w:ascii="Traditional Arabic" w:eastAsia="Traditional Arabic" w:hAnsi="Traditional Arabic" w:cs="Traditional Arabic" w:hint="cs"/>
          <w:sz w:val="36"/>
          <w:szCs w:val="36"/>
          <w:rtl/>
        </w:rPr>
        <w:t>.</w:t>
      </w:r>
    </w:p>
    <w:p w:rsidR="00A86412" w:rsidRPr="00624BA1" w:rsidRDefault="00A86412" w:rsidP="004D6BE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يقول شيخ الإسلام ابن تيمية: "فدين الأنبياء واحد؛ وهو دين الإسلام، كلُّهم مسلمون مؤمنون، كما قد بيَّن الله في غير موضع من القرآن، لكن بعض الشرائع تتنوَّع؛ فقد يُشـرِّع في وقتٍ أمرًا لحكمة، ثم يشرع في وقت آخر أمرًا آخر لحكمة؛ كما شرع في أول الإسلام الصلاة إلى بيت المقدس، ثم نسخ ذلك وأمر بالصلاة إلى الكعبة؛ فتنوعت الشـريعة والدين واحدُ، وكان استقبال الشام ذلك الوقت من دين الإسلام، وكذلك السبت لموسى من دين الإسلام، ثم لما نسخ صار دينُ الإسلام هو الناسخَ، وهو الصلاة إلى الكعبة، فمن تمسَّك بالمنسوخ دون الناسخ، فليس هو على دين الإسلام، ولا هو متبع لأحد من الأنبياء"</w:t>
      </w:r>
      <w:r w:rsidRPr="00624BA1">
        <w:rPr>
          <w:rFonts w:eastAsia="Traditional Arabic"/>
          <w:sz w:val="36"/>
          <w:szCs w:val="36"/>
          <w:rtl/>
        </w:rPr>
        <w:footnoteReference w:id="1895"/>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4D75B3" w:rsidRPr="00624BA1" w:rsidRDefault="00A86412" w:rsidP="004D6BE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يقول شيخ الإسلام: "ومَن بدَّل شرع الأنبياء وابتدع شرعًا، فشرعُه باطل لا يجوز اتِّباعه، كما قال</w:t>
      </w:r>
      <w:r w:rsidRPr="00624BA1">
        <w:rPr>
          <w:rFonts w:ascii="Traditional Arabic" w:eastAsia="Traditional Arabic" w:hAnsi="Traditional Arabic" w:cs="Traditional Arabic" w:hint="cs"/>
          <w:sz w:val="36"/>
          <w:szCs w:val="36"/>
          <w:rtl/>
        </w:rPr>
        <w:t xml:space="preserve"> تعالى</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﴿أَمْ</w:t>
      </w:r>
      <w:proofErr w:type="gramEnd"/>
      <w:r w:rsidRPr="00624BA1">
        <w:rPr>
          <w:rFonts w:ascii="Traditional Arabic" w:eastAsia="Traditional Arabic" w:hAnsi="Traditional Arabic" w:cs="Traditional Arabic"/>
          <w:sz w:val="36"/>
          <w:szCs w:val="36"/>
          <w:rtl/>
        </w:rPr>
        <w:t xml:space="preserve"> لَهُمْ شُرَكَاءُ شَرَعُوا لَهُمْ مِنَ الدِّينِ مَا لَمْ يَأْذَنْ بِهِ </w:t>
      </w:r>
      <w:r w:rsidRPr="00624BA1">
        <w:rPr>
          <w:rFonts w:ascii="Traditional Arabic" w:eastAsia="Traditional Arabic" w:hAnsi="Traditional Arabic" w:cs="Traditional Arabic"/>
          <w:sz w:val="36"/>
          <w:szCs w:val="36"/>
          <w:rtl/>
        </w:rPr>
        <w:lastRenderedPageBreak/>
        <w:t xml:space="preserve">اللَّهُ﴾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الشورى: 21]، ولهذا كفر اليهود والنصارى؛ لأنهم تمسكوا بشرع مبدَّل منسوخ"؛</w:t>
      </w:r>
      <w:r w:rsidRPr="00624BA1">
        <w:rPr>
          <w:rStyle w:val="a6"/>
          <w:rFonts w:ascii="Traditional Arabic" w:eastAsia="Traditional Arabic" w:hAnsi="Traditional Arabic" w:cs="Traditional Arabic"/>
          <w:sz w:val="36"/>
          <w:szCs w:val="36"/>
          <w:rtl/>
        </w:rPr>
        <w:footnoteReference w:id="1896"/>
      </w:r>
      <w:r w:rsidRPr="00624BA1">
        <w:rPr>
          <w:rFonts w:ascii="Traditional Arabic" w:eastAsia="Traditional Arabic" w:hAnsi="Traditional Arabic" w:cs="Traditional Arabic"/>
          <w:sz w:val="36"/>
          <w:szCs w:val="36"/>
          <w:rtl/>
        </w:rPr>
        <w:t xml:space="preserve"> </w:t>
      </w:r>
    </w:p>
    <w:p w:rsidR="004D75B3" w:rsidRPr="00624BA1" w:rsidRDefault="004D75B3" w:rsidP="004D6BE1">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وقال أيضًا: </w:t>
      </w:r>
      <w:r w:rsidRPr="00624BA1">
        <w:rPr>
          <w:rFonts w:ascii="Traditional Arabic" w:eastAsia="Traditional Arabic" w:hAnsi="Traditional Arabic" w:cs="Traditional Arabic"/>
          <w:sz w:val="36"/>
          <w:szCs w:val="36"/>
        </w:rPr>
        <w:t>"</w:t>
      </w:r>
      <w:r w:rsidR="00A86412" w:rsidRPr="00624BA1">
        <w:rPr>
          <w:rFonts w:ascii="Traditional Arabic" w:eastAsia="Traditional Arabic" w:hAnsi="Traditional Arabic" w:cs="Traditional Arabic"/>
          <w:sz w:val="36"/>
          <w:szCs w:val="36"/>
          <w:rtl/>
        </w:rPr>
        <w:t>ومعلوم أن من أسقط الأمرَ والنهي الذي بعث الله به رسلَه، فهو كافر باتِّفاق المسلمين واليهود والنصارى"</w:t>
      </w:r>
      <w:r w:rsidRPr="00624BA1">
        <w:rPr>
          <w:rStyle w:val="a6"/>
          <w:rFonts w:ascii="Traditional Arabic" w:eastAsia="Traditional Arabic" w:hAnsi="Traditional Arabic" w:cs="Traditional Arabic"/>
          <w:sz w:val="36"/>
          <w:szCs w:val="36"/>
          <w:rtl/>
        </w:rPr>
        <w:footnoteReference w:id="1897"/>
      </w:r>
      <w:r w:rsidR="00A86412" w:rsidRPr="00624BA1">
        <w:rPr>
          <w:rFonts w:ascii="Traditional Arabic" w:eastAsia="Traditional Arabic" w:hAnsi="Traditional Arabic" w:cs="Traditional Arabic"/>
          <w:sz w:val="36"/>
          <w:szCs w:val="36"/>
          <w:rtl/>
        </w:rPr>
        <w:t xml:space="preserve"> </w:t>
      </w:r>
    </w:p>
    <w:p w:rsidR="004D75B3" w:rsidRPr="00624BA1" w:rsidRDefault="004D75B3" w:rsidP="003832B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وأما المسلم، فهو يصدق بما أنزل الله من خبر، ويقبل ما أنزل من تكليفٍ ويلتزمه دون ما سواه، واثقًا مُطمئِنًّا لحكم ربه وشريعته، وعلمه تعالى وحِكمته، وعدله ورحمته</w:t>
      </w:r>
      <w:r w:rsidRPr="00624BA1">
        <w:rPr>
          <w:rFonts w:ascii="Traditional Arabic" w:eastAsia="Traditional Arabic" w:hAnsi="Traditional Arabic" w:cs="Traditional Arabic" w:hint="cs"/>
          <w:sz w:val="36"/>
          <w:szCs w:val="36"/>
          <w:rtl/>
        </w:rPr>
        <w:t>.</w:t>
      </w:r>
    </w:p>
    <w:p w:rsidR="00585BA0" w:rsidRPr="00624BA1" w:rsidRDefault="00585BA0" w:rsidP="003832BF">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وأهل السنة يؤمنون بالشرائع كلها بفرضها ونفلها وهذه الشرائع بحمد الله تعالى عُلمت وضُبطت أحكامها وبينت كما هو معلوم في كتب الفقه </w:t>
      </w:r>
      <w:r w:rsidR="0058749E" w:rsidRPr="00624BA1">
        <w:rPr>
          <w:rFonts w:ascii="Traditional Arabic" w:eastAsia="Traditional Arabic" w:hAnsi="Traditional Arabic" w:cs="Traditional Arabic"/>
          <w:sz w:val="36"/>
          <w:szCs w:val="36"/>
          <w:rtl/>
        </w:rPr>
        <w:t>فهي واضحة جلية بحمد الله تعالى</w:t>
      </w:r>
      <w:r w:rsidR="0058749E" w:rsidRPr="00624BA1">
        <w:rPr>
          <w:rFonts w:ascii="Traditional Arabic" w:eastAsia="Traditional Arabic" w:hAnsi="Traditional Arabic" w:cs="Traditional Arabic" w:hint="cs"/>
          <w:sz w:val="36"/>
          <w:szCs w:val="36"/>
          <w:rtl/>
        </w:rPr>
        <w:t>.</w:t>
      </w:r>
    </w:p>
    <w:p w:rsidR="003832BF" w:rsidRPr="00624BA1" w:rsidRDefault="00156445" w:rsidP="003832BF">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ويتفرع عن هذه </w:t>
      </w:r>
      <w:r w:rsidR="003832BF" w:rsidRPr="00624BA1">
        <w:rPr>
          <w:rFonts w:ascii="Traditional Arabic" w:eastAsia="Traditional Arabic" w:hAnsi="Traditional Arabic" w:cs="Traditional Arabic" w:hint="cs"/>
          <w:sz w:val="36"/>
          <w:szCs w:val="36"/>
          <w:rtl/>
        </w:rPr>
        <w:t>المسألة هل شرع من قبلنا شرع لنا</w:t>
      </w:r>
    </w:p>
    <w:p w:rsidR="00CF0FE1" w:rsidRPr="00624BA1" w:rsidRDefault="003832BF" w:rsidP="00980D0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قال محمد الأمين بن الم</w:t>
      </w:r>
      <w:r w:rsidR="00980D0C" w:rsidRPr="00624BA1">
        <w:rPr>
          <w:rFonts w:ascii="Traditional Arabic" w:eastAsia="Traditional Arabic" w:hAnsi="Traditional Arabic" w:cs="Traditional Arabic"/>
          <w:b/>
          <w:sz w:val="36"/>
          <w:szCs w:val="36"/>
          <w:rtl/>
        </w:rPr>
        <w:t>ختار الشنقيطي</w:t>
      </w:r>
      <w:r w:rsidRPr="00624BA1">
        <w:rPr>
          <w:rFonts w:ascii="Traditional Arabic" w:eastAsia="Traditional Arabic" w:hAnsi="Traditional Arabic" w:cs="Traditional Arabic"/>
          <w:b/>
          <w:sz w:val="36"/>
          <w:szCs w:val="36"/>
          <w:rtl/>
        </w:rPr>
        <w:t>:</w:t>
      </w:r>
      <w:r w:rsidR="00980D0C"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شرع من قبلنا إذا لم</w:t>
      </w:r>
      <w:r w:rsidR="00980D0C" w:rsidRPr="00624BA1">
        <w:rPr>
          <w:rFonts w:ascii="Traditional Arabic" w:eastAsia="Traditional Arabic" w:hAnsi="Traditional Arabic" w:cs="Traditional Arabic"/>
          <w:b/>
          <w:sz w:val="36"/>
          <w:szCs w:val="36"/>
          <w:rtl/>
        </w:rPr>
        <w:t xml:space="preserve"> يصرح شرعنا بنسخه هل هو شرع لنا</w:t>
      </w:r>
      <w:r w:rsidRPr="00624BA1">
        <w:rPr>
          <w:rFonts w:ascii="Traditional Arabic" w:eastAsia="Traditional Arabic" w:hAnsi="Traditional Arabic" w:cs="Traditional Arabic"/>
          <w:b/>
          <w:sz w:val="36"/>
          <w:szCs w:val="36"/>
          <w:rtl/>
        </w:rPr>
        <w:t>؟ وهل كان النبي صلى الله عليه وسلم متعبدا قبل البعثة باتباع شريعة من قبله؟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فيه روايتان:</w:t>
      </w:r>
      <w:r w:rsidRPr="00624BA1">
        <w:rPr>
          <w:rFonts w:ascii="Traditional Arabic" w:eastAsia="Traditional Arabic" w:hAnsi="Traditional Arabic" w:cs="Traditional Arabic" w:hint="cs"/>
          <w:b/>
          <w:sz w:val="36"/>
          <w:szCs w:val="36"/>
          <w:rtl/>
        </w:rPr>
        <w:t xml:space="preserve"> </w:t>
      </w:r>
    </w:p>
    <w:p w:rsidR="003832BF"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إحداهما: أنه شرع لنا اختارها التميمي وهو قول الحنفية.</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الثانية: ليس شرعا لنا</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وعن الشافعي كالمذهبين.</w:t>
      </w:r>
    </w:p>
    <w:p w:rsidR="003832BF"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اعلم أول</w:t>
      </w:r>
      <w:r w:rsidR="00980D0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 كونه متعبدا بعد البعثة بشرع من قبلنا أو غير متعبد به متفرع على الاختلاف في شرع من قبلنا، فعلى أنه شرع لنا بعد وروده في شرعنا فهو مُتَعَبِّدٌ به وعلى العكس فلا.</w:t>
      </w:r>
    </w:p>
    <w:p w:rsidR="00CF0FE1" w:rsidRPr="00624BA1" w:rsidRDefault="003832BF" w:rsidP="00980D0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وحاصل ما ذكره المؤلف في هذا الأصل أن فيه قولين</w:t>
      </w:r>
      <w:r w:rsidR="00980D0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ورجح أنه شرع لنا إن ثبت بشرعنا أنه كان شرع</w:t>
      </w:r>
      <w:r w:rsidR="00980D0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 لمن قبلنا ولم ينسخ في شرعنا</w:t>
      </w:r>
      <w:r w:rsidR="00980D0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وهو مشهور مذهب مالك وأبي حنيفة.</w:t>
      </w:r>
    </w:p>
    <w:p w:rsidR="00CF0FE1" w:rsidRPr="00624BA1" w:rsidRDefault="00CF0FE1"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ومشهور مذهب الشافعي: أنه ليس شرعا لنا</w:t>
      </w:r>
      <w:r w:rsidRPr="00624BA1">
        <w:rPr>
          <w:rFonts w:ascii="Traditional Arabic" w:eastAsia="Traditional Arabic" w:hAnsi="Traditional Arabic" w:cs="Traditional Arabic" w:hint="cs"/>
          <w:b/>
          <w:sz w:val="36"/>
          <w:szCs w:val="36"/>
          <w:rtl/>
        </w:rPr>
        <w:t>.</w:t>
      </w:r>
      <w:r w:rsidR="003832BF" w:rsidRPr="00624BA1">
        <w:rPr>
          <w:rFonts w:ascii="Traditional Arabic" w:eastAsia="Traditional Arabic" w:hAnsi="Traditional Arabic" w:cs="Traditional Arabic"/>
          <w:b/>
          <w:sz w:val="36"/>
          <w:szCs w:val="36"/>
          <w:rtl/>
        </w:rPr>
        <w:t xml:space="preserve"> </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وحاصل تحرير </w:t>
      </w:r>
      <w:r w:rsidR="00CF0FE1" w:rsidRPr="00624BA1">
        <w:rPr>
          <w:rFonts w:ascii="Traditional Arabic" w:eastAsia="Traditional Arabic" w:hAnsi="Traditional Arabic" w:cs="Traditional Arabic"/>
          <w:b/>
          <w:sz w:val="36"/>
          <w:szCs w:val="36"/>
          <w:rtl/>
        </w:rPr>
        <w:t>هذه المسألة أن لها واسطة وطرفين</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طرف يكون فيه شرع</w:t>
      </w:r>
      <w:r w:rsidR="003277D3">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 إجماع</w:t>
      </w:r>
      <w:r w:rsidR="003277D3">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وطرف يكون فيه غير شرع لنا إجماع</w:t>
      </w:r>
      <w:r w:rsidR="003277D3">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وواسطة هي محل الخلاف المذكور.</w:t>
      </w:r>
    </w:p>
    <w:p w:rsidR="00CF0FE1" w:rsidRPr="00624BA1" w:rsidRDefault="003832BF" w:rsidP="00F4039E">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أما الطرف الذي يكون فيه شرعا لنا إجماعا فهو ما ثبت بشرعنا أنه كان شرعا لمن قبلنا ثم ثبت بشرعنا أنه شرع لنا كالقصاص فإنه ثبت بشرعنا أنه كان شرعا لمن قبلنا في قوله تعالى:</w:t>
      </w:r>
      <w:r w:rsidR="00CF0FE1"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{وَكَتَبْنَا عَلَيْهِمْ فِيهَا أَنَّ النَّفْسَ بِالنَّفْسِ} 2.</w:t>
      </w:r>
      <w:r w:rsidRPr="00624BA1">
        <w:rPr>
          <w:rFonts w:ascii="Traditional Arabic" w:eastAsia="Traditional Arabic" w:hAnsi="Traditional Arabic" w:cs="Traditional Arabic"/>
          <w:b/>
          <w:sz w:val="36"/>
          <w:szCs w:val="36"/>
          <w:rtl/>
        </w:rPr>
        <w:br/>
        <w:t>ثم صرح لنا في شرعنا بأن</w:t>
      </w:r>
      <w:r w:rsidR="00980D0C" w:rsidRPr="00624BA1">
        <w:rPr>
          <w:rFonts w:ascii="Traditional Arabic" w:eastAsia="Traditional Arabic" w:hAnsi="Traditional Arabic" w:cs="Traditional Arabic"/>
          <w:b/>
          <w:sz w:val="36"/>
          <w:szCs w:val="36"/>
          <w:rtl/>
        </w:rPr>
        <w:t>ه شرع لنا في قوله تعالى</w:t>
      </w:r>
      <w:r w:rsidRPr="00624BA1">
        <w:rPr>
          <w:rFonts w:ascii="Traditional Arabic" w:eastAsia="Traditional Arabic" w:hAnsi="Traditional Arabic" w:cs="Traditional Arabic"/>
          <w:b/>
          <w:sz w:val="36"/>
          <w:szCs w:val="36"/>
          <w:rtl/>
        </w:rPr>
        <w:t>:</w:t>
      </w:r>
      <w:r w:rsidR="00980D0C"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{كُتِبَ عَلَيْكُمْ الْقِصَاصُ فِي الْقَتْلَى} 3.</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أما الطرف الثاني الذي يكون فيه غير شرع لنا إجماعا فهو أمران:</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أحدهما</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ما لم يثبت بشرعنا أصلا كالمأخوذ من الإسرائيليات.</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الثاني</w:t>
      </w:r>
      <w:r w:rsidR="00CF0FE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ما ثبت بشرعنا أنه كان شرع</w:t>
      </w:r>
      <w:r w:rsidR="00980D0C"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 لهم وصرح في شرعنا بنسخه كالأصر والأغلال ال</w:t>
      </w:r>
      <w:r w:rsidR="00CF0FE1" w:rsidRPr="00624BA1">
        <w:rPr>
          <w:rFonts w:ascii="Traditional Arabic" w:eastAsia="Traditional Arabic" w:hAnsi="Traditional Arabic" w:cs="Traditional Arabic"/>
          <w:b/>
          <w:sz w:val="36"/>
          <w:szCs w:val="36"/>
          <w:rtl/>
        </w:rPr>
        <w:t xml:space="preserve">تي كانت عليهم كما في قوله </w:t>
      </w:r>
      <w:r w:rsidR="00CF0FE1" w:rsidRPr="00624BA1">
        <w:rPr>
          <w:rFonts w:ascii="Traditional Arabic" w:eastAsia="Traditional Arabic" w:hAnsi="Traditional Arabic" w:cs="Traditional Arabic" w:hint="cs"/>
          <w:b/>
          <w:sz w:val="36"/>
          <w:szCs w:val="36"/>
          <w:rtl/>
        </w:rPr>
        <w:t>تعالى: {</w:t>
      </w:r>
      <w:r w:rsidRPr="00624BA1">
        <w:rPr>
          <w:rFonts w:ascii="Traditional Arabic" w:eastAsia="Traditional Arabic" w:hAnsi="Traditional Arabic" w:cs="Traditional Arabic"/>
          <w:b/>
          <w:sz w:val="36"/>
          <w:szCs w:val="36"/>
          <w:rtl/>
        </w:rPr>
        <w:t>وَيَضَعُ عَنْهُمْ إِصْرَهُمْ وَالْأَغْلَالَ الَّتِي كَانَتْ عَلَيْهِمْ</w:t>
      </w:r>
      <w:r w:rsidR="00CF0FE1"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w:t>
      </w:r>
    </w:p>
    <w:p w:rsidR="00CF0FE1" w:rsidRPr="00624BA1" w:rsidRDefault="003832BF" w:rsidP="00F4039E">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وقد ثبت في صحيح مسلم</w:t>
      </w:r>
      <w:r w:rsidR="00980D0C" w:rsidRPr="00624BA1">
        <w:rPr>
          <w:rFonts w:ascii="Traditional Arabic" w:eastAsia="Traditional Arabic" w:hAnsi="Traditional Arabic" w:cs="Traditional Arabic"/>
          <w:b/>
          <w:sz w:val="36"/>
          <w:szCs w:val="36"/>
          <w:rtl/>
        </w:rPr>
        <w:t xml:space="preserve"> أنه صلى الله عليه وسلم لما قرأ</w:t>
      </w:r>
      <w:r w:rsidRPr="00624BA1">
        <w:rPr>
          <w:rFonts w:ascii="Traditional Arabic" w:eastAsia="Traditional Arabic" w:hAnsi="Traditional Arabic" w:cs="Traditional Arabic"/>
          <w:b/>
          <w:sz w:val="36"/>
          <w:szCs w:val="36"/>
          <w:rtl/>
        </w:rPr>
        <w:t>:</w:t>
      </w:r>
      <w:r w:rsidR="00CF0FE1"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{رَبَّنَا وَلَا تَحْمِلْ عَلَيْنَا إِصْرًا كَمَا حَمَلْتَهُ عَلَى الَّذِينَ مِنْ قَبْلِنَا</w:t>
      </w:r>
      <w:r w:rsidR="00980D0C"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w:t>
      </w:r>
      <w:r w:rsidR="00F4039E">
        <w:rPr>
          <w:rFonts w:ascii="Traditional Arabic" w:eastAsia="Traditional Arabic" w:hAnsi="Traditional Arabic" w:cs="Traditional Arabic" w:hint="cs"/>
          <w:b/>
          <w:sz w:val="36"/>
          <w:szCs w:val="36"/>
          <w:rtl/>
        </w:rPr>
        <w:t>((</w:t>
      </w:r>
      <w:r w:rsidR="00980D0C" w:rsidRPr="00624BA1">
        <w:rPr>
          <w:rFonts w:ascii="Traditional Arabic" w:eastAsia="Traditional Arabic" w:hAnsi="Traditional Arabic" w:cs="Traditional Arabic"/>
          <w:b/>
          <w:sz w:val="36"/>
          <w:szCs w:val="36"/>
          <w:rtl/>
        </w:rPr>
        <w:t>قال -</w:t>
      </w:r>
      <w:proofErr w:type="gramStart"/>
      <w:r w:rsidR="00980D0C" w:rsidRPr="00624BA1">
        <w:rPr>
          <w:rFonts w:ascii="Traditional Arabic" w:eastAsia="Traditional Arabic" w:hAnsi="Traditional Arabic" w:cs="Traditional Arabic"/>
          <w:b/>
          <w:sz w:val="36"/>
          <w:szCs w:val="36"/>
          <w:rtl/>
        </w:rPr>
        <w:t>الله- قد</w:t>
      </w:r>
      <w:proofErr w:type="gramEnd"/>
      <w:r w:rsidR="00980D0C" w:rsidRPr="00624BA1">
        <w:rPr>
          <w:rFonts w:ascii="Traditional Arabic" w:eastAsia="Traditional Arabic" w:hAnsi="Traditional Arabic" w:cs="Traditional Arabic"/>
          <w:b/>
          <w:sz w:val="36"/>
          <w:szCs w:val="36"/>
          <w:rtl/>
        </w:rPr>
        <w:t xml:space="preserve"> فعلت</w:t>
      </w:r>
      <w:r w:rsidR="00F4039E">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3</w:t>
      </w:r>
    </w:p>
    <w:p w:rsidR="00CF0FE1"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الواسطة هي ما ثبت بشرعنا أنه شرع لمن قبلنا ولم يصرح بنسخه في شرعنا.</w:t>
      </w:r>
    </w:p>
    <w:p w:rsidR="00980D0C" w:rsidRPr="00624BA1" w:rsidRDefault="003832BF" w:rsidP="00CF0FE1">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وحجة الجمهور أنه ما ذكر لنا في شرعنا إلا لنعمل به سواء علينا أكان شرعا لمن قبلنا أم</w:t>
      </w:r>
      <w:r w:rsidR="00980D0C" w:rsidRPr="00624BA1">
        <w:rPr>
          <w:rFonts w:ascii="Traditional Arabic" w:eastAsia="Traditional Arabic" w:hAnsi="Traditional Arabic" w:cs="Traditional Arabic"/>
          <w:b/>
          <w:sz w:val="36"/>
          <w:szCs w:val="36"/>
          <w:rtl/>
        </w:rPr>
        <w:t xml:space="preserve"> لا. </w:t>
      </w:r>
    </w:p>
    <w:p w:rsidR="00E73213" w:rsidRPr="00624BA1" w:rsidRDefault="00980D0C" w:rsidP="0002148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وقد دلت على ذلك آيات كثيرة</w:t>
      </w:r>
      <w:r w:rsidR="003832BF" w:rsidRPr="00624BA1">
        <w:rPr>
          <w:rFonts w:ascii="Traditional Arabic" w:eastAsia="Traditional Arabic" w:hAnsi="Traditional Arabic" w:cs="Traditional Arabic"/>
          <w:b/>
          <w:sz w:val="36"/>
          <w:szCs w:val="36"/>
          <w:rtl/>
        </w:rPr>
        <w:t xml:space="preserve">: كتوبيخه تعالى لمن لم يعقل وقائع </w:t>
      </w:r>
      <w:r w:rsidR="00CF0FE1" w:rsidRPr="00624BA1">
        <w:rPr>
          <w:rFonts w:ascii="Traditional Arabic" w:eastAsia="Traditional Arabic" w:hAnsi="Traditional Arabic" w:cs="Traditional Arabic"/>
          <w:b/>
          <w:sz w:val="36"/>
          <w:szCs w:val="36"/>
          <w:rtl/>
        </w:rPr>
        <w:t>الأمم الماضية كما في قوله تعالى</w:t>
      </w:r>
      <w:r w:rsidR="003832BF" w:rsidRPr="00624BA1">
        <w:rPr>
          <w:rFonts w:ascii="Traditional Arabic" w:eastAsia="Traditional Arabic" w:hAnsi="Traditional Arabic" w:cs="Traditional Arabic"/>
          <w:b/>
          <w:sz w:val="36"/>
          <w:szCs w:val="36"/>
          <w:rtl/>
        </w:rPr>
        <w:t>:</w:t>
      </w:r>
      <w:r w:rsidR="00CF0FE1" w:rsidRPr="00624BA1">
        <w:rPr>
          <w:rFonts w:ascii="Traditional Arabic" w:eastAsia="Traditional Arabic" w:hAnsi="Traditional Arabic" w:cs="Traditional Arabic" w:hint="cs"/>
          <w:b/>
          <w:sz w:val="36"/>
          <w:szCs w:val="36"/>
          <w:rtl/>
        </w:rPr>
        <w:t xml:space="preserve"> </w:t>
      </w:r>
      <w:r w:rsidR="003832BF" w:rsidRPr="00624BA1">
        <w:rPr>
          <w:rFonts w:ascii="Traditional Arabic" w:eastAsia="Traditional Arabic" w:hAnsi="Traditional Arabic" w:cs="Traditional Arabic"/>
          <w:b/>
          <w:sz w:val="36"/>
          <w:szCs w:val="36"/>
          <w:rtl/>
        </w:rPr>
        <w:t>{وَإِنَّكُمْ لَتَمُرُّونَ عَلَيْهِمْ مُصْبِحِينَ وَبِاللَّيْلِ أَفَلَا تَعْقِلُونَ}</w:t>
      </w:r>
    </w:p>
    <w:p w:rsidR="00E73213" w:rsidRPr="00624BA1" w:rsidRDefault="00021483" w:rsidP="00E7321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وقد صرح تعالى بأن الحكمة في قص أخبارهم إ</w:t>
      </w:r>
      <w:r w:rsidR="00E73213" w:rsidRPr="00624BA1">
        <w:rPr>
          <w:rFonts w:ascii="Traditional Arabic" w:eastAsia="Traditional Arabic" w:hAnsi="Traditional Arabic" w:cs="Traditional Arabic" w:hint="cs"/>
          <w:b/>
          <w:sz w:val="36"/>
          <w:szCs w:val="36"/>
          <w:rtl/>
        </w:rPr>
        <w:t xml:space="preserve">نما هي </w:t>
      </w:r>
      <w:r w:rsidRPr="00624BA1">
        <w:rPr>
          <w:rFonts w:ascii="Traditional Arabic" w:eastAsia="Traditional Arabic" w:hAnsi="Traditional Arabic" w:cs="Traditional Arabic" w:hint="cs"/>
          <w:b/>
          <w:sz w:val="36"/>
          <w:szCs w:val="36"/>
          <w:rtl/>
        </w:rPr>
        <w:t>الاعتبار بأحوالهم في قوله تعالى: (</w:t>
      </w:r>
      <w:r w:rsidR="00E73213" w:rsidRPr="00624BA1">
        <w:rPr>
          <w:rFonts w:ascii="Traditional Arabic" w:eastAsia="Traditional Arabic" w:hAnsi="Traditional Arabic" w:cs="Traditional Arabic" w:hint="cs"/>
          <w:b/>
          <w:sz w:val="36"/>
          <w:szCs w:val="36"/>
          <w:rtl/>
        </w:rPr>
        <w:t>لقد كان في قصصهم عبرة لأولي الألباب</w:t>
      </w:r>
      <w:r w:rsidRPr="00624BA1">
        <w:rPr>
          <w:rFonts w:ascii="Traditional Arabic" w:eastAsia="Traditional Arabic" w:hAnsi="Traditional Arabic" w:cs="Traditional Arabic" w:hint="cs"/>
          <w:b/>
          <w:sz w:val="36"/>
          <w:szCs w:val="36"/>
          <w:rtl/>
        </w:rPr>
        <w:t>)، وقال تعالى</w:t>
      </w:r>
      <w:r w:rsidR="00E73213" w:rsidRPr="00624BA1">
        <w:rPr>
          <w:rFonts w:ascii="Traditional Arabic" w:eastAsia="Traditional Arabic" w:hAnsi="Traditional Arabic" w:cs="Traditional Arabic" w:hint="cs"/>
          <w:b/>
          <w:sz w:val="36"/>
          <w:szCs w:val="36"/>
          <w:rtl/>
        </w:rPr>
        <w:t>: (أولئك الذين هداهم الله فبهداهم اقتده).</w:t>
      </w:r>
    </w:p>
    <w:p w:rsidR="00021483" w:rsidRPr="00624BA1" w:rsidRDefault="00E73213" w:rsidP="0002148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وح</w:t>
      </w:r>
      <w:r w:rsidR="00021483" w:rsidRPr="00624BA1">
        <w:rPr>
          <w:rFonts w:ascii="Traditional Arabic" w:eastAsia="Traditional Arabic" w:hAnsi="Traditional Arabic" w:cs="Traditional Arabic" w:hint="cs"/>
          <w:b/>
          <w:sz w:val="36"/>
          <w:szCs w:val="36"/>
          <w:rtl/>
        </w:rPr>
        <w:t>جة الشافعي رحمه الله قوله تعالى</w:t>
      </w:r>
      <w:r w:rsidRPr="00624BA1">
        <w:rPr>
          <w:rFonts w:ascii="Traditional Arabic" w:eastAsia="Traditional Arabic" w:hAnsi="Traditional Arabic" w:cs="Traditional Arabic" w:hint="cs"/>
          <w:b/>
          <w:sz w:val="36"/>
          <w:szCs w:val="36"/>
          <w:rtl/>
        </w:rPr>
        <w:t xml:space="preserve">: </w:t>
      </w:r>
      <w:r w:rsidR="00021483" w:rsidRPr="00624BA1">
        <w:rPr>
          <w:rFonts w:ascii="Traditional Arabic" w:eastAsia="Traditional Arabic" w:hAnsi="Traditional Arabic" w:cs="Traditional Arabic" w:hint="cs"/>
          <w:b/>
          <w:sz w:val="36"/>
          <w:szCs w:val="36"/>
          <w:rtl/>
        </w:rPr>
        <w:t>(لكل جعلنا منكم شرعة ومنهاجا)</w:t>
      </w:r>
      <w:r w:rsidRPr="00624BA1">
        <w:rPr>
          <w:rFonts w:ascii="Traditional Arabic" w:eastAsia="Traditional Arabic" w:hAnsi="Traditional Arabic" w:cs="Traditional Arabic" w:hint="cs"/>
          <w:b/>
          <w:sz w:val="36"/>
          <w:szCs w:val="36"/>
          <w:rtl/>
        </w:rPr>
        <w:t xml:space="preserve"> وحم</w:t>
      </w:r>
      <w:r w:rsidR="00021483" w:rsidRPr="00624BA1">
        <w:rPr>
          <w:rFonts w:ascii="Traditional Arabic" w:eastAsia="Traditional Arabic" w:hAnsi="Traditional Arabic" w:cs="Traditional Arabic" w:hint="cs"/>
          <w:b/>
          <w:sz w:val="36"/>
          <w:szCs w:val="36"/>
          <w:rtl/>
        </w:rPr>
        <w:t>ل رحمه الله الهدى في قوله تعالى</w:t>
      </w:r>
      <w:r w:rsidRPr="00624BA1">
        <w:rPr>
          <w:rFonts w:ascii="Traditional Arabic" w:eastAsia="Traditional Arabic" w:hAnsi="Traditional Arabic" w:cs="Traditional Arabic" w:hint="cs"/>
          <w:b/>
          <w:sz w:val="36"/>
          <w:szCs w:val="36"/>
          <w:rtl/>
        </w:rPr>
        <w:t xml:space="preserve">: </w:t>
      </w:r>
      <w:r w:rsidR="00021483" w:rsidRPr="00624BA1">
        <w:rPr>
          <w:rFonts w:ascii="Traditional Arabic" w:eastAsia="Traditional Arabic" w:hAnsi="Traditional Arabic" w:cs="Traditional Arabic" w:hint="cs"/>
          <w:b/>
          <w:sz w:val="36"/>
          <w:szCs w:val="36"/>
          <w:rtl/>
        </w:rPr>
        <w:t>(فبهداهم اقتده)</w:t>
      </w:r>
      <w:r w:rsidRPr="00624BA1">
        <w:rPr>
          <w:rFonts w:ascii="Traditional Arabic" w:eastAsia="Traditional Arabic" w:hAnsi="Traditional Arabic" w:cs="Traditional Arabic" w:hint="cs"/>
          <w:b/>
          <w:sz w:val="36"/>
          <w:szCs w:val="36"/>
          <w:rtl/>
        </w:rPr>
        <w:t>، والدین في قوله تعالى</w:t>
      </w:r>
      <w:r w:rsidR="0002148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0002148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شرع لكم من الدين</w:t>
      </w:r>
      <w:r w:rsidR="00021483" w:rsidRPr="00624BA1">
        <w:rPr>
          <w:rFonts w:ascii="Traditional Arabic" w:eastAsia="Traditional Arabic" w:hAnsi="Traditional Arabic" w:cs="Traditional Arabic" w:hint="cs"/>
          <w:b/>
          <w:sz w:val="36"/>
          <w:szCs w:val="36"/>
          <w:rtl/>
        </w:rPr>
        <w:t>) الآية،</w:t>
      </w:r>
      <w:r w:rsidRPr="00624BA1">
        <w:rPr>
          <w:rFonts w:ascii="Traditional Arabic" w:eastAsia="Traditional Arabic" w:hAnsi="Traditional Arabic" w:cs="Traditional Arabic" w:hint="cs"/>
          <w:b/>
          <w:sz w:val="36"/>
          <w:szCs w:val="36"/>
          <w:rtl/>
        </w:rPr>
        <w:t xml:space="preserve"> على خ</w:t>
      </w:r>
      <w:r w:rsidR="00021483" w:rsidRPr="00624BA1">
        <w:rPr>
          <w:rFonts w:ascii="Traditional Arabic" w:eastAsia="Traditional Arabic" w:hAnsi="Traditional Arabic" w:cs="Traditional Arabic" w:hint="cs"/>
          <w:b/>
          <w:sz w:val="36"/>
          <w:szCs w:val="36"/>
          <w:rtl/>
        </w:rPr>
        <w:t>صوص التوحيد دون فروعه العملية، وقال: إ</w:t>
      </w:r>
      <w:r w:rsidRPr="00624BA1">
        <w:rPr>
          <w:rFonts w:ascii="Traditional Arabic" w:eastAsia="Traditional Arabic" w:hAnsi="Traditional Arabic" w:cs="Traditional Arabic" w:hint="cs"/>
          <w:b/>
          <w:sz w:val="36"/>
          <w:szCs w:val="36"/>
          <w:rtl/>
        </w:rPr>
        <w:t>ن الخطاب الخاص به</w:t>
      </w:r>
      <w:r w:rsidR="00021483" w:rsidRPr="00624BA1">
        <w:rPr>
          <w:rFonts w:ascii="Traditional Arabic" w:eastAsia="Traditional Arabic" w:hAnsi="Traditional Arabic" w:cs="Traditional Arabic" w:hint="cs"/>
          <w:b/>
          <w:sz w:val="36"/>
          <w:szCs w:val="36"/>
          <w:rtl/>
        </w:rPr>
        <w:t xml:space="preserve"> صلى الله عليه وسلم في نحو قوله</w:t>
      </w:r>
      <w:r w:rsidRPr="00624BA1">
        <w:rPr>
          <w:rFonts w:ascii="Traditional Arabic" w:eastAsia="Traditional Arabic" w:hAnsi="Traditional Arabic" w:cs="Traditional Arabic" w:hint="cs"/>
          <w:b/>
          <w:sz w:val="36"/>
          <w:szCs w:val="36"/>
          <w:rtl/>
        </w:rPr>
        <w:t xml:space="preserve">: </w:t>
      </w:r>
      <w:r w:rsidR="00021483"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فبهداهم اقتده</w:t>
      </w:r>
      <w:r w:rsidR="00021483" w:rsidRPr="00624BA1">
        <w:rPr>
          <w:rFonts w:ascii="Traditional Arabic" w:eastAsia="Traditional Arabic" w:hAnsi="Traditional Arabic" w:cs="Traditional Arabic" w:hint="cs"/>
          <w:b/>
          <w:sz w:val="36"/>
          <w:szCs w:val="36"/>
          <w:rtl/>
        </w:rPr>
        <w:t>)</w:t>
      </w:r>
      <w:r w:rsidR="00E74087" w:rsidRPr="00624BA1">
        <w:rPr>
          <w:rFonts w:ascii="Traditional Arabic" w:eastAsia="Traditional Arabic" w:hAnsi="Traditional Arabic" w:cs="Traditional Arabic" w:hint="cs"/>
          <w:b/>
          <w:sz w:val="36"/>
          <w:szCs w:val="36"/>
          <w:rtl/>
        </w:rPr>
        <w:t>، لا يشمل حكمه الأمة إ</w:t>
      </w:r>
      <w:r w:rsidRPr="00624BA1">
        <w:rPr>
          <w:rFonts w:ascii="Traditional Arabic" w:eastAsia="Traditional Arabic" w:hAnsi="Traditional Arabic" w:cs="Traditional Arabic" w:hint="cs"/>
          <w:b/>
          <w:sz w:val="36"/>
          <w:szCs w:val="36"/>
          <w:rtl/>
        </w:rPr>
        <w:t>لا بدليل منفصل ل</w:t>
      </w:r>
      <w:r w:rsidR="00021483" w:rsidRPr="00624BA1">
        <w:rPr>
          <w:rFonts w:ascii="Traditional Arabic" w:eastAsia="Traditional Arabic" w:hAnsi="Traditional Arabic" w:cs="Traditional Arabic" w:hint="cs"/>
          <w:b/>
          <w:sz w:val="36"/>
          <w:szCs w:val="36"/>
          <w:rtl/>
        </w:rPr>
        <w:t>أنه لا يشملها في الوضع اللغوي فإ</w:t>
      </w:r>
      <w:r w:rsidRPr="00624BA1">
        <w:rPr>
          <w:rFonts w:ascii="Traditional Arabic" w:eastAsia="Traditional Arabic" w:hAnsi="Traditional Arabic" w:cs="Traditional Arabic" w:hint="cs"/>
          <w:b/>
          <w:sz w:val="36"/>
          <w:szCs w:val="36"/>
          <w:rtl/>
        </w:rPr>
        <w:t>دخالها فيه صرف للفظ اللغوي عن ظاهره فيحتاج إلى دليله</w:t>
      </w:r>
      <w:r w:rsidR="00021483" w:rsidRPr="00624BA1">
        <w:rPr>
          <w:rFonts w:ascii="Traditional Arabic" w:eastAsia="Traditional Arabic" w:hAnsi="Traditional Arabic" w:cs="Traditional Arabic" w:hint="cs"/>
          <w:b/>
          <w:sz w:val="36"/>
          <w:szCs w:val="36"/>
          <w:rtl/>
        </w:rPr>
        <w:t>.</w:t>
      </w:r>
    </w:p>
    <w:p w:rsidR="00E73213" w:rsidRPr="00624BA1" w:rsidRDefault="00E73213" w:rsidP="0002148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وأجيب عن استدلال الشافعي بأن النصوص دالة على شمول الهدی والدين في الآيتين للأمور العملية</w:t>
      </w:r>
      <w:r w:rsidR="00021483" w:rsidRPr="00624BA1">
        <w:rPr>
          <w:rFonts w:ascii="Traditional Arabic" w:eastAsia="Traditional Arabic" w:hAnsi="Traditional Arabic" w:cs="Traditional Arabic" w:hint="cs"/>
          <w:b/>
          <w:sz w:val="36"/>
          <w:szCs w:val="36"/>
          <w:rtl/>
        </w:rPr>
        <w:t>"</w:t>
      </w:r>
      <w:r w:rsidR="00021483" w:rsidRPr="00624BA1">
        <w:rPr>
          <w:rStyle w:val="a6"/>
          <w:rFonts w:ascii="Traditional Arabic" w:eastAsia="Traditional Arabic" w:hAnsi="Traditional Arabic" w:cs="Traditional Arabic"/>
          <w:b/>
          <w:sz w:val="36"/>
          <w:szCs w:val="36"/>
          <w:rtl/>
        </w:rPr>
        <w:footnoteReference w:id="1898"/>
      </w: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3277D3" w:rsidRDefault="003277D3" w:rsidP="00E73213">
      <w:pPr>
        <w:spacing w:before="40"/>
        <w:ind w:left="1134" w:firstLine="454"/>
        <w:jc w:val="center"/>
        <w:rPr>
          <w:rFonts w:ascii="Traditional Arabic" w:eastAsia="Traditional Arabic" w:hAnsi="Traditional Arabic" w:cs="Traditional Arabic"/>
          <w:bCs/>
          <w:color w:val="C00000"/>
          <w:sz w:val="36"/>
          <w:szCs w:val="36"/>
          <w:rtl/>
        </w:rPr>
      </w:pPr>
    </w:p>
    <w:p w:rsidR="0058749E" w:rsidRPr="00624BA1" w:rsidRDefault="0058749E" w:rsidP="00E73213">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58749E" w:rsidP="0058749E">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[87] </w:t>
      </w:r>
      <w:r w:rsidR="0058749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الشراء والبيع ما بيع في أسواق المسلمين حلال ما بيع على حكم الكتاب والإسلام والسنة، من غير أن يدخله تغيير أو ظلم أو جور أو خلاف للقرآن أو خلاف للعلم."</w:t>
      </w:r>
    </w:p>
    <w:p w:rsidR="005F22F3" w:rsidRPr="00624BA1" w:rsidRDefault="00F0043C" w:rsidP="0058749E">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الشرح</w:t>
      </w:r>
    </w:p>
    <w:p w:rsidR="00E74087" w:rsidRPr="00624BA1" w:rsidRDefault="00E74087" w:rsidP="00E7408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قال تعالى: (</w:t>
      </w:r>
      <w:r w:rsidRPr="00624BA1">
        <w:rPr>
          <w:rFonts w:ascii="Traditional Arabic" w:eastAsia="Traditional Arabic" w:hAnsi="Traditional Arabic" w:cs="Traditional Arabic"/>
          <w:sz w:val="36"/>
          <w:szCs w:val="36"/>
          <w:rtl/>
        </w:rPr>
        <w:t>وَأَحَلَّ اللَّهُ الْبَيْعَ وَحَرَّمَ الرِّبَا</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البقرة</w:t>
      </w:r>
      <w:proofErr w:type="gramEnd"/>
      <w:r w:rsidRPr="00624BA1">
        <w:rPr>
          <w:rFonts w:ascii="Traditional Arabic" w:eastAsia="Traditional Arabic" w:hAnsi="Traditional Arabic" w:cs="Traditional Arabic" w:hint="cs"/>
          <w:sz w:val="36"/>
          <w:szCs w:val="36"/>
          <w:rtl/>
        </w:rPr>
        <w:t>: الآية: 275</w:t>
      </w:r>
      <w:r w:rsidR="00220FF1" w:rsidRPr="00624BA1">
        <w:rPr>
          <w:rFonts w:ascii="Traditional Arabic" w:eastAsia="Traditional Arabic" w:hAnsi="Traditional Arabic" w:cs="Traditional Arabic"/>
          <w:sz w:val="36"/>
          <w:szCs w:val="36"/>
        </w:rPr>
        <w:t>[</w:t>
      </w:r>
      <w:r w:rsidR="00220FF1" w:rsidRPr="00624BA1">
        <w:rPr>
          <w:rFonts w:ascii="Traditional Arabic" w:eastAsia="Traditional Arabic" w:hAnsi="Traditional Arabic" w:cs="Traditional Arabic" w:hint="cs"/>
          <w:sz w:val="36"/>
          <w:szCs w:val="36"/>
          <w:rtl/>
        </w:rPr>
        <w:t xml:space="preserve"> </w:t>
      </w:r>
    </w:p>
    <w:p w:rsidR="00585BA0" w:rsidRPr="00624BA1" w:rsidRDefault="00585BA0" w:rsidP="00585BA0">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ضمن ذلك ما يكون من الشراء والبيع فهذا الشراء وهذا البيع هو بضوابطه الشرعية، فمتى كان بضوابطه الشرعية من غير أن يدخله نوع تغيير أو ظلم أو جور أو خلاف ما جاءت به النصوص فهو أمر حلال.</w:t>
      </w:r>
    </w:p>
    <w:p w:rsidR="00052631" w:rsidRPr="00624BA1" w:rsidRDefault="00585BA0" w:rsidP="000526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أما إذا دخله أمرٌ من الأمور من غشٍ أو من سوء معاملة ونحو ذلك فعند ذلك ينتقل من الحِل إلى الحرمة.</w:t>
      </w:r>
    </w:p>
    <w:p w:rsidR="00CF5E42" w:rsidRPr="00624BA1" w:rsidRDefault="00CF5E42" w:rsidP="000526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وقد قرر أهل السنة في عقائدهم إباحة المكاسب والطيبات خلافًا لليهود ومن سلك مسلكهم من الرافضة</w:t>
      </w:r>
      <w:r w:rsidR="000849B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والمعتزلة</w:t>
      </w:r>
      <w:r w:rsidR="000849B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والمتصوفة</w:t>
      </w:r>
      <w:r w:rsidR="000849B1" w:rsidRPr="00624BA1">
        <w:rPr>
          <w:rFonts w:ascii="Traditional Arabic" w:eastAsia="Traditional Arabic" w:hAnsi="Traditional Arabic" w:cs="Traditional Arabic" w:hint="cs"/>
          <w:sz w:val="36"/>
          <w:szCs w:val="36"/>
          <w:rtl/>
        </w:rPr>
        <w:t>، وطائفة من مصنفي الفقهاء كما سيأتي</w:t>
      </w:r>
      <w:r w:rsidRPr="00624BA1">
        <w:rPr>
          <w:rFonts w:ascii="Traditional Arabic" w:eastAsia="Traditional Arabic" w:hAnsi="Traditional Arabic" w:cs="Traditional Arabic" w:hint="cs"/>
          <w:sz w:val="36"/>
          <w:szCs w:val="36"/>
          <w:rtl/>
        </w:rPr>
        <w:t>.</w:t>
      </w:r>
    </w:p>
    <w:p w:rsidR="00870FA1" w:rsidRPr="00624BA1" w:rsidRDefault="00C37EF9" w:rsidP="00870FA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ابن بطة: "ولا تحرم شيئًا مما أحله الله فإن فاعل ذلك مفتر على الله</w:t>
      </w:r>
      <w:r w:rsidR="0017024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راد لقوله معتد </w:t>
      </w:r>
      <w:proofErr w:type="gramStart"/>
      <w:r w:rsidRPr="00624BA1">
        <w:rPr>
          <w:rFonts w:ascii="Traditional Arabic" w:eastAsia="Traditional Arabic" w:hAnsi="Traditional Arabic" w:cs="Traditional Arabic" w:hint="cs"/>
          <w:sz w:val="36"/>
          <w:szCs w:val="36"/>
          <w:rtl/>
        </w:rPr>
        <w:t>ظالم،</w:t>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ثم إن الروافض تشبهت باليهود في تحريم ما أحل الله... وحرموا الجري</w:t>
      </w:r>
      <w:r w:rsidRPr="00530E87">
        <w:rPr>
          <w:rFonts w:ascii="Traditional Arabic" w:eastAsia="Traditional Arabic" w:hAnsi="Traditional Arabic" w:cs="Traditional Arabic"/>
          <w:sz w:val="36"/>
          <w:szCs w:val="36"/>
          <w:rtl/>
        </w:rPr>
        <w:footnoteReference w:id="1899"/>
      </w:r>
      <w:r w:rsidRPr="00624BA1">
        <w:rPr>
          <w:rFonts w:ascii="Traditional Arabic" w:eastAsia="Traditional Arabic" w:hAnsi="Traditional Arabic" w:cs="Traditional Arabic" w:hint="cs"/>
          <w:sz w:val="36"/>
          <w:szCs w:val="36"/>
          <w:rtl/>
        </w:rPr>
        <w:t xml:space="preserve"> ولحم الجزور"</w:t>
      </w:r>
      <w:r w:rsidRPr="00530E87">
        <w:rPr>
          <w:rFonts w:ascii="Traditional Arabic" w:eastAsia="Traditional Arabic" w:hAnsi="Traditional Arabic" w:cs="Traditional Arabic"/>
          <w:sz w:val="36"/>
          <w:szCs w:val="36"/>
          <w:rtl/>
        </w:rPr>
        <w:footnoteReference w:id="1900"/>
      </w:r>
      <w:r w:rsidRPr="00624BA1">
        <w:rPr>
          <w:rFonts w:ascii="Traditional Arabic" w:eastAsia="Traditional Arabic" w:hAnsi="Traditional Arabic" w:cs="Traditional Arabic" w:hint="cs"/>
          <w:sz w:val="36"/>
          <w:szCs w:val="36"/>
          <w:rtl/>
        </w:rPr>
        <w:t xml:space="preserve"> </w:t>
      </w:r>
    </w:p>
    <w:p w:rsidR="00D06E70" w:rsidRPr="00624BA1" w:rsidRDefault="00870FA1" w:rsidP="00C72C6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أبو عمرو الداني: </w:t>
      </w:r>
      <w:r w:rsidR="00C72C6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وأكل الحلال فريضة، لقوله-تعالى-: (كلوا من الطيبات) وتجنب الشبهات واتقاؤها من كمال الورع، وفي ذلك السلامة من الحرام </w:t>
      </w:r>
      <w:r w:rsidRPr="00624BA1">
        <w:rPr>
          <w:rFonts w:ascii="Traditional Arabic" w:eastAsia="Traditional Arabic" w:hAnsi="Traditional Arabic" w:cs="Traditional Arabic" w:hint="cs"/>
          <w:sz w:val="36"/>
          <w:szCs w:val="36"/>
          <w:rtl/>
        </w:rPr>
        <w:lastRenderedPageBreak/>
        <w:t>لقوله صلى الله عليه وسلم: «من اتقى الشبهات فقد استبرأ لعرضه ودينه، ومن وقع في الشبهات وقع في الحرام»</w:t>
      </w:r>
      <w:r w:rsidRPr="00624BA1">
        <w:rPr>
          <w:rStyle w:val="a6"/>
          <w:rFonts w:ascii="Traditional Arabic" w:eastAsia="Traditional Arabic" w:hAnsi="Traditional Arabic" w:cs="Traditional Arabic"/>
          <w:sz w:val="36"/>
          <w:szCs w:val="36"/>
          <w:rtl/>
        </w:rPr>
        <w:footnoteReference w:id="1901"/>
      </w:r>
      <w:r w:rsidRPr="00624BA1">
        <w:rPr>
          <w:rFonts w:ascii="Traditional Arabic" w:eastAsia="Traditional Arabic" w:hAnsi="Traditional Arabic" w:cs="Traditional Arabic" w:hint="cs"/>
          <w:sz w:val="36"/>
          <w:szCs w:val="36"/>
          <w:rtl/>
        </w:rPr>
        <w:t>، والحلال موجود وغير معدوم، قال الله-تعالى-: (وأحل الله البيع وحرم الربا» وقال: (ولا تأكلوا أموالكم بينكم بالباطل)، والتجارة رزق من رزق الله، وحلال من حلال الله تعالى، ولو كان الحلال معدومًا على ما يزعمه بعض المعتزلة لصار الحرام مباحًا للضرورة</w:t>
      </w:r>
      <w:r w:rsidR="00C72C68"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902"/>
      </w:r>
      <w:r w:rsidRPr="00624BA1">
        <w:rPr>
          <w:rFonts w:ascii="Traditional Arabic" w:eastAsia="Traditional Arabic" w:hAnsi="Traditional Arabic" w:cs="Traditional Arabic" w:hint="cs"/>
          <w:sz w:val="36"/>
          <w:szCs w:val="36"/>
          <w:rtl/>
        </w:rPr>
        <w:t>.</w:t>
      </w:r>
    </w:p>
    <w:p w:rsidR="00870FA1" w:rsidRPr="00624BA1" w:rsidRDefault="00870FA1" w:rsidP="00870FA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قوام السنة الأصفهاني: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hint="cs"/>
          <w:sz w:val="36"/>
          <w:szCs w:val="36"/>
          <w:rtl/>
        </w:rPr>
        <w:t>والشراء والبيع حلال إلى يوم القيامة على حكم الكتاب والسنة"</w:t>
      </w:r>
      <w:r w:rsidR="00C72C68" w:rsidRPr="00624BA1">
        <w:rPr>
          <w:rStyle w:val="a6"/>
          <w:rFonts w:ascii="Traditional Arabic" w:eastAsia="Traditional Arabic" w:hAnsi="Traditional Arabic" w:cs="Traditional Arabic"/>
          <w:sz w:val="36"/>
          <w:szCs w:val="36"/>
          <w:rtl/>
        </w:rPr>
        <w:footnoteReference w:id="1903"/>
      </w:r>
      <w:r w:rsidRPr="00624BA1">
        <w:rPr>
          <w:rFonts w:ascii="Traditional Arabic" w:eastAsia="Traditional Arabic" w:hAnsi="Traditional Arabic" w:cs="Traditional Arabic" w:hint="cs"/>
          <w:sz w:val="36"/>
          <w:szCs w:val="36"/>
          <w:rtl/>
        </w:rPr>
        <w:t xml:space="preserve"> </w:t>
      </w:r>
    </w:p>
    <w:p w:rsidR="00052631" w:rsidRPr="00624BA1" w:rsidRDefault="00220FF1" w:rsidP="00052631">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Traditional Arabic" w:hAnsi="Traditional Arabic" w:cs="Traditional Arabic"/>
          <w:sz w:val="36"/>
          <w:szCs w:val="36"/>
          <w:rtl/>
        </w:rPr>
        <w:t xml:space="preserve">وهذا </w:t>
      </w:r>
      <w:r w:rsidR="00870FA1" w:rsidRPr="00624BA1">
        <w:rPr>
          <w:rFonts w:ascii="Traditional Arabic" w:eastAsia="Traditional Arabic" w:hAnsi="Traditional Arabic" w:cs="Traditional Arabic" w:hint="cs"/>
          <w:sz w:val="36"/>
          <w:szCs w:val="36"/>
          <w:rtl/>
        </w:rPr>
        <w:t xml:space="preserve">كذلك فيه </w:t>
      </w:r>
      <w:r w:rsidRPr="00624BA1">
        <w:rPr>
          <w:rFonts w:ascii="Traditional Arabic" w:eastAsia="Traditional Arabic" w:hAnsi="Traditional Arabic" w:cs="Traditional Arabic"/>
          <w:sz w:val="36"/>
          <w:szCs w:val="36"/>
          <w:rtl/>
        </w:rPr>
        <w:t xml:space="preserve">ردٌّ على زعم بعض المتصوفة بوجوب ترك التجارة والمكاسب والزهد في الدنيا والانقطاع عنها،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معل</w:t>
      </w:r>
      <w:r w:rsidRPr="00624BA1">
        <w:rPr>
          <w:rFonts w:ascii="Traditional Arabic" w:eastAsia="Calibri" w:hAnsi="Traditional Arabic" w:cs="Traditional Arabic"/>
          <w:sz w:val="36"/>
          <w:szCs w:val="36"/>
          <w:rtl/>
          <w:lang w:bidi="ar-EG"/>
        </w:rPr>
        <w:t>وم أن هناك ف</w:t>
      </w:r>
      <w:r w:rsidR="00F4039E">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رق بين قول أهل السنة في الزهد وبين قول هؤلاء المتصوفة الذين انحرفوا في هذا الباب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إذ زعموا أن الزهد في الدنيا هو الانقطاع عنها، وزعموا كذلك أن الاشتغال بالتكسُّب والتجارة كله حرام، وزعموا أن هذه الأموال أموالٌ محرمة.</w:t>
      </w:r>
    </w:p>
    <w:p w:rsidR="00052631" w:rsidRPr="00624BA1" w:rsidRDefault="00220FF1" w:rsidP="000526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قال تعالى: (</w:t>
      </w:r>
      <w:r w:rsidRPr="00624BA1">
        <w:rPr>
          <w:rFonts w:ascii="Traditional Arabic" w:eastAsia="Calibri" w:hAnsi="Traditional Arabic" w:cs="Traditional Arabic"/>
          <w:sz w:val="36"/>
          <w:szCs w:val="36"/>
          <w:rtl/>
          <w:lang w:bidi="ar-EG"/>
        </w:rPr>
        <w:t>وَأَحَلَّ اللَّهُ الْبَيْعَ وَحَرَّمَ الرِّبَا</w:t>
      </w:r>
      <w:proofErr w:type="gramStart"/>
      <w:r w:rsidRPr="00624BA1">
        <w:rPr>
          <w:rFonts w:ascii="Sakkal Majalla" w:eastAsia="Calibri" w:hAnsi="Sakkal Majalla" w:cs="Sakkal Majalla" w:hint="cs"/>
          <w:sz w:val="36"/>
          <w:szCs w:val="36"/>
          <w:rtl/>
          <w:lang w:bidi="ar-EG"/>
        </w:rPr>
        <w:t xml:space="preserve">) </w:t>
      </w:r>
      <w:r w:rsidR="003277D3">
        <w:rPr>
          <w:rFonts w:ascii="Traditional Arabic" w:eastAsia="Calibri" w:hAnsi="Traditional Arabic" w:cs="Traditional Arabic"/>
          <w:sz w:val="36"/>
          <w:szCs w:val="36"/>
        </w:rPr>
        <w:t>]</w:t>
      </w:r>
      <w:r w:rsidRPr="00624BA1">
        <w:rPr>
          <w:rFonts w:ascii="Traditional Arabic" w:eastAsia="Calibri" w:hAnsi="Traditional Arabic" w:cs="Traditional Arabic" w:hint="cs"/>
          <w:sz w:val="36"/>
          <w:szCs w:val="36"/>
          <w:rtl/>
        </w:rPr>
        <w:t>البقرة</w:t>
      </w:r>
      <w:proofErr w:type="gramEnd"/>
      <w:r w:rsidRPr="00624BA1">
        <w:rPr>
          <w:rFonts w:ascii="Traditional Arabic" w:eastAsia="Calibri" w:hAnsi="Traditional Arabic" w:cs="Traditional Arabic" w:hint="cs"/>
          <w:sz w:val="36"/>
          <w:szCs w:val="36"/>
          <w:rtl/>
        </w:rPr>
        <w:t xml:space="preserve"> 275</w:t>
      </w:r>
      <w:r w:rsidR="003277D3">
        <w:rPr>
          <w:rFonts w:ascii="Traditional Arabic" w:eastAsia="Calibri" w:hAnsi="Traditional Arabic" w:cs="Traditional Arabic"/>
          <w:sz w:val="36"/>
          <w:szCs w:val="36"/>
        </w:rPr>
        <w:t>[</w:t>
      </w:r>
      <w:r w:rsidRPr="00624BA1">
        <w:rPr>
          <w:rFonts w:ascii="Traditional Arabic" w:eastAsia="Calibri" w:hAnsi="Traditional Arabic" w:cs="Traditional Arabic" w:hint="cs"/>
          <w:sz w:val="36"/>
          <w:szCs w:val="36"/>
          <w:rtl/>
        </w:rPr>
        <w:t>.</w:t>
      </w:r>
    </w:p>
    <w:p w:rsidR="00052631" w:rsidRPr="00624BA1" w:rsidRDefault="00220FF1" w:rsidP="00052631">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قال عمرُ بن الخطاب رضي الله </w:t>
      </w:r>
      <w:r w:rsidRPr="00624BA1">
        <w:rPr>
          <w:rFonts w:ascii="Traditional Arabic" w:eastAsia="Calibri" w:hAnsi="Traditional Arabic" w:cs="Traditional Arabic" w:hint="cs"/>
          <w:sz w:val="36"/>
          <w:szCs w:val="36"/>
          <w:rtl/>
          <w:lang w:bidi="ar-EG"/>
        </w:rPr>
        <w:t>عنه</w:t>
      </w:r>
      <w:r w:rsidRPr="00624BA1">
        <w:rPr>
          <w:rFonts w:ascii="Traditional Arabic" w:eastAsia="Calibri" w:hAnsi="Traditional Arabic" w:cs="Traditional Arabic"/>
          <w:sz w:val="36"/>
          <w:szCs w:val="36"/>
          <w:lang w:bidi="ar-EG"/>
        </w:rPr>
        <w:t>:</w:t>
      </w:r>
      <w:r w:rsidRPr="00624BA1">
        <w:rPr>
          <w:rFonts w:ascii="Traditional Arabic" w:eastAsia="Calibri" w:hAnsi="Traditional Arabic" w:cs="Traditional Arabic" w:hint="cs"/>
          <w:sz w:val="36"/>
          <w:szCs w:val="36"/>
          <w:rtl/>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كسبٌ فيه بعضُ الدنيِّة خيرٌ من الحاجةِ بين الناس</w:t>
      </w:r>
      <w:r w:rsidRPr="00624BA1">
        <w:rPr>
          <w:rFonts w:ascii="Traditional Arabic" w:eastAsia="Calibri" w:hAnsi="Traditional Arabic" w:cs="Traditional Arabic" w:hint="cs"/>
          <w:sz w:val="36"/>
          <w:szCs w:val="36"/>
          <w:rtl/>
          <w:lang w:bidi="ar-EG"/>
        </w:rPr>
        <w:t>"</w:t>
      </w:r>
      <w:r w:rsidRPr="00624BA1">
        <w:rPr>
          <w:rStyle w:val="a6"/>
          <w:rFonts w:ascii="Traditional Arabic" w:eastAsia="Calibri" w:hAnsi="Traditional Arabic" w:cs="Traditional Arabic"/>
          <w:sz w:val="36"/>
          <w:szCs w:val="36"/>
          <w:rtl/>
          <w:lang w:bidi="ar-EG"/>
        </w:rPr>
        <w:footnoteReference w:id="1904"/>
      </w:r>
    </w:p>
    <w:p w:rsidR="00052631" w:rsidRPr="00624BA1" w:rsidRDefault="00052631" w:rsidP="00052631">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و</w:t>
      </w:r>
      <w:r w:rsidR="00220FF1" w:rsidRPr="00624BA1">
        <w:rPr>
          <w:rFonts w:ascii="Traditional Arabic" w:eastAsia="Calibri" w:hAnsi="Traditional Arabic" w:cs="Traditional Arabic"/>
          <w:sz w:val="36"/>
          <w:szCs w:val="36"/>
          <w:rtl/>
          <w:lang w:bidi="ar-EG"/>
        </w:rPr>
        <w:t>ب</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ي</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ن</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ابن</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خفيف </w:t>
      </w:r>
      <w:r w:rsidR="00220FF1" w:rsidRPr="00624BA1">
        <w:rPr>
          <w:rFonts w:ascii="Traditional Arabic" w:eastAsia="Calibri" w:hAnsi="Traditional Arabic" w:cs="Traditional Arabic" w:hint="cs"/>
          <w:sz w:val="36"/>
          <w:szCs w:val="36"/>
          <w:rtl/>
          <w:lang w:bidi="ar-EG"/>
        </w:rPr>
        <w:t xml:space="preserve">رحمه الله </w:t>
      </w:r>
      <w:r w:rsidR="00220FF1" w:rsidRPr="00624BA1">
        <w:rPr>
          <w:rFonts w:ascii="Traditional Arabic" w:eastAsia="Calibri" w:hAnsi="Traditional Arabic" w:cs="Traditional Arabic"/>
          <w:sz w:val="36"/>
          <w:szCs w:val="36"/>
          <w:rtl/>
          <w:lang w:bidi="ar-EG"/>
        </w:rPr>
        <w:t>معتقد أهل السنة</w:t>
      </w:r>
      <w:r w:rsidR="00220FF1" w:rsidRPr="00624BA1">
        <w:rPr>
          <w:rFonts w:ascii="Traditional Arabic" w:eastAsia="Calibri" w:hAnsi="Traditional Arabic" w:cs="Traditional Arabic" w:hint="cs"/>
          <w:sz w:val="36"/>
          <w:szCs w:val="36"/>
          <w:rtl/>
          <w:lang w:bidi="ar-EG"/>
        </w:rPr>
        <w:t xml:space="preserve"> في ذلك،</w:t>
      </w:r>
      <w:r w:rsidR="00220FF1" w:rsidRPr="00624BA1">
        <w:rPr>
          <w:rFonts w:ascii="Traditional Arabic" w:eastAsia="Calibri" w:hAnsi="Traditional Arabic" w:cs="Traditional Arabic"/>
          <w:sz w:val="36"/>
          <w:szCs w:val="36"/>
          <w:rtl/>
          <w:lang w:bidi="ar-EG"/>
        </w:rPr>
        <w:t xml:space="preserve"> فقال: </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ومما نعتقده أن الله أباح المكاسب والتجارات والصناعات</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وإنما حرم الله الغش والظلم، وأ</w:t>
      </w:r>
      <w:r w:rsidR="00220FF1" w:rsidRPr="00624BA1">
        <w:rPr>
          <w:rFonts w:ascii="Traditional Arabic" w:eastAsia="Calibri" w:hAnsi="Traditional Arabic" w:cs="Traditional Arabic" w:hint="cs"/>
          <w:sz w:val="36"/>
          <w:szCs w:val="36"/>
          <w:rtl/>
          <w:lang w:bidi="ar-EG"/>
        </w:rPr>
        <w:t xml:space="preserve">ن </w:t>
      </w:r>
      <w:r w:rsidR="00220FF1" w:rsidRPr="00624BA1">
        <w:rPr>
          <w:rFonts w:ascii="Traditional Arabic" w:eastAsia="Calibri" w:hAnsi="Traditional Arabic" w:cs="Traditional Arabic"/>
          <w:sz w:val="36"/>
          <w:szCs w:val="36"/>
          <w:rtl/>
          <w:lang w:bidi="ar-EG"/>
        </w:rPr>
        <w:t>من قال بتحريم تلك المكاسب فهو ضالٌ مضلٌّ مبتدع</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وهذا الأمر يوجد في أفهام الصوفية، ويروِّجون له</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بزعم</w:t>
      </w:r>
      <w:r w:rsidR="00220FF1" w:rsidRPr="00624BA1">
        <w:rPr>
          <w:rFonts w:ascii="Traditional Arabic" w:eastAsia="Calibri" w:hAnsi="Traditional Arabic" w:cs="Traditional Arabic" w:hint="cs"/>
          <w:sz w:val="36"/>
          <w:szCs w:val="36"/>
          <w:rtl/>
          <w:lang w:bidi="ar-EG"/>
        </w:rPr>
        <w:t xml:space="preserve"> </w:t>
      </w:r>
      <w:r w:rsidR="00220FF1" w:rsidRPr="00624BA1">
        <w:rPr>
          <w:rFonts w:ascii="Traditional Arabic" w:eastAsia="Calibri" w:hAnsi="Traditional Arabic" w:cs="Traditional Arabic"/>
          <w:sz w:val="36"/>
          <w:szCs w:val="36"/>
          <w:rtl/>
          <w:lang w:bidi="ar-EG"/>
        </w:rPr>
        <w:t>أن الاشتغال بالتكسب وبالتجارة مما حرمه الله</w:t>
      </w:r>
      <w:r w:rsidR="00220FF1" w:rsidRPr="00624BA1">
        <w:rPr>
          <w:rFonts w:ascii="Traditional Arabic" w:eastAsia="Calibri" w:hAnsi="Traditional Arabic" w:cs="Traditional Arabic" w:hint="cs"/>
          <w:sz w:val="36"/>
          <w:szCs w:val="36"/>
          <w:rtl/>
          <w:lang w:bidi="ar-EG"/>
        </w:rPr>
        <w:t>.</w:t>
      </w:r>
    </w:p>
    <w:p w:rsidR="002B2026" w:rsidRPr="00624BA1" w:rsidRDefault="00052631" w:rsidP="002B202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lastRenderedPageBreak/>
        <w:t>و</w:t>
      </w:r>
      <w:r w:rsidR="00220FF1" w:rsidRPr="00624BA1">
        <w:rPr>
          <w:rFonts w:ascii="Traditional Arabic" w:eastAsia="Calibri" w:hAnsi="Traditional Arabic" w:cs="Traditional Arabic"/>
          <w:sz w:val="36"/>
          <w:szCs w:val="36"/>
          <w:rtl/>
          <w:lang w:bidi="ar-EG"/>
        </w:rPr>
        <w:t xml:space="preserve">قال </w:t>
      </w:r>
      <w:r w:rsidRPr="00624BA1">
        <w:rPr>
          <w:rFonts w:ascii="Traditional Arabic" w:eastAsia="Calibri" w:hAnsi="Traditional Arabic" w:cs="Traditional Arabic" w:hint="cs"/>
          <w:sz w:val="36"/>
          <w:szCs w:val="36"/>
          <w:rtl/>
          <w:lang w:bidi="ar-EG"/>
        </w:rPr>
        <w:t>ابن خفيف</w:t>
      </w:r>
      <w:r w:rsidR="00220FF1" w:rsidRPr="00624BA1">
        <w:rPr>
          <w:rFonts w:ascii="Traditional Arabic" w:eastAsia="Calibri" w:hAnsi="Traditional Arabic" w:cs="Traditional Arabic"/>
          <w:sz w:val="36"/>
          <w:szCs w:val="36"/>
          <w:rtl/>
          <w:lang w:bidi="ar-EG"/>
        </w:rPr>
        <w:t xml:space="preserve">: </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إذ ليس الفساد والظلم والغش من التجارات والصناعات بشيء، وإنما حرم الله ورسوله الفساد لا الكسب والتجارات، فإنها على أصل الكتاب والسنة جائزة إلى يوم القيامة، وإن مما نعتقد أن الله لا يأمر بأكل الحلال ثم يعدمهم</w:t>
      </w:r>
      <w:r w:rsidR="00220FF1" w:rsidRPr="00624BA1">
        <w:rPr>
          <w:rFonts w:ascii="Traditional Arabic" w:eastAsia="Calibri" w:hAnsi="Traditional Arabic" w:cs="Traditional Arabic" w:hint="cs"/>
          <w:sz w:val="36"/>
          <w:szCs w:val="36"/>
          <w:rtl/>
          <w:lang w:bidi="ar-EG"/>
        </w:rPr>
        <w:t xml:space="preserve"> </w:t>
      </w:r>
      <w:r w:rsidR="00220FF1" w:rsidRPr="00624BA1">
        <w:rPr>
          <w:rFonts w:ascii="Traditional Arabic" w:eastAsia="Calibri" w:hAnsi="Traditional Arabic" w:cs="Traditional Arabic"/>
          <w:sz w:val="36"/>
          <w:szCs w:val="36"/>
          <w:rtl/>
          <w:lang w:bidi="ar-EG"/>
        </w:rPr>
        <w:t>الوصول إليه من جميع الجهات</w:t>
      </w:r>
      <w:r w:rsidR="00220FF1" w:rsidRPr="00624BA1">
        <w:rPr>
          <w:rFonts w:ascii="Traditional Arabic" w:eastAsia="Calibri" w:hAnsi="Traditional Arabic" w:cs="Traditional Arabic" w:hint="cs"/>
          <w:sz w:val="36"/>
          <w:szCs w:val="36"/>
          <w:rtl/>
          <w:lang w:bidi="ar-EG"/>
        </w:rPr>
        <w:t>»</w:t>
      </w:r>
      <w:r w:rsidR="000849B1" w:rsidRPr="00F4039E">
        <w:rPr>
          <w:rFonts w:ascii="Traditional Arabic" w:eastAsia="Calibri" w:hAnsi="Traditional Arabic" w:cs="Traditional Arabic"/>
          <w:sz w:val="36"/>
          <w:szCs w:val="36"/>
          <w:rtl/>
          <w:lang w:bidi="ar-EG"/>
        </w:rPr>
        <w:footnoteReference w:id="1905"/>
      </w:r>
      <w:r w:rsidR="00220FF1" w:rsidRPr="00624BA1">
        <w:rPr>
          <w:rFonts w:ascii="Traditional Arabic" w:eastAsia="Calibri" w:hAnsi="Traditional Arabic" w:cs="Traditional Arabic"/>
          <w:sz w:val="36"/>
          <w:szCs w:val="36"/>
          <w:rtl/>
          <w:lang w:bidi="ar-EG"/>
        </w:rPr>
        <w:t>، يعني</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يجعل الخلق</w:t>
      </w:r>
      <w:r w:rsidR="00220FF1" w:rsidRPr="00624BA1">
        <w:rPr>
          <w:rFonts w:ascii="Traditional Arabic" w:eastAsia="Calibri" w:hAnsi="Traditional Arabic" w:cs="Traditional Arabic" w:hint="cs"/>
          <w:sz w:val="36"/>
          <w:szCs w:val="36"/>
          <w:rtl/>
          <w:lang w:bidi="ar-EG"/>
        </w:rPr>
        <w:t>َ</w:t>
      </w:r>
      <w:r w:rsidR="00220FF1" w:rsidRPr="00624BA1">
        <w:rPr>
          <w:rFonts w:ascii="Traditional Arabic" w:eastAsia="Calibri" w:hAnsi="Traditional Arabic" w:cs="Traditional Arabic"/>
          <w:sz w:val="36"/>
          <w:szCs w:val="36"/>
          <w:rtl/>
          <w:lang w:bidi="ar-EG"/>
        </w:rPr>
        <w:t xml:space="preserve"> ممنوعين </w:t>
      </w:r>
      <w:r w:rsidR="00220FF1" w:rsidRPr="00624BA1">
        <w:rPr>
          <w:rFonts w:ascii="Traditional Arabic" w:eastAsia="Calibri" w:hAnsi="Traditional Arabic" w:cs="Traditional Arabic" w:hint="cs"/>
          <w:sz w:val="36"/>
          <w:szCs w:val="36"/>
          <w:rtl/>
          <w:lang w:bidi="ar-EG"/>
        </w:rPr>
        <w:t xml:space="preserve">من </w:t>
      </w:r>
      <w:r w:rsidR="00220FF1" w:rsidRPr="00624BA1">
        <w:rPr>
          <w:rFonts w:ascii="Traditional Arabic" w:eastAsia="Calibri" w:hAnsi="Traditional Arabic" w:cs="Traditional Arabic"/>
          <w:sz w:val="36"/>
          <w:szCs w:val="36"/>
          <w:rtl/>
          <w:lang w:bidi="ar-EG"/>
        </w:rPr>
        <w:t>الوصول إلى ذلك.</w:t>
      </w:r>
    </w:p>
    <w:p w:rsidR="002B2026" w:rsidRPr="00624BA1" w:rsidRDefault="002B2026" w:rsidP="002B202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وقد سئل شيخ الإسلام ابن تيمية عن رجل نقل عن بعض السلف من الفقهاء أنه قال: أكل الحلال متعذر لا يمكن وجوده في هذا الزمان.</w:t>
      </w:r>
    </w:p>
    <w:p w:rsidR="002B2026" w:rsidRPr="00624BA1" w:rsidRDefault="002B2026" w:rsidP="002B202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فكان من جوابه: "هذا القائل الذي قال: أكل الحلال متعذر، لا يمكن وجوده في هذا الزمان غالط مخطئ في قوله باتفاق أئمة الإسلام، فإن مثل هذه المقالة كان يقولها بعض أهل البدع، وبعض أهل الفقه الفاسد، وبعض أهل النسك الفاسد، فأنكر الأئمة ذلك، حتى الإمام أحمد في ورعه المشهور كان ينكر مثل هذه المقالة</w:t>
      </w:r>
      <w:r w:rsidRPr="00624BA1">
        <w:rPr>
          <w:rStyle w:val="a6"/>
          <w:rFonts w:ascii="Traditional Arabic" w:eastAsia="Calibri" w:hAnsi="Traditional Arabic" w:cs="Traditional Arabic"/>
          <w:sz w:val="36"/>
          <w:szCs w:val="36"/>
          <w:rtl/>
          <w:lang w:bidi="ar-EG"/>
        </w:rPr>
        <w:footnoteReference w:id="1906"/>
      </w:r>
      <w:r w:rsidRPr="00624BA1">
        <w:rPr>
          <w:rFonts w:ascii="Traditional Arabic" w:eastAsia="Calibri" w:hAnsi="Traditional Arabic" w:cs="Traditional Arabic" w:hint="cs"/>
          <w:sz w:val="36"/>
          <w:szCs w:val="36"/>
          <w:rtl/>
          <w:lang w:bidi="ar-EG"/>
        </w:rPr>
        <w:t>.</w:t>
      </w:r>
    </w:p>
    <w:p w:rsidR="002B2026" w:rsidRPr="00624BA1" w:rsidRDefault="002B2026" w:rsidP="002B202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إلى أن قال: "ومثل هذا كان يقوله بعض المنتسبين إلى العلم من أهل العصر، وبناء على هذه الشبهة الفاسدة، وهو أن الحرام قد غلب على الأموال لكثرة الغصوب والعقود الفاسدة ولم يتميز الحلال من الحرام.</w:t>
      </w:r>
    </w:p>
    <w:p w:rsidR="002B2026" w:rsidRPr="00624BA1" w:rsidRDefault="002B2026" w:rsidP="002B202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ووقعت مثل هذه الشبهة عند طائفة من مصنفي الفقهاء، فأفتوا بأن الإنسان لا يتناول إلا مقدار الضرورة، وطائفة لما رأت مثل هذا الحرج سدت باب الورع..."</w:t>
      </w:r>
      <w:r w:rsidRPr="00624BA1">
        <w:rPr>
          <w:rStyle w:val="a6"/>
          <w:rFonts w:ascii="Traditional Arabic" w:eastAsia="Calibri" w:hAnsi="Traditional Arabic" w:cs="Traditional Arabic"/>
          <w:sz w:val="36"/>
          <w:szCs w:val="36"/>
          <w:rtl/>
          <w:lang w:bidi="ar-EG"/>
        </w:rPr>
        <w:footnoteReference w:id="1907"/>
      </w:r>
      <w:r w:rsidRPr="00624BA1">
        <w:rPr>
          <w:rFonts w:ascii="Traditional Arabic" w:eastAsia="Calibri" w:hAnsi="Traditional Arabic" w:cs="Traditional Arabic" w:hint="cs"/>
          <w:sz w:val="36"/>
          <w:szCs w:val="36"/>
          <w:rtl/>
          <w:lang w:bidi="ar-EG"/>
        </w:rPr>
        <w:t>.</w:t>
      </w:r>
    </w:p>
    <w:p w:rsidR="00052631" w:rsidRPr="00624BA1" w:rsidRDefault="00220FF1" w:rsidP="00D21F44">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ويقول شارح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العقيدة الطحاوية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قد ظ</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بعض</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الناس أن التوكل ينافي الاكتساب وتعاطي الأسباب، وأن الأمور إذا كانت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رة فلا حاجة إلى الأسباب! وهذا فاسد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فإن الاكتساب: منه فرض، ومنه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ستحب، ومنه مباح، ومنه مكروه، ومنه حرام، كما قد 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رف في موضعه. وقد كان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أفضل المتوكلين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لبس 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sz w:val="36"/>
          <w:szCs w:val="36"/>
          <w:rtl/>
          <w:lang w:bidi="ar-EG"/>
        </w:rPr>
        <w:lastRenderedPageBreak/>
        <w:t>الحرب، ويمشي في الأسواق للاكتساب، حتى قال الكافرون: {مال هذا الرسول يأكل الطعام ويمش</w:t>
      </w:r>
      <w:r w:rsidRPr="00624BA1">
        <w:rPr>
          <w:rFonts w:ascii="Traditional Arabic" w:eastAsia="Calibri" w:hAnsi="Traditional Arabic" w:cs="Traditional Arabic" w:hint="cs"/>
          <w:sz w:val="36"/>
          <w:szCs w:val="36"/>
          <w:rtl/>
          <w:lang w:bidi="ar-EG"/>
        </w:rPr>
        <w:t>ـ</w:t>
      </w:r>
      <w:r w:rsidRPr="00624BA1">
        <w:rPr>
          <w:rFonts w:ascii="Traditional Arabic" w:eastAsia="Calibri" w:hAnsi="Traditional Arabic" w:cs="Traditional Arabic"/>
          <w:sz w:val="36"/>
          <w:szCs w:val="36"/>
          <w:rtl/>
          <w:lang w:bidi="ar-EG"/>
        </w:rPr>
        <w:t>ي في الأسواق} [الفرقان: 7]. ولهذا تجد كثير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ممن يرى الاكتساب ينافي التوكل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رزقون على يد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عطيهم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صدقة، وإم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هدية</w:t>
      </w:r>
      <w:r w:rsidRPr="00624BA1">
        <w:rPr>
          <w:rFonts w:ascii="Traditional Arabic" w:eastAsia="Calibri" w:hAnsi="Traditional Arabic" w:cs="Traditional Arabic" w:hint="cs"/>
          <w:sz w:val="36"/>
          <w:szCs w:val="36"/>
          <w:rtl/>
          <w:lang w:bidi="ar-EG"/>
        </w:rPr>
        <w:t>...</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1908"/>
      </w:r>
      <w:r w:rsidRPr="00624BA1">
        <w:rPr>
          <w:rFonts w:ascii="Traditional Arabic" w:eastAsia="Calibri" w:hAnsi="Traditional Arabic" w:cs="Traditional Arabic"/>
          <w:sz w:val="36"/>
          <w:szCs w:val="36"/>
          <w:rtl/>
          <w:lang w:bidi="ar-EG"/>
        </w:rPr>
        <w:t>).</w:t>
      </w:r>
    </w:p>
    <w:p w:rsidR="00052631" w:rsidRPr="00624BA1" w:rsidRDefault="00220FF1" w:rsidP="00D21F44">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وقال ابن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القيم: </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وفي الأحاديث الص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حيحة الأمر بالت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داوي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لا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نافي التوكل، كما لا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نافيه دفع داء الجوع والعطش والحر والبرد بأضدادها، بل لا تتم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حقيقة التوحيد إلا بمباشرة الأسباب التي 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ها الله مقتضيات لمسبباتها 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وشرع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وأن تعطيلها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قدح في نفس التوكل، كما يقدح في الأمر والحكمة وي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ضعفه من حيث يظن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عطلها 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تركها أقوى في التوكل، فإن تركها عجز</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ينافي التوكل الذي حقيقته اعتماد القلب على الله في حصول ما ينفع العبد في دينه ودنياه، ودفع ما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ضره في دينه ودنياه، ولا بد مع هذا الاعتماد من مباشرة الأسباب وإل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كان معطل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للحكمة والش</w:t>
      </w:r>
      <w:r w:rsidRPr="00624BA1">
        <w:rPr>
          <w:rFonts w:ascii="Traditional Arabic" w:eastAsia="Calibri" w:hAnsi="Traditional Arabic" w:cs="Traditional Arabic" w:hint="cs"/>
          <w:sz w:val="36"/>
          <w:szCs w:val="36"/>
          <w:rtl/>
          <w:lang w:bidi="ar-EG"/>
        </w:rPr>
        <w:t>ـ</w:t>
      </w:r>
      <w:r w:rsidRPr="00624BA1">
        <w:rPr>
          <w:rFonts w:ascii="Traditional Arabic" w:eastAsia="Calibri" w:hAnsi="Traditional Arabic" w:cs="Traditional Arabic"/>
          <w:sz w:val="36"/>
          <w:szCs w:val="36"/>
          <w:rtl/>
          <w:lang w:bidi="ar-EG"/>
        </w:rPr>
        <w:t>رع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فلا يجعل العبد عجزه توكل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ولا توكله عجز</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09"/>
      </w:r>
      <w:r w:rsidRPr="00624BA1">
        <w:rPr>
          <w:rFonts w:ascii="Traditional Arabic" w:eastAsia="Calibri" w:hAnsi="Traditional Arabic" w:cs="Traditional Arabic"/>
          <w:sz w:val="36"/>
          <w:szCs w:val="36"/>
          <w:rtl/>
          <w:lang w:bidi="ar-EG"/>
        </w:rPr>
        <w:t>).</w:t>
      </w:r>
    </w:p>
    <w:p w:rsidR="00220FF1" w:rsidRPr="00D21F44" w:rsidRDefault="00220FF1" w:rsidP="00052631">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وقال ابن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ح</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 «المراد بالتوكل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اعتقاد ما 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 عليه هذه الآية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وَمَا مِنْ دَابَّةٍ فِي الْأَرْضِ إِلَّا عَلَى </w:t>
      </w:r>
      <w:r w:rsidRPr="00624BA1">
        <w:rPr>
          <w:rFonts w:ascii="Traditional Arabic" w:eastAsia="Calibri" w:hAnsi="Traditional Arabic" w:cs="Traditional Arabic" w:hint="cs"/>
          <w:sz w:val="36"/>
          <w:szCs w:val="36"/>
          <w:rtl/>
          <w:lang w:bidi="ar-EG"/>
        </w:rPr>
        <w:t xml:space="preserve">اللهِ </w:t>
      </w:r>
      <w:r w:rsidRPr="00624BA1">
        <w:rPr>
          <w:rFonts w:ascii="Traditional Arabic" w:eastAsia="Calibri" w:hAnsi="Traditional Arabic" w:cs="Traditional Arabic"/>
          <w:sz w:val="36"/>
          <w:szCs w:val="36"/>
          <w:rtl/>
          <w:lang w:bidi="ar-EG"/>
        </w:rPr>
        <w:t>رِزْقُهَا</w:t>
      </w:r>
      <w:r w:rsidRPr="00624BA1">
        <w:rPr>
          <w:rFonts w:ascii="Traditional Arabic" w:eastAsia="Calibri" w:hAnsi="Traditional Arabic" w:cs="Traditional Arabic" w:hint="cs"/>
          <w:sz w:val="36"/>
          <w:szCs w:val="36"/>
          <w:rtl/>
          <w:lang w:bidi="ar-EG"/>
        </w:rPr>
        <w:t>} [هود: 6]،</w:t>
      </w:r>
      <w:r w:rsidRPr="00624BA1">
        <w:rPr>
          <w:rFonts w:ascii="Traditional Arabic" w:eastAsia="Calibri" w:hAnsi="Traditional Arabic" w:cs="Traditional Arabic"/>
          <w:sz w:val="36"/>
          <w:szCs w:val="36"/>
          <w:rtl/>
          <w:lang w:bidi="ar-EG"/>
        </w:rPr>
        <w:t xml:space="preserve"> وليس المراد به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ترك التسبب والاعتماد على ما يأتي من المخلوقين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ذلك قد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إلى ض</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 ما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اه من التوكل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وقد سئل أحمد عن رجل جلس في بيته أو في المسجد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لا أعمل شيئ</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حتى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أتيني رزقي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هذا رجل 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 العلم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فقد قال النبي </w:t>
      </w:r>
      <w:r w:rsidRPr="00D21F44">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w:t>
      </w:r>
      <w:r w:rsidRPr="00624BA1">
        <w:rPr>
          <w:rFonts w:ascii="Traditional Arabic" w:eastAsia="Calibri" w:hAnsi="Traditional Arabic" w:cs="Traditional Arabic"/>
          <w:sz w:val="36"/>
          <w:szCs w:val="36"/>
          <w:rtl/>
          <w:lang w:bidi="ar-EG"/>
        </w:rPr>
        <w:t>إن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الله جعل رزقي تحت ظل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محي</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10"/>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لو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وكلتم على الله حق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وكله لرزقكم كما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رزق الطير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غدو </w:t>
      </w:r>
      <w:r w:rsidRPr="00624BA1">
        <w:rPr>
          <w:rFonts w:ascii="Traditional Arabic" w:eastAsia="Calibri" w:hAnsi="Traditional Arabic" w:cs="Traditional Arabic"/>
          <w:sz w:val="36"/>
          <w:szCs w:val="36"/>
          <w:rtl/>
          <w:lang w:bidi="ar-EG"/>
        </w:rPr>
        <w:lastRenderedPageBreak/>
        <w:t>خماص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روح 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طان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11"/>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فذكر 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ها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غدو وتروح في طلب الرزق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وكان الصحابة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رون وي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عملون في </w:t>
      </w:r>
      <w:r w:rsidRPr="00624BA1">
        <w:rPr>
          <w:rFonts w:ascii="Traditional Arabic" w:eastAsia="Calibri" w:hAnsi="Traditional Arabic" w:cs="Traditional Arabic" w:hint="cs"/>
          <w:sz w:val="36"/>
          <w:szCs w:val="36"/>
          <w:rtl/>
          <w:lang w:bidi="ar-EG"/>
        </w:rPr>
        <w:t>نَ</w:t>
      </w:r>
      <w:r w:rsidRPr="00624BA1">
        <w:rPr>
          <w:rFonts w:ascii="Traditional Arabic" w:eastAsia="Calibri" w:hAnsi="Traditional Arabic" w:cs="Traditional Arabic"/>
          <w:sz w:val="36"/>
          <w:szCs w:val="36"/>
          <w:rtl/>
          <w:lang w:bidi="ar-EG"/>
        </w:rPr>
        <w:t>خيلهم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والقدوة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بهم</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12"/>
      </w:r>
      <w:r w:rsidRPr="00624BA1">
        <w:rPr>
          <w:rFonts w:ascii="Traditional Arabic" w:eastAsia="Calibri" w:hAnsi="Traditional Arabic" w:cs="Traditional Arabic"/>
          <w:sz w:val="36"/>
          <w:szCs w:val="36"/>
          <w:rtl/>
          <w:lang w:bidi="ar-EG"/>
        </w:rPr>
        <w:t>).</w:t>
      </w:r>
    </w:p>
    <w:p w:rsidR="00052631" w:rsidRPr="00624BA1" w:rsidRDefault="00052631" w:rsidP="00220FF1">
      <w:pPr>
        <w:pBdr>
          <w:bottom w:val="single" w:sz="6" w:space="0" w:color="auto"/>
        </w:pBdr>
        <w:ind w:left="1134" w:right="1134"/>
        <w:jc w:val="center"/>
        <w:rPr>
          <w:rFonts w:ascii="Traditional Arabic" w:eastAsia="Traditional Arabic" w:hAnsi="Traditional Arabic" w:cs="Traditional Arabic"/>
          <w:b/>
          <w:color w:val="C00000"/>
          <w:sz w:val="36"/>
          <w:szCs w:val="36"/>
          <w:rtl/>
        </w:rPr>
      </w:pPr>
    </w:p>
    <w:p w:rsidR="00052631" w:rsidRPr="00624BA1" w:rsidRDefault="00052631" w:rsidP="00220FF1">
      <w:pPr>
        <w:pBdr>
          <w:bottom w:val="single" w:sz="6" w:space="0" w:color="auto"/>
        </w:pBdr>
        <w:ind w:left="1134" w:right="1134"/>
        <w:jc w:val="center"/>
        <w:rPr>
          <w:rFonts w:ascii="Traditional Arabic" w:eastAsia="Traditional Arabic" w:hAnsi="Traditional Arabic" w:cs="Traditional Arabic"/>
          <w:b/>
          <w:color w:val="C00000"/>
          <w:sz w:val="36"/>
          <w:szCs w:val="36"/>
          <w:rtl/>
        </w:rPr>
      </w:pPr>
    </w:p>
    <w:p w:rsidR="005F22F3" w:rsidRPr="00624BA1" w:rsidRDefault="00F0043C" w:rsidP="00220FF1">
      <w:pPr>
        <w:pBdr>
          <w:bottom w:val="single" w:sz="6" w:space="0" w:color="auto"/>
        </w:pBdr>
        <w:ind w:left="1134" w:right="1134"/>
        <w:jc w:val="center"/>
        <w:rPr>
          <w:rFonts w:ascii="Traditional Arabic" w:eastAsia="Calibri"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05263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[88] </w:t>
      </w:r>
      <w:r w:rsidR="00052631"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 رحمك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أنه ينبغي للعبد أن تصحبه الشفقة أبداً ما صحب الدنيا؛ لأنه لا يدري على ما يموت، وبما يختم له، وعلى ما يلقى الله، وإن عمل كل عمل من الخير، وينبغي للرجل المسرف على نفسه </w:t>
      </w:r>
      <w:proofErr w:type="gramStart"/>
      <w:r w:rsidRPr="00624BA1">
        <w:rPr>
          <w:rFonts w:ascii="Traditional Arabic" w:eastAsia="Traditional Arabic" w:hAnsi="Traditional Arabic" w:cs="Traditional Arabic"/>
          <w:bCs/>
          <w:color w:val="C00000"/>
          <w:sz w:val="36"/>
          <w:szCs w:val="36"/>
          <w:rtl/>
        </w:rPr>
        <w:t>أن لا</w:t>
      </w:r>
      <w:proofErr w:type="gramEnd"/>
      <w:r w:rsidRPr="00624BA1">
        <w:rPr>
          <w:rFonts w:ascii="Traditional Arabic" w:eastAsia="Traditional Arabic" w:hAnsi="Traditional Arabic" w:cs="Traditional Arabic"/>
          <w:bCs/>
          <w:color w:val="C00000"/>
          <w:sz w:val="36"/>
          <w:szCs w:val="36"/>
          <w:rtl/>
        </w:rPr>
        <w:t xml:space="preserve"> يقطع رجاءه من الله تعالى عند الموت، ويحسن ظنه بالله تبارك وتعالى ويخاف ذنوبه، فإن رحمه الله فبفضل، وإن عذبه فبذنب."</w:t>
      </w:r>
    </w:p>
    <w:p w:rsidR="005F22F3" w:rsidRPr="00624BA1" w:rsidRDefault="00052631" w:rsidP="00F0043C">
      <w:pPr>
        <w:spacing w:before="40"/>
        <w:ind w:left="1134" w:firstLine="454"/>
        <w:jc w:val="center"/>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فمعلوم أن العبد المؤمن يعيش بين </w:t>
      </w:r>
      <w:r w:rsidR="006A7331" w:rsidRPr="00624BA1">
        <w:rPr>
          <w:rFonts w:ascii="Traditional Arabic" w:eastAsia="Traditional Arabic" w:hAnsi="Traditional Arabic" w:cs="Traditional Arabic"/>
          <w:sz w:val="36"/>
          <w:szCs w:val="36"/>
          <w:rtl/>
        </w:rPr>
        <w:t>مقام الرجاء ومقام الخوف، فإن ك</w:t>
      </w:r>
      <w:r w:rsidR="006A7331" w:rsidRPr="00624BA1">
        <w:rPr>
          <w:rFonts w:ascii="Traditional Arabic" w:eastAsia="Traditional Arabic" w:hAnsi="Traditional Arabic" w:cs="Traditional Arabic" w:hint="cs"/>
          <w:sz w:val="36"/>
          <w:szCs w:val="36"/>
          <w:rtl/>
        </w:rPr>
        <w:t>ا</w:t>
      </w:r>
      <w:r w:rsidR="006A7331" w:rsidRPr="00624BA1">
        <w:rPr>
          <w:rFonts w:ascii="Traditional Arabic" w:eastAsia="Traditional Arabic" w:hAnsi="Traditional Arabic" w:cs="Traditional Arabic"/>
          <w:sz w:val="36"/>
          <w:szCs w:val="36"/>
          <w:rtl/>
        </w:rPr>
        <w:t xml:space="preserve">ن على خير فيجب أن </w:t>
      </w:r>
      <w:r w:rsidR="006A7331" w:rsidRPr="00624BA1">
        <w:rPr>
          <w:rFonts w:ascii="Traditional Arabic" w:eastAsia="Traditional Arabic" w:hAnsi="Traditional Arabic" w:cs="Traditional Arabic" w:hint="cs"/>
          <w:sz w:val="36"/>
          <w:szCs w:val="36"/>
          <w:rtl/>
        </w:rPr>
        <w:t>ي</w:t>
      </w:r>
      <w:r w:rsidR="006A7331" w:rsidRPr="00624BA1">
        <w:rPr>
          <w:rFonts w:ascii="Traditional Arabic" w:eastAsia="Traditional Arabic" w:hAnsi="Traditional Arabic" w:cs="Traditional Arabic"/>
          <w:sz w:val="36"/>
          <w:szCs w:val="36"/>
          <w:rtl/>
        </w:rPr>
        <w:t>كون في حال شفقة ووجل، لأن</w:t>
      </w:r>
      <w:r w:rsidR="006A7331" w:rsidRPr="00624BA1">
        <w:rPr>
          <w:rFonts w:ascii="Traditional Arabic" w:eastAsia="Traditional Arabic" w:hAnsi="Traditional Arabic" w:cs="Traditional Arabic" w:hint="cs"/>
          <w:sz w:val="36"/>
          <w:szCs w:val="36"/>
          <w:rtl/>
        </w:rPr>
        <w:t>ه</w:t>
      </w:r>
      <w:r w:rsidR="006A7331" w:rsidRPr="00624BA1">
        <w:rPr>
          <w:rFonts w:ascii="Traditional Arabic" w:eastAsia="Traditional Arabic" w:hAnsi="Traditional Arabic" w:cs="Traditional Arabic"/>
          <w:sz w:val="36"/>
          <w:szCs w:val="36"/>
          <w:rtl/>
        </w:rPr>
        <w:t xml:space="preserve"> أولاً لا </w:t>
      </w:r>
      <w:r w:rsidR="006A7331"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دري هل هذا العمل مقبول أو م</w:t>
      </w:r>
      <w:r w:rsidR="00FE27A9" w:rsidRPr="00624BA1">
        <w:rPr>
          <w:rFonts w:ascii="Traditional Arabic" w:eastAsia="Traditional Arabic" w:hAnsi="Traditional Arabic" w:cs="Traditional Arabic"/>
          <w:sz w:val="36"/>
          <w:szCs w:val="36"/>
          <w:rtl/>
        </w:rPr>
        <w:t>ردود وهل جاء على وجهه أو لم يأت</w:t>
      </w:r>
      <w:r w:rsidRPr="00624BA1">
        <w:rPr>
          <w:rFonts w:ascii="Traditional Arabic" w:eastAsia="Traditional Arabic" w:hAnsi="Traditional Arabic" w:cs="Traditional Arabic"/>
          <w:sz w:val="36"/>
          <w:szCs w:val="36"/>
          <w:rtl/>
        </w:rPr>
        <w:t xml:space="preserve"> على وجهه، ومع ذلك كما قال الله تعالى عن أهل الإيمان: {وَيَرْجُونَ رَحْمَتَهُ وَيَخَافُونَ عَذَابَهُ}</w:t>
      </w:r>
      <w:r w:rsidRPr="00624BA1">
        <w:rPr>
          <w:rFonts w:ascii="Traditional Arabic" w:eastAsia="Traditional Arabic" w:hAnsi="Traditional Arabic" w:cs="Traditional Arabic"/>
          <w:sz w:val="36"/>
          <w:szCs w:val="36"/>
        </w:rPr>
        <w:t>.</w:t>
      </w:r>
    </w:p>
    <w:p w:rsidR="005F22F3" w:rsidRPr="00624BA1" w:rsidRDefault="006A7331" w:rsidP="006A7331">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w:t>
      </w:r>
      <w:r w:rsidRPr="00624BA1">
        <w:rPr>
          <w:rFonts w:ascii="Traditional Arabic" w:eastAsia="Traditional Arabic" w:hAnsi="Traditional Arabic" w:cs="Traditional Arabic" w:hint="cs"/>
          <w:sz w:val="36"/>
          <w:szCs w:val="36"/>
          <w:rtl/>
        </w:rPr>
        <w:t>هو</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ي</w:t>
      </w:r>
      <w:r w:rsidR="00F0043C" w:rsidRPr="00624BA1">
        <w:rPr>
          <w:rFonts w:ascii="Traditional Arabic" w:eastAsia="Traditional Arabic" w:hAnsi="Traditional Arabic" w:cs="Traditional Arabic"/>
          <w:sz w:val="36"/>
          <w:szCs w:val="36"/>
          <w:rtl/>
        </w:rPr>
        <w:t>رجو رحمة الله عز وجل، وفي ذات الوقت مشفق، فالإنسان على هذا الحال إلى أن تأتيه غرغرة الموت</w:t>
      </w:r>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عندما ينقطع العمل وهو </w:t>
      </w:r>
      <w:r w:rsidRPr="00624BA1">
        <w:rPr>
          <w:rFonts w:ascii="Traditional Arabic" w:eastAsia="Traditional Arabic" w:hAnsi="Traditional Arabic" w:cs="Traditional Arabic" w:hint="cs"/>
          <w:sz w:val="36"/>
          <w:szCs w:val="36"/>
          <w:rtl/>
        </w:rPr>
        <w:t>م</w:t>
      </w:r>
      <w:r w:rsidR="00F0043C" w:rsidRPr="00624BA1">
        <w:rPr>
          <w:rFonts w:ascii="Traditional Arabic" w:eastAsia="Traditional Arabic" w:hAnsi="Traditional Arabic" w:cs="Traditional Arabic"/>
          <w:sz w:val="36"/>
          <w:szCs w:val="36"/>
          <w:rtl/>
        </w:rPr>
        <w:t>قبل إلى الله عز وجل عند ذلك يحسن الظن ويعظم جانب الرجاء، وإن كان العبد على تقصير كما قال، وينبغي للرجل المسرف على نفسه أن</w:t>
      </w:r>
      <w:r w:rsidRPr="00624BA1">
        <w:rPr>
          <w:rFonts w:ascii="Traditional Arabic" w:eastAsia="Traditional Arabic" w:hAnsi="Traditional Arabic" w:cs="Traditional Arabic"/>
          <w:sz w:val="36"/>
          <w:szCs w:val="36"/>
          <w:rtl/>
        </w:rPr>
        <w:t xml:space="preserve"> لا يقطع رجاءه من الله، فإذا ك</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ن على حال ذنب وعلى </w:t>
      </w:r>
      <w:r w:rsidRPr="00624BA1">
        <w:rPr>
          <w:rFonts w:ascii="Traditional Arabic" w:eastAsia="Traditional Arabic" w:hAnsi="Traditional Arabic" w:cs="Traditional Arabic"/>
          <w:sz w:val="36"/>
          <w:szCs w:val="36"/>
          <w:rtl/>
        </w:rPr>
        <w:lastRenderedPageBreak/>
        <w:t>حال معصية علي</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أن </w:t>
      </w:r>
      <w:r w:rsidRPr="00624BA1">
        <w:rPr>
          <w:rFonts w:ascii="Traditional Arabic" w:eastAsia="Traditional Arabic" w:hAnsi="Traditional Arabic" w:cs="Traditional Arabic" w:hint="cs"/>
          <w:sz w:val="36"/>
          <w:szCs w:val="36"/>
          <w:rtl/>
        </w:rPr>
        <w:t>ي</w:t>
      </w:r>
      <w:r w:rsidR="00F0043C" w:rsidRPr="00624BA1">
        <w:rPr>
          <w:rFonts w:ascii="Traditional Arabic" w:eastAsia="Traditional Arabic" w:hAnsi="Traditional Arabic" w:cs="Traditional Arabic"/>
          <w:sz w:val="36"/>
          <w:szCs w:val="36"/>
          <w:rtl/>
        </w:rPr>
        <w:t xml:space="preserve">رجو الله </w:t>
      </w:r>
      <w:r w:rsidRPr="00624BA1">
        <w:rPr>
          <w:rFonts w:ascii="Traditional Arabic" w:eastAsia="Traditional Arabic" w:hAnsi="Traditional Arabic" w:cs="Traditional Arabic" w:hint="cs"/>
          <w:sz w:val="36"/>
          <w:szCs w:val="36"/>
          <w:rtl/>
        </w:rPr>
        <w:t>ال</w:t>
      </w:r>
      <w:r w:rsidRPr="00624BA1">
        <w:rPr>
          <w:rFonts w:ascii="Traditional Arabic" w:eastAsia="Traditional Arabic" w:hAnsi="Traditional Arabic" w:cs="Traditional Arabic"/>
          <w:sz w:val="36"/>
          <w:szCs w:val="36"/>
          <w:rtl/>
        </w:rPr>
        <w:t>مغفرة الله</w:t>
      </w:r>
      <w:r w:rsidR="00F0043C" w:rsidRPr="00624BA1">
        <w:rPr>
          <w:rFonts w:ascii="Traditional Arabic" w:eastAsia="Traditional Arabic" w:hAnsi="Traditional Arabic" w:cs="Traditional Arabic"/>
          <w:sz w:val="36"/>
          <w:szCs w:val="36"/>
          <w:rtl/>
        </w:rPr>
        <w:t xml:space="preserve">، فلا ييأس من روح الله </w:t>
      </w:r>
      <w:r w:rsidRPr="00624BA1">
        <w:rPr>
          <w:rFonts w:ascii="Traditional Arabic" w:eastAsia="Traditional Arabic" w:hAnsi="Traditional Arabic" w:cs="Traditional Arabic" w:hint="cs"/>
          <w:sz w:val="36"/>
          <w:szCs w:val="36"/>
          <w:rtl/>
        </w:rPr>
        <w:t>قال تعالى: (</w:t>
      </w:r>
      <w:r w:rsidRPr="00624BA1">
        <w:rPr>
          <w:rFonts w:ascii="Traditional Arabic" w:eastAsia="Traditional Arabic" w:hAnsi="Traditional Arabic" w:cs="Traditional Arabic"/>
          <w:sz w:val="36"/>
          <w:szCs w:val="36"/>
          <w:rtl/>
        </w:rPr>
        <w:t>إِنَّهُ لَا يَيْأَسُ مِن رَّوْحِ اللَّهِ إِلَّا الْقَوْمُ الْكَافِرُونَ</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يوسف</w:t>
      </w:r>
      <w:proofErr w:type="gramEnd"/>
      <w:r w:rsidRPr="00624BA1">
        <w:rPr>
          <w:rFonts w:ascii="Traditional Arabic" w:eastAsia="Traditional Arabic" w:hAnsi="Traditional Arabic" w:cs="Traditional Arabic" w:hint="cs"/>
          <w:sz w:val="36"/>
          <w:szCs w:val="36"/>
          <w:rtl/>
        </w:rPr>
        <w:t>، الآية:87</w:t>
      </w:r>
      <w:r w:rsidRPr="00624BA1">
        <w:rPr>
          <w:rFonts w:ascii="Traditional Arabic" w:eastAsia="Traditional Arabic" w:hAnsi="Traditional Arabic" w:cs="Traditional Arabic"/>
          <w:sz w:val="36"/>
          <w:szCs w:val="36"/>
        </w:rPr>
        <w:t>[</w:t>
      </w:r>
      <w:r w:rsidR="00F0043C" w:rsidRPr="00624BA1">
        <w:rPr>
          <w:rFonts w:ascii="Traditional Arabic" w:eastAsia="Traditional Arabic" w:hAnsi="Traditional Arabic" w:cs="Traditional Arabic"/>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ييأس المؤمن من روح الله سبحانه وتعالى</w:t>
      </w:r>
      <w:r w:rsidR="006A7331"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ومن رحمة الله سبحانه وتعالى، ولا يقنط من رحمة الله تعالى ففي مقام الذنب على الإنسان أن يرجو عفو الله تعالى لكن ليس الأمر بالعكس كما يفعله بعض الناس، فإذا جاء فعل المعصية قال: إن الله غفور رحيم، فيجب أ</w:t>
      </w:r>
      <w:r w:rsidR="006A7331" w:rsidRPr="00624BA1">
        <w:rPr>
          <w:rFonts w:ascii="Traditional Arabic" w:eastAsia="Traditional Arabic" w:hAnsi="Traditional Arabic" w:cs="Traditional Arabic"/>
          <w:sz w:val="36"/>
          <w:szCs w:val="36"/>
          <w:rtl/>
        </w:rPr>
        <w:t>ن تعلم أنه شديد العقاب، لكن علي</w:t>
      </w:r>
      <w:r w:rsidR="006A7331" w:rsidRPr="00624BA1">
        <w:rPr>
          <w:rFonts w:ascii="Traditional Arabic" w:eastAsia="Traditional Arabic" w:hAnsi="Traditional Arabic" w:cs="Traditional Arabic" w:hint="cs"/>
          <w:sz w:val="36"/>
          <w:szCs w:val="36"/>
          <w:rtl/>
        </w:rPr>
        <w:t>ه</w:t>
      </w:r>
      <w:r w:rsidR="006A7331" w:rsidRPr="00624BA1">
        <w:rPr>
          <w:rFonts w:ascii="Traditional Arabic" w:eastAsia="Traditional Arabic" w:hAnsi="Traditional Arabic" w:cs="Traditional Arabic"/>
          <w:sz w:val="36"/>
          <w:szCs w:val="36"/>
          <w:rtl/>
        </w:rPr>
        <w:t xml:space="preserve"> أن </w:t>
      </w:r>
      <w:r w:rsidR="006A7331" w:rsidRPr="00624BA1">
        <w:rPr>
          <w:rFonts w:ascii="Traditional Arabic" w:eastAsia="Traditional Arabic" w:hAnsi="Traditional Arabic" w:cs="Traditional Arabic" w:hint="cs"/>
          <w:sz w:val="36"/>
          <w:szCs w:val="36"/>
          <w:rtl/>
        </w:rPr>
        <w:t>ي</w:t>
      </w:r>
      <w:r w:rsidR="006A7331" w:rsidRPr="00624BA1">
        <w:rPr>
          <w:rFonts w:ascii="Traditional Arabic" w:eastAsia="Traditional Arabic" w:hAnsi="Traditional Arabic" w:cs="Traditional Arabic"/>
          <w:sz w:val="36"/>
          <w:szCs w:val="36"/>
          <w:rtl/>
        </w:rPr>
        <w:t>راجع نفس</w:t>
      </w:r>
      <w:r w:rsidR="006A7331"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w:t>
      </w:r>
    </w:p>
    <w:p w:rsidR="005F22F3" w:rsidRPr="00624BA1" w:rsidRDefault="006A7331"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فعلي</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 xml:space="preserve"> أن </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ستغفر وأن </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توب وأن </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علق رجاء</w:t>
      </w:r>
      <w:r w:rsidRPr="00624BA1">
        <w:rPr>
          <w:rFonts w:ascii="Traditional Arabic" w:eastAsia="Traditional Arabic" w:hAnsi="Traditional Arabic" w:cs="Traditional Arabic" w:hint="cs"/>
          <w:sz w:val="36"/>
          <w:szCs w:val="36"/>
          <w:rtl/>
        </w:rPr>
        <w:t>ه</w:t>
      </w:r>
      <w:r w:rsidR="00F0043C" w:rsidRPr="00624BA1">
        <w:rPr>
          <w:rFonts w:ascii="Traditional Arabic" w:eastAsia="Traditional Arabic" w:hAnsi="Traditional Arabic" w:cs="Traditional Arabic"/>
          <w:sz w:val="36"/>
          <w:szCs w:val="36"/>
          <w:rtl/>
        </w:rPr>
        <w:t xml:space="preserve"> بالله عز وجل</w:t>
      </w:r>
      <w:r w:rsidRPr="00624BA1">
        <w:rPr>
          <w:rFonts w:ascii="Traditional Arabic" w:eastAsia="Traditional Arabic" w:hAnsi="Traditional Arabic" w:cs="Traditional Arabic"/>
          <w:sz w:val="36"/>
          <w:szCs w:val="36"/>
          <w:rtl/>
        </w:rPr>
        <w:t xml:space="preserve"> أن يغفر ل</w:t>
      </w:r>
      <w:r w:rsidRPr="00624BA1">
        <w:rPr>
          <w:rFonts w:ascii="Traditional Arabic" w:eastAsia="Traditional Arabic" w:hAnsi="Traditional Arabic" w:cs="Traditional Arabic" w:hint="cs"/>
          <w:sz w:val="36"/>
          <w:szCs w:val="36"/>
          <w:rtl/>
        </w:rPr>
        <w:t>ه</w:t>
      </w:r>
      <w:r w:rsidR="00F0043C" w:rsidRPr="00624BA1">
        <w:rPr>
          <w:rFonts w:ascii="Traditional Arabic" w:eastAsia="Traditional Arabic" w:hAnsi="Traditional Arabic" w:cs="Traditional Arabic"/>
          <w:sz w:val="36"/>
          <w:szCs w:val="36"/>
          <w:rtl/>
        </w:rPr>
        <w:t xml:space="preserve"> هذا الذنب، فبعض الناس يأتيه الشيطان فيصيبه بحالة قنوط وحال يأس فيقول: إن الله لا يغفر لك، إن ذنبك عظيم، إنك فعلت كذا وكذا، وقمت بكذا وكذا حتى يسد عليه باب الرجاء، فالله سبحانه وتعالى فتح لك باب التوبة، ووعد بمغفرة الذنب فلماذا لا تتوب وترجع إلى الله سبحانه وتعالى.</w:t>
      </w:r>
    </w:p>
    <w:p w:rsidR="00FE27A9" w:rsidRPr="00624BA1" w:rsidRDefault="00F0043C" w:rsidP="00FE27A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فعلى الإنسان كما قال: وينبغي للرجل المسرف على نفسه </w:t>
      </w:r>
      <w:proofErr w:type="gramStart"/>
      <w:r w:rsidRPr="00624BA1">
        <w:rPr>
          <w:rFonts w:ascii="Traditional Arabic" w:eastAsia="Traditional Arabic" w:hAnsi="Traditional Arabic" w:cs="Traditional Arabic"/>
          <w:sz w:val="36"/>
          <w:szCs w:val="36"/>
          <w:rtl/>
        </w:rPr>
        <w:t>أن لا</w:t>
      </w:r>
      <w:proofErr w:type="gramEnd"/>
      <w:r w:rsidRPr="00624BA1">
        <w:rPr>
          <w:rFonts w:ascii="Traditional Arabic" w:eastAsia="Traditional Arabic" w:hAnsi="Traditional Arabic" w:cs="Traditional Arabic"/>
          <w:sz w:val="36"/>
          <w:szCs w:val="36"/>
          <w:rtl/>
        </w:rPr>
        <w:t xml:space="preserve"> يقطع رجاءه بالله تعالى عند الموت ويحسن ظنه بالله تبارك وتعالى ويخاف ذنوبه فإن رحمه الله فبفضلٍ وإن عذبه فبذنبه، لاشك أن ما دون الشرك تحت المشيئة فإن شاء الله عذبه وإن شاء غفر له.</w:t>
      </w:r>
    </w:p>
    <w:p w:rsidR="00FE27A9" w:rsidRPr="00624BA1" w:rsidRDefault="00A24114" w:rsidP="00FE27A9">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ولا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شك أن المؤمن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عيش بين الخوف والرجاء</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كما قال تعالى: {وَيَرْجُونَ رَحْمَتَهُ وَيَخَافُونَ عَذَابَهُ}، فإن الإنسان يعيش بين المقامين إلا في حالة واحدة عند انقطاع العمل والإقبال على الله سبحانه وتعالى</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غ</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ب في هذا الحال </w:t>
      </w:r>
      <w:r w:rsidRPr="00624BA1">
        <w:rPr>
          <w:rFonts w:ascii="Traditional Arabic" w:eastAsia="Calibri" w:hAnsi="Traditional Arabic" w:cs="Traditional Arabic" w:hint="cs"/>
          <w:sz w:val="36"/>
          <w:szCs w:val="36"/>
          <w:rtl/>
          <w:lang w:bidi="ar-EG"/>
        </w:rPr>
        <w:t xml:space="preserve">جانب </w:t>
      </w:r>
      <w:r w:rsidRPr="00624BA1">
        <w:rPr>
          <w:rFonts w:ascii="Traditional Arabic" w:eastAsia="Calibri" w:hAnsi="Traditional Arabic" w:cs="Traditional Arabic"/>
          <w:sz w:val="36"/>
          <w:szCs w:val="36"/>
          <w:rtl/>
          <w:lang w:bidi="ar-EG"/>
        </w:rPr>
        <w:t xml:space="preserve">الرجاء على </w:t>
      </w:r>
      <w:r w:rsidRPr="00624BA1">
        <w:rPr>
          <w:rFonts w:ascii="Traditional Arabic" w:eastAsia="Calibri" w:hAnsi="Traditional Arabic" w:cs="Traditional Arabic" w:hint="cs"/>
          <w:sz w:val="36"/>
          <w:szCs w:val="36"/>
          <w:rtl/>
          <w:lang w:bidi="ar-EG"/>
        </w:rPr>
        <w:t xml:space="preserve">جانب </w:t>
      </w:r>
      <w:r w:rsidRPr="00624BA1">
        <w:rPr>
          <w:rFonts w:ascii="Traditional Arabic" w:eastAsia="Calibri" w:hAnsi="Traditional Arabic" w:cs="Traditional Arabic"/>
          <w:sz w:val="36"/>
          <w:szCs w:val="36"/>
          <w:rtl/>
          <w:lang w:bidi="ar-EG"/>
        </w:rPr>
        <w:t xml:space="preserve">الخوف؛ لأن العمل </w:t>
      </w:r>
      <w:r w:rsidRPr="00624BA1">
        <w:rPr>
          <w:rFonts w:ascii="Traditional Arabic" w:eastAsia="Calibri" w:hAnsi="Traditional Arabic" w:cs="Traditional Arabic" w:hint="cs"/>
          <w:sz w:val="36"/>
          <w:szCs w:val="36"/>
          <w:rtl/>
          <w:lang w:bidi="ar-EG"/>
        </w:rPr>
        <w:t xml:space="preserve">قد </w:t>
      </w:r>
      <w:r w:rsidRPr="00624BA1">
        <w:rPr>
          <w:rFonts w:ascii="Traditional Arabic" w:eastAsia="Calibri" w:hAnsi="Traditional Arabic" w:cs="Traditional Arabic"/>
          <w:sz w:val="36"/>
          <w:szCs w:val="36"/>
          <w:rtl/>
          <w:lang w:bidi="ar-EG"/>
        </w:rPr>
        <w:t>انتهى.</w:t>
      </w:r>
    </w:p>
    <w:p w:rsidR="00D21F44" w:rsidRDefault="00A24114" w:rsidP="00D21F44">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لا بد أن تكون العبودية مبنية على الحب والخوف والرجاء، ومتى اختل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ركن من هذه الأركان اختلت العبودية</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ويبعث </w:t>
      </w:r>
      <w:r w:rsidRPr="00624BA1">
        <w:rPr>
          <w:rFonts w:ascii="Traditional Arabic" w:eastAsia="Calibri" w:hAnsi="Traditional Arabic" w:cs="Traditional Arabic" w:hint="cs"/>
          <w:sz w:val="36"/>
          <w:szCs w:val="36"/>
          <w:rtl/>
          <w:lang w:bidi="ar-EG"/>
        </w:rPr>
        <w:t xml:space="preserve">على تحقيق العبودية </w:t>
      </w:r>
      <w:r w:rsidRPr="00624BA1">
        <w:rPr>
          <w:rFonts w:ascii="Traditional Arabic" w:eastAsia="Calibri" w:hAnsi="Traditional Arabic" w:cs="Traditional Arabic"/>
          <w:sz w:val="36"/>
          <w:szCs w:val="36"/>
          <w:rtl/>
          <w:lang w:bidi="ar-EG"/>
        </w:rPr>
        <w:t>أمران اثنان: مشاهدة منة الله تعالى ونعمه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ومطالعة عيوب النفس والعمل</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D21F44" w:rsidRDefault="00A24114" w:rsidP="00D21F44">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 xml:space="preserve">قال ابن القيم رحمه الله: </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قال شيخ الإسلام: العارف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سير إلى الله بين مشاهدة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ة ومطالعة عيب الن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فس والعمل، وهذا معنى قوله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في الحديث الص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حيح من حديث ش</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اد بن أوس رضي الله تعالى عنه: </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الاستغفار أن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قول العبد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اللهم أنت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رب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 لا إله الا أنت، خ</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لقتني وأنا عبدك، وأنا على عهدك ووعدك ما استطعت، أعوذ بك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ش</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ما صنعت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أبوء</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بنعمتك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وأبوء بذنبي، فاغفر 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لا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غفر الذنوب إلا أنت</w:t>
      </w:r>
      <w:r w:rsidR="00D21F44">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13"/>
      </w:r>
      <w:r w:rsidRPr="00624BA1">
        <w:rPr>
          <w:rFonts w:ascii="Traditional Arabic" w:eastAsia="Calibri" w:hAnsi="Traditional Arabic" w:cs="Traditional Arabic"/>
          <w:sz w:val="36"/>
          <w:szCs w:val="36"/>
          <w:rtl/>
          <w:lang w:bidi="ar-EG"/>
        </w:rPr>
        <w:t xml:space="preserve">)، فجمع في قوله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00D21F44">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وء</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بنعمتك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وء بذنبي</w:t>
      </w:r>
      <w:r w:rsidR="00D21F44">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مشاهدةَ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ة ومطالعةَ عيب النفس والعمل. </w:t>
      </w:r>
    </w:p>
    <w:p w:rsidR="00FE27A9" w:rsidRPr="00624BA1" w:rsidRDefault="00A24114" w:rsidP="00D21F44">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sz w:val="36"/>
          <w:szCs w:val="36"/>
          <w:rtl/>
          <w:lang w:bidi="ar-EG"/>
        </w:rPr>
        <w:t>فمشاهدة المنة توجب له المحبة والحمد والشكر لولي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عم والإحسان، ومطالعة عيب النفس والعمل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وجب له الذل والانكسار والافتقار والتوبة في كل وقت، وأن لا يرى نفسه إلا مفلس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وأقرب باب دخل منه العبد على الله تعالى هو الإفلاس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فلا يرى لنفسه حال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ولا مقام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ولا سبب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يتعلق به ولا وسيلة منه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بها، بل يدخل على الله تعالى من باب الافتقار الص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رف وال</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فلاس المحض، دخول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كسر الفقر والمسكنة قلبه حتى وصلت تلك الكسرة إلى سويدائه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فانصدع وشملته الكس</w:t>
      </w:r>
      <w:r w:rsidRPr="00624BA1">
        <w:rPr>
          <w:rFonts w:ascii="Traditional Arabic" w:eastAsia="Calibri" w:hAnsi="Traditional Arabic" w:cs="Traditional Arabic" w:hint="cs"/>
          <w:sz w:val="36"/>
          <w:szCs w:val="36"/>
          <w:rtl/>
          <w:lang w:bidi="ar-EG"/>
        </w:rPr>
        <w:t>ـ</w:t>
      </w:r>
      <w:r w:rsidRPr="00624BA1">
        <w:rPr>
          <w:rFonts w:ascii="Traditional Arabic" w:eastAsia="Calibri" w:hAnsi="Traditional Arabic" w:cs="Traditional Arabic"/>
          <w:sz w:val="36"/>
          <w:szCs w:val="36"/>
          <w:rtl/>
          <w:lang w:bidi="ar-EG"/>
        </w:rPr>
        <w:t>رة من كل جهاته، وشهد</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ضرورته إلى رب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عز وجل، وكمال فاقته وفقره إليه، وأن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في كل ذ</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ة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ذراته الظاهرة والباطنة فاقة تامة وضرورة كاملة إلى ربه تبارك وتعالى، وأنه إن تخلى عنه ط</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رفة عين هلك وخسر خسارة لا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جبر، إلا أن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عود الله تعالى عليه وي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تداركه برحمته.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ولا طريق إلى الله أقرب من العبودية، ولا ح</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جاب أغلظ من الد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عوى</w:t>
      </w:r>
      <w:r w:rsidR="00082E07">
        <w:rPr>
          <w:rFonts w:ascii="Traditional Arabic" w:eastAsia="Calibri" w:hAnsi="Traditional Arabic" w:cs="Traditional Arabic"/>
          <w:sz w:val="36"/>
          <w:szCs w:val="36"/>
          <w:rtl/>
          <w:lang w:bidi="ar-EG"/>
        </w:rPr>
        <w:t>"</w:t>
      </w:r>
      <w:r w:rsidR="00D21F44">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D21F44">
        <w:rPr>
          <w:rFonts w:ascii="Traditional Arabic" w:eastAsia="Calibri" w:hAnsi="Traditional Arabic" w:cs="Traditional Arabic"/>
          <w:sz w:val="36"/>
          <w:szCs w:val="36"/>
          <w:rtl/>
          <w:lang w:bidi="ar-EG"/>
        </w:rPr>
        <w:footnoteReference w:id="1914"/>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 xml:space="preserve"> </w:t>
      </w:r>
    </w:p>
    <w:p w:rsidR="00FE27A9" w:rsidRPr="00624BA1" w:rsidRDefault="00A24114" w:rsidP="00FE27A9">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ولما كان رسولنا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xml:space="preserve"> أحسن افتقارًا إلى الله كان أتم الخلق عبودية له عز وجل.</w:t>
      </w:r>
    </w:p>
    <w:p w:rsidR="00A24114" w:rsidRPr="00624BA1" w:rsidRDefault="00A24114" w:rsidP="00FE27A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Calibri" w:hAnsi="Traditional Arabic" w:cs="Traditional Arabic" w:hint="cs"/>
          <w:sz w:val="36"/>
          <w:szCs w:val="36"/>
          <w:rtl/>
          <w:lang w:bidi="ar-EG"/>
        </w:rPr>
        <w:t>وهذا حال الأئمة والصالحين، وقد قال ابن القيم عن افتقار شيخه ابن تيمية لربِّه: «</w:t>
      </w:r>
      <w:r w:rsidRPr="00624BA1">
        <w:rPr>
          <w:rFonts w:ascii="Traditional Arabic" w:eastAsia="Calibri" w:hAnsi="Traditional Arabic" w:cs="Traditional Arabic"/>
          <w:sz w:val="36"/>
          <w:szCs w:val="36"/>
          <w:rtl/>
          <w:lang w:bidi="ar-EG"/>
        </w:rPr>
        <w:t>ولقد شاهدت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من شيخ الإسلام ابن تيمية 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 الله روحه من ذلك أمر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ا لم </w:t>
      </w:r>
      <w:r w:rsidRPr="00624BA1">
        <w:rPr>
          <w:rFonts w:ascii="Traditional Arabic" w:eastAsia="Calibri" w:hAnsi="Traditional Arabic" w:cs="Traditional Arabic"/>
          <w:sz w:val="36"/>
          <w:szCs w:val="36"/>
          <w:rtl/>
          <w:lang w:bidi="ar-EG"/>
        </w:rPr>
        <w:lastRenderedPageBreak/>
        <w:t>أشاهده من غيره، وكان يقول كثير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ما لي شيء، ولا مني شيء، ولا في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شيء</w:t>
      </w:r>
      <w:r w:rsidRPr="00624BA1">
        <w:rPr>
          <w:rFonts w:ascii="Traditional Arabic" w:eastAsia="Calibri" w:hAnsi="Traditional Arabic" w:cs="Traditional Arabic" w:hint="cs"/>
          <w:sz w:val="36"/>
          <w:szCs w:val="36"/>
          <w:rtl/>
          <w:lang w:bidi="ar-EG"/>
        </w:rPr>
        <w:t>».</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1915"/>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p>
    <w:p w:rsidR="00A24114" w:rsidRPr="00624BA1" w:rsidRDefault="00A24114" w:rsidP="00F0043C">
      <w:pPr>
        <w:spacing w:before="40"/>
        <w:ind w:left="1134" w:firstLine="454"/>
        <w:jc w:val="both"/>
        <w:rPr>
          <w:rFonts w:ascii="Traditional Arabic" w:eastAsia="Traditional Arabic" w:hAnsi="Traditional Arabic" w:cs="Traditional Arabic"/>
          <w:sz w:val="36"/>
          <w:szCs w:val="36"/>
          <w:lang w:bidi="ar-EG"/>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FE27A9">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[89] </w:t>
      </w:r>
      <w:r w:rsidR="00FE27A9"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والإيمان بأن الله تبارك وتعالى أطلع نبيه على ما يكون في أمته إلى يوم القيامة</w:t>
      </w:r>
      <w:r w:rsidR="00FE27A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D224B" w:rsidRPr="00624BA1" w:rsidRDefault="00FE27A9" w:rsidP="005D224B">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w:t>
      </w:r>
      <w:r w:rsidRPr="00624BA1">
        <w:rPr>
          <w:rFonts w:ascii="Traditional Arabic" w:eastAsia="Traditional Arabic" w:hAnsi="Traditional Arabic" w:cs="Traditional Arabic"/>
          <w:bCs/>
          <w:sz w:val="36"/>
          <w:szCs w:val="36"/>
          <w:rtl/>
        </w:rPr>
        <w:t>شرح</w:t>
      </w:r>
    </w:p>
    <w:p w:rsidR="005D224B" w:rsidRPr="00624BA1" w:rsidRDefault="001F0593" w:rsidP="005D224B">
      <w:pPr>
        <w:spacing w:before="40"/>
        <w:ind w:left="1134" w:firstLine="454"/>
        <w:rPr>
          <w:rFonts w:ascii="Traditional Arabic" w:eastAsia="Calibri" w:hAnsi="Traditional Arabic" w:cs="Traditional Arabic"/>
          <w:b/>
          <w:bCs/>
          <w:sz w:val="36"/>
          <w:szCs w:val="36"/>
          <w:lang w:bidi="ar-EG"/>
        </w:rPr>
      </w:pPr>
      <w:r w:rsidRPr="00624BA1">
        <w:rPr>
          <w:rFonts w:ascii="Traditional Arabic" w:eastAsia="Calibri" w:hAnsi="Traditional Arabic" w:cs="Traditional Arabic"/>
          <w:b/>
          <w:bCs/>
          <w:sz w:val="36"/>
          <w:szCs w:val="36"/>
          <w:rtl/>
          <w:lang w:bidi="ar-EG"/>
        </w:rPr>
        <w:t>الغيب نوعان</w:t>
      </w:r>
      <w:r w:rsidRPr="00624BA1">
        <w:rPr>
          <w:rFonts w:ascii="Traditional Arabic" w:eastAsia="Calibri" w:hAnsi="Traditional Arabic" w:cs="Traditional Arabic"/>
          <w:b/>
          <w:bCs/>
          <w:sz w:val="36"/>
          <w:szCs w:val="36"/>
          <w:lang w:bidi="ar-EG"/>
        </w:rPr>
        <w:t>:</w:t>
      </w:r>
    </w:p>
    <w:p w:rsidR="005D224B" w:rsidRPr="00624BA1" w:rsidRDefault="005D224B" w:rsidP="00A12A10">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hint="cs"/>
          <w:b/>
          <w:bCs/>
          <w:sz w:val="36"/>
          <w:szCs w:val="36"/>
          <w:rtl/>
        </w:rPr>
        <w:t>النوع الأول:</w:t>
      </w:r>
      <w:r w:rsidR="001F0593" w:rsidRPr="00624BA1">
        <w:rPr>
          <w:rFonts w:ascii="Traditional Arabic" w:eastAsia="Calibri" w:hAnsi="Traditional Arabic" w:cs="Traditional Arabic"/>
          <w:sz w:val="36"/>
          <w:szCs w:val="36"/>
          <w:lang w:bidi="ar-EG"/>
        </w:rPr>
        <w:t xml:space="preserve"> </w:t>
      </w:r>
      <w:r w:rsidR="001F0593" w:rsidRPr="00624BA1">
        <w:rPr>
          <w:rFonts w:ascii="Traditional Arabic" w:eastAsia="Calibri" w:hAnsi="Traditional Arabic" w:cs="Traditional Arabic"/>
          <w:sz w:val="36"/>
          <w:szCs w:val="36"/>
          <w:rtl/>
          <w:lang w:bidi="ar-EG"/>
        </w:rPr>
        <w:t>غيب مطلق، كمعرفة موعد الساعة، ونزول الغيث، ونحو ذلك؛ وهذا النوع لا يعلمه إلا الله</w:t>
      </w:r>
      <w:r w:rsidR="001F78DE">
        <w:rPr>
          <w:rFonts w:ascii="Traditional Arabic" w:eastAsia="Calibri" w:hAnsi="Traditional Arabic" w:cs="Traditional Arabic"/>
          <w:sz w:val="36"/>
          <w:szCs w:val="36"/>
          <w:rtl/>
          <w:lang w:bidi="ar-EG"/>
        </w:rPr>
        <w:t>.</w:t>
      </w:r>
    </w:p>
    <w:p w:rsidR="00A12A10" w:rsidRPr="00624BA1" w:rsidRDefault="00A12A10" w:rsidP="00A12A1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قال الله تعالى: {قل لا يعلم من في السماوات والأرض الغيب إلا الله وما يشعرون أيان يبعثون}، </w:t>
      </w:r>
    </w:p>
    <w:p w:rsidR="00A12A10" w:rsidRPr="00624BA1" w:rsidRDefault="00A12A10" w:rsidP="00A12A1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وقال تعالى: {وعنده مفاتح الغيب لا يعلمها إلا هو ويعلم ما في البر والبحر وما تسقط من ورقة إلا يعلمها ولا حبة في ظلمات الأرض ولا رطب ولا يابس إلا في كتاب مبين}، </w:t>
      </w:r>
    </w:p>
    <w:p w:rsidR="00A12A10" w:rsidRPr="00624BA1" w:rsidRDefault="00A12A10" w:rsidP="00A12A1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وقال الله تعالى: {إن الله عنده علم الساعة وينزل الغيث ويعلم ما في الأرحام وما تدري نفس ماذا تكسب غداً وما تدري نفس بأي أرض تموت إن الله عليم خبير}، </w:t>
      </w:r>
    </w:p>
    <w:p w:rsidR="00A12A10" w:rsidRPr="00624BA1" w:rsidRDefault="00A12A10" w:rsidP="00A12A1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وقال تعالى: {قل لا أملك لنفسي نفعاً ولا ضراً إلا ما شاء الله ولو كنت أعلم الغيب لاستكثرت من الخير وما مسني السوء إن أنا إلا نذير وبشير لقوم يؤمنون}،</w:t>
      </w:r>
    </w:p>
    <w:p w:rsidR="00A12A10" w:rsidRPr="00624BA1" w:rsidRDefault="00A12A10" w:rsidP="00A12A1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وقال تعالى: {قل ما كنت بدعاً من الرسل وما أدري ما يفعل بي ولا بكم إن أتبع إلا ما يوحى إلي وما أنا إلا نذير مبين}، إلى غير هذا من الآيات التي تدل على أن الله سبحانه استأثر ب</w:t>
      </w:r>
      <w:r w:rsidRPr="00624BA1">
        <w:rPr>
          <w:rFonts w:ascii="Traditional Arabic" w:eastAsia="Calibri" w:hAnsi="Traditional Arabic" w:cs="Traditional Arabic" w:hint="cs"/>
          <w:sz w:val="36"/>
          <w:szCs w:val="36"/>
          <w:rtl/>
          <w:lang w:bidi="ar-EG"/>
        </w:rPr>
        <w:t xml:space="preserve">هذا النوع من </w:t>
      </w:r>
      <w:r w:rsidRPr="00624BA1">
        <w:rPr>
          <w:rFonts w:ascii="Traditional Arabic" w:eastAsia="Calibri" w:hAnsi="Traditional Arabic" w:cs="Traditional Arabic"/>
          <w:sz w:val="36"/>
          <w:szCs w:val="36"/>
          <w:rtl/>
          <w:lang w:bidi="ar-EG"/>
        </w:rPr>
        <w:t>علم الغيب</w:t>
      </w:r>
      <w:r w:rsidRPr="00624BA1">
        <w:rPr>
          <w:rFonts w:ascii="Traditional Arabic" w:eastAsia="Calibri" w:hAnsi="Traditional Arabic" w:cs="Traditional Arabic" w:hint="cs"/>
          <w:sz w:val="36"/>
          <w:szCs w:val="36"/>
          <w:rtl/>
          <w:lang w:bidi="ar-EG"/>
        </w:rPr>
        <w:t>.</w:t>
      </w:r>
    </w:p>
    <w:p w:rsidR="00737E6B" w:rsidRPr="00624BA1" w:rsidRDefault="00737E6B"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وروى البخاري في صحيحه</w:t>
      </w:r>
      <w:r w:rsidR="00E73FC4">
        <w:rPr>
          <w:rStyle w:val="a6"/>
          <w:rFonts w:ascii="Traditional Arabic" w:eastAsia="Calibri" w:hAnsi="Traditional Arabic" w:cs="Traditional Arabic"/>
          <w:sz w:val="36"/>
          <w:szCs w:val="36"/>
          <w:rtl/>
          <w:lang w:bidi="ar-EG"/>
        </w:rPr>
        <w:footnoteReference w:id="1916"/>
      </w:r>
      <w:r w:rsidRPr="00624BA1">
        <w:rPr>
          <w:rFonts w:ascii="Traditional Arabic" w:eastAsia="Calibri" w:hAnsi="Traditional Arabic" w:cs="Traditional Arabic"/>
          <w:sz w:val="36"/>
          <w:szCs w:val="36"/>
          <w:rtl/>
          <w:lang w:bidi="ar-EG"/>
        </w:rPr>
        <w:t xml:space="preserve"> من طريق عبد الله بن عمر رضي الله عنهما أن رسول الله صلى الله عليه وسلم قال: "مفاتح الغيب خمس لا يعلمهن إلا الله: إن الله عنده علم الساعة وينزل الغيث ويعلم ما في الأرحام وما تدري نفس ماذا تكسب غداً وما تدري نفس بأي أرض تموت إن الله عليم خبير"، وذكر مسلم حديث عمر بن الخطاب الذي فيه: أن جبريل سأل رسول الله صلى الله عليه وسلم عن الإسلام والإيمان والإحسان، ثم سأله عن الساعة، فقال صلى الله عليه وسلم: "ما المسئول عنها بأعلم من السائل، ولكن سأحدثك عن أشراطها: إذا ولدت الأمة ربتها فذاك من أشراطها</w:t>
      </w:r>
      <w:r w:rsidR="001F78DE">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 xml:space="preserve"> وإذا كان الحفاة العراة رءوس الناس فذاك من أشراطها في خمس لا يعلمهن إلا الله: </w:t>
      </w:r>
      <w:r w:rsidR="00E73FC4">
        <w:rPr>
          <w:rFonts w:ascii="Traditional Arabic" w:eastAsia="Calibri" w:hAnsi="Traditional Arabic" w:cs="Traditional Arabic" w:hint="cs"/>
          <w:sz w:val="36"/>
          <w:szCs w:val="36"/>
          <w:rtl/>
        </w:rPr>
        <w:t>(</w:t>
      </w:r>
      <w:r w:rsidRPr="00624BA1">
        <w:rPr>
          <w:rFonts w:ascii="Traditional Arabic" w:eastAsia="Calibri" w:hAnsi="Traditional Arabic" w:cs="Traditional Arabic"/>
          <w:sz w:val="36"/>
          <w:szCs w:val="36"/>
          <w:rtl/>
          <w:lang w:bidi="ar-EG"/>
        </w:rPr>
        <w:t xml:space="preserve">إن الله عنده علم الساعة وينزل الغيث ويعلم ما في الأرحام وما تدري نفس ماذا تكسب غداً وما تدري </w:t>
      </w:r>
      <w:r w:rsidR="00E73FC4">
        <w:rPr>
          <w:rFonts w:ascii="Traditional Arabic" w:eastAsia="Calibri" w:hAnsi="Traditional Arabic" w:cs="Traditional Arabic"/>
          <w:sz w:val="36"/>
          <w:szCs w:val="36"/>
          <w:rtl/>
          <w:lang w:bidi="ar-EG"/>
        </w:rPr>
        <w:t xml:space="preserve">نفس بأي أرض تموت إن الله عليم </w:t>
      </w:r>
      <w:r w:rsidR="00E73FC4">
        <w:rPr>
          <w:rFonts w:ascii="Traditional Arabic" w:eastAsia="Calibri" w:hAnsi="Traditional Arabic" w:cs="Traditional Arabic" w:hint="cs"/>
          <w:sz w:val="36"/>
          <w:szCs w:val="36"/>
          <w:rtl/>
          <w:lang w:bidi="ar-EG"/>
        </w:rPr>
        <w:t>خبير)"</w:t>
      </w:r>
      <w:r w:rsidRPr="00624BA1">
        <w:rPr>
          <w:rStyle w:val="a6"/>
          <w:rFonts w:ascii="Traditional Arabic" w:eastAsia="Calibri" w:hAnsi="Traditional Arabic" w:cs="Traditional Arabic"/>
          <w:sz w:val="36"/>
          <w:szCs w:val="36"/>
          <w:lang w:bidi="ar-EG"/>
        </w:rPr>
        <w:footnoteReference w:id="1917"/>
      </w:r>
    </w:p>
    <w:p w:rsidR="00AB6B0B" w:rsidRPr="00624BA1" w:rsidRDefault="005D224B"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b/>
          <w:bCs/>
          <w:sz w:val="36"/>
          <w:szCs w:val="36"/>
          <w:rtl/>
        </w:rPr>
        <w:t>النوع الثاني:</w:t>
      </w:r>
      <w:r w:rsidRPr="00624BA1">
        <w:rPr>
          <w:rFonts w:ascii="Traditional Arabic" w:eastAsia="Calibri" w:hAnsi="Traditional Arabic" w:cs="Traditional Arabic" w:hint="cs"/>
          <w:sz w:val="36"/>
          <w:szCs w:val="36"/>
          <w:rtl/>
        </w:rPr>
        <w:t xml:space="preserve"> </w:t>
      </w:r>
      <w:r w:rsidR="001F0593" w:rsidRPr="00624BA1">
        <w:rPr>
          <w:rFonts w:ascii="Traditional Arabic" w:eastAsia="Calibri" w:hAnsi="Traditional Arabic" w:cs="Traditional Arabic"/>
          <w:sz w:val="36"/>
          <w:szCs w:val="36"/>
          <w:rtl/>
          <w:lang w:bidi="ar-EG"/>
        </w:rPr>
        <w:t>غيب نسبي، وهو ما غاب عن بعض الخلق عِلْمُه، وبلغ بعضَهم، فهذا إنما يسمى غيبا بالنسبة للجاهل به الذي لا يعلمه، وليس بغيب للذي يعلمه</w:t>
      </w:r>
      <w:r w:rsidR="001F0593" w:rsidRPr="00624BA1">
        <w:rPr>
          <w:rFonts w:ascii="Traditional Arabic" w:eastAsia="Calibri" w:hAnsi="Traditional Arabic" w:cs="Traditional Arabic"/>
          <w:sz w:val="36"/>
          <w:szCs w:val="36"/>
          <w:lang w:bidi="ar-EG"/>
        </w:rPr>
        <w:t>.</w:t>
      </w:r>
    </w:p>
    <w:p w:rsidR="00AB6B0B"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وهذا الغيب النسبي يمكن ل</w:t>
      </w:r>
      <w:r w:rsidR="00AB6B0B" w:rsidRPr="00624BA1">
        <w:rPr>
          <w:rFonts w:ascii="Traditional Arabic" w:eastAsia="Calibri" w:hAnsi="Traditional Arabic" w:cs="Traditional Arabic"/>
          <w:sz w:val="36"/>
          <w:szCs w:val="36"/>
          <w:rtl/>
          <w:lang w:bidi="ar-EG"/>
        </w:rPr>
        <w:t>لإنسان أن يعرفه إما بطريق الوحي، أو بالتجربة، أو بالعلم الحديث</w:t>
      </w:r>
      <w:r w:rsidRPr="00624BA1">
        <w:rPr>
          <w:rFonts w:ascii="Traditional Arabic" w:eastAsia="Calibri" w:hAnsi="Traditional Arabic" w:cs="Traditional Arabic"/>
          <w:sz w:val="36"/>
          <w:szCs w:val="36"/>
          <w:rtl/>
          <w:lang w:bidi="ar-EG"/>
        </w:rPr>
        <w:t>، أو غير ذلك مما يمكن به الاستعلام عما يخفى ع</w:t>
      </w:r>
      <w:r w:rsidR="00AB6B0B" w:rsidRPr="00624BA1">
        <w:rPr>
          <w:rFonts w:ascii="Traditional Arabic" w:eastAsia="Calibri" w:hAnsi="Traditional Arabic" w:cs="Traditional Arabic"/>
          <w:sz w:val="36"/>
          <w:szCs w:val="36"/>
          <w:rtl/>
          <w:lang w:bidi="ar-EG"/>
        </w:rPr>
        <w:t>لى كثير من الناس بالطرق الممكنة، كمعرفة ما في قعر البحار، وأغوار الأرض</w:t>
      </w:r>
      <w:r w:rsidRPr="00624BA1">
        <w:rPr>
          <w:rFonts w:ascii="Traditional Arabic" w:eastAsia="Calibri" w:hAnsi="Traditional Arabic" w:cs="Traditional Arabic"/>
          <w:sz w:val="36"/>
          <w:szCs w:val="36"/>
          <w:rtl/>
          <w:lang w:bidi="ar-EG"/>
        </w:rPr>
        <w:t xml:space="preserve">، وأجواء </w:t>
      </w:r>
      <w:r w:rsidR="00AB6B0B" w:rsidRPr="00624BA1">
        <w:rPr>
          <w:rFonts w:ascii="Traditional Arabic" w:eastAsia="Calibri" w:hAnsi="Traditional Arabic" w:cs="Traditional Arabic" w:hint="cs"/>
          <w:sz w:val="36"/>
          <w:szCs w:val="36"/>
          <w:rtl/>
          <w:lang w:bidi="ar-EG"/>
        </w:rPr>
        <w:t>السماء</w:t>
      </w:r>
      <w:r w:rsidR="00AB6B0B" w:rsidRPr="00624BA1">
        <w:rPr>
          <w:rFonts w:ascii="Traditional Arabic" w:eastAsia="Calibri" w:hAnsi="Traditional Arabic" w:cs="Traditional Arabic"/>
          <w:sz w:val="36"/>
          <w:szCs w:val="36"/>
          <w:lang w:bidi="ar-EG"/>
        </w:rPr>
        <w:t>.</w:t>
      </w:r>
    </w:p>
    <w:p w:rsidR="00AB6B0B" w:rsidRPr="00624BA1" w:rsidRDefault="001F0593"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قال ابن تيمية: "وأما ما يعلمه بعض المخلوقين: فهو غيب عمن لم يعلمه، وهو شهادة لمن علمه"</w:t>
      </w:r>
      <w:r w:rsidR="00E73FC4">
        <w:rPr>
          <w:rFonts w:ascii="Traditional Arabic" w:eastAsia="Calibri" w:hAnsi="Traditional Arabic" w:cs="Traditional Arabic" w:hint="cs"/>
          <w:sz w:val="36"/>
          <w:szCs w:val="36"/>
          <w:rtl/>
          <w:lang w:bidi="ar-EG"/>
        </w:rPr>
        <w:t xml:space="preserve"> </w:t>
      </w:r>
      <w:r w:rsidR="00AB6B0B" w:rsidRPr="00624BA1">
        <w:rPr>
          <w:rStyle w:val="a6"/>
          <w:rFonts w:ascii="Traditional Arabic" w:eastAsia="Calibri" w:hAnsi="Traditional Arabic" w:cs="Traditional Arabic"/>
          <w:sz w:val="36"/>
          <w:szCs w:val="36"/>
          <w:rtl/>
          <w:lang w:bidi="ar-EG"/>
        </w:rPr>
        <w:footnoteReference w:id="1918"/>
      </w:r>
      <w:r w:rsidRPr="00624BA1">
        <w:rPr>
          <w:rFonts w:ascii="Traditional Arabic" w:eastAsia="Calibri" w:hAnsi="Traditional Arabic" w:cs="Traditional Arabic"/>
          <w:sz w:val="36"/>
          <w:szCs w:val="36"/>
          <w:rtl/>
          <w:lang w:bidi="ar-EG"/>
        </w:rPr>
        <w:t xml:space="preserve"> </w:t>
      </w:r>
    </w:p>
    <w:p w:rsidR="00AB6B0B"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أما قوله تعالى: (عَالِمُ الْغَيْبِ فَلَا يُظْهِرُ عَلَى غَيْبِهِ أَحَدًا * إِلَّا مَنِ ارْتَضَى مِنْ رَسُولٍ</w:t>
      </w:r>
      <w:proofErr w:type="gramStart"/>
      <w:r w:rsidRPr="00624BA1">
        <w:rPr>
          <w:rFonts w:ascii="Traditional Arabic" w:eastAsia="Calibri" w:hAnsi="Traditional Arabic" w:cs="Traditional Arabic"/>
          <w:sz w:val="36"/>
          <w:szCs w:val="36"/>
          <w:rtl/>
          <w:lang w:bidi="ar-EG"/>
        </w:rPr>
        <w:t xml:space="preserve">) </w:t>
      </w:r>
      <w:r w:rsidR="00AB6B0B" w:rsidRPr="00624BA1">
        <w:rPr>
          <w:rFonts w:ascii="Traditional Arabic" w:eastAsia="Calibri" w:hAnsi="Traditional Arabic" w:cs="Traditional Arabic"/>
          <w:sz w:val="36"/>
          <w:szCs w:val="36"/>
          <w:lang w:bidi="ar-EG"/>
        </w:rPr>
        <w:t>]</w:t>
      </w:r>
      <w:r w:rsidR="00AB6B0B" w:rsidRPr="00624BA1">
        <w:rPr>
          <w:rFonts w:ascii="Traditional Arabic" w:eastAsia="Calibri" w:hAnsi="Traditional Arabic" w:cs="Traditional Arabic"/>
          <w:sz w:val="36"/>
          <w:szCs w:val="36"/>
          <w:rtl/>
          <w:lang w:bidi="ar-EG"/>
        </w:rPr>
        <w:t>الجن</w:t>
      </w:r>
      <w:proofErr w:type="gramEnd"/>
      <w:r w:rsidR="00AB6B0B" w:rsidRPr="00624BA1">
        <w:rPr>
          <w:rFonts w:ascii="Traditional Arabic" w:eastAsia="Calibri" w:hAnsi="Traditional Arabic" w:cs="Traditional Arabic" w:hint="cs"/>
          <w:sz w:val="36"/>
          <w:szCs w:val="36"/>
          <w:rtl/>
          <w:lang w:bidi="ar-EG"/>
        </w:rPr>
        <w:t>، الآية:</w:t>
      </w:r>
      <w:r w:rsidRPr="00624BA1">
        <w:rPr>
          <w:rFonts w:ascii="Traditional Arabic" w:eastAsia="Calibri" w:hAnsi="Traditional Arabic" w:cs="Traditional Arabic"/>
          <w:sz w:val="36"/>
          <w:szCs w:val="36"/>
          <w:rtl/>
          <w:lang w:bidi="ar-EG"/>
        </w:rPr>
        <w:t>26-27</w:t>
      </w:r>
      <w:r w:rsidRPr="00624BA1">
        <w:rPr>
          <w:rFonts w:ascii="Traditional Arabic" w:eastAsia="Calibri" w:hAnsi="Traditional Arabic" w:cs="Traditional Arabic"/>
          <w:sz w:val="36"/>
          <w:szCs w:val="36"/>
          <w:lang w:bidi="ar-EG"/>
        </w:rPr>
        <w:t>.</w:t>
      </w:r>
      <w:r w:rsidR="00AB6B0B" w:rsidRPr="00624BA1">
        <w:rPr>
          <w:rFonts w:ascii="Traditional Arabic" w:eastAsia="Calibri" w:hAnsi="Traditional Arabic" w:cs="Traditional Arabic"/>
          <w:sz w:val="36"/>
          <w:szCs w:val="36"/>
          <w:lang w:bidi="ar-EG"/>
        </w:rPr>
        <w:t>[</w:t>
      </w:r>
    </w:p>
    <w:p w:rsidR="00AB6B0B" w:rsidRPr="00624BA1" w:rsidRDefault="00AB6B0B"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فقد قال ابن كثير: "</w:t>
      </w:r>
      <w:r w:rsidR="001F0593" w:rsidRPr="00624BA1">
        <w:rPr>
          <w:rFonts w:ascii="Traditional Arabic" w:eastAsia="Calibri" w:hAnsi="Traditional Arabic" w:cs="Traditional Arabic"/>
          <w:sz w:val="36"/>
          <w:szCs w:val="36"/>
          <w:rtl/>
          <w:lang w:bidi="ar-EG"/>
        </w:rPr>
        <w:t>وقوله: (عالم الغيب فلا يظهر على غيبه أحدا إلا من ار</w:t>
      </w:r>
      <w:r w:rsidRPr="00624BA1">
        <w:rPr>
          <w:rFonts w:ascii="Traditional Arabic" w:eastAsia="Calibri" w:hAnsi="Traditional Arabic" w:cs="Traditional Arabic"/>
          <w:sz w:val="36"/>
          <w:szCs w:val="36"/>
          <w:rtl/>
          <w:lang w:bidi="ar-EG"/>
        </w:rPr>
        <w:t>تضى من رسول) هذه كقوله تعالى: (</w:t>
      </w:r>
      <w:r w:rsidR="001F0593" w:rsidRPr="00624BA1">
        <w:rPr>
          <w:rFonts w:ascii="Traditional Arabic" w:eastAsia="Calibri" w:hAnsi="Traditional Arabic" w:cs="Traditional Arabic"/>
          <w:sz w:val="36"/>
          <w:szCs w:val="36"/>
          <w:rtl/>
          <w:lang w:bidi="ar-EG"/>
        </w:rPr>
        <w:t>ولا يحيطون بشيء من علمه إلا بما شاء</w:t>
      </w:r>
      <w:r w:rsidRPr="00624BA1">
        <w:rPr>
          <w:rFonts w:ascii="Traditional Arabic" w:eastAsia="Calibri" w:hAnsi="Traditional Arabic" w:cs="Traditional Arabic"/>
          <w:sz w:val="36"/>
          <w:szCs w:val="36"/>
          <w:rtl/>
          <w:lang w:bidi="ar-EG"/>
        </w:rPr>
        <w:t>) [البقرة: 255]</w:t>
      </w:r>
      <w:r w:rsidR="001F0593" w:rsidRPr="00624BA1">
        <w:rPr>
          <w:rFonts w:ascii="Traditional Arabic" w:eastAsia="Calibri" w:hAnsi="Traditional Arabic" w:cs="Traditional Arabic"/>
          <w:sz w:val="36"/>
          <w:szCs w:val="36"/>
          <w:rtl/>
          <w:lang w:bidi="ar-EG"/>
        </w:rPr>
        <w:t>، وهكذا قال ها</w:t>
      </w:r>
      <w:r w:rsidRPr="00624BA1">
        <w:rPr>
          <w:rFonts w:ascii="Traditional Arabic" w:eastAsia="Calibri" w:hAnsi="Traditional Arabic" w:cs="Traditional Arabic" w:hint="cs"/>
          <w:sz w:val="36"/>
          <w:szCs w:val="36"/>
          <w:rtl/>
          <w:lang w:bidi="ar-EG"/>
        </w:rPr>
        <w:t xml:space="preserve"> </w:t>
      </w:r>
      <w:r w:rsidR="001F0593" w:rsidRPr="00624BA1">
        <w:rPr>
          <w:rFonts w:ascii="Traditional Arabic" w:eastAsia="Calibri" w:hAnsi="Traditional Arabic" w:cs="Traditional Arabic"/>
          <w:sz w:val="36"/>
          <w:szCs w:val="36"/>
          <w:rtl/>
          <w:lang w:bidi="ar-EG"/>
        </w:rPr>
        <w:t>هنا: إنه يعلم الغيب والشهادة، وإنه لا يطَّل</w:t>
      </w:r>
      <w:r w:rsidRPr="00624BA1">
        <w:rPr>
          <w:rFonts w:ascii="Traditional Arabic" w:eastAsia="Calibri" w:hAnsi="Traditional Arabic" w:cs="Traditional Arabic"/>
          <w:sz w:val="36"/>
          <w:szCs w:val="36"/>
          <w:rtl/>
          <w:lang w:bidi="ar-EG"/>
        </w:rPr>
        <w:t>ِع أحدٌ من خلقه على شيء من علمه</w:t>
      </w:r>
      <w:r w:rsidR="001F0593" w:rsidRPr="00624BA1">
        <w:rPr>
          <w:rFonts w:ascii="Traditional Arabic" w:eastAsia="Calibri" w:hAnsi="Traditional Arabic" w:cs="Traditional Arabic"/>
          <w:sz w:val="36"/>
          <w:szCs w:val="36"/>
          <w:rtl/>
          <w:lang w:bidi="ar-EG"/>
        </w:rPr>
        <w:t>، إلا مما أطلعه تعالى عليه؛ ولهذا قال: (فلا يظهر على غيبه أحدا إلا من ارتضى من رسول</w:t>
      </w:r>
      <w:r w:rsidRPr="00624BA1">
        <w:rPr>
          <w:rFonts w:ascii="Traditional Arabic" w:eastAsia="Calibri" w:hAnsi="Traditional Arabic" w:cs="Traditional Arabic" w:hint="cs"/>
          <w:sz w:val="36"/>
          <w:szCs w:val="36"/>
          <w:rtl/>
        </w:rPr>
        <w:t>)،</w:t>
      </w:r>
      <w:r w:rsidR="001F0593" w:rsidRPr="00624BA1">
        <w:rPr>
          <w:rFonts w:ascii="Traditional Arabic" w:eastAsia="Calibri" w:hAnsi="Traditional Arabic" w:cs="Traditional Arabic"/>
          <w:sz w:val="36"/>
          <w:szCs w:val="36"/>
          <w:lang w:bidi="ar-EG"/>
        </w:rPr>
        <w:t xml:space="preserve"> </w:t>
      </w:r>
      <w:r w:rsidRPr="00624BA1">
        <w:rPr>
          <w:rFonts w:ascii="Traditional Arabic" w:eastAsia="Calibri" w:hAnsi="Traditional Arabic" w:cs="Traditional Arabic"/>
          <w:sz w:val="36"/>
          <w:szCs w:val="36"/>
          <w:rtl/>
          <w:lang w:bidi="ar-EG"/>
        </w:rPr>
        <w:t>وهذا يعم الرسول الملكي والبشري</w:t>
      </w:r>
      <w:r w:rsidR="001F0593" w:rsidRPr="00624BA1">
        <w:rPr>
          <w:rFonts w:ascii="Traditional Arabic" w:eastAsia="Calibri" w:hAnsi="Traditional Arabic" w:cs="Traditional Arabic"/>
          <w:sz w:val="36"/>
          <w:szCs w:val="36"/>
          <w:rtl/>
          <w:lang w:bidi="ar-EG"/>
        </w:rPr>
        <w:t>"</w:t>
      </w:r>
      <w:r w:rsidRPr="00624BA1">
        <w:rPr>
          <w:rStyle w:val="a6"/>
          <w:rFonts w:ascii="Traditional Arabic" w:eastAsia="Calibri" w:hAnsi="Traditional Arabic" w:cs="Traditional Arabic"/>
          <w:sz w:val="36"/>
          <w:szCs w:val="36"/>
          <w:rtl/>
          <w:lang w:bidi="ar-EG"/>
        </w:rPr>
        <w:footnoteReference w:id="1919"/>
      </w:r>
      <w:r w:rsidR="001F0593" w:rsidRPr="00624BA1">
        <w:rPr>
          <w:rFonts w:ascii="Traditional Arabic" w:eastAsia="Calibri" w:hAnsi="Traditional Arabic" w:cs="Traditional Arabic"/>
          <w:sz w:val="36"/>
          <w:szCs w:val="36"/>
          <w:rtl/>
          <w:lang w:bidi="ar-EG"/>
        </w:rPr>
        <w:t xml:space="preserve"> </w:t>
      </w:r>
    </w:p>
    <w:p w:rsidR="00AB6B0B"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قال ابن عاشور: "يطلع الله بعض رسله لأجل ما أراده الله من الرسالة إلى </w:t>
      </w:r>
      <w:r w:rsidR="00AB6B0B" w:rsidRPr="00624BA1">
        <w:rPr>
          <w:rFonts w:ascii="Traditional Arabic" w:eastAsia="Calibri" w:hAnsi="Traditional Arabic" w:cs="Traditional Arabic" w:hint="cs"/>
          <w:sz w:val="36"/>
          <w:szCs w:val="36"/>
          <w:rtl/>
          <w:lang w:bidi="ar-EG"/>
        </w:rPr>
        <w:t>الناس</w:t>
      </w:r>
      <w:r w:rsidR="00AB6B0B" w:rsidRPr="00624BA1">
        <w:rPr>
          <w:rFonts w:ascii="Traditional Arabic" w:eastAsia="Calibri" w:hAnsi="Traditional Arabic" w:cs="Traditional Arabic"/>
          <w:sz w:val="36"/>
          <w:szCs w:val="36"/>
          <w:lang w:bidi="ar-EG"/>
        </w:rPr>
        <w:t>.</w:t>
      </w:r>
    </w:p>
    <w:p w:rsidR="00AB6B0B"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فيعلم من هذا الإيمان: أن الغيب الذي يطلع الله عليه الرسل هو من نوع ما له تعلق بالرسالة، وهو غيب ما أراد الله إبلاغه إلى الخلق أن يعتقدوه، أو أن يفعلوه، وما له تعلق بذلك من الوعد والوعيد من أمور الآخرة، أو أمور الدنيا، وما يؤيد به الرسل عن الإخبار بأمور مغيبة، كقوله تعالى: (غلبت الروم في أدنى الأرض وهم من بعد غلبهم سيغلبون في بضع سنين) [الروم </w:t>
      </w:r>
      <w:r w:rsidR="00AB6B0B" w:rsidRPr="00624BA1">
        <w:rPr>
          <w:rFonts w:ascii="Traditional Arabic" w:eastAsia="Calibri" w:hAnsi="Traditional Arabic" w:cs="Traditional Arabic" w:hint="cs"/>
          <w:sz w:val="36"/>
          <w:szCs w:val="36"/>
          <w:rtl/>
          <w:lang w:bidi="ar-EG"/>
        </w:rPr>
        <w:t>2-4</w:t>
      </w:r>
      <w:r w:rsidR="00AB6B0B" w:rsidRPr="00624BA1">
        <w:rPr>
          <w:rFonts w:ascii="Traditional Arabic" w:eastAsia="Calibri" w:hAnsi="Traditional Arabic" w:cs="Traditional Arabic"/>
          <w:sz w:val="36"/>
          <w:szCs w:val="36"/>
          <w:lang w:bidi="ar-EG"/>
        </w:rPr>
        <w:t>[</w:t>
      </w:r>
    </w:p>
    <w:p w:rsidR="005225C2"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والمراد بهذا: الاطلاع المحقق، المفيد علم</w:t>
      </w:r>
      <w:r w:rsidR="005225C2"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كعلم المشاهدة"</w:t>
      </w:r>
      <w:r w:rsidR="00A12A10" w:rsidRPr="00E73FC4">
        <w:rPr>
          <w:rFonts w:ascii="Traditional Arabic" w:eastAsia="Calibri" w:hAnsi="Traditional Arabic" w:cs="Traditional Arabic"/>
          <w:sz w:val="36"/>
          <w:szCs w:val="36"/>
          <w:lang w:bidi="ar-EG"/>
        </w:rPr>
        <w:footnoteReference w:id="1920"/>
      </w:r>
    </w:p>
    <w:p w:rsidR="005225C2" w:rsidRPr="00624BA1" w:rsidRDefault="00E73FC4" w:rsidP="00E73FC4">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lastRenderedPageBreak/>
        <w:t>وقد خصص القاضي عياض لهذا ال</w:t>
      </w:r>
      <w:r>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مر فصل</w:t>
      </w:r>
      <w:r>
        <w:rPr>
          <w:rFonts w:ascii="Traditional Arabic" w:eastAsia="Calibri" w:hAnsi="Traditional Arabic" w:cs="Traditional Arabic" w:hint="cs"/>
          <w:sz w:val="36"/>
          <w:szCs w:val="36"/>
          <w:rtl/>
          <w:lang w:bidi="ar-EG"/>
        </w:rPr>
        <w:t>ً</w:t>
      </w:r>
      <w:r w:rsidR="005225C2" w:rsidRPr="00624BA1">
        <w:rPr>
          <w:rFonts w:ascii="Traditional Arabic" w:eastAsia="Calibri" w:hAnsi="Traditional Arabic" w:cs="Traditional Arabic"/>
          <w:sz w:val="36"/>
          <w:szCs w:val="36"/>
          <w:rtl/>
          <w:lang w:bidi="ar-EG"/>
        </w:rPr>
        <w:t xml:space="preserve">ا، ثم قال: </w:t>
      </w:r>
      <w:r>
        <w:rPr>
          <w:rFonts w:ascii="Traditional Arabic" w:eastAsia="Calibri" w:hAnsi="Traditional Arabic" w:cs="Traditional Arabic" w:hint="cs"/>
          <w:sz w:val="36"/>
          <w:szCs w:val="36"/>
          <w:rtl/>
          <w:lang w:bidi="ar-EG"/>
        </w:rPr>
        <w:t>"</w:t>
      </w:r>
      <w:r w:rsidR="005225C2" w:rsidRPr="00624BA1">
        <w:rPr>
          <w:rFonts w:ascii="Traditional Arabic" w:eastAsia="Calibri" w:hAnsi="Traditional Arabic" w:cs="Traditional Arabic"/>
          <w:sz w:val="36"/>
          <w:szCs w:val="36"/>
          <w:rtl/>
          <w:lang w:bidi="ar-EG"/>
        </w:rPr>
        <w:t>وال</w:t>
      </w:r>
      <w:r w:rsidR="005225C2"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حاديث في هذا الباب بحر لا يدرك قعره ولا ينزف غمره، وهذه المعجزة من جملة معجزاته المعلومة على القطع الواصل الينا خبرها على التواتر...</w:t>
      </w:r>
      <w:r>
        <w:rPr>
          <w:rFonts w:ascii="Traditional Arabic" w:eastAsia="Calibri" w:hAnsi="Traditional Arabic" w:cs="Traditional Arabic" w:hint="cs"/>
          <w:sz w:val="36"/>
          <w:szCs w:val="36"/>
          <w:rtl/>
          <w:lang w:bidi="ar-EG"/>
        </w:rPr>
        <w:t xml:space="preserve">" </w:t>
      </w:r>
      <w:r w:rsidR="005225C2" w:rsidRPr="00624BA1">
        <w:rPr>
          <w:rStyle w:val="a6"/>
          <w:rFonts w:ascii="Traditional Arabic" w:eastAsia="Calibri" w:hAnsi="Traditional Arabic" w:cs="Traditional Arabic"/>
          <w:sz w:val="36"/>
          <w:szCs w:val="36"/>
          <w:rtl/>
          <w:lang w:bidi="ar-EG"/>
        </w:rPr>
        <w:footnoteReference w:id="1921"/>
      </w:r>
      <w:r w:rsidR="005225C2" w:rsidRPr="00624BA1">
        <w:rPr>
          <w:rFonts w:ascii="Traditional Arabic" w:eastAsia="Calibri" w:hAnsi="Traditional Arabic" w:cs="Traditional Arabic"/>
          <w:sz w:val="36"/>
          <w:szCs w:val="36"/>
          <w:rtl/>
          <w:lang w:bidi="ar-EG"/>
        </w:rPr>
        <w:t xml:space="preserve"> </w:t>
      </w:r>
    </w:p>
    <w:p w:rsidR="005225C2" w:rsidRPr="00624BA1" w:rsidRDefault="00655C2A"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 xml:space="preserve">والجمهور على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 هذا ال</w:t>
      </w:r>
      <w:r w:rsidRPr="00624BA1">
        <w:rPr>
          <w:rFonts w:ascii="Traditional Arabic" w:eastAsia="Calibri" w:hAnsi="Traditional Arabic" w:cs="Traditional Arabic" w:hint="cs"/>
          <w:sz w:val="36"/>
          <w:szCs w:val="36"/>
          <w:rtl/>
          <w:lang w:bidi="ar-EG"/>
        </w:rPr>
        <w:t>إ</w:t>
      </w:r>
      <w:r w:rsidR="005225C2" w:rsidRPr="00624BA1">
        <w:rPr>
          <w:rFonts w:ascii="Traditional Arabic" w:eastAsia="Calibri" w:hAnsi="Traditional Arabic" w:cs="Traditional Arabic"/>
          <w:sz w:val="36"/>
          <w:szCs w:val="36"/>
          <w:rtl/>
          <w:lang w:bidi="ar-EG"/>
        </w:rPr>
        <w:t>خبار بالمغيبات يعد من جملة معجزات النبي صلى</w:t>
      </w:r>
      <w:r w:rsidRPr="00624BA1">
        <w:rPr>
          <w:rFonts w:ascii="Traditional Arabic" w:eastAsia="Calibri" w:hAnsi="Traditional Arabic" w:cs="Traditional Arabic"/>
          <w:sz w:val="36"/>
          <w:szCs w:val="36"/>
          <w:rtl/>
          <w:lang w:bidi="ar-EG"/>
        </w:rPr>
        <w:t xml:space="preserve"> الله عليه وسلم، ووجها من وجوه </w:t>
      </w:r>
      <w:r w:rsidRPr="00624BA1">
        <w:rPr>
          <w:rFonts w:ascii="Traditional Arabic" w:eastAsia="Calibri" w:hAnsi="Traditional Arabic" w:cs="Traditional Arabic" w:hint="cs"/>
          <w:sz w:val="36"/>
          <w:szCs w:val="36"/>
          <w:rtl/>
          <w:lang w:bidi="ar-EG"/>
        </w:rPr>
        <w:t>إ</w:t>
      </w:r>
      <w:r w:rsidR="005225C2" w:rsidRPr="00624BA1">
        <w:rPr>
          <w:rFonts w:ascii="Traditional Arabic" w:eastAsia="Calibri" w:hAnsi="Traditional Arabic" w:cs="Traditional Arabic"/>
          <w:sz w:val="36"/>
          <w:szCs w:val="36"/>
          <w:rtl/>
          <w:lang w:bidi="ar-EG"/>
        </w:rPr>
        <w:t>عجاز الكتاب الذي جاء به</w:t>
      </w:r>
      <w:r w:rsidR="005225C2" w:rsidRPr="00624BA1">
        <w:rPr>
          <w:rFonts w:ascii="Traditional Arabic" w:eastAsia="Calibri" w:hAnsi="Traditional Arabic" w:cs="Traditional Arabic"/>
          <w:sz w:val="36"/>
          <w:szCs w:val="36"/>
          <w:lang w:bidi="ar-EG"/>
        </w:rPr>
        <w:t>.</w:t>
      </w:r>
    </w:p>
    <w:p w:rsidR="00693B6F" w:rsidRPr="00624BA1" w:rsidRDefault="00693B6F"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w:t>
      </w:r>
      <w:r w:rsidRPr="00624BA1">
        <w:rPr>
          <w:rFonts w:ascii="Traditional Arabic" w:eastAsia="Calibri" w:hAnsi="Traditional Arabic" w:cs="Traditional Arabic" w:hint="cs"/>
          <w:sz w:val="36"/>
          <w:szCs w:val="36"/>
          <w:rtl/>
          <w:lang w:bidi="ar-EG"/>
        </w:rPr>
        <w:t>وله</w:t>
      </w:r>
      <w:r w:rsidR="005225C2" w:rsidRPr="00624BA1">
        <w:rPr>
          <w:rFonts w:ascii="Traditional Arabic" w:eastAsia="Calibri" w:hAnsi="Traditional Arabic" w:cs="Traditional Arabic"/>
          <w:sz w:val="36"/>
          <w:szCs w:val="36"/>
          <w:rtl/>
          <w:lang w:bidi="ar-EG"/>
        </w:rPr>
        <w:t xml:space="preserve"> تعالى: </w:t>
      </w:r>
      <w:r w:rsidRPr="00624BA1">
        <w:rPr>
          <w:rFonts w:ascii="Traditional Arabic" w:eastAsia="Calibri" w:hAnsi="Traditional Arabic" w:cs="Traditional Arabic"/>
          <w:sz w:val="36"/>
          <w:szCs w:val="36"/>
          <w:rtl/>
          <w:lang w:bidi="ar-EG"/>
        </w:rPr>
        <w:t>(عَالِمُ الْغَيْبِ فَلَا يُظْهِرُ عَلَى غَيْبِهِ أَحَدًا * إِلَّا مَنِ ارْتَضَى مِنْ رَسُولٍ</w:t>
      </w:r>
      <w:proofErr w:type="gramStart"/>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sz w:val="36"/>
          <w:szCs w:val="36"/>
          <w:lang w:bidi="ar-EG"/>
        </w:rPr>
        <w:t>]</w:t>
      </w:r>
      <w:r w:rsidRPr="00624BA1">
        <w:rPr>
          <w:rFonts w:ascii="Traditional Arabic" w:eastAsia="Calibri" w:hAnsi="Traditional Arabic" w:cs="Traditional Arabic"/>
          <w:sz w:val="36"/>
          <w:szCs w:val="36"/>
          <w:rtl/>
          <w:lang w:bidi="ar-EG"/>
        </w:rPr>
        <w:t>الجن</w:t>
      </w:r>
      <w:proofErr w:type="gramEnd"/>
      <w:r w:rsidRPr="00624BA1">
        <w:rPr>
          <w:rFonts w:ascii="Traditional Arabic" w:eastAsia="Calibri" w:hAnsi="Traditional Arabic" w:cs="Traditional Arabic" w:hint="cs"/>
          <w:sz w:val="36"/>
          <w:szCs w:val="36"/>
          <w:rtl/>
          <w:lang w:bidi="ar-EG"/>
        </w:rPr>
        <w:t>، الآية:</w:t>
      </w:r>
      <w:r w:rsidRPr="00624BA1">
        <w:rPr>
          <w:rFonts w:ascii="Traditional Arabic" w:eastAsia="Calibri" w:hAnsi="Traditional Arabic" w:cs="Traditional Arabic"/>
          <w:sz w:val="36"/>
          <w:szCs w:val="36"/>
          <w:rtl/>
          <w:lang w:bidi="ar-EG"/>
        </w:rPr>
        <w:t>26-27</w:t>
      </w:r>
      <w:r w:rsidRPr="00624BA1">
        <w:rPr>
          <w:rFonts w:ascii="Traditional Arabic" w:eastAsia="Calibri" w:hAnsi="Traditional Arabic" w:cs="Traditional Arabic"/>
          <w:sz w:val="36"/>
          <w:szCs w:val="36"/>
          <w:lang w:bidi="ar-EG"/>
        </w:rPr>
        <w:t>.[</w:t>
      </w:r>
    </w:p>
    <w:p w:rsidR="00693B6F" w:rsidRPr="00624BA1" w:rsidRDefault="005225C2"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وهذا الغ</w:t>
      </w:r>
      <w:r w:rsidR="00693B6F" w:rsidRPr="00624BA1">
        <w:rPr>
          <w:rFonts w:ascii="Traditional Arabic" w:eastAsia="Calibri" w:hAnsi="Traditional Arabic" w:cs="Traditional Arabic"/>
          <w:sz w:val="36"/>
          <w:szCs w:val="36"/>
          <w:rtl/>
          <w:lang w:bidi="ar-EG"/>
        </w:rPr>
        <w:t xml:space="preserve">يب المستثنى هو بعض لا كله، قال </w:t>
      </w:r>
      <w:r w:rsidR="00693B6F" w:rsidRPr="00624BA1">
        <w:rPr>
          <w:rFonts w:ascii="Traditional Arabic" w:eastAsia="Calibri" w:hAnsi="Traditional Arabic" w:cs="Traditional Arabic" w:hint="cs"/>
          <w:sz w:val="36"/>
          <w:szCs w:val="36"/>
          <w:rtl/>
          <w:lang w:bidi="ar-EG"/>
        </w:rPr>
        <w:t>أ</w:t>
      </w:r>
      <w:r w:rsidR="00693B6F" w:rsidRPr="00624BA1">
        <w:rPr>
          <w:rFonts w:ascii="Traditional Arabic" w:eastAsia="Calibri" w:hAnsi="Traditional Arabic" w:cs="Traditional Arabic"/>
          <w:sz w:val="36"/>
          <w:szCs w:val="36"/>
          <w:rtl/>
          <w:lang w:bidi="ar-EG"/>
        </w:rPr>
        <w:t xml:space="preserve">بو السعود: «... </w:t>
      </w:r>
      <w:r w:rsidR="00693B6F"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 xml:space="preserve">ي فلا يطلع على غيبه اطلاعا كاملا ينكشف به جلية الحال انكشافا تاما موجبا لعين اليقين </w:t>
      </w:r>
      <w:r w:rsidR="00693B6F" w:rsidRPr="00624BA1">
        <w:rPr>
          <w:rFonts w:ascii="Traditional Arabic" w:eastAsia="Calibri" w:hAnsi="Traditional Arabic" w:cs="Traditional Arabic" w:hint="cs"/>
          <w:sz w:val="36"/>
          <w:szCs w:val="36"/>
          <w:rtl/>
          <w:lang w:bidi="ar-EG"/>
        </w:rPr>
        <w:t>أ</w:t>
      </w:r>
      <w:r w:rsidR="00693B6F" w:rsidRPr="00624BA1">
        <w:rPr>
          <w:rFonts w:ascii="Traditional Arabic" w:eastAsia="Calibri" w:hAnsi="Traditional Arabic" w:cs="Traditional Arabic"/>
          <w:sz w:val="36"/>
          <w:szCs w:val="36"/>
          <w:rtl/>
          <w:lang w:bidi="ar-EG"/>
        </w:rPr>
        <w:t xml:space="preserve">حدا من خلقه </w:t>
      </w:r>
      <w:r w:rsidR="00E73FC4">
        <w:rPr>
          <w:rFonts w:ascii="Traditional Arabic" w:eastAsia="Calibri" w:hAnsi="Traditional Arabic" w:cs="Traditional Arabic" w:hint="cs"/>
          <w:sz w:val="36"/>
          <w:szCs w:val="36"/>
          <w:rtl/>
          <w:lang w:bidi="ar-EG"/>
        </w:rPr>
        <w:t>(</w:t>
      </w:r>
      <w:r w:rsidR="00693B6F" w:rsidRPr="00624BA1">
        <w:rPr>
          <w:rFonts w:ascii="Traditional Arabic" w:eastAsia="Calibri" w:hAnsi="Traditional Arabic" w:cs="Traditional Arabic" w:hint="cs"/>
          <w:sz w:val="36"/>
          <w:szCs w:val="36"/>
          <w:rtl/>
          <w:lang w:bidi="ar-EG"/>
        </w:rPr>
        <w:t>إ</w:t>
      </w:r>
      <w:r w:rsidR="00693B6F" w:rsidRPr="00624BA1">
        <w:rPr>
          <w:rFonts w:ascii="Traditional Arabic" w:eastAsia="Calibri" w:hAnsi="Traditional Arabic" w:cs="Traditional Arabic"/>
          <w:sz w:val="36"/>
          <w:szCs w:val="36"/>
          <w:rtl/>
          <w:lang w:bidi="ar-EG"/>
        </w:rPr>
        <w:t>لا من ارتضى من رسول</w:t>
      </w:r>
      <w:r w:rsidR="00E73FC4">
        <w:rPr>
          <w:rFonts w:ascii="Traditional Arabic" w:eastAsia="Calibri" w:hAnsi="Traditional Arabic" w:cs="Traditional Arabic" w:hint="cs"/>
          <w:sz w:val="36"/>
          <w:szCs w:val="36"/>
          <w:rtl/>
          <w:lang w:bidi="ar-EG"/>
        </w:rPr>
        <w:t>)</w:t>
      </w:r>
      <w:r w:rsidR="00693B6F" w:rsidRPr="00624BA1">
        <w:rPr>
          <w:rFonts w:ascii="Traditional Arabic" w:eastAsia="Calibri" w:hAnsi="Traditional Arabic" w:cs="Traditional Arabic"/>
          <w:sz w:val="36"/>
          <w:szCs w:val="36"/>
          <w:rtl/>
          <w:lang w:bidi="ar-EG"/>
        </w:rPr>
        <w:t xml:space="preserve">، </w:t>
      </w:r>
      <w:r w:rsidR="00693B6F" w:rsidRPr="00624BA1">
        <w:rPr>
          <w:rFonts w:ascii="Traditional Arabic" w:eastAsia="Calibri" w:hAnsi="Traditional Arabic" w:cs="Traditional Arabic" w:hint="cs"/>
          <w:sz w:val="36"/>
          <w:szCs w:val="36"/>
          <w:rtl/>
          <w:lang w:bidi="ar-EG"/>
        </w:rPr>
        <w:t>أ</w:t>
      </w:r>
      <w:r w:rsidR="00693B6F" w:rsidRPr="00624BA1">
        <w:rPr>
          <w:rFonts w:ascii="Traditional Arabic" w:eastAsia="Calibri" w:hAnsi="Traditional Arabic" w:cs="Traditional Arabic"/>
          <w:sz w:val="36"/>
          <w:szCs w:val="36"/>
          <w:rtl/>
          <w:lang w:bidi="ar-EG"/>
        </w:rPr>
        <w:t xml:space="preserve">ي </w:t>
      </w:r>
      <w:r w:rsidR="00693B6F" w:rsidRPr="00624BA1">
        <w:rPr>
          <w:rFonts w:ascii="Traditional Arabic" w:eastAsia="Calibri" w:hAnsi="Traditional Arabic" w:cs="Traditional Arabic" w:hint="cs"/>
          <w:sz w:val="36"/>
          <w:szCs w:val="36"/>
          <w:rtl/>
          <w:lang w:bidi="ar-EG"/>
        </w:rPr>
        <w:t>إ</w:t>
      </w:r>
      <w:r w:rsidR="00693B6F" w:rsidRPr="00624BA1">
        <w:rPr>
          <w:rFonts w:ascii="Traditional Arabic" w:eastAsia="Calibri" w:hAnsi="Traditional Arabic" w:cs="Traditional Arabic"/>
          <w:sz w:val="36"/>
          <w:szCs w:val="36"/>
          <w:rtl/>
          <w:lang w:bidi="ar-EG"/>
        </w:rPr>
        <w:t>لا رسولا ارتضاه ل</w:t>
      </w:r>
      <w:r w:rsidR="00693B6F"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ظهاره على بعض غيوبه المتعلقة برسالته»</w:t>
      </w:r>
      <w:r w:rsidR="00693B6F" w:rsidRPr="00624BA1">
        <w:rPr>
          <w:rStyle w:val="a6"/>
          <w:rFonts w:ascii="Traditional Arabic" w:eastAsia="Calibri" w:hAnsi="Traditional Arabic" w:cs="Traditional Arabic"/>
          <w:sz w:val="36"/>
          <w:szCs w:val="36"/>
          <w:rtl/>
          <w:lang w:bidi="ar-EG"/>
        </w:rPr>
        <w:footnoteReference w:id="1922"/>
      </w:r>
      <w:r w:rsidRPr="00624BA1">
        <w:rPr>
          <w:rFonts w:ascii="Traditional Arabic" w:eastAsia="Calibri" w:hAnsi="Traditional Arabic" w:cs="Traditional Arabic"/>
          <w:sz w:val="36"/>
          <w:szCs w:val="36"/>
          <w:rtl/>
          <w:lang w:bidi="ar-EG"/>
        </w:rPr>
        <w:t xml:space="preserve"> </w:t>
      </w:r>
    </w:p>
    <w:p w:rsidR="00693B6F" w:rsidRPr="00624BA1" w:rsidRDefault="005225C2"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وكذلك قال القاضي</w:t>
      </w:r>
      <w:r w:rsidR="00693B6F" w:rsidRPr="00624BA1">
        <w:rPr>
          <w:rFonts w:ascii="Traditional Arabic" w:eastAsia="Calibri" w:hAnsi="Traditional Arabic" w:cs="Traditional Arabic"/>
          <w:sz w:val="36"/>
          <w:szCs w:val="36"/>
          <w:rtl/>
          <w:lang w:bidi="ar-EG"/>
        </w:rPr>
        <w:t xml:space="preserve"> ابن عطية: </w:t>
      </w:r>
      <w:r w:rsidR="00E73FC4">
        <w:rPr>
          <w:rFonts w:ascii="Traditional Arabic" w:eastAsia="Calibri" w:hAnsi="Traditional Arabic" w:cs="Traditional Arabic" w:hint="cs"/>
          <w:sz w:val="36"/>
          <w:szCs w:val="36"/>
          <w:rtl/>
          <w:lang w:bidi="ar-EG"/>
        </w:rPr>
        <w:t>(</w:t>
      </w:r>
      <w:r w:rsidR="00693B6F" w:rsidRPr="00624BA1">
        <w:rPr>
          <w:rFonts w:ascii="Traditional Arabic" w:eastAsia="Calibri" w:hAnsi="Traditional Arabic" w:cs="Traditional Arabic" w:hint="cs"/>
          <w:sz w:val="36"/>
          <w:szCs w:val="36"/>
          <w:rtl/>
          <w:lang w:bidi="ar-EG"/>
        </w:rPr>
        <w:t>إ</w:t>
      </w:r>
      <w:r w:rsidR="00693B6F" w:rsidRPr="00624BA1">
        <w:rPr>
          <w:rFonts w:ascii="Traditional Arabic" w:eastAsia="Calibri" w:hAnsi="Traditional Arabic" w:cs="Traditional Arabic"/>
          <w:sz w:val="36"/>
          <w:szCs w:val="36"/>
          <w:rtl/>
          <w:lang w:bidi="ar-EG"/>
        </w:rPr>
        <w:t>لا من ارتضى من رسول</w:t>
      </w:r>
      <w:r w:rsidR="00E73FC4">
        <w:rPr>
          <w:rFonts w:ascii="Traditional Arabic" w:eastAsia="Calibri" w:hAnsi="Traditional Arabic" w:cs="Traditional Arabic" w:hint="cs"/>
          <w:sz w:val="36"/>
          <w:szCs w:val="36"/>
          <w:rtl/>
          <w:lang w:bidi="ar-EG"/>
        </w:rPr>
        <w:t>)</w:t>
      </w:r>
      <w:r w:rsidR="00693B6F" w:rsidRPr="00624BA1">
        <w:rPr>
          <w:rFonts w:ascii="Traditional Arabic" w:eastAsia="Calibri" w:hAnsi="Traditional Arabic" w:cs="Traditional Arabic"/>
          <w:sz w:val="36"/>
          <w:szCs w:val="36"/>
          <w:rtl/>
          <w:lang w:bidi="ar-EG"/>
        </w:rPr>
        <w:t xml:space="preserve"> معناه ف</w:t>
      </w:r>
      <w:r w:rsidR="00693B6F"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نه بظهره على من شاء مما هو قليل من كثير»</w:t>
      </w:r>
      <w:r w:rsidR="00693B6F" w:rsidRPr="00624BA1">
        <w:rPr>
          <w:rStyle w:val="a6"/>
          <w:rFonts w:ascii="Traditional Arabic" w:eastAsia="Calibri" w:hAnsi="Traditional Arabic" w:cs="Traditional Arabic"/>
          <w:sz w:val="36"/>
          <w:szCs w:val="36"/>
          <w:rtl/>
          <w:lang w:bidi="ar-EG"/>
        </w:rPr>
        <w:footnoteReference w:id="1923"/>
      </w:r>
      <w:r w:rsidRPr="00624BA1">
        <w:rPr>
          <w:rFonts w:ascii="Traditional Arabic" w:eastAsia="Calibri" w:hAnsi="Traditional Arabic" w:cs="Traditional Arabic"/>
          <w:sz w:val="36"/>
          <w:szCs w:val="36"/>
          <w:rtl/>
          <w:lang w:bidi="ar-EG"/>
        </w:rPr>
        <w:t xml:space="preserve">. </w:t>
      </w:r>
    </w:p>
    <w:p w:rsidR="00693B6F" w:rsidRPr="00624BA1" w:rsidRDefault="005225C2"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وهو هذا الغيب الذي اطلع عليه الرسول الكريم هو الذي له تعلق بالرسالة لي</w:t>
      </w:r>
      <w:r w:rsidR="00655C2A" w:rsidRPr="00624BA1">
        <w:rPr>
          <w:rFonts w:ascii="Traditional Arabic" w:eastAsia="Calibri" w:hAnsi="Traditional Arabic" w:cs="Traditional Arabic"/>
          <w:sz w:val="36"/>
          <w:szCs w:val="36"/>
          <w:rtl/>
          <w:lang w:bidi="ar-EG"/>
        </w:rPr>
        <w:t xml:space="preserve">بين للناس دينهم، وليكون له ذلك </w:t>
      </w:r>
      <w:r w:rsidR="00655C2A"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يضا معجزة</w:t>
      </w:r>
      <w:r w:rsidRPr="00624BA1">
        <w:rPr>
          <w:rFonts w:ascii="Traditional Arabic" w:eastAsia="Calibri" w:hAnsi="Traditional Arabic" w:cs="Traditional Arabic"/>
          <w:sz w:val="36"/>
          <w:szCs w:val="36"/>
          <w:lang w:bidi="ar-EG"/>
        </w:rPr>
        <w:t>.</w:t>
      </w:r>
    </w:p>
    <w:p w:rsidR="00693B6F" w:rsidRPr="00624BA1" w:rsidRDefault="00693B6F"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hint="cs"/>
          <w:sz w:val="36"/>
          <w:szCs w:val="36"/>
          <w:rtl/>
          <w:lang w:bidi="ar-EG"/>
        </w:rPr>
        <w:t>و</w:t>
      </w:r>
      <w:r w:rsidR="005225C2" w:rsidRPr="00624BA1">
        <w:rPr>
          <w:rFonts w:ascii="Traditional Arabic" w:eastAsia="Calibri" w:hAnsi="Traditional Arabic" w:cs="Traditional Arabic"/>
          <w:sz w:val="36"/>
          <w:szCs w:val="36"/>
          <w:rtl/>
          <w:lang w:bidi="ar-EG"/>
        </w:rPr>
        <w:t>النبي الكريم ينفي عن نفسه علم جميع الغيب</w:t>
      </w:r>
      <w:r w:rsidRPr="00624BA1">
        <w:rPr>
          <w:rFonts w:ascii="Traditional Arabic" w:eastAsia="Calibri" w:hAnsi="Traditional Arabic" w:cs="Traditional Arabic" w:hint="cs"/>
          <w:sz w:val="36"/>
          <w:szCs w:val="36"/>
          <w:rtl/>
        </w:rPr>
        <w:t xml:space="preserve">، </w:t>
      </w:r>
      <w:r w:rsidRPr="00624BA1">
        <w:rPr>
          <w:rFonts w:ascii="Traditional Arabic" w:eastAsia="Calibri" w:hAnsi="Traditional Arabic" w:cs="Traditional Arabic"/>
          <w:sz w:val="36"/>
          <w:szCs w:val="36"/>
          <w:rtl/>
          <w:lang w:bidi="ar-EG"/>
        </w:rPr>
        <w:t xml:space="preserve">وكذلك علّمه الله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 يقول:</w:t>
      </w:r>
      <w:r w:rsidRPr="00624BA1">
        <w:rPr>
          <w:rFonts w:ascii="Traditional Arabic" w:eastAsia="Calibri" w:hAnsi="Traditional Arabic" w:cs="Traditional Arabic" w:hint="cs"/>
          <w:sz w:val="36"/>
          <w:szCs w:val="36"/>
          <w:rtl/>
          <w:lang w:bidi="ar-EG"/>
        </w:rPr>
        <w:t xml:space="preserve"> </w:t>
      </w:r>
      <w:r w:rsidR="005225C2"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 xml:space="preserve">قُل لَّا أَمْلِكُ لِنَفْسِي نَفْعًا وَلَا ضَرًّا إِلَّا مَا شَاءَ اللَّهُ </w:t>
      </w:r>
      <w:r w:rsidRPr="00624BA1">
        <w:rPr>
          <w:rFonts w:ascii="Sakkal Majalla" w:eastAsia="Calibri" w:hAnsi="Sakkal Majalla" w:cs="Sakkal Majalla"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وَلَوْ</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كُنتُ</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أَعْلَمُ</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الْغَيْبَ</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لَاسْتَكْثَرْتُ</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الْخَيْرِ</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وَمَا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مَسَّنِيَ</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السُّوءُ</w:t>
      </w:r>
      <w:r w:rsidRPr="00624BA1">
        <w:rPr>
          <w:rFonts w:ascii="Traditional Arabic" w:eastAsia="Calibri" w:hAnsi="Traditional Arabic" w:cs="Traditional Arabic"/>
          <w:sz w:val="36"/>
          <w:szCs w:val="36"/>
          <w:rtl/>
          <w:lang w:bidi="ar-EG"/>
        </w:rPr>
        <w:t xml:space="preserve"> </w:t>
      </w:r>
      <w:r w:rsidRPr="00624BA1">
        <w:rPr>
          <w:rFonts w:ascii="Sakkal Majalla" w:eastAsia="Calibri" w:hAnsi="Sakkal Majalla" w:cs="Sakkal Majalla"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إِنْ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أَنَا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إِلَّا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نَذِيرٌ</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وَبَشِيرٌ</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لِّقَوْمٍ</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يُؤْمِنُون</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lang w:bidi="ar-EG"/>
        </w:rPr>
        <w:t xml:space="preserve"> </w:t>
      </w:r>
      <w:proofErr w:type="gramStart"/>
      <w:r w:rsidR="005225C2" w:rsidRPr="00624BA1">
        <w:rPr>
          <w:rFonts w:ascii="Traditional Arabic" w:eastAsia="Calibri" w:hAnsi="Traditional Arabic" w:cs="Traditional Arabic"/>
          <w:sz w:val="36"/>
          <w:szCs w:val="36"/>
          <w:lang w:bidi="ar-EG"/>
        </w:rPr>
        <w:t>(</w:t>
      </w:r>
      <w:r w:rsidRPr="00624BA1">
        <w:rPr>
          <w:rFonts w:ascii="Traditional Arabic" w:eastAsia="Calibri" w:hAnsi="Traditional Arabic" w:cs="Traditional Arabic" w:hint="cs"/>
          <w:sz w:val="36"/>
          <w:szCs w:val="36"/>
          <w:rtl/>
          <w:lang w:bidi="ar-EG"/>
        </w:rPr>
        <w:t xml:space="preserve"> (</w:t>
      </w:r>
      <w:proofErr w:type="gramEnd"/>
      <w:r w:rsidR="005225C2" w:rsidRPr="00624BA1">
        <w:rPr>
          <w:rFonts w:ascii="Traditional Arabic" w:eastAsia="Calibri" w:hAnsi="Traditional Arabic" w:cs="Traditional Arabic"/>
          <w:sz w:val="36"/>
          <w:szCs w:val="36"/>
          <w:rtl/>
          <w:lang w:bidi="ar-EG"/>
        </w:rPr>
        <w:t>الاعراف،188</w:t>
      </w:r>
      <w:r w:rsidRPr="00624BA1">
        <w:rPr>
          <w:rFonts w:ascii="Traditional Arabic" w:eastAsia="Calibri" w:hAnsi="Traditional Arabic" w:cs="Traditional Arabic" w:hint="cs"/>
          <w:sz w:val="36"/>
          <w:szCs w:val="36"/>
          <w:rtl/>
          <w:lang w:bidi="ar-EG"/>
        </w:rPr>
        <w:t>)</w:t>
      </w:r>
    </w:p>
    <w:p w:rsidR="00B4273B" w:rsidRPr="00624BA1" w:rsidRDefault="00B4273B"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 xml:space="preserve">قال ابن كثير في تفسيره: </w:t>
      </w:r>
      <w:r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 xml:space="preserve">مره الله </w:t>
      </w:r>
      <w:r w:rsidRPr="00624BA1">
        <w:rPr>
          <w:rFonts w:ascii="Traditional Arabic" w:eastAsia="Calibri" w:hAnsi="Traditional Arabic" w:cs="Traditional Arabic"/>
          <w:sz w:val="36"/>
          <w:szCs w:val="36"/>
          <w:rtl/>
          <w:lang w:bidi="ar-EG"/>
        </w:rPr>
        <w:t xml:space="preserve">تعالى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 يفوض ال</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 xml:space="preserve">مور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ليه، و</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 xml:space="preserve">ن يخبر عن نفسه </w:t>
      </w:r>
      <w:r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نه لا يعلم الغيب المستقب</w:t>
      </w:r>
      <w:r w:rsidRPr="00624BA1">
        <w:rPr>
          <w:rFonts w:ascii="Traditional Arabic" w:eastAsia="Calibri" w:hAnsi="Traditional Arabic" w:cs="Traditional Arabic"/>
          <w:sz w:val="36"/>
          <w:szCs w:val="36"/>
          <w:rtl/>
          <w:lang w:bidi="ar-EG"/>
        </w:rPr>
        <w:t xml:space="preserve">ل، ولا اطلاع له على شيء من ذلك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لا بما</w:t>
      </w:r>
      <w:r w:rsidR="00655C2A"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طلعه الله عليه</w:t>
      </w:r>
      <w:r w:rsidRPr="00624BA1">
        <w:rPr>
          <w:rFonts w:ascii="Traditional Arabic" w:eastAsia="Calibri" w:hAnsi="Traditional Arabic" w:cs="Traditional Arabic" w:hint="cs"/>
          <w:sz w:val="36"/>
          <w:szCs w:val="36"/>
          <w:rtl/>
          <w:lang w:bidi="ar-EG"/>
        </w:rPr>
        <w:t>"</w:t>
      </w:r>
      <w:r w:rsidR="00655C2A" w:rsidRPr="00624BA1">
        <w:rPr>
          <w:rStyle w:val="a6"/>
          <w:rFonts w:ascii="Traditional Arabic" w:eastAsia="Calibri" w:hAnsi="Traditional Arabic" w:cs="Traditional Arabic"/>
          <w:sz w:val="36"/>
          <w:szCs w:val="36"/>
          <w:rtl/>
          <w:lang w:bidi="ar-EG"/>
        </w:rPr>
        <w:footnoteReference w:id="1924"/>
      </w:r>
      <w:r w:rsidR="00693B6F" w:rsidRPr="00624BA1">
        <w:rPr>
          <w:rFonts w:ascii="Traditional Arabic" w:eastAsia="Calibri" w:hAnsi="Traditional Arabic" w:cs="Traditional Arabic"/>
          <w:sz w:val="36"/>
          <w:szCs w:val="36"/>
          <w:lang w:bidi="ar-EG"/>
        </w:rPr>
        <w:t>.</w:t>
      </w:r>
    </w:p>
    <w:p w:rsidR="00B4273B" w:rsidRPr="00624BA1" w:rsidRDefault="00B64D98"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وقد </w:t>
      </w:r>
      <w:r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خذ النبي</w:t>
      </w:r>
      <w:r w:rsidRPr="00624BA1">
        <w:rPr>
          <w:rFonts w:ascii="Traditional Arabic" w:eastAsia="Calibri" w:hAnsi="Traditional Arabic" w:cs="Traditional Arabic" w:hint="cs"/>
          <w:sz w:val="36"/>
          <w:szCs w:val="36"/>
          <w:rtl/>
          <w:lang w:bidi="ar-EG"/>
        </w:rPr>
        <w:t xml:space="preserve"> صلى الله عليه وسلم</w:t>
      </w:r>
      <w:r w:rsidR="00B4273B" w:rsidRPr="00624BA1">
        <w:rPr>
          <w:rFonts w:ascii="Traditional Arabic" w:eastAsia="Calibri" w:hAnsi="Traditional Arabic" w:cs="Traditional Arabic"/>
          <w:sz w:val="36"/>
          <w:szCs w:val="36"/>
          <w:rtl/>
          <w:lang w:bidi="ar-EG"/>
        </w:rPr>
        <w:t xml:space="preserve"> بهذا ال</w:t>
      </w:r>
      <w:r w:rsidR="00B4273B"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 xml:space="preserve">دب، فقال حين اختصم </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ليه رجلان: </w:t>
      </w:r>
      <w:r w:rsidR="00E73FC4">
        <w:rPr>
          <w:rFonts w:ascii="Traditional Arabic" w:eastAsia="Calibri" w:hAnsi="Traditional Arabic" w:cs="Traditional Arabic" w:hint="cs"/>
          <w:sz w:val="36"/>
          <w:szCs w:val="36"/>
          <w:rtl/>
          <w:lang w:bidi="ar-EG"/>
        </w:rPr>
        <w:t>((</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نما </w:t>
      </w:r>
      <w:r w:rsidR="00B4273B"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نا بشر و</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نكم تختصمون </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ليّ ولعل بعضكم </w:t>
      </w:r>
      <w:r w:rsidR="00B4273B"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 xml:space="preserve">ن يكون ألحن بحجته من بعض، فاقتضي له على </w:t>
      </w:r>
      <w:r w:rsidR="00B4273B" w:rsidRPr="00624BA1">
        <w:rPr>
          <w:rFonts w:ascii="Traditional Arabic" w:eastAsia="Calibri" w:hAnsi="Traditional Arabic" w:cs="Traditional Arabic"/>
          <w:sz w:val="36"/>
          <w:szCs w:val="36"/>
          <w:rtl/>
          <w:lang w:bidi="ar-EG"/>
        </w:rPr>
        <w:t xml:space="preserve">نحو ما اسمع، فمن قضيت له من حق </w:t>
      </w:r>
      <w:r w:rsidR="00B4273B"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خيه شيئ</w:t>
      </w:r>
      <w:r w:rsidR="00B4273B" w:rsidRPr="00624BA1">
        <w:rPr>
          <w:rFonts w:ascii="Traditional Arabic" w:eastAsia="Calibri" w:hAnsi="Traditional Arabic" w:cs="Traditional Arabic" w:hint="cs"/>
          <w:sz w:val="36"/>
          <w:szCs w:val="36"/>
          <w:rtl/>
          <w:lang w:bidi="ar-EG"/>
        </w:rPr>
        <w:t>ً</w:t>
      </w:r>
      <w:r w:rsidR="00B4273B" w:rsidRPr="00624BA1">
        <w:rPr>
          <w:rFonts w:ascii="Traditional Arabic" w:eastAsia="Calibri" w:hAnsi="Traditional Arabic" w:cs="Traditional Arabic"/>
          <w:sz w:val="36"/>
          <w:szCs w:val="36"/>
          <w:rtl/>
          <w:lang w:bidi="ar-EG"/>
        </w:rPr>
        <w:t>ا فلا يأخذ، ف</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نما </w:t>
      </w:r>
      <w:r w:rsidR="00B4273B"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قطع له قطعة من النار</w:t>
      </w:r>
      <w:r w:rsidR="00E73FC4">
        <w:rPr>
          <w:rFonts w:ascii="Traditional Arabic" w:eastAsia="Calibri" w:hAnsi="Traditional Arabic" w:cs="Traditional Arabic" w:hint="cs"/>
          <w:sz w:val="36"/>
          <w:szCs w:val="36"/>
          <w:rtl/>
          <w:lang w:bidi="ar-EG"/>
        </w:rPr>
        <w:t>)</w:t>
      </w:r>
      <w:proofErr w:type="gramStart"/>
      <w:r w:rsidR="00E73FC4">
        <w:rPr>
          <w:rFonts w:ascii="Traditional Arabic" w:eastAsia="Calibri" w:hAnsi="Traditional Arabic" w:cs="Traditional Arabic" w:hint="cs"/>
          <w:sz w:val="36"/>
          <w:szCs w:val="36"/>
          <w:rtl/>
          <w:lang w:bidi="ar-EG"/>
        </w:rPr>
        <w:t xml:space="preserve">) </w:t>
      </w:r>
      <w:r w:rsidR="00645B7A" w:rsidRPr="00624BA1">
        <w:rPr>
          <w:rStyle w:val="a6"/>
          <w:rFonts w:ascii="Traditional Arabic" w:eastAsia="Calibri" w:hAnsi="Traditional Arabic" w:cs="Traditional Arabic"/>
          <w:sz w:val="36"/>
          <w:szCs w:val="36"/>
          <w:rtl/>
          <w:lang w:bidi="ar-EG"/>
        </w:rPr>
        <w:footnoteReference w:id="1925"/>
      </w:r>
      <w:r w:rsidR="005225C2" w:rsidRPr="00624BA1">
        <w:rPr>
          <w:rFonts w:ascii="Traditional Arabic" w:eastAsia="Calibri" w:hAnsi="Traditional Arabic" w:cs="Traditional Arabic"/>
          <w:sz w:val="36"/>
          <w:szCs w:val="36"/>
          <w:rtl/>
          <w:lang w:bidi="ar-EG"/>
        </w:rPr>
        <w:t>.</w:t>
      </w:r>
      <w:proofErr w:type="gramEnd"/>
      <w:r w:rsidR="005225C2" w:rsidRPr="00624BA1">
        <w:rPr>
          <w:rFonts w:ascii="Traditional Arabic" w:eastAsia="Calibri" w:hAnsi="Traditional Arabic" w:cs="Traditional Arabic"/>
          <w:sz w:val="36"/>
          <w:szCs w:val="36"/>
          <w:rtl/>
          <w:lang w:bidi="ar-EG"/>
        </w:rPr>
        <w:t xml:space="preserve"> </w:t>
      </w:r>
    </w:p>
    <w:p w:rsidR="00B4273B" w:rsidRPr="00624BA1" w:rsidRDefault="005225C2"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 xml:space="preserve">وعلق الحافظ ابن عبد البر على هذا </w:t>
      </w:r>
      <w:r w:rsidR="00B4273B" w:rsidRPr="00624BA1">
        <w:rPr>
          <w:rFonts w:ascii="Traditional Arabic" w:eastAsia="Calibri" w:hAnsi="Traditional Arabic" w:cs="Traditional Arabic"/>
          <w:sz w:val="36"/>
          <w:szCs w:val="36"/>
          <w:rtl/>
          <w:lang w:bidi="ar-EG"/>
        </w:rPr>
        <w:t xml:space="preserve">قائلا: </w:t>
      </w:r>
      <w:r w:rsidR="00E73FC4">
        <w:rPr>
          <w:rFonts w:ascii="Traditional Arabic" w:eastAsia="Calibri" w:hAnsi="Traditional Arabic" w:cs="Traditional Arabic" w:hint="cs"/>
          <w:sz w:val="36"/>
          <w:szCs w:val="36"/>
          <w:rtl/>
          <w:lang w:bidi="ar-EG"/>
        </w:rPr>
        <w:t>"</w:t>
      </w:r>
      <w:r w:rsidR="00B4273B" w:rsidRPr="00624BA1">
        <w:rPr>
          <w:rFonts w:ascii="Traditional Arabic" w:eastAsia="Calibri" w:hAnsi="Traditional Arabic" w:cs="Traditional Arabic"/>
          <w:sz w:val="36"/>
          <w:szCs w:val="36"/>
          <w:rtl/>
          <w:lang w:bidi="ar-EG"/>
        </w:rPr>
        <w:t xml:space="preserve">في هذا الحديث من الفقه </w:t>
      </w:r>
      <w:r w:rsidR="00B4273B"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 البشر لا يعلمون ما غي</w:t>
      </w:r>
      <w:r w:rsidR="00B4273B" w:rsidRPr="00624BA1">
        <w:rPr>
          <w:rFonts w:ascii="Traditional Arabic" w:eastAsia="Calibri" w:hAnsi="Traditional Arabic" w:cs="Traditional Arabic"/>
          <w:sz w:val="36"/>
          <w:szCs w:val="36"/>
          <w:rtl/>
          <w:lang w:bidi="ar-EG"/>
        </w:rPr>
        <w:t>ب عنهم وستر من الضمائر وغيرها ل</w:t>
      </w:r>
      <w:r w:rsidR="00B4273B"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نه قال صلى الله عليه وسلم في هذ</w:t>
      </w:r>
      <w:r w:rsidR="00B4273B" w:rsidRPr="00624BA1">
        <w:rPr>
          <w:rFonts w:ascii="Traditional Arabic" w:eastAsia="Calibri" w:hAnsi="Traditional Arabic" w:cs="Traditional Arabic"/>
          <w:sz w:val="36"/>
          <w:szCs w:val="36"/>
          <w:rtl/>
          <w:lang w:bidi="ar-EG"/>
        </w:rPr>
        <w:t xml:space="preserve">ا الحديث: </w:t>
      </w:r>
      <w:r w:rsidR="00E73FC4">
        <w:rPr>
          <w:rFonts w:ascii="Traditional Arabic" w:eastAsia="Calibri" w:hAnsi="Traditional Arabic" w:cs="Traditional Arabic" w:hint="cs"/>
          <w:sz w:val="36"/>
          <w:szCs w:val="36"/>
          <w:rtl/>
          <w:lang w:bidi="ar-EG"/>
        </w:rPr>
        <w:t>((</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نما </w:t>
      </w:r>
      <w:r w:rsidR="00B4273B"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نا بشر</w:t>
      </w:r>
      <w:r w:rsidR="00E73FC4">
        <w:rPr>
          <w:rFonts w:ascii="Traditional Arabic" w:eastAsia="Calibri" w:hAnsi="Traditional Arabic" w:cs="Traditional Arabic" w:hint="cs"/>
          <w:sz w:val="36"/>
          <w:szCs w:val="36"/>
          <w:rtl/>
          <w:lang w:bidi="ar-EG"/>
        </w:rPr>
        <w:t xml:space="preserve">)) </w:t>
      </w:r>
      <w:r w:rsidR="00B4273B"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 xml:space="preserve">ي </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ني من البشر ولا </w:t>
      </w:r>
      <w:r w:rsidR="00B4273B"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دري باطن</w:t>
      </w:r>
      <w:r w:rsidR="00B4273B" w:rsidRPr="00624BA1">
        <w:rPr>
          <w:rFonts w:ascii="Traditional Arabic" w:eastAsia="Calibri" w:hAnsi="Traditional Arabic" w:cs="Traditional Arabic"/>
          <w:sz w:val="36"/>
          <w:szCs w:val="36"/>
          <w:rtl/>
          <w:lang w:bidi="ar-EG"/>
        </w:rPr>
        <w:t xml:space="preserve"> ما تتحاكمون فيه عندي وتختصمون </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ليّ و</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 xml:space="preserve">نما </w:t>
      </w:r>
      <w:r w:rsidR="00B4273B"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 xml:space="preserve">قضي بينكم على ظاهر ما تقولون </w:t>
      </w:r>
      <w:r w:rsidR="00B4273B" w:rsidRPr="00624BA1">
        <w:rPr>
          <w:rFonts w:ascii="Traditional Arabic" w:eastAsia="Calibri" w:hAnsi="Traditional Arabic" w:cs="Traditional Arabic"/>
          <w:sz w:val="36"/>
          <w:szCs w:val="36"/>
          <w:rtl/>
          <w:lang w:bidi="ar-EG"/>
        </w:rPr>
        <w:t>وتدلون به من الحجاج و</w:t>
      </w:r>
      <w:r w:rsidR="00B4273B" w:rsidRPr="00624BA1">
        <w:rPr>
          <w:rFonts w:ascii="Traditional Arabic" w:eastAsia="Calibri" w:hAnsi="Traditional Arabic" w:cs="Traditional Arabic" w:hint="cs"/>
          <w:sz w:val="36"/>
          <w:szCs w:val="36"/>
          <w:rtl/>
          <w:lang w:bidi="ar-EG"/>
        </w:rPr>
        <w:t>إ</w:t>
      </w:r>
      <w:r w:rsidR="00B4273B" w:rsidRPr="00624BA1">
        <w:rPr>
          <w:rFonts w:ascii="Traditional Arabic" w:eastAsia="Calibri" w:hAnsi="Traditional Arabic" w:cs="Traditional Arabic"/>
          <w:sz w:val="36"/>
          <w:szCs w:val="36"/>
          <w:rtl/>
          <w:lang w:bidi="ar-EG"/>
        </w:rPr>
        <w:t>نما يعلم ال</w:t>
      </w:r>
      <w:r w:rsidR="00B4273B" w:rsidRPr="00624BA1">
        <w:rPr>
          <w:rFonts w:ascii="Traditional Arabic" w:eastAsia="Calibri" w:hAnsi="Traditional Arabic" w:cs="Traditional Arabic" w:hint="cs"/>
          <w:sz w:val="36"/>
          <w:szCs w:val="36"/>
          <w:rtl/>
          <w:lang w:bidi="ar-EG"/>
        </w:rPr>
        <w:t>أ</w:t>
      </w:r>
      <w:r w:rsidR="00B4273B" w:rsidRPr="00624BA1">
        <w:rPr>
          <w:rFonts w:ascii="Traditional Arabic" w:eastAsia="Calibri" w:hAnsi="Traditional Arabic" w:cs="Traditional Arabic"/>
          <w:sz w:val="36"/>
          <w:szCs w:val="36"/>
          <w:rtl/>
          <w:lang w:bidi="ar-EG"/>
        </w:rPr>
        <w:t xml:space="preserve">نبياء من الغيب ما </w:t>
      </w:r>
      <w:r w:rsidR="00B4273B"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علموا به بوجه من وجوه الوحي</w:t>
      </w:r>
      <w:r w:rsidR="00E73FC4">
        <w:rPr>
          <w:rFonts w:ascii="Traditional Arabic" w:eastAsia="Calibri" w:hAnsi="Traditional Arabic" w:cs="Traditional Arabic" w:hint="cs"/>
          <w:sz w:val="36"/>
          <w:szCs w:val="36"/>
          <w:rtl/>
          <w:lang w:bidi="ar-EG"/>
        </w:rPr>
        <w:t>"</w:t>
      </w:r>
      <w:r w:rsidR="00B4273B" w:rsidRPr="00624BA1">
        <w:rPr>
          <w:rStyle w:val="a6"/>
          <w:rFonts w:ascii="Traditional Arabic" w:eastAsia="Calibri" w:hAnsi="Traditional Arabic" w:cs="Traditional Arabic"/>
          <w:sz w:val="36"/>
          <w:szCs w:val="36"/>
          <w:rtl/>
          <w:lang w:bidi="ar-EG"/>
        </w:rPr>
        <w:footnoteReference w:id="1926"/>
      </w:r>
      <w:r w:rsidRPr="00624BA1">
        <w:rPr>
          <w:rFonts w:ascii="Traditional Arabic" w:eastAsia="Calibri" w:hAnsi="Traditional Arabic" w:cs="Traditional Arabic"/>
          <w:sz w:val="36"/>
          <w:szCs w:val="36"/>
          <w:rtl/>
          <w:lang w:bidi="ar-EG"/>
        </w:rPr>
        <w:t xml:space="preserve"> </w:t>
      </w:r>
    </w:p>
    <w:p w:rsidR="00B4273B" w:rsidRPr="00624BA1" w:rsidRDefault="005225C2" w:rsidP="00E73FC4">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ولذلك حين سمع النبي صلى الله عليه وسلم جواري </w:t>
      </w:r>
      <w:r w:rsidR="00B4273B" w:rsidRPr="00624BA1">
        <w:rPr>
          <w:rFonts w:ascii="Traditional Arabic" w:eastAsia="Calibri" w:hAnsi="Traditional Arabic" w:cs="Traditional Arabic"/>
          <w:sz w:val="36"/>
          <w:szCs w:val="36"/>
          <w:rtl/>
          <w:lang w:bidi="ar-EG"/>
        </w:rPr>
        <w:t xml:space="preserve">يضربن بالدف، في يوم عرس، وقالت </w:t>
      </w:r>
      <w:r w:rsidR="00B4273B"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 xml:space="preserve">حداهن فينا نبي يعلم ما في غد. قال لها: </w:t>
      </w:r>
      <w:r w:rsidR="00B4273B"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دعي هذه، وقولي بالذي كنت تقولين</w:t>
      </w:r>
      <w:r w:rsidR="00B4273B" w:rsidRPr="00624BA1">
        <w:rPr>
          <w:rFonts w:ascii="Traditional Arabic" w:eastAsia="Calibri" w:hAnsi="Traditional Arabic" w:cs="Traditional Arabic" w:hint="cs"/>
          <w:sz w:val="36"/>
          <w:szCs w:val="36"/>
          <w:rtl/>
          <w:lang w:bidi="ar-EG"/>
        </w:rPr>
        <w:t>))</w:t>
      </w:r>
      <w:r w:rsidR="00B4273B" w:rsidRPr="00624BA1">
        <w:rPr>
          <w:rStyle w:val="a6"/>
          <w:rFonts w:ascii="Traditional Arabic" w:eastAsia="Calibri" w:hAnsi="Traditional Arabic" w:cs="Traditional Arabic"/>
          <w:sz w:val="36"/>
          <w:szCs w:val="36"/>
          <w:rtl/>
          <w:lang w:bidi="ar-EG"/>
        </w:rPr>
        <w:footnoteReference w:id="1927"/>
      </w:r>
      <w:r w:rsidRPr="00624BA1">
        <w:rPr>
          <w:rFonts w:ascii="Traditional Arabic" w:eastAsia="Calibri" w:hAnsi="Traditional Arabic" w:cs="Traditional Arabic"/>
          <w:sz w:val="36"/>
          <w:szCs w:val="36"/>
          <w:rtl/>
          <w:lang w:bidi="ar-EG"/>
        </w:rPr>
        <w:t xml:space="preserve"> </w:t>
      </w:r>
    </w:p>
    <w:p w:rsidR="005225C2" w:rsidRPr="00624BA1" w:rsidRDefault="00B4273B" w:rsidP="00E73FC4">
      <w:pPr>
        <w:spacing w:before="40"/>
        <w:ind w:left="1134" w:firstLine="454"/>
        <w:jc w:val="lowKashida"/>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 xml:space="preserve">قال ابن حجر: </w:t>
      </w:r>
      <w:r w:rsidR="00B64D98"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 xml:space="preserve">نما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نكر عليها ما ذكر من ال</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 xml:space="preserve">طراء حين </w:t>
      </w:r>
      <w:r w:rsidRPr="00624BA1">
        <w:rPr>
          <w:rFonts w:ascii="Traditional Arabic" w:eastAsia="Calibri" w:hAnsi="Traditional Arabic" w:cs="Traditional Arabic" w:hint="cs"/>
          <w:sz w:val="36"/>
          <w:szCs w:val="36"/>
          <w:rtl/>
          <w:lang w:bidi="ar-EG"/>
        </w:rPr>
        <w:t>أ</w:t>
      </w:r>
      <w:r w:rsidR="005225C2" w:rsidRPr="00624BA1">
        <w:rPr>
          <w:rFonts w:ascii="Traditional Arabic" w:eastAsia="Calibri" w:hAnsi="Traditional Arabic" w:cs="Traditional Arabic"/>
          <w:sz w:val="36"/>
          <w:szCs w:val="36"/>
          <w:rtl/>
          <w:lang w:bidi="ar-EG"/>
        </w:rPr>
        <w:t xml:space="preserve">طلق علم الغيب له، وهو صفة تختص بالله تعالى </w:t>
      </w:r>
      <w:r w:rsidR="00B64D98" w:rsidRPr="00624BA1">
        <w:rPr>
          <w:rFonts w:ascii="Traditional Arabic" w:eastAsia="Calibri" w:hAnsi="Traditional Arabic" w:cs="Traditional Arabic" w:hint="cs"/>
          <w:sz w:val="36"/>
          <w:szCs w:val="36"/>
          <w:rtl/>
          <w:lang w:bidi="ar-EG"/>
        </w:rPr>
        <w:t>(</w:t>
      </w:r>
      <w:r w:rsidR="005225C2" w:rsidRPr="00624BA1">
        <w:rPr>
          <w:rFonts w:ascii="Traditional Arabic" w:eastAsia="Calibri" w:hAnsi="Traditional Arabic" w:cs="Traditional Arabic"/>
          <w:sz w:val="36"/>
          <w:szCs w:val="36"/>
          <w:rtl/>
          <w:lang w:bidi="ar-EG"/>
        </w:rPr>
        <w:t>قل لا يعلم من في السماوات والارض الغيب الا الله</w:t>
      </w:r>
      <w:proofErr w:type="gramStart"/>
      <w:r w:rsidR="00B64D98" w:rsidRPr="00624BA1">
        <w:rPr>
          <w:rFonts w:ascii="Traditional Arabic" w:eastAsia="Calibri" w:hAnsi="Traditional Arabic" w:cs="Traditional Arabic" w:hint="cs"/>
          <w:sz w:val="36"/>
          <w:szCs w:val="36"/>
          <w:rtl/>
          <w:lang w:bidi="ar-EG"/>
        </w:rPr>
        <w:t>)</w:t>
      </w:r>
      <w:r w:rsidR="005225C2" w:rsidRPr="00624BA1">
        <w:rPr>
          <w:rFonts w:ascii="Traditional Arabic" w:eastAsia="Calibri" w:hAnsi="Traditional Arabic" w:cs="Traditional Arabic"/>
          <w:sz w:val="36"/>
          <w:szCs w:val="36"/>
          <w:rtl/>
          <w:lang w:bidi="ar-EG"/>
        </w:rPr>
        <w:t xml:space="preserve"> </w:t>
      </w:r>
      <w:r w:rsidR="00E73FC4">
        <w:rPr>
          <w:rFonts w:ascii="Traditional Arabic" w:eastAsia="Calibri" w:hAnsi="Traditional Arabic" w:cs="Traditional Arabic"/>
          <w:sz w:val="36"/>
          <w:szCs w:val="36"/>
          <w:lang w:bidi="ar-EG"/>
        </w:rPr>
        <w:t>]</w:t>
      </w:r>
      <w:r w:rsidR="005225C2" w:rsidRPr="00624BA1">
        <w:rPr>
          <w:rFonts w:ascii="Traditional Arabic" w:eastAsia="Calibri" w:hAnsi="Traditional Arabic" w:cs="Traditional Arabic"/>
          <w:sz w:val="36"/>
          <w:szCs w:val="36"/>
          <w:rtl/>
          <w:lang w:bidi="ar-EG"/>
        </w:rPr>
        <w:t>النمل</w:t>
      </w:r>
      <w:proofErr w:type="gramEnd"/>
      <w:r w:rsidR="005225C2" w:rsidRPr="00624BA1">
        <w:rPr>
          <w:rFonts w:ascii="Traditional Arabic" w:eastAsia="Calibri" w:hAnsi="Traditional Arabic" w:cs="Traditional Arabic"/>
          <w:sz w:val="36"/>
          <w:szCs w:val="36"/>
          <w:rtl/>
          <w:lang w:bidi="ar-EG"/>
        </w:rPr>
        <w:t>:65</w:t>
      </w:r>
      <w:r w:rsidR="00E73FC4">
        <w:rPr>
          <w:rFonts w:ascii="Traditional Arabic" w:eastAsia="Calibri" w:hAnsi="Traditional Arabic" w:cs="Traditional Arabic"/>
          <w:sz w:val="36"/>
          <w:szCs w:val="36"/>
          <w:lang w:bidi="ar-EG"/>
        </w:rPr>
        <w:t>[</w:t>
      </w:r>
      <w:r w:rsidR="00B64D98" w:rsidRPr="00624BA1">
        <w:rPr>
          <w:rFonts w:ascii="Traditional Arabic" w:eastAsia="Calibri" w:hAnsi="Traditional Arabic" w:cs="Traditional Arabic" w:hint="cs"/>
          <w:sz w:val="36"/>
          <w:szCs w:val="36"/>
          <w:rtl/>
          <w:lang w:bidi="ar-EG"/>
        </w:rPr>
        <w:t>"</w:t>
      </w:r>
      <w:r w:rsidR="00B64D98" w:rsidRPr="00624BA1">
        <w:rPr>
          <w:rStyle w:val="a6"/>
          <w:rFonts w:ascii="Traditional Arabic" w:eastAsia="Calibri" w:hAnsi="Traditional Arabic" w:cs="Traditional Arabic"/>
          <w:sz w:val="36"/>
          <w:szCs w:val="36"/>
          <w:rtl/>
          <w:lang w:bidi="ar-EG"/>
        </w:rPr>
        <w:footnoteReference w:id="1928"/>
      </w:r>
      <w:r w:rsidR="005225C2" w:rsidRPr="00624BA1">
        <w:rPr>
          <w:rFonts w:ascii="Traditional Arabic" w:eastAsia="Calibri" w:hAnsi="Traditional Arabic" w:cs="Traditional Arabic"/>
          <w:sz w:val="36"/>
          <w:szCs w:val="36"/>
          <w:lang w:bidi="ar-EG"/>
        </w:rPr>
        <w:t>.</w:t>
      </w:r>
    </w:p>
    <w:p w:rsidR="001F0593" w:rsidRPr="00624BA1" w:rsidRDefault="00645B7A" w:rsidP="00E73FC4">
      <w:pPr>
        <w:spacing w:before="40"/>
        <w:ind w:left="1134" w:firstLine="454"/>
        <w:jc w:val="lowKashida"/>
        <w:rPr>
          <w:rFonts w:ascii="Traditional Arabic" w:eastAsia="Calibri" w:hAnsi="Traditional Arabic" w:cs="Traditional Arabic"/>
          <w:sz w:val="36"/>
          <w:szCs w:val="36"/>
          <w:rtl/>
        </w:rPr>
      </w:pPr>
      <w:r w:rsidRPr="00624BA1">
        <w:rPr>
          <w:rFonts w:ascii="Traditional Arabic" w:eastAsia="Calibri" w:hAnsi="Traditional Arabic" w:cs="Traditional Arabic" w:hint="cs"/>
          <w:sz w:val="36"/>
          <w:szCs w:val="36"/>
          <w:rtl/>
        </w:rPr>
        <w:lastRenderedPageBreak/>
        <w:t xml:space="preserve">وقد أخبر النبي صلى الله عليه وسلم بأمور كثيرة من أمور الغيب كأشراط الساعة، والفتن التي ستقع بعده، ووصف الجنة والنار، </w:t>
      </w:r>
      <w:r w:rsidR="000B27E6" w:rsidRPr="00624BA1">
        <w:rPr>
          <w:rFonts w:ascii="Traditional Arabic" w:eastAsia="Calibri" w:hAnsi="Traditional Arabic" w:cs="Traditional Arabic" w:hint="cs"/>
          <w:sz w:val="36"/>
          <w:szCs w:val="36"/>
          <w:rtl/>
        </w:rPr>
        <w:t>و</w:t>
      </w:r>
      <w:r w:rsidRPr="00624BA1">
        <w:rPr>
          <w:rFonts w:ascii="Traditional Arabic" w:eastAsia="Calibri" w:hAnsi="Traditional Arabic" w:cs="Traditional Arabic" w:hint="cs"/>
          <w:sz w:val="36"/>
          <w:szCs w:val="36"/>
          <w:rtl/>
        </w:rPr>
        <w:t>من ذلك ما سيقع من اختلاف أمته وافتراقها كما سيأتي في كلام المصنف، وكل هذا من الغيب الذي أطلعه الله عليه.</w:t>
      </w:r>
    </w:p>
    <w:p w:rsidR="001F0593" w:rsidRPr="00624BA1" w:rsidRDefault="001F0593" w:rsidP="00E73FC4">
      <w:pPr>
        <w:spacing w:before="40"/>
        <w:ind w:left="1134" w:firstLine="454"/>
        <w:jc w:val="lowKashida"/>
        <w:rPr>
          <w:rFonts w:ascii="Traditional Arabic" w:eastAsia="Calibri" w:hAnsi="Traditional Arabic" w:cs="Traditional Arabic"/>
          <w:sz w:val="36"/>
          <w:szCs w:val="36"/>
          <w:rtl/>
          <w:lang w:bidi="ar-EG"/>
        </w:rPr>
      </w:pPr>
    </w:p>
    <w:p w:rsidR="00175E85" w:rsidRPr="00624BA1" w:rsidRDefault="00175E85" w:rsidP="00E73FC4">
      <w:pPr>
        <w:spacing w:before="40"/>
        <w:ind w:left="1134" w:firstLine="454"/>
        <w:jc w:val="lowKashida"/>
        <w:rPr>
          <w:rFonts w:ascii="Traditional Arabic" w:eastAsia="Calibri" w:hAnsi="Traditional Arabic" w:cs="Traditional Arabic"/>
          <w:sz w:val="36"/>
          <w:szCs w:val="36"/>
          <w:rtl/>
          <w:lang w:bidi="ar-EG"/>
        </w:rPr>
      </w:pPr>
    </w:p>
    <w:p w:rsidR="00175E85" w:rsidRPr="00624BA1" w:rsidRDefault="00175E85" w:rsidP="00E73FC4">
      <w:pPr>
        <w:spacing w:before="40"/>
        <w:ind w:left="1134" w:firstLine="454"/>
        <w:jc w:val="lowKashida"/>
        <w:rPr>
          <w:rFonts w:ascii="Traditional Arabic" w:eastAsia="Calibri" w:hAnsi="Traditional Arabic" w:cs="Traditional Arabic"/>
          <w:sz w:val="36"/>
          <w:szCs w:val="36"/>
          <w:rtl/>
          <w:lang w:bidi="ar-EG"/>
        </w:rPr>
      </w:pPr>
    </w:p>
    <w:p w:rsidR="00175E85" w:rsidRDefault="00175E85" w:rsidP="005225C2">
      <w:pPr>
        <w:spacing w:before="40"/>
        <w:ind w:left="1134" w:firstLine="454"/>
        <w:jc w:val="lowKashida"/>
        <w:rPr>
          <w:rFonts w:ascii="Traditional Arabic" w:eastAsia="Calibri" w:hAnsi="Traditional Arabic" w:cs="Traditional Arabic"/>
          <w:sz w:val="36"/>
          <w:szCs w:val="36"/>
          <w:rtl/>
          <w:lang w:bidi="ar-EG"/>
        </w:rPr>
      </w:pPr>
    </w:p>
    <w:p w:rsidR="00E73FC4" w:rsidRDefault="00E73FC4" w:rsidP="005225C2">
      <w:pPr>
        <w:spacing w:before="40"/>
        <w:ind w:left="1134" w:firstLine="454"/>
        <w:jc w:val="lowKashida"/>
        <w:rPr>
          <w:rFonts w:ascii="Traditional Arabic" w:eastAsia="Calibri" w:hAnsi="Traditional Arabic" w:cs="Traditional Arabic"/>
          <w:sz w:val="36"/>
          <w:szCs w:val="36"/>
          <w:rtl/>
          <w:lang w:bidi="ar-EG"/>
        </w:rPr>
      </w:pPr>
    </w:p>
    <w:p w:rsidR="00E73FC4" w:rsidRDefault="00E73FC4" w:rsidP="005225C2">
      <w:pPr>
        <w:spacing w:before="40"/>
        <w:ind w:left="1134" w:firstLine="454"/>
        <w:jc w:val="lowKashida"/>
        <w:rPr>
          <w:rFonts w:ascii="Traditional Arabic" w:eastAsia="Calibri" w:hAnsi="Traditional Arabic" w:cs="Traditional Arabic"/>
          <w:sz w:val="36"/>
          <w:szCs w:val="36"/>
          <w:rtl/>
          <w:lang w:bidi="ar-EG"/>
        </w:rPr>
      </w:pPr>
    </w:p>
    <w:p w:rsidR="00E73FC4" w:rsidRPr="00624BA1" w:rsidRDefault="00E73FC4" w:rsidP="005225C2">
      <w:pPr>
        <w:spacing w:before="40"/>
        <w:ind w:left="1134" w:firstLine="454"/>
        <w:jc w:val="lowKashida"/>
        <w:rPr>
          <w:rFonts w:ascii="Traditional Arabic" w:eastAsia="Calibri" w:hAnsi="Traditional Arabic" w:cs="Traditional Arabic"/>
          <w:sz w:val="36"/>
          <w:szCs w:val="36"/>
          <w:lang w:bidi="ar-EG"/>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A43E28" w:rsidRDefault="00A43E28" w:rsidP="00FE27A9">
      <w:pPr>
        <w:spacing w:before="40"/>
        <w:ind w:left="1134" w:firstLine="454"/>
        <w:jc w:val="center"/>
        <w:rPr>
          <w:rFonts w:ascii="Traditional Arabic" w:eastAsia="Traditional Arabic" w:hAnsi="Traditional Arabic" w:cs="Traditional Arabic"/>
          <w:bCs/>
          <w:color w:val="C00000"/>
          <w:sz w:val="36"/>
          <w:szCs w:val="36"/>
          <w:rtl/>
        </w:rPr>
      </w:pPr>
    </w:p>
    <w:p w:rsidR="00FE27A9" w:rsidRPr="00624BA1" w:rsidRDefault="00FE27A9" w:rsidP="00FE27A9">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E27A9" w:rsidP="00FE27A9">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color w:val="FF0000"/>
          <w:sz w:val="36"/>
          <w:szCs w:val="36"/>
        </w:rPr>
      </w:pPr>
      <w:r w:rsidRPr="00624BA1">
        <w:rPr>
          <w:rFonts w:ascii="Traditional Arabic" w:eastAsia="Traditional Arabic" w:hAnsi="Traditional Arabic" w:cs="Traditional Arabic"/>
          <w:bCs/>
          <w:color w:val="C00000"/>
          <w:sz w:val="36"/>
          <w:szCs w:val="36"/>
          <w:rtl/>
        </w:rPr>
        <w:t xml:space="preserve">[90] </w:t>
      </w:r>
      <w:r w:rsidR="00FE27A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رسول الله صلى الله عليه وسلم قال:</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 xml:space="preserve">«ستفترق أمتي على ثلاث وسبعين فرقة كلها في النار إلا واحدة، وهي الجماعة، قيل: يا رسول الله من هم؟ قال: ما أنا عليه اليوم وأصحابي» </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bCs/>
          <w:color w:val="C00000"/>
          <w:sz w:val="36"/>
          <w:szCs w:val="36"/>
        </w:rPr>
        <w:footnoteReference w:id="1929"/>
      </w:r>
      <w:r w:rsidRPr="00624BA1">
        <w:rPr>
          <w:rFonts w:ascii="Traditional Arabic" w:eastAsia="Traditional Arabic" w:hAnsi="Traditional Arabic" w:cs="Traditional Arabic"/>
          <w:bCs/>
          <w:color w:val="C00000"/>
          <w:sz w:val="36"/>
          <w:szCs w:val="36"/>
        </w:rPr>
        <w:t>).</w:t>
      </w:r>
      <w:r w:rsidR="00FE27A9"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وهكذا كان الدين إلى خلافة عمر، وهكذا كان في زمن عثمان رضي الله عنه، فلما قتل عثمان جاء الاختلاف والبدع، وصار الناس أحزابا وصاروا فرقا، فمن الناس من ثبت على الحق عند أول التغيير، وقال به ودعا الناس إليه.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فكان الأمر مستقيماً حتى كانت الطبقة الرابعة في خلافة بني فلان انقلب الزمان وتغير الناس جد</w:t>
      </w:r>
      <w:r w:rsidR="00175E8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وفشت البدع، وكثرت الدعاة إلى غير سبيل الحق والجماعة، ووقعت المحن في شيء لم يتكلم به رسول الله صلى الله عليه وسلم، ولا أصحابه، ودعوا إلى الفرقة، ونهى رسول الله عن الفرقة، وكفر بعضهم بعضا، وكل داع إلى رأيه، وإلى تكفير من خالفه فضل الجهال والرعاع ومن لا علم له، وأطمعوا الناس في شيء من أمر الدنيا وخوفوهم عقاب الدنيا، فاتبعهم الخلق على خوف في دنياهم ورغبة في دنياهم، فصارت السنة وأهلها مكتومين.</w:t>
      </w:r>
    </w:p>
    <w:p w:rsidR="005F22F3" w:rsidRPr="00624BA1" w:rsidRDefault="00F0043C" w:rsidP="00E73FC4">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Pr>
        <w:lastRenderedPageBreak/>
        <w:t xml:space="preserve"> </w:t>
      </w:r>
      <w:r w:rsidRPr="00624BA1">
        <w:rPr>
          <w:rFonts w:ascii="Traditional Arabic" w:eastAsia="Traditional Arabic" w:hAnsi="Traditional Arabic" w:cs="Traditional Arabic"/>
          <w:bCs/>
          <w:color w:val="C00000"/>
          <w:sz w:val="36"/>
          <w:szCs w:val="36"/>
          <w:rtl/>
        </w:rPr>
        <w:t>وظهرت البدعة وفشت، وكفروا من حيث لا يعلمون من وجوه شتى، ووضعوا القياس، وحملوا قدرة الرب في آياته وأحكامه وأمره ونهيه على عقولهم وآرائهم، فما وافق عقولهم قبلوه وما لم يوافق عقولهم ردوه، فصار الإسلام غريبا، والسنة غريبة، وأهل السنة غرباء في جوف ديارهم</w:t>
      </w:r>
      <w:r w:rsidR="00E73FC4">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175E85">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CC1A0A" w:rsidRPr="00624BA1" w:rsidRDefault="00E73FC4" w:rsidP="00E73FC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أطلع </w:t>
      </w:r>
      <w:r w:rsidR="00F0043C" w:rsidRPr="00624BA1">
        <w:rPr>
          <w:rFonts w:ascii="Traditional Arabic" w:eastAsia="Traditional Arabic" w:hAnsi="Traditional Arabic" w:cs="Traditional Arabic"/>
          <w:sz w:val="36"/>
          <w:szCs w:val="36"/>
          <w:rtl/>
        </w:rPr>
        <w:t xml:space="preserve">الله سبحانه وتعالى نبيه </w:t>
      </w:r>
      <w:r w:rsidR="00175E85" w:rsidRPr="00624BA1">
        <w:rPr>
          <w:rFonts w:ascii="Traditional Arabic" w:eastAsia="Traditional Arabic" w:hAnsi="Traditional Arabic" w:cs="Traditional Arabic" w:hint="cs"/>
          <w:sz w:val="36"/>
          <w:szCs w:val="36"/>
          <w:rtl/>
        </w:rPr>
        <w:t xml:space="preserve">صلى الله عليه وسلم </w:t>
      </w:r>
      <w:r w:rsidR="00F0043C" w:rsidRPr="00624BA1">
        <w:rPr>
          <w:rFonts w:ascii="Traditional Arabic" w:eastAsia="Traditional Arabic" w:hAnsi="Traditional Arabic" w:cs="Traditional Arabic"/>
          <w:sz w:val="36"/>
          <w:szCs w:val="36"/>
          <w:rtl/>
        </w:rPr>
        <w:t xml:space="preserve">على أمورٍ </w:t>
      </w:r>
      <w:r w:rsidR="00175E85" w:rsidRPr="00624BA1">
        <w:rPr>
          <w:rFonts w:ascii="Traditional Arabic" w:eastAsia="Traditional Arabic" w:hAnsi="Traditional Arabic" w:cs="Traditional Arabic" w:hint="cs"/>
          <w:sz w:val="36"/>
          <w:szCs w:val="36"/>
          <w:rtl/>
        </w:rPr>
        <w:t>من</w:t>
      </w:r>
      <w:r w:rsidR="00F0043C" w:rsidRPr="00624BA1">
        <w:rPr>
          <w:rFonts w:ascii="Traditional Arabic" w:eastAsia="Traditional Arabic" w:hAnsi="Traditional Arabic" w:cs="Traditional Arabic"/>
          <w:sz w:val="36"/>
          <w:szCs w:val="36"/>
          <w:rtl/>
        </w:rPr>
        <w:t xml:space="preserve"> حال هذه الأمة</w:t>
      </w:r>
      <w:r w:rsidR="00175E85"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ومن ذلك أن الله تعالى زوى له الأرض وأطلعه صلى الله عليه وسلم على ما ي</w:t>
      </w:r>
      <w:r w:rsidR="00CC1A0A" w:rsidRPr="00624BA1">
        <w:rPr>
          <w:rFonts w:ascii="Traditional Arabic" w:eastAsia="Traditional Arabic" w:hAnsi="Traditional Arabic" w:cs="Traditional Arabic"/>
          <w:sz w:val="36"/>
          <w:szCs w:val="36"/>
          <w:rtl/>
        </w:rPr>
        <w:t>بلغه ملك هذه الأمة من هذه الأرض</w:t>
      </w:r>
      <w:r w:rsidR="00CC1A0A" w:rsidRPr="00624BA1">
        <w:rPr>
          <w:rFonts w:ascii="Traditional Arabic" w:eastAsia="Traditional Arabic" w:hAnsi="Traditional Arabic" w:cs="Traditional Arabic" w:hint="cs"/>
          <w:sz w:val="36"/>
          <w:szCs w:val="36"/>
          <w:rtl/>
        </w:rPr>
        <w:t xml:space="preserve">، فعن ثوبان مولى سول الله صلى الله عليه وسلم قال: قال رسول الله صلى الله عليه وسلم: </w:t>
      </w:r>
      <w:r>
        <w:rPr>
          <w:rFonts w:ascii="Traditional Arabic" w:eastAsia="Traditional Arabic" w:hAnsi="Traditional Arabic" w:cs="Traditional Arabic" w:hint="cs"/>
          <w:sz w:val="36"/>
          <w:szCs w:val="36"/>
          <w:rtl/>
        </w:rPr>
        <w:t>(</w:t>
      </w:r>
      <w:r w:rsidR="00CC1A0A" w:rsidRPr="00624BA1">
        <w:rPr>
          <w:rFonts w:ascii="Traditional Arabic" w:eastAsia="Traditional Arabic" w:hAnsi="Traditional Arabic" w:cs="Traditional Arabic" w:hint="cs"/>
          <w:sz w:val="36"/>
          <w:szCs w:val="36"/>
          <w:rtl/>
        </w:rPr>
        <w:t>(</w:t>
      </w:r>
      <w:r w:rsidR="00CC1A0A" w:rsidRPr="00624BA1">
        <w:rPr>
          <w:rFonts w:ascii="Traditional Arabic" w:eastAsia="Traditional Arabic" w:hAnsi="Traditional Arabic" w:cs="Traditional Arabic"/>
          <w:sz w:val="36"/>
          <w:szCs w:val="36"/>
          <w:rtl/>
        </w:rPr>
        <w:t>إنَّ اللهَ زَوى لي الأرضَ</w:t>
      </w:r>
      <w:r w:rsidR="00DE23E5" w:rsidRPr="00624BA1">
        <w:rPr>
          <w:rFonts w:ascii="Traditional Arabic" w:eastAsia="Traditional Arabic" w:hAnsi="Traditional Arabic" w:cs="Traditional Arabic" w:hint="cs"/>
          <w:sz w:val="36"/>
          <w:szCs w:val="36"/>
          <w:rtl/>
        </w:rPr>
        <w:t xml:space="preserve">. </w:t>
      </w:r>
      <w:r w:rsidR="00CC1A0A" w:rsidRPr="00624BA1">
        <w:rPr>
          <w:rFonts w:ascii="Traditional Arabic" w:eastAsia="Traditional Arabic" w:hAnsi="Traditional Arabic" w:cs="Traditional Arabic"/>
          <w:sz w:val="36"/>
          <w:szCs w:val="36"/>
          <w:rtl/>
        </w:rPr>
        <w:t>أو قالَ: إن ربِّي زوى لي الأرضَ، فرأيْتُ مشارقَها ومغاربَها، وإن مُلكَ أمتي سيبلغُ ما زُوِىَ لي منها، وأعطيْتُ الكنزينِ الأحمرَ والأبيضَ</w:t>
      </w:r>
      <w:r>
        <w:rPr>
          <w:rFonts w:ascii="Traditional Arabic" w:eastAsia="Traditional Arabic" w:hAnsi="Traditional Arabic" w:cs="Traditional Arabic" w:hint="cs"/>
          <w:sz w:val="36"/>
          <w:szCs w:val="36"/>
          <w:rtl/>
        </w:rPr>
        <w:t>)</w:t>
      </w:r>
      <w:r w:rsidR="00CC1A0A" w:rsidRPr="00624BA1">
        <w:rPr>
          <w:rFonts w:ascii="Traditional Arabic" w:eastAsia="Traditional Arabic" w:hAnsi="Traditional Arabic" w:cs="Traditional Arabic" w:hint="cs"/>
          <w:sz w:val="36"/>
          <w:szCs w:val="36"/>
          <w:rtl/>
        </w:rPr>
        <w:t>)</w:t>
      </w:r>
      <w:r w:rsidR="00CC1A0A" w:rsidRPr="00624BA1">
        <w:rPr>
          <w:rStyle w:val="a6"/>
          <w:rFonts w:ascii="Traditional Arabic" w:eastAsia="Traditional Arabic" w:hAnsi="Traditional Arabic" w:cs="Traditional Arabic"/>
          <w:sz w:val="36"/>
          <w:szCs w:val="36"/>
          <w:rtl/>
        </w:rPr>
        <w:footnoteReference w:id="1930"/>
      </w:r>
      <w:r w:rsidR="00F0043C" w:rsidRPr="00624BA1">
        <w:rPr>
          <w:rFonts w:ascii="Traditional Arabic" w:eastAsia="Traditional Arabic" w:hAnsi="Traditional Arabic" w:cs="Traditional Arabic"/>
          <w:sz w:val="36"/>
          <w:szCs w:val="36"/>
          <w:rtl/>
        </w:rPr>
        <w:t xml:space="preserve"> </w:t>
      </w:r>
    </w:p>
    <w:p w:rsidR="005F22F3" w:rsidRPr="00624BA1" w:rsidRDefault="00F0043C" w:rsidP="00A43E2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وكذلك مما أطلع الله عز وجل نبيه ما يكون من حال الافتراق، فقال النبي صلى الله عليه وسلم</w:t>
      </w:r>
      <w:r w:rsidR="00A43E28">
        <w:rPr>
          <w:rFonts w:ascii="Traditional Arabic" w:eastAsia="Traditional Arabic" w:hAnsi="Traditional Arabic" w:cs="Traditional Arabic"/>
          <w:sz w:val="36"/>
          <w:szCs w:val="36"/>
        </w:rPr>
        <w:t xml:space="preserve"> </w:t>
      </w:r>
      <w:proofErr w:type="gramStart"/>
      <w:r w:rsidR="00A43E28">
        <w:rPr>
          <w:rFonts w:ascii="Traditional Arabic" w:eastAsia="Traditional Arabic" w:hAnsi="Traditional Arabic" w:cs="Traditional Arabic"/>
          <w:sz w:val="36"/>
          <w:szCs w:val="36"/>
        </w:rPr>
        <w:t>:</w:t>
      </w:r>
      <w:r w:rsidR="00971C9D">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sz w:val="36"/>
          <w:szCs w:val="36"/>
          <w:rtl/>
        </w:rPr>
        <w:t>ستفترق أمتي على ثلاث وسبعين فرقة كلها في النار إلا واحدة وهي الجماعة، قيل يا رسول الله من هم؟ قال: ما أنا عليه اليوم وأصحابي</w:t>
      </w:r>
      <w:r w:rsidR="00971C9D">
        <w:rPr>
          <w:rFonts w:ascii="Traditional Arabic" w:eastAsia="Traditional Arabic" w:hAnsi="Traditional Arabic" w:cs="Traditional Arabic" w:hint="cs"/>
          <w:sz w:val="36"/>
          <w:szCs w:val="36"/>
          <w:rtl/>
        </w:rPr>
        <w:t>))</w:t>
      </w:r>
      <w:r w:rsidR="00CC1A0A"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931"/>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أو من كان على مثل أنا عليه اليوم وأصحابي.</w:t>
      </w:r>
    </w:p>
    <w:p w:rsidR="007665E4" w:rsidRPr="00624BA1" w:rsidRDefault="007665E4" w:rsidP="00175E85">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التفرق والاختلاف في هذه الأمة واقع لا محالة، يشهد له التاريخ، وتشهد له نصوصٌ من سنة نبينا محمد صلى الله عليه </w:t>
      </w:r>
      <w:r w:rsidRPr="00624BA1">
        <w:rPr>
          <w:rFonts w:ascii="Traditional Arabic" w:eastAsia="Traditional Arabic" w:hAnsi="Traditional Arabic" w:cs="Traditional Arabic" w:hint="cs"/>
          <w:sz w:val="36"/>
          <w:szCs w:val="36"/>
          <w:rtl/>
        </w:rPr>
        <w:t>وسلم</w:t>
      </w:r>
      <w:r w:rsidRPr="00624BA1">
        <w:rPr>
          <w:rFonts w:ascii="Traditional Arabic" w:eastAsia="Traditional Arabic" w:hAnsi="Traditional Arabic" w:cs="Traditional Arabic"/>
          <w:sz w:val="36"/>
          <w:szCs w:val="36"/>
        </w:rPr>
        <w:t>.</w:t>
      </w:r>
    </w:p>
    <w:p w:rsidR="007665E4" w:rsidRPr="00624BA1" w:rsidRDefault="007665E4" w:rsidP="007665E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قال صلى الله عليه وسلم: (إِنَّهُ مَن يَعِشْ مِنكُم بَعدِي فَسَيَرَى اختِلاَفًا كَثِيرًا)</w:t>
      </w:r>
      <w:r w:rsidRPr="00624BA1">
        <w:rPr>
          <w:rStyle w:val="a6"/>
          <w:rFonts w:ascii="Traditional Arabic" w:eastAsia="Traditional Arabic" w:hAnsi="Traditional Arabic" w:cs="Traditional Arabic"/>
          <w:sz w:val="36"/>
          <w:szCs w:val="36"/>
          <w:rtl/>
        </w:rPr>
        <w:footnoteReference w:id="1932"/>
      </w:r>
      <w:r w:rsidRPr="00624BA1">
        <w:rPr>
          <w:rFonts w:ascii="Traditional Arabic" w:eastAsia="Traditional Arabic" w:hAnsi="Traditional Arabic" w:cs="Traditional Arabic"/>
          <w:sz w:val="36"/>
          <w:szCs w:val="36"/>
          <w:rtl/>
        </w:rPr>
        <w:t xml:space="preserve"> </w:t>
      </w:r>
    </w:p>
    <w:p w:rsidR="0005004C" w:rsidRPr="00624BA1" w:rsidRDefault="00F0043C" w:rsidP="0005004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فهذا الافتراق أخبر النبي صلى الله عليه وسلم أنه سيقع في الأمة، والعلماء تكلموا في هذا الحديث من جهة معناه، فقيل هنا: هل هذا الافتراق للأمة هي أمة الإجابة أو أمة الدعوة؟ </w:t>
      </w:r>
    </w:p>
    <w:p w:rsidR="0005004C" w:rsidRPr="00624BA1" w:rsidRDefault="0005004C" w:rsidP="0005004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والمقصود بأمة الدعوة: هم كل من كان مبعوثًا إليهم نبي أو رسول آمنوا به أم لم يؤمنوا. فيدخل في (الأمة)-على هذا الإطلاق-: المؤمن والكافر، المستجيب المهتدي والمكذب الضال المعاند.</w:t>
      </w:r>
    </w:p>
    <w:p w:rsidR="00413913" w:rsidRPr="00624BA1" w:rsidRDefault="00413913" w:rsidP="0005004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تعالى: (</w:t>
      </w:r>
      <w:r w:rsidRPr="00624BA1">
        <w:rPr>
          <w:rFonts w:ascii="Traditional Arabic" w:eastAsia="Traditional Arabic" w:hAnsi="Traditional Arabic" w:cs="Traditional Arabic"/>
          <w:sz w:val="36"/>
          <w:szCs w:val="36"/>
          <w:rtl/>
        </w:rPr>
        <w:t>وَلَقَدْ بَعَثْنَا فِي كُلِّ أُمَّةٍ رَّسُولًا أَنِ اعْبُدُوا اللَّهَ وَاجْتَنِبُوا الطَّاغُوتَ</w:t>
      </w:r>
      <w:r w:rsidRPr="00624BA1">
        <w:rPr>
          <w:rFonts w:ascii="Traditional Arabic" w:eastAsia="Traditional Arabic" w:hAnsi="Traditional Arabic" w:cs="Traditional Arabic"/>
          <w:sz w:val="36"/>
          <w:szCs w:val="36"/>
        </w:rPr>
        <w:t> </w:t>
      </w:r>
      <w:r w:rsidRPr="00624BA1">
        <w:rPr>
          <w:rFonts w:ascii="Sakkal Majalla" w:eastAsia="Traditional Arabic" w:hAnsi="Sakkal Majalla" w:cs="Sakkal Majalla"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فَمِنْهُم</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هَدَى</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اللَّهُ</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وَمِنْهُم</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حَقَّتْ</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عَلَيْهِ</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الضَّلَالَةُ</w:t>
      </w:r>
      <w:r w:rsidRPr="00624BA1">
        <w:rPr>
          <w:rFonts w:ascii="Traditional Arabic" w:eastAsia="Traditional Arabic" w:hAnsi="Traditional Arabic" w:cs="Traditional Arabic"/>
          <w:sz w:val="36"/>
          <w:szCs w:val="36"/>
          <w:rtl/>
        </w:rPr>
        <w:t xml:space="preserve"> </w:t>
      </w:r>
      <w:r w:rsidRPr="00624BA1">
        <w:rPr>
          <w:rFonts w:ascii="Sakkal Majalla" w:eastAsia="Traditional Arabic" w:hAnsi="Sakkal Majalla" w:cs="Sakkal Majalla" w:hint="cs"/>
          <w:sz w:val="36"/>
          <w:szCs w:val="36"/>
          <w:rtl/>
        </w:rPr>
        <w:t>ۚ</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النحل</w:t>
      </w:r>
      <w:proofErr w:type="gramEnd"/>
      <w:r w:rsidRPr="00624BA1">
        <w:rPr>
          <w:rFonts w:ascii="Traditional Arabic" w:eastAsia="Traditional Arabic" w:hAnsi="Traditional Arabic" w:cs="Traditional Arabic" w:hint="cs"/>
          <w:sz w:val="36"/>
          <w:szCs w:val="36"/>
          <w:rtl/>
        </w:rPr>
        <w:t xml:space="preserve"> الآية: 36</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p>
    <w:p w:rsidR="00413913" w:rsidRPr="00624BA1" w:rsidRDefault="00413913" w:rsidP="0005004C">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فأطلق لفظ الأمة على الفريقين.</w:t>
      </w:r>
    </w:p>
    <w:p w:rsidR="00413913" w:rsidRPr="00624BA1" w:rsidRDefault="0005004C" w:rsidP="008F250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والمقصود بأمة الإجابة: وهم الذين آمنوا بالرسول وصدقوه وأذعنوا له واتبعوا النور الذي أنزله الله معه. فلفظ الأمة على هذا الإطلاق -يدخل فيه جميع المؤمنين والمسلمين، وهو خاص بهم، فيخرج جميع من لم يؤمن بالرسول.</w:t>
      </w:r>
    </w:p>
    <w:p w:rsidR="0005004C" w:rsidRPr="00624BA1" w:rsidRDefault="00413913"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تعالى: (</w:t>
      </w:r>
      <w:r w:rsidRPr="00624BA1">
        <w:rPr>
          <w:rFonts w:ascii="Traditional Arabic" w:eastAsia="Traditional Arabic" w:hAnsi="Traditional Arabic" w:cs="Traditional Arabic"/>
          <w:sz w:val="36"/>
          <w:szCs w:val="36"/>
          <w:rtl/>
        </w:rPr>
        <w:t>وَمِمَّنْ خَلَقْنَا أُمَّةٌ يَهْدُونَ بِالْحَقِّ وَبِهِ يَعْدِلُونَ</w:t>
      </w:r>
      <w:proofErr w:type="gramStart"/>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الأعراف</w:t>
      </w:r>
      <w:proofErr w:type="gramEnd"/>
      <w:r w:rsidRPr="00624BA1">
        <w:rPr>
          <w:rFonts w:ascii="Traditional Arabic" w:eastAsia="Traditional Arabic" w:hAnsi="Traditional Arabic" w:cs="Traditional Arabic" w:hint="cs"/>
          <w:sz w:val="36"/>
          <w:szCs w:val="36"/>
          <w:rtl/>
        </w:rPr>
        <w:t xml:space="preserve"> الآية: 181</w:t>
      </w:r>
      <w:r w:rsidRPr="00624BA1">
        <w:rPr>
          <w:rFonts w:ascii="Traditional Arabic" w:eastAsia="Traditional Arabic" w:hAnsi="Traditional Arabic" w:cs="Traditional Arabic"/>
          <w:sz w:val="36"/>
          <w:szCs w:val="36"/>
        </w:rPr>
        <w:t>[</w:t>
      </w:r>
      <w:r w:rsidR="0005004C" w:rsidRPr="00624BA1">
        <w:rPr>
          <w:rFonts w:ascii="Traditional Arabic" w:eastAsia="Traditional Arabic" w:hAnsi="Traditional Arabic" w:cs="Traditional Arabic" w:hint="cs"/>
          <w:sz w:val="36"/>
          <w:szCs w:val="36"/>
          <w:rtl/>
        </w:rPr>
        <w:t xml:space="preserve"> </w:t>
      </w:r>
    </w:p>
    <w:p w:rsidR="008F250A" w:rsidRPr="00624BA1" w:rsidRDefault="0005004C" w:rsidP="008F250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وهذا الإطلاق أخص من سابقه -كما هو ظاهر. وهذان هما المعنيان الاصطلاحيان للفظ (الأمة) على سبيل العموم.</w:t>
      </w:r>
    </w:p>
    <w:p w:rsidR="008F250A" w:rsidRPr="00624BA1" w:rsidRDefault="0005004C" w:rsidP="008F250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أما إذا أضيف إلى نبينا محمد له أو أريد به ذلك فله ثلاثة معاني؛ أحدها أخص من الآخر، وهي:</w:t>
      </w:r>
    </w:p>
    <w:p w:rsidR="008F250A" w:rsidRPr="00624BA1" w:rsidRDefault="0005004C" w:rsidP="008F250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الأول:</w:t>
      </w:r>
      <w:r w:rsidRPr="00624BA1">
        <w:rPr>
          <w:rFonts w:ascii="Traditional Arabic" w:eastAsia="Traditional Arabic" w:hAnsi="Traditional Arabic" w:cs="Traditional Arabic" w:hint="cs"/>
          <w:sz w:val="36"/>
          <w:szCs w:val="36"/>
          <w:rtl/>
        </w:rPr>
        <w:t xml:space="preserve"> أمة الاتباع: وهم أهل العمل الصالح الذين ساروا على هدیه وسنته، قال شيخ الإسلام ابن تيمية: ((... إذا </w:t>
      </w:r>
      <w:proofErr w:type="gramStart"/>
      <w:r w:rsidRPr="00624BA1">
        <w:rPr>
          <w:rFonts w:ascii="Traditional Arabic" w:eastAsia="Traditional Arabic" w:hAnsi="Traditional Arabic" w:cs="Traditional Arabic" w:hint="cs"/>
          <w:sz w:val="36"/>
          <w:szCs w:val="36"/>
          <w:rtl/>
        </w:rPr>
        <w:t>قيل:</w:t>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proofErr w:type="gramEnd"/>
      <w:r w:rsidRPr="00624BA1">
        <w:rPr>
          <w:rFonts w:ascii="Traditional Arabic" w:eastAsia="Traditional Arabic" w:hAnsi="Traditional Arabic" w:cs="Traditional Arabic" w:hint="cs"/>
          <w:sz w:val="36"/>
          <w:szCs w:val="36"/>
          <w:rtl/>
        </w:rPr>
        <w:t xml:space="preserve"> أمة محمد لم يكن فيهم </w:t>
      </w:r>
      <w:r w:rsidR="00BB78E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من هذه الجهة- لا اتحاد ولا رفض ولا تكذيب بالقدر ولا غير ذلك من البدع، وإن كان بعض الداخلين </w:t>
      </w:r>
      <w:r w:rsidRPr="00624BA1">
        <w:rPr>
          <w:rFonts w:ascii="Traditional Arabic" w:eastAsia="Traditional Arabic" w:hAnsi="Traditional Arabic" w:cs="Traditional Arabic" w:hint="cs"/>
          <w:sz w:val="36"/>
          <w:szCs w:val="36"/>
          <w:rtl/>
        </w:rPr>
        <w:lastRenderedPageBreak/>
        <w:t>في الأمة ق</w:t>
      </w:r>
      <w:r w:rsidR="008F250A" w:rsidRPr="00624BA1">
        <w:rPr>
          <w:rFonts w:ascii="Traditional Arabic" w:eastAsia="Traditional Arabic" w:hAnsi="Traditional Arabic" w:cs="Traditional Arabic" w:hint="cs"/>
          <w:sz w:val="36"/>
          <w:szCs w:val="36"/>
          <w:rtl/>
        </w:rPr>
        <w:t>د ابتدع هذه البدع))</w:t>
      </w:r>
      <w:r w:rsidR="00BB78E8" w:rsidRPr="00624BA1">
        <w:rPr>
          <w:rStyle w:val="a6"/>
          <w:rFonts w:ascii="Traditional Arabic" w:eastAsia="Traditional Arabic" w:hAnsi="Traditional Arabic" w:cs="Traditional Arabic"/>
          <w:sz w:val="36"/>
          <w:szCs w:val="36"/>
          <w:rtl/>
        </w:rPr>
        <w:footnoteReference w:id="1933"/>
      </w:r>
      <w:r w:rsidR="008F250A" w:rsidRPr="00624BA1">
        <w:rPr>
          <w:rFonts w:ascii="Traditional Arabic" w:eastAsia="Traditional Arabic" w:hAnsi="Traditional Arabic" w:cs="Traditional Arabic" w:hint="cs"/>
          <w:sz w:val="36"/>
          <w:szCs w:val="36"/>
          <w:rtl/>
        </w:rPr>
        <w:t>. ومن أمثلته: قوله</w:t>
      </w:r>
      <w:r w:rsidRPr="00624BA1">
        <w:rPr>
          <w:rFonts w:ascii="Traditional Arabic" w:eastAsia="Traditional Arabic" w:hAnsi="Traditional Arabic" w:cs="Traditional Arabic" w:hint="cs"/>
          <w:sz w:val="36"/>
          <w:szCs w:val="36"/>
          <w:rtl/>
        </w:rPr>
        <w:t>: «لا يزال في أمتي أمة قائمة بأمر الله</w:t>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الحديث.</w:t>
      </w:r>
    </w:p>
    <w:p w:rsidR="008F250A" w:rsidRPr="00624BA1" w:rsidRDefault="0005004C" w:rsidP="00A43E2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الثاني</w:t>
      </w:r>
      <w:r w:rsidRPr="00624BA1">
        <w:rPr>
          <w:rFonts w:ascii="Traditional Arabic" w:eastAsia="Traditional Arabic" w:hAnsi="Traditional Arabic" w:cs="Traditional Arabic" w:hint="cs"/>
          <w:sz w:val="36"/>
          <w:szCs w:val="36"/>
          <w:rtl/>
        </w:rPr>
        <w:t>: أمة الإجابة: وهم مطلق المسلمين. قال تعالى: (وكذلك جعلنكم أمة وسطًا</w:t>
      </w:r>
      <w:proofErr w:type="gramStart"/>
      <w:r w:rsidRPr="00624BA1">
        <w:rPr>
          <w:rFonts w:ascii="Traditional Arabic" w:eastAsia="Traditional Arabic" w:hAnsi="Traditional Arabic" w:cs="Traditional Arabic" w:hint="cs"/>
          <w:sz w:val="36"/>
          <w:szCs w:val="36"/>
          <w:rtl/>
        </w:rPr>
        <w:t>)</w:t>
      </w:r>
      <w:r w:rsidR="00BB78E8" w:rsidRPr="00624BA1">
        <w:rPr>
          <w:rFonts w:ascii="Traditional Arabic" w:eastAsia="Traditional Arabic" w:hAnsi="Traditional Arabic" w:cs="Traditional Arabic" w:hint="cs"/>
          <w:sz w:val="36"/>
          <w:szCs w:val="36"/>
          <w:rtl/>
        </w:rPr>
        <w:t xml:space="preserve"> </w:t>
      </w:r>
      <w:r w:rsidR="00BB78E8" w:rsidRPr="00624BA1">
        <w:rPr>
          <w:rFonts w:ascii="Traditional Arabic" w:eastAsia="Traditional Arabic" w:hAnsi="Traditional Arabic" w:cs="Traditional Arabic"/>
          <w:sz w:val="36"/>
          <w:szCs w:val="36"/>
        </w:rPr>
        <w:t>]</w:t>
      </w:r>
      <w:r w:rsidR="00BB78E8" w:rsidRPr="00624BA1">
        <w:rPr>
          <w:rFonts w:ascii="Traditional Arabic" w:eastAsia="Traditional Arabic" w:hAnsi="Traditional Arabic" w:cs="Traditional Arabic" w:hint="cs"/>
          <w:sz w:val="36"/>
          <w:szCs w:val="36"/>
          <w:rtl/>
        </w:rPr>
        <w:t>البقرة</w:t>
      </w:r>
      <w:proofErr w:type="gramEnd"/>
      <w:r w:rsidR="00BB78E8" w:rsidRPr="00624BA1">
        <w:rPr>
          <w:rFonts w:ascii="Traditional Arabic" w:eastAsia="Traditional Arabic" w:hAnsi="Traditional Arabic" w:cs="Traditional Arabic" w:hint="cs"/>
          <w:sz w:val="36"/>
          <w:szCs w:val="36"/>
          <w:rtl/>
        </w:rPr>
        <w:t>: الآية 143</w:t>
      </w:r>
      <w:r w:rsidR="00BB78E8"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w:t>
      </w:r>
    </w:p>
    <w:p w:rsidR="008F250A" w:rsidRPr="00624BA1" w:rsidRDefault="0005004C" w:rsidP="008F250A">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الثالث:</w:t>
      </w:r>
      <w:r w:rsidRPr="00624BA1">
        <w:rPr>
          <w:rFonts w:ascii="Traditional Arabic" w:eastAsia="Traditional Arabic" w:hAnsi="Traditional Arabic" w:cs="Traditional Arabic" w:hint="cs"/>
          <w:sz w:val="36"/>
          <w:szCs w:val="36"/>
          <w:rtl/>
        </w:rPr>
        <w:t xml:space="preserve"> أمة الدعوة: وهم الإنس كافة والجن قاطبة منذ بعثة محمد صلى الله عليه وسلم حتى قيام الساعة. قال: </w:t>
      </w:r>
      <w:r w:rsidR="008F250A"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والذي نفس محمد بيده، لا يسمع بي أحد من هذه الأمة يهودي ولا نصراني ثم يموت ولم يؤمن بالذي أرسل به؛ إلا كان من أصحاب النار)</w:t>
      </w:r>
      <w:r w:rsidR="00BB78E8" w:rsidRPr="00624BA1">
        <w:rPr>
          <w:rStyle w:val="a6"/>
          <w:rFonts w:ascii="Traditional Arabic" w:eastAsia="Traditional Arabic" w:hAnsi="Traditional Arabic" w:cs="Traditional Arabic"/>
          <w:sz w:val="36"/>
          <w:szCs w:val="36"/>
          <w:rtl/>
        </w:rPr>
        <w:footnoteReference w:id="1934"/>
      </w:r>
      <w:r w:rsidRPr="00624BA1">
        <w:rPr>
          <w:rFonts w:ascii="Traditional Arabic" w:eastAsia="Traditional Arabic" w:hAnsi="Traditional Arabic" w:cs="Traditional Arabic" w:hint="cs"/>
          <w:sz w:val="36"/>
          <w:szCs w:val="36"/>
          <w:rtl/>
        </w:rPr>
        <w:t xml:space="preserve">. فيندرج </w:t>
      </w:r>
      <w:r w:rsidR="008F250A" w:rsidRPr="00624BA1">
        <w:rPr>
          <w:rFonts w:ascii="Traditional Arabic" w:eastAsia="Traditional Arabic" w:hAnsi="Traditional Arabic" w:cs="Traditional Arabic" w:hint="cs"/>
          <w:sz w:val="36"/>
          <w:szCs w:val="36"/>
          <w:rtl/>
        </w:rPr>
        <w:t xml:space="preserve">تحت مسمى (الأمة) بهذا الإطلاق </w:t>
      </w:r>
      <w:r w:rsidRPr="00624BA1">
        <w:rPr>
          <w:rFonts w:ascii="Traditional Arabic" w:eastAsia="Traditional Arabic" w:hAnsi="Traditional Arabic" w:cs="Traditional Arabic" w:hint="cs"/>
          <w:sz w:val="36"/>
          <w:szCs w:val="36"/>
          <w:rtl/>
        </w:rPr>
        <w:t xml:space="preserve">جميع أرباب الملل والنحل الذين ليسوا على قبلتنا. </w:t>
      </w:r>
    </w:p>
    <w:p w:rsidR="0005004C" w:rsidRPr="00624BA1" w:rsidRDefault="0005004C" w:rsidP="00C7373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وبناء على ما سبق؛ فالمعنى الأول أخص م</w:t>
      </w:r>
      <w:r w:rsidR="008F250A" w:rsidRPr="00624BA1">
        <w:rPr>
          <w:rFonts w:ascii="Traditional Arabic" w:eastAsia="Traditional Arabic" w:hAnsi="Traditional Arabic" w:cs="Traditional Arabic" w:hint="cs"/>
          <w:sz w:val="36"/>
          <w:szCs w:val="36"/>
          <w:rtl/>
        </w:rPr>
        <w:t>ن الثاني، والثاني أخص من الثالث</w:t>
      </w:r>
      <w:r w:rsidR="00C73733" w:rsidRPr="00624BA1">
        <w:rPr>
          <w:rStyle w:val="a6"/>
          <w:rFonts w:ascii="Traditional Arabic" w:eastAsia="Traditional Arabic" w:hAnsi="Traditional Arabic" w:cs="Traditional Arabic"/>
          <w:sz w:val="36"/>
          <w:szCs w:val="36"/>
          <w:rtl/>
        </w:rPr>
        <w:footnoteReference w:id="1935"/>
      </w:r>
      <w:r w:rsidRPr="00624BA1">
        <w:rPr>
          <w:rFonts w:ascii="Traditional Arabic" w:eastAsia="Traditional Arabic" w:hAnsi="Traditional Arabic" w:cs="Traditional Arabic" w:hint="cs"/>
          <w:sz w:val="36"/>
          <w:szCs w:val="36"/>
          <w:rtl/>
        </w:rPr>
        <w:t>.</w:t>
      </w:r>
    </w:p>
    <w:p w:rsidR="00C73733" w:rsidRPr="00624BA1" w:rsidRDefault="00F0043C" w:rsidP="005A446D">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والصواب أن</w:t>
      </w:r>
      <w:r w:rsidR="00C73733" w:rsidRPr="00624BA1">
        <w:rPr>
          <w:rFonts w:ascii="Traditional Arabic" w:eastAsia="Traditional Arabic" w:hAnsi="Traditional Arabic" w:cs="Traditional Arabic" w:hint="cs"/>
          <w:sz w:val="36"/>
          <w:szCs w:val="36"/>
          <w:rtl/>
        </w:rPr>
        <w:t xml:space="preserve"> المقصود ب</w:t>
      </w:r>
      <w:r w:rsidRPr="00624BA1">
        <w:rPr>
          <w:rFonts w:ascii="Traditional Arabic" w:eastAsia="Traditional Arabic" w:hAnsi="Traditional Arabic" w:cs="Traditional Arabic"/>
          <w:sz w:val="36"/>
          <w:szCs w:val="36"/>
          <w:rtl/>
        </w:rPr>
        <w:t>ها أمة الإجابة، فسيقع الافتراق في أمة الإجابة</w:t>
      </w:r>
      <w:r w:rsidR="005A446D" w:rsidRPr="00624BA1">
        <w:rPr>
          <w:rFonts w:ascii="Traditional Arabic" w:eastAsia="Traditional Arabic" w:hAnsi="Traditional Arabic" w:cs="Traditional Arabic" w:hint="cs"/>
          <w:sz w:val="36"/>
          <w:szCs w:val="36"/>
          <w:rtl/>
        </w:rPr>
        <w:t xml:space="preserve">؛ </w:t>
      </w:r>
      <w:r w:rsidR="00C73733" w:rsidRPr="00624BA1">
        <w:rPr>
          <w:rFonts w:ascii="Traditional Arabic" w:eastAsia="Traditional Arabic" w:hAnsi="Traditional Arabic" w:cs="Traditional Arabic" w:hint="cs"/>
          <w:sz w:val="36"/>
          <w:szCs w:val="36"/>
          <w:rtl/>
        </w:rPr>
        <w:t>وعلى هذا فالمراد بالأمة المسلمون الذين آمنوا بمحمد صلى الله عليه وسلم، وتكون الفرق الثلاث والسبعون منحصرة في أهل القبلة، وإن كانت بدعة بعضها بدعة مكفرة</w:t>
      </w:r>
      <w:r w:rsidR="005A446D" w:rsidRPr="00624BA1">
        <w:rPr>
          <w:rFonts w:ascii="Traditional Arabic" w:eastAsia="Traditional Arabic" w:hAnsi="Traditional Arabic" w:cs="Traditional Arabic" w:hint="cs"/>
          <w:sz w:val="36"/>
          <w:szCs w:val="36"/>
          <w:rtl/>
        </w:rPr>
        <w:t xml:space="preserve"> ومخرجة من الإسلام، أو كان منهم من هو منافق في الباطن، وتكون الفرقة الناجية هي المتمسكة بالإسلام المحض الخالص الذي كان عليه النبي صلى الله عليه وسلم.</w:t>
      </w:r>
      <w:r w:rsidR="00C73733" w:rsidRPr="00624BA1">
        <w:rPr>
          <w:rFonts w:ascii="Traditional Arabic" w:eastAsia="Traditional Arabic" w:hAnsi="Traditional Arabic" w:cs="Traditional Arabic" w:hint="cs"/>
          <w:sz w:val="36"/>
          <w:szCs w:val="36"/>
          <w:rtl/>
        </w:rPr>
        <w:t xml:space="preserve"> </w:t>
      </w:r>
    </w:p>
    <w:p w:rsidR="006C3E39" w:rsidRPr="00624BA1" w:rsidRDefault="006C3E39" w:rsidP="007665E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يقول شيخ الإسلام ابن تيمية </w:t>
      </w:r>
      <w:r w:rsidR="007665E4" w:rsidRPr="00624BA1">
        <w:rPr>
          <w:rFonts w:ascii="Traditional Arabic" w:eastAsia="Traditional Arabic" w:hAnsi="Traditional Arabic" w:cs="Traditional Arabic" w:hint="cs"/>
          <w:sz w:val="36"/>
          <w:szCs w:val="36"/>
          <w:rtl/>
        </w:rPr>
        <w:t>-رحمه</w:t>
      </w:r>
      <w:r w:rsidRPr="00624BA1">
        <w:rPr>
          <w:rFonts w:ascii="Traditional Arabic" w:eastAsia="Traditional Arabic" w:hAnsi="Traditional Arabic" w:cs="Traditional Arabic"/>
          <w:sz w:val="36"/>
          <w:szCs w:val="36"/>
          <w:rtl/>
        </w:rPr>
        <w:t xml:space="preserve"> </w:t>
      </w:r>
      <w:r w:rsidR="007665E4" w:rsidRPr="00624BA1">
        <w:rPr>
          <w:rFonts w:ascii="Traditional Arabic" w:eastAsia="Traditional Arabic" w:hAnsi="Traditional Arabic" w:cs="Traditional Arabic" w:hint="cs"/>
          <w:sz w:val="36"/>
          <w:szCs w:val="36"/>
          <w:rtl/>
        </w:rPr>
        <w:t>الله</w:t>
      </w:r>
      <w:r w:rsidR="007665E4" w:rsidRPr="00624BA1">
        <w:rPr>
          <w:rFonts w:ascii="Traditional Arabic" w:eastAsia="Traditional Arabic" w:hAnsi="Traditional Arabic" w:cs="Traditional Arabic"/>
          <w:sz w:val="36"/>
          <w:szCs w:val="36"/>
        </w:rPr>
        <w:t xml:space="preserve"> </w:t>
      </w:r>
      <w:r w:rsidR="007665E4" w:rsidRPr="00624BA1">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r w:rsidR="00A43E28">
        <w:rPr>
          <w:rFonts w:ascii="Traditional Arabic" w:eastAsia="Traditional Arabic" w:hAnsi="Traditional Arabic" w:cs="Traditional Arabic" w:hint="cs"/>
          <w:sz w:val="36"/>
          <w:szCs w:val="36"/>
          <w:rtl/>
        </w:rPr>
        <w:t xml:space="preserve"> </w:t>
      </w:r>
      <w:r w:rsidR="007665E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وكذلك سائر الثنتين وسبعين فرقة: مَن كان منهم منافقاً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فهو كافر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الباطن، ومن لم يكن منافقا بل كان مؤمنا بالله ورسوله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الباطن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لم يكن كافراً في الباطن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وإن أخطأ في التأويل كائناً ما كان خطؤه، </w:t>
      </w:r>
      <w:r w:rsidRPr="00624BA1">
        <w:rPr>
          <w:rFonts w:ascii="Traditional Arabic" w:eastAsia="Traditional Arabic" w:hAnsi="Traditional Arabic" w:cs="Traditional Arabic"/>
          <w:sz w:val="36"/>
          <w:szCs w:val="36"/>
          <w:rtl/>
        </w:rPr>
        <w:lastRenderedPageBreak/>
        <w:t>وقد يكون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بعضهم شعبة من شعب</w:t>
      </w:r>
      <w:r w:rsidR="00A43E28">
        <w:rPr>
          <w:rFonts w:ascii="Traditional Arabic" w:eastAsia="Traditional Arabic" w:hAnsi="Traditional Arabic" w:cs="Traditional Arabic"/>
          <w:sz w:val="36"/>
          <w:szCs w:val="36"/>
          <w:rtl/>
        </w:rPr>
        <w:t xml:space="preserve"> النفاق ولا يكون فيه النفاق الذ</w:t>
      </w:r>
      <w:r w:rsidR="00A43E28">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يكون صاحبه ف</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الدرك الأسفل من النار</w:t>
      </w:r>
      <w:r w:rsidR="001F78DE">
        <w:rPr>
          <w:rFonts w:ascii="Traditional Arabic" w:eastAsia="Traditional Arabic" w:hAnsi="Traditional Arabic" w:cs="Traditional Arabic"/>
          <w:sz w:val="36"/>
          <w:szCs w:val="36"/>
          <w:rtl/>
        </w:rPr>
        <w:t>.</w:t>
      </w:r>
    </w:p>
    <w:p w:rsidR="006C3E39" w:rsidRPr="00624BA1" w:rsidRDefault="006C3E39" w:rsidP="00A43E2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ومن قال إن الثنتين وسبعين فرقة كل واحد منهم يكفر كفراً ينقل عن الملة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فقد خالف الكتاب والسنة وإجماع الصحابة رضوان الله عليهم أجمعين، بل وإجماع الأئمة الأربعة وغير الأربعة، فليس فيهم من كفَّر كل واحد من الثنتين وسبعين فرقة، وإنما يكفر بعضهم بعضا ببعض المقالات</w:t>
      </w:r>
      <w:r w:rsidRPr="00624BA1">
        <w:rPr>
          <w:rFonts w:ascii="Traditional Arabic" w:eastAsia="Traditional Arabic" w:hAnsi="Traditional Arabic" w:cs="Traditional Arabic" w:hint="cs"/>
          <w:sz w:val="36"/>
          <w:szCs w:val="36"/>
          <w:rtl/>
        </w:rPr>
        <w:t>.</w:t>
      </w:r>
      <w:r w:rsidR="00A43E28">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936"/>
      </w:r>
    </w:p>
    <w:p w:rsidR="006A55EF" w:rsidRPr="00624BA1" w:rsidRDefault="00F0043C" w:rsidP="006A55E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فمعلومٌ أن النبي صلى الله عليه وسلم جاهد في سبيل إعلاء كلمة الله عز وجل حتى وصل الأمر في ذروته عند فتح مكة، ثم بعد ذلك انتشر أمر الإسلام واجتمع للنبي صلى الله عليه وسلم في حجة الوداع ما اجتمع من أمة الإسلام، وظهرت في هذا الوقت بوادر المتنبئين، مثل مسيلمة ومثل الأسود العنسي هؤلاء ظهروا بالتنبؤ وقضي عليهم، حتى إن الأسود العنسي قتل في عهد النبي صلى الله عليه وسلم ومسيلمة قُتل بعد ذلك فهذه بدايات الفتن.</w:t>
      </w:r>
    </w:p>
    <w:p w:rsidR="00475528" w:rsidRPr="00624BA1" w:rsidRDefault="00475528" w:rsidP="006A55EF">
      <w:pPr>
        <w:spacing w:before="40"/>
        <w:ind w:left="1134" w:firstLine="454"/>
        <w:jc w:val="both"/>
        <w:rPr>
          <w:rFonts w:ascii="Traditional Arabic" w:eastAsia="Traditional Arabic" w:hAnsi="Traditional Arabic" w:cs="Traditional Arabic"/>
          <w:sz w:val="36"/>
          <w:szCs w:val="36"/>
        </w:rPr>
      </w:pPr>
      <w:r w:rsidRPr="00624BA1">
        <w:rPr>
          <w:rFonts w:ascii="Traditional Arabic" w:hAnsi="Traditional Arabic" w:cs="Traditional Arabic" w:hint="cs"/>
          <w:sz w:val="36"/>
          <w:szCs w:val="36"/>
          <w:rtl/>
          <w:lang w:bidi="ar-EG"/>
        </w:rPr>
        <w:t>ولقد كان المسلمون في خلافة أبي بكر وعمر وصدراً من خلافة عثمان متفقين لا تنازع بينهم، وكانوا على ما بعث الله به رسوله من الهدى ودين الحق الموافق لصحيح المنقول وصريح المعقول.</w:t>
      </w:r>
      <w:r w:rsidRPr="00624BA1">
        <w:rPr>
          <w:rStyle w:val="a6"/>
          <w:rFonts w:ascii="Traditional Arabic" w:eastAsiaTheme="majorEastAsia" w:hAnsi="Traditional Arabic" w:cs="Traditional Arabic"/>
          <w:sz w:val="36"/>
          <w:szCs w:val="36"/>
          <w:rtl/>
          <w:lang w:bidi="ar-EG"/>
        </w:rPr>
        <w:footnoteReference w:id="1937"/>
      </w:r>
      <w:r w:rsidRPr="00624BA1">
        <w:rPr>
          <w:rFonts w:ascii="Traditional Arabic" w:hAnsi="Traditional Arabic" w:cs="Traditional Arabic" w:hint="cs"/>
          <w:sz w:val="36"/>
          <w:szCs w:val="36"/>
          <w:rtl/>
          <w:lang w:bidi="ar-EG"/>
        </w:rPr>
        <w:t xml:space="preserve"> إلى أن حدث في أواخر خلافة عثمان رضي الله عنه أمور أوجبت نوعاً من التفرق، وقام قوم من أهل الفتنة فقتلوا عثمان رضي الله عنه سنة (35هـ)، فتفرق المسلمون بعد مقتل عثمان، ووقعت الفتنة، وأدى ذلك إلى اقتتالهم بصفين سنة (37هـ)، واتفقوا على تحكيم حكمين، فخرجت الخوارج من ذلك الحين على أمير المؤمنين علي رضي الله عنه، وفارقوا جماعة المسلمين إلى مكان يقال له: "حروراء</w:t>
      </w:r>
      <w:r w:rsidR="00082E07">
        <w:rPr>
          <w:rFonts w:ascii="Traditional Arabic" w:hAnsi="Traditional Arabic" w:cs="Traditional Arabic"/>
          <w:sz w:val="36"/>
          <w:szCs w:val="36"/>
          <w:rtl/>
          <w:lang w:bidi="ar-EG"/>
        </w:rPr>
        <w:t>"</w:t>
      </w:r>
      <w:r w:rsidR="00971C9D">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 xml:space="preserve">فكف عنهم إلى أن استحلوا دماء المسلمين وأموالهم، فعلم علي رضي الله عنه أنهم الطائفة التي ذكرها رسول الله صلى الله عليه وسلم فقاتلهم فهم الفرقة </w:t>
      </w:r>
      <w:r w:rsidRPr="00624BA1">
        <w:rPr>
          <w:rFonts w:ascii="Traditional Arabic" w:hAnsi="Traditional Arabic" w:cs="Traditional Arabic" w:hint="cs"/>
          <w:sz w:val="36"/>
          <w:szCs w:val="36"/>
          <w:rtl/>
          <w:lang w:bidi="ar-EG"/>
        </w:rPr>
        <w:lastRenderedPageBreak/>
        <w:t>المارقة التي قال فيها النبي صلى الله عليه وسلم: "تمرق مارقة عند فُرقة من المسلمين يقتلها أولى الطائفتين بالحق".</w:t>
      </w:r>
      <w:r w:rsidRPr="00624BA1">
        <w:rPr>
          <w:rStyle w:val="a6"/>
          <w:rFonts w:ascii="Traditional Arabic" w:eastAsiaTheme="majorEastAsia" w:hAnsi="Traditional Arabic" w:cs="Traditional Arabic"/>
          <w:sz w:val="36"/>
          <w:szCs w:val="36"/>
          <w:rtl/>
          <w:lang w:bidi="ar-EG"/>
        </w:rPr>
        <w:footnoteReference w:id="1938"/>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بدايات الفتن الحقيقية كانت في زمن عثمان، لما قتل عثمان رضي الله عنه جاء الاختلاف والبدع، ظهر الخوارج، وظهر التشيع، وتلاه بعد ذلك ظهور القدرية وظهور الإرجاء، ثم تلاه ظهور الجهمية، هذه أكبر المقالات، الخوارج والتشيع متزامنين ثم كذلك الإرجاء والقدر متزامنين ثم الجهمية فهذه بدايات ظهور البدع.</w:t>
      </w:r>
    </w:p>
    <w:p w:rsidR="00475528" w:rsidRPr="00624BA1" w:rsidRDefault="00F0043C" w:rsidP="0047552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لكن بقيت هذه البدع محصورة في أُناس، أو في طوائف، والملك والسيادة وولاية الأمر للمسلمين كانت لدى أهل السنة والغلبة لعلم</w:t>
      </w:r>
      <w:r w:rsidR="00475528" w:rsidRPr="00624BA1">
        <w:rPr>
          <w:rFonts w:ascii="Traditional Arabic" w:eastAsia="Traditional Arabic" w:hAnsi="Traditional Arabic" w:cs="Traditional Arabic"/>
          <w:sz w:val="36"/>
          <w:szCs w:val="36"/>
          <w:rtl/>
        </w:rPr>
        <w:t>اء السنة</w:t>
      </w:r>
      <w:r w:rsidR="0047552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475528" w:rsidRPr="00624BA1" w:rsidRDefault="00475528" w:rsidP="00A43E28">
      <w:pPr>
        <w:spacing w:before="40"/>
        <w:ind w:left="1134" w:firstLine="454"/>
        <w:jc w:val="both"/>
        <w:rPr>
          <w:rFonts w:ascii="Traditional Arabic" w:eastAsia="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قال ابن القيم رحمه الله: </w:t>
      </w:r>
      <w:r w:rsidR="00A43E28">
        <w:rPr>
          <w:rFonts w:ascii="Traditional Arabic" w:hAnsi="Traditional Arabic" w:cs="Traditional Arabic" w:hint="cs"/>
          <w:sz w:val="36"/>
          <w:szCs w:val="36"/>
          <w:rtl/>
          <w:lang w:bidi="ar-EG"/>
        </w:rPr>
        <w:t>"</w:t>
      </w:r>
      <w:r w:rsidRPr="00624BA1">
        <w:rPr>
          <w:rFonts w:ascii="Traditional Arabic" w:hAnsi="Traditional Arabic" w:cs="Traditional Arabic" w:hint="cs"/>
          <w:sz w:val="36"/>
          <w:szCs w:val="36"/>
          <w:rtl/>
          <w:lang w:bidi="ar-EG"/>
        </w:rPr>
        <w:t>مضى الرعيل الأول [من الصحابة] في ضوء ذلك النور لم تطفئه عواصف الأهواء، ولم تلتبس به ظلم الآراء وأوصوا من بعدهم أن لا يفارقوا النور الذي اقتبسوه منهم، وأن لا يخرجوا عن طريقهم، فلما كان في أواخر عصرهم حدثت الشيعة والخوارج والقدرية والمرجئة، فبعدوا عن النور الذي كان عليه أوائل الأئمة، ومع هذا لم يفارقوه بالكلية، بل كانوا للنصوص معظمين، وبها مستدلين، ولها على العقول والآراء مقدمين، ولم يدع أحد منهم أن عنده عقليات تعارض النصوص، وإنما أتوا من سوء الفهم فيها، والاستبداد بما ظهر لهم منها دون من قبلهم، ورأوا أنهم إن اقتفوا أثرهم كانوا مقلدين لهم، فصاح بهم من أدركهم من الصحابة وكبار التابعين من كل قطر، ورموهم بالعظائم، وتبرؤوا منهم، وحذروا من سبيلهم أشد التحذير، وكانوا لا يرون السلام عليهم ولا مجالستهم، وكلامهم فيهم معروف في كتب السنة، وهو أكثر من أن يذكر هاهنا.</w:t>
      </w:r>
    </w:p>
    <w:p w:rsidR="00475528" w:rsidRPr="00A43E28" w:rsidRDefault="00475528" w:rsidP="00A43E28">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t xml:space="preserve">فلما كثرت الجهمية في أواخر عصر التابعين كانوا هم أول من عارض الوحي بالرأي، ومع هذا كانوا قليلين أولاً مقموعين مذمومين عند الأئمة، وأولهم شيخهم الجعد بن درهم، وإنما نفق عند الناس بعض الشيء لأنه كان معلم مروان بن محمد </w:t>
      </w:r>
      <w:r w:rsidRPr="00624BA1">
        <w:rPr>
          <w:rFonts w:ascii="Traditional Arabic" w:hAnsi="Traditional Arabic" w:cs="Traditional Arabic" w:hint="cs"/>
          <w:sz w:val="36"/>
          <w:szCs w:val="36"/>
          <w:rtl/>
          <w:lang w:bidi="ar-EG"/>
        </w:rPr>
        <w:lastRenderedPageBreak/>
        <w:t>وشيخه ولهذا كان يسمى مروان الجعدي، وعلى رأسه سلب الله بني أمية الملك والخلافة وشتتهم في البلاد ومزقهم كل ممزق ببركة شيخ المعطلة النفاة"</w:t>
      </w:r>
      <w:r w:rsidRPr="00624BA1">
        <w:rPr>
          <w:rStyle w:val="a6"/>
          <w:rFonts w:ascii="Traditional Arabic" w:eastAsiaTheme="majorEastAsia" w:hAnsi="Traditional Arabic" w:cs="Traditional Arabic"/>
          <w:sz w:val="36"/>
          <w:szCs w:val="36"/>
          <w:rtl/>
          <w:lang w:bidi="ar-EG"/>
        </w:rPr>
        <w:footnoteReference w:id="1939"/>
      </w:r>
    </w:p>
    <w:p w:rsidR="005921FF" w:rsidRPr="00624BA1" w:rsidRDefault="00F0043C" w:rsidP="005921F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w:t>
      </w:r>
      <w:r w:rsidR="00475528" w:rsidRPr="00624BA1">
        <w:rPr>
          <w:rFonts w:ascii="Traditional Arabic" w:eastAsia="Traditional Arabic" w:hAnsi="Traditional Arabic" w:cs="Traditional Arabic" w:hint="cs"/>
          <w:sz w:val="36"/>
          <w:szCs w:val="36"/>
          <w:rtl/>
        </w:rPr>
        <w:t xml:space="preserve"> المصنف</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b/>
          <w:bCs/>
          <w:color w:val="C00000"/>
          <w:sz w:val="36"/>
          <w:szCs w:val="36"/>
          <w:rtl/>
        </w:rPr>
        <w:t xml:space="preserve"> </w:t>
      </w:r>
      <w:r w:rsidR="00475528"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فكان الأمر مستقيماً حتى كانت الطبقة الرابعة في خلافة بني فلان</w:t>
      </w:r>
      <w:r w:rsidR="00475528"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w:t>
      </w:r>
      <w:r w:rsidRPr="00624BA1">
        <w:rPr>
          <w:rFonts w:ascii="Traditional Arabic" w:eastAsia="Traditional Arabic" w:hAnsi="Traditional Arabic" w:cs="Traditional Arabic"/>
          <w:color w:val="C00000"/>
          <w:sz w:val="36"/>
          <w:szCs w:val="36"/>
          <w:rtl/>
        </w:rPr>
        <w:t xml:space="preserve"> </w:t>
      </w:r>
      <w:r w:rsidRPr="00624BA1">
        <w:rPr>
          <w:rFonts w:ascii="Traditional Arabic" w:eastAsia="Traditional Arabic" w:hAnsi="Traditional Arabic" w:cs="Traditional Arabic"/>
          <w:sz w:val="36"/>
          <w:szCs w:val="36"/>
          <w:rtl/>
        </w:rPr>
        <w:t xml:space="preserve">يقصد في خلافة بني العباس </w:t>
      </w:r>
      <w:r w:rsidR="00475528"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في عهد المأمون</w:t>
      </w:r>
      <w:r w:rsidR="00475528" w:rsidRPr="00624BA1">
        <w:rPr>
          <w:rFonts w:ascii="Traditional Arabic" w:eastAsia="Traditional Arabic" w:hAnsi="Traditional Arabic" w:cs="Traditional Arabic" w:hint="cs"/>
          <w:sz w:val="36"/>
          <w:szCs w:val="36"/>
          <w:rtl/>
        </w:rPr>
        <w:t xml:space="preserve"> تحديدًا</w:t>
      </w:r>
      <w:r w:rsidRPr="00624BA1">
        <w:rPr>
          <w:rFonts w:ascii="Traditional Arabic" w:eastAsia="Traditional Arabic" w:hAnsi="Traditional Arabic" w:cs="Traditional Arabic"/>
          <w:sz w:val="36"/>
          <w:szCs w:val="36"/>
          <w:rtl/>
        </w:rPr>
        <w:t xml:space="preserve">، </w:t>
      </w:r>
      <w:r w:rsidR="00475528"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لما تولى المأمون هو الذي أظهر </w:t>
      </w:r>
      <w:r w:rsidR="00A43E28">
        <w:rPr>
          <w:rFonts w:ascii="Traditional Arabic" w:eastAsia="Traditional Arabic" w:hAnsi="Traditional Arabic" w:cs="Traditional Arabic" w:hint="cs"/>
          <w:sz w:val="36"/>
          <w:szCs w:val="36"/>
          <w:rtl/>
        </w:rPr>
        <w:t>الجهمية و</w:t>
      </w:r>
      <w:r w:rsidRPr="00624BA1">
        <w:rPr>
          <w:rFonts w:ascii="Traditional Arabic" w:eastAsia="Traditional Arabic" w:hAnsi="Traditional Arabic" w:cs="Traditional Arabic"/>
          <w:sz w:val="36"/>
          <w:szCs w:val="36"/>
          <w:rtl/>
        </w:rPr>
        <w:t>المعتزلة، وأعطاهم السيادة في القضاء وفي ولاية أمور المسلمين العلمية، وبالتالي كان حرباً على علماء السنة، فامتحن الإمام أحمد، وقتل من قُتل من علماء المسلمين.</w:t>
      </w:r>
    </w:p>
    <w:p w:rsidR="005921FF" w:rsidRPr="00624BA1" w:rsidRDefault="005921FF"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ابن تيمية: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الجهمية لم يكونوا ظاهرين إلا بالمشرق، لكن قوى أمرهم لما مات الرشيد وتولى ابنه الملقب بالمأمون بالمشرق وتلقى عن هؤلاء ما تلقاه. ثم لما تولى الخلافة اجتمع بكثير من هؤلاء، ودعا إلى قولهم في آخر عمره، وكتب وهو بالثغر بطرسوس إلى نائبه ببغداد إسحاق بن إبراهيم بن مصعب كتاباً يدعو الناس فيه إلى أن يقولوا القرآن مخلوق، فلم يجبه أحد؛ ثم كتب كتاباً ثانياً يأمر فيه بتقييد من لم يجبه وإرساله إليه، فأجاب أكثرهم، ثم قيدوا سبعة لم يجيبوا فأجاب منهم خمسة بعد القيد، وبقي اثنان لم يجيبا: الإمام أحمد بن حنبل، ومحمد بن نوح، فأرسلوهما إليه فمات قبل أن يصلا إليه؛ وكان هذا سنة ثماني عشر ومائتين</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footnoteReference w:id="1940"/>
      </w:r>
      <w:r w:rsidRPr="00624BA1">
        <w:rPr>
          <w:rFonts w:ascii="Traditional Arabic" w:eastAsia="Traditional Arabic" w:hAnsi="Traditional Arabic" w:cs="Traditional Arabic" w:hint="cs"/>
          <w:sz w:val="36"/>
          <w:szCs w:val="36"/>
          <w:rtl/>
        </w:rPr>
        <w:t>)</w:t>
      </w:r>
    </w:p>
    <w:p w:rsidR="005921FF" w:rsidRPr="00624BA1" w:rsidRDefault="005921FF"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ويقول شيخ الإسلام ابن تيمية في معرض حديثه عن تلك الحقبة الزمنية وما قبلها وما بعدها: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وتجد الإسلام والإيمان كلما ظهر وقوى كانت السنة وأهلها أظهر وأقوى، وإن ظهر شيء من الكفر والنفاق ظهرت البدع بحسب ذلك، مثل دولة المهدي (158-169هـ) والرشيد (170-194هـ) ونحوهما ممن كان يعظم الإسلام والإيمان ويغزو أعداءه من الكفار والمنافقين. كان أهل السنة في تلك الأيام أقوى </w:t>
      </w:r>
      <w:r w:rsidRPr="00624BA1">
        <w:rPr>
          <w:rFonts w:ascii="Traditional Arabic" w:eastAsia="Traditional Arabic" w:hAnsi="Traditional Arabic" w:cs="Traditional Arabic" w:hint="cs"/>
          <w:sz w:val="36"/>
          <w:szCs w:val="36"/>
          <w:rtl/>
        </w:rPr>
        <w:lastRenderedPageBreak/>
        <w:t>وأكثر، وأهل البدع أذل وأقل. فإن المهدي قتل من المنافقين الزنادقة من لا يحصى عدده إلا الله، والرشيد كان كثير الغزو والحج.</w:t>
      </w:r>
    </w:p>
    <w:p w:rsidR="005921FF" w:rsidRPr="00624BA1" w:rsidRDefault="005921FF" w:rsidP="005921F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وذلك أنه لما انتشرت الدولة العباسية وكان في أنصارها من أهل المشرق والأعاجم طوائف من الذين نعتهم النبي صلى الله عليه وسلم حيث قال: «الفتنة ها هنا»؛ ظهر حينئذ كثير من البدع، وعربت أيضاً إذ ذاك طائفة من كتب الأعاجم من المجوس الفرس، والصابئين الروم، والمشركين الهنود، وكان المهدي من خيار خلفاء بني العباس، وأحسنهم إيماناً وعدلاً وجوداً، فصار يتتبع المنافقين الزنادقة كذلك.</w:t>
      </w:r>
    </w:p>
    <w:p w:rsidR="005921FF" w:rsidRPr="00624BA1" w:rsidRDefault="005921FF"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وفي دولة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أبي العباس المأمون</w:t>
      </w:r>
      <w:r w:rsidR="00082E07">
        <w:rPr>
          <w:rFonts w:ascii="Traditional Arabic" w:eastAsia="Traditional Arabic" w:hAnsi="Traditional Arabic" w:cs="Traditional Arabic"/>
          <w:sz w:val="36"/>
          <w:szCs w:val="36"/>
          <w:rtl/>
        </w:rPr>
        <w:t>"</w:t>
      </w:r>
      <w:r w:rsidR="00971C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 xml:space="preserve">ظهر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الخرمية</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ونحوهم من المنافقين، وعرب من كتب الأوائل المجلوبة من بلاد الروم ما انتشر بسببه مقالات الصابئين، وراسل ملوك المشركين من الهند ونحوهم حتى صار بينه وبينهم مودة.</w:t>
      </w:r>
    </w:p>
    <w:p w:rsidR="005921FF" w:rsidRPr="00624BA1" w:rsidRDefault="005921FF" w:rsidP="005921F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فلما ظهر ما ظهر من الكفر والنفاق في المسلمين، وقوى ما قوى من حال المشركين وأهل الكتاب، كان من أثر ذلك ما ظهر من استيلاء الجهمية والرافضة وغيرهم من أهل الضلال وتقريب الصابئة ونحوهم من المتفلسفة. وذلك بنوع رأي يحسبه صاحبه عقلاً وعدلاً، وإنما هو جهل وظلم، إذ التسوية بين المؤمن والمنافق، والمسلم والكافر أعظم الظلم، وطلب الهدى عند أهل الضلال أعظم الجهل، فتولد من ذلك محنة الجهمية، حتى امتحنت الأمة بنفي الصفات والتكذيب بكلام الله ورؤيته، وجرى من محنة الإمام أحمد وغيره ما جرى، مما يطول وصفه) (</w:t>
      </w:r>
      <w:r w:rsidRPr="00624BA1">
        <w:rPr>
          <w:rFonts w:ascii="Traditional Arabic" w:eastAsia="Traditional Arabic" w:hAnsi="Traditional Arabic" w:cs="Traditional Arabic"/>
          <w:sz w:val="36"/>
          <w:szCs w:val="36"/>
          <w:rtl/>
        </w:rPr>
        <w:footnoteReference w:id="1941"/>
      </w:r>
      <w:r w:rsidRPr="00624BA1">
        <w:rPr>
          <w:rFonts w:ascii="Traditional Arabic" w:eastAsia="Traditional Arabic" w:hAnsi="Traditional Arabic" w:cs="Traditional Arabic" w:hint="cs"/>
          <w:sz w:val="36"/>
          <w:szCs w:val="36"/>
          <w:rtl/>
        </w:rPr>
        <w:t>)</w:t>
      </w:r>
    </w:p>
    <w:p w:rsidR="005921FF" w:rsidRPr="00624BA1" w:rsidRDefault="005921FF" w:rsidP="005921F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شيخ الإسلام ابن تيمية: "</w:t>
      </w:r>
      <w:r w:rsidRPr="00624BA1">
        <w:rPr>
          <w:rFonts w:ascii="Traditional Arabic" w:eastAsia="Traditional Arabic" w:hAnsi="Traditional Arabic" w:cs="Traditional Arabic"/>
          <w:sz w:val="36"/>
          <w:szCs w:val="36"/>
          <w:rtl/>
        </w:rPr>
        <w:t>ثم بعد انقراض أكابر التابعين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ظهرت الجهمية ثم لما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عربت كتب الفرس والروم ظهر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التشبه بفارس والروم وكتب الهند انتقلت بتوسط الفرس إلى المسلمين وكتب اليونان انتقلت بتوسط الروم إلى المسلمين فظهرت الملاحدة </w:t>
      </w:r>
      <w:r w:rsidRPr="00624BA1">
        <w:rPr>
          <w:rFonts w:ascii="Traditional Arabic" w:eastAsia="Traditional Arabic" w:hAnsi="Traditional Arabic" w:cs="Traditional Arabic"/>
          <w:sz w:val="36"/>
          <w:szCs w:val="36"/>
          <w:rtl/>
        </w:rPr>
        <w:lastRenderedPageBreak/>
        <w:t>الباطنية الذين ركبوا مذهبهم من قول ا</w:t>
      </w:r>
      <w:r w:rsidRPr="00624BA1">
        <w:rPr>
          <w:rFonts w:ascii="Traditional Arabic" w:eastAsia="Traditional Arabic" w:hAnsi="Traditional Arabic" w:cs="Traditional Arabic" w:hint="cs"/>
          <w:sz w:val="36"/>
          <w:szCs w:val="36"/>
          <w:rtl/>
        </w:rPr>
        <w:t>ل</w:t>
      </w:r>
      <w:r w:rsidRPr="00624BA1">
        <w:rPr>
          <w:rFonts w:ascii="Traditional Arabic" w:eastAsia="Traditional Arabic" w:hAnsi="Traditional Arabic" w:cs="Traditional Arabic"/>
          <w:sz w:val="36"/>
          <w:szCs w:val="36"/>
          <w:rtl/>
        </w:rPr>
        <w:t>م</w:t>
      </w:r>
      <w:r w:rsidRPr="00624BA1">
        <w:rPr>
          <w:rFonts w:ascii="Traditional Arabic" w:eastAsia="Traditional Arabic" w:hAnsi="Traditional Arabic" w:cs="Traditional Arabic" w:hint="cs"/>
          <w:sz w:val="36"/>
          <w:szCs w:val="36"/>
          <w:rtl/>
        </w:rPr>
        <w:t>ج</w:t>
      </w:r>
      <w:r w:rsidRPr="00624BA1">
        <w:rPr>
          <w:rFonts w:ascii="Traditional Arabic" w:eastAsia="Traditional Arabic" w:hAnsi="Traditional Arabic" w:cs="Traditional Arabic"/>
          <w:sz w:val="36"/>
          <w:szCs w:val="36"/>
          <w:rtl/>
        </w:rPr>
        <w:t>وس واليونان مع ما أظهروه من التشيع وكانت قرامطة البحرين أعظم تعطيلا وكفرا كفرهم من جنس كفر فرعون بل شر منه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1942"/>
      </w:r>
    </w:p>
    <w:p w:rsidR="00971C9D" w:rsidRDefault="005921FF"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ابن تيمية: "</w:t>
      </w:r>
      <w:r w:rsidRPr="00624BA1">
        <w:rPr>
          <w:rFonts w:ascii="Traditional Arabic" w:eastAsia="Traditional Arabic" w:hAnsi="Traditional Arabic" w:cs="Traditional Arabic"/>
          <w:sz w:val="36"/>
          <w:szCs w:val="36"/>
          <w:rtl/>
        </w:rPr>
        <w:t xml:space="preserve">وأنه بعد ذلك أواخر المائة الثانية وقبلها وبعدها اجتلبت كتب اليونان وغيرهم من الروم من بلاد النصارى وعربت وانتشر مذهب مبدلة الصابئة مثل </w:t>
      </w:r>
      <w:r w:rsidRPr="00624BA1">
        <w:rPr>
          <w:rFonts w:ascii="Traditional Arabic" w:eastAsia="Traditional Arabic" w:hAnsi="Traditional Arabic" w:cs="Traditional Arabic" w:hint="cs"/>
          <w:sz w:val="36"/>
          <w:szCs w:val="36"/>
          <w:rtl/>
        </w:rPr>
        <w:t>أرسطو</w:t>
      </w:r>
      <w:r w:rsidRPr="00624BA1">
        <w:rPr>
          <w:rFonts w:ascii="Traditional Arabic" w:eastAsia="Traditional Arabic" w:hAnsi="Traditional Arabic" w:cs="Traditional Arabic"/>
          <w:sz w:val="36"/>
          <w:szCs w:val="36"/>
          <w:rtl/>
        </w:rPr>
        <w:t xml:space="preserve"> وذويه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ظهر في ذلك الزمان الخرمية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وهم أول القرامطة الباطنية الذين كانوا في الباطن يأخذون بعض دين الصابئين المبدلين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وبعض دين </w:t>
      </w:r>
      <w:r w:rsidRPr="00624BA1">
        <w:rPr>
          <w:rFonts w:ascii="Traditional Arabic" w:eastAsia="Traditional Arabic" w:hAnsi="Traditional Arabic" w:cs="Traditional Arabic" w:hint="cs"/>
          <w:sz w:val="36"/>
          <w:szCs w:val="36"/>
          <w:rtl/>
        </w:rPr>
        <w:t xml:space="preserve">المجوس، </w:t>
      </w:r>
      <w:r w:rsidRPr="00624BA1">
        <w:rPr>
          <w:rFonts w:ascii="Traditional Arabic" w:eastAsia="Traditional Arabic" w:hAnsi="Traditional Arabic" w:cs="Traditional Arabic"/>
          <w:sz w:val="36"/>
          <w:szCs w:val="36"/>
          <w:rtl/>
        </w:rPr>
        <w:t>كما أخذوا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هؤلاء كلامهم في العقل والنفس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وأخذوا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هؤلاء كلامهم في النور والظلمة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وكسوا ذلك عبارات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وتصرفوا فيه وأخرجوه إلى المسلمين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وكان من القرامطة الباطنية في الإسلام ما كان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وهم كانوا يميلون كثيرا إلى طريقة الصابئة المبدلين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وفي زمنهم صنفت رسائل إخوان الصفا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وذكر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ابن سينا أن أباه كان من أهل </w:t>
      </w:r>
      <w:r w:rsidRPr="00624BA1">
        <w:rPr>
          <w:rFonts w:ascii="Traditional Arabic" w:eastAsia="Traditional Arabic" w:hAnsi="Traditional Arabic" w:cs="Traditional Arabic" w:hint="cs"/>
          <w:sz w:val="36"/>
          <w:szCs w:val="36"/>
          <w:rtl/>
        </w:rPr>
        <w:t>دعوتهم</w:t>
      </w:r>
      <w:r w:rsidRPr="00624BA1">
        <w:rPr>
          <w:rFonts w:ascii="Traditional Arabic" w:eastAsia="Traditional Arabic" w:hAnsi="Traditional Arabic" w:cs="Traditional Arabic"/>
          <w:sz w:val="36"/>
          <w:szCs w:val="36"/>
          <w:rtl/>
        </w:rPr>
        <w:t xml:space="preserve"> من أهل دعوة المصريين منهم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وكانوا إذ</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ذاك قد ملكوا مصر وغلبوا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عليها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قال ابن سينا وبسبب ذلك اشتغلت في الفلسفة </w:t>
      </w:r>
      <w:r w:rsidRPr="00624BA1">
        <w:rPr>
          <w:rFonts w:ascii="Traditional Arabic" w:eastAsia="Traditional Arabic" w:hAnsi="Traditional Arabic" w:cs="Traditional Arabic" w:hint="cs"/>
          <w:sz w:val="36"/>
          <w:szCs w:val="36"/>
          <w:rtl/>
        </w:rPr>
        <w:t>لكونهم</w:t>
      </w:r>
      <w:r w:rsidRPr="00624BA1">
        <w:rPr>
          <w:rFonts w:ascii="Traditional Arabic" w:eastAsia="Traditional Arabic" w:hAnsi="Traditional Arabic" w:cs="Traditional Arabic"/>
          <w:sz w:val="36"/>
          <w:szCs w:val="36"/>
          <w:rtl/>
        </w:rPr>
        <w:t xml:space="preserve"> كانوا يرو</w:t>
      </w:r>
      <w:r w:rsidRPr="00624BA1">
        <w:rPr>
          <w:rFonts w:ascii="Traditional Arabic" w:eastAsia="Traditional Arabic" w:hAnsi="Traditional Arabic" w:cs="Traditional Arabic" w:hint="cs"/>
          <w:sz w:val="36"/>
          <w:szCs w:val="36"/>
          <w:rtl/>
        </w:rPr>
        <w:t>ن</w:t>
      </w:r>
      <w:r w:rsidRPr="00624BA1">
        <w:rPr>
          <w:rFonts w:ascii="Traditional Arabic" w:eastAsia="Traditional Arabic" w:hAnsi="Traditional Arabic" w:cs="Traditional Arabic"/>
          <w:sz w:val="36"/>
          <w:szCs w:val="36"/>
          <w:rtl/>
        </w:rPr>
        <w:t>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وظهر في غير هؤلاء من التجهم ما ظهر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وظهر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بذلك تصديق ما أخبر به النبي صلى الله عليه وسلم كما ثبت في الصحيحين عن أبي سعيد الخدري قال قال رسول الله صلى الله عليه وسلم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لتتبعن سنن من كان قبلكم حذو</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القذة بالقذة حتى لو دخلوا جحر ضب لدخلتموه</w:t>
      </w:r>
      <w:r w:rsidR="00971C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قالوا يا رسول الله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اليهود والنصارى</w:t>
      </w:r>
      <w:r w:rsidR="00971C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قال فمن</w:t>
      </w:r>
      <w:r w:rsidR="00971C9D">
        <w:rPr>
          <w:rFonts w:ascii="Traditional Arabic" w:eastAsia="Traditional Arabic" w:hAnsi="Traditional Arabic" w:cs="Traditional Arabic" w:hint="cs"/>
          <w:sz w:val="36"/>
          <w:szCs w:val="36"/>
          <w:rtl/>
        </w:rPr>
        <w:t>))</w:t>
      </w:r>
      <w:r w:rsidR="00971C9D">
        <w:rPr>
          <w:rStyle w:val="a6"/>
          <w:rFonts w:ascii="Traditional Arabic" w:eastAsia="Traditional Arabic" w:hAnsi="Traditional Arabic" w:cs="Traditional Arabic"/>
          <w:sz w:val="36"/>
          <w:szCs w:val="36"/>
          <w:rtl/>
        </w:rPr>
        <w:footnoteReference w:id="1943"/>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140EB2" w:rsidRPr="00624BA1" w:rsidRDefault="005921FF"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وروى البخاري في صحيحه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أبي هريرة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النبي صلى الله عليه وسلم أنه 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تقوم الساعة حتى تأخذ أمتي مأخذ القرون شبرا بشبر وذراعا بذراع</w:t>
      </w:r>
      <w:r w:rsidR="00971C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فقيل يا رسول الله كفارس</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والروم قال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فمن الناس إلا أولئك</w:t>
      </w:r>
      <w:r w:rsidR="00971C9D">
        <w:rPr>
          <w:rFonts w:ascii="Traditional Arabic" w:eastAsia="Traditional Arabic" w:hAnsi="Traditional Arabic" w:cs="Traditional Arabic" w:hint="cs"/>
          <w:sz w:val="36"/>
          <w:szCs w:val="36"/>
          <w:rtl/>
        </w:rPr>
        <w:t>))</w:t>
      </w:r>
      <w:r w:rsidR="00971C9D">
        <w:rPr>
          <w:rStyle w:val="a6"/>
          <w:rFonts w:ascii="Traditional Arabic" w:eastAsia="Traditional Arabic" w:hAnsi="Traditional Arabic" w:cs="Traditional Arabic"/>
          <w:sz w:val="36"/>
          <w:szCs w:val="36"/>
          <w:rtl/>
        </w:rPr>
        <w:footnoteReference w:id="1944"/>
      </w:r>
      <w:r w:rsidR="00971C9D">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ومعلوم أن أهل الكتاب </w:t>
      </w:r>
      <w:r w:rsidRPr="00624BA1">
        <w:rPr>
          <w:rFonts w:ascii="Traditional Arabic" w:eastAsia="Traditional Arabic" w:hAnsi="Traditional Arabic" w:cs="Traditional Arabic"/>
          <w:sz w:val="36"/>
          <w:szCs w:val="36"/>
          <w:rtl/>
        </w:rPr>
        <w:lastRenderedPageBreak/>
        <w:t xml:space="preserve">أقرب إلى المسلمين من </w:t>
      </w:r>
      <w:r w:rsidRPr="00624BA1">
        <w:rPr>
          <w:rFonts w:ascii="Traditional Arabic" w:eastAsia="Traditional Arabic" w:hAnsi="Traditional Arabic" w:cs="Traditional Arabic" w:hint="cs"/>
          <w:sz w:val="36"/>
          <w:szCs w:val="36"/>
          <w:rtl/>
        </w:rPr>
        <w:t>المجوس</w:t>
      </w:r>
      <w:r w:rsidRPr="00624BA1">
        <w:rPr>
          <w:rFonts w:ascii="Traditional Arabic" w:eastAsia="Traditional Arabic" w:hAnsi="Traditional Arabic" w:cs="Traditional Arabic"/>
          <w:sz w:val="36"/>
          <w:szCs w:val="36"/>
          <w:rtl/>
        </w:rPr>
        <w:t xml:space="preserve"> والصابئين والمشركين فكان أول ما ظهر من البدع فيه شبه من اليهود والنصارى</w:t>
      </w:r>
      <w:r w:rsidRPr="00624BA1">
        <w:rPr>
          <w:rFonts w:ascii="Traditional Arabic" w:eastAsia="Traditional Arabic" w:hAnsi="Traditional Arabic" w:cs="Traditional Arabic" w:hint="cs"/>
          <w:sz w:val="36"/>
          <w:szCs w:val="36"/>
          <w:rtl/>
        </w:rPr>
        <w:t>.</w:t>
      </w:r>
    </w:p>
    <w:p w:rsidR="00140EB2" w:rsidRPr="00624BA1" w:rsidRDefault="005921FF" w:rsidP="00140E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والنبوة كل ما ظهر نورها انطفت البدع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وهي في أول الأمر كانت أعظم ظهورا فكان إنما يظهر من البدع ما كان أخف من غيره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كما ظهر في أواخر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عصر الخلفاء الراشدين بدعة الخوارج والتشيع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ثم في أواخر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عصر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الصحابة ظهرت القدرية والمرجئة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ثم بعد انقراض أكابر التابعين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ظهرت الجهمية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ثم لما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عربت كتب الفرس والروم ظهر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التشبه بفارس والروم</w:t>
      </w:r>
      <w:r w:rsidRPr="00624BA1">
        <w:rPr>
          <w:rFonts w:ascii="Traditional Arabic" w:eastAsia="Traditional Arabic" w:hAnsi="Traditional Arabic" w:cs="Traditional Arabic" w:hint="cs"/>
          <w:sz w:val="36"/>
          <w:szCs w:val="36"/>
          <w:rtl/>
        </w:rPr>
        <w:t>.</w:t>
      </w:r>
    </w:p>
    <w:p w:rsidR="005921FF" w:rsidRPr="00624BA1" w:rsidRDefault="005921FF" w:rsidP="00140E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وكتب الهند انتقلت بتوسط الفرس إلى المسلمين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وكتب اليونان انتقلت بتوسط الروم إلى المسلمين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فظهرت الملاحدة الباطنية الذين ركبوا مذهبهم من قول </w:t>
      </w:r>
      <w:r w:rsidRPr="00624BA1">
        <w:rPr>
          <w:rFonts w:ascii="Traditional Arabic" w:eastAsia="Traditional Arabic" w:hAnsi="Traditional Arabic" w:cs="Traditional Arabic" w:hint="cs"/>
          <w:sz w:val="36"/>
          <w:szCs w:val="36"/>
          <w:rtl/>
        </w:rPr>
        <w:t>المجوس</w:t>
      </w:r>
      <w:r w:rsidRPr="00624BA1">
        <w:rPr>
          <w:rFonts w:ascii="Traditional Arabic" w:eastAsia="Traditional Arabic" w:hAnsi="Traditional Arabic" w:cs="Traditional Arabic"/>
          <w:sz w:val="36"/>
          <w:szCs w:val="36"/>
          <w:rtl/>
        </w:rPr>
        <w:t xml:space="preserve"> واليونان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مع ما أظهروه من التشيع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وكانت قرامطة البحرين أعظم تعطيلا وكفرا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كفرهم من جنس كفر فرعون بل شر منه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1945"/>
      </w:r>
      <w:r w:rsidRPr="00624BA1">
        <w:rPr>
          <w:rFonts w:ascii="Traditional Arabic" w:eastAsia="Traditional Arabic" w:hAnsi="Traditional Arabic" w:cs="Traditional Arabic" w:hint="cs"/>
          <w:sz w:val="36"/>
          <w:szCs w:val="36"/>
          <w:rtl/>
        </w:rPr>
        <w:t>.</w:t>
      </w:r>
    </w:p>
    <w:p w:rsidR="00140EB2" w:rsidRPr="00624BA1" w:rsidRDefault="00140EB2"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الذهبي: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لما تولى المأمون الخلافة على رأس المائتين، نجم التشيع وأب</w:t>
      </w:r>
      <w:r w:rsidR="00971C9D">
        <w:rPr>
          <w:rFonts w:ascii="Traditional Arabic" w:eastAsia="Traditional Arabic" w:hAnsi="Traditional Arabic" w:cs="Traditional Arabic" w:hint="cs"/>
          <w:sz w:val="36"/>
          <w:szCs w:val="36"/>
          <w:rtl/>
        </w:rPr>
        <w:t xml:space="preserve">دى صفحته. (وكان المأمون شيعياً)"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1946"/>
      </w:r>
      <w:r w:rsidRPr="00624BA1">
        <w:rPr>
          <w:rFonts w:ascii="Traditional Arabic" w:eastAsia="Traditional Arabic" w:hAnsi="Traditional Arabic" w:cs="Traditional Arabic" w:hint="cs"/>
          <w:sz w:val="36"/>
          <w:szCs w:val="36"/>
          <w:rtl/>
        </w:rPr>
        <w:t>).</w:t>
      </w:r>
    </w:p>
    <w:p w:rsidR="00140EB2" w:rsidRPr="00624BA1" w:rsidRDefault="00140EB2" w:rsidP="00971C9D">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فالمأمون أول من أعلن بدعة القول بخلق القرآن من السلاطين ودعا إليها بقوة السلطان،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وكان كلامه في القرآن سنة اثنتي عشرة ومائتين فأنكر الناس ذلك واضطربوا ولم ينل مقصوده ففتر إلى وقت</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footnoteReference w:id="1947"/>
      </w:r>
      <w:r w:rsidRPr="00624BA1">
        <w:rPr>
          <w:rFonts w:ascii="Traditional Arabic" w:eastAsia="Traditional Arabic" w:hAnsi="Traditional Arabic" w:cs="Traditional Arabic" w:hint="cs"/>
          <w:sz w:val="36"/>
          <w:szCs w:val="36"/>
          <w:rtl/>
        </w:rPr>
        <w:t xml:space="preserve">) </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ولكنه لم يرجع عن قوله وصمم على امتحان العلماء في سنة ثمان عشرة وشدد عليهم فأخذه الله.</w:t>
      </w:r>
      <w:r w:rsidR="00971C9D">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footnoteReference w:id="1948"/>
      </w:r>
      <w:r w:rsidRPr="00624BA1">
        <w:rPr>
          <w:rFonts w:ascii="Traditional Arabic" w:eastAsia="Traditional Arabic" w:hAnsi="Traditional Arabic" w:cs="Traditional Arabic" w:hint="cs"/>
          <w:sz w:val="36"/>
          <w:szCs w:val="36"/>
          <w:rtl/>
        </w:rPr>
        <w:t>)</w:t>
      </w:r>
    </w:p>
    <w:p w:rsidR="00140EB2" w:rsidRPr="00624BA1" w:rsidRDefault="00140EB2" w:rsidP="00A5147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قال شيخ الإسلام ابن تيمية: </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ما أظن أن الله يغفل عن المأمون، ولابد أن يقابله على ما اعتمده مع هذه الأمة من إدخال هذه العلوم الفلسفية بين أهلها</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footnoteReference w:id="1949"/>
      </w:r>
      <w:r w:rsidRPr="00624BA1">
        <w:rPr>
          <w:rFonts w:ascii="Traditional Arabic" w:eastAsia="Traditional Arabic" w:hAnsi="Traditional Arabic" w:cs="Traditional Arabic" w:hint="cs"/>
          <w:sz w:val="36"/>
          <w:szCs w:val="36"/>
          <w:rtl/>
        </w:rPr>
        <w:t>)</w:t>
      </w:r>
    </w:p>
    <w:p w:rsidR="00140EB2" w:rsidRPr="00624BA1" w:rsidRDefault="00140EB2" w:rsidP="00A5147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السيوطي: </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أول من أدخل المنطق والفلسفة وسائر علوم اليونان في ملة الإسلام وأحضرها من جزيرة قبرص المأمون</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w:t>
      </w:r>
      <w:r w:rsidRPr="00624BA1">
        <w:rPr>
          <w:rFonts w:ascii="Traditional Arabic" w:eastAsia="Traditional Arabic" w:hAnsi="Traditional Arabic" w:cs="Traditional Arabic"/>
          <w:sz w:val="36"/>
          <w:szCs w:val="36"/>
          <w:rtl/>
        </w:rPr>
        <w:footnoteReference w:id="1950"/>
      </w:r>
      <w:r w:rsidRPr="00624BA1">
        <w:rPr>
          <w:rFonts w:ascii="Traditional Arabic" w:eastAsia="Traditional Arabic" w:hAnsi="Traditional Arabic" w:cs="Traditional Arabic" w:hint="cs"/>
          <w:sz w:val="36"/>
          <w:szCs w:val="36"/>
          <w:rtl/>
        </w:rPr>
        <w:t>)</w:t>
      </w:r>
    </w:p>
    <w:p w:rsidR="00140EB2" w:rsidRPr="00624BA1" w:rsidRDefault="00140EB2" w:rsidP="00140EB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ابن تيمية: "فلما ابتدعت الجهمية هذه المقالات في أثناء المائة الثَّانية أنكر ذلك سلف الأمة وأئمتها، ثم استفحل أمرهم في أوائل المائة الثالثة بسبب ما أدخلوه في شركهم وفريتهم من ولاة الأمور، وجرت المحنة المشهورة"</w:t>
      </w:r>
      <w:r w:rsidRPr="00624BA1">
        <w:rPr>
          <w:rFonts w:ascii="Traditional Arabic" w:eastAsia="Traditional Arabic" w:hAnsi="Traditional Arabic" w:cs="Traditional Arabic"/>
          <w:sz w:val="36"/>
          <w:szCs w:val="36"/>
          <w:rtl/>
        </w:rPr>
        <w:footnoteReference w:id="1951"/>
      </w:r>
    </w:p>
    <w:p w:rsidR="00A246CF" w:rsidRPr="00624BA1" w:rsidRDefault="00140EB2" w:rsidP="00A51479">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وفي هذه المرحلة قويت شوكت التعطيل واتسعت دائرته ونشط دعاته وكثرت طوائفه. فبعد أن كان خصوم أهل السنة هم الجهمية فقط، ظهر المعتزلة الذين حملوا راية التعطيل ووجهوا دفته، ودخلوا فيه بقوة هيأها لهم المأمون ومن بعده المعتصم ثم الواثق. وشايعهم على ذلك العديد من الفرق الضالة، فجمعت المعتزلة من ذلك الوقت بين بليتين </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بلية نفي الصفات</w:t>
      </w:r>
      <w:r w:rsidR="00082E07">
        <w:rPr>
          <w:rFonts w:ascii="Traditional Arabic" w:eastAsia="Traditional Arabic" w:hAnsi="Traditional Arabic" w:cs="Traditional Arabic"/>
          <w:sz w:val="36"/>
          <w:szCs w:val="36"/>
          <w:rtl/>
        </w:rPr>
        <w:t>"</w:t>
      </w:r>
      <w:r w:rsidR="00A5147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بلية نفي القدر</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وفي هذه المرحلة ظهر القرامطة، وبدؤوا يظهرون قولهم.</w:t>
      </w:r>
    </w:p>
    <w:p w:rsidR="00A246CF" w:rsidRPr="00624BA1" w:rsidRDefault="00A246CF" w:rsidP="00A246C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فكان قاضي القضاة في عهد المأمون، وفي عهد المعتصم والواثق أحمد بن أبي دؤاد، هذا كان كما يسمَّى اليوم منصب وزير العدل، أي قاضي القضاة، وبالتالي كان له منصب عال عند بني العباس، وعند المأمون، وعند الواثق، وعند المعتصم، عند هؤلاء الثلاثة، إلى أن جاء المتوكل فأبعده عن هذا المنصب وأعاد الحق إلى أهل السنة، وبعد ذلك ظهر قول أهل السنة ولكن بعد امتحان عصيب في هذه المسألة.</w:t>
      </w:r>
    </w:p>
    <w:p w:rsidR="00140EB2" w:rsidRPr="00624BA1" w:rsidRDefault="00A246CF" w:rsidP="00A246CF">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وانفسح المجال لأهل السنة أن يرفعوا صوتهم عالياً بمعتقدهم، وتثبيت أركانه، وتشييد بنيانه، ومواجهة أهل البدع وأقوالهم بالنقض والرد، وكشف عوارهم، وبيان </w:t>
      </w:r>
      <w:r w:rsidRPr="00624BA1">
        <w:rPr>
          <w:rFonts w:ascii="Traditional Arabic" w:eastAsia="Traditional Arabic" w:hAnsi="Traditional Arabic" w:cs="Traditional Arabic" w:hint="cs"/>
          <w:sz w:val="36"/>
          <w:szCs w:val="36"/>
          <w:rtl/>
        </w:rPr>
        <w:lastRenderedPageBreak/>
        <w:t>زيفهم، فألفوا المصنفات الكثيرة الحاوية للسنن والآثار، ونشطوا في ذلك نشاطا ملحوظا في تدوين السنة النبوية بجميع فروعها، ولا سيما في باب العقيدة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إذاً هؤلاء المبتدعة في تلك الفترة أجبروا الناس وخوفوهم بشأن الدنيا، وبالتالي اتبعهم الناس على خوفٍ في دنياهم ورغبة في هذه الدنيا فصارت السنة وأهلها مكتومين وظهرت البدع وفشت وكفروا من حيث لا يعلمون من وجوهٍ شتى، وذلك من محاسن دولة بني أمية وهذه دائماً تغبط لبني أمية أنه ما كان في عهد بني أمية بدعة تظهر، ما كان يُنقم إلا اثنين من بني أمية مروان الحمار الذي هو آخر خلفاء بني أمية لأنه كان يسمى مروان الجعدي وكان على عقيدة الجعد، ومروان الحمار الذي هو آخر خلفاء بني أمية الذي من شؤمه أن سقطت على يديه دولة بني أمية، ويزيد الناقص كان قدرياً هؤلاء الاثنين فقط كانوا على البدعة.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دولة بني أمية لذلك أهل التاريخ قد يغبطون دولة بني أمية لأن من محاسنها أن السنة فيها قائمة، وكذلك دولة بني العباس إلى خلافة هارون الرشيد كانت السنة قائمة، وكانوا حرباً على الزنادقة وحرباً على المبتدعة إلى أن جاء المأمون، فالمأمون والمعتصم والواثق هؤلاء الثلاثة كانوا على نصرة للمعتزلة، ولذلك كانوا حرباً على علماء أهل السنة.</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وبالتالي من هنا يعلم الإنسان أنه بظهور دولة تنصر السنة فهذا فيه إعلاء لكلمة الله عز وجل وبغياب دولة تقيم السنة، أو أن الدولة إذا كانت ضد أهل السنة، فعند ذلك هذا يكون حرب على كلام الله وكلام رسوله صلى الله عليه وسلم، فأي دولة تنصر السنة فهذه دولة يجب أن يُعلى من شأنها وأن يُرفع من أمرها لأن في نصرتها نصرة للحق، والحق بحاجة إلى قوة تحميه، والتاريخ يشهد.</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فلما تكون هناك دولة تحترم السنة وعلماء السنة تظهر السنة، ولما تكون الدولة دولة بدعة تغيب السنة، فهذا الذي كان في ذلك العصر فصارت السنة وأهلها مكتومين وظهرت البدع وفشت وكفروا من حيث لا يعلمون من وجوهٍ شتى ووضعوا </w:t>
      </w:r>
      <w:r w:rsidRPr="00624BA1">
        <w:rPr>
          <w:rFonts w:ascii="Traditional Arabic" w:eastAsia="Traditional Arabic" w:hAnsi="Traditional Arabic" w:cs="Traditional Arabic"/>
          <w:sz w:val="36"/>
          <w:szCs w:val="36"/>
          <w:rtl/>
        </w:rPr>
        <w:lastRenderedPageBreak/>
        <w:t>القياس وحملوا قدرة الرب وآياته وأحكامه وأمره ونهيه على عقولهم وآرائهم فما وافق عقولهم قبلوه، وما لم يوافق عقولهم ردوه فصار الإسلام غريبا، والسنة غريبة وأهل السنة غرباء في جوف ديارهم.</w:t>
      </w:r>
    </w:p>
    <w:p w:rsidR="005F22F3" w:rsidRPr="00624BA1" w:rsidRDefault="00F0043C" w:rsidP="00F0043C">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فهم في ديارهم غرباء، فبالتالي إذا كانت الدولة دولة سنة فهذه نصرة للسنة، ولعلماء السنة، ونصرة لكلام الله وكلام رسوله، إذا غابت دولة السنة ظهرت البدع وبالتالي أصبح السنة وأهلها غرباء حتى ولو كانوا في جوف ديارهم والتاريخ عبرة.</w:t>
      </w:r>
    </w:p>
    <w:p w:rsidR="00A51479" w:rsidRDefault="00A51479"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CC1A0A">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color w:val="FF0000"/>
          <w:sz w:val="36"/>
          <w:szCs w:val="36"/>
        </w:rPr>
      </w:pPr>
      <w:r w:rsidRPr="00624BA1">
        <w:rPr>
          <w:rFonts w:ascii="Traditional Arabic" w:eastAsia="Traditional Arabic" w:hAnsi="Traditional Arabic" w:cs="Traditional Arabic"/>
          <w:bCs/>
          <w:color w:val="C00000"/>
          <w:sz w:val="36"/>
          <w:szCs w:val="36"/>
          <w:rtl/>
        </w:rPr>
        <w:t xml:space="preserve">[91] </w:t>
      </w:r>
      <w:r w:rsidR="00CC1A0A"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أن المتعة</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متعة النساء-والاستحلال حرام إلى يوم القيامة.</w:t>
      </w:r>
    </w:p>
    <w:p w:rsidR="00C94881" w:rsidRPr="00624BA1" w:rsidRDefault="00F0043C" w:rsidP="00C94881">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الشرح</w:t>
      </w:r>
    </w:p>
    <w:p w:rsidR="004B6630" w:rsidRPr="00624BA1" w:rsidRDefault="00090FB3"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ذكر المصنف نوعين من الأنكحة المحرمة، وهي</w:t>
      </w:r>
      <w:r w:rsidR="004B6630"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p>
    <w:p w:rsidR="004B6630" w:rsidRPr="00624BA1" w:rsidRDefault="004B6630"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أولًا:</w:t>
      </w:r>
      <w:r w:rsidRPr="00624BA1">
        <w:rPr>
          <w:rFonts w:ascii="Traditional Arabic" w:eastAsia="Traditional Arabic" w:hAnsi="Traditional Arabic" w:cs="Traditional Arabic" w:hint="cs"/>
          <w:sz w:val="36"/>
          <w:szCs w:val="36"/>
          <w:rtl/>
        </w:rPr>
        <w:t xml:space="preserve"> </w:t>
      </w:r>
      <w:r w:rsidR="00090FB3" w:rsidRPr="00624BA1">
        <w:rPr>
          <w:rFonts w:ascii="Traditional Arabic" w:eastAsia="Traditional Arabic" w:hAnsi="Traditional Arabic" w:cs="Traditional Arabic" w:hint="cs"/>
          <w:sz w:val="36"/>
          <w:szCs w:val="36"/>
          <w:rtl/>
        </w:rPr>
        <w:t>المتعة</w:t>
      </w:r>
      <w:r w:rsidR="00927A6F" w:rsidRPr="00624BA1">
        <w:rPr>
          <w:rFonts w:ascii="Traditional Arabic" w:eastAsia="Traditional Arabic" w:hAnsi="Traditional Arabic" w:cs="Traditional Arabic"/>
          <w:bCs/>
          <w:color w:val="C00000"/>
          <w:sz w:val="36"/>
          <w:szCs w:val="36"/>
          <w:rtl/>
        </w:rPr>
        <w:t xml:space="preserve"> </w:t>
      </w:r>
      <w:r w:rsidR="00927A6F" w:rsidRPr="00624BA1">
        <w:rPr>
          <w:rFonts w:ascii="Traditional Arabic" w:eastAsia="Traditional Arabic" w:hAnsi="Traditional Arabic" w:cs="Traditional Arabic" w:hint="cs"/>
          <w:bCs/>
          <w:color w:val="C00000"/>
          <w:sz w:val="36"/>
          <w:szCs w:val="36"/>
          <w:rtl/>
        </w:rPr>
        <w:t>"</w:t>
      </w:r>
      <w:r w:rsidR="00927A6F" w:rsidRPr="00624BA1">
        <w:rPr>
          <w:rFonts w:ascii="Traditional Arabic" w:eastAsia="Traditional Arabic" w:hAnsi="Traditional Arabic" w:cs="Traditional Arabic"/>
          <w:bCs/>
          <w:color w:val="C00000"/>
          <w:sz w:val="36"/>
          <w:szCs w:val="36"/>
          <w:rtl/>
        </w:rPr>
        <w:t>المتعة-متعة النساء-</w:t>
      </w:r>
      <w:r w:rsidR="00082E07">
        <w:rPr>
          <w:rFonts w:ascii="Traditional Arabic" w:eastAsia="Traditional Arabic" w:hAnsi="Traditional Arabic" w:cs="Traditional Arabic"/>
          <w:sz w:val="36"/>
          <w:szCs w:val="36"/>
          <w:rtl/>
        </w:rPr>
        <w:t>"</w:t>
      </w:r>
    </w:p>
    <w:p w:rsidR="00927A6F" w:rsidRPr="00624BA1" w:rsidRDefault="004B6630"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ثانيًا:</w:t>
      </w:r>
      <w:r w:rsidRPr="00624BA1">
        <w:rPr>
          <w:rFonts w:ascii="Traditional Arabic" w:eastAsia="Traditional Arabic" w:hAnsi="Traditional Arabic" w:cs="Traditional Arabic" w:hint="cs"/>
          <w:sz w:val="36"/>
          <w:szCs w:val="36"/>
          <w:rtl/>
        </w:rPr>
        <w:t xml:space="preserve"> </w:t>
      </w:r>
      <w:r w:rsidR="00927A6F" w:rsidRPr="00624BA1">
        <w:rPr>
          <w:rFonts w:ascii="Traditional Arabic" w:eastAsia="Traditional Arabic" w:hAnsi="Traditional Arabic" w:cs="Traditional Arabic" w:hint="cs"/>
          <w:sz w:val="36"/>
          <w:szCs w:val="36"/>
          <w:rtl/>
        </w:rPr>
        <w:t>"</w:t>
      </w:r>
      <w:r w:rsidR="00927A6F" w:rsidRPr="00624BA1">
        <w:rPr>
          <w:rFonts w:ascii="Traditional Arabic" w:eastAsia="Traditional Arabic" w:hAnsi="Traditional Arabic" w:cs="Traditional Arabic"/>
          <w:bCs/>
          <w:color w:val="C00000"/>
          <w:sz w:val="36"/>
          <w:szCs w:val="36"/>
          <w:rtl/>
        </w:rPr>
        <w:t>والاستحلال</w:t>
      </w:r>
      <w:r w:rsidR="00927A6F" w:rsidRPr="00624BA1">
        <w:rPr>
          <w:rFonts w:ascii="Traditional Arabic" w:eastAsia="Traditional Arabic" w:hAnsi="Traditional Arabic" w:cs="Traditional Arabic" w:hint="cs"/>
          <w:sz w:val="36"/>
          <w:szCs w:val="36"/>
          <w:rtl/>
        </w:rPr>
        <w:t xml:space="preserve">". </w:t>
      </w:r>
    </w:p>
    <w:p w:rsidR="0049148D" w:rsidRPr="00624BA1" w:rsidRDefault="0049148D" w:rsidP="0049148D">
      <w:pPr>
        <w:spacing w:before="40"/>
        <w:ind w:left="1134" w:firstLine="454"/>
        <w:jc w:val="lowKashida"/>
        <w:rPr>
          <w:rFonts w:ascii="Traditional Arabic" w:eastAsia="Traditional Arabic" w:hAnsi="Traditional Arabic" w:cs="Traditional Arabic"/>
          <w:b/>
          <w:bCs/>
          <w:sz w:val="36"/>
          <w:szCs w:val="36"/>
          <w:rtl/>
        </w:rPr>
      </w:pPr>
      <w:r w:rsidRPr="00624BA1">
        <w:rPr>
          <w:rFonts w:ascii="Traditional Arabic" w:eastAsia="Traditional Arabic" w:hAnsi="Traditional Arabic" w:cs="Traditional Arabic" w:hint="cs"/>
          <w:b/>
          <w:bCs/>
          <w:sz w:val="36"/>
          <w:szCs w:val="36"/>
          <w:rtl/>
        </w:rPr>
        <w:t>أولًا: المتعة.</w:t>
      </w:r>
    </w:p>
    <w:p w:rsidR="00090FB3" w:rsidRPr="00624BA1" w:rsidRDefault="00927A6F"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وبين أن المتعة المقصود بها هنا هي متعة النساء لأن لفظ المتعة يطلق كذلك على متعة الحج باعتبار أن الحج له ثلاث صيغ إما الإفراد، وإما القران، وإما التمتع.</w:t>
      </w:r>
      <w:r w:rsidR="00090FB3" w:rsidRPr="00624BA1">
        <w:rPr>
          <w:rFonts w:ascii="Traditional Arabic" w:eastAsia="Traditional Arabic" w:hAnsi="Traditional Arabic" w:cs="Traditional Arabic" w:hint="cs"/>
          <w:sz w:val="36"/>
          <w:szCs w:val="36"/>
          <w:rtl/>
        </w:rPr>
        <w:t xml:space="preserve"> </w:t>
      </w:r>
    </w:p>
    <w:p w:rsidR="00280A8C" w:rsidRPr="00624BA1" w:rsidRDefault="00C94881"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والأصل في الزواج الاستمرار والدوام، </w:t>
      </w:r>
      <w:r w:rsidR="00280A8C" w:rsidRPr="00624BA1">
        <w:rPr>
          <w:rFonts w:ascii="Traditional Arabic" w:eastAsia="Traditional Arabic" w:hAnsi="Traditional Arabic" w:cs="Traditional Arabic"/>
          <w:sz w:val="36"/>
          <w:szCs w:val="36"/>
          <w:rtl/>
        </w:rPr>
        <w:t xml:space="preserve">وقد جعل الله تعالى الزواج من آياته التي تدعو إلى التفكر والتأمل، وجعل تعالى بين الزوجين المودة والرحمة، وجعل الزوجة سكناً للزوج، ورغَّب في إنجاب الذرية، وجعل للمرأة عدة وميراثاً، وكل ذلك منتفٍ في هذا النكاح </w:t>
      </w:r>
      <w:r w:rsidR="00280A8C" w:rsidRPr="00624BA1">
        <w:rPr>
          <w:rFonts w:ascii="Traditional Arabic" w:eastAsia="Traditional Arabic" w:hAnsi="Traditional Arabic" w:cs="Traditional Arabic" w:hint="cs"/>
          <w:sz w:val="36"/>
          <w:szCs w:val="36"/>
          <w:rtl/>
        </w:rPr>
        <w:t>المحرَّم</w:t>
      </w:r>
      <w:r w:rsidR="00280A8C" w:rsidRPr="00624BA1">
        <w:rPr>
          <w:rFonts w:ascii="Traditional Arabic" w:eastAsia="Traditional Arabic" w:hAnsi="Traditional Arabic" w:cs="Traditional Arabic"/>
          <w:sz w:val="36"/>
          <w:szCs w:val="36"/>
        </w:rPr>
        <w:t>.</w:t>
      </w:r>
    </w:p>
    <w:p w:rsidR="00C94881" w:rsidRPr="00624BA1" w:rsidRDefault="00C94881"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والزواج المؤق</w:t>
      </w:r>
      <w:r w:rsidR="00280A8C" w:rsidRPr="00624BA1">
        <w:rPr>
          <w:rFonts w:ascii="Traditional Arabic" w:eastAsia="Traditional Arabic" w:hAnsi="Traditional Arabic" w:cs="Traditional Arabic"/>
          <w:sz w:val="36"/>
          <w:szCs w:val="36"/>
          <w:rtl/>
        </w:rPr>
        <w:t>ت – وهو زواج المتعة – كان مباح</w:t>
      </w:r>
      <w:r w:rsidR="00280A8C"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في أول الإسلام ثم نُسخت الإباحة، وصار محرَّماً إلى يوم </w:t>
      </w:r>
      <w:r w:rsidRPr="00624BA1">
        <w:rPr>
          <w:rFonts w:ascii="Traditional Arabic" w:eastAsia="Traditional Arabic" w:hAnsi="Traditional Arabic" w:cs="Traditional Arabic" w:hint="cs"/>
          <w:sz w:val="36"/>
          <w:szCs w:val="36"/>
          <w:rtl/>
        </w:rPr>
        <w:t>الدين</w:t>
      </w:r>
      <w:r w:rsidRPr="00624BA1">
        <w:rPr>
          <w:rFonts w:ascii="Traditional Arabic" w:eastAsia="Traditional Arabic" w:hAnsi="Traditional Arabic" w:cs="Traditional Arabic"/>
          <w:sz w:val="36"/>
          <w:szCs w:val="36"/>
        </w:rPr>
        <w:t>.</w:t>
      </w:r>
    </w:p>
    <w:p w:rsidR="00C94881" w:rsidRPr="00624BA1" w:rsidRDefault="00C94881" w:rsidP="00A5147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عن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رضي الله عنه: "أن رسول الله صلى الله وسلم نهى عن نكاح المتعة</w:t>
      </w:r>
      <w:r w:rsidR="004914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وعن لحوم الحمر الأهلية زمن خيبر</w:t>
      </w:r>
      <w:r w:rsidR="00A5147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w:t>
      </w:r>
      <w:r w:rsidR="00A5147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وفي رواية: "نهى عن متعة النساء يوم خيبر</w:t>
      </w:r>
      <w:r w:rsidR="0049148D"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وعن لحوم الحمر </w:t>
      </w:r>
      <w:r w:rsidR="0049148D" w:rsidRPr="00624BA1">
        <w:rPr>
          <w:rFonts w:ascii="Traditional Arabic" w:eastAsia="Traditional Arabic" w:hAnsi="Traditional Arabic" w:cs="Traditional Arabic" w:hint="cs"/>
          <w:sz w:val="36"/>
          <w:szCs w:val="36"/>
          <w:rtl/>
        </w:rPr>
        <w:t>الإنسية</w:t>
      </w:r>
      <w:r w:rsidR="0049148D" w:rsidRPr="00624BA1">
        <w:rPr>
          <w:rFonts w:ascii="Traditional Arabic" w:eastAsia="Traditional Arabic" w:hAnsi="Traditional Arabic" w:cs="Traditional Arabic"/>
          <w:sz w:val="36"/>
          <w:szCs w:val="36"/>
        </w:rPr>
        <w:t>.</w:t>
      </w:r>
      <w:r w:rsidRPr="00624BA1">
        <w:rPr>
          <w:rStyle w:val="a6"/>
          <w:rFonts w:ascii="Traditional Arabic" w:eastAsia="Traditional Arabic" w:hAnsi="Traditional Arabic" w:cs="Traditional Arabic"/>
          <w:sz w:val="36"/>
          <w:szCs w:val="36"/>
        </w:rPr>
        <w:footnoteReference w:id="1952"/>
      </w:r>
      <w:r w:rsidR="0049148D"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Pr>
        <w:t>"</w:t>
      </w:r>
    </w:p>
    <w:p w:rsidR="006303A8" w:rsidRPr="00624BA1" w:rsidRDefault="00C94881"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وعن الربيع بن سبرة الجهني أن أباه حدثه أنه كان مع رسول الله صلى الله عليه وسلم فقال: "يا أيها الناس إني قد كنت أذنت لكم في الاستمتاع من النساء</w:t>
      </w:r>
      <w:r w:rsidR="006303A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وإن الله قد حرم ذلك إلى يوم القيامة</w:t>
      </w:r>
      <w:r w:rsidR="006303A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فمن كان عنده منهن شيء فليخل سبيله ولا تأخذوا مما آتيتموهن </w:t>
      </w:r>
      <w:r w:rsidR="0049148D" w:rsidRPr="00624BA1">
        <w:rPr>
          <w:rFonts w:ascii="Traditional Arabic" w:eastAsia="Traditional Arabic" w:hAnsi="Traditional Arabic" w:cs="Traditional Arabic" w:hint="cs"/>
          <w:sz w:val="36"/>
          <w:szCs w:val="36"/>
          <w:rtl/>
        </w:rPr>
        <w:t>شيئاً</w:t>
      </w:r>
      <w:r w:rsidR="0049148D" w:rsidRPr="00624BA1">
        <w:rPr>
          <w:rFonts w:ascii="Traditional Arabic" w:eastAsia="Traditional Arabic" w:hAnsi="Traditional Arabic" w:cs="Traditional Arabic"/>
          <w:sz w:val="36"/>
          <w:szCs w:val="36"/>
        </w:rPr>
        <w:t>.</w:t>
      </w:r>
      <w:r w:rsidR="006303A8" w:rsidRPr="00624BA1">
        <w:rPr>
          <w:rStyle w:val="a6"/>
          <w:rFonts w:ascii="Traditional Arabic" w:eastAsia="Traditional Arabic" w:hAnsi="Traditional Arabic" w:cs="Traditional Arabic"/>
          <w:sz w:val="36"/>
          <w:szCs w:val="36"/>
        </w:rPr>
        <w:footnoteReference w:id="1953"/>
      </w:r>
      <w:r w:rsidR="006303A8" w:rsidRPr="00624BA1">
        <w:rPr>
          <w:rFonts w:ascii="Traditional Arabic" w:eastAsia="Traditional Arabic" w:hAnsi="Traditional Arabic" w:cs="Traditional Arabic"/>
          <w:sz w:val="36"/>
          <w:szCs w:val="36"/>
        </w:rPr>
        <w:t xml:space="preserve"> "</w:t>
      </w:r>
    </w:p>
    <w:p w:rsidR="006303A8"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والمرأة المتمتع بها عند الرافضة –الشيعة وهم الذين يقولون بجوازه– ليست زوجة ولا أمَة، وقد قال تعالى</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w:t>
      </w:r>
      <w:r w:rsidR="00AA4BB5" w:rsidRPr="00624BA1">
        <w:rPr>
          <w:rFonts w:ascii="Traditional Arabic" w:eastAsia="Traditional Arabic" w:hAnsi="Traditional Arabic" w:cs="Traditional Arabic"/>
          <w:sz w:val="36"/>
          <w:szCs w:val="36"/>
          <w:rtl/>
        </w:rPr>
        <w:t>والذين هم لفروجهم حافظون</w:t>
      </w:r>
      <w:r w:rsidRPr="00624BA1">
        <w:rPr>
          <w:rFonts w:ascii="Traditional Arabic" w:eastAsia="Traditional Arabic" w:hAnsi="Traditional Arabic" w:cs="Traditional Arabic"/>
          <w:sz w:val="36"/>
          <w:szCs w:val="36"/>
          <w:rtl/>
        </w:rPr>
        <w:t>. إلا على أزواجهم أو ما ملكت أيمانهم فإنهم غير ملومين</w:t>
      </w:r>
      <w:proofErr w:type="gramStart"/>
      <w:r w:rsidRPr="00624BA1">
        <w:rPr>
          <w:rFonts w:ascii="Traditional Arabic" w:eastAsia="Traditional Arabic" w:hAnsi="Traditional Arabic" w:cs="Traditional Arabic" w:hint="cs"/>
          <w:sz w:val="36"/>
          <w:szCs w:val="36"/>
          <w:rtl/>
        </w:rPr>
        <w:t>)</w:t>
      </w:r>
      <w:r w:rsidR="00AA4BB5" w:rsidRPr="00624BA1">
        <w:rPr>
          <w:rFonts w:ascii="Traditional Arabic" w:eastAsia="Traditional Arabic" w:hAnsi="Traditional Arabic" w:cs="Traditional Arabic"/>
          <w:sz w:val="36"/>
          <w:szCs w:val="36"/>
          <w:rtl/>
        </w:rPr>
        <w:t xml:space="preserve"> </w:t>
      </w:r>
      <w:r w:rsidR="00AA4BB5" w:rsidRPr="00624BA1">
        <w:rPr>
          <w:rFonts w:ascii="Traditional Arabic" w:eastAsia="Traditional Arabic" w:hAnsi="Traditional Arabic" w:cs="Traditional Arabic"/>
          <w:sz w:val="36"/>
          <w:szCs w:val="36"/>
        </w:rPr>
        <w:t>]</w:t>
      </w:r>
      <w:r w:rsidR="00AA4BB5" w:rsidRPr="00624BA1">
        <w:rPr>
          <w:rFonts w:ascii="Traditional Arabic" w:eastAsia="Traditional Arabic" w:hAnsi="Traditional Arabic" w:cs="Traditional Arabic"/>
          <w:sz w:val="36"/>
          <w:szCs w:val="36"/>
          <w:rtl/>
        </w:rPr>
        <w:t>المؤمن</w:t>
      </w:r>
      <w:r w:rsidR="00AA4BB5"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ن</w:t>
      </w:r>
      <w:proofErr w:type="gramEnd"/>
      <w:r w:rsidR="00AA4B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5 – 7</w:t>
      </w:r>
      <w:r w:rsidR="00AA4BB5"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t xml:space="preserve"> </w:t>
      </w:r>
    </w:p>
    <w:p w:rsidR="00AA4BB5"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وقد استدل الرافضة لإباحة المتعة بما لا يصلح دليلاً </w:t>
      </w:r>
      <w:r w:rsidR="0049148D" w:rsidRPr="00624BA1">
        <w:rPr>
          <w:rFonts w:ascii="Traditional Arabic" w:eastAsia="Traditional Arabic" w:hAnsi="Traditional Arabic" w:cs="Traditional Arabic" w:hint="cs"/>
          <w:sz w:val="36"/>
          <w:szCs w:val="36"/>
          <w:rtl/>
        </w:rPr>
        <w:t>ومنه</w:t>
      </w:r>
      <w:r w:rsidR="0049148D" w:rsidRPr="00624BA1">
        <w:rPr>
          <w:rFonts w:ascii="Traditional Arabic" w:eastAsia="Traditional Arabic" w:hAnsi="Traditional Arabic" w:cs="Traditional Arabic"/>
          <w:sz w:val="36"/>
          <w:szCs w:val="36"/>
        </w:rPr>
        <w:t>:</w:t>
      </w:r>
    </w:p>
    <w:p w:rsidR="00AA4BB5" w:rsidRPr="00624BA1" w:rsidRDefault="006303A8" w:rsidP="00A5147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 قول الله تعالى</w:t>
      </w:r>
      <w:proofErr w:type="gramStart"/>
      <w:r w:rsidR="001F78DE">
        <w:rPr>
          <w:rFonts w:ascii="Traditional Arabic" w:eastAsia="Traditional Arabic" w:hAnsi="Traditional Arabic" w:cs="Traditional Arabic"/>
          <w:sz w:val="36"/>
          <w:szCs w:val="36"/>
          <w:rtl/>
        </w:rPr>
        <w:t>:</w:t>
      </w:r>
      <w:r w:rsidR="00A51479">
        <w:rPr>
          <w:rFonts w:ascii="Traditional Arabic" w:eastAsia="Traditional Arabic" w:hAnsi="Traditional Arabic" w:cs="Traditional Arabic" w:hint="cs"/>
          <w:sz w:val="36"/>
          <w:szCs w:val="36"/>
          <w:rtl/>
        </w:rPr>
        <w:t xml:space="preserve"> </w:t>
      </w:r>
      <w:r w:rsidR="00A51479">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فما</w:t>
      </w:r>
      <w:proofErr w:type="gramEnd"/>
      <w:r w:rsidRPr="00624BA1">
        <w:rPr>
          <w:rFonts w:ascii="Traditional Arabic" w:eastAsia="Traditional Arabic" w:hAnsi="Traditional Arabic" w:cs="Traditional Arabic"/>
          <w:sz w:val="36"/>
          <w:szCs w:val="36"/>
          <w:rtl/>
        </w:rPr>
        <w:t xml:space="preserve"> استمتعتم به منهن فآتوهن أجورهن فريضة</w:t>
      </w:r>
      <w:r w:rsidR="00AA4B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00AA4BB5" w:rsidRPr="00624BA1">
        <w:rPr>
          <w:rFonts w:ascii="Traditional Arabic" w:eastAsia="Traditional Arabic" w:hAnsi="Traditional Arabic" w:cs="Traditional Arabic"/>
          <w:sz w:val="36"/>
          <w:szCs w:val="36"/>
        </w:rPr>
        <w:t>]</w:t>
      </w:r>
      <w:r w:rsidR="00AA4BB5"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النساء</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24</w:t>
      </w:r>
      <w:r w:rsidR="001F78DE">
        <w:rPr>
          <w:rFonts w:ascii="Traditional Arabic" w:eastAsia="Traditional Arabic" w:hAnsi="Traditional Arabic" w:cs="Traditional Arabic"/>
          <w:sz w:val="36"/>
          <w:szCs w:val="36"/>
          <w:rtl/>
        </w:rPr>
        <w:t>.</w:t>
      </w:r>
      <w:r w:rsidR="00AA4BB5" w:rsidRPr="00624BA1">
        <w:rPr>
          <w:rFonts w:ascii="Traditional Arabic" w:eastAsia="Traditional Arabic" w:hAnsi="Traditional Arabic" w:cs="Traditional Arabic"/>
          <w:sz w:val="36"/>
          <w:szCs w:val="36"/>
        </w:rPr>
        <w:t>[</w:t>
      </w:r>
    </w:p>
    <w:p w:rsidR="00AA4BB5" w:rsidRPr="00624BA1" w:rsidRDefault="00AA4BB5"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فقالوا</w:t>
      </w:r>
      <w:r w:rsidR="006303A8" w:rsidRPr="00624BA1">
        <w:rPr>
          <w:rFonts w:ascii="Traditional Arabic" w:eastAsia="Traditional Arabic" w:hAnsi="Traditional Arabic" w:cs="Traditional Arabic"/>
          <w:sz w:val="36"/>
          <w:szCs w:val="36"/>
          <w:rtl/>
        </w:rPr>
        <w:t>: إن ف</w:t>
      </w:r>
      <w:r w:rsidRPr="00624BA1">
        <w:rPr>
          <w:rFonts w:ascii="Traditional Arabic" w:eastAsia="Traditional Arabic" w:hAnsi="Traditional Arabic" w:cs="Traditional Arabic"/>
          <w:sz w:val="36"/>
          <w:szCs w:val="36"/>
          <w:rtl/>
        </w:rPr>
        <w:t>ي الآية دليلاً على إباحة المتعة</w:t>
      </w:r>
      <w:r w:rsidR="006303A8" w:rsidRPr="00624BA1">
        <w:rPr>
          <w:rFonts w:ascii="Traditional Arabic" w:eastAsia="Traditional Arabic" w:hAnsi="Traditional Arabic" w:cs="Traditional Arabic"/>
          <w:sz w:val="36"/>
          <w:szCs w:val="36"/>
          <w:rtl/>
        </w:rPr>
        <w:t xml:space="preserve">، وقد جعلوا قوله تعالى أجورهن قرينة على أن المراد بقوله استمتعتم هو </w:t>
      </w:r>
      <w:r w:rsidRPr="00624BA1">
        <w:rPr>
          <w:rFonts w:ascii="Traditional Arabic" w:eastAsia="Traditional Arabic" w:hAnsi="Traditional Arabic" w:cs="Traditional Arabic" w:hint="cs"/>
          <w:sz w:val="36"/>
          <w:szCs w:val="36"/>
          <w:rtl/>
        </w:rPr>
        <w:t>المتعة</w:t>
      </w:r>
      <w:r w:rsidRPr="00624BA1">
        <w:rPr>
          <w:rFonts w:ascii="Traditional Arabic" w:eastAsia="Traditional Arabic" w:hAnsi="Traditional Arabic" w:cs="Traditional Arabic"/>
          <w:sz w:val="36"/>
          <w:szCs w:val="36"/>
        </w:rPr>
        <w:t>.</w:t>
      </w:r>
    </w:p>
    <w:p w:rsidR="00AA4BB5"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والرد على هذا: أن الله تعالى ذكر قبلها ما</w:t>
      </w:r>
      <w:r w:rsidR="00AA4BB5" w:rsidRPr="00624BA1">
        <w:rPr>
          <w:rFonts w:ascii="Traditional Arabic" w:eastAsia="Traditional Arabic" w:hAnsi="Traditional Arabic" w:cs="Traditional Arabic"/>
          <w:sz w:val="36"/>
          <w:szCs w:val="36"/>
          <w:rtl/>
        </w:rPr>
        <w:t xml:space="preserve"> يحرم على الرجل نكاحه من النساء، ثم ذكر ما يحل له في هذه الآية</w:t>
      </w:r>
      <w:r w:rsidRPr="00624BA1">
        <w:rPr>
          <w:rFonts w:ascii="Traditional Arabic" w:eastAsia="Traditional Arabic" w:hAnsi="Traditional Arabic" w:cs="Traditional Arabic"/>
          <w:sz w:val="36"/>
          <w:szCs w:val="36"/>
          <w:rtl/>
        </w:rPr>
        <w:t xml:space="preserve">، وأمر بإعطاء المرأة المزوَّجة </w:t>
      </w:r>
      <w:r w:rsidR="00AA4BB5" w:rsidRPr="00624BA1">
        <w:rPr>
          <w:rFonts w:ascii="Traditional Arabic" w:eastAsia="Traditional Arabic" w:hAnsi="Traditional Arabic" w:cs="Traditional Arabic" w:hint="cs"/>
          <w:sz w:val="36"/>
          <w:szCs w:val="36"/>
          <w:rtl/>
        </w:rPr>
        <w:t>مهرها</w:t>
      </w:r>
      <w:r w:rsidR="00AA4BB5" w:rsidRPr="00624BA1">
        <w:rPr>
          <w:rFonts w:ascii="Traditional Arabic" w:eastAsia="Traditional Arabic" w:hAnsi="Traditional Arabic" w:cs="Traditional Arabic"/>
          <w:sz w:val="36"/>
          <w:szCs w:val="36"/>
        </w:rPr>
        <w:t>.</w:t>
      </w:r>
    </w:p>
    <w:p w:rsidR="00AA4BB5"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وقد عبّ</w:t>
      </w:r>
      <w:r w:rsidR="00AA4BB5" w:rsidRPr="00624BA1">
        <w:rPr>
          <w:rFonts w:ascii="Traditional Arabic" w:eastAsia="Traditional Arabic" w:hAnsi="Traditional Arabic" w:cs="Traditional Arabic"/>
          <w:sz w:val="36"/>
          <w:szCs w:val="36"/>
          <w:rtl/>
        </w:rPr>
        <w:t>َر عن لذة الزواج هنا بالاستمتاع</w:t>
      </w:r>
      <w:r w:rsidRPr="00624BA1">
        <w:rPr>
          <w:rFonts w:ascii="Traditional Arabic" w:eastAsia="Traditional Arabic" w:hAnsi="Traditional Arabic" w:cs="Traditional Arabic"/>
          <w:sz w:val="36"/>
          <w:szCs w:val="36"/>
          <w:rtl/>
        </w:rPr>
        <w:t>، ومثله ما جاء في السنَّة من حديث أبي هريرة أن ر</w:t>
      </w:r>
      <w:r w:rsidR="00AA4BB5" w:rsidRPr="00624BA1">
        <w:rPr>
          <w:rFonts w:ascii="Traditional Arabic" w:eastAsia="Traditional Arabic" w:hAnsi="Traditional Arabic" w:cs="Traditional Arabic"/>
          <w:sz w:val="36"/>
          <w:szCs w:val="36"/>
          <w:rtl/>
        </w:rPr>
        <w:t>سول الله صلى الله عليه وسلم قال</w:t>
      </w:r>
      <w:r w:rsidRPr="00624BA1">
        <w:rPr>
          <w:rFonts w:ascii="Traditional Arabic" w:eastAsia="Traditional Arabic" w:hAnsi="Traditional Arabic" w:cs="Traditional Arabic"/>
          <w:sz w:val="36"/>
          <w:szCs w:val="36"/>
          <w:rtl/>
        </w:rPr>
        <w:t xml:space="preserve">: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المر</w:t>
      </w:r>
      <w:r w:rsidR="00AA4BB5" w:rsidRPr="00624BA1">
        <w:rPr>
          <w:rFonts w:ascii="Traditional Arabic" w:eastAsia="Traditional Arabic" w:hAnsi="Traditional Arabic" w:cs="Traditional Arabic"/>
          <w:sz w:val="36"/>
          <w:szCs w:val="36"/>
          <w:rtl/>
        </w:rPr>
        <w:t>أة كالضِّلَع إن أقمتَها كسرتَها</w:t>
      </w:r>
      <w:r w:rsidRPr="00624BA1">
        <w:rPr>
          <w:rFonts w:ascii="Traditional Arabic" w:eastAsia="Traditional Arabic" w:hAnsi="Traditional Arabic" w:cs="Traditional Arabic"/>
          <w:sz w:val="36"/>
          <w:szCs w:val="36"/>
          <w:rtl/>
        </w:rPr>
        <w:t>،</w:t>
      </w:r>
    </w:p>
    <w:p w:rsidR="00280A8C"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وإن استم</w:t>
      </w:r>
      <w:r w:rsidR="00AA4BB5" w:rsidRPr="00624BA1">
        <w:rPr>
          <w:rFonts w:ascii="Traditional Arabic" w:eastAsia="Traditional Arabic" w:hAnsi="Traditional Arabic" w:cs="Traditional Arabic"/>
          <w:sz w:val="36"/>
          <w:szCs w:val="36"/>
          <w:rtl/>
        </w:rPr>
        <w:t>تعتَ بها استمتعتَ بها وفيها عوج</w:t>
      </w:r>
      <w:r w:rsidRPr="00624BA1">
        <w:rPr>
          <w:rFonts w:ascii="Traditional Arabic" w:eastAsia="Traditional Arabic" w:hAnsi="Traditional Arabic" w:cs="Traditional Arabic"/>
          <w:sz w:val="36"/>
          <w:szCs w:val="36"/>
          <w:rtl/>
        </w:rPr>
        <w:t>"</w:t>
      </w:r>
      <w:r w:rsidR="00280A8C" w:rsidRPr="00624BA1">
        <w:rPr>
          <w:rStyle w:val="a6"/>
          <w:rFonts w:ascii="Traditional Arabic" w:eastAsia="Traditional Arabic" w:hAnsi="Traditional Arabic" w:cs="Traditional Arabic"/>
          <w:sz w:val="36"/>
          <w:szCs w:val="36"/>
          <w:rtl/>
        </w:rPr>
        <w:footnoteReference w:id="1954"/>
      </w:r>
      <w:r w:rsidRPr="00624BA1">
        <w:rPr>
          <w:rFonts w:ascii="Traditional Arabic" w:eastAsia="Traditional Arabic" w:hAnsi="Traditional Arabic" w:cs="Traditional Arabic"/>
          <w:sz w:val="36"/>
          <w:szCs w:val="36"/>
          <w:rtl/>
        </w:rPr>
        <w:t xml:space="preserve"> </w:t>
      </w:r>
    </w:p>
    <w:p w:rsidR="00280A8C" w:rsidRPr="00624BA1" w:rsidRDefault="00AA4BB5"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وقد عبَّر عن المهر هنا بالأجر</w:t>
      </w:r>
      <w:r w:rsidR="006303A8" w:rsidRPr="00624BA1">
        <w:rPr>
          <w:rFonts w:ascii="Traditional Arabic" w:eastAsia="Traditional Arabic" w:hAnsi="Traditional Arabic" w:cs="Traditional Arabic"/>
          <w:sz w:val="36"/>
          <w:szCs w:val="36"/>
          <w:rtl/>
        </w:rPr>
        <w:t>، وليس المراد به المال الذي يُدفع للمتمتَّع بها في عقد المتعة، وقد جاء في كتاب الله تعالى تسمية المهر أجراً في موضع آخر وهو قوله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006303A8" w:rsidRPr="00624BA1">
        <w:rPr>
          <w:rFonts w:ascii="Traditional Arabic" w:eastAsia="Traditional Arabic" w:hAnsi="Traditional Arabic" w:cs="Traditional Arabic"/>
          <w:sz w:val="36"/>
          <w:szCs w:val="36"/>
          <w:rtl/>
        </w:rPr>
        <w:t>يا أيها النبي إنا أحللنا لك أزواجك اللاتي آتيت أجورهن</w:t>
      </w:r>
      <w:r w:rsidRPr="00624BA1">
        <w:rPr>
          <w:rFonts w:ascii="Traditional Arabic" w:eastAsia="Traditional Arabic" w:hAnsi="Traditional Arabic" w:cs="Traditional Arabic" w:hint="cs"/>
          <w:sz w:val="36"/>
          <w:szCs w:val="36"/>
          <w:rtl/>
        </w:rPr>
        <w:t>)</w:t>
      </w:r>
      <w:r w:rsidR="006303A8" w:rsidRPr="00624BA1">
        <w:rPr>
          <w:rFonts w:ascii="Traditional Arabic" w:eastAsia="Traditional Arabic" w:hAnsi="Traditional Arabic" w:cs="Traditional Arabic"/>
          <w:sz w:val="36"/>
          <w:szCs w:val="36"/>
          <w:rtl/>
        </w:rPr>
        <w:t xml:space="preserve">، فتبيَّن أنه ليس في الآية دليل ولا قرينة على إباحة </w:t>
      </w:r>
      <w:r w:rsidRPr="00624BA1">
        <w:rPr>
          <w:rFonts w:ascii="Traditional Arabic" w:eastAsia="Traditional Arabic" w:hAnsi="Traditional Arabic" w:cs="Traditional Arabic" w:hint="cs"/>
          <w:sz w:val="36"/>
          <w:szCs w:val="36"/>
          <w:rtl/>
        </w:rPr>
        <w:t>المتعة</w:t>
      </w:r>
      <w:r w:rsidRPr="00624BA1">
        <w:rPr>
          <w:rFonts w:ascii="Traditional Arabic" w:eastAsia="Traditional Arabic" w:hAnsi="Traditional Arabic" w:cs="Traditional Arabic"/>
          <w:sz w:val="36"/>
          <w:szCs w:val="36"/>
        </w:rPr>
        <w:t>.</w:t>
      </w:r>
    </w:p>
    <w:p w:rsidR="00280A8C"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ولو قلنا تنزلاًّ بدلالة الآية على إباحة المتعة فإننا نقول إنها منسوخة بما ثبت في السنة الصحيحة من تحريم المتعة إلى يوم </w:t>
      </w:r>
      <w:r w:rsidR="00AA4BB5" w:rsidRPr="00624BA1">
        <w:rPr>
          <w:rFonts w:ascii="Traditional Arabic" w:eastAsia="Traditional Arabic" w:hAnsi="Traditional Arabic" w:cs="Traditional Arabic" w:hint="cs"/>
          <w:sz w:val="36"/>
          <w:szCs w:val="36"/>
          <w:rtl/>
        </w:rPr>
        <w:t>القيامة</w:t>
      </w:r>
      <w:r w:rsidR="00AA4BB5" w:rsidRPr="00624BA1">
        <w:rPr>
          <w:rFonts w:ascii="Traditional Arabic" w:eastAsia="Traditional Arabic" w:hAnsi="Traditional Arabic" w:cs="Traditional Arabic"/>
          <w:sz w:val="36"/>
          <w:szCs w:val="36"/>
        </w:rPr>
        <w:t>.</w:t>
      </w:r>
    </w:p>
    <w:p w:rsidR="00280A8C"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ب‌. ما روي عن بعض الصحابة من تجويزها وخاصة ابن </w:t>
      </w:r>
      <w:r w:rsidR="00AA4BB5" w:rsidRPr="00624BA1">
        <w:rPr>
          <w:rFonts w:ascii="Traditional Arabic" w:eastAsia="Traditional Arabic" w:hAnsi="Traditional Arabic" w:cs="Traditional Arabic" w:hint="cs"/>
          <w:sz w:val="36"/>
          <w:szCs w:val="36"/>
          <w:rtl/>
        </w:rPr>
        <w:t>عباس</w:t>
      </w:r>
      <w:r w:rsidR="00AA4BB5" w:rsidRPr="00624BA1">
        <w:rPr>
          <w:rFonts w:ascii="Traditional Arabic" w:eastAsia="Traditional Arabic" w:hAnsi="Traditional Arabic" w:cs="Traditional Arabic"/>
          <w:sz w:val="36"/>
          <w:szCs w:val="36"/>
        </w:rPr>
        <w:t>.</w:t>
      </w:r>
    </w:p>
    <w:p w:rsidR="00280A8C" w:rsidRPr="00624BA1" w:rsidRDefault="00AA4BB5"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والرد</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006303A8" w:rsidRPr="00624BA1">
        <w:rPr>
          <w:rFonts w:ascii="Traditional Arabic" w:eastAsia="Traditional Arabic" w:hAnsi="Traditional Arabic" w:cs="Traditional Arabic"/>
          <w:sz w:val="36"/>
          <w:szCs w:val="36"/>
          <w:rtl/>
        </w:rPr>
        <w:t>هذا من اتباع الرافضة لأهوائهم فإنهم يكفرون أصحاب النبي رضي الله عن</w:t>
      </w:r>
      <w:r w:rsidRPr="00624BA1">
        <w:rPr>
          <w:rFonts w:ascii="Traditional Arabic" w:eastAsia="Traditional Arabic" w:hAnsi="Traditional Arabic" w:cs="Traditional Arabic"/>
          <w:sz w:val="36"/>
          <w:szCs w:val="36"/>
          <w:rtl/>
        </w:rPr>
        <w:t>هم ثم تراهم يستدلون بفعلهم هنا</w:t>
      </w:r>
      <w:r w:rsidR="006303A8" w:rsidRPr="00624BA1">
        <w:rPr>
          <w:rFonts w:ascii="Traditional Arabic" w:eastAsia="Traditional Arabic" w:hAnsi="Traditional Arabic" w:cs="Traditional Arabic"/>
          <w:sz w:val="36"/>
          <w:szCs w:val="36"/>
          <w:rtl/>
        </w:rPr>
        <w:t xml:space="preserve">، وفي غيره من </w:t>
      </w:r>
      <w:r w:rsidRPr="00624BA1">
        <w:rPr>
          <w:rFonts w:ascii="Traditional Arabic" w:eastAsia="Traditional Arabic" w:hAnsi="Traditional Arabic" w:cs="Traditional Arabic" w:hint="cs"/>
          <w:sz w:val="36"/>
          <w:szCs w:val="36"/>
          <w:rtl/>
        </w:rPr>
        <w:t>المواضع</w:t>
      </w:r>
      <w:r w:rsidRPr="00624BA1">
        <w:rPr>
          <w:rFonts w:ascii="Traditional Arabic" w:eastAsia="Traditional Arabic" w:hAnsi="Traditional Arabic" w:cs="Traditional Arabic"/>
          <w:sz w:val="36"/>
          <w:szCs w:val="36"/>
        </w:rPr>
        <w:t>.</w:t>
      </w:r>
    </w:p>
    <w:p w:rsidR="00280A8C"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فأما من ثبت عنه القول بالجو</w:t>
      </w:r>
      <w:r w:rsidR="00AA4BB5" w:rsidRPr="00624BA1">
        <w:rPr>
          <w:rFonts w:ascii="Traditional Arabic" w:eastAsia="Traditional Arabic" w:hAnsi="Traditional Arabic" w:cs="Traditional Arabic"/>
          <w:sz w:val="36"/>
          <w:szCs w:val="36"/>
          <w:rtl/>
        </w:rPr>
        <w:t>از فهم ممن لم يبلغهم نص التحريم</w:t>
      </w:r>
      <w:r w:rsidRPr="00624BA1">
        <w:rPr>
          <w:rFonts w:ascii="Traditional Arabic" w:eastAsia="Traditional Arabic" w:hAnsi="Traditional Arabic" w:cs="Traditional Arabic"/>
          <w:sz w:val="36"/>
          <w:szCs w:val="36"/>
          <w:rtl/>
        </w:rPr>
        <w:t>،</w:t>
      </w:r>
      <w:r w:rsidR="00AA4BB5" w:rsidRPr="00624BA1">
        <w:rPr>
          <w:rFonts w:ascii="Traditional Arabic" w:eastAsia="Traditional Arabic" w:hAnsi="Traditional Arabic" w:cs="Traditional Arabic"/>
          <w:sz w:val="36"/>
          <w:szCs w:val="36"/>
          <w:rtl/>
        </w:rPr>
        <w:t xml:space="preserve"> وقد رد الصحابة رضي الله عنهم (</w:t>
      </w:r>
      <w:r w:rsidRPr="00624BA1">
        <w:rPr>
          <w:rFonts w:ascii="Traditional Arabic" w:eastAsia="Traditional Arabic" w:hAnsi="Traditional Arabic" w:cs="Traditional Arabic"/>
          <w:sz w:val="36"/>
          <w:szCs w:val="36"/>
          <w:rtl/>
        </w:rPr>
        <w:t xml:space="preserve">ومنهم علي </w:t>
      </w:r>
      <w:r w:rsidR="00AA4BB5" w:rsidRPr="00624BA1">
        <w:rPr>
          <w:rFonts w:ascii="Traditional Arabic" w:eastAsia="Traditional Arabic" w:hAnsi="Traditional Arabic" w:cs="Traditional Arabic"/>
          <w:sz w:val="36"/>
          <w:szCs w:val="36"/>
          <w:rtl/>
        </w:rPr>
        <w:t>بن أبي طالب وعبد الله بن الزبير</w:t>
      </w:r>
      <w:r w:rsidRPr="00624BA1">
        <w:rPr>
          <w:rFonts w:ascii="Traditional Arabic" w:eastAsia="Traditional Arabic" w:hAnsi="Traditional Arabic" w:cs="Traditional Arabic"/>
          <w:sz w:val="36"/>
          <w:szCs w:val="36"/>
          <w:rtl/>
        </w:rPr>
        <w:t xml:space="preserve">) على ابن عباس في قوله بإباحة </w:t>
      </w:r>
      <w:r w:rsidR="00AA4BB5" w:rsidRPr="00624BA1">
        <w:rPr>
          <w:rFonts w:ascii="Traditional Arabic" w:eastAsia="Traditional Arabic" w:hAnsi="Traditional Arabic" w:cs="Traditional Arabic" w:hint="cs"/>
          <w:sz w:val="36"/>
          <w:szCs w:val="36"/>
          <w:rtl/>
        </w:rPr>
        <w:t>المتعة</w:t>
      </w:r>
      <w:r w:rsidR="00AA4BB5" w:rsidRPr="00624BA1">
        <w:rPr>
          <w:rFonts w:ascii="Traditional Arabic" w:eastAsia="Traditional Arabic" w:hAnsi="Traditional Arabic" w:cs="Traditional Arabic"/>
          <w:sz w:val="36"/>
          <w:szCs w:val="36"/>
        </w:rPr>
        <w:t>.</w:t>
      </w:r>
    </w:p>
    <w:p w:rsidR="006303A8" w:rsidRPr="00624BA1" w:rsidRDefault="006303A8"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فعن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أنه سمع ابن عباس يليِّن في متعة النساء فقال: </w:t>
      </w:r>
      <w:r w:rsidR="00AA4BB5"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مهلا يا ابن عباس فإن رسول الله صلى الله عليه وسلم نهى عنها يوم خيبر وعن لحوم الحمر الإنسية</w:t>
      </w:r>
      <w:r w:rsidR="00AA4BB5" w:rsidRPr="00624BA1">
        <w:rPr>
          <w:rFonts w:ascii="Traditional Arabic" w:eastAsia="Traditional Arabic" w:hAnsi="Traditional Arabic" w:cs="Traditional Arabic" w:hint="cs"/>
          <w:sz w:val="36"/>
          <w:szCs w:val="36"/>
          <w:rtl/>
        </w:rPr>
        <w:t>"</w:t>
      </w:r>
      <w:r w:rsidR="00280A8C" w:rsidRPr="00624BA1">
        <w:rPr>
          <w:rStyle w:val="a6"/>
          <w:rFonts w:ascii="Traditional Arabic" w:eastAsia="Traditional Arabic" w:hAnsi="Traditional Arabic" w:cs="Traditional Arabic"/>
          <w:sz w:val="36"/>
          <w:szCs w:val="36"/>
          <w:rtl/>
        </w:rPr>
        <w:footnoteReference w:id="1955"/>
      </w:r>
      <w:r w:rsidR="00AA4BB5" w:rsidRPr="00624BA1">
        <w:rPr>
          <w:rFonts w:ascii="Traditional Arabic" w:eastAsia="Traditional Arabic" w:hAnsi="Traditional Arabic" w:cs="Traditional Arabic"/>
          <w:sz w:val="36"/>
          <w:szCs w:val="36"/>
        </w:rPr>
        <w:t>.</w:t>
      </w:r>
    </w:p>
    <w:p w:rsidR="007C6DF6" w:rsidRPr="00624BA1" w:rsidRDefault="00280A8C"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00F0043C" w:rsidRPr="00624BA1">
        <w:rPr>
          <w:rFonts w:ascii="Traditional Arabic" w:eastAsia="Traditional Arabic" w:hAnsi="Traditional Arabic" w:cs="Traditional Arabic"/>
          <w:sz w:val="36"/>
          <w:szCs w:val="36"/>
          <w:rtl/>
        </w:rPr>
        <w:t>المتعة حرام، بحيث إن الإنسان يستحل المرأة في مدة محدودة معلومة، من يوم أو يومين أو شهر أو شهرين يحدد بداية ون</w:t>
      </w:r>
      <w:r w:rsidRPr="00624BA1">
        <w:rPr>
          <w:rFonts w:ascii="Traditional Arabic" w:eastAsia="Traditional Arabic" w:hAnsi="Traditional Arabic" w:cs="Traditional Arabic"/>
          <w:sz w:val="36"/>
          <w:szCs w:val="36"/>
          <w:rtl/>
        </w:rPr>
        <w:t>هاية لهذا الأم</w:t>
      </w:r>
      <w:r w:rsidR="007C6DF6" w:rsidRPr="00624BA1">
        <w:rPr>
          <w:rFonts w:ascii="Traditional Arabic" w:eastAsia="Traditional Arabic" w:hAnsi="Traditional Arabic" w:cs="Traditional Arabic" w:hint="cs"/>
          <w:sz w:val="36"/>
          <w:szCs w:val="36"/>
          <w:rtl/>
        </w:rPr>
        <w:t>ر</w:t>
      </w:r>
      <w:r w:rsidRPr="00624BA1">
        <w:rPr>
          <w:rFonts w:ascii="Traditional Arabic" w:eastAsia="Traditional Arabic" w:hAnsi="Traditional Arabic" w:cs="Traditional Arabic" w:hint="cs"/>
          <w:sz w:val="36"/>
          <w:szCs w:val="36"/>
          <w:rtl/>
        </w:rPr>
        <w:t>.</w:t>
      </w:r>
      <w:r w:rsidR="00F0043C" w:rsidRPr="00624BA1">
        <w:rPr>
          <w:rFonts w:ascii="Traditional Arabic" w:eastAsia="Traditional Arabic" w:hAnsi="Traditional Arabic" w:cs="Traditional Arabic"/>
          <w:sz w:val="36"/>
          <w:szCs w:val="36"/>
          <w:rtl/>
        </w:rPr>
        <w:t xml:space="preserve"> </w:t>
      </w:r>
    </w:p>
    <w:p w:rsidR="007C6DF6" w:rsidRPr="00624BA1" w:rsidRDefault="007C6DF6" w:rsidP="0049148D">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قال ابن بطة</w:t>
      </w:r>
      <w:r w:rsidR="00151D98"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w:t>
      </w:r>
      <w:r w:rsidR="00151D98" w:rsidRPr="00624BA1">
        <w:rPr>
          <w:rFonts w:ascii="Traditional Arabic" w:eastAsia="Traditional Arabic" w:hAnsi="Traditional Arabic" w:cs="Traditional Arabic" w:hint="cs"/>
          <w:sz w:val="36"/>
          <w:szCs w:val="36"/>
          <w:rtl/>
        </w:rPr>
        <w:t>ومن السنة أن يعلم أن المتعة حرام إلى يوم القيامة</w:t>
      </w:r>
      <w:r w:rsidR="00082E07">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tl/>
        </w:rPr>
        <w:footnoteReference w:id="1956"/>
      </w:r>
      <w:r w:rsidR="00151D98" w:rsidRPr="00624BA1">
        <w:rPr>
          <w:rFonts w:ascii="Traditional Arabic" w:eastAsia="Traditional Arabic" w:hAnsi="Traditional Arabic" w:cs="Traditional Arabic" w:hint="cs"/>
          <w:sz w:val="36"/>
          <w:szCs w:val="36"/>
          <w:rtl/>
        </w:rPr>
        <w:t>.</w:t>
      </w:r>
    </w:p>
    <w:p w:rsidR="00847109" w:rsidRDefault="00151D98" w:rsidP="00DD42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قوام السنة الأصفهاني: </w:t>
      </w:r>
      <w:r w:rsidR="007C6DF6"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ومتعة النساء حرام إلى يوم القيامة</w:t>
      </w:r>
      <w:r w:rsidR="007C6DF6" w:rsidRPr="00624BA1">
        <w:rPr>
          <w:rFonts w:ascii="Traditional Arabic" w:eastAsia="Traditional Arabic" w:hAnsi="Traditional Arabic" w:cs="Traditional Arabic" w:hint="cs"/>
          <w:sz w:val="36"/>
          <w:szCs w:val="36"/>
          <w:rtl/>
        </w:rPr>
        <w:t>"</w:t>
      </w:r>
      <w:r w:rsidR="007C6DF6" w:rsidRPr="00624BA1">
        <w:rPr>
          <w:rStyle w:val="a6"/>
          <w:rFonts w:ascii="Traditional Arabic" w:eastAsia="Traditional Arabic" w:hAnsi="Traditional Arabic" w:cs="Traditional Arabic"/>
          <w:sz w:val="36"/>
          <w:szCs w:val="36"/>
          <w:rtl/>
        </w:rPr>
        <w:footnoteReference w:id="1957"/>
      </w:r>
      <w:r w:rsidR="001F78D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p>
    <w:p w:rsidR="00DD42EA" w:rsidRPr="00624BA1" w:rsidRDefault="007C6DF6" w:rsidP="00DD42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شيخ الإسلام ابن تيمية</w:t>
      </w:r>
      <w:r w:rsidR="00151D98" w:rsidRPr="00624BA1">
        <w:rPr>
          <w:rFonts w:ascii="Traditional Arabic" w:eastAsia="Traditional Arabic" w:hAnsi="Traditional Arabic" w:cs="Traditional Arabic" w:hint="cs"/>
          <w:sz w:val="36"/>
          <w:szCs w:val="36"/>
          <w:rtl/>
        </w:rPr>
        <w:t>: «فالروايات المستفيضة المتواترة متواطئة على أنه حرم المتعة بعد إحلالها»</w:t>
      </w:r>
      <w:r w:rsidRPr="00624BA1">
        <w:rPr>
          <w:rStyle w:val="a6"/>
          <w:rFonts w:ascii="Traditional Arabic" w:eastAsia="Traditional Arabic" w:hAnsi="Traditional Arabic" w:cs="Traditional Arabic"/>
          <w:sz w:val="36"/>
          <w:szCs w:val="36"/>
          <w:rtl/>
        </w:rPr>
        <w:footnoteReference w:id="1958"/>
      </w:r>
      <w:r w:rsidR="00151D98" w:rsidRPr="00624BA1">
        <w:rPr>
          <w:rFonts w:ascii="Traditional Arabic" w:eastAsia="Traditional Arabic" w:hAnsi="Traditional Arabic" w:cs="Traditional Arabic" w:hint="cs"/>
          <w:sz w:val="36"/>
          <w:szCs w:val="36"/>
          <w:rtl/>
        </w:rPr>
        <w:t>.</w:t>
      </w:r>
    </w:p>
    <w:p w:rsidR="00594104" w:rsidRPr="00624BA1" w:rsidRDefault="00DD42EA" w:rsidP="0059410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وجاء تقرير حرمة نكاح المتعة خلاف</w:t>
      </w:r>
      <w:r w:rsidR="0084710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ا للروافض الذين يزعمون أن متعة النساء خير العبادات وأفضل القربات، ويوردون في فضائلها أخبارا كثيرة موضوعة ومفتراة</w:t>
      </w:r>
      <w:r w:rsidR="00594104" w:rsidRPr="00624BA1">
        <w:rPr>
          <w:rFonts w:ascii="Traditional Arabic" w:eastAsia="Traditional Arabic" w:hAnsi="Traditional Arabic" w:cs="Traditional Arabic" w:hint="cs"/>
          <w:sz w:val="36"/>
          <w:szCs w:val="36"/>
          <w:rtl/>
        </w:rPr>
        <w:t>.</w:t>
      </w:r>
      <w:r w:rsidRPr="00624BA1">
        <w:rPr>
          <w:rStyle w:val="a6"/>
          <w:rFonts w:ascii="Traditional Arabic" w:eastAsia="Traditional Arabic" w:hAnsi="Traditional Arabic" w:cs="Traditional Arabic"/>
          <w:sz w:val="36"/>
          <w:szCs w:val="36"/>
          <w:rtl/>
        </w:rPr>
        <w:footnoteReference w:id="1959"/>
      </w:r>
    </w:p>
    <w:p w:rsidR="00594104" w:rsidRPr="00624BA1" w:rsidRDefault="00DD42EA" w:rsidP="0059410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حكي الإجماع على تحريم نكاح المتعة غير واحد من الأئمة، كما بينه الحافظ ابن حجر بقوله: </w:t>
      </w:r>
      <w:r w:rsidR="00594104"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قال ابن المنذر: لا أعلم اليوم أحدا يجيزها إلا بعض الروافض، ولا معتمد لقول يخالف كتاب الله وسنة رسوله. </w:t>
      </w:r>
    </w:p>
    <w:p w:rsidR="00594104" w:rsidRPr="00624BA1" w:rsidRDefault="00DD42EA" w:rsidP="0059410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عياض: ثم وقع الإجماع من جميع العلماء على تحريمها إلا الروافض. </w:t>
      </w:r>
    </w:p>
    <w:p w:rsidR="00594104" w:rsidRPr="00624BA1" w:rsidRDefault="00DD42EA" w:rsidP="0059410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الخطابي: تحريم المتعة كالإجماع إلا عن بعض الشيعة، ولا يصح على قاعدتهم في الرجوع في المختلفات إلى علي وآل بيته؛ فقد صح عن علي أنها نسخت، ونقل البيهقي عن جعفر بن محمد أنه سئل عن المتعة، فقال: هي الزنا بعينه. </w:t>
      </w:r>
    </w:p>
    <w:p w:rsidR="00594104" w:rsidRDefault="00DD42EA" w:rsidP="0084710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القرطبي: الروايات كلها متفقة على أن زمن إباحة المتعة لم يطل وأنه حرم، ثم أجمع السلف والخلف على تحريمها إلا من لا يلتفت إليه من الروافض</w:t>
      </w:r>
      <w:r w:rsidR="00847109">
        <w:rPr>
          <w:rFonts w:ascii="Traditional Arabic" w:eastAsia="Traditional Arabic" w:hAnsi="Traditional Arabic" w:cs="Traditional Arabic" w:hint="cs"/>
          <w:sz w:val="36"/>
          <w:szCs w:val="36"/>
          <w:rtl/>
        </w:rPr>
        <w:t>"</w:t>
      </w:r>
      <w:r w:rsidR="00594104" w:rsidRPr="00624BA1">
        <w:rPr>
          <w:rStyle w:val="a6"/>
          <w:rFonts w:ascii="Traditional Arabic" w:eastAsia="Traditional Arabic" w:hAnsi="Traditional Arabic" w:cs="Traditional Arabic"/>
          <w:sz w:val="36"/>
          <w:szCs w:val="36"/>
          <w:rtl/>
        </w:rPr>
        <w:footnoteReference w:id="1960"/>
      </w:r>
      <w:r w:rsidRPr="00624BA1">
        <w:rPr>
          <w:rFonts w:ascii="Traditional Arabic" w:eastAsia="Traditional Arabic" w:hAnsi="Traditional Arabic" w:cs="Traditional Arabic" w:hint="cs"/>
          <w:sz w:val="36"/>
          <w:szCs w:val="36"/>
          <w:rtl/>
        </w:rPr>
        <w:t>.</w:t>
      </w:r>
    </w:p>
    <w:p w:rsidR="00A85E08" w:rsidRPr="00624BA1" w:rsidRDefault="00A85E08" w:rsidP="00A85E08">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ولا تتوقف مخازي الرافضة عند حد فهم يحلون ما حرم الله ويحرمون ما أحل الله ومن بعض صور حالهم: </w:t>
      </w:r>
    </w:p>
    <w:p w:rsidR="00A85E08" w:rsidRPr="00624BA1" w:rsidRDefault="00A85E08" w:rsidP="007108D5">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قال ابن تيمية عن أولئك الروافض: </w:t>
      </w:r>
      <w:r w:rsidR="007108D5">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وهؤلاء يحرمون نكاح نسائهم-أي نساء أهل الكتاب-وأكل ذبائحهم، وهذا ليس من أقوال أحد من أئمة المسلمين المشهورين بالفتيا، ولا من أقوال أتباعهم، وهو خطا مخالف للكتاب والسنة والإجماع القديم</w:t>
      </w:r>
      <w:proofErr w:type="gramStart"/>
      <w:r w:rsidR="007108D5">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961"/>
      </w:r>
      <w:r w:rsidRPr="00624BA1">
        <w:rPr>
          <w:rFonts w:ascii="Traditional Arabic" w:eastAsia="Traditional Arabic" w:hAnsi="Traditional Arabic" w:cs="Traditional Arabic" w:hint="cs"/>
          <w:sz w:val="36"/>
          <w:szCs w:val="36"/>
          <w:rtl/>
        </w:rPr>
        <w:t>.</w:t>
      </w:r>
      <w:proofErr w:type="gramEnd"/>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وأباح جمهور السلف الصالح نكاح المحصنات من أهل الكتاب، كما جاء في قوله تعالى: (وطعام الذين أوتوا الكتاب حل لكم وطعامكم حل لهم والمحصنات من المؤمنات والمحصنات من الذين أوتوا الكتاب من قبلكم) [المائدة: 5] وحرم الرافضة ما أحل الله فمنعوا نکاح الكتابیات. </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ومع أن الرافضة حرموا نکاح الكتابيات، إلا أنهم غلب عليهم الإباحية والفجور، فقارنوا عارية الفرج والزنا باسم المتعة، وأباحوا وطء الناس النساء في أدبارهن كما هو مقرر في كتبهم.</w:t>
      </w:r>
      <w:r w:rsidRPr="00624BA1">
        <w:rPr>
          <w:rStyle w:val="a6"/>
          <w:rFonts w:ascii="Traditional Arabic" w:eastAsia="Traditional Arabic" w:hAnsi="Traditional Arabic" w:cs="Traditional Arabic"/>
          <w:sz w:val="36"/>
          <w:szCs w:val="36"/>
          <w:rtl/>
        </w:rPr>
        <w:footnoteReference w:id="1962"/>
      </w:r>
      <w:r w:rsidRPr="00624BA1">
        <w:rPr>
          <w:rFonts w:ascii="Traditional Arabic" w:eastAsia="Traditional Arabic" w:hAnsi="Traditional Arabic" w:cs="Traditional Arabic" w:hint="cs"/>
          <w:sz w:val="36"/>
          <w:szCs w:val="36"/>
          <w:rtl/>
        </w:rPr>
        <w:t xml:space="preserve"> </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وعندهم ما يسمى كذلك </w:t>
      </w:r>
      <w:r w:rsidRPr="00624BA1">
        <w:rPr>
          <w:rFonts w:ascii="Traditional Arabic" w:eastAsia="Traditional Arabic" w:hAnsi="Traditional Arabic" w:cs="Traditional Arabic"/>
          <w:sz w:val="36"/>
          <w:szCs w:val="36"/>
          <w:rtl/>
        </w:rPr>
        <w:t>نكاح الاستبضاع: وهي أن يأذن الرجل لزوجه أن تُمكِّن من نفسها رجلاً معينًا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ويسمى كذلك إعارة الفرج</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hint="cs"/>
          <w:sz w:val="36"/>
          <w:szCs w:val="36"/>
          <w:rtl/>
        </w:rPr>
        <w:t>وهو مزيج</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من أنكحة الجاهلية وأنكحة مجوسية وبوذية، وهو نكاح ابتدعه الشيعة بغرض عفة المرأة</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في حال سفر زوجها، وهو أن الرجل إذا أراد السفر أودع زوجته عند أحد أقاربه أو</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أصدقائه تقيم معه يستمتع بها، ويحدد له الزوج حدود الاستمتاع، إما استمتاع كامل</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ومعاشرة كمعاشرة الأزواج، وإما استمتاع دون الفرج، ولا يحل له تعدى الحدود التي</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حددها الزوج، وإذا ما تعدى الصديق أو القريب تلك الحدود يكون خائنا للأمانة ويدخل</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 xml:space="preserve">في </w:t>
      </w:r>
      <w:r w:rsidRPr="00624BA1">
        <w:rPr>
          <w:rFonts w:ascii="Traditional Arabic" w:eastAsia="Traditional Arabic" w:hAnsi="Traditional Arabic" w:cs="Traditional Arabic" w:hint="cs"/>
          <w:sz w:val="36"/>
          <w:szCs w:val="36"/>
          <w:rtl/>
        </w:rPr>
        <w:lastRenderedPageBreak/>
        <w:t>دائرة الحرام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حيث المبرر لهذا النكاح أنه حصن للزوجة وضمان للرجل</w:t>
      </w:r>
      <w:r w:rsidRPr="00624BA1">
        <w:rPr>
          <w:rFonts w:ascii="Traditional Arabic" w:eastAsia="Traditional Arabic" w:hAnsi="Traditional Arabic" w:cs="Traditional Arabic" w:hint="cs"/>
          <w:sz w:val="36"/>
          <w:szCs w:val="36"/>
        </w:rPr>
        <w:t> </w:t>
      </w:r>
      <w:r w:rsidRPr="00624BA1">
        <w:rPr>
          <w:rFonts w:ascii="Traditional Arabic" w:eastAsia="Traditional Arabic" w:hAnsi="Traditional Arabic" w:cs="Traditional Arabic" w:hint="cs"/>
          <w:sz w:val="36"/>
          <w:szCs w:val="36"/>
          <w:rtl/>
        </w:rPr>
        <w:t>أن زوجته لم تخنه</w:t>
      </w:r>
      <w:r w:rsidRPr="00624BA1">
        <w:rPr>
          <w:rFonts w:ascii="Traditional Arabic" w:eastAsia="Traditional Arabic" w:hAnsi="Traditional Arabic" w:cs="Traditional Arabic"/>
          <w:sz w:val="36"/>
          <w:szCs w:val="36"/>
        </w:rPr>
        <w:t> !!</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وهذا الحرام بعينه و</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لعياذ بالله فأهل السنة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بحمد الله تعالى</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الله عز وجل عليهم بحفظ أعراضهم وبحفظ أنسابهم وهذا كله حرام.</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وهذا أحد الأنكحة التي كانت موجودة قبل الإسلام، وجاء الإسلام فحرمها،</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w:t>
      </w:r>
      <w:r w:rsidRPr="00624BA1">
        <w:rPr>
          <w:rFonts w:ascii="Traditional Arabic" w:eastAsia="Traditional Arabic" w:hAnsi="Traditional Arabic" w:cs="Traditional Arabic"/>
          <w:sz w:val="36"/>
          <w:szCs w:val="36"/>
          <w:rtl/>
        </w:rPr>
        <w:t xml:space="preserve">ذكرت السيدة عائشة أمُّ المؤمنين-رضي الله عنها-أربعةً منها، </w:t>
      </w:r>
      <w:r w:rsidRPr="00624BA1">
        <w:rPr>
          <w:rFonts w:ascii="Traditional Arabic" w:eastAsia="Traditional Arabic" w:hAnsi="Traditional Arabic" w:cs="Traditional Arabic" w:hint="cs"/>
          <w:sz w:val="36"/>
          <w:szCs w:val="36"/>
          <w:rtl/>
        </w:rPr>
        <w:t xml:space="preserve">فعن </w:t>
      </w:r>
      <w:r w:rsidRPr="00624BA1">
        <w:rPr>
          <w:rFonts w:ascii="Traditional Arabic" w:eastAsia="Traditional Arabic" w:hAnsi="Traditional Arabic" w:cs="Traditional Arabic"/>
          <w:sz w:val="36"/>
          <w:szCs w:val="36"/>
          <w:rtl/>
        </w:rPr>
        <w:t>عروة بن الزبير أن عائشة زوجَ النبي صلى الله عليه وسلم أخبرته «أَنَّ النِّكَاحَ فِي الجَاهِلِيَّةِ كَانَ عَلَى أَرْبَعَةِ أَنْحَاءٍ</w:t>
      </w:r>
      <w:r w:rsidRPr="00624BA1">
        <w:rPr>
          <w:rFonts w:ascii="Traditional Arabic" w:eastAsia="Traditional Arabic" w:hAnsi="Traditional Arabic" w:cs="Traditional Arabic"/>
          <w:sz w:val="36"/>
          <w:szCs w:val="36"/>
        </w:rPr>
        <w:t>:</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فَنِكَاحٌ مِنْهَا نِكَاحُ النَّاسِ اليَوْمَ</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يَخْطُبُ الرَّجُلُ إِلَى الرَّجُلِ وَلِيَّتَهُ أَوِ ابْنَتَهُ، فَيُصْدِقُهَا ثُمَّ يَنْكِحُهَا</w:t>
      </w:r>
      <w:r w:rsidRPr="00624BA1">
        <w:rPr>
          <w:rFonts w:ascii="Traditional Arabic" w:eastAsia="Traditional Arabic" w:hAnsi="Traditional Arabic" w:cs="Traditional Arabic"/>
          <w:sz w:val="36"/>
          <w:szCs w:val="36"/>
        </w:rPr>
        <w:t>.</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وَنِكَاحٌ آخَرُ</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كَانَ الرَّجُلُ يَقُولُ لِامْرَأَتِهِ إِذَا طَهُرَتْ مِنْ طَمْثِهَا: أَرْسِلِي إِلَى فُلاَنٍ فَاسْتَبْضِعِي مِنْهُ، وَيَعْتَزِلُهَا زَوْجُهَا وَلاَ يَمَسُّهَا أَبَدًا، حَتَّى يَتَبَيَّنَ حَمْلُهَا مِنْ ذَلِكَ الرَّجُلِ الَّذِي تَسْتَبْضِعُ مِنْهُ، فَإِذَا تَبَيَّنَ حَمْلُهَا أَصَابَهَا زَوْجُهَا إِذَا أَحَبَّ، وَإِنَّمَا يَفْعَلُ ذَلِكَ رَغْبَةً فِي نَجَابَةِ الوَلَدِ، فَكَانَ هَذَا النِّكَاحُ نِكَاحَ الِاسْتِبْضَاعِ</w:t>
      </w:r>
      <w:r w:rsidRPr="00624BA1">
        <w:rPr>
          <w:rFonts w:ascii="Traditional Arabic" w:eastAsia="Traditional Arabic" w:hAnsi="Traditional Arabic" w:cs="Traditional Arabic"/>
          <w:sz w:val="36"/>
          <w:szCs w:val="36"/>
        </w:rPr>
        <w:t>.</w:t>
      </w:r>
    </w:p>
    <w:p w:rsidR="00A85E08"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وَنِكَاحٌ آخَرُ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يَجْتَمِعُ الرَّهْطُ مَا دُونَ العَشَرَةِ، فَيَدْخُلُونَ عَلَى المَرْأَةِ، كُلُّهُمْ يُصِيبُهَا، فَإِذَا حَمَلَتْ وَوَضَعَتْ، وَمَرَّ عَلَيْهَا لَيَالٍ بَعْدَ أَنْ تَضَعَ حَمْلَهَا، أَرْسَلَتْ إِلَيْهِمْ، فَلَمْ يَسْتَطِعْ رَجُلٌ مِنْهُمْ أَنْ يَمْتَنِعَ، حَتَّى يَجْتَمِعُوا عِنْدَهَا، تَقُولُ لَهُمْ: قَدْ عَرَفْتُمُ الَّذِي كَانَ مِنْ أَمْرِكُمْ وَقَدْ وَلَدْتُ، فَهُوَ ابْنُكَ يَا فُلاَنُ، تُسَمِّي مَنْ أَحَبَّتْ بِاسْمِهِ فَيَلْحَقُ بِهِ وَلَدُهَا، لاَ يَسْتَطِيعُ أَنْ يَمْتَنِعَ بِهِ الرَّجُلُ</w:t>
      </w:r>
      <w:r w:rsidRPr="00624BA1">
        <w:rPr>
          <w:rFonts w:ascii="Traditional Arabic" w:eastAsia="Traditional Arabic" w:hAnsi="Traditional Arabic" w:cs="Traditional Arabic"/>
          <w:sz w:val="36"/>
          <w:szCs w:val="36"/>
        </w:rPr>
        <w:t>.</w:t>
      </w:r>
    </w:p>
    <w:p w:rsidR="00DD42EA" w:rsidRPr="00624BA1" w:rsidRDefault="00A85E08"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bCs/>
          <w:sz w:val="36"/>
          <w:szCs w:val="36"/>
          <w:rtl/>
        </w:rPr>
        <w:t>وَنِكَاحُ الرَّابِعِ</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يَجْتَمِعُ النَّاسُ الكَثِيرُ، فَيَدْخُلُونَ عَلَى المَرْأَةِ، لاَ تَمْتَنِعُ مِمَّنْ جَاءَهَا، وَهُنَّ البَغَايَا، كُنَّ يَنْصِبْنَ عَلَى أَبْوَابِهِنَّ رَايَاتٍ تَكُونُ عَلَمًا، فَمَنْ أَرَادَهُنَّ دَخَلَ عَلَيْهِنَّ، فَإِذَا حَمَلَتْ إِحْدَاهُنَّ وَوَضَعَتْ حَمْلَهَا جُمِعُوا لَهَا، وَدَعَوْا لَهُمُ القَافَةَ، ثُمَّ أَلْحَقُوا وَلَدَهَا </w:t>
      </w:r>
      <w:r w:rsidRPr="00624BA1">
        <w:rPr>
          <w:rFonts w:ascii="Traditional Arabic" w:eastAsia="Traditional Arabic" w:hAnsi="Traditional Arabic" w:cs="Traditional Arabic"/>
          <w:sz w:val="36"/>
          <w:szCs w:val="36"/>
          <w:rtl/>
        </w:rPr>
        <w:lastRenderedPageBreak/>
        <w:t>بِالَّذِي يَرَوْنَ، فَالْتَاطَ بِهِ، وَدُعِيَ ابْنَهُ، لاَ يَمْتَنِعُ مِنْ ذَلِكَ. فَلَمَّا بُعِثَ مُحَمَّدٌ صَلَّى اللهُ عَلَيْهِ وَسَلَّمَ بِالحَقِّ، هَدَمَ نِكَاحَ الجَاهِلِيَّةِ كُلَّهُ إِلَّا نِكَاحَ النَّاسِ اليَوْمَ</w:t>
      </w:r>
      <w:proofErr w:type="gramStart"/>
      <w:r w:rsidRPr="00A85E08">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Pr="00A85E08">
        <w:rPr>
          <w:rFonts w:ascii="Traditional Arabic" w:eastAsia="Traditional Arabic" w:hAnsi="Traditional Arabic" w:cs="Traditional Arabic"/>
          <w:rtl/>
        </w:rPr>
        <w:footnoteReference w:id="1963"/>
      </w:r>
      <w:r w:rsidRPr="00A85E08">
        <w:rPr>
          <w:rFonts w:ascii="Traditional Arabic" w:eastAsia="Traditional Arabic" w:hAnsi="Traditional Arabic" w:cs="Traditional Arabic"/>
          <w:sz w:val="36"/>
          <w:szCs w:val="36"/>
        </w:rPr>
        <w:t>.</w:t>
      </w:r>
      <w:proofErr w:type="gramEnd"/>
    </w:p>
    <w:p w:rsidR="0049148D" w:rsidRPr="00624BA1" w:rsidRDefault="0049148D" w:rsidP="0049148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ثانيًا: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bCs/>
          <w:color w:val="C00000"/>
          <w:sz w:val="36"/>
          <w:szCs w:val="36"/>
          <w:rtl/>
        </w:rPr>
        <w:t>والاستحلال</w:t>
      </w:r>
      <w:r w:rsidRPr="00624BA1">
        <w:rPr>
          <w:rFonts w:ascii="Traditional Arabic" w:eastAsia="Traditional Arabic" w:hAnsi="Traditional Arabic" w:cs="Traditional Arabic" w:hint="cs"/>
          <w:sz w:val="36"/>
          <w:szCs w:val="36"/>
          <w:rtl/>
        </w:rPr>
        <w:t xml:space="preserve">". </w:t>
      </w:r>
    </w:p>
    <w:p w:rsidR="0049148D" w:rsidRPr="00624BA1" w:rsidRDefault="0049148D" w:rsidP="0049148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نكاح التحليل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وهو عقد له صور متعددة، منها</w:t>
      </w:r>
      <w:r w:rsidR="001F78DE">
        <w:rPr>
          <w:rFonts w:ascii="Traditional Arabic" w:eastAsia="Traditional Arabic" w:hAnsi="Traditional Arabic" w:cs="Traditional Arabic"/>
          <w:sz w:val="36"/>
          <w:szCs w:val="36"/>
          <w:rtl/>
        </w:rPr>
        <w:t>:</w:t>
      </w:r>
    </w:p>
    <w:p w:rsidR="0049148D" w:rsidRPr="00624BA1" w:rsidRDefault="0049148D" w:rsidP="0049148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1-</w:t>
      </w:r>
      <w:r w:rsidRPr="00624BA1">
        <w:rPr>
          <w:rFonts w:ascii="Traditional Arabic" w:eastAsia="Traditional Arabic" w:hAnsi="Traditional Arabic" w:cs="Traditional Arabic"/>
          <w:sz w:val="36"/>
          <w:szCs w:val="36"/>
          <w:rtl/>
        </w:rPr>
        <w:t xml:space="preserve">أن يقوم الزوج المطلِّق أو الزوجة أو وليها باستئجار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تيس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من البشر، فيشترط عليه أن يتزوج مطلَّقته، ويدخل بها، ثم يطلقها، مع إعطائه مبلغاً من المال</w:t>
      </w:r>
      <w:r w:rsidRPr="00624BA1">
        <w:rPr>
          <w:rFonts w:ascii="Traditional Arabic" w:eastAsia="Traditional Arabic" w:hAnsi="Traditional Arabic" w:cs="Traditional Arabic" w:hint="cs"/>
          <w:sz w:val="36"/>
          <w:szCs w:val="36"/>
          <w:rtl/>
        </w:rPr>
        <w:t>.</w:t>
      </w:r>
    </w:p>
    <w:p w:rsidR="0049148D" w:rsidRPr="00624BA1" w:rsidRDefault="0049148D" w:rsidP="0049148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2-</w:t>
      </w:r>
      <w:r w:rsidRPr="00624BA1">
        <w:rPr>
          <w:rFonts w:ascii="Traditional Arabic" w:eastAsia="Traditional Arabic" w:hAnsi="Traditional Arabic" w:cs="Traditional Arabic"/>
          <w:sz w:val="36"/>
          <w:szCs w:val="36"/>
          <w:rtl/>
        </w:rPr>
        <w:t xml:space="preserve">أن يتزوج رجل تلك المطلقة بدون اتفاق منه مع أحد، وقصده: أن يحلها للأول، ثم </w:t>
      </w:r>
      <w:r w:rsidRPr="00624BA1">
        <w:rPr>
          <w:rFonts w:ascii="Traditional Arabic" w:eastAsia="Traditional Arabic" w:hAnsi="Traditional Arabic" w:cs="Traditional Arabic" w:hint="cs"/>
          <w:sz w:val="36"/>
          <w:szCs w:val="36"/>
          <w:rtl/>
        </w:rPr>
        <w:t>يطلقها</w:t>
      </w:r>
      <w:r w:rsidRPr="00624BA1">
        <w:rPr>
          <w:rFonts w:ascii="Traditional Arabic" w:eastAsia="Traditional Arabic" w:hAnsi="Traditional Arabic" w:cs="Traditional Arabic"/>
          <w:sz w:val="36"/>
          <w:szCs w:val="36"/>
        </w:rPr>
        <w:t>.</w:t>
      </w:r>
    </w:p>
    <w:p w:rsidR="0049148D" w:rsidRPr="00624BA1" w:rsidRDefault="0049148D" w:rsidP="0049148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ونكاح "التحليل</w:t>
      </w:r>
      <w:r w:rsidR="00082E07">
        <w:rPr>
          <w:rFonts w:ascii="Traditional Arabic" w:eastAsia="Traditional Arabic" w:hAnsi="Traditional Arabic" w:cs="Traditional Arabic"/>
          <w:sz w:val="36"/>
          <w:szCs w:val="36"/>
          <w:rtl/>
        </w:rPr>
        <w:t>"</w:t>
      </w:r>
      <w:r w:rsidR="0084710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عقد محرَّم فاسد، ويستحق فاعله </w:t>
      </w:r>
      <w:r w:rsidRPr="00624BA1">
        <w:rPr>
          <w:rFonts w:ascii="Traditional Arabic" w:eastAsia="Traditional Arabic" w:hAnsi="Traditional Arabic" w:cs="Traditional Arabic" w:hint="cs"/>
          <w:sz w:val="36"/>
          <w:szCs w:val="36"/>
          <w:rtl/>
        </w:rPr>
        <w:t>اللعن</w:t>
      </w:r>
      <w:r w:rsidRPr="00624BA1">
        <w:rPr>
          <w:rFonts w:ascii="Traditional Arabic" w:eastAsia="Traditional Arabic" w:hAnsi="Traditional Arabic" w:cs="Traditional Arabic"/>
          <w:sz w:val="36"/>
          <w:szCs w:val="36"/>
        </w:rPr>
        <w:t>.</w:t>
      </w:r>
    </w:p>
    <w:p w:rsidR="0049148D" w:rsidRPr="00624BA1" w:rsidRDefault="0049148D" w:rsidP="00EA057D">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عَبْدِ اللَّهِ بْنِ مَسْعُودٍ قَالَ: "لَعَنَ رَسُولُ اللَّهِ صَلَّى اللَّهُ عَلَيْهِ وَسَلَّمَ الْمُحِلَّ وَالْمُحَلَّلَ لَهُ"</w:t>
      </w:r>
      <w:r w:rsidR="00EA057D" w:rsidRPr="00624BA1">
        <w:rPr>
          <w:rStyle w:val="a6"/>
          <w:rFonts w:ascii="Traditional Arabic" w:eastAsia="Traditional Arabic" w:hAnsi="Traditional Arabic" w:cs="Traditional Arabic"/>
          <w:sz w:val="36"/>
          <w:szCs w:val="36"/>
          <w:rtl/>
        </w:rPr>
        <w:footnoteReference w:id="1964"/>
      </w:r>
      <w:r w:rsidRPr="00624BA1">
        <w:rPr>
          <w:rFonts w:ascii="Traditional Arabic" w:eastAsia="Traditional Arabic" w:hAnsi="Traditional Arabic" w:cs="Traditional Arabic"/>
          <w:sz w:val="36"/>
          <w:szCs w:val="36"/>
          <w:rtl/>
        </w:rPr>
        <w:t xml:space="preserve"> </w:t>
      </w:r>
    </w:p>
    <w:p w:rsidR="00EA057D" w:rsidRPr="00624BA1" w:rsidRDefault="0049148D" w:rsidP="00847109">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القيم رحمه الله</w:t>
      </w:r>
      <w:r w:rsidR="001F78DE">
        <w:rPr>
          <w:rFonts w:ascii="Traditional Arabic" w:eastAsia="Traditional Arabic" w:hAnsi="Traditional Arabic" w:cs="Traditional Arabic"/>
          <w:sz w:val="36"/>
          <w:szCs w:val="36"/>
          <w:rtl/>
        </w:rPr>
        <w:t>:</w:t>
      </w:r>
      <w:r w:rsidR="00847109">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ولعنه صَلَّى اللَّهُ عَلَيْهِ وَسَلَّمَ لهما: إما خَبَر ع</w:t>
      </w:r>
      <w:r w:rsidR="00EA057D" w:rsidRPr="00624BA1">
        <w:rPr>
          <w:rFonts w:ascii="Traditional Arabic" w:eastAsia="Traditional Arabic" w:hAnsi="Traditional Arabic" w:cs="Traditional Arabic"/>
          <w:sz w:val="36"/>
          <w:szCs w:val="36"/>
          <w:rtl/>
        </w:rPr>
        <w:t>ن الله تعالى بوقوع لعنته عليهما، أو دُعاء عليهما باللعنة</w:t>
      </w:r>
      <w:r w:rsidRPr="00624BA1">
        <w:rPr>
          <w:rFonts w:ascii="Traditional Arabic" w:eastAsia="Traditional Arabic" w:hAnsi="Traditional Arabic" w:cs="Traditional Arabic"/>
          <w:sz w:val="36"/>
          <w:szCs w:val="36"/>
          <w:rtl/>
        </w:rPr>
        <w:t>، وهذا</w:t>
      </w:r>
      <w:r w:rsidR="00EA057D" w:rsidRPr="00624BA1">
        <w:rPr>
          <w:rFonts w:ascii="Traditional Arabic" w:eastAsia="Traditional Arabic" w:hAnsi="Traditional Arabic" w:cs="Traditional Arabic"/>
          <w:sz w:val="36"/>
          <w:szCs w:val="36"/>
          <w:rtl/>
        </w:rPr>
        <w:t xml:space="preserve"> يدلُّ على تحريمه، وأنه من الكبائر</w:t>
      </w:r>
      <w:r w:rsidR="00082E07">
        <w:rPr>
          <w:rFonts w:ascii="Traditional Arabic" w:eastAsia="Traditional Arabic" w:hAnsi="Traditional Arabic" w:cs="Traditional Arabic"/>
          <w:sz w:val="36"/>
          <w:szCs w:val="36"/>
          <w:rtl/>
        </w:rPr>
        <w:t>"</w:t>
      </w:r>
      <w:r w:rsidR="00847109">
        <w:rPr>
          <w:rFonts w:ascii="Traditional Arabic" w:eastAsia="Traditional Arabic" w:hAnsi="Traditional Arabic" w:cs="Traditional Arabic" w:hint="cs"/>
          <w:sz w:val="36"/>
          <w:szCs w:val="36"/>
          <w:rtl/>
        </w:rPr>
        <w:t xml:space="preserve"> </w:t>
      </w:r>
      <w:r w:rsidR="00EA057D" w:rsidRPr="00624BA1">
        <w:rPr>
          <w:rStyle w:val="a6"/>
          <w:rFonts w:ascii="Traditional Arabic" w:eastAsia="Traditional Arabic" w:hAnsi="Traditional Arabic" w:cs="Traditional Arabic"/>
          <w:sz w:val="36"/>
          <w:szCs w:val="36"/>
          <w:rtl/>
        </w:rPr>
        <w:footnoteReference w:id="1965"/>
      </w:r>
      <w:r w:rsidR="00EA057D" w:rsidRPr="00624BA1">
        <w:rPr>
          <w:rFonts w:ascii="Traditional Arabic" w:eastAsia="Traditional Arabic" w:hAnsi="Traditional Arabic" w:cs="Traditional Arabic"/>
          <w:sz w:val="36"/>
          <w:szCs w:val="36"/>
          <w:rtl/>
        </w:rPr>
        <w:t xml:space="preserve"> </w:t>
      </w:r>
    </w:p>
    <w:p w:rsidR="00B15CD8" w:rsidRPr="00624BA1" w:rsidRDefault="0049148D" w:rsidP="00B15CD8">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وعن عُقْبَة بْنِ عَامِرٍ قَالَ: قَالَ رَسُولُ اللَّهِ صَلَّى اللَّهُ عَلَيْهِ وَسَلَّمَ: </w:t>
      </w:r>
      <w:r w:rsidR="0084710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(أَلَا أُخْبِرُكُمْ بِالتَّيْسِ الْمُسْتَعَارِ</w:t>
      </w:r>
      <w:r w:rsidR="00EA057D" w:rsidRPr="00624BA1">
        <w:rPr>
          <w:rFonts w:ascii="Traditional Arabic" w:eastAsia="Traditional Arabic" w:hAnsi="Traditional Arabic" w:cs="Traditional Arabic"/>
          <w:sz w:val="36"/>
          <w:szCs w:val="36"/>
          <w:rtl/>
        </w:rPr>
        <w:t>؟)</w:t>
      </w:r>
      <w:r w:rsidR="00847109">
        <w:rPr>
          <w:rFonts w:ascii="Traditional Arabic" w:eastAsia="Traditional Arabic" w:hAnsi="Traditional Arabic" w:cs="Traditional Arabic" w:hint="cs"/>
          <w:sz w:val="36"/>
          <w:szCs w:val="36"/>
          <w:rtl/>
        </w:rPr>
        <w:t>)</w:t>
      </w:r>
      <w:r w:rsidR="00EA057D" w:rsidRPr="00624BA1">
        <w:rPr>
          <w:rFonts w:ascii="Traditional Arabic" w:eastAsia="Traditional Arabic" w:hAnsi="Traditional Arabic" w:cs="Traditional Arabic"/>
          <w:sz w:val="36"/>
          <w:szCs w:val="36"/>
          <w:rtl/>
        </w:rPr>
        <w:t xml:space="preserve"> قَالُوا</w:t>
      </w:r>
      <w:r w:rsidRPr="00624BA1">
        <w:rPr>
          <w:rFonts w:ascii="Traditional Arabic" w:eastAsia="Traditional Arabic" w:hAnsi="Traditional Arabic" w:cs="Traditional Arabic"/>
          <w:sz w:val="36"/>
          <w:szCs w:val="36"/>
          <w:rtl/>
        </w:rPr>
        <w:t xml:space="preserve">: بَلَى يَا </w:t>
      </w:r>
      <w:r w:rsidR="00EA057D" w:rsidRPr="00624BA1">
        <w:rPr>
          <w:rFonts w:ascii="Traditional Arabic" w:eastAsia="Traditional Arabic" w:hAnsi="Traditional Arabic" w:cs="Traditional Arabic"/>
          <w:sz w:val="36"/>
          <w:szCs w:val="36"/>
          <w:rtl/>
        </w:rPr>
        <w:t>رَسُولَ اللَّهِ، قَالَ: (</w:t>
      </w:r>
      <w:r w:rsidR="00847109">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هُوَ الْمُحَلِّلُ، لَعَنَ اللَّهُ ا</w:t>
      </w:r>
      <w:r w:rsidR="00EA057D" w:rsidRPr="00624BA1">
        <w:rPr>
          <w:rFonts w:ascii="Traditional Arabic" w:eastAsia="Traditional Arabic" w:hAnsi="Traditional Arabic" w:cs="Traditional Arabic"/>
          <w:sz w:val="36"/>
          <w:szCs w:val="36"/>
          <w:rtl/>
        </w:rPr>
        <w:t>لْمُحَلِّلَ وَالْمُحَلَّلَ لَهُ)</w:t>
      </w:r>
      <w:r w:rsidR="00847109">
        <w:rPr>
          <w:rFonts w:ascii="Traditional Arabic" w:eastAsia="Traditional Arabic" w:hAnsi="Traditional Arabic" w:cs="Traditional Arabic" w:hint="cs"/>
          <w:sz w:val="36"/>
          <w:szCs w:val="36"/>
          <w:rtl/>
        </w:rPr>
        <w:t>)</w:t>
      </w:r>
      <w:r w:rsidR="00B15CD8" w:rsidRPr="00624BA1">
        <w:rPr>
          <w:rStyle w:val="a6"/>
          <w:rFonts w:ascii="Traditional Arabic" w:eastAsia="Traditional Arabic" w:hAnsi="Traditional Arabic" w:cs="Traditional Arabic"/>
          <w:sz w:val="36"/>
          <w:szCs w:val="36"/>
          <w:rtl/>
        </w:rPr>
        <w:footnoteReference w:id="1966"/>
      </w:r>
      <w:r w:rsidRPr="00624BA1">
        <w:rPr>
          <w:rFonts w:ascii="Traditional Arabic" w:eastAsia="Traditional Arabic" w:hAnsi="Traditional Arabic" w:cs="Traditional Arabic"/>
          <w:sz w:val="36"/>
          <w:szCs w:val="36"/>
        </w:rPr>
        <w:t xml:space="preserve"> </w:t>
      </w:r>
      <w:r w:rsidR="00B15CD8" w:rsidRPr="00624BA1">
        <w:rPr>
          <w:rFonts w:ascii="Traditional Arabic" w:eastAsia="Traditional Arabic" w:hAnsi="Traditional Arabic" w:cs="Traditional Arabic"/>
          <w:sz w:val="36"/>
          <w:szCs w:val="36"/>
        </w:rPr>
        <w:t xml:space="preserve">  </w:t>
      </w:r>
    </w:p>
    <w:p w:rsidR="00B15CD8" w:rsidRPr="00624BA1" w:rsidRDefault="0049148D" w:rsidP="00B15CD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فهذه الأح</w:t>
      </w:r>
      <w:r w:rsidR="00B15CD8" w:rsidRPr="00624BA1">
        <w:rPr>
          <w:rFonts w:ascii="Traditional Arabic" w:eastAsia="Traditional Arabic" w:hAnsi="Traditional Arabic" w:cs="Traditional Arabic"/>
          <w:sz w:val="36"/>
          <w:szCs w:val="36"/>
          <w:rtl/>
        </w:rPr>
        <w:t>اديث تدل على تحريم نكاح التحليل</w:t>
      </w:r>
      <w:r w:rsidRPr="00624BA1">
        <w:rPr>
          <w:rFonts w:ascii="Traditional Arabic" w:eastAsia="Traditional Arabic" w:hAnsi="Traditional Arabic" w:cs="Traditional Arabic"/>
          <w:sz w:val="36"/>
          <w:szCs w:val="36"/>
          <w:rtl/>
        </w:rPr>
        <w:t>، و</w:t>
      </w:r>
      <w:r w:rsidR="00B15CD8" w:rsidRPr="00624BA1">
        <w:rPr>
          <w:rFonts w:ascii="Traditional Arabic" w:eastAsia="Traditional Arabic" w:hAnsi="Traditional Arabic" w:cs="Traditional Arabic"/>
          <w:sz w:val="36"/>
          <w:szCs w:val="36"/>
          <w:rtl/>
        </w:rPr>
        <w:t>أنه من كبائر الذنوب</w:t>
      </w:r>
      <w:r w:rsidRPr="00624BA1">
        <w:rPr>
          <w:rFonts w:ascii="Traditional Arabic" w:eastAsia="Traditional Arabic" w:hAnsi="Traditional Arabic" w:cs="Traditional Arabic"/>
          <w:sz w:val="36"/>
          <w:szCs w:val="36"/>
          <w:rtl/>
        </w:rPr>
        <w:t xml:space="preserve">، وتدل أيضا على عدم </w:t>
      </w:r>
      <w:r w:rsidR="00B15CD8" w:rsidRPr="00624BA1">
        <w:rPr>
          <w:rFonts w:ascii="Traditional Arabic" w:eastAsia="Traditional Arabic" w:hAnsi="Traditional Arabic" w:cs="Traditional Arabic" w:hint="cs"/>
          <w:sz w:val="36"/>
          <w:szCs w:val="36"/>
          <w:rtl/>
        </w:rPr>
        <w:t>صحته</w:t>
      </w:r>
      <w:r w:rsidR="00B15CD8" w:rsidRPr="00624BA1">
        <w:rPr>
          <w:rFonts w:ascii="Traditional Arabic" w:eastAsia="Traditional Arabic" w:hAnsi="Traditional Arabic" w:cs="Traditional Arabic"/>
          <w:sz w:val="36"/>
          <w:szCs w:val="36"/>
        </w:rPr>
        <w:t>.</w:t>
      </w:r>
    </w:p>
    <w:p w:rsidR="00B15CD8" w:rsidRPr="00624BA1" w:rsidRDefault="00B15CD8" w:rsidP="00847109">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وقد صرح الجمهور-</w:t>
      </w:r>
      <w:r w:rsidR="0049148D" w:rsidRPr="00624BA1">
        <w:rPr>
          <w:rFonts w:ascii="Traditional Arabic" w:eastAsia="Traditional Arabic" w:hAnsi="Traditional Arabic" w:cs="Traditional Arabic"/>
          <w:sz w:val="36"/>
          <w:szCs w:val="36"/>
          <w:rtl/>
        </w:rPr>
        <w:t>المالكية والشافعية</w:t>
      </w:r>
      <w:r w:rsidRPr="00624BA1">
        <w:rPr>
          <w:rFonts w:ascii="Traditional Arabic" w:eastAsia="Traditional Arabic" w:hAnsi="Traditional Arabic" w:cs="Traditional Arabic"/>
          <w:sz w:val="36"/>
          <w:szCs w:val="36"/>
          <w:rtl/>
        </w:rPr>
        <w:t xml:space="preserve"> والحنابلة وأبو يوسف من الحنفية-</w:t>
      </w:r>
      <w:r w:rsidR="0049148D" w:rsidRPr="00624BA1">
        <w:rPr>
          <w:rFonts w:ascii="Traditional Arabic" w:eastAsia="Traditional Arabic" w:hAnsi="Traditional Arabic" w:cs="Traditional Arabic"/>
          <w:sz w:val="36"/>
          <w:szCs w:val="36"/>
          <w:rtl/>
        </w:rPr>
        <w:t>بفساد</w:t>
      </w:r>
      <w:r w:rsidRPr="00624BA1">
        <w:rPr>
          <w:rFonts w:ascii="Traditional Arabic" w:eastAsia="Traditional Arabic" w:hAnsi="Traditional Arabic" w:cs="Traditional Arabic"/>
          <w:sz w:val="36"/>
          <w:szCs w:val="36"/>
          <w:rtl/>
        </w:rPr>
        <w:t xml:space="preserve"> هذا النكاح ؛ للحديثين السابقين</w:t>
      </w:r>
      <w:r w:rsidR="0049148D" w:rsidRPr="00624BA1">
        <w:rPr>
          <w:rFonts w:ascii="Traditional Arabic" w:eastAsia="Traditional Arabic" w:hAnsi="Traditional Arabic" w:cs="Traditional Arabic"/>
          <w:sz w:val="36"/>
          <w:szCs w:val="36"/>
          <w:rtl/>
        </w:rPr>
        <w:t>، ولأن النكاح بشر</w:t>
      </w:r>
      <w:r w:rsidRPr="00624BA1">
        <w:rPr>
          <w:rFonts w:ascii="Traditional Arabic" w:eastAsia="Traditional Arabic" w:hAnsi="Traditional Arabic" w:cs="Traditional Arabic"/>
          <w:sz w:val="36"/>
          <w:szCs w:val="36"/>
          <w:rtl/>
        </w:rPr>
        <w:t>ط الإحلال في معنى النكاح المؤقت</w:t>
      </w:r>
      <w:r w:rsidR="0049148D"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وشرط التأقيت في النكاح يفسده، وما دام النكاح فاسداً: فلا يقع به التحليل</w:t>
      </w:r>
      <w:r w:rsidR="0049148D"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ويؤيد هذا قول عمر رضي الله عنه: </w:t>
      </w:r>
      <w:r w:rsidR="00847109">
        <w:rPr>
          <w:rFonts w:ascii="Traditional Arabic" w:eastAsia="Traditional Arabic" w:hAnsi="Traditional Arabic" w:cs="Traditional Arabic" w:hint="cs"/>
          <w:sz w:val="36"/>
          <w:szCs w:val="36"/>
          <w:rtl/>
        </w:rPr>
        <w:t>"</w:t>
      </w:r>
      <w:r w:rsidR="0049148D" w:rsidRPr="00624BA1">
        <w:rPr>
          <w:rFonts w:ascii="Traditional Arabic" w:eastAsia="Traditional Arabic" w:hAnsi="Traditional Arabic" w:cs="Traditional Arabic"/>
          <w:sz w:val="36"/>
          <w:szCs w:val="36"/>
          <w:rtl/>
        </w:rPr>
        <w:t xml:space="preserve">والله لا </w:t>
      </w:r>
      <w:r w:rsidRPr="00624BA1">
        <w:rPr>
          <w:rFonts w:ascii="Traditional Arabic" w:eastAsia="Traditional Arabic" w:hAnsi="Traditional Arabic" w:cs="Traditional Arabic"/>
          <w:sz w:val="36"/>
          <w:szCs w:val="36"/>
          <w:rtl/>
        </w:rPr>
        <w:t>أوتى بمحلل ومحلل له إلا رجمتهما</w:t>
      </w:r>
      <w:r w:rsidR="00082E07">
        <w:rPr>
          <w:rFonts w:ascii="Traditional Arabic" w:eastAsia="Traditional Arabic" w:hAnsi="Traditional Arabic" w:cs="Traditional Arabic"/>
          <w:sz w:val="36"/>
          <w:szCs w:val="36"/>
          <w:rtl/>
        </w:rPr>
        <w:t>"</w:t>
      </w:r>
      <w:r w:rsidRPr="00624BA1">
        <w:rPr>
          <w:rStyle w:val="a6"/>
          <w:rFonts w:ascii="Traditional Arabic" w:eastAsia="Traditional Arabic" w:hAnsi="Traditional Arabic" w:cs="Traditional Arabic"/>
          <w:sz w:val="36"/>
          <w:szCs w:val="36"/>
        </w:rPr>
        <w:footnoteReference w:id="1967"/>
      </w:r>
      <w:r w:rsidR="001F78DE">
        <w:rPr>
          <w:rFonts w:ascii="Traditional Arabic" w:eastAsia="Traditional Arabic" w:hAnsi="Traditional Arabic" w:cs="Traditional Arabic"/>
          <w:sz w:val="36"/>
          <w:szCs w:val="36"/>
          <w:rtl/>
        </w:rPr>
        <w:t>.</w:t>
      </w:r>
    </w:p>
    <w:p w:rsidR="00B15CD8" w:rsidRPr="00624BA1" w:rsidRDefault="00FF725D" w:rsidP="00B15CD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وتحدث شيخ الإسلام عن شناعة نكاح التحليل، فكان مما قاله: </w:t>
      </w:r>
      <w:r w:rsidR="00B15CD8"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يوجد في نکاح التحليل من الفساد أعظم ما يوجد في نكاح المتعة</w:t>
      </w:r>
      <w:r w:rsidR="008F326C" w:rsidRPr="00624BA1">
        <w:rPr>
          <w:rStyle w:val="a6"/>
          <w:rFonts w:ascii="Traditional Arabic" w:eastAsia="Traditional Arabic" w:hAnsi="Traditional Arabic" w:cs="Traditional Arabic"/>
          <w:sz w:val="36"/>
          <w:szCs w:val="36"/>
          <w:rtl/>
        </w:rPr>
        <w:footnoteReference w:id="1968"/>
      </w:r>
      <w:r w:rsidRPr="00624BA1">
        <w:rPr>
          <w:rFonts w:ascii="Traditional Arabic" w:eastAsia="Traditional Arabic" w:hAnsi="Traditional Arabic" w:cs="Traditional Arabic" w:hint="cs"/>
          <w:sz w:val="36"/>
          <w:szCs w:val="36"/>
          <w:rtl/>
        </w:rPr>
        <w:t>؛ إذ المتمتع قاصد للنكاح إلى وقت، والمحل</w:t>
      </w:r>
      <w:r w:rsidR="00B15CD8" w:rsidRPr="00624BA1">
        <w:rPr>
          <w:rFonts w:ascii="Traditional Arabic" w:eastAsia="Traditional Arabic" w:hAnsi="Traditional Arabic" w:cs="Traditional Arabic" w:hint="cs"/>
          <w:sz w:val="36"/>
          <w:szCs w:val="36"/>
          <w:rtl/>
        </w:rPr>
        <w:t>ل لا غرض له في ذلك؛ فكل فساد نهي</w:t>
      </w:r>
      <w:r w:rsidRPr="00624BA1">
        <w:rPr>
          <w:rFonts w:ascii="Traditional Arabic" w:eastAsia="Traditional Arabic" w:hAnsi="Traditional Arabic" w:cs="Traditional Arabic" w:hint="cs"/>
          <w:sz w:val="36"/>
          <w:szCs w:val="36"/>
          <w:rtl/>
        </w:rPr>
        <w:t xml:space="preserve"> عنه المتمتع فهو في التحليل وزيادة؛ ولهذا تنكر قلوب الناس التحليل أعظم مما تنكر المتعة، والمتعة أبيحت أول الإسلام، وتنازع السلف في بقاء الحل، ونكاح التحليل لم يبح قط، ولا تنازع السلف في تحريمه.</w:t>
      </w:r>
    </w:p>
    <w:p w:rsidR="008F326C" w:rsidRPr="00624BA1" w:rsidRDefault="00FF725D" w:rsidP="008F326C">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ومن شنع على الشيعة بإباحة المتعة مع إباحته للتحليل فقد سلطهم على القدح في السنة، كما تسلطت النصارى على القدح في الإسلام بمثل إباحة التحليل، حتى قالوا: إن هؤلاء قال لهم نبيهم: إذا طلق أحدكم امرأته لم تحل له حتى تزني؛ وذلك أن نكاح الت</w:t>
      </w:r>
      <w:r w:rsidR="008F326C" w:rsidRPr="00624BA1">
        <w:rPr>
          <w:rFonts w:ascii="Traditional Arabic" w:eastAsia="Traditional Arabic" w:hAnsi="Traditional Arabic" w:cs="Traditional Arabic" w:hint="cs"/>
          <w:sz w:val="36"/>
          <w:szCs w:val="36"/>
          <w:rtl/>
        </w:rPr>
        <w:t>حليل سفاح كما سماه الصحابة بذلك"</w:t>
      </w:r>
      <w:r w:rsidR="008F326C" w:rsidRPr="00624BA1">
        <w:rPr>
          <w:rStyle w:val="a6"/>
          <w:rFonts w:ascii="Traditional Arabic" w:eastAsia="Traditional Arabic" w:hAnsi="Traditional Arabic" w:cs="Traditional Arabic"/>
          <w:sz w:val="36"/>
          <w:szCs w:val="36"/>
          <w:rtl/>
        </w:rPr>
        <w:footnoteReference w:id="1969"/>
      </w:r>
      <w:r w:rsidRPr="00624BA1">
        <w:rPr>
          <w:rFonts w:ascii="Traditional Arabic" w:eastAsia="Traditional Arabic" w:hAnsi="Traditional Arabic" w:cs="Traditional Arabic" w:hint="cs"/>
          <w:sz w:val="36"/>
          <w:szCs w:val="36"/>
          <w:rtl/>
        </w:rPr>
        <w:t>.</w:t>
      </w:r>
    </w:p>
    <w:p w:rsidR="00DD42EA" w:rsidRPr="00624BA1" w:rsidRDefault="00FF725D" w:rsidP="00DD42EA">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وبسط ابن القيم الحديث عن قبائح التحليل ومفاسده، فكان مما قاله: </w:t>
      </w:r>
      <w:r w:rsidR="00A85E0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وأما في هذه الأزمان التي قد شكت الفروج فيها إلى ربها مفسدة التحليل، وقبح ما يرتكبه </w:t>
      </w:r>
      <w:r w:rsidRPr="00624BA1">
        <w:rPr>
          <w:rFonts w:ascii="Traditional Arabic" w:eastAsia="Traditional Arabic" w:hAnsi="Traditional Arabic" w:cs="Traditional Arabic" w:hint="cs"/>
          <w:sz w:val="36"/>
          <w:szCs w:val="36"/>
          <w:rtl/>
        </w:rPr>
        <w:lastRenderedPageBreak/>
        <w:t xml:space="preserve">المحللون مما هو رمد بل عمل في عين الدين، وشجن في حلوق المؤمنين، من قبائح </w:t>
      </w:r>
      <w:r w:rsidR="00DD42EA" w:rsidRPr="00624BA1">
        <w:rPr>
          <w:rFonts w:ascii="Traditional Arabic" w:eastAsia="Traditional Arabic" w:hAnsi="Traditional Arabic" w:cs="Traditional Arabic" w:hint="cs"/>
          <w:sz w:val="36"/>
          <w:szCs w:val="36"/>
          <w:rtl/>
        </w:rPr>
        <w:t>تشمت أعداء الدين به، وتمنع كثيرًا</w:t>
      </w:r>
      <w:r w:rsidRPr="00624BA1">
        <w:rPr>
          <w:rFonts w:ascii="Traditional Arabic" w:eastAsia="Traditional Arabic" w:hAnsi="Traditional Arabic" w:cs="Traditional Arabic" w:hint="cs"/>
          <w:sz w:val="36"/>
          <w:szCs w:val="36"/>
          <w:rtl/>
        </w:rPr>
        <w:t xml:space="preserve"> من يريد الدخول فيه بسبيه، بحيث لا يحيط بتفاصيلها خطاب، ولا يحصرها کتاب، يراها المؤمنون كلهم من أقبح القبائح، ويعدونها من أفضح الفضائح، وقد قلبت من الدين رسمه، وغيرت منه اسمه، وضمخ التيس المستعار فيها المطلقة بنجاسة التحليل.</w:t>
      </w:r>
    </w:p>
    <w:p w:rsidR="00FF725D" w:rsidRPr="00624BA1" w:rsidRDefault="00DD42EA" w:rsidP="00A85E08">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إلى أن قال</w:t>
      </w:r>
      <w:r w:rsidR="00FF725D" w:rsidRPr="00624BA1">
        <w:rPr>
          <w:rFonts w:ascii="Traditional Arabic" w:eastAsia="Traditional Arabic" w:hAnsi="Traditional Arabic" w:cs="Traditional Arabic" w:hint="cs"/>
          <w:sz w:val="36"/>
          <w:szCs w:val="36"/>
          <w:rtl/>
        </w:rPr>
        <w:t>: ثم سل من له أدنى اطلاع على أحوال الناس: كم من حرة مصونة أنشب فيها المحلل مخالب إرادته فصارت له بعد الطل</w:t>
      </w:r>
      <w:r w:rsidRPr="00624BA1">
        <w:rPr>
          <w:rFonts w:ascii="Traditional Arabic" w:eastAsia="Traditional Arabic" w:hAnsi="Traditional Arabic" w:cs="Traditional Arabic" w:hint="cs"/>
          <w:sz w:val="36"/>
          <w:szCs w:val="36"/>
          <w:rtl/>
        </w:rPr>
        <w:t>اق من الأخدان، وكان بعلها منفردًا بوطئ</w:t>
      </w:r>
      <w:r w:rsidR="00FF725D" w:rsidRPr="00624BA1">
        <w:rPr>
          <w:rFonts w:ascii="Traditional Arabic" w:eastAsia="Traditional Arabic" w:hAnsi="Traditional Arabic" w:cs="Traditional Arabic" w:hint="cs"/>
          <w:sz w:val="36"/>
          <w:szCs w:val="36"/>
          <w:rtl/>
        </w:rPr>
        <w:t>ها، فإذا هو والمحلل فيها ببركة التحليل شریکان، فلعمر الله كم أخرج التحليل مخدرة من سترها إلى البغاء، وألقاها بین براثن العشراء، ولولا التحليل لكان منال الثريا دون منالها</w:t>
      </w:r>
      <w:proofErr w:type="gramStart"/>
      <w:r w:rsidRPr="00624BA1">
        <w:rPr>
          <w:rFonts w:ascii="Traditional Arabic" w:eastAsia="Traditional Arabic" w:hAnsi="Traditional Arabic" w:cs="Traditional Arabic" w:hint="cs"/>
          <w:sz w:val="36"/>
          <w:szCs w:val="36"/>
          <w:rtl/>
        </w:rPr>
        <w:t>"</w:t>
      </w:r>
      <w:r w:rsidR="00A85E08">
        <w:rPr>
          <w:rFonts w:ascii="Traditional Arabic" w:eastAsia="Traditional Arabic" w:hAnsi="Traditional Arabic" w:cs="Traditional Arabic" w:hint="cs"/>
          <w:sz w:val="36"/>
          <w:szCs w:val="36"/>
          <w:rtl/>
        </w:rPr>
        <w:t xml:space="preserve"> </w:t>
      </w:r>
      <w:r w:rsidRPr="00624BA1">
        <w:rPr>
          <w:rStyle w:val="a6"/>
          <w:rFonts w:ascii="Traditional Arabic" w:eastAsia="Traditional Arabic" w:hAnsi="Traditional Arabic" w:cs="Traditional Arabic"/>
          <w:sz w:val="36"/>
          <w:szCs w:val="36"/>
          <w:rtl/>
        </w:rPr>
        <w:footnoteReference w:id="1970"/>
      </w:r>
      <w:r w:rsidR="00FF725D" w:rsidRPr="00624BA1">
        <w:rPr>
          <w:rFonts w:ascii="Traditional Arabic" w:eastAsia="Traditional Arabic" w:hAnsi="Traditional Arabic" w:cs="Traditional Arabic" w:hint="cs"/>
          <w:sz w:val="36"/>
          <w:szCs w:val="36"/>
          <w:rtl/>
        </w:rPr>
        <w:t>.</w:t>
      </w:r>
      <w:proofErr w:type="gramEnd"/>
    </w:p>
    <w:p w:rsidR="005F22F3" w:rsidRPr="00624BA1" w:rsidRDefault="005F22F3" w:rsidP="00AE3782">
      <w:pPr>
        <w:spacing w:before="40"/>
        <w:ind w:left="1134" w:firstLine="454"/>
        <w:jc w:val="lowKashida"/>
        <w:rPr>
          <w:rFonts w:ascii="Traditional Arabic" w:eastAsia="Traditional Arabic" w:hAnsi="Traditional Arabic" w:cs="Traditional Arabic"/>
          <w:sz w:val="36"/>
          <w:szCs w:val="36"/>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F0043C">
      <w:pPr>
        <w:spacing w:before="40"/>
        <w:ind w:left="1134" w:firstLine="454"/>
        <w:jc w:val="center"/>
        <w:rPr>
          <w:rFonts w:ascii="Traditional Arabic" w:eastAsia="Traditional Arabic" w:hAnsi="Traditional Arabic" w:cs="Traditional Arabic"/>
          <w:bCs/>
          <w:color w:val="C00000"/>
          <w:sz w:val="36"/>
          <w:szCs w:val="36"/>
          <w:rtl/>
        </w:rPr>
      </w:pPr>
    </w:p>
    <w:p w:rsidR="007108D5" w:rsidRDefault="007108D5" w:rsidP="007108D5">
      <w:pPr>
        <w:spacing w:before="40"/>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color w:val="C00000"/>
          <w:sz w:val="36"/>
          <w:szCs w:val="36"/>
          <w:rtl/>
        </w:rPr>
        <w:t xml:space="preserve">[92] </w:t>
      </w:r>
      <w:r w:rsidR="00143BF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واعرف لبني هاشم فضلهم؛ لقرابتهم من رسول الله صلى الله عليه وسلم</w:t>
      </w:r>
      <w:r w:rsidR="00143BF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وتعرف فضل قريش والعرب وجميع الأفخاذ، فاعرف قدرهم وحقوقهم في الإسلام، ومولى القوم منهم، وتعرف لسائر الناس حقهم في الإسلام و [تعرف فضل] الأنصار، ووصية رسول الله صلى الله عليه وسلم فيهم، وآل الرسول فلا تنساهم، تعرف فضلهم، وجيرانه من أهل المدينة، فاعرف فضلهم.</w:t>
      </w:r>
      <w:r w:rsidRPr="00624BA1">
        <w:rPr>
          <w:rFonts w:ascii="Traditional Arabic" w:eastAsia="Traditional Arabic" w:hAnsi="Traditional Arabic" w:cs="Traditional Arabic"/>
          <w:bCs/>
          <w:color w:val="FF0000"/>
          <w:sz w:val="36"/>
          <w:szCs w:val="36"/>
        </w:rPr>
        <w:t>"</w:t>
      </w:r>
    </w:p>
    <w:p w:rsidR="009A2E46" w:rsidRPr="00A85E08" w:rsidRDefault="00F0043C" w:rsidP="00A85E08">
      <w:pPr>
        <w:spacing w:before="40"/>
        <w:ind w:left="1134" w:firstLine="454"/>
        <w:jc w:val="center"/>
        <w:rPr>
          <w:rFonts w:ascii="Traditional Arabic" w:eastAsia="Traditional Arabic" w:hAnsi="Traditional Arabic" w:cs="Traditional Arabic"/>
          <w:bCs/>
          <w:sz w:val="36"/>
          <w:szCs w:val="36"/>
          <w:rtl/>
        </w:rPr>
      </w:pPr>
      <w:r w:rsidRPr="00A85E08">
        <w:rPr>
          <w:rFonts w:ascii="Traditional Arabic" w:eastAsia="Traditional Arabic" w:hAnsi="Traditional Arabic" w:cs="Traditional Arabic"/>
          <w:bCs/>
          <w:sz w:val="36"/>
          <w:szCs w:val="36"/>
          <w:rtl/>
        </w:rPr>
        <w:t>الشرح</w:t>
      </w:r>
    </w:p>
    <w:p w:rsidR="009A2E46" w:rsidRPr="00624BA1" w:rsidRDefault="009A2E46" w:rsidP="009A2E46">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واعرف لبني هاشم فضلهم؛ لقرابتهم من رسول الله صلى الله عليه وسلم</w:t>
      </w:r>
      <w:r w:rsidRPr="00624BA1">
        <w:rPr>
          <w:rFonts w:ascii="Traditional Arabic" w:eastAsia="Traditional Arabic" w:hAnsi="Traditional Arabic" w:cs="Traditional Arabic" w:hint="cs"/>
          <w:bCs/>
          <w:color w:val="C00000"/>
          <w:sz w:val="36"/>
          <w:szCs w:val="36"/>
          <w:rtl/>
        </w:rPr>
        <w:t>".</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t>قال ابن القيم رحمه الله تعالى: "واختلف في آل النبي صلى الله عليه وسلم على أربعة أقوال:</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القول الأول:</w:t>
      </w:r>
      <w:r w:rsidRPr="00624BA1">
        <w:rPr>
          <w:rFonts w:ascii="Traditional Arabic" w:eastAsia="Traditional Arabic" w:hAnsi="Traditional Arabic" w:cs="Traditional Arabic"/>
          <w:sz w:val="36"/>
          <w:szCs w:val="36"/>
          <w:rtl/>
        </w:rPr>
        <w:t xml:space="preserve"> هم الذين حرمت عليهم الصدقة. وفيهم ثلاثة أقوال للعلماء:</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أحدها:</w:t>
      </w:r>
      <w:r w:rsidRPr="00624BA1">
        <w:rPr>
          <w:rFonts w:ascii="Traditional Arabic" w:eastAsia="Traditional Arabic" w:hAnsi="Traditional Arabic" w:cs="Traditional Arabic"/>
          <w:sz w:val="36"/>
          <w:szCs w:val="36"/>
          <w:rtl/>
        </w:rPr>
        <w:t xml:space="preserve"> أنهم بنو هاشم، وبنو المطلب، وهذا مذهب الشافعي وأحمد في رواية عنه.</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والثاني:</w:t>
      </w:r>
      <w:r w:rsidRPr="00624BA1">
        <w:rPr>
          <w:rFonts w:ascii="Traditional Arabic" w:eastAsia="Traditional Arabic" w:hAnsi="Traditional Arabic" w:cs="Traditional Arabic"/>
          <w:sz w:val="36"/>
          <w:szCs w:val="36"/>
          <w:rtl/>
        </w:rPr>
        <w:t xml:space="preserve"> أنهم بنو هاشم خاصة وهذا مذهب أبى حنيفة، والرواية عن أحمد، واختيار ابن القاسم صاحب مالك.</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والثالث:</w:t>
      </w:r>
      <w:r w:rsidRPr="00624BA1">
        <w:rPr>
          <w:rFonts w:ascii="Traditional Arabic" w:eastAsia="Traditional Arabic" w:hAnsi="Traditional Arabic" w:cs="Traditional Arabic"/>
          <w:sz w:val="36"/>
          <w:szCs w:val="36"/>
          <w:rtl/>
        </w:rPr>
        <w:t xml:space="preserve"> أنهم بنو هاشم ومن فوقهم إلى بني غالب، ويدخل فيهم بنو المطب، وبنو أمية، وبنو نوفل ومن فوقهم إلى بني غالب، وهذا اختيار أشهب من أصحاب مالك حكاه صاحب "الج</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اهر</w:t>
      </w:r>
      <w:r w:rsidR="00082E07">
        <w:rPr>
          <w:rFonts w:ascii="Traditional Arabic" w:eastAsia="Traditional Arabic" w:hAnsi="Traditional Arabic" w:cs="Traditional Arabic"/>
          <w:sz w:val="36"/>
          <w:szCs w:val="36"/>
          <w:rtl/>
        </w:rPr>
        <w:t>"</w:t>
      </w:r>
      <w:r w:rsidR="00A85E08">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عنه وحكاه اللخمي في "التبصرة</w:t>
      </w:r>
      <w:r w:rsidR="00082E07">
        <w:rPr>
          <w:rFonts w:ascii="Traditional Arabic" w:eastAsia="Traditional Arabic" w:hAnsi="Traditional Arabic" w:cs="Traditional Arabic"/>
          <w:sz w:val="36"/>
          <w:szCs w:val="36"/>
          <w:rtl/>
        </w:rPr>
        <w:t>"</w:t>
      </w:r>
      <w:r w:rsidR="00A85E08">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أصبغ، ولم يحكه عن أشهب.</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sz w:val="36"/>
          <w:szCs w:val="36"/>
          <w:rtl/>
        </w:rPr>
        <w:lastRenderedPageBreak/>
        <w:t>وهذا القول في الآل أعني -أنهم الذين تحرم عليهم الصدقة هو منصوص الشافعي وأحمد والأكثرين، وهو اختيار جمهور أصحاب أحمد والشافعي.</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القول الثاني:</w:t>
      </w:r>
      <w:r w:rsidR="008664B6" w:rsidRPr="00624BA1">
        <w:rPr>
          <w:rFonts w:ascii="Traditional Arabic" w:eastAsia="Traditional Arabic" w:hAnsi="Traditional Arabic" w:cs="Traditional Arabic"/>
          <w:sz w:val="36"/>
          <w:szCs w:val="36"/>
          <w:rtl/>
        </w:rPr>
        <w:t xml:space="preserve"> </w:t>
      </w:r>
      <w:r w:rsidR="008664B6"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 آل النبي صلى الله عليه وسلم هم ذريته وأزواجه خاصة، حكاه ابن عبد البر في التمهيد. </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القول الثالث:</w:t>
      </w:r>
      <w:r w:rsidR="002329C6" w:rsidRPr="00624BA1">
        <w:rPr>
          <w:rFonts w:ascii="Traditional Arabic" w:eastAsia="Traditional Arabic" w:hAnsi="Traditional Arabic" w:cs="Traditional Arabic"/>
          <w:sz w:val="36"/>
          <w:szCs w:val="36"/>
          <w:rtl/>
        </w:rPr>
        <w:t xml:space="preserve"> </w:t>
      </w:r>
      <w:r w:rsidR="002329C6"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آله صلى الله عليه وسلم أتباعه إلى يوم القيامة حكاه ابن عبد البر عن بعض أهل العلم، وأقدم من روى عنه هذا القول جابر بن عبد الله، ذكره البيهقي عنه، ورواه عن سفيان الثوري وغيره، واختاره بعض أصحاب الشافعي. حكاه عنه أبو الطب الطبري في تعليقه، ورجحه الشيخ محي الدين النووي في شرح مسلم واختاره الأزهري.</w:t>
      </w:r>
    </w:p>
    <w:p w:rsidR="009A2E46" w:rsidRPr="00624BA1" w:rsidRDefault="009A2E46" w:rsidP="009A2E4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bCs/>
          <w:sz w:val="36"/>
          <w:szCs w:val="36"/>
          <w:rtl/>
        </w:rPr>
        <w:t>القول الرابع:</w:t>
      </w:r>
      <w:r w:rsidR="002329C6" w:rsidRPr="00624BA1">
        <w:rPr>
          <w:rFonts w:ascii="Traditional Arabic" w:eastAsia="Traditional Arabic" w:hAnsi="Traditional Arabic" w:cs="Traditional Arabic"/>
          <w:sz w:val="36"/>
          <w:szCs w:val="36"/>
          <w:rtl/>
        </w:rPr>
        <w:t xml:space="preserve"> </w:t>
      </w:r>
      <w:r w:rsidR="002329C6"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آله صلى الله عليه وسلم هم الأتقياء من أمته حكاه حسين والراغب وجماعة.</w:t>
      </w:r>
    </w:p>
    <w:p w:rsidR="000C0E86" w:rsidRPr="00A85E08" w:rsidRDefault="009A2E46" w:rsidP="000C0E86">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ذكر رحمه الله حجج هذه الأقوال و</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ين ما فيها من الصحيح والضعيف إلى أن قال: "والصحيح هو القول الأول، ويليه القول الثان</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أما القول الثالث والرابع </w:t>
      </w:r>
      <w:r w:rsidRPr="00A85E08">
        <w:rPr>
          <w:rFonts w:ascii="Traditional Arabic" w:eastAsia="Traditional Arabic" w:hAnsi="Traditional Arabic" w:cs="Traditional Arabic"/>
          <w:sz w:val="36"/>
          <w:szCs w:val="36"/>
          <w:rtl/>
        </w:rPr>
        <w:t>فضعيفان"</w:t>
      </w:r>
      <w:r w:rsidRPr="00A85E08">
        <w:rPr>
          <w:rFonts w:ascii="Traditional Arabic" w:eastAsia="Traditional Arabic" w:hAnsi="Traditional Arabic" w:cs="Traditional Arabic"/>
          <w:sz w:val="36"/>
          <w:szCs w:val="36"/>
          <w:rtl/>
        </w:rPr>
        <w:footnoteReference w:id="1971"/>
      </w:r>
      <w:r w:rsidRPr="00A85E08">
        <w:rPr>
          <w:rFonts w:ascii="Traditional Arabic" w:eastAsia="Traditional Arabic" w:hAnsi="Traditional Arabic" w:cs="Traditional Arabic"/>
          <w:sz w:val="36"/>
          <w:szCs w:val="36"/>
          <w:rtl/>
        </w:rPr>
        <w:t xml:space="preserve">. </w:t>
      </w:r>
    </w:p>
    <w:p w:rsidR="00327D71" w:rsidRPr="00A85E08" w:rsidRDefault="000C0E86" w:rsidP="00327D71">
      <w:pPr>
        <w:spacing w:before="40"/>
        <w:ind w:left="1134" w:firstLine="454"/>
        <w:jc w:val="lowKashida"/>
        <w:rPr>
          <w:rFonts w:ascii="Traditional Arabic" w:eastAsia="Traditional Arabic" w:hAnsi="Traditional Arabic" w:cs="Traditional Arabic"/>
          <w:sz w:val="36"/>
          <w:szCs w:val="36"/>
          <w:rtl/>
        </w:rPr>
      </w:pPr>
      <w:r w:rsidRPr="00A85E08">
        <w:rPr>
          <w:rFonts w:ascii="Traditional Arabic" w:eastAsia="Traditional Arabic" w:hAnsi="Traditional Arabic" w:cs="Traditional Arabic" w:hint="cs"/>
          <w:sz w:val="36"/>
          <w:szCs w:val="36"/>
          <w:rtl/>
        </w:rPr>
        <w:t>و</w:t>
      </w:r>
      <w:r w:rsidRPr="00A85E08">
        <w:rPr>
          <w:rFonts w:ascii="Traditional Arabic" w:eastAsia="Traditional Arabic" w:hAnsi="Traditional Arabic" w:cs="Traditional Arabic"/>
          <w:sz w:val="36"/>
          <w:szCs w:val="36"/>
          <w:rtl/>
        </w:rPr>
        <w:t>إن من علامات محبته صلى الله عليه وسلم والتي يجب على المؤمن الأخذ بها، محبته لمن أحب النبي صلى الله عليه وسلم، ومن هو بسببه من آل بيته وصحابته من المهاجرين والأنصار رضوان الله عليهم أجمعين فمن أحب شيئًا أحب من يحبه</w:t>
      </w:r>
      <w:r w:rsidRPr="00A85E08">
        <w:rPr>
          <w:rFonts w:ascii="Traditional Arabic" w:eastAsia="Traditional Arabic" w:hAnsi="Traditional Arabic" w:cs="Traditional Arabic"/>
          <w:sz w:val="36"/>
          <w:szCs w:val="36"/>
          <w:rtl/>
        </w:rPr>
        <w:footnoteReference w:id="1972"/>
      </w:r>
      <w:r w:rsidRPr="00A85E08">
        <w:rPr>
          <w:rFonts w:ascii="Traditional Arabic" w:eastAsia="Traditional Arabic" w:hAnsi="Traditional Arabic" w:cs="Traditional Arabic"/>
          <w:sz w:val="36"/>
          <w:szCs w:val="36"/>
          <w:rtl/>
        </w:rPr>
        <w:t>.</w:t>
      </w:r>
    </w:p>
    <w:p w:rsidR="00327D71" w:rsidRPr="00A85E08" w:rsidRDefault="000C0E86" w:rsidP="00327D71">
      <w:pPr>
        <w:spacing w:before="40"/>
        <w:ind w:left="1134" w:firstLine="454"/>
        <w:jc w:val="lowKashida"/>
        <w:rPr>
          <w:rFonts w:ascii="Traditional Arabic" w:eastAsia="Traditional Arabic" w:hAnsi="Traditional Arabic" w:cs="Traditional Arabic"/>
          <w:sz w:val="36"/>
          <w:szCs w:val="36"/>
          <w:rtl/>
        </w:rPr>
      </w:pPr>
      <w:r w:rsidRPr="00A85E08">
        <w:rPr>
          <w:rFonts w:ascii="Traditional Arabic" w:eastAsia="Traditional Arabic" w:hAnsi="Traditional Arabic" w:cs="Traditional Arabic"/>
          <w:sz w:val="36"/>
          <w:szCs w:val="36"/>
          <w:rtl/>
        </w:rPr>
        <w:t>فإن من محبة الله وطاعته: محبة رسوله وطاعته.</w:t>
      </w:r>
    </w:p>
    <w:p w:rsidR="00327D71" w:rsidRPr="00A85E08" w:rsidRDefault="000C0E86" w:rsidP="00327D71">
      <w:pPr>
        <w:spacing w:before="40"/>
        <w:ind w:left="1134" w:firstLine="454"/>
        <w:jc w:val="lowKashida"/>
        <w:rPr>
          <w:rFonts w:ascii="Traditional Arabic" w:eastAsia="Traditional Arabic" w:hAnsi="Traditional Arabic" w:cs="Traditional Arabic"/>
          <w:sz w:val="36"/>
          <w:szCs w:val="36"/>
          <w:rtl/>
        </w:rPr>
      </w:pPr>
      <w:r w:rsidRPr="00A85E08">
        <w:rPr>
          <w:rFonts w:ascii="Traditional Arabic" w:eastAsia="Traditional Arabic" w:hAnsi="Traditional Arabic" w:cs="Traditional Arabic"/>
          <w:sz w:val="36"/>
          <w:szCs w:val="36"/>
          <w:rtl/>
        </w:rPr>
        <w:lastRenderedPageBreak/>
        <w:t>ومن محبة رسوله وطاعته: محبة من حب الرسول، وطاعة من أمر الرسول بطاعته</w:t>
      </w:r>
      <w:r w:rsidRPr="00A85E08">
        <w:rPr>
          <w:rFonts w:ascii="Traditional Arabic" w:eastAsia="Traditional Arabic" w:hAnsi="Traditional Arabic" w:cs="Traditional Arabic"/>
          <w:sz w:val="36"/>
          <w:szCs w:val="36"/>
          <w:rtl/>
        </w:rPr>
        <w:footnoteReference w:id="1973"/>
      </w:r>
    </w:p>
    <w:p w:rsidR="00327D71" w:rsidRPr="00A85E08" w:rsidRDefault="000C0E86" w:rsidP="00327D71">
      <w:pPr>
        <w:spacing w:before="40"/>
        <w:ind w:left="1134" w:firstLine="454"/>
        <w:jc w:val="lowKashida"/>
        <w:rPr>
          <w:rFonts w:ascii="Traditional Arabic" w:eastAsia="Traditional Arabic" w:hAnsi="Traditional Arabic" w:cs="Traditional Arabic"/>
          <w:sz w:val="36"/>
          <w:szCs w:val="36"/>
          <w:rtl/>
        </w:rPr>
      </w:pPr>
      <w:r w:rsidRPr="00A85E08">
        <w:rPr>
          <w:rFonts w:ascii="Traditional Arabic" w:eastAsia="Traditional Arabic" w:hAnsi="Traditional Arabic" w:cs="Traditional Arabic"/>
          <w:sz w:val="36"/>
          <w:szCs w:val="36"/>
          <w:rtl/>
        </w:rPr>
        <w:t>أ-قال البيهقي: "ودخل في جملة محبته صلى الله عليه وسلم حب آله</w:t>
      </w:r>
      <w:proofErr w:type="gramStart"/>
      <w:r w:rsidR="00A85E08">
        <w:rPr>
          <w:rFonts w:ascii="Traditional Arabic" w:eastAsia="Traditional Arabic" w:hAnsi="Traditional Arabic" w:cs="Traditional Arabic" w:hint="cs"/>
          <w:sz w:val="36"/>
          <w:szCs w:val="36"/>
          <w:rtl/>
        </w:rPr>
        <w:t xml:space="preserve">" </w:t>
      </w:r>
      <w:r w:rsidRPr="00A85E08">
        <w:rPr>
          <w:rFonts w:ascii="Traditional Arabic" w:eastAsia="Traditional Arabic" w:hAnsi="Traditional Arabic" w:cs="Traditional Arabic"/>
          <w:sz w:val="36"/>
          <w:szCs w:val="36"/>
          <w:rtl/>
        </w:rPr>
        <w:footnoteReference w:id="1974"/>
      </w:r>
      <w:r w:rsidRPr="00A85E08">
        <w:rPr>
          <w:rFonts w:ascii="Traditional Arabic" w:eastAsia="Traditional Arabic" w:hAnsi="Traditional Arabic" w:cs="Traditional Arabic"/>
          <w:sz w:val="36"/>
          <w:szCs w:val="36"/>
          <w:rtl/>
        </w:rPr>
        <w:t>.</w:t>
      </w:r>
      <w:proofErr w:type="gramEnd"/>
    </w:p>
    <w:p w:rsidR="00327D71" w:rsidRPr="00A85E08" w:rsidRDefault="00A85E08" w:rsidP="00327D71">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w:t>
      </w:r>
      <w:r w:rsidR="000C0E86" w:rsidRPr="00A85E08">
        <w:rPr>
          <w:rFonts w:ascii="Traditional Arabic" w:eastAsia="Traditional Arabic" w:hAnsi="Traditional Arabic" w:cs="Traditional Arabic"/>
          <w:sz w:val="36"/>
          <w:szCs w:val="36"/>
          <w:rtl/>
        </w:rPr>
        <w:t>وإن من أصول أهل السنة والجماعة أنهم يحبون أهل بيت رسول الله صلى الله عليه وسلم ويتولونهم ويحفظون فيهم وصية رسول صلى الله عليه وسلم</w:t>
      </w:r>
      <w:proofErr w:type="gramStart"/>
      <w:r>
        <w:rPr>
          <w:rFonts w:ascii="Traditional Arabic" w:eastAsia="Traditional Arabic" w:hAnsi="Traditional Arabic" w:cs="Traditional Arabic" w:hint="cs"/>
          <w:sz w:val="36"/>
          <w:szCs w:val="36"/>
          <w:rtl/>
        </w:rPr>
        <w:t xml:space="preserve">" </w:t>
      </w:r>
      <w:r w:rsidR="000C0E86" w:rsidRPr="00A85E08">
        <w:rPr>
          <w:rFonts w:ascii="Traditional Arabic" w:eastAsia="Traditional Arabic" w:hAnsi="Traditional Arabic" w:cs="Traditional Arabic"/>
          <w:sz w:val="36"/>
          <w:szCs w:val="36"/>
          <w:rtl/>
        </w:rPr>
        <w:footnoteReference w:id="1975"/>
      </w:r>
      <w:r w:rsidR="000C0E86" w:rsidRPr="00A85E08">
        <w:rPr>
          <w:rFonts w:ascii="Traditional Arabic" w:eastAsia="Traditional Arabic" w:hAnsi="Traditional Arabic" w:cs="Traditional Arabic"/>
          <w:sz w:val="36"/>
          <w:szCs w:val="36"/>
          <w:rtl/>
        </w:rPr>
        <w:t>.</w:t>
      </w:r>
      <w:proofErr w:type="gramEnd"/>
    </w:p>
    <w:p w:rsidR="00327D71" w:rsidRPr="00A85E08" w:rsidRDefault="000C0E86" w:rsidP="00A85E08">
      <w:pPr>
        <w:spacing w:before="40"/>
        <w:ind w:left="1134" w:firstLine="454"/>
        <w:jc w:val="lowKashida"/>
        <w:rPr>
          <w:rFonts w:ascii="Traditional Arabic" w:eastAsia="Traditional Arabic" w:hAnsi="Traditional Arabic" w:cs="Traditional Arabic"/>
          <w:sz w:val="36"/>
          <w:szCs w:val="36"/>
          <w:rtl/>
        </w:rPr>
      </w:pPr>
      <w:r w:rsidRPr="00A85E08">
        <w:rPr>
          <w:rFonts w:ascii="Traditional Arabic" w:eastAsia="Traditional Arabic" w:hAnsi="Traditional Arabic" w:cs="Traditional Arabic"/>
          <w:sz w:val="36"/>
          <w:szCs w:val="36"/>
          <w:rtl/>
        </w:rPr>
        <w:t xml:space="preserve">فعن زيد بن </w:t>
      </w:r>
      <w:proofErr w:type="gramStart"/>
      <w:r w:rsidRPr="00A85E08">
        <w:rPr>
          <w:rFonts w:ascii="Traditional Arabic" w:eastAsia="Traditional Arabic" w:hAnsi="Traditional Arabic" w:cs="Traditional Arabic"/>
          <w:sz w:val="36"/>
          <w:szCs w:val="36"/>
          <w:rtl/>
        </w:rPr>
        <w:t>أرقم</w:t>
      </w:r>
      <w:r w:rsidR="00A85E08">
        <w:rPr>
          <w:rFonts w:ascii="Traditional Arabic" w:eastAsia="Traditional Arabic" w:hAnsi="Traditional Arabic" w:cs="Traditional Arabic" w:hint="cs"/>
          <w:sz w:val="36"/>
          <w:szCs w:val="36"/>
          <w:rtl/>
        </w:rPr>
        <w:t xml:space="preserve"> </w:t>
      </w:r>
      <w:r w:rsidRPr="00A85E08">
        <w:rPr>
          <w:rFonts w:ascii="Traditional Arabic" w:eastAsia="Traditional Arabic" w:hAnsi="Traditional Arabic" w:cs="Traditional Arabic"/>
          <w:sz w:val="36"/>
          <w:szCs w:val="36"/>
          <w:rtl/>
        </w:rPr>
        <w:footnoteReference w:id="1976"/>
      </w:r>
      <w:r w:rsidRPr="00A85E08">
        <w:rPr>
          <w:rFonts w:ascii="Traditional Arabic" w:eastAsia="Traditional Arabic" w:hAnsi="Traditional Arabic" w:cs="Traditional Arabic"/>
          <w:sz w:val="36"/>
          <w:szCs w:val="36"/>
          <w:rtl/>
        </w:rPr>
        <w:t xml:space="preserve"> رضي</w:t>
      </w:r>
      <w:proofErr w:type="gramEnd"/>
      <w:r w:rsidRPr="00A85E08">
        <w:rPr>
          <w:rFonts w:ascii="Traditional Arabic" w:eastAsia="Traditional Arabic" w:hAnsi="Traditional Arabic" w:cs="Traditional Arabic"/>
          <w:sz w:val="36"/>
          <w:szCs w:val="36"/>
          <w:rtl/>
        </w:rPr>
        <w:t xml:space="preserve"> الله عنه قال: "قام رسول الله صلى الله عليه وسلم يوما فينا خطيبا بماء يدعى "خما</w:t>
      </w:r>
      <w:r w:rsidR="00082E07" w:rsidRPr="00A85E08">
        <w:rPr>
          <w:rFonts w:ascii="Traditional Arabic" w:eastAsia="Traditional Arabic" w:hAnsi="Traditional Arabic" w:cs="Traditional Arabic"/>
          <w:sz w:val="36"/>
          <w:szCs w:val="36"/>
          <w:rtl/>
        </w:rPr>
        <w:t>"</w:t>
      </w:r>
      <w:r w:rsidR="00A85E08">
        <w:rPr>
          <w:rFonts w:ascii="Traditional Arabic" w:eastAsia="Traditional Arabic" w:hAnsi="Traditional Arabic" w:cs="Traditional Arabic" w:hint="cs"/>
          <w:sz w:val="36"/>
          <w:szCs w:val="36"/>
          <w:rtl/>
        </w:rPr>
        <w:t xml:space="preserve"> </w:t>
      </w:r>
      <w:r w:rsidRPr="00A85E08">
        <w:rPr>
          <w:rFonts w:ascii="Traditional Arabic" w:eastAsia="Traditional Arabic" w:hAnsi="Traditional Arabic" w:cs="Traditional Arabic"/>
          <w:sz w:val="36"/>
          <w:szCs w:val="36"/>
          <w:rtl/>
        </w:rPr>
        <w:t xml:space="preserve">بين مكة والمدينة فحمد الله وأثنى عليه، ووعظ وذكر، ثم قال: </w:t>
      </w:r>
      <w:r w:rsidR="00A85E08">
        <w:rPr>
          <w:rFonts w:ascii="Traditional Arabic" w:eastAsia="Traditional Arabic" w:hAnsi="Traditional Arabic" w:cs="Traditional Arabic" w:hint="cs"/>
          <w:sz w:val="36"/>
          <w:szCs w:val="36"/>
          <w:rtl/>
        </w:rPr>
        <w:t>((</w:t>
      </w:r>
      <w:r w:rsidRPr="00A85E08">
        <w:rPr>
          <w:rFonts w:ascii="Traditional Arabic" w:eastAsia="Traditional Arabic" w:hAnsi="Traditional Arabic" w:cs="Traditional Arabic"/>
          <w:sz w:val="36"/>
          <w:szCs w:val="36"/>
          <w:rtl/>
        </w:rPr>
        <w:t>أما بعد ألا أيها الناس فإنما أنا بشر يوشك أن يأتي رسول ربي فأجيب وأنا تارك فيكم ثقلين:</w:t>
      </w:r>
    </w:p>
    <w:p w:rsidR="00327D71" w:rsidRPr="007108D5" w:rsidRDefault="000C0E86" w:rsidP="00A85E08">
      <w:pPr>
        <w:spacing w:before="40"/>
        <w:ind w:left="1134" w:firstLine="454"/>
        <w:jc w:val="lowKashida"/>
        <w:rPr>
          <w:rFonts w:ascii="Traditional Arabic" w:eastAsia="Traditional Arabic" w:hAnsi="Traditional Arabic" w:cs="Traditional Arabic"/>
          <w:sz w:val="36"/>
          <w:szCs w:val="36"/>
          <w:rtl/>
        </w:rPr>
      </w:pPr>
      <w:r w:rsidRPr="007108D5">
        <w:rPr>
          <w:rFonts w:ascii="Traditional Arabic" w:eastAsia="Traditional Arabic" w:hAnsi="Traditional Arabic" w:cs="Traditional Arabic"/>
          <w:sz w:val="36"/>
          <w:szCs w:val="36"/>
          <w:rtl/>
        </w:rPr>
        <w:t>أوليهما: كتاب الله فيه الهدى والنور، فخذوا بكتاب الله واستمسكوا به</w:t>
      </w:r>
      <w:proofErr w:type="gramStart"/>
      <w:r w:rsidR="00A85E08" w:rsidRPr="007108D5">
        <w:rPr>
          <w:rFonts w:ascii="Traditional Arabic" w:eastAsia="Traditional Arabic" w:hAnsi="Traditional Arabic" w:cs="Traditional Arabic" w:hint="cs"/>
          <w:sz w:val="36"/>
          <w:szCs w:val="36"/>
          <w:rtl/>
        </w:rPr>
        <w:t xml:space="preserve">)) </w:t>
      </w:r>
      <w:r w:rsidR="00A85E08" w:rsidRPr="007108D5">
        <w:rPr>
          <w:rFonts w:ascii="Traditional Arabic" w:eastAsia="Traditional Arabic" w:hAnsi="Traditional Arabic" w:cs="Traditional Arabic"/>
          <w:sz w:val="36"/>
          <w:szCs w:val="36"/>
          <w:rtl/>
        </w:rPr>
        <w:t xml:space="preserve"> </w:t>
      </w:r>
      <w:r w:rsidRPr="007108D5">
        <w:rPr>
          <w:rFonts w:ascii="Traditional Arabic" w:eastAsia="Traditional Arabic" w:hAnsi="Traditional Arabic" w:cs="Traditional Arabic"/>
          <w:sz w:val="36"/>
          <w:szCs w:val="36"/>
          <w:rtl/>
        </w:rPr>
        <w:t>فحث</w:t>
      </w:r>
      <w:proofErr w:type="gramEnd"/>
      <w:r w:rsidRPr="007108D5">
        <w:rPr>
          <w:rFonts w:ascii="Traditional Arabic" w:eastAsia="Traditional Arabic" w:hAnsi="Traditional Arabic" w:cs="Traditional Arabic"/>
          <w:sz w:val="36"/>
          <w:szCs w:val="36"/>
          <w:rtl/>
        </w:rPr>
        <w:t xml:space="preserve"> على كتاب الله ورغب فيه. ثم قال: </w:t>
      </w:r>
      <w:r w:rsidR="00A85E08" w:rsidRPr="007108D5">
        <w:rPr>
          <w:rFonts w:ascii="Traditional Arabic" w:eastAsia="Traditional Arabic" w:hAnsi="Traditional Arabic" w:cs="Traditional Arabic" w:hint="cs"/>
          <w:sz w:val="36"/>
          <w:szCs w:val="36"/>
          <w:rtl/>
        </w:rPr>
        <w:t>((</w:t>
      </w:r>
      <w:r w:rsidRPr="007108D5">
        <w:rPr>
          <w:rFonts w:ascii="Traditional Arabic" w:eastAsia="Traditional Arabic" w:hAnsi="Traditional Arabic" w:cs="Traditional Arabic"/>
          <w:sz w:val="36"/>
          <w:szCs w:val="36"/>
          <w:rtl/>
        </w:rPr>
        <w:t>وأهل بيتي، أذكركم الله في أهل بيتي، أذكركم الله في أهل بيتي، أذكركم الله في أهل بيتي</w:t>
      </w:r>
      <w:r w:rsidR="00A85E08" w:rsidRPr="007108D5">
        <w:rPr>
          <w:rFonts w:ascii="Traditional Arabic" w:eastAsia="Traditional Arabic" w:hAnsi="Traditional Arabic" w:cs="Traditional Arabic" w:hint="cs"/>
          <w:sz w:val="36"/>
          <w:szCs w:val="36"/>
          <w:rtl/>
        </w:rPr>
        <w:t>))</w:t>
      </w:r>
      <w:r w:rsidRPr="007108D5">
        <w:rPr>
          <w:rFonts w:ascii="Traditional Arabic" w:eastAsia="Traditional Arabic" w:hAnsi="Traditional Arabic" w:cs="Traditional Arabic"/>
          <w:sz w:val="36"/>
          <w:szCs w:val="36"/>
          <w:rtl/>
        </w:rPr>
        <w:t>. فقيل لزيد: ومن أهل بيته يا زيد؟ أليس نساؤه من أهل بيته؟ قال: نساؤه من أهل بيته، ولكن أهل بيته من حرم الصدقة بعده. قيل: ومن هم؟ قال: آل علي، وآل عقيل، وآل جعفر، وآل عباس. قيل: كل هؤلاء حرم الصدقة؟ قال: نعم</w:t>
      </w:r>
      <w:r w:rsidR="007108D5">
        <w:rPr>
          <w:rFonts w:ascii="Traditional Arabic" w:eastAsia="Traditional Arabic" w:hAnsi="Traditional Arabic" w:cs="Traditional Arabic" w:hint="cs"/>
          <w:sz w:val="36"/>
          <w:szCs w:val="36"/>
          <w:rtl/>
        </w:rPr>
        <w:t>"</w:t>
      </w:r>
      <w:r w:rsidRPr="007108D5">
        <w:rPr>
          <w:rFonts w:ascii="Traditional Arabic" w:eastAsia="Traditional Arabic" w:hAnsi="Traditional Arabic" w:cs="Traditional Arabic"/>
          <w:sz w:val="36"/>
          <w:szCs w:val="36"/>
          <w:rtl/>
        </w:rPr>
        <w:footnoteReference w:id="1977"/>
      </w:r>
      <w:r w:rsidRPr="007108D5">
        <w:rPr>
          <w:rFonts w:ascii="Traditional Arabic" w:eastAsia="Traditional Arabic" w:hAnsi="Traditional Arabic" w:cs="Traditional Arabic"/>
          <w:sz w:val="36"/>
          <w:szCs w:val="36"/>
          <w:rtl/>
        </w:rPr>
        <w:t>.</w:t>
      </w:r>
    </w:p>
    <w:p w:rsidR="00327D71" w:rsidRPr="00A85E08" w:rsidRDefault="000C0E86" w:rsidP="00327D71">
      <w:pPr>
        <w:spacing w:before="40"/>
        <w:ind w:left="1134" w:firstLine="454"/>
        <w:jc w:val="lowKashida"/>
        <w:rPr>
          <w:rFonts w:ascii="Tahoma" w:hAnsi="Tahoma" w:cs="Traditional Arabic"/>
          <w:sz w:val="36"/>
          <w:szCs w:val="36"/>
          <w:rtl/>
        </w:rPr>
      </w:pPr>
      <w:r w:rsidRPr="00624BA1">
        <w:rPr>
          <w:rFonts w:ascii="Tahoma" w:hAnsi="Tahoma" w:cs="Traditional Arabic"/>
          <w:sz w:val="36"/>
          <w:szCs w:val="36"/>
          <w:rtl/>
        </w:rPr>
        <w:lastRenderedPageBreak/>
        <w:t>وقد ثبت عن النبي صلى الله عليه وسلم أن الله لما أنزل عليه {إِنَّ اللَّهَ وَمَلائِكَتَهُ يُصَلُّونَ عَلَى النَّبِيِّ يَا أَيُّهَا الَّذِينَ آمَنُوا صَلُّوا عَلَيْهِ وَسَلِّمُوا تَسْلِيماً}</w:t>
      </w:r>
      <w:r w:rsidRPr="00A85E08">
        <w:rPr>
          <w:rFonts w:ascii="Tahoma" w:hAnsi="Tahoma" w:cs="Traditional Arabic"/>
          <w:sz w:val="36"/>
          <w:szCs w:val="36"/>
          <w:rtl/>
        </w:rPr>
        <w:footnoteReference w:id="1978"/>
      </w:r>
      <w:r w:rsidRPr="00624BA1">
        <w:rPr>
          <w:rFonts w:ascii="Tahoma" w:hAnsi="Tahoma" w:cs="Traditional Arabic"/>
          <w:sz w:val="36"/>
          <w:szCs w:val="36"/>
          <w:rtl/>
        </w:rPr>
        <w:t>. سأل الصحابة النبي صلى الله عليه وسلم كيف يصلون عليه فقال: "قولوا: اللهم صل على محمد وعلى آل محمد كما صليت على آل إبراهيم إنك حميد مجيد. اللهم بارك على محمد وعلى آل محمد كما باركت على آل إبراهيم إنك حميد مجيد "</w:t>
      </w:r>
      <w:r w:rsidRPr="00A85E08">
        <w:rPr>
          <w:rFonts w:ascii="Tahoma" w:hAnsi="Tahoma" w:cs="Traditional Arabic"/>
          <w:sz w:val="36"/>
          <w:szCs w:val="36"/>
          <w:rtl/>
        </w:rPr>
        <w:footnoteReference w:id="1979"/>
      </w:r>
      <w:r w:rsidRPr="00624BA1">
        <w:rPr>
          <w:rFonts w:ascii="Tahoma" w:hAnsi="Tahoma" w:cs="Traditional Arabic"/>
          <w:sz w:val="36"/>
          <w:szCs w:val="36"/>
          <w:rtl/>
        </w:rPr>
        <w:t>. فالصلاة على النبي صلى الله عليه وسلم حق له ولآله دون سائر الأمة</w:t>
      </w:r>
      <w:r w:rsidRPr="00A85E08">
        <w:rPr>
          <w:rFonts w:ascii="Tahoma" w:hAnsi="Tahoma" w:cs="Traditional Arabic"/>
          <w:sz w:val="36"/>
          <w:szCs w:val="36"/>
          <w:rtl/>
        </w:rPr>
        <w:footnoteReference w:id="1980"/>
      </w:r>
      <w:r w:rsidRPr="00624BA1">
        <w:rPr>
          <w:rFonts w:ascii="Tahoma" w:hAnsi="Tahoma" w:cs="Traditional Arabic"/>
          <w:sz w:val="36"/>
          <w:szCs w:val="36"/>
          <w:rtl/>
        </w:rPr>
        <w:t>.</w:t>
      </w:r>
    </w:p>
    <w:p w:rsidR="00327D71" w:rsidRPr="00A85E08" w:rsidRDefault="000C0E86" w:rsidP="00327D71">
      <w:pPr>
        <w:spacing w:before="40"/>
        <w:ind w:left="1134" w:firstLine="454"/>
        <w:jc w:val="lowKashida"/>
        <w:rPr>
          <w:rFonts w:ascii="Tahoma" w:hAnsi="Tahoma" w:cs="Traditional Arabic"/>
          <w:sz w:val="36"/>
          <w:szCs w:val="36"/>
          <w:rtl/>
        </w:rPr>
      </w:pPr>
      <w:r w:rsidRPr="00624BA1">
        <w:rPr>
          <w:rFonts w:ascii="Tahoma" w:hAnsi="Tahoma" w:cs="Traditional Arabic"/>
          <w:sz w:val="36"/>
          <w:szCs w:val="36"/>
          <w:rtl/>
        </w:rPr>
        <w:t>وقال أبو بكر الصديق رضي الله عنه: "أرقبوا</w:t>
      </w:r>
      <w:r w:rsidRPr="00A85E08">
        <w:rPr>
          <w:rtl/>
        </w:rPr>
        <w:footnoteReference w:id="1981"/>
      </w:r>
      <w:r w:rsidRPr="00624BA1">
        <w:rPr>
          <w:rFonts w:ascii="Tahoma" w:hAnsi="Tahoma" w:cs="Traditional Arabic"/>
          <w:sz w:val="36"/>
          <w:szCs w:val="36"/>
          <w:rtl/>
        </w:rPr>
        <w:t xml:space="preserve"> محمدا صلى الله عليه وسلم في أهل بيته"</w:t>
      </w:r>
      <w:r w:rsidRPr="00A85E08">
        <w:rPr>
          <w:rtl/>
        </w:rPr>
        <w:footnoteReference w:id="1982"/>
      </w:r>
      <w:r w:rsidRPr="00624BA1">
        <w:rPr>
          <w:rFonts w:ascii="Tahoma" w:hAnsi="Tahoma" w:cs="Traditional Arabic"/>
          <w:sz w:val="36"/>
          <w:szCs w:val="36"/>
          <w:rtl/>
        </w:rPr>
        <w:t>.</w:t>
      </w:r>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t>وعنه أيضا أنه قال لعلي بن أبي طالب رضي الله عنه: "والذي نفسي بيده لقرابة رسول الله صلى الله عليه وسلم أحب إلي أن أصل من قرابتي</w:t>
      </w:r>
      <w:proofErr w:type="gramStart"/>
      <w:r w:rsidRPr="00624BA1">
        <w:rPr>
          <w:rFonts w:ascii="Tahoma" w:hAnsi="Tahoma" w:cs="Traditional Arabic"/>
          <w:sz w:val="36"/>
          <w:szCs w:val="36"/>
          <w:rtl/>
        </w:rPr>
        <w:t>"</w:t>
      </w:r>
      <w:r w:rsidR="00A85E08">
        <w:rPr>
          <w:rFonts w:ascii="Tahoma" w:hAnsi="Tahoma" w:cs="Traditional Arabic" w:hint="cs"/>
          <w:sz w:val="36"/>
          <w:szCs w:val="36"/>
          <w:rtl/>
        </w:rPr>
        <w:t xml:space="preserve"> </w:t>
      </w:r>
      <w:r w:rsidRPr="00624BA1">
        <w:rPr>
          <w:rStyle w:val="a6"/>
          <w:rFonts w:ascii="Tahoma" w:hAnsi="Tahoma" w:cs="Traditional Arabic"/>
          <w:sz w:val="36"/>
          <w:szCs w:val="36"/>
          <w:rtl/>
        </w:rPr>
        <w:footnoteReference w:id="1983"/>
      </w:r>
      <w:r w:rsidRPr="00624BA1">
        <w:rPr>
          <w:rFonts w:ascii="Tahoma" w:hAnsi="Tahoma" w:cs="Traditional Arabic"/>
          <w:sz w:val="36"/>
          <w:szCs w:val="36"/>
          <w:rtl/>
        </w:rPr>
        <w:t>.</w:t>
      </w:r>
      <w:proofErr w:type="gramEnd"/>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t>"فآل بيت رسول الله صلى الله عليه وسلم لهم من الحقوق ما يجب رعايتها، فإن الله جعل لهم حقا في الخمس والفيء وأمر بالصلاة عليهم مع الصلاة على رسول الله صلى الله عليه وسلم"</w:t>
      </w:r>
      <w:r w:rsidRPr="00624BA1">
        <w:rPr>
          <w:rStyle w:val="a6"/>
          <w:rFonts w:ascii="Tahoma" w:hAnsi="Tahoma" w:cs="Traditional Arabic"/>
          <w:sz w:val="36"/>
          <w:szCs w:val="36"/>
          <w:rtl/>
        </w:rPr>
        <w:footnoteReference w:id="1984"/>
      </w:r>
      <w:r w:rsidRPr="00624BA1">
        <w:rPr>
          <w:rFonts w:ascii="Tahoma" w:hAnsi="Tahoma" w:cs="Traditional Arabic"/>
          <w:sz w:val="36"/>
          <w:szCs w:val="36"/>
          <w:rtl/>
        </w:rPr>
        <w:t>.</w:t>
      </w:r>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lastRenderedPageBreak/>
        <w:t>"فالصلاة على آله هي من تمام الصلاة عليه وتوابعها، لأن ذلك مما تقر به عينه، ويزيده الله به شرفا وعلوًا، صلى الله عليه وعلى آله وسلم تسليمًا"</w:t>
      </w:r>
      <w:r w:rsidRPr="00624BA1">
        <w:rPr>
          <w:rStyle w:val="a6"/>
          <w:rFonts w:ascii="Tahoma" w:hAnsi="Tahoma" w:cs="Traditional Arabic"/>
          <w:sz w:val="36"/>
          <w:szCs w:val="36"/>
          <w:rtl/>
        </w:rPr>
        <w:footnoteReference w:id="1985"/>
      </w:r>
      <w:r w:rsidRPr="00624BA1">
        <w:rPr>
          <w:rFonts w:ascii="Tahoma" w:hAnsi="Tahoma" w:cs="Traditional Arabic"/>
          <w:sz w:val="36"/>
          <w:szCs w:val="36"/>
          <w:rtl/>
        </w:rPr>
        <w:t>.</w:t>
      </w:r>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t>"وكذلك علينا احترامهم وإكرامهم والإحسان إليهم فإنهم من ذرية طاهرة من أشرف بيت وجد على وجه الأرض فخرًا وحسبًا ونسبًا.</w:t>
      </w:r>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t>ولاسيما إذا كانوا متبعين للسنة النبوية الصحيحة الواضحة الجلية كما كان عليه سلفهم كالعباس وبنيه، وعليّ وأهل بيته وذريته رضي الله عنهم أجمعين"</w:t>
      </w:r>
      <w:r w:rsidRPr="00624BA1">
        <w:rPr>
          <w:rStyle w:val="a6"/>
          <w:rFonts w:ascii="Tahoma" w:hAnsi="Tahoma" w:cs="Traditional Arabic"/>
          <w:sz w:val="36"/>
          <w:szCs w:val="36"/>
          <w:rtl/>
        </w:rPr>
        <w:footnoteReference w:id="1986"/>
      </w:r>
      <w:r w:rsidRPr="00624BA1">
        <w:rPr>
          <w:rFonts w:ascii="Tahoma" w:hAnsi="Tahoma" w:cs="Traditional Arabic"/>
          <w:sz w:val="36"/>
          <w:szCs w:val="36"/>
          <w:rtl/>
        </w:rPr>
        <w:t>.</w:t>
      </w:r>
    </w:p>
    <w:p w:rsidR="00327D71" w:rsidRPr="00624BA1" w:rsidRDefault="000C0E86" w:rsidP="00327D71">
      <w:pPr>
        <w:spacing w:before="40"/>
        <w:ind w:left="1134" w:firstLine="454"/>
        <w:jc w:val="lowKashida"/>
        <w:rPr>
          <w:rFonts w:ascii="Traditional Arabic" w:eastAsia="Traditional Arabic" w:hAnsi="Traditional Arabic" w:cs="Traditional Arabic"/>
          <w:b/>
          <w:sz w:val="36"/>
          <w:szCs w:val="36"/>
          <w:rtl/>
        </w:rPr>
      </w:pPr>
      <w:r w:rsidRPr="00624BA1">
        <w:rPr>
          <w:rFonts w:ascii="Tahoma" w:hAnsi="Tahoma" w:cs="Traditional Arabic"/>
          <w:sz w:val="36"/>
          <w:szCs w:val="36"/>
          <w:rtl/>
        </w:rPr>
        <w:t>قال شيخ الإسلام ابن تيمية</w:t>
      </w:r>
      <w:r w:rsidRPr="00624BA1">
        <w:rPr>
          <w:rStyle w:val="a6"/>
          <w:rFonts w:ascii="Tahoma" w:hAnsi="Tahoma" w:cs="Traditional Arabic"/>
          <w:sz w:val="36"/>
          <w:szCs w:val="36"/>
          <w:rtl/>
        </w:rPr>
        <w:footnoteReference w:id="1987"/>
      </w:r>
      <w:r w:rsidRPr="00624BA1">
        <w:rPr>
          <w:rFonts w:ascii="Tahoma" w:hAnsi="Tahoma" w:cs="Traditional Arabic"/>
          <w:sz w:val="36"/>
          <w:szCs w:val="36"/>
          <w:rtl/>
        </w:rPr>
        <w:t xml:space="preserve"> "وآل محمد صلى الله عليه وسلم هم الذين حرمت عليهم الصدقة</w:t>
      </w:r>
      <w:r w:rsidRPr="00624BA1">
        <w:rPr>
          <w:rFonts w:ascii="Tahoma" w:hAnsi="Tahoma" w:cs="Traditional Arabic" w:hint="cs"/>
          <w:sz w:val="36"/>
          <w:szCs w:val="36"/>
          <w:rtl/>
        </w:rPr>
        <w:t xml:space="preserve">، </w:t>
      </w:r>
      <w:r w:rsidRPr="00624BA1">
        <w:rPr>
          <w:rFonts w:ascii="Tahoma" w:hAnsi="Tahoma" w:cs="Traditional Arabic"/>
          <w:sz w:val="36"/>
          <w:szCs w:val="36"/>
          <w:rtl/>
        </w:rPr>
        <w:t>هكذا قال الشافعي وأحمد بن حنبل وغيرهما من العلماء".</w:t>
      </w:r>
    </w:p>
    <w:p w:rsidR="000C0E86" w:rsidRPr="00624BA1" w:rsidRDefault="000C0E86" w:rsidP="00327D71">
      <w:pPr>
        <w:spacing w:before="40"/>
        <w:ind w:left="1134" w:firstLine="454"/>
        <w:jc w:val="lowKashida"/>
        <w:rPr>
          <w:rFonts w:ascii="Traditional Arabic" w:eastAsia="Traditional Arabic" w:hAnsi="Traditional Arabic" w:cs="Traditional Arabic"/>
          <w:b/>
          <w:sz w:val="36"/>
          <w:szCs w:val="36"/>
        </w:rPr>
      </w:pPr>
      <w:r w:rsidRPr="00624BA1">
        <w:rPr>
          <w:rFonts w:ascii="Tahoma" w:hAnsi="Tahoma" w:cs="Traditional Arabic"/>
          <w:sz w:val="36"/>
          <w:szCs w:val="36"/>
          <w:rtl/>
        </w:rPr>
        <w:t>والأحاديث في فضائلهم ومناقبهم كثيرة جدًا، وهي مبسوطة في الصحيحين والمسند والسنن وغيرها من كتب الحديث.</w:t>
      </w:r>
    </w:p>
    <w:p w:rsidR="00F53D5B" w:rsidRPr="00624BA1" w:rsidRDefault="00327D71" w:rsidP="00400425">
      <w:pPr>
        <w:spacing w:before="40"/>
        <w:ind w:left="1134" w:firstLine="454"/>
        <w:jc w:val="both"/>
        <w:rPr>
          <w:rFonts w:ascii="Traditional Arabic" w:eastAsia="Traditional Arabic" w:hAnsi="Traditional Arabic" w:cs="Traditional Arabic"/>
          <w:bCs/>
          <w:color w:val="FF0000"/>
          <w:sz w:val="36"/>
          <w:szCs w:val="36"/>
          <w:rtl/>
        </w:rPr>
      </w:pPr>
      <w:r w:rsidRPr="00624BA1">
        <w:rPr>
          <w:rFonts w:ascii="Traditional Arabic" w:eastAsia="Traditional Arabic" w:hAnsi="Traditional Arabic" w:cs="Traditional Arabic" w:hint="cs"/>
          <w:b/>
          <w:sz w:val="36"/>
          <w:szCs w:val="36"/>
          <w:rtl/>
        </w:rPr>
        <w:t>وقول المصنف: "</w:t>
      </w:r>
      <w:r w:rsidRPr="00624BA1">
        <w:rPr>
          <w:rFonts w:ascii="Traditional Arabic" w:eastAsia="Traditional Arabic" w:hAnsi="Traditional Arabic" w:cs="Traditional Arabic"/>
          <w:bCs/>
          <w:color w:val="C00000"/>
          <w:sz w:val="36"/>
          <w:szCs w:val="36"/>
          <w:rtl/>
        </w:rPr>
        <w:t>وتعرف فضل قريش والعرب وجميع الأفخاذ، فاعرف قدرهم وحقوقهم في الإسلام، ومولى القوم منهم</w:t>
      </w:r>
      <w:r w:rsidR="00400425" w:rsidRPr="00624BA1">
        <w:rPr>
          <w:rFonts w:ascii="Traditional Arabic" w:eastAsia="Traditional Arabic" w:hAnsi="Traditional Arabic" w:cs="Traditional Arabic" w:hint="cs"/>
          <w:bCs/>
          <w:color w:val="C00000"/>
          <w:sz w:val="36"/>
          <w:szCs w:val="36"/>
          <w:rtl/>
        </w:rPr>
        <w:t xml:space="preserve"> </w:t>
      </w:r>
      <w:r w:rsidR="00400425" w:rsidRPr="00624BA1">
        <w:rPr>
          <w:rFonts w:ascii="Traditional Arabic" w:eastAsia="Traditional Arabic" w:hAnsi="Traditional Arabic" w:cs="Traditional Arabic"/>
          <w:bCs/>
          <w:color w:val="C00000"/>
          <w:sz w:val="36"/>
          <w:szCs w:val="36"/>
          <w:rtl/>
        </w:rPr>
        <w:t>وتعرف لسائر الناس حقهم في الإسلام</w:t>
      </w:r>
      <w:r w:rsidRPr="00624BA1">
        <w:rPr>
          <w:rFonts w:ascii="Traditional Arabic" w:eastAsia="Traditional Arabic" w:hAnsi="Traditional Arabic" w:cs="Traditional Arabic" w:hint="cs"/>
          <w:bCs/>
          <w:color w:val="C00000"/>
          <w:sz w:val="36"/>
          <w:szCs w:val="36"/>
          <w:rtl/>
        </w:rPr>
        <w:t>"</w:t>
      </w:r>
    </w:p>
    <w:p w:rsidR="00F53D5B" w:rsidRPr="00624BA1" w:rsidRDefault="00F53D5B" w:rsidP="00F53D5B">
      <w:pPr>
        <w:spacing w:before="40"/>
        <w:ind w:left="1134" w:firstLine="454"/>
        <w:jc w:val="lowKashida"/>
        <w:rPr>
          <w:rFonts w:cs="Traditional Arabic"/>
          <w:sz w:val="36"/>
          <w:szCs w:val="36"/>
          <w:rtl/>
        </w:rPr>
      </w:pPr>
      <w:r w:rsidRPr="00624BA1">
        <w:rPr>
          <w:rFonts w:ascii="Traditional Arabic" w:eastAsia="Traditional Arabic" w:hAnsi="Traditional Arabic" w:cs="Traditional Arabic" w:hint="cs"/>
          <w:b/>
          <w:sz w:val="36"/>
          <w:szCs w:val="36"/>
          <w:rtl/>
        </w:rPr>
        <w:t xml:space="preserve">قال </w:t>
      </w:r>
      <w:r w:rsidRPr="00624BA1">
        <w:rPr>
          <w:rFonts w:cs="Traditional Arabic"/>
          <w:sz w:val="36"/>
          <w:szCs w:val="36"/>
          <w:rtl/>
        </w:rPr>
        <w:t>ابن تيمية رحمه الله: "ولا ر</w:t>
      </w:r>
      <w:r w:rsidRPr="00624BA1">
        <w:rPr>
          <w:rFonts w:cs="Traditional Arabic" w:hint="cs"/>
          <w:sz w:val="36"/>
          <w:szCs w:val="36"/>
          <w:rtl/>
        </w:rPr>
        <w:t>يب</w:t>
      </w:r>
      <w:r w:rsidRPr="00624BA1">
        <w:rPr>
          <w:rFonts w:cs="Traditional Arabic"/>
          <w:sz w:val="36"/>
          <w:szCs w:val="36"/>
          <w:rtl/>
        </w:rPr>
        <w:t xml:space="preserve"> أن لآل محمد </w:t>
      </w:r>
      <w:r w:rsidRPr="00624BA1">
        <w:rPr>
          <w:rFonts w:cs="Traditional Arabic" w:hint="cs"/>
          <w:sz w:val="36"/>
          <w:szCs w:val="36"/>
          <w:rtl/>
        </w:rPr>
        <w:t>صلى الله عليه وسلم</w:t>
      </w:r>
      <w:r w:rsidRPr="00624BA1">
        <w:rPr>
          <w:rFonts w:cs="Traditional Arabic"/>
          <w:sz w:val="36"/>
          <w:szCs w:val="36"/>
          <w:rtl/>
        </w:rPr>
        <w:t xml:space="preserve"> حقا على الأمة لا ي</w:t>
      </w:r>
      <w:r w:rsidRPr="00624BA1">
        <w:rPr>
          <w:rFonts w:cs="Traditional Arabic" w:hint="cs"/>
          <w:sz w:val="36"/>
          <w:szCs w:val="36"/>
          <w:rtl/>
        </w:rPr>
        <w:t>ش</w:t>
      </w:r>
      <w:r w:rsidRPr="00624BA1">
        <w:rPr>
          <w:rFonts w:cs="Traditional Arabic"/>
          <w:sz w:val="36"/>
          <w:szCs w:val="36"/>
          <w:rtl/>
        </w:rPr>
        <w:t>ركهم فيه غيرهم، ويستحقون من زيادة المحبة والموالاة مالا يستحقه سائر بطون قري</w:t>
      </w:r>
      <w:r w:rsidRPr="00624BA1">
        <w:rPr>
          <w:rFonts w:cs="Traditional Arabic" w:hint="cs"/>
          <w:sz w:val="36"/>
          <w:szCs w:val="36"/>
          <w:rtl/>
        </w:rPr>
        <w:t>ش</w:t>
      </w:r>
      <w:r w:rsidRPr="00624BA1">
        <w:rPr>
          <w:rFonts w:cs="Traditional Arabic"/>
          <w:sz w:val="36"/>
          <w:szCs w:val="36"/>
          <w:rtl/>
        </w:rPr>
        <w:t>، كما أن قريشا يستحقون من المحبة والموالاة مالا يستحقه غير قري</w:t>
      </w:r>
      <w:r w:rsidRPr="00624BA1">
        <w:rPr>
          <w:rFonts w:cs="Traditional Arabic" w:hint="cs"/>
          <w:sz w:val="36"/>
          <w:szCs w:val="36"/>
          <w:rtl/>
        </w:rPr>
        <w:t>ش</w:t>
      </w:r>
      <w:r w:rsidRPr="00624BA1">
        <w:rPr>
          <w:rFonts w:cs="Traditional Arabic"/>
          <w:sz w:val="36"/>
          <w:szCs w:val="36"/>
          <w:rtl/>
        </w:rPr>
        <w:t xml:space="preserve"> من القبائل، كما أن جن</w:t>
      </w:r>
      <w:r w:rsidRPr="00624BA1">
        <w:rPr>
          <w:rFonts w:cs="Traditional Arabic" w:hint="cs"/>
          <w:sz w:val="36"/>
          <w:szCs w:val="36"/>
          <w:rtl/>
        </w:rPr>
        <w:t>س</w:t>
      </w:r>
      <w:r w:rsidRPr="00624BA1">
        <w:rPr>
          <w:rFonts w:cs="Traditional Arabic"/>
          <w:sz w:val="36"/>
          <w:szCs w:val="36"/>
          <w:rtl/>
        </w:rPr>
        <w:t xml:space="preserve"> العرب يستحق من المحبة والموالاة مالا</w:t>
      </w:r>
      <w:r w:rsidRPr="00624BA1">
        <w:rPr>
          <w:rFonts w:cs="Traditional Arabic" w:hint="cs"/>
          <w:sz w:val="36"/>
          <w:szCs w:val="36"/>
          <w:rtl/>
        </w:rPr>
        <w:t xml:space="preserve"> </w:t>
      </w:r>
      <w:r w:rsidRPr="00624BA1">
        <w:rPr>
          <w:rFonts w:cs="Traditional Arabic"/>
          <w:sz w:val="36"/>
          <w:szCs w:val="36"/>
          <w:rtl/>
        </w:rPr>
        <w:t>يستحقه سائر أجناس بني آدم، وهذا على مذهب الجمهور الذين يرون فضل العرب على غيرهم، وفضل قري</w:t>
      </w:r>
      <w:r w:rsidRPr="00624BA1">
        <w:rPr>
          <w:rFonts w:cs="Traditional Arabic" w:hint="cs"/>
          <w:sz w:val="36"/>
          <w:szCs w:val="36"/>
          <w:rtl/>
        </w:rPr>
        <w:t>ش</w:t>
      </w:r>
      <w:r w:rsidRPr="00624BA1">
        <w:rPr>
          <w:rFonts w:cs="Traditional Arabic"/>
          <w:sz w:val="36"/>
          <w:szCs w:val="36"/>
          <w:rtl/>
        </w:rPr>
        <w:t xml:space="preserve"> على سائر</w:t>
      </w:r>
      <w:r w:rsidRPr="00624BA1">
        <w:rPr>
          <w:rFonts w:cs="Traditional Arabic" w:hint="cs"/>
          <w:sz w:val="36"/>
          <w:szCs w:val="36"/>
          <w:rtl/>
        </w:rPr>
        <w:t xml:space="preserve"> </w:t>
      </w:r>
      <w:r w:rsidRPr="00624BA1">
        <w:rPr>
          <w:rFonts w:cs="Traditional Arabic"/>
          <w:sz w:val="36"/>
          <w:szCs w:val="36"/>
          <w:rtl/>
        </w:rPr>
        <w:t>العرب وفضل بني هاشم على سائر قري</w:t>
      </w:r>
      <w:r w:rsidRPr="00624BA1">
        <w:rPr>
          <w:rFonts w:cs="Traditional Arabic" w:hint="cs"/>
          <w:sz w:val="36"/>
          <w:szCs w:val="36"/>
          <w:rtl/>
        </w:rPr>
        <w:t>ش</w:t>
      </w:r>
      <w:r w:rsidRPr="00624BA1">
        <w:rPr>
          <w:rFonts w:cs="Traditional Arabic"/>
          <w:sz w:val="36"/>
          <w:szCs w:val="36"/>
          <w:rtl/>
        </w:rPr>
        <w:t>، وهذا هو المنصوص عن الأئمة كأحمد وغيره.</w:t>
      </w:r>
    </w:p>
    <w:p w:rsidR="00F53D5B" w:rsidRPr="00624BA1" w:rsidRDefault="00F53D5B" w:rsidP="00F53D5B">
      <w:pPr>
        <w:spacing w:before="40"/>
        <w:ind w:left="1134" w:firstLine="454"/>
        <w:jc w:val="lowKashida"/>
        <w:rPr>
          <w:rFonts w:cs="Traditional Arabic"/>
          <w:sz w:val="36"/>
          <w:szCs w:val="36"/>
        </w:rPr>
      </w:pPr>
      <w:r w:rsidRPr="00624BA1">
        <w:rPr>
          <w:rFonts w:cs="Traditional Arabic"/>
          <w:sz w:val="36"/>
          <w:szCs w:val="36"/>
          <w:rtl/>
        </w:rPr>
        <w:lastRenderedPageBreak/>
        <w:t xml:space="preserve">والنصوص دلت على هذا القول، كقوله </w:t>
      </w:r>
      <w:r w:rsidRPr="00624BA1">
        <w:rPr>
          <w:rFonts w:cs="Traditional Arabic" w:hint="cs"/>
          <w:sz w:val="36"/>
          <w:szCs w:val="36"/>
          <w:rtl/>
        </w:rPr>
        <w:t>صلى الله عليه وسلم</w:t>
      </w:r>
      <w:r w:rsidRPr="00624BA1">
        <w:rPr>
          <w:rFonts w:cs="Traditional Arabic"/>
          <w:sz w:val="36"/>
          <w:szCs w:val="36"/>
          <w:rtl/>
        </w:rPr>
        <w:t>: "إن الله اصطفى كنانة من ولد إسماعيل، واصطفى قري</w:t>
      </w:r>
      <w:r w:rsidRPr="00624BA1">
        <w:rPr>
          <w:rFonts w:cs="Traditional Arabic" w:hint="cs"/>
          <w:sz w:val="36"/>
          <w:szCs w:val="36"/>
          <w:rtl/>
        </w:rPr>
        <w:t>ش</w:t>
      </w:r>
      <w:r w:rsidRPr="00624BA1">
        <w:rPr>
          <w:rFonts w:cs="Traditional Arabic"/>
          <w:sz w:val="36"/>
          <w:szCs w:val="36"/>
          <w:rtl/>
        </w:rPr>
        <w:t xml:space="preserve"> من كنانة، واصطفى من قري</w:t>
      </w:r>
      <w:r w:rsidRPr="00624BA1">
        <w:rPr>
          <w:rFonts w:cs="Traditional Arabic" w:hint="cs"/>
          <w:sz w:val="36"/>
          <w:szCs w:val="36"/>
          <w:rtl/>
        </w:rPr>
        <w:t>ش</w:t>
      </w:r>
      <w:r w:rsidRPr="00624BA1">
        <w:rPr>
          <w:rFonts w:cs="Traditional Arabic"/>
          <w:sz w:val="36"/>
          <w:szCs w:val="36"/>
          <w:rtl/>
        </w:rPr>
        <w:t xml:space="preserve"> بني هاشم واصطفاني من بني هاشم"</w:t>
      </w:r>
      <w:r w:rsidRPr="00D42BC5">
        <w:rPr>
          <w:rFonts w:cs="Traditional Arabic"/>
          <w:sz w:val="36"/>
          <w:szCs w:val="36"/>
          <w:rtl/>
        </w:rPr>
        <w:footnoteReference w:id="1988"/>
      </w:r>
      <w:r w:rsidRPr="00624BA1">
        <w:rPr>
          <w:rFonts w:cs="Traditional Arabic"/>
          <w:sz w:val="36"/>
          <w:szCs w:val="36"/>
          <w:rtl/>
        </w:rPr>
        <w:t>.</w:t>
      </w:r>
    </w:p>
    <w:p w:rsidR="00F53D5B" w:rsidRPr="00624BA1" w:rsidRDefault="00F53D5B" w:rsidP="00F53D5B">
      <w:pPr>
        <w:spacing w:before="40"/>
        <w:ind w:left="1134" w:firstLine="454"/>
        <w:jc w:val="lowKashida"/>
        <w:rPr>
          <w:rFonts w:cs="Traditional Arabic"/>
          <w:sz w:val="36"/>
          <w:szCs w:val="36"/>
          <w:rtl/>
        </w:rPr>
      </w:pPr>
      <w:r w:rsidRPr="00624BA1">
        <w:rPr>
          <w:rFonts w:cs="Traditional Arabic"/>
          <w:sz w:val="36"/>
          <w:szCs w:val="36"/>
          <w:rtl/>
        </w:rPr>
        <w:t>وكقوله في الحديث الصحيح: "الناس معادن كمعادن الذهب والفضة خيارهم في الجاهلية خيارهم في الإسلام إذا فقهوا"</w:t>
      </w:r>
      <w:r w:rsidRPr="00D42BC5">
        <w:rPr>
          <w:rFonts w:cs="Traditional Arabic"/>
          <w:sz w:val="36"/>
          <w:szCs w:val="36"/>
          <w:rtl/>
        </w:rPr>
        <w:footnoteReference w:id="1989"/>
      </w:r>
      <w:r w:rsidRPr="00624BA1">
        <w:rPr>
          <w:rFonts w:cs="Traditional Arabic"/>
          <w:sz w:val="36"/>
          <w:szCs w:val="36"/>
          <w:rtl/>
        </w:rPr>
        <w:t xml:space="preserve"> وأمثال ذلك"</w:t>
      </w:r>
      <w:r w:rsidRPr="00D42BC5">
        <w:rPr>
          <w:rFonts w:cs="Traditional Arabic"/>
          <w:sz w:val="36"/>
          <w:szCs w:val="36"/>
          <w:rtl/>
        </w:rPr>
        <w:footnoteReference w:id="1990"/>
      </w:r>
    </w:p>
    <w:p w:rsidR="00F53D5B" w:rsidRPr="00624BA1" w:rsidRDefault="00F53D5B" w:rsidP="00F53D5B">
      <w:pPr>
        <w:spacing w:before="40"/>
        <w:ind w:left="1134" w:firstLine="454"/>
        <w:jc w:val="lowKashida"/>
        <w:rPr>
          <w:rFonts w:cs="Traditional Arabic"/>
          <w:sz w:val="36"/>
          <w:szCs w:val="36"/>
          <w:rtl/>
        </w:rPr>
      </w:pPr>
      <w:r w:rsidRPr="00624BA1">
        <w:rPr>
          <w:rFonts w:cs="Traditional Arabic"/>
          <w:sz w:val="36"/>
          <w:szCs w:val="36"/>
          <w:rtl/>
        </w:rPr>
        <w:t>هذا من تفضي</w:t>
      </w:r>
      <w:r w:rsidR="00400425" w:rsidRPr="00624BA1">
        <w:rPr>
          <w:rFonts w:cs="Traditional Arabic"/>
          <w:sz w:val="36"/>
          <w:szCs w:val="36"/>
          <w:rtl/>
        </w:rPr>
        <w:t>ل الجملة على الجملة وهو لا يقتض</w:t>
      </w:r>
      <w:r w:rsidR="00400425" w:rsidRPr="00624BA1">
        <w:rPr>
          <w:rFonts w:cs="Traditional Arabic" w:hint="cs"/>
          <w:sz w:val="36"/>
          <w:szCs w:val="36"/>
          <w:rtl/>
        </w:rPr>
        <w:t>ي</w:t>
      </w:r>
      <w:r w:rsidRPr="00624BA1">
        <w:rPr>
          <w:rFonts w:cs="Traditional Arabic"/>
          <w:sz w:val="36"/>
          <w:szCs w:val="36"/>
          <w:rtl/>
        </w:rPr>
        <w:t xml:space="preserve"> تفضيل كل فرد على كل فرد فالعرب في الأجناس، وقريش فيها ثم هاشم في قريش، م</w:t>
      </w:r>
      <w:r w:rsidRPr="00624BA1">
        <w:rPr>
          <w:rFonts w:cs="Traditional Arabic" w:hint="cs"/>
          <w:sz w:val="36"/>
          <w:szCs w:val="36"/>
          <w:rtl/>
        </w:rPr>
        <w:t>ظن</w:t>
      </w:r>
      <w:r w:rsidRPr="00624BA1">
        <w:rPr>
          <w:rFonts w:cs="Traditional Arabic"/>
          <w:sz w:val="36"/>
          <w:szCs w:val="36"/>
          <w:rtl/>
        </w:rPr>
        <w:t>ة أن يك</w:t>
      </w:r>
      <w:r w:rsidRPr="00624BA1">
        <w:rPr>
          <w:rFonts w:cs="Traditional Arabic" w:hint="cs"/>
          <w:sz w:val="36"/>
          <w:szCs w:val="36"/>
          <w:rtl/>
        </w:rPr>
        <w:t>و</w:t>
      </w:r>
      <w:r w:rsidRPr="00624BA1">
        <w:rPr>
          <w:rFonts w:cs="Traditional Arabic"/>
          <w:sz w:val="36"/>
          <w:szCs w:val="36"/>
          <w:rtl/>
        </w:rPr>
        <w:t>ن فيهم من الخير أعظم مما يوجد ف</w:t>
      </w:r>
      <w:r w:rsidRPr="00624BA1">
        <w:rPr>
          <w:rFonts w:cs="Traditional Arabic" w:hint="cs"/>
          <w:sz w:val="36"/>
          <w:szCs w:val="36"/>
          <w:rtl/>
        </w:rPr>
        <w:t>ي</w:t>
      </w:r>
      <w:r w:rsidRPr="00624BA1">
        <w:rPr>
          <w:rFonts w:cs="Traditional Arabic"/>
          <w:sz w:val="36"/>
          <w:szCs w:val="36"/>
          <w:rtl/>
        </w:rPr>
        <w:t xml:space="preserve">، غيرهم، ولهذا كان في بنى هاشم النبي </w:t>
      </w:r>
      <w:r w:rsidRPr="00624BA1">
        <w:rPr>
          <w:rFonts w:cs="Traditional Arabic" w:hint="cs"/>
          <w:sz w:val="36"/>
          <w:szCs w:val="36"/>
          <w:rtl/>
        </w:rPr>
        <w:t>صلى الله عليهم وسلم</w:t>
      </w:r>
      <w:r w:rsidRPr="00624BA1">
        <w:rPr>
          <w:rFonts w:cs="Traditional Arabic"/>
          <w:sz w:val="36"/>
          <w:szCs w:val="36"/>
          <w:rtl/>
        </w:rPr>
        <w:t xml:space="preserve"> الذي لا يم</w:t>
      </w:r>
      <w:r w:rsidRPr="00624BA1">
        <w:rPr>
          <w:rFonts w:cs="Traditional Arabic" w:hint="cs"/>
          <w:sz w:val="36"/>
          <w:szCs w:val="36"/>
          <w:rtl/>
        </w:rPr>
        <w:t>اثل</w:t>
      </w:r>
      <w:r w:rsidRPr="00624BA1">
        <w:rPr>
          <w:rFonts w:cs="Traditional Arabic"/>
          <w:sz w:val="36"/>
          <w:szCs w:val="36"/>
          <w:rtl/>
        </w:rPr>
        <w:t>ه أحد في قريش فضلا عن وجوده في سا</w:t>
      </w:r>
      <w:r w:rsidRPr="00624BA1">
        <w:rPr>
          <w:rFonts w:cs="Traditional Arabic" w:hint="cs"/>
          <w:sz w:val="36"/>
          <w:szCs w:val="36"/>
          <w:rtl/>
        </w:rPr>
        <w:t>ئر</w:t>
      </w:r>
      <w:r w:rsidRPr="00624BA1">
        <w:rPr>
          <w:rFonts w:cs="Traditional Arabic"/>
          <w:sz w:val="36"/>
          <w:szCs w:val="36"/>
          <w:rtl/>
        </w:rPr>
        <w:t xml:space="preserve"> العرب وغير العرب، وكان في قريش الخلفاء الراشدون وسائر العشرة و</w:t>
      </w:r>
      <w:r w:rsidRPr="00624BA1">
        <w:rPr>
          <w:rFonts w:cs="Traditional Arabic" w:hint="cs"/>
          <w:sz w:val="36"/>
          <w:szCs w:val="36"/>
          <w:rtl/>
        </w:rPr>
        <w:t>غ</w:t>
      </w:r>
      <w:r w:rsidRPr="00624BA1">
        <w:rPr>
          <w:rFonts w:cs="Traditional Arabic"/>
          <w:sz w:val="36"/>
          <w:szCs w:val="36"/>
          <w:rtl/>
        </w:rPr>
        <w:t>يرهم ممن لا يوجد له ن</w:t>
      </w:r>
      <w:r w:rsidRPr="00624BA1">
        <w:rPr>
          <w:rFonts w:cs="Traditional Arabic" w:hint="cs"/>
          <w:sz w:val="36"/>
          <w:szCs w:val="36"/>
          <w:rtl/>
        </w:rPr>
        <w:t>ظي</w:t>
      </w:r>
      <w:r w:rsidRPr="00624BA1">
        <w:rPr>
          <w:rFonts w:cs="Traditional Arabic"/>
          <w:sz w:val="36"/>
          <w:szCs w:val="36"/>
          <w:rtl/>
        </w:rPr>
        <w:t>ر في العرب و</w:t>
      </w:r>
      <w:r w:rsidRPr="00624BA1">
        <w:rPr>
          <w:rFonts w:cs="Traditional Arabic" w:hint="cs"/>
          <w:sz w:val="36"/>
          <w:szCs w:val="36"/>
          <w:rtl/>
        </w:rPr>
        <w:t>غ</w:t>
      </w:r>
      <w:r w:rsidRPr="00624BA1">
        <w:rPr>
          <w:rFonts w:cs="Traditional Arabic"/>
          <w:sz w:val="36"/>
          <w:szCs w:val="36"/>
          <w:rtl/>
        </w:rPr>
        <w:t xml:space="preserve">ير العرب، وكان في العرب من السابقين الأولين من لا يوجد له نظير في سائر الأجناس. فلابد أن يوجد في </w:t>
      </w:r>
      <w:r w:rsidRPr="00624BA1">
        <w:rPr>
          <w:rFonts w:cs="Traditional Arabic" w:hint="cs"/>
          <w:sz w:val="36"/>
          <w:szCs w:val="36"/>
          <w:rtl/>
        </w:rPr>
        <w:t>الصنف</w:t>
      </w:r>
      <w:r w:rsidRPr="00624BA1">
        <w:rPr>
          <w:rFonts w:cs="Traditional Arabic"/>
          <w:sz w:val="36"/>
          <w:szCs w:val="36"/>
          <w:rtl/>
        </w:rPr>
        <w:t xml:space="preserve"> الأفضل ما لا يوجد مثله في المفضول. وقد يوجد في المفضول ما يكون أفضل من كثير مما ي</w:t>
      </w:r>
      <w:r w:rsidRPr="00624BA1">
        <w:rPr>
          <w:rFonts w:cs="Traditional Arabic" w:hint="cs"/>
          <w:sz w:val="36"/>
          <w:szCs w:val="36"/>
          <w:rtl/>
        </w:rPr>
        <w:t>و</w:t>
      </w:r>
      <w:r w:rsidRPr="00624BA1">
        <w:rPr>
          <w:rFonts w:cs="Traditional Arabic"/>
          <w:sz w:val="36"/>
          <w:szCs w:val="36"/>
          <w:rtl/>
        </w:rPr>
        <w:t>جد في الفاضل كما أن الأنبياء الذين ليس</w:t>
      </w:r>
      <w:r w:rsidRPr="00624BA1">
        <w:rPr>
          <w:rFonts w:cs="Traditional Arabic" w:hint="cs"/>
          <w:sz w:val="36"/>
          <w:szCs w:val="36"/>
          <w:rtl/>
        </w:rPr>
        <w:t>و</w:t>
      </w:r>
      <w:r w:rsidRPr="00624BA1">
        <w:rPr>
          <w:rFonts w:cs="Traditional Arabic"/>
          <w:sz w:val="36"/>
          <w:szCs w:val="36"/>
          <w:rtl/>
        </w:rPr>
        <w:t>ا من العرب أفضل من العرب الذين ليسوا بأنبياء، والمؤمنون المتقون من غير قريش أفضل من القرشيين الذين ليسوا مثلهم في الإيمان والتقوى، وكذلك المؤمنون المتقون من قري</w:t>
      </w:r>
      <w:r w:rsidRPr="00624BA1">
        <w:rPr>
          <w:rFonts w:cs="Traditional Arabic" w:hint="cs"/>
          <w:sz w:val="36"/>
          <w:szCs w:val="36"/>
          <w:rtl/>
        </w:rPr>
        <w:t>ش</w:t>
      </w:r>
      <w:r w:rsidRPr="00624BA1">
        <w:rPr>
          <w:rFonts w:cs="Traditional Arabic"/>
          <w:sz w:val="36"/>
          <w:szCs w:val="36"/>
          <w:rtl/>
        </w:rPr>
        <w:t xml:space="preserve"> وغيرهم أفضل ممن ليس مثلهم في الإيمان والتقوى من بني هاشم. فهذا هو الأصل المعتبر في هذا الباب دون من ألغى فضيلة الأنساب مط</w:t>
      </w:r>
      <w:r w:rsidRPr="00624BA1">
        <w:rPr>
          <w:rFonts w:cs="Traditional Arabic" w:hint="cs"/>
          <w:sz w:val="36"/>
          <w:szCs w:val="36"/>
          <w:rtl/>
        </w:rPr>
        <w:t>ل</w:t>
      </w:r>
      <w:r w:rsidRPr="00624BA1">
        <w:rPr>
          <w:rFonts w:cs="Traditional Arabic"/>
          <w:sz w:val="36"/>
          <w:szCs w:val="36"/>
          <w:rtl/>
        </w:rPr>
        <w:t>قا ودون من ظن أن ال</w:t>
      </w:r>
      <w:r w:rsidRPr="00624BA1">
        <w:rPr>
          <w:rFonts w:cs="Traditional Arabic" w:hint="cs"/>
          <w:sz w:val="36"/>
          <w:szCs w:val="36"/>
          <w:rtl/>
        </w:rPr>
        <w:t>له</w:t>
      </w:r>
      <w:r w:rsidRPr="00624BA1">
        <w:rPr>
          <w:rFonts w:cs="Traditional Arabic"/>
          <w:sz w:val="36"/>
          <w:szCs w:val="36"/>
          <w:rtl/>
        </w:rPr>
        <w:t xml:space="preserve"> تعالى يفضل الأنسان بنسبه على من هو مثله في الإيمان </w:t>
      </w:r>
      <w:r w:rsidRPr="00624BA1">
        <w:rPr>
          <w:rFonts w:cs="Traditional Arabic"/>
          <w:sz w:val="36"/>
          <w:szCs w:val="36"/>
          <w:rtl/>
        </w:rPr>
        <w:lastRenderedPageBreak/>
        <w:t xml:space="preserve">والتقوى، فضلا عمن هو أعظم </w:t>
      </w:r>
      <w:r w:rsidRPr="00624BA1">
        <w:rPr>
          <w:rFonts w:cs="Traditional Arabic" w:hint="cs"/>
          <w:sz w:val="36"/>
          <w:szCs w:val="36"/>
          <w:rtl/>
        </w:rPr>
        <w:t>إ</w:t>
      </w:r>
      <w:r w:rsidRPr="00624BA1">
        <w:rPr>
          <w:rFonts w:cs="Traditional Arabic"/>
          <w:sz w:val="36"/>
          <w:szCs w:val="36"/>
          <w:rtl/>
        </w:rPr>
        <w:t>يمانا وتقوى، فكلا القولين خطأ وهما مت</w:t>
      </w:r>
      <w:r w:rsidRPr="00624BA1">
        <w:rPr>
          <w:rFonts w:cs="Traditional Arabic" w:hint="cs"/>
          <w:sz w:val="36"/>
          <w:szCs w:val="36"/>
          <w:rtl/>
        </w:rPr>
        <w:t>ق</w:t>
      </w:r>
      <w:r w:rsidRPr="00624BA1">
        <w:rPr>
          <w:rFonts w:cs="Traditional Arabic"/>
          <w:sz w:val="36"/>
          <w:szCs w:val="36"/>
          <w:rtl/>
        </w:rPr>
        <w:t>ابلان، بل الفضيلة بالنسب فضيلة جملة وفضيلة لأجل المظ</w:t>
      </w:r>
      <w:r w:rsidRPr="00624BA1">
        <w:rPr>
          <w:rFonts w:cs="Traditional Arabic" w:hint="cs"/>
          <w:sz w:val="36"/>
          <w:szCs w:val="36"/>
          <w:rtl/>
        </w:rPr>
        <w:t>ن</w:t>
      </w:r>
      <w:r w:rsidRPr="00624BA1">
        <w:rPr>
          <w:rFonts w:cs="Traditional Arabic"/>
          <w:sz w:val="36"/>
          <w:szCs w:val="36"/>
          <w:rtl/>
        </w:rPr>
        <w:t>ة والسبب.</w:t>
      </w:r>
    </w:p>
    <w:p w:rsidR="00F53D5B" w:rsidRPr="00624BA1" w:rsidRDefault="00F53D5B" w:rsidP="00F53D5B">
      <w:pPr>
        <w:spacing w:before="40"/>
        <w:ind w:left="1134" w:firstLine="454"/>
        <w:jc w:val="lowKashida"/>
        <w:rPr>
          <w:rFonts w:cs="Traditional Arabic"/>
          <w:sz w:val="36"/>
          <w:szCs w:val="36"/>
          <w:rtl/>
        </w:rPr>
      </w:pPr>
      <w:r w:rsidRPr="00624BA1">
        <w:rPr>
          <w:rFonts w:cs="Traditional Arabic"/>
          <w:sz w:val="36"/>
          <w:szCs w:val="36"/>
          <w:rtl/>
        </w:rPr>
        <w:t>والفضيلة بالإيمان والتقوى فضيلة تعيين وتحقيق وغاية.</w:t>
      </w:r>
    </w:p>
    <w:p w:rsidR="00F53D5B" w:rsidRPr="00624BA1" w:rsidRDefault="00F53D5B" w:rsidP="00F53D5B">
      <w:pPr>
        <w:spacing w:before="40"/>
        <w:ind w:left="1134" w:firstLine="454"/>
        <w:jc w:val="lowKashida"/>
        <w:rPr>
          <w:rFonts w:cs="Traditional Arabic"/>
          <w:sz w:val="36"/>
          <w:szCs w:val="36"/>
          <w:rtl/>
        </w:rPr>
      </w:pPr>
      <w:r w:rsidRPr="00624BA1">
        <w:rPr>
          <w:rFonts w:cs="Traditional Arabic"/>
          <w:sz w:val="36"/>
          <w:szCs w:val="36"/>
          <w:rtl/>
        </w:rPr>
        <w:t>فالأول: يفضل به لأنه سبب وعلامة، ولأن الجملة أفضل من جملة تساويها في العدد.</w:t>
      </w:r>
    </w:p>
    <w:p w:rsidR="00F53D5B" w:rsidRPr="00624BA1" w:rsidRDefault="00F53D5B" w:rsidP="00F53D5B">
      <w:pPr>
        <w:spacing w:before="40"/>
        <w:ind w:left="1134" w:firstLine="454"/>
        <w:jc w:val="lowKashida"/>
        <w:rPr>
          <w:rFonts w:cs="Traditional Arabic"/>
          <w:sz w:val="36"/>
          <w:szCs w:val="36"/>
          <w:rtl/>
        </w:rPr>
      </w:pPr>
      <w:r w:rsidRPr="00624BA1">
        <w:rPr>
          <w:rFonts w:cs="Traditional Arabic"/>
          <w:sz w:val="36"/>
          <w:szCs w:val="36"/>
          <w:rtl/>
        </w:rPr>
        <w:t>والثاني: يفضل به لأنه الحقيقة والغاية، ولأن كل من كان أتقى لله كان أكرم عند الله، والثواب من الله يقع على هذا، لأن الحقيقة قد وجدت، فلم يعلق الحكم بالم</w:t>
      </w:r>
      <w:r w:rsidRPr="00624BA1">
        <w:rPr>
          <w:rFonts w:cs="Traditional Arabic" w:hint="cs"/>
          <w:sz w:val="36"/>
          <w:szCs w:val="36"/>
          <w:rtl/>
        </w:rPr>
        <w:t>ظن</w:t>
      </w:r>
      <w:r w:rsidRPr="00624BA1">
        <w:rPr>
          <w:rFonts w:cs="Traditional Arabic"/>
          <w:sz w:val="36"/>
          <w:szCs w:val="36"/>
          <w:rtl/>
        </w:rPr>
        <w:t xml:space="preserve">ة، ولأن الله تعالى يعلم </w:t>
      </w:r>
      <w:r w:rsidRPr="00624BA1">
        <w:rPr>
          <w:rFonts w:cs="Traditional Arabic" w:hint="cs"/>
          <w:sz w:val="36"/>
          <w:szCs w:val="36"/>
          <w:rtl/>
        </w:rPr>
        <w:t>الأ</w:t>
      </w:r>
      <w:r w:rsidRPr="00624BA1">
        <w:rPr>
          <w:rFonts w:cs="Traditional Arabic"/>
          <w:sz w:val="36"/>
          <w:szCs w:val="36"/>
          <w:rtl/>
        </w:rPr>
        <w:t>شياء على ما هي عليه، فلا يستدل بالأسباب والعلامات</w:t>
      </w:r>
    </w:p>
    <w:p w:rsidR="00F53D5B" w:rsidRPr="00624BA1" w:rsidRDefault="00F53D5B" w:rsidP="00F53D5B">
      <w:pPr>
        <w:spacing w:before="40"/>
        <w:ind w:left="1134" w:firstLine="454"/>
        <w:jc w:val="lowKashida"/>
        <w:rPr>
          <w:rFonts w:cs="Traditional Arabic"/>
          <w:sz w:val="36"/>
          <w:szCs w:val="36"/>
        </w:rPr>
      </w:pPr>
      <w:r w:rsidRPr="00624BA1">
        <w:rPr>
          <w:rFonts w:cs="Traditional Arabic"/>
          <w:sz w:val="36"/>
          <w:szCs w:val="36"/>
          <w:rtl/>
        </w:rPr>
        <w:t xml:space="preserve">فالاعتبار العام هو التقوى كما قال تعالى: </w:t>
      </w:r>
      <w:r w:rsidRPr="00624BA1">
        <w:rPr>
          <w:rFonts w:cs="Traditional Arabic" w:hint="cs"/>
          <w:sz w:val="36"/>
          <w:szCs w:val="36"/>
          <w:rtl/>
        </w:rPr>
        <w:t xml:space="preserve">{إِنَّ أَكْرَمَكُمْ عِنْدَ اللَّهِ أَتْقَاكُمْ} </w:t>
      </w:r>
      <w:r w:rsidRPr="00624BA1">
        <w:rPr>
          <w:rFonts w:cs="Traditional Arabic"/>
          <w:sz w:val="36"/>
          <w:szCs w:val="36"/>
          <w:rtl/>
        </w:rPr>
        <w:t>الآية (13) من سورة الحجرات. فكل من كان أتقى كان أفضل مط</w:t>
      </w:r>
      <w:r w:rsidRPr="00624BA1">
        <w:rPr>
          <w:rFonts w:cs="Traditional Arabic" w:hint="cs"/>
          <w:sz w:val="36"/>
          <w:szCs w:val="36"/>
          <w:rtl/>
        </w:rPr>
        <w:t>ل</w:t>
      </w:r>
      <w:r w:rsidRPr="00624BA1">
        <w:rPr>
          <w:rFonts w:cs="Traditional Arabic"/>
          <w:sz w:val="36"/>
          <w:szCs w:val="36"/>
          <w:rtl/>
        </w:rPr>
        <w:t xml:space="preserve">قا، </w:t>
      </w:r>
      <w:r w:rsidRPr="00624BA1">
        <w:rPr>
          <w:rFonts w:cs="Traditional Arabic" w:hint="cs"/>
          <w:sz w:val="36"/>
          <w:szCs w:val="36"/>
          <w:rtl/>
        </w:rPr>
        <w:t>وإ</w:t>
      </w:r>
      <w:r w:rsidRPr="00624BA1">
        <w:rPr>
          <w:rFonts w:cs="Traditional Arabic"/>
          <w:sz w:val="36"/>
          <w:szCs w:val="36"/>
          <w:rtl/>
        </w:rPr>
        <w:t>ذا تساوى اثنان في التق</w:t>
      </w:r>
      <w:r w:rsidRPr="00624BA1">
        <w:rPr>
          <w:rFonts w:cs="Traditional Arabic" w:hint="cs"/>
          <w:sz w:val="36"/>
          <w:szCs w:val="36"/>
          <w:rtl/>
        </w:rPr>
        <w:t>و</w:t>
      </w:r>
      <w:r w:rsidRPr="00624BA1">
        <w:rPr>
          <w:rFonts w:cs="Traditional Arabic"/>
          <w:sz w:val="36"/>
          <w:szCs w:val="36"/>
          <w:rtl/>
        </w:rPr>
        <w:t>ى استويا في الفضل سراء كانا أو أحدهما عرب</w:t>
      </w:r>
      <w:r w:rsidRPr="00624BA1">
        <w:rPr>
          <w:rFonts w:cs="Traditional Arabic" w:hint="cs"/>
          <w:sz w:val="36"/>
          <w:szCs w:val="36"/>
          <w:rtl/>
        </w:rPr>
        <w:t>يي</w:t>
      </w:r>
      <w:r w:rsidRPr="00624BA1">
        <w:rPr>
          <w:rFonts w:cs="Traditional Arabic"/>
          <w:sz w:val="36"/>
          <w:szCs w:val="36"/>
          <w:rtl/>
        </w:rPr>
        <w:t>ن أو أعجم</w:t>
      </w:r>
      <w:r w:rsidRPr="00624BA1">
        <w:rPr>
          <w:rFonts w:cs="Traditional Arabic" w:hint="cs"/>
          <w:sz w:val="36"/>
          <w:szCs w:val="36"/>
          <w:rtl/>
        </w:rPr>
        <w:t>يي</w:t>
      </w:r>
      <w:r w:rsidRPr="00624BA1">
        <w:rPr>
          <w:rFonts w:cs="Traditional Arabic"/>
          <w:sz w:val="36"/>
          <w:szCs w:val="36"/>
          <w:rtl/>
        </w:rPr>
        <w:t>ن، أو قرشيين أو هاشميين أو كان أحدهما من صنف والآخر من صنف، و</w:t>
      </w:r>
      <w:r w:rsidRPr="00624BA1">
        <w:rPr>
          <w:rFonts w:cs="Traditional Arabic" w:hint="cs"/>
          <w:sz w:val="36"/>
          <w:szCs w:val="36"/>
          <w:rtl/>
        </w:rPr>
        <w:t>إ</w:t>
      </w:r>
      <w:r w:rsidRPr="00624BA1">
        <w:rPr>
          <w:rFonts w:cs="Traditional Arabic"/>
          <w:sz w:val="36"/>
          <w:szCs w:val="36"/>
          <w:rtl/>
        </w:rPr>
        <w:t>ن قدر أن أحدهما له من سبب الفضيلة وم</w:t>
      </w:r>
      <w:r w:rsidRPr="00624BA1">
        <w:rPr>
          <w:rFonts w:cs="Traditional Arabic" w:hint="cs"/>
          <w:sz w:val="36"/>
          <w:szCs w:val="36"/>
          <w:rtl/>
        </w:rPr>
        <w:t>ظن</w:t>
      </w:r>
      <w:r w:rsidRPr="00624BA1">
        <w:rPr>
          <w:rFonts w:cs="Traditional Arabic"/>
          <w:sz w:val="36"/>
          <w:szCs w:val="36"/>
          <w:rtl/>
        </w:rPr>
        <w:t>تها ما ليس للآخر، فإذا كان ذلك قد أ</w:t>
      </w:r>
      <w:r w:rsidRPr="00624BA1">
        <w:rPr>
          <w:rFonts w:cs="Traditional Arabic" w:hint="cs"/>
          <w:sz w:val="36"/>
          <w:szCs w:val="36"/>
          <w:rtl/>
        </w:rPr>
        <w:t>ت</w:t>
      </w:r>
      <w:r w:rsidRPr="00624BA1">
        <w:rPr>
          <w:rFonts w:cs="Traditional Arabic"/>
          <w:sz w:val="36"/>
          <w:szCs w:val="36"/>
          <w:rtl/>
        </w:rPr>
        <w:t>ى بحقيقة الفضيلة كان أفضل ممن لم يأت بحقيقتها، و</w:t>
      </w:r>
      <w:r w:rsidRPr="00624BA1">
        <w:rPr>
          <w:rFonts w:cs="Traditional Arabic" w:hint="cs"/>
          <w:sz w:val="36"/>
          <w:szCs w:val="36"/>
          <w:rtl/>
        </w:rPr>
        <w:t>إ</w:t>
      </w:r>
      <w:r w:rsidRPr="00624BA1">
        <w:rPr>
          <w:rFonts w:cs="Traditional Arabic"/>
          <w:sz w:val="36"/>
          <w:szCs w:val="36"/>
          <w:rtl/>
        </w:rPr>
        <w:t>ن كان أقدر على</w:t>
      </w:r>
      <w:r w:rsidRPr="00624BA1">
        <w:rPr>
          <w:rFonts w:cs="Traditional Arabic" w:hint="cs"/>
          <w:sz w:val="36"/>
          <w:szCs w:val="36"/>
          <w:rtl/>
        </w:rPr>
        <w:t xml:space="preserve"> </w:t>
      </w:r>
      <w:r w:rsidRPr="00624BA1">
        <w:rPr>
          <w:rFonts w:cs="Traditional Arabic"/>
          <w:sz w:val="36"/>
          <w:szCs w:val="36"/>
          <w:rtl/>
        </w:rPr>
        <w:t>الإتيان بها، فالعالم خير من الجاهل، وإن كان الجاهل أقدر على تحصيل العلم.</w:t>
      </w:r>
      <w:r w:rsidRPr="00624BA1">
        <w:rPr>
          <w:rStyle w:val="a6"/>
          <w:rFonts w:cs="Traditional Arabic"/>
          <w:sz w:val="36"/>
          <w:szCs w:val="36"/>
        </w:rPr>
        <w:footnoteReference w:id="1991"/>
      </w:r>
    </w:p>
    <w:p w:rsidR="00400425" w:rsidRPr="00624BA1" w:rsidRDefault="00400425" w:rsidP="0099097A">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 [تعرف فضل] الأنصار</w:t>
      </w:r>
      <w:r w:rsidR="0099097A">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99097A" w:rsidRDefault="0099097A" w:rsidP="00A90B1E">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مما ورد في فضائل الأنصار ما يا يأتي:</w:t>
      </w:r>
    </w:p>
    <w:p w:rsidR="00A90B1E" w:rsidRDefault="00A90B1E" w:rsidP="00A90B1E">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lastRenderedPageBreak/>
        <w:t>عن أنس بن مالك رضي الله عنه قال: قال رسول صلى الله عليه وسلم: "آية الإيمان حب الأنصار وآية النفاق بغضهم"</w:t>
      </w:r>
      <w:r w:rsidRPr="007108D5">
        <w:rPr>
          <w:rStyle w:val="a6"/>
          <w:rtl/>
        </w:rPr>
        <w:footnoteReference w:id="1992"/>
      </w:r>
      <w:r w:rsidRPr="007108D5">
        <w:rPr>
          <w:rStyle w:val="a6"/>
          <w:rtl/>
        </w:rPr>
        <w:t>.</w:t>
      </w:r>
    </w:p>
    <w:p w:rsidR="00A90B1E" w:rsidRDefault="00A90B1E" w:rsidP="00C46320">
      <w:pPr>
        <w:spacing w:before="40"/>
        <w:ind w:left="1134" w:firstLine="454"/>
        <w:jc w:val="lowKashida"/>
        <w:rPr>
          <w:rFonts w:ascii="Tahoma" w:hAnsi="Tahoma" w:cs="Traditional Arabic"/>
          <w:sz w:val="36"/>
          <w:szCs w:val="36"/>
          <w:rtl/>
        </w:rPr>
      </w:pPr>
      <w:r w:rsidRPr="00A90B1E">
        <w:rPr>
          <w:rFonts w:ascii="Tahoma" w:hAnsi="Tahoma" w:cs="Traditional Arabic"/>
          <w:sz w:val="36"/>
          <w:szCs w:val="36"/>
          <w:rtl/>
        </w:rPr>
        <w:t>وعن أبي هريرة رضى الله عنه عن النبي صلى الله عليه وسلم أو قال أبو القاسم صلى الله عليه وسلم (</w:t>
      </w:r>
      <w:r>
        <w:rPr>
          <w:rFonts w:ascii="Tahoma" w:hAnsi="Tahoma" w:cs="Traditional Arabic" w:hint="cs"/>
          <w:sz w:val="36"/>
          <w:szCs w:val="36"/>
          <w:rtl/>
        </w:rPr>
        <w:t>(</w:t>
      </w:r>
      <w:r w:rsidRPr="00A90B1E">
        <w:rPr>
          <w:rFonts w:ascii="Tahoma" w:hAnsi="Tahoma" w:cs="Traditional Arabic"/>
          <w:sz w:val="36"/>
          <w:szCs w:val="36"/>
          <w:rtl/>
        </w:rPr>
        <w:t>لو</w:t>
      </w:r>
      <w:r>
        <w:rPr>
          <w:rFonts w:ascii="Tahoma" w:hAnsi="Tahoma" w:cs="Traditional Arabic" w:hint="cs"/>
          <w:sz w:val="36"/>
          <w:szCs w:val="36"/>
          <w:rtl/>
        </w:rPr>
        <w:t xml:space="preserve"> </w:t>
      </w:r>
      <w:r w:rsidRPr="00A90B1E">
        <w:rPr>
          <w:rFonts w:ascii="Tahoma" w:hAnsi="Tahoma" w:cs="Traditional Arabic"/>
          <w:sz w:val="36"/>
          <w:szCs w:val="36"/>
          <w:rtl/>
        </w:rPr>
        <w:t>أن الأنصار سلكوا واديا أو شعبا لسلكت في وادي الأنصار ول</w:t>
      </w:r>
      <w:r>
        <w:rPr>
          <w:rFonts w:ascii="Tahoma" w:hAnsi="Tahoma" w:cs="Traditional Arabic"/>
          <w:sz w:val="36"/>
          <w:szCs w:val="36"/>
          <w:rtl/>
        </w:rPr>
        <w:t>ولا الهجرة لكنت امرأ من الأنصار</w:t>
      </w:r>
      <w:r>
        <w:rPr>
          <w:rFonts w:ascii="Tahoma" w:hAnsi="Tahoma" w:cs="Traditional Arabic" w:hint="cs"/>
          <w:sz w:val="36"/>
          <w:szCs w:val="36"/>
          <w:rtl/>
        </w:rPr>
        <w:t>)</w:t>
      </w:r>
      <w:r w:rsidRPr="00A90B1E">
        <w:rPr>
          <w:rFonts w:ascii="Tahoma" w:hAnsi="Tahoma" w:cs="Traditional Arabic"/>
          <w:sz w:val="36"/>
          <w:szCs w:val="36"/>
          <w:rtl/>
        </w:rPr>
        <w:t>)</w:t>
      </w:r>
      <w:r w:rsidR="00C46320">
        <w:rPr>
          <w:rStyle w:val="a6"/>
          <w:rFonts w:ascii="Tahoma" w:hAnsi="Tahoma" w:cs="Traditional Arabic"/>
          <w:sz w:val="36"/>
          <w:szCs w:val="36"/>
          <w:rtl/>
        </w:rPr>
        <w:footnoteReference w:id="1993"/>
      </w:r>
      <w:r w:rsidRPr="00A90B1E">
        <w:rPr>
          <w:rFonts w:ascii="Tahoma" w:hAnsi="Tahoma" w:cs="Traditional Arabic"/>
          <w:sz w:val="36"/>
          <w:szCs w:val="36"/>
          <w:rtl/>
        </w:rPr>
        <w:t xml:space="preserve"> </w:t>
      </w:r>
    </w:p>
    <w:p w:rsidR="00A90B1E" w:rsidRDefault="00A90B1E" w:rsidP="00C46320">
      <w:pPr>
        <w:spacing w:before="40"/>
        <w:ind w:left="1134" w:firstLine="454"/>
        <w:jc w:val="lowKashida"/>
        <w:rPr>
          <w:rFonts w:ascii="Tahoma" w:hAnsi="Tahoma" w:cs="Traditional Arabic"/>
          <w:sz w:val="36"/>
          <w:szCs w:val="36"/>
          <w:rtl/>
        </w:rPr>
      </w:pPr>
      <w:r w:rsidRPr="00A90B1E">
        <w:rPr>
          <w:rFonts w:ascii="Tahoma" w:hAnsi="Tahoma" w:cs="Traditional Arabic"/>
          <w:sz w:val="36"/>
          <w:szCs w:val="36"/>
          <w:rtl/>
        </w:rPr>
        <w:t xml:space="preserve"> وعن البراء رضي الله عنه قال: سمعت النبي صلى الله عليه وسلم أو قال: قال النبي صلى الله عليه وسلم: </w:t>
      </w:r>
      <w:r w:rsidR="00C46320">
        <w:rPr>
          <w:rFonts w:ascii="Tahoma" w:hAnsi="Tahoma" w:cs="Traditional Arabic" w:hint="cs"/>
          <w:sz w:val="36"/>
          <w:szCs w:val="36"/>
          <w:rtl/>
        </w:rPr>
        <w:t>(</w:t>
      </w:r>
      <w:r w:rsidRPr="00A90B1E">
        <w:rPr>
          <w:rFonts w:ascii="Tahoma" w:hAnsi="Tahoma" w:cs="Traditional Arabic"/>
          <w:sz w:val="36"/>
          <w:szCs w:val="36"/>
          <w:rtl/>
        </w:rPr>
        <w:t>(الأنصار لا يحبهم إلا مؤمن ولا يبغضهم إلا منافق فمن أحبهم أحبه الله ومن أبغضهم أبغضه الله)</w:t>
      </w:r>
      <w:r w:rsidR="00C46320">
        <w:rPr>
          <w:rFonts w:ascii="Tahoma" w:hAnsi="Tahoma" w:cs="Traditional Arabic" w:hint="cs"/>
          <w:sz w:val="36"/>
          <w:szCs w:val="36"/>
          <w:rtl/>
        </w:rPr>
        <w:t>)</w:t>
      </w:r>
      <w:r w:rsidR="00C46320">
        <w:rPr>
          <w:rStyle w:val="a6"/>
          <w:rFonts w:ascii="Tahoma" w:hAnsi="Tahoma" w:cs="Traditional Arabic"/>
          <w:sz w:val="36"/>
          <w:szCs w:val="36"/>
          <w:rtl/>
        </w:rPr>
        <w:footnoteReference w:id="1994"/>
      </w:r>
      <w:r w:rsidRPr="00A90B1E">
        <w:rPr>
          <w:rFonts w:ascii="Tahoma" w:hAnsi="Tahoma" w:cs="Traditional Arabic"/>
          <w:sz w:val="36"/>
          <w:szCs w:val="36"/>
          <w:rtl/>
        </w:rPr>
        <w:t xml:space="preserve"> </w:t>
      </w:r>
    </w:p>
    <w:p w:rsidR="0099097A" w:rsidRDefault="0099097A" w:rsidP="0099097A">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z w:val="36"/>
          <w:szCs w:val="36"/>
          <w:rtl/>
        </w:rPr>
        <w:t xml:space="preserve">وقول المصنف: </w:t>
      </w:r>
      <w:r>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ووصية رسول الله صلى الله عليه وسلم فيهم، </w:t>
      </w:r>
    </w:p>
    <w:p w:rsidR="00F93350" w:rsidRDefault="0099097A" w:rsidP="00F93350">
      <w:pPr>
        <w:spacing w:before="40"/>
        <w:ind w:left="1134" w:firstLine="454"/>
        <w:jc w:val="lowKashida"/>
        <w:rPr>
          <w:rFonts w:cs="Traditional Arabic"/>
          <w:sz w:val="36"/>
          <w:szCs w:val="36"/>
          <w:rtl/>
        </w:rPr>
      </w:pPr>
      <w:r>
        <w:rPr>
          <w:rFonts w:cs="Traditional Arabic" w:hint="cs"/>
          <w:sz w:val="36"/>
          <w:szCs w:val="36"/>
          <w:rtl/>
        </w:rPr>
        <w:t xml:space="preserve">فمما ورد في وصية رسول الله-صلى الله عليه وسلم-فيهم ما ورد </w:t>
      </w:r>
      <w:r w:rsidR="00C46320">
        <w:rPr>
          <w:rFonts w:cs="Traditional Arabic"/>
          <w:sz w:val="36"/>
          <w:szCs w:val="36"/>
          <w:rtl/>
        </w:rPr>
        <w:t>عن أ</w:t>
      </w:r>
      <w:r w:rsidR="00C46320">
        <w:rPr>
          <w:rFonts w:cs="Traditional Arabic" w:hint="cs"/>
          <w:sz w:val="36"/>
          <w:szCs w:val="36"/>
          <w:rtl/>
        </w:rPr>
        <w:t>نس ر</w:t>
      </w:r>
      <w:r w:rsidR="00C46320">
        <w:rPr>
          <w:rFonts w:cs="Traditional Arabic"/>
          <w:sz w:val="36"/>
          <w:szCs w:val="36"/>
          <w:rtl/>
        </w:rPr>
        <w:t>ض</w:t>
      </w:r>
      <w:r w:rsidR="00C46320">
        <w:rPr>
          <w:rFonts w:cs="Traditional Arabic" w:hint="cs"/>
          <w:sz w:val="36"/>
          <w:szCs w:val="36"/>
          <w:rtl/>
        </w:rPr>
        <w:t>ي الله عنه:</w:t>
      </w:r>
      <w:r w:rsidR="00C46320" w:rsidRPr="00C46320">
        <w:rPr>
          <w:rFonts w:cs="Traditional Arabic"/>
          <w:sz w:val="36"/>
          <w:szCs w:val="36"/>
          <w:rtl/>
        </w:rPr>
        <w:t xml:space="preserve"> قال مرّ أبو بكر والعباس رضي الله عنهما بمجلس من مجالس الأنصار</w:t>
      </w:r>
      <w:r w:rsidR="00F93350">
        <w:rPr>
          <w:rFonts w:cs="Traditional Arabic"/>
          <w:sz w:val="36"/>
          <w:szCs w:val="36"/>
          <w:rtl/>
        </w:rPr>
        <w:t xml:space="preserve"> وهم يبكون فقال ما يبكيكم قالوا</w:t>
      </w:r>
      <w:r w:rsidR="00C46320" w:rsidRPr="00C46320">
        <w:rPr>
          <w:rFonts w:cs="Traditional Arabic"/>
          <w:sz w:val="36"/>
          <w:szCs w:val="36"/>
          <w:rtl/>
        </w:rPr>
        <w:t>: ذكرنا مجلس النبي صلى الله عليه وسلم منا فدخل على النبي</w:t>
      </w:r>
      <w:r w:rsidR="00F93350">
        <w:rPr>
          <w:rFonts w:cs="Traditional Arabic"/>
          <w:sz w:val="36"/>
          <w:szCs w:val="36"/>
          <w:rtl/>
        </w:rPr>
        <w:t xml:space="preserve"> صلى الله عليه وسلم فأخبره بذلك</w:t>
      </w:r>
      <w:r w:rsidR="00C46320" w:rsidRPr="00C46320">
        <w:rPr>
          <w:rFonts w:cs="Traditional Arabic"/>
          <w:sz w:val="36"/>
          <w:szCs w:val="36"/>
          <w:rtl/>
        </w:rPr>
        <w:t>، قال فخرج النبي صلى الله عليه وسلم وقد عصب على رأسه حاشية برد قال فصعد ال</w:t>
      </w:r>
      <w:r w:rsidR="00F93350">
        <w:rPr>
          <w:rFonts w:cs="Traditional Arabic"/>
          <w:sz w:val="36"/>
          <w:szCs w:val="36"/>
          <w:rtl/>
        </w:rPr>
        <w:t>منبر و</w:t>
      </w:r>
      <w:r w:rsidR="00F93350">
        <w:rPr>
          <w:rFonts w:cs="Traditional Arabic" w:hint="cs"/>
          <w:sz w:val="36"/>
          <w:szCs w:val="36"/>
          <w:rtl/>
        </w:rPr>
        <w:t>ل</w:t>
      </w:r>
      <w:r w:rsidR="00C46320" w:rsidRPr="00C46320">
        <w:rPr>
          <w:rFonts w:cs="Traditional Arabic"/>
          <w:sz w:val="36"/>
          <w:szCs w:val="36"/>
          <w:rtl/>
        </w:rPr>
        <w:t>م يصعده بعد ذلك اليوم</w:t>
      </w:r>
      <w:r w:rsidR="00F93350">
        <w:rPr>
          <w:rFonts w:cs="Traditional Arabic"/>
          <w:sz w:val="36"/>
          <w:szCs w:val="36"/>
          <w:rtl/>
        </w:rPr>
        <w:t xml:space="preserve"> فحمد الله وأثنى عليه ثم قال: (</w:t>
      </w:r>
      <w:r w:rsidR="00F93350">
        <w:rPr>
          <w:rFonts w:cs="Traditional Arabic" w:hint="cs"/>
          <w:sz w:val="36"/>
          <w:szCs w:val="36"/>
          <w:rtl/>
        </w:rPr>
        <w:t>(</w:t>
      </w:r>
      <w:r w:rsidR="00C46320" w:rsidRPr="00C46320">
        <w:rPr>
          <w:rFonts w:cs="Traditional Arabic"/>
          <w:sz w:val="36"/>
          <w:szCs w:val="36"/>
          <w:rtl/>
        </w:rPr>
        <w:t>أوصيكم بالأنصار فإنهم كرشي وعيبتي وقد قضوا الذي عليهم وبقي الذي لهم فاقبل</w:t>
      </w:r>
      <w:r w:rsidR="00F93350">
        <w:rPr>
          <w:rFonts w:cs="Traditional Arabic"/>
          <w:sz w:val="36"/>
          <w:szCs w:val="36"/>
          <w:rtl/>
        </w:rPr>
        <w:t>وا من محسنهم وتجاوزوا عن مسيئهم</w:t>
      </w:r>
      <w:r w:rsidR="00F93350">
        <w:rPr>
          <w:rFonts w:cs="Traditional Arabic" w:hint="cs"/>
          <w:sz w:val="36"/>
          <w:szCs w:val="36"/>
          <w:rtl/>
        </w:rPr>
        <w:t>)</w:t>
      </w:r>
      <w:r w:rsidR="00C46320" w:rsidRPr="00C46320">
        <w:rPr>
          <w:rFonts w:cs="Traditional Arabic"/>
          <w:sz w:val="36"/>
          <w:szCs w:val="36"/>
          <w:rtl/>
        </w:rPr>
        <w:t>)</w:t>
      </w:r>
      <w:r w:rsidR="00F93350">
        <w:rPr>
          <w:rStyle w:val="a6"/>
          <w:rFonts w:cs="Traditional Arabic"/>
          <w:sz w:val="36"/>
          <w:szCs w:val="36"/>
          <w:rtl/>
        </w:rPr>
        <w:footnoteReference w:id="1995"/>
      </w:r>
      <w:r w:rsidR="00C46320" w:rsidRPr="00C46320">
        <w:rPr>
          <w:rFonts w:cs="Traditional Arabic"/>
          <w:sz w:val="36"/>
          <w:szCs w:val="36"/>
          <w:rtl/>
        </w:rPr>
        <w:t xml:space="preserve">. </w:t>
      </w:r>
    </w:p>
    <w:p w:rsidR="0099097A" w:rsidRDefault="00C46320" w:rsidP="0099097A">
      <w:pPr>
        <w:spacing w:before="40"/>
        <w:ind w:left="1134" w:firstLine="454"/>
        <w:jc w:val="lowKashida"/>
        <w:rPr>
          <w:rFonts w:cs="Traditional Arabic"/>
          <w:sz w:val="36"/>
          <w:szCs w:val="36"/>
          <w:rtl/>
        </w:rPr>
      </w:pPr>
      <w:r w:rsidRPr="00C46320">
        <w:rPr>
          <w:rFonts w:cs="Traditional Arabic"/>
          <w:sz w:val="36"/>
          <w:szCs w:val="36"/>
          <w:rtl/>
        </w:rPr>
        <w:t>وعن ابن عباس رضي الله عنهما قال خرج رسول الله صلى الله عليه وسلم وعليه ملحفة متعطفا بها على منكبيه وعليه عصابة دسماء</w:t>
      </w:r>
      <w:r w:rsidR="00F93350">
        <w:rPr>
          <w:rFonts w:cs="Traditional Arabic"/>
          <w:sz w:val="36"/>
          <w:szCs w:val="36"/>
          <w:rtl/>
        </w:rPr>
        <w:t xml:space="preserve"> حتى جلس على المنبر </w:t>
      </w:r>
      <w:r w:rsidR="00F93350">
        <w:rPr>
          <w:rFonts w:cs="Traditional Arabic"/>
          <w:sz w:val="36"/>
          <w:szCs w:val="36"/>
          <w:rtl/>
        </w:rPr>
        <w:lastRenderedPageBreak/>
        <w:t>فحمد الله و</w:t>
      </w:r>
      <w:r w:rsidRPr="00C46320">
        <w:rPr>
          <w:rFonts w:cs="Traditional Arabic"/>
          <w:sz w:val="36"/>
          <w:szCs w:val="36"/>
          <w:rtl/>
        </w:rPr>
        <w:t>أثنى عليه ثم قال</w:t>
      </w:r>
      <w:r w:rsidR="00F93350">
        <w:rPr>
          <w:rFonts w:cs="Traditional Arabic" w:hint="cs"/>
          <w:sz w:val="36"/>
          <w:szCs w:val="36"/>
          <w:rtl/>
        </w:rPr>
        <w:t>:</w:t>
      </w:r>
      <w:r w:rsidRPr="00C46320">
        <w:rPr>
          <w:rFonts w:cs="Traditional Arabic"/>
          <w:sz w:val="36"/>
          <w:szCs w:val="36"/>
          <w:rtl/>
        </w:rPr>
        <w:t xml:space="preserve"> </w:t>
      </w:r>
      <w:r w:rsidR="00F93350">
        <w:rPr>
          <w:rFonts w:cs="Traditional Arabic" w:hint="cs"/>
          <w:sz w:val="36"/>
          <w:szCs w:val="36"/>
          <w:rtl/>
        </w:rPr>
        <w:t>((</w:t>
      </w:r>
      <w:r w:rsidRPr="00C46320">
        <w:rPr>
          <w:rFonts w:cs="Traditional Arabic"/>
          <w:sz w:val="36"/>
          <w:szCs w:val="36"/>
          <w:rtl/>
        </w:rPr>
        <w:t>أما بعد أيها الناس فإن الناس يكثرون وتقل الأنصار حتى يكونوا كالملح في الطعام فمن ولى منكم أمرا يضر فيه أحدا أو ينفعه فلي</w:t>
      </w:r>
      <w:r w:rsidR="00F93350">
        <w:rPr>
          <w:rFonts w:cs="Traditional Arabic"/>
          <w:sz w:val="36"/>
          <w:szCs w:val="36"/>
          <w:rtl/>
        </w:rPr>
        <w:t>قبل من محسنهم ويتجاوز عن مسيئهم</w:t>
      </w:r>
      <w:r w:rsidR="00F93350">
        <w:rPr>
          <w:rFonts w:cs="Traditional Arabic" w:hint="cs"/>
          <w:sz w:val="36"/>
          <w:szCs w:val="36"/>
          <w:rtl/>
        </w:rPr>
        <w:t>)</w:t>
      </w:r>
      <w:r w:rsidRPr="00C46320">
        <w:rPr>
          <w:rFonts w:cs="Traditional Arabic"/>
          <w:sz w:val="36"/>
          <w:szCs w:val="36"/>
          <w:rtl/>
        </w:rPr>
        <w:t>)</w:t>
      </w:r>
      <w:r w:rsidR="00F93350">
        <w:rPr>
          <w:rStyle w:val="a6"/>
          <w:rFonts w:cs="Traditional Arabic"/>
          <w:sz w:val="36"/>
          <w:szCs w:val="36"/>
          <w:rtl/>
        </w:rPr>
        <w:footnoteReference w:id="1996"/>
      </w:r>
      <w:r w:rsidRPr="00C46320">
        <w:rPr>
          <w:rFonts w:cs="Traditional Arabic"/>
          <w:sz w:val="36"/>
          <w:szCs w:val="36"/>
          <w:rtl/>
        </w:rPr>
        <w:t xml:space="preserve"> </w:t>
      </w:r>
    </w:p>
    <w:p w:rsidR="00C46320" w:rsidRPr="00C46320" w:rsidRDefault="00F93350" w:rsidP="0099097A">
      <w:pPr>
        <w:spacing w:before="40"/>
        <w:ind w:left="1134" w:firstLine="454"/>
        <w:jc w:val="lowKashida"/>
        <w:rPr>
          <w:rFonts w:cs="Traditional Arabic"/>
          <w:sz w:val="36"/>
          <w:szCs w:val="36"/>
          <w:rtl/>
        </w:rPr>
      </w:pPr>
      <w:r>
        <w:rPr>
          <w:rFonts w:cs="Traditional Arabic"/>
          <w:sz w:val="36"/>
          <w:szCs w:val="36"/>
          <w:rtl/>
        </w:rPr>
        <w:t>وعن زيد بن أرقم قال</w:t>
      </w:r>
      <w:r w:rsidR="00C46320" w:rsidRPr="00C46320">
        <w:rPr>
          <w:rFonts w:cs="Traditional Arabic"/>
          <w:sz w:val="36"/>
          <w:szCs w:val="36"/>
          <w:rtl/>
        </w:rPr>
        <w:t>: ق</w:t>
      </w:r>
      <w:r>
        <w:rPr>
          <w:rFonts w:cs="Traditional Arabic"/>
          <w:sz w:val="36"/>
          <w:szCs w:val="36"/>
          <w:rtl/>
        </w:rPr>
        <w:t>ال رسول الله صلى الله عليه وسلم: (</w:t>
      </w:r>
      <w:r>
        <w:rPr>
          <w:rFonts w:cs="Traditional Arabic" w:hint="cs"/>
          <w:sz w:val="36"/>
          <w:szCs w:val="36"/>
          <w:rtl/>
        </w:rPr>
        <w:t>(</w:t>
      </w:r>
      <w:r w:rsidR="00C46320" w:rsidRPr="00C46320">
        <w:rPr>
          <w:rFonts w:cs="Traditional Arabic"/>
          <w:sz w:val="36"/>
          <w:szCs w:val="36"/>
          <w:rtl/>
        </w:rPr>
        <w:t>اللهم اغفر للأنصار ولأبناء الأنصار وأبناء أبناء الأنصار</w:t>
      </w:r>
      <w:r>
        <w:rPr>
          <w:rFonts w:cs="Traditional Arabic" w:hint="cs"/>
          <w:sz w:val="36"/>
          <w:szCs w:val="36"/>
          <w:rtl/>
        </w:rPr>
        <w:t>)</w:t>
      </w:r>
      <w:r w:rsidR="00C46320" w:rsidRPr="00C46320">
        <w:rPr>
          <w:rFonts w:cs="Traditional Arabic"/>
          <w:sz w:val="36"/>
          <w:szCs w:val="36"/>
          <w:rtl/>
        </w:rPr>
        <w:t>)</w:t>
      </w:r>
      <w:r>
        <w:rPr>
          <w:rStyle w:val="a6"/>
          <w:rFonts w:cs="Traditional Arabic"/>
          <w:sz w:val="36"/>
          <w:szCs w:val="36"/>
          <w:rtl/>
        </w:rPr>
        <w:footnoteReference w:id="1997"/>
      </w:r>
      <w:r w:rsidR="00C46320" w:rsidRPr="00C46320">
        <w:rPr>
          <w:rFonts w:cs="Traditional Arabic"/>
          <w:sz w:val="36"/>
          <w:szCs w:val="36"/>
          <w:rtl/>
        </w:rPr>
        <w:t xml:space="preserve"> </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hint="cs"/>
          <w:sz w:val="36"/>
          <w:szCs w:val="36"/>
          <w:rtl/>
        </w:rPr>
        <w:t>ف</w:t>
      </w:r>
      <w:r w:rsidRPr="00624BA1">
        <w:rPr>
          <w:rFonts w:cs="Traditional Arabic"/>
          <w:sz w:val="36"/>
          <w:szCs w:val="36"/>
          <w:rtl/>
        </w:rPr>
        <w:t xml:space="preserve">من توقيره وبره </w:t>
      </w:r>
      <w:r w:rsidRPr="00624BA1">
        <w:rPr>
          <w:rFonts w:cs="Traditional Arabic" w:hint="cs"/>
          <w:sz w:val="36"/>
          <w:szCs w:val="36"/>
          <w:rtl/>
        </w:rPr>
        <w:t>صلى الله عليه وسلم</w:t>
      </w:r>
      <w:r w:rsidRPr="00624BA1">
        <w:rPr>
          <w:rFonts w:cs="Traditional Arabic"/>
          <w:sz w:val="36"/>
          <w:szCs w:val="36"/>
          <w:rtl/>
        </w:rPr>
        <w:t xml:space="preserve"> توقير</w:t>
      </w:r>
      <w:r w:rsidRPr="00624BA1">
        <w:rPr>
          <w:rFonts w:cs="Traditional Arabic" w:hint="cs"/>
          <w:sz w:val="36"/>
          <w:szCs w:val="36"/>
          <w:rtl/>
        </w:rPr>
        <w:t xml:space="preserve"> </w:t>
      </w:r>
      <w:r w:rsidRPr="00624BA1">
        <w:rPr>
          <w:rFonts w:cs="Traditional Arabic"/>
          <w:sz w:val="36"/>
          <w:szCs w:val="36"/>
          <w:rtl/>
        </w:rPr>
        <w:t xml:space="preserve">أصحابه </w:t>
      </w:r>
      <w:r w:rsidR="004B6630" w:rsidRPr="00624BA1">
        <w:rPr>
          <w:rFonts w:cs="Traditional Arabic" w:hint="cs"/>
          <w:sz w:val="36"/>
          <w:szCs w:val="36"/>
          <w:rtl/>
        </w:rPr>
        <w:t xml:space="preserve">ومنهم الأنصار، </w:t>
      </w:r>
      <w:r w:rsidRPr="00624BA1">
        <w:rPr>
          <w:rFonts w:cs="Traditional Arabic"/>
          <w:sz w:val="36"/>
          <w:szCs w:val="36"/>
          <w:rtl/>
        </w:rPr>
        <w:t>وبرهم ومعرفة حقهم والاقتداء بهم، وحسن الثناء عليهم، والاستغفار لهم، والإمساك عما شجر بينهم، ومعاداة من عاداهم، والإضراب عن أخبار المؤرخين، وجهلة الرواة، وضلال الشيعة والمبتدعين، القادحة في أحد منهم، وأن نلت</w:t>
      </w:r>
      <w:r w:rsidRPr="00624BA1">
        <w:rPr>
          <w:rFonts w:cs="Traditional Arabic" w:hint="cs"/>
          <w:sz w:val="36"/>
          <w:szCs w:val="36"/>
          <w:rtl/>
        </w:rPr>
        <w:t>مس</w:t>
      </w:r>
      <w:r w:rsidRPr="00624BA1">
        <w:rPr>
          <w:rFonts w:cs="Traditional Arabic"/>
          <w:sz w:val="36"/>
          <w:szCs w:val="36"/>
          <w:rtl/>
        </w:rPr>
        <w:t xml:space="preserve"> لهم فيما نقل عنهم من مثل ذلك فيما كان دينهم من الفتن أحسن التأويلات ويخرج ل</w:t>
      </w:r>
      <w:r w:rsidRPr="00624BA1">
        <w:rPr>
          <w:rFonts w:cs="Traditional Arabic" w:hint="cs"/>
          <w:sz w:val="36"/>
          <w:szCs w:val="36"/>
          <w:rtl/>
        </w:rPr>
        <w:t>ه</w:t>
      </w:r>
      <w:r w:rsidRPr="00624BA1">
        <w:rPr>
          <w:rFonts w:cs="Traditional Arabic"/>
          <w:sz w:val="36"/>
          <w:szCs w:val="36"/>
          <w:rtl/>
        </w:rPr>
        <w:t>م أصوب الخارج، إذ هم أهل لذلك، ولا يذكر</w:t>
      </w:r>
      <w:r w:rsidRPr="00624BA1">
        <w:rPr>
          <w:rFonts w:cs="Traditional Arabic" w:hint="cs"/>
          <w:sz w:val="36"/>
          <w:szCs w:val="36"/>
          <w:rtl/>
        </w:rPr>
        <w:t xml:space="preserve"> </w:t>
      </w:r>
      <w:r w:rsidRPr="00624BA1">
        <w:rPr>
          <w:rFonts w:cs="Traditional Arabic"/>
          <w:sz w:val="36"/>
          <w:szCs w:val="36"/>
          <w:rtl/>
        </w:rPr>
        <w:t>أحد منهم بسوء ولا يغمص</w:t>
      </w:r>
      <w:r w:rsidRPr="00D42BC5">
        <w:rPr>
          <w:rFonts w:cs="Traditional Arabic"/>
          <w:sz w:val="36"/>
          <w:szCs w:val="36"/>
          <w:rtl/>
        </w:rPr>
        <w:footnoteReference w:id="1998"/>
      </w:r>
      <w:r w:rsidRPr="00624BA1">
        <w:rPr>
          <w:rFonts w:cs="Traditional Arabic"/>
          <w:sz w:val="36"/>
          <w:szCs w:val="36"/>
          <w:rtl/>
        </w:rPr>
        <w:t xml:space="preserve"> عليه أمر، بل تذكر حسناتهم وفضائلهم، وحميد سيرتهم، ويسكت عما وراء ذلك</w:t>
      </w:r>
      <w:r w:rsidRPr="00D42BC5">
        <w:rPr>
          <w:rFonts w:cs="Traditional Arabic"/>
          <w:sz w:val="36"/>
          <w:szCs w:val="36"/>
          <w:rtl/>
        </w:rPr>
        <w:footnoteReference w:id="1999"/>
      </w:r>
      <w:r w:rsidRPr="00624BA1">
        <w:rPr>
          <w:rFonts w:cs="Traditional Arabic"/>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فهم أناس قد اختارهم الله وشرفهم بصحبة نبيه </w:t>
      </w:r>
      <w:r w:rsidRPr="00624BA1">
        <w:rPr>
          <w:rFonts w:cs="Traditional Arabic" w:hint="cs"/>
          <w:sz w:val="36"/>
          <w:szCs w:val="36"/>
          <w:rtl/>
        </w:rPr>
        <w:t>صلى الله عليه وسلم</w:t>
      </w:r>
      <w:r w:rsidRPr="00624BA1">
        <w:rPr>
          <w:rFonts w:cs="Traditional Arabic"/>
          <w:sz w:val="36"/>
          <w:szCs w:val="36"/>
          <w:rtl/>
        </w:rPr>
        <w:t xml:space="preserve"> وخصهم في الحياة الدنيا بالنظر</w:t>
      </w:r>
      <w:r w:rsidRPr="00624BA1">
        <w:rPr>
          <w:rFonts w:cs="Traditional Arabic" w:hint="cs"/>
          <w:sz w:val="36"/>
          <w:szCs w:val="36"/>
          <w:rtl/>
        </w:rPr>
        <w:t xml:space="preserve"> </w:t>
      </w:r>
      <w:r w:rsidRPr="00624BA1">
        <w:rPr>
          <w:rFonts w:cs="Traditional Arabic"/>
          <w:sz w:val="36"/>
          <w:szCs w:val="36"/>
          <w:rtl/>
        </w:rPr>
        <w:t xml:space="preserve">إلى النبي </w:t>
      </w:r>
      <w:r w:rsidRPr="00624BA1">
        <w:rPr>
          <w:rFonts w:cs="Traditional Arabic" w:hint="cs"/>
          <w:sz w:val="36"/>
          <w:szCs w:val="36"/>
          <w:rtl/>
        </w:rPr>
        <w:t>صلى الله عليه وسلم</w:t>
      </w:r>
      <w:r w:rsidRPr="00624BA1">
        <w:rPr>
          <w:rFonts w:cs="Traditional Arabic"/>
          <w:sz w:val="36"/>
          <w:szCs w:val="36"/>
          <w:rtl/>
        </w:rPr>
        <w:t xml:space="preserve"> وسماع حديثه من فمه الشريف وتلقي الشريعة وأمور</w:t>
      </w:r>
      <w:r w:rsidRPr="00624BA1">
        <w:rPr>
          <w:rFonts w:cs="Traditional Arabic" w:hint="cs"/>
          <w:sz w:val="36"/>
          <w:szCs w:val="36"/>
          <w:rtl/>
        </w:rPr>
        <w:t xml:space="preserve"> </w:t>
      </w:r>
      <w:r w:rsidRPr="00624BA1">
        <w:rPr>
          <w:rFonts w:cs="Traditional Arabic"/>
          <w:sz w:val="36"/>
          <w:szCs w:val="36"/>
          <w:rtl/>
        </w:rPr>
        <w:t>الدين عنه وتبليغ ما بعث الله به رسوله من النور والهدى على أكمل الوجوه وأتمها. فكان لهم الأجر</w:t>
      </w:r>
      <w:r w:rsidRPr="00624BA1">
        <w:rPr>
          <w:rFonts w:cs="Traditional Arabic" w:hint="cs"/>
          <w:sz w:val="36"/>
          <w:szCs w:val="36"/>
          <w:rtl/>
        </w:rPr>
        <w:t xml:space="preserve"> </w:t>
      </w:r>
      <w:r w:rsidRPr="00624BA1">
        <w:rPr>
          <w:rFonts w:cs="Traditional Arabic"/>
          <w:sz w:val="36"/>
          <w:szCs w:val="36"/>
          <w:rtl/>
        </w:rPr>
        <w:t xml:space="preserve">العظيم لصحبتهم رسول الله </w:t>
      </w:r>
      <w:r w:rsidRPr="00624BA1">
        <w:rPr>
          <w:rFonts w:cs="Traditional Arabic" w:hint="cs"/>
          <w:sz w:val="36"/>
          <w:szCs w:val="36"/>
          <w:rtl/>
        </w:rPr>
        <w:t>صلى الله عليه وسلم</w:t>
      </w:r>
      <w:r w:rsidRPr="00624BA1">
        <w:rPr>
          <w:rFonts w:cs="Traditional Arabic"/>
          <w:sz w:val="36"/>
          <w:szCs w:val="36"/>
          <w:rtl/>
        </w:rPr>
        <w:t xml:space="preserve"> والجهاد معه في سبيل الله وأعمالهم الجليلة في نشر الإسلام والدعوة إليه، ولهم من الأجر مثل أجور من بعدهم لأنهم الواسطة بينهم وبين رسول الله </w:t>
      </w:r>
      <w:r w:rsidRPr="00624BA1">
        <w:rPr>
          <w:rFonts w:cs="Traditional Arabic" w:hint="cs"/>
          <w:sz w:val="36"/>
          <w:szCs w:val="36"/>
          <w:rtl/>
        </w:rPr>
        <w:t xml:space="preserve">صلى الله عليه </w:t>
      </w:r>
      <w:r w:rsidRPr="00624BA1">
        <w:rPr>
          <w:rFonts w:cs="Traditional Arabic" w:hint="cs"/>
          <w:sz w:val="36"/>
          <w:szCs w:val="36"/>
          <w:rtl/>
        </w:rPr>
        <w:lastRenderedPageBreak/>
        <w:t>وسلم</w:t>
      </w:r>
      <w:r w:rsidRPr="00624BA1">
        <w:rPr>
          <w:rFonts w:cs="Traditional Arabic"/>
          <w:sz w:val="36"/>
          <w:szCs w:val="36"/>
          <w:rtl/>
        </w:rPr>
        <w:t xml:space="preserve"> ومن دعا إلى هدى</w:t>
      </w:r>
      <w:r w:rsidRPr="00624BA1">
        <w:rPr>
          <w:rFonts w:cs="Traditional Arabic" w:hint="cs"/>
          <w:sz w:val="36"/>
          <w:szCs w:val="36"/>
          <w:rtl/>
        </w:rPr>
        <w:t xml:space="preserve"> كا</w:t>
      </w:r>
      <w:r w:rsidRPr="00624BA1">
        <w:rPr>
          <w:rFonts w:cs="Traditional Arabic"/>
          <w:sz w:val="36"/>
          <w:szCs w:val="36"/>
          <w:rtl/>
        </w:rPr>
        <w:t>ن ل</w:t>
      </w:r>
      <w:r w:rsidRPr="00624BA1">
        <w:rPr>
          <w:rFonts w:cs="Traditional Arabic" w:hint="cs"/>
          <w:sz w:val="36"/>
          <w:szCs w:val="36"/>
          <w:rtl/>
        </w:rPr>
        <w:t>ه</w:t>
      </w:r>
      <w:r w:rsidRPr="00624BA1">
        <w:rPr>
          <w:rFonts w:cs="Traditional Arabic"/>
          <w:sz w:val="36"/>
          <w:szCs w:val="36"/>
          <w:rtl/>
        </w:rPr>
        <w:t xml:space="preserve"> من الأجر</w:t>
      </w:r>
      <w:r w:rsidRPr="00624BA1">
        <w:rPr>
          <w:rFonts w:cs="Traditional Arabic" w:hint="cs"/>
          <w:sz w:val="36"/>
          <w:szCs w:val="36"/>
          <w:rtl/>
        </w:rPr>
        <w:t xml:space="preserve"> </w:t>
      </w:r>
      <w:r w:rsidRPr="00624BA1">
        <w:rPr>
          <w:rFonts w:cs="Traditional Arabic"/>
          <w:sz w:val="36"/>
          <w:szCs w:val="36"/>
          <w:rtl/>
        </w:rPr>
        <w:t>مثل أجو</w:t>
      </w:r>
      <w:r w:rsidRPr="00624BA1">
        <w:rPr>
          <w:rFonts w:cs="Traditional Arabic" w:hint="cs"/>
          <w:sz w:val="36"/>
          <w:szCs w:val="36"/>
          <w:rtl/>
        </w:rPr>
        <w:t>ر</w:t>
      </w:r>
      <w:r w:rsidRPr="00624BA1">
        <w:rPr>
          <w:rFonts w:cs="Traditional Arabic"/>
          <w:sz w:val="36"/>
          <w:szCs w:val="36"/>
          <w:rtl/>
        </w:rPr>
        <w:t xml:space="preserve"> من تبعه لا ينقص ذل</w:t>
      </w:r>
      <w:r w:rsidRPr="00624BA1">
        <w:rPr>
          <w:rFonts w:cs="Traditional Arabic" w:hint="cs"/>
          <w:sz w:val="36"/>
          <w:szCs w:val="36"/>
          <w:rtl/>
        </w:rPr>
        <w:t>ك</w:t>
      </w:r>
      <w:r w:rsidRPr="00624BA1">
        <w:rPr>
          <w:rFonts w:cs="Traditional Arabic"/>
          <w:sz w:val="36"/>
          <w:szCs w:val="36"/>
          <w:rtl/>
        </w:rPr>
        <w:t xml:space="preserve"> من أجورهم شيئا.</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ولقد أوجبت الحال التي كانوا عليها من الهجرة والجهاد والنصرة وبذل المهج والأموال وقتل الآباء والأولاد والمناصحة في الدين وقوة الإيمان واليقين، القطع</w:t>
      </w:r>
      <w:r w:rsidRPr="00624BA1">
        <w:rPr>
          <w:rFonts w:cs="Traditional Arabic" w:hint="cs"/>
          <w:sz w:val="36"/>
          <w:szCs w:val="36"/>
          <w:rtl/>
        </w:rPr>
        <w:t xml:space="preserve"> </w:t>
      </w:r>
      <w:r w:rsidRPr="00624BA1">
        <w:rPr>
          <w:rFonts w:cs="Traditional Arabic"/>
          <w:sz w:val="36"/>
          <w:szCs w:val="36"/>
          <w:rtl/>
        </w:rPr>
        <w:t>على عدالتهم وأنهم أفضل من جميع المعدلين والمزكين الذين يجيؤون بعدهم أ</w:t>
      </w:r>
      <w:r w:rsidRPr="00624BA1">
        <w:rPr>
          <w:rFonts w:cs="Traditional Arabic" w:hint="cs"/>
          <w:sz w:val="36"/>
          <w:szCs w:val="36"/>
          <w:rtl/>
        </w:rPr>
        <w:t>بد</w:t>
      </w:r>
      <w:r w:rsidRPr="00624BA1">
        <w:rPr>
          <w:rFonts w:cs="Traditional Arabic"/>
          <w:sz w:val="36"/>
          <w:szCs w:val="36"/>
          <w:rtl/>
        </w:rPr>
        <w:t xml:space="preserve"> </w:t>
      </w:r>
      <w:r w:rsidRPr="00624BA1">
        <w:rPr>
          <w:rFonts w:cs="Traditional Arabic" w:hint="cs"/>
          <w:sz w:val="36"/>
          <w:szCs w:val="36"/>
          <w:rtl/>
        </w:rPr>
        <w:t>ا</w:t>
      </w:r>
      <w:r w:rsidRPr="00624BA1">
        <w:rPr>
          <w:rFonts w:cs="Traditional Arabic"/>
          <w:sz w:val="36"/>
          <w:szCs w:val="36"/>
          <w:rtl/>
        </w:rPr>
        <w:t>لآبد</w:t>
      </w:r>
      <w:r w:rsidRPr="00624BA1">
        <w:rPr>
          <w:rFonts w:cs="Traditional Arabic" w:hint="cs"/>
          <w:sz w:val="36"/>
          <w:szCs w:val="36"/>
          <w:rtl/>
        </w:rPr>
        <w:t>ي</w:t>
      </w:r>
      <w:r w:rsidRPr="00624BA1">
        <w:rPr>
          <w:rFonts w:cs="Traditional Arabic"/>
          <w:sz w:val="36"/>
          <w:szCs w:val="36"/>
          <w:rtl/>
        </w:rPr>
        <w:t>ن.</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ولقد أثنى ربهم عليهم أحسن الثناء ورفع ذكرهم في التوراة والإنجيل والقرآن </w:t>
      </w:r>
      <w:r w:rsidR="002F4705" w:rsidRPr="00624BA1">
        <w:rPr>
          <w:rFonts w:cs="Traditional Arabic" w:hint="cs"/>
          <w:sz w:val="36"/>
          <w:szCs w:val="36"/>
          <w:rtl/>
        </w:rPr>
        <w:t>ووعد</w:t>
      </w:r>
      <w:r w:rsidRPr="00624BA1">
        <w:rPr>
          <w:rFonts w:cs="Traditional Arabic"/>
          <w:sz w:val="36"/>
          <w:szCs w:val="36"/>
          <w:rtl/>
        </w:rPr>
        <w:t>ه</w:t>
      </w:r>
      <w:r w:rsidRPr="00624BA1">
        <w:rPr>
          <w:rFonts w:cs="Traditional Arabic" w:hint="cs"/>
          <w:sz w:val="36"/>
          <w:szCs w:val="36"/>
          <w:rtl/>
        </w:rPr>
        <w:t xml:space="preserve">م </w:t>
      </w:r>
      <w:r w:rsidRPr="00624BA1">
        <w:rPr>
          <w:rFonts w:cs="Traditional Arabic"/>
          <w:sz w:val="36"/>
          <w:szCs w:val="36"/>
          <w:rtl/>
        </w:rPr>
        <w:t>المغفرة وال</w:t>
      </w:r>
      <w:r w:rsidRPr="00624BA1">
        <w:rPr>
          <w:rFonts w:cs="Traditional Arabic" w:hint="cs"/>
          <w:sz w:val="36"/>
          <w:szCs w:val="36"/>
          <w:rtl/>
        </w:rPr>
        <w:t>أ</w:t>
      </w:r>
      <w:r w:rsidRPr="00624BA1">
        <w:rPr>
          <w:rFonts w:cs="Traditional Arabic"/>
          <w:sz w:val="36"/>
          <w:szCs w:val="36"/>
          <w:rtl/>
        </w:rPr>
        <w:t xml:space="preserve">جر العظيم فقال تعالى: </w:t>
      </w:r>
      <w:r w:rsidRPr="00624BA1">
        <w:rPr>
          <w:rFonts w:cs="Traditional Arabic" w:hint="cs"/>
          <w:sz w:val="36"/>
          <w:szCs w:val="36"/>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الأِنْجِيلِ كَزَرْعٍ أَخْرَجَ شَطْأَهُ فَآزَرَهُ فَاسْتَغْلَظَ فَاسْتَوَى عَلَى سُوقِهِ يُعْجِبُ الزُّرَّاعَ لِيَغِيظَ بِهِمُ الْكُفَّارَ وَعَدَ اللَّهُ الَّذِينَ آمَنُوا وَعَمِلُوا الصَّالِحَاتِ مِنْهُمْ مَغْفِرَةً وَأَجْراً عَظِيماً}</w:t>
      </w:r>
      <w:r w:rsidRPr="00D42BC5">
        <w:rPr>
          <w:rFonts w:cs="Traditional Arabic"/>
          <w:sz w:val="36"/>
          <w:szCs w:val="36"/>
          <w:rtl/>
        </w:rPr>
        <w:footnoteReference w:id="2000"/>
      </w:r>
      <w:r w:rsidRPr="00624BA1">
        <w:rPr>
          <w:rFonts w:cs="Traditional Arabic"/>
          <w:sz w:val="36"/>
          <w:szCs w:val="36"/>
          <w:rtl/>
        </w:rPr>
        <w:t xml:space="preserve"> وأخبر في آية أ</w:t>
      </w:r>
      <w:r w:rsidRPr="00624BA1">
        <w:rPr>
          <w:rFonts w:cs="Traditional Arabic" w:hint="cs"/>
          <w:sz w:val="36"/>
          <w:szCs w:val="36"/>
          <w:rtl/>
        </w:rPr>
        <w:t>خرى</w:t>
      </w:r>
      <w:r w:rsidRPr="00624BA1">
        <w:rPr>
          <w:rFonts w:cs="Traditional Arabic"/>
          <w:sz w:val="36"/>
          <w:szCs w:val="36"/>
          <w:rtl/>
        </w:rPr>
        <w:t xml:space="preserve"> برضاه عنهم، ورضاهم عنه فقال: </w:t>
      </w:r>
      <w:r w:rsidRPr="00624BA1">
        <w:rPr>
          <w:rFonts w:cs="Traditional Arabic" w:hint="cs"/>
          <w:sz w:val="36"/>
          <w:szCs w:val="36"/>
          <w:rtl/>
        </w:rPr>
        <w:t>{وَالسَّابِقُونَ الأَوَّلُونَ مِنَ الْمُهَاجِرِينَ وَالأَنْصَارِ وَالَّذِينَ اتَّبَعُوهُمْ بِإِحْسَانٍ رَضِيَ اللَّهُ عَنْهُمْ وَرَضُوا عَنْهُ}</w:t>
      </w:r>
      <w:r w:rsidRPr="00D42BC5">
        <w:rPr>
          <w:rFonts w:cs="Traditional Arabic"/>
          <w:sz w:val="36"/>
          <w:szCs w:val="36"/>
          <w:rtl/>
        </w:rPr>
        <w:footnoteReference w:id="2001"/>
      </w:r>
      <w:r w:rsidRPr="00624BA1">
        <w:rPr>
          <w:rFonts w:cs="Traditional Arabic"/>
          <w:sz w:val="36"/>
          <w:szCs w:val="36"/>
          <w:rtl/>
        </w:rPr>
        <w:t xml:space="preserve"> ثم بشرهم بما أعدلهم فقال: </w:t>
      </w:r>
      <w:r w:rsidRPr="00624BA1">
        <w:rPr>
          <w:rFonts w:cs="Traditional Arabic" w:hint="cs"/>
          <w:sz w:val="36"/>
          <w:szCs w:val="36"/>
          <w:rtl/>
        </w:rPr>
        <w:t>{وَأَعَدَّ لَهُمْ جَنَّاتٍ تَجْرِي تَحْتَهَا الأَنْهَارُ خَالِدِينَ فِيهَا أَبَداً ذَلِكَ الْفَوْزُ الْعَظِيمُ}</w:t>
      </w:r>
      <w:r w:rsidRPr="00624BA1">
        <w:rPr>
          <w:rFonts w:cs="Traditional Arabic"/>
          <w:sz w:val="36"/>
          <w:szCs w:val="36"/>
          <w:rtl/>
        </w:rPr>
        <w:t xml:space="preserve"> </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وقال تعالى: </w:t>
      </w:r>
      <w:r w:rsidRPr="00624BA1">
        <w:rPr>
          <w:rFonts w:cs="Traditional Arabic" w:hint="cs"/>
          <w:sz w:val="36"/>
          <w:szCs w:val="36"/>
          <w:rtl/>
        </w:rPr>
        <w:t>{لَقَدْ رَضِيَ اللَّهُ عَنِ الْمُؤْمِنِينَ إِذْ يُبَايِعُونَكَ تَحْتَ الشَّجَرَةِ}</w:t>
      </w:r>
      <w:r w:rsidRPr="00D42BC5">
        <w:rPr>
          <w:rFonts w:cs="Traditional Arabic"/>
          <w:sz w:val="36"/>
          <w:szCs w:val="36"/>
          <w:rtl/>
        </w:rPr>
        <w:footnoteReference w:id="2002"/>
      </w:r>
      <w:r w:rsidRPr="00624BA1">
        <w:rPr>
          <w:rFonts w:cs="Traditional Arabic"/>
          <w:sz w:val="36"/>
          <w:szCs w:val="36"/>
          <w:rtl/>
        </w:rPr>
        <w:t xml:space="preserve"> وأمر</w:t>
      </w:r>
      <w:r w:rsidRPr="00624BA1">
        <w:rPr>
          <w:rFonts w:cs="Traditional Arabic" w:hint="cs"/>
          <w:sz w:val="36"/>
          <w:szCs w:val="36"/>
          <w:rtl/>
        </w:rPr>
        <w:t xml:space="preserve"> </w:t>
      </w:r>
      <w:r w:rsidRPr="00624BA1">
        <w:rPr>
          <w:rFonts w:cs="Traditional Arabic"/>
          <w:sz w:val="36"/>
          <w:szCs w:val="36"/>
          <w:rtl/>
        </w:rPr>
        <w:t xml:space="preserve">النبي </w:t>
      </w:r>
      <w:r w:rsidRPr="00624BA1">
        <w:rPr>
          <w:rFonts w:cs="Traditional Arabic" w:hint="cs"/>
          <w:sz w:val="36"/>
          <w:szCs w:val="36"/>
          <w:rtl/>
        </w:rPr>
        <w:t>صلى الله عليه وسلم</w:t>
      </w:r>
      <w:r w:rsidRPr="00624BA1">
        <w:rPr>
          <w:rFonts w:cs="Traditional Arabic"/>
          <w:sz w:val="36"/>
          <w:szCs w:val="36"/>
          <w:rtl/>
        </w:rPr>
        <w:t xml:space="preserve"> بالعفو</w:t>
      </w:r>
      <w:r w:rsidRPr="00624BA1">
        <w:rPr>
          <w:rFonts w:cs="Traditional Arabic" w:hint="cs"/>
          <w:sz w:val="36"/>
          <w:szCs w:val="36"/>
          <w:rtl/>
        </w:rPr>
        <w:t xml:space="preserve"> </w:t>
      </w:r>
      <w:r w:rsidRPr="00624BA1">
        <w:rPr>
          <w:rFonts w:cs="Traditional Arabic"/>
          <w:sz w:val="36"/>
          <w:szCs w:val="36"/>
          <w:rtl/>
        </w:rPr>
        <w:t>عنهم والاستغفار</w:t>
      </w:r>
      <w:r w:rsidRPr="00624BA1">
        <w:rPr>
          <w:rFonts w:cs="Traditional Arabic" w:hint="cs"/>
          <w:sz w:val="36"/>
          <w:szCs w:val="36"/>
          <w:rtl/>
        </w:rPr>
        <w:t xml:space="preserve"> </w:t>
      </w:r>
      <w:r w:rsidRPr="00624BA1">
        <w:rPr>
          <w:rFonts w:cs="Traditional Arabic"/>
          <w:sz w:val="36"/>
          <w:szCs w:val="36"/>
          <w:rtl/>
        </w:rPr>
        <w:t xml:space="preserve">لهم فقال: </w:t>
      </w:r>
      <w:r w:rsidRPr="00624BA1">
        <w:rPr>
          <w:rFonts w:cs="Traditional Arabic" w:hint="cs"/>
          <w:sz w:val="36"/>
          <w:szCs w:val="36"/>
          <w:rtl/>
        </w:rPr>
        <w:t>{فَاعْفُ عَنْهُمْ وَاسْتَغْفِرْ لَهُمْ}</w:t>
      </w:r>
      <w:r w:rsidRPr="00D42BC5">
        <w:rPr>
          <w:rFonts w:cs="Traditional Arabic"/>
          <w:sz w:val="36"/>
          <w:szCs w:val="36"/>
          <w:rtl/>
        </w:rPr>
        <w:footnoteReference w:id="2003"/>
      </w:r>
      <w:r w:rsidRPr="00624BA1">
        <w:rPr>
          <w:rFonts w:cs="Traditional Arabic" w:hint="cs"/>
          <w:sz w:val="36"/>
          <w:szCs w:val="36"/>
          <w:rtl/>
        </w:rPr>
        <w:t xml:space="preserve"> </w:t>
      </w:r>
      <w:r w:rsidRPr="00624BA1">
        <w:rPr>
          <w:rFonts w:cs="Traditional Arabic"/>
          <w:sz w:val="36"/>
          <w:szCs w:val="36"/>
          <w:rtl/>
        </w:rPr>
        <w:t xml:space="preserve">وأمره بمشاورتهم تطيبا لقلوبهم، وتنبيها لمن بعدهم من الحكام </w:t>
      </w:r>
      <w:r w:rsidRPr="00624BA1">
        <w:rPr>
          <w:rFonts w:cs="Traditional Arabic"/>
          <w:sz w:val="36"/>
          <w:szCs w:val="36"/>
          <w:rtl/>
        </w:rPr>
        <w:lastRenderedPageBreak/>
        <w:t xml:space="preserve">على المشاورة في الأحكام فقال: </w:t>
      </w:r>
      <w:r w:rsidRPr="00624BA1">
        <w:rPr>
          <w:rFonts w:cs="Traditional Arabic" w:hint="cs"/>
          <w:sz w:val="36"/>
          <w:szCs w:val="36"/>
          <w:rtl/>
        </w:rPr>
        <w:t>{وَشَاوِرْهُمْ فِي الأَمْرِ فَإِذَا عَزَمْتَ فَتَوَكَّلْ عَلَى اللَّهِ}</w:t>
      </w:r>
      <w:r w:rsidRPr="00D42BC5">
        <w:rPr>
          <w:rFonts w:cs="Traditional Arabic"/>
          <w:sz w:val="36"/>
          <w:szCs w:val="36"/>
          <w:rtl/>
        </w:rPr>
        <w:footnoteReference w:id="2004"/>
      </w:r>
      <w:r w:rsidRPr="00624BA1">
        <w:rPr>
          <w:rFonts w:cs="Traditional Arabic"/>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وندب من جاء بعدهم إلى الاستغفار لهم، وأن لا يجعلوا في قلوبهم غل للذين آمنوا فقال: </w:t>
      </w:r>
      <w:r w:rsidRPr="00624BA1">
        <w:rPr>
          <w:rFonts w:cs="Traditional Arabic" w:hint="cs"/>
          <w:sz w:val="36"/>
          <w:szCs w:val="36"/>
          <w:rtl/>
        </w:rPr>
        <w:t>{وَالَّذِينَ جَاءُوا مِنْ بَعْدِهِمْ يَقُولُونَ رَبَّنَا اغْفِرْ لَنَا وَلإِخْوَانِنَا الَّذِينَ سَبَقُونَا بِالأِيمَانِ وَلا تَجْعَلْ فِي قُلُوبِنَا غِلّاً لِلَّذِينَ آمَنُوا رَبَّنَا إِنَّكَ رَؤُوفٌ رَحِيمٌ}</w:t>
      </w:r>
      <w:r w:rsidRPr="00624BA1">
        <w:rPr>
          <w:sz w:val="36"/>
          <w:szCs w:val="36"/>
          <w:rtl/>
        </w:rPr>
        <w:footnoteReference w:id="2005"/>
      </w:r>
      <w:r w:rsidRPr="00624BA1">
        <w:rPr>
          <w:rFonts w:cs="Traditional Arabic" w:hint="cs"/>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وأثنى رسول الله </w:t>
      </w:r>
      <w:r w:rsidRPr="00624BA1">
        <w:rPr>
          <w:rFonts w:cs="Traditional Arabic" w:hint="cs"/>
          <w:sz w:val="36"/>
          <w:szCs w:val="36"/>
          <w:rtl/>
        </w:rPr>
        <w:t>صلى الله عليه وسلم</w:t>
      </w:r>
      <w:r w:rsidRPr="00624BA1">
        <w:rPr>
          <w:rFonts w:cs="Traditional Arabic"/>
          <w:sz w:val="36"/>
          <w:szCs w:val="36"/>
          <w:rtl/>
        </w:rPr>
        <w:t xml:space="preserve"> عليهم ونهى عن النيل منهم فقد قال </w:t>
      </w:r>
      <w:r w:rsidRPr="00624BA1">
        <w:rPr>
          <w:rFonts w:cs="Traditional Arabic" w:hint="cs"/>
          <w:sz w:val="36"/>
          <w:szCs w:val="36"/>
          <w:rtl/>
        </w:rPr>
        <w:t>صلى الله عليه وسلم</w:t>
      </w:r>
      <w:r w:rsidRPr="00624BA1">
        <w:rPr>
          <w:rFonts w:cs="Traditional Arabic"/>
          <w:sz w:val="36"/>
          <w:szCs w:val="36"/>
          <w:rtl/>
        </w:rPr>
        <w:t xml:space="preserve">: </w:t>
      </w:r>
      <w:r w:rsidRPr="00624BA1">
        <w:rPr>
          <w:rFonts w:cs="Traditional Arabic" w:hint="cs"/>
          <w:sz w:val="36"/>
          <w:szCs w:val="36"/>
          <w:rtl/>
        </w:rPr>
        <w:t>"</w:t>
      </w:r>
      <w:r w:rsidRPr="00624BA1">
        <w:rPr>
          <w:rFonts w:cs="Traditional Arabic"/>
          <w:sz w:val="36"/>
          <w:szCs w:val="36"/>
          <w:rtl/>
        </w:rPr>
        <w:t>لا</w:t>
      </w:r>
      <w:r w:rsidRPr="00624BA1">
        <w:rPr>
          <w:rFonts w:cs="Traditional Arabic" w:hint="cs"/>
          <w:sz w:val="36"/>
          <w:szCs w:val="36"/>
          <w:rtl/>
        </w:rPr>
        <w:t xml:space="preserve"> </w:t>
      </w:r>
      <w:r w:rsidRPr="00624BA1">
        <w:rPr>
          <w:rFonts w:cs="Traditional Arabic"/>
          <w:sz w:val="36"/>
          <w:szCs w:val="36"/>
          <w:rtl/>
        </w:rPr>
        <w:t>تسبوا أصح</w:t>
      </w:r>
      <w:r w:rsidRPr="00624BA1">
        <w:rPr>
          <w:rFonts w:cs="Traditional Arabic" w:hint="cs"/>
          <w:sz w:val="36"/>
          <w:szCs w:val="36"/>
          <w:rtl/>
        </w:rPr>
        <w:t>اب</w:t>
      </w:r>
      <w:r w:rsidRPr="00624BA1">
        <w:rPr>
          <w:rFonts w:cs="Traditional Arabic"/>
          <w:sz w:val="36"/>
          <w:szCs w:val="36"/>
          <w:rtl/>
        </w:rPr>
        <w:t>ي، فلو</w:t>
      </w:r>
      <w:r w:rsidRPr="00624BA1">
        <w:rPr>
          <w:rFonts w:cs="Traditional Arabic" w:hint="cs"/>
          <w:sz w:val="36"/>
          <w:szCs w:val="36"/>
          <w:rtl/>
        </w:rPr>
        <w:t xml:space="preserve"> </w:t>
      </w:r>
      <w:r w:rsidRPr="00624BA1">
        <w:rPr>
          <w:rFonts w:cs="Traditional Arabic"/>
          <w:sz w:val="36"/>
          <w:szCs w:val="36"/>
          <w:rtl/>
        </w:rPr>
        <w:t>أن أحدكم أنفق مثل أحد ذهبا ما بلغ مد أحدهم ولا نصيفه</w:t>
      </w:r>
      <w:r w:rsidRPr="00624BA1">
        <w:rPr>
          <w:rFonts w:cs="Traditional Arabic" w:hint="cs"/>
          <w:sz w:val="36"/>
          <w:szCs w:val="36"/>
          <w:rtl/>
        </w:rPr>
        <w:t>"</w:t>
      </w:r>
      <w:r w:rsidRPr="00D42BC5">
        <w:rPr>
          <w:rFonts w:cs="Traditional Arabic"/>
          <w:sz w:val="36"/>
          <w:szCs w:val="36"/>
          <w:rtl/>
        </w:rPr>
        <w:footnoteReference w:id="2006"/>
      </w:r>
      <w:r w:rsidRPr="00624BA1">
        <w:rPr>
          <w:rFonts w:cs="Traditional Arabic"/>
          <w:sz w:val="36"/>
          <w:szCs w:val="36"/>
          <w:rtl/>
        </w:rPr>
        <w:t xml:space="preserve"> كما شهدها بكونهم خير</w:t>
      </w:r>
      <w:r w:rsidRPr="00624BA1">
        <w:rPr>
          <w:rFonts w:cs="Traditional Arabic" w:hint="cs"/>
          <w:sz w:val="36"/>
          <w:szCs w:val="36"/>
          <w:rtl/>
        </w:rPr>
        <w:t xml:space="preserve"> </w:t>
      </w:r>
      <w:r w:rsidRPr="00624BA1">
        <w:rPr>
          <w:rFonts w:cs="Traditional Arabic"/>
          <w:sz w:val="36"/>
          <w:szCs w:val="36"/>
          <w:rtl/>
        </w:rPr>
        <w:t>أمته التي هي خير</w:t>
      </w:r>
      <w:r w:rsidRPr="00624BA1">
        <w:rPr>
          <w:rFonts w:cs="Traditional Arabic" w:hint="cs"/>
          <w:sz w:val="36"/>
          <w:szCs w:val="36"/>
          <w:rtl/>
        </w:rPr>
        <w:t xml:space="preserve"> </w:t>
      </w:r>
      <w:r w:rsidRPr="00624BA1">
        <w:rPr>
          <w:rFonts w:cs="Traditional Arabic"/>
          <w:sz w:val="36"/>
          <w:szCs w:val="36"/>
          <w:rtl/>
        </w:rPr>
        <w:t>الأ</w:t>
      </w:r>
      <w:r w:rsidRPr="00624BA1">
        <w:rPr>
          <w:rFonts w:cs="Traditional Arabic" w:hint="cs"/>
          <w:sz w:val="36"/>
          <w:szCs w:val="36"/>
          <w:rtl/>
        </w:rPr>
        <w:t>م</w:t>
      </w:r>
      <w:r w:rsidRPr="00624BA1">
        <w:rPr>
          <w:rFonts w:cs="Traditional Arabic"/>
          <w:sz w:val="36"/>
          <w:szCs w:val="36"/>
          <w:rtl/>
        </w:rPr>
        <w:t xml:space="preserve">م فقال </w:t>
      </w:r>
      <w:r w:rsidRPr="00624BA1">
        <w:rPr>
          <w:rFonts w:cs="Traditional Arabic" w:hint="cs"/>
          <w:sz w:val="36"/>
          <w:szCs w:val="36"/>
          <w:rtl/>
        </w:rPr>
        <w:t>صلى الله عليه وسلم</w:t>
      </w:r>
      <w:r w:rsidRPr="00624BA1">
        <w:rPr>
          <w:rFonts w:cs="Traditional Arabic"/>
          <w:sz w:val="36"/>
          <w:szCs w:val="36"/>
          <w:rtl/>
        </w:rPr>
        <w:t xml:space="preserve">: </w:t>
      </w:r>
      <w:r w:rsidRPr="00624BA1">
        <w:rPr>
          <w:rFonts w:cs="Traditional Arabic" w:hint="cs"/>
          <w:sz w:val="36"/>
          <w:szCs w:val="36"/>
          <w:rtl/>
        </w:rPr>
        <w:t>"</w:t>
      </w:r>
      <w:r w:rsidRPr="00624BA1">
        <w:rPr>
          <w:rFonts w:cs="Traditional Arabic"/>
          <w:sz w:val="36"/>
          <w:szCs w:val="36"/>
          <w:rtl/>
        </w:rPr>
        <w:t>خير الناس قر</w:t>
      </w:r>
      <w:r w:rsidRPr="00624BA1">
        <w:rPr>
          <w:rFonts w:cs="Traditional Arabic" w:hint="cs"/>
          <w:sz w:val="36"/>
          <w:szCs w:val="36"/>
          <w:rtl/>
        </w:rPr>
        <w:t>ني</w:t>
      </w:r>
      <w:r w:rsidRPr="00624BA1">
        <w:rPr>
          <w:rFonts w:cs="Traditional Arabic"/>
          <w:sz w:val="36"/>
          <w:szCs w:val="36"/>
          <w:rtl/>
        </w:rPr>
        <w:t>"</w:t>
      </w:r>
      <w:r w:rsidRPr="00D42BC5">
        <w:rPr>
          <w:rFonts w:cs="Traditional Arabic"/>
          <w:sz w:val="36"/>
          <w:szCs w:val="36"/>
          <w:rtl/>
        </w:rPr>
        <w:footnoteReference w:id="2007"/>
      </w:r>
      <w:r w:rsidRPr="00624BA1">
        <w:rPr>
          <w:rFonts w:cs="Traditional Arabic"/>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 xml:space="preserve">وقال </w:t>
      </w:r>
      <w:r w:rsidRPr="00624BA1">
        <w:rPr>
          <w:rFonts w:cs="Traditional Arabic" w:hint="cs"/>
          <w:sz w:val="36"/>
          <w:szCs w:val="36"/>
          <w:rtl/>
        </w:rPr>
        <w:t>صلى الله عليه وسلم</w:t>
      </w:r>
      <w:r w:rsidRPr="00624BA1">
        <w:rPr>
          <w:rFonts w:cs="Traditional Arabic"/>
          <w:sz w:val="36"/>
          <w:szCs w:val="36"/>
          <w:rtl/>
        </w:rPr>
        <w:t>: "خير أمتي القرن الذي بع</w:t>
      </w:r>
      <w:r w:rsidRPr="00624BA1">
        <w:rPr>
          <w:rFonts w:cs="Traditional Arabic" w:hint="cs"/>
          <w:sz w:val="36"/>
          <w:szCs w:val="36"/>
          <w:rtl/>
        </w:rPr>
        <w:t>ثت</w:t>
      </w:r>
      <w:r w:rsidRPr="00624BA1">
        <w:rPr>
          <w:rFonts w:cs="Traditional Arabic"/>
          <w:sz w:val="36"/>
          <w:szCs w:val="36"/>
          <w:rtl/>
        </w:rPr>
        <w:t xml:space="preserve"> فيهم"</w:t>
      </w:r>
      <w:r w:rsidRPr="00D42BC5">
        <w:rPr>
          <w:rFonts w:cs="Traditional Arabic"/>
          <w:sz w:val="36"/>
          <w:szCs w:val="36"/>
          <w:rtl/>
        </w:rPr>
        <w:footnoteReference w:id="2008"/>
      </w:r>
      <w:r w:rsidRPr="00624BA1">
        <w:rPr>
          <w:rFonts w:cs="Traditional Arabic"/>
          <w:sz w:val="36"/>
          <w:szCs w:val="36"/>
          <w:rtl/>
        </w:rPr>
        <w:t xml:space="preserve"> فهذ</w:t>
      </w:r>
      <w:r w:rsidRPr="00624BA1">
        <w:rPr>
          <w:rFonts w:cs="Traditional Arabic" w:hint="cs"/>
          <w:sz w:val="36"/>
          <w:szCs w:val="36"/>
          <w:rtl/>
        </w:rPr>
        <w:t>ه</w:t>
      </w:r>
      <w:r w:rsidRPr="00624BA1">
        <w:rPr>
          <w:rFonts w:cs="Traditional Arabic"/>
          <w:sz w:val="36"/>
          <w:szCs w:val="36"/>
          <w:rtl/>
        </w:rPr>
        <w:t xml:space="preserve"> بعض الآيات القرآنية والأحاديث النبوية الدالة على فضل أولئك الأخيار الذين اختارهم الله لصحبة نبيه وشرفهم بحمل رسالته من بعده والدعوة إلى سبيله ونصرة دينه. فالصحابة كلهم عدول بتعديل الله لهم وثنائه عليهم وثناء رسوله </w:t>
      </w:r>
      <w:r w:rsidRPr="00624BA1">
        <w:rPr>
          <w:rFonts w:cs="Traditional Arabic" w:hint="cs"/>
          <w:sz w:val="36"/>
          <w:szCs w:val="36"/>
          <w:rtl/>
        </w:rPr>
        <w:t>صلى الله عليه وسلم</w:t>
      </w:r>
      <w:r w:rsidRPr="00624BA1">
        <w:rPr>
          <w:rFonts w:cs="Traditional Arabic"/>
          <w:sz w:val="36"/>
          <w:szCs w:val="36"/>
          <w:rtl/>
        </w:rPr>
        <w:t xml:space="preserve"> قال النووي: "الصحابة كلهم عدول من لابس الفتن وغيرهم </w:t>
      </w:r>
      <w:r w:rsidRPr="00624BA1">
        <w:rPr>
          <w:rFonts w:cs="Traditional Arabic" w:hint="cs"/>
          <w:sz w:val="36"/>
          <w:szCs w:val="36"/>
          <w:rtl/>
        </w:rPr>
        <w:t>بإ</w:t>
      </w:r>
      <w:r w:rsidRPr="00624BA1">
        <w:rPr>
          <w:rFonts w:cs="Traditional Arabic"/>
          <w:sz w:val="36"/>
          <w:szCs w:val="36"/>
          <w:rtl/>
        </w:rPr>
        <w:t>جماع من يعتد</w:t>
      </w:r>
      <w:r w:rsidRPr="00624BA1">
        <w:rPr>
          <w:rFonts w:cs="Traditional Arabic" w:hint="cs"/>
          <w:sz w:val="36"/>
          <w:szCs w:val="36"/>
          <w:rtl/>
        </w:rPr>
        <w:t xml:space="preserve"> </w:t>
      </w:r>
      <w:r w:rsidRPr="00624BA1">
        <w:rPr>
          <w:rFonts w:cs="Traditional Arabic"/>
          <w:sz w:val="36"/>
          <w:szCs w:val="36"/>
          <w:rtl/>
        </w:rPr>
        <w:t>به</w:t>
      </w:r>
      <w:r w:rsidRPr="00624BA1">
        <w:rPr>
          <w:rFonts w:cs="Traditional Arabic" w:hint="cs"/>
          <w:sz w:val="36"/>
          <w:szCs w:val="36"/>
          <w:rtl/>
        </w:rPr>
        <w:t>"</w:t>
      </w:r>
      <w:r w:rsidRPr="00D42BC5">
        <w:rPr>
          <w:rFonts w:cs="Traditional Arabic"/>
          <w:sz w:val="36"/>
          <w:szCs w:val="36"/>
          <w:rtl/>
        </w:rPr>
        <w:footnoteReference w:id="2009"/>
      </w:r>
      <w:r w:rsidRPr="00624BA1">
        <w:rPr>
          <w:rFonts w:cs="Traditional Arabic"/>
          <w:sz w:val="36"/>
          <w:szCs w:val="36"/>
          <w:rtl/>
        </w:rPr>
        <w:t xml:space="preserve"> </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lastRenderedPageBreak/>
        <w:t>وقال ابن حجر: "اتفق أهل السنة على أن الجميع عدول ولم يخالف في ذلك إلا شذوذ من المبتدعة"</w:t>
      </w:r>
      <w:r w:rsidRPr="00D42BC5">
        <w:rPr>
          <w:rFonts w:cs="Traditional Arabic"/>
          <w:sz w:val="36"/>
          <w:szCs w:val="36"/>
          <w:rtl/>
        </w:rPr>
        <w:footnoteReference w:id="2010"/>
      </w:r>
      <w:r w:rsidRPr="00624BA1">
        <w:rPr>
          <w:rFonts w:cs="Traditional Arabic"/>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وعن أ</w:t>
      </w:r>
      <w:r w:rsidRPr="00624BA1">
        <w:rPr>
          <w:rFonts w:cs="Traditional Arabic" w:hint="cs"/>
          <w:sz w:val="36"/>
          <w:szCs w:val="36"/>
          <w:rtl/>
        </w:rPr>
        <w:t>ب</w:t>
      </w:r>
      <w:r w:rsidRPr="00624BA1">
        <w:rPr>
          <w:rFonts w:cs="Traditional Arabic"/>
          <w:sz w:val="36"/>
          <w:szCs w:val="36"/>
          <w:rtl/>
        </w:rPr>
        <w:t>ي زرعة قال: "إذا رأ</w:t>
      </w:r>
      <w:r w:rsidRPr="00624BA1">
        <w:rPr>
          <w:rFonts w:cs="Traditional Arabic" w:hint="cs"/>
          <w:sz w:val="36"/>
          <w:szCs w:val="36"/>
          <w:rtl/>
        </w:rPr>
        <w:t>يت</w:t>
      </w:r>
      <w:r w:rsidRPr="00624BA1">
        <w:rPr>
          <w:rFonts w:cs="Traditional Arabic"/>
          <w:sz w:val="36"/>
          <w:szCs w:val="36"/>
          <w:rtl/>
        </w:rPr>
        <w:t xml:space="preserve"> الرجل ينتقص أح</w:t>
      </w:r>
      <w:r w:rsidRPr="00624BA1">
        <w:rPr>
          <w:rFonts w:cs="Traditional Arabic" w:hint="cs"/>
          <w:sz w:val="36"/>
          <w:szCs w:val="36"/>
          <w:rtl/>
        </w:rPr>
        <w:t>د</w:t>
      </w:r>
      <w:r w:rsidRPr="00624BA1">
        <w:rPr>
          <w:rFonts w:cs="Traditional Arabic"/>
          <w:sz w:val="36"/>
          <w:szCs w:val="36"/>
          <w:rtl/>
        </w:rPr>
        <w:t xml:space="preserve">ا من أصحاب رسول الله </w:t>
      </w:r>
      <w:r w:rsidRPr="00624BA1">
        <w:rPr>
          <w:rFonts w:cs="Traditional Arabic" w:hint="cs"/>
          <w:sz w:val="36"/>
          <w:szCs w:val="36"/>
          <w:rtl/>
        </w:rPr>
        <w:t>صلى الله عليه وسلم</w:t>
      </w:r>
      <w:r w:rsidRPr="00624BA1">
        <w:rPr>
          <w:rFonts w:cs="Traditional Arabic"/>
          <w:sz w:val="36"/>
          <w:szCs w:val="36"/>
          <w:rtl/>
        </w:rPr>
        <w:t xml:space="preserve"> فاعلم أنه زنديق، وذلك أن رسول الله </w:t>
      </w:r>
      <w:r w:rsidRPr="00624BA1">
        <w:rPr>
          <w:rFonts w:cs="Traditional Arabic" w:hint="cs"/>
          <w:sz w:val="36"/>
          <w:szCs w:val="36"/>
          <w:rtl/>
        </w:rPr>
        <w:t>صلى الله عليه وسلم</w:t>
      </w:r>
      <w:r w:rsidRPr="00624BA1">
        <w:rPr>
          <w:rFonts w:cs="Traditional Arabic"/>
          <w:sz w:val="36"/>
          <w:szCs w:val="36"/>
          <w:rtl/>
        </w:rPr>
        <w:t xml:space="preserve"> عندنا حق، والقرآن حق، وإنما أدى إلينا هذا القرآن والسنن أصحاب رسول الله </w:t>
      </w:r>
      <w:r w:rsidRPr="00624BA1">
        <w:rPr>
          <w:rFonts w:cs="Traditional Arabic" w:hint="cs"/>
          <w:sz w:val="36"/>
          <w:szCs w:val="36"/>
          <w:rtl/>
        </w:rPr>
        <w:t>صلى الله عليه وسلم</w:t>
      </w:r>
      <w:r w:rsidRPr="00624BA1">
        <w:rPr>
          <w:rFonts w:cs="Traditional Arabic"/>
          <w:sz w:val="36"/>
          <w:szCs w:val="36"/>
          <w:rtl/>
        </w:rPr>
        <w:t>، وإنما يريدون أن يجرحوا شهودنا ليبطلوا الكتاب والسنة والجرح بهم أولى وهم زنادقة"</w:t>
      </w:r>
      <w:r w:rsidRPr="00D42BC5">
        <w:rPr>
          <w:rFonts w:cs="Traditional Arabic"/>
          <w:sz w:val="36"/>
          <w:szCs w:val="36"/>
          <w:rtl/>
        </w:rPr>
        <w:footnoteReference w:id="2011"/>
      </w:r>
      <w:r w:rsidRPr="00624BA1">
        <w:rPr>
          <w:rFonts w:cs="Traditional Arabic"/>
          <w:sz w:val="36"/>
          <w:szCs w:val="36"/>
          <w:rtl/>
        </w:rPr>
        <w:t>.</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ومذهب أهل السنة والجماعة في الصحابة وسط بين الإفراط والتفريط فليسوا من المفرطين الغالين الذين يرفعون من يعظمون منهم إلى مالا يليق إلا بالله أو برسله. وليسوا من المفرطين الجافين الذين ينتقصونهم ويسبونهم فهم وسط بين الغلاة و</w:t>
      </w:r>
      <w:r w:rsidRPr="00624BA1">
        <w:rPr>
          <w:rFonts w:cs="Traditional Arabic" w:hint="cs"/>
          <w:sz w:val="36"/>
          <w:szCs w:val="36"/>
          <w:rtl/>
        </w:rPr>
        <w:t>الجفا</w:t>
      </w:r>
      <w:r w:rsidRPr="00624BA1">
        <w:rPr>
          <w:rFonts w:cs="Traditional Arabic"/>
          <w:sz w:val="36"/>
          <w:szCs w:val="36"/>
          <w:rtl/>
        </w:rPr>
        <w:t>ة.</w:t>
      </w:r>
    </w:p>
    <w:p w:rsidR="002F4705" w:rsidRPr="00624BA1" w:rsidRDefault="00400425" w:rsidP="002F4705">
      <w:pPr>
        <w:spacing w:before="40"/>
        <w:ind w:left="1134" w:firstLine="454"/>
        <w:jc w:val="lowKashida"/>
        <w:rPr>
          <w:rFonts w:cs="Traditional Arabic"/>
          <w:sz w:val="36"/>
          <w:szCs w:val="36"/>
          <w:rtl/>
        </w:rPr>
      </w:pPr>
      <w:r w:rsidRPr="00624BA1">
        <w:rPr>
          <w:rFonts w:cs="Traditional Arabic"/>
          <w:sz w:val="36"/>
          <w:szCs w:val="36"/>
          <w:rtl/>
        </w:rPr>
        <w:t>ويحبونهم جمي</w:t>
      </w:r>
      <w:r w:rsidRPr="00624BA1">
        <w:rPr>
          <w:rFonts w:cs="Traditional Arabic" w:hint="cs"/>
          <w:sz w:val="36"/>
          <w:szCs w:val="36"/>
          <w:rtl/>
        </w:rPr>
        <w:t>ع</w:t>
      </w:r>
      <w:r w:rsidRPr="00624BA1">
        <w:rPr>
          <w:rFonts w:cs="Traditional Arabic"/>
          <w:sz w:val="36"/>
          <w:szCs w:val="36"/>
          <w:rtl/>
        </w:rPr>
        <w:t xml:space="preserve">ا وينزلونهم منازلهم التي يستحقونها بالعدل والإنصاف فلا يرفعونهم إلى مالا يستحقون، ولا يقصرون بهم عما يليق بهم، فألسنتهم رطبة بذكرهم بالجميل اللائق بهم، وقلوبهم عامرة بحبهم، وما صح فيما جرى بينهم من خلاف فهم فيه مجتهدون إما مصيبون ولهم أجر الاجتهاد وأجر الإصابة، وإما مخطئون ولهم أجر الاجتهاد وخطؤهم مغفور، وليسوا معصومين، بل هم بشر يصيبون ويخطون، ولكن ما أكثر صوابهم بالنسبة لصواب </w:t>
      </w:r>
      <w:r w:rsidRPr="00624BA1">
        <w:rPr>
          <w:rFonts w:cs="Traditional Arabic" w:hint="cs"/>
          <w:sz w:val="36"/>
          <w:szCs w:val="36"/>
          <w:rtl/>
        </w:rPr>
        <w:t>غ</w:t>
      </w:r>
      <w:r w:rsidRPr="00624BA1">
        <w:rPr>
          <w:rFonts w:cs="Traditional Arabic"/>
          <w:sz w:val="36"/>
          <w:szCs w:val="36"/>
          <w:rtl/>
        </w:rPr>
        <w:t>يرهم، وما أقل خطأهم إذا نسب إلى خ</w:t>
      </w:r>
      <w:r w:rsidRPr="00624BA1">
        <w:rPr>
          <w:rFonts w:cs="Traditional Arabic" w:hint="cs"/>
          <w:sz w:val="36"/>
          <w:szCs w:val="36"/>
          <w:rtl/>
        </w:rPr>
        <w:t>طأ</w:t>
      </w:r>
      <w:r w:rsidRPr="00624BA1">
        <w:rPr>
          <w:rFonts w:cs="Traditional Arabic"/>
          <w:sz w:val="36"/>
          <w:szCs w:val="36"/>
          <w:rtl/>
        </w:rPr>
        <w:t xml:space="preserve"> غيرهم ولهم من الله المغفرة والرضوان.</w:t>
      </w:r>
    </w:p>
    <w:p w:rsidR="00400425" w:rsidRDefault="00400425" w:rsidP="002F4705">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cs="Traditional Arabic"/>
          <w:sz w:val="36"/>
          <w:szCs w:val="36"/>
          <w:rtl/>
        </w:rPr>
        <w:lastRenderedPageBreak/>
        <w:t>وكتب أهل السنة مليئة ببيان هذه العقيدة الصافية النقية في حق هؤلاء الصفوة ال</w:t>
      </w:r>
      <w:r w:rsidRPr="00624BA1">
        <w:rPr>
          <w:rFonts w:cs="Traditional Arabic" w:hint="cs"/>
          <w:sz w:val="36"/>
          <w:szCs w:val="36"/>
          <w:rtl/>
        </w:rPr>
        <w:t>م</w:t>
      </w:r>
      <w:r w:rsidRPr="00624BA1">
        <w:rPr>
          <w:rFonts w:cs="Traditional Arabic"/>
          <w:sz w:val="36"/>
          <w:szCs w:val="36"/>
          <w:rtl/>
        </w:rPr>
        <w:t xml:space="preserve">ختارة من البشر لصحبة خير البشر </w:t>
      </w:r>
      <w:r w:rsidRPr="00624BA1">
        <w:rPr>
          <w:rFonts w:cs="Traditional Arabic" w:hint="cs"/>
          <w:sz w:val="36"/>
          <w:szCs w:val="36"/>
          <w:rtl/>
        </w:rPr>
        <w:t>صلى الله عليه وسلم</w:t>
      </w:r>
      <w:r w:rsidRPr="00624BA1">
        <w:rPr>
          <w:rFonts w:cs="Traditional Arabic"/>
          <w:sz w:val="36"/>
          <w:szCs w:val="36"/>
          <w:rtl/>
        </w:rPr>
        <w:t xml:space="preserve"> ورض</w:t>
      </w:r>
      <w:r w:rsidRPr="00624BA1">
        <w:rPr>
          <w:rFonts w:cs="Traditional Arabic" w:hint="cs"/>
          <w:sz w:val="36"/>
          <w:szCs w:val="36"/>
          <w:rtl/>
        </w:rPr>
        <w:t>ي</w:t>
      </w:r>
      <w:r w:rsidRPr="00624BA1">
        <w:rPr>
          <w:rFonts w:cs="Traditional Arabic"/>
          <w:sz w:val="36"/>
          <w:szCs w:val="36"/>
          <w:rtl/>
        </w:rPr>
        <w:t xml:space="preserve"> الله عنهم أجمعين</w:t>
      </w:r>
      <w:r w:rsidRPr="00624BA1">
        <w:rPr>
          <w:rStyle w:val="a6"/>
          <w:rFonts w:cs="Traditional Arabic"/>
          <w:sz w:val="36"/>
          <w:szCs w:val="36"/>
          <w:rtl/>
        </w:rPr>
        <w:footnoteReference w:id="2012"/>
      </w:r>
      <w:r w:rsidRPr="00624BA1">
        <w:rPr>
          <w:rFonts w:cs="Traditional Arabic"/>
          <w:sz w:val="36"/>
          <w:szCs w:val="36"/>
          <w:rtl/>
        </w:rPr>
        <w:t>.</w:t>
      </w:r>
    </w:p>
    <w:p w:rsidR="0099097A" w:rsidRDefault="0099097A" w:rsidP="0099097A">
      <w:pPr>
        <w:spacing w:before="40"/>
        <w:ind w:left="1134" w:firstLine="454"/>
        <w:jc w:val="lowKashida"/>
        <w:rPr>
          <w:rFonts w:ascii="Tahoma" w:hAnsi="Tahoma" w:cs="Traditional Arabic"/>
          <w:sz w:val="36"/>
          <w:szCs w:val="36"/>
          <w:rtl/>
        </w:rPr>
      </w:pPr>
      <w:r w:rsidRPr="00624BA1">
        <w:rPr>
          <w:rFonts w:ascii="Traditional Arabic" w:eastAsia="Traditional Arabic" w:hAnsi="Traditional Arabic" w:cs="Traditional Arabic" w:hint="cs"/>
          <w:sz w:val="36"/>
          <w:szCs w:val="36"/>
          <w:rtl/>
        </w:rPr>
        <w:t xml:space="preserve">وقول المصنف: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Cs/>
          <w:color w:val="C00000"/>
          <w:sz w:val="36"/>
          <w:szCs w:val="36"/>
          <w:rtl/>
        </w:rPr>
        <w:t>وآل الرسول فلا تنساهم، تعرف فضلهم</w:t>
      </w:r>
      <w:r w:rsidRPr="00624BA1">
        <w:rPr>
          <w:rFonts w:ascii="Traditional Arabic" w:eastAsia="Traditional Arabic" w:hAnsi="Traditional Arabic" w:cs="Traditional Arabic" w:hint="cs"/>
          <w:bCs/>
          <w:color w:val="C00000"/>
          <w:sz w:val="36"/>
          <w:szCs w:val="36"/>
          <w:rtl/>
        </w:rPr>
        <w:t>".</w:t>
      </w:r>
    </w:p>
    <w:p w:rsidR="0099097A" w:rsidRPr="0099097A" w:rsidRDefault="0099097A" w:rsidP="002F4705">
      <w:pPr>
        <w:spacing w:before="40"/>
        <w:ind w:left="1134" w:firstLine="454"/>
        <w:jc w:val="lowKashida"/>
        <w:rPr>
          <w:rFonts w:ascii="Traditional Arabic" w:eastAsia="Traditional Arabic" w:hAnsi="Traditional Arabic" w:cs="Traditional Arabic"/>
          <w:b/>
          <w:sz w:val="36"/>
          <w:szCs w:val="36"/>
        </w:rPr>
      </w:pPr>
      <w:r w:rsidRPr="0099097A">
        <w:rPr>
          <w:rFonts w:ascii="Traditional Arabic" w:eastAsia="Traditional Arabic" w:hAnsi="Traditional Arabic" w:cs="Traditional Arabic" w:hint="cs"/>
          <w:b/>
          <w:sz w:val="36"/>
          <w:szCs w:val="36"/>
          <w:rtl/>
        </w:rPr>
        <w:t>تقدم الحديث عن آل الرسول-صلى الله عليه وسلم-</w:t>
      </w:r>
      <w:r w:rsidR="00C74245">
        <w:rPr>
          <w:rFonts w:ascii="Traditional Arabic" w:eastAsia="Traditional Arabic" w:hAnsi="Traditional Arabic" w:cs="Traditional Arabic" w:hint="cs"/>
          <w:b/>
          <w:sz w:val="36"/>
          <w:szCs w:val="36"/>
          <w:rtl/>
        </w:rPr>
        <w:t>في بداية هذه الفقرة.</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وجيرانه من أهل المدينة، فاعرف فضلهم</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 xml:space="preserve">إن من تعظيم النبي </w:t>
      </w:r>
      <w:r w:rsidRPr="00624BA1">
        <w:rPr>
          <w:rFonts w:cs="Traditional Arabic" w:hint="cs"/>
          <w:sz w:val="36"/>
          <w:szCs w:val="36"/>
          <w:rtl/>
        </w:rPr>
        <w:t>صلى الله عليه وسلم</w:t>
      </w:r>
      <w:r w:rsidRPr="00624BA1">
        <w:rPr>
          <w:rFonts w:cs="Traditional Arabic"/>
          <w:sz w:val="36"/>
          <w:szCs w:val="36"/>
          <w:rtl/>
        </w:rPr>
        <w:t xml:space="preserve"> تعظيم المدينة النبوية</w:t>
      </w:r>
      <w:r w:rsidRPr="00624BA1">
        <w:rPr>
          <w:rStyle w:val="a6"/>
          <w:rFonts w:cs="Traditional Arabic"/>
          <w:sz w:val="36"/>
          <w:szCs w:val="36"/>
          <w:rtl/>
        </w:rPr>
        <w:footnoteReference w:id="2013"/>
      </w:r>
      <w:r w:rsidRPr="00624BA1">
        <w:rPr>
          <w:rFonts w:cs="Traditional Arabic"/>
          <w:sz w:val="36"/>
          <w:szCs w:val="36"/>
          <w:rtl/>
        </w:rPr>
        <w:t xml:space="preserve"> التي هي دار المصطفى ومهاجره، فقد اختارها الله لنبيه </w:t>
      </w:r>
      <w:r w:rsidRPr="00624BA1">
        <w:rPr>
          <w:rFonts w:cs="Traditional Arabic" w:hint="cs"/>
          <w:sz w:val="36"/>
          <w:szCs w:val="36"/>
          <w:rtl/>
        </w:rPr>
        <w:t>صلى الله عليه وسلم</w:t>
      </w:r>
      <w:r w:rsidRPr="00624BA1">
        <w:rPr>
          <w:rFonts w:cs="Traditional Arabic"/>
          <w:sz w:val="36"/>
          <w:szCs w:val="36"/>
          <w:rtl/>
        </w:rPr>
        <w:t xml:space="preserve"> قرا</w:t>
      </w:r>
      <w:r w:rsidRPr="00624BA1">
        <w:rPr>
          <w:rFonts w:cs="Traditional Arabic" w:hint="cs"/>
          <w:sz w:val="36"/>
          <w:szCs w:val="36"/>
          <w:rtl/>
        </w:rPr>
        <w:t>ر</w:t>
      </w:r>
      <w:r w:rsidRPr="00624BA1">
        <w:rPr>
          <w:rFonts w:cs="Traditional Arabic"/>
          <w:sz w:val="36"/>
          <w:szCs w:val="36"/>
          <w:rtl/>
        </w:rPr>
        <w:t>ا، وجعل أهلها شيعة له وأنصا</w:t>
      </w:r>
      <w:r w:rsidRPr="00624BA1">
        <w:rPr>
          <w:rFonts w:cs="Traditional Arabic" w:hint="cs"/>
          <w:sz w:val="36"/>
          <w:szCs w:val="36"/>
          <w:rtl/>
        </w:rPr>
        <w:t>ر</w:t>
      </w:r>
      <w:r w:rsidRPr="00624BA1">
        <w:rPr>
          <w:rFonts w:cs="Traditional Arabic"/>
          <w:sz w:val="36"/>
          <w:szCs w:val="36"/>
          <w:rtl/>
        </w:rPr>
        <w:t>ا. وهي التي، انت</w:t>
      </w:r>
      <w:r w:rsidRPr="00624BA1">
        <w:rPr>
          <w:rFonts w:cs="Traditional Arabic" w:hint="cs"/>
          <w:sz w:val="36"/>
          <w:szCs w:val="36"/>
          <w:rtl/>
        </w:rPr>
        <w:t>ش</w:t>
      </w:r>
      <w:r w:rsidRPr="00624BA1">
        <w:rPr>
          <w:rFonts w:cs="Traditional Arabic"/>
          <w:sz w:val="36"/>
          <w:szCs w:val="36"/>
          <w:rtl/>
        </w:rPr>
        <w:t xml:space="preserve">ر منها دين الله وسنة رسوله </w:t>
      </w:r>
      <w:r w:rsidRPr="00624BA1">
        <w:rPr>
          <w:rFonts w:cs="Traditional Arabic" w:hint="cs"/>
          <w:sz w:val="36"/>
          <w:szCs w:val="36"/>
          <w:rtl/>
        </w:rPr>
        <w:t>صلى الله عليه وسلم</w:t>
      </w:r>
      <w:r w:rsidRPr="00624BA1">
        <w:rPr>
          <w:rFonts w:cs="Traditional Arabic"/>
          <w:sz w:val="36"/>
          <w:szCs w:val="36"/>
          <w:rtl/>
        </w:rPr>
        <w:t xml:space="preserve"> حتى وصل مشارق الأرض ومغاربها.</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وهي التي ورد في فضلها وتعظيم شأنها وتحريمها وفضل بعض البقاع فيها الكثير من الأحاد</w:t>
      </w:r>
      <w:r w:rsidRPr="00624BA1">
        <w:rPr>
          <w:rFonts w:cs="Traditional Arabic" w:hint="cs"/>
          <w:sz w:val="36"/>
          <w:szCs w:val="36"/>
          <w:rtl/>
        </w:rPr>
        <w:t>يث</w:t>
      </w:r>
      <w:r w:rsidRPr="00624BA1">
        <w:rPr>
          <w:rFonts w:cs="Traditional Arabic"/>
          <w:sz w:val="36"/>
          <w:szCs w:val="36"/>
          <w:rtl/>
        </w:rPr>
        <w:t xml:space="preserve"> الثابتة الصحيحة والتي أورد بعضا منها ههنا على سبيل الم</w:t>
      </w:r>
      <w:r w:rsidRPr="00624BA1">
        <w:rPr>
          <w:rFonts w:cs="Traditional Arabic" w:hint="cs"/>
          <w:sz w:val="36"/>
          <w:szCs w:val="36"/>
          <w:rtl/>
        </w:rPr>
        <w:t>ث</w:t>
      </w:r>
      <w:r w:rsidRPr="00624BA1">
        <w:rPr>
          <w:rFonts w:cs="Traditional Arabic"/>
          <w:sz w:val="36"/>
          <w:szCs w:val="36"/>
          <w:rtl/>
        </w:rPr>
        <w:t>ال لا الحصر.</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فعن سفيان بن أ</w:t>
      </w:r>
      <w:r w:rsidRPr="00624BA1">
        <w:rPr>
          <w:rFonts w:cs="Traditional Arabic" w:hint="cs"/>
          <w:sz w:val="36"/>
          <w:szCs w:val="36"/>
          <w:rtl/>
        </w:rPr>
        <w:t>ب</w:t>
      </w:r>
      <w:r w:rsidRPr="00624BA1">
        <w:rPr>
          <w:rFonts w:cs="Traditional Arabic"/>
          <w:sz w:val="36"/>
          <w:szCs w:val="36"/>
          <w:rtl/>
        </w:rPr>
        <w:t>ي زهير</w:t>
      </w:r>
      <w:r w:rsidRPr="00624BA1">
        <w:rPr>
          <w:rStyle w:val="a6"/>
          <w:rFonts w:cs="Traditional Arabic"/>
          <w:sz w:val="36"/>
          <w:szCs w:val="36"/>
          <w:rtl/>
        </w:rPr>
        <w:footnoteReference w:id="2014"/>
      </w:r>
      <w:r w:rsidRPr="00624BA1">
        <w:rPr>
          <w:rFonts w:cs="Traditional Arabic"/>
          <w:sz w:val="36"/>
          <w:szCs w:val="36"/>
          <w:rtl/>
        </w:rPr>
        <w:t xml:space="preserve"> رضي الله عنه أنه قال: سمعت رسول الله </w:t>
      </w:r>
      <w:r w:rsidRPr="00624BA1">
        <w:rPr>
          <w:rFonts w:cs="Traditional Arabic" w:hint="cs"/>
          <w:sz w:val="36"/>
          <w:szCs w:val="36"/>
          <w:rtl/>
        </w:rPr>
        <w:t>صلى الله عليه وسلم</w:t>
      </w:r>
      <w:r w:rsidRPr="00624BA1">
        <w:rPr>
          <w:rFonts w:cs="Traditional Arabic"/>
          <w:sz w:val="36"/>
          <w:szCs w:val="36"/>
          <w:rtl/>
        </w:rPr>
        <w:t xml:space="preserve"> يقول: "تفتح اليمن فيأتي قوم يبسون</w:t>
      </w:r>
      <w:r w:rsidRPr="00624BA1">
        <w:rPr>
          <w:rStyle w:val="a6"/>
          <w:rFonts w:cs="Traditional Arabic"/>
          <w:sz w:val="36"/>
          <w:szCs w:val="36"/>
          <w:rtl/>
        </w:rPr>
        <w:footnoteReference w:id="2015"/>
      </w:r>
      <w:r w:rsidRPr="00624BA1">
        <w:rPr>
          <w:rFonts w:cs="Traditional Arabic"/>
          <w:sz w:val="36"/>
          <w:szCs w:val="36"/>
          <w:rtl/>
        </w:rPr>
        <w:t xml:space="preserve"> فيتحملون بأملهم ومن أطاعهم والمدينة خير لهم لو كانوا يعلمون.</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lastRenderedPageBreak/>
        <w:t>وتفتح الشام، فيأتي قوم يبسون فيتحملون بأهلهم ومن أطاعهم والمدينة خير لهم لو كانوا يعلمون.</w:t>
      </w:r>
      <w:r w:rsidR="004A5A9C" w:rsidRPr="00624BA1">
        <w:rPr>
          <w:rFonts w:ascii="Traditional Arabic" w:eastAsia="Traditional Arabic" w:hAnsi="Traditional Arabic" w:cs="Traditional Arabic" w:hint="cs"/>
          <w:bCs/>
          <w:sz w:val="36"/>
          <w:szCs w:val="36"/>
          <w:rtl/>
        </w:rPr>
        <w:t xml:space="preserve"> </w:t>
      </w:r>
      <w:r w:rsidRPr="00624BA1">
        <w:rPr>
          <w:rFonts w:cs="Traditional Arabic"/>
          <w:sz w:val="36"/>
          <w:szCs w:val="36"/>
          <w:rtl/>
        </w:rPr>
        <w:t>وتفتح ال</w:t>
      </w:r>
      <w:r w:rsidR="004A5A9C" w:rsidRPr="00624BA1">
        <w:rPr>
          <w:rFonts w:cs="Traditional Arabic"/>
          <w:sz w:val="36"/>
          <w:szCs w:val="36"/>
          <w:rtl/>
        </w:rPr>
        <w:t>عراق، فيأتي قوم يبسون، فيتحملون</w:t>
      </w:r>
      <w:r w:rsidR="004A5A9C" w:rsidRPr="00624BA1">
        <w:rPr>
          <w:rFonts w:cs="Traditional Arabic" w:hint="cs"/>
          <w:sz w:val="36"/>
          <w:szCs w:val="36"/>
          <w:rtl/>
        </w:rPr>
        <w:t xml:space="preserve"> </w:t>
      </w:r>
      <w:r w:rsidRPr="00624BA1">
        <w:rPr>
          <w:rFonts w:cs="Traditional Arabic"/>
          <w:sz w:val="36"/>
          <w:szCs w:val="36"/>
          <w:rtl/>
        </w:rPr>
        <w:t>بأهلهم ومن أطاعهم والمدينة</w:t>
      </w:r>
      <w:r w:rsidRPr="00624BA1">
        <w:rPr>
          <w:rFonts w:cs="Traditional Arabic" w:hint="cs"/>
          <w:sz w:val="36"/>
          <w:szCs w:val="36"/>
          <w:rtl/>
        </w:rPr>
        <w:t xml:space="preserve"> </w:t>
      </w:r>
      <w:r w:rsidRPr="00624BA1">
        <w:rPr>
          <w:rFonts w:cs="Traditional Arabic"/>
          <w:sz w:val="36"/>
          <w:szCs w:val="36"/>
          <w:rtl/>
        </w:rPr>
        <w:t>خير لهم لو كانوا يعلمون"</w:t>
      </w:r>
      <w:r w:rsidRPr="00624BA1">
        <w:rPr>
          <w:rStyle w:val="a6"/>
          <w:rFonts w:cs="Traditional Arabic"/>
          <w:sz w:val="36"/>
          <w:szCs w:val="36"/>
          <w:rtl/>
        </w:rPr>
        <w:footnoteReference w:id="2016"/>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وعن عبد الله بن زيد بن عاصم</w:t>
      </w:r>
      <w:r w:rsidRPr="00624BA1">
        <w:rPr>
          <w:rStyle w:val="a6"/>
          <w:rFonts w:cs="Traditional Arabic"/>
          <w:sz w:val="36"/>
          <w:szCs w:val="36"/>
          <w:rtl/>
        </w:rPr>
        <w:footnoteReference w:id="2017"/>
      </w:r>
      <w:r w:rsidRPr="00624BA1">
        <w:rPr>
          <w:rFonts w:cs="Traditional Arabic"/>
          <w:sz w:val="36"/>
          <w:szCs w:val="36"/>
          <w:rtl/>
        </w:rPr>
        <w:t xml:space="preserve"> أن رسول الله </w:t>
      </w:r>
      <w:r w:rsidR="004A5A9C" w:rsidRPr="00624BA1">
        <w:rPr>
          <w:rFonts w:cs="Traditional Arabic" w:hint="cs"/>
          <w:sz w:val="36"/>
          <w:szCs w:val="36"/>
          <w:rtl/>
        </w:rPr>
        <w:t xml:space="preserve">صلى الله عليه </w:t>
      </w:r>
      <w:r w:rsidRPr="00624BA1">
        <w:rPr>
          <w:rFonts w:cs="Traditional Arabic" w:hint="cs"/>
          <w:sz w:val="36"/>
          <w:szCs w:val="36"/>
          <w:rtl/>
        </w:rPr>
        <w:t>وسلم</w:t>
      </w:r>
      <w:r w:rsidRPr="00624BA1">
        <w:rPr>
          <w:rFonts w:cs="Traditional Arabic"/>
          <w:sz w:val="36"/>
          <w:szCs w:val="36"/>
          <w:rtl/>
        </w:rPr>
        <w:t xml:space="preserve"> قال: "إن إبراهيم حرم مكة ودعا لأهلها وإن</w:t>
      </w:r>
      <w:r w:rsidRPr="00624BA1">
        <w:rPr>
          <w:rFonts w:cs="Traditional Arabic" w:hint="cs"/>
          <w:sz w:val="36"/>
          <w:szCs w:val="36"/>
          <w:rtl/>
        </w:rPr>
        <w:t>ي</w:t>
      </w:r>
      <w:r w:rsidRPr="00624BA1">
        <w:rPr>
          <w:rFonts w:cs="Traditional Arabic"/>
          <w:sz w:val="36"/>
          <w:szCs w:val="36"/>
          <w:rtl/>
        </w:rPr>
        <w:t xml:space="preserve"> حرمت المدينة كما حرم إبراهيم مكة، وإني دعوت في صاعها ومدها ت</w:t>
      </w:r>
      <w:r w:rsidRPr="00624BA1">
        <w:rPr>
          <w:rFonts w:cs="Traditional Arabic" w:hint="cs"/>
          <w:sz w:val="36"/>
          <w:szCs w:val="36"/>
          <w:rtl/>
        </w:rPr>
        <w:t>م</w:t>
      </w:r>
      <w:r w:rsidRPr="00624BA1">
        <w:rPr>
          <w:rFonts w:cs="Traditional Arabic"/>
          <w:sz w:val="36"/>
          <w:szCs w:val="36"/>
          <w:rtl/>
        </w:rPr>
        <w:t>ثلي ما دعا به إبراهيم لأهل مكة</w:t>
      </w:r>
      <w:r w:rsidRPr="00624BA1">
        <w:rPr>
          <w:rFonts w:cs="Traditional Arabic" w:hint="cs"/>
          <w:sz w:val="36"/>
          <w:szCs w:val="36"/>
          <w:rtl/>
        </w:rPr>
        <w:t>"</w:t>
      </w:r>
      <w:r w:rsidRPr="00624BA1">
        <w:rPr>
          <w:rStyle w:val="a6"/>
          <w:rFonts w:cs="Traditional Arabic"/>
          <w:sz w:val="36"/>
          <w:szCs w:val="36"/>
          <w:rtl/>
        </w:rPr>
        <w:footnoteReference w:id="2018"/>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 xml:space="preserve">وعن سعد بن أبي وقاص رضي الله عنه قال: قال رسول الله </w:t>
      </w:r>
      <w:r w:rsidRPr="00624BA1">
        <w:rPr>
          <w:rFonts w:cs="Traditional Arabic" w:hint="cs"/>
          <w:sz w:val="36"/>
          <w:szCs w:val="36"/>
          <w:rtl/>
        </w:rPr>
        <w:t>صلى الله عليه وسلم</w:t>
      </w:r>
      <w:r w:rsidRPr="00624BA1">
        <w:rPr>
          <w:rFonts w:cs="Traditional Arabic"/>
          <w:sz w:val="36"/>
          <w:szCs w:val="36"/>
          <w:rtl/>
        </w:rPr>
        <w:t>: "إني أحرم م</w:t>
      </w:r>
      <w:r w:rsidR="004A5A9C" w:rsidRPr="00624BA1">
        <w:rPr>
          <w:rFonts w:cs="Traditional Arabic"/>
          <w:sz w:val="36"/>
          <w:szCs w:val="36"/>
          <w:rtl/>
        </w:rPr>
        <w:t>ا بين لابتي المدينة أن يقطع عضا</w:t>
      </w:r>
      <w:r w:rsidRPr="00624BA1">
        <w:rPr>
          <w:rFonts w:cs="Traditional Arabic"/>
          <w:sz w:val="36"/>
          <w:szCs w:val="36"/>
          <w:rtl/>
        </w:rPr>
        <w:t>ها أو يقتل صيدها</w:t>
      </w:r>
      <w:r w:rsidR="00082E07">
        <w:rPr>
          <w:rFonts w:cs="Traditional Arabic"/>
          <w:sz w:val="36"/>
          <w:szCs w:val="36"/>
          <w:rtl/>
        </w:rPr>
        <w:t>"</w:t>
      </w:r>
      <w:r w:rsidR="00C74245">
        <w:rPr>
          <w:rFonts w:cs="Traditional Arabic" w:hint="cs"/>
          <w:sz w:val="36"/>
          <w:szCs w:val="36"/>
          <w:rtl/>
        </w:rPr>
        <w:t xml:space="preserve"> </w:t>
      </w:r>
      <w:r w:rsidRPr="00624BA1">
        <w:rPr>
          <w:rFonts w:cs="Traditional Arabic"/>
          <w:sz w:val="36"/>
          <w:szCs w:val="36"/>
          <w:rtl/>
        </w:rPr>
        <w:t>وقال: "المدينة خير لهم لو كانوا يعلمون، لا يدعها أحد رغبة عنها إلا أبدل الله فيها من هو خير منه، ولا يثبت أحد على لأوائها وجهدها إلا كا</w:t>
      </w:r>
      <w:r w:rsidRPr="00624BA1">
        <w:rPr>
          <w:rFonts w:cs="Traditional Arabic" w:hint="cs"/>
          <w:sz w:val="36"/>
          <w:szCs w:val="36"/>
          <w:rtl/>
        </w:rPr>
        <w:t>نت</w:t>
      </w:r>
      <w:r w:rsidRPr="00624BA1">
        <w:rPr>
          <w:rFonts w:cs="Traditional Arabic"/>
          <w:sz w:val="36"/>
          <w:szCs w:val="36"/>
          <w:rtl/>
        </w:rPr>
        <w:t xml:space="preserve"> له شفيعا أو شهيدا يوم القيامة</w:t>
      </w:r>
      <w:r w:rsidRPr="00624BA1">
        <w:rPr>
          <w:rFonts w:cs="Traditional Arabic" w:hint="cs"/>
          <w:sz w:val="36"/>
          <w:szCs w:val="36"/>
          <w:rtl/>
        </w:rPr>
        <w:t>"</w:t>
      </w:r>
      <w:r w:rsidRPr="00624BA1">
        <w:rPr>
          <w:rStyle w:val="a6"/>
          <w:rFonts w:cs="Traditional Arabic"/>
          <w:sz w:val="36"/>
          <w:szCs w:val="36"/>
          <w:rtl/>
        </w:rPr>
        <w:footnoteReference w:id="2019"/>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وعن أ</w:t>
      </w:r>
      <w:r w:rsidRPr="00624BA1">
        <w:rPr>
          <w:rFonts w:cs="Traditional Arabic" w:hint="cs"/>
          <w:sz w:val="36"/>
          <w:szCs w:val="36"/>
          <w:rtl/>
        </w:rPr>
        <w:t>ب</w:t>
      </w:r>
      <w:r w:rsidRPr="00624BA1">
        <w:rPr>
          <w:rFonts w:cs="Traditional Arabic"/>
          <w:sz w:val="36"/>
          <w:szCs w:val="36"/>
          <w:rtl/>
        </w:rPr>
        <w:t xml:space="preserve">ي هريرة رضي الله عنه أنه قال: كان الناس </w:t>
      </w:r>
      <w:r w:rsidRPr="00624BA1">
        <w:rPr>
          <w:rFonts w:cs="Traditional Arabic" w:hint="cs"/>
          <w:sz w:val="36"/>
          <w:szCs w:val="36"/>
          <w:rtl/>
        </w:rPr>
        <w:t>إ</w:t>
      </w:r>
      <w:r w:rsidRPr="00624BA1">
        <w:rPr>
          <w:rFonts w:cs="Traditional Arabic"/>
          <w:sz w:val="36"/>
          <w:szCs w:val="36"/>
          <w:rtl/>
        </w:rPr>
        <w:t xml:space="preserve">ذا رأوا أول الثمر جاؤا به إلى النبي </w:t>
      </w:r>
      <w:r w:rsidRPr="00624BA1">
        <w:rPr>
          <w:rFonts w:cs="Traditional Arabic" w:hint="cs"/>
          <w:sz w:val="36"/>
          <w:szCs w:val="36"/>
          <w:rtl/>
        </w:rPr>
        <w:t>صلى الله عليه وسلم</w:t>
      </w:r>
      <w:r w:rsidRPr="00624BA1">
        <w:rPr>
          <w:rFonts w:cs="Traditional Arabic"/>
          <w:sz w:val="36"/>
          <w:szCs w:val="36"/>
          <w:rtl/>
        </w:rPr>
        <w:t xml:space="preserve"> فإذا أخذه رسول الله </w:t>
      </w:r>
      <w:r w:rsidRPr="00624BA1">
        <w:rPr>
          <w:rFonts w:cs="Traditional Arabic" w:hint="cs"/>
          <w:sz w:val="36"/>
          <w:szCs w:val="36"/>
          <w:rtl/>
        </w:rPr>
        <w:t>صلى الله عليه وسلم</w:t>
      </w:r>
      <w:r w:rsidRPr="00624BA1">
        <w:rPr>
          <w:rFonts w:cs="Traditional Arabic"/>
          <w:sz w:val="36"/>
          <w:szCs w:val="36"/>
          <w:rtl/>
        </w:rPr>
        <w:t xml:space="preserve"> قال: "اللهم بارك لنا في ثمرنا وبارك لنا في مدينتنا وبارك لنا في صاعنا وبارك لنا في مدنا اللهم إن إبراهيم عبدك</w:t>
      </w:r>
      <w:r w:rsidRPr="00624BA1">
        <w:rPr>
          <w:rFonts w:cs="Traditional Arabic" w:hint="cs"/>
          <w:sz w:val="36"/>
          <w:szCs w:val="36"/>
          <w:rtl/>
        </w:rPr>
        <w:t xml:space="preserve"> </w:t>
      </w:r>
      <w:r w:rsidRPr="00624BA1">
        <w:rPr>
          <w:rFonts w:cs="Traditional Arabic"/>
          <w:sz w:val="36"/>
          <w:szCs w:val="36"/>
          <w:rtl/>
        </w:rPr>
        <w:t xml:space="preserve">وخليلك </w:t>
      </w:r>
      <w:r w:rsidRPr="00624BA1">
        <w:rPr>
          <w:rFonts w:cs="Traditional Arabic" w:hint="cs"/>
          <w:sz w:val="36"/>
          <w:szCs w:val="36"/>
          <w:rtl/>
        </w:rPr>
        <w:t>و</w:t>
      </w:r>
      <w:r w:rsidRPr="00624BA1">
        <w:rPr>
          <w:rFonts w:cs="Traditional Arabic"/>
          <w:sz w:val="36"/>
          <w:szCs w:val="36"/>
          <w:rtl/>
        </w:rPr>
        <w:t>نبيك وإ</w:t>
      </w:r>
      <w:r w:rsidRPr="00624BA1">
        <w:rPr>
          <w:rFonts w:cs="Traditional Arabic" w:hint="cs"/>
          <w:sz w:val="36"/>
          <w:szCs w:val="36"/>
          <w:rtl/>
        </w:rPr>
        <w:t>ن</w:t>
      </w:r>
      <w:r w:rsidRPr="00624BA1">
        <w:rPr>
          <w:rFonts w:cs="Traditional Arabic"/>
          <w:sz w:val="36"/>
          <w:szCs w:val="36"/>
          <w:rtl/>
        </w:rPr>
        <w:t xml:space="preserve">ي عبدك ونبيك وإنه دعاك لمكة وإني أدعوك للمدينة بمثل ما دعاك لمكة ومثله معه قال ثم يدعو أصغر وليد له فيعطه ذلك </w:t>
      </w:r>
      <w:r w:rsidRPr="00624BA1">
        <w:rPr>
          <w:rFonts w:cs="Traditional Arabic"/>
          <w:sz w:val="36"/>
          <w:szCs w:val="36"/>
          <w:rtl/>
        </w:rPr>
        <w:lastRenderedPageBreak/>
        <w:t>الثمر"</w:t>
      </w:r>
      <w:r w:rsidRPr="00624BA1">
        <w:rPr>
          <w:rStyle w:val="a6"/>
          <w:rFonts w:cs="Traditional Arabic"/>
          <w:sz w:val="36"/>
          <w:szCs w:val="36"/>
          <w:rtl/>
        </w:rPr>
        <w:footnoteReference w:id="2020"/>
      </w:r>
      <w:r w:rsidRPr="00624BA1">
        <w:rPr>
          <w:rFonts w:cs="Traditional Arabic"/>
          <w:sz w:val="36"/>
          <w:szCs w:val="36"/>
          <w:rtl/>
        </w:rPr>
        <w:t>. وعن أ</w:t>
      </w:r>
      <w:r w:rsidRPr="00624BA1">
        <w:rPr>
          <w:rFonts w:cs="Traditional Arabic" w:hint="cs"/>
          <w:sz w:val="36"/>
          <w:szCs w:val="36"/>
          <w:rtl/>
        </w:rPr>
        <w:t>ب</w:t>
      </w:r>
      <w:r w:rsidRPr="00624BA1">
        <w:rPr>
          <w:rFonts w:cs="Traditional Arabic"/>
          <w:sz w:val="36"/>
          <w:szCs w:val="36"/>
          <w:rtl/>
        </w:rPr>
        <w:t xml:space="preserve">ي هريرة رضي الله عنه أيضا عن النبي </w:t>
      </w:r>
      <w:r w:rsidRPr="00624BA1">
        <w:rPr>
          <w:rFonts w:cs="Traditional Arabic" w:hint="cs"/>
          <w:sz w:val="36"/>
          <w:szCs w:val="36"/>
          <w:rtl/>
        </w:rPr>
        <w:t>صلى الله عليه وسلم</w:t>
      </w:r>
      <w:r w:rsidRPr="00624BA1">
        <w:rPr>
          <w:rFonts w:cs="Traditional Arabic"/>
          <w:sz w:val="36"/>
          <w:szCs w:val="36"/>
          <w:rtl/>
        </w:rPr>
        <w:t xml:space="preserve"> قال: "المدينة حرم فمن أحدث فيها حدثا أو آوى محد</w:t>
      </w:r>
      <w:r w:rsidRPr="00624BA1">
        <w:rPr>
          <w:rFonts w:cs="Traditional Arabic" w:hint="cs"/>
          <w:sz w:val="36"/>
          <w:szCs w:val="36"/>
          <w:rtl/>
        </w:rPr>
        <w:t>ثا</w:t>
      </w:r>
      <w:r w:rsidRPr="00624BA1">
        <w:rPr>
          <w:rFonts w:cs="Traditional Arabic"/>
          <w:sz w:val="36"/>
          <w:szCs w:val="36"/>
          <w:rtl/>
        </w:rPr>
        <w:t xml:space="preserve"> فعليه لعنة الله والملائكة والناس أجمعين لا يقبل منه يوم القيامة عدل ولا صرف"</w:t>
      </w:r>
      <w:r w:rsidRPr="00624BA1">
        <w:rPr>
          <w:rStyle w:val="a6"/>
          <w:rFonts w:cs="Traditional Arabic"/>
          <w:sz w:val="36"/>
          <w:szCs w:val="36"/>
          <w:rtl/>
        </w:rPr>
        <w:footnoteReference w:id="2021"/>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 xml:space="preserve">وعنه رضي الله عنه عن النبي </w:t>
      </w:r>
      <w:r w:rsidRPr="00624BA1">
        <w:rPr>
          <w:rFonts w:cs="Traditional Arabic" w:hint="cs"/>
          <w:sz w:val="36"/>
          <w:szCs w:val="36"/>
          <w:rtl/>
        </w:rPr>
        <w:t>صلى الله عليه وسلم</w:t>
      </w:r>
      <w:r w:rsidRPr="00624BA1">
        <w:rPr>
          <w:rFonts w:cs="Traditional Arabic"/>
          <w:sz w:val="36"/>
          <w:szCs w:val="36"/>
          <w:rtl/>
        </w:rPr>
        <w:t xml:space="preserve"> أنه قال: "إن الإيمان ليأرز إلى المدينة كما تأرز الحية إلى جحرها"</w:t>
      </w:r>
      <w:r w:rsidRPr="00624BA1">
        <w:rPr>
          <w:rStyle w:val="a6"/>
          <w:rFonts w:cs="Traditional Arabic"/>
          <w:sz w:val="36"/>
          <w:szCs w:val="36"/>
          <w:rtl/>
        </w:rPr>
        <w:footnoteReference w:id="2022"/>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وعن سعد بن أ</w:t>
      </w:r>
      <w:r w:rsidRPr="00624BA1">
        <w:rPr>
          <w:rFonts w:cs="Traditional Arabic" w:hint="cs"/>
          <w:sz w:val="36"/>
          <w:szCs w:val="36"/>
          <w:rtl/>
        </w:rPr>
        <w:t>ب</w:t>
      </w:r>
      <w:r w:rsidRPr="00624BA1">
        <w:rPr>
          <w:rFonts w:cs="Traditional Arabic"/>
          <w:sz w:val="36"/>
          <w:szCs w:val="36"/>
          <w:rtl/>
        </w:rPr>
        <w:t xml:space="preserve">ي وقاص رضي الله عنه قال: سمعت النبي </w:t>
      </w:r>
      <w:r w:rsidRPr="00624BA1">
        <w:rPr>
          <w:rFonts w:cs="Traditional Arabic" w:hint="cs"/>
          <w:sz w:val="36"/>
          <w:szCs w:val="36"/>
          <w:rtl/>
        </w:rPr>
        <w:t>صلى الله عليه وسلم</w:t>
      </w:r>
      <w:r w:rsidRPr="00624BA1">
        <w:rPr>
          <w:rFonts w:cs="Traditional Arabic"/>
          <w:sz w:val="36"/>
          <w:szCs w:val="36"/>
          <w:rtl/>
        </w:rPr>
        <w:t xml:space="preserve"> يقول:</w:t>
      </w:r>
      <w:r w:rsidRPr="00624BA1">
        <w:rPr>
          <w:rFonts w:cs="Traditional Arabic" w:hint="cs"/>
          <w:sz w:val="36"/>
          <w:szCs w:val="36"/>
          <w:rtl/>
        </w:rPr>
        <w:t xml:space="preserve"> "</w:t>
      </w:r>
      <w:r w:rsidRPr="00624BA1">
        <w:rPr>
          <w:rFonts w:cs="Traditional Arabic"/>
          <w:sz w:val="36"/>
          <w:szCs w:val="36"/>
          <w:rtl/>
        </w:rPr>
        <w:t>لا يكيد أهل المدينة أحد إلا انماع كما ينماع الملح في الماء</w:t>
      </w:r>
      <w:r w:rsidRPr="00624BA1">
        <w:rPr>
          <w:rFonts w:cs="Traditional Arabic" w:hint="cs"/>
          <w:sz w:val="36"/>
          <w:szCs w:val="36"/>
          <w:rtl/>
        </w:rPr>
        <w:t>"</w:t>
      </w:r>
      <w:r w:rsidRPr="00624BA1">
        <w:rPr>
          <w:rStyle w:val="a6"/>
          <w:rFonts w:cs="Traditional Arabic"/>
          <w:sz w:val="36"/>
          <w:szCs w:val="36"/>
          <w:rtl/>
        </w:rPr>
        <w:footnoteReference w:id="2023"/>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وعن أ</w:t>
      </w:r>
      <w:r w:rsidRPr="00624BA1">
        <w:rPr>
          <w:rFonts w:cs="Traditional Arabic" w:hint="cs"/>
          <w:sz w:val="36"/>
          <w:szCs w:val="36"/>
          <w:rtl/>
        </w:rPr>
        <w:t>ب</w:t>
      </w:r>
      <w:r w:rsidRPr="00624BA1">
        <w:rPr>
          <w:rFonts w:cs="Traditional Arabic"/>
          <w:sz w:val="36"/>
          <w:szCs w:val="36"/>
          <w:rtl/>
        </w:rPr>
        <w:t xml:space="preserve">ي هريرة رضي الله عنه قال: قال رسول الله </w:t>
      </w:r>
      <w:r w:rsidRPr="00624BA1">
        <w:rPr>
          <w:rFonts w:cs="Traditional Arabic" w:hint="cs"/>
          <w:sz w:val="36"/>
          <w:szCs w:val="36"/>
          <w:rtl/>
        </w:rPr>
        <w:t>صلى الله عليه وسلم</w:t>
      </w:r>
      <w:r w:rsidRPr="00624BA1">
        <w:rPr>
          <w:rFonts w:cs="Traditional Arabic"/>
          <w:sz w:val="36"/>
          <w:szCs w:val="36"/>
          <w:rtl/>
        </w:rPr>
        <w:t xml:space="preserve"> "صلاة في مسجدي هذا أفضل من ألف صلاة فيما سواه، إلا المسجد الحرام"</w:t>
      </w:r>
      <w:r w:rsidRPr="00624BA1">
        <w:rPr>
          <w:rStyle w:val="a6"/>
          <w:rFonts w:cs="Traditional Arabic"/>
          <w:sz w:val="36"/>
          <w:szCs w:val="36"/>
          <w:rtl/>
        </w:rPr>
        <w:footnoteReference w:id="2024"/>
      </w:r>
      <w:r w:rsidRPr="00624BA1">
        <w:rPr>
          <w:rFonts w:cs="Traditional Arabic"/>
          <w:sz w:val="36"/>
          <w:szCs w:val="36"/>
          <w:rtl/>
        </w:rPr>
        <w:t xml:space="preserve">. وعنه رضي الله عنه عن النبي </w:t>
      </w:r>
      <w:r w:rsidRPr="00624BA1">
        <w:rPr>
          <w:rFonts w:cs="Traditional Arabic" w:hint="cs"/>
          <w:sz w:val="36"/>
          <w:szCs w:val="36"/>
          <w:rtl/>
        </w:rPr>
        <w:t>صلى الله عليه وسلم</w:t>
      </w:r>
      <w:r w:rsidRPr="00624BA1">
        <w:rPr>
          <w:rFonts w:cs="Traditional Arabic"/>
          <w:sz w:val="36"/>
          <w:szCs w:val="36"/>
          <w:rtl/>
        </w:rPr>
        <w:t xml:space="preserve"> قال: "ما بين </w:t>
      </w:r>
      <w:r w:rsidRPr="00624BA1">
        <w:rPr>
          <w:rFonts w:cs="Traditional Arabic" w:hint="cs"/>
          <w:sz w:val="36"/>
          <w:szCs w:val="36"/>
          <w:rtl/>
        </w:rPr>
        <w:t>بي</w:t>
      </w:r>
      <w:r w:rsidRPr="00624BA1">
        <w:rPr>
          <w:rFonts w:cs="Traditional Arabic"/>
          <w:sz w:val="36"/>
          <w:szCs w:val="36"/>
          <w:rtl/>
        </w:rPr>
        <w:t>تي ومن</w:t>
      </w:r>
      <w:r w:rsidRPr="00624BA1">
        <w:rPr>
          <w:rFonts w:cs="Traditional Arabic" w:hint="cs"/>
          <w:sz w:val="36"/>
          <w:szCs w:val="36"/>
          <w:rtl/>
        </w:rPr>
        <w:t>ب</w:t>
      </w:r>
      <w:r w:rsidRPr="00624BA1">
        <w:rPr>
          <w:rFonts w:cs="Traditional Arabic"/>
          <w:sz w:val="36"/>
          <w:szCs w:val="36"/>
          <w:rtl/>
        </w:rPr>
        <w:t>ري روضة من رياض الجنة، ومنبري على حوضي"</w:t>
      </w:r>
      <w:r w:rsidRPr="00624BA1">
        <w:rPr>
          <w:rStyle w:val="a6"/>
          <w:rFonts w:cs="Traditional Arabic"/>
          <w:sz w:val="36"/>
          <w:szCs w:val="36"/>
          <w:rtl/>
        </w:rPr>
        <w:footnoteReference w:id="2025"/>
      </w:r>
      <w:r w:rsidRPr="00624BA1">
        <w:rPr>
          <w:rFonts w:cs="Traditional Arabic"/>
          <w:sz w:val="36"/>
          <w:szCs w:val="36"/>
          <w:rtl/>
        </w:rPr>
        <w:t>.</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t>والأحاد</w:t>
      </w:r>
      <w:r w:rsidRPr="00624BA1">
        <w:rPr>
          <w:rFonts w:cs="Traditional Arabic" w:hint="cs"/>
          <w:sz w:val="36"/>
          <w:szCs w:val="36"/>
          <w:rtl/>
        </w:rPr>
        <w:t>يث</w:t>
      </w:r>
      <w:r w:rsidRPr="00624BA1">
        <w:rPr>
          <w:rFonts w:cs="Traditional Arabic"/>
          <w:sz w:val="36"/>
          <w:szCs w:val="36"/>
          <w:rtl/>
        </w:rPr>
        <w:t xml:space="preserve"> في فضل المدينة كثيرة ومتنوعة، ولقد أفرد البخاري في صحيحه كتابا لفضائل المدينة، وكذا مسلم في صحيحه قد أورد في آخر كتاب الحج العديد من الأحاديث الواردة في شأن المدينة، وكذا الحال عند أصحاب السنن والمسانيد.</w:t>
      </w:r>
    </w:p>
    <w:p w:rsidR="004A5A9C" w:rsidRPr="00624BA1" w:rsidRDefault="002F4705" w:rsidP="004A5A9C">
      <w:pPr>
        <w:spacing w:before="40"/>
        <w:ind w:left="1134" w:firstLine="454"/>
        <w:jc w:val="lowKashida"/>
        <w:rPr>
          <w:rFonts w:ascii="Traditional Arabic" w:eastAsia="Traditional Arabic" w:hAnsi="Traditional Arabic" w:cs="Traditional Arabic"/>
          <w:bCs/>
          <w:sz w:val="36"/>
          <w:szCs w:val="36"/>
          <w:rtl/>
        </w:rPr>
      </w:pPr>
      <w:r w:rsidRPr="00624BA1">
        <w:rPr>
          <w:rFonts w:cs="Traditional Arabic"/>
          <w:sz w:val="36"/>
          <w:szCs w:val="36"/>
          <w:rtl/>
        </w:rPr>
        <w:lastRenderedPageBreak/>
        <w:t xml:space="preserve">والمقصود من تعظيم المدينة هو تعظيم حرمها وهذا أمر واجب في حق من سكن بها أو دخل فيها، مع ما يجب على ساكنيها من مراعاة حق المجاورة وحسن التأدب فيها وذلك لما لها من المنزلة والمكانة عند الله وعند رسوله </w:t>
      </w:r>
      <w:r w:rsidRPr="00624BA1">
        <w:rPr>
          <w:rFonts w:cs="Traditional Arabic" w:hint="cs"/>
          <w:sz w:val="36"/>
          <w:szCs w:val="36"/>
          <w:rtl/>
        </w:rPr>
        <w:t>صلى الله عليه وسلم</w:t>
      </w:r>
      <w:r w:rsidRPr="00624BA1">
        <w:rPr>
          <w:rFonts w:cs="Traditional Arabic"/>
          <w:sz w:val="36"/>
          <w:szCs w:val="36"/>
          <w:rtl/>
        </w:rPr>
        <w:t xml:space="preserve">. فإنها من المواطن التي عمرت بالوحي والتنزيل، واشتملت تربتها على جسد سيد البشر وانتشر عنها من دين الله وسنن رسول الله </w:t>
      </w:r>
      <w:r w:rsidRPr="00624BA1">
        <w:rPr>
          <w:rFonts w:cs="Traditional Arabic" w:hint="cs"/>
          <w:sz w:val="36"/>
          <w:szCs w:val="36"/>
          <w:rtl/>
        </w:rPr>
        <w:t>صلى الله عليه وسلم</w:t>
      </w:r>
      <w:r w:rsidRPr="00624BA1">
        <w:rPr>
          <w:rFonts w:cs="Traditional Arabic"/>
          <w:sz w:val="36"/>
          <w:szCs w:val="36"/>
          <w:rtl/>
        </w:rPr>
        <w:t xml:space="preserve"> ما انت</w:t>
      </w:r>
      <w:r w:rsidRPr="00624BA1">
        <w:rPr>
          <w:rFonts w:cs="Traditional Arabic" w:hint="cs"/>
          <w:sz w:val="36"/>
          <w:szCs w:val="36"/>
          <w:rtl/>
        </w:rPr>
        <w:t>ش</w:t>
      </w:r>
      <w:r w:rsidRPr="00624BA1">
        <w:rPr>
          <w:rFonts w:cs="Traditional Arabic"/>
          <w:sz w:val="36"/>
          <w:szCs w:val="36"/>
          <w:rtl/>
        </w:rPr>
        <w:t>ر، فهي مشاهد الفضائل والخيرات ومعاهد البراهين والمعجزات.</w:t>
      </w:r>
    </w:p>
    <w:p w:rsidR="002F4705" w:rsidRPr="00624BA1" w:rsidRDefault="002F4705" w:rsidP="004A5A9C">
      <w:pPr>
        <w:spacing w:before="40"/>
        <w:ind w:left="1134" w:firstLine="454"/>
        <w:jc w:val="lowKashida"/>
        <w:rPr>
          <w:rFonts w:ascii="Traditional Arabic" w:eastAsia="Traditional Arabic" w:hAnsi="Traditional Arabic" w:cs="Traditional Arabic"/>
          <w:bCs/>
          <w:sz w:val="36"/>
          <w:szCs w:val="36"/>
        </w:rPr>
      </w:pPr>
      <w:r w:rsidRPr="00624BA1">
        <w:rPr>
          <w:rFonts w:cs="Traditional Arabic"/>
          <w:sz w:val="36"/>
          <w:szCs w:val="36"/>
          <w:rtl/>
        </w:rPr>
        <w:t>فحري بمن أكرمه الله بالإقامة فيها أن يتزود فيها من الأعمال الصالحة التي تنفعه بعد الموت، وأن يحذر من الوقوع فيها بما يسخط الله عز وجل. وفيما سبق ذكره من الأحاد</w:t>
      </w:r>
      <w:r w:rsidRPr="00624BA1">
        <w:rPr>
          <w:rFonts w:cs="Traditional Arabic" w:hint="cs"/>
          <w:sz w:val="36"/>
          <w:szCs w:val="36"/>
          <w:rtl/>
        </w:rPr>
        <w:t>يث</w:t>
      </w:r>
      <w:r w:rsidRPr="00624BA1">
        <w:rPr>
          <w:rFonts w:cs="Traditional Arabic"/>
          <w:sz w:val="36"/>
          <w:szCs w:val="36"/>
          <w:rtl/>
        </w:rPr>
        <w:t xml:space="preserve"> خير شاهد على فضل سكناها والترغيب في الإكثار من العمل الصالح فيها، والتحذير من الإساءة والمعصية والإفساد فيها.</w:t>
      </w:r>
    </w:p>
    <w:p w:rsidR="002F4705" w:rsidRPr="00624BA1" w:rsidRDefault="002F4705" w:rsidP="002F4705">
      <w:pPr>
        <w:spacing w:before="40"/>
        <w:ind w:left="1134" w:firstLine="454"/>
        <w:rPr>
          <w:rFonts w:ascii="Traditional Arabic" w:eastAsia="Traditional Arabic" w:hAnsi="Traditional Arabic" w:cs="Traditional Arabic"/>
          <w:bCs/>
          <w:color w:val="C00000"/>
          <w:sz w:val="36"/>
          <w:szCs w:val="36"/>
          <w:rtl/>
        </w:rPr>
      </w:pPr>
    </w:p>
    <w:p w:rsidR="00400425" w:rsidRPr="00624BA1" w:rsidRDefault="00400425" w:rsidP="002F4705">
      <w:pPr>
        <w:spacing w:before="40"/>
        <w:ind w:left="1134" w:firstLine="454"/>
        <w:jc w:val="lowKashida"/>
        <w:rPr>
          <w:rFonts w:ascii="Traditional Arabic" w:eastAsia="Traditional Arabic" w:hAnsi="Traditional Arabic" w:cs="Traditional Arabic"/>
          <w:sz w:val="36"/>
          <w:szCs w:val="36"/>
          <w:rtl/>
        </w:rPr>
      </w:pPr>
    </w:p>
    <w:p w:rsidR="005F22F3" w:rsidRPr="00624BA1" w:rsidRDefault="00400425" w:rsidP="00143BF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143BF1">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143BF1">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[93] </w:t>
      </w:r>
      <w:r w:rsidR="00143BF1"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 رحمك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أن أهل العلم لم يزالوا يردون قول الجهمية حتى كان في خلافة بني فلان تكلم الرويبضة في أمر العامة،</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bCs/>
          <w:color w:val="C00000"/>
          <w:sz w:val="36"/>
          <w:szCs w:val="36"/>
          <w:rtl/>
        </w:rPr>
        <w:t xml:space="preserve">وطعنوا على آثار رسول الله صلى الله عليه وسلم، وأخذوا بالقياس والرأي، وكفروا من خالفهم، فدخل في قولهم الجاهل والمغفل والذي لا علم له، حتى كفروا من حيث لا يعلمون، فهلكت الأمة من وجوه، وكفرت من وجوه، وتزندقت من وجوه، وضلت من وجوه، [وتفرقت] وابتدعت من وجوه، إلا من ثبت على قول رسول الله صلى الله عليه وسلم وأمره وأمر أصحابه، ولم يخطئ أحدا منهم، ولم [يجاوز] أمرهم، ووسعه ما وسعهم، ولم يرغب عن طريقتهم ومذهبهم، </w:t>
      </w:r>
      <w:r w:rsidRPr="00624BA1">
        <w:rPr>
          <w:rFonts w:ascii="Traditional Arabic" w:eastAsia="Traditional Arabic" w:hAnsi="Traditional Arabic" w:cs="Traditional Arabic"/>
          <w:bCs/>
          <w:color w:val="C00000"/>
          <w:sz w:val="36"/>
          <w:szCs w:val="36"/>
          <w:rtl/>
        </w:rPr>
        <w:lastRenderedPageBreak/>
        <w:t>وعلم أنهم كانوا على الإسلام الصحيح والإيمان الصحيح، فقلدهم دينه [واستراح]</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وعلم أن الدين إنما هو بالتقليد، والتقليد لأصحاب محمد صلى الله عليه وسلم</w:t>
      </w:r>
      <w:r w:rsidR="00143BF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143BF1">
      <w:pPr>
        <w:spacing w:before="40"/>
        <w:ind w:left="1134" w:firstLine="454"/>
        <w:jc w:val="lowKashida"/>
        <w:rPr>
          <w:rFonts w:ascii="Traditional Arabic" w:eastAsia="Traditional Arabic" w:hAnsi="Traditional Arabic" w:cs="Traditional Arabic"/>
          <w:bCs/>
          <w:color w:val="C00000"/>
          <w:sz w:val="36"/>
          <w:szCs w:val="36"/>
        </w:rPr>
      </w:pPr>
    </w:p>
    <w:p w:rsidR="005F22F3" w:rsidRPr="00624BA1" w:rsidRDefault="00833FDD" w:rsidP="00833FDD">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w:t>
      </w:r>
      <w:r w:rsidRPr="00624BA1">
        <w:rPr>
          <w:rFonts w:ascii="Traditional Arabic" w:eastAsia="Traditional Arabic" w:hAnsi="Traditional Arabic" w:cs="Traditional Arabic"/>
          <w:bCs/>
          <w:sz w:val="36"/>
          <w:szCs w:val="36"/>
          <w:rtl/>
        </w:rPr>
        <w:t>شرح</w:t>
      </w:r>
    </w:p>
    <w:p w:rsidR="008664B6" w:rsidRPr="00624BA1" w:rsidRDefault="00833FDD" w:rsidP="008664B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قول</w:t>
      </w:r>
      <w:r w:rsidRPr="00624BA1">
        <w:rPr>
          <w:rFonts w:ascii="Traditional Arabic" w:eastAsia="Traditional Arabic" w:hAnsi="Traditional Arabic" w:cs="Traditional Arabic" w:hint="cs"/>
          <w:b/>
          <w:sz w:val="36"/>
          <w:szCs w:val="36"/>
          <w:rtl/>
        </w:rPr>
        <w:t xml:space="preserve"> المصنف</w:t>
      </w:r>
      <w:r w:rsidR="00F0043C"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واعلم أن أهل العلم لم يزالوا يردون قول الجهمية</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
          <w:color w:val="FF0000"/>
          <w:sz w:val="36"/>
          <w:szCs w:val="36"/>
          <w:rtl/>
        </w:rPr>
        <w:t xml:space="preserve">، </w:t>
      </w:r>
      <w:r w:rsidR="00F0043C" w:rsidRPr="00624BA1">
        <w:rPr>
          <w:rFonts w:ascii="Traditional Arabic" w:eastAsia="Traditional Arabic" w:hAnsi="Traditional Arabic" w:cs="Traditional Arabic"/>
          <w:b/>
          <w:sz w:val="36"/>
          <w:szCs w:val="36"/>
          <w:rtl/>
        </w:rPr>
        <w:t>يشير بذلك إلى منهج وأصل وغاية من غايات الدين، عمل به السلف حتى صار من سماتهم ومن أصولهم ومناهجهم الكبرى، وهو الرد على المخالف، ونظراً لأن أشد المخالفين وأكثرهم فتنة وأعمهم بلوى هم الجهمية فذكرهم هنا بالاسم، ولأن السلف اجتمعت قواهم واحتشدت على الجهمية.</w:t>
      </w:r>
    </w:p>
    <w:p w:rsidR="005F22F3" w:rsidRPr="00624BA1" w:rsidRDefault="00833FDD" w:rsidP="00833FDD">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w:t>
      </w:r>
      <w:r w:rsidR="00F0043C" w:rsidRPr="00624BA1">
        <w:rPr>
          <w:rFonts w:ascii="Traditional Arabic" w:eastAsia="Traditional Arabic" w:hAnsi="Traditional Arabic" w:cs="Traditional Arabic"/>
          <w:b/>
          <w:sz w:val="36"/>
          <w:szCs w:val="36"/>
          <w:rtl/>
        </w:rPr>
        <w:t xml:space="preserve">كثير من السلف قد لا يكون له كثير كلام في الأهواء والبدع والفرق، وكثير من السلف لم يتعرض للرد </w:t>
      </w:r>
      <w:r w:rsidRPr="00624BA1">
        <w:rPr>
          <w:rFonts w:ascii="Traditional Arabic" w:eastAsia="Traditional Arabic" w:hAnsi="Traditional Arabic" w:cs="Traditional Arabic" w:hint="cs"/>
          <w:b/>
          <w:sz w:val="36"/>
          <w:szCs w:val="36"/>
          <w:rtl/>
        </w:rPr>
        <w:t xml:space="preserve">على فرق الضلال </w:t>
      </w:r>
      <w:r w:rsidR="00F0043C" w:rsidRPr="00624BA1">
        <w:rPr>
          <w:rFonts w:ascii="Traditional Arabic" w:eastAsia="Traditional Arabic" w:hAnsi="Traditional Arabic" w:cs="Traditional Arabic"/>
          <w:b/>
          <w:sz w:val="36"/>
          <w:szCs w:val="36"/>
          <w:rtl/>
        </w:rPr>
        <w:t>لك</w:t>
      </w:r>
      <w:r w:rsidRPr="00624BA1">
        <w:rPr>
          <w:rFonts w:ascii="Traditional Arabic" w:eastAsia="Traditional Arabic" w:hAnsi="Traditional Arabic" w:cs="Traditional Arabic"/>
          <w:b/>
          <w:sz w:val="36"/>
          <w:szCs w:val="36"/>
          <w:rtl/>
        </w:rPr>
        <w:t xml:space="preserve">نهم فيما يتعلق بالجهمية أسهموا </w:t>
      </w:r>
      <w:r w:rsidRPr="00624BA1">
        <w:rPr>
          <w:rFonts w:ascii="Traditional Arabic" w:eastAsia="Traditional Arabic" w:hAnsi="Traditional Arabic" w:cs="Traditional Arabic" w:hint="cs"/>
          <w:b/>
          <w:sz w:val="36"/>
          <w:szCs w:val="36"/>
          <w:rtl/>
        </w:rPr>
        <w:t xml:space="preserve">في </w:t>
      </w:r>
      <w:r w:rsidR="00F0043C" w:rsidRPr="00624BA1">
        <w:rPr>
          <w:rFonts w:ascii="Traditional Arabic" w:eastAsia="Traditional Arabic" w:hAnsi="Traditional Arabic" w:cs="Traditional Arabic"/>
          <w:b/>
          <w:sz w:val="36"/>
          <w:szCs w:val="36"/>
          <w:rtl/>
        </w:rPr>
        <w:t xml:space="preserve">ذلك، حتى من لم يعرف عنه الاهتمام بهذه المواقف، لأن أصول الجهمية أصول لعامة أهل الأهواء الذين جاءوا بعدهم، والعجيب أن جميع الفرق التي فارقت أهل السنة والجماعة أخذت بأصل أو أكثر من أصول الجهمية، مما يدل على عموم البلوى بالجهمية، وأن السلف حينما احتشدت جهودهم ضد هذه الفرقة فذلك لأنهم </w:t>
      </w:r>
      <w:r w:rsidRPr="00624BA1">
        <w:rPr>
          <w:rFonts w:ascii="Traditional Arabic" w:eastAsia="Traditional Arabic" w:hAnsi="Traditional Arabic" w:cs="Traditional Arabic"/>
          <w:b/>
          <w:sz w:val="36"/>
          <w:szCs w:val="36"/>
          <w:rtl/>
        </w:rPr>
        <w:t>عرفوا أصولها الفاسدة وتمويهاتها</w:t>
      </w:r>
      <w:r w:rsidR="00F0043C" w:rsidRPr="00624BA1">
        <w:rPr>
          <w:rFonts w:ascii="Traditional Arabic" w:eastAsia="Traditional Arabic" w:hAnsi="Traditional Arabic" w:cs="Traditional Arabic"/>
          <w:b/>
          <w:sz w:val="36"/>
          <w:szCs w:val="36"/>
          <w:rtl/>
        </w:rPr>
        <w:t>، وعرفوا أيضاً مخاطر أصول الجهمية على الأمة، فالجهمية هم أشد الفرق على الأمة وأكثرها تمويهاً وتلبيساً على الناس.</w:t>
      </w:r>
    </w:p>
    <w:p w:rsidR="008664B6" w:rsidRPr="00624BA1" w:rsidRDefault="00F0043C" w:rsidP="008664B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ثم قال</w:t>
      </w:r>
      <w:r w:rsidR="00833FDD" w:rsidRPr="00624BA1">
        <w:rPr>
          <w:rFonts w:ascii="Traditional Arabic" w:eastAsia="Traditional Arabic" w:hAnsi="Traditional Arabic" w:cs="Traditional Arabic" w:hint="cs"/>
          <w:b/>
          <w:sz w:val="36"/>
          <w:szCs w:val="36"/>
          <w:rtl/>
        </w:rPr>
        <w:t xml:space="preserve"> المصنف</w:t>
      </w:r>
      <w:r w:rsidRPr="00624BA1">
        <w:rPr>
          <w:rFonts w:ascii="Traditional Arabic" w:eastAsia="Traditional Arabic" w:hAnsi="Traditional Arabic" w:cs="Traditional Arabic"/>
          <w:b/>
          <w:sz w:val="36"/>
          <w:szCs w:val="36"/>
          <w:rtl/>
        </w:rPr>
        <w:t xml:space="preserve">: </w:t>
      </w:r>
      <w:r w:rsidR="00833FDD" w:rsidRPr="00624BA1">
        <w:rPr>
          <w:rFonts w:ascii="Traditional Arabic" w:eastAsia="Traditional Arabic" w:hAnsi="Traditional Arabic" w:cs="Traditional Arabic" w:hint="cs"/>
          <w:bCs/>
          <w:color w:val="C00000"/>
          <w:sz w:val="36"/>
          <w:szCs w:val="36"/>
          <w:rtl/>
        </w:rPr>
        <w:t>"</w:t>
      </w:r>
      <w:r w:rsidR="00324D2D" w:rsidRPr="00624BA1">
        <w:rPr>
          <w:rFonts w:ascii="Traditional Arabic" w:eastAsia="Traditional Arabic" w:hAnsi="Traditional Arabic" w:cs="Traditional Arabic"/>
          <w:bCs/>
          <w:color w:val="C00000"/>
          <w:sz w:val="36"/>
          <w:szCs w:val="36"/>
          <w:rtl/>
        </w:rPr>
        <w:t>حتى كان في خلافة بني فلان</w:t>
      </w:r>
      <w:r w:rsidR="00082E07">
        <w:rPr>
          <w:rFonts w:ascii="Traditional Arabic" w:eastAsia="Traditional Arabic" w:hAnsi="Traditional Arabic" w:cs="Traditional Arabic"/>
          <w:bCs/>
          <w:color w:val="C00000"/>
          <w:sz w:val="36"/>
          <w:szCs w:val="36"/>
          <w:rtl/>
        </w:rPr>
        <w:t>"</w:t>
      </w:r>
      <w:r w:rsidR="00C74245">
        <w:rPr>
          <w:rFonts w:ascii="Traditional Arabic" w:eastAsia="Traditional Arabic" w:hAnsi="Traditional Arabic" w:cs="Traditional Arabic" w:hint="cs"/>
          <w:bCs/>
          <w:color w:val="C00000"/>
          <w:sz w:val="36"/>
          <w:szCs w:val="36"/>
          <w:rtl/>
        </w:rPr>
        <w:t xml:space="preserve"> </w:t>
      </w:r>
      <w:r w:rsidR="00833FDD" w:rsidRPr="00624BA1">
        <w:rPr>
          <w:rFonts w:ascii="Traditional Arabic" w:eastAsia="Traditional Arabic" w:hAnsi="Traditional Arabic" w:cs="Traditional Arabic" w:hint="cs"/>
          <w:b/>
          <w:sz w:val="36"/>
          <w:szCs w:val="36"/>
          <w:rtl/>
        </w:rPr>
        <w:t>ف</w:t>
      </w:r>
      <w:r w:rsidRPr="00624BA1">
        <w:rPr>
          <w:rFonts w:ascii="Traditional Arabic" w:eastAsia="Traditional Arabic" w:hAnsi="Traditional Arabic" w:cs="Traditional Arabic"/>
          <w:b/>
          <w:sz w:val="36"/>
          <w:szCs w:val="36"/>
          <w:rtl/>
        </w:rPr>
        <w:t>هذا لم يحدث إلا في عهد بني العباس وليس في أوله، إنما في القرن الثالث في عهد المأمون وما بعده، أما قبل ذلك فرغم ما حصل من ظهور أوائل الفرق الكلامية إلا أنه لم يحدث أن تكلم الرويبضة</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وهو الإنسان التافه الحقير</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باسم الدين وباسم الأمة، أي: رغم وجود الفرق في عهد بني أمية وأول دولة بني العباس إلا أن السلطة كانت قوية حازمة ضد </w:t>
      </w:r>
      <w:r w:rsidRPr="00624BA1">
        <w:rPr>
          <w:rFonts w:ascii="Traditional Arabic" w:eastAsia="Traditional Arabic" w:hAnsi="Traditional Arabic" w:cs="Traditional Arabic"/>
          <w:b/>
          <w:sz w:val="36"/>
          <w:szCs w:val="36"/>
          <w:rtl/>
        </w:rPr>
        <w:lastRenderedPageBreak/>
        <w:t>الأهواء، وكانت أيدي السلاطين بأيدي العلماء ضد جميع الفرق، فلما كان في عهد المأمون توجه المأمون لتأثره بالجهمية والمعتزلة إلى ال</w:t>
      </w:r>
      <w:r w:rsidR="00170810" w:rsidRPr="00624BA1">
        <w:rPr>
          <w:rFonts w:ascii="Traditional Arabic" w:eastAsia="Traditional Arabic" w:hAnsi="Traditional Arabic" w:cs="Traditional Arabic" w:hint="cs"/>
          <w:b/>
          <w:sz w:val="36"/>
          <w:szCs w:val="36"/>
          <w:rtl/>
        </w:rPr>
        <w:t>ميل لتلك</w:t>
      </w:r>
      <w:r w:rsidR="00170810" w:rsidRPr="00624BA1">
        <w:rPr>
          <w:rFonts w:ascii="Traditional Arabic" w:eastAsia="Traditional Arabic" w:hAnsi="Traditional Arabic" w:cs="Traditional Arabic"/>
          <w:b/>
          <w:sz w:val="36"/>
          <w:szCs w:val="36"/>
          <w:rtl/>
        </w:rPr>
        <w:t xml:space="preserve"> </w:t>
      </w:r>
      <w:r w:rsidR="00170810" w:rsidRPr="00624BA1">
        <w:rPr>
          <w:rFonts w:ascii="Traditional Arabic" w:eastAsia="Traditional Arabic" w:hAnsi="Traditional Arabic" w:cs="Traditional Arabic" w:hint="cs"/>
          <w:b/>
          <w:sz w:val="36"/>
          <w:szCs w:val="36"/>
          <w:rtl/>
        </w:rPr>
        <w:t>ا</w:t>
      </w:r>
      <w:r w:rsidRPr="00624BA1">
        <w:rPr>
          <w:rFonts w:ascii="Traditional Arabic" w:eastAsia="Traditional Arabic" w:hAnsi="Traditional Arabic" w:cs="Traditional Arabic"/>
          <w:b/>
          <w:sz w:val="36"/>
          <w:szCs w:val="36"/>
          <w:rtl/>
        </w:rPr>
        <w:t>لفرق</w:t>
      </w:r>
      <w:r w:rsidR="00170810" w:rsidRPr="00624BA1">
        <w:rPr>
          <w:rFonts w:ascii="Traditional Arabic" w:eastAsia="Traditional Arabic" w:hAnsi="Traditional Arabic" w:cs="Traditional Arabic" w:hint="cs"/>
          <w:b/>
          <w:sz w:val="36"/>
          <w:szCs w:val="36"/>
          <w:rtl/>
        </w:rPr>
        <w:t xml:space="preserve"> الضلة</w:t>
      </w:r>
      <w:r w:rsidRPr="00624BA1">
        <w:rPr>
          <w:rFonts w:ascii="Traditional Arabic" w:eastAsia="Traditional Arabic" w:hAnsi="Traditional Arabic" w:cs="Traditional Arabic"/>
          <w:b/>
          <w:sz w:val="36"/>
          <w:szCs w:val="36"/>
          <w:rtl/>
        </w:rPr>
        <w:t xml:space="preserve">، وإتاحة الفرصة لها لتخرج أعناقها وترفع رايتها، بل إنه أيدها وعمل أعمالاً هي </w:t>
      </w:r>
      <w:r w:rsidR="00170810" w:rsidRPr="00624BA1">
        <w:rPr>
          <w:rFonts w:ascii="Traditional Arabic" w:eastAsia="Traditional Arabic" w:hAnsi="Traditional Arabic" w:cs="Traditional Arabic" w:hint="cs"/>
          <w:b/>
          <w:sz w:val="36"/>
          <w:szCs w:val="36"/>
          <w:rtl/>
        </w:rPr>
        <w:t>من</w:t>
      </w:r>
      <w:r w:rsidRPr="00624BA1">
        <w:rPr>
          <w:rFonts w:ascii="Traditional Arabic" w:eastAsia="Traditional Arabic" w:hAnsi="Traditional Arabic" w:cs="Traditional Arabic"/>
          <w:b/>
          <w:sz w:val="36"/>
          <w:szCs w:val="36"/>
          <w:rtl/>
        </w:rPr>
        <w:t xml:space="preserve"> سبيل الافتراق، فأذن بسب بعض الصحابة كـ معاوية رضي الله عنه علناً، بل أمر به، وأمر بإحداث بعض البدع في المساجد كبدعة الذكر الجماعي، ونصر الجهمية في القول بخلق القرآن، وأرغم الأمة عليها، ومن هنا تكلمت الرويبضة، وهو الرجل التافه الحقير، والذي يتمثل بكثير ممن انطووا تحت لواء الجهمية والمعتزلة من </w:t>
      </w:r>
      <w:r w:rsidR="00170810" w:rsidRPr="00624BA1">
        <w:rPr>
          <w:rFonts w:ascii="Traditional Arabic" w:eastAsia="Traditional Arabic" w:hAnsi="Traditional Arabic" w:cs="Traditional Arabic" w:hint="cs"/>
          <w:b/>
          <w:sz w:val="36"/>
          <w:szCs w:val="36"/>
          <w:rtl/>
        </w:rPr>
        <w:t xml:space="preserve">طلاب </w:t>
      </w:r>
      <w:r w:rsidRPr="00624BA1">
        <w:rPr>
          <w:rFonts w:ascii="Traditional Arabic" w:eastAsia="Traditional Arabic" w:hAnsi="Traditional Arabic" w:cs="Traditional Arabic"/>
          <w:b/>
          <w:sz w:val="36"/>
          <w:szCs w:val="36"/>
          <w:rtl/>
        </w:rPr>
        <w:t>الشهرة وأهل الأهواء.</w:t>
      </w:r>
    </w:p>
    <w:p w:rsidR="008664B6" w:rsidRPr="00624BA1" w:rsidRDefault="008664B6" w:rsidP="00C7424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قال ابن تيمية: </w:t>
      </w:r>
      <w:r w:rsidR="00C7424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فما إن جاء أول المائة الثالثة، وولي على الناس عبد الله المأمون (198ه -218هـ)، وكان يحب أنواع العلوم، وكان مجلسه عامراً بأنواع المتكلمين في العلوم، فغلب عليه حب المعقولات فأمر بتعريب كتب اليونان، وأقدم لها المترجمين من البلاد فعربت له، واشتغل بها الناس، والملك سوق ما سوق فيه جلب إليه، فغلب على مجلسه جماعة من الجهمية ممن كان أبوه الرشيد قد أقصاهم وتتبعهم بالحبس والقتل. فحشوا بدعة التجهم في أذنه وقلبه، فقبلها، واستحسنها، ودعا الناس إليها، وعاقبهم عليها</w:t>
      </w:r>
      <w:r w:rsidR="00C7424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footnoteReference w:id="2026"/>
      </w:r>
      <w:r w:rsidRPr="00624BA1">
        <w:rPr>
          <w:rFonts w:ascii="Traditional Arabic" w:eastAsia="Traditional Arabic" w:hAnsi="Traditional Arabic" w:cs="Traditional Arabic" w:hint="cs"/>
          <w:b/>
          <w:sz w:val="36"/>
          <w:szCs w:val="36"/>
          <w:rtl/>
        </w:rPr>
        <w:t>)</w:t>
      </w:r>
    </w:p>
    <w:p w:rsidR="008664B6" w:rsidRPr="00624BA1" w:rsidRDefault="00C74245" w:rsidP="00C7424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وقال ابن تيمية: "</w:t>
      </w:r>
      <w:r w:rsidR="008664B6" w:rsidRPr="00624BA1">
        <w:rPr>
          <w:rFonts w:ascii="Traditional Arabic" w:eastAsia="Traditional Arabic" w:hAnsi="Traditional Arabic" w:cs="Traditional Arabic" w:hint="cs"/>
          <w:b/>
          <w:sz w:val="36"/>
          <w:szCs w:val="36"/>
          <w:rtl/>
        </w:rPr>
        <w:t xml:space="preserve">الجهمية لم يكونوا ظاهرين إلا بالمشرق، لكن قوى أمرهم لما مات الرشيد وتولى ابنه الملقب بالمأمون بالمشرق وتلقى عن هؤلاء ما تلقاه. ثم لما تولى الخلافة اجتمع بكثير من هؤلاء، ودعا إلى قولهم في آخر عمره، وكتب وهو بالثغر بطرسوس إلى نائبه ببغداد إسحاق بن إبراهيم بن مصعب كتاباً يدعو الناس فيه إلى أن يقولوا القرآن مخلوق، فلم يجبه أحد؛ ثم كتب كتاباً ثانياً يأمر فيه بتقييد من لم يجبه وإرساله إليه، فأجاب أكثرهم، ثم قيدوا سبعة لم يجيبوا فأجاب منهم خمسة بعد القيد، وبقي اثنان لم يجيبا: الإمام أحمد بن حنبل، ومحمد بن نوح، </w:t>
      </w:r>
      <w:r w:rsidR="008664B6" w:rsidRPr="00624BA1">
        <w:rPr>
          <w:rFonts w:ascii="Traditional Arabic" w:eastAsia="Traditional Arabic" w:hAnsi="Traditional Arabic" w:cs="Traditional Arabic" w:hint="cs"/>
          <w:b/>
          <w:sz w:val="36"/>
          <w:szCs w:val="36"/>
          <w:rtl/>
        </w:rPr>
        <w:lastRenderedPageBreak/>
        <w:t>فأرسلوهما إليه فمات قبل أن يصلا إليه؛ وكان هذا سنة ثماني عشر ومائتين</w:t>
      </w:r>
      <w:r>
        <w:rPr>
          <w:rFonts w:ascii="Traditional Arabic" w:eastAsia="Traditional Arabic" w:hAnsi="Traditional Arabic" w:cs="Traditional Arabic" w:hint="cs"/>
          <w:b/>
          <w:sz w:val="36"/>
          <w:szCs w:val="36"/>
          <w:rtl/>
        </w:rPr>
        <w:t>"</w:t>
      </w:r>
      <w:r w:rsidR="008664B6" w:rsidRPr="00624BA1">
        <w:rPr>
          <w:rFonts w:ascii="Traditional Arabic" w:eastAsia="Traditional Arabic" w:hAnsi="Traditional Arabic" w:cs="Traditional Arabic" w:hint="cs"/>
          <w:b/>
          <w:sz w:val="36"/>
          <w:szCs w:val="36"/>
          <w:rtl/>
        </w:rPr>
        <w:t>. (</w:t>
      </w:r>
      <w:r w:rsidR="008664B6" w:rsidRPr="00624BA1">
        <w:rPr>
          <w:rFonts w:ascii="Traditional Arabic" w:eastAsia="Traditional Arabic" w:hAnsi="Traditional Arabic" w:cs="Traditional Arabic"/>
          <w:b/>
          <w:sz w:val="36"/>
          <w:szCs w:val="36"/>
          <w:rtl/>
        </w:rPr>
        <w:footnoteReference w:id="2027"/>
      </w:r>
      <w:r w:rsidR="008664B6" w:rsidRPr="00624BA1">
        <w:rPr>
          <w:rFonts w:ascii="Traditional Arabic" w:eastAsia="Traditional Arabic" w:hAnsi="Traditional Arabic" w:cs="Traditional Arabic" w:hint="cs"/>
          <w:b/>
          <w:sz w:val="36"/>
          <w:szCs w:val="36"/>
          <w:rtl/>
        </w:rPr>
        <w:t>)</w:t>
      </w:r>
    </w:p>
    <w:p w:rsidR="008664B6" w:rsidRPr="00624BA1" w:rsidRDefault="008664B6" w:rsidP="008664B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ويقول شيخ الإسلام ابن تيمية في معرض حديثه عن تلك الحقب</w:t>
      </w:r>
      <w:r w:rsidR="00C74245">
        <w:rPr>
          <w:rFonts w:ascii="Traditional Arabic" w:eastAsia="Traditional Arabic" w:hAnsi="Traditional Arabic" w:cs="Traditional Arabic" w:hint="cs"/>
          <w:b/>
          <w:sz w:val="36"/>
          <w:szCs w:val="36"/>
          <w:rtl/>
        </w:rPr>
        <w:t>ة الزمنية وما قبلها وما بعدها: "</w:t>
      </w:r>
      <w:r w:rsidRPr="00624BA1">
        <w:rPr>
          <w:rFonts w:ascii="Traditional Arabic" w:eastAsia="Traditional Arabic" w:hAnsi="Traditional Arabic" w:cs="Traditional Arabic" w:hint="cs"/>
          <w:b/>
          <w:sz w:val="36"/>
          <w:szCs w:val="36"/>
          <w:rtl/>
        </w:rPr>
        <w:t>وتجد الإسلام والإيمان كلما ظهر وقوى كانت السنة وأهلها أظهر وأقوى، وإن ظهر شيء من الكفر والنفاق ظهرت البدع بحسب ذلك، مثل دولة المهدي (158-169هـ) والرشيد (170-194هـ) ونحوهما ممن كان يعظم الإسلام والإيمان ويغزو أعداءه من الكفار والمنافقين. كان أهل السنة في تلك الأيام أقوى وأكثر، وأهل البدع أذل وأقل. فإن المهدي قتل من المنافقين الزنادقة من لا يحصى عدده إلا الله، والرشيد كان كثير الغزو والحج.</w:t>
      </w:r>
    </w:p>
    <w:p w:rsidR="008664B6" w:rsidRPr="00624BA1" w:rsidRDefault="008664B6" w:rsidP="008664B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وذلك أنه لما انتشرت الدولة العباسية وكان في أنصارها من أهل المشرق والأعاجم طوائف من الذين نعتهم النبي صلى الله عليه وسلم حيث قال: «الفتنة ها هنا»؛ ظهر حينئذ كثير من البدع، وعربت أيضاً إذ ذاك طائفة من كتب الأعاجم من المجوس الفرس، والصابئين الروم، والمشركين الهنود، وكان المهدي من خيار خلفاء بني العباس، وأحسنهم إيماناً وعدلاً وجوداً، فصار يتتبع المنافقين الزنادقة كذلك.</w:t>
      </w:r>
    </w:p>
    <w:p w:rsidR="008664B6" w:rsidRPr="00624BA1" w:rsidRDefault="008664B6" w:rsidP="00C7424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وفي دولة «أبي العباس المأمون</w:t>
      </w:r>
      <w:r w:rsidR="00082E07">
        <w:rPr>
          <w:rFonts w:ascii="Traditional Arabic" w:eastAsia="Traditional Arabic" w:hAnsi="Traditional Arabic" w:cs="Traditional Arabic"/>
          <w:b/>
          <w:sz w:val="36"/>
          <w:szCs w:val="36"/>
          <w:rtl/>
        </w:rPr>
        <w:t>"</w:t>
      </w:r>
      <w:r w:rsidR="00C74245">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 xml:space="preserve">ظهر </w:t>
      </w:r>
      <w:r w:rsidR="00C7424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الخرمية</w:t>
      </w:r>
      <w:r w:rsidR="00C7424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ونحوهم من المنافقين، وعرب من كتب الأوائل المجلوبة من بلاد الروم ما انتشر بسببه مقالات الصابئين، وراسل ملوك المشركين من الهند ونحوهم حتى صار بينه وبينهم مودة.</w:t>
      </w:r>
    </w:p>
    <w:p w:rsidR="008664B6" w:rsidRPr="00624BA1" w:rsidRDefault="008664B6" w:rsidP="00C7424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 xml:space="preserve">فلما ظهر ما ظهر من الكفر والنفاق في المسلمين، وقوى ما قوى من حال المشركين وأهل الكتاب، كان من أثر ذلك ما ظهر من استيلاء الجهمية والرافضة وغيرهم من أهل الضلال وتقريب الصابئة ونحوهم من المتفلسفة. وذلك بنوع رأي يحسبه صاحبه عقلاً وعدلاً، وإنما هو جهل وظلم، إذ التسوية بين المؤمن والمنافق، والمسلم والكافر أعظم الظلم، وطلب الهدى عند أهل الضلال أعظم الجهل، فتولد </w:t>
      </w:r>
      <w:r w:rsidRPr="00624BA1">
        <w:rPr>
          <w:rFonts w:ascii="Traditional Arabic" w:eastAsia="Traditional Arabic" w:hAnsi="Traditional Arabic" w:cs="Traditional Arabic" w:hint="cs"/>
          <w:b/>
          <w:sz w:val="36"/>
          <w:szCs w:val="36"/>
          <w:rtl/>
        </w:rPr>
        <w:lastRenderedPageBreak/>
        <w:t>من ذلك محنة الجهمية، حتى امتحنت الأمة بنفي الصفات والتكذيب بكلام الله ورؤيته، وجرى من محنة الإمام أحمد وغيره ما جرى، مما يطول وصفه</w:t>
      </w:r>
      <w:r w:rsidR="00C74245">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footnoteReference w:id="2028"/>
      </w:r>
      <w:r w:rsidRPr="00624BA1">
        <w:rPr>
          <w:rFonts w:ascii="Traditional Arabic" w:eastAsia="Traditional Arabic" w:hAnsi="Traditional Arabic" w:cs="Traditional Arabic" w:hint="cs"/>
          <w:b/>
          <w:sz w:val="36"/>
          <w:szCs w:val="36"/>
          <w:rtl/>
        </w:rPr>
        <w:t>)</w:t>
      </w:r>
    </w:p>
    <w:p w:rsidR="005F22F3" w:rsidRPr="00624BA1" w:rsidRDefault="00F0043C" w:rsidP="008664B6">
      <w:pPr>
        <w:spacing w:before="40"/>
        <w:ind w:left="1134" w:firstLine="454"/>
        <w:jc w:val="lowKashida"/>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b/>
          <w:sz w:val="36"/>
          <w:szCs w:val="36"/>
          <w:rtl/>
        </w:rPr>
        <w:t>وذلك لكفرهم وضلالهم، والجهمية هم الذين أنكروا أسماء الله وصفاته، وقالوا: إن الله ليس له سمع ولا بصر ولا علم ولا قدرة، فهم ينفون جميع الصفات والأسماء</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وهم بهذا يصفون العدم، فالشيء الذي ليس له اسم ولا صفة يكون عدماً</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ولهذا كفر العلماء الجهمية وأخرجوهم من الاثنتين والسبعين الفرقة وقالوا: هم كفار؛ لأنهم ما أثبتوا وجوداً لله، ونفوا الأسماء والصفات فأنكروا بقولهم وجود الله.</w:t>
      </w:r>
    </w:p>
    <w:p w:rsidR="005F22F3" w:rsidRPr="00624BA1" w:rsidRDefault="00F0043C" w:rsidP="00170810">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فلما كانت خلافة المأمون ترجمت كتب اليونان والرومان، ودخل على المسلمين شر كثير، واعتنق المأمون مذهب المعتزلة وأثروا عليه، وقرب المعتزلة فصاروا أقرباءه، حتى صار رئيس القضاة في زمن المأمون أحمد بن أبي دؤاد وهو من المعتزلة، وهو الذي امتحن الإمام أحمد إمام أهل السنة، وأراده على القول بخلق القرآن فامتنع، فضُرب الإمام أحمد وسجن وسحب حتى أغمي عليه، ورفض رفضاً قاطعاً أن يقول: إن القرآن مخلوق، مع أنه مجبر ومكره له عذر.</w:t>
      </w:r>
    </w:p>
    <w:p w:rsidR="005F22F3" w:rsidRPr="00624BA1" w:rsidRDefault="00170810" w:rsidP="00170810">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w:t>
      </w:r>
      <w:r w:rsidR="00F0043C" w:rsidRPr="00624BA1">
        <w:rPr>
          <w:rFonts w:ascii="Traditional Arabic" w:eastAsia="Traditional Arabic" w:hAnsi="Traditional Arabic" w:cs="Traditional Arabic"/>
          <w:b/>
          <w:sz w:val="36"/>
          <w:szCs w:val="36"/>
          <w:rtl/>
        </w:rPr>
        <w:t>بعض العلماء ترخص تحت وطأة الإكراه والإلزام والجبر، فهو معذور، والله تعالى عذر المكره إذا تكلم بكلمة الكفر إذا كان قلبه مطمئناً بالإيمان، قال الله تعالى: {مَنْ كَفَرَ بِاللَّهِ مِنْ بَعْدِ إِيمَانِهِ إِلَّا مَنْ أُكْرِهَ وَقَلْبُهُ مُطْمَئِنٌّ بِالإِيمَانِ وَلَكِنْ مَنْ شَرَحَ بِالْكُفْرِ صَدْرًا فَعَلَيْهِمْ غَضَبٌ مِنَ اللَّهِ وَلَهُمْ عَذَابٌ عَظِيمٌ} [النحل:106]، فتأول بعض العلماء فسلموا من العذاب، حتى قال بعضهم للإمام أحمد: لك رخصة يا إمام! لو تأولت، فامتنع الإمام وثبت</w:t>
      </w:r>
      <w:r w:rsidR="0077434E"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b/>
          <w:sz w:val="36"/>
          <w:szCs w:val="36"/>
          <w:rtl/>
        </w:rPr>
        <w:t xml:space="preserve"> وصبر على الأذى والسجن والضرب والسحب والإيذاء</w:t>
      </w:r>
      <w:r w:rsidR="0077434E"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b/>
          <w:sz w:val="36"/>
          <w:szCs w:val="36"/>
          <w:rtl/>
        </w:rPr>
        <w:t xml:space="preserve"> وخشي أن يتأول فيضل الناس بسببه، وقد قال له أحدهم: لو تأولت يا إمام! فقال: انظر إلى هؤلاء الكتاب، وكان هناك مساحة كبيرة من دار الخليفة كلها مملوءة من الكتاب، وكل واحد معه قلم يريد أن يكتب مقالة الإمام </w:t>
      </w:r>
      <w:r w:rsidR="00F0043C" w:rsidRPr="00624BA1">
        <w:rPr>
          <w:rFonts w:ascii="Traditional Arabic" w:eastAsia="Traditional Arabic" w:hAnsi="Traditional Arabic" w:cs="Traditional Arabic"/>
          <w:b/>
          <w:sz w:val="36"/>
          <w:szCs w:val="36"/>
          <w:rtl/>
        </w:rPr>
        <w:lastRenderedPageBreak/>
        <w:t>أحمد، أي: أنه ينتظر كلمة يتكلم بها فيكتبها</w:t>
      </w:r>
      <w:r w:rsidR="0077434E"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b/>
          <w:sz w:val="36"/>
          <w:szCs w:val="36"/>
          <w:rtl/>
        </w:rPr>
        <w:t xml:space="preserve"> فقال: أتريد أن أضل هؤلاء؟ كلا، بل أموت ولا أضلهم.</w:t>
      </w:r>
    </w:p>
    <w:p w:rsidR="005F22F3" w:rsidRPr="00624BA1" w:rsidRDefault="00F0043C" w:rsidP="00170810">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فثبت رضي الله عنه وأرضاه في المحنة، حتى قيل: إن الخليفة الراشد أبا بكر ثبت يوم الردة، حتى أن عمر رضي الله عنه، وهو من هو أشكل عليه وقال: يا خليفة رسول الله! كيف تقاتلهم وقد صلوا، فقال أبو بكر: والله لأقاتلن من فرق بين الصلاة والزكاة</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ما استمسك السيف بيدي</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والله لو لعبت الكلاب بخلاخل أمهات المؤمنين لقاتلتهم حتى يؤدوا إلي ما أدوه إلى رسول الله صلى الله عليه وسلم</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والله لو منعوني عقالاً كانوا يؤدونه إلى رسول الله صلى الله عليه وسلم لقاتلتهم على منعه، فشرح الله صدر عمر لرأي أبي بكر، وثبت ثبوت الجبال الراسيات رضي الله عنه وأرضاه، فأجمع الصحابة على قوله وأخذوا برأيه وأنه على الحق، فشرحت صدورهم لذلك، حتى قال بعض المسلمين: لولا أن الله ثبت أبا بكر لما عبد الله في الأرض، ولأطبقت العرب على الردة إلا من ثبته الله.</w:t>
      </w:r>
    </w:p>
    <w:p w:rsidR="005F22F3" w:rsidRPr="00624BA1" w:rsidRDefault="00F0043C" w:rsidP="00170810">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فثبت الله الجزيرة بـ أبي بكر رضي الله عنه يوم الردة</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والإمام أحمد يوم المحنة، وقد اختبر المأمون</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بناء على رأي المعتزلة الذين أثروا عليه</w:t>
      </w:r>
      <w:r w:rsidR="0089235D"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الإمام أحمد، وألزموا أهل السنة أن يقولوا: إن القرآن مخلوق، وأمر الخليفة بأن يؤتى بالعلماء من أنحاء الخلافة مقيدين بالسلاسل</w:t>
      </w:r>
      <w:r w:rsidR="0077434E"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فمن لم يقل بأن القرآن مخلوق أوذي وسحب وضرب وألقي في السجون، فمنهم من تأول، ومنهم من مات في السجن، ومنهم من مات في الطريق، ومنهم الإمام أحمد الذي رفض وامتنع على الرغم من شدة ما لقي من العذاب.</w:t>
      </w:r>
    </w:p>
    <w:p w:rsidR="005F22F3" w:rsidRDefault="00170810" w:rsidP="004E56A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تكلم الرويبضة في أمر العامة</w:t>
      </w:r>
      <w:r w:rsidR="00082E07">
        <w:rPr>
          <w:rFonts w:ascii="Traditional Arabic" w:eastAsia="Traditional Arabic" w:hAnsi="Traditional Arabic" w:cs="Traditional Arabic"/>
          <w:bCs/>
          <w:color w:val="C00000"/>
          <w:sz w:val="36"/>
          <w:szCs w:val="36"/>
          <w:rtl/>
        </w:rPr>
        <w:t>"</w:t>
      </w:r>
      <w:r w:rsidR="00C74245">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
          <w:sz w:val="36"/>
          <w:szCs w:val="36"/>
          <w:rtl/>
        </w:rPr>
        <w:t>والرويبضة: الجاهل الذي ليس عنده علم فيتكلم في أمر العامة بسبب فساد أمر الناس، وإلا فإن الرويبضة لا يتكلم في وقت قوة الإسلام وظهوره.</w:t>
      </w:r>
    </w:p>
    <w:p w:rsidR="00C5602D" w:rsidRDefault="00C5602D" w:rsidP="00C5602D">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و</w:t>
      </w:r>
      <w:r w:rsidRPr="00C5602D">
        <w:rPr>
          <w:rFonts w:ascii="Traditional Arabic" w:eastAsia="Traditional Arabic" w:hAnsi="Traditional Arabic" w:cs="Traditional Arabic"/>
          <w:b/>
          <w:sz w:val="36"/>
          <w:szCs w:val="36"/>
          <w:rtl/>
        </w:rPr>
        <w:t xml:space="preserve">جاءت </w:t>
      </w:r>
      <w:r>
        <w:rPr>
          <w:rFonts w:ascii="Traditional Arabic" w:eastAsia="Traditional Arabic" w:hAnsi="Traditional Arabic" w:cs="Traditional Arabic" w:hint="cs"/>
          <w:b/>
          <w:sz w:val="36"/>
          <w:szCs w:val="36"/>
          <w:rtl/>
        </w:rPr>
        <w:t>ال</w:t>
      </w:r>
      <w:r w:rsidRPr="00C5602D">
        <w:rPr>
          <w:rFonts w:ascii="Traditional Arabic" w:eastAsia="Traditional Arabic" w:hAnsi="Traditional Arabic" w:cs="Traditional Arabic"/>
          <w:b/>
          <w:sz w:val="36"/>
          <w:szCs w:val="36"/>
          <w:rtl/>
        </w:rPr>
        <w:t>نصوص تحذر من ترؤس هؤلاء الجهلة وتصدرهم لقيادة الأمة إذ بذلك تجتلب المحن والفتن على المسلمين ففي الحديث عن رسول الله صلى الله عليه وسلم قال</w:t>
      </w:r>
      <w:r>
        <w:rPr>
          <w:rFonts w:ascii="Traditional Arabic" w:eastAsia="Traditional Arabic" w:hAnsi="Traditional Arabic" w:cs="Traditional Arabic"/>
          <w:b/>
          <w:sz w:val="36"/>
          <w:szCs w:val="36"/>
        </w:rPr>
        <w:t xml:space="preserve"> </w:t>
      </w:r>
      <w:proofErr w:type="gramStart"/>
      <w:r w:rsidRPr="00C5602D">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w:t>
      </w:r>
      <w:proofErr w:type="gramEnd"/>
      <w:r w:rsidRPr="00C5602D">
        <w:rPr>
          <w:rFonts w:ascii="Traditional Arabic" w:eastAsia="Traditional Arabic" w:hAnsi="Traditional Arabic" w:cs="Traditional Arabic"/>
          <w:b/>
          <w:sz w:val="36"/>
          <w:szCs w:val="36"/>
          <w:rtl/>
        </w:rPr>
        <w:t>سيأتي على الناس سنوات خداعات يصدق فيها الكاذب ويكذب فيها الصادق ويؤتمن فيها الخائن ويخون فيها الأمين وينطق الرويبضة، قيل وما الرويبضة؟ قال : الرجل التافه في أمر العامة</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029"/>
      </w:r>
      <w:r>
        <w:rPr>
          <w:rFonts w:ascii="Traditional Arabic" w:eastAsia="Traditional Arabic" w:hAnsi="Traditional Arabic" w:cs="Traditional Arabic" w:hint="cs"/>
          <w:b/>
          <w:sz w:val="36"/>
          <w:szCs w:val="36"/>
          <w:rtl/>
        </w:rPr>
        <w:t>.</w:t>
      </w:r>
    </w:p>
    <w:p w:rsidR="005919F4" w:rsidRDefault="005919F4" w:rsidP="005919F4">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ف</w:t>
      </w:r>
      <w:r w:rsidRPr="005919F4">
        <w:rPr>
          <w:rFonts w:ascii="Traditional Arabic" w:eastAsia="Traditional Arabic" w:hAnsi="Traditional Arabic" w:cs="Traditional Arabic"/>
          <w:b/>
          <w:sz w:val="36"/>
          <w:szCs w:val="36"/>
          <w:rtl/>
        </w:rPr>
        <w:t xml:space="preserve">ترؤس هؤلاء الأصاغر إضاعة للأمانة </w:t>
      </w:r>
      <w:r>
        <w:rPr>
          <w:rFonts w:ascii="Traditional Arabic" w:eastAsia="Traditional Arabic" w:hAnsi="Traditional Arabic" w:cs="Traditional Arabic" w:hint="cs"/>
          <w:b/>
          <w:sz w:val="36"/>
          <w:szCs w:val="36"/>
          <w:rtl/>
        </w:rPr>
        <w:t>و</w:t>
      </w:r>
      <w:r w:rsidRPr="005919F4">
        <w:rPr>
          <w:rFonts w:ascii="Traditional Arabic" w:eastAsia="Traditional Arabic" w:hAnsi="Traditional Arabic" w:cs="Traditional Arabic"/>
          <w:b/>
          <w:sz w:val="36"/>
          <w:szCs w:val="36"/>
          <w:rtl/>
        </w:rPr>
        <w:t>مؤذن بقرب قيام الساعة ففي الحديث عن رسول الله صلى الله عليه وسلم حينما سأله أعرابي: متى الساعة؟ قال عليه الصلاة والسلام</w:t>
      </w:r>
      <w:r>
        <w:rPr>
          <w:rFonts w:ascii="Traditional Arabic" w:eastAsia="Traditional Arabic" w:hAnsi="Traditional Arabic" w:cs="Traditional Arabic" w:hint="cs"/>
          <w:b/>
          <w:sz w:val="36"/>
          <w:szCs w:val="36"/>
          <w:rtl/>
        </w:rPr>
        <w:t>: ((</w:t>
      </w:r>
      <w:r w:rsidRPr="005919F4">
        <w:rPr>
          <w:rFonts w:ascii="Traditional Arabic" w:eastAsia="Traditional Arabic" w:hAnsi="Traditional Arabic" w:cs="Traditional Arabic"/>
          <w:b/>
          <w:sz w:val="36"/>
          <w:szCs w:val="36"/>
          <w:rtl/>
        </w:rPr>
        <w:t>فإذا ضيعت الأمانة فانتظر الساعة</w:t>
      </w:r>
      <w:r>
        <w:rPr>
          <w:rFonts w:ascii="Traditional Arabic" w:eastAsia="Traditional Arabic" w:hAnsi="Traditional Arabic" w:cs="Traditional Arabic" w:hint="cs"/>
          <w:b/>
          <w:sz w:val="36"/>
          <w:szCs w:val="36"/>
          <w:rtl/>
        </w:rPr>
        <w:t>))</w:t>
      </w:r>
      <w:r w:rsidRPr="005919F4">
        <w:rPr>
          <w:rFonts w:ascii="Traditional Arabic" w:eastAsia="Traditional Arabic" w:hAnsi="Traditional Arabic" w:cs="Traditional Arabic"/>
          <w:b/>
          <w:sz w:val="36"/>
          <w:szCs w:val="36"/>
          <w:rtl/>
        </w:rPr>
        <w:t xml:space="preserve"> قال</w:t>
      </w:r>
      <w:r>
        <w:rPr>
          <w:rFonts w:ascii="Traditional Arabic" w:eastAsia="Traditional Arabic" w:hAnsi="Traditional Arabic" w:cs="Traditional Arabic"/>
          <w:b/>
          <w:sz w:val="36"/>
          <w:szCs w:val="36"/>
          <w:rtl/>
        </w:rPr>
        <w:t>: وكيف إضاعتها</w:t>
      </w:r>
      <w:r w:rsidRPr="005919F4">
        <w:rPr>
          <w:rFonts w:ascii="Traditional Arabic" w:eastAsia="Traditional Arabic" w:hAnsi="Traditional Arabic" w:cs="Traditional Arabic"/>
          <w:b/>
          <w:sz w:val="36"/>
          <w:szCs w:val="36"/>
          <w:rtl/>
        </w:rPr>
        <w:t xml:space="preserve">؟ قال: </w:t>
      </w:r>
      <w:r>
        <w:rPr>
          <w:rFonts w:ascii="Traditional Arabic" w:eastAsia="Traditional Arabic" w:hAnsi="Traditional Arabic" w:cs="Traditional Arabic" w:hint="cs"/>
          <w:b/>
          <w:sz w:val="36"/>
          <w:szCs w:val="36"/>
          <w:rtl/>
        </w:rPr>
        <w:t>((</w:t>
      </w:r>
      <w:r w:rsidRPr="005919F4">
        <w:rPr>
          <w:rFonts w:ascii="Traditional Arabic" w:eastAsia="Traditional Arabic" w:hAnsi="Traditional Arabic" w:cs="Traditional Arabic"/>
          <w:b/>
          <w:sz w:val="36"/>
          <w:szCs w:val="36"/>
          <w:rtl/>
        </w:rPr>
        <w:t>إذا وُسِّد الأمر إلى غير أهله فانتظر الساعة</w:t>
      </w:r>
      <w:proofErr w:type="gramStart"/>
      <w:r>
        <w:rPr>
          <w:rFonts w:ascii="Traditional Arabic" w:eastAsia="Traditional Arabic" w:hAnsi="Traditional Arabic" w:cs="Traditional Arabic" w:hint="cs"/>
          <w:b/>
          <w:sz w:val="36"/>
          <w:szCs w:val="36"/>
          <w:rtl/>
        </w:rPr>
        <w:t xml:space="preserve">)) </w:t>
      </w:r>
      <w:r>
        <w:rPr>
          <w:rStyle w:val="a6"/>
          <w:rFonts w:ascii="Traditional Arabic" w:eastAsia="Traditional Arabic" w:hAnsi="Traditional Arabic" w:cs="Traditional Arabic"/>
          <w:b/>
          <w:sz w:val="36"/>
          <w:szCs w:val="36"/>
          <w:rtl/>
        </w:rPr>
        <w:footnoteReference w:id="2030"/>
      </w:r>
      <w:r w:rsidRPr="005919F4">
        <w:rPr>
          <w:rFonts w:ascii="Traditional Arabic" w:eastAsia="Traditional Arabic" w:hAnsi="Traditional Arabic" w:cs="Traditional Arabic"/>
          <w:b/>
          <w:sz w:val="36"/>
          <w:szCs w:val="36"/>
        </w:rPr>
        <w:t>  </w:t>
      </w:r>
      <w:proofErr w:type="gramEnd"/>
      <w:r w:rsidRPr="005919F4">
        <w:rPr>
          <w:rFonts w:ascii="Traditional Arabic" w:eastAsia="Traditional Arabic" w:hAnsi="Traditional Arabic" w:cs="Traditional Arabic"/>
          <w:b/>
          <w:sz w:val="36"/>
          <w:szCs w:val="36"/>
        </w:rPr>
        <w:t>.</w:t>
      </w:r>
    </w:p>
    <w:p w:rsidR="005919F4" w:rsidRPr="00624BA1" w:rsidRDefault="005919F4" w:rsidP="005919F4">
      <w:pPr>
        <w:spacing w:before="40"/>
        <w:ind w:left="1134" w:firstLine="454"/>
        <w:jc w:val="lowKashida"/>
        <w:rPr>
          <w:rFonts w:ascii="Traditional Arabic" w:eastAsia="Traditional Arabic" w:hAnsi="Traditional Arabic" w:cs="Traditional Arabic"/>
          <w:b/>
          <w:sz w:val="36"/>
          <w:szCs w:val="36"/>
        </w:rPr>
      </w:pPr>
      <w:r w:rsidRPr="005919F4">
        <w:rPr>
          <w:rFonts w:ascii="Traditional Arabic" w:eastAsia="Traditional Arabic" w:hAnsi="Traditional Arabic" w:cs="Traditional Arabic"/>
          <w:b/>
          <w:sz w:val="36"/>
          <w:szCs w:val="36"/>
          <w:rtl/>
        </w:rPr>
        <w:t xml:space="preserve">يقول ابن حجر: </w:t>
      </w:r>
      <w:r>
        <w:rPr>
          <w:rFonts w:ascii="Traditional Arabic" w:eastAsia="Traditional Arabic" w:hAnsi="Traditional Arabic" w:cs="Traditional Arabic" w:hint="cs"/>
          <w:b/>
          <w:sz w:val="36"/>
          <w:szCs w:val="36"/>
          <w:rtl/>
        </w:rPr>
        <w:t>"</w:t>
      </w:r>
      <w:r w:rsidRPr="005919F4">
        <w:rPr>
          <w:rFonts w:ascii="Traditional Arabic" w:eastAsia="Traditional Arabic" w:hAnsi="Traditional Arabic" w:cs="Traditional Arabic"/>
          <w:b/>
          <w:sz w:val="36"/>
          <w:szCs w:val="36"/>
          <w:rtl/>
        </w:rPr>
        <w:t>إن إسناد الأمر إلى غير أهله إنما يكون عند غلبة الجهل ورفع العلم وذلك من جملة الأشراط ومقتضاه أن العلم ما دام قائما ففي الأمر فسحة وكأن المصنف أشار إلى أن العلم إنما يؤخذ عن الأكابر</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031"/>
      </w:r>
      <w:r w:rsidRPr="005919F4">
        <w:rPr>
          <w:rFonts w:ascii="Traditional Arabic" w:eastAsia="Traditional Arabic" w:hAnsi="Traditional Arabic" w:cs="Traditional Arabic"/>
          <w:b/>
          <w:sz w:val="36"/>
          <w:szCs w:val="36"/>
          <w:rtl/>
        </w:rPr>
        <w:t> </w:t>
      </w:r>
    </w:p>
    <w:p w:rsidR="00EB3889" w:rsidRPr="00624BA1" w:rsidRDefault="004E56A8" w:rsidP="005919F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وطعنوا على آثار رسول الله صلى الله عليه وسلم</w:t>
      </w:r>
      <w:r w:rsidR="00082E07">
        <w:rPr>
          <w:rFonts w:ascii="Traditional Arabic" w:eastAsia="Traditional Arabic" w:hAnsi="Traditional Arabic" w:cs="Traditional Arabic"/>
          <w:bCs/>
          <w:color w:val="C00000"/>
          <w:sz w:val="36"/>
          <w:szCs w:val="36"/>
          <w:rtl/>
        </w:rPr>
        <w:t>"</w:t>
      </w:r>
      <w:r w:rsidR="00C5602D">
        <w:rPr>
          <w:rFonts w:ascii="Traditional Arabic" w:eastAsia="Traditional Arabic" w:hAnsi="Traditional Arabic" w:cs="Traditional Arabic" w:hint="cs"/>
          <w:b/>
          <w:sz w:val="36"/>
          <w:szCs w:val="36"/>
          <w:rtl/>
        </w:rPr>
        <w:t xml:space="preserve"> </w:t>
      </w:r>
      <w:r w:rsidR="005919F4">
        <w:rPr>
          <w:rFonts w:ascii="Traditional Arabic" w:eastAsia="Traditional Arabic" w:hAnsi="Traditional Arabic" w:cs="Traditional Arabic" w:hint="cs"/>
          <w:b/>
          <w:sz w:val="36"/>
          <w:szCs w:val="36"/>
          <w:rtl/>
        </w:rPr>
        <w:t>أي طعنوا في</w:t>
      </w:r>
      <w:r w:rsidR="00F0043C" w:rsidRPr="00624BA1">
        <w:rPr>
          <w:rFonts w:ascii="Traditional Arabic" w:eastAsia="Traditional Arabic" w:hAnsi="Traditional Arabic" w:cs="Traditional Arabic"/>
          <w:b/>
          <w:sz w:val="36"/>
          <w:szCs w:val="36"/>
          <w:rtl/>
        </w:rPr>
        <w:t xml:space="preserve"> الحديث</w:t>
      </w:r>
      <w:r w:rsidR="005919F4">
        <w:rPr>
          <w:rFonts w:ascii="Traditional Arabic" w:eastAsia="Traditional Arabic" w:hAnsi="Traditional Arabic" w:cs="Traditional Arabic" w:hint="cs"/>
          <w:b/>
          <w:sz w:val="36"/>
          <w:szCs w:val="36"/>
          <w:rtl/>
        </w:rPr>
        <w:t xml:space="preserve"> الوارد عن النبي-صلى الله عليه وسلم-</w:t>
      </w:r>
      <w:r w:rsidR="00F0043C" w:rsidRPr="00624BA1">
        <w:rPr>
          <w:rFonts w:ascii="Traditional Arabic" w:eastAsia="Traditional Arabic" w:hAnsi="Traditional Arabic" w:cs="Traditional Arabic"/>
          <w:b/>
          <w:sz w:val="36"/>
          <w:szCs w:val="36"/>
          <w:rtl/>
        </w:rPr>
        <w:t xml:space="preserve">، </w:t>
      </w:r>
      <w:r w:rsidR="00300290" w:rsidRPr="00624BA1">
        <w:rPr>
          <w:rFonts w:ascii="Traditional Arabic" w:eastAsia="Traditional Arabic" w:hAnsi="Traditional Arabic" w:cs="Traditional Arabic"/>
          <w:b/>
          <w:sz w:val="36"/>
          <w:szCs w:val="36"/>
          <w:rtl/>
        </w:rPr>
        <w:t>وهذا مما يدل على أن قصد الجهمية والمعتزلة</w:t>
      </w:r>
      <w:r w:rsidR="00300290" w:rsidRPr="00624BA1">
        <w:rPr>
          <w:rFonts w:ascii="Traditional Arabic" w:eastAsia="Traditional Arabic" w:hAnsi="Traditional Arabic" w:cs="Traditional Arabic" w:hint="cs"/>
          <w:b/>
          <w:sz w:val="36"/>
          <w:szCs w:val="36"/>
          <w:rtl/>
        </w:rPr>
        <w:t xml:space="preserve"> هو الطعن في سنة الرسول صلى الله عليه وسلم</w:t>
      </w:r>
      <w:r w:rsidR="00300290" w:rsidRPr="00624BA1">
        <w:rPr>
          <w:rFonts w:ascii="Traditional Arabic" w:eastAsia="Traditional Arabic" w:hAnsi="Traditional Arabic" w:cs="Traditional Arabic"/>
          <w:b/>
          <w:sz w:val="36"/>
          <w:szCs w:val="36"/>
          <w:rtl/>
        </w:rPr>
        <w:t>، فإن الفرق التي سبقت كان لها منهج منحرف وضال في نظرتها لآثار رسول الله صلى الله عليه وسلم، لكنها لم تجرؤ على الطعن في النصوص، ولم يجرؤ على رد الأحاديث إلا المعتزلة والجهمية.</w:t>
      </w:r>
    </w:p>
    <w:p w:rsidR="00EB3889" w:rsidRPr="00624BA1" w:rsidRDefault="00EB3889" w:rsidP="00C5602D">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وفي هذه المرحلة قويت شوكت التعطيل واتسعت دائرته ونشط دعاته وكثرت طوائفه. فبعد أن كان خصوم أهل السنة هم الجهمية فقط، ظهر المعتزلة الذين حملوا راية التعطيل ووجهوا دفته، ودخلوا فيه بقوة هيأها لهم المأمون ومن بعده المعتصم ثم الواثق. وشايعهم على ذلك العديد من الفرق الضالة، فجمعت المعتزلة من ذلك الوقت بين بليتين </w:t>
      </w:r>
      <w:r w:rsidR="00C5602D">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بلية نفي الصفات</w:t>
      </w:r>
      <w:r w:rsidR="00082E07">
        <w:rPr>
          <w:rFonts w:ascii="Traditional Arabic" w:eastAsia="Traditional Arabic" w:hAnsi="Traditional Arabic" w:cs="Traditional Arabic"/>
          <w:b/>
          <w:sz w:val="36"/>
          <w:szCs w:val="36"/>
          <w:rtl/>
        </w:rPr>
        <w:t>"</w:t>
      </w:r>
      <w:r w:rsidR="00C5602D">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w:t>
      </w:r>
      <w:r w:rsidR="00C5602D">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بلية نفي القدر</w:t>
      </w:r>
      <w:r w:rsidR="00C5602D">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وفي هذه المرحلة ظهر القرامطة، وبدؤوا يظهرون قولهم.</w:t>
      </w:r>
    </w:p>
    <w:p w:rsidR="00EB3889" w:rsidRPr="00624BA1" w:rsidRDefault="00EB3889" w:rsidP="00C5602D">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قال شيخ الإسلام ابن تيمية: </w:t>
      </w:r>
      <w:r w:rsidR="00C5602D">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وكانت </w:t>
      </w:r>
      <w:r w:rsidR="00C5602D">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محنة الإمام أحمد</w:t>
      </w:r>
      <w:r w:rsidR="00082E07">
        <w:rPr>
          <w:rFonts w:ascii="Traditional Arabic" w:eastAsia="Traditional Arabic" w:hAnsi="Traditional Arabic" w:cs="Traditional Arabic"/>
          <w:b/>
          <w:sz w:val="36"/>
          <w:szCs w:val="36"/>
          <w:rtl/>
        </w:rPr>
        <w:t>"</w:t>
      </w:r>
      <w:r w:rsidR="00C5602D">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سنة عشرين ومائتين، وفيها شرعت القرامطة الباطنية يظهرون قولهم، فإن كتب الفلاسفة قد عربت وعرف الناس أقوالهم فلما رأت الفلاسفة أن القول المنسوب إلى الرسول صلى الله عليه وسلم وأهل بيته هو هذا القول الذي يقوله المتكلمون الجهمية ومن اتبعهم، ورأوا أن هذا القول الذي يقولونه فاسد من جهة العقل؛ طمعوا في تغيير الملة. فمنهم من أظهر إنكار الصانع، وأظهر الكفر الصريح، وقاتلوا المسلمين، وأخذوا الحجر الأسود، كما فعلته قرامطة البحرين</w:t>
      </w:r>
      <w:r w:rsidR="00C5602D">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footnoteReference w:id="2032"/>
      </w:r>
      <w:r w:rsidRPr="00624BA1">
        <w:rPr>
          <w:rFonts w:ascii="Traditional Arabic" w:eastAsia="Traditional Arabic" w:hAnsi="Traditional Arabic" w:cs="Traditional Arabic" w:hint="cs"/>
          <w:b/>
          <w:sz w:val="36"/>
          <w:szCs w:val="36"/>
          <w:rtl/>
        </w:rPr>
        <w:t>)</w:t>
      </w:r>
    </w:p>
    <w:p w:rsidR="005919F4" w:rsidRDefault="00EB3889" w:rsidP="005919F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وفي هذه المرحلة أيضاً ظهرت «الصفاتية</w:t>
      </w:r>
      <w:r w:rsidR="00082E07">
        <w:rPr>
          <w:rFonts w:ascii="Traditional Arabic" w:eastAsia="Traditional Arabic" w:hAnsi="Traditional Arabic" w:cs="Traditional Arabic"/>
          <w:b/>
          <w:sz w:val="36"/>
          <w:szCs w:val="36"/>
          <w:rtl/>
        </w:rPr>
        <w:t>"</w:t>
      </w:r>
      <w:r w:rsidR="00C5602D">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وهم وإن كانوا من أقرب المتكلمين إلى السنة إلا أنهم خالفوا قول أهل السنة بنفيهم للصفات الاختيارية، وعلى رأس أولئك عبد الله بن سعيد بن كلاب (234هـ) والحارث بن أسد المحاسبي (ت234) وأبو العباس القلانسي وغيرهم، ومنذ ذلك الحين اتسعت دائرة التعطيل وعظم خطره وكثر خصوم السنة.</w:t>
      </w:r>
    </w:p>
    <w:p w:rsidR="005919F4" w:rsidRDefault="00EB3889" w:rsidP="008E2447">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وهكذا الشأن إذا مكن لأهل البدع وكان لهم الدولة والسلطة، فإذا مُكِّن لهم بدولة وسلطة رأيت العجب العجاب. وهكذا الرافضة لم يكن لهم دولة حتى كان لهم من الجانب الإسماعيلي، دولة الفاطميين فبدأت لهم دولة، ومن الجانب الاثنا عشري الجعفري الإمامي </w:t>
      </w:r>
      <w:r w:rsidR="005919F4">
        <w:rPr>
          <w:rFonts w:ascii="Traditional Arabic" w:eastAsia="Traditional Arabic" w:hAnsi="Traditional Arabic" w:cs="Traditional Arabic" w:hint="cs"/>
          <w:b/>
          <w:sz w:val="36"/>
          <w:szCs w:val="36"/>
          <w:rtl/>
        </w:rPr>
        <w:t xml:space="preserve">فعندما ظهرت الدولة البويهية </w:t>
      </w:r>
      <w:r w:rsidRPr="00624BA1">
        <w:rPr>
          <w:rFonts w:ascii="Traditional Arabic" w:eastAsia="Traditional Arabic" w:hAnsi="Traditional Arabic" w:cs="Traditional Arabic" w:hint="cs"/>
          <w:b/>
          <w:sz w:val="36"/>
          <w:szCs w:val="36"/>
          <w:rtl/>
        </w:rPr>
        <w:t xml:space="preserve">كان لها دور، ثم الدور </w:t>
      </w:r>
      <w:r w:rsidRPr="00624BA1">
        <w:rPr>
          <w:rFonts w:ascii="Traditional Arabic" w:eastAsia="Traditional Arabic" w:hAnsi="Traditional Arabic" w:cs="Traditional Arabic" w:hint="cs"/>
          <w:b/>
          <w:sz w:val="36"/>
          <w:szCs w:val="36"/>
          <w:rtl/>
        </w:rPr>
        <w:lastRenderedPageBreak/>
        <w:t>الأظهر للدولة الصفوية، وكذلك حتى الأشاعرة أصبح لهم دولة لما قام ابن تومرت</w:t>
      </w:r>
      <w:r w:rsidR="005919F4">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وأسَّس دولة الموحدين، فبدأ يُنْشَىأُ لهم دولة،</w:t>
      </w:r>
      <w:r w:rsidR="005919F4">
        <w:rPr>
          <w:rFonts w:ascii="Traditional Arabic" w:eastAsia="Traditional Arabic" w:hAnsi="Traditional Arabic" w:cs="Traditional Arabic" w:hint="cs"/>
          <w:b/>
          <w:sz w:val="36"/>
          <w:szCs w:val="36"/>
          <w:rtl/>
        </w:rPr>
        <w:t xml:space="preserve"> </w:t>
      </w:r>
      <w:r w:rsidR="005919F4" w:rsidRPr="005919F4">
        <w:rPr>
          <w:rFonts w:ascii="Traditional Arabic" w:eastAsia="Traditional Arabic" w:hAnsi="Traditional Arabic" w:cs="Traditional Arabic" w:hint="cs"/>
          <w:b/>
          <w:sz w:val="36"/>
          <w:szCs w:val="36"/>
          <w:rtl/>
        </w:rPr>
        <w:t xml:space="preserve">على يد </w:t>
      </w:r>
      <w:r w:rsidR="005919F4" w:rsidRPr="005919F4">
        <w:rPr>
          <w:rFonts w:ascii="Traditional Arabic" w:eastAsia="Traditional Arabic" w:hAnsi="Traditional Arabic" w:cs="Traditional Arabic"/>
          <w:b/>
          <w:sz w:val="36"/>
          <w:szCs w:val="36"/>
          <w:rtl/>
        </w:rPr>
        <w:t>المهدي بن تومرت (524هـ) صاحب دولة الموحدين واسمه أبو عبد الله محمد بن عبد الله بن</w:t>
      </w:r>
      <w:r w:rsidR="005919F4" w:rsidRPr="005919F4">
        <w:rPr>
          <w:rFonts w:ascii="Traditional Arabic" w:eastAsia="Traditional Arabic" w:hAnsi="Traditional Arabic" w:cs="Traditional Arabic" w:hint="cs"/>
          <w:b/>
          <w:sz w:val="36"/>
          <w:szCs w:val="36"/>
          <w:rtl/>
        </w:rPr>
        <w:t xml:space="preserve"> </w:t>
      </w:r>
      <w:r w:rsidR="005919F4" w:rsidRPr="005919F4">
        <w:rPr>
          <w:rFonts w:ascii="Traditional Arabic" w:eastAsia="Traditional Arabic" w:hAnsi="Traditional Arabic" w:cs="Traditional Arabic"/>
          <w:b/>
          <w:sz w:val="36"/>
          <w:szCs w:val="36"/>
          <w:rtl/>
        </w:rPr>
        <w:t>تومرت، الذي تلقب بالمهدي، وكان قد ظهر في  المغرب في أوائل المائة الخامسة، وكان قد دخل إلى بلاد العراق، وتعلم طرفاً من العلم، وكان فيه طرف من الزهد والعبادة، ولما رجع إلى المغرب صعد إلى جبال المغرب ونشر دعوته بين أناس من البربر وغيرهم من الجهال الذي لا يعرفون من دين الإسلام إلا ما شاء الله فعلمهم بعض شرائع الإسلام واستجاز أن يظهر لهم أنواعاً من المخاريق ليدعوهم بها إلى الدين، وادعى أنه المهدي الذي بشر به رسول الله صلى الله عليه وسلم. وعظم اعتقاد أتباعه فيه، واستحلوا بسبب ما علمهم من المعتقد الأشعري والفلسفي دماء ألوف مؤلفة من أهل المغرب المالكية الذين كانوا على معتقد أهل السنة واتهموهم زوراً وبهتاناً أنهم مشبهة مجسمة ولم يكونوا من أهل هذه المقالة</w:t>
      </w:r>
      <w:r w:rsidR="008E2447">
        <w:rPr>
          <w:rFonts w:ascii="Traditional Arabic" w:eastAsia="Traditional Arabic" w:hAnsi="Traditional Arabic" w:hint="cs"/>
          <w:b/>
          <w:sz w:val="36"/>
          <w:szCs w:val="36"/>
          <w:rtl/>
        </w:rPr>
        <w:t>.</w:t>
      </w:r>
      <w:r w:rsidR="005919F4" w:rsidRPr="005919F4">
        <w:rPr>
          <w:rFonts w:ascii="Traditional Arabic" w:eastAsia="Traditional Arabic" w:hAnsi="Traditional Arabic" w:cs="Traditional Arabic"/>
          <w:b/>
          <w:sz w:val="36"/>
          <w:szCs w:val="36"/>
          <w:rtl/>
        </w:rPr>
        <w:t xml:space="preserve"> </w:t>
      </w:r>
    </w:p>
    <w:p w:rsidR="00300290" w:rsidRPr="00624BA1" w:rsidRDefault="00EB3889" w:rsidP="00915BF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 فهكذا الفكر إذا وجد له دولة أصبح له شر وخطر عظيم، إذا كان فكرًا منحرفًا عن الحق، فلما ظهر لهم دولة أصبحت لهم شوكة، وأصبحوا بعد ذلك يُكرِهون الناس كَرْهاً على أقوالهم ومقالاتهم.</w:t>
      </w:r>
    </w:p>
    <w:p w:rsidR="00A363E7" w:rsidRPr="00624BA1" w:rsidRDefault="00915BF5" w:rsidP="00324D2D">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A363E7" w:rsidRPr="00624BA1">
        <w:rPr>
          <w:rFonts w:ascii="Traditional Arabic" w:eastAsia="Traditional Arabic" w:hAnsi="Traditional Arabic" w:cs="Traditional Arabic"/>
          <w:b/>
          <w:sz w:val="36"/>
          <w:szCs w:val="36"/>
          <w:rtl/>
        </w:rPr>
        <w:t xml:space="preserve">قول المصنف: </w:t>
      </w:r>
      <w:r w:rsidR="00A363E7" w:rsidRPr="005919F4">
        <w:rPr>
          <w:rFonts w:ascii="Traditional Arabic" w:eastAsia="Traditional Arabic" w:hAnsi="Traditional Arabic" w:cs="Traditional Arabic"/>
          <w:b/>
          <w:sz w:val="36"/>
          <w:szCs w:val="36"/>
          <w:rtl/>
        </w:rPr>
        <w:t>"</w:t>
      </w:r>
      <w:r w:rsidR="00A363E7" w:rsidRPr="008E2447">
        <w:rPr>
          <w:rFonts w:ascii="Traditional Arabic" w:eastAsia="Traditional Arabic" w:hAnsi="Traditional Arabic" w:cs="Traditional Arabic"/>
          <w:bCs/>
          <w:color w:val="C00000"/>
          <w:sz w:val="36"/>
          <w:szCs w:val="36"/>
          <w:rtl/>
        </w:rPr>
        <w:t>وأخذوا</w:t>
      </w:r>
      <w:r w:rsidR="00A363E7" w:rsidRPr="00624BA1">
        <w:rPr>
          <w:rFonts w:ascii="Traditional Arabic" w:eastAsia="Traditional Arabic" w:hAnsi="Traditional Arabic" w:cs="Traditional Arabic"/>
          <w:bCs/>
          <w:color w:val="C00000"/>
          <w:sz w:val="36"/>
          <w:szCs w:val="36"/>
          <w:rtl/>
        </w:rPr>
        <w:t xml:space="preserve"> بالقياس والرأي</w:t>
      </w:r>
      <w:r w:rsidR="00082E07">
        <w:rPr>
          <w:rFonts w:ascii="Traditional Arabic" w:eastAsia="Traditional Arabic" w:hAnsi="Traditional Arabic" w:cs="Traditional Arabic"/>
          <w:bCs/>
          <w:color w:val="C00000"/>
          <w:sz w:val="36"/>
          <w:szCs w:val="36"/>
          <w:rtl/>
        </w:rPr>
        <w:t>"</w:t>
      </w:r>
      <w:r w:rsidR="00C5602D">
        <w:rPr>
          <w:rFonts w:ascii="Traditional Arabic" w:eastAsia="Traditional Arabic" w:hAnsi="Traditional Arabic" w:cs="Traditional Arabic" w:hint="cs"/>
          <w:b/>
          <w:sz w:val="36"/>
          <w:szCs w:val="36"/>
          <w:rtl/>
        </w:rPr>
        <w:t xml:space="preserve"> </w:t>
      </w:r>
      <w:r w:rsidR="00324D2D" w:rsidRPr="00624BA1">
        <w:rPr>
          <w:rFonts w:ascii="Traditional Arabic" w:eastAsia="Traditional Arabic" w:hAnsi="Traditional Arabic" w:cs="Traditional Arabic"/>
          <w:b/>
          <w:sz w:val="36"/>
          <w:szCs w:val="36"/>
          <w:rtl/>
        </w:rPr>
        <w:t xml:space="preserve">وهو يقصد المعتزلة </w:t>
      </w:r>
      <w:r w:rsidR="00EB3889" w:rsidRPr="00624BA1">
        <w:rPr>
          <w:rFonts w:ascii="Traditional Arabic" w:eastAsia="Traditional Arabic" w:hAnsi="Traditional Arabic" w:cs="Traditional Arabic" w:hint="cs"/>
          <w:b/>
          <w:sz w:val="36"/>
          <w:szCs w:val="36"/>
          <w:rtl/>
        </w:rPr>
        <w:t xml:space="preserve">ومن وافقهم من طوائف أهل الكلام </w:t>
      </w:r>
      <w:r w:rsidR="00324D2D" w:rsidRPr="00624BA1">
        <w:rPr>
          <w:rFonts w:ascii="Traditional Arabic" w:eastAsia="Traditional Arabic" w:hAnsi="Traditional Arabic" w:cs="Traditional Arabic"/>
          <w:b/>
          <w:sz w:val="36"/>
          <w:szCs w:val="36"/>
          <w:rtl/>
        </w:rPr>
        <w:t xml:space="preserve">الذين يأخذون بآرائهم وأهوائهم وشهواتهم ويتركون النصوص </w:t>
      </w:r>
      <w:r w:rsidR="00324D2D" w:rsidRPr="00624BA1">
        <w:rPr>
          <w:rFonts w:ascii="Traditional Arabic" w:eastAsia="Traditional Arabic" w:hAnsi="Traditional Arabic" w:cs="Traditional Arabic" w:hint="cs"/>
          <w:b/>
          <w:sz w:val="36"/>
          <w:szCs w:val="36"/>
          <w:rtl/>
        </w:rPr>
        <w:t xml:space="preserve">وتزعموا هذا المنهج مع من وافقهم على هذا الرأي، والمقصود هو استعمال الرأي </w:t>
      </w:r>
      <w:r w:rsidR="00A363E7" w:rsidRPr="00624BA1">
        <w:rPr>
          <w:rFonts w:ascii="Traditional Arabic" w:eastAsia="Traditional Arabic" w:hAnsi="Traditional Arabic" w:cs="Traditional Arabic"/>
          <w:b/>
          <w:sz w:val="36"/>
          <w:szCs w:val="36"/>
          <w:rtl/>
        </w:rPr>
        <w:t>ف</w:t>
      </w:r>
      <w:r w:rsidR="00324D2D" w:rsidRPr="00624BA1">
        <w:rPr>
          <w:rFonts w:ascii="Traditional Arabic" w:eastAsia="Traditional Arabic" w:hAnsi="Traditional Arabic" w:cs="Traditional Arabic"/>
          <w:b/>
          <w:sz w:val="36"/>
          <w:szCs w:val="36"/>
          <w:rtl/>
        </w:rPr>
        <w:t>ي أمور العقيدة وأصول الدين، لأن</w:t>
      </w:r>
      <w:r w:rsidR="00324D2D" w:rsidRPr="00624BA1">
        <w:rPr>
          <w:rFonts w:ascii="Traditional Arabic" w:eastAsia="Traditional Arabic" w:hAnsi="Traditional Arabic" w:cs="Traditional Arabic" w:hint="cs"/>
          <w:b/>
          <w:sz w:val="36"/>
          <w:szCs w:val="36"/>
          <w:rtl/>
        </w:rPr>
        <w:t>ه</w:t>
      </w:r>
      <w:r w:rsidR="00A363E7" w:rsidRPr="00624BA1">
        <w:rPr>
          <w:rFonts w:ascii="Traditional Arabic" w:eastAsia="Traditional Arabic" w:hAnsi="Traditional Arabic" w:cs="Traditional Arabic"/>
          <w:b/>
          <w:sz w:val="36"/>
          <w:szCs w:val="36"/>
          <w:rtl/>
        </w:rPr>
        <w:t xml:space="preserve"> ن</w:t>
      </w:r>
      <w:r w:rsidR="00324D2D" w:rsidRPr="00624BA1">
        <w:rPr>
          <w:rFonts w:ascii="Traditional Arabic" w:eastAsia="Traditional Arabic" w:hAnsi="Traditional Arabic" w:cs="Traditional Arabic" w:hint="cs"/>
          <w:b/>
          <w:sz w:val="36"/>
          <w:szCs w:val="36"/>
          <w:rtl/>
        </w:rPr>
        <w:t>من ال</w:t>
      </w:r>
      <w:r w:rsidR="00A363E7" w:rsidRPr="00624BA1">
        <w:rPr>
          <w:rFonts w:ascii="Traditional Arabic" w:eastAsia="Traditional Arabic" w:hAnsi="Traditional Arabic" w:cs="Traditional Arabic"/>
          <w:b/>
          <w:sz w:val="36"/>
          <w:szCs w:val="36"/>
          <w:rtl/>
        </w:rPr>
        <w:t>عر</w:t>
      </w:r>
      <w:r w:rsidR="00324D2D" w:rsidRPr="00624BA1">
        <w:rPr>
          <w:rFonts w:ascii="Traditional Arabic" w:eastAsia="Traditional Arabic" w:hAnsi="Traditional Arabic" w:cs="Traditional Arabic" w:hint="cs"/>
          <w:b/>
          <w:sz w:val="36"/>
          <w:szCs w:val="36"/>
          <w:rtl/>
        </w:rPr>
        <w:t>و</w:t>
      </w:r>
      <w:r w:rsidR="00A363E7" w:rsidRPr="00624BA1">
        <w:rPr>
          <w:rFonts w:ascii="Traditional Arabic" w:eastAsia="Traditional Arabic" w:hAnsi="Traditional Arabic" w:cs="Traditional Arabic"/>
          <w:b/>
          <w:sz w:val="36"/>
          <w:szCs w:val="36"/>
          <w:rtl/>
        </w:rPr>
        <w:t>ف أن القياس والرأي إذا كان في الاجتهاديات فهو جائز بالضوابط الشرعية، بل الأصل في العالم والمجتهد أنه يقيس مسألة على مسألة ترجع إلى دليل، وكذلك يبدي رأيه في الاستدلال والترجيح، فهذا ليس هو المقصود هنا، إنما المقصود بالقياس والرأي المذموم ما كان في أصول الدين والعقيدة، لأنها توقيفية غيبية لا يعلمها إلا الله عز وجل.</w:t>
      </w:r>
    </w:p>
    <w:p w:rsidR="00A363E7" w:rsidRPr="00624BA1" w:rsidRDefault="00A363E7" w:rsidP="00A363E7">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lastRenderedPageBreak/>
        <w:t>قال ابن القيم رحمه الله تعالى: الرَّأْيِ الْمَحْمُودِ وَهُوَ أَنْوَاعٌ:</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النَّوْعُ الْأَوَّلُ:</w:t>
      </w:r>
      <w:r w:rsidRPr="00624BA1">
        <w:rPr>
          <w:rFonts w:ascii="Traditional Arabic" w:eastAsia="Traditional Arabic" w:hAnsi="Traditional Arabic" w:cs="Traditional Arabic"/>
          <w:sz w:val="36"/>
          <w:szCs w:val="36"/>
          <w:rtl/>
        </w:rPr>
        <w:t xml:space="preserve"> رَأْيُ أَفْقَهِ الْأُمَّةِ، وَأَبَرِّ الْأُمَّةِ قُلُوبًا، وَأَعْمَقِهِمْ عِلْمًا، وَأَقَلِّهِمْ تَكَلُّفًا، وَأَصَحِّهِمْ قُصُودًا، وَأَكْمَلِهِمْ فِطْرَةً، وَأَتَمِّهِمْ إدْرَاكًا، وَأَصْفَاهُمْ أَذْهَانًا، الَّذِي شَاهَدُوا التَّنْزِيلَ، وَعَرَفُوا التَّأْوِيلَ، وَفَهِمُوا مَقَاصِدَ الرَّسُولِ؛ فَنِسْبَةُ آرَائِهِمْ وَعُلُومِهِمْ وَقُصُودُهُمْ إلَى مَا جَاءَ بِهِ الرَّسُولُ-صَلَّى اللَّهُ عَلَيْهِ وَسَلَّمَ-كَنِسْبَتِهِمْ إلَى صُحْبَتِهِ؛ وَالْفَرْقُ بَيْنَهُمْ وَبَيْنَ مَنْ بَعْدَهُمْ فِي ذَلِكَ كَالْفَرْقِ بَيْنَهُمْ وَبَيْنَهُمْ فِي الْفَضْلِ؛ فَنِسْبَةُ رَأْيِ مَنْ بَعْدَهُمْ إلَى رَأْيِهِمْ كَنِسْبَةِ قَدْرِهِمْ إلَى قَدْرِهِمْ.</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النَّوْعُ الثَّانِي مِنْ الرَّأْيِ الْمَحْمُودِ:</w:t>
      </w:r>
      <w:r w:rsidRPr="00624BA1">
        <w:rPr>
          <w:rFonts w:ascii="Traditional Arabic" w:eastAsia="Traditional Arabic" w:hAnsi="Traditional Arabic" w:cs="Traditional Arabic"/>
          <w:sz w:val="36"/>
          <w:szCs w:val="36"/>
          <w:rtl/>
        </w:rPr>
        <w:t xml:space="preserve"> الرَّأْيُ الَّذِي يُفَسِّرُ النُّصُوصَ، وَيُبَيِّنُ وَجْهَ الدَّلَالَةِ مِنْهَا، وَيُقَرِّرُهَا وَيُوَضِّحُ مَحَاسِنَهَا، وَيُسَهِّلُ طَرِيقَ الِاسْتِنْبَاطِ مِنْهَا، كَمَا قَالَ عَبْدَانُ: سَمِعْت عَبْدَ اللَّهِ بْنَ الْمُبَارَكِ يَقُولُ: لِيَكُنْ الَّذِي تَعْتَمِدُ عَلَيْهِ الْأَثَرُ، وَخُذْ مِنْ الرَّأْيِ مَا يُفَسِّرُ لَك الْحَدِيثَ، وَهَذَا هُوَ الْفَهْمُ الَّذِي يَخْتَصُّ اللَّهُ سُبْحَانَهُ بِهِ مَنْ يَشَاءُ مِنْ عِبَادِهِ. </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‏وَمِثَالُ هَذَا رَأْيُ الصَّحَابَةِ-رَضِيَ اللَّهُ عَنْهُمْ-فِي الْعَوْلِ فِي الْفَرَائِضِ عِنْدَ تَزَاحُمِ الْفُرُوضِ.</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الْإِمَامُ أَحْمَدُ: ثنا يَزِيدُ بْنُ هَارُونَ أَنَا عَاصِمٌ الْأَحْوَلُ عَنْ الشَّعْبِيِّ قَالَ: سُئِلَ أَبُو بَكْرٍ عَنْ الْكَلَالَةِ، فَقَالَ: إنِّي سَأَقُولُ فِيهَا بِرَأْيِي، فَإِنْ يَكُنْ صَوَابًا فَمِنْ اللَّهِ، وَإِنْ يَكُنْ خَطَأً فَمِنِّي وَمِنْ الشَّيْطَانِ، أَرَاهُ مَا خَلَا الْوَالِدِ وَالْوَلَدِ. </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‏"فَإِنْ قِيلَ: كَيْفَ يَجْتَمِعُ هَذَا مَعَ مَا صَحَّ عَنْهُ مِنْ قَوْلِهِ: </w:t>
      </w:r>
      <w:r w:rsidR="00082E07">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أَيُّ سَمَاءٍ تُظِلُّنِي؟ وَأَيُّ أَرْضٍ تُقِلُّنِي إنْ قُلْت فِي كِتَابِ اللَّهِ بِرَأْيِي "، وَكَيْفَ يُجَامِعُ هَذَا الْحَدِيثَ الَّذِي تَقَدَّمَ «مَنْ قَالَ فِي الْقُرْآنِ بِرَأْيِهِ فَلْيَتَبَوَّأْ مَقْعَدَهُ مِنْ النَّارِ»؟</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فَالْجَوَابُ أَنَّ الرَّأْيَ نَوْعَانِ:</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أَحَدُهُمَا: رَأْيٌ مُجَرَّدٌ لَا دَلِيلَ عَلَيْهِ، بَلْ هُوَ خَرْصٌ وَتَخْمِينٌ، فَهَذَا الَّذِي أَعَاذَ اللَّهُ الصِّدِّيقَ وَالصَّحَابَةَ مِنْهُ.</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وَالثَّانِي: رَأْيٌ مُسْتَنِدٌ إلَى اسْتِدْلَالٍ وَاسْتِنْبَاطٍ مِنْ النَّصِّ وَحْدَهُ أَوْ مِنْ نَصٍّ آخَرَ مَعَهُ، </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فَهَذَا مِنْ أَلْطَفِ فَهْمِ النُّصُوصِ وَأَدَقِّهِ.</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النَّوْعُ الثَّالِثُ مِنْ الرَّأْيِ الْمَحْمُودِ:</w:t>
      </w:r>
      <w:r w:rsidRPr="00624BA1">
        <w:rPr>
          <w:rFonts w:ascii="Traditional Arabic" w:eastAsia="Traditional Arabic" w:hAnsi="Traditional Arabic" w:cs="Traditional Arabic"/>
          <w:sz w:val="36"/>
          <w:szCs w:val="36"/>
          <w:rtl/>
        </w:rPr>
        <w:t xml:space="preserve"> الَّذِي تَوَاطَأَتْ عَلَيْهِ الْأُمَّةُ، وَتَلَقَّاهُ خَلْفُهُمْ عَنْ سَلَفِهِمْ؛ فَإِنَّ مَا تَوَاطَئُوا عَلَيْهِ مِنْ الرَّأْيِ لَا يَكُونُ إلَّا صَوَابًا، كَمَا تَوَاطَئُوا عَلَيْهِ مِنْ الرِّوَايَةِ وَالرُّؤْيَا، وَقَدْ قَالَ النَّبِيُّ-صَلَّى اللَّهُ عَلَيْهِ وَسَلَّمَ-لِأَصْحَابِهِ وَقَدْ تَعَدَّدَتْ مِنْهُمْ رُؤْيَا لَيْلَةَ الْقَدْرِ فِي الْعَشْرِ الْأَوَاخِرِ مِنْ رَمَضَانَ: «أَرَى رُؤْيَاكُمْ قَدْ تَوَاطَأَتْ فِي السَّبْعِ الْأَوَاخِرِ» فَاعْتَبَرَ-صَلَّى اللَّهُ عَلَيْهِ وَسَلَّمَ-تَوَاطُؤَ رُؤْيَا الْمُؤْمِنِينَ، فَالْأُمَّةُ مَعْصُومَةٌ فِيمَا تَوَاطَأَتْ عَلَيْهِ مِنْ رِوَايَتِهَا وَرُؤْيَاهَا، وَلِهَذَا كَانَ مِنْ سَدَادِ الرَّأْيِ وَإِصَابَتِهِ أَنْ يَكُونَ شُورَى بَيْنَ أَهْلِهِ، وَلَا يَنْفَرِدُ بِهِ وَاحِدٌ، وَقَدْ مَدَحَ اللَّهُ سُبْحَانَهُ الْمُؤْمِنِينَ بِكَوْنِ أَمْرِهِمْ شُورَى بَيْنَهُمْ، وَكَانَتْ النَّازِلَةُ إذَا نَزَلَتْ بِأَمِيرِ الْمُؤْمِنِينَ عُمَرَ بْنِ الْخَطَّابِ-رَضِيَ اللَّهُ عَنْهُ-لَيْسَ ‏"عِنْدَهُ فِيهَا نَصٌّ عَنْ اللَّهِ وَلَا عَنْ رَسُولِهِ جَمَعَ لَهَا أَصْحَابُ رَسُولِ اللَّهِ-صَلَّى اللَّهُ عَلَيْهِ وَسَلَّمَ-ثُمَّ جَعَلَهَا شُورَى بَيْنَهُمْ.</w:t>
      </w:r>
    </w:p>
    <w:p w:rsidR="00A363E7" w:rsidRPr="00624BA1" w:rsidRDefault="00A363E7" w:rsidP="00A363E7">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النَّوْعُ الرَّابِعُ مِنْ الرَّأْيِ الْمَحْمُودِ:</w:t>
      </w:r>
      <w:r w:rsidRPr="00624BA1">
        <w:rPr>
          <w:rFonts w:ascii="Traditional Arabic" w:eastAsia="Traditional Arabic" w:hAnsi="Traditional Arabic" w:cs="Traditional Arabic"/>
          <w:sz w:val="36"/>
          <w:szCs w:val="36"/>
          <w:rtl/>
        </w:rPr>
        <w:t xml:space="preserve"> أَنْ يَكُونَ بَعْدَ طَلَبِ عِلْمِ الْوَاقِعَةِ مِنْ الْقُرْآنِ، فَإِنْ لَمْ يَجِدْهَا فِي الْقُرْآنِ فَفِي السُّنَّةِ، فَإِنْ لَمْ يَجِدْهَا فِي السُّنَّةِ فَبِمَا قَضَى بِهِ الْخُلَفَاء ‏"الرَّاشِدُونَ أَوْ اثْنَانِ مِنْهُمْ أَوْ وَاحِدٌ، فَإِنْ لَمْ يَجِدْهُ فَبِمَا قَالَهُ وَاحِدٌ مِنْ الصَّحَابَةِ-رَضِيَ اللَّهُ عَنْهُمْ-، فَإِنْ لَمْ يَجِدْهُ اجْتَهَدَ رَأْيَهُ وَنَظَرَ إلَى أَقْرَبِ ذَلِكَ مِنْ كِتَابِ اللَّهِ وَسُنَّةِ رَسُولِهِ-صَلَّى اللَّهُ عَلَيْهِ وَسَلَّمَ-وَأَقْضِيَةِ أَصْحَابِهِ؛ فَهَذَا هُوَ الرَّأْيُ الَّذِي سَوَّغَهُ الصَّحَابَةُ وَاسْتَعْمَلُوهُ، وَأَقَرَّ بَعْضُهُمْ بَعْضًا عَلَيْهِ.</w:t>
      </w:r>
      <w:r w:rsidRPr="00624BA1">
        <w:rPr>
          <w:rFonts w:ascii="Traditional Arabic" w:eastAsia="Traditional Arabic" w:hAnsi="Traditional Arabic" w:cs="Traditional Arabic"/>
          <w:sz w:val="36"/>
          <w:szCs w:val="36"/>
          <w:vertAlign w:val="superscript"/>
        </w:rPr>
        <w:footnoteReference w:id="2033"/>
      </w:r>
    </w:p>
    <w:p w:rsidR="00A363E7" w:rsidRPr="00624BA1" w:rsidRDefault="00A363E7" w:rsidP="004E56A8">
      <w:pPr>
        <w:spacing w:before="40"/>
        <w:ind w:left="1134" w:firstLine="454"/>
        <w:jc w:val="lowKashida"/>
        <w:rPr>
          <w:rFonts w:ascii="Traditional Arabic" w:eastAsia="Traditional Arabic" w:hAnsi="Traditional Arabic" w:cs="Traditional Arabic"/>
          <w:b/>
          <w:sz w:val="36"/>
          <w:szCs w:val="36"/>
        </w:rPr>
      </w:pPr>
    </w:p>
    <w:p w:rsidR="00BB10C6" w:rsidRPr="00624BA1" w:rsidRDefault="004E56A8" w:rsidP="00BB10C6">
      <w:pPr>
        <w:spacing w:before="40"/>
        <w:ind w:left="1134" w:firstLine="454"/>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وقوله:</w:t>
      </w:r>
      <w:r w:rsidRPr="00624BA1">
        <w:rPr>
          <w:rFonts w:ascii="Traditional Arabic" w:eastAsia="Traditional Arabic" w:hAnsi="Traditional Arabic" w:cs="Traditional Arabic" w:hint="cs"/>
          <w:b/>
          <w:color w:val="FF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وكفروا من خالفهم</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فكل من لم يقل</w:t>
      </w:r>
      <w:r w:rsidR="00324D2D" w:rsidRPr="00624BA1">
        <w:rPr>
          <w:rFonts w:ascii="Traditional Arabic" w:eastAsia="Traditional Arabic" w:hAnsi="Traditional Arabic" w:cs="Traditional Arabic" w:hint="cs"/>
          <w:b/>
          <w:sz w:val="36"/>
          <w:szCs w:val="36"/>
          <w:rtl/>
        </w:rPr>
        <w:t xml:space="preserve"> بقولهم كفروه ومن ذلك قولهم</w:t>
      </w:r>
      <w:r w:rsidR="00F0043C"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 xml:space="preserve">إن </w:t>
      </w:r>
      <w:r w:rsidR="00F0043C" w:rsidRPr="00624BA1">
        <w:rPr>
          <w:rFonts w:ascii="Traditional Arabic" w:eastAsia="Traditional Arabic" w:hAnsi="Traditional Arabic" w:cs="Traditional Arabic"/>
          <w:b/>
          <w:sz w:val="36"/>
          <w:szCs w:val="36"/>
          <w:rtl/>
        </w:rPr>
        <w:t>القرآن مخلوق</w:t>
      </w:r>
      <w:r w:rsidRPr="00624BA1">
        <w:rPr>
          <w:rFonts w:ascii="Traditional Arabic" w:eastAsia="Traditional Arabic" w:hAnsi="Traditional Arabic" w:cs="Traditional Arabic" w:hint="cs"/>
          <w:b/>
          <w:sz w:val="36"/>
          <w:szCs w:val="36"/>
          <w:rtl/>
        </w:rPr>
        <w:t xml:space="preserve"> فهو</w:t>
      </w:r>
      <w:r w:rsidR="00F0043C" w:rsidRPr="00624BA1">
        <w:rPr>
          <w:rFonts w:ascii="Traditional Arabic" w:eastAsia="Traditional Arabic" w:hAnsi="Traditional Arabic" w:cs="Traditional Arabic"/>
          <w:b/>
          <w:sz w:val="36"/>
          <w:szCs w:val="36"/>
          <w:rtl/>
        </w:rPr>
        <w:t xml:space="preserve"> كافر عند المعتزلة</w:t>
      </w:r>
      <w:r w:rsidR="00324D2D" w:rsidRPr="00624BA1">
        <w:rPr>
          <w:rFonts w:ascii="Traditional Arabic" w:eastAsia="Traditional Arabic" w:hAnsi="Traditional Arabic" w:cs="Traditional Arabic" w:hint="cs"/>
          <w:b/>
          <w:sz w:val="36"/>
          <w:szCs w:val="36"/>
          <w:rtl/>
        </w:rPr>
        <w:t xml:space="preserve"> ومن وافقهم</w:t>
      </w:r>
      <w:r w:rsidR="00F0043C" w:rsidRPr="00624BA1">
        <w:rPr>
          <w:rFonts w:ascii="Traditional Arabic" w:eastAsia="Traditional Arabic" w:hAnsi="Traditional Arabic" w:cs="Traditional Arabic"/>
          <w:b/>
          <w:sz w:val="36"/>
          <w:szCs w:val="36"/>
          <w:rtl/>
        </w:rPr>
        <w:t>.</w:t>
      </w:r>
    </w:p>
    <w:p w:rsidR="00BB10C6" w:rsidRPr="00624BA1" w:rsidRDefault="00BB10C6" w:rsidP="008E2447">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قال ابن تيمية: "وَأَيْضًا فَإِنَّهُ لَا يُعْرَفُ مِنْ أَهْلِ الْكَلَامِ أَحَدٌ إلَّا وَلَهُ فِي الْإِسْلَامِ مَقَالَةٌ يُكَفِّرُ قَائِلُهَا عُمُومَ الْمُسْلِمِينَ حَتَّى أَصْحَابَهُ وَفِي التَّعْمِيمِ مَا يُغْنِي عَنْ التَّعْيِينِ فَأَيُّ فَرِيقٍ أَحَقُّ بِالْحَشْوِ وَالضَّلَالِ مِنْ هَؤُلَاءِ؟ وَذَلِكَ يَقْتَضِي وُجُودَ الرِّدَّةِ فِيهِمْ كَمَا يُوجَدُ النِّفَاقُ فِيهِمْ كَثِيرًا. وَهَذَا إذَا كَانَ فِي الْمَقَالَاتِ الْخَفِيَّةِ فَقَدْ يُقَالُ: إنَّهُ فِيهَا مُخْطِئٌ ضَالٌّ لَمْ تَقُمْ عَلَيْهِ الْحُجَّةُ الَّتِي يَكْفُرُ صَاحِبُهَا؛ لَكِنَّ ذَلِكَ يَقَعُ فِي طَوَائِفَ مِنْهُمْ فِي الْأُمُورِ الظَّاهِرَةِ الَّتِي تَعْلَمُ الْعَامَّةُ وَالْخَاصَّةُ مِنْ الْمُسْلِمِينَ أَنَّهَا مِنْ دِينِ الْمُسْلِمِينَ؛"</w:t>
      </w:r>
      <w:r w:rsidRPr="00624BA1">
        <w:rPr>
          <w:rStyle w:val="a6"/>
          <w:rFonts w:ascii="Traditional Arabic" w:hAnsi="Traditional Arabic" w:cs="Traditional Arabic"/>
          <w:sz w:val="36"/>
          <w:szCs w:val="36"/>
          <w:lang w:bidi="ar-EG"/>
        </w:rPr>
        <w:footnoteReference w:id="2034"/>
      </w:r>
    </w:p>
    <w:p w:rsidR="00BB10C6" w:rsidRPr="00624BA1" w:rsidRDefault="001C0E31" w:rsidP="00BB10C6">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b/>
          <w:bCs/>
          <w:sz w:val="36"/>
          <w:szCs w:val="36"/>
          <w:rtl/>
          <w:lang w:bidi="ar-EG"/>
        </w:rPr>
        <w:t xml:space="preserve">قال </w:t>
      </w:r>
      <w:r w:rsidRPr="00624BA1">
        <w:rPr>
          <w:rFonts w:ascii="Traditional Arabic" w:hAnsi="Traditional Arabic" w:cs="Traditional Arabic" w:hint="cs"/>
          <w:b/>
          <w:bCs/>
          <w:sz w:val="36"/>
          <w:szCs w:val="36"/>
          <w:rtl/>
          <w:lang w:bidi="ar-EG"/>
        </w:rPr>
        <w:t xml:space="preserve">ابن تيمية </w:t>
      </w:r>
      <w:r w:rsidRPr="00624BA1">
        <w:rPr>
          <w:rFonts w:ascii="Traditional Arabic" w:hAnsi="Traditional Arabic" w:cs="Traditional Arabic"/>
          <w:b/>
          <w:bCs/>
          <w:sz w:val="36"/>
          <w:szCs w:val="36"/>
          <w:rtl/>
          <w:lang w:bidi="ar-EG"/>
        </w:rPr>
        <w:t>رحمه الله</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"ومن سلك طريق الاعتدال عظم من يستحق التعظيم وأحبه ووالاه وأعطى الحق حقه</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فيعظم الحق ويرحم الخلق</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ويعلم أن الرجل الواحد تكون له حسنا</w:t>
      </w:r>
      <w:r w:rsidRPr="00624BA1">
        <w:rPr>
          <w:rFonts w:ascii="Traditional Arabic" w:hAnsi="Traditional Arabic" w:cs="Traditional Arabic" w:hint="cs"/>
          <w:sz w:val="36"/>
          <w:szCs w:val="36"/>
          <w:rtl/>
          <w:lang w:bidi="ar-EG"/>
        </w:rPr>
        <w:t>ت</w:t>
      </w:r>
      <w:r w:rsidRPr="00624BA1">
        <w:rPr>
          <w:rFonts w:ascii="Traditional Arabic" w:hAnsi="Traditional Arabic" w:cs="Traditional Arabic"/>
          <w:sz w:val="36"/>
          <w:szCs w:val="36"/>
          <w:rtl/>
          <w:lang w:bidi="ar-EG"/>
        </w:rPr>
        <w:t xml:space="preserve"> وسيئات</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فيحمد ويذم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ويثاب ويعاقب</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ويحب من وجه ويبغض من وجه</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هذا هو مذهب أهل السنة والجماعة خلافا للخوارج والمعتزلة ومن وافقهم".</w:t>
      </w:r>
      <w:r w:rsidRPr="00624BA1">
        <w:rPr>
          <w:rStyle w:val="a6"/>
          <w:rFonts w:ascii="Traditional Arabic" w:hAnsi="Traditional Arabic" w:cs="Traditional Arabic"/>
          <w:sz w:val="36"/>
          <w:szCs w:val="36"/>
          <w:rtl/>
          <w:lang w:bidi="ar-EG"/>
        </w:rPr>
        <w:footnoteReference w:id="2035"/>
      </w:r>
    </w:p>
    <w:p w:rsidR="001C0E31" w:rsidRPr="00624BA1" w:rsidRDefault="00BB10C6" w:rsidP="00BB10C6">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hAnsi="Traditional Arabic" w:cs="Traditional Arabic" w:hint="cs"/>
          <w:color w:val="000000"/>
          <w:sz w:val="36"/>
          <w:szCs w:val="36"/>
          <w:shd w:val="clear" w:color="auto" w:fill="FFFFFF"/>
          <w:rtl/>
        </w:rPr>
        <w:t xml:space="preserve">وأمر إنزال الأحكام على الأنام مِن أخطر ما يكون؛ إذ هما حق لله ولرسوله </w:t>
      </w:r>
      <w:r w:rsidRPr="00624BA1">
        <w:rPr>
          <w:rFonts w:ascii="Sakkal Majalla" w:hAnsi="Sakkal Majalla" w:cs="Sakkal Majalla" w:hint="cs"/>
          <w:color w:val="000000"/>
          <w:sz w:val="36"/>
          <w:szCs w:val="36"/>
          <w:shd w:val="clear" w:color="auto" w:fill="FFFFFF"/>
          <w:rtl/>
        </w:rPr>
        <w:t>ﷺ</w:t>
      </w:r>
      <w:r w:rsidRPr="00624BA1">
        <w:rPr>
          <w:rFonts w:ascii="Traditional Arabic" w:hAnsi="Traditional Arabic" w:cs="Traditional Arabic" w:hint="cs"/>
          <w:color w:val="000000"/>
          <w:sz w:val="36"/>
          <w:szCs w:val="36"/>
          <w:shd w:val="clear" w:color="auto" w:fill="FFFFFF"/>
          <w:rtl/>
        </w:rPr>
        <w:t>، يقول شيخ الإسلام رحمه الله: «</w:t>
      </w:r>
      <w:r w:rsidRPr="00624BA1">
        <w:rPr>
          <w:rFonts w:ascii="Traditional Arabic" w:hAnsi="Traditional Arabic" w:cs="Traditional Arabic"/>
          <w:color w:val="000000"/>
          <w:sz w:val="36"/>
          <w:szCs w:val="36"/>
          <w:shd w:val="clear" w:color="auto" w:fill="FFFFFF"/>
          <w:rtl/>
        </w:rPr>
        <w:t>فإن</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 xml:space="preserve"> الإيجاب والتحريم والثواب والعقاب والتكفير والتفسيق هو إلى الله ورسوله؛ ليس لأحد في هذا حكم</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 xml:space="preserve"> وإنما على الناس إيجاب ما أوجبه الله</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 xml:space="preserve"> ورسول</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ه؛ وتحريم</w:t>
      </w:r>
      <w:r w:rsidRPr="00624BA1">
        <w:rPr>
          <w:rFonts w:ascii="Traditional Arabic" w:hAnsi="Traditional Arabic" w:cs="Traditional Arabic" w:hint="cs"/>
          <w:color w:val="000000"/>
          <w:sz w:val="36"/>
          <w:szCs w:val="36"/>
          <w:shd w:val="clear" w:color="auto" w:fill="FFFFFF"/>
          <w:rtl/>
        </w:rPr>
        <w:t xml:space="preserve"> </w:t>
      </w:r>
      <w:r w:rsidRPr="00624BA1">
        <w:rPr>
          <w:rFonts w:ascii="Traditional Arabic" w:hAnsi="Traditional Arabic" w:cs="Traditional Arabic"/>
          <w:color w:val="000000"/>
          <w:sz w:val="36"/>
          <w:szCs w:val="36"/>
          <w:shd w:val="clear" w:color="auto" w:fill="FFFFFF"/>
          <w:rtl/>
        </w:rPr>
        <w:t>ما ح</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ر</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مه الله ورسوله</w:t>
      </w:r>
      <w:r w:rsidRPr="00624BA1">
        <w:rPr>
          <w:rFonts w:ascii="Traditional Arabic" w:hAnsi="Traditional Arabic" w:cs="Traditional Arabic" w:hint="cs"/>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 xml:space="preserve"> وتصديق ما أخبر الله به ورسوله</w:t>
      </w:r>
      <w:r w:rsidRPr="00624BA1">
        <w:rPr>
          <w:rFonts w:ascii="Traditional Arabic" w:hAnsi="Traditional Arabic" w:cs="Traditional Arabic" w:hint="cs"/>
          <w:color w:val="000000"/>
          <w:sz w:val="36"/>
          <w:szCs w:val="36"/>
          <w:shd w:val="clear" w:color="auto" w:fill="FFFFFF"/>
          <w:rtl/>
        </w:rPr>
        <w:t xml:space="preserve">» </w:t>
      </w:r>
      <w:r w:rsidRPr="00624BA1">
        <w:rPr>
          <w:rFonts w:ascii="Traditional Arabic" w:hAnsi="Traditional Arabic" w:cs="Traditional Arabic"/>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footnoteReference w:id="2036"/>
      </w:r>
      <w:r w:rsidRPr="00624BA1">
        <w:rPr>
          <w:rFonts w:ascii="Traditional Arabic" w:hAnsi="Traditional Arabic" w:cs="Traditional Arabic"/>
          <w:color w:val="000000"/>
          <w:sz w:val="36"/>
          <w:szCs w:val="36"/>
          <w:shd w:val="clear" w:color="auto" w:fill="FFFFFF"/>
          <w:rtl/>
        </w:rPr>
        <w:t>)</w:t>
      </w:r>
      <w:r w:rsidRPr="00624BA1">
        <w:rPr>
          <w:rFonts w:ascii="Traditional Arabic" w:hAnsi="Traditional Arabic" w:cs="Traditional Arabic" w:hint="cs"/>
          <w:color w:val="000000"/>
          <w:sz w:val="36"/>
          <w:szCs w:val="36"/>
          <w:shd w:val="clear" w:color="auto" w:fill="FFFFFF"/>
          <w:rtl/>
        </w:rPr>
        <w:t>.</w:t>
      </w:r>
    </w:p>
    <w:p w:rsidR="005F22F3" w:rsidRPr="00624BA1" w:rsidRDefault="00F51E3F" w:rsidP="004E56A8">
      <w:pPr>
        <w:spacing w:before="40"/>
        <w:ind w:left="1134" w:firstLine="454"/>
        <w:jc w:val="lowKashida"/>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hint="cs"/>
          <w:b/>
          <w:sz w:val="36"/>
          <w:szCs w:val="36"/>
          <w:rtl/>
        </w:rPr>
        <w:lastRenderedPageBreak/>
        <w:t>وقوله:</w:t>
      </w:r>
      <w:r w:rsidRPr="00624BA1">
        <w:rPr>
          <w:rFonts w:ascii="Traditional Arabic" w:eastAsia="Traditional Arabic" w:hAnsi="Traditional Arabic" w:cs="Traditional Arabic" w:hint="cs"/>
          <w:bCs/>
          <w:sz w:val="36"/>
          <w:szCs w:val="36"/>
          <w:rtl/>
        </w:rPr>
        <w:t xml:space="preserve"> </w:t>
      </w:r>
      <w:r w:rsidR="004E56A8"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فدخل في قولهم الجاهل والمغفل</w:t>
      </w:r>
      <w:r w:rsidR="00324D2D" w:rsidRPr="00624BA1">
        <w:rPr>
          <w:rFonts w:ascii="Traditional Arabic" w:eastAsia="Traditional Arabic" w:hAnsi="Traditional Arabic" w:cs="Traditional Arabic" w:hint="cs"/>
          <w:bCs/>
          <w:color w:val="C00000"/>
          <w:sz w:val="36"/>
          <w:szCs w:val="36"/>
          <w:rtl/>
        </w:rPr>
        <w:t xml:space="preserve"> والذي لا علم له</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فالجاهل لجهله تبع المعتزلة</w:t>
      </w:r>
      <w:r w:rsidR="00324D2D" w:rsidRPr="00624BA1">
        <w:rPr>
          <w:rFonts w:ascii="Traditional Arabic" w:eastAsia="Traditional Arabic" w:hAnsi="Traditional Arabic" w:cs="Traditional Arabic" w:hint="cs"/>
          <w:b/>
          <w:sz w:val="36"/>
          <w:szCs w:val="36"/>
          <w:rtl/>
        </w:rPr>
        <w:t>،</w:t>
      </w:r>
      <w:r w:rsidR="00F0043C" w:rsidRPr="00624BA1">
        <w:rPr>
          <w:rFonts w:ascii="Traditional Arabic" w:eastAsia="Traditional Arabic" w:hAnsi="Traditional Arabic" w:cs="Traditional Arabic"/>
          <w:b/>
          <w:sz w:val="36"/>
          <w:szCs w:val="36"/>
          <w:rtl/>
        </w:rPr>
        <w:t xml:space="preserve"> والمغفل كذلك</w:t>
      </w:r>
      <w:r w:rsidR="0077434E" w:rsidRPr="00624BA1">
        <w:rPr>
          <w:rFonts w:ascii="Traditional Arabic" w:eastAsia="Traditional Arabic" w:hAnsi="Traditional Arabic" w:cs="Traditional Arabic"/>
          <w:b/>
          <w:sz w:val="36"/>
          <w:szCs w:val="36"/>
          <w:rtl/>
        </w:rPr>
        <w:t>،</w:t>
      </w:r>
      <w:r w:rsidR="00324D2D" w:rsidRPr="00624BA1">
        <w:rPr>
          <w:rFonts w:ascii="Traditional Arabic" w:eastAsia="Traditional Arabic" w:hAnsi="Traditional Arabic" w:cs="Traditional Arabic" w:hint="cs"/>
          <w:b/>
          <w:sz w:val="36"/>
          <w:szCs w:val="36"/>
          <w:rtl/>
        </w:rPr>
        <w:t xml:space="preserve"> وكذلك من لا علم له،</w:t>
      </w:r>
      <w:r w:rsidR="00F0043C" w:rsidRPr="00624BA1">
        <w:rPr>
          <w:rFonts w:ascii="Traditional Arabic" w:eastAsia="Traditional Arabic" w:hAnsi="Traditional Arabic" w:cs="Traditional Arabic"/>
          <w:b/>
          <w:sz w:val="36"/>
          <w:szCs w:val="36"/>
          <w:rtl/>
        </w:rPr>
        <w:t xml:space="preserve"> أما صاحب البصيرة والفطنة فلا يقبل قولهم.</w:t>
      </w:r>
    </w:p>
    <w:p w:rsidR="008E2447" w:rsidRDefault="00F0043C" w:rsidP="00F0043C">
      <w:pPr>
        <w:spacing w:before="40"/>
        <w:ind w:left="1134" w:firstLine="454"/>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إذاً: دخل في قولهم ثلاثة أصناف من الناس: </w:t>
      </w:r>
    </w:p>
    <w:p w:rsidR="008E2447" w:rsidRDefault="00F0043C" w:rsidP="008E2447">
      <w:pPr>
        <w:spacing w:before="40"/>
        <w:ind w:left="1134" w:firstLine="454"/>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الصنف الأول: الجاهل</w:t>
      </w:r>
      <w:r w:rsidR="008E2447">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8E2447" w:rsidRDefault="00F0043C" w:rsidP="008E2447">
      <w:pPr>
        <w:spacing w:before="40"/>
        <w:ind w:left="1134" w:firstLine="454"/>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والثاني: المغفل</w:t>
      </w:r>
      <w:r w:rsidR="008E2447">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5F22F3" w:rsidRPr="00624BA1" w:rsidRDefault="00F0043C" w:rsidP="00F0043C">
      <w:pPr>
        <w:spacing w:before="40"/>
        <w:ind w:left="1134" w:firstLine="454"/>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والثالث: الذي لا علم له.</w:t>
      </w:r>
    </w:p>
    <w:p w:rsidR="00915BF5" w:rsidRDefault="00472B11" w:rsidP="00472B11">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قال</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 xml:space="preserve">ابن رجب الحنبلي: "وقد ابتلينا بجهلة من الناس يعتقدون في بعض من توسع في القول من المتأخرين </w:t>
      </w:r>
      <w:r w:rsidRPr="00624BA1">
        <w:rPr>
          <w:rFonts w:ascii="Traditional Arabic" w:eastAsia="Traditional Arabic" w:hAnsi="Traditional Arabic" w:cs="Traditional Arabic" w:hint="cs"/>
          <w:color w:val="000000"/>
          <w:sz w:val="36"/>
          <w:szCs w:val="36"/>
          <w:rtl/>
        </w:rPr>
        <w:t>أ</w:t>
      </w:r>
      <w:r w:rsidRPr="00624BA1">
        <w:rPr>
          <w:rFonts w:ascii="Traditional Arabic" w:eastAsia="Traditional Arabic" w:hAnsi="Traditional Arabic" w:cs="Traditional Arabic"/>
          <w:color w:val="000000"/>
          <w:sz w:val="36"/>
          <w:szCs w:val="36"/>
          <w:rtl/>
        </w:rPr>
        <w:t xml:space="preserve">نه أعلم ممن تقدم. فمنهم من يظن في شخص أنه أعلم من كل من تقدم من الصحابة ومن بعدهم لكثرة بيانه ومقاله. ومنهم من يقول هو أعلم من الفقهاء المشهورين المتبوعين. </w:t>
      </w:r>
    </w:p>
    <w:p w:rsidR="00472B11" w:rsidRPr="00624BA1" w:rsidRDefault="00472B11" w:rsidP="00472B11">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وهذا يلزم منه ما قبله لأن هؤلاء الفقهاء المشهورين المتبوعين أكثر قولا ممن كان قبلهم فإذا كان من بعدهم أعلم منهم لاتساع قوله كان أعلم ممن كان أقل منهم قولا بطريق الأولى. كالثوري والأوزاعي والليث. وابن المبارك. وطبقتهم. وممن قبلهم من التابعين والصحابة أيضاً</w:t>
      </w:r>
      <w:r w:rsidRPr="00624BA1">
        <w:rPr>
          <w:rFonts w:ascii="Traditional Arabic" w:eastAsia="Traditional Arabic" w:hAnsi="Traditional Arabic" w:cs="Traditional Arabic"/>
          <w:color w:val="000000"/>
          <w:sz w:val="36"/>
          <w:szCs w:val="36"/>
        </w:rPr>
        <w:t>.</w:t>
      </w:r>
    </w:p>
    <w:p w:rsidR="00472B11" w:rsidRPr="00624BA1" w:rsidRDefault="00472B11" w:rsidP="00472B11">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فإن هؤلاء كلهم أقل كلاماً ممن جاء بعدهم وهذا تنقص عظيم بالسلف الصالح وإساءة ظن بهم ونسبته لهم إلى الجهل وقصور العلم ولا حول ولا قوة إلا باللَه ولقد صدق ابن مسعود في قوله في الصحابة أنهم أبر الأمة قلوباً. وأعمقها علوماً. وأقلها تكلفاً. وروي نحوه عن ابن عمر أيضاً. وفي هذا إشارة إلى أن من بعدهم أقل علوماً وأكثر تكلفاً</w:t>
      </w:r>
      <w:r w:rsidRPr="00624BA1">
        <w:rPr>
          <w:rFonts w:ascii="Traditional Arabic" w:eastAsia="Traditional Arabic" w:hAnsi="Traditional Arabic" w:cs="Traditional Arabic"/>
          <w:color w:val="000000"/>
          <w:sz w:val="36"/>
          <w:szCs w:val="36"/>
        </w:rPr>
        <w:t>.</w:t>
      </w:r>
    </w:p>
    <w:p w:rsidR="00472B11" w:rsidRPr="001E1F1C" w:rsidRDefault="00472B11" w:rsidP="001E1F1C">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وقال ابن مسعوداً أيضاً</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إنكم في زمان كثير علماؤه قليل خطباؤه وسيأتي بعدكم زمان قليل علماؤه كثير خطباؤه فمن كثر علمه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وقل قوله فهو الممدوح</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ومن كان بالعكس فهو مذموم</w:t>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footnoteReference w:id="2037"/>
      </w:r>
    </w:p>
    <w:p w:rsidR="005F22F3" w:rsidRPr="00624BA1" w:rsidRDefault="00F51E3F" w:rsidP="004E56A8">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color w:val="C00000"/>
          <w:sz w:val="36"/>
          <w:szCs w:val="36"/>
          <w:rtl/>
        </w:rPr>
        <w:t xml:space="preserve"> </w:t>
      </w:r>
      <w:r w:rsidR="004E56A8"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حتى كفروا من حيث لا يعلمون</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
          <w:sz w:val="36"/>
          <w:szCs w:val="36"/>
          <w:rtl/>
        </w:rPr>
        <w:t>أي: بهذه المقالة.</w:t>
      </w:r>
    </w:p>
    <w:p w:rsidR="005F22F3" w:rsidRPr="00624BA1" w:rsidRDefault="004E56A8" w:rsidP="004E56A8">
      <w:pPr>
        <w:spacing w:before="40"/>
        <w:ind w:left="1134" w:firstLine="454"/>
        <w:jc w:val="lowKashida"/>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فهلكت الأمة من وجوه</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أي: هلكت الأمة من هذا الوجه حيث إنهم صدقوهم وأخذوا بقولهم</w:t>
      </w:r>
      <w:r w:rsidR="00324D2D" w:rsidRPr="00624BA1">
        <w:rPr>
          <w:rFonts w:ascii="Traditional Arabic" w:eastAsia="Traditional Arabic" w:hAnsi="Traditional Arabic" w:cs="Traditional Arabic" w:hint="cs"/>
          <w:b/>
          <w:sz w:val="36"/>
          <w:szCs w:val="36"/>
          <w:rtl/>
        </w:rPr>
        <w:t xml:space="preserve"> واتبعوهم</w:t>
      </w:r>
      <w:r w:rsidR="00F0043C" w:rsidRPr="00624BA1">
        <w:rPr>
          <w:rFonts w:ascii="Traditional Arabic" w:eastAsia="Traditional Arabic" w:hAnsi="Traditional Arabic" w:cs="Traditional Arabic"/>
          <w:b/>
          <w:sz w:val="36"/>
          <w:szCs w:val="36"/>
          <w:rtl/>
        </w:rPr>
        <w:t>.</w:t>
      </w:r>
    </w:p>
    <w:p w:rsidR="005F22F3" w:rsidRPr="00624BA1" w:rsidRDefault="0021305C" w:rsidP="004E56A8">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004E56A8"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وكفرت من وجوه</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يعني: من تبعهم في القول بخلق القرآن.</w:t>
      </w:r>
    </w:p>
    <w:p w:rsidR="00DC106B" w:rsidRPr="00624BA1" w:rsidRDefault="0021305C" w:rsidP="00DC106B">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004E56A8"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وتزندقت من وجوه</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الزندقة هي النفاق، أي: أن من الناس من كفر، ومن الناس من تزندق وصار منافقاً، ومن الناس من ضل وصار مبتدعاً</w:t>
      </w:r>
      <w:r w:rsidR="0077434E" w:rsidRPr="00624BA1">
        <w:rPr>
          <w:rFonts w:ascii="Traditional Arabic" w:eastAsia="Traditional Arabic" w:hAnsi="Traditional Arabic" w:cs="Traditional Arabic"/>
          <w:b/>
          <w:sz w:val="36"/>
          <w:szCs w:val="36"/>
          <w:rtl/>
        </w:rPr>
        <w:t>،</w:t>
      </w:r>
      <w:r w:rsidR="00F0043C" w:rsidRPr="00624BA1">
        <w:rPr>
          <w:rFonts w:ascii="Traditional Arabic" w:eastAsia="Traditional Arabic" w:hAnsi="Traditional Arabic" w:cs="Traditional Arabic"/>
          <w:b/>
          <w:sz w:val="36"/>
          <w:szCs w:val="36"/>
          <w:rtl/>
        </w:rPr>
        <w:t xml:space="preserve"> والنتيجة أن هلكت الأمة من هذه الوجوه.</w:t>
      </w:r>
    </w:p>
    <w:p w:rsidR="00DC106B" w:rsidRPr="00624BA1" w:rsidRDefault="00DC106B" w:rsidP="00DC106B">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 xml:space="preserve">فقد </w:t>
      </w:r>
      <w:r w:rsidRPr="00624BA1">
        <w:rPr>
          <w:rFonts w:ascii="Traditional Arabic" w:eastAsia="Traditional Arabic" w:hAnsi="Traditional Arabic" w:cs="Traditional Arabic"/>
          <w:b/>
          <w:sz w:val="36"/>
          <w:szCs w:val="36"/>
          <w:rtl/>
        </w:rPr>
        <w:t>ظهر في ذلك الزمان الخرمية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وهم أول القرامطة الباطنية الذين كانوا في الباطن يأخذون بعض دين الصابئين المبدلين</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وبعض دين </w:t>
      </w:r>
      <w:r w:rsidRPr="00624BA1">
        <w:rPr>
          <w:rFonts w:ascii="Traditional Arabic" w:eastAsia="Traditional Arabic" w:hAnsi="Traditional Arabic" w:cs="Traditional Arabic" w:hint="cs"/>
          <w:b/>
          <w:sz w:val="36"/>
          <w:szCs w:val="36"/>
          <w:rtl/>
        </w:rPr>
        <w:t xml:space="preserve">المجوس، </w:t>
      </w:r>
      <w:r w:rsidRPr="00624BA1">
        <w:rPr>
          <w:rFonts w:ascii="Traditional Arabic" w:eastAsia="Traditional Arabic" w:hAnsi="Traditional Arabic" w:cs="Traditional Arabic"/>
          <w:b/>
          <w:sz w:val="36"/>
          <w:szCs w:val="36"/>
          <w:rtl/>
        </w:rPr>
        <w:t>كما أخذوا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عن هؤلاء كلامهم في العقل والنفس</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وأخذوا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عن هؤلاء كلامهم في النور والظلمة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وكسوا ذلك عبارات</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وتصرفوا فيه وأخرجوه إلى المسلمين</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وكان من القرامطة الباطنية في الإسلام ما كان</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وهم كانوا يميلون كثيرا إلى طريقة الصابئة المبدلين</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وفي زمنهم صنفت رسائل إخوان الصفا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وذكر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ابن سينا أن أباه كان من أهل </w:t>
      </w:r>
      <w:r w:rsidRPr="00624BA1">
        <w:rPr>
          <w:rFonts w:ascii="Traditional Arabic" w:eastAsia="Traditional Arabic" w:hAnsi="Traditional Arabic" w:cs="Traditional Arabic" w:hint="cs"/>
          <w:b/>
          <w:sz w:val="36"/>
          <w:szCs w:val="36"/>
          <w:rtl/>
        </w:rPr>
        <w:t>دعوتهم</w:t>
      </w:r>
      <w:r w:rsidRPr="00624BA1">
        <w:rPr>
          <w:rFonts w:ascii="Traditional Arabic" w:eastAsia="Traditional Arabic" w:hAnsi="Traditional Arabic" w:cs="Traditional Arabic"/>
          <w:b/>
          <w:sz w:val="36"/>
          <w:szCs w:val="36"/>
          <w:rtl/>
        </w:rPr>
        <w:t xml:space="preserve"> من أهل دعوة المصريين منهم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وكانوا إذ</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ذاك قد ملكوا مصر وغلبوا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عليها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قال ابن سينا وبسبب ذلك اشتغلت في الفلسفة </w:t>
      </w:r>
      <w:r w:rsidRPr="00624BA1">
        <w:rPr>
          <w:rFonts w:ascii="Traditional Arabic" w:eastAsia="Traditional Arabic" w:hAnsi="Traditional Arabic" w:cs="Traditional Arabic" w:hint="cs"/>
          <w:b/>
          <w:sz w:val="36"/>
          <w:szCs w:val="36"/>
          <w:rtl/>
        </w:rPr>
        <w:t>لكونهم</w:t>
      </w:r>
      <w:r w:rsidRPr="00624BA1">
        <w:rPr>
          <w:rFonts w:ascii="Traditional Arabic" w:eastAsia="Traditional Arabic" w:hAnsi="Traditional Arabic" w:cs="Traditional Arabic"/>
          <w:b/>
          <w:sz w:val="36"/>
          <w:szCs w:val="36"/>
          <w:rtl/>
        </w:rPr>
        <w:t xml:space="preserve"> كانوا يرو</w:t>
      </w:r>
      <w:r w:rsidRPr="00624BA1">
        <w:rPr>
          <w:rFonts w:ascii="Traditional Arabic" w:eastAsia="Traditional Arabic" w:hAnsi="Traditional Arabic" w:cs="Traditional Arabic" w:hint="cs"/>
          <w:b/>
          <w:sz w:val="36"/>
          <w:szCs w:val="36"/>
          <w:rtl/>
        </w:rPr>
        <w:t>ن</w:t>
      </w:r>
      <w:r w:rsidRPr="00624BA1">
        <w:rPr>
          <w:rFonts w:ascii="Traditional Arabic" w:eastAsia="Traditional Arabic" w:hAnsi="Traditional Arabic" w:cs="Traditional Arabic"/>
          <w:b/>
          <w:sz w:val="36"/>
          <w:szCs w:val="36"/>
          <w:rtl/>
        </w:rPr>
        <w:t>ها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وظهر في غير هؤلاء من التجهم ما ظهر</w:t>
      </w:r>
      <w:r w:rsidRPr="00624BA1">
        <w:rPr>
          <w:rStyle w:val="a6"/>
          <w:sz w:val="36"/>
          <w:szCs w:val="36"/>
          <w:rtl/>
        </w:rPr>
        <w:footnoteReference w:id="2038"/>
      </w:r>
      <w:r w:rsidRPr="00624BA1">
        <w:rPr>
          <w:rFonts w:hint="cs"/>
          <w:sz w:val="36"/>
          <w:szCs w:val="36"/>
          <w:rtl/>
        </w:rPr>
        <w:t>.</w:t>
      </w:r>
    </w:p>
    <w:p w:rsidR="00DC106B" w:rsidRPr="00624BA1" w:rsidRDefault="00DC106B" w:rsidP="00DC106B">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وقوله: </w:t>
      </w:r>
      <w:r w:rsidRPr="00624BA1">
        <w:rPr>
          <w:rFonts w:ascii="Traditional Arabic" w:eastAsia="Traditional Arabic" w:hAnsi="Traditional Arabic" w:cs="Traditional Arabic" w:hint="cs"/>
          <w:bCs/>
          <w:color w:val="C00000"/>
          <w:sz w:val="36"/>
          <w:szCs w:val="36"/>
          <w:rtl/>
        </w:rPr>
        <w:t xml:space="preserve">"وضلت من </w:t>
      </w:r>
      <w:proofErr w:type="gramStart"/>
      <w:r w:rsidRPr="00624BA1">
        <w:rPr>
          <w:rFonts w:ascii="Traditional Arabic" w:eastAsia="Traditional Arabic" w:hAnsi="Traditional Arabic" w:cs="Traditional Arabic" w:hint="cs"/>
          <w:bCs/>
          <w:color w:val="C00000"/>
          <w:sz w:val="36"/>
          <w:szCs w:val="36"/>
          <w:rtl/>
        </w:rPr>
        <w:t xml:space="preserve">وجوه </w:t>
      </w:r>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hint="cs"/>
          <w:bCs/>
          <w:color w:val="C00000"/>
          <w:sz w:val="36"/>
          <w:szCs w:val="36"/>
          <w:rtl/>
        </w:rPr>
        <w:t>وتفرقت</w:t>
      </w:r>
      <w:proofErr w:type="gramEnd"/>
      <w:r w:rsidRPr="00624BA1">
        <w:rPr>
          <w:rFonts w:ascii="Traditional Arabic" w:eastAsia="Traditional Arabic" w:hAnsi="Traditional Arabic" w:cs="Traditional Arabic"/>
          <w:bCs/>
          <w:color w:val="C00000"/>
          <w:sz w:val="36"/>
          <w:szCs w:val="36"/>
        </w:rPr>
        <w:t>[</w:t>
      </w:r>
      <w:r w:rsidRPr="00624BA1">
        <w:rPr>
          <w:rFonts w:ascii="Traditional Arabic" w:eastAsia="Traditional Arabic" w:hAnsi="Traditional Arabic" w:cs="Traditional Arabic" w:hint="cs"/>
          <w:bCs/>
          <w:color w:val="C00000"/>
          <w:sz w:val="36"/>
          <w:szCs w:val="36"/>
          <w:rtl/>
        </w:rPr>
        <w:t xml:space="preserve"> وابتدعت من وجوه</w:t>
      </w:r>
      <w:r w:rsidR="00082E07">
        <w:rPr>
          <w:rFonts w:ascii="Traditional Arabic" w:eastAsia="Traditional Arabic" w:hAnsi="Traditional Arabic" w:cs="Traditional Arabic"/>
          <w:bCs/>
          <w:color w:val="C00000"/>
          <w:sz w:val="36"/>
          <w:szCs w:val="36"/>
          <w:rtl/>
        </w:rPr>
        <w:t>"</w:t>
      </w:r>
    </w:p>
    <w:p w:rsidR="00DC106B" w:rsidRPr="00624BA1" w:rsidRDefault="00DC106B" w:rsidP="008E2447">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وظهر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بذلك تصديق ما أخبر به النبي صلى الله عليه وسلم كما ثبت في الصحيحين عن أبي سعيد الخدري قال قال رسول الله صلى الله عليه وسلم </w:t>
      </w:r>
      <w:r w:rsidR="008E2447">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لتتبعن سنن من كان قبلكم حذو</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القذة بالقذة حتى لو دخلوا جحر ضب لدخلتموه</w:t>
      </w:r>
      <w:r w:rsidR="008E2447">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قالوا يا رسول الله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اليهود والنصارى</w:t>
      </w:r>
      <w:r w:rsidR="008E2447">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قال فمن</w:t>
      </w:r>
      <w:r w:rsidR="008E2447">
        <w:rPr>
          <w:rFonts w:ascii="Traditional Arabic" w:eastAsia="Traditional Arabic" w:hAnsi="Traditional Arabic" w:cs="Traditional Arabic" w:hint="cs"/>
          <w:b/>
          <w:sz w:val="36"/>
          <w:szCs w:val="36"/>
          <w:rtl/>
        </w:rPr>
        <w:t>))</w:t>
      </w:r>
      <w:r w:rsidR="00070CEE" w:rsidRPr="00624BA1">
        <w:rPr>
          <w:rStyle w:val="a6"/>
          <w:rFonts w:ascii="Traditional Arabic" w:eastAsia="Traditional Arabic" w:hAnsi="Traditional Arabic" w:cs="Traditional Arabic"/>
          <w:b/>
          <w:sz w:val="36"/>
          <w:szCs w:val="36"/>
          <w:rtl/>
        </w:rPr>
        <w:footnoteReference w:id="2039"/>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وروى البخاري في صحيحه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عن أبي هريرة</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عن النبي صلى الله عليه وسلم أنه قال</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لا تقوم الساعة حتى تأخذ أمتي مأخذ القرون شبرا بشبر وذراعا بذراع</w:t>
      </w:r>
      <w:r w:rsidR="00082E07">
        <w:rPr>
          <w:rFonts w:ascii="Traditional Arabic" w:eastAsia="Traditional Arabic" w:hAnsi="Traditional Arabic" w:cs="Traditional Arabic"/>
          <w:b/>
          <w:sz w:val="36"/>
          <w:szCs w:val="36"/>
          <w:rtl/>
        </w:rPr>
        <w:t>"</w:t>
      </w:r>
      <w:r w:rsidR="008E2447">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فقيل يا رسول الله كفارس</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والروم قال</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فمن الناس إلا أولئك</w:t>
      </w:r>
      <w:r w:rsidRPr="00624BA1">
        <w:rPr>
          <w:rFonts w:ascii="Traditional Arabic" w:eastAsia="Traditional Arabic" w:hAnsi="Traditional Arabic" w:cs="Traditional Arabic" w:hint="cs"/>
          <w:b/>
          <w:sz w:val="36"/>
          <w:szCs w:val="36"/>
          <w:rtl/>
        </w:rPr>
        <w:t>"</w:t>
      </w:r>
      <w:r w:rsidR="00AB2F96" w:rsidRPr="00624BA1">
        <w:rPr>
          <w:rStyle w:val="a6"/>
          <w:rFonts w:ascii="Traditional Arabic" w:eastAsia="Traditional Arabic" w:hAnsi="Traditional Arabic" w:cs="Traditional Arabic"/>
          <w:b/>
          <w:sz w:val="36"/>
          <w:szCs w:val="36"/>
          <w:rtl/>
        </w:rPr>
        <w:footnoteReference w:id="2040"/>
      </w:r>
      <w:r w:rsidRPr="00624BA1">
        <w:rPr>
          <w:rFonts w:ascii="Traditional Arabic" w:eastAsia="Traditional Arabic" w:hAnsi="Traditional Arabic" w:cs="Traditional Arabic"/>
          <w:b/>
          <w:sz w:val="36"/>
          <w:szCs w:val="36"/>
          <w:rtl/>
        </w:rPr>
        <w:t xml:space="preserve"> ومعلوم أن أهل الكتاب أقرب إلى المسلمين من </w:t>
      </w:r>
      <w:r w:rsidRPr="00624BA1">
        <w:rPr>
          <w:rFonts w:ascii="Traditional Arabic" w:eastAsia="Traditional Arabic" w:hAnsi="Traditional Arabic" w:cs="Traditional Arabic" w:hint="cs"/>
          <w:b/>
          <w:sz w:val="36"/>
          <w:szCs w:val="36"/>
          <w:rtl/>
        </w:rPr>
        <w:t>المجوس</w:t>
      </w:r>
      <w:r w:rsidRPr="00624BA1">
        <w:rPr>
          <w:rFonts w:ascii="Traditional Arabic" w:eastAsia="Traditional Arabic" w:hAnsi="Traditional Arabic" w:cs="Traditional Arabic"/>
          <w:b/>
          <w:sz w:val="36"/>
          <w:szCs w:val="36"/>
          <w:rtl/>
        </w:rPr>
        <w:t xml:space="preserve"> والصابئين والمشركين فكان أول ما ظهر من البدع فيه شبه من اليهود والنصارى</w:t>
      </w:r>
      <w:r w:rsidRPr="00624BA1">
        <w:rPr>
          <w:rFonts w:ascii="Traditional Arabic" w:eastAsia="Traditional Arabic" w:hAnsi="Traditional Arabic" w:cs="Traditional Arabic" w:hint="cs"/>
          <w:b/>
          <w:sz w:val="36"/>
          <w:szCs w:val="36"/>
          <w:rtl/>
        </w:rPr>
        <w:t>.</w:t>
      </w:r>
    </w:p>
    <w:p w:rsidR="00DC106B" w:rsidRPr="00624BA1" w:rsidRDefault="00DC106B" w:rsidP="001E1F1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والنبوة كل ما ظهر نورها انطفت البدع</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وهي في أول الأمر كانت أعظم ظهورا فكان إنما يظهر من البدع ما كان أخف من غيره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كما ظهر في أواخر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عصر الخلفاء الراشدين بدعة الخوارج والتشيع</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ثم في أواخر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عصر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الصحابة ظهرت القدرية والمرجئة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ثم بعد انقراض أكابر التابعين</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ظهرت الجهمية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ثم لما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عربت كتب الفرس والروم ظهر</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التشبه بفارس والروم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footnoteReference w:id="2041"/>
      </w:r>
      <w:r w:rsidRPr="00624BA1">
        <w:rPr>
          <w:rFonts w:ascii="Traditional Arabic" w:eastAsia="Traditional Arabic" w:hAnsi="Traditional Arabic" w:cs="Traditional Arabic" w:hint="cs"/>
          <w:b/>
          <w:sz w:val="36"/>
          <w:szCs w:val="36"/>
          <w:rtl/>
        </w:rPr>
        <w:t>.</w:t>
      </w:r>
    </w:p>
    <w:p w:rsidR="00A7414F" w:rsidRPr="00624BA1" w:rsidRDefault="004E56A8" w:rsidP="00A7414F">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إلا من ثبت على قول رسول صلى الله عليه وسلم وأمره وأمر أصحابه، ولم يخطئ أحداً منهم، ووسعه ما وسعهم</w:t>
      </w:r>
      <w:r w:rsidR="0077434E"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ولم يرغب عن طريقتهم ومذهبهم</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Cs/>
          <w:color w:val="C00000"/>
          <w:sz w:val="36"/>
          <w:szCs w:val="36"/>
          <w:rtl/>
        </w:rPr>
        <w:t xml:space="preserve"> </w:t>
      </w:r>
      <w:r w:rsidR="00F0043C" w:rsidRPr="00624BA1">
        <w:rPr>
          <w:rFonts w:ascii="Traditional Arabic" w:eastAsia="Traditional Arabic" w:hAnsi="Traditional Arabic" w:cs="Traditional Arabic"/>
          <w:b/>
          <w:sz w:val="36"/>
          <w:szCs w:val="36"/>
          <w:rtl/>
        </w:rPr>
        <w:t>أي: لم يرغب عنها بل رغب فيها.</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فإقامة دين الله</w:t>
      </w:r>
      <w:r w:rsidRPr="00624BA1">
        <w:rPr>
          <w:rFonts w:ascii="Traditional Arabic" w:eastAsia="Traditional Arabic" w:hAnsi="Traditional Arabic" w:cs="Traditional Arabic"/>
          <w:b/>
          <w:sz w:val="36"/>
          <w:szCs w:val="36"/>
          <w:rtl/>
        </w:rPr>
        <w:t xml:space="preserve"> وتحقيقه يكون عن طريق ما شرع في هذا الدين، لا عن طريق البدع وما تهواه النفوس فالبدع قد حذرنا نبينا صلى الله عليه وسلم منها بقوله: "إياكم ومحدثات الأمور</w:t>
      </w:r>
      <w:r w:rsidR="00082E07">
        <w:rPr>
          <w:rFonts w:ascii="Traditional Arabic" w:eastAsia="Traditional Arabic" w:hAnsi="Traditional Arabic" w:cs="Traditional Arabic"/>
          <w:b/>
          <w:sz w:val="36"/>
          <w:szCs w:val="36"/>
          <w:rtl/>
        </w:rPr>
        <w:t>"</w:t>
      </w:r>
      <w:r w:rsidR="008E2447">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وهذا الحديث يعني في هذا المقام أن ليس لأحد الحق في التعبير عن </w:t>
      </w:r>
      <w:r w:rsidRPr="00624BA1">
        <w:rPr>
          <w:rFonts w:ascii="Traditional Arabic" w:eastAsia="Traditional Arabic" w:hAnsi="Traditional Arabic" w:cs="Traditional Arabic" w:hint="cs"/>
          <w:b/>
          <w:sz w:val="36"/>
          <w:szCs w:val="36"/>
          <w:rtl/>
        </w:rPr>
        <w:t>ذلك</w:t>
      </w:r>
      <w:r w:rsidRPr="00624BA1">
        <w:rPr>
          <w:rFonts w:ascii="Traditional Arabic" w:eastAsia="Traditional Arabic" w:hAnsi="Traditional Arabic" w:cs="Traditional Arabic"/>
          <w:b/>
          <w:sz w:val="36"/>
          <w:szCs w:val="36"/>
          <w:rtl/>
        </w:rPr>
        <w:t xml:space="preserve"> إلا بما جاء به النبي </w:t>
      </w:r>
      <w:r w:rsidRPr="00624BA1">
        <w:rPr>
          <w:rFonts w:ascii="Traditional Arabic" w:eastAsia="Traditional Arabic" w:hAnsi="Traditional Arabic" w:cs="Traditional Arabic" w:hint="cs"/>
          <w:b/>
          <w:sz w:val="36"/>
          <w:szCs w:val="36"/>
          <w:rtl/>
        </w:rPr>
        <w:t>صلى الله عليه وسلم،</w:t>
      </w:r>
      <w:r w:rsidRPr="00624BA1">
        <w:rPr>
          <w:rFonts w:ascii="Traditional Arabic" w:eastAsia="Traditional Arabic" w:hAnsi="Traditional Arabic" w:cs="Traditional Arabic"/>
          <w:b/>
          <w:sz w:val="36"/>
          <w:szCs w:val="36"/>
          <w:rtl/>
        </w:rPr>
        <w:t xml:space="preserve"> فعلى المسلم أن يدرك هذا الأمر وليحذر من سبل أهل الضلال والانحراف.</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قال تعالى: {وَأَنَّ هَذَا صِرَاطِي مُسْتَقِيماً فَاتَّبِعُوهُ وَلا تَتَّبِعُوا السُّبُلَ فَتَفَرَّقَ بِكُمْ عَنْ سَبِيلِهِ}</w:t>
      </w:r>
      <w:r w:rsidRPr="008E2447">
        <w:rPr>
          <w:rFonts w:ascii="Traditional Arabic" w:eastAsia="Traditional Arabic" w:hAnsi="Traditional Arabic" w:cs="Traditional Arabic"/>
          <w:b/>
          <w:sz w:val="36"/>
          <w:szCs w:val="36"/>
          <w:rtl/>
        </w:rPr>
        <w:footnoteReference w:id="2042"/>
      </w:r>
      <w:r w:rsidRPr="00624BA1">
        <w:rPr>
          <w:rFonts w:ascii="Traditional Arabic" w:eastAsia="Traditional Arabic" w:hAnsi="Traditional Arabic" w:cs="Traditional Arabic"/>
          <w:b/>
          <w:sz w:val="36"/>
          <w:szCs w:val="36"/>
          <w:rtl/>
        </w:rPr>
        <w:t>.</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ولقد حكم الله عز وجل بالضلال على هذا الصنف فقال تعالى: {وَمَنْ أَضَلُّ مِمَّنِ اتَّبَعَ هَوَاهُ بِغَيْرِ هُدىً مِنَ اللَّهِ}</w:t>
      </w:r>
      <w:r w:rsidRPr="008E2447">
        <w:rPr>
          <w:rFonts w:ascii="Traditional Arabic" w:eastAsia="Traditional Arabic" w:hAnsi="Traditional Arabic" w:cs="Traditional Arabic"/>
          <w:b/>
          <w:sz w:val="36"/>
          <w:szCs w:val="36"/>
          <w:rtl/>
        </w:rPr>
        <w:footnoteReference w:id="2043"/>
      </w:r>
      <w:r w:rsidRPr="00624BA1">
        <w:rPr>
          <w:rFonts w:ascii="Traditional Arabic" w:eastAsia="Traditional Arabic" w:hAnsi="Traditional Arabic" w:cs="Traditional Arabic"/>
          <w:b/>
          <w:sz w:val="36"/>
          <w:szCs w:val="36"/>
          <w:rtl/>
        </w:rPr>
        <w:t>.</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فالمتبعون </w:t>
      </w:r>
      <w:r w:rsidR="00A7414F" w:rsidRPr="00624BA1">
        <w:rPr>
          <w:rFonts w:ascii="Traditional Arabic" w:eastAsia="Traditional Arabic" w:hAnsi="Traditional Arabic" w:cs="Traditional Arabic" w:hint="cs"/>
          <w:b/>
          <w:sz w:val="36"/>
          <w:szCs w:val="36"/>
          <w:rtl/>
        </w:rPr>
        <w:t>ل</w:t>
      </w:r>
      <w:r w:rsidRPr="00624BA1">
        <w:rPr>
          <w:rFonts w:ascii="Traditional Arabic" w:eastAsia="Traditional Arabic" w:hAnsi="Traditional Arabic" w:cs="Traditional Arabic"/>
          <w:b/>
          <w:sz w:val="36"/>
          <w:szCs w:val="36"/>
          <w:rtl/>
        </w:rPr>
        <w:t>أهوائهم المحكمون لها، لابد وأن يكونوا نابذين لهدي الله المتمثل في الكتاب والسنة، واللذين يشتملان على قواعد هذا الدين وأصوله والتي من ضمنها تحريم الابتداع في الدين والإحداث فيه، وتحريم الغلو بشتى مظاهره وأشكاله، وتحريم الشرك بمختلف صوره وألوانه.</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ولذلك</w:t>
      </w:r>
      <w:r w:rsidR="008E2447">
        <w:rPr>
          <w:rFonts w:ascii="Traditional Arabic" w:eastAsia="Traditional Arabic" w:hAnsi="Traditional Arabic" w:cs="Traditional Arabic"/>
          <w:b/>
          <w:sz w:val="36"/>
          <w:szCs w:val="36"/>
          <w:rtl/>
        </w:rPr>
        <w:t xml:space="preserve"> حكم الله بضلالهم وغوايتهم وبعد</w:t>
      </w:r>
      <w:r w:rsidRPr="00624BA1">
        <w:rPr>
          <w:rFonts w:ascii="Traditional Arabic" w:eastAsia="Traditional Arabic" w:hAnsi="Traditional Arabic" w:cs="Traditional Arabic"/>
          <w:b/>
          <w:sz w:val="36"/>
          <w:szCs w:val="36"/>
          <w:rtl/>
        </w:rPr>
        <w:t>هم عن الصراط المستقيم. فحري بأمثال هؤلاء أن يقلعوا عن غيهم، وأن يتحكموا في عواطفهم كتاب ربهم وسنة نبيهم صلى الله عليه وسلم.</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وإن الناظر في أحوال أولئك المفتونين بالبدع تحت دعوى </w:t>
      </w:r>
      <w:r w:rsidR="00A7414F" w:rsidRPr="00624BA1">
        <w:rPr>
          <w:rFonts w:ascii="Traditional Arabic" w:eastAsia="Traditional Arabic" w:hAnsi="Traditional Arabic" w:cs="Traditional Arabic" w:hint="cs"/>
          <w:b/>
          <w:sz w:val="36"/>
          <w:szCs w:val="36"/>
          <w:rtl/>
        </w:rPr>
        <w:t>الدين</w:t>
      </w:r>
      <w:r w:rsidRPr="00624BA1">
        <w:rPr>
          <w:rFonts w:ascii="Traditional Arabic" w:eastAsia="Traditional Arabic" w:hAnsi="Traditional Arabic" w:cs="Traditional Arabic"/>
          <w:b/>
          <w:sz w:val="36"/>
          <w:szCs w:val="36"/>
          <w:rtl/>
        </w:rPr>
        <w:t xml:space="preserve"> يجد أنهم قد رغبوا في تلك الأمور المبتدعة لأنها أمور لا مشقة فيها على النفس فجعلوها بدلا مما يجب عليهم من الأعمال والطاعات التي </w:t>
      </w:r>
      <w:r w:rsidR="00A7414F" w:rsidRPr="00624BA1">
        <w:rPr>
          <w:rFonts w:ascii="Traditional Arabic" w:eastAsia="Traditional Arabic" w:hAnsi="Traditional Arabic" w:cs="Traditional Arabic"/>
          <w:b/>
          <w:sz w:val="36"/>
          <w:szCs w:val="36"/>
          <w:rtl/>
        </w:rPr>
        <w:t>تشق على نفوسهم الضعيفة المريضة</w:t>
      </w:r>
      <w:r w:rsidR="00A7414F" w:rsidRPr="00624BA1">
        <w:rPr>
          <w:rFonts w:ascii="Traditional Arabic" w:eastAsia="Traditional Arabic" w:hAnsi="Traditional Arabic" w:cs="Traditional Arabic" w:hint="cs"/>
          <w:b/>
          <w:sz w:val="36"/>
          <w:szCs w:val="36"/>
          <w:rtl/>
        </w:rPr>
        <w:t>.</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ويحق للمرء أن يتساءل أي </w:t>
      </w:r>
      <w:r w:rsidR="00A7414F" w:rsidRPr="00624BA1">
        <w:rPr>
          <w:rFonts w:ascii="Traditional Arabic" w:eastAsia="Traditional Arabic" w:hAnsi="Traditional Arabic" w:cs="Traditional Arabic" w:hint="cs"/>
          <w:b/>
          <w:sz w:val="36"/>
          <w:szCs w:val="36"/>
          <w:rtl/>
        </w:rPr>
        <w:t>حق ي</w:t>
      </w:r>
      <w:r w:rsidRPr="00624BA1">
        <w:rPr>
          <w:rFonts w:ascii="Traditional Arabic" w:eastAsia="Traditional Arabic" w:hAnsi="Traditional Arabic" w:cs="Traditional Arabic"/>
          <w:b/>
          <w:sz w:val="36"/>
          <w:szCs w:val="36"/>
          <w:rtl/>
        </w:rPr>
        <w:t>جيز لهؤلاء أن يبتدعوا في دين الله بزيادة أو نقص أو تغيير أو تبديل؟ لا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شك أن فعل هذه الأمور يناقض </w:t>
      </w:r>
      <w:r w:rsidR="00A7414F" w:rsidRPr="00624BA1">
        <w:rPr>
          <w:rFonts w:ascii="Traditional Arabic" w:eastAsia="Traditional Arabic" w:hAnsi="Traditional Arabic" w:cs="Traditional Arabic" w:hint="cs"/>
          <w:b/>
          <w:sz w:val="36"/>
          <w:szCs w:val="36"/>
          <w:rtl/>
        </w:rPr>
        <w:t>الدين</w:t>
      </w:r>
      <w:r w:rsidR="00A7414F" w:rsidRPr="00624BA1">
        <w:rPr>
          <w:rFonts w:ascii="Traditional Arabic" w:eastAsia="Traditional Arabic" w:hAnsi="Traditional Arabic" w:cs="Traditional Arabic"/>
          <w:b/>
          <w:sz w:val="36"/>
          <w:szCs w:val="36"/>
          <w:rtl/>
        </w:rPr>
        <w:t xml:space="preserve"> ويضاده جملة </w:t>
      </w:r>
      <w:r w:rsidR="00A7414F" w:rsidRPr="00624BA1">
        <w:rPr>
          <w:rFonts w:ascii="Traditional Arabic" w:eastAsia="Traditional Arabic" w:hAnsi="Traditional Arabic" w:cs="Traditional Arabic"/>
          <w:b/>
          <w:sz w:val="36"/>
          <w:szCs w:val="36"/>
          <w:rtl/>
        </w:rPr>
        <w:lastRenderedPageBreak/>
        <w:t>وتفصيلا، ولا عذر لفاعله</w:t>
      </w:r>
      <w:r w:rsidRPr="00624BA1">
        <w:rPr>
          <w:rFonts w:ascii="Traditional Arabic" w:eastAsia="Traditional Arabic" w:hAnsi="Traditional Arabic" w:cs="Traditional Arabic"/>
          <w:b/>
          <w:sz w:val="36"/>
          <w:szCs w:val="36"/>
          <w:rtl/>
        </w:rPr>
        <w:t xml:space="preserve"> فيما أقدم عليه</w:t>
      </w:r>
      <w:r w:rsidR="00A7414F"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وإن كان فعل ذلك بحسن نية، فحسن النية لا يبيح الابتداع في الدين، فلقد كان جل ما أحدث أهل الملل قبلنا من التغيير في دينهم عن حسن نية، فمازالوا على حالهم تلك حتى صارت أديانهم على غير ما جاءت به رسلهم.</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ومما يؤسف له أن كثيرا من الناس يتمسك بتلك البدع تقليدا لمشا</w:t>
      </w:r>
      <w:r w:rsidRPr="00624BA1">
        <w:rPr>
          <w:rFonts w:ascii="Traditional Arabic" w:eastAsia="Traditional Arabic" w:hAnsi="Traditional Arabic" w:cs="Traditional Arabic" w:hint="cs"/>
          <w:b/>
          <w:sz w:val="36"/>
          <w:szCs w:val="36"/>
          <w:rtl/>
        </w:rPr>
        <w:t>ي</w:t>
      </w:r>
      <w:r w:rsidRPr="00624BA1">
        <w:rPr>
          <w:rFonts w:ascii="Traditional Arabic" w:eastAsia="Traditional Arabic" w:hAnsi="Traditional Arabic" w:cs="Traditional Arabic"/>
          <w:b/>
          <w:sz w:val="36"/>
          <w:szCs w:val="36"/>
          <w:rtl/>
        </w:rPr>
        <w:t>خه أو عشيرته أو أهل بلده. إلى غير ذلك من العصبيات الجاهلية التي ما أنزل الله بها من سلطان والتي أعمت بصائر الكثير منهم وأضلتهم عن سبيل الله.</w:t>
      </w:r>
    </w:p>
    <w:p w:rsidR="00A7414F" w:rsidRPr="00624BA1" w:rsidRDefault="00470A7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ولقد كان من الحري بهؤلاء أن يقتدوا بصحابة رسول الله صلى الله عليه وسلم، الذين كانوا أشد الأمة محبة للنبي صلى الله عليه وسلم، وأشدهم تعظيما له وكانوا أحرص الناس على الخير ممن جاء بعدهم، والذين بذلوا أنفسهم وأموالهم في هذا السبيل. فلقد كان من سنن الصحابة رضوان الله عليهم حرصهم على اتباع النبي صلى الله عليه وسلم لأنهم يؤمنون بأن منشأ محبته وثباتها قوتها إنما يكون بمتابعته صلى الله عليه وسلم في أقواله وأفعاله وسلوكه وتصرفاته.</w:t>
      </w:r>
    </w:p>
    <w:p w:rsidR="00470A78" w:rsidRPr="00624BA1" w:rsidRDefault="00470A78" w:rsidP="00A7414F">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كما أنهم يؤمنون بأن الابتداع في الدين يضاد </w:t>
      </w:r>
      <w:r w:rsidR="00A7414F" w:rsidRPr="00624BA1">
        <w:rPr>
          <w:rFonts w:ascii="Traditional Arabic" w:eastAsia="Traditional Arabic" w:hAnsi="Traditional Arabic" w:cs="Traditional Arabic" w:hint="cs"/>
          <w:b/>
          <w:sz w:val="36"/>
          <w:szCs w:val="36"/>
          <w:rtl/>
        </w:rPr>
        <w:t>الدين</w:t>
      </w:r>
      <w:r w:rsidR="00A7414F" w:rsidRPr="00624BA1">
        <w:rPr>
          <w:rFonts w:ascii="Traditional Arabic" w:eastAsia="Traditional Arabic" w:hAnsi="Traditional Arabic" w:cs="Traditional Arabic"/>
          <w:b/>
          <w:sz w:val="36"/>
          <w:szCs w:val="36"/>
          <w:rtl/>
        </w:rPr>
        <w:t xml:space="preserve"> وينافيه</w:t>
      </w:r>
      <w:r w:rsidRPr="00624BA1">
        <w:rPr>
          <w:rFonts w:ascii="Traditional Arabic" w:eastAsia="Traditional Arabic" w:hAnsi="Traditional Arabic" w:cs="Traditional Arabic"/>
          <w:b/>
          <w:sz w:val="36"/>
          <w:szCs w:val="36"/>
          <w:rtl/>
        </w:rPr>
        <w:t xml:space="preserve"> ولذلك لم يعهد عنهم أنهم ابتدعوا أشياء من عند أنفسهم كما ابتدع المتأخرون ما ابتدعوه من البدع.</w:t>
      </w:r>
    </w:p>
    <w:p w:rsidR="00915BF5" w:rsidRDefault="004E56A8"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color w:val="FF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وعلم أنهم كانوا على الإسلام الصحيح والإيمان الصحيح</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p>
    <w:p w:rsidR="00A7414F" w:rsidRPr="00624BA1" w:rsidRDefault="00F0043C" w:rsidP="00A7414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أي: تيقن أن الصحابة كانوا على الإسلام الصحيح والإيمان الصحيح.</w:t>
      </w:r>
      <w:r w:rsidR="00A7414F" w:rsidRPr="00624BA1">
        <w:rPr>
          <w:rFonts w:ascii="Traditional Arabic" w:eastAsia="Traditional Arabic" w:hAnsi="Traditional Arabic" w:cs="Traditional Arabic"/>
          <w:b/>
          <w:sz w:val="36"/>
          <w:szCs w:val="36"/>
          <w:rtl/>
        </w:rPr>
        <w:t xml:space="preserve"> فإذا كان هذا هو شأن الصحابة فيما أثر عنهم من الآثار وهم المشهود لهم بأنهم أشد الأمة </w:t>
      </w:r>
      <w:r w:rsidR="00A7414F" w:rsidRPr="00624BA1">
        <w:rPr>
          <w:rFonts w:ascii="Traditional Arabic" w:eastAsia="Traditional Arabic" w:hAnsi="Traditional Arabic" w:cs="Traditional Arabic" w:hint="cs"/>
          <w:b/>
          <w:sz w:val="36"/>
          <w:szCs w:val="36"/>
          <w:rtl/>
        </w:rPr>
        <w:t>تمسكًا وحرصًا على الدين</w:t>
      </w:r>
      <w:r w:rsidR="00A7414F" w:rsidRPr="00624BA1">
        <w:rPr>
          <w:rFonts w:ascii="Traditional Arabic" w:eastAsia="Traditional Arabic" w:hAnsi="Traditional Arabic" w:cs="Traditional Arabic"/>
          <w:b/>
          <w:sz w:val="36"/>
          <w:szCs w:val="36"/>
          <w:rtl/>
        </w:rPr>
        <w:t>، أفلا يسع من جاء بعدهم ما وسعهم، فيتركوا تلك الأمور المبتدعة التي أحدثت من بعدهم، والتي لم يأذن بها الله ولم تكن من هدي رسول الله صلى الله عليه وسلم،</w:t>
      </w:r>
      <w:r w:rsidR="00A7414F" w:rsidRPr="00624BA1">
        <w:rPr>
          <w:rFonts w:ascii="Traditional Arabic" w:eastAsia="Traditional Arabic" w:hAnsi="Traditional Arabic" w:cs="Traditional Arabic" w:hint="cs"/>
          <w:b/>
          <w:sz w:val="36"/>
          <w:szCs w:val="36"/>
          <w:rtl/>
        </w:rPr>
        <w:t xml:space="preserve"> </w:t>
      </w:r>
      <w:r w:rsidR="00A7414F" w:rsidRPr="00624BA1">
        <w:rPr>
          <w:rFonts w:ascii="Traditional Arabic" w:eastAsia="Traditional Arabic" w:hAnsi="Traditional Arabic" w:cs="Traditional Arabic"/>
          <w:b/>
          <w:sz w:val="36"/>
          <w:szCs w:val="36"/>
          <w:rtl/>
        </w:rPr>
        <w:t>من ولا من عمل أصحابه رضي الله عنهم وأرضاهم، ومن لم يتسع له ما اتسع للصحابة رضي الله عنهم، فلا وسع الله عليه في الدنيا ولا في الآخرة.</w:t>
      </w:r>
    </w:p>
    <w:p w:rsidR="005F22F3" w:rsidRPr="00624BA1" w:rsidRDefault="00A7414F" w:rsidP="00915BF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lastRenderedPageBreak/>
        <w:t>فعن قتادة قال: قال ابن مسعود رضي الله عنه: "من كان منكم متأسيا فليتأس بأصحاب محمد صلى الله عليه وسلم، فإنهم كانوا أبر هذه الأمة قلوبا، وأعمقها علما وأقلها تكلفا وأقومها هديا وأحسنها حالا، قوم اختارهم الله لصحبة نبيه صلى الله عليه وسلم، وإقامة دينه، فاعرفوا لهم فضلهم واتبعوهم في آثارهم فإنهم كانوا على الهدى المستقيم"</w:t>
      </w:r>
      <w:r w:rsidRPr="00915BF5">
        <w:rPr>
          <w:rFonts w:ascii="Traditional Arabic" w:eastAsia="Traditional Arabic" w:hAnsi="Traditional Arabic" w:cs="Traditional Arabic"/>
          <w:b/>
          <w:sz w:val="36"/>
          <w:szCs w:val="36"/>
          <w:rtl/>
        </w:rPr>
        <w:footnoteReference w:id="2044"/>
      </w:r>
      <w:r w:rsidRPr="00624BA1">
        <w:rPr>
          <w:rFonts w:ascii="Traditional Arabic" w:eastAsia="Traditional Arabic" w:hAnsi="Traditional Arabic" w:cs="Traditional Arabic"/>
          <w:b/>
          <w:sz w:val="36"/>
          <w:szCs w:val="36"/>
          <w:rtl/>
        </w:rPr>
        <w:t>.</w:t>
      </w:r>
    </w:p>
    <w:p w:rsidR="005F22F3" w:rsidRPr="00624BA1" w:rsidRDefault="004E56A8" w:rsidP="004E56A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300290" w:rsidRPr="00624BA1">
        <w:rPr>
          <w:rFonts w:ascii="Traditional Arabic" w:eastAsia="Traditional Arabic" w:hAnsi="Traditional Arabic" w:cs="Traditional Arabic"/>
          <w:bCs/>
          <w:color w:val="C00000"/>
          <w:sz w:val="36"/>
          <w:szCs w:val="36"/>
          <w:rtl/>
        </w:rPr>
        <w:t xml:space="preserve">فقلدهم </w:t>
      </w:r>
      <w:proofErr w:type="gramStart"/>
      <w:r w:rsidR="00300290" w:rsidRPr="00624BA1">
        <w:rPr>
          <w:rFonts w:ascii="Traditional Arabic" w:eastAsia="Traditional Arabic" w:hAnsi="Traditional Arabic" w:cs="Traditional Arabic"/>
          <w:bCs/>
          <w:color w:val="C00000"/>
          <w:sz w:val="36"/>
          <w:szCs w:val="36"/>
          <w:rtl/>
        </w:rPr>
        <w:t>دينه</w:t>
      </w:r>
      <w:r w:rsidR="00F0043C" w:rsidRPr="00624BA1">
        <w:rPr>
          <w:rFonts w:ascii="Traditional Arabic" w:eastAsia="Traditional Arabic" w:hAnsi="Traditional Arabic" w:cs="Traditional Arabic"/>
          <w:bCs/>
          <w:color w:val="C00000"/>
          <w:sz w:val="36"/>
          <w:szCs w:val="36"/>
          <w:rtl/>
        </w:rPr>
        <w:t xml:space="preserve"> </w:t>
      </w:r>
      <w:r w:rsidR="00300290" w:rsidRPr="00624BA1">
        <w:rPr>
          <w:rFonts w:ascii="Traditional Arabic" w:eastAsia="Traditional Arabic" w:hAnsi="Traditional Arabic" w:cs="Traditional Arabic"/>
          <w:bCs/>
          <w:color w:val="C00000"/>
          <w:sz w:val="36"/>
          <w:szCs w:val="36"/>
        </w:rPr>
        <w:t>]</w:t>
      </w:r>
      <w:r w:rsidR="00F0043C" w:rsidRPr="00624BA1">
        <w:rPr>
          <w:rFonts w:ascii="Traditional Arabic" w:eastAsia="Traditional Arabic" w:hAnsi="Traditional Arabic" w:cs="Traditional Arabic"/>
          <w:bCs/>
          <w:color w:val="C00000"/>
          <w:sz w:val="36"/>
          <w:szCs w:val="36"/>
          <w:rtl/>
        </w:rPr>
        <w:t>واستراح</w:t>
      </w:r>
      <w:proofErr w:type="gramEnd"/>
      <w:r w:rsidR="00300290" w:rsidRPr="00624BA1">
        <w:rPr>
          <w:rFonts w:ascii="Traditional Arabic" w:eastAsia="Traditional Arabic" w:hAnsi="Traditional Arabic" w:cs="Traditional Arabic"/>
          <w:bCs/>
          <w:color w:val="C00000"/>
          <w:sz w:val="36"/>
          <w:szCs w:val="36"/>
        </w:rPr>
        <w:t>[</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يعني اتبعهم، وليس معناه التقليد بغير بصيرة.</w:t>
      </w:r>
    </w:p>
    <w:p w:rsidR="00E07974" w:rsidRPr="00624BA1" w:rsidRDefault="008E6E6D" w:rsidP="00E0797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وقوله: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وعلم أن الدين إنما هو بالتقليد</w:t>
      </w:r>
      <w:r w:rsidR="0077434E"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والتقليد دين أصحاب محمد صلى الله عليه وسلم</w:t>
      </w:r>
      <w:r w:rsidR="00082E07">
        <w:rPr>
          <w:rFonts w:ascii="Traditional Arabic" w:eastAsia="Traditional Arabic" w:hAnsi="Traditional Arabic" w:cs="Traditional Arabic"/>
          <w:bCs/>
          <w:color w:val="C00000"/>
          <w:sz w:val="36"/>
          <w:szCs w:val="36"/>
          <w:rtl/>
        </w:rPr>
        <w:t>"</w:t>
      </w:r>
      <w:r w:rsidR="008E2447">
        <w:rPr>
          <w:rFonts w:ascii="Traditional Arabic" w:eastAsia="Traditional Arabic" w:hAnsi="Traditional Arabic" w:cs="Traditional Arabic" w:hint="cs"/>
          <w:b/>
          <w:sz w:val="36"/>
          <w:szCs w:val="36"/>
          <w:rtl/>
        </w:rPr>
        <w:t xml:space="preserve"> </w:t>
      </w:r>
      <w:r w:rsidR="00F0043C" w:rsidRPr="00624BA1">
        <w:rPr>
          <w:rFonts w:ascii="Traditional Arabic" w:eastAsia="Traditional Arabic" w:hAnsi="Traditional Arabic" w:cs="Traditional Arabic"/>
          <w:b/>
          <w:sz w:val="36"/>
          <w:szCs w:val="36"/>
          <w:rtl/>
        </w:rPr>
        <w:t>والمراد بالتقليد الاتباع، وإلا فالتقليد مذموم إذا كان بغير بصيرة.</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 xml:space="preserve">فنؤمنُ بأن أصحابَ </w:t>
      </w:r>
      <w:proofErr w:type="gramStart"/>
      <w:r w:rsidRPr="00624BA1">
        <w:rPr>
          <w:rFonts w:ascii="Traditional Arabic" w:hAnsi="Traditional Arabic" w:cs="Traditional Arabic" w:hint="cs"/>
          <w:sz w:val="36"/>
          <w:szCs w:val="36"/>
          <w:rtl/>
          <w:lang w:bidi="ar-EG"/>
        </w:rPr>
        <w:t xml:space="preserve">النبي </w:t>
      </w:r>
      <w:r w:rsidRPr="00624BA1">
        <w:rPr>
          <w:rFonts w:hint="cs"/>
          <w:sz w:val="36"/>
          <w:szCs w:val="36"/>
          <w:lang w:bidi="ar-EG"/>
        </w:rPr>
        <w:sym w:font="AGA Arabesque" w:char="F072"/>
      </w:r>
      <w:r w:rsidRPr="00624BA1">
        <w:rPr>
          <w:rFonts w:ascii="Traditional Arabic" w:hAnsi="Traditional Arabic" w:cs="Traditional Arabic" w:hint="cs"/>
          <w:sz w:val="36"/>
          <w:szCs w:val="36"/>
          <w:rtl/>
          <w:lang w:bidi="ar-EG"/>
        </w:rPr>
        <w:t xml:space="preserve"> كما</w:t>
      </w:r>
      <w:proofErr w:type="gramEnd"/>
      <w:r w:rsidRPr="00624BA1">
        <w:rPr>
          <w:rFonts w:ascii="Traditional Arabic" w:hAnsi="Traditional Arabic" w:cs="Traditional Arabic" w:hint="cs"/>
          <w:sz w:val="36"/>
          <w:szCs w:val="36"/>
          <w:rtl/>
          <w:lang w:bidi="ar-EG"/>
        </w:rPr>
        <w:t xml:space="preserve"> وصفهم ابن مسعود حينما قال: </w:t>
      </w:r>
      <w:r w:rsidR="00082E07">
        <w:rPr>
          <w:rFonts w:ascii="Traditional Arabic" w:hAnsi="Traditional Arabic" w:cs="Traditional Arabic"/>
          <w:b/>
          <w:bCs/>
          <w:sz w:val="36"/>
          <w:szCs w:val="36"/>
          <w:rtl/>
          <w:lang w:bidi="ar-EG"/>
        </w:rPr>
        <w:t>"</w:t>
      </w:r>
      <w:r w:rsidRPr="00624BA1">
        <w:rPr>
          <w:rFonts w:ascii="Traditional Arabic" w:hAnsi="Traditional Arabic" w:cs="Traditional Arabic" w:hint="cs"/>
          <w:b/>
          <w:bCs/>
          <w:sz w:val="36"/>
          <w:szCs w:val="36"/>
          <w:rtl/>
          <w:lang w:bidi="ar-EG"/>
        </w:rPr>
        <w:t>من</w:t>
      </w:r>
      <w:r w:rsidRPr="00624BA1">
        <w:rPr>
          <w:rFonts w:ascii="Traditional Arabic" w:hAnsi="Traditional Arabic" w:cs="Traditional Arabic"/>
          <w:b/>
          <w:bCs/>
          <w:sz w:val="36"/>
          <w:szCs w:val="36"/>
          <w:rtl/>
          <w:lang w:bidi="ar-EG"/>
        </w:rPr>
        <w:t xml:space="preserve"> كانَ مُسْتَنًّا</w:t>
      </w:r>
      <w:r w:rsidR="001F78DE">
        <w:rPr>
          <w:rFonts w:ascii="Traditional Arabic" w:hAnsi="Traditional Arabic" w:cs="Traditional Arabic"/>
          <w:b/>
          <w:bCs/>
          <w:sz w:val="36"/>
          <w:szCs w:val="36"/>
          <w:rtl/>
          <w:lang w:bidi="ar-EG"/>
        </w:rPr>
        <w:t>،</w:t>
      </w:r>
      <w:r w:rsidRPr="00624BA1">
        <w:rPr>
          <w:rFonts w:ascii="Traditional Arabic" w:hAnsi="Traditional Arabic" w:cs="Traditional Arabic"/>
          <w:b/>
          <w:bCs/>
          <w:sz w:val="36"/>
          <w:szCs w:val="36"/>
          <w:rtl/>
          <w:lang w:bidi="ar-EG"/>
        </w:rPr>
        <w:t xml:space="preserve"> فَلْيَسْتَنَّ بمن قد ماتَ</w:t>
      </w:r>
      <w:r w:rsidR="001F78DE">
        <w:rPr>
          <w:rFonts w:ascii="Traditional Arabic" w:hAnsi="Traditional Arabic" w:cs="Traditional Arabic"/>
          <w:b/>
          <w:bCs/>
          <w:sz w:val="36"/>
          <w:szCs w:val="36"/>
          <w:rtl/>
          <w:lang w:bidi="ar-EG"/>
        </w:rPr>
        <w:t>،</w:t>
      </w:r>
      <w:r w:rsidRPr="00624BA1">
        <w:rPr>
          <w:rFonts w:ascii="Traditional Arabic" w:hAnsi="Traditional Arabic" w:cs="Traditional Arabic"/>
          <w:b/>
          <w:bCs/>
          <w:sz w:val="36"/>
          <w:szCs w:val="36"/>
          <w:rtl/>
          <w:lang w:bidi="ar-EG"/>
        </w:rPr>
        <w:t xml:space="preserve"> فإنَّ الحيَّ لا تُؤمَنُ عليه الفِتْنَةُ</w:t>
      </w:r>
      <w:r w:rsidRPr="00624BA1">
        <w:rPr>
          <w:rFonts w:ascii="Traditional Arabic" w:hAnsi="Traditional Arabic" w:cs="Traditional Arabic" w:hint="cs"/>
          <w:b/>
          <w:bCs/>
          <w:sz w:val="36"/>
          <w:szCs w:val="36"/>
          <w:rtl/>
          <w:lang w:bidi="ar-EG"/>
        </w:rPr>
        <w:t xml:space="preserve"> "</w:t>
      </w:r>
      <w:r w:rsidRPr="00624BA1">
        <w:rPr>
          <w:rStyle w:val="a6"/>
          <w:sz w:val="36"/>
          <w:szCs w:val="36"/>
          <w:rtl/>
        </w:rPr>
        <w:t>(</w:t>
      </w:r>
      <w:r w:rsidRPr="00624BA1">
        <w:rPr>
          <w:rStyle w:val="a6"/>
          <w:sz w:val="36"/>
          <w:szCs w:val="36"/>
          <w:rtl/>
        </w:rPr>
        <w:footnoteReference w:id="2045"/>
      </w:r>
      <w:r w:rsidRPr="00624BA1">
        <w:rPr>
          <w:rStyle w:val="a6"/>
          <w:sz w:val="36"/>
          <w:szCs w:val="36"/>
          <w:rtl/>
        </w:rPr>
        <w:t>)</w:t>
      </w:r>
      <w:r w:rsidRPr="00624BA1">
        <w:rPr>
          <w:rFonts w:ascii="Traditional Arabic" w:hAnsi="Traditional Arabic" w:cs="Traditional Arabic" w:hint="cs"/>
          <w:sz w:val="36"/>
          <w:szCs w:val="36"/>
          <w:rtl/>
          <w:lang w:bidi="ar-EG"/>
        </w:rPr>
        <w:t xml:space="preserve">، أولئك أصحابُ محمد أبَّرُّ هذه الأمةِ قلوباً وأعمُقها علماً، وأقلها تكلُّفاً، قومٌ اختارهم الله لصحبةِ نبيه وإقامةِ دينه فاعرفوا لهم حقهم فإنهم كانوا على الهدى المستقيم، وكما أُثِر عنه </w:t>
      </w:r>
      <w:r w:rsidRPr="00624BA1">
        <w:rPr>
          <w:rFonts w:hint="cs"/>
          <w:sz w:val="36"/>
          <w:szCs w:val="36"/>
          <w:lang w:bidi="ar-EG"/>
        </w:rPr>
        <w:sym w:font="AGA Arabesque" w:char="F074"/>
      </w:r>
      <w:r w:rsidRPr="00624BA1">
        <w:rPr>
          <w:rFonts w:ascii="Traditional Arabic" w:hAnsi="Traditional Arabic" w:cs="Traditional Arabic" w:hint="cs"/>
          <w:sz w:val="36"/>
          <w:szCs w:val="36"/>
          <w:rtl/>
          <w:lang w:bidi="ar-EG"/>
        </w:rPr>
        <w:t xml:space="preserve"> حيث قال: </w:t>
      </w:r>
      <w:r w:rsidRPr="00624BA1">
        <w:rPr>
          <w:rFonts w:ascii="Traditional Arabic" w:hAnsi="Traditional Arabic" w:cs="Traditional Arabic" w:hint="cs"/>
          <w:b/>
          <w:bCs/>
          <w:sz w:val="36"/>
          <w:szCs w:val="36"/>
          <w:rtl/>
          <w:lang w:bidi="ar-EG"/>
        </w:rPr>
        <w:t>"إنا نقتدي ولا نبتدئ، ونتبعُ ولا نبتدع"</w:t>
      </w:r>
      <w:r w:rsidRPr="00624BA1">
        <w:rPr>
          <w:rFonts w:ascii="Traditional Arabic" w:hAnsi="Traditional Arabic" w:cs="Traditional Arabic" w:hint="cs"/>
          <w:sz w:val="36"/>
          <w:szCs w:val="36"/>
          <w:rtl/>
          <w:lang w:bidi="ar-EG"/>
        </w:rPr>
        <w:t>.</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 xml:space="preserve">فأصحابُ </w:t>
      </w:r>
      <w:proofErr w:type="gramStart"/>
      <w:r w:rsidRPr="00624BA1">
        <w:rPr>
          <w:rFonts w:ascii="Traditional Arabic" w:hAnsi="Traditional Arabic" w:cs="Traditional Arabic" w:hint="cs"/>
          <w:sz w:val="36"/>
          <w:szCs w:val="36"/>
          <w:rtl/>
          <w:lang w:bidi="ar-EG"/>
        </w:rPr>
        <w:t xml:space="preserve">النبي </w:t>
      </w:r>
      <w:r w:rsidRPr="00624BA1">
        <w:rPr>
          <w:rFonts w:hint="cs"/>
          <w:sz w:val="36"/>
          <w:szCs w:val="36"/>
          <w:lang w:bidi="ar-EG"/>
        </w:rPr>
        <w:sym w:font="AGA Arabesque" w:char="F072"/>
      </w:r>
      <w:r w:rsidRPr="00624BA1">
        <w:rPr>
          <w:rFonts w:ascii="Traditional Arabic" w:hAnsi="Traditional Arabic" w:cs="Traditional Arabic" w:hint="cs"/>
          <w:sz w:val="36"/>
          <w:szCs w:val="36"/>
          <w:rtl/>
          <w:lang w:bidi="ar-EG"/>
        </w:rPr>
        <w:t xml:space="preserve"> خيرُ</w:t>
      </w:r>
      <w:proofErr w:type="gramEnd"/>
      <w:r w:rsidRPr="00624BA1">
        <w:rPr>
          <w:rFonts w:ascii="Traditional Arabic" w:hAnsi="Traditional Arabic" w:cs="Traditional Arabic" w:hint="cs"/>
          <w:sz w:val="36"/>
          <w:szCs w:val="36"/>
          <w:rtl/>
          <w:lang w:bidi="ar-EG"/>
        </w:rPr>
        <w:t xml:space="preserve"> هذه الأمة، والله تعالى قد زكَّاهم في كتابه وأمرَ بلزومِ سبيلهم حيث قال </w:t>
      </w:r>
      <w:r w:rsidRPr="00624BA1">
        <w:rPr>
          <w:rFonts w:hint="cs"/>
          <w:sz w:val="36"/>
          <w:szCs w:val="36"/>
          <w:lang w:bidi="ar-EG"/>
        </w:rPr>
        <w:sym w:font="AGA Arabesque" w:char="F055"/>
      </w:r>
      <w:r w:rsidRPr="00624BA1">
        <w:rPr>
          <w:rFonts w:ascii="Traditional Arabic" w:hAnsi="Traditional Arabic" w:cs="Traditional Arabic" w:hint="cs"/>
          <w:sz w:val="36"/>
          <w:szCs w:val="36"/>
          <w:rtl/>
          <w:lang w:bidi="ar-EG"/>
        </w:rPr>
        <w:t xml:space="preserve">: </w:t>
      </w:r>
      <w:r w:rsidRPr="00624BA1">
        <w:rPr>
          <w:rFonts w:ascii="QCF_BSML" w:hAnsi="QCF_BSML" w:cs="QCF_BSML"/>
          <w:b/>
          <w:bCs/>
          <w:sz w:val="36"/>
          <w:szCs w:val="36"/>
          <w:rtl/>
        </w:rPr>
        <w:t>(</w:t>
      </w:r>
      <w:r w:rsidRPr="00624BA1">
        <w:rPr>
          <w:rFonts w:ascii="QCF_P203" w:hAnsi="QCF_P203" w:cs="QCF_P203"/>
          <w:b/>
          <w:bCs/>
          <w:sz w:val="36"/>
          <w:szCs w:val="36"/>
          <w:rtl/>
        </w:rPr>
        <w:t>ﭑ ﭒ ﭓ ﭔ ﭕ ﭖ ﭗ ﭘ ﭙ ﭚ ﭛ ﭜ ﭝ</w:t>
      </w:r>
      <w:r w:rsidRPr="00624BA1">
        <w:rPr>
          <w:rFonts w:ascii="QCF_BSML" w:hAnsi="QCF_BSML" w:cs="QCF_BSML"/>
          <w:b/>
          <w:bCs/>
          <w:sz w:val="36"/>
          <w:szCs w:val="36"/>
          <w:rtl/>
        </w:rPr>
        <w:t xml:space="preserve">)   </w:t>
      </w:r>
      <w:r w:rsidRPr="00624BA1">
        <w:rPr>
          <w:rFonts w:cs="Traditional Arabic"/>
          <w:sz w:val="36"/>
          <w:szCs w:val="36"/>
          <w:rtl/>
        </w:rPr>
        <w:t>[التوبة:100]</w:t>
      </w:r>
      <w:r w:rsidRPr="00624BA1">
        <w:rPr>
          <w:rFonts w:ascii="Traditional Arabic" w:hAnsi="Traditional Arabic" w:cs="Traditional Arabic" w:hint="cs"/>
          <w:sz w:val="36"/>
          <w:szCs w:val="36"/>
          <w:rtl/>
          <w:lang w:bidi="ar-EG"/>
        </w:rPr>
        <w:t xml:space="preserve">، فرضيَ الله عن السابقين من المهاجرين والأنصار رضاءً مطلقا بدونِ قيد، ورضيَ عنهم </w:t>
      </w:r>
      <w:r w:rsidRPr="00624BA1">
        <w:rPr>
          <w:rFonts w:ascii="Traditional Arabic" w:hAnsi="Traditional Arabic" w:cs="Traditional Arabic" w:hint="cs"/>
          <w:sz w:val="36"/>
          <w:szCs w:val="36"/>
          <w:rtl/>
          <w:lang w:bidi="ar-EG"/>
        </w:rPr>
        <w:lastRenderedPageBreak/>
        <w:t xml:space="preserve">بعدهم رضاءً مقيَّداً.. مقيَّداً بأي أمر؟ باتباعهم بإحسان </w:t>
      </w:r>
      <w:r w:rsidRPr="00624BA1">
        <w:rPr>
          <w:rFonts w:ascii="QCF_BSML" w:hAnsi="QCF_BSML" w:cs="QCF_BSML"/>
          <w:b/>
          <w:bCs/>
          <w:sz w:val="36"/>
          <w:szCs w:val="36"/>
          <w:rtl/>
        </w:rPr>
        <w:t>(</w:t>
      </w:r>
      <w:r w:rsidRPr="00624BA1">
        <w:rPr>
          <w:rFonts w:ascii="QCF_P203" w:hAnsi="QCF_P203" w:cs="QCF_P203"/>
          <w:b/>
          <w:bCs/>
          <w:sz w:val="36"/>
          <w:szCs w:val="36"/>
          <w:rtl/>
        </w:rPr>
        <w:t>ﭖ ﭗ ﭘ ﭙ ﭚ ﭛ ﭜ ﭝ</w:t>
      </w:r>
      <w:r w:rsidRPr="00624BA1">
        <w:rPr>
          <w:rFonts w:ascii="QCF_BSML" w:hAnsi="QCF_BSML" w:cs="QCF_BSML"/>
          <w:b/>
          <w:bCs/>
          <w:sz w:val="36"/>
          <w:szCs w:val="36"/>
          <w:rtl/>
        </w:rPr>
        <w:t xml:space="preserve">)  </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 xml:space="preserve">ونهى الله سبحانه وتعالى عن الافتراقِ عنهم </w:t>
      </w:r>
      <w:r w:rsidRPr="00624BA1">
        <w:rPr>
          <w:rFonts w:ascii="QCF_BSML" w:hAnsi="QCF_BSML" w:cs="QCF_BSML"/>
          <w:b/>
          <w:bCs/>
          <w:sz w:val="36"/>
          <w:szCs w:val="36"/>
          <w:rtl/>
        </w:rPr>
        <w:t>(</w:t>
      </w:r>
      <w:r w:rsidRPr="00624BA1">
        <w:rPr>
          <w:rFonts w:ascii="QCF_P097" w:hAnsi="QCF_P097" w:cs="QCF_P097"/>
          <w:b/>
          <w:bCs/>
          <w:sz w:val="36"/>
          <w:szCs w:val="36"/>
          <w:rtl/>
        </w:rPr>
        <w:t xml:space="preserve">ﭮ ﭯ ﭰ ﭱ ﭲ ﭳ ﭴ ﭵ ﭶ ﭷ ﭸ ﭹ ﭺ ﭻ ﭼ ﭽ ﭾ ﭿ ﮀ ﮁ </w:t>
      </w:r>
      <w:proofErr w:type="gramStart"/>
      <w:r w:rsidRPr="00624BA1">
        <w:rPr>
          <w:rFonts w:ascii="QCF_P097" w:hAnsi="QCF_P097" w:cs="QCF_P097"/>
          <w:b/>
          <w:bCs/>
          <w:sz w:val="36"/>
          <w:szCs w:val="36"/>
          <w:rtl/>
        </w:rPr>
        <w:t>ﮂ</w:t>
      </w:r>
      <w:r w:rsidRPr="00624BA1">
        <w:rPr>
          <w:rFonts w:ascii="QCF_BSML" w:hAnsi="QCF_BSML" w:cs="QCF_BSML"/>
          <w:b/>
          <w:bCs/>
          <w:sz w:val="36"/>
          <w:szCs w:val="36"/>
          <w:rtl/>
        </w:rPr>
        <w:t xml:space="preserve">)   </w:t>
      </w:r>
      <w:proofErr w:type="gramEnd"/>
      <w:r w:rsidRPr="00624BA1">
        <w:rPr>
          <w:rFonts w:cs="Traditional Arabic"/>
          <w:sz w:val="36"/>
          <w:szCs w:val="36"/>
          <w:rtl/>
        </w:rPr>
        <w:t>[النساء:115]</w:t>
      </w:r>
      <w:r w:rsidRPr="00624BA1">
        <w:rPr>
          <w:rFonts w:cs="Traditional Arabic" w:hint="cs"/>
          <w:sz w:val="36"/>
          <w:szCs w:val="36"/>
          <w:rtl/>
        </w:rPr>
        <w:t>.</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نهى عن الافتراقِ عن هذا الطريقِ وهذا السبيل، والمعالم بحمد لله تعالى واضحة، مرجعيةٌ استقامَ عليها الأوائل وحفظوها لنا بأسانيدها الصحيحةِ الثابتة ونقلوها لنا، وأصبحت-بحمد الله تعالى-ميراثاً سليماً من كل بدعةٍ ومن كل شائبة يتوارثه أهل السنَّةِ جيلاً بعدَ جيل، وينقله الخيارُ من هذه الأمة، ينقله ورثةُ الأنبياء لكلِّ جيلٍ من هذه الأجيال.</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فلذلك لا عجبَ أن يتسمَ هذا المنهج بثباته وعدمِ اضطرابه، ولا عجبَ أن يتسمَ هذا المنهج بلزومِ كلام الله وبلزومِ كلام رسوله</w:t>
      </w:r>
      <w:r w:rsidRPr="00624BA1">
        <w:rPr>
          <w:rFonts w:hint="cs"/>
          <w:sz w:val="36"/>
          <w:szCs w:val="36"/>
          <w:lang w:bidi="ar-EG"/>
        </w:rPr>
        <w:sym w:font="AGA Arabesque" w:char="F072"/>
      </w:r>
      <w:r w:rsidRPr="00624BA1">
        <w:rPr>
          <w:rFonts w:ascii="Traditional Arabic" w:hAnsi="Traditional Arabic" w:cs="Traditional Arabic" w:hint="cs"/>
          <w:sz w:val="36"/>
          <w:szCs w:val="36"/>
          <w:rtl/>
          <w:lang w:bidi="ar-EG"/>
        </w:rPr>
        <w:t>، ولا عجبَ أن يستمرَ هذا الإسناد محفوظاً جيلاً بعدَ جيل.</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فهذه هي مرجعيةُ أهل السنَّة التي بحمد الله تعالى نُقلِت لنا في كتبِ الاعتقاد، ولزِمَها أهلُ السنَّةِ على مدى هذه الأزمانِ وعلى هذه الأعصار.</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 xml:space="preserve">قال شيخ الإسلام ابن تيمية: ((والواجب على كل مسلم يشهد أن لا إله إلا الله وأن محمداً رسول الله أن يكون أصل قصده توحيد الله بعبادته وحده لا شريك له، وطاعة رسوله، يدور على ذلك، ويتبعه أين وجده، ويعلم أن أفضل الخلق بعد الأنبياء هم الصحابة، فلا ينتصر لشخصٍ انتصارًا مطلقًا عامًا، إلا لرسول </w:t>
      </w:r>
      <w:proofErr w:type="gramStart"/>
      <w:r w:rsidRPr="00624BA1">
        <w:rPr>
          <w:rFonts w:ascii="Traditional Arabic" w:hAnsi="Traditional Arabic" w:cs="Traditional Arabic" w:hint="cs"/>
          <w:sz w:val="36"/>
          <w:szCs w:val="36"/>
          <w:rtl/>
          <w:lang w:bidi="ar-EG"/>
        </w:rPr>
        <w:t xml:space="preserve">الله </w:t>
      </w:r>
      <w:r w:rsidRPr="00624BA1">
        <w:rPr>
          <w:sz w:val="36"/>
          <w:szCs w:val="36"/>
          <w:lang w:bidi="ar-EG"/>
        </w:rPr>
        <w:sym w:font="AGA Arabesque" w:char="0072"/>
      </w:r>
      <w:r w:rsidRPr="00624BA1">
        <w:rPr>
          <w:rFonts w:ascii="Traditional Arabic" w:hAnsi="Traditional Arabic" w:cs="Traditional Arabic" w:hint="cs"/>
          <w:sz w:val="36"/>
          <w:szCs w:val="36"/>
          <w:rtl/>
          <w:lang w:bidi="ar-EG"/>
        </w:rPr>
        <w:t>،</w:t>
      </w:r>
      <w:proofErr w:type="gramEnd"/>
      <w:r w:rsidRPr="00624BA1">
        <w:rPr>
          <w:rFonts w:ascii="Traditional Arabic" w:hAnsi="Traditional Arabic" w:cs="Traditional Arabic" w:hint="cs"/>
          <w:sz w:val="36"/>
          <w:szCs w:val="36"/>
          <w:rtl/>
          <w:lang w:bidi="ar-EG"/>
        </w:rPr>
        <w:t xml:space="preserve"> ولا لطائفة انتصارًا مطلقًا عامًا، إلا للصحابة رضي الله عنهم أجمعين.</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lastRenderedPageBreak/>
        <w:t xml:space="preserve">فإن الهدى يدور مع الرسول حيث دار، ويدور مع أصحابه دون أصحاب غيره حيث داروا؛ فإذا أجمعوا لم يجمعوا على خطأ قط، بخلاف أصحاب عالم من العلماء فإنهم قد يجمعون على خطأ، بل كل قولٍ قالوه ولم يقله غيرهم من الأمة لا يكون إلا خطأ؛ فإن الدين الذي بعث الله به رسوله ليس مُسَلَّمًا إلى عالِمٍ واحدٍ وأصحابه، ولو كان كذلك لكان ذلك الشخص نظيرًا لرسول </w:t>
      </w:r>
      <w:proofErr w:type="gramStart"/>
      <w:r w:rsidRPr="00624BA1">
        <w:rPr>
          <w:rFonts w:ascii="Traditional Arabic" w:hAnsi="Traditional Arabic" w:cs="Traditional Arabic" w:hint="cs"/>
          <w:sz w:val="36"/>
          <w:szCs w:val="36"/>
          <w:rtl/>
          <w:lang w:bidi="ar-EG"/>
        </w:rPr>
        <w:t xml:space="preserve">الله </w:t>
      </w:r>
      <w:r w:rsidRPr="00624BA1">
        <w:rPr>
          <w:sz w:val="36"/>
          <w:szCs w:val="36"/>
          <w:lang w:bidi="ar-EG"/>
        </w:rPr>
        <w:sym w:font="AGA Arabesque" w:char="0072"/>
      </w:r>
      <w:r w:rsidRPr="00624BA1">
        <w:rPr>
          <w:rFonts w:ascii="Traditional Arabic" w:hAnsi="Traditional Arabic" w:cs="Traditional Arabic" w:hint="cs"/>
          <w:sz w:val="36"/>
          <w:szCs w:val="36"/>
          <w:rtl/>
          <w:lang w:bidi="ar-EG"/>
        </w:rPr>
        <w:t xml:space="preserve"> وهو</w:t>
      </w:r>
      <w:proofErr w:type="gramEnd"/>
      <w:r w:rsidRPr="00624BA1">
        <w:rPr>
          <w:rFonts w:ascii="Traditional Arabic" w:hAnsi="Traditional Arabic" w:cs="Traditional Arabic" w:hint="cs"/>
          <w:sz w:val="36"/>
          <w:szCs w:val="36"/>
          <w:rtl/>
          <w:lang w:bidi="ar-EG"/>
        </w:rPr>
        <w:t xml:space="preserve"> شبيه بقول الرافضة في الإمام المعصوم.</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ولا بد أن يكون الصحابة والتابعون يعرفون ذلك الحق الذي بعث الله به الرسول، قبل وجود المتبوعين الذين تُنسب إليهم المذاهب في الأصول والفروع، ويمتنع أن يكون هؤلاء جاءوا بحق يخالف ما جاء به الرسول، فإن كل ما خالف الرسول فهو باطل، ويمتنع أن يكون أحدهم علم من جهة الرسول ما يخالف الصحابة والتابعين لهم بإحسان، فإن أولئك لم يجتمعوا على ضلالة، فلابد أن يكون قوله إن كان حقًّا مأخوذًا عمَّا جاء به الرسول، موجودًا فيمن قبله، وكل قول قِيلَ في دين الإسلام، مخالف لما مضى عليه الصحابة والتابعون، لم يقله أحد منهم بل قالوا خلافه، فإنه قول باطل(</w:t>
      </w:r>
      <w:r w:rsidRPr="00624BA1">
        <w:rPr>
          <w:sz w:val="36"/>
          <w:szCs w:val="36"/>
          <w:rtl/>
          <w:lang w:bidi="ar-EG"/>
        </w:rPr>
        <w:footnoteReference w:id="2046"/>
      </w:r>
      <w:r w:rsidRPr="00624BA1">
        <w:rPr>
          <w:rFonts w:ascii="Traditional Arabic" w:hAnsi="Traditional Arabic" w:cs="Traditional Arabic" w:hint="cs"/>
          <w:sz w:val="36"/>
          <w:szCs w:val="36"/>
          <w:rtl/>
          <w:lang w:bidi="ar-EG"/>
        </w:rPr>
        <w:t>).</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 xml:space="preserve">قال الله </w:t>
      </w:r>
      <w:proofErr w:type="gramStart"/>
      <w:r w:rsidRPr="00624BA1">
        <w:rPr>
          <w:rFonts w:ascii="Traditional Arabic" w:hAnsi="Traditional Arabic" w:cs="Traditional Arabic" w:hint="cs"/>
          <w:sz w:val="36"/>
          <w:szCs w:val="36"/>
          <w:rtl/>
          <w:lang w:bidi="ar-EG"/>
        </w:rPr>
        <w:t>تعالى:</w:t>
      </w:r>
      <w:r w:rsidRPr="00624BA1">
        <w:rPr>
          <w:rFonts w:hint="cs"/>
          <w:b/>
          <w:bCs/>
          <w:color w:val="000000"/>
          <w:sz w:val="36"/>
          <w:szCs w:val="36"/>
          <w:rtl/>
        </w:rPr>
        <w:t xml:space="preserve"> </w:t>
      </w:r>
      <w:r w:rsidRPr="00624BA1">
        <w:rPr>
          <w:rFonts w:ascii="QCF_BSML" w:hAnsi="QCF_BSML" w:cs="QCF_BSML"/>
          <w:color w:val="000000"/>
          <w:sz w:val="36"/>
          <w:szCs w:val="36"/>
          <w:rtl/>
        </w:rPr>
        <w:t xml:space="preserve">  </w:t>
      </w:r>
      <w:proofErr w:type="gramEnd"/>
      <w:r w:rsidRPr="00624BA1">
        <w:rPr>
          <w:rFonts w:ascii="QCF_BSML" w:hAnsi="QCF_BSML" w:cs="QCF_BSML"/>
          <w:color w:val="000000"/>
          <w:sz w:val="36"/>
          <w:szCs w:val="36"/>
          <w:rtl/>
        </w:rPr>
        <w:t xml:space="preserve">ﭽ </w:t>
      </w:r>
      <w:r w:rsidRPr="00624BA1">
        <w:rPr>
          <w:rFonts w:ascii="QCF_P203" w:hAnsi="QCF_P203" w:cs="QCF_P203"/>
          <w:color w:val="000000"/>
          <w:sz w:val="36"/>
          <w:szCs w:val="36"/>
          <w:rtl/>
        </w:rPr>
        <w:t xml:space="preserve">ﭑ  ﭒ  ﭓ  ﭔ  ﭕ  ﭖ   ﭗ  ﭘ  ﭙ  ﭚ  ﭛ  ﭜ  ﭝ  ﭞ    ﭟ  ﭠ  ﭡ  ﭢ  ﭣ          ﭤ  ﭥ  ﭦﭧ   ﭨ  ﭩ  ﭪ  ﭫ  </w:t>
      </w:r>
      <w:r w:rsidRPr="00624BA1">
        <w:rPr>
          <w:rFonts w:ascii="QCF_BSML" w:hAnsi="QCF_BSML" w:cs="QCF_BSML"/>
          <w:color w:val="000000"/>
          <w:sz w:val="36"/>
          <w:szCs w:val="36"/>
          <w:rtl/>
        </w:rPr>
        <w:t>ﭼ</w:t>
      </w:r>
      <w:r w:rsidRPr="00624BA1">
        <w:rPr>
          <w:rFonts w:hint="cs"/>
          <w:color w:val="000000"/>
          <w:position w:val="14"/>
          <w:sz w:val="36"/>
          <w:szCs w:val="36"/>
          <w:rtl/>
        </w:rPr>
        <w:t>(</w:t>
      </w:r>
      <w:r w:rsidRPr="00624BA1">
        <w:rPr>
          <w:rStyle w:val="a6"/>
          <w:color w:val="000000"/>
          <w:position w:val="14"/>
          <w:sz w:val="36"/>
          <w:szCs w:val="36"/>
          <w:rtl/>
        </w:rPr>
        <w:footnoteReference w:id="2047"/>
      </w:r>
      <w:r w:rsidRPr="00624BA1">
        <w:rPr>
          <w:rFonts w:hint="cs"/>
          <w:color w:val="000000"/>
          <w:position w:val="14"/>
          <w:sz w:val="36"/>
          <w:szCs w:val="36"/>
          <w:rtl/>
        </w:rPr>
        <w:t xml:space="preserve">) </w:t>
      </w:r>
      <w:r w:rsidRPr="00624BA1">
        <w:rPr>
          <w:rFonts w:ascii="Arial" w:hAnsi="Arial" w:cs="Arial"/>
          <w:color w:val="000000"/>
          <w:sz w:val="36"/>
          <w:szCs w:val="36"/>
          <w:rtl/>
        </w:rPr>
        <w:t xml:space="preserve"> </w:t>
      </w:r>
    </w:p>
    <w:p w:rsidR="00E07974" w:rsidRPr="00624BA1" w:rsidRDefault="00E07974" w:rsidP="00E0797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lastRenderedPageBreak/>
        <w:t>وقال أيضاً:</w:t>
      </w:r>
      <w:r w:rsidRPr="00624BA1">
        <w:rPr>
          <w:rFonts w:hint="cs"/>
          <w:b/>
          <w:bCs/>
          <w:color w:val="000000"/>
          <w:sz w:val="36"/>
          <w:szCs w:val="36"/>
          <w:rtl/>
        </w:rPr>
        <w:t xml:space="preserve"> </w:t>
      </w:r>
      <w:r w:rsidRPr="00624BA1">
        <w:rPr>
          <w:rFonts w:ascii="QCF_BSML" w:hAnsi="QCF_BSML" w:cs="QCF_BSML"/>
          <w:color w:val="000000"/>
          <w:sz w:val="36"/>
          <w:szCs w:val="36"/>
          <w:rtl/>
        </w:rPr>
        <w:t xml:space="preserve">ﭽ </w:t>
      </w:r>
      <w:proofErr w:type="gramStart"/>
      <w:r w:rsidRPr="00624BA1">
        <w:rPr>
          <w:rFonts w:ascii="QCF_P547" w:hAnsi="QCF_P547" w:cs="QCF_P547"/>
          <w:color w:val="000000"/>
          <w:sz w:val="36"/>
          <w:szCs w:val="36"/>
          <w:rtl/>
        </w:rPr>
        <w:t>ﭑ  ﭒ</w:t>
      </w:r>
      <w:proofErr w:type="gramEnd"/>
      <w:r w:rsidRPr="00624BA1">
        <w:rPr>
          <w:rFonts w:ascii="QCF_P547" w:hAnsi="QCF_P547" w:cs="QCF_P547"/>
          <w:color w:val="000000"/>
          <w:sz w:val="36"/>
          <w:szCs w:val="36"/>
          <w:rtl/>
        </w:rPr>
        <w:t xml:space="preserve">  ﭓ  ﭔ  ﭕ  ﭖ  ﭗ      ﭘ     ﭙ  ﭚ  ﭛ  ﭜ  ﭝ  ﭞ  ﭟ  ﭠ    ﭡ  ﭢ  ﭣ  ﭤ  ﭥ   ﭦ  ﭧ  ﭨ  </w:t>
      </w:r>
      <w:r w:rsidRPr="00624BA1">
        <w:rPr>
          <w:rFonts w:ascii="QCF_BSML" w:hAnsi="QCF_BSML" w:cs="QCF_BSML"/>
          <w:color w:val="000000"/>
          <w:sz w:val="36"/>
          <w:szCs w:val="36"/>
          <w:rtl/>
        </w:rPr>
        <w:t>ﭼ</w:t>
      </w:r>
      <w:r w:rsidRPr="00624BA1">
        <w:rPr>
          <w:rFonts w:hint="cs"/>
          <w:color w:val="000000"/>
          <w:position w:val="14"/>
          <w:sz w:val="36"/>
          <w:szCs w:val="36"/>
          <w:rtl/>
        </w:rPr>
        <w:t>(</w:t>
      </w:r>
      <w:r w:rsidRPr="00624BA1">
        <w:rPr>
          <w:rStyle w:val="a6"/>
          <w:color w:val="000000"/>
          <w:position w:val="14"/>
          <w:sz w:val="36"/>
          <w:szCs w:val="36"/>
          <w:rtl/>
        </w:rPr>
        <w:footnoteReference w:id="2048"/>
      </w:r>
      <w:r w:rsidRPr="00624BA1">
        <w:rPr>
          <w:rFonts w:hint="cs"/>
          <w:color w:val="000000"/>
          <w:position w:val="14"/>
          <w:sz w:val="36"/>
          <w:szCs w:val="36"/>
          <w:rtl/>
        </w:rPr>
        <w:t>)</w:t>
      </w:r>
      <w:r w:rsidR="001F78DE">
        <w:rPr>
          <w:rFonts w:hint="cs"/>
          <w:color w:val="000000"/>
          <w:position w:val="14"/>
          <w:sz w:val="36"/>
          <w:szCs w:val="36"/>
          <w:rtl/>
        </w:rPr>
        <w:t>.</w:t>
      </w:r>
    </w:p>
    <w:p w:rsidR="005F22F3" w:rsidRPr="00624BA1" w:rsidRDefault="005F22F3" w:rsidP="00F0043C">
      <w:pPr>
        <w:spacing w:before="40"/>
        <w:ind w:left="1134" w:firstLine="454"/>
        <w:rPr>
          <w:rFonts w:ascii="Traditional Arabic" w:eastAsia="Traditional Arabic" w:hAnsi="Traditional Arabic" w:cs="Traditional Arabic"/>
          <w:b/>
          <w:color w:val="FF0000"/>
          <w:sz w:val="36"/>
          <w:szCs w:val="36"/>
        </w:rPr>
      </w:pPr>
    </w:p>
    <w:p w:rsidR="00300290" w:rsidRPr="00624BA1" w:rsidRDefault="00300290" w:rsidP="00300290">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300290" w:rsidP="00300290">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14F0E">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[94] </w:t>
      </w:r>
      <w:r w:rsidR="00BE52C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من قال: لفظي بالقرآن مخلوق، فهو مبتدع، ومن سكت فلم يقل</w:t>
      </w:r>
      <w:r w:rsidR="00F14F0E" w:rsidRPr="00624BA1">
        <w:rPr>
          <w:rFonts w:ascii="Traditional Arabic" w:eastAsia="Traditional Arabic" w:hAnsi="Traditional Arabic" w:cs="Traditional Arabic"/>
          <w:bCs/>
          <w:color w:val="C00000"/>
          <w:sz w:val="36"/>
          <w:szCs w:val="36"/>
          <w:rtl/>
        </w:rPr>
        <w:t>: مخلوق ولا غير مخلوق، فهو جهمي</w:t>
      </w:r>
      <w:r w:rsidR="00F14F0E"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هكذا قال أحمد بن حنبل</w:t>
      </w:r>
      <w:r w:rsidR="00F14F0E"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وقال رسول الله صلى الله عليه وسلم: «من يعش منكم بعدي فسيرى اختلافا كثيرا، فإياكم ومحدثات الأمور، فإنها ضلالة، وعليكم بسنتي «وسنة الخلفاء الراشدين المهديين، وعضوا عليها </w:t>
      </w:r>
      <w:proofErr w:type="gramStart"/>
      <w:r w:rsidRPr="00624BA1">
        <w:rPr>
          <w:rFonts w:ascii="Traditional Arabic" w:eastAsia="Traditional Arabic" w:hAnsi="Traditional Arabic" w:cs="Traditional Arabic"/>
          <w:bCs/>
          <w:color w:val="C00000"/>
          <w:sz w:val="36"/>
          <w:szCs w:val="36"/>
          <w:rtl/>
        </w:rPr>
        <w:t>بالنواجذ»</w:t>
      </w:r>
      <w:r w:rsidRPr="00624BA1">
        <w:rPr>
          <w:rFonts w:ascii="Traditional Arabic" w:eastAsia="Traditional Arabic" w:hAnsi="Traditional Arabic" w:cs="Traditional Arabic"/>
          <w:bCs/>
          <w:color w:val="C00000"/>
          <w:sz w:val="36"/>
          <w:szCs w:val="36"/>
        </w:rPr>
        <w:t>(</w:t>
      </w:r>
      <w:proofErr w:type="gramEnd"/>
      <w:r w:rsidRPr="00624BA1">
        <w:rPr>
          <w:rFonts w:ascii="Traditional Arabic" w:eastAsia="Traditional Arabic" w:hAnsi="Traditional Arabic" w:cs="Traditional Arabic"/>
          <w:bCs/>
          <w:color w:val="C00000"/>
          <w:sz w:val="36"/>
          <w:szCs w:val="36"/>
        </w:rPr>
        <w:footnoteReference w:id="2049"/>
      </w:r>
      <w:r w:rsidRPr="00624BA1">
        <w:rPr>
          <w:rFonts w:ascii="Traditional Arabic" w:eastAsia="Traditional Arabic" w:hAnsi="Traditional Arabic" w:cs="Traditional Arabic"/>
          <w:bCs/>
          <w:color w:val="C00000"/>
          <w:sz w:val="36"/>
          <w:szCs w:val="36"/>
        </w:rPr>
        <w:t>)</w:t>
      </w:r>
      <w:r w:rsidR="001F78DE">
        <w:rPr>
          <w:rFonts w:ascii="Traditional Arabic" w:eastAsia="Traditional Arabic" w:hAnsi="Traditional Arabic" w:cs="Traditional Arabic"/>
          <w:bCs/>
          <w:color w:val="C00000"/>
          <w:sz w:val="36"/>
          <w:szCs w:val="36"/>
        </w:rPr>
        <w:t>.</w:t>
      </w:r>
      <w:r w:rsidR="00BE52CC" w:rsidRPr="00624BA1">
        <w:rPr>
          <w:rFonts w:ascii="Traditional Arabic" w:eastAsia="Traditional Arabic" w:hAnsi="Traditional Arabic" w:cs="Traditional Arabic"/>
          <w:bCs/>
          <w:color w:val="C00000"/>
          <w:sz w:val="36"/>
          <w:szCs w:val="36"/>
        </w:rPr>
        <w:t>"</w:t>
      </w:r>
      <w:r w:rsidR="00300290" w:rsidRPr="00624BA1">
        <w:rPr>
          <w:rFonts w:ascii="Traditional Arabic" w:eastAsia="Traditional Arabic" w:hAnsi="Traditional Arabic" w:cs="Traditional Arabic" w:hint="cs"/>
          <w:bCs/>
          <w:color w:val="C00000"/>
          <w:sz w:val="36"/>
          <w:szCs w:val="36"/>
          <w:rtl/>
        </w:rPr>
        <w:t>.</w:t>
      </w:r>
    </w:p>
    <w:p w:rsidR="00F14F0E" w:rsidRPr="00624BA1" w:rsidRDefault="00F14F0E" w:rsidP="00F14F0E">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BE52CC" w:rsidRPr="00624BA1" w:rsidRDefault="00BE52CC" w:rsidP="00FC0051">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 من قال: لفظي بالقرآن مخلوق، فهو مبتدع، ومن سكت فلم يقل: مخلوق ولا غير مخلوق، فهو جهمي</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هكذا قال أحمد بن حنبل</w:t>
      </w:r>
      <w:r w:rsidRPr="00624BA1">
        <w:rPr>
          <w:rFonts w:ascii="Traditional Arabic" w:eastAsia="Traditional Arabic" w:hAnsi="Traditional Arabic" w:cs="Traditional Arabic" w:hint="cs"/>
          <w:bCs/>
          <w:color w:val="C00000"/>
          <w:sz w:val="36"/>
          <w:szCs w:val="36"/>
          <w:rtl/>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 xml:space="preserve">صفة الكلام تأتي-من حيث الأهمية-بعد صفة العُلو لله سبحانه وتعالى؛ لذلك اهتم بها أئمة السلف، وأكدوا على ثُبوتها لله تعالى حقيقة، وأوردوا في ذلك أدلة كثيرة، ودفعوا شبهات المعطلة من الجهمية والمعتزلة ومَن دَار في فَلَكهم </w:t>
      </w:r>
      <w:r w:rsidRPr="00624BA1">
        <w:rPr>
          <w:rFonts w:ascii="Traditional Arabic" w:eastAsia="Calibri" w:hAnsi="Traditional Arabic" w:cs="Traditional Arabic"/>
          <w:sz w:val="36"/>
          <w:szCs w:val="36"/>
          <w:rtl/>
          <w:lang w:bidi="ar-EG"/>
        </w:rPr>
        <w:t>القائلين بأن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lastRenderedPageBreak/>
        <w:t xml:space="preserve">الله </w:t>
      </w:r>
      <w:r w:rsidRPr="00624BA1">
        <w:rPr>
          <w:rFonts w:ascii="Traditional Arabic" w:eastAsia="Calibri" w:hAnsi="Traditional Arabic" w:cs="Traditional Arabic"/>
          <w:sz w:val="36"/>
          <w:szCs w:val="36"/>
          <w:rtl/>
          <w:lang w:bidi="ar-EG"/>
        </w:rPr>
        <w:t xml:space="preserve">خلق </w:t>
      </w:r>
      <w:r w:rsidRPr="00624BA1">
        <w:rPr>
          <w:rFonts w:ascii="Traditional Arabic" w:eastAsia="Calibri" w:hAnsi="Traditional Arabic" w:cs="Traditional Arabic" w:hint="cs"/>
          <w:sz w:val="36"/>
          <w:szCs w:val="36"/>
          <w:rtl/>
          <w:lang w:bidi="ar-EG"/>
        </w:rPr>
        <w:t>القرآن في غيره، وردوا كذلك على الكلَّابية الذين قالوا: القرآن حكاية عن كلام الله، وردوا-أيضًا-على الأشاعرة الذين قالوا: القرآن عبارة عن كلام الله.</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 xml:space="preserve">فالمعطلة أرادوا بقولهم هذا: إسقاط قيمة الوحي؛ ليصبح لدى الناس خلل في اتباع الوحي، فأهل السنة يؤمنون بأن أول مصدر للتشريع هو وحي الله تعالى إلى رسوله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أي: كلامه بحروفه ومعانيه، وأن الله تعالى قاله بحرف وصوت.</w:t>
      </w:r>
    </w:p>
    <w:p w:rsidR="00F14F0E" w:rsidRPr="00624BA1" w:rsidRDefault="00F14F0E" w:rsidP="00FC0051">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ومن أركان الإيمان السِّتة: </w:t>
      </w:r>
      <w:r w:rsidRPr="00624BA1">
        <w:rPr>
          <w:rFonts w:ascii="Traditional Arabic" w:eastAsia="Calibri" w:hAnsi="Traditional Arabic" w:cs="Traditional Arabic"/>
          <w:sz w:val="36"/>
          <w:szCs w:val="36"/>
          <w:rtl/>
          <w:lang w:bidi="ar-EG"/>
        </w:rPr>
        <w:t>الإيمان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w:t>
      </w:r>
      <w:r w:rsidRPr="00624BA1">
        <w:rPr>
          <w:rFonts w:ascii="Traditional Arabic" w:eastAsia="Calibri" w:hAnsi="Traditional Arabic" w:cs="Traditional Arabic" w:hint="cs"/>
          <w:sz w:val="36"/>
          <w:szCs w:val="36"/>
          <w:rtl/>
          <w:lang w:bidi="ar-EG"/>
        </w:rPr>
        <w:t>ال</w:t>
      </w:r>
      <w:r w:rsidRPr="00624BA1">
        <w:rPr>
          <w:rFonts w:ascii="Traditional Arabic" w:eastAsia="Calibri" w:hAnsi="Traditional Arabic" w:cs="Traditional Arabic"/>
          <w:sz w:val="36"/>
          <w:szCs w:val="36"/>
          <w:rtl/>
          <w:lang w:bidi="ar-EG"/>
        </w:rPr>
        <w:t>كُت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 التي أنزلها اللهُ، كما دلَّ على ذلك قولُه سبحانه وتعالى: {</w:t>
      </w:r>
      <w:r w:rsidRPr="00624BA1">
        <w:rPr>
          <w:rFonts w:ascii="Traditional Arabic" w:eastAsia="Calibri" w:hAnsi="Traditional Arabic" w:cs="Traditional Arabic"/>
          <w:sz w:val="36"/>
          <w:szCs w:val="36"/>
          <w:rtl/>
          <w:lang w:bidi="ar-EG"/>
        </w:rPr>
        <w:t>يَا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Pr="00624BA1">
        <w:rPr>
          <w:rFonts w:ascii="Traditional Arabic" w:eastAsia="Calibri" w:hAnsi="Traditional Arabic" w:cs="Traditional Arabic" w:hint="cs"/>
          <w:sz w:val="36"/>
          <w:szCs w:val="36"/>
          <w:rtl/>
          <w:lang w:bidi="ar-EG"/>
        </w:rPr>
        <w:t>} [النساء: 136]، وكذلك جاء في حديث جبريل عليه السلام، وفيه: «</w:t>
      </w:r>
      <w:r w:rsidRPr="00624BA1">
        <w:rPr>
          <w:rFonts w:ascii="Traditional Arabic" w:eastAsia="Calibri" w:hAnsi="Traditional Arabic" w:cs="Traditional Arabic"/>
          <w:sz w:val="36"/>
          <w:szCs w:val="36"/>
          <w:rtl/>
          <w:lang w:bidi="ar-EG"/>
        </w:rPr>
        <w:t>الإيمان، قال: «أن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ؤمن بالله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وم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لائكت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وك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ور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واليوم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الآخ</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 وت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ؤمن بالق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خ</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وش</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w:t>
      </w:r>
      <w:r w:rsidRPr="00624BA1">
        <w:rPr>
          <w:rFonts w:ascii="Traditional Arabic" w:eastAsia="Calibri" w:hAnsi="Traditional Arabic" w:cs="Traditional Arabic"/>
          <w:sz w:val="36"/>
          <w:szCs w:val="36"/>
          <w:rtl/>
          <w:lang w:bidi="ar-EG"/>
        </w:rPr>
        <w:footnoteReference w:id="2050"/>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 xml:space="preserve">ومن </w:t>
      </w:r>
      <w:r w:rsidRPr="00624BA1">
        <w:rPr>
          <w:rFonts w:ascii="Traditional Arabic" w:eastAsia="Calibri" w:hAnsi="Traditional Arabic" w:cs="Traditional Arabic"/>
          <w:sz w:val="36"/>
          <w:szCs w:val="36"/>
          <w:rtl/>
          <w:lang w:bidi="ar-EG"/>
        </w:rPr>
        <w:t>الإيمان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بالكتب: الإيمانُ </w:t>
      </w:r>
      <w:r w:rsidRPr="00624BA1">
        <w:rPr>
          <w:rFonts w:ascii="Traditional Arabic" w:eastAsia="Calibri" w:hAnsi="Traditional Arabic" w:cs="Traditional Arabic"/>
          <w:sz w:val="36"/>
          <w:szCs w:val="36"/>
          <w:rtl/>
          <w:lang w:bidi="ar-EG"/>
        </w:rPr>
        <w:t>بِأَنَّ القرآنَ كلامُ اللهِ</w:t>
      </w:r>
      <w:r w:rsidRPr="00624BA1">
        <w:rPr>
          <w:rFonts w:ascii="Traditional Arabic" w:eastAsia="Calibri" w:hAnsi="Traditional Arabic" w:cs="Traditional Arabic" w:hint="cs"/>
          <w:sz w:val="36"/>
          <w:szCs w:val="36"/>
          <w:rtl/>
          <w:lang w:bidi="ar-EG"/>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القرآن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في الأصل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مصدر قرأ قراءة وقرآنً</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xml:space="preserve"> قال الله تعالى: {إِنَّ عَلَيْنَا جَمْعَهُ وَقُرْآنَهُ فَإِذَا قَرَأْنَاهُ فَاتَّبِعْ قُرْآنَهُ}، أي: قراءته، فهو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صدر على وزن 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علان-بالضم-كالغ</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فران والش</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كران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051"/>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وفي الاصطلاح هو: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كلام الله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ز</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ل على خاتم الأنبياء والمرسلين محمد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عجز بلفظه ومعناه، المكتوب في المصاحف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نقول إلينا بالتواتر،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تعبد بتلاوته،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بدوء بسورة الفا</w:t>
      </w:r>
      <w:r w:rsidRPr="00624BA1">
        <w:rPr>
          <w:rFonts w:ascii="Traditional Arabic" w:eastAsia="Calibri" w:hAnsi="Traditional Arabic" w:cs="Traditional Arabic" w:hint="cs"/>
          <w:sz w:val="36"/>
          <w:szCs w:val="36"/>
          <w:rtl/>
          <w:lang w:bidi="ar-EG"/>
        </w:rPr>
        <w:t>تح</w:t>
      </w:r>
      <w:r w:rsidRPr="00624BA1">
        <w:rPr>
          <w:rFonts w:ascii="Traditional Arabic" w:eastAsia="Calibri" w:hAnsi="Traditional Arabic" w:cs="Traditional Arabic"/>
          <w:sz w:val="36"/>
          <w:szCs w:val="36"/>
          <w:rtl/>
          <w:lang w:bidi="ar-EG"/>
        </w:rPr>
        <w:t>ة، الم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ختتم بسورة الناس</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052"/>
      </w:r>
      <w:r w:rsidRPr="00624BA1">
        <w:rPr>
          <w:rFonts w:ascii="Traditional Arabic" w:eastAsia="Calibri" w:hAnsi="Traditional Arabic" w:cs="Traditional Arabic"/>
          <w:sz w:val="36"/>
          <w:szCs w:val="36"/>
          <w:rtl/>
          <w:lang w:bidi="ar-EG"/>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lastRenderedPageBreak/>
        <w:t xml:space="preserve">والقرآنُ كلامُ الله، وهو </w:t>
      </w:r>
      <w:r w:rsidRPr="00624BA1">
        <w:rPr>
          <w:rFonts w:ascii="Traditional Arabic" w:eastAsia="Calibri" w:hAnsi="Traditional Arabic" w:cs="Traditional Arabic"/>
          <w:sz w:val="36"/>
          <w:szCs w:val="36"/>
          <w:rtl/>
          <w:lang w:bidi="ar-EG"/>
        </w:rPr>
        <w:t xml:space="preserve">صِفَةٌ مِن صِفَاتِهِ </w:t>
      </w:r>
      <w:r w:rsidRPr="00624BA1">
        <w:rPr>
          <w:rFonts w:ascii="Traditional Arabic" w:eastAsia="Calibri" w:hAnsi="Traditional Arabic" w:cs="Traditional Arabic" w:hint="cs"/>
          <w:sz w:val="36"/>
          <w:szCs w:val="36"/>
          <w:rtl/>
          <w:lang w:bidi="ar-EG"/>
        </w:rPr>
        <w:t xml:space="preserve">عز وجل؛ قال </w:t>
      </w:r>
      <w:r w:rsidRPr="00624BA1">
        <w:rPr>
          <w:rFonts w:ascii="Traditional Arabic" w:eastAsia="Calibri" w:hAnsi="Traditional Arabic" w:cs="Traditional Arabic"/>
          <w:sz w:val="36"/>
          <w:szCs w:val="36"/>
          <w:rtl/>
          <w:lang w:bidi="ar-EG"/>
        </w:rPr>
        <w:t>تَعَالى</w:t>
      </w:r>
      <w:proofErr w:type="gramStart"/>
      <w:r w:rsidRPr="00624BA1">
        <w:rPr>
          <w:rFonts w:ascii="Traditional Arabic" w:eastAsia="Calibri" w:hAnsi="Traditional Arabic" w:cs="Traditional Arabic"/>
          <w:sz w:val="36"/>
          <w:szCs w:val="36"/>
          <w:rtl/>
          <w:lang w:bidi="ar-EG"/>
        </w:rPr>
        <w:t>: ﴿</w:t>
      </w:r>
      <w:r w:rsidRPr="00624BA1">
        <w:rPr>
          <w:rFonts w:ascii="QCF_P187" w:hAnsi="QCF_P187" w:cs="QCF_P187"/>
          <w:sz w:val="36"/>
          <w:szCs w:val="36"/>
          <w:rtl/>
        </w:rPr>
        <w:t>ﯦ</w:t>
      </w:r>
      <w:proofErr w:type="gramEnd"/>
      <w:r w:rsidRPr="00624BA1">
        <w:rPr>
          <w:rFonts w:ascii="Lotus Linotype" w:hAnsi="Lotus Linotype" w:cs="Lotus Linotype"/>
          <w:sz w:val="36"/>
          <w:szCs w:val="36"/>
          <w:rtl/>
        </w:rPr>
        <w:t xml:space="preserve"> </w:t>
      </w:r>
      <w:r w:rsidRPr="00624BA1">
        <w:rPr>
          <w:rFonts w:ascii="QCF_P187" w:hAnsi="QCF_P187" w:cs="QCF_P187"/>
          <w:sz w:val="36"/>
          <w:szCs w:val="36"/>
          <w:rtl/>
        </w:rPr>
        <w:t>ﯧ</w:t>
      </w:r>
      <w:r w:rsidRPr="00624BA1">
        <w:rPr>
          <w:rFonts w:ascii="Lotus Linotype" w:hAnsi="Lotus Linotype" w:cs="Lotus Linotype"/>
          <w:sz w:val="36"/>
          <w:szCs w:val="36"/>
          <w:rtl/>
        </w:rPr>
        <w:t xml:space="preserve"> </w:t>
      </w:r>
      <w:r w:rsidRPr="00624BA1">
        <w:rPr>
          <w:rFonts w:ascii="QCF_P187" w:hAnsi="QCF_P187" w:cs="QCF_P187"/>
          <w:sz w:val="36"/>
          <w:szCs w:val="36"/>
          <w:rtl/>
        </w:rPr>
        <w:t>ﯨ</w:t>
      </w:r>
      <w:r w:rsidRPr="00624BA1">
        <w:rPr>
          <w:rFonts w:ascii="Lotus Linotype" w:hAnsi="Lotus Linotype" w:cs="Lotus Linotype"/>
          <w:sz w:val="36"/>
          <w:szCs w:val="36"/>
          <w:rtl/>
        </w:rPr>
        <w:t xml:space="preserve"> </w:t>
      </w:r>
      <w:r w:rsidRPr="00624BA1">
        <w:rPr>
          <w:rFonts w:ascii="QCF_P187" w:hAnsi="QCF_P187" w:cs="QCF_P187"/>
          <w:sz w:val="36"/>
          <w:szCs w:val="36"/>
          <w:rtl/>
        </w:rPr>
        <w:t>ﯩ</w:t>
      </w:r>
      <w:r w:rsidRPr="00624BA1">
        <w:rPr>
          <w:rFonts w:ascii="Lotus Linotype" w:hAnsi="Lotus Linotype" w:cs="Lotus Linotype"/>
          <w:sz w:val="36"/>
          <w:szCs w:val="36"/>
          <w:rtl/>
        </w:rPr>
        <w:t xml:space="preserve"> </w:t>
      </w:r>
      <w:r w:rsidRPr="00624BA1">
        <w:rPr>
          <w:rFonts w:ascii="QCF_P187" w:hAnsi="QCF_P187" w:cs="QCF_P187"/>
          <w:sz w:val="36"/>
          <w:szCs w:val="36"/>
          <w:rtl/>
        </w:rPr>
        <w:t>ﯪ</w:t>
      </w:r>
      <w:r w:rsidRPr="00624BA1">
        <w:rPr>
          <w:rFonts w:ascii="Lotus Linotype" w:hAnsi="Lotus Linotype" w:cs="Lotus Linotype"/>
          <w:sz w:val="36"/>
          <w:szCs w:val="36"/>
          <w:rtl/>
        </w:rPr>
        <w:t xml:space="preserve"> </w:t>
      </w:r>
      <w:r w:rsidRPr="00624BA1">
        <w:rPr>
          <w:rFonts w:ascii="QCF_P187" w:hAnsi="QCF_P187" w:cs="QCF_P187"/>
          <w:sz w:val="36"/>
          <w:szCs w:val="36"/>
          <w:rtl/>
        </w:rPr>
        <w:t>ﯫ</w:t>
      </w:r>
      <w:r w:rsidRPr="00624BA1">
        <w:rPr>
          <w:rFonts w:ascii="Lotus Linotype" w:hAnsi="Lotus Linotype" w:cs="Lotus Linotype"/>
          <w:sz w:val="36"/>
          <w:szCs w:val="36"/>
          <w:rtl/>
        </w:rPr>
        <w:t xml:space="preserve"> </w:t>
      </w:r>
      <w:r w:rsidRPr="00624BA1">
        <w:rPr>
          <w:rFonts w:ascii="QCF_P187" w:hAnsi="QCF_P187" w:cs="QCF_P187"/>
          <w:sz w:val="36"/>
          <w:szCs w:val="36"/>
          <w:rtl/>
        </w:rPr>
        <w:t>ﯬ</w:t>
      </w:r>
      <w:r w:rsidRPr="00624BA1">
        <w:rPr>
          <w:rFonts w:ascii="Lotus Linotype" w:hAnsi="Lotus Linotype" w:cs="Lotus Linotype"/>
          <w:sz w:val="36"/>
          <w:szCs w:val="36"/>
          <w:rtl/>
        </w:rPr>
        <w:t xml:space="preserve"> </w:t>
      </w:r>
      <w:r w:rsidRPr="00624BA1">
        <w:rPr>
          <w:rFonts w:ascii="QCF_P187" w:hAnsi="QCF_P187" w:cs="QCF_P187"/>
          <w:sz w:val="36"/>
          <w:szCs w:val="36"/>
          <w:rtl/>
        </w:rPr>
        <w:t>ﯭ</w:t>
      </w:r>
      <w:r w:rsidRPr="00624BA1">
        <w:rPr>
          <w:rFonts w:ascii="Lotus Linotype" w:hAnsi="Lotus Linotype" w:cs="Lotus Linotype"/>
          <w:sz w:val="36"/>
          <w:szCs w:val="36"/>
          <w:rtl/>
        </w:rPr>
        <w:t xml:space="preserve"> </w:t>
      </w:r>
      <w:r w:rsidRPr="00624BA1">
        <w:rPr>
          <w:rFonts w:ascii="QCF_P187" w:hAnsi="QCF_P187" w:cs="QCF_P187"/>
          <w:sz w:val="36"/>
          <w:szCs w:val="36"/>
          <w:rtl/>
        </w:rPr>
        <w:t>ﯮ</w:t>
      </w:r>
      <w:r w:rsidRPr="00624BA1">
        <w:rPr>
          <w:rFonts w:ascii="Lotus Linotype" w:hAnsi="Lotus Linotype" w:cs="Lotus Linotype"/>
          <w:sz w:val="36"/>
          <w:szCs w:val="36"/>
          <w:rtl/>
        </w:rPr>
        <w:t xml:space="preserve"> </w:t>
      </w:r>
      <w:r w:rsidRPr="00624BA1">
        <w:rPr>
          <w:rFonts w:ascii="QCF_P187" w:hAnsi="QCF_P187" w:cs="QCF_P187"/>
          <w:sz w:val="36"/>
          <w:szCs w:val="36"/>
          <w:rtl/>
        </w:rPr>
        <w:t>ﯯ</w:t>
      </w:r>
      <w:r w:rsidRPr="00624BA1">
        <w:rPr>
          <w:rFonts w:ascii="Traditional Arabic" w:eastAsia="Calibri" w:hAnsi="Traditional Arabic" w:cs="Traditional Arabic"/>
          <w:sz w:val="36"/>
          <w:szCs w:val="36"/>
          <w:rtl/>
          <w:lang w:bidi="ar-EG"/>
        </w:rPr>
        <w:t>﴾ [التوبة:6]</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ورو</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عن </w:t>
      </w:r>
      <w:r w:rsidRPr="00624BA1">
        <w:rPr>
          <w:rFonts w:ascii="Traditional Arabic" w:eastAsia="Calibri" w:hAnsi="Traditional Arabic" w:cs="Traditional Arabic"/>
          <w:sz w:val="36"/>
          <w:szCs w:val="36"/>
          <w:rtl/>
          <w:lang w:bidi="ar-EG"/>
        </w:rPr>
        <w:t xml:space="preserve">جَابِر بن عبد الله </w:t>
      </w:r>
      <w:r w:rsidRPr="00624BA1">
        <w:rPr>
          <w:rFonts w:ascii="Traditional Arabic" w:eastAsia="Calibri" w:hAnsi="Traditional Arabic" w:cs="Traditional Arabic" w:hint="cs"/>
          <w:sz w:val="36"/>
          <w:szCs w:val="36"/>
          <w:rtl/>
          <w:lang w:bidi="ar-EG"/>
        </w:rPr>
        <w:t xml:space="preserve">رضي الله عنهما أنه </w:t>
      </w:r>
      <w:r w:rsidRPr="00624BA1">
        <w:rPr>
          <w:rFonts w:ascii="Traditional Arabic" w:eastAsia="Calibri" w:hAnsi="Traditional Arabic" w:cs="Traditional Arabic"/>
          <w:sz w:val="36"/>
          <w:szCs w:val="36"/>
          <w:rtl/>
          <w:lang w:bidi="ar-EG"/>
        </w:rPr>
        <w:t xml:space="preserve">قَالَ: «كانَ رسولُ اللهِ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يَعْرِضُ نَفسَهُ فِي المَوْسِمِ؛ فَيَقُولُ: «أَلَا رَجُلٍ يَحْمِلُنِي إلَى قَوْمِهِ؛ لِأُبَلِّغَ كَلَامَ رَبِّي</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053"/>
      </w:r>
      <w:r w:rsidRPr="00624BA1">
        <w:rPr>
          <w:rFonts w:ascii="Traditional Arabic" w:eastAsia="Calibri" w:hAnsi="Traditional Arabic" w:cs="Traditional Arabic"/>
          <w:sz w:val="36"/>
          <w:szCs w:val="36"/>
          <w:rtl/>
          <w:lang w:bidi="ar-EG"/>
        </w:rPr>
        <w:t xml:space="preserve">). </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وَالذِي عَلَيهِ إِجماعُ السَّلفِ الصَّالحِ مِنَ الصَّحابةِ </w:t>
      </w:r>
      <w:r w:rsidRPr="00624BA1">
        <w:rPr>
          <w:rFonts w:ascii="Traditional Arabic" w:eastAsia="Calibri" w:hAnsi="Traditional Arabic" w:cs="Traditional Arabic" w:hint="cs"/>
          <w:sz w:val="36"/>
          <w:szCs w:val="36"/>
          <w:rtl/>
          <w:lang w:bidi="ar-EG"/>
        </w:rPr>
        <w:t>رضي الله عنهم</w:t>
      </w:r>
      <w:r w:rsidRPr="00624BA1">
        <w:rPr>
          <w:rFonts w:ascii="Traditional Arabic" w:eastAsia="Calibri" w:hAnsi="Traditional Arabic" w:cs="Traditional Arabic"/>
          <w:sz w:val="36"/>
          <w:szCs w:val="36"/>
          <w:rtl/>
          <w:lang w:bidi="ar-EG"/>
        </w:rPr>
        <w:t xml:space="preserve"> وَالتَّابعِينَ لَهم بِإحسَانٍ: أَنَّ القرانَ كلامُ اللهِ غَيرُ مَخلوقٍ؛ حُرُوفه وَمَعَانِيه، مُنَزَّلٌ مِن عِندِ اللهِ؛ نَزَلَ بِهِ جِبريلُ </w:t>
      </w:r>
      <w:r w:rsidRPr="00624BA1">
        <w:rPr>
          <w:rFonts w:ascii="Traditional Arabic" w:eastAsia="Calibri" w:hAnsi="Traditional Arabic" w:cs="Traditional Arabic" w:hint="cs"/>
          <w:sz w:val="36"/>
          <w:szCs w:val="36"/>
          <w:rtl/>
          <w:lang w:bidi="ar-EG"/>
        </w:rPr>
        <w:t>عليه السلام</w:t>
      </w:r>
      <w:r w:rsidRPr="00624BA1">
        <w:rPr>
          <w:rFonts w:ascii="Traditional Arabic" w:eastAsia="Calibri" w:hAnsi="Traditional Arabic" w:cs="Traditional Arabic"/>
          <w:sz w:val="36"/>
          <w:szCs w:val="36"/>
          <w:rtl/>
          <w:lang w:bidi="ar-EG"/>
        </w:rPr>
        <w:t xml:space="preserve"> إِلَى نَبِيِّنَا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وقالَ شيخُ الإسلامِ</w:t>
      </w:r>
      <w:r w:rsidRPr="00624BA1">
        <w:rPr>
          <w:rFonts w:ascii="Traditional Arabic" w:eastAsia="Calibri" w:hAnsi="Traditional Arabic" w:cs="Traditional Arabic" w:hint="cs"/>
          <w:sz w:val="36"/>
          <w:szCs w:val="36"/>
          <w:rtl/>
          <w:lang w:bidi="ar-EG"/>
        </w:rPr>
        <w:t xml:space="preserve"> ابن تيمية رحمه الله</w:t>
      </w:r>
      <w:r w:rsidRPr="00624BA1">
        <w:rPr>
          <w:rFonts w:ascii="Traditional Arabic" w:eastAsia="Calibri" w:hAnsi="Traditional Arabic" w:cs="Traditional Arabic"/>
          <w:sz w:val="36"/>
          <w:szCs w:val="36"/>
          <w:rtl/>
          <w:lang w:bidi="ar-EG"/>
        </w:rPr>
        <w:t xml:space="preserve">: «وَمَذْهَبُ سَلَفِ الأُمَّةِ وَأَئِمَّتِهَا وَخَلَفِهَا: أَنَّ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سَمِعَ القُرْآنَ مِنْ جِبْرِيلَ، وَجِبْرِيلُ سَمِعَهُ مِن اللَّهِ</w:t>
      </w:r>
      <w:r w:rsidRPr="00624BA1">
        <w:rPr>
          <w:rFonts w:ascii="Traditional Arabic" w:eastAsia="Calibri" w:hAnsi="Traditional Arabic" w:cs="Traditional Arabic" w:hint="cs"/>
          <w:sz w:val="36"/>
          <w:szCs w:val="36"/>
          <w:rtl/>
          <w:lang w:bidi="ar-EG"/>
        </w:rPr>
        <w:t xml:space="preserve"> عز وجل</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054"/>
      </w:r>
      <w:r w:rsidRPr="00624BA1">
        <w:rPr>
          <w:rFonts w:ascii="Traditional Arabic" w:eastAsia="Calibri" w:hAnsi="Traditional Arabic" w:cs="Traditional Arabic"/>
          <w:sz w:val="36"/>
          <w:szCs w:val="36"/>
          <w:rtl/>
          <w:lang w:bidi="ar-EG"/>
        </w:rPr>
        <w:t xml:space="preserve">).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ثم قال: «</w:t>
      </w:r>
      <w:r w:rsidRPr="00624BA1">
        <w:rPr>
          <w:rFonts w:ascii="Traditional Arabic" w:eastAsia="Calibri" w:hAnsi="Traditional Arabic" w:cs="Traditional Arabic"/>
          <w:sz w:val="36"/>
          <w:szCs w:val="36"/>
          <w:rtl/>
          <w:lang w:bidi="ar-EG"/>
        </w:rPr>
        <w:t>الآثار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تواترة عنهم</w:t>
      </w:r>
      <w:r w:rsidRPr="00624BA1">
        <w:rPr>
          <w:rFonts w:ascii="Traditional Arabic" w:eastAsia="Calibri" w:hAnsi="Traditional Arabic" w:cs="Traditional Arabic" w:hint="cs"/>
          <w:sz w:val="36"/>
          <w:szCs w:val="36"/>
          <w:rtl/>
          <w:lang w:bidi="ar-EG"/>
        </w:rPr>
        <w:t>-أي: عن الصحابة والتابعين-</w:t>
      </w:r>
      <w:r w:rsidRPr="00624BA1">
        <w:rPr>
          <w:rFonts w:ascii="Traditional Arabic" w:eastAsia="Calibri" w:hAnsi="Traditional Arabic" w:cs="Traditional Arabic"/>
          <w:sz w:val="36"/>
          <w:szCs w:val="36"/>
          <w:rtl/>
          <w:lang w:bidi="ar-EG"/>
        </w:rPr>
        <w:t>بأنهم كانوا يقولون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القرآن كلام الله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ظهر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إنه مخلوق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قالوا رد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لكلامه: إنه غير مخلوق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ولم يريدوا بذلك أنه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فترى</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كما ظنه بعض الناس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فإن أحد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من المسلمين لم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قل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إنه مفترى</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بل هذا كفر ظاهر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علمه كل مسلم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وإن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ما قالوا</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إنه مخلوق خلقه الله في غيره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السلف هذا القول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كما تواترت الآثار عنهم بذلك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وصنفوا في ذلك مصنفات متعددة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وقالوا: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منه بدأ وإليه يعود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F14F0E"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وأو</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رف أنه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مخلوق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الجعد بن درهم وصاحبه الجهم بن صفوان</w:t>
      </w:r>
      <w:r w:rsidRPr="00624BA1">
        <w:rPr>
          <w:rFonts w:ascii="Traditional Arabic" w:eastAsia="Calibri" w:hAnsi="Traditional Arabic" w:cs="Traditional Arabic" w:hint="cs"/>
          <w:sz w:val="36"/>
          <w:szCs w:val="36"/>
          <w:rtl/>
          <w:lang w:bidi="ar-EG"/>
        </w:rPr>
        <w:t>.</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وأول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رف أنه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هو قديم عبد الله بن سعيد بن كلاب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ثم افترق الذين شاركوه في هذا القول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فمنهم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قال: الكلام معنى واحد قائم بذات الر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ومعنى </w:t>
      </w:r>
      <w:r w:rsidRPr="00624BA1">
        <w:rPr>
          <w:rFonts w:ascii="Traditional Arabic" w:eastAsia="Calibri" w:hAnsi="Traditional Arabic" w:cs="Traditional Arabic"/>
          <w:sz w:val="36"/>
          <w:szCs w:val="36"/>
          <w:rtl/>
          <w:lang w:bidi="ar-EG"/>
        </w:rPr>
        <w:lastRenderedPageBreak/>
        <w:t>القرآن كله والتوراة والإنجيل وسائر كتب الله وكلامه هو ذلك المعنى الواحد الذي لا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تعدد ولا يتبعض</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والقرآن العربي لم يتكلم الله به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بل هو مخلوق خلقه في غيره.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وقال جمهور العقلاء: هذا القول معلوم الفساد بالاضطرار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فإن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ه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ن المعلوم بصريح العقل أن معنى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آية الكرسي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ليس معنى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آية الد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ولا معنى {قل هو الله أحد} معنى {تبت يدا أبي لهب وتب}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فكيف بمعاني كلام الله كله في الكتب المنزلة وخطابه لملائكته وحسابه لعباده يوم القيامة وغير ذلك من كلامه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ومنهم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قال: هو حروف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أو حروف وأصوات قديمة أزلية لازمة لذاته لم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زل ولا يزال موصوف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ا بها. </w:t>
      </w:r>
    </w:p>
    <w:p w:rsidR="00FC0051" w:rsidRPr="00624BA1" w:rsidRDefault="00FC0051"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و</w:t>
      </w:r>
      <w:r w:rsidR="00F14F0E" w:rsidRPr="00624BA1">
        <w:rPr>
          <w:rFonts w:ascii="Traditional Arabic" w:eastAsia="Calibri" w:hAnsi="Traditional Arabic" w:cs="Traditional Arabic"/>
          <w:sz w:val="36"/>
          <w:szCs w:val="36"/>
          <w:rtl/>
          <w:lang w:bidi="ar-EG"/>
        </w:rPr>
        <w:t>كلا الحزبين يقول: إن الله تعالى لا يتكلم بمشيئته وقدرته</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وإنه لم يزل ولا يزال يقول: يا نوح</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يا إبراهيم</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يا أيها المزمل</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يا أيها المدثر</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ولم يقل أحد من السلف بواحد من القولين</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ولم يقل أحد</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من السلف: إن</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هذا القرآن عبارة عن كلام الله</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ولا حكاية له</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ولا قال أحد منهم</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إن لفظي بالقرآن قديم أو غير مخلوق</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فضل</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ا عن أن يقول: إن صوتي به قديم أو غير مخلوق؛ بل كانوا يقولون بما دل</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عليه الكتاب والسنة من أن هذا القرآن كلام الله</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والناس ي</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قرءونه بأصواتهم</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ويكتبونه بمدادهم</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وما بين اللوحين كلام الله</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 xml:space="preserve"> وكلام الله غير م</w:t>
      </w:r>
      <w:r w:rsidR="00F14F0E" w:rsidRPr="00624BA1">
        <w:rPr>
          <w:rFonts w:ascii="Traditional Arabic" w:eastAsia="Calibri" w:hAnsi="Traditional Arabic" w:cs="Traditional Arabic" w:hint="cs"/>
          <w:sz w:val="36"/>
          <w:szCs w:val="36"/>
          <w:rtl/>
          <w:lang w:bidi="ar-EG"/>
        </w:rPr>
        <w:t>َ</w:t>
      </w:r>
      <w:r w:rsidR="00F14F0E" w:rsidRPr="00624BA1">
        <w:rPr>
          <w:rFonts w:ascii="Traditional Arabic" w:eastAsia="Calibri" w:hAnsi="Traditional Arabic" w:cs="Traditional Arabic"/>
          <w:sz w:val="36"/>
          <w:szCs w:val="36"/>
          <w:rtl/>
          <w:lang w:bidi="ar-EG"/>
        </w:rPr>
        <w:t>خلوق</w:t>
      </w:r>
      <w:r w:rsidR="00F14F0E" w:rsidRPr="00624BA1">
        <w:rPr>
          <w:rFonts w:ascii="Traditional Arabic" w:eastAsia="Calibri" w:hAnsi="Traditional Arabic" w:cs="Traditional Arabic" w:hint="cs"/>
          <w:sz w:val="36"/>
          <w:szCs w:val="36"/>
          <w:rtl/>
          <w:lang w:bidi="ar-EG"/>
        </w:rPr>
        <w:t xml:space="preserve">» </w:t>
      </w:r>
      <w:r w:rsidR="00F14F0E" w:rsidRPr="00624BA1">
        <w:rPr>
          <w:rFonts w:ascii="Traditional Arabic" w:eastAsia="Calibri" w:hAnsi="Traditional Arabic" w:cs="Traditional Arabic"/>
          <w:sz w:val="36"/>
          <w:szCs w:val="36"/>
          <w:rtl/>
          <w:lang w:bidi="ar-EG"/>
        </w:rPr>
        <w:t>(</w:t>
      </w:r>
      <w:r w:rsidR="00F14F0E" w:rsidRPr="00624BA1">
        <w:rPr>
          <w:rFonts w:ascii="Traditional Arabic" w:eastAsia="Calibri" w:hAnsi="Traditional Arabic" w:cs="Traditional Arabic"/>
          <w:sz w:val="36"/>
          <w:szCs w:val="36"/>
          <w:rtl/>
          <w:lang w:bidi="ar-EG"/>
        </w:rPr>
        <w:footnoteReference w:id="2055"/>
      </w:r>
      <w:r w:rsidR="00F14F0E" w:rsidRPr="00624BA1">
        <w:rPr>
          <w:rFonts w:ascii="Traditional Arabic" w:eastAsia="Calibri" w:hAnsi="Traditional Arabic" w:cs="Traditional Arabic"/>
          <w:sz w:val="36"/>
          <w:szCs w:val="36"/>
          <w:rtl/>
          <w:lang w:bidi="ar-EG"/>
        </w:rPr>
        <w:t>)</w:t>
      </w:r>
      <w:r w:rsidR="00F14F0E" w:rsidRPr="00624BA1">
        <w:rPr>
          <w:rFonts w:ascii="Traditional Arabic" w:eastAsia="Calibri" w:hAnsi="Traditional Arabic" w:cs="Traditional Arabic" w:hint="cs"/>
          <w:sz w:val="36"/>
          <w:szCs w:val="36"/>
          <w:rtl/>
          <w:lang w:bidi="ar-EG"/>
        </w:rPr>
        <w:t>.</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وأما المعتزلة والجهمية فقالوا: القرآن كلام الله مخلوق؛ فهم أضافوا الكلام إلى الله من باب إضافة الوصف على حد قولهم: (ناقة الله).</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ومن المتفلسفة </w:t>
      </w:r>
      <w:r w:rsidRPr="00624BA1">
        <w:rPr>
          <w:rFonts w:ascii="Traditional Arabic" w:eastAsia="Calibri" w:hAnsi="Traditional Arabic" w:cs="Traditional Arabic" w:hint="cs"/>
          <w:sz w:val="36"/>
          <w:szCs w:val="36"/>
          <w:rtl/>
          <w:lang w:bidi="ar-EG"/>
        </w:rPr>
        <w:t xml:space="preserve">مَن </w:t>
      </w:r>
      <w:r w:rsidRPr="00624BA1">
        <w:rPr>
          <w:rFonts w:ascii="Traditional Arabic" w:eastAsia="Calibri" w:hAnsi="Traditional Arabic" w:cs="Traditional Arabic"/>
          <w:sz w:val="36"/>
          <w:szCs w:val="36"/>
          <w:rtl/>
          <w:lang w:bidi="ar-EG"/>
        </w:rPr>
        <w:t xml:space="preserve">يزعم أن المعاني والحروف تأليفه؛ لكنها فاضت عليه كما يفيض العلم على غيره من العلماء. </w:t>
      </w:r>
      <w:r w:rsidRPr="00624BA1">
        <w:rPr>
          <w:rFonts w:ascii="Traditional Arabic" w:eastAsia="Calibri" w:hAnsi="Traditional Arabic" w:cs="Traditional Arabic" w:hint="cs"/>
          <w:sz w:val="36"/>
          <w:szCs w:val="36"/>
          <w:rtl/>
          <w:lang w:bidi="ar-EG"/>
        </w:rPr>
        <w:t xml:space="preserve">  </w:t>
      </w:r>
    </w:p>
    <w:p w:rsidR="00FC0051" w:rsidRPr="00624BA1" w:rsidRDefault="00F14F0E" w:rsidP="005F5090">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وقال </w:t>
      </w:r>
      <w:r w:rsidRPr="00624BA1">
        <w:rPr>
          <w:rFonts w:ascii="Traditional Arabic" w:eastAsia="Calibri" w:hAnsi="Traditional Arabic" w:cs="Traditional Arabic" w:hint="cs"/>
          <w:sz w:val="36"/>
          <w:szCs w:val="36"/>
          <w:rtl/>
          <w:lang w:bidi="ar-EG"/>
        </w:rPr>
        <w:t>شيخُ الإسلام</w:t>
      </w:r>
      <w:r w:rsidRPr="00624BA1">
        <w:rPr>
          <w:rFonts w:ascii="Traditional Arabic" w:eastAsia="Calibri" w:hAnsi="Traditional Arabic" w:cs="Traditional Arabic"/>
          <w:sz w:val="36"/>
          <w:szCs w:val="36"/>
          <w:rtl/>
          <w:lang w:bidi="ar-EG"/>
        </w:rPr>
        <w:t xml:space="preserve">: «وَاَلَّذِي اتَّفَقَ عَلَيْهِ السَّلَفُ وَالأَئِمَّةُ: أَنَّ القُرْآنَ كَلَامُ اللَّهِ مُنَزَّلٌ غَيْرُ مَخْلُوقٍ مِنْهُ بَدَأَ وَإِلَيْهِ يَعُودُ، وَإِنَّمَا قَالَ السَّلَفُ: «مِنْهُ بَدَأَ» لِأَنَّ الجَهْمِيَّة-مِن </w:t>
      </w:r>
      <w:r w:rsidRPr="00624BA1">
        <w:rPr>
          <w:rFonts w:ascii="Traditional Arabic" w:eastAsia="Calibri" w:hAnsi="Traditional Arabic" w:cs="Traditional Arabic"/>
          <w:sz w:val="36"/>
          <w:szCs w:val="36"/>
          <w:rtl/>
          <w:lang w:bidi="ar-EG"/>
        </w:rPr>
        <w:lastRenderedPageBreak/>
        <w:t>المُعْتَزِلَةِ وَغَيْرِهِمْ-كَانُوا يَقُولُونَ: إنَّهُ خَلَقَ الكَلَامَ فِي المَحَلِّ. فَقَالَ السَّلَفُ: «مِنْهُ بَدَأَ». أَيْ: هُوَ المُتَكَلِّمُ بِهِ؛ فَمِنْهُ بَدَأَ، لَا مِنْ بَعْضِ المَخْلُوقَاتِ، كَمَا قَالَ تَعَالَى</w:t>
      </w:r>
      <w:proofErr w:type="gramStart"/>
      <w:r w:rsidRPr="00624BA1">
        <w:rPr>
          <w:rFonts w:ascii="Traditional Arabic" w:eastAsia="Calibri" w:hAnsi="Traditional Arabic" w:cs="Traditional Arabic"/>
          <w:sz w:val="36"/>
          <w:szCs w:val="36"/>
          <w:rtl/>
          <w:lang w:bidi="ar-EG"/>
        </w:rPr>
        <w:t>: ﴿</w:t>
      </w:r>
      <w:proofErr w:type="gramEnd"/>
      <w:r w:rsidRPr="00624BA1">
        <w:rPr>
          <w:rFonts w:ascii="QCF_P458" w:hAnsi="QCF_P458" w:cs="QCF_P458"/>
          <w:sz w:val="36"/>
          <w:szCs w:val="36"/>
          <w:rtl/>
        </w:rPr>
        <w:t xml:space="preserve"> </w:t>
      </w:r>
      <w:r w:rsidR="005F5090" w:rsidRPr="005F5090">
        <w:rPr>
          <w:rFonts w:ascii="Traditional Arabic" w:eastAsia="Calibri" w:hAnsi="Traditional Arabic" w:cs="Traditional Arabic"/>
          <w:sz w:val="36"/>
          <w:szCs w:val="36"/>
          <w:rtl/>
          <w:lang w:bidi="ar-EG"/>
        </w:rPr>
        <w:t>تَنزِيلُ الْكِتَابِ مِنَ اللَّهِ الْعَزِيزِ الْحَكِيمِ</w:t>
      </w:r>
      <w:r w:rsidRPr="00624BA1">
        <w:rPr>
          <w:rFonts w:ascii="Traditional Arabic" w:eastAsia="Calibri" w:hAnsi="Traditional Arabic" w:cs="Traditional Arabic"/>
          <w:sz w:val="36"/>
          <w:szCs w:val="36"/>
          <w:rtl/>
          <w:lang w:bidi="ar-EG"/>
        </w:rPr>
        <w:t>﴾ [الزمر:1]، وَقَالَ تَعَالَى: ﴿</w:t>
      </w:r>
      <w:r w:rsidR="005F5090" w:rsidRPr="005F5090">
        <w:rPr>
          <w:rFonts w:ascii="Traditional Arabic" w:eastAsia="Calibri" w:hAnsi="Traditional Arabic" w:cs="Traditional Arabic"/>
          <w:sz w:val="36"/>
          <w:szCs w:val="36"/>
          <w:rtl/>
          <w:lang w:bidi="ar-EG"/>
        </w:rPr>
        <w:t>وَلَٰكِنْ حَقَّ الْقَوْلُ مِنِّي</w:t>
      </w:r>
      <w:r w:rsidRPr="00624BA1">
        <w:rPr>
          <w:rFonts w:ascii="Traditional Arabic" w:eastAsia="Calibri" w:hAnsi="Traditional Arabic" w:cs="Traditional Arabic"/>
          <w:sz w:val="36"/>
          <w:szCs w:val="36"/>
          <w:rtl/>
          <w:lang w:bidi="ar-EG"/>
        </w:rPr>
        <w:t>﴾ [</w:t>
      </w:r>
      <w:r w:rsidRPr="00624BA1">
        <w:rPr>
          <w:rFonts w:ascii="Traditional Arabic" w:eastAsia="Calibri" w:hAnsi="Traditional Arabic" w:cs="Traditional Arabic" w:hint="cs"/>
          <w:sz w:val="36"/>
          <w:szCs w:val="36"/>
          <w:rtl/>
          <w:lang w:bidi="ar-EG"/>
        </w:rPr>
        <w:t>السجدة:13</w:t>
      </w:r>
      <w:r w:rsidRPr="00624BA1">
        <w:rPr>
          <w:rFonts w:ascii="Traditional Arabic" w:eastAsia="Calibri" w:hAnsi="Traditional Arabic" w:cs="Traditional Arabic"/>
          <w:sz w:val="36"/>
          <w:szCs w:val="36"/>
          <w:rtl/>
          <w:lang w:bidi="ar-EG"/>
        </w:rPr>
        <w:t>]، وَقَالَ تَعَالَى: ﴿</w:t>
      </w:r>
      <w:r w:rsidR="005F5090" w:rsidRPr="005F5090">
        <w:rPr>
          <w:rFonts w:ascii="Traditional Arabic" w:eastAsia="Calibri" w:hAnsi="Traditional Arabic" w:cs="Traditional Arabic"/>
          <w:sz w:val="36"/>
          <w:szCs w:val="36"/>
          <w:rtl/>
          <w:lang w:bidi="ar-EG"/>
        </w:rPr>
        <w:t>وَيَرَى الَّذِينَ أُوتُوا الْعِلْمَ الَّذِي أُنزِلَ إِلَيْكَ مِن رَّبِّكَ هُوَ الْحَقَّ</w:t>
      </w:r>
      <w:r w:rsidRPr="00624BA1">
        <w:rPr>
          <w:rFonts w:ascii="Traditional Arabic" w:eastAsia="Calibri" w:hAnsi="Traditional Arabic" w:cs="Traditional Arabic"/>
          <w:sz w:val="36"/>
          <w:szCs w:val="36"/>
          <w:rtl/>
          <w:lang w:bidi="ar-EG"/>
        </w:rPr>
        <w:t>﴾ [سبأ:6]، وقَالَ تَعَالَى: ﴿</w:t>
      </w:r>
      <w:r w:rsidRPr="00624BA1">
        <w:rPr>
          <w:rFonts w:ascii="QCF_P278" w:hAnsi="QCF_P278" w:cs="QCF_P278"/>
          <w:sz w:val="36"/>
          <w:szCs w:val="36"/>
          <w:rtl/>
        </w:rPr>
        <w:t xml:space="preserve"> </w:t>
      </w:r>
      <w:r w:rsidR="005F5090" w:rsidRPr="005F5090">
        <w:rPr>
          <w:rFonts w:ascii="Traditional Arabic" w:eastAsia="Calibri" w:hAnsi="Traditional Arabic" w:cs="Traditional Arabic"/>
          <w:sz w:val="36"/>
          <w:szCs w:val="36"/>
          <w:rtl/>
          <w:lang w:bidi="ar-EG"/>
        </w:rPr>
        <w:t>قُلْ نَزَّلَهُ رُوحُ الْقُدُسِ مِن رَّبِّكَ بِالْحَقِّ</w:t>
      </w:r>
      <w:r w:rsidR="005F5090">
        <w:rPr>
          <w:rFonts w:ascii="Traditional Arabic" w:hAnsi="Traditional Arabic" w:cs="Traditional Arabic"/>
          <w:b/>
          <w:bCs/>
          <w:color w:val="000000"/>
          <w:sz w:val="37"/>
          <w:szCs w:val="37"/>
          <w:shd w:val="clear" w:color="auto" w:fill="D9EDF7"/>
          <w:rtl/>
        </w:rPr>
        <w:t xml:space="preserve"> </w:t>
      </w:r>
      <w:r w:rsidRPr="00624BA1">
        <w:rPr>
          <w:rFonts w:ascii="Traditional Arabic" w:eastAsia="Calibri" w:hAnsi="Traditional Arabic" w:cs="Traditional Arabic"/>
          <w:sz w:val="36"/>
          <w:szCs w:val="36"/>
          <w:rtl/>
          <w:lang w:bidi="ar-EG"/>
        </w:rPr>
        <w:t>﴾ [النحل:102].</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وَمَعْنَى قَوْلِهِمْ: «إلَيْهِ يَعُودُ»: أَنَّهُ يُرْفَعُ مِن الصُّدُورِ وَالمَصَاحِفِ؛ فَلَا يَبْقَى فِي الصُّدُورِ مِنْهُ آيَةٌ وَلَا مِنْهُ حَرْفٌ، كَمَا جَاءَ فِي عِدَّةِ آثارٍ»</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056"/>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 </w:t>
      </w:r>
      <w:r w:rsidRPr="00624BA1">
        <w:rPr>
          <w:rFonts w:ascii="Traditional Arabic" w:eastAsia="Calibri" w:hAnsi="Traditional Arabic" w:cs="Traditional Arabic"/>
          <w:sz w:val="36"/>
          <w:szCs w:val="36"/>
          <w:rtl/>
          <w:lang w:bidi="ar-EG"/>
        </w:rPr>
        <w:t xml:space="preserve">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 xml:space="preserve">وأمَّا </w:t>
      </w:r>
      <w:r w:rsidRPr="00624BA1">
        <w:rPr>
          <w:rFonts w:ascii="Traditional Arabic" w:eastAsia="Calibri" w:hAnsi="Traditional Arabic" w:cs="Traditional Arabic"/>
          <w:sz w:val="36"/>
          <w:szCs w:val="36"/>
          <w:rtl/>
          <w:lang w:bidi="ar-EG"/>
        </w:rPr>
        <w:t xml:space="preserve">قوله </w:t>
      </w:r>
      <w:r w:rsidRPr="00624BA1">
        <w:rPr>
          <w:rFonts w:ascii="Traditional Arabic" w:eastAsia="Calibri" w:hAnsi="Traditional Arabic" w:cs="Traditional Arabic" w:hint="cs"/>
          <w:sz w:val="36"/>
          <w:szCs w:val="36"/>
          <w:rtl/>
          <w:lang w:bidi="ar-EG"/>
        </w:rPr>
        <w:t>رحمه الله</w:t>
      </w:r>
      <w:r w:rsidRPr="00624BA1">
        <w:rPr>
          <w:rFonts w:ascii="Traditional Arabic" w:eastAsia="Calibri" w:hAnsi="Traditional Arabic" w:cs="Traditional Arabic"/>
          <w:sz w:val="36"/>
          <w:szCs w:val="36"/>
          <w:rtl/>
          <w:lang w:bidi="ar-EG"/>
        </w:rPr>
        <w:t xml:space="preserve">: «وَأَنَّ هَذَا القُرْآنَ الَّذِي أَنْزَلَهُ عَلَى مُحَمَّدٍ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هُوَ كَلَامُ اللَّهِ حَقِيقَةً، لَا كَلَام غَيْرِهِ»</w:t>
      </w:r>
      <w:r w:rsidRPr="00624BA1">
        <w:rPr>
          <w:rFonts w:ascii="Traditional Arabic" w:eastAsia="Calibri" w:hAnsi="Traditional Arabic" w:cs="Traditional Arabic" w:hint="cs"/>
          <w:sz w:val="36"/>
          <w:szCs w:val="36"/>
          <w:rtl/>
          <w:lang w:bidi="ar-EG"/>
        </w:rPr>
        <w:t xml:space="preserve"> في</w:t>
      </w:r>
      <w:r w:rsidRPr="00624BA1">
        <w:rPr>
          <w:rFonts w:ascii="Traditional Arabic" w:eastAsia="Calibri" w:hAnsi="Traditional Arabic" w:cs="Traditional Arabic"/>
          <w:sz w:val="36"/>
          <w:szCs w:val="36"/>
          <w:rtl/>
          <w:lang w:bidi="ar-EG"/>
        </w:rPr>
        <w:t xml:space="preserve">ريدُ </w:t>
      </w:r>
      <w:r w:rsidRPr="00624BA1">
        <w:rPr>
          <w:rFonts w:ascii="Traditional Arabic" w:eastAsia="Calibri" w:hAnsi="Traditional Arabic" w:cs="Traditional Arabic" w:hint="cs"/>
          <w:sz w:val="36"/>
          <w:szCs w:val="36"/>
          <w:rtl/>
          <w:lang w:bidi="ar-EG"/>
        </w:rPr>
        <w:t xml:space="preserve">به </w:t>
      </w:r>
      <w:r w:rsidRPr="00624BA1">
        <w:rPr>
          <w:rFonts w:ascii="Traditional Arabic" w:eastAsia="Calibri" w:hAnsi="Traditional Arabic" w:cs="Traditional Arabic"/>
          <w:sz w:val="36"/>
          <w:szCs w:val="36"/>
          <w:rtl/>
          <w:lang w:bidi="ar-EG"/>
        </w:rPr>
        <w:t xml:space="preserve">شيخُ الإسلامِ: أنَّ اللهَ تكلَّمَ بالقرآنِ حقيقةً، وَأَنَّهُ لَيسَ بِكَلَامِ جبريل، وَلَا كلامِ نَبِيِّنَا مُحَمَّدٍ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w:t>
      </w:r>
      <w:r w:rsidRPr="00624BA1">
        <w:rPr>
          <w:rFonts w:ascii="Traditional Arabic" w:eastAsia="Calibri" w:hAnsi="Traditional Arabic" w:cs="Traditional Arabic" w:hint="cs"/>
          <w:sz w:val="36"/>
          <w:szCs w:val="36"/>
          <w:rtl/>
          <w:lang w:bidi="ar-EG"/>
        </w:rPr>
        <w:t xml:space="preserve">في </w:t>
      </w:r>
      <w:r w:rsidRPr="00624BA1">
        <w:rPr>
          <w:rFonts w:ascii="Traditional Arabic" w:eastAsia="Calibri" w:hAnsi="Traditional Arabic" w:cs="Traditional Arabic"/>
          <w:sz w:val="36"/>
          <w:szCs w:val="36"/>
          <w:rtl/>
          <w:lang w:bidi="ar-EG"/>
        </w:rPr>
        <w:t xml:space="preserve">قوله </w:t>
      </w:r>
      <w:r w:rsidRPr="00624BA1">
        <w:rPr>
          <w:rFonts w:ascii="Traditional Arabic" w:eastAsia="Calibri" w:hAnsi="Traditional Arabic" w:cs="Traditional Arabic" w:hint="cs"/>
          <w:sz w:val="36"/>
          <w:szCs w:val="36"/>
          <w:rtl/>
          <w:lang w:bidi="ar-EG"/>
        </w:rPr>
        <w:t>رحمه الله</w:t>
      </w:r>
      <w:r w:rsidRPr="00624BA1">
        <w:rPr>
          <w:rFonts w:ascii="Traditional Arabic" w:eastAsia="Calibri" w:hAnsi="Traditional Arabic" w:cs="Traditional Arabic"/>
          <w:sz w:val="36"/>
          <w:szCs w:val="36"/>
          <w:rtl/>
          <w:lang w:bidi="ar-EG"/>
        </w:rPr>
        <w:t>: «وَلَا يَجُوزُ إطْلَاقُ القَوْلِ بِأَنَّهُ حِكَايَةٌ عَنْ كَلَامِ اللَّهِ أَوْ عِبَارَةٌ»</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يُشير</w:t>
      </w:r>
      <w:r w:rsidRPr="00624BA1">
        <w:rPr>
          <w:rFonts w:ascii="Traditional Arabic" w:eastAsia="Calibri" w:hAnsi="Traditional Arabic" w:cs="Traditional Arabic" w:hint="cs"/>
          <w:sz w:val="36"/>
          <w:szCs w:val="36"/>
          <w:rtl/>
          <w:lang w:bidi="ar-EG"/>
        </w:rPr>
        <w:t xml:space="preserve"> به</w:t>
      </w:r>
      <w:r w:rsidRPr="00624BA1">
        <w:rPr>
          <w:rFonts w:ascii="Traditional Arabic" w:eastAsia="Calibri" w:hAnsi="Traditional Arabic" w:cs="Traditional Arabic"/>
          <w:sz w:val="36"/>
          <w:szCs w:val="36"/>
          <w:rtl/>
          <w:lang w:bidi="ar-EG"/>
        </w:rPr>
        <w:t xml:space="preserve"> إِلَى الكُلَّابيَّة الذينَ قالوا: إِنَّهُ حكايةٌ، وَإِلَى الأشاعرةِ الذينَ قالوا: إِنَّهُ عبارةٌ، فالكُلَّابيَّة والأشاعرةُ متفقونَ عَلَى أنَّ هَذَا القرآنَ الذي بَينَ أيدينَا ليسَ كلامَ اللهِ، بَل هُوَ إِمَّا حِكَاية أَو عبارَة؛ فَالأشاعرةُ يقولونَ: إِنَّ اللهَ عَبَّرَ عن كلامِهِ النفسِيِّ بحروفٍ وَأصواتٍ مخلوقةٍ.</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والكُلَابيَّة يقولونَ: إنَّ القرآنَ معنى قائم بذاتِ اللهِ، وأنَّهُ لا يُسْمَعُ عَلَى الحقيقةِ، والحروفُ والأصواتُ حكايةٌ لَهُ ودالَّةٌ عَلَيهِ، كَمَا يَحْكِي الصَّدَى كلامَ المتكلِّمِ.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وقوله </w:t>
      </w:r>
      <w:r w:rsidRPr="00624BA1">
        <w:rPr>
          <w:rFonts w:ascii="Traditional Arabic" w:eastAsia="Calibri" w:hAnsi="Traditional Arabic" w:cs="Traditional Arabic" w:hint="cs"/>
          <w:sz w:val="36"/>
          <w:szCs w:val="36"/>
          <w:rtl/>
          <w:lang w:bidi="ar-EG"/>
        </w:rPr>
        <w:t>رحمه الله</w:t>
      </w:r>
      <w:r w:rsidRPr="00624BA1">
        <w:rPr>
          <w:rFonts w:ascii="Traditional Arabic" w:eastAsia="Calibri" w:hAnsi="Traditional Arabic" w:cs="Traditional Arabic"/>
          <w:sz w:val="36"/>
          <w:szCs w:val="36"/>
          <w:rtl/>
          <w:lang w:bidi="ar-EG"/>
        </w:rPr>
        <w:t>: «بَل إذَا قَرَأَهُ النَّاسُ أَوْ كَتَبُوهُ فِي المَصَاحِفِ لَمْ يَخْرُجْ بِذَلِكَ عَنْ أَنْ يَكُونَ كَلَامَ اللَّهِ حَقِيقَةً؛ فَإِنَّ الكَلَامَ إنَّمَا يُضَافُ حَقِيقَةً إلَى مَنْ قَالَهُ مُبْتَدِئًا، لَا إِلَى مَنْ قَالَهُ مُبَلِّغًا مُؤَدِّيًا»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يريدُ </w:t>
      </w:r>
      <w:r w:rsidRPr="00624BA1">
        <w:rPr>
          <w:rFonts w:ascii="Traditional Arabic" w:eastAsia="Calibri" w:hAnsi="Traditional Arabic" w:cs="Traditional Arabic" w:hint="cs"/>
          <w:sz w:val="36"/>
          <w:szCs w:val="36"/>
          <w:rtl/>
          <w:lang w:bidi="ar-EG"/>
        </w:rPr>
        <w:t xml:space="preserve">به </w:t>
      </w:r>
      <w:r w:rsidRPr="00624BA1">
        <w:rPr>
          <w:rFonts w:ascii="Traditional Arabic" w:eastAsia="Calibri" w:hAnsi="Traditional Arabic" w:cs="Traditional Arabic"/>
          <w:sz w:val="36"/>
          <w:szCs w:val="36"/>
          <w:rtl/>
          <w:lang w:bidi="ar-EG"/>
        </w:rPr>
        <w:t xml:space="preserve">شيخُ الإسلامِ </w:t>
      </w:r>
      <w:r w:rsidRPr="00624BA1">
        <w:rPr>
          <w:rFonts w:ascii="Traditional Arabic" w:eastAsia="Calibri" w:hAnsi="Traditional Arabic" w:cs="Traditional Arabic" w:hint="cs"/>
          <w:sz w:val="36"/>
          <w:szCs w:val="36"/>
          <w:rtl/>
          <w:lang w:bidi="ar-EG"/>
        </w:rPr>
        <w:t>رحمه الله</w:t>
      </w:r>
      <w:r w:rsidRPr="00624BA1">
        <w:rPr>
          <w:rFonts w:ascii="Traditional Arabic" w:eastAsia="Calibri" w:hAnsi="Traditional Arabic" w:cs="Traditional Arabic"/>
          <w:sz w:val="36"/>
          <w:szCs w:val="36"/>
          <w:rtl/>
          <w:lang w:bidi="ar-EG"/>
        </w:rPr>
        <w:t xml:space="preserve">: أنَّ القرآنَ-وإن حُفِظَ في الصُّدورِ، أو تُلِي بالألسنِ، أو كُتِبَ في المَصاحفِ، أو سُمِعَ بالآذانِ-فإنَّ ذلكَ لا </w:t>
      </w:r>
      <w:r w:rsidRPr="00624BA1">
        <w:rPr>
          <w:rFonts w:ascii="Traditional Arabic" w:eastAsia="Calibri" w:hAnsi="Traditional Arabic" w:cs="Traditional Arabic"/>
          <w:sz w:val="36"/>
          <w:szCs w:val="36"/>
          <w:rtl/>
          <w:lang w:bidi="ar-EG"/>
        </w:rPr>
        <w:lastRenderedPageBreak/>
        <w:t xml:space="preserve">يُخرجُهُ عن كونِهِ كلام اللهِ وإن بلغهُ الرسولُ المَلَكِي جبريلُ للرَّسولِ البشريِّ محمَّدٍ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وبلغَهُ نبينا محمَّد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لأُمَّتِهِ، فإنَّ الكلامَ إنَّما يُضَافُ حقيقةً إلى مَن قالَهُ مُبتدئًا، لا إِلَى مَن قالَهُ مُبَلِّغًا مُؤَدِّيًا.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قال العلَّامةُ ابنُ عُثَيمين </w:t>
      </w:r>
      <w:r w:rsidRPr="00624BA1">
        <w:rPr>
          <w:rFonts w:ascii="Traditional Arabic" w:eastAsia="Calibri" w:hAnsi="Traditional Arabic" w:cs="Traditional Arabic" w:hint="cs"/>
          <w:sz w:val="36"/>
          <w:szCs w:val="36"/>
          <w:rtl/>
          <w:lang w:bidi="ar-EG"/>
        </w:rPr>
        <w:t>رحمه الله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قوله: «هو كلامُ الله؛ حُرُوفه </w:t>
      </w:r>
      <w:proofErr w:type="gramStart"/>
      <w:r w:rsidRPr="00624BA1">
        <w:rPr>
          <w:rFonts w:ascii="Traditional Arabic" w:eastAsia="Calibri" w:hAnsi="Traditional Arabic" w:cs="Traditional Arabic"/>
          <w:sz w:val="36"/>
          <w:szCs w:val="36"/>
          <w:rtl/>
          <w:lang w:bidi="ar-EG"/>
        </w:rPr>
        <w:t>ومَعانيه»-</w:t>
      </w:r>
      <w:proofErr w:type="gramEnd"/>
      <w:r w:rsidRPr="00624BA1">
        <w:rPr>
          <w:rFonts w:ascii="Traditional Arabic" w:eastAsia="Calibri" w:hAnsi="Traditional Arabic" w:cs="Traditional Arabic"/>
          <w:sz w:val="36"/>
          <w:szCs w:val="36"/>
          <w:rtl/>
          <w:lang w:bidi="ar-EG"/>
        </w:rPr>
        <w:t xml:space="preserve">هذا مذهبُ أهلِ السُّنَّة والجَمَاعَة. قالوا: إنَّ اللهَ-تَعَالَى-تَكَلَّمَ بالقرآنِ بِحُرُوفِهِ وَمَعانِيهِ.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وقوله: «ليس كلامُ الله الحُرُوف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دون المعاني». وهذا مذهبُ المعتزلَةِ وَالجهميَّةِ؛ لِأَنَّهُم يقولونَ: إِنَّ الكلامَ ليسَ معن</w:t>
      </w:r>
      <w:r w:rsidRPr="00624BA1">
        <w:rPr>
          <w:rFonts w:ascii="Traditional Arabic" w:eastAsia="Calibri" w:hAnsi="Traditional Arabic" w:cs="Traditional Arabic" w:hint="cs"/>
          <w:sz w:val="36"/>
          <w:szCs w:val="36"/>
          <w:rtl/>
          <w:lang w:bidi="ar-EG"/>
        </w:rPr>
        <w:t>ًى</w:t>
      </w:r>
      <w:r w:rsidRPr="00624BA1">
        <w:rPr>
          <w:rFonts w:ascii="Traditional Arabic" w:eastAsia="Calibri" w:hAnsi="Traditional Arabic" w:cs="Traditional Arabic"/>
          <w:sz w:val="36"/>
          <w:szCs w:val="36"/>
          <w:rtl/>
          <w:lang w:bidi="ar-EG"/>
        </w:rPr>
        <w:t xml:space="preserve"> يقومُ بذاتِ اللهِ، بل هُوَ شيءٌ مِن مَخلوقَاتِهِ؛ كَالسماءِ والأرضِ والناقةِ والبيتِ، وما أشبهَ ذلكَ؛ فليسَ معن</w:t>
      </w:r>
      <w:r w:rsidRPr="00624BA1">
        <w:rPr>
          <w:rFonts w:ascii="Traditional Arabic" w:eastAsia="Calibri" w:hAnsi="Traditional Arabic" w:cs="Traditional Arabic" w:hint="cs"/>
          <w:sz w:val="36"/>
          <w:szCs w:val="36"/>
          <w:rtl/>
          <w:lang w:bidi="ar-EG"/>
        </w:rPr>
        <w:t>ًى</w:t>
      </w:r>
      <w:r w:rsidRPr="00624BA1">
        <w:rPr>
          <w:rFonts w:ascii="Traditional Arabic" w:eastAsia="Calibri" w:hAnsi="Traditional Arabic" w:cs="Traditional Arabic"/>
          <w:sz w:val="36"/>
          <w:szCs w:val="36"/>
          <w:rtl/>
          <w:lang w:bidi="ar-EG"/>
        </w:rPr>
        <w:t xml:space="preserve"> قائمًا فِي نفسِهِ، فكلامُ اللهِ حروفٌ خَلَقهَا اللهُ </w:t>
      </w:r>
      <w:r w:rsidRPr="00624BA1">
        <w:rPr>
          <w:rFonts w:ascii="Traditional Arabic" w:eastAsia="Calibri" w:hAnsi="Traditional Arabic" w:cs="Traditional Arabic" w:hint="cs"/>
          <w:sz w:val="36"/>
          <w:szCs w:val="36"/>
          <w:rtl/>
          <w:lang w:bidi="ar-EG"/>
        </w:rPr>
        <w:t>عز وجل</w:t>
      </w:r>
      <w:r w:rsidRPr="00624BA1">
        <w:rPr>
          <w:rFonts w:ascii="Traditional Arabic" w:eastAsia="Calibri" w:hAnsi="Traditional Arabic" w:cs="Traditional Arabic"/>
          <w:sz w:val="36"/>
          <w:szCs w:val="36"/>
          <w:rtl/>
          <w:lang w:bidi="ar-EG"/>
        </w:rPr>
        <w:t xml:space="preserve">، وَسَمَّاها كلامًا، كَمَا خَلَقَ الناقةَ، وسمَّاهَا ناقة اللهِ، وَكَمَا خَلَق البيتَ، وَسَمَّاه بَيت اللهِ.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 وَلِهَذَا كانَ الكلامُ عندَ الجهميَّةِ والمعتزِلَةِ هُوَ الحروفُ؛ لِأَنَّ كلامَ اللهِ عندَهُم عبارةٌ عَن حروفٍ وأصواتٍ خَلَقَهَا اللهُ </w:t>
      </w:r>
      <w:r w:rsidRPr="00624BA1">
        <w:rPr>
          <w:rFonts w:ascii="Traditional Arabic" w:eastAsia="Calibri" w:hAnsi="Traditional Arabic" w:cs="Traditional Arabic" w:hint="cs"/>
          <w:sz w:val="36"/>
          <w:szCs w:val="36"/>
          <w:rtl/>
          <w:lang w:bidi="ar-EG"/>
        </w:rPr>
        <w:t>عز وجل</w:t>
      </w:r>
      <w:r w:rsidRPr="00624BA1">
        <w:rPr>
          <w:rFonts w:ascii="Traditional Arabic" w:eastAsia="Calibri" w:hAnsi="Traditional Arabic" w:cs="Traditional Arabic"/>
          <w:sz w:val="36"/>
          <w:szCs w:val="36"/>
          <w:rtl/>
          <w:lang w:bidi="ar-EG"/>
        </w:rPr>
        <w:t xml:space="preserve">، وَنَسَبَهَا إِلَيهِ تَشريفًا وَتَعظِيمًا. </w:t>
      </w:r>
    </w:p>
    <w:p w:rsidR="00FC0051" w:rsidRPr="00624BA1" w:rsidRDefault="00F14F0E" w:rsidP="00FC005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قوله: «ولا المَعاني دون الحُرُوف»: </w:t>
      </w:r>
    </w:p>
    <w:p w:rsidR="00BE52CC" w:rsidRPr="00624BA1" w:rsidRDefault="00F14F0E"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وَهَذَا مَذهَبُ الكُلَابيَّةِ وَالأشعَرِيَّةِ؛ فَكَلامُ اللهِ عِندَهُم مَعن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ى فِي نَفسِهِ، ثُمَّ خَلَقَ أَصوَاتًا وَحُرُوفًا تَدُلُّ عَلَى هَذَا المَعنَى؛ إِمَّا عِبَارة أَو حِكَايَة. </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وأما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مسألة: </w:t>
      </w:r>
      <w:r w:rsidRPr="00624BA1">
        <w:rPr>
          <w:rFonts w:ascii="Traditional Arabic" w:eastAsia="Calibri" w:hAnsi="Traditional Arabic" w:cs="Traditional Arabic"/>
          <w:sz w:val="36"/>
          <w:szCs w:val="36"/>
          <w:rtl/>
          <w:lang w:bidi="ar-EG"/>
        </w:rPr>
        <w:t>هل اللفظ بالقرآن مخلوق أو لا؟ هل يجوز أن يقول القائل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لفظي بالقرآن مخلوق؟ </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اللفظ</w:t>
      </w:r>
      <w:r w:rsidRPr="00624BA1">
        <w:rPr>
          <w:rFonts w:ascii="Traditional Arabic" w:eastAsia="Calibri" w:hAnsi="Traditional Arabic" w:cs="Traditional Arabic" w:hint="cs"/>
          <w:sz w:val="36"/>
          <w:szCs w:val="36"/>
          <w:rtl/>
          <w:lang w:bidi="ar-EG"/>
        </w:rPr>
        <w:t xml:space="preserve"> يأتي بمعنى: </w:t>
      </w:r>
      <w:r w:rsidRPr="00624BA1">
        <w:rPr>
          <w:rFonts w:ascii="Traditional Arabic" w:eastAsia="Calibri" w:hAnsi="Traditional Arabic" w:cs="Traditional Arabic"/>
          <w:sz w:val="36"/>
          <w:szCs w:val="36"/>
          <w:rtl/>
          <w:lang w:bidi="ar-EG"/>
        </w:rPr>
        <w:t>التلفظ</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ويأتي بمعنى </w:t>
      </w:r>
      <w:r w:rsidRPr="00624BA1">
        <w:rPr>
          <w:rFonts w:ascii="Traditional Arabic" w:eastAsia="Calibri" w:hAnsi="Traditional Arabic" w:cs="Traditional Arabic"/>
          <w:sz w:val="36"/>
          <w:szCs w:val="36"/>
          <w:rtl/>
          <w:lang w:bidi="ar-EG"/>
        </w:rPr>
        <w:t>الملفوظ</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هل هو الملفوظ الخارج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أو حركة اللسان التلفظ؟</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معلوم أنه إن أريد الأول وهو التلفظ: فالتلفظ من أفعال العبد، وأفعال العباد مخلوقة. </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وإن عُني باللفظ الملفوظ فالملفوظ هو القرآن. </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lastRenderedPageBreak/>
        <w:t>لهذا صارت الكلمة محتملة، واستعمال المحتملات في العقيدة بدعة؛ فإنه لا يجوز أن تستعمل مثل هذه العبارة التي قد تحتمل شيئ</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آخر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فيفهم الناس منها فهم</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xml:space="preserve"> غير سليم. </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ولهذا كان الإمام أحمد يقول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لفظي بالقرآن مخلوق فهو مبتدع، ومن قال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لفظي بالقرآن غير مخلوق فهو مبتدع أيض</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لأنها تحتمل هذه وهذه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w:t>
      </w:r>
      <w:r w:rsidRPr="00624BA1">
        <w:rPr>
          <w:rFonts w:ascii="Traditional Arabic" w:eastAsia="Calibri" w:hAnsi="Traditional Arabic" w:cs="Traditional Arabic" w:hint="cs"/>
          <w:sz w:val="36"/>
          <w:szCs w:val="36"/>
          <w:rtl/>
          <w:lang w:bidi="ar-EG"/>
        </w:rPr>
        <w:t xml:space="preserve">قد سكت </w:t>
      </w:r>
      <w:r w:rsidRPr="00624BA1">
        <w:rPr>
          <w:rFonts w:ascii="Traditional Arabic" w:eastAsia="Calibri" w:hAnsi="Traditional Arabic" w:cs="Traditional Arabic"/>
          <w:sz w:val="36"/>
          <w:szCs w:val="36"/>
          <w:rtl/>
          <w:lang w:bidi="ar-EG"/>
        </w:rPr>
        <w:t>السلف</w:t>
      </w:r>
      <w:r w:rsidRPr="00624BA1">
        <w:rPr>
          <w:rFonts w:ascii="Traditional Arabic" w:eastAsia="Calibri" w:hAnsi="Traditional Arabic" w:cs="Traditional Arabic" w:hint="cs"/>
          <w:sz w:val="36"/>
          <w:szCs w:val="36"/>
          <w:rtl/>
          <w:lang w:bidi="ar-EG"/>
        </w:rPr>
        <w:t xml:space="preserve"> عن الإطلاق؛ ل</w:t>
      </w:r>
      <w:r w:rsidRPr="00624BA1">
        <w:rPr>
          <w:rFonts w:ascii="Traditional Arabic" w:eastAsia="Calibri" w:hAnsi="Traditional Arabic" w:cs="Traditional Arabic"/>
          <w:sz w:val="36"/>
          <w:szCs w:val="36"/>
          <w:rtl/>
          <w:lang w:bidi="ar-EG"/>
        </w:rPr>
        <w:t xml:space="preserve">أنَّ الألفاظ المحتملة فيما يتصل بذات الله جل وعلا أو صفاته أو أفعاله أو أمور العقيدة والغيبيات لا يجوز استعمالها، </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ينهى عنه</w:t>
      </w:r>
      <w:r w:rsidRPr="00624BA1">
        <w:rPr>
          <w:rFonts w:ascii="Traditional Arabic" w:eastAsia="Calibri" w:hAnsi="Traditional Arabic" w:cs="Traditional Arabic" w:hint="cs"/>
          <w:sz w:val="36"/>
          <w:szCs w:val="36"/>
          <w:rtl/>
          <w:lang w:bidi="ar-EG"/>
        </w:rPr>
        <w:t>ا.</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ولهذا قال ابن القيم رحمه الله:</w:t>
      </w:r>
    </w:p>
    <w:p w:rsidR="00BE52CC" w:rsidRPr="00624BA1" w:rsidRDefault="00BE52CC" w:rsidP="00BE52CC">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 xml:space="preserve">وَعَلَيْكَ بِالتَّفْصِيلِ وَالتَّبْيِينِ فَالْ *** إِطْلاَقُ وَالإِجْمَالُ دُونَ بَيَانِ </w:t>
      </w:r>
    </w:p>
    <w:p w:rsidR="00E15801" w:rsidRPr="00624BA1" w:rsidRDefault="00BE52CC" w:rsidP="00E1580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sz w:val="36"/>
          <w:szCs w:val="36"/>
          <w:rtl/>
          <w:lang w:bidi="ar-EG"/>
        </w:rPr>
        <w:t>قَدْ أَفْسَدَا هَذَا الوُجُودَ وَخَبَّطَا الـ *** أَذْهَانَ وَالآرَاءَ كُلَّ زَمَانِ</w:t>
      </w:r>
      <w:r w:rsidRPr="00624BA1">
        <w:rPr>
          <w:rFonts w:ascii="Traditional Arabic" w:eastAsia="Calibri" w:hAnsi="Traditional Arabic" w:cs="Traditional Arabic" w:hint="cs"/>
          <w:sz w:val="36"/>
          <w:szCs w:val="36"/>
          <w:rtl/>
          <w:lang w:bidi="ar-EG"/>
        </w:rPr>
        <w:t xml:space="preserve"> (</w:t>
      </w:r>
      <w:r w:rsidRPr="00624BA1">
        <w:rPr>
          <w:rFonts w:eastAsia="Calibri"/>
          <w:sz w:val="36"/>
          <w:szCs w:val="36"/>
          <w:rtl/>
          <w:lang w:bidi="ar-EG"/>
        </w:rPr>
        <w:footnoteReference w:id="2057"/>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
    <w:p w:rsidR="00E15801" w:rsidRPr="00624BA1" w:rsidRDefault="00E15801" w:rsidP="00E1580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ومعلوم أنه ثَمَّ فرق ما بين التلاوة وبين المتلو، وما بين الدراسة والمدروس، وما بين القراءة والمقروء، فكما قال أئمة السلف: الصوت صوت القاري والكلام كلام الباري جل وعلا، فالجهة منفكة لا تلازم بين التلاوة والمتلو؛ لأن التلاوة فِعل العبد والمتلو كلام الله جل وعلا، ولهذا بدَّع السلف من قال: لفظي بالقرآن مخلوق؛ لأن كلمة (لفظي) تحتمل أن يكون المراد التلفظ الذي هو عمل العبد؛ فتكون الكلمة صحيحة، وأما الملفوظ فهو كلام الحق جل وعلا فليس بمخلوق.</w:t>
      </w:r>
    </w:p>
    <w:p w:rsidR="00E15801" w:rsidRPr="00624BA1" w:rsidRDefault="00E15801" w:rsidP="00E15801">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eastAsia="Calibri" w:hAnsi="Traditional Arabic" w:cs="Traditional Arabic" w:hint="cs"/>
          <w:sz w:val="36"/>
          <w:szCs w:val="36"/>
          <w:rtl/>
          <w:lang w:bidi="ar-EG"/>
        </w:rPr>
        <w:t>لذا استعمل هذه اللفظة بعض أهل البدع والاعتزال والجهمية ليستروا قولهم بخلق القرآن؛ فاستعملوا قولًا محتملًا حتى لا يقعوا في المساءلة والعقاب.</w:t>
      </w:r>
      <w:r w:rsidRPr="00624BA1">
        <w:rPr>
          <w:rFonts w:ascii="Traditional Arabic" w:eastAsia="Calibri" w:hAnsi="Traditional Arabic" w:cs="Traditional Arabic"/>
          <w:sz w:val="36"/>
          <w:szCs w:val="36"/>
          <w:lang w:bidi="ar-EG"/>
        </w:rPr>
        <w:t xml:space="preserve"> </w:t>
      </w:r>
    </w:p>
    <w:p w:rsidR="00BE52CC" w:rsidRPr="005F5090" w:rsidRDefault="00E15801" w:rsidP="005F5090">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شيخ الإسلام ابن تيمية رحمه الله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هذه المسألة نشأ النزاع فيها لما ظهرت محنة الجهمية في القرآن هل هو مخلوق أم غير مخلوق؟ وهي محنة الإمام أحمد وغيره من علماء المسلمين، وقد جرت بها أمور يطول وصفها هنا، لكن لما ظهر القول بأن </w:t>
      </w:r>
      <w:r w:rsidRPr="00624BA1">
        <w:rPr>
          <w:rFonts w:ascii="Traditional Arabic" w:eastAsia="Calibri" w:hAnsi="Traditional Arabic" w:cs="Traditional Arabic"/>
          <w:sz w:val="36"/>
          <w:szCs w:val="36"/>
          <w:rtl/>
          <w:lang w:bidi="ar-EG"/>
        </w:rPr>
        <w:lastRenderedPageBreak/>
        <w:t xml:space="preserve">القرآن كلام الله غير مخلوق، وأطفأ الله نار الجهمية المعطلة، صارت طائفة يقولون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ن كلام الله الذي أنزله مخلوق، ويعبرون عن ذلك باللفظ، فصاروا يقولون ألفاظنا بالقرآن مخلوقة، أو تلاوتنا أو قراءتنا مخلوقة، وليس مقصودهم مجرد كلامهم وحركاتهم بل يدخلون فيه نفس كلام الله الذي نقرؤه بأصواتنا وحركاتنا، وعارضهم طائفة أخرى فقالوا: ألفاظنا بالقرآن غير مخلوقة. فرد الإمام أحمد على الطائفتين وقال: من قال: لفظي بالقرآن مخلوق فهو جهمي ومن قال غير مخلوق فهو مبتدع.</w:t>
      </w:r>
      <w:r w:rsidRPr="00624BA1">
        <w:rPr>
          <w:rFonts w:ascii="Traditional Arabic" w:eastAsia="Calibri" w:hAnsi="Traditional Arabic" w:cs="Traditional Arabic" w:hint="cs"/>
          <w:sz w:val="36"/>
          <w:szCs w:val="36"/>
          <w:rtl/>
          <w:lang w:bidi="ar-EG"/>
        </w:rPr>
        <w:t>"</w:t>
      </w:r>
      <w:r w:rsidRPr="00624BA1">
        <w:rPr>
          <w:rStyle w:val="a6"/>
          <w:rFonts w:ascii="Traditional Arabic" w:eastAsia="Calibri" w:hAnsi="Traditional Arabic" w:cs="Traditional Arabic"/>
          <w:sz w:val="36"/>
          <w:szCs w:val="36"/>
          <w:lang w:bidi="ar-EG"/>
        </w:rPr>
        <w:footnoteReference w:id="2058"/>
      </w:r>
    </w:p>
    <w:p w:rsidR="00BE52CC" w:rsidRPr="00624BA1" w:rsidRDefault="00BE52CC" w:rsidP="00FC0051">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
          <w:sz w:val="36"/>
          <w:szCs w:val="36"/>
          <w:rtl/>
          <w:lang w:bidi="ar-EG"/>
        </w:rPr>
        <w:t>وقول المصنف:</w:t>
      </w:r>
      <w:r w:rsidRPr="00624BA1">
        <w:rPr>
          <w:rFonts w:ascii="Traditional Arabic" w:eastAsia="Traditional Arabic" w:hAnsi="Traditional Arabic" w:cs="Traditional Arabic" w:hint="cs"/>
          <w:bCs/>
          <w:sz w:val="36"/>
          <w:szCs w:val="36"/>
          <w:rtl/>
          <w:lang w:bidi="ar-EG"/>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وقال رسول الله صلى الله عليه وسلم: «من يعش منكم بعدي فسيرى اختلافا كثيرا، فإياكم ومحدثات الأمور، فإنها ضلالة، وعليكم بسنتي «وسنة الخلفاء الراشدين المهديين، وعضوا عليها بالنواجذ»</w:t>
      </w:r>
      <w:r w:rsidRPr="00624BA1">
        <w:rPr>
          <w:rFonts w:ascii="Traditional Arabic" w:eastAsia="Traditional Arabic" w:hAnsi="Traditional Arabic" w:cs="Traditional Arabic" w:hint="cs"/>
          <w:bCs/>
          <w:sz w:val="36"/>
          <w:szCs w:val="36"/>
          <w:rtl/>
        </w:rPr>
        <w:t>"</w:t>
      </w:r>
    </w:p>
    <w:p w:rsidR="00BE52CC" w:rsidRPr="00624BA1" w:rsidRDefault="00BE52CC" w:rsidP="005F5090">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تقدم شرح المسائل المتعلقة بهذا الحديث في </w:t>
      </w:r>
      <w:r w:rsidR="005F5090">
        <w:rPr>
          <w:rFonts w:ascii="Traditional Arabic" w:eastAsia="Traditional Arabic" w:hAnsi="Traditional Arabic" w:cs="Traditional Arabic" w:hint="cs"/>
          <w:b/>
          <w:sz w:val="36"/>
          <w:szCs w:val="36"/>
          <w:rtl/>
        </w:rPr>
        <w:t>أكثر من</w:t>
      </w:r>
      <w:r w:rsidRPr="00624BA1">
        <w:rPr>
          <w:rFonts w:ascii="Traditional Arabic" w:eastAsia="Traditional Arabic" w:hAnsi="Traditional Arabic" w:cs="Traditional Arabic" w:hint="cs"/>
          <w:b/>
          <w:sz w:val="36"/>
          <w:szCs w:val="36"/>
          <w:rtl/>
        </w:rPr>
        <w:t xml:space="preserve"> موضع من هذا الشرح.</w:t>
      </w:r>
    </w:p>
    <w:p w:rsidR="00395474" w:rsidRPr="00624BA1" w:rsidRDefault="00395474" w:rsidP="00F14F0E">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395474" w:rsidRPr="00624BA1" w:rsidRDefault="00395474" w:rsidP="00395474">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395474" w:rsidRPr="00624BA1" w:rsidRDefault="00395474" w:rsidP="00514CDB">
      <w:pPr>
        <w:spacing w:before="40"/>
        <w:ind w:left="1134" w:firstLine="454"/>
        <w:jc w:val="lowKashida"/>
        <w:rPr>
          <w:rFonts w:ascii="Traditional Arabic" w:eastAsia="Traditional Arabic" w:hAnsi="Traditional Arabic" w:cs="Traditional Arabic"/>
          <w:bCs/>
          <w:color w:val="C00000"/>
          <w:sz w:val="36"/>
          <w:szCs w:val="36"/>
          <w:rtl/>
        </w:rPr>
      </w:pPr>
    </w:p>
    <w:p w:rsidR="005F22F3" w:rsidRPr="00624BA1" w:rsidRDefault="00F0043C" w:rsidP="00514CDB">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[95] </w:t>
      </w:r>
      <w:r w:rsidR="00014CB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إنما جاء هلاك الجهمية أنهم [فكروا] في الرب، فأدخلوا لم وكيف، وتركوا الأثر، ووضعوا القياس، وقاسوا الدين على رأيهم فجاءوا بالكفر عيانا لا يخفي أنه كفر، وأكفروا الخلق واضطرهم الأمر حتى قالوا بالتعطيل.</w:t>
      </w:r>
    </w:p>
    <w:p w:rsidR="005F22F3" w:rsidRPr="00624BA1" w:rsidRDefault="00F0043C" w:rsidP="00514CDB">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وقال بعض العلماء</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منهم أحمد بن حنبل رضي الله عنه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الجهمي كافر، ليس من أهل القبلة، حلال الدم، لا يرث ولا يورث؛ لأنه قال: لا جمعة ولا جماعة، [ولا عيدين] ولا صدقة</w:t>
      </w:r>
      <w:r w:rsidRPr="00624BA1">
        <w:rPr>
          <w:rFonts w:ascii="Traditional Arabic" w:eastAsia="Traditional Arabic" w:hAnsi="Traditional Arabic" w:cs="Traditional Arabic"/>
          <w:bCs/>
          <w:sz w:val="36"/>
          <w:szCs w:val="36"/>
          <w:vertAlign w:val="superscript"/>
        </w:rPr>
        <w:t>(</w:t>
      </w:r>
      <w:r w:rsidRPr="00624BA1">
        <w:rPr>
          <w:rFonts w:ascii="Traditional Arabic" w:eastAsia="Traditional Arabic" w:hAnsi="Traditional Arabic" w:cs="Traditional Arabic"/>
          <w:bCs/>
          <w:sz w:val="36"/>
          <w:szCs w:val="36"/>
          <w:vertAlign w:val="superscript"/>
        </w:rPr>
        <w:footnoteReference w:id="2059"/>
      </w:r>
      <w:r w:rsidRPr="00624BA1">
        <w:rPr>
          <w:rFonts w:ascii="Traditional Arabic" w:eastAsia="Traditional Arabic" w:hAnsi="Traditional Arabic" w:cs="Traditional Arabic"/>
          <w:bCs/>
          <w:sz w:val="36"/>
          <w:szCs w:val="36"/>
          <w:vertAlign w:val="superscript"/>
        </w:rPr>
        <w:t>)</w:t>
      </w:r>
      <w:r w:rsidRPr="00624BA1">
        <w:rPr>
          <w:rFonts w:ascii="Traditional Arabic" w:eastAsia="Traditional Arabic" w:hAnsi="Traditional Arabic" w:cs="Traditional Arabic"/>
          <w:bCs/>
          <w:color w:val="C00000"/>
          <w:sz w:val="36"/>
          <w:szCs w:val="36"/>
          <w:rtl/>
        </w:rPr>
        <w:t xml:space="preserve">، وقالوا: إن من لم يقل: القرآن مخلوق </w:t>
      </w:r>
      <w:r w:rsidRPr="00624BA1">
        <w:rPr>
          <w:rFonts w:ascii="Traditional Arabic" w:eastAsia="Traditional Arabic" w:hAnsi="Traditional Arabic" w:cs="Traditional Arabic"/>
          <w:bCs/>
          <w:color w:val="C00000"/>
          <w:sz w:val="36"/>
          <w:szCs w:val="36"/>
          <w:rtl/>
        </w:rPr>
        <w:lastRenderedPageBreak/>
        <w:t>فهو كافر، واستحلوا السيف على أمة محمد صلى الله عليه وسلم، وخالفوا من كان قبلهم، وامتحنوا الناس بشيء لم يتكلم فيه رسول الله صلى الله عليه وسلم، ولا أحد من أصحابه، وأرادوا تعطيل المساجد والجوامع، وأوهنوا الإسلام، وعطلوا الجهاد، وعملوا في لفرقة، وخالفوا الآثار، وتكلموا بالمنسوخ، واحتجوا بالمتشابه، فشككوا الناس في آرائهم وأديانهم، واختصموا في ربهم، وقالوا: ليس عذاب قبر، ولا حوض ولا شفاعة، والجنة والنار لم يخلقا، وأنكروا كثيرا مما قال رسول الله صلى الله عليه وسلم، فاستحل من استحل تكفيرهم ودماءهم من هذا الوجه؛ لأن من رد آية من كتاب الله فقد رد الكتاب كله، ومن رد أثرا عن رسول الله صلى الله عليه وسلم فقد رد الأثر كله، وهو كافر بالله العظيم، فدامت لهم المدة، ووجدوا من السلطان معونة على ذلك، ووضعوا السيف والسوط دون ذلك، فدرس علم السنة والجماعة [وأوهنوهما] وصارتا مكتومين؛ لإظهار البدع والكلام فيها ولكثرتهم، واتخذوا المجالس، وأظهروا رأيهم، ووضعوا فيها الكتب، وأطمعوا الناس، وطلبوا لهم الرياسة، فكانت فتنة عظيمة لم ينج منها إلا من عصم الله، فأدنى ما كان يصيب الرجل من مجالستهم أن يشك في دينه، أو يتابعهم أو يزعم أنهم على الحق، ولا يدري أنه على الحق أو على الباطل، فصار شاكا، فهلك الخلق، حتى كان أيام جعفر</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الذي يقال له المتوكل</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فأطفأ الله به البدع، وأظهر به الحق، وأظهر به أهل السنة، وطالت ألسنتهم، مع قلتهم وكثرة أهل البدع إلى يومنا [هذا] والرسم وأعلام الضلالة قد بقي قوم يعملون بها، ويدعون إليها، لا مانع يمنعهم، ولا أحد يحجزهم عما يقولون ويعملون</w:t>
      </w:r>
      <w:r w:rsidR="00E1580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395474">
      <w:pPr>
        <w:spacing w:before="40"/>
        <w:ind w:left="1134" w:firstLine="454"/>
        <w:jc w:val="center"/>
        <w:rPr>
          <w:rFonts w:ascii="Traditional Arabic" w:eastAsia="Traditional Arabic" w:hAnsi="Traditional Arabic" w:cs="Traditional Arabic"/>
          <w:b/>
          <w:bCs/>
          <w:color w:val="000000"/>
          <w:sz w:val="36"/>
          <w:szCs w:val="36"/>
        </w:rPr>
      </w:pPr>
      <w:r w:rsidRPr="00624BA1">
        <w:rPr>
          <w:rFonts w:ascii="Traditional Arabic" w:eastAsia="Traditional Arabic" w:hAnsi="Traditional Arabic" w:cs="Traditional Arabic"/>
          <w:b/>
          <w:bCs/>
          <w:color w:val="000000"/>
          <w:sz w:val="36"/>
          <w:szCs w:val="36"/>
          <w:rtl/>
        </w:rPr>
        <w:t>(الشرح)</w:t>
      </w:r>
    </w:p>
    <w:p w:rsidR="00472B11" w:rsidRPr="00624BA1" w:rsidRDefault="00472B11" w:rsidP="00472B11">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شرع المصنف هنا في ذكر جملة من مقالات الجهمية ومنها:</w:t>
      </w:r>
    </w:p>
    <w:p w:rsidR="00014CBD" w:rsidRPr="00624BA1" w:rsidRDefault="00014CBD" w:rsidP="00472B11">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lastRenderedPageBreak/>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إنما جاء هلاك الجهمية أنهم [فكروا] في الرب، فأدخلوا لم وكيف</w:t>
      </w:r>
      <w:r w:rsidR="00082E07">
        <w:rPr>
          <w:rFonts w:ascii="Traditional Arabic" w:eastAsia="Traditional Arabic" w:hAnsi="Traditional Arabic" w:cs="Traditional Arabic"/>
          <w:bCs/>
          <w:color w:val="C00000"/>
          <w:sz w:val="36"/>
          <w:szCs w:val="36"/>
          <w:rtl/>
        </w:rPr>
        <w:t>"</w:t>
      </w:r>
    </w:p>
    <w:p w:rsidR="00014CBD" w:rsidRPr="00624BA1" w:rsidRDefault="00014CBD" w:rsidP="00014CBD">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وفي الحديث: ((تَفَكَرُوا فِي خَلْقِ اللهِ، وَلاَ تَفَكَرُوا فِي اللهِ)) </w:t>
      </w:r>
      <w:r w:rsidRPr="00624BA1">
        <w:rPr>
          <w:rFonts w:cs="Traditional Arabic"/>
          <w:sz w:val="36"/>
          <w:szCs w:val="36"/>
          <w:rtl/>
        </w:rPr>
        <w:t>(</w:t>
      </w:r>
      <w:r w:rsidRPr="00624BA1">
        <w:rPr>
          <w:rFonts w:cs="Traditional Arabic"/>
          <w:sz w:val="36"/>
          <w:szCs w:val="36"/>
          <w:rtl/>
        </w:rPr>
        <w:footnoteReference w:id="2060"/>
      </w:r>
      <w:r w:rsidRPr="00624BA1">
        <w:rPr>
          <w:rFonts w:cs="Traditional Arabic"/>
          <w:sz w:val="36"/>
          <w:szCs w:val="36"/>
          <w:rtl/>
        </w:rPr>
        <w:t>)</w:t>
      </w:r>
      <w:r w:rsidRPr="00624BA1">
        <w:rPr>
          <w:rFonts w:cs="Traditional Arabic" w:hint="cs"/>
          <w:sz w:val="36"/>
          <w:szCs w:val="36"/>
          <w:rtl/>
        </w:rPr>
        <w:t>.</w:t>
      </w:r>
    </w:p>
    <w:p w:rsidR="00014CBD" w:rsidRPr="00624BA1" w:rsidRDefault="00014CBD" w:rsidP="00014CBD">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قال شيخ الإسلام-رحمه الله-، بعد أن أورد هذا الأثر: ((... لأن التفكير والتقدير يكون في الأمثال المضروبة، والمقاييس، وذلك يكون في الأمور المتشابهة، وهي المخلوقات.</w:t>
      </w:r>
    </w:p>
    <w:p w:rsidR="00014CBD" w:rsidRPr="00624BA1" w:rsidRDefault="00014CBD" w:rsidP="00014CBD">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وأما الخالق-جل جلاله سبحانه وتعالى-فليس له شبيه ولا نظير، فالتفكر الذي مبناه على القياس ممتنع في حقه، وإنما هو معلوم بالفطرة، فيذكره العبد. وبالذكر، وبما أخبر به عن نفسه، يحصل للعبد من العلم به أمور عظيمة؛ لا تنال بمجرد التفكير والتقدير؛ أعني من العلم به نفسه؛ فإنه الذي لا تفكير فيه.</w:t>
      </w:r>
    </w:p>
    <w:p w:rsidR="00595CD1" w:rsidRPr="00624BA1" w:rsidRDefault="00014CBD" w:rsidP="00595CD1">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فأما العلم بمعاني ما أخبر به ونحو ذلك، فيدخل فيها التفكير والتقدير، كما جاء به الكتاب والسنة)) </w:t>
      </w:r>
      <w:r w:rsidRPr="00624BA1">
        <w:rPr>
          <w:rFonts w:cs="Traditional Arabic"/>
          <w:sz w:val="36"/>
          <w:szCs w:val="36"/>
          <w:rtl/>
        </w:rPr>
        <w:t>(</w:t>
      </w:r>
      <w:r w:rsidRPr="00624BA1">
        <w:rPr>
          <w:rFonts w:cs="Traditional Arabic"/>
          <w:sz w:val="36"/>
          <w:szCs w:val="36"/>
          <w:rtl/>
        </w:rPr>
        <w:footnoteReference w:id="2061"/>
      </w:r>
      <w:r w:rsidRPr="00624BA1">
        <w:rPr>
          <w:rFonts w:cs="Traditional Arabic"/>
          <w:sz w:val="36"/>
          <w:szCs w:val="36"/>
          <w:rtl/>
        </w:rPr>
        <w:t>)</w:t>
      </w:r>
      <w:r w:rsidRPr="00624BA1">
        <w:rPr>
          <w:rFonts w:cs="Traditional Arabic" w:hint="cs"/>
          <w:sz w:val="36"/>
          <w:szCs w:val="36"/>
          <w:rtl/>
        </w:rPr>
        <w:t>.</w:t>
      </w:r>
    </w:p>
    <w:p w:rsidR="00595CD1" w:rsidRPr="00624BA1" w:rsidRDefault="00014CBD" w:rsidP="00595CD1">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فبيَّن-رحمه الله-، أن الله </w:t>
      </w:r>
      <w:r w:rsidRPr="00624BA1">
        <w:rPr>
          <w:rFonts w:cs="Traditional Arabic"/>
          <w:sz w:val="36"/>
          <w:szCs w:val="36"/>
        </w:rPr>
        <w:sym w:font="AGA Arabesque" w:char="F055"/>
      </w:r>
      <w:r w:rsidRPr="00624BA1">
        <w:rPr>
          <w:rFonts w:cs="Traditional Arabic" w:hint="cs"/>
          <w:sz w:val="36"/>
          <w:szCs w:val="36"/>
          <w:rtl/>
        </w:rPr>
        <w:t xml:space="preserve">-والمراد ذاته وصفاته-لا يدخل تحت مجال التفكير الإنساني، والعقل البشري القاصر؛ لأن مبنى التفكير على قياس الغائب على الشاهد، وإيجاد العلاقة بين النظير ونظيره، </w:t>
      </w:r>
      <w:proofErr w:type="gramStart"/>
      <w:r w:rsidRPr="00624BA1">
        <w:rPr>
          <w:rFonts w:cs="Traditional Arabic" w:hint="cs"/>
          <w:sz w:val="36"/>
          <w:szCs w:val="36"/>
          <w:rtl/>
        </w:rPr>
        <w:t xml:space="preserve">والله </w:t>
      </w:r>
      <w:r w:rsidRPr="00624BA1">
        <w:rPr>
          <w:rFonts w:cs="Traditional Arabic"/>
          <w:sz w:val="36"/>
          <w:szCs w:val="36"/>
        </w:rPr>
        <w:sym w:font="AGA Arabesque" w:char="F055"/>
      </w:r>
      <w:r w:rsidRPr="00624BA1">
        <w:rPr>
          <w:rFonts w:cs="Traditional Arabic" w:hint="cs"/>
          <w:sz w:val="36"/>
          <w:szCs w:val="36"/>
          <w:rtl/>
        </w:rPr>
        <w:t xml:space="preserve"> ليس</w:t>
      </w:r>
      <w:proofErr w:type="gramEnd"/>
      <w:r w:rsidRPr="00624BA1">
        <w:rPr>
          <w:rFonts w:cs="Traditional Arabic" w:hint="cs"/>
          <w:sz w:val="36"/>
          <w:szCs w:val="36"/>
          <w:rtl/>
        </w:rPr>
        <w:t xml:space="preserve"> له ندٌّ ولا مثيلٌ ولا مسامٍ ولا نظيرٌ حتى يقاس عليه، أو توجد بينه وبينه علاقة، تؤدي إلى إدراك كنهه وحقيقته. </w:t>
      </w:r>
    </w:p>
    <w:p w:rsidR="00595CD1" w:rsidRPr="00624BA1" w:rsidRDefault="00014CBD" w:rsidP="00595CD1">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وفي حديث معاوية بن أبي سفيان رضي الله عنهما: ((أَنَّ النَّبِي </w:t>
      </w:r>
      <w:r w:rsidRPr="00624BA1">
        <w:rPr>
          <w:rFonts w:cs="Traditional Arabic"/>
          <w:sz w:val="36"/>
          <w:szCs w:val="36"/>
          <w:rtl/>
        </w:rPr>
        <w:t xml:space="preserve">صلى الله عليه وسلم </w:t>
      </w:r>
      <w:r w:rsidRPr="00624BA1">
        <w:rPr>
          <w:rFonts w:cs="Traditional Arabic" w:hint="cs"/>
          <w:sz w:val="36"/>
          <w:szCs w:val="36"/>
          <w:rtl/>
        </w:rPr>
        <w:t xml:space="preserve">نَهَى عَنِ الأُغْلُوطَاتِ)) </w:t>
      </w:r>
      <w:r w:rsidRPr="00624BA1">
        <w:rPr>
          <w:rFonts w:cs="Traditional Arabic"/>
          <w:sz w:val="36"/>
          <w:szCs w:val="36"/>
          <w:rtl/>
        </w:rPr>
        <w:t>(</w:t>
      </w:r>
      <w:r w:rsidRPr="00624BA1">
        <w:rPr>
          <w:rFonts w:cs="Traditional Arabic"/>
          <w:sz w:val="36"/>
          <w:szCs w:val="36"/>
          <w:rtl/>
        </w:rPr>
        <w:footnoteReference w:id="2062"/>
      </w:r>
      <w:r w:rsidRPr="00624BA1">
        <w:rPr>
          <w:rFonts w:cs="Traditional Arabic"/>
          <w:sz w:val="36"/>
          <w:szCs w:val="36"/>
          <w:rtl/>
        </w:rPr>
        <w:t>)</w:t>
      </w:r>
      <w:r w:rsidRPr="00624BA1">
        <w:rPr>
          <w:rFonts w:cs="Traditional Arabic" w:hint="cs"/>
          <w:sz w:val="36"/>
          <w:szCs w:val="36"/>
          <w:rtl/>
        </w:rPr>
        <w:t>.</w:t>
      </w:r>
    </w:p>
    <w:p w:rsidR="00595CD1" w:rsidRPr="00624BA1" w:rsidRDefault="00014CBD" w:rsidP="00595CD1">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lastRenderedPageBreak/>
        <w:t xml:space="preserve">قال عيسى بن يونس </w:t>
      </w:r>
      <w:r w:rsidRPr="00624BA1">
        <w:rPr>
          <w:rFonts w:cs="Traditional Arabic"/>
          <w:sz w:val="36"/>
          <w:szCs w:val="36"/>
          <w:rtl/>
        </w:rPr>
        <w:t>(</w:t>
      </w:r>
      <w:r w:rsidRPr="00624BA1">
        <w:rPr>
          <w:rFonts w:cs="Traditional Arabic"/>
          <w:sz w:val="36"/>
          <w:szCs w:val="36"/>
          <w:rtl/>
        </w:rPr>
        <w:footnoteReference w:id="2063"/>
      </w:r>
      <w:r w:rsidRPr="00624BA1">
        <w:rPr>
          <w:rFonts w:cs="Traditional Arabic"/>
          <w:sz w:val="36"/>
          <w:szCs w:val="36"/>
          <w:rtl/>
        </w:rPr>
        <w:t>)</w:t>
      </w:r>
      <w:r w:rsidRPr="00624BA1">
        <w:rPr>
          <w:rFonts w:cs="Traditional Arabic" w:hint="cs"/>
          <w:sz w:val="36"/>
          <w:szCs w:val="36"/>
          <w:rtl/>
        </w:rPr>
        <w:t xml:space="preserve"> -رحمه الله-، وهو أحد رواة الحديث: ((والأغلوطات ما لا يحتاج إليه من كيف وكيف)) </w:t>
      </w:r>
      <w:r w:rsidRPr="00624BA1">
        <w:rPr>
          <w:rFonts w:cs="Traditional Arabic"/>
          <w:sz w:val="36"/>
          <w:szCs w:val="36"/>
          <w:rtl/>
        </w:rPr>
        <w:t>(</w:t>
      </w:r>
      <w:r w:rsidRPr="00624BA1">
        <w:rPr>
          <w:rFonts w:cs="Traditional Arabic"/>
          <w:sz w:val="36"/>
          <w:szCs w:val="36"/>
          <w:rtl/>
        </w:rPr>
        <w:footnoteReference w:id="2064"/>
      </w:r>
      <w:r w:rsidRPr="00624BA1">
        <w:rPr>
          <w:rFonts w:cs="Traditional Arabic"/>
          <w:sz w:val="36"/>
          <w:szCs w:val="36"/>
          <w:rtl/>
        </w:rPr>
        <w:t>)</w:t>
      </w:r>
      <w:r w:rsidRPr="00624BA1">
        <w:rPr>
          <w:rFonts w:cs="Traditional Arabic" w:hint="cs"/>
          <w:sz w:val="36"/>
          <w:szCs w:val="36"/>
          <w:rtl/>
        </w:rPr>
        <w:t>.</w:t>
      </w:r>
    </w:p>
    <w:p w:rsidR="00595CD1" w:rsidRPr="00624BA1" w:rsidRDefault="00014CBD" w:rsidP="00EA019C">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وقال الخطابي-رحمه الله-في معالم السنن: </w:t>
      </w:r>
      <w:r w:rsidR="00EA019C">
        <w:rPr>
          <w:rFonts w:cs="Traditional Arabic" w:hint="cs"/>
          <w:sz w:val="36"/>
          <w:szCs w:val="36"/>
          <w:rtl/>
        </w:rPr>
        <w:t>"</w:t>
      </w:r>
      <w:r w:rsidRPr="00624BA1">
        <w:rPr>
          <w:rFonts w:cs="Traditional Arabic" w:hint="cs"/>
          <w:sz w:val="36"/>
          <w:szCs w:val="36"/>
          <w:rtl/>
        </w:rPr>
        <w:t>وفيه كراهية التعمق والتكلف فيما لا حاجة للإنسان إليه من المسائل، ووجوب التوقف عما لا علم للمسؤول به</w:t>
      </w:r>
      <w:r w:rsidR="00EA019C">
        <w:rPr>
          <w:rFonts w:cs="Traditional Arabic" w:hint="cs"/>
          <w:sz w:val="36"/>
          <w:szCs w:val="36"/>
          <w:rtl/>
        </w:rPr>
        <w:t>"</w:t>
      </w:r>
      <w:r w:rsidRPr="00624BA1">
        <w:rPr>
          <w:rFonts w:cs="Traditional Arabic" w:hint="cs"/>
          <w:sz w:val="36"/>
          <w:szCs w:val="36"/>
          <w:rtl/>
        </w:rPr>
        <w:t xml:space="preserve"> </w:t>
      </w:r>
      <w:r w:rsidRPr="00624BA1">
        <w:rPr>
          <w:rFonts w:cs="Traditional Arabic"/>
          <w:sz w:val="36"/>
          <w:szCs w:val="36"/>
          <w:rtl/>
        </w:rPr>
        <w:t>(</w:t>
      </w:r>
      <w:r w:rsidRPr="00624BA1">
        <w:rPr>
          <w:rFonts w:cs="Traditional Arabic"/>
          <w:sz w:val="36"/>
          <w:szCs w:val="36"/>
          <w:rtl/>
        </w:rPr>
        <w:footnoteReference w:id="2065"/>
      </w:r>
      <w:r w:rsidRPr="00624BA1">
        <w:rPr>
          <w:rFonts w:cs="Traditional Arabic"/>
          <w:sz w:val="36"/>
          <w:szCs w:val="36"/>
          <w:rtl/>
        </w:rPr>
        <w:t>)</w:t>
      </w:r>
      <w:r w:rsidRPr="00624BA1">
        <w:rPr>
          <w:rFonts w:cs="Traditional Arabic" w:hint="cs"/>
          <w:sz w:val="36"/>
          <w:szCs w:val="36"/>
          <w:rtl/>
        </w:rPr>
        <w:t>.</w:t>
      </w:r>
    </w:p>
    <w:p w:rsidR="00014CBD" w:rsidRPr="00624BA1" w:rsidRDefault="00014CBD" w:rsidP="00595CD1">
      <w:pPr>
        <w:spacing w:before="40"/>
        <w:ind w:left="1134" w:firstLine="454"/>
        <w:jc w:val="both"/>
        <w:rPr>
          <w:rFonts w:ascii="Traditional Arabic" w:eastAsia="Traditional Arabic" w:hAnsi="Traditional Arabic" w:cs="Traditional Arabic"/>
          <w:color w:val="000000"/>
          <w:sz w:val="36"/>
          <w:szCs w:val="36"/>
          <w:rtl/>
        </w:rPr>
      </w:pPr>
      <w:r w:rsidRPr="00624BA1">
        <w:rPr>
          <w:rFonts w:cs="Traditional Arabic" w:hint="cs"/>
          <w:sz w:val="36"/>
          <w:szCs w:val="36"/>
          <w:rtl/>
        </w:rPr>
        <w:t xml:space="preserve">ولا شك أن معرفة حقيقة كنه </w:t>
      </w:r>
      <w:proofErr w:type="gramStart"/>
      <w:r w:rsidRPr="00624BA1">
        <w:rPr>
          <w:rFonts w:cs="Traditional Arabic" w:hint="cs"/>
          <w:sz w:val="36"/>
          <w:szCs w:val="36"/>
          <w:rtl/>
        </w:rPr>
        <w:t xml:space="preserve">الله </w:t>
      </w:r>
      <w:r w:rsidRPr="00624BA1">
        <w:rPr>
          <w:rFonts w:cs="Traditional Arabic"/>
          <w:sz w:val="36"/>
          <w:szCs w:val="36"/>
        </w:rPr>
        <w:sym w:font="AGA Arabesque" w:char="F055"/>
      </w:r>
      <w:r w:rsidRPr="00624BA1">
        <w:rPr>
          <w:rFonts w:cs="Traditional Arabic" w:hint="cs"/>
          <w:sz w:val="36"/>
          <w:szCs w:val="36"/>
          <w:rtl/>
        </w:rPr>
        <w:t>،</w:t>
      </w:r>
      <w:proofErr w:type="gramEnd"/>
      <w:r w:rsidRPr="00624BA1">
        <w:rPr>
          <w:rFonts w:cs="Traditional Arabic" w:hint="cs"/>
          <w:sz w:val="36"/>
          <w:szCs w:val="36"/>
          <w:rtl/>
        </w:rPr>
        <w:t xml:space="preserve"> وكيفية ذاته وصفاته، مما لا يحتاج إليه أحد، ولا يتوقف الإيمان به </w:t>
      </w:r>
      <w:r w:rsidRPr="00624BA1">
        <w:rPr>
          <w:rFonts w:cs="Traditional Arabic"/>
          <w:sz w:val="36"/>
          <w:szCs w:val="36"/>
        </w:rPr>
        <w:sym w:font="AGA Arabesque" w:char="F049"/>
      </w:r>
      <w:r w:rsidRPr="00624BA1">
        <w:rPr>
          <w:rFonts w:cs="Traditional Arabic" w:hint="cs"/>
          <w:sz w:val="36"/>
          <w:szCs w:val="36"/>
          <w:rtl/>
        </w:rPr>
        <w:t xml:space="preserve"> على معرفة كيفية ذاته وصفاته، فالبحث في ذلك من التعمق والتكلف فيما لا حاجة للإنسان إليه، فوجب التوقف عما لا علم للإنسان به، ولا يمكنه أن يحيط به بحال من الأحوال.</w:t>
      </w:r>
    </w:p>
    <w:p w:rsidR="00472B11" w:rsidRPr="00624BA1" w:rsidRDefault="00472B11" w:rsidP="00472B11">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وتركوا الأثر</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ووضعوا القياس، وقاسوا الدين على رأيهم فجاءوا بالكفر عيانا لا يخفي أنه كفر، وأكفروا الخلق واضطرهم الأمر حتى قالوا بالتعطيل</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1F6500" w:rsidRPr="00624BA1" w:rsidRDefault="00472B11" w:rsidP="00B83D4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فمن مقالات الجهمية أنهم</w:t>
      </w:r>
      <w:r w:rsidR="001F6500" w:rsidRPr="00624BA1">
        <w:rPr>
          <w:rFonts w:ascii="Traditional Arabic" w:eastAsia="Traditional Arabic" w:hAnsi="Traditional Arabic" w:cs="Traditional Arabic" w:hint="cs"/>
          <w:color w:val="000000"/>
          <w:sz w:val="36"/>
          <w:szCs w:val="36"/>
          <w:rtl/>
        </w:rPr>
        <w:t xml:space="preserve"> اعتمد</w:t>
      </w:r>
      <w:r w:rsidR="009F2CFE" w:rsidRPr="00624BA1">
        <w:rPr>
          <w:rFonts w:ascii="Traditional Arabic" w:eastAsia="Traditional Arabic" w:hAnsi="Traditional Arabic" w:cs="Traditional Arabic" w:hint="cs"/>
          <w:color w:val="000000"/>
          <w:sz w:val="36"/>
          <w:szCs w:val="36"/>
          <w:rtl/>
        </w:rPr>
        <w:t>وا</w:t>
      </w:r>
      <w:r w:rsidR="001F6500" w:rsidRPr="00624BA1">
        <w:rPr>
          <w:rFonts w:ascii="Traditional Arabic" w:eastAsia="Traditional Arabic" w:hAnsi="Traditional Arabic" w:cs="Traditional Arabic" w:hint="cs"/>
          <w:color w:val="000000"/>
          <w:sz w:val="36"/>
          <w:szCs w:val="36"/>
          <w:rtl/>
        </w:rPr>
        <w:t xml:space="preserve"> العقل علماً وأصلاً، وبعد ذلك ب</w:t>
      </w:r>
      <w:r w:rsidR="00B83D43" w:rsidRPr="00624BA1">
        <w:rPr>
          <w:rFonts w:ascii="Traditional Arabic" w:eastAsia="Traditional Arabic" w:hAnsi="Traditional Arabic" w:cs="Traditional Arabic" w:hint="cs"/>
          <w:color w:val="000000"/>
          <w:sz w:val="36"/>
          <w:szCs w:val="36"/>
          <w:rtl/>
        </w:rPr>
        <w:t>عقول</w:t>
      </w:r>
      <w:r w:rsidR="001F6500" w:rsidRPr="00624BA1">
        <w:rPr>
          <w:rFonts w:ascii="Traditional Arabic" w:eastAsia="Traditional Arabic" w:hAnsi="Traditional Arabic" w:cs="Traditional Arabic" w:hint="cs"/>
          <w:color w:val="000000"/>
          <w:sz w:val="36"/>
          <w:szCs w:val="36"/>
          <w:rtl/>
        </w:rPr>
        <w:t>ه</w:t>
      </w:r>
      <w:r w:rsidR="00B83D43" w:rsidRPr="00624BA1">
        <w:rPr>
          <w:rFonts w:ascii="Traditional Arabic" w:eastAsia="Traditional Arabic" w:hAnsi="Traditional Arabic" w:cs="Traditional Arabic" w:hint="cs"/>
          <w:color w:val="000000"/>
          <w:sz w:val="36"/>
          <w:szCs w:val="36"/>
          <w:rtl/>
        </w:rPr>
        <w:t>م</w:t>
      </w:r>
      <w:r w:rsidR="001F6500" w:rsidRPr="00624BA1">
        <w:rPr>
          <w:rFonts w:ascii="Traditional Arabic" w:eastAsia="Traditional Arabic" w:hAnsi="Traditional Arabic" w:cs="Traditional Arabic" w:hint="cs"/>
          <w:color w:val="000000"/>
          <w:sz w:val="36"/>
          <w:szCs w:val="36"/>
          <w:rtl/>
        </w:rPr>
        <w:t xml:space="preserve"> الفاسد</w:t>
      </w:r>
      <w:r w:rsidR="00B83D43" w:rsidRPr="00624BA1">
        <w:rPr>
          <w:rFonts w:ascii="Traditional Arabic" w:eastAsia="Traditional Arabic" w:hAnsi="Traditional Arabic" w:cs="Traditional Arabic" w:hint="cs"/>
          <w:color w:val="000000"/>
          <w:sz w:val="36"/>
          <w:szCs w:val="36"/>
          <w:rtl/>
        </w:rPr>
        <w:t>ة</w:t>
      </w:r>
      <w:r w:rsidR="001F6500" w:rsidRPr="00624BA1">
        <w:rPr>
          <w:rFonts w:ascii="Traditional Arabic" w:eastAsia="Traditional Arabic" w:hAnsi="Traditional Arabic" w:cs="Traditional Arabic" w:hint="cs"/>
          <w:color w:val="000000"/>
          <w:sz w:val="36"/>
          <w:szCs w:val="36"/>
          <w:rtl/>
        </w:rPr>
        <w:t xml:space="preserve"> أخذ</w:t>
      </w:r>
      <w:r w:rsidR="00B83D43" w:rsidRPr="00624BA1">
        <w:rPr>
          <w:rFonts w:ascii="Traditional Arabic" w:eastAsia="Traditional Arabic" w:hAnsi="Traditional Arabic" w:cs="Traditional Arabic" w:hint="cs"/>
          <w:color w:val="000000"/>
          <w:sz w:val="36"/>
          <w:szCs w:val="36"/>
          <w:rtl/>
        </w:rPr>
        <w:t>وا</w:t>
      </w:r>
      <w:r w:rsidR="001F6500" w:rsidRPr="00624BA1">
        <w:rPr>
          <w:rFonts w:ascii="Traditional Arabic" w:eastAsia="Traditional Arabic" w:hAnsi="Traditional Arabic" w:cs="Traditional Arabic" w:hint="cs"/>
          <w:color w:val="000000"/>
          <w:sz w:val="36"/>
          <w:szCs w:val="36"/>
          <w:rtl/>
        </w:rPr>
        <w:t xml:space="preserve"> يطعن</w:t>
      </w:r>
      <w:r w:rsidR="00B83D43" w:rsidRPr="00624BA1">
        <w:rPr>
          <w:rFonts w:ascii="Traditional Arabic" w:eastAsia="Traditional Arabic" w:hAnsi="Traditional Arabic" w:cs="Traditional Arabic" w:hint="cs"/>
          <w:color w:val="000000"/>
          <w:sz w:val="36"/>
          <w:szCs w:val="36"/>
          <w:rtl/>
        </w:rPr>
        <w:t>ون</w:t>
      </w:r>
      <w:r w:rsidR="001F6500" w:rsidRPr="00624BA1">
        <w:rPr>
          <w:rFonts w:ascii="Traditional Arabic" w:eastAsia="Traditional Arabic" w:hAnsi="Traditional Arabic" w:cs="Traditional Arabic" w:hint="cs"/>
          <w:color w:val="000000"/>
          <w:sz w:val="36"/>
          <w:szCs w:val="36"/>
          <w:rtl/>
        </w:rPr>
        <w:t xml:space="preserve"> في الشرع، ويترك</w:t>
      </w:r>
      <w:r w:rsidR="00B83D43" w:rsidRPr="00624BA1">
        <w:rPr>
          <w:rFonts w:ascii="Traditional Arabic" w:eastAsia="Traditional Arabic" w:hAnsi="Traditional Arabic" w:cs="Traditional Arabic" w:hint="cs"/>
          <w:color w:val="000000"/>
          <w:sz w:val="36"/>
          <w:szCs w:val="36"/>
          <w:rtl/>
        </w:rPr>
        <w:t>ون</w:t>
      </w:r>
      <w:r w:rsidR="001F6500" w:rsidRPr="00624BA1">
        <w:rPr>
          <w:rFonts w:ascii="Traditional Arabic" w:eastAsia="Traditional Arabic" w:hAnsi="Traditional Arabic" w:cs="Traditional Arabic" w:hint="cs"/>
          <w:color w:val="000000"/>
          <w:sz w:val="36"/>
          <w:szCs w:val="36"/>
          <w:rtl/>
        </w:rPr>
        <w:t xml:space="preserve"> نصوص الكتاب والسنة، ويترك</w:t>
      </w:r>
      <w:r w:rsidR="00B83D43" w:rsidRPr="00624BA1">
        <w:rPr>
          <w:rFonts w:ascii="Traditional Arabic" w:eastAsia="Traditional Arabic" w:hAnsi="Traditional Arabic" w:cs="Traditional Arabic" w:hint="cs"/>
          <w:color w:val="000000"/>
          <w:sz w:val="36"/>
          <w:szCs w:val="36"/>
          <w:rtl/>
        </w:rPr>
        <w:t>ون</w:t>
      </w:r>
      <w:r w:rsidR="001F6500" w:rsidRPr="00624BA1">
        <w:rPr>
          <w:rFonts w:ascii="Traditional Arabic" w:eastAsia="Traditional Arabic" w:hAnsi="Traditional Arabic" w:cs="Traditional Arabic" w:hint="cs"/>
          <w:color w:val="000000"/>
          <w:sz w:val="36"/>
          <w:szCs w:val="36"/>
          <w:rtl/>
        </w:rPr>
        <w:t xml:space="preserve"> ما كان عليه الصحابة والتابعون وتابعو التابعين ومن جاء بعدهم في هذا الباب، واعتمد</w:t>
      </w:r>
      <w:r w:rsidR="00B83D43" w:rsidRPr="00624BA1">
        <w:rPr>
          <w:rFonts w:ascii="Traditional Arabic" w:eastAsia="Traditional Arabic" w:hAnsi="Traditional Arabic" w:cs="Traditional Arabic" w:hint="cs"/>
          <w:color w:val="000000"/>
          <w:sz w:val="36"/>
          <w:szCs w:val="36"/>
          <w:rtl/>
        </w:rPr>
        <w:t>وا</w:t>
      </w:r>
      <w:r w:rsidR="001F6500" w:rsidRPr="00624BA1">
        <w:rPr>
          <w:rFonts w:ascii="Traditional Arabic" w:eastAsia="Traditional Arabic" w:hAnsi="Traditional Arabic" w:cs="Traditional Arabic" w:hint="cs"/>
          <w:color w:val="000000"/>
          <w:sz w:val="36"/>
          <w:szCs w:val="36"/>
          <w:rtl/>
        </w:rPr>
        <w:t xml:space="preserve"> على ظلمات مركبة من المنطق والفلسفة، وعقد</w:t>
      </w:r>
      <w:r w:rsidR="00B83D43" w:rsidRPr="00624BA1">
        <w:rPr>
          <w:rFonts w:ascii="Traditional Arabic" w:eastAsia="Traditional Arabic" w:hAnsi="Traditional Arabic" w:cs="Traditional Arabic" w:hint="cs"/>
          <w:color w:val="000000"/>
          <w:sz w:val="36"/>
          <w:szCs w:val="36"/>
          <w:rtl/>
        </w:rPr>
        <w:t>وا</w:t>
      </w:r>
      <w:r w:rsidR="001F6500" w:rsidRPr="00624BA1">
        <w:rPr>
          <w:rFonts w:ascii="Traditional Arabic" w:eastAsia="Traditional Arabic" w:hAnsi="Traditional Arabic" w:cs="Traditional Arabic" w:hint="cs"/>
          <w:color w:val="000000"/>
          <w:sz w:val="36"/>
          <w:szCs w:val="36"/>
          <w:rtl/>
        </w:rPr>
        <w:t xml:space="preserve"> عليها أموراً في هذا الباب أوجبت عند هؤلاء رد كثير من نصوص </w:t>
      </w:r>
      <w:r w:rsidR="00B83D43" w:rsidRPr="00624BA1">
        <w:rPr>
          <w:rFonts w:ascii="Traditional Arabic" w:eastAsia="Traditional Arabic" w:hAnsi="Traditional Arabic" w:cs="Traditional Arabic" w:hint="cs"/>
          <w:color w:val="000000"/>
          <w:sz w:val="36"/>
          <w:szCs w:val="36"/>
          <w:rtl/>
        </w:rPr>
        <w:t>القرآن والسنة</w:t>
      </w:r>
      <w:r w:rsidR="001F6500" w:rsidRPr="00624BA1">
        <w:rPr>
          <w:rFonts w:ascii="Traditional Arabic" w:eastAsia="Traditional Arabic" w:hAnsi="Traditional Arabic" w:cs="Traditional Arabic" w:hint="cs"/>
          <w:color w:val="000000"/>
          <w:sz w:val="36"/>
          <w:szCs w:val="36"/>
          <w:rtl/>
        </w:rPr>
        <w:t>،</w:t>
      </w:r>
      <w:r w:rsidR="00B83D43" w:rsidRPr="00624BA1">
        <w:rPr>
          <w:rFonts w:ascii="Traditional Arabic" w:eastAsia="Traditional Arabic" w:hAnsi="Traditional Arabic" w:cs="Traditional Arabic" w:hint="cs"/>
          <w:color w:val="000000"/>
          <w:sz w:val="36"/>
          <w:szCs w:val="36"/>
          <w:rtl/>
        </w:rPr>
        <w:t xml:space="preserve"> و</w:t>
      </w:r>
      <w:r w:rsidR="001F6500" w:rsidRPr="00624BA1">
        <w:rPr>
          <w:rFonts w:ascii="Traditional Arabic" w:eastAsia="Traditional Arabic" w:hAnsi="Traditional Arabic" w:cs="Traditional Arabic" w:hint="cs"/>
          <w:color w:val="000000"/>
          <w:sz w:val="36"/>
          <w:szCs w:val="36"/>
          <w:rtl/>
        </w:rPr>
        <w:t xml:space="preserve">من يقرأ في كتب القوم، يجد أن هذه </w:t>
      </w:r>
      <w:r w:rsidR="001F6500" w:rsidRPr="00624BA1">
        <w:rPr>
          <w:rFonts w:ascii="Traditional Arabic" w:eastAsia="Traditional Arabic" w:hAnsi="Traditional Arabic" w:cs="Traditional Arabic" w:hint="cs"/>
          <w:color w:val="000000"/>
          <w:sz w:val="36"/>
          <w:szCs w:val="36"/>
          <w:rtl/>
        </w:rPr>
        <w:lastRenderedPageBreak/>
        <w:t>الكتب اعتمدت على مقدمات منطقية فلسفية أخذوها من فلاسفة اليونان وفلاسفة الهند وغيرهم، وبنوا عليها معتقدهم في هذا الباب، وبالتالي فإن الصراع قائم بين نصوص الكتاب والسنة وبين فلسفة اليونان وفلسفة الهند وغيرها من الفلسفات التي تأثر بها هؤلاء وأدخلوها على المسلمين على صورة مضيئة توهم أن هذا هو الحق؟</w:t>
      </w:r>
    </w:p>
    <w:p w:rsidR="001F6500" w:rsidRPr="00624BA1" w:rsidRDefault="001F6500" w:rsidP="00EA019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قال ابن تيمية: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ومن علم أن المتكلمين من المتفلسفة وغيرهم في الغالب</w:t>
      </w:r>
      <w:r w:rsidRPr="00624BA1">
        <w:rPr>
          <w:rFonts w:ascii="Traditional Arabic" w:eastAsia="Traditional Arabic" w:hAnsi="Traditional Arabic" w:cs="Traditional Arabic"/>
          <w:color w:val="000000"/>
          <w:sz w:val="36"/>
          <w:szCs w:val="36"/>
        </w:rPr>
        <w:t> </w:t>
      </w:r>
      <w:r w:rsidRPr="00624BA1">
        <w:rPr>
          <w:rFonts w:ascii="Traditional Arabic" w:eastAsia="Traditional Arabic" w:hAnsi="Traditional Arabic" w:cs="Traditional Arabic"/>
          <w:color w:val="000000"/>
          <w:sz w:val="36"/>
          <w:szCs w:val="36"/>
          <w:rtl/>
        </w:rPr>
        <w:t xml:space="preserve">يعلم الذكي منهم والعاقل: أنه ليس هو فيما يقوله على بصيرة، وأن حجته ليست ببينة، وإنما هي </w:t>
      </w:r>
      <w:r w:rsidRPr="00624BA1">
        <w:rPr>
          <w:rFonts w:ascii="Traditional Arabic" w:eastAsia="Traditional Arabic" w:hAnsi="Traditional Arabic" w:cs="Traditional Arabic" w:hint="cs"/>
          <w:color w:val="000000"/>
          <w:sz w:val="36"/>
          <w:szCs w:val="36"/>
          <w:rtl/>
        </w:rPr>
        <w:t>كما</w:t>
      </w:r>
      <w:r w:rsidRPr="00624BA1">
        <w:rPr>
          <w:rFonts w:ascii="Traditional Arabic" w:eastAsia="Traditional Arabic" w:hAnsi="Traditional Arabic" w:cs="Traditional Arabic"/>
          <w:color w:val="000000"/>
          <w:sz w:val="36"/>
          <w:szCs w:val="36"/>
        </w:rPr>
        <w:t>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قيل فيها</w:t>
      </w:r>
      <w:proofErr w:type="gramStart"/>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 xml:space="preserve"> </w:t>
      </w:r>
      <w:r w:rsidR="00EA019C">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إِنَّكُمْ</w:t>
      </w:r>
      <w:proofErr w:type="gramEnd"/>
      <w:r w:rsidRPr="00624BA1">
        <w:rPr>
          <w:rFonts w:ascii="Traditional Arabic" w:eastAsia="Traditional Arabic" w:hAnsi="Traditional Arabic" w:cs="Traditional Arabic"/>
          <w:color w:val="000000"/>
          <w:sz w:val="36"/>
          <w:szCs w:val="36"/>
          <w:rtl/>
        </w:rPr>
        <w:t xml:space="preserve"> لَفِي قَوْلٍ مُّخْتَلِفٍ يُؤْفَكُ عَنْهُ مَنْ أُفِكَ</w:t>
      </w:r>
      <w:r w:rsidR="00EA019C">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 </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الذاريات: 8</w:t>
      </w:r>
      <w:r w:rsidRPr="00624BA1">
        <w:rPr>
          <w:rFonts w:ascii="Traditional Arabic" w:eastAsia="Traditional Arabic" w:hAnsi="Traditional Arabic" w:cs="Traditional Arabic"/>
          <w:color w:val="000000"/>
          <w:sz w:val="36"/>
          <w:szCs w:val="36"/>
        </w:rPr>
        <w:t xml:space="preserve"> [</w:t>
      </w:r>
    </w:p>
    <w:p w:rsidR="001F6500" w:rsidRPr="00624BA1" w:rsidRDefault="001F6500"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حجج تهافت كالزجاج تخالها</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حقا وكل كاسر مكسور</w:t>
      </w:r>
      <w:r w:rsidRPr="00624BA1">
        <w:rPr>
          <w:rFonts w:ascii="Traditional Arabic" w:eastAsia="Traditional Arabic" w:hAnsi="Traditional Arabic" w:cs="Traditional Arabic" w:hint="cs"/>
          <w:color w:val="000000"/>
          <w:sz w:val="36"/>
          <w:szCs w:val="36"/>
          <w:rtl/>
        </w:rPr>
        <w:t xml:space="preserve"> </w:t>
      </w:r>
    </w:p>
    <w:p w:rsidR="001F6500" w:rsidRPr="00624BA1" w:rsidRDefault="001F6500"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ويعلم العليم البصير أنهم من وجه مستحقون ما قاله الشافعي رضي الله عنه حيث قال: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حكمي في أهل الكلام أن يضربوا بالجريد والنعال، ويطاف بهم في القبائل والعشائر، ويقال: هذا جزاء من أعرض عن الكتاب والسنة وأقبل على الكلا</w:t>
      </w:r>
      <w:r w:rsidRPr="00624BA1">
        <w:rPr>
          <w:rFonts w:ascii="Traditional Arabic" w:eastAsia="Traditional Arabic" w:hAnsi="Traditional Arabic" w:cs="Traditional Arabic" w:hint="cs"/>
          <w:color w:val="000000"/>
          <w:sz w:val="36"/>
          <w:szCs w:val="36"/>
          <w:rtl/>
        </w:rPr>
        <w:t>م</w:t>
      </w:r>
      <w:r w:rsidRPr="00624BA1">
        <w:rPr>
          <w:rFonts w:ascii="Traditional Arabic" w:eastAsia="Traditional Arabic" w:hAnsi="Traditional Arabic" w:cs="Traditional Arabic"/>
          <w:color w:val="000000"/>
          <w:sz w:val="36"/>
          <w:szCs w:val="36"/>
        </w:rPr>
        <w:t>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footnoteReference w:id="2066"/>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 xml:space="preserve"> </w:t>
      </w:r>
    </w:p>
    <w:p w:rsidR="001F6500" w:rsidRPr="00624BA1" w:rsidRDefault="001F6500" w:rsidP="00EA019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ومن وجه آخر إذا نظرت إليهم بعين القدر – والحيرة مس</w:t>
      </w:r>
      <w:r w:rsidRPr="00624BA1">
        <w:rPr>
          <w:rFonts w:ascii="Traditional Arabic" w:eastAsia="Traditional Arabic" w:hAnsi="Traditional Arabic" w:cs="Traditional Arabic" w:hint="cs"/>
          <w:color w:val="000000"/>
          <w:sz w:val="36"/>
          <w:szCs w:val="36"/>
          <w:rtl/>
        </w:rPr>
        <w:t>ت</w:t>
      </w:r>
      <w:r w:rsidRPr="00624BA1">
        <w:rPr>
          <w:rFonts w:ascii="Traditional Arabic" w:eastAsia="Traditional Arabic" w:hAnsi="Traditional Arabic" w:cs="Traditional Arabic"/>
          <w:color w:val="000000"/>
          <w:sz w:val="36"/>
          <w:szCs w:val="36"/>
          <w:rtl/>
        </w:rPr>
        <w:t>ولية عليهم، والشيطان مستحوذ عليهم – رحمتهم وترفقت بهم؛ أوتوا ذكاء وما أوتوا زكاء، وأعطوا فهوما وما أعطوا علوما، وأعطوا سمعا وأبصارا وأفئدة </w:t>
      </w:r>
      <w:r w:rsidR="00EA019C">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فَمَا أَغْنَى عَنْهُمْ سَمْعُهُمْ وَلا أَبْصَارُهُمْ وَلا أَفْئِدَتُهُم مِّن شَيْءٍ إِذْ كَانُوا يَجْحَدُونَ بِآيَاتِ اللَّهِ وَحَاقَ بِهِم مَّا كَانُوا بِهِ </w:t>
      </w:r>
      <w:r w:rsidRPr="00624BA1">
        <w:rPr>
          <w:rFonts w:ascii="Traditional Arabic" w:eastAsia="Traditional Arabic" w:hAnsi="Traditional Arabic" w:cs="Traditional Arabic" w:hint="cs"/>
          <w:color w:val="000000"/>
          <w:sz w:val="36"/>
          <w:szCs w:val="36"/>
          <w:rtl/>
        </w:rPr>
        <w:t>يَسْتَهْزِؤُون</w:t>
      </w:r>
      <w:r w:rsidR="00EA019C">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 xml:space="preserve"> </w:t>
      </w:r>
      <w:r w:rsidR="00EA019C">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الأحقاف: 26</w:t>
      </w:r>
      <w:r w:rsidR="00EA019C">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Pr>
        <w:t>.</w:t>
      </w:r>
      <w:r w:rsidR="00EA019C">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ومن كان عليما بهذه الأمور: تبين له بذلك حذق السلف وعلمهم وخبرتهم حيث حذروا عن الكلام ونهوا عنه، وذموا أهله وعابوهم، وعلم أن من ابتغى الهدى في غير الكتاب والسنة لم يزدد من الله إلا بعدا</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footnoteReference w:id="2067"/>
      </w:r>
    </w:p>
    <w:p w:rsidR="001F6500" w:rsidRPr="00624BA1" w:rsidRDefault="001F6500" w:rsidP="005B78F6">
      <w:pPr>
        <w:spacing w:before="40"/>
        <w:ind w:left="1134" w:firstLine="454"/>
        <w:jc w:val="both"/>
        <w:rPr>
          <w:rFonts w:ascii="Traditional Arabic" w:eastAsia="Traditional Arabic" w:hAnsi="Traditional Arabic" w:cs="Traditional Arabic"/>
          <w:color w:val="000000"/>
          <w:sz w:val="36"/>
          <w:szCs w:val="36"/>
          <w:rtl/>
        </w:rPr>
      </w:pPr>
    </w:p>
    <w:p w:rsidR="005B78F6" w:rsidRPr="00624BA1" w:rsidRDefault="00595CD1" w:rsidP="005B78F6">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color w:val="000000"/>
          <w:sz w:val="36"/>
          <w:szCs w:val="36"/>
          <w:rtl/>
        </w:rPr>
        <w:lastRenderedPageBreak/>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وقال بعض العلماء-منهم أحمد بن حنبل رضي الله عنه-: الجهمي كافر، ليس من أهل القبلة، حلال الدم، لا يرث ولا يورث؛ لأنه قال: لا جمعة ولا جماعة، [ولا عيدين] ولا صدقة</w:t>
      </w:r>
      <w:r w:rsidRPr="00624BA1">
        <w:rPr>
          <w:rFonts w:ascii="Traditional Arabic" w:eastAsia="Traditional Arabic" w:hAnsi="Traditional Arabic" w:cs="Traditional Arabic" w:hint="cs"/>
          <w:bCs/>
          <w:color w:val="C00000"/>
          <w:sz w:val="36"/>
          <w:szCs w:val="36"/>
          <w:rtl/>
        </w:rPr>
        <w:t>"</w:t>
      </w:r>
    </w:p>
    <w:p w:rsidR="00155BBC" w:rsidRPr="00624BA1" w:rsidRDefault="00155BBC" w:rsidP="00155BB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لفظ الجهمية تارة يراد به: </w:t>
      </w:r>
    </w:p>
    <w:p w:rsidR="00155BBC" w:rsidRPr="00624BA1" w:rsidRDefault="00155BBC" w:rsidP="00155BB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b/>
          <w:bCs/>
          <w:color w:val="000000"/>
          <w:sz w:val="36"/>
          <w:szCs w:val="36"/>
          <w:rtl/>
        </w:rPr>
        <w:t>معنىً عامًّا</w:t>
      </w:r>
      <w:r w:rsidRPr="00624BA1">
        <w:rPr>
          <w:rFonts w:ascii="Traditional Arabic" w:eastAsia="Traditional Arabic" w:hAnsi="Traditional Arabic" w:cs="Traditional Arabic" w:hint="cs"/>
          <w:color w:val="000000"/>
          <w:sz w:val="36"/>
          <w:szCs w:val="36"/>
          <w:rtl/>
        </w:rPr>
        <w:t xml:space="preserve"> يشمل كل من قال بنفي الصفات، فيدخل في ذلك أتباع الجهم، والمعتزلة، والكلابية، والأشاعرة، والماتريدية.</w:t>
      </w:r>
    </w:p>
    <w:p w:rsidR="00155BBC" w:rsidRPr="00624BA1" w:rsidRDefault="00155BBC" w:rsidP="00155BB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وقد شارك المعتزلة في نفي الصفات الروافض اليوم الإمامية الاثنا عشرية، والزيدية فهم في مسائل الأسماء والصفات يحملون فكر الاعتزال، فلو جئت إلى الزيدية، ولو جئت إلى الروافض تناقشهم في مسائل الصفات تجد أن ما عندهم هو ما عند المعتزلة.</w:t>
      </w:r>
      <w:r w:rsidRPr="00624BA1">
        <w:rPr>
          <w:rFonts w:hint="cs"/>
          <w:sz w:val="36"/>
          <w:szCs w:val="36"/>
          <w:rtl/>
        </w:rPr>
        <w:t xml:space="preserve"> </w:t>
      </w:r>
    </w:p>
    <w:p w:rsidR="00155BBC" w:rsidRPr="00624BA1" w:rsidRDefault="00155BBC" w:rsidP="00155BB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وكذلك من الخوارج الإباضية اليوم فهم في مسائل الصفات وفي بعض المسائل على عقيدة الاعتزال، يدعون إليها بنفس الكلام الذي يقوله المعتزلة.</w:t>
      </w:r>
    </w:p>
    <w:p w:rsidR="00155BBC" w:rsidRPr="00624BA1" w:rsidRDefault="00155BBC" w:rsidP="00155BB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وتارة يراد به معنى خاصًا وهم الجهمية المحضة أتباع الجهم بن صفوان. </w:t>
      </w:r>
    </w:p>
    <w:p w:rsidR="001F6500" w:rsidRPr="00624BA1" w:rsidRDefault="00155BBC"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w:t>
      </w:r>
      <w:r w:rsidR="001F6500" w:rsidRPr="00624BA1">
        <w:rPr>
          <w:rFonts w:ascii="Traditional Arabic" w:eastAsia="Traditional Arabic" w:hAnsi="Traditional Arabic" w:cs="Traditional Arabic"/>
          <w:color w:val="000000"/>
          <w:sz w:val="36"/>
          <w:szCs w:val="36"/>
          <w:rtl/>
        </w:rPr>
        <w:t xml:space="preserve">لقد استفاض عن الأئمة تكفير الجهمية بالعموم، قال ابن القيم نقل تكفير الجهمية عن خمسمائة من العلماء، ونظم هذا في الكافية الشافية فقال: </w:t>
      </w:r>
    </w:p>
    <w:p w:rsidR="001F6500" w:rsidRPr="00624BA1" w:rsidRDefault="001F6500"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ولقد تقلد كفرهم خمسون في *** عشر من العلماء في البلدان </w:t>
      </w:r>
    </w:p>
    <w:p w:rsidR="001F6500" w:rsidRPr="00624BA1" w:rsidRDefault="001F6500"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واللالكائي الإمام حكاه عن *** هم بل حكاه قبله الطبراني </w:t>
      </w:r>
    </w:p>
    <w:p w:rsidR="001F6500" w:rsidRPr="00624BA1" w:rsidRDefault="001F6500" w:rsidP="001F650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كما استفاض عن الإمام أحمد، وغيره قولهم: من قال القرآن مخلوق فهو كافر، وهذا قول الجهمية، والمعتزلة. ولا ريب أن من أقيمت عليه الحجة، وبين له بطلان بدعته، وظهر عناده؛ فإنه كافر؛ فيكفر بعينه، هذا وقد نقل الخلال</w:t>
      </w:r>
      <w:r w:rsidRPr="00624BA1">
        <w:rPr>
          <w:rStyle w:val="a6"/>
          <w:rFonts w:ascii="Traditional Arabic" w:eastAsia="Traditional Arabic" w:hAnsi="Traditional Arabic" w:cs="Traditional Arabic"/>
          <w:color w:val="000000"/>
          <w:sz w:val="36"/>
          <w:szCs w:val="36"/>
          <w:rtl/>
        </w:rPr>
        <w:footnoteReference w:id="2068"/>
      </w:r>
      <w:r w:rsidRPr="00624BA1">
        <w:rPr>
          <w:rFonts w:ascii="Traditional Arabic" w:eastAsia="Traditional Arabic" w:hAnsi="Traditional Arabic" w:cs="Traditional Arabic"/>
          <w:color w:val="000000"/>
          <w:sz w:val="36"/>
          <w:szCs w:val="36"/>
          <w:rtl/>
        </w:rPr>
        <w:t>، والخطيب البغدادي</w:t>
      </w:r>
      <w:r w:rsidRPr="00624BA1">
        <w:rPr>
          <w:rStyle w:val="a6"/>
          <w:rFonts w:ascii="Traditional Arabic" w:eastAsia="Traditional Arabic" w:hAnsi="Traditional Arabic" w:cs="Traditional Arabic"/>
          <w:color w:val="000000"/>
          <w:sz w:val="36"/>
          <w:szCs w:val="36"/>
          <w:rtl/>
        </w:rPr>
        <w:footnoteReference w:id="2069"/>
      </w:r>
      <w:r w:rsidRPr="00624BA1">
        <w:rPr>
          <w:rFonts w:ascii="Traditional Arabic" w:eastAsia="Traditional Arabic" w:hAnsi="Traditional Arabic" w:cs="Traditional Arabic"/>
          <w:color w:val="000000"/>
          <w:sz w:val="36"/>
          <w:szCs w:val="36"/>
          <w:rtl/>
        </w:rPr>
        <w:t xml:space="preserve"> عن أحمد رحمه الله تكفير ابن أبي دؤاد. </w:t>
      </w:r>
    </w:p>
    <w:p w:rsidR="0011678D" w:rsidRPr="00624BA1" w:rsidRDefault="001F6500" w:rsidP="002C7F4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وقال شيخ الإسلام ابن تيمية رحمه الله في: "وقد نقل عن الإمام أحمد أنه كفر قوماً معينين</w:t>
      </w:r>
      <w:r w:rsidR="00082E07">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[من الجهمية]</w:t>
      </w:r>
      <w:r w:rsidRPr="00EA019C">
        <w:rPr>
          <w:rFonts w:ascii="Traditional Arabic" w:eastAsia="Traditional Arabic" w:hAnsi="Traditional Arabic" w:cs="Traditional Arabic"/>
          <w:color w:val="000000"/>
          <w:sz w:val="36"/>
          <w:szCs w:val="36"/>
          <w:rtl/>
        </w:rPr>
        <w:footnoteReference w:id="2070"/>
      </w:r>
      <w:r w:rsidRPr="00624BA1">
        <w:rPr>
          <w:rFonts w:ascii="Traditional Arabic" w:eastAsia="Traditional Arabic" w:hAnsi="Traditional Arabic" w:cs="Traditional Arabic"/>
          <w:color w:val="000000"/>
          <w:sz w:val="36"/>
          <w:szCs w:val="36"/>
          <w:rtl/>
        </w:rPr>
        <w:t xml:space="preserve">. </w:t>
      </w:r>
    </w:p>
    <w:p w:rsidR="009F2CFE" w:rsidRPr="00624BA1" w:rsidRDefault="00595CD1" w:rsidP="004A329E">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واستحلوا السيف على أمة محمد صلى الله </w:t>
      </w:r>
      <w:r w:rsidR="004A329E">
        <w:rPr>
          <w:rFonts w:ascii="Traditional Arabic" w:eastAsia="Traditional Arabic" w:hAnsi="Traditional Arabic" w:cs="Traditional Arabic"/>
          <w:bCs/>
          <w:color w:val="C00000"/>
          <w:sz w:val="36"/>
          <w:szCs w:val="36"/>
          <w:rtl/>
        </w:rPr>
        <w:t>عليه وسلم، وخالفوا من كان قبلهم</w:t>
      </w:r>
      <w:r w:rsidR="00082E07">
        <w:rPr>
          <w:rFonts w:ascii="Traditional Arabic" w:eastAsia="Traditional Arabic" w:hAnsi="Traditional Arabic" w:cs="Traditional Arabic"/>
          <w:bCs/>
          <w:color w:val="C00000"/>
          <w:sz w:val="36"/>
          <w:szCs w:val="36"/>
          <w:rtl/>
        </w:rPr>
        <w:t>"</w:t>
      </w:r>
    </w:p>
    <w:p w:rsidR="00547A66" w:rsidRPr="00624BA1" w:rsidRDefault="009F2CFE" w:rsidP="00547A66">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eastAsia="Traditional Arabic" w:hAnsi="Traditional Arabic" w:cs="Traditional Arabic" w:hint="cs"/>
          <w:b/>
          <w:sz w:val="36"/>
          <w:szCs w:val="36"/>
          <w:rtl/>
        </w:rPr>
        <w:t xml:space="preserve">ومن مقولات الجهمية وعلى رأسهم المعتزلة </w:t>
      </w:r>
      <w:r w:rsidR="00547A66" w:rsidRPr="00624BA1">
        <w:rPr>
          <w:rFonts w:ascii="Traditional Arabic" w:eastAsia="Traditional Arabic" w:hAnsi="Traditional Arabic" w:cs="Traditional Arabic" w:hint="cs"/>
          <w:b/>
          <w:sz w:val="36"/>
          <w:szCs w:val="36"/>
          <w:rtl/>
        </w:rPr>
        <w:t xml:space="preserve">أنهم يرون الخروج على الأئمة بالسيف </w:t>
      </w:r>
      <w:r w:rsidR="00547A66" w:rsidRPr="00624BA1">
        <w:rPr>
          <w:rFonts w:ascii="Traditional Arabic" w:eastAsia="Calibri" w:hAnsi="Traditional Arabic" w:cs="Traditional Arabic" w:hint="cs"/>
          <w:sz w:val="36"/>
          <w:szCs w:val="36"/>
          <w:rtl/>
          <w:lang w:bidi="ar-EG"/>
        </w:rPr>
        <w:t>فهم</w:t>
      </w:r>
      <w:r w:rsidR="00547A66" w:rsidRPr="00624BA1">
        <w:rPr>
          <w:rFonts w:ascii="Traditional Arabic" w:eastAsia="Calibri" w:hAnsi="Traditional Arabic" w:cs="Traditional Arabic"/>
          <w:sz w:val="36"/>
          <w:szCs w:val="36"/>
          <w:rtl/>
          <w:lang w:bidi="ar-EG"/>
        </w:rPr>
        <w:t xml:space="preserve"> يَرَوْن وجوب الأمر بالمعروف والنهي عن المنكر</w:t>
      </w:r>
      <w:r w:rsidR="00547A66" w:rsidRPr="00624BA1">
        <w:rPr>
          <w:rFonts w:ascii="Traditional Arabic" w:eastAsia="Calibri" w:hAnsi="Traditional Arabic" w:cs="Traditional Arabic" w:hint="cs"/>
          <w:sz w:val="36"/>
          <w:szCs w:val="36"/>
          <w:rtl/>
          <w:lang w:bidi="ar-EG"/>
        </w:rPr>
        <w:t xml:space="preserve"> دون ضوابط شرعية</w:t>
      </w:r>
      <w:r w:rsidR="00547A66" w:rsidRPr="00624BA1">
        <w:rPr>
          <w:rFonts w:ascii="Traditional Arabic" w:eastAsia="Calibri" w:hAnsi="Traditional Arabic" w:cs="Traditional Arabic"/>
          <w:sz w:val="36"/>
          <w:szCs w:val="36"/>
          <w:rtl/>
          <w:lang w:bidi="ar-EG"/>
        </w:rPr>
        <w:t>،</w:t>
      </w:r>
      <w:r w:rsidR="00547A66" w:rsidRPr="00624BA1">
        <w:rPr>
          <w:rFonts w:ascii="Traditional Arabic" w:eastAsia="Calibri" w:hAnsi="Traditional Arabic" w:cs="Traditional Arabic" w:hint="cs"/>
          <w:sz w:val="36"/>
          <w:szCs w:val="36"/>
          <w:rtl/>
          <w:lang w:bidi="ar-EG"/>
        </w:rPr>
        <w:t xml:space="preserve"> مما أدى إلى </w:t>
      </w:r>
      <w:r w:rsidR="00547A66" w:rsidRPr="00624BA1">
        <w:rPr>
          <w:rFonts w:ascii="Traditional Arabic" w:eastAsia="Calibri" w:hAnsi="Traditional Arabic" w:cs="Traditional Arabic"/>
          <w:sz w:val="36"/>
          <w:szCs w:val="36"/>
          <w:rtl/>
          <w:lang w:bidi="ar-EG"/>
        </w:rPr>
        <w:t xml:space="preserve">لازم ذلك </w:t>
      </w:r>
      <w:r w:rsidR="00547A66" w:rsidRPr="00624BA1">
        <w:rPr>
          <w:rFonts w:ascii="Traditional Arabic" w:eastAsia="Calibri" w:hAnsi="Traditional Arabic" w:cs="Traditional Arabic" w:hint="cs"/>
          <w:sz w:val="36"/>
          <w:szCs w:val="36"/>
          <w:rtl/>
          <w:lang w:bidi="ar-EG"/>
        </w:rPr>
        <w:t xml:space="preserve">من </w:t>
      </w:r>
      <w:r w:rsidR="00547A66" w:rsidRPr="00624BA1">
        <w:rPr>
          <w:rFonts w:ascii="Traditional Arabic" w:eastAsia="Calibri" w:hAnsi="Traditional Arabic" w:cs="Traditional Arabic"/>
          <w:sz w:val="36"/>
          <w:szCs w:val="36"/>
          <w:rtl/>
          <w:lang w:bidi="ar-EG"/>
        </w:rPr>
        <w:t xml:space="preserve">الخروج على جماعة المسلمين بالسيف والقتال. </w:t>
      </w:r>
    </w:p>
    <w:p w:rsidR="00547A66" w:rsidRPr="00624BA1" w:rsidRDefault="00547A66" w:rsidP="00547A66">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eastAsia="Calibri" w:hAnsi="Traditional Arabic" w:cs="Traditional Arabic"/>
          <w:sz w:val="36"/>
          <w:szCs w:val="36"/>
          <w:rtl/>
          <w:lang w:bidi="ar-EG"/>
        </w:rPr>
        <w:t>ولا شَكَّ أنَّ الأمر بالمعروف والنهي عن المنكر فريضة من فرائض الإسلام، وشريعة من شرائعه، لكن لا بد أن تؤدى بالوسائل الشرعية، فيجب على المسلم أن يأمر بالمعروف وأن ينهي عن المنكر، لكن لا يخرج على جماعة المسلمين بحجة أنه يأمر بالمعروف وينهي عن المنكر؛ لأنه إذا خرج عليهم بالسلاح كان إفساده أكثر من إصلاحه؛ ويترتب على خروجه من المنكر أعظم مما هم موجود وقائم.</w:t>
      </w:r>
    </w:p>
    <w:p w:rsidR="00547A66" w:rsidRPr="00624BA1" w:rsidRDefault="00547A66" w:rsidP="005658C1">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وه</w:t>
      </w:r>
      <w:r w:rsidRPr="00624BA1">
        <w:rPr>
          <w:rFonts w:ascii="Traditional Arabic" w:eastAsia="Calibri" w:hAnsi="Traditional Arabic" w:cs="Traditional Arabic" w:hint="cs"/>
          <w:sz w:val="36"/>
          <w:szCs w:val="36"/>
          <w:rtl/>
          <w:lang w:bidi="ar-EG"/>
        </w:rPr>
        <w:t>ناك</w:t>
      </w:r>
      <w:r w:rsidRPr="00624BA1">
        <w:rPr>
          <w:rFonts w:ascii="Traditional Arabic" w:eastAsia="Calibri" w:hAnsi="Traditional Arabic" w:cs="Traditional Arabic"/>
          <w:sz w:val="36"/>
          <w:szCs w:val="36"/>
          <w:rtl/>
          <w:lang w:bidi="ar-EG"/>
        </w:rPr>
        <w:t xml:space="preserve"> ش</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 xml:space="preserve">اهد عبر التاريخ مما صنع الخوارج والمعتزلة الذين خرجوا بالقوة على جماعة المسلمين بحجة الأمر بالمعروف والنهي عن المنكر؛ فأفسدوا أكثر مما أصلحوا، </w:t>
      </w:r>
      <w:r w:rsidR="005658C1" w:rsidRPr="00624BA1">
        <w:rPr>
          <w:rFonts w:ascii="Traditional Arabic" w:eastAsia="Calibri" w:hAnsi="Traditional Arabic" w:cs="Traditional Arabic" w:hint="cs"/>
          <w:sz w:val="36"/>
          <w:szCs w:val="36"/>
          <w:rtl/>
          <w:lang w:bidi="ar-EG"/>
        </w:rPr>
        <w:t>ف</w:t>
      </w:r>
      <w:r w:rsidR="005658C1" w:rsidRPr="00624BA1">
        <w:rPr>
          <w:rFonts w:ascii="Traditional Arabic" w:hAnsi="Traditional Arabic" w:cs="Traditional Arabic"/>
          <w:color w:val="000000"/>
          <w:sz w:val="36"/>
          <w:szCs w:val="36"/>
          <w:rtl/>
        </w:rPr>
        <w:t>المعتزلة يرون أنه إذا عصى ولي الأمر وفعل الكبيرة خرج من الإمامة فلا يطيعونه، بل إن من أصول الدين عندهم الأمر بالمعروف والنهي عن المنكر، وضمنوه الخروج على ولاة الأمور إذا جاروا وظلموا، والروافض كذلك يرون أنه ليس هناك طاعة إلا للإمام المعصوم، وأما ولاة الأمور الموجودين في كل وقت فهم كفرة فسقة يجب قتلهم وخلعهم وإزالتهم من الإمامة، ولا طاعة إلا للإمام المعصوم، وهم الأئمة الاثنا عشر الذي نص عليهم بزعمهم.</w:t>
      </w:r>
    </w:p>
    <w:p w:rsidR="00584A7A" w:rsidRDefault="00547A66" w:rsidP="00584A7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ويستثنى من طوائف المتكلمين </w:t>
      </w:r>
      <w:r w:rsidRPr="00624BA1">
        <w:rPr>
          <w:rFonts w:ascii="Traditional Arabic" w:hAnsi="Traditional Arabic" w:cs="Traditional Arabic"/>
          <w:sz w:val="36"/>
          <w:szCs w:val="36"/>
          <w:rtl/>
        </w:rPr>
        <w:t xml:space="preserve">الأشعرية </w:t>
      </w:r>
      <w:r w:rsidRPr="00624BA1">
        <w:rPr>
          <w:rFonts w:ascii="Traditional Arabic" w:hAnsi="Traditional Arabic" w:cs="Traditional Arabic" w:hint="cs"/>
          <w:sz w:val="36"/>
          <w:szCs w:val="36"/>
          <w:rtl/>
        </w:rPr>
        <w:t xml:space="preserve">فإنهم </w:t>
      </w:r>
      <w:r w:rsidRPr="00624BA1">
        <w:rPr>
          <w:rFonts w:ascii="Traditional Arabic" w:hAnsi="Traditional Arabic" w:cs="Traditional Arabic"/>
          <w:sz w:val="36"/>
          <w:szCs w:val="36"/>
          <w:rtl/>
        </w:rPr>
        <w:t>لا يرون الخروج على الأئمة بالسيف موافقة لأهل الحديث</w:t>
      </w:r>
      <w:r w:rsidR="005658C1" w:rsidRPr="00624BA1">
        <w:rPr>
          <w:rFonts w:ascii="Traditional Arabic" w:hAnsi="Traditional Arabic" w:cs="Traditional Arabic" w:hint="cs"/>
          <w:sz w:val="36"/>
          <w:szCs w:val="36"/>
          <w:rtl/>
        </w:rPr>
        <w:t xml:space="preserve"> كما ذكر ذلك شيخ الإسلام ابن تيمية</w:t>
      </w:r>
      <w:r w:rsidR="005658C1" w:rsidRPr="00EA019C">
        <w:rPr>
          <w:rFonts w:ascii="Traditional Arabic" w:eastAsia="Calibri" w:hAnsi="Traditional Arabic" w:cs="Traditional Arabic" w:hint="cs"/>
          <w:sz w:val="36"/>
          <w:szCs w:val="36"/>
          <w:rtl/>
          <w:lang w:bidi="ar-EG"/>
        </w:rPr>
        <w:t xml:space="preserve">. </w:t>
      </w:r>
      <w:r w:rsidRPr="00EA019C">
        <w:rPr>
          <w:rFonts w:ascii="Traditional Arabic" w:eastAsia="Calibri" w:hAnsi="Traditional Arabic" w:cs="Traditional Arabic"/>
          <w:sz w:val="36"/>
          <w:szCs w:val="36"/>
          <w:rtl/>
          <w:lang w:bidi="ar-EG"/>
        </w:rPr>
        <w:footnoteReference w:id="2071"/>
      </w:r>
    </w:p>
    <w:p w:rsidR="004A329E" w:rsidRPr="00D7208D" w:rsidRDefault="004A329E" w:rsidP="00584A7A">
      <w:pPr>
        <w:spacing w:before="40"/>
        <w:ind w:left="1134" w:firstLine="454"/>
        <w:jc w:val="both"/>
        <w:rPr>
          <w:rFonts w:ascii="Traditional Arabic" w:eastAsia="Traditional Arabic" w:hAnsi="Traditional Arabic" w:cs="Traditional Arabic"/>
          <w:bCs/>
          <w:color w:val="C00000"/>
          <w:sz w:val="36"/>
          <w:szCs w:val="36"/>
          <w:rtl/>
        </w:rPr>
      </w:pPr>
      <w:r w:rsidRPr="004A329E">
        <w:rPr>
          <w:rFonts w:ascii="Traditional Arabic" w:hAnsi="Traditional Arabic" w:cs="Traditional Arabic" w:hint="cs"/>
          <w:color w:val="222222"/>
          <w:sz w:val="36"/>
          <w:szCs w:val="36"/>
          <w:shd w:val="clear" w:color="auto" w:fill="FFFFFF"/>
          <w:rtl/>
        </w:rPr>
        <w:t>قول المصنف:</w:t>
      </w:r>
      <w:r>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وامتحنوا الناس بشيء لم يتكلم فيه رسول الله صلى الله عليه وسلم، ولا أحد من أصحابه</w:t>
      </w:r>
      <w:r w:rsidRPr="00D7208D">
        <w:rPr>
          <w:rFonts w:ascii="Traditional Arabic" w:eastAsia="Traditional Arabic" w:hAnsi="Traditional Arabic" w:cs="Traditional Arabic" w:hint="cs"/>
          <w:bCs/>
          <w:color w:val="C00000"/>
          <w:sz w:val="36"/>
          <w:szCs w:val="36"/>
          <w:rtl/>
        </w:rPr>
        <w:t>"</w:t>
      </w:r>
      <w:r w:rsidR="00D7208D">
        <w:rPr>
          <w:rFonts w:ascii="Traditional Arabic" w:eastAsia="Traditional Arabic" w:hAnsi="Traditional Arabic" w:cs="Traditional Arabic" w:hint="cs"/>
          <w:bCs/>
          <w:color w:val="C00000"/>
          <w:sz w:val="36"/>
          <w:szCs w:val="36"/>
          <w:rtl/>
        </w:rPr>
        <w:t>.</w:t>
      </w:r>
    </w:p>
    <w:p w:rsidR="004A329E" w:rsidRPr="00624BA1" w:rsidRDefault="004A329E" w:rsidP="004A329E">
      <w:pPr>
        <w:spacing w:before="40"/>
        <w:ind w:left="1134" w:firstLine="454"/>
        <w:jc w:val="both"/>
        <w:rPr>
          <w:rFonts w:ascii="Traditional Arabic" w:eastAsia="Traditional Arabic" w:hAnsi="Traditional Arabic" w:cs="Traditional Arabic"/>
          <w:b/>
          <w:sz w:val="36"/>
          <w:szCs w:val="36"/>
          <w:rtl/>
        </w:rPr>
      </w:pPr>
      <w:r>
        <w:rPr>
          <w:rFonts w:ascii="Traditional Arabic" w:hAnsi="Traditional Arabic" w:cs="Traditional Arabic" w:hint="cs"/>
          <w:color w:val="222222"/>
          <w:sz w:val="36"/>
          <w:szCs w:val="36"/>
          <w:shd w:val="clear" w:color="auto" w:fill="FFFFFF"/>
          <w:rtl/>
        </w:rPr>
        <w:t>سيأتي الحديث عن مسألة امتحان الناس على وجه التفصيل في الفقرة</w:t>
      </w:r>
      <w:r>
        <w:rPr>
          <w:rFonts w:ascii="Traditional Arabic" w:eastAsia="Traditional Arabic" w:hAnsi="Traditional Arabic" w:cs="Traditional Arabic" w:hint="cs"/>
          <w:b/>
          <w:sz w:val="36"/>
          <w:szCs w:val="36"/>
          <w:rtl/>
        </w:rPr>
        <w:t>: (142).</w:t>
      </w:r>
    </w:p>
    <w:p w:rsidR="00584A7A" w:rsidRPr="00624BA1" w:rsidRDefault="00584A7A" w:rsidP="00584A7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وقول المصنف: </w:t>
      </w:r>
      <w:r w:rsidR="009F2CFE"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وأرادوا تعطيل المساجد والجوامع، وأوهنوا الإسلام</w:t>
      </w:r>
      <w:r w:rsidR="000F4383" w:rsidRPr="00624BA1">
        <w:rPr>
          <w:rFonts w:ascii="Traditional Arabic" w:eastAsia="Traditional Arabic" w:hAnsi="Traditional Arabic" w:cs="Traditional Arabic" w:hint="cs"/>
          <w:bCs/>
          <w:color w:val="C00000"/>
          <w:sz w:val="36"/>
          <w:szCs w:val="36"/>
          <w:rtl/>
        </w:rPr>
        <w:t xml:space="preserve">، </w:t>
      </w:r>
      <w:r w:rsidR="000F4383" w:rsidRPr="00624BA1">
        <w:rPr>
          <w:rFonts w:ascii="Traditional Arabic" w:eastAsia="Traditional Arabic" w:hAnsi="Traditional Arabic" w:cs="Traditional Arabic"/>
          <w:bCs/>
          <w:color w:val="C00000"/>
          <w:sz w:val="36"/>
          <w:szCs w:val="36"/>
          <w:rtl/>
        </w:rPr>
        <w:t>وعطلوا الجهاد</w:t>
      </w:r>
      <w:r w:rsidRPr="00624BA1">
        <w:rPr>
          <w:rFonts w:ascii="Traditional Arabic" w:eastAsia="Traditional Arabic" w:hAnsi="Traditional Arabic" w:cs="Traditional Arabic" w:hint="cs"/>
          <w:bCs/>
          <w:color w:val="C00000"/>
          <w:sz w:val="36"/>
          <w:szCs w:val="36"/>
          <w:rtl/>
        </w:rPr>
        <w:t>"</w:t>
      </w:r>
    </w:p>
    <w:p w:rsidR="005E0DA4" w:rsidRPr="00624BA1" w:rsidRDefault="00584A7A" w:rsidP="005E0DA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color w:val="222222"/>
          <w:sz w:val="36"/>
          <w:szCs w:val="36"/>
          <w:shd w:val="clear" w:color="auto" w:fill="FFFFFF"/>
          <w:rtl/>
        </w:rPr>
        <w:t>ف</w:t>
      </w:r>
      <w:r w:rsidRPr="00624BA1">
        <w:rPr>
          <w:rFonts w:ascii="Traditional Arabic" w:hAnsi="Traditional Arabic" w:cs="Traditional Arabic"/>
          <w:color w:val="222222"/>
          <w:sz w:val="36"/>
          <w:szCs w:val="36"/>
          <w:shd w:val="clear" w:color="auto" w:fill="FFFFFF"/>
          <w:rtl/>
        </w:rPr>
        <w:t xml:space="preserve">جهم وأتباعه </w:t>
      </w:r>
      <w:r w:rsidRPr="00624BA1">
        <w:rPr>
          <w:rFonts w:ascii="Traditional Arabic" w:hAnsi="Traditional Arabic" w:cs="Traditional Arabic" w:hint="cs"/>
          <w:color w:val="222222"/>
          <w:sz w:val="36"/>
          <w:szCs w:val="36"/>
          <w:shd w:val="clear" w:color="auto" w:fill="FFFFFF"/>
          <w:rtl/>
        </w:rPr>
        <w:t>يقولون:</w:t>
      </w:r>
      <w:r w:rsidRPr="00624BA1">
        <w:rPr>
          <w:rFonts w:ascii="Traditional Arabic" w:hAnsi="Traditional Arabic" w:cs="Traditional Arabic"/>
          <w:color w:val="222222"/>
          <w:sz w:val="36"/>
          <w:szCs w:val="36"/>
          <w:shd w:val="clear" w:color="auto" w:fill="FFFFFF"/>
          <w:rtl/>
        </w:rPr>
        <w:t xml:space="preserve"> </w:t>
      </w:r>
      <w:r w:rsidRPr="00624BA1">
        <w:rPr>
          <w:rFonts w:ascii="Traditional Arabic" w:hAnsi="Traditional Arabic" w:cs="Traditional Arabic" w:hint="cs"/>
          <w:color w:val="222222"/>
          <w:sz w:val="36"/>
          <w:szCs w:val="36"/>
          <w:shd w:val="clear" w:color="auto" w:fill="FFFFFF"/>
          <w:rtl/>
        </w:rPr>
        <w:t>إ</w:t>
      </w:r>
      <w:r w:rsidRPr="00624BA1">
        <w:rPr>
          <w:rFonts w:ascii="Traditional Arabic" w:hAnsi="Traditional Arabic" w:cs="Traditional Arabic"/>
          <w:color w:val="222222"/>
          <w:sz w:val="36"/>
          <w:szCs w:val="36"/>
          <w:shd w:val="clear" w:color="auto" w:fill="FFFFFF"/>
          <w:rtl/>
        </w:rPr>
        <w:t>ن الإيمان عندهم مجرد التصديق، فمن صدق بقلبه فهو عندهم مؤمن كامل الإيمان وإن تكلم بالكفر، وسب الله ورسوله صلى الله عليه وسلم وسخر بالدين، وأحل المحرمات، وفعل غير ذلك من الأمور التي هي كفر بواح.</w:t>
      </w:r>
    </w:p>
    <w:p w:rsidR="005E0DA4" w:rsidRPr="00624BA1" w:rsidRDefault="005E0DA4" w:rsidP="005E0DA4">
      <w:pPr>
        <w:spacing w:before="40"/>
        <w:ind w:left="1134" w:firstLine="454"/>
        <w:jc w:val="both"/>
        <w:rPr>
          <w:rFonts w:ascii="Traditional Arabic" w:hAnsi="Traditional Arabic" w:cs="Traditional Arabic"/>
          <w:color w:val="222222"/>
          <w:sz w:val="36"/>
          <w:szCs w:val="36"/>
          <w:shd w:val="clear" w:color="auto" w:fill="FFFFFF"/>
        </w:rPr>
      </w:pPr>
      <w:r w:rsidRPr="00624BA1">
        <w:rPr>
          <w:rFonts w:ascii="Traditional Arabic" w:hAnsi="Traditional Arabic" w:cs="Traditional Arabic"/>
          <w:color w:val="222222"/>
          <w:sz w:val="36"/>
          <w:szCs w:val="36"/>
          <w:shd w:val="clear" w:color="auto" w:fill="FFFFFF"/>
          <w:rtl/>
        </w:rPr>
        <w:t>فالجهمية مرجئة</w:t>
      </w:r>
      <w:r w:rsidR="00AC50F2" w:rsidRPr="00624BA1">
        <w:rPr>
          <w:rStyle w:val="a6"/>
          <w:rFonts w:ascii="Traditional Arabic" w:hAnsi="Traditional Arabic" w:cs="Traditional Arabic"/>
          <w:color w:val="222222"/>
          <w:sz w:val="36"/>
          <w:szCs w:val="36"/>
          <w:shd w:val="clear" w:color="auto" w:fill="FFFFFF"/>
          <w:rtl/>
        </w:rPr>
        <w:footnoteReference w:id="2072"/>
      </w:r>
      <w:r w:rsidRPr="00624BA1">
        <w:rPr>
          <w:rFonts w:ascii="Traditional Arabic" w:hAnsi="Traditional Arabic" w:cs="Traditional Arabic"/>
          <w:color w:val="222222"/>
          <w:sz w:val="36"/>
          <w:szCs w:val="36"/>
          <w:shd w:val="clear" w:color="auto" w:fill="FFFFFF"/>
          <w:rtl/>
        </w:rPr>
        <w:t>، وهم أشد فرق الإرجاء لأنهم قالوا يكفي في الإيمان المعرفة فقط</w:t>
      </w:r>
      <w:r w:rsidRPr="00624BA1">
        <w:rPr>
          <w:rFonts w:ascii="Traditional Arabic" w:hAnsi="Traditional Arabic" w:cs="Traditional Arabic"/>
          <w:color w:val="222222"/>
          <w:sz w:val="36"/>
          <w:szCs w:val="36"/>
          <w:shd w:val="clear" w:color="auto" w:fill="FFFFFF"/>
        </w:rPr>
        <w:t>.</w:t>
      </w:r>
      <w:r w:rsidRPr="00624BA1">
        <w:rPr>
          <w:rFonts w:ascii="Traditional Arabic" w:hAnsi="Traditional Arabic" w:cs="Traditional Arabic"/>
          <w:color w:val="222222"/>
          <w:sz w:val="36"/>
          <w:szCs w:val="36"/>
          <w:shd w:val="clear" w:color="auto" w:fill="FFFFFF"/>
        </w:rPr>
        <w:br/>
      </w:r>
      <w:r w:rsidRPr="00624BA1">
        <w:rPr>
          <w:rFonts w:ascii="Traditional Arabic" w:hAnsi="Traditional Arabic" w:cs="Traditional Arabic"/>
          <w:color w:val="222222"/>
          <w:sz w:val="36"/>
          <w:szCs w:val="36"/>
          <w:shd w:val="clear" w:color="auto" w:fill="FFFFFF"/>
          <w:rtl/>
        </w:rPr>
        <w:t>ففرعون عندهم مؤمن وإبليس عندهم مؤمن</w:t>
      </w:r>
      <w:r w:rsidRPr="00624BA1">
        <w:rPr>
          <w:rFonts w:ascii="Traditional Arabic" w:hAnsi="Traditional Arabic" w:cs="Traditional Arabic"/>
          <w:color w:val="222222"/>
          <w:sz w:val="36"/>
          <w:szCs w:val="36"/>
          <w:shd w:val="clear" w:color="auto" w:fill="FFFFFF"/>
        </w:rPr>
        <w:t>.</w:t>
      </w:r>
    </w:p>
    <w:p w:rsidR="005E0DA4" w:rsidRPr="00624BA1" w:rsidRDefault="005E0DA4" w:rsidP="005E0DA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color w:val="222222"/>
          <w:sz w:val="36"/>
          <w:szCs w:val="36"/>
          <w:shd w:val="clear" w:color="auto" w:fill="FFFFFF"/>
          <w:rtl/>
        </w:rPr>
        <w:lastRenderedPageBreak/>
        <w:t>ولم يكفر فرعون عندهم بعدم الإيمان وإنما بمخالفة الأمر، وإبليس لم يكفر بعدم الإيمان؛ بل بمخالفة الأمر، وهكذا، وهذا القول مشهور عنهم في أنه يثبت الإيمان بالمعرفة</w:t>
      </w:r>
      <w:r w:rsidRPr="00624BA1">
        <w:rPr>
          <w:rFonts w:ascii="Traditional Arabic" w:hAnsi="Traditional Arabic" w:cs="Traditional Arabic"/>
          <w:color w:val="222222"/>
          <w:sz w:val="36"/>
          <w:szCs w:val="36"/>
          <w:shd w:val="clear" w:color="auto" w:fill="FFFFFF"/>
        </w:rPr>
        <w:t>.</w:t>
      </w:r>
    </w:p>
    <w:p w:rsidR="00584A7A" w:rsidRPr="00624BA1" w:rsidRDefault="00584A7A" w:rsidP="00584A7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color w:val="222222"/>
          <w:sz w:val="36"/>
          <w:szCs w:val="36"/>
          <w:shd w:val="clear" w:color="auto" w:fill="FFFFFF"/>
          <w:rtl/>
        </w:rPr>
        <w:t>والتصديق عندهم يتساوى فيه العباد، ولا يقبل الزيادة والنقصان فهو إما أن يعدم وإما أن يوجد، ولا يقبل التبعض، فإذا ذهب بعضه ذهب كله، ولا يتفاضل الناس فيه، فإيمان الملائكة والأنبياء والصديقين وإيمان فساق الأمة وأهل الخنا والفجور سواء</w:t>
      </w:r>
      <w:r w:rsidRPr="00624BA1">
        <w:rPr>
          <w:rStyle w:val="a6"/>
          <w:rFonts w:ascii="Traditional Arabic" w:hAnsi="Traditional Arabic" w:cs="Traditional Arabic"/>
          <w:color w:val="222222"/>
          <w:sz w:val="36"/>
          <w:szCs w:val="36"/>
          <w:shd w:val="clear" w:color="auto" w:fill="FFFFFF"/>
          <w:rtl/>
        </w:rPr>
        <w:footnoteReference w:id="2073"/>
      </w:r>
      <w:r w:rsidRPr="00624BA1">
        <w:rPr>
          <w:rFonts w:ascii="Traditional Arabic" w:hAnsi="Traditional Arabic" w:cs="Traditional Arabic"/>
          <w:color w:val="222222"/>
          <w:sz w:val="36"/>
          <w:szCs w:val="36"/>
          <w:shd w:val="clear" w:color="auto" w:fill="FFFFFF"/>
          <w:rtl/>
        </w:rPr>
        <w:t>.</w:t>
      </w:r>
    </w:p>
    <w:p w:rsidR="00584A7A" w:rsidRPr="00624BA1" w:rsidRDefault="00584A7A" w:rsidP="00AC39B1">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sz w:val="36"/>
          <w:szCs w:val="36"/>
          <w:rtl/>
        </w:rPr>
        <w:t xml:space="preserve">وفي هذا القول استهانة بالأعمال </w:t>
      </w:r>
      <w:r w:rsidR="000F4383" w:rsidRPr="00624BA1">
        <w:rPr>
          <w:rFonts w:ascii="Traditional Arabic" w:eastAsia="Traditional Arabic" w:hAnsi="Traditional Arabic" w:cs="Traditional Arabic" w:hint="cs"/>
          <w:b/>
          <w:sz w:val="36"/>
          <w:szCs w:val="36"/>
          <w:rtl/>
        </w:rPr>
        <w:t xml:space="preserve">وإخراجها عن مسمى الإيمان، </w:t>
      </w:r>
      <w:r w:rsidRPr="00624BA1">
        <w:rPr>
          <w:rFonts w:ascii="Traditional Arabic" w:eastAsia="Traditional Arabic" w:hAnsi="Traditional Arabic" w:cs="Traditional Arabic" w:hint="cs"/>
          <w:b/>
          <w:sz w:val="36"/>
          <w:szCs w:val="36"/>
          <w:rtl/>
        </w:rPr>
        <w:t>التي من أعظمها الفرائض وأعظم الفرائض هي الصلاة</w:t>
      </w:r>
      <w:r w:rsidR="000F4383" w:rsidRPr="00624BA1">
        <w:rPr>
          <w:rFonts w:ascii="Traditional Arabic" w:eastAsia="Traditional Arabic" w:hAnsi="Traditional Arabic" w:cs="Traditional Arabic" w:hint="cs"/>
          <w:b/>
          <w:sz w:val="36"/>
          <w:szCs w:val="36"/>
          <w:rtl/>
        </w:rPr>
        <w:t xml:space="preserve">، وكذلك من أعظم الأعمال الجهاد الذي هو </w:t>
      </w:r>
      <w:r w:rsidR="000F4383" w:rsidRPr="00624BA1">
        <w:rPr>
          <w:rFonts w:ascii="Traditional Arabic" w:eastAsia="Traditional Arabic" w:hAnsi="Traditional Arabic" w:cs="Traditional Arabic"/>
          <w:sz w:val="36"/>
          <w:szCs w:val="36"/>
          <w:rtl/>
        </w:rPr>
        <w:t>من أفضل القربات، ومن أعظم الطاعات، بل هو أفضل ما</w:t>
      </w:r>
      <w:r w:rsidR="000F4383" w:rsidRPr="00624BA1">
        <w:rPr>
          <w:rFonts w:ascii="Traditional Arabic" w:eastAsia="Traditional Arabic" w:hAnsi="Traditional Arabic" w:cs="Traditional Arabic"/>
          <w:sz w:val="36"/>
          <w:szCs w:val="36"/>
        </w:rPr>
        <w:t xml:space="preserve"> </w:t>
      </w:r>
      <w:r w:rsidR="000F4383" w:rsidRPr="00624BA1">
        <w:rPr>
          <w:rFonts w:ascii="Traditional Arabic" w:eastAsia="Traditional Arabic" w:hAnsi="Traditional Arabic" w:cs="Traditional Arabic"/>
          <w:sz w:val="36"/>
          <w:szCs w:val="36"/>
          <w:rtl/>
        </w:rPr>
        <w:t>تقرب به المتقربون وتنافس فيه المتنافسون بعد الفرائض</w:t>
      </w:r>
      <w:r w:rsidR="00AC39B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p>
    <w:p w:rsidR="00AC39B1" w:rsidRPr="00624BA1" w:rsidRDefault="00AC39B1" w:rsidP="00AC39B1">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وقول المصنف:</w:t>
      </w:r>
      <w:r w:rsidRPr="00624BA1">
        <w:rPr>
          <w:rFonts w:ascii="Traditional Arabic" w:eastAsia="Traditional Arabic" w:hAnsi="Traditional Arabic" w:cs="Traditional Arabic" w:hint="cs"/>
          <w:bCs/>
          <w:sz w:val="36"/>
          <w:szCs w:val="36"/>
          <w:rtl/>
        </w:rPr>
        <w:t xml:space="preserve"> </w:t>
      </w:r>
      <w:r w:rsidR="00584A7A"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 xml:space="preserve">وعملوا في </w:t>
      </w:r>
      <w:r w:rsidR="00A37F95" w:rsidRPr="00624BA1">
        <w:rPr>
          <w:rFonts w:ascii="Traditional Arabic" w:eastAsia="Traditional Arabic" w:hAnsi="Traditional Arabic" w:cs="Traditional Arabic" w:hint="cs"/>
          <w:bCs/>
          <w:color w:val="C00000"/>
          <w:sz w:val="36"/>
          <w:szCs w:val="36"/>
          <w:rtl/>
        </w:rPr>
        <w:t>ا</w:t>
      </w:r>
      <w:r w:rsidR="00595CD1" w:rsidRPr="00624BA1">
        <w:rPr>
          <w:rFonts w:ascii="Traditional Arabic" w:eastAsia="Traditional Arabic" w:hAnsi="Traditional Arabic" w:cs="Traditional Arabic"/>
          <w:bCs/>
          <w:color w:val="C00000"/>
          <w:sz w:val="36"/>
          <w:szCs w:val="36"/>
          <w:rtl/>
        </w:rPr>
        <w:t>لفرقة</w:t>
      </w:r>
      <w:r w:rsidRPr="00624BA1">
        <w:rPr>
          <w:rFonts w:ascii="Traditional Arabic" w:eastAsia="Traditional Arabic" w:hAnsi="Traditional Arabic" w:cs="Traditional Arabic" w:hint="cs"/>
          <w:bCs/>
          <w:color w:val="C00000"/>
          <w:sz w:val="36"/>
          <w:szCs w:val="36"/>
          <w:rtl/>
        </w:rPr>
        <w:t>"</w:t>
      </w:r>
    </w:p>
    <w:p w:rsidR="00AC39B1" w:rsidRPr="00624BA1" w:rsidRDefault="00AC39B1" w:rsidP="00AC39B1">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color w:val="000000" w:themeColor="text1"/>
          <w:sz w:val="36"/>
          <w:szCs w:val="36"/>
          <w:rtl/>
          <w:lang w:bidi="ar-EG"/>
        </w:rPr>
        <w:t>تعد مقالة التعطيل من أكثر المقالات خطورة نظراً لأبعادها الخطيرة التي تشكلها على الإسلام وأهله:</w:t>
      </w:r>
    </w:p>
    <w:p w:rsidR="00AC39B1" w:rsidRPr="00624BA1" w:rsidRDefault="00AC39B1" w:rsidP="00AC39B1">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b/>
          <w:bCs/>
          <w:color w:val="000000" w:themeColor="text1"/>
          <w:sz w:val="36"/>
          <w:szCs w:val="36"/>
          <w:rtl/>
          <w:lang w:bidi="ar-EG"/>
        </w:rPr>
        <w:lastRenderedPageBreak/>
        <w:t>فالبعد الأول</w:t>
      </w:r>
      <w:r w:rsidRPr="00624BA1">
        <w:rPr>
          <w:rFonts w:ascii="Traditional Arabic" w:hAnsi="Traditional Arabic" w:cs="Traditional Arabic" w:hint="cs"/>
          <w:color w:val="000000" w:themeColor="text1"/>
          <w:sz w:val="36"/>
          <w:szCs w:val="36"/>
          <w:rtl/>
          <w:lang w:bidi="ar-EG"/>
        </w:rPr>
        <w:t>: الذي يدلل على خطورة هذه المقالة كونها تمس أعظم جوانب هذا الدين وأكبر مسائله ألا وهو الإيمان بالله عز وجل الذي هو أول أركان الإيمان وأعظم مبانيه.</w:t>
      </w:r>
    </w:p>
    <w:p w:rsidR="00AC39B1" w:rsidRPr="00624BA1" w:rsidRDefault="00AC39B1" w:rsidP="00AC39B1">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color w:val="000000" w:themeColor="text1"/>
          <w:sz w:val="36"/>
          <w:szCs w:val="36"/>
          <w:rtl/>
          <w:lang w:bidi="ar-EG"/>
        </w:rPr>
        <w:t>فأصحاب هذه المقالة الأوائل سعوا في صد الناس عن هذا الدين من طريق الوقوف على بابه الذي يدخل منه، ذلك لأن من عرف الله عرف ما سواه، ومن جهل ربه فهو لما سواه أجهل. فأرادوا بتعطيلهم لأسماء الله وصفاته قطع الطريق من أوله.</w:t>
      </w:r>
    </w:p>
    <w:p w:rsidR="00AC39B1" w:rsidRPr="00624BA1" w:rsidRDefault="00AC39B1" w:rsidP="00AC39B1">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color w:val="000000" w:themeColor="text1"/>
          <w:sz w:val="36"/>
          <w:szCs w:val="36"/>
          <w:rtl/>
          <w:lang w:bidi="ar-EG"/>
        </w:rPr>
        <w:t>فبدعة هؤلاء كانت في أعظم مسائل الإيمان ألا وهي الإيمان بالله وبأسمائه وصفاته، بل أعظم مسائل الدين وهذا ما لم يسبقهم إليه أحد من أهل المقالات إلا القدرية فقد روى عبد الله بن الإمام أحمد بسنده عن أبي المعتمر سليمان بن طرخان التيمي (</w:t>
      </w:r>
      <w:r w:rsidRPr="00EA019C">
        <w:rPr>
          <w:rFonts w:ascii="Traditional Arabic" w:hAnsi="Traditional Arabic" w:cs="Traditional Arabic"/>
          <w:color w:val="000000" w:themeColor="text1"/>
          <w:sz w:val="36"/>
          <w:szCs w:val="36"/>
          <w:rtl/>
          <w:lang w:bidi="ar-EG"/>
        </w:rPr>
        <w:footnoteReference w:id="2074"/>
      </w:r>
      <w:r w:rsidRPr="00624BA1">
        <w:rPr>
          <w:rFonts w:ascii="Traditional Arabic" w:hAnsi="Traditional Arabic" w:cs="Traditional Arabic" w:hint="cs"/>
          <w:color w:val="000000" w:themeColor="text1"/>
          <w:sz w:val="36"/>
          <w:szCs w:val="36"/>
          <w:rtl/>
          <w:lang w:bidi="ar-EG"/>
        </w:rPr>
        <w:t>) قال: (ليس قوم أشد نقضاً للإسلام من الجهمية والقدرية، وأما الجهمية فقد بارزوا الله تعالى؛ وأما القدرية فقد قالوا في الله عز وجل) (</w:t>
      </w:r>
      <w:r w:rsidRPr="00EA019C">
        <w:rPr>
          <w:rFonts w:ascii="Traditional Arabic" w:hAnsi="Traditional Arabic" w:cs="Traditional Arabic"/>
          <w:color w:val="000000" w:themeColor="text1"/>
          <w:sz w:val="36"/>
          <w:szCs w:val="36"/>
          <w:rtl/>
          <w:lang w:bidi="ar-EG"/>
        </w:rPr>
        <w:footnoteReference w:id="2075"/>
      </w:r>
      <w:r w:rsidRPr="00624BA1">
        <w:rPr>
          <w:rFonts w:ascii="Traditional Arabic" w:hAnsi="Traditional Arabic" w:cs="Traditional Arabic" w:hint="cs"/>
          <w:color w:val="000000" w:themeColor="text1"/>
          <w:sz w:val="36"/>
          <w:szCs w:val="36"/>
          <w:rtl/>
          <w:lang w:bidi="ar-EG"/>
        </w:rPr>
        <w:t>)</w:t>
      </w:r>
    </w:p>
    <w:p w:rsidR="001F7A67" w:rsidRPr="00EA019C" w:rsidRDefault="00AC39B1" w:rsidP="001F7A67">
      <w:pPr>
        <w:spacing w:before="40"/>
        <w:ind w:left="1134" w:firstLine="454"/>
        <w:jc w:val="both"/>
        <w:rPr>
          <w:rFonts w:ascii="Traditional Arabic" w:hAnsi="Traditional Arabic" w:cs="Traditional Arabic"/>
          <w:color w:val="000000" w:themeColor="text1"/>
          <w:sz w:val="36"/>
          <w:szCs w:val="36"/>
          <w:rtl/>
          <w:lang w:bidi="ar-EG"/>
        </w:rPr>
      </w:pPr>
      <w:r w:rsidRPr="00624BA1">
        <w:rPr>
          <w:rFonts w:ascii="Traditional Arabic" w:hAnsi="Traditional Arabic" w:cs="Traditional Arabic" w:hint="cs"/>
          <w:color w:val="000000" w:themeColor="text1"/>
          <w:sz w:val="36"/>
          <w:szCs w:val="36"/>
          <w:rtl/>
          <w:lang w:bidi="ar-EG"/>
        </w:rPr>
        <w:t>ودخل رأس من رؤوس الزنادقة يقال له «شمعلة» على المهدي فقال: دلني على أصحابك. فقال: أصحابي أكثر من ذلك. فقال: دلني عليهم. فقال: صنفان ممن ينتحل القبلة: الجهمية والقدرية، الجهمي إذا غلا قال ليس ثم شيء وأشار إلى السماء. والقدري إذا غلا قال: هما اثنان، خالق خير وخالق شر فضرب عنقه وصلبه. (</w:t>
      </w:r>
      <w:r w:rsidRPr="00EA019C">
        <w:rPr>
          <w:rFonts w:ascii="Traditional Arabic" w:hAnsi="Traditional Arabic" w:cs="Traditional Arabic"/>
          <w:color w:val="000000" w:themeColor="text1"/>
          <w:sz w:val="36"/>
          <w:szCs w:val="36"/>
          <w:rtl/>
          <w:lang w:bidi="ar-EG"/>
        </w:rPr>
        <w:footnoteReference w:id="2076"/>
      </w:r>
      <w:r w:rsidRPr="00624BA1">
        <w:rPr>
          <w:rFonts w:ascii="Traditional Arabic" w:hAnsi="Traditional Arabic" w:cs="Traditional Arabic" w:hint="cs"/>
          <w:color w:val="000000" w:themeColor="text1"/>
          <w:sz w:val="36"/>
          <w:szCs w:val="36"/>
          <w:rtl/>
          <w:lang w:bidi="ar-EG"/>
        </w:rPr>
        <w:t>)</w:t>
      </w:r>
    </w:p>
    <w:p w:rsidR="001F7A67" w:rsidRPr="00EA019C" w:rsidRDefault="00AC39B1" w:rsidP="001F7A67">
      <w:pPr>
        <w:spacing w:before="40"/>
        <w:ind w:left="1134" w:firstLine="454"/>
        <w:jc w:val="both"/>
        <w:rPr>
          <w:rFonts w:ascii="Traditional Arabic" w:hAnsi="Traditional Arabic" w:cs="Traditional Arabic"/>
          <w:color w:val="000000" w:themeColor="text1"/>
          <w:sz w:val="36"/>
          <w:szCs w:val="36"/>
          <w:rtl/>
          <w:lang w:bidi="ar-EG"/>
        </w:rPr>
      </w:pPr>
      <w:r w:rsidRPr="00624BA1">
        <w:rPr>
          <w:rFonts w:ascii="Traditional Arabic" w:hAnsi="Traditional Arabic" w:cs="Traditional Arabic" w:hint="cs"/>
          <w:color w:val="000000" w:themeColor="text1"/>
          <w:sz w:val="36"/>
          <w:szCs w:val="36"/>
          <w:rtl/>
          <w:lang w:bidi="ar-EG"/>
        </w:rPr>
        <w:lastRenderedPageBreak/>
        <w:t>وقال عبد الله بن المبارك: (ليس تعبد الجهمية شيئاً) (</w:t>
      </w:r>
      <w:r w:rsidRPr="00EA019C">
        <w:rPr>
          <w:rFonts w:ascii="Traditional Arabic" w:hAnsi="Traditional Arabic" w:cs="Traditional Arabic"/>
          <w:color w:val="000000" w:themeColor="text1"/>
          <w:sz w:val="36"/>
          <w:szCs w:val="36"/>
          <w:rtl/>
          <w:lang w:bidi="ar-EG"/>
        </w:rPr>
        <w:footnoteReference w:id="2077"/>
      </w:r>
      <w:r w:rsidR="001F7A67" w:rsidRPr="00624BA1">
        <w:rPr>
          <w:rFonts w:ascii="Traditional Arabic" w:hAnsi="Traditional Arabic" w:cs="Traditional Arabic" w:hint="cs"/>
          <w:color w:val="000000" w:themeColor="text1"/>
          <w:sz w:val="36"/>
          <w:szCs w:val="36"/>
          <w:rtl/>
          <w:lang w:bidi="ar-EG"/>
        </w:rPr>
        <w:t xml:space="preserve">) وقد مضى </w:t>
      </w:r>
      <w:r w:rsidRPr="00624BA1">
        <w:rPr>
          <w:rFonts w:ascii="Traditional Arabic" w:hAnsi="Traditional Arabic" w:cs="Traditional Arabic" w:hint="cs"/>
          <w:color w:val="000000" w:themeColor="text1"/>
          <w:sz w:val="36"/>
          <w:szCs w:val="36"/>
          <w:rtl/>
          <w:lang w:bidi="ar-EG"/>
        </w:rPr>
        <w:t>عصر الصحابة (</w:t>
      </w:r>
      <w:r w:rsidRPr="00EA019C">
        <w:rPr>
          <w:rFonts w:ascii="Traditional Arabic" w:hAnsi="Traditional Arabic" w:cs="Traditional Arabic"/>
          <w:color w:val="000000" w:themeColor="text1"/>
          <w:sz w:val="36"/>
          <w:szCs w:val="36"/>
          <w:rtl/>
          <w:lang w:bidi="ar-EG"/>
        </w:rPr>
        <w:footnoteReference w:id="2078"/>
      </w:r>
      <w:r w:rsidRPr="00624BA1">
        <w:rPr>
          <w:rFonts w:ascii="Traditional Arabic" w:hAnsi="Traditional Arabic" w:cs="Traditional Arabic" w:hint="cs"/>
          <w:color w:val="000000" w:themeColor="text1"/>
          <w:sz w:val="36"/>
          <w:szCs w:val="36"/>
          <w:rtl/>
          <w:lang w:bidi="ar-EG"/>
        </w:rPr>
        <w:t xml:space="preserve">) وعقيدة الإيمان بأسماء الله وصفاته محفوظة مصونة. إلى أن ابتدع الجعد مقالته في أواخر عصر التابعين. </w:t>
      </w:r>
    </w:p>
    <w:p w:rsidR="001F7A67" w:rsidRPr="00EA019C" w:rsidRDefault="00AC39B1" w:rsidP="001F7A67">
      <w:pPr>
        <w:spacing w:before="40"/>
        <w:ind w:left="1134" w:firstLine="454"/>
        <w:jc w:val="both"/>
        <w:rPr>
          <w:rFonts w:ascii="Traditional Arabic" w:hAnsi="Traditional Arabic" w:cs="Traditional Arabic"/>
          <w:color w:val="000000" w:themeColor="text1"/>
          <w:sz w:val="36"/>
          <w:szCs w:val="36"/>
          <w:rtl/>
          <w:lang w:bidi="ar-EG"/>
        </w:rPr>
      </w:pPr>
      <w:r w:rsidRPr="00624BA1">
        <w:rPr>
          <w:rFonts w:ascii="Traditional Arabic" w:hAnsi="Traditional Arabic" w:cs="Traditional Arabic" w:hint="cs"/>
          <w:color w:val="000000" w:themeColor="text1"/>
          <w:sz w:val="36"/>
          <w:szCs w:val="36"/>
          <w:rtl/>
          <w:lang w:bidi="ar-EG"/>
        </w:rPr>
        <w:t>قال شيخ الإسلام ابن تيمية: (إن أول من حفظ عنه أنه قال هذه المقالة في الإسلام، أعني أن الله ليس على العرش حقيقة، وأن معنى استوى استولى ونحو ذلك هو الجعد بن درهم) (</w:t>
      </w:r>
      <w:r w:rsidRPr="00EA019C">
        <w:rPr>
          <w:rFonts w:ascii="Traditional Arabic" w:hAnsi="Traditional Arabic" w:cs="Traditional Arabic"/>
          <w:color w:val="000000" w:themeColor="text1"/>
          <w:sz w:val="36"/>
          <w:szCs w:val="36"/>
          <w:rtl/>
          <w:lang w:bidi="ar-EG"/>
        </w:rPr>
        <w:footnoteReference w:id="2079"/>
      </w:r>
      <w:r w:rsidRPr="00624BA1">
        <w:rPr>
          <w:rFonts w:ascii="Traditional Arabic" w:hAnsi="Traditional Arabic" w:cs="Traditional Arabic" w:hint="cs"/>
          <w:color w:val="000000" w:themeColor="text1"/>
          <w:sz w:val="36"/>
          <w:szCs w:val="36"/>
          <w:rtl/>
          <w:lang w:bidi="ar-EG"/>
        </w:rPr>
        <w:t>)</w:t>
      </w:r>
    </w:p>
    <w:p w:rsidR="001F7A67" w:rsidRPr="00EA019C" w:rsidRDefault="00AC39B1" w:rsidP="001F7A67">
      <w:pPr>
        <w:spacing w:before="40"/>
        <w:ind w:left="1134" w:firstLine="454"/>
        <w:jc w:val="both"/>
        <w:rPr>
          <w:rFonts w:ascii="Traditional Arabic" w:hAnsi="Traditional Arabic" w:cs="Traditional Arabic"/>
          <w:color w:val="000000" w:themeColor="text1"/>
          <w:sz w:val="36"/>
          <w:szCs w:val="36"/>
          <w:rtl/>
          <w:lang w:bidi="ar-EG"/>
        </w:rPr>
      </w:pPr>
      <w:r w:rsidRPr="00EA019C">
        <w:rPr>
          <w:rFonts w:ascii="Traditional Arabic" w:hAnsi="Traditional Arabic" w:cs="Traditional Arabic" w:hint="cs"/>
          <w:b/>
          <w:bCs/>
          <w:color w:val="000000" w:themeColor="text1"/>
          <w:sz w:val="36"/>
          <w:szCs w:val="36"/>
          <w:rtl/>
          <w:lang w:bidi="ar-EG"/>
        </w:rPr>
        <w:t>وأما البعد الثاني:</w:t>
      </w:r>
      <w:r w:rsidRPr="00624BA1">
        <w:rPr>
          <w:rFonts w:ascii="Traditional Arabic" w:hAnsi="Traditional Arabic" w:cs="Traditional Arabic" w:hint="cs"/>
          <w:color w:val="000000" w:themeColor="text1"/>
          <w:sz w:val="36"/>
          <w:szCs w:val="36"/>
          <w:rtl/>
          <w:lang w:bidi="ar-EG"/>
        </w:rPr>
        <w:t xml:space="preserve"> في خطورة هذه المقالة فهو كونها أول مقالة تعارض الوحي بالعقل، فلم تكن المقالات السابقة لهذه المقالة تطعن في الدين من هذا الجانب، فالخوارج والشيعة والقدرية والمرجئة عند ظهورهم لم يدع أحد منهم أن عنده عقليات تعارض النصوص، وإنما أتوا من سوء الفهم للنصوص والاستبداد بما ظهر لهم منها دون من قبلهم، فكانوا ينتحلون النصوص ويستدلون بها على قولهم، ولا يدعون أنهم عندهم عقليات تعارض النصوص، فأصحاب مقالة التعطيل هم الذين فتحوا هذا الباب العظيم من أبواب الشر إذ طعنوا في نصوص الوحي وقدموا شبههم العقلية عليها.</w:t>
      </w:r>
      <w:r w:rsidRPr="00EA019C">
        <w:rPr>
          <w:rFonts w:ascii="Traditional Arabic" w:hAnsi="Traditional Arabic" w:cs="Traditional Arabic" w:hint="cs"/>
          <w:color w:val="000000" w:themeColor="text1"/>
          <w:sz w:val="36"/>
          <w:szCs w:val="36"/>
          <w:rtl/>
          <w:lang w:bidi="ar-EG"/>
        </w:rPr>
        <w:t xml:space="preserve"> (</w:t>
      </w:r>
      <w:r w:rsidRPr="00EA019C">
        <w:rPr>
          <w:rFonts w:ascii="Traditional Arabic" w:hAnsi="Traditional Arabic" w:cs="Traditional Arabic"/>
          <w:color w:val="000000" w:themeColor="text1"/>
          <w:rtl/>
          <w:lang w:bidi="ar-EG"/>
        </w:rPr>
        <w:footnoteReference w:id="2080"/>
      </w:r>
      <w:r w:rsidRPr="00EA019C">
        <w:rPr>
          <w:rFonts w:ascii="Traditional Arabic" w:hAnsi="Traditional Arabic" w:cs="Traditional Arabic" w:hint="cs"/>
          <w:color w:val="000000" w:themeColor="text1"/>
          <w:sz w:val="36"/>
          <w:szCs w:val="36"/>
          <w:rtl/>
          <w:lang w:bidi="ar-EG"/>
        </w:rPr>
        <w:t>)</w:t>
      </w:r>
    </w:p>
    <w:p w:rsidR="001F7A67" w:rsidRPr="00624BA1" w:rsidRDefault="00AC39B1" w:rsidP="001F7A67">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b/>
          <w:bCs/>
          <w:color w:val="000000" w:themeColor="text1"/>
          <w:sz w:val="36"/>
          <w:szCs w:val="36"/>
          <w:rtl/>
          <w:lang w:bidi="ar-EG"/>
        </w:rPr>
        <w:t>وأما البعد الثالث</w:t>
      </w:r>
      <w:r w:rsidRPr="00624BA1">
        <w:rPr>
          <w:rFonts w:ascii="Traditional Arabic" w:hAnsi="Traditional Arabic" w:cs="Traditional Arabic" w:hint="cs"/>
          <w:color w:val="000000" w:themeColor="text1"/>
          <w:sz w:val="36"/>
          <w:szCs w:val="36"/>
          <w:rtl/>
          <w:lang w:bidi="ar-EG"/>
        </w:rPr>
        <w:t>: لهذه المقالة فهو ما أفرزته هذه المقالة من الفرق والآراء المنحرفة، فقد تولد عن هذه المقالة أنماط مختلفة وطروحات غريبة عن جوهر الإسلام وصفائه.</w:t>
      </w:r>
    </w:p>
    <w:p w:rsidR="001F7A67" w:rsidRPr="00624BA1" w:rsidRDefault="00AC39B1" w:rsidP="001F7A67">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color w:val="000000" w:themeColor="text1"/>
          <w:sz w:val="36"/>
          <w:szCs w:val="36"/>
          <w:rtl/>
          <w:lang w:bidi="ar-EG"/>
        </w:rPr>
        <w:lastRenderedPageBreak/>
        <w:t xml:space="preserve">وضربت هذه المقالة أطنابها في الفكر الإسلامي، ولا يتصور مدى الضرر الذي الحقته بحياة المسلمين وعقيدتهم. </w:t>
      </w:r>
    </w:p>
    <w:p w:rsidR="00AC39B1" w:rsidRPr="00624BA1" w:rsidRDefault="00AC39B1" w:rsidP="00EA019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hAnsi="Traditional Arabic" w:cs="Traditional Arabic" w:hint="cs"/>
          <w:color w:val="000000" w:themeColor="text1"/>
          <w:sz w:val="36"/>
          <w:szCs w:val="36"/>
          <w:rtl/>
          <w:lang w:bidi="ar-EG"/>
        </w:rPr>
        <w:t>فالتيار الفلسفي والكلامي بتفرعاته ومدارسه وطوائفه إنما هو نتاج هذه المقالة الخبيثة التي تولى كبر إظهارها شيخ المعطلة النفاة الجعد بن درهم، وتبعه في ذلك تلميذه الجهم بن صفوان ثم توالت طوائف الباطل تذكى نار هذه المقالة وتنفث من خلالها سمومها إلى أن وصلت إلى ما وصلت إليه."</w:t>
      </w:r>
    </w:p>
    <w:p w:rsidR="00757DBA" w:rsidRPr="00624BA1" w:rsidRDefault="001F7A67" w:rsidP="00757DB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قال المصنف:</w:t>
      </w:r>
      <w:r w:rsidRPr="00624BA1">
        <w:rPr>
          <w:rFonts w:ascii="Traditional Arabic" w:eastAsia="Traditional Arabic" w:hAnsi="Traditional Arabic" w:cs="Traditional Arabic" w:hint="cs"/>
          <w:bCs/>
          <w:sz w:val="36"/>
          <w:szCs w:val="36"/>
          <w:rtl/>
        </w:rPr>
        <w:t xml:space="preserve"> </w:t>
      </w:r>
      <w:r w:rsidR="00AC39B1"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وخالفوا الآثار، وتكلموا بالمنسوخ، واحتجوا بالمتشابه، فشككوا الناس في آرائهم وأديانهم، واختصموا في ربهم</w:t>
      </w:r>
      <w:r w:rsidR="00082E07">
        <w:rPr>
          <w:rFonts w:ascii="Traditional Arabic" w:eastAsia="Traditional Arabic" w:hAnsi="Traditional Arabic" w:cs="Traditional Arabic"/>
          <w:bCs/>
          <w:color w:val="C00000"/>
          <w:sz w:val="36"/>
          <w:szCs w:val="36"/>
          <w:rtl/>
        </w:rPr>
        <w:t>"</w:t>
      </w:r>
    </w:p>
    <w:p w:rsidR="00757DBA" w:rsidRPr="00624BA1" w:rsidRDefault="00757DBA" w:rsidP="00757DBA">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تنوع طعن المخالفين لأهل السنة في رد النصوص الواردة في القرآن والسنة، فمن الطعن في نصوص القرآن من حيث دلالتها والقول بأنها ظنية الدلالة، والطعن في نصوص السنة من حيث كونها أخبار آحاد، وتلون البعض منهم من حيث قبول النصوص في بعض أبواب الدين</w:t>
      </w:r>
      <w:r w:rsidR="00EA019C">
        <w:rPr>
          <w:rFonts w:ascii="Traditional Arabic" w:hAnsi="Traditional Arabic" w:cs="Traditional Arabic" w:hint="cs"/>
          <w:sz w:val="36"/>
          <w:szCs w:val="36"/>
          <w:rtl/>
          <w:lang w:bidi="ar-EG"/>
        </w:rPr>
        <w:t xml:space="preserve"> وعدم قبولها في البعض، مع أن القائ</w:t>
      </w:r>
      <w:r w:rsidRPr="00624BA1">
        <w:rPr>
          <w:rFonts w:ascii="Traditional Arabic" w:hAnsi="Traditional Arabic" w:cs="Traditional Arabic" w:hint="cs"/>
          <w:sz w:val="36"/>
          <w:szCs w:val="36"/>
          <w:rtl/>
          <w:lang w:bidi="ar-EG"/>
        </w:rPr>
        <w:t>ل لها واحد وهو رسول الله صلى الله عليه وسلم.</w:t>
      </w:r>
    </w:p>
    <w:p w:rsidR="00757DBA" w:rsidRPr="00624BA1" w:rsidRDefault="00757DBA" w:rsidP="00757DBA">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من المعلوم </w:t>
      </w:r>
      <w:proofErr w:type="gramStart"/>
      <w:r w:rsidRPr="00624BA1">
        <w:rPr>
          <w:rFonts w:ascii="Traditional Arabic" w:hAnsi="Traditional Arabic" w:cs="Traditional Arabic" w:hint="cs"/>
          <w:sz w:val="36"/>
          <w:szCs w:val="36"/>
          <w:rtl/>
          <w:lang w:bidi="ar-EG"/>
        </w:rPr>
        <w:t xml:space="preserve">النبي </w:t>
      </w:r>
      <w:r w:rsidRPr="00624BA1">
        <w:rPr>
          <w:rFonts w:ascii="Traditional Arabic" w:hAnsi="Traditional Arabic" w:cs="Traditional Arabic" w:hint="cs"/>
          <w:sz w:val="36"/>
          <w:szCs w:val="36"/>
          <w:lang w:bidi="ar-EG"/>
        </w:rPr>
        <w:sym w:font="AGA Arabesque" w:char="F072"/>
      </w:r>
      <w:r w:rsidRPr="00624BA1">
        <w:rPr>
          <w:rFonts w:ascii="Traditional Arabic" w:hAnsi="Traditional Arabic" w:cs="Traditional Arabic" w:hint="cs"/>
          <w:sz w:val="36"/>
          <w:szCs w:val="36"/>
          <w:rtl/>
          <w:lang w:bidi="ar-EG"/>
        </w:rPr>
        <w:t xml:space="preserve"> في</w:t>
      </w:r>
      <w:proofErr w:type="gramEnd"/>
      <w:r w:rsidRPr="00624BA1">
        <w:rPr>
          <w:rFonts w:ascii="Traditional Arabic" w:hAnsi="Traditional Arabic" w:cs="Traditional Arabic" w:hint="cs"/>
          <w:sz w:val="36"/>
          <w:szCs w:val="36"/>
          <w:rtl/>
          <w:lang w:bidi="ar-EG"/>
        </w:rPr>
        <w:t xml:space="preserve"> هذه المسائل لم يتكلم بخلاف الحق ولم يرد خلاف الحق كما يزعم هؤلاء، فكلهم شكَّكوا في هذه الأمور، فإذا كل من ظن أن غير الرسول </w:t>
      </w:r>
      <w:r w:rsidRPr="00624BA1">
        <w:rPr>
          <w:rFonts w:ascii="Traditional Arabic" w:hAnsi="Traditional Arabic" w:cs="Traditional Arabic" w:hint="cs"/>
          <w:sz w:val="36"/>
          <w:szCs w:val="36"/>
          <w:lang w:bidi="ar-EG"/>
        </w:rPr>
        <w:sym w:font="AGA Arabesque" w:char="F072"/>
      </w:r>
      <w:r w:rsidRPr="00624BA1">
        <w:rPr>
          <w:rFonts w:ascii="Traditional Arabic" w:hAnsi="Traditional Arabic" w:cs="Traditional Arabic" w:hint="cs"/>
          <w:sz w:val="36"/>
          <w:szCs w:val="36"/>
          <w:rtl/>
          <w:lang w:bidi="ar-EG"/>
        </w:rPr>
        <w:t xml:space="preserve"> أعلم بهذا منه أو أكمل بياناً منه، أو أحرص على هدي الخلق منه، فهو من الملحدين لا من المؤمنين، فينبغي التنبه لهذه الحقيقة، والصحابة والتابعون لهم بإحسان ومن سلك سبيل السلف هم في هذا الباب على الاستقامة.</w:t>
      </w:r>
    </w:p>
    <w:p w:rsidR="0050726B" w:rsidRPr="00624BA1" w:rsidRDefault="0050726B" w:rsidP="0050726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 xml:space="preserve">فكلّ فريقٍ من أهل الباطل أصّل لنفسه أصلَ دينٍ صنعه؛ إمّا برأيه وقياسه الذي يُسمّيه عقليّات؛ وإمّا بذوقه وهواه الذي يُسمّيه ذوقيّات؛ وإمّا بما يتأوّله من القرآن، ويُحرّف فيه الكلم عن مواضعه، ويقول إنّه إنّما يتّبع القرآن كالخوارج؛ وإمّا بما يدّعيه في الحديث والسنّة ويكون كذباً وضعيفاً كما يدّعيه الروافض؛ من النصّ والآيات. وكثيرٌ ممّن يكون قد وضع دينه برأيه أو ذوقه يحتجّ من القرآن بما يتأوّله على غير تأويله، </w:t>
      </w:r>
      <w:r w:rsidRPr="00624BA1">
        <w:rPr>
          <w:rFonts w:ascii="Traditional Arabic" w:hAnsi="Traditional Arabic" w:cs="Traditional Arabic" w:hint="cs"/>
          <w:sz w:val="36"/>
          <w:szCs w:val="36"/>
          <w:rtl/>
          <w:lang w:bidi="ar-EG"/>
        </w:rPr>
        <w:lastRenderedPageBreak/>
        <w:t>ويجعل ذلك حجّة لا عمدة، وعمدته في الباطن على رأيه، كالجهميّة والمعتزلة في الصفات والأفعال، بخلاف مسائل الوعد والوعيد؛ فإنّهم قد يقصدون متابعة النصّ."</w:t>
      </w:r>
      <w:r w:rsidRPr="00EA019C">
        <w:rPr>
          <w:rFonts w:ascii="Traditional Arabic" w:hAnsi="Traditional Arabic" w:cs="Traditional Arabic"/>
          <w:sz w:val="36"/>
          <w:szCs w:val="36"/>
          <w:rtl/>
          <w:lang w:bidi="ar-EG"/>
        </w:rPr>
        <w:footnoteReference w:id="2081"/>
      </w:r>
    </w:p>
    <w:p w:rsidR="002D4898" w:rsidRPr="00624BA1" w:rsidRDefault="0050726B" w:rsidP="002D4898">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و</w:t>
      </w:r>
      <w:r w:rsidR="002D4898" w:rsidRPr="00624BA1">
        <w:rPr>
          <w:rFonts w:ascii="Traditional Arabic" w:hAnsi="Traditional Arabic" w:cs="Traditional Arabic" w:hint="cs"/>
          <w:sz w:val="36"/>
          <w:szCs w:val="36"/>
          <w:rtl/>
          <w:lang w:bidi="ar-EG"/>
        </w:rPr>
        <w:t xml:space="preserve">من سمات مناهج أهل الباطل أن عامتهم لا يعرفون ما جاء في الكتاب والسنة. </w:t>
      </w:r>
    </w:p>
    <w:p w:rsidR="002D4898" w:rsidRPr="00624BA1" w:rsidRDefault="002D4898" w:rsidP="002D489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b/>
          <w:bCs/>
          <w:sz w:val="36"/>
          <w:szCs w:val="36"/>
          <w:rtl/>
          <w:lang w:bidi="ar-EG"/>
        </w:rPr>
        <w:t>قال شيخ الإسلام ابن تيمية:</w:t>
      </w:r>
      <w:r w:rsidRPr="00624BA1">
        <w:rPr>
          <w:rFonts w:ascii="Traditional Arabic" w:hAnsi="Traditional Arabic" w:cs="Traditional Arabic" w:hint="cs"/>
          <w:sz w:val="36"/>
          <w:szCs w:val="36"/>
          <w:rtl/>
          <w:lang w:bidi="ar-EG"/>
        </w:rPr>
        <w:t xml:space="preserve"> "وهؤلاء قد لا يعرفون ما جاء به الرسول: إما عجزًا وإما تفريطًا، فإنه يحتاج إلى مقدمتين: </w:t>
      </w:r>
    </w:p>
    <w:p w:rsidR="002D4898" w:rsidRPr="00624BA1" w:rsidRDefault="002D4898" w:rsidP="002D489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أن الرسول قال كذا، وأنه أراد به كذا.</w:t>
      </w:r>
    </w:p>
    <w:p w:rsidR="0050726B" w:rsidRPr="00624BA1" w:rsidRDefault="002D4898" w:rsidP="0050726B">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b/>
          <w:bCs/>
          <w:sz w:val="36"/>
          <w:szCs w:val="36"/>
          <w:rtl/>
          <w:lang w:bidi="ar-EG"/>
        </w:rPr>
        <w:t>أما المقدمة الأولى</w:t>
      </w:r>
      <w:r w:rsidRPr="00624BA1">
        <w:rPr>
          <w:rFonts w:ascii="Traditional Arabic" w:hAnsi="Traditional Arabic" w:cs="Traditional Arabic" w:hint="cs"/>
          <w:sz w:val="36"/>
          <w:szCs w:val="36"/>
          <w:rtl/>
          <w:lang w:bidi="ar-EG"/>
        </w:rPr>
        <w:t>: فعامتهم لا يرتابون في أنه جاء بالقرآن وإن كان من غلاة أهل البدع مَن يرتاب في بعضه لكن الأحاديث عامة أهل البدع جهال بها، وهم يظنون أن هذه رواها آحاد يجوزون عليهم الكذب والخطأ، ولا يعرفون من كثرة طرقها وصفات رجالها، والأسباب الموجبة للتصديق بها ما يعلمه أهل العلم بالحديث؛ فإن هؤلاء يقطعون قطعًا يقينًا بعامة المتون الصحيحة التي في الصحيحين كما قد بسطناه في غير هذا الموضع.</w:t>
      </w:r>
    </w:p>
    <w:p w:rsidR="0050726B" w:rsidRPr="00624BA1" w:rsidRDefault="002D4898" w:rsidP="0050726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b/>
          <w:bCs/>
          <w:sz w:val="36"/>
          <w:szCs w:val="36"/>
          <w:rtl/>
          <w:lang w:bidi="ar-EG"/>
        </w:rPr>
        <w:t>وأما المقدمة الثانية</w:t>
      </w:r>
      <w:r w:rsidRPr="00624BA1">
        <w:rPr>
          <w:rFonts w:ascii="Traditional Arabic" w:hAnsi="Traditional Arabic" w:cs="Traditional Arabic" w:hint="cs"/>
          <w:sz w:val="36"/>
          <w:szCs w:val="36"/>
          <w:rtl/>
          <w:lang w:bidi="ar-EG"/>
        </w:rPr>
        <w:t>: فإنهم لا يعرفون معاني القرآن والحديث، ومنهم من يقول: الأدلة اللفظية لا تفيد اليقين بمراد المتكلم، وقد بسطنا الكلام على فساد ذلك   في غير هذا الموضع.</w:t>
      </w:r>
      <w:r w:rsidR="00082E07">
        <w:rPr>
          <w:rFonts w:ascii="Traditional Arabic" w:hAnsi="Traditional Arabic" w:cs="Traditional Arabic"/>
          <w:sz w:val="36"/>
          <w:szCs w:val="36"/>
          <w:rtl/>
          <w:lang w:bidi="ar-EG"/>
        </w:rPr>
        <w:t>"</w:t>
      </w:r>
      <w:r w:rsidRPr="00624BA1">
        <w:rPr>
          <w:sz w:val="36"/>
          <w:szCs w:val="36"/>
          <w:rtl/>
          <w:lang w:bidi="ar-EG"/>
        </w:rPr>
        <w:footnoteReference w:id="2082"/>
      </w:r>
    </w:p>
    <w:p w:rsidR="002D4898" w:rsidRPr="00624BA1" w:rsidRDefault="002D4898" w:rsidP="0050726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b/>
          <w:bCs/>
          <w:sz w:val="36"/>
          <w:szCs w:val="36"/>
          <w:rtl/>
          <w:lang w:bidi="ar-EG"/>
        </w:rPr>
        <w:t>وقال ابن تيمية:</w:t>
      </w:r>
      <w:r w:rsidRPr="00624BA1">
        <w:rPr>
          <w:rFonts w:ascii="Traditional Arabic" w:hAnsi="Traditional Arabic" w:cs="Traditional Arabic" w:hint="cs"/>
          <w:sz w:val="36"/>
          <w:szCs w:val="36"/>
          <w:rtl/>
          <w:lang w:bidi="ar-EG"/>
        </w:rPr>
        <w:t xml:space="preserve"> "وإذا كانت الطائفة عن الله وعن رسوله أبعد، كانت عنهما أنأى، حتى تجد في أئمة علماء هؤلاء من لا يميز بين القرآن وغيره، بل ربما ذكرت </w:t>
      </w:r>
      <w:r w:rsidRPr="00624BA1">
        <w:rPr>
          <w:rFonts w:ascii="Traditional Arabic" w:hAnsi="Traditional Arabic" w:cs="Traditional Arabic" w:hint="cs"/>
          <w:sz w:val="36"/>
          <w:szCs w:val="36"/>
          <w:rtl/>
          <w:lang w:bidi="ar-EG"/>
        </w:rPr>
        <w:lastRenderedPageBreak/>
        <w:t xml:space="preserve">عنده آية فقال: لا نسلّم صحة الحديث. وربما قال لقوله عليه السلام: </w:t>
      </w:r>
      <w:proofErr w:type="gramStart"/>
      <w:r w:rsidRPr="00624BA1">
        <w:rPr>
          <w:rFonts w:ascii="Traditional Arabic" w:hAnsi="Traditional Arabic" w:cs="Traditional Arabic" w:hint="cs"/>
          <w:sz w:val="36"/>
          <w:szCs w:val="36"/>
          <w:rtl/>
          <w:lang w:bidi="ar-EG"/>
        </w:rPr>
        <w:t>كذا..</w:t>
      </w:r>
      <w:proofErr w:type="gramEnd"/>
      <w:r w:rsidRPr="00624BA1">
        <w:rPr>
          <w:rFonts w:ascii="Traditional Arabic" w:hAnsi="Traditional Arabic" w:cs="Traditional Arabic" w:hint="cs"/>
          <w:sz w:val="36"/>
          <w:szCs w:val="36"/>
          <w:rtl/>
          <w:lang w:bidi="ar-EG"/>
        </w:rPr>
        <w:t xml:space="preserve"> وتكون آية من كتاب الله. وقد بلغنا من ذلك عجائب، وما لم يبلغنا أكثر"</w:t>
      </w:r>
      <w:r w:rsidRPr="00624BA1">
        <w:rPr>
          <w:rStyle w:val="a6"/>
          <w:rFonts w:ascii="Traditional Arabic" w:hAnsi="Traditional Arabic" w:cs="Traditional Arabic"/>
          <w:sz w:val="36"/>
          <w:szCs w:val="36"/>
          <w:rtl/>
          <w:lang w:bidi="ar-EG"/>
        </w:rPr>
        <w:footnoteReference w:id="2083"/>
      </w:r>
    </w:p>
    <w:p w:rsidR="002D4898" w:rsidRPr="00624BA1" w:rsidRDefault="002D4898" w:rsidP="002D4898">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 xml:space="preserve">وقال ابن تيمية: </w:t>
      </w:r>
      <w:r w:rsidRPr="00624BA1">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وجماع الأمر أن الأدلة نوعان: شرعية، وعقليه.</w:t>
      </w:r>
    </w:p>
    <w:p w:rsidR="002D4898" w:rsidRPr="00624BA1" w:rsidRDefault="002D4898" w:rsidP="002D4898">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فالمدعون لمعرفة الإلهيات بعقولهم، من المنتسبين إلى الحكمة والكلام والعقليات، يقول من يخالف نصوص الأنبياء منهم: إن الأنبياء لم يعرفوا الحق الذي عرفناه، أو يقولون: عرفوه ولم يبينوه للخلق كما بيناه، بل تكلموا بما يخالفه من غير بيان منهم.</w:t>
      </w:r>
    </w:p>
    <w:p w:rsidR="002D4898" w:rsidRPr="00624BA1" w:rsidRDefault="002D4898" w:rsidP="002D4898">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والمدعون للسنة والشريعة واتباع السلف من الجهال بمعاني نصوص الأنبياء يقولون: إن الأنبياء ـ والسلف الذين اتبعوا الأنبياء ـ لم يعرفوا معنى هذه النصوص التي قالوها والتي بلغوها عن الله، أو إن الأنبياء عرفوا معانيها ولم يبينوا مرادهم للناس، فهؤلاء الطوائف قد يقولون: نحن عرفنا الحق بعقولنا، ثم اجتهدنا في حمل كلام الأنبياء على ما يوافق مدلول العقل، وفائدة إنزال هذه المتشابهات المشكلات اجتهاد الناس في أن يعرفوا الحق بعقولهم، ثم يجتهدوا في تأويل كلام الأنبياء الذي لم يبينوا به مرادهم، أو أنا عرفنا الحق بعقولنا، وهذه النصوص لم تعرف الأنبياء معناها، كما لم يعرفوا وقت الساعة، ولكن أمرنا بتلاوتها من غير تدبر لها ولا فهم لمعانيها.</w:t>
      </w:r>
    </w:p>
    <w:p w:rsidR="000F4383" w:rsidRPr="00624BA1" w:rsidRDefault="002D4898" w:rsidP="0050726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أو يقولون: بل هذه الأمور لا تعرف بعقل ولا نقل، بل نحن منهيون عن معرفة العقليات، وعن فهم السمعيات، وإن الأنبياء وأتباعهم لا يعرفون العقليات، ولا يفهمون السمعيات."</w:t>
      </w:r>
      <w:r w:rsidRPr="00624BA1">
        <w:rPr>
          <w:rStyle w:val="a6"/>
          <w:rFonts w:ascii="Traditional Arabic" w:hAnsi="Traditional Arabic" w:cs="Traditional Arabic"/>
          <w:sz w:val="36"/>
          <w:szCs w:val="36"/>
          <w:rtl/>
          <w:lang w:bidi="ar-EG"/>
        </w:rPr>
        <w:footnoteReference w:id="2084"/>
      </w:r>
    </w:p>
    <w:p w:rsidR="0050726B" w:rsidRPr="00624BA1" w:rsidRDefault="000F4383" w:rsidP="001F6500">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قال المصنف:</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وقالوا: ليس عذاب قبر، ولا حوض ولا شفاعة، والجنة والنار لم يخلقا، وأنكروا كثيرا مما ق</w:t>
      </w:r>
      <w:r w:rsidR="0050726B" w:rsidRPr="00624BA1">
        <w:rPr>
          <w:rFonts w:ascii="Traditional Arabic" w:eastAsia="Traditional Arabic" w:hAnsi="Traditional Arabic" w:cs="Traditional Arabic"/>
          <w:bCs/>
          <w:color w:val="C00000"/>
          <w:sz w:val="36"/>
          <w:szCs w:val="36"/>
          <w:rtl/>
        </w:rPr>
        <w:t>ال رسول الله صلى الله عليه وسلم</w:t>
      </w:r>
      <w:r w:rsidR="0050726B" w:rsidRPr="00624BA1">
        <w:rPr>
          <w:rFonts w:ascii="Traditional Arabic" w:eastAsia="Traditional Arabic" w:hAnsi="Traditional Arabic" w:cs="Traditional Arabic" w:hint="cs"/>
          <w:bCs/>
          <w:color w:val="C00000"/>
          <w:sz w:val="36"/>
          <w:szCs w:val="36"/>
          <w:rtl/>
        </w:rPr>
        <w:t>"</w:t>
      </w:r>
    </w:p>
    <w:p w:rsidR="0050726B" w:rsidRPr="00624BA1" w:rsidRDefault="0050726B" w:rsidP="001F6500">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سبق الحديث</w:t>
      </w:r>
      <w:r w:rsidR="00757DBA" w:rsidRPr="00624BA1">
        <w:rPr>
          <w:rFonts w:ascii="Traditional Arabic" w:eastAsia="Traditional Arabic" w:hAnsi="Traditional Arabic" w:cs="Traditional Arabic" w:hint="cs"/>
          <w:b/>
          <w:sz w:val="36"/>
          <w:szCs w:val="36"/>
          <w:rtl/>
        </w:rPr>
        <w:t xml:space="preserve"> عن هذه المسائل وشرحها في</w:t>
      </w:r>
      <w:r w:rsidRPr="00624BA1">
        <w:rPr>
          <w:rFonts w:ascii="Traditional Arabic" w:eastAsia="Traditional Arabic" w:hAnsi="Traditional Arabic" w:cs="Traditional Arabic" w:hint="cs"/>
          <w:b/>
          <w:sz w:val="36"/>
          <w:szCs w:val="36"/>
          <w:rtl/>
        </w:rPr>
        <w:t>ما تقدم من مسائل في هذا الكتاب بما يغني عن إعادة شرحها فليرجع إليها.</w:t>
      </w:r>
    </w:p>
    <w:p w:rsidR="0050726B" w:rsidRPr="00624BA1" w:rsidRDefault="0050726B" w:rsidP="0050726B">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lastRenderedPageBreak/>
        <w:t>قال المصنف:</w:t>
      </w:r>
      <w:r w:rsidR="00595CD1" w:rsidRPr="00624BA1">
        <w:rPr>
          <w:rFonts w:ascii="Traditional Arabic" w:eastAsia="Traditional Arabic" w:hAnsi="Traditional Arabic" w:cs="Traditional Arabic"/>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فاستحل من استحل تكفيرهم ودماءهم من هذا الوجه؛ لأن من رد آية من كتاب الله فقد رد الكتاب كله، ومن رد أثرا عن رسول الله صلى الله عليه وسلم فقد رد الأثر كله، وهو كافر بالله العظيم</w:t>
      </w:r>
      <w:r w:rsidR="00082E07">
        <w:rPr>
          <w:rFonts w:ascii="Traditional Arabic" w:eastAsia="Traditional Arabic" w:hAnsi="Traditional Arabic" w:cs="Traditional Arabic"/>
          <w:bCs/>
          <w:color w:val="C00000"/>
          <w:sz w:val="36"/>
          <w:szCs w:val="36"/>
          <w:rtl/>
        </w:rPr>
        <w:t>"</w:t>
      </w:r>
    </w:p>
    <w:p w:rsidR="00A634E2" w:rsidRPr="00624BA1" w:rsidRDefault="0050726B" w:rsidP="00A634E2">
      <w:pPr>
        <w:spacing w:before="40"/>
        <w:ind w:left="1134" w:firstLine="454"/>
        <w:jc w:val="both"/>
        <w:rPr>
          <w:rFonts w:ascii="Traditional Arabic" w:hAnsi="Traditional Arabic" w:cs="Traditional Arabic"/>
          <w:color w:val="000000"/>
          <w:sz w:val="36"/>
          <w:szCs w:val="36"/>
          <w:shd w:val="clear" w:color="auto" w:fill="FFFFFF"/>
          <w:rtl/>
        </w:rPr>
      </w:pPr>
      <w:r w:rsidRPr="00624BA1">
        <w:rPr>
          <w:rFonts w:ascii="Traditional Arabic" w:eastAsia="Traditional Arabic" w:hAnsi="Traditional Arabic" w:cs="Traditional Arabic" w:hint="cs"/>
          <w:b/>
          <w:sz w:val="36"/>
          <w:szCs w:val="36"/>
          <w:rtl/>
        </w:rPr>
        <w:t>تقدم قريبًا ذكر ما يتعلق بتكفير الجهمية بسبب ما قالوه</w:t>
      </w:r>
      <w:r w:rsidR="00A634E2"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00A634E2" w:rsidRPr="00624BA1">
        <w:rPr>
          <w:rFonts w:ascii="Traditional Arabic" w:hAnsi="Traditional Arabic" w:cs="Traditional Arabic" w:hint="cs"/>
          <w:color w:val="000000"/>
          <w:sz w:val="36"/>
          <w:szCs w:val="36"/>
          <w:shd w:val="clear" w:color="auto" w:fill="FFFFFF"/>
          <w:rtl/>
        </w:rPr>
        <w:t>يقول شيخ الإسلام رحمه الله: «</w:t>
      </w:r>
      <w:r w:rsidR="00A634E2" w:rsidRPr="00624BA1">
        <w:rPr>
          <w:rFonts w:ascii="Traditional Arabic" w:hAnsi="Traditional Arabic" w:cs="Traditional Arabic"/>
          <w:color w:val="000000"/>
          <w:sz w:val="36"/>
          <w:szCs w:val="36"/>
          <w:shd w:val="clear" w:color="auto" w:fill="FFFFFF"/>
          <w:rtl/>
        </w:rPr>
        <w:t>فإن</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 xml:space="preserve"> الإيجاب والتحريم والثواب والعقاب والتكفير والتفسيق هو إلى الله ورسوله؛ ليس لأحد في هذا حكم</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 xml:space="preserve"> وإنما على الناس إيجاب ما أوجبه الله</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 xml:space="preserve"> ورسول</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ه؛ وتحريم</w:t>
      </w:r>
      <w:r w:rsidR="00A634E2" w:rsidRPr="00624BA1">
        <w:rPr>
          <w:rFonts w:ascii="Traditional Arabic" w:hAnsi="Traditional Arabic" w:cs="Traditional Arabic" w:hint="cs"/>
          <w:color w:val="000000"/>
          <w:sz w:val="36"/>
          <w:szCs w:val="36"/>
          <w:shd w:val="clear" w:color="auto" w:fill="FFFFFF"/>
          <w:rtl/>
        </w:rPr>
        <w:t xml:space="preserve"> </w:t>
      </w:r>
      <w:r w:rsidR="00A634E2" w:rsidRPr="00624BA1">
        <w:rPr>
          <w:rFonts w:ascii="Traditional Arabic" w:hAnsi="Traditional Arabic" w:cs="Traditional Arabic"/>
          <w:color w:val="000000"/>
          <w:sz w:val="36"/>
          <w:szCs w:val="36"/>
          <w:shd w:val="clear" w:color="auto" w:fill="FFFFFF"/>
          <w:rtl/>
        </w:rPr>
        <w:t>ما ح</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ر</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مه الله ورسوله</w:t>
      </w:r>
      <w:r w:rsidR="00A634E2" w:rsidRPr="00624BA1">
        <w:rPr>
          <w:rFonts w:ascii="Traditional Arabic" w:hAnsi="Traditional Arabic" w:cs="Traditional Arabic" w:hint="cs"/>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t xml:space="preserve"> وتصديق ما أخبر الله به ورسوله</w:t>
      </w:r>
      <w:r w:rsidR="00A634E2" w:rsidRPr="00624BA1">
        <w:rPr>
          <w:rFonts w:ascii="Traditional Arabic" w:hAnsi="Traditional Arabic" w:cs="Traditional Arabic" w:hint="cs"/>
          <w:color w:val="000000"/>
          <w:sz w:val="36"/>
          <w:szCs w:val="36"/>
          <w:shd w:val="clear" w:color="auto" w:fill="FFFFFF"/>
          <w:rtl/>
        </w:rPr>
        <w:t xml:space="preserve">» </w:t>
      </w:r>
      <w:r w:rsidR="00A634E2" w:rsidRPr="00624BA1">
        <w:rPr>
          <w:rFonts w:ascii="Traditional Arabic" w:hAnsi="Traditional Arabic" w:cs="Traditional Arabic"/>
          <w:color w:val="000000"/>
          <w:sz w:val="36"/>
          <w:szCs w:val="36"/>
          <w:shd w:val="clear" w:color="auto" w:fill="FFFFFF"/>
          <w:rtl/>
        </w:rPr>
        <w:t>(</w:t>
      </w:r>
      <w:r w:rsidR="00A634E2" w:rsidRPr="00624BA1">
        <w:rPr>
          <w:rFonts w:ascii="Traditional Arabic" w:hAnsi="Traditional Arabic" w:cs="Traditional Arabic"/>
          <w:color w:val="000000"/>
          <w:sz w:val="36"/>
          <w:szCs w:val="36"/>
          <w:shd w:val="clear" w:color="auto" w:fill="FFFFFF"/>
          <w:rtl/>
        </w:rPr>
        <w:footnoteReference w:id="2085"/>
      </w:r>
      <w:r w:rsidR="00A634E2" w:rsidRPr="00624BA1">
        <w:rPr>
          <w:rFonts w:ascii="Traditional Arabic" w:hAnsi="Traditional Arabic" w:cs="Traditional Arabic"/>
          <w:color w:val="000000"/>
          <w:sz w:val="36"/>
          <w:szCs w:val="36"/>
          <w:shd w:val="clear" w:color="auto" w:fill="FFFFFF"/>
          <w:rtl/>
        </w:rPr>
        <w:t>)</w:t>
      </w:r>
      <w:r w:rsidR="00A634E2" w:rsidRPr="00624BA1">
        <w:rPr>
          <w:rFonts w:ascii="Traditional Arabic" w:hAnsi="Traditional Arabic" w:cs="Traditional Arabic" w:hint="cs"/>
          <w:color w:val="000000"/>
          <w:sz w:val="36"/>
          <w:szCs w:val="36"/>
          <w:shd w:val="clear" w:color="auto" w:fill="FFFFFF"/>
          <w:rtl/>
        </w:rPr>
        <w:t>.</w:t>
      </w:r>
    </w:p>
    <w:p w:rsidR="00A634E2" w:rsidRPr="00624BA1" w:rsidRDefault="00FA5E23" w:rsidP="00A634E2">
      <w:pPr>
        <w:spacing w:before="40"/>
        <w:ind w:left="1134" w:firstLine="454"/>
        <w:jc w:val="both"/>
        <w:rPr>
          <w:rFonts w:ascii="Traditional Arabic" w:hAnsi="Traditional Arabic" w:cs="Traditional Arabic"/>
          <w:color w:val="000000"/>
          <w:sz w:val="36"/>
          <w:szCs w:val="36"/>
          <w:shd w:val="clear" w:color="auto" w:fill="FFFFFF"/>
          <w:rtl/>
        </w:rPr>
      </w:pPr>
      <w:r w:rsidRPr="00624BA1">
        <w:rPr>
          <w:rFonts w:ascii="Traditional Arabic" w:hAnsi="Traditional Arabic" w:cs="Traditional Arabic" w:hint="cs"/>
          <w:color w:val="000000"/>
          <w:sz w:val="36"/>
          <w:szCs w:val="36"/>
          <w:shd w:val="clear" w:color="auto" w:fill="FFFFFF"/>
          <w:rtl/>
        </w:rPr>
        <w:t xml:space="preserve">ومن نماذج تكفير الأئمة للجهمية بسبب أقوالهم ما رواه أبو مطيع قال: </w:t>
      </w:r>
      <w:r w:rsidRPr="00624BA1">
        <w:rPr>
          <w:rFonts w:ascii="Traditional Arabic" w:hAnsi="Traditional Arabic" w:cs="Traditional Arabic"/>
          <w:color w:val="000000"/>
          <w:sz w:val="36"/>
          <w:szCs w:val="36"/>
          <w:shd w:val="clear" w:color="auto" w:fill="FFFFFF"/>
          <w:rtl/>
        </w:rPr>
        <w:t>سألت أبا حنيفة عمن يقول: لا أعرف رَبِّي في السماء أم في الأرض؟ قال: قد كفر؛ لأن الله تعالى يقول: {الرَّحْمَنُ عَلَى الْعَرْشِ اسْتَوَى} [طه:5]، وعرشه فوق سبع سماوات، قال: فإنه يقول: {عَلَى الْعَرْشِ اسْتَوَى} ولكن لا يدري؛ العرش في الأرض أو في السماء!</w:t>
      </w:r>
      <w:r w:rsidRPr="00624BA1">
        <w:rPr>
          <w:rFonts w:ascii="Traditional Arabic" w:hAnsi="Traditional Arabic" w:cs="Traditional Arabic" w:hint="cs"/>
          <w:color w:val="000000"/>
          <w:sz w:val="36"/>
          <w:szCs w:val="36"/>
          <w:shd w:val="clear" w:color="auto" w:fill="FFFFFF"/>
          <w:rtl/>
        </w:rPr>
        <w:t> </w:t>
      </w:r>
      <w:r w:rsidRPr="00624BA1">
        <w:rPr>
          <w:rFonts w:ascii="Traditional Arabic" w:hAnsi="Traditional Arabic" w:cs="Traditional Arabic"/>
          <w:color w:val="000000"/>
          <w:sz w:val="36"/>
          <w:szCs w:val="36"/>
          <w:shd w:val="clear" w:color="auto" w:fill="FFFFFF"/>
          <w:rtl/>
        </w:rPr>
        <w:t>قال: إذا أنكر أنه في السماء فقد كفر</w:t>
      </w:r>
      <w:r w:rsidR="00082E07">
        <w:rPr>
          <w:rFonts w:ascii="Traditional Arabic" w:hAnsi="Traditional Arabic" w:cs="Traditional Arabic"/>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t>(</w:t>
      </w:r>
      <w:r w:rsidRPr="00624BA1">
        <w:rPr>
          <w:rFonts w:ascii="Traditional Arabic" w:hAnsi="Traditional Arabic" w:cs="Traditional Arabic"/>
          <w:color w:val="000000"/>
          <w:sz w:val="36"/>
          <w:szCs w:val="36"/>
          <w:shd w:val="clear" w:color="auto" w:fill="FFFFFF"/>
          <w:rtl/>
        </w:rPr>
        <w:footnoteReference w:id="2086"/>
      </w:r>
      <w:r w:rsidRPr="00624BA1">
        <w:rPr>
          <w:rFonts w:ascii="Traditional Arabic" w:hAnsi="Traditional Arabic" w:cs="Traditional Arabic"/>
          <w:color w:val="000000"/>
          <w:sz w:val="36"/>
          <w:szCs w:val="36"/>
          <w:shd w:val="clear" w:color="auto" w:fill="FFFFFF"/>
          <w:rtl/>
        </w:rPr>
        <w:t>).</w:t>
      </w:r>
    </w:p>
    <w:p w:rsidR="00FA5E23" w:rsidRPr="00624BA1" w:rsidRDefault="00FA5E23" w:rsidP="00FA5E23">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قال المصنف: "</w:t>
      </w:r>
      <w:r w:rsidR="00595CD1" w:rsidRPr="00624BA1">
        <w:rPr>
          <w:rFonts w:ascii="Traditional Arabic" w:eastAsia="Traditional Arabic" w:hAnsi="Traditional Arabic" w:cs="Traditional Arabic"/>
          <w:bCs/>
          <w:color w:val="C00000"/>
          <w:sz w:val="36"/>
          <w:szCs w:val="36"/>
          <w:rtl/>
        </w:rPr>
        <w:t>فدامت لهم المدة، ووجدوا من السلطان معونة على ذلك، ووضعوا السيف والسوط دون ذلك، فدرس علم السنة والجماعة [وأوهنوهما] وصارتا مكتومين؛ لإظهار البدع والكلام فيها ولكثرتهم، واتخذوا المجالس، وأظهروا رأيهم، ووضعوا فيها الكتب، وأطمعوا الناس، وطلبوا لهم الرياسة، فكانت فتنة عظيمة لم ينج منها إلا من عصم الله، فأدنى ما كان يصيب الرجل من مجالستهم أن يشك في دينه، أو يتابعهم أو يزعم أنهم على الحق، ولا يدري أنه على الحق أو على الباطل، فصار شاكا، فهلك الخلق</w:t>
      </w:r>
      <w:r w:rsidRPr="00624BA1">
        <w:rPr>
          <w:rFonts w:ascii="Traditional Arabic" w:eastAsia="Traditional Arabic" w:hAnsi="Traditional Arabic" w:cs="Traditional Arabic" w:hint="cs"/>
          <w:bCs/>
          <w:color w:val="C00000"/>
          <w:sz w:val="36"/>
          <w:szCs w:val="36"/>
          <w:rtl/>
        </w:rPr>
        <w:t>"</w:t>
      </w:r>
    </w:p>
    <w:p w:rsidR="00FA5E23" w:rsidRPr="00624BA1" w:rsidRDefault="00FA5E23" w:rsidP="00FA5E23">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المصنِّفُ هنا يُتمُّ ما قد ذكره من قبل من شأنِ ما كان في عصر المأمون؛ الخليفةُ العباسي الذي أدنى الجهمية من المعتزلة وغيرهم، وجعلَ لهم السيادةَ والرئاسة وبالتالي امتح</w:t>
      </w:r>
      <w:r w:rsidR="00EA019C">
        <w:rPr>
          <w:rFonts w:ascii="Traditional Arabic" w:eastAsia="Traditional Arabic" w:hAnsi="Traditional Arabic" w:cs="Traditional Arabic"/>
          <w:color w:val="000000"/>
          <w:sz w:val="36"/>
          <w:szCs w:val="36"/>
          <w:rtl/>
        </w:rPr>
        <w:t>نَ الناس و</w:t>
      </w:r>
      <w:r w:rsidRPr="00624BA1">
        <w:rPr>
          <w:rFonts w:ascii="Traditional Arabic" w:eastAsia="Traditional Arabic" w:hAnsi="Traditional Arabic" w:cs="Traditional Arabic"/>
          <w:color w:val="000000"/>
          <w:sz w:val="36"/>
          <w:szCs w:val="36"/>
          <w:rtl/>
        </w:rPr>
        <w:t>بالذات في مسألةِ القولِ بخلق القرآن.</w:t>
      </w:r>
    </w:p>
    <w:p w:rsidR="00FA5E23" w:rsidRPr="00624BA1" w:rsidRDefault="00FA5E23" w:rsidP="00FA5E23">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وذكَرَ ما كان من حالِ الناسِ في ذلك الوقت من أن سوقَ البدعة قد ظهرت، وظهرَ الزنادقة الباطنية والفلاسفة وعلَت رايتهم وكان ذلك على حسابِ السنَّةِ وعلمائها، وكان ما كان من امتحانِ علماء السنَّة وعلى رأسهم الإمامُ أحمد بما يسمى بفتنةِ القولِ بخلقِ القرآن. فهذا كل ما ذكره هنا وهو استعراضُ المِحالِ في حالِ ذلك الزمان من ظهور البدع وانغراس السنَّة وإخفاءِ معالمها على يدِ (المأمون) ومن بعده (المعتصم) ومن بعده (الواثق)، إلى أن جاءَ (المتوكِّل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w:t>
      </w:r>
    </w:p>
    <w:p w:rsidR="00FA5E23" w:rsidRPr="00624BA1" w:rsidRDefault="00FA5E23" w:rsidP="00FA5E23">
      <w:pPr>
        <w:spacing w:before="40"/>
        <w:ind w:left="1134" w:firstLine="454"/>
        <w:jc w:val="both"/>
        <w:rPr>
          <w:rFonts w:ascii="Traditional Arabic" w:eastAsia="Traditional Arabic" w:hAnsi="Traditional Arabic" w:cs="Traditional Arabic"/>
          <w:b/>
          <w:sz w:val="36"/>
          <w:szCs w:val="36"/>
          <w:rtl/>
        </w:rPr>
      </w:pPr>
    </w:p>
    <w:p w:rsidR="00595CD1" w:rsidRPr="00624BA1" w:rsidRDefault="00FA5E23" w:rsidP="00FA5E23">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قال المصنف:</w:t>
      </w:r>
      <w:r w:rsidR="00595CD1" w:rsidRPr="00624BA1">
        <w:rPr>
          <w:rFonts w:ascii="Traditional Arabic" w:eastAsia="Traditional Arabic" w:hAnsi="Traditional Arabic" w:cs="Traditional Arabic"/>
          <w:bCs/>
          <w:color w:val="C0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حتى كان أيام جعفر-الذي يقال له المتوكل-فأطفأ الله به البدع، وأظهر به الحق، وأظهر به أهل السنة، وطالت ألسنتهم، مع قلتهم وكثرة أهل البدع إلى يومنا [هذا] والرسم وأعلام الضلالة قد بقي قوم يعملون بها، ويدعون إليها، لا مانع يمنعهم، ولا أحد يحجزهم عما يقولون ويعملون</w:t>
      </w:r>
      <w:r w:rsidR="00595CD1" w:rsidRPr="00624BA1">
        <w:rPr>
          <w:rFonts w:ascii="Traditional Arabic" w:eastAsia="Traditional Arabic" w:hAnsi="Traditional Arabic" w:cs="Traditional Arabic" w:hint="cs"/>
          <w:bCs/>
          <w:color w:val="C00000"/>
          <w:sz w:val="36"/>
          <w:szCs w:val="36"/>
          <w:rtl/>
        </w:rPr>
        <w:t>"</w:t>
      </w:r>
      <w:r w:rsidR="00595CD1" w:rsidRPr="00624BA1">
        <w:rPr>
          <w:rFonts w:ascii="Traditional Arabic" w:eastAsia="Traditional Arabic" w:hAnsi="Traditional Arabic" w:cs="Traditional Arabic"/>
          <w:bCs/>
          <w:color w:val="C00000"/>
          <w:sz w:val="36"/>
          <w:szCs w:val="36"/>
          <w:rtl/>
        </w:rPr>
        <w:t>.</w:t>
      </w:r>
    </w:p>
    <w:p w:rsidR="00D878EB" w:rsidRPr="00624BA1" w:rsidRDefault="00F0043C" w:rsidP="00D878E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ذكرَ المصنِّف هنا أنه لما جاءَ المتوكل أعادَ الأمر لأهل السنَّة </w:t>
      </w:r>
      <w:r w:rsidR="002F1A8A" w:rsidRPr="00624BA1">
        <w:rPr>
          <w:rFonts w:ascii="Traditional Arabic" w:eastAsia="Traditional Arabic" w:hAnsi="Traditional Arabic" w:cs="Traditional Arabic" w:hint="cs"/>
          <w:color w:val="000000"/>
          <w:sz w:val="36"/>
          <w:szCs w:val="36"/>
          <w:rtl/>
        </w:rPr>
        <w:t>وأحيي</w:t>
      </w:r>
      <w:r w:rsidRPr="00624BA1">
        <w:rPr>
          <w:rFonts w:ascii="Traditional Arabic" w:eastAsia="Traditional Arabic" w:hAnsi="Traditional Arabic" w:cs="Traditional Arabic"/>
          <w:color w:val="000000"/>
          <w:sz w:val="36"/>
          <w:szCs w:val="36"/>
          <w:rtl/>
        </w:rPr>
        <w:t xml:space="preserve"> السنَّة وسعى في إظهارها مع أنه لم تزل هناك بقايا من أقوال المبتدِعة لأنهم بعد أن كان لهم سلطانٌ وشوكة سعوا في نشرِ بدعهم.</w:t>
      </w:r>
    </w:p>
    <w:p w:rsidR="00D878EB" w:rsidRPr="00624BA1" w:rsidRDefault="00D878EB" w:rsidP="00D878E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w:t>
      </w:r>
      <w:r w:rsidRPr="00624BA1">
        <w:rPr>
          <w:rFonts w:ascii="Traditional Arabic" w:eastAsia="Traditional Arabic" w:hAnsi="Traditional Arabic" w:cs="Traditional Arabic" w:hint="cs"/>
          <w:color w:val="000000"/>
          <w:sz w:val="36"/>
          <w:szCs w:val="36"/>
          <w:rtl/>
        </w:rPr>
        <w:t>ف</w:t>
      </w:r>
      <w:r w:rsidRPr="00624BA1">
        <w:rPr>
          <w:rFonts w:ascii="Traditional Arabic" w:eastAsia="Traditional Arabic" w:hAnsi="Traditional Arabic" w:cs="Traditional Arabic"/>
          <w:color w:val="000000"/>
          <w:sz w:val="36"/>
          <w:szCs w:val="36"/>
          <w:rtl/>
        </w:rPr>
        <w:t>ي سنة ۲۳٤ أشخص المتوكِّل الفقهاء والمحدِّثين، وأمرهم أن يجلسوا للنّاس وأن يحدِّثوا بالأحاديث فيها الردّ على المعتزلة والجهميّة، وأن يحدِّثوا في الرّؤية، فجلس عثمان بن أبي شيبة ف</w:t>
      </w:r>
      <w:r w:rsidRPr="00624BA1">
        <w:rPr>
          <w:rFonts w:ascii="Traditional Arabic" w:eastAsia="Traditional Arabic" w:hAnsi="Traditional Arabic" w:cs="Traditional Arabic" w:hint="cs"/>
          <w:color w:val="000000"/>
          <w:sz w:val="36"/>
          <w:szCs w:val="36"/>
          <w:rtl/>
        </w:rPr>
        <w:t>ي</w:t>
      </w:r>
      <w:r w:rsidRPr="00624BA1">
        <w:rPr>
          <w:rFonts w:ascii="Traditional Arabic" w:eastAsia="Traditional Arabic" w:hAnsi="Traditional Arabic" w:cs="Traditional Arabic"/>
          <w:color w:val="000000"/>
          <w:sz w:val="36"/>
          <w:szCs w:val="36"/>
          <w:rtl/>
        </w:rPr>
        <w:t xml:space="preserve"> مدينة المنصور، ووضع له منبر واجتمع عليه نحو من ثلاثين ألفاً من الناس، وجلس أبوبكر بن أبي شيبة في مسجد الرصافة واجتمع عليه نحو من ثلاثين </w:t>
      </w:r>
      <w:r w:rsidRPr="00624BA1">
        <w:rPr>
          <w:rFonts w:ascii="Traditional Arabic" w:eastAsia="Traditional Arabic" w:hAnsi="Traditional Arabic" w:cs="Traditional Arabic"/>
          <w:color w:val="000000"/>
          <w:sz w:val="36"/>
          <w:szCs w:val="36"/>
          <w:rtl/>
        </w:rPr>
        <w:lastRenderedPageBreak/>
        <w:t>ألفاً</w:t>
      </w:r>
      <w:r w:rsidRPr="00624BA1">
        <w:rPr>
          <w:rFonts w:ascii="Traditional Arabic" w:eastAsia="Traditional Arabic" w:hAnsi="Traditional Arabic" w:cs="Traditional Arabic" w:hint="cs"/>
          <w:color w:val="000000"/>
          <w:sz w:val="36"/>
          <w:szCs w:val="36"/>
          <w:rtl/>
        </w:rPr>
        <w:t>"</w:t>
      </w:r>
      <w:r w:rsidRPr="00624BA1">
        <w:rPr>
          <w:rStyle w:val="a6"/>
          <w:rFonts w:ascii="Traditional Arabic" w:eastAsia="Traditional Arabic" w:hAnsi="Traditional Arabic" w:cs="Traditional Arabic"/>
          <w:color w:val="000000"/>
          <w:sz w:val="36"/>
          <w:szCs w:val="36"/>
          <w:rtl/>
        </w:rPr>
        <w:footnoteReference w:id="2087"/>
      </w:r>
      <w:r w:rsidRPr="00624BA1">
        <w:rPr>
          <w:rFonts w:ascii="Traditional Arabic" w:eastAsia="Traditional Arabic" w:hAnsi="Traditional Arabic" w:cs="Traditional Arabic"/>
          <w:color w:val="000000"/>
          <w:sz w:val="36"/>
          <w:szCs w:val="36"/>
        </w:rPr>
        <w:br/>
      </w:r>
      <w:r w:rsidRPr="00624BA1">
        <w:rPr>
          <w:rFonts w:ascii="Traditional Arabic" w:eastAsia="Traditional Arabic" w:hAnsi="Traditional Arabic" w:cs="Traditional Arabic"/>
          <w:color w:val="000000"/>
          <w:sz w:val="36"/>
          <w:szCs w:val="36"/>
          <w:rtl/>
        </w:rPr>
        <w:t>والتّاريخ يعرب عن شدّة تفاقم أمر المعتزلة سنة بعد سنة وانجذاب المتوكِّل إلى أهل الحديث، وتخطئة عمل أبيه الواثق، حيث إنّ أباه قتل بسيفه أحمد بن نصر لأجل قوله بعدم خلق القرآن وصلبه وكانت جثّته باقية على الصّليب إلى عام ۲۳۷، ولكنّ المتوكِّل أمر بإنزال جثّته وهو نوع تخطئة لعمل أبيه أوّلاً، وإمضاء لمنهج أهل الحديث ثانياً</w:t>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br/>
      </w:r>
      <w:r w:rsidRPr="00624BA1">
        <w:rPr>
          <w:rFonts w:ascii="Traditional Arabic" w:eastAsia="Traditional Arabic" w:hAnsi="Traditional Arabic" w:cs="Traditional Arabic"/>
          <w:color w:val="000000"/>
          <w:sz w:val="36"/>
          <w:szCs w:val="36"/>
          <w:rtl/>
        </w:rPr>
        <w:t>يقول الطبري</w:t>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وقد كان المتوكِّل لمّا أفضت إليه الخلافة، نهى عن الجدال في القرآن وغيره، ونفذت كتبه بذلك إلى الآفاق، وهمّ بإنزال أحمد بن نصر عن خشبته، فاجتمع الغوغاء والرّعاع إلى موضع تلك الخشبة وكثروا وتكلّموا، فبلغ ذلك المتوكّل، فوجّه إليهم نصر</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بن اللّيث، فأخذ منهم نحواً من عشرين رجلاً فضربهم وحبسهم، وترك إنزال جثّة أحمد بن نصر من خشبته لما بلغه من تكثير العامّة في أمره، وبقي الّذين أُخِذوا بسببه في الحبس حيناً</w:t>
      </w:r>
      <w:r w:rsidR="001F78DE">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 فلمّا دفع بدنه إلى أوليائه في الوقت الّذي ذكرت، حمله ابن أخيه موسى إلى (بغداد) وغسل ودفن وضمّ رأسه إلى بدنه</w:t>
      </w:r>
      <w:r w:rsidRPr="00624BA1">
        <w:rPr>
          <w:rStyle w:val="a6"/>
          <w:rFonts w:ascii="Traditional Arabic" w:eastAsia="Traditional Arabic" w:hAnsi="Traditional Arabic" w:cs="Traditional Arabic"/>
          <w:color w:val="000000"/>
          <w:sz w:val="36"/>
          <w:szCs w:val="36"/>
        </w:rPr>
        <w:footnoteReference w:id="2088"/>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br/>
      </w:r>
      <w:r w:rsidRPr="00624BA1">
        <w:rPr>
          <w:rFonts w:ascii="Traditional Arabic" w:eastAsia="Traditional Arabic" w:hAnsi="Traditional Arabic" w:cs="Traditional Arabic"/>
          <w:color w:val="000000"/>
          <w:sz w:val="36"/>
          <w:szCs w:val="36"/>
          <w:rtl/>
        </w:rPr>
        <w:t xml:space="preserve">ومع ذلك لم يكتف في قطع جذور المعتزلة عن بلاطه وصار بصدد الانتقام من آل ابن أبي دؤاد. </w:t>
      </w:r>
    </w:p>
    <w:p w:rsidR="00D878EB" w:rsidRPr="00624BA1" w:rsidRDefault="00D878EB" w:rsidP="00D878E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يقول الطبري</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وفي سنة ۲۳۷ غضب المتوكِّل على ابن أبي دؤاد وأمر بالتّوكيل على ضياع أحمد بن أبي دؤاد لخمس بقين من صفر، وحبس يوم السبت لثلاث خلون من شهر ربيع الأوّل ابنه أبا الوليد محمّد بن أحمد بن أبي دؤاد في ديوان الخراج</w:t>
      </w:r>
      <w:r w:rsidRPr="00624BA1">
        <w:rPr>
          <w:rFonts w:ascii="Traditional Arabic" w:eastAsia="Traditional Arabic" w:hAnsi="Traditional Arabic" w:cs="Traditional Arabic"/>
          <w:color w:val="000000"/>
          <w:sz w:val="36"/>
          <w:szCs w:val="36"/>
        </w:rPr>
        <w:br/>
      </w:r>
      <w:r w:rsidRPr="00624BA1">
        <w:rPr>
          <w:rFonts w:ascii="Traditional Arabic" w:eastAsia="Traditional Arabic" w:hAnsi="Traditional Arabic" w:cs="Traditional Arabic"/>
          <w:color w:val="000000"/>
          <w:sz w:val="36"/>
          <w:szCs w:val="36"/>
          <w:rtl/>
        </w:rPr>
        <w:t>وحبس إخوته عند عبيد الله بن السريّ خليفة صاحب الشرطة</w:t>
      </w:r>
      <w:r w:rsidRPr="00624BA1">
        <w:rPr>
          <w:rFonts w:ascii="Traditional Arabic" w:eastAsia="Traditional Arabic" w:hAnsi="Traditional Arabic" w:cs="Traditional Arabic" w:hint="cs"/>
          <w:color w:val="000000"/>
          <w:sz w:val="36"/>
          <w:szCs w:val="36"/>
          <w:rtl/>
        </w:rPr>
        <w:t>"</w:t>
      </w:r>
      <w:r w:rsidRPr="00624BA1">
        <w:rPr>
          <w:rStyle w:val="a6"/>
          <w:rFonts w:ascii="Traditional Arabic" w:eastAsia="Traditional Arabic" w:hAnsi="Traditional Arabic" w:cs="Traditional Arabic"/>
          <w:color w:val="000000"/>
          <w:sz w:val="36"/>
          <w:szCs w:val="36"/>
          <w:rtl/>
        </w:rPr>
        <w:footnoteReference w:id="2089"/>
      </w:r>
    </w:p>
    <w:p w:rsidR="0081616B" w:rsidRPr="00624BA1" w:rsidRDefault="00D878EB" w:rsidP="0081616B">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والظّاهر من الخطيب في تاريخه أنّ عزل محمّد بن أحمد كان يوم الأربعاء بعشر بقين من صفر سنة ۲٤۰ وصُ</w:t>
      </w:r>
      <w:r w:rsidR="0081616B"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 xml:space="preserve">درت أمواله، ومات أبو الوليد محمّد بن أحمد ببغداد في ذي القعدة سنة ۲٤۰ ومات أبوه أحمد بعده بعشرين يوماً </w:t>
      </w:r>
      <w:r w:rsidR="0081616B" w:rsidRPr="00624BA1">
        <w:rPr>
          <w:rFonts w:ascii="Traditional Arabic" w:eastAsia="Traditional Arabic" w:hAnsi="Traditional Arabic" w:cs="Traditional Arabic" w:hint="cs"/>
          <w:color w:val="000000"/>
          <w:sz w:val="36"/>
          <w:szCs w:val="36"/>
          <w:rtl/>
        </w:rPr>
        <w:t>"</w:t>
      </w:r>
      <w:r w:rsidR="0081616B" w:rsidRPr="00624BA1">
        <w:rPr>
          <w:rStyle w:val="a6"/>
          <w:rFonts w:ascii="Traditional Arabic" w:eastAsia="Traditional Arabic" w:hAnsi="Traditional Arabic" w:cs="Traditional Arabic"/>
          <w:color w:val="000000"/>
          <w:sz w:val="36"/>
          <w:szCs w:val="36"/>
          <w:rtl/>
        </w:rPr>
        <w:footnoteReference w:id="2090"/>
      </w:r>
    </w:p>
    <w:p w:rsidR="00523AB6" w:rsidRPr="00624BA1" w:rsidRDefault="00D878EB"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ثمّ إنّ إبعاد المعتزلة عن </w:t>
      </w:r>
      <w:r w:rsidR="0081616B" w:rsidRPr="00624BA1">
        <w:rPr>
          <w:rFonts w:ascii="Traditional Arabic" w:eastAsia="Traditional Arabic" w:hAnsi="Traditional Arabic" w:cs="Traditional Arabic" w:hint="cs"/>
          <w:color w:val="000000"/>
          <w:sz w:val="36"/>
          <w:szCs w:val="36"/>
          <w:rtl/>
        </w:rPr>
        <w:t>ال</w:t>
      </w:r>
      <w:r w:rsidRPr="00624BA1">
        <w:rPr>
          <w:rFonts w:ascii="Traditional Arabic" w:eastAsia="Traditional Arabic" w:hAnsi="Traditional Arabic" w:cs="Traditional Arabic"/>
          <w:color w:val="000000"/>
          <w:sz w:val="36"/>
          <w:szCs w:val="36"/>
          <w:rtl/>
        </w:rPr>
        <w:t>ساح</w:t>
      </w:r>
      <w:r w:rsidR="0081616B" w:rsidRPr="00624BA1">
        <w:rPr>
          <w:rFonts w:ascii="Traditional Arabic" w:eastAsia="Traditional Arabic" w:hAnsi="Traditional Arabic" w:cs="Traditional Arabic"/>
          <w:color w:val="000000"/>
          <w:sz w:val="36"/>
          <w:szCs w:val="36"/>
          <w:rtl/>
        </w:rPr>
        <w:t xml:space="preserve">ة </w:t>
      </w:r>
      <w:r w:rsidR="00523AB6" w:rsidRPr="00624BA1">
        <w:rPr>
          <w:rFonts w:ascii="Traditional Arabic" w:eastAsia="Traditional Arabic" w:hAnsi="Traditional Arabic" w:cs="Traditional Arabic" w:hint="cs"/>
          <w:color w:val="000000"/>
          <w:sz w:val="36"/>
          <w:szCs w:val="36"/>
          <w:rtl/>
        </w:rPr>
        <w:t>و</w:t>
      </w:r>
      <w:r w:rsidR="0081616B" w:rsidRPr="00624BA1">
        <w:rPr>
          <w:rFonts w:ascii="Traditional Arabic" w:eastAsia="Traditional Arabic" w:hAnsi="Traditional Arabic" w:cs="Traditional Arabic" w:hint="cs"/>
          <w:color w:val="000000"/>
          <w:sz w:val="36"/>
          <w:szCs w:val="36"/>
          <w:rtl/>
        </w:rPr>
        <w:t>أ</w:t>
      </w:r>
      <w:r w:rsidR="0081616B" w:rsidRPr="00624BA1">
        <w:rPr>
          <w:rFonts w:ascii="Traditional Arabic" w:eastAsia="Traditional Arabic" w:hAnsi="Traditional Arabic" w:cs="Traditional Arabic"/>
          <w:color w:val="000000"/>
          <w:sz w:val="36"/>
          <w:szCs w:val="36"/>
          <w:rtl/>
        </w:rPr>
        <w:t>فسح لل</w:t>
      </w:r>
      <w:r w:rsidR="0081616B" w:rsidRPr="00624BA1">
        <w:rPr>
          <w:rFonts w:ascii="Traditional Arabic" w:eastAsia="Traditional Arabic" w:hAnsi="Traditional Arabic" w:cs="Traditional Arabic" w:hint="cs"/>
          <w:color w:val="000000"/>
          <w:sz w:val="36"/>
          <w:szCs w:val="36"/>
          <w:rtl/>
        </w:rPr>
        <w:t>ناس</w:t>
      </w:r>
      <w:r w:rsidR="0081616B" w:rsidRPr="00624BA1">
        <w:rPr>
          <w:rFonts w:ascii="Traditional Arabic" w:eastAsia="Traditional Arabic" w:hAnsi="Traditional Arabic" w:cs="Traditional Arabic"/>
          <w:color w:val="000000"/>
          <w:sz w:val="36"/>
          <w:szCs w:val="36"/>
          <w:rtl/>
        </w:rPr>
        <w:t xml:space="preserve"> إظهار حقده</w:t>
      </w:r>
      <w:r w:rsidR="00523AB6" w:rsidRPr="00624BA1">
        <w:rPr>
          <w:rFonts w:ascii="Traditional Arabic" w:eastAsia="Traditional Arabic" w:hAnsi="Traditional Arabic" w:cs="Traditional Arabic" w:hint="cs"/>
          <w:color w:val="000000"/>
          <w:sz w:val="36"/>
          <w:szCs w:val="36"/>
          <w:rtl/>
        </w:rPr>
        <w:t>م</w:t>
      </w:r>
      <w:r w:rsidR="0081616B" w:rsidRPr="00624BA1">
        <w:rPr>
          <w:rFonts w:ascii="Traditional Arabic" w:eastAsia="Traditional Arabic" w:hAnsi="Traditional Arabic" w:cs="Traditional Arabic"/>
          <w:color w:val="000000"/>
          <w:sz w:val="36"/>
          <w:szCs w:val="36"/>
          <w:rtl/>
        </w:rPr>
        <w:t xml:space="preserve"> و</w:t>
      </w:r>
      <w:r w:rsidRPr="00624BA1">
        <w:rPr>
          <w:rFonts w:ascii="Traditional Arabic" w:eastAsia="Traditional Arabic" w:hAnsi="Traditional Arabic" w:cs="Traditional Arabic"/>
          <w:color w:val="000000"/>
          <w:sz w:val="36"/>
          <w:szCs w:val="36"/>
          <w:rtl/>
        </w:rPr>
        <w:t>إبداء كامل غيظه</w:t>
      </w:r>
      <w:r w:rsidR="00523AB6" w:rsidRPr="00624BA1">
        <w:rPr>
          <w:rFonts w:ascii="Traditional Arabic" w:eastAsia="Traditional Arabic" w:hAnsi="Traditional Arabic" w:cs="Traditional Arabic" w:hint="cs"/>
          <w:color w:val="000000"/>
          <w:sz w:val="36"/>
          <w:szCs w:val="36"/>
          <w:rtl/>
        </w:rPr>
        <w:t>م</w:t>
      </w:r>
      <w:r w:rsidRPr="00624BA1">
        <w:rPr>
          <w:rFonts w:ascii="Traditional Arabic" w:eastAsia="Traditional Arabic" w:hAnsi="Traditional Arabic" w:cs="Traditional Arabic"/>
          <w:color w:val="000000"/>
          <w:sz w:val="36"/>
          <w:szCs w:val="36"/>
          <w:rtl/>
        </w:rPr>
        <w:t xml:space="preserve"> في مناسبات شتّى. </w:t>
      </w:r>
    </w:p>
    <w:p w:rsidR="0081616B" w:rsidRPr="00624BA1" w:rsidRDefault="00D878EB"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منها ما عرفت عند إنزال جثّة أحمد بن نصر، ومنها ما فعلوه في تشييع جنازة أحمد ب</w:t>
      </w:r>
      <w:r w:rsidR="0081616B" w:rsidRPr="00624BA1">
        <w:rPr>
          <w:rFonts w:ascii="Traditional Arabic" w:eastAsia="Traditional Arabic" w:hAnsi="Traditional Arabic" w:cs="Traditional Arabic"/>
          <w:color w:val="000000"/>
          <w:sz w:val="36"/>
          <w:szCs w:val="36"/>
          <w:rtl/>
        </w:rPr>
        <w:t xml:space="preserve">ن حنبل، فقد شيّعه جماعة كثيرة </w:t>
      </w:r>
      <w:r w:rsidR="0081616B" w:rsidRPr="00624BA1">
        <w:rPr>
          <w:rFonts w:ascii="Traditional Arabic" w:eastAsia="Traditional Arabic" w:hAnsi="Traditional Arabic" w:cs="Traditional Arabic" w:hint="cs"/>
          <w:color w:val="000000"/>
          <w:sz w:val="36"/>
          <w:szCs w:val="36"/>
          <w:rtl/>
        </w:rPr>
        <w:t xml:space="preserve">قال </w:t>
      </w:r>
      <w:r w:rsidR="0081616B" w:rsidRPr="00624BA1">
        <w:rPr>
          <w:rFonts w:ascii="Traditional Arabic" w:eastAsia="Traditional Arabic" w:hAnsi="Traditional Arabic" w:cs="Traditional Arabic"/>
          <w:color w:val="000000"/>
          <w:sz w:val="36"/>
          <w:szCs w:val="36"/>
          <w:rtl/>
        </w:rPr>
        <w:t>ابن الجوزي</w:t>
      </w:r>
      <w:r w:rsidR="0081616B"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عن بعض الشهود أنّه مكث طول الأسبوع رجاء أن يصل إلى القبر فلم يتمكّن إلاّ بشقِّ النّفس لكثرة ازدحام النّاس عليه</w:t>
      </w:r>
      <w:r w:rsidR="0081616B" w:rsidRPr="00624BA1">
        <w:rPr>
          <w:rFonts w:ascii="Traditional Arabic" w:eastAsia="Traditional Arabic" w:hAnsi="Traditional Arabic" w:cs="Traditional Arabic"/>
          <w:color w:val="000000"/>
          <w:sz w:val="36"/>
          <w:szCs w:val="36"/>
        </w:rPr>
        <w:t>"</w:t>
      </w:r>
      <w:r w:rsidR="0081616B" w:rsidRPr="00624BA1">
        <w:rPr>
          <w:rStyle w:val="a6"/>
          <w:rFonts w:ascii="Traditional Arabic" w:eastAsia="Traditional Arabic" w:hAnsi="Traditional Arabic" w:cs="Traditional Arabic"/>
          <w:color w:val="000000"/>
          <w:sz w:val="36"/>
          <w:szCs w:val="36"/>
          <w:rtl/>
        </w:rPr>
        <w:footnoteReference w:id="2091"/>
      </w:r>
    </w:p>
    <w:p w:rsidR="0081616B" w:rsidRPr="00624BA1" w:rsidRDefault="00D878EB" w:rsidP="0081616B">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وأخذ الشعراء يهجون المعتزلة. يقول شاعرهم</w:t>
      </w:r>
      <w:r w:rsidRPr="00624BA1">
        <w:rPr>
          <w:rFonts w:ascii="Traditional Arabic" w:eastAsia="Traditional Arabic" w:hAnsi="Traditional Arabic" w:cs="Traditional Arabic"/>
          <w:color w:val="000000"/>
          <w:sz w:val="36"/>
          <w:szCs w:val="36"/>
        </w:rPr>
        <w:t>:</w:t>
      </w:r>
    </w:p>
    <w:p w:rsidR="0081616B" w:rsidRPr="00624BA1" w:rsidRDefault="0081616B" w:rsidP="0081616B">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أفلت سعود نجومك ابن دؤاد * و</w:t>
      </w:r>
      <w:r w:rsidR="00D878EB" w:rsidRPr="00624BA1">
        <w:rPr>
          <w:rFonts w:ascii="Traditional Arabic" w:eastAsia="Traditional Arabic" w:hAnsi="Traditional Arabic" w:cs="Traditional Arabic"/>
          <w:color w:val="000000"/>
          <w:sz w:val="36"/>
          <w:szCs w:val="36"/>
          <w:rtl/>
        </w:rPr>
        <w:t>بدتْ نحوسك في جميع إياد</w:t>
      </w:r>
    </w:p>
    <w:p w:rsidR="0081616B" w:rsidRPr="00624BA1" w:rsidRDefault="00D878EB" w:rsidP="0081616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فرحت بمصرعك البريّة كلّها * من كان منها موقتاً بمعاد</w:t>
      </w:r>
    </w:p>
    <w:p w:rsidR="0081616B" w:rsidRPr="00624BA1" w:rsidRDefault="0081616B" w:rsidP="0081616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كم من كريمة معشر أرملتَها * و</w:t>
      </w:r>
      <w:r w:rsidR="00D878EB" w:rsidRPr="00624BA1">
        <w:rPr>
          <w:rFonts w:ascii="Traditional Arabic" w:eastAsia="Traditional Arabic" w:hAnsi="Traditional Arabic" w:cs="Traditional Arabic"/>
          <w:color w:val="000000"/>
          <w:sz w:val="36"/>
          <w:szCs w:val="36"/>
          <w:rtl/>
        </w:rPr>
        <w:t>محدِّث أوثقتَ بالأقيادِ</w:t>
      </w:r>
    </w:p>
    <w:p w:rsidR="0081616B" w:rsidRPr="00624BA1" w:rsidRDefault="00D878EB" w:rsidP="0081616B">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كم مجلس لله </w:t>
      </w:r>
      <w:r w:rsidR="0081616B" w:rsidRPr="00624BA1">
        <w:rPr>
          <w:rFonts w:ascii="Traditional Arabic" w:eastAsia="Traditional Arabic" w:hAnsi="Traditional Arabic" w:cs="Traditional Arabic"/>
          <w:color w:val="000000"/>
          <w:sz w:val="36"/>
          <w:szCs w:val="36"/>
          <w:rtl/>
        </w:rPr>
        <w:t>قد عطّلتَه * كيلا يحدّث فيه بال</w:t>
      </w:r>
      <w:r w:rsidR="0081616B" w:rsidRPr="00624BA1">
        <w:rPr>
          <w:rFonts w:ascii="Traditional Arabic" w:eastAsia="Traditional Arabic" w:hAnsi="Traditional Arabic" w:cs="Traditional Arabic" w:hint="cs"/>
          <w:color w:val="000000"/>
          <w:sz w:val="36"/>
          <w:szCs w:val="36"/>
          <w:rtl/>
        </w:rPr>
        <w:t>إ</w:t>
      </w:r>
      <w:r w:rsidRPr="00624BA1">
        <w:rPr>
          <w:rFonts w:ascii="Traditional Arabic" w:eastAsia="Traditional Arabic" w:hAnsi="Traditional Arabic" w:cs="Traditional Arabic"/>
          <w:color w:val="000000"/>
          <w:sz w:val="36"/>
          <w:szCs w:val="36"/>
          <w:rtl/>
        </w:rPr>
        <w:t>سناد</w:t>
      </w:r>
    </w:p>
    <w:p w:rsidR="00523AB6" w:rsidRPr="00624BA1" w:rsidRDefault="00D878EB"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كم من مساجد قد منعتَ قضاتها * من أن يعدّل شاهد برشاد</w:t>
      </w:r>
    </w:p>
    <w:p w:rsidR="00523AB6" w:rsidRPr="00624BA1" w:rsidRDefault="00D878EB" w:rsidP="00523AB6">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كم من مصابيح لها أطفأتها * كيما تزلّ عن الطّريق الهادي</w:t>
      </w:r>
      <w:r w:rsidR="0081616B" w:rsidRPr="00624BA1">
        <w:rPr>
          <w:rStyle w:val="a6"/>
          <w:rFonts w:ascii="Traditional Arabic" w:eastAsia="Traditional Arabic" w:hAnsi="Traditional Arabic" w:cs="Traditional Arabic"/>
          <w:color w:val="000000"/>
          <w:sz w:val="36"/>
          <w:szCs w:val="36"/>
        </w:rPr>
        <w:footnoteReference w:id="2092"/>
      </w:r>
    </w:p>
    <w:p w:rsidR="00D878EB" w:rsidRPr="00624BA1" w:rsidRDefault="00D878EB" w:rsidP="00523AB6">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وأخذ</w:t>
      </w:r>
      <w:r w:rsidR="0081616B" w:rsidRPr="00624BA1">
        <w:rPr>
          <w:rFonts w:ascii="Traditional Arabic" w:eastAsia="Traditional Arabic" w:hAnsi="Traditional Arabic" w:cs="Traditional Arabic"/>
          <w:color w:val="000000"/>
          <w:sz w:val="36"/>
          <w:szCs w:val="36"/>
          <w:rtl/>
        </w:rPr>
        <w:t xml:space="preserve"> أهل الحديث يجلسون في المساجد و</w:t>
      </w:r>
      <w:r w:rsidRPr="00624BA1">
        <w:rPr>
          <w:rFonts w:ascii="Traditional Arabic" w:eastAsia="Traditional Arabic" w:hAnsi="Traditional Arabic" w:cs="Traditional Arabic"/>
          <w:color w:val="000000"/>
          <w:sz w:val="36"/>
          <w:szCs w:val="36"/>
          <w:rtl/>
        </w:rPr>
        <w:t>يروون الأحاديث ضدّ الاعتزال ويكفّرون المعتزلة. سأل أحدهم أحمد بن حنبل عمّن يقول إنّ القرآن مخلوق، فقال: كافر. قال: فابن دؤاد؟ قال كافر بالله العظيم</w:t>
      </w:r>
      <w:r w:rsidRPr="00624BA1">
        <w:rPr>
          <w:rFonts w:ascii="Traditional Arabic" w:eastAsia="Traditional Arabic" w:hAnsi="Traditional Arabic" w:cs="Traditional Arabic"/>
          <w:color w:val="000000"/>
          <w:sz w:val="36"/>
          <w:szCs w:val="36"/>
        </w:rPr>
        <w:t>.</w:t>
      </w:r>
      <w:r w:rsidR="0081616B" w:rsidRPr="00624BA1">
        <w:rPr>
          <w:rStyle w:val="a6"/>
          <w:rFonts w:ascii="Traditional Arabic" w:eastAsia="Traditional Arabic" w:hAnsi="Traditional Arabic" w:cs="Traditional Arabic"/>
          <w:color w:val="000000"/>
          <w:sz w:val="36"/>
          <w:szCs w:val="36"/>
        </w:rPr>
        <w:footnoteReference w:id="2093"/>
      </w:r>
    </w:p>
    <w:p w:rsidR="005F22F3" w:rsidRPr="00624BA1" w:rsidRDefault="00FA5E23" w:rsidP="00F0043C">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b/>
          <w:sz w:val="36"/>
          <w:szCs w:val="36"/>
          <w:rtl/>
        </w:rPr>
        <w:t>و</w:t>
      </w:r>
      <w:r w:rsidR="00F0043C" w:rsidRPr="00624BA1">
        <w:rPr>
          <w:rFonts w:ascii="Traditional Arabic" w:eastAsia="Traditional Arabic" w:hAnsi="Traditional Arabic" w:cs="Traditional Arabic"/>
          <w:sz w:val="36"/>
          <w:szCs w:val="36"/>
          <w:rtl/>
        </w:rPr>
        <w:t>أراد</w:t>
      </w:r>
      <w:r w:rsidR="00F0043C" w:rsidRPr="00624BA1">
        <w:rPr>
          <w:rFonts w:ascii="Traditional Arabic" w:eastAsia="Traditional Arabic" w:hAnsi="Traditional Arabic" w:cs="Traditional Arabic"/>
          <w:color w:val="000000"/>
          <w:sz w:val="36"/>
          <w:szCs w:val="36"/>
          <w:rtl/>
        </w:rPr>
        <w:t>َ المصنِّف أن يبيِّنه في هذا الأمر، وفي هذه الأمور دروسٌ وعبر كما ذكرنا سابقاً من أنه إذا كانت الولاية لأمراء يعظِّمون السنَّة فذاك من فضلِ الله عز وجل على الأمة.</w:t>
      </w:r>
    </w:p>
    <w:p w:rsidR="005F22F3" w:rsidRPr="00624BA1" w:rsidRDefault="00F0043C" w:rsidP="00F0043C">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فإذا رأيت وليّاً للأمر يعظِّم السنَّة وعلماء السنَّة فاعلم أن هذا فيه الخير للأمة، وأن غياب ذلك الولي للأمر فيهٍ غيابٌ للسنَّة وضياعٌ للسنَّة وذلك بإخفاءِ معالمها لأنه إذا جاءَ ولي الأمر يعظِّم البدعة فإنه سيُظهر راية البدعة فيكون ذلك على حساب السنَّة.</w:t>
      </w: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2C7F4C" w:rsidRDefault="002C7F4C"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 "</w:t>
      </w:r>
    </w:p>
    <w:p w:rsidR="005F22F3" w:rsidRPr="00624BA1" w:rsidRDefault="00F0043C" w:rsidP="00F0043C">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[96] </w:t>
      </w:r>
      <w:r w:rsidR="00014CB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لم تجئ بدعة قط إلا من الهمج الرعاع أتباع كل ناعق يميلون مع كل ريح، فمن كان هكذا فلا دين له، قال الله تبارك وتعالى: {فَمَا اخْتَلَفُوا إِلَّا مِنْ بَعْدِ مَا جَاءَهُمُ الْعِلْمُ بَغْيًا بَيْنَهُمْ}</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وقال: {وَمَا تَفَرَّقُوا إِلَّا مِنْ بَعْدِ مَا جَاءَهُمُ الْعِلْمُ بَغْيًا بَيْنَهُمْ} وقال: {وَمَا اخْتَلَفَ فِيهِ إِلَّا الَّذِينَ أُوتُوهُ مِنْ بَعْدِ مَا جَاءَتْهُمُ الْبَيِّنَاتُ بَغْيًا بَيْنَهُمْ} وهم علماء السوء، أصحاب الطمع والبدع</w:t>
      </w:r>
      <w:r w:rsidR="00014CBD"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
          <w:bCs/>
          <w:color w:val="000000"/>
          <w:sz w:val="36"/>
          <w:szCs w:val="36"/>
        </w:rPr>
      </w:pPr>
      <w:r w:rsidRPr="00624BA1">
        <w:rPr>
          <w:rFonts w:ascii="Traditional Arabic" w:eastAsia="Traditional Arabic" w:hAnsi="Traditional Arabic" w:cs="Traditional Arabic"/>
          <w:b/>
          <w:bCs/>
          <w:color w:val="000000"/>
          <w:sz w:val="36"/>
          <w:szCs w:val="36"/>
        </w:rPr>
        <w:t xml:space="preserve"> </w:t>
      </w:r>
      <w:r w:rsidRPr="00624BA1">
        <w:rPr>
          <w:rFonts w:ascii="Traditional Arabic" w:eastAsia="Traditional Arabic" w:hAnsi="Traditional Arabic" w:cs="Traditional Arabic"/>
          <w:b/>
          <w:bCs/>
          <w:color w:val="000000"/>
          <w:sz w:val="36"/>
          <w:szCs w:val="36"/>
          <w:rtl/>
        </w:rPr>
        <w:t>(الشرح)</w:t>
      </w:r>
    </w:p>
    <w:p w:rsidR="00090CB1" w:rsidRPr="00624BA1" w:rsidRDefault="00341F5B"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لم تجئ بدعة قط إلا من الهمج الرعاع أتباع كل ناعق يميلون مع كل ريح</w:t>
      </w:r>
      <w:r w:rsidR="00090CB1" w:rsidRPr="00624BA1">
        <w:rPr>
          <w:rFonts w:ascii="Traditional Arabic" w:eastAsia="Traditional Arabic" w:hAnsi="Traditional Arabic" w:cs="Traditional Arabic" w:hint="cs"/>
          <w:bCs/>
          <w:color w:val="C00000"/>
          <w:sz w:val="36"/>
          <w:szCs w:val="36"/>
          <w:rtl/>
        </w:rPr>
        <w:t xml:space="preserve">، </w:t>
      </w:r>
      <w:r w:rsidR="00090CB1" w:rsidRPr="00624BA1">
        <w:rPr>
          <w:rFonts w:ascii="Traditional Arabic" w:eastAsia="Traditional Arabic" w:hAnsi="Traditional Arabic" w:cs="Traditional Arabic"/>
          <w:bCs/>
          <w:color w:val="C00000"/>
          <w:sz w:val="36"/>
          <w:szCs w:val="36"/>
          <w:rtl/>
        </w:rPr>
        <w:t>فمن كان هكذا فلا دين له</w:t>
      </w:r>
      <w:r w:rsidR="00082E07">
        <w:rPr>
          <w:rFonts w:ascii="Traditional Arabic" w:eastAsia="Traditional Arabic" w:hAnsi="Traditional Arabic" w:cs="Traditional Arabic"/>
          <w:bCs/>
          <w:color w:val="C00000"/>
          <w:sz w:val="36"/>
          <w:szCs w:val="36"/>
          <w:rtl/>
        </w:rPr>
        <w:t>"</w:t>
      </w:r>
    </w:p>
    <w:p w:rsidR="005F22F3" w:rsidRPr="00624BA1" w:rsidRDefault="00F0043C" w:rsidP="00523AB6">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كما قال علي </w:t>
      </w:r>
      <w:r w:rsidR="00090CB1" w:rsidRPr="00624BA1">
        <w:rPr>
          <w:rFonts w:ascii="Traditional Arabic" w:eastAsia="Traditional Arabic" w:hAnsi="Traditional Arabic" w:cs="Traditional Arabic" w:hint="cs"/>
          <w:color w:val="000000"/>
          <w:sz w:val="36"/>
          <w:szCs w:val="36"/>
          <w:rtl/>
        </w:rPr>
        <w:t xml:space="preserve">بن أبي طالب </w:t>
      </w:r>
      <w:r w:rsidRPr="00624BA1">
        <w:rPr>
          <w:rFonts w:ascii="Traditional Arabic" w:eastAsia="Traditional Arabic" w:hAnsi="Traditional Arabic" w:cs="Traditional Arabic"/>
          <w:color w:val="000000"/>
          <w:sz w:val="36"/>
          <w:szCs w:val="36"/>
          <w:rtl/>
        </w:rPr>
        <w:t>رضي الله عنه</w:t>
      </w:r>
      <w:r w:rsidRPr="00624BA1">
        <w:rPr>
          <w:rFonts w:ascii="Traditional Arabic" w:eastAsia="Traditional Arabic" w:hAnsi="Traditional Arabic" w:cs="Traditional Arabic"/>
          <w:color w:val="000000"/>
          <w:sz w:val="36"/>
          <w:szCs w:val="36"/>
        </w:rPr>
        <w:t xml:space="preserve">: </w:t>
      </w:r>
      <w:r w:rsidR="00523AB6"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الناسُ ثلاثة: عالمٌ رباني، ومتعلمٌ على سبيلِ نجاة، وهمجٌ رُعاع أتباعُ كل ناعق، لم يستضيئوا بنورِ العلم ولم يلجؤوا إلى ركنٍ وثيق</w:t>
      </w:r>
      <w:r w:rsidR="00523AB6"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footnoteReference w:id="2094"/>
      </w:r>
      <w:r w:rsidRPr="00624BA1">
        <w:rPr>
          <w:rFonts w:ascii="Traditional Arabic" w:eastAsia="Traditional Arabic" w:hAnsi="Traditional Arabic" w:cs="Traditional Arabic"/>
          <w:color w:val="000000"/>
          <w:sz w:val="36"/>
          <w:szCs w:val="36"/>
        </w:rPr>
        <w:t>)</w:t>
      </w:r>
    </w:p>
    <w:p w:rsidR="00341F5B" w:rsidRDefault="00F0043C" w:rsidP="00341F5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فالهمجُ الرعاع هم الذين يسعون لهذه البدع ويسارعون إليها، </w:t>
      </w:r>
      <w:r w:rsidR="00341F5B" w:rsidRPr="00624BA1">
        <w:rPr>
          <w:rFonts w:ascii="Traditional Arabic" w:eastAsia="Traditional Arabic" w:hAnsi="Traditional Arabic" w:cs="Traditional Arabic" w:hint="cs"/>
          <w:color w:val="000000"/>
          <w:sz w:val="36"/>
          <w:szCs w:val="36"/>
          <w:rtl/>
        </w:rPr>
        <w:t xml:space="preserve">قال </w:t>
      </w:r>
      <w:r w:rsidR="00341F5B" w:rsidRPr="00624BA1">
        <w:rPr>
          <w:rFonts w:ascii="Traditional Arabic" w:eastAsia="Traditional Arabic" w:hAnsi="Traditional Arabic" w:cs="Traditional Arabic"/>
          <w:color w:val="000000"/>
          <w:sz w:val="36"/>
          <w:szCs w:val="36"/>
          <w:rtl/>
        </w:rPr>
        <w:t>أبو الوفاء ابن عقيل: «لما صعبت التكاليف على الج</w:t>
      </w:r>
      <w:r w:rsidR="00341F5B" w:rsidRPr="00624BA1">
        <w:rPr>
          <w:rFonts w:ascii="Traditional Arabic" w:eastAsia="Traditional Arabic" w:hAnsi="Traditional Arabic" w:cs="Traditional Arabic" w:hint="cs"/>
          <w:color w:val="000000"/>
          <w:sz w:val="36"/>
          <w:szCs w:val="36"/>
          <w:rtl/>
        </w:rPr>
        <w:t>ُ</w:t>
      </w:r>
      <w:r w:rsidR="00341F5B" w:rsidRPr="00624BA1">
        <w:rPr>
          <w:rFonts w:ascii="Traditional Arabic" w:eastAsia="Traditional Arabic" w:hAnsi="Traditional Arabic" w:cs="Traditional Arabic"/>
          <w:color w:val="000000"/>
          <w:sz w:val="36"/>
          <w:szCs w:val="36"/>
          <w:rtl/>
        </w:rPr>
        <w:t>ه</w:t>
      </w:r>
      <w:r w:rsidR="00341F5B" w:rsidRPr="00624BA1">
        <w:rPr>
          <w:rFonts w:ascii="Traditional Arabic" w:eastAsia="Traditional Arabic" w:hAnsi="Traditional Arabic" w:cs="Traditional Arabic" w:hint="cs"/>
          <w:color w:val="000000"/>
          <w:sz w:val="36"/>
          <w:szCs w:val="36"/>
          <w:rtl/>
        </w:rPr>
        <w:t>َّ</w:t>
      </w:r>
      <w:r w:rsidR="00341F5B" w:rsidRPr="00624BA1">
        <w:rPr>
          <w:rFonts w:ascii="Traditional Arabic" w:eastAsia="Traditional Arabic" w:hAnsi="Traditional Arabic" w:cs="Traditional Arabic"/>
          <w:color w:val="000000"/>
          <w:sz w:val="36"/>
          <w:szCs w:val="36"/>
          <w:rtl/>
        </w:rPr>
        <w:t>ال والطغام، عدلوا عن أوضاع الشرع إلى تعظيم أوضاعٍ وضعوها لأنفسهم فسهلت عليهم؛ إذ لم يدخلوا بها تحت أمر غيرهم. قال: وهم كفار عندي بهذه الأوضاع</w:t>
      </w:r>
      <w:r w:rsidR="00341F5B" w:rsidRPr="00624BA1">
        <w:rPr>
          <w:rFonts w:ascii="Traditional Arabic" w:eastAsia="Traditional Arabic" w:hAnsi="Traditional Arabic" w:cs="Traditional Arabic" w:hint="cs"/>
          <w:color w:val="000000"/>
          <w:sz w:val="36"/>
          <w:szCs w:val="36"/>
          <w:rtl/>
        </w:rPr>
        <w:t>؛</w:t>
      </w:r>
      <w:r w:rsidR="00341F5B" w:rsidRPr="00624BA1">
        <w:rPr>
          <w:rFonts w:ascii="Traditional Arabic" w:eastAsia="Traditional Arabic" w:hAnsi="Traditional Arabic" w:cs="Traditional Arabic"/>
          <w:color w:val="000000"/>
          <w:sz w:val="36"/>
          <w:szCs w:val="36"/>
          <w:rtl/>
        </w:rPr>
        <w:t xml:space="preserve"> مثل: تعظيم القبور</w:t>
      </w:r>
      <w:proofErr w:type="gramStart"/>
      <w:r w:rsidR="00341F5B" w:rsidRPr="00624BA1">
        <w:rPr>
          <w:rFonts w:ascii="Traditional Arabic" w:eastAsia="Traditional Arabic" w:hAnsi="Traditional Arabic" w:cs="Traditional Arabic"/>
          <w:color w:val="000000"/>
          <w:sz w:val="36"/>
          <w:szCs w:val="36"/>
          <w:rtl/>
        </w:rPr>
        <w:t>...»(</w:t>
      </w:r>
      <w:proofErr w:type="gramEnd"/>
      <w:r w:rsidR="00341F5B" w:rsidRPr="00624BA1">
        <w:rPr>
          <w:rFonts w:ascii="Traditional Arabic" w:eastAsia="Traditional Arabic" w:hAnsi="Traditional Arabic" w:cs="Traditional Arabic"/>
          <w:color w:val="000000"/>
          <w:sz w:val="36"/>
          <w:szCs w:val="36"/>
          <w:rtl/>
        </w:rPr>
        <w:footnoteReference w:id="2095"/>
      </w:r>
      <w:r w:rsidR="00341F5B" w:rsidRPr="00624BA1">
        <w:rPr>
          <w:rFonts w:ascii="Traditional Arabic" w:eastAsia="Traditional Arabic" w:hAnsi="Traditional Arabic" w:cs="Traditional Arabic"/>
          <w:color w:val="000000"/>
          <w:sz w:val="36"/>
          <w:szCs w:val="36"/>
          <w:rtl/>
        </w:rPr>
        <w:t>)</w:t>
      </w:r>
      <w:r w:rsidR="00341F5B" w:rsidRPr="00624BA1">
        <w:rPr>
          <w:rFonts w:ascii="Traditional Arabic" w:eastAsia="Traditional Arabic" w:hAnsi="Traditional Arabic" w:cs="Traditional Arabic" w:hint="cs"/>
          <w:color w:val="000000"/>
          <w:sz w:val="36"/>
          <w:szCs w:val="36"/>
          <w:rtl/>
        </w:rPr>
        <w:t>.</w:t>
      </w:r>
    </w:p>
    <w:p w:rsidR="00C526FF" w:rsidRDefault="00C526FF" w:rsidP="00C526FF">
      <w:pPr>
        <w:spacing w:before="40"/>
        <w:ind w:left="1134" w:firstLine="454"/>
        <w:jc w:val="both"/>
        <w:rPr>
          <w:rFonts w:ascii="Traditional Arabic" w:eastAsia="Traditional Arabic" w:hAnsi="Traditional Arabic" w:cs="Traditional Arabic"/>
          <w:color w:val="000000"/>
          <w:sz w:val="36"/>
          <w:szCs w:val="36"/>
        </w:rPr>
      </w:pPr>
      <w:r w:rsidRPr="00C526FF">
        <w:rPr>
          <w:rFonts w:ascii="Traditional Arabic" w:eastAsia="Traditional Arabic" w:hAnsi="Traditional Arabic" w:cs="Traditional Arabic"/>
          <w:color w:val="000000"/>
          <w:sz w:val="36"/>
          <w:szCs w:val="36"/>
          <w:rtl/>
        </w:rPr>
        <w:lastRenderedPageBreak/>
        <w:t>ويعتبر ظهور الجهل وانتشاره من علامات قرب وقوع الساعة ففي الحديث عن رسول الله صلى الله عليه وسلم قال</w:t>
      </w:r>
      <w:r w:rsidRPr="00C526FF">
        <w:rPr>
          <w:rFonts w:ascii="Traditional Arabic" w:eastAsia="Traditional Arabic" w:hAnsi="Traditional Arabic" w:cs="Traditional Arabic"/>
          <w:color w:val="000000"/>
          <w:sz w:val="36"/>
          <w:szCs w:val="36"/>
        </w:rPr>
        <w:t>:</w:t>
      </w:r>
      <w:r>
        <w:rPr>
          <w:rFonts w:ascii="Traditional Arabic" w:eastAsia="Traditional Arabic" w:hAnsi="Traditional Arabic" w:cs="Traditional Arabic" w:hint="cs"/>
          <w:color w:val="000000"/>
          <w:sz w:val="36"/>
          <w:szCs w:val="36"/>
          <w:rtl/>
        </w:rPr>
        <w:t xml:space="preserve"> ((</w:t>
      </w:r>
      <w:r w:rsidRPr="00C526FF">
        <w:rPr>
          <w:rFonts w:ascii="Traditional Arabic" w:eastAsia="Traditional Arabic" w:hAnsi="Traditional Arabic" w:cs="Traditional Arabic"/>
          <w:color w:val="000000"/>
          <w:sz w:val="36"/>
          <w:szCs w:val="36"/>
          <w:rtl/>
        </w:rPr>
        <w:t>إن بين يدي الساعة لأياما ينزل فيها الجهل ويرفع فيها العلم ويكثر فيها الهرج والهرج: القتل</w:t>
      </w:r>
      <w:proofErr w:type="gramStart"/>
      <w:r>
        <w:rPr>
          <w:rFonts w:ascii="Traditional Arabic" w:eastAsia="Traditional Arabic" w:hAnsi="Traditional Arabic" w:cs="Traditional Arabic" w:hint="cs"/>
          <w:color w:val="000000"/>
          <w:sz w:val="36"/>
          <w:szCs w:val="36"/>
          <w:rtl/>
        </w:rPr>
        <w:t>))</w:t>
      </w:r>
      <w:r w:rsidRPr="00C526FF">
        <w:rPr>
          <w:rFonts w:ascii="Traditional Arabic" w:eastAsia="Traditional Arabic" w:hAnsi="Traditional Arabic" w:cs="Traditional Arabic"/>
          <w:color w:val="000000"/>
          <w:sz w:val="36"/>
          <w:szCs w:val="36"/>
        </w:rPr>
        <w:t>  .</w:t>
      </w:r>
      <w:proofErr w:type="gramEnd"/>
      <w:r w:rsidR="00922FE8">
        <w:rPr>
          <w:rStyle w:val="a6"/>
          <w:rFonts w:ascii="Traditional Arabic" w:eastAsia="Traditional Arabic" w:hAnsi="Traditional Arabic" w:cs="Traditional Arabic"/>
          <w:color w:val="000000"/>
          <w:sz w:val="36"/>
          <w:szCs w:val="36"/>
        </w:rPr>
        <w:footnoteReference w:id="2096"/>
      </w:r>
    </w:p>
    <w:p w:rsidR="00B64CA9" w:rsidRDefault="00C526FF" w:rsidP="002C7F4C">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color w:val="000000"/>
          <w:sz w:val="36"/>
          <w:szCs w:val="36"/>
          <w:rtl/>
        </w:rPr>
        <w:t>وقال</w:t>
      </w:r>
      <w:r w:rsidR="00B64CA9">
        <w:rPr>
          <w:rFonts w:ascii="Traditional Arabic" w:eastAsia="Traditional Arabic" w:hAnsi="Traditional Arabic" w:cs="Traditional Arabic" w:hint="cs"/>
          <w:color w:val="000000"/>
          <w:sz w:val="36"/>
          <w:szCs w:val="36"/>
          <w:rtl/>
        </w:rPr>
        <w:t xml:space="preserve"> صلى الله عليه وسلم</w:t>
      </w:r>
      <w:r>
        <w:rPr>
          <w:rFonts w:ascii="Traditional Arabic" w:eastAsia="Traditional Arabic" w:hAnsi="Traditional Arabic" w:cs="Traditional Arabic" w:hint="cs"/>
          <w:color w:val="000000"/>
          <w:sz w:val="36"/>
          <w:szCs w:val="36"/>
          <w:rtl/>
        </w:rPr>
        <w:t>: ((</w:t>
      </w:r>
      <w:r w:rsidRPr="00C526FF">
        <w:rPr>
          <w:rFonts w:ascii="Traditional Arabic" w:eastAsia="Traditional Arabic" w:hAnsi="Traditional Arabic" w:cs="Traditional Arabic"/>
          <w:color w:val="000000"/>
          <w:sz w:val="36"/>
          <w:szCs w:val="36"/>
          <w:rtl/>
        </w:rPr>
        <w:t>إن من أشراط الساعة أن يرفع العلم ويثبت الجهل ويشرب الخمر ويظهر الزنا</w:t>
      </w:r>
      <w:proofErr w:type="gramStart"/>
      <w:r w:rsidR="00922FE8">
        <w:rPr>
          <w:rFonts w:ascii="Traditional Arabic" w:eastAsia="Traditional Arabic" w:hAnsi="Traditional Arabic" w:cs="Traditional Arabic" w:hint="cs"/>
          <w:color w:val="000000"/>
          <w:sz w:val="36"/>
          <w:szCs w:val="36"/>
          <w:rtl/>
        </w:rPr>
        <w:t>))</w:t>
      </w:r>
      <w:r w:rsidRPr="00C526FF">
        <w:rPr>
          <w:rFonts w:ascii="Traditional Arabic" w:eastAsia="Traditional Arabic" w:hAnsi="Traditional Arabic" w:cs="Traditional Arabic"/>
          <w:color w:val="000000"/>
          <w:sz w:val="36"/>
          <w:szCs w:val="36"/>
        </w:rPr>
        <w:t>  </w:t>
      </w:r>
      <w:proofErr w:type="gramEnd"/>
      <w:r w:rsidR="00922FE8" w:rsidRPr="00B64CA9">
        <w:rPr>
          <w:rFonts w:eastAsia="Traditional Arabic"/>
          <w:rtl/>
        </w:rPr>
        <w:footnoteReference w:id="2097"/>
      </w:r>
    </w:p>
    <w:p w:rsidR="00E45A4A" w:rsidRDefault="00B64CA9" w:rsidP="00B64CA9">
      <w:pPr>
        <w:spacing w:before="40"/>
        <w:ind w:left="1134" w:firstLine="454"/>
        <w:jc w:val="lowKashida"/>
        <w:rPr>
          <w:rFonts w:ascii="Traditional Arabic" w:eastAsia="Traditional Arabic" w:hAnsi="Traditional Arabic" w:cs="Traditional Arabic"/>
          <w:color w:val="000000"/>
          <w:sz w:val="36"/>
          <w:szCs w:val="36"/>
          <w:rtl/>
        </w:rPr>
      </w:pPr>
      <w:r w:rsidRPr="00B64CA9">
        <w:rPr>
          <w:rFonts w:ascii="Traditional Arabic" w:eastAsia="Traditional Arabic" w:hAnsi="Traditional Arabic" w:cs="Traditional Arabic"/>
          <w:color w:val="000000"/>
          <w:sz w:val="36"/>
          <w:szCs w:val="36"/>
          <w:rtl/>
        </w:rPr>
        <w:t xml:space="preserve">الجهل خطر عظيم يقود الناس إلى البدعة والإحداث في الدين والسير على غير هدى وخير مثال على ذلك </w:t>
      </w:r>
      <w:r w:rsidR="00E45A4A">
        <w:rPr>
          <w:rFonts w:ascii="Traditional Arabic" w:eastAsia="Traditional Arabic" w:hAnsi="Traditional Arabic" w:cs="Traditional Arabic" w:hint="cs"/>
          <w:color w:val="000000"/>
          <w:sz w:val="36"/>
          <w:szCs w:val="36"/>
          <w:rtl/>
        </w:rPr>
        <w:t xml:space="preserve">ما ورد عن الصحابة في بيان خطورة الجهل على أصحابه ونضرب لذلك بمثالين: </w:t>
      </w:r>
    </w:p>
    <w:p w:rsidR="00B64CA9" w:rsidRDefault="00E45A4A" w:rsidP="00B64CA9">
      <w:pPr>
        <w:spacing w:before="40"/>
        <w:ind w:left="1134" w:firstLine="454"/>
        <w:jc w:val="lowKashida"/>
        <w:rPr>
          <w:rFonts w:ascii="Traditional Arabic" w:eastAsia="Traditional Arabic" w:hAnsi="Traditional Arabic" w:cs="Traditional Arabic"/>
          <w:color w:val="000000"/>
          <w:sz w:val="36"/>
          <w:szCs w:val="36"/>
        </w:rPr>
      </w:pPr>
      <w:r w:rsidRPr="00E45A4A">
        <w:rPr>
          <w:rFonts w:ascii="Traditional Arabic" w:eastAsia="Traditional Arabic" w:hAnsi="Traditional Arabic" w:cs="Traditional Arabic" w:hint="cs"/>
          <w:b/>
          <w:bCs/>
          <w:color w:val="000000"/>
          <w:sz w:val="36"/>
          <w:szCs w:val="36"/>
          <w:rtl/>
        </w:rPr>
        <w:t>المثال الأول:</w:t>
      </w:r>
      <w:r>
        <w:rPr>
          <w:rFonts w:ascii="Traditional Arabic" w:eastAsia="Traditional Arabic" w:hAnsi="Traditional Arabic" w:cs="Traditional Arabic" w:hint="cs"/>
          <w:color w:val="000000"/>
          <w:sz w:val="36"/>
          <w:szCs w:val="36"/>
          <w:rtl/>
        </w:rPr>
        <w:t xml:space="preserve"> </w:t>
      </w:r>
      <w:r w:rsidR="00B64CA9" w:rsidRPr="00B64CA9">
        <w:rPr>
          <w:rFonts w:ascii="Traditional Arabic" w:eastAsia="Traditional Arabic" w:hAnsi="Traditional Arabic" w:cs="Traditional Arabic"/>
          <w:color w:val="000000"/>
          <w:sz w:val="36"/>
          <w:szCs w:val="36"/>
          <w:rtl/>
        </w:rPr>
        <w:t>ما حدث وعبد</w:t>
      </w:r>
      <w:r w:rsidR="00B64CA9">
        <w:rPr>
          <w:rFonts w:ascii="Traditional Arabic" w:eastAsia="Traditional Arabic" w:hAnsi="Traditional Arabic" w:cs="Traditional Arabic" w:hint="cs"/>
          <w:color w:val="000000"/>
          <w:sz w:val="36"/>
          <w:szCs w:val="36"/>
          <w:rtl/>
        </w:rPr>
        <w:t xml:space="preserve"> </w:t>
      </w:r>
      <w:r w:rsidR="00B64CA9" w:rsidRPr="00B64CA9">
        <w:rPr>
          <w:rFonts w:ascii="Traditional Arabic" w:eastAsia="Traditional Arabic" w:hAnsi="Traditional Arabic" w:cs="Traditional Arabic"/>
          <w:color w:val="000000"/>
          <w:sz w:val="36"/>
          <w:szCs w:val="36"/>
          <w:rtl/>
        </w:rPr>
        <w:t>الله بن مسعود حاضر وذلك أن أناسا من أهل الكوفة خرجوا إلى الجبانة يتعبدون واتخذوا مسجدا وبنوا بنيانا فأتاهم عبد</w:t>
      </w:r>
      <w:r>
        <w:rPr>
          <w:rFonts w:ascii="Traditional Arabic" w:eastAsia="Traditional Arabic" w:hAnsi="Traditional Arabic" w:cs="Traditional Arabic" w:hint="cs"/>
          <w:color w:val="000000"/>
          <w:sz w:val="36"/>
          <w:szCs w:val="36"/>
          <w:rtl/>
        </w:rPr>
        <w:t xml:space="preserve"> </w:t>
      </w:r>
      <w:r w:rsidR="00B64CA9" w:rsidRPr="00B64CA9">
        <w:rPr>
          <w:rFonts w:ascii="Traditional Arabic" w:eastAsia="Traditional Arabic" w:hAnsi="Traditional Arabic" w:cs="Traditional Arabic"/>
          <w:color w:val="000000"/>
          <w:sz w:val="36"/>
          <w:szCs w:val="36"/>
          <w:rtl/>
        </w:rPr>
        <w:t>الله بن مسعود فقالوا: مرحبا بك يا أبا عبد</w:t>
      </w:r>
      <w:r>
        <w:rPr>
          <w:rFonts w:ascii="Traditional Arabic" w:eastAsia="Traditional Arabic" w:hAnsi="Traditional Arabic" w:cs="Traditional Arabic" w:hint="cs"/>
          <w:color w:val="000000"/>
          <w:sz w:val="36"/>
          <w:szCs w:val="36"/>
          <w:rtl/>
        </w:rPr>
        <w:t xml:space="preserve"> </w:t>
      </w:r>
      <w:r w:rsidR="00B64CA9" w:rsidRPr="00B64CA9">
        <w:rPr>
          <w:rFonts w:ascii="Traditional Arabic" w:eastAsia="Traditional Arabic" w:hAnsi="Traditional Arabic" w:cs="Traditional Arabic"/>
          <w:color w:val="000000"/>
          <w:sz w:val="36"/>
          <w:szCs w:val="36"/>
          <w:rtl/>
        </w:rPr>
        <w:t>الرحمن لقد سرنا أن تزورنا قال: ما أتيتكم زائرا ولست بالذي أترك حتى يهدم مسجد الجبان إنكم لأهدى من أصحاب رسول ال</w:t>
      </w:r>
      <w:r w:rsidR="00B64CA9">
        <w:rPr>
          <w:rFonts w:ascii="Traditional Arabic" w:eastAsia="Traditional Arabic" w:hAnsi="Traditional Arabic" w:cs="Traditional Arabic"/>
          <w:color w:val="000000"/>
          <w:sz w:val="36"/>
          <w:szCs w:val="36"/>
          <w:rtl/>
        </w:rPr>
        <w:t xml:space="preserve">له صلى الله عليه وسلم؟! أرأيتم </w:t>
      </w:r>
      <w:r w:rsidR="00B64CA9" w:rsidRPr="00B64CA9">
        <w:rPr>
          <w:rFonts w:ascii="Traditional Arabic" w:eastAsia="Traditional Arabic" w:hAnsi="Traditional Arabic" w:cs="Traditional Arabic"/>
          <w:color w:val="000000"/>
          <w:sz w:val="36"/>
          <w:szCs w:val="36"/>
          <w:rtl/>
        </w:rPr>
        <w:t>لو أن الناس صنعوا كما صنعتم من كان يجاهد العدو ومن كان يأمر بالمعروف وينهى عن المنكر ومن كان يقيم الحدود ارجعوا فتعلموا ممن هو أعلم منكم وعلموا من أنتم أعلم منهم قال واسترجع فما برح حتى قلع أبنيتهم وردهم</w:t>
      </w:r>
      <w:r w:rsidR="00B64CA9" w:rsidRPr="00B64CA9">
        <w:rPr>
          <w:rFonts w:ascii="Traditional Arabic" w:eastAsia="Traditional Arabic" w:hAnsi="Traditional Arabic" w:cs="Traditional Arabic"/>
          <w:color w:val="000000"/>
          <w:sz w:val="36"/>
          <w:szCs w:val="36"/>
        </w:rPr>
        <w:t>.</w:t>
      </w:r>
      <w:r w:rsidR="00B64CA9">
        <w:rPr>
          <w:rStyle w:val="a6"/>
          <w:rFonts w:ascii="Traditional Arabic" w:eastAsia="Traditional Arabic" w:hAnsi="Traditional Arabic" w:cs="Traditional Arabic"/>
          <w:color w:val="000000"/>
          <w:sz w:val="36"/>
          <w:szCs w:val="36"/>
        </w:rPr>
        <w:footnoteReference w:id="2098"/>
      </w:r>
      <w:r w:rsidR="00B64CA9">
        <w:rPr>
          <w:rFonts w:ascii="Traditional Arabic" w:eastAsia="Traditional Arabic" w:hAnsi="Traditional Arabic" w:cs="Traditional Arabic"/>
          <w:color w:val="000000"/>
          <w:sz w:val="36"/>
          <w:szCs w:val="36"/>
        </w:rPr>
        <w:t>"</w:t>
      </w:r>
    </w:p>
    <w:p w:rsidR="00B64CA9" w:rsidRDefault="00B64CA9" w:rsidP="00B64CA9">
      <w:pPr>
        <w:spacing w:before="40"/>
        <w:ind w:left="1134" w:firstLine="454"/>
        <w:jc w:val="lowKashida"/>
        <w:rPr>
          <w:rFonts w:ascii="Traditional Arabic" w:eastAsia="Traditional Arabic" w:hAnsi="Traditional Arabic" w:cs="Traditional Arabic"/>
          <w:color w:val="000000"/>
          <w:sz w:val="36"/>
          <w:szCs w:val="36"/>
        </w:rPr>
      </w:pPr>
      <w:r w:rsidRPr="00B64CA9">
        <w:rPr>
          <w:rFonts w:ascii="Traditional Arabic" w:eastAsia="Traditional Arabic" w:hAnsi="Traditional Arabic" w:cs="Traditional Arabic"/>
          <w:color w:val="000000"/>
          <w:sz w:val="36"/>
          <w:szCs w:val="36"/>
          <w:rtl/>
        </w:rPr>
        <w:t>فانظر كيف عزا ابن مسعود رضي الله عنه ما فعلوه إلى الجهل إذ أمرهم بالتعلم فقال: ارجعوا فتعلموا ممن هو أعلم منكم</w:t>
      </w:r>
      <w:r w:rsidRPr="00B64CA9">
        <w:rPr>
          <w:rFonts w:ascii="Traditional Arabic" w:eastAsia="Traditional Arabic" w:hAnsi="Traditional Arabic" w:cs="Traditional Arabic"/>
          <w:color w:val="000000"/>
          <w:sz w:val="36"/>
          <w:szCs w:val="36"/>
        </w:rPr>
        <w:t>.</w:t>
      </w:r>
    </w:p>
    <w:p w:rsidR="00B64CA9" w:rsidRDefault="00E45A4A" w:rsidP="00E45A4A">
      <w:pPr>
        <w:spacing w:before="40"/>
        <w:ind w:left="1134" w:firstLine="454"/>
        <w:jc w:val="lowKashida"/>
        <w:rPr>
          <w:rFonts w:ascii="Traditional Arabic" w:eastAsia="Traditional Arabic" w:hAnsi="Traditional Arabic" w:cs="Traditional Arabic"/>
          <w:color w:val="000000"/>
          <w:sz w:val="36"/>
          <w:szCs w:val="36"/>
        </w:rPr>
      </w:pPr>
      <w:r w:rsidRPr="00E45A4A">
        <w:rPr>
          <w:rFonts w:ascii="Traditional Arabic" w:eastAsia="Traditional Arabic" w:hAnsi="Traditional Arabic" w:cs="Traditional Arabic" w:hint="cs"/>
          <w:b/>
          <w:bCs/>
          <w:color w:val="000000"/>
          <w:sz w:val="36"/>
          <w:szCs w:val="36"/>
          <w:rtl/>
        </w:rPr>
        <w:t>المثال الثاني:</w:t>
      </w:r>
      <w:r>
        <w:rPr>
          <w:rFonts w:ascii="Traditional Arabic" w:eastAsia="Traditional Arabic" w:hAnsi="Traditional Arabic" w:cs="Traditional Arabic" w:hint="cs"/>
          <w:color w:val="000000"/>
          <w:sz w:val="36"/>
          <w:szCs w:val="36"/>
          <w:rtl/>
        </w:rPr>
        <w:t xml:space="preserve"> ما قاله</w:t>
      </w:r>
      <w:r w:rsidR="00B64CA9" w:rsidRPr="00B64CA9">
        <w:rPr>
          <w:rFonts w:ascii="Traditional Arabic" w:eastAsia="Traditional Arabic" w:hAnsi="Traditional Arabic" w:cs="Traditional Arabic"/>
          <w:color w:val="000000"/>
          <w:sz w:val="36"/>
          <w:szCs w:val="36"/>
          <w:rtl/>
        </w:rPr>
        <w:t xml:space="preserve"> ترجمان القرآن عبد</w:t>
      </w:r>
      <w:r w:rsidR="00B64CA9">
        <w:rPr>
          <w:rFonts w:ascii="Traditional Arabic" w:eastAsia="Traditional Arabic" w:hAnsi="Traditional Arabic" w:cs="Traditional Arabic" w:hint="cs"/>
          <w:color w:val="000000"/>
          <w:sz w:val="36"/>
          <w:szCs w:val="36"/>
          <w:rtl/>
        </w:rPr>
        <w:t xml:space="preserve"> </w:t>
      </w:r>
      <w:r w:rsidR="00B64CA9" w:rsidRPr="00B64CA9">
        <w:rPr>
          <w:rFonts w:ascii="Traditional Arabic" w:eastAsia="Traditional Arabic" w:hAnsi="Traditional Arabic" w:cs="Traditional Arabic"/>
          <w:color w:val="000000"/>
          <w:sz w:val="36"/>
          <w:szCs w:val="36"/>
          <w:rtl/>
        </w:rPr>
        <w:t xml:space="preserve">الله بن عباس رضي الله عنهما وأن أشد ما يفرق الأمة ويوقع بينها الاختلاف هو الجهل بدينها فقد خلا عمر بن </w:t>
      </w:r>
      <w:r w:rsidR="00B64CA9" w:rsidRPr="00B64CA9">
        <w:rPr>
          <w:rFonts w:ascii="Traditional Arabic" w:eastAsia="Traditional Arabic" w:hAnsi="Traditional Arabic" w:cs="Traditional Arabic"/>
          <w:color w:val="000000"/>
          <w:sz w:val="36"/>
          <w:szCs w:val="36"/>
          <w:rtl/>
        </w:rPr>
        <w:lastRenderedPageBreak/>
        <w:t>الخطاب رضي الله عنه ذات يوم فجعل يحدث نفسه كيف تختلف هذه الأمة ودينها واحد؟ فأرسل إلى ابن عباس رضي الله عنهما فقال: كيف تختلف هذه ونبيها واحد وقبلتها واحد</w:t>
      </w:r>
      <w:r w:rsidR="00B64CA9">
        <w:rPr>
          <w:rFonts w:ascii="Traditional Arabic" w:eastAsia="Traditional Arabic" w:hAnsi="Traditional Arabic" w:cs="Traditional Arabic"/>
          <w:color w:val="000000"/>
          <w:sz w:val="36"/>
          <w:szCs w:val="36"/>
          <w:rtl/>
        </w:rPr>
        <w:t>ة ـ زاد سعيد وكتابها واحد ـ قال</w:t>
      </w:r>
      <w:r w:rsidR="00B64CA9" w:rsidRPr="00B64CA9">
        <w:rPr>
          <w:rFonts w:ascii="Traditional Arabic" w:eastAsia="Traditional Arabic" w:hAnsi="Traditional Arabic" w:cs="Traditional Arabic"/>
          <w:color w:val="000000"/>
          <w:sz w:val="36"/>
          <w:szCs w:val="36"/>
          <w:rtl/>
        </w:rPr>
        <w:t>: فقال ابن عباس: يا أمير المؤمنين! إنما أنزل علينا القرآن فقرأناه وعلمنا فيما أنزل وأنه سيكون بعدنا أقوام يقرؤون القرآن ولا يدرون فيما نزل فيكون لكل قوم فيه رأي فإذا كان لكل قوم فيه رأي اختلفوا فإذا اختلفوا اقتتلوا قال: فزجره عمر وانتهره عليّ فانصرف ابن عباس</w:t>
      </w:r>
      <w:r w:rsidR="00B64CA9">
        <w:rPr>
          <w:rFonts w:ascii="Traditional Arabic" w:eastAsia="Traditional Arabic" w:hAnsi="Traditional Arabic" w:cs="Traditional Arabic" w:hint="cs"/>
          <w:color w:val="000000"/>
          <w:sz w:val="36"/>
          <w:szCs w:val="36"/>
          <w:rtl/>
        </w:rPr>
        <w:t>،</w:t>
      </w:r>
      <w:r w:rsidR="00B64CA9" w:rsidRPr="00B64CA9">
        <w:rPr>
          <w:rFonts w:ascii="Traditional Arabic" w:eastAsia="Traditional Arabic" w:hAnsi="Traditional Arabic" w:cs="Traditional Arabic"/>
          <w:color w:val="000000"/>
          <w:sz w:val="36"/>
          <w:szCs w:val="36"/>
          <w:rtl/>
        </w:rPr>
        <w:t xml:space="preserve"> ونظر عمر فيما قال فعرفه فأرسل إليه وقال : أعد عليّ ما قلته فأعاد عليه فعرف عمر قوله وأعجبه</w:t>
      </w:r>
      <w:r w:rsidR="00B64CA9" w:rsidRPr="00B64CA9">
        <w:rPr>
          <w:rFonts w:ascii="Traditional Arabic" w:eastAsia="Traditional Arabic" w:hAnsi="Traditional Arabic" w:cs="Traditional Arabic"/>
          <w:color w:val="000000"/>
          <w:sz w:val="36"/>
          <w:szCs w:val="36"/>
        </w:rPr>
        <w:t>.</w:t>
      </w:r>
      <w:r w:rsidR="00B64CA9" w:rsidRPr="00B64CA9">
        <w:rPr>
          <w:rFonts w:ascii="Traditional Arabic" w:eastAsia="Traditional Arabic" w:hAnsi="Traditional Arabic" w:cs="Traditional Arabic"/>
          <w:color w:val="000000"/>
          <w:sz w:val="36"/>
          <w:szCs w:val="36"/>
        </w:rPr>
        <w:br/>
      </w:r>
      <w:r w:rsidR="00B64CA9" w:rsidRPr="00B64CA9">
        <w:rPr>
          <w:rFonts w:ascii="Traditional Arabic" w:eastAsia="Traditional Arabic" w:hAnsi="Traditional Arabic" w:cs="Traditional Arabic"/>
          <w:color w:val="000000"/>
          <w:sz w:val="36"/>
          <w:szCs w:val="36"/>
          <w:rtl/>
        </w:rPr>
        <w:t>وما قاله ابن عباس رضي الله عنهما هو الحق فإنه إذا عرف الرجل فيما نزلت الآية أو السورة عرف مخرجها وتأويلها وما قصد بها فلم يتعد ذلك فيها وإذا جهل فيما أنزلت احتمل النظر فيها أو جهل فذهب كل إنسان مذهبا لا يذهب إليه الآخر وليس عندهم من الرسوخ في العلم ما يهديهم إلى الصواب أو يقف بهم دون اقتحام حمى المشكلات فلم يكن بد من الأخذ ببادئ الرأي أو التأويل بالترخص الذي لا يغني من الحق شيئا إذ لا دليل عليه من الشريعة فضلوا وأضلوا</w:t>
      </w:r>
      <w:r w:rsidR="00B64CA9">
        <w:rPr>
          <w:rFonts w:ascii="Traditional Arabic" w:eastAsia="Traditional Arabic" w:hAnsi="Traditional Arabic" w:cs="Traditional Arabic"/>
          <w:color w:val="000000"/>
          <w:sz w:val="36"/>
          <w:szCs w:val="36"/>
        </w:rPr>
        <w:t>"</w:t>
      </w:r>
      <w:r w:rsidR="00B64CA9">
        <w:rPr>
          <w:rStyle w:val="a6"/>
          <w:rFonts w:ascii="Traditional Arabic" w:eastAsia="Traditional Arabic" w:hAnsi="Traditional Arabic" w:cs="Traditional Arabic"/>
          <w:color w:val="000000"/>
          <w:sz w:val="36"/>
          <w:szCs w:val="36"/>
        </w:rPr>
        <w:footnoteReference w:id="2099"/>
      </w:r>
    </w:p>
    <w:p w:rsidR="00B64CA9" w:rsidRDefault="00B64CA9" w:rsidP="00B64CA9">
      <w:pPr>
        <w:spacing w:before="40"/>
        <w:ind w:left="1134" w:firstLine="454"/>
        <w:jc w:val="lowKashida"/>
        <w:rPr>
          <w:rFonts w:ascii="Traditional Arabic" w:eastAsia="Traditional Arabic" w:hAnsi="Traditional Arabic" w:cs="Traditional Arabic"/>
          <w:color w:val="000000"/>
          <w:sz w:val="36"/>
          <w:szCs w:val="36"/>
          <w:rtl/>
        </w:rPr>
      </w:pPr>
      <w:r w:rsidRPr="00B64CA9">
        <w:rPr>
          <w:rFonts w:ascii="Traditional Arabic" w:eastAsia="Traditional Arabic" w:hAnsi="Traditional Arabic" w:cs="Traditional Arabic"/>
          <w:color w:val="000000"/>
          <w:sz w:val="36"/>
          <w:szCs w:val="36"/>
          <w:rtl/>
        </w:rPr>
        <w:t>لذلك كان على المجتهد المتصدر للتعليم والفتيا العلم بعلوم الشريعة المتضمن العلم</w:t>
      </w:r>
    </w:p>
    <w:p w:rsidR="00922FE8" w:rsidRDefault="00922FE8" w:rsidP="00B64CA9">
      <w:pPr>
        <w:spacing w:before="40"/>
        <w:ind w:left="1134" w:firstLine="454"/>
        <w:jc w:val="lowKashida"/>
        <w:rPr>
          <w:rFonts w:ascii="Traditional Arabic" w:eastAsia="Traditional Arabic" w:hAnsi="Traditional Arabic" w:cs="Traditional Arabic"/>
          <w:color w:val="000000"/>
          <w:sz w:val="36"/>
          <w:szCs w:val="36"/>
          <w:rtl/>
        </w:rPr>
      </w:pPr>
      <w:r w:rsidRPr="00922FE8">
        <w:rPr>
          <w:rFonts w:ascii="Traditional Arabic" w:eastAsia="Traditional Arabic" w:hAnsi="Traditional Arabic" w:cs="Traditional Arabic"/>
          <w:color w:val="000000"/>
          <w:sz w:val="36"/>
          <w:szCs w:val="36"/>
          <w:rtl/>
        </w:rPr>
        <w:t xml:space="preserve">يقول الإمام الشافعي رحمه الله: </w:t>
      </w:r>
      <w:r>
        <w:rPr>
          <w:rFonts w:ascii="Traditional Arabic" w:eastAsia="Traditional Arabic" w:hAnsi="Traditional Arabic" w:cs="Traditional Arabic" w:hint="cs"/>
          <w:color w:val="000000"/>
          <w:sz w:val="36"/>
          <w:szCs w:val="36"/>
          <w:rtl/>
        </w:rPr>
        <w:t>"</w:t>
      </w:r>
      <w:r w:rsidRPr="00922FE8">
        <w:rPr>
          <w:rFonts w:ascii="Traditional Arabic" w:eastAsia="Traditional Arabic" w:hAnsi="Traditional Arabic" w:cs="Traditional Arabic"/>
          <w:color w:val="000000"/>
          <w:sz w:val="36"/>
          <w:szCs w:val="36"/>
          <w:rtl/>
        </w:rPr>
        <w:t>على أن ليس لأحد أبدا أن يقول في شيء حل ولا حرم إلا من جهة العلم وجهة العلم الخبر في الكتاب أو السنة أو الإجماع أو القياس</w:t>
      </w:r>
      <w:r w:rsidRPr="00922FE8">
        <w:rPr>
          <w:rFonts w:ascii="Traditional Arabic" w:eastAsia="Traditional Arabic" w:hAnsi="Traditional Arabic" w:cs="Traditional Arabic"/>
          <w:color w:val="000000"/>
          <w:sz w:val="36"/>
          <w:szCs w:val="36"/>
        </w:rPr>
        <w:t>...  </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00"/>
      </w:r>
    </w:p>
    <w:p w:rsidR="00922FE8" w:rsidRPr="00C526FF" w:rsidRDefault="00922FE8" w:rsidP="00922FE8">
      <w:pPr>
        <w:spacing w:before="40"/>
        <w:ind w:left="1134" w:firstLine="454"/>
        <w:jc w:val="lowKashida"/>
        <w:rPr>
          <w:rFonts w:ascii="Traditional Arabic" w:eastAsia="Traditional Arabic" w:hAnsi="Traditional Arabic" w:cs="Traditional Arabic"/>
          <w:color w:val="000000"/>
          <w:sz w:val="36"/>
          <w:szCs w:val="36"/>
          <w:rtl/>
        </w:rPr>
      </w:pPr>
      <w:r w:rsidRPr="00922FE8">
        <w:rPr>
          <w:rFonts w:ascii="Traditional Arabic" w:eastAsia="Traditional Arabic" w:hAnsi="Traditional Arabic" w:cs="Traditional Arabic"/>
          <w:color w:val="000000"/>
          <w:sz w:val="36"/>
          <w:szCs w:val="36"/>
          <w:rtl/>
        </w:rPr>
        <w:lastRenderedPageBreak/>
        <w:t xml:space="preserve">فالواجب على العالمين أن لا يقولوا إلا من حيث </w:t>
      </w:r>
      <w:proofErr w:type="gramStart"/>
      <w:r w:rsidRPr="00922FE8">
        <w:rPr>
          <w:rFonts w:ascii="Traditional Arabic" w:eastAsia="Traditional Arabic" w:hAnsi="Traditional Arabic" w:cs="Traditional Arabic"/>
          <w:color w:val="000000"/>
          <w:sz w:val="36"/>
          <w:szCs w:val="36"/>
          <w:rtl/>
        </w:rPr>
        <w:t>علموا..</w:t>
      </w:r>
      <w:proofErr w:type="gramEnd"/>
      <w:r w:rsidRPr="00922FE8">
        <w:rPr>
          <w:rFonts w:ascii="Traditional Arabic" w:eastAsia="Traditional Arabic" w:hAnsi="Traditional Arabic" w:cs="Traditional Arabic"/>
          <w:color w:val="000000"/>
          <w:sz w:val="36"/>
          <w:szCs w:val="36"/>
          <w:rtl/>
        </w:rPr>
        <w:t xml:space="preserve"> وقد تكلم في العلم من لو أمسك عن بعض ما تكلم فيه منه لكان الإمساك أولى به وأقرب من السلامة له إن شاء الله</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01"/>
      </w:r>
      <w:r w:rsidRPr="00922FE8">
        <w:rPr>
          <w:rFonts w:ascii="Traditional Arabic" w:eastAsia="Traditional Arabic" w:hAnsi="Traditional Arabic" w:cs="Traditional Arabic"/>
          <w:color w:val="000000"/>
          <w:sz w:val="36"/>
          <w:szCs w:val="36"/>
          <w:rtl/>
        </w:rPr>
        <w:t> </w:t>
      </w:r>
    </w:p>
    <w:p w:rsidR="00341F5B" w:rsidRPr="00624BA1" w:rsidRDefault="00090CB1" w:rsidP="00090CB1">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قال الله تبارك وتعالى: {فَمَا اخْتَلَفُوا إِلَّا مِنْ بَعْدِ مَا جَاءَهُمُ الْعِلْمُ بَغْيًا بَيْنَهُمْ}، وقال: {وَمَا تَفَرَّقُوا إِلَّا مِنْ بَعْدِ مَا جَاءَهُمُ الْعِلْمُ بَغْيًا بَيْنَهُمْ} وقال: {وَمَا اخْتَلَفَ فِيهِ إِلَّا الَّذِينَ أُوتُوهُ مِنْ بَعْدِ مَا جَاءَتْهُمُ الْبَيِّنَاتُ بَغْيًا بَيْنَهُمْ} وهم علماء السوء، أصحاب الطمع والبدع</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090CB1" w:rsidRPr="00624BA1" w:rsidRDefault="00F0043C"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وهكذا </w:t>
      </w:r>
      <w:r w:rsidR="00090CB1" w:rsidRPr="00624BA1">
        <w:rPr>
          <w:rFonts w:ascii="Traditional Arabic" w:eastAsia="Traditional Arabic" w:hAnsi="Traditional Arabic" w:cs="Traditional Arabic" w:hint="cs"/>
          <w:color w:val="000000"/>
          <w:sz w:val="36"/>
          <w:szCs w:val="36"/>
          <w:rtl/>
        </w:rPr>
        <w:t xml:space="preserve">شأن </w:t>
      </w:r>
      <w:r w:rsidRPr="00624BA1">
        <w:rPr>
          <w:rFonts w:ascii="Traditional Arabic" w:eastAsia="Traditional Arabic" w:hAnsi="Traditional Arabic" w:cs="Traditional Arabic"/>
          <w:color w:val="000000"/>
          <w:sz w:val="36"/>
          <w:szCs w:val="36"/>
          <w:rtl/>
        </w:rPr>
        <w:t xml:space="preserve">علماءُ السوء وأهلُ الطمع والبدع </w:t>
      </w:r>
      <w:r w:rsidR="00090CB1" w:rsidRPr="00624BA1">
        <w:rPr>
          <w:rFonts w:ascii="Traditional Arabic" w:eastAsia="Traditional Arabic" w:hAnsi="Traditional Arabic" w:cs="Traditional Arabic" w:hint="cs"/>
          <w:color w:val="000000"/>
          <w:sz w:val="36"/>
          <w:szCs w:val="36"/>
          <w:rtl/>
        </w:rPr>
        <w:t>ف</w:t>
      </w:r>
      <w:r w:rsidRPr="00624BA1">
        <w:rPr>
          <w:rFonts w:ascii="Traditional Arabic" w:eastAsia="Traditional Arabic" w:hAnsi="Traditional Arabic" w:cs="Traditional Arabic"/>
          <w:color w:val="000000"/>
          <w:sz w:val="36"/>
          <w:szCs w:val="36"/>
          <w:rtl/>
        </w:rPr>
        <w:t>هم الذين يسعون لانتشار البدعة ولذلك يقول عبد</w:t>
      </w:r>
      <w:r w:rsidR="00523AB6"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 xml:space="preserve">الله بن المبارك: </w:t>
      </w:r>
      <w:r w:rsidR="00523AB6" w:rsidRPr="00624BA1">
        <w:rPr>
          <w:rFonts w:ascii="Traditional Arabic" w:eastAsia="Traditional Arabic" w:hAnsi="Traditional Arabic" w:cs="Traditional Arabic" w:hint="cs"/>
          <w:color w:val="000000"/>
          <w:sz w:val="36"/>
          <w:szCs w:val="36"/>
          <w:rtl/>
        </w:rPr>
        <w:t xml:space="preserve">     </w:t>
      </w:r>
    </w:p>
    <w:p w:rsidR="00523AB6" w:rsidRPr="00624BA1" w:rsidRDefault="00F0043C" w:rsidP="00523AB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(وهل أفسدَ الدينَ إلا الم</w:t>
      </w:r>
      <w:r w:rsidR="00523AB6" w:rsidRPr="00624BA1">
        <w:rPr>
          <w:rFonts w:ascii="Traditional Arabic" w:eastAsia="Traditional Arabic" w:hAnsi="Traditional Arabic" w:cs="Traditional Arabic" w:hint="cs"/>
          <w:color w:val="000000"/>
          <w:sz w:val="36"/>
          <w:szCs w:val="36"/>
          <w:rtl/>
        </w:rPr>
        <w:t>ــــــــــــــــــــــــــــ    ـــــــــــــــــــ</w:t>
      </w:r>
      <w:r w:rsidRPr="00624BA1">
        <w:rPr>
          <w:rFonts w:ascii="Traditional Arabic" w:eastAsia="Traditional Arabic" w:hAnsi="Traditional Arabic" w:cs="Traditional Arabic"/>
          <w:color w:val="000000"/>
          <w:sz w:val="36"/>
          <w:szCs w:val="36"/>
          <w:rtl/>
        </w:rPr>
        <w:t>لوك وأحبارُ سوءٍ ورهبانُها</w:t>
      </w:r>
      <w:r w:rsidR="00523AB6"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Pr>
        <w:footnoteReference w:id="2102"/>
      </w:r>
      <w:r w:rsidRPr="00624BA1">
        <w:rPr>
          <w:rFonts w:ascii="Traditional Arabic" w:eastAsia="Traditional Arabic" w:hAnsi="Traditional Arabic" w:cs="Traditional Arabic"/>
          <w:color w:val="000000"/>
          <w:sz w:val="36"/>
          <w:szCs w:val="36"/>
        </w:rPr>
        <w:t>)</w:t>
      </w:r>
      <w:r w:rsidR="00523AB6"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5F22F3" w:rsidRPr="00624BA1" w:rsidRDefault="00F0043C" w:rsidP="00E75E0F">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w:t>
      </w:r>
      <w:r w:rsidR="00090CB1" w:rsidRPr="00624BA1">
        <w:rPr>
          <w:rFonts w:ascii="Traditional Arabic" w:eastAsia="Traditional Arabic" w:hAnsi="Traditional Arabic" w:cs="Traditional Arabic" w:hint="cs"/>
          <w:color w:val="000000"/>
          <w:sz w:val="36"/>
          <w:szCs w:val="36"/>
          <w:rtl/>
        </w:rPr>
        <w:t>الف</w:t>
      </w:r>
      <w:r w:rsidR="00090CB1" w:rsidRPr="00624BA1">
        <w:rPr>
          <w:rFonts w:ascii="Traditional Arabic" w:eastAsia="Traditional Arabic" w:hAnsi="Traditional Arabic" w:cs="Traditional Arabic"/>
          <w:color w:val="000000"/>
          <w:sz w:val="36"/>
          <w:szCs w:val="36"/>
          <w:rtl/>
        </w:rPr>
        <w:t xml:space="preserve">سادُ </w:t>
      </w:r>
      <w:r w:rsidR="00090CB1" w:rsidRPr="00624BA1">
        <w:rPr>
          <w:rFonts w:ascii="Traditional Arabic" w:eastAsia="Traditional Arabic" w:hAnsi="Traditional Arabic" w:cs="Traditional Arabic" w:hint="cs"/>
          <w:color w:val="000000"/>
          <w:sz w:val="36"/>
          <w:szCs w:val="36"/>
          <w:rtl/>
        </w:rPr>
        <w:t>ل</w:t>
      </w:r>
      <w:r w:rsidRPr="00624BA1">
        <w:rPr>
          <w:rFonts w:ascii="Traditional Arabic" w:eastAsia="Traditional Arabic" w:hAnsi="Traditional Arabic" w:cs="Traditional Arabic"/>
          <w:color w:val="000000"/>
          <w:sz w:val="36"/>
          <w:szCs w:val="36"/>
          <w:rtl/>
        </w:rPr>
        <w:t xml:space="preserve">لدين </w:t>
      </w:r>
      <w:r w:rsidR="00090CB1" w:rsidRPr="00624BA1">
        <w:rPr>
          <w:rFonts w:ascii="Traditional Arabic" w:eastAsia="Traditional Arabic" w:hAnsi="Traditional Arabic" w:cs="Traditional Arabic"/>
          <w:color w:val="000000"/>
          <w:sz w:val="36"/>
          <w:szCs w:val="36"/>
          <w:rtl/>
        </w:rPr>
        <w:t xml:space="preserve">يأتي </w:t>
      </w:r>
      <w:r w:rsidRPr="00624BA1">
        <w:rPr>
          <w:rFonts w:ascii="Traditional Arabic" w:eastAsia="Traditional Arabic" w:hAnsi="Traditional Arabic" w:cs="Traditional Arabic"/>
          <w:color w:val="000000"/>
          <w:sz w:val="36"/>
          <w:szCs w:val="36"/>
          <w:rtl/>
        </w:rPr>
        <w:t xml:space="preserve">من جهةٍ العبَّادِ وعلماءِ السوء، </w:t>
      </w:r>
      <w:r w:rsidR="00523AB6" w:rsidRPr="00624BA1">
        <w:rPr>
          <w:rFonts w:ascii="Traditional Arabic" w:eastAsia="Traditional Arabic" w:hAnsi="Traditional Arabic" w:cs="Traditional Arabic" w:hint="cs"/>
          <w:color w:val="000000"/>
          <w:sz w:val="36"/>
          <w:szCs w:val="36"/>
          <w:rtl/>
        </w:rPr>
        <w:t>ف</w:t>
      </w:r>
      <w:r w:rsidRPr="00624BA1">
        <w:rPr>
          <w:rFonts w:ascii="Traditional Arabic" w:eastAsia="Traditional Arabic" w:hAnsi="Traditional Arabic" w:cs="Traditional Arabic"/>
          <w:color w:val="000000"/>
          <w:sz w:val="36"/>
          <w:szCs w:val="36"/>
          <w:rtl/>
        </w:rPr>
        <w:t>العبَّاد وعلماء السوء يكونون سبباً في هدمِ هذا الدين ولذلك قد جاءَ في الأثر: (اتقوا فتنةَ العالم الفاجر والعابد الجاهل فإنَّ فتنتهما فتنةٌ لكل مفتون</w:t>
      </w:r>
      <w:r w:rsidR="00523AB6"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Pr>
        <w:footnoteReference w:id="2103"/>
      </w:r>
      <w:r w:rsidRPr="00624BA1">
        <w:rPr>
          <w:rFonts w:ascii="Traditional Arabic" w:eastAsia="Traditional Arabic" w:hAnsi="Traditional Arabic" w:cs="Traditional Arabic"/>
          <w:color w:val="000000"/>
          <w:sz w:val="36"/>
          <w:szCs w:val="36"/>
        </w:rPr>
        <w:t>).</w:t>
      </w:r>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قال الإمام بن القيم-رحمه الله</w:t>
      </w:r>
      <w:proofErr w:type="gramStart"/>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قال</w:t>
      </w:r>
      <w:proofErr w:type="gramEnd"/>
      <w:r w:rsidRPr="00624BA1">
        <w:rPr>
          <w:rFonts w:ascii="Traditional Arabic" w:eastAsia="Traditional Arabic" w:hAnsi="Traditional Arabic" w:cs="Traditional Arabic"/>
          <w:color w:val="000000"/>
          <w:sz w:val="36"/>
          <w:szCs w:val="36"/>
          <w:rtl/>
        </w:rPr>
        <w:t xml:space="preserve"> محمد بن الفضل: ذهاب الإسلام على</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يدي أربعة أصناف من الناس</w:t>
      </w:r>
      <w:r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tl/>
        </w:rPr>
        <w:t xml:space="preserve"> صنف لا يعملون بما يعلمون</w:t>
      </w:r>
      <w:r w:rsidRPr="00624BA1">
        <w:rPr>
          <w:rFonts w:ascii="Traditional Arabic" w:eastAsia="Traditional Arabic" w:hAnsi="Traditional Arabic" w:cs="Traditional Arabic" w:hint="cs"/>
          <w:color w:val="000000"/>
          <w:sz w:val="36"/>
          <w:szCs w:val="36"/>
          <w:rtl/>
        </w:rPr>
        <w:t>،</w:t>
      </w:r>
      <w:r w:rsidRPr="00624BA1">
        <w:rPr>
          <w:rFonts w:eastAsia="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وصنف يعملون بما لا يعلمون،</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وصنف لا يعملون ولا يعلمون،</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وصنف يمنعون الناس من التعلم</w:t>
      </w:r>
      <w:r w:rsidRPr="00624BA1">
        <w:rPr>
          <w:rFonts w:ascii="Traditional Arabic" w:eastAsia="Traditional Arabic" w:hAnsi="Traditional Arabic" w:cs="Traditional Arabic"/>
          <w:color w:val="000000"/>
          <w:sz w:val="36"/>
          <w:szCs w:val="36"/>
        </w:rPr>
        <w:t>.</w:t>
      </w:r>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قلت-أي </w:t>
      </w:r>
      <w:r w:rsidRPr="00624BA1">
        <w:rPr>
          <w:rFonts w:ascii="Traditional Arabic" w:eastAsia="Traditional Arabic" w:hAnsi="Traditional Arabic" w:cs="Traditional Arabic" w:hint="cs"/>
          <w:color w:val="000000"/>
          <w:sz w:val="36"/>
          <w:szCs w:val="36"/>
          <w:rtl/>
        </w:rPr>
        <w:t>ا</w:t>
      </w:r>
      <w:r w:rsidRPr="00624BA1">
        <w:rPr>
          <w:rFonts w:ascii="Traditional Arabic" w:eastAsia="Traditional Arabic" w:hAnsi="Traditional Arabic" w:cs="Traditional Arabic"/>
          <w:color w:val="000000"/>
          <w:sz w:val="36"/>
          <w:szCs w:val="36"/>
          <w:rtl/>
        </w:rPr>
        <w:t xml:space="preserve">بن </w:t>
      </w:r>
      <w:proofErr w:type="gramStart"/>
      <w:r w:rsidRPr="00624BA1">
        <w:rPr>
          <w:rFonts w:ascii="Traditional Arabic" w:eastAsia="Traditional Arabic" w:hAnsi="Traditional Arabic" w:cs="Traditional Arabic"/>
          <w:color w:val="000000"/>
          <w:sz w:val="36"/>
          <w:szCs w:val="36"/>
          <w:rtl/>
        </w:rPr>
        <w:t>القيم</w:t>
      </w:r>
      <w:r w:rsidRPr="00624BA1">
        <w:rPr>
          <w:rFonts w:ascii="Traditional Arabic" w:eastAsia="Traditional Arabic" w:hAnsi="Traditional Arabic" w:cs="Traditional Arabic"/>
          <w:color w:val="000000"/>
          <w:sz w:val="36"/>
          <w:szCs w:val="36"/>
        </w:rPr>
        <w:t>:-</w:t>
      </w:r>
      <w:proofErr w:type="gramEnd"/>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tl/>
        </w:rPr>
      </w:pPr>
      <w:r w:rsidRPr="00E45A4A">
        <w:rPr>
          <w:rFonts w:ascii="Traditional Arabic" w:eastAsia="Traditional Arabic" w:hAnsi="Traditional Arabic" w:cs="Traditional Arabic"/>
          <w:b/>
          <w:bCs/>
          <w:color w:val="000000"/>
          <w:sz w:val="36"/>
          <w:szCs w:val="36"/>
          <w:rtl/>
        </w:rPr>
        <w:t>الصنف الأول:</w:t>
      </w:r>
      <w:r w:rsidRPr="00624BA1">
        <w:rPr>
          <w:rFonts w:ascii="Traditional Arabic" w:eastAsia="Traditional Arabic" w:hAnsi="Traditional Arabic" w:cs="Traditional Arabic"/>
          <w:color w:val="000000"/>
          <w:sz w:val="36"/>
          <w:szCs w:val="36"/>
          <w:rtl/>
        </w:rPr>
        <w:t xml:space="preserve"> من له علم بلا عمل؛ فهو أضر شيء على العامة؛ فإنه حجة لهم في كل نقيصة ومبخسة</w:t>
      </w:r>
      <w:r w:rsidRPr="00624BA1">
        <w:rPr>
          <w:rFonts w:ascii="Traditional Arabic" w:eastAsia="Traditional Arabic" w:hAnsi="Traditional Arabic" w:cs="Traditional Arabic"/>
          <w:color w:val="000000"/>
          <w:sz w:val="36"/>
          <w:szCs w:val="36"/>
        </w:rPr>
        <w:t>.</w:t>
      </w:r>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Pr>
      </w:pPr>
      <w:r w:rsidRPr="00E45A4A">
        <w:rPr>
          <w:rFonts w:ascii="Traditional Arabic" w:eastAsia="Traditional Arabic" w:hAnsi="Traditional Arabic" w:cs="Traditional Arabic"/>
          <w:b/>
          <w:bCs/>
          <w:color w:val="000000"/>
          <w:sz w:val="36"/>
          <w:szCs w:val="36"/>
          <w:rtl/>
        </w:rPr>
        <w:lastRenderedPageBreak/>
        <w:t>الصنف الثاني:</w:t>
      </w:r>
      <w:r w:rsidRPr="00624BA1">
        <w:rPr>
          <w:rFonts w:ascii="Traditional Arabic" w:eastAsia="Traditional Arabic" w:hAnsi="Traditional Arabic" w:cs="Traditional Arabic"/>
          <w:color w:val="000000"/>
          <w:sz w:val="36"/>
          <w:szCs w:val="36"/>
          <w:rtl/>
        </w:rPr>
        <w:t xml:space="preserve"> العابد الجاهل؛ فإن الناس يحسنون الظن به لعبادته وصلاحه فيقتدون به على جهله</w:t>
      </w:r>
      <w:r w:rsidRPr="00624BA1">
        <w:rPr>
          <w:rFonts w:ascii="Traditional Arabic" w:eastAsia="Traditional Arabic" w:hAnsi="Traditional Arabic" w:cs="Traditional Arabic"/>
          <w:color w:val="000000"/>
          <w:sz w:val="36"/>
          <w:szCs w:val="36"/>
        </w:rPr>
        <w:t>.</w:t>
      </w:r>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وهذان الصنفان هما اللذان ذكرهما بعض السلف في </w:t>
      </w:r>
      <w:r w:rsidRPr="00624BA1">
        <w:rPr>
          <w:rFonts w:ascii="Traditional Arabic" w:eastAsia="Traditional Arabic" w:hAnsi="Traditional Arabic" w:cs="Traditional Arabic" w:hint="cs"/>
          <w:color w:val="000000"/>
          <w:sz w:val="36"/>
          <w:szCs w:val="36"/>
          <w:rtl/>
        </w:rPr>
        <w:t>قوله:</w:t>
      </w:r>
      <w:r w:rsidRPr="00624BA1">
        <w:rPr>
          <w:rFonts w:ascii="MS Mincho" w:eastAsia="MS Mincho" w:hAnsi="MS Mincho" w:hint="cs"/>
          <w:color w:val="000000"/>
          <w:sz w:val="36"/>
          <w:szCs w:val="36"/>
          <w:rtl/>
        </w:rPr>
        <w:t xml:space="preserve"> </w:t>
      </w:r>
      <w:r w:rsidRPr="00624BA1">
        <w:rPr>
          <w:rFonts w:ascii="Traditional Arabic" w:eastAsia="Traditional Arabic" w:hAnsi="Traditional Arabic" w:cs="Traditional Arabic" w:hint="cs"/>
          <w:color w:val="000000"/>
          <w:sz w:val="36"/>
          <w:szCs w:val="36"/>
          <w:rtl/>
        </w:rPr>
        <w:t>"حذروا</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فتنة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العالم</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الفاجر</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والعابد</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الجاهل</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فإن</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فتنتهما</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فتنة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لكل</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مفتون"؛</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فإن</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الناس</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إنما</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يقتدون</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بعلمائهم</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وعبادهم،</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فإذا</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كان</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العلماء</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فجرة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والعباد</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جهلة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عمت</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المصيبة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بهما</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وعظمت</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الفتنة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على</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الخاصة</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والعامة</w:t>
      </w:r>
      <w:r w:rsidRPr="00624BA1">
        <w:rPr>
          <w:rFonts w:ascii="Traditional Arabic" w:eastAsia="Traditional Arabic" w:hAnsi="Traditional Arabic" w:cs="Traditional Arabic"/>
          <w:color w:val="000000"/>
          <w:sz w:val="36"/>
          <w:szCs w:val="36"/>
        </w:rPr>
        <w:t>.</w:t>
      </w:r>
    </w:p>
    <w:p w:rsidR="00E75E0F" w:rsidRPr="00624BA1" w:rsidRDefault="00E75E0F" w:rsidP="00E75E0F">
      <w:pPr>
        <w:spacing w:before="40"/>
        <w:ind w:left="1588"/>
        <w:jc w:val="lowKashida"/>
        <w:rPr>
          <w:rFonts w:ascii="Traditional Arabic" w:eastAsia="Traditional Arabic" w:hAnsi="Traditional Arabic" w:cs="Traditional Arabic"/>
          <w:color w:val="000000"/>
          <w:sz w:val="36"/>
          <w:szCs w:val="36"/>
        </w:rPr>
      </w:pPr>
      <w:r w:rsidRPr="00E45A4A">
        <w:rPr>
          <w:rFonts w:ascii="Traditional Arabic" w:eastAsia="Traditional Arabic" w:hAnsi="Traditional Arabic" w:cs="Traditional Arabic"/>
          <w:b/>
          <w:bCs/>
          <w:color w:val="000000"/>
          <w:sz w:val="36"/>
          <w:szCs w:val="36"/>
          <w:rtl/>
        </w:rPr>
        <w:t>والصنف الثالث:</w:t>
      </w:r>
      <w:r w:rsidRPr="00624BA1">
        <w:rPr>
          <w:rFonts w:ascii="Traditional Arabic" w:eastAsia="Traditional Arabic" w:hAnsi="Traditional Arabic" w:cs="Traditional Arabic"/>
          <w:color w:val="000000"/>
          <w:sz w:val="36"/>
          <w:szCs w:val="36"/>
          <w:rtl/>
        </w:rPr>
        <w:t xml:space="preserve"> الذين لا علم لهم ولا عمل؛ وإنما هم كالأنعام السائمة</w:t>
      </w:r>
      <w:r w:rsidRPr="00624BA1">
        <w:rPr>
          <w:rFonts w:ascii="Traditional Arabic" w:eastAsia="Traditional Arabic" w:hAnsi="Traditional Arabic" w:cs="Traditional Arabic"/>
          <w:color w:val="000000"/>
          <w:sz w:val="36"/>
          <w:szCs w:val="36"/>
        </w:rPr>
        <w:t>.</w:t>
      </w:r>
    </w:p>
    <w:p w:rsidR="00774B8F" w:rsidRPr="00624BA1" w:rsidRDefault="00E75E0F" w:rsidP="00774B8F">
      <w:pPr>
        <w:spacing w:before="40"/>
        <w:ind w:left="1588"/>
        <w:jc w:val="lowKashida"/>
        <w:rPr>
          <w:rFonts w:ascii="Traditional Arabic" w:eastAsia="Traditional Arabic" w:hAnsi="Traditional Arabic" w:cs="Traditional Arabic"/>
          <w:color w:val="000000"/>
          <w:sz w:val="36"/>
          <w:szCs w:val="36"/>
          <w:rtl/>
        </w:rPr>
      </w:pPr>
      <w:r w:rsidRPr="00E45A4A">
        <w:rPr>
          <w:rFonts w:ascii="Traditional Arabic" w:eastAsia="Traditional Arabic" w:hAnsi="Traditional Arabic" w:cs="Traditional Arabic"/>
          <w:b/>
          <w:bCs/>
          <w:color w:val="000000"/>
          <w:sz w:val="36"/>
          <w:szCs w:val="36"/>
          <w:rtl/>
        </w:rPr>
        <w:t>والصنف</w:t>
      </w:r>
      <w:r w:rsidR="00F8201A" w:rsidRPr="00E45A4A">
        <w:rPr>
          <w:rFonts w:ascii="Traditional Arabic" w:eastAsia="Traditional Arabic" w:hAnsi="Traditional Arabic" w:cs="Traditional Arabic"/>
          <w:b/>
          <w:bCs/>
          <w:color w:val="000000"/>
          <w:sz w:val="36"/>
          <w:szCs w:val="36"/>
          <w:rtl/>
        </w:rPr>
        <w:t xml:space="preserve"> الرابع:</w:t>
      </w:r>
      <w:r w:rsidR="00F8201A" w:rsidRPr="00624BA1">
        <w:rPr>
          <w:rFonts w:ascii="Traditional Arabic" w:eastAsia="Traditional Arabic" w:hAnsi="Traditional Arabic" w:cs="Traditional Arabic"/>
          <w:color w:val="000000"/>
          <w:sz w:val="36"/>
          <w:szCs w:val="36"/>
          <w:rtl/>
        </w:rPr>
        <w:t xml:space="preserve"> نواب إبليس في الأرض؛ و</w:t>
      </w:r>
      <w:r w:rsidRPr="00624BA1">
        <w:rPr>
          <w:rFonts w:ascii="Traditional Arabic" w:eastAsia="Traditional Arabic" w:hAnsi="Traditional Arabic" w:cs="Traditional Arabic"/>
          <w:color w:val="000000"/>
          <w:sz w:val="36"/>
          <w:szCs w:val="36"/>
          <w:rtl/>
        </w:rPr>
        <w:t>هم الذين يثبطون الناس عن طلب العلم والتفقه في الدين؛ فهؤلاء أضر عليهم من شياطين الجن؛ فإنهم يحو</w:t>
      </w:r>
      <w:r w:rsidR="00774B8F" w:rsidRPr="00624BA1">
        <w:rPr>
          <w:rFonts w:ascii="Traditional Arabic" w:eastAsia="Traditional Arabic" w:hAnsi="Traditional Arabic" w:cs="Traditional Arabic"/>
          <w:color w:val="000000"/>
          <w:sz w:val="36"/>
          <w:szCs w:val="36"/>
          <w:rtl/>
        </w:rPr>
        <w:t>لون بين القلوب و</w:t>
      </w:r>
      <w:r w:rsidRPr="00624BA1">
        <w:rPr>
          <w:rFonts w:ascii="Traditional Arabic" w:eastAsia="Traditional Arabic" w:hAnsi="Traditional Arabic" w:cs="Traditional Arabic"/>
          <w:color w:val="000000"/>
          <w:sz w:val="36"/>
          <w:szCs w:val="36"/>
          <w:rtl/>
        </w:rPr>
        <w:t>بين هدى الله وطريقه</w:t>
      </w:r>
      <w:r w:rsidR="00082E07">
        <w:rPr>
          <w:rFonts w:ascii="Traditional Arabic" w:eastAsia="Traditional Arabic" w:hAnsi="Traditional Arabic" w:cs="Traditional Arabic"/>
          <w:color w:val="000000"/>
          <w:sz w:val="36"/>
          <w:szCs w:val="36"/>
          <w:rtl/>
        </w:rPr>
        <w:t>"</w:t>
      </w:r>
      <w:r w:rsidRPr="00624BA1">
        <w:rPr>
          <w:rFonts w:eastAsia="Traditional Arabic"/>
          <w:sz w:val="36"/>
          <w:szCs w:val="36"/>
          <w:rtl/>
        </w:rPr>
        <w:footnoteReference w:id="2104"/>
      </w:r>
      <w:r w:rsidR="001F78DE">
        <w:rPr>
          <w:rFonts w:ascii="Traditional Arabic" w:eastAsia="Traditional Arabic" w:hAnsi="Traditional Arabic" w:cs="Traditional Arabic"/>
          <w:color w:val="000000"/>
          <w:sz w:val="36"/>
          <w:szCs w:val="36"/>
          <w:rtl/>
        </w:rPr>
        <w:t>.</w:t>
      </w:r>
    </w:p>
    <w:p w:rsidR="00E45A4A" w:rsidRDefault="00774B8F" w:rsidP="00E45A4A">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قال الشعبي: قال عمر بن الخطاب رضي الله عنه: "يفسد الزمان ثلاثة: أئمة مضلون، وجدال منافق بالقرآن، والقرآن حق، وزلة عالم"</w:t>
      </w:r>
      <w:r w:rsidRPr="00624BA1">
        <w:rPr>
          <w:rFonts w:ascii="Traditional Arabic" w:eastAsia="Traditional Arabic" w:hAnsi="Traditional Arabic" w:cs="Traditional Arabic"/>
          <w:color w:val="000000"/>
          <w:sz w:val="36"/>
          <w:szCs w:val="36"/>
          <w:rtl/>
        </w:rPr>
        <w:footnoteReference w:id="2105"/>
      </w:r>
      <w:r w:rsidR="00E45A4A">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ابن عباس رضي الله عنهما قال: "ويل للأتباع من عثرات العالم". قيل: وكيف ذاك يا أبا العباس؟، قال: "يقول العالم من قبل رأيه، ثم يسمع الحديث عن النبي صلى الله عليه وسلم فيدع ما كان عليه</w:t>
      </w:r>
      <w:r w:rsidR="00082E07">
        <w:rPr>
          <w:rFonts w:ascii="Traditional Arabic" w:eastAsia="Traditional Arabic" w:hAnsi="Traditional Arabic" w:cs="Traditional Arabic"/>
          <w:color w:val="000000"/>
          <w:sz w:val="36"/>
          <w:szCs w:val="36"/>
          <w:rtl/>
        </w:rPr>
        <w:t>"</w:t>
      </w:r>
      <w:r w:rsidR="00E45A4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وفي لفظ: "فيلقى من هو أعلم برسول الله صلى الله عليه وسلم منه فيخبره فيرجع ويقضي الأتباع بما حكم"</w:t>
      </w:r>
      <w:r w:rsidRPr="00624BA1">
        <w:rPr>
          <w:rFonts w:ascii="Traditional Arabic" w:eastAsia="Traditional Arabic" w:hAnsi="Traditional Arabic" w:cs="Traditional Arabic"/>
          <w:color w:val="000000"/>
          <w:sz w:val="36"/>
          <w:szCs w:val="36"/>
          <w:rtl/>
        </w:rPr>
        <w:footnoteReference w:id="2106"/>
      </w:r>
      <w:r w:rsidRPr="00624BA1">
        <w:rPr>
          <w:rFonts w:ascii="Traditional Arabic" w:eastAsia="Traditional Arabic" w:hAnsi="Traditional Arabic" w:cs="Traditional Arabic"/>
          <w:color w:val="000000"/>
          <w:sz w:val="36"/>
          <w:szCs w:val="36"/>
          <w:rtl/>
        </w:rPr>
        <w:t>.</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ابن مسعود رضي الله عنه قال: "لا يقلدن أحدكم دينه رجلا إن آمن آمن وإن كفر كفر فإنه لا أسوة في الشر"</w:t>
      </w:r>
      <w:r w:rsidRPr="00624BA1">
        <w:rPr>
          <w:rFonts w:ascii="Traditional Arabic" w:eastAsia="Traditional Arabic" w:hAnsi="Traditional Arabic" w:cs="Traditional Arabic"/>
          <w:color w:val="000000"/>
          <w:sz w:val="36"/>
          <w:szCs w:val="36"/>
          <w:rtl/>
        </w:rPr>
        <w:footnoteReference w:id="2107"/>
      </w:r>
      <w:r w:rsidRPr="00624BA1">
        <w:rPr>
          <w:rFonts w:ascii="Traditional Arabic" w:eastAsia="Traditional Arabic" w:hAnsi="Traditional Arabic" w:cs="Traditional Arabic"/>
          <w:color w:val="000000"/>
          <w:sz w:val="36"/>
          <w:szCs w:val="36"/>
          <w:rtl/>
        </w:rPr>
        <w:t>.</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قال ابن القيم: "والفرق بين تجريد متابعة المعصوم صلى الله عليه وسلم وإهدار</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 xml:space="preserve">أقوال العلماء وإلغائها: أن تجريد المتابعة </w:t>
      </w:r>
      <w:proofErr w:type="gramStart"/>
      <w:r w:rsidRPr="00624BA1">
        <w:rPr>
          <w:rFonts w:ascii="Traditional Arabic" w:eastAsia="Traditional Arabic" w:hAnsi="Traditional Arabic" w:cs="Traditional Arabic"/>
          <w:color w:val="000000"/>
          <w:sz w:val="36"/>
          <w:szCs w:val="36"/>
          <w:rtl/>
        </w:rPr>
        <w:t>أن لا</w:t>
      </w:r>
      <w:proofErr w:type="gramEnd"/>
      <w:r w:rsidRPr="00624BA1">
        <w:rPr>
          <w:rFonts w:ascii="Traditional Arabic" w:eastAsia="Traditional Arabic" w:hAnsi="Traditional Arabic" w:cs="Traditional Arabic"/>
          <w:color w:val="000000"/>
          <w:sz w:val="36"/>
          <w:szCs w:val="36"/>
          <w:rtl/>
        </w:rPr>
        <w:t xml:space="preserve"> تقدم على ما جاء به قول أحد ولا رأيه كائنا من كان. بل تنظر في صحة الحديث أولا. فإذا صح لك نظرت في معناه ثانيا، فإذا تبين لك لم تعدل عنه ولو خالفك من بين المشرق والمغرب، ومعاذ الله أن تتفق الأمة على مخالفة ما جاء به نبيها بل لابد أن يكون في الأمة من قال به ولو لم تعلمه فلا تجعل جهلك بالقائل به حجة على الله ورسوله بل اذهب إلى النص ولا تضعف واعلم أنه قد قال به قائل قطعا ولكن لم يصل إليك. هذا مع حفظ مراتب العلماء وموالاتهم واعتقاد حرمتهم وأمانتهم واجتهادهم في حفظ الدين وضبطه فهم دائرون بين الأجر والأجرين والمغفرة ولكن لا يوجب هذا إهدار النصوص وتقديم قول الواحد منهم عليها بشبهة أنه أعلم بها منك، فإن كان كذلك فمن ذهب إلى النص أعلم به منك أيضا فهلا وافقته إن كنت </w:t>
      </w:r>
      <w:proofErr w:type="gramStart"/>
      <w:r w:rsidRPr="00624BA1">
        <w:rPr>
          <w:rFonts w:ascii="Traditional Arabic" w:eastAsia="Traditional Arabic" w:hAnsi="Traditional Arabic" w:cs="Traditional Arabic"/>
          <w:color w:val="000000"/>
          <w:sz w:val="36"/>
          <w:szCs w:val="36"/>
          <w:rtl/>
        </w:rPr>
        <w:t>صادقا؟.</w:t>
      </w:r>
      <w:proofErr w:type="gramEnd"/>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فمن عرض أقوال العلماء على النصوص ووزنها، وخالف منها ما خالف النص لم يهدر أقوالهم ولم يهضم جانبهم بل اقتدى بهم فإنهم كلهم أمروا بذلك فمتبعهم حقا من امتثل ما أوصوا به لا من خالفهم، فخلافهم في القول الذي جاء النص بخلافه أسهل من مخالفتهم في القاعدة الكلية التي أمروا بها ودعوا إليها من تقديم النص على أقوالهم.</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ومن هنا يتبين الفرق بين تقليد العالم في كل ما قال وبين الاستعانة بفهمه والاستضاءة بنور علمه.</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فالأول يأخذ قوله من غير نظر فيه ولا طلب لدليله من الكتاب والسنة بل يجعل ذلك كالحبل الذي يلقيه في عنقه يقلد به ولذلك سمي تقليدا. </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بخلاف من استعان بفهمه واستضاء بنور علمه في الوصول إلى سنة الرسول صلوات الله وسلامه عليه، فإنه يجعلهم بمنزلة الدليل إلى الدليل الأول فإذا وصل </w:t>
      </w:r>
      <w:r w:rsidRPr="00624BA1">
        <w:rPr>
          <w:rFonts w:ascii="Traditional Arabic" w:eastAsia="Traditional Arabic" w:hAnsi="Traditional Arabic" w:cs="Traditional Arabic"/>
          <w:color w:val="000000"/>
          <w:sz w:val="36"/>
          <w:szCs w:val="36"/>
          <w:rtl/>
        </w:rPr>
        <w:lastRenderedPageBreak/>
        <w:t>استغنى بدلالته على الاستدلال بغيره فمن استدل بالنجم على القبلة فإنه إذا شاهدها لم يبق لاستدلاله بالنجم معنى.</w:t>
      </w:r>
    </w:p>
    <w:p w:rsidR="00774B8F" w:rsidRPr="00624BA1" w:rsidRDefault="00774B8F" w:rsidP="00774B8F">
      <w:pPr>
        <w:spacing w:before="40"/>
        <w:ind w:left="1588"/>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قال الشافعي: "أجمع الناس على أن من استبانت له سنة الرسول صلى الله عليه وسلم لم يكن له أن يدعها لقول أحد</w:t>
      </w:r>
      <w:r w:rsidR="00082E07">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108"/>
      </w:r>
      <w:r w:rsidRPr="00624BA1">
        <w:rPr>
          <w:rFonts w:ascii="Traditional Arabic" w:eastAsia="Traditional Arabic" w:hAnsi="Traditional Arabic" w:cs="Traditional Arabic"/>
          <w:color w:val="000000"/>
          <w:sz w:val="36"/>
          <w:szCs w:val="36"/>
          <w:rtl/>
        </w:rPr>
        <w:t>.</w:t>
      </w:r>
    </w:p>
    <w:p w:rsidR="00E75E0F" w:rsidRPr="00624BA1" w:rsidRDefault="00E75E0F" w:rsidP="00E75E0F">
      <w:pPr>
        <w:spacing w:before="40"/>
        <w:ind w:left="1134" w:firstLine="454"/>
        <w:jc w:val="both"/>
        <w:rPr>
          <w:rFonts w:ascii="Traditional Arabic" w:eastAsia="Traditional Arabic" w:hAnsi="Traditional Arabic" w:cs="Traditional Arabic"/>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090CB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[97] </w:t>
      </w:r>
      <w:r w:rsidR="00090CB1"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أنه لا يزال الناس في عصابة من أهل الحق والسنة، يهديهم الله ويهدي بهم غيرهم، ويحيي بهم السنن، فهم الذين وصفهم الله مع قلتهم عند الاختلاف، وقال: {الَّذِينَ أُوتُوهُ مِنْ بَعْدِ مَا جَاءَتْهُمُ الْبَيِّنَاتُ بَغْيًا بَيْنَهُمْ} فاستثناهم فقال: {فَهَدَى اللَّهُ الَّذِينَ آمَنُوا لِمَا اخْتَلَفُوا فِيهِ مِنَ الْحَقِّ بِإِذْنِهِ وَاللَّهُ يَهْدِي مَنْ يَشَاءُ إِلَى صِرَاطٍ مُسْتَقِيمٍ}.</w:t>
      </w:r>
    </w:p>
    <w:p w:rsidR="005F22F3" w:rsidRPr="00624BA1" w:rsidRDefault="00F0043C" w:rsidP="00090CB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وقال رسولُ </w:t>
      </w:r>
      <w:proofErr w:type="gramStart"/>
      <w:r w:rsidRPr="00624BA1">
        <w:rPr>
          <w:rFonts w:ascii="Traditional Arabic" w:eastAsia="Traditional Arabic" w:hAnsi="Traditional Arabic" w:cs="Traditional Arabic"/>
          <w:bCs/>
          <w:color w:val="C00000"/>
          <w:sz w:val="36"/>
          <w:szCs w:val="36"/>
          <w:rtl/>
        </w:rPr>
        <w:t xml:space="preserve">الله </w:t>
      </w:r>
      <w:r w:rsidRPr="00624BA1">
        <w:rPr>
          <w:rFonts w:ascii="AGA Arabesque" w:eastAsia="AGA Arabesque" w:hAnsi="AGA Arabesque" w:cs="AGA Arabesque"/>
          <w:bCs/>
          <w:color w:val="C00000"/>
          <w:sz w:val="36"/>
          <w:szCs w:val="36"/>
        </w:rPr>
        <w:t></w:t>
      </w:r>
      <w:r w:rsidRPr="00624BA1">
        <w:rPr>
          <w:rFonts w:ascii="Traditional Arabic" w:eastAsia="Traditional Arabic" w:hAnsi="Traditional Arabic" w:cs="Traditional Arabic"/>
          <w:bCs/>
          <w:color w:val="C00000"/>
          <w:sz w:val="36"/>
          <w:szCs w:val="36"/>
          <w:rtl/>
        </w:rPr>
        <w:t>:</w:t>
      </w:r>
      <w:proofErr w:type="gramEnd"/>
      <w:r w:rsidRPr="00624BA1">
        <w:rPr>
          <w:rFonts w:ascii="Traditional Arabic" w:eastAsia="Traditional Arabic" w:hAnsi="Traditional Arabic" w:cs="Traditional Arabic"/>
          <w:bCs/>
          <w:color w:val="C00000"/>
          <w:sz w:val="36"/>
          <w:szCs w:val="36"/>
          <w:rtl/>
        </w:rPr>
        <w:t xml:space="preserve"> «لا تزالُ عصابةٌ من أمتي ظاهرين على الحق لا يضرهم مَن خذلهم حتى يأتي أمرُ الله وهم ظاهرون»(</w:t>
      </w:r>
      <w:r w:rsidRPr="00624BA1">
        <w:rPr>
          <w:rFonts w:ascii="Traditional Arabic" w:eastAsia="Traditional Arabic" w:hAnsi="Traditional Arabic" w:cs="Traditional Arabic"/>
          <w:bCs/>
          <w:color w:val="C00000"/>
          <w:sz w:val="36"/>
          <w:szCs w:val="36"/>
          <w:vertAlign w:val="superscript"/>
        </w:rPr>
        <w:footnoteReference w:id="2109"/>
      </w:r>
      <w:r w:rsidR="00090C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وقال رسول الله صلى الله عليه وسلم: «لا [تزال عصابة] من أمتي ظاهرين على الحق لا يضرهم من خذلهم حتى يأتي أمر الله»</w:t>
      </w:r>
      <w:r w:rsidR="00090C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090CB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الشرح</w:t>
      </w:r>
    </w:p>
    <w:p w:rsidR="00B06703" w:rsidRPr="00624BA1" w:rsidRDefault="00F0043C" w:rsidP="00B0670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من رحمةِ الله عز وجل بالأمة أنه مع ظهور البدع لا تزالُ طائفة على الحق لا يضرهم مَن خذلهم حتى يأتي أمرُ الله وهم ظاهرون</w:t>
      </w:r>
      <w:r w:rsidR="00B06703"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فهذا الحق</w:t>
      </w:r>
      <w:r w:rsidR="0089235D" w:rsidRPr="00624BA1">
        <w:rPr>
          <w:rFonts w:ascii="Traditional Arabic" w:eastAsia="Traditional Arabic" w:hAnsi="Traditional Arabic" w:cs="Traditional Arabic"/>
          <w:color w:val="000000"/>
          <w:sz w:val="36"/>
          <w:szCs w:val="36"/>
          <w:rtl/>
        </w:rPr>
        <w:t>-</w:t>
      </w:r>
      <w:r w:rsidR="00090CB1" w:rsidRPr="00624BA1">
        <w:rPr>
          <w:rFonts w:ascii="Traditional Arabic" w:eastAsia="Traditional Arabic" w:hAnsi="Traditional Arabic" w:cs="Traditional Arabic" w:hint="cs"/>
          <w:color w:val="000000"/>
          <w:sz w:val="36"/>
          <w:szCs w:val="36"/>
          <w:rtl/>
        </w:rPr>
        <w:t>ب</w:t>
      </w:r>
      <w:r w:rsidRPr="00624BA1">
        <w:rPr>
          <w:rFonts w:ascii="Traditional Arabic" w:eastAsia="Traditional Arabic" w:hAnsi="Traditional Arabic" w:cs="Traditional Arabic"/>
          <w:color w:val="000000"/>
          <w:sz w:val="36"/>
          <w:szCs w:val="36"/>
          <w:rtl/>
        </w:rPr>
        <w:t>حمد لله تعالى</w:t>
      </w:r>
      <w:r w:rsidR="0089235D"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 xml:space="preserve">في </w:t>
      </w:r>
      <w:r w:rsidRPr="00624BA1">
        <w:rPr>
          <w:rFonts w:ascii="Traditional Arabic" w:eastAsia="Traditional Arabic" w:hAnsi="Traditional Arabic" w:cs="Traditional Arabic"/>
          <w:color w:val="000000"/>
          <w:sz w:val="36"/>
          <w:szCs w:val="36"/>
          <w:rtl/>
        </w:rPr>
        <w:lastRenderedPageBreak/>
        <w:t>كل زمانٍ وفي كل مكان</w:t>
      </w:r>
      <w:r w:rsidR="00090CB1"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له رجال يدعون إليه ويعملون به ويعلِّمونه للناس، وأمرُ هؤلاءِ واضح بيِّن وهو تمسكهم بما كان عليه أصحابُ النبي</w:t>
      </w:r>
      <w:r w:rsidR="00A97FEE" w:rsidRPr="00624BA1">
        <w:rPr>
          <w:rFonts w:ascii="Traditional Arabic" w:eastAsia="Traditional Arabic" w:hAnsi="Traditional Arabic" w:cs="Traditional Arabic" w:hint="cs"/>
          <w:color w:val="000000"/>
          <w:sz w:val="36"/>
          <w:szCs w:val="36"/>
          <w:rtl/>
        </w:rPr>
        <w:t xml:space="preserve"> صلى الله عليه وسلم</w:t>
      </w:r>
      <w:r w:rsidRPr="00624BA1">
        <w:rPr>
          <w:rFonts w:ascii="Traditional Arabic" w:eastAsia="Traditional Arabic" w:hAnsi="Traditional Arabic" w:cs="Traditional Arabic"/>
          <w:color w:val="000000"/>
          <w:sz w:val="36"/>
          <w:szCs w:val="36"/>
        </w:rPr>
        <w:t>.</w:t>
      </w:r>
    </w:p>
    <w:p w:rsidR="00094C9C" w:rsidRDefault="00B06703" w:rsidP="00CA1F11">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فمن</w:t>
      </w:r>
      <w:r w:rsidRPr="00624BA1">
        <w:rPr>
          <w:rFonts w:ascii="Traditional Arabic" w:eastAsia="Traditional Arabic" w:hAnsi="Traditional Arabic" w:cs="Traditional Arabic"/>
          <w:color w:val="000000"/>
          <w:sz w:val="36"/>
          <w:szCs w:val="36"/>
          <w:rtl/>
        </w:rPr>
        <w:t xml:space="preserve"> حفظ هذا الدين إبقاء طائفة في كل زمان من الأزم</w:t>
      </w:r>
      <w:r w:rsidR="00094C9C">
        <w:rPr>
          <w:rFonts w:ascii="Traditional Arabic" w:eastAsia="Traditional Arabic" w:hAnsi="Traditional Arabic" w:cs="Traditional Arabic"/>
          <w:color w:val="000000"/>
          <w:sz w:val="36"/>
          <w:szCs w:val="36"/>
          <w:rtl/>
        </w:rPr>
        <w:t>نة تنصر هذا الدين وتحفظه وتبلغه</w:t>
      </w:r>
      <w:r w:rsidR="00094C9C">
        <w:rPr>
          <w:rFonts w:ascii="Traditional Arabic" w:eastAsia="Traditional Arabic" w:hAnsi="Traditional Arabic" w:cs="Traditional Arabic" w:hint="cs"/>
          <w:color w:val="000000"/>
          <w:sz w:val="36"/>
          <w:szCs w:val="36"/>
          <w:rtl/>
        </w:rPr>
        <w:t>.</w:t>
      </w:r>
    </w:p>
    <w:p w:rsidR="00094C9C" w:rsidRDefault="00094C9C" w:rsidP="00CA1F11">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وللحديث عن أمر الطائفة المنصورة يمكن ترتيب ذلك في المسائل الآتية:</w:t>
      </w:r>
    </w:p>
    <w:p w:rsidR="00280E7C" w:rsidRDefault="00094C9C" w:rsidP="00280E7C">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المسألة الأولى:</w:t>
      </w:r>
      <w:r w:rsidRPr="00094C9C">
        <w:rPr>
          <w:rFonts w:ascii="Traditional Arabic" w:eastAsia="Traditional Arabic" w:hAnsi="Traditional Arabic" w:cs="Traditional Arabic" w:hint="cs"/>
          <w:color w:val="000000"/>
          <w:sz w:val="36"/>
          <w:szCs w:val="36"/>
          <w:rtl/>
        </w:rPr>
        <w:t xml:space="preserve"> </w:t>
      </w:r>
      <w:r>
        <w:rPr>
          <w:rFonts w:ascii="Traditional Arabic" w:eastAsia="Traditional Arabic" w:hAnsi="Traditional Arabic" w:cs="Traditional Arabic" w:hint="cs"/>
          <w:color w:val="000000"/>
          <w:sz w:val="36"/>
          <w:szCs w:val="36"/>
          <w:rtl/>
        </w:rPr>
        <w:t>الأحاديث الواردة في</w:t>
      </w:r>
      <w:r w:rsidRPr="00094C9C">
        <w:rPr>
          <w:rFonts w:ascii="Traditional Arabic" w:eastAsia="Traditional Arabic" w:hAnsi="Traditional Arabic" w:cs="Traditional Arabic"/>
          <w:color w:val="000000"/>
          <w:sz w:val="36"/>
          <w:szCs w:val="36"/>
          <w:rtl/>
        </w:rPr>
        <w:t xml:space="preserve"> الطائفة المنصورة</w:t>
      </w:r>
      <w:r>
        <w:rPr>
          <w:rFonts w:ascii="Traditional Arabic" w:eastAsia="Traditional Arabic" w:hAnsi="Traditional Arabic" w:cs="Traditional Arabic" w:hint="cs"/>
          <w:color w:val="000000"/>
          <w:sz w:val="36"/>
          <w:szCs w:val="36"/>
          <w:rtl/>
        </w:rPr>
        <w:t>.</w:t>
      </w:r>
    </w:p>
    <w:p w:rsidR="00280E7C" w:rsidRDefault="00280E7C" w:rsidP="00280E7C">
      <w:pPr>
        <w:spacing w:before="40"/>
        <w:ind w:left="1134" w:firstLine="454"/>
        <w:jc w:val="lowKashida"/>
        <w:rPr>
          <w:rFonts w:ascii="Traditional Arabic" w:eastAsia="Traditional Arabic" w:hAnsi="Traditional Arabic" w:cs="Traditional Arabic"/>
          <w:color w:val="000000"/>
          <w:sz w:val="36"/>
          <w:szCs w:val="36"/>
          <w:rtl/>
        </w:rPr>
      </w:pPr>
      <w:r w:rsidRPr="00280E7C">
        <w:rPr>
          <w:rFonts w:ascii="Traditional Arabic" w:eastAsia="Traditional Arabic" w:hAnsi="Traditional Arabic" w:cs="Traditional Arabic"/>
          <w:color w:val="000000"/>
          <w:sz w:val="36"/>
          <w:szCs w:val="36"/>
          <w:rtl/>
        </w:rPr>
        <w:t>وهذا الحديث من الأحاديث المستفيضة المشهورة، بل يمكن أن يكون متواترًا فقد رواه ما يقرب م</w:t>
      </w:r>
      <w:r>
        <w:rPr>
          <w:rFonts w:ascii="Traditional Arabic" w:eastAsia="Traditional Arabic" w:hAnsi="Traditional Arabic" w:cs="Traditional Arabic"/>
          <w:color w:val="000000"/>
          <w:sz w:val="36"/>
          <w:szCs w:val="36"/>
          <w:rtl/>
        </w:rPr>
        <w:t>ن عشرين صحابيًّا، رضي الله عنهم</w:t>
      </w:r>
      <w:r w:rsidRPr="00280E7C">
        <w:rPr>
          <w:rFonts w:ascii="Traditional Arabic" w:eastAsia="Traditional Arabic" w:hAnsi="Traditional Arabic" w:cs="Traditional Arabic"/>
          <w:color w:val="000000"/>
          <w:sz w:val="36"/>
          <w:szCs w:val="36"/>
          <w:rtl/>
        </w:rPr>
        <w:t xml:space="preserve">. </w:t>
      </w:r>
    </w:p>
    <w:p w:rsidR="004B05F8" w:rsidRDefault="00280E7C" w:rsidP="004B05F8">
      <w:pPr>
        <w:spacing w:before="40"/>
        <w:ind w:left="1134" w:firstLine="454"/>
        <w:jc w:val="lowKashida"/>
        <w:rPr>
          <w:rFonts w:ascii="Traditional Arabic" w:eastAsia="Traditional Arabic" w:hAnsi="Traditional Arabic" w:cs="Traditional Arabic"/>
          <w:color w:val="000000"/>
          <w:sz w:val="36"/>
          <w:szCs w:val="36"/>
          <w:rtl/>
        </w:rPr>
      </w:pPr>
      <w:r w:rsidRPr="00280E7C">
        <w:rPr>
          <w:rFonts w:ascii="Traditional Arabic" w:eastAsia="Traditional Arabic" w:hAnsi="Traditional Arabic" w:cs="Traditional Arabic"/>
          <w:color w:val="000000"/>
          <w:sz w:val="36"/>
          <w:szCs w:val="36"/>
          <w:rtl/>
        </w:rPr>
        <w:t>والمتأمل في هذه الأحاديث يجد أن</w:t>
      </w:r>
      <w:r w:rsidR="004B05F8">
        <w:rPr>
          <w:rFonts w:ascii="Traditional Arabic" w:eastAsia="Traditional Arabic" w:hAnsi="Traditional Arabic" w:cs="Traditional Arabic" w:hint="cs"/>
          <w:color w:val="000000"/>
          <w:sz w:val="36"/>
          <w:szCs w:val="36"/>
          <w:rtl/>
        </w:rPr>
        <w:t>ها تنقسم إلى قسمين:</w:t>
      </w:r>
    </w:p>
    <w:p w:rsidR="004B05F8" w:rsidRDefault="004B05F8" w:rsidP="004B05F8">
      <w:pPr>
        <w:spacing w:before="40"/>
        <w:ind w:left="1134" w:firstLine="454"/>
        <w:jc w:val="lowKashida"/>
        <w:rPr>
          <w:rFonts w:ascii="Traditional Arabic" w:eastAsia="Traditional Arabic" w:hAnsi="Traditional Arabic" w:cs="Traditional Arabic"/>
          <w:color w:val="000000"/>
          <w:sz w:val="36"/>
          <w:szCs w:val="36"/>
          <w:rtl/>
        </w:rPr>
      </w:pPr>
      <w:r w:rsidRPr="004B05F8">
        <w:rPr>
          <w:rFonts w:ascii="Traditional Arabic" w:eastAsia="Traditional Arabic" w:hAnsi="Traditional Arabic" w:cs="Traditional Arabic" w:hint="cs"/>
          <w:b/>
          <w:bCs/>
          <w:color w:val="000000"/>
          <w:sz w:val="36"/>
          <w:szCs w:val="36"/>
          <w:rtl/>
        </w:rPr>
        <w:t>القسم الأول:</w:t>
      </w:r>
      <w:r>
        <w:rPr>
          <w:rFonts w:ascii="Traditional Arabic" w:eastAsia="Traditional Arabic" w:hAnsi="Traditional Arabic" w:cs="Traditional Arabic" w:hint="cs"/>
          <w:color w:val="000000"/>
          <w:sz w:val="36"/>
          <w:szCs w:val="36"/>
          <w:rtl/>
        </w:rPr>
        <w:t xml:space="preserve"> أحاديث مطلقة</w:t>
      </w:r>
      <w:r w:rsidRPr="004B05F8">
        <w:rPr>
          <w:rFonts w:ascii="Traditional Arabic" w:eastAsia="Traditional Arabic" w:hAnsi="Traditional Arabic" w:cs="Traditional Arabic"/>
          <w:color w:val="000000"/>
          <w:sz w:val="36"/>
          <w:szCs w:val="36"/>
          <w:rtl/>
        </w:rPr>
        <w:t xml:space="preserve"> </w:t>
      </w:r>
      <w:r>
        <w:rPr>
          <w:rFonts w:ascii="Traditional Arabic" w:eastAsia="Traditional Arabic" w:hAnsi="Traditional Arabic" w:cs="Traditional Arabic"/>
          <w:color w:val="000000"/>
          <w:sz w:val="36"/>
          <w:szCs w:val="36"/>
          <w:rtl/>
        </w:rPr>
        <w:t xml:space="preserve">لم </w:t>
      </w:r>
      <w:r>
        <w:rPr>
          <w:rFonts w:ascii="Traditional Arabic" w:eastAsia="Traditional Arabic" w:hAnsi="Traditional Arabic" w:cs="Traditional Arabic" w:hint="cs"/>
          <w:color w:val="000000"/>
          <w:sz w:val="36"/>
          <w:szCs w:val="36"/>
          <w:rtl/>
        </w:rPr>
        <w:t>ت</w:t>
      </w:r>
      <w:r w:rsidRPr="00280E7C">
        <w:rPr>
          <w:rFonts w:ascii="Traditional Arabic" w:eastAsia="Traditional Arabic" w:hAnsi="Traditional Arabic" w:cs="Traditional Arabic"/>
          <w:color w:val="000000"/>
          <w:sz w:val="36"/>
          <w:szCs w:val="36"/>
          <w:rtl/>
        </w:rPr>
        <w:t>حدد</w:t>
      </w:r>
      <w:r>
        <w:rPr>
          <w:rFonts w:ascii="Traditional Arabic" w:eastAsia="Traditional Arabic" w:hAnsi="Traditional Arabic" w:cs="Traditional Arabic" w:hint="cs"/>
          <w:color w:val="000000"/>
          <w:sz w:val="36"/>
          <w:szCs w:val="36"/>
          <w:rtl/>
        </w:rPr>
        <w:t xml:space="preserve"> بلدًا بعينه.</w:t>
      </w:r>
    </w:p>
    <w:p w:rsidR="00280E7C" w:rsidRPr="00280E7C" w:rsidRDefault="004B05F8" w:rsidP="004B05F8">
      <w:pPr>
        <w:spacing w:before="40"/>
        <w:ind w:left="1134" w:firstLine="454"/>
        <w:jc w:val="lowKashida"/>
        <w:rPr>
          <w:rFonts w:ascii="Traditional Arabic" w:eastAsia="Traditional Arabic" w:hAnsi="Traditional Arabic" w:cs="Traditional Arabic"/>
          <w:color w:val="000000"/>
          <w:sz w:val="36"/>
          <w:szCs w:val="36"/>
          <w:rtl/>
        </w:rPr>
      </w:pPr>
      <w:r w:rsidRPr="004B05F8">
        <w:rPr>
          <w:rFonts w:ascii="Traditional Arabic" w:eastAsia="Traditional Arabic" w:hAnsi="Traditional Arabic" w:cs="Traditional Arabic" w:hint="cs"/>
          <w:b/>
          <w:bCs/>
          <w:color w:val="000000"/>
          <w:sz w:val="36"/>
          <w:szCs w:val="36"/>
          <w:rtl/>
        </w:rPr>
        <w:t>القسم الثني:</w:t>
      </w:r>
      <w:r w:rsidR="00280E7C" w:rsidRPr="00280E7C">
        <w:rPr>
          <w:rFonts w:ascii="Traditional Arabic" w:eastAsia="Traditional Arabic" w:hAnsi="Traditional Arabic" w:cs="Traditional Arabic"/>
          <w:color w:val="000000"/>
          <w:sz w:val="36"/>
          <w:szCs w:val="36"/>
          <w:rtl/>
        </w:rPr>
        <w:t xml:space="preserve"> بعضها حدد هذه الطائفة ببيت المقدس، وبعضها بالشام</w:t>
      </w:r>
      <w:r>
        <w:rPr>
          <w:rFonts w:ascii="Traditional Arabic" w:eastAsia="Traditional Arabic" w:hAnsi="Traditional Arabic" w:cs="Traditional Arabic" w:hint="cs"/>
          <w:color w:val="000000"/>
          <w:sz w:val="36"/>
          <w:szCs w:val="36"/>
          <w:rtl/>
        </w:rPr>
        <w:t>.</w:t>
      </w:r>
      <w:r w:rsidR="00280E7C" w:rsidRPr="00280E7C">
        <w:rPr>
          <w:rFonts w:ascii="Traditional Arabic" w:eastAsia="Traditional Arabic" w:hAnsi="Traditional Arabic" w:cs="Traditional Arabic"/>
          <w:color w:val="000000"/>
          <w:sz w:val="36"/>
          <w:szCs w:val="36"/>
          <w:rtl/>
        </w:rPr>
        <w:t xml:space="preserve"> </w:t>
      </w:r>
    </w:p>
    <w:p w:rsidR="00594640" w:rsidRDefault="004B05F8" w:rsidP="00594640">
      <w:pPr>
        <w:pStyle w:val="a7"/>
        <w:spacing w:before="40"/>
        <w:ind w:left="2308"/>
        <w:jc w:val="lowKashida"/>
        <w:rPr>
          <w:rFonts w:ascii="Traditional Arabic" w:eastAsia="Traditional Arabic" w:hAnsi="Traditional Arabic" w:cs="Traditional Arabic"/>
          <w:color w:val="000000"/>
          <w:sz w:val="36"/>
          <w:szCs w:val="36"/>
          <w:rtl/>
        </w:rPr>
      </w:pPr>
      <w:r w:rsidRPr="004B05F8">
        <w:rPr>
          <w:rFonts w:ascii="Traditional Arabic" w:eastAsia="Traditional Arabic" w:hAnsi="Traditional Arabic" w:cs="Traditional Arabic" w:hint="cs"/>
          <w:b/>
          <w:bCs/>
          <w:color w:val="000000"/>
          <w:sz w:val="36"/>
          <w:szCs w:val="36"/>
          <w:rtl/>
        </w:rPr>
        <w:t>أما القسم الأول:</w:t>
      </w:r>
      <w:r>
        <w:rPr>
          <w:rFonts w:ascii="Traditional Arabic" w:eastAsia="Traditional Arabic" w:hAnsi="Traditional Arabic" w:cs="Traditional Arabic" w:hint="cs"/>
          <w:color w:val="000000"/>
          <w:sz w:val="36"/>
          <w:szCs w:val="36"/>
          <w:rtl/>
        </w:rPr>
        <w:t xml:space="preserve"> فهناك أحاديث مطلقة</w:t>
      </w:r>
      <w:r w:rsidRPr="004B05F8">
        <w:rPr>
          <w:rFonts w:ascii="Traditional Arabic" w:eastAsia="Traditional Arabic" w:hAnsi="Traditional Arabic" w:cs="Traditional Arabic"/>
          <w:color w:val="000000"/>
          <w:sz w:val="36"/>
          <w:szCs w:val="36"/>
          <w:rtl/>
        </w:rPr>
        <w:t xml:space="preserve"> </w:t>
      </w:r>
      <w:r>
        <w:rPr>
          <w:rFonts w:ascii="Traditional Arabic" w:eastAsia="Traditional Arabic" w:hAnsi="Traditional Arabic" w:cs="Traditional Arabic"/>
          <w:color w:val="000000"/>
          <w:sz w:val="36"/>
          <w:szCs w:val="36"/>
          <w:rtl/>
        </w:rPr>
        <w:t xml:space="preserve">لم </w:t>
      </w:r>
      <w:r>
        <w:rPr>
          <w:rFonts w:ascii="Traditional Arabic" w:eastAsia="Traditional Arabic" w:hAnsi="Traditional Arabic" w:cs="Traditional Arabic" w:hint="cs"/>
          <w:color w:val="000000"/>
          <w:sz w:val="36"/>
          <w:szCs w:val="36"/>
          <w:rtl/>
        </w:rPr>
        <w:t>ت</w:t>
      </w:r>
      <w:r w:rsidRPr="00280E7C">
        <w:rPr>
          <w:rFonts w:ascii="Traditional Arabic" w:eastAsia="Traditional Arabic" w:hAnsi="Traditional Arabic" w:cs="Traditional Arabic"/>
          <w:color w:val="000000"/>
          <w:sz w:val="36"/>
          <w:szCs w:val="36"/>
          <w:rtl/>
        </w:rPr>
        <w:t>حدد</w:t>
      </w:r>
      <w:r>
        <w:rPr>
          <w:rFonts w:ascii="Traditional Arabic" w:eastAsia="Traditional Arabic" w:hAnsi="Traditional Arabic" w:cs="Traditional Arabic" w:hint="cs"/>
          <w:color w:val="000000"/>
          <w:sz w:val="36"/>
          <w:szCs w:val="36"/>
          <w:rtl/>
        </w:rPr>
        <w:t xml:space="preserve"> بلدًا بعينه. ف</w:t>
      </w:r>
      <w:r w:rsidR="00094C9C" w:rsidRPr="00594640">
        <w:rPr>
          <w:rFonts w:ascii="Traditional Arabic" w:eastAsia="Traditional Arabic" w:hAnsi="Traditional Arabic" w:cs="Traditional Arabic"/>
          <w:color w:val="000000"/>
          <w:sz w:val="36"/>
          <w:szCs w:val="36"/>
          <w:rtl/>
        </w:rPr>
        <w:t xml:space="preserve">قد ورد في شأنها عدة أحاديث صحيحة عن النبي صلى الله عليه وسلم </w:t>
      </w:r>
      <w:r w:rsidR="00594640" w:rsidRPr="00594640">
        <w:rPr>
          <w:rFonts w:ascii="Traditional Arabic" w:eastAsia="Traditional Arabic" w:hAnsi="Traditional Arabic" w:cs="Traditional Arabic" w:hint="cs"/>
          <w:color w:val="000000"/>
          <w:sz w:val="36"/>
          <w:szCs w:val="36"/>
          <w:rtl/>
        </w:rPr>
        <w:t xml:space="preserve">منها: </w:t>
      </w:r>
    </w:p>
    <w:p w:rsidR="003A125B" w:rsidRPr="003A125B" w:rsidRDefault="003A125B" w:rsidP="00C769A2">
      <w:pPr>
        <w:pStyle w:val="a7"/>
        <w:numPr>
          <w:ilvl w:val="0"/>
          <w:numId w:val="169"/>
        </w:numPr>
        <w:spacing w:before="40"/>
        <w:jc w:val="lowKashida"/>
        <w:rPr>
          <w:rFonts w:ascii="Traditional Arabic" w:eastAsia="Traditional Arabic" w:hAnsi="Traditional Arabic" w:cs="Traditional Arabic"/>
          <w:color w:val="000000"/>
          <w:sz w:val="28"/>
          <w:szCs w:val="28"/>
        </w:rPr>
      </w:pPr>
      <w:r w:rsidRPr="003A125B">
        <w:rPr>
          <w:rFonts w:ascii="Traditional Arabic" w:eastAsia="Traditional Arabic" w:hAnsi="Traditional Arabic" w:cs="Traditional Arabic"/>
          <w:color w:val="000000"/>
          <w:sz w:val="36"/>
          <w:szCs w:val="36"/>
          <w:rtl/>
        </w:rPr>
        <w:t>حديث الْمُغِيرَةِ، قَالَ: سَمِعْتُ رَسُولَ اللَّهِ صَلَّى اللَّهُ عَلَيْهِ وَسَلَّمَ يَقُولُ: "لَنْ يَزَالَ قَوْمٌ مِنْ أُمَّتِي ظَاهِرِينَ عَلَى النَّاسِ حَتَّى يَأْتِيَهُمْ أَمْرُ اللَّهِ وَهُمْ ظَاهِرُونَ"</w:t>
      </w:r>
      <w:r>
        <w:rPr>
          <w:rStyle w:val="a6"/>
          <w:rFonts w:ascii="Traditional Arabic" w:eastAsia="Traditional Arabic" w:hAnsi="Traditional Arabic" w:cs="Traditional Arabic"/>
          <w:color w:val="000000"/>
          <w:sz w:val="36"/>
          <w:szCs w:val="36"/>
          <w:rtl/>
        </w:rPr>
        <w:footnoteReference w:id="2110"/>
      </w:r>
      <w:r w:rsidRPr="003A125B">
        <w:rPr>
          <w:rFonts w:ascii="Traditional Arabic" w:eastAsia="Traditional Arabic" w:hAnsi="Traditional Arabic" w:cs="Traditional Arabic"/>
          <w:color w:val="000000"/>
          <w:sz w:val="36"/>
          <w:szCs w:val="36"/>
          <w:rtl/>
        </w:rPr>
        <w:t xml:space="preserve">. </w:t>
      </w:r>
    </w:p>
    <w:p w:rsidR="003A125B" w:rsidRDefault="003A125B"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3A125B">
        <w:rPr>
          <w:rFonts w:ascii="Traditional Arabic" w:eastAsia="Traditional Arabic" w:hAnsi="Traditional Arabic" w:cs="Traditional Arabic"/>
          <w:color w:val="000000"/>
          <w:sz w:val="36"/>
          <w:szCs w:val="36"/>
          <w:rtl/>
        </w:rPr>
        <w:t xml:space="preserve">حديث ثوبان، رضي الله عنه، قَالَ: قَالَ رَسُولُ اللَّهِ صلى الله عليه وسلم: </w:t>
      </w:r>
      <w:r>
        <w:rPr>
          <w:rFonts w:ascii="Traditional Arabic" w:eastAsia="Traditional Arabic" w:hAnsi="Traditional Arabic" w:cs="Traditional Arabic" w:hint="cs"/>
          <w:color w:val="000000"/>
          <w:sz w:val="36"/>
          <w:szCs w:val="36"/>
          <w:rtl/>
        </w:rPr>
        <w:t>((</w:t>
      </w:r>
      <w:r w:rsidRPr="003A125B">
        <w:rPr>
          <w:rFonts w:ascii="Traditional Arabic" w:eastAsia="Traditional Arabic" w:hAnsi="Traditional Arabic" w:cs="Traditional Arabic"/>
          <w:color w:val="000000"/>
          <w:sz w:val="36"/>
          <w:szCs w:val="36"/>
          <w:rtl/>
        </w:rPr>
        <w:t>لَا تَزَالُ طَائِفَةٌ مِنْ أُمَّتِي ظَاهِرِينَ عَلَى الْحَقِّ لَا يَضُرُّهُمْ مَنْ خَذَلَهُمْ حَتَّى يَأْتِيَ أَمْرُ اللَّهِ وَهُمْ كَذَلِكَ</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11"/>
      </w:r>
      <w:r>
        <w:rPr>
          <w:rFonts w:ascii="Traditional Arabic" w:eastAsia="Traditional Arabic" w:hAnsi="Traditional Arabic" w:cs="Traditional Arabic" w:hint="cs"/>
          <w:color w:val="000000"/>
          <w:sz w:val="36"/>
          <w:szCs w:val="36"/>
          <w:rtl/>
        </w:rPr>
        <w:t>.</w:t>
      </w:r>
    </w:p>
    <w:p w:rsidR="003A125B" w:rsidRPr="003A125B" w:rsidRDefault="003A125B"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3A125B">
        <w:rPr>
          <w:rFonts w:ascii="Traditional Arabic" w:eastAsia="Traditional Arabic" w:hAnsi="Traditional Arabic" w:cs="Traditional Arabic"/>
          <w:color w:val="000000"/>
          <w:sz w:val="36"/>
          <w:szCs w:val="36"/>
          <w:rtl/>
        </w:rPr>
        <w:lastRenderedPageBreak/>
        <w:t xml:space="preserve">حديث جابر بن سمرة، رضي الله عنه، عَنْ النَّبِيِّ صلى الله عليه وسلم أَنَّهُ قَالَ: </w:t>
      </w:r>
      <w:r w:rsidR="008E32FF">
        <w:rPr>
          <w:rFonts w:ascii="Traditional Arabic" w:eastAsia="Traditional Arabic" w:hAnsi="Traditional Arabic" w:cs="Traditional Arabic" w:hint="cs"/>
          <w:color w:val="000000"/>
          <w:sz w:val="36"/>
          <w:szCs w:val="36"/>
          <w:rtl/>
        </w:rPr>
        <w:t>((</w:t>
      </w:r>
      <w:r w:rsidRPr="003A125B">
        <w:rPr>
          <w:rFonts w:ascii="Traditional Arabic" w:eastAsia="Traditional Arabic" w:hAnsi="Traditional Arabic" w:cs="Traditional Arabic"/>
          <w:color w:val="000000"/>
          <w:sz w:val="36"/>
          <w:szCs w:val="36"/>
          <w:rtl/>
        </w:rPr>
        <w:t>لَنْ يَبْرَحَ هَذَا الدِّينُ قَائِمًا يُقَاتِلُ عَلَيْهِ عِصَابَةٌ مِنْ الْمُسْلِمِينَ حَتَّى تَقُومَ السَّاعَةُ</w:t>
      </w:r>
      <w:r w:rsidR="008E32FF">
        <w:rPr>
          <w:rFonts w:ascii="Traditional Arabic" w:eastAsia="Traditional Arabic" w:hAnsi="Traditional Arabic" w:cs="Traditional Arabic" w:hint="cs"/>
          <w:color w:val="000000"/>
          <w:sz w:val="36"/>
          <w:szCs w:val="36"/>
          <w:rtl/>
        </w:rPr>
        <w:t>))</w:t>
      </w:r>
      <w:r w:rsidR="008E32FF">
        <w:rPr>
          <w:rStyle w:val="a6"/>
          <w:rFonts w:ascii="Traditional Arabic" w:eastAsia="Traditional Arabic" w:hAnsi="Traditional Arabic" w:cs="Traditional Arabic"/>
          <w:color w:val="000000"/>
          <w:sz w:val="36"/>
          <w:szCs w:val="36"/>
          <w:rtl/>
        </w:rPr>
        <w:footnoteReference w:id="2112"/>
      </w:r>
      <w:r w:rsidRPr="003A125B">
        <w:rPr>
          <w:rFonts w:ascii="Traditional Arabic" w:eastAsia="Traditional Arabic" w:hAnsi="Traditional Arabic" w:cs="Traditional Arabic"/>
          <w:color w:val="000000"/>
          <w:sz w:val="36"/>
          <w:szCs w:val="36"/>
          <w:rtl/>
        </w:rPr>
        <w:t xml:space="preserve">. </w:t>
      </w:r>
    </w:p>
    <w:p w:rsidR="003A125B" w:rsidRDefault="003A125B"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3A125B">
        <w:rPr>
          <w:rFonts w:ascii="Traditional Arabic" w:eastAsia="Traditional Arabic" w:hAnsi="Traditional Arabic" w:cs="Traditional Arabic"/>
          <w:color w:val="000000"/>
          <w:sz w:val="36"/>
          <w:szCs w:val="36"/>
          <w:rtl/>
        </w:rPr>
        <w:t xml:space="preserve">حديث جابر بن عبد الله، رضي الله عنهما، قال: سَمِعْتُ رَسُولَ اللَّهِ صلى الله عليه وسلم يَقُولُ: </w:t>
      </w:r>
      <w:r w:rsidR="008E32FF">
        <w:rPr>
          <w:rFonts w:ascii="Traditional Arabic" w:eastAsia="Traditional Arabic" w:hAnsi="Traditional Arabic" w:cs="Traditional Arabic" w:hint="cs"/>
          <w:color w:val="000000"/>
          <w:sz w:val="36"/>
          <w:szCs w:val="36"/>
          <w:rtl/>
        </w:rPr>
        <w:t>((</w:t>
      </w:r>
      <w:r w:rsidRPr="003A125B">
        <w:rPr>
          <w:rFonts w:ascii="Traditional Arabic" w:eastAsia="Traditional Arabic" w:hAnsi="Traditional Arabic" w:cs="Traditional Arabic"/>
          <w:color w:val="000000"/>
          <w:sz w:val="36"/>
          <w:szCs w:val="36"/>
          <w:rtl/>
        </w:rPr>
        <w:t>لَا تَزَالُ طَائِفَةٌ مِنْ أُمَّتِي يُقَاتِلُونَ عَلَى الْحَقِّ ظَاهِرِينَ إِلَى يَوْمِ الْقِيَامَةِ</w:t>
      </w:r>
      <w:r w:rsidR="008E32FF">
        <w:rPr>
          <w:rFonts w:ascii="Traditional Arabic" w:eastAsia="Traditional Arabic" w:hAnsi="Traditional Arabic" w:cs="Traditional Arabic" w:hint="cs"/>
          <w:color w:val="000000"/>
          <w:sz w:val="36"/>
          <w:szCs w:val="36"/>
          <w:rtl/>
        </w:rPr>
        <w:t>))</w:t>
      </w:r>
      <w:r w:rsidR="008E32FF">
        <w:rPr>
          <w:rStyle w:val="a6"/>
          <w:rFonts w:ascii="Traditional Arabic" w:eastAsia="Traditional Arabic" w:hAnsi="Traditional Arabic" w:cs="Traditional Arabic"/>
          <w:color w:val="000000"/>
          <w:sz w:val="36"/>
          <w:szCs w:val="36"/>
          <w:rtl/>
        </w:rPr>
        <w:footnoteReference w:id="2113"/>
      </w:r>
      <w:r w:rsidRPr="003A125B">
        <w:rPr>
          <w:rFonts w:ascii="Traditional Arabic" w:eastAsia="Traditional Arabic" w:hAnsi="Traditional Arabic" w:cs="Traditional Arabic"/>
          <w:color w:val="000000"/>
          <w:sz w:val="36"/>
          <w:szCs w:val="36"/>
        </w:rPr>
        <w:t>.</w:t>
      </w:r>
    </w:p>
    <w:p w:rsidR="00594640" w:rsidRDefault="00094C9C"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594640">
        <w:rPr>
          <w:rFonts w:ascii="Traditional Arabic" w:eastAsia="Traditional Arabic" w:hAnsi="Traditional Arabic" w:cs="Traditional Arabic"/>
          <w:color w:val="000000"/>
          <w:sz w:val="36"/>
          <w:szCs w:val="36"/>
          <w:rtl/>
        </w:rPr>
        <w:t>وعن عمر بن الخطاب رضي الله عنه قال: ق</w:t>
      </w:r>
      <w:r w:rsidR="00594640" w:rsidRPr="00594640">
        <w:rPr>
          <w:rFonts w:ascii="Traditional Arabic" w:eastAsia="Traditional Arabic" w:hAnsi="Traditional Arabic" w:cs="Traditional Arabic"/>
          <w:color w:val="000000"/>
          <w:sz w:val="36"/>
          <w:szCs w:val="36"/>
          <w:rtl/>
        </w:rPr>
        <w:t>ال رسول الله صلى الله عليه وسلم</w:t>
      </w:r>
      <w:r w:rsidRPr="00594640">
        <w:rPr>
          <w:rFonts w:ascii="Traditional Arabic" w:eastAsia="Traditional Arabic" w:hAnsi="Traditional Arabic" w:cs="Traditional Arabic"/>
          <w:color w:val="000000"/>
          <w:sz w:val="36"/>
          <w:szCs w:val="36"/>
          <w:rtl/>
        </w:rPr>
        <w:t>: (</w:t>
      </w:r>
      <w:r w:rsidR="00594640" w:rsidRPr="00594640">
        <w:rPr>
          <w:rFonts w:ascii="Traditional Arabic" w:eastAsia="Traditional Arabic" w:hAnsi="Traditional Arabic" w:cs="Traditional Arabic" w:hint="cs"/>
          <w:color w:val="000000"/>
          <w:sz w:val="36"/>
          <w:szCs w:val="36"/>
          <w:rtl/>
        </w:rPr>
        <w:t>(</w:t>
      </w:r>
      <w:r w:rsidRPr="00594640">
        <w:rPr>
          <w:rFonts w:ascii="Traditional Arabic" w:eastAsia="Traditional Arabic" w:hAnsi="Traditional Arabic" w:cs="Traditional Arabic"/>
          <w:color w:val="000000"/>
          <w:sz w:val="36"/>
          <w:szCs w:val="36"/>
          <w:rtl/>
        </w:rPr>
        <w:t>لا تزال طائفة من أمتي ظاهرين على الحق حتى تقوم الساعة</w:t>
      </w:r>
      <w:r w:rsidR="00594640" w:rsidRPr="00594640">
        <w:rPr>
          <w:rFonts w:ascii="Traditional Arabic" w:eastAsia="Traditional Arabic" w:hAnsi="Traditional Arabic" w:cs="Traditional Arabic" w:hint="cs"/>
          <w:color w:val="000000"/>
          <w:sz w:val="36"/>
          <w:szCs w:val="36"/>
          <w:rtl/>
        </w:rPr>
        <w:t>)</w:t>
      </w:r>
      <w:r w:rsidR="00594640">
        <w:rPr>
          <w:rFonts w:ascii="Traditional Arabic" w:eastAsia="Traditional Arabic" w:hAnsi="Traditional Arabic" w:cs="Traditional Arabic"/>
          <w:color w:val="000000"/>
          <w:sz w:val="36"/>
          <w:szCs w:val="36"/>
        </w:rPr>
        <w:t xml:space="preserve"> (</w:t>
      </w:r>
      <w:r w:rsidR="00594640" w:rsidRPr="008E32FF">
        <w:rPr>
          <w:rFonts w:eastAsia="Traditional Arabic"/>
          <w:rtl/>
        </w:rPr>
        <w:footnoteReference w:id="2114"/>
      </w:r>
      <w:r w:rsidR="00594640">
        <w:rPr>
          <w:rFonts w:ascii="Traditional Arabic" w:eastAsia="Traditional Arabic" w:hAnsi="Traditional Arabic" w:cs="Traditional Arabic" w:hint="cs"/>
          <w:color w:val="000000"/>
          <w:sz w:val="36"/>
          <w:szCs w:val="36"/>
          <w:rtl/>
        </w:rPr>
        <w:t>.</w:t>
      </w:r>
    </w:p>
    <w:p w:rsidR="00594640" w:rsidRDefault="008E32FF"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8E32FF">
        <w:rPr>
          <w:rFonts w:ascii="Traditional Arabic" w:eastAsia="Traditional Arabic" w:hAnsi="Traditional Arabic" w:cs="Traditional Arabic"/>
          <w:color w:val="000000"/>
          <w:sz w:val="36"/>
          <w:szCs w:val="36"/>
          <w:rtl/>
        </w:rPr>
        <w:t xml:space="preserve">حديث أَبِي هُرَيْرَةَ، رضي الله عنه، عَنْ رَسُولِ اللَّهِ صلى الله عليه وسلم أَنَّهُ قَالَ: </w:t>
      </w:r>
      <w:r>
        <w:rPr>
          <w:rFonts w:ascii="Traditional Arabic" w:eastAsia="Traditional Arabic" w:hAnsi="Traditional Arabic" w:cs="Traditional Arabic" w:hint="cs"/>
          <w:color w:val="000000"/>
          <w:sz w:val="36"/>
          <w:szCs w:val="36"/>
          <w:rtl/>
        </w:rPr>
        <w:t>((</w:t>
      </w:r>
      <w:r>
        <w:rPr>
          <w:rFonts w:ascii="Traditional Arabic" w:eastAsia="Traditional Arabic" w:hAnsi="Traditional Arabic" w:cs="Traditional Arabic"/>
          <w:color w:val="000000"/>
          <w:sz w:val="36"/>
          <w:szCs w:val="36"/>
          <w:rtl/>
        </w:rPr>
        <w:t>لَا يَزَالُ لِهَذَا الْأَمْرِ-</w:t>
      </w:r>
      <w:r w:rsidRPr="008E32FF">
        <w:rPr>
          <w:rFonts w:ascii="Traditional Arabic" w:eastAsia="Traditional Arabic" w:hAnsi="Traditional Arabic" w:cs="Traditional Arabic"/>
          <w:color w:val="000000"/>
          <w:sz w:val="36"/>
          <w:szCs w:val="36"/>
          <w:rtl/>
        </w:rPr>
        <w:t>أَوْ عَلَى هَذَ</w:t>
      </w:r>
      <w:r>
        <w:rPr>
          <w:rFonts w:ascii="Traditional Arabic" w:eastAsia="Traditional Arabic" w:hAnsi="Traditional Arabic" w:cs="Traditional Arabic"/>
          <w:color w:val="000000"/>
          <w:sz w:val="36"/>
          <w:szCs w:val="36"/>
          <w:rtl/>
        </w:rPr>
        <w:t>ا الْأَمْرِ-</w:t>
      </w:r>
      <w:r w:rsidRPr="008E32FF">
        <w:rPr>
          <w:rFonts w:ascii="Traditional Arabic" w:eastAsia="Traditional Arabic" w:hAnsi="Traditional Arabic" w:cs="Traditional Arabic"/>
          <w:color w:val="000000"/>
          <w:sz w:val="36"/>
          <w:szCs w:val="36"/>
          <w:rtl/>
        </w:rPr>
        <w:t xml:space="preserve">عِصَابَةٌ عَلَى </w:t>
      </w:r>
      <w:proofErr w:type="gramStart"/>
      <w:r w:rsidRPr="008E32FF">
        <w:rPr>
          <w:rFonts w:ascii="Traditional Arabic" w:eastAsia="Traditional Arabic" w:hAnsi="Traditional Arabic" w:cs="Traditional Arabic"/>
          <w:color w:val="000000"/>
          <w:sz w:val="36"/>
          <w:szCs w:val="36"/>
          <w:rtl/>
        </w:rPr>
        <w:t>الْحَقّ،ِ</w:t>
      </w:r>
      <w:proofErr w:type="gramEnd"/>
      <w:r w:rsidRPr="008E32FF">
        <w:rPr>
          <w:rFonts w:ascii="Traditional Arabic" w:eastAsia="Traditional Arabic" w:hAnsi="Traditional Arabic" w:cs="Traditional Arabic"/>
          <w:color w:val="000000"/>
          <w:sz w:val="36"/>
          <w:szCs w:val="36"/>
          <w:rtl/>
        </w:rPr>
        <w:t xml:space="preserve"> وَلَا يَضُرُّهُمْ خِلَافُ مَنْ خَالَفَهُمْ حَتَّى يَأْتِيَهُمْ أَمْرُ اللَّهِ</w:t>
      </w:r>
      <w:r>
        <w:rPr>
          <w:rFonts w:ascii="Traditional Arabic" w:eastAsia="Traditional Arabic" w:hAnsi="Traditional Arabic" w:cs="Traditional Arabic" w:hint="cs"/>
          <w:color w:val="000000"/>
          <w:sz w:val="36"/>
          <w:szCs w:val="36"/>
          <w:rtl/>
        </w:rPr>
        <w:t>))</w:t>
      </w:r>
      <w:r w:rsidR="00594640" w:rsidRPr="00594640">
        <w:rPr>
          <w:rFonts w:ascii="Traditional Arabic" w:eastAsia="Traditional Arabic" w:hAnsi="Traditional Arabic" w:cs="Traditional Arabic"/>
          <w:color w:val="000000"/>
          <w:sz w:val="36"/>
          <w:szCs w:val="36"/>
        </w:rPr>
        <w:t>.</w:t>
      </w:r>
      <w:r w:rsidR="00594640" w:rsidRPr="008E32FF">
        <w:rPr>
          <w:rFonts w:eastAsia="Traditional Arabic"/>
        </w:rPr>
        <w:footnoteReference w:id="2115"/>
      </w:r>
    </w:p>
    <w:p w:rsidR="00094C9C" w:rsidRDefault="008E32FF"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8E32FF">
        <w:rPr>
          <w:rFonts w:ascii="Traditional Arabic" w:eastAsia="Traditional Arabic" w:hAnsi="Traditional Arabic" w:cs="Traditional Arabic"/>
          <w:color w:val="000000"/>
          <w:sz w:val="36"/>
          <w:szCs w:val="36"/>
          <w:rtl/>
        </w:rPr>
        <w:t>حديث عِمْرَانَ بْنِ حُصَيْنٍ، رضي الله عنه، أَنَّ رَسُولَ اللَّهِ صلى الله عليه وسلم قَال: "لَا تَزَالُ طَائِفَةٌ مِنْ أُمَّتِي عَلَى الْحَقِّ ظَاهِرِينَ عَلَى مَنْ نَاوَأَهُمْ حَتَّى يَأْتِيَ أَمْرُ اللَّهِ تَبَارَكَ وَتَعَالَى وَيَنْزِلَ عِيسَى ابْنُ مَرْيَمَ عَلَيْهِ السَّلَام</w:t>
      </w:r>
      <w:r w:rsidR="00594640" w:rsidRPr="00594640">
        <w:rPr>
          <w:rFonts w:ascii="Traditional Arabic" w:eastAsia="Traditional Arabic" w:hAnsi="Traditional Arabic" w:cs="Traditional Arabic" w:hint="cs"/>
          <w:color w:val="000000"/>
          <w:sz w:val="36"/>
          <w:szCs w:val="36"/>
          <w:rtl/>
        </w:rPr>
        <w:t>)</w:t>
      </w:r>
      <w:r w:rsidR="00094C9C" w:rsidRPr="00594640">
        <w:rPr>
          <w:rFonts w:ascii="Traditional Arabic" w:eastAsia="Traditional Arabic" w:hAnsi="Traditional Arabic" w:cs="Traditional Arabic"/>
          <w:color w:val="000000"/>
          <w:sz w:val="36"/>
          <w:szCs w:val="36"/>
        </w:rPr>
        <w:t>.</w:t>
      </w:r>
      <w:r w:rsidR="002C5B3E" w:rsidRPr="008E32FF">
        <w:rPr>
          <w:rFonts w:eastAsia="Traditional Arabic"/>
        </w:rPr>
        <w:footnoteReference w:id="2116"/>
      </w:r>
      <w:r>
        <w:rPr>
          <w:rFonts w:ascii="Traditional Arabic" w:eastAsia="Traditional Arabic" w:hAnsi="Traditional Arabic" w:cs="Traditional Arabic"/>
          <w:color w:val="000000"/>
          <w:sz w:val="36"/>
          <w:szCs w:val="36"/>
        </w:rPr>
        <w:t xml:space="preserve"> </w:t>
      </w:r>
      <w:r w:rsidR="00594640">
        <w:rPr>
          <w:rFonts w:ascii="Traditional Arabic" w:eastAsia="Traditional Arabic" w:hAnsi="Traditional Arabic" w:cs="Traditional Arabic"/>
          <w:color w:val="000000"/>
          <w:sz w:val="36"/>
          <w:szCs w:val="36"/>
        </w:rPr>
        <w:t>(</w:t>
      </w:r>
    </w:p>
    <w:p w:rsidR="004B05F8" w:rsidRDefault="004B05F8" w:rsidP="004B05F8">
      <w:pPr>
        <w:spacing w:before="40"/>
        <w:ind w:left="2668"/>
        <w:jc w:val="lowKashida"/>
        <w:rPr>
          <w:rFonts w:ascii="Traditional Arabic" w:eastAsia="Traditional Arabic" w:hAnsi="Traditional Arabic" w:cs="Traditional Arabic"/>
          <w:color w:val="000000"/>
          <w:sz w:val="36"/>
          <w:szCs w:val="36"/>
          <w:rtl/>
        </w:rPr>
      </w:pPr>
      <w:r w:rsidRPr="004B05F8">
        <w:rPr>
          <w:rFonts w:ascii="Traditional Arabic" w:eastAsia="Traditional Arabic" w:hAnsi="Traditional Arabic" w:cs="Traditional Arabic" w:hint="cs"/>
          <w:b/>
          <w:bCs/>
          <w:color w:val="000000"/>
          <w:sz w:val="36"/>
          <w:szCs w:val="36"/>
          <w:rtl/>
        </w:rPr>
        <w:lastRenderedPageBreak/>
        <w:t>القسم الثني:</w:t>
      </w:r>
      <w:r w:rsidRPr="00280E7C">
        <w:rPr>
          <w:rFonts w:ascii="Traditional Arabic" w:eastAsia="Traditional Arabic" w:hAnsi="Traditional Arabic" w:cs="Traditional Arabic"/>
          <w:color w:val="000000"/>
          <w:sz w:val="36"/>
          <w:szCs w:val="36"/>
          <w:rtl/>
        </w:rPr>
        <w:t xml:space="preserve"> بعضها حدد هذه الطائفة ببيت المقدس، وبعضها بالشام</w:t>
      </w:r>
      <w:r>
        <w:rPr>
          <w:rFonts w:ascii="Traditional Arabic" w:eastAsia="Traditional Arabic" w:hAnsi="Traditional Arabic" w:cs="Traditional Arabic" w:hint="cs"/>
          <w:color w:val="000000"/>
          <w:sz w:val="36"/>
          <w:szCs w:val="36"/>
          <w:rtl/>
        </w:rPr>
        <w:t xml:space="preserve">. </w:t>
      </w:r>
    </w:p>
    <w:p w:rsidR="004B05F8" w:rsidRDefault="004B05F8" w:rsidP="004B05F8">
      <w:pPr>
        <w:spacing w:before="40"/>
        <w:ind w:left="2668"/>
        <w:jc w:val="lowKashida"/>
        <w:rPr>
          <w:rFonts w:ascii="Traditional Arabic" w:eastAsia="Traditional Arabic" w:hAnsi="Traditional Arabic" w:cs="Traditional Arabic"/>
          <w:color w:val="000000"/>
          <w:sz w:val="36"/>
          <w:szCs w:val="36"/>
          <w:rtl/>
        </w:rPr>
      </w:pPr>
      <w:r w:rsidRPr="004B05F8">
        <w:rPr>
          <w:rFonts w:ascii="Traditional Arabic" w:eastAsia="Traditional Arabic" w:hAnsi="Traditional Arabic" w:cs="Traditional Arabic" w:hint="cs"/>
          <w:color w:val="000000"/>
          <w:sz w:val="36"/>
          <w:szCs w:val="36"/>
          <w:rtl/>
        </w:rPr>
        <w:t>ومن تلك الأحاديث:</w:t>
      </w:r>
      <w:r w:rsidRPr="004B05F8">
        <w:rPr>
          <w:rFonts w:ascii="Traditional Arabic" w:eastAsia="Traditional Arabic" w:hAnsi="Traditional Arabic" w:cs="Traditional Arabic"/>
          <w:color w:val="000000"/>
          <w:sz w:val="36"/>
          <w:szCs w:val="36"/>
          <w:rtl/>
        </w:rPr>
        <w:t xml:space="preserve"> </w:t>
      </w:r>
    </w:p>
    <w:p w:rsidR="00CC4B42" w:rsidRPr="00CC4B42" w:rsidRDefault="00CC4B42"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3A125B">
        <w:rPr>
          <w:rFonts w:ascii="Traditional Arabic" w:eastAsia="Traditional Arabic" w:hAnsi="Traditional Arabic" w:cs="Traditional Arabic"/>
          <w:color w:val="000000"/>
          <w:sz w:val="36"/>
          <w:szCs w:val="36"/>
          <w:rtl/>
        </w:rPr>
        <w:t xml:space="preserve">حديث معاوية، رضي الله عنه، قال: سَمِعْتُ النَّبِيَّ صلى الله عليه وسلم يَقُولُ: </w:t>
      </w:r>
      <w:r>
        <w:rPr>
          <w:rFonts w:ascii="Traditional Arabic" w:eastAsia="Traditional Arabic" w:hAnsi="Traditional Arabic" w:cs="Traditional Arabic" w:hint="cs"/>
          <w:color w:val="000000"/>
          <w:sz w:val="36"/>
          <w:szCs w:val="36"/>
          <w:rtl/>
        </w:rPr>
        <w:t>((</w:t>
      </w:r>
      <w:r w:rsidRPr="003A125B">
        <w:rPr>
          <w:rFonts w:ascii="Traditional Arabic" w:eastAsia="Traditional Arabic" w:hAnsi="Traditional Arabic" w:cs="Traditional Arabic"/>
          <w:color w:val="000000"/>
          <w:sz w:val="36"/>
          <w:szCs w:val="36"/>
          <w:rtl/>
        </w:rPr>
        <w:t>لَا يَزَالُ مِنْ أُمَّتِي أُمَّةٌ قَائِمَةٌ بِأَمْرِ اللَّهِ لَا يَضُرُّهُمْ مَنْ خَذَلَهُمْ وَلَا مَنْ خَالَفَهُمْ حَتَّى يَأْتِيَهُمْ أَمْرُ اللَّهِ وَهُمْ عَلَى ذَلِكَ</w:t>
      </w:r>
      <w:r>
        <w:rPr>
          <w:rFonts w:ascii="Traditional Arabic" w:eastAsia="Traditional Arabic" w:hAnsi="Traditional Arabic" w:cs="Traditional Arabic" w:hint="cs"/>
          <w:color w:val="000000"/>
          <w:sz w:val="36"/>
          <w:szCs w:val="36"/>
          <w:rtl/>
        </w:rPr>
        <w:t>))</w:t>
      </w:r>
      <w:r w:rsidRPr="003A125B">
        <w:rPr>
          <w:rFonts w:ascii="Traditional Arabic" w:eastAsia="Traditional Arabic" w:hAnsi="Traditional Arabic" w:cs="Traditional Arabic"/>
          <w:color w:val="000000"/>
          <w:sz w:val="36"/>
          <w:szCs w:val="36"/>
          <w:rtl/>
        </w:rPr>
        <w:t>. قَالَ عُمَيْرٌ: فَقَالَ مَالِكُ بْنُ يُخَامِرَ: قَالَ مُعَاذٌ: وَهُمْ بِالشَّأْمِ. فَقَالَ مُعَاوِيَةُ: هَذَا مَالِكٌ يَزْعُمُ أَنَّهُ سَمِعَ مُعَاذًا يَقُولُ: وَهُمْ بِالشَّأْمِ</w:t>
      </w:r>
      <w:proofErr w:type="gramStart"/>
      <w:r w:rsidRPr="003A125B">
        <w:rPr>
          <w:rFonts w:ascii="Traditional Arabic" w:eastAsia="Traditional Arabic" w:hAnsi="Traditional Arabic" w:cs="Traditional Arabic"/>
          <w:color w:val="000000"/>
          <w:sz w:val="36"/>
          <w:szCs w:val="36"/>
          <w:rtl/>
        </w:rPr>
        <w:t>.</w:t>
      </w:r>
      <w:r>
        <w:rPr>
          <w:rFonts w:ascii="Traditional Arabic" w:eastAsia="Traditional Arabic" w:hAnsi="Traditional Arabic" w:cs="Traditional Arabic" w:hint="cs"/>
          <w:color w:val="000000"/>
          <w:sz w:val="36"/>
          <w:szCs w:val="36"/>
          <w:rtl/>
        </w:rPr>
        <w:t xml:space="preserve"> </w:t>
      </w:r>
      <w:r w:rsidRPr="003A125B">
        <w:rPr>
          <w:rFonts w:ascii="Traditional Arabic" w:eastAsia="Traditional Arabic" w:hAnsi="Traditional Arabic" w:cs="Traditional Arabic"/>
          <w:color w:val="000000"/>
          <w:sz w:val="36"/>
          <w:szCs w:val="36"/>
          <w:rtl/>
        </w:rPr>
        <w:footnoteReference w:id="2117"/>
      </w:r>
      <w:r w:rsidRPr="00594640">
        <w:rPr>
          <w:rFonts w:ascii="Traditional Arabic" w:eastAsia="Traditional Arabic" w:hAnsi="Traditional Arabic" w:cs="Traditional Arabic" w:hint="cs"/>
          <w:color w:val="000000"/>
          <w:sz w:val="36"/>
          <w:szCs w:val="36"/>
          <w:rtl/>
        </w:rPr>
        <w:t>.</w:t>
      </w:r>
      <w:proofErr w:type="gramEnd"/>
    </w:p>
    <w:p w:rsidR="004B05F8" w:rsidRPr="00CC4B42" w:rsidRDefault="004B05F8"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D17BCE">
        <w:rPr>
          <w:rFonts w:ascii="Traditional Arabic" w:eastAsia="Traditional Arabic" w:hAnsi="Traditional Arabic" w:cs="Traditional Arabic"/>
          <w:color w:val="000000"/>
          <w:sz w:val="36"/>
          <w:szCs w:val="36"/>
          <w:rtl/>
        </w:rPr>
        <w:t xml:space="preserve">حديث أبي هريرة، رضي الله عنه، أن رسول الله صلى الله عليه وسلم قال: </w:t>
      </w:r>
      <w:r>
        <w:rPr>
          <w:rFonts w:ascii="Traditional Arabic" w:eastAsia="Traditional Arabic" w:hAnsi="Traditional Arabic" w:cs="Traditional Arabic" w:hint="cs"/>
          <w:color w:val="000000"/>
          <w:sz w:val="36"/>
          <w:szCs w:val="36"/>
          <w:rtl/>
        </w:rPr>
        <w:t>((</w:t>
      </w:r>
      <w:r w:rsidRPr="00D17BCE">
        <w:rPr>
          <w:rFonts w:ascii="Traditional Arabic" w:eastAsia="Traditional Arabic" w:hAnsi="Traditional Arabic" w:cs="Traditional Arabic"/>
          <w:color w:val="000000"/>
          <w:sz w:val="36"/>
          <w:szCs w:val="36"/>
          <w:rtl/>
        </w:rPr>
        <w:t>لَا تَزَالُ عِصابَةٌ مِن أُمَّتي يُقاتِلونَ علَى أبوابِ دِمَشْقَ ومَا حَوْلَهُ، وعلَى أبوابِ بيتِ المَقْدِسِ ومَا حَوْلَهُ، لَا يَضُرُّهُم خِذْلانُ مَن خذَلهم، ظَاهِرِين علَى الحَقِّ إلى أنْ تَقُومَ السَّاعَةُ</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18"/>
      </w:r>
      <w:r w:rsidRPr="00D17BCE">
        <w:rPr>
          <w:rFonts w:ascii="Traditional Arabic" w:eastAsia="Traditional Arabic" w:hAnsi="Traditional Arabic" w:cs="Traditional Arabic"/>
          <w:color w:val="000000"/>
          <w:sz w:val="36"/>
          <w:szCs w:val="36"/>
          <w:rtl/>
        </w:rPr>
        <w:t xml:space="preserve">. </w:t>
      </w:r>
    </w:p>
    <w:p w:rsidR="00280E7C" w:rsidRPr="00280E7C" w:rsidRDefault="00280E7C" w:rsidP="00C769A2">
      <w:pPr>
        <w:pStyle w:val="a7"/>
        <w:numPr>
          <w:ilvl w:val="0"/>
          <w:numId w:val="169"/>
        </w:numPr>
        <w:spacing w:before="40"/>
        <w:jc w:val="lowKashida"/>
        <w:rPr>
          <w:rFonts w:ascii="Traditional Arabic" w:eastAsia="Traditional Arabic" w:hAnsi="Traditional Arabic" w:cs="Traditional Arabic"/>
          <w:color w:val="000000"/>
          <w:sz w:val="28"/>
          <w:szCs w:val="28"/>
        </w:rPr>
      </w:pPr>
      <w:r w:rsidRPr="00280E7C">
        <w:rPr>
          <w:rFonts w:ascii="Traditional Arabic" w:eastAsia="Traditional Arabic" w:hAnsi="Traditional Arabic" w:cs="Traditional Arabic"/>
          <w:color w:val="000000"/>
          <w:sz w:val="36"/>
          <w:szCs w:val="36"/>
        </w:rPr>
        <w:t> </w:t>
      </w:r>
      <w:r>
        <w:rPr>
          <w:rFonts w:ascii="Traditional Arabic" w:eastAsia="Traditional Arabic" w:hAnsi="Traditional Arabic" w:cs="Traditional Arabic" w:hint="cs"/>
          <w:color w:val="000000"/>
          <w:sz w:val="36"/>
          <w:szCs w:val="36"/>
          <w:rtl/>
        </w:rPr>
        <w:t>حديث</w:t>
      </w:r>
      <w:r>
        <w:rPr>
          <w:rFonts w:ascii="Traditional Arabic" w:eastAsia="Traditional Arabic" w:hAnsi="Traditional Arabic" w:cs="Traditional Arabic"/>
          <w:color w:val="000000"/>
          <w:sz w:val="36"/>
          <w:szCs w:val="36"/>
          <w:rtl/>
        </w:rPr>
        <w:t xml:space="preserve"> أ</w:t>
      </w:r>
      <w:r>
        <w:rPr>
          <w:rFonts w:ascii="Traditional Arabic" w:eastAsia="Traditional Arabic" w:hAnsi="Traditional Arabic" w:cs="Traditional Arabic" w:hint="cs"/>
          <w:color w:val="000000"/>
          <w:sz w:val="36"/>
          <w:szCs w:val="36"/>
          <w:rtl/>
        </w:rPr>
        <w:t>بو</w:t>
      </w:r>
      <w:r w:rsidRPr="00280E7C">
        <w:rPr>
          <w:rFonts w:ascii="Traditional Arabic" w:eastAsia="Traditional Arabic" w:hAnsi="Traditional Arabic" w:cs="Traditional Arabic"/>
          <w:color w:val="000000"/>
          <w:sz w:val="36"/>
          <w:szCs w:val="36"/>
          <w:rtl/>
        </w:rPr>
        <w:t xml:space="preserve"> أُمَامَةَ قَالَ: قَالَ رَسُولُ اللَّهِ صلى الله عليه وسلم: </w:t>
      </w:r>
      <w:r>
        <w:rPr>
          <w:rFonts w:ascii="Traditional Arabic" w:eastAsia="Traditional Arabic" w:hAnsi="Traditional Arabic" w:cs="Traditional Arabic" w:hint="cs"/>
          <w:color w:val="000000"/>
          <w:sz w:val="36"/>
          <w:szCs w:val="36"/>
          <w:rtl/>
        </w:rPr>
        <w:t>((</w:t>
      </w:r>
      <w:r w:rsidRPr="00280E7C">
        <w:rPr>
          <w:rFonts w:ascii="Traditional Arabic" w:eastAsia="Traditional Arabic" w:hAnsi="Traditional Arabic" w:cs="Traditional Arabic"/>
          <w:color w:val="000000"/>
          <w:sz w:val="36"/>
          <w:szCs w:val="36"/>
          <w:rtl/>
        </w:rPr>
        <w:t>لَا تَزَالُ طَائِفَةٌ مِنْ أُمَّتِي عَلَى الْحَقِّ ظَاهِرِينَ لَعَدُوِّهِمْ قَاهِرِينَ لَا يَضُرُّهُمْ مَنْ خَالَفَهُمْ إِلَّا مَا أَصَابَهُمْ مِنْ لَأْوَاءَ حَتَّى يَأْتِيَهُمْ أَمْرُ اللَّهِ وَهُمْ كَذَلِكَ</w:t>
      </w:r>
      <w:r>
        <w:rPr>
          <w:rFonts w:ascii="Traditional Arabic" w:eastAsia="Traditional Arabic" w:hAnsi="Traditional Arabic" w:cs="Traditional Arabic" w:hint="cs"/>
          <w:color w:val="000000"/>
          <w:sz w:val="36"/>
          <w:szCs w:val="36"/>
          <w:rtl/>
        </w:rPr>
        <w:t>))</w:t>
      </w:r>
      <w:r w:rsidRPr="00280E7C">
        <w:rPr>
          <w:rFonts w:ascii="Traditional Arabic" w:eastAsia="Traditional Arabic" w:hAnsi="Traditional Arabic" w:cs="Traditional Arabic"/>
          <w:color w:val="000000"/>
          <w:sz w:val="36"/>
          <w:szCs w:val="36"/>
          <w:rtl/>
        </w:rPr>
        <w:t xml:space="preserve">. قَالُوا: يَا رَسُولَ اللَّهِ، وَأَيْنَ هُمْ؟ قَالَ: </w:t>
      </w:r>
      <w:r>
        <w:rPr>
          <w:rFonts w:ascii="Traditional Arabic" w:eastAsia="Traditional Arabic" w:hAnsi="Traditional Arabic" w:cs="Traditional Arabic" w:hint="cs"/>
          <w:color w:val="000000"/>
          <w:sz w:val="36"/>
          <w:szCs w:val="36"/>
          <w:rtl/>
        </w:rPr>
        <w:t>((</w:t>
      </w:r>
      <w:r w:rsidRPr="00280E7C">
        <w:rPr>
          <w:rFonts w:ascii="Traditional Arabic" w:eastAsia="Traditional Arabic" w:hAnsi="Traditional Arabic" w:cs="Traditional Arabic"/>
          <w:color w:val="000000"/>
          <w:sz w:val="36"/>
          <w:szCs w:val="36"/>
          <w:rtl/>
        </w:rPr>
        <w:t>بِبَيْتِ الْمَقْدِسِ وَأَكْنَافِ بَيْتِ الْمَقْدِسِ</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19"/>
      </w:r>
      <w:r w:rsidRPr="00280E7C">
        <w:rPr>
          <w:rFonts w:ascii="Traditional Arabic" w:eastAsia="Traditional Arabic" w:hAnsi="Traditional Arabic" w:cs="Traditional Arabic"/>
          <w:color w:val="000000"/>
          <w:sz w:val="36"/>
          <w:szCs w:val="36"/>
          <w:rtl/>
        </w:rPr>
        <w:t xml:space="preserve">. </w:t>
      </w:r>
    </w:p>
    <w:p w:rsidR="00CA1F11" w:rsidRDefault="00D17BCE" w:rsidP="00C769A2">
      <w:pPr>
        <w:pStyle w:val="a7"/>
        <w:numPr>
          <w:ilvl w:val="0"/>
          <w:numId w:val="169"/>
        </w:numPr>
        <w:spacing w:before="40"/>
        <w:jc w:val="lowKashida"/>
        <w:rPr>
          <w:rFonts w:ascii="Traditional Arabic" w:eastAsia="Traditional Arabic" w:hAnsi="Traditional Arabic" w:cs="Traditional Arabic"/>
          <w:color w:val="000000"/>
          <w:sz w:val="36"/>
          <w:szCs w:val="36"/>
        </w:rPr>
      </w:pPr>
      <w:r w:rsidRPr="00D17BCE">
        <w:rPr>
          <w:rFonts w:ascii="Traditional Arabic" w:eastAsia="Traditional Arabic" w:hAnsi="Traditional Arabic" w:cs="Traditional Arabic"/>
          <w:color w:val="000000"/>
          <w:sz w:val="36"/>
          <w:szCs w:val="36"/>
          <w:rtl/>
        </w:rPr>
        <w:lastRenderedPageBreak/>
        <w:t xml:space="preserve">حديث مُرَّة بن كعب البهزي، رضي الله عنه، أنه سمع النبي صلى الله عليه وسلم يقول: </w:t>
      </w:r>
      <w:r>
        <w:rPr>
          <w:rFonts w:ascii="Traditional Arabic" w:eastAsia="Traditional Arabic" w:hAnsi="Traditional Arabic" w:cs="Traditional Arabic" w:hint="cs"/>
          <w:color w:val="000000"/>
          <w:sz w:val="36"/>
          <w:szCs w:val="36"/>
          <w:rtl/>
        </w:rPr>
        <w:t>((</w:t>
      </w:r>
      <w:r w:rsidRPr="00D17BCE">
        <w:rPr>
          <w:rFonts w:ascii="Traditional Arabic" w:eastAsia="Traditional Arabic" w:hAnsi="Traditional Arabic" w:cs="Traditional Arabic"/>
          <w:color w:val="000000"/>
          <w:sz w:val="36"/>
          <w:szCs w:val="36"/>
          <w:rtl/>
        </w:rPr>
        <w:t>لَا تَزَالُ طائِفةٌ مِن أُمَّتي عَلَى الحَقِّ ظاهِرِين على مَن نَاوَأَهُمْ، وَهُمْ كالإِنَاءِ بينَ الأَكَلَةِ حتَّى يَأْتِي أَمْرُ اللهِ وهُمْ كَذَلِكَ". قلنا: يا رسول الله، وأين هم؟ قال: "بأَكْنَافِ بيتِ المَقْدِسِ"</w:t>
      </w:r>
      <w:r>
        <w:rPr>
          <w:rStyle w:val="a6"/>
          <w:rFonts w:ascii="Traditional Arabic" w:eastAsia="Traditional Arabic" w:hAnsi="Traditional Arabic" w:cs="Traditional Arabic"/>
          <w:color w:val="000000"/>
          <w:sz w:val="36"/>
          <w:szCs w:val="36"/>
          <w:rtl/>
        </w:rPr>
        <w:footnoteReference w:id="2120"/>
      </w:r>
      <w:r w:rsidRPr="00D17BCE">
        <w:rPr>
          <w:rFonts w:ascii="Traditional Arabic" w:eastAsia="Traditional Arabic" w:hAnsi="Traditional Arabic" w:cs="Traditional Arabic"/>
          <w:color w:val="000000"/>
          <w:sz w:val="36"/>
          <w:szCs w:val="36"/>
          <w:rtl/>
        </w:rPr>
        <w:t xml:space="preserve">. </w:t>
      </w:r>
    </w:p>
    <w:p w:rsidR="00CC4B42" w:rsidRDefault="002C5B3E" w:rsidP="00CC4B42">
      <w:pPr>
        <w:spacing w:before="40"/>
        <w:ind w:left="1134" w:firstLine="454"/>
        <w:jc w:val="lowKashida"/>
        <w:rPr>
          <w:rFonts w:ascii="Traditional Arabic" w:eastAsia="Traditional Arabic" w:hAnsi="Traditional Arabic" w:cs="Traditional Arabic"/>
          <w:color w:val="000000"/>
          <w:sz w:val="36"/>
          <w:szCs w:val="36"/>
          <w:rtl/>
        </w:rPr>
      </w:pPr>
      <w:r w:rsidRPr="00CC4B42">
        <w:rPr>
          <w:rFonts w:ascii="Traditional Arabic" w:eastAsia="Traditional Arabic" w:hAnsi="Traditional Arabic" w:cs="Traditional Arabic" w:hint="cs"/>
          <w:b/>
          <w:bCs/>
          <w:color w:val="000000"/>
          <w:sz w:val="36"/>
          <w:szCs w:val="36"/>
          <w:rtl/>
        </w:rPr>
        <w:t>المسألة الثانية:</w:t>
      </w:r>
      <w:r w:rsidR="00CC4B42">
        <w:rPr>
          <w:rFonts w:ascii="Traditional Arabic" w:eastAsia="Traditional Arabic" w:hAnsi="Traditional Arabic" w:cs="Traditional Arabic" w:hint="cs"/>
          <w:color w:val="000000"/>
          <w:sz w:val="36"/>
          <w:szCs w:val="36"/>
          <w:rtl/>
        </w:rPr>
        <w:t xml:space="preserve"> الجمع بين روايات الحديث.</w:t>
      </w:r>
    </w:p>
    <w:p w:rsidR="00E46829" w:rsidRDefault="00CC4B42" w:rsidP="00E46829">
      <w:pPr>
        <w:spacing w:before="40"/>
        <w:ind w:left="1134" w:firstLine="454"/>
        <w:jc w:val="lowKashida"/>
        <w:rPr>
          <w:rFonts w:ascii="Traditional Arabic" w:eastAsia="Traditional Arabic" w:hAnsi="Traditional Arabic" w:cs="Traditional Arabic"/>
          <w:color w:val="000000"/>
          <w:sz w:val="36"/>
          <w:szCs w:val="36"/>
        </w:rPr>
      </w:pPr>
      <w:r w:rsidRPr="00CC4B42">
        <w:rPr>
          <w:rFonts w:ascii="Traditional Arabic" w:eastAsia="Traditional Arabic" w:hAnsi="Traditional Arabic" w:cs="Traditional Arabic"/>
          <w:color w:val="000000"/>
          <w:sz w:val="36"/>
          <w:szCs w:val="36"/>
          <w:rtl/>
        </w:rPr>
        <w:t>ولا خلاف بينها بإذن الله، حيث يمكن توجيه تحديد الطائفة بالشام وبيت المقدس على ما يكون قبل قيام الساعة، حيث تدل النصوص الكثيرة على أن معظم الأحاديث المتعلقة بالمهدي وعيسى ونحوهما من أحداث الساعة إنما تكون بالشام، فيكون قوله: "ببيت المقدس". أي حال إتيان الأمر</w:t>
      </w:r>
      <w:r w:rsidRPr="00CC4B42">
        <w:rPr>
          <w:rFonts w:ascii="Traditional Arabic" w:eastAsia="Traditional Arabic" w:hAnsi="Traditional Arabic" w:cs="Traditional Arabic"/>
          <w:color w:val="000000"/>
          <w:sz w:val="36"/>
          <w:szCs w:val="36"/>
        </w:rPr>
        <w:t>.</w:t>
      </w:r>
    </w:p>
    <w:p w:rsidR="00CC4B42" w:rsidRPr="00CC4B42" w:rsidRDefault="00CC4B42" w:rsidP="00E46829">
      <w:pPr>
        <w:spacing w:before="40"/>
        <w:ind w:left="1134" w:firstLine="454"/>
        <w:jc w:val="lowKashida"/>
        <w:rPr>
          <w:rFonts w:ascii="Traditional Arabic" w:eastAsia="Traditional Arabic" w:hAnsi="Traditional Arabic" w:cs="Traditional Arabic"/>
          <w:color w:val="000000"/>
          <w:sz w:val="36"/>
          <w:szCs w:val="36"/>
          <w:rtl/>
        </w:rPr>
      </w:pPr>
      <w:r w:rsidRPr="00CC4B42">
        <w:rPr>
          <w:rFonts w:ascii="Traditional Arabic" w:eastAsia="Traditional Arabic" w:hAnsi="Traditional Arabic" w:cs="Traditional Arabic"/>
          <w:color w:val="000000"/>
          <w:sz w:val="36"/>
          <w:szCs w:val="36"/>
          <w:rtl/>
        </w:rPr>
        <w:t xml:space="preserve">قال الحافظ ابن حجر فيما نقله عن الطبري: </w:t>
      </w:r>
      <w:r w:rsidR="00E46829">
        <w:rPr>
          <w:rFonts w:ascii="Traditional Arabic" w:eastAsia="Traditional Arabic" w:hAnsi="Traditional Arabic" w:cs="Traditional Arabic" w:hint="cs"/>
          <w:color w:val="000000"/>
          <w:sz w:val="36"/>
          <w:szCs w:val="36"/>
          <w:rtl/>
        </w:rPr>
        <w:t>"</w:t>
      </w:r>
      <w:r w:rsidRPr="00CC4B42">
        <w:rPr>
          <w:rFonts w:ascii="Traditional Arabic" w:eastAsia="Traditional Arabic" w:hAnsi="Traditional Arabic" w:cs="Traditional Arabic"/>
          <w:color w:val="000000"/>
          <w:sz w:val="36"/>
          <w:szCs w:val="36"/>
          <w:rtl/>
        </w:rPr>
        <w:t>المراد بالذين يكونون ببيت المقدس الذين يحصرهم الدجال إذا خرج، فينزل عيسى إليهم فيقتل الدجال، ويظهر الدين في زمن عيسى، ثم بعد موت عيسى تهب الريح المذكورة، فهذا هو المعتمد في الجمع، والعلم عند الله تعالى ....</w:t>
      </w:r>
      <w:r w:rsidRPr="00CC4B42">
        <w:rPr>
          <w:rFonts w:ascii="Traditional Arabic" w:eastAsia="Traditional Arabic" w:hAnsi="Traditional Arabic" w:cs="Traditional Arabic" w:hint="cs"/>
          <w:color w:val="000000"/>
          <w:sz w:val="36"/>
          <w:szCs w:val="36"/>
          <w:rtl/>
        </w:rPr>
        <w:t>"</w:t>
      </w:r>
      <w:r w:rsidR="00E46829">
        <w:rPr>
          <w:rFonts w:ascii="Traditional Arabic" w:eastAsia="Traditional Arabic" w:hAnsi="Traditional Arabic" w:cs="Traditional Arabic" w:hint="cs"/>
          <w:color w:val="000000"/>
          <w:sz w:val="36"/>
          <w:szCs w:val="36"/>
          <w:rtl/>
        </w:rPr>
        <w:t xml:space="preserve"> </w:t>
      </w:r>
      <w:r>
        <w:rPr>
          <w:rStyle w:val="a6"/>
          <w:rFonts w:ascii="Traditional Arabic" w:eastAsia="Traditional Arabic" w:hAnsi="Traditional Arabic" w:cs="Traditional Arabic"/>
          <w:color w:val="000000"/>
          <w:sz w:val="36"/>
          <w:szCs w:val="36"/>
          <w:rtl/>
        </w:rPr>
        <w:footnoteReference w:id="2121"/>
      </w:r>
      <w:r w:rsidRPr="00CC4B42">
        <w:rPr>
          <w:rFonts w:ascii="Traditional Arabic" w:eastAsia="Traditional Arabic" w:hAnsi="Traditional Arabic" w:cs="Traditional Arabic"/>
          <w:color w:val="000000"/>
          <w:sz w:val="36"/>
          <w:szCs w:val="36"/>
          <w:rtl/>
        </w:rPr>
        <w:t xml:space="preserve"> </w:t>
      </w:r>
    </w:p>
    <w:p w:rsidR="00CC4B42" w:rsidRDefault="00E46829" w:rsidP="00CA1F11">
      <w:pPr>
        <w:spacing w:before="40"/>
        <w:ind w:left="1134" w:firstLine="454"/>
        <w:jc w:val="lowKashida"/>
        <w:rPr>
          <w:rFonts w:ascii="Traditional Arabic" w:eastAsia="Traditional Arabic" w:hAnsi="Traditional Arabic" w:cs="Traditional Arabic"/>
          <w:color w:val="000000"/>
          <w:sz w:val="36"/>
          <w:szCs w:val="36"/>
          <w:rtl/>
        </w:rPr>
      </w:pPr>
      <w:r w:rsidRPr="00E46829">
        <w:rPr>
          <w:rFonts w:ascii="Traditional Arabic" w:eastAsia="Traditional Arabic" w:hAnsi="Traditional Arabic" w:cs="Traditional Arabic"/>
          <w:color w:val="000000"/>
          <w:sz w:val="36"/>
          <w:szCs w:val="36"/>
          <w:rtl/>
        </w:rPr>
        <w:t>وأما الأحاديث التي دلت على وجود الطائفة المنصورة ولم يرد فيها التحديد فتحمل على إطلاقها، والله أعلم، ويؤخذ منها وجود هذه الطائفة ولا يلزم أن تكون محددة بمكان</w:t>
      </w:r>
      <w:r>
        <w:rPr>
          <w:rFonts w:ascii="Traditional Arabic" w:eastAsia="Traditional Arabic" w:hAnsi="Traditional Arabic" w:cs="Traditional Arabic" w:hint="cs"/>
          <w:color w:val="000000"/>
          <w:sz w:val="36"/>
          <w:szCs w:val="36"/>
          <w:rtl/>
        </w:rPr>
        <w:t>.</w:t>
      </w:r>
    </w:p>
    <w:p w:rsidR="00CC4B42" w:rsidRDefault="00BD3E99" w:rsidP="00175B95">
      <w:pPr>
        <w:spacing w:before="40"/>
        <w:ind w:left="1134" w:firstLine="454"/>
        <w:jc w:val="lowKashida"/>
        <w:rPr>
          <w:rFonts w:ascii="Traditional Arabic" w:eastAsia="Traditional Arabic" w:hAnsi="Traditional Arabic" w:cs="Traditional Arabic"/>
          <w:color w:val="000000"/>
          <w:sz w:val="36"/>
          <w:szCs w:val="36"/>
          <w:rtl/>
        </w:rPr>
      </w:pPr>
      <w:r w:rsidRPr="002C5B3E">
        <w:rPr>
          <w:rFonts w:ascii="Traditional Arabic" w:eastAsia="Traditional Arabic" w:hAnsi="Traditional Arabic" w:cs="Traditional Arabic"/>
          <w:color w:val="000000"/>
          <w:sz w:val="36"/>
          <w:szCs w:val="36"/>
          <w:rtl/>
        </w:rPr>
        <w:t>وقال ابن حجر</w:t>
      </w:r>
      <w:r>
        <w:rPr>
          <w:rFonts w:ascii="Traditional Arabic" w:eastAsia="Traditional Arabic" w:hAnsi="Traditional Arabic" w:cs="Traditional Arabic" w:hint="cs"/>
          <w:color w:val="000000"/>
          <w:sz w:val="36"/>
          <w:szCs w:val="36"/>
          <w:rtl/>
        </w:rPr>
        <w:t>-</w:t>
      </w:r>
      <w:r>
        <w:rPr>
          <w:rFonts w:ascii="Traditional Arabic" w:eastAsia="Traditional Arabic" w:hAnsi="Traditional Arabic" w:cs="Traditional Arabic"/>
          <w:color w:val="000000"/>
          <w:sz w:val="36"/>
          <w:szCs w:val="36"/>
          <w:rtl/>
        </w:rPr>
        <w:t>رحمه الله-</w:t>
      </w:r>
      <w:r>
        <w:rPr>
          <w:rFonts w:ascii="Traditional Arabic" w:eastAsia="Traditional Arabic" w:hAnsi="Traditional Arabic" w:cs="Traditional Arabic" w:hint="cs"/>
          <w:color w:val="000000"/>
          <w:sz w:val="36"/>
          <w:szCs w:val="36"/>
          <w:rtl/>
        </w:rPr>
        <w:t>ناقلًا</w:t>
      </w:r>
      <w:r>
        <w:rPr>
          <w:rFonts w:ascii="Traditional Arabic" w:eastAsia="Traditional Arabic" w:hAnsi="Traditional Arabic" w:cs="Traditional Arabic"/>
          <w:color w:val="000000"/>
          <w:sz w:val="36"/>
          <w:szCs w:val="36"/>
          <w:rtl/>
        </w:rPr>
        <w:t xml:space="preserve"> </w:t>
      </w:r>
      <w:r w:rsidRPr="002C5B3E">
        <w:rPr>
          <w:rFonts w:ascii="Traditional Arabic" w:eastAsia="Traditional Arabic" w:hAnsi="Traditional Arabic" w:cs="Traditional Arabic"/>
          <w:color w:val="000000"/>
          <w:sz w:val="36"/>
          <w:szCs w:val="36"/>
          <w:rtl/>
        </w:rPr>
        <w:t>قول</w:t>
      </w:r>
      <w:r>
        <w:rPr>
          <w:rFonts w:ascii="Traditional Arabic" w:eastAsia="Traditional Arabic" w:hAnsi="Traditional Arabic" w:cs="Traditional Arabic" w:hint="cs"/>
          <w:color w:val="000000"/>
          <w:sz w:val="36"/>
          <w:szCs w:val="36"/>
          <w:rtl/>
        </w:rPr>
        <w:t xml:space="preserve"> النووي</w:t>
      </w:r>
      <w:r w:rsidRPr="002C5B3E">
        <w:rPr>
          <w:rFonts w:ascii="Traditional Arabic" w:eastAsia="Traditional Arabic" w:hAnsi="Traditional Arabic" w:cs="Traditional Arabic"/>
          <w:color w:val="000000"/>
          <w:sz w:val="36"/>
          <w:szCs w:val="36"/>
          <w:rtl/>
        </w:rPr>
        <w:t xml:space="preserve"> في المسألة </w:t>
      </w:r>
      <w:r>
        <w:rPr>
          <w:rFonts w:ascii="Traditional Arabic" w:eastAsia="Traditional Arabic" w:hAnsi="Traditional Arabic" w:cs="Traditional Arabic" w:hint="cs"/>
          <w:color w:val="000000"/>
          <w:sz w:val="36"/>
          <w:szCs w:val="36"/>
          <w:rtl/>
        </w:rPr>
        <w:t>"</w:t>
      </w:r>
      <w:r w:rsidRPr="002C5B3E">
        <w:rPr>
          <w:rFonts w:ascii="Traditional Arabic" w:eastAsia="Traditional Arabic" w:hAnsi="Traditional Arabic" w:cs="Traditional Arabic"/>
          <w:color w:val="000000"/>
          <w:sz w:val="36"/>
          <w:szCs w:val="36"/>
          <w:rtl/>
        </w:rPr>
        <w:t xml:space="preserve">ولا يلزم أن يكونوا مجتمعين في بلد واحد بل يجوز اجتماعهم في قطر واحد وافتراقهم في </w:t>
      </w:r>
      <w:r>
        <w:rPr>
          <w:rFonts w:ascii="Traditional Arabic" w:eastAsia="Traditional Arabic" w:hAnsi="Traditional Arabic" w:cs="Traditional Arabic"/>
          <w:color w:val="000000"/>
          <w:sz w:val="36"/>
          <w:szCs w:val="36"/>
          <w:rtl/>
        </w:rPr>
        <w:t>أقطار الأرض</w:t>
      </w:r>
      <w:r w:rsidRPr="002C5B3E">
        <w:rPr>
          <w:rFonts w:ascii="Traditional Arabic" w:eastAsia="Traditional Arabic" w:hAnsi="Traditional Arabic" w:cs="Traditional Arabic"/>
          <w:color w:val="000000"/>
          <w:sz w:val="36"/>
          <w:szCs w:val="36"/>
          <w:rtl/>
        </w:rPr>
        <w:t xml:space="preserve">، </w:t>
      </w:r>
      <w:r w:rsidRPr="002C5B3E">
        <w:rPr>
          <w:rFonts w:ascii="Traditional Arabic" w:eastAsia="Traditional Arabic" w:hAnsi="Traditional Arabic" w:cs="Traditional Arabic"/>
          <w:color w:val="000000"/>
          <w:sz w:val="36"/>
          <w:szCs w:val="36"/>
          <w:rtl/>
        </w:rPr>
        <w:lastRenderedPageBreak/>
        <w:t>ويجوز أن يجتمعوا في البلد الواح</w:t>
      </w:r>
      <w:r>
        <w:rPr>
          <w:rFonts w:ascii="Traditional Arabic" w:eastAsia="Traditional Arabic" w:hAnsi="Traditional Arabic" w:cs="Traditional Arabic"/>
          <w:color w:val="000000"/>
          <w:sz w:val="36"/>
          <w:szCs w:val="36"/>
          <w:rtl/>
        </w:rPr>
        <w:t>د وأن يكونوا في بعض منه دون بعض</w:t>
      </w:r>
      <w:r w:rsidRPr="002C5B3E">
        <w:rPr>
          <w:rFonts w:ascii="Traditional Arabic" w:eastAsia="Traditional Arabic" w:hAnsi="Traditional Arabic" w:cs="Traditional Arabic"/>
          <w:color w:val="000000"/>
          <w:sz w:val="36"/>
          <w:szCs w:val="36"/>
          <w:rtl/>
        </w:rPr>
        <w:t>، ويجوز إخلاء ا</w:t>
      </w:r>
      <w:r>
        <w:rPr>
          <w:rFonts w:ascii="Traditional Arabic" w:eastAsia="Traditional Arabic" w:hAnsi="Traditional Arabic" w:cs="Traditional Arabic"/>
          <w:color w:val="000000"/>
          <w:sz w:val="36"/>
          <w:szCs w:val="36"/>
          <w:rtl/>
        </w:rPr>
        <w:t>لأرض كلها من بعضهم أولاً فأولاً</w:t>
      </w:r>
      <w:r w:rsidRPr="002C5B3E">
        <w:rPr>
          <w:rFonts w:ascii="Traditional Arabic" w:eastAsia="Traditional Arabic" w:hAnsi="Traditional Arabic" w:cs="Traditional Arabic"/>
          <w:color w:val="000000"/>
          <w:sz w:val="36"/>
          <w:szCs w:val="36"/>
          <w:rtl/>
        </w:rPr>
        <w:t xml:space="preserve">، إلى </w:t>
      </w:r>
      <w:proofErr w:type="gramStart"/>
      <w:r w:rsidRPr="002C5B3E">
        <w:rPr>
          <w:rFonts w:ascii="Traditional Arabic" w:eastAsia="Traditional Arabic" w:hAnsi="Traditional Arabic" w:cs="Traditional Arabic"/>
          <w:color w:val="000000"/>
          <w:sz w:val="36"/>
          <w:szCs w:val="36"/>
          <w:rtl/>
        </w:rPr>
        <w:t>أن لا</w:t>
      </w:r>
      <w:proofErr w:type="gramEnd"/>
      <w:r w:rsidRPr="002C5B3E">
        <w:rPr>
          <w:rFonts w:ascii="Traditional Arabic" w:eastAsia="Traditional Arabic" w:hAnsi="Traditional Arabic" w:cs="Traditional Arabic"/>
          <w:color w:val="000000"/>
          <w:sz w:val="36"/>
          <w:szCs w:val="36"/>
          <w:rtl/>
        </w:rPr>
        <w:t xml:space="preserve"> يبقى إلا فرقة واحدة ببلد واحد فإذا انقرضوا جاء أمر الله</w:t>
      </w:r>
      <w:r w:rsidRPr="002C5B3E">
        <w:rPr>
          <w:rFonts w:ascii="Traditional Arabic" w:eastAsia="Traditional Arabic" w:hAnsi="Traditional Arabic" w:cs="Traditional Arabic"/>
          <w:color w:val="000000"/>
          <w:sz w:val="36"/>
          <w:szCs w:val="36"/>
        </w:rPr>
        <w:t xml:space="preserve"> </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22"/>
      </w:r>
      <w:r>
        <w:rPr>
          <w:rFonts w:ascii="Traditional Arabic" w:eastAsia="Traditional Arabic" w:hAnsi="Traditional Arabic" w:cs="Traditional Arabic" w:hint="cs"/>
          <w:color w:val="000000"/>
          <w:sz w:val="36"/>
          <w:szCs w:val="36"/>
          <w:rtl/>
        </w:rPr>
        <w:t>.</w:t>
      </w:r>
    </w:p>
    <w:p w:rsidR="002C5B3E" w:rsidRDefault="00CC4B42" w:rsidP="00CA1F11">
      <w:pPr>
        <w:spacing w:before="40"/>
        <w:ind w:left="1134" w:firstLine="454"/>
        <w:jc w:val="lowKashida"/>
        <w:rPr>
          <w:rFonts w:ascii="Traditional Arabic" w:eastAsia="Traditional Arabic" w:hAnsi="Traditional Arabic" w:cs="Traditional Arabic"/>
          <w:color w:val="000000"/>
          <w:sz w:val="36"/>
          <w:szCs w:val="36"/>
          <w:rtl/>
        </w:rPr>
      </w:pPr>
      <w:r w:rsidRPr="00175B95">
        <w:rPr>
          <w:rFonts w:ascii="Traditional Arabic" w:eastAsia="Traditional Arabic" w:hAnsi="Traditional Arabic" w:cs="Traditional Arabic" w:hint="cs"/>
          <w:b/>
          <w:bCs/>
          <w:color w:val="000000"/>
          <w:sz w:val="36"/>
          <w:szCs w:val="36"/>
          <w:rtl/>
        </w:rPr>
        <w:t>المسألة الثالثة:</w:t>
      </w:r>
      <w:r w:rsidR="002C5B3E">
        <w:rPr>
          <w:rFonts w:ascii="Traditional Arabic" w:eastAsia="Traditional Arabic" w:hAnsi="Traditional Arabic" w:cs="Traditional Arabic" w:hint="cs"/>
          <w:color w:val="000000"/>
          <w:sz w:val="36"/>
          <w:szCs w:val="36"/>
          <w:rtl/>
        </w:rPr>
        <w:t xml:space="preserve"> الأقوال في تفسير الطائفة المنصورة.</w:t>
      </w:r>
    </w:p>
    <w:p w:rsidR="002C5B3E" w:rsidRDefault="000B0B09" w:rsidP="002C5B3E">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 xml:space="preserve">تعددت الأقوال في تفسير </w:t>
      </w:r>
      <w:r w:rsidR="00E46829">
        <w:rPr>
          <w:rFonts w:ascii="Traditional Arabic" w:eastAsia="Traditional Arabic" w:hAnsi="Traditional Arabic" w:cs="Traditional Arabic"/>
          <w:color w:val="000000"/>
          <w:sz w:val="36"/>
          <w:szCs w:val="36"/>
          <w:rtl/>
        </w:rPr>
        <w:t>من هم أهل الطائفة المنصورة</w:t>
      </w:r>
      <w:r w:rsidR="002C5B3E" w:rsidRPr="002C5B3E">
        <w:rPr>
          <w:rFonts w:ascii="Traditional Arabic" w:eastAsia="Traditional Arabic" w:hAnsi="Traditional Arabic" w:cs="Traditional Arabic"/>
          <w:color w:val="000000"/>
          <w:sz w:val="36"/>
          <w:szCs w:val="36"/>
          <w:rtl/>
        </w:rPr>
        <w:t>؟</w:t>
      </w:r>
    </w:p>
    <w:p w:rsidR="000B0B09" w:rsidRDefault="008B7E09" w:rsidP="002C5B3E">
      <w:pPr>
        <w:spacing w:before="40"/>
        <w:ind w:left="1134" w:firstLine="454"/>
        <w:jc w:val="lowKashida"/>
        <w:rPr>
          <w:rFonts w:ascii="Traditional Arabic" w:eastAsia="Traditional Arabic" w:hAnsi="Traditional Arabic" w:cs="Traditional Arabic"/>
          <w:color w:val="000000"/>
          <w:sz w:val="36"/>
          <w:szCs w:val="36"/>
          <w:rtl/>
        </w:rPr>
      </w:pPr>
      <w:r w:rsidRPr="00175B95">
        <w:rPr>
          <w:rFonts w:ascii="Traditional Arabic" w:eastAsia="Traditional Arabic" w:hAnsi="Traditional Arabic" w:cs="Traditional Arabic" w:hint="cs"/>
          <w:b/>
          <w:bCs/>
          <w:color w:val="000000"/>
          <w:sz w:val="36"/>
          <w:szCs w:val="36"/>
          <w:rtl/>
        </w:rPr>
        <w:t>القول الأول:</w:t>
      </w:r>
      <w:r>
        <w:rPr>
          <w:rFonts w:ascii="Traditional Arabic" w:eastAsia="Traditional Arabic" w:hAnsi="Traditional Arabic" w:cs="Traditional Arabic" w:hint="cs"/>
          <w:color w:val="000000"/>
          <w:sz w:val="36"/>
          <w:szCs w:val="36"/>
          <w:rtl/>
        </w:rPr>
        <w:t xml:space="preserve"> أنهم أصحاب الحديث.</w:t>
      </w:r>
    </w:p>
    <w:p w:rsidR="00C225E4" w:rsidRDefault="00C225E4" w:rsidP="00C225E4">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قال</w:t>
      </w:r>
      <w:r>
        <w:rPr>
          <w:rFonts w:ascii="Traditional Arabic" w:eastAsia="Traditional Arabic" w:hAnsi="Traditional Arabic" w:cs="Traditional Arabic" w:hint="cs"/>
          <w:color w:val="000000"/>
          <w:sz w:val="36"/>
          <w:szCs w:val="36"/>
          <w:rtl/>
        </w:rPr>
        <w:t xml:space="preserve"> الإمام الترمذي-رحمه الله-</w:t>
      </w:r>
      <w:r w:rsidRPr="00CA1F11">
        <w:rPr>
          <w:rFonts w:ascii="Traditional Arabic" w:eastAsia="Traditional Arabic" w:hAnsi="Traditional Arabic" w:cs="Traditional Arabic" w:hint="cs"/>
          <w:color w:val="000000"/>
          <w:sz w:val="36"/>
          <w:szCs w:val="36"/>
          <w:rtl/>
        </w:rPr>
        <w:t xml:space="preserve">: قال محمد بن إسماعيل البخاري قال: قال علي بن المديني: </w:t>
      </w:r>
      <w:r>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هم أصحاب الحديث</w:t>
      </w:r>
      <w:bookmarkStart w:id="24" w:name="_ftnref16"/>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23"/>
      </w:r>
      <w:bookmarkEnd w:id="24"/>
      <w:r w:rsidRPr="00CA1F11">
        <w:rPr>
          <w:rFonts w:ascii="Traditional Arabic" w:eastAsia="Traditional Arabic" w:hAnsi="Traditional Arabic" w:cs="Traditional Arabic"/>
          <w:color w:val="000000"/>
          <w:sz w:val="36"/>
          <w:szCs w:val="36"/>
        </w:rPr>
        <w:t>.</w:t>
      </w:r>
    </w:p>
    <w:p w:rsidR="00C225E4" w:rsidRDefault="00C225E4" w:rsidP="000B0B09">
      <w:pPr>
        <w:spacing w:before="40"/>
        <w:ind w:left="1134" w:firstLine="454"/>
        <w:jc w:val="lowKashida"/>
        <w:rPr>
          <w:rFonts w:ascii="Traditional Arabic" w:eastAsia="Traditional Arabic" w:hAnsi="Traditional Arabic" w:cs="Traditional Arabic"/>
          <w:color w:val="000000"/>
          <w:sz w:val="36"/>
          <w:szCs w:val="36"/>
          <w:rtl/>
        </w:rPr>
      </w:pPr>
      <w:r w:rsidRPr="00CA1F11">
        <w:rPr>
          <w:rFonts w:ascii="Traditional Arabic" w:eastAsia="Traditional Arabic" w:hAnsi="Traditional Arabic" w:cs="Traditional Arabic" w:hint="cs"/>
          <w:color w:val="000000"/>
          <w:sz w:val="36"/>
          <w:szCs w:val="36"/>
          <w:rtl/>
        </w:rPr>
        <w:t xml:space="preserve">وأما الإمام أحمد فيقول: </w:t>
      </w:r>
      <w:r w:rsidR="000B0B09">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إن لم تكن هذه الطائفة المنصورة أصحاب الحديث، فلا أدري من هم</w:t>
      </w:r>
      <w:r w:rsidR="000B0B09">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24"/>
      </w:r>
    </w:p>
    <w:p w:rsidR="008B7E09" w:rsidRPr="008B7E09" w:rsidRDefault="008B7E09" w:rsidP="008B7E09">
      <w:pPr>
        <w:spacing w:before="40"/>
        <w:ind w:left="1134" w:firstLine="454"/>
        <w:jc w:val="lowKashida"/>
        <w:rPr>
          <w:rFonts w:ascii="Traditional Arabic" w:eastAsia="Traditional Arabic" w:hAnsi="Traditional Arabic" w:cs="Traditional Arabic"/>
          <w:color w:val="000000"/>
          <w:sz w:val="36"/>
          <w:szCs w:val="36"/>
          <w:rtl/>
        </w:rPr>
      </w:pPr>
      <w:r w:rsidRPr="00CA1F11">
        <w:rPr>
          <w:rFonts w:ascii="Traditional Arabic" w:eastAsia="Traditional Arabic" w:hAnsi="Traditional Arabic" w:cs="Traditional Arabic" w:hint="cs"/>
          <w:color w:val="000000"/>
          <w:sz w:val="36"/>
          <w:szCs w:val="36"/>
          <w:rtl/>
        </w:rPr>
        <w:t>وقال ابن تيمية</w:t>
      </w:r>
      <w:r w:rsidRPr="00CA1F11">
        <w:rPr>
          <w:rFonts w:ascii="Traditional Arabic" w:eastAsia="Traditional Arabic" w:hAnsi="Traditional Arabic" w:cs="Traditional Arabic"/>
          <w:color w:val="000000"/>
          <w:sz w:val="36"/>
          <w:szCs w:val="36"/>
        </w:rPr>
        <w:t>:</w:t>
      </w:r>
      <w:r>
        <w:rPr>
          <w:rFonts w:ascii="Traditional Arabic" w:eastAsia="Traditional Arabic" w:hAnsi="Traditional Arabic" w:cs="Traditional Arabic" w:hint="cs"/>
          <w:color w:val="000000"/>
          <w:sz w:val="36"/>
          <w:szCs w:val="36"/>
          <w:rtl/>
        </w:rPr>
        <w:t xml:space="preserve"> "</w:t>
      </w:r>
      <w:r w:rsidRPr="00CA1F11">
        <w:rPr>
          <w:rFonts w:ascii="Traditional Arabic" w:eastAsia="Traditional Arabic" w:hAnsi="Traditional Arabic" w:cs="Traditional Arabic" w:hint="cs"/>
          <w:color w:val="000000"/>
          <w:sz w:val="36"/>
          <w:szCs w:val="36"/>
          <w:rtl/>
        </w:rPr>
        <w:t>بل هم الوسط في فرق الأمة. كما أن الأمة هي الوسط في الأمم، فهم وسط في باب صفات الله سبحانه وتعالى بين أهل التعطيل الجهمية وأهل التمثيل المشبهة، وهم وسط في باب أفعال الله بين الجبرية والقدرية وغيرهم، وفي باب وعيد الله بين المرجئة والوعيدية من القدرية وغيرهم، وفي باب أسماء الإيمان والدين بين الحرورية والمعتزلة وبين المرجئة والجهمية، وفي باب أصحاب رسول الله صلى الله عليه وسلم بين الرافضة والخوارج</w:t>
      </w:r>
      <w:r>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color w:val="000000"/>
          <w:sz w:val="36"/>
          <w:szCs w:val="36"/>
        </w:rPr>
        <w:t>.</w:t>
      </w:r>
      <w:r>
        <w:rPr>
          <w:rStyle w:val="a6"/>
          <w:rFonts w:ascii="Traditional Arabic" w:eastAsia="Traditional Arabic" w:hAnsi="Traditional Arabic" w:cs="Traditional Arabic"/>
          <w:color w:val="000000"/>
          <w:sz w:val="36"/>
          <w:szCs w:val="36"/>
        </w:rPr>
        <w:footnoteReference w:id="2125"/>
      </w:r>
    </w:p>
    <w:p w:rsidR="002C5B3E" w:rsidRDefault="002C5B3E" w:rsidP="00E46829">
      <w:pPr>
        <w:spacing w:before="40"/>
        <w:ind w:left="1134" w:firstLine="454"/>
        <w:jc w:val="lowKashida"/>
        <w:rPr>
          <w:rFonts w:ascii="Traditional Arabic" w:eastAsia="Traditional Arabic" w:hAnsi="Traditional Arabic" w:cs="Traditional Arabic"/>
          <w:color w:val="000000"/>
          <w:sz w:val="36"/>
          <w:szCs w:val="36"/>
          <w:rtl/>
        </w:rPr>
      </w:pPr>
      <w:r w:rsidRPr="002C5B3E">
        <w:rPr>
          <w:rFonts w:ascii="Traditional Arabic" w:eastAsia="Traditional Arabic" w:hAnsi="Traditional Arabic" w:cs="Traditional Arabic"/>
          <w:color w:val="000000"/>
          <w:sz w:val="36"/>
          <w:szCs w:val="36"/>
          <w:rtl/>
        </w:rPr>
        <w:t>وذكر كثير من العلماء أن المقصود بالطائفة المنصورة هم: (أهل الحديث</w:t>
      </w:r>
      <w:r>
        <w:rPr>
          <w:rFonts w:ascii="Traditional Arabic" w:eastAsia="Traditional Arabic" w:hAnsi="Traditional Arabic" w:cs="Traditional Arabic" w:hint="cs"/>
          <w:color w:val="000000"/>
          <w:sz w:val="36"/>
          <w:szCs w:val="36"/>
          <w:rtl/>
        </w:rPr>
        <w:t>).</w:t>
      </w:r>
    </w:p>
    <w:p w:rsidR="008B7E09" w:rsidRDefault="008B7E09" w:rsidP="008B7E09">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lastRenderedPageBreak/>
        <w:t xml:space="preserve">وقال القاضي عياض موضحاً مراد الإمام أحمد: </w:t>
      </w:r>
      <w:r>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إنما أراد أحمد أهل السنة والجماعة، ومن يعتقد مذهب أهل الحديث</w:t>
      </w:r>
      <w:proofErr w:type="gramStart"/>
      <w:r>
        <w:rPr>
          <w:rFonts w:ascii="Traditional Arabic" w:eastAsia="Traditional Arabic" w:hAnsi="Traditional Arabic" w:cs="Traditional Arabic" w:hint="cs"/>
          <w:color w:val="000000"/>
          <w:sz w:val="36"/>
          <w:szCs w:val="36"/>
          <w:rtl/>
        </w:rPr>
        <w:t xml:space="preserve">" </w:t>
      </w:r>
      <w:r w:rsidRPr="00CA1F11">
        <w:rPr>
          <w:rFonts w:ascii="Traditional Arabic" w:eastAsia="Traditional Arabic" w:hAnsi="Traditional Arabic" w:cs="Traditional Arabic"/>
          <w:color w:val="000000"/>
          <w:sz w:val="36"/>
          <w:szCs w:val="36"/>
        </w:rPr>
        <w:t>.</w:t>
      </w:r>
      <w:proofErr w:type="gramEnd"/>
      <w:r>
        <w:rPr>
          <w:rStyle w:val="a6"/>
          <w:rFonts w:ascii="Traditional Arabic" w:eastAsia="Traditional Arabic" w:hAnsi="Traditional Arabic" w:cs="Traditional Arabic"/>
          <w:color w:val="000000"/>
          <w:sz w:val="36"/>
          <w:szCs w:val="36"/>
        </w:rPr>
        <w:footnoteReference w:id="2126"/>
      </w:r>
    </w:p>
    <w:p w:rsidR="008B7E09" w:rsidRPr="008B7E09" w:rsidRDefault="008B7E09" w:rsidP="008B7E09">
      <w:pPr>
        <w:spacing w:before="40"/>
        <w:ind w:left="1134" w:firstLine="454"/>
        <w:jc w:val="lowKashida"/>
        <w:rPr>
          <w:rFonts w:ascii="Traditional Arabic" w:eastAsia="Traditional Arabic" w:hAnsi="Traditional Arabic" w:cs="Traditional Arabic"/>
          <w:color w:val="000000"/>
          <w:sz w:val="36"/>
          <w:szCs w:val="36"/>
          <w:rtl/>
        </w:rPr>
      </w:pPr>
      <w:r w:rsidRPr="00CA1F11">
        <w:rPr>
          <w:rFonts w:ascii="Traditional Arabic" w:eastAsia="Traditional Arabic" w:hAnsi="Traditional Arabic" w:cs="Traditional Arabic" w:hint="cs"/>
          <w:color w:val="000000"/>
          <w:sz w:val="36"/>
          <w:szCs w:val="36"/>
          <w:rtl/>
        </w:rPr>
        <w:t>ويت</w:t>
      </w:r>
      <w:r>
        <w:rPr>
          <w:rFonts w:ascii="Traditional Arabic" w:eastAsia="Traditional Arabic" w:hAnsi="Traditional Arabic" w:cs="Traditional Arabic" w:hint="cs"/>
          <w:color w:val="000000"/>
          <w:sz w:val="36"/>
          <w:szCs w:val="36"/>
          <w:rtl/>
        </w:rPr>
        <w:t>ضح من قول القاضي عياض-رحمه الله-</w:t>
      </w:r>
      <w:r w:rsidRPr="00CA1F11">
        <w:rPr>
          <w:rFonts w:ascii="Traditional Arabic" w:eastAsia="Traditional Arabic" w:hAnsi="Traditional Arabic" w:cs="Traditional Arabic" w:hint="cs"/>
          <w:color w:val="000000"/>
          <w:sz w:val="36"/>
          <w:szCs w:val="36"/>
          <w:rtl/>
        </w:rPr>
        <w:t xml:space="preserve">إنه </w:t>
      </w:r>
      <w:r w:rsidR="00175B95">
        <w:rPr>
          <w:rFonts w:ascii="Traditional Arabic" w:eastAsia="Traditional Arabic" w:hAnsi="Traditional Arabic" w:cs="Traditional Arabic" w:hint="cs"/>
          <w:color w:val="000000"/>
          <w:sz w:val="36"/>
          <w:szCs w:val="36"/>
          <w:rtl/>
        </w:rPr>
        <w:t xml:space="preserve">أراد أن </w:t>
      </w:r>
      <w:r w:rsidRPr="00CA1F11">
        <w:rPr>
          <w:rFonts w:ascii="Traditional Arabic" w:eastAsia="Traditional Arabic" w:hAnsi="Traditional Arabic" w:cs="Traditional Arabic" w:hint="cs"/>
          <w:color w:val="000000"/>
          <w:sz w:val="36"/>
          <w:szCs w:val="36"/>
          <w:rtl/>
        </w:rPr>
        <w:t>يزيل الإشكال الحاصل في تخصيص أهل الحديث دون غيرهم</w:t>
      </w:r>
      <w:r w:rsidRPr="00CA1F11">
        <w:rPr>
          <w:rFonts w:ascii="Traditional Arabic" w:eastAsia="Traditional Arabic" w:hAnsi="Traditional Arabic" w:cs="Traditional Arabic"/>
          <w:color w:val="000000"/>
          <w:sz w:val="36"/>
          <w:szCs w:val="36"/>
        </w:rPr>
        <w:t>.</w:t>
      </w:r>
    </w:p>
    <w:p w:rsidR="0086462B" w:rsidRDefault="008B7E09" w:rsidP="0086462B">
      <w:pPr>
        <w:spacing w:before="40"/>
        <w:ind w:left="1134" w:firstLine="454"/>
        <w:jc w:val="lowKashida"/>
        <w:rPr>
          <w:rFonts w:ascii="Traditional Arabic" w:eastAsia="Traditional Arabic" w:hAnsi="Traditional Arabic" w:cs="Traditional Arabic"/>
          <w:color w:val="000000"/>
          <w:sz w:val="36"/>
          <w:szCs w:val="36"/>
          <w:rtl/>
        </w:rPr>
      </w:pPr>
      <w:r w:rsidRPr="00175B95">
        <w:rPr>
          <w:rFonts w:ascii="Traditional Arabic" w:eastAsia="Traditional Arabic" w:hAnsi="Traditional Arabic" w:cs="Traditional Arabic" w:hint="cs"/>
          <w:b/>
          <w:bCs/>
          <w:color w:val="000000"/>
          <w:sz w:val="36"/>
          <w:szCs w:val="36"/>
          <w:rtl/>
        </w:rPr>
        <w:t>القول الثاني:</w:t>
      </w:r>
      <w:r>
        <w:rPr>
          <w:rFonts w:ascii="Traditional Arabic" w:eastAsia="Traditional Arabic" w:hAnsi="Traditional Arabic" w:cs="Traditional Arabic" w:hint="cs"/>
          <w:color w:val="000000"/>
          <w:sz w:val="36"/>
          <w:szCs w:val="36"/>
          <w:rtl/>
        </w:rPr>
        <w:t xml:space="preserve"> أنهم أهل العلم.</w:t>
      </w:r>
    </w:p>
    <w:p w:rsidR="0086462B" w:rsidRPr="0086462B" w:rsidRDefault="0086462B" w:rsidP="00175B95">
      <w:pPr>
        <w:spacing w:before="40"/>
        <w:ind w:left="1134" w:firstLine="454"/>
        <w:jc w:val="lowKashida"/>
        <w:rPr>
          <w:rFonts w:ascii="Traditional Arabic" w:eastAsia="Traditional Arabic" w:hAnsi="Traditional Arabic" w:cs="Traditional Arabic"/>
          <w:color w:val="000000"/>
          <w:sz w:val="36"/>
          <w:szCs w:val="36"/>
          <w:rtl/>
        </w:rPr>
      </w:pPr>
      <w:r w:rsidRPr="0086462B">
        <w:rPr>
          <w:rFonts w:ascii="Traditional Arabic" w:eastAsia="Traditional Arabic" w:hAnsi="Traditional Arabic" w:cs="Traditional Arabic"/>
          <w:color w:val="000000"/>
          <w:sz w:val="36"/>
          <w:szCs w:val="36"/>
          <w:rtl/>
        </w:rPr>
        <w:t>فالإمام البخاري سماها بأهل العلم، ومستنده بذلك قول معاوية رضي الله عنه سمعت رسول الله صلى الله عليه وسلم: يقول</w:t>
      </w:r>
      <w:r>
        <w:rPr>
          <w:rFonts w:ascii="Traditional Arabic" w:eastAsia="Traditional Arabic" w:hAnsi="Traditional Arabic" w:cs="Traditional Arabic" w:hint="cs"/>
          <w:color w:val="000000"/>
          <w:sz w:val="36"/>
          <w:szCs w:val="36"/>
          <w:rtl/>
        </w:rPr>
        <w:t>: ((</w:t>
      </w:r>
      <w:r w:rsidRPr="0086462B">
        <w:rPr>
          <w:rFonts w:ascii="Traditional Arabic" w:eastAsia="Traditional Arabic" w:hAnsi="Traditional Arabic" w:cs="Traditional Arabic"/>
          <w:color w:val="000000"/>
          <w:sz w:val="36"/>
          <w:szCs w:val="36"/>
          <w:rtl/>
        </w:rPr>
        <w:t>مَنْ يُرِدْ اللهُ بِهِ خَيْراً يُفَقِّهْهُ فِي الدِّين، وَإنَّمَا أنَا قَاسِمٌ واللهُ َيُعْطِي، وَلَنْ تَزَالَ هَذِهِ الأُمَّةُ قَائِمَةً عَلَى أَمْرِ اللهِ لا يَضُرُّهُمْ مَنْ خَالَفَهُمْ حَتَّى يأْتِيَ أَمْرُ اللهِ</w:t>
      </w:r>
      <w:r>
        <w:rPr>
          <w:rFonts w:ascii="Traditional Arabic" w:eastAsia="Traditional Arabic" w:hAnsi="Traditional Arabic" w:cs="Traditional Arabic" w:hint="cs"/>
          <w:color w:val="000000"/>
          <w:sz w:val="36"/>
          <w:szCs w:val="36"/>
          <w:rtl/>
        </w:rPr>
        <w:t>))</w:t>
      </w:r>
      <w:r w:rsidR="00175B95">
        <w:rPr>
          <w:rFonts w:ascii="Traditional Arabic" w:eastAsia="Traditional Arabic" w:hAnsi="Traditional Arabic" w:cs="Traditional Arabic" w:hint="cs"/>
          <w:color w:val="000000"/>
          <w:sz w:val="36"/>
          <w:szCs w:val="36"/>
          <w:rtl/>
        </w:rPr>
        <w:t>.</w:t>
      </w:r>
    </w:p>
    <w:p w:rsidR="00C225E4" w:rsidRDefault="008B7E09" w:rsidP="00C225E4">
      <w:pPr>
        <w:spacing w:before="40"/>
        <w:ind w:left="1134" w:firstLine="454"/>
        <w:jc w:val="lowKashida"/>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hint="cs"/>
          <w:color w:val="000000"/>
          <w:sz w:val="36"/>
          <w:szCs w:val="36"/>
          <w:rtl/>
        </w:rPr>
        <w:t>قا</w:t>
      </w:r>
      <w:r w:rsidR="00C225E4" w:rsidRPr="00CA1F11">
        <w:rPr>
          <w:rFonts w:ascii="Traditional Arabic" w:eastAsia="Traditional Arabic" w:hAnsi="Traditional Arabic" w:cs="Traditional Arabic" w:hint="cs"/>
          <w:color w:val="000000"/>
          <w:sz w:val="36"/>
          <w:szCs w:val="36"/>
          <w:rtl/>
        </w:rPr>
        <w:t xml:space="preserve">ل الكرماني (رحمه الله) في شرحه لصحيح البخاري: </w:t>
      </w:r>
      <w:r w:rsidR="00C225E4">
        <w:rPr>
          <w:rFonts w:ascii="Traditional Arabic" w:eastAsia="Traditional Arabic" w:hAnsi="Traditional Arabic" w:cs="Traditional Arabic" w:hint="cs"/>
          <w:color w:val="000000"/>
          <w:sz w:val="36"/>
          <w:szCs w:val="36"/>
          <w:rtl/>
        </w:rPr>
        <w:t>"</w:t>
      </w:r>
      <w:r w:rsidR="00C225E4" w:rsidRPr="00CA1F11">
        <w:rPr>
          <w:rFonts w:ascii="Traditional Arabic" w:eastAsia="Traditional Arabic" w:hAnsi="Traditional Arabic" w:cs="Traditional Arabic" w:hint="cs"/>
          <w:color w:val="000000"/>
          <w:sz w:val="36"/>
          <w:szCs w:val="36"/>
          <w:rtl/>
        </w:rPr>
        <w:t>فإن قلت: ليس في الباب ما يدل على أنهم أهل العلم على ما ترجم عليه، قلت: نعم فيه، إذ من جملة الاستقامة أن يكون فيهم الفقيه والمتفقه، ولابد منه لترتبط الأخبار المذكورة بعضها بالبعض</w:t>
      </w:r>
      <w:bookmarkStart w:id="25" w:name="_ftnref15"/>
      <w:proofErr w:type="gramStart"/>
      <w:r w:rsidR="00C225E4">
        <w:rPr>
          <w:rFonts w:ascii="Traditional Arabic" w:eastAsia="Traditional Arabic" w:hAnsi="Traditional Arabic" w:cs="Traditional Arabic" w:hint="cs"/>
          <w:color w:val="000000"/>
          <w:sz w:val="36"/>
          <w:szCs w:val="36"/>
          <w:rtl/>
        </w:rPr>
        <w:t>"</w:t>
      </w:r>
      <w:r>
        <w:rPr>
          <w:rFonts w:ascii="Traditional Arabic" w:eastAsia="Traditional Arabic" w:hAnsi="Traditional Arabic" w:cs="Traditional Arabic" w:hint="cs"/>
          <w:color w:val="000000"/>
          <w:sz w:val="36"/>
          <w:szCs w:val="36"/>
          <w:rtl/>
        </w:rPr>
        <w:t xml:space="preserve"> </w:t>
      </w:r>
      <w:r w:rsidR="00C225E4">
        <w:rPr>
          <w:rStyle w:val="a6"/>
          <w:rFonts w:ascii="Traditional Arabic" w:eastAsia="Traditional Arabic" w:hAnsi="Traditional Arabic" w:cs="Traditional Arabic"/>
          <w:color w:val="000000"/>
          <w:sz w:val="36"/>
          <w:szCs w:val="36"/>
          <w:rtl/>
        </w:rPr>
        <w:footnoteReference w:id="2127"/>
      </w:r>
      <w:bookmarkEnd w:id="25"/>
      <w:r w:rsidR="00C225E4" w:rsidRPr="00CA1F11">
        <w:rPr>
          <w:rFonts w:ascii="Traditional Arabic" w:eastAsia="Traditional Arabic" w:hAnsi="Traditional Arabic" w:cs="Traditional Arabic"/>
          <w:color w:val="000000"/>
          <w:sz w:val="36"/>
          <w:szCs w:val="36"/>
        </w:rPr>
        <w:t>.</w:t>
      </w:r>
      <w:proofErr w:type="gramEnd"/>
    </w:p>
    <w:p w:rsidR="00C225E4" w:rsidRDefault="00C225E4" w:rsidP="000B0B09">
      <w:pPr>
        <w:spacing w:before="40"/>
        <w:ind w:left="1134" w:firstLine="454"/>
        <w:jc w:val="lowKashida"/>
        <w:rPr>
          <w:rFonts w:ascii="Traditional Arabic" w:eastAsia="Traditional Arabic" w:hAnsi="Traditional Arabic" w:cs="Traditional Arabic"/>
          <w:color w:val="000000"/>
          <w:sz w:val="36"/>
          <w:szCs w:val="36"/>
          <w:rtl/>
        </w:rPr>
      </w:pPr>
      <w:r w:rsidRPr="00CA1F11">
        <w:rPr>
          <w:rFonts w:ascii="Traditional Arabic" w:eastAsia="Traditional Arabic" w:hAnsi="Traditional Arabic" w:cs="Traditional Arabic" w:hint="cs"/>
          <w:color w:val="000000"/>
          <w:sz w:val="36"/>
          <w:szCs w:val="36"/>
          <w:rtl/>
        </w:rPr>
        <w:t>وقد علق على ذلك ابن حجر في </w:t>
      </w:r>
      <w:hyperlink r:id="rId141" w:tgtFrame="_blank" w:history="1">
        <w:r w:rsidRPr="00CA1F11">
          <w:rPr>
            <w:rFonts w:ascii="Traditional Arabic" w:eastAsia="Traditional Arabic" w:hAnsi="Traditional Arabic" w:cs="Traditional Arabic" w:hint="cs"/>
            <w:color w:val="000000"/>
            <w:sz w:val="36"/>
            <w:szCs w:val="36"/>
            <w:rtl/>
          </w:rPr>
          <w:t>فتح الباري</w:t>
        </w:r>
      </w:hyperlink>
      <w:r w:rsidRPr="00CA1F11">
        <w:rPr>
          <w:rFonts w:ascii="Traditional Arabic" w:eastAsia="Traditional Arabic" w:hAnsi="Traditional Arabic" w:cs="Traditional Arabic"/>
          <w:color w:val="000000"/>
          <w:sz w:val="36"/>
          <w:szCs w:val="36"/>
          <w:rtl/>
        </w:rPr>
        <w:t> </w:t>
      </w:r>
      <w:r w:rsidRPr="00CA1F11">
        <w:rPr>
          <w:rFonts w:ascii="Traditional Arabic" w:eastAsia="Traditional Arabic" w:hAnsi="Traditional Arabic" w:cs="Traditional Arabic" w:hint="cs"/>
          <w:color w:val="000000"/>
          <w:sz w:val="36"/>
          <w:szCs w:val="36"/>
          <w:rtl/>
        </w:rPr>
        <w:t xml:space="preserve">بقوله: </w:t>
      </w:r>
      <w:r w:rsidR="000B0B09">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وزعم بعض الشرّاح أنه استفاد ذلك من حديث معاوية، لأن فيه ((مَنْ يُرِدْ اللهُ بِهِ خَيْراً يُفَقِّهْهُ فِي الدِّينِ))، وهو غاية البعد</w:t>
      </w:r>
      <w:r w:rsidR="000B0B09">
        <w:rPr>
          <w:rFonts w:ascii="Traditional Arabic" w:eastAsia="Traditional Arabic" w:hAnsi="Traditional Arabic" w:cs="Traditional Arabic" w:hint="cs"/>
          <w:color w:val="000000"/>
          <w:sz w:val="36"/>
          <w:szCs w:val="36"/>
          <w:rtl/>
        </w:rPr>
        <w:t xml:space="preserve">" </w:t>
      </w:r>
      <w:r w:rsidR="000B0B09">
        <w:rPr>
          <w:rStyle w:val="a6"/>
          <w:rFonts w:ascii="Traditional Arabic" w:eastAsia="Traditional Arabic" w:hAnsi="Traditional Arabic" w:cs="Traditional Arabic"/>
          <w:color w:val="000000"/>
          <w:sz w:val="36"/>
          <w:szCs w:val="36"/>
          <w:rtl/>
        </w:rPr>
        <w:footnoteReference w:id="2128"/>
      </w:r>
    </w:p>
    <w:p w:rsidR="008B7E09" w:rsidRDefault="008B7E09" w:rsidP="000B0B09">
      <w:pPr>
        <w:spacing w:before="40"/>
        <w:ind w:left="1134" w:firstLine="454"/>
        <w:jc w:val="lowKashida"/>
        <w:rPr>
          <w:rFonts w:ascii="Traditional Arabic" w:eastAsia="Traditional Arabic" w:hAnsi="Traditional Arabic" w:cs="Traditional Arabic"/>
          <w:color w:val="000000"/>
          <w:sz w:val="36"/>
          <w:szCs w:val="36"/>
          <w:rtl/>
        </w:rPr>
      </w:pPr>
      <w:r w:rsidRPr="00175B95">
        <w:rPr>
          <w:rFonts w:ascii="Traditional Arabic" w:eastAsia="Traditional Arabic" w:hAnsi="Traditional Arabic" w:cs="Traditional Arabic" w:hint="cs"/>
          <w:b/>
          <w:bCs/>
          <w:color w:val="000000"/>
          <w:sz w:val="36"/>
          <w:szCs w:val="36"/>
          <w:rtl/>
        </w:rPr>
        <w:t>القول الثالث:</w:t>
      </w:r>
      <w:r>
        <w:rPr>
          <w:rFonts w:ascii="Traditional Arabic" w:eastAsia="Traditional Arabic" w:hAnsi="Traditional Arabic" w:cs="Traditional Arabic" w:hint="cs"/>
          <w:color w:val="000000"/>
          <w:sz w:val="36"/>
          <w:szCs w:val="36"/>
          <w:rtl/>
        </w:rPr>
        <w:t xml:space="preserve"> أنهم المجتهدون. </w:t>
      </w:r>
    </w:p>
    <w:p w:rsidR="00C225E4" w:rsidRDefault="008B7E09" w:rsidP="000B0B09">
      <w:pPr>
        <w:spacing w:before="40"/>
        <w:ind w:left="1134" w:firstLine="454"/>
        <w:jc w:val="lowKashida"/>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hint="cs"/>
          <w:color w:val="000000"/>
          <w:sz w:val="36"/>
          <w:szCs w:val="36"/>
          <w:rtl/>
        </w:rPr>
        <w:t xml:space="preserve">وإلى هذا </w:t>
      </w:r>
      <w:r w:rsidR="00C225E4" w:rsidRPr="00CA1F11">
        <w:rPr>
          <w:rFonts w:ascii="Traditional Arabic" w:eastAsia="Traditional Arabic" w:hAnsi="Traditional Arabic" w:cs="Traditional Arabic" w:hint="cs"/>
          <w:color w:val="000000"/>
          <w:sz w:val="36"/>
          <w:szCs w:val="36"/>
          <w:rtl/>
        </w:rPr>
        <w:t>ذهب السيوطي: إلى أنهم المجتهدون، فلا يخلو الزمان من مجتهد حتى تأتي أشراط الساعة الكبرى</w:t>
      </w:r>
      <w:r w:rsidR="00C225E4" w:rsidRPr="00CA1F11">
        <w:rPr>
          <w:rFonts w:ascii="Traditional Arabic" w:eastAsia="Traditional Arabic" w:hAnsi="Traditional Arabic" w:cs="Traditional Arabic"/>
          <w:color w:val="000000"/>
          <w:sz w:val="36"/>
          <w:szCs w:val="36"/>
        </w:rPr>
        <w:t>.</w:t>
      </w:r>
      <w:r w:rsidR="000B0B09">
        <w:rPr>
          <w:rStyle w:val="a6"/>
          <w:rFonts w:ascii="Traditional Arabic" w:eastAsia="Traditional Arabic" w:hAnsi="Traditional Arabic" w:cs="Traditional Arabic"/>
          <w:color w:val="000000"/>
          <w:sz w:val="36"/>
          <w:szCs w:val="36"/>
        </w:rPr>
        <w:footnoteReference w:id="2129"/>
      </w:r>
    </w:p>
    <w:p w:rsidR="00C225E4" w:rsidRDefault="00C225E4" w:rsidP="000B0B09">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lastRenderedPageBreak/>
        <w:t xml:space="preserve">وعلق السدي على كلام السيوطي بقوله: </w:t>
      </w:r>
      <w:r w:rsidR="000B0B09">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كأن السيوطي رحمه الله تعالى قصد بذلك التنبيه على صحة دعواه، فإنه رحمه الله كان يدعي الاجتهاد المطلق، وأهل عصره أنكروا، لكن كثيراً ممن جاء بعده سَلَّمَ له بذلك</w:t>
      </w:r>
      <w:r w:rsidR="000B0B09">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color w:val="000000"/>
          <w:sz w:val="36"/>
          <w:szCs w:val="36"/>
        </w:rPr>
        <w:t>.</w:t>
      </w:r>
      <w:r w:rsidR="000B0B09">
        <w:rPr>
          <w:rStyle w:val="a6"/>
          <w:rFonts w:ascii="Traditional Arabic" w:eastAsia="Traditional Arabic" w:hAnsi="Traditional Arabic" w:cs="Traditional Arabic"/>
          <w:color w:val="000000"/>
          <w:sz w:val="36"/>
          <w:szCs w:val="36"/>
        </w:rPr>
        <w:footnoteReference w:id="2130"/>
      </w:r>
    </w:p>
    <w:p w:rsidR="00C225E4" w:rsidRPr="000B0B09" w:rsidRDefault="008B7E09" w:rsidP="00E46829">
      <w:pPr>
        <w:spacing w:before="40"/>
        <w:ind w:left="1134" w:firstLine="454"/>
        <w:jc w:val="lowKashida"/>
        <w:rPr>
          <w:rFonts w:ascii="Traditional Arabic" w:eastAsia="Traditional Arabic" w:hAnsi="Traditional Arabic" w:cs="Traditional Arabic"/>
          <w:color w:val="000000"/>
          <w:sz w:val="36"/>
          <w:szCs w:val="36"/>
          <w:rtl/>
        </w:rPr>
      </w:pPr>
      <w:r w:rsidRPr="00175B95">
        <w:rPr>
          <w:rFonts w:ascii="Traditional Arabic" w:eastAsia="Traditional Arabic" w:hAnsi="Traditional Arabic" w:cs="Traditional Arabic" w:hint="cs"/>
          <w:b/>
          <w:bCs/>
          <w:color w:val="000000"/>
          <w:sz w:val="36"/>
          <w:szCs w:val="36"/>
          <w:rtl/>
        </w:rPr>
        <w:t>القول الرابع:</w:t>
      </w:r>
      <w:r>
        <w:rPr>
          <w:rFonts w:ascii="Traditional Arabic" w:eastAsia="Traditional Arabic" w:hAnsi="Traditional Arabic" w:cs="Traditional Arabic" w:hint="cs"/>
          <w:color w:val="000000"/>
          <w:sz w:val="36"/>
          <w:szCs w:val="36"/>
          <w:rtl/>
        </w:rPr>
        <w:t xml:space="preserve"> </w:t>
      </w:r>
      <w:r w:rsidRPr="00E46829">
        <w:rPr>
          <w:rFonts w:ascii="Traditional Arabic" w:eastAsia="Traditional Arabic" w:hAnsi="Traditional Arabic" w:cs="Traditional Arabic"/>
          <w:color w:val="000000"/>
          <w:sz w:val="36"/>
          <w:szCs w:val="36"/>
          <w:rtl/>
        </w:rPr>
        <w:t>أن هذه الطائفة مفرقة بين أنواع المؤمنين</w:t>
      </w:r>
      <w:r>
        <w:rPr>
          <w:rFonts w:ascii="Traditional Arabic" w:eastAsia="Traditional Arabic" w:hAnsi="Traditional Arabic" w:cs="Traditional Arabic" w:hint="cs"/>
          <w:color w:val="000000"/>
          <w:sz w:val="36"/>
          <w:szCs w:val="36"/>
          <w:rtl/>
        </w:rPr>
        <w:t>.</w:t>
      </w:r>
    </w:p>
    <w:p w:rsidR="00CC4B42" w:rsidRDefault="00E46829" w:rsidP="00E46829">
      <w:pPr>
        <w:spacing w:before="40"/>
        <w:ind w:left="1134" w:firstLine="454"/>
        <w:jc w:val="lowKashida"/>
        <w:rPr>
          <w:rFonts w:ascii="Traditional Arabic" w:eastAsia="Traditional Arabic" w:hAnsi="Traditional Arabic" w:cs="Traditional Arabic"/>
          <w:color w:val="000000"/>
          <w:sz w:val="36"/>
          <w:szCs w:val="36"/>
        </w:rPr>
      </w:pPr>
      <w:r w:rsidRPr="002C5B3E">
        <w:rPr>
          <w:rFonts w:ascii="Traditional Arabic" w:eastAsia="Traditional Arabic" w:hAnsi="Traditional Arabic" w:cs="Traditional Arabic"/>
          <w:color w:val="000000"/>
          <w:sz w:val="36"/>
          <w:szCs w:val="36"/>
          <w:rtl/>
        </w:rPr>
        <w:t>قال النووي</w:t>
      </w:r>
      <w:r w:rsidR="00CC4B42" w:rsidRPr="00E46829">
        <w:rPr>
          <w:rFonts w:ascii="Traditional Arabic" w:eastAsia="Traditional Arabic" w:hAnsi="Traditional Arabic" w:cs="Traditional Arabic"/>
          <w:color w:val="000000"/>
          <w:sz w:val="36"/>
          <w:szCs w:val="36"/>
          <w:rtl/>
        </w:rPr>
        <w:t xml:space="preserve">: </w:t>
      </w:r>
      <w:r>
        <w:rPr>
          <w:rFonts w:ascii="Traditional Arabic" w:eastAsia="Traditional Arabic" w:hAnsi="Traditional Arabic" w:cs="Traditional Arabic" w:hint="cs"/>
          <w:color w:val="000000"/>
          <w:sz w:val="36"/>
          <w:szCs w:val="36"/>
          <w:rtl/>
        </w:rPr>
        <w:t>"</w:t>
      </w:r>
      <w:r w:rsidR="00CC4B42" w:rsidRPr="00E46829">
        <w:rPr>
          <w:rFonts w:ascii="Traditional Arabic" w:eastAsia="Traditional Arabic" w:hAnsi="Traditional Arabic" w:cs="Traditional Arabic"/>
          <w:color w:val="000000"/>
          <w:sz w:val="36"/>
          <w:szCs w:val="36"/>
          <w:rtl/>
        </w:rPr>
        <w:t>ويحتمل أن هذه الطائفة مفرقة بين أنواع المؤمنين منهم شجعان مقاتلون ومنهم فقهاء ومنهم محدثون ومنهم زهاد وآمرون بالمعروف وناهون عن المنكر ومنهم أهل أنواع أخرى من الخير ولا يلزم أن يكونوا مجتمعين بل قد يكون</w:t>
      </w:r>
      <w:r>
        <w:rPr>
          <w:rFonts w:ascii="Traditional Arabic" w:eastAsia="Traditional Arabic" w:hAnsi="Traditional Arabic" w:cs="Traditional Arabic"/>
          <w:color w:val="000000"/>
          <w:sz w:val="36"/>
          <w:szCs w:val="36"/>
          <w:rtl/>
        </w:rPr>
        <w:t>ون متفرقين في أقطار الأرض ...</w:t>
      </w:r>
      <w:r>
        <w:rPr>
          <w:rFonts w:ascii="Traditional Arabic" w:eastAsia="Traditional Arabic" w:hAnsi="Traditional Arabic" w:cs="Traditional Arabic" w:hint="cs"/>
          <w:color w:val="000000"/>
          <w:sz w:val="36"/>
          <w:szCs w:val="36"/>
          <w:rtl/>
        </w:rPr>
        <w:t xml:space="preserve">" </w:t>
      </w:r>
      <w:r>
        <w:rPr>
          <w:rStyle w:val="a6"/>
          <w:rFonts w:ascii="Traditional Arabic" w:eastAsia="Traditional Arabic" w:hAnsi="Traditional Arabic" w:cs="Traditional Arabic"/>
          <w:color w:val="000000"/>
          <w:sz w:val="36"/>
          <w:szCs w:val="36"/>
          <w:rtl/>
        </w:rPr>
        <w:footnoteReference w:id="2131"/>
      </w:r>
      <w:r>
        <w:rPr>
          <w:rFonts w:ascii="Traditional Arabic" w:eastAsia="Traditional Arabic" w:hAnsi="Traditional Arabic" w:cs="Traditional Arabic"/>
          <w:color w:val="000000"/>
          <w:sz w:val="36"/>
          <w:szCs w:val="36"/>
          <w:rtl/>
        </w:rPr>
        <w:t xml:space="preserve"> </w:t>
      </w:r>
    </w:p>
    <w:p w:rsidR="00BE7F93" w:rsidRDefault="00433648" w:rsidP="00BE7F93">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المسألة الرابعة: الصفات الواردة لهذه الطائفة المنصورة.</w:t>
      </w:r>
    </w:p>
    <w:p w:rsidR="00280E7C" w:rsidRDefault="00433648" w:rsidP="00CA1F11">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 xml:space="preserve">الحديث </w:t>
      </w:r>
      <w:r w:rsidR="00280E7C" w:rsidRPr="00280E7C">
        <w:rPr>
          <w:rFonts w:ascii="Traditional Arabic" w:eastAsia="Traditional Arabic" w:hAnsi="Traditional Arabic" w:cs="Traditional Arabic"/>
          <w:color w:val="000000"/>
          <w:sz w:val="36"/>
          <w:szCs w:val="36"/>
          <w:rtl/>
        </w:rPr>
        <w:t>فيه بشارة لهذه الأمة المحمدية ببقاء واستمرار وجود طائفة من هذه الأمة على الحق إلى أن يأتي أمر الله، لا يضرهم خلاف المخالف، ولا خذلان الخاذل</w:t>
      </w:r>
      <w:r w:rsidR="004B05F8">
        <w:rPr>
          <w:rFonts w:ascii="Traditional Arabic" w:eastAsia="Traditional Arabic" w:hAnsi="Traditional Arabic" w:cs="Traditional Arabic" w:hint="cs"/>
          <w:color w:val="000000"/>
          <w:sz w:val="36"/>
          <w:szCs w:val="36"/>
          <w:rtl/>
        </w:rPr>
        <w:t>.</w:t>
      </w:r>
    </w:p>
    <w:p w:rsidR="00433648" w:rsidRDefault="00433648" w:rsidP="00CA1F11">
      <w:pPr>
        <w:spacing w:before="40"/>
        <w:ind w:left="1134" w:firstLine="454"/>
        <w:jc w:val="lowKashida"/>
        <w:rPr>
          <w:rFonts w:ascii="Traditional Arabic" w:eastAsia="Traditional Arabic" w:hAnsi="Traditional Arabic" w:cs="Traditional Arabic" w:hint="cs"/>
          <w:color w:val="000000"/>
          <w:sz w:val="36"/>
          <w:szCs w:val="36"/>
          <w:rtl/>
        </w:rPr>
      </w:pPr>
      <w:r>
        <w:rPr>
          <w:rFonts w:ascii="Traditional Arabic" w:eastAsia="Traditional Arabic" w:hAnsi="Traditional Arabic" w:cs="Traditional Arabic" w:hint="cs"/>
          <w:color w:val="000000"/>
          <w:sz w:val="36"/>
          <w:szCs w:val="36"/>
          <w:rtl/>
        </w:rPr>
        <w:t>ومن الألفاظ الواردة في روايات الحديث:</w:t>
      </w:r>
    </w:p>
    <w:p w:rsidR="00433648" w:rsidRPr="00433648" w:rsidRDefault="009F0FF9" w:rsidP="00CA1F11">
      <w:pPr>
        <w:spacing w:before="40"/>
        <w:ind w:left="1134" w:firstLine="454"/>
        <w:jc w:val="lowKashida"/>
        <w:rPr>
          <w:rFonts w:ascii="Traditional Arabic" w:eastAsia="Traditional Arabic" w:hAnsi="Traditional Arabic" w:cs="Traditional Arabic"/>
          <w:b/>
          <w:bCs/>
          <w:color w:val="000000"/>
          <w:sz w:val="36"/>
          <w:szCs w:val="36"/>
          <w:rtl/>
        </w:rPr>
      </w:pPr>
      <w:r>
        <w:rPr>
          <w:rFonts w:ascii="Traditional Arabic" w:eastAsia="Traditional Arabic" w:hAnsi="Traditional Arabic" w:cs="Traditional Arabic" w:hint="cs"/>
          <w:b/>
          <w:bCs/>
          <w:color w:val="000000"/>
          <w:sz w:val="36"/>
          <w:szCs w:val="36"/>
          <w:rtl/>
        </w:rPr>
        <w:t xml:space="preserve">أولًا: </w:t>
      </w:r>
      <w:r w:rsidR="00433648" w:rsidRPr="00433648">
        <w:rPr>
          <w:rFonts w:ascii="Traditional Arabic" w:eastAsia="Traditional Arabic" w:hAnsi="Traditional Arabic" w:cs="Traditional Arabic" w:hint="cs"/>
          <w:b/>
          <w:bCs/>
          <w:color w:val="000000"/>
          <w:sz w:val="36"/>
          <w:szCs w:val="36"/>
          <w:rtl/>
        </w:rPr>
        <w:t xml:space="preserve">لفظ </w:t>
      </w:r>
      <w:r w:rsidR="00433648">
        <w:rPr>
          <w:rFonts w:ascii="Traditional Arabic" w:eastAsia="Traditional Arabic" w:hAnsi="Traditional Arabic" w:cs="Traditional Arabic" w:hint="cs"/>
          <w:b/>
          <w:bCs/>
          <w:color w:val="000000"/>
          <w:sz w:val="36"/>
          <w:szCs w:val="36"/>
          <w:rtl/>
        </w:rPr>
        <w:t>(طائفة)، (عصابة)، (جماعة)</w:t>
      </w:r>
    </w:p>
    <w:p w:rsidR="00CA1F11" w:rsidRDefault="00CA1F11" w:rsidP="003D26A0">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قال السندي</w:t>
      </w:r>
      <w:r w:rsidRPr="00CA1F11">
        <w:rPr>
          <w:rFonts w:ascii="Traditional Arabic" w:eastAsia="Traditional Arabic" w:hAnsi="Traditional Arabic" w:cs="Traditional Arabic"/>
          <w:color w:val="000000"/>
          <w:sz w:val="36"/>
          <w:szCs w:val="36"/>
        </w:rPr>
        <w:t>: </w:t>
      </w:r>
      <w:r>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الطائفة: الجماعة من الناس، والتنكير للتقليل، أو</w:t>
      </w:r>
      <w:r>
        <w:rPr>
          <w:rFonts w:ascii="Traditional Arabic" w:eastAsia="Traditional Arabic" w:hAnsi="Traditional Arabic" w:cs="Traditional Arabic" w:hint="cs"/>
          <w:color w:val="000000"/>
          <w:sz w:val="36"/>
          <w:szCs w:val="36"/>
          <w:rtl/>
        </w:rPr>
        <w:t xml:space="preserve"> </w:t>
      </w:r>
      <w:r w:rsidRPr="00CA1F11">
        <w:rPr>
          <w:rFonts w:ascii="Traditional Arabic" w:eastAsia="Traditional Arabic" w:hAnsi="Traditional Arabic" w:cs="Traditional Arabic" w:hint="cs"/>
          <w:color w:val="000000"/>
          <w:sz w:val="36"/>
          <w:szCs w:val="36"/>
          <w:rtl/>
        </w:rPr>
        <w:t>التعظيم لِعظم قدرهم ووفور فضلهم، ويحتمل التكثير أيضاً فإنهم وإن قلوا فهم الكثيرون، فإن الواحد لا يساويه الألف، بل هم الناس كلهم</w:t>
      </w:r>
      <w:r>
        <w:rPr>
          <w:rFonts w:ascii="Traditional Arabic" w:eastAsia="Traditional Arabic" w:hAnsi="Traditional Arabic" w:cs="Traditional Arabic" w:hint="cs"/>
          <w:color w:val="000000"/>
          <w:sz w:val="36"/>
          <w:szCs w:val="36"/>
          <w:rtl/>
        </w:rPr>
        <w:t>)</w:t>
      </w:r>
      <w:r w:rsidR="003D26A0">
        <w:rPr>
          <w:rStyle w:val="a6"/>
          <w:rFonts w:ascii="Traditional Arabic" w:eastAsia="Traditional Arabic" w:hAnsi="Traditional Arabic" w:cs="Traditional Arabic"/>
          <w:color w:val="000000"/>
          <w:sz w:val="36"/>
          <w:szCs w:val="36"/>
          <w:rtl/>
        </w:rPr>
        <w:footnoteReference w:id="2132"/>
      </w:r>
      <w:r w:rsidRPr="00CA1F11">
        <w:rPr>
          <w:rFonts w:ascii="Traditional Arabic" w:eastAsia="Traditional Arabic" w:hAnsi="Traditional Arabic" w:cs="Traditional Arabic"/>
          <w:color w:val="000000"/>
          <w:sz w:val="36"/>
          <w:szCs w:val="36"/>
        </w:rPr>
        <w:t>.</w:t>
      </w:r>
    </w:p>
    <w:p w:rsidR="00CA1F11" w:rsidRDefault="00CA1F11" w:rsidP="00CA1F11">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lastRenderedPageBreak/>
        <w:t>وهذه الجماعة أو الطائفة تجتمع وتأتلف على منهج واحد، وهذا الذي يفهم من لفظ (عصابة) كما في رواية جابر بن سمرة، وهو التعصب لمنهج واحد وهو الحق</w:t>
      </w:r>
      <w:r w:rsidRPr="00CA1F11">
        <w:rPr>
          <w:rFonts w:ascii="Traditional Arabic" w:eastAsia="Traditional Arabic" w:hAnsi="Traditional Arabic" w:cs="Traditional Arabic"/>
          <w:color w:val="000000"/>
          <w:sz w:val="36"/>
          <w:szCs w:val="36"/>
        </w:rPr>
        <w:t>.</w:t>
      </w:r>
    </w:p>
    <w:p w:rsidR="00C70948" w:rsidRDefault="00CA1F11" w:rsidP="00C70948">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وهذا المعنى الدقيق في قوله صلى الله عليه وسلم ((عِصَابَة)) يؤكده قوله صلى الله عليه وسلم بعده ((عَلَى الْحَقِّ))، أو ((عَلَى أَمْرِ اللهِ</w:t>
      </w:r>
      <w:r w:rsidR="00C70948">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color w:val="000000"/>
          <w:sz w:val="36"/>
          <w:szCs w:val="36"/>
        </w:rPr>
        <w:t>.</w:t>
      </w:r>
    </w:p>
    <w:p w:rsidR="00C70948" w:rsidRDefault="00CA1F11" w:rsidP="009F0FF9">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يعني اجتماعهم على منهج الإسلام الوسطي المعتدل الخالي من التشدد والغلو والتنطع، والذي يجمع ولا يفرق ويوحد ولا يمزق، ويصدق على ذلك قوله تعالى</w:t>
      </w:r>
      <w:r w:rsidRPr="00CA1F11">
        <w:rPr>
          <w:rFonts w:ascii="Traditional Arabic" w:eastAsia="Traditional Arabic" w:hAnsi="Traditional Arabic" w:cs="Traditional Arabic"/>
          <w:color w:val="000000"/>
          <w:sz w:val="36"/>
          <w:szCs w:val="36"/>
        </w:rPr>
        <w:t xml:space="preserve">: </w:t>
      </w:r>
      <w:r w:rsidRPr="00CA1F11">
        <w:rPr>
          <w:rFonts w:ascii="Traditional Arabic" w:eastAsia="Traditional Arabic" w:hAnsi="Traditional Arabic" w:cs="Traditional Arabic" w:hint="cs"/>
          <w:color w:val="000000"/>
          <w:sz w:val="36"/>
          <w:szCs w:val="36"/>
          <w:rtl/>
        </w:rPr>
        <w:t>﴿ وَكَذَلِكَ جَعَلْنَاكُمْ أُمَّةً وَسَطًا لِتَكُونُوا شُهَدَاءَ عَلَى النَّاسِ وَيَكُونَ الرَّسُولُ عَلَيْكُمْ شَهِيدًا ﴾</w:t>
      </w:r>
      <w:hyperlink r:id="rId142" w:anchor="_ftn4" w:history="1">
        <w:r w:rsidR="009F0FF9" w:rsidRPr="009F0FF9">
          <w:rPr>
            <w:rFonts w:ascii="Traditional Arabic" w:eastAsia="Traditional Arabic" w:hAnsi="Traditional Arabic" w:cs="Traditional Arabic"/>
            <w:color w:val="000000"/>
            <w:sz w:val="36"/>
            <w:szCs w:val="36"/>
            <w:rtl/>
          </w:rPr>
          <w:t xml:space="preserve"> </w:t>
        </w:r>
        <w:r w:rsidR="009F0FF9">
          <w:rPr>
            <w:rFonts w:ascii="Traditional Arabic" w:eastAsia="Traditional Arabic" w:hAnsi="Traditional Arabic" w:cs="Traditional Arabic"/>
            <w:color w:val="000000"/>
            <w:sz w:val="36"/>
            <w:szCs w:val="36"/>
          </w:rPr>
          <w:t>]</w:t>
        </w:r>
        <w:r w:rsidR="009F0FF9" w:rsidRPr="009F0FF9">
          <w:rPr>
            <w:rFonts w:ascii="Traditional Arabic" w:eastAsia="Traditional Arabic" w:hAnsi="Traditional Arabic" w:cs="Traditional Arabic"/>
            <w:color w:val="000000"/>
            <w:sz w:val="36"/>
            <w:szCs w:val="36"/>
            <w:rtl/>
          </w:rPr>
          <w:t>البقرة: 143</w:t>
        </w:r>
      </w:hyperlink>
      <w:r w:rsidR="009F0FF9">
        <w:rPr>
          <w:rFonts w:eastAsia="Traditional Arabic"/>
        </w:rPr>
        <w:t>[</w:t>
      </w:r>
      <w:r w:rsidRPr="00CA1F11">
        <w:rPr>
          <w:rFonts w:ascii="Traditional Arabic" w:eastAsia="Traditional Arabic" w:hAnsi="Traditional Arabic" w:cs="Traditional Arabic" w:hint="cs"/>
          <w:color w:val="000000"/>
          <w:sz w:val="36"/>
          <w:szCs w:val="36"/>
          <w:rtl/>
        </w:rPr>
        <w:t>، وبهذا يخرج من مراد الآية طائفة الخوارج الذين أوغلوا في قتل المسلمين وتكفيرهم واستحلوا دمائهم وأموالهم وأعراضهم وذراريهم، فهم بذلك مبتدعون خرجوا على الدين، وعلى خيار المسلمين</w:t>
      </w:r>
      <w:r w:rsidR="009F0FF9">
        <w:rPr>
          <w:rFonts w:ascii="Traditional Arabic" w:eastAsia="Traditional Arabic" w:hAnsi="Traditional Arabic" w:cs="Traditional Arabic" w:hint="cs"/>
          <w:color w:val="000000"/>
          <w:sz w:val="36"/>
          <w:szCs w:val="36"/>
          <w:rtl/>
        </w:rPr>
        <w:t>.</w:t>
      </w:r>
    </w:p>
    <w:p w:rsidR="009F0FF9" w:rsidRPr="009F0FF9" w:rsidRDefault="009F0FF9" w:rsidP="00C70948">
      <w:pPr>
        <w:spacing w:before="40"/>
        <w:ind w:left="1134" w:firstLine="454"/>
        <w:jc w:val="lowKashida"/>
        <w:rPr>
          <w:rFonts w:ascii="Traditional Arabic" w:eastAsia="Traditional Arabic" w:hAnsi="Traditional Arabic" w:cs="Traditional Arabic"/>
          <w:b/>
          <w:bCs/>
          <w:color w:val="000000"/>
          <w:sz w:val="36"/>
          <w:szCs w:val="36"/>
          <w:rtl/>
        </w:rPr>
      </w:pPr>
      <w:r w:rsidRPr="009F0FF9">
        <w:rPr>
          <w:rFonts w:ascii="Traditional Arabic" w:eastAsia="Traditional Arabic" w:hAnsi="Traditional Arabic" w:cs="Traditional Arabic" w:hint="cs"/>
          <w:b/>
          <w:bCs/>
          <w:color w:val="000000"/>
          <w:sz w:val="36"/>
          <w:szCs w:val="36"/>
          <w:rtl/>
        </w:rPr>
        <w:t xml:space="preserve">ثانيًا: (على الحق). </w:t>
      </w:r>
    </w:p>
    <w:p w:rsidR="00C70948" w:rsidRDefault="00CA1F11" w:rsidP="00C70948">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أما نوع الحق الذي تتمسك به هذه الجماعة، أو الطائفة، هو دين الإسلام بكل جزئياته وتفاصيله من أصول وفروع</w:t>
      </w:r>
      <w:r w:rsidRPr="00CA1F11">
        <w:rPr>
          <w:rFonts w:ascii="Traditional Arabic" w:eastAsia="Traditional Arabic" w:hAnsi="Traditional Arabic" w:cs="Traditional Arabic"/>
          <w:color w:val="000000"/>
          <w:sz w:val="36"/>
          <w:szCs w:val="36"/>
        </w:rPr>
        <w:t>.</w:t>
      </w:r>
    </w:p>
    <w:p w:rsidR="00C70948" w:rsidRDefault="00CA1F11" w:rsidP="009F0FF9">
      <w:pPr>
        <w:spacing w:before="40"/>
        <w:ind w:left="1134" w:firstLine="454"/>
        <w:jc w:val="lowKashida"/>
        <w:rPr>
          <w:rFonts w:ascii="Traditional Arabic" w:eastAsia="Traditional Arabic" w:hAnsi="Traditional Arabic" w:cs="Traditional Arabic" w:hint="cs"/>
          <w:color w:val="000000"/>
          <w:sz w:val="36"/>
          <w:szCs w:val="36"/>
          <w:rtl/>
        </w:rPr>
      </w:pPr>
      <w:r w:rsidRPr="00CA1F11">
        <w:rPr>
          <w:rFonts w:ascii="Traditional Arabic" w:eastAsia="Traditional Arabic" w:hAnsi="Traditional Arabic" w:cs="Traditional Arabic" w:hint="cs"/>
          <w:color w:val="000000"/>
          <w:sz w:val="36"/>
          <w:szCs w:val="36"/>
          <w:rtl/>
        </w:rPr>
        <w:t xml:space="preserve">قال السندي: </w:t>
      </w:r>
      <w:r w:rsidR="009F0FF9">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أي بأمره، أي شريعته ودينه وترويج سنة نبيه، أو بالجهاد مع الكفار</w:t>
      </w:r>
      <w:r w:rsidR="009F0FF9">
        <w:rPr>
          <w:rFonts w:ascii="Traditional Arabic" w:eastAsia="Traditional Arabic" w:hAnsi="Traditional Arabic" w:cs="Traditional Arabic" w:hint="cs"/>
          <w:color w:val="000000"/>
          <w:sz w:val="36"/>
          <w:szCs w:val="36"/>
          <w:rtl/>
        </w:rPr>
        <w:t>"</w:t>
      </w:r>
      <w:r w:rsidR="009F0FF9">
        <w:rPr>
          <w:rStyle w:val="a6"/>
          <w:rFonts w:ascii="Traditional Arabic" w:eastAsia="Traditional Arabic" w:hAnsi="Traditional Arabic" w:cs="Traditional Arabic"/>
          <w:color w:val="000000"/>
          <w:sz w:val="36"/>
          <w:szCs w:val="36"/>
          <w:rtl/>
        </w:rPr>
        <w:footnoteReference w:id="2133"/>
      </w:r>
    </w:p>
    <w:p w:rsidR="00C70948" w:rsidRDefault="00CA1F11" w:rsidP="009F0FF9">
      <w:pPr>
        <w:spacing w:before="40"/>
        <w:ind w:left="1134" w:firstLine="454"/>
        <w:jc w:val="lowKashida"/>
        <w:rPr>
          <w:rFonts w:ascii="Traditional Arabic" w:eastAsia="Traditional Arabic" w:hAnsi="Traditional Arabic" w:cs="Traditional Arabic" w:hint="cs"/>
          <w:color w:val="000000"/>
          <w:sz w:val="36"/>
          <w:szCs w:val="36"/>
          <w:rtl/>
        </w:rPr>
      </w:pPr>
      <w:r w:rsidRPr="00CA1F11">
        <w:rPr>
          <w:rFonts w:ascii="Traditional Arabic" w:eastAsia="Traditional Arabic" w:hAnsi="Traditional Arabic" w:cs="Traditional Arabic" w:hint="cs"/>
          <w:color w:val="000000"/>
          <w:sz w:val="36"/>
          <w:szCs w:val="36"/>
          <w:rtl/>
        </w:rPr>
        <w:t>فرواية أبي هريرة، ومعاوية رضي الله عنهما بلفظ: ((عَلَى أمْرِ اللهِ</w:t>
      </w:r>
      <w:r w:rsidR="00C70948">
        <w:rPr>
          <w:rFonts w:ascii="Traditional Arabic" w:eastAsia="Traditional Arabic" w:hAnsi="Traditional Arabic" w:cs="Traditional Arabic" w:hint="cs"/>
          <w:color w:val="000000"/>
          <w:sz w:val="36"/>
          <w:szCs w:val="36"/>
          <w:rtl/>
        </w:rPr>
        <w:t>)</w:t>
      </w:r>
      <w:proofErr w:type="gramStart"/>
      <w:r w:rsidR="00C70948">
        <w:rPr>
          <w:rFonts w:ascii="Traditional Arabic" w:eastAsia="Traditional Arabic" w:hAnsi="Traditional Arabic" w:cs="Traditional Arabic" w:hint="cs"/>
          <w:color w:val="000000"/>
          <w:sz w:val="36"/>
          <w:szCs w:val="36"/>
          <w:rtl/>
        </w:rPr>
        <w:t>)</w:t>
      </w:r>
      <w:r w:rsidR="009F0FF9">
        <w:rPr>
          <w:rFonts w:ascii="Traditional Arabic" w:eastAsia="Traditional Arabic" w:hAnsi="Traditional Arabic" w:cs="Traditional Arabic" w:hint="cs"/>
          <w:color w:val="000000"/>
          <w:sz w:val="36"/>
          <w:szCs w:val="36"/>
          <w:rtl/>
        </w:rPr>
        <w:t xml:space="preserve"> </w:t>
      </w:r>
      <w:r w:rsidR="009F0FF9">
        <w:rPr>
          <w:rStyle w:val="a6"/>
          <w:rFonts w:ascii="Traditional Arabic" w:eastAsia="Traditional Arabic" w:hAnsi="Traditional Arabic" w:cs="Traditional Arabic"/>
          <w:color w:val="000000"/>
          <w:sz w:val="36"/>
          <w:szCs w:val="36"/>
          <w:rtl/>
        </w:rPr>
        <w:footnoteReference w:id="2134"/>
      </w:r>
      <w:r w:rsidRPr="00CA1F11">
        <w:rPr>
          <w:rFonts w:ascii="Traditional Arabic" w:eastAsia="Traditional Arabic" w:hAnsi="Traditional Arabic" w:cs="Traditional Arabic" w:hint="cs"/>
          <w:color w:val="000000"/>
          <w:sz w:val="36"/>
          <w:szCs w:val="36"/>
          <w:rtl/>
        </w:rPr>
        <w:t>،</w:t>
      </w:r>
      <w:proofErr w:type="gramEnd"/>
      <w:r w:rsidRPr="00CA1F11">
        <w:rPr>
          <w:rFonts w:ascii="Traditional Arabic" w:eastAsia="Traditional Arabic" w:hAnsi="Traditional Arabic" w:cs="Traditional Arabic" w:hint="cs"/>
          <w:color w:val="000000"/>
          <w:sz w:val="36"/>
          <w:szCs w:val="36"/>
          <w:rtl/>
        </w:rPr>
        <w:t xml:space="preserve"> إذ فسرت الحق ب (أمر الله)، قال تعالى</w:t>
      </w:r>
      <w:r w:rsidRPr="00CA1F11">
        <w:rPr>
          <w:rFonts w:ascii="Traditional Arabic" w:eastAsia="Traditional Arabic" w:hAnsi="Traditional Arabic" w:cs="Traditional Arabic"/>
          <w:color w:val="000000"/>
          <w:sz w:val="36"/>
          <w:szCs w:val="36"/>
        </w:rPr>
        <w:t xml:space="preserve">: </w:t>
      </w:r>
      <w:r w:rsidRPr="00CA1F11">
        <w:rPr>
          <w:rFonts w:ascii="Traditional Arabic" w:eastAsia="Traditional Arabic" w:hAnsi="Traditional Arabic" w:cs="Traditional Arabic" w:hint="cs"/>
          <w:color w:val="000000"/>
          <w:sz w:val="36"/>
          <w:szCs w:val="36"/>
          <w:rtl/>
        </w:rPr>
        <w:t xml:space="preserve">﴿ حَتَّى جَاءَ الْحَقُّ وَظَهَرَ أَمْرُ اللَّهِ وَهُمْ </w:t>
      </w:r>
      <w:r w:rsidRPr="00CA1F11">
        <w:rPr>
          <w:rFonts w:ascii="Traditional Arabic" w:eastAsia="Traditional Arabic" w:hAnsi="Traditional Arabic" w:cs="Traditional Arabic" w:hint="cs"/>
          <w:color w:val="000000"/>
          <w:sz w:val="36"/>
          <w:szCs w:val="36"/>
          <w:rtl/>
        </w:rPr>
        <w:lastRenderedPageBreak/>
        <w:t>كَارِهُونَ ﴾</w:t>
      </w:r>
      <w:bookmarkStart w:id="26" w:name="_ftnref7"/>
      <w:r w:rsidRPr="00CA1F11">
        <w:rPr>
          <w:rFonts w:ascii="Traditional Arabic" w:eastAsia="Traditional Arabic" w:hAnsi="Traditional Arabic" w:cs="Traditional Arabic"/>
          <w:color w:val="000000"/>
          <w:sz w:val="36"/>
          <w:szCs w:val="36"/>
        </w:rPr>
        <w:fldChar w:fldCharType="begin"/>
      </w:r>
      <w:r w:rsidRPr="00CA1F11">
        <w:rPr>
          <w:rFonts w:ascii="Traditional Arabic" w:eastAsia="Traditional Arabic" w:hAnsi="Traditional Arabic" w:cs="Traditional Arabic"/>
          <w:color w:val="000000"/>
          <w:sz w:val="36"/>
          <w:szCs w:val="36"/>
        </w:rPr>
        <w:instrText xml:space="preserve"> HYPERLINK "https://www.alukah.net/sharia/0/74948/" \l "_ftn7" </w:instrText>
      </w:r>
      <w:r w:rsidRPr="00CA1F11">
        <w:rPr>
          <w:rFonts w:ascii="Traditional Arabic" w:eastAsia="Traditional Arabic" w:hAnsi="Traditional Arabic" w:cs="Traditional Arabic"/>
          <w:color w:val="000000"/>
          <w:sz w:val="36"/>
          <w:szCs w:val="36"/>
        </w:rPr>
        <w:fldChar w:fldCharType="separate"/>
      </w:r>
      <w:r w:rsidR="009F0FF9">
        <w:rPr>
          <w:rFonts w:ascii="Traditional Arabic" w:eastAsia="Traditional Arabic" w:hAnsi="Traditional Arabic" w:cs="Traditional Arabic"/>
          <w:color w:val="000000"/>
          <w:sz w:val="36"/>
          <w:szCs w:val="36"/>
        </w:rPr>
        <w:t xml:space="preserve">] </w:t>
      </w:r>
      <w:r w:rsidR="009F0FF9" w:rsidRPr="000432F8">
        <w:rPr>
          <w:rFonts w:ascii="Traditional Arabic" w:eastAsia="Traditional Arabic" w:hAnsi="Traditional Arabic" w:cs="Traditional Arabic"/>
          <w:color w:val="000000"/>
          <w:sz w:val="36"/>
          <w:szCs w:val="36"/>
          <w:rtl/>
        </w:rPr>
        <w:t>التوبة: 48</w:t>
      </w:r>
      <w:r w:rsidRPr="00CA1F11">
        <w:rPr>
          <w:rFonts w:ascii="Traditional Arabic" w:eastAsia="Traditional Arabic" w:hAnsi="Traditional Arabic" w:cs="Traditional Arabic"/>
          <w:color w:val="000000"/>
          <w:sz w:val="36"/>
          <w:szCs w:val="36"/>
        </w:rPr>
        <w:fldChar w:fldCharType="end"/>
      </w:r>
      <w:bookmarkEnd w:id="26"/>
      <w:r w:rsidR="009F0FF9">
        <w:rPr>
          <w:rFonts w:ascii="Traditional Arabic" w:eastAsia="Traditional Arabic" w:hAnsi="Traditional Arabic" w:cs="Traditional Arabic"/>
          <w:color w:val="000000"/>
          <w:sz w:val="36"/>
          <w:szCs w:val="36"/>
        </w:rPr>
        <w:t>[</w:t>
      </w:r>
      <w:r w:rsidRPr="00CA1F11">
        <w:rPr>
          <w:rFonts w:ascii="Traditional Arabic" w:eastAsia="Traditional Arabic" w:hAnsi="Traditional Arabic" w:cs="Traditional Arabic" w:hint="cs"/>
          <w:color w:val="000000"/>
          <w:sz w:val="36"/>
          <w:szCs w:val="36"/>
          <w:rtl/>
        </w:rPr>
        <w:t>، وأمر الله: أمر الدين من الحلال والحرام وبعثة النبي صلى الله عليه وسلم</w:t>
      </w:r>
      <w:r w:rsidRPr="00CA1F11">
        <w:rPr>
          <w:rFonts w:ascii="Traditional Arabic" w:eastAsia="Traditional Arabic" w:hAnsi="Traditional Arabic" w:cs="Traditional Arabic"/>
          <w:color w:val="000000"/>
          <w:sz w:val="36"/>
          <w:szCs w:val="36"/>
        </w:rPr>
        <w:t>.</w:t>
      </w:r>
    </w:p>
    <w:p w:rsidR="00C70948" w:rsidRDefault="00CA1F11" w:rsidP="000432F8">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ورواية أحمد من طريق أبي هريرة رضي الله عنه: ((عَلَى هَذَا الأَمْر</w:t>
      </w:r>
      <w:bookmarkStart w:id="27" w:name="_ftnref8"/>
      <w:r w:rsidR="00C70948">
        <w:rPr>
          <w:rFonts w:ascii="Traditional Arabic" w:eastAsia="Traditional Arabic" w:hAnsi="Traditional Arabic" w:cs="Traditional Arabic" w:hint="cs"/>
          <w:color w:val="000000"/>
          <w:sz w:val="36"/>
          <w:szCs w:val="36"/>
          <w:rtl/>
        </w:rPr>
        <w:t>))</w:t>
      </w:r>
      <w:bookmarkEnd w:id="27"/>
      <w:r w:rsidR="000432F8">
        <w:rPr>
          <w:rStyle w:val="a6"/>
          <w:rFonts w:ascii="Traditional Arabic" w:eastAsia="Traditional Arabic" w:hAnsi="Traditional Arabic" w:cs="Traditional Arabic"/>
          <w:color w:val="000000"/>
          <w:sz w:val="36"/>
          <w:szCs w:val="36"/>
          <w:rtl/>
        </w:rPr>
        <w:footnoteReference w:id="2135"/>
      </w:r>
      <w:r w:rsidR="000432F8" w:rsidRPr="00CA1F11">
        <w:rPr>
          <w:rFonts w:ascii="Traditional Arabic" w:eastAsia="Traditional Arabic" w:hAnsi="Traditional Arabic" w:cs="Traditional Arabic" w:hint="cs"/>
          <w:color w:val="000000"/>
          <w:sz w:val="36"/>
          <w:szCs w:val="36"/>
          <w:rtl/>
        </w:rPr>
        <w:t xml:space="preserve"> </w:t>
      </w:r>
      <w:r w:rsidRPr="00CA1F11">
        <w:rPr>
          <w:rFonts w:ascii="Traditional Arabic" w:eastAsia="Traditional Arabic" w:hAnsi="Traditional Arabic" w:cs="Traditional Arabic" w:hint="cs"/>
          <w:color w:val="000000"/>
          <w:sz w:val="36"/>
          <w:szCs w:val="36"/>
          <w:rtl/>
        </w:rPr>
        <w:t>، وطريق </w:t>
      </w:r>
      <w:hyperlink r:id="rId143" w:tgtFrame="_blank" w:history="1">
        <w:r w:rsidRPr="00CA1F11">
          <w:rPr>
            <w:rFonts w:ascii="Traditional Arabic" w:eastAsia="Traditional Arabic" w:hAnsi="Traditional Arabic" w:cs="Traditional Arabic" w:hint="cs"/>
            <w:color w:val="000000"/>
            <w:sz w:val="36"/>
            <w:szCs w:val="36"/>
            <w:rtl/>
          </w:rPr>
          <w:t>معاوية</w:t>
        </w:r>
      </w:hyperlink>
      <w:r w:rsidRPr="00CA1F11">
        <w:rPr>
          <w:rFonts w:ascii="Traditional Arabic" w:eastAsia="Traditional Arabic" w:hAnsi="Traditional Arabic" w:cs="Traditional Arabic"/>
          <w:color w:val="000000"/>
          <w:sz w:val="36"/>
          <w:szCs w:val="36"/>
          <w:rtl/>
        </w:rPr>
        <w:t> </w:t>
      </w:r>
      <w:r w:rsidRPr="00CA1F11">
        <w:rPr>
          <w:rFonts w:ascii="Traditional Arabic" w:eastAsia="Traditional Arabic" w:hAnsi="Traditional Arabic" w:cs="Traditional Arabic" w:hint="cs"/>
          <w:color w:val="000000"/>
          <w:sz w:val="36"/>
          <w:szCs w:val="36"/>
          <w:rtl/>
        </w:rPr>
        <w:t>رضي الله عنه: ((وَلَنْ يَزَالَ أَمْرُ هَذِهِ الأمَّةُ مُسْتَقِيماً حَتَّى تَقُومَ السَّاعَةُ أَوْ حَتَّى يَأْتِيَ أَمْرُ اللهِ</w:t>
      </w:r>
      <w:bookmarkStart w:id="28" w:name="_ftnref9"/>
      <w:r w:rsidR="00C70948">
        <w:rPr>
          <w:rFonts w:ascii="Traditional Arabic" w:eastAsia="Traditional Arabic" w:hAnsi="Traditional Arabic" w:cs="Traditional Arabic" w:hint="cs"/>
          <w:color w:val="000000"/>
          <w:sz w:val="36"/>
          <w:szCs w:val="36"/>
          <w:rtl/>
        </w:rPr>
        <w:t>))</w:t>
      </w:r>
      <w:bookmarkEnd w:id="28"/>
      <w:r w:rsidR="000432F8">
        <w:rPr>
          <w:rStyle w:val="a6"/>
          <w:rFonts w:ascii="Traditional Arabic" w:eastAsia="Traditional Arabic" w:hAnsi="Traditional Arabic" w:cs="Traditional Arabic"/>
          <w:color w:val="000000"/>
          <w:sz w:val="36"/>
          <w:szCs w:val="36"/>
          <w:rtl/>
        </w:rPr>
        <w:footnoteReference w:id="2136"/>
      </w:r>
      <w:r w:rsidRPr="00CA1F11">
        <w:rPr>
          <w:rFonts w:ascii="Traditional Arabic" w:eastAsia="Traditional Arabic" w:hAnsi="Traditional Arabic" w:cs="Traditional Arabic"/>
          <w:color w:val="000000"/>
          <w:sz w:val="36"/>
          <w:szCs w:val="36"/>
        </w:rPr>
        <w:t> </w:t>
      </w:r>
      <w:r w:rsidRPr="00CA1F11">
        <w:rPr>
          <w:rFonts w:ascii="Traditional Arabic" w:eastAsia="Traditional Arabic" w:hAnsi="Traditional Arabic" w:cs="Traditional Arabic" w:hint="cs"/>
          <w:color w:val="000000"/>
          <w:sz w:val="36"/>
          <w:szCs w:val="36"/>
          <w:rtl/>
        </w:rPr>
        <w:t>قولاً واحداً، وهو ذاته بقاء أمرهم مستقيماً، والمستقيم طريق الحق الذي ليس فيه زيغ ولا ضلال، كما عليه في سورة الفاتحة</w:t>
      </w:r>
      <w:r w:rsidRPr="00CA1F11">
        <w:rPr>
          <w:rFonts w:ascii="Traditional Arabic" w:eastAsia="Traditional Arabic" w:hAnsi="Traditional Arabic" w:cs="Traditional Arabic"/>
          <w:color w:val="000000"/>
          <w:sz w:val="36"/>
          <w:szCs w:val="36"/>
        </w:rPr>
        <w:t>: </w:t>
      </w:r>
      <w:r w:rsidRPr="00CA1F11">
        <w:rPr>
          <w:rFonts w:ascii="Traditional Arabic" w:eastAsia="Traditional Arabic" w:hAnsi="Traditional Arabic" w:cs="Traditional Arabic" w:hint="cs"/>
          <w:color w:val="000000"/>
          <w:sz w:val="36"/>
          <w:szCs w:val="36"/>
          <w:rtl/>
        </w:rPr>
        <w:t>﴿ اهْدِنَا الصِّرَاطَ الْمُسْتَقِيمَ * صِرَاطَ الَّذِينَ أنْعَمْتَ عَلَيهِمْ غَيْرِ الْمَغْضُوبِ عَلَيهِمْ وَلا الضَّالِّينَ ﴾</w:t>
      </w:r>
      <w:r w:rsidRPr="000432F8">
        <w:rPr>
          <w:rFonts w:ascii="Traditional Arabic" w:eastAsia="Traditional Arabic" w:hAnsi="Traditional Arabic" w:cs="Traditional Arabic" w:hint="cs"/>
          <w:color w:val="000000"/>
          <w:sz w:val="36"/>
          <w:szCs w:val="36"/>
          <w:rtl/>
        </w:rPr>
        <w:t> </w:t>
      </w:r>
      <w:bookmarkStart w:id="29" w:name="_ftnref10"/>
      <w:r w:rsidRPr="00CA1F11">
        <w:rPr>
          <w:rFonts w:ascii="Traditional Arabic" w:eastAsia="Traditional Arabic" w:hAnsi="Traditional Arabic" w:cs="Traditional Arabic"/>
          <w:color w:val="000000"/>
          <w:sz w:val="36"/>
          <w:szCs w:val="36"/>
        </w:rPr>
        <w:fldChar w:fldCharType="begin"/>
      </w:r>
      <w:r w:rsidRPr="00CA1F11">
        <w:rPr>
          <w:rFonts w:ascii="Traditional Arabic" w:eastAsia="Traditional Arabic" w:hAnsi="Traditional Arabic" w:cs="Traditional Arabic"/>
          <w:color w:val="000000"/>
          <w:sz w:val="36"/>
          <w:szCs w:val="36"/>
        </w:rPr>
        <w:instrText xml:space="preserve"> HYPERLINK "https://www.alukah.net/sharia/0/74948/" \l "_ftn10" </w:instrText>
      </w:r>
      <w:r w:rsidRPr="00CA1F11">
        <w:rPr>
          <w:rFonts w:ascii="Traditional Arabic" w:eastAsia="Traditional Arabic" w:hAnsi="Traditional Arabic" w:cs="Traditional Arabic"/>
          <w:color w:val="000000"/>
          <w:sz w:val="36"/>
          <w:szCs w:val="36"/>
        </w:rPr>
        <w:fldChar w:fldCharType="separate"/>
      </w:r>
      <w:r w:rsidR="000432F8">
        <w:rPr>
          <w:rFonts w:ascii="Traditional Arabic" w:eastAsia="Traditional Arabic" w:hAnsi="Traditional Arabic" w:cs="Traditional Arabic"/>
          <w:color w:val="000000"/>
          <w:sz w:val="36"/>
          <w:szCs w:val="36"/>
        </w:rPr>
        <w:t>]</w:t>
      </w:r>
      <w:r w:rsidR="000432F8" w:rsidRPr="000432F8">
        <w:rPr>
          <w:rFonts w:ascii="Traditional Arabic" w:eastAsia="Traditional Arabic" w:hAnsi="Traditional Arabic" w:cs="Traditional Arabic"/>
          <w:color w:val="000000"/>
          <w:sz w:val="36"/>
          <w:szCs w:val="36"/>
          <w:rtl/>
        </w:rPr>
        <w:t>الفاتحة: 6 و</w:t>
      </w:r>
      <w:r w:rsidR="000432F8">
        <w:rPr>
          <w:rFonts w:ascii="Traditional Arabic" w:eastAsia="Traditional Arabic" w:hAnsi="Traditional Arabic" w:cs="Traditional Arabic" w:hint="cs"/>
          <w:color w:val="000000"/>
          <w:sz w:val="36"/>
          <w:szCs w:val="36"/>
          <w:rtl/>
        </w:rPr>
        <w:t xml:space="preserve"> </w:t>
      </w:r>
      <w:r w:rsidR="000432F8" w:rsidRPr="000432F8">
        <w:rPr>
          <w:rFonts w:ascii="Traditional Arabic" w:eastAsia="Traditional Arabic" w:hAnsi="Traditional Arabic" w:cs="Traditional Arabic"/>
          <w:color w:val="000000"/>
          <w:sz w:val="36"/>
          <w:szCs w:val="36"/>
          <w:rtl/>
        </w:rPr>
        <w:t>7</w:t>
      </w:r>
      <w:r w:rsidR="000432F8" w:rsidRPr="000432F8">
        <w:rPr>
          <w:rFonts w:ascii="Traditional Arabic" w:eastAsia="Traditional Arabic" w:hAnsi="Traditional Arabic" w:cs="Traditional Arabic"/>
          <w:color w:val="000000"/>
          <w:sz w:val="36"/>
          <w:szCs w:val="36"/>
        </w:rPr>
        <w:t>.</w:t>
      </w:r>
      <w:r w:rsidRPr="00CA1F11">
        <w:rPr>
          <w:rFonts w:ascii="Traditional Arabic" w:eastAsia="Traditional Arabic" w:hAnsi="Traditional Arabic" w:cs="Traditional Arabic"/>
          <w:color w:val="000000"/>
          <w:sz w:val="36"/>
          <w:szCs w:val="36"/>
        </w:rPr>
        <w:fldChar w:fldCharType="end"/>
      </w:r>
      <w:bookmarkEnd w:id="29"/>
      <w:r w:rsidR="000432F8">
        <w:rPr>
          <w:rFonts w:ascii="Traditional Arabic" w:eastAsia="Traditional Arabic" w:hAnsi="Traditional Arabic" w:cs="Traditional Arabic"/>
          <w:color w:val="000000"/>
          <w:sz w:val="36"/>
          <w:szCs w:val="36"/>
        </w:rPr>
        <w:t>[</w:t>
      </w:r>
      <w:r w:rsidR="000432F8">
        <w:rPr>
          <w:rFonts w:ascii="Traditional Arabic" w:eastAsia="Traditional Arabic" w:hAnsi="Traditional Arabic" w:cs="Traditional Arabic" w:hint="cs"/>
          <w:color w:val="000000"/>
          <w:sz w:val="36"/>
          <w:szCs w:val="36"/>
          <w:rtl/>
        </w:rPr>
        <w:t xml:space="preserve"> </w:t>
      </w:r>
      <w:r w:rsidRPr="00CA1F11">
        <w:rPr>
          <w:rFonts w:ascii="Traditional Arabic" w:eastAsia="Traditional Arabic" w:hAnsi="Traditional Arabic" w:cs="Traditional Arabic" w:hint="cs"/>
          <w:color w:val="000000"/>
          <w:sz w:val="36"/>
          <w:szCs w:val="36"/>
          <w:rtl/>
        </w:rPr>
        <w:t>أي الذين أنعمت عليهم من النبيِّين والصديقين والشهداء والصالحين، وهذه لا تكون إلاَّ في الأُمَّة القائمة على أمر الله عز وجل، وهذا الحق لا يمكن تجزئته تبعاً لتنوع ما يقوم به أفراد هذه الأمة من أمر هذا الدين في كل من فقه اختصاصه وعمل به في مصالح الأمة</w:t>
      </w:r>
      <w:r w:rsidRPr="00CA1F11">
        <w:rPr>
          <w:rFonts w:ascii="Traditional Arabic" w:eastAsia="Traditional Arabic" w:hAnsi="Traditional Arabic" w:cs="Traditional Arabic"/>
          <w:color w:val="000000"/>
          <w:sz w:val="36"/>
          <w:szCs w:val="36"/>
        </w:rPr>
        <w:t>.</w:t>
      </w:r>
    </w:p>
    <w:p w:rsidR="00713543" w:rsidRDefault="00713543" w:rsidP="00C70948">
      <w:pPr>
        <w:spacing w:before="40"/>
        <w:ind w:left="1134" w:firstLine="454"/>
        <w:jc w:val="lowKashida"/>
        <w:rPr>
          <w:rFonts w:ascii="Traditional Arabic" w:eastAsia="Traditional Arabic" w:hAnsi="Traditional Arabic" w:cs="Traditional Arabic" w:hint="cs"/>
          <w:b/>
          <w:bCs/>
          <w:color w:val="000000"/>
          <w:sz w:val="36"/>
          <w:szCs w:val="36"/>
          <w:rtl/>
        </w:rPr>
      </w:pPr>
      <w:r w:rsidRPr="00713543">
        <w:rPr>
          <w:rFonts w:ascii="Traditional Arabic" w:eastAsia="Traditional Arabic" w:hAnsi="Traditional Arabic" w:cs="Traditional Arabic" w:hint="cs"/>
          <w:b/>
          <w:bCs/>
          <w:color w:val="000000"/>
          <w:sz w:val="36"/>
          <w:szCs w:val="36"/>
          <w:rtl/>
        </w:rPr>
        <w:t xml:space="preserve">ثالثًا: </w:t>
      </w:r>
      <w:r>
        <w:rPr>
          <w:rFonts w:ascii="Traditional Arabic" w:eastAsia="Traditional Arabic" w:hAnsi="Traditional Arabic" w:cs="Traditional Arabic" w:hint="cs"/>
          <w:b/>
          <w:bCs/>
          <w:color w:val="000000"/>
          <w:sz w:val="36"/>
          <w:szCs w:val="36"/>
          <w:rtl/>
        </w:rPr>
        <w:t>التأكيد على ظهورهم وغلبتهم لإعدائهم واستمرارهم</w:t>
      </w:r>
    </w:p>
    <w:p w:rsidR="00963AA1" w:rsidRPr="008E34BD" w:rsidRDefault="00713543" w:rsidP="00963AA1">
      <w:pPr>
        <w:spacing w:before="40"/>
        <w:ind w:left="1134" w:firstLine="454"/>
        <w:jc w:val="lowKashida"/>
        <w:rPr>
          <w:rFonts w:ascii="Traditional Arabic" w:eastAsia="Traditional Arabic" w:hAnsi="Traditional Arabic" w:cs="Traditional Arabic"/>
          <w:color w:val="000000"/>
          <w:sz w:val="36"/>
          <w:szCs w:val="36"/>
          <w:rtl/>
        </w:rPr>
      </w:pPr>
      <w:r w:rsidRPr="008E34BD">
        <w:rPr>
          <w:rFonts w:ascii="Traditional Arabic" w:eastAsia="Traditional Arabic" w:hAnsi="Traditional Arabic" w:cs="Traditional Arabic" w:hint="cs"/>
          <w:color w:val="000000"/>
          <w:sz w:val="36"/>
          <w:szCs w:val="36"/>
          <w:rtl/>
        </w:rPr>
        <w:t>وهذا ما أكدته الروايات السابق ذكرها</w:t>
      </w:r>
      <w:r w:rsidR="008E34BD" w:rsidRPr="008E34BD">
        <w:rPr>
          <w:rFonts w:ascii="Traditional Arabic" w:eastAsia="Traditional Arabic" w:hAnsi="Traditional Arabic" w:cs="Traditional Arabic" w:hint="cs"/>
          <w:color w:val="000000"/>
          <w:sz w:val="36"/>
          <w:szCs w:val="36"/>
          <w:rtl/>
        </w:rPr>
        <w:t xml:space="preserve"> ومما ورد فيها:</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ظَاهِرِينَ عَلَى الْحَقِّ لَا يَضُرُّهُمْ مَنْ خَذَلَهُمْ حَتَّى يَأْتِيَ أَمْرُ اللَّهِ وَهُمْ كَذَلِكَ</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ظَاهِرِينَ عَلَى الْحَقِّ لَا يَضُرُّهُمْ مَنْ خَذَلَهُمْ حَتَّى يَأْتِيَ أَمْرُ اللَّهِ وَهُمْ كَذَلِكَ</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يُقَاتِلُونَ عَلَى الْحَقِّ ظَاهِرِينَ إِلَى يَوْمِ الْقِيَامَةِ</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عَلَى الْحَقِّ ظَاهِرِينَ عَلَى مَنْ نَاوَأَهُمْ حَتَّى يَأْتِيَ أَمْرُ اللَّهِ تَبَارَكَ وَتَعَالَى</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لَا يَضُرُّهُمْ مَنْ خَذَلَهُمْ وَلَا مَنْ خَالَفَهُمْ حَتَّى يَأْتِيَهُمْ أَمْرُ اللَّهِ وَهُمْ عَلَى ذَلِكَ</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لَا يَضُرُّهُم خِذْلانُ مَن خذَلهم، ظَاهِرِين علَى الحَقِّ إلى أنْ تَقُومَ السَّاعَةُ</w:t>
      </w:r>
      <w:r w:rsidRPr="00963AA1">
        <w:rPr>
          <w:rFonts w:ascii="Traditional Arabic" w:eastAsia="Traditional Arabic" w:hAnsi="Traditional Arabic" w:cs="Traditional Arabic" w:hint="cs"/>
          <w:color w:val="000000"/>
          <w:sz w:val="36"/>
          <w:szCs w:val="36"/>
          <w:rtl/>
        </w:rPr>
        <w:t>))</w:t>
      </w:r>
    </w:p>
    <w:p w:rsidR="00963AA1"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lastRenderedPageBreak/>
        <w:t>((</w:t>
      </w:r>
      <w:r w:rsidRPr="00963AA1">
        <w:rPr>
          <w:rFonts w:ascii="Traditional Arabic" w:eastAsia="Traditional Arabic" w:hAnsi="Traditional Arabic" w:cs="Traditional Arabic"/>
          <w:color w:val="000000"/>
          <w:sz w:val="36"/>
          <w:szCs w:val="36"/>
          <w:rtl/>
        </w:rPr>
        <w:t>ظَاهِرِينَ لَعَدُوِّهِمْ قَاهِرِينَ لَا يَضُرُّهُمْ مَنْ خَالَفَهُمْ إِلَّا مَا أَصَابَهُمْ مِنْ لَأْوَاءَ</w:t>
      </w:r>
      <w:r w:rsidRPr="00963AA1">
        <w:rPr>
          <w:rFonts w:ascii="Traditional Arabic" w:eastAsia="Traditional Arabic" w:hAnsi="Traditional Arabic" w:cs="Traditional Arabic" w:hint="cs"/>
          <w:color w:val="000000"/>
          <w:sz w:val="36"/>
          <w:szCs w:val="36"/>
          <w:rtl/>
        </w:rPr>
        <w:t>))</w:t>
      </w:r>
    </w:p>
    <w:p w:rsidR="00713543" w:rsidRPr="00713543" w:rsidRDefault="00713543" w:rsidP="00963AA1">
      <w:pPr>
        <w:spacing w:before="40"/>
        <w:ind w:left="1134" w:firstLine="454"/>
        <w:jc w:val="lowKashida"/>
        <w:rPr>
          <w:rFonts w:ascii="Traditional Arabic" w:eastAsia="Traditional Arabic" w:hAnsi="Traditional Arabic" w:cs="Traditional Arabic"/>
          <w:b/>
          <w:bCs/>
          <w:color w:val="000000"/>
          <w:sz w:val="36"/>
          <w:szCs w:val="36"/>
          <w:rtl/>
        </w:rPr>
      </w:pPr>
      <w:r w:rsidRPr="00963AA1">
        <w:rPr>
          <w:rFonts w:ascii="Traditional Arabic" w:eastAsia="Traditional Arabic" w:hAnsi="Traditional Arabic" w:cs="Traditional Arabic" w:hint="cs"/>
          <w:color w:val="000000"/>
          <w:sz w:val="36"/>
          <w:szCs w:val="36"/>
          <w:rtl/>
        </w:rPr>
        <w:t>((</w:t>
      </w:r>
      <w:r w:rsidRPr="00963AA1">
        <w:rPr>
          <w:rFonts w:ascii="Traditional Arabic" w:eastAsia="Traditional Arabic" w:hAnsi="Traditional Arabic" w:cs="Traditional Arabic"/>
          <w:color w:val="000000"/>
          <w:sz w:val="36"/>
          <w:szCs w:val="36"/>
          <w:rtl/>
        </w:rPr>
        <w:t>ظاهِرِين على مَن نَاوَأَهُمْ</w:t>
      </w:r>
      <w:r w:rsidRPr="00963AA1">
        <w:rPr>
          <w:rFonts w:ascii="Traditional Arabic" w:eastAsia="Traditional Arabic" w:hAnsi="Traditional Arabic" w:cs="Traditional Arabic" w:hint="cs"/>
          <w:color w:val="000000"/>
          <w:sz w:val="36"/>
          <w:szCs w:val="36"/>
          <w:rtl/>
        </w:rPr>
        <w:t>))</w:t>
      </w:r>
    </w:p>
    <w:p w:rsidR="00C70948" w:rsidRDefault="00713543" w:rsidP="003D4FB7">
      <w:pPr>
        <w:spacing w:before="40"/>
        <w:ind w:left="1134" w:firstLine="454"/>
        <w:jc w:val="lowKashida"/>
        <w:rPr>
          <w:rFonts w:ascii="Traditional Arabic" w:eastAsia="Traditional Arabic" w:hAnsi="Traditional Arabic" w:cs="Traditional Arabic" w:hint="cs"/>
          <w:color w:val="000000"/>
          <w:sz w:val="36"/>
          <w:szCs w:val="36"/>
          <w:rtl/>
        </w:rPr>
      </w:pPr>
      <w:r>
        <w:rPr>
          <w:rFonts w:ascii="Traditional Arabic" w:eastAsia="Traditional Arabic" w:hAnsi="Traditional Arabic" w:cs="Traditional Arabic" w:hint="cs"/>
          <w:color w:val="000000"/>
          <w:sz w:val="36"/>
          <w:szCs w:val="36"/>
          <w:rtl/>
        </w:rPr>
        <w:t xml:space="preserve">فهي </w:t>
      </w:r>
      <w:r w:rsidR="00963AA1">
        <w:rPr>
          <w:rFonts w:ascii="Traditional Arabic" w:eastAsia="Traditional Arabic" w:hAnsi="Traditional Arabic" w:cs="Traditional Arabic" w:hint="cs"/>
          <w:color w:val="000000"/>
          <w:sz w:val="36"/>
          <w:szCs w:val="36"/>
          <w:rtl/>
        </w:rPr>
        <w:t xml:space="preserve">الروايات </w:t>
      </w:r>
      <w:r>
        <w:rPr>
          <w:rFonts w:ascii="Traditional Arabic" w:eastAsia="Traditional Arabic" w:hAnsi="Traditional Arabic" w:cs="Traditional Arabic" w:hint="cs"/>
          <w:color w:val="000000"/>
          <w:sz w:val="36"/>
          <w:szCs w:val="36"/>
          <w:rtl/>
        </w:rPr>
        <w:t>جميعًا تؤكد على</w:t>
      </w:r>
      <w:r w:rsidR="00CA1F11" w:rsidRPr="00CA1F11">
        <w:rPr>
          <w:rFonts w:ascii="Traditional Arabic" w:eastAsia="Traditional Arabic" w:hAnsi="Traditional Arabic" w:cs="Traditional Arabic" w:hint="cs"/>
          <w:color w:val="000000"/>
          <w:sz w:val="36"/>
          <w:szCs w:val="36"/>
          <w:rtl/>
        </w:rPr>
        <w:t xml:space="preserve"> الاستمرار بقهر</w:t>
      </w:r>
      <w:r w:rsidR="00963AA1">
        <w:rPr>
          <w:rFonts w:ascii="Traditional Arabic" w:eastAsia="Traditional Arabic" w:hAnsi="Traditional Arabic" w:cs="Traditional Arabic" w:hint="cs"/>
          <w:color w:val="000000"/>
          <w:sz w:val="36"/>
          <w:szCs w:val="36"/>
          <w:rtl/>
        </w:rPr>
        <w:t>هم</w:t>
      </w:r>
      <w:r w:rsidR="00CA1F11" w:rsidRPr="00CA1F11">
        <w:rPr>
          <w:rFonts w:ascii="Traditional Arabic" w:eastAsia="Traditional Arabic" w:hAnsi="Traditional Arabic" w:cs="Traditional Arabic" w:hint="cs"/>
          <w:color w:val="000000"/>
          <w:sz w:val="36"/>
          <w:szCs w:val="36"/>
          <w:rtl/>
        </w:rPr>
        <w:t xml:space="preserve"> العدو</w:t>
      </w:r>
      <w:r w:rsidR="003D4FB7">
        <w:rPr>
          <w:rFonts w:ascii="Traditional Arabic" w:eastAsia="Traditional Arabic" w:hAnsi="Traditional Arabic" w:cs="Traditional Arabic" w:hint="cs"/>
          <w:color w:val="000000"/>
          <w:sz w:val="36"/>
          <w:szCs w:val="36"/>
          <w:rtl/>
        </w:rPr>
        <w:t xml:space="preserve">، </w:t>
      </w:r>
      <w:r w:rsidR="00CA1F11" w:rsidRPr="00CA1F11">
        <w:rPr>
          <w:rFonts w:ascii="Traditional Arabic" w:eastAsia="Traditional Arabic" w:hAnsi="Traditional Arabic" w:cs="Traditional Arabic" w:hint="cs"/>
          <w:color w:val="000000"/>
          <w:sz w:val="36"/>
          <w:szCs w:val="36"/>
          <w:rtl/>
        </w:rPr>
        <w:t>وذلك في كل صولة وجولة، سواء أكان ذلك معنوياً أم مادياً، حتى وإن أصاب هذه الفئة ضررٌ ولأواءٌ. أي أن جهادهم في قهر الأعداء مستمر وبشتى أنواعه، ولا يفهم بأن القهر يجب أن يكون بالقوة العسكرية فحسب إنما يتعدد ليشمل كل شيء، فالوسائل متعددة ومتنوعة، وهذا هو الحاصل اليوم بحمد لله وتوفيقه، فالأعداء في كيد مستمر لهذه الأمة بسبب خوفهم المستمر من عودتها</w:t>
      </w:r>
      <w:r w:rsidR="00CA1F11" w:rsidRPr="00CA1F11">
        <w:rPr>
          <w:rFonts w:ascii="Traditional Arabic" w:eastAsia="Traditional Arabic" w:hAnsi="Traditional Arabic" w:cs="Traditional Arabic"/>
          <w:color w:val="000000"/>
          <w:sz w:val="36"/>
          <w:szCs w:val="36"/>
        </w:rPr>
        <w:t>.</w:t>
      </w:r>
    </w:p>
    <w:p w:rsidR="00C70948" w:rsidRDefault="00CA1F11" w:rsidP="00C70948">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hint="cs"/>
          <w:color w:val="000000"/>
          <w:sz w:val="36"/>
          <w:szCs w:val="36"/>
          <w:rtl/>
        </w:rPr>
        <w:t>وهذا من منَّة الله سبحانه على عباده أن يحفظ لهم دينهم بتثبيت طائفة من المسلمين على دينه، ومنحها القوة الإيمانية، مما يجعلهم على الدوام ينافحون ويدفعون عن بيضة الإسلام مهما اشتدت الخطوب والمآسي</w:t>
      </w:r>
      <w:r w:rsidRPr="00CA1F11">
        <w:rPr>
          <w:rFonts w:ascii="Traditional Arabic" w:eastAsia="Traditional Arabic" w:hAnsi="Traditional Arabic" w:cs="Traditional Arabic"/>
          <w:color w:val="000000"/>
          <w:sz w:val="36"/>
          <w:szCs w:val="36"/>
        </w:rPr>
        <w:t>.</w:t>
      </w:r>
    </w:p>
    <w:p w:rsidR="00C70948" w:rsidRDefault="00963AA1" w:rsidP="00963AA1">
      <w:pPr>
        <w:spacing w:before="40"/>
        <w:ind w:left="1134" w:firstLine="454"/>
        <w:jc w:val="lowKashida"/>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hint="cs"/>
          <w:color w:val="000000"/>
          <w:sz w:val="36"/>
          <w:szCs w:val="36"/>
          <w:rtl/>
        </w:rPr>
        <w:t xml:space="preserve">وتؤكد كذلك على </w:t>
      </w:r>
      <w:r w:rsidR="00CA1F11" w:rsidRPr="00CA1F11">
        <w:rPr>
          <w:rFonts w:ascii="Traditional Arabic" w:eastAsia="Traditional Arabic" w:hAnsi="Traditional Arabic" w:cs="Traditional Arabic" w:hint="cs"/>
          <w:color w:val="000000"/>
          <w:sz w:val="36"/>
          <w:szCs w:val="36"/>
          <w:rtl/>
        </w:rPr>
        <w:t xml:space="preserve">عدم التأثر بخلاف المخالفين، ولا بإرجاف المرجفين: فماهيتها: أنها لا تتأثر بخلاف المخالفين، </w:t>
      </w:r>
    </w:p>
    <w:p w:rsidR="00606D88" w:rsidRDefault="00963AA1" w:rsidP="00963AA1">
      <w:pPr>
        <w:spacing w:before="40"/>
        <w:ind w:left="1134" w:firstLine="454"/>
        <w:jc w:val="lowKashida"/>
        <w:rPr>
          <w:rFonts w:ascii="Traditional Arabic" w:eastAsia="Traditional Arabic" w:hAnsi="Traditional Arabic" w:cs="Traditional Arabic"/>
          <w:color w:val="000000"/>
          <w:sz w:val="36"/>
          <w:szCs w:val="36"/>
        </w:rPr>
      </w:pPr>
      <w:r>
        <w:rPr>
          <w:rFonts w:ascii="Traditional Arabic" w:eastAsia="Traditional Arabic" w:hAnsi="Traditional Arabic" w:cs="Traditional Arabic" w:hint="cs"/>
          <w:color w:val="000000"/>
          <w:sz w:val="36"/>
          <w:szCs w:val="36"/>
          <w:rtl/>
        </w:rPr>
        <w:t xml:space="preserve">وتؤكد على </w:t>
      </w:r>
      <w:r w:rsidR="00CA1F11" w:rsidRPr="00CA1F11">
        <w:rPr>
          <w:rFonts w:ascii="Traditional Arabic" w:eastAsia="Traditional Arabic" w:hAnsi="Traditional Arabic" w:cs="Traditional Arabic" w:hint="cs"/>
          <w:color w:val="000000"/>
          <w:sz w:val="36"/>
          <w:szCs w:val="36"/>
          <w:rtl/>
        </w:rPr>
        <w:t>إن الخير سيستمر في هذه الأمة، وأنها لا تخلو من قائم لله بالحجة، ومن ناصر للحق، مستمسك به، حتى تقوم الساعة، وأن هذه الطائفة المنصورة باقية حتى يأتي أمر الله، وإن أصابها من لأواء وأذى، يؤكد هذا ما رواه أبو مالك الأشعري رضي الله عنه قال</w:t>
      </w:r>
      <w:r w:rsidR="00CA1F11" w:rsidRPr="00CA1F11">
        <w:rPr>
          <w:rFonts w:ascii="Traditional Arabic" w:eastAsia="Traditional Arabic" w:hAnsi="Traditional Arabic" w:cs="Traditional Arabic"/>
          <w:color w:val="000000"/>
          <w:sz w:val="36"/>
          <w:szCs w:val="36"/>
        </w:rPr>
        <w:t xml:space="preserve">: </w:t>
      </w:r>
      <w:r w:rsidR="00CA1F11" w:rsidRPr="00CA1F11">
        <w:rPr>
          <w:rFonts w:ascii="Traditional Arabic" w:eastAsia="Traditional Arabic" w:hAnsi="Traditional Arabic" w:cs="Traditional Arabic" w:hint="cs"/>
          <w:color w:val="000000"/>
          <w:sz w:val="36"/>
          <w:szCs w:val="36"/>
          <w:rtl/>
        </w:rPr>
        <w:t>قال رسول الله صلى الله عليه وسلم: ((إِنَّ اللهَ أَجَارَكُمْ مِنْ ثَلاثِ خِلالٍ، أَلاَّ يَدْعُوَ عَلَيْكُمْ نَبيُّكُمْ فَتَهلَكُوا جَمِيعاً، وَأَلاَّ يَظْهَرَ أَهْلُ الْبَاطِلِ عَلَى أَهْلِ الْحَقِّ، وَأَلاَّ تَجْتَمِعُوا عَلَى ضَلالَةٍ</w:t>
      </w:r>
      <w:bookmarkStart w:id="30" w:name="_ftnref24"/>
      <w:r w:rsidR="00606D88">
        <w:rPr>
          <w:rFonts w:ascii="Traditional Arabic" w:eastAsia="Traditional Arabic" w:hAnsi="Traditional Arabic" w:cs="Traditional Arabic" w:hint="cs"/>
          <w:color w:val="000000"/>
          <w:sz w:val="36"/>
          <w:szCs w:val="36"/>
          <w:rtl/>
        </w:rPr>
        <w:t>))</w:t>
      </w:r>
      <w:bookmarkEnd w:id="30"/>
      <w:r w:rsidR="00CA1F11" w:rsidRPr="00CA1F11">
        <w:rPr>
          <w:rFonts w:ascii="Traditional Arabic" w:eastAsia="Traditional Arabic" w:hAnsi="Traditional Arabic" w:cs="Traditional Arabic"/>
          <w:color w:val="000000"/>
          <w:sz w:val="36"/>
          <w:szCs w:val="36"/>
        </w:rPr>
        <w:t>.</w:t>
      </w:r>
      <w:r>
        <w:rPr>
          <w:rStyle w:val="a6"/>
          <w:rFonts w:ascii="Traditional Arabic" w:eastAsia="Traditional Arabic" w:hAnsi="Traditional Arabic" w:cs="Traditional Arabic"/>
          <w:color w:val="000000"/>
          <w:sz w:val="36"/>
          <w:szCs w:val="36"/>
        </w:rPr>
        <w:footnoteReference w:id="2137"/>
      </w:r>
    </w:p>
    <w:p w:rsidR="00606D88" w:rsidRDefault="003D4FB7" w:rsidP="00606D88">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وتؤكد على</w:t>
      </w:r>
      <w:r w:rsidR="00CA1F11" w:rsidRPr="00CA1F11">
        <w:rPr>
          <w:rFonts w:ascii="Traditional Arabic" w:eastAsia="Traditional Arabic" w:hAnsi="Traditional Arabic" w:cs="Traditional Arabic" w:hint="cs"/>
          <w:color w:val="000000"/>
          <w:sz w:val="36"/>
          <w:szCs w:val="36"/>
          <w:rtl/>
        </w:rPr>
        <w:t xml:space="preserve"> ثباتهم على ذلك حتى تنتهي آجالهم، أو يأتيهم أمر الله عز وجل</w:t>
      </w:r>
      <w:r w:rsidR="00CA1F11" w:rsidRPr="00CA1F11">
        <w:rPr>
          <w:rFonts w:ascii="Traditional Arabic" w:eastAsia="Traditional Arabic" w:hAnsi="Traditional Arabic" w:cs="Traditional Arabic"/>
          <w:color w:val="000000"/>
          <w:sz w:val="36"/>
          <w:szCs w:val="36"/>
        </w:rPr>
        <w:t>:</w:t>
      </w:r>
    </w:p>
    <w:p w:rsidR="003D4FB7" w:rsidRDefault="00CA1F11" w:rsidP="003D4FB7">
      <w:pPr>
        <w:spacing w:before="40"/>
        <w:ind w:left="1134" w:firstLine="454"/>
        <w:jc w:val="lowKashida"/>
        <w:rPr>
          <w:rFonts w:ascii="Traditional Arabic" w:eastAsia="Traditional Arabic" w:hAnsi="Traditional Arabic" w:cs="Traditional Arabic"/>
          <w:color w:val="000000"/>
          <w:sz w:val="36"/>
          <w:szCs w:val="36"/>
          <w:rtl/>
        </w:rPr>
      </w:pPr>
      <w:r w:rsidRPr="00CA1F11">
        <w:rPr>
          <w:rFonts w:ascii="Traditional Arabic" w:eastAsia="Traditional Arabic" w:hAnsi="Traditional Arabic" w:cs="Traditional Arabic" w:hint="cs"/>
          <w:color w:val="000000"/>
          <w:sz w:val="36"/>
          <w:szCs w:val="36"/>
          <w:rtl/>
        </w:rPr>
        <w:lastRenderedPageBreak/>
        <w:t>يعني ثباتهم على الحق في مواجهة المحن والفتن والشدائد مهما كان نوعها وشكلها، فلا يؤثر في نفوسهم ما يفعله الكفار والمنافقون والمرجفون والمخذِّلون، ولا يضرهم خلاف من خالفهم، فهم ثابتون راسخون كرسوخ الجبال الراسيات، ولا يخافون في الله عز وجل لومة لائم، لا يخافون إلاَّ الله، بل يزيدهم بالله يقيناً وإصراراً على المواجهة مهما كلف ذلك، فهم في فداء دائم لا ينقطع ولا يفتر، ويبقى حالهم كذلك حتى تنتهي آجالهم، أو يأتي أمر الله، وأمر الله: ريح طيبة لينة، كريح المسك تقبض أرواح المؤمنين، كما في رواية عقبة بن عامر رضي الله عنه يقول: سمعت رسول الله صلى الله عليه وسلم يقول: ((لا تَزَالُ عِصَابَةٌ مِنْ أُمَّتِي يُقَاتِلُونَ عَلَى أَمْرِ اللهِ قَاهِرِينَ لِعَدُوِّهِمْ لا يَضُرُّهُمْ مَنْ خَالَفَهُمْ حَتَّى تَأْتِيَهُمْ السَّاعَةُ وَهُمْ عَلَى ذَلِكَ))، فقال عبدالله: أَجَلْ، ثُمَّ يَبعَثُ اللهُ رِيحاً كَرِيحِ الْمِسْكِ، مَسُّهَا مَسُّ الْحَرِيرِ، فَلا تَتْرُكُ نَفْساً فِي قَلْبِهِ مِثْقَالُ حَبَّةٍ مِنْ الإِيمَانِ إِلاَّ قَبَضَتْهُ، ثُمَّ يَبْقَى شِرَارُ النَّاسِ عَلَيهِمْ تَقُومُ السَّاعَةُ</w:t>
      </w:r>
      <w:bookmarkStart w:id="31" w:name="_ftnref25"/>
      <w:r w:rsidR="00606D88">
        <w:rPr>
          <w:rFonts w:ascii="Traditional Arabic" w:eastAsia="Traditional Arabic" w:hAnsi="Traditional Arabic" w:cs="Traditional Arabic" w:hint="cs"/>
          <w:color w:val="000000"/>
          <w:sz w:val="36"/>
          <w:szCs w:val="36"/>
          <w:rtl/>
        </w:rPr>
        <w:t>))</w:t>
      </w:r>
      <w:bookmarkEnd w:id="31"/>
      <w:r w:rsidR="003D4FB7">
        <w:rPr>
          <w:rStyle w:val="a6"/>
          <w:rFonts w:ascii="Traditional Arabic" w:eastAsia="Traditional Arabic" w:hAnsi="Traditional Arabic" w:cs="Traditional Arabic"/>
          <w:color w:val="000000"/>
          <w:sz w:val="36"/>
          <w:szCs w:val="36"/>
        </w:rPr>
        <w:footnoteReference w:id="2138"/>
      </w:r>
      <w:r w:rsidR="003D4FB7">
        <w:rPr>
          <w:rFonts w:ascii="Traditional Arabic" w:eastAsia="Traditional Arabic" w:hAnsi="Traditional Arabic" w:cs="Traditional Arabic" w:hint="cs"/>
          <w:color w:val="000000"/>
          <w:sz w:val="36"/>
          <w:szCs w:val="36"/>
          <w:rtl/>
        </w:rPr>
        <w:t>.</w:t>
      </w:r>
    </w:p>
    <w:p w:rsidR="00CA1F11" w:rsidRPr="00CA1F11" w:rsidRDefault="00CA1F11" w:rsidP="003D4FB7">
      <w:pPr>
        <w:spacing w:before="40"/>
        <w:ind w:left="1134" w:firstLine="454"/>
        <w:jc w:val="lowKashida"/>
        <w:rPr>
          <w:rFonts w:ascii="Traditional Arabic" w:eastAsia="Traditional Arabic" w:hAnsi="Traditional Arabic" w:cs="Traditional Arabic" w:hint="cs"/>
          <w:color w:val="000000"/>
          <w:sz w:val="36"/>
          <w:szCs w:val="36"/>
          <w:rtl/>
        </w:rPr>
      </w:pPr>
      <w:r w:rsidRPr="00CA1F11">
        <w:rPr>
          <w:rFonts w:ascii="Traditional Arabic" w:eastAsia="Traditional Arabic" w:hAnsi="Traditional Arabic" w:cs="Traditional Arabic" w:hint="cs"/>
          <w:color w:val="000000"/>
          <w:sz w:val="36"/>
          <w:szCs w:val="36"/>
          <w:rtl/>
        </w:rPr>
        <w:t xml:space="preserve"> قال الإمام النووي: </w:t>
      </w:r>
      <w:r w:rsidR="003D4FB7">
        <w:rPr>
          <w:rFonts w:ascii="Traditional Arabic" w:eastAsia="Traditional Arabic" w:hAnsi="Traditional Arabic" w:cs="Traditional Arabic" w:hint="cs"/>
          <w:color w:val="000000"/>
          <w:sz w:val="36"/>
          <w:szCs w:val="36"/>
          <w:rtl/>
        </w:rPr>
        <w:t>"</w:t>
      </w:r>
      <w:r w:rsidRPr="00CA1F11">
        <w:rPr>
          <w:rFonts w:ascii="Traditional Arabic" w:eastAsia="Traditional Arabic" w:hAnsi="Traditional Arabic" w:cs="Traditional Arabic" w:hint="cs"/>
          <w:color w:val="000000"/>
          <w:sz w:val="36"/>
          <w:szCs w:val="36"/>
          <w:rtl/>
        </w:rPr>
        <w:t>أنهم لا يزالون على الحق حتى تقبضهم هذه الريح اللينة قُرب يوم القيامة وعند تظاهر أشراطها، فأطلق في هذا الحديث بقاءهم إلى قيام الساعة على أشراطها ودنوها المتناهي في القرب، والله أعلم</w:t>
      </w:r>
      <w:bookmarkStart w:id="32" w:name="_ftnref26"/>
      <w:r w:rsidR="003D4FB7">
        <w:rPr>
          <w:rFonts w:ascii="Traditional Arabic" w:eastAsia="Traditional Arabic" w:hAnsi="Traditional Arabic" w:cs="Traditional Arabic"/>
          <w:color w:val="000000"/>
          <w:sz w:val="36"/>
          <w:szCs w:val="36"/>
        </w:rPr>
        <w:t>"</w:t>
      </w:r>
      <w:bookmarkEnd w:id="32"/>
      <w:r w:rsidRPr="00CA1F11">
        <w:rPr>
          <w:rFonts w:ascii="Traditional Arabic" w:eastAsia="Traditional Arabic" w:hAnsi="Traditional Arabic" w:cs="Traditional Arabic"/>
          <w:color w:val="000000"/>
          <w:sz w:val="36"/>
          <w:szCs w:val="36"/>
        </w:rPr>
        <w:t>.</w:t>
      </w:r>
      <w:r w:rsidR="003D4FB7">
        <w:rPr>
          <w:rStyle w:val="a6"/>
          <w:rFonts w:ascii="Traditional Arabic" w:eastAsia="Traditional Arabic" w:hAnsi="Traditional Arabic" w:cs="Traditional Arabic"/>
          <w:color w:val="000000"/>
          <w:sz w:val="36"/>
          <w:szCs w:val="36"/>
          <w:rtl/>
        </w:rPr>
        <w:footnoteReference w:id="2139"/>
      </w:r>
      <w:r w:rsidR="003D4FB7">
        <w:rPr>
          <w:rFonts w:ascii="Traditional Arabic" w:eastAsia="Traditional Arabic" w:hAnsi="Traditional Arabic" w:cs="Traditional Arabic" w:hint="cs"/>
          <w:color w:val="000000"/>
          <w:sz w:val="36"/>
          <w:szCs w:val="36"/>
          <w:rtl/>
        </w:rPr>
        <w:t>"</w:t>
      </w:r>
      <w:r w:rsidR="003D4FB7">
        <w:rPr>
          <w:rStyle w:val="a6"/>
          <w:rFonts w:ascii="Traditional Arabic" w:eastAsia="Traditional Arabic" w:hAnsi="Traditional Arabic" w:cs="Traditional Arabic"/>
          <w:color w:val="000000"/>
          <w:sz w:val="36"/>
          <w:szCs w:val="36"/>
          <w:rtl/>
        </w:rPr>
        <w:footnoteReference w:id="2140"/>
      </w:r>
    </w:p>
    <w:p w:rsidR="00CA1F11" w:rsidRPr="00624BA1" w:rsidRDefault="00CA1F11" w:rsidP="00CA1F11">
      <w:pPr>
        <w:spacing w:before="40"/>
        <w:ind w:left="1134" w:firstLine="454"/>
        <w:jc w:val="lowKashida"/>
        <w:rPr>
          <w:rFonts w:ascii="Traditional Arabic" w:eastAsia="Traditional Arabic" w:hAnsi="Traditional Arabic" w:cs="Traditional Arabic"/>
          <w:color w:val="000000"/>
          <w:sz w:val="36"/>
          <w:szCs w:val="36"/>
        </w:rPr>
      </w:pPr>
      <w:r w:rsidRPr="00CA1F11">
        <w:rPr>
          <w:rFonts w:ascii="Traditional Arabic" w:eastAsia="Traditional Arabic" w:hAnsi="Traditional Arabic" w:cs="Traditional Arabic"/>
          <w:color w:val="000000"/>
          <w:sz w:val="36"/>
          <w:szCs w:val="36"/>
        </w:rPr>
        <w:br/>
      </w:r>
    </w:p>
    <w:p w:rsidR="005F22F3" w:rsidRPr="00624BA1" w:rsidRDefault="005F22F3" w:rsidP="00F8201A">
      <w:pPr>
        <w:spacing w:before="40"/>
        <w:jc w:val="both"/>
        <w:rPr>
          <w:rFonts w:ascii="Traditional Arabic" w:eastAsia="Traditional Arabic" w:hAnsi="Traditional Arabic" w:cs="Traditional Arabic"/>
          <w:b/>
          <w:color w:val="FF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B0670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[98] </w:t>
      </w:r>
      <w:r w:rsidR="00B06703"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 رحمك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أن العلم ليس بكثرة الرواية [والكتب]</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إنما العالم من اتبع العلم والسنن، وإن كان قليل العلم [والكتب] ومن خالف الكتاب والسنة فهو صاحب بدعة، وإن كان كثير العلم [والكتب]</w:t>
      </w:r>
      <w:r w:rsidR="00B0670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b/>
          <w:color w:val="000000"/>
          <w:sz w:val="36"/>
          <w:szCs w:val="36"/>
          <w:rtl/>
        </w:rPr>
        <w:t xml:space="preserve"> </w:t>
      </w:r>
      <w:r w:rsidRPr="00624BA1">
        <w:rPr>
          <w:rFonts w:ascii="Traditional Arabic" w:eastAsia="Traditional Arabic" w:hAnsi="Traditional Arabic" w:cs="Traditional Arabic"/>
          <w:color w:val="000000"/>
          <w:sz w:val="36"/>
          <w:szCs w:val="36"/>
          <w:rtl/>
        </w:rPr>
        <w:t>(الشرح)</w:t>
      </w:r>
    </w:p>
    <w:p w:rsidR="00F8201A" w:rsidRPr="00624BA1" w:rsidRDefault="00F0043C" w:rsidP="006A5FCA">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فمن منهجِ أهل السنَّة أن الإيمان قولٌ وعمل فلابد أن يكونَ هذا الإنسان </w:t>
      </w:r>
      <w:r w:rsidR="006A5FCA" w:rsidRPr="00624BA1">
        <w:rPr>
          <w:rFonts w:ascii="Traditional Arabic" w:eastAsia="Traditional Arabic" w:hAnsi="Traditional Arabic" w:cs="Traditional Arabic" w:hint="cs"/>
          <w:color w:val="000000"/>
          <w:sz w:val="36"/>
          <w:szCs w:val="36"/>
          <w:rtl/>
        </w:rPr>
        <w:t>قد حقق كلا الإمرين حتى يكون من أهل الإيمان</w:t>
      </w:r>
      <w:r w:rsidR="00F8201A"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bookmarkStart w:id="33" w:name="Sub0"/>
    </w:p>
    <w:p w:rsidR="005F22F3" w:rsidRPr="00624BA1" w:rsidRDefault="00F8201A" w:rsidP="00F8201A">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قال شيخ الإسلام ابن تيمية: "</w:t>
      </w:r>
      <w:r w:rsidRPr="00624BA1">
        <w:rPr>
          <w:rFonts w:ascii="Traditional Arabic" w:eastAsia="Traditional Arabic" w:hAnsi="Traditional Arabic" w:cs="Traditional Arabic"/>
          <w:color w:val="000000"/>
          <w:sz w:val="36"/>
          <w:szCs w:val="36"/>
          <w:rtl/>
        </w:rPr>
        <w:t>الْفِرَقِ بَيْنَ الْمِنْهَاجِ النَّبَوِيِّ الْإِيمَانِيِّ الْعِلْمِيِّ الصلاحي وَالْمِنْهَاجِ الصَّابِئِ الْفَلْسَفِيِّ وَمَا تَشَعَّبَ عَنْهُ مِنْ الْمِنْهَاجِ الْكَلَامِيِّ وَالْعِبَادِيِّ </w:t>
      </w:r>
      <w:bookmarkEnd w:id="33"/>
      <w:r w:rsidRPr="00624BA1">
        <w:rPr>
          <w:rFonts w:ascii="Traditional Arabic" w:eastAsia="Traditional Arabic" w:hAnsi="Traditional Arabic" w:cs="Traditional Arabic"/>
          <w:color w:val="000000"/>
          <w:sz w:val="36"/>
          <w:szCs w:val="36"/>
          <w:rtl/>
        </w:rPr>
        <w:t>الْمُخَالِفِ لِسَبِيلِ الْأَنْبِيَاءِ وَسُنَّتِهِمْ. وَذَلِكَ أَنَّ الْأَنْبِيَاءَ عَلَيْهِمْ السَّلَامُ دَعَوْا النَّاسَ إلَى عِبَادَةِ اللَّهِ أَوَّلًا بِالْقَلْبِ وَاللِّسَانِ وَعِبَادَتُهُ مُتَضَمِّنَةٌ لِمَعْرِفَتِهِ وَذِكْرِهِ. فَأَصْلُ عِلْمِهِمْ وَعَمَلِهِمْ: هُوَ الْعِلْمُ بِاَللَّهِ وَالْعَمَلُ لِلَّهِ</w:t>
      </w:r>
      <w:r w:rsidRPr="00624BA1">
        <w:rPr>
          <w:rFonts w:ascii="Traditional Arabic" w:eastAsia="Traditional Arabic" w:hAnsi="Traditional Arabic" w:cs="Traditional Arabic"/>
          <w:color w:val="000000"/>
          <w:sz w:val="36"/>
          <w:szCs w:val="36"/>
        </w:rPr>
        <w:t xml:space="preserve"> </w:t>
      </w:r>
      <w:r w:rsidR="00F0043C" w:rsidRPr="00624BA1">
        <w:rPr>
          <w:rFonts w:ascii="Traditional Arabic" w:eastAsia="Traditional Arabic" w:hAnsi="Traditional Arabic" w:cs="Traditional Arabic"/>
          <w:color w:val="000000"/>
          <w:sz w:val="36"/>
          <w:szCs w:val="36"/>
        </w:rPr>
        <w:t>(</w:t>
      </w:r>
      <w:r w:rsidR="00F0043C" w:rsidRPr="00624BA1">
        <w:rPr>
          <w:rFonts w:ascii="Traditional Arabic" w:eastAsia="Traditional Arabic" w:hAnsi="Traditional Arabic" w:cs="Traditional Arabic"/>
          <w:color w:val="000000"/>
          <w:sz w:val="36"/>
          <w:szCs w:val="36"/>
        </w:rPr>
        <w:footnoteReference w:id="2141"/>
      </w:r>
      <w:r w:rsidR="00F0043C" w:rsidRPr="00624BA1">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t xml:space="preserve"> "</w:t>
      </w:r>
      <w:r w:rsidR="00F0043C" w:rsidRPr="00624BA1">
        <w:rPr>
          <w:rFonts w:ascii="Traditional Arabic" w:eastAsia="Traditional Arabic" w:hAnsi="Traditional Arabic" w:cs="Traditional Arabic"/>
          <w:color w:val="0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فمعلومٌ أن الناسَ على ثلاثةِ أصناف:</w:t>
      </w:r>
    </w:p>
    <w:p w:rsidR="005F22F3" w:rsidRPr="00624BA1" w:rsidRDefault="00F0043C" w:rsidP="00C769A2">
      <w:pPr>
        <w:numPr>
          <w:ilvl w:val="0"/>
          <w:numId w:val="89"/>
        </w:num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قومٌ اعتنوا بالعلم دونَ العمل وإن كان علمهم لم ينبنِ على الكتابِ والسنَّة:</w:t>
      </w:r>
    </w:p>
    <w:p w:rsidR="005F22F3" w:rsidRPr="00624BA1" w:rsidRDefault="00F0043C" w:rsidP="00F0043C">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وهؤلاءِ هم أهلُ الكلام أي بنوا علمهم على الرأيِ والقياس وعلى الفلسفة وخلا علمهم من العمل، لا يوجد عندهم منهج عمل.</w:t>
      </w:r>
    </w:p>
    <w:p w:rsidR="005F22F3" w:rsidRPr="00624BA1" w:rsidRDefault="00F0043C" w:rsidP="00C769A2">
      <w:pPr>
        <w:numPr>
          <w:ilvl w:val="0"/>
          <w:numId w:val="89"/>
        </w:num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وقومٌ </w:t>
      </w:r>
      <w:r w:rsidR="00F8201A" w:rsidRPr="00624BA1">
        <w:rPr>
          <w:rFonts w:ascii="Traditional Arabic" w:eastAsia="Traditional Arabic" w:hAnsi="Traditional Arabic" w:cs="Traditional Arabic" w:hint="cs"/>
          <w:color w:val="000000"/>
          <w:sz w:val="36"/>
          <w:szCs w:val="36"/>
          <w:rtl/>
        </w:rPr>
        <w:t>اعتنوا بال</w:t>
      </w:r>
      <w:r w:rsidR="00F8201A" w:rsidRPr="00624BA1">
        <w:rPr>
          <w:rFonts w:ascii="Traditional Arabic" w:eastAsia="Traditional Arabic" w:hAnsi="Traditional Arabic" w:cs="Traditional Arabic"/>
          <w:color w:val="000000"/>
          <w:sz w:val="36"/>
          <w:szCs w:val="36"/>
          <w:rtl/>
        </w:rPr>
        <w:t>عمل</w:t>
      </w:r>
      <w:r w:rsidR="006A5FCA" w:rsidRPr="00624BA1">
        <w:rPr>
          <w:rFonts w:ascii="Traditional Arabic" w:eastAsia="Traditional Arabic" w:hAnsi="Traditional Arabic" w:cs="Traditional Arabic"/>
          <w:color w:val="000000"/>
          <w:sz w:val="36"/>
          <w:szCs w:val="36"/>
          <w:rtl/>
        </w:rPr>
        <w:t xml:space="preserve"> </w:t>
      </w:r>
      <w:r w:rsidR="006A5FCA" w:rsidRPr="00624BA1">
        <w:rPr>
          <w:rFonts w:ascii="Traditional Arabic" w:eastAsia="Traditional Arabic" w:hAnsi="Traditional Arabic" w:cs="Traditional Arabic" w:hint="cs"/>
          <w:color w:val="000000"/>
          <w:sz w:val="36"/>
          <w:szCs w:val="36"/>
          <w:rtl/>
        </w:rPr>
        <w:t>دون</w:t>
      </w:r>
      <w:r w:rsidRPr="00624BA1">
        <w:rPr>
          <w:rFonts w:ascii="Traditional Arabic" w:eastAsia="Traditional Arabic" w:hAnsi="Traditional Arabic" w:cs="Traditional Arabic"/>
          <w:color w:val="000000"/>
          <w:sz w:val="36"/>
          <w:szCs w:val="36"/>
          <w:rtl/>
        </w:rPr>
        <w:t xml:space="preserve"> </w:t>
      </w:r>
      <w:r w:rsidR="006A5FCA" w:rsidRPr="00624BA1">
        <w:rPr>
          <w:rFonts w:ascii="Traditional Arabic" w:eastAsia="Traditional Arabic" w:hAnsi="Traditional Arabic" w:cs="Traditional Arabic" w:hint="cs"/>
          <w:color w:val="000000"/>
          <w:sz w:val="36"/>
          <w:szCs w:val="36"/>
          <w:rtl/>
        </w:rPr>
        <w:t>ال</w:t>
      </w:r>
      <w:r w:rsidRPr="00624BA1">
        <w:rPr>
          <w:rFonts w:ascii="Traditional Arabic" w:eastAsia="Traditional Arabic" w:hAnsi="Traditional Arabic" w:cs="Traditional Arabic"/>
          <w:color w:val="000000"/>
          <w:sz w:val="36"/>
          <w:szCs w:val="36"/>
          <w:rtl/>
        </w:rPr>
        <w:t>علم: وهم المتصوفة وأشباههم فهؤلاءِ عملٌ بلا علم.</w:t>
      </w:r>
    </w:p>
    <w:p w:rsidR="005F22F3" w:rsidRPr="00624BA1" w:rsidRDefault="00F0043C" w:rsidP="00C769A2">
      <w:pPr>
        <w:numPr>
          <w:ilvl w:val="0"/>
          <w:numId w:val="89"/>
        </w:num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أما أهلُ السنَّة فهم </w:t>
      </w:r>
      <w:r w:rsidR="006A5FCA" w:rsidRPr="00624BA1">
        <w:rPr>
          <w:rFonts w:ascii="Traditional Arabic" w:eastAsia="Traditional Arabic" w:hAnsi="Traditional Arabic" w:cs="Traditional Arabic" w:hint="cs"/>
          <w:color w:val="000000"/>
          <w:sz w:val="36"/>
          <w:szCs w:val="36"/>
          <w:rtl/>
        </w:rPr>
        <w:t>اعتنوا بال</w:t>
      </w:r>
      <w:r w:rsidRPr="00624BA1">
        <w:rPr>
          <w:rFonts w:ascii="Traditional Arabic" w:eastAsia="Traditional Arabic" w:hAnsi="Traditional Arabic" w:cs="Traditional Arabic"/>
          <w:color w:val="000000"/>
          <w:sz w:val="36"/>
          <w:szCs w:val="36"/>
          <w:rtl/>
        </w:rPr>
        <w:t>علمٌ و</w:t>
      </w:r>
      <w:r w:rsidR="006A5FCA" w:rsidRPr="00624BA1">
        <w:rPr>
          <w:rFonts w:ascii="Traditional Arabic" w:eastAsia="Traditional Arabic" w:hAnsi="Traditional Arabic" w:cs="Traditional Arabic" w:hint="cs"/>
          <w:color w:val="000000"/>
          <w:sz w:val="36"/>
          <w:szCs w:val="36"/>
          <w:rtl/>
        </w:rPr>
        <w:t>ال</w:t>
      </w:r>
      <w:r w:rsidRPr="00624BA1">
        <w:rPr>
          <w:rFonts w:ascii="Traditional Arabic" w:eastAsia="Traditional Arabic" w:hAnsi="Traditional Arabic" w:cs="Traditional Arabic"/>
          <w:color w:val="000000"/>
          <w:sz w:val="36"/>
          <w:szCs w:val="36"/>
          <w:rtl/>
        </w:rPr>
        <w:t>عمل</w:t>
      </w:r>
      <w:r w:rsidR="006A5FCA" w:rsidRPr="00624BA1">
        <w:rPr>
          <w:rFonts w:ascii="Traditional Arabic" w:eastAsia="Traditional Arabic" w:hAnsi="Traditional Arabic" w:cs="Traditional Arabic" w:hint="cs"/>
          <w:color w:val="000000"/>
          <w:sz w:val="36"/>
          <w:szCs w:val="36"/>
          <w:rtl/>
        </w:rPr>
        <w:t xml:space="preserve"> معًا</w:t>
      </w:r>
      <w:r w:rsidRPr="00624BA1">
        <w:rPr>
          <w:rFonts w:ascii="Traditional Arabic" w:eastAsia="Traditional Arabic" w:hAnsi="Traditional Arabic" w:cs="Traditional Arabic"/>
          <w:color w:val="000000"/>
          <w:sz w:val="36"/>
          <w:szCs w:val="36"/>
          <w:rtl/>
        </w:rPr>
        <w:t>.</w:t>
      </w:r>
    </w:p>
    <w:p w:rsidR="005F22F3" w:rsidRPr="00624BA1" w:rsidRDefault="00F0043C" w:rsidP="00F0043C">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فأولئك وقعوا في مفسدتين:</w:t>
      </w:r>
    </w:p>
    <w:p w:rsidR="005F22F3" w:rsidRPr="00624BA1" w:rsidRDefault="00F0043C" w:rsidP="00C769A2">
      <w:pPr>
        <w:numPr>
          <w:ilvl w:val="0"/>
          <w:numId w:val="91"/>
        </w:num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المتكلم لم يبنِ علمه على الكتابِ والسنَّة ثم إنه تركَ العمل.</w:t>
      </w:r>
    </w:p>
    <w:p w:rsidR="005F22F3" w:rsidRPr="00624BA1" w:rsidRDefault="00F0043C" w:rsidP="00C769A2">
      <w:pPr>
        <w:numPr>
          <w:ilvl w:val="0"/>
          <w:numId w:val="91"/>
        </w:num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والمتصوِّف لم يبنِ عمله على الكتابِ والسنَّة ثم إنه تركَ العلم فبالتالي ضلوا وأضلوا.</w:t>
      </w:r>
    </w:p>
    <w:p w:rsidR="00197BE2" w:rsidRPr="00624BA1" w:rsidRDefault="00F0043C" w:rsidP="00C769A2">
      <w:pPr>
        <w:numPr>
          <w:ilvl w:val="0"/>
          <w:numId w:val="91"/>
        </w:numPr>
        <w:spacing w:before="40"/>
        <w:ind w:left="1134" w:firstLine="45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أما أهل السنَّة فإن منهجهم يقومُ على العلمِ والعمل معاً، وهذا العلمُ والعمل مبنيٌ على كتابِ الله عز وجل وسنَّةِ نبيه </w:t>
      </w:r>
      <w:r w:rsidR="00B06703" w:rsidRPr="00624BA1">
        <w:rPr>
          <w:rFonts w:ascii="Traditional Arabic" w:eastAsia="Traditional Arabic" w:hAnsi="Traditional Arabic" w:cs="Traditional Arabic" w:hint="cs"/>
          <w:color w:val="000000"/>
          <w:sz w:val="36"/>
          <w:szCs w:val="36"/>
          <w:rtl/>
        </w:rPr>
        <w:t>صلى الله عليه وسلم</w:t>
      </w:r>
      <w:r w:rsidRPr="00624BA1">
        <w:rPr>
          <w:rFonts w:ascii="Traditional Arabic" w:eastAsia="Traditional Arabic" w:hAnsi="Traditional Arabic" w:cs="Traditional Arabic"/>
          <w:color w:val="000000"/>
          <w:sz w:val="36"/>
          <w:szCs w:val="36"/>
          <w:rtl/>
        </w:rPr>
        <w:t xml:space="preserve"> وعلى ما كان عليه السلفُ الصالح.</w:t>
      </w:r>
    </w:p>
    <w:p w:rsidR="00197BE2" w:rsidRPr="00624BA1" w:rsidRDefault="00197BE2" w:rsidP="00197BE2">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قال ابن تيمية: </w:t>
      </w:r>
      <w:r w:rsidRPr="00624BA1">
        <w:rPr>
          <w:rFonts w:ascii="Traditional Arabic" w:eastAsia="Traditional Arabic" w:hAnsi="Traditional Arabic" w:cs="Traditional Arabic"/>
          <w:color w:val="000000"/>
          <w:sz w:val="36"/>
          <w:szCs w:val="36"/>
          <w:rtl/>
        </w:rPr>
        <w:t xml:space="preserve">"وَقَالَ سُفْيَانُ بْنُ عُيَيْنَة: كَانُوا يَقُولُونَ مَنْ فَسَدَ مِنْ عُلَمَائِنَا فَفِيهِ شَبَهٌ مِنْ الْيَهُودِ وَمَنْ فَسَدَ مِنْ عُبَّادِنَا فَفِيهِ شَبَهٌ مِنْ النَّصَارَى. وَكَانَ غَيْرُ وَاحِدٍ مِنْ السَّلَفِ يَقُولُ: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احْذَرُوا فِتْنَةَ الْعَالِمِ الْفَاجِرِ وَالْعَابِدِ الْجَاهِلِ فَإِنَّ فِتْنَتَهُمَا فِتْنَةٌ لِكُلِّ مَفْتُونٍ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فَمَنْ عَرَفَ الْحَقَّ وَلَمْ يَعْمَلْ بِهِ أَشْبَهَ الْيَهُودَ الَّذِينَ قَالَ اللَّهُ فِيهِمْ: {أَتَأْمُرُونَ النَّاسَ بِالْبِرِّ وَتَنْسَوْنَ أَنْفُسَكُمْ وَأَنْتُمْ تَتْلُونَ الْكِتَابَ أَفَلَا تَعْقِلُونَ}.</w:t>
      </w:r>
    </w:p>
    <w:p w:rsidR="00197BE2" w:rsidRPr="00624BA1" w:rsidRDefault="00197BE2" w:rsidP="00197BE2">
      <w:pPr>
        <w:spacing w:before="40"/>
        <w:ind w:left="1588"/>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وَمَنْ عَبَدَ اللَّهَ بِغَيْرِ عِلْمٍ بَلْ بِالْغُلُوِّ وَالشِّرْكِ أَشْبَهَ النَّصَارَى الَّذِينَ قَالَ اللَّهُ فِيهِمْ: {يَا أَهْلَ الْكِتَابِ لَا تَغْلُوا فِي دِينِكُمْ غَيْرَ الْحَقِّ وَلَا تَتَّبِعُوا أَهْوَاءَ قَوْمٍ قَدْ ضَلُّوا مِنْ قَبْلُ وَأَضَلُّوا كَثِيرًا وَضَلُّوا عَنْ سَوَاءِ السَّبِيلِ} فَالْأَوَّلُ مِنْ الْغَاوِينَ وَالثَّانِي مِنْ الضَّالِّينَ."</w:t>
      </w:r>
      <w:r w:rsidRPr="00624BA1">
        <w:rPr>
          <w:rStyle w:val="a6"/>
          <w:rFonts w:ascii="Traditional Arabic" w:eastAsia="Traditional Arabic" w:hAnsi="Traditional Arabic" w:cs="Traditional Arabic"/>
          <w:color w:val="000000"/>
          <w:sz w:val="36"/>
          <w:szCs w:val="36"/>
          <w:rtl/>
        </w:rPr>
        <w:footnoteReference w:id="2142"/>
      </w:r>
    </w:p>
    <w:p w:rsidR="005F22F3" w:rsidRPr="00624BA1" w:rsidRDefault="005F22F3" w:rsidP="00F0043C">
      <w:pPr>
        <w:spacing w:before="40"/>
        <w:ind w:left="1134" w:firstLine="454"/>
        <w:jc w:val="center"/>
        <w:rPr>
          <w:rFonts w:ascii="Traditional Arabic" w:eastAsia="Traditional Arabic" w:hAnsi="Traditional Arabic" w:cs="Traditional Arabic"/>
          <w:color w:val="000000"/>
          <w:sz w:val="36"/>
          <w:szCs w:val="36"/>
        </w:rPr>
      </w:pPr>
    </w:p>
    <w:p w:rsidR="008E34BD" w:rsidRDefault="008E34BD" w:rsidP="00F0043C">
      <w:pPr>
        <w:spacing w:before="40"/>
        <w:ind w:left="1134" w:firstLine="454"/>
        <w:jc w:val="center"/>
        <w:rPr>
          <w:rFonts w:ascii="Traditional Arabic" w:eastAsia="Traditional Arabic" w:hAnsi="Traditional Arabic" w:cs="Traditional Arabic"/>
          <w:bCs/>
          <w:color w:val="C00000"/>
          <w:sz w:val="36"/>
          <w:szCs w:val="36"/>
          <w:rtl/>
        </w:rPr>
      </w:pPr>
    </w:p>
    <w:p w:rsidR="008E34BD" w:rsidRDefault="008E34BD" w:rsidP="00F0043C">
      <w:pPr>
        <w:spacing w:before="40"/>
        <w:ind w:left="1134" w:firstLine="454"/>
        <w:jc w:val="center"/>
        <w:rPr>
          <w:rFonts w:ascii="Traditional Arabic" w:eastAsia="Traditional Arabic" w:hAnsi="Traditional Arabic" w:cs="Traditional Arabic"/>
          <w:bCs/>
          <w:color w:val="C00000"/>
          <w:sz w:val="36"/>
          <w:szCs w:val="36"/>
          <w:rtl/>
        </w:rPr>
      </w:pPr>
    </w:p>
    <w:p w:rsidR="008E34BD" w:rsidRDefault="008E34BD"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197BE2">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197BE2">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[99] </w:t>
      </w:r>
      <w:r w:rsidR="00197BE2" w:rsidRPr="00624BA1">
        <w:rPr>
          <w:rFonts w:ascii="Traditional Arabic" w:eastAsia="Traditional Arabic" w:hAnsi="Traditional Arabic" w:cs="Traditional Arabic"/>
          <w:bCs/>
          <w:color w:val="C00000"/>
          <w:sz w:val="36"/>
          <w:szCs w:val="36"/>
          <w:rtl/>
        </w:rPr>
        <w:t>"واعلم–</w:t>
      </w:r>
      <w:r w:rsidRPr="00624BA1">
        <w:rPr>
          <w:rFonts w:ascii="Traditional Arabic" w:eastAsia="Traditional Arabic" w:hAnsi="Traditional Arabic" w:cs="Traditional Arabic"/>
          <w:bCs/>
          <w:color w:val="C00000"/>
          <w:sz w:val="36"/>
          <w:szCs w:val="36"/>
          <w:rtl/>
        </w:rPr>
        <w:t>رحمك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أن من قال في دين الله برأيه وقياسه وتأويله من غير حجة من السنة والجماعة فقد قال على الله ما لا يعلم، ومن قال على الله ما لا يعلم، فهو من المتكلفين، والحق ما جاء من عند الله، والسنة سنة رسول الله صلى الله عليه وسلم، والجماعة ما اجتمع عليه أصحاب رسول الله صلى الله عليه وسلم في خلافة أبي بكر وعمر [وعثمان] ومن اقتصر على سنة رسول الله صلى الله عليه وسلم، وما كان عليه [أصحابه و] الجماعة فلج على أهل البدع كلها، واستراح بدنه وسلم له دينه إن شاء الله؛ لأن رسول الله صلى الله عليه وسلم قال: «ستفترق أمتي»</w:t>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vertAlign w:val="superscript"/>
        </w:rPr>
        <w:footnoteReference w:id="2143"/>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rtl/>
        </w:rPr>
        <w:t xml:space="preserve"> وبين لنا رسول الله صلى الله عليه وسلم الناجي منها فقال: «ما كنت أنا عليه اليوم وأصحابي»</w:t>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vertAlign w:val="superscript"/>
        </w:rPr>
        <w:footnoteReference w:id="2144"/>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rPr>
        <w:t>.</w:t>
      </w:r>
    </w:p>
    <w:p w:rsidR="005F22F3" w:rsidRPr="00624BA1" w:rsidRDefault="00F0043C" w:rsidP="00197BE2">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فهذا هو الشفاء والبيان والأمر الواضح والمنار المستنير.</w:t>
      </w:r>
    </w:p>
    <w:p w:rsidR="005F22F3" w:rsidRPr="00624BA1" w:rsidRDefault="00F0043C" w:rsidP="00197BE2">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وقال رسول الله صلى الله عليه وسلم: «إياكم والتعمق، وإياكم والتنطع، وعليكم بدينكم </w:t>
      </w:r>
      <w:proofErr w:type="gramStart"/>
      <w:r w:rsidRPr="00624BA1">
        <w:rPr>
          <w:rFonts w:ascii="Traditional Arabic" w:eastAsia="Traditional Arabic" w:hAnsi="Traditional Arabic" w:cs="Traditional Arabic"/>
          <w:bCs/>
          <w:color w:val="C00000"/>
          <w:sz w:val="36"/>
          <w:szCs w:val="36"/>
          <w:rtl/>
        </w:rPr>
        <w:t>العتيق»</w:t>
      </w:r>
      <w:r w:rsidRPr="00624BA1">
        <w:rPr>
          <w:rFonts w:ascii="Traditional Arabic" w:eastAsia="Traditional Arabic" w:hAnsi="Traditional Arabic" w:cs="Traditional Arabic"/>
          <w:bCs/>
          <w:color w:val="C00000"/>
          <w:sz w:val="36"/>
          <w:szCs w:val="36"/>
          <w:vertAlign w:val="superscript"/>
        </w:rPr>
        <w:t>(</w:t>
      </w:r>
      <w:proofErr w:type="gramEnd"/>
      <w:r w:rsidRPr="00624BA1">
        <w:rPr>
          <w:rFonts w:ascii="Traditional Arabic" w:eastAsia="Traditional Arabic" w:hAnsi="Traditional Arabic" w:cs="Traditional Arabic"/>
          <w:bCs/>
          <w:color w:val="C00000"/>
          <w:sz w:val="36"/>
          <w:szCs w:val="36"/>
          <w:vertAlign w:val="superscript"/>
        </w:rPr>
        <w:footnoteReference w:id="2145"/>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rPr>
        <w:t>."</w:t>
      </w:r>
    </w:p>
    <w:p w:rsidR="00B328EF" w:rsidRPr="00624BA1" w:rsidRDefault="00F0043C" w:rsidP="00B328EF">
      <w:pPr>
        <w:spacing w:before="40"/>
        <w:ind w:left="1134" w:firstLine="454"/>
        <w:jc w:val="center"/>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b/>
          <w:bCs/>
          <w:color w:val="000000"/>
          <w:sz w:val="36"/>
          <w:szCs w:val="36"/>
          <w:rtl/>
        </w:rPr>
        <w:lastRenderedPageBreak/>
        <w:t>الشرح</w:t>
      </w:r>
    </w:p>
    <w:p w:rsidR="00B328EF" w:rsidRPr="00624BA1" w:rsidRDefault="00B328EF" w:rsidP="00B328EF">
      <w:pPr>
        <w:spacing w:before="40"/>
        <w:ind w:left="1134" w:firstLine="454"/>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قول المصنف: </w:t>
      </w:r>
      <w:r w:rsidRPr="00624BA1">
        <w:rPr>
          <w:rFonts w:ascii="Traditional Arabic" w:eastAsia="Traditional Arabic" w:hAnsi="Traditional Arabic" w:cs="Traditional Arabic"/>
          <w:bCs/>
          <w:color w:val="C00000"/>
          <w:sz w:val="36"/>
          <w:szCs w:val="36"/>
          <w:rtl/>
        </w:rPr>
        <w:t>"واعلم–رحمك الله-أن من قال في دين الله برأيه وقياسه وتأويله من غير حجة من السنة والجماعة فقد قال على الله ما لا يعلم، ومن قال على الله ما لا يعلم، فهو من المتكلفين</w:t>
      </w:r>
      <w:r w:rsidRPr="00624BA1">
        <w:rPr>
          <w:rFonts w:ascii="Traditional Arabic" w:eastAsia="Traditional Arabic" w:hAnsi="Traditional Arabic" w:cs="Traditional Arabic" w:hint="cs"/>
          <w:bCs/>
          <w:color w:val="C00000"/>
          <w:sz w:val="36"/>
          <w:szCs w:val="36"/>
          <w:rtl/>
        </w:rPr>
        <w:t>".</w:t>
      </w:r>
    </w:p>
    <w:p w:rsidR="00B328EF" w:rsidRPr="00624BA1" w:rsidRDefault="00B328EF"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قال تعالى: {ومن أضل ممن اتبع هواه بغير هدى من الله}؛ فغاية الضلال أن يكون الإنسان متبعًا لهواه، فهذا الاتباع للهوى سيضله وسيبعده عن طريق الهدى؛ قال تعالى: {إن يتبعون إلا الظن وما تهوى الأنفس}؛ فالظن هنا إشارة إلى القياس الفاسد، {وما تهوى الأنفس}: إشارة إلى اتباع الهوى؛ فالعبد أمامه عدوان: ظن وقياس فاسد، وهوى متبع، فإذا سَلَّمه الله من هذين، وجعل قياسه مبنيًا على كلام الله وكلام رسوله </w:t>
      </w:r>
      <w:r w:rsidRPr="00624BA1">
        <w:rPr>
          <w:rFonts w:ascii="Sakkal Majalla" w:eastAsia="Traditional Arabic" w:hAnsi="Sakkal Majalla" w:cs="Sakkal Majalla" w:hint="cs"/>
          <w:color w:val="000000"/>
          <w:sz w:val="36"/>
          <w:szCs w:val="36"/>
          <w:rtl/>
        </w:rPr>
        <w:t>ﷺ</w:t>
      </w:r>
      <w:r w:rsidR="00E45A4A">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فقد نجا، وإذا كان هواه وأمره تابعًا لأوامر الله عز وجل فقد نجا.</w:t>
      </w:r>
    </w:p>
    <w:p w:rsidR="00B328EF" w:rsidRPr="00624BA1" w:rsidRDefault="00B328EF"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أما إذا ترك شرع الله عز وجل، ثم سار وَفْق هوى نفسه؛ فليعلم أنه على مهلكة، وكذلك إذا كان على غير علم بكلام الله وكلام رسوله </w:t>
      </w:r>
      <w:r w:rsidRPr="00624BA1">
        <w:rPr>
          <w:rFonts w:ascii="Sakkal Majalla" w:eastAsia="Traditional Arabic" w:hAnsi="Sakkal Majalla" w:cs="Sakkal Majalla" w:hint="cs"/>
          <w:color w:val="000000"/>
          <w:sz w:val="36"/>
          <w:szCs w:val="36"/>
          <w:rtl/>
        </w:rPr>
        <w:t>ﷺ</w:t>
      </w:r>
      <w:r w:rsidRPr="00624BA1">
        <w:rPr>
          <w:rFonts w:ascii="Traditional Arabic" w:eastAsia="Traditional Arabic" w:hAnsi="Traditional Arabic" w:cs="Traditional Arabic" w:hint="cs"/>
          <w:color w:val="000000"/>
          <w:sz w:val="36"/>
          <w:szCs w:val="36"/>
          <w:rtl/>
        </w:rPr>
        <w:t>؛ فسيستبدل هذا بظنٍّ فاسد، وإذا لم يكن على معرفة بالحق سيستبدل الحق بالباطل.</w:t>
      </w:r>
    </w:p>
    <w:p w:rsidR="008E34BD" w:rsidRDefault="00B328EF" w:rsidP="008E34BD">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فحذرنا الله من هذه الحال؛ فلا يُظن أن هذا فقط حكاية وخبر عن الأوائل، وإنما هي أسباب الهلاك في كل زمان.</w:t>
      </w:r>
    </w:p>
    <w:p w:rsidR="008E34BD" w:rsidRDefault="008E34BD" w:rsidP="008E34BD">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 xml:space="preserve">قال ابن القيم: </w:t>
      </w:r>
      <w:r w:rsidRPr="008E34BD">
        <w:rPr>
          <w:rFonts w:ascii="Traditional Arabic" w:eastAsia="Traditional Arabic" w:hAnsi="Traditional Arabic" w:cs="Traditional Arabic" w:hint="cs"/>
          <w:color w:val="000000"/>
          <w:sz w:val="36"/>
          <w:szCs w:val="36"/>
          <w:rtl/>
        </w:rPr>
        <w:t>"فَسَادَ الدِّينِ إمَّا أَنْ يَقَعَ:</w:t>
      </w:r>
    </w:p>
    <w:p w:rsidR="008E34BD" w:rsidRDefault="008E34BD" w:rsidP="008E34BD">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ب</w:t>
      </w:r>
      <w:r w:rsidRPr="008E34BD">
        <w:rPr>
          <w:rFonts w:ascii="Traditional Arabic" w:eastAsia="Traditional Arabic" w:hAnsi="Traditional Arabic" w:cs="Traditional Arabic" w:hint="cs"/>
          <w:color w:val="000000"/>
          <w:sz w:val="36"/>
          <w:szCs w:val="36"/>
          <w:rtl/>
        </w:rPr>
        <w:t>الِاعْتِقَادِ الْبَاطِلِ وَالتَّكَلُّمِ بِهِ وَهُوَ الْخَوْضُ.</w:t>
      </w:r>
    </w:p>
    <w:p w:rsidR="008E34BD" w:rsidRDefault="008E34BD" w:rsidP="008E34BD">
      <w:pPr>
        <w:spacing w:before="40"/>
        <w:ind w:left="1134" w:firstLine="454"/>
        <w:jc w:val="lowKashida"/>
        <w:rPr>
          <w:rFonts w:ascii="Traditional Arabic" w:eastAsia="Traditional Arabic" w:hAnsi="Traditional Arabic" w:cs="Traditional Arabic"/>
          <w:color w:val="000000"/>
          <w:sz w:val="36"/>
          <w:szCs w:val="36"/>
          <w:rtl/>
        </w:rPr>
      </w:pPr>
      <w:r w:rsidRPr="008E34BD">
        <w:rPr>
          <w:rFonts w:ascii="Traditional Arabic" w:eastAsia="Traditional Arabic" w:hAnsi="Traditional Arabic" w:cs="Traditional Arabic" w:hint="cs"/>
          <w:color w:val="000000"/>
          <w:sz w:val="36"/>
          <w:szCs w:val="36"/>
          <w:rtl/>
        </w:rPr>
        <w:t>أَوْ يَقَعُ فِي الْعَمَلِ بِخِلَافِ الْحَقِّ وَالصَّوَابِ وَهُوَ الِاسْتِمْتَاعُ بِالْخَلَاقِ.</w:t>
      </w:r>
    </w:p>
    <w:p w:rsidR="008E34BD" w:rsidRDefault="008E34BD" w:rsidP="008E34BD">
      <w:pPr>
        <w:spacing w:before="40"/>
        <w:ind w:left="1134" w:firstLine="454"/>
        <w:jc w:val="lowKashida"/>
        <w:rPr>
          <w:rFonts w:ascii="Traditional Arabic" w:eastAsia="Traditional Arabic" w:hAnsi="Traditional Arabic" w:cs="Traditional Arabic"/>
          <w:color w:val="000000"/>
          <w:sz w:val="36"/>
          <w:szCs w:val="36"/>
          <w:rtl/>
        </w:rPr>
      </w:pPr>
      <w:r w:rsidRPr="008E34BD">
        <w:rPr>
          <w:rFonts w:ascii="Traditional Arabic" w:eastAsia="Traditional Arabic" w:hAnsi="Traditional Arabic" w:cs="Traditional Arabic" w:hint="cs"/>
          <w:color w:val="000000"/>
          <w:sz w:val="36"/>
          <w:szCs w:val="36"/>
          <w:rtl/>
        </w:rPr>
        <w:t>فَالْأَوَّلُ الْبِدَعُ.</w:t>
      </w:r>
    </w:p>
    <w:p w:rsidR="008E34BD" w:rsidRPr="008E34BD" w:rsidRDefault="008E34BD" w:rsidP="008E34BD">
      <w:pPr>
        <w:spacing w:before="40"/>
        <w:ind w:left="1134" w:firstLine="454"/>
        <w:jc w:val="lowKashida"/>
        <w:rPr>
          <w:rFonts w:ascii="Traditional Arabic" w:eastAsia="Traditional Arabic" w:hAnsi="Traditional Arabic" w:cs="Traditional Arabic"/>
          <w:color w:val="000000"/>
          <w:sz w:val="36"/>
          <w:szCs w:val="36"/>
          <w:rtl/>
        </w:rPr>
      </w:pPr>
      <w:r w:rsidRPr="008E34BD">
        <w:rPr>
          <w:rFonts w:ascii="Traditional Arabic" w:eastAsia="Traditional Arabic" w:hAnsi="Traditional Arabic" w:cs="Traditional Arabic" w:hint="cs"/>
          <w:color w:val="000000"/>
          <w:sz w:val="36"/>
          <w:szCs w:val="36"/>
          <w:rtl/>
        </w:rPr>
        <w:lastRenderedPageBreak/>
        <w:t>وَالثَّانِي اتِّبَاعُ الْهَوَى</w:t>
      </w:r>
      <w:r>
        <w:rPr>
          <w:rFonts w:ascii="Traditional Arabic" w:eastAsia="Traditional Arabic" w:hAnsi="Traditional Arabic" w:cs="Traditional Arabic" w:hint="cs"/>
          <w:color w:val="000000"/>
          <w:sz w:val="36"/>
          <w:szCs w:val="36"/>
          <w:rtl/>
        </w:rPr>
        <w:t>"</w:t>
      </w:r>
      <w:r>
        <w:rPr>
          <w:rStyle w:val="a6"/>
          <w:rFonts w:ascii="Traditional Arabic" w:eastAsia="Traditional Arabic" w:hAnsi="Traditional Arabic" w:cs="Traditional Arabic"/>
          <w:color w:val="000000"/>
          <w:sz w:val="36"/>
          <w:szCs w:val="36"/>
          <w:rtl/>
        </w:rPr>
        <w:footnoteReference w:id="2146"/>
      </w:r>
      <w:r w:rsidRPr="008E34BD">
        <w:rPr>
          <w:rFonts w:ascii="Traditional Arabic" w:eastAsia="Traditional Arabic" w:hAnsi="Traditional Arabic" w:cs="Traditional Arabic" w:hint="cs"/>
          <w:color w:val="000000"/>
          <w:sz w:val="36"/>
          <w:szCs w:val="36"/>
          <w:rtl/>
        </w:rPr>
        <w:t>.</w:t>
      </w:r>
    </w:p>
    <w:p w:rsidR="004A2BD2" w:rsidRPr="00624BA1" w:rsidRDefault="00B328EF"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فلا نجاة إلا باتباع الهدى؛ فمن لم يكن متبعًا للهدى علمًا وعملًا؛ فإنه يكون مائلًا إلى طريق الباطل، وأهل الباطل من أوصافهم: اتباع الظن وهوى الأنفس.</w:t>
      </w:r>
    </w:p>
    <w:p w:rsidR="004A2BD2" w:rsidRPr="00624BA1" w:rsidRDefault="004A2BD2"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w:t>
      </w:r>
      <w:r w:rsidRPr="00624BA1">
        <w:rPr>
          <w:rFonts w:ascii="Traditional Arabic" w:eastAsia="Traditional Arabic" w:hAnsi="Traditional Arabic" w:cs="Traditional Arabic"/>
          <w:color w:val="000000"/>
          <w:sz w:val="36"/>
          <w:szCs w:val="36"/>
          <w:rtl/>
        </w:rPr>
        <w:t xml:space="preserve">القياس الفاسد هو أصل الضلال، </w:t>
      </w:r>
      <w:r w:rsidRPr="00624BA1">
        <w:rPr>
          <w:rFonts w:ascii="Traditional Arabic" w:eastAsia="Traditional Arabic" w:hAnsi="Traditional Arabic" w:cs="Traditional Arabic" w:hint="cs"/>
          <w:color w:val="000000"/>
          <w:sz w:val="36"/>
          <w:szCs w:val="36"/>
          <w:rtl/>
        </w:rPr>
        <w:t>ف</w:t>
      </w:r>
      <w:r w:rsidRPr="00624BA1">
        <w:rPr>
          <w:rFonts w:ascii="Traditional Arabic" w:eastAsia="Traditional Arabic" w:hAnsi="Traditional Arabic" w:cs="Traditional Arabic"/>
          <w:color w:val="000000"/>
          <w:sz w:val="36"/>
          <w:szCs w:val="36"/>
          <w:rtl/>
        </w:rPr>
        <w:t>أصل ضلال 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ن ض</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إنما هو بقياسه الفاسد</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فإبليس أ</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w:t>
      </w:r>
      <w:r w:rsidRPr="00624BA1">
        <w:rPr>
          <w:rFonts w:ascii="Traditional Arabic" w:eastAsia="Traditional Arabic" w:hAnsi="Traditional Arabic" w:cs="Traditional Arabic" w:hint="cs"/>
          <w:color w:val="000000"/>
          <w:sz w:val="36"/>
          <w:szCs w:val="36"/>
          <w:rtl/>
        </w:rPr>
        <w:t>َّلُ</w:t>
      </w:r>
      <w:r w:rsidRPr="00624BA1">
        <w:rPr>
          <w:rFonts w:ascii="Traditional Arabic" w:eastAsia="Traditional Arabic" w:hAnsi="Traditional Arabic" w:cs="Traditional Arabic"/>
          <w:color w:val="000000"/>
          <w:sz w:val="36"/>
          <w:szCs w:val="36"/>
          <w:rtl/>
        </w:rPr>
        <w:t xml:space="preserve"> 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ن ض</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و</w:t>
      </w:r>
      <w:r w:rsidRPr="00624BA1">
        <w:rPr>
          <w:rFonts w:ascii="Traditional Arabic" w:eastAsia="Traditional Arabic" w:hAnsi="Traditional Arabic" w:cs="Traditional Arabic" w:hint="cs"/>
          <w:color w:val="000000"/>
          <w:sz w:val="36"/>
          <w:szCs w:val="36"/>
          <w:rtl/>
        </w:rPr>
        <w:t xml:space="preserve">كان </w:t>
      </w:r>
      <w:r w:rsidRPr="00624BA1">
        <w:rPr>
          <w:rFonts w:ascii="Traditional Arabic" w:eastAsia="Traditional Arabic" w:hAnsi="Traditional Arabic" w:cs="Traditional Arabic"/>
          <w:color w:val="000000"/>
          <w:sz w:val="36"/>
          <w:szCs w:val="36"/>
          <w:rtl/>
        </w:rPr>
        <w:t>ضل</w:t>
      </w:r>
      <w:r w:rsidRPr="00624BA1">
        <w:rPr>
          <w:rFonts w:ascii="Traditional Arabic" w:eastAsia="Traditional Arabic" w:hAnsi="Traditional Arabic" w:cs="Traditional Arabic" w:hint="cs"/>
          <w:color w:val="000000"/>
          <w:sz w:val="36"/>
          <w:szCs w:val="36"/>
          <w:rtl/>
        </w:rPr>
        <w:t>اله</w:t>
      </w:r>
      <w:r w:rsidRPr="00624BA1">
        <w:rPr>
          <w:rFonts w:ascii="Traditional Arabic" w:eastAsia="Traditional Arabic" w:hAnsi="Traditional Arabic" w:cs="Traditional Arabic"/>
          <w:color w:val="000000"/>
          <w:sz w:val="36"/>
          <w:szCs w:val="36"/>
          <w:rtl/>
        </w:rPr>
        <w:t xml:space="preserve"> من جهة قياسه الفاسد</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إذ </w:t>
      </w:r>
      <w:r w:rsidRPr="00624BA1">
        <w:rPr>
          <w:rFonts w:ascii="Traditional Arabic" w:eastAsia="Traditional Arabic" w:hAnsi="Traditional Arabic" w:cs="Traditional Arabic" w:hint="cs"/>
          <w:color w:val="000000"/>
          <w:sz w:val="36"/>
          <w:szCs w:val="36"/>
          <w:rtl/>
        </w:rPr>
        <w:t xml:space="preserve">ظنَّ </w:t>
      </w:r>
      <w:r w:rsidRPr="00624BA1">
        <w:rPr>
          <w:rFonts w:ascii="Traditional Arabic" w:eastAsia="Traditional Arabic" w:hAnsi="Traditional Arabic" w:cs="Traditional Arabic"/>
          <w:color w:val="000000"/>
          <w:sz w:val="36"/>
          <w:szCs w:val="36"/>
          <w:rtl/>
        </w:rPr>
        <w:t>نفس</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ه </w:t>
      </w:r>
      <w:r w:rsidRPr="00624BA1">
        <w:rPr>
          <w:rFonts w:ascii="Traditional Arabic" w:eastAsia="Traditional Arabic" w:hAnsi="Traditional Arabic" w:cs="Traditional Arabic" w:hint="cs"/>
          <w:color w:val="000000"/>
          <w:sz w:val="36"/>
          <w:szCs w:val="36"/>
          <w:rtl/>
        </w:rPr>
        <w:t xml:space="preserve">خيرًا من </w:t>
      </w:r>
      <w:r w:rsidRPr="00624BA1">
        <w:rPr>
          <w:rFonts w:ascii="Traditional Arabic" w:eastAsia="Traditional Arabic" w:hAnsi="Traditional Arabic" w:cs="Traditional Arabic"/>
          <w:color w:val="000000"/>
          <w:sz w:val="36"/>
          <w:szCs w:val="36"/>
          <w:rtl/>
        </w:rPr>
        <w:t>آدم</w:t>
      </w:r>
      <w:r w:rsidRPr="00624BA1">
        <w:rPr>
          <w:rFonts w:ascii="Traditional Arabic" w:eastAsia="Traditional Arabic" w:hAnsi="Traditional Arabic" w:cs="Traditional Arabic" w:hint="cs"/>
          <w:color w:val="000000"/>
          <w:sz w:val="36"/>
          <w:szCs w:val="36"/>
          <w:rtl/>
        </w:rPr>
        <w:t xml:space="preserve"> عليه السلام؛ لأنه خُلِق من نار، وآدم خُلق من طين؛ فظنَّ أنَّ </w:t>
      </w:r>
      <w:r w:rsidRPr="00624BA1">
        <w:rPr>
          <w:rFonts w:ascii="Traditional Arabic" w:eastAsia="Traditional Arabic" w:hAnsi="Traditional Arabic" w:cs="Traditional Arabic"/>
          <w:color w:val="000000"/>
          <w:sz w:val="36"/>
          <w:szCs w:val="36"/>
          <w:rtl/>
        </w:rPr>
        <w:t>النار أفضل من الطين</w:t>
      </w:r>
      <w:r w:rsidRPr="00624BA1">
        <w:rPr>
          <w:rFonts w:ascii="Traditional Arabic" w:eastAsia="Traditional Arabic" w:hAnsi="Traditional Arabic" w:cs="Traditional Arabic" w:hint="cs"/>
          <w:color w:val="000000"/>
          <w:sz w:val="36"/>
          <w:szCs w:val="36"/>
          <w:rtl/>
        </w:rPr>
        <w:t>، ولذلك أبى الاستجابة لأمر الله بالسجود لآدم، قال الله تعالى: {</w:t>
      </w:r>
      <w:r w:rsidRPr="00624BA1">
        <w:rPr>
          <w:rFonts w:ascii="Traditional Arabic" w:eastAsia="Traditional Arabic" w:hAnsi="Traditional Arabic" w:cs="Traditional Arabic"/>
          <w:color w:val="000000"/>
          <w:sz w:val="36"/>
          <w:szCs w:val="36"/>
          <w:rtl/>
        </w:rPr>
        <w:t>إِذْ قَالَ رَبُّكَ لِلْمَلَائِكَةِ إِنِّي خَالِقٌ بَشَ</w:t>
      </w:r>
      <w:r w:rsidRPr="00624BA1">
        <w:rPr>
          <w:rFonts w:ascii="Traditional Arabic" w:eastAsia="Traditional Arabic" w:hAnsi="Traditional Arabic" w:cs="Traditional Arabic" w:hint="cs"/>
          <w:color w:val="000000"/>
          <w:sz w:val="36"/>
          <w:szCs w:val="36"/>
          <w:rtl/>
        </w:rPr>
        <w:t>ـ</w:t>
      </w:r>
      <w:r w:rsidRPr="00624BA1">
        <w:rPr>
          <w:rFonts w:ascii="Traditional Arabic" w:eastAsia="Traditional Arabic" w:hAnsi="Traditional Arabic" w:cs="Traditional Arabic"/>
          <w:color w:val="000000"/>
          <w:sz w:val="36"/>
          <w:szCs w:val="36"/>
          <w:rtl/>
        </w:rPr>
        <w:t>رًا مِنْ طِينٍ (71) فَإِذَا سَوَّيْتُهُ وَنَفَخْتُ فِيهِ مِنْ رُوحِي فَقَعُوا لَهُ سَاجِدِينَ (72) فَسَجَدَ الْمَلَائِكَةُ كُلُّهُمْ أَجْمَعُونَ (73) إِلَّا إِبْلِيسَ اسْتَكْبَرَ وَكَانَ مِنَ الْكَافِرِينَ(74) قَالَ يَا</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إِبْلِيسُ مَا مَنَعَكَ أَنْ تَسْجُدَ لِمَا خَلَقْتُ بِيَدَيَّ أَسْتَكْبَرْتَ أَمْ كُنْتَ مِنَ الْعَالِينَ (75) قَالَ أَنَا خَيْرٌ مِنْهُ خَلَقْتَنِي مِنْ نَارٍ وَخَلَقْتَهُ مِنْ طِينٍ</w:t>
      </w:r>
      <w:r w:rsidRPr="00624BA1">
        <w:rPr>
          <w:rFonts w:ascii="Traditional Arabic" w:eastAsia="Traditional Arabic" w:hAnsi="Traditional Arabic" w:cs="Traditional Arabic" w:hint="cs"/>
          <w:color w:val="000000"/>
          <w:sz w:val="36"/>
          <w:szCs w:val="36"/>
          <w:rtl/>
        </w:rPr>
        <w:t xml:space="preserve">} [ص: 71- 76]؛ </w:t>
      </w:r>
      <w:r w:rsidRPr="00624BA1">
        <w:rPr>
          <w:rFonts w:ascii="Traditional Arabic" w:eastAsia="Traditional Arabic" w:hAnsi="Traditional Arabic" w:cs="Traditional Arabic"/>
          <w:color w:val="000000"/>
          <w:sz w:val="36"/>
          <w:szCs w:val="36"/>
          <w:rtl/>
        </w:rPr>
        <w:t xml:space="preserve">فعندما قاس مثل هذا القياس </w:t>
      </w:r>
      <w:r w:rsidRPr="00624BA1">
        <w:rPr>
          <w:rFonts w:ascii="Traditional Arabic" w:eastAsia="Traditional Arabic" w:hAnsi="Traditional Arabic" w:cs="Traditional Arabic" w:hint="cs"/>
          <w:color w:val="000000"/>
          <w:sz w:val="36"/>
          <w:szCs w:val="36"/>
          <w:rtl/>
        </w:rPr>
        <w:t xml:space="preserve">الفاسد </w:t>
      </w:r>
      <w:r w:rsidRPr="00624BA1">
        <w:rPr>
          <w:rFonts w:ascii="Traditional Arabic" w:eastAsia="Traditional Arabic" w:hAnsi="Traditional Arabic" w:cs="Traditional Arabic"/>
          <w:color w:val="000000"/>
          <w:sz w:val="36"/>
          <w:szCs w:val="36"/>
          <w:rtl/>
        </w:rPr>
        <w:t>ض</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عن ات</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باع أمر الله عز وجل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فكان هذا هو أصل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الضلال.</w:t>
      </w:r>
    </w:p>
    <w:p w:rsidR="004A2BD2" w:rsidRPr="00624BA1" w:rsidRDefault="004A2BD2"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وإذا تتبع</w:t>
      </w:r>
      <w:r w:rsidRPr="00624BA1">
        <w:rPr>
          <w:rFonts w:ascii="Traditional Arabic" w:eastAsia="Traditional Arabic" w:hAnsi="Traditional Arabic" w:cs="Traditional Arabic" w:hint="cs"/>
          <w:color w:val="000000"/>
          <w:sz w:val="36"/>
          <w:szCs w:val="36"/>
          <w:rtl/>
        </w:rPr>
        <w:t>نا</w:t>
      </w:r>
      <w:r w:rsidRPr="00624BA1">
        <w:rPr>
          <w:rFonts w:ascii="Traditional Arabic" w:eastAsia="Traditional Arabic" w:hAnsi="Traditional Arabic" w:cs="Traditional Arabic"/>
          <w:color w:val="000000"/>
          <w:sz w:val="36"/>
          <w:szCs w:val="36"/>
          <w:rtl/>
        </w:rPr>
        <w:t xml:space="preserve"> أهل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الباطل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قديمًا وحديثًا</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وجد</w:t>
      </w:r>
      <w:r w:rsidRPr="00624BA1">
        <w:rPr>
          <w:rFonts w:ascii="Traditional Arabic" w:eastAsia="Traditional Arabic" w:hAnsi="Traditional Arabic" w:cs="Traditional Arabic" w:hint="cs"/>
          <w:color w:val="000000"/>
          <w:sz w:val="36"/>
          <w:szCs w:val="36"/>
          <w:rtl/>
        </w:rPr>
        <w:t xml:space="preserve">نا </w:t>
      </w:r>
      <w:r w:rsidRPr="00624BA1">
        <w:rPr>
          <w:rFonts w:ascii="Traditional Arabic" w:eastAsia="Traditional Arabic" w:hAnsi="Traditional Arabic" w:cs="Traditional Arabic"/>
          <w:color w:val="000000"/>
          <w:sz w:val="36"/>
          <w:szCs w:val="36"/>
          <w:rtl/>
        </w:rPr>
        <w:t>أن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أ</w:t>
      </w:r>
      <w:r w:rsidRPr="00624BA1">
        <w:rPr>
          <w:rFonts w:ascii="Traditional Arabic" w:eastAsia="Traditional Arabic" w:hAnsi="Traditional Arabic" w:cs="Traditional Arabic"/>
          <w:color w:val="000000"/>
          <w:sz w:val="36"/>
          <w:szCs w:val="36"/>
          <w:rtl/>
        </w:rPr>
        <w:t>صل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ضلالهم هو بتقديمهم للقياس الفاسد</w:t>
      </w:r>
      <w:r w:rsidRPr="00624BA1">
        <w:rPr>
          <w:rFonts w:ascii="Traditional Arabic" w:eastAsia="Traditional Arabic" w:hAnsi="Traditional Arabic" w:cs="Traditional Arabic" w:hint="cs"/>
          <w:color w:val="000000"/>
          <w:sz w:val="36"/>
          <w:szCs w:val="36"/>
          <w:rtl/>
        </w:rPr>
        <w:t xml:space="preserve"> على النصوص الشرعية المنزلة</w:t>
      </w:r>
      <w:r w:rsidRPr="00624BA1">
        <w:rPr>
          <w:rFonts w:ascii="Traditional Arabic" w:eastAsia="Traditional Arabic" w:hAnsi="Traditional Arabic" w:cs="Traditional Arabic"/>
          <w:color w:val="000000"/>
          <w:sz w:val="36"/>
          <w:szCs w:val="36"/>
          <w:rtl/>
        </w:rPr>
        <w:t>.</w:t>
      </w:r>
    </w:p>
    <w:p w:rsidR="004A2BD2" w:rsidRPr="00624BA1" w:rsidRDefault="004A2BD2" w:rsidP="004A2BD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 xml:space="preserve">القياس منه ما يكون صحيحًا، </w:t>
      </w:r>
      <w:r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 xml:space="preserve">هو أحد الأدلة المعتبرة </w:t>
      </w:r>
      <w:r w:rsidRPr="00624BA1">
        <w:rPr>
          <w:rFonts w:ascii="Traditional Arabic" w:eastAsia="Traditional Arabic" w:hAnsi="Traditional Arabic" w:cs="Traditional Arabic" w:hint="cs"/>
          <w:color w:val="000000"/>
          <w:sz w:val="36"/>
          <w:szCs w:val="36"/>
          <w:rtl/>
        </w:rPr>
        <w:t xml:space="preserve">في الاستدلال </w:t>
      </w:r>
      <w:r w:rsidRPr="00624BA1">
        <w:rPr>
          <w:rFonts w:ascii="Traditional Arabic" w:eastAsia="Traditional Arabic" w:hAnsi="Traditional Arabic" w:cs="Traditional Arabic"/>
          <w:color w:val="000000"/>
          <w:sz w:val="36"/>
          <w:szCs w:val="36"/>
          <w:rtl/>
        </w:rPr>
        <w:t>عند أهل العلم، ومن</w:t>
      </w:r>
      <w:r w:rsidRPr="00624BA1">
        <w:rPr>
          <w:rFonts w:ascii="Traditional Arabic" w:eastAsia="Traditional Arabic" w:hAnsi="Traditional Arabic" w:cs="Traditional Arabic" w:hint="cs"/>
          <w:color w:val="000000"/>
          <w:sz w:val="36"/>
          <w:szCs w:val="36"/>
          <w:rtl/>
        </w:rPr>
        <w:t xml:space="preserve"> القياس</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 xml:space="preserve">كذلك </w:t>
      </w:r>
      <w:r w:rsidRPr="00624BA1">
        <w:rPr>
          <w:rFonts w:ascii="Traditional Arabic" w:eastAsia="Traditional Arabic" w:hAnsi="Traditional Arabic" w:cs="Traditional Arabic"/>
          <w:color w:val="000000"/>
          <w:sz w:val="36"/>
          <w:szCs w:val="36"/>
          <w:rtl/>
        </w:rPr>
        <w:t xml:space="preserve">ما يكون فاسدًا، </w:t>
      </w:r>
      <w:r w:rsidRPr="00624BA1">
        <w:rPr>
          <w:rFonts w:ascii="Traditional Arabic" w:eastAsia="Traditional Arabic" w:hAnsi="Traditional Arabic" w:cs="Traditional Arabic" w:hint="cs"/>
          <w:color w:val="000000"/>
          <w:sz w:val="36"/>
          <w:szCs w:val="36"/>
          <w:rtl/>
        </w:rPr>
        <w:t xml:space="preserve">وهو </w:t>
      </w:r>
      <w:r w:rsidRPr="00624BA1">
        <w:rPr>
          <w:rFonts w:ascii="Traditional Arabic" w:eastAsia="Traditional Arabic" w:hAnsi="Traditional Arabic" w:cs="Traditional Arabic"/>
          <w:color w:val="000000"/>
          <w:sz w:val="36"/>
          <w:szCs w:val="36"/>
          <w:rtl/>
        </w:rPr>
        <w:t>أصل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من أصول الضلال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ضل الإنسان من جهة قياسه، فمثل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ا هنا أهل التصوف </w:t>
      </w:r>
      <w:r w:rsidRPr="00624BA1">
        <w:rPr>
          <w:rFonts w:ascii="Traditional Arabic" w:eastAsia="Traditional Arabic" w:hAnsi="Traditional Arabic" w:cs="Traditional Arabic" w:hint="cs"/>
          <w:color w:val="000000"/>
          <w:sz w:val="36"/>
          <w:szCs w:val="36"/>
          <w:rtl/>
        </w:rPr>
        <w:t xml:space="preserve">ظَنُّوا أنَّ </w:t>
      </w:r>
      <w:r w:rsidRPr="00624BA1">
        <w:rPr>
          <w:rFonts w:ascii="Traditional Arabic" w:eastAsia="Traditional Arabic" w:hAnsi="Traditional Arabic" w:cs="Traditional Arabic"/>
          <w:color w:val="000000"/>
          <w:sz w:val="36"/>
          <w:szCs w:val="36"/>
          <w:rtl/>
        </w:rPr>
        <w:t>و</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ج</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د</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هم وذ</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ق</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هم 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وازي ما يجده أهل الإيمان 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ن ذ</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و</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ق</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 xml:space="preserve">(وهو </w:t>
      </w:r>
      <w:r w:rsidRPr="00624BA1">
        <w:rPr>
          <w:rFonts w:ascii="Traditional Arabic" w:eastAsia="Traditional Arabic" w:hAnsi="Traditional Arabic" w:cs="Traditional Arabic"/>
          <w:color w:val="000000"/>
          <w:sz w:val="36"/>
          <w:szCs w:val="36"/>
          <w:rtl/>
        </w:rPr>
        <w:t xml:space="preserve">ذوق وحلاوة </w:t>
      </w:r>
      <w:r w:rsidRPr="00624BA1">
        <w:rPr>
          <w:rFonts w:ascii="Traditional Arabic" w:eastAsia="Traditional Arabic" w:hAnsi="Traditional Arabic" w:cs="Traditional Arabic" w:hint="cs"/>
          <w:color w:val="000000"/>
          <w:sz w:val="36"/>
          <w:szCs w:val="36"/>
          <w:rtl/>
        </w:rPr>
        <w:t>ا</w:t>
      </w:r>
      <w:r w:rsidRPr="00624BA1">
        <w:rPr>
          <w:rFonts w:ascii="Traditional Arabic" w:eastAsia="Traditional Arabic" w:hAnsi="Traditional Arabic" w:cs="Traditional Arabic"/>
          <w:color w:val="000000"/>
          <w:sz w:val="36"/>
          <w:szCs w:val="36"/>
          <w:rtl/>
        </w:rPr>
        <w:t>لإيمان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فظنوا أنهم إذا وصلوا إلى </w:t>
      </w:r>
      <w:r w:rsidRPr="00624BA1">
        <w:rPr>
          <w:rFonts w:ascii="Traditional Arabic" w:eastAsia="Traditional Arabic" w:hAnsi="Traditional Arabic" w:cs="Traditional Arabic" w:hint="cs"/>
          <w:color w:val="000000"/>
          <w:sz w:val="36"/>
          <w:szCs w:val="36"/>
          <w:rtl/>
        </w:rPr>
        <w:t xml:space="preserve">أي </w:t>
      </w:r>
      <w:r w:rsidRPr="00624BA1">
        <w:rPr>
          <w:rFonts w:ascii="Traditional Arabic" w:eastAsia="Traditional Arabic" w:hAnsi="Traditional Arabic" w:cs="Traditional Arabic"/>
          <w:color w:val="000000"/>
          <w:sz w:val="36"/>
          <w:szCs w:val="36"/>
          <w:rtl/>
        </w:rPr>
        <w:t>حلاوة بطريق آخر</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فإن هذا 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غنيهم عن حلاوة الإيمان الحق</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w:t>
      </w:r>
      <w:r w:rsidRPr="00624BA1">
        <w:rPr>
          <w:rFonts w:ascii="Traditional Arabic" w:eastAsia="Traditional Arabic" w:hAnsi="Traditional Arabic" w:cs="Traditional Arabic" w:hint="cs"/>
          <w:color w:val="000000"/>
          <w:sz w:val="36"/>
          <w:szCs w:val="36"/>
          <w:rtl/>
        </w:rPr>
        <w:t xml:space="preserve">كان في </w:t>
      </w:r>
      <w:r w:rsidRPr="00624BA1">
        <w:rPr>
          <w:rFonts w:ascii="Traditional Arabic" w:eastAsia="Traditional Arabic" w:hAnsi="Traditional Arabic" w:cs="Traditional Arabic"/>
          <w:color w:val="000000"/>
          <w:sz w:val="36"/>
          <w:szCs w:val="36"/>
          <w:rtl/>
        </w:rPr>
        <w:t>هذا ضلالهم.</w:t>
      </w:r>
    </w:p>
    <w:p w:rsidR="00F720F2" w:rsidRPr="00624BA1" w:rsidRDefault="004A2BD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lastRenderedPageBreak/>
        <w:t xml:space="preserve">وكذلك </w:t>
      </w:r>
      <w:r w:rsidRPr="00624BA1">
        <w:rPr>
          <w:rFonts w:ascii="Traditional Arabic" w:eastAsia="Traditional Arabic" w:hAnsi="Traditional Arabic" w:cs="Traditional Arabic"/>
          <w:color w:val="000000"/>
          <w:sz w:val="36"/>
          <w:szCs w:val="36"/>
          <w:rtl/>
        </w:rPr>
        <w:t>ات</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بَاع</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الهوى </w:t>
      </w:r>
      <w:r w:rsidRPr="00624BA1">
        <w:rPr>
          <w:rFonts w:ascii="Traditional Arabic" w:eastAsia="Traditional Arabic" w:hAnsi="Traditional Arabic" w:cs="Traditional Arabic" w:hint="cs"/>
          <w:color w:val="000000"/>
          <w:sz w:val="36"/>
          <w:szCs w:val="36"/>
          <w:rtl/>
        </w:rPr>
        <w:t xml:space="preserve">وتقديمُه </w:t>
      </w:r>
      <w:r w:rsidRPr="00624BA1">
        <w:rPr>
          <w:rFonts w:ascii="Traditional Arabic" w:eastAsia="Traditional Arabic" w:hAnsi="Traditional Arabic" w:cs="Traditional Arabic"/>
          <w:color w:val="000000"/>
          <w:sz w:val="36"/>
          <w:szCs w:val="36"/>
          <w:rtl/>
        </w:rPr>
        <w:t>على اتِّبَاع أَمر الله</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أصل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من أصول الض</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لال، وهذا حاصل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عند سائر أهل الضلال، ولذلك </w:t>
      </w:r>
      <w:r w:rsidRPr="00624BA1">
        <w:rPr>
          <w:rFonts w:ascii="Traditional Arabic" w:eastAsia="Traditional Arabic" w:hAnsi="Traditional Arabic" w:cs="Traditional Arabic" w:hint="cs"/>
          <w:color w:val="000000"/>
          <w:sz w:val="36"/>
          <w:szCs w:val="36"/>
          <w:rtl/>
        </w:rPr>
        <w:t xml:space="preserve">حَذَّر </w:t>
      </w:r>
      <w:r w:rsidRPr="00624BA1">
        <w:rPr>
          <w:rFonts w:ascii="Traditional Arabic" w:eastAsia="Traditional Arabic" w:hAnsi="Traditional Arabic" w:cs="Traditional Arabic"/>
          <w:color w:val="000000"/>
          <w:sz w:val="36"/>
          <w:szCs w:val="36"/>
          <w:rtl/>
        </w:rPr>
        <w:t xml:space="preserve">الله عز وجل في كثير من </w:t>
      </w:r>
      <w:r w:rsidRPr="00624BA1">
        <w:rPr>
          <w:rFonts w:ascii="Traditional Arabic" w:eastAsia="Traditional Arabic" w:hAnsi="Traditional Arabic" w:cs="Traditional Arabic" w:hint="cs"/>
          <w:color w:val="000000"/>
          <w:sz w:val="36"/>
          <w:szCs w:val="36"/>
          <w:rtl/>
        </w:rPr>
        <w:t xml:space="preserve">آيات القرآن </w:t>
      </w:r>
      <w:r w:rsidRPr="00624BA1">
        <w:rPr>
          <w:rFonts w:ascii="Traditional Arabic" w:eastAsia="Traditional Arabic" w:hAnsi="Traditional Arabic" w:cs="Traditional Arabic"/>
          <w:color w:val="000000"/>
          <w:sz w:val="36"/>
          <w:szCs w:val="36"/>
          <w:rtl/>
        </w:rPr>
        <w:t>من اتباع الهوى، وذم الذين ات</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بعوا أهواءهم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فبالتالي</w:t>
      </w:r>
      <w:r w:rsidRPr="00624BA1">
        <w:rPr>
          <w:rFonts w:ascii="Traditional Arabic" w:eastAsia="Traditional Arabic" w:hAnsi="Traditional Arabic" w:cs="Traditional Arabic"/>
          <w:color w:val="000000"/>
          <w:sz w:val="36"/>
          <w:szCs w:val="36"/>
          <w:rtl/>
        </w:rPr>
        <w:t xml:space="preserve"> ضلوا وأضلوا</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ل</w:t>
      </w:r>
      <w:r w:rsidRPr="00624BA1">
        <w:rPr>
          <w:rFonts w:ascii="Traditional Arabic" w:eastAsia="Traditional Arabic" w:hAnsi="Traditional Arabic" w:cs="Traditional Arabic"/>
          <w:color w:val="000000"/>
          <w:sz w:val="36"/>
          <w:szCs w:val="36"/>
          <w:rtl/>
        </w:rPr>
        <w:t>أن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هم سلكوا طريق الهوى</w:t>
      </w:r>
      <w:r w:rsidRPr="00624BA1">
        <w:rPr>
          <w:rFonts w:ascii="Traditional Arabic" w:eastAsia="Traditional Arabic" w:hAnsi="Traditional Arabic" w:cs="Traditional Arabic" w:hint="cs"/>
          <w:color w:val="000000"/>
          <w:sz w:val="36"/>
          <w:szCs w:val="36"/>
          <w:rtl/>
        </w:rPr>
        <w:t>؛ ومن ذلك قوله تعالى: {</w:t>
      </w:r>
      <w:r w:rsidRPr="00624BA1">
        <w:rPr>
          <w:rFonts w:ascii="Traditional Arabic" w:eastAsia="Traditional Arabic" w:hAnsi="Traditional Arabic" w:cs="Traditional Arabic"/>
          <w:color w:val="000000"/>
          <w:sz w:val="36"/>
          <w:szCs w:val="36"/>
          <w:rtl/>
        </w:rPr>
        <w:t>فَإِنْ لَمْ يَسْتَجِيبُوا لَكَ فَاعْلَمْ أَنَّمَا يَتَّبِعُونَ أَهْوَاءَهُمْ وَمَنْ أَضَلُّ مِمَّنِ اتَّبَعَ هَوَاهُ بِغَيْرِ هُدًى مِنَ اللَّهِ إِنَّ اللَّهَ لَا يَهْدِي الْقَوْمَ الظَّالِمِينَ</w:t>
      </w:r>
      <w:r w:rsidRPr="00624BA1">
        <w:rPr>
          <w:rFonts w:ascii="Traditional Arabic" w:eastAsia="Traditional Arabic" w:hAnsi="Traditional Arabic" w:cs="Traditional Arabic" w:hint="cs"/>
          <w:color w:val="000000"/>
          <w:sz w:val="36"/>
          <w:szCs w:val="36"/>
          <w:rtl/>
        </w:rPr>
        <w:t>} [القصص: 50]، وقوله عز وجل: {</w:t>
      </w:r>
      <w:r w:rsidRPr="00624BA1">
        <w:rPr>
          <w:rFonts w:ascii="Traditional Arabic" w:eastAsia="Traditional Arabic" w:hAnsi="Traditional Arabic" w:cs="Traditional Arabic"/>
          <w:color w:val="000000"/>
          <w:sz w:val="36"/>
          <w:szCs w:val="36"/>
          <w:rtl/>
        </w:rPr>
        <w:t>أَفَرَأَيْتَ مَنِ اتَّخَذَ إِلَهَهُ هَوَاهُ وَأَضَلَّهُ اللَّهُ عَلَى عِلْمٍ وَخَتَمَ عَلَى سَمْعِهِ وَقَلْبِهِ وَجَعَلَ عَلَى بَصَ</w:t>
      </w:r>
      <w:r w:rsidRPr="00624BA1">
        <w:rPr>
          <w:rFonts w:ascii="Traditional Arabic" w:eastAsia="Traditional Arabic" w:hAnsi="Traditional Arabic" w:cs="Traditional Arabic" w:hint="cs"/>
          <w:color w:val="000000"/>
          <w:sz w:val="36"/>
          <w:szCs w:val="36"/>
          <w:rtl/>
        </w:rPr>
        <w:t>ـ</w:t>
      </w:r>
      <w:r w:rsidRPr="00624BA1">
        <w:rPr>
          <w:rFonts w:ascii="Traditional Arabic" w:eastAsia="Traditional Arabic" w:hAnsi="Traditional Arabic" w:cs="Traditional Arabic"/>
          <w:color w:val="000000"/>
          <w:sz w:val="36"/>
          <w:szCs w:val="36"/>
          <w:rtl/>
        </w:rPr>
        <w:t>رِهِ غِشَاوَةً فَمَنْ يَهْدِيهِ مِنْ بَعْدِ اللَّهِ أَفَلَا تَذَكَّرُونَ</w:t>
      </w:r>
      <w:r w:rsidR="00F720F2" w:rsidRPr="00624BA1">
        <w:rPr>
          <w:rFonts w:ascii="Traditional Arabic" w:eastAsia="Traditional Arabic" w:hAnsi="Traditional Arabic" w:cs="Traditional Arabic" w:hint="cs"/>
          <w:color w:val="000000"/>
          <w:sz w:val="36"/>
          <w:szCs w:val="36"/>
          <w:rtl/>
        </w:rPr>
        <w:t>} [الجاثية: 23]</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عن عبد الله بن عمرو بن العاص قال: سمعت رسول الله صلى الله عليه وسلم يقول: "إن الله لا ينزع العلم بعد إذ أعطاكموه انتزاعا، ولكن ينتزعه منهم مع قبض العلماء بعلمهم، فيبقى ناس جهال يستفتون فيفتون برأيهم فيضلون ويضلون"</w:t>
      </w:r>
      <w:r w:rsidRPr="00624BA1">
        <w:rPr>
          <w:rFonts w:ascii="Traditional Arabic" w:eastAsia="Traditional Arabic" w:hAnsi="Traditional Arabic"/>
          <w:color w:val="000000"/>
          <w:sz w:val="36"/>
          <w:szCs w:val="36"/>
          <w:rtl/>
        </w:rPr>
        <w:footnoteReference w:id="2147"/>
      </w:r>
      <w:r w:rsidRPr="00624BA1">
        <w:rPr>
          <w:rFonts w:ascii="Traditional Arabic" w:eastAsia="Traditional Arabic" w:hAnsi="Traditional Arabic" w:cs="Traditional Arabic"/>
          <w:color w:val="000000"/>
          <w:sz w:val="36"/>
          <w:szCs w:val="36"/>
          <w:rtl/>
        </w:rPr>
        <w:t>، والمقصود به هو الرأي الباطل الذي ليس من الدين، لأن الرأي ينقسم إلى ثلاثة أقسام:</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1-رأي باطل بلا ريب.</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2-رأي صحيح.</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3-رأي هو موضع الاشتباه.</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والأقسام الثلاثة قد أشار إليها السلف، فاستعملوا الرأي الصحيح وعملوا به وأفتوا به، وسوغوا القول به. </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وذموا الباطل ومنعوا من العمل والفتيا والقضاء به وأطلقوا ألسنتهم بذمه وذم أهله.</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والقسم الثالث: سوغوا العمل والفتيا والقضاء به عند الاضطرار إليه حيث لا يوجد منه بد، ولم يلزموا أحدا العمل به، ولم يحرموا مخالفته ولا جعلوا مخالفته مخالفا للدين، بل غايته أنهم خيروا بين قبوله ورده، فهو بمنزلة ما أبيح للمضطر من الطعام والشراب الذي يحرم عند عدم الضرورة إليه</w:t>
      </w:r>
      <w:r w:rsidRPr="00624BA1">
        <w:rPr>
          <w:rFonts w:ascii="Traditional Arabic" w:eastAsia="Traditional Arabic" w:hAnsi="Traditional Arabic" w:cs="Traditional Arabic"/>
          <w:color w:val="000000"/>
          <w:sz w:val="36"/>
          <w:szCs w:val="36"/>
          <w:rtl/>
        </w:rPr>
        <w:footnoteReference w:id="2148"/>
      </w:r>
      <w:r w:rsidRPr="00624BA1">
        <w:rPr>
          <w:rFonts w:ascii="Traditional Arabic" w:eastAsia="Traditional Arabic" w:hAnsi="Traditional Arabic" w:cs="Traditional Arabic"/>
          <w:color w:val="000000"/>
          <w:sz w:val="36"/>
          <w:szCs w:val="36"/>
          <w:rtl/>
        </w:rPr>
        <w:t>.</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والحديث ههنا يتناول الرأي الباطل فقط وهو على أنواع:</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b/>
          <w:bCs/>
          <w:color w:val="000000"/>
          <w:sz w:val="36"/>
          <w:szCs w:val="36"/>
          <w:rtl/>
        </w:rPr>
        <w:t>النوع</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hint="cs"/>
          <w:b/>
          <w:bCs/>
          <w:color w:val="000000"/>
          <w:sz w:val="36"/>
          <w:szCs w:val="36"/>
          <w:rtl/>
        </w:rPr>
        <w:t>الأول</w:t>
      </w:r>
      <w:r w:rsidRPr="00624BA1">
        <w:rPr>
          <w:rFonts w:ascii="Traditional Arabic" w:eastAsia="Traditional Arabic" w:hAnsi="Traditional Arabic" w:cs="Traditional Arabic"/>
          <w:color w:val="000000"/>
          <w:sz w:val="36"/>
          <w:szCs w:val="36"/>
          <w:rtl/>
        </w:rPr>
        <w:t>: الرأي المخالف للنص، وهذا مما يعلم بالاضطرار من دين الإسلام فساده وبطلانه، ولا تحل الفتيا به ولا القضاء، وإن وقع فيه من وقع بنوع تأويل وتقليد.</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b/>
          <w:bCs/>
          <w:color w:val="000000"/>
          <w:sz w:val="36"/>
          <w:szCs w:val="36"/>
          <w:rtl/>
        </w:rPr>
        <w:t>النوع الثاني:</w:t>
      </w:r>
      <w:r w:rsidRPr="00624BA1">
        <w:rPr>
          <w:rFonts w:ascii="Traditional Arabic" w:eastAsia="Traditional Arabic" w:hAnsi="Traditional Arabic" w:cs="Traditional Arabic"/>
          <w:color w:val="000000"/>
          <w:sz w:val="36"/>
          <w:szCs w:val="36"/>
          <w:rtl/>
        </w:rPr>
        <w:t xml:space="preserve"> هو الكلام في الدين بالخرص والظن، مع التفريط والتقصير في معرفة النصوص وفهمها واستنباط الأحكام منها، فإن من جهلها وقاس برأيه فيما سئل عنه بغير علم، بل لمجرد قدر جامع بين الشيئين ألحق أحدهما بالآخر أو لمجرد قدر فارق يراه بينهما يفرق بينهما في الحكم، من غير نظر إلى النصوص والآثار، فقد وقع في الرأي المذموم الباطل.</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b/>
          <w:bCs/>
          <w:color w:val="000000"/>
          <w:sz w:val="36"/>
          <w:szCs w:val="36"/>
          <w:rtl/>
        </w:rPr>
        <w:t>النوع الثالث:</w:t>
      </w:r>
      <w:r w:rsidRPr="00624BA1">
        <w:rPr>
          <w:rFonts w:ascii="Traditional Arabic" w:eastAsia="Traditional Arabic" w:hAnsi="Traditional Arabic" w:cs="Traditional Arabic"/>
          <w:color w:val="000000"/>
          <w:sz w:val="36"/>
          <w:szCs w:val="36"/>
          <w:rtl/>
        </w:rPr>
        <w:t xml:space="preserve"> الرأي المتضمن تعطيل أسماء الرب وصفاته وأفعاله بالمقاييس الباطلة التي وضعها أهل البدع والضلال من الجهمية والمعتزلة والقدرية</w:t>
      </w:r>
      <w:r w:rsidRPr="00624BA1">
        <w:rPr>
          <w:rFonts w:ascii="Traditional Arabic" w:eastAsia="Traditional Arabic" w:hAnsi="Traditional Arabic" w:cs="Traditional Arabic"/>
          <w:color w:val="000000"/>
          <w:sz w:val="36"/>
          <w:szCs w:val="36"/>
          <w:rtl/>
        </w:rPr>
        <w:footnoteReference w:id="2149"/>
      </w:r>
      <w:r w:rsidRPr="00624BA1">
        <w:rPr>
          <w:rFonts w:ascii="Traditional Arabic" w:eastAsia="Traditional Arabic" w:hAnsi="Traditional Arabic" w:cs="Traditional Arabic"/>
          <w:color w:val="000000"/>
          <w:sz w:val="36"/>
          <w:szCs w:val="36"/>
          <w:rtl/>
        </w:rPr>
        <w:t xml:space="preserve"> ومن ضاهاهم، حيث استعمل أهله قياساتهم الفاسدة وآراءهم الباطلة وشبههم الداحضة في رد النصوص الصحيحة الصريحة، فردوا لأجلها ألفاظ النصوص التي وجدوا السبيل إلى تكذيب رواتها وتخطئتهم، ومعاني النصوص التي لم يجدوا إلى رد ألفاظها سبيلا، فقابلوا النوع الأول بالتكذيب، والنوع الثاني بالتحريف والتأويل، فأنكروا </w:t>
      </w:r>
      <w:r w:rsidRPr="00624BA1">
        <w:rPr>
          <w:rFonts w:ascii="Traditional Arabic" w:eastAsia="Traditional Arabic" w:hAnsi="Traditional Arabic" w:cs="Traditional Arabic"/>
          <w:color w:val="000000"/>
          <w:sz w:val="36"/>
          <w:szCs w:val="36"/>
          <w:rtl/>
        </w:rPr>
        <w:lastRenderedPageBreak/>
        <w:t>لذلك رؤية المؤمنين لربهم في الآخرة، وأنكروا كلامه وتكليمه لعباده، وأنكروا مباينته للعالم، واستواءه على عرشه وعلوه على المخلوقات، وعموم قدرته على كل شيء، بل أخرجوا أفعال عباده من الملائكة والأنبياء والجن والإنس عن تعلق قدرته ومشيئته وتكوينه لها، ونفوا لأجلها حقائق ما أخبر به عن نفسه وأخبر به رسوله من صفات كماله ونعوت جلاله، وحرفوا لأجلها النصوص عن مواضعها وأخرجوها عن معانيها وحقائقها بالرأي المجرد الذي حقيقته أنه زبالة الأذهان ونخالة الأفكار وعفارة</w:t>
      </w:r>
      <w:r w:rsidRPr="00624BA1">
        <w:rPr>
          <w:rFonts w:ascii="Traditional Arabic" w:eastAsia="Traditional Arabic" w:hAnsi="Traditional Arabic" w:cs="Traditional Arabic"/>
          <w:color w:val="000000"/>
          <w:sz w:val="36"/>
          <w:szCs w:val="36"/>
          <w:rtl/>
        </w:rPr>
        <w:footnoteReference w:id="2150"/>
      </w:r>
      <w:r w:rsidRPr="00624BA1">
        <w:rPr>
          <w:rFonts w:ascii="Traditional Arabic" w:eastAsia="Traditional Arabic" w:hAnsi="Traditional Arabic" w:cs="Traditional Arabic"/>
          <w:color w:val="000000"/>
          <w:sz w:val="36"/>
          <w:szCs w:val="36"/>
          <w:rtl/>
        </w:rPr>
        <w:t xml:space="preserve"> الآراء ووساوس الصدور فملؤوا به الأوراق سوادا والقلوب شكوكا، والعالم فسادا.</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وكل من له مسكة من عقل يعلم أن فساد العالم وخرابه إنما نشأ من تقديم الرأي على الوحي، والهوى على العقل، وما استحكم هذان الأصلان الفاسدان في قلب إلا استحكم هلاكه، وفي أمة إلا فسد أمرها أتم فساد، فلا إله إلا الله كم نفي بهذه الآراء من حق، وأثبت بها من باطل، وأميت بها من هدى وأحيي بها من ضلالة؟ وكم هدم بها من معقل للإيمان، وعمر بها من دين الشيطان؟ وأكثر أصحاب الجحيم هم أهل هذه الآراء الذين لا سمع لهم ولا عقل بل هم شر من الحمر، وهم الذين يقولون يوم القيامة {وَقَالُوا لَوْ كُنَّا نَسْمَعُ أَوْ نَعْقِلُ مَا كُنَّا فِي أَصْحَابِ السَّعِيرِ}</w:t>
      </w:r>
      <w:r w:rsidRPr="00624BA1">
        <w:rPr>
          <w:rFonts w:ascii="Traditional Arabic" w:eastAsia="Traditional Arabic" w:hAnsi="Traditional Arabic" w:cs="Traditional Arabic"/>
          <w:color w:val="000000"/>
          <w:sz w:val="36"/>
          <w:szCs w:val="36"/>
          <w:rtl/>
        </w:rPr>
        <w:footnoteReference w:id="2151"/>
      </w:r>
      <w:r w:rsidRPr="00624BA1">
        <w:rPr>
          <w:rFonts w:ascii="Traditional Arabic" w:eastAsia="Traditional Arabic" w:hAnsi="Traditional Arabic" w:cs="Traditional Arabic"/>
          <w:color w:val="000000"/>
          <w:sz w:val="36"/>
          <w:szCs w:val="36"/>
          <w:rtl/>
        </w:rPr>
        <w:t>.</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b/>
          <w:bCs/>
          <w:color w:val="000000"/>
          <w:sz w:val="36"/>
          <w:szCs w:val="36"/>
          <w:rtl/>
        </w:rPr>
        <w:t>النوع الرابع</w:t>
      </w:r>
      <w:r w:rsidRPr="00624BA1">
        <w:rPr>
          <w:rFonts w:ascii="Traditional Arabic" w:eastAsia="Traditional Arabic" w:hAnsi="Traditional Arabic" w:cs="Traditional Arabic"/>
          <w:color w:val="000000"/>
          <w:sz w:val="36"/>
          <w:szCs w:val="36"/>
          <w:rtl/>
        </w:rPr>
        <w:t>: الرأي الذي أحدثت به البدع، وغيرت به السنن وعم به البلاء، وتولى عليه الصغير وهرم فيه الكبير.</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فهذه الأنواع الأربعة من الرأي الذي اتفق سلف الأمة وأئمتها على ذمه لإخراجه من الدين</w:t>
      </w:r>
      <w:r w:rsidRPr="00624BA1">
        <w:rPr>
          <w:rFonts w:ascii="Traditional Arabic" w:eastAsia="Traditional Arabic" w:hAnsi="Traditional Arabic" w:cs="Traditional Arabic"/>
          <w:color w:val="000000"/>
          <w:sz w:val="36"/>
          <w:szCs w:val="36"/>
          <w:rtl/>
        </w:rPr>
        <w:footnoteReference w:id="2152"/>
      </w:r>
      <w:r w:rsidRPr="00624BA1">
        <w:rPr>
          <w:rFonts w:ascii="Traditional Arabic" w:eastAsia="Traditional Arabic" w:hAnsi="Traditional Arabic" w:cs="Traditional Arabic"/>
          <w:color w:val="000000"/>
          <w:sz w:val="36"/>
          <w:szCs w:val="36"/>
          <w:rtl/>
        </w:rPr>
        <w:t>.</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ومما ورد عن السلف في ذم الرأي الذي من هذا القبيل ما يلي:</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عن أبي بكر الصديق رضي الله عنه أنه قال: "أي أرض تقلني وأي سماء تظلني إن قلت في آية من كتاب الله برأيي، أو بما لا أعلم"</w:t>
      </w:r>
      <w:r w:rsidRPr="00624BA1">
        <w:rPr>
          <w:rFonts w:ascii="Traditional Arabic" w:eastAsia="Traditional Arabic" w:hAnsi="Traditional Arabic" w:cs="Traditional Arabic"/>
          <w:color w:val="000000"/>
          <w:sz w:val="36"/>
          <w:szCs w:val="36"/>
          <w:rtl/>
        </w:rPr>
        <w:footnoteReference w:id="2153"/>
      </w:r>
      <w:r w:rsidRPr="00624BA1">
        <w:rPr>
          <w:rFonts w:ascii="Traditional Arabic" w:eastAsia="Traditional Arabic" w:hAnsi="Traditional Arabic" w:cs="Traditional Arabic"/>
          <w:color w:val="000000"/>
          <w:sz w:val="36"/>
          <w:szCs w:val="36"/>
          <w:rtl/>
        </w:rPr>
        <w:t>.</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وروي عن عمر بن الخطاب رضي الله عنه أنه قال: "اتقوا الرأي في دينكم"</w:t>
      </w:r>
      <w:r w:rsidRPr="00624BA1">
        <w:rPr>
          <w:rFonts w:ascii="Traditional Arabic" w:eastAsia="Traditional Arabic" w:hAnsi="Traditional Arabic" w:cs="Traditional Arabic"/>
          <w:color w:val="000000"/>
          <w:sz w:val="36"/>
          <w:szCs w:val="36"/>
          <w:rtl/>
        </w:rPr>
        <w:footnoteReference w:id="2154"/>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وروي عنه كذلك قوله: "أصحاب الرأي أعداء السنن، أعيتهم الأحاديث أن يحفظوها وتفلتت منهم أن يعوها، واستحيوا حين سُئلوا أن يقولوا لا نعلم فعارضوا السنن برأيهم، فإياكم وإياهم"</w:t>
      </w:r>
      <w:r w:rsidRPr="00624BA1">
        <w:rPr>
          <w:rFonts w:ascii="Traditional Arabic" w:eastAsia="Traditional Arabic" w:hAnsi="Traditional Arabic" w:cs="Traditional Arabic"/>
          <w:color w:val="000000"/>
          <w:sz w:val="36"/>
          <w:szCs w:val="36"/>
          <w:rtl/>
        </w:rPr>
        <w:footnoteReference w:id="2155"/>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علي بن أبي طالب رضي الله عنه أنه قال: "لو كان الدين بالرأي لكان أسفل الخف أولى بالمسح من أعلاه"</w:t>
      </w:r>
      <w:r w:rsidRPr="00624BA1">
        <w:rPr>
          <w:rFonts w:ascii="Traditional Arabic" w:eastAsia="Traditional Arabic" w:hAnsi="Traditional Arabic" w:cs="Traditional Arabic"/>
          <w:color w:val="000000"/>
          <w:sz w:val="36"/>
          <w:szCs w:val="36"/>
          <w:rtl/>
        </w:rPr>
        <w:footnoteReference w:id="2156"/>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ابن عباس رضي الله عنهما قال: "إنما هو كتاب الله وسنة رسول الله صلى الله عليه وسلم فمن قال بعد ذلك برأيه فلا أدري أفي حسناته يجد ذلك أم في سيئاته"</w:t>
      </w:r>
      <w:r w:rsidRPr="00624BA1">
        <w:rPr>
          <w:rFonts w:ascii="Traditional Arabic" w:eastAsia="Traditional Arabic" w:hAnsi="Traditional Arabic" w:cs="Traditional Arabic"/>
          <w:color w:val="000000"/>
          <w:sz w:val="36"/>
          <w:szCs w:val="36"/>
          <w:rtl/>
        </w:rPr>
        <w:footnoteReference w:id="2157"/>
      </w:r>
      <w:r w:rsidR="00262979"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عبد الله بن مسعود رضي الله عنه أنه قال: "لا يأتي عليكم عام إلا هو شر من الذي قبله، أما إني لا أقول أمير خير من أمير، ولا عام أخصب من عام، ولكن فقهاؤكم يذهبون ثم لا تجدون منهم خلفا، ويجيء قوم يقيسون الأمور برأيهم"</w:t>
      </w:r>
      <w:r w:rsidRPr="00624BA1">
        <w:rPr>
          <w:rFonts w:ascii="Traditional Arabic" w:eastAsia="Traditional Arabic" w:hAnsi="Traditional Arabic" w:cs="Traditional Arabic"/>
          <w:color w:val="000000"/>
          <w:sz w:val="36"/>
          <w:szCs w:val="36"/>
          <w:rtl/>
        </w:rPr>
        <w:footnoteReference w:id="2158"/>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ومما ورد كذلك من الآثار عن التابعين ما يلي:</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قول الشعبي: "ما جاءكم به هؤلاء من أصحاب رسول الله صلى الله عليه وسلم فخذوه، وما كان رأيهم فاطرحوه في الحش"</w:t>
      </w:r>
      <w:r w:rsidRPr="00624BA1">
        <w:rPr>
          <w:rFonts w:ascii="Traditional Arabic" w:eastAsia="Traditional Arabic" w:hAnsi="Traditional Arabic" w:cs="Traditional Arabic"/>
          <w:color w:val="000000"/>
          <w:sz w:val="36"/>
          <w:szCs w:val="36"/>
          <w:rtl/>
        </w:rPr>
        <w:footnoteReference w:id="2159"/>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ابن شهاب الزهري قال: "دعوا السنة تمضي، لا تعرضوا لها بالرأي"</w:t>
      </w:r>
      <w:r w:rsidRPr="00624BA1">
        <w:rPr>
          <w:rFonts w:ascii="Traditional Arabic" w:eastAsia="Traditional Arabic" w:hAnsi="Traditional Arabic" w:cs="Traditional Arabic"/>
          <w:color w:val="000000"/>
          <w:sz w:val="36"/>
          <w:szCs w:val="36"/>
          <w:rtl/>
        </w:rPr>
        <w:footnoteReference w:id="2160"/>
      </w:r>
      <w:r w:rsidRPr="00624BA1">
        <w:rPr>
          <w:rFonts w:ascii="Traditional Arabic" w:eastAsia="Traditional Arabic" w:hAnsi="Traditional Arabic" w:cs="Traditional Arabic"/>
          <w:color w:val="000000"/>
          <w:sz w:val="36"/>
          <w:szCs w:val="36"/>
          <w:rtl/>
        </w:rPr>
        <w:t>.</w:t>
      </w:r>
    </w:p>
    <w:p w:rsidR="00262979"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عمر بن عبد العزيز أنه كتب إلى الناس: "أنه لا رأي لأحد مع سنة سنها رسول الله صلى الله عليه وسلم"</w:t>
      </w:r>
      <w:r w:rsidRPr="00624BA1">
        <w:rPr>
          <w:rFonts w:ascii="Traditional Arabic" w:eastAsia="Traditional Arabic" w:hAnsi="Traditional Arabic" w:cs="Traditional Arabic"/>
          <w:color w:val="000000"/>
          <w:sz w:val="36"/>
          <w:szCs w:val="36"/>
          <w:rtl/>
        </w:rPr>
        <w:footnoteReference w:id="2161"/>
      </w:r>
      <w:r w:rsidRPr="00624BA1">
        <w:rPr>
          <w:rFonts w:ascii="Traditional Arabic" w:eastAsia="Traditional Arabic" w:hAnsi="Traditional Arabic" w:cs="Traditional Arabic"/>
          <w:color w:val="000000"/>
          <w:sz w:val="36"/>
          <w:szCs w:val="36"/>
          <w:rtl/>
        </w:rPr>
        <w:t>.</w:t>
      </w:r>
    </w:p>
    <w:p w:rsidR="00F720F2" w:rsidRPr="00624BA1" w:rsidRDefault="00F720F2" w:rsidP="00262979">
      <w:pPr>
        <w:spacing w:before="40"/>
        <w:ind w:left="1134" w:firstLine="45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فهذه الأقوال عن أولئك الأئمة من الصحابة والتابعين أجمعت على إخراج الرأي عن العلم وذمه والتحذير منه والنهي عن الفتيا به، فرضي الله عن أئمة الإسلام وجزاهم عن نصيحتهم خيرا، ولقد سلك سبيلهم أهل العلم والدين من أتباعهم.</w:t>
      </w:r>
    </w:p>
    <w:p w:rsidR="00F720F2" w:rsidRPr="00624BA1" w:rsidRDefault="00F720F2" w:rsidP="00F720F2">
      <w:pPr>
        <w:spacing w:before="40"/>
        <w:ind w:left="1134" w:firstLine="454"/>
        <w:jc w:val="lowKashida"/>
        <w:rPr>
          <w:rFonts w:ascii="Traditional Arabic" w:eastAsia="Traditional Arabic" w:hAnsi="Traditional Arabic" w:cs="Traditional Arabic"/>
          <w:color w:val="000000"/>
          <w:sz w:val="36"/>
          <w:szCs w:val="36"/>
          <w:rtl/>
        </w:rPr>
      </w:pPr>
    </w:p>
    <w:p w:rsidR="00ED0B28" w:rsidRPr="00624BA1" w:rsidRDefault="00ED0B28" w:rsidP="00ED0B28">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والحق ما جاء من عند الله، والسنة سنة رسول الله صلى الله عليه وسلم، والجماعة ما اجتمع عليه أصحاب رسول الله صلى الله عليه وسلم في خلافة أبي بكر وعمر [وعثمان] ومن اقتصر على سنة رسول الله صلى الله عليه وسلم، وما كان عليه [أصحابه و] الجماعة فلج على أهل البدع كلها، واستراح بدنه وسلم له دينه إن شاء الله؛ لأن رسول الله صلى الله عليه </w:t>
      </w:r>
      <w:r w:rsidRPr="00624BA1">
        <w:rPr>
          <w:rFonts w:ascii="Traditional Arabic" w:eastAsia="Traditional Arabic" w:hAnsi="Traditional Arabic" w:cs="Traditional Arabic"/>
          <w:bCs/>
          <w:color w:val="C00000"/>
          <w:sz w:val="36"/>
          <w:szCs w:val="36"/>
          <w:rtl/>
        </w:rPr>
        <w:lastRenderedPageBreak/>
        <w:t xml:space="preserve">وسلم قال: «ستفترق </w:t>
      </w:r>
      <w:proofErr w:type="gramStart"/>
      <w:r w:rsidRPr="00624BA1">
        <w:rPr>
          <w:rFonts w:ascii="Traditional Arabic" w:eastAsia="Traditional Arabic" w:hAnsi="Traditional Arabic" w:cs="Traditional Arabic"/>
          <w:bCs/>
          <w:color w:val="C00000"/>
          <w:sz w:val="36"/>
          <w:szCs w:val="36"/>
          <w:rtl/>
        </w:rPr>
        <w:t>أمتي»</w:t>
      </w:r>
      <w:r w:rsidRPr="00624BA1">
        <w:rPr>
          <w:rFonts w:ascii="Traditional Arabic" w:eastAsia="Traditional Arabic" w:hAnsi="Traditional Arabic" w:cs="Traditional Arabic"/>
          <w:bCs/>
          <w:color w:val="C00000"/>
          <w:sz w:val="36"/>
          <w:szCs w:val="36"/>
          <w:vertAlign w:val="superscript"/>
        </w:rPr>
        <w:t>(</w:t>
      </w:r>
      <w:proofErr w:type="gramEnd"/>
      <w:r w:rsidRPr="00624BA1">
        <w:rPr>
          <w:rFonts w:ascii="Traditional Arabic" w:eastAsia="Traditional Arabic" w:hAnsi="Traditional Arabic" w:cs="Traditional Arabic"/>
          <w:bCs/>
          <w:color w:val="C00000"/>
          <w:sz w:val="36"/>
          <w:szCs w:val="36"/>
          <w:vertAlign w:val="superscript"/>
        </w:rPr>
        <w:footnoteReference w:id="2162"/>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rtl/>
        </w:rPr>
        <w:t xml:space="preserve"> وبين لنا رسول الله صلى الله عليه وسلم الناجي منها فقال: «ما كنت أنا عليه اليوم وأصحابي»</w:t>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vertAlign w:val="superscript"/>
        </w:rPr>
        <w:footnoteReference w:id="2163"/>
      </w:r>
      <w:r w:rsidRPr="00624BA1">
        <w:rPr>
          <w:rFonts w:ascii="Traditional Arabic" w:eastAsia="Traditional Arabic" w:hAnsi="Traditional Arabic" w:cs="Traditional Arabic"/>
          <w:bCs/>
          <w:color w:val="C00000"/>
          <w:sz w:val="36"/>
          <w:szCs w:val="36"/>
          <w:vertAlign w:val="superscript"/>
        </w:rPr>
        <w:t>)</w:t>
      </w:r>
      <w:r w:rsidRPr="00624BA1">
        <w:rPr>
          <w:rFonts w:ascii="Traditional Arabic" w:eastAsia="Traditional Arabic" w:hAnsi="Traditional Arabic" w:cs="Traditional Arabic"/>
          <w:bCs/>
          <w:color w:val="C00000"/>
          <w:sz w:val="36"/>
          <w:szCs w:val="36"/>
        </w:rPr>
        <w:t>.</w:t>
      </w:r>
    </w:p>
    <w:p w:rsidR="00ED0B28" w:rsidRPr="00624BA1" w:rsidRDefault="00ED0B28" w:rsidP="00ED0B28">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فهذا هو الشفاء والبيان والأمر الواضح والمنار المستنير.</w:t>
      </w:r>
    </w:p>
    <w:p w:rsidR="00B328EF" w:rsidRPr="00624BA1" w:rsidRDefault="00ED0B28" w:rsidP="00ED0B28">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bCs/>
          <w:color w:val="C00000"/>
          <w:sz w:val="36"/>
          <w:szCs w:val="36"/>
          <w:rtl/>
        </w:rPr>
        <w:t>وقال رسول الله صلى الله عليه وسلم: «إياكم والتعمق، وإياكم والتنطع، وعليكم بدينكم العتيق»</w:t>
      </w:r>
      <w:r w:rsidRPr="00624BA1">
        <w:rPr>
          <w:rFonts w:ascii="Traditional Arabic" w:eastAsia="Traditional Arabic" w:hAnsi="Traditional Arabic" w:cs="Traditional Arabic" w:hint="cs"/>
          <w:bCs/>
          <w:color w:val="C00000"/>
          <w:sz w:val="36"/>
          <w:szCs w:val="36"/>
          <w:rtl/>
        </w:rPr>
        <w:t>"</w:t>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فعن </w:t>
      </w:r>
      <w:r w:rsidRPr="00624BA1">
        <w:rPr>
          <w:rFonts w:ascii="Traditional Arabic" w:eastAsia="Traditional Arabic" w:hAnsi="Traditional Arabic" w:cs="Traditional Arabic"/>
          <w:color w:val="000000"/>
          <w:sz w:val="36"/>
          <w:szCs w:val="36"/>
          <w:rtl/>
        </w:rPr>
        <w:t>عبد الله بن عباس رضي الله عنهما:</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روي عنه أنه قال: "من أحدث رأيا ليس في كتاب الله ولم تمض به سنة من رسول الله صلى الله عليه وسلم لم يدر ما هو عليه إذا لقي الله عز وجل</w:t>
      </w:r>
      <w:proofErr w:type="gramStart"/>
      <w:r w:rsidRPr="00624BA1">
        <w:rPr>
          <w:rFonts w:ascii="Traditional Arabic" w:eastAsia="Traditional Arabic" w:hAnsi="Traditional Arabic" w:cs="Traditional Arabic"/>
          <w:color w:val="000000"/>
          <w:sz w:val="36"/>
          <w:szCs w:val="36"/>
          <w:rtl/>
        </w:rPr>
        <w:t>"</w:t>
      </w:r>
      <w:r w:rsidR="00D11929">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footnoteReference w:id="2164"/>
      </w:r>
      <w:r w:rsidRPr="00624BA1">
        <w:rPr>
          <w:rFonts w:ascii="Traditional Arabic" w:eastAsia="Traditional Arabic" w:hAnsi="Traditional Arabic" w:cs="Traditional Arabic"/>
          <w:color w:val="000000"/>
          <w:sz w:val="36"/>
          <w:szCs w:val="36"/>
          <w:rtl/>
        </w:rPr>
        <w:t>.</w:t>
      </w:r>
      <w:proofErr w:type="gramEnd"/>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وعنه رضي الله عنه قال: "عليك بتقوى الله والاستقامة واتبع ولا تبتدع"</w:t>
      </w:r>
      <w:r w:rsidRPr="00624BA1">
        <w:rPr>
          <w:rFonts w:ascii="Traditional Arabic" w:eastAsia="Traditional Arabic" w:hAnsi="Traditional Arabic" w:cs="Traditional Arabic"/>
          <w:color w:val="000000"/>
          <w:sz w:val="36"/>
          <w:szCs w:val="36"/>
        </w:rPr>
        <w:footnoteReference w:id="2165"/>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وعن </w:t>
      </w:r>
      <w:r w:rsidRPr="00624BA1">
        <w:rPr>
          <w:rFonts w:ascii="Traditional Arabic" w:eastAsia="Traditional Arabic" w:hAnsi="Traditional Arabic" w:cs="Traditional Arabic"/>
          <w:color w:val="000000"/>
          <w:sz w:val="36"/>
          <w:szCs w:val="36"/>
          <w:rtl/>
        </w:rPr>
        <w:t>عبد الله بن مسعود رضي الله عنه:</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روي عنه رضي الله عنه أنه قال: "اتبعوا ولا تبتدعوا فقد كفيتم"</w:t>
      </w:r>
      <w:r w:rsidRPr="00624BA1">
        <w:rPr>
          <w:rFonts w:ascii="Traditional Arabic" w:eastAsia="Traditional Arabic" w:hAnsi="Traditional Arabic" w:cs="Traditional Arabic"/>
          <w:color w:val="000000"/>
          <w:sz w:val="36"/>
          <w:szCs w:val="36"/>
          <w:rtl/>
        </w:rPr>
        <w:footnoteReference w:id="2166"/>
      </w:r>
      <w:r w:rsidRPr="00624BA1">
        <w:rPr>
          <w:rFonts w:ascii="Traditional Arabic" w:eastAsia="Traditional Arabic" w:hAnsi="Traditional Arabic" w:cs="Traditional Arabic"/>
          <w:color w:val="000000"/>
          <w:sz w:val="36"/>
          <w:szCs w:val="36"/>
          <w:rtl/>
        </w:rPr>
        <w:t xml:space="preserve">، وعنه أنه قال: "إنا نقتدي ولا نبتدئ ونتبع ولا نبتدع </w:t>
      </w:r>
      <w:r w:rsidRPr="00624BA1">
        <w:rPr>
          <w:rFonts w:ascii="Traditional Arabic" w:eastAsia="Traditional Arabic" w:hAnsi="Traditional Arabic" w:cs="Traditional Arabic"/>
          <w:color w:val="000000"/>
          <w:sz w:val="36"/>
          <w:szCs w:val="36"/>
          <w:rtl/>
        </w:rPr>
        <w:lastRenderedPageBreak/>
        <w:t>ولن نضل ما تمسكنا بالأثر"</w:t>
      </w:r>
      <w:r w:rsidRPr="00624BA1">
        <w:rPr>
          <w:rFonts w:ascii="Traditional Arabic" w:eastAsia="Traditional Arabic" w:hAnsi="Traditional Arabic" w:cs="Traditional Arabic"/>
          <w:color w:val="000000"/>
          <w:sz w:val="36"/>
          <w:szCs w:val="36"/>
          <w:rtl/>
        </w:rPr>
        <w:footnoteReference w:id="2167"/>
      </w:r>
      <w:r w:rsidRPr="00624BA1">
        <w:rPr>
          <w:rFonts w:ascii="Traditional Arabic" w:eastAsia="Traditional Arabic" w:hAnsi="Traditional Arabic" w:cs="Traditional Arabic"/>
          <w:color w:val="000000"/>
          <w:sz w:val="36"/>
          <w:szCs w:val="36"/>
          <w:rtl/>
        </w:rPr>
        <w:t>. وعنه رضي الله عنه أنه قال: "الاقتصاد في السنة خير من الاجتهاد في البدعة"</w:t>
      </w:r>
      <w:r w:rsidR="00D11929">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footnoteReference w:id="2168"/>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عن سالم بن عبد الله</w:t>
      </w:r>
      <w:r w:rsidRPr="00624BA1">
        <w:rPr>
          <w:rFonts w:ascii="Traditional Arabic" w:eastAsia="Traditional Arabic" w:hAnsi="Traditional Arabic" w:cs="Traditional Arabic"/>
          <w:color w:val="000000"/>
          <w:sz w:val="36"/>
          <w:szCs w:val="36"/>
          <w:rtl/>
        </w:rPr>
        <w:footnoteReference w:id="2169"/>
      </w:r>
      <w:r w:rsidRPr="00624BA1">
        <w:rPr>
          <w:rFonts w:ascii="Traditional Arabic" w:eastAsia="Traditional Arabic" w:hAnsi="Traditional Arabic" w:cs="Traditional Arabic"/>
          <w:color w:val="000000"/>
          <w:sz w:val="36"/>
          <w:szCs w:val="36"/>
          <w:rtl/>
        </w:rPr>
        <w:t xml:space="preserve"> أن عبد الله بن عمر رضي الله عنهما قال: "سمعت رسول الله صلى الله عليه وسلم يقول: "لا تمنعوا نساءكم المساجد إذا استأذنكم إليها". فقال بلال بن عبد الله</w:t>
      </w:r>
      <w:r w:rsidRPr="00624BA1">
        <w:rPr>
          <w:rFonts w:ascii="Traditional Arabic" w:eastAsia="Traditional Arabic" w:hAnsi="Traditional Arabic" w:cs="Traditional Arabic"/>
          <w:color w:val="000000"/>
          <w:sz w:val="36"/>
          <w:szCs w:val="36"/>
          <w:rtl/>
        </w:rPr>
        <w:footnoteReference w:id="2170"/>
      </w:r>
      <w:r w:rsidRPr="00624BA1">
        <w:rPr>
          <w:rFonts w:ascii="Traditional Arabic" w:eastAsia="Traditional Arabic" w:hAnsi="Traditional Arabic" w:cs="Traditional Arabic"/>
          <w:color w:val="000000"/>
          <w:sz w:val="36"/>
          <w:szCs w:val="36"/>
          <w:rtl/>
        </w:rPr>
        <w:t>: والله لنمنعهن. قال: فأقبل عليه عبد الله فسبه سب</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ا سيئ</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ا ما سمعته سبه مثله قط. وقال: أخبرك عن رسول الله صلى الله عليه وسلم وتقول والله </w:t>
      </w:r>
      <w:proofErr w:type="gramStart"/>
      <w:r w:rsidRPr="00624BA1">
        <w:rPr>
          <w:rFonts w:ascii="Traditional Arabic" w:eastAsia="Traditional Arabic" w:hAnsi="Traditional Arabic" w:cs="Traditional Arabic"/>
          <w:color w:val="000000"/>
          <w:sz w:val="36"/>
          <w:szCs w:val="36"/>
          <w:rtl/>
        </w:rPr>
        <w:t>لنمنعهن</w:t>
      </w:r>
      <w:r w:rsidR="00D11929">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footnoteReference w:id="2171"/>
      </w:r>
      <w:r w:rsidRPr="00624BA1">
        <w:rPr>
          <w:rFonts w:ascii="Traditional Arabic" w:eastAsia="Traditional Arabic" w:hAnsi="Traditional Arabic" w:cs="Traditional Arabic"/>
          <w:color w:val="000000"/>
          <w:sz w:val="36"/>
          <w:szCs w:val="36"/>
          <w:rtl/>
        </w:rPr>
        <w:t>.</w:t>
      </w:r>
      <w:proofErr w:type="gramEnd"/>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وعن </w:t>
      </w:r>
      <w:r w:rsidRPr="00624BA1">
        <w:rPr>
          <w:rFonts w:ascii="Traditional Arabic" w:eastAsia="Traditional Arabic" w:hAnsi="Traditional Arabic" w:cs="Traditional Arabic"/>
          <w:color w:val="000000"/>
          <w:sz w:val="36"/>
          <w:szCs w:val="36"/>
          <w:rtl/>
        </w:rPr>
        <w:t>حذيفة بن اليمان قال رضي الله عنه: "يا معشر القراء استقيموا فقد سبقتم سبقا بعيدا، فإن أخذتم يمينا وشمالا لقد ضللتم ضلالا بعيدا"</w:t>
      </w:r>
      <w:r w:rsidRPr="00624BA1">
        <w:rPr>
          <w:rFonts w:ascii="Traditional Arabic" w:eastAsia="Traditional Arabic" w:hAnsi="Traditional Arabic" w:cs="Traditional Arabic"/>
          <w:color w:val="000000"/>
          <w:sz w:val="36"/>
          <w:szCs w:val="36"/>
          <w:rtl/>
        </w:rPr>
        <w:footnoteReference w:id="2172"/>
      </w:r>
      <w:r w:rsidRPr="00624BA1">
        <w:rPr>
          <w:rFonts w:ascii="Traditional Arabic" w:eastAsia="Traditional Arabic" w:hAnsi="Traditional Arabic" w:cs="Traditional Arabic"/>
          <w:color w:val="000000"/>
          <w:sz w:val="36"/>
          <w:szCs w:val="36"/>
          <w:rtl/>
        </w:rPr>
        <w:t>.</w:t>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قال ابن حجر: "فقوله: "يا معشر القراء</w:t>
      </w:r>
      <w:r w:rsidR="00082E07">
        <w:rPr>
          <w:rFonts w:ascii="Traditional Arabic" w:eastAsia="Traditional Arabic" w:hAnsi="Traditional Arabic" w:cs="Traditional Arabic"/>
          <w:color w:val="000000"/>
          <w:sz w:val="36"/>
          <w:szCs w:val="36"/>
          <w:rtl/>
        </w:rPr>
        <w:t>"</w:t>
      </w:r>
      <w:r w:rsidR="00E45A4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المراد بهم العلماء بالقرآن والسنة العباد. وقوله: "استقيموا</w:t>
      </w:r>
      <w:r w:rsidR="00082E07">
        <w:rPr>
          <w:rFonts w:ascii="Traditional Arabic" w:eastAsia="Traditional Arabic" w:hAnsi="Traditional Arabic" w:cs="Traditional Arabic"/>
          <w:color w:val="000000"/>
          <w:sz w:val="36"/>
          <w:szCs w:val="36"/>
          <w:rtl/>
        </w:rPr>
        <w:t>"</w:t>
      </w:r>
      <w:r w:rsidR="00E45A4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أي اسلكوا طريق الاستقامة وهي كناية عن التمسك بأمر الله فعلا وتركا. وقوله "سبقتم</w:t>
      </w:r>
      <w:r w:rsidR="00082E07">
        <w:rPr>
          <w:rFonts w:ascii="Traditional Arabic" w:eastAsia="Traditional Arabic" w:hAnsi="Traditional Arabic" w:cs="Traditional Arabic"/>
          <w:color w:val="000000"/>
          <w:sz w:val="36"/>
          <w:szCs w:val="36"/>
          <w:rtl/>
        </w:rPr>
        <w:t>"</w:t>
      </w:r>
      <w:r w:rsidR="00E45A4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 xml:space="preserve">بفتح أوله كما جزم به ابن التين وحكى غيره ضمه والأول المعتمد، والمراد أنه خاطب بذلك من أدرك أوائل الإسلام فإذا تمسك بالكتاب والسنة سبق إلى كل خير لأن من جاء بعده إن عمل بعمله لم يصل إلى ما وصل إليه من </w:t>
      </w:r>
      <w:r w:rsidRPr="00624BA1">
        <w:rPr>
          <w:rFonts w:ascii="Traditional Arabic" w:eastAsia="Traditional Arabic" w:hAnsi="Traditional Arabic" w:cs="Traditional Arabic"/>
          <w:color w:val="000000"/>
          <w:sz w:val="36"/>
          <w:szCs w:val="36"/>
          <w:rtl/>
        </w:rPr>
        <w:lastRenderedPageBreak/>
        <w:t>سبقه إلى الإسلام، وإلا فهو أبعد منه حسا وحكما. وقوله "فإن أخذتم يمينا وشمالا</w:t>
      </w:r>
      <w:r w:rsidR="00082E07">
        <w:rPr>
          <w:rFonts w:ascii="Traditional Arabic" w:eastAsia="Traditional Arabic" w:hAnsi="Traditional Arabic" w:cs="Traditional Arabic"/>
          <w:color w:val="000000"/>
          <w:sz w:val="36"/>
          <w:szCs w:val="36"/>
          <w:rtl/>
        </w:rPr>
        <w:t>"</w:t>
      </w:r>
      <w:r w:rsidR="00E45A4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أي خالفتم الأمر المذكور.</w:t>
      </w:r>
    </w:p>
    <w:p w:rsidR="001F5A85" w:rsidRPr="00624BA1" w:rsidRDefault="001F5A85" w:rsidP="00D11929">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وكلام حذيفة م</w:t>
      </w:r>
      <w:r w:rsidR="00D11929">
        <w:rPr>
          <w:rFonts w:ascii="Traditional Arabic" w:eastAsia="Traditional Arabic" w:hAnsi="Traditional Arabic" w:cs="Traditional Arabic" w:hint="cs"/>
          <w:color w:val="000000"/>
          <w:sz w:val="36"/>
          <w:szCs w:val="36"/>
          <w:rtl/>
        </w:rPr>
        <w:t>وافق</w:t>
      </w:r>
      <w:r w:rsidRPr="00624BA1">
        <w:rPr>
          <w:rFonts w:ascii="Traditional Arabic" w:eastAsia="Traditional Arabic" w:hAnsi="Traditional Arabic" w:cs="Traditional Arabic"/>
          <w:color w:val="000000"/>
          <w:sz w:val="36"/>
          <w:szCs w:val="36"/>
          <w:rtl/>
        </w:rPr>
        <w:t xml:space="preserve"> </w:t>
      </w:r>
      <w:r w:rsidR="00D11929">
        <w:rPr>
          <w:rFonts w:ascii="Traditional Arabic" w:eastAsia="Traditional Arabic" w:hAnsi="Traditional Arabic" w:cs="Traditional Arabic" w:hint="cs"/>
          <w:color w:val="000000"/>
          <w:sz w:val="36"/>
          <w:szCs w:val="36"/>
          <w:rtl/>
        </w:rPr>
        <w:t>ل</w:t>
      </w:r>
      <w:r w:rsidRPr="00624BA1">
        <w:rPr>
          <w:rFonts w:ascii="Traditional Arabic" w:eastAsia="Traditional Arabic" w:hAnsi="Traditional Arabic" w:cs="Traditional Arabic"/>
          <w:color w:val="000000"/>
          <w:sz w:val="36"/>
          <w:szCs w:val="36"/>
          <w:rtl/>
        </w:rPr>
        <w:t>قوله تعالى: {وَأَنَّ هَذَا صِرَاطِي مُسْتَقِيماً فَاتَّبِعُوهُ وَلا تَتَّبِعُوا السُّبُلَ فَتَفَرَّقَ بِكُمْ عَنْ سَبِيلِهِ}"</w:t>
      </w:r>
      <w:r w:rsidRPr="00624BA1">
        <w:rPr>
          <w:rFonts w:ascii="Traditional Arabic" w:eastAsia="Traditional Arabic" w:hAnsi="Traditional Arabic" w:cs="Traditional Arabic"/>
          <w:color w:val="000000"/>
          <w:sz w:val="36"/>
          <w:szCs w:val="36"/>
          <w:rtl/>
        </w:rPr>
        <w:footnoteReference w:id="2173"/>
      </w:r>
      <w:r w:rsidRPr="00624BA1">
        <w:rPr>
          <w:rFonts w:ascii="Traditional Arabic" w:eastAsia="Traditional Arabic" w:hAnsi="Traditional Arabic" w:cs="Traditional Arabic"/>
          <w:color w:val="000000"/>
          <w:sz w:val="36"/>
          <w:szCs w:val="36"/>
          <w:rtl/>
        </w:rPr>
        <w:t>.</w:t>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w:t>
      </w:r>
      <w:r w:rsidRPr="00624BA1">
        <w:rPr>
          <w:rFonts w:ascii="Traditional Arabic" w:eastAsia="Traditional Arabic" w:hAnsi="Traditional Arabic" w:cs="Traditional Arabic"/>
          <w:color w:val="000000"/>
          <w:sz w:val="36"/>
          <w:szCs w:val="36"/>
          <w:rtl/>
        </w:rPr>
        <w:t>من أقوال التابعين ومن بعدهم:</w:t>
      </w:r>
    </w:p>
    <w:p w:rsidR="00575023" w:rsidRDefault="001F5A85" w:rsidP="0057502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ما ورد عن </w:t>
      </w:r>
      <w:r w:rsidRPr="00624BA1">
        <w:rPr>
          <w:rFonts w:ascii="Traditional Arabic" w:eastAsia="Traditional Arabic" w:hAnsi="Traditional Arabic" w:cs="Traditional Arabic"/>
          <w:color w:val="000000"/>
          <w:sz w:val="36"/>
          <w:szCs w:val="36"/>
          <w:rtl/>
        </w:rPr>
        <w:t>عمر بن عبد العزيز</w:t>
      </w:r>
      <w:r w:rsidRPr="00624BA1">
        <w:rPr>
          <w:rFonts w:ascii="Traditional Arabic" w:eastAsia="Traditional Arabic" w:hAnsi="Traditional Arabic" w:cs="Traditional Arabic"/>
          <w:color w:val="000000"/>
          <w:sz w:val="36"/>
          <w:szCs w:val="36"/>
          <w:rtl/>
        </w:rPr>
        <w:footnoteReference w:id="2174"/>
      </w:r>
      <w:r w:rsidRPr="00624BA1">
        <w:rPr>
          <w:rFonts w:ascii="Traditional Arabic" w:eastAsia="Traditional Arabic" w:hAnsi="Traditional Arabic" w:cs="Traditional Arabic"/>
          <w:color w:val="000000"/>
          <w:sz w:val="36"/>
          <w:szCs w:val="36"/>
          <w:rtl/>
        </w:rPr>
        <w:t xml:space="preserve"> رحمه الله تعالى:</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فمما نقل عنه أنه كتب عامل له يسأله عن الأهواء؟، فكتب إليه: "أما بعد فإني أوصيك بتقوى الله والاقتصاد في أمره واتباع سنته وسنة رسوله صلى الله عليه وسلم، وترك ما أحدث المحدثون بعده مما جرت به سنته وكفوا مؤنته، فعليك بلزوم السنة فإنها لك بإذن الله عصمة..."</w:t>
      </w:r>
      <w:r w:rsidR="00D11929">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footnoteReference w:id="2175"/>
      </w:r>
    </w:p>
    <w:p w:rsidR="001F5A85" w:rsidRPr="00624BA1" w:rsidRDefault="001F5A85" w:rsidP="0057502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وروي عنه أنه قال: "سن رسول الله صلى الله عليه وسلم وولاة الأمر من بعده سننا، الأخذ بها تصديق بكتاب الله، واستكمال لطاعة الله وقوة على دين الله، من عمل بها فهو مهتد، ومن استنصر بها فهو منصور ومن خالفها اتبع غير سبيل المؤمنين، وولاه الله ما تولى، وأصلاه جهنم وساءت مصيرا</w:t>
      </w:r>
      <w:proofErr w:type="gramStart"/>
      <w:r w:rsidRPr="00624BA1">
        <w:rPr>
          <w:rFonts w:ascii="Traditional Arabic" w:eastAsia="Traditional Arabic" w:hAnsi="Traditional Arabic" w:cs="Traditional Arabic"/>
          <w:color w:val="000000"/>
          <w:sz w:val="36"/>
          <w:szCs w:val="36"/>
          <w:rtl/>
        </w:rPr>
        <w:t>"</w:t>
      </w:r>
      <w:r w:rsidR="00D11929">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footnoteReference w:id="2176"/>
      </w:r>
      <w:r w:rsidRPr="00624BA1">
        <w:rPr>
          <w:rFonts w:ascii="Traditional Arabic" w:eastAsia="Traditional Arabic" w:hAnsi="Traditional Arabic" w:cs="Traditional Arabic"/>
          <w:color w:val="000000"/>
          <w:sz w:val="36"/>
          <w:szCs w:val="36"/>
          <w:rtl/>
        </w:rPr>
        <w:t>.</w:t>
      </w:r>
      <w:proofErr w:type="gramEnd"/>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وعن </w:t>
      </w:r>
      <w:r w:rsidRPr="00624BA1">
        <w:rPr>
          <w:rFonts w:ascii="Traditional Arabic" w:eastAsia="Traditional Arabic" w:hAnsi="Traditional Arabic" w:cs="Traditional Arabic"/>
          <w:color w:val="000000"/>
          <w:sz w:val="36"/>
          <w:szCs w:val="36"/>
          <w:rtl/>
        </w:rPr>
        <w:t>محمد بن مسلم الزهري</w:t>
      </w:r>
      <w:r w:rsidRPr="00624BA1">
        <w:rPr>
          <w:rFonts w:ascii="Traditional Arabic" w:eastAsia="Traditional Arabic" w:hAnsi="Traditional Arabic" w:cs="Traditional Arabic"/>
          <w:color w:val="000000"/>
          <w:sz w:val="36"/>
          <w:szCs w:val="36"/>
          <w:rtl/>
        </w:rPr>
        <w:footnoteReference w:id="2177"/>
      </w:r>
      <w:r w:rsidRPr="00624BA1">
        <w:rPr>
          <w:rFonts w:ascii="Traditional Arabic" w:eastAsia="Traditional Arabic" w:hAnsi="Traditional Arabic" w:cs="Traditional Arabic"/>
          <w:color w:val="000000"/>
          <w:sz w:val="36"/>
          <w:szCs w:val="36"/>
          <w:rtl/>
        </w:rPr>
        <w:t>:</w:t>
      </w:r>
    </w:p>
    <w:p w:rsidR="001F5A85" w:rsidRPr="00624BA1" w:rsidRDefault="001F5A85" w:rsidP="001F5A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lastRenderedPageBreak/>
        <w:t>روي عنه أنه قال: "كان من مضى من علمائنا يقولون الاعتصام بالسنة نجاة، والعلم يقبض قبضا سريعا، فنعش العلم ثبات الدين والدنيا، وفي ذهاب العلم ذهاب ذلك كله"</w:t>
      </w:r>
      <w:r w:rsidRPr="00624BA1">
        <w:rPr>
          <w:rFonts w:ascii="Traditional Arabic" w:eastAsia="Traditional Arabic" w:hAnsi="Traditional Arabic" w:cs="Traditional Arabic"/>
          <w:color w:val="000000"/>
          <w:sz w:val="36"/>
          <w:szCs w:val="36"/>
          <w:rtl/>
        </w:rPr>
        <w:footnoteReference w:id="2178"/>
      </w:r>
      <w:r w:rsidRPr="00624BA1">
        <w:rPr>
          <w:rFonts w:ascii="Traditional Arabic" w:eastAsia="Traditional Arabic" w:hAnsi="Traditional Arabic" w:cs="Traditional Arabic"/>
          <w:color w:val="000000"/>
          <w:sz w:val="36"/>
          <w:szCs w:val="36"/>
          <w:rtl/>
        </w:rPr>
        <w:t>.</w:t>
      </w:r>
    </w:p>
    <w:p w:rsidR="00D34CA3" w:rsidRPr="00624BA1" w:rsidRDefault="001F5A85" w:rsidP="00D34CA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وعن</w:t>
      </w:r>
      <w:r w:rsidRPr="00624BA1">
        <w:rPr>
          <w:rFonts w:ascii="Traditional Arabic" w:eastAsia="Traditional Arabic" w:hAnsi="Traditional Arabic" w:cs="Traditional Arabic"/>
          <w:color w:val="000000"/>
          <w:sz w:val="36"/>
          <w:szCs w:val="36"/>
          <w:rtl/>
        </w:rPr>
        <w:t xml:space="preserve"> مجاهد بن جبر</w:t>
      </w:r>
      <w:r w:rsidRPr="00624BA1">
        <w:rPr>
          <w:rFonts w:ascii="Traditional Arabic" w:eastAsia="Traditional Arabic" w:hAnsi="Traditional Arabic" w:cs="Traditional Arabic"/>
          <w:color w:val="000000"/>
          <w:sz w:val="36"/>
          <w:szCs w:val="36"/>
          <w:rtl/>
        </w:rPr>
        <w:footnoteReference w:id="2179"/>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روي عنه أنه قال عند تفسير قوله تعالى: {فَإِنْ تَنَازَعْتُمْ فِي شَيْءٍ فَرُدُّوهُ إِلَى اللَّهِ وَالرَّسُولِ} الآية. قال الرد إلى الله: الرد إلى كتابه، والرد إلى الرسول: الرد إلى السنة"</w:t>
      </w:r>
      <w:r w:rsidRPr="00624BA1">
        <w:rPr>
          <w:rFonts w:ascii="Traditional Arabic" w:eastAsia="Traditional Arabic" w:hAnsi="Traditional Arabic" w:cs="Traditional Arabic"/>
          <w:color w:val="000000"/>
          <w:sz w:val="36"/>
          <w:szCs w:val="36"/>
          <w:rtl/>
        </w:rPr>
        <w:footnoteReference w:id="2180"/>
      </w:r>
      <w:r w:rsidRPr="00624BA1">
        <w:rPr>
          <w:rFonts w:ascii="Traditional Arabic" w:eastAsia="Traditional Arabic" w:hAnsi="Traditional Arabic" w:cs="Traditional Arabic"/>
          <w:color w:val="000000"/>
          <w:sz w:val="36"/>
          <w:szCs w:val="36"/>
          <w:rtl/>
        </w:rPr>
        <w:t>.</w:t>
      </w:r>
    </w:p>
    <w:p w:rsidR="00D34CA3" w:rsidRPr="00624BA1" w:rsidRDefault="00D34CA3" w:rsidP="00D34CA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وعن </w:t>
      </w:r>
      <w:r w:rsidRPr="00624BA1">
        <w:rPr>
          <w:rFonts w:ascii="Traditional Arabic" w:eastAsia="Traditional Arabic" w:hAnsi="Traditional Arabic" w:cs="Traditional Arabic"/>
          <w:color w:val="000000"/>
          <w:sz w:val="36"/>
          <w:szCs w:val="36"/>
          <w:rtl/>
        </w:rPr>
        <w:t>أب</w:t>
      </w:r>
      <w:r w:rsidRPr="00624BA1">
        <w:rPr>
          <w:rFonts w:ascii="Traditional Arabic" w:eastAsia="Traditional Arabic" w:hAnsi="Traditional Arabic" w:cs="Traditional Arabic" w:hint="cs"/>
          <w:color w:val="000000"/>
          <w:sz w:val="36"/>
          <w:szCs w:val="36"/>
          <w:rtl/>
        </w:rPr>
        <w:t>ي</w:t>
      </w:r>
      <w:r w:rsidR="001F5A85" w:rsidRPr="00624BA1">
        <w:rPr>
          <w:rFonts w:ascii="Traditional Arabic" w:eastAsia="Traditional Arabic" w:hAnsi="Traditional Arabic" w:cs="Traditional Arabic"/>
          <w:color w:val="000000"/>
          <w:sz w:val="36"/>
          <w:szCs w:val="36"/>
          <w:rtl/>
        </w:rPr>
        <w:t xml:space="preserve"> العالية</w:t>
      </w:r>
      <w:r w:rsidR="001F5A85" w:rsidRPr="00624BA1">
        <w:rPr>
          <w:rFonts w:ascii="Traditional Arabic" w:eastAsia="Traditional Arabic" w:hAnsi="Traditional Arabic" w:cs="Traditional Arabic"/>
          <w:color w:val="000000"/>
          <w:sz w:val="36"/>
          <w:szCs w:val="36"/>
          <w:rtl/>
        </w:rPr>
        <w:footnoteReference w:id="2181"/>
      </w:r>
      <w:r w:rsidR="001F5A85"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 xml:space="preserve"> </w:t>
      </w:r>
      <w:r w:rsidR="001F5A85" w:rsidRPr="00624BA1">
        <w:rPr>
          <w:rFonts w:ascii="Traditional Arabic" w:eastAsia="Traditional Arabic" w:hAnsi="Traditional Arabic" w:cs="Traditional Arabic"/>
          <w:color w:val="000000"/>
          <w:sz w:val="36"/>
          <w:szCs w:val="36"/>
          <w:rtl/>
        </w:rPr>
        <w:t>روي عنه أنه قال: "تعلموا الإسلام، فإذا تعلمتموه فلا ترغبوا عنه، وعليكم بالصراط المستقيم فإنه الإسلام، ولا تحرفوا الصراط يمينا أو شمالا، وعليكم بسنة نبيكم، وما كان عليه أصحابه"</w:t>
      </w:r>
      <w:r w:rsidR="001F5A85" w:rsidRPr="00624BA1">
        <w:rPr>
          <w:rFonts w:ascii="Traditional Arabic" w:eastAsia="Traditional Arabic" w:hAnsi="Traditional Arabic" w:cs="Traditional Arabic"/>
          <w:color w:val="000000"/>
          <w:sz w:val="36"/>
          <w:szCs w:val="36"/>
          <w:rtl/>
        </w:rPr>
        <w:footnoteReference w:id="2182"/>
      </w:r>
      <w:r w:rsidR="001F5A85" w:rsidRPr="00624BA1">
        <w:rPr>
          <w:rFonts w:ascii="Traditional Arabic" w:eastAsia="Traditional Arabic" w:hAnsi="Traditional Arabic" w:cs="Traditional Arabic"/>
          <w:color w:val="000000"/>
          <w:sz w:val="36"/>
          <w:szCs w:val="36"/>
          <w:rtl/>
        </w:rPr>
        <w:t>.</w:t>
      </w:r>
    </w:p>
    <w:p w:rsidR="001F5A85" w:rsidRPr="00624BA1" w:rsidRDefault="00D34CA3" w:rsidP="00D34CA3">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وعن </w:t>
      </w:r>
      <w:r w:rsidR="001F5A85" w:rsidRPr="00624BA1">
        <w:rPr>
          <w:rFonts w:ascii="Traditional Arabic" w:eastAsia="Traditional Arabic" w:hAnsi="Traditional Arabic" w:cs="Traditional Arabic"/>
          <w:color w:val="000000"/>
          <w:sz w:val="36"/>
          <w:szCs w:val="36"/>
          <w:rtl/>
        </w:rPr>
        <w:t>أيوب السختياني</w:t>
      </w:r>
      <w:r w:rsidR="001F5A85" w:rsidRPr="00624BA1">
        <w:rPr>
          <w:rFonts w:ascii="Traditional Arabic" w:eastAsia="Traditional Arabic" w:hAnsi="Traditional Arabic" w:cs="Traditional Arabic"/>
          <w:color w:val="000000"/>
          <w:sz w:val="36"/>
          <w:szCs w:val="36"/>
          <w:rtl/>
        </w:rPr>
        <w:footnoteReference w:id="2183"/>
      </w:r>
      <w:r w:rsidR="001F5A85"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 xml:space="preserve"> </w:t>
      </w:r>
      <w:r w:rsidR="001F5A85" w:rsidRPr="00624BA1">
        <w:rPr>
          <w:rFonts w:ascii="Traditional Arabic" w:eastAsia="Traditional Arabic" w:hAnsi="Traditional Arabic" w:cs="Traditional Arabic"/>
          <w:color w:val="000000"/>
          <w:sz w:val="36"/>
          <w:szCs w:val="36"/>
          <w:rtl/>
        </w:rPr>
        <w:t>روي عنه أنه قال: "إذا حُدث الرجل بسنة فقال: دعنا من هذا وأنبئنا عن القرآن، فاعلم أنه ضال"</w:t>
      </w:r>
      <w:r w:rsidR="001F5A85" w:rsidRPr="00624BA1">
        <w:rPr>
          <w:rFonts w:ascii="Traditional Arabic" w:eastAsia="Traditional Arabic" w:hAnsi="Traditional Arabic" w:cs="Traditional Arabic"/>
          <w:color w:val="000000"/>
          <w:sz w:val="36"/>
          <w:szCs w:val="36"/>
          <w:rtl/>
        </w:rPr>
        <w:footnoteReference w:id="2184"/>
      </w:r>
      <w:r w:rsidR="001F5A85" w:rsidRPr="00624BA1">
        <w:rPr>
          <w:rFonts w:ascii="Traditional Arabic" w:eastAsia="Traditional Arabic" w:hAnsi="Traditional Arabic" w:cs="Traditional Arabic"/>
          <w:color w:val="000000"/>
          <w:sz w:val="36"/>
          <w:szCs w:val="36"/>
          <w:rtl/>
        </w:rPr>
        <w:t>.</w:t>
      </w:r>
    </w:p>
    <w:p w:rsidR="001F5A85" w:rsidRPr="00624BA1" w:rsidRDefault="00D34CA3" w:rsidP="00F0043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وعلى هذا مضى سلف الأمة جيلًا بعد جيل يتمسكون بالكتاب والسنة وفق فهم سلف الأمة.</w:t>
      </w:r>
    </w:p>
    <w:p w:rsidR="00D34CA3" w:rsidRPr="00624BA1" w:rsidRDefault="00D34CA3" w:rsidP="00D34CA3">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lastRenderedPageBreak/>
        <w:t xml:space="preserve"> (العلمَ ما كان فيه "قال حدَّثنا </w:t>
      </w:r>
      <w:r w:rsidR="00082E07">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 xml:space="preserve">وما سوى ذلك وسواسُ </w:t>
      </w:r>
      <w:proofErr w:type="gramStart"/>
      <w:r w:rsidRPr="00624BA1">
        <w:rPr>
          <w:rFonts w:ascii="Traditional Arabic" w:eastAsia="Traditional Arabic" w:hAnsi="Traditional Arabic" w:cs="Traditional Arabic"/>
          <w:color w:val="000000"/>
          <w:sz w:val="36"/>
          <w:szCs w:val="36"/>
          <w:rtl/>
        </w:rPr>
        <w:t>الشياطين)</w:t>
      </w:r>
      <w:r w:rsidRPr="00624BA1">
        <w:rPr>
          <w:rFonts w:ascii="Traditional Arabic" w:eastAsia="Traditional Arabic" w:hAnsi="Traditional Arabic" w:cs="Traditional Arabic"/>
          <w:color w:val="000000"/>
          <w:sz w:val="36"/>
          <w:szCs w:val="36"/>
        </w:rPr>
        <w:t>(</w:t>
      </w:r>
      <w:proofErr w:type="gramEnd"/>
      <w:r w:rsidRPr="00624BA1">
        <w:rPr>
          <w:rFonts w:ascii="Traditional Arabic" w:eastAsia="Traditional Arabic" w:hAnsi="Traditional Arabic" w:cs="Traditional Arabic"/>
          <w:color w:val="000000"/>
          <w:sz w:val="36"/>
          <w:szCs w:val="36"/>
        </w:rPr>
        <w:footnoteReference w:id="2185"/>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 xml:space="preserve"> فتلك الفلسفات وتلك الآراء الفاسدة هي في ذاتها وأصلها إنما جاءت من قومٍ لا يعرفونَ الله عز وجل ولا يؤمنون بالله عز وجل ولا بكتبه ولا برسله وفاقدُ الشيء لا يعطيه.</w:t>
      </w:r>
    </w:p>
    <w:p w:rsidR="00D34CA3" w:rsidRPr="00624BA1" w:rsidRDefault="00D34CA3" w:rsidP="00D34CA3">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فمَن أرادَ التمسك بالحق فهذا الحق-بحمد الله تعالى-قائم باقٍ إلى يومِ القيامة، ما على الإنسان إلا أن يتعلمه وأن يعملَ به، أما التنطُّع والبعد عن الحق فنتيجته الضلالُ والانحراف والعياذُ بالله.</w:t>
      </w:r>
    </w:p>
    <w:p w:rsidR="00D34CA3" w:rsidRPr="00624BA1" w:rsidRDefault="00D34CA3" w:rsidP="00F0043C">
      <w:pPr>
        <w:spacing w:before="40"/>
        <w:ind w:left="1134" w:firstLine="454"/>
        <w:jc w:val="both"/>
        <w:rPr>
          <w:rFonts w:ascii="Traditional Arabic" w:eastAsia="Traditional Arabic" w:hAnsi="Traditional Arabic" w:cs="Traditional Arabic"/>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D34CA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[100] </w:t>
      </w:r>
      <w:r w:rsidR="00D34CA3"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أن الدين العتيق ما كان من وفاة رسول الله صلى الله عليه وسلم إلى قتل عثمان بن عفان وكان قتله أول الفُرقة، وأول الاختلاف، فتحاربت الأمة وتفرقت واتبعت الطمع والأهواء والميل إلى الدنيا، فليس لأحد رخصة في شيء أحدثه مما لم يكن عليه أصحاب محمد رسول الله صلى الله عليه وسلم، أو يكون [رجل] يدعو إلى شيء أحدثه من قبله [أو من قبل رجل] من أهل البدع، فهو كمن أحدثه، فمن زعم ذلك أو قال به، فقد رد السنة وخالف [الحق و] الجماعة، وأباح البدع، وهو أضر على هذه الأمة من إبليس.</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ومن عرف ما ترك أصحاب البدع من السنة، وما فارقوا فيه فتمسك به فهو صاحب سنة وصاحب جماعة، وحقيق أن يتبع وأن يعان، وأن يحفظ، وهو ممن أوصى به رسول الله صلى الله عليه وسلم</w:t>
      </w:r>
      <w:r w:rsidR="00D34CA3"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11929"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Pr>
        <w:t xml:space="preserve"> </w:t>
      </w:r>
    </w:p>
    <w:p w:rsidR="005F22F3" w:rsidRPr="00624BA1" w:rsidRDefault="00D34CA3" w:rsidP="00F0043C">
      <w:pPr>
        <w:spacing w:before="40"/>
        <w:ind w:left="1134" w:firstLine="454"/>
        <w:jc w:val="center"/>
        <w:rPr>
          <w:rFonts w:ascii="Traditional Arabic" w:eastAsia="Traditional Arabic" w:hAnsi="Traditional Arabic" w:cs="Traditional Arabic"/>
          <w:bCs/>
          <w:color w:val="000000"/>
          <w:sz w:val="36"/>
          <w:szCs w:val="36"/>
        </w:rPr>
      </w:pPr>
      <w:r w:rsidRPr="00624BA1">
        <w:rPr>
          <w:rFonts w:ascii="Traditional Arabic" w:eastAsia="Traditional Arabic" w:hAnsi="Traditional Arabic" w:cs="Traditional Arabic"/>
          <w:bCs/>
          <w:sz w:val="36"/>
          <w:szCs w:val="36"/>
          <w:rtl/>
        </w:rPr>
        <w:lastRenderedPageBreak/>
        <w:t>الشرح</w:t>
      </w:r>
    </w:p>
    <w:p w:rsidR="00CF658C" w:rsidRPr="00624BA1" w:rsidRDefault="00CF658C"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قول المصنف: </w:t>
      </w:r>
      <w:r w:rsidRPr="00624BA1">
        <w:rPr>
          <w:rFonts w:ascii="Traditional Arabic" w:eastAsia="Traditional Arabic" w:hAnsi="Traditional Arabic" w:cs="Traditional Arabic"/>
          <w:bCs/>
          <w:color w:val="C00000"/>
          <w:sz w:val="36"/>
          <w:szCs w:val="36"/>
          <w:rtl/>
        </w:rPr>
        <w:t>"واعلم أن الدين العتيق ما كان من وفاة رسول الله صلى الله عليه وسلم إلى قتل عثمان بن عفان وكان قتله أول الفُرقة، وأول الاختلاف</w:t>
      </w:r>
      <w:r w:rsidRPr="00624BA1">
        <w:rPr>
          <w:rFonts w:ascii="Traditional Arabic" w:eastAsia="Traditional Arabic" w:hAnsi="Traditional Arabic" w:cs="Traditional Arabic" w:hint="cs"/>
          <w:bCs/>
          <w:color w:val="C00000"/>
          <w:sz w:val="36"/>
          <w:szCs w:val="36"/>
          <w:rtl/>
        </w:rPr>
        <w:t>".</w:t>
      </w:r>
    </w:p>
    <w:p w:rsidR="00BB374E" w:rsidRPr="00624BA1" w:rsidRDefault="00F0043C"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فالدينُ العتيق هو ما كانَ من وفاةِ النبي </w:t>
      </w:r>
      <w:r w:rsidR="00D34CA3" w:rsidRPr="00624BA1">
        <w:rPr>
          <w:rFonts w:ascii="Traditional Arabic" w:eastAsia="Traditional Arabic" w:hAnsi="Traditional Arabic" w:cs="Traditional Arabic" w:hint="cs"/>
          <w:color w:val="000000"/>
          <w:sz w:val="36"/>
          <w:szCs w:val="36"/>
          <w:rtl/>
        </w:rPr>
        <w:t>صلى الله عليه وسلم</w:t>
      </w:r>
      <w:r w:rsidRPr="00624BA1">
        <w:rPr>
          <w:rFonts w:ascii="Traditional Arabic" w:eastAsia="Traditional Arabic" w:hAnsi="Traditional Arabic" w:cs="Traditional Arabic"/>
          <w:color w:val="000000"/>
          <w:sz w:val="36"/>
          <w:szCs w:val="36"/>
          <w:rtl/>
        </w:rPr>
        <w:t xml:space="preserve"> إلى قتلِ عثمان ففي تلك الفترة لم تظهر البدع وإنما ظهرت البدع من حينِ مقتلِ عثمان فظهر الخوارج وظهر التشيُّع، هذه أول ظهور البدع.</w:t>
      </w:r>
    </w:p>
    <w:p w:rsidR="003D0BD9" w:rsidRPr="00624BA1" w:rsidRDefault="00591208" w:rsidP="003D0BD9">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ولقد كان المسلمون في خلافة أبي بكر وعمر وصدراً من خلافة عثمان متفقين لا تنازع بينهم، وكانوا على ما بعث الله به رسوله من الهدى ودين الحق الموافق لصحيح المنقول وصريح المعقول.</w:t>
      </w:r>
      <w:r w:rsidRPr="00624BA1">
        <w:rPr>
          <w:rStyle w:val="a6"/>
          <w:rFonts w:ascii="Traditional Arabic" w:eastAsiaTheme="majorEastAsia" w:hAnsi="Traditional Arabic" w:cs="Traditional Arabic"/>
          <w:sz w:val="36"/>
          <w:szCs w:val="36"/>
          <w:rtl/>
          <w:lang w:bidi="ar-EG"/>
        </w:rPr>
        <w:footnoteReference w:id="2186"/>
      </w:r>
      <w:r w:rsidRPr="00624BA1">
        <w:rPr>
          <w:rFonts w:ascii="Traditional Arabic" w:hAnsi="Traditional Arabic" w:cs="Traditional Arabic" w:hint="cs"/>
          <w:sz w:val="36"/>
          <w:szCs w:val="36"/>
          <w:rtl/>
          <w:lang w:bidi="ar-EG"/>
        </w:rPr>
        <w:t xml:space="preserve"> إلى أن حدث في أواخر خلافة عثمان رضي الله عنه أمور أوجبت نوعاً من التفرق، وقام قوم من أهل الفتنة فقتلوا عثمان رضي الله عنه سنة (35هـ)، فتفرق المسلم</w:t>
      </w:r>
      <w:r w:rsidR="00CF658C" w:rsidRPr="00624BA1">
        <w:rPr>
          <w:rFonts w:ascii="Traditional Arabic" w:hAnsi="Traditional Arabic" w:cs="Traditional Arabic" w:hint="cs"/>
          <w:sz w:val="36"/>
          <w:szCs w:val="36"/>
          <w:rtl/>
          <w:lang w:bidi="ar-EG"/>
        </w:rPr>
        <w:t>ون بعد مقتل عثمان، ووقعت الفتنة.</w:t>
      </w:r>
    </w:p>
    <w:p w:rsidR="00CF658C" w:rsidRPr="00624BA1" w:rsidRDefault="003D0BD9" w:rsidP="009506BF">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ف</w:t>
      </w:r>
      <w:r w:rsidR="00CF658C" w:rsidRPr="00624BA1">
        <w:rPr>
          <w:rFonts w:ascii="Traditional Arabic" w:hAnsi="Traditional Arabic" w:cs="Traditional Arabic" w:hint="cs"/>
          <w:sz w:val="36"/>
          <w:szCs w:val="36"/>
          <w:rtl/>
          <w:lang w:bidi="ar-EG"/>
        </w:rPr>
        <w:t>بدعة الخوارج و</w:t>
      </w:r>
      <w:r w:rsidRPr="00624BA1">
        <w:rPr>
          <w:rFonts w:ascii="Traditional Arabic" w:hAnsi="Traditional Arabic" w:cs="Traditional Arabic" w:hint="cs"/>
          <w:sz w:val="36"/>
          <w:szCs w:val="36"/>
          <w:rtl/>
          <w:lang w:bidi="ar-EG"/>
        </w:rPr>
        <w:t xml:space="preserve">بدعة </w:t>
      </w:r>
      <w:r w:rsidR="00CF658C" w:rsidRPr="00624BA1">
        <w:rPr>
          <w:rFonts w:ascii="Traditional Arabic" w:hAnsi="Traditional Arabic" w:cs="Traditional Arabic" w:hint="cs"/>
          <w:sz w:val="36"/>
          <w:szCs w:val="36"/>
          <w:rtl/>
          <w:lang w:bidi="ar-EG"/>
        </w:rPr>
        <w:t>الشيعة، حدثتا في ذلك الوقت لما وقعت الفتنة،</w:t>
      </w:r>
      <w:r w:rsidR="00CF658C" w:rsidRPr="00624BA1">
        <w:rPr>
          <w:rStyle w:val="a6"/>
          <w:rFonts w:ascii="Traditional Arabic" w:eastAsiaTheme="majorEastAsia" w:hAnsi="Traditional Arabic" w:cs="Traditional Arabic"/>
          <w:sz w:val="36"/>
          <w:szCs w:val="36"/>
          <w:rtl/>
          <w:lang w:bidi="ar-EG"/>
        </w:rPr>
        <w:footnoteReference w:id="2187"/>
      </w:r>
      <w:r w:rsidR="00CF658C" w:rsidRPr="00624BA1">
        <w:rPr>
          <w:rFonts w:ascii="Traditional Arabic" w:hAnsi="Traditional Arabic" w:cs="Traditional Arabic" w:hint="cs"/>
          <w:sz w:val="36"/>
          <w:szCs w:val="36"/>
          <w:rtl/>
          <w:lang w:bidi="ar-EG"/>
        </w:rPr>
        <w:t xml:space="preserve"> بعد مقتل عثمان رضي الله عنه فلما قتل ذو النورين بين ظهراني المسلمين في الشهر الحرام، وفي حرم الرسول صلى الله عليه وسلم بأعين المسلمين، وانشقت العصا وتفرقت الجماعة، تشاءمت الأعين، وتخاذلت الأنفس، اختلفت الآراء، وتباعدت القلوب، وساءت الظنون، واستعلت الريب، واستقوت التهم، وجدت كل فتنة فرصتها، فلفظت غصتها، واشتغل الرعاع، وأسلم الشارك، وتزاحف أئمة الهدى رغبة في زهرة الدنيا، فأخذت الغواة أزمة الضلالة، فتهوست لها من قلوب أهل الغفلة.</w:t>
      </w:r>
      <w:r w:rsidR="00CF658C" w:rsidRPr="00624BA1">
        <w:rPr>
          <w:rStyle w:val="a6"/>
          <w:rFonts w:ascii="Traditional Arabic" w:eastAsiaTheme="majorEastAsia" w:hAnsi="Traditional Arabic" w:cs="Traditional Arabic"/>
          <w:sz w:val="36"/>
          <w:szCs w:val="36"/>
          <w:rtl/>
          <w:lang w:bidi="ar-EG"/>
        </w:rPr>
        <w:footnoteReference w:id="2188"/>
      </w:r>
    </w:p>
    <w:p w:rsidR="00CF658C" w:rsidRPr="00624BA1" w:rsidRDefault="00CF658C" w:rsidP="00BB374E">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فتحاربت الأمة وتفرقت واتبعت الطمع والأهواء والميل إلى الدنيا</w:t>
      </w:r>
      <w:r w:rsidR="00082E07">
        <w:rPr>
          <w:rFonts w:ascii="Traditional Arabic" w:eastAsia="Traditional Arabic" w:hAnsi="Traditional Arabic" w:cs="Traditional Arabic"/>
          <w:bCs/>
          <w:color w:val="C00000"/>
          <w:sz w:val="36"/>
          <w:szCs w:val="36"/>
          <w:rtl/>
        </w:rPr>
        <w:t>"</w:t>
      </w:r>
    </w:p>
    <w:p w:rsidR="00BB374E" w:rsidRPr="00624BA1" w:rsidRDefault="00CF658C" w:rsidP="00CF658C">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sz w:val="36"/>
          <w:szCs w:val="36"/>
          <w:rtl/>
          <w:lang w:bidi="ar-EG"/>
        </w:rPr>
        <w:lastRenderedPageBreak/>
        <w:t>يشير المصنف إلى أن فتنة مقتل عثمان وأدت</w:t>
      </w:r>
      <w:r w:rsidR="00591208" w:rsidRPr="00624BA1">
        <w:rPr>
          <w:rFonts w:ascii="Traditional Arabic" w:hAnsi="Traditional Arabic" w:cs="Traditional Arabic" w:hint="cs"/>
          <w:sz w:val="36"/>
          <w:szCs w:val="36"/>
          <w:rtl/>
          <w:lang w:bidi="ar-EG"/>
        </w:rPr>
        <w:t xml:space="preserve"> إلى اقتتالهم بصفين سنة (37هـ)، واتفقوا على تحكيم حكمين، فخرجت الخوارج من ذلك الحين على أمير المؤمنين </w:t>
      </w:r>
      <w:proofErr w:type="gramStart"/>
      <w:r w:rsidR="00591208" w:rsidRPr="00624BA1">
        <w:rPr>
          <w:rFonts w:ascii="Traditional Arabic" w:hAnsi="Traditional Arabic" w:cs="Traditional Arabic" w:hint="cs"/>
          <w:sz w:val="36"/>
          <w:szCs w:val="36"/>
          <w:rtl/>
          <w:lang w:bidi="ar-EG"/>
        </w:rPr>
        <w:t>علي</w:t>
      </w:r>
      <w:proofErr w:type="gramEnd"/>
      <w:r w:rsidR="00591208" w:rsidRPr="00624BA1">
        <w:rPr>
          <w:rFonts w:ascii="Traditional Arabic" w:hAnsi="Traditional Arabic" w:cs="Traditional Arabic" w:hint="cs"/>
          <w:sz w:val="36"/>
          <w:szCs w:val="36"/>
          <w:rtl/>
          <w:lang w:bidi="ar-EG"/>
        </w:rPr>
        <w:t xml:space="preserve"> رضي الله عنه، وفارقوا جماعة المسلمين إلى مكان يقال له: "حروراء</w:t>
      </w:r>
      <w:r w:rsidR="00082E07">
        <w:rPr>
          <w:rFonts w:ascii="Traditional Arabic" w:hAnsi="Traditional Arabic" w:cs="Traditional Arabic"/>
          <w:sz w:val="36"/>
          <w:szCs w:val="36"/>
          <w:rtl/>
          <w:lang w:bidi="ar-EG"/>
        </w:rPr>
        <w:t>"</w:t>
      </w:r>
      <w:r w:rsidR="00575023">
        <w:rPr>
          <w:rFonts w:ascii="Traditional Arabic" w:hAnsi="Traditional Arabic" w:cs="Traditional Arabic" w:hint="cs"/>
          <w:sz w:val="36"/>
          <w:szCs w:val="36"/>
          <w:rtl/>
          <w:lang w:bidi="ar-EG"/>
        </w:rPr>
        <w:t xml:space="preserve"> </w:t>
      </w:r>
      <w:r w:rsidR="00591208" w:rsidRPr="00624BA1">
        <w:rPr>
          <w:rFonts w:ascii="Traditional Arabic" w:hAnsi="Traditional Arabic" w:cs="Traditional Arabic" w:hint="cs"/>
          <w:sz w:val="36"/>
          <w:szCs w:val="36"/>
          <w:rtl/>
          <w:lang w:bidi="ar-EG"/>
        </w:rPr>
        <w:t>فكف عنهم إلى أن استحلوا دماء المسلمين وأموالهم، فعلم علي رضي الله عنه أنهم الطائفة التي ذكرها رسول الله صلى الله عليه وسلم فقاتلهم فهم الفرقة المارقة التي قال فيها النبي صلى الله عليه وسلم: "تمرق مارقة عند فُرقة من المسلمين يقتلها أولى الطائفتين بالحق".</w:t>
      </w:r>
      <w:r w:rsidR="00591208" w:rsidRPr="00624BA1">
        <w:rPr>
          <w:rStyle w:val="a6"/>
          <w:rFonts w:ascii="Traditional Arabic" w:eastAsiaTheme="majorEastAsia" w:hAnsi="Traditional Arabic" w:cs="Traditional Arabic"/>
          <w:sz w:val="36"/>
          <w:szCs w:val="36"/>
          <w:rtl/>
          <w:lang w:bidi="ar-EG"/>
        </w:rPr>
        <w:footnoteReference w:id="2189"/>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sz w:val="36"/>
          <w:szCs w:val="36"/>
          <w:rtl/>
          <w:lang w:bidi="ar-EG"/>
        </w:rPr>
        <w:t xml:space="preserve">وحدثت أيضاً في خلافة </w:t>
      </w:r>
      <w:proofErr w:type="gramStart"/>
      <w:r w:rsidRPr="00624BA1">
        <w:rPr>
          <w:rFonts w:ascii="Traditional Arabic" w:hAnsi="Traditional Arabic" w:cs="Traditional Arabic" w:hint="cs"/>
          <w:sz w:val="36"/>
          <w:szCs w:val="36"/>
          <w:rtl/>
          <w:lang w:bidi="ar-EG"/>
        </w:rPr>
        <w:t>علي</w:t>
      </w:r>
      <w:proofErr w:type="gramEnd"/>
      <w:r w:rsidRPr="00624BA1">
        <w:rPr>
          <w:rFonts w:ascii="Traditional Arabic" w:hAnsi="Traditional Arabic" w:cs="Traditional Arabic" w:hint="cs"/>
          <w:sz w:val="36"/>
          <w:szCs w:val="36"/>
          <w:rtl/>
          <w:lang w:bidi="ar-EG"/>
        </w:rPr>
        <w:t xml:space="preserve"> رضي الله عنه (35-40هـ) بدعة (التشيع) لكن أصحابها كانوا مختفين بقولهم لا يظهرونه لعلي وشيعته، بل كانوا ثلاث طوائف.</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b/>
          <w:bCs/>
          <w:sz w:val="36"/>
          <w:szCs w:val="36"/>
          <w:rtl/>
          <w:lang w:bidi="ar-EG"/>
        </w:rPr>
        <w:t>الطائفة الأولى:</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b/>
          <w:bCs/>
          <w:sz w:val="36"/>
          <w:szCs w:val="36"/>
          <w:rtl/>
          <w:lang w:bidi="ar-EG"/>
        </w:rPr>
        <w:t>"الغلاة</w:t>
      </w:r>
      <w:r w:rsidR="00082E07">
        <w:rPr>
          <w:rFonts w:ascii="Traditional Arabic" w:hAnsi="Traditional Arabic" w:cs="Traditional Arabic"/>
          <w:b/>
          <w:bCs/>
          <w:sz w:val="36"/>
          <w:szCs w:val="36"/>
          <w:rtl/>
          <w:lang w:bidi="ar-EG"/>
        </w:rPr>
        <w:t>"</w:t>
      </w:r>
      <w:r w:rsidR="00575023">
        <w:rPr>
          <w:rFonts w:ascii="Traditional Arabic" w:hAnsi="Traditional Arabic" w:cs="Traditional Arabic" w:hint="cs"/>
          <w:b/>
          <w:bCs/>
          <w:sz w:val="36"/>
          <w:szCs w:val="36"/>
          <w:rtl/>
          <w:lang w:bidi="ar-EG"/>
        </w:rPr>
        <w:t xml:space="preserve"> </w:t>
      </w:r>
      <w:r w:rsidRPr="00624BA1">
        <w:rPr>
          <w:rFonts w:ascii="Traditional Arabic" w:hAnsi="Traditional Arabic" w:cs="Traditional Arabic" w:hint="cs"/>
          <w:sz w:val="36"/>
          <w:szCs w:val="36"/>
          <w:rtl/>
          <w:lang w:bidi="ar-EG"/>
        </w:rPr>
        <w:t xml:space="preserve">المدعين لإلهية علي، وهؤلاء لما ظهر عليهم أحرقهم بالنار، فإنه خرج ذات يوم فسجدوا له، فقال لهم: ما هذا؟ فقالوا: أنت هو. قال: من أنا؟ قالوا: أنت الله الذي لا إله إلا هو. فقال: ويحكم هذا كفر فارجعوا عنه وإلا ضربت أعناقكم، فصنعوا به في اليوم الثاني والثالث كذلك، فأخرهم ثلاثة أيام -لأن المرتد يستتاب ثلاثة أيام-فلما لم يرجعوا أمر بأخاديد من نار فخدت عند باب كنده، وقذفهم في تلك النار، وروى عنه أنه قال: </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sz w:val="36"/>
          <w:szCs w:val="36"/>
          <w:rtl/>
          <w:lang w:bidi="ar-EG"/>
        </w:rPr>
        <w:t>لما رأيت الأمر أمراً منكراً    /     أججت ناري ودعوت قنبراً</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b/>
          <w:bCs/>
          <w:sz w:val="36"/>
          <w:szCs w:val="36"/>
          <w:rtl/>
          <w:lang w:bidi="ar-EG"/>
        </w:rPr>
        <w:t>والطائفة الثانية:</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b/>
          <w:bCs/>
          <w:sz w:val="36"/>
          <w:szCs w:val="36"/>
          <w:rtl/>
          <w:lang w:bidi="ar-EG"/>
        </w:rPr>
        <w:t>"السابة</w:t>
      </w:r>
      <w:r w:rsidR="00082E07">
        <w:rPr>
          <w:rFonts w:ascii="Traditional Arabic" w:hAnsi="Traditional Arabic" w:cs="Traditional Arabic"/>
          <w:b/>
          <w:bCs/>
          <w:sz w:val="36"/>
          <w:szCs w:val="36"/>
          <w:rtl/>
          <w:lang w:bidi="ar-EG"/>
        </w:rPr>
        <w:t>"</w:t>
      </w:r>
      <w:r w:rsidR="005870FA">
        <w:rPr>
          <w:rFonts w:ascii="Traditional Arabic" w:hAnsi="Traditional Arabic" w:cs="Traditional Arabic" w:hint="cs"/>
          <w:b/>
          <w:bCs/>
          <w:sz w:val="36"/>
          <w:szCs w:val="36"/>
          <w:rtl/>
          <w:lang w:bidi="ar-EG"/>
        </w:rPr>
        <w:t xml:space="preserve"> </w:t>
      </w:r>
      <w:r w:rsidRPr="00624BA1">
        <w:rPr>
          <w:rFonts w:ascii="Traditional Arabic" w:hAnsi="Traditional Arabic" w:cs="Traditional Arabic" w:hint="cs"/>
          <w:sz w:val="36"/>
          <w:szCs w:val="36"/>
          <w:rtl/>
          <w:lang w:bidi="ar-EG"/>
        </w:rPr>
        <w:t>الذين يسبون أبا بكر وعمر، فإن علياً لما بلغه ذلك طلب ابن السوداء الذي بلغه ذلك عنه، وقيل إنه أراد قتله فهرب منه إلى أرض قرقيسيا أي ما تسمى اليوم (قرغيزيا).</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b/>
          <w:bCs/>
          <w:sz w:val="36"/>
          <w:szCs w:val="36"/>
          <w:rtl/>
          <w:lang w:bidi="ar-EG"/>
        </w:rPr>
        <w:lastRenderedPageBreak/>
        <w:t>والطائفة الثالثة:</w:t>
      </w:r>
    </w:p>
    <w:p w:rsidR="00BB374E" w:rsidRPr="00624BA1" w:rsidRDefault="00BB374E" w:rsidP="00BB374E">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b/>
          <w:bCs/>
          <w:sz w:val="36"/>
          <w:szCs w:val="36"/>
          <w:rtl/>
          <w:lang w:bidi="ar-EG"/>
        </w:rPr>
        <w:t>"المفضلة</w:t>
      </w:r>
      <w:r w:rsidR="00082E07">
        <w:rPr>
          <w:rFonts w:ascii="Traditional Arabic" w:hAnsi="Traditional Arabic" w:cs="Traditional Arabic"/>
          <w:b/>
          <w:bCs/>
          <w:sz w:val="36"/>
          <w:szCs w:val="36"/>
          <w:rtl/>
          <w:lang w:bidi="ar-EG"/>
        </w:rPr>
        <w:t>"</w:t>
      </w:r>
      <w:r w:rsidR="005870FA">
        <w:rPr>
          <w:rFonts w:ascii="Traditional Arabic" w:hAnsi="Traditional Arabic" w:cs="Traditional Arabic" w:hint="cs"/>
          <w:b/>
          <w:bCs/>
          <w:sz w:val="36"/>
          <w:szCs w:val="36"/>
          <w:rtl/>
          <w:lang w:bidi="ar-EG"/>
        </w:rPr>
        <w:t xml:space="preserve"> </w:t>
      </w:r>
      <w:r w:rsidRPr="00624BA1">
        <w:rPr>
          <w:rFonts w:ascii="Traditional Arabic" w:hAnsi="Traditional Arabic" w:cs="Traditional Arabic" w:hint="cs"/>
          <w:sz w:val="36"/>
          <w:szCs w:val="36"/>
          <w:rtl/>
          <w:lang w:bidi="ar-EG"/>
        </w:rPr>
        <w:t>الذين يفضلونه على أبي بكر وعمر، فأمر بجلدهم، فقد روى عنه</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sz w:val="36"/>
          <w:szCs w:val="36"/>
          <w:rtl/>
          <w:lang w:bidi="ar-EG"/>
        </w:rPr>
        <w:t>أنه قال:</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hAnsi="Traditional Arabic" w:cs="Traditional Arabic" w:hint="cs"/>
          <w:sz w:val="36"/>
          <w:szCs w:val="36"/>
          <w:rtl/>
          <w:lang w:bidi="ar-EG"/>
        </w:rPr>
        <w:t>"فلا أوتي بأحد يفضلني على أبي بكر وعمر إلا ضربته حد المفتري".</w:t>
      </w:r>
    </w:p>
    <w:p w:rsidR="00BB374E" w:rsidRPr="00624BA1" w:rsidRDefault="00BB374E" w:rsidP="00BB374E">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وقد تواتر عنه أنه كان يقول على منبر الكوفة: "خير هذه الأمة بعد نبيها أبوبكر</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sz w:val="36"/>
          <w:szCs w:val="36"/>
          <w:rtl/>
          <w:lang w:bidi="ar-EG"/>
        </w:rPr>
        <w:t>ثم عمر، روى هذا عنه من أكثر من ثمانين وجهاً ورواه البخاري</w:t>
      </w:r>
      <w:r w:rsidRPr="00624BA1">
        <w:rPr>
          <w:rStyle w:val="a6"/>
          <w:rFonts w:ascii="Traditional Arabic" w:eastAsiaTheme="majorEastAsia" w:hAnsi="Traditional Arabic" w:cs="Traditional Arabic"/>
          <w:sz w:val="36"/>
          <w:szCs w:val="36"/>
          <w:rtl/>
          <w:lang w:bidi="ar-EG"/>
        </w:rPr>
        <w:footnoteReference w:id="2190"/>
      </w:r>
      <w:r w:rsidRPr="00624BA1">
        <w:rPr>
          <w:rFonts w:ascii="Traditional Arabic" w:hAnsi="Traditional Arabic" w:cs="Traditional Arabic" w:hint="cs"/>
          <w:sz w:val="36"/>
          <w:szCs w:val="36"/>
          <w:rtl/>
          <w:lang w:bidi="ar-EG"/>
        </w:rPr>
        <w:t xml:space="preserve"> وغيره)</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sz w:val="36"/>
          <w:szCs w:val="36"/>
          <w:rtl/>
          <w:lang w:bidi="ar-EG"/>
        </w:rPr>
        <w:t>قال الهروي: (وأما فتنة قصب السلف [أي الرفض] فإن الكوفة دارها التي حرفتها، ثم طار في الأفاق شررها، واستطار فيها ضررها، وإنما هاجتها أحلام فيها ضيق، وأشربتها قلوب فيها حمق، ولها عروق خفية، السلامة للقلوب في ترك إظهار بعضها، وأربابها أحمق خلق الله تعالى، عرضت تساوى بين علي بن أبي طالب وأبي بكر وعمر، ثم أخذت تفضله عليهما وتخاصمهما وتضلهما وتوليه حقهما، ثم جاءت تعدله بالمصطفى صلى الله عليه وسلم وتشركه في وحي السماء، ثم خطأت جبريل عليه السلام في نزوله، فخلّت الأمة من النبوة، وأحوجتها إلى علي رضي الله عنه، ثم ادعت له الإلهية ثم ادعتها لولده.</w:t>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lang w:bidi="ar-EG"/>
        </w:rPr>
      </w:pPr>
      <w:r w:rsidRPr="00624BA1">
        <w:rPr>
          <w:rFonts w:ascii="Traditional Arabic" w:hAnsi="Traditional Arabic" w:cs="Traditional Arabic" w:hint="cs"/>
          <w:sz w:val="36"/>
          <w:szCs w:val="36"/>
          <w:rtl/>
          <w:lang w:bidi="ar-EG"/>
        </w:rPr>
        <w:t>قال الإمام المطلبي: "لو كانوا دواباً لكانوا حُمُراً، ولو "كانوا طيراً لكانوا رخماً".</w:t>
      </w:r>
      <w:r w:rsidRPr="00624BA1">
        <w:rPr>
          <w:rStyle w:val="a6"/>
          <w:rFonts w:ascii="Traditional Arabic" w:eastAsiaTheme="majorEastAsia" w:hAnsi="Traditional Arabic" w:cs="Traditional Arabic"/>
          <w:sz w:val="36"/>
          <w:szCs w:val="36"/>
          <w:rtl/>
          <w:lang w:bidi="ar-EG"/>
        </w:rPr>
        <w:footnoteReference w:id="2191"/>
      </w:r>
    </w:p>
    <w:p w:rsidR="00BB374E" w:rsidRPr="00624BA1" w:rsidRDefault="00BB374E" w:rsidP="00BB374E">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sz w:val="36"/>
          <w:szCs w:val="36"/>
          <w:rtl/>
          <w:lang w:bidi="ar-EG"/>
        </w:rPr>
        <w:t>فاستظهرت بهؤلاء الغالية أرباب القلوب المريضة، فتظاهرت على قصب السلف الذين هم الناقلون وفيهم قانون الدين والملة، فهؤلاء الذين قالوا في السلف الصالح بالقول السيئ أرادوا القدح في الناقل لأن القدح في الناقل إبطال المنقول، فأرادوا إبطال الشرع الذي نقلوا، وإنما تعلقوا بعلي بن أبي طالب تسلحاً.</w:t>
      </w:r>
    </w:p>
    <w:p w:rsidR="00BB374E" w:rsidRPr="00624BA1" w:rsidRDefault="00BB374E" w:rsidP="00CF658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sz w:val="36"/>
          <w:szCs w:val="36"/>
          <w:rtl/>
          <w:lang w:bidi="ar-EG"/>
        </w:rPr>
        <w:lastRenderedPageBreak/>
        <w:t>ولم تكابد الأمة من شؤم شيء ما كابدت من شؤم تلك الفتنة. لم يكد قلب مسلم يسلم من شرب منها إلا من رحم ربك فعصم.</w:t>
      </w:r>
      <w:r w:rsidRPr="00624BA1">
        <w:rPr>
          <w:rStyle w:val="a6"/>
          <w:rFonts w:ascii="Traditional Arabic" w:eastAsiaTheme="majorEastAsia" w:hAnsi="Traditional Arabic" w:cs="Traditional Arabic"/>
          <w:sz w:val="36"/>
          <w:szCs w:val="36"/>
          <w:rtl/>
          <w:lang w:bidi="ar-EG"/>
        </w:rPr>
        <w:footnoteReference w:id="2192"/>
      </w:r>
    </w:p>
    <w:p w:rsidR="005F22F3" w:rsidRPr="00624BA1" w:rsidRDefault="00F0043C" w:rsidP="00D34CA3">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فإذاً ما كان في هذه الفترة من وفاةِ النبي </w:t>
      </w:r>
      <w:r w:rsidR="00D34CA3" w:rsidRPr="00624BA1">
        <w:rPr>
          <w:rFonts w:ascii="Traditional Arabic" w:eastAsia="Traditional Arabic" w:hAnsi="Traditional Arabic" w:cs="Traditional Arabic" w:hint="cs"/>
          <w:color w:val="000000"/>
          <w:sz w:val="36"/>
          <w:szCs w:val="36"/>
          <w:rtl/>
        </w:rPr>
        <w:t>صلى الله عليه وسلم</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إلى مقتلِ عثمان كان الناسُ في سلامة من البدع، فهذا الذي كانَ عليه حال السنَّة، ثم لنعلم أنه عندما ظهرت تلك الفِرق ظهرت البدع فيبقى أن قولَ الخوارج محدَث، وقولَ التشيُّع محدَث، وهكذا ما جاءَ بعدهم من قول القَدَرية والمرجئة.</w:t>
      </w:r>
    </w:p>
    <w:p w:rsidR="005F22F3" w:rsidRPr="00624BA1" w:rsidRDefault="00F0043C" w:rsidP="00CF658C">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فبحمدِ الله تعالى التاريخُ شاهد وهذه الأمور محفوظةٌ بأزمانها وأوقاتها ويُقرُّ كل واحدٍ من أولئك المبتدِعة أن أصله هو من ذاك الزمن، ويُعلَم متى يكون الأمر سنَّة؛ إذا كان موافقاً لما كانَ عليه النا</w:t>
      </w:r>
      <w:r w:rsidR="00CF658C" w:rsidRPr="00624BA1">
        <w:rPr>
          <w:rFonts w:ascii="Traditional Arabic" w:eastAsia="Traditional Arabic" w:hAnsi="Traditional Arabic" w:cs="Traditional Arabic"/>
          <w:color w:val="000000"/>
          <w:sz w:val="36"/>
          <w:szCs w:val="36"/>
          <w:rtl/>
        </w:rPr>
        <w:t>سُ في ذلك الوقتُ وفي تلك الفترة</w:t>
      </w:r>
      <w:r w:rsidRPr="00624BA1">
        <w:rPr>
          <w:rFonts w:ascii="Traditional Arabic" w:eastAsia="Traditional Arabic" w:hAnsi="Traditional Arabic" w:cs="Traditional Arabic"/>
          <w:color w:val="000000"/>
          <w:sz w:val="36"/>
          <w:szCs w:val="36"/>
          <w:rtl/>
        </w:rPr>
        <w:t>، ما عداه بدأ بعده ظهور البدع فحريٌّ بالإنسانِ أن يتمسكَ وسيُعانُ</w:t>
      </w:r>
      <w:r w:rsidR="0089235D"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بإذن الله تعالى</w:t>
      </w:r>
      <w:r w:rsidR="0089235D"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على حفظ هذه السنَّة متى ما كان قد أخلص النية وعقدَ العزم وشمَّر عن ساعدِ الجِّد في مسألةِ حفظِ هذه السنَّة والقيامِ بها.</w:t>
      </w:r>
    </w:p>
    <w:p w:rsidR="00CE2E85" w:rsidRPr="00624BA1" w:rsidRDefault="00CF658C" w:rsidP="00CE2E85">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فليس لأحد رخصة في شيء أحدثه مما لم يكن عليه أصحاب محمد رسول الله صلى الله عليه وسلم، أو يكون [رجل] يدعو إلى شيء أحدثه من قبله [أو من قبل رجل] من أهل البدع، فهو كمن أحدثه، فمن زعم ذلك أو قال به، فقد رد السنة وخالف [الحق و] الجماعة، وأباح البدع، وهو أضر على هذه الأمة من إبليس</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11929" w:rsidRDefault="00CE2E85" w:rsidP="00CE2E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جماع الدين أصلان: </w:t>
      </w:r>
      <w:r w:rsidRPr="00624BA1">
        <w:rPr>
          <w:rFonts w:ascii="Traditional Arabic" w:eastAsia="Traditional Arabic" w:hAnsi="Traditional Arabic" w:cs="Traditional Arabic" w:hint="cs"/>
          <w:color w:val="000000"/>
          <w:sz w:val="36"/>
          <w:szCs w:val="36"/>
          <w:rtl/>
        </w:rPr>
        <w:t xml:space="preserve">وهما: </w:t>
      </w:r>
    </w:p>
    <w:p w:rsidR="00D11929" w:rsidRDefault="00CE2E85" w:rsidP="00CE2E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الأول: </w:t>
      </w:r>
      <w:r w:rsidRPr="00624BA1">
        <w:rPr>
          <w:rFonts w:ascii="Traditional Arabic" w:eastAsia="Traditional Arabic" w:hAnsi="Traditional Arabic" w:cs="Traditional Arabic"/>
          <w:color w:val="000000"/>
          <w:sz w:val="36"/>
          <w:szCs w:val="36"/>
          <w:rtl/>
        </w:rPr>
        <w:t>ألا نعبد إلا الله</w:t>
      </w:r>
      <w:r w:rsidRPr="00624BA1">
        <w:rPr>
          <w:rFonts w:ascii="Traditional Arabic" w:eastAsia="Traditional Arabic" w:hAnsi="Traditional Arabic" w:cs="Traditional Arabic" w:hint="cs"/>
          <w:color w:val="000000"/>
          <w:sz w:val="36"/>
          <w:szCs w:val="36"/>
          <w:rtl/>
        </w:rPr>
        <w:t>، وهو معنى: (لا إله إلا الله).</w:t>
      </w:r>
      <w:r w:rsidRPr="00624BA1">
        <w:rPr>
          <w:rFonts w:ascii="Traditional Arabic" w:eastAsia="Traditional Arabic" w:hAnsi="Traditional Arabic" w:cs="Traditional Arabic"/>
          <w:color w:val="000000"/>
          <w:sz w:val="36"/>
          <w:szCs w:val="36"/>
          <w:rtl/>
        </w:rPr>
        <w:t xml:space="preserve"> </w:t>
      </w:r>
    </w:p>
    <w:p w:rsidR="00CE2E85" w:rsidRPr="00624BA1" w:rsidRDefault="00CE2E85" w:rsidP="00CE2E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lastRenderedPageBreak/>
        <w:t>والثاني: و</w:t>
      </w:r>
      <w:r w:rsidRPr="00624BA1">
        <w:rPr>
          <w:rFonts w:ascii="Traditional Arabic" w:eastAsia="Traditional Arabic" w:hAnsi="Traditional Arabic" w:cs="Traditional Arabic"/>
          <w:color w:val="000000"/>
          <w:sz w:val="36"/>
          <w:szCs w:val="36"/>
          <w:rtl/>
        </w:rPr>
        <w:t>لا نعبده إلا بما شرع، أي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بما </w:t>
      </w:r>
      <w:r w:rsidRPr="00624BA1">
        <w:rPr>
          <w:rFonts w:ascii="Traditional Arabic" w:eastAsia="Traditional Arabic" w:hAnsi="Traditional Arabic" w:cs="Traditional Arabic" w:hint="cs"/>
          <w:color w:val="000000"/>
          <w:sz w:val="36"/>
          <w:szCs w:val="36"/>
          <w:rtl/>
        </w:rPr>
        <w:t xml:space="preserve">أرسل </w:t>
      </w:r>
      <w:r w:rsidRPr="00624BA1">
        <w:rPr>
          <w:rFonts w:ascii="Traditional Arabic" w:eastAsia="Traditional Arabic" w:hAnsi="Traditional Arabic" w:cs="Traditional Arabic"/>
          <w:color w:val="000000"/>
          <w:sz w:val="36"/>
          <w:szCs w:val="36"/>
          <w:rtl/>
        </w:rPr>
        <w:t>به رسلـه، و</w:t>
      </w:r>
      <w:r w:rsidRPr="00624BA1">
        <w:rPr>
          <w:rFonts w:ascii="Traditional Arabic" w:eastAsia="Traditional Arabic" w:hAnsi="Traditional Arabic" w:cs="Traditional Arabic" w:hint="cs"/>
          <w:color w:val="000000"/>
          <w:sz w:val="36"/>
          <w:szCs w:val="36"/>
          <w:rtl/>
        </w:rPr>
        <w:t xml:space="preserve">هو </w:t>
      </w:r>
      <w:r w:rsidRPr="00624BA1">
        <w:rPr>
          <w:rFonts w:ascii="Traditional Arabic" w:eastAsia="Traditional Arabic" w:hAnsi="Traditional Arabic" w:cs="Traditional Arabic"/>
          <w:color w:val="000000"/>
          <w:sz w:val="36"/>
          <w:szCs w:val="36"/>
          <w:rtl/>
        </w:rPr>
        <w:t xml:space="preserve">معنى </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محمد رسول الله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 xml:space="preserve">وأن نبتعد عن جميع </w:t>
      </w:r>
      <w:r w:rsidRPr="00624BA1">
        <w:rPr>
          <w:rFonts w:ascii="Traditional Arabic" w:eastAsia="Traditional Arabic" w:hAnsi="Traditional Arabic" w:cs="Traditional Arabic"/>
          <w:color w:val="000000"/>
          <w:sz w:val="36"/>
          <w:szCs w:val="36"/>
          <w:rtl/>
        </w:rPr>
        <w:t>البدع</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كما قال تعالى: {فَمَنْ كَانَ يَرْجُوا لِقَاءَ رَبِّهِ فَلْيَعْمَلْ عَمَلًا صَالِحًا وَلا يُشْرِكْ بِعِبَادَةِ رَبِّهِ أَحَدًا} [الكهف:110].</w:t>
      </w:r>
    </w:p>
    <w:p w:rsidR="00CE2E85" w:rsidRPr="00624BA1" w:rsidRDefault="00CE2E85" w:rsidP="00CE2E85">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وبهذا يتم الدين، وإذا لزم الإنسان هذين الأصلين فقد جمع الله لـه السعادة</w:t>
      </w:r>
      <w:r w:rsidRPr="00624BA1">
        <w:rPr>
          <w:rFonts w:ascii="Traditional Arabic" w:eastAsia="Traditional Arabic" w:hAnsi="Traditional Arabic" w:cs="Traditional Arabic" w:hint="cs"/>
          <w:color w:val="000000"/>
          <w:sz w:val="36"/>
          <w:szCs w:val="36"/>
          <w:rtl/>
        </w:rPr>
        <w:t xml:space="preserve"> كلها</w:t>
      </w:r>
      <w:r w:rsidRPr="00624BA1">
        <w:rPr>
          <w:rFonts w:ascii="Traditional Arabic" w:eastAsia="Traditional Arabic" w:hAnsi="Traditional Arabic" w:cs="Traditional Arabic"/>
          <w:color w:val="000000"/>
          <w:sz w:val="36"/>
          <w:szCs w:val="36"/>
          <w:rtl/>
        </w:rPr>
        <w:t>، وتحققت لـه العبودية التي 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ن لزمها </w:t>
      </w:r>
      <w:r w:rsidRPr="00624BA1">
        <w:rPr>
          <w:rFonts w:ascii="Traditional Arabic" w:eastAsia="Traditional Arabic" w:hAnsi="Traditional Arabic" w:cs="Traditional Arabic" w:hint="cs"/>
          <w:color w:val="000000"/>
          <w:sz w:val="36"/>
          <w:szCs w:val="36"/>
          <w:rtl/>
        </w:rPr>
        <w:t xml:space="preserve">فاز في </w:t>
      </w:r>
      <w:r w:rsidRPr="00624BA1">
        <w:rPr>
          <w:rFonts w:ascii="Traditional Arabic" w:eastAsia="Traditional Arabic" w:hAnsi="Traditional Arabic" w:cs="Traditional Arabic"/>
          <w:color w:val="000000"/>
          <w:sz w:val="36"/>
          <w:szCs w:val="36"/>
          <w:rtl/>
        </w:rPr>
        <w:t>الدارين.</w:t>
      </w:r>
      <w:r w:rsidRPr="00624BA1">
        <w:rPr>
          <w:rFonts w:ascii="Traditional Arabic" w:eastAsia="Traditional Arabic" w:hAnsi="Traditional Arabic" w:cs="Traditional Arabic" w:hint="cs"/>
          <w:color w:val="000000"/>
          <w:sz w:val="36"/>
          <w:szCs w:val="36"/>
          <w:rtl/>
        </w:rPr>
        <w:t xml:space="preserve"> </w:t>
      </w:r>
    </w:p>
    <w:p w:rsidR="003C0DA8" w:rsidRPr="00624BA1" w:rsidRDefault="00CE2E85" w:rsidP="003C0DA8">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وقد ب</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ن </w:t>
      </w:r>
      <w:r w:rsidRPr="00624BA1">
        <w:rPr>
          <w:rFonts w:ascii="Traditional Arabic" w:eastAsia="Traditional Arabic" w:hAnsi="Traditional Arabic" w:cs="Traditional Arabic" w:hint="cs"/>
          <w:color w:val="000000"/>
          <w:sz w:val="36"/>
          <w:szCs w:val="36"/>
          <w:rtl/>
        </w:rPr>
        <w:t xml:space="preserve">لنا رسولنا </w:t>
      </w:r>
      <w:r w:rsidRPr="00624BA1">
        <w:rPr>
          <w:rFonts w:ascii="Sakkal Majalla" w:eastAsia="Traditional Arabic" w:hAnsi="Sakkal Majalla" w:cs="Sakkal Majalla" w:hint="cs"/>
          <w:color w:val="000000"/>
          <w:sz w:val="36"/>
          <w:szCs w:val="36"/>
          <w:rtl/>
        </w:rPr>
        <w:t>ﷺ</w:t>
      </w:r>
      <w:r w:rsidRPr="00624BA1">
        <w:rPr>
          <w:rFonts w:ascii="Traditional Arabic" w:eastAsia="Traditional Arabic" w:hAnsi="Traditional Arabic" w:cs="Traditional Arabic"/>
          <w:color w:val="000000"/>
          <w:sz w:val="36"/>
          <w:szCs w:val="36"/>
          <w:rtl/>
        </w:rPr>
        <w:t xml:space="preserve"> لنا ما 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عبد الله به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ونهانا عن محدثات الأمور</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وأخبر أنها ضلالة</w:t>
      </w:r>
      <w:r w:rsidRPr="00624BA1">
        <w:rPr>
          <w:rFonts w:ascii="Traditional Arabic" w:eastAsia="Traditional Arabic" w:hAnsi="Traditional Arabic" w:cs="Traditional Arabic" w:hint="cs"/>
          <w:color w:val="000000"/>
          <w:sz w:val="36"/>
          <w:szCs w:val="36"/>
          <w:rtl/>
        </w:rPr>
        <w:t>، و</w:t>
      </w:r>
      <w:r w:rsidRPr="00624BA1">
        <w:rPr>
          <w:rFonts w:ascii="Traditional Arabic" w:eastAsia="Traditional Arabic" w:hAnsi="Traditional Arabic" w:cs="Traditional Arabic"/>
          <w:color w:val="000000"/>
          <w:sz w:val="36"/>
          <w:szCs w:val="36"/>
          <w:rtl/>
        </w:rPr>
        <w:t>كما أننا مأمورون ألا نخاف إلا الله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ولا نتوكل إلا على الله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ولا</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نرغب إلا إلى الله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ولا نستعين إلا بالله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وألا تكون عبادتنا إلا لله</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فكذلك نحن مأمورون أن نتبع الرسول </w:t>
      </w:r>
      <w:r w:rsidRPr="00624BA1">
        <w:rPr>
          <w:rFonts w:ascii="Sakkal Majalla" w:eastAsia="Traditional Arabic" w:hAnsi="Sakkal Majalla" w:cs="Sakkal Majalla" w:hint="cs"/>
          <w:color w:val="000000"/>
          <w:sz w:val="36"/>
          <w:szCs w:val="36"/>
          <w:rtl/>
        </w:rPr>
        <w:t>ﷺ</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ون</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طيعه، ونتأسى به</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قال</w:t>
      </w:r>
      <w:r w:rsidRPr="00624BA1">
        <w:rPr>
          <w:rFonts w:ascii="Traditional Arabic" w:eastAsia="Traditional Arabic" w:hAnsi="Traditional Arabic" w:cs="Traditional Arabic" w:hint="cs"/>
          <w:color w:val="000000"/>
          <w:sz w:val="36"/>
          <w:szCs w:val="36"/>
          <w:rtl/>
        </w:rPr>
        <w:t xml:space="preserve"> الله تعالى</w:t>
      </w:r>
      <w:r w:rsidRPr="00624BA1">
        <w:rPr>
          <w:rFonts w:ascii="Traditional Arabic" w:eastAsia="Traditional Arabic" w:hAnsi="Traditional Arabic" w:cs="Traditional Arabic"/>
          <w:color w:val="000000"/>
          <w:sz w:val="36"/>
          <w:szCs w:val="36"/>
          <w:rtl/>
        </w:rPr>
        <w:t>: {وَمَا آتَاكُمُ الرَّسُولُ فَخُذُوهُ وَمَا نَهَاكُمْ عَنْهُ فَانْتَهُوا} [الحشر:7].</w:t>
      </w:r>
    </w:p>
    <w:p w:rsidR="00EC4F12" w:rsidRPr="00624BA1" w:rsidRDefault="003C0DA8" w:rsidP="00EC4F12">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فالبدع ليست مما دعا إليه الرسول ولا ي</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حبها الله، فإن الرسول </w:t>
      </w:r>
      <w:r w:rsidRPr="00624BA1">
        <w:rPr>
          <w:rFonts w:ascii="Sakkal Majalla" w:eastAsia="Traditional Arabic" w:hAnsi="Sakkal Majalla" w:cs="Sakkal Majalla" w:hint="cs"/>
          <w:color w:val="000000"/>
          <w:sz w:val="36"/>
          <w:szCs w:val="36"/>
          <w:rtl/>
        </w:rPr>
        <w:t>ﷺ</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دعا إلى كل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ما يحبه الله، فأمر بكل</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م</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عروف ونهى عن كل منكر</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193"/>
      </w:r>
      <w:r w:rsidRPr="00624BA1">
        <w:rPr>
          <w:rFonts w:ascii="Traditional Arabic" w:eastAsia="Traditional Arabic" w:hAnsi="Traditional Arabic" w:cs="Traditional Arabic"/>
          <w:color w:val="000000"/>
          <w:sz w:val="36"/>
          <w:szCs w:val="36"/>
          <w:rtl/>
        </w:rPr>
        <w:t>).</w:t>
      </w:r>
    </w:p>
    <w:p w:rsidR="00EC4F12" w:rsidRPr="00624BA1" w:rsidRDefault="00EC4F12" w:rsidP="00EC4F12">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وعن عبد الله بن مسعود رضي الله عنه قال: قال رسول الله صلى الله عليه وسلم: "هلك المتنطعون</w:t>
      </w:r>
      <w:r w:rsidR="00082E07">
        <w:rPr>
          <w:rFonts w:ascii="Traditional Arabic" w:eastAsia="Traditional Arabic" w:hAnsi="Traditional Arabic" w:cs="Traditional Arabic"/>
          <w:color w:val="000000"/>
          <w:sz w:val="36"/>
          <w:szCs w:val="36"/>
          <w:rtl/>
        </w:rPr>
        <w:t>"</w:t>
      </w:r>
      <w:r w:rsidR="005870FA">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قالها ثلاثا</w:t>
      </w:r>
      <w:r w:rsidRPr="00624BA1">
        <w:rPr>
          <w:rFonts w:ascii="Traditional Arabic" w:eastAsia="Traditional Arabic" w:hAnsi="Traditional Arabic" w:cs="Traditional Arabic"/>
          <w:color w:val="000000"/>
          <w:sz w:val="36"/>
          <w:szCs w:val="36"/>
          <w:rtl/>
        </w:rPr>
        <w:footnoteReference w:id="2194"/>
      </w:r>
      <w:r w:rsidRPr="00624BA1">
        <w:rPr>
          <w:rFonts w:ascii="Traditional Arabic" w:eastAsia="Traditional Arabic" w:hAnsi="Traditional Arabic" w:cs="Traditional Arabic"/>
          <w:color w:val="000000"/>
          <w:sz w:val="36"/>
          <w:szCs w:val="36"/>
          <w:rtl/>
        </w:rPr>
        <w:t>.</w:t>
      </w:r>
    </w:p>
    <w:p w:rsidR="00CF658C" w:rsidRPr="00624BA1" w:rsidRDefault="00EC4F12" w:rsidP="00EC4F12">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 xml:space="preserve">قال النووي: </w:t>
      </w:r>
      <w:r w:rsidR="00082E07">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أي المتعمقون الغالون المجاوزون الحدود في أقوالهم وأفعالهم"</w:t>
      </w:r>
      <w:r w:rsidRPr="00624BA1">
        <w:rPr>
          <w:rFonts w:ascii="Traditional Arabic" w:eastAsia="Traditional Arabic" w:hAnsi="Traditional Arabic" w:cs="Traditional Arabic"/>
          <w:color w:val="000000"/>
          <w:sz w:val="36"/>
          <w:szCs w:val="36"/>
          <w:rtl/>
        </w:rPr>
        <w:footnoteReference w:id="2195"/>
      </w:r>
      <w:r w:rsidRPr="00624BA1">
        <w:rPr>
          <w:rFonts w:ascii="Traditional Arabic" w:eastAsia="Traditional Arabic" w:hAnsi="Traditional Arabic" w:cs="Traditional Arabic"/>
          <w:color w:val="000000"/>
          <w:sz w:val="36"/>
          <w:szCs w:val="36"/>
          <w:rtl/>
        </w:rPr>
        <w:t>، فالنبي صلى الله عليه وسلم أخبر بهلاك كل من بالغ في التعمق في أمور الشرع وغلا فيها وتكلف في أمور لم ترد عن الشارع الكريم ولم تكن من مقصوده.</w:t>
      </w:r>
    </w:p>
    <w:p w:rsidR="00D11929" w:rsidRDefault="00D11929" w:rsidP="00F0043C">
      <w:pPr>
        <w:spacing w:before="40"/>
        <w:ind w:left="1134" w:firstLine="454"/>
        <w:jc w:val="center"/>
        <w:rPr>
          <w:rFonts w:ascii="Traditional Arabic" w:eastAsia="Traditional Arabic" w:hAnsi="Traditional Arabic" w:cs="Traditional Arabic"/>
          <w:bCs/>
          <w:color w:val="C00000"/>
          <w:sz w:val="36"/>
          <w:szCs w:val="36"/>
          <w:rtl/>
        </w:rPr>
      </w:pPr>
    </w:p>
    <w:p w:rsidR="00D11929" w:rsidRDefault="00D11929" w:rsidP="00F0043C">
      <w:pPr>
        <w:spacing w:before="40"/>
        <w:ind w:left="1134" w:firstLine="454"/>
        <w:jc w:val="center"/>
        <w:rPr>
          <w:rFonts w:ascii="Traditional Arabic" w:eastAsia="Traditional Arabic" w:hAnsi="Traditional Arabic" w:cs="Traditional Arabic"/>
          <w:bCs/>
          <w:color w:val="C00000"/>
          <w:sz w:val="36"/>
          <w:szCs w:val="36"/>
          <w:rtl/>
        </w:rPr>
      </w:pPr>
    </w:p>
    <w:p w:rsidR="00D11929" w:rsidRDefault="00D11929"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EC4F12">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5D18E2">
      <w:pPr>
        <w:spacing w:before="40"/>
        <w:ind w:left="1134" w:firstLine="454"/>
        <w:jc w:val="both"/>
        <w:rPr>
          <w:rFonts w:ascii="Traditional Arabic" w:eastAsia="Traditional Arabic" w:hAnsi="Traditional Arabic" w:cs="Traditional Arabic"/>
          <w:bCs/>
          <w:color w:val="FF0000"/>
          <w:sz w:val="36"/>
          <w:szCs w:val="36"/>
        </w:rPr>
      </w:pPr>
      <w:r w:rsidRPr="00624BA1">
        <w:rPr>
          <w:rFonts w:ascii="Traditional Arabic" w:eastAsia="Traditional Arabic" w:hAnsi="Traditional Arabic" w:cs="Traditional Arabic"/>
          <w:bCs/>
          <w:color w:val="C00000"/>
          <w:sz w:val="36"/>
          <w:szCs w:val="36"/>
          <w:rtl/>
        </w:rPr>
        <w:t xml:space="preserve">[101] </w:t>
      </w:r>
      <w:r w:rsidR="00EC4F12"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واعلموا – رحمكم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أن أصول البدع أربعة أبواب، انشعب من هذه الأربعة اثنان [وسبعون] هوًى، ثم يصير كل واحد من البدع [يتشعب] حتى تصير كلها [إلى] ألفين وثمان مائة [مقالة]، وكلها ضلالة، وكلها في النار إلا واحدة، وهو من آمن بما في هذا الكتاب، واعتقده من غير ريبة في قلبه، ولا شكوك، فهو صاحب سنة، وهو الناجي إن شاء الله"</w:t>
      </w:r>
      <w:r w:rsidR="005D18E2" w:rsidRPr="00624BA1">
        <w:rPr>
          <w:rFonts w:ascii="Traditional Arabic" w:eastAsia="Traditional Arabic" w:hAnsi="Traditional Arabic" w:cs="Traditional Arabic"/>
          <w:bCs/>
          <w:color w:val="C00000"/>
          <w:sz w:val="36"/>
          <w:szCs w:val="36"/>
          <w:rtl/>
        </w:rPr>
        <w:t>.</w:t>
      </w:r>
    </w:p>
    <w:p w:rsidR="005F22F3" w:rsidRPr="00D11929" w:rsidRDefault="00F0043C" w:rsidP="00D11929">
      <w:pPr>
        <w:spacing w:before="40"/>
        <w:ind w:left="1134" w:firstLine="454"/>
        <w:jc w:val="center"/>
        <w:rPr>
          <w:rFonts w:ascii="Traditional Arabic" w:eastAsia="Traditional Arabic" w:hAnsi="Traditional Arabic" w:cs="Traditional Arabic"/>
          <w:bCs/>
          <w:color w:val="000000"/>
          <w:sz w:val="36"/>
          <w:szCs w:val="36"/>
        </w:rPr>
      </w:pPr>
      <w:r w:rsidRPr="00D11929">
        <w:rPr>
          <w:rFonts w:ascii="Traditional Arabic" w:eastAsia="Traditional Arabic" w:hAnsi="Traditional Arabic" w:cs="Traditional Arabic"/>
          <w:bCs/>
          <w:color w:val="000000"/>
          <w:sz w:val="36"/>
          <w:szCs w:val="36"/>
          <w:rtl/>
        </w:rPr>
        <w:t>الشرح</w:t>
      </w:r>
    </w:p>
    <w:p w:rsidR="005D18E2" w:rsidRPr="00624BA1" w:rsidRDefault="005D18E2" w:rsidP="00676C94">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قول المصنف: </w:t>
      </w:r>
      <w:r w:rsidRPr="00624BA1">
        <w:rPr>
          <w:rFonts w:ascii="Traditional Arabic" w:eastAsia="Traditional Arabic" w:hAnsi="Traditional Arabic" w:cs="Traditional Arabic"/>
          <w:bCs/>
          <w:color w:val="C00000"/>
          <w:sz w:val="36"/>
          <w:szCs w:val="36"/>
          <w:rtl/>
        </w:rPr>
        <w:t>"واعلموا – رحمكم الله-أن أصول البدع أربعة أبواب، انشعب من هذه الأربعة اثنان [وسبعون] هوًى</w:t>
      </w:r>
      <w:r w:rsidRPr="00624BA1">
        <w:rPr>
          <w:rFonts w:ascii="Traditional Arabic" w:eastAsia="Traditional Arabic" w:hAnsi="Traditional Arabic" w:cs="Traditional Arabic" w:hint="cs"/>
          <w:bCs/>
          <w:color w:val="C00000"/>
          <w:sz w:val="36"/>
          <w:szCs w:val="36"/>
          <w:rtl/>
        </w:rPr>
        <w:t>"</w:t>
      </w:r>
    </w:p>
    <w:p w:rsidR="00676C94" w:rsidRPr="00624BA1" w:rsidRDefault="00EF2DBF" w:rsidP="005D18E2">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لعل قول المصنف هنا مستفاد من كلام بعض الأئمة كما سيأتي، وإلا ف</w:t>
      </w:r>
      <w:r w:rsidR="005F5556" w:rsidRPr="00624BA1">
        <w:rPr>
          <w:rFonts w:ascii="Traditional Arabic" w:eastAsia="Traditional Arabic" w:hAnsi="Traditional Arabic" w:cs="Traditional Arabic" w:hint="cs"/>
          <w:color w:val="000000"/>
          <w:sz w:val="36"/>
          <w:szCs w:val="36"/>
          <w:rtl/>
        </w:rPr>
        <w:t xml:space="preserve">معلوم أن النصوص الواردة في ذكر الافتراق </w:t>
      </w:r>
      <w:r w:rsidR="00583642" w:rsidRPr="00624BA1">
        <w:rPr>
          <w:rFonts w:ascii="Traditional Arabic" w:eastAsia="Traditional Arabic" w:hAnsi="Traditional Arabic" w:cs="Traditional Arabic" w:hint="cs"/>
          <w:color w:val="000000"/>
          <w:sz w:val="36"/>
          <w:szCs w:val="36"/>
          <w:rtl/>
        </w:rPr>
        <w:t>والبدع لم تحدد أسماء تلك الفرق ب</w:t>
      </w:r>
      <w:r w:rsidR="005F5556" w:rsidRPr="00624BA1">
        <w:rPr>
          <w:rFonts w:ascii="Traditional Arabic" w:eastAsia="Traditional Arabic" w:hAnsi="Traditional Arabic" w:cs="Traditional Arabic" w:hint="cs"/>
          <w:color w:val="000000"/>
          <w:sz w:val="36"/>
          <w:szCs w:val="36"/>
          <w:rtl/>
        </w:rPr>
        <w:t xml:space="preserve">أعيانها وإنما جاءت النصوص بذكر </w:t>
      </w:r>
      <w:r w:rsidR="005D18E2" w:rsidRPr="00624BA1">
        <w:rPr>
          <w:rFonts w:ascii="Traditional Arabic" w:eastAsia="Traditional Arabic" w:hAnsi="Traditional Arabic" w:cs="Traditional Arabic" w:hint="cs"/>
          <w:color w:val="000000"/>
          <w:sz w:val="36"/>
          <w:szCs w:val="36"/>
          <w:rtl/>
        </w:rPr>
        <w:t>عدد</w:t>
      </w:r>
      <w:r w:rsidR="005F5556" w:rsidRPr="00624BA1">
        <w:rPr>
          <w:rFonts w:ascii="Traditional Arabic" w:eastAsia="Traditional Arabic" w:hAnsi="Traditional Arabic" w:cs="Traditional Arabic" w:hint="cs"/>
          <w:color w:val="000000"/>
          <w:sz w:val="36"/>
          <w:szCs w:val="36"/>
          <w:rtl/>
        </w:rPr>
        <w:t xml:space="preserve"> تلك الفرق دون تخصيص، ولعل بعض أهل العلم اجتهد في تتبع تلك الفرق من حيث أصولها، ومن ذلك ما ذكر من أن </w:t>
      </w:r>
      <w:r w:rsidR="00F0043C" w:rsidRPr="00624BA1">
        <w:rPr>
          <w:rFonts w:ascii="Traditional Arabic" w:eastAsia="Traditional Arabic" w:hAnsi="Traditional Arabic" w:cs="Traditional Arabic"/>
          <w:color w:val="000000"/>
          <w:sz w:val="36"/>
          <w:szCs w:val="36"/>
          <w:rtl/>
        </w:rPr>
        <w:t>أصولُ البدعِ أنها أربع</w:t>
      </w:r>
      <w:r w:rsidR="005F5556" w:rsidRPr="00624BA1">
        <w:rPr>
          <w:rFonts w:ascii="Traditional Arabic" w:eastAsia="Traditional Arabic" w:hAnsi="Traditional Arabic" w:cs="Traditional Arabic" w:hint="cs"/>
          <w:color w:val="000000"/>
          <w:sz w:val="36"/>
          <w:szCs w:val="36"/>
          <w:rtl/>
        </w:rPr>
        <w:t>.</w:t>
      </w:r>
    </w:p>
    <w:p w:rsidR="008E452F" w:rsidRPr="00624BA1" w:rsidRDefault="005D18E2" w:rsidP="008E452F">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فقد روى</w:t>
      </w:r>
      <w:r w:rsidR="00676C94" w:rsidRPr="00624BA1">
        <w:rPr>
          <w:rFonts w:ascii="Traditional Arabic" w:eastAsia="Traditional Arabic" w:hAnsi="Traditional Arabic" w:cs="Traditional Arabic" w:hint="cs"/>
          <w:color w:val="000000"/>
          <w:sz w:val="36"/>
          <w:szCs w:val="36"/>
          <w:rtl/>
        </w:rPr>
        <w:t xml:space="preserve"> الآجري بسنده عن يوسف بن أسباط. يقول: "أصول البدع أربع الروافض، والخوارج، والقدرية، والمرجئة، ثم تتشعب كل فرقة ثماني عشرة طائفة، فتلك اثنتان وسبعون فرقة، والثالثة والسبعون الجماعة التي قال النبي صلى الله عليه وسلم</w:t>
      </w:r>
      <w:r w:rsidR="00C43DFA" w:rsidRPr="00624BA1">
        <w:rPr>
          <w:rFonts w:ascii="Traditional Arabic" w:eastAsia="Traditional Arabic" w:hAnsi="Traditional Arabic" w:cs="Traditional Arabic" w:hint="cs"/>
          <w:color w:val="000000"/>
          <w:sz w:val="36"/>
          <w:szCs w:val="36"/>
          <w:rtl/>
        </w:rPr>
        <w:t>: (</w:t>
      </w:r>
      <w:r w:rsidR="00676C94" w:rsidRPr="00624BA1">
        <w:rPr>
          <w:rFonts w:ascii="Traditional Arabic" w:eastAsia="Traditional Arabic" w:hAnsi="Traditional Arabic" w:cs="Traditional Arabic" w:hint="cs"/>
          <w:color w:val="000000"/>
          <w:sz w:val="36"/>
          <w:szCs w:val="36"/>
          <w:rtl/>
        </w:rPr>
        <w:t>إنها الناجية)"</w:t>
      </w:r>
      <w:r w:rsidR="00676C94" w:rsidRPr="00624BA1">
        <w:rPr>
          <w:rStyle w:val="a6"/>
          <w:rFonts w:ascii="Traditional Arabic" w:eastAsia="Traditional Arabic" w:hAnsi="Traditional Arabic" w:cs="Traditional Arabic"/>
          <w:color w:val="000000"/>
          <w:sz w:val="36"/>
          <w:szCs w:val="36"/>
          <w:rtl/>
        </w:rPr>
        <w:footnoteReference w:id="2196"/>
      </w:r>
      <w:r w:rsidR="00676C94" w:rsidRPr="00624BA1">
        <w:rPr>
          <w:rFonts w:ascii="Traditional Arabic" w:eastAsia="Traditional Arabic" w:hAnsi="Traditional Arabic" w:cs="Traditional Arabic" w:hint="cs"/>
          <w:color w:val="000000"/>
          <w:sz w:val="36"/>
          <w:szCs w:val="36"/>
          <w:rtl/>
        </w:rPr>
        <w:t>.</w:t>
      </w:r>
    </w:p>
    <w:p w:rsidR="008A23C9" w:rsidRPr="00624BA1" w:rsidRDefault="008E452F" w:rsidP="008A23C9">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وفي السنة لابن أبي عاصم قال أبو بكر بن أبي عاصم: سمعت المسيب بن واضح سنة تسع وعشرين ومائتين يقول: أتيت يوسف بن أسباط فقلت: يا أبا محمد إنك </w:t>
      </w:r>
      <w:r w:rsidRPr="00624BA1">
        <w:rPr>
          <w:rFonts w:ascii="Traditional Arabic" w:eastAsia="Traditional Arabic" w:hAnsi="Traditional Arabic" w:cs="Traditional Arabic" w:hint="cs"/>
          <w:color w:val="000000"/>
          <w:sz w:val="36"/>
          <w:szCs w:val="36"/>
          <w:rtl/>
        </w:rPr>
        <w:lastRenderedPageBreak/>
        <w:t>بقية من مضي من العلماء وأنت حجة على من لقيت، وأنت إمام سنة، ولم آتك أسمع منك الأحاديث، ولكن أتيتك أسألك عن تفسيرها، وقد جاء هذا الحديث: «إن بني إسرائيل افترقت على إحدى وسبعين فرقة، وإن هذه الأمة ستفترق على اثنتين وسبعين فرقة فما هذه الفرق حتى نجتنبهم؟ فقال: أصلها أربعة: القدرية، والمرجية والشيعة، والخوارج؛ فثمانية عشر منها في الشيعة"</w:t>
      </w:r>
      <w:r w:rsidRPr="00624BA1">
        <w:rPr>
          <w:rStyle w:val="a6"/>
          <w:rFonts w:ascii="Traditional Arabic" w:eastAsia="Traditional Arabic" w:hAnsi="Traditional Arabic" w:cs="Traditional Arabic"/>
          <w:color w:val="000000"/>
          <w:sz w:val="36"/>
          <w:szCs w:val="36"/>
          <w:rtl/>
        </w:rPr>
        <w:footnoteReference w:id="2197"/>
      </w:r>
      <w:r w:rsidRPr="00624BA1">
        <w:rPr>
          <w:rFonts w:ascii="Traditional Arabic" w:eastAsia="Traditional Arabic" w:hAnsi="Traditional Arabic" w:cs="Traditional Arabic" w:hint="cs"/>
          <w:color w:val="000000"/>
          <w:sz w:val="36"/>
          <w:szCs w:val="36"/>
          <w:rtl/>
        </w:rPr>
        <w:t>.</w:t>
      </w:r>
    </w:p>
    <w:p w:rsidR="00384C02" w:rsidRPr="00624BA1" w:rsidRDefault="008A23C9" w:rsidP="00384C02">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وروى ابن بطة بسنده في الإبانة الكبرى: قال: قال حفص بن حمید، قلت لعبد</w:t>
      </w:r>
      <w:r w:rsidR="00B83577"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hint="cs"/>
          <w:color w:val="000000"/>
          <w:sz w:val="36"/>
          <w:szCs w:val="36"/>
          <w:rtl/>
        </w:rPr>
        <w:t xml:space="preserve">الله بن المبارك: </w:t>
      </w:r>
      <w:r w:rsidR="00384C02" w:rsidRPr="00624BA1">
        <w:rPr>
          <w:rFonts w:ascii="Traditional Arabic" w:eastAsia="Traditional Arabic" w:hAnsi="Traditional Arabic" w:cs="Traditional Arabic" w:hint="cs"/>
          <w:color w:val="000000"/>
          <w:sz w:val="36"/>
          <w:szCs w:val="36"/>
          <w:rtl/>
        </w:rPr>
        <w:t>على كم افترقت هذه الأمة</w:t>
      </w:r>
      <w:r w:rsidRPr="00624BA1">
        <w:rPr>
          <w:rFonts w:ascii="Traditional Arabic" w:eastAsia="Traditional Arabic" w:hAnsi="Traditional Arabic" w:cs="Traditional Arabic" w:hint="cs"/>
          <w:color w:val="000000"/>
          <w:sz w:val="36"/>
          <w:szCs w:val="36"/>
          <w:rtl/>
        </w:rPr>
        <w:t>؟ فقال</w:t>
      </w:r>
      <w:r w:rsidR="00384C02" w:rsidRPr="00624BA1">
        <w:rPr>
          <w:rFonts w:ascii="Traditional Arabic" w:eastAsia="Traditional Arabic" w:hAnsi="Traditional Arabic" w:cs="Traditional Arabic" w:hint="cs"/>
          <w:color w:val="000000"/>
          <w:sz w:val="36"/>
          <w:szCs w:val="36"/>
          <w:rtl/>
        </w:rPr>
        <w:t>: الأصل أربع فرق</w:t>
      </w:r>
      <w:r w:rsidRPr="00624BA1">
        <w:rPr>
          <w:rFonts w:ascii="Traditional Arabic" w:eastAsia="Traditional Arabic" w:hAnsi="Traditional Arabic" w:cs="Traditional Arabic" w:hint="cs"/>
          <w:color w:val="000000"/>
          <w:sz w:val="36"/>
          <w:szCs w:val="36"/>
          <w:rtl/>
        </w:rPr>
        <w:t>: هم الشيعة، والحرورية، والقدرية، والمرجئة، فافترقت الشيعة على ثنتين وعشرين فرقة وافترقت الحرورية على إحدى وعشرين فرقة وافترقت القدرية على ست عشرة فرقة، وافترقت المرجئة على ثلاث عشرة فرقة</w:t>
      </w:r>
      <w:r w:rsidR="00384C02" w:rsidRPr="00624BA1">
        <w:rPr>
          <w:rFonts w:ascii="Traditional Arabic" w:eastAsia="Traditional Arabic" w:hAnsi="Traditional Arabic" w:cs="Traditional Arabic" w:hint="cs"/>
          <w:color w:val="000000"/>
          <w:sz w:val="36"/>
          <w:szCs w:val="36"/>
          <w:rtl/>
        </w:rPr>
        <w:t>؛ قال</w:t>
      </w:r>
      <w:r w:rsidRPr="00624BA1">
        <w:rPr>
          <w:rFonts w:ascii="Traditional Arabic" w:eastAsia="Traditional Arabic" w:hAnsi="Traditional Arabic" w:cs="Traditional Arabic" w:hint="cs"/>
          <w:color w:val="000000"/>
          <w:sz w:val="36"/>
          <w:szCs w:val="36"/>
          <w:rtl/>
        </w:rPr>
        <w:t>: قلت يا عبد الر</w:t>
      </w:r>
      <w:r w:rsidR="00384C02" w:rsidRPr="00624BA1">
        <w:rPr>
          <w:rFonts w:ascii="Traditional Arabic" w:eastAsia="Traditional Arabic" w:hAnsi="Traditional Arabic" w:cs="Traditional Arabic" w:hint="cs"/>
          <w:color w:val="000000"/>
          <w:sz w:val="36"/>
          <w:szCs w:val="36"/>
          <w:rtl/>
        </w:rPr>
        <w:t xml:space="preserve">حمن لم أسمعك تذكر الجهمية)، قال: </w:t>
      </w:r>
      <w:r w:rsidRPr="00624BA1">
        <w:rPr>
          <w:rFonts w:ascii="Traditional Arabic" w:eastAsia="Traditional Arabic" w:hAnsi="Traditional Arabic" w:cs="Traditional Arabic" w:hint="cs"/>
          <w:color w:val="000000"/>
          <w:sz w:val="36"/>
          <w:szCs w:val="36"/>
          <w:rtl/>
        </w:rPr>
        <w:t>إنما سألتني عن فرق المسلمين</w:t>
      </w:r>
      <w:r w:rsidR="00384C02" w:rsidRPr="00624BA1">
        <w:rPr>
          <w:rFonts w:ascii="Traditional Arabic" w:eastAsia="Traditional Arabic" w:hAnsi="Traditional Arabic" w:cs="Traditional Arabic" w:hint="cs"/>
          <w:color w:val="000000"/>
          <w:sz w:val="36"/>
          <w:szCs w:val="36"/>
          <w:rtl/>
        </w:rPr>
        <w:t>"</w:t>
      </w:r>
      <w:r w:rsidR="00384C02" w:rsidRPr="00624BA1">
        <w:rPr>
          <w:rStyle w:val="a6"/>
          <w:rFonts w:ascii="Traditional Arabic" w:eastAsia="Traditional Arabic" w:hAnsi="Traditional Arabic" w:cs="Traditional Arabic"/>
          <w:color w:val="000000"/>
          <w:sz w:val="36"/>
          <w:szCs w:val="36"/>
          <w:rtl/>
        </w:rPr>
        <w:footnoteReference w:id="2198"/>
      </w:r>
      <w:r w:rsidRPr="00624BA1">
        <w:rPr>
          <w:rFonts w:ascii="Traditional Arabic" w:eastAsia="Traditional Arabic" w:hAnsi="Traditional Arabic" w:cs="Traditional Arabic" w:hint="cs"/>
          <w:color w:val="000000"/>
          <w:sz w:val="36"/>
          <w:szCs w:val="36"/>
          <w:rtl/>
        </w:rPr>
        <w:t xml:space="preserve"> </w:t>
      </w:r>
    </w:p>
    <w:p w:rsidR="0043151A" w:rsidRPr="00624BA1" w:rsidRDefault="00384C02" w:rsidP="00384C02">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قال أبو حاتم</w:t>
      </w:r>
      <w:r w:rsidR="008A23C9" w:rsidRPr="00624BA1">
        <w:rPr>
          <w:rFonts w:ascii="Traditional Arabic" w:eastAsia="Traditional Arabic" w:hAnsi="Traditional Arabic" w:cs="Traditional Arabic" w:hint="cs"/>
          <w:color w:val="000000"/>
          <w:sz w:val="36"/>
          <w:szCs w:val="36"/>
          <w:rtl/>
        </w:rPr>
        <w:t xml:space="preserve">: </w:t>
      </w:r>
      <w:r w:rsidR="00B83577" w:rsidRPr="00624BA1">
        <w:rPr>
          <w:rFonts w:ascii="Traditional Arabic" w:eastAsia="Traditional Arabic" w:hAnsi="Traditional Arabic" w:cs="Traditional Arabic" w:hint="cs"/>
          <w:color w:val="000000"/>
          <w:sz w:val="36"/>
          <w:szCs w:val="36"/>
          <w:rtl/>
        </w:rPr>
        <w:t>"</w:t>
      </w:r>
      <w:r w:rsidR="008A23C9" w:rsidRPr="00624BA1">
        <w:rPr>
          <w:rFonts w:ascii="Traditional Arabic" w:eastAsia="Traditional Arabic" w:hAnsi="Traditional Arabic" w:cs="Traditional Arabic" w:hint="cs"/>
          <w:color w:val="000000"/>
          <w:sz w:val="36"/>
          <w:szCs w:val="36"/>
          <w:rtl/>
        </w:rPr>
        <w:t>وأخبرت عن بعض أهل العلم أول ما افترق من هذه الأمة الزنادقة والقدرية والمرجئة والرافضة والحرورية فهذا جماع الفرق وأصولها ثم تشعبت كل فرقة من هذه الفرق على فرق وكان جماعها الأصل واختلفوا في الفروع فكفر بعضهم بعضا وجهل بعضهم بعضا</w:t>
      </w:r>
      <w:r w:rsidR="00B83577" w:rsidRPr="00624BA1">
        <w:rPr>
          <w:rFonts w:ascii="Traditional Arabic" w:eastAsia="Traditional Arabic" w:hAnsi="Traditional Arabic" w:cs="Traditional Arabic" w:hint="cs"/>
          <w:color w:val="000000"/>
          <w:sz w:val="36"/>
          <w:szCs w:val="36"/>
          <w:rtl/>
        </w:rPr>
        <w:t>"</w:t>
      </w:r>
      <w:r w:rsidR="00B83577" w:rsidRPr="00624BA1">
        <w:rPr>
          <w:rStyle w:val="a6"/>
          <w:rFonts w:ascii="Traditional Arabic" w:eastAsia="Traditional Arabic" w:hAnsi="Traditional Arabic" w:cs="Traditional Arabic"/>
          <w:color w:val="000000"/>
          <w:sz w:val="36"/>
          <w:szCs w:val="36"/>
          <w:rtl/>
        </w:rPr>
        <w:footnoteReference w:id="2199"/>
      </w:r>
      <w:r w:rsidR="008A23C9" w:rsidRPr="00624BA1">
        <w:rPr>
          <w:rFonts w:ascii="Traditional Arabic" w:eastAsia="Traditional Arabic" w:hAnsi="Traditional Arabic" w:cs="Traditional Arabic" w:hint="cs"/>
          <w:color w:val="000000"/>
          <w:sz w:val="36"/>
          <w:szCs w:val="36"/>
          <w:rtl/>
        </w:rPr>
        <w:t xml:space="preserve"> </w:t>
      </w:r>
    </w:p>
    <w:p w:rsidR="008C6644" w:rsidRPr="00624BA1" w:rsidRDefault="007B3D5C" w:rsidP="005F5556">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قال شيخ الإسلام ابن تيمية:</w:t>
      </w:r>
      <w:r w:rsidR="001C25B1" w:rsidRPr="00624BA1">
        <w:rPr>
          <w:rFonts w:ascii="Traditional Arabic" w:eastAsia="Traditional Arabic" w:hAnsi="Traditional Arabic" w:cs="Traditional Arabic" w:hint="cs"/>
          <w:color w:val="000000"/>
          <w:sz w:val="36"/>
          <w:szCs w:val="36"/>
          <w:rtl/>
        </w:rPr>
        <w:t xml:space="preserve"> </w:t>
      </w:r>
      <w:r w:rsidR="001C25B1"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t>قالا يوسف بن أسباط وعبد</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الله بن المبارك وهما إمامان جليلان من أجلاء أئمة المسلمين قالا:</w:t>
      </w:r>
      <w:r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 xml:space="preserve">"أصول البدع أربعة: الروافض، والخوارج، والقدرية، والمرجئة، فقيل لابن المبارك والجهمية فأجاب بأن أولئك ليسوا من أمة محمد وكان يقول إنا لنحكي كلام اليهود والنصارى ولا نستطيع أن نحكي كلام </w:t>
      </w:r>
      <w:r w:rsidRPr="00624BA1">
        <w:rPr>
          <w:rFonts w:ascii="Traditional Arabic" w:eastAsia="Traditional Arabic" w:hAnsi="Traditional Arabic" w:cs="Traditional Arabic"/>
          <w:color w:val="000000"/>
          <w:sz w:val="36"/>
          <w:szCs w:val="36"/>
          <w:rtl/>
        </w:rPr>
        <w:lastRenderedPageBreak/>
        <w:t>الجهمية</w:t>
      </w:r>
      <w:r w:rsidR="00B83577"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وهذا الذي قاله اتبعه عليه طائفة من العلماء من أصحاب أحمد وغيرهم</w:t>
      </w:r>
      <w:r w:rsidRPr="00624BA1">
        <w:rPr>
          <w:rFonts w:ascii="Traditional Arabic" w:eastAsia="Traditional Arabic" w:hAnsi="Traditional Arabic" w:cs="Traditional Arabic"/>
          <w:color w:val="000000"/>
          <w:sz w:val="36"/>
          <w:szCs w:val="36"/>
        </w:rPr>
        <w:t>.</w:t>
      </w:r>
      <w:r w:rsidR="00082E07">
        <w:rPr>
          <w:rFonts w:ascii="Traditional Arabic" w:eastAsia="Traditional Arabic" w:hAnsi="Traditional Arabic" w:cs="Traditional Arabic"/>
          <w:color w:val="000000"/>
          <w:sz w:val="36"/>
          <w:szCs w:val="36"/>
          <w:rtl/>
        </w:rPr>
        <w:t>"</w:t>
      </w:r>
      <w:r w:rsidR="008C6644" w:rsidRPr="00624BA1">
        <w:rPr>
          <w:rStyle w:val="a6"/>
          <w:rFonts w:ascii="Traditional Arabic" w:eastAsia="Traditional Arabic" w:hAnsi="Traditional Arabic" w:cs="Traditional Arabic"/>
          <w:color w:val="000000"/>
          <w:sz w:val="36"/>
          <w:szCs w:val="36"/>
          <w:rtl/>
        </w:rPr>
        <w:footnoteReference w:id="2200"/>
      </w:r>
    </w:p>
    <w:p w:rsidR="00DC064B" w:rsidRPr="00624BA1" w:rsidRDefault="00DC064B" w:rsidP="00DC064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ثم يصير كل واحد من البدع [يتشعب] حتى تصير كلها [إلى] ألفين وثمان مائة [مقالة]، وكلها ضلالة، وكلها في النار إلا واحدة، وهو من آمن بما في هذا الكتاب، واعتقده من غير ريبة في قلبه، ولا شكوك، فهو صاحب سنة، وهو الناجي إن شاء الله"</w:t>
      </w:r>
    </w:p>
    <w:p w:rsidR="00A27A80" w:rsidRDefault="00DC064B" w:rsidP="00DC064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 ثم تشعب</w:t>
      </w:r>
      <w:r w:rsidRPr="00624BA1">
        <w:rPr>
          <w:rFonts w:ascii="Traditional Arabic" w:eastAsia="Traditional Arabic" w:hAnsi="Traditional Arabic" w:cs="Traditional Arabic" w:hint="cs"/>
          <w:color w:val="000000"/>
          <w:sz w:val="36"/>
          <w:szCs w:val="36"/>
          <w:rtl/>
        </w:rPr>
        <w:t>ت تلك الأصول</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A27A80" w:rsidRDefault="00DC064B" w:rsidP="00A27A8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فمقالة الخوارج ويتشعب منها ما تشعب من فرق</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A27A80" w:rsidRDefault="00DC064B" w:rsidP="00A27A8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ومقالة التشيُّع ويتشعب منها ما تشعب من فرق</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A27A80" w:rsidRDefault="00DC064B" w:rsidP="00A27A8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ومقالة القَدَر ويتشعب منها ما تشعب من فرق</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A27A80" w:rsidRDefault="00DC064B" w:rsidP="00A27A80">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ومقالة الإرجاء</w:t>
      </w:r>
      <w:r w:rsidRPr="00624BA1">
        <w:rPr>
          <w:rFonts w:ascii="Traditional Arabic" w:eastAsia="Traditional Arabic" w:hAnsi="Traditional Arabic" w:cs="Traditional Arabic" w:hint="cs"/>
          <w:color w:val="000000"/>
          <w:sz w:val="36"/>
          <w:szCs w:val="36"/>
          <w:rtl/>
        </w:rPr>
        <w:t xml:space="preserve"> كذلك</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DC064B" w:rsidRPr="00624BA1" w:rsidRDefault="00DC064B" w:rsidP="00A27A80">
      <w:pPr>
        <w:spacing w:before="40"/>
        <w:ind w:left="1134" w:firstLine="454"/>
        <w:jc w:val="both"/>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color w:val="000000"/>
          <w:sz w:val="36"/>
          <w:szCs w:val="36"/>
          <w:rtl/>
        </w:rPr>
        <w:t>فهذه أصولُ البدع يعدُّونها، ولا يُدخِلون التجهم لأن التجهم يعدُّونه أنه من خارجِ الملة.</w:t>
      </w:r>
    </w:p>
    <w:p w:rsidR="00DC064B" w:rsidRPr="00624BA1" w:rsidRDefault="00DC064B" w:rsidP="00DC064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color w:val="000000"/>
          <w:sz w:val="36"/>
          <w:szCs w:val="36"/>
          <w:rtl/>
        </w:rPr>
        <w:t xml:space="preserve">ثم معلومٌ أن كل واحدٍ من هذه تفرَّع عنها عددٌ من البدع </w:t>
      </w:r>
      <w:r w:rsidRPr="00624BA1">
        <w:rPr>
          <w:rFonts w:ascii="Traditional Arabic" w:eastAsia="Traditional Arabic" w:hAnsi="Traditional Arabic" w:cs="Traditional Arabic" w:hint="cs"/>
          <w:color w:val="000000"/>
          <w:sz w:val="36"/>
          <w:szCs w:val="36"/>
          <w:rtl/>
        </w:rPr>
        <w:t xml:space="preserve">والمقالات التي يصعب حصرها وعدها، </w:t>
      </w:r>
      <w:r w:rsidRPr="00624BA1">
        <w:rPr>
          <w:rFonts w:ascii="Traditional Arabic" w:eastAsia="Traditional Arabic" w:hAnsi="Traditional Arabic" w:cs="Traditional Arabic"/>
          <w:color w:val="000000"/>
          <w:sz w:val="36"/>
          <w:szCs w:val="36"/>
          <w:rtl/>
        </w:rPr>
        <w:t>ولذلك هذا مصداقُ قول الله عز وجل</w:t>
      </w:r>
      <w:r w:rsidRPr="00624BA1">
        <w:rPr>
          <w:rFonts w:ascii="QCF_BSML" w:eastAsia="QCF_BSML" w:hAnsi="QCF_BSML" w:cs="QCF_BSML"/>
          <w:b/>
          <w:sz w:val="36"/>
          <w:szCs w:val="36"/>
        </w:rPr>
        <w:t>)</w:t>
      </w:r>
      <w:r w:rsidR="001F78DE">
        <w:rPr>
          <w:rFonts w:ascii="Traditional Arabic" w:eastAsia="Traditional Arabic" w:hAnsi="Traditional Arabic" w:cs="Traditional Arabic"/>
          <w:color w:val="000000"/>
          <w:sz w:val="36"/>
          <w:szCs w:val="36"/>
        </w:rPr>
        <w:t>:</w:t>
      </w:r>
      <w:r w:rsidRPr="00624BA1">
        <w:rPr>
          <w:rFonts w:ascii="Traditional Arabic" w:eastAsia="Traditional Arabic" w:hAnsi="Traditional Arabic" w:cs="Traditional Arabic"/>
          <w:color w:val="000000"/>
          <w:sz w:val="36"/>
          <w:szCs w:val="36"/>
        </w:rPr>
        <w:t xml:space="preserve"> </w:t>
      </w:r>
      <w:r w:rsidRPr="00624BA1">
        <w:rPr>
          <w:rFonts w:ascii="QCF_P091" w:eastAsia="QCF_P091" w:hAnsi="QCF_P091" w:cs="QCF_P091"/>
          <w:b/>
          <w:sz w:val="36"/>
          <w:szCs w:val="36"/>
          <w:rtl/>
        </w:rPr>
        <w:t>ﭿ ﮀ ﮁ ﮂ ﮃ ﮄ ﮅ ﮆ ﮇ ﮈ</w:t>
      </w:r>
      <w:r w:rsidRPr="00624BA1">
        <w:rPr>
          <w:rFonts w:ascii="QCF_BSML" w:eastAsia="QCF_BSML" w:hAnsi="QCF_BSML" w:cs="QCF_BSML"/>
          <w:b/>
          <w:sz w:val="36"/>
          <w:szCs w:val="36"/>
        </w:rPr>
        <w:t>(</w:t>
      </w:r>
      <w:r w:rsidRPr="00624BA1">
        <w:rPr>
          <w:rFonts w:ascii="Traditional Arabic" w:eastAsia="Traditional Arabic" w:hAnsi="Traditional Arabic" w:cs="Traditional Arabic"/>
          <w:color w:val="000000"/>
          <w:sz w:val="36"/>
          <w:szCs w:val="36"/>
          <w:rtl/>
        </w:rPr>
        <w:t>[النساء:82]</w:t>
      </w:r>
      <w:r w:rsidRPr="00624BA1">
        <w:rPr>
          <w:rFonts w:ascii="Traditional Arabic" w:eastAsia="Traditional Arabic" w:hAnsi="Traditional Arabic" w:cs="Traditional Arabic"/>
          <w:color w:val="000000"/>
          <w:sz w:val="36"/>
          <w:szCs w:val="36"/>
        </w:rPr>
        <w:t xml:space="preserve"> </w:t>
      </w:r>
      <w:r w:rsidRPr="00624BA1">
        <w:rPr>
          <w:rFonts w:ascii="Traditional Arabic" w:eastAsia="Traditional Arabic" w:hAnsi="Traditional Arabic" w:cs="Traditional Arabic"/>
          <w:color w:val="000000"/>
          <w:sz w:val="36"/>
          <w:szCs w:val="36"/>
          <w:rtl/>
        </w:rPr>
        <w:t>فأمرُ البدعِ دائماً في اختلاف، ودائماً في فُرقة، ودائماً في نزاع حتى أن أولئك يكفِّر بعضهم بعضا</w:t>
      </w:r>
      <w:r w:rsidRPr="00624BA1">
        <w:rPr>
          <w:rFonts w:ascii="Traditional Arabic" w:eastAsia="Traditional Arabic" w:hAnsi="Traditional Arabic" w:cs="Traditional Arabic" w:hint="cs"/>
          <w:color w:val="000000"/>
          <w:sz w:val="36"/>
          <w:szCs w:val="36"/>
          <w:rtl/>
        </w:rPr>
        <w:t>، ويلعن بعضهم بعضًا.</w:t>
      </w:r>
    </w:p>
    <w:p w:rsidR="00DC064B" w:rsidRPr="00624BA1" w:rsidRDefault="00DC064B" w:rsidP="00DC064B">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قال ابن تيمية: "وَهَذَا لِأَنَّ الْأَصْلَ الَّذِي اشْتَرَكُوا فِيهِ أَصْلٌ فَاسِدٌ مَبْنِيٌّ عَلَى جَهْلٍ وَظُلْمٍ، وَهُمْ مُشْتَرِكُونَ فِي ظُلْمِ سَائِرِ الْمُسْلِمِينَ، فَصَارُوا بِمَنْزِلَةِ قُطَّاعِ الطَّرِيقِ الْمُشْتَرِكِينَ فِي ظُلْمِ النَّاسِ. وَلَا رَيْبَ أَنَّ الْمُسْلِمَ الْعَالِمَ الْعَادِلَ أَعْدَلُ عَلَيْهِمْ وَعَلَى بَعْضِهِمْ مِنْ بَعْضٍ. </w:t>
      </w:r>
    </w:p>
    <w:p w:rsidR="00DC064B" w:rsidRPr="00624BA1" w:rsidRDefault="00DC064B" w:rsidP="00DC064B">
      <w:pPr>
        <w:spacing w:before="40"/>
        <w:ind w:left="1134" w:firstLine="454"/>
        <w:jc w:val="both"/>
        <w:rPr>
          <w:rFonts w:ascii="Traditional Arabic" w:eastAsia="Traditional Arabic" w:hAnsi="Traditional Arabic" w:cs="Traditional Arabic"/>
          <w:color w:val="000000"/>
          <w:sz w:val="36"/>
          <w:szCs w:val="36"/>
          <w:rtl/>
        </w:rPr>
      </w:pPr>
      <w:r w:rsidRPr="00624BA1">
        <w:rPr>
          <w:rFonts w:ascii="Traditional Arabic" w:hAnsi="Traditional Arabic" w:cs="Traditional Arabic" w:hint="cs"/>
          <w:sz w:val="36"/>
          <w:szCs w:val="36"/>
          <w:rtl/>
          <w:lang w:bidi="ar-EG"/>
        </w:rPr>
        <w:lastRenderedPageBreak/>
        <w:t>وَالْخَوَارِجُ تُكَفِّرُ أَهْلَ الْجَمَاعَةِ، وَكَذَلِكَ أَكْثَرُ الْمُعْتَزِلَةِ يُكَفِّرُونَ مَنْ خَالَفَهُمْ وَكَذَلِكَ أَكْثَرُ الرَّافِضَةِ وَمَنْ لَمْ يُكَفِّرْ فُسِّقَ. وَكَذَلِكَ أَكْثَرُ أَهْلِ الْأَهْوَاءِ يَبْتَدِعُونَ رَأْيًا، وَيُكَفِّرُونَ مَنْ خَالَفَهُمْ فِيهِ."</w:t>
      </w:r>
      <w:r w:rsidRPr="00624BA1">
        <w:rPr>
          <w:rStyle w:val="a6"/>
          <w:rFonts w:ascii="Traditional Arabic" w:hAnsi="Traditional Arabic" w:cs="Traditional Arabic"/>
          <w:sz w:val="36"/>
          <w:szCs w:val="36"/>
          <w:rtl/>
          <w:lang w:bidi="ar-EG"/>
        </w:rPr>
        <w:footnoteReference w:id="2201"/>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وهناك أقوال أخرى في عد أصول البدع</w:t>
      </w:r>
      <w:r w:rsidR="00A27A80">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 xml:space="preserve"> </w:t>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فمنهم من عدها خمسة </w:t>
      </w:r>
      <w:r w:rsidR="00A27A80">
        <w:rPr>
          <w:rFonts w:ascii="Traditional Arabic" w:eastAsia="Traditional Arabic" w:hAnsi="Traditional Arabic" w:cs="Traditional Arabic" w:hint="cs"/>
          <w:color w:val="000000"/>
          <w:sz w:val="36"/>
          <w:szCs w:val="36"/>
          <w:rtl/>
        </w:rPr>
        <w:t>أصول.</w:t>
      </w:r>
      <w:r w:rsidR="00FD6AEC" w:rsidRPr="00624BA1">
        <w:rPr>
          <w:rFonts w:ascii="Traditional Arabic" w:eastAsia="Traditional Arabic" w:hAnsi="Traditional Arabic" w:cs="Traditional Arabic" w:hint="cs"/>
          <w:color w:val="000000"/>
          <w:sz w:val="36"/>
          <w:szCs w:val="36"/>
          <w:rtl/>
        </w:rPr>
        <w:t xml:space="preserve"> </w:t>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ومنهم من عدها ستة </w:t>
      </w:r>
      <w:r w:rsidR="00A27A80">
        <w:rPr>
          <w:rFonts w:ascii="Traditional Arabic" w:eastAsia="Traditional Arabic" w:hAnsi="Traditional Arabic" w:cs="Traditional Arabic" w:hint="cs"/>
          <w:color w:val="000000"/>
          <w:sz w:val="36"/>
          <w:szCs w:val="36"/>
          <w:rtl/>
        </w:rPr>
        <w:t>أصول.</w:t>
      </w:r>
      <w:r w:rsidR="00FD6AEC" w:rsidRPr="00624BA1">
        <w:rPr>
          <w:rFonts w:ascii="Traditional Arabic" w:eastAsia="Traditional Arabic" w:hAnsi="Traditional Arabic" w:cs="Traditional Arabic" w:hint="cs"/>
          <w:color w:val="000000"/>
          <w:sz w:val="36"/>
          <w:szCs w:val="36"/>
          <w:rtl/>
        </w:rPr>
        <w:t xml:space="preserve"> </w:t>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ومنهم من عدها سبعة </w:t>
      </w:r>
      <w:r w:rsidR="00A27A80">
        <w:rPr>
          <w:rFonts w:ascii="Traditional Arabic" w:eastAsia="Traditional Arabic" w:hAnsi="Traditional Arabic" w:cs="Traditional Arabic" w:hint="cs"/>
          <w:color w:val="000000"/>
          <w:sz w:val="36"/>
          <w:szCs w:val="36"/>
          <w:rtl/>
        </w:rPr>
        <w:t>أصول.</w:t>
      </w:r>
      <w:r w:rsidR="00FD6AEC" w:rsidRPr="00624BA1">
        <w:rPr>
          <w:rFonts w:ascii="Traditional Arabic" w:eastAsia="Traditional Arabic" w:hAnsi="Traditional Arabic" w:cs="Traditional Arabic" w:hint="cs"/>
          <w:color w:val="000000"/>
          <w:sz w:val="36"/>
          <w:szCs w:val="36"/>
          <w:rtl/>
        </w:rPr>
        <w:t xml:space="preserve"> </w:t>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ومنهم من عدها ثمان</w:t>
      </w:r>
      <w:r w:rsidR="00A27A80">
        <w:rPr>
          <w:rFonts w:ascii="Traditional Arabic" w:eastAsia="Traditional Arabic" w:hAnsi="Traditional Arabic" w:cs="Traditional Arabic" w:hint="cs"/>
          <w:color w:val="000000"/>
          <w:sz w:val="36"/>
          <w:szCs w:val="36"/>
          <w:rtl/>
        </w:rPr>
        <w:t>ية أصول.</w:t>
      </w:r>
      <w:r w:rsidRPr="00624BA1">
        <w:rPr>
          <w:rFonts w:ascii="Traditional Arabic" w:eastAsia="Traditional Arabic" w:hAnsi="Traditional Arabic" w:cs="Traditional Arabic" w:hint="cs"/>
          <w:color w:val="000000"/>
          <w:sz w:val="36"/>
          <w:szCs w:val="36"/>
          <w:rtl/>
        </w:rPr>
        <w:t xml:space="preserve"> </w:t>
      </w:r>
    </w:p>
    <w:p w:rsidR="00A27A80"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ومنهم من عدها تسع</w:t>
      </w:r>
      <w:r w:rsidR="00A27A80">
        <w:rPr>
          <w:rFonts w:ascii="Traditional Arabic" w:eastAsia="Traditional Arabic" w:hAnsi="Traditional Arabic" w:cs="Traditional Arabic" w:hint="cs"/>
          <w:color w:val="000000"/>
          <w:sz w:val="36"/>
          <w:szCs w:val="36"/>
          <w:rtl/>
        </w:rPr>
        <w:t>ة أصول.</w:t>
      </w:r>
      <w:r w:rsidRPr="00624BA1">
        <w:rPr>
          <w:rFonts w:ascii="Traditional Arabic" w:eastAsia="Traditional Arabic" w:hAnsi="Traditional Arabic" w:cs="Traditional Arabic" w:hint="cs"/>
          <w:color w:val="000000"/>
          <w:sz w:val="36"/>
          <w:szCs w:val="36"/>
          <w:rtl/>
        </w:rPr>
        <w:t xml:space="preserve"> </w:t>
      </w:r>
    </w:p>
    <w:p w:rsidR="00B454DF" w:rsidRDefault="00583642" w:rsidP="00B454DF">
      <w:pPr>
        <w:spacing w:before="40"/>
        <w:ind w:left="1134" w:firstLine="45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ومنهم من عدها عشر</w:t>
      </w:r>
      <w:r w:rsidR="00FD6AEC" w:rsidRPr="00624BA1">
        <w:rPr>
          <w:rFonts w:ascii="Traditional Arabic" w:eastAsia="Traditional Arabic" w:hAnsi="Traditional Arabic" w:cs="Traditional Arabic" w:hint="cs"/>
          <w:color w:val="000000"/>
          <w:sz w:val="36"/>
          <w:szCs w:val="36"/>
          <w:rtl/>
        </w:rPr>
        <w:t>ة أصول.</w:t>
      </w:r>
      <w:r w:rsidR="00FD6AEC" w:rsidRPr="00A27A80">
        <w:rPr>
          <w:rFonts w:ascii="Traditional Arabic" w:eastAsia="Traditional Arabic" w:hAnsi="Traditional Arabic" w:cs="Traditional Arabic"/>
          <w:color w:val="000000"/>
          <w:sz w:val="36"/>
          <w:szCs w:val="36"/>
          <w:rtl/>
        </w:rPr>
        <w:footnoteReference w:id="2202"/>
      </w:r>
    </w:p>
    <w:p w:rsidR="00A27A80" w:rsidRPr="00624BA1" w:rsidRDefault="00A27A80" w:rsidP="00B454DF">
      <w:pPr>
        <w:spacing w:before="40"/>
        <w:ind w:left="1134" w:firstLine="454"/>
        <w:jc w:val="lowKashida"/>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hint="cs"/>
          <w:color w:val="000000"/>
          <w:sz w:val="36"/>
          <w:szCs w:val="36"/>
          <w:rtl/>
        </w:rPr>
        <w:t>وتفصيل ذلك:</w:t>
      </w:r>
    </w:p>
    <w:p w:rsidR="00B454DF" w:rsidRPr="00624BA1" w:rsidRDefault="00B454DF" w:rsidP="00DC064B">
      <w:pPr>
        <w:spacing w:before="40"/>
        <w:ind w:left="1134" w:firstLine="454"/>
        <w:jc w:val="lowKashida"/>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hint="cs"/>
          <w:b/>
          <w:bCs/>
          <w:color w:val="000000"/>
          <w:sz w:val="36"/>
          <w:szCs w:val="36"/>
          <w:rtl/>
        </w:rPr>
        <w:t>أولاً</w:t>
      </w:r>
      <w:r w:rsidR="00421453" w:rsidRPr="00624BA1">
        <w:rPr>
          <w:rFonts w:ascii="Traditional Arabic" w:eastAsia="Traditional Arabic" w:hAnsi="Traditional Arabic" w:cs="Traditional Arabic" w:hint="cs"/>
          <w:b/>
          <w:bCs/>
          <w:color w:val="000000"/>
          <w:sz w:val="36"/>
          <w:szCs w:val="36"/>
          <w:rtl/>
        </w:rPr>
        <w:t>: من أرجعها إلى</w:t>
      </w:r>
      <w:r w:rsidRPr="00624BA1">
        <w:rPr>
          <w:rFonts w:ascii="Traditional Arabic" w:eastAsia="Traditional Arabic" w:hAnsi="Traditional Arabic" w:cs="Traditional Arabic" w:hint="cs"/>
          <w:b/>
          <w:bCs/>
          <w:color w:val="000000"/>
          <w:sz w:val="36"/>
          <w:szCs w:val="36"/>
          <w:rtl/>
        </w:rPr>
        <w:t xml:space="preserve"> أربعة أصول:</w:t>
      </w:r>
    </w:p>
    <w:p w:rsidR="00B454DF" w:rsidRPr="00624BA1" w:rsidRDefault="00421453" w:rsidP="00DC064B">
      <w:pPr>
        <w:spacing w:before="40"/>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1-</w:t>
      </w:r>
      <w:r w:rsidR="00B454DF" w:rsidRPr="00624BA1">
        <w:rPr>
          <w:rFonts w:ascii="Traditional Arabic" w:eastAsia="Traditional Arabic" w:hAnsi="Traditional Arabic" w:cs="Traditional Arabic" w:hint="cs"/>
          <w:color w:val="000000"/>
          <w:sz w:val="36"/>
          <w:szCs w:val="36"/>
          <w:rtl/>
        </w:rPr>
        <w:t>محمد بن علي بن النعمان الكوفي</w:t>
      </w:r>
      <w:r w:rsidR="00B454DF" w:rsidRPr="00624BA1">
        <w:rPr>
          <w:rFonts w:ascii="Traditional Arabic" w:eastAsia="Traditional Arabic" w:hAnsi="Traditional Arabic" w:cs="Traditional Arabic"/>
          <w:color w:val="000000"/>
          <w:sz w:val="36"/>
          <w:szCs w:val="36"/>
          <w:rtl/>
        </w:rPr>
        <w:fldChar w:fldCharType="begin"/>
      </w:r>
      <w:r w:rsidR="00B454DF" w:rsidRPr="00624BA1">
        <w:rPr>
          <w:rFonts w:ascii="Traditional Arabic" w:eastAsia="Traditional Arabic" w:hAnsi="Traditional Arabic" w:cs="Traditional Arabic"/>
          <w:color w:val="000000"/>
          <w:sz w:val="36"/>
          <w:szCs w:val="36"/>
        </w:rPr>
        <w:instrText xml:space="preserve"> XE "</w:instrText>
      </w:r>
      <w:r w:rsidR="00B454DF" w:rsidRPr="00624BA1">
        <w:rPr>
          <w:rFonts w:ascii="Traditional Arabic" w:eastAsia="Traditional Arabic" w:hAnsi="Traditional Arabic" w:cs="Traditional Arabic" w:hint="cs"/>
          <w:color w:val="000000"/>
          <w:sz w:val="36"/>
          <w:szCs w:val="36"/>
          <w:rtl/>
        </w:rPr>
        <w:instrText>ع/محمد بن علي بن النعمان الكوفي</w:instrText>
      </w:r>
      <w:r w:rsidR="00B454DF" w:rsidRPr="00624BA1">
        <w:rPr>
          <w:rFonts w:ascii="Traditional Arabic" w:eastAsia="Traditional Arabic" w:hAnsi="Traditional Arabic" w:cs="Traditional Arabic"/>
          <w:color w:val="000000"/>
          <w:sz w:val="36"/>
          <w:szCs w:val="36"/>
        </w:rPr>
        <w:instrText xml:space="preserve">" </w:instrText>
      </w:r>
      <w:r w:rsidR="00B454DF" w:rsidRPr="00624BA1">
        <w:rPr>
          <w:rFonts w:ascii="Traditional Arabic" w:eastAsia="Traditional Arabic" w:hAnsi="Traditional Arabic" w:cs="Traditional Arabic"/>
          <w:color w:val="000000"/>
          <w:sz w:val="36"/>
          <w:szCs w:val="36"/>
          <w:rtl/>
        </w:rPr>
        <w:fldChar w:fldCharType="end"/>
      </w:r>
      <w:r w:rsidR="00B454DF" w:rsidRPr="00624BA1">
        <w:rPr>
          <w:rFonts w:ascii="Traditional Arabic" w:eastAsia="Traditional Arabic" w:hAnsi="Traditional Arabic" w:cs="Traditional Arabic" w:hint="cs"/>
          <w:color w:val="000000"/>
          <w:sz w:val="36"/>
          <w:szCs w:val="36"/>
          <w:rtl/>
        </w:rPr>
        <w:t xml:space="preserve"> (معاصر لأبي حنيفة)</w:t>
      </w:r>
      <w:r w:rsidRPr="00624BA1">
        <w:rPr>
          <w:rFonts w:ascii="Traditional Arabic" w:eastAsia="Traditional Arabic" w:hAnsi="Traditional Arabic" w:cs="Traditional Arabic" w:hint="cs"/>
          <w:color w:val="000000"/>
          <w:sz w:val="36"/>
          <w:szCs w:val="36"/>
          <w:rtl/>
        </w:rPr>
        <w:t xml:space="preserve"> </w:t>
      </w:r>
      <w:r w:rsidR="00B454DF" w:rsidRPr="00624BA1">
        <w:rPr>
          <w:rFonts w:ascii="Traditional Arabic" w:eastAsia="Traditional Arabic" w:hAnsi="Traditional Arabic" w:cs="Traditional Arabic"/>
          <w:color w:val="000000"/>
          <w:sz w:val="36"/>
          <w:szCs w:val="36"/>
          <w:rtl/>
        </w:rPr>
        <w:t>(</w:t>
      </w:r>
      <w:r w:rsidR="00B454DF" w:rsidRPr="00624BA1">
        <w:rPr>
          <w:rFonts w:ascii="Traditional Arabic" w:eastAsia="Traditional Arabic" w:hAnsi="Traditional Arabic" w:cs="Traditional Arabic"/>
          <w:color w:val="000000"/>
          <w:sz w:val="36"/>
          <w:szCs w:val="36"/>
          <w:rtl/>
        </w:rPr>
        <w:footnoteReference w:id="2203"/>
      </w:r>
      <w:r w:rsidR="00B454DF" w:rsidRPr="00624BA1">
        <w:rPr>
          <w:rFonts w:ascii="Traditional Arabic" w:eastAsia="Traditional Arabic" w:hAnsi="Traditional Arabic" w:cs="Traditional Arabic"/>
          <w:color w:val="000000"/>
          <w:sz w:val="36"/>
          <w:szCs w:val="36"/>
          <w:rtl/>
        </w:rPr>
        <w:t>)</w:t>
      </w:r>
      <w:r w:rsidR="00B454DF" w:rsidRPr="00624BA1">
        <w:rPr>
          <w:rFonts w:ascii="Traditional Arabic" w:eastAsia="Traditional Arabic" w:hAnsi="Traditional Arabic" w:cs="Traditional Arabic" w:hint="cs"/>
          <w:color w:val="000000"/>
          <w:sz w:val="36"/>
          <w:szCs w:val="36"/>
          <w:rtl/>
        </w:rPr>
        <w:t>:</w:t>
      </w:r>
      <w:r w:rsidR="00B454DF" w:rsidRPr="00624BA1">
        <w:rPr>
          <w:rFonts w:ascii="Traditional Arabic" w:eastAsia="Traditional Arabic" w:hAnsi="Traditional Arabic" w:cs="Traditional Arabic"/>
          <w:color w:val="000000"/>
          <w:sz w:val="36"/>
          <w:szCs w:val="36"/>
          <w:rtl/>
        </w:rPr>
        <w:t xml:space="preserve"> </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القدرية.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العامة</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lastRenderedPageBreak/>
              <w:t>(</w:t>
            </w:r>
            <w:r w:rsidRPr="00624BA1">
              <w:rPr>
                <w:rFonts w:ascii="Traditional Arabic" w:eastAsia="Traditional Arabic" w:hAnsi="Traditional Arabic"/>
                <w:color w:val="000000"/>
                <w:rtl/>
                <w:lang w:eastAsia="en-US"/>
              </w:rPr>
              <w:footnoteReference w:id="2204"/>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4. الشيعة</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lastRenderedPageBreak/>
              <w:t>(</w:t>
            </w:r>
            <w:r w:rsidRPr="00624BA1">
              <w:rPr>
                <w:rFonts w:ascii="Traditional Arabic" w:eastAsia="Traditional Arabic" w:hAnsi="Traditional Arabic"/>
                <w:color w:val="000000"/>
                <w:rtl/>
                <w:lang w:eastAsia="en-US"/>
              </w:rPr>
              <w:footnoteReference w:id="2205"/>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bl>
    <w:p w:rsidR="00B454DF" w:rsidRPr="00624BA1" w:rsidRDefault="00421453" w:rsidP="00DC064B">
      <w:pPr>
        <w:widowControl w:val="0"/>
        <w:ind w:left="1134"/>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lastRenderedPageBreak/>
        <w:t>2-</w:t>
      </w:r>
      <w:r w:rsidR="00B454DF" w:rsidRPr="00624BA1">
        <w:rPr>
          <w:rFonts w:ascii="Traditional Arabic" w:eastAsia="Traditional Arabic" w:hAnsi="Traditional Arabic" w:cs="Traditional Arabic" w:hint="cs"/>
          <w:color w:val="000000"/>
          <w:sz w:val="36"/>
          <w:szCs w:val="36"/>
          <w:rtl/>
        </w:rPr>
        <w:t>الحسن بن موسى النوبختي</w:t>
      </w:r>
      <w:r w:rsidR="00B454DF" w:rsidRPr="00624BA1">
        <w:rPr>
          <w:rFonts w:ascii="Traditional Arabic" w:eastAsia="Traditional Arabic" w:hAnsi="Traditional Arabic" w:cs="Traditional Arabic"/>
          <w:color w:val="000000"/>
          <w:sz w:val="36"/>
          <w:szCs w:val="36"/>
          <w:rtl/>
        </w:rPr>
        <w:fldChar w:fldCharType="begin"/>
      </w:r>
      <w:r w:rsidR="00B454DF" w:rsidRPr="00624BA1">
        <w:rPr>
          <w:rFonts w:ascii="Traditional Arabic" w:eastAsia="Traditional Arabic" w:hAnsi="Traditional Arabic" w:cs="Traditional Arabic"/>
          <w:color w:val="000000"/>
          <w:sz w:val="36"/>
          <w:szCs w:val="36"/>
        </w:rPr>
        <w:instrText xml:space="preserve"> XE "</w:instrText>
      </w:r>
      <w:r w:rsidR="00B454DF" w:rsidRPr="00624BA1">
        <w:rPr>
          <w:rFonts w:ascii="Traditional Arabic" w:eastAsia="Traditional Arabic" w:hAnsi="Traditional Arabic" w:cs="Traditional Arabic" w:hint="cs"/>
          <w:color w:val="000000"/>
          <w:sz w:val="36"/>
          <w:szCs w:val="36"/>
          <w:rtl/>
        </w:rPr>
        <w:instrText>ع/الحسن بن موسى النوبختي</w:instrText>
      </w:r>
      <w:r w:rsidR="00B454DF" w:rsidRPr="00624BA1">
        <w:rPr>
          <w:rFonts w:ascii="Traditional Arabic" w:eastAsia="Traditional Arabic" w:hAnsi="Traditional Arabic" w:cs="Traditional Arabic"/>
          <w:color w:val="000000"/>
          <w:sz w:val="36"/>
          <w:szCs w:val="36"/>
        </w:rPr>
        <w:instrText xml:space="preserve">" </w:instrText>
      </w:r>
      <w:r w:rsidR="00B454DF" w:rsidRPr="00624BA1">
        <w:rPr>
          <w:rFonts w:ascii="Traditional Arabic" w:eastAsia="Traditional Arabic" w:hAnsi="Traditional Arabic" w:cs="Traditional Arabic"/>
          <w:color w:val="000000"/>
          <w:sz w:val="36"/>
          <w:szCs w:val="36"/>
          <w:rtl/>
        </w:rPr>
        <w:fldChar w:fldCharType="end"/>
      </w:r>
      <w:r w:rsidR="00B454DF" w:rsidRPr="00624BA1">
        <w:rPr>
          <w:rFonts w:ascii="Traditional Arabic" w:eastAsia="Traditional Arabic" w:hAnsi="Traditional Arabic" w:cs="Traditional Arabic" w:hint="cs"/>
          <w:color w:val="000000"/>
          <w:sz w:val="36"/>
          <w:szCs w:val="36"/>
          <w:rtl/>
        </w:rPr>
        <w:t xml:space="preserve"> (القرن الثالث الهجري)</w:t>
      </w:r>
      <w:r w:rsidRPr="00624BA1">
        <w:rPr>
          <w:rFonts w:ascii="Traditional Arabic" w:eastAsia="Traditional Arabic" w:hAnsi="Traditional Arabic" w:cs="Traditional Arabic" w:hint="cs"/>
          <w:color w:val="000000"/>
          <w:sz w:val="36"/>
          <w:szCs w:val="36"/>
          <w:rtl/>
        </w:rPr>
        <w:t xml:space="preserve"> </w:t>
      </w:r>
      <w:r w:rsidR="00B454DF" w:rsidRPr="00624BA1">
        <w:rPr>
          <w:rFonts w:ascii="Traditional Arabic" w:eastAsia="Traditional Arabic" w:hAnsi="Traditional Arabic" w:cs="Traditional Arabic"/>
          <w:color w:val="000000"/>
          <w:sz w:val="36"/>
          <w:szCs w:val="36"/>
          <w:rtl/>
        </w:rPr>
        <w:t>(</w:t>
      </w:r>
      <w:r w:rsidR="00B454DF" w:rsidRPr="00624BA1">
        <w:rPr>
          <w:rFonts w:ascii="Traditional Arabic" w:eastAsia="Traditional Arabic" w:hAnsi="Traditional Arabic" w:cs="Traditional Arabic"/>
          <w:color w:val="000000"/>
          <w:sz w:val="36"/>
          <w:szCs w:val="36"/>
          <w:rtl/>
        </w:rPr>
        <w:footnoteReference w:id="2206"/>
      </w:r>
      <w:r w:rsidR="00B454DF" w:rsidRPr="00624BA1">
        <w:rPr>
          <w:rFonts w:ascii="Traditional Arabic" w:eastAsia="Traditional Arabic" w:hAnsi="Traditional Arabic" w:cs="Traditional Arabic"/>
          <w:color w:val="000000"/>
          <w:sz w:val="36"/>
          <w:szCs w:val="36"/>
          <w:rtl/>
        </w:rPr>
        <w:t>)</w:t>
      </w:r>
      <w:r w:rsidR="00B454DF" w:rsidRPr="00624BA1">
        <w:rPr>
          <w:rFonts w:ascii="Traditional Arabic" w:eastAsia="Traditional Arabic" w:hAnsi="Traditional Arabic" w:cs="Traditional Arabic" w:hint="cs"/>
          <w:color w:val="000000"/>
          <w:sz w:val="36"/>
          <w:szCs w:val="36"/>
          <w:rtl/>
        </w:rPr>
        <w:t>:</w:t>
      </w:r>
      <w:r w:rsidR="00B454DF" w:rsidRPr="00624BA1">
        <w:rPr>
          <w:rFonts w:ascii="Traditional Arabic" w:eastAsia="Traditional Arabic" w:hAnsi="Traditional Arabic" w:cs="Traditional Arabic"/>
          <w:color w:val="000000"/>
          <w:sz w:val="36"/>
          <w:szCs w:val="36"/>
          <w:rtl/>
        </w:rPr>
        <w:t xml:space="preserve"> </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 1. الشيعة.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المعتزلة.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المرجئة</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07"/>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3084" w:type="dxa"/>
            <w:tcBorders>
              <w:top w:val="nil"/>
              <w:left w:val="nil"/>
              <w:bottom w:val="nil"/>
              <w:right w:val="nil"/>
            </w:tcBorders>
          </w:tcPr>
          <w:p w:rsidR="00B454DF" w:rsidRPr="00624BA1" w:rsidRDefault="00421453"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الخوار</w:t>
            </w:r>
            <w:r w:rsidR="00B454DF" w:rsidRPr="00624BA1">
              <w:rPr>
                <w:rFonts w:ascii="Traditional Arabic" w:eastAsia="Traditional Arabic" w:hAnsi="Traditional Arabic" w:hint="cs"/>
                <w:color w:val="000000"/>
                <w:rtl/>
                <w:lang w:eastAsia="en-US"/>
              </w:rPr>
              <w:t>ج</w:t>
            </w:r>
            <w:r w:rsidRPr="00624BA1">
              <w:rPr>
                <w:rFonts w:ascii="Traditional Arabic" w:eastAsia="Traditional Arabic" w:hAnsi="Traditional Arabic" w:hint="cs"/>
                <w:color w:val="000000"/>
                <w:rtl/>
                <w:lang w:eastAsia="en-US"/>
              </w:rPr>
              <w:t xml:space="preserve"> </w:t>
            </w:r>
            <w:r w:rsidR="00B454DF" w:rsidRPr="00624BA1">
              <w:rPr>
                <w:rFonts w:ascii="Traditional Arabic" w:eastAsia="Traditional Arabic" w:hAnsi="Traditional Arabic"/>
                <w:color w:val="000000"/>
                <w:rtl/>
                <w:lang w:eastAsia="en-US"/>
              </w:rPr>
              <w:t>(</w:t>
            </w:r>
            <w:r w:rsidR="00B454DF" w:rsidRPr="00624BA1">
              <w:rPr>
                <w:rFonts w:ascii="Traditional Arabic" w:eastAsia="Traditional Arabic" w:hAnsi="Traditional Arabic"/>
                <w:color w:val="000000"/>
                <w:rtl/>
                <w:lang w:eastAsia="en-US"/>
              </w:rPr>
              <w:footnoteReference w:id="2208"/>
            </w:r>
            <w:r w:rsidR="00B454DF" w:rsidRPr="00624BA1">
              <w:rPr>
                <w:rFonts w:ascii="Traditional Arabic" w:eastAsia="Traditional Arabic" w:hAnsi="Traditional Arabic"/>
                <w:color w:val="000000"/>
                <w:rtl/>
                <w:lang w:eastAsia="en-US"/>
              </w:rPr>
              <w:t>)</w:t>
            </w:r>
            <w:r w:rsidR="00B454DF" w:rsidRPr="00624BA1">
              <w:rPr>
                <w:rFonts w:ascii="Traditional Arabic" w:eastAsia="Traditional Arabic" w:hAnsi="Traditional Arabic" w:hint="cs"/>
                <w:color w:val="000000"/>
                <w:rtl/>
                <w:lang w:eastAsia="en-US"/>
              </w:rPr>
              <w:t>.</w:t>
            </w:r>
            <w:r w:rsidR="00B454DF" w:rsidRPr="00624BA1">
              <w:rPr>
                <w:rFonts w:ascii="Traditional Arabic" w:eastAsia="Traditional Arabic" w:hAnsi="Traditional Arabic"/>
                <w:color w:val="000000"/>
                <w:rtl/>
                <w:lang w:eastAsia="en-US"/>
              </w:rPr>
              <w:t xml:space="preserve"> </w:t>
            </w:r>
          </w:p>
        </w:tc>
      </w:tr>
    </w:tbl>
    <w:p w:rsidR="00B454DF" w:rsidRPr="00624BA1" w:rsidRDefault="00783CA2" w:rsidP="00DC064B">
      <w:pPr>
        <w:ind w:left="1134"/>
        <w:jc w:val="lowKashida"/>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hint="cs"/>
          <w:b/>
          <w:bCs/>
          <w:color w:val="000000"/>
          <w:sz w:val="36"/>
          <w:szCs w:val="36"/>
          <w:rtl/>
        </w:rPr>
        <w:t xml:space="preserve">         </w:t>
      </w:r>
      <w:r w:rsidR="00B454DF" w:rsidRPr="00624BA1">
        <w:rPr>
          <w:rFonts w:ascii="Traditional Arabic" w:eastAsia="Traditional Arabic" w:hAnsi="Traditional Arabic" w:cs="Traditional Arabic" w:hint="cs"/>
          <w:b/>
          <w:bCs/>
          <w:color w:val="000000"/>
          <w:sz w:val="36"/>
          <w:szCs w:val="36"/>
          <w:rtl/>
        </w:rPr>
        <w:t xml:space="preserve">ثانياً: </w:t>
      </w:r>
      <w:r w:rsidR="00421453" w:rsidRPr="00624BA1">
        <w:rPr>
          <w:rFonts w:ascii="Traditional Arabic" w:eastAsia="Traditional Arabic" w:hAnsi="Traditional Arabic" w:cs="Traditional Arabic" w:hint="cs"/>
          <w:b/>
          <w:bCs/>
          <w:color w:val="000000"/>
          <w:sz w:val="36"/>
          <w:szCs w:val="36"/>
          <w:rtl/>
        </w:rPr>
        <w:t xml:space="preserve">من أرجعها إلى </w:t>
      </w:r>
      <w:r w:rsidR="00B454DF" w:rsidRPr="00624BA1">
        <w:rPr>
          <w:rFonts w:ascii="Traditional Arabic" w:eastAsia="Traditional Arabic" w:hAnsi="Traditional Arabic" w:cs="Traditional Arabic" w:hint="cs"/>
          <w:b/>
          <w:bCs/>
          <w:color w:val="000000"/>
          <w:sz w:val="36"/>
          <w:szCs w:val="36"/>
          <w:rtl/>
        </w:rPr>
        <w:t>خمسة أصول:</w:t>
      </w:r>
    </w:p>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عبد الله بن المبارك المروزي (ت: 181ﻫ):</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الشيعة: 22 فرقة.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الحرورية: 21 فرقة.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القدرية: 16 فرقة.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13 فرقة</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09"/>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أهل السنة.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فالمجموع: 73 فرقة.</w:t>
            </w:r>
          </w:p>
        </w:tc>
      </w:tr>
    </w:tbl>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يوسف بن أسباط الشيباني (ت: 195ﻫ):</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القدرية: 18 فرقة.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المرجئة: 18 فرقة.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3. الشيعة: 18 </w:t>
            </w:r>
            <w:r w:rsidRPr="00624BA1">
              <w:rPr>
                <w:rFonts w:ascii="Traditional Arabic" w:eastAsia="Traditional Arabic" w:hAnsi="Traditional Arabic" w:hint="cs"/>
                <w:color w:val="000000"/>
                <w:rtl/>
                <w:lang w:eastAsia="en-US"/>
              </w:rPr>
              <w:lastRenderedPageBreak/>
              <w:t>فرقة.</w:t>
            </w:r>
          </w:p>
        </w:tc>
        <w:tc>
          <w:tcPr>
            <w:tcW w:w="3084" w:type="dxa"/>
            <w:tcBorders>
              <w:top w:val="nil"/>
              <w:left w:val="nil"/>
              <w:bottom w:val="nil"/>
              <w:right w:val="nil"/>
            </w:tcBorders>
          </w:tcPr>
          <w:p w:rsidR="00B454DF" w:rsidRPr="00624BA1" w:rsidRDefault="00421453"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 xml:space="preserve">4. الخوارج: </w:t>
            </w:r>
            <w:r w:rsidRPr="00624BA1">
              <w:rPr>
                <w:rFonts w:ascii="Traditional Arabic" w:eastAsia="Traditional Arabic" w:hAnsi="Traditional Arabic" w:hint="cs"/>
                <w:color w:val="000000"/>
                <w:rtl/>
                <w:lang w:eastAsia="en-US"/>
              </w:rPr>
              <w:lastRenderedPageBreak/>
              <w:t>18</w:t>
            </w:r>
            <w:r w:rsidR="00B454DF" w:rsidRPr="00624BA1">
              <w:rPr>
                <w:rFonts w:ascii="Traditional Arabic" w:eastAsia="Traditional Arabic" w:hAnsi="Traditional Arabic" w:hint="cs"/>
                <w:color w:val="000000"/>
                <w:rtl/>
                <w:lang w:eastAsia="en-US"/>
              </w:rPr>
              <w:t>فرقة</w:t>
            </w:r>
            <w:r w:rsidRPr="00624BA1">
              <w:rPr>
                <w:rFonts w:ascii="Traditional Arabic" w:eastAsia="Traditional Arabic" w:hAnsi="Traditional Arabic" w:hint="cs"/>
                <w:color w:val="000000"/>
                <w:rtl/>
                <w:lang w:eastAsia="en-US"/>
              </w:rPr>
              <w:t xml:space="preserve"> </w:t>
            </w:r>
            <w:r w:rsidR="00B454DF" w:rsidRPr="00624BA1">
              <w:rPr>
                <w:rFonts w:ascii="Traditional Arabic" w:eastAsia="Traditional Arabic" w:hAnsi="Traditional Arabic"/>
                <w:color w:val="000000"/>
                <w:rtl/>
                <w:lang w:eastAsia="en-US"/>
              </w:rPr>
              <w:t>(</w:t>
            </w:r>
            <w:r w:rsidR="00B454DF" w:rsidRPr="00624BA1">
              <w:rPr>
                <w:rFonts w:ascii="Traditional Arabic" w:eastAsia="Traditional Arabic" w:hAnsi="Traditional Arabic"/>
                <w:color w:val="000000"/>
                <w:rtl/>
                <w:lang w:eastAsia="en-US"/>
              </w:rPr>
              <w:footnoteReference w:id="2210"/>
            </w:r>
            <w:proofErr w:type="gramStart"/>
            <w:r w:rsidR="00B454DF" w:rsidRPr="00624BA1">
              <w:rPr>
                <w:rFonts w:ascii="Traditional Arabic" w:eastAsia="Traditional Arabic" w:hAnsi="Traditional Arabic"/>
                <w:color w:val="000000"/>
                <w:rtl/>
                <w:lang w:eastAsia="en-US"/>
              </w:rPr>
              <w:t>)</w:t>
            </w:r>
            <w:r w:rsidR="00B454DF" w:rsidRPr="00624BA1">
              <w:rPr>
                <w:rFonts w:ascii="Traditional Arabic" w:eastAsia="Traditional Arabic" w:hAnsi="Traditional Arabic" w:hint="cs"/>
                <w:color w:val="000000"/>
                <w:rtl/>
                <w:lang w:eastAsia="en-US"/>
              </w:rPr>
              <w:t>.</w:t>
            </w:r>
            <w:r w:rsidR="00B454DF" w:rsidRPr="00624BA1">
              <w:rPr>
                <w:rFonts w:ascii="Traditional Arabic" w:eastAsia="Traditional Arabic" w:hAnsi="Traditional Arabic"/>
                <w:color w:val="000000"/>
                <w:rtl/>
                <w:lang w:eastAsia="en-US"/>
              </w:rPr>
              <w:t xml:space="preserve">  </w:t>
            </w:r>
            <w:proofErr w:type="gramEnd"/>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5. أهل السنة.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فالمجموع: 73 فرقة.</w:t>
            </w:r>
          </w:p>
        </w:tc>
      </w:tr>
    </w:tbl>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الحسن بن علي البربهاري (ت: 329ﻫ):</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القدرية.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المرجئة.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الشيعة.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الخوارج</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11"/>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أهل السنة.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783CA2"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عبيد الله بن محمد بن بطة العكبري (ت: 387ﻫ):</w:t>
      </w:r>
    </w:p>
    <w:p w:rsidR="00B454DF" w:rsidRPr="00624BA1" w:rsidRDefault="00B454DF" w:rsidP="00DC064B">
      <w:pPr>
        <w:widowControl w:val="0"/>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قال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 xml:space="preserve">رحمه الله-: ((فاعلم </w:t>
      </w:r>
      <w:r w:rsidR="00421453"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رحمك الله</w:t>
      </w:r>
      <w:r w:rsidR="00421453"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أن لهذه الفرق والمذاهب كلها أصولاً أربعة...، فأما الأربعة الأصول التي بها يُعرفون، وإليها يرجعون فهو ما حدثنا...))</w:t>
      </w:r>
      <w:r w:rsidR="00421453"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12"/>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r w:rsidR="00421453" w:rsidRPr="00624BA1">
        <w:rPr>
          <w:rFonts w:ascii="Traditional Arabic" w:eastAsia="Traditional Arabic" w:hAnsi="Traditional Arabic" w:cs="Traditional Arabic" w:hint="cs"/>
          <w:color w:val="000000"/>
          <w:sz w:val="36"/>
          <w:szCs w:val="36"/>
          <w:rtl/>
        </w:rPr>
        <w:t xml:space="preserve">فروى </w:t>
      </w:r>
      <w:r w:rsidRPr="00624BA1">
        <w:rPr>
          <w:rFonts w:ascii="Traditional Arabic" w:eastAsia="Traditional Arabic" w:hAnsi="Traditional Arabic" w:cs="Traditional Arabic" w:hint="cs"/>
          <w:color w:val="000000"/>
          <w:sz w:val="36"/>
          <w:szCs w:val="36"/>
          <w:rtl/>
        </w:rPr>
        <w:t>قول يوسف بن أسباط وعبد الله بن المبارك، فالأصول عنده:</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الشيعة.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القدرية.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أهل السنة.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783CA2"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جماعة من العلماء:</w:t>
      </w:r>
    </w:p>
    <w:p w:rsidR="00783CA2" w:rsidRPr="00624BA1" w:rsidRDefault="00B454DF" w:rsidP="00DC064B">
      <w:pPr>
        <w:widowControl w:val="0"/>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ذكر شيخ الإسلام أن طائفة من السلف والعلماء من أصحاب أحمد وغيره وافقوا ابن المبارك ويوسف بن أسباط على عدد الأصول التي ذكراها</w:t>
      </w:r>
      <w:r w:rsidR="00421453"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13"/>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B454DF" w:rsidRPr="00624BA1" w:rsidRDefault="00B454DF" w:rsidP="00DC064B">
      <w:pPr>
        <w:widowControl w:val="0"/>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كما نسب ذلك الطرطوشي إلى العلماء فقال: ((اعلم أن علماءنا قالوا: أصول </w:t>
      </w:r>
      <w:r w:rsidRPr="00624BA1">
        <w:rPr>
          <w:rFonts w:ascii="Traditional Arabic" w:eastAsia="Traditional Arabic" w:hAnsi="Traditional Arabic" w:cs="Traditional Arabic" w:hint="cs"/>
          <w:color w:val="000000"/>
          <w:sz w:val="36"/>
          <w:szCs w:val="36"/>
          <w:rtl/>
        </w:rPr>
        <w:lastRenderedPageBreak/>
        <w:t>البدع أ</w:t>
      </w:r>
      <w:r w:rsidR="00421453" w:rsidRPr="00624BA1">
        <w:rPr>
          <w:rFonts w:ascii="Traditional Arabic" w:eastAsia="Traditional Arabic" w:hAnsi="Traditional Arabic" w:cs="Traditional Arabic" w:hint="cs"/>
          <w:color w:val="000000"/>
          <w:sz w:val="36"/>
          <w:szCs w:val="36"/>
          <w:rtl/>
        </w:rPr>
        <w:t xml:space="preserve">ربعة...: الخوارج...، والروافض، </w:t>
      </w:r>
      <w:r w:rsidRPr="00624BA1">
        <w:rPr>
          <w:rFonts w:ascii="Traditional Arabic" w:eastAsia="Traditional Arabic" w:hAnsi="Traditional Arabic" w:cs="Traditional Arabic" w:hint="cs"/>
          <w:color w:val="000000"/>
          <w:sz w:val="36"/>
          <w:szCs w:val="36"/>
          <w:rtl/>
        </w:rPr>
        <w:t>والقدرية، والمرجئة))</w:t>
      </w:r>
      <w:r w:rsidR="00421453"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14"/>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القاضي عبد الجبار بن أحمد الهمداني (ت: 415ﻫ):</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المعتزلة.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المرجئة.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الشيعة.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النوابت</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15"/>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r w:rsidRPr="00624BA1">
              <w:rPr>
                <w:rFonts w:ascii="Traditional Arabic" w:eastAsia="Traditional Arabic" w:hAnsi="Traditional Arabic"/>
                <w:color w:val="000000"/>
                <w:rtl/>
                <w:lang w:eastAsia="en-US"/>
              </w:rPr>
              <w:footnoteReference w:id="2216"/>
            </w:r>
            <w:r w:rsidRPr="00624BA1">
              <w:rPr>
                <w:rFonts w:ascii="Traditional Arabic" w:eastAsia="Traditional Arabic" w:hAnsi="Traditional Arabic"/>
                <w:color w:val="000000"/>
                <w:rtl/>
                <w:lang w:eastAsia="en-US"/>
              </w:rPr>
              <w:t xml:space="preserve">) </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علي بن أحمد بن حزم الأندلسي الظاهري (ت: 456ﻫ):</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المعتزلة.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المرجئة.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الشيعة.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الخوارج.</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أهل السنة</w:t>
            </w:r>
            <w:r w:rsidR="00421453"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17"/>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B454DF" w:rsidRPr="00624BA1" w:rsidRDefault="00B454DF" w:rsidP="00C769A2">
      <w:pPr>
        <w:widowControl w:val="0"/>
        <w:numPr>
          <w:ilvl w:val="0"/>
          <w:numId w:val="160"/>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أحمد بن علي بن حجر العسقلاني (ت: 852ﻫ):</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ذكر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رحمه الله-:</w:t>
      </w:r>
    </w:p>
    <w:tbl>
      <w:tblPr>
        <w:tblStyle w:val="10"/>
        <w:bidiVisual/>
        <w:tblW w:w="0" w:type="auto"/>
        <w:jc w:val="center"/>
        <w:tblInd w:w="0" w:type="dxa"/>
        <w:tblLook w:val="01E0" w:firstRow="1" w:lastRow="1" w:firstColumn="1" w:lastColumn="1" w:noHBand="0" w:noVBand="0"/>
      </w:tblPr>
      <w:tblGrid>
        <w:gridCol w:w="3084"/>
        <w:gridCol w:w="3084"/>
      </w:tblGrid>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الجهمية.</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القدرية.</w:t>
            </w:r>
          </w:p>
        </w:tc>
      </w:tr>
      <w:tr w:rsidR="00B454DF" w:rsidRPr="00624BA1" w:rsidTr="008A3744">
        <w:trPr>
          <w:jc w:val="center"/>
        </w:trPr>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الخوارج.</w:t>
            </w:r>
          </w:p>
        </w:tc>
        <w:tc>
          <w:tcPr>
            <w:tcW w:w="3084"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الرافضة.</w:t>
            </w:r>
          </w:p>
        </w:tc>
      </w:tr>
    </w:tbl>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ثم قال: ((وهؤلاء الفرق الأربع هم رؤوس البدعة))</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18"/>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p w:rsidR="00B454DF" w:rsidRPr="00624BA1" w:rsidRDefault="00B454DF" w:rsidP="00DC064B">
      <w:pPr>
        <w:ind w:left="1134"/>
        <w:jc w:val="lowKashida"/>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hint="cs"/>
          <w:b/>
          <w:bCs/>
          <w:color w:val="000000"/>
          <w:sz w:val="36"/>
          <w:szCs w:val="36"/>
          <w:rtl/>
        </w:rPr>
        <w:t xml:space="preserve">ثالثاً: </w:t>
      </w:r>
      <w:r w:rsidR="00783CA2" w:rsidRPr="00624BA1">
        <w:rPr>
          <w:rFonts w:ascii="Traditional Arabic" w:eastAsia="Traditional Arabic" w:hAnsi="Traditional Arabic" w:cs="Traditional Arabic" w:hint="cs"/>
          <w:b/>
          <w:bCs/>
          <w:color w:val="000000"/>
          <w:sz w:val="36"/>
          <w:szCs w:val="36"/>
          <w:rtl/>
        </w:rPr>
        <w:t xml:space="preserve">من أرجعها إلى </w:t>
      </w:r>
      <w:r w:rsidRPr="00624BA1">
        <w:rPr>
          <w:rFonts w:ascii="Traditional Arabic" w:eastAsia="Traditional Arabic" w:hAnsi="Traditional Arabic" w:cs="Traditional Arabic" w:hint="cs"/>
          <w:b/>
          <w:bCs/>
          <w:color w:val="000000"/>
          <w:sz w:val="36"/>
          <w:szCs w:val="36"/>
          <w:rtl/>
        </w:rPr>
        <w:t>ستة أصول:</w:t>
      </w:r>
    </w:p>
    <w:p w:rsidR="00B454DF" w:rsidRPr="00624BA1" w:rsidRDefault="00B454DF" w:rsidP="00C769A2">
      <w:pPr>
        <w:widowControl w:val="0"/>
        <w:numPr>
          <w:ilvl w:val="0"/>
          <w:numId w:val="161"/>
        </w:numPr>
        <w:tabs>
          <w:tab w:val="clear" w:pos="987"/>
          <w:tab w:val="num" w:pos="1112"/>
        </w:tabs>
        <w:ind w:left="1134" w:firstLine="567"/>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طائفة من العلماء:</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lastRenderedPageBreak/>
        <w:t>ذكر شيخ الإسلام ابن تيمية أن أصول الفرق عند طائفة من العلماء من أصحاب أحمد وغيرهم:</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الروافض.</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القدرية.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الجهمية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19"/>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ويُضاف: أهل السنة.</w:t>
            </w:r>
          </w:p>
        </w:tc>
      </w:tr>
    </w:tbl>
    <w:p w:rsidR="00B454DF" w:rsidRPr="00624BA1" w:rsidRDefault="00B454DF" w:rsidP="00DC064B">
      <w:pPr>
        <w:ind w:left="1134"/>
        <w:jc w:val="lowKashida"/>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hint="cs"/>
          <w:b/>
          <w:bCs/>
          <w:color w:val="000000"/>
          <w:sz w:val="36"/>
          <w:szCs w:val="36"/>
          <w:rtl/>
        </w:rPr>
        <w:t xml:space="preserve">رابعاً: </w:t>
      </w:r>
      <w:r w:rsidR="00783CA2" w:rsidRPr="00624BA1">
        <w:rPr>
          <w:rFonts w:ascii="Traditional Arabic" w:eastAsia="Traditional Arabic" w:hAnsi="Traditional Arabic" w:cs="Traditional Arabic" w:hint="cs"/>
          <w:b/>
          <w:bCs/>
          <w:color w:val="000000"/>
          <w:sz w:val="36"/>
          <w:szCs w:val="36"/>
          <w:rtl/>
        </w:rPr>
        <w:t xml:space="preserve">من أرجعها إلى </w:t>
      </w:r>
      <w:r w:rsidRPr="00624BA1">
        <w:rPr>
          <w:rFonts w:ascii="Traditional Arabic" w:eastAsia="Traditional Arabic" w:hAnsi="Traditional Arabic" w:cs="Traditional Arabic" w:hint="cs"/>
          <w:b/>
          <w:bCs/>
          <w:color w:val="000000"/>
          <w:sz w:val="36"/>
          <w:szCs w:val="36"/>
          <w:rtl/>
        </w:rPr>
        <w:t>سبعة أصول:</w:t>
      </w:r>
    </w:p>
    <w:p w:rsidR="00B454DF" w:rsidRPr="00624BA1" w:rsidRDefault="00B454DF" w:rsidP="00C769A2">
      <w:pPr>
        <w:widowControl w:val="0"/>
        <w:numPr>
          <w:ilvl w:val="0"/>
          <w:numId w:val="162"/>
        </w:numPr>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عبد الرحمن بن علي بن الجوزي (ت: 597ﻫ):</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الحرورية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القدرية.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الجهمية.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الرافضة.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الجبرية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20"/>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7. أهل السنة والجماعة.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علي بن محمد الجرجاني</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21"/>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819ﻫ).</w:t>
      </w:r>
    </w:p>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زين الدين بن إبراهيم بن محمد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الشهير بابن نجيم</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22"/>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970ﻫ).</w:t>
      </w:r>
    </w:p>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محمد عبد الر</w:t>
      </w:r>
      <w:r w:rsidR="00783CA2" w:rsidRPr="00624BA1">
        <w:rPr>
          <w:rFonts w:ascii="Traditional Arabic" w:eastAsia="Traditional Arabic" w:hAnsi="Traditional Arabic" w:cs="Traditional Arabic" w:hint="cs"/>
          <w:color w:val="000000"/>
          <w:sz w:val="36"/>
          <w:szCs w:val="36"/>
          <w:rtl/>
        </w:rPr>
        <w:t>ؤ</w:t>
      </w:r>
      <w:r w:rsidRPr="00624BA1">
        <w:rPr>
          <w:rFonts w:ascii="Traditional Arabic" w:eastAsia="Traditional Arabic" w:hAnsi="Traditional Arabic" w:cs="Traditional Arabic" w:hint="cs"/>
          <w:color w:val="000000"/>
          <w:sz w:val="36"/>
          <w:szCs w:val="36"/>
          <w:rtl/>
        </w:rPr>
        <w:t>وف المناوي</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23"/>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1031ﻫ).</w:t>
      </w:r>
    </w:p>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lastRenderedPageBreak/>
        <w:t>محمد بن علي بن محمد الحصكفي</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24"/>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1088ﻫ).</w:t>
      </w:r>
    </w:p>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أيوب بن موسى الكفوي</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25"/>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109</w:t>
      </w:r>
      <w:r w:rsidRPr="00624BA1">
        <w:rPr>
          <w:rFonts w:ascii="Traditional Arabic" w:eastAsia="Traditional Arabic" w:hAnsi="Traditional Arabic" w:cs="Traditional Arabic"/>
          <w:color w:val="000000"/>
          <w:sz w:val="36"/>
          <w:szCs w:val="36"/>
          <w:rtl/>
        </w:rPr>
        <w:t>ﻫ).</w:t>
      </w:r>
    </w:p>
    <w:p w:rsidR="00B454DF" w:rsidRPr="00624BA1" w:rsidRDefault="00B454DF"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محمد أمين بن عمر بن عبد العزيز </w:t>
      </w:r>
      <w:r w:rsidR="00783CA2"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المعروف بابن عابدين</w:t>
      </w:r>
      <w:proofErr w:type="gramStart"/>
      <w:r w:rsidR="00783CA2"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w:t>
      </w:r>
      <w:proofErr w:type="gramEnd"/>
      <w:r w:rsidRPr="00624BA1">
        <w:rPr>
          <w:rFonts w:ascii="Traditional Arabic" w:eastAsia="Traditional Arabic" w:hAnsi="Traditional Arabic" w:cs="Traditional Arabic"/>
          <w:color w:val="000000"/>
          <w:sz w:val="36"/>
          <w:szCs w:val="36"/>
          <w:rtl/>
        </w:rPr>
        <w:footnoteReference w:id="2226"/>
      </w:r>
      <w:r w:rsidRPr="00624BA1">
        <w:rPr>
          <w:rFonts w:ascii="Traditional Arabic" w:eastAsia="Traditional Arabic" w:hAnsi="Traditional Arabic" w:cs="Traditional Arabic"/>
          <w:color w:val="000000"/>
          <w:sz w:val="36"/>
          <w:szCs w:val="36"/>
          <w:rtl/>
        </w:rPr>
        <w:t xml:space="preserve">) </w:t>
      </w:r>
      <w:r w:rsidRPr="00624BA1">
        <w:rPr>
          <w:rFonts w:ascii="Traditional Arabic" w:eastAsia="Traditional Arabic" w:hAnsi="Traditional Arabic" w:cs="Traditional Arabic" w:hint="cs"/>
          <w:color w:val="000000"/>
          <w:sz w:val="36"/>
          <w:szCs w:val="36"/>
          <w:rtl/>
        </w:rPr>
        <w:t>(ت: 1252ﻫ).</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وهؤلاء كلهم اتفقوا على أن الأصول هي:</w:t>
      </w:r>
    </w:p>
    <w:tbl>
      <w:tblPr>
        <w:tblStyle w:val="10"/>
        <w:bidiVisual/>
        <w:tblW w:w="0" w:type="auto"/>
        <w:tblInd w:w="809" w:type="dxa"/>
        <w:tblLook w:val="01E0" w:firstRow="1" w:lastRow="1" w:firstColumn="1" w:lastColumn="1" w:noHBand="0" w:noVBand="0"/>
      </w:tblPr>
      <w:tblGrid>
        <w:gridCol w:w="2496"/>
        <w:gridCol w:w="2496"/>
        <w:gridCol w:w="2496"/>
      </w:tblGrid>
      <w:tr w:rsidR="00B454DF" w:rsidRPr="00624BA1" w:rsidTr="008A3744">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 1. الجبرية: 12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القدرية 12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الروافض: 12 فرقة.</w:t>
            </w:r>
          </w:p>
        </w:tc>
      </w:tr>
      <w:tr w:rsidR="00B454DF" w:rsidRPr="00624BA1" w:rsidTr="008A3744">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الخوارج: 12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المعطلة: 12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المشبهة: 12 فرقة.</w:t>
            </w:r>
          </w:p>
        </w:tc>
      </w:tr>
      <w:tr w:rsidR="00B454DF" w:rsidRPr="00624BA1" w:rsidTr="008A3744">
        <w:tc>
          <w:tcPr>
            <w:tcW w:w="2496" w:type="dxa"/>
            <w:tcBorders>
              <w:top w:val="nil"/>
              <w:left w:val="nil"/>
              <w:bottom w:val="nil"/>
              <w:right w:val="nil"/>
            </w:tcBorders>
          </w:tcPr>
          <w:p w:rsidR="00B454DF" w:rsidRPr="00624BA1" w:rsidRDefault="00DC064B"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7. أهل </w:t>
            </w:r>
            <w:r w:rsidR="00B454DF" w:rsidRPr="00624BA1">
              <w:rPr>
                <w:rFonts w:ascii="Traditional Arabic" w:eastAsia="Traditional Arabic" w:hAnsi="Traditional Arabic" w:hint="cs"/>
                <w:color w:val="000000"/>
                <w:rtl/>
                <w:lang w:eastAsia="en-US"/>
              </w:rPr>
              <w:t>السنة والجماعة.</w:t>
            </w:r>
          </w:p>
        </w:tc>
        <w:tc>
          <w:tcPr>
            <w:tcW w:w="4992" w:type="dxa"/>
            <w:gridSpan w:val="2"/>
            <w:tcBorders>
              <w:top w:val="nil"/>
              <w:left w:val="nil"/>
              <w:bottom w:val="nil"/>
              <w:right w:val="nil"/>
            </w:tcBorders>
            <w:vAlign w:val="center"/>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فالمجموع: 73 فرقة.</w:t>
            </w:r>
          </w:p>
        </w:tc>
      </w:tr>
    </w:tbl>
    <w:p w:rsidR="00783CA2" w:rsidRPr="00624BA1" w:rsidRDefault="00783CA2" w:rsidP="00C769A2">
      <w:pPr>
        <w:widowControl w:val="0"/>
        <w:numPr>
          <w:ilvl w:val="0"/>
          <w:numId w:val="162"/>
        </w:numPr>
        <w:ind w:left="1134"/>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   </w:t>
      </w:r>
      <w:r w:rsidR="00B454DF" w:rsidRPr="00624BA1">
        <w:rPr>
          <w:rFonts w:ascii="Traditional Arabic" w:eastAsia="Traditional Arabic" w:hAnsi="Traditional Arabic" w:cs="Traditional Arabic" w:hint="cs"/>
          <w:color w:val="000000"/>
          <w:sz w:val="36"/>
          <w:szCs w:val="36"/>
          <w:rtl/>
        </w:rPr>
        <w:t>أحمد بن يحيى بن المرتضى</w:t>
      </w:r>
      <w:r w:rsidRPr="00624BA1">
        <w:rPr>
          <w:rFonts w:ascii="Traditional Arabic" w:eastAsia="Traditional Arabic" w:hAnsi="Traditional Arabic" w:cs="Traditional Arabic" w:hint="cs"/>
          <w:color w:val="000000"/>
          <w:sz w:val="36"/>
          <w:szCs w:val="36"/>
          <w:rtl/>
        </w:rPr>
        <w:t xml:space="preserve"> </w:t>
      </w:r>
      <w:r w:rsidR="00B454DF" w:rsidRPr="00624BA1">
        <w:rPr>
          <w:rFonts w:ascii="Traditional Arabic" w:eastAsia="Traditional Arabic" w:hAnsi="Traditional Arabic" w:cs="Traditional Arabic"/>
          <w:color w:val="000000"/>
          <w:sz w:val="36"/>
          <w:szCs w:val="36"/>
          <w:rtl/>
        </w:rPr>
        <w:fldChar w:fldCharType="begin"/>
      </w:r>
      <w:r w:rsidR="00B454DF" w:rsidRPr="00624BA1">
        <w:rPr>
          <w:rFonts w:ascii="Traditional Arabic" w:eastAsia="Traditional Arabic" w:hAnsi="Traditional Arabic" w:cs="Traditional Arabic"/>
          <w:color w:val="000000"/>
          <w:sz w:val="36"/>
          <w:szCs w:val="36"/>
        </w:rPr>
        <w:instrText xml:space="preserve"> XE "</w:instrText>
      </w:r>
      <w:r w:rsidR="00B454DF" w:rsidRPr="00624BA1">
        <w:rPr>
          <w:rFonts w:ascii="Traditional Arabic" w:eastAsia="Traditional Arabic" w:hAnsi="Traditional Arabic" w:cs="Traditional Arabic" w:hint="cs"/>
          <w:color w:val="000000"/>
          <w:sz w:val="36"/>
          <w:szCs w:val="36"/>
          <w:rtl/>
        </w:rPr>
        <w:instrText>ع/أحمد بن يحيى بن المرتضى</w:instrText>
      </w:r>
      <w:r w:rsidR="00B454DF" w:rsidRPr="00624BA1">
        <w:rPr>
          <w:rFonts w:ascii="Traditional Arabic" w:eastAsia="Traditional Arabic" w:hAnsi="Traditional Arabic" w:cs="Traditional Arabic"/>
          <w:color w:val="000000"/>
          <w:sz w:val="36"/>
          <w:szCs w:val="36"/>
        </w:rPr>
        <w:instrText xml:space="preserve">" </w:instrText>
      </w:r>
      <w:r w:rsidR="00B454DF" w:rsidRPr="00624BA1">
        <w:rPr>
          <w:rFonts w:ascii="Traditional Arabic" w:eastAsia="Traditional Arabic" w:hAnsi="Traditional Arabic" w:cs="Traditional Arabic"/>
          <w:color w:val="000000"/>
          <w:sz w:val="36"/>
          <w:szCs w:val="36"/>
          <w:rtl/>
        </w:rPr>
        <w:fldChar w:fldCharType="end"/>
      </w:r>
      <w:r w:rsidR="00B454DF" w:rsidRPr="00624BA1">
        <w:rPr>
          <w:rFonts w:ascii="Traditional Arabic" w:eastAsia="Traditional Arabic" w:hAnsi="Traditional Arabic" w:cs="Traditional Arabic"/>
          <w:color w:val="000000"/>
          <w:sz w:val="36"/>
          <w:szCs w:val="36"/>
          <w:rtl/>
        </w:rPr>
        <w:t>(</w:t>
      </w:r>
      <w:r w:rsidR="00B454DF" w:rsidRPr="00624BA1">
        <w:rPr>
          <w:rFonts w:ascii="Traditional Arabic" w:eastAsia="Traditional Arabic" w:hAnsi="Traditional Arabic" w:cs="Traditional Arabic"/>
          <w:color w:val="000000"/>
          <w:sz w:val="36"/>
          <w:szCs w:val="36"/>
          <w:rtl/>
        </w:rPr>
        <w:footnoteReference w:id="2227"/>
      </w:r>
      <w:r w:rsidR="00B454DF" w:rsidRPr="00624BA1">
        <w:rPr>
          <w:rFonts w:ascii="Traditional Arabic" w:eastAsia="Traditional Arabic" w:hAnsi="Traditional Arabic" w:cs="Traditional Arabic"/>
          <w:color w:val="000000"/>
          <w:sz w:val="36"/>
          <w:szCs w:val="36"/>
          <w:rtl/>
        </w:rPr>
        <w:t xml:space="preserve">) </w:t>
      </w:r>
      <w:r w:rsidR="00B454DF" w:rsidRPr="00624BA1">
        <w:rPr>
          <w:rFonts w:ascii="Traditional Arabic" w:eastAsia="Traditional Arabic" w:hAnsi="Traditional Arabic" w:cs="Traditional Arabic" w:hint="cs"/>
          <w:color w:val="000000"/>
          <w:sz w:val="36"/>
          <w:szCs w:val="36"/>
          <w:rtl/>
        </w:rPr>
        <w:t>(ت: 840ﻫ):</w:t>
      </w:r>
    </w:p>
    <w:p w:rsidR="00B454DF" w:rsidRPr="00624BA1" w:rsidRDefault="00B454DF" w:rsidP="00DC064B">
      <w:pPr>
        <w:widowControl w:val="0"/>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ذكر أن الأمة سبع فرق، فذكر:</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المجبرة.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الرافضة.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الخوارج.</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الحشوية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lastRenderedPageBreak/>
              <w:t>(</w:t>
            </w:r>
            <w:r w:rsidRPr="00624BA1">
              <w:rPr>
                <w:rFonts w:ascii="Traditional Arabic" w:eastAsia="Traditional Arabic" w:hAnsi="Traditional Arabic"/>
                <w:color w:val="000000"/>
                <w:rtl/>
                <w:lang w:eastAsia="en-US"/>
              </w:rPr>
              <w:footnoteReference w:id="2228"/>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5. المعتزلة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lastRenderedPageBreak/>
              <w:t>(</w:t>
            </w:r>
            <w:r w:rsidRPr="00624BA1">
              <w:rPr>
                <w:rFonts w:ascii="Traditional Arabic" w:eastAsia="Traditional Arabic" w:hAnsi="Traditional Arabic"/>
                <w:color w:val="000000"/>
                <w:rtl/>
                <w:lang w:eastAsia="en-US"/>
              </w:rPr>
              <w:footnoteReference w:id="2229"/>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 xml:space="preserve"> </w:t>
            </w:r>
          </w:p>
        </w:tc>
      </w:tr>
    </w:tbl>
    <w:p w:rsidR="00783CA2" w:rsidRPr="00624BA1" w:rsidRDefault="00783CA2"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lastRenderedPageBreak/>
        <w:t>ولم أهتدِ إلى الباقيتين.</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b/>
          <w:bCs/>
          <w:color w:val="000000"/>
          <w:sz w:val="36"/>
          <w:szCs w:val="36"/>
          <w:rtl/>
        </w:rPr>
        <w:t>خامساً</w:t>
      </w:r>
      <w:r w:rsidR="00783CA2" w:rsidRPr="00624BA1">
        <w:rPr>
          <w:rFonts w:ascii="Traditional Arabic" w:eastAsia="Traditional Arabic" w:hAnsi="Traditional Arabic" w:cs="Traditional Arabic" w:hint="cs"/>
          <w:b/>
          <w:bCs/>
          <w:color w:val="000000"/>
          <w:sz w:val="36"/>
          <w:szCs w:val="36"/>
          <w:rtl/>
        </w:rPr>
        <w:t>:</w:t>
      </w:r>
      <w:r w:rsidRPr="00624BA1">
        <w:rPr>
          <w:rFonts w:ascii="Traditional Arabic" w:eastAsia="Traditional Arabic" w:hAnsi="Traditional Arabic" w:cs="Traditional Arabic" w:hint="cs"/>
          <w:b/>
          <w:bCs/>
          <w:color w:val="000000"/>
          <w:sz w:val="36"/>
          <w:szCs w:val="36"/>
          <w:rtl/>
        </w:rPr>
        <w:t xml:space="preserve"> </w:t>
      </w:r>
      <w:r w:rsidR="00783CA2" w:rsidRPr="00624BA1">
        <w:rPr>
          <w:rFonts w:ascii="Traditional Arabic" w:eastAsia="Traditional Arabic" w:hAnsi="Traditional Arabic" w:cs="Traditional Arabic" w:hint="cs"/>
          <w:b/>
          <w:bCs/>
          <w:color w:val="000000"/>
          <w:sz w:val="36"/>
          <w:szCs w:val="36"/>
          <w:rtl/>
        </w:rPr>
        <w:t xml:space="preserve">من أرجعها إلى </w:t>
      </w:r>
      <w:r w:rsidRPr="00624BA1">
        <w:rPr>
          <w:rFonts w:ascii="Traditional Arabic" w:eastAsia="Traditional Arabic" w:hAnsi="Traditional Arabic" w:cs="Traditional Arabic" w:hint="cs"/>
          <w:b/>
          <w:bCs/>
          <w:color w:val="000000"/>
          <w:sz w:val="36"/>
          <w:szCs w:val="36"/>
          <w:rtl/>
        </w:rPr>
        <w:t>ثمانية أصول:</w:t>
      </w:r>
    </w:p>
    <w:p w:rsidR="00B454DF" w:rsidRPr="00624BA1" w:rsidRDefault="00B454DF" w:rsidP="00C769A2">
      <w:pPr>
        <w:widowControl w:val="0"/>
        <w:numPr>
          <w:ilvl w:val="0"/>
          <w:numId w:val="163"/>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الملاّ علي بن سلطان الهروي القاري (ت: 1014ﻫ)</w:t>
      </w:r>
      <w:r w:rsidR="00783CA2" w:rsidRPr="00624BA1">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color w:val="000000"/>
          <w:sz w:val="36"/>
          <w:szCs w:val="36"/>
          <w:rtl/>
        </w:rPr>
        <w:footnoteReference w:id="2230"/>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color w:val="000000"/>
          <w:sz w:val="36"/>
          <w:szCs w:val="36"/>
          <w:rtl/>
        </w:rPr>
        <w:t xml:space="preserve"> </w:t>
      </w:r>
    </w:p>
    <w:tbl>
      <w:tblPr>
        <w:tblStyle w:val="10"/>
        <w:bidiVisual/>
        <w:tblW w:w="0" w:type="auto"/>
        <w:jc w:val="right"/>
        <w:tblInd w:w="0" w:type="dxa"/>
        <w:tblLook w:val="01E0" w:firstRow="1" w:lastRow="1" w:firstColumn="1" w:lastColumn="1" w:noHBand="0" w:noVBand="0"/>
      </w:tblPr>
      <w:tblGrid>
        <w:gridCol w:w="2340"/>
        <w:gridCol w:w="2700"/>
        <w:gridCol w:w="2448"/>
      </w:tblGrid>
      <w:tr w:rsidR="00B454DF" w:rsidRPr="00624BA1" w:rsidTr="008A3744">
        <w:trPr>
          <w:jc w:val="right"/>
        </w:trPr>
        <w:tc>
          <w:tcPr>
            <w:tcW w:w="234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1. المعتزلة: 20 فرقة. </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الشيعة: 22 فرقة.</w:t>
            </w:r>
          </w:p>
        </w:tc>
        <w:tc>
          <w:tcPr>
            <w:tcW w:w="244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الخوارج: 20 فرقة.</w:t>
            </w:r>
          </w:p>
        </w:tc>
      </w:tr>
      <w:tr w:rsidR="00B454DF" w:rsidRPr="00624BA1" w:rsidTr="008A3744">
        <w:trPr>
          <w:jc w:val="right"/>
        </w:trPr>
        <w:tc>
          <w:tcPr>
            <w:tcW w:w="234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5 فرق.</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النجارية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fldChar w:fldCharType="begin"/>
            </w:r>
            <w:r w:rsidRPr="00624BA1">
              <w:rPr>
                <w:rFonts w:ascii="Traditional Arabic" w:eastAsia="Traditional Arabic" w:hAnsi="Traditional Arabic"/>
                <w:color w:val="000000"/>
                <w:lang w:eastAsia="en-US"/>
              </w:rPr>
              <w:instrText xml:space="preserve"> XE "</w:instrText>
            </w:r>
            <w:r w:rsidRPr="00624BA1">
              <w:rPr>
                <w:rFonts w:ascii="Traditional Arabic" w:eastAsia="Traditional Arabic" w:hAnsi="Traditional Arabic" w:hint="cs"/>
                <w:color w:val="000000"/>
                <w:rtl/>
                <w:lang w:eastAsia="en-US"/>
              </w:rPr>
              <w:instrText>ط/النجارية</w:instrText>
            </w:r>
            <w:r w:rsidRPr="00624BA1">
              <w:rPr>
                <w:rFonts w:ascii="Traditional Arabic" w:eastAsia="Traditional Arabic" w:hAnsi="Traditional Arabic"/>
                <w:color w:val="000000"/>
                <w:lang w:eastAsia="en-US"/>
              </w:rPr>
              <w:instrText xml:space="preserve">" </w:instrText>
            </w:r>
            <w:r w:rsidRPr="00624BA1">
              <w:rPr>
                <w:rFonts w:ascii="Traditional Arabic" w:eastAsia="Traditional Arabic" w:hAnsi="Traditional Arabic"/>
                <w:color w:val="000000"/>
                <w:rtl/>
                <w:lang w:eastAsia="en-US"/>
              </w:rPr>
              <w:fldChar w:fldCharType="end"/>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1"/>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 3 فرق.</w:t>
            </w:r>
          </w:p>
        </w:tc>
        <w:tc>
          <w:tcPr>
            <w:tcW w:w="244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الجبرية: فرقة واحدة.</w:t>
            </w:r>
          </w:p>
        </w:tc>
      </w:tr>
      <w:tr w:rsidR="00B454DF" w:rsidRPr="00624BA1" w:rsidTr="008A3744">
        <w:trPr>
          <w:jc w:val="right"/>
        </w:trPr>
        <w:tc>
          <w:tcPr>
            <w:tcW w:w="234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7. المشبهة: فرقة.</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8. أهل السنة والجماعة</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2"/>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4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فالمجموع: 73 فرقة.</w:t>
            </w:r>
          </w:p>
        </w:tc>
      </w:tr>
    </w:tbl>
    <w:p w:rsidR="00B454DF" w:rsidRPr="00624BA1" w:rsidRDefault="00B454DF" w:rsidP="00C769A2">
      <w:pPr>
        <w:widowControl w:val="0"/>
        <w:numPr>
          <w:ilvl w:val="0"/>
          <w:numId w:val="163"/>
        </w:numPr>
        <w:tabs>
          <w:tab w:val="clear" w:pos="987"/>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محمد بن أحمد السفّاريني (ت: 1188ﻫ):</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المعتزلة: 22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الشيعة: 22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الخوارج: 12 فرقة.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5 فرق.</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النجارية: 3 فرق.</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الجبرية: فرقة واحدة.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7. المشبهة: 3 فرق</w:t>
            </w:r>
            <w:r w:rsidR="00783CA2"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3"/>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DC064B" w:rsidRPr="00624BA1" w:rsidRDefault="00DC064B"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ف</w:t>
      </w:r>
      <w:r w:rsidR="00B454DF" w:rsidRPr="00624BA1">
        <w:rPr>
          <w:rFonts w:ascii="Traditional Arabic" w:eastAsia="Traditional Arabic" w:hAnsi="Traditional Arabic" w:cs="Traditional Arabic" w:hint="cs"/>
          <w:color w:val="000000"/>
          <w:sz w:val="36"/>
          <w:szCs w:val="36"/>
          <w:rtl/>
        </w:rPr>
        <w:t>المجموع (68) فرقة، فإذا أضيف أهل السنة وا</w:t>
      </w:r>
      <w:r w:rsidRPr="00624BA1">
        <w:rPr>
          <w:rFonts w:ascii="Traditional Arabic" w:eastAsia="Traditional Arabic" w:hAnsi="Traditional Arabic" w:cs="Traditional Arabic" w:hint="cs"/>
          <w:color w:val="000000"/>
          <w:sz w:val="36"/>
          <w:szCs w:val="36"/>
          <w:rtl/>
        </w:rPr>
        <w:t xml:space="preserve">لجماعة صار المجموع (69) </w:t>
      </w:r>
      <w:proofErr w:type="gramStart"/>
      <w:r w:rsidRPr="00624BA1">
        <w:rPr>
          <w:rFonts w:ascii="Traditional Arabic" w:eastAsia="Traditional Arabic" w:hAnsi="Traditional Arabic" w:cs="Traditional Arabic" w:hint="cs"/>
          <w:color w:val="000000"/>
          <w:sz w:val="36"/>
          <w:szCs w:val="36"/>
          <w:rtl/>
        </w:rPr>
        <w:t>فرقة!.</w:t>
      </w:r>
      <w:proofErr w:type="gramEnd"/>
      <w:r w:rsidRPr="00624BA1">
        <w:rPr>
          <w:rFonts w:ascii="Traditional Arabic" w:eastAsia="Traditional Arabic" w:hAnsi="Traditional Arabic" w:cs="Traditional Arabic" w:hint="cs"/>
          <w:color w:val="000000"/>
          <w:sz w:val="36"/>
          <w:szCs w:val="36"/>
          <w:rtl/>
        </w:rPr>
        <w:t xml:space="preserve"> </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b/>
          <w:bCs/>
          <w:color w:val="000000"/>
          <w:sz w:val="36"/>
          <w:szCs w:val="36"/>
          <w:rtl/>
        </w:rPr>
        <w:t>سادساً</w:t>
      </w:r>
      <w:r w:rsidR="00DC064B" w:rsidRPr="00624BA1">
        <w:rPr>
          <w:rFonts w:ascii="Traditional Arabic" w:eastAsia="Traditional Arabic" w:hAnsi="Traditional Arabic" w:cs="Traditional Arabic" w:hint="cs"/>
          <w:b/>
          <w:bCs/>
          <w:color w:val="000000"/>
          <w:sz w:val="36"/>
          <w:szCs w:val="36"/>
          <w:rtl/>
        </w:rPr>
        <w:t>:</w:t>
      </w:r>
      <w:r w:rsidRPr="00624BA1">
        <w:rPr>
          <w:rFonts w:ascii="Traditional Arabic" w:eastAsia="Traditional Arabic" w:hAnsi="Traditional Arabic" w:cs="Traditional Arabic" w:hint="cs"/>
          <w:b/>
          <w:bCs/>
          <w:color w:val="000000"/>
          <w:sz w:val="36"/>
          <w:szCs w:val="36"/>
          <w:rtl/>
        </w:rPr>
        <w:t xml:space="preserve"> </w:t>
      </w:r>
      <w:r w:rsidR="00DC064B" w:rsidRPr="00624BA1">
        <w:rPr>
          <w:rFonts w:ascii="Traditional Arabic" w:eastAsia="Traditional Arabic" w:hAnsi="Traditional Arabic" w:cs="Traditional Arabic" w:hint="cs"/>
          <w:b/>
          <w:bCs/>
          <w:color w:val="000000"/>
          <w:sz w:val="36"/>
          <w:szCs w:val="36"/>
          <w:rtl/>
        </w:rPr>
        <w:t xml:space="preserve">من أرجعها إلى </w:t>
      </w:r>
      <w:r w:rsidRPr="00624BA1">
        <w:rPr>
          <w:rFonts w:ascii="Traditional Arabic" w:eastAsia="Traditional Arabic" w:hAnsi="Traditional Arabic" w:cs="Traditional Arabic" w:hint="cs"/>
          <w:b/>
          <w:bCs/>
          <w:color w:val="000000"/>
          <w:sz w:val="36"/>
          <w:szCs w:val="36"/>
          <w:rtl/>
        </w:rPr>
        <w:t>تسعة أصول:</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الروافض: 20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 20 فرقة.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القدرية: 20 فرقة.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7 فرق.</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النجارية: فرقة واحدة.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الضرارية</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fldChar w:fldCharType="begin"/>
            </w:r>
            <w:r w:rsidRPr="00624BA1">
              <w:rPr>
                <w:rFonts w:ascii="Traditional Arabic" w:eastAsia="Traditional Arabic" w:hAnsi="Traditional Arabic"/>
                <w:color w:val="000000"/>
                <w:lang w:eastAsia="en-US"/>
              </w:rPr>
              <w:instrText xml:space="preserve"> XE "</w:instrText>
            </w:r>
            <w:r w:rsidRPr="00624BA1">
              <w:rPr>
                <w:rFonts w:ascii="Traditional Arabic" w:eastAsia="Traditional Arabic" w:hAnsi="Traditional Arabic" w:hint="cs"/>
                <w:color w:val="000000"/>
                <w:rtl/>
                <w:lang w:eastAsia="en-US"/>
              </w:rPr>
              <w:instrText>ط/الضرارية</w:instrText>
            </w:r>
            <w:r w:rsidRPr="00624BA1">
              <w:rPr>
                <w:rFonts w:ascii="Traditional Arabic" w:eastAsia="Traditional Arabic" w:hAnsi="Traditional Arabic"/>
                <w:color w:val="000000"/>
                <w:lang w:eastAsia="en-US"/>
              </w:rPr>
              <w:instrText xml:space="preserve">" </w:instrText>
            </w:r>
            <w:r w:rsidRPr="00624BA1">
              <w:rPr>
                <w:rFonts w:ascii="Traditional Arabic" w:eastAsia="Traditional Arabic" w:hAnsi="Traditional Arabic"/>
                <w:color w:val="000000"/>
                <w:rtl/>
                <w:lang w:eastAsia="en-US"/>
              </w:rPr>
              <w:fldChar w:fldCharType="end"/>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4"/>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 فرقة واحدة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7. الجهمية: فرقة واحدة.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8. الكرامية: 3 فرق</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5"/>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p>
        </w:tc>
      </w:tr>
    </w:tbl>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قلتُ: مجموع الفرق التي ذكرها (73) فرقة، فأين الفِرقة الناجية؟!.</w:t>
      </w:r>
    </w:p>
    <w:p w:rsidR="00B454DF" w:rsidRPr="00624BA1" w:rsidRDefault="00B454DF" w:rsidP="00DC064B">
      <w:pPr>
        <w:ind w:left="1134"/>
        <w:jc w:val="lowKashida"/>
        <w:rPr>
          <w:rFonts w:ascii="Traditional Arabic" w:eastAsia="Traditional Arabic" w:hAnsi="Traditional Arabic" w:cs="Traditional Arabic"/>
          <w:b/>
          <w:bCs/>
          <w:color w:val="000000"/>
          <w:sz w:val="36"/>
          <w:szCs w:val="36"/>
          <w:rtl/>
        </w:rPr>
      </w:pPr>
      <w:r w:rsidRPr="00624BA1">
        <w:rPr>
          <w:rFonts w:ascii="Traditional Arabic" w:eastAsia="Traditional Arabic" w:hAnsi="Traditional Arabic" w:cs="Traditional Arabic" w:hint="cs"/>
          <w:b/>
          <w:bCs/>
          <w:color w:val="000000"/>
          <w:sz w:val="36"/>
          <w:szCs w:val="36"/>
          <w:rtl/>
        </w:rPr>
        <w:t>سابعاً</w:t>
      </w:r>
      <w:r w:rsidR="00DC064B" w:rsidRPr="00624BA1">
        <w:rPr>
          <w:rFonts w:ascii="Traditional Arabic" w:eastAsia="Traditional Arabic" w:hAnsi="Traditional Arabic" w:cs="Traditional Arabic" w:hint="cs"/>
          <w:b/>
          <w:bCs/>
          <w:color w:val="000000"/>
          <w:sz w:val="36"/>
          <w:szCs w:val="36"/>
          <w:rtl/>
        </w:rPr>
        <w:t>:</w:t>
      </w:r>
      <w:r w:rsidRPr="00624BA1">
        <w:rPr>
          <w:rFonts w:ascii="Traditional Arabic" w:eastAsia="Traditional Arabic" w:hAnsi="Traditional Arabic" w:cs="Traditional Arabic" w:hint="cs"/>
          <w:b/>
          <w:bCs/>
          <w:color w:val="000000"/>
          <w:sz w:val="36"/>
          <w:szCs w:val="36"/>
          <w:rtl/>
        </w:rPr>
        <w:t xml:space="preserve"> </w:t>
      </w:r>
      <w:r w:rsidR="00DC064B" w:rsidRPr="00624BA1">
        <w:rPr>
          <w:rFonts w:ascii="Traditional Arabic" w:eastAsia="Traditional Arabic" w:hAnsi="Traditional Arabic" w:cs="Traditional Arabic" w:hint="cs"/>
          <w:b/>
          <w:bCs/>
          <w:color w:val="000000"/>
          <w:sz w:val="36"/>
          <w:szCs w:val="36"/>
          <w:rtl/>
        </w:rPr>
        <w:t xml:space="preserve">من أرجعها إلى </w:t>
      </w:r>
      <w:r w:rsidRPr="00624BA1">
        <w:rPr>
          <w:rFonts w:ascii="Traditional Arabic" w:eastAsia="Traditional Arabic" w:hAnsi="Traditional Arabic" w:cs="Traditional Arabic" w:hint="cs"/>
          <w:b/>
          <w:bCs/>
          <w:color w:val="000000"/>
          <w:sz w:val="36"/>
          <w:szCs w:val="36"/>
          <w:rtl/>
        </w:rPr>
        <w:t>عشرة أصول:</w:t>
      </w:r>
    </w:p>
    <w:p w:rsidR="00B454DF" w:rsidRPr="00624BA1" w:rsidRDefault="00B454DF" w:rsidP="00C769A2">
      <w:pPr>
        <w:widowControl w:val="0"/>
        <w:numPr>
          <w:ilvl w:val="0"/>
          <w:numId w:val="164"/>
        </w:numPr>
        <w:tabs>
          <w:tab w:val="clear" w:pos="1632"/>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 xml:space="preserve">أبو يوسف يعقوب بن إبراهيم الأنصاري الكوفي البغدادي </w:t>
      </w:r>
      <w:r w:rsidR="00DC064B"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صاحب أبي حنيفة</w:t>
      </w:r>
      <w:proofErr w:type="gramStart"/>
      <w:r w:rsidR="00DC064B" w:rsidRPr="00624BA1">
        <w:rPr>
          <w:rFonts w:ascii="Traditional Arabic" w:eastAsia="Traditional Arabic" w:hAnsi="Traditional Arabic" w:cs="Traditional Arabic" w:hint="cs"/>
          <w:color w:val="000000"/>
          <w:sz w:val="36"/>
          <w:szCs w:val="36"/>
          <w:rtl/>
        </w:rPr>
        <w:t>-</w:t>
      </w:r>
      <w:r w:rsidRPr="00624BA1">
        <w:rPr>
          <w:rFonts w:ascii="Traditional Arabic" w:eastAsia="Traditional Arabic" w:hAnsi="Traditional Arabic" w:cs="Traditional Arabic" w:hint="cs"/>
          <w:color w:val="000000"/>
          <w:sz w:val="36"/>
          <w:szCs w:val="36"/>
          <w:rtl/>
        </w:rPr>
        <w:t>(</w:t>
      </w:r>
      <w:proofErr w:type="gramEnd"/>
      <w:r w:rsidRPr="00624BA1">
        <w:rPr>
          <w:rFonts w:ascii="Traditional Arabic" w:eastAsia="Traditional Arabic" w:hAnsi="Traditional Arabic" w:cs="Traditional Arabic" w:hint="cs"/>
          <w:color w:val="000000"/>
          <w:sz w:val="36"/>
          <w:szCs w:val="36"/>
          <w:rtl/>
        </w:rPr>
        <w:t>ت: 182ﻫ):</w:t>
      </w:r>
    </w:p>
    <w:p w:rsidR="00B454DF" w:rsidRPr="00624BA1" w:rsidRDefault="00B454DF" w:rsidP="00DC064B">
      <w:pPr>
        <w:ind w:left="1134"/>
        <w:jc w:val="lowKashida"/>
        <w:rPr>
          <w:rFonts w:ascii="Traditional Arabic" w:eastAsia="Traditional Arabic" w:hAnsi="Traditional Arabic" w:cs="Traditional Arabic"/>
          <w:color w:val="000000"/>
          <w:sz w:val="36"/>
          <w:szCs w:val="36"/>
          <w:rtl/>
        </w:rPr>
      </w:pPr>
      <w:r w:rsidRPr="00624BA1">
        <w:rPr>
          <w:rFonts w:ascii="Traditional Arabic" w:eastAsia="Traditional Arabic" w:hAnsi="Traditional Arabic" w:cs="Traditional Arabic" w:hint="cs"/>
          <w:color w:val="000000"/>
          <w:sz w:val="36"/>
          <w:szCs w:val="36"/>
          <w:rtl/>
        </w:rPr>
        <w:t xml:space="preserve">قال </w:t>
      </w:r>
      <w:r w:rsidRPr="00624BA1">
        <w:rPr>
          <w:rFonts w:ascii="Traditional Arabic" w:eastAsia="Traditional Arabic" w:hAnsi="Traditional Arabic" w:cs="Traditional Arabic"/>
          <w:color w:val="000000"/>
          <w:sz w:val="36"/>
          <w:szCs w:val="36"/>
          <w:rtl/>
        </w:rPr>
        <w:t>–</w:t>
      </w:r>
      <w:r w:rsidRPr="00624BA1">
        <w:rPr>
          <w:rFonts w:ascii="Traditional Arabic" w:eastAsia="Traditional Arabic" w:hAnsi="Traditional Arabic" w:cs="Traditional Arabic" w:hint="cs"/>
          <w:color w:val="000000"/>
          <w:sz w:val="36"/>
          <w:szCs w:val="36"/>
          <w:rtl/>
        </w:rPr>
        <w:t>رحمه الله-: ((دعوا قول أصحاب الخصومات وأهل البدع في الأهواء من:</w:t>
      </w:r>
    </w:p>
    <w:tbl>
      <w:tblPr>
        <w:tblStyle w:val="10"/>
        <w:bidiVisual/>
        <w:tblW w:w="0" w:type="auto"/>
        <w:jc w:val="right"/>
        <w:tblInd w:w="0" w:type="dxa"/>
        <w:tblLook w:val="01E0" w:firstRow="1" w:lastRow="1" w:firstColumn="1" w:lastColumn="1" w:noHBand="0" w:noVBand="0"/>
      </w:tblPr>
      <w:tblGrid>
        <w:gridCol w:w="2496"/>
        <w:gridCol w:w="2496"/>
        <w:gridCol w:w="2496"/>
      </w:tblGrid>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المرجئة.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2. </w:t>
            </w:r>
            <w:r w:rsidRPr="00624BA1">
              <w:rPr>
                <w:rFonts w:ascii="Traditional Arabic" w:eastAsia="Traditional Arabic" w:hAnsi="Traditional Arabic" w:hint="cs"/>
                <w:color w:val="000000"/>
                <w:rtl/>
                <w:lang w:eastAsia="en-US"/>
              </w:rPr>
              <w:lastRenderedPageBreak/>
              <w:t>والرافضة.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3. والزيدية.</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4. والمشبهة.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والشيعة.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والخوارج.</w:t>
            </w:r>
          </w:p>
        </w:tc>
      </w:tr>
      <w:tr w:rsidR="00B454DF" w:rsidRPr="00624BA1" w:rsidTr="008A3744">
        <w:trPr>
          <w:jc w:val="right"/>
        </w:trPr>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7. والقدرية.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8. والمعتزلة</w:t>
            </w:r>
          </w:p>
        </w:tc>
        <w:tc>
          <w:tcPr>
            <w:tcW w:w="2496"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9. والجهمية))</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6"/>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bl>
    <w:p w:rsidR="00B454DF" w:rsidRPr="00624BA1" w:rsidRDefault="00B454DF" w:rsidP="00C769A2">
      <w:pPr>
        <w:widowControl w:val="0"/>
        <w:numPr>
          <w:ilvl w:val="0"/>
          <w:numId w:val="164"/>
        </w:numPr>
        <w:tabs>
          <w:tab w:val="clear" w:pos="1632"/>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محمد بن عبد الله بن العربي المالكي (ت: 543ﻫ):</w:t>
      </w:r>
    </w:p>
    <w:tbl>
      <w:tblPr>
        <w:tblStyle w:val="10"/>
        <w:bidiVisual/>
        <w:tblW w:w="0" w:type="auto"/>
        <w:jc w:val="right"/>
        <w:tblInd w:w="0" w:type="dxa"/>
        <w:tblLook w:val="01E0" w:firstRow="1" w:lastRow="1" w:firstColumn="1" w:lastColumn="1" w:noHBand="0" w:noVBand="0"/>
      </w:tblPr>
      <w:tblGrid>
        <w:gridCol w:w="2700"/>
        <w:gridCol w:w="1584"/>
        <w:gridCol w:w="1116"/>
        <w:gridCol w:w="3168"/>
      </w:tblGrid>
      <w:tr w:rsidR="00B454DF" w:rsidRPr="00624BA1" w:rsidTr="008A3744">
        <w:trPr>
          <w:jc w:val="right"/>
        </w:trPr>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الروافض: 20 فرقة.</w:t>
            </w:r>
          </w:p>
        </w:tc>
        <w:tc>
          <w:tcPr>
            <w:tcW w:w="2700" w:type="dxa"/>
            <w:gridSpan w:val="2"/>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الخوارج: 20 فرقة.</w:t>
            </w:r>
          </w:p>
        </w:tc>
        <w:tc>
          <w:tcPr>
            <w:tcW w:w="316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القدرية المعتزلة: 20 فرقة.</w:t>
            </w:r>
          </w:p>
        </w:tc>
      </w:tr>
      <w:tr w:rsidR="00B454DF" w:rsidRPr="00624BA1" w:rsidTr="008A3744">
        <w:trPr>
          <w:jc w:val="right"/>
        </w:trPr>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7 فرقة.</w:t>
            </w:r>
          </w:p>
        </w:tc>
        <w:tc>
          <w:tcPr>
            <w:tcW w:w="2700" w:type="dxa"/>
            <w:gridSpan w:val="2"/>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الضرارية: فرقة واحدة.</w:t>
            </w:r>
          </w:p>
        </w:tc>
        <w:tc>
          <w:tcPr>
            <w:tcW w:w="316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الجهمية: فرقة واحدة.</w:t>
            </w:r>
          </w:p>
        </w:tc>
      </w:tr>
      <w:tr w:rsidR="00B454DF" w:rsidRPr="00624BA1" w:rsidTr="008A3744">
        <w:trPr>
          <w:jc w:val="right"/>
        </w:trPr>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7. الكرامية: فرقة واحدة.</w:t>
            </w:r>
          </w:p>
        </w:tc>
        <w:tc>
          <w:tcPr>
            <w:tcW w:w="2700" w:type="dxa"/>
            <w:gridSpan w:val="2"/>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8. النجارية: فرقة واحدة.</w:t>
            </w:r>
          </w:p>
        </w:tc>
        <w:tc>
          <w:tcPr>
            <w:tcW w:w="316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9. جهمية مرجئة: فرقة واحدة</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7"/>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p>
        </w:tc>
      </w:tr>
      <w:tr w:rsidR="00B454DF" w:rsidRPr="00624BA1" w:rsidTr="008A3744">
        <w:trPr>
          <w:jc w:val="right"/>
        </w:trPr>
        <w:tc>
          <w:tcPr>
            <w:tcW w:w="4284" w:type="dxa"/>
            <w:gridSpan w:val="2"/>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10. أهل السنة والجماعة.</w:t>
            </w:r>
          </w:p>
        </w:tc>
        <w:tc>
          <w:tcPr>
            <w:tcW w:w="4284" w:type="dxa"/>
            <w:gridSpan w:val="2"/>
            <w:tcBorders>
              <w:top w:val="nil"/>
              <w:left w:val="nil"/>
              <w:bottom w:val="nil"/>
              <w:right w:val="nil"/>
            </w:tcBorders>
            <w:vAlign w:val="center"/>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فالمجموع: 73 فرقة.</w:t>
            </w:r>
          </w:p>
        </w:tc>
      </w:tr>
    </w:tbl>
    <w:p w:rsidR="00B454DF" w:rsidRPr="00624BA1" w:rsidRDefault="00B454DF" w:rsidP="00C769A2">
      <w:pPr>
        <w:widowControl w:val="0"/>
        <w:numPr>
          <w:ilvl w:val="0"/>
          <w:numId w:val="164"/>
        </w:numPr>
        <w:tabs>
          <w:tab w:val="clear" w:pos="1632"/>
          <w:tab w:val="num" w:pos="1112"/>
        </w:tabs>
        <w:ind w:left="1134" w:firstLine="567"/>
        <w:jc w:val="lowKashida"/>
        <w:rPr>
          <w:rFonts w:ascii="Traditional Arabic" w:eastAsia="Traditional Arabic" w:hAnsi="Traditional Arabic" w:cs="Traditional Arabic"/>
          <w:color w:val="000000"/>
          <w:sz w:val="36"/>
          <w:szCs w:val="36"/>
        </w:rPr>
      </w:pPr>
      <w:r w:rsidRPr="00624BA1">
        <w:rPr>
          <w:rFonts w:ascii="Traditional Arabic" w:eastAsia="Traditional Arabic" w:hAnsi="Traditional Arabic" w:cs="Traditional Arabic" w:hint="cs"/>
          <w:color w:val="000000"/>
          <w:sz w:val="36"/>
          <w:szCs w:val="36"/>
          <w:rtl/>
        </w:rPr>
        <w:t>بدر الدين محمود بن أحمد بن موسى العيني (ت: 855ﻫ):</w:t>
      </w:r>
    </w:p>
    <w:tbl>
      <w:tblPr>
        <w:tblStyle w:val="10"/>
        <w:bidiVisual/>
        <w:tblW w:w="0" w:type="auto"/>
        <w:jc w:val="right"/>
        <w:tblInd w:w="0" w:type="dxa"/>
        <w:tblLook w:val="01E0" w:firstRow="1" w:lastRow="1" w:firstColumn="1" w:lastColumn="1" w:noHBand="0" w:noVBand="0"/>
      </w:tblPr>
      <w:tblGrid>
        <w:gridCol w:w="2880"/>
        <w:gridCol w:w="2700"/>
        <w:gridCol w:w="2988"/>
      </w:tblGrid>
      <w:tr w:rsidR="00B454DF" w:rsidRPr="00624BA1" w:rsidTr="008A3744">
        <w:trPr>
          <w:jc w:val="right"/>
        </w:trPr>
        <w:tc>
          <w:tcPr>
            <w:tcW w:w="288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1. الخوارج: 15 فرقة.</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2. الشيعة: 33 فرقة.</w:t>
            </w:r>
          </w:p>
        </w:tc>
        <w:tc>
          <w:tcPr>
            <w:tcW w:w="298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3. المعتزلة: 6 فرق.</w:t>
            </w:r>
          </w:p>
        </w:tc>
      </w:tr>
      <w:tr w:rsidR="00B454DF" w:rsidRPr="00624BA1" w:rsidTr="008A3744">
        <w:trPr>
          <w:jc w:val="right"/>
        </w:trPr>
        <w:tc>
          <w:tcPr>
            <w:tcW w:w="288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4. المرجئة: 12 فرقة.</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5. المشبهة: 3 فرق.</w:t>
            </w:r>
          </w:p>
        </w:tc>
        <w:tc>
          <w:tcPr>
            <w:tcW w:w="298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6. الجهمية: فرقة واحدة.</w:t>
            </w:r>
          </w:p>
        </w:tc>
      </w:tr>
      <w:tr w:rsidR="00B454DF" w:rsidRPr="00624BA1" w:rsidTr="008A3744">
        <w:trPr>
          <w:jc w:val="right"/>
        </w:trPr>
        <w:tc>
          <w:tcPr>
            <w:tcW w:w="288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 xml:space="preserve">7. الضرارية: </w:t>
            </w:r>
            <w:r w:rsidRPr="00624BA1">
              <w:rPr>
                <w:rFonts w:ascii="Traditional Arabic" w:eastAsia="Traditional Arabic" w:hAnsi="Traditional Arabic" w:hint="cs"/>
                <w:color w:val="000000"/>
                <w:rtl/>
                <w:lang w:eastAsia="en-US"/>
              </w:rPr>
              <w:lastRenderedPageBreak/>
              <w:t>فرقة واحدة.</w:t>
            </w:r>
          </w:p>
        </w:tc>
        <w:tc>
          <w:tcPr>
            <w:tcW w:w="270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 xml:space="preserve">8. الكلابية: </w:t>
            </w:r>
            <w:r w:rsidRPr="00624BA1">
              <w:rPr>
                <w:rFonts w:ascii="Traditional Arabic" w:eastAsia="Traditional Arabic" w:hAnsi="Traditional Arabic" w:hint="cs"/>
                <w:color w:val="000000"/>
                <w:rtl/>
                <w:lang w:eastAsia="en-US"/>
              </w:rPr>
              <w:lastRenderedPageBreak/>
              <w:t>فرقة</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hint="cs"/>
                <w:color w:val="000000"/>
                <w:rtl/>
                <w:lang w:eastAsia="en-US"/>
              </w:rPr>
              <w:t>واحدة.</w:t>
            </w:r>
          </w:p>
        </w:tc>
        <w:tc>
          <w:tcPr>
            <w:tcW w:w="2988"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 xml:space="preserve">9. النجارية: فرقة </w:t>
            </w:r>
            <w:r w:rsidRPr="00624BA1">
              <w:rPr>
                <w:rFonts w:ascii="Traditional Arabic" w:eastAsia="Traditional Arabic" w:hAnsi="Traditional Arabic" w:hint="cs"/>
                <w:color w:val="000000"/>
                <w:rtl/>
                <w:lang w:eastAsia="en-US"/>
              </w:rPr>
              <w:lastRenderedPageBreak/>
              <w:t>واحدة.</w:t>
            </w:r>
          </w:p>
        </w:tc>
      </w:tr>
      <w:tr w:rsidR="00B454DF" w:rsidRPr="00624BA1" w:rsidTr="008A3744">
        <w:trPr>
          <w:jc w:val="right"/>
        </w:trPr>
        <w:tc>
          <w:tcPr>
            <w:tcW w:w="2880" w:type="dxa"/>
            <w:tcBorders>
              <w:top w:val="nil"/>
              <w:left w:val="nil"/>
              <w:bottom w:val="nil"/>
              <w:right w:val="nil"/>
            </w:tcBorders>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lastRenderedPageBreak/>
              <w:t>10. أهل السنة والجماعة</w:t>
            </w:r>
            <w:r w:rsidR="00DC064B" w:rsidRPr="00624BA1">
              <w:rPr>
                <w:rFonts w:ascii="Traditional Arabic" w:eastAsia="Traditional Arabic" w:hAnsi="Traditional Arabic" w:hint="cs"/>
                <w:color w:val="000000"/>
                <w:rtl/>
                <w:lang w:eastAsia="en-US"/>
              </w:rPr>
              <w:t xml:space="preserve"> </w:t>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color w:val="000000"/>
                <w:rtl/>
                <w:lang w:eastAsia="en-US"/>
              </w:rPr>
              <w:footnoteReference w:id="2238"/>
            </w:r>
            <w:r w:rsidRPr="00624BA1">
              <w:rPr>
                <w:rFonts w:ascii="Traditional Arabic" w:eastAsia="Traditional Arabic" w:hAnsi="Traditional Arabic"/>
                <w:color w:val="000000"/>
                <w:rtl/>
                <w:lang w:eastAsia="en-US"/>
              </w:rPr>
              <w:t>)</w:t>
            </w:r>
            <w:r w:rsidRPr="00624BA1">
              <w:rPr>
                <w:rFonts w:ascii="Traditional Arabic" w:eastAsia="Traditional Arabic" w:hAnsi="Traditional Arabic" w:hint="cs"/>
                <w:color w:val="000000"/>
                <w:rtl/>
                <w:lang w:eastAsia="en-US"/>
              </w:rPr>
              <w:t>.</w:t>
            </w:r>
            <w:r w:rsidRPr="00624BA1">
              <w:rPr>
                <w:rFonts w:ascii="Traditional Arabic" w:eastAsia="Traditional Arabic" w:hAnsi="Traditional Arabic"/>
                <w:color w:val="000000"/>
                <w:rtl/>
                <w:lang w:eastAsia="en-US"/>
              </w:rPr>
              <w:t xml:space="preserve"> </w:t>
            </w:r>
            <w:r w:rsidR="00DC064B" w:rsidRPr="00624BA1">
              <w:rPr>
                <w:rStyle w:val="a6"/>
                <w:rFonts w:ascii="Traditional Arabic" w:eastAsia="Traditional Arabic" w:hAnsi="Traditional Arabic"/>
                <w:color w:val="000000"/>
                <w:rtl/>
                <w:lang w:eastAsia="en-US"/>
              </w:rPr>
              <w:footnoteReference w:id="2239"/>
            </w:r>
          </w:p>
        </w:tc>
        <w:tc>
          <w:tcPr>
            <w:tcW w:w="5688" w:type="dxa"/>
            <w:gridSpan w:val="2"/>
            <w:tcBorders>
              <w:top w:val="nil"/>
              <w:left w:val="nil"/>
              <w:bottom w:val="nil"/>
              <w:right w:val="nil"/>
            </w:tcBorders>
            <w:vAlign w:val="center"/>
          </w:tcPr>
          <w:p w:rsidR="00B454DF" w:rsidRPr="00624BA1" w:rsidRDefault="00B454DF" w:rsidP="00DC064B">
            <w:pPr>
              <w:pStyle w:val="1Char"/>
              <w:ind w:left="1134"/>
              <w:jc w:val="lowKashida"/>
              <w:rPr>
                <w:rFonts w:ascii="Traditional Arabic" w:eastAsia="Traditional Arabic" w:hAnsi="Traditional Arabic"/>
                <w:color w:val="000000"/>
                <w:rtl/>
                <w:lang w:eastAsia="en-US"/>
              </w:rPr>
            </w:pPr>
            <w:r w:rsidRPr="00624BA1">
              <w:rPr>
                <w:rFonts w:ascii="Traditional Arabic" w:eastAsia="Traditional Arabic" w:hAnsi="Traditional Arabic" w:hint="cs"/>
                <w:color w:val="000000"/>
                <w:rtl/>
                <w:lang w:eastAsia="en-US"/>
              </w:rPr>
              <w:t>قلت: المجموع (74) فرقة!</w:t>
            </w:r>
          </w:p>
        </w:tc>
      </w:tr>
    </w:tbl>
    <w:p w:rsidR="00B454DF" w:rsidRPr="00624BA1" w:rsidRDefault="00B454DF" w:rsidP="00FD6AEC">
      <w:pPr>
        <w:spacing w:before="40"/>
        <w:ind w:left="1134" w:firstLine="454"/>
        <w:jc w:val="both"/>
        <w:rPr>
          <w:rFonts w:ascii="Traditional Arabic" w:eastAsia="Traditional Arabic" w:hAnsi="Traditional Arabic" w:cs="Traditional Arabic"/>
          <w:color w:val="000000"/>
          <w:sz w:val="36"/>
          <w:szCs w:val="36"/>
          <w:rtl/>
        </w:rPr>
      </w:pPr>
    </w:p>
    <w:p w:rsidR="00DC180F" w:rsidRPr="00624BA1" w:rsidRDefault="00DC180F" w:rsidP="00EC4F12">
      <w:pPr>
        <w:spacing w:before="40"/>
        <w:ind w:left="1134" w:firstLine="454"/>
        <w:jc w:val="both"/>
        <w:rPr>
          <w:rFonts w:ascii="Traditional Arabic" w:eastAsia="Traditional Arabic" w:hAnsi="Traditional Arabic" w:cs="Traditional Arabic"/>
          <w:color w:val="000000"/>
          <w:sz w:val="36"/>
          <w:szCs w:val="36"/>
          <w:lang w:bidi="ar-EG"/>
        </w:rPr>
      </w:pPr>
    </w:p>
    <w:p w:rsidR="005F22F3" w:rsidRPr="00624BA1" w:rsidRDefault="005F22F3" w:rsidP="00F0043C">
      <w:pPr>
        <w:spacing w:before="40"/>
        <w:ind w:left="1134" w:firstLine="454"/>
        <w:jc w:val="center"/>
        <w:rPr>
          <w:rFonts w:ascii="Traditional Arabic" w:eastAsia="Traditional Arabic" w:hAnsi="Traditional Arabic" w:cs="Traditional Arabic"/>
          <w:b/>
          <w:color w:val="FF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DC180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DC180F">
      <w:pPr>
        <w:spacing w:before="40"/>
        <w:ind w:left="1134" w:firstLine="454"/>
        <w:jc w:val="both"/>
        <w:rPr>
          <w:rFonts w:ascii="Traditional Arabic" w:eastAsia="Traditional Arabic" w:hAnsi="Traditional Arabic" w:cs="Traditional Arabic"/>
          <w:bCs/>
          <w:color w:val="000000"/>
          <w:sz w:val="36"/>
          <w:szCs w:val="36"/>
        </w:rPr>
      </w:pPr>
      <w:r w:rsidRPr="00624BA1">
        <w:rPr>
          <w:rFonts w:ascii="Traditional Arabic" w:eastAsia="Traditional Arabic" w:hAnsi="Traditional Arabic" w:cs="Traditional Arabic"/>
          <w:bCs/>
          <w:color w:val="C00000"/>
          <w:sz w:val="36"/>
          <w:szCs w:val="36"/>
          <w:rtl/>
        </w:rPr>
        <w:t xml:space="preserve">[102] </w:t>
      </w:r>
      <w:r w:rsidR="00DC180F"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واعلم – رحمك الله – لو أن الناس وقفوا عند محدثات الأمور ولم يتجاوزوها بشيء [ولم] يولدوا كلاما مما لم يجئ فيه أثر عن رسول الله صلى الله عليه وسلم ولا عن أصحابه لم تكن بدعة</w:t>
      </w:r>
      <w:r w:rsidR="00DC180F"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jc w:val="both"/>
        <w:rPr>
          <w:rFonts w:ascii="Traditional Arabic" w:eastAsia="Traditional Arabic" w:hAnsi="Traditional Arabic" w:cs="Traditional Arabic"/>
          <w:b/>
          <w:color w:val="000000"/>
          <w:sz w:val="36"/>
          <w:szCs w:val="36"/>
        </w:rPr>
      </w:pPr>
    </w:p>
    <w:p w:rsidR="00C133FD" w:rsidRPr="00624BA1" w:rsidRDefault="00F0043C" w:rsidP="001252F9">
      <w:pPr>
        <w:spacing w:before="40"/>
        <w:ind w:left="1134" w:firstLine="454"/>
        <w:jc w:val="center"/>
        <w:rPr>
          <w:rFonts w:ascii="Traditional Arabic" w:eastAsia="Traditional Arabic" w:hAnsi="Traditional Arabic" w:cs="Traditional Arabic"/>
          <w:bCs/>
          <w:color w:val="000000"/>
          <w:sz w:val="36"/>
          <w:szCs w:val="36"/>
          <w:rtl/>
        </w:rPr>
      </w:pPr>
      <w:r w:rsidRPr="00624BA1">
        <w:rPr>
          <w:rFonts w:ascii="Traditional Arabic" w:eastAsia="Traditional Arabic" w:hAnsi="Traditional Arabic" w:cs="Traditional Arabic"/>
          <w:bCs/>
          <w:color w:val="000000"/>
          <w:sz w:val="36"/>
          <w:szCs w:val="36"/>
          <w:rtl/>
        </w:rPr>
        <w:t>الشرح</w:t>
      </w:r>
    </w:p>
    <w:p w:rsidR="00C133FD"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hint="cs"/>
          <w:sz w:val="36"/>
          <w:szCs w:val="36"/>
          <w:rtl/>
        </w:rPr>
        <w:t>البعد عن الكتاب والسُنَّة لا شك أنه طريق هلاك، فأقوال السلف موجودة، وإن شئت ارجع إلى شرح أصول اعتقاد أهل السُنَّة للالكائي، وإن شئت ارجع إلى كتاب الشريعة للآجري، وإن شئت ارجع إلى كتاب السُنَّة للإمام أحمد، والسُنَّة لعبد الله بن الإمام أحمد، وكتب السلف الحمد لله مطبوعة ومخدومة في هذا الزمان.</w:t>
      </w:r>
    </w:p>
    <w:p w:rsidR="00C133FD" w:rsidRPr="00624BA1" w:rsidRDefault="00C133FD" w:rsidP="001252F9">
      <w:pPr>
        <w:spacing w:before="40"/>
        <w:ind w:left="1134" w:firstLine="454"/>
        <w:jc w:val="lowKashida"/>
        <w:rPr>
          <w:rFonts w:ascii="Traditional Arabic" w:eastAsia="Calibri" w:hAnsi="Traditional Arabic" w:cs="Traditional Arabic"/>
          <w:b/>
          <w:bCs/>
          <w:sz w:val="36"/>
          <w:szCs w:val="36"/>
          <w:rtl/>
        </w:rPr>
      </w:pPr>
      <w:r w:rsidRPr="00624BA1">
        <w:rPr>
          <w:rFonts w:ascii="Traditional Arabic" w:eastAsia="Calibri" w:hAnsi="Traditional Arabic" w:cs="Traditional Arabic" w:hint="cs"/>
          <w:sz w:val="36"/>
          <w:szCs w:val="36"/>
          <w:rtl/>
        </w:rPr>
        <w:lastRenderedPageBreak/>
        <w:t>ولذلك مَن كان على عقيدة أهل السُنَّة عليه أن يعتني بجمع المأثور، وينظر في المأثور عن علماء السلف في صفات الله تعالى، وهو محفوظٌ وبأسانيده بفضل الله تعالى، فهو العلم كما قال الإمام الشافعي:</w:t>
      </w:r>
    </w:p>
    <w:p w:rsidR="00C133FD"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b/>
          <w:bCs/>
          <w:sz w:val="36"/>
          <w:szCs w:val="36"/>
          <w:rtl/>
        </w:rPr>
        <w:t>العلم مـا كان فيه قال حدثنا</w:t>
      </w:r>
      <w:r w:rsidRPr="00624BA1">
        <w:rPr>
          <w:rFonts w:ascii="Traditional Arabic" w:eastAsia="Calibri" w:hAnsi="Traditional Arabic" w:cs="Traditional Arabic" w:hint="cs"/>
          <w:b/>
          <w:bCs/>
          <w:color w:val="FF0000"/>
          <w:sz w:val="36"/>
          <w:szCs w:val="36"/>
          <w:rtl/>
        </w:rPr>
        <w:t xml:space="preserve"> </w:t>
      </w:r>
      <w:r w:rsidRPr="00624BA1">
        <w:rPr>
          <w:rFonts w:ascii="Traditional Arabic" w:eastAsia="Calibri" w:hAnsi="Traditional Arabic" w:cs="Traditional Arabic" w:hint="cs"/>
          <w:b/>
          <w:bCs/>
          <w:sz w:val="36"/>
          <w:szCs w:val="36"/>
          <w:rtl/>
        </w:rPr>
        <w:t>//</w:t>
      </w:r>
      <w:r w:rsidRPr="00624BA1">
        <w:rPr>
          <w:rFonts w:ascii="Traditional Arabic" w:eastAsia="Calibri" w:hAnsi="Traditional Arabic" w:cs="Traditional Arabic" w:hint="cs"/>
          <w:b/>
          <w:bCs/>
          <w:color w:val="FF0000"/>
          <w:sz w:val="36"/>
          <w:szCs w:val="36"/>
          <w:rtl/>
        </w:rPr>
        <w:t xml:space="preserve"> </w:t>
      </w:r>
      <w:r w:rsidRPr="00624BA1">
        <w:rPr>
          <w:rFonts w:ascii="Traditional Arabic" w:eastAsia="Calibri" w:hAnsi="Traditional Arabic" w:cs="Traditional Arabic" w:hint="cs"/>
          <w:b/>
          <w:bCs/>
          <w:sz w:val="36"/>
          <w:szCs w:val="36"/>
          <w:rtl/>
        </w:rPr>
        <w:t>وما سوى</w:t>
      </w:r>
      <w:r w:rsidRPr="00624BA1">
        <w:rPr>
          <w:rFonts w:ascii="Traditional Arabic" w:eastAsia="Calibri" w:hAnsi="Traditional Arabic" w:cs="Traditional Arabic"/>
          <w:b/>
          <w:bCs/>
          <w:sz w:val="36"/>
          <w:szCs w:val="36"/>
          <w:rtl/>
        </w:rPr>
        <w:t xml:space="preserve"> ذلك وسواس الشياطين</w:t>
      </w:r>
    </w:p>
    <w:p w:rsidR="001252F9"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hint="cs"/>
          <w:sz w:val="36"/>
          <w:szCs w:val="36"/>
          <w:rtl/>
        </w:rPr>
        <w:t>فينبغي لطالب العلم إذا أراد أن يكون على بصيرةٍ وعلى بينة، وأراد أن يؤصِّل لنفسه، فعليه أن يعتني بالمأثور، فما جعل الكثير من طلبة العلم في حيرةٍ واضطراب، وفي شكٍ وارتياب إلا أنهم لم يجعلوا لعلمهم الذي يعتنون بجمعه أصلًا وأساسًا يعتمدون عليه، بل غاية الكثير منهم إذا استحسن كلامًا من فلان، قال به وحمله في فكره وفي رأسه، ثم يأتي آخر بكلامٍ يناقضه</w:t>
      </w:r>
      <w:r w:rsidRPr="00624BA1">
        <w:rPr>
          <w:rFonts w:ascii="Traditional Arabic" w:eastAsia="Calibri" w:hAnsi="Traditional Arabic" w:cs="Traditional Arabic" w:hint="cs"/>
          <w:color w:val="FF0000"/>
          <w:sz w:val="36"/>
          <w:szCs w:val="36"/>
          <w:rtl/>
        </w:rPr>
        <w:t xml:space="preserve"> </w:t>
      </w:r>
      <w:r w:rsidRPr="00624BA1">
        <w:rPr>
          <w:rFonts w:ascii="Traditional Arabic" w:eastAsia="Calibri" w:hAnsi="Traditional Arabic" w:cs="Traditional Arabic" w:hint="cs"/>
          <w:sz w:val="36"/>
          <w:szCs w:val="36"/>
          <w:rtl/>
        </w:rPr>
        <w:t>ويضادُّه فيحمله، فيكون في حيرةٍ واضطراب، وتستمر هذه الحيرة معه، لأنه لا يعلم مع مَن يعلم مع مَن يتلقى وممن يأخذ، فتجده اليوم على فكرٍ معين ثم غدًا على فكرٍ آخر، وكل هذا سببه السطحية التي هو عليها، وإذا أردت أن تؤسِّس علمًا واعتقادًا في نفسك فاجعله على هذه الثوابت.</w:t>
      </w:r>
    </w:p>
    <w:p w:rsidR="001252F9"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hint="cs"/>
          <w:sz w:val="36"/>
          <w:szCs w:val="36"/>
          <w:rtl/>
        </w:rPr>
        <w:t xml:space="preserve">فانظر إلى ما في كتاب الله تعالى واعرفه واحفظه، وانظر إلى ما في سنة المصطفى -صلى الله عليه وسلم-واعرفها واحفظها، وانظر فيما هو من المأثور من كلام السلف الصالح رضوان الله تعالى عليهم واعرفه واحفظه، ثم بعد ذلك يكون قد وسعك ما وسعهم ولك في ذلك غنية، فهم أئمة وأعلام هدى، والعلم يؤخذ منهم وعنهم </w:t>
      </w:r>
      <w:r w:rsidRPr="00624BA1">
        <w:rPr>
          <w:rFonts w:ascii="Traditional Arabic" w:hAnsi="Traditional Arabic" w:cs="Traditional Arabic" w:hint="cs"/>
          <w:color w:val="000000" w:themeColor="text1"/>
          <w:sz w:val="36"/>
          <w:szCs w:val="36"/>
          <w:rtl/>
          <w:lang w:bidi="ar-EG"/>
        </w:rPr>
        <w:t xml:space="preserve">وكما يقول بعض السلف: </w:t>
      </w:r>
      <w:r w:rsidRPr="00624BA1">
        <w:rPr>
          <w:rFonts w:ascii="AAA GoldenLotus" w:hAnsi="AAA GoldenLotus" w:cs="AAA GoldenLotus" w:hint="eastAsia"/>
          <w:sz w:val="36"/>
          <w:szCs w:val="36"/>
          <w:rtl/>
          <w:lang w:bidi="ar-EG"/>
        </w:rPr>
        <w:t>«</w:t>
      </w:r>
      <w:r w:rsidRPr="00624BA1">
        <w:rPr>
          <w:rFonts w:ascii="Traditional Arabic" w:hAnsi="Traditional Arabic" w:cs="Traditional Arabic" w:hint="cs"/>
          <w:b/>
          <w:bCs/>
          <w:color w:val="000000" w:themeColor="text1"/>
          <w:sz w:val="36"/>
          <w:szCs w:val="36"/>
          <w:rtl/>
          <w:lang w:bidi="ar-EG"/>
        </w:rPr>
        <w:t xml:space="preserve">من لم يسعه ما وسع </w:t>
      </w:r>
      <w:proofErr w:type="gramStart"/>
      <w:r w:rsidRPr="00624BA1">
        <w:rPr>
          <w:rFonts w:ascii="Traditional Arabic" w:hAnsi="Traditional Arabic" w:cs="Traditional Arabic" w:hint="cs"/>
          <w:b/>
          <w:bCs/>
          <w:color w:val="000000" w:themeColor="text1"/>
          <w:sz w:val="36"/>
          <w:szCs w:val="36"/>
          <w:rtl/>
          <w:lang w:bidi="ar-EG"/>
        </w:rPr>
        <w:t xml:space="preserve">الرسول </w:t>
      </w:r>
      <w:r w:rsidRPr="00624BA1">
        <w:rPr>
          <w:rFonts w:hint="cs"/>
          <w:b/>
          <w:bCs/>
          <w:sz w:val="36"/>
          <w:szCs w:val="36"/>
          <w:lang w:bidi="ar-EG"/>
        </w:rPr>
        <w:sym w:font="AGA Arabesque" w:char="F072"/>
      </w:r>
      <w:r w:rsidRPr="00624BA1">
        <w:rPr>
          <w:rFonts w:ascii="Traditional Arabic" w:hAnsi="Traditional Arabic" w:cs="Traditional Arabic" w:hint="cs"/>
          <w:b/>
          <w:bCs/>
          <w:color w:val="000000" w:themeColor="text1"/>
          <w:sz w:val="36"/>
          <w:szCs w:val="36"/>
          <w:rtl/>
          <w:lang w:bidi="ar-EG"/>
        </w:rPr>
        <w:t xml:space="preserve"> وما</w:t>
      </w:r>
      <w:proofErr w:type="gramEnd"/>
      <w:r w:rsidRPr="00624BA1">
        <w:rPr>
          <w:rFonts w:ascii="Traditional Arabic" w:hAnsi="Traditional Arabic" w:cs="Traditional Arabic" w:hint="cs"/>
          <w:b/>
          <w:bCs/>
          <w:color w:val="000000" w:themeColor="text1"/>
          <w:sz w:val="36"/>
          <w:szCs w:val="36"/>
          <w:rtl/>
          <w:lang w:bidi="ar-EG"/>
        </w:rPr>
        <w:t xml:space="preserve"> وسع الصحابة فلا وسع الله عليه</w:t>
      </w:r>
      <w:r w:rsidRPr="00624BA1">
        <w:rPr>
          <w:rFonts w:ascii="AAA GoldenLotus" w:hAnsi="AAA GoldenLotus" w:cs="AAA GoldenLotus" w:hint="eastAsia"/>
          <w:sz w:val="36"/>
          <w:szCs w:val="36"/>
          <w:rtl/>
          <w:lang w:bidi="ar-EG"/>
        </w:rPr>
        <w:t>»</w:t>
      </w:r>
      <w:r w:rsidRPr="00624BA1">
        <w:rPr>
          <w:rFonts w:ascii="Traditional Arabic" w:eastAsia="Calibri" w:hAnsi="Traditional Arabic" w:cs="Traditional Arabic"/>
          <w:b/>
          <w:bCs/>
          <w:sz w:val="36"/>
          <w:szCs w:val="36"/>
          <w:vertAlign w:val="superscript"/>
          <w:rtl/>
        </w:rPr>
        <w:t>(</w:t>
      </w:r>
      <w:r w:rsidRPr="00624BA1">
        <w:rPr>
          <w:rFonts w:eastAsia="Calibri"/>
          <w:b/>
          <w:bCs/>
          <w:sz w:val="36"/>
          <w:szCs w:val="36"/>
          <w:vertAlign w:val="superscript"/>
          <w:rtl/>
        </w:rPr>
        <w:footnoteReference w:id="2240"/>
      </w:r>
      <w:r w:rsidRPr="00624BA1">
        <w:rPr>
          <w:rFonts w:ascii="Traditional Arabic" w:eastAsia="Calibri" w:hAnsi="Traditional Arabic" w:cs="Traditional Arabic"/>
          <w:b/>
          <w:bCs/>
          <w:sz w:val="36"/>
          <w:szCs w:val="36"/>
          <w:vertAlign w:val="superscript"/>
          <w:rtl/>
        </w:rPr>
        <w:t>)</w:t>
      </w:r>
      <w:r w:rsidRPr="00624BA1">
        <w:rPr>
          <w:rFonts w:ascii="Traditional Arabic" w:eastAsia="Calibri" w:hAnsi="Traditional Arabic" w:cs="Traditional Arabic" w:hint="cs"/>
          <w:sz w:val="36"/>
          <w:szCs w:val="36"/>
          <w:rtl/>
        </w:rPr>
        <w:t>.</w:t>
      </w:r>
    </w:p>
    <w:p w:rsidR="001252F9"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hint="cs"/>
          <w:sz w:val="36"/>
          <w:szCs w:val="36"/>
          <w:rtl/>
        </w:rPr>
        <w:t xml:space="preserve">ولا شك أن كل واحدٍ يعرف لهؤلاء ما لهم من قدر، وما لهم من منزلة، </w:t>
      </w:r>
      <w:r w:rsidR="001252F9" w:rsidRPr="00624BA1">
        <w:rPr>
          <w:rFonts w:ascii="Traditional Arabic" w:eastAsia="Calibri" w:hAnsi="Traditional Arabic" w:cs="Traditional Arabic" w:hint="cs"/>
          <w:sz w:val="36"/>
          <w:szCs w:val="36"/>
          <w:rtl/>
        </w:rPr>
        <w:t>فهؤلاء</w:t>
      </w:r>
      <w:r w:rsidRPr="00624BA1">
        <w:rPr>
          <w:rFonts w:ascii="Traditional Arabic" w:eastAsia="Calibri" w:hAnsi="Traditional Arabic" w:cs="Traditional Arabic" w:hint="cs"/>
          <w:sz w:val="36"/>
          <w:szCs w:val="36"/>
          <w:rtl/>
        </w:rPr>
        <w:t xml:space="preserve"> أصحاب محمدٍ -صلى الله عليه وسلم-فهم خير هذه الأمة، قومٌ اختارهم الله تعالى لصحبة نبيه.</w:t>
      </w:r>
    </w:p>
    <w:p w:rsidR="001252F9" w:rsidRPr="00624BA1" w:rsidRDefault="001252F9" w:rsidP="001252F9">
      <w:pPr>
        <w:spacing w:before="40"/>
        <w:ind w:left="1134" w:firstLine="454"/>
        <w:jc w:val="lowKashida"/>
        <w:rPr>
          <w:rFonts w:ascii="Traditional Arabic" w:eastAsia="Traditional Arabic" w:hAnsi="Traditional Arabic" w:cs="Traditional Arabic"/>
          <w:bCs/>
          <w:color w:val="000000"/>
          <w:sz w:val="36"/>
          <w:szCs w:val="36"/>
        </w:rPr>
      </w:pPr>
      <w:r w:rsidRPr="00624BA1">
        <w:rPr>
          <w:rFonts w:ascii="Traditional Arabic" w:eastAsia="Traditional Arabic" w:hAnsi="Traditional Arabic" w:cs="Traditional Arabic"/>
          <w:color w:val="000000"/>
          <w:sz w:val="36"/>
          <w:szCs w:val="36"/>
          <w:rtl/>
        </w:rPr>
        <w:lastRenderedPageBreak/>
        <w:t>لو أغلقَ الناس بابَ المحدثَات لانتهت البدع لكنهم لما فتحوا على أنفسهم هذا الباب توالت البدع ولا تزال تتوالى.</w:t>
      </w:r>
    </w:p>
    <w:p w:rsidR="001252F9" w:rsidRPr="00624BA1" w:rsidRDefault="00C133FD" w:rsidP="001252F9">
      <w:pPr>
        <w:spacing w:before="40"/>
        <w:ind w:left="1134" w:firstLine="454"/>
        <w:jc w:val="lowKashida"/>
        <w:rPr>
          <w:rFonts w:ascii="Traditional Arabic" w:eastAsia="Traditional Arabic" w:hAnsi="Traditional Arabic" w:cs="Traditional Arabic"/>
          <w:bCs/>
          <w:color w:val="000000"/>
          <w:sz w:val="36"/>
          <w:szCs w:val="36"/>
          <w:rtl/>
        </w:rPr>
      </w:pPr>
      <w:r w:rsidRPr="00624BA1">
        <w:rPr>
          <w:rFonts w:ascii="Traditional Arabic" w:eastAsia="Calibri" w:hAnsi="Traditional Arabic" w:cs="Traditional Arabic" w:hint="cs"/>
          <w:sz w:val="36"/>
          <w:szCs w:val="36"/>
          <w:rtl/>
        </w:rPr>
        <w:t>وكما يقول شيخ الإسلام: "</w:t>
      </w:r>
      <w:r w:rsidRPr="00624BA1">
        <w:rPr>
          <w:rFonts w:ascii="Traditional Arabic" w:eastAsia="Calibri" w:hAnsi="Traditional Arabic" w:cs="Traditional Arabic" w:hint="cs"/>
          <w:b/>
          <w:bCs/>
          <w:sz w:val="36"/>
          <w:szCs w:val="36"/>
          <w:rtl/>
        </w:rPr>
        <w:t>إذا</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كان</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الغلط</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في</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الأوائل</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شبرًا</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صار</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من</w:t>
      </w:r>
      <w:r w:rsidRPr="00624BA1">
        <w:rPr>
          <w:rFonts w:ascii="Traditional Arabic" w:eastAsia="Calibri" w:hAnsi="Traditional Arabic" w:cs="Traditional Arabic"/>
          <w:b/>
          <w:bCs/>
          <w:sz w:val="36"/>
          <w:szCs w:val="36"/>
          <w:rtl/>
        </w:rPr>
        <w:t xml:space="preserve"> </w:t>
      </w:r>
      <w:r w:rsidRPr="00624BA1">
        <w:rPr>
          <w:rFonts w:ascii="Traditional Arabic" w:eastAsia="Calibri" w:hAnsi="Traditional Arabic" w:cs="Traditional Arabic" w:hint="cs"/>
          <w:b/>
          <w:bCs/>
          <w:sz w:val="36"/>
          <w:szCs w:val="36"/>
          <w:rtl/>
        </w:rPr>
        <w:t>بعده ذراعًا، ثم باعًا، ثم إلى ما شاء الله"</w:t>
      </w:r>
      <w:r w:rsidRPr="00624BA1">
        <w:rPr>
          <w:rFonts w:ascii="Traditional Arabic" w:eastAsia="Calibri" w:hAnsi="Traditional Arabic" w:cs="Traditional Arabic"/>
          <w:b/>
          <w:bCs/>
          <w:sz w:val="36"/>
          <w:szCs w:val="36"/>
          <w:vertAlign w:val="superscript"/>
          <w:rtl/>
        </w:rPr>
        <w:t>(</w:t>
      </w:r>
      <w:r w:rsidRPr="00624BA1">
        <w:rPr>
          <w:rFonts w:eastAsia="Calibri"/>
          <w:sz w:val="36"/>
          <w:szCs w:val="36"/>
          <w:vertAlign w:val="superscript"/>
          <w:rtl/>
        </w:rPr>
        <w:footnoteReference w:id="2241"/>
      </w:r>
      <w:r w:rsidRPr="00624BA1">
        <w:rPr>
          <w:rFonts w:ascii="Traditional Arabic" w:eastAsia="Calibri" w:hAnsi="Traditional Arabic" w:cs="Traditional Arabic"/>
          <w:b/>
          <w:bCs/>
          <w:sz w:val="36"/>
          <w:szCs w:val="36"/>
          <w:vertAlign w:val="superscript"/>
          <w:rtl/>
        </w:rPr>
        <w:t>)</w:t>
      </w:r>
      <w:r w:rsidRPr="00624BA1">
        <w:rPr>
          <w:rFonts w:ascii="Traditional Arabic" w:eastAsia="Calibri" w:hAnsi="Traditional Arabic" w:cs="Traditional Arabic" w:hint="cs"/>
          <w:b/>
          <w:bCs/>
          <w:sz w:val="36"/>
          <w:szCs w:val="36"/>
          <w:rtl/>
        </w:rPr>
        <w:t xml:space="preserve">، </w:t>
      </w:r>
      <w:r w:rsidRPr="00624BA1">
        <w:rPr>
          <w:rFonts w:ascii="Traditional Arabic" w:eastAsia="Calibri" w:hAnsi="Traditional Arabic" w:cs="Traditional Arabic" w:hint="cs"/>
          <w:sz w:val="36"/>
          <w:szCs w:val="36"/>
          <w:rtl/>
        </w:rPr>
        <w:t>فالبعد عن الكتاب والسُنَّة لا شك أنه طريق هلاك.</w:t>
      </w:r>
    </w:p>
    <w:p w:rsidR="005F22F3" w:rsidRPr="00624BA1" w:rsidRDefault="001252F9"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FF0000"/>
          <w:sz w:val="36"/>
          <w:szCs w:val="36"/>
        </w:rPr>
        <w:t xml:space="preserve"> </w:t>
      </w:r>
      <w:r w:rsidRPr="00624BA1">
        <w:rPr>
          <w:rFonts w:ascii="Traditional Arabic" w:eastAsia="Traditional Arabic" w:hAnsi="Traditional Arabic" w:cs="Traditional Arabic"/>
          <w:bCs/>
          <w:color w:val="C00000"/>
          <w:sz w:val="36"/>
          <w:szCs w:val="36"/>
          <w:rtl/>
        </w:rPr>
        <w:t xml:space="preserve">[103] </w:t>
      </w:r>
      <w:r w:rsidR="000C6B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 رحمك الله – أنه ليس بين العبد وبين أن يكون مؤمنا حتى يصير كافرا إلا أن يجحد شيئ</w:t>
      </w:r>
      <w:r w:rsidR="000C6B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مما أنزله الله تعالى، أو يزيد في كلام الله، أو ينقص، أو ينكر شيئا مما قال الله، أو شيئا مما تكلم به رسول الله صلى الله عليه وسلم، فاتق الله – رحمك الله – وانظر لنفسك، وإياك والغلو في الدين، فإنه ليس من طريق الحق في شيء</w:t>
      </w:r>
      <w:r w:rsidR="000C6B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0C6BFC" w:rsidRPr="00624BA1" w:rsidRDefault="00F0043C" w:rsidP="000C6BFC">
      <w:pPr>
        <w:spacing w:before="40"/>
        <w:ind w:left="1134" w:firstLine="454"/>
        <w:jc w:val="center"/>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b/>
          <w:bCs/>
          <w:smallCaps/>
          <w:color w:val="000000"/>
          <w:sz w:val="36"/>
          <w:szCs w:val="36"/>
          <w:rtl/>
        </w:rPr>
        <w:t>الشرح</w:t>
      </w:r>
    </w:p>
    <w:p w:rsidR="008A3744" w:rsidRPr="00624BA1" w:rsidRDefault="008A3744" w:rsidP="00EB71EE">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يتحدث المصنف هنا عن الردة </w:t>
      </w:r>
    </w:p>
    <w:p w:rsidR="009C5404" w:rsidRPr="00624BA1" w:rsidRDefault="008A3744" w:rsidP="00EB71EE">
      <w:pPr>
        <w:spacing w:before="40"/>
        <w:ind w:left="1134" w:firstLine="454"/>
        <w:jc w:val="lowKashida"/>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و</w:t>
      </w:r>
      <w:r w:rsidRPr="00624BA1">
        <w:rPr>
          <w:rFonts w:ascii="Traditional Arabic" w:eastAsia="Traditional Arabic" w:hAnsi="Traditional Arabic" w:cs="Traditional Arabic"/>
          <w:b/>
          <w:bCs/>
          <w:smallCaps/>
          <w:color w:val="000000"/>
          <w:sz w:val="36"/>
          <w:szCs w:val="36"/>
          <w:rtl/>
        </w:rPr>
        <w:t>الردة في اللغة</w:t>
      </w:r>
      <w:r w:rsidRPr="00624BA1">
        <w:rPr>
          <w:rFonts w:ascii="Traditional Arabic" w:eastAsia="Traditional Arabic" w:hAnsi="Traditional Arabic" w:cs="Traditional Arabic"/>
          <w:b/>
          <w:bCs/>
          <w:smallCaps/>
          <w:color w:val="000000"/>
          <w:sz w:val="36"/>
          <w:szCs w:val="36"/>
        </w:rPr>
        <w:t>:</w:t>
      </w:r>
      <w:r w:rsidRPr="00624BA1">
        <w:rPr>
          <w:rFonts w:ascii="Traditional Arabic" w:eastAsia="Traditional Arabic" w:hAnsi="Traditional Arabic" w:cs="Traditional Arabic" w:hint="cs"/>
          <w:b/>
          <w:bCs/>
          <w:smallCaps/>
          <w:color w:val="000000"/>
          <w:sz w:val="36"/>
          <w:szCs w:val="36"/>
          <w:rtl/>
        </w:rPr>
        <w:t xml:space="preserve"> </w:t>
      </w:r>
    </w:p>
    <w:p w:rsidR="009C5404" w:rsidRPr="00624BA1" w:rsidRDefault="008A3744" w:rsidP="00EB71EE">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صرف الشيء بذاته، أو بحالة من أحواله، يقال: رددته فارتد، ويقال: رده: أي صرفه. ورد الشيء عليه: لم يقبله منه</w:t>
      </w:r>
      <w:r w:rsidR="009C5404" w:rsidRPr="00624BA1">
        <w:rPr>
          <w:rFonts w:ascii="Traditional Arabic" w:eastAsia="Traditional Arabic" w:hAnsi="Traditional Arabic" w:cs="Traditional Arabic"/>
          <w:smallCaps/>
          <w:color w:val="000000"/>
          <w:sz w:val="36"/>
          <w:szCs w:val="36"/>
        </w:rPr>
        <w:t>.</w:t>
      </w:r>
    </w:p>
    <w:p w:rsidR="008A3744" w:rsidRPr="00624BA1" w:rsidRDefault="008A3744" w:rsidP="005870FA">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والارتداد</w:t>
      </w:r>
      <w:r w:rsidR="009C5404"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والردة: </w:t>
      </w:r>
      <w:r w:rsidRPr="00624BA1">
        <w:rPr>
          <w:rFonts w:ascii="Traditional Arabic" w:eastAsia="Traditional Arabic" w:hAnsi="Traditional Arabic" w:cs="Traditional Arabic"/>
          <w:smallCaps/>
          <w:color w:val="000000"/>
          <w:sz w:val="36"/>
          <w:szCs w:val="36"/>
          <w:rtl/>
        </w:rPr>
        <w:t>الرجوع في الطريق الذي جاء منه لكن الردة تخص بالكفر، والارتداد يستعمل فيه وفي غيره، قال الله تعالى</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وَلاَ تَرْتَدُّوا عَلَى </w:t>
      </w:r>
      <w:r w:rsidRPr="00624BA1">
        <w:rPr>
          <w:rFonts w:ascii="Traditional Arabic" w:eastAsia="Traditional Arabic" w:hAnsi="Traditional Arabic" w:cs="Traditional Arabic" w:hint="cs"/>
          <w:smallCaps/>
          <w:color w:val="000000"/>
          <w:sz w:val="36"/>
          <w:szCs w:val="36"/>
          <w:rtl/>
        </w:rPr>
        <w:t>أَدْبَارِكُمْ</w:t>
      </w:r>
      <w:proofErr w:type="gramStart"/>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w:t>
      </w:r>
      <w:proofErr w:type="gramEnd"/>
      <w:r w:rsidRPr="00624BA1">
        <w:rPr>
          <w:rFonts w:ascii="Traditional Arabic" w:eastAsia="Traditional Arabic" w:hAnsi="Traditional Arabic" w:cs="Traditional Arabic"/>
          <w:smallCaps/>
          <w:color w:val="000000"/>
          <w:sz w:val="36"/>
          <w:szCs w:val="36"/>
          <w:rtl/>
        </w:rPr>
        <w:t xml:space="preserve"> المائدة:21</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أي: لا ترجعوا</w:t>
      </w:r>
      <w:r w:rsidRPr="00624BA1">
        <w:rPr>
          <w:rFonts w:ascii="Traditional Arabic" w:eastAsia="Traditional Arabic" w:hAnsi="Traditional Arabic" w:cs="Traditional Arabic"/>
          <w:smallCaps/>
          <w:color w:val="000000"/>
          <w:sz w:val="36"/>
          <w:szCs w:val="36"/>
        </w:rPr>
        <w:t>.</w:t>
      </w:r>
    </w:p>
    <w:p w:rsidR="008A3744" w:rsidRPr="00624BA1" w:rsidRDefault="008A3744" w:rsidP="00EB71EE">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lastRenderedPageBreak/>
        <w:t>والردة اسم من الارتداد، وهو التحول والرجوع عن الشيء إلى غيره، ومنه الرجوع عن الإسلام</w:t>
      </w:r>
      <w:r w:rsidRPr="00624BA1">
        <w:rPr>
          <w:rFonts w:ascii="Traditional Arabic" w:eastAsia="Traditional Arabic" w:hAnsi="Traditional Arabic" w:cs="Traditional Arabic"/>
          <w:smallCaps/>
          <w:color w:val="000000"/>
          <w:sz w:val="36"/>
          <w:szCs w:val="36"/>
        </w:rPr>
        <w:t>.</w:t>
      </w:r>
    </w:p>
    <w:p w:rsidR="00EB71EE" w:rsidRPr="00624BA1" w:rsidRDefault="008A3744" w:rsidP="00EB71EE">
      <w:pPr>
        <w:spacing w:before="40"/>
        <w:ind w:left="1134" w:firstLine="454"/>
        <w:jc w:val="lowKashida"/>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والمرتد أي: الراجع، وهو الذي رجع عن دينه، وكفر بعد </w:t>
      </w:r>
      <w:r w:rsidRPr="00624BA1">
        <w:rPr>
          <w:rFonts w:ascii="Traditional Arabic" w:eastAsia="Traditional Arabic" w:hAnsi="Traditional Arabic" w:cs="Traditional Arabic" w:hint="cs"/>
          <w:smallCaps/>
          <w:color w:val="000000"/>
          <w:sz w:val="36"/>
          <w:szCs w:val="36"/>
          <w:rtl/>
        </w:rPr>
        <w:t>إسلامه.</w:t>
      </w:r>
      <w:r w:rsidRPr="00624BA1">
        <w:rPr>
          <w:rStyle w:val="a6"/>
          <w:rFonts w:ascii="Traditional Arabic" w:eastAsia="Traditional Arabic" w:hAnsi="Traditional Arabic" w:cs="Traditional Arabic"/>
          <w:smallCaps/>
          <w:color w:val="000000"/>
          <w:sz w:val="36"/>
          <w:szCs w:val="36"/>
          <w:rtl/>
        </w:rPr>
        <w:footnoteReference w:id="2242"/>
      </w:r>
      <w:r w:rsidRPr="00624BA1">
        <w:rPr>
          <w:rFonts w:ascii="Traditional Arabic" w:eastAsia="Traditional Arabic" w:hAnsi="Traditional Arabic" w:cs="Traditional Arabic" w:hint="cs"/>
          <w:smallCaps/>
          <w:color w:val="000000"/>
          <w:sz w:val="36"/>
          <w:szCs w:val="36"/>
          <w:rtl/>
        </w:rPr>
        <w:t> </w:t>
      </w:r>
      <w:r w:rsidR="00EB71EE" w:rsidRPr="00624BA1">
        <w:rPr>
          <w:rFonts w:ascii="Traditional Arabic" w:eastAsia="Traditional Arabic" w:hAnsi="Traditional Arabic" w:cs="Traditional Arabic"/>
          <w:smallCaps/>
          <w:color w:val="000000"/>
          <w:sz w:val="36"/>
          <w:szCs w:val="36"/>
        </w:rPr>
        <w:t xml:space="preserve"> </w:t>
      </w:r>
    </w:p>
    <w:p w:rsidR="00EB71EE" w:rsidRPr="00624BA1" w:rsidRDefault="008A3744" w:rsidP="00EB71EE">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الردة في الاصطلاح</w:t>
      </w:r>
      <w:r w:rsidRPr="00624BA1">
        <w:rPr>
          <w:rFonts w:ascii="Traditional Arabic" w:eastAsia="Traditional Arabic" w:hAnsi="Traditional Arabic" w:cs="Traditional Arabic"/>
          <w:b/>
          <w:bCs/>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p>
    <w:p w:rsidR="009C5404" w:rsidRPr="00624BA1" w:rsidRDefault="008A3744" w:rsidP="00EB71EE">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هي الكفر بعد الإسلام طوعا؛ إما باعتقاد، أو بفعل، أو بقول، أو شك</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و(هي قطع الإسلام بنية كفر، أو قول كفر، أو فعل مكفر؛ سواء قاله: استهزاء، أو عناداً، أو </w:t>
      </w:r>
      <w:r w:rsidR="009C5404" w:rsidRPr="00624BA1">
        <w:rPr>
          <w:rFonts w:ascii="Traditional Arabic" w:eastAsia="Traditional Arabic" w:hAnsi="Traditional Arabic" w:cs="Traditional Arabic" w:hint="cs"/>
          <w:smallCaps/>
          <w:color w:val="000000"/>
          <w:sz w:val="36"/>
          <w:szCs w:val="36"/>
          <w:rtl/>
        </w:rPr>
        <w:t>اعتقادًا)</w:t>
      </w:r>
      <w:r w:rsidR="009C5404" w:rsidRPr="00624BA1">
        <w:rPr>
          <w:rStyle w:val="a6"/>
          <w:rFonts w:ascii="Traditional Arabic" w:eastAsia="Traditional Arabic" w:hAnsi="Traditional Arabic" w:cs="Traditional Arabic"/>
          <w:smallCaps/>
          <w:color w:val="000000"/>
          <w:sz w:val="36"/>
          <w:szCs w:val="36"/>
          <w:rtl/>
        </w:rPr>
        <w:footnoteReference w:id="2243"/>
      </w:r>
      <w:r w:rsidR="001F78DE">
        <w:rPr>
          <w:rFonts w:ascii="Traditional Arabic" w:eastAsia="Traditional Arabic" w:hAnsi="Traditional Arabic" w:cs="Traditional Arabic"/>
          <w:smallCaps/>
          <w:color w:val="000000"/>
          <w:sz w:val="36"/>
          <w:szCs w:val="36"/>
          <w:rtl/>
        </w:rPr>
        <w:t>.</w:t>
      </w:r>
    </w:p>
    <w:p w:rsidR="008A3744" w:rsidRPr="00624BA1" w:rsidRDefault="008A3744" w:rsidP="005870FA">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الله تعالى</w:t>
      </w:r>
      <w:r w:rsidRPr="00624BA1">
        <w:rPr>
          <w:rFonts w:ascii="Traditional Arabic" w:eastAsia="Traditional Arabic" w:hAnsi="Traditional Arabic" w:cs="Traditional Arabic"/>
          <w:smallCaps/>
          <w:color w:val="000000"/>
          <w:sz w:val="36"/>
          <w:szCs w:val="36"/>
        </w:rPr>
        <w:t>:</w:t>
      </w:r>
      <w:r w:rsidR="009C5404"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وَمَن يَرْتَدِدْ مِنكُمْ عَن دِينِهِ فَيَمُتْ وَهُوَ كَافِرٌ فَأُوْلَئِكَ حَبِطَتْ أَعْمَالُهُمْ فِي الدُّنْيَا وَالآخِرَةِ وَأُوْلَئِكَ أَصْحَابُ النارِ هُمْ فِيهَا خَالِدُونَ</w:t>
      </w:r>
      <w:proofErr w:type="gramStart"/>
      <w:r w:rsidR="009C5404" w:rsidRPr="00624BA1">
        <w:rPr>
          <w:rFonts w:ascii="Traditional Arabic" w:eastAsia="Traditional Arabic" w:hAnsi="Traditional Arabic" w:cs="Traditional Arabic" w:hint="cs"/>
          <w:smallCaps/>
          <w:color w:val="000000"/>
          <w:sz w:val="36"/>
          <w:szCs w:val="36"/>
          <w:rtl/>
        </w:rPr>
        <w:t>)</w:t>
      </w:r>
      <w:r w:rsidR="009C5404" w:rsidRPr="00624BA1">
        <w:rPr>
          <w:rFonts w:ascii="Traditional Arabic" w:eastAsia="Traditional Arabic" w:hAnsi="Traditional Arabic" w:cs="Traditional Arabic"/>
          <w:smallCaps/>
          <w:color w:val="000000"/>
          <w:sz w:val="36"/>
          <w:szCs w:val="36"/>
          <w:rtl/>
        </w:rPr>
        <w:t xml:space="preserve"> </w:t>
      </w:r>
      <w:r w:rsidR="009C5404" w:rsidRPr="00624BA1">
        <w:rPr>
          <w:rFonts w:ascii="Traditional Arabic" w:eastAsia="Traditional Arabic" w:hAnsi="Traditional Arabic" w:cs="Traditional Arabic"/>
          <w:smallCaps/>
          <w:color w:val="000000"/>
          <w:sz w:val="36"/>
          <w:szCs w:val="36"/>
        </w:rPr>
        <w:t>]</w:t>
      </w:r>
      <w:proofErr w:type="gramEnd"/>
      <w:r w:rsidRPr="00624BA1">
        <w:rPr>
          <w:rFonts w:ascii="Traditional Arabic" w:eastAsia="Traditional Arabic" w:hAnsi="Traditional Arabic" w:cs="Traditional Arabic"/>
          <w:smallCaps/>
          <w:color w:val="000000"/>
          <w:sz w:val="36"/>
          <w:szCs w:val="36"/>
          <w:rtl/>
        </w:rPr>
        <w:t xml:space="preserve"> البقرة:</w:t>
      </w:r>
      <w:r w:rsidR="009C5404"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217</w:t>
      </w:r>
      <w:r w:rsidR="009C5404" w:rsidRPr="00624BA1">
        <w:rPr>
          <w:rFonts w:ascii="Traditional Arabic" w:eastAsia="Traditional Arabic" w:hAnsi="Traditional Arabic" w:cs="Traditional Arabic"/>
          <w:smallCaps/>
          <w:color w:val="000000"/>
          <w:sz w:val="36"/>
          <w:szCs w:val="36"/>
        </w:rPr>
        <w:t>[</w:t>
      </w:r>
      <w:r w:rsidR="009C5404"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وقال النبي صلى الله عليه وسلم</w:t>
      </w:r>
      <w:r w:rsidR="001F78DE">
        <w:rPr>
          <w:rFonts w:ascii="Traditional Arabic" w:eastAsia="Traditional Arabic" w:hAnsi="Traditional Arabic" w:cs="Traditional Arabic"/>
          <w:smallCaps/>
          <w:color w:val="000000"/>
          <w:sz w:val="36"/>
          <w:szCs w:val="36"/>
          <w:rtl/>
        </w:rPr>
        <w:t>:</w:t>
      </w:r>
      <w:r w:rsidR="009C5404"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بدل دينه فاقتلوه</w:t>
      </w:r>
      <w:r w:rsidR="009C5404"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9C5404" w:rsidRPr="00624BA1">
        <w:rPr>
          <w:rStyle w:val="a6"/>
          <w:rFonts w:ascii="Traditional Arabic" w:eastAsia="Traditional Arabic" w:hAnsi="Traditional Arabic" w:cs="Traditional Arabic"/>
          <w:smallCaps/>
          <w:color w:val="000000"/>
          <w:sz w:val="36"/>
          <w:szCs w:val="36"/>
        </w:rPr>
        <w:footnoteReference w:id="2244"/>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Pr>
        <w:br/>
      </w:r>
      <w:r w:rsidRPr="00624BA1">
        <w:rPr>
          <w:rFonts w:ascii="Traditional Arabic" w:eastAsia="Traditional Arabic" w:hAnsi="Traditional Arabic" w:cs="Traditional Arabic"/>
          <w:smallCaps/>
          <w:color w:val="000000"/>
          <w:sz w:val="36"/>
          <w:szCs w:val="36"/>
          <w:rtl/>
        </w:rPr>
        <w:t>واتفق أهل السنة والجماعة؛ بأن الردة لا تصح إلا من عاقل؛ فأما من لا عقل له؛ كالطفل، والمجنون، ومن زال عقله؛ بإغماء، أو نوم، أو مرض، أو شرب دواء يباح شربه؛ فلا تصح ردته، ولا حكم لكلامه بغير خلاف</w:t>
      </w:r>
      <w:r w:rsidRPr="00624BA1">
        <w:rPr>
          <w:rFonts w:ascii="Traditional Arabic" w:eastAsia="Traditional Arabic" w:hAnsi="Traditional Arabic" w:cs="Traditional Arabic"/>
          <w:smallCaps/>
          <w:color w:val="000000"/>
          <w:sz w:val="36"/>
          <w:szCs w:val="36"/>
        </w:rPr>
        <w:t>.</w:t>
      </w:r>
      <w:r w:rsidR="009C5404" w:rsidRPr="00624BA1">
        <w:rPr>
          <w:rStyle w:val="a6"/>
          <w:rFonts w:ascii="Traditional Arabic" w:eastAsia="Traditional Arabic" w:hAnsi="Traditional Arabic" w:cs="Traditional Arabic"/>
          <w:smallCaps/>
          <w:color w:val="000000"/>
          <w:sz w:val="36"/>
          <w:szCs w:val="36"/>
        </w:rPr>
        <w:footnoteReference w:id="2245"/>
      </w:r>
      <w:r w:rsidR="009C5404" w:rsidRPr="00624BA1">
        <w:rPr>
          <w:rFonts w:ascii="Traditional Arabic" w:eastAsia="Traditional Arabic" w:hAnsi="Traditional Arabic" w:cs="Traditional Arabic"/>
          <w:smallCaps/>
          <w:color w:val="000000"/>
          <w:sz w:val="36"/>
          <w:szCs w:val="36"/>
        </w:rPr>
        <w:t xml:space="preserve"> </w:t>
      </w:r>
    </w:p>
    <w:p w:rsidR="00EB71EE" w:rsidRPr="00624BA1" w:rsidRDefault="00F0043C" w:rsidP="00582DD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الردَّة</w:t>
      </w:r>
      <w:r w:rsidR="00EB71EE" w:rsidRPr="00624BA1">
        <w:rPr>
          <w:rFonts w:ascii="Traditional Arabic" w:eastAsia="Traditional Arabic" w:hAnsi="Traditional Arabic" w:cs="Traditional Arabic" w:hint="cs"/>
          <w:smallCaps/>
          <w:color w:val="000000"/>
          <w:sz w:val="36"/>
          <w:szCs w:val="36"/>
          <w:rtl/>
        </w:rPr>
        <w:t xml:space="preserve"> لها صور متعددة </w:t>
      </w:r>
      <w:r w:rsidR="00582DD9" w:rsidRPr="00624BA1">
        <w:rPr>
          <w:rFonts w:ascii="Traditional Arabic" w:eastAsia="Traditional Arabic" w:hAnsi="Traditional Arabic" w:cs="Traditional Arabic" w:hint="cs"/>
          <w:smallCaps/>
          <w:color w:val="000000"/>
          <w:sz w:val="36"/>
          <w:szCs w:val="36"/>
          <w:rtl/>
        </w:rPr>
        <w:t>إذا و</w:t>
      </w:r>
      <w:r w:rsidR="00582DD9" w:rsidRPr="00624BA1">
        <w:rPr>
          <w:rFonts w:ascii="Traditional Arabic" w:eastAsia="Traditional Arabic" w:hAnsi="Traditional Arabic" w:cs="Traditional Arabic"/>
          <w:smallCaps/>
          <w:color w:val="000000"/>
          <w:sz w:val="36"/>
          <w:szCs w:val="36"/>
          <w:rtl/>
        </w:rPr>
        <w:t xml:space="preserve">قعُ </w:t>
      </w:r>
      <w:r w:rsidR="00582DD9" w:rsidRPr="00624BA1">
        <w:rPr>
          <w:rFonts w:ascii="Traditional Arabic" w:eastAsia="Traditional Arabic" w:hAnsi="Traditional Arabic" w:cs="Traditional Arabic" w:hint="cs"/>
          <w:smallCaps/>
          <w:color w:val="000000"/>
          <w:sz w:val="36"/>
          <w:szCs w:val="36"/>
          <w:rtl/>
        </w:rPr>
        <w:t>الإنسان ال</w:t>
      </w:r>
      <w:r w:rsidR="00C852E6" w:rsidRPr="00624BA1">
        <w:rPr>
          <w:rFonts w:ascii="Traditional Arabic" w:eastAsia="Traditional Arabic" w:hAnsi="Traditional Arabic" w:cs="Traditional Arabic" w:hint="cs"/>
          <w:smallCaps/>
          <w:color w:val="000000"/>
          <w:sz w:val="36"/>
          <w:szCs w:val="36"/>
          <w:rtl/>
        </w:rPr>
        <w:t>م</w:t>
      </w:r>
      <w:r w:rsidR="00582DD9" w:rsidRPr="00624BA1">
        <w:rPr>
          <w:rFonts w:ascii="Traditional Arabic" w:eastAsia="Traditional Arabic" w:hAnsi="Traditional Arabic" w:cs="Traditional Arabic" w:hint="cs"/>
          <w:smallCaps/>
          <w:color w:val="000000"/>
          <w:sz w:val="36"/>
          <w:szCs w:val="36"/>
          <w:rtl/>
        </w:rPr>
        <w:t>سلم في شيء منها فإنه</w:t>
      </w:r>
      <w:r w:rsidR="00582DD9" w:rsidRPr="00624BA1">
        <w:rPr>
          <w:rFonts w:ascii="Traditional Arabic" w:eastAsia="Traditional Arabic" w:hAnsi="Traditional Arabic" w:cs="Traditional Arabic"/>
          <w:smallCaps/>
          <w:color w:val="000000"/>
          <w:sz w:val="36"/>
          <w:szCs w:val="36"/>
          <w:rtl/>
        </w:rPr>
        <w:t xml:space="preserve"> يكون مرتد</w:t>
      </w:r>
      <w:r w:rsidR="00582DD9" w:rsidRPr="00624BA1">
        <w:rPr>
          <w:rFonts w:ascii="Traditional Arabic" w:eastAsia="Traditional Arabic" w:hAnsi="Traditional Arabic" w:cs="Traditional Arabic" w:hint="cs"/>
          <w:smallCaps/>
          <w:color w:val="000000"/>
          <w:sz w:val="36"/>
          <w:szCs w:val="36"/>
          <w:rtl/>
        </w:rPr>
        <w:t>ًا</w:t>
      </w:r>
      <w:r w:rsidR="00582DD9" w:rsidRPr="00624BA1">
        <w:rPr>
          <w:rFonts w:ascii="Traditional Arabic" w:eastAsia="Traditional Arabic" w:hAnsi="Traditional Arabic" w:cs="Traditional Arabic"/>
          <w:smallCaps/>
          <w:color w:val="000000"/>
          <w:sz w:val="36"/>
          <w:szCs w:val="36"/>
          <w:rtl/>
        </w:rPr>
        <w:t xml:space="preserve"> هذا</w:t>
      </w:r>
      <w:r w:rsidR="00582DD9" w:rsidRPr="00624BA1">
        <w:rPr>
          <w:rFonts w:ascii="Traditional Arabic" w:eastAsia="Traditional Arabic" w:hAnsi="Traditional Arabic" w:cs="Traditional Arabic" w:hint="cs"/>
          <w:smallCaps/>
          <w:color w:val="000000"/>
          <w:sz w:val="36"/>
          <w:szCs w:val="36"/>
          <w:rtl/>
        </w:rPr>
        <w:t xml:space="preserve"> إذا اجتمعت فيه </w:t>
      </w:r>
      <w:r w:rsidR="00582DD9" w:rsidRPr="00624BA1">
        <w:rPr>
          <w:rFonts w:ascii="Traditional Arabic" w:eastAsia="Traditional Arabic" w:hAnsi="Traditional Arabic" w:cs="Traditional Arabic"/>
          <w:smallCaps/>
          <w:color w:val="000000"/>
          <w:sz w:val="36"/>
          <w:szCs w:val="36"/>
          <w:rtl/>
        </w:rPr>
        <w:t>شروط</w:t>
      </w:r>
      <w:r w:rsidR="00582DD9" w:rsidRPr="00624BA1">
        <w:rPr>
          <w:rFonts w:ascii="Traditional Arabic" w:eastAsia="Traditional Arabic" w:hAnsi="Traditional Arabic" w:cs="Traditional Arabic" w:hint="cs"/>
          <w:smallCaps/>
          <w:color w:val="000000"/>
          <w:sz w:val="36"/>
          <w:szCs w:val="36"/>
          <w:rtl/>
        </w:rPr>
        <w:t xml:space="preserve"> المرتد</w:t>
      </w:r>
      <w:r w:rsidR="00582DD9" w:rsidRPr="00624BA1">
        <w:rPr>
          <w:rFonts w:ascii="Traditional Arabic" w:eastAsia="Traditional Arabic" w:hAnsi="Traditional Arabic" w:cs="Traditional Arabic"/>
          <w:smallCaps/>
          <w:color w:val="000000"/>
          <w:sz w:val="36"/>
          <w:szCs w:val="36"/>
          <w:rtl/>
        </w:rPr>
        <w:t xml:space="preserve"> وانتف</w:t>
      </w:r>
      <w:r w:rsidR="00582DD9" w:rsidRPr="00624BA1">
        <w:rPr>
          <w:rFonts w:ascii="Traditional Arabic" w:eastAsia="Traditional Arabic" w:hAnsi="Traditional Arabic" w:cs="Traditional Arabic" w:hint="cs"/>
          <w:smallCaps/>
          <w:color w:val="000000"/>
          <w:sz w:val="36"/>
          <w:szCs w:val="36"/>
          <w:rtl/>
        </w:rPr>
        <w:t>ت</w:t>
      </w:r>
      <w:r w:rsidR="00582DD9" w:rsidRPr="00624BA1">
        <w:rPr>
          <w:rFonts w:ascii="Traditional Arabic" w:eastAsia="Traditional Arabic" w:hAnsi="Traditional Arabic" w:cs="Traditional Arabic"/>
          <w:smallCaps/>
          <w:color w:val="000000"/>
          <w:sz w:val="36"/>
          <w:szCs w:val="36"/>
          <w:rtl/>
        </w:rPr>
        <w:t xml:space="preserve"> موانعه</w:t>
      </w:r>
      <w:r w:rsidR="00582DD9" w:rsidRPr="00624BA1">
        <w:rPr>
          <w:rFonts w:ascii="Traditional Arabic" w:eastAsia="Traditional Arabic" w:hAnsi="Traditional Arabic" w:cs="Traditional Arabic" w:hint="cs"/>
          <w:smallCaps/>
          <w:color w:val="000000"/>
          <w:sz w:val="36"/>
          <w:szCs w:val="36"/>
          <w:rtl/>
        </w:rPr>
        <w:t xml:space="preserve">؛ </w:t>
      </w:r>
      <w:r w:rsidR="00C852E6" w:rsidRPr="00624BA1">
        <w:rPr>
          <w:rFonts w:ascii="Traditional Arabic" w:eastAsia="Traditional Arabic" w:hAnsi="Traditional Arabic" w:cs="Traditional Arabic" w:hint="cs"/>
          <w:smallCaps/>
          <w:color w:val="000000"/>
          <w:sz w:val="36"/>
          <w:szCs w:val="36"/>
          <w:rtl/>
        </w:rPr>
        <w:t>من تلك الصور</w:t>
      </w:r>
      <w:r w:rsidR="00EB71EE"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
    <w:p w:rsidR="00EB71EE" w:rsidRPr="00624BA1" w:rsidRDefault="00EB71EE" w:rsidP="00582DD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أولًا: </w:t>
      </w:r>
      <w:r w:rsidR="00F0043C" w:rsidRPr="00624BA1">
        <w:rPr>
          <w:rFonts w:ascii="Traditional Arabic" w:eastAsia="Traditional Arabic" w:hAnsi="Traditional Arabic" w:cs="Traditional Arabic"/>
          <w:smallCaps/>
          <w:color w:val="000000"/>
          <w:sz w:val="36"/>
          <w:szCs w:val="36"/>
          <w:rtl/>
        </w:rPr>
        <w:t>إنكاره لشيءٍ من أمورِ الدين</w:t>
      </w:r>
      <w:r w:rsidRPr="00624BA1">
        <w:rPr>
          <w:rFonts w:ascii="Traditional Arabic" w:eastAsia="Traditional Arabic" w:hAnsi="Traditional Arabic" w:cs="Traditional Arabic" w:hint="cs"/>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 xml:space="preserve"> فمتى ما أنكرَ أو جحدَ شيئاً من أمورِ الدين</w:t>
      </w:r>
      <w:r w:rsidR="00582DD9" w:rsidRPr="00624BA1">
        <w:rPr>
          <w:rFonts w:ascii="Traditional Arabic" w:eastAsia="Traditional Arabic" w:hAnsi="Traditional Arabic" w:cs="Traditional Arabic" w:hint="cs"/>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 xml:space="preserve"> </w:t>
      </w:r>
      <w:r w:rsidR="00582DD9" w:rsidRPr="00624BA1">
        <w:rPr>
          <w:rFonts w:ascii="Traditional Arabic" w:eastAsia="Traditional Arabic" w:hAnsi="Traditional Arabic" w:cs="Traditional Arabic"/>
          <w:smallCaps/>
          <w:color w:val="000000"/>
          <w:sz w:val="36"/>
          <w:szCs w:val="36"/>
          <w:rtl/>
        </w:rPr>
        <w:t xml:space="preserve">فمن جحدَ شيئاً مما أنزله الله </w:t>
      </w:r>
      <w:r w:rsidR="00582DD9" w:rsidRPr="00624BA1">
        <w:rPr>
          <w:rFonts w:ascii="Traditional Arabic" w:eastAsia="Traditional Arabic" w:hAnsi="Traditional Arabic" w:cs="Traditional Arabic" w:hint="cs"/>
          <w:smallCaps/>
          <w:color w:val="000000"/>
          <w:sz w:val="36"/>
          <w:szCs w:val="36"/>
          <w:rtl/>
        </w:rPr>
        <w:t>عز وجل، أو</w:t>
      </w:r>
      <w:r w:rsidR="00582DD9" w:rsidRPr="00624BA1">
        <w:rPr>
          <w:rFonts w:ascii="Traditional Arabic" w:eastAsia="Traditional Arabic" w:hAnsi="Traditional Arabic" w:cs="Traditional Arabic"/>
          <w:smallCaps/>
          <w:color w:val="000000"/>
          <w:sz w:val="36"/>
          <w:szCs w:val="36"/>
          <w:rtl/>
        </w:rPr>
        <w:t xml:space="preserve"> أنكرَ آيةً واحدة أو كلمةً واحدة من كلامِ الله عز وجل أو جحدَ سنَّةً من السنن</w:t>
      </w:r>
      <w:r w:rsidR="00582DD9" w:rsidRPr="00624BA1">
        <w:rPr>
          <w:rFonts w:ascii="Traditional Arabic" w:eastAsia="Traditional Arabic" w:hAnsi="Traditional Arabic" w:cs="Traditional Arabic" w:hint="cs"/>
          <w:smallCaps/>
          <w:color w:val="000000"/>
          <w:sz w:val="36"/>
          <w:szCs w:val="36"/>
          <w:rtl/>
        </w:rPr>
        <w:t xml:space="preserve">. </w:t>
      </w:r>
    </w:p>
    <w:p w:rsidR="00582DD9" w:rsidRPr="00624BA1" w:rsidRDefault="00582DD9" w:rsidP="00C852E6">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ثانيًا: ال</w:t>
      </w:r>
      <w:r w:rsidRPr="00624BA1">
        <w:rPr>
          <w:rFonts w:ascii="Traditional Arabic" w:eastAsia="Traditional Arabic" w:hAnsi="Traditional Arabic" w:cs="Traditional Arabic"/>
          <w:smallCaps/>
          <w:color w:val="000000"/>
          <w:sz w:val="36"/>
          <w:szCs w:val="36"/>
          <w:rtl/>
        </w:rPr>
        <w:t>استهز</w:t>
      </w:r>
      <w:r w:rsidRPr="00624BA1">
        <w:rPr>
          <w:rFonts w:ascii="Traditional Arabic" w:eastAsia="Traditional Arabic" w:hAnsi="Traditional Arabic" w:cs="Traditional Arabic" w:hint="cs"/>
          <w:smallCaps/>
          <w:color w:val="000000"/>
          <w:sz w:val="36"/>
          <w:szCs w:val="36"/>
          <w:rtl/>
        </w:rPr>
        <w:t>اء</w:t>
      </w:r>
      <w:r w:rsidR="00F0043C" w:rsidRPr="00624BA1">
        <w:rPr>
          <w:rFonts w:ascii="Traditional Arabic" w:eastAsia="Traditional Arabic" w:hAnsi="Traditional Arabic" w:cs="Traditional Arabic"/>
          <w:smallCaps/>
          <w:color w:val="000000"/>
          <w:sz w:val="36"/>
          <w:szCs w:val="36"/>
          <w:rtl/>
        </w:rPr>
        <w:t xml:space="preserve"> بأمرٍ من أمورِ الدين </w:t>
      </w:r>
      <w:r w:rsidR="00C852E6" w:rsidRPr="00624BA1">
        <w:rPr>
          <w:rFonts w:ascii="Traditional Arabic" w:eastAsia="Traditional Arabic" w:hAnsi="Traditional Arabic" w:cs="Traditional Arabic" w:hint="cs"/>
          <w:smallCaps/>
          <w:color w:val="000000"/>
          <w:sz w:val="36"/>
          <w:szCs w:val="36"/>
          <w:rtl/>
        </w:rPr>
        <w:t xml:space="preserve">كما </w:t>
      </w:r>
      <w:r w:rsidR="00F0043C" w:rsidRPr="00624BA1">
        <w:rPr>
          <w:rFonts w:ascii="Traditional Arabic" w:eastAsia="Traditional Arabic" w:hAnsi="Traditional Arabic" w:cs="Traditional Arabic"/>
          <w:smallCaps/>
          <w:color w:val="000000"/>
          <w:sz w:val="36"/>
          <w:szCs w:val="36"/>
          <w:rtl/>
        </w:rPr>
        <w:t>لو أن إنساناً استهزأ بسنَّةٍ من السنن</w:t>
      </w:r>
      <w:r w:rsidRPr="00624BA1">
        <w:rPr>
          <w:rFonts w:ascii="Traditional Arabic" w:eastAsia="Traditional Arabic" w:hAnsi="Traditional Arabic" w:cs="Traditional Arabic" w:hint="cs"/>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 xml:space="preserve"> </w:t>
      </w:r>
    </w:p>
    <w:p w:rsidR="005F22F3" w:rsidRPr="00624BA1" w:rsidRDefault="00582DD9" w:rsidP="00582DD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ثالثًا: </w:t>
      </w:r>
      <w:r w:rsidR="00F0043C" w:rsidRPr="00624BA1">
        <w:rPr>
          <w:rFonts w:ascii="Traditional Arabic" w:eastAsia="Traditional Arabic" w:hAnsi="Traditional Arabic" w:cs="Traditional Arabic"/>
          <w:smallCaps/>
          <w:color w:val="000000"/>
          <w:sz w:val="36"/>
          <w:szCs w:val="36"/>
          <w:rtl/>
        </w:rPr>
        <w:t>أو زادَ في كلامِ الله أو نقصَ منه.</w:t>
      </w:r>
    </w:p>
    <w:p w:rsidR="00582DD9" w:rsidRPr="00624BA1" w:rsidRDefault="00582DD9" w:rsidP="00C852E6">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رابعًا: أو سب الله</w:t>
      </w:r>
      <w:r w:rsidR="00C852E6"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أو سب الرسول صلى الله عليه وسلم</w:t>
      </w:r>
      <w:r w:rsidR="00C852E6" w:rsidRPr="00624BA1">
        <w:rPr>
          <w:rFonts w:ascii="Traditional Arabic" w:eastAsia="Traditional Arabic" w:hAnsi="Traditional Arabic" w:cs="Traditional Arabic" w:hint="cs"/>
          <w:smallCaps/>
          <w:color w:val="000000"/>
          <w:sz w:val="36"/>
          <w:szCs w:val="36"/>
          <w:rtl/>
        </w:rPr>
        <w:t>، أو سب الدين</w:t>
      </w:r>
      <w:r w:rsidRPr="00624BA1">
        <w:rPr>
          <w:rFonts w:ascii="Traditional Arabic" w:eastAsia="Traditional Arabic" w:hAnsi="Traditional Arabic" w:cs="Traditional Arabic" w:hint="cs"/>
          <w:smallCaps/>
          <w:color w:val="000000"/>
          <w:sz w:val="36"/>
          <w:szCs w:val="36"/>
          <w:rtl/>
        </w:rPr>
        <w:t>.</w:t>
      </w:r>
    </w:p>
    <w:p w:rsidR="00C852E6" w:rsidRPr="00624BA1" w:rsidRDefault="00582DD9" w:rsidP="00582DD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خامساً: أو </w:t>
      </w:r>
      <w:r w:rsidR="00C852E6" w:rsidRPr="00624BA1">
        <w:rPr>
          <w:rFonts w:ascii="Traditional Arabic" w:eastAsia="Traditional Arabic" w:hAnsi="Traditional Arabic" w:cs="Traditional Arabic" w:hint="cs"/>
          <w:smallCaps/>
          <w:color w:val="000000"/>
          <w:sz w:val="36"/>
          <w:szCs w:val="36"/>
          <w:rtl/>
        </w:rPr>
        <w:t xml:space="preserve">أهان الدين أو </w:t>
      </w:r>
      <w:r w:rsidRPr="00624BA1">
        <w:rPr>
          <w:rFonts w:ascii="Traditional Arabic" w:eastAsia="Traditional Arabic" w:hAnsi="Traditional Arabic" w:cs="Traditional Arabic" w:hint="cs"/>
          <w:smallCaps/>
          <w:color w:val="000000"/>
          <w:sz w:val="36"/>
          <w:szCs w:val="36"/>
          <w:rtl/>
        </w:rPr>
        <w:t>رمى بالمصحف أو ألقاه في القاذورات</w:t>
      </w:r>
      <w:r w:rsidR="00C852E6" w:rsidRPr="00624BA1">
        <w:rPr>
          <w:rFonts w:ascii="Traditional Arabic" w:eastAsia="Traditional Arabic" w:hAnsi="Traditional Arabic" w:cs="Traditional Arabic" w:hint="cs"/>
          <w:smallCaps/>
          <w:color w:val="000000"/>
          <w:sz w:val="36"/>
          <w:szCs w:val="36"/>
          <w:rtl/>
        </w:rPr>
        <w:t>.</w:t>
      </w:r>
    </w:p>
    <w:p w:rsidR="00582DD9" w:rsidRPr="00624BA1" w:rsidRDefault="00C852E6" w:rsidP="00582DD9">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وغير ذلك من الصور.</w:t>
      </w:r>
      <w:r w:rsidR="00582DD9" w:rsidRPr="00624BA1">
        <w:rPr>
          <w:rFonts w:ascii="Traditional Arabic" w:eastAsia="Traditional Arabic" w:hAnsi="Traditional Arabic" w:cs="Traditional Arabic" w:hint="cs"/>
          <w:smallCaps/>
          <w:color w:val="000000"/>
          <w:sz w:val="36"/>
          <w:szCs w:val="36"/>
          <w:rtl/>
        </w:rPr>
        <w:t xml:space="preserve"> </w:t>
      </w:r>
    </w:p>
    <w:p w:rsidR="005F22F3" w:rsidRPr="00624BA1" w:rsidRDefault="00F0043C" w:rsidP="004332B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فالردَّة قد تكون في اعتقاد وقد تكون في قول ينطقه الإنسان، أو قد تكون في فعل فيكونُ مرتدا.</w:t>
      </w:r>
      <w:r w:rsidR="00C852E6" w:rsidRPr="00624BA1">
        <w:rPr>
          <w:rFonts w:ascii="Traditional Arabic" w:eastAsia="Traditional Arabic" w:hAnsi="Traditional Arabic" w:cs="Traditional Arabic"/>
          <w:smallCaps/>
          <w:color w:val="000000"/>
          <w:sz w:val="36"/>
          <w:szCs w:val="36"/>
          <w:rtl/>
        </w:rPr>
        <w:t xml:space="preserve"> </w:t>
      </w:r>
    </w:p>
    <w:p w:rsidR="00C852E6" w:rsidRPr="00624BA1" w:rsidRDefault="004A0BFE" w:rsidP="005870FA">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w:t>
      </w:r>
      <w:r w:rsidR="00C852E6" w:rsidRPr="00624BA1">
        <w:rPr>
          <w:rFonts w:ascii="Traditional Arabic" w:eastAsia="Traditional Arabic" w:hAnsi="Traditional Arabic" w:cs="Traditional Arabic"/>
          <w:smallCaps/>
          <w:color w:val="000000"/>
          <w:sz w:val="36"/>
          <w:szCs w:val="36"/>
          <w:rtl/>
        </w:rPr>
        <w:t>عن أبي هريرة أن رسول الله صلى الله عليه وسلم قال</w:t>
      </w:r>
      <w:r w:rsidRPr="00624BA1">
        <w:rPr>
          <w:rFonts w:ascii="Traditional Arabic" w:eastAsia="Traditional Arabic" w:hAnsi="Traditional Arabic" w:cs="Traditional Arabic" w:hint="cs"/>
          <w:smallCaps/>
          <w:color w:val="000000"/>
          <w:sz w:val="36"/>
          <w:szCs w:val="36"/>
          <w:rtl/>
        </w:rPr>
        <w:t>: ((</w:t>
      </w:r>
      <w:r w:rsidR="00C852E6" w:rsidRPr="00624BA1">
        <w:rPr>
          <w:rFonts w:ascii="Traditional Arabic" w:eastAsia="Traditional Arabic" w:hAnsi="Traditional Arabic" w:cs="Traditional Arabic"/>
          <w:smallCaps/>
          <w:color w:val="000000"/>
          <w:sz w:val="36"/>
          <w:szCs w:val="36"/>
          <w:rtl/>
        </w:rPr>
        <w:t>بادروا بالأعمال فتناً كقطع الليل المظلم</w:t>
      </w:r>
      <w:r w:rsidR="00C852E6" w:rsidRPr="00624BA1">
        <w:rPr>
          <w:rFonts w:ascii="Traditional Arabic" w:eastAsia="Traditional Arabic" w:hAnsi="Traditional Arabic" w:cs="Traditional Arabic" w:hint="cs"/>
          <w:smallCaps/>
          <w:color w:val="000000"/>
          <w:sz w:val="36"/>
          <w:szCs w:val="36"/>
          <w:rtl/>
        </w:rPr>
        <w:t>،</w:t>
      </w:r>
      <w:r w:rsidR="00C852E6" w:rsidRPr="00624BA1">
        <w:rPr>
          <w:rFonts w:ascii="Traditional Arabic" w:eastAsia="Traditional Arabic" w:hAnsi="Traditional Arabic" w:cs="Traditional Arabic"/>
          <w:smallCaps/>
          <w:color w:val="000000"/>
          <w:sz w:val="36"/>
          <w:szCs w:val="36"/>
          <w:rtl/>
        </w:rPr>
        <w:t xml:space="preserve"> يصبح الرجل مؤمناً ويمسي كافراً</w:t>
      </w:r>
      <w:r w:rsidRPr="00624BA1">
        <w:rPr>
          <w:rFonts w:ascii="Traditional Arabic" w:eastAsia="Traditional Arabic" w:hAnsi="Traditional Arabic" w:cs="Traditional Arabic" w:hint="cs"/>
          <w:smallCaps/>
          <w:color w:val="000000"/>
          <w:sz w:val="36"/>
          <w:szCs w:val="36"/>
          <w:rtl/>
        </w:rPr>
        <w:t>،</w:t>
      </w:r>
      <w:r w:rsidR="00C852E6" w:rsidRPr="00624BA1">
        <w:rPr>
          <w:rFonts w:ascii="Traditional Arabic" w:eastAsia="Traditional Arabic" w:hAnsi="Traditional Arabic" w:cs="Traditional Arabic"/>
          <w:smallCaps/>
          <w:color w:val="000000"/>
          <w:sz w:val="36"/>
          <w:szCs w:val="36"/>
          <w:rtl/>
        </w:rPr>
        <w:t xml:space="preserve"> أو يمسي مؤمناً ويصبح كافراً</w:t>
      </w:r>
      <w:r w:rsidRPr="00624BA1">
        <w:rPr>
          <w:rFonts w:ascii="Traditional Arabic" w:eastAsia="Traditional Arabic" w:hAnsi="Traditional Arabic" w:cs="Traditional Arabic" w:hint="cs"/>
          <w:smallCaps/>
          <w:color w:val="000000"/>
          <w:sz w:val="36"/>
          <w:szCs w:val="36"/>
          <w:rtl/>
        </w:rPr>
        <w:t>،</w:t>
      </w:r>
      <w:r w:rsidR="00C852E6" w:rsidRPr="00624BA1">
        <w:rPr>
          <w:rFonts w:ascii="Traditional Arabic" w:eastAsia="Traditional Arabic" w:hAnsi="Traditional Arabic" w:cs="Traditional Arabic"/>
          <w:smallCaps/>
          <w:color w:val="000000"/>
          <w:sz w:val="36"/>
          <w:szCs w:val="36"/>
          <w:rtl/>
        </w:rPr>
        <w:t xml:space="preserve"> يبيع دينه بعرض من الدنيا</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tl/>
        </w:rPr>
        <w:footnoteReference w:id="2246"/>
      </w:r>
    </w:p>
    <w:p w:rsidR="004A0BFE" w:rsidRPr="00624BA1" w:rsidRDefault="004A0BFE" w:rsidP="004332B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أَبي هُرَيْرَةَ </w:t>
      </w:r>
      <w:r w:rsidRPr="00624BA1">
        <w:rPr>
          <w:rFonts w:ascii="Traditional Arabic" w:eastAsia="Traditional Arabic" w:hAnsi="Traditional Arabic" w:cs="Traditional Arabic" w:hint="cs"/>
          <w:smallCaps/>
          <w:color w:val="000000"/>
          <w:sz w:val="36"/>
          <w:szCs w:val="36"/>
          <w:rtl/>
        </w:rPr>
        <w:t>رضي الله عنه</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أَنَّهُ سَمِعَ النَّبيَّ </w:t>
      </w:r>
      <w:r w:rsidRPr="005870FA">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يَقُولُ</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إنَّ الْعَبْد لَيَتَكَلَّمُ بِالكَلِمةِ مَا يَتَبيَّنُ فيهَا يَزِلُّ بهَا إِلَى النَّارِ أبْعَدَ مِمَّا بيْنَ المشْرِقِ والمغْرِبِ</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Pr>
        <w:footnoteReference w:id="2247"/>
      </w:r>
      <w:r w:rsidRPr="00624BA1">
        <w:rPr>
          <w:rFonts w:ascii="Traditional Arabic" w:eastAsia="Traditional Arabic" w:hAnsi="Traditional Arabic" w:cs="Traditional Arabic"/>
          <w:smallCaps/>
          <w:color w:val="000000"/>
          <w:sz w:val="36"/>
          <w:szCs w:val="36"/>
        </w:rPr>
        <w:t>.</w:t>
      </w:r>
    </w:p>
    <w:p w:rsidR="004332B2" w:rsidRPr="00624BA1" w:rsidRDefault="004332B2" w:rsidP="004332B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يقول ابن حجر في شرح الحديث: (لا يلقي لها بالًا: أي: لا يتأمل بخاطره، ولا يتفكر في عاقبتها، ولا يظنُّ أنَّها تؤثر شيئًا</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tl/>
        </w:rPr>
        <w:footnoteReference w:id="2248"/>
      </w:r>
    </w:p>
    <w:p w:rsidR="001E57A8" w:rsidRPr="00624BA1" w:rsidRDefault="001E57A8" w:rsidP="001E57A8">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وقال اتعالى: (</w:t>
      </w:r>
      <w:r w:rsidRPr="00624BA1">
        <w:rPr>
          <w:rFonts w:ascii="Traditional Arabic" w:eastAsia="Traditional Arabic" w:hAnsi="Traditional Arabic" w:cs="Traditional Arabic"/>
          <w:smallCaps/>
          <w:color w:val="000000"/>
          <w:sz w:val="36"/>
          <w:szCs w:val="36"/>
          <w:rtl/>
        </w:rPr>
        <w:t>وَاعْلَمُواْ أَنَّ اللّهَ يَحُولُ بَيْنَ الْمَرْءِ وَقَلْبِهِ</w:t>
      </w:r>
      <w:r w:rsidRPr="00624BA1">
        <w:rPr>
          <w:rFonts w:ascii="Traditional Arabic" w:eastAsia="Traditional Arabic" w:hAnsi="Traditional Arabic" w:cs="Traditional Arabic" w:hint="cs"/>
          <w:smallCaps/>
          <w:color w:val="000000"/>
          <w:sz w:val="36"/>
          <w:szCs w:val="36"/>
          <w:rtl/>
        </w:rPr>
        <w:t>)</w:t>
      </w:r>
    </w:p>
    <w:p w:rsidR="001E57A8" w:rsidRPr="00624BA1" w:rsidRDefault="001E57A8" w:rsidP="001E57A8">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والمعنى </w:t>
      </w:r>
      <w:r w:rsidRPr="00624BA1">
        <w:rPr>
          <w:rFonts w:ascii="Traditional Arabic" w:eastAsia="Traditional Arabic" w:hAnsi="Traditional Arabic" w:cs="Traditional Arabic"/>
          <w:smallCaps/>
          <w:color w:val="000000"/>
          <w:sz w:val="36"/>
          <w:szCs w:val="36"/>
          <w:rtl/>
        </w:rPr>
        <w:t xml:space="preserve">أي: واعلَموا- أيُّها المؤْمنونَ- أنَّ اللهَ تعالى يحجُزُ بين العَبدِ وقَلبِه إذا شاء، فلا يستطيعُ المَرءُ أن يُدرِكَ ويعِيَ به شيئًا مِن حقٍّ أو باطلٍ، إلَّا بإذنِ اللهِ تعالى، فقُلوبُكم بِيَدِ خالِقِكم سُبحانه، يُصَرِّفُها ويُقَلِّبُها كيف يشاءُ؛ يُصَرِّفُها مِن الهُدى إلى الضَّلالةِ، ومِن الضَّلالةِ إلى الهُدى، فإيَّاكم أن تردُّوا أمْرَ اللهِ حين يأتِيكم، أو تتثاقَلُوا </w:t>
      </w:r>
      <w:r w:rsidRPr="00624BA1">
        <w:rPr>
          <w:rFonts w:ascii="Traditional Arabic" w:eastAsia="Traditional Arabic" w:hAnsi="Traditional Arabic" w:cs="Traditional Arabic"/>
          <w:smallCaps/>
          <w:color w:val="000000"/>
          <w:sz w:val="36"/>
          <w:szCs w:val="36"/>
          <w:rtl/>
        </w:rPr>
        <w:lastRenderedPageBreak/>
        <w:t>وتتباطَؤُوا عن الاستجابةِ له، فلا تأمَنُوا حينَها أن يُحالَ بينَكم وبينَ قُلوبِكم، فلا تَقْدِروا على الاستجابةِ بعد ذلك إذا أردْتُموها</w:t>
      </w:r>
      <w:r w:rsidRPr="00624BA1">
        <w:rPr>
          <w:rStyle w:val="a6"/>
          <w:rFonts w:ascii="Traditional Arabic" w:eastAsia="Traditional Arabic" w:hAnsi="Traditional Arabic" w:cs="Traditional Arabic"/>
          <w:smallCaps/>
          <w:color w:val="000000"/>
          <w:sz w:val="36"/>
          <w:szCs w:val="36"/>
          <w:rtl/>
        </w:rPr>
        <w:footnoteReference w:id="2249"/>
      </w:r>
    </w:p>
    <w:p w:rsidR="004332B2" w:rsidRPr="00624BA1" w:rsidRDefault="001E57A8" w:rsidP="001E57A8">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004332B2" w:rsidRPr="00624BA1">
        <w:rPr>
          <w:rFonts w:ascii="Traditional Arabic" w:eastAsia="Traditional Arabic" w:hAnsi="Traditional Arabic" w:cs="Traditional Arabic"/>
          <w:smallCaps/>
          <w:color w:val="000000"/>
          <w:sz w:val="36"/>
          <w:szCs w:val="36"/>
          <w:rtl/>
        </w:rPr>
        <w:t>عن أنسِ بنِ مالكٍ رَضِيَ الله عنه، قال</w:t>
      </w:r>
      <w:r w:rsidR="004332B2"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004332B2" w:rsidRPr="00624BA1">
        <w:rPr>
          <w:rFonts w:ascii="Traditional Arabic" w:eastAsia="Traditional Arabic" w:hAnsi="Traditional Arabic" w:cs="Traditional Arabic"/>
          <w:smallCaps/>
          <w:color w:val="000000"/>
          <w:sz w:val="36"/>
          <w:szCs w:val="36"/>
          <w:rtl/>
        </w:rPr>
        <w:t>كان رسولُ اللهِ صلَّى اللهُ عليه وسلَّم يُكثِرُ أن يقولَ: يا مقلِّبَ القُلوبِ! ثبِّتْ قَلبي علَى دينِك، فقلتُ: يا نبيَّ اللهِ! آمنَّا بك وبما جئتَ بهِ، فهل تخافُ علَينا؟! قال: نعَم؛ إنَّ القُلوبَ بين أُصبعَينِ من أصابعِ اللهِ، يقلِّبُها كيف يشاءُ</w:t>
      </w:r>
      <w:r w:rsidR="004332B2"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250"/>
      </w:r>
      <w:r w:rsidR="004332B2" w:rsidRPr="00624BA1">
        <w:rPr>
          <w:rFonts w:ascii="Traditional Arabic" w:eastAsia="Traditional Arabic" w:hAnsi="Traditional Arabic" w:cs="Traditional Arabic" w:hint="cs"/>
          <w:smallCaps/>
          <w:color w:val="000000"/>
          <w:sz w:val="36"/>
          <w:szCs w:val="36"/>
          <w:rtl/>
        </w:rPr>
        <w:t>.</w:t>
      </w:r>
    </w:p>
    <w:p w:rsidR="004332B2" w:rsidRPr="00624BA1" w:rsidRDefault="004332B2" w:rsidP="004332B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فعلى الإنسانِ أن يأخذَ </w:t>
      </w:r>
      <w:r w:rsidRPr="00624BA1">
        <w:rPr>
          <w:rFonts w:ascii="Traditional Arabic" w:eastAsia="Traditional Arabic" w:hAnsi="Traditional Arabic" w:cs="Traditional Arabic" w:hint="cs"/>
          <w:smallCaps/>
          <w:color w:val="000000"/>
          <w:sz w:val="36"/>
          <w:szCs w:val="36"/>
          <w:rtl/>
        </w:rPr>
        <w:t>ب</w:t>
      </w:r>
      <w:r w:rsidRPr="00624BA1">
        <w:rPr>
          <w:rFonts w:ascii="Traditional Arabic" w:eastAsia="Traditional Arabic" w:hAnsi="Traditional Arabic" w:cs="Traditional Arabic"/>
          <w:smallCaps/>
          <w:color w:val="000000"/>
          <w:sz w:val="36"/>
          <w:szCs w:val="36"/>
          <w:rtl/>
        </w:rPr>
        <w:t>شرعَ الله عز وجل وأن يلزمه، لا يزيد عليه ولا ينقص منه</w:t>
      </w:r>
      <w:r w:rsidRPr="00624BA1">
        <w:rPr>
          <w:rFonts w:ascii="Traditional Arabic" w:eastAsia="Traditional Arabic" w:hAnsi="Traditional Arabic" w:cs="Traditional Arabic" w:hint="cs"/>
          <w:smallCaps/>
          <w:color w:val="000000"/>
          <w:sz w:val="36"/>
          <w:szCs w:val="36"/>
          <w:rtl/>
        </w:rPr>
        <w:t>.</w:t>
      </w:r>
    </w:p>
    <w:p w:rsidR="000C0EC3" w:rsidRPr="00624BA1" w:rsidRDefault="00361283" w:rsidP="000C0EC3">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قول المصنف:</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فاتق الله – رحمك الله – وانظر لنفسك، وإياك والغلو في الدين، فإنه ليس من طريق الحق في شيء</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7C1353" w:rsidRPr="00624BA1" w:rsidRDefault="00361283" w:rsidP="007C1353">
      <w:pPr>
        <w:spacing w:before="40"/>
        <w:ind w:left="1134" w:firstLine="454"/>
        <w:jc w:val="both"/>
        <w:rPr>
          <w:rFonts w:ascii="Traditional Arabic" w:eastAsia="Traditional Arabic" w:hAnsi="Traditional Arabic" w:cs="Traditional Arabic"/>
          <w:bCs/>
          <w:color w:val="C00000"/>
          <w:sz w:val="36"/>
          <w:szCs w:val="36"/>
          <w:rtl/>
          <w:lang w:bidi="ar-EG"/>
        </w:rPr>
      </w:pPr>
      <w:r w:rsidRPr="00624BA1">
        <w:rPr>
          <w:rFonts w:ascii="Traditional Arabic" w:eastAsia="Calibri" w:hAnsi="Traditional Arabic" w:cs="Traditional Arabic" w:hint="cs"/>
          <w:sz w:val="36"/>
          <w:szCs w:val="36"/>
          <w:rtl/>
          <w:lang w:bidi="ar-EG"/>
        </w:rPr>
        <w:t xml:space="preserve">مما </w:t>
      </w:r>
      <w:r w:rsidRPr="00624BA1">
        <w:rPr>
          <w:rFonts w:ascii="Traditional Arabic" w:eastAsia="Calibri" w:hAnsi="Traditional Arabic" w:cs="Traditional Arabic"/>
          <w:sz w:val="36"/>
          <w:szCs w:val="36"/>
          <w:rtl/>
          <w:lang w:bidi="ar-EG"/>
        </w:rPr>
        <w:t xml:space="preserve">لا شك </w:t>
      </w:r>
      <w:r w:rsidRPr="00624BA1">
        <w:rPr>
          <w:rFonts w:ascii="Traditional Arabic" w:eastAsia="Calibri" w:hAnsi="Traditional Arabic" w:cs="Traditional Arabic" w:hint="cs"/>
          <w:sz w:val="36"/>
          <w:szCs w:val="36"/>
          <w:rtl/>
          <w:lang w:bidi="ar-EG"/>
        </w:rPr>
        <w:t xml:space="preserve">فيه </w:t>
      </w:r>
      <w:r w:rsidRPr="00624BA1">
        <w:rPr>
          <w:rFonts w:ascii="Traditional Arabic" w:eastAsia="Calibri" w:hAnsi="Traditional Arabic" w:cs="Traditional Arabic"/>
          <w:sz w:val="36"/>
          <w:szCs w:val="36"/>
          <w:rtl/>
          <w:lang w:bidi="ar-EG"/>
        </w:rPr>
        <w:t xml:space="preserve">أن الجهل من أخطر ما يكون على </w:t>
      </w:r>
      <w:r w:rsidRPr="00624BA1">
        <w:rPr>
          <w:rFonts w:ascii="Traditional Arabic" w:eastAsia="Calibri" w:hAnsi="Traditional Arabic" w:cs="Traditional Arabic" w:hint="cs"/>
          <w:sz w:val="36"/>
          <w:szCs w:val="36"/>
          <w:rtl/>
          <w:lang w:bidi="ar-EG"/>
        </w:rPr>
        <w:t xml:space="preserve">المسلم، لذا فإن الشيطان إذا وجد </w:t>
      </w:r>
      <w:r w:rsidRPr="00624BA1">
        <w:rPr>
          <w:rFonts w:ascii="Traditional Arabic" w:eastAsia="Calibri" w:hAnsi="Traditional Arabic" w:cs="Traditional Arabic"/>
          <w:sz w:val="36"/>
          <w:szCs w:val="36"/>
          <w:rtl/>
          <w:lang w:bidi="ar-EG"/>
        </w:rPr>
        <w:t>في الإنسان جهلًا</w:t>
      </w:r>
      <w:r w:rsidRPr="00624BA1">
        <w:rPr>
          <w:rFonts w:ascii="Traditional Arabic" w:eastAsia="Calibri" w:hAnsi="Traditional Arabic" w:cs="Traditional Arabic" w:hint="cs"/>
          <w:sz w:val="36"/>
          <w:szCs w:val="36"/>
          <w:rtl/>
          <w:lang w:bidi="ar-EG"/>
        </w:rPr>
        <w:t xml:space="preserve"> أ</w:t>
      </w:r>
      <w:r w:rsidRPr="00624BA1">
        <w:rPr>
          <w:rFonts w:ascii="Traditional Arabic" w:eastAsia="Calibri" w:hAnsi="Traditional Arabic" w:cs="Traditional Arabic"/>
          <w:sz w:val="36"/>
          <w:szCs w:val="36"/>
          <w:rtl/>
          <w:lang w:bidi="ar-EG"/>
        </w:rPr>
        <w:t>وقع</w:t>
      </w:r>
      <w:r w:rsidRPr="00624BA1">
        <w:rPr>
          <w:rFonts w:ascii="Traditional Arabic" w:eastAsia="Calibri" w:hAnsi="Traditional Arabic" w:cs="Traditional Arabic" w:hint="cs"/>
          <w:sz w:val="36"/>
          <w:szCs w:val="36"/>
          <w:rtl/>
          <w:lang w:bidi="ar-EG"/>
        </w:rPr>
        <w:t>ه</w:t>
      </w:r>
      <w:r w:rsidRPr="00624BA1">
        <w:rPr>
          <w:rFonts w:ascii="Traditional Arabic" w:eastAsia="Calibri" w:hAnsi="Traditional Arabic" w:cs="Traditional Arabic"/>
          <w:sz w:val="36"/>
          <w:szCs w:val="36"/>
          <w:rtl/>
          <w:lang w:bidi="ar-EG"/>
        </w:rPr>
        <w:t xml:space="preserve"> في أحد أمرين خطيرين: إم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التساهل والانحلال،</w:t>
      </w:r>
      <w:r w:rsidRPr="00624BA1">
        <w:rPr>
          <w:rFonts w:ascii="Traditional Arabic" w:eastAsia="Calibri" w:hAnsi="Traditional Arabic" w:cs="Traditional Arabic" w:hint="cs"/>
          <w:sz w:val="36"/>
          <w:szCs w:val="36"/>
          <w:rtl/>
          <w:lang w:bidi="ar-EG"/>
        </w:rPr>
        <w:t xml:space="preserve"> وإمَّا الغلو والتشدد.</w:t>
      </w:r>
    </w:p>
    <w:p w:rsidR="007C1353" w:rsidRPr="00624BA1" w:rsidRDefault="007C1353" w:rsidP="003523B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أما المعنى اللغوي للغلو:</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فجاء في </w:t>
      </w:r>
      <w:r w:rsidRPr="00624BA1">
        <w:rPr>
          <w:rFonts w:ascii="Traditional Arabic" w:eastAsia="Calibri" w:hAnsi="Traditional Arabic" w:cs="Traditional Arabic" w:hint="cs"/>
          <w:sz w:val="36"/>
          <w:szCs w:val="36"/>
          <w:rtl/>
          <w:lang w:bidi="ar-EG"/>
        </w:rPr>
        <w:t>مقايي</w:t>
      </w:r>
      <w:r w:rsidRPr="00624BA1">
        <w:rPr>
          <w:rFonts w:ascii="Traditional Arabic" w:eastAsia="Calibri" w:hAnsi="Traditional Arabic" w:cs="Traditional Arabic" w:hint="eastAsia"/>
          <w:sz w:val="36"/>
          <w:szCs w:val="36"/>
          <w:rtl/>
          <w:lang w:bidi="ar-EG"/>
        </w:rPr>
        <w:t>س</w:t>
      </w:r>
      <w:r w:rsidRPr="00624BA1">
        <w:rPr>
          <w:rFonts w:ascii="Traditional Arabic" w:eastAsia="Calibri" w:hAnsi="Traditional Arabic" w:cs="Traditional Arabic"/>
          <w:sz w:val="36"/>
          <w:szCs w:val="36"/>
          <w:rtl/>
          <w:lang w:bidi="ar-EG"/>
        </w:rPr>
        <w:t xml:space="preserve"> اللغة: الغين</w:t>
      </w:r>
      <w:r w:rsidR="003523B6"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واللام</w:t>
      </w:r>
      <w:r w:rsidR="003523B6"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والحرف المعتل</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-أصل صحيح يدل على ارتفاع ومجاوزة قدر. يقال: غلا السعر يغلو غلاء، وذلك ارتفاعه. وغلا الرجل في الأمر غلوا، إذا جاوز حده. وغلا بسهمه غلوا، إذا رمى به سهما أقصى غايته. وتغالى النبت ارتفع وطال. وتغالى لحم الدابة: إذا انحسر عنه </w:t>
      </w:r>
      <w:r w:rsidRPr="00624BA1">
        <w:rPr>
          <w:rFonts w:ascii="Traditional Arabic" w:eastAsia="Calibri" w:hAnsi="Traditional Arabic" w:cs="Traditional Arabic"/>
          <w:sz w:val="36"/>
          <w:szCs w:val="36"/>
          <w:rtl/>
          <w:lang w:bidi="ar-EG"/>
        </w:rPr>
        <w:lastRenderedPageBreak/>
        <w:t>وبره، وذلك لا يكون إلا عن قوة وسمن وعلو</w:t>
      </w:r>
      <w:r w:rsidR="001F78DE">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proofErr w:type="gramStart"/>
      <w:r w:rsidRPr="00624BA1">
        <w:rPr>
          <w:rFonts w:ascii="Traditional Arabic" w:eastAsia="Calibri" w:hAnsi="Traditional Arabic" w:cs="Traditional Arabic"/>
          <w:sz w:val="36"/>
          <w:szCs w:val="36"/>
          <w:rtl/>
          <w:lang w:bidi="ar-EG"/>
        </w:rPr>
        <w:t xml:space="preserve">الخ </w:t>
      </w:r>
      <w:r w:rsidRPr="005870FA">
        <w:rPr>
          <w:rFonts w:ascii="Traditional Arabic" w:eastAsia="Calibri" w:hAnsi="Traditional Arabic" w:cs="Traditional Arabic"/>
          <w:sz w:val="36"/>
          <w:szCs w:val="36"/>
          <w:rtl/>
          <w:lang w:bidi="ar-EG"/>
        </w:rPr>
        <w:footnoteReference w:id="2251"/>
      </w:r>
      <w:r w:rsidRPr="00624BA1">
        <w:rPr>
          <w:rFonts w:ascii="Traditional Arabic" w:eastAsia="Calibri" w:hAnsi="Traditional Arabic" w:cs="Traditional Arabic"/>
          <w:sz w:val="36"/>
          <w:szCs w:val="36"/>
          <w:rtl/>
          <w:lang w:bidi="ar-EG"/>
        </w:rPr>
        <w:t xml:space="preserve"> وفي</w:t>
      </w:r>
      <w:proofErr w:type="gramEnd"/>
      <w:r w:rsidRPr="00624BA1">
        <w:rPr>
          <w:rFonts w:ascii="Traditional Arabic" w:eastAsia="Calibri" w:hAnsi="Traditional Arabic" w:cs="Traditional Arabic"/>
          <w:sz w:val="36"/>
          <w:szCs w:val="36"/>
          <w:rtl/>
          <w:lang w:bidi="ar-EG"/>
        </w:rPr>
        <w:t xml:space="preserve"> التهذيب "... غلا السعر غلاء ممدود. وغلا في الدين يغلو غلوا: إذا ب وز الحد</w:t>
      </w:r>
      <w:r w:rsidR="001F78DE">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00082E07">
        <w:rPr>
          <w:rFonts w:ascii="Traditional Arabic" w:eastAsia="Calibri" w:hAnsi="Traditional Arabic" w:cs="Traditional Arabic"/>
          <w:sz w:val="36"/>
          <w:szCs w:val="36"/>
          <w:rtl/>
          <w:lang w:bidi="ar-EG"/>
        </w:rPr>
        <w:t>"</w:t>
      </w:r>
      <w:r w:rsidRPr="005870FA">
        <w:rPr>
          <w:rFonts w:ascii="Traditional Arabic" w:eastAsia="Calibri" w:hAnsi="Traditional Arabic" w:cs="Traditional Arabic"/>
          <w:sz w:val="36"/>
          <w:szCs w:val="36"/>
          <w:rtl/>
          <w:lang w:bidi="ar-EG"/>
        </w:rPr>
        <w:footnoteReference w:id="2252"/>
      </w:r>
      <w:r w:rsidRPr="00624BA1">
        <w:rPr>
          <w:rFonts w:ascii="Traditional Arabic" w:eastAsia="Calibri" w:hAnsi="Traditional Arabic" w:cs="Traditional Arabic" w:hint="cs"/>
          <w:sz w:val="36"/>
          <w:szCs w:val="36"/>
          <w:rtl/>
          <w:lang w:bidi="ar-EG"/>
        </w:rPr>
        <w:t>.</w:t>
      </w:r>
    </w:p>
    <w:p w:rsidR="007C1353" w:rsidRPr="00624BA1" w:rsidRDefault="007C1353" w:rsidP="007C135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وفي اللسان: "... أصل الغلاء: الارتفاع ومجاوزة القدر في كل شيء. وغلا في الدين والأمر يغلو غلوا: جاوز حده.</w:t>
      </w:r>
    </w:p>
    <w:p w:rsidR="007C1353" w:rsidRPr="00624BA1" w:rsidRDefault="007C1353" w:rsidP="007C1353">
      <w:pPr>
        <w:spacing w:before="40"/>
        <w:ind w:left="1134" w:firstLine="454"/>
        <w:jc w:val="both"/>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 xml:space="preserve">وفي التنزيل: </w:t>
      </w:r>
      <w:r w:rsidRPr="00624BA1">
        <w:rPr>
          <w:rFonts w:ascii="Traditional Arabic" w:eastAsia="Calibri" w:hAnsi="Traditional Arabic" w:cs="Traditional Arabic" w:hint="cs"/>
          <w:sz w:val="36"/>
          <w:szCs w:val="36"/>
          <w:rtl/>
          <w:lang w:bidi="ar-EG"/>
        </w:rPr>
        <w:t>{لا تَغْلُوا فِي دِينِكُمْ}</w:t>
      </w:r>
      <w:r w:rsidRPr="005870FA">
        <w:rPr>
          <w:rFonts w:ascii="Traditional Arabic" w:eastAsia="Calibri" w:hAnsi="Traditional Arabic" w:cs="Traditional Arabic"/>
          <w:sz w:val="36"/>
          <w:szCs w:val="36"/>
          <w:rtl/>
          <w:lang w:bidi="ar-EG"/>
        </w:rPr>
        <w:footnoteReference w:id="2253"/>
      </w:r>
      <w:r w:rsidRPr="00624BA1">
        <w:rPr>
          <w:rFonts w:ascii="Traditional Arabic" w:eastAsia="Calibri" w:hAnsi="Traditional Arabic" w:cs="Traditional Arabic" w:hint="cs"/>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قال شيخ الإسلام ابن تيمية: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الغلو: هو مجاوزة الحد بأن يزاد في حمد الشيء</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أو ذمه على ما يستحق ونحو ذلك</w:t>
      </w:r>
      <w:r w:rsidRPr="00624BA1">
        <w:rPr>
          <w:rFonts w:ascii="Traditional Arabic" w:eastAsia="Calibri" w:hAnsi="Traditional Arabic" w:cs="Traditional Arabic" w:hint="cs"/>
          <w:sz w:val="36"/>
          <w:szCs w:val="36"/>
          <w:rtl/>
          <w:lang w:bidi="ar-EG"/>
        </w:rPr>
        <w:t xml:space="preserve"> </w:t>
      </w:r>
      <w:r w:rsidR="00082E07">
        <w:rPr>
          <w:rFonts w:ascii="Traditional Arabic" w:eastAsia="Calibri" w:hAnsi="Traditional Arabic" w:cs="Traditional Arabic"/>
          <w:sz w:val="36"/>
          <w:szCs w:val="36"/>
          <w:rtl/>
          <w:lang w:bidi="ar-EG"/>
        </w:rPr>
        <w:t>"</w:t>
      </w:r>
      <w:r w:rsidRPr="005870FA">
        <w:rPr>
          <w:rFonts w:ascii="Traditional Arabic" w:eastAsia="Calibri" w:hAnsi="Traditional Arabic" w:cs="Traditional Arabic"/>
          <w:sz w:val="36"/>
          <w:szCs w:val="36"/>
          <w:rtl/>
          <w:lang w:bidi="ar-EG"/>
        </w:rPr>
        <w:footnoteReference w:id="2254"/>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الغلو في الشرع: هو مجاوزة حدود ما شرع الله سواء كان ذلك التجاوز في جانب الاعتقاد أو القول أو العمل.</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وقد جاء ذكر لفظ الغلو في القرآن الكريم في موضعين وكان الخطاب فيهما للنصارى باعتبارهم أكثر غلوا في الاعتقادات والأعمال من سائر الطوائف وأما الموضعان:</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فأحدهما: في قوله تعالى </w:t>
      </w:r>
      <w:r w:rsidRPr="00624BA1">
        <w:rPr>
          <w:rFonts w:ascii="Traditional Arabic" w:eastAsia="Calibri" w:hAnsi="Traditional Arabic" w:cs="Traditional Arabic" w:hint="cs"/>
          <w:sz w:val="36"/>
          <w:szCs w:val="36"/>
          <w:rtl/>
          <w:lang w:bidi="ar-EG"/>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السَّمَاوَاتِ وَمَا فِي الأَرْضِ وَكَفَى بِاللَّهِ وَكِيلاً}</w:t>
      </w:r>
      <w:r w:rsidRPr="005870FA">
        <w:rPr>
          <w:rFonts w:ascii="Traditional Arabic" w:eastAsia="Calibri" w:hAnsi="Traditional Arabic" w:cs="Traditional Arabic"/>
          <w:sz w:val="36"/>
          <w:szCs w:val="36"/>
          <w:rtl/>
          <w:lang w:bidi="ar-EG"/>
        </w:rPr>
        <w:footnoteReference w:id="2255"/>
      </w:r>
      <w:r w:rsidRPr="00624BA1">
        <w:rPr>
          <w:rFonts w:ascii="Traditional Arabic" w:eastAsia="Calibri" w:hAnsi="Traditional Arabic" w:cs="Traditional Arabic" w:hint="cs"/>
          <w:sz w:val="36"/>
          <w:szCs w:val="36"/>
          <w:rtl/>
          <w:lang w:bidi="ar-EG"/>
        </w:rPr>
        <w:t>.</w:t>
      </w:r>
    </w:p>
    <w:p w:rsidR="00B50657" w:rsidRPr="00624BA1" w:rsidRDefault="00B50657"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وا</w:t>
      </w:r>
      <w:r w:rsidR="007C1353" w:rsidRPr="00624BA1">
        <w:rPr>
          <w:rFonts w:ascii="Traditional Arabic" w:eastAsia="Calibri" w:hAnsi="Traditional Arabic" w:cs="Traditional Arabic"/>
          <w:sz w:val="36"/>
          <w:szCs w:val="36"/>
          <w:rtl/>
          <w:lang w:bidi="ar-EG"/>
        </w:rPr>
        <w:t>ل</w:t>
      </w:r>
      <w:r w:rsidRPr="00624BA1">
        <w:rPr>
          <w:rFonts w:ascii="Traditional Arabic" w:eastAsia="Calibri" w:hAnsi="Traditional Arabic" w:cs="Traditional Arabic" w:hint="cs"/>
          <w:sz w:val="36"/>
          <w:szCs w:val="36"/>
          <w:rtl/>
          <w:lang w:bidi="ar-EG"/>
        </w:rPr>
        <w:t>م</w:t>
      </w:r>
      <w:r w:rsidRPr="00624BA1">
        <w:rPr>
          <w:rFonts w:ascii="Traditional Arabic" w:eastAsia="Calibri" w:hAnsi="Traditional Arabic" w:cs="Traditional Arabic"/>
          <w:sz w:val="36"/>
          <w:szCs w:val="36"/>
          <w:rtl/>
          <w:lang w:bidi="ar-EG"/>
        </w:rPr>
        <w:t>وضع الثا</w:t>
      </w:r>
      <w:r w:rsidRPr="00624BA1">
        <w:rPr>
          <w:rFonts w:ascii="Traditional Arabic" w:eastAsia="Calibri" w:hAnsi="Traditional Arabic" w:cs="Traditional Arabic" w:hint="cs"/>
          <w:sz w:val="36"/>
          <w:szCs w:val="36"/>
          <w:rtl/>
          <w:lang w:bidi="ar-EG"/>
        </w:rPr>
        <w:t>ن</w:t>
      </w:r>
      <w:r w:rsidR="007C1353" w:rsidRPr="00624BA1">
        <w:rPr>
          <w:rFonts w:ascii="Traditional Arabic" w:eastAsia="Calibri" w:hAnsi="Traditional Arabic" w:cs="Traditional Arabic"/>
          <w:sz w:val="36"/>
          <w:szCs w:val="36"/>
          <w:rtl/>
          <w:lang w:bidi="ar-EG"/>
        </w:rPr>
        <w:t xml:space="preserve">ي: قوله تعالى </w:t>
      </w:r>
      <w:r w:rsidR="007C1353" w:rsidRPr="00624BA1">
        <w:rPr>
          <w:rFonts w:ascii="Traditional Arabic" w:eastAsia="Calibri" w:hAnsi="Traditional Arabic" w:cs="Traditional Arabic" w:hint="cs"/>
          <w:sz w:val="36"/>
          <w:szCs w:val="36"/>
          <w:rtl/>
          <w:lang w:bidi="ar-EG"/>
        </w:rPr>
        <w:t>{قُلْ يَا أَهْلَ الْكِتَابِ لا تَغْلُوا فِي دِينِكُمْ غَيْرَ الْحَقِّ وَلا تَتَّبِعُوا أَهْوَاءَ قَوْمٍ قَدْ ضَلُّوا مِنْ قَبْلُ وَأَضَلُّوا كَثِيراً وَضَلُّوا عَنْ سَوَاءِ السَّبِيلِ}</w:t>
      </w:r>
      <w:r w:rsidR="007C1353" w:rsidRPr="005870FA">
        <w:rPr>
          <w:rFonts w:ascii="Traditional Arabic" w:eastAsia="Calibri" w:hAnsi="Traditional Arabic" w:cs="Traditional Arabic"/>
          <w:sz w:val="36"/>
          <w:szCs w:val="36"/>
          <w:rtl/>
          <w:lang w:bidi="ar-EG"/>
        </w:rPr>
        <w:footnoteReference w:id="2256"/>
      </w:r>
      <w:r w:rsidR="007C1353" w:rsidRPr="00624BA1">
        <w:rPr>
          <w:rFonts w:ascii="Traditional Arabic" w:eastAsia="Calibri" w:hAnsi="Traditional Arabic" w:cs="Traditional Arabic" w:hint="cs"/>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ابن جر</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ر الطري:</w:t>
      </w:r>
    </w:p>
    <w:p w:rsidR="00B50657" w:rsidRPr="00624BA1" w:rsidRDefault="00B50657"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w:t>
      </w:r>
      <w:r w:rsidR="007C1353" w:rsidRPr="00624BA1">
        <w:rPr>
          <w:rFonts w:ascii="Traditional Arabic" w:eastAsia="Calibri" w:hAnsi="Traditional Arabic" w:cs="Traditional Arabic"/>
          <w:sz w:val="36"/>
          <w:szCs w:val="36"/>
          <w:rtl/>
          <w:lang w:bidi="ar-EG"/>
        </w:rPr>
        <w:t>ي</w:t>
      </w:r>
      <w:r w:rsidR="007C1353" w:rsidRPr="00624BA1">
        <w:rPr>
          <w:rFonts w:ascii="Traditional Arabic" w:eastAsia="Calibri" w:hAnsi="Traditional Arabic" w:cs="Traditional Arabic" w:hint="cs"/>
          <w:sz w:val="36"/>
          <w:szCs w:val="36"/>
          <w:rtl/>
          <w:lang w:bidi="ar-EG"/>
        </w:rPr>
        <w:t>ع</w:t>
      </w:r>
      <w:r w:rsidR="007C1353" w:rsidRPr="00624BA1">
        <w:rPr>
          <w:rFonts w:ascii="Traditional Arabic" w:eastAsia="Calibri" w:hAnsi="Traditional Arabic" w:cs="Traditional Arabic"/>
          <w:sz w:val="36"/>
          <w:szCs w:val="36"/>
          <w:rtl/>
          <w:lang w:bidi="ar-EG"/>
        </w:rPr>
        <w:t xml:space="preserve">ني جل ثناؤه بقوله </w:t>
      </w:r>
      <w:r w:rsidR="007C1353" w:rsidRPr="00624BA1">
        <w:rPr>
          <w:rFonts w:ascii="Traditional Arabic" w:eastAsia="Calibri" w:hAnsi="Traditional Arabic" w:cs="Traditional Arabic" w:hint="cs"/>
          <w:sz w:val="36"/>
          <w:szCs w:val="36"/>
          <w:rtl/>
          <w:lang w:bidi="ar-EG"/>
        </w:rPr>
        <w:t>{يَا أَهْلَ الْكِتَابِ}</w:t>
      </w:r>
      <w:r w:rsidR="007C1353" w:rsidRPr="00624BA1">
        <w:rPr>
          <w:rFonts w:ascii="Traditional Arabic" w:eastAsia="Calibri" w:hAnsi="Traditional Arabic" w:cs="Traditional Arabic"/>
          <w:sz w:val="36"/>
          <w:szCs w:val="36"/>
          <w:rtl/>
          <w:lang w:bidi="ar-EG"/>
        </w:rPr>
        <w:t xml:space="preserve">: يا أهل الإنجيل من النصارى </w:t>
      </w:r>
      <w:r w:rsidR="007C1353" w:rsidRPr="00624BA1">
        <w:rPr>
          <w:rFonts w:ascii="Traditional Arabic" w:eastAsia="Calibri" w:hAnsi="Traditional Arabic" w:cs="Traditional Arabic" w:hint="cs"/>
          <w:sz w:val="36"/>
          <w:szCs w:val="36"/>
          <w:rtl/>
          <w:lang w:bidi="ar-EG"/>
        </w:rPr>
        <w:t>{لا تَغْلُوا فِي دِينِكُمْ}</w:t>
      </w:r>
      <w:r w:rsidR="007C1353" w:rsidRPr="00624BA1">
        <w:rPr>
          <w:rFonts w:ascii="Traditional Arabic" w:eastAsia="Calibri" w:hAnsi="Traditional Arabic" w:cs="Traditional Arabic"/>
          <w:sz w:val="36"/>
          <w:szCs w:val="36"/>
          <w:rtl/>
          <w:lang w:bidi="ar-EG"/>
        </w:rPr>
        <w:t xml:space="preserve"> يقول: </w:t>
      </w:r>
      <w:r w:rsidR="00082E07">
        <w:rPr>
          <w:rFonts w:ascii="Traditional Arabic" w:eastAsia="Calibri" w:hAnsi="Traditional Arabic" w:cs="Traditional Arabic"/>
          <w:sz w:val="36"/>
          <w:szCs w:val="36"/>
          <w:rtl/>
          <w:lang w:bidi="ar-EG"/>
        </w:rPr>
        <w:t>"</w:t>
      </w:r>
      <w:r w:rsidR="007C1353" w:rsidRPr="00624BA1">
        <w:rPr>
          <w:rFonts w:ascii="Traditional Arabic" w:eastAsia="Calibri" w:hAnsi="Traditional Arabic" w:cs="Traditional Arabic"/>
          <w:sz w:val="36"/>
          <w:szCs w:val="36"/>
          <w:rtl/>
          <w:lang w:bidi="ar-EG"/>
        </w:rPr>
        <w:t xml:space="preserve">لا تتجاوزوا الحق في دينكم </w:t>
      </w:r>
      <w:r w:rsidR="007C1353" w:rsidRPr="00624BA1">
        <w:rPr>
          <w:rFonts w:ascii="Traditional Arabic" w:eastAsia="Calibri" w:hAnsi="Traditional Arabic" w:cs="Traditional Arabic" w:hint="cs"/>
          <w:sz w:val="36"/>
          <w:szCs w:val="36"/>
          <w:rtl/>
          <w:lang w:bidi="ar-EG"/>
        </w:rPr>
        <w:t>فتفرطو</w:t>
      </w:r>
      <w:r w:rsidR="007C1353" w:rsidRPr="00624BA1">
        <w:rPr>
          <w:rFonts w:ascii="Traditional Arabic" w:eastAsia="Calibri" w:hAnsi="Traditional Arabic" w:cs="Traditional Arabic" w:hint="eastAsia"/>
          <w:sz w:val="36"/>
          <w:szCs w:val="36"/>
          <w:rtl/>
          <w:lang w:bidi="ar-EG"/>
        </w:rPr>
        <w:t>ا</w:t>
      </w:r>
      <w:r w:rsidR="007C1353" w:rsidRPr="00624BA1">
        <w:rPr>
          <w:rFonts w:ascii="Traditional Arabic" w:eastAsia="Calibri" w:hAnsi="Traditional Arabic" w:cs="Traditional Arabic"/>
          <w:sz w:val="36"/>
          <w:szCs w:val="36"/>
          <w:rtl/>
          <w:lang w:bidi="ar-EG"/>
        </w:rPr>
        <w:t xml:space="preserve"> فيه،</w:t>
      </w:r>
      <w:r w:rsidR="007C1353" w:rsidRPr="00624BA1">
        <w:rPr>
          <w:rFonts w:ascii="Traditional Arabic" w:eastAsia="Calibri" w:hAnsi="Traditional Arabic" w:cs="Traditional Arabic" w:hint="cs"/>
          <w:sz w:val="36"/>
          <w:szCs w:val="36"/>
          <w:rtl/>
          <w:lang w:bidi="ar-EG"/>
        </w:rPr>
        <w:t xml:space="preserve"> </w:t>
      </w:r>
      <w:r w:rsidR="007C1353" w:rsidRPr="00624BA1">
        <w:rPr>
          <w:rFonts w:ascii="Traditional Arabic" w:eastAsia="Calibri" w:hAnsi="Traditional Arabic" w:cs="Traditional Arabic"/>
          <w:sz w:val="36"/>
          <w:szCs w:val="36"/>
          <w:rtl/>
          <w:lang w:bidi="ar-EG"/>
        </w:rPr>
        <w:t xml:space="preserve">ولا تقولوا في عيسى غير الحق فإن قيلكم في عيسى إنه ابن الله </w:t>
      </w:r>
      <w:r w:rsidR="007C1353" w:rsidRPr="00624BA1">
        <w:rPr>
          <w:rFonts w:ascii="Traditional Arabic" w:eastAsia="Calibri" w:hAnsi="Traditional Arabic" w:cs="Traditional Arabic" w:hint="cs"/>
          <w:sz w:val="36"/>
          <w:szCs w:val="36"/>
          <w:rtl/>
          <w:lang w:bidi="ar-EG"/>
        </w:rPr>
        <w:t>ق</w:t>
      </w:r>
      <w:r w:rsidR="007C1353" w:rsidRPr="00624BA1">
        <w:rPr>
          <w:rFonts w:ascii="Traditional Arabic" w:eastAsia="Calibri" w:hAnsi="Traditional Arabic" w:cs="Traditional Arabic"/>
          <w:sz w:val="36"/>
          <w:szCs w:val="36"/>
          <w:rtl/>
          <w:lang w:bidi="ar-EG"/>
        </w:rPr>
        <w:t>ول منكم على الله غير الحق، لأن الله لم يتخذ ول</w:t>
      </w:r>
      <w:r w:rsidR="007C1353" w:rsidRPr="00624BA1">
        <w:rPr>
          <w:rFonts w:ascii="Traditional Arabic" w:eastAsia="Calibri" w:hAnsi="Traditional Arabic" w:cs="Traditional Arabic" w:hint="cs"/>
          <w:sz w:val="36"/>
          <w:szCs w:val="36"/>
          <w:rtl/>
          <w:lang w:bidi="ar-EG"/>
        </w:rPr>
        <w:t>دً</w:t>
      </w:r>
      <w:r w:rsidR="007C1353" w:rsidRPr="00624BA1">
        <w:rPr>
          <w:rFonts w:ascii="Traditional Arabic" w:eastAsia="Calibri" w:hAnsi="Traditional Arabic" w:cs="Traditional Arabic"/>
          <w:sz w:val="36"/>
          <w:szCs w:val="36"/>
          <w:rtl/>
          <w:lang w:bidi="ar-EG"/>
        </w:rPr>
        <w:t xml:space="preserve">ا، فيكون عيسى أو غيره من خلقه ابنا </w:t>
      </w:r>
      <w:r w:rsidR="007C1353" w:rsidRPr="00624BA1">
        <w:rPr>
          <w:rFonts w:ascii="Traditional Arabic" w:eastAsia="Calibri" w:hAnsi="Traditional Arabic" w:cs="Traditional Arabic" w:hint="cs"/>
          <w:sz w:val="36"/>
          <w:szCs w:val="36"/>
          <w:rtl/>
          <w:lang w:bidi="ar-EG"/>
        </w:rPr>
        <w:t>{وَلا تَقُولُوا عَلَى اللَّهِ إِلاَّ الْحَقَّ}</w:t>
      </w:r>
      <w:r w:rsidR="007C1353"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وأصل الغلو في كل شيء: مجاوزة حده الذي حده، ويقال منه في الدين قد غلا فهو يغلو غلؤا</w:t>
      </w:r>
      <w:proofErr w:type="gramStart"/>
      <w:r w:rsidRPr="00624BA1">
        <w:rPr>
          <w:rFonts w:ascii="Traditional Arabic" w:eastAsia="Calibri" w:hAnsi="Traditional Arabic" w:cs="Traditional Arabic" w:hint="cs"/>
          <w:sz w:val="36"/>
          <w:szCs w:val="36"/>
          <w:rtl/>
          <w:lang w:bidi="ar-EG"/>
        </w:rPr>
        <w:t>"</w:t>
      </w:r>
      <w:r w:rsidR="005870FA">
        <w:rPr>
          <w:rFonts w:ascii="Traditional Arabic" w:eastAsia="Calibri" w:hAnsi="Traditional Arabic" w:cs="Traditional Arabic" w:hint="cs"/>
          <w:sz w:val="36"/>
          <w:szCs w:val="36"/>
          <w:rtl/>
          <w:lang w:bidi="ar-EG"/>
        </w:rPr>
        <w:t xml:space="preserve"> </w:t>
      </w:r>
      <w:r w:rsidRPr="005870FA">
        <w:rPr>
          <w:rFonts w:ascii="Traditional Arabic" w:eastAsia="Calibri" w:hAnsi="Traditional Arabic" w:cs="Traditional Arabic"/>
          <w:sz w:val="36"/>
          <w:szCs w:val="36"/>
          <w:rtl/>
          <w:lang w:bidi="ar-EG"/>
        </w:rPr>
        <w:footnoteReference w:id="2257"/>
      </w:r>
      <w:r w:rsidRPr="00624BA1">
        <w:rPr>
          <w:rFonts w:ascii="Traditional Arabic" w:eastAsia="Calibri" w:hAnsi="Traditional Arabic" w:cs="Traditional Arabic"/>
          <w:sz w:val="36"/>
          <w:szCs w:val="36"/>
          <w:rtl/>
          <w:lang w:bidi="ar-EG"/>
        </w:rPr>
        <w:t>.</w:t>
      </w:r>
      <w:proofErr w:type="gramEnd"/>
    </w:p>
    <w:p w:rsidR="00B50657" w:rsidRPr="00624BA1" w:rsidRDefault="00B50657"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الغلو كان أول خطوات ال</w:t>
      </w:r>
      <w:r w:rsidRPr="00624BA1">
        <w:rPr>
          <w:rFonts w:ascii="Traditional Arabic" w:eastAsia="Calibri" w:hAnsi="Traditional Arabic" w:cs="Traditional Arabic" w:hint="cs"/>
          <w:sz w:val="36"/>
          <w:szCs w:val="36"/>
          <w:rtl/>
          <w:lang w:bidi="ar-EG"/>
        </w:rPr>
        <w:t>ا</w:t>
      </w:r>
      <w:r w:rsidR="007C1353" w:rsidRPr="00624BA1">
        <w:rPr>
          <w:rFonts w:ascii="Traditional Arabic" w:eastAsia="Calibri" w:hAnsi="Traditional Arabic" w:cs="Traditional Arabic"/>
          <w:sz w:val="36"/>
          <w:szCs w:val="36"/>
          <w:rtl/>
          <w:lang w:bidi="ar-EG"/>
        </w:rPr>
        <w:t>نحرا</w:t>
      </w:r>
      <w:r w:rsidR="007C1353" w:rsidRPr="00624BA1">
        <w:rPr>
          <w:rFonts w:ascii="Traditional Arabic" w:eastAsia="Calibri" w:hAnsi="Traditional Arabic" w:cs="Traditional Arabic" w:hint="cs"/>
          <w:sz w:val="36"/>
          <w:szCs w:val="36"/>
          <w:rtl/>
          <w:lang w:bidi="ar-EG"/>
        </w:rPr>
        <w:t>ف</w:t>
      </w:r>
      <w:r w:rsidR="007C1353" w:rsidRPr="00624BA1">
        <w:rPr>
          <w:rFonts w:ascii="Traditional Arabic" w:eastAsia="Calibri" w:hAnsi="Traditional Arabic" w:cs="Traditional Arabic"/>
          <w:sz w:val="36"/>
          <w:szCs w:val="36"/>
          <w:rtl/>
          <w:lang w:bidi="ar-EG"/>
        </w:rPr>
        <w:t xml:space="preserve"> عن الدين القويم والوقوع في الشرك. </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فقد روى </w:t>
      </w:r>
      <w:r w:rsidRPr="00624BA1">
        <w:rPr>
          <w:rFonts w:ascii="Traditional Arabic" w:eastAsia="Calibri" w:hAnsi="Traditional Arabic" w:cs="Traditional Arabic"/>
          <w:sz w:val="36"/>
          <w:szCs w:val="36"/>
          <w:rtl/>
          <w:lang w:bidi="ar-EG"/>
        </w:rPr>
        <w:t>الط</w:t>
      </w:r>
      <w:r w:rsidRPr="00624BA1">
        <w:rPr>
          <w:rFonts w:ascii="Traditional Arabic" w:eastAsia="Calibri" w:hAnsi="Traditional Arabic" w:cs="Traditional Arabic" w:hint="cs"/>
          <w:sz w:val="36"/>
          <w:szCs w:val="36"/>
          <w:rtl/>
          <w:lang w:bidi="ar-EG"/>
        </w:rPr>
        <w:t>ب</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ي ب</w:t>
      </w:r>
      <w:r w:rsidRPr="00624BA1">
        <w:rPr>
          <w:rFonts w:ascii="Traditional Arabic" w:eastAsia="Calibri" w:hAnsi="Traditional Arabic" w:cs="Traditional Arabic"/>
          <w:sz w:val="36"/>
          <w:szCs w:val="36"/>
          <w:rtl/>
          <w:lang w:bidi="ar-EG"/>
        </w:rPr>
        <w:t>س</w:t>
      </w:r>
      <w:r w:rsidRPr="00624BA1">
        <w:rPr>
          <w:rFonts w:ascii="Traditional Arabic" w:eastAsia="Calibri" w:hAnsi="Traditional Arabic" w:cs="Traditional Arabic" w:hint="cs"/>
          <w:sz w:val="36"/>
          <w:szCs w:val="36"/>
          <w:rtl/>
          <w:lang w:bidi="ar-EG"/>
        </w:rPr>
        <w:t xml:space="preserve">نده عن </w:t>
      </w:r>
      <w:r w:rsidRPr="00624BA1">
        <w:rPr>
          <w:rFonts w:ascii="Traditional Arabic" w:eastAsia="Calibri" w:hAnsi="Traditional Arabic" w:cs="Traditional Arabic"/>
          <w:sz w:val="36"/>
          <w:szCs w:val="36"/>
          <w:rtl/>
          <w:lang w:bidi="ar-EG"/>
        </w:rPr>
        <w:t xml:space="preserve">عكرمة قال: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كان </w:t>
      </w:r>
      <w:r w:rsidRPr="00624BA1">
        <w:rPr>
          <w:rFonts w:ascii="Traditional Arabic" w:eastAsia="Calibri" w:hAnsi="Traditional Arabic" w:cs="Traditional Arabic" w:hint="cs"/>
          <w:sz w:val="36"/>
          <w:szCs w:val="36"/>
          <w:rtl/>
          <w:lang w:bidi="ar-EG"/>
        </w:rPr>
        <w:t>بي</w:t>
      </w:r>
      <w:r w:rsidRPr="00624BA1">
        <w:rPr>
          <w:rFonts w:ascii="Traditional Arabic" w:eastAsia="Calibri" w:hAnsi="Traditional Arabic" w:cs="Traditional Arabic"/>
          <w:sz w:val="36"/>
          <w:szCs w:val="36"/>
          <w:rtl/>
          <w:lang w:bidi="ar-EG"/>
        </w:rPr>
        <w:t>ن آدم ونو</w:t>
      </w:r>
      <w:r w:rsidRPr="00624BA1">
        <w:rPr>
          <w:rFonts w:ascii="Traditional Arabic" w:eastAsia="Calibri" w:hAnsi="Traditional Arabic" w:cs="Traditional Arabic" w:hint="cs"/>
          <w:sz w:val="36"/>
          <w:szCs w:val="36"/>
          <w:rtl/>
          <w:lang w:bidi="ar-EG"/>
        </w:rPr>
        <w:t xml:space="preserve">ح </w:t>
      </w:r>
      <w:r w:rsidRPr="00624BA1">
        <w:rPr>
          <w:rFonts w:ascii="Traditional Arabic" w:eastAsia="Calibri" w:hAnsi="Traditional Arabic" w:cs="Traditional Arabic"/>
          <w:sz w:val="36"/>
          <w:szCs w:val="36"/>
          <w:rtl/>
          <w:lang w:bidi="ar-EG"/>
        </w:rPr>
        <w:t>ع</w:t>
      </w:r>
      <w:r w:rsidRPr="00624BA1">
        <w:rPr>
          <w:rFonts w:ascii="Traditional Arabic" w:eastAsia="Calibri" w:hAnsi="Traditional Arabic" w:cs="Traditional Arabic" w:hint="cs"/>
          <w:sz w:val="36"/>
          <w:szCs w:val="36"/>
          <w:rtl/>
          <w:lang w:bidi="ar-EG"/>
        </w:rPr>
        <w:t>ش</w:t>
      </w:r>
      <w:r w:rsidRPr="00624BA1">
        <w:rPr>
          <w:rFonts w:ascii="Traditional Arabic" w:eastAsia="Calibri" w:hAnsi="Traditional Arabic" w:cs="Traditional Arabic"/>
          <w:sz w:val="36"/>
          <w:szCs w:val="36"/>
          <w:rtl/>
          <w:lang w:bidi="ar-EG"/>
        </w:rPr>
        <w:t>رة قرون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كلهم على الإسلام "</w:t>
      </w:r>
      <w:r w:rsidRPr="005870FA">
        <w:rPr>
          <w:rFonts w:ascii="Traditional Arabic" w:eastAsia="Calibri" w:hAnsi="Traditional Arabic" w:cs="Traditional Arabic"/>
          <w:sz w:val="36"/>
          <w:szCs w:val="36"/>
          <w:rtl/>
          <w:lang w:bidi="ar-EG"/>
        </w:rPr>
        <w:footnoteReference w:id="2258"/>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فكان مبدأ الشرك في قوم نوح، وكان سببه غلوهم </w:t>
      </w:r>
      <w:r w:rsidRPr="00624BA1">
        <w:rPr>
          <w:rFonts w:ascii="Traditional Arabic" w:eastAsia="Calibri" w:hAnsi="Traditional Arabic" w:cs="Traditional Arabic" w:hint="cs"/>
          <w:sz w:val="36"/>
          <w:szCs w:val="36"/>
          <w:rtl/>
          <w:lang w:bidi="ar-EG"/>
        </w:rPr>
        <w:t>في</w:t>
      </w:r>
      <w:r w:rsidRPr="00624BA1">
        <w:rPr>
          <w:rFonts w:ascii="Traditional Arabic" w:eastAsia="Calibri" w:hAnsi="Traditional Arabic" w:cs="Traditional Arabic"/>
          <w:sz w:val="36"/>
          <w:szCs w:val="36"/>
          <w:rtl/>
          <w:lang w:bidi="ar-EG"/>
        </w:rPr>
        <w:t xml:space="preserve"> الصالحين فقد روى البخاري في كتاب التفسير من صحيحه باب قوله تعالى </w:t>
      </w:r>
      <w:r w:rsidRPr="00624BA1">
        <w:rPr>
          <w:rFonts w:ascii="Traditional Arabic" w:eastAsia="Calibri" w:hAnsi="Traditional Arabic" w:cs="Traditional Arabic" w:hint="cs"/>
          <w:sz w:val="36"/>
          <w:szCs w:val="36"/>
          <w:rtl/>
          <w:lang w:bidi="ar-EG"/>
        </w:rPr>
        <w:t>{وَدّاً وَلا سُوَاعاً وَلا يَغُوثَ وَيَعُوقَ وَنَسْراً}</w:t>
      </w:r>
      <w:r w:rsidRPr="00624BA1">
        <w:rPr>
          <w:rFonts w:ascii="Traditional Arabic" w:eastAsia="Calibri" w:hAnsi="Traditional Arabic" w:cs="Traditional Arabic"/>
          <w:sz w:val="36"/>
          <w:szCs w:val="36"/>
          <w:rtl/>
          <w:lang w:bidi="ar-EG"/>
        </w:rPr>
        <w:t xml:space="preserve"> عن ابن عباس أنه قال: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أسماء رجال صالحين من قوم نوح فلما هلكوا أوحى الشيطان إلى قومهم أن انصبوا إلى مجالسهم التي كانوا يجلسون أنصا</w:t>
      </w:r>
      <w:r w:rsidRPr="00624BA1">
        <w:rPr>
          <w:rFonts w:ascii="Traditional Arabic" w:eastAsia="Calibri" w:hAnsi="Traditional Arabic" w:cs="Traditional Arabic" w:hint="cs"/>
          <w:sz w:val="36"/>
          <w:szCs w:val="36"/>
          <w:rtl/>
          <w:lang w:bidi="ar-EG"/>
        </w:rPr>
        <w:t>بً</w:t>
      </w:r>
      <w:r w:rsidRPr="00624BA1">
        <w:rPr>
          <w:rFonts w:ascii="Traditional Arabic" w:eastAsia="Calibri" w:hAnsi="Traditional Arabic" w:cs="Traditional Arabic"/>
          <w:sz w:val="36"/>
          <w:szCs w:val="36"/>
          <w:rtl/>
          <w:lang w:bidi="ar-EG"/>
        </w:rPr>
        <w:t>ا وسموها بأسمائهم ففعلوا، فلم تعبد، حتى إذا هلك أولئك وتنسخ العلم عبدت "</w:t>
      </w:r>
      <w:r w:rsidRPr="005870FA">
        <w:rPr>
          <w:rFonts w:ascii="Traditional Arabic" w:eastAsia="Calibri" w:hAnsi="Traditional Arabic" w:cs="Traditional Arabic"/>
          <w:sz w:val="36"/>
          <w:szCs w:val="36"/>
          <w:rtl/>
          <w:lang w:bidi="ar-EG"/>
        </w:rPr>
        <w:footnoteReference w:id="2259"/>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فالغلو في الصالحين هو الطامة الكبرى والبلية العظمى التي جنحت بالبشرية عن جادة الحق والصواب إلى ظلمات الشرك والضلال باتخاذ أنداد لله من خلقه واعتقاد أنها تملك شيئا من خصائص الإلهية.</w:t>
      </w:r>
    </w:p>
    <w:p w:rsidR="00B50657" w:rsidRPr="00624BA1" w:rsidRDefault="003523B6"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ابن القيم: "</w:t>
      </w:r>
      <w:r w:rsidR="007C1353" w:rsidRPr="00624BA1">
        <w:rPr>
          <w:rFonts w:ascii="Traditional Arabic" w:eastAsia="Calibri" w:hAnsi="Traditional Arabic" w:cs="Traditional Arabic"/>
          <w:sz w:val="36"/>
          <w:szCs w:val="36"/>
          <w:rtl/>
          <w:lang w:bidi="ar-EG"/>
        </w:rPr>
        <w:t xml:space="preserve">ومن أسباب عبادة الأصنام الغلو في الخلوق </w:t>
      </w:r>
      <w:r w:rsidR="007C1353" w:rsidRPr="00624BA1">
        <w:rPr>
          <w:rFonts w:ascii="Traditional Arabic" w:eastAsia="Calibri" w:hAnsi="Traditional Arabic" w:cs="Traditional Arabic" w:hint="cs"/>
          <w:sz w:val="36"/>
          <w:szCs w:val="36"/>
          <w:rtl/>
          <w:lang w:bidi="ar-EG"/>
        </w:rPr>
        <w:t>وإعطائه</w:t>
      </w:r>
      <w:r w:rsidR="007C1353" w:rsidRPr="00624BA1">
        <w:rPr>
          <w:rFonts w:ascii="Traditional Arabic" w:eastAsia="Calibri" w:hAnsi="Traditional Arabic" w:cs="Traditional Arabic"/>
          <w:sz w:val="36"/>
          <w:szCs w:val="36"/>
          <w:rtl/>
          <w:lang w:bidi="ar-EG"/>
        </w:rPr>
        <w:t xml:space="preserve"> فوق منزلته، حتى جعل فيه حظ من الإلهية، وشبهوه بالله سبحانه.</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وهذا التشبيه الواقع في الأم هو الذي أبطله الله سبحانه وبحث رسله وأنزل كتبه </w:t>
      </w:r>
      <w:r w:rsidRPr="00624BA1">
        <w:rPr>
          <w:rFonts w:ascii="Traditional Arabic" w:eastAsia="Calibri" w:hAnsi="Traditional Arabic" w:cs="Traditional Arabic" w:hint="cs"/>
          <w:sz w:val="36"/>
          <w:szCs w:val="36"/>
          <w:rtl/>
          <w:lang w:bidi="ar-EG"/>
        </w:rPr>
        <w:t>بإ</w:t>
      </w:r>
      <w:r w:rsidRPr="00624BA1">
        <w:rPr>
          <w:rFonts w:ascii="Traditional Arabic" w:eastAsia="Calibri" w:hAnsi="Traditional Arabic" w:cs="Traditional Arabic"/>
          <w:sz w:val="36"/>
          <w:szCs w:val="36"/>
          <w:rtl/>
          <w:lang w:bidi="ar-EG"/>
        </w:rPr>
        <w:t>نكاره والرد على أهله</w:t>
      </w:r>
      <w:r w:rsidRPr="005870FA">
        <w:rPr>
          <w:rFonts w:ascii="Traditional Arabic" w:eastAsia="Calibri" w:hAnsi="Traditional Arabic" w:cs="Traditional Arabic"/>
          <w:sz w:val="36"/>
          <w:szCs w:val="36"/>
          <w:rtl/>
          <w:lang w:bidi="ar-EG"/>
        </w:rPr>
        <w:footnoteReference w:id="2260"/>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ولهذا نهي الشارع الحكيم عن الغلو بشتى صوره وأشكاله وحذر منه وذلك لما له من آثار سيئة على الدين ولما فيه من منافاة لعقيدة التوحيد وهدم </w:t>
      </w:r>
      <w:r w:rsidRPr="00624BA1">
        <w:rPr>
          <w:rFonts w:ascii="Traditional Arabic" w:eastAsia="Calibri" w:hAnsi="Traditional Arabic" w:cs="Traditional Arabic" w:hint="cs"/>
          <w:sz w:val="36"/>
          <w:szCs w:val="36"/>
          <w:rtl/>
          <w:lang w:bidi="ar-EG"/>
        </w:rPr>
        <w:t>لأصليّ</w:t>
      </w:r>
      <w:r w:rsidRPr="00624BA1">
        <w:rPr>
          <w:rFonts w:ascii="Traditional Arabic" w:eastAsia="Calibri" w:hAnsi="Traditional Arabic" w:cs="Traditional Arabic"/>
          <w:sz w:val="36"/>
          <w:szCs w:val="36"/>
          <w:rtl/>
          <w:lang w:bidi="ar-EG"/>
        </w:rPr>
        <w:t xml:space="preserve"> ا لدين: ا لتوحيد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والإتباع</w:t>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ولقد حذر ال</w:t>
      </w:r>
      <w:r w:rsidRPr="00624BA1">
        <w:rPr>
          <w:rFonts w:ascii="Traditional Arabic" w:eastAsia="Calibri" w:hAnsi="Traditional Arabic" w:cs="Traditional Arabic" w:hint="cs"/>
          <w:sz w:val="36"/>
          <w:szCs w:val="36"/>
          <w:rtl/>
          <w:lang w:bidi="ar-EG"/>
        </w:rPr>
        <w:t>ن</w:t>
      </w:r>
      <w:r w:rsidRPr="00624BA1">
        <w:rPr>
          <w:rFonts w:ascii="Traditional Arabic" w:eastAsia="Calibri" w:hAnsi="Traditional Arabic" w:cs="Traditional Arabic"/>
          <w:sz w:val="36"/>
          <w:szCs w:val="36"/>
          <w:rtl/>
          <w:lang w:bidi="ar-EG"/>
        </w:rPr>
        <w:t>بي صلى الله عليه وسلم أمته من الغلو في الدين وأخبر</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أنه سببا</w:t>
      </w:r>
      <w:r w:rsidRPr="00624BA1">
        <w:rPr>
          <w:rFonts w:ascii="Traditional Arabic" w:eastAsia="Calibri" w:hAnsi="Traditional Arabic" w:cs="Traditional Arabic" w:hint="cs"/>
          <w:sz w:val="36"/>
          <w:szCs w:val="36"/>
          <w:rtl/>
          <w:lang w:bidi="ar-EG"/>
        </w:rPr>
        <w:t xml:space="preserve"> لهلاك</w:t>
      </w:r>
      <w:r w:rsidRPr="00624BA1">
        <w:rPr>
          <w:rFonts w:ascii="Traditional Arabic" w:eastAsia="Calibri" w:hAnsi="Traditional Arabic" w:cs="Traditional Arabic"/>
          <w:sz w:val="36"/>
          <w:szCs w:val="36"/>
          <w:rtl/>
          <w:lang w:bidi="ar-EG"/>
        </w:rPr>
        <w:t xml:space="preserve"> من قبلنا من الأ</w:t>
      </w:r>
      <w:r w:rsidR="00B50657" w:rsidRPr="00624BA1">
        <w:rPr>
          <w:rFonts w:ascii="Traditional Arabic" w:eastAsia="Calibri" w:hAnsi="Traditional Arabic" w:cs="Traditional Arabic" w:hint="cs"/>
          <w:sz w:val="36"/>
          <w:szCs w:val="36"/>
          <w:rtl/>
          <w:lang w:bidi="ar-EG"/>
        </w:rPr>
        <w:t>م</w:t>
      </w:r>
      <w:r w:rsidRPr="00624BA1">
        <w:rPr>
          <w:rFonts w:ascii="Traditional Arabic" w:eastAsia="Calibri" w:hAnsi="Traditional Arabic" w:cs="Traditional Arabic"/>
          <w:sz w:val="36"/>
          <w:szCs w:val="36"/>
          <w:rtl/>
          <w:lang w:bidi="ar-EG"/>
        </w:rPr>
        <w:t>م.</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فعن ابن عباس رضي ال</w:t>
      </w:r>
      <w:r w:rsidRPr="00624BA1">
        <w:rPr>
          <w:rFonts w:ascii="Traditional Arabic" w:eastAsia="Calibri" w:hAnsi="Traditional Arabic" w:cs="Traditional Arabic" w:hint="cs"/>
          <w:sz w:val="36"/>
          <w:szCs w:val="36"/>
          <w:rtl/>
          <w:lang w:bidi="ar-EG"/>
        </w:rPr>
        <w:t>له</w:t>
      </w:r>
      <w:r w:rsidRPr="00624BA1">
        <w:rPr>
          <w:rFonts w:ascii="Traditional Arabic" w:eastAsia="Calibri" w:hAnsi="Traditional Arabic" w:cs="Traditional Arabic"/>
          <w:sz w:val="36"/>
          <w:szCs w:val="36"/>
          <w:rtl/>
          <w:lang w:bidi="ar-EG"/>
        </w:rPr>
        <w:t xml:space="preserve"> عنهما أن رسول الله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قال: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إياكم والغلو في الدين فإنما هلك من كان قبلكم بالغلو في الدين "</w:t>
      </w:r>
      <w:r w:rsidRPr="005870FA">
        <w:rPr>
          <w:rFonts w:ascii="Traditional Arabic" w:eastAsia="Calibri" w:hAnsi="Traditional Arabic" w:cs="Traditional Arabic"/>
          <w:sz w:val="36"/>
          <w:szCs w:val="36"/>
          <w:rtl/>
          <w:lang w:bidi="ar-EG"/>
        </w:rPr>
        <w:footnoteReference w:id="2261"/>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قال شيخ الإسلام ابن تيمية: وقوله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إياكم والغلو في الدين عام في جميع أنواع الغلو في الاعتقادات والأعمال "</w:t>
      </w:r>
      <w:r w:rsidRPr="005870FA">
        <w:rPr>
          <w:rFonts w:ascii="Traditional Arabic" w:eastAsia="Calibri" w:hAnsi="Traditional Arabic" w:cs="Traditional Arabic"/>
          <w:sz w:val="36"/>
          <w:szCs w:val="36"/>
          <w:rtl/>
          <w:lang w:bidi="ar-EG"/>
        </w:rPr>
        <w:footnoteReference w:id="2262"/>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 xml:space="preserve">وسبب قول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لهذه العبارة أن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قال لابن عباس غداة العقبة وهو على ناقته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القط لي حصى، فلقطت له سبع حصيات مثل حصى الخذف، فجعل ينفضهن في كفه ويقول أم</w:t>
      </w:r>
      <w:r w:rsidRPr="00624BA1">
        <w:rPr>
          <w:rFonts w:ascii="Traditional Arabic" w:eastAsia="Calibri" w:hAnsi="Traditional Arabic" w:cs="Traditional Arabic" w:hint="cs"/>
          <w:sz w:val="36"/>
          <w:szCs w:val="36"/>
          <w:rtl/>
          <w:lang w:bidi="ar-EG"/>
        </w:rPr>
        <w:t>ث</w:t>
      </w:r>
      <w:r w:rsidRPr="00624BA1">
        <w:rPr>
          <w:rFonts w:ascii="Traditional Arabic" w:eastAsia="Calibri" w:hAnsi="Traditional Arabic" w:cs="Traditional Arabic"/>
          <w:sz w:val="36"/>
          <w:szCs w:val="36"/>
          <w:rtl/>
          <w:lang w:bidi="ar-EG"/>
        </w:rPr>
        <w:t>ال هؤلاء فارموا، ثم قال: أيها النا</w:t>
      </w:r>
      <w:r w:rsidRPr="00624BA1">
        <w:rPr>
          <w:rFonts w:ascii="Traditional Arabic" w:eastAsia="Calibri" w:hAnsi="Traditional Arabic" w:cs="Traditional Arabic" w:hint="cs"/>
          <w:sz w:val="36"/>
          <w:szCs w:val="36"/>
          <w:rtl/>
          <w:lang w:bidi="ar-EG"/>
        </w:rPr>
        <w:t>س</w:t>
      </w:r>
      <w:r w:rsidRPr="00624BA1">
        <w:rPr>
          <w:rFonts w:ascii="Traditional Arabic" w:eastAsia="Calibri" w:hAnsi="Traditional Arabic" w:cs="Traditional Arabic"/>
          <w:sz w:val="36"/>
          <w:szCs w:val="36"/>
          <w:rtl/>
          <w:lang w:bidi="ar-EG"/>
        </w:rPr>
        <w:t xml:space="preserve"> إياكم والغلو في الدين</w:t>
      </w:r>
      <w:r w:rsidR="001F78DE">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الحديث.</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فسبب ورود الحديث ينبهنا إلى أمر هام جدا وهو أن الغلو</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قد يبدأ بشيء صغير ثم </w:t>
      </w:r>
      <w:r w:rsidRPr="00624BA1">
        <w:rPr>
          <w:rFonts w:ascii="Traditional Arabic" w:eastAsia="Calibri" w:hAnsi="Traditional Arabic" w:cs="Traditional Arabic" w:hint="cs"/>
          <w:sz w:val="36"/>
          <w:szCs w:val="36"/>
          <w:rtl/>
          <w:lang w:bidi="ar-EG"/>
        </w:rPr>
        <w:t>تتس</w:t>
      </w:r>
      <w:r w:rsidRPr="00624BA1">
        <w:rPr>
          <w:rFonts w:ascii="Traditional Arabic" w:eastAsia="Calibri" w:hAnsi="Traditional Arabic" w:cs="Traditional Arabic"/>
          <w:sz w:val="36"/>
          <w:szCs w:val="36"/>
          <w:rtl/>
          <w:lang w:bidi="ar-EG"/>
        </w:rPr>
        <w:t>ع دائرته فتهلك بذلك أم</w:t>
      </w:r>
      <w:r w:rsidRPr="00624BA1">
        <w:rPr>
          <w:rFonts w:ascii="Traditional Arabic" w:eastAsia="Calibri" w:hAnsi="Traditional Arabic" w:cs="Traditional Arabic" w:hint="cs"/>
          <w:sz w:val="36"/>
          <w:szCs w:val="36"/>
          <w:rtl/>
          <w:lang w:bidi="ar-EG"/>
        </w:rPr>
        <w:t>م</w:t>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شيخ الإسلام ابن تيمية: وسبب هذا اللفظ العام رمي الجمار وهو داخل فيه فالغلو فيه: مثل رمي الحجارة ونحو ذلك، بناء على أنه بالغ في الحصى الصغا</w:t>
      </w:r>
      <w:r w:rsidRPr="00624BA1">
        <w:rPr>
          <w:rFonts w:ascii="Traditional Arabic" w:eastAsia="Calibri" w:hAnsi="Traditional Arabic" w:cs="Traditional Arabic" w:hint="cs"/>
          <w:sz w:val="36"/>
          <w:szCs w:val="36"/>
          <w:rtl/>
          <w:lang w:bidi="ar-EG"/>
        </w:rPr>
        <w:t>ر</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 xml:space="preserve"> ثم علل</w:t>
      </w:r>
      <w:r w:rsidRPr="00624BA1">
        <w:rPr>
          <w:rFonts w:ascii="Traditional Arabic" w:eastAsia="Calibri" w:hAnsi="Traditional Arabic" w:cs="Traditional Arabic"/>
          <w:sz w:val="36"/>
          <w:szCs w:val="36"/>
          <w:rtl/>
          <w:lang w:bidi="ar-EG"/>
        </w:rPr>
        <w:t xml:space="preserve"> ذلك بأن ما أهلك. كان قبلنا إلا الغلو في الدين كما تراه في النصارى</w:t>
      </w:r>
      <w:r w:rsidRPr="005870FA">
        <w:rPr>
          <w:rFonts w:ascii="Traditional Arabic" w:eastAsia="Calibri" w:hAnsi="Traditional Arabic" w:cs="Traditional Arabic"/>
          <w:sz w:val="36"/>
          <w:szCs w:val="36"/>
          <w:rtl/>
          <w:lang w:bidi="ar-EG"/>
        </w:rPr>
        <w:footnoteReference w:id="2263"/>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ولو لم يرد في السنة إلا هذا الحديث لكفى به زاجرا ورادعا للأمة عن الوقوع في الغلو، كيف والسنة مليئة بالأحاديث التي تحذر من الغلو وتبين خطره وهلاكه.</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فعن عبد الله بن مسعود رضي الله عنه قال: قال رسول الله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w:t>
      </w:r>
      <w:r w:rsidRPr="00624BA1">
        <w:rPr>
          <w:rFonts w:ascii="Traditional Arabic" w:eastAsia="Calibri" w:hAnsi="Traditional Arabic" w:cs="Traditional Arabic" w:hint="cs"/>
          <w:sz w:val="36"/>
          <w:szCs w:val="36"/>
          <w:rtl/>
          <w:lang w:bidi="ar-EG"/>
        </w:rPr>
        <w:t>ه</w:t>
      </w:r>
      <w:r w:rsidRPr="00624BA1">
        <w:rPr>
          <w:rFonts w:ascii="Traditional Arabic" w:eastAsia="Calibri" w:hAnsi="Traditional Arabic" w:cs="Traditional Arabic"/>
          <w:sz w:val="36"/>
          <w:szCs w:val="36"/>
          <w:rtl/>
          <w:lang w:bidi="ar-EG"/>
        </w:rPr>
        <w:t>لك المتنطعون": قالها ثلا</w:t>
      </w:r>
      <w:r w:rsidRPr="00624BA1">
        <w:rPr>
          <w:rFonts w:ascii="Traditional Arabic" w:eastAsia="Calibri" w:hAnsi="Traditional Arabic" w:cs="Traditional Arabic" w:hint="cs"/>
          <w:sz w:val="36"/>
          <w:szCs w:val="36"/>
          <w:rtl/>
          <w:lang w:bidi="ar-EG"/>
        </w:rPr>
        <w:t>ثً</w:t>
      </w:r>
      <w:r w:rsidRPr="00624BA1">
        <w:rPr>
          <w:rFonts w:ascii="Traditional Arabic" w:eastAsia="Calibri" w:hAnsi="Traditional Arabic" w:cs="Traditional Arabic"/>
          <w:sz w:val="36"/>
          <w:szCs w:val="36"/>
          <w:rtl/>
          <w:lang w:bidi="ar-EG"/>
        </w:rPr>
        <w:t>ا</w:t>
      </w:r>
      <w:r w:rsidRPr="005870FA">
        <w:rPr>
          <w:rFonts w:ascii="Traditional Arabic" w:eastAsia="Calibri" w:hAnsi="Traditional Arabic" w:cs="Traditional Arabic"/>
          <w:sz w:val="36"/>
          <w:szCs w:val="36"/>
          <w:rtl/>
          <w:lang w:bidi="ar-EG"/>
        </w:rPr>
        <w:footnoteReference w:id="2264"/>
      </w:r>
      <w:r w:rsidRPr="00624BA1">
        <w:rPr>
          <w:rFonts w:ascii="Traditional Arabic" w:eastAsia="Calibri" w:hAnsi="Traditional Arabic" w:cs="Traditional Arabic"/>
          <w:sz w:val="36"/>
          <w:szCs w:val="36"/>
          <w:rtl/>
          <w:lang w:bidi="ar-EG"/>
        </w:rPr>
        <w:t>.</w:t>
      </w:r>
    </w:p>
    <w:p w:rsidR="00B50657" w:rsidRPr="00624BA1" w:rsidRDefault="007C1353" w:rsidP="00B50657">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النووي: "هلك المتن</w:t>
      </w:r>
      <w:r w:rsidRPr="00624BA1">
        <w:rPr>
          <w:rFonts w:ascii="Traditional Arabic" w:eastAsia="Calibri" w:hAnsi="Traditional Arabic" w:cs="Traditional Arabic" w:hint="cs"/>
          <w:sz w:val="36"/>
          <w:szCs w:val="36"/>
          <w:rtl/>
          <w:lang w:bidi="ar-EG"/>
        </w:rPr>
        <w:t>طع</w:t>
      </w:r>
      <w:r w:rsidRPr="00624BA1">
        <w:rPr>
          <w:rFonts w:ascii="Traditional Arabic" w:eastAsia="Calibri" w:hAnsi="Traditional Arabic" w:cs="Traditional Arabic"/>
          <w:sz w:val="36"/>
          <w:szCs w:val="36"/>
          <w:rtl/>
          <w:lang w:bidi="ar-EG"/>
        </w:rPr>
        <w:t>ون": أي المتعمقون الغالون المجاوزون الحدود في أ</w:t>
      </w:r>
      <w:r w:rsidRPr="00624BA1">
        <w:rPr>
          <w:rFonts w:ascii="Traditional Arabic" w:eastAsia="Calibri" w:hAnsi="Traditional Arabic" w:cs="Traditional Arabic" w:hint="cs"/>
          <w:sz w:val="36"/>
          <w:szCs w:val="36"/>
          <w:rtl/>
          <w:lang w:bidi="ar-EG"/>
        </w:rPr>
        <w:t>ق</w:t>
      </w:r>
      <w:r w:rsidRPr="00624BA1">
        <w:rPr>
          <w:rFonts w:ascii="Traditional Arabic" w:eastAsia="Calibri" w:hAnsi="Traditional Arabic" w:cs="Traditional Arabic"/>
          <w:sz w:val="36"/>
          <w:szCs w:val="36"/>
          <w:rtl/>
          <w:lang w:bidi="ar-EG"/>
        </w:rPr>
        <w:t>والهم وأفعالهم</w:t>
      </w:r>
      <w:r w:rsidRPr="005870FA">
        <w:rPr>
          <w:rFonts w:ascii="Traditional Arabic" w:eastAsia="Calibri" w:hAnsi="Traditional Arabic" w:cs="Traditional Arabic"/>
          <w:sz w:val="36"/>
          <w:szCs w:val="36"/>
          <w:rtl/>
          <w:lang w:bidi="ar-EG"/>
        </w:rPr>
        <w:footnoteReference w:id="2265"/>
      </w:r>
      <w:r w:rsidRPr="00624BA1">
        <w:rPr>
          <w:rFonts w:ascii="Traditional Arabic" w:eastAsia="Calibri" w:hAnsi="Traditional Arabic" w:cs="Traditional Arabic"/>
          <w:sz w:val="36"/>
          <w:szCs w:val="36"/>
          <w:rtl/>
          <w:lang w:bidi="ar-EG"/>
        </w:rPr>
        <w:t>.</w:t>
      </w:r>
    </w:p>
    <w:p w:rsidR="003523B6" w:rsidRPr="00624BA1" w:rsidRDefault="007C1353" w:rsidP="003523B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وقال أيضا: "المتن</w:t>
      </w:r>
      <w:r w:rsidRPr="00624BA1">
        <w:rPr>
          <w:rFonts w:ascii="Traditional Arabic" w:eastAsia="Calibri" w:hAnsi="Traditional Arabic" w:cs="Traditional Arabic" w:hint="cs"/>
          <w:sz w:val="36"/>
          <w:szCs w:val="36"/>
          <w:rtl/>
          <w:lang w:bidi="ar-EG"/>
        </w:rPr>
        <w:t>طع</w:t>
      </w:r>
      <w:r w:rsidRPr="00624BA1">
        <w:rPr>
          <w:rFonts w:ascii="Traditional Arabic" w:eastAsia="Calibri" w:hAnsi="Traditional Arabic" w:cs="Traditional Arabic"/>
          <w:sz w:val="36"/>
          <w:szCs w:val="36"/>
          <w:rtl/>
          <w:lang w:bidi="ar-EG"/>
        </w:rPr>
        <w:t>ون:</w:t>
      </w:r>
      <w:r w:rsidR="00B50657" w:rsidRPr="00624BA1">
        <w:rPr>
          <w:rFonts w:ascii="Traditional Arabic" w:eastAsia="Calibri" w:hAnsi="Traditional Arabic" w:cs="Traditional Arabic"/>
          <w:sz w:val="36"/>
          <w:szCs w:val="36"/>
          <w:rtl/>
          <w:lang w:bidi="ar-EG"/>
        </w:rPr>
        <w:t xml:space="preserve"> المتعمقون المشددون في غير موضع</w:t>
      </w:r>
      <w:r w:rsidR="00B50657"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التشديد</w:t>
      </w:r>
      <w:r w:rsidRPr="00624BA1">
        <w:rPr>
          <w:rFonts w:ascii="Traditional Arabic" w:eastAsia="Calibri" w:hAnsi="Traditional Arabic" w:cs="Traditional Arabic" w:hint="cs"/>
          <w:sz w:val="36"/>
          <w:szCs w:val="36"/>
          <w:rtl/>
          <w:lang w:bidi="ar-EG"/>
        </w:rPr>
        <w:t>"</w:t>
      </w:r>
      <w:r w:rsidRPr="005870FA">
        <w:rPr>
          <w:rFonts w:ascii="Traditional Arabic" w:eastAsia="Calibri" w:hAnsi="Traditional Arabic" w:cs="Traditional Arabic"/>
          <w:sz w:val="36"/>
          <w:szCs w:val="36"/>
          <w:rtl/>
          <w:lang w:bidi="ar-EG"/>
        </w:rPr>
        <w:footnoteReference w:id="2266"/>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فهذا الحديث موافق لما جاء في الحد</w:t>
      </w:r>
      <w:r w:rsidRPr="00624BA1">
        <w:rPr>
          <w:rFonts w:ascii="Traditional Arabic" w:eastAsia="Calibri" w:hAnsi="Traditional Arabic" w:cs="Traditional Arabic" w:hint="cs"/>
          <w:sz w:val="36"/>
          <w:szCs w:val="36"/>
          <w:rtl/>
          <w:lang w:bidi="ar-EG"/>
        </w:rPr>
        <w:t>يث</w:t>
      </w:r>
      <w:r w:rsidRPr="00624BA1">
        <w:rPr>
          <w:rFonts w:ascii="Traditional Arabic" w:eastAsia="Calibri" w:hAnsi="Traditional Arabic" w:cs="Traditional Arabic"/>
          <w:sz w:val="36"/>
          <w:szCs w:val="36"/>
          <w:rtl/>
          <w:lang w:bidi="ar-EG"/>
        </w:rPr>
        <w:t xml:space="preserve"> السابق من الإخبار بهلاك أصحاب الغلو. وهناك أحاديث كثيرة نهي فيها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أصحابه رضوان الله عليهم </w:t>
      </w:r>
      <w:r w:rsidRPr="00624BA1">
        <w:rPr>
          <w:rFonts w:ascii="Traditional Arabic" w:eastAsia="Calibri" w:hAnsi="Traditional Arabic" w:cs="Traditional Arabic"/>
          <w:sz w:val="36"/>
          <w:szCs w:val="36"/>
          <w:rtl/>
          <w:lang w:bidi="ar-EG"/>
        </w:rPr>
        <w:lastRenderedPageBreak/>
        <w:t>عن الغلو في جوانب معينة من الدين نذكر اثنين منها على سبيل المثال لا على سبيل الحصر.</w:t>
      </w:r>
    </w:p>
    <w:p w:rsidR="003523B6" w:rsidRPr="00624BA1" w:rsidRDefault="007C1353" w:rsidP="003523B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فعن أنس بن مالك رضي الله عنه قال: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 xml:space="preserve">جاء ثلاثة رهط </w:t>
      </w:r>
      <w:r w:rsidRPr="00624BA1">
        <w:rPr>
          <w:rFonts w:ascii="Traditional Arabic" w:eastAsia="Calibri" w:hAnsi="Traditional Arabic" w:cs="Traditional Arabic" w:hint="cs"/>
          <w:sz w:val="36"/>
          <w:szCs w:val="36"/>
          <w:rtl/>
          <w:lang w:bidi="ar-EG"/>
        </w:rPr>
        <w:t>إلى</w:t>
      </w:r>
      <w:r w:rsidRPr="00624BA1">
        <w:rPr>
          <w:rFonts w:ascii="Traditional Arabic" w:eastAsia="Calibri" w:hAnsi="Traditional Arabic" w:cs="Traditional Arabic"/>
          <w:sz w:val="36"/>
          <w:szCs w:val="36"/>
          <w:rtl/>
          <w:lang w:bidi="ar-EG"/>
        </w:rPr>
        <w:t xml:space="preserve"> بيوت أزواج النبي صلى الله عليه وسلم يسألون عن عبادة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فلما أخبروا كأنهم تقالوها. فقالوا: وأين نحن من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و</w:t>
      </w:r>
      <w:r w:rsidRPr="00624BA1">
        <w:rPr>
          <w:rFonts w:ascii="Traditional Arabic" w:eastAsia="Calibri" w:hAnsi="Traditional Arabic" w:cs="Traditional Arabic" w:hint="cs"/>
          <w:sz w:val="36"/>
          <w:szCs w:val="36"/>
          <w:rtl/>
          <w:lang w:bidi="ar-EG"/>
        </w:rPr>
        <w:t>ق</w:t>
      </w:r>
      <w:r w:rsidRPr="00624BA1">
        <w:rPr>
          <w:rFonts w:ascii="Traditional Arabic" w:eastAsia="Calibri" w:hAnsi="Traditional Arabic" w:cs="Traditional Arabic"/>
          <w:sz w:val="36"/>
          <w:szCs w:val="36"/>
          <w:rtl/>
          <w:lang w:bidi="ar-EG"/>
        </w:rPr>
        <w:t>د غفر له ما تقدم من ذنبه وما تأخر؟ قال أحدهم: أما أنا فأنا أصلي الليل أبدا.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وقال آخر: أنا أصوم الدهر ولا أفطر. وقال آخر: أنا أعتزل النساء فلا أتزوج أبدا. فجاء رسول الله ال فقال: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أنتم الذين قلتم كذا وكذا؟ أما والله إني لأخشاكم لله وأتقاكم له، لكني أصوم وأفطر، وأصل</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 xml:space="preserve"> وأرقد، وأتزوج النساء فمن رغب عن </w:t>
      </w:r>
      <w:r w:rsidRPr="00624BA1">
        <w:rPr>
          <w:rFonts w:ascii="Traditional Arabic" w:eastAsia="Calibri" w:hAnsi="Traditional Arabic" w:cs="Traditional Arabic" w:hint="cs"/>
          <w:sz w:val="36"/>
          <w:szCs w:val="36"/>
          <w:rtl/>
          <w:lang w:bidi="ar-EG"/>
        </w:rPr>
        <w:t>سنتي</w:t>
      </w:r>
      <w:r w:rsidRPr="00624BA1">
        <w:rPr>
          <w:rFonts w:ascii="Traditional Arabic" w:eastAsia="Calibri" w:hAnsi="Traditional Arabic" w:cs="Traditional Arabic"/>
          <w:sz w:val="36"/>
          <w:szCs w:val="36"/>
          <w:rtl/>
          <w:lang w:bidi="ar-EG"/>
        </w:rPr>
        <w:t xml:space="preserve"> فلي</w:t>
      </w:r>
      <w:r w:rsidRPr="00624BA1">
        <w:rPr>
          <w:rFonts w:ascii="Traditional Arabic" w:eastAsia="Calibri" w:hAnsi="Traditional Arabic" w:cs="Traditional Arabic" w:hint="cs"/>
          <w:sz w:val="36"/>
          <w:szCs w:val="36"/>
          <w:rtl/>
          <w:lang w:bidi="ar-EG"/>
        </w:rPr>
        <w:t>س</w:t>
      </w:r>
      <w:r w:rsidRPr="00624BA1">
        <w:rPr>
          <w:rFonts w:ascii="Traditional Arabic" w:eastAsia="Calibri" w:hAnsi="Traditional Arabic" w:cs="Traditional Arabic"/>
          <w:sz w:val="36"/>
          <w:szCs w:val="36"/>
          <w:rtl/>
          <w:lang w:bidi="ar-EG"/>
        </w:rPr>
        <w:t xml:space="preserve"> مني "</w:t>
      </w:r>
      <w:r w:rsidRPr="005870FA">
        <w:rPr>
          <w:rFonts w:ascii="Traditional Arabic" w:eastAsia="Calibri" w:hAnsi="Traditional Arabic" w:cs="Traditional Arabic"/>
          <w:sz w:val="36"/>
          <w:szCs w:val="36"/>
          <w:rtl/>
          <w:lang w:bidi="ar-EG"/>
        </w:rPr>
        <w:footnoteReference w:id="2267"/>
      </w:r>
      <w:r w:rsidRPr="00624BA1">
        <w:rPr>
          <w:rFonts w:ascii="Traditional Arabic" w:eastAsia="Calibri" w:hAnsi="Traditional Arabic" w:cs="Traditional Arabic"/>
          <w:sz w:val="36"/>
          <w:szCs w:val="36"/>
          <w:rtl/>
          <w:lang w:bidi="ar-EG"/>
        </w:rPr>
        <w:t>.</w:t>
      </w:r>
    </w:p>
    <w:p w:rsidR="003523B6" w:rsidRPr="00624BA1" w:rsidRDefault="007C1353" w:rsidP="003523B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فسمى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الغلو في جانب العبادات والسنن التي سنها لهم رغبة عن الشرع الذي جاء به، وتبرأ ممن هذه حاله، حتى وإن كان الدافع لذلك التقرب إلى الله تعالى ذلك لأن هذا الغلو فيه هدم للأصل الثاني من أصول هذا الدين ألا وهو </w:t>
      </w:r>
      <w:r w:rsidRPr="00624BA1">
        <w:rPr>
          <w:rFonts w:ascii="Traditional Arabic" w:eastAsia="Calibri" w:hAnsi="Traditional Arabic" w:cs="Traditional Arabic" w:hint="cs"/>
          <w:sz w:val="36"/>
          <w:szCs w:val="36"/>
          <w:rtl/>
          <w:lang w:bidi="ar-EG"/>
        </w:rPr>
        <w:t>الإتباع</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نحن مأمورون بالاقتداء به صلى الله عليه وسلم والأخذ بسنته. والغلو في هذا الجانب مناقض تماما لهذا الأصل، ولذلك فلا غرابة أن يتبرأ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ممن غلا في جان</w:t>
      </w:r>
      <w:r w:rsidRPr="00624BA1">
        <w:rPr>
          <w:rFonts w:ascii="Traditional Arabic" w:eastAsia="Calibri" w:hAnsi="Traditional Arabic" w:cs="Traditional Arabic" w:hint="cs"/>
          <w:sz w:val="36"/>
          <w:szCs w:val="36"/>
          <w:rtl/>
          <w:lang w:bidi="ar-EG"/>
        </w:rPr>
        <w:t>ب</w:t>
      </w:r>
      <w:r w:rsidRPr="00624BA1">
        <w:rPr>
          <w:rFonts w:ascii="Traditional Arabic" w:eastAsia="Calibri" w:hAnsi="Traditional Arabic" w:cs="Traditional Arabic"/>
          <w:sz w:val="36"/>
          <w:szCs w:val="36"/>
          <w:rtl/>
          <w:lang w:bidi="ar-EG"/>
        </w:rPr>
        <w:t xml:space="preserve"> ما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سنه وشرعه للأمة.</w:t>
      </w:r>
    </w:p>
    <w:p w:rsidR="003523B6" w:rsidRPr="00624BA1" w:rsidRDefault="007C1353" w:rsidP="003523B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لأنه لو فتح هذا الباب وولجته الأمة لأصبحت عبادة الله مجالا لأهواء الناس وعقولهم وبذلك يتلاشى دينها وتنطمس معالمه فتستحق بذلك غضب الله ومقته فتهلك كما هلكت الأم السابقة.</w:t>
      </w:r>
    </w:p>
    <w:p w:rsidR="007C1353" w:rsidRPr="00624BA1" w:rsidRDefault="007C1353" w:rsidP="003523B6">
      <w:pPr>
        <w:spacing w:before="40"/>
        <w:ind w:left="1134" w:firstLine="454"/>
        <w:jc w:val="both"/>
        <w:rPr>
          <w:rFonts w:ascii="Traditional Arabic" w:eastAsia="Calibri" w:hAnsi="Traditional Arabic" w:cs="Traditional Arabic"/>
          <w:sz w:val="36"/>
          <w:szCs w:val="36"/>
          <w:lang w:bidi="ar-EG"/>
        </w:rPr>
      </w:pPr>
      <w:r w:rsidRPr="00624BA1">
        <w:rPr>
          <w:rFonts w:ascii="Traditional Arabic" w:eastAsia="Calibri" w:hAnsi="Traditional Arabic" w:cs="Traditional Arabic"/>
          <w:sz w:val="36"/>
          <w:szCs w:val="36"/>
          <w:rtl/>
          <w:lang w:bidi="ar-EG"/>
        </w:rPr>
        <w:t xml:space="preserve">وعن أنس رضي الله عنه قال: دخل رسول الله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المسجد فإذا حبل ممدود بين الساريتين فقال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 xml:space="preserve">ما هذا الحبل؟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 xml:space="preserve">قالوا: هذا حبل زينب فإذا فترت </w:t>
      </w:r>
      <w:r w:rsidRPr="00624BA1">
        <w:rPr>
          <w:rFonts w:ascii="Traditional Arabic" w:eastAsia="Calibri" w:hAnsi="Traditional Arabic" w:cs="Traditional Arabic"/>
          <w:sz w:val="36"/>
          <w:szCs w:val="36"/>
          <w:rtl/>
          <w:lang w:bidi="ar-EG"/>
        </w:rPr>
        <w:lastRenderedPageBreak/>
        <w:t xml:space="preserve">تعلقت به. فقال النبي </w:t>
      </w:r>
      <w:r w:rsidRPr="00624BA1">
        <w:rPr>
          <w:rFonts w:ascii="Traditional Arabic" w:eastAsia="Calibri" w:hAnsi="Traditional Arabic" w:cs="Traditional Arabic" w:hint="cs"/>
          <w:sz w:val="36"/>
          <w:szCs w:val="36"/>
          <w:rtl/>
          <w:lang w:bidi="ar-EG"/>
        </w:rPr>
        <w:t>صلى الله عليه وسلم</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حلوه ليصل أحدكم نشاطه فإذا فتر فليرقد"</w:t>
      </w:r>
      <w:r w:rsidRPr="005870FA">
        <w:rPr>
          <w:rFonts w:ascii="Traditional Arabic" w:eastAsia="Calibri" w:hAnsi="Traditional Arabic" w:cs="Traditional Arabic"/>
          <w:sz w:val="36"/>
          <w:szCs w:val="36"/>
          <w:rtl/>
          <w:lang w:bidi="ar-EG"/>
        </w:rPr>
        <w:footnoteReference w:id="2268"/>
      </w:r>
      <w:r w:rsidRPr="00624BA1">
        <w:rPr>
          <w:rFonts w:ascii="Traditional Arabic" w:eastAsia="Calibri" w:hAnsi="Traditional Arabic" w:cs="Traditional Arabic"/>
          <w:sz w:val="36"/>
          <w:szCs w:val="36"/>
          <w:rtl/>
          <w:lang w:bidi="ar-EG"/>
        </w:rPr>
        <w:t xml:space="preserve"> وعند مسلم </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حبل لزينب تصلي ".</w:t>
      </w:r>
    </w:p>
    <w:p w:rsidR="007C1353" w:rsidRPr="00624BA1" w:rsidRDefault="007C1353" w:rsidP="007C135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ابن حجر: "وفيه الحث على الاقتصاد في العبادة والنهي عن التعمق فيها</w:t>
      </w:r>
      <w:r w:rsidR="001F78DE">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w:t>
      </w:r>
      <w:r w:rsidRPr="005870FA">
        <w:rPr>
          <w:rFonts w:ascii="Traditional Arabic" w:eastAsia="Calibri" w:hAnsi="Traditional Arabic" w:cs="Traditional Arabic"/>
          <w:sz w:val="36"/>
          <w:szCs w:val="36"/>
          <w:rtl/>
          <w:lang w:bidi="ar-EG"/>
        </w:rPr>
        <w:footnoteReference w:id="2269"/>
      </w:r>
      <w:r w:rsidRPr="00624BA1">
        <w:rPr>
          <w:rFonts w:ascii="Traditional Arabic" w:eastAsia="Calibri" w:hAnsi="Traditional Arabic" w:cs="Traditional Arabic" w:hint="cs"/>
          <w:sz w:val="36"/>
          <w:szCs w:val="36"/>
          <w:rtl/>
          <w:lang w:bidi="ar-EG"/>
        </w:rPr>
        <w:t>.</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وهذا كثير في </w:t>
      </w:r>
      <w:r w:rsidRPr="00624BA1">
        <w:rPr>
          <w:rFonts w:ascii="Traditional Arabic" w:eastAsia="Calibri" w:hAnsi="Traditional Arabic" w:cs="Traditional Arabic" w:hint="cs"/>
          <w:sz w:val="36"/>
          <w:szCs w:val="36"/>
          <w:rtl/>
          <w:lang w:bidi="ar-EG"/>
        </w:rPr>
        <w:t>الناس</w:t>
      </w:r>
      <w:r w:rsidRPr="00624BA1">
        <w:rPr>
          <w:rFonts w:ascii="Traditional Arabic" w:eastAsia="Calibri" w:hAnsi="Traditional Arabic" w:cs="Traditional Arabic"/>
          <w:sz w:val="36"/>
          <w:szCs w:val="36"/>
          <w:rtl/>
          <w:lang w:bidi="ar-EG"/>
        </w:rPr>
        <w:t xml:space="preserve"> اليوم، </w:t>
      </w:r>
      <w:r w:rsidRPr="00624BA1">
        <w:rPr>
          <w:rFonts w:ascii="Traditional Arabic" w:eastAsia="Calibri" w:hAnsi="Traditional Arabic" w:cs="Traditional Arabic" w:hint="cs"/>
          <w:sz w:val="36"/>
          <w:szCs w:val="36"/>
          <w:rtl/>
          <w:lang w:bidi="ar-EG"/>
        </w:rPr>
        <w:t>إمَّا أن تراه م</w:t>
      </w:r>
      <w:r w:rsidRPr="00624BA1">
        <w:rPr>
          <w:rFonts w:ascii="Traditional Arabic" w:eastAsia="Calibri" w:hAnsi="Traditional Arabic" w:cs="Traditional Arabic"/>
          <w:sz w:val="36"/>
          <w:szCs w:val="36"/>
          <w:rtl/>
          <w:lang w:bidi="ar-EG"/>
        </w:rPr>
        <w:t>تساهل</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غير م</w:t>
      </w:r>
      <w:r w:rsidRPr="00624BA1">
        <w:rPr>
          <w:rFonts w:ascii="Traditional Arabic" w:eastAsia="Calibri" w:hAnsi="Traditional Arabic" w:cs="Traditional Arabic"/>
          <w:sz w:val="36"/>
          <w:szCs w:val="36"/>
          <w:rtl/>
          <w:lang w:bidi="ar-EG"/>
        </w:rPr>
        <w:t>لتزم بأمور الدين، ف</w:t>
      </w:r>
      <w:r w:rsidRPr="00624BA1">
        <w:rPr>
          <w:rFonts w:ascii="Traditional Arabic" w:eastAsia="Calibri" w:hAnsi="Traditional Arabic" w:cs="Traditional Arabic" w:hint="cs"/>
          <w:sz w:val="36"/>
          <w:szCs w:val="36"/>
          <w:rtl/>
          <w:lang w:bidi="ar-EG"/>
        </w:rPr>
        <w:t>قد يكون مضيعًا ل</w:t>
      </w:r>
      <w:r w:rsidRPr="00624BA1">
        <w:rPr>
          <w:rFonts w:ascii="Traditional Arabic" w:eastAsia="Calibri" w:hAnsi="Traditional Arabic" w:cs="Traditional Arabic"/>
          <w:sz w:val="36"/>
          <w:szCs w:val="36"/>
          <w:rtl/>
          <w:lang w:bidi="ar-EG"/>
        </w:rPr>
        <w:t xml:space="preserve">فرائص الإسلام، </w:t>
      </w:r>
      <w:r w:rsidRPr="00624BA1">
        <w:rPr>
          <w:rFonts w:ascii="Traditional Arabic" w:eastAsia="Calibri" w:hAnsi="Traditional Arabic" w:cs="Traditional Arabic" w:hint="cs"/>
          <w:sz w:val="36"/>
          <w:szCs w:val="36"/>
          <w:rtl/>
          <w:lang w:bidi="ar-EG"/>
        </w:rPr>
        <w:t xml:space="preserve">واقعًا في </w:t>
      </w:r>
      <w:r w:rsidRPr="00624BA1">
        <w:rPr>
          <w:rFonts w:ascii="Traditional Arabic" w:eastAsia="Calibri" w:hAnsi="Traditional Arabic" w:cs="Traditional Arabic"/>
          <w:sz w:val="36"/>
          <w:szCs w:val="36"/>
          <w:rtl/>
          <w:lang w:bidi="ar-EG"/>
        </w:rPr>
        <w:t xml:space="preserve">الشهوات المحرمة، </w:t>
      </w:r>
      <w:r w:rsidRPr="00624BA1">
        <w:rPr>
          <w:rFonts w:ascii="Traditional Arabic" w:eastAsia="Calibri" w:hAnsi="Traditional Arabic" w:cs="Traditional Arabic" w:hint="cs"/>
          <w:sz w:val="36"/>
          <w:szCs w:val="36"/>
          <w:rtl/>
          <w:lang w:bidi="ar-EG"/>
        </w:rPr>
        <w:t xml:space="preserve">مبتعدًا عن هدي الإسلام في </w:t>
      </w:r>
      <w:r w:rsidRPr="00624BA1">
        <w:rPr>
          <w:rFonts w:ascii="Traditional Arabic" w:eastAsia="Calibri" w:hAnsi="Traditional Arabic" w:cs="Traditional Arabic"/>
          <w:sz w:val="36"/>
          <w:szCs w:val="36"/>
          <w:rtl/>
          <w:lang w:bidi="ar-EG"/>
        </w:rPr>
        <w:t>هي</w:t>
      </w:r>
      <w:r w:rsidRPr="00624BA1">
        <w:rPr>
          <w:rFonts w:ascii="Traditional Arabic" w:eastAsia="Calibri" w:hAnsi="Traditional Arabic" w:cs="Traditional Arabic" w:hint="cs"/>
          <w:sz w:val="36"/>
          <w:szCs w:val="36"/>
          <w:rtl/>
          <w:lang w:bidi="ar-EG"/>
        </w:rPr>
        <w:t>ئ</w:t>
      </w:r>
      <w:r w:rsidRPr="00624BA1">
        <w:rPr>
          <w:rFonts w:ascii="Traditional Arabic" w:eastAsia="Calibri" w:hAnsi="Traditional Arabic" w:cs="Traditional Arabic"/>
          <w:sz w:val="36"/>
          <w:szCs w:val="36"/>
          <w:rtl/>
          <w:lang w:bidi="ar-EG"/>
        </w:rPr>
        <w:t>ته ولباسه وكلامه وحياته كلها.</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وإما أن تراه غاليًا م</w:t>
      </w:r>
      <w:r w:rsidRPr="00624BA1">
        <w:rPr>
          <w:rFonts w:ascii="Traditional Arabic" w:eastAsia="Calibri" w:hAnsi="Traditional Arabic" w:cs="Traditional Arabic"/>
          <w:sz w:val="36"/>
          <w:szCs w:val="36"/>
          <w:rtl/>
          <w:lang w:bidi="ar-EG"/>
        </w:rPr>
        <w:t>تشدد</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xml:space="preserve"> في الدين على جهل</w:t>
      </w:r>
      <w:r w:rsidRPr="00624BA1">
        <w:rPr>
          <w:rFonts w:ascii="Traditional Arabic" w:eastAsia="Calibri" w:hAnsi="Traditional Arabic" w:cs="Traditional Arabic" w:hint="cs"/>
          <w:sz w:val="36"/>
          <w:szCs w:val="36"/>
          <w:rtl/>
          <w:lang w:bidi="ar-EG"/>
        </w:rPr>
        <w:t>.</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فيدخل </w:t>
      </w:r>
      <w:r w:rsidRPr="00624BA1">
        <w:rPr>
          <w:rFonts w:ascii="Traditional Arabic" w:eastAsia="Calibri" w:hAnsi="Traditional Arabic" w:cs="Traditional Arabic" w:hint="cs"/>
          <w:sz w:val="36"/>
          <w:szCs w:val="36"/>
          <w:rtl/>
          <w:lang w:bidi="ar-EG"/>
        </w:rPr>
        <w:t xml:space="preserve">الشيطان </w:t>
      </w:r>
      <w:r w:rsidRPr="00624BA1">
        <w:rPr>
          <w:rFonts w:ascii="Traditional Arabic" w:eastAsia="Calibri" w:hAnsi="Traditional Arabic" w:cs="Traditional Arabic"/>
          <w:sz w:val="36"/>
          <w:szCs w:val="36"/>
          <w:rtl/>
          <w:lang w:bidi="ar-EG"/>
        </w:rPr>
        <w:t xml:space="preserve">على الإنسان من هذا الباب، </w:t>
      </w:r>
      <w:r w:rsidRPr="00624BA1">
        <w:rPr>
          <w:rFonts w:ascii="Traditional Arabic" w:eastAsia="Calibri" w:hAnsi="Traditional Arabic" w:cs="Traditional Arabic" w:hint="cs"/>
          <w:sz w:val="36"/>
          <w:szCs w:val="36"/>
          <w:rtl/>
          <w:lang w:bidi="ar-EG"/>
        </w:rPr>
        <w:t xml:space="preserve">لما </w:t>
      </w:r>
      <w:r w:rsidRPr="00624BA1">
        <w:rPr>
          <w:rFonts w:ascii="Traditional Arabic" w:eastAsia="Calibri" w:hAnsi="Traditional Arabic" w:cs="Traditional Arabic"/>
          <w:sz w:val="36"/>
          <w:szCs w:val="36"/>
          <w:rtl/>
          <w:lang w:bidi="ar-EG"/>
        </w:rPr>
        <w:t xml:space="preserve">يَرى </w:t>
      </w:r>
      <w:r w:rsidRPr="00624BA1">
        <w:rPr>
          <w:rFonts w:ascii="Traditional Arabic" w:eastAsia="Calibri" w:hAnsi="Traditional Arabic" w:cs="Traditional Arabic" w:hint="cs"/>
          <w:sz w:val="36"/>
          <w:szCs w:val="36"/>
          <w:rtl/>
          <w:lang w:bidi="ar-EG"/>
        </w:rPr>
        <w:t xml:space="preserve">عنده من </w:t>
      </w:r>
      <w:r w:rsidRPr="00624BA1">
        <w:rPr>
          <w:rFonts w:ascii="Traditional Arabic" w:eastAsia="Calibri" w:hAnsi="Traditional Arabic" w:cs="Traditional Arabic"/>
          <w:sz w:val="36"/>
          <w:szCs w:val="36"/>
          <w:rtl/>
          <w:lang w:bidi="ar-EG"/>
        </w:rPr>
        <w:t xml:space="preserve">قلة علمٍ، فيبدأ بعد ذلك </w:t>
      </w:r>
      <w:r w:rsidRPr="00624BA1">
        <w:rPr>
          <w:rFonts w:ascii="Traditional Arabic" w:eastAsia="Calibri" w:hAnsi="Traditional Arabic" w:cs="Traditional Arabic" w:hint="cs"/>
          <w:sz w:val="36"/>
          <w:szCs w:val="36"/>
          <w:rtl/>
          <w:lang w:bidi="ar-EG"/>
        </w:rPr>
        <w:t xml:space="preserve">يزين </w:t>
      </w:r>
      <w:r w:rsidRPr="00624BA1">
        <w:rPr>
          <w:rFonts w:ascii="Traditional Arabic" w:eastAsia="Calibri" w:hAnsi="Traditional Arabic" w:cs="Traditional Arabic"/>
          <w:sz w:val="36"/>
          <w:szCs w:val="36"/>
          <w:rtl/>
          <w:lang w:bidi="ar-EG"/>
        </w:rPr>
        <w:t>له الآراء والأحكام والأقوال</w:t>
      </w:r>
      <w:r w:rsidRPr="00624BA1">
        <w:rPr>
          <w:rFonts w:ascii="Traditional Arabic" w:eastAsia="Calibri" w:hAnsi="Traditional Arabic" w:cs="Traditional Arabic" w:hint="cs"/>
          <w:sz w:val="36"/>
          <w:szCs w:val="36"/>
          <w:rtl/>
          <w:lang w:bidi="ar-EG"/>
        </w:rPr>
        <w:t xml:space="preserve"> المتشددة</w:t>
      </w:r>
      <w:r w:rsidRPr="00624BA1">
        <w:rPr>
          <w:rFonts w:ascii="Traditional Arabic" w:eastAsia="Calibri" w:hAnsi="Traditional Arabic" w:cs="Traditional Arabic"/>
          <w:sz w:val="36"/>
          <w:szCs w:val="36"/>
          <w:rtl/>
          <w:lang w:bidi="ar-EG"/>
        </w:rPr>
        <w:t>، حتى ي</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قع</w:t>
      </w:r>
      <w:r w:rsidRPr="00624BA1">
        <w:rPr>
          <w:rFonts w:ascii="Traditional Arabic" w:eastAsia="Calibri" w:hAnsi="Traditional Arabic" w:cs="Traditional Arabic" w:hint="cs"/>
          <w:sz w:val="36"/>
          <w:szCs w:val="36"/>
          <w:rtl/>
          <w:lang w:bidi="ar-EG"/>
        </w:rPr>
        <w:t>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في </w:t>
      </w:r>
      <w:r w:rsidRPr="00624BA1">
        <w:rPr>
          <w:rFonts w:ascii="Traditional Arabic" w:eastAsia="Calibri" w:hAnsi="Traditional Arabic" w:cs="Traditional Arabic"/>
          <w:sz w:val="36"/>
          <w:szCs w:val="36"/>
          <w:rtl/>
          <w:lang w:bidi="ar-EG"/>
        </w:rPr>
        <w:t>غلُوٍّ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خرجه عن هذا الدين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والنبي </w:t>
      </w:r>
      <w:r w:rsidRPr="005870FA">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ح</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ذ</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رنا من الغلُوِّ في الدين؛ فقال: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إِيَّاكُمْ وَالْغُلُوَّ فِي الدِّينِ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270"/>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وقال هذا عند لقط الحصى </w:t>
      </w:r>
      <w:r w:rsidRPr="00624BA1">
        <w:rPr>
          <w:rFonts w:ascii="Traditional Arabic" w:eastAsia="Calibri" w:hAnsi="Traditional Arabic" w:cs="Traditional Arabic" w:hint="cs"/>
          <w:sz w:val="36"/>
          <w:szCs w:val="36"/>
          <w:rtl/>
          <w:lang w:bidi="ar-EG"/>
        </w:rPr>
        <w:t xml:space="preserve">من </w:t>
      </w:r>
      <w:r w:rsidRPr="00624BA1">
        <w:rPr>
          <w:rFonts w:ascii="Traditional Arabic" w:eastAsia="Calibri" w:hAnsi="Traditional Arabic" w:cs="Traditional Arabic"/>
          <w:sz w:val="36"/>
          <w:szCs w:val="36"/>
          <w:rtl/>
          <w:lang w:bidi="ar-EG"/>
        </w:rPr>
        <w:t xml:space="preserve">المزدلفة، </w:t>
      </w:r>
      <w:r w:rsidRPr="00624BA1">
        <w:rPr>
          <w:rFonts w:ascii="Traditional Arabic" w:eastAsia="Calibri" w:hAnsi="Traditional Arabic" w:cs="Traditional Arabic" w:hint="cs"/>
          <w:sz w:val="36"/>
          <w:szCs w:val="36"/>
          <w:rtl/>
          <w:lang w:bidi="ar-EG"/>
        </w:rPr>
        <w:t xml:space="preserve">فنهى </w:t>
      </w:r>
      <w:r w:rsidRPr="00624BA1">
        <w:rPr>
          <w:rFonts w:ascii="Traditional Arabic" w:eastAsia="Calibri" w:hAnsi="Traditional Arabic" w:cs="Traditional Arabic"/>
          <w:sz w:val="36"/>
          <w:szCs w:val="36"/>
          <w:rtl/>
          <w:lang w:bidi="ar-EG"/>
        </w:rPr>
        <w:t xml:space="preserve">عن الغلُوِّ في </w:t>
      </w:r>
      <w:r w:rsidRPr="00624BA1">
        <w:rPr>
          <w:rFonts w:ascii="Traditional Arabic" w:eastAsia="Calibri" w:hAnsi="Traditional Arabic" w:cs="Traditional Arabic" w:hint="cs"/>
          <w:sz w:val="36"/>
          <w:szCs w:val="36"/>
          <w:rtl/>
          <w:lang w:bidi="ar-EG"/>
        </w:rPr>
        <w:t>قدر ال</w:t>
      </w:r>
      <w:r w:rsidRPr="00624BA1">
        <w:rPr>
          <w:rFonts w:ascii="Traditional Arabic" w:eastAsia="Calibri" w:hAnsi="Traditional Arabic" w:cs="Traditional Arabic"/>
          <w:sz w:val="36"/>
          <w:szCs w:val="36"/>
          <w:rtl/>
          <w:lang w:bidi="ar-EG"/>
        </w:rPr>
        <w:t>حصى، فما بال</w:t>
      </w:r>
      <w:r w:rsidRPr="00624BA1">
        <w:rPr>
          <w:rFonts w:ascii="Traditional Arabic" w:eastAsia="Calibri" w:hAnsi="Traditional Arabic" w:cs="Traditional Arabic" w:hint="cs"/>
          <w:sz w:val="36"/>
          <w:szCs w:val="36"/>
          <w:rtl/>
          <w:lang w:bidi="ar-EG"/>
        </w:rPr>
        <w:t>نا</w:t>
      </w:r>
      <w:r w:rsidRPr="00624BA1">
        <w:rPr>
          <w:rFonts w:ascii="Traditional Arabic" w:eastAsia="Calibri" w:hAnsi="Traditional Arabic" w:cs="Traditional Arabic"/>
          <w:sz w:val="36"/>
          <w:szCs w:val="36"/>
          <w:rtl/>
          <w:lang w:bidi="ar-EG"/>
        </w:rPr>
        <w:t xml:space="preserve"> في سائر أمور الدين؟</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ن النبي </w:t>
      </w:r>
      <w:r w:rsidRPr="005870FA">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حال الخوارج</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قال: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تُحَقِّرُونَ صَلَاتَكُمْ مَعَ صَلَاتِهِمْ، وَصِيَامَكُمْ مَعَ صِيَامِهِمْ، وَأَعْمَالَكُمْ مَعَ أَعْمَالِهِمْ</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271"/>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lastRenderedPageBreak/>
        <w:t xml:space="preserve">إذًا </w:t>
      </w:r>
      <w:r w:rsidRPr="00624BA1">
        <w:rPr>
          <w:rFonts w:ascii="Traditional Arabic" w:eastAsia="Calibri" w:hAnsi="Traditional Arabic" w:cs="Traditional Arabic" w:hint="cs"/>
          <w:sz w:val="36"/>
          <w:szCs w:val="36"/>
          <w:rtl/>
          <w:lang w:bidi="ar-EG"/>
        </w:rPr>
        <w:t xml:space="preserve">هم </w:t>
      </w:r>
      <w:r w:rsidRPr="00624BA1">
        <w:rPr>
          <w:rFonts w:ascii="Traditional Arabic" w:eastAsia="Calibri" w:hAnsi="Traditional Arabic" w:cs="Traditional Arabic"/>
          <w:sz w:val="36"/>
          <w:szCs w:val="36"/>
          <w:rtl/>
          <w:lang w:bidi="ar-EG"/>
        </w:rPr>
        <w:t>أهل دين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والتزام، حتى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ن أحدهم من كثرة تعبُّده وصلاته وصيامه</w:t>
      </w:r>
      <w:r w:rsidRPr="00624BA1">
        <w:rPr>
          <w:rFonts w:ascii="Traditional Arabic" w:eastAsia="Calibri" w:hAnsi="Traditional Arabic" w:cs="Traditional Arabic" w:hint="cs"/>
          <w:sz w:val="36"/>
          <w:szCs w:val="36"/>
          <w:rtl/>
          <w:lang w:bidi="ar-EG"/>
        </w:rPr>
        <w:t xml:space="preserve"> يفوق </w:t>
      </w:r>
      <w:r w:rsidRPr="00624BA1">
        <w:rPr>
          <w:rFonts w:ascii="Traditional Arabic" w:eastAsia="Calibri" w:hAnsi="Traditional Arabic" w:cs="Traditional Arabic"/>
          <w:sz w:val="36"/>
          <w:szCs w:val="36"/>
          <w:rtl/>
          <w:lang w:bidi="ar-EG"/>
        </w:rPr>
        <w:t xml:space="preserve">الصحابة </w:t>
      </w:r>
      <w:r w:rsidRPr="00624BA1">
        <w:rPr>
          <w:rFonts w:ascii="Traditional Arabic" w:eastAsia="Calibri" w:hAnsi="Traditional Arabic" w:cs="Traditional Arabic" w:hint="cs"/>
          <w:sz w:val="36"/>
          <w:szCs w:val="36"/>
          <w:rtl/>
          <w:lang w:bidi="ar-EG"/>
        </w:rPr>
        <w:t xml:space="preserve">في ذلك، </w:t>
      </w:r>
      <w:r w:rsidRPr="00624BA1">
        <w:rPr>
          <w:rFonts w:ascii="Traditional Arabic" w:eastAsia="Calibri" w:hAnsi="Traditional Arabic" w:cs="Traditional Arabic"/>
          <w:sz w:val="36"/>
          <w:szCs w:val="36"/>
          <w:rtl/>
          <w:lang w:bidi="ar-EG"/>
        </w:rPr>
        <w:t xml:space="preserve">ويحقرون صلاتهم إلى صلاتهم، ومع ذلك يمرقون </w:t>
      </w:r>
      <w:r w:rsidRPr="00624BA1">
        <w:rPr>
          <w:rFonts w:ascii="Traditional Arabic" w:eastAsia="Calibri" w:hAnsi="Traditional Arabic" w:cs="Traditional Arabic" w:hint="cs"/>
          <w:sz w:val="36"/>
          <w:szCs w:val="36"/>
          <w:rtl/>
          <w:lang w:bidi="ar-EG"/>
        </w:rPr>
        <w:t xml:space="preserve">من الدين </w:t>
      </w:r>
      <w:r w:rsidRPr="00624BA1">
        <w:rPr>
          <w:rFonts w:ascii="Traditional Arabic" w:eastAsia="Calibri" w:hAnsi="Traditional Arabic" w:cs="Traditional Arabic"/>
          <w:sz w:val="36"/>
          <w:szCs w:val="36"/>
          <w:rtl/>
          <w:lang w:bidi="ar-EG"/>
        </w:rPr>
        <w:t>كما يمرق السهم من الرمية.</w:t>
      </w:r>
    </w:p>
    <w:p w:rsidR="000C0EC3" w:rsidRPr="00624BA1" w:rsidRDefault="00361283" w:rsidP="000C0EC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وفي</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كتاب «إغاثة </w:t>
      </w:r>
      <w:r w:rsidRPr="00624BA1">
        <w:rPr>
          <w:rFonts w:ascii="Traditional Arabic" w:eastAsia="Calibri" w:hAnsi="Traditional Arabic" w:cs="Traditional Arabic"/>
          <w:sz w:val="36"/>
          <w:szCs w:val="36"/>
          <w:rtl/>
          <w:lang w:bidi="ar-EG"/>
        </w:rPr>
        <w:t xml:space="preserve">اللهفان </w:t>
      </w:r>
      <w:r w:rsidRPr="00624BA1">
        <w:rPr>
          <w:rFonts w:ascii="Traditional Arabic" w:eastAsia="Calibri" w:hAnsi="Traditional Arabic" w:cs="Traditional Arabic" w:hint="cs"/>
          <w:sz w:val="36"/>
          <w:szCs w:val="36"/>
          <w:rtl/>
          <w:lang w:bidi="ar-EG"/>
        </w:rPr>
        <w:t>من مصايد الشيطان</w:t>
      </w:r>
      <w:r w:rsidR="00082E07">
        <w:rPr>
          <w:rFonts w:ascii="Traditional Arabic" w:eastAsia="Calibri" w:hAnsi="Traditional Arabic" w:cs="Traditional Arabic"/>
          <w:sz w:val="36"/>
          <w:szCs w:val="36"/>
          <w:rtl/>
          <w:lang w:bidi="ar-EG"/>
        </w:rPr>
        <w:t>"</w:t>
      </w:r>
      <w:r w:rsidR="005870FA">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لابن القيم، </w:t>
      </w:r>
      <w:r w:rsidRPr="00624BA1">
        <w:rPr>
          <w:rFonts w:ascii="Traditional Arabic" w:eastAsia="Calibri" w:hAnsi="Traditional Arabic" w:cs="Traditional Arabic" w:hint="cs"/>
          <w:sz w:val="36"/>
          <w:szCs w:val="36"/>
          <w:rtl/>
          <w:lang w:bidi="ar-EG"/>
        </w:rPr>
        <w:t>بيان ل</w:t>
      </w:r>
      <w:r w:rsidRPr="00624BA1">
        <w:rPr>
          <w:rFonts w:ascii="Traditional Arabic" w:eastAsia="Calibri" w:hAnsi="Traditional Arabic" w:cs="Traditional Arabic"/>
          <w:sz w:val="36"/>
          <w:szCs w:val="36"/>
          <w:rtl/>
          <w:lang w:bidi="ar-EG"/>
        </w:rPr>
        <w:t>مسالك ودروب الشيطان التي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سلكها مع بني آدم</w:t>
      </w:r>
      <w:r w:rsidRPr="00624BA1">
        <w:rPr>
          <w:rFonts w:ascii="Traditional Arabic" w:eastAsia="Calibri" w:hAnsi="Traditional Arabic" w:cs="Traditional Arabic" w:hint="cs"/>
          <w:sz w:val="36"/>
          <w:szCs w:val="36"/>
          <w:rtl/>
          <w:lang w:bidi="ar-EG"/>
        </w:rPr>
        <w:t xml:space="preserve"> فيجدر الاطلاع عليه</w:t>
      </w:r>
      <w:r w:rsidRPr="00624BA1">
        <w:rPr>
          <w:rFonts w:ascii="Traditional Arabic" w:eastAsia="Calibri" w:hAnsi="Traditional Arabic" w:cs="Traditional Arabic"/>
          <w:sz w:val="36"/>
          <w:szCs w:val="36"/>
          <w:rtl/>
          <w:lang w:bidi="ar-EG"/>
        </w:rPr>
        <w:t>.</w:t>
      </w:r>
    </w:p>
    <w:p w:rsidR="003A66E2" w:rsidRPr="00624BA1" w:rsidRDefault="00361283" w:rsidP="003A66E2">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وينبغي على الإنسان أن يحذر هذه الأبواب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وأن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غلقها جميعًا، ولا يظن أنها باب أو باب</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ن أو ثلاثة، بل هي أبواب كثيرة، والنجاة من ذلك كله أن يعتصم الإنسان بالعلم الصحيح والعمل الصحيح</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لأن الشهوات تأتي في ناحية الإرادة والعمل؛ والشبهات تأتي في ناحية التفكير والنظر</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فإذا سلِم الإنسان في فكره ونظره لا يسلَم حتى يكون على علم، وإذا سلِم في إرادته لا يسلَم حتى يكون على عمل صحيح، فبالتالي يغلق أبواب الشر </w:t>
      </w:r>
      <w:r w:rsidRPr="00624BA1">
        <w:rPr>
          <w:rFonts w:ascii="Traditional Arabic" w:eastAsia="Calibri" w:hAnsi="Traditional Arabic" w:cs="Traditional Arabic" w:hint="cs"/>
          <w:sz w:val="36"/>
          <w:szCs w:val="36"/>
          <w:rtl/>
          <w:lang w:bidi="ar-EG"/>
        </w:rPr>
        <w:t xml:space="preserve">كلها </w:t>
      </w:r>
      <w:r w:rsidRPr="00624BA1">
        <w:rPr>
          <w:rFonts w:ascii="Traditional Arabic" w:eastAsia="Calibri" w:hAnsi="Traditional Arabic" w:cs="Traditional Arabic"/>
          <w:sz w:val="36"/>
          <w:szCs w:val="36"/>
          <w:rtl/>
          <w:lang w:bidi="ar-EG"/>
        </w:rPr>
        <w:t>على الشيطان.</w:t>
      </w:r>
    </w:p>
    <w:p w:rsidR="003A66E2" w:rsidRPr="00624BA1" w:rsidRDefault="00361283" w:rsidP="003A66E2">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w:t>
      </w:r>
      <w:r w:rsidRPr="00624BA1">
        <w:rPr>
          <w:rFonts w:ascii="Traditional Arabic" w:eastAsia="Calibri" w:hAnsi="Traditional Arabic" w:cs="Traditional Arabic" w:hint="cs"/>
          <w:sz w:val="36"/>
          <w:szCs w:val="36"/>
          <w:rtl/>
          <w:lang w:bidi="ar-EG"/>
        </w:rPr>
        <w:t xml:space="preserve">إذا </w:t>
      </w:r>
      <w:r w:rsidRPr="00624BA1">
        <w:rPr>
          <w:rFonts w:ascii="Traditional Arabic" w:eastAsia="Calibri" w:hAnsi="Traditional Arabic" w:cs="Traditional Arabic"/>
          <w:sz w:val="36"/>
          <w:szCs w:val="36"/>
          <w:rtl/>
          <w:lang w:bidi="ar-EG"/>
        </w:rPr>
        <w:t>بنى الإنسان فكره ونظره على علم صحيح،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ز فيه </w:t>
      </w:r>
      <w:r w:rsidRPr="00624BA1">
        <w:rPr>
          <w:rFonts w:ascii="Traditional Arabic" w:eastAsia="Calibri" w:hAnsi="Traditional Arabic" w:cs="Traditional Arabic" w:hint="cs"/>
          <w:sz w:val="36"/>
          <w:szCs w:val="36"/>
          <w:rtl/>
          <w:lang w:bidi="ar-EG"/>
        </w:rPr>
        <w:t xml:space="preserve">بين </w:t>
      </w:r>
      <w:r w:rsidRPr="00624BA1">
        <w:rPr>
          <w:rFonts w:ascii="Traditional Arabic" w:eastAsia="Calibri" w:hAnsi="Traditional Arabic" w:cs="Traditional Arabic"/>
          <w:sz w:val="36"/>
          <w:szCs w:val="36"/>
          <w:rtl/>
          <w:lang w:bidi="ar-EG"/>
        </w:rPr>
        <w:t>ما هو من دين الله تعالى وما ليس من دين</w:t>
      </w:r>
      <w:r w:rsidRPr="00624BA1">
        <w:rPr>
          <w:rFonts w:ascii="Traditional Arabic" w:eastAsia="Calibri" w:hAnsi="Traditional Arabic" w:cs="Traditional Arabic" w:hint="cs"/>
          <w:sz w:val="36"/>
          <w:szCs w:val="36"/>
          <w:rtl/>
          <w:lang w:bidi="ar-EG"/>
        </w:rPr>
        <w:t xml:space="preserve">ه </w:t>
      </w:r>
      <w:r w:rsidRPr="00624BA1">
        <w:rPr>
          <w:rFonts w:ascii="Traditional Arabic" w:eastAsia="Calibri" w:hAnsi="Traditional Arabic" w:cs="Traditional Arabic"/>
          <w:sz w:val="36"/>
          <w:szCs w:val="36"/>
          <w:rtl/>
          <w:lang w:bidi="ar-EG"/>
        </w:rPr>
        <w:t>عز وجل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وهذا كله إنما ي</w:t>
      </w:r>
      <w:r w:rsidRPr="00624BA1">
        <w:rPr>
          <w:rFonts w:ascii="Traditional Arabic" w:eastAsia="Calibri" w:hAnsi="Traditional Arabic" w:cs="Traditional Arabic" w:hint="cs"/>
          <w:sz w:val="36"/>
          <w:szCs w:val="36"/>
          <w:rtl/>
          <w:lang w:bidi="ar-EG"/>
        </w:rPr>
        <w:t>ت</w:t>
      </w:r>
      <w:r w:rsidRPr="00624BA1">
        <w:rPr>
          <w:rFonts w:ascii="Traditional Arabic" w:eastAsia="Calibri" w:hAnsi="Traditional Arabic" w:cs="Traditional Arabic"/>
          <w:sz w:val="36"/>
          <w:szCs w:val="36"/>
          <w:rtl/>
          <w:lang w:bidi="ar-EG"/>
        </w:rPr>
        <w:t>أت</w:t>
      </w:r>
      <w:r w:rsidRPr="00624BA1">
        <w:rPr>
          <w:rFonts w:ascii="Traditional Arabic" w:eastAsia="Calibri" w:hAnsi="Traditional Arabic" w:cs="Traditional Arabic" w:hint="cs"/>
          <w:sz w:val="36"/>
          <w:szCs w:val="36"/>
          <w:rtl/>
          <w:lang w:bidi="ar-EG"/>
        </w:rPr>
        <w:t>ى</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من </w:t>
      </w:r>
      <w:r w:rsidRPr="00624BA1">
        <w:rPr>
          <w:rFonts w:ascii="Traditional Arabic" w:eastAsia="Calibri" w:hAnsi="Traditional Arabic" w:cs="Traditional Arabic"/>
          <w:sz w:val="36"/>
          <w:szCs w:val="36"/>
          <w:rtl/>
          <w:lang w:bidi="ar-EG"/>
        </w:rPr>
        <w:t>العلم</w:t>
      </w:r>
      <w:r w:rsidR="000C0EC3"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المبنيِّ على الكتاب والسنة، ولذلك لا ت</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ستغرب عندما يبوِّب البخاري </w:t>
      </w:r>
      <w:r w:rsidRPr="00624BA1">
        <w:rPr>
          <w:rFonts w:ascii="Traditional Arabic" w:eastAsia="Calibri" w:hAnsi="Traditional Arabic" w:cs="Traditional Arabic" w:hint="cs"/>
          <w:sz w:val="36"/>
          <w:szCs w:val="36"/>
          <w:rtl/>
          <w:lang w:bidi="ar-EG"/>
        </w:rPr>
        <w:t>بابًا بعنوان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باب العلم قبل القول والعمل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لأن العلم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حرس الإنسان</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ويحميه وينجيه بإذن الله</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عز وجل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من المهالك.</w:t>
      </w:r>
    </w:p>
    <w:p w:rsidR="00361283" w:rsidRPr="00624BA1" w:rsidRDefault="00361283" w:rsidP="003A66E2">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Calibri" w:hAnsi="Traditional Arabic" w:cs="Traditional Arabic"/>
          <w:sz w:val="36"/>
          <w:szCs w:val="36"/>
          <w:rtl/>
          <w:lang w:bidi="ar-EG"/>
        </w:rPr>
        <w:t>فالإنسان بحاجة إلى ما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صحِّح </w:t>
      </w:r>
      <w:r w:rsidRPr="00624BA1">
        <w:rPr>
          <w:rFonts w:ascii="Traditional Arabic" w:eastAsia="Calibri" w:hAnsi="Traditional Arabic" w:cs="Traditional Arabic" w:hint="cs"/>
          <w:sz w:val="36"/>
          <w:szCs w:val="36"/>
          <w:rtl/>
          <w:lang w:bidi="ar-EG"/>
        </w:rPr>
        <w:t xml:space="preserve">به </w:t>
      </w:r>
      <w:r w:rsidRPr="00624BA1">
        <w:rPr>
          <w:rFonts w:ascii="Traditional Arabic" w:eastAsia="Calibri" w:hAnsi="Traditional Arabic" w:cs="Traditional Arabic"/>
          <w:sz w:val="36"/>
          <w:szCs w:val="36"/>
          <w:rtl/>
          <w:lang w:bidi="ar-EG"/>
        </w:rPr>
        <w:t xml:space="preserve">نظره </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فكره، حتى تستقيم لديه الموازين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في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عرف ما ينفعه وما يضره، وهذا إنما ي</w:t>
      </w:r>
      <w:r w:rsidRPr="00624BA1">
        <w:rPr>
          <w:rFonts w:ascii="Traditional Arabic" w:eastAsia="Calibri" w:hAnsi="Traditional Arabic" w:cs="Traditional Arabic" w:hint="cs"/>
          <w:sz w:val="36"/>
          <w:szCs w:val="36"/>
          <w:rtl/>
          <w:lang w:bidi="ar-EG"/>
        </w:rPr>
        <w:t>ت</w:t>
      </w:r>
      <w:r w:rsidRPr="00624BA1">
        <w:rPr>
          <w:rFonts w:ascii="Traditional Arabic" w:eastAsia="Calibri" w:hAnsi="Traditional Arabic" w:cs="Traditional Arabic"/>
          <w:sz w:val="36"/>
          <w:szCs w:val="36"/>
          <w:rtl/>
          <w:lang w:bidi="ar-EG"/>
        </w:rPr>
        <w:t>أت</w:t>
      </w:r>
      <w:r w:rsidRPr="00624BA1">
        <w:rPr>
          <w:rFonts w:ascii="Traditional Arabic" w:eastAsia="Calibri" w:hAnsi="Traditional Arabic" w:cs="Traditional Arabic" w:hint="cs"/>
          <w:sz w:val="36"/>
          <w:szCs w:val="36"/>
          <w:rtl/>
          <w:lang w:bidi="ar-EG"/>
        </w:rPr>
        <w:t>ى</w:t>
      </w:r>
      <w:r w:rsidRPr="00624BA1">
        <w:rPr>
          <w:rFonts w:ascii="Traditional Arabic" w:eastAsia="Calibri" w:hAnsi="Traditional Arabic" w:cs="Traditional Arabic"/>
          <w:sz w:val="36"/>
          <w:szCs w:val="36"/>
          <w:rtl/>
          <w:lang w:bidi="ar-EG"/>
        </w:rPr>
        <w:t xml:space="preserve"> بالعلم؛ لأن هذا العلم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أول ما يغرس في هذا الإنسان معرفة الله عز وجل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ولذلك الجهل إنما يؤدي إلى الجهل بالله عز وجل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وتذكر قول الله تعالى: {وَلا تَكُونُوا كَالَّذِينَ نَسُوا اللَّهَ فَأَنْسَاهُمْ أَنْفُسَهُمْ}</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[الحشر:19]، </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 xml:space="preserve">تأمل </w:t>
      </w:r>
      <w:r w:rsidRPr="00624BA1">
        <w:rPr>
          <w:rFonts w:ascii="Traditional Arabic" w:eastAsia="Calibri" w:hAnsi="Traditional Arabic" w:cs="Traditional Arabic" w:hint="cs"/>
          <w:sz w:val="36"/>
          <w:szCs w:val="36"/>
          <w:rtl/>
          <w:lang w:bidi="ar-EG"/>
        </w:rPr>
        <w:t>قوله تعالى: {</w:t>
      </w:r>
      <w:r w:rsidRPr="00624BA1">
        <w:rPr>
          <w:rFonts w:ascii="Traditional Arabic" w:eastAsia="Calibri" w:hAnsi="Traditional Arabic" w:cs="Traditional Arabic"/>
          <w:sz w:val="36"/>
          <w:szCs w:val="36"/>
          <w:rtl/>
          <w:lang w:bidi="ar-EG"/>
        </w:rPr>
        <w:t>فأنساهم أنفسهم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بمعنى</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w:t>
      </w:r>
      <w:r w:rsidRPr="00624BA1">
        <w:rPr>
          <w:rFonts w:ascii="Traditional Arabic" w:eastAsia="Calibri" w:hAnsi="Traditional Arabic" w:cs="Traditional Arabic" w:hint="cs"/>
          <w:sz w:val="36"/>
          <w:szCs w:val="36"/>
          <w:rtl/>
          <w:lang w:bidi="ar-EG"/>
        </w:rPr>
        <w:t xml:space="preserve">يصل </w:t>
      </w:r>
      <w:r w:rsidRPr="00624BA1">
        <w:rPr>
          <w:rFonts w:ascii="Traditional Arabic" w:eastAsia="Calibri" w:hAnsi="Traditional Arabic" w:cs="Traditional Arabic"/>
          <w:sz w:val="36"/>
          <w:szCs w:val="36"/>
          <w:rtl/>
          <w:lang w:bidi="ar-EG"/>
        </w:rPr>
        <w:t xml:space="preserve">الإنسان </w:t>
      </w:r>
      <w:r w:rsidRPr="00624BA1">
        <w:rPr>
          <w:rFonts w:ascii="Traditional Arabic" w:eastAsia="Calibri" w:hAnsi="Traditional Arabic" w:cs="Traditional Arabic" w:hint="cs"/>
          <w:sz w:val="36"/>
          <w:szCs w:val="36"/>
          <w:rtl/>
          <w:lang w:bidi="ar-EG"/>
        </w:rPr>
        <w:t xml:space="preserve">إلى حالٍ </w:t>
      </w:r>
      <w:r w:rsidRPr="00624BA1">
        <w:rPr>
          <w:rFonts w:ascii="Traditional Arabic" w:eastAsia="Calibri" w:hAnsi="Traditional Arabic" w:cs="Traditional Arabic"/>
          <w:sz w:val="36"/>
          <w:szCs w:val="36"/>
          <w:rtl/>
          <w:lang w:bidi="ar-EG"/>
        </w:rPr>
        <w:t>لا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عرف </w:t>
      </w:r>
      <w:r w:rsidRPr="00624BA1">
        <w:rPr>
          <w:rFonts w:ascii="Traditional Arabic" w:eastAsia="Calibri" w:hAnsi="Traditional Arabic" w:cs="Traditional Arabic" w:hint="cs"/>
          <w:sz w:val="36"/>
          <w:szCs w:val="36"/>
          <w:rtl/>
          <w:lang w:bidi="ar-EG"/>
        </w:rPr>
        <w:t xml:space="preserve">فيه </w:t>
      </w:r>
      <w:r w:rsidRPr="00624BA1">
        <w:rPr>
          <w:rFonts w:ascii="Traditional Arabic" w:eastAsia="Calibri" w:hAnsi="Traditional Arabic" w:cs="Traditional Arabic"/>
          <w:sz w:val="36"/>
          <w:szCs w:val="36"/>
          <w:rtl/>
          <w:lang w:bidi="ar-EG"/>
        </w:rPr>
        <w:t xml:space="preserve">ما </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صلحه</w:t>
      </w:r>
      <w:r w:rsidRPr="00624BA1">
        <w:rPr>
          <w:rFonts w:ascii="Traditional Arabic" w:eastAsia="Calibri" w:hAnsi="Traditional Arabic" w:cs="Traditional Arabic" w:hint="cs"/>
          <w:sz w:val="36"/>
          <w:szCs w:val="36"/>
          <w:rtl/>
          <w:lang w:bidi="ar-EG"/>
        </w:rPr>
        <w:t xml:space="preserve"> وينفعه</w:t>
      </w:r>
      <w:r w:rsidRPr="00624BA1">
        <w:rPr>
          <w:rFonts w:ascii="Traditional Arabic" w:eastAsia="Calibri" w:hAnsi="Traditional Arabic" w:cs="Traditional Arabic"/>
          <w:sz w:val="36"/>
          <w:szCs w:val="36"/>
          <w:rtl/>
          <w:lang w:bidi="ar-EG"/>
        </w:rPr>
        <w:t>.</w:t>
      </w:r>
    </w:p>
    <w:p w:rsidR="00361283" w:rsidRPr="00624BA1" w:rsidRDefault="00361283" w:rsidP="00361283">
      <w:pPr>
        <w:spacing w:before="40"/>
        <w:ind w:left="1134" w:firstLine="454"/>
        <w:jc w:val="both"/>
        <w:rPr>
          <w:rFonts w:ascii="Traditional Arabic" w:eastAsia="Traditional Arabic" w:hAnsi="Traditional Arabic" w:cs="Traditional Arabic"/>
          <w:bCs/>
          <w:color w:val="C00000"/>
          <w:sz w:val="36"/>
          <w:szCs w:val="36"/>
          <w:lang w:bidi="ar-EG"/>
        </w:rPr>
      </w:pPr>
    </w:p>
    <w:p w:rsidR="00361283" w:rsidRPr="00624BA1" w:rsidRDefault="00361283" w:rsidP="004332B2">
      <w:pPr>
        <w:spacing w:before="40"/>
        <w:ind w:left="1134" w:firstLine="454"/>
        <w:jc w:val="lowKashida"/>
        <w:rPr>
          <w:rFonts w:ascii="Traditional Arabic" w:eastAsia="Traditional Arabic" w:hAnsi="Traditional Arabic" w:cs="Traditional Arabic"/>
          <w:smallCaps/>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0C0EC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smallCaps/>
          <w:color w:val="FF0000"/>
          <w:sz w:val="36"/>
          <w:szCs w:val="36"/>
        </w:rPr>
        <w:t xml:space="preserve"> </w:t>
      </w:r>
      <w:r w:rsidRPr="00624BA1">
        <w:rPr>
          <w:rFonts w:ascii="Traditional Arabic" w:eastAsia="Traditional Arabic" w:hAnsi="Traditional Arabic" w:cs="Traditional Arabic"/>
          <w:bCs/>
          <w:color w:val="C00000"/>
          <w:sz w:val="36"/>
          <w:szCs w:val="36"/>
          <w:rtl/>
        </w:rPr>
        <w:t xml:space="preserve">[104] </w:t>
      </w:r>
      <w:r w:rsidR="000C0EC3"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وجميع ما وصفت لك في هذا الكتاب، فهو عن الله، وعن رسول الله صلى الله عليه وسلم، وعن أصحابه وعن التابعين، والقرن الثالث إلى القرن الرابع، فاتق الله يا عبد الله، وعليك بالتصديق والتسليم والتفويض [والرضى] لما في هذا الكتاب، ولا تكتم هذا الكتاب أحدا من أهل القبلة، فعسى يرد الله به [حيرانا] عن حيرته، أو صاحب بدعة من بدعته، أو ضالا عن ضلالته، فينجو به.</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فاتق الله، وعليك بالأمر الأول العتيق، وهو ما وصفت لك في هذا الكتاب، فرحم الله عبدا، ورحم والديه قرأ هذا الكتاب، وبثه وعمل به ودعا إليه، واحتج به، فإنه دين الله ودين رسول الله صلى الله عليه وسلم، فإنه من انتحل شيئا خلاف ما في هذا الكتاب، فإنه ليس يدين لله بدين، وقد رده كله، كما لو أن عبدا آمن بجميع ما قال الله تبارك وتعالى، إلا أنه شك في حرف فقد رد جميع ما قال الله تعالى، وهو كافر، كما أن شهادة أن لا إله إلا الله لا تقبل من صاحبها إلا بصدق النية وخالص اليقين، كذلك لا يقبل الله شيئا</w:t>
      </w:r>
      <w:r w:rsidRPr="00624BA1">
        <w:rPr>
          <w:bCs/>
          <w:sz w:val="36"/>
          <w:szCs w:val="36"/>
        </w:rPr>
        <w:t xml:space="preserve"> </w:t>
      </w:r>
      <w:r w:rsidRPr="00624BA1">
        <w:rPr>
          <w:rFonts w:ascii="Traditional Arabic" w:eastAsia="Traditional Arabic" w:hAnsi="Traditional Arabic" w:cs="Traditional Arabic"/>
          <w:bCs/>
          <w:color w:val="C00000"/>
          <w:sz w:val="36"/>
          <w:szCs w:val="36"/>
          <w:rtl/>
        </w:rPr>
        <w:t>من السنة في ترك بعض، ومن ترك من السنة شيئا فقد ترك السنة كلها.</w:t>
      </w:r>
    </w:p>
    <w:p w:rsidR="005F22F3" w:rsidRPr="00624BA1" w:rsidRDefault="00F0043C" w:rsidP="00F0043C">
      <w:pPr>
        <w:spacing w:before="40"/>
        <w:ind w:left="1134" w:firstLine="454"/>
        <w:jc w:val="both"/>
        <w:rPr>
          <w:rFonts w:ascii="Traditional Arabic" w:eastAsia="Traditional Arabic" w:hAnsi="Traditional Arabic" w:cs="Traditional Arabic"/>
          <w:bCs/>
          <w:smallCaps/>
          <w:color w:val="FF0000"/>
          <w:sz w:val="36"/>
          <w:szCs w:val="36"/>
        </w:rPr>
      </w:pPr>
      <w:r w:rsidRPr="00624BA1">
        <w:rPr>
          <w:rFonts w:ascii="Traditional Arabic" w:eastAsia="Traditional Arabic" w:hAnsi="Traditional Arabic" w:cs="Traditional Arabic"/>
          <w:bCs/>
          <w:color w:val="C00000"/>
          <w:sz w:val="36"/>
          <w:szCs w:val="36"/>
          <w:rtl/>
        </w:rPr>
        <w:t>فعليك بالقبول، ودع عنك المحك واللجاجة، فإنه ليس من دين الله في شيء، وزمانك خاصة زمان سوء، فاتق الله."</w:t>
      </w:r>
    </w:p>
    <w:p w:rsidR="005F22F3" w:rsidRPr="00624BA1" w:rsidRDefault="005F22F3" w:rsidP="00F0043C">
      <w:pPr>
        <w:spacing w:before="40"/>
        <w:ind w:left="1134" w:firstLine="454"/>
        <w:jc w:val="both"/>
        <w:rPr>
          <w:rFonts w:ascii="Traditional Arabic" w:eastAsia="Traditional Arabic" w:hAnsi="Traditional Arabic" w:cs="Traditional Arabic"/>
          <w:smallCaps/>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
          <w:smallCaps/>
          <w:color w:val="000000"/>
          <w:sz w:val="36"/>
          <w:szCs w:val="36"/>
        </w:rPr>
      </w:pPr>
      <w:r w:rsidRPr="00624BA1">
        <w:rPr>
          <w:rFonts w:ascii="Traditional Arabic" w:eastAsia="Traditional Arabic" w:hAnsi="Traditional Arabic" w:cs="Traditional Arabic"/>
          <w:b/>
          <w:smallCaps/>
          <w:color w:val="000000"/>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المصنِّف كتبَ هذا الكتاب في زمانٍ تفشت فيه البدع وكثرُ أهلها حتى إنه ظهرت الزندقة وظهرت فرقُ الباطنية، وظهرَ الفلاسفة، وأصبحَ لكلٍّ راية، فلابد من نصحِ الناس وتعليمهم والقيام بما أوجبه الله عز وجل على العلماء في بيانِ أمر السنَّة حتى يتميز أهلُ الحق من غيرهم، وحتى يعرفَ الإنسان ما هو الحق وما هو خلاف الحق فبالتالي ألَّفَّ هذه الرسالة وحث على لزومها، وحث على قراءتها حتى يكون في ذلك نشرٌ للسنَّة وإعلاءٌ لكلمتها.</w:t>
      </w:r>
    </w:p>
    <w:p w:rsidR="006A62F9" w:rsidRPr="00624BA1" w:rsidRDefault="006A62F9"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mallCaps/>
          <w:color w:val="000000"/>
          <w:sz w:val="36"/>
          <w:szCs w:val="36"/>
          <w:rtl/>
        </w:rPr>
        <w:t>وإن كان المصنف قد بالغ في وصف كتابه من جهة من رد شيئًا مما كتب فيه فقال: "</w:t>
      </w:r>
      <w:r w:rsidRPr="00624BA1">
        <w:rPr>
          <w:rFonts w:ascii="Traditional Arabic" w:eastAsia="Traditional Arabic" w:hAnsi="Traditional Arabic" w:cs="Traditional Arabic"/>
          <w:bCs/>
          <w:color w:val="C00000"/>
          <w:sz w:val="36"/>
          <w:szCs w:val="36"/>
          <w:rtl/>
        </w:rPr>
        <w:t>فإنه من انتحل شيئا خلاف ما في هذا الكتاب، فإنه ليس يدين لله بدين، وقد رده كله</w:t>
      </w:r>
      <w:r w:rsidRPr="00624BA1">
        <w:rPr>
          <w:rFonts w:ascii="Traditional Arabic" w:eastAsia="Traditional Arabic" w:hAnsi="Traditional Arabic" w:cs="Traditional Arabic" w:hint="cs"/>
          <w:bCs/>
          <w:color w:val="C00000"/>
          <w:sz w:val="36"/>
          <w:szCs w:val="36"/>
          <w:rtl/>
        </w:rPr>
        <w:t>".</w:t>
      </w:r>
    </w:p>
    <w:p w:rsidR="006A62F9" w:rsidRPr="00624BA1" w:rsidRDefault="006A62F9" w:rsidP="00F0043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فالعصمة هي لكتاب الله وحده، ولقول رسوله صلى الله عليه وسلم، وكما قال الإمام مالك: </w:t>
      </w:r>
      <w:r w:rsidRPr="00006D7C">
        <w:rPr>
          <w:rFonts w:ascii="Traditional Arabic" w:eastAsia="Traditional Arabic" w:hAnsi="Traditional Arabic" w:cs="Traditional Arabic" w:hint="cs"/>
          <w:smallCaps/>
          <w:color w:val="000000"/>
          <w:sz w:val="36"/>
          <w:szCs w:val="36"/>
          <w:rtl/>
        </w:rPr>
        <w:t>«</w:t>
      </w:r>
      <w:r w:rsidRPr="00006D7C">
        <w:rPr>
          <w:rFonts w:ascii="Traditional Arabic" w:eastAsia="Traditional Arabic" w:hAnsi="Traditional Arabic" w:cs="Traditional Arabic"/>
          <w:smallCaps/>
          <w:color w:val="000000"/>
          <w:sz w:val="36"/>
          <w:szCs w:val="36"/>
          <w:rtl/>
        </w:rPr>
        <w:t>كل</w:t>
      </w:r>
      <w:r w:rsidRPr="00006D7C">
        <w:rPr>
          <w:rFonts w:ascii="Traditional Arabic" w:eastAsia="Traditional Arabic" w:hAnsi="Traditional Arabic" w:cs="Traditional Arabic" w:hint="cs"/>
          <w:smallCaps/>
          <w:color w:val="000000"/>
          <w:sz w:val="36"/>
          <w:szCs w:val="36"/>
          <w:rtl/>
        </w:rPr>
        <w:t>ٌّ</w:t>
      </w:r>
      <w:r w:rsidRPr="00006D7C">
        <w:rPr>
          <w:rFonts w:ascii="Traditional Arabic" w:eastAsia="Traditional Arabic" w:hAnsi="Traditional Arabic" w:cs="Traditional Arabic"/>
          <w:smallCaps/>
          <w:color w:val="000000"/>
          <w:sz w:val="36"/>
          <w:szCs w:val="36"/>
          <w:rtl/>
        </w:rPr>
        <w:t xml:space="preserve"> يؤخذ من قوله وي</w:t>
      </w:r>
      <w:r w:rsidRPr="00006D7C">
        <w:rPr>
          <w:rFonts w:ascii="Traditional Arabic" w:eastAsia="Traditional Arabic" w:hAnsi="Traditional Arabic" w:cs="Traditional Arabic" w:hint="cs"/>
          <w:smallCaps/>
          <w:color w:val="000000"/>
          <w:sz w:val="36"/>
          <w:szCs w:val="36"/>
          <w:rtl/>
        </w:rPr>
        <w:t>ُ</w:t>
      </w:r>
      <w:r w:rsidRPr="00006D7C">
        <w:rPr>
          <w:rFonts w:ascii="Traditional Arabic" w:eastAsia="Traditional Arabic" w:hAnsi="Traditional Arabic" w:cs="Traditional Arabic"/>
          <w:smallCaps/>
          <w:color w:val="000000"/>
          <w:sz w:val="36"/>
          <w:szCs w:val="36"/>
          <w:rtl/>
        </w:rPr>
        <w:t>ر</w:t>
      </w:r>
      <w:r w:rsidRPr="00006D7C">
        <w:rPr>
          <w:rFonts w:ascii="Traditional Arabic" w:eastAsia="Traditional Arabic" w:hAnsi="Traditional Arabic" w:cs="Traditional Arabic" w:hint="cs"/>
          <w:smallCaps/>
          <w:color w:val="000000"/>
          <w:sz w:val="36"/>
          <w:szCs w:val="36"/>
          <w:rtl/>
        </w:rPr>
        <w:t>َ</w:t>
      </w:r>
      <w:r w:rsidRPr="00006D7C">
        <w:rPr>
          <w:rFonts w:ascii="Traditional Arabic" w:eastAsia="Traditional Arabic" w:hAnsi="Traditional Arabic" w:cs="Traditional Arabic"/>
          <w:smallCaps/>
          <w:color w:val="000000"/>
          <w:sz w:val="36"/>
          <w:szCs w:val="36"/>
          <w:rtl/>
        </w:rPr>
        <w:t>د</w:t>
      </w:r>
      <w:r w:rsidRPr="00006D7C">
        <w:rPr>
          <w:rFonts w:ascii="Traditional Arabic" w:eastAsia="Traditional Arabic" w:hAnsi="Traditional Arabic" w:cs="Traditional Arabic" w:hint="cs"/>
          <w:smallCaps/>
          <w:color w:val="000000"/>
          <w:sz w:val="36"/>
          <w:szCs w:val="36"/>
          <w:rtl/>
        </w:rPr>
        <w:t>ُّ</w:t>
      </w:r>
      <w:r w:rsidRPr="00006D7C">
        <w:rPr>
          <w:rFonts w:ascii="Traditional Arabic" w:eastAsia="Traditional Arabic" w:hAnsi="Traditional Arabic" w:cs="Traditional Arabic"/>
          <w:smallCaps/>
          <w:color w:val="000000"/>
          <w:sz w:val="36"/>
          <w:szCs w:val="36"/>
          <w:rtl/>
        </w:rPr>
        <w:t xml:space="preserve"> </w:t>
      </w:r>
      <w:r w:rsidRPr="00006D7C">
        <w:rPr>
          <w:rFonts w:ascii="Traditional Arabic" w:eastAsia="Traditional Arabic" w:hAnsi="Traditional Arabic" w:cs="Traditional Arabic" w:hint="cs"/>
          <w:smallCaps/>
          <w:color w:val="000000"/>
          <w:sz w:val="36"/>
          <w:szCs w:val="36"/>
          <w:rtl/>
        </w:rPr>
        <w:t xml:space="preserve">عليه </w:t>
      </w:r>
      <w:r w:rsidRPr="00006D7C">
        <w:rPr>
          <w:rFonts w:ascii="Traditional Arabic" w:eastAsia="Traditional Arabic" w:hAnsi="Traditional Arabic" w:cs="Traditional Arabic"/>
          <w:smallCaps/>
          <w:color w:val="000000"/>
          <w:sz w:val="36"/>
          <w:szCs w:val="36"/>
          <w:rtl/>
        </w:rPr>
        <w:t>إلا صاحب هذا القبر</w:t>
      </w:r>
      <w:r w:rsidRPr="00006D7C">
        <w:rPr>
          <w:rFonts w:ascii="Traditional Arabic" w:eastAsia="Traditional Arabic" w:hAnsi="Traditional Arabic" w:cs="Traditional Arabic" w:hint="cs"/>
          <w:smallCaps/>
          <w:color w:val="000000"/>
          <w:sz w:val="36"/>
          <w:szCs w:val="36"/>
          <w:rtl/>
        </w:rPr>
        <w:t xml:space="preserve">» </w:t>
      </w:r>
      <w:r w:rsidRPr="00006D7C">
        <w:rPr>
          <w:rFonts w:ascii="Traditional Arabic" w:eastAsia="Traditional Arabic" w:hAnsi="Traditional Arabic" w:cs="Traditional Arabic"/>
          <w:smallCaps/>
          <w:color w:val="000000"/>
          <w:sz w:val="36"/>
          <w:szCs w:val="36"/>
          <w:rtl/>
        </w:rPr>
        <w:t>(</w:t>
      </w:r>
      <w:r w:rsidRPr="00006D7C">
        <w:rPr>
          <w:rFonts w:ascii="Traditional Arabic" w:eastAsia="Traditional Arabic" w:hAnsi="Traditional Arabic" w:cs="Traditional Arabic"/>
          <w:smallCaps/>
          <w:color w:val="000000"/>
          <w:sz w:val="36"/>
          <w:szCs w:val="36"/>
          <w:rtl/>
        </w:rPr>
        <w:footnoteReference w:id="2272"/>
      </w:r>
      <w:r w:rsidRPr="00006D7C">
        <w:rPr>
          <w:rFonts w:ascii="Traditional Arabic" w:eastAsia="Traditional Arabic" w:hAnsi="Traditional Arabic" w:cs="Traditional Arabic"/>
          <w:smallCaps/>
          <w:color w:val="000000"/>
          <w:sz w:val="36"/>
          <w:szCs w:val="36"/>
          <w:rtl/>
        </w:rPr>
        <w:t>)</w:t>
      </w:r>
      <w:r w:rsidRPr="00006D7C">
        <w:rPr>
          <w:rFonts w:ascii="Traditional Arabic" w:eastAsia="Traditional Arabic" w:hAnsi="Traditional Arabic" w:cs="Traditional Arabic" w:hint="cs"/>
          <w:smallCaps/>
          <w:color w:val="000000"/>
          <w:sz w:val="36"/>
          <w:szCs w:val="36"/>
          <w:rtl/>
        </w:rPr>
        <w:t xml:space="preserve">، </w:t>
      </w:r>
      <w:r w:rsidRPr="00006D7C">
        <w:rPr>
          <w:rFonts w:ascii="Traditional Arabic" w:eastAsia="Traditional Arabic" w:hAnsi="Traditional Arabic" w:cs="Traditional Arabic"/>
          <w:smallCaps/>
          <w:color w:val="000000"/>
          <w:sz w:val="36"/>
          <w:szCs w:val="36"/>
          <w:rtl/>
        </w:rPr>
        <w:t>فإذًا تبقى أقوال الرجال قابلة للحق وقابلة للخطأ.</w:t>
      </w:r>
      <w:r w:rsidRPr="00624BA1">
        <w:rPr>
          <w:rFonts w:ascii="Traditional Arabic" w:eastAsia="Traditional Arabic" w:hAnsi="Traditional Arabic" w:cs="Traditional Arabic" w:hint="cs"/>
          <w:smallCaps/>
          <w:color w:val="000000"/>
          <w:sz w:val="36"/>
          <w:szCs w:val="36"/>
          <w:rtl/>
        </w:rPr>
        <w:t xml:space="preserve">  </w:t>
      </w:r>
    </w:p>
    <w:p w:rsidR="006A62F9" w:rsidRPr="00624BA1" w:rsidRDefault="006A62F9" w:rsidP="00F0043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 xml:space="preserve">قال مالك: «لما حج المنصور دعاني فدخلتُ عليه، فحادثته، وسألني فأجبته. فقال: عزمت أن آمر بكتبك هذه -يعني المُوطَّأ-فتنسخ نسخاً، ثم أبعث إلى كل مصر من أمصار المسلمين بنسخة، وآمرهم أن يعملوا بما فيها، ويدعوا ما سوى ذلك من العلم المحدث، فإني رأيت أصل العلم رواية أهل المدينة وعلمهم. </w:t>
      </w:r>
    </w:p>
    <w:p w:rsidR="00070160" w:rsidRPr="00624BA1" w:rsidRDefault="006A62F9" w:rsidP="00D356AA">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قلت: يا أمير المؤمنين، لا تفعل، فإن الناس قد سيقت إليهم أقاويل، وسمعوا أحاديث، ورووا روايات، وأخذ كل قوم بما سيق إليهم، وعملوا به، ودانوا به، من اختلاف أصحاب رسول الله صلى الله عليه وسلم، وغيرهم، وإن ردهم عما اعتقدوه شديد، فدع الناس وما هم عليه، وما اختار أهل كل بلد لأنفسهم. فقال: لعمري، لو طاوعتني لأمرت بذلك</w:t>
      </w:r>
      <w:proofErr w:type="gramStart"/>
      <w:r w:rsidRPr="00624BA1">
        <w:rPr>
          <w:rFonts w:ascii="Traditional Arabic" w:eastAsia="Traditional Arabic" w:hAnsi="Traditional Arabic" w:cs="Traditional Arabic"/>
          <w:smallCaps/>
          <w:color w:val="000000"/>
          <w:sz w:val="36"/>
          <w:szCs w:val="36"/>
          <w:rtl/>
        </w:rPr>
        <w:t>»</w:t>
      </w:r>
      <w:r w:rsidR="00006D7C">
        <w:rPr>
          <w:rFonts w:ascii="Traditional Arabic" w:eastAsia="Traditional Arabic" w:hAnsi="Traditional Arabic" w:cs="Traditional Arabic" w:hint="cs"/>
          <w:smallCaps/>
          <w:color w:val="000000"/>
          <w:sz w:val="36"/>
          <w:szCs w:val="36"/>
          <w:rtl/>
        </w:rPr>
        <w:t xml:space="preserve"> </w:t>
      </w:r>
      <w:r w:rsidR="00D356AA" w:rsidRPr="00624BA1">
        <w:rPr>
          <w:rStyle w:val="a6"/>
          <w:rFonts w:ascii="Traditional Arabic" w:eastAsia="Traditional Arabic" w:hAnsi="Traditional Arabic" w:cs="Traditional Arabic"/>
          <w:smallCaps/>
          <w:color w:val="000000"/>
          <w:sz w:val="36"/>
          <w:szCs w:val="36"/>
          <w:rtl/>
        </w:rPr>
        <w:footnoteReference w:id="2273"/>
      </w:r>
      <w:r w:rsidRPr="00624BA1">
        <w:rPr>
          <w:rFonts w:ascii="Traditional Arabic" w:eastAsia="Traditional Arabic" w:hAnsi="Traditional Arabic" w:cs="Traditional Arabic"/>
          <w:smallCaps/>
          <w:color w:val="000000"/>
          <w:sz w:val="36"/>
          <w:szCs w:val="36"/>
        </w:rPr>
        <w:t>.</w:t>
      </w:r>
      <w:proofErr w:type="gramEnd"/>
    </w:p>
    <w:p w:rsidR="00070160" w:rsidRPr="00624BA1" w:rsidRDefault="00070160" w:rsidP="0007016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lastRenderedPageBreak/>
        <w:t>و</w:t>
      </w:r>
      <w:r w:rsidRPr="00624BA1">
        <w:rPr>
          <w:rFonts w:ascii="Traditional Arabic" w:eastAsia="Calibri" w:hAnsi="Traditional Arabic" w:cs="Traditional Arabic"/>
          <w:sz w:val="36"/>
          <w:szCs w:val="36"/>
          <w:rtl/>
          <w:lang w:bidi="ar-EG"/>
        </w:rPr>
        <w:t>من القواعد التي تقرَّر في منهج أهل السنة والجماعة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الحق يُقبل من </w:t>
      </w:r>
      <w:r w:rsidRPr="00624BA1">
        <w:rPr>
          <w:rFonts w:ascii="Traditional Arabic" w:eastAsia="Calibri" w:hAnsi="Traditional Arabic" w:cs="Traditional Arabic" w:hint="cs"/>
          <w:sz w:val="36"/>
          <w:szCs w:val="36"/>
          <w:rtl/>
          <w:lang w:bidi="ar-EG"/>
        </w:rPr>
        <w:t xml:space="preserve">أيِّ </w:t>
      </w:r>
      <w:r w:rsidRPr="00624BA1">
        <w:rPr>
          <w:rFonts w:ascii="Traditional Arabic" w:eastAsia="Calibri" w:hAnsi="Traditional Arabic" w:cs="Traditional Arabic"/>
          <w:sz w:val="36"/>
          <w:szCs w:val="36"/>
          <w:rtl/>
          <w:lang w:bidi="ar-EG"/>
        </w:rPr>
        <w:t>كائن كان، فإن الإنسان إذا جاء بالحق فليس العبرة بأنه جاء من فلان، ولكن العبرة أن هذا هو الحق، وقد يكون الإنسان على 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لم وعلى هدى ولكنه قد يخرج عن الحق.</w:t>
      </w:r>
    </w:p>
    <w:p w:rsidR="00070160" w:rsidRPr="00624BA1" w:rsidRDefault="00070160" w:rsidP="0007016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sz w:val="36"/>
          <w:szCs w:val="36"/>
          <w:rtl/>
          <w:lang w:bidi="ar-EG"/>
        </w:rPr>
        <w:t>فإذًا كما يقول العلماء في ذلك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الحق لا يقوم بالرجال، ولكن الرجال يقومون بالحق، فالحقُّ أحقُّ أن يُتَّبع، فكون الإنسان جاء بالحق وقال بالحق وحتى لو كان كافرًا أو فاجرًا فيبقى الحقُّ حق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والباطل يبقى باطلًا حتى وإن جاء من عالم.</w:t>
      </w:r>
    </w:p>
    <w:p w:rsidR="00EE4A82" w:rsidRPr="00624BA1" w:rsidRDefault="00070160" w:rsidP="00EE4A82">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فإذًا كما يقول شيخ الإسلام في تقرير هذه القاعدة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00EE4A82" w:rsidRPr="00624BA1">
        <w:rPr>
          <w:rFonts w:ascii="Traditional Arabic" w:eastAsia="Calibri" w:hAnsi="Traditional Arabic" w:cs="Traditional Arabic" w:hint="cs"/>
          <w:sz w:val="36"/>
          <w:szCs w:val="36"/>
          <w:rtl/>
          <w:lang w:bidi="ar-EG"/>
        </w:rPr>
        <w:t>"الواجب على كل مسلم يشهد أن لا إله إلا الله وأن محمدا رسول الله أن يكون أصل قصده توحيد الله بعبادته وحده لا شريك له، وطاعة رسوله، يدور على ذلك ويتبعه أين يجده، ويعلم أن أفضل الخلق بعد الأنبياء هم الصحابة فلا ينتصر لشخص انتصار</w:t>
      </w:r>
      <w:r w:rsidR="00BB4212" w:rsidRPr="00624BA1">
        <w:rPr>
          <w:rFonts w:ascii="Traditional Arabic" w:eastAsia="Calibri" w:hAnsi="Traditional Arabic" w:cs="Traditional Arabic" w:hint="cs"/>
          <w:sz w:val="36"/>
          <w:szCs w:val="36"/>
          <w:rtl/>
          <w:lang w:bidi="ar-EG"/>
        </w:rPr>
        <w:t>ً</w:t>
      </w:r>
      <w:r w:rsidR="00EE4A82" w:rsidRPr="00624BA1">
        <w:rPr>
          <w:rFonts w:ascii="Traditional Arabic" w:eastAsia="Calibri" w:hAnsi="Traditional Arabic" w:cs="Traditional Arabic" w:hint="cs"/>
          <w:sz w:val="36"/>
          <w:szCs w:val="36"/>
          <w:rtl/>
          <w:lang w:bidi="ar-EG"/>
        </w:rPr>
        <w:t xml:space="preserve">ا مطلقًا عامًا إلا لرسول الله، ولا لطائفة انتصارا مطلقا عاما إلا للصحابة رضي الله </w:t>
      </w:r>
      <w:r w:rsidR="00BB4212" w:rsidRPr="00624BA1">
        <w:rPr>
          <w:rFonts w:ascii="Traditional Arabic" w:eastAsia="Calibri" w:hAnsi="Traditional Arabic" w:cs="Traditional Arabic" w:hint="cs"/>
          <w:sz w:val="36"/>
          <w:szCs w:val="36"/>
          <w:rtl/>
          <w:lang w:bidi="ar-EG"/>
        </w:rPr>
        <w:t>عن</w:t>
      </w:r>
      <w:r w:rsidR="00EE4A82" w:rsidRPr="00624BA1">
        <w:rPr>
          <w:rFonts w:ascii="Traditional Arabic" w:eastAsia="Calibri" w:hAnsi="Traditional Arabic" w:cs="Traditional Arabic" w:hint="cs"/>
          <w:sz w:val="36"/>
          <w:szCs w:val="36"/>
          <w:rtl/>
          <w:lang w:bidi="ar-EG"/>
        </w:rPr>
        <w:t>هم أجمعين. فإن الهدی يدور مع الرسول حيث دار، ويدور مع أصحابه دون أصحاب غيره حيث داروا، فإذا اجتمعوا لم يجتمعوا على خطأ قط بخلاف أصحاب عالم من العلماء، فإنهم قد يجتمعون على خطأ بل كل قول قالوه ولم يقله غيرهم من الأئمة لا يكون إلا خطأ، فإن الدين الذي بعث الله به رسوله ليس مسلم</w:t>
      </w:r>
      <w:r w:rsidR="00BB4212" w:rsidRPr="00624BA1">
        <w:rPr>
          <w:rFonts w:ascii="Traditional Arabic" w:eastAsia="Calibri" w:hAnsi="Traditional Arabic" w:cs="Traditional Arabic" w:hint="cs"/>
          <w:sz w:val="36"/>
          <w:szCs w:val="36"/>
          <w:rtl/>
          <w:lang w:bidi="ar-EG"/>
        </w:rPr>
        <w:t>ً</w:t>
      </w:r>
      <w:r w:rsidR="00EE4A82" w:rsidRPr="00624BA1">
        <w:rPr>
          <w:rFonts w:ascii="Traditional Arabic" w:eastAsia="Calibri" w:hAnsi="Traditional Arabic" w:cs="Traditional Arabic" w:hint="cs"/>
          <w:sz w:val="36"/>
          <w:szCs w:val="36"/>
          <w:rtl/>
          <w:lang w:bidi="ar-EG"/>
        </w:rPr>
        <w:t>ا إلى عالم واحد وأصحابه، ولو كان كذلك لكان ذلك الشخص نظيرًا لرسول الله، وهو شبيه يقول الرافضة في الإمام المعصوم، ولا بد أن يكون الصحابة والتابعون يعرفون ذلك الحق الذي بعث الله به الرسول قبل وجود المتبوعين الذين تنسب إليهم المذاهب في الأصول والفروع، ويمتنع أن يكون هؤلاء جاؤوا بحق يخالف ما جاء به الرسول، فإن كل ما خالف الرسول فهو باطل، ويمتنع أن يكون أحدهم علم من جهة الرسول ما يخالف الصحابة والتابعين لهم بإحسان، فإن أولئك لم يجتمعوا على ضلالة. فلابد أن يكون قوله إن كان حقًا مأخوذًا عما جاء به الرسول موجودًا فيمن قبله.</w:t>
      </w:r>
    </w:p>
    <w:p w:rsidR="00376383" w:rsidRPr="00624BA1" w:rsidRDefault="00EE4A82" w:rsidP="00376383">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lastRenderedPageBreak/>
        <w:t xml:space="preserve">وكل قول </w:t>
      </w:r>
      <w:r w:rsidR="00376383" w:rsidRPr="00624BA1">
        <w:rPr>
          <w:rFonts w:ascii="Traditional Arabic" w:eastAsia="Calibri" w:hAnsi="Traditional Arabic" w:cs="Traditional Arabic" w:hint="cs"/>
          <w:sz w:val="36"/>
          <w:szCs w:val="36"/>
          <w:rtl/>
          <w:lang w:bidi="ar-EG"/>
        </w:rPr>
        <w:t>قي</w:t>
      </w:r>
      <w:r w:rsidRPr="00624BA1">
        <w:rPr>
          <w:rFonts w:ascii="Traditional Arabic" w:eastAsia="Calibri" w:hAnsi="Traditional Arabic" w:cs="Traditional Arabic" w:hint="cs"/>
          <w:sz w:val="36"/>
          <w:szCs w:val="36"/>
          <w:rtl/>
          <w:lang w:bidi="ar-EG"/>
        </w:rPr>
        <w:t xml:space="preserve">ل في دين الإسلام مخالف لما مضى عليه الصحابة والتابعون </w:t>
      </w:r>
      <w:r w:rsidR="00BB4212" w:rsidRPr="00624BA1">
        <w:rPr>
          <w:rFonts w:ascii="Traditional Arabic" w:eastAsia="Calibri" w:hAnsi="Traditional Arabic" w:cs="Traditional Arabic" w:hint="cs"/>
          <w:sz w:val="36"/>
          <w:szCs w:val="36"/>
          <w:rtl/>
          <w:lang w:bidi="ar-EG"/>
        </w:rPr>
        <w:t>لم يقله أحد منهم</w:t>
      </w:r>
      <w:r w:rsidRPr="00624BA1">
        <w:rPr>
          <w:rFonts w:ascii="Traditional Arabic" w:eastAsia="Calibri" w:hAnsi="Traditional Arabic" w:cs="Traditional Arabic" w:hint="cs"/>
          <w:sz w:val="36"/>
          <w:szCs w:val="36"/>
          <w:rtl/>
          <w:lang w:bidi="ar-EG"/>
        </w:rPr>
        <w:t>، بل قالوا خلافه فإنه قول باطل</w:t>
      </w:r>
      <w:r w:rsidR="00082E07">
        <w:rPr>
          <w:rFonts w:ascii="Traditional Arabic" w:eastAsia="Calibri" w:hAnsi="Traditional Arabic" w:cs="Traditional Arabic"/>
          <w:sz w:val="36"/>
          <w:szCs w:val="36"/>
          <w:rtl/>
          <w:lang w:bidi="ar-EG"/>
        </w:rPr>
        <w:t>"</w:t>
      </w:r>
      <w:r w:rsidR="00A674BE" w:rsidRPr="00624BA1">
        <w:rPr>
          <w:rStyle w:val="a6"/>
          <w:rFonts w:ascii="Traditional Arabic" w:eastAsia="Calibri" w:hAnsi="Traditional Arabic" w:cs="Traditional Arabic"/>
          <w:sz w:val="36"/>
          <w:szCs w:val="36"/>
          <w:rtl/>
          <w:lang w:bidi="ar-EG"/>
        </w:rPr>
        <w:footnoteReference w:id="2274"/>
      </w:r>
    </w:p>
    <w:p w:rsidR="0032709B" w:rsidRPr="00624BA1" w:rsidRDefault="00376383" w:rsidP="0032709B">
      <w:pPr>
        <w:spacing w:before="40"/>
        <w:ind w:left="1134" w:firstLine="454"/>
        <w:jc w:val="both"/>
        <w:rPr>
          <w:rFonts w:ascii="Traditional Arabic" w:eastAsia="Calibri" w:hAnsi="Traditional Arabic" w:cs="Traditional Arabic"/>
          <w:sz w:val="36"/>
          <w:szCs w:val="36"/>
          <w:rtl/>
        </w:rPr>
      </w:pPr>
      <w:r w:rsidRPr="00624BA1">
        <w:rPr>
          <w:rFonts w:ascii="Traditional Arabic" w:eastAsia="Calibri" w:hAnsi="Traditional Arabic" w:cs="Traditional Arabic" w:hint="cs"/>
          <w:sz w:val="36"/>
          <w:szCs w:val="36"/>
          <w:rtl/>
          <w:lang w:bidi="ar-EG"/>
        </w:rPr>
        <w:t>و</w:t>
      </w:r>
      <w:r w:rsidRPr="00624BA1">
        <w:rPr>
          <w:rFonts w:ascii="Tahoma" w:hAnsi="Tahoma" w:cs="Traditional Arabic"/>
          <w:sz w:val="36"/>
          <w:szCs w:val="36"/>
          <w:rtl/>
        </w:rPr>
        <w:t xml:space="preserve">قال ابن القيم: "والمصنفون في السنة جمعوا بين </w:t>
      </w:r>
      <w:r w:rsidR="00A27A80">
        <w:rPr>
          <w:rFonts w:ascii="Tahoma" w:hAnsi="Tahoma" w:cs="Traditional Arabic" w:hint="cs"/>
          <w:sz w:val="36"/>
          <w:szCs w:val="36"/>
          <w:rtl/>
        </w:rPr>
        <w:t xml:space="preserve">بيان </w:t>
      </w:r>
      <w:r w:rsidRPr="00624BA1">
        <w:rPr>
          <w:rFonts w:ascii="Tahoma" w:hAnsi="Tahoma" w:cs="Traditional Arabic"/>
          <w:sz w:val="36"/>
          <w:szCs w:val="36"/>
          <w:rtl/>
        </w:rPr>
        <w:t>فساد التقليد وبيان زلة العالم ليبينوا بذلك فساد التقليد، وأن العالم قد يزل ولابد إذ ليس بمعصوم، فلا يجوز قبول كل ما يقوله وينزل قوله منزلة قول المعصوم، فهذا الذي ذمه كل عالم على وجه الأرض، وحرموه، وذموا أهله، وهو أصل بلاء المقلدين وفتنتهم، فإنهم يقلدون العالم فيما زل فيه وفيما لم يزل فيه، وليس لهم تمييز بين ذلك، فيأخذون الدين بالخطأ ولابد فيحلون ما حرم الله، ويحرمون ما أحل الله، ويشرعون ما لم يشرع، ولابد لهم من ذلك إذ كانت العصمة منتفية عمن قلدوه، فالخطأ واقع منه ولابد"</w:t>
      </w:r>
      <w:r w:rsidRPr="00624BA1">
        <w:rPr>
          <w:rStyle w:val="a6"/>
          <w:rFonts w:ascii="Tahoma" w:hAnsi="Tahoma" w:cs="Traditional Arabic"/>
          <w:sz w:val="36"/>
          <w:szCs w:val="36"/>
          <w:rtl/>
        </w:rPr>
        <w:footnoteReference w:id="2275"/>
      </w:r>
      <w:r w:rsidRPr="00624BA1">
        <w:rPr>
          <w:rFonts w:ascii="Tahoma" w:hAnsi="Tahoma" w:cs="Traditional Arabic"/>
          <w:sz w:val="36"/>
          <w:szCs w:val="36"/>
          <w:rtl/>
        </w:rPr>
        <w:t>.</w:t>
      </w:r>
    </w:p>
    <w:p w:rsidR="0032709B" w:rsidRPr="00624BA1" w:rsidRDefault="0032709B" w:rsidP="0032709B">
      <w:pPr>
        <w:spacing w:before="40"/>
        <w:ind w:left="1134" w:firstLine="454"/>
        <w:jc w:val="both"/>
        <w:rPr>
          <w:rFonts w:ascii="Traditional Arabic" w:eastAsia="Calibri" w:hAnsi="Traditional Arabic" w:cs="Traditional Arabic"/>
          <w:sz w:val="36"/>
          <w:szCs w:val="36"/>
          <w:rtl/>
        </w:rPr>
      </w:pPr>
      <w:r w:rsidRPr="00624BA1">
        <w:rPr>
          <w:rFonts w:ascii="Tahoma" w:hAnsi="Tahoma" w:cs="Traditional Arabic" w:hint="cs"/>
          <w:sz w:val="36"/>
          <w:szCs w:val="36"/>
          <w:rtl/>
        </w:rPr>
        <w:t>و</w:t>
      </w:r>
      <w:r w:rsidR="00376383" w:rsidRPr="00624BA1">
        <w:rPr>
          <w:rFonts w:ascii="Tahoma" w:hAnsi="Tahoma" w:cs="Traditional Arabic"/>
          <w:sz w:val="36"/>
          <w:szCs w:val="36"/>
          <w:rtl/>
        </w:rPr>
        <w:t>قال ابن القيم: "والفرق بين تجريد متابعة المعصوم صلى الله عليه وسلم وإهدار</w:t>
      </w:r>
      <w:r w:rsidRPr="00624BA1">
        <w:rPr>
          <w:rFonts w:ascii="Tahoma" w:hAnsi="Tahoma" w:cs="Traditional Arabic" w:hint="cs"/>
          <w:sz w:val="36"/>
          <w:szCs w:val="36"/>
          <w:rtl/>
        </w:rPr>
        <w:t xml:space="preserve"> </w:t>
      </w:r>
      <w:r w:rsidR="00376383" w:rsidRPr="00624BA1">
        <w:rPr>
          <w:rFonts w:ascii="Tahoma" w:hAnsi="Tahoma" w:cs="Traditional Arabic"/>
          <w:sz w:val="36"/>
          <w:szCs w:val="36"/>
          <w:rtl/>
        </w:rPr>
        <w:t xml:space="preserve">أقوال العلماء وإلغائها: أن تجريد المتابعة </w:t>
      </w:r>
      <w:proofErr w:type="gramStart"/>
      <w:r w:rsidR="00376383" w:rsidRPr="00624BA1">
        <w:rPr>
          <w:rFonts w:ascii="Tahoma" w:hAnsi="Tahoma" w:cs="Traditional Arabic"/>
          <w:sz w:val="36"/>
          <w:szCs w:val="36"/>
          <w:rtl/>
        </w:rPr>
        <w:t>أن لا</w:t>
      </w:r>
      <w:proofErr w:type="gramEnd"/>
      <w:r w:rsidR="00376383" w:rsidRPr="00624BA1">
        <w:rPr>
          <w:rFonts w:ascii="Tahoma" w:hAnsi="Tahoma" w:cs="Traditional Arabic"/>
          <w:sz w:val="36"/>
          <w:szCs w:val="36"/>
          <w:rtl/>
        </w:rPr>
        <w:t xml:space="preserve"> تقدم على ما جاء به قول أحد ولا رأيه كائنا من كان. بل تنظر في صحة الحديث أولا. فإذا صح لك نظرت في معناه ثانيا، فإذا تبين لك لم تعدل عنه ولو خالفك من بين المشرق والمغرب، ومعاذ الله أن تتفق الأمة على مخالفة ما جاء به نبيها بل لابد أن يكون في الأمة من قال به ولو لم تعلمه فلا تجعل جهلك بالقائل به حجة على الله ورسوله بل اذهب إلى النص ولا تضعف واعلم أنه قد قال به قائل قطعا ولكن لم يصل إليك. هذا مع حفظ مراتب العلماء وموالاتهم واعتقاد حرمتهم وأمانتهم واجتهادهم في حفظ الدين وضبطه فهم دائرون بين الأجر والأجرين والمغفرة ولكن لا يوجب هذا إهدار النصوص وتقديم قول الواحد منهم عليها بشبهة أنه أعلم بها منك، فإن كان كذلك فمن ذهب إلى النص أعلم به منك</w:t>
      </w:r>
      <w:r w:rsidRPr="00624BA1">
        <w:rPr>
          <w:rFonts w:ascii="Tahoma" w:hAnsi="Tahoma" w:cs="Traditional Arabic"/>
          <w:sz w:val="36"/>
          <w:szCs w:val="36"/>
          <w:rtl/>
        </w:rPr>
        <w:t xml:space="preserve"> أيضا فهلا وافقته إن كنت صادقا؟</w:t>
      </w:r>
    </w:p>
    <w:p w:rsidR="0032709B" w:rsidRPr="00624BA1" w:rsidRDefault="00376383" w:rsidP="0032709B">
      <w:pPr>
        <w:spacing w:before="40"/>
        <w:ind w:left="1134" w:firstLine="454"/>
        <w:jc w:val="both"/>
        <w:rPr>
          <w:rFonts w:ascii="Traditional Arabic" w:eastAsia="Calibri" w:hAnsi="Traditional Arabic" w:cs="Traditional Arabic"/>
          <w:sz w:val="36"/>
          <w:szCs w:val="36"/>
          <w:rtl/>
        </w:rPr>
      </w:pPr>
      <w:r w:rsidRPr="00624BA1">
        <w:rPr>
          <w:rFonts w:ascii="Tahoma" w:hAnsi="Tahoma" w:cs="Traditional Arabic"/>
          <w:sz w:val="36"/>
          <w:szCs w:val="36"/>
          <w:rtl/>
        </w:rPr>
        <w:lastRenderedPageBreak/>
        <w:t>فمن عرض أقوال العلماء على النصوص ووزنها، وخالف منها ما خالف النص لم يهدر أقوالهم ولم يهضم جانبهم بل اقتدى بهم فإنهم كلهم أمروا بذلك فمتبعهم حقا من امتثل ما أوصوا به لا من خالفهم، فخلافهم في القول الذي جاء النص بخلافه أسهل من مخالفتهم في القاعدة الكلية التي أمروا بها ودعوا إليها من تقديم النص على أقوالهم.</w:t>
      </w:r>
    </w:p>
    <w:p w:rsidR="0032709B" w:rsidRPr="00624BA1" w:rsidRDefault="00376383" w:rsidP="0032709B">
      <w:pPr>
        <w:spacing w:before="40"/>
        <w:ind w:left="1134" w:firstLine="454"/>
        <w:jc w:val="both"/>
        <w:rPr>
          <w:rFonts w:ascii="Traditional Arabic" w:eastAsia="Calibri" w:hAnsi="Traditional Arabic" w:cs="Traditional Arabic"/>
          <w:sz w:val="36"/>
          <w:szCs w:val="36"/>
          <w:rtl/>
        </w:rPr>
      </w:pPr>
      <w:r w:rsidRPr="00624BA1">
        <w:rPr>
          <w:rFonts w:ascii="Tahoma" w:hAnsi="Tahoma" w:cs="Traditional Arabic"/>
          <w:sz w:val="36"/>
          <w:szCs w:val="36"/>
          <w:rtl/>
        </w:rPr>
        <w:t>ومن هنا يتبين الفرق بين تقليد العالم في كل ما قال وبين الاستعانة بفهمه والاستضاءة بنور علمه.</w:t>
      </w:r>
    </w:p>
    <w:p w:rsidR="00376383" w:rsidRPr="00624BA1" w:rsidRDefault="00376383" w:rsidP="0032709B">
      <w:pPr>
        <w:spacing w:before="40"/>
        <w:ind w:left="1134" w:firstLine="454"/>
        <w:jc w:val="both"/>
        <w:rPr>
          <w:rFonts w:ascii="Traditional Arabic" w:eastAsia="Calibri" w:hAnsi="Traditional Arabic" w:cs="Traditional Arabic"/>
          <w:sz w:val="36"/>
          <w:szCs w:val="36"/>
          <w:lang w:bidi="ar-EG"/>
        </w:rPr>
      </w:pPr>
      <w:r w:rsidRPr="00624BA1">
        <w:rPr>
          <w:rFonts w:ascii="Tahoma" w:hAnsi="Tahoma" w:cs="Traditional Arabic"/>
          <w:sz w:val="36"/>
          <w:szCs w:val="36"/>
          <w:rtl/>
        </w:rPr>
        <w:t>فالأول يأخذ قوله من غير نظر فيه ولا طلب لدليله من الكتاب والسنة بل يجعل ذلك كالحبل الذي يلقيه في عنقه يقلد به ولذلك سمي تقليدا. بخلاف من استعان بفهمه واستضاء بنور علمه في الوصول إلى سنة الرسول صلوات الله وسلامه عليه، فإنه يجعلهم بمنزلة الدليل إلى الدليل الأول فإذا وصل استغنى بدلالته على الاستدلال بغيره فمن استدل بالنجم على القبلة فإنه إذا شاهدها لم يبق لاستدلاله بالنجم معنى.</w:t>
      </w:r>
    </w:p>
    <w:p w:rsidR="006A62F9" w:rsidRPr="00624BA1" w:rsidRDefault="00376383" w:rsidP="00376383">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ahoma" w:hAnsi="Tahoma" w:cs="Traditional Arabic"/>
          <w:sz w:val="36"/>
          <w:szCs w:val="36"/>
          <w:rtl/>
        </w:rPr>
        <w:t>قال الشافعي: "أجمع الناس على أن من استبانت له سنة الرسول صلى الله عليه وسلم لم يكن له أن يدعها لقول أحد"</w:t>
      </w:r>
      <w:r w:rsidRPr="00624BA1">
        <w:rPr>
          <w:rStyle w:val="a6"/>
          <w:rFonts w:ascii="Tahoma" w:hAnsi="Tahoma" w:cs="Traditional Arabic"/>
          <w:sz w:val="36"/>
          <w:szCs w:val="36"/>
          <w:rtl/>
        </w:rPr>
        <w:footnoteReference w:id="2276"/>
      </w:r>
      <w:r w:rsidRPr="00624BA1">
        <w:rPr>
          <w:rFonts w:ascii="Tahoma" w:hAnsi="Tahoma" w:cs="Traditional Arabic"/>
          <w:sz w:val="36"/>
          <w:szCs w:val="36"/>
          <w:rtl/>
        </w:rPr>
        <w:t>.</w:t>
      </w:r>
    </w:p>
    <w:p w:rsidR="0032709B" w:rsidRDefault="0032709B"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Pr="00624BA1"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0C0EC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
          <w:smallCaps/>
          <w:color w:val="FF0000"/>
          <w:sz w:val="36"/>
          <w:szCs w:val="36"/>
        </w:rPr>
      </w:pPr>
      <w:r w:rsidRPr="00624BA1">
        <w:rPr>
          <w:rFonts w:ascii="Traditional Arabic" w:eastAsia="Traditional Arabic" w:hAnsi="Traditional Arabic" w:cs="Traditional Arabic"/>
          <w:bCs/>
          <w:color w:val="C00000"/>
          <w:sz w:val="36"/>
          <w:szCs w:val="36"/>
          <w:rtl/>
        </w:rPr>
        <w:t xml:space="preserve">[105] </w:t>
      </w:r>
      <w:r w:rsidR="000C0EC3"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وإذا وقعت الفتنة فالزم جوف بيتك، وفر من جوار الفتنة، وإياك والعصبية، وكل ما كان من قتال بين المسلمين على الدنيا فهو فتنة، فاتق الله وحده لا شريك له، ولا تخرج فيها، ولا تقاتل فيها، ولا تهوى، ولا تشايع، ولا تمايل، ولا تحب شيئ</w:t>
      </w:r>
      <w:r w:rsidR="00A7595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من أمورهم، فإنه يقال: من أحب فعال قوم</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خيرا كان أو شرا</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كان كمن عمله. وفقنا الله وإياكم لمرضاته، وجنبنا وإياكم معصيته."</w:t>
      </w:r>
    </w:p>
    <w:p w:rsidR="005F22F3" w:rsidRPr="00624BA1" w:rsidRDefault="005F22F3" w:rsidP="00F0043C">
      <w:pPr>
        <w:spacing w:before="40"/>
        <w:ind w:left="1134" w:firstLine="454"/>
        <w:jc w:val="center"/>
        <w:rPr>
          <w:rFonts w:ascii="Traditional Arabic" w:eastAsia="Traditional Arabic" w:hAnsi="Traditional Arabic" w:cs="Traditional Arabic"/>
          <w:b/>
          <w:smallCaps/>
          <w:color w:val="000000"/>
          <w:sz w:val="36"/>
          <w:szCs w:val="36"/>
        </w:rPr>
      </w:pPr>
    </w:p>
    <w:p w:rsidR="00C32F41" w:rsidRPr="00624BA1" w:rsidRDefault="00F0043C" w:rsidP="00C32F41">
      <w:pPr>
        <w:spacing w:before="40"/>
        <w:ind w:left="1134" w:firstLine="454"/>
        <w:jc w:val="center"/>
        <w:rPr>
          <w:rFonts w:ascii="Traditional Arabic" w:eastAsia="Traditional Arabic" w:hAnsi="Traditional Arabic" w:cs="Traditional Arabic"/>
          <w:bCs/>
          <w:smallCaps/>
          <w:color w:val="000000"/>
          <w:sz w:val="36"/>
          <w:szCs w:val="36"/>
          <w:rtl/>
        </w:rPr>
      </w:pPr>
      <w:r w:rsidRPr="00624BA1">
        <w:rPr>
          <w:rFonts w:ascii="Traditional Arabic" w:eastAsia="Traditional Arabic" w:hAnsi="Traditional Arabic" w:cs="Traditional Arabic"/>
          <w:bCs/>
          <w:smallCaps/>
          <w:color w:val="000000"/>
          <w:sz w:val="36"/>
          <w:szCs w:val="36"/>
          <w:rtl/>
        </w:rPr>
        <w:t>الشرح</w:t>
      </w:r>
    </w:p>
    <w:p w:rsidR="00B3184F" w:rsidRDefault="00B3184F" w:rsidP="00B3184F">
      <w:pPr>
        <w:spacing w:before="40"/>
        <w:ind w:left="1134" w:firstLine="454"/>
        <w:jc w:val="lowKashida"/>
        <w:rPr>
          <w:rFonts w:ascii="Traditional Arabic" w:eastAsia="Traditional Arabic" w:hAnsi="Traditional Arabic" w:cs="Traditional Arabic"/>
          <w:smallCaps/>
          <w:color w:val="000000"/>
          <w:sz w:val="36"/>
          <w:szCs w:val="36"/>
          <w:rtl/>
        </w:rPr>
      </w:pPr>
      <w:r>
        <w:rPr>
          <w:rFonts w:ascii="Traditional Arabic" w:eastAsia="Traditional Arabic" w:hAnsi="Traditional Arabic" w:cs="Traditional Arabic" w:hint="cs"/>
          <w:smallCaps/>
          <w:color w:val="000000"/>
          <w:sz w:val="36"/>
          <w:szCs w:val="36"/>
          <w:rtl/>
        </w:rPr>
        <w:t>الأصل في هذه المسألة ما ورد في السنة من النصوص التي تدل على ذلك ومنها:</w:t>
      </w:r>
    </w:p>
    <w:p w:rsidR="008F0DE1" w:rsidRPr="00624BA1" w:rsidRDefault="008F0DE1" w:rsidP="00B3184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عن</w:t>
      </w:r>
      <w:r w:rsidR="002B3F18" w:rsidRPr="00624BA1">
        <w:rPr>
          <w:rFonts w:ascii="Traditional Arabic" w:eastAsia="Traditional Arabic" w:hAnsi="Traditional Arabic" w:cs="Traditional Arabic"/>
          <w:smallCaps/>
          <w:color w:val="000000"/>
          <w:sz w:val="36"/>
          <w:szCs w:val="36"/>
          <w:rtl/>
        </w:rPr>
        <w:t xml:space="preserve"> أبي إدريس الخولاني رضي الله عنه أنه</w:t>
      </w:r>
      <w:bookmarkStart w:id="34" w:name="سمع_حذيفة_يقول_كان_الناس_يسألون_رسول_الل"/>
      <w:r w:rsidR="002B3F18" w:rsidRPr="00624BA1">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سمع حذيفة يقول</w:t>
      </w:r>
      <w:r w:rsidR="002B3F18" w:rsidRPr="00624BA1">
        <w:rPr>
          <w:rFonts w:ascii="Traditional Arabic" w:eastAsia="Traditional Arabic" w:hAnsi="Traditional Arabic" w:cs="Traditional Arabic"/>
          <w:smallCaps/>
          <w:color w:val="000000"/>
          <w:sz w:val="36"/>
          <w:szCs w:val="36"/>
        </w:rPr>
        <w:t>:</w:t>
      </w:r>
      <w:bookmarkEnd w:id="34"/>
      <w:r w:rsidR="00B3184F">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كان الناس يسألون رسول الله صلى الله عليه وسلم عن الخير، وكنت أسأله عن الشر مخافة أن يدركني، فقلت: يا رسول الله! إنا كنا في جاهلية وشر فجاءنا الله بهذا الخير فهل بعد الخير شر؟ قال</w:t>
      </w:r>
      <w:r w:rsidR="002B3F18" w:rsidRPr="00624BA1">
        <w:rPr>
          <w:rFonts w:ascii="Traditional Arabic" w:eastAsia="Traditional Arabic" w:hAnsi="Traditional Arabic" w:cs="Traditional Arabic"/>
          <w:smallCaps/>
          <w:color w:val="000000"/>
          <w:sz w:val="36"/>
          <w:szCs w:val="36"/>
        </w:rPr>
        <w:t>:</w:t>
      </w:r>
      <w:r w:rsidR="00C32F41" w:rsidRPr="00624BA1">
        <w:rPr>
          <w:rFonts w:ascii="Traditional Arabic" w:eastAsia="Traditional Arabic" w:hAnsi="Traditional Arabic" w:cs="Traditional Arabic"/>
          <w:smallCaps/>
          <w:color w:val="000000"/>
          <w:sz w:val="36"/>
          <w:szCs w:val="36"/>
          <w:rtl/>
        </w:rPr>
        <w:t xml:space="preserve"> </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نعم</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Pr>
        <w:t>.</w:t>
      </w:r>
      <w:r w:rsidR="00C32F41" w:rsidRPr="00624BA1">
        <w:rPr>
          <w:rFonts w:ascii="Traditional Arabic" w:eastAsia="Traditional Arabic" w:hAnsi="Traditional Arabic" w:cs="Traditional Arabic"/>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فقلت: فهل بعد هذا الشر من خير؟ قال</w:t>
      </w:r>
      <w:r w:rsidR="002B3F18" w:rsidRPr="00624BA1">
        <w:rPr>
          <w:rFonts w:ascii="Traditional Arabic" w:eastAsia="Traditional Arabic" w:hAnsi="Traditional Arabic" w:cs="Traditional Arabic"/>
          <w:smallCaps/>
          <w:color w:val="000000"/>
          <w:sz w:val="36"/>
          <w:szCs w:val="36"/>
        </w:rPr>
        <w:t>:</w:t>
      </w:r>
      <w:r w:rsidR="00C32F41" w:rsidRPr="00624BA1">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نعم وفيه دخَنٌ</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 قال قلت: وما دخَنُهُ؟ قال</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Pr>
        <w:t> </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قومٌ يستنُّونَ بغيرِ سُنتي ويَهْدونَ بغير هدْيِي تعرفُ منهُمْ وتُنكرُ</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 فقلت هل بعد ذلك الخير من شر؟ قال</w:t>
      </w:r>
      <w:r w:rsidR="00C32F41" w:rsidRPr="00624BA1">
        <w:rPr>
          <w:rFonts w:ascii="Traditional Arabic" w:eastAsia="Traditional Arabic" w:hAnsi="Traditional Arabic" w:cs="Traditional Arabic"/>
          <w:smallCaps/>
          <w:color w:val="000000"/>
          <w:sz w:val="36"/>
          <w:szCs w:val="36"/>
        </w:rPr>
        <w:t>))</w:t>
      </w:r>
      <w:r w:rsidR="002B3F18" w:rsidRPr="00624BA1">
        <w:rPr>
          <w:rFonts w:ascii="Traditional Arabic" w:eastAsia="Traditional Arabic" w:hAnsi="Traditional Arabic" w:cs="Traditional Arabic"/>
          <w:smallCaps/>
          <w:color w:val="000000"/>
          <w:sz w:val="36"/>
          <w:szCs w:val="36"/>
        </w:rPr>
        <w:t> </w:t>
      </w:r>
      <w:r w:rsidR="002B3F18" w:rsidRPr="00624BA1">
        <w:rPr>
          <w:rFonts w:ascii="Traditional Arabic" w:eastAsia="Traditional Arabic" w:hAnsi="Traditional Arabic" w:cs="Traditional Arabic"/>
          <w:smallCaps/>
          <w:color w:val="000000"/>
          <w:sz w:val="36"/>
          <w:szCs w:val="36"/>
          <w:rtl/>
        </w:rPr>
        <w:t>نعم</w:t>
      </w:r>
      <w:r w:rsidR="00C32F41" w:rsidRPr="00624BA1">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فتنةٌ عمياءٌ</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 دُعاةٌ على أبوابِ جهنم، مَنْ أجابَهُمْ إليها قذفوهُ فيها</w:t>
      </w:r>
      <w:r w:rsidR="00C32F41" w:rsidRPr="00624BA1">
        <w:rPr>
          <w:rFonts w:ascii="Traditional Arabic" w:eastAsia="Traditional Arabic" w:hAnsi="Traditional Arabic" w:cs="Traditional Arabic" w:hint="cs"/>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00C32F41" w:rsidRPr="00624BA1">
        <w:rPr>
          <w:rFonts w:ascii="Traditional Arabic" w:eastAsia="Traditional Arabic" w:hAnsi="Traditional Arabic" w:cs="Traditional Arabic"/>
          <w:smallCaps/>
          <w:color w:val="000000"/>
          <w:sz w:val="36"/>
          <w:szCs w:val="36"/>
          <w:rtl/>
        </w:rPr>
        <w:t>فقلت: يا رسول الله</w:t>
      </w:r>
      <w:r w:rsidR="002B3F18" w:rsidRPr="00624BA1">
        <w:rPr>
          <w:rFonts w:ascii="Traditional Arabic" w:eastAsia="Traditional Arabic" w:hAnsi="Traditional Arabic" w:cs="Traditional Arabic"/>
          <w:smallCaps/>
          <w:color w:val="000000"/>
          <w:sz w:val="36"/>
          <w:szCs w:val="36"/>
          <w:rtl/>
        </w:rPr>
        <w:t>! صِفْهُمْ لنا، قال</w:t>
      </w:r>
      <w:r w:rsidR="002B3F18" w:rsidRPr="00624BA1">
        <w:rPr>
          <w:rFonts w:ascii="Traditional Arabic" w:eastAsia="Traditional Arabic" w:hAnsi="Traditional Arabic" w:cs="Traditional Arabic"/>
          <w:smallCaps/>
          <w:color w:val="000000"/>
          <w:sz w:val="36"/>
          <w:szCs w:val="36"/>
        </w:rPr>
        <w:t>:</w:t>
      </w:r>
      <w:r w:rsidR="00C32F41" w:rsidRPr="00624BA1">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نعم، قوم من جَلدتِنا ويتكلمونَ بألسنتِنا</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 فقلت: يا رسول الله، وما تأمرني إن أدركت ذلك، قال</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Pr>
        <w:t xml:space="preserve"> </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تلزَمُ جماعةَ المسلمين وإمامِهِمْ</w:t>
      </w:r>
      <w:r w:rsidR="00C32F41" w:rsidRPr="00624BA1">
        <w:rPr>
          <w:rFonts w:ascii="Traditional Arabic" w:eastAsia="Traditional Arabic" w:hAnsi="Traditional Arabic" w:cs="Traditional Arabic" w:hint="cs"/>
          <w:smallCaps/>
          <w:color w:val="000000"/>
          <w:sz w:val="36"/>
          <w:szCs w:val="36"/>
          <w:rtl/>
        </w:rPr>
        <w:t xml:space="preserve">))، </w:t>
      </w:r>
      <w:r w:rsidR="002B3F18" w:rsidRPr="00624BA1">
        <w:rPr>
          <w:rFonts w:ascii="Traditional Arabic" w:eastAsia="Traditional Arabic" w:hAnsi="Traditional Arabic" w:cs="Traditional Arabic"/>
          <w:smallCaps/>
          <w:color w:val="000000"/>
          <w:sz w:val="36"/>
          <w:szCs w:val="36"/>
          <w:rtl/>
        </w:rPr>
        <w:t>قلت فإن لم يكن لهم جماعة ولا إمام؟ قال</w:t>
      </w:r>
      <w:r w:rsidR="002B3F18" w:rsidRPr="00624BA1">
        <w:rPr>
          <w:rFonts w:ascii="Traditional Arabic" w:eastAsia="Traditional Arabic" w:hAnsi="Traditional Arabic" w:cs="Traditional Arabic"/>
          <w:smallCaps/>
          <w:color w:val="000000"/>
          <w:sz w:val="36"/>
          <w:szCs w:val="36"/>
        </w:rPr>
        <w:t>:</w:t>
      </w:r>
      <w:r w:rsidR="00C32F41" w:rsidRPr="00624BA1">
        <w:rPr>
          <w:rFonts w:ascii="Traditional Arabic" w:eastAsia="Traditional Arabic" w:hAnsi="Traditional Arabic" w:cs="Traditional Arabic"/>
          <w:smallCaps/>
          <w:color w:val="000000"/>
          <w:sz w:val="36"/>
          <w:szCs w:val="36"/>
          <w:rtl/>
        </w:rPr>
        <w:t xml:space="preserve"> </w:t>
      </w:r>
      <w:r w:rsidR="00C32F41" w:rsidRPr="00624BA1">
        <w:rPr>
          <w:rFonts w:ascii="Traditional Arabic" w:eastAsia="Traditional Arabic" w:hAnsi="Traditional Arabic" w:cs="Traditional Arabic" w:hint="cs"/>
          <w:smallCaps/>
          <w:color w:val="000000"/>
          <w:sz w:val="36"/>
          <w:szCs w:val="36"/>
          <w:rtl/>
        </w:rPr>
        <w:t>((</w:t>
      </w:r>
      <w:r w:rsidR="002B3F18" w:rsidRPr="00624BA1">
        <w:rPr>
          <w:rFonts w:ascii="Traditional Arabic" w:eastAsia="Traditional Arabic" w:hAnsi="Traditional Arabic" w:cs="Traditional Arabic"/>
          <w:smallCaps/>
          <w:color w:val="000000"/>
          <w:sz w:val="36"/>
          <w:szCs w:val="36"/>
          <w:rtl/>
        </w:rPr>
        <w:t>فاعتزلْ تلك الفرقُ كلِّها، ولوْ أنْ تعَضَّ على أصلِ الشجرةِ حتى يُدركُكَ الموتُ وأنتَ على ذلك</w:t>
      </w:r>
      <w:r w:rsidR="00C32F41"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277"/>
      </w:r>
      <w:r w:rsidR="00C32F41" w:rsidRPr="00624BA1">
        <w:rPr>
          <w:rFonts w:ascii="Traditional Arabic" w:eastAsia="Traditional Arabic" w:hAnsi="Traditional Arabic" w:cs="Traditional Arabic" w:hint="cs"/>
          <w:smallCaps/>
          <w:color w:val="000000"/>
          <w:sz w:val="36"/>
          <w:szCs w:val="36"/>
          <w:rtl/>
        </w:rPr>
        <w:t>.</w:t>
      </w:r>
    </w:p>
    <w:p w:rsidR="00CB0AA2" w:rsidRPr="00624BA1" w:rsidRDefault="00CB0AA2" w:rsidP="00CB0AA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و</w:t>
      </w:r>
      <w:r w:rsidRPr="00624BA1">
        <w:rPr>
          <w:rFonts w:ascii="Traditional Arabic" w:eastAsia="Traditional Arabic" w:hAnsi="Traditional Arabic" w:cs="Traditional Arabic"/>
          <w:smallCaps/>
          <w:color w:val="000000"/>
          <w:sz w:val="36"/>
          <w:szCs w:val="36"/>
          <w:rtl/>
        </w:rPr>
        <w:t>عن أبي هريرة رضي الله تعالى عنه عن النبي-صلى الله عليه وسلم-أنه قال</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ستكون فتن القاعد فيها خير من القائم، والقائم خير من الماشي، والماشي فيها خير من الساعي، من تشرف لها تستشرفه، ومن وجد فيها ملجأ فليعذ به</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1F78DE">
        <w:rPr>
          <w:rFonts w:ascii="Traditional Arabic" w:eastAsia="Traditional Arabic" w:hAnsi="Traditional Arabic" w:cs="Traditional Arabic"/>
          <w:smallCaps/>
          <w:color w:val="000000"/>
          <w:sz w:val="36"/>
          <w:szCs w:val="36"/>
        </w:rPr>
        <w:t>.</w:t>
      </w:r>
      <w:proofErr w:type="gramEnd"/>
      <w:r w:rsidRPr="00624BA1">
        <w:rPr>
          <w:rStyle w:val="a6"/>
          <w:rFonts w:ascii="Traditional Arabic" w:eastAsia="Traditional Arabic" w:hAnsi="Traditional Arabic" w:cs="Traditional Arabic"/>
          <w:smallCaps/>
          <w:color w:val="000000"/>
          <w:sz w:val="36"/>
          <w:szCs w:val="36"/>
        </w:rPr>
        <w:footnoteReference w:id="2278"/>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أي: من وجد عاصمًا وموضعًا يلتجئ إليه ويعتزل فيه فليعتزل</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279"/>
      </w:r>
      <w:r w:rsidRPr="00624BA1">
        <w:rPr>
          <w:rFonts w:ascii="Traditional Arabic" w:eastAsia="Traditional Arabic" w:hAnsi="Traditional Arabic" w:cs="Traditional Arabic"/>
          <w:smallCaps/>
          <w:color w:val="000000"/>
          <w:sz w:val="36"/>
          <w:szCs w:val="36"/>
          <w:rtl/>
        </w:rPr>
        <w:t>  </w:t>
      </w:r>
    </w:p>
    <w:p w:rsidR="00F74252" w:rsidRPr="00624BA1" w:rsidRDefault="00F74252" w:rsidP="00F7425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أبي سعيد رضي الله تعالى عنه قال: قال رسول الله -صلى الله عليه وسلم</w:t>
      </w:r>
      <w:r w:rsidRPr="00624BA1">
        <w:rPr>
          <w:rFonts w:ascii="Traditional Arabic" w:eastAsia="Traditional Arabic" w:hAnsi="Traditional Arabic" w:cs="Traditional Arabic" w:hint="cs"/>
          <w:smallCaps/>
          <w:color w:val="000000"/>
          <w:sz w:val="36"/>
          <w:szCs w:val="36"/>
          <w:rtl/>
        </w:rPr>
        <w:t>-</w:t>
      </w:r>
      <w:proofErr w:type="gramStart"/>
      <w:r w:rsidR="001F78DE">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 xml:space="preserve"> (</w:t>
      </w:r>
      <w:proofErr w:type="gramEnd"/>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يوشك أن يكون خير مال المسلم غنم يتبع بها شعف الجبال ومواقع القطر، يفر بدينه من الفتن</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280"/>
      </w:r>
      <w:r w:rsidRPr="00624BA1">
        <w:rPr>
          <w:rFonts w:ascii="Traditional Arabic" w:eastAsia="Traditional Arabic" w:hAnsi="Traditional Arabic" w:cs="Traditional Arabic" w:hint="cs"/>
          <w:smallCaps/>
          <w:color w:val="000000"/>
          <w:sz w:val="36"/>
          <w:szCs w:val="36"/>
          <w:rtl/>
        </w:rPr>
        <w:t>.</w:t>
      </w:r>
    </w:p>
    <w:p w:rsidR="00A7595C" w:rsidRPr="00624BA1" w:rsidRDefault="00F74252" w:rsidP="00A7595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عديسة بنت إهبان بن صيفي الغفاري قالت</w:t>
      </w:r>
      <w:r w:rsidR="001F78DE">
        <w:rPr>
          <w:rFonts w:ascii="Traditional Arabic" w:eastAsia="Traditional Arabic" w:hAnsi="Traditional Arabic" w:cs="Traditional Arabic"/>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جاء علي بن أبي طالب إلى أبي فدعاه للخروج معه، فقال له أبي: إن خليلي وابن عمك عهد </w:t>
      </w:r>
      <w:proofErr w:type="gramStart"/>
      <w:r w:rsidRPr="00624BA1">
        <w:rPr>
          <w:rFonts w:ascii="Traditional Arabic" w:eastAsia="Traditional Arabic" w:hAnsi="Traditional Arabic" w:cs="Traditional Arabic"/>
          <w:smallCaps/>
          <w:color w:val="000000"/>
          <w:sz w:val="36"/>
          <w:szCs w:val="36"/>
          <w:rtl/>
        </w:rPr>
        <w:t>إلي</w:t>
      </w:r>
      <w:proofErr w:type="gramEnd"/>
      <w:r w:rsidRPr="00624BA1">
        <w:rPr>
          <w:rFonts w:ascii="Traditional Arabic" w:eastAsia="Traditional Arabic" w:hAnsi="Traditional Arabic" w:cs="Traditional Arabic"/>
          <w:smallCaps/>
          <w:color w:val="000000"/>
          <w:sz w:val="36"/>
          <w:szCs w:val="36"/>
          <w:rtl/>
        </w:rPr>
        <w:t xml:space="preserve"> إذا اختلف الناس أن اتخذ سيفًا من خشب فقد اتخذته فإن شئت خرجت به معك... قالت: فتركه</w:t>
      </w:r>
      <w:r w:rsidR="00A7595C"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A7595C" w:rsidRPr="00624BA1">
        <w:rPr>
          <w:rStyle w:val="a6"/>
          <w:rFonts w:ascii="Traditional Arabic" w:eastAsia="Traditional Arabic" w:hAnsi="Traditional Arabic" w:cs="Traditional Arabic"/>
          <w:smallCaps/>
          <w:color w:val="000000"/>
          <w:sz w:val="36"/>
          <w:szCs w:val="36"/>
        </w:rPr>
        <w:footnoteReference w:id="2281"/>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 </w:t>
      </w:r>
    </w:p>
    <w:p w:rsidR="00F74252" w:rsidRPr="00624BA1" w:rsidRDefault="00A7595C" w:rsidP="00A7595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أبي موسى أن النبي-صلى الله عليه وسلم-</w:t>
      </w:r>
      <w:r w:rsidR="00F74252" w:rsidRPr="00624BA1">
        <w:rPr>
          <w:rFonts w:ascii="Traditional Arabic" w:eastAsia="Traditional Arabic" w:hAnsi="Traditional Arabic" w:cs="Traditional Arabic"/>
          <w:smallCaps/>
          <w:color w:val="000000"/>
          <w:sz w:val="36"/>
          <w:szCs w:val="36"/>
          <w:rtl/>
        </w:rPr>
        <w:t>قال في الفتن</w:t>
      </w:r>
      <w:r w:rsidR="00F74252"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00F74252" w:rsidRPr="00624BA1">
        <w:rPr>
          <w:rFonts w:ascii="Traditional Arabic" w:eastAsia="Traditional Arabic" w:hAnsi="Traditional Arabic" w:cs="Traditional Arabic"/>
          <w:smallCaps/>
          <w:color w:val="000000"/>
          <w:sz w:val="36"/>
          <w:szCs w:val="36"/>
          <w:rtl/>
        </w:rPr>
        <w:t>كسروا فيها سيوفكم وقطعوا أوتاركم واضربوا بسيوفكم الحجارة، فإن دخل على أحدكم فليكن كخير ابني آدم</w:t>
      </w:r>
      <w:r w:rsidRPr="00624BA1">
        <w:rPr>
          <w:rFonts w:ascii="Traditional Arabic" w:eastAsia="Traditional Arabic" w:hAnsi="Traditional Arabic" w:cs="Traditional Arabic" w:hint="cs"/>
          <w:smallCaps/>
          <w:color w:val="000000"/>
          <w:sz w:val="36"/>
          <w:szCs w:val="36"/>
          <w:rtl/>
        </w:rPr>
        <w:t>)).</w:t>
      </w:r>
      <w:r w:rsidR="00F74252" w:rsidRPr="00624BA1">
        <w:rPr>
          <w:rFonts w:ascii="Traditional Arabic" w:eastAsia="Traditional Arabic" w:hAnsi="Traditional Arabic" w:cs="Traditional Arabic"/>
          <w:smallCaps/>
          <w:color w:val="000000"/>
          <w:sz w:val="36"/>
          <w:szCs w:val="36"/>
        </w:rPr>
        <w:t> </w:t>
      </w:r>
      <w:r w:rsidRPr="00624BA1">
        <w:rPr>
          <w:rFonts w:eastAsia="Traditional Arabic"/>
          <w:sz w:val="36"/>
          <w:szCs w:val="36"/>
          <w:rtl/>
        </w:rPr>
        <w:footnoteReference w:id="2282"/>
      </w:r>
    </w:p>
    <w:p w:rsidR="00A7595C" w:rsidRPr="00624BA1" w:rsidRDefault="00A7595C" w:rsidP="00A7595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 xml:space="preserve">قال الحافظ ابن حجر: (والمراد بالفتنة في هذا الباب: هو ما ينشأ عن الاختلاف في طلب الملك حيث لا يعلم المحق من </w:t>
      </w:r>
      <w:proofErr w:type="gramStart"/>
      <w:r w:rsidRPr="00624BA1">
        <w:rPr>
          <w:rFonts w:ascii="Traditional Arabic" w:eastAsia="Traditional Arabic" w:hAnsi="Traditional Arabic" w:cs="Traditional Arabic"/>
          <w:smallCaps/>
          <w:color w:val="000000"/>
          <w:sz w:val="36"/>
          <w:szCs w:val="36"/>
          <w:rtl/>
        </w:rPr>
        <w:t>المبطل</w:t>
      </w:r>
      <w:r w:rsidRPr="00624BA1">
        <w:rPr>
          <w:rFonts w:ascii="Traditional Arabic" w:eastAsia="Traditional Arabic" w:hAnsi="Traditional Arabic" w:cs="Traditional Arabic"/>
          <w:smallCaps/>
          <w:color w:val="000000"/>
          <w:sz w:val="36"/>
          <w:szCs w:val="36"/>
        </w:rPr>
        <w:t>(</w:t>
      </w:r>
      <w:proofErr w:type="gramEnd"/>
      <w:r w:rsidRPr="00624BA1">
        <w:rPr>
          <w:rFonts w:ascii="Traditional Arabic" w:eastAsia="Traditional Arabic" w:hAnsi="Traditional Arabic" w:cs="Traditional Arabic" w:hint="cs"/>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283"/>
      </w:r>
    </w:p>
    <w:p w:rsidR="00B3184F" w:rsidRDefault="00F0043C" w:rsidP="00F7425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فهذا حالُ أهل السنَّة في الفتن؛ </w:t>
      </w:r>
      <w:r w:rsidR="00C678FF" w:rsidRPr="00624BA1">
        <w:rPr>
          <w:rFonts w:ascii="Traditional Arabic" w:eastAsia="Traditional Arabic" w:hAnsi="Traditional Arabic" w:cs="Traditional Arabic" w:hint="cs"/>
          <w:smallCaps/>
          <w:color w:val="000000"/>
          <w:sz w:val="36"/>
          <w:szCs w:val="36"/>
          <w:rtl/>
        </w:rPr>
        <w:t xml:space="preserve">كانوا </w:t>
      </w:r>
      <w:r w:rsidR="00F74252" w:rsidRPr="00624BA1">
        <w:rPr>
          <w:rFonts w:ascii="Traditional Arabic" w:eastAsia="Traditional Arabic" w:hAnsi="Traditional Arabic" w:cs="Traditional Arabic"/>
          <w:smallCaps/>
          <w:color w:val="000000"/>
          <w:sz w:val="36"/>
          <w:szCs w:val="36"/>
          <w:rtl/>
        </w:rPr>
        <w:t>أبعدُ الناس عن</w:t>
      </w:r>
      <w:r w:rsidR="00F74252" w:rsidRPr="00624BA1">
        <w:rPr>
          <w:rFonts w:ascii="Traditional Arabic" w:eastAsia="Traditional Arabic" w:hAnsi="Traditional Arabic" w:cs="Traditional Arabic" w:hint="cs"/>
          <w:smallCaps/>
          <w:color w:val="000000"/>
          <w:sz w:val="36"/>
          <w:szCs w:val="36"/>
          <w:rtl/>
        </w:rPr>
        <w:t>ها</w:t>
      </w:r>
      <w:r w:rsidR="00C678FF"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008F0DE1" w:rsidRPr="00624BA1">
        <w:rPr>
          <w:rFonts w:ascii="Traditional Arabic" w:eastAsia="Traditional Arabic" w:hAnsi="Traditional Arabic" w:cs="Traditional Arabic"/>
          <w:smallCaps/>
          <w:color w:val="000000"/>
          <w:sz w:val="36"/>
          <w:szCs w:val="36"/>
          <w:rtl/>
        </w:rPr>
        <w:t>وهذا المذهب منسوب إلى الصحابة الذين اعتزلوا الفتنة التي وقعت بين علي ومعاوية رضي الله عنهما. وهم: سعد بن أبي وقاص، وأسامة بن زيد، وابن عمر، ومحمد بن مسلم</w:t>
      </w:r>
      <w:r w:rsidR="008F0DE1" w:rsidRPr="00624BA1">
        <w:rPr>
          <w:rFonts w:ascii="Traditional Arabic" w:eastAsia="Traditional Arabic" w:hAnsi="Traditional Arabic" w:cs="Traditional Arabic" w:hint="cs"/>
          <w:smallCaps/>
          <w:color w:val="000000"/>
          <w:sz w:val="36"/>
          <w:szCs w:val="36"/>
          <w:rtl/>
        </w:rPr>
        <w:t>ة</w:t>
      </w:r>
      <w:r w:rsidR="008F0DE1" w:rsidRPr="00624BA1">
        <w:rPr>
          <w:rStyle w:val="a6"/>
          <w:rFonts w:ascii="Traditional Arabic" w:eastAsia="Traditional Arabic" w:hAnsi="Traditional Arabic" w:cs="Traditional Arabic"/>
          <w:smallCaps/>
          <w:color w:val="000000"/>
          <w:sz w:val="36"/>
          <w:szCs w:val="36"/>
          <w:rtl/>
        </w:rPr>
        <w:footnoteReference w:id="2284"/>
      </w:r>
      <w:r w:rsidR="008F0DE1" w:rsidRPr="00624BA1">
        <w:rPr>
          <w:rFonts w:ascii="Traditional Arabic" w:eastAsia="Traditional Arabic" w:hAnsi="Traditional Arabic" w:cs="Traditional Arabic"/>
          <w:smallCaps/>
          <w:color w:val="000000"/>
          <w:sz w:val="36"/>
          <w:szCs w:val="36"/>
          <w:rtl/>
        </w:rPr>
        <w:t xml:space="preserve">، وأبو بكرة رضي الله تعالى عنهم أجمعين. </w:t>
      </w:r>
    </w:p>
    <w:p w:rsidR="00CB0AA2" w:rsidRPr="00624BA1" w:rsidRDefault="008F0DE1" w:rsidP="00F7425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وهو: مذهب الحسن البصري</w:t>
      </w:r>
      <w:r w:rsidRPr="00624BA1">
        <w:rPr>
          <w:rStyle w:val="a6"/>
          <w:rFonts w:ascii="Traditional Arabic" w:eastAsia="Traditional Arabic" w:hAnsi="Traditional Arabic" w:cs="Traditional Arabic"/>
          <w:smallCaps/>
          <w:color w:val="000000"/>
          <w:sz w:val="36"/>
          <w:szCs w:val="36"/>
          <w:rtl/>
        </w:rPr>
        <w:footnoteReference w:id="2285"/>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والمشهور عن الإمام أحمد بن حنبل وعامة أهل الحديث. </w:t>
      </w:r>
    </w:p>
    <w:p w:rsidR="008F0DE1" w:rsidRPr="00624BA1" w:rsidRDefault="008F0DE1" w:rsidP="00CB0AA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شيخ الإسلام ابن تيمية رحمه الله: (... ولهذا كان مذهب أهل الحديث ترك الخروج بالقتال على الملوك البغاة والصبر على ظلمهم إلى أن يستريح بر، أو يستراح من فاجر</w:t>
      </w:r>
      <w:r w:rsidR="00CB0AA2" w:rsidRPr="00624BA1">
        <w:rPr>
          <w:rFonts w:ascii="Traditional Arabic" w:eastAsia="Traditional Arabic" w:hAnsi="Traditional Arabic" w:cs="Traditional Arabic" w:hint="cs"/>
          <w:smallCaps/>
          <w:color w:val="000000"/>
          <w:sz w:val="36"/>
          <w:szCs w:val="36"/>
          <w:rtl/>
        </w:rPr>
        <w:t>)</w:t>
      </w:r>
      <w:r w:rsidR="00CB0AA2" w:rsidRPr="00624BA1">
        <w:rPr>
          <w:rStyle w:val="a6"/>
          <w:rFonts w:ascii="Traditional Arabic" w:eastAsia="Traditional Arabic" w:hAnsi="Traditional Arabic" w:cs="Traditional Arabic"/>
          <w:smallCaps/>
          <w:color w:val="000000"/>
          <w:sz w:val="36"/>
          <w:szCs w:val="36"/>
          <w:rtl/>
        </w:rPr>
        <w:footnoteReference w:id="2286"/>
      </w:r>
      <w:r w:rsidRPr="00624BA1">
        <w:rPr>
          <w:rFonts w:ascii="Traditional Arabic" w:eastAsia="Traditional Arabic" w:hAnsi="Traditional Arabic" w:cs="Traditional Arabic"/>
          <w:smallCaps/>
          <w:color w:val="000000"/>
          <w:sz w:val="36"/>
          <w:szCs w:val="36"/>
        </w:rPr>
        <w:t>.</w:t>
      </w:r>
    </w:p>
    <w:p w:rsidR="002B4B0F" w:rsidRPr="00624BA1" w:rsidRDefault="00F0043C" w:rsidP="002B4B0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ولذلك إذا رأى المسلم فتنةً من الفتن التي تقع لا يسارع فيها</w:t>
      </w:r>
      <w:r w:rsidR="00C32F41"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وعليه أن يرجعَ أولَّ ما يرجع إلى أهل العلم فيسألهم عن تلكَ الأحوال وتلك الأمور</w:t>
      </w:r>
      <w:r w:rsidR="00C678FF" w:rsidRPr="00624BA1">
        <w:rPr>
          <w:rFonts w:ascii="Traditional Arabic" w:eastAsia="Traditional Arabic" w:hAnsi="Traditional Arabic" w:cs="Traditional Arabic" w:hint="cs"/>
          <w:smallCaps/>
          <w:color w:val="000000"/>
          <w:sz w:val="36"/>
          <w:szCs w:val="36"/>
          <w:rtl/>
        </w:rPr>
        <w:t>؛</w:t>
      </w:r>
      <w:r w:rsidR="002B4B0F" w:rsidRPr="00624BA1">
        <w:rPr>
          <w:rFonts w:ascii="Traditional Arabic" w:eastAsia="Traditional Arabic" w:hAnsi="Traditional Arabic" w:cs="Traditional Arabic" w:hint="cs"/>
          <w:smallCaps/>
          <w:color w:val="000000"/>
          <w:sz w:val="36"/>
          <w:szCs w:val="36"/>
          <w:rtl/>
        </w:rPr>
        <w:t xml:space="preserve"> فكما قال </w:t>
      </w:r>
      <w:r w:rsidR="002B4B0F" w:rsidRPr="00624BA1">
        <w:rPr>
          <w:rFonts w:ascii="Traditional Arabic" w:eastAsia="Traditional Arabic" w:hAnsi="Traditional Arabic" w:cs="Traditional Arabic"/>
          <w:smallCaps/>
          <w:color w:val="000000"/>
          <w:sz w:val="36"/>
          <w:szCs w:val="36"/>
          <w:rtl/>
        </w:rPr>
        <w:t>الحسن البصري رحمه الله: "العالِم يرى الفتنة وهي مقبلة، والناس لا يرونها إلا وهي مدبرة</w:t>
      </w:r>
      <w:r w:rsidR="002B4B0F" w:rsidRPr="00624BA1">
        <w:rPr>
          <w:rFonts w:ascii="Traditional Arabic" w:eastAsia="Traditional Arabic" w:hAnsi="Traditional Arabic" w:cs="Traditional Arabic"/>
          <w:smallCaps/>
          <w:color w:val="000000"/>
          <w:sz w:val="36"/>
          <w:szCs w:val="36"/>
        </w:rPr>
        <w:t>".</w:t>
      </w:r>
      <w:r w:rsidR="002B4B0F" w:rsidRPr="00624BA1">
        <w:rPr>
          <w:rStyle w:val="a6"/>
          <w:rFonts w:ascii="Traditional Arabic" w:eastAsia="Traditional Arabic" w:hAnsi="Traditional Arabic" w:cs="Traditional Arabic"/>
          <w:smallCaps/>
          <w:color w:val="000000"/>
          <w:sz w:val="36"/>
          <w:szCs w:val="36"/>
          <w:rtl/>
        </w:rPr>
        <w:footnoteReference w:id="2287"/>
      </w:r>
    </w:p>
    <w:p w:rsidR="00C678FF" w:rsidRPr="00624BA1" w:rsidRDefault="00C678FF" w:rsidP="002B4B0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وهذا عروة بن الزبير من كبار التابعين، </w:t>
      </w:r>
      <w:r w:rsidR="002B4B0F" w:rsidRPr="00624BA1">
        <w:rPr>
          <w:rFonts w:ascii="Traditional Arabic" w:eastAsia="Traditional Arabic" w:hAnsi="Traditional Arabic" w:cs="Traditional Arabic"/>
          <w:smallCaps/>
          <w:color w:val="000000"/>
          <w:sz w:val="36"/>
          <w:szCs w:val="36"/>
          <w:rtl/>
        </w:rPr>
        <w:t>وأئمتهم، ذُكر في ترجمته أنه رجل</w:t>
      </w:r>
      <w:r w:rsidRPr="00624BA1">
        <w:rPr>
          <w:rFonts w:ascii="Traditional Arabic" w:eastAsia="Traditional Arabic" w:hAnsi="Traditional Arabic" w:cs="Traditional Arabic"/>
          <w:smallCaps/>
          <w:color w:val="000000"/>
          <w:sz w:val="36"/>
          <w:szCs w:val="36"/>
          <w:rtl/>
        </w:rPr>
        <w:t>-ك</w:t>
      </w:r>
      <w:r w:rsidR="002B4B0F" w:rsidRPr="00624BA1">
        <w:rPr>
          <w:rFonts w:ascii="Traditional Arabic" w:eastAsia="Traditional Arabic" w:hAnsi="Traditional Arabic" w:cs="Traditional Arabic"/>
          <w:smallCaps/>
          <w:color w:val="000000"/>
          <w:sz w:val="36"/>
          <w:szCs w:val="36"/>
          <w:rtl/>
        </w:rPr>
        <w:t>ما قال أحمد بن عبد الله العجلي-</w:t>
      </w:r>
      <w:r w:rsidRPr="00624BA1">
        <w:rPr>
          <w:rFonts w:ascii="Traditional Arabic" w:eastAsia="Traditional Arabic" w:hAnsi="Traditional Arabic" w:cs="Traditional Arabic"/>
          <w:smallCaps/>
          <w:color w:val="000000"/>
          <w:sz w:val="36"/>
          <w:szCs w:val="36"/>
          <w:rtl/>
        </w:rPr>
        <w:t>صالح لم يدخل في شيء من الفتن</w:t>
      </w:r>
      <w:r w:rsidRPr="00624BA1">
        <w:rPr>
          <w:rStyle w:val="a6"/>
          <w:rFonts w:ascii="Traditional Arabic" w:eastAsia="Traditional Arabic" w:hAnsi="Traditional Arabic" w:cs="Traditional Arabic"/>
          <w:smallCaps/>
          <w:color w:val="000000"/>
          <w:sz w:val="36"/>
          <w:szCs w:val="36"/>
          <w:rtl/>
        </w:rPr>
        <w:footnoteReference w:id="2288"/>
      </w:r>
      <w:r w:rsidRPr="00624BA1">
        <w:rPr>
          <w:rFonts w:ascii="Traditional Arabic" w:eastAsia="Traditional Arabic" w:hAnsi="Traditional Arabic" w:cs="Traditional Arabic"/>
          <w:smallCaps/>
          <w:color w:val="000000"/>
          <w:sz w:val="36"/>
          <w:szCs w:val="36"/>
          <w:rtl/>
        </w:rPr>
        <w:t>، هذه منقبة ومزية</w:t>
      </w:r>
      <w:r w:rsidRPr="00624BA1">
        <w:rPr>
          <w:rFonts w:ascii="Traditional Arabic" w:eastAsia="Traditional Arabic" w:hAnsi="Traditional Arabic" w:cs="Traditional Arabic"/>
          <w:smallCaps/>
          <w:color w:val="000000"/>
          <w:sz w:val="36"/>
          <w:szCs w:val="36"/>
        </w:rPr>
        <w:t>.</w:t>
      </w:r>
    </w:p>
    <w:p w:rsidR="005F22F3" w:rsidRPr="00624BA1" w:rsidRDefault="00F0043C" w:rsidP="00C32F41">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lastRenderedPageBreak/>
        <w:t xml:space="preserve"> وإن كان غالبُ الفتن إنما يقع لأمرٍ من أمورِ الدنيا؛ لمصلحةٍ من مصالحِ الدنيا، فيقع القتال بين الناس في طلبِ</w:t>
      </w:r>
      <w:r w:rsidR="00C32F41" w:rsidRPr="00624BA1">
        <w:rPr>
          <w:rFonts w:ascii="Traditional Arabic" w:eastAsia="Traditional Arabic" w:hAnsi="Traditional Arabic" w:cs="Traditional Arabic"/>
          <w:smallCaps/>
          <w:color w:val="000000"/>
          <w:sz w:val="36"/>
          <w:szCs w:val="36"/>
          <w:rtl/>
        </w:rPr>
        <w:t xml:space="preserve"> الرئاسة أو طلبِ حكم، أو تنافس </w:t>
      </w:r>
      <w:r w:rsidR="00C32F41" w:rsidRPr="00624BA1">
        <w:rPr>
          <w:rFonts w:ascii="Traditional Arabic" w:eastAsia="Traditional Arabic" w:hAnsi="Traditional Arabic" w:cs="Traditional Arabic" w:hint="cs"/>
          <w:smallCaps/>
          <w:color w:val="000000"/>
          <w:sz w:val="36"/>
          <w:szCs w:val="36"/>
          <w:rtl/>
        </w:rPr>
        <w:t xml:space="preserve">على </w:t>
      </w:r>
      <w:r w:rsidRPr="00624BA1">
        <w:rPr>
          <w:rFonts w:ascii="Traditional Arabic" w:eastAsia="Traditional Arabic" w:hAnsi="Traditional Arabic" w:cs="Traditional Arabic"/>
          <w:smallCaps/>
          <w:color w:val="000000"/>
          <w:sz w:val="36"/>
          <w:szCs w:val="36"/>
          <w:rtl/>
        </w:rPr>
        <w:t>أمرٍ من أمورِ الدنيا ونحوها فلا يكون الإنسان ممن تهزُّه أو تدعوه العصبية، أو يكون مسارعاً لأي فوضى أو أي فتنة.</w:t>
      </w:r>
    </w:p>
    <w:p w:rsidR="00376383" w:rsidRPr="00624BA1" w:rsidRDefault="00F0043C" w:rsidP="0037638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فيجب على الإنسانِ إذا رأى الفتن أن يلزمَ قعرَ بيته، وأن يبتعد عنها، وأن يعتزلها، </w:t>
      </w:r>
    </w:p>
    <w:p w:rsidR="00376383" w:rsidRPr="00624BA1" w:rsidRDefault="00376383" w:rsidP="0037638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وقيل ليزيد بن الشخير: "ما كان مطرف بن عبد الله يصنع إذا هاج الناس؟، إذا حصلت فتنة؟، قال: يلزم قعر بيته ولا يقرب لهم جمعة ولا جماعة حتى تنجلي</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وكان مطرف يقول: "لأنْ آخذ بالثقة في القعود أحبُّ إليّ من أن ألتمس فضل الجهاد بالتغرير</w:t>
      </w:r>
      <w:r w:rsidRPr="00624BA1">
        <w:rPr>
          <w:rFonts w:ascii="Traditional Arabic" w:eastAsia="Traditional Arabic" w:hAnsi="Traditional Arabic" w:cs="Traditional Arabic"/>
          <w:smallCaps/>
          <w:color w:val="000000"/>
          <w:sz w:val="36"/>
          <w:szCs w:val="36"/>
        </w:rPr>
        <w:t>.</w:t>
      </w:r>
      <w:r w:rsidRPr="00624BA1">
        <w:rPr>
          <w:rStyle w:val="a6"/>
          <w:rFonts w:ascii="Traditional Arabic" w:eastAsia="Traditional Arabic" w:hAnsi="Traditional Arabic" w:cs="Traditional Arabic"/>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289"/>
      </w:r>
      <w:r w:rsidRPr="00624BA1">
        <w:rPr>
          <w:rFonts w:ascii="Traditional Arabic" w:eastAsia="Traditional Arabic" w:hAnsi="Traditional Arabic" w:cs="Traditional Arabic"/>
          <w:smallCaps/>
          <w:color w:val="000000"/>
          <w:sz w:val="36"/>
          <w:szCs w:val="36"/>
        </w:rPr>
        <w:t xml:space="preserve"> "</w:t>
      </w:r>
    </w:p>
    <w:p w:rsidR="005F22F3" w:rsidRPr="00624BA1" w:rsidRDefault="00F0043C" w:rsidP="00C32F4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فكذلك حتى إذا صانكَ الله عز وجل من أن تكونَ يدك ممتدة بالفتنة أيضاً صُن لسانك، فأحياناً قد يزِّلَ الإنسان بلسانه ويقول مثلاً: ما نراه من فتنة في البلد الفلاني أو المكان الفلاني أحسن </w:t>
      </w:r>
      <w:r w:rsidR="00BB4212" w:rsidRPr="00624BA1">
        <w:rPr>
          <w:rFonts w:ascii="Traditional Arabic" w:eastAsia="Traditional Arabic" w:hAnsi="Traditional Arabic" w:cs="Traditional Arabic" w:hint="cs"/>
          <w:smallCaps/>
          <w:color w:val="000000"/>
          <w:sz w:val="36"/>
          <w:szCs w:val="36"/>
          <w:rtl/>
        </w:rPr>
        <w:t xml:space="preserve">أنهم </w:t>
      </w:r>
      <w:r w:rsidRPr="00624BA1">
        <w:rPr>
          <w:rFonts w:ascii="Traditional Arabic" w:eastAsia="Traditional Arabic" w:hAnsi="Traditional Arabic" w:cs="Traditional Arabic"/>
          <w:smallCaps/>
          <w:color w:val="000000"/>
          <w:sz w:val="36"/>
          <w:szCs w:val="36"/>
          <w:rtl/>
        </w:rPr>
        <w:t>فعلوا كذا وهذا هو كذا وكذا؛ فأصبح مشايعاً لهؤلاء ولو بلسانه.</w:t>
      </w:r>
    </w:p>
    <w:p w:rsidR="00C678FF" w:rsidRPr="00624BA1" w:rsidRDefault="00C678FF" w:rsidP="00C678F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w:t>
      </w:r>
      <w:r w:rsidRPr="00624BA1">
        <w:rPr>
          <w:rFonts w:ascii="Traditional Arabic" w:eastAsia="Traditional Arabic" w:hAnsi="Traditional Arabic" w:cs="Traditional Arabic" w:hint="cs"/>
          <w:smallCaps/>
          <w:color w:val="000000"/>
          <w:sz w:val="36"/>
          <w:szCs w:val="36"/>
          <w:rtl/>
        </w:rPr>
        <w:t xml:space="preserve">عن </w:t>
      </w:r>
      <w:r w:rsidRPr="00624BA1">
        <w:rPr>
          <w:rFonts w:ascii="Traditional Arabic" w:eastAsia="Traditional Arabic" w:hAnsi="Traditional Arabic" w:cs="Traditional Arabic"/>
          <w:smallCaps/>
          <w:color w:val="000000"/>
          <w:sz w:val="36"/>
          <w:szCs w:val="36"/>
          <w:rtl/>
        </w:rPr>
        <w:t>عمر بن عبد العزيز-رحمه الله-لما سئل عما وقع بين الصحابة </w:t>
      </w:r>
      <w:r w:rsidRPr="00624BA1">
        <w:rPr>
          <w:rFonts w:ascii="Traditional Arabic" w:eastAsia="Traditional Arabic" w:hAnsi="Traditional Arabic" w:cs="Traditional Arabic" w:hint="cs"/>
          <w:smallCaps/>
          <w:sz w:val="36"/>
          <w:szCs w:val="36"/>
          <w:rtl/>
        </w:rPr>
        <w:t>رضي الله عنهم</w:t>
      </w:r>
      <w:r w:rsidRPr="00624BA1">
        <w:rPr>
          <w:rFonts w:ascii="Traditional Arabic" w:eastAsia="Traditional Arabic" w:hAnsi="Traditional Arabic" w:cs="Traditional Arabic"/>
          <w:smallCaps/>
          <w:color w:val="000000"/>
          <w:sz w:val="36"/>
          <w:szCs w:val="36"/>
          <w:rtl/>
        </w:rPr>
        <w:t>؟ فقال: "تلك دماء طهر الله منها أيدينا، فلنطهر ألسنتنا</w:t>
      </w:r>
      <w:r w:rsidR="008802B0">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Pr>
        <w:t>"</w:t>
      </w:r>
      <w:r w:rsidRPr="00624BA1">
        <w:rPr>
          <w:rFonts w:ascii="Arial" w:hAnsi="Arial" w:cs="Arial"/>
          <w:color w:val="000000"/>
          <w:sz w:val="36"/>
          <w:szCs w:val="36"/>
          <w:shd w:val="clear" w:color="auto" w:fill="FFFFFF"/>
        </w:rPr>
        <w:t>.</w:t>
      </w:r>
      <w:r w:rsidRPr="00624BA1">
        <w:rPr>
          <w:rStyle w:val="a6"/>
          <w:rFonts w:ascii="Traditional Arabic" w:eastAsia="Traditional Arabic" w:hAnsi="Traditional Arabic" w:cs="Traditional Arabic"/>
          <w:smallCaps/>
          <w:color w:val="000000"/>
          <w:sz w:val="36"/>
          <w:szCs w:val="36"/>
          <w:rtl/>
        </w:rPr>
        <w:footnoteReference w:id="2290"/>
      </w:r>
    </w:p>
    <w:p w:rsidR="005F22F3" w:rsidRPr="00624BA1" w:rsidRDefault="00F0043C" w:rsidP="003F20D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فعليك إن </w:t>
      </w:r>
      <w:r w:rsidR="003F20D1" w:rsidRPr="00624BA1">
        <w:rPr>
          <w:rFonts w:ascii="Traditional Arabic" w:eastAsia="Traditional Arabic" w:hAnsi="Traditional Arabic" w:cs="Traditional Arabic"/>
          <w:smallCaps/>
          <w:color w:val="000000"/>
          <w:sz w:val="36"/>
          <w:szCs w:val="36"/>
          <w:rtl/>
        </w:rPr>
        <w:t xml:space="preserve">منَّ </w:t>
      </w:r>
      <w:r w:rsidRPr="00624BA1">
        <w:rPr>
          <w:rFonts w:ascii="Traditional Arabic" w:eastAsia="Traditional Arabic" w:hAnsi="Traditional Arabic" w:cs="Traditional Arabic"/>
          <w:smallCaps/>
          <w:color w:val="000000"/>
          <w:sz w:val="36"/>
          <w:szCs w:val="36"/>
          <w:rtl/>
        </w:rPr>
        <w:t>الله عز وجل عليك بأن يدكَ لم تشارك في هذه الفتنة</w:t>
      </w:r>
      <w:r w:rsidR="003F20D1"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فكذلك كُفَّ لسانك، </w:t>
      </w:r>
      <w:r w:rsidR="003F20D1"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لا تُشايِع ولا تُمايل، لا تَمِل لفئة دون فئة، فقد يكون الإنسان يُشايع بقوله ويشارك في هذا بقوله وإن كان الله عز وجل قد عافاه من أن تمتدَ إلى ذلك يده وهو لا يدري ما عليه الحال عند ه</w:t>
      </w:r>
      <w:r w:rsidR="003F20D1" w:rsidRPr="00624BA1">
        <w:rPr>
          <w:rFonts w:ascii="Traditional Arabic" w:eastAsia="Traditional Arabic" w:hAnsi="Traditional Arabic" w:cs="Traditional Arabic"/>
          <w:smallCaps/>
          <w:color w:val="000000"/>
          <w:sz w:val="36"/>
          <w:szCs w:val="36"/>
          <w:rtl/>
        </w:rPr>
        <w:t>ؤلاء أو أين الحق وأين الباطل في</w:t>
      </w:r>
      <w:r w:rsidRPr="00624BA1">
        <w:rPr>
          <w:rFonts w:ascii="Traditional Arabic" w:eastAsia="Traditional Arabic" w:hAnsi="Traditional Arabic" w:cs="Traditional Arabic"/>
          <w:smallCaps/>
          <w:color w:val="000000"/>
          <w:sz w:val="36"/>
          <w:szCs w:val="36"/>
          <w:rtl/>
        </w:rPr>
        <w:t>ما هم عليه.</w:t>
      </w:r>
    </w:p>
    <w:p w:rsidR="005F22F3" w:rsidRPr="00624BA1" w:rsidRDefault="00F0043C" w:rsidP="00F0043C">
      <w:pPr>
        <w:spacing w:before="40"/>
        <w:ind w:left="1134" w:firstLine="454"/>
        <w:jc w:val="both"/>
        <w:rPr>
          <w:rFonts w:ascii="Traditional Arabic" w:eastAsia="Traditional Arabic" w:hAnsi="Traditional Arabic" w:cs="Traditional Arabic"/>
          <w:b/>
          <w:bCs/>
          <w:smallCaps/>
          <w:color w:val="C00000"/>
          <w:sz w:val="36"/>
          <w:szCs w:val="36"/>
        </w:rPr>
      </w:pPr>
      <w:r w:rsidRPr="00624BA1">
        <w:rPr>
          <w:rFonts w:ascii="Traditional Arabic" w:eastAsia="Traditional Arabic" w:hAnsi="Traditional Arabic" w:cs="Traditional Arabic"/>
          <w:smallCaps/>
          <w:color w:val="000000"/>
          <w:sz w:val="36"/>
          <w:szCs w:val="36"/>
          <w:rtl/>
        </w:rPr>
        <w:t>فلن تسلمَ من الإثم إذا كان هذا الفعل أمراً محرماً</w:t>
      </w:r>
      <w:r w:rsidR="003F20D1"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فاحذر حتى المشايعة والميل حتى بعباراتِ اللسان فالبعض لا يتورَّع من هذا القول فبالتالي يعدُّ مشاركاً في الإثم الذي وقعَ </w:t>
      </w:r>
      <w:r w:rsidRPr="00624BA1">
        <w:rPr>
          <w:rFonts w:ascii="Traditional Arabic" w:eastAsia="Traditional Arabic" w:hAnsi="Traditional Arabic" w:cs="Traditional Arabic"/>
          <w:smallCaps/>
          <w:color w:val="000000"/>
          <w:sz w:val="36"/>
          <w:szCs w:val="36"/>
          <w:rtl/>
        </w:rPr>
        <w:lastRenderedPageBreak/>
        <w:t>فيه أولئك، فإن كان أولئك وقعت أيديهم في تلك الفتن فأنت أصبحت</w:t>
      </w:r>
      <w:r w:rsidR="003F20D1" w:rsidRPr="00624BA1">
        <w:rPr>
          <w:rFonts w:ascii="Traditional Arabic" w:eastAsia="Traditional Arabic" w:hAnsi="Traditional Arabic" w:cs="Traditional Arabic"/>
          <w:smallCaps/>
          <w:color w:val="000000"/>
          <w:sz w:val="36"/>
          <w:szCs w:val="36"/>
          <w:rtl/>
        </w:rPr>
        <w:t>َ واقعاً فيه بلسانك لذلك قال</w:t>
      </w:r>
      <w:r w:rsidR="003F20D1" w:rsidRPr="00624BA1">
        <w:rPr>
          <w:rFonts w:ascii="Traditional Arabic" w:eastAsia="Traditional Arabic" w:hAnsi="Traditional Arabic" w:cs="Traditional Arabic" w:hint="cs"/>
          <w:smallCaps/>
          <w:color w:val="000000"/>
          <w:sz w:val="36"/>
          <w:szCs w:val="36"/>
          <w:rtl/>
        </w:rPr>
        <w:t xml:space="preserve"> المصنف</w:t>
      </w:r>
      <w:r w:rsidR="003F20D1" w:rsidRPr="00624BA1">
        <w:rPr>
          <w:rFonts w:ascii="Traditional Arabic" w:eastAsia="Traditional Arabic" w:hAnsi="Traditional Arabic" w:cs="Traditional Arabic"/>
          <w:smallCaps/>
          <w:color w:val="000000"/>
          <w:sz w:val="36"/>
          <w:szCs w:val="36"/>
          <w:rtl/>
        </w:rPr>
        <w:t xml:space="preserve">: </w:t>
      </w:r>
      <w:r w:rsidR="003F20D1" w:rsidRPr="00624BA1">
        <w:rPr>
          <w:rFonts w:ascii="Traditional Arabic" w:eastAsia="Traditional Arabic" w:hAnsi="Traditional Arabic" w:cs="Traditional Arabic"/>
          <w:b/>
          <w:bCs/>
          <w:smallCaps/>
          <w:color w:val="C00000"/>
          <w:sz w:val="36"/>
          <w:szCs w:val="36"/>
          <w:rtl/>
        </w:rPr>
        <w:t>"</w:t>
      </w:r>
      <w:r w:rsidRPr="00624BA1">
        <w:rPr>
          <w:rFonts w:ascii="Traditional Arabic" w:eastAsia="Traditional Arabic" w:hAnsi="Traditional Arabic" w:cs="Traditional Arabic"/>
          <w:b/>
          <w:bCs/>
          <w:smallCaps/>
          <w:color w:val="C00000"/>
          <w:sz w:val="36"/>
          <w:szCs w:val="36"/>
          <w:rtl/>
        </w:rPr>
        <w:t>من أحبَ فعالَ قومٍ خيراً كان أو شرا كان كمن عمله ".</w:t>
      </w:r>
    </w:p>
    <w:p w:rsidR="005F22F3" w:rsidRPr="00624BA1" w:rsidRDefault="003F20D1" w:rsidP="003F20D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فحالُ لأهل السنَّة كما ذكر</w:t>
      </w:r>
      <w:r w:rsidRPr="00624BA1">
        <w:rPr>
          <w:rFonts w:ascii="Traditional Arabic" w:eastAsia="Traditional Arabic" w:hAnsi="Traditional Arabic" w:cs="Traditional Arabic" w:hint="cs"/>
          <w:smallCaps/>
          <w:color w:val="000000"/>
          <w:sz w:val="36"/>
          <w:szCs w:val="36"/>
          <w:rtl/>
        </w:rPr>
        <w:t xml:space="preserve"> المصنف</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b/>
          <w:bCs/>
          <w:smallCaps/>
          <w:color w:val="C00000"/>
          <w:sz w:val="36"/>
          <w:szCs w:val="36"/>
          <w:rtl/>
        </w:rPr>
        <w:t>"</w:t>
      </w:r>
      <w:r w:rsidR="00F0043C" w:rsidRPr="00624BA1">
        <w:rPr>
          <w:rFonts w:ascii="Traditional Arabic" w:eastAsia="Traditional Arabic" w:hAnsi="Traditional Arabic" w:cs="Traditional Arabic"/>
          <w:b/>
          <w:bCs/>
          <w:smallCaps/>
          <w:color w:val="C00000"/>
          <w:sz w:val="36"/>
          <w:szCs w:val="36"/>
          <w:rtl/>
        </w:rPr>
        <w:t xml:space="preserve">فالزم جوفَ بيتك وفرَّ من جوارِ الفتنة، وإياك والعصبية، وكل ما كانَ من قتالٍ بين المسلمين على الدنيا فهو فتنة، فاتقِ الله وحده لا شريك له، لا تخرج فيها ولا تقاتل فيها، ولا تهوى ولا تشايع ولا تمايل </w:t>
      </w:r>
      <w:r w:rsidR="00082E07">
        <w:rPr>
          <w:rFonts w:ascii="Traditional Arabic" w:eastAsia="Traditional Arabic" w:hAnsi="Traditional Arabic" w:cs="Traditional Arabic"/>
          <w:b/>
          <w:bCs/>
          <w:smallCaps/>
          <w:color w:val="C00000"/>
          <w:sz w:val="36"/>
          <w:szCs w:val="36"/>
          <w:rtl/>
        </w:rPr>
        <w:t>"</w:t>
      </w:r>
      <w:r w:rsidR="00F0043C" w:rsidRPr="00624BA1">
        <w:rPr>
          <w:rFonts w:ascii="Traditional Arabic" w:eastAsia="Traditional Arabic" w:hAnsi="Traditional Arabic" w:cs="Traditional Arabic"/>
          <w:smallCaps/>
          <w:color w:val="000000"/>
          <w:sz w:val="36"/>
          <w:szCs w:val="36"/>
          <w:rtl/>
        </w:rPr>
        <w:t>هذه كلها معالم للسنَّة فلماذا لا يلتزمها صاحب السنَّة في كل نواحيها، فهذا الذي كان عليه علماء السنَّة.</w:t>
      </w:r>
    </w:p>
    <w:p w:rsidR="005F22F3" w:rsidRPr="00624BA1" w:rsidRDefault="00F0043C" w:rsidP="003F20D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والحوادث والفتن تتجدد </w:t>
      </w:r>
      <w:r w:rsidR="003F20D1" w:rsidRPr="00624BA1">
        <w:rPr>
          <w:rFonts w:ascii="Traditional Arabic" w:eastAsia="Traditional Arabic" w:hAnsi="Traditional Arabic" w:cs="Traditional Arabic"/>
          <w:smallCaps/>
          <w:color w:val="000000"/>
          <w:sz w:val="36"/>
          <w:szCs w:val="36"/>
          <w:rtl/>
        </w:rPr>
        <w:t>في كل زمانٍ وفي كل مكان، فاحذر</w:t>
      </w:r>
      <w:r w:rsidRPr="00624BA1">
        <w:rPr>
          <w:rFonts w:ascii="Traditional Arabic" w:eastAsia="Traditional Arabic" w:hAnsi="Traditional Arabic" w:cs="Traditional Arabic"/>
          <w:smallCaps/>
          <w:color w:val="000000"/>
          <w:sz w:val="36"/>
          <w:szCs w:val="36"/>
          <w:rtl/>
        </w:rPr>
        <w:t xml:space="preserve"> المشايعة والميل حتى ولو بقلبك ولو بلسانك، </w:t>
      </w:r>
      <w:r w:rsidR="00E63681"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فتنةٌ عافاك الله منها فلا تدخل فيها، لا تسارع فيها حتى ولو بالكلام.</w:t>
      </w: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B3184F" w:rsidRDefault="00B3184F"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116A5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[106] </w:t>
      </w:r>
      <w:r w:rsidR="00116A56"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وأقل النظر في النجوم إلا ما تستعين به على مواقيت الصلاة، واله عما سوى ذلك، فإنه يدعو إلى الزندقة.</w:t>
      </w:r>
    </w:p>
    <w:p w:rsidR="002064C0" w:rsidRPr="00624BA1" w:rsidRDefault="002B3F18" w:rsidP="002064C0">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9B14E7" w:rsidRPr="00624BA1" w:rsidRDefault="009B14E7" w:rsidP="00993FB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خلق الله النجوم لثلاثة أمور:</w:t>
      </w:r>
    </w:p>
    <w:p w:rsidR="009B14E7"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ا</w:t>
      </w:r>
      <w:r w:rsidRPr="00624BA1">
        <w:rPr>
          <w:rFonts w:ascii="Traditional Arabic" w:eastAsia="Traditional Arabic" w:hAnsi="Traditional Arabic" w:cs="Traditional Arabic"/>
          <w:b/>
          <w:bCs/>
          <w:smallCaps/>
          <w:color w:val="000000"/>
          <w:sz w:val="36"/>
          <w:szCs w:val="36"/>
          <w:rtl/>
        </w:rPr>
        <w:t>لأولى:</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b/>
          <w:bCs/>
          <w:smallCaps/>
          <w:color w:val="000000"/>
          <w:sz w:val="36"/>
          <w:szCs w:val="36"/>
          <w:rtl/>
        </w:rPr>
        <w:t>زينة للسماء</w:t>
      </w:r>
      <w:r w:rsidRPr="00624BA1">
        <w:rPr>
          <w:rFonts w:ascii="Traditional Arabic" w:eastAsia="Traditional Arabic" w:hAnsi="Traditional Arabic" w:cs="Traditional Arabic" w:hint="cs"/>
          <w:b/>
          <w:b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
    <w:p w:rsidR="009B14E7"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تعالى</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وَلَقَدْ زَيَّنَّا السَّمَاء الدُّنْيَا بِمَصَابِيحَ</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roofErr w:type="gramStart"/>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الملك</w:t>
      </w:r>
      <w:proofErr w:type="gramEnd"/>
      <w:r w:rsidRPr="00624BA1">
        <w:rPr>
          <w:rFonts w:ascii="Traditional Arabic" w:eastAsia="Traditional Arabic" w:hAnsi="Traditional Arabic" w:cs="Traditional Arabic"/>
          <w:smallCaps/>
          <w:color w:val="000000"/>
          <w:sz w:val="36"/>
          <w:szCs w:val="36"/>
          <w:rtl/>
        </w:rPr>
        <w:t>: 5</w:t>
      </w:r>
      <w:r w:rsidRPr="00624BA1">
        <w:rPr>
          <w:rFonts w:ascii="Traditional Arabic" w:eastAsia="Traditional Arabic" w:hAnsi="Traditional Arabic" w:cs="Traditional Arabic"/>
          <w:smallCaps/>
          <w:color w:val="000000"/>
          <w:sz w:val="36"/>
          <w:szCs w:val="36"/>
        </w:rPr>
        <w:t>.[</w:t>
      </w:r>
    </w:p>
    <w:p w:rsidR="009B14E7"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الثانية:</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b/>
          <w:bCs/>
          <w:smallCaps/>
          <w:color w:val="000000"/>
          <w:sz w:val="36"/>
          <w:szCs w:val="36"/>
          <w:rtl/>
        </w:rPr>
        <w:t>رجوماً للشياطين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
    <w:p w:rsidR="009B14E7"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قال تعالى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وَجَعَلْنَاهَا رُجُومًا لِّلشَّيَاطِينِ</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الملك</w:t>
      </w:r>
      <w:proofErr w:type="gramEnd"/>
      <w:r w:rsidRPr="00624BA1">
        <w:rPr>
          <w:rFonts w:ascii="Traditional Arabic" w:eastAsia="Traditional Arabic" w:hAnsi="Traditional Arabic" w:cs="Traditional Arabic"/>
          <w:smallCaps/>
          <w:color w:val="000000"/>
          <w:sz w:val="36"/>
          <w:szCs w:val="36"/>
          <w:rtl/>
        </w:rPr>
        <w:t>: 5</w:t>
      </w:r>
      <w:r w:rsidRPr="00624BA1">
        <w:rPr>
          <w:rFonts w:ascii="Traditional Arabic" w:eastAsia="Traditional Arabic" w:hAnsi="Traditional Arabic" w:cs="Traditional Arabic"/>
          <w:smallCaps/>
          <w:color w:val="000000"/>
          <w:sz w:val="36"/>
          <w:szCs w:val="36"/>
        </w:rPr>
        <w:t>.[</w:t>
      </w:r>
    </w:p>
    <w:p w:rsidR="009B14E7"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قال تعالى</w:t>
      </w:r>
      <w:r w:rsidRPr="00624BA1">
        <w:rPr>
          <w:rFonts w:ascii="Traditional Arabic" w:eastAsia="Traditional Arabic" w:hAnsi="Traditional Arabic" w:cs="Traditional Arabic"/>
          <w:smallCaps/>
          <w:color w:val="000000"/>
          <w:sz w:val="36"/>
          <w:szCs w:val="36"/>
        </w:rPr>
        <w:t>)</w:t>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وَأَنَّا كُنَّا نَقْعُدُ مِنْهَا مَقَاعِدَ لِلسَّمْعِ فَمَن يَسْتَمِعِ الْآنَ يَجِدْ لَهُ شِهَابًا رَّصَدًا</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الجن</w:t>
      </w:r>
      <w:proofErr w:type="gramEnd"/>
      <w:r w:rsidRPr="00624BA1">
        <w:rPr>
          <w:rFonts w:ascii="Traditional Arabic" w:eastAsia="Traditional Arabic" w:hAnsi="Traditional Arabic" w:cs="Traditional Arabic"/>
          <w:smallCaps/>
          <w:color w:val="000000"/>
          <w:sz w:val="36"/>
          <w:szCs w:val="36"/>
          <w:rtl/>
        </w:rPr>
        <w:t>: 9</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والرجم: الرمي</w:t>
      </w:r>
      <w:r w:rsidRPr="00624BA1">
        <w:rPr>
          <w:rFonts w:ascii="Traditional Arabic" w:eastAsia="Traditional Arabic" w:hAnsi="Traditional Arabic" w:cs="Traditional Arabic"/>
          <w:smallCaps/>
          <w:color w:val="000000"/>
          <w:sz w:val="36"/>
          <w:szCs w:val="36"/>
        </w:rPr>
        <w:t>.</w:t>
      </w:r>
    </w:p>
    <w:p w:rsidR="000A77A1" w:rsidRPr="00624BA1" w:rsidRDefault="009B14E7" w:rsidP="009B14E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الثالثة: علامات يهتدى بها</w:t>
      </w:r>
      <w:r w:rsidR="000A77A1" w:rsidRPr="00624BA1">
        <w:rPr>
          <w:rFonts w:ascii="Traditional Arabic" w:eastAsia="Traditional Arabic" w:hAnsi="Traditional Arabic" w:cs="Traditional Arabic" w:hint="cs"/>
          <w:smallCaps/>
          <w:color w:val="000000"/>
          <w:sz w:val="36"/>
          <w:szCs w:val="36"/>
          <w:rtl/>
        </w:rPr>
        <w:t>.</w:t>
      </w:r>
    </w:p>
    <w:p w:rsidR="009B14E7" w:rsidRPr="00624BA1" w:rsidRDefault="009B14E7" w:rsidP="00B3184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 </w:t>
      </w:r>
      <w:r w:rsidR="000A77A1" w:rsidRPr="00624BA1">
        <w:rPr>
          <w:rFonts w:ascii="Traditional Arabic" w:eastAsia="Traditional Arabic" w:hAnsi="Traditional Arabic" w:cs="Traditional Arabic" w:hint="cs"/>
          <w:smallCaps/>
          <w:color w:val="000000"/>
          <w:sz w:val="36"/>
          <w:szCs w:val="36"/>
          <w:rtl/>
        </w:rPr>
        <w:t>قال</w:t>
      </w:r>
      <w:r w:rsidRPr="00624BA1">
        <w:rPr>
          <w:rFonts w:ascii="Traditional Arabic" w:eastAsia="Traditional Arabic" w:hAnsi="Traditional Arabic" w:cs="Traditional Arabic"/>
          <w:smallCaps/>
          <w:color w:val="000000"/>
          <w:sz w:val="36"/>
          <w:szCs w:val="36"/>
          <w:rtl/>
        </w:rPr>
        <w:t xml:space="preserve"> تعالى</w:t>
      </w:r>
      <w:r w:rsidRPr="00624BA1">
        <w:rPr>
          <w:rFonts w:ascii="Traditional Arabic" w:eastAsia="Traditional Arabic" w:hAnsi="Traditional Arabic" w:cs="Traditional Arabic"/>
          <w:smallCaps/>
          <w:color w:val="000000"/>
          <w:sz w:val="36"/>
          <w:szCs w:val="36"/>
        </w:rPr>
        <w:t>:</w:t>
      </w:r>
      <w:r w:rsidR="000A77A1"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وَأَلْقَى فِي الأَرْضِ رَوَاسِيَ أَن تَمِيدَ بِكُمْ وَأَنْهَارًا وَسُبُلاً لَّعَلَّكُمْ تَهْتَدُونَ وَعَلامَاتٍ وَبِالنَّجْمِ هُمْ يَهْتَدُونَ</w:t>
      </w:r>
      <w:proofErr w:type="gramStart"/>
      <w:r w:rsidR="000A77A1" w:rsidRPr="00624BA1">
        <w:rPr>
          <w:rFonts w:ascii="Traditional Arabic" w:eastAsia="Traditional Arabic" w:hAnsi="Traditional Arabic" w:cs="Traditional Arabic" w:hint="cs"/>
          <w:smallCaps/>
          <w:color w:val="000000"/>
          <w:sz w:val="36"/>
          <w:szCs w:val="36"/>
          <w:rtl/>
        </w:rPr>
        <w:t>)</w:t>
      </w:r>
      <w:r w:rsidR="000A77A1" w:rsidRPr="00624BA1">
        <w:rPr>
          <w:rFonts w:ascii="Traditional Arabic" w:eastAsia="Traditional Arabic" w:hAnsi="Traditional Arabic" w:cs="Traditional Arabic"/>
          <w:smallCaps/>
          <w:color w:val="000000"/>
          <w:sz w:val="36"/>
          <w:szCs w:val="36"/>
          <w:rtl/>
        </w:rPr>
        <w:t xml:space="preserve"> </w:t>
      </w:r>
      <w:r w:rsidR="000A77A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النحل</w:t>
      </w:r>
      <w:proofErr w:type="gramEnd"/>
      <w:r w:rsidRPr="00624BA1">
        <w:rPr>
          <w:rFonts w:ascii="Traditional Arabic" w:eastAsia="Traditional Arabic" w:hAnsi="Traditional Arabic" w:cs="Traditional Arabic"/>
          <w:smallCaps/>
          <w:color w:val="000000"/>
          <w:sz w:val="36"/>
          <w:szCs w:val="36"/>
          <w:rtl/>
        </w:rPr>
        <w:t>: 16</w:t>
      </w:r>
      <w:r w:rsidR="000A77A1" w:rsidRPr="00624BA1">
        <w:rPr>
          <w:rFonts w:ascii="Traditional Arabic" w:eastAsia="Traditional Arabic" w:hAnsi="Traditional Arabic" w:cs="Traditional Arabic"/>
          <w:smallCaps/>
          <w:color w:val="000000"/>
          <w:sz w:val="36"/>
          <w:szCs w:val="36"/>
        </w:rPr>
        <w:t xml:space="preserve"> [</w:t>
      </w:r>
      <w:r w:rsidR="000A77A1" w:rsidRPr="00624BA1">
        <w:rPr>
          <w:rFonts w:ascii="Traditional Arabic" w:eastAsia="Traditional Arabic" w:hAnsi="Traditional Arabic" w:cs="Traditional Arabic" w:hint="cs"/>
          <w:smallCaps/>
          <w:color w:val="000000"/>
          <w:sz w:val="36"/>
          <w:szCs w:val="36"/>
          <w:rtl/>
        </w:rPr>
        <w:t>.</w:t>
      </w:r>
    </w:p>
    <w:p w:rsidR="00993FB9" w:rsidRPr="00624BA1" w:rsidRDefault="000A77A1" w:rsidP="000A77A1">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 xml:space="preserve">ينقسم </w:t>
      </w:r>
      <w:r w:rsidR="002064C0" w:rsidRPr="00624BA1">
        <w:rPr>
          <w:rFonts w:ascii="Traditional Arabic" w:eastAsia="Traditional Arabic" w:hAnsi="Traditional Arabic" w:cs="Traditional Arabic"/>
          <w:smallCaps/>
          <w:color w:val="000000"/>
          <w:sz w:val="36"/>
          <w:szCs w:val="36"/>
          <w:rtl/>
        </w:rPr>
        <w:t>علم النجوم إلى قسمين</w:t>
      </w:r>
      <w:r w:rsidR="002064C0" w:rsidRPr="00624BA1">
        <w:rPr>
          <w:rFonts w:ascii="Traditional Arabic" w:eastAsia="Traditional Arabic" w:hAnsi="Traditional Arabic" w:cs="Traditional Arabic"/>
          <w:smallCaps/>
          <w:color w:val="000000"/>
          <w:sz w:val="36"/>
          <w:szCs w:val="36"/>
        </w:rPr>
        <w:t>:</w:t>
      </w:r>
    </w:p>
    <w:p w:rsidR="00116A56" w:rsidRPr="00624BA1" w:rsidRDefault="002064C0" w:rsidP="00993FB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الأول: علم التأثير،</w:t>
      </w:r>
      <w:r w:rsidRPr="00624BA1">
        <w:rPr>
          <w:rFonts w:ascii="Traditional Arabic" w:eastAsia="Traditional Arabic" w:hAnsi="Traditional Arabic" w:cs="Traditional Arabic"/>
          <w:smallCaps/>
          <w:color w:val="000000"/>
          <w:sz w:val="36"/>
          <w:szCs w:val="36"/>
          <w:rtl/>
        </w:rPr>
        <w:t xml:space="preserve"> وهو أن يستدل بالأحوال الفلكية على الحوادث الأرضية، فهذا محرم باطل لقول النبي صلى الله عليه وسلم</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من اقتبس شعبة من النجوم، فقد اقتبس شعبة من السحر</w:t>
      </w:r>
      <w:r w:rsidRPr="00624BA1">
        <w:rPr>
          <w:rFonts w:ascii="Traditional Arabic" w:eastAsia="Traditional Arabic" w:hAnsi="Traditional Arabic" w:cs="Traditional Arabic" w:hint="cs"/>
          <w:smallCaps/>
          <w:color w:val="000000"/>
          <w:sz w:val="36"/>
          <w:szCs w:val="36"/>
          <w:rtl/>
        </w:rPr>
        <w:t>))</w:t>
      </w:r>
      <w:r w:rsidR="00993FB9" w:rsidRPr="00624BA1">
        <w:rPr>
          <w:rStyle w:val="a6"/>
          <w:rFonts w:ascii="Traditional Arabic" w:eastAsia="Traditional Arabic" w:hAnsi="Traditional Arabic" w:cs="Traditional Arabic"/>
          <w:smallCaps/>
          <w:color w:val="000000"/>
          <w:sz w:val="36"/>
          <w:szCs w:val="36"/>
          <w:rtl/>
        </w:rPr>
        <w:footnoteReference w:id="2291"/>
      </w:r>
      <w:r w:rsidR="00116A56"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
    <w:p w:rsidR="00116A56" w:rsidRPr="00624BA1" w:rsidRDefault="002064C0" w:rsidP="00993FB9">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وقوله في حديث زيد بن خالد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قال: مطرنا بنوء كذا وكذا، فذلك كافر بي مؤمن بالكوكب</w:t>
      </w:r>
      <w:r w:rsidRPr="00624BA1">
        <w:rPr>
          <w:rFonts w:ascii="Traditional Arabic" w:eastAsia="Traditional Arabic" w:hAnsi="Traditional Arabic" w:cs="Traditional Arabic" w:hint="cs"/>
          <w:smallCaps/>
          <w:color w:val="000000"/>
          <w:sz w:val="36"/>
          <w:szCs w:val="36"/>
          <w:rtl/>
        </w:rPr>
        <w:t>)</w:t>
      </w:r>
      <w:r w:rsidR="00993FB9" w:rsidRPr="00624BA1">
        <w:rPr>
          <w:rFonts w:ascii="Traditional Arabic" w:eastAsia="Traditional Arabic" w:hAnsi="Traditional Arabic" w:cs="Traditional Arabic" w:hint="cs"/>
          <w:smallCaps/>
          <w:color w:val="000000"/>
          <w:sz w:val="36"/>
          <w:szCs w:val="36"/>
          <w:rtl/>
        </w:rPr>
        <w:t>)</w:t>
      </w:r>
      <w:r w:rsidR="00993FB9" w:rsidRPr="00624BA1">
        <w:rPr>
          <w:rStyle w:val="a6"/>
          <w:rFonts w:ascii="Traditional Arabic" w:eastAsia="Traditional Arabic" w:hAnsi="Traditional Arabic" w:cs="Traditional Arabic"/>
          <w:smallCaps/>
          <w:color w:val="000000"/>
          <w:sz w:val="36"/>
          <w:szCs w:val="36"/>
          <w:rtl/>
        </w:rPr>
        <w:footnoteReference w:id="2292"/>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ولقول النبي صلى الله عليه وسلم في الشمس والقمر</w:t>
      </w:r>
      <w:proofErr w:type="gramStart"/>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proofErr w:type="gramEnd"/>
      <w:r w:rsidRPr="00624BA1">
        <w:rPr>
          <w:rFonts w:ascii="Traditional Arabic" w:eastAsia="Traditional Arabic" w:hAnsi="Traditional Arabic" w:cs="Traditional Arabic"/>
          <w:smallCaps/>
          <w:color w:val="000000"/>
          <w:sz w:val="36"/>
          <w:szCs w:val="36"/>
          <w:rtl/>
        </w:rPr>
        <w:t>إنهما آيتان من آيات الله، لا ينكسفان لموت أحد ولا لحياته</w:t>
      </w:r>
      <w:r w:rsidRPr="00624BA1">
        <w:rPr>
          <w:rFonts w:ascii="Traditional Arabic" w:eastAsia="Traditional Arabic" w:hAnsi="Traditional Arabic" w:cs="Traditional Arabic" w:hint="cs"/>
          <w:smallCaps/>
          <w:color w:val="000000"/>
          <w:sz w:val="36"/>
          <w:szCs w:val="36"/>
          <w:rtl/>
        </w:rPr>
        <w:t>))</w:t>
      </w:r>
      <w:r w:rsidR="00993FB9" w:rsidRPr="00624BA1">
        <w:rPr>
          <w:rStyle w:val="a6"/>
          <w:rFonts w:ascii="Traditional Arabic" w:eastAsia="Traditional Arabic" w:hAnsi="Traditional Arabic" w:cs="Traditional Arabic"/>
          <w:smallCaps/>
          <w:color w:val="000000"/>
          <w:sz w:val="36"/>
          <w:szCs w:val="36"/>
          <w:rtl/>
        </w:rPr>
        <w:footnoteReference w:id="2293"/>
      </w:r>
      <w:r w:rsidR="001F78DE">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فالأحوال الفلكية لا علاقة بينها وبين الحوادث الأرضية</w:t>
      </w:r>
      <w:r w:rsidRPr="00624BA1">
        <w:rPr>
          <w:rFonts w:ascii="Traditional Arabic" w:eastAsia="Traditional Arabic" w:hAnsi="Traditional Arabic" w:cs="Traditional Arabic"/>
          <w:smallCaps/>
          <w:color w:val="000000"/>
          <w:sz w:val="36"/>
          <w:szCs w:val="36"/>
        </w:rPr>
        <w:t>.</w:t>
      </w:r>
    </w:p>
    <w:p w:rsidR="00116A56" w:rsidRPr="00624BA1" w:rsidRDefault="00116A56" w:rsidP="00116A56">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sz w:val="36"/>
          <w:szCs w:val="36"/>
          <w:rtl/>
        </w:rPr>
        <w:t>قوله</w:t>
      </w:r>
      <w:r w:rsidRPr="00624BA1">
        <w:rPr>
          <w:rFonts w:ascii="Traditional Arabic" w:eastAsia="Traditional Arabic" w:hAnsi="Traditional Arabic" w:cs="Traditional Arabic" w:hint="cs"/>
          <w:sz w:val="36"/>
          <w:szCs w:val="36"/>
          <w:rtl/>
        </w:rPr>
        <w:t xml:space="preserve"> صلى الله عليه وسلم</w:t>
      </w:r>
      <w:r w:rsidRPr="00624BA1">
        <w:rPr>
          <w:rFonts w:ascii="Traditional Arabic" w:eastAsia="Traditional Arabic" w:hAnsi="Traditional Arabic" w:cs="Traditional Arabic"/>
          <w:sz w:val="36"/>
          <w:szCs w:val="36"/>
          <w:rtl/>
        </w:rPr>
        <w:t>: «أربع من أمتي من أمر الجاهلية لا يتركونهن الفخر بالأحساب، والطعن في الأنساب، والنياحة، والاستسقاء بالنجوم»</w:t>
      </w:r>
      <w:r w:rsidRPr="00624BA1">
        <w:rPr>
          <w:rFonts w:ascii="Traditional Arabic" w:eastAsia="Traditional Arabic" w:hAnsi="Traditional Arabic" w:cs="Traditional Arabic"/>
          <w:sz w:val="36"/>
          <w:szCs w:val="36"/>
          <w:vertAlign w:val="superscript"/>
        </w:rPr>
        <w:footnoteReference w:id="2294"/>
      </w:r>
      <w:r w:rsidRPr="00624BA1">
        <w:rPr>
          <w:rFonts w:ascii="Traditional Arabic" w:eastAsia="Traditional Arabic" w:hAnsi="Traditional Arabic" w:cs="Traditional Arabic"/>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ينقسم إلى ثلاثة أ</w:t>
      </w:r>
      <w:r w:rsidRPr="00624BA1">
        <w:rPr>
          <w:rFonts w:ascii="Traditional Arabic" w:eastAsia="Traditional Arabic" w:hAnsi="Traditional Arabic" w:cs="Traditional Arabic" w:hint="cs"/>
          <w:sz w:val="36"/>
          <w:szCs w:val="36"/>
          <w:rtl/>
        </w:rPr>
        <w:t>نواع</w:t>
      </w:r>
      <w:r w:rsidRPr="00624BA1">
        <w:rPr>
          <w:rFonts w:ascii="Traditional Arabic" w:eastAsia="Traditional Arabic" w:hAnsi="Traditional Arabic" w:cs="Traditional Arabic"/>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bCs/>
          <w:sz w:val="36"/>
          <w:szCs w:val="36"/>
          <w:rtl/>
        </w:rPr>
        <w:t>النوع الأول: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يعتقد أن هذه النجوم مؤثرة فاعلة، بمعنى أنها هي التي تخلق الحوادث والشرور، فهذا شرك أكبر، لأن من ادعى أن مع الله خالقاً، فهو مشرك شركاً أكبر، فهذا جعل المخلوق المسخر خالقاً مسخراً</w:t>
      </w:r>
      <w:r w:rsidRPr="00624BA1">
        <w:rPr>
          <w:rFonts w:ascii="Traditional Arabic" w:eastAsia="Traditional Arabic" w:hAnsi="Traditional Arabic" w:cs="Traditional Arabic"/>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b/>
          <w:bCs/>
          <w:sz w:val="36"/>
          <w:szCs w:val="36"/>
          <w:rtl/>
        </w:rPr>
        <w:t>النوع الثاني: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يجعلها سبباً يدعي به علم الغيب، فيستدل بحركاتها وتنقلاتها وتغيراتها على أنه سيكون كذا وكذا، لأن النجم الفلاني صار كذا وكذا، مثل أن يقول: هذا الإنسان ستكون حياته شقاء، لأنه ولد في النجم الفلاني، وهذا حياته ستكون سعيدة لأنه ولد في النجم الفلاني. فهذا اتخذ تعلم النجوم وسيلة لادعاء علم الغيب، ودعوى علم الغيب كفر مخرج عن الملة، لأن الله يقول</w:t>
      </w:r>
      <w:r w:rsidRPr="00624BA1">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قُل لَّا يَعْلَمُ مَن فِي السَّمَاوَاتِ وَالْأَرْضِ الْغَيْبَ إِلَّا اللَّهُ</w:t>
      </w:r>
      <w:proofErr w:type="gramStart"/>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النمل</w:t>
      </w:r>
      <w:proofErr w:type="gramEnd"/>
      <w:r w:rsidRPr="00624BA1">
        <w:rPr>
          <w:rFonts w:ascii="Traditional Arabic" w:eastAsia="Traditional Arabic" w:hAnsi="Traditional Arabic" w:cs="Traditional Arabic"/>
          <w:sz w:val="36"/>
          <w:szCs w:val="36"/>
          <w:rtl/>
        </w:rPr>
        <w:t>: 65</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وهذا من أقوى أنواع الحصر، لأنه بالنفي والإثبات، فإذا ادعى أحد علم الغيب، فقد كذب القرآن</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hint="cs"/>
          <w:b/>
          <w:bCs/>
          <w:sz w:val="36"/>
          <w:szCs w:val="36"/>
          <w:rtl/>
        </w:rPr>
        <w:lastRenderedPageBreak/>
        <w:t>النوع الثالث:</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يعتقدها سبباً لحدوث الخير والشر، أي أنه إذا وقع شيء نسبه إلى النجوم، ولا ينسب إلى النجوم شيئاً إلا بعد وقوعه، فهذا شرك أصغر</w:t>
      </w:r>
      <w:r w:rsidRPr="00624BA1">
        <w:rPr>
          <w:rFonts w:ascii="Traditional Arabic" w:eastAsia="Traditional Arabic" w:hAnsi="Traditional Arabic" w:cs="Traditional Arabic"/>
          <w:sz w:val="36"/>
          <w:szCs w:val="36"/>
        </w:rPr>
        <w:t>.</w:t>
      </w:r>
    </w:p>
    <w:p w:rsidR="00BB1A40" w:rsidRPr="00624BA1" w:rsidRDefault="002064C0" w:rsidP="00BB1A40">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b/>
          <w:bCs/>
          <w:smallCaps/>
          <w:color w:val="000000"/>
          <w:sz w:val="36"/>
          <w:szCs w:val="36"/>
          <w:rtl/>
        </w:rPr>
        <w:t>الثاني: علم التسيير</w:t>
      </w:r>
      <w:r w:rsidRPr="00624BA1">
        <w:rPr>
          <w:rFonts w:ascii="Traditional Arabic" w:eastAsia="Traditional Arabic" w:hAnsi="Traditional Arabic" w:cs="Traditional Arabic"/>
          <w:smallCaps/>
          <w:color w:val="000000"/>
          <w:sz w:val="36"/>
          <w:szCs w:val="36"/>
          <w:rtl/>
        </w:rPr>
        <w:t>، وهو ما يستدل به على الجهات والأوقات، فهذا جائز، وقد يكون واجباً أحياناً، كما قال الفقهاء: إذا دخل وقت الصلاة يجب على الإنسان أن يتعلم علامات القبلة من النجوم والشمس والقمر، قال تعالى</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وَأَلْقَى فِي الأَرْضِ رَوَاسِيَ أَن تَمِيدَ بِكُمْ وَأَنْهَارًا وَسُبُلاً لَّعَلَّكُمْ تَهْتَدُونَ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النحل: 15</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فلما ذكر الله العلامات الأرضية انتقل إلى العلامات السماوية، فقال تعالى</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وَعَلامَاتٍ وَبِالنَّجْمِ هُمْ يَهْتَدُونَ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النحل: 16</w:t>
      </w:r>
      <w:r w:rsidR="00993FB9" w:rsidRPr="00624BA1">
        <w:rPr>
          <w:rFonts w:ascii="Traditional Arabic" w:eastAsia="Traditional Arabic" w:hAnsi="Traditional Arabic" w:cs="Traditional Arabic"/>
          <w:smallCaps/>
          <w:color w:val="000000"/>
          <w:sz w:val="36"/>
          <w:szCs w:val="36"/>
        </w:rPr>
        <w:t>[</w:t>
      </w:r>
      <w:r w:rsidR="00993FB9"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فالاستدلال بهذه النجوم على الأ</w:t>
      </w:r>
      <w:r w:rsidR="00993FB9" w:rsidRPr="00624BA1">
        <w:rPr>
          <w:rFonts w:ascii="Traditional Arabic" w:eastAsia="Traditional Arabic" w:hAnsi="Traditional Arabic" w:cs="Traditional Arabic" w:hint="cs"/>
          <w:smallCaps/>
          <w:color w:val="000000"/>
          <w:sz w:val="36"/>
          <w:szCs w:val="36"/>
          <w:rtl/>
        </w:rPr>
        <w:t>حوال المناخية</w:t>
      </w:r>
      <w:r w:rsidRPr="00624BA1">
        <w:rPr>
          <w:rFonts w:ascii="Traditional Arabic" w:eastAsia="Traditional Arabic" w:hAnsi="Traditional Arabic" w:cs="Traditional Arabic"/>
          <w:smallCaps/>
          <w:color w:val="000000"/>
          <w:sz w:val="36"/>
          <w:szCs w:val="36"/>
          <w:rtl/>
        </w:rPr>
        <w:t xml:space="preserve"> لا بأس به، مثل أن يقال: إذا طلع النجم الفلاني دخل وقت السيل ودخل وقت الربيع، وكذلك على الأماكن، كالقبلة، والشمال، والجنوب</w:t>
      </w:r>
      <w:r w:rsidRPr="00624BA1">
        <w:rPr>
          <w:rFonts w:ascii="Traditional Arabic" w:eastAsia="Traditional Arabic" w:hAnsi="Traditional Arabic" w:cs="Traditional Arabic"/>
          <w:smallCaps/>
          <w:color w:val="000000"/>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وهذا ينقسم إلى </w:t>
      </w:r>
      <w:r w:rsidRPr="00624BA1">
        <w:rPr>
          <w:rFonts w:ascii="Traditional Arabic" w:eastAsia="Traditional Arabic" w:hAnsi="Traditional Arabic" w:cs="Traditional Arabic" w:hint="cs"/>
          <w:smallCaps/>
          <w:color w:val="000000"/>
          <w:sz w:val="36"/>
          <w:szCs w:val="36"/>
          <w:rtl/>
        </w:rPr>
        <w:t>نوعين</w:t>
      </w:r>
      <w:r w:rsidRPr="00624BA1">
        <w:rPr>
          <w:rFonts w:ascii="Traditional Arabic" w:eastAsia="Traditional Arabic" w:hAnsi="Traditional Arabic" w:cs="Traditional Arabic"/>
          <w:smallCaps/>
          <w:color w:val="000000"/>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b/>
          <w:bCs/>
          <w:smallCaps/>
          <w:color w:val="000000"/>
          <w:sz w:val="36"/>
          <w:szCs w:val="36"/>
          <w:rtl/>
        </w:rPr>
        <w:t xml:space="preserve">النوع </w:t>
      </w:r>
      <w:r w:rsidRPr="00624BA1">
        <w:rPr>
          <w:rFonts w:ascii="Traditional Arabic" w:eastAsia="Traditional Arabic" w:hAnsi="Traditional Arabic" w:cs="Traditional Arabic"/>
          <w:b/>
          <w:bCs/>
          <w:smallCaps/>
          <w:color w:val="000000"/>
          <w:sz w:val="36"/>
          <w:szCs w:val="36"/>
          <w:rtl/>
        </w:rPr>
        <w:t>الأول:</w:t>
      </w:r>
      <w:r w:rsidRPr="00624BA1">
        <w:rPr>
          <w:rFonts w:ascii="Traditional Arabic" w:eastAsia="Traditional Arabic" w:hAnsi="Traditional Arabic" w:cs="Traditional Arabic"/>
          <w:smallCaps/>
          <w:color w:val="000000"/>
          <w:sz w:val="36"/>
          <w:szCs w:val="36"/>
          <w:rtl/>
        </w:rPr>
        <w:t xml:space="preserve"> أن يستدل بسيرها على المصالح الدينية، فهذا مطلوب، وإذا كان يعين على مصالح دينية واجبة كان تعلمها واجباً، كما لو أراد أن يستدل بالنجوم على جهة القبلة، فالنجم الفلاني يكون ثلث الليل قبلة، والنجم الفلاني يكون ربع الليل قبلة، فهذا فيه فائدة عظيمة</w:t>
      </w:r>
      <w:r w:rsidRPr="00624BA1">
        <w:rPr>
          <w:rFonts w:ascii="Traditional Arabic" w:eastAsia="Traditional Arabic" w:hAnsi="Traditional Arabic" w:cs="Traditional Arabic"/>
          <w:smallCaps/>
          <w:color w:val="000000"/>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النوع </w:t>
      </w:r>
      <w:r w:rsidRPr="00624BA1">
        <w:rPr>
          <w:rFonts w:ascii="Traditional Arabic" w:eastAsia="Traditional Arabic" w:hAnsi="Traditional Arabic" w:cs="Traditional Arabic"/>
          <w:b/>
          <w:bCs/>
          <w:smallCaps/>
          <w:color w:val="000000"/>
          <w:sz w:val="36"/>
          <w:szCs w:val="36"/>
          <w:rtl/>
        </w:rPr>
        <w:t>الثاني</w:t>
      </w:r>
      <w:r w:rsidRPr="00624BA1">
        <w:rPr>
          <w:rFonts w:ascii="Traditional Arabic" w:eastAsia="Traditional Arabic" w:hAnsi="Traditional Arabic" w:cs="Traditional Arabic"/>
          <w:smallCaps/>
          <w:color w:val="000000"/>
          <w:sz w:val="36"/>
          <w:szCs w:val="36"/>
          <w:rtl/>
        </w:rPr>
        <w:t>: أن يستدل بسيرها على المصالح الدنيوية، فهذا لا بأس به، وهو نوعان</w:t>
      </w:r>
      <w:r w:rsidRPr="00624BA1">
        <w:rPr>
          <w:rFonts w:ascii="Traditional Arabic" w:eastAsia="Traditional Arabic" w:hAnsi="Traditional Arabic" w:cs="Traditional Arabic"/>
          <w:smallCaps/>
          <w:color w:val="000000"/>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b/>
          <w:bCs/>
          <w:smallCaps/>
          <w:color w:val="000000"/>
          <w:sz w:val="36"/>
          <w:szCs w:val="36"/>
          <w:rtl/>
        </w:rPr>
        <w:t>النوع الأول:</w:t>
      </w:r>
      <w:r w:rsidRPr="00624BA1">
        <w:rPr>
          <w:rFonts w:ascii="Traditional Arabic" w:eastAsia="Traditional Arabic" w:hAnsi="Traditional Arabic" w:cs="Traditional Arabic"/>
          <w:smallCaps/>
          <w:color w:val="000000"/>
          <w:sz w:val="36"/>
          <w:szCs w:val="36"/>
          <w:rtl/>
        </w:rPr>
        <w:t xml:space="preserve"> أن يستدل بها على الجهات، كمعرفة أن القطب يقع شمالاً، والجدي وهو قريب منه يدور حوله شمالاً، وهكذا، فهذا جائز، قال تعالى</w:t>
      </w:r>
      <w:r w:rsidR="001F78DE">
        <w:rPr>
          <w:rFonts w:ascii="Traditional Arabic" w:eastAsia="Traditional Arabic" w:hAnsi="Traditional Arabic" w:cs="Traditional Arabic"/>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وَعَلامَاتٍ وَبِالنَّجْمِ هُمْ يَهْتَدُونَ</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النحل</w:t>
      </w:r>
      <w:proofErr w:type="gramEnd"/>
      <w:r w:rsidRPr="00624BA1">
        <w:rPr>
          <w:rFonts w:ascii="Traditional Arabic" w:eastAsia="Traditional Arabic" w:hAnsi="Traditional Arabic" w:cs="Traditional Arabic"/>
          <w:smallCaps/>
          <w:color w:val="000000"/>
          <w:sz w:val="36"/>
          <w:szCs w:val="36"/>
          <w:rtl/>
        </w:rPr>
        <w:t>: 16</w:t>
      </w:r>
      <w:r w:rsidRPr="00624BA1">
        <w:rPr>
          <w:rFonts w:ascii="Traditional Arabic" w:eastAsia="Traditional Arabic" w:hAnsi="Traditional Arabic" w:cs="Traditional Arabic"/>
          <w:smallCaps/>
          <w:color w:val="000000"/>
          <w:sz w:val="36"/>
          <w:szCs w:val="36"/>
        </w:rPr>
        <w:t>. [</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b/>
          <w:bCs/>
          <w:smallCaps/>
          <w:color w:val="000000"/>
          <w:sz w:val="36"/>
          <w:szCs w:val="36"/>
          <w:rtl/>
        </w:rPr>
        <w:t>النوع الثاني:</w:t>
      </w:r>
      <w:r w:rsidRPr="00624BA1">
        <w:rPr>
          <w:rFonts w:ascii="Traditional Arabic" w:eastAsia="Traditional Arabic" w:hAnsi="Traditional Arabic" w:cs="Traditional Arabic"/>
          <w:smallCaps/>
          <w:color w:val="000000"/>
          <w:sz w:val="36"/>
          <w:szCs w:val="36"/>
          <w:rtl/>
        </w:rPr>
        <w:t xml:space="preserve"> أن يستدل بها على الفصول، وهو ما يعرف بتعلم منازل القمر، فهذا كرهه بعض السلف، وأباحه آخرون</w:t>
      </w:r>
      <w:r w:rsidRPr="00624BA1">
        <w:rPr>
          <w:rFonts w:ascii="Traditional Arabic" w:eastAsia="Traditional Arabic" w:hAnsi="Traditional Arabic" w:cs="Traditional Arabic"/>
          <w:smallCaps/>
          <w:color w:val="000000"/>
          <w:sz w:val="36"/>
          <w:szCs w:val="36"/>
        </w:rPr>
        <w:t>.</w:t>
      </w:r>
    </w:p>
    <w:p w:rsidR="00BB1A40" w:rsidRPr="00624BA1" w:rsidRDefault="00BB1A40" w:rsidP="00BB1A40">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والذين كرهوه قالوا: يخشى إذا قيل: طلع النجم الفلاني، فهو وقت الشتاء أو الصيف: أن بعض العامة يعتقد أنه هو الذي يأتي بالبرد أو البحر أو بالرياح</w:t>
      </w:r>
      <w:r w:rsidRPr="00624BA1">
        <w:rPr>
          <w:rFonts w:ascii="Traditional Arabic" w:eastAsia="Traditional Arabic" w:hAnsi="Traditional Arabic" w:cs="Traditional Arabic"/>
          <w:smallCaps/>
          <w:color w:val="000000"/>
          <w:sz w:val="36"/>
          <w:szCs w:val="36"/>
        </w:rPr>
        <w:t>.</w:t>
      </w:r>
    </w:p>
    <w:p w:rsidR="002B3F18" w:rsidRPr="00624BA1" w:rsidRDefault="002B3F18" w:rsidP="000A77A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ف</w:t>
      </w:r>
      <w:r w:rsidR="00993FB9" w:rsidRPr="00624BA1">
        <w:rPr>
          <w:rFonts w:ascii="Traditional Arabic" w:eastAsia="Traditional Arabic" w:hAnsi="Traditional Arabic" w:cs="Traditional Arabic" w:hint="cs"/>
          <w:smallCaps/>
          <w:color w:val="000000"/>
          <w:sz w:val="36"/>
          <w:szCs w:val="36"/>
          <w:rtl/>
        </w:rPr>
        <w:t>بين المصنف</w:t>
      </w:r>
      <w:r w:rsidR="00BB1A40" w:rsidRPr="00624BA1">
        <w:rPr>
          <w:rFonts w:ascii="Traditional Arabic" w:eastAsia="Traditional Arabic" w:hAnsi="Traditional Arabic" w:cs="Traditional Arabic" w:hint="cs"/>
          <w:smallCaps/>
          <w:color w:val="000000"/>
          <w:sz w:val="36"/>
          <w:szCs w:val="36"/>
          <w:rtl/>
        </w:rPr>
        <w:t xml:space="preserve"> رحمه الله القسم الذي يجوز تعلمه</w:t>
      </w:r>
      <w:r w:rsidR="00993FB9" w:rsidRPr="00624BA1">
        <w:rPr>
          <w:rFonts w:ascii="Traditional Arabic" w:eastAsia="Traditional Arabic" w:hAnsi="Traditional Arabic" w:cs="Traditional Arabic" w:hint="cs"/>
          <w:smallCaps/>
          <w:color w:val="000000"/>
          <w:sz w:val="36"/>
          <w:szCs w:val="36"/>
          <w:rtl/>
        </w:rPr>
        <w:t xml:space="preserve"> </w:t>
      </w:r>
      <w:r w:rsidR="009B14E7" w:rsidRPr="00624BA1">
        <w:rPr>
          <w:rFonts w:ascii="Traditional Arabic" w:eastAsia="Traditional Arabic" w:hAnsi="Traditional Arabic" w:cs="Traditional Arabic" w:hint="cs"/>
          <w:smallCaps/>
          <w:color w:val="000000"/>
          <w:sz w:val="36"/>
          <w:szCs w:val="36"/>
          <w:rtl/>
        </w:rPr>
        <w:t>من علم</w:t>
      </w:r>
      <w:r w:rsidR="00993FB9"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النظر في النجوم؛ لا يتعلم الإنسان من علم النجوم إلا ما يحصل به معرفة مواقيت </w:t>
      </w:r>
      <w:r w:rsidR="00116A56" w:rsidRPr="00624BA1">
        <w:rPr>
          <w:rFonts w:ascii="Traditional Arabic" w:eastAsia="Traditional Arabic" w:hAnsi="Traditional Arabic" w:cs="Traditional Arabic" w:hint="cs"/>
          <w:smallCaps/>
          <w:color w:val="000000"/>
          <w:sz w:val="36"/>
          <w:szCs w:val="36"/>
          <w:rtl/>
        </w:rPr>
        <w:t>الصلاة</w:t>
      </w:r>
      <w:r w:rsidR="009B14E7" w:rsidRPr="00624BA1">
        <w:rPr>
          <w:rFonts w:ascii="Traditional Arabic" w:eastAsia="Traditional Arabic" w:hAnsi="Traditional Arabic" w:cs="Traditional Arabic" w:hint="cs"/>
          <w:smallCaps/>
          <w:color w:val="000000"/>
          <w:sz w:val="36"/>
          <w:szCs w:val="36"/>
          <w:rtl/>
        </w:rPr>
        <w:t>،</w:t>
      </w:r>
      <w:r w:rsidR="00116A56" w:rsidRPr="00624BA1">
        <w:rPr>
          <w:rFonts w:ascii="Traditional Arabic" w:eastAsia="Traditional Arabic" w:hAnsi="Traditional Arabic" w:cs="Traditional Arabic" w:hint="cs"/>
          <w:smallCaps/>
          <w:color w:val="000000"/>
          <w:sz w:val="36"/>
          <w:szCs w:val="36"/>
          <w:rtl/>
        </w:rPr>
        <w:t xml:space="preserve"> وكذلك يدخل في ذلك مواقيت </w:t>
      </w:r>
      <w:r w:rsidR="000A77A1" w:rsidRPr="00624BA1">
        <w:rPr>
          <w:rFonts w:ascii="Traditional Arabic" w:eastAsia="Traditional Arabic" w:hAnsi="Traditional Arabic" w:cs="Traditional Arabic"/>
          <w:smallCaps/>
          <w:color w:val="000000"/>
          <w:sz w:val="36"/>
          <w:szCs w:val="36"/>
          <w:rtl/>
        </w:rPr>
        <w:t>الزرع ونحو ذلك</w:t>
      </w:r>
      <w:r w:rsidRPr="00624BA1">
        <w:rPr>
          <w:rFonts w:ascii="Traditional Arabic" w:eastAsia="Traditional Arabic" w:hAnsi="Traditional Arabic" w:cs="Traditional Arabic"/>
          <w:smallCaps/>
          <w:color w:val="000000"/>
          <w:sz w:val="36"/>
          <w:szCs w:val="36"/>
          <w:rtl/>
        </w:rPr>
        <w:t>، فهذا القدر يُتعلَم ولا شيء فيه، لكن دعوى أن لهذه النجوم تأ</w:t>
      </w:r>
      <w:r w:rsidR="00116A56" w:rsidRPr="00624BA1">
        <w:rPr>
          <w:rFonts w:ascii="Traditional Arabic" w:eastAsia="Traditional Arabic" w:hAnsi="Traditional Arabic" w:cs="Traditional Arabic" w:hint="cs"/>
          <w:smallCaps/>
          <w:color w:val="000000"/>
          <w:sz w:val="36"/>
          <w:szCs w:val="36"/>
          <w:rtl/>
        </w:rPr>
        <w:t>ثير</w:t>
      </w:r>
      <w:r w:rsidRPr="00624BA1">
        <w:rPr>
          <w:rFonts w:ascii="Traditional Arabic" w:eastAsia="Traditional Arabic" w:hAnsi="Traditional Arabic" w:cs="Traditional Arabic"/>
          <w:smallCaps/>
          <w:color w:val="000000"/>
          <w:sz w:val="36"/>
          <w:szCs w:val="36"/>
          <w:rtl/>
        </w:rPr>
        <w:t xml:space="preserve"> بمجريات الكون، وأن هذه الأبراج تعمل كذا وكذا، وإذا كان كذا صارَ كذا فذاك كله من علمِ التنجيم وهو علمٌ باطل.</w:t>
      </w:r>
    </w:p>
    <w:p w:rsidR="002B3F18" w:rsidRPr="00624BA1" w:rsidRDefault="00116A56" w:rsidP="00116A56">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smallCaps/>
          <w:color w:val="000000"/>
          <w:sz w:val="36"/>
          <w:szCs w:val="36"/>
          <w:rtl/>
        </w:rPr>
        <w:t xml:space="preserve">ثم </w:t>
      </w:r>
      <w:r w:rsidR="002B3F18" w:rsidRPr="00624BA1">
        <w:rPr>
          <w:rFonts w:ascii="Traditional Arabic" w:eastAsia="Traditional Arabic" w:hAnsi="Traditional Arabic" w:cs="Traditional Arabic"/>
          <w:smallCaps/>
          <w:color w:val="000000"/>
          <w:sz w:val="36"/>
          <w:szCs w:val="36"/>
          <w:rtl/>
        </w:rPr>
        <w:t xml:space="preserve">حذر طالب </w:t>
      </w:r>
      <w:r w:rsidR="00B3184F">
        <w:rPr>
          <w:rFonts w:ascii="Traditional Arabic" w:eastAsia="Traditional Arabic" w:hAnsi="Traditional Arabic" w:cs="Traditional Arabic" w:hint="cs"/>
          <w:smallCaps/>
          <w:color w:val="000000"/>
          <w:sz w:val="36"/>
          <w:szCs w:val="36"/>
          <w:rtl/>
        </w:rPr>
        <w:t>ال</w:t>
      </w:r>
      <w:r w:rsidR="002B3F18" w:rsidRPr="00624BA1">
        <w:rPr>
          <w:rFonts w:ascii="Traditional Arabic" w:eastAsia="Traditional Arabic" w:hAnsi="Traditional Arabic" w:cs="Traditional Arabic"/>
          <w:smallCaps/>
          <w:color w:val="000000"/>
          <w:sz w:val="36"/>
          <w:szCs w:val="36"/>
          <w:rtl/>
        </w:rPr>
        <w:t xml:space="preserve">علم </w:t>
      </w:r>
      <w:r w:rsidRPr="00624BA1">
        <w:rPr>
          <w:rFonts w:ascii="Traditional Arabic" w:eastAsia="Traditional Arabic" w:hAnsi="Traditional Arabic" w:cs="Traditional Arabic" w:hint="cs"/>
          <w:smallCaps/>
          <w:color w:val="000000"/>
          <w:sz w:val="36"/>
          <w:szCs w:val="36"/>
          <w:rtl/>
        </w:rPr>
        <w:t xml:space="preserve">بأن </w:t>
      </w:r>
      <w:r w:rsidRPr="00624BA1">
        <w:rPr>
          <w:rFonts w:ascii="Traditional Arabic" w:eastAsia="Traditional Arabic" w:hAnsi="Traditional Arabic" w:cs="Traditional Arabic"/>
          <w:smallCaps/>
          <w:color w:val="000000"/>
          <w:sz w:val="36"/>
          <w:szCs w:val="36"/>
          <w:rtl/>
        </w:rPr>
        <w:t xml:space="preserve">لا </w:t>
      </w:r>
      <w:r w:rsidRPr="00624BA1">
        <w:rPr>
          <w:rFonts w:ascii="Traditional Arabic" w:eastAsia="Traditional Arabic" w:hAnsi="Traditional Arabic" w:cs="Traditional Arabic" w:hint="cs"/>
          <w:smallCaps/>
          <w:color w:val="000000"/>
          <w:sz w:val="36"/>
          <w:szCs w:val="36"/>
          <w:rtl/>
        </w:rPr>
        <w:t>ي</w:t>
      </w:r>
      <w:r w:rsidR="002B3F18" w:rsidRPr="00624BA1">
        <w:rPr>
          <w:rFonts w:ascii="Traditional Arabic" w:eastAsia="Traditional Arabic" w:hAnsi="Traditional Arabic" w:cs="Traditional Arabic"/>
          <w:smallCaps/>
          <w:color w:val="000000"/>
          <w:sz w:val="36"/>
          <w:szCs w:val="36"/>
          <w:rtl/>
        </w:rPr>
        <w:t>نظر في علومِ النجوم إلا بالقدرِ المعيَّن الذي هو أن تكون على ما تُهتدى به،</w:t>
      </w:r>
    </w:p>
    <w:p w:rsidR="00116A56" w:rsidRPr="00624BA1" w:rsidRDefault="00116A56" w:rsidP="00116A56">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116A56" w:rsidRPr="00624BA1" w:rsidRDefault="00116A56" w:rsidP="00116A56">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116A56"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[107]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وإياك والنظر في الكلام والجلوس إلى أصحاب الكلام، وعليك بالآثار، وأهل الآثار، وإياهم فاسأل، ومعهم فاجلس، ومنهم فاقتبس</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116A56" w:rsidRPr="00624BA1" w:rsidRDefault="00116A56" w:rsidP="00116A56">
      <w:pPr>
        <w:spacing w:before="40"/>
        <w:ind w:left="1134" w:firstLine="454"/>
        <w:jc w:val="center"/>
        <w:rPr>
          <w:rFonts w:ascii="Traditional Arabic" w:eastAsia="Traditional Arabic" w:hAnsi="Traditional Arabic" w:cs="Traditional Arabic"/>
          <w:bCs/>
          <w:smallCaps/>
          <w:sz w:val="36"/>
          <w:szCs w:val="36"/>
          <w:rtl/>
        </w:rPr>
      </w:pPr>
      <w:r w:rsidRPr="00624BA1">
        <w:rPr>
          <w:rFonts w:ascii="Traditional Arabic" w:eastAsia="Traditional Arabic" w:hAnsi="Traditional Arabic" w:cs="Traditional Arabic" w:hint="cs"/>
          <w:bCs/>
          <w:sz w:val="36"/>
          <w:szCs w:val="36"/>
          <w:rtl/>
        </w:rPr>
        <w:t>الشرح</w:t>
      </w:r>
    </w:p>
    <w:p w:rsidR="00673270" w:rsidRPr="00624BA1" w:rsidRDefault="008A3365"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تقدم الحديث عن علم الكلام وذمه في أكثر من موطن ومن ذلك ما جاء الفقرة رقم (10) والفقرة رقم (80) وغيرها من الفقرات فليرج</w:t>
      </w:r>
      <w:r w:rsidR="00673270" w:rsidRPr="00624BA1">
        <w:rPr>
          <w:rFonts w:ascii="Traditional Arabic" w:eastAsia="Traditional Arabic" w:hAnsi="Traditional Arabic" w:cs="Traditional Arabic" w:hint="cs"/>
          <w:smallCaps/>
          <w:color w:val="000000"/>
          <w:sz w:val="36"/>
          <w:szCs w:val="36"/>
          <w:rtl/>
        </w:rPr>
        <w:t>ع</w:t>
      </w:r>
      <w:r w:rsidRPr="00624BA1">
        <w:rPr>
          <w:rFonts w:ascii="Traditional Arabic" w:eastAsia="Traditional Arabic" w:hAnsi="Traditional Arabic" w:cs="Traditional Arabic" w:hint="cs"/>
          <w:smallCaps/>
          <w:color w:val="000000"/>
          <w:sz w:val="36"/>
          <w:szCs w:val="36"/>
          <w:rtl/>
        </w:rPr>
        <w:t xml:space="preserve"> إليها</w:t>
      </w:r>
      <w:r w:rsidR="00116A56" w:rsidRPr="00624BA1">
        <w:rPr>
          <w:rFonts w:ascii="Traditional Arabic" w:eastAsia="Traditional Arabic" w:hAnsi="Traditional Arabic" w:cs="Traditional Arabic"/>
          <w:smallCaps/>
          <w:color w:val="000000"/>
          <w:sz w:val="36"/>
          <w:szCs w:val="36"/>
          <w:rtl/>
        </w:rPr>
        <w:t>.</w:t>
      </w:r>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وعلم المنطق والفلسفة قال عنه ابن تيمية: "فإني كنت دائما أعلم أن المنطق اليوناني لا يحتاج إليه الذكي ولا ينتفع به البليد</w:t>
      </w:r>
      <w:proofErr w:type="gramStart"/>
      <w:r w:rsidRPr="00624BA1">
        <w:rPr>
          <w:rFonts w:ascii="Traditional Arabic" w:eastAsia="Traditional Arabic" w:hAnsi="Traditional Arabic" w:cs="Traditional Arabic" w:hint="cs"/>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footnoteReference w:id="2295"/>
      </w:r>
      <w:r w:rsidRPr="00624BA1">
        <w:rPr>
          <w:rFonts w:ascii="Traditional Arabic" w:eastAsia="Traditional Arabic" w:hAnsi="Traditional Arabic" w:cs="Traditional Arabic" w:hint="cs"/>
          <w:smallCaps/>
          <w:color w:val="000000"/>
          <w:sz w:val="36"/>
          <w:szCs w:val="36"/>
          <w:rtl/>
        </w:rPr>
        <w:t>.</w:t>
      </w:r>
      <w:proofErr w:type="gramEnd"/>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ولا شك أن طالب العلم عندما يكون على منهج النبوة فإنه ليس بحاجة لتعلم تلك العلوم وجعلها أساساً لصياغة علم العقيدة ففرق بين المنهجين.</w:t>
      </w:r>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فكل بدعة تقوم في مقابلها تموت السنة، فهؤلاء لما أحيوا بدعة المنطق والفلسفة، كان مقابل هذا أن أماتوا علم مصطلح الحديث، وبالتالي لا تجد عند عامة هؤلاء علم أو معرفة بالصحيح من السقيم، لا عند أهل الفلسفة والكلام ولا عند أهل التصوف.</w:t>
      </w:r>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ولذلك تجد أن كتب هؤلاء مملوءة بأحاديث موضوعة أحياناً وأحاديث مكذوبة، والواحد منهم لا يدري ولا يفرق هل هذا ثبتت صحته أو لم تثبت صحته، بينما هو يجيد علم المنطق إجادة تامة، فهنا نتذكر قول ابن عباس </w:t>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رضي الله عنهما-إذ يقول: </w:t>
      </w:r>
      <w:r w:rsidR="00082E07">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مَا أَتَى عَلَى النَّاسِ عَامٌ إِلَّا أَحْدَثُوا فِيهِ بِدْعَةً، وَأَمَاتُوا فِيهِ سُنَّةً، حَتَّى تَحْيَى الْبِدَعُ، وَتَمُوتَ السُّنَنُ</w:t>
      </w:r>
      <w:r w:rsidRPr="00624BA1">
        <w:rPr>
          <w:rFonts w:ascii="Traditional Arabic" w:eastAsia="Traditional Arabic" w:hAnsi="Traditional Arabic" w:cs="Traditional Arabic" w:hint="cs"/>
          <w:smallCaps/>
          <w:color w:val="000000"/>
          <w:sz w:val="36"/>
          <w:szCs w:val="36"/>
          <w:rtl/>
        </w:rPr>
        <w:t xml:space="preserve"> </w:t>
      </w:r>
      <w:proofErr w:type="gramStart"/>
      <w:r w:rsidR="00082E07">
        <w:rPr>
          <w:rFonts w:ascii="Traditional Arabic" w:eastAsia="Traditional Arabic" w:hAnsi="Traditional Arabic" w:cs="Traditional Arabic"/>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footnoteReference w:id="2296"/>
      </w:r>
      <w:r w:rsidRPr="00624BA1">
        <w:rPr>
          <w:rFonts w:ascii="Traditional Arabic" w:eastAsia="Traditional Arabic" w:hAnsi="Traditional Arabic" w:cs="Traditional Arabic" w:hint="cs"/>
          <w:smallCaps/>
          <w:color w:val="000000"/>
          <w:sz w:val="36"/>
          <w:szCs w:val="36"/>
          <w:rtl/>
        </w:rPr>
        <w:t>.</w:t>
      </w:r>
      <w:proofErr w:type="gramEnd"/>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ففي مقابل إحياء البدع تموت السنة، ولذلك انظر لهؤلاء في علم العقيدة تجد أن أهل الفلسفة والكلام نبذوا كلام الله تعالى وكلام </w:t>
      </w:r>
      <w:proofErr w:type="gramStart"/>
      <w:r w:rsidRPr="00624BA1">
        <w:rPr>
          <w:rFonts w:ascii="Traditional Arabic" w:eastAsia="Traditional Arabic" w:hAnsi="Traditional Arabic" w:cs="Traditional Arabic" w:hint="cs"/>
          <w:smallCaps/>
          <w:color w:val="000000"/>
          <w:sz w:val="36"/>
          <w:szCs w:val="36"/>
          <w:rtl/>
        </w:rPr>
        <w:t xml:space="preserve">رسوله </w:t>
      </w:r>
      <w:r w:rsidRPr="00624BA1">
        <w:rPr>
          <w:rFonts w:ascii="Traditional Arabic" w:eastAsia="Traditional Arabic" w:hAnsi="Traditional Arabic" w:cs="Traditional Arabic" w:hint="cs"/>
          <w:smallCaps/>
          <w:color w:val="000000"/>
          <w:sz w:val="36"/>
          <w:szCs w:val="36"/>
        </w:rPr>
        <w:sym w:font="AGA Arabesque" w:char="F072"/>
      </w:r>
      <w:r w:rsidRPr="00624BA1">
        <w:rPr>
          <w:rFonts w:ascii="Traditional Arabic" w:eastAsia="Traditional Arabic" w:hAnsi="Traditional Arabic" w:cs="Traditional Arabic" w:hint="cs"/>
          <w:smallCaps/>
          <w:color w:val="000000"/>
          <w:sz w:val="36"/>
          <w:szCs w:val="36"/>
          <w:rtl/>
        </w:rPr>
        <w:t xml:space="preserve"> وكلام</w:t>
      </w:r>
      <w:proofErr w:type="gramEnd"/>
      <w:r w:rsidRPr="00624BA1">
        <w:rPr>
          <w:rFonts w:ascii="Traditional Arabic" w:eastAsia="Traditional Arabic" w:hAnsi="Traditional Arabic" w:cs="Traditional Arabic" w:hint="cs"/>
          <w:smallCaps/>
          <w:color w:val="000000"/>
          <w:sz w:val="36"/>
          <w:szCs w:val="36"/>
          <w:rtl/>
        </w:rPr>
        <w:t xml:space="preserve"> الصحابة والتابعين رضوان الله تعالى عليهم، واستجهلوا أعلام هذه الأمة وأفضل هذه الأمة علماً وخيراً واعتقاداً وسلوكاً أصحاب المصطفى </w:t>
      </w:r>
      <w:r w:rsidRPr="00624BA1">
        <w:rPr>
          <w:rFonts w:ascii="Traditional Arabic" w:eastAsia="Traditional Arabic" w:hAnsi="Traditional Arabic" w:cs="Traditional Arabic" w:hint="cs"/>
          <w:smallCaps/>
          <w:color w:val="000000"/>
          <w:sz w:val="36"/>
          <w:szCs w:val="36"/>
        </w:rPr>
        <w:sym w:font="AGA Arabesque" w:char="F072"/>
      </w:r>
      <w:r w:rsidRPr="00624BA1">
        <w:rPr>
          <w:rFonts w:ascii="Traditional Arabic" w:eastAsia="Traditional Arabic" w:hAnsi="Traditional Arabic" w:cs="Traditional Arabic" w:hint="cs"/>
          <w:smallCaps/>
          <w:color w:val="000000"/>
          <w:sz w:val="36"/>
          <w:szCs w:val="36"/>
          <w:rtl/>
        </w:rPr>
        <w:t xml:space="preserve"> ومن جاء بعدهم من التابعين وتابعي التابعين الذين إذا قرأ الإنسان في سيرهم احتقر نفسه لما كانوا عليه من العلم والفضل، حتى أن أحدهم ليحفظ ألوف المسائل.</w:t>
      </w:r>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قال ابن رجب الحنبلي</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وأما</w:t>
      </w:r>
      <w:r w:rsidRPr="00624BA1">
        <w:rPr>
          <w:rFonts w:ascii="Traditional Arabic" w:eastAsia="Traditional Arabic" w:hAnsi="Traditional Arabic" w:cs="Traditional Arabic" w:hint="cs"/>
          <w:smallCaps/>
          <w:color w:val="000000"/>
          <w:sz w:val="36"/>
          <w:szCs w:val="36"/>
          <w:rtl/>
        </w:rPr>
        <w:t xml:space="preserve"> ما أحدث بعد الصحابة من العلوم التي توسع فيها أهلها وسموها علوما وظنوا أن من لم يكن عالماً بها فهو جاهل أو ضال فكلها بدعة وهي من محدثات الأمور المنهي عنها. فمن ذلك ما أحدثته المعتزلة من الكلام في القدر وضرب الأمثال للَّه</w:t>
      </w:r>
      <w:r w:rsidRPr="00624BA1">
        <w:rPr>
          <w:rFonts w:ascii="Traditional Arabic" w:eastAsia="Traditional Arabic" w:hAnsi="Traditional Arabic" w:cs="Traditional Arabic"/>
          <w:smallCaps/>
          <w:color w:val="000000"/>
          <w:sz w:val="36"/>
          <w:szCs w:val="36"/>
        </w:rPr>
        <w:t>"</w:t>
      </w:r>
      <w:r w:rsidR="001F78DE">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Pr>
        <w:footnoteReference w:id="2297"/>
      </w:r>
    </w:p>
    <w:p w:rsidR="00673270" w:rsidRPr="00624BA1" w:rsidRDefault="00673270" w:rsidP="0067327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إلى أن قال رحمه الله: "وينقسم هؤلاء إلى قسمين:</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أحدهما: من نفى كثيراً مما ورد به الكتاب والسنة من ذلك لاستلزامه عنده للتشبيه بالمخلوقين كقول المعتزلة: "لو رؤي لكان جسما لأنه لا يرى إلا في جهة</w:t>
      </w:r>
      <w:r w:rsidR="00082E07">
        <w:rPr>
          <w:rFonts w:ascii="Traditional Arabic" w:eastAsia="Traditional Arabic" w:hAnsi="Traditional Arabic" w:cs="Traditional Arabic"/>
          <w:smallCaps/>
          <w:color w:val="0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وقولهم: "لو </w:t>
      </w:r>
      <w:r w:rsidRPr="00624BA1">
        <w:rPr>
          <w:rFonts w:ascii="Traditional Arabic" w:eastAsia="Traditional Arabic" w:hAnsi="Traditional Arabic" w:cs="Traditional Arabic" w:hint="cs"/>
          <w:smallCaps/>
          <w:color w:val="000000"/>
          <w:sz w:val="36"/>
          <w:szCs w:val="36"/>
          <w:rtl/>
        </w:rPr>
        <w:lastRenderedPageBreak/>
        <w:t>كان له كلام يسمع لكان جسما"، ووافقهم من نفى الاستواء فنفوه لهذه الشبهة: وهذا طريق المعتزلة والجهمية وقد اتفق السلف على تبديعهم وتضليلهم وقد سلك سبيلهم في بعض الأمور كثير ممن انتسب إلى السنة والحديث من المتأخرين</w:t>
      </w:r>
      <w:r w:rsidRPr="00624BA1">
        <w:rPr>
          <w:rFonts w:ascii="Traditional Arabic" w:eastAsia="Traditional Arabic" w:hAnsi="Traditional Arabic" w:cs="Traditional Arabic"/>
          <w:smallCaps/>
          <w:color w:val="000000"/>
          <w:sz w:val="36"/>
          <w:szCs w:val="36"/>
        </w:rPr>
        <w:t>.</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والثاني: من رام إثبات ذلك بأدلة العقول التي لم يرد بها الأثر ورد على أولئك مقالتهم كما هي طريقة مقاتل بن سليمان ومن تابعه كنوح بن أبي مريم وتابعهم طائفة من المحدثين قديماً وحديثاً. وهو أيضاً مسلك الكرامية فمنهم من أثبت لإثبات هذه الصفات الجسم إما لفظاً وإما معنى. ومنهم من أثبت للَّه صفات لم يأت بها الكتاب والسنة كالحركة وغير ذلك مما هي عنده لازم الصفات الثابتة</w:t>
      </w:r>
      <w:r w:rsidRPr="00624BA1">
        <w:rPr>
          <w:rFonts w:ascii="Traditional Arabic" w:eastAsia="Traditional Arabic" w:hAnsi="Traditional Arabic" w:cs="Traditional Arabic"/>
          <w:smallCaps/>
          <w:color w:val="000000"/>
          <w:sz w:val="36"/>
          <w:szCs w:val="36"/>
        </w:rPr>
        <w:t>.</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وقد أنكر السلف على مقاتل قوله في رده على جهم بأدلة العقل وبالغوا في الطعن عليه</w:t>
      </w:r>
      <w:r w:rsidRPr="00624BA1">
        <w:rPr>
          <w:rFonts w:ascii="Traditional Arabic" w:eastAsia="Traditional Arabic" w:hAnsi="Traditional Arabic" w:cs="Traditional Arabic"/>
          <w:smallCaps/>
          <w:color w:val="000000"/>
          <w:sz w:val="36"/>
          <w:szCs w:val="36"/>
        </w:rPr>
        <w:footnoteReference w:id="2298"/>
      </w:r>
      <w:r w:rsidRPr="00624BA1">
        <w:rPr>
          <w:rFonts w:ascii="Traditional Arabic" w:eastAsia="Traditional Arabic" w:hAnsi="Traditional Arabic" w:cs="Traditional Arabic"/>
          <w:smallCaps/>
          <w:color w:val="000000"/>
          <w:sz w:val="36"/>
          <w:szCs w:val="36"/>
        </w:rPr>
        <w:t>."</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وكل هذا الاعتقاد </w:t>
      </w:r>
      <w:r w:rsidR="003F0C3F" w:rsidRPr="00624BA1">
        <w:rPr>
          <w:rFonts w:ascii="Traditional Arabic" w:eastAsia="Traditional Arabic" w:hAnsi="Traditional Arabic" w:cs="Traditional Arabic" w:hint="cs"/>
          <w:smallCaps/>
          <w:color w:val="000000"/>
          <w:sz w:val="36"/>
          <w:szCs w:val="36"/>
          <w:rtl/>
        </w:rPr>
        <w:t xml:space="preserve">الذي جاء به كل من الفلاسفة وأهل الكلام ومن سار على نهجهم </w:t>
      </w:r>
      <w:r w:rsidRPr="00624BA1">
        <w:rPr>
          <w:rFonts w:ascii="Traditional Arabic" w:eastAsia="Traditional Arabic" w:hAnsi="Traditional Arabic" w:cs="Traditional Arabic" w:hint="cs"/>
          <w:smallCaps/>
          <w:color w:val="000000"/>
          <w:sz w:val="36"/>
          <w:szCs w:val="36"/>
          <w:rtl/>
        </w:rPr>
        <w:t xml:space="preserve">حملهم على أن تنبذ النصوص عندهم، وشكَّكُوا وطعنوا في كلام الله تعالى وكلام </w:t>
      </w:r>
      <w:proofErr w:type="gramStart"/>
      <w:r w:rsidRPr="00624BA1">
        <w:rPr>
          <w:rFonts w:ascii="Traditional Arabic" w:eastAsia="Traditional Arabic" w:hAnsi="Traditional Arabic" w:cs="Traditional Arabic" w:hint="cs"/>
          <w:smallCaps/>
          <w:color w:val="000000"/>
          <w:sz w:val="36"/>
          <w:szCs w:val="36"/>
          <w:rtl/>
        </w:rPr>
        <w:t xml:space="preserve">رسوله </w:t>
      </w:r>
      <w:r w:rsidRPr="00624BA1">
        <w:rPr>
          <w:rFonts w:ascii="Traditional Arabic" w:eastAsia="Traditional Arabic" w:hAnsi="Traditional Arabic" w:cs="Traditional Arabic" w:hint="cs"/>
          <w:smallCaps/>
          <w:color w:val="000000"/>
          <w:sz w:val="36"/>
          <w:szCs w:val="36"/>
        </w:rPr>
        <w:sym w:font="AGA Arabesque" w:char="F072"/>
      </w:r>
      <w:r w:rsidRPr="00624BA1">
        <w:rPr>
          <w:rFonts w:ascii="Traditional Arabic" w:eastAsia="Traditional Arabic" w:hAnsi="Traditional Arabic" w:cs="Traditional Arabic" w:hint="cs"/>
          <w:smallCaps/>
          <w:color w:val="000000"/>
          <w:sz w:val="36"/>
          <w:szCs w:val="36"/>
          <w:rtl/>
        </w:rPr>
        <w:t>،</w:t>
      </w:r>
      <w:proofErr w:type="gramEnd"/>
      <w:r w:rsidRPr="00624BA1">
        <w:rPr>
          <w:rFonts w:ascii="Traditional Arabic" w:eastAsia="Traditional Arabic" w:hAnsi="Traditional Arabic" w:cs="Traditional Arabic" w:hint="cs"/>
          <w:smallCaps/>
          <w:color w:val="000000"/>
          <w:sz w:val="36"/>
          <w:szCs w:val="36"/>
          <w:rtl/>
        </w:rPr>
        <w:t xml:space="preserve"> واستعاضوه واستبدلوا به بدلاً من هذا بقواعد المنطق والفلسفة، وركبوا التوحيد على هذا الأساس.</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ومن عاد إلى كتبهم وقرأ سيجد علماً لا أساس له من الكتاب والسنة ومركبٌ وفق قواعد المنهج الفلسفي. </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فإذاً لما أدخل هؤلاء الفلسفة والمنطق في هذا العلم وفي غيره، كان هذا على حساب الكتاب والسنة، وهكذا فعل المتصوفة لما أحدثوا ما أحدثوا من البدع، كان هذا على حساب إتباع السنة.</w:t>
      </w:r>
    </w:p>
    <w:p w:rsidR="003F0C3F" w:rsidRPr="00624BA1" w:rsidRDefault="00673270" w:rsidP="003F0C3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 xml:space="preserve">قال ابن رجب الحنبلي: "الصواب في ذلك ما تضمنه كلام السلف والأئمة مع اختصاره وإيجازه، فما سكت من سكت من كثرة الخصام والجدال من سلف الأمة جهلا ولا عجزاً، ولكن سكتوا عن علم وخشية للَّه. </w:t>
      </w:r>
    </w:p>
    <w:p w:rsidR="00673270" w:rsidRPr="00624BA1" w:rsidRDefault="00673270" w:rsidP="00B4796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وما تكلم من تكلم وتوسع من توسع بعدهم لاختصاصه بعلم دونهم ولكن حباً للكلام وقلة ورع كما قال الحسن وسمع قوما يتجادلون "هؤلاء قوم ملوا العبادة وخف عليهم القول وقل ورعهم فتكلموا".</w:t>
      </w:r>
      <w:r w:rsidRPr="00624BA1">
        <w:rPr>
          <w:rFonts w:ascii="Traditional Arabic" w:eastAsia="Traditional Arabic" w:hAnsi="Traditional Arabic" w:cs="Traditional Arabic"/>
          <w:smallCaps/>
          <w:color w:val="000000"/>
          <w:sz w:val="36"/>
          <w:szCs w:val="36"/>
          <w:rtl/>
        </w:rPr>
        <w:footnoteReference w:id="2299"/>
      </w:r>
    </w:p>
    <w:p w:rsidR="00673270" w:rsidRPr="00624BA1" w:rsidRDefault="00673270" w:rsidP="00673270">
      <w:pPr>
        <w:spacing w:before="40"/>
        <w:ind w:left="1134" w:firstLine="454"/>
        <w:jc w:val="lowKashida"/>
        <w:rPr>
          <w:rFonts w:ascii="Traditional Arabic" w:eastAsia="Traditional Arabic" w:hAnsi="Traditional Arabic" w:cs="Traditional Arabic"/>
          <w:smallCaps/>
          <w:color w:val="000000"/>
          <w:sz w:val="36"/>
          <w:szCs w:val="36"/>
        </w:rPr>
      </w:pPr>
    </w:p>
    <w:p w:rsidR="00B47965" w:rsidRPr="00624BA1" w:rsidRDefault="00B47965" w:rsidP="00B47965">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116A56" w:rsidRPr="00624BA1" w:rsidRDefault="00B47965" w:rsidP="00B47965">
      <w:pPr>
        <w:spacing w:before="40"/>
        <w:ind w:left="1134" w:firstLine="454"/>
        <w:rPr>
          <w:rFonts w:ascii="Traditional Arabic" w:eastAsia="Traditional Arabic" w:hAnsi="Traditional Arabic" w:cs="Traditional Arabic"/>
          <w:bCs/>
          <w:smallCaps/>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[108] </w:t>
      </w:r>
      <w:r w:rsidR="00B4796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واعلم أنه ما عبد الله بمثل الخوف من الله، وطريق الخوف والحزن والشفقات والحياء من الله تبارك وتعالى</w:t>
      </w:r>
      <w:r w:rsidR="00B4796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3184F" w:rsidRPr="00B3184F" w:rsidRDefault="00B3184F" w:rsidP="00B3184F">
      <w:pPr>
        <w:spacing w:before="40"/>
        <w:ind w:left="1134" w:firstLine="454"/>
        <w:jc w:val="center"/>
        <w:rPr>
          <w:rFonts w:ascii="Traditional Arabic" w:eastAsia="Traditional Arabic" w:hAnsi="Traditional Arabic" w:cs="Traditional Arabic"/>
          <w:bCs/>
          <w:sz w:val="36"/>
          <w:szCs w:val="36"/>
          <w:rtl/>
        </w:rPr>
      </w:pPr>
      <w:r w:rsidRPr="00B3184F">
        <w:rPr>
          <w:rFonts w:ascii="Traditional Arabic" w:eastAsia="Traditional Arabic" w:hAnsi="Traditional Arabic" w:cs="Traditional Arabic" w:hint="cs"/>
          <w:bCs/>
          <w:sz w:val="36"/>
          <w:szCs w:val="36"/>
          <w:rtl/>
        </w:rPr>
        <w:t>الشرح</w:t>
      </w:r>
    </w:p>
    <w:p w:rsidR="00B47965" w:rsidRPr="00624BA1" w:rsidRDefault="00B47965"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تقدم الكلام على هذه المسألة في الفقرة رقم (88) فليرجع إليها.</w:t>
      </w:r>
    </w:p>
    <w:p w:rsidR="00A77AA9" w:rsidRPr="00624BA1" w:rsidRDefault="00A77AA9" w:rsidP="00B3184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والإنسان المؤمن دائماً وَجِل وخائف، يخاف من معصيةِ الله عز وجل، يخاف من ذنبه، يخاف ألا تُقبل عبادته وطاعته، فدائماً المؤمن </w:t>
      </w:r>
      <w:r w:rsidR="00B3184F">
        <w:rPr>
          <w:rFonts w:ascii="Traditional Arabic" w:eastAsia="Traditional Arabic" w:hAnsi="Traditional Arabic" w:cs="Traditional Arabic"/>
          <w:b/>
          <w:sz w:val="36"/>
          <w:szCs w:val="36"/>
          <w:rtl/>
        </w:rPr>
        <w:t>في هذه الدنيا في وَجَل وفي خوف.</w:t>
      </w:r>
    </w:p>
    <w:p w:rsidR="00A77AA9" w:rsidRPr="00624BA1" w:rsidRDefault="00A77AA9" w:rsidP="00A77AA9">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فعل</w:t>
      </w:r>
      <w:r w:rsidRPr="00624BA1">
        <w:rPr>
          <w:rFonts w:ascii="Traditional Arabic" w:eastAsia="Traditional Arabic" w:hAnsi="Traditional Arabic" w:cs="Traditional Arabic" w:hint="cs"/>
          <w:smallCaps/>
          <w:color w:val="000000"/>
          <w:sz w:val="36"/>
          <w:szCs w:val="36"/>
          <w:rtl/>
        </w:rPr>
        <w:t>ى المسلم</w:t>
      </w:r>
      <w:r w:rsidRPr="00624BA1">
        <w:rPr>
          <w:rFonts w:ascii="Traditional Arabic" w:eastAsia="Traditional Arabic" w:hAnsi="Traditional Arabic" w:cs="Traditional Arabic"/>
          <w:smallCaps/>
          <w:color w:val="000000"/>
          <w:sz w:val="36"/>
          <w:szCs w:val="36"/>
          <w:rtl/>
        </w:rPr>
        <w:t xml:space="preserve"> أن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راقبَ الله عز وجل، علي</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أن تستحي من الله عز وجل لأنه إذا انعدمَ الحياء فهذا من انعدامِ الإيمان، وإذا رأيت الحياءَ في الرجل فاعلم أنه علامةُ إيمان</w:t>
      </w:r>
      <w:r w:rsidR="00B3184F">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lastRenderedPageBreak/>
        <w:t xml:space="preserve">ولذلك لما كان ذلك الرجل ينصح أخاه بالحياء نهاه النبي صلى الله عليه وسلم وقال إن: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الحياءَ من الإيمان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footnoteReference w:id="2300"/>
      </w:r>
      <w:r w:rsidRPr="00624BA1">
        <w:rPr>
          <w:rFonts w:ascii="Traditional Arabic" w:eastAsia="Traditional Arabic" w:hAnsi="Traditional Arabic" w:cs="Traditional Arabic"/>
          <w:smallCaps/>
          <w:color w:val="000000"/>
          <w:sz w:val="36"/>
          <w:szCs w:val="36"/>
        </w:rPr>
        <w:t>.</w:t>
      </w:r>
    </w:p>
    <w:p w:rsidR="00A77AA9" w:rsidRPr="00624BA1" w:rsidRDefault="00A77AA9" w:rsidP="00A77AA9">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فعلى الإنسانِ أن يُكثرَ من الشفقة والحياء والخوف من الله عز وجل لأن هذه الأمور إذا خبت وضعفت في القلوب فإن الإنسان يستمرئ الباطل ويجد الحلاوة في الباطل، ثم هذه إذا وُجدت في القلوب هي حواجز وموانع</w:t>
      </w:r>
      <w:r w:rsidR="00B3184F">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وكلما هممت بمعصية خفت وخشيت من الله، استحيت من الله عز وجل، فإذا وُجدت هذه الأمور فهذه ال</w:t>
      </w:r>
      <w:r w:rsidRPr="00624BA1">
        <w:rPr>
          <w:rFonts w:ascii="Traditional Arabic" w:eastAsia="Traditional Arabic" w:hAnsi="Traditional Arabic" w:cs="Traditional Arabic" w:hint="cs"/>
          <w:smallCaps/>
          <w:color w:val="000000"/>
          <w:sz w:val="36"/>
          <w:szCs w:val="36"/>
          <w:rtl/>
        </w:rPr>
        <w:t>ت</w:t>
      </w:r>
      <w:r w:rsidRPr="00624BA1">
        <w:rPr>
          <w:rFonts w:ascii="Traditional Arabic" w:eastAsia="Traditional Arabic" w:hAnsi="Traditional Arabic" w:cs="Traditional Arabic"/>
          <w:smallCaps/>
          <w:color w:val="000000"/>
          <w:sz w:val="36"/>
          <w:szCs w:val="36"/>
          <w:rtl/>
        </w:rPr>
        <w:t>ي توقظ الإيمان في القلب، إذا خبت وانعدمت فهذا دليل أن الإيمان قد فُقد.</w:t>
      </w:r>
    </w:p>
    <w:p w:rsidR="00A77AA9" w:rsidRPr="00624BA1" w:rsidRDefault="00A77AA9"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قال أبو سليمان الداراني رحمه الله تعالى: "أصل كل خير في الدنيا والآخرة: الخوف من اللَّه عزَّ وجل، وكل قلبٍ ليس فيه خوف اللَّه فهو قلب خرب"</w:t>
      </w:r>
      <w:r w:rsidRPr="00624BA1">
        <w:rPr>
          <w:rStyle w:val="a6"/>
          <w:rFonts w:ascii="Traditional Arabic" w:eastAsia="Traditional Arabic" w:hAnsi="Traditional Arabic" w:cs="Traditional Arabic"/>
          <w:b/>
          <w:sz w:val="36"/>
          <w:szCs w:val="36"/>
          <w:rtl/>
        </w:rPr>
        <w:footnoteReference w:id="2301"/>
      </w:r>
      <w:r w:rsidRPr="00624BA1">
        <w:rPr>
          <w:rFonts w:ascii="Traditional Arabic" w:eastAsia="Traditional Arabic" w:hAnsi="Traditional Arabic" w:cs="Traditional Arabic" w:hint="cs"/>
          <w:b/>
          <w:sz w:val="36"/>
          <w:szCs w:val="36"/>
          <w:rtl/>
        </w:rPr>
        <w:t>.</w:t>
      </w:r>
    </w:p>
    <w:p w:rsidR="00B47965" w:rsidRPr="00624BA1" w:rsidRDefault="00B47965" w:rsidP="00B47965">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B47965" w:rsidRPr="00624BA1" w:rsidRDefault="00B47965" w:rsidP="00B47965">
      <w:pPr>
        <w:spacing w:before="40"/>
        <w:ind w:left="1134" w:firstLine="454"/>
        <w:rPr>
          <w:rFonts w:ascii="Traditional Arabic" w:eastAsia="Traditional Arabic" w:hAnsi="Traditional Arabic" w:cs="Traditional Arabic"/>
          <w:bCs/>
          <w:smallCaps/>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[109] </w:t>
      </w:r>
      <w:r w:rsidR="00B4796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واحذر أن تجلس مع من يدعو إلى الشوق والمحبة، ومن يخلو مع النساء وطريق المذهب، فإن هؤلاء كلهم على ضلالة</w:t>
      </w:r>
      <w:r w:rsidR="00B4796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
          <w:smallCaps/>
          <w:color w:val="000000"/>
          <w:sz w:val="36"/>
          <w:szCs w:val="36"/>
        </w:rPr>
      </w:pPr>
      <w:r w:rsidRPr="00624BA1">
        <w:rPr>
          <w:rFonts w:ascii="Traditional Arabic" w:eastAsia="Traditional Arabic" w:hAnsi="Traditional Arabic" w:cs="Traditional Arabic"/>
          <w:b/>
          <w:smallCaps/>
          <w:color w:val="000000"/>
          <w:sz w:val="36"/>
          <w:szCs w:val="36"/>
          <w:rtl/>
        </w:rPr>
        <w:t>(الشرح)</w:t>
      </w:r>
    </w:p>
    <w:p w:rsidR="005F22F3" w:rsidRPr="00624BA1" w:rsidRDefault="00F0043C" w:rsidP="00F0043C">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يرشد لأنواع من الضلالات التي يقع بها الناس:</w:t>
      </w:r>
    </w:p>
    <w:p w:rsidR="005F22F3" w:rsidRPr="00624BA1" w:rsidRDefault="00A21459" w:rsidP="004334E6">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قول المصنف</w:t>
      </w:r>
      <w:r w:rsidR="00F0043C"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واحذر أن تجلس مع من يدعو إلى الشوق والمحبة</w:t>
      </w:r>
      <w:r w:rsidR="00082E07">
        <w:rPr>
          <w:rFonts w:ascii="Traditional Arabic" w:eastAsia="Traditional Arabic" w:hAnsi="Traditional Arabic" w:cs="Traditional Arabic"/>
          <w:bCs/>
          <w:color w:val="C00000"/>
          <w:sz w:val="36"/>
          <w:szCs w:val="36"/>
          <w:rtl/>
        </w:rPr>
        <w:t>"</w:t>
      </w:r>
    </w:p>
    <w:p w:rsidR="005F22F3" w:rsidRPr="00624BA1" w:rsidRDefault="004334E6" w:rsidP="004334E6">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معلوم أن</w:t>
      </w:r>
      <w:r w:rsidRPr="00624BA1">
        <w:rPr>
          <w:rFonts w:ascii="Traditional Arabic" w:eastAsia="Traditional Arabic" w:hAnsi="Traditional Arabic" w:cs="Traditional Arabic"/>
          <w:smallCaps/>
          <w:color w:val="000000"/>
          <w:sz w:val="36"/>
          <w:szCs w:val="36"/>
          <w:rtl/>
        </w:rPr>
        <w:t xml:space="preserve"> صاحب الحق يعيش بين مقام الرجاء وبين مقام الخوف ويعبد الله عز وجل في بيوتِ الله عز وجل ويبتعد عن كلِ بدعة</w:t>
      </w:r>
      <w:r w:rsidRPr="00624BA1">
        <w:rPr>
          <w:rFonts w:ascii="Traditional Arabic" w:eastAsia="Traditional Arabic" w:hAnsi="Traditional Arabic" w:cs="Traditional Arabic" w:hint="cs"/>
          <w:smallCaps/>
          <w:color w:val="000000"/>
          <w:sz w:val="36"/>
          <w:szCs w:val="36"/>
          <w:rtl/>
        </w:rPr>
        <w:t xml:space="preserve"> </w:t>
      </w:r>
      <w:r w:rsidR="009C7E92" w:rsidRPr="00624BA1">
        <w:rPr>
          <w:rFonts w:ascii="Traditional Arabic" w:eastAsia="Traditional Arabic" w:hAnsi="Traditional Arabic" w:cs="Traditional Arabic" w:hint="cs"/>
          <w:smallCaps/>
          <w:color w:val="000000"/>
          <w:sz w:val="36"/>
          <w:szCs w:val="36"/>
          <w:rtl/>
        </w:rPr>
        <w:t>ف</w:t>
      </w:r>
      <w:r w:rsidR="00F0043C" w:rsidRPr="00624BA1">
        <w:rPr>
          <w:rFonts w:ascii="Traditional Arabic" w:eastAsia="Traditional Arabic" w:hAnsi="Traditional Arabic" w:cs="Traditional Arabic"/>
          <w:smallCaps/>
          <w:color w:val="000000"/>
          <w:sz w:val="36"/>
          <w:szCs w:val="36"/>
          <w:rtl/>
        </w:rPr>
        <w:t>مَن أرادَ العبادة فهذه بيوت الله عز وجل طاهرة مطهَّرة</w:t>
      </w:r>
      <w:r w:rsidR="0089235D" w:rsidRPr="00624BA1">
        <w:rPr>
          <w:rFonts w:ascii="Traditional Arabic" w:eastAsia="Traditional Arabic" w:hAnsi="Traditional Arabic" w:cs="Traditional Arabic"/>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بحمد الله تعالى</w:t>
      </w:r>
      <w:r w:rsidR="0089235D" w:rsidRPr="00624BA1">
        <w:rPr>
          <w:rFonts w:ascii="Traditional Arabic" w:eastAsia="Traditional Arabic" w:hAnsi="Traditional Arabic" w:cs="Traditional Arabic"/>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 xml:space="preserve">بريئة من كل باطل، أما اجتماعات وخلوات </w:t>
      </w:r>
      <w:r w:rsidR="00F0043C" w:rsidRPr="00624BA1">
        <w:rPr>
          <w:rFonts w:ascii="Traditional Arabic" w:eastAsia="Traditional Arabic" w:hAnsi="Traditional Arabic" w:cs="Traditional Arabic"/>
          <w:smallCaps/>
          <w:color w:val="000000"/>
          <w:sz w:val="36"/>
          <w:szCs w:val="36"/>
          <w:rtl/>
        </w:rPr>
        <w:lastRenderedPageBreak/>
        <w:t>أولئك فكلها دعوة إلى المحبة وعشق النساء ونحو ذلك، فهذه كلماتهم وهذه عباراتهم يملؤون مجالسهم بها.</w:t>
      </w:r>
    </w:p>
    <w:p w:rsidR="004334E6" w:rsidRPr="00624BA1" w:rsidRDefault="004334E6" w:rsidP="004334E6">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والمصنف هنا يتحدث عن</w:t>
      </w:r>
      <w:r w:rsidRPr="00624BA1">
        <w:rPr>
          <w:rFonts w:ascii="Traditional Arabic" w:eastAsia="Traditional Arabic" w:hAnsi="Traditional Arabic" w:cs="Traditional Arabic"/>
          <w:smallCaps/>
          <w:color w:val="000000"/>
          <w:sz w:val="36"/>
          <w:szCs w:val="36"/>
          <w:rtl/>
        </w:rPr>
        <w:t xml:space="preserve"> المتصوِّفة، </w:t>
      </w:r>
      <w:r w:rsidRPr="00624BA1">
        <w:rPr>
          <w:rFonts w:ascii="Traditional Arabic" w:eastAsia="Traditional Arabic" w:hAnsi="Traditional Arabic" w:cs="Traditional Arabic" w:hint="cs"/>
          <w:smallCaps/>
          <w:color w:val="000000"/>
          <w:sz w:val="36"/>
          <w:szCs w:val="36"/>
          <w:rtl/>
        </w:rPr>
        <w:t>وما أحدثوه تحت مسمى الشوق والمحبة من أمور مبتدعة كان من أخطرها الاجتماعات التي أحدثوها وسموها زورًا وبهتانًا مجالس السماع والذكر وجعلوا سماعهم مصحوبًا</w:t>
      </w:r>
      <w:r w:rsidR="00F0043C"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ب</w:t>
      </w:r>
      <w:r w:rsidR="00F0043C" w:rsidRPr="00624BA1">
        <w:rPr>
          <w:rFonts w:ascii="Traditional Arabic" w:eastAsia="Traditional Arabic" w:hAnsi="Traditional Arabic" w:cs="Traditional Arabic"/>
          <w:smallCaps/>
          <w:color w:val="000000"/>
          <w:sz w:val="36"/>
          <w:szCs w:val="36"/>
          <w:rtl/>
        </w:rPr>
        <w:t>الدفوف وال</w:t>
      </w:r>
      <w:r w:rsidRPr="00624BA1">
        <w:rPr>
          <w:rFonts w:ascii="Traditional Arabic" w:eastAsia="Traditional Arabic" w:hAnsi="Traditional Arabic" w:cs="Traditional Arabic"/>
          <w:smallCaps/>
          <w:color w:val="000000"/>
          <w:sz w:val="36"/>
          <w:szCs w:val="36"/>
          <w:rtl/>
        </w:rPr>
        <w:t xml:space="preserve">طبول والأشعار الماجنة وغير ذلك </w:t>
      </w:r>
      <w:r w:rsidRPr="00624BA1">
        <w:rPr>
          <w:rFonts w:ascii="Traditional Arabic" w:eastAsia="Traditional Arabic" w:hAnsi="Traditional Arabic" w:cs="Traditional Arabic" w:hint="cs"/>
          <w:smallCaps/>
          <w:color w:val="000000"/>
          <w:sz w:val="36"/>
          <w:szCs w:val="36"/>
          <w:rtl/>
        </w:rPr>
        <w:t xml:space="preserve">بزعم </w:t>
      </w:r>
      <w:r w:rsidR="00F0043C" w:rsidRPr="00624BA1">
        <w:rPr>
          <w:rFonts w:ascii="Traditional Arabic" w:eastAsia="Traditional Arabic" w:hAnsi="Traditional Arabic" w:cs="Traditional Arabic"/>
          <w:smallCaps/>
          <w:color w:val="000000"/>
          <w:sz w:val="36"/>
          <w:szCs w:val="36"/>
          <w:rtl/>
        </w:rPr>
        <w:t>أنها تحرك أشواقهم وتحرك مشاعرهم وتلعبُ بمشاعرهم.</w:t>
      </w:r>
    </w:p>
    <w:p w:rsidR="009F49D8" w:rsidRPr="00624BA1" w:rsidRDefault="004334E6" w:rsidP="004334E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وعن تطور هذه بدعة السماع يحدثنا ابن القيم رحمه الله فيقول: ‏</w:t>
      </w:r>
    </w:p>
    <w:p w:rsidR="004334E6" w:rsidRPr="00624BA1" w:rsidRDefault="004334E6" w:rsidP="004334E6">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t>"</w:t>
      </w:r>
      <w:r w:rsidR="009F49D8" w:rsidRPr="00624BA1">
        <w:rPr>
          <w:rFonts w:ascii="Traditional Arabic" w:eastAsia="Calibri" w:hAnsi="Traditional Arabic" w:cs="Traditional Arabic" w:hint="cs"/>
          <w:b/>
          <w:bCs/>
          <w:sz w:val="36"/>
          <w:szCs w:val="36"/>
          <w:rtl/>
          <w:lang w:bidi="ar-EG"/>
        </w:rPr>
        <w:t xml:space="preserve">(المرحلة الأولى) </w:t>
      </w:r>
      <w:r w:rsidRPr="00624BA1">
        <w:rPr>
          <w:rFonts w:ascii="Traditional Arabic" w:eastAsia="Calibri" w:hAnsi="Traditional Arabic" w:cs="Traditional Arabic" w:hint="cs"/>
          <w:sz w:val="36"/>
          <w:szCs w:val="36"/>
          <w:rtl/>
          <w:lang w:bidi="ar-EG"/>
        </w:rPr>
        <w:t>فإنَّ أصل سماع القصائد كان تلحينًا بإنشاد قصائد مُرقِّقة للقلوب، تتضمن تحريكَ المحبة والشوق والخشية والحزن والأسف وغير ذلك، وكانوا يشترطون له المكان والإمكان والخلَّان، ويشترطون أن يكون المجتمعون لهذا السماع من أهل الطريق المريدين لوجه الله والدار الآخرة، وأن يكون الشعر المسموع خاليًا عما تَحظُر الشريعةُ سماعَه وتكرهه، وبعضهم كان يشترط أن يكون القوَّال منهم، وبعضهم يشترط كون الذي أنشأ القصيدة من أهل الطريق، إلى غير ذلك من الشروط والأوضاع التي احترزوا بها من مُفسِدات السماع.</w:t>
      </w:r>
    </w:p>
    <w:p w:rsidR="009F49D8" w:rsidRPr="00624BA1" w:rsidRDefault="004334E6" w:rsidP="004334E6">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ولكن لما كان الأصل غيرَ مشروعٍ آل الأمرُ إلى ما آل إليه من الفساد الذي لا يعلمه إلا الله، لأنَّه من عند غير الله، فليس عليه حارسٌ وحافظ من الله، بل هو بمدرجة كل سالكٍ في الباطل، وهو مجمَعُ المنخنقة والموقوذة والمتردية والنطيحة وأكيلة السَّبُع وما ذُبِح على النُّصُب. </w:t>
      </w:r>
    </w:p>
    <w:p w:rsidR="004334E6" w:rsidRPr="00624BA1" w:rsidRDefault="009F49D8" w:rsidP="004334E6">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b/>
          <w:bCs/>
          <w:sz w:val="36"/>
          <w:szCs w:val="36"/>
          <w:rtl/>
          <w:lang w:bidi="ar-EG"/>
        </w:rPr>
        <w:t>(المرحلة الثانية)</w:t>
      </w:r>
      <w:r w:rsidRPr="00624BA1">
        <w:rPr>
          <w:rFonts w:ascii="Traditional Arabic" w:eastAsia="Calibri" w:hAnsi="Traditional Arabic" w:cs="Traditional Arabic" w:hint="cs"/>
          <w:sz w:val="36"/>
          <w:szCs w:val="36"/>
          <w:rtl/>
          <w:lang w:bidi="ar-EG"/>
        </w:rPr>
        <w:t xml:space="preserve"> </w:t>
      </w:r>
      <w:r w:rsidR="004334E6" w:rsidRPr="00624BA1">
        <w:rPr>
          <w:rFonts w:ascii="Traditional Arabic" w:eastAsia="Calibri" w:hAnsi="Traditional Arabic" w:cs="Traditional Arabic" w:hint="cs"/>
          <w:sz w:val="36"/>
          <w:szCs w:val="36"/>
          <w:rtl/>
          <w:lang w:bidi="ar-EG"/>
        </w:rPr>
        <w:t>ثمّ إنهَّم أضافوا إلى هذا الصوت ما يُنفِّذه ويُوصِله إلى شَغَاف القلب، من الآلات التي أخفُّها التغبير، وهو ضربٌ بقضيب على جلد أو مخدَّةٍ على توقيع خاص، فعظُمَ إنكارُ الأئمة لذلك كالشافعي وأحمد، فقال الشافعي: "هو من إحداث الزنادقة"، وقال أحمد: "بدعة".</w:t>
      </w:r>
    </w:p>
    <w:p w:rsidR="004334E6" w:rsidRPr="00624BA1" w:rsidRDefault="009F49D8" w:rsidP="004334E6">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b/>
          <w:bCs/>
          <w:sz w:val="36"/>
          <w:szCs w:val="36"/>
          <w:rtl/>
          <w:lang w:bidi="ar-EG"/>
        </w:rPr>
        <w:lastRenderedPageBreak/>
        <w:t>(المرحلة الثالثة)</w:t>
      </w:r>
      <w:r w:rsidRPr="00624BA1">
        <w:rPr>
          <w:rFonts w:ascii="Traditional Arabic" w:eastAsia="Calibri" w:hAnsi="Traditional Arabic" w:cs="Traditional Arabic" w:hint="cs"/>
          <w:sz w:val="36"/>
          <w:szCs w:val="36"/>
          <w:rtl/>
          <w:lang w:bidi="ar-EG"/>
        </w:rPr>
        <w:t xml:space="preserve"> </w:t>
      </w:r>
      <w:r w:rsidR="004334E6" w:rsidRPr="00624BA1">
        <w:rPr>
          <w:rFonts w:ascii="Traditional Arabic" w:eastAsia="Calibri" w:hAnsi="Traditional Arabic" w:cs="Traditional Arabic" w:hint="cs"/>
          <w:sz w:val="36"/>
          <w:szCs w:val="36"/>
          <w:rtl/>
          <w:lang w:bidi="ar-EG"/>
        </w:rPr>
        <w:t>ثمّ لم يقتصروا على هذه الحركة، فتعدَّوها إلى حركة الدُّفوف، وهي أقبح من حركة التغبير، وفيها ما فيها، وزيادة التشبه بالنساء، فإنَّ الدفّ في الأصل إنما هو للنساء عادة ورخصة، وقد لعن رسول الله-صلى الله عليه وسلم-المتشبّهين من الرجال بالنساء</w:t>
      </w:r>
      <w:r w:rsidR="004334E6" w:rsidRPr="00624BA1">
        <w:rPr>
          <w:rStyle w:val="a6"/>
          <w:rFonts w:ascii="Traditional Arabic" w:eastAsia="Calibri" w:hAnsi="Traditional Arabic" w:cs="Traditional Arabic"/>
          <w:sz w:val="36"/>
          <w:szCs w:val="36"/>
          <w:rtl/>
          <w:lang w:bidi="ar-EG"/>
        </w:rPr>
        <w:footnoteReference w:id="2302"/>
      </w:r>
      <w:r w:rsidR="004334E6" w:rsidRPr="00624BA1">
        <w:rPr>
          <w:rFonts w:ascii="Traditional Arabic" w:eastAsia="Calibri" w:hAnsi="Traditional Arabic" w:cs="Traditional Arabic" w:hint="cs"/>
          <w:sz w:val="36"/>
          <w:szCs w:val="36"/>
          <w:rtl/>
          <w:lang w:bidi="ar-EG"/>
        </w:rPr>
        <w:t>.</w:t>
      </w:r>
    </w:p>
    <w:p w:rsidR="004334E6" w:rsidRPr="00624BA1" w:rsidRDefault="009F49D8" w:rsidP="004334E6">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b/>
          <w:bCs/>
          <w:sz w:val="36"/>
          <w:szCs w:val="36"/>
          <w:rtl/>
          <w:lang w:bidi="ar-EG"/>
        </w:rPr>
        <w:t>(المرحلة الرابعة)</w:t>
      </w:r>
      <w:r w:rsidRPr="00624BA1">
        <w:rPr>
          <w:rFonts w:ascii="Traditional Arabic" w:eastAsia="Calibri" w:hAnsi="Traditional Arabic" w:cs="Traditional Arabic" w:hint="cs"/>
          <w:sz w:val="36"/>
          <w:szCs w:val="36"/>
          <w:rtl/>
          <w:lang w:bidi="ar-EG"/>
        </w:rPr>
        <w:t xml:space="preserve"> </w:t>
      </w:r>
      <w:r w:rsidR="004334E6" w:rsidRPr="00624BA1">
        <w:rPr>
          <w:rFonts w:ascii="Traditional Arabic" w:eastAsia="Calibri" w:hAnsi="Traditional Arabic" w:cs="Traditional Arabic" w:hint="cs"/>
          <w:sz w:val="36"/>
          <w:szCs w:val="36"/>
          <w:rtl/>
          <w:lang w:bidi="ar-EG"/>
        </w:rPr>
        <w:t>ثمّ لم يقتصروا على هذه الحركة حتى تعدَّوها إلى حركات الأوتار والعِيْدان، التي هي في الأصل من إحداث الفلاسفة أعداء الرسل، ثمّ ضمُّوا إلى ذلك حركة الرقص، التي سببها استخفاف الشيطان لأحدهم، وركوبه على كتفه، ودقُّه برجليه في صدره، وكلما دقَّه برجليه ورقَص على صدره رقصَ هو كرقص الشيطان عليه، وقد شاهد ذلك بعض أهل البصائر عيانًا، ثمّ ضمُّوا إلى صوت الغناء صوتَ اليَراع والشبابة وغيرها.</w:t>
      </w:r>
    </w:p>
    <w:p w:rsidR="00A75398" w:rsidRPr="00624BA1" w:rsidRDefault="004334E6" w:rsidP="001A1EC0">
      <w:pPr>
        <w:spacing w:before="40"/>
        <w:ind w:left="1134" w:firstLine="454"/>
        <w:jc w:val="both"/>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فاقتضت هذه الهيئة الاجتماعية حركةً باطنة، فإنَّ استماعَ الأصوات المطربة يُثير حركةَ النفس بحسب تلك الأصوات، ‏ وللأصوات طبائع متنوعة بتنوع آثارها في النفس، وكذلك للكلام المسموع نظمه ونثره، فيجمعون بين الصوت المناسب والحرف المناسب، فيتولد من بينهما حركاتٌ نفسية تُثِير كامنَها وتُزعِج قاطنَها، وهذا أمر يشترك فيه بنو آدم من المؤمنين والكفار والأبرار والفجار، ويُثير من قلب كل أحدٍ ما فيه. ومعلوم أنَّ النفوس فيها الشهوات كامنة، ولكنها مقهورة مقيَّدةٌ لا بقيود الأوامر، فإذا صادفها السماع أحياها وأطلقها من قيودها، وافْتكَّها من أَسْرها، وأجلب عليها بكل مُعِين ومُمِدّ. وهذا أمر لا ينكره إلا أحد رجلين: إم</w:t>
      </w:r>
      <w:r w:rsidR="001A1EC0" w:rsidRPr="00624BA1">
        <w:rPr>
          <w:rFonts w:ascii="Traditional Arabic" w:eastAsia="Calibri" w:hAnsi="Traditional Arabic" w:cs="Traditional Arabic" w:hint="cs"/>
          <w:sz w:val="36"/>
          <w:szCs w:val="36"/>
          <w:rtl/>
          <w:lang w:bidi="ar-EG"/>
        </w:rPr>
        <w:t>ا غليظ كثيف الحجاب، وإما مكابر.</w:t>
      </w:r>
      <w:r w:rsidRPr="00624BA1">
        <w:rPr>
          <w:rFonts w:ascii="Traditional Arabic" w:eastAsia="Calibri" w:hAnsi="Traditional Arabic" w:cs="Traditional Arabic" w:hint="cs"/>
          <w:sz w:val="36"/>
          <w:szCs w:val="36"/>
          <w:rtl/>
          <w:lang w:bidi="ar-EG"/>
        </w:rPr>
        <w:t>"</w:t>
      </w:r>
      <w:r w:rsidRPr="00624BA1">
        <w:rPr>
          <w:rStyle w:val="a6"/>
          <w:rFonts w:ascii="Traditional Arabic" w:eastAsia="Calibri" w:hAnsi="Traditional Arabic" w:cs="Traditional Arabic"/>
          <w:sz w:val="36"/>
          <w:szCs w:val="36"/>
          <w:rtl/>
          <w:lang w:bidi="ar-EG"/>
        </w:rPr>
        <w:footnoteReference w:id="2303"/>
      </w:r>
    </w:p>
    <w:p w:rsidR="00501FD0" w:rsidRPr="00624BA1" w:rsidRDefault="00501FD0" w:rsidP="00A7539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قال ابن القيم: "الأعمال أربعة: فواحد منها مقبول، وثلاثة أرباعها مردودة، فالمقبول ما وافق الأمر وأريد به وجهُ الله، ولا يقبل الله عملًا سواه.</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lastRenderedPageBreak/>
        <w:t xml:space="preserve">والمردود </w:t>
      </w:r>
      <w:proofErr w:type="gramStart"/>
      <w:r w:rsidRPr="00624BA1">
        <w:rPr>
          <w:rFonts w:ascii="Traditional Arabic" w:eastAsia="Calibri" w:hAnsi="Traditional Arabic" w:cs="Traditional Arabic" w:hint="cs"/>
          <w:sz w:val="36"/>
          <w:szCs w:val="36"/>
          <w:rtl/>
          <w:lang w:bidi="ar-EG"/>
        </w:rPr>
        <w:t>أن لا</w:t>
      </w:r>
      <w:proofErr w:type="gramEnd"/>
      <w:r w:rsidRPr="00624BA1">
        <w:rPr>
          <w:rFonts w:ascii="Traditional Arabic" w:eastAsia="Calibri" w:hAnsi="Traditional Arabic" w:cs="Traditional Arabic" w:hint="cs"/>
          <w:sz w:val="36"/>
          <w:szCs w:val="36"/>
          <w:rtl/>
          <w:lang w:bidi="ar-EG"/>
        </w:rPr>
        <w:t xml:space="preserve"> يكون خالصًا لله ولا موافقًا لأمره، أو ينتفي عنه أحدهما. </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فالمقبول ما وُجِد فيه الأمران، والمردود ما انتفى عنه الأمران أو أحدهما، ولهذا اشتدت وَصاة الشيوخ المستقيمين بهذا الأصل، وأخبروا أن من عدل عنه فهو مطرود وعن طريق قصده مصدود.</w:t>
      </w:r>
    </w:p>
    <w:p w:rsidR="00501FD0" w:rsidRPr="00624BA1" w:rsidRDefault="00501FD0" w:rsidP="001A1EC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قال ابن أبي الحواري: من عمل عملًا بلا اتباع سنة فباطل عمله"</w:t>
      </w:r>
      <w:r w:rsidRPr="00624BA1">
        <w:rPr>
          <w:rStyle w:val="a6"/>
          <w:rFonts w:ascii="Traditional Arabic" w:eastAsia="Calibri" w:hAnsi="Traditional Arabic" w:cs="Traditional Arabic"/>
          <w:sz w:val="36"/>
          <w:szCs w:val="36"/>
          <w:rtl/>
          <w:lang w:bidi="ar-EG"/>
        </w:rPr>
        <w:footnoteReference w:id="2304"/>
      </w:r>
      <w:r w:rsidRPr="00624BA1">
        <w:rPr>
          <w:rFonts w:ascii="Traditional Arabic" w:eastAsia="Calibri" w:hAnsi="Traditional Arabic" w:cs="Traditional Arabic" w:hint="cs"/>
          <w:sz w:val="36"/>
          <w:szCs w:val="36"/>
          <w:rtl/>
          <w:lang w:bidi="ar-EG"/>
        </w:rPr>
        <w:t>.</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 xml:space="preserve">قال ابن القيم: ‏"واعلم أنَّ بدعة السماع تتضمن </w:t>
      </w:r>
      <w:r w:rsidRPr="00624BA1">
        <w:rPr>
          <w:rFonts w:ascii="Traditional Arabic" w:eastAsia="Calibri" w:hAnsi="Traditional Arabic" w:cs="Traditional Arabic" w:hint="cs"/>
          <w:b/>
          <w:bCs/>
          <w:sz w:val="36"/>
          <w:szCs w:val="36"/>
          <w:rtl/>
          <w:lang w:bidi="ar-EG"/>
        </w:rPr>
        <w:t>الغلوَّ في الدين واتباعَ الهوى والعَشْوَ عن ذكر الله</w:t>
      </w:r>
      <w:r w:rsidRPr="00624BA1">
        <w:rPr>
          <w:rFonts w:ascii="Traditional Arabic" w:eastAsia="Calibri" w:hAnsi="Traditional Arabic" w:cs="Traditional Arabic" w:hint="cs"/>
          <w:sz w:val="36"/>
          <w:szCs w:val="36"/>
          <w:rtl/>
          <w:lang w:bidi="ar-EG"/>
        </w:rPr>
        <w:t xml:space="preserve">، فإنهم حسبوا أنَّ هذه البدعة دين وقُربةٌ تُقرِّبهم إلى الله، </w:t>
      </w:r>
      <w:r w:rsidRPr="00624BA1">
        <w:rPr>
          <w:rFonts w:ascii="Traditional Arabic" w:eastAsia="Calibri" w:hAnsi="Traditional Arabic" w:cs="Traditional Arabic" w:hint="cs"/>
          <w:b/>
          <w:bCs/>
          <w:sz w:val="36"/>
          <w:szCs w:val="36"/>
          <w:rtl/>
          <w:lang w:bidi="ar-EG"/>
        </w:rPr>
        <w:t>وهذا من أقبح الغلو</w:t>
      </w:r>
      <w:r w:rsidRPr="00624BA1">
        <w:rPr>
          <w:rFonts w:ascii="Traditional Arabic" w:eastAsia="Calibri" w:hAnsi="Traditional Arabic" w:cs="Traditional Arabic" w:hint="cs"/>
          <w:sz w:val="36"/>
          <w:szCs w:val="36"/>
          <w:rtl/>
          <w:lang w:bidi="ar-EG"/>
        </w:rPr>
        <w:t xml:space="preserve">، وهو يوجب الانحراف عن الصراط المستقيم، </w:t>
      </w:r>
      <w:r w:rsidRPr="00624BA1">
        <w:rPr>
          <w:rFonts w:ascii="Traditional Arabic" w:eastAsia="Calibri" w:hAnsi="Traditional Arabic" w:cs="Traditional Arabic" w:hint="cs"/>
          <w:b/>
          <w:bCs/>
          <w:sz w:val="36"/>
          <w:szCs w:val="36"/>
          <w:rtl/>
          <w:lang w:bidi="ar-EG"/>
        </w:rPr>
        <w:t>واتباعُ الهوى</w:t>
      </w:r>
      <w:r w:rsidRPr="00624BA1">
        <w:rPr>
          <w:rFonts w:ascii="Traditional Arabic" w:eastAsia="Calibri" w:hAnsi="Traditional Arabic" w:cs="Traditional Arabic" w:hint="cs"/>
          <w:sz w:val="36"/>
          <w:szCs w:val="36"/>
          <w:rtl/>
          <w:lang w:bidi="ar-EG"/>
        </w:rPr>
        <w:t xml:space="preserve"> يوجب الضلالَ عن سبيل الله، قال تعالى: {وَلَا تَتَّبِعِ الْهَوَى فَيُضِلَّكَ عَنْ سَبِيلِ اللَّهِ إِنَّ الَّذِينَ يَضِلُّونَ عَنْ سَبِيلِ اللَّهِ لَهُمْ عَذَابٌ شَدِيدٌ بِمَا نَسُوا يَوْمَ الْحِسَابِ} [ص: 26].</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b/>
          <w:bCs/>
          <w:sz w:val="36"/>
          <w:szCs w:val="36"/>
          <w:rtl/>
          <w:lang w:bidi="ar-EG"/>
        </w:rPr>
        <w:t>والعَشْو عن ذكر الله</w:t>
      </w:r>
      <w:r w:rsidRPr="00624BA1">
        <w:rPr>
          <w:rFonts w:ascii="Traditional Arabic" w:eastAsia="Calibri" w:hAnsi="Traditional Arabic" w:cs="Traditional Arabic" w:hint="cs"/>
          <w:sz w:val="36"/>
          <w:szCs w:val="36"/>
          <w:rtl/>
          <w:lang w:bidi="ar-EG"/>
        </w:rPr>
        <w:t xml:space="preserve"> يوجب مقارنة الشيطان له. قال تعالى: {وَمَنْ يَعْشُ عَنْ ذِكْرِ الرَّحْمَنِ نُقَيِّضْ لَهُ شَيْطَانًا فَهُوَ لَهُ قَرِينٌ} [الزخرف: 36]، وذكر الله هنا هو كتابه، ومن العشو عنه: التعوُّضُ عنه بسماع الشيطان المحدث.</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t>وقال تعالى: {ثُمَّ جَعَلْنَاكَ عَلَى شَرِيعَةٍ مِنَ الْأَمْرِ فَاتَّبِعْهَا وَلَا تَتَّبِعْ أَهْوَاءَ الَّذِينَ لَا يَعْلَمُونَ (18) إِنَّهُمْ لَنْ يُغْنُوا عَنْكَ مِنَ اللَّهِ شَيْئًا وَإِنَّ الظَّالِمِينَ بَعْضُهُمْ أَوْلِيَاءُ بَعْضٍ وَاللَّهُ وَلِيُّ الْمُتَّقِينَ} [الجاثية: 18-19].</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 xml:space="preserve">فالشريعة التي جعله ربه عليها تتضمن ما أمره به ورضيه له، وكل عمل وحب وذوق ووجد وحال لا تشهد له هذه الشريعة التي جعله عليها فباطل وضلال، وهو من أهواء الذين لا يعلمون، فليس لأحد أن يتبع ما يحبه فيأمر به ويتخذه دينًا، وينهى عما يُبغِضه ويذمّه إلا بهُدًى من الله، وهو شريعته التي جعل عليها رسوله، وأمره والمؤمنين باتباعها. ولهذا كان السلف يسمون كل من خرج عن الشريعة في شيء من </w:t>
      </w:r>
      <w:r w:rsidRPr="00624BA1">
        <w:rPr>
          <w:rFonts w:ascii="Traditional Arabic" w:eastAsia="Calibri" w:hAnsi="Traditional Arabic" w:cs="Traditional Arabic" w:hint="cs"/>
          <w:sz w:val="36"/>
          <w:szCs w:val="36"/>
          <w:rtl/>
          <w:lang w:bidi="ar-EG"/>
        </w:rPr>
        <w:lastRenderedPageBreak/>
        <w:t>الدين من أهل الأهواء، ويجعلون أهل البدع هم أهل الأهواء، فيذمُّونهم بذلك ويحذّرون عنهم، ولو ظهر عنهم ما ظهر من العلم والعبادة والزهد والفقر والأحوال والخوارق.</w:t>
      </w:r>
      <w:r w:rsidRPr="00624BA1">
        <w:rPr>
          <w:rStyle w:val="a6"/>
          <w:rFonts w:ascii="Traditional Arabic" w:eastAsia="Calibri" w:hAnsi="Traditional Arabic" w:cs="Traditional Arabic"/>
          <w:sz w:val="36"/>
          <w:szCs w:val="36"/>
          <w:rtl/>
          <w:lang w:bidi="ar-EG"/>
        </w:rPr>
        <w:footnoteReference w:id="2305"/>
      </w:r>
      <w:r w:rsidRPr="00624BA1">
        <w:rPr>
          <w:rFonts w:ascii="Traditional Arabic" w:eastAsia="Calibri" w:hAnsi="Traditional Arabic" w:cs="Traditional Arabic" w:hint="cs"/>
          <w:sz w:val="36"/>
          <w:szCs w:val="36"/>
          <w:rtl/>
          <w:lang w:bidi="ar-EG"/>
        </w:rPr>
        <w:t>"</w:t>
      </w:r>
    </w:p>
    <w:p w:rsidR="00501FD0" w:rsidRPr="00624BA1" w:rsidRDefault="00501FD0"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Traditional Arabic" w:hAnsi="Traditional Arabic" w:cs="Traditional Arabic" w:hint="cs"/>
          <w:smallCaps/>
          <w:color w:val="000000"/>
          <w:sz w:val="36"/>
          <w:szCs w:val="36"/>
          <w:rtl/>
        </w:rPr>
        <w:t>و</w:t>
      </w:r>
      <w:r w:rsidR="009C7E92" w:rsidRPr="00624BA1">
        <w:rPr>
          <w:rFonts w:ascii="Traditional Arabic" w:eastAsia="Traditional Arabic" w:hAnsi="Traditional Arabic" w:cs="Traditional Arabic" w:hint="cs"/>
          <w:smallCaps/>
          <w:color w:val="000000"/>
          <w:sz w:val="36"/>
          <w:szCs w:val="36"/>
          <w:rtl/>
        </w:rPr>
        <w:t xml:space="preserve">يقول ابن القيم رحمه الله في وصف سماع المتصوفة: </w:t>
      </w:r>
      <w:r w:rsidR="00082E07">
        <w:rPr>
          <w:rFonts w:ascii="Traditional Arabic" w:eastAsia="Traditional Arabic" w:hAnsi="Traditional Arabic" w:cs="Traditional Arabic"/>
          <w:smallCaps/>
          <w:color w:val="000000"/>
          <w:sz w:val="36"/>
          <w:szCs w:val="36"/>
          <w:rtl/>
        </w:rPr>
        <w:t>"</w:t>
      </w:r>
      <w:r w:rsidR="009C7E92" w:rsidRPr="00624BA1">
        <w:rPr>
          <w:rFonts w:ascii="Traditional Arabic" w:eastAsia="Calibri" w:hAnsi="Traditional Arabic" w:cs="Traditional Arabic" w:hint="cs"/>
          <w:sz w:val="36"/>
          <w:szCs w:val="36"/>
          <w:rtl/>
          <w:lang w:bidi="ar-EG"/>
        </w:rPr>
        <w:t>فمضرة هذا السماع على النفوس أعظم من مضرَّة حُمَيّا الكُؤوس.</w:t>
      </w:r>
    </w:p>
    <w:p w:rsidR="00501FD0" w:rsidRPr="00624BA1" w:rsidRDefault="009C7E92" w:rsidP="00B3184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hint="cs"/>
          <w:sz w:val="36"/>
          <w:szCs w:val="36"/>
          <w:rtl/>
          <w:lang w:bidi="ar-EG"/>
        </w:rPr>
        <w:t>ولما كانت المفسدة فيه ظاهرة معلومة، أخرجه أهلُه في قالَبٍ يُلطِّف ما فيه من المنكر، فجمعوا عليه أخلاطًا من الناس، وقالوا: إنَّ هذا الاجتماع شبكةٌ نصطاد بها النفوسَ إلى التوبة، ونسوقُها بها إلى الله والدار الآخرة. ونعم واللهِ هو شبكة وأيُّ شبكة! يصطاد بها الشيطانُ النفوسَ المُبطِلة إلى ما هو أعظم من المعاصي الظاهرة، ويقودها بها إلى الغيّ والهوى، فلهذا نصَبه هؤلاء الفسَّاق من المخانيث والزُّناة وعُشّاق الصور، فجعلوه شبكة لهم لصيدِ الأَغْيَد والغَيْداء والغَزَالِ والغزالة، ووضعوه على ما يليق بمقاصدهم من الأوضاع، فشرطوا أن يكون المغنِّي أمردَ جميلا، تدعو صورتُه وصوته وشكله ودَلُّه وحركاتُه إلى تعلق القلوب به وعشقه، فإن فاتَ فامرأةٌ كذلك، وإذا جمعَ السماعُ العاشقَ والمعشوقَ، وتقابلَا وتعانَقَا في الرقص:</w:t>
      </w:r>
    </w:p>
    <w:p w:rsidR="00501FD0" w:rsidRPr="00624BA1" w:rsidRDefault="009C7E92"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t xml:space="preserve">فظُنَّ شرًّا ولا تسألْ عن الخبرِ </w:t>
      </w:r>
    </w:p>
    <w:p w:rsidR="00501FD0" w:rsidRPr="00624BA1" w:rsidRDefault="009C7E92" w:rsidP="00501FD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t>وإذا حضر المُردان الحِسان هذا السماعَ فهو عندهم الغاية، ولاسيما إذا ألبسوهم المُصبغاتِ، وزيَّنوهم كما تُزيَّن العرائسُ، وأخلَوا لهم طابق الرقص، ودار حولهم العشّاق والفسَّاق كالهالة حول القمر، وأداروا عليهم من الأعين النِّطاق، فللشيطان لا للهِ كم من زَعْقةٍ وصَرْخةٍ وزَفْرةٍ وأنَّةٍ وحَسْرة ووَجْدٍ وأسفٍ وحزنٍ، وكم من قلوبٍ تُشقَّق قبل الجيوب، وعبراتٍ تُسكَب في غير رضا علام الغيوب، فيا لها حضرةً ما أحبَّها إلى الشيطان! وما أبغضَها إلى الرحمن!</w:t>
      </w:r>
    </w:p>
    <w:p w:rsidR="00A75398" w:rsidRPr="00624BA1" w:rsidRDefault="009C7E92" w:rsidP="00A75398">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hint="cs"/>
          <w:sz w:val="36"/>
          <w:szCs w:val="36"/>
          <w:rtl/>
          <w:lang w:bidi="ar-EG"/>
        </w:rPr>
        <w:lastRenderedPageBreak/>
        <w:t>ويتزايد الأمر حتى يُغنُّوا بأشعارٍ طالما عُصِيَ الله بها في الأرض، من أشعار الفسّاق والفجّار، المتضمنة لتهييجِ النفوس على ما يُبغِضه الله ويَمقُت عليه، ومدْح ما حرَّمه ولعنَ فاعله، والابتهاجِ به، والافتخارِ بنيله، والتَبجُّح بالوصول إليه. وربما تعدَّوا ذلك إلى الغناء بالأشعار الكفرية التي تُحادُّ ما أنزل الله، كأشعار أهل الإلحاد من الاتحادية والحلولية، والأشعار المتضمنة لكثير من ألفاظ القرآن"</w:t>
      </w:r>
      <w:r w:rsidRPr="00624BA1">
        <w:rPr>
          <w:rStyle w:val="a6"/>
          <w:rFonts w:ascii="Traditional Arabic" w:eastAsia="Calibri" w:hAnsi="Traditional Arabic" w:cs="Traditional Arabic"/>
          <w:sz w:val="36"/>
          <w:szCs w:val="36"/>
          <w:rtl/>
          <w:lang w:bidi="ar-EG"/>
        </w:rPr>
        <w:footnoteReference w:id="2306"/>
      </w:r>
    </w:p>
    <w:p w:rsidR="00C03CFC" w:rsidRPr="00624BA1" w:rsidRDefault="00C03CFC" w:rsidP="00C03CFC">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وفرق </w:t>
      </w:r>
      <w:r w:rsidRPr="00624BA1">
        <w:rPr>
          <w:rFonts w:ascii="Traditional Arabic" w:eastAsia="Calibri" w:hAnsi="Traditional Arabic" w:cs="Traditional Arabic"/>
          <w:sz w:val="36"/>
          <w:szCs w:val="36"/>
          <w:rtl/>
          <w:lang w:bidi="ar-EG"/>
        </w:rPr>
        <w:t>في</w:t>
      </w:r>
      <w:r w:rsidRPr="00624BA1">
        <w:rPr>
          <w:rFonts w:ascii="Traditional Arabic" w:eastAsia="Calibri" w:hAnsi="Traditional Arabic" w:cs="Traditional Arabic" w:hint="cs"/>
          <w:sz w:val="36"/>
          <w:szCs w:val="36"/>
          <w:rtl/>
          <w:lang w:bidi="ar-EG"/>
        </w:rPr>
        <w:t>ها</w:t>
      </w:r>
      <w:r w:rsidRPr="00624BA1">
        <w:rPr>
          <w:rFonts w:ascii="Traditional Arabic" w:eastAsia="Calibri" w:hAnsi="Traditional Arabic" w:cs="Traditional Arabic"/>
          <w:sz w:val="36"/>
          <w:szCs w:val="36"/>
          <w:rtl/>
          <w:lang w:bidi="ar-EG"/>
        </w:rPr>
        <w:t xml:space="preserve"> بين السماع القرآني والسماع الب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دعي</w:t>
      </w:r>
      <w:r w:rsidRPr="00624BA1">
        <w:rPr>
          <w:rFonts w:ascii="Traditional Arabic" w:eastAsia="Calibri" w:hAnsi="Traditional Arabic" w:cs="Traditional Arabic" w:hint="cs"/>
          <w:sz w:val="36"/>
          <w:szCs w:val="36"/>
          <w:rtl/>
          <w:lang w:bidi="ar-EG"/>
        </w:rPr>
        <w:t xml:space="preserve"> والشيطاني.</w:t>
      </w:r>
    </w:p>
    <w:p w:rsidR="00A21459" w:rsidRPr="00624BA1" w:rsidRDefault="00F0043C" w:rsidP="00C03CF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أما سم</w:t>
      </w:r>
      <w:r w:rsidR="008035C6" w:rsidRPr="00624BA1">
        <w:rPr>
          <w:rFonts w:ascii="Traditional Arabic" w:eastAsia="Traditional Arabic" w:hAnsi="Traditional Arabic" w:cs="Traditional Arabic" w:hint="cs"/>
          <w:smallCaps/>
          <w:color w:val="000000"/>
          <w:sz w:val="36"/>
          <w:szCs w:val="36"/>
          <w:rtl/>
        </w:rPr>
        <w:t>ا</w:t>
      </w:r>
      <w:r w:rsidR="00C03CFC" w:rsidRPr="00624BA1">
        <w:rPr>
          <w:rFonts w:ascii="Traditional Arabic" w:eastAsia="Traditional Arabic" w:hAnsi="Traditional Arabic" w:cs="Traditional Arabic"/>
          <w:smallCaps/>
          <w:color w:val="000000"/>
          <w:sz w:val="36"/>
          <w:szCs w:val="36"/>
          <w:rtl/>
        </w:rPr>
        <w:t>ع</w:t>
      </w:r>
      <w:r w:rsidR="00C03CFC" w:rsidRPr="00624BA1">
        <w:rPr>
          <w:rFonts w:ascii="Traditional Arabic" w:eastAsia="Traditional Arabic" w:hAnsi="Traditional Arabic" w:cs="Traditional Arabic" w:hint="cs"/>
          <w:smallCaps/>
          <w:color w:val="000000"/>
          <w:sz w:val="36"/>
          <w:szCs w:val="36"/>
          <w:rtl/>
        </w:rPr>
        <w:t xml:space="preserve"> صاحب السنة</w:t>
      </w:r>
      <w:r w:rsidRPr="00624BA1">
        <w:rPr>
          <w:rFonts w:ascii="Traditional Arabic" w:eastAsia="Traditional Arabic" w:hAnsi="Traditional Arabic" w:cs="Traditional Arabic"/>
          <w:smallCaps/>
          <w:color w:val="000000"/>
          <w:sz w:val="36"/>
          <w:szCs w:val="36"/>
          <w:rtl/>
        </w:rPr>
        <w:t xml:space="preserve"> </w:t>
      </w:r>
      <w:r w:rsidR="008035C6"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هو كتابُ الله عز وجل </w:t>
      </w:r>
      <w:r w:rsidR="008035C6"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فيه</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بحمد الله تعالى</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من ترقيقِ القلوب وفيه من الحق وفيه من البيان ما يجعل المؤمن لا يملُّ من سماعه فاحذر حال المتصوِّفة.</w:t>
      </w:r>
    </w:p>
    <w:p w:rsidR="00746BBF" w:rsidRPr="00624BA1" w:rsidRDefault="00A21459" w:rsidP="00746BBF">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ومن يخلو مع النساء</w:t>
      </w:r>
      <w:r w:rsidR="00082E07">
        <w:rPr>
          <w:rFonts w:ascii="Traditional Arabic" w:eastAsia="Traditional Arabic" w:hAnsi="Traditional Arabic" w:cs="Traditional Arabic"/>
          <w:bCs/>
          <w:color w:val="C00000"/>
          <w:sz w:val="36"/>
          <w:szCs w:val="36"/>
          <w:rtl/>
        </w:rPr>
        <w:t>"</w:t>
      </w:r>
      <w:r w:rsidR="008802B0">
        <w:rPr>
          <w:rFonts w:ascii="Traditional Arabic" w:eastAsia="Traditional Arabic" w:hAnsi="Traditional Arabic" w:cs="Traditional Arabic" w:hint="cs"/>
          <w:smallCaps/>
          <w:color w:val="000000"/>
          <w:sz w:val="36"/>
          <w:szCs w:val="36"/>
          <w:rtl/>
        </w:rPr>
        <w:t xml:space="preserve"> </w:t>
      </w:r>
      <w:r w:rsidR="00746BBF" w:rsidRPr="00624BA1">
        <w:rPr>
          <w:rFonts w:ascii="Traditional Arabic" w:eastAsia="Traditional Arabic" w:hAnsi="Traditional Arabic" w:cs="Traditional Arabic" w:hint="cs"/>
          <w:smallCaps/>
          <w:color w:val="000000"/>
          <w:sz w:val="36"/>
          <w:szCs w:val="36"/>
          <w:rtl/>
        </w:rPr>
        <w:t>فبعض</w:t>
      </w:r>
      <w:r w:rsidR="00746BBF" w:rsidRPr="00624BA1">
        <w:rPr>
          <w:rFonts w:ascii="Traditional Arabic" w:eastAsia="Traditional Arabic" w:hAnsi="Traditional Arabic" w:cs="Traditional Arabic"/>
          <w:smallCaps/>
          <w:color w:val="000000"/>
          <w:sz w:val="36"/>
          <w:szCs w:val="36"/>
          <w:rtl/>
        </w:rPr>
        <w:t xml:space="preserve"> أهل التصوف قد استحلوْا الخلوة مع النساء وعُرفَ عن</w:t>
      </w:r>
      <w:r w:rsidR="00746BBF" w:rsidRPr="00624BA1">
        <w:rPr>
          <w:rFonts w:ascii="Traditional Arabic" w:eastAsia="Traditional Arabic" w:hAnsi="Traditional Arabic" w:cs="Traditional Arabic" w:hint="cs"/>
          <w:smallCaps/>
          <w:color w:val="000000"/>
          <w:sz w:val="36"/>
          <w:szCs w:val="36"/>
          <w:rtl/>
        </w:rPr>
        <w:t xml:space="preserve"> بعض</w:t>
      </w:r>
      <w:r w:rsidR="00746BBF" w:rsidRPr="00624BA1">
        <w:rPr>
          <w:rFonts w:ascii="Traditional Arabic" w:eastAsia="Traditional Arabic" w:hAnsi="Traditional Arabic" w:cs="Traditional Arabic"/>
          <w:smallCaps/>
          <w:color w:val="000000"/>
          <w:sz w:val="36"/>
          <w:szCs w:val="36"/>
          <w:rtl/>
        </w:rPr>
        <w:t xml:space="preserve"> المتصوفة</w:t>
      </w:r>
      <w:r w:rsidR="00746BBF" w:rsidRPr="00624BA1">
        <w:rPr>
          <w:rFonts w:ascii="Traditional Arabic" w:eastAsia="Traditional Arabic" w:hAnsi="Traditional Arabic" w:cs="Traditional Arabic" w:hint="cs"/>
          <w:smallCaps/>
          <w:color w:val="000000"/>
          <w:sz w:val="36"/>
          <w:szCs w:val="36"/>
          <w:rtl/>
        </w:rPr>
        <w:t xml:space="preserve"> أنهم في</w:t>
      </w:r>
      <w:r w:rsidR="00746BBF" w:rsidRPr="00624BA1">
        <w:rPr>
          <w:rFonts w:ascii="Traditional Arabic" w:eastAsia="Traditional Arabic" w:hAnsi="Traditional Arabic" w:cs="Traditional Arabic"/>
          <w:smallCaps/>
          <w:color w:val="000000"/>
          <w:sz w:val="36"/>
          <w:szCs w:val="36"/>
          <w:rtl/>
        </w:rPr>
        <w:t xml:space="preserve"> اجتماعاتهم ومجالسهم وموا</w:t>
      </w:r>
      <w:r w:rsidR="00746BBF" w:rsidRPr="00624BA1">
        <w:rPr>
          <w:rFonts w:ascii="Traditional Arabic" w:eastAsia="Traditional Arabic" w:hAnsi="Traditional Arabic" w:cs="Traditional Arabic" w:hint="cs"/>
          <w:smallCaps/>
          <w:color w:val="000000"/>
          <w:sz w:val="36"/>
          <w:szCs w:val="36"/>
          <w:rtl/>
        </w:rPr>
        <w:t>ئ</w:t>
      </w:r>
      <w:r w:rsidR="00746BBF" w:rsidRPr="00624BA1">
        <w:rPr>
          <w:rFonts w:ascii="Traditional Arabic" w:eastAsia="Traditional Arabic" w:hAnsi="Traditional Arabic" w:cs="Traditional Arabic"/>
          <w:smallCaps/>
          <w:color w:val="000000"/>
          <w:sz w:val="36"/>
          <w:szCs w:val="36"/>
          <w:rtl/>
        </w:rPr>
        <w:t>دهم يجتمع فيها النساء والولدان والمردان ونحو ذلك فيكون بابَ فتنة وبابَ شر.</w:t>
      </w:r>
    </w:p>
    <w:p w:rsidR="00A21459" w:rsidRPr="00624BA1" w:rsidRDefault="00746BBF" w:rsidP="00746BB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00A21459" w:rsidRPr="00624BA1">
        <w:rPr>
          <w:rFonts w:ascii="Traditional Arabic" w:eastAsia="Traditional Arabic" w:hAnsi="Traditional Arabic" w:cs="Traditional Arabic" w:hint="cs"/>
          <w:smallCaps/>
          <w:color w:val="000000"/>
          <w:sz w:val="36"/>
          <w:szCs w:val="36"/>
          <w:rtl/>
        </w:rPr>
        <w:t>الخلوة بالنساء الأجنبيات أمر منهي عنه لما يفضي إليه من الأمور المحرمة ولذلك نهى الله تعالى عن سل</w:t>
      </w:r>
      <w:r w:rsidRPr="00624BA1">
        <w:rPr>
          <w:rFonts w:ascii="Traditional Arabic" w:eastAsia="Traditional Arabic" w:hAnsi="Traditional Arabic" w:cs="Traditional Arabic" w:hint="cs"/>
          <w:smallCaps/>
          <w:color w:val="000000"/>
          <w:sz w:val="36"/>
          <w:szCs w:val="36"/>
          <w:rtl/>
        </w:rPr>
        <w:t xml:space="preserve">وك الطريق الموصل إلى هذا؛ </w:t>
      </w:r>
      <w:r w:rsidR="00A21459" w:rsidRPr="00624BA1">
        <w:rPr>
          <w:rFonts w:ascii="Traditional Arabic" w:eastAsia="Traditional Arabic" w:hAnsi="Traditional Arabic" w:cs="Traditional Arabic" w:hint="cs"/>
          <w:smallCaps/>
          <w:color w:val="000000"/>
          <w:sz w:val="36"/>
          <w:szCs w:val="36"/>
          <w:rtl/>
        </w:rPr>
        <w:t>ليقطع على الشيطان خطواته، فأمر بغضِّ البَصر والستر والعفاف؛ فقال: {</w:t>
      </w:r>
      <w:r w:rsidR="00A21459" w:rsidRPr="00624BA1">
        <w:rPr>
          <w:rFonts w:ascii="Traditional Arabic" w:eastAsia="Traditional Arabic" w:hAnsi="Traditional Arabic" w:cs="Traditional Arabic"/>
          <w:smallCaps/>
          <w:color w:val="000000"/>
          <w:sz w:val="36"/>
          <w:szCs w:val="36"/>
          <w:rtl/>
        </w:rPr>
        <w:t xml:space="preserve">قُلْ لِلْمُؤْمِنِينَ يَغُضُّوا مِنْ أَبْصَارِهِمْ وَيَحْفَظُوا فُرُوجَهُمْ ذَلِكَ أَزْكَى لَهُمْ إِنَّ اللَّهَ خَبِيرٌ بِمَا يَصْنَعُونَ </w:t>
      </w:r>
      <w:r w:rsidR="00A21459" w:rsidRPr="00624BA1">
        <w:rPr>
          <w:rFonts w:ascii="Traditional Arabic" w:eastAsia="Traditional Arabic" w:hAnsi="Traditional Arabic" w:cs="Traditional Arabic" w:hint="cs"/>
          <w:smallCaps/>
          <w:color w:val="000000"/>
          <w:sz w:val="36"/>
          <w:szCs w:val="36"/>
          <w:rtl/>
        </w:rPr>
        <w:t>*</w:t>
      </w:r>
      <w:r w:rsidR="00A21459" w:rsidRPr="00624BA1">
        <w:rPr>
          <w:rFonts w:ascii="Traditional Arabic" w:eastAsia="Traditional Arabic" w:hAnsi="Traditional Arabic" w:cs="Traditional Arabic"/>
          <w:smallCaps/>
          <w:color w:val="000000"/>
          <w:sz w:val="36"/>
          <w:szCs w:val="36"/>
          <w:rtl/>
        </w:rPr>
        <w:t xml:space="preserve"> وَقُلْ لِلْمُؤْمِنَاتِ يَغْضُضْنَ مِنْ أَبْصَارِهِنَّ وَيَحْفَظْنَ فُرُوجَهُنَّ وَلَا يُبْدِينَ زِينَتَهُنَّ إِلَّا مَا ظَهَرَ مِنْهَا وَلْيَضْرِبْنَ بِخُمُرِهِنَّ عَلَى جُيُوبِهِنَّ</w:t>
      </w:r>
      <w:r w:rsidR="00A21459" w:rsidRPr="00624BA1">
        <w:rPr>
          <w:rFonts w:ascii="Traditional Arabic" w:eastAsia="Traditional Arabic" w:hAnsi="Traditional Arabic" w:cs="Traditional Arabic" w:hint="cs"/>
          <w:smallCaps/>
          <w:color w:val="000000"/>
          <w:sz w:val="36"/>
          <w:szCs w:val="36"/>
          <w:rtl/>
        </w:rPr>
        <w:t>} [النور: 30، 31] ونهى عن الخضوع بالقول؛ فقال سبحانه: {</w:t>
      </w:r>
      <w:r w:rsidR="00A21459" w:rsidRPr="00624BA1">
        <w:rPr>
          <w:rFonts w:ascii="Traditional Arabic" w:eastAsia="Traditional Arabic" w:hAnsi="Traditional Arabic" w:cs="Traditional Arabic"/>
          <w:smallCaps/>
          <w:color w:val="000000"/>
          <w:sz w:val="36"/>
          <w:szCs w:val="36"/>
          <w:rtl/>
        </w:rPr>
        <w:t>فَلَا تَخْضَعْنَ بِالْقَوْلِ</w:t>
      </w:r>
      <w:r w:rsidR="00A21459" w:rsidRPr="00624BA1">
        <w:rPr>
          <w:rFonts w:ascii="Traditional Arabic" w:eastAsia="Traditional Arabic" w:hAnsi="Traditional Arabic" w:cs="Traditional Arabic" w:hint="cs"/>
          <w:smallCaps/>
          <w:color w:val="000000"/>
          <w:sz w:val="36"/>
          <w:szCs w:val="36"/>
          <w:rtl/>
        </w:rPr>
        <w:t xml:space="preserve"> </w:t>
      </w:r>
      <w:r w:rsidR="00A21459" w:rsidRPr="00624BA1">
        <w:rPr>
          <w:rFonts w:ascii="Traditional Arabic" w:eastAsia="Traditional Arabic" w:hAnsi="Traditional Arabic" w:cs="Traditional Arabic"/>
          <w:smallCaps/>
          <w:color w:val="000000"/>
          <w:sz w:val="36"/>
          <w:szCs w:val="36"/>
          <w:rtl/>
        </w:rPr>
        <w:t>فَيَطْمَعَ الَّذِي فِي قَلْبِهِ مَرَضٌ وَقُلْنَ قَوْلًا مَعْرُوفً</w:t>
      </w:r>
      <w:r w:rsidR="00A21459" w:rsidRPr="00624BA1">
        <w:rPr>
          <w:rFonts w:ascii="Traditional Arabic" w:eastAsia="Traditional Arabic" w:hAnsi="Traditional Arabic" w:cs="Traditional Arabic" w:hint="cs"/>
          <w:smallCaps/>
          <w:color w:val="000000"/>
          <w:sz w:val="36"/>
          <w:szCs w:val="36"/>
          <w:rtl/>
        </w:rPr>
        <w:t xml:space="preserve">ا} [الأحزاب: 32]، </w:t>
      </w:r>
      <w:r w:rsidRPr="00624BA1">
        <w:rPr>
          <w:rFonts w:ascii="Traditional Arabic" w:eastAsia="Traditional Arabic" w:hAnsi="Traditional Arabic" w:cs="Traditional Arabic" w:hint="cs"/>
          <w:smallCaps/>
          <w:color w:val="000000"/>
          <w:sz w:val="36"/>
          <w:szCs w:val="36"/>
          <w:rtl/>
        </w:rPr>
        <w:t>وذلك كله لمنع وقوع فاحشة الزنا التي حرمها الله فقال تعالى: {</w:t>
      </w:r>
      <w:r w:rsidRPr="00624BA1">
        <w:rPr>
          <w:rFonts w:ascii="Traditional Arabic" w:eastAsia="Traditional Arabic" w:hAnsi="Traditional Arabic" w:cs="Traditional Arabic"/>
          <w:smallCaps/>
          <w:color w:val="000000"/>
          <w:sz w:val="36"/>
          <w:szCs w:val="36"/>
          <w:rtl/>
        </w:rPr>
        <w:t>وَلَا تَقْرَبُوا الزِّنَا إِنَّهُ كَانَ فَاحِشَةً وَسَاءَ سَبِيلًا</w:t>
      </w:r>
      <w:r w:rsidRPr="00624BA1">
        <w:rPr>
          <w:rFonts w:ascii="Traditional Arabic" w:eastAsia="Traditional Arabic" w:hAnsi="Traditional Arabic" w:cs="Traditional Arabic" w:hint="cs"/>
          <w:smallCaps/>
          <w:color w:val="000000"/>
          <w:sz w:val="36"/>
          <w:szCs w:val="36"/>
          <w:rtl/>
        </w:rPr>
        <w:t xml:space="preserve">}؛ </w:t>
      </w:r>
      <w:r w:rsidR="00A21459" w:rsidRPr="00624BA1">
        <w:rPr>
          <w:rFonts w:ascii="Traditional Arabic" w:eastAsia="Traditional Arabic" w:hAnsi="Traditional Arabic" w:cs="Traditional Arabic" w:hint="cs"/>
          <w:smallCaps/>
          <w:color w:val="000000"/>
          <w:sz w:val="36"/>
          <w:szCs w:val="36"/>
          <w:rtl/>
        </w:rPr>
        <w:t xml:space="preserve">وحذر النبي صلى الله عليه وسلم من الخلوة والاختلاط بالنساء </w:t>
      </w:r>
      <w:r w:rsidR="00A21459" w:rsidRPr="00624BA1">
        <w:rPr>
          <w:rFonts w:ascii="Traditional Arabic" w:eastAsia="Traditional Arabic" w:hAnsi="Traditional Arabic" w:cs="Traditional Arabic" w:hint="cs"/>
          <w:smallCaps/>
          <w:color w:val="000000"/>
          <w:sz w:val="36"/>
          <w:szCs w:val="36"/>
          <w:rtl/>
        </w:rPr>
        <w:lastRenderedPageBreak/>
        <w:t xml:space="preserve">الأجنبيات، فقال </w:t>
      </w:r>
      <w:r w:rsidR="00A21459" w:rsidRPr="00624BA1">
        <w:rPr>
          <w:rFonts w:ascii="Sakkal Majalla" w:eastAsia="Traditional Arabic" w:hAnsi="Sakkal Majalla" w:cs="Sakkal Majalla" w:hint="cs"/>
          <w:smallCaps/>
          <w:color w:val="000000"/>
          <w:sz w:val="36"/>
          <w:szCs w:val="36"/>
          <w:rtl/>
        </w:rPr>
        <w:t>ﷺ</w:t>
      </w:r>
      <w:r w:rsidR="00A21459" w:rsidRPr="00624BA1">
        <w:rPr>
          <w:rFonts w:ascii="Traditional Arabic" w:eastAsia="Traditional Arabic" w:hAnsi="Traditional Arabic" w:cs="Traditional Arabic" w:hint="cs"/>
          <w:smallCaps/>
          <w:color w:val="000000"/>
          <w:sz w:val="36"/>
          <w:szCs w:val="36"/>
          <w:rtl/>
        </w:rPr>
        <w:t>: «</w:t>
      </w:r>
      <w:r w:rsidR="00A21459" w:rsidRPr="00624BA1">
        <w:rPr>
          <w:rFonts w:ascii="Traditional Arabic" w:eastAsia="Traditional Arabic" w:hAnsi="Traditional Arabic" w:cs="Traditional Arabic"/>
          <w:smallCaps/>
          <w:color w:val="000000"/>
          <w:sz w:val="36"/>
          <w:szCs w:val="36"/>
          <w:rtl/>
        </w:rPr>
        <w:t>لاَ يَخْلُوَنَّ رَجُلٌ بِامْرَأَةٍ</w:t>
      </w:r>
      <w:r w:rsidR="00A21459" w:rsidRPr="00624BA1">
        <w:rPr>
          <w:rFonts w:ascii="Traditional Arabic" w:eastAsia="Traditional Arabic" w:hAnsi="Traditional Arabic" w:cs="Traditional Arabic" w:hint="cs"/>
          <w:smallCaps/>
          <w:color w:val="000000"/>
          <w:sz w:val="36"/>
          <w:szCs w:val="36"/>
          <w:rtl/>
        </w:rPr>
        <w:t>»</w:t>
      </w:r>
      <w:r w:rsidR="00A21459" w:rsidRPr="00624BA1">
        <w:rPr>
          <w:rFonts w:ascii="Traditional Arabic" w:eastAsia="Traditional Arabic" w:hAnsi="Traditional Arabic" w:cs="Traditional Arabic"/>
          <w:smallCaps/>
          <w:color w:val="000000"/>
          <w:sz w:val="36"/>
          <w:szCs w:val="36"/>
          <w:rtl/>
        </w:rPr>
        <w:t>(</w:t>
      </w:r>
      <w:r w:rsidR="00A21459" w:rsidRPr="00624BA1">
        <w:rPr>
          <w:rFonts w:ascii="Traditional Arabic" w:eastAsia="Traditional Arabic" w:hAnsi="Traditional Arabic" w:cs="Traditional Arabic"/>
          <w:smallCaps/>
          <w:color w:val="000000"/>
          <w:sz w:val="36"/>
          <w:szCs w:val="36"/>
          <w:rtl/>
        </w:rPr>
        <w:footnoteReference w:id="2307"/>
      </w:r>
      <w:r w:rsidR="00A21459" w:rsidRPr="00624BA1">
        <w:rPr>
          <w:rFonts w:ascii="Traditional Arabic" w:eastAsia="Traditional Arabic" w:hAnsi="Traditional Arabic" w:cs="Traditional Arabic"/>
          <w:smallCaps/>
          <w:color w:val="000000"/>
          <w:sz w:val="36"/>
          <w:szCs w:val="36"/>
          <w:rtl/>
        </w:rPr>
        <w:t xml:space="preserve">)، </w:t>
      </w:r>
      <w:r w:rsidR="00A21459" w:rsidRPr="00624BA1">
        <w:rPr>
          <w:rFonts w:ascii="Traditional Arabic" w:eastAsia="Traditional Arabic" w:hAnsi="Traditional Arabic" w:cs="Traditional Arabic" w:hint="cs"/>
          <w:smallCaps/>
          <w:color w:val="000000"/>
          <w:sz w:val="36"/>
          <w:szCs w:val="36"/>
          <w:rtl/>
        </w:rPr>
        <w:t>وقال عليه الصلاة والسَّلام: «</w:t>
      </w:r>
      <w:r w:rsidR="00A21459" w:rsidRPr="00624BA1">
        <w:rPr>
          <w:rFonts w:ascii="Traditional Arabic" w:eastAsia="Traditional Arabic" w:hAnsi="Traditional Arabic" w:cs="Traditional Arabic"/>
          <w:smallCaps/>
          <w:color w:val="000000"/>
          <w:sz w:val="36"/>
          <w:szCs w:val="36"/>
          <w:rtl/>
        </w:rPr>
        <w:t>إِيَّاكُمْ وَالدُّخُولَ عَلَى النِّسَاءِ</w:t>
      </w:r>
      <w:r w:rsidR="00A21459" w:rsidRPr="00624BA1">
        <w:rPr>
          <w:rFonts w:ascii="Traditional Arabic" w:eastAsia="Traditional Arabic" w:hAnsi="Traditional Arabic" w:cs="Traditional Arabic" w:hint="eastAsia"/>
          <w:smallCaps/>
          <w:color w:val="000000"/>
          <w:sz w:val="36"/>
          <w:szCs w:val="36"/>
          <w:rtl/>
        </w:rPr>
        <w:t>»</w:t>
      </w:r>
      <w:r w:rsidR="00A21459" w:rsidRPr="00624BA1">
        <w:rPr>
          <w:rFonts w:ascii="Traditional Arabic" w:eastAsia="Traditional Arabic" w:hAnsi="Traditional Arabic" w:cs="Traditional Arabic"/>
          <w:smallCaps/>
          <w:color w:val="000000"/>
          <w:sz w:val="36"/>
          <w:szCs w:val="36"/>
          <w:rtl/>
        </w:rPr>
        <w:t>(</w:t>
      </w:r>
      <w:r w:rsidR="00A21459" w:rsidRPr="00624BA1">
        <w:rPr>
          <w:rFonts w:ascii="Traditional Arabic" w:eastAsia="Traditional Arabic" w:hAnsi="Traditional Arabic" w:cs="Traditional Arabic"/>
          <w:smallCaps/>
          <w:color w:val="000000"/>
          <w:sz w:val="36"/>
          <w:szCs w:val="36"/>
          <w:rtl/>
        </w:rPr>
        <w:footnoteReference w:id="2308"/>
      </w:r>
      <w:r w:rsidR="00A21459" w:rsidRPr="00624BA1">
        <w:rPr>
          <w:rFonts w:ascii="Traditional Arabic" w:eastAsia="Traditional Arabic" w:hAnsi="Traditional Arabic" w:cs="Traditional Arabic"/>
          <w:smallCaps/>
          <w:color w:val="000000"/>
          <w:sz w:val="36"/>
          <w:szCs w:val="36"/>
          <w:rtl/>
        </w:rPr>
        <w:t>)</w:t>
      </w:r>
      <w:r w:rsidR="00A21459" w:rsidRPr="00624BA1">
        <w:rPr>
          <w:rFonts w:ascii="Traditional Arabic" w:eastAsia="Traditional Arabic" w:hAnsi="Traditional Arabic" w:cs="Traditional Arabic" w:hint="cs"/>
          <w:smallCaps/>
          <w:color w:val="000000"/>
          <w:sz w:val="36"/>
          <w:szCs w:val="36"/>
          <w:rtl/>
        </w:rPr>
        <w:t>؛ كل هذا صيانة للعباد والبلاد عن مفاسد هذه الأمراض الخطيرة التي تَنتج عن العِشق والتَّعَلُّق بغير الله.</w:t>
      </w:r>
    </w:p>
    <w:p w:rsidR="00A21459" w:rsidRPr="00624BA1" w:rsidRDefault="00A21459" w:rsidP="00F0043C">
      <w:pPr>
        <w:spacing w:before="40"/>
        <w:ind w:left="1134" w:firstLine="454"/>
        <w:jc w:val="both"/>
        <w:rPr>
          <w:rFonts w:ascii="Traditional Arabic" w:eastAsia="Traditional Arabic" w:hAnsi="Traditional Arabic" w:cs="Traditional Arabic"/>
          <w:smallCaps/>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746BB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746BBF" w:rsidP="00E31139">
      <w:pPr>
        <w:spacing w:before="40"/>
        <w:ind w:left="1134" w:firstLine="454"/>
        <w:jc w:val="both"/>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bCs/>
          <w:color w:val="C00000"/>
          <w:sz w:val="36"/>
          <w:szCs w:val="36"/>
          <w:rtl/>
        </w:rPr>
        <w:t>[110] "واعلم–</w:t>
      </w:r>
      <w:r w:rsidR="00F0043C" w:rsidRPr="00624BA1">
        <w:rPr>
          <w:rFonts w:ascii="Traditional Arabic" w:eastAsia="Traditional Arabic" w:hAnsi="Traditional Arabic" w:cs="Traditional Arabic"/>
          <w:bCs/>
          <w:color w:val="C00000"/>
          <w:sz w:val="36"/>
          <w:szCs w:val="36"/>
          <w:rtl/>
        </w:rPr>
        <w:t>رحمك الله</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أن الله–</w:t>
      </w:r>
      <w:r w:rsidR="00F0043C" w:rsidRPr="00624BA1">
        <w:rPr>
          <w:rFonts w:ascii="Traditional Arabic" w:eastAsia="Traditional Arabic" w:hAnsi="Traditional Arabic" w:cs="Traditional Arabic"/>
          <w:bCs/>
          <w:color w:val="C00000"/>
          <w:sz w:val="36"/>
          <w:szCs w:val="36"/>
          <w:rtl/>
        </w:rPr>
        <w:t>تبارك وتعالى</w:t>
      </w:r>
      <w:r w:rsidR="0089235D"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دعا الخلق كلهم إلى عبادته، و</w:t>
      </w:r>
      <w:r w:rsidR="00E31139" w:rsidRPr="00624BA1">
        <w:rPr>
          <w:rFonts w:ascii="Traditional Arabic" w:eastAsia="Traditional Arabic" w:hAnsi="Traditional Arabic" w:cs="Traditional Arabic"/>
          <w:bCs/>
          <w:color w:val="C00000"/>
          <w:sz w:val="36"/>
          <w:szCs w:val="36"/>
          <w:rtl/>
        </w:rPr>
        <w:t>منَّ</w:t>
      </w:r>
      <w:r w:rsidR="00F0043C" w:rsidRPr="00624BA1">
        <w:rPr>
          <w:rFonts w:ascii="Traditional Arabic" w:eastAsia="Traditional Arabic" w:hAnsi="Traditional Arabic" w:cs="Traditional Arabic"/>
          <w:bCs/>
          <w:color w:val="C00000"/>
          <w:sz w:val="36"/>
          <w:szCs w:val="36"/>
          <w:rtl/>
        </w:rPr>
        <w:t xml:space="preserve"> بعد ذلك على من شاء بالإسلام تفضلا منه</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746BBF" w:rsidRPr="00624BA1" w:rsidRDefault="00746BBF" w:rsidP="00746BB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الشرح</w:t>
      </w:r>
    </w:p>
    <w:p w:rsidR="00FE4443" w:rsidRPr="00624BA1" w:rsidRDefault="00E31139" w:rsidP="007A657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بعثَ الله عز وجل رسوله للناسِ </w:t>
      </w:r>
      <w:proofErr w:type="gramStart"/>
      <w:r w:rsidRPr="00624BA1">
        <w:rPr>
          <w:rFonts w:ascii="Traditional Arabic" w:eastAsia="Traditional Arabic" w:hAnsi="Traditional Arabic" w:cs="Traditional Arabic"/>
          <w:smallCaps/>
          <w:sz w:val="36"/>
          <w:szCs w:val="36"/>
          <w:rtl/>
        </w:rPr>
        <w:t xml:space="preserve">كافة </w:t>
      </w:r>
      <w:r w:rsidRPr="00624BA1">
        <w:rPr>
          <w:rFonts w:ascii="QCF_BSML" w:eastAsia="QCF_BSML" w:hAnsi="QCF_BSML" w:cs="QCF_BSML"/>
          <w:b/>
          <w:sz w:val="36"/>
          <w:szCs w:val="36"/>
        </w:rPr>
        <w:t xml:space="preserve"> )</w:t>
      </w:r>
      <w:proofErr w:type="gramEnd"/>
      <w:r w:rsidR="008802B0" w:rsidRPr="008802B0">
        <w:rPr>
          <w:rFonts w:ascii="Traditional Arabic" w:hAnsi="Traditional Arabic" w:cs="Traditional Arabic"/>
          <w:b/>
          <w:bCs/>
          <w:color w:val="000000"/>
          <w:sz w:val="37"/>
          <w:szCs w:val="37"/>
          <w:rtl/>
        </w:rPr>
        <w:t xml:space="preserve"> </w:t>
      </w:r>
      <w:r w:rsidR="008802B0" w:rsidRPr="008802B0">
        <w:rPr>
          <w:rFonts w:ascii="Traditional Arabic" w:eastAsia="Traditional Arabic" w:hAnsi="Traditional Arabic" w:cs="Traditional Arabic"/>
          <w:smallCaps/>
          <w:sz w:val="36"/>
          <w:szCs w:val="36"/>
          <w:rtl/>
        </w:rPr>
        <w:t>وَمَا أَرْسَلْنَاكَ إِلَّا كَافَّةً لِّلنَّاسِ بَشِيرًا وَنَذِيرًا وَلَٰكِنَّ أَكْثَرَ النَّاسِ لَا يَعْلَمُونَ</w:t>
      </w:r>
      <w:r w:rsidR="008802B0" w:rsidRPr="00624BA1">
        <w:rPr>
          <w:rFonts w:ascii="QCF_BSML" w:eastAsia="QCF_BSML" w:hAnsi="QCF_BSML" w:cs="QCF_BSML"/>
          <w:b/>
          <w:sz w:val="36"/>
          <w:szCs w:val="36"/>
        </w:rPr>
        <w:t xml:space="preserve"> </w:t>
      </w:r>
      <w:r w:rsidRPr="00624BA1">
        <w:rPr>
          <w:rFonts w:ascii="QCF_BSML" w:eastAsia="QCF_BSML" w:hAnsi="QCF_BSML" w:cs="QCF_BSML"/>
          <w:b/>
          <w:sz w:val="36"/>
          <w:szCs w:val="36"/>
        </w:rPr>
        <w:t xml:space="preserve">( </w:t>
      </w:r>
      <w:r w:rsidRPr="00624BA1">
        <w:rPr>
          <w:rFonts w:ascii="Traditional Arabic" w:eastAsia="Traditional Arabic" w:hAnsi="Traditional Arabic" w:cs="Traditional Arabic"/>
          <w:smallCaps/>
          <w:sz w:val="36"/>
          <w:szCs w:val="36"/>
          <w:rtl/>
        </w:rPr>
        <w:t>[سبأ:28]،</w:t>
      </w:r>
      <w:r w:rsidRPr="00624BA1">
        <w:rPr>
          <w:rFonts w:ascii="QCF_BSML" w:eastAsia="QCF_BSML" w:hAnsi="QCF_BSML" w:cs="QCF_BSML"/>
          <w:b/>
          <w:sz w:val="36"/>
          <w:szCs w:val="36"/>
        </w:rPr>
        <w:t>)</w:t>
      </w:r>
      <w:r w:rsidR="008802B0" w:rsidRPr="008802B0">
        <w:rPr>
          <w:rFonts w:ascii="Traditional Arabic" w:hAnsi="Traditional Arabic" w:cs="Traditional Arabic"/>
          <w:b/>
          <w:bCs/>
          <w:color w:val="000000"/>
          <w:sz w:val="37"/>
          <w:szCs w:val="37"/>
          <w:rtl/>
        </w:rPr>
        <w:t xml:space="preserve"> </w:t>
      </w:r>
      <w:r w:rsidR="008802B0" w:rsidRPr="008802B0">
        <w:rPr>
          <w:rFonts w:ascii="Traditional Arabic" w:eastAsia="Traditional Arabic" w:hAnsi="Traditional Arabic" w:cs="Traditional Arabic"/>
          <w:smallCaps/>
          <w:sz w:val="36"/>
          <w:szCs w:val="36"/>
          <w:rtl/>
        </w:rPr>
        <w:t>وَمَا أَرْسَلْنَاكَ إِلَّا رَحْمَةً لِّلْعَالَمِينَ</w:t>
      </w:r>
      <w:r w:rsidR="008802B0" w:rsidRPr="00624BA1">
        <w:rPr>
          <w:rFonts w:ascii="QCF_BSML" w:eastAsia="QCF_BSML" w:hAnsi="QCF_BSML" w:cs="QCF_BSML"/>
          <w:b/>
          <w:sz w:val="36"/>
          <w:szCs w:val="36"/>
        </w:rPr>
        <w:t xml:space="preserve"> </w:t>
      </w:r>
      <w:r w:rsidRPr="00624BA1">
        <w:rPr>
          <w:rFonts w:ascii="QCF_BSML" w:eastAsia="QCF_BSML" w:hAnsi="QCF_BSML" w:cs="QCF_BSML"/>
          <w:b/>
          <w:sz w:val="36"/>
          <w:szCs w:val="36"/>
        </w:rPr>
        <w:t>(</w:t>
      </w:r>
      <w:r w:rsidRPr="00624BA1">
        <w:rPr>
          <w:rFonts w:ascii="Traditional Arabic" w:eastAsia="Traditional Arabic" w:hAnsi="Traditional Arabic" w:cs="Traditional Arabic"/>
          <w:smallCaps/>
          <w:sz w:val="36"/>
          <w:szCs w:val="36"/>
          <w:rtl/>
        </w:rPr>
        <w:t>[الأنبياء:107]</w:t>
      </w:r>
      <w:r w:rsidRPr="00624BA1">
        <w:rPr>
          <w:rFonts w:ascii="Traditional Arabic" w:eastAsia="Traditional Arabic" w:hAnsi="Traditional Arabic" w:cs="Traditional Arabic" w:hint="cs"/>
          <w:smallCaps/>
          <w:sz w:val="36"/>
          <w:szCs w:val="36"/>
          <w:rtl/>
        </w:rPr>
        <w:t>،</w:t>
      </w:r>
      <w:r w:rsidRPr="00624BA1">
        <w:rPr>
          <w:rFonts w:ascii="Traditional Arabic" w:eastAsia="Traditional Arabic" w:hAnsi="Traditional Arabic" w:cs="Traditional Arabic"/>
          <w:smallCaps/>
          <w:sz w:val="36"/>
          <w:szCs w:val="36"/>
          <w:rtl/>
        </w:rPr>
        <w:t xml:space="preserve"> ولكن الله تعالى منَّ على مَن شاء بأن يدخلَ في دينِ الله عز وجل</w:t>
      </w:r>
      <w:r w:rsidR="00D97D51" w:rsidRPr="00624BA1">
        <w:rPr>
          <w:rFonts w:ascii="Traditional Arabic" w:eastAsia="Traditional Arabic" w:hAnsi="Traditional Arabic" w:cs="Traditional Arabic" w:hint="cs"/>
          <w:smallCaps/>
          <w:sz w:val="36"/>
          <w:szCs w:val="36"/>
          <w:rtl/>
        </w:rPr>
        <w:t>.</w:t>
      </w:r>
    </w:p>
    <w:p w:rsidR="00FE4443" w:rsidRPr="00624BA1" w:rsidRDefault="00D97D51"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00DA5219" w:rsidRPr="00624BA1">
        <w:rPr>
          <w:rFonts w:ascii="Traditional Arabic" w:eastAsia="Traditional Arabic" w:hAnsi="Traditional Arabic" w:cs="Traditional Arabic"/>
          <w:smallCaps/>
          <w:color w:val="000000"/>
          <w:sz w:val="36"/>
          <w:szCs w:val="36"/>
          <w:rtl/>
        </w:rPr>
        <w:t>مسألة الهُدَى والضَّلال هي قلْب أبواب القدَر ومسائله، فإنَّ أفضلَ ما يقدِّره الله للعبد هو الهُدَى؛ فهو مِن أعظمِ النِّعَم، وأعظمُ ما يبتَلِيه به ويقدِّره عليه هو الضَّلال، وقد اتَّفقَتْ رسُل الله جميعًا، وكذلك كُتُبه المنزلة على أن الله يُضِلُّ مَن يشاء، ويهدي مَن يشاء، فالهدَى والإضلال بيده، لا بيدِ العبد، أمَّا طلَب الهداية والسعي إليها مِن طلَب العبدِ وكسبه</w:t>
      </w:r>
      <w:r w:rsidR="00DA5219"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لذلك كان مِن الضروري ذكْر مَراتِب الهداية كما وردَتْ في القرآن الكريم، وتتلخَّص في أربع مَراتِب؛ هي</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1-</w:t>
      </w:r>
      <w:r w:rsidRPr="00624BA1">
        <w:rPr>
          <w:rFonts w:ascii="Traditional Arabic" w:eastAsia="Traditional Arabic" w:hAnsi="Traditional Arabic" w:cs="Traditional Arabic"/>
          <w:smallCaps/>
          <w:color w:val="000000"/>
          <w:sz w:val="36"/>
          <w:szCs w:val="36"/>
          <w:rtl/>
        </w:rPr>
        <w:t>الهداية العامَّة</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2-</w:t>
      </w:r>
      <w:r w:rsidRPr="00624BA1">
        <w:rPr>
          <w:rFonts w:ascii="Traditional Arabic" w:eastAsia="Traditional Arabic" w:hAnsi="Traditional Arabic" w:cs="Traditional Arabic"/>
          <w:smallCaps/>
          <w:color w:val="000000"/>
          <w:sz w:val="36"/>
          <w:szCs w:val="36"/>
          <w:rtl/>
        </w:rPr>
        <w:t>هداية الدلالة والبيان، والإرشاد والتعليم</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3-</w:t>
      </w:r>
      <w:r w:rsidRPr="00624BA1">
        <w:rPr>
          <w:rFonts w:ascii="Traditional Arabic" w:eastAsia="Traditional Arabic" w:hAnsi="Traditional Arabic" w:cs="Traditional Arabic"/>
          <w:smallCaps/>
          <w:color w:val="000000"/>
          <w:sz w:val="36"/>
          <w:szCs w:val="36"/>
          <w:rtl/>
        </w:rPr>
        <w:t>هداية التوفيق والمعونة</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4-</w:t>
      </w:r>
      <w:r w:rsidRPr="00624BA1">
        <w:rPr>
          <w:rFonts w:ascii="Traditional Arabic" w:eastAsia="Traditional Arabic" w:hAnsi="Traditional Arabic" w:cs="Traditional Arabic"/>
          <w:smallCaps/>
          <w:color w:val="000000"/>
          <w:sz w:val="36"/>
          <w:szCs w:val="36"/>
          <w:rtl/>
        </w:rPr>
        <w:t>الهداية إلى الجَنَّة والنَّار يوم القيامة</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المرتبة الأولى: الهداية العامَّة</w:t>
      </w:r>
      <w:r w:rsidRPr="00624BA1">
        <w:rPr>
          <w:rFonts w:ascii="Traditional Arabic" w:eastAsia="Traditional Arabic" w:hAnsi="Traditional Arabic" w:cs="Traditional Arabic"/>
          <w:b/>
          <w:bCs/>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وهي هداية عامَّة لجميع الكائنات، فاللهُ قد هَدَى كلَّ نفس إلى ما يُصلِح شأنها ومعاشها، وفطَرَها على جلْب النافع، ودفْع الضارِّ عنها، وهذه أَعمُّ مَراتِب الهداية</w:t>
      </w:r>
      <w:r w:rsidRPr="00624BA1">
        <w:rPr>
          <w:rFonts w:ascii="Traditional Arabic" w:eastAsia="Traditional Arabic" w:hAnsi="Traditional Arabic" w:cs="Traditional Arabic"/>
          <w:smallCaps/>
          <w:color w:val="000000"/>
          <w:sz w:val="36"/>
          <w:szCs w:val="36"/>
        </w:rPr>
        <w:t>.</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والله عزَّ وجلَّ يقول</w:t>
      </w:r>
      <w:proofErr w:type="gramStart"/>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w:t>
      </w:r>
      <w:proofErr w:type="gramEnd"/>
      <w:r w:rsidRPr="00624BA1">
        <w:rPr>
          <w:rFonts w:ascii="Traditional Arabic" w:eastAsia="Traditional Arabic" w:hAnsi="Traditional Arabic" w:cs="Traditional Arabic"/>
          <w:smallCaps/>
          <w:color w:val="000000"/>
          <w:sz w:val="36"/>
          <w:szCs w:val="36"/>
          <w:rtl/>
        </w:rPr>
        <w:t> سَبِّحِ اسْمَ رَبِّكَ الْأَعْلَى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الَّذِي خَلَقَ فَسَوَّى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وَالَّذِي قَدَّرَ فَهَدَى ﴾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الأعلى: 1 - 3]، وفيها ذَكَرَ اللهُ أربعة أمور عامَّة وهي: الخلْق، والتسوِيَة، والتقدير، والهداية، وجعَلَ التسوِيَة مِن تَمام الخلْق، والهداية مِن تَمام التقدير، وبذلك تَكُون التسوِيَة والهداية كمالَيْن للخلق والتقدير؛ ﴿ الَّذِي أَحْسَنَ كُلَّ شَيْءٍ خَلَقَهُ ﴾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السجدة: 7</w:t>
      </w:r>
      <w:r w:rsidRPr="00624BA1">
        <w:rPr>
          <w:rFonts w:ascii="Traditional Arabic" w:eastAsia="Traditional Arabic" w:hAnsi="Traditional Arabic" w:cs="Traditional Arabic"/>
          <w:smallCaps/>
          <w:color w:val="000000"/>
          <w:sz w:val="36"/>
          <w:szCs w:val="36"/>
        </w:rPr>
        <w:t>. [</w:t>
      </w:r>
    </w:p>
    <w:p w:rsidR="00FE4443" w:rsidRPr="00624BA1" w:rsidRDefault="00FE4443" w:rsidP="00FE4443">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وأمثلة هذا النوع من</w:t>
      </w:r>
      <w:r w:rsidR="00DA5219" w:rsidRPr="00624BA1">
        <w:rPr>
          <w:rFonts w:ascii="Traditional Arabic" w:eastAsia="Traditional Arabic" w:hAnsi="Traditional Arabic" w:cs="Traditional Arabic"/>
          <w:smallCaps/>
          <w:color w:val="000000"/>
          <w:sz w:val="36"/>
          <w:szCs w:val="36"/>
          <w:rtl/>
        </w:rPr>
        <w:t xml:space="preserve"> الهداية كثيرةٌ لا يُحصِيها إلا الله؛ مثل: هداية النحل إلى سلوك السُّبُل التي فيها مَراعِيها على تبايُنِها واختلافها، ثم عَوْدها إلى بيوتها مِن الشجر والجبال وما يَعْرِشُ بنو آدم</w:t>
      </w:r>
      <w:proofErr w:type="gramStart"/>
      <w:r w:rsidR="00DA5219" w:rsidRPr="00624BA1">
        <w:rPr>
          <w:rFonts w:ascii="Traditional Arabic" w:eastAsia="Traditional Arabic" w:hAnsi="Traditional Arabic" w:cs="Traditional Arabic"/>
          <w:smallCaps/>
          <w:color w:val="000000"/>
          <w:sz w:val="36"/>
          <w:szCs w:val="36"/>
          <w:rtl/>
        </w:rPr>
        <w:t>؛ ﴿</w:t>
      </w:r>
      <w:proofErr w:type="gramEnd"/>
      <w:r w:rsidR="00DA5219" w:rsidRPr="00624BA1">
        <w:rPr>
          <w:rFonts w:ascii="Traditional Arabic" w:eastAsia="Traditional Arabic" w:hAnsi="Traditional Arabic" w:cs="Traditional Arabic"/>
          <w:smallCaps/>
          <w:color w:val="000000"/>
          <w:sz w:val="36"/>
          <w:szCs w:val="36"/>
          <w:rtl/>
        </w:rPr>
        <w:t xml:space="preserve"> وَأَوْحَى رَبُّكَ إِلَى النَّحْلِ أَنِ اتَّخِذِي مِنَ الْجِبَالِ بُيُوتًا وَمِنَ الشَّجَرِ وَمِمَّا يَعْرِشُونَ ﴾ </w:t>
      </w:r>
      <w:r w:rsidRPr="00624BA1">
        <w:rPr>
          <w:rFonts w:ascii="Traditional Arabic" w:eastAsia="Traditional Arabic" w:hAnsi="Traditional Arabic" w:cs="Traditional Arabic"/>
          <w:smallCaps/>
          <w:color w:val="000000"/>
          <w:sz w:val="36"/>
          <w:szCs w:val="36"/>
        </w:rPr>
        <w:t>]</w:t>
      </w:r>
      <w:r w:rsidR="00DA5219" w:rsidRPr="00624BA1">
        <w:rPr>
          <w:rFonts w:ascii="Traditional Arabic" w:eastAsia="Traditional Arabic" w:hAnsi="Traditional Arabic" w:cs="Traditional Arabic"/>
          <w:smallCaps/>
          <w:color w:val="000000"/>
          <w:sz w:val="36"/>
          <w:szCs w:val="36"/>
          <w:rtl/>
        </w:rPr>
        <w:t>النحل: 68]</w:t>
      </w:r>
      <w:r w:rsidRPr="00624BA1">
        <w:rPr>
          <w:rFonts w:ascii="Traditional Arabic" w:eastAsia="Traditional Arabic" w:hAnsi="Traditional Arabic" w:cs="Traditional Arabic" w:hint="cs"/>
          <w:smallCaps/>
          <w:color w:val="000000"/>
          <w:sz w:val="36"/>
          <w:szCs w:val="36"/>
          <w:rtl/>
        </w:rPr>
        <w:t>.</w:t>
      </w:r>
      <w:r w:rsidR="00DA5219" w:rsidRPr="00624BA1">
        <w:rPr>
          <w:rFonts w:ascii="Traditional Arabic" w:eastAsia="Traditional Arabic" w:hAnsi="Traditional Arabic" w:cs="Traditional Arabic"/>
          <w:smallCaps/>
          <w:color w:val="000000"/>
          <w:sz w:val="36"/>
          <w:szCs w:val="36"/>
          <w:rtl/>
        </w:rPr>
        <w:t xml:space="preserve"> </w:t>
      </w:r>
    </w:p>
    <w:p w:rsidR="00FE4443" w:rsidRPr="00624BA1" w:rsidRDefault="00DA5219" w:rsidP="00FE4443">
      <w:pPr>
        <w:spacing w:before="40"/>
        <w:ind w:left="1134" w:firstLine="454"/>
        <w:jc w:val="both"/>
        <w:rPr>
          <w:rFonts w:ascii="Traditional Arabic" w:eastAsia="Traditional Arabic" w:hAnsi="Traditional Arabic" w:cs="Traditional Arabic"/>
          <w:b/>
          <w:bCs/>
          <w:smallCaps/>
          <w:color w:val="000000"/>
          <w:sz w:val="36"/>
          <w:szCs w:val="36"/>
        </w:rPr>
      </w:pPr>
      <w:r w:rsidRPr="00624BA1">
        <w:rPr>
          <w:rFonts w:ascii="Traditional Arabic" w:eastAsia="Traditional Arabic" w:hAnsi="Traditional Arabic" w:cs="Traditional Arabic"/>
          <w:b/>
          <w:bCs/>
          <w:smallCaps/>
          <w:color w:val="000000"/>
          <w:sz w:val="36"/>
          <w:szCs w:val="36"/>
          <w:rtl/>
        </w:rPr>
        <w:t>المرتبة الثانية:</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b/>
          <w:bCs/>
          <w:smallCaps/>
          <w:color w:val="000000"/>
          <w:sz w:val="36"/>
          <w:szCs w:val="36"/>
          <w:rtl/>
        </w:rPr>
        <w:t>هداية الدلالة والبيان والإرشاد</w:t>
      </w:r>
      <w:r w:rsidR="00FE4443" w:rsidRPr="00624BA1">
        <w:rPr>
          <w:rFonts w:ascii="Traditional Arabic" w:eastAsia="Traditional Arabic" w:hAnsi="Traditional Arabic" w:cs="Traditional Arabic"/>
          <w:b/>
          <w:bCs/>
          <w:smallCaps/>
          <w:color w:val="000000"/>
          <w:sz w:val="36"/>
          <w:szCs w:val="36"/>
        </w:rPr>
        <w:t>:</w:t>
      </w:r>
    </w:p>
    <w:p w:rsidR="00FE4443"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وهذا النوع هو وظيفة الرسل والكتب المنزلة مِن السماء، وهو خاصٌّ بالمكلَّفين، وهذه الهداية هي التي أثبَتَها لرسوله صلَّى الله عليه وسلَّم بقوله</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وَإِنَّكَ لَتَهْدِي إِلَى صِرَاطٍ مُسْتَقِيمٍ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الشورى: 52]، كما أنَّ هذا النوع مِن الهداية أخصُّ مِن التي قبْلَها، فهي مصدر التكليف ومَناطُه، وبها تقوم حُجَّة الله على عِباده؛ فإن الله تعالى لا يُدخِل أحدًا النار إلا بعد إرسال الرسل الذين يُبيِّنون للناس طريق الغيِّ مِن الرشاد</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وَمَا كُنَّا </w:t>
      </w:r>
      <w:r w:rsidRPr="00624BA1">
        <w:rPr>
          <w:rFonts w:ascii="Traditional Arabic" w:eastAsia="Traditional Arabic" w:hAnsi="Traditional Arabic" w:cs="Traditional Arabic"/>
          <w:smallCaps/>
          <w:color w:val="000000"/>
          <w:sz w:val="36"/>
          <w:szCs w:val="36"/>
          <w:rtl/>
        </w:rPr>
        <w:lastRenderedPageBreak/>
        <w:t xml:space="preserve">مُعَذِّبِينَ حَتَّى نَبْعَثَ رَسُولًا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الإسراء: 15</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 أَوْ تَقُولَ لَوْ أَنَّ اللَّهَ هَدَانِي لَكُنْتُ مِنَ الْمُتَّقِينَ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الزمر: 57</w:t>
      </w:r>
      <w:r w:rsidR="00D97D5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 رُسُلًا مُبَشِّرِينَ وَمُنْذِرِينَ لِئَلَّا يَكُونَ لِلنَّاسِ عَلَى اللَّهِ حُجَّةٌ بَعْدَ الرُّسُلِ وَكَانَ اللَّهُ عَزِيزًا حَكِيمًا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النساء: 165]، يقول ابن كثير: (أي: إنه تعالى أنزَلَ كُتبَه، وأرسَلَ رسُلَه بالبشارة والنذارة، وبيَّن ما يحبُّه ويَرضاه ممَّا يكرهه ويأباه؛ لئلَّا يبقى لمُعتَذِر عذر؛ ﴿ وَلَوْ أَنَّا أَهْلَكْنَاهُمْ بِعَذَابٍ مِنْ قَبْلِهِ لَقَالُوا رَبَّنَا لَوْلَا أَرْسَلْتَ إِلَيْنَا رَسُولًا فَنَتَّبِعَ آيَاتِكَ مِنْ قَبْلِ أَنْ نَذِلَّ وَنَخْزَى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طه: 134</w:t>
      </w:r>
      <w:r w:rsidR="001F78DE">
        <w:rPr>
          <w:rFonts w:ascii="Traditional Arabic" w:eastAsia="Traditional Arabic" w:hAnsi="Traditional Arabic" w:cs="Traditional Arabic"/>
          <w:smallCaps/>
          <w:color w:val="000000"/>
          <w:sz w:val="36"/>
          <w:szCs w:val="36"/>
          <w:rtl/>
        </w:rPr>
        <w:t>.</w:t>
      </w:r>
      <w:r w:rsidR="00D97D51" w:rsidRPr="00624BA1">
        <w:rPr>
          <w:rFonts w:ascii="Traditional Arabic" w:eastAsia="Traditional Arabic" w:hAnsi="Traditional Arabic" w:cs="Traditional Arabic"/>
          <w:smallCaps/>
          <w:color w:val="000000"/>
          <w:sz w:val="36"/>
          <w:szCs w:val="36"/>
        </w:rPr>
        <w:t xml:space="preserve"> [</w:t>
      </w:r>
    </w:p>
    <w:p w:rsidR="00FE4443" w:rsidRPr="00624BA1" w:rsidRDefault="00DA5219" w:rsidP="00FE4443">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وقد ثبت في الصحيحين عن ابن مسعود رضِي الله عنه قال: قال رسول الله صلَّى الله عليه وسلَّم: ((... لا أحد أحب إليه العُذر مِن الله؛ مِن أجْل ذلك بعَثَ النبيِّين مُبَشِّرين ومُنذِرين</w:t>
      </w:r>
      <w:r w:rsidR="00FE4443"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w:t>
      </w:r>
    </w:p>
    <w:p w:rsidR="00FE4443"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والله تعالى لم يمنع أحدًا هذه الهداية، ولم يَحُلْ بين أحدٍ مِن خلْقه وبين هذه الهداية، بل خلَّى بينهم وبينها، ومَنَحَهم مِن الوَسائل والأدوات التي تُساعِدهم على تقبُّلها والاستِفادة بها؛ كالعقل والفطرة، وأقام لهم بذلك أسبابَ الهداية ظاهرةً وباطنةً، ومَن حَرَمَه مِن خلْقه بعضًا مِن هذه الأدوات والوسائل؛ كزوال العقل أو الصِّغَر أو المرض، فقد حطَّ عنه مِن التكاليف بحسب ما حرَمَه من ذلك؛ قال تعالى</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 لَيْسَ عَلَى الْأَعْمَى حَرَجٌ وَلَا عَلَى الْأَعْرَجِ حَرَجٌ وَلَا عَلَى الْمَرِيضِ حَرَجٌ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النور: 61]، وقال صلَّى الله عليه وسلَّم: ((رُفِع القلمُ عن ثلاث: عن النائم حتى يستَيقِظ، وعن الصبيِّ حتى يَبلُغ، وعن المجنون حتى يفيق))، كما اتَّفق رِجالُ الأصول على أنه: (إذا أخَذَ ما وهب انقَطَع ما وجب</w:t>
      </w:r>
      <w:r w:rsidR="00FE4443"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w:t>
      </w:r>
    </w:p>
    <w:p w:rsidR="00FE4443"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وهذه </w:t>
      </w:r>
      <w:hyperlink r:id="rId144" w:tgtFrame="_blank" w:history="1">
        <w:r w:rsidRPr="00624BA1">
          <w:rPr>
            <w:rFonts w:ascii="Traditional Arabic" w:eastAsia="Traditional Arabic" w:hAnsi="Traditional Arabic" w:cs="Traditional Arabic"/>
            <w:smallCaps/>
            <w:color w:val="000000"/>
            <w:sz w:val="36"/>
            <w:szCs w:val="36"/>
            <w:rtl/>
          </w:rPr>
          <w:t>الهداية</w:t>
        </w:r>
      </w:hyperlink>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لا تستَلزِم حُصُول التوفيق، واتِّباع الحقِّ مِن العِباد؛ بدليل أنَّ بعض الناس آمَن بدعوة الرسُل، وبعضهم كفَر بها، ولكنَّها سببٌ في حصول الاهتِداء، والسبب هنا قد اكتَمَل بإرسال الرسُل، ووصول دعوة وبلاغ الرسل إلى أُمَمِهم، فلا نقص إذًا في السبب، إنما النقص يرجع إلى العبد الذي لم يَقبَل، ولم يَنتَفِع بما جاءَتْ به الرسل بسب فساد الفطرة، وطغيان المادَّة؛ قال تعالى</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وَأَمَّا ثَمُودُ فَهَدَيْنَاهُمْ فَاسْتَحَبُّوا الْعَمَى </w:t>
      </w:r>
      <w:r w:rsidRPr="00624BA1">
        <w:rPr>
          <w:rFonts w:ascii="Traditional Arabic" w:eastAsia="Traditional Arabic" w:hAnsi="Traditional Arabic" w:cs="Traditional Arabic"/>
          <w:smallCaps/>
          <w:color w:val="000000"/>
          <w:sz w:val="36"/>
          <w:szCs w:val="36"/>
          <w:rtl/>
        </w:rPr>
        <w:lastRenderedPageBreak/>
        <w:t>عَلَى الْهُدَى فَأَخَذَتْهُمْ صَاعِقَةُ الْعَذَابِ الْهُونِ بِمَا كَانُوا يَكْسِبُونَ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فصلت: 17</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 فَهَدَيْنَاهُمْ ﴾؛ أي: بَيَّنَّا لهم ودعوناهم، فاستحبُّوا العَمَى على الهدى؛ أي: بصَّرناهم وبيَّنَّا ووضَّحنا لهم الحقَّ على لسان نبيِّهم صالح، فخالَفُوه، وكذَّبُوه، وعَقَروا ناقة الله تعالى، التي هي بُرهان على صدْق نبيِّهم، فعَدَمُ الاهتِدَاء واقِعٌ بسبب القُصُور الحادِث في المحلِّ القابِل للأثر وهو الإنسان، وليس في قُصُور السبب، فكانت النتيجة أنْ أضلَّهم اللهُ عقوبةً على ترْك الاهتِداء، وعدم الاستِجابة لما جاءَتْ به الرسل</w:t>
      </w:r>
      <w:r w:rsidRPr="00624BA1">
        <w:rPr>
          <w:rFonts w:ascii="Traditional Arabic" w:eastAsia="Traditional Arabic" w:hAnsi="Traditional Arabic" w:cs="Traditional Arabic"/>
          <w:smallCaps/>
          <w:color w:val="000000"/>
          <w:sz w:val="36"/>
          <w:szCs w:val="36"/>
        </w:rPr>
        <w:t>.</w:t>
      </w:r>
    </w:p>
    <w:p w:rsidR="00D95761"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وهذا شأنُ الله في كلِّ نعمة أنعَمَ بها على عباده إذا كفروا؛ فإنه يَسْلبها منهم بعد أن كانَتْ حظًّا لهم</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ذَلِكَ بِأَنَّ اللَّهَ لَمْ يَكُ مُغَيِّرًا نِعْمَةً أَنْعَمَهَا عَلَى قَوْمٍ حَتَّى يُغَيِّرُوا مَا بِأَنْفُسِهِمْ وَأَنَّ اللَّهَ سَمِيعٌ عَلِيمٌ ﴾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الأنفال: 53]، والقرآن الكريم قد قصَّ علينا ما كان مِن الأُمَم التي أَرسَل اللهُ إليها رسُلًا فلم تستَفِد بهَديِهم؛ فقال يصِف حالهم في نار جهنم</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كُلَّمَا أُلْقِيَ فِيهَا فَوْجٌ سَأَلَهُمْ خَزَنَتُهَا أَلَمْ يَأْتِكُمْ نَذِيرٌ (8) قَالُوا بَلَى قَدْ جَاءَنَا نَذِيرٌ فَكَذَّبْنَا وَقُلْنَا مَا نَزَّلَ اللَّهُ مِنْ شَيْءٍ إِنْ أَنْتُمْ إِلَّا فِي ضَلَالٍ كَبِيرٍ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الملك: 8، 9]، فالذي حدَث مِن الله هو الهداية، وكان مِن العبد التكذيب والضلال، رغم أنه كان في مَقدُورِه أن يَتَّبِع الرسول، ويُؤمِن بما جاء به، وليس ذلك شيئًا خارجًا عن قُدرته أو فوق طاقته، ففي مثل هذه الحالة فإن الله يُخلِّي بين العبد ونفسِه، والنفس بطبعها أمَّارة بالسوء إلا ما رحمَ ربي، فإذا وُكِل الإنسان إلى نفسه قادَتْه إلى الهلاك، وهو بذلك يكُون قد قُطِع عنه تَوفِيقُه، ولم يُرِد اللهُ أن يُعِينَه على نفسه ليُقبِل العبدُ بقلبه إلى الله، وهو سبحانه إذا فعَل ذلك بأحدٍ مِن خلْقه فليس ظالمًا؛ لأنه لم يَسْلبه حقًّا له، ولم يمنعه مِن الدلالة أو البيان، وهذا في مَقدُور العبد فعْلُه، ولكنَّه حرَمَه التوفيق والسداد عدلًا منه في خلْقه</w:t>
      </w:r>
      <w:r w:rsidRPr="00624BA1">
        <w:rPr>
          <w:rFonts w:ascii="Traditional Arabic" w:eastAsia="Traditional Arabic" w:hAnsi="Traditional Arabic" w:cs="Traditional Arabic"/>
          <w:smallCaps/>
          <w:color w:val="000000"/>
          <w:sz w:val="36"/>
          <w:szCs w:val="36"/>
        </w:rPr>
        <w:t>.</w:t>
      </w:r>
    </w:p>
    <w:p w:rsidR="00D95761" w:rsidRPr="00624BA1" w:rsidRDefault="00DA5219" w:rsidP="00D95761">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المرتبة الثالثة: هداية التوفيق والإلهام والمعونة</w:t>
      </w:r>
      <w:r w:rsidRPr="00624BA1">
        <w:rPr>
          <w:rFonts w:ascii="Traditional Arabic" w:eastAsia="Traditional Arabic" w:hAnsi="Traditional Arabic" w:cs="Traditional Arabic"/>
          <w:b/>
          <w:bCs/>
          <w:smallCaps/>
          <w:color w:val="000000"/>
          <w:sz w:val="36"/>
          <w:szCs w:val="36"/>
        </w:rPr>
        <w:t>:</w:t>
      </w:r>
    </w:p>
    <w:p w:rsidR="00D95761"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وهذه المرتبة أَخَصُّ مِن التي قبْلها، فهي هداية خاصَّة تأتي بعد هداية البيان؛ تحقيقًا لقوله تعالى</w:t>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وَيَزِيدُ اللَّهُ الَّذِينَ اهْتَدَوْا هُدًى </w:t>
      </w:r>
      <w:proofErr w:type="gramStart"/>
      <w:r w:rsidRPr="00624BA1">
        <w:rPr>
          <w:rFonts w:ascii="Traditional Arabic" w:eastAsia="Traditional Arabic" w:hAnsi="Traditional Arabic" w:cs="Traditional Arabic"/>
          <w:smallCaps/>
          <w:color w:val="000000"/>
          <w:sz w:val="36"/>
          <w:szCs w:val="36"/>
          <w:rtl/>
        </w:rPr>
        <w:t xml:space="preserve">﴾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مريم</w:t>
      </w:r>
      <w:proofErr w:type="gramEnd"/>
      <w:r w:rsidRPr="00624BA1">
        <w:rPr>
          <w:rFonts w:ascii="Traditional Arabic" w:eastAsia="Traditional Arabic" w:hAnsi="Traditional Arabic" w:cs="Traditional Arabic"/>
          <w:smallCaps/>
          <w:color w:val="000000"/>
          <w:sz w:val="36"/>
          <w:szCs w:val="36"/>
          <w:rtl/>
        </w:rPr>
        <w:t xml:space="preserve">: 76]، فلا تكون لملَكٍ مُقرَّب، </w:t>
      </w:r>
      <w:r w:rsidRPr="00624BA1">
        <w:rPr>
          <w:rFonts w:ascii="Traditional Arabic" w:eastAsia="Traditional Arabic" w:hAnsi="Traditional Arabic" w:cs="Traditional Arabic"/>
          <w:smallCaps/>
          <w:color w:val="000000"/>
          <w:sz w:val="36"/>
          <w:szCs w:val="36"/>
          <w:rtl/>
        </w:rPr>
        <w:lastRenderedPageBreak/>
        <w:t>ولا نبيٍّ مُرسَل، إنما هي خاصَّة بالله وحدَه، فلا يَقْدِر عليها إلا هو، ولا يُعطِيها إلا لِمَن حقَّق شروطها واستَوفَى أسبابها</w:t>
      </w:r>
      <w:r w:rsidRPr="00624BA1">
        <w:rPr>
          <w:rFonts w:ascii="Traditional Arabic" w:eastAsia="Traditional Arabic" w:hAnsi="Traditional Arabic" w:cs="Traditional Arabic"/>
          <w:smallCaps/>
          <w:color w:val="000000"/>
          <w:sz w:val="36"/>
          <w:szCs w:val="36"/>
        </w:rPr>
        <w:t>.</w:t>
      </w:r>
    </w:p>
    <w:p w:rsidR="00D95761" w:rsidRPr="00624BA1" w:rsidRDefault="00DA5219" w:rsidP="00D9576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قَدْ جَاءَكُمْ مِنَ اللَّهِ نُورٌ وَكِتَابٌ مُبِينٌ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يَهْدِي بِهِ اللَّهُ مَنِ اتَّبَعَ رِضْوَانَهُ سُبُلَ السَّلَامِ وَيُخْرِجُهُمْ مِنَ الظُّلُمَاتِ إِلَى النُّورِ بِإِذْنِهِ وَيَهْدِيهِمْ إِلَى صِرَاطٍ مُسْتَقِيمٍ </w:t>
      </w:r>
      <w:proofErr w:type="gramStart"/>
      <w:r w:rsidRPr="00624BA1">
        <w:rPr>
          <w:rFonts w:ascii="Traditional Arabic" w:eastAsia="Traditional Arabic" w:hAnsi="Traditional Arabic" w:cs="Traditional Arabic"/>
          <w:smallCaps/>
          <w:color w:val="000000"/>
          <w:sz w:val="36"/>
          <w:szCs w:val="36"/>
          <w:rtl/>
        </w:rPr>
        <w:t xml:space="preserve">﴾ </w:t>
      </w:r>
      <w:r w:rsidR="00D95761" w:rsidRPr="00624BA1">
        <w:rPr>
          <w:rFonts w:ascii="Traditional Arabic" w:eastAsia="Traditional Arabic" w:hAnsi="Traditional Arabic" w:cs="Traditional Arabic"/>
          <w:smallCaps/>
          <w:color w:val="000000"/>
          <w:sz w:val="36"/>
          <w:szCs w:val="36"/>
        </w:rPr>
        <w:t>]</w:t>
      </w:r>
      <w:proofErr w:type="gramEnd"/>
      <w:r w:rsidR="00D9576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المائدة: 15، 16</w:t>
      </w:r>
      <w:r w:rsidRPr="00624BA1">
        <w:rPr>
          <w:rFonts w:ascii="Traditional Arabic" w:eastAsia="Traditional Arabic" w:hAnsi="Traditional Arabic" w:cs="Traditional Arabic"/>
          <w:smallCaps/>
          <w:color w:val="000000"/>
          <w:sz w:val="36"/>
          <w:szCs w:val="36"/>
        </w:rPr>
        <w:t>.</w:t>
      </w:r>
      <w:r w:rsidR="00D95761" w:rsidRPr="00624BA1">
        <w:rPr>
          <w:rFonts w:ascii="Traditional Arabic" w:eastAsia="Traditional Arabic" w:hAnsi="Traditional Arabic" w:cs="Traditional Arabic"/>
          <w:smallCaps/>
          <w:color w:val="000000"/>
          <w:sz w:val="36"/>
          <w:szCs w:val="36"/>
        </w:rPr>
        <w:t xml:space="preserve"> [</w:t>
      </w:r>
    </w:p>
    <w:p w:rsidR="00D95761"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وهذا النوع من </w:t>
      </w:r>
      <w:hyperlink r:id="rId145" w:tgtFrame="_blank" w:history="1">
        <w:r w:rsidRPr="00624BA1">
          <w:rPr>
            <w:rFonts w:ascii="Traditional Arabic" w:eastAsia="Traditional Arabic" w:hAnsi="Traditional Arabic" w:cs="Traditional Arabic"/>
            <w:smallCaps/>
            <w:color w:val="000000"/>
            <w:sz w:val="36"/>
            <w:szCs w:val="36"/>
            <w:rtl/>
          </w:rPr>
          <w:t>الهداية</w:t>
        </w:r>
      </w:hyperlink>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هو الذي نَفَاه الله عن نبيِّه صلَّى الله عليه وسلَّم</w:t>
      </w:r>
      <w:proofErr w:type="gramStart"/>
      <w:r w:rsidR="00D97D51" w:rsidRPr="00624BA1">
        <w:rPr>
          <w:rFonts w:ascii="Traditional Arabic" w:eastAsia="Traditional Arabic" w:hAnsi="Traditional Arabic" w:cs="Traditional Arabic" w:hint="cs"/>
          <w:smallCaps/>
          <w:color w:val="000000"/>
          <w:sz w:val="36"/>
          <w:szCs w:val="36"/>
          <w:rtl/>
        </w:rPr>
        <w:t>:</w:t>
      </w:r>
      <w:r w:rsidR="00D97D5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w:t>
      </w:r>
      <w:proofErr w:type="gramEnd"/>
      <w:r w:rsidRPr="00624BA1">
        <w:rPr>
          <w:rFonts w:ascii="Traditional Arabic" w:eastAsia="Traditional Arabic" w:hAnsi="Traditional Arabic" w:cs="Traditional Arabic"/>
          <w:smallCaps/>
          <w:color w:val="000000"/>
          <w:sz w:val="36"/>
          <w:szCs w:val="36"/>
          <w:rtl/>
        </w:rPr>
        <w:t xml:space="preserve"> إِنَّكَ لَا تَهْدِي مَنْ أَحْبَبْتَ وَلَكِنَّ اللَّهَ يَهْدِي مَنْ يَشَاءُ وَهُوَ أَعْلَمُ بِالْمُهْتَدِينَ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القصص: 56</w:t>
      </w:r>
      <w:r w:rsidR="00D97D5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 إِنْ تَحْرِصْ عَلَى هُدَاهُمْ فَإِنَّ اللَّهَ لَا يَهْدِي مَنْ يُضِلُّ وَمَا لَهُمْ مِنْ نَاصِرِينَ ﴾ </w:t>
      </w:r>
      <w:r w:rsidR="00D9576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النحل: 37</w:t>
      </w:r>
      <w:r w:rsidR="001F78DE">
        <w:rPr>
          <w:rFonts w:ascii="Traditional Arabic" w:eastAsia="Traditional Arabic" w:hAnsi="Traditional Arabic" w:cs="Traditional Arabic"/>
          <w:smallCaps/>
          <w:color w:val="000000"/>
          <w:sz w:val="36"/>
          <w:szCs w:val="36"/>
          <w:rtl/>
        </w:rPr>
        <w:t>.</w:t>
      </w:r>
      <w:r w:rsidR="00D95761" w:rsidRPr="00624BA1">
        <w:rPr>
          <w:rFonts w:ascii="Traditional Arabic" w:eastAsia="Traditional Arabic" w:hAnsi="Traditional Arabic" w:cs="Traditional Arabic"/>
          <w:smallCaps/>
          <w:color w:val="000000"/>
          <w:sz w:val="36"/>
          <w:szCs w:val="36"/>
        </w:rPr>
        <w:t xml:space="preserve"> [</w:t>
      </w:r>
    </w:p>
    <w:p w:rsidR="00D95761" w:rsidRPr="00624BA1" w:rsidRDefault="00DA5219" w:rsidP="00D9576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وهذا النوع من الهداية يستَلزِم أمرَيْن</w:t>
      </w:r>
      <w:r w:rsidRPr="00624BA1">
        <w:rPr>
          <w:rFonts w:ascii="Traditional Arabic" w:eastAsia="Traditional Arabic" w:hAnsi="Traditional Arabic" w:cs="Traditional Arabic"/>
          <w:smallCaps/>
          <w:color w:val="000000"/>
          <w:sz w:val="36"/>
          <w:szCs w:val="36"/>
        </w:rPr>
        <w:t>:</w:t>
      </w:r>
    </w:p>
    <w:p w:rsidR="00D95761" w:rsidRPr="00624BA1" w:rsidRDefault="00DA5219" w:rsidP="00D95761">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أحدهما</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فعْل الربِّ تعالى، وهو الهدى بخلْق الداعية إلى الفعْل والمشيئة له</w:t>
      </w:r>
      <w:r w:rsidRPr="00624BA1">
        <w:rPr>
          <w:rFonts w:ascii="Traditional Arabic" w:eastAsia="Traditional Arabic" w:hAnsi="Traditional Arabic" w:cs="Traditional Arabic"/>
          <w:smallCaps/>
          <w:color w:val="000000"/>
          <w:sz w:val="36"/>
          <w:szCs w:val="36"/>
        </w:rPr>
        <w:t>.</w:t>
      </w:r>
    </w:p>
    <w:p w:rsidR="00D95761" w:rsidRPr="00624BA1" w:rsidRDefault="00DA5219" w:rsidP="00D97D5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الثاني</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فعْل العبد، وهو الاهتِداء، وهو نتيجة للفعل الأول "الهدى"؛ قال تعالى</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قُلْ إِنَّ الْهُدَى هُدَى اللَّهِ ﴾ </w:t>
      </w:r>
      <w:r w:rsidR="00D9576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آل عمران: 73</w:t>
      </w:r>
      <w:r w:rsidR="00D9576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 مَنْ يَهْدِ اللَّهُ فَهُوَ الْمُهْتَدِ وَمَنْ يُضْلِلْ فَلَنْ تَجِدَ لَهُ وَلِيًّا مُرْشِدًا ﴾ </w:t>
      </w:r>
      <w:r w:rsidR="00D97D5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الكهف: 17]، ولا سبيل إلى وجود الأثر الذي هو الاهتِداء مِن العبد إلا بعد وُجود المؤثِّر الذي هو الهداية مِن الله، فإذا لم يحصُل فعْل الله لم يحصُل فعْل العبد، وهذا النَّوْعُ مِن الهداية لا يَقْدِر عليه أحدٌ إلا الله سبحانه، قال أهل الجنة</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الْحَمْدُ لِلَّهِ الَّذِي هَدَانَا لِهَذَا وَمَا كُنَّا لِنَهْتَدِيَ لَوْلَا أَنْ هَدَانَا اللَّهُ ﴾ </w:t>
      </w:r>
      <w:r w:rsidR="00D9576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الأعراف: 43</w:t>
      </w:r>
      <w:r w:rsidR="001F78DE">
        <w:rPr>
          <w:rFonts w:ascii="Traditional Arabic" w:eastAsia="Traditional Arabic" w:hAnsi="Traditional Arabic" w:cs="Traditional Arabic"/>
          <w:smallCaps/>
          <w:color w:val="000000"/>
          <w:sz w:val="36"/>
          <w:szCs w:val="36"/>
          <w:rtl/>
        </w:rPr>
        <w:t>.</w:t>
      </w:r>
      <w:r w:rsidR="00D95761" w:rsidRPr="00624BA1">
        <w:rPr>
          <w:rFonts w:ascii="Traditional Arabic" w:eastAsia="Traditional Arabic" w:hAnsi="Traditional Arabic" w:cs="Traditional Arabic"/>
          <w:smallCaps/>
          <w:color w:val="000000"/>
          <w:sz w:val="36"/>
          <w:szCs w:val="36"/>
        </w:rPr>
        <w:t xml:space="preserve"> [</w:t>
      </w:r>
    </w:p>
    <w:p w:rsidR="00D95761" w:rsidRPr="00624BA1" w:rsidRDefault="00DA5219" w:rsidP="00D95761">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كما أنَّ هذا النوع مِن الهداية هو الذي نَفَاه القرآنُ عن الظالمين والفاسقين والكاذبين والمسرف المرتاب، وكلُّ آية في القرآن وردَتْ في نفي الهُدَى فيجب حمْلُها على هذا النوع؛ لأن هذا فضْلُه يختصُّ به مَن يشاء مِن عباده، ولا حرج في ذلك</w:t>
      </w:r>
      <w:r w:rsidRPr="00624BA1">
        <w:rPr>
          <w:rFonts w:ascii="Traditional Arabic" w:eastAsia="Traditional Arabic" w:hAnsi="Traditional Arabic" w:cs="Traditional Arabic"/>
          <w:smallCaps/>
          <w:color w:val="000000"/>
          <w:sz w:val="36"/>
          <w:szCs w:val="36"/>
        </w:rPr>
        <w:t>.</w:t>
      </w:r>
    </w:p>
    <w:p w:rsidR="00D95761" w:rsidRPr="00624BA1" w:rsidRDefault="00DA5219" w:rsidP="00D95761">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المرتبة الرابعة: مرتبة الهداية إلى الجَنَّة والنار يوم القيامة</w:t>
      </w:r>
      <w:r w:rsidRPr="00624BA1">
        <w:rPr>
          <w:rFonts w:ascii="Traditional Arabic" w:eastAsia="Traditional Arabic" w:hAnsi="Traditional Arabic" w:cs="Traditional Arabic"/>
          <w:b/>
          <w:bCs/>
          <w:smallCaps/>
          <w:color w:val="000000"/>
          <w:sz w:val="36"/>
          <w:szCs w:val="36"/>
        </w:rPr>
        <w:t>:</w:t>
      </w:r>
    </w:p>
    <w:p w:rsidR="00AE57A8" w:rsidRPr="00624BA1" w:rsidRDefault="00DA5219"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وهذه المرتبة، وهي آخِر مَراتِب الهداية، وهي </w:t>
      </w:r>
      <w:hyperlink r:id="rId146" w:tgtFrame="_blank" w:history="1">
        <w:r w:rsidRPr="00624BA1">
          <w:rPr>
            <w:rFonts w:ascii="Traditional Arabic" w:eastAsia="Traditional Arabic" w:hAnsi="Traditional Arabic" w:cs="Traditional Arabic"/>
            <w:smallCaps/>
            <w:color w:val="000000"/>
            <w:sz w:val="36"/>
            <w:szCs w:val="36"/>
            <w:rtl/>
          </w:rPr>
          <w:t>الهداية</w:t>
        </w:r>
      </w:hyperlink>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يوم القيامة إلى طريق الجَنَّة، وهو الصراط المُوصِل إليها، فمَن هُدِي في هذه الدار الدنيا إلى صراط الله المستقيم الذي أرسل به رسُله وأنزل به كُتبه، هُدِي يوم القيامة إلى الصراط المستقيم، المُوصِل إلى جَنَّته ودارِ ثوابه، وعلى قدْر ثُبُوت قدَم العبد، وسَيْرِه على هذا الصراط الذي نصَبَه الله لعباده في هذه الدار الدنيا، يكُون ثُبُوت قدَمه وسَيْره على الصراط المنصوب على متْن جهنم؛ قال تعالى</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احْشُرُوا الَّذِينَ ظَلَمُوا وَأَزْوَاجَهُمْ وَمَا كَانُوا يَعْبُدُونَ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مِنْ دُونِ اللَّهِ فَاهْدُوهُمْ إِلَى صِرَاطِ الْجَحِيمِ ﴾ </w:t>
      </w:r>
      <w:r w:rsidR="00D9576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الصافات: 22، 23</w:t>
      </w:r>
      <w:r w:rsidR="00D95761" w:rsidRPr="00624BA1">
        <w:rPr>
          <w:rFonts w:ascii="Traditional Arabic" w:eastAsia="Traditional Arabic" w:hAnsi="Traditional Arabic" w:cs="Traditional Arabic"/>
          <w:smallCaps/>
          <w:color w:val="000000"/>
          <w:sz w:val="36"/>
          <w:szCs w:val="36"/>
        </w:rPr>
        <w:t xml:space="preserve"> [</w:t>
      </w:r>
      <w:r w:rsidR="00D95761"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 وَالَّذِينَ قُتِلُوا فِي سَبِيلِ اللَّهِ فَلَنْ يُضِلَّ أَعْمَالَهُمْ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سَيَهْدِيهِمْ وَيُصْلِحُ بَالَهُمْ </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وَيُدْخِلُهُمُ الْجَنَّةَ عَرَّفَهَا لَهُمْ ﴾ </w:t>
      </w:r>
      <w:r w:rsidR="00D95761"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محمد: 4 - 6]، فهذه هداية بعد قتلهم؛ ﴿ سَيَهْدِيهِمْ ﴾؛ أي: إلى الجَنَّة، وذلك يفسِّره قوله</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 xml:space="preserve">﴿ إِنَّ الَّذِينَ آمَنُوا وَعَمِلُوا الصَّالِحَاتِ يَهْدِيهِمْ رَبُّهُمْ بِإِيمَانِهِمْ تَجْرِي مِنْ تَحْتِهِمُ الْأَنْهَارُ فِي جَنَّاتِ النَّعِيمِ ﴾ </w:t>
      </w:r>
      <w:r w:rsidR="00D95761"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يونس: 9</w:t>
      </w:r>
      <w:r w:rsidR="00D95761" w:rsidRPr="00624BA1">
        <w:rPr>
          <w:rFonts w:ascii="Traditional Arabic" w:eastAsia="Traditional Arabic" w:hAnsi="Traditional Arabic" w:cs="Traditional Arabic"/>
          <w:smallCaps/>
          <w:color w:val="000000"/>
          <w:sz w:val="36"/>
          <w:szCs w:val="36"/>
        </w:rPr>
        <w:t xml:space="preserve"> [</w:t>
      </w:r>
      <w:r w:rsidR="00D95761" w:rsidRPr="00624BA1">
        <w:rPr>
          <w:rFonts w:ascii="Traditional Arabic" w:eastAsia="Traditional Arabic" w:hAnsi="Traditional Arabic" w:cs="Traditional Arabic"/>
          <w:smallCaps/>
          <w:color w:val="000000"/>
          <w:sz w:val="36"/>
          <w:szCs w:val="36"/>
          <w:rtl/>
        </w:rPr>
        <w:t>،</w:t>
      </w:r>
      <w:r w:rsidR="00D95761"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وَيُصْلِحُ بَالَهُمْ ﴾؛ أي: أَمْرَهم وحالَهم ويَعصِمهم أيَّام حياتهم في الدنيا، ﴿ وَيُدْخِلُهُمُ الْجَنَّةَ عَرَّفَهَا لَهُمْ ﴾؛ أي: عرَّفهم بها وهَداهم إليها</w:t>
      </w:r>
      <w:r w:rsidRPr="00624BA1">
        <w:rPr>
          <w:rFonts w:ascii="Traditional Arabic" w:eastAsia="Traditional Arabic" w:hAnsi="Traditional Arabic" w:cs="Traditional Arabic"/>
          <w:smallCaps/>
          <w:color w:val="000000"/>
          <w:sz w:val="36"/>
          <w:szCs w:val="36"/>
        </w:rPr>
        <w:t>.</w:t>
      </w:r>
    </w:p>
    <w:p w:rsidR="00AE57A8" w:rsidRPr="00624BA1" w:rsidRDefault="001D54A7"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ا </w:t>
      </w:r>
      <w:r w:rsidRPr="00624BA1">
        <w:rPr>
          <w:rFonts w:ascii="Traditional Arabic" w:eastAsia="Traditional Arabic" w:hAnsi="Traditional Arabic" w:cs="Traditional Arabic" w:hint="cs"/>
          <w:smallCaps/>
          <w:color w:val="000000"/>
          <w:sz w:val="36"/>
          <w:szCs w:val="36"/>
          <w:rtl/>
        </w:rPr>
        <w:t>مَن</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يترك أسباب الهداية وي</w:t>
      </w:r>
      <w:r w:rsidRPr="00624BA1">
        <w:rPr>
          <w:rFonts w:ascii="Traditional Arabic" w:eastAsia="Traditional Arabic" w:hAnsi="Traditional Arabic" w:cs="Traditional Arabic"/>
          <w:smallCaps/>
          <w:color w:val="000000"/>
          <w:sz w:val="36"/>
          <w:szCs w:val="36"/>
          <w:rtl/>
        </w:rPr>
        <w:t>قول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لو</w:t>
      </w:r>
      <w:r w:rsidRPr="00624BA1">
        <w:rPr>
          <w:rFonts w:ascii="Traditional Arabic" w:eastAsia="Traditional Arabic" w:hAnsi="Traditional Arabic" w:cs="Traditional Arabic"/>
          <w:smallCaps/>
          <w:color w:val="000000"/>
          <w:sz w:val="36"/>
          <w:szCs w:val="36"/>
          <w:rtl/>
        </w:rPr>
        <w:t xml:space="preserve"> شاء الله هدا</w:t>
      </w:r>
      <w:r w:rsidRPr="00624BA1">
        <w:rPr>
          <w:rFonts w:ascii="Traditional Arabic" w:eastAsia="Traditional Arabic" w:hAnsi="Traditional Arabic" w:cs="Traditional Arabic" w:hint="cs"/>
          <w:smallCaps/>
          <w:color w:val="000000"/>
          <w:sz w:val="36"/>
          <w:szCs w:val="36"/>
          <w:rtl/>
        </w:rPr>
        <w:t>يتي</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tl/>
        </w:rPr>
        <w:t>هداني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ولو</w:t>
      </w:r>
      <w:r w:rsidRPr="00624BA1">
        <w:rPr>
          <w:rFonts w:ascii="Traditional Arabic" w:eastAsia="Traditional Arabic" w:hAnsi="Traditional Arabic" w:cs="Traditional Arabic"/>
          <w:smallCaps/>
          <w:color w:val="000000"/>
          <w:sz w:val="36"/>
          <w:szCs w:val="36"/>
          <w:rtl/>
        </w:rPr>
        <w:t xml:space="preserve"> شاء </w:t>
      </w:r>
      <w:r w:rsidRPr="00624BA1">
        <w:rPr>
          <w:rFonts w:ascii="Traditional Arabic" w:eastAsia="Traditional Arabic" w:hAnsi="Traditional Arabic" w:cs="Traditional Arabic" w:hint="cs"/>
          <w:smallCaps/>
          <w:color w:val="000000"/>
          <w:sz w:val="36"/>
          <w:szCs w:val="36"/>
          <w:rtl/>
        </w:rPr>
        <w:t xml:space="preserve">أن </w:t>
      </w:r>
      <w:r w:rsidRPr="00624BA1">
        <w:rPr>
          <w:rFonts w:ascii="Traditional Arabic" w:eastAsia="Traditional Arabic" w:hAnsi="Traditional Arabic" w:cs="Traditional Arabic"/>
          <w:smallCaps/>
          <w:color w:val="000000"/>
          <w:sz w:val="36"/>
          <w:szCs w:val="36"/>
          <w:rtl/>
        </w:rPr>
        <w:t xml:space="preserve">أقوم للصلاة </w:t>
      </w:r>
      <w:r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tl/>
        </w:rPr>
        <w:t>قمت</w:t>
      </w:r>
      <w:r w:rsidRPr="00624BA1">
        <w:rPr>
          <w:rFonts w:ascii="Traditional Arabic" w:eastAsia="Traditional Arabic" w:hAnsi="Traditional Arabic" w:cs="Traditional Arabic" w:hint="cs"/>
          <w:smallCaps/>
          <w:color w:val="000000"/>
          <w:sz w:val="36"/>
          <w:szCs w:val="36"/>
          <w:rtl/>
        </w:rPr>
        <w:t>ُ. فهذا مناف للشرع والعقل،</w:t>
      </w:r>
      <w:r w:rsidRPr="00624BA1">
        <w:rPr>
          <w:rFonts w:ascii="Traditional Arabic" w:eastAsia="Traditional Arabic" w:hAnsi="Traditional Arabic" w:cs="Traditional Arabic"/>
          <w:smallCaps/>
          <w:color w:val="000000"/>
          <w:sz w:val="36"/>
          <w:szCs w:val="36"/>
          <w:rtl/>
        </w:rPr>
        <w:t xml:space="preserve"> فلا بد للإنسان </w:t>
      </w:r>
      <w:r w:rsidRPr="00624BA1">
        <w:rPr>
          <w:rFonts w:ascii="Traditional Arabic" w:eastAsia="Traditional Arabic" w:hAnsi="Traditional Arabic" w:cs="Traditional Arabic" w:hint="cs"/>
          <w:smallCaps/>
          <w:color w:val="000000"/>
          <w:sz w:val="36"/>
          <w:szCs w:val="36"/>
          <w:rtl/>
        </w:rPr>
        <w:t xml:space="preserve">أن </w:t>
      </w:r>
      <w:r w:rsidRPr="00624BA1">
        <w:rPr>
          <w:rFonts w:ascii="Traditional Arabic" w:eastAsia="Traditional Arabic" w:hAnsi="Traditional Arabic" w:cs="Traditional Arabic"/>
          <w:smallCaps/>
          <w:color w:val="000000"/>
          <w:sz w:val="36"/>
          <w:szCs w:val="36"/>
          <w:rtl/>
        </w:rPr>
        <w:t>يقوم بأسباب العمل الصالح</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لأن الله </w:t>
      </w:r>
      <w:r w:rsidRPr="00624BA1">
        <w:rPr>
          <w:rFonts w:ascii="Traditional Arabic" w:eastAsia="Traditional Arabic" w:hAnsi="Traditional Arabic" w:cs="Traditional Arabic"/>
          <w:smallCaps/>
          <w:color w:val="000000"/>
          <w:sz w:val="36"/>
          <w:szCs w:val="36"/>
          <w:rtl/>
        </w:rPr>
        <w:t xml:space="preserve">سبحانه </w:t>
      </w:r>
      <w:r w:rsidRPr="00624BA1">
        <w:rPr>
          <w:rFonts w:ascii="Traditional Arabic" w:eastAsia="Traditional Arabic" w:hAnsi="Traditional Arabic" w:cs="Traditional Arabic" w:hint="cs"/>
          <w:smallCaps/>
          <w:color w:val="000000"/>
          <w:sz w:val="36"/>
          <w:szCs w:val="36"/>
          <w:rtl/>
        </w:rPr>
        <w:t xml:space="preserve">وتعالى قد </w:t>
      </w:r>
      <w:r w:rsidRPr="00624BA1">
        <w:rPr>
          <w:rFonts w:ascii="Traditional Arabic" w:eastAsia="Traditional Arabic" w:hAnsi="Traditional Arabic" w:cs="Traditional Arabic"/>
          <w:smallCaps/>
          <w:color w:val="000000"/>
          <w:sz w:val="36"/>
          <w:szCs w:val="36"/>
          <w:rtl/>
        </w:rPr>
        <w:t>رك</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 في الإنسان من المشيئة والإرادة ما هو 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ع لمشيئته وإرادته </w:t>
      </w:r>
      <w:r w:rsidRPr="00624BA1">
        <w:rPr>
          <w:rFonts w:ascii="Traditional Arabic" w:eastAsia="Traditional Arabic" w:hAnsi="Traditional Arabic" w:cs="Traditional Arabic" w:hint="cs"/>
          <w:smallCaps/>
          <w:color w:val="000000"/>
          <w:sz w:val="36"/>
          <w:szCs w:val="36"/>
          <w:rtl/>
        </w:rPr>
        <w:t>جلَّ وعلا</w:t>
      </w:r>
      <w:r w:rsidRPr="00624BA1">
        <w:rPr>
          <w:rFonts w:ascii="Traditional Arabic" w:eastAsia="Traditional Arabic" w:hAnsi="Traditional Arabic" w:cs="Traditional Arabic"/>
          <w:smallCaps/>
          <w:color w:val="000000"/>
          <w:sz w:val="36"/>
          <w:szCs w:val="36"/>
          <w:rtl/>
        </w:rPr>
        <w:t>، لكن الإنسان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ختبر بهذه الأسباب، فلا يجوز </w:t>
      </w:r>
      <w:r w:rsidRPr="00624BA1">
        <w:rPr>
          <w:rFonts w:ascii="Traditional Arabic" w:eastAsia="Traditional Arabic" w:hAnsi="Traditional Arabic" w:cs="Traditional Arabic" w:hint="cs"/>
          <w:smallCaps/>
          <w:color w:val="000000"/>
          <w:sz w:val="36"/>
          <w:szCs w:val="36"/>
          <w:rtl/>
        </w:rPr>
        <w:t xml:space="preserve">له </w:t>
      </w:r>
      <w:r w:rsidRPr="00624BA1">
        <w:rPr>
          <w:rFonts w:ascii="Traditional Arabic" w:eastAsia="Traditional Arabic" w:hAnsi="Traditional Arabic" w:cs="Traditional Arabic"/>
          <w:smallCaps/>
          <w:color w:val="000000"/>
          <w:sz w:val="36"/>
          <w:szCs w:val="36"/>
          <w:rtl/>
        </w:rPr>
        <w:t>تعطيلها بأي حال من الأحوال.</w:t>
      </w:r>
    </w:p>
    <w:p w:rsidR="00AE57A8" w:rsidRPr="00624BA1" w:rsidRDefault="001D54A7"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وعلى العبد أن</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أخذ بالأسباب الشرعية التي شرعها الله سبحانه وتعالى</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لكي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نال ما كتبه الله علي</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في أمر الق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ر، وقد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ناله وقد لا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ناله، لكن</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طالب بأن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أخذ بهذه الأسباب التي أرادها الله سبحا</w:t>
      </w:r>
      <w:r w:rsidR="00AE57A8" w:rsidRPr="00624BA1">
        <w:rPr>
          <w:rFonts w:ascii="Traditional Arabic" w:eastAsia="Traditional Arabic" w:hAnsi="Traditional Arabic" w:cs="Traditional Arabic"/>
          <w:smallCaps/>
          <w:color w:val="000000"/>
          <w:sz w:val="36"/>
          <w:szCs w:val="36"/>
          <w:rtl/>
        </w:rPr>
        <w:t>نه وتعالى.</w:t>
      </w:r>
    </w:p>
    <w:p w:rsidR="00AE57A8" w:rsidRPr="00624BA1" w:rsidRDefault="001D54A7"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فإن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خ</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الله تعالى أن رك</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 للأمور أسباب</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وم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خلق الله عز وجل أن جعل للعبد إرادة ومشيئة، وهذه الإرادة والمشيئة لا تخرج عن إرادته ومشيئته</w:t>
      </w:r>
      <w:r w:rsidRPr="00624BA1">
        <w:rPr>
          <w:rFonts w:ascii="Traditional Arabic" w:eastAsia="Traditional Arabic" w:hAnsi="Traditional Arabic" w:cs="Traditional Arabic" w:hint="cs"/>
          <w:smallCaps/>
          <w:color w:val="000000"/>
          <w:sz w:val="36"/>
          <w:szCs w:val="36"/>
          <w:rtl/>
        </w:rPr>
        <w:t xml:space="preserve"> سبحانه وتعالى</w:t>
      </w:r>
      <w:r w:rsidRPr="00624BA1">
        <w:rPr>
          <w:rFonts w:ascii="Traditional Arabic" w:eastAsia="Traditional Arabic" w:hAnsi="Traditional Arabic" w:cs="Traditional Arabic"/>
          <w:smallCaps/>
          <w:color w:val="000000"/>
          <w:sz w:val="36"/>
          <w:szCs w:val="36"/>
          <w:rtl/>
        </w:rPr>
        <w:t>، فعلى هذا أمر الله تعالى العباد واختبرهم وابتلاهم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فمنهم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أطاع</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بمعنى</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أنه أخذ </w:t>
      </w:r>
      <w:r w:rsidRPr="00624BA1">
        <w:rPr>
          <w:rFonts w:ascii="Traditional Arabic" w:eastAsia="Traditional Arabic" w:hAnsi="Traditional Arabic" w:cs="Traditional Arabic"/>
          <w:smallCaps/>
          <w:color w:val="000000"/>
          <w:sz w:val="36"/>
          <w:szCs w:val="36"/>
          <w:rtl/>
        </w:rPr>
        <w:lastRenderedPageBreak/>
        <w:t>بأسباب السعادة وقام بهذه الأسباب، وطلبها من الله تعالى</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فأعانه عليها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ومنهم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ح</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رم م</w:t>
      </w:r>
      <w:r w:rsidRPr="00624BA1">
        <w:rPr>
          <w:rFonts w:ascii="Traditional Arabic" w:eastAsia="Traditional Arabic" w:hAnsi="Traditional Arabic" w:cs="Traditional Arabic" w:hint="cs"/>
          <w:smallCaps/>
          <w:color w:val="000000"/>
          <w:sz w:val="36"/>
          <w:szCs w:val="36"/>
          <w:rtl/>
        </w:rPr>
        <w:t>ِ</w:t>
      </w:r>
      <w:r w:rsidR="00AE57A8" w:rsidRPr="00624BA1">
        <w:rPr>
          <w:rFonts w:ascii="Traditional Arabic" w:eastAsia="Traditional Arabic" w:hAnsi="Traditional Arabic" w:cs="Traditional Arabic"/>
          <w:smallCaps/>
          <w:color w:val="000000"/>
          <w:sz w:val="36"/>
          <w:szCs w:val="36"/>
          <w:rtl/>
        </w:rPr>
        <w:t>ن هذا.</w:t>
      </w:r>
    </w:p>
    <w:p w:rsidR="00AE57A8" w:rsidRPr="00624BA1" w:rsidRDefault="001D54A7" w:rsidP="006A097A">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والفضل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قبل ومن 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عد لله سبحانه وتعالى الذي هي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أ ل</w:t>
      </w:r>
      <w:r w:rsidRPr="00624BA1">
        <w:rPr>
          <w:rFonts w:ascii="Traditional Arabic" w:eastAsia="Traditional Arabic" w:hAnsi="Traditional Arabic" w:cs="Traditional Arabic" w:hint="cs"/>
          <w:smallCaps/>
          <w:color w:val="000000"/>
          <w:sz w:val="36"/>
          <w:szCs w:val="36"/>
          <w:rtl/>
        </w:rPr>
        <w:t>لعبد</w:t>
      </w:r>
      <w:r w:rsidRPr="00624BA1">
        <w:rPr>
          <w:rFonts w:ascii="Traditional Arabic" w:eastAsia="Traditional Arabic" w:hAnsi="Traditional Arabic" w:cs="Traditional Arabic"/>
          <w:smallCaps/>
          <w:color w:val="000000"/>
          <w:sz w:val="36"/>
          <w:szCs w:val="36"/>
          <w:rtl/>
        </w:rPr>
        <w:t xml:space="preserve"> هذه الأسباب من جهة، والذي أعان</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على هذه الأمور من جهة، فعلى العبد أن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وازن بين هذا وهذا، </w:t>
      </w:r>
      <w:r w:rsidRPr="00624BA1">
        <w:rPr>
          <w:rFonts w:ascii="Traditional Arabic" w:eastAsia="Traditional Arabic" w:hAnsi="Traditional Arabic" w:cs="Traditional Arabic" w:hint="cs"/>
          <w:smallCaps/>
          <w:color w:val="000000"/>
          <w:sz w:val="36"/>
          <w:szCs w:val="36"/>
          <w:rtl/>
        </w:rPr>
        <w:t>فالله</w:t>
      </w:r>
      <w:r w:rsidRPr="00624BA1">
        <w:rPr>
          <w:rFonts w:ascii="Traditional Arabic" w:eastAsia="Traditional Arabic" w:hAnsi="Traditional Arabic" w:cs="Traditional Arabic"/>
          <w:smallCaps/>
          <w:color w:val="000000"/>
          <w:sz w:val="36"/>
          <w:szCs w:val="36"/>
          <w:rtl/>
        </w:rPr>
        <w:t xml:space="preserve"> قد أمر</w:t>
      </w:r>
      <w:r w:rsidRPr="00624BA1">
        <w:rPr>
          <w:rFonts w:ascii="Traditional Arabic" w:eastAsia="Traditional Arabic" w:hAnsi="Traditional Arabic" w:cs="Traditional Arabic" w:hint="cs"/>
          <w:smallCaps/>
          <w:color w:val="000000"/>
          <w:sz w:val="36"/>
          <w:szCs w:val="36"/>
          <w:rtl/>
        </w:rPr>
        <w:t xml:space="preserve"> العبد</w:t>
      </w:r>
      <w:r w:rsidRPr="00624BA1">
        <w:rPr>
          <w:rFonts w:ascii="Traditional Arabic" w:eastAsia="Traditional Arabic" w:hAnsi="Traditional Arabic" w:cs="Traditional Arabic"/>
          <w:smallCaps/>
          <w:color w:val="000000"/>
          <w:sz w:val="36"/>
          <w:szCs w:val="36"/>
          <w:rtl/>
        </w:rPr>
        <w:t xml:space="preserve"> و</w:t>
      </w:r>
      <w:r w:rsidRPr="00624BA1">
        <w:rPr>
          <w:rFonts w:ascii="Traditional Arabic" w:eastAsia="Traditional Arabic" w:hAnsi="Traditional Arabic" w:cs="Traditional Arabic" w:hint="cs"/>
          <w:smallCaps/>
          <w:color w:val="000000"/>
          <w:sz w:val="36"/>
          <w:szCs w:val="36"/>
          <w:rtl/>
        </w:rPr>
        <w:t>خَلق</w:t>
      </w:r>
      <w:r w:rsidRPr="00624BA1">
        <w:rPr>
          <w:rFonts w:ascii="Traditional Arabic" w:eastAsia="Traditional Arabic" w:hAnsi="Traditional Arabic" w:cs="Traditional Arabic"/>
          <w:smallCaps/>
          <w:color w:val="000000"/>
          <w:sz w:val="36"/>
          <w:szCs w:val="36"/>
          <w:rtl/>
        </w:rPr>
        <w:t xml:space="preserve"> ل</w:t>
      </w:r>
      <w:r w:rsidRPr="00624BA1">
        <w:rPr>
          <w:rFonts w:ascii="Traditional Arabic" w:eastAsia="Traditional Arabic" w:hAnsi="Traditional Arabic" w:cs="Traditional Arabic" w:hint="cs"/>
          <w:smallCaps/>
          <w:color w:val="000000"/>
          <w:sz w:val="36"/>
          <w:szCs w:val="36"/>
          <w:rtl/>
        </w:rPr>
        <w:t>ه إرادة،</w:t>
      </w:r>
      <w:r w:rsidRPr="00624BA1">
        <w:rPr>
          <w:rFonts w:ascii="Traditional Arabic" w:eastAsia="Traditional Arabic" w:hAnsi="Traditional Arabic" w:cs="Traditional Arabic"/>
          <w:smallCaps/>
          <w:color w:val="000000"/>
          <w:sz w:val="36"/>
          <w:szCs w:val="36"/>
          <w:rtl/>
        </w:rPr>
        <w:t xml:space="preserve"> كما قال: </w:t>
      </w:r>
      <w:r w:rsidRPr="00624BA1">
        <w:rPr>
          <w:rFonts w:ascii="Traditional Arabic" w:eastAsia="Traditional Arabic" w:hAnsi="Traditional Arabic" w:cs="Traditional Arabic" w:hint="cs"/>
          <w:smallCaps/>
          <w:color w:val="000000"/>
          <w:sz w:val="36"/>
          <w:szCs w:val="36"/>
          <w:rtl/>
        </w:rPr>
        <w:t xml:space="preserve">{إنَّا </w:t>
      </w:r>
      <w:r w:rsidRPr="00624BA1">
        <w:rPr>
          <w:rFonts w:ascii="Traditional Arabic" w:eastAsia="Traditional Arabic" w:hAnsi="Traditional Arabic" w:cs="Traditional Arabic"/>
          <w:smallCaps/>
          <w:color w:val="000000"/>
          <w:sz w:val="36"/>
          <w:szCs w:val="36"/>
          <w:rtl/>
        </w:rPr>
        <w:t>هديناه السبيلا إما شاكرا وإما كفورا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هد</w:t>
      </w:r>
      <w:r w:rsidRPr="00624BA1">
        <w:rPr>
          <w:rFonts w:ascii="Traditional Arabic" w:eastAsia="Traditional Arabic" w:hAnsi="Traditional Arabic" w:cs="Traditional Arabic" w:hint="cs"/>
          <w:smallCaps/>
          <w:color w:val="000000"/>
          <w:sz w:val="36"/>
          <w:szCs w:val="36"/>
          <w:rtl/>
        </w:rPr>
        <w:t>اه</w:t>
      </w:r>
      <w:r w:rsidRPr="00624BA1">
        <w:rPr>
          <w:rFonts w:ascii="Traditional Arabic" w:eastAsia="Traditional Arabic" w:hAnsi="Traditional Arabic" w:cs="Traditional Arabic"/>
          <w:smallCaps/>
          <w:color w:val="000000"/>
          <w:sz w:val="36"/>
          <w:szCs w:val="36"/>
          <w:rtl/>
        </w:rPr>
        <w:t xml:space="preserve"> السبيل </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رك</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 في</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من أسباب الهداية</w:t>
      </w:r>
      <w:r w:rsidRPr="00624BA1">
        <w:rPr>
          <w:rFonts w:ascii="Traditional Arabic" w:eastAsia="Traditional Arabic" w:hAnsi="Traditional Arabic" w:cs="Traditional Arabic" w:hint="cs"/>
          <w:smallCaps/>
          <w:color w:val="000000"/>
          <w:sz w:val="36"/>
          <w:szCs w:val="36"/>
          <w:rtl/>
        </w:rPr>
        <w:t xml:space="preserve"> ما ركَّب،</w:t>
      </w:r>
      <w:r w:rsidRPr="00624BA1">
        <w:rPr>
          <w:rFonts w:ascii="Traditional Arabic" w:eastAsia="Traditional Arabic" w:hAnsi="Traditional Arabic" w:cs="Traditional Arabic"/>
          <w:smallCaps/>
          <w:color w:val="000000"/>
          <w:sz w:val="36"/>
          <w:szCs w:val="36"/>
          <w:rtl/>
        </w:rPr>
        <w:t xml:space="preserve"> وشاء أن يمتحن</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ف</w:t>
      </w:r>
      <w:r w:rsidRPr="00624BA1">
        <w:rPr>
          <w:rFonts w:ascii="Traditional Arabic" w:eastAsia="Traditional Arabic" w:hAnsi="Traditional Arabic" w:cs="Traditional Arabic" w:hint="cs"/>
          <w:smallCaps/>
          <w:color w:val="000000"/>
          <w:sz w:val="36"/>
          <w:szCs w:val="36"/>
          <w:rtl/>
        </w:rPr>
        <w:t>إما أن يقوم بالطاعة أو يقوم بالمعصية</w:t>
      </w:r>
      <w:r w:rsidRPr="00624BA1">
        <w:rPr>
          <w:rFonts w:ascii="Traditional Arabic" w:eastAsia="Traditional Arabic" w:hAnsi="Traditional Arabic" w:cs="Traditional Arabic"/>
          <w:smallCaps/>
          <w:color w:val="000000"/>
          <w:sz w:val="36"/>
          <w:szCs w:val="36"/>
          <w:rtl/>
        </w:rPr>
        <w:t>، وكل</w:t>
      </w:r>
      <w:r w:rsidRPr="00624BA1">
        <w:rPr>
          <w:rFonts w:ascii="Traditional Arabic" w:eastAsia="Traditional Arabic" w:hAnsi="Traditional Arabic" w:cs="Traditional Arabic" w:hint="cs"/>
          <w:smallCaps/>
          <w:color w:val="000000"/>
          <w:sz w:val="36"/>
          <w:szCs w:val="36"/>
          <w:rtl/>
        </w:rPr>
        <w:t>ا العبدين</w:t>
      </w:r>
      <w:r w:rsidRPr="00624BA1">
        <w:rPr>
          <w:rFonts w:ascii="Traditional Arabic" w:eastAsia="Traditional Arabic" w:hAnsi="Traditional Arabic" w:cs="Traditional Arabic"/>
          <w:smallCaps/>
          <w:color w:val="000000"/>
          <w:sz w:val="36"/>
          <w:szCs w:val="36"/>
          <w:rtl/>
        </w:rPr>
        <w:t xml:space="preserve"> قد أوتي من القوة والصحة والأسباب </w:t>
      </w:r>
      <w:r w:rsidRPr="00624BA1">
        <w:rPr>
          <w:rFonts w:ascii="Traditional Arabic" w:eastAsia="Traditional Arabic" w:hAnsi="Traditional Arabic" w:cs="Traditional Arabic" w:hint="cs"/>
          <w:smallCaps/>
          <w:color w:val="000000"/>
          <w:sz w:val="36"/>
          <w:szCs w:val="36"/>
          <w:rtl/>
        </w:rPr>
        <w:t>ما يُ</w:t>
      </w:r>
      <w:r w:rsidRPr="00624BA1">
        <w:rPr>
          <w:rFonts w:ascii="Traditional Arabic" w:eastAsia="Traditional Arabic" w:hAnsi="Traditional Arabic" w:cs="Traditional Arabic"/>
          <w:smallCaps/>
          <w:color w:val="000000"/>
          <w:sz w:val="36"/>
          <w:szCs w:val="36"/>
          <w:rtl/>
        </w:rPr>
        <w:t xml:space="preserve">عينه </w:t>
      </w:r>
      <w:r w:rsidRPr="00624BA1">
        <w:rPr>
          <w:rFonts w:ascii="Traditional Arabic" w:eastAsia="Traditional Arabic" w:hAnsi="Traditional Arabic" w:cs="Traditional Arabic" w:hint="cs"/>
          <w:smallCaps/>
          <w:color w:val="000000"/>
          <w:sz w:val="36"/>
          <w:szCs w:val="36"/>
          <w:rtl/>
        </w:rPr>
        <w:t>على</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فعل ما أراد،</w:t>
      </w:r>
      <w:r w:rsidRPr="00624BA1">
        <w:rPr>
          <w:rFonts w:ascii="Traditional Arabic" w:eastAsia="Traditional Arabic" w:hAnsi="Traditional Arabic" w:cs="Traditional Arabic"/>
          <w:smallCaps/>
          <w:color w:val="000000"/>
          <w:sz w:val="36"/>
          <w:szCs w:val="36"/>
          <w:rtl/>
        </w:rPr>
        <w:t xml:space="preserve"> لكن هذا أعان على نفسه فات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بع أسباب الهداية فسار عليها، وذاك ح</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ر</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 نفسه</w:t>
      </w:r>
      <w:r w:rsidRPr="00624BA1">
        <w:rPr>
          <w:rFonts w:ascii="Traditional Arabic" w:eastAsia="Traditional Arabic" w:hAnsi="Traditional Arabic" w:cs="Traditional Arabic" w:hint="cs"/>
          <w:smallCaps/>
          <w:color w:val="000000"/>
          <w:sz w:val="36"/>
          <w:szCs w:val="36"/>
          <w:rtl/>
        </w:rPr>
        <w:t xml:space="preserve"> فَوُكِل إليها</w:t>
      </w:r>
      <w:r w:rsidRPr="00624BA1">
        <w:rPr>
          <w:rFonts w:ascii="Traditional Arabic" w:eastAsia="Traditional Arabic" w:hAnsi="Traditional Arabic" w:cs="Traditional Arabic"/>
          <w:smallCaps/>
          <w:color w:val="000000"/>
          <w:sz w:val="36"/>
          <w:szCs w:val="36"/>
          <w:rtl/>
        </w:rPr>
        <w:t>، ف</w:t>
      </w:r>
      <w:r w:rsidRPr="00624BA1">
        <w:rPr>
          <w:rFonts w:ascii="Traditional Arabic" w:eastAsia="Traditional Arabic" w:hAnsi="Traditional Arabic" w:cs="Traditional Arabic" w:hint="cs"/>
          <w:smallCaps/>
          <w:color w:val="000000"/>
          <w:sz w:val="36"/>
          <w:szCs w:val="36"/>
          <w:rtl/>
        </w:rPr>
        <w:t>العبد</w:t>
      </w:r>
      <w:r w:rsidRPr="00624BA1">
        <w:rPr>
          <w:rFonts w:ascii="Traditional Arabic" w:eastAsia="Traditional Arabic" w:hAnsi="Traditional Arabic" w:cs="Traditional Arabic"/>
          <w:smallCaps/>
          <w:color w:val="000000"/>
          <w:sz w:val="36"/>
          <w:szCs w:val="36"/>
          <w:rtl/>
        </w:rPr>
        <w:t xml:space="preserve"> بالتالي في حال جهاد مع نفس</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وفي حال مجاهدة مع 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ر الله سبحانه وتعالى</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لأن</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لا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علم ما خاتمت</w:t>
      </w:r>
      <w:r w:rsidRPr="00624BA1">
        <w:rPr>
          <w:rFonts w:ascii="Traditional Arabic" w:eastAsia="Traditional Arabic" w:hAnsi="Traditional Arabic" w:cs="Traditional Arabic" w:hint="cs"/>
          <w:smallCaps/>
          <w:color w:val="000000"/>
          <w:sz w:val="36"/>
          <w:szCs w:val="36"/>
          <w:rtl/>
        </w:rPr>
        <w:t xml:space="preserve">ه </w:t>
      </w:r>
      <w:r w:rsidRPr="00624BA1">
        <w:rPr>
          <w:rFonts w:ascii="Traditional Arabic" w:eastAsia="Traditional Arabic" w:hAnsi="Traditional Arabic" w:cs="Traditional Arabic"/>
          <w:smallCaps/>
          <w:color w:val="000000"/>
          <w:sz w:val="36"/>
          <w:szCs w:val="36"/>
          <w:rtl/>
        </w:rPr>
        <w:t xml:space="preserve">التي </w:t>
      </w:r>
      <w:r w:rsidRPr="00624BA1">
        <w:rPr>
          <w:rFonts w:ascii="Traditional Arabic" w:eastAsia="Traditional Arabic" w:hAnsi="Traditional Arabic" w:cs="Traditional Arabic" w:hint="cs"/>
          <w:smallCaps/>
          <w:color w:val="000000"/>
          <w:sz w:val="36"/>
          <w:szCs w:val="36"/>
          <w:rtl/>
        </w:rPr>
        <w:t>يموت</w:t>
      </w:r>
      <w:r w:rsidRPr="00624BA1">
        <w:rPr>
          <w:rFonts w:ascii="Traditional Arabic" w:eastAsia="Traditional Arabic" w:hAnsi="Traditional Arabic" w:cs="Traditional Arabic"/>
          <w:smallCaps/>
          <w:color w:val="000000"/>
          <w:sz w:val="36"/>
          <w:szCs w:val="36"/>
          <w:rtl/>
        </w:rPr>
        <w:t xml:space="preserve"> عليها، ولكن</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علم أن الله تعالى </w:t>
      </w:r>
      <w:r w:rsidRPr="00624BA1">
        <w:rPr>
          <w:rFonts w:ascii="Traditional Arabic" w:eastAsia="Traditional Arabic" w:hAnsi="Traditional Arabic" w:cs="Traditional Arabic" w:hint="cs"/>
          <w:smallCaps/>
          <w:color w:val="000000"/>
          <w:sz w:val="36"/>
          <w:szCs w:val="36"/>
          <w:rtl/>
        </w:rPr>
        <w:t xml:space="preserve">قد </w:t>
      </w:r>
      <w:r w:rsidRPr="00624BA1">
        <w:rPr>
          <w:rFonts w:ascii="Traditional Arabic" w:eastAsia="Traditional Arabic" w:hAnsi="Traditional Arabic" w:cs="Traditional Arabic"/>
          <w:smallCaps/>
          <w:color w:val="000000"/>
          <w:sz w:val="36"/>
          <w:szCs w:val="36"/>
          <w:rtl/>
        </w:rPr>
        <w:t>جعل للجنة أسباب</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وأمر</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ب</w:t>
      </w:r>
      <w:r w:rsidRPr="00624BA1">
        <w:rPr>
          <w:rFonts w:ascii="Traditional Arabic" w:eastAsia="Traditional Arabic" w:hAnsi="Traditional Arabic" w:cs="Traditional Arabic" w:hint="cs"/>
          <w:smallCaps/>
          <w:color w:val="000000"/>
          <w:sz w:val="36"/>
          <w:szCs w:val="36"/>
          <w:rtl/>
        </w:rPr>
        <w:t>الأخذ</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ب</w:t>
      </w:r>
      <w:r w:rsidRPr="00624BA1">
        <w:rPr>
          <w:rFonts w:ascii="Traditional Arabic" w:eastAsia="Traditional Arabic" w:hAnsi="Traditional Arabic" w:cs="Traditional Arabic"/>
          <w:smallCaps/>
          <w:color w:val="000000"/>
          <w:sz w:val="36"/>
          <w:szCs w:val="36"/>
          <w:rtl/>
        </w:rPr>
        <w:t xml:space="preserve">هذه الأسباب، </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سبب دخول الجنة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الاستقامة على أوامر الله سبحانه وتعالى، ولذلك </w:t>
      </w:r>
      <w:r w:rsidRPr="00624BA1">
        <w:rPr>
          <w:rFonts w:ascii="Traditional Arabic" w:eastAsia="Traditional Arabic" w:hAnsi="Traditional Arabic" w:cs="Traditional Arabic" w:hint="cs"/>
          <w:smallCaps/>
          <w:color w:val="000000"/>
          <w:sz w:val="36"/>
          <w:szCs w:val="36"/>
          <w:rtl/>
        </w:rPr>
        <w:t xml:space="preserve">ذكر </w:t>
      </w:r>
      <w:r w:rsidRPr="00624BA1">
        <w:rPr>
          <w:rFonts w:ascii="Traditional Arabic" w:eastAsia="Traditional Arabic" w:hAnsi="Traditional Arabic" w:cs="Traditional Arabic"/>
          <w:smallCaps/>
          <w:color w:val="000000"/>
          <w:sz w:val="36"/>
          <w:szCs w:val="36"/>
          <w:rtl/>
        </w:rPr>
        <w:t>العلماء</w:t>
      </w:r>
      <w:r w:rsidRPr="00624BA1">
        <w:rPr>
          <w:rFonts w:ascii="Traditional Arabic" w:eastAsia="Traditional Arabic" w:hAnsi="Traditional Arabic" w:cs="Traditional Arabic" w:hint="cs"/>
          <w:smallCaps/>
          <w:color w:val="000000"/>
          <w:sz w:val="36"/>
          <w:szCs w:val="36"/>
          <w:rtl/>
        </w:rPr>
        <w:t xml:space="preserve"> أن الباء في قوله تعالى:</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جزاء بما كانوا يعملون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هي </w:t>
      </w:r>
      <w:r w:rsidRPr="00624BA1">
        <w:rPr>
          <w:rFonts w:ascii="Traditional Arabic" w:eastAsia="Traditional Arabic" w:hAnsi="Traditional Arabic" w:cs="Traditional Arabic"/>
          <w:smallCaps/>
          <w:color w:val="000000"/>
          <w:sz w:val="36"/>
          <w:szCs w:val="36"/>
          <w:rtl/>
        </w:rPr>
        <w:t xml:space="preserve">باء السبب، </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ليست باء المقابلة والع</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وض، فالجنة </w:t>
      </w:r>
      <w:r w:rsidRPr="00624BA1">
        <w:rPr>
          <w:rFonts w:ascii="Traditional Arabic" w:eastAsia="Traditional Arabic" w:hAnsi="Traditional Arabic" w:cs="Traditional Arabic" w:hint="cs"/>
          <w:smallCaps/>
          <w:color w:val="000000"/>
          <w:sz w:val="36"/>
          <w:szCs w:val="36"/>
          <w:rtl/>
        </w:rPr>
        <w:t>ليست</w:t>
      </w:r>
      <w:r w:rsidRPr="00624BA1">
        <w:rPr>
          <w:rFonts w:ascii="Traditional Arabic" w:eastAsia="Traditional Arabic" w:hAnsi="Traditional Arabic" w:cs="Traditional Arabic"/>
          <w:smallCaps/>
          <w:color w:val="000000"/>
          <w:sz w:val="36"/>
          <w:szCs w:val="36"/>
          <w:rtl/>
        </w:rPr>
        <w:t xml:space="preserve"> ثمن</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لعم</w:t>
      </w:r>
      <w:r w:rsidRPr="00624BA1">
        <w:rPr>
          <w:rFonts w:ascii="Traditional Arabic" w:eastAsia="Traditional Arabic" w:hAnsi="Traditional Arabic" w:cs="Traditional Arabic" w:hint="cs"/>
          <w:smallCaps/>
          <w:color w:val="000000"/>
          <w:sz w:val="36"/>
          <w:szCs w:val="36"/>
          <w:rtl/>
        </w:rPr>
        <w:t>ل العبد؛ قال فضيلة الشيخ ابن عثيمين رحمه الله: «</w:t>
      </w:r>
      <w:r w:rsidRPr="00624BA1">
        <w:rPr>
          <w:rFonts w:ascii="Traditional Arabic" w:eastAsia="Traditional Arabic" w:hAnsi="Traditional Arabic" w:cs="Traditional Arabic"/>
          <w:smallCaps/>
          <w:color w:val="000000"/>
          <w:sz w:val="36"/>
          <w:szCs w:val="36"/>
          <w:rtl/>
        </w:rPr>
        <w:t>{جزاءً بما كانوا يعملون} أي: بعملهم، أو بالذي كانوا يعملونه لأن (ما) في قوله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{بما كانوا يعملون } يصح أن تكون مصدرية، ويصح أن تكون اسم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موصول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والباء هنا للسببية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footnoteReference w:id="2309"/>
      </w:r>
      <w:r w:rsidRPr="00624BA1">
        <w:rPr>
          <w:rFonts w:ascii="Traditional Arabic" w:eastAsia="Traditional Arabic" w:hAnsi="Traditional Arabic" w:cs="Traditional Arabic"/>
          <w:smallCaps/>
          <w:color w:val="000000"/>
          <w:sz w:val="36"/>
          <w:szCs w:val="36"/>
          <w:rtl/>
        </w:rPr>
        <w:t>)</w:t>
      </w:r>
      <w:r w:rsidR="00AE57A8" w:rsidRPr="00624BA1">
        <w:rPr>
          <w:rFonts w:ascii="Traditional Arabic" w:eastAsia="Traditional Arabic" w:hAnsi="Traditional Arabic" w:cs="Traditional Arabic" w:hint="cs"/>
          <w:smallCaps/>
          <w:color w:val="000000"/>
          <w:sz w:val="36"/>
          <w:szCs w:val="36"/>
          <w:rtl/>
        </w:rPr>
        <w:t>.</w:t>
      </w:r>
    </w:p>
    <w:p w:rsidR="00AE57A8" w:rsidRPr="00624BA1" w:rsidRDefault="001D54A7"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لأهل النار: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جزاء وفاق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فكل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يجازيه الله سبحانه وتعالى بحسب عمله.</w:t>
      </w:r>
    </w:p>
    <w:p w:rsidR="00AE57A8" w:rsidRPr="00624BA1" w:rsidRDefault="001D54A7" w:rsidP="00AE57A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ومدار الثواب والعقاب على العمل؛ ف</w:t>
      </w:r>
      <w:r w:rsidRPr="00624BA1">
        <w:rPr>
          <w:rFonts w:ascii="Traditional Arabic" w:eastAsia="Traditional Arabic" w:hAnsi="Traditional Arabic" w:cs="Traditional Arabic"/>
          <w:smallCaps/>
          <w:color w:val="000000"/>
          <w:sz w:val="36"/>
          <w:szCs w:val="36"/>
          <w:rtl/>
        </w:rPr>
        <w:t>عن أبي هريرة</w:t>
      </w:r>
      <w:r w:rsidRPr="00624BA1">
        <w:rPr>
          <w:rFonts w:ascii="Traditional Arabic" w:eastAsia="Traditional Arabic" w:hAnsi="Traditional Arabic" w:cs="Traditional Arabic" w:hint="cs"/>
          <w:smallCaps/>
          <w:color w:val="000000"/>
          <w:sz w:val="36"/>
          <w:szCs w:val="36"/>
          <w:rtl/>
        </w:rPr>
        <w:t xml:space="preserve"> رضي الله عنه</w:t>
      </w:r>
      <w:r w:rsidRPr="00624BA1">
        <w:rPr>
          <w:rFonts w:ascii="Traditional Arabic" w:eastAsia="Traditional Arabic" w:hAnsi="Traditional Arabic" w:cs="Traditional Arabic"/>
          <w:smallCaps/>
          <w:color w:val="000000"/>
          <w:sz w:val="36"/>
          <w:szCs w:val="36"/>
          <w:rtl/>
        </w:rPr>
        <w:t xml:space="preserve">، قال: قال رسول الله </w:t>
      </w:r>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tl/>
        </w:rPr>
        <w:t>: «إن الله لا ينظر إلى صوركم وأموالكم، ولكن ينظر إلى قلوبكم وأعمالكم»</w:t>
      </w:r>
      <w:r w:rsidR="007A6575">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footnoteReference w:id="2310"/>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p>
    <w:p w:rsidR="006A097A" w:rsidRPr="00624BA1" w:rsidRDefault="001D54A7" w:rsidP="006A097A">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ف</w:t>
      </w:r>
      <w:r w:rsidRPr="00624BA1">
        <w:rPr>
          <w:rFonts w:ascii="Traditional Arabic" w:eastAsia="Traditional Arabic" w:hAnsi="Traditional Arabic" w:cs="Traditional Arabic" w:hint="cs"/>
          <w:smallCaps/>
          <w:color w:val="000000"/>
          <w:sz w:val="36"/>
          <w:szCs w:val="36"/>
          <w:rtl/>
        </w:rPr>
        <w:t xml:space="preserve">على </w:t>
      </w:r>
      <w:r w:rsidRPr="00624BA1">
        <w:rPr>
          <w:rFonts w:ascii="Traditional Arabic" w:eastAsia="Traditional Arabic" w:hAnsi="Traditional Arabic" w:cs="Traditional Arabic"/>
          <w:smallCaps/>
          <w:color w:val="000000"/>
          <w:sz w:val="36"/>
          <w:szCs w:val="36"/>
          <w:rtl/>
        </w:rPr>
        <w:t xml:space="preserve">الإنسان </w:t>
      </w:r>
      <w:r w:rsidRPr="00624BA1">
        <w:rPr>
          <w:rFonts w:ascii="Traditional Arabic" w:eastAsia="Traditional Arabic" w:hAnsi="Traditional Arabic" w:cs="Traditional Arabic" w:hint="cs"/>
          <w:smallCaps/>
          <w:color w:val="000000"/>
          <w:sz w:val="36"/>
          <w:szCs w:val="36"/>
          <w:rtl/>
        </w:rPr>
        <w:t xml:space="preserve">أن يحقق </w:t>
      </w:r>
      <w:r w:rsidRPr="00624BA1">
        <w:rPr>
          <w:rFonts w:ascii="Traditional Arabic" w:eastAsia="Traditional Arabic" w:hAnsi="Traditional Arabic" w:cs="Traditional Arabic"/>
          <w:smallCaps/>
          <w:color w:val="000000"/>
          <w:sz w:val="36"/>
          <w:szCs w:val="36"/>
          <w:rtl/>
        </w:rPr>
        <w:t xml:space="preserve">أسباب السعادة ونيل رضوان الله سبحانه وتعالى، فالجنة </w:t>
      </w:r>
      <w:r w:rsidRPr="00624BA1">
        <w:rPr>
          <w:rFonts w:ascii="Traditional Arabic" w:eastAsia="Traditional Arabic" w:hAnsi="Traditional Arabic" w:cs="Traditional Arabic" w:hint="cs"/>
          <w:smallCaps/>
          <w:color w:val="000000"/>
          <w:sz w:val="36"/>
          <w:szCs w:val="36"/>
          <w:rtl/>
        </w:rPr>
        <w:t xml:space="preserve">لا تحصل بالجسم ولا بالمال ولا بالحسب والنسب؛ فعن أبي </w:t>
      </w:r>
      <w:r w:rsidRPr="00624BA1">
        <w:rPr>
          <w:rFonts w:ascii="Traditional Arabic" w:eastAsia="Traditional Arabic" w:hAnsi="Traditional Arabic" w:cs="Traditional Arabic"/>
          <w:smallCaps/>
          <w:color w:val="000000"/>
          <w:sz w:val="36"/>
          <w:szCs w:val="36"/>
          <w:rtl/>
        </w:rPr>
        <w:t>هريرة</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رضي الله عنه، قال: قام رسول الله صلى الله عليه وسلم حين أنزل الله عز وجل: {وأنذر عشيرتك الأقربين} [الشعراء: 214]، قال: «يا معش</w:t>
      </w:r>
      <w:r w:rsidRPr="00624BA1">
        <w:rPr>
          <w:rFonts w:ascii="Traditional Arabic" w:eastAsia="Traditional Arabic" w:hAnsi="Traditional Arabic" w:cs="Traditional Arabic" w:hint="cs"/>
          <w:smallCaps/>
          <w:color w:val="000000"/>
          <w:sz w:val="36"/>
          <w:szCs w:val="36"/>
          <w:rtl/>
        </w:rPr>
        <w:t>ـ</w:t>
      </w:r>
      <w:r w:rsidRPr="00624BA1">
        <w:rPr>
          <w:rFonts w:ascii="Traditional Arabic" w:eastAsia="Traditional Arabic" w:hAnsi="Traditional Arabic" w:cs="Traditional Arabic"/>
          <w:smallCaps/>
          <w:color w:val="000000"/>
          <w:sz w:val="36"/>
          <w:szCs w:val="36"/>
          <w:rtl/>
        </w:rPr>
        <w:t>ر قريش</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اشتروا أنفسكم، لا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غني عنكم من الله شيئ</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يا بني عبد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ناف</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لا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غني عنكم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الله شيئ</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يا عب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اس بن عبد المطلب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لا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غني عنك من الله شيئ</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ويا صفية عم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ة رسول الله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لا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غني عنك من الله شيئ</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 ويا فاطمة بنت محمد س</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يني ما شئت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من مالي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لا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غني عنك من الله شيئ</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w:t>
      </w:r>
      <w:r w:rsidR="00AE57A8"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footnoteReference w:id="2311"/>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p>
    <w:p w:rsidR="006A097A" w:rsidRPr="00624BA1" w:rsidRDefault="001D54A7" w:rsidP="006A097A">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فاطمة </w:t>
      </w:r>
      <w:r w:rsidRPr="00624BA1">
        <w:rPr>
          <w:rFonts w:ascii="Traditional Arabic" w:eastAsia="Traditional Arabic" w:hAnsi="Traditional Arabic" w:cs="Traditional Arabic" w:hint="cs"/>
          <w:smallCaps/>
          <w:color w:val="000000"/>
          <w:sz w:val="36"/>
          <w:szCs w:val="36"/>
          <w:rtl/>
        </w:rPr>
        <w:t xml:space="preserve">رضي الله عنها مع كونها </w:t>
      </w:r>
      <w:r w:rsidRPr="00624BA1">
        <w:rPr>
          <w:rFonts w:ascii="Traditional Arabic" w:eastAsia="Traditional Arabic" w:hAnsi="Traditional Arabic" w:cs="Traditional Arabic"/>
          <w:smallCaps/>
          <w:color w:val="000000"/>
          <w:sz w:val="36"/>
          <w:szCs w:val="36"/>
          <w:rtl/>
        </w:rPr>
        <w:t xml:space="preserve">بنت النبي </w:t>
      </w:r>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hint="cs"/>
          <w:smallCaps/>
          <w:color w:val="000000"/>
          <w:sz w:val="36"/>
          <w:szCs w:val="36"/>
          <w:rtl/>
        </w:rPr>
        <w:t xml:space="preserve"> الذي هو </w:t>
      </w:r>
      <w:r w:rsidRPr="00624BA1">
        <w:rPr>
          <w:rFonts w:ascii="Traditional Arabic" w:eastAsia="Traditional Arabic" w:hAnsi="Traditional Arabic" w:cs="Traditional Arabic"/>
          <w:smallCaps/>
          <w:color w:val="000000"/>
          <w:sz w:val="36"/>
          <w:szCs w:val="36"/>
          <w:rtl/>
        </w:rPr>
        <w:t xml:space="preserve">أعظم الخلق عند </w:t>
      </w:r>
      <w:r w:rsidRPr="00624BA1">
        <w:rPr>
          <w:rFonts w:ascii="Traditional Arabic" w:eastAsia="Traditional Arabic" w:hAnsi="Traditional Arabic" w:cs="Traditional Arabic" w:hint="cs"/>
          <w:smallCaps/>
          <w:color w:val="000000"/>
          <w:sz w:val="36"/>
          <w:szCs w:val="36"/>
          <w:rtl/>
        </w:rPr>
        <w:t xml:space="preserve">الله </w:t>
      </w:r>
      <w:r w:rsidRPr="00624BA1">
        <w:rPr>
          <w:rFonts w:ascii="Traditional Arabic" w:eastAsia="Traditional Arabic" w:hAnsi="Traditional Arabic" w:cs="Traditional Arabic"/>
          <w:smallCaps/>
          <w:color w:val="000000"/>
          <w:sz w:val="36"/>
          <w:szCs w:val="36"/>
          <w:rtl/>
        </w:rPr>
        <w:t xml:space="preserve">سبحانه وتعالى، </w:t>
      </w:r>
      <w:r w:rsidRPr="00624BA1">
        <w:rPr>
          <w:rFonts w:ascii="Traditional Arabic" w:eastAsia="Traditional Arabic" w:hAnsi="Traditional Arabic" w:cs="Traditional Arabic" w:hint="cs"/>
          <w:smallCaps/>
          <w:color w:val="000000"/>
          <w:sz w:val="36"/>
          <w:szCs w:val="36"/>
          <w:rtl/>
        </w:rPr>
        <w:t xml:space="preserve">إلا أن </w:t>
      </w:r>
      <w:r w:rsidRPr="00624BA1">
        <w:rPr>
          <w:rFonts w:ascii="Traditional Arabic" w:eastAsia="Traditional Arabic" w:hAnsi="Traditional Arabic" w:cs="Traditional Arabic"/>
          <w:smallCaps/>
          <w:color w:val="000000"/>
          <w:sz w:val="36"/>
          <w:szCs w:val="36"/>
          <w:rtl/>
        </w:rPr>
        <w:t>هذا النسب لا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غني </w:t>
      </w:r>
      <w:r w:rsidRPr="00624BA1">
        <w:rPr>
          <w:rFonts w:ascii="Traditional Arabic" w:eastAsia="Traditional Arabic" w:hAnsi="Traditional Arabic" w:cs="Traditional Arabic" w:hint="cs"/>
          <w:smallCaps/>
          <w:color w:val="000000"/>
          <w:sz w:val="36"/>
          <w:szCs w:val="36"/>
          <w:rtl/>
        </w:rPr>
        <w:t xml:space="preserve">عنها من </w:t>
      </w:r>
      <w:r w:rsidRPr="00624BA1">
        <w:rPr>
          <w:rFonts w:ascii="Traditional Arabic" w:eastAsia="Traditional Arabic" w:hAnsi="Traditional Arabic" w:cs="Traditional Arabic"/>
          <w:smallCaps/>
          <w:color w:val="000000"/>
          <w:sz w:val="36"/>
          <w:szCs w:val="36"/>
          <w:rtl/>
        </w:rPr>
        <w:t xml:space="preserve">الله شيئًا، حتى تؤمن </w:t>
      </w:r>
      <w:r w:rsidRPr="00624BA1">
        <w:rPr>
          <w:rFonts w:ascii="Traditional Arabic" w:eastAsia="Traditional Arabic" w:hAnsi="Traditional Arabic" w:cs="Traditional Arabic" w:hint="cs"/>
          <w:smallCaps/>
          <w:color w:val="000000"/>
          <w:sz w:val="36"/>
          <w:szCs w:val="36"/>
          <w:rtl/>
        </w:rPr>
        <w:t>وتعمل صالحًا</w:t>
      </w:r>
      <w:r w:rsidRPr="00624BA1">
        <w:rPr>
          <w:rFonts w:ascii="Traditional Arabic" w:eastAsia="Traditional Arabic" w:hAnsi="Traditional Arabic" w:cs="Traditional Arabic"/>
          <w:smallCaps/>
          <w:color w:val="000000"/>
          <w:sz w:val="36"/>
          <w:szCs w:val="36"/>
          <w:rtl/>
        </w:rPr>
        <w:t>.</w:t>
      </w:r>
    </w:p>
    <w:p w:rsidR="006A097A" w:rsidRPr="00624BA1" w:rsidRDefault="001D54A7" w:rsidP="006A097A">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فعلى هذا</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يقصد بهذ</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المنازعة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أن </w:t>
      </w:r>
      <w:r w:rsidR="007A6575">
        <w:rPr>
          <w:rFonts w:ascii="Traditional Arabic" w:eastAsia="Traditional Arabic" w:hAnsi="Traditional Arabic" w:cs="Traditional Arabic" w:hint="cs"/>
          <w:smallCaps/>
          <w:color w:val="000000"/>
          <w:sz w:val="36"/>
          <w:szCs w:val="36"/>
          <w:rtl/>
        </w:rPr>
        <w:t>يسعى العبد</w:t>
      </w:r>
      <w:r w:rsidRPr="00624BA1">
        <w:rPr>
          <w:rFonts w:ascii="Traditional Arabic" w:eastAsia="Traditional Arabic" w:hAnsi="Traditional Arabic" w:cs="Traditional Arabic"/>
          <w:smallCaps/>
          <w:color w:val="000000"/>
          <w:sz w:val="36"/>
          <w:szCs w:val="36"/>
          <w:rtl/>
        </w:rPr>
        <w:t xml:space="preserve"> لأسباب السعادة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ويسأل الله القبول، ويحسن ظنه بالله؛ لأنه سبحانه قال: {</w:t>
      </w:r>
      <w:r w:rsidRPr="00624BA1">
        <w:rPr>
          <w:rFonts w:ascii="Traditional Arabic" w:eastAsia="Traditional Arabic" w:hAnsi="Traditional Arabic" w:cs="Traditional Arabic"/>
          <w:smallCaps/>
          <w:color w:val="000000"/>
          <w:sz w:val="36"/>
          <w:szCs w:val="36"/>
          <w:rtl/>
        </w:rPr>
        <w:t>إِنَّ الَّذِينَ آمَنُوا وَعَمِلُوا الصَّالِحَاتِ إِنَّا لَا نُضِيعُ أَجْرَ مَنْ أَحْسَنَ عَمَلًا</w:t>
      </w:r>
      <w:r w:rsidRPr="00624BA1">
        <w:rPr>
          <w:rFonts w:ascii="Traditional Arabic" w:eastAsia="Traditional Arabic" w:hAnsi="Traditional Arabic" w:cs="Traditional Arabic" w:hint="cs"/>
          <w:smallCaps/>
          <w:color w:val="000000"/>
          <w:sz w:val="36"/>
          <w:szCs w:val="36"/>
          <w:rtl/>
        </w:rPr>
        <w:t xml:space="preserve">} [الكهف: 30]، وبعد الإيمان والعمل الصالح يرجو أن يكون </w:t>
      </w:r>
      <w:r w:rsidRPr="00624BA1">
        <w:rPr>
          <w:rFonts w:ascii="Traditional Arabic" w:eastAsia="Traditional Arabic" w:hAnsi="Traditional Arabic" w:cs="Traditional Arabic"/>
          <w:smallCaps/>
          <w:color w:val="000000"/>
          <w:sz w:val="36"/>
          <w:szCs w:val="36"/>
          <w:rtl/>
        </w:rPr>
        <w:t xml:space="preserve">من أهل الجنة، </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لا يقول</w:t>
      </w:r>
      <w:r w:rsidRPr="00624BA1">
        <w:rPr>
          <w:rFonts w:ascii="Traditional Arabic" w:eastAsia="Traditional Arabic" w:hAnsi="Traditional Arabic" w:cs="Traditional Arabic" w:hint="cs"/>
          <w:smallCaps/>
          <w:color w:val="000000"/>
          <w:sz w:val="36"/>
          <w:szCs w:val="36"/>
          <w:rtl/>
        </w:rPr>
        <w:t>َنَّ-</w:t>
      </w:r>
      <w:r w:rsidRPr="00624BA1">
        <w:rPr>
          <w:rFonts w:ascii="Traditional Arabic" w:eastAsia="Traditional Arabic" w:hAnsi="Traditional Arabic" w:cs="Traditional Arabic"/>
          <w:smallCaps/>
          <w:color w:val="000000"/>
          <w:sz w:val="36"/>
          <w:szCs w:val="36"/>
          <w:rtl/>
        </w:rPr>
        <w:t>مثل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أنا على 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ر الله تعالى</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فإن شاء هداني وإن لم يش</w:t>
      </w:r>
      <w:r w:rsidRPr="00624BA1">
        <w:rPr>
          <w:rFonts w:ascii="Traditional Arabic" w:eastAsia="Traditional Arabic" w:hAnsi="Traditional Arabic" w:cs="Traditional Arabic" w:hint="cs"/>
          <w:smallCaps/>
          <w:color w:val="000000"/>
          <w:sz w:val="36"/>
          <w:szCs w:val="36"/>
          <w:rtl/>
        </w:rPr>
        <w:t>أ</w:t>
      </w:r>
      <w:r w:rsidRPr="00624BA1">
        <w:rPr>
          <w:rFonts w:ascii="Traditional Arabic" w:eastAsia="Traditional Arabic" w:hAnsi="Traditional Arabic" w:cs="Traditional Arabic"/>
          <w:smallCaps/>
          <w:color w:val="000000"/>
          <w:sz w:val="36"/>
          <w:szCs w:val="36"/>
          <w:rtl/>
        </w:rPr>
        <w:t xml:space="preserve"> لم يهدني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فيترك أسباب 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يل الخير</w:t>
      </w:r>
      <w:r w:rsidR="006A097A" w:rsidRPr="00624BA1">
        <w:rPr>
          <w:rFonts w:ascii="Traditional Arabic" w:eastAsia="Traditional Arabic" w:hAnsi="Traditional Arabic" w:cs="Traditional Arabic" w:hint="cs"/>
          <w:smallCaps/>
          <w:color w:val="000000"/>
          <w:sz w:val="36"/>
          <w:szCs w:val="36"/>
          <w:rtl/>
        </w:rPr>
        <w:t>.</w:t>
      </w:r>
    </w:p>
    <w:p w:rsidR="006A097A" w:rsidRPr="00624BA1" w:rsidRDefault="001D54A7" w:rsidP="006A097A">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والإنسان في الأمور الدنيوية يعلم أنه من غير الممكن أن يترك الأسباب ويحصِّل نتائجها، ومن فعل ذلك </w:t>
      </w:r>
      <w:r w:rsidRPr="00624BA1">
        <w:rPr>
          <w:rFonts w:ascii="Traditional Arabic" w:eastAsia="Traditional Arabic" w:hAnsi="Traditional Arabic" w:cs="Traditional Arabic"/>
          <w:smallCaps/>
          <w:color w:val="000000"/>
          <w:sz w:val="36"/>
          <w:szCs w:val="36"/>
          <w:rtl/>
        </w:rPr>
        <w:t xml:space="preserve">سخر </w:t>
      </w:r>
      <w:r w:rsidRPr="00624BA1">
        <w:rPr>
          <w:rFonts w:ascii="Traditional Arabic" w:eastAsia="Traditional Arabic" w:hAnsi="Traditional Arabic" w:cs="Traditional Arabic" w:hint="cs"/>
          <w:smallCaps/>
          <w:color w:val="000000"/>
          <w:sz w:val="36"/>
          <w:szCs w:val="36"/>
          <w:rtl/>
        </w:rPr>
        <w:t xml:space="preserve">الناس </w:t>
      </w:r>
      <w:r w:rsidRPr="00624BA1">
        <w:rPr>
          <w:rFonts w:ascii="Traditional Arabic" w:eastAsia="Traditional Arabic" w:hAnsi="Traditional Arabic" w:cs="Traditional Arabic"/>
          <w:smallCaps/>
          <w:color w:val="000000"/>
          <w:sz w:val="36"/>
          <w:szCs w:val="36"/>
          <w:rtl/>
        </w:rPr>
        <w:t xml:space="preserve">منه </w:t>
      </w:r>
      <w:r w:rsidR="006A097A" w:rsidRPr="00624BA1">
        <w:rPr>
          <w:rFonts w:ascii="Traditional Arabic" w:eastAsia="Traditional Arabic" w:hAnsi="Traditional Arabic" w:cs="Traditional Arabic" w:hint="cs"/>
          <w:smallCaps/>
          <w:color w:val="000000"/>
          <w:sz w:val="36"/>
          <w:szCs w:val="36"/>
          <w:rtl/>
        </w:rPr>
        <w:t>واستهزئوا</w:t>
      </w:r>
      <w:r w:rsidRPr="00624BA1">
        <w:rPr>
          <w:rFonts w:ascii="Traditional Arabic" w:eastAsia="Traditional Arabic" w:hAnsi="Traditional Arabic" w:cs="Traditional Arabic"/>
          <w:smallCaps/>
          <w:color w:val="000000"/>
          <w:sz w:val="36"/>
          <w:szCs w:val="36"/>
          <w:rtl/>
        </w:rPr>
        <w:t xml:space="preserve"> به</w:t>
      </w:r>
      <w:r w:rsidRPr="00624BA1">
        <w:rPr>
          <w:rFonts w:ascii="Traditional Arabic" w:eastAsia="Traditional Arabic" w:hAnsi="Traditional Arabic" w:cs="Traditional Arabic" w:hint="cs"/>
          <w:smallCaps/>
          <w:color w:val="000000"/>
          <w:sz w:val="36"/>
          <w:szCs w:val="36"/>
          <w:rtl/>
        </w:rPr>
        <w:t>؛ كمن يُريد الولد بلا زواج، وكمن يريد المال بدون عمل</w:t>
      </w:r>
      <w:r w:rsidR="006A097A"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006A097A" w:rsidRPr="00624BA1">
        <w:rPr>
          <w:rFonts w:ascii="Traditional Arabic" w:eastAsia="Traditional Arabic" w:hAnsi="Traditional Arabic" w:cs="Traditional Arabic" w:hint="cs"/>
          <w:smallCaps/>
          <w:color w:val="000000"/>
          <w:sz w:val="36"/>
          <w:szCs w:val="36"/>
          <w:rtl/>
        </w:rPr>
        <w:t>وفرق كبير بين التوكل والتواكل؛ فالتواكل يكون بترك الأخذ بالأسباب. وهو مذموم. والتوكل المشروع يكون بالأخذ بالأسباب، مع سؤال الله عز وجل العون والتوفيق والهداية والسداد على فعل الطاعات.</w:t>
      </w:r>
    </w:p>
    <w:p w:rsidR="006A097A" w:rsidRPr="00624BA1" w:rsidRDefault="006A097A" w:rsidP="006A097A">
      <w:pPr>
        <w:spacing w:before="40"/>
        <w:ind w:left="1134" w:firstLine="454"/>
        <w:jc w:val="both"/>
        <w:rPr>
          <w:rFonts w:ascii="Traditional Arabic" w:eastAsia="Traditional Arabic" w:hAnsi="Traditional Arabic" w:cs="Traditional Arabic"/>
          <w:smallCaps/>
          <w:color w:val="000000"/>
          <w:sz w:val="36"/>
          <w:szCs w:val="36"/>
          <w:rtl/>
        </w:rPr>
      </w:pPr>
    </w:p>
    <w:p w:rsidR="00FA33FB" w:rsidRPr="00624BA1" w:rsidRDefault="00FA33FB" w:rsidP="00AE57A8">
      <w:pPr>
        <w:spacing w:before="40"/>
        <w:ind w:left="1134" w:firstLine="454"/>
        <w:jc w:val="lowKashida"/>
        <w:rPr>
          <w:rFonts w:ascii="Traditional Arabic" w:eastAsia="Traditional Arabic" w:hAnsi="Traditional Arabic" w:cs="Traditional Arabic"/>
          <w:smallCaps/>
          <w:color w:val="000000"/>
          <w:sz w:val="36"/>
          <w:szCs w:val="36"/>
          <w:rtl/>
        </w:rPr>
      </w:pPr>
    </w:p>
    <w:p w:rsidR="00746BBF" w:rsidRPr="00624BA1" w:rsidRDefault="00746BBF" w:rsidP="00746BB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746BBF" w:rsidRPr="00624BA1" w:rsidRDefault="00746BBF" w:rsidP="00821529">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821529">
      <w:pPr>
        <w:spacing w:before="40"/>
        <w:ind w:left="1134" w:firstLine="454"/>
        <w:jc w:val="lowKashida"/>
        <w:rPr>
          <w:rFonts w:ascii="Traditional Arabic" w:eastAsia="Traditional Arabic" w:hAnsi="Traditional Arabic" w:cs="Traditional Arabic" w:hint="cs"/>
          <w:bCs/>
          <w:color w:val="C00000"/>
          <w:sz w:val="36"/>
          <w:szCs w:val="36"/>
          <w:rtl/>
        </w:rPr>
      </w:pPr>
      <w:r w:rsidRPr="00624BA1">
        <w:rPr>
          <w:rFonts w:ascii="Traditional Arabic" w:eastAsia="Traditional Arabic" w:hAnsi="Traditional Arabic" w:cs="Traditional Arabic"/>
          <w:bCs/>
          <w:color w:val="C00000"/>
          <w:sz w:val="36"/>
          <w:szCs w:val="36"/>
          <w:rtl/>
        </w:rPr>
        <w:t xml:space="preserve">[111] </w:t>
      </w:r>
      <w:r w:rsidR="00746BB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والكف عن حرب علي ومعاوية وعائشة وطلحة والزبير، ومن كان معهم، ولا تخاصم [فيهم]</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وكل أمرهم إلى الله تبارك وتعالى، فإن رسول الله صلى الله عليه وسلم </w:t>
      </w:r>
      <w:r w:rsidR="00746BBF" w:rsidRPr="00624BA1">
        <w:rPr>
          <w:rFonts w:ascii="Traditional Arabic" w:eastAsia="Traditional Arabic" w:hAnsi="Traditional Arabic" w:cs="Traditional Arabic"/>
          <w:bCs/>
          <w:color w:val="C00000"/>
          <w:sz w:val="36"/>
          <w:szCs w:val="36"/>
          <w:rtl/>
        </w:rPr>
        <w:t>قال: «إياكم وذكر أصحابي وأصهاري</w:t>
      </w:r>
      <w:r w:rsidR="00746BBF"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وأختاني»</w:t>
      </w:r>
      <w:r w:rsidRPr="00624BA1">
        <w:rPr>
          <w:rFonts w:ascii="Traditional Arabic" w:eastAsia="Traditional Arabic" w:hAnsi="Traditional Arabic" w:cs="Traditional Arabic"/>
          <w:bCs/>
          <w:color w:val="C00000"/>
          <w:sz w:val="36"/>
          <w:szCs w:val="36"/>
        </w:rPr>
        <w:footnoteReference w:id="2312"/>
      </w:r>
      <w:r w:rsidRPr="00624BA1">
        <w:rPr>
          <w:rFonts w:ascii="Traditional Arabic" w:eastAsia="Traditional Arabic" w:hAnsi="Traditional Arabic" w:cs="Traditional Arabic"/>
          <w:bCs/>
          <w:color w:val="C00000"/>
          <w:sz w:val="36"/>
          <w:szCs w:val="36"/>
          <w:rtl/>
        </w:rPr>
        <w:t>،</w:t>
      </w:r>
      <w:r w:rsidR="00821529"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وقوله: «إن الله تبارك وتعالى نظر إلى أهل بدر فقال: ا</w:t>
      </w:r>
      <w:r w:rsidR="00746BBF" w:rsidRPr="00624BA1">
        <w:rPr>
          <w:rFonts w:ascii="Traditional Arabic" w:eastAsia="Traditional Arabic" w:hAnsi="Traditional Arabic" w:cs="Traditional Arabic"/>
          <w:bCs/>
          <w:color w:val="C00000"/>
          <w:sz w:val="36"/>
          <w:szCs w:val="36"/>
          <w:rtl/>
        </w:rPr>
        <w:t>عملوا ما شئتم فإني قد غفرت لكم»</w:t>
      </w:r>
      <w:r w:rsidRPr="00624BA1">
        <w:rPr>
          <w:rFonts w:ascii="Traditional Arabic" w:eastAsia="Traditional Arabic" w:hAnsi="Traditional Arabic" w:cs="Traditional Arabic"/>
          <w:bCs/>
          <w:color w:val="C00000"/>
          <w:sz w:val="36"/>
          <w:szCs w:val="36"/>
        </w:rPr>
        <w:footnoteReference w:id="2313"/>
      </w:r>
      <w:r w:rsidRPr="00624BA1">
        <w:rPr>
          <w:rFonts w:ascii="Traditional Arabic" w:eastAsia="Traditional Arabic" w:hAnsi="Traditional Arabic" w:cs="Traditional Arabic"/>
          <w:bCs/>
          <w:color w:val="C00000"/>
          <w:sz w:val="36"/>
          <w:szCs w:val="36"/>
        </w:rPr>
        <w:t>.</w:t>
      </w:r>
      <w:r w:rsidR="00746BBF" w:rsidRPr="00624BA1">
        <w:rPr>
          <w:rFonts w:ascii="Traditional Arabic" w:eastAsia="Traditional Arabic" w:hAnsi="Traditional Arabic" w:cs="Traditional Arabic"/>
          <w:bCs/>
          <w:color w:val="C00000"/>
          <w:sz w:val="36"/>
          <w:szCs w:val="36"/>
        </w:rPr>
        <w:t>"</w:t>
      </w:r>
    </w:p>
    <w:p w:rsidR="00CD6CC2" w:rsidRPr="00624BA1" w:rsidRDefault="00F0043C" w:rsidP="00CD6CC2">
      <w:pPr>
        <w:spacing w:before="40"/>
        <w:ind w:left="1134" w:firstLine="454"/>
        <w:jc w:val="center"/>
        <w:rPr>
          <w:rFonts w:ascii="Traditional Arabic" w:eastAsia="Traditional Arabic" w:hAnsi="Traditional Arabic" w:cs="Traditional Arabic"/>
          <w:b/>
          <w:smallCaps/>
          <w:color w:val="000000"/>
          <w:sz w:val="36"/>
          <w:szCs w:val="36"/>
          <w:rtl/>
        </w:rPr>
      </w:pPr>
      <w:r w:rsidRPr="00624BA1">
        <w:rPr>
          <w:rFonts w:ascii="Traditional Arabic" w:eastAsia="Traditional Arabic" w:hAnsi="Traditional Arabic" w:cs="Traditional Arabic"/>
          <w:b/>
          <w:smallCaps/>
          <w:color w:val="000000"/>
          <w:sz w:val="36"/>
          <w:szCs w:val="36"/>
          <w:rtl/>
        </w:rPr>
        <w:t>(الشرح)</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smallCaps/>
          <w:color w:val="000000"/>
          <w:sz w:val="36"/>
          <w:szCs w:val="36"/>
          <w:rtl/>
        </w:rPr>
        <w:t>موقفُ أهل السنَّة مما وقع بين أصحابِ النبي صلى الله عليه وسلم؛ هو الكَف وعدم الخوض في هذه المسألة.</w:t>
      </w:r>
    </w:p>
    <w:p w:rsidR="00CD6CC2" w:rsidRPr="00624BA1" w:rsidRDefault="009A3F48" w:rsidP="00CD6CC2">
      <w:pPr>
        <w:spacing w:before="40"/>
        <w:ind w:left="1134" w:firstLine="454"/>
        <w:jc w:val="lowKashida"/>
        <w:rPr>
          <w:rFonts w:ascii="Traditional Arabic" w:eastAsia="Traditional Arabic" w:hAnsi="Traditional Arabic" w:cs="Traditional Arabic"/>
          <w:b/>
          <w:smallCaps/>
          <w:color w:val="000000"/>
          <w:sz w:val="36"/>
          <w:szCs w:val="36"/>
          <w:rtl/>
        </w:rPr>
      </w:pPr>
      <w:r>
        <w:rPr>
          <w:rFonts w:ascii="Traditional Arabic" w:hAnsi="Traditional Arabic" w:cs="Traditional Arabic"/>
          <w:smallCaps/>
          <w:color w:val="000000"/>
          <w:sz w:val="36"/>
          <w:szCs w:val="36"/>
          <w:rtl/>
        </w:rPr>
        <w:lastRenderedPageBreak/>
        <w:t>ونعرفُ أن لهؤلاءِ</w:t>
      </w:r>
      <w:r>
        <w:rPr>
          <w:rFonts w:ascii="Traditional Arabic" w:hAnsi="Traditional Arabic" w:cs="Traditional Arabic" w:hint="cs"/>
          <w:smallCaps/>
          <w:color w:val="000000"/>
          <w:sz w:val="36"/>
          <w:szCs w:val="36"/>
          <w:rtl/>
        </w:rPr>
        <w:t>-رضوان الله عليهم أجمعين-</w:t>
      </w:r>
      <w:r w:rsidR="003803D3" w:rsidRPr="00624BA1">
        <w:rPr>
          <w:rFonts w:ascii="Traditional Arabic" w:hAnsi="Traditional Arabic" w:cs="Traditional Arabic"/>
          <w:smallCaps/>
          <w:color w:val="000000"/>
          <w:sz w:val="36"/>
          <w:szCs w:val="36"/>
          <w:rtl/>
        </w:rPr>
        <w:t xml:space="preserve">السبقِ والفضلِ والمكانة والمنزلة ما يكون-بحمد الله تعالى-أضعاف ما قد يقع منهم من خطأ أو زلل، فإذا الله عز وجل منَّ عليك </w:t>
      </w:r>
      <w:proofErr w:type="gramStart"/>
      <w:r w:rsidR="003803D3" w:rsidRPr="00624BA1">
        <w:rPr>
          <w:rFonts w:ascii="Traditional Arabic" w:hAnsi="Traditional Arabic" w:cs="Traditional Arabic"/>
          <w:smallCaps/>
          <w:color w:val="000000"/>
          <w:sz w:val="36"/>
          <w:szCs w:val="36"/>
          <w:rtl/>
        </w:rPr>
        <w:t>أن لا</w:t>
      </w:r>
      <w:proofErr w:type="gramEnd"/>
      <w:r w:rsidR="003803D3" w:rsidRPr="00624BA1">
        <w:rPr>
          <w:rFonts w:ascii="Traditional Arabic" w:hAnsi="Traditional Arabic" w:cs="Traditional Arabic"/>
          <w:smallCaps/>
          <w:color w:val="000000"/>
          <w:sz w:val="36"/>
          <w:szCs w:val="36"/>
          <w:rtl/>
        </w:rPr>
        <w:t xml:space="preserve"> تكون في تلك الأمور في حينها فكُفَّ عن ذكرِ هذه الأمور بلسانك.</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sz w:val="36"/>
          <w:szCs w:val="36"/>
          <w:rtl/>
          <w:lang w:bidi="ar-EG"/>
        </w:rPr>
        <w:t xml:space="preserve">ولهذا نترحم على جميع </w:t>
      </w:r>
      <w:r w:rsidRPr="00624BA1">
        <w:rPr>
          <w:rFonts w:ascii="Traditional Arabic" w:eastAsia="Calibri" w:hAnsi="Traditional Arabic" w:cs="Traditional Arabic" w:hint="cs"/>
          <w:sz w:val="36"/>
          <w:szCs w:val="36"/>
          <w:rtl/>
          <w:lang w:bidi="ar-EG"/>
        </w:rPr>
        <w:t xml:space="preserve">الصحابة والآل </w:t>
      </w:r>
      <w:r w:rsidRPr="00624BA1">
        <w:rPr>
          <w:rFonts w:ascii="Traditional Arabic" w:eastAsia="Calibri" w:hAnsi="Traditional Arabic" w:cs="Traditional Arabic"/>
          <w:sz w:val="36"/>
          <w:szCs w:val="36"/>
          <w:rtl/>
          <w:lang w:bidi="ar-EG"/>
        </w:rPr>
        <w:t>ونترضى عن</w:t>
      </w:r>
      <w:r w:rsidRPr="00624BA1">
        <w:rPr>
          <w:rFonts w:ascii="Traditional Arabic" w:eastAsia="Calibri" w:hAnsi="Traditional Arabic" w:cs="Traditional Arabic" w:hint="cs"/>
          <w:sz w:val="36"/>
          <w:szCs w:val="36"/>
          <w:rtl/>
          <w:lang w:bidi="ar-EG"/>
        </w:rPr>
        <w:t>هم</w:t>
      </w:r>
      <w:r w:rsidRPr="00624BA1">
        <w:rPr>
          <w:rFonts w:ascii="Traditional Arabic" w:eastAsia="Calibri" w:hAnsi="Traditional Arabic" w:cs="Traditional Arabic"/>
          <w:sz w:val="36"/>
          <w:szCs w:val="36"/>
          <w:rtl/>
          <w:lang w:bidi="ar-EG"/>
        </w:rPr>
        <w:t>، كما أثنى الله جل وعلا عليهم، ونتولاهم جميع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hint="cs"/>
          <w:sz w:val="36"/>
          <w:szCs w:val="36"/>
          <w:rtl/>
          <w:lang w:bidi="ar-EG"/>
        </w:rPr>
        <w:t xml:space="preserve">قال شيخ الإسلام ابن تيمية: </w:t>
      </w:r>
      <w:r w:rsidRPr="00624BA1">
        <w:rPr>
          <w:rFonts w:ascii="Traditional Arabic" w:eastAsia="Calibri" w:hAnsi="Traditional Arabic" w:cs="Traditional Arabic"/>
          <w:sz w:val="36"/>
          <w:szCs w:val="36"/>
          <w:rtl/>
          <w:lang w:bidi="ar-EG"/>
        </w:rPr>
        <w:t>«و</w:t>
      </w:r>
      <w:r w:rsidRPr="00624BA1">
        <w:rPr>
          <w:rFonts w:ascii="Traditional Arabic" w:eastAsia="Calibri" w:hAnsi="Traditional Arabic" w:cs="Traditional Arabic" w:hint="cs"/>
          <w:sz w:val="36"/>
          <w:szCs w:val="36"/>
          <w:rtl/>
          <w:lang w:bidi="ar-EG"/>
        </w:rPr>
        <w:t xml:space="preserve">أهل السنة وسط </w:t>
      </w:r>
      <w:r w:rsidRPr="00624BA1">
        <w:rPr>
          <w:rFonts w:ascii="Traditional Arabic" w:eastAsia="Calibri" w:hAnsi="Traditional Arabic" w:cs="Traditional Arabic"/>
          <w:sz w:val="36"/>
          <w:szCs w:val="36"/>
          <w:rtl/>
          <w:lang w:bidi="ar-EG"/>
        </w:rPr>
        <w:t xml:space="preserve">في بابِ أصحابِ رسولِ اللهِ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بينَ الرَّافضةِ والخَوَارجِ».</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الر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افضة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هم </w:t>
      </w:r>
      <w:r w:rsidRPr="00624BA1">
        <w:rPr>
          <w:rFonts w:ascii="Traditional Arabic" w:eastAsia="Calibri" w:hAnsi="Traditional Arabic" w:cs="Traditional Arabic" w:hint="cs"/>
          <w:sz w:val="36"/>
          <w:szCs w:val="36"/>
          <w:rtl/>
          <w:lang w:bidi="ar-EG"/>
        </w:rPr>
        <w:t xml:space="preserve">الذين </w:t>
      </w:r>
      <w:r w:rsidRPr="00624BA1">
        <w:rPr>
          <w:rFonts w:ascii="Traditional Arabic" w:eastAsia="Calibri" w:hAnsi="Traditional Arabic" w:cs="Traditional Arabic"/>
          <w:sz w:val="36"/>
          <w:szCs w:val="36"/>
          <w:rtl/>
          <w:lang w:bidi="ar-EG"/>
        </w:rPr>
        <w:t>غلوا في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رضي الله عنه</w:t>
      </w:r>
      <w:r w:rsidRPr="00624BA1">
        <w:rPr>
          <w:rFonts w:ascii="Traditional Arabic" w:eastAsia="Calibri" w:hAnsi="Traditional Arabic" w:cs="Traditional Arabic"/>
          <w:sz w:val="36"/>
          <w:szCs w:val="36"/>
          <w:rtl/>
          <w:lang w:bidi="ar-EG"/>
        </w:rPr>
        <w:t xml:space="preserve"> وأهل البيت، ونصبوا العداوة لجمهور الصحابة كالثَّلاثة، </w:t>
      </w:r>
      <w:r w:rsidRPr="00624BA1">
        <w:rPr>
          <w:rFonts w:ascii="Traditional Arabic" w:eastAsia="Calibri" w:hAnsi="Traditional Arabic" w:cs="Traditional Arabic" w:hint="cs"/>
          <w:sz w:val="36"/>
          <w:szCs w:val="36"/>
          <w:rtl/>
          <w:lang w:bidi="ar-EG"/>
        </w:rPr>
        <w:t>وعائشة وحفصة</w:t>
      </w:r>
      <w:r w:rsidR="00CD6CC2" w:rsidRPr="00624BA1">
        <w:rPr>
          <w:rFonts w:ascii="Traditional Arabic" w:eastAsia="Calibri" w:hAnsi="Traditional Arabic" w:cs="Traditional Arabic" w:hint="cs"/>
          <w:sz w:val="36"/>
          <w:szCs w:val="36"/>
          <w:rtl/>
          <w:lang w:bidi="ar-EG"/>
        </w:rPr>
        <w:t xml:space="preserve"> وطلحة والزبير وفضلاء المهاجرين </w:t>
      </w:r>
      <w:r w:rsidRPr="00624BA1">
        <w:rPr>
          <w:rFonts w:ascii="Traditional Arabic" w:eastAsia="Calibri" w:hAnsi="Traditional Arabic" w:cs="Traditional Arabic" w:hint="cs"/>
          <w:sz w:val="36"/>
          <w:szCs w:val="36"/>
          <w:rtl/>
          <w:lang w:bidi="ar-EG"/>
        </w:rPr>
        <w:t xml:space="preserve">والأنصار، </w:t>
      </w:r>
      <w:r w:rsidRPr="00624BA1">
        <w:rPr>
          <w:rFonts w:ascii="Traditional Arabic" w:eastAsia="Calibri" w:hAnsi="Traditional Arabic" w:cs="Traditional Arabic"/>
          <w:sz w:val="36"/>
          <w:szCs w:val="36"/>
          <w:rtl/>
          <w:lang w:bidi="ar-EG"/>
        </w:rPr>
        <w:t>وكفّ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روهم وم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ن </w:t>
      </w:r>
      <w:r w:rsidRPr="00624BA1">
        <w:rPr>
          <w:rFonts w:ascii="Traditional Arabic" w:eastAsia="Calibri" w:hAnsi="Traditional Arabic" w:cs="Traditional Arabic" w:hint="cs"/>
          <w:sz w:val="36"/>
          <w:szCs w:val="36"/>
          <w:rtl/>
          <w:lang w:bidi="ar-EG"/>
        </w:rPr>
        <w:t>ت</w:t>
      </w:r>
      <w:r w:rsidRPr="00624BA1">
        <w:rPr>
          <w:rFonts w:ascii="Traditional Arabic" w:eastAsia="Calibri" w:hAnsi="Traditional Arabic" w:cs="Traditional Arabic"/>
          <w:sz w:val="36"/>
          <w:szCs w:val="36"/>
          <w:rtl/>
          <w:lang w:bidi="ar-EG"/>
        </w:rPr>
        <w:t>ولاهم، وكفّ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روا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قاتل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hint="cs"/>
          <w:sz w:val="36"/>
          <w:szCs w:val="36"/>
          <w:rtl/>
          <w:lang w:bidi="ar-EG"/>
        </w:rPr>
        <w:t>، حتى وصل بهم الأمر إلى أن كفروا جُلَّ الصحابة إلا نفر يسير جدًّا.</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sz w:val="36"/>
          <w:szCs w:val="36"/>
          <w:rtl/>
          <w:lang w:bidi="ar-EG"/>
        </w:rPr>
        <w:t>و</w:t>
      </w:r>
      <w:r w:rsidRPr="00624BA1">
        <w:rPr>
          <w:rFonts w:ascii="Traditional Arabic" w:eastAsia="Calibri" w:hAnsi="Traditional Arabic" w:cs="Traditional Arabic" w:hint="cs"/>
          <w:sz w:val="36"/>
          <w:szCs w:val="36"/>
          <w:rtl/>
          <w:lang w:bidi="ar-EG"/>
        </w:rPr>
        <w:t xml:space="preserve">أما </w:t>
      </w:r>
      <w:r w:rsidRPr="00624BA1">
        <w:rPr>
          <w:rFonts w:ascii="Traditional Arabic" w:eastAsia="Calibri" w:hAnsi="Traditional Arabic" w:cs="Traditional Arabic"/>
          <w:sz w:val="36"/>
          <w:szCs w:val="36"/>
          <w:rtl/>
          <w:lang w:bidi="ar-EG"/>
        </w:rPr>
        <w:t xml:space="preserve">الخوارج </w:t>
      </w: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قابلوا </w:t>
      </w:r>
      <w:r w:rsidRPr="00624BA1">
        <w:rPr>
          <w:rFonts w:ascii="Traditional Arabic" w:eastAsia="Calibri" w:hAnsi="Traditional Arabic" w:cs="Traditional Arabic" w:hint="cs"/>
          <w:sz w:val="36"/>
          <w:szCs w:val="36"/>
          <w:rtl/>
          <w:lang w:bidi="ar-EG"/>
        </w:rPr>
        <w:t xml:space="preserve">الرَّوافض؛ </w:t>
      </w:r>
      <w:r w:rsidRPr="00624BA1">
        <w:rPr>
          <w:rFonts w:ascii="Traditional Arabic" w:eastAsia="Calibri" w:hAnsi="Traditional Arabic" w:cs="Traditional Arabic"/>
          <w:sz w:val="36"/>
          <w:szCs w:val="36"/>
          <w:rtl/>
          <w:lang w:bidi="ar-EG"/>
        </w:rPr>
        <w:t>فكفروا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ومعاوية ومن معهما من الصحابة</w:t>
      </w:r>
      <w:r w:rsidRPr="00624BA1">
        <w:rPr>
          <w:rFonts w:ascii="Traditional Arabic" w:eastAsia="Calibri" w:hAnsi="Traditional Arabic" w:cs="Traditional Arabic" w:hint="cs"/>
          <w:sz w:val="36"/>
          <w:szCs w:val="36"/>
          <w:rtl/>
          <w:lang w:bidi="ar-EG"/>
        </w:rPr>
        <w:t xml:space="preserve"> بعد التحكيم</w:t>
      </w:r>
      <w:r w:rsidRPr="00624BA1">
        <w:rPr>
          <w:rFonts w:ascii="Traditional Arabic" w:eastAsia="Calibri" w:hAnsi="Traditional Arabic" w:cs="Traditional Arabic"/>
          <w:sz w:val="36"/>
          <w:szCs w:val="36"/>
          <w:rtl/>
          <w:lang w:bidi="ar-EG"/>
        </w:rPr>
        <w:t>، وقاتلوهم، واستحلوا دماءهم وأموالهم.</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sz w:val="36"/>
          <w:szCs w:val="36"/>
          <w:rtl/>
          <w:lang w:bidi="ar-EG"/>
        </w:rPr>
        <w:t xml:space="preserve">والنواصب: هم الذين نصبوا العداوة </w:t>
      </w:r>
      <w:r w:rsidRPr="00624BA1">
        <w:rPr>
          <w:rFonts w:ascii="Traditional Arabic" w:eastAsia="Calibri" w:hAnsi="Traditional Arabic" w:cs="Traditional Arabic" w:hint="cs"/>
          <w:sz w:val="36"/>
          <w:szCs w:val="36"/>
          <w:rtl/>
          <w:lang w:bidi="ar-EG"/>
        </w:rPr>
        <w:t>لعليٍّ</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ومَن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والاه،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وهم</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الذين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استحلوا</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قتله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بعد أن كفروه،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وقتله</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أحد</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رءوسهم، وهو عبد</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الرحمن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بن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ملجم</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المرادي.</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sz w:val="36"/>
          <w:szCs w:val="36"/>
          <w:rtl/>
          <w:lang w:bidi="ar-EG"/>
        </w:rPr>
        <w:t xml:space="preserve">أما أهل السنة والجماعة فهداهم الله تعالى للحق والصواب، فلم يغلوا في علي وأهل البيت، ولم ينصبوا العداوة للصحابة </w:t>
      </w:r>
      <w:r w:rsidRPr="00624BA1">
        <w:rPr>
          <w:rFonts w:ascii="Traditional Arabic" w:eastAsia="Calibri" w:hAnsi="Traditional Arabic" w:cs="Traditional Arabic" w:hint="cs"/>
          <w:sz w:val="36"/>
          <w:szCs w:val="36"/>
          <w:rtl/>
          <w:lang w:bidi="ar-EG"/>
        </w:rPr>
        <w:t>رضوان الله عليهم،</w:t>
      </w:r>
      <w:r w:rsidRPr="00624BA1">
        <w:rPr>
          <w:rFonts w:ascii="Traditional Arabic" w:eastAsia="Calibri" w:hAnsi="Traditional Arabic" w:cs="Traditional Arabic"/>
          <w:sz w:val="36"/>
          <w:szCs w:val="36"/>
          <w:rtl/>
          <w:lang w:bidi="ar-EG"/>
        </w:rPr>
        <w:t xml:space="preserve"> ولم يكفّروهم، ولم يفعلوا كما فعل النواصب من عداوة أهل البيت. بل يعترفون بحق الجميع وفضلهم، ويوالونهم</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ويكفون عن الخوض فيما جرى بينهم، ويترحَّمون على جميع الصحابة، فكانوا وسط</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بين غلو الرافضة وجفاء الخوارج</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314"/>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p>
    <w:p w:rsidR="00CD6CC2" w:rsidRPr="00624BA1" w:rsidRDefault="003803D3" w:rsidP="00CD6CC2">
      <w:pPr>
        <w:spacing w:before="40"/>
        <w:ind w:left="1134" w:firstLine="454"/>
        <w:jc w:val="lowKashida"/>
        <w:rPr>
          <w:rFonts w:ascii="Traditional Arabic" w:eastAsia="Traditional Arabic" w:hAnsi="Traditional Arabic" w:cs="Traditional Arabic"/>
          <w:b/>
          <w:smallCaps/>
          <w:color w:val="000000"/>
          <w:sz w:val="36"/>
          <w:szCs w:val="36"/>
          <w:rtl/>
          <w:lang w:bidi="ar-EG"/>
        </w:rPr>
      </w:pPr>
      <w:r w:rsidRPr="00624BA1">
        <w:rPr>
          <w:rFonts w:ascii="Traditional Arabic" w:eastAsia="Calibri" w:hAnsi="Traditional Arabic" w:cs="Traditional Arabic" w:hint="cs"/>
          <w:sz w:val="36"/>
          <w:szCs w:val="36"/>
          <w:rtl/>
          <w:lang w:bidi="ar-EG"/>
        </w:rPr>
        <w:lastRenderedPageBreak/>
        <w:t>ومحبتهم ل</w:t>
      </w:r>
      <w:r w:rsidRPr="00624BA1">
        <w:rPr>
          <w:rFonts w:ascii="Traditional Arabic" w:eastAsia="Calibri" w:hAnsi="Traditional Arabic" w:cs="Traditional Arabic"/>
          <w:sz w:val="36"/>
          <w:szCs w:val="36"/>
          <w:rtl/>
          <w:lang w:bidi="ar-EG"/>
        </w:rPr>
        <w:t>أهل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بيتِ رسولِ اللهِ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hint="cs"/>
          <w:sz w:val="36"/>
          <w:szCs w:val="36"/>
          <w:rtl/>
          <w:lang w:bidi="ar-EG"/>
        </w:rPr>
        <w:t xml:space="preserve"> محبةٌ </w:t>
      </w:r>
      <w:r w:rsidRPr="00624BA1">
        <w:rPr>
          <w:rFonts w:ascii="Traditional Arabic" w:eastAsia="Calibri" w:hAnsi="Traditional Arabic" w:cs="Traditional Arabic"/>
          <w:sz w:val="36"/>
          <w:szCs w:val="36"/>
          <w:rtl/>
          <w:lang w:bidi="ar-EG"/>
        </w:rPr>
        <w:t>شرعي</w:t>
      </w:r>
      <w:r w:rsidRPr="00624BA1">
        <w:rPr>
          <w:rFonts w:ascii="Traditional Arabic" w:eastAsia="Calibri" w:hAnsi="Traditional Arabic" w:cs="Traditional Arabic" w:hint="cs"/>
          <w:sz w:val="36"/>
          <w:szCs w:val="36"/>
          <w:rtl/>
          <w:lang w:bidi="ar-EG"/>
        </w:rPr>
        <w:t>َّة</w:t>
      </w:r>
      <w:r w:rsidRPr="00624BA1">
        <w:rPr>
          <w:rFonts w:ascii="Traditional Arabic" w:eastAsia="Calibri" w:hAnsi="Traditional Arabic" w:cs="Traditional Arabic"/>
          <w:sz w:val="36"/>
          <w:szCs w:val="36"/>
          <w:rtl/>
          <w:lang w:bidi="ar-EG"/>
        </w:rPr>
        <w:t xml:space="preserve"> دونَ إفراطٍ أو تَفْريطٍ</w:t>
      </w:r>
      <w:r w:rsidRPr="00624BA1">
        <w:rPr>
          <w:rFonts w:ascii="Traditional Arabic" w:eastAsia="Calibri" w:hAnsi="Traditional Arabic" w:cs="Traditional Arabic" w:hint="cs"/>
          <w:sz w:val="36"/>
          <w:szCs w:val="36"/>
          <w:rtl/>
          <w:lang w:bidi="ar-EG"/>
        </w:rPr>
        <w:t xml:space="preserve">؛ فهم </w:t>
      </w:r>
      <w:r w:rsidRPr="00624BA1">
        <w:rPr>
          <w:rFonts w:ascii="Traditional Arabic" w:eastAsia="Calibri" w:hAnsi="Traditional Arabic" w:cs="Traditional Arabic"/>
          <w:sz w:val="36"/>
          <w:szCs w:val="36"/>
          <w:rtl/>
          <w:lang w:bidi="ar-EG"/>
        </w:rPr>
        <w:t>يَعْرِفُونَ لهم حَقَّهم، ويَحفظونَ وَصِيَّةَ رسولِ اللهِ فيهم، ولا يُغالونَ في مَحَبَّتِهِم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ولا يَرفعونهم فوق منزلتهم البشرية غلوًّا فيهم، وكذلك لا ينتقصونهم قدرهم جفاء لهم</w:t>
      </w:r>
      <w:r w:rsidRPr="00624BA1">
        <w:rPr>
          <w:rFonts w:ascii="Traditional Arabic" w:eastAsia="Calibri" w:hAnsi="Traditional Arabic" w:cs="Traditional Arabic"/>
          <w:sz w:val="36"/>
          <w:szCs w:val="36"/>
          <w:rtl/>
          <w:lang w:bidi="ar-EG"/>
        </w:rPr>
        <w:t>.</w:t>
      </w:r>
    </w:p>
    <w:p w:rsidR="003803D3" w:rsidRPr="00624BA1" w:rsidRDefault="003803D3" w:rsidP="007A6575">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eastAsia="Calibri" w:hAnsi="Traditional Arabic" w:cs="Traditional Arabic" w:hint="cs"/>
          <w:sz w:val="36"/>
          <w:szCs w:val="36"/>
          <w:rtl/>
          <w:lang w:bidi="ar-EG"/>
        </w:rPr>
        <w:t>وما وقع بين الأصحاب الكرام من خلاف فيجب الإمساك عن الخوض فيه، والتماس العذر لهم؛ يقول العلامة ابن عثيمين رحمه الله: «</w:t>
      </w:r>
      <w:r w:rsidRPr="00624BA1">
        <w:rPr>
          <w:rFonts w:ascii="Traditional Arabic" w:eastAsia="Calibri" w:hAnsi="Traditional Arabic" w:cs="Traditional Arabic"/>
          <w:sz w:val="36"/>
          <w:szCs w:val="36"/>
          <w:rtl/>
          <w:lang w:bidi="ar-EG"/>
        </w:rPr>
        <w:t xml:space="preserve">موقف أهل السنة في الخلاف والفتن التي حصلت بين الصحابة </w:t>
      </w:r>
      <w:r w:rsidRPr="00624BA1">
        <w:rPr>
          <w:rFonts w:ascii="Traditional Arabic" w:eastAsia="Calibri" w:hAnsi="Traditional Arabic" w:cs="Traditional Arabic" w:hint="cs"/>
          <w:sz w:val="36"/>
          <w:szCs w:val="36"/>
          <w:rtl/>
          <w:lang w:bidi="ar-EG"/>
        </w:rPr>
        <w:t>رضي الله عنهم</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موقفهم في ذلك</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ما جرى بينهم فإنه باجتهاد من الطرفين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وليس عن سوء قصد، والمجتهد إن أصاب فله أجران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وإن أخطأ فله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جر واحد، وليس ما جرى بينهم صادر عن إرادة علو ولا فساد في الأرض؛ لأن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حال الصحابة </w:t>
      </w:r>
      <w:r w:rsidR="007A6575">
        <w:rPr>
          <w:rFonts w:ascii="Traditional Arabic" w:eastAsia="Calibri" w:hAnsi="Traditional Arabic" w:cs="Traditional Arabic" w:hint="cs"/>
          <w:sz w:val="36"/>
          <w:szCs w:val="36"/>
          <w:rtl/>
          <w:lang w:bidi="ar-EG"/>
        </w:rPr>
        <w:t>رضي الله عنهم</w:t>
      </w:r>
      <w:r w:rsidRPr="00624BA1">
        <w:rPr>
          <w:rFonts w:ascii="Traditional Arabic" w:eastAsia="Calibri" w:hAnsi="Traditional Arabic" w:cs="Traditional Arabic"/>
          <w:sz w:val="36"/>
          <w:szCs w:val="36"/>
          <w:rtl/>
          <w:lang w:bidi="ar-EG"/>
        </w:rPr>
        <w:t xml:space="preserve"> تأبى ذلك، فإنهم أوفر الناس عقول</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وأقواهم إيمان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أشدهم طلب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ا للحق، كما قال النبي </w:t>
      </w:r>
      <w:r w:rsidRPr="00624BA1">
        <w:rPr>
          <w:rFonts w:ascii="Sakkal Majalla" w:eastAsia="Calibri" w:hAnsi="Sakkal Majalla" w:cs="Sakkal Majalla" w:hint="cs"/>
          <w:sz w:val="36"/>
          <w:szCs w:val="36"/>
          <w:rtl/>
          <w:lang w:bidi="ar-EG"/>
        </w:rPr>
        <w:t>ﷺ</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خير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اس ق</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ني</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315"/>
      </w:r>
      <w:r w:rsidRPr="00624BA1">
        <w:rPr>
          <w:rFonts w:ascii="Traditional Arabic" w:eastAsia="Calibri" w:hAnsi="Traditional Arabic" w:cs="Traditional Arabic"/>
          <w:sz w:val="36"/>
          <w:szCs w:val="36"/>
          <w:rtl/>
          <w:lang w:bidi="ar-EG"/>
        </w:rPr>
        <w:t>). وعلى هذا فطريق السلامة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نسكت عن الخوض فيما جرى بينهم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أمرهم إلى الله؛ لأن ذلك أسلم من وقوع عداوة أو حقد على أحدهم</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footnoteReference w:id="2316"/>
      </w:r>
      <w:r w:rsidRPr="00624BA1">
        <w:rPr>
          <w:rFonts w:ascii="Traditional Arabic" w:eastAsia="Calibri" w:hAnsi="Traditional Arabic" w:cs="Traditional Arabic"/>
          <w:sz w:val="36"/>
          <w:szCs w:val="36"/>
          <w:rtl/>
          <w:lang w:bidi="ar-EG"/>
        </w:rPr>
        <w:t>).</w:t>
      </w: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9A3F48" w:rsidRDefault="009A3F48" w:rsidP="00CD6CC2">
      <w:pPr>
        <w:spacing w:before="40"/>
        <w:ind w:left="1134" w:firstLine="454"/>
        <w:jc w:val="center"/>
        <w:rPr>
          <w:rFonts w:ascii="Traditional Arabic" w:eastAsia="Traditional Arabic" w:hAnsi="Traditional Arabic" w:cs="Traditional Arabic"/>
          <w:b/>
          <w:color w:val="C00000"/>
          <w:sz w:val="36"/>
          <w:szCs w:val="36"/>
          <w:rtl/>
        </w:rPr>
      </w:pPr>
    </w:p>
    <w:p w:rsidR="00CD6CC2" w:rsidRPr="00624BA1" w:rsidRDefault="00CD6CC2" w:rsidP="00CD6CC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color w:val="C00000"/>
          <w:sz w:val="36"/>
          <w:szCs w:val="36"/>
          <w:rtl/>
        </w:rPr>
        <w:lastRenderedPageBreak/>
        <w:t>(</w:t>
      </w:r>
      <w:r w:rsidRPr="00624BA1">
        <w:rPr>
          <w:rFonts w:ascii="Traditional Arabic" w:eastAsia="Traditional Arabic" w:hAnsi="Traditional Arabic" w:cs="Traditional Arabic"/>
          <w:bCs/>
          <w:color w:val="C00000"/>
          <w:sz w:val="36"/>
          <w:szCs w:val="36"/>
          <w:rtl/>
        </w:rPr>
        <w:t>المتن)</w:t>
      </w:r>
    </w:p>
    <w:p w:rsidR="00CD6CC2" w:rsidRPr="00624BA1" w:rsidRDefault="00CD6CC2" w:rsidP="00CD6CC2">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CD6CC2" w:rsidRPr="009A3F48" w:rsidRDefault="00CD6CC2" w:rsidP="009A3F48">
      <w:pPr>
        <w:spacing w:before="40"/>
        <w:ind w:left="1134" w:firstLine="454"/>
        <w:jc w:val="lowKashida"/>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[112] </w:t>
      </w:r>
      <w:r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واعلم – رحمك الله</w:t>
      </w:r>
      <w:r w:rsidR="0089235D"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أنه لا يحل مال امرئ مسلم إلا بطيبة من نفسه، وإن كان مع رجل [مال] حرام فقد ضمنه، لا يحل لأحد أن يأخذ منه شيئا إلا بإذنه، فإنه عسى [أن] يتوب هذا فيريد أن يرده على أربابه فأخذت حراما</w:t>
      </w:r>
      <w:r w:rsidR="009A3F48">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[113] والمكاسب [مطلقة] ما بان لك صحته فهو مطلق إلا ما ظهر فساده، وإن كان فاسدا، يأخذ من الفساد مسيكة نفسه، لا تقول: أترك [المكاسب] وآخذ ما أعطوني، لم يفعل هذا الصحابة</w:t>
      </w:r>
      <w:r w:rsidRPr="00624BA1">
        <w:rPr>
          <w:rFonts w:ascii="Traditional Arabic" w:eastAsia="Traditional Arabic" w:hAnsi="Traditional Arabic" w:cs="Traditional Arabic"/>
          <w:bCs/>
          <w:color w:val="C00000"/>
          <w:sz w:val="36"/>
          <w:szCs w:val="36"/>
        </w:rPr>
        <w:t xml:space="preserve"> </w:t>
      </w:r>
      <w:r w:rsidRPr="00624BA1">
        <w:rPr>
          <w:rFonts w:ascii="Traditional Arabic" w:eastAsia="Traditional Arabic" w:hAnsi="Traditional Arabic" w:cs="Traditional Arabic"/>
          <w:bCs/>
          <w:color w:val="C00000"/>
          <w:sz w:val="36"/>
          <w:szCs w:val="36"/>
          <w:rtl/>
        </w:rPr>
        <w:t>ولا العلماءُ إلى زماننا هذا، وقال عمرُ بن الخطاب رضي الله عنه: (كسبٌ فيه بعضُ الدنيِّة خيرٌ من الحاجةِ بين الناس) (</w:t>
      </w:r>
      <w:r w:rsidRPr="00624BA1">
        <w:rPr>
          <w:rFonts w:ascii="Traditional Arabic" w:eastAsia="Traditional Arabic" w:hAnsi="Traditional Arabic" w:cs="Traditional Arabic"/>
          <w:bCs/>
          <w:color w:val="C00000"/>
          <w:sz w:val="36"/>
          <w:szCs w:val="36"/>
        </w:rPr>
        <w:footnoteReference w:id="2317"/>
      </w:r>
      <w:r w:rsidRPr="00624BA1">
        <w:rPr>
          <w:rFonts w:ascii="Traditional Arabic" w:eastAsia="Traditional Arabic" w:hAnsi="Traditional Arabic" w:cs="Traditional Arabic"/>
          <w:bCs/>
          <w:color w:val="C00000"/>
          <w:sz w:val="36"/>
          <w:szCs w:val="36"/>
        </w:rPr>
        <w:t>).</w:t>
      </w:r>
    </w:p>
    <w:p w:rsidR="005F22F3" w:rsidRPr="00624BA1" w:rsidRDefault="00F0043C" w:rsidP="00336570">
      <w:pPr>
        <w:spacing w:before="40"/>
        <w:ind w:left="1134" w:firstLine="454"/>
        <w:jc w:val="center"/>
        <w:rPr>
          <w:rFonts w:ascii="Traditional Arabic" w:eastAsia="Traditional Arabic" w:hAnsi="Traditional Arabic" w:cs="Traditional Arabic"/>
          <w:bCs/>
          <w:smallCaps/>
          <w:color w:val="000000"/>
          <w:sz w:val="36"/>
          <w:szCs w:val="36"/>
        </w:rPr>
      </w:pPr>
      <w:r w:rsidRPr="00624BA1">
        <w:rPr>
          <w:rFonts w:ascii="Traditional Arabic" w:eastAsia="Traditional Arabic" w:hAnsi="Traditional Arabic" w:cs="Traditional Arabic"/>
          <w:bCs/>
          <w:smallCaps/>
          <w:color w:val="000000"/>
          <w:sz w:val="36"/>
          <w:szCs w:val="36"/>
          <w:rtl/>
        </w:rPr>
        <w:t>الشرح</w:t>
      </w:r>
    </w:p>
    <w:p w:rsidR="00CB0DCB" w:rsidRPr="00624BA1" w:rsidRDefault="00CB0DCB" w:rsidP="00F0043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تقدم الإشارة لهذه المسألة في الفقرة: (87).</w:t>
      </w:r>
    </w:p>
    <w:p w:rsidR="00125536" w:rsidRDefault="00F0043C" w:rsidP="00125536">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فمعلومٌ أنه لا يحلُّ امرئٍ مسلم إلا بطيبةٍ من نفسه </w:t>
      </w:r>
      <w:r w:rsidR="00125536" w:rsidRPr="00125536">
        <w:rPr>
          <w:rFonts w:ascii="Traditional Arabic" w:eastAsia="Traditional Arabic" w:hAnsi="Traditional Arabic" w:cs="Traditional Arabic"/>
          <w:smallCaps/>
          <w:color w:val="000000"/>
          <w:sz w:val="36"/>
          <w:szCs w:val="36"/>
          <w:rtl/>
        </w:rPr>
        <w:t>ل</w:t>
      </w:r>
      <w:r w:rsidR="00125536">
        <w:rPr>
          <w:rFonts w:ascii="Traditional Arabic" w:eastAsia="Traditional Arabic" w:hAnsi="Traditional Arabic" w:cs="Traditional Arabic"/>
          <w:smallCaps/>
          <w:color w:val="000000"/>
          <w:sz w:val="36"/>
          <w:szCs w:val="36"/>
          <w:rtl/>
        </w:rPr>
        <w:t>أن النبي صلى الله عليه وسلم قال: (</w:t>
      </w:r>
      <w:r w:rsidR="00125536">
        <w:rPr>
          <w:rFonts w:ascii="Traditional Arabic" w:eastAsia="Traditional Arabic" w:hAnsi="Traditional Arabic" w:cs="Traditional Arabic" w:hint="cs"/>
          <w:smallCaps/>
          <w:color w:val="000000"/>
          <w:sz w:val="36"/>
          <w:szCs w:val="36"/>
          <w:rtl/>
        </w:rPr>
        <w:t>(</w:t>
      </w:r>
      <w:r w:rsidR="00125536" w:rsidRPr="00125536">
        <w:rPr>
          <w:rFonts w:ascii="Traditional Arabic" w:eastAsia="Traditional Arabic" w:hAnsi="Traditional Arabic" w:cs="Traditional Arabic"/>
          <w:smallCaps/>
          <w:color w:val="000000"/>
          <w:sz w:val="36"/>
          <w:szCs w:val="36"/>
          <w:rtl/>
        </w:rPr>
        <w:t>لا يحل مال امرئ مسلم إلا بطيب نفس منه</w:t>
      </w:r>
      <w:r w:rsidR="00125536">
        <w:rPr>
          <w:rFonts w:ascii="Traditional Arabic" w:eastAsia="Traditional Arabic" w:hAnsi="Traditional Arabic" w:cs="Traditional Arabic" w:hint="cs"/>
          <w:smallCaps/>
          <w:color w:val="000000"/>
          <w:sz w:val="36"/>
          <w:szCs w:val="36"/>
          <w:rtl/>
        </w:rPr>
        <w:t>)</w:t>
      </w:r>
      <w:r w:rsidR="00125536">
        <w:rPr>
          <w:rFonts w:ascii="Traditional Arabic" w:eastAsia="Traditional Arabic" w:hAnsi="Traditional Arabic" w:cs="Traditional Arabic"/>
          <w:smallCaps/>
          <w:color w:val="000000"/>
          <w:sz w:val="36"/>
          <w:szCs w:val="36"/>
          <w:rtl/>
        </w:rPr>
        <w:t>)</w:t>
      </w:r>
      <w:r w:rsidR="00125536">
        <w:rPr>
          <w:rStyle w:val="a6"/>
          <w:rFonts w:ascii="Traditional Arabic" w:eastAsia="Traditional Arabic" w:hAnsi="Traditional Arabic" w:cs="Traditional Arabic"/>
          <w:smallCaps/>
          <w:color w:val="000000"/>
          <w:sz w:val="36"/>
          <w:szCs w:val="36"/>
          <w:rtl/>
        </w:rPr>
        <w:footnoteReference w:id="2318"/>
      </w:r>
      <w:r w:rsidR="00125536" w:rsidRPr="00125536">
        <w:rPr>
          <w:rFonts w:ascii="Traditional Arabic" w:eastAsia="Traditional Arabic" w:hAnsi="Traditional Arabic" w:cs="Traditional Arabic"/>
          <w:smallCaps/>
          <w:color w:val="000000"/>
          <w:sz w:val="36"/>
          <w:szCs w:val="36"/>
          <w:rtl/>
        </w:rPr>
        <w:t>.</w:t>
      </w:r>
    </w:p>
    <w:p w:rsidR="005F22F3" w:rsidRPr="00624BA1" w:rsidRDefault="00F0043C" w:rsidP="00125536">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فليس لك الحق في أن تأخذَ من مالِ أخيك حتى وإن كان شيئاً يسيراً لم تطب به نفسه، لا يجوز لك أن تأخذه في هذا الشيء حتى لو كان المال الذي في يده مال حرام فهو ضامن له إلا إذا كان ولي أمر أو سلطان وأرادَ أن يًخرجَ هذا المال من يدِ هذا الذي اغتصبَ هذا المال فذاك في ولاية السلطان، أما أنت فليس لك حقٌ في أخذه فلعل الله </w:t>
      </w:r>
      <w:r w:rsidRPr="00624BA1">
        <w:rPr>
          <w:rFonts w:ascii="Traditional Arabic" w:eastAsia="Traditional Arabic" w:hAnsi="Traditional Arabic" w:cs="Traditional Arabic"/>
          <w:smallCaps/>
          <w:color w:val="000000"/>
          <w:sz w:val="36"/>
          <w:szCs w:val="36"/>
          <w:rtl/>
        </w:rPr>
        <w:lastRenderedPageBreak/>
        <w:t>عز وجل أن يتوبَ على هذا الشخص فيُرج</w:t>
      </w:r>
      <w:r w:rsidR="00336570" w:rsidRPr="00624BA1">
        <w:rPr>
          <w:rFonts w:ascii="Traditional Arabic" w:eastAsia="Traditional Arabic" w:hAnsi="Traditional Arabic" w:cs="Traditional Arabic"/>
          <w:smallCaps/>
          <w:color w:val="000000"/>
          <w:sz w:val="36"/>
          <w:szCs w:val="36"/>
          <w:rtl/>
        </w:rPr>
        <w:t xml:space="preserve">ِع هذا المال إلى أهله فلا تقول </w:t>
      </w:r>
      <w:r w:rsidR="00336570"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smallCaps/>
          <w:color w:val="000000"/>
          <w:sz w:val="36"/>
          <w:szCs w:val="36"/>
          <w:rtl/>
        </w:rPr>
        <w:t>نه مال حرام وأنا لي حق في أخذه، ليس لك الحق في أخذه مهما كان.</w:t>
      </w:r>
    </w:p>
    <w:p w:rsidR="005F22F3" w:rsidRPr="00624BA1" w:rsidRDefault="00F0043C" w:rsidP="00BF5824">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ثم المكاسب</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بحمد الله تعالى</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مطلقة إلا ما بانَ بيانُ تحريمه في هذا الشيء، ثم إن الأمر بالتكسُّب وطلبُ القوت والرزق أمرٌ شرعي، وترك التكسُّب و</w:t>
      </w:r>
      <w:r w:rsidR="00BF5824" w:rsidRPr="00624BA1">
        <w:rPr>
          <w:rFonts w:ascii="Traditional Arabic" w:eastAsia="Traditional Arabic" w:hAnsi="Traditional Arabic" w:cs="Traditional Arabic" w:hint="cs"/>
          <w:smallCaps/>
          <w:color w:val="000000"/>
          <w:sz w:val="36"/>
          <w:szCs w:val="36"/>
          <w:rtl/>
        </w:rPr>
        <w:t>الدعوة</w:t>
      </w:r>
      <w:r w:rsidRPr="00624BA1">
        <w:rPr>
          <w:rFonts w:ascii="Traditional Arabic" w:eastAsia="Traditional Arabic" w:hAnsi="Traditional Arabic" w:cs="Traditional Arabic"/>
          <w:smallCaps/>
          <w:color w:val="000000"/>
          <w:sz w:val="36"/>
          <w:szCs w:val="36"/>
          <w:rtl/>
        </w:rPr>
        <w:t xml:space="preserve"> إلى أن يعيشَ الناس على التكفف من غيرهم والسؤال من غيرهم والعيش بالأربطة وغير ذلك والتفرغ للعبادة، </w:t>
      </w:r>
      <w:r w:rsidR="00BF5824" w:rsidRPr="00624BA1">
        <w:rPr>
          <w:rFonts w:ascii="Traditional Arabic" w:eastAsia="Traditional Arabic" w:hAnsi="Traditional Arabic" w:cs="Traditional Arabic"/>
          <w:smallCaps/>
          <w:color w:val="000000"/>
          <w:sz w:val="36"/>
          <w:szCs w:val="36"/>
          <w:rtl/>
        </w:rPr>
        <w:t xml:space="preserve">كما يدعو إليه المتصوفة؛ </w:t>
      </w:r>
      <w:r w:rsidRPr="00624BA1">
        <w:rPr>
          <w:rFonts w:ascii="Traditional Arabic" w:eastAsia="Traditional Arabic" w:hAnsi="Traditional Arabic" w:cs="Traditional Arabic"/>
          <w:smallCaps/>
          <w:color w:val="000000"/>
          <w:sz w:val="36"/>
          <w:szCs w:val="36"/>
          <w:rtl/>
        </w:rPr>
        <w:t>كل هذا ليس من دين الله عز وجل، ونحن نعلم أن أصحابَ النبي صلى الله عليه وسلم كان منهم التاجر، وكان منهم الفلاح المزارع، وكان منهم مَن يقوم بالاحتطاب؛ إلى غير ذلك فهم كانوا أهل صنعة وأهل حرفة.</w:t>
      </w:r>
    </w:p>
    <w:p w:rsidR="005F22F3" w:rsidRPr="00624BA1" w:rsidRDefault="00F0043C" w:rsidP="00F0043C">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وما كان من أصحاب السخرة فلأنهم من المهاجرين الذين لم يجدوا لهم فرصةً للعمل باعتبارِ أن المكاسب والأعمال في المدينة كانت في ذلك الوقت محدودة، ثم إن أهلِ السخرة بمجردِ أن تغير وجاءت الفتوحات على أهل الإسلام لم يبقوا في المسجد.</w:t>
      </w:r>
    </w:p>
    <w:p w:rsidR="00BF5824" w:rsidRPr="00624BA1" w:rsidRDefault="00F0043C" w:rsidP="00BF5824">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فهذا أبو هريرة ممن كان في السخرة أصبحَ يوماً أميراً للمدينة فلم يكن حالُ أهل السخرة حالُ تعبد، وإنما كان حال اقتصادي دعا إليه الحال الذي كان عليه حالُ الناس في ذلك الوقت من قلةِ المكاسب، ثم لما فتحَ الله عز وجل على النبي صلى الله عليه وسلم لم يبقَ أحدٌ في السخرة.</w:t>
      </w:r>
    </w:p>
    <w:p w:rsidR="00BF5824" w:rsidRPr="00624BA1" w:rsidRDefault="00BF5824" w:rsidP="00BF5824">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قال ابن حجر: "ودعوى أن جمهور الصحابة كانوا على التقلل والزهد ممنوعة بالمشهور من أحوالهم، فإنهم كانوا على قسمين بعد أن فتحت عليهم الفتوح، فمنهم من أبقى ما بيده مع التقرب إلى ربه بالبر والصلة والمواساة مع الاتصاف بغني التنفس، ومنهم من استمر على ما كان عليه قبل ذلك فكان لا يبقي شيئا مما فتح علیه به وهم قليل بالنسبة للطائفة الأخرى، ومن تبحر في سير السلف علم صحة ذلك، فأخبارهم في ذلك لا تحصى كثرة، وحدیث خباب في الباب شاهد لذلك. </w:t>
      </w:r>
    </w:p>
    <w:p w:rsidR="00991BA9" w:rsidRPr="00624BA1" w:rsidRDefault="00BF5824" w:rsidP="00991BA9">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والأدلة الواردة في فضل كل من الطائفتين كثيرة: فمن الشق الأول بعض أحاديث الباب</w:t>
      </w:r>
      <w:r w:rsidR="00991BA9" w:rsidRPr="00624BA1">
        <w:rPr>
          <w:rStyle w:val="a6"/>
          <w:rFonts w:ascii="Traditional Arabic" w:eastAsia="Traditional Arabic" w:hAnsi="Traditional Arabic" w:cs="Traditional Arabic"/>
          <w:smallCaps/>
          <w:color w:val="000000"/>
          <w:sz w:val="36"/>
          <w:szCs w:val="36"/>
          <w:rtl/>
        </w:rPr>
        <w:footnoteReference w:id="2319"/>
      </w:r>
      <w:r w:rsidRPr="00624BA1">
        <w:rPr>
          <w:rFonts w:ascii="Traditional Arabic" w:eastAsia="Traditional Arabic" w:hAnsi="Traditional Arabic" w:cs="Traditional Arabic" w:hint="cs"/>
          <w:smallCaps/>
          <w:color w:val="000000"/>
          <w:sz w:val="36"/>
          <w:szCs w:val="36"/>
          <w:rtl/>
        </w:rPr>
        <w:t xml:space="preserve"> وغيرها</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w:t>
      </w:r>
    </w:p>
    <w:p w:rsidR="00CF687B" w:rsidRPr="00624BA1" w:rsidRDefault="00BF5824" w:rsidP="00CF687B">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ومن الشق الثاني حديث سعد بن أبي وقاص رفعه </w:t>
      </w:r>
      <w:r w:rsidR="00CF687B"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إن الله يحب الغني التقي الخفي</w:t>
      </w:r>
      <w:r w:rsidR="00CF687B" w:rsidRPr="00624BA1">
        <w:rPr>
          <w:rFonts w:ascii="Traditional Arabic" w:eastAsia="Traditional Arabic" w:hAnsi="Traditional Arabic" w:cs="Traditional Arabic" w:hint="cs"/>
          <w:smallCaps/>
          <w:color w:val="000000"/>
          <w:sz w:val="36"/>
          <w:szCs w:val="36"/>
          <w:rtl/>
        </w:rPr>
        <w:t>))</w:t>
      </w:r>
      <w:r w:rsidR="00CF687B" w:rsidRPr="00624BA1">
        <w:rPr>
          <w:rStyle w:val="a6"/>
          <w:rFonts w:ascii="Traditional Arabic" w:eastAsia="Traditional Arabic" w:hAnsi="Traditional Arabic" w:cs="Traditional Arabic"/>
          <w:smallCaps/>
          <w:color w:val="000000"/>
          <w:sz w:val="36"/>
          <w:szCs w:val="36"/>
          <w:rtl/>
        </w:rPr>
        <w:footnoteReference w:id="2320"/>
      </w:r>
      <w:r w:rsidRPr="00624BA1">
        <w:rPr>
          <w:rFonts w:ascii="Traditional Arabic" w:eastAsia="Traditional Arabic" w:hAnsi="Traditional Arabic" w:cs="Traditional Arabic" w:hint="cs"/>
          <w:smallCaps/>
          <w:color w:val="000000"/>
          <w:sz w:val="36"/>
          <w:szCs w:val="36"/>
          <w:rtl/>
        </w:rPr>
        <w:t xml:space="preserve">، أخرجه مسلم، وهو دال لما قلته سواء حملنا الغنى فيه على المال أو على غنى النفس، فإنه على الأول ظاهر وعلى الثاني يتناول القسمين فيحصل المطلوب. والمراد بالتقي وهو بالمثناة من يترك المعاصي امتثالا للمأمور به واجتنابًا للمنهي عنه، والخفي ذكر للتتميم </w:t>
      </w:r>
      <w:r w:rsidR="00CF687B" w:rsidRPr="00624BA1">
        <w:rPr>
          <w:rFonts w:ascii="Traditional Arabic" w:eastAsia="Traditional Arabic" w:hAnsi="Traditional Arabic" w:cs="Traditional Arabic" w:hint="cs"/>
          <w:smallCaps/>
          <w:color w:val="000000"/>
          <w:sz w:val="36"/>
          <w:szCs w:val="36"/>
          <w:rtl/>
        </w:rPr>
        <w:t>إشارة إلى ترك الرياء والله أعلم.</w:t>
      </w:r>
      <w:r w:rsidRPr="00624BA1">
        <w:rPr>
          <w:rFonts w:ascii="Traditional Arabic" w:eastAsia="Traditional Arabic" w:hAnsi="Traditional Arabic" w:cs="Traditional Arabic" w:hint="cs"/>
          <w:smallCaps/>
          <w:color w:val="000000"/>
          <w:sz w:val="36"/>
          <w:szCs w:val="36"/>
          <w:rtl/>
        </w:rPr>
        <w:t xml:space="preserve"> </w:t>
      </w:r>
    </w:p>
    <w:p w:rsidR="004B6FC5" w:rsidRPr="00624BA1" w:rsidRDefault="00BF5824" w:rsidP="00991BA9">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ومن المواضع التي وقع فيها التردد من لا شيء له فالأولى في حقه أن يتكسب للصون عن ذل السؤال، أو يترك وينتظر ما يفتح عليه بغير مسألة، فصح عن أحمد مع ما اشتهر من زهده </w:t>
      </w:r>
      <w:r w:rsidR="004B6FC5" w:rsidRPr="00624BA1">
        <w:rPr>
          <w:rFonts w:ascii="Traditional Arabic" w:eastAsia="Traditional Arabic" w:hAnsi="Traditional Arabic" w:cs="Traditional Arabic" w:hint="cs"/>
          <w:smallCaps/>
          <w:color w:val="000000"/>
          <w:sz w:val="36"/>
          <w:szCs w:val="36"/>
          <w:rtl/>
        </w:rPr>
        <w:t xml:space="preserve">وورعه أنه قال لمن سأله عن ذلك: </w:t>
      </w:r>
      <w:r w:rsidR="00CF687B" w:rsidRPr="00624BA1">
        <w:rPr>
          <w:rFonts w:ascii="Traditional Arabic" w:eastAsia="Traditional Arabic" w:hAnsi="Traditional Arabic" w:cs="Traditional Arabic" w:hint="cs"/>
          <w:smallCaps/>
          <w:color w:val="000000"/>
          <w:sz w:val="36"/>
          <w:szCs w:val="36"/>
          <w:rtl/>
        </w:rPr>
        <w:t>"</w:t>
      </w:r>
      <w:r w:rsidR="004B6FC5"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hint="cs"/>
          <w:smallCaps/>
          <w:color w:val="000000"/>
          <w:sz w:val="36"/>
          <w:szCs w:val="36"/>
          <w:rtl/>
        </w:rPr>
        <w:t>لزم السو</w:t>
      </w:r>
      <w:r w:rsidR="004B6FC5" w:rsidRPr="00624BA1">
        <w:rPr>
          <w:rFonts w:ascii="Traditional Arabic" w:eastAsia="Traditional Arabic" w:hAnsi="Traditional Arabic" w:cs="Traditional Arabic" w:hint="cs"/>
          <w:smallCaps/>
          <w:color w:val="000000"/>
          <w:sz w:val="36"/>
          <w:szCs w:val="36"/>
          <w:rtl/>
        </w:rPr>
        <w:t>ق</w:t>
      </w:r>
      <w:r w:rsidR="00CF687B" w:rsidRPr="00624BA1">
        <w:rPr>
          <w:rFonts w:ascii="Traditional Arabic" w:eastAsia="Traditional Arabic" w:hAnsi="Traditional Arabic" w:cs="Traditional Arabic" w:hint="cs"/>
          <w:smallCaps/>
          <w:color w:val="000000"/>
          <w:sz w:val="36"/>
          <w:szCs w:val="36"/>
          <w:rtl/>
        </w:rPr>
        <w:t>"</w:t>
      </w:r>
      <w:r w:rsidR="004B6FC5" w:rsidRPr="00624BA1">
        <w:rPr>
          <w:rFonts w:ascii="Traditional Arabic" w:eastAsia="Traditional Arabic" w:hAnsi="Traditional Arabic" w:cs="Traditional Arabic" w:hint="cs"/>
          <w:smallCaps/>
          <w:color w:val="000000"/>
          <w:sz w:val="36"/>
          <w:szCs w:val="36"/>
          <w:rtl/>
        </w:rPr>
        <w:t>. وقال الآخر</w:t>
      </w:r>
      <w:r w:rsidRPr="00624BA1">
        <w:rPr>
          <w:rFonts w:ascii="Traditional Arabic" w:eastAsia="Traditional Arabic" w:hAnsi="Traditional Arabic" w:cs="Traditional Arabic" w:hint="cs"/>
          <w:smallCaps/>
          <w:color w:val="000000"/>
          <w:sz w:val="36"/>
          <w:szCs w:val="36"/>
          <w:rtl/>
        </w:rPr>
        <w:t xml:space="preserve">: </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استغن </w:t>
      </w:r>
      <w:r w:rsidR="004B6FC5" w:rsidRPr="00624BA1">
        <w:rPr>
          <w:rFonts w:ascii="Traditional Arabic" w:eastAsia="Traditional Arabic" w:hAnsi="Traditional Arabic" w:cs="Traditional Arabic" w:hint="cs"/>
          <w:smallCaps/>
          <w:color w:val="000000"/>
          <w:sz w:val="36"/>
          <w:szCs w:val="36"/>
          <w:rtl/>
        </w:rPr>
        <w:t>عن الناس، فلم أر مثل الغني عنهم</w:t>
      </w:r>
      <w:r w:rsidR="00991BA9" w:rsidRPr="00624BA1">
        <w:rPr>
          <w:rFonts w:ascii="Traditional Arabic" w:eastAsia="Traditional Arabic" w:hAnsi="Traditional Arabic" w:cs="Traditional Arabic" w:hint="cs"/>
          <w:smallCaps/>
          <w:color w:val="000000"/>
          <w:sz w:val="36"/>
          <w:szCs w:val="36"/>
          <w:rtl/>
        </w:rPr>
        <w:t>"</w:t>
      </w:r>
      <w:r w:rsidR="004B6FC5" w:rsidRPr="00624BA1">
        <w:rPr>
          <w:rFonts w:ascii="Traditional Arabic" w:eastAsia="Traditional Arabic" w:hAnsi="Traditional Arabic" w:cs="Traditional Arabic" w:hint="cs"/>
          <w:smallCaps/>
          <w:color w:val="000000"/>
          <w:sz w:val="36"/>
          <w:szCs w:val="36"/>
          <w:rtl/>
        </w:rPr>
        <w:t>، وقال</w:t>
      </w:r>
      <w:r w:rsidRPr="00624BA1">
        <w:rPr>
          <w:rFonts w:ascii="Traditional Arabic" w:eastAsia="Traditional Arabic" w:hAnsi="Traditional Arabic" w:cs="Traditional Arabic" w:hint="cs"/>
          <w:smallCaps/>
          <w:color w:val="000000"/>
          <w:sz w:val="36"/>
          <w:szCs w:val="36"/>
          <w:rtl/>
        </w:rPr>
        <w:t xml:space="preserve">: </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ينبغي للناس كلهم أن يتوكلوا على الله وأن يعودوا أنفسهم التكس</w:t>
      </w:r>
      <w:r w:rsidR="004B6FC5" w:rsidRPr="00624BA1">
        <w:rPr>
          <w:rFonts w:ascii="Traditional Arabic" w:eastAsia="Traditional Arabic" w:hAnsi="Traditional Arabic" w:cs="Traditional Arabic" w:hint="cs"/>
          <w:smallCaps/>
          <w:color w:val="000000"/>
          <w:sz w:val="36"/>
          <w:szCs w:val="36"/>
          <w:rtl/>
        </w:rPr>
        <w:t>ب، ومن قال بترك التكسب في أحمق يريد تعطيل الدنيا</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004B6FC5" w:rsidRPr="00624BA1">
        <w:rPr>
          <w:rFonts w:ascii="Traditional Arabic" w:eastAsia="Traditional Arabic" w:hAnsi="Traditional Arabic" w:cs="Traditional Arabic" w:hint="cs"/>
          <w:smallCaps/>
          <w:color w:val="000000"/>
          <w:sz w:val="36"/>
          <w:szCs w:val="36"/>
          <w:rtl/>
        </w:rPr>
        <w:t xml:space="preserve"> نقله عنه أبو بكر المروزي، وقال</w:t>
      </w:r>
      <w:r w:rsidRPr="00624BA1">
        <w:rPr>
          <w:rFonts w:ascii="Traditional Arabic" w:eastAsia="Traditional Arabic" w:hAnsi="Traditional Arabic" w:cs="Traditional Arabic" w:hint="cs"/>
          <w:smallCaps/>
          <w:color w:val="000000"/>
          <w:sz w:val="36"/>
          <w:szCs w:val="36"/>
          <w:rtl/>
        </w:rPr>
        <w:t xml:space="preserve">: </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أجرة الت</w:t>
      </w:r>
      <w:r w:rsidR="004B6FC5" w:rsidRPr="00624BA1">
        <w:rPr>
          <w:rFonts w:ascii="Traditional Arabic" w:eastAsia="Traditional Arabic" w:hAnsi="Traditional Arabic" w:cs="Traditional Arabic" w:hint="cs"/>
          <w:smallCaps/>
          <w:color w:val="000000"/>
          <w:sz w:val="36"/>
          <w:szCs w:val="36"/>
          <w:rtl/>
        </w:rPr>
        <w:t>عليم والتعلم أحب إلي من الجلوس لانتظ</w:t>
      </w:r>
      <w:r w:rsidRPr="00624BA1">
        <w:rPr>
          <w:rFonts w:ascii="Traditional Arabic" w:eastAsia="Traditional Arabic" w:hAnsi="Traditional Arabic" w:cs="Traditional Arabic" w:hint="cs"/>
          <w:smallCaps/>
          <w:color w:val="000000"/>
          <w:sz w:val="36"/>
          <w:szCs w:val="36"/>
          <w:rtl/>
        </w:rPr>
        <w:t xml:space="preserve">ار ما في </w:t>
      </w:r>
      <w:r w:rsidR="004B6FC5" w:rsidRPr="00624BA1">
        <w:rPr>
          <w:rFonts w:ascii="Traditional Arabic" w:eastAsia="Traditional Arabic" w:hAnsi="Traditional Arabic" w:cs="Traditional Arabic" w:hint="cs"/>
          <w:smallCaps/>
          <w:color w:val="000000"/>
          <w:sz w:val="36"/>
          <w:szCs w:val="36"/>
          <w:rtl/>
        </w:rPr>
        <w:t>أيدي الناس</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وقال أيضا: </w:t>
      </w:r>
      <w:r w:rsidR="00991BA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من جلس ولم يحترف</w:t>
      </w:r>
      <w:r w:rsidR="004B6FC5" w:rsidRPr="00624BA1">
        <w:rPr>
          <w:rFonts w:ascii="Traditional Arabic" w:eastAsia="Traditional Arabic" w:hAnsi="Traditional Arabic" w:cs="Traditional Arabic" w:hint="cs"/>
          <w:smallCaps/>
          <w:color w:val="000000"/>
          <w:sz w:val="36"/>
          <w:szCs w:val="36"/>
          <w:rtl/>
        </w:rPr>
        <w:t xml:space="preserve"> دعته نفسه إلى ما في أيدي الناس</w:t>
      </w:r>
      <w:r w:rsidR="00991BA9" w:rsidRPr="00624BA1">
        <w:rPr>
          <w:rFonts w:ascii="Traditional Arabic" w:eastAsia="Traditional Arabic" w:hAnsi="Traditional Arabic" w:cs="Traditional Arabic" w:hint="cs"/>
          <w:smallCaps/>
          <w:color w:val="000000"/>
          <w:sz w:val="36"/>
          <w:szCs w:val="36"/>
          <w:rtl/>
        </w:rPr>
        <w:t>"، و</w:t>
      </w:r>
      <w:r w:rsidR="004B6FC5" w:rsidRPr="00624BA1">
        <w:rPr>
          <w:rFonts w:ascii="Traditional Arabic" w:eastAsia="Traditional Arabic" w:hAnsi="Traditional Arabic" w:cs="Traditional Arabic" w:hint="cs"/>
          <w:smallCaps/>
          <w:color w:val="000000"/>
          <w:sz w:val="36"/>
          <w:szCs w:val="36"/>
          <w:rtl/>
        </w:rPr>
        <w:t>أسند عن عمر رضي الله عنه "</w:t>
      </w:r>
      <w:r w:rsidRPr="00624BA1">
        <w:rPr>
          <w:rFonts w:ascii="Traditional Arabic" w:eastAsia="Traditional Arabic" w:hAnsi="Traditional Arabic" w:cs="Traditional Arabic" w:hint="cs"/>
          <w:smallCaps/>
          <w:color w:val="000000"/>
          <w:sz w:val="36"/>
          <w:szCs w:val="36"/>
          <w:rtl/>
        </w:rPr>
        <w:t>کسب عليه بعض الشيء خير من الحاجة إلى الناس</w:t>
      </w:r>
      <w:r w:rsidR="004B6FC5"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وأسند عن سعيد بن </w:t>
      </w:r>
      <w:r w:rsidR="004B6FC5" w:rsidRPr="00624BA1">
        <w:rPr>
          <w:rFonts w:ascii="Traditional Arabic" w:eastAsia="Traditional Arabic" w:hAnsi="Traditional Arabic" w:cs="Traditional Arabic" w:hint="cs"/>
          <w:smallCaps/>
          <w:color w:val="000000"/>
          <w:sz w:val="36"/>
          <w:szCs w:val="36"/>
          <w:rtl/>
        </w:rPr>
        <w:t>المسيب أنه قال عند موته وترك ما</w:t>
      </w:r>
      <w:r w:rsidRPr="00624BA1">
        <w:rPr>
          <w:rFonts w:ascii="Traditional Arabic" w:eastAsia="Traditional Arabic" w:hAnsi="Traditional Arabic" w:cs="Traditional Arabic" w:hint="cs"/>
          <w:smallCaps/>
          <w:color w:val="000000"/>
          <w:sz w:val="36"/>
          <w:szCs w:val="36"/>
          <w:rtl/>
        </w:rPr>
        <w:t>ل</w:t>
      </w:r>
      <w:r w:rsidR="004B6FC5" w:rsidRPr="00624BA1">
        <w:rPr>
          <w:rFonts w:ascii="Traditional Arabic" w:eastAsia="Traditional Arabic" w:hAnsi="Traditional Arabic" w:cs="Traditional Arabic" w:hint="cs"/>
          <w:smallCaps/>
          <w:color w:val="000000"/>
          <w:sz w:val="36"/>
          <w:szCs w:val="36"/>
          <w:rtl/>
        </w:rPr>
        <w:t xml:space="preserve">ًا "اللهم إنك تعلم أني </w:t>
      </w:r>
      <w:r w:rsidR="004B6FC5" w:rsidRPr="00624BA1">
        <w:rPr>
          <w:rFonts w:ascii="Traditional Arabic" w:eastAsia="Traditional Arabic" w:hAnsi="Traditional Arabic" w:cs="Traditional Arabic" w:hint="cs"/>
          <w:smallCaps/>
          <w:color w:val="000000"/>
          <w:sz w:val="36"/>
          <w:szCs w:val="36"/>
          <w:rtl/>
        </w:rPr>
        <w:lastRenderedPageBreak/>
        <w:t>لم أجمعه إلا لأصون به دیني</w:t>
      </w:r>
      <w:r w:rsidR="00082E07">
        <w:rPr>
          <w:rFonts w:ascii="Traditional Arabic" w:eastAsia="Traditional Arabic" w:hAnsi="Traditional Arabic" w:cs="Traditional Arabic"/>
          <w:smallCaps/>
          <w:color w:val="000000"/>
          <w:sz w:val="36"/>
          <w:szCs w:val="36"/>
          <w:rtl/>
        </w:rPr>
        <w:t>"</w:t>
      </w:r>
      <w:r w:rsidR="007A6575">
        <w:rPr>
          <w:rFonts w:ascii="Traditional Arabic" w:eastAsia="Traditional Arabic" w:hAnsi="Traditional Arabic" w:cs="Traditional Arabic" w:hint="cs"/>
          <w:smallCaps/>
          <w:color w:val="000000"/>
          <w:sz w:val="36"/>
          <w:szCs w:val="36"/>
          <w:rtl/>
        </w:rPr>
        <w:t xml:space="preserve"> </w:t>
      </w:r>
      <w:r w:rsidR="00991BA9"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hint="cs"/>
          <w:smallCaps/>
          <w:color w:val="000000"/>
          <w:sz w:val="36"/>
          <w:szCs w:val="36"/>
          <w:rtl/>
        </w:rPr>
        <w:t>عن سفيان الثوري وأبي سليمان الداراني</w:t>
      </w:r>
      <w:r w:rsidR="004B6FC5" w:rsidRPr="00624BA1">
        <w:rPr>
          <w:rFonts w:ascii="Traditional Arabic" w:eastAsia="Traditional Arabic" w:hAnsi="Traditional Arabic" w:cs="Traditional Arabic" w:hint="cs"/>
          <w:smallCaps/>
          <w:color w:val="000000"/>
          <w:sz w:val="36"/>
          <w:szCs w:val="36"/>
          <w:rtl/>
        </w:rPr>
        <w:t xml:space="preserve"> ونحوهما من</w:t>
      </w:r>
      <w:r w:rsidR="00991BA9" w:rsidRPr="00624BA1">
        <w:rPr>
          <w:rFonts w:ascii="Traditional Arabic" w:eastAsia="Traditional Arabic" w:hAnsi="Traditional Arabic" w:cs="Traditional Arabic" w:hint="cs"/>
          <w:smallCaps/>
          <w:color w:val="000000"/>
          <w:sz w:val="36"/>
          <w:szCs w:val="36"/>
          <w:rtl/>
        </w:rPr>
        <w:t xml:space="preserve"> السلف نحوه، بل نقله البربهاري ع</w:t>
      </w:r>
      <w:r w:rsidR="004B6FC5" w:rsidRPr="00624BA1">
        <w:rPr>
          <w:rFonts w:ascii="Traditional Arabic" w:eastAsia="Traditional Arabic" w:hAnsi="Traditional Arabic" w:cs="Traditional Arabic" w:hint="cs"/>
          <w:smallCaps/>
          <w:color w:val="000000"/>
          <w:sz w:val="36"/>
          <w:szCs w:val="36"/>
          <w:rtl/>
        </w:rPr>
        <w:t>ن الصحابة والتابعين وأنه لا يحفظ عن أحد منهم أنه تر</w:t>
      </w:r>
      <w:r w:rsidR="00991BA9" w:rsidRPr="00624BA1">
        <w:rPr>
          <w:rFonts w:ascii="Traditional Arabic" w:eastAsia="Traditional Arabic" w:hAnsi="Traditional Arabic" w:cs="Traditional Arabic" w:hint="cs"/>
          <w:smallCaps/>
          <w:color w:val="000000"/>
          <w:sz w:val="36"/>
          <w:szCs w:val="36"/>
          <w:rtl/>
        </w:rPr>
        <w:t>ك</w:t>
      </w:r>
      <w:r w:rsidR="004B6FC5" w:rsidRPr="00624BA1">
        <w:rPr>
          <w:rFonts w:ascii="Traditional Arabic" w:eastAsia="Traditional Arabic" w:hAnsi="Traditional Arabic" w:cs="Traditional Arabic" w:hint="cs"/>
          <w:smallCaps/>
          <w:color w:val="000000"/>
          <w:sz w:val="36"/>
          <w:szCs w:val="36"/>
          <w:rtl/>
        </w:rPr>
        <w:t xml:space="preserve"> تعاط</w:t>
      </w:r>
      <w:r w:rsidR="00991BA9" w:rsidRPr="00624BA1">
        <w:rPr>
          <w:rFonts w:ascii="Traditional Arabic" w:eastAsia="Traditional Arabic" w:hAnsi="Traditional Arabic" w:cs="Traditional Arabic" w:hint="cs"/>
          <w:smallCaps/>
          <w:color w:val="000000"/>
          <w:sz w:val="36"/>
          <w:szCs w:val="36"/>
          <w:rtl/>
        </w:rPr>
        <w:t>ي الرزق مقتصرا على ما يفتح عليه"</w:t>
      </w:r>
      <w:r w:rsidR="00991BA9" w:rsidRPr="00624BA1">
        <w:rPr>
          <w:rStyle w:val="a6"/>
          <w:rFonts w:ascii="Traditional Arabic" w:eastAsia="Traditional Arabic" w:hAnsi="Traditional Arabic" w:cs="Traditional Arabic"/>
          <w:smallCaps/>
          <w:color w:val="000000"/>
          <w:sz w:val="36"/>
          <w:szCs w:val="36"/>
          <w:rtl/>
        </w:rPr>
        <w:footnoteReference w:id="2321"/>
      </w:r>
    </w:p>
    <w:p w:rsidR="00BF5824" w:rsidRPr="00624BA1" w:rsidRDefault="00BF5824" w:rsidP="004B6FC5">
      <w:pPr>
        <w:spacing w:before="40"/>
        <w:ind w:left="1134" w:firstLine="454"/>
        <w:jc w:val="both"/>
        <w:rPr>
          <w:rFonts w:ascii="Traditional Arabic" w:eastAsia="Traditional Arabic" w:hAnsi="Traditional Arabic" w:cs="Traditional Arabic"/>
          <w:smallCaps/>
          <w:color w:val="000000"/>
          <w:sz w:val="36"/>
          <w:szCs w:val="36"/>
        </w:rPr>
      </w:pPr>
    </w:p>
    <w:p w:rsidR="00BF5824" w:rsidRPr="00624BA1" w:rsidRDefault="00BF5824" w:rsidP="00F0043C">
      <w:pPr>
        <w:spacing w:before="40"/>
        <w:ind w:left="1134" w:firstLine="454"/>
        <w:jc w:val="both"/>
        <w:rPr>
          <w:rFonts w:ascii="Traditional Arabic" w:eastAsia="Traditional Arabic" w:hAnsi="Traditional Arabic" w:cs="Traditional Arabic"/>
          <w:smallCaps/>
          <w:color w:val="000000"/>
          <w:sz w:val="36"/>
          <w:szCs w:val="36"/>
        </w:rPr>
      </w:pPr>
    </w:p>
    <w:p w:rsidR="005F22F3" w:rsidRPr="00624BA1" w:rsidRDefault="00F0043C" w:rsidP="00F0043C">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CB0DC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[114] </w:t>
      </w:r>
      <w:r w:rsidR="00CB0DCB"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والصلوات الخمس جائزة خلف [من] صليت خلفه، إلا أن يكون [جهميا]</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فإنه معطل، وإن صليت خلفه فأعد صلاتك، وإن كان إمامك يوم الجمعة جهميا، وهو سلطان فصل خلفه، وأعد صلاتك، وإن كان إمامك من السلطان وغيره صاحب سنة، فصل خلفه ولا تعد صلاتك</w:t>
      </w:r>
      <w:r w:rsidR="00CB0DCB"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CB0DCB" w:rsidRPr="00624BA1" w:rsidRDefault="00CB0DCB" w:rsidP="00CB0DCB">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ا</w:t>
      </w:r>
      <w:r w:rsidRPr="00624BA1">
        <w:rPr>
          <w:rFonts w:ascii="Traditional Arabic" w:eastAsia="Traditional Arabic" w:hAnsi="Traditional Arabic" w:cs="Traditional Arabic" w:hint="cs"/>
          <w:bCs/>
          <w:sz w:val="36"/>
          <w:szCs w:val="36"/>
          <w:rtl/>
        </w:rPr>
        <w:t>لشرح</w:t>
      </w:r>
    </w:p>
    <w:p w:rsidR="00CB0DCB" w:rsidRPr="00624BA1" w:rsidRDefault="00CB0DCB" w:rsidP="00CB0DCB">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تقدم الكلام بالتفصيل عن هذه المسألة في الفقرة (27) فاليرجع إليها.</w:t>
      </w:r>
    </w:p>
    <w:p w:rsidR="00CB0DCB" w:rsidRPr="00624BA1" w:rsidRDefault="007A47E7" w:rsidP="00CB0DCB">
      <w:pPr>
        <w:spacing w:before="40"/>
        <w:ind w:left="1134" w:firstLine="454"/>
        <w:jc w:val="center"/>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CB0DCB" w:rsidRPr="00624BA1">
        <w:rPr>
          <w:rFonts w:ascii="Traditional Arabic" w:eastAsia="Traditional Arabic" w:hAnsi="Traditional Arabic" w:cs="Traditional Arabic"/>
          <w:bCs/>
          <w:color w:val="C00000"/>
          <w:sz w:val="36"/>
          <w:szCs w:val="36"/>
          <w:rtl/>
        </w:rPr>
        <w:t>(المتن)</w:t>
      </w:r>
    </w:p>
    <w:p w:rsidR="00CB0DCB" w:rsidRPr="00624BA1" w:rsidRDefault="00CB0DCB" w:rsidP="00CB0DCB">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86790C" w:rsidRPr="00624BA1" w:rsidRDefault="00F0043C" w:rsidP="0086790C">
      <w:pPr>
        <w:spacing w:before="40"/>
        <w:ind w:left="1134" w:firstLine="454"/>
        <w:jc w:val="both"/>
        <w:rPr>
          <w:rFonts w:ascii="Traditional Arabic" w:eastAsia="Traditional Arabic" w:hAnsi="Traditional Arabic" w:cs="Traditional Arabic"/>
          <w:b/>
          <w:smallCaps/>
          <w:color w:val="000000"/>
          <w:sz w:val="36"/>
          <w:szCs w:val="36"/>
          <w:rtl/>
        </w:rPr>
      </w:pPr>
      <w:r w:rsidRPr="00624BA1">
        <w:rPr>
          <w:rFonts w:ascii="Traditional Arabic" w:eastAsia="Traditional Arabic" w:hAnsi="Traditional Arabic" w:cs="Traditional Arabic"/>
          <w:bCs/>
          <w:color w:val="C00000"/>
          <w:sz w:val="36"/>
          <w:szCs w:val="36"/>
          <w:rtl/>
        </w:rPr>
        <w:t xml:space="preserve">[115] </w:t>
      </w:r>
      <w:r w:rsidR="00CB0DCB"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والإيمانُ أن أبا بكرٍ وعمر</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رحمة الله عليهما</w:t>
      </w:r>
      <w:r w:rsidR="0089235D"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في حجرةِ عائشة مع رسولِ الله صلى الله عليه وسلم قد دُفنا هناك معاً، فإذا أتيت القبرَ فالتسليمُ عليهما واجبٌ بعد رسول الله صلى الله عليه وسلم</w:t>
      </w:r>
      <w:r w:rsidRPr="00624BA1">
        <w:rPr>
          <w:rFonts w:ascii="Traditional Arabic" w:eastAsia="Traditional Arabic" w:hAnsi="Traditional Arabic" w:cs="Traditional Arabic"/>
          <w:bCs/>
          <w:color w:val="C00000"/>
          <w:sz w:val="36"/>
          <w:szCs w:val="36"/>
        </w:rPr>
        <w:t>.</w:t>
      </w:r>
    </w:p>
    <w:p w:rsidR="0086790C" w:rsidRPr="00624BA1" w:rsidRDefault="00F0043C" w:rsidP="0086790C">
      <w:pPr>
        <w:spacing w:before="40"/>
        <w:ind w:left="1134" w:firstLine="4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smallCaps/>
          <w:color w:val="000000"/>
          <w:sz w:val="36"/>
          <w:szCs w:val="36"/>
          <w:rtl/>
        </w:rPr>
        <w:t>الشرح</w:t>
      </w:r>
    </w:p>
    <w:p w:rsidR="005F55BB" w:rsidRPr="00624BA1" w:rsidRDefault="00766815" w:rsidP="005F55BB">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وه</w:t>
      </w:r>
      <w:r w:rsidR="005F55BB" w:rsidRPr="00624BA1">
        <w:rPr>
          <w:rFonts w:ascii="Traditional Arabic" w:eastAsia="Traditional Arabic" w:hAnsi="Traditional Arabic" w:cs="Traditional Arabic" w:hint="cs"/>
          <w:smallCaps/>
          <w:color w:val="000000"/>
          <w:sz w:val="36"/>
          <w:szCs w:val="36"/>
          <w:rtl/>
        </w:rPr>
        <w:t xml:space="preserve">نا يجدر التنبيه إلى عدة مسائل: </w:t>
      </w:r>
    </w:p>
    <w:p w:rsidR="005F55BB" w:rsidRPr="00624BA1" w:rsidRDefault="00766815" w:rsidP="005F55B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lastRenderedPageBreak/>
        <w:t>المسألة الأولى:</w:t>
      </w:r>
      <w:r w:rsidRPr="00624BA1">
        <w:rPr>
          <w:rFonts w:ascii="Traditional Arabic" w:eastAsia="Traditional Arabic" w:hAnsi="Traditional Arabic" w:cs="Traditional Arabic" w:hint="cs"/>
          <w:smallCaps/>
          <w:color w:val="000000"/>
          <w:sz w:val="36"/>
          <w:szCs w:val="36"/>
          <w:rtl/>
        </w:rPr>
        <w:t xml:space="preserve"> </w:t>
      </w:r>
      <w:r w:rsidR="005F55BB" w:rsidRPr="00624BA1">
        <w:rPr>
          <w:rFonts w:ascii="Traditional Arabic" w:eastAsia="Traditional Arabic" w:hAnsi="Traditional Arabic" w:cs="Traditional Arabic" w:hint="cs"/>
          <w:smallCaps/>
          <w:color w:val="000000"/>
          <w:sz w:val="36"/>
          <w:szCs w:val="36"/>
          <w:rtl/>
        </w:rPr>
        <w:t>مسألة جواز السلام على النبي صلى الله عليه وسلم عند حجرته.</w:t>
      </w:r>
    </w:p>
    <w:p w:rsidR="005F55BB" w:rsidRPr="00624BA1" w:rsidRDefault="005F55BB" w:rsidP="005F55B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cs="Traditional Arabic" w:hint="cs"/>
          <w:sz w:val="36"/>
          <w:szCs w:val="36"/>
          <w:rtl/>
        </w:rPr>
        <w:t>فم</w:t>
      </w:r>
      <w:r w:rsidRPr="00624BA1">
        <w:rPr>
          <w:rFonts w:cs="Traditional Arabic"/>
          <w:sz w:val="36"/>
          <w:szCs w:val="36"/>
          <w:rtl/>
        </w:rPr>
        <w:t xml:space="preserve">ما أفتى به الإمام مالك من جواز السلام على النبي </w:t>
      </w:r>
      <w:r w:rsidRPr="00624BA1">
        <w:rPr>
          <w:rFonts w:cs="Traditional Arabic" w:hint="cs"/>
          <w:sz w:val="36"/>
          <w:szCs w:val="36"/>
          <w:rtl/>
        </w:rPr>
        <w:t>صلى الله عليه وسلم</w:t>
      </w:r>
      <w:r w:rsidRPr="00624BA1">
        <w:rPr>
          <w:rFonts w:cs="Traditional Arabic"/>
          <w:sz w:val="36"/>
          <w:szCs w:val="36"/>
          <w:rtl/>
        </w:rPr>
        <w:t xml:space="preserve"> عند حجرته التي دفن فيها وذلك لمن قدم من سفر هو ما أفتي به باقي الأئمة الأربعة.</w:t>
      </w:r>
    </w:p>
    <w:p w:rsidR="005F55BB" w:rsidRPr="00624BA1" w:rsidRDefault="005F55BB" w:rsidP="005F55B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cs="Traditional Arabic"/>
          <w:sz w:val="36"/>
          <w:szCs w:val="36"/>
          <w:rtl/>
        </w:rPr>
        <w:t>وقد احتجوا بفعل ابن عمر كما احتج به مالك</w:t>
      </w:r>
      <w:r w:rsidRPr="00624BA1">
        <w:rPr>
          <w:rStyle w:val="a6"/>
          <w:rFonts w:cs="Traditional Arabic"/>
          <w:sz w:val="36"/>
          <w:szCs w:val="36"/>
          <w:rtl/>
        </w:rPr>
        <w:footnoteReference w:id="2322"/>
      </w:r>
      <w:r w:rsidRPr="00624BA1">
        <w:rPr>
          <w:rFonts w:cs="Traditional Arabic"/>
          <w:sz w:val="36"/>
          <w:szCs w:val="36"/>
          <w:rtl/>
        </w:rPr>
        <w:t>.</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 xml:space="preserve">ومنهم من احتج بحديث "ما من أحد يسلم </w:t>
      </w:r>
      <w:proofErr w:type="gramStart"/>
      <w:r w:rsidRPr="00624BA1">
        <w:rPr>
          <w:rFonts w:cs="Traditional Arabic"/>
          <w:sz w:val="36"/>
          <w:szCs w:val="36"/>
          <w:rtl/>
        </w:rPr>
        <w:t>علي</w:t>
      </w:r>
      <w:proofErr w:type="gramEnd"/>
      <w:r w:rsidRPr="00624BA1">
        <w:rPr>
          <w:rFonts w:cs="Traditional Arabic"/>
          <w:sz w:val="36"/>
          <w:szCs w:val="36"/>
          <w:rtl/>
        </w:rPr>
        <w:t xml:space="preserve"> </w:t>
      </w:r>
      <w:r w:rsidRPr="00624BA1">
        <w:rPr>
          <w:rFonts w:cs="Traditional Arabic" w:hint="cs"/>
          <w:sz w:val="36"/>
          <w:szCs w:val="36"/>
          <w:rtl/>
        </w:rPr>
        <w:t>إ</w:t>
      </w:r>
      <w:r w:rsidRPr="00624BA1">
        <w:rPr>
          <w:rFonts w:cs="Traditional Arabic"/>
          <w:sz w:val="36"/>
          <w:szCs w:val="36"/>
          <w:rtl/>
        </w:rPr>
        <w:t>لا رد الله علي روحي حتى أرد عليه السلام</w:t>
      </w:r>
      <w:r w:rsidRPr="00624BA1">
        <w:rPr>
          <w:rFonts w:cs="Traditional Arabic" w:hint="cs"/>
          <w:sz w:val="36"/>
          <w:szCs w:val="36"/>
          <w:rtl/>
        </w:rPr>
        <w:t>"</w:t>
      </w:r>
      <w:r w:rsidRPr="00624BA1">
        <w:rPr>
          <w:rStyle w:val="a6"/>
          <w:rFonts w:cs="Traditional Arabic"/>
          <w:sz w:val="36"/>
          <w:szCs w:val="36"/>
          <w:rtl/>
        </w:rPr>
        <w:footnoteReference w:id="2323"/>
      </w:r>
      <w:r w:rsidRPr="00624BA1">
        <w:rPr>
          <w:rFonts w:cs="Traditional Arabic"/>
          <w:sz w:val="36"/>
          <w:szCs w:val="36"/>
          <w:rtl/>
        </w:rPr>
        <w:t>.</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فقد اعتمد الإمام أحمد في زيارة قبره المكرم على هذا الحديث. وعن أ</w:t>
      </w:r>
      <w:r w:rsidRPr="00624BA1">
        <w:rPr>
          <w:rFonts w:cs="Traditional Arabic" w:hint="cs"/>
          <w:sz w:val="36"/>
          <w:szCs w:val="36"/>
          <w:rtl/>
        </w:rPr>
        <w:t>ح</w:t>
      </w:r>
      <w:r w:rsidRPr="00624BA1">
        <w:rPr>
          <w:rFonts w:cs="Traditional Arabic"/>
          <w:sz w:val="36"/>
          <w:szCs w:val="36"/>
          <w:rtl/>
        </w:rPr>
        <w:t>مد</w:t>
      </w:r>
      <w:r w:rsidRPr="00624BA1">
        <w:rPr>
          <w:rFonts w:cs="Traditional Arabic" w:hint="cs"/>
          <w:sz w:val="36"/>
          <w:szCs w:val="36"/>
          <w:rtl/>
        </w:rPr>
        <w:t xml:space="preserve"> أخذ ذلك أبو داود</w:t>
      </w:r>
      <w:r w:rsidRPr="00624BA1">
        <w:rPr>
          <w:rStyle w:val="a6"/>
          <w:rFonts w:cs="Traditional Arabic"/>
          <w:sz w:val="36"/>
          <w:szCs w:val="36"/>
          <w:rtl/>
        </w:rPr>
        <w:footnoteReference w:id="2324"/>
      </w:r>
      <w:r w:rsidRPr="00624BA1">
        <w:rPr>
          <w:rFonts w:cs="Traditional Arabic" w:hint="cs"/>
          <w:sz w:val="36"/>
          <w:szCs w:val="36"/>
          <w:rtl/>
        </w:rPr>
        <w:t xml:space="preserve"> فلم يذكر في زيارة قبره المكرم غير هذا الحديث وترجم عليه: "باب زيارة القبر"</w:t>
      </w:r>
      <w:r w:rsidRPr="00624BA1">
        <w:rPr>
          <w:rStyle w:val="a6"/>
          <w:rFonts w:cs="Traditional Arabic"/>
          <w:sz w:val="36"/>
          <w:szCs w:val="36"/>
          <w:rtl/>
        </w:rPr>
        <w:footnoteReference w:id="2325"/>
      </w:r>
      <w:r w:rsidRPr="00624BA1">
        <w:rPr>
          <w:rFonts w:cs="Traditional Arabic" w:hint="cs"/>
          <w:sz w:val="36"/>
          <w:szCs w:val="36"/>
          <w:rtl/>
        </w:rPr>
        <w:t>.</w:t>
      </w:r>
    </w:p>
    <w:p w:rsidR="005F55BB" w:rsidRPr="00624BA1" w:rsidRDefault="005F55BB" w:rsidP="005F55BB">
      <w:pPr>
        <w:spacing w:before="40"/>
        <w:ind w:left="1134" w:firstLine="454"/>
        <w:jc w:val="lowKashida"/>
        <w:rPr>
          <w:rFonts w:cs="Traditional Arabic"/>
          <w:sz w:val="36"/>
          <w:szCs w:val="36"/>
          <w:rtl/>
        </w:rPr>
      </w:pPr>
      <w:r w:rsidRPr="00624BA1">
        <w:rPr>
          <w:rFonts w:cs="Traditional Arabic" w:hint="cs"/>
          <w:sz w:val="36"/>
          <w:szCs w:val="36"/>
          <w:rtl/>
        </w:rPr>
        <w:t>فهذا الحديث هو عمدة الإمام أحمد وأبي داود وأمثالهم وهو غاية ما عندهم في هذا الباب عن النبي صلى الله عليه وسلم إلا أن دلالة الحديث على المقصود فيها نزاع وتفصيل</w:t>
      </w:r>
      <w:r w:rsidRPr="00624BA1">
        <w:rPr>
          <w:rStyle w:val="a6"/>
          <w:rFonts w:cs="Traditional Arabic"/>
          <w:sz w:val="36"/>
          <w:szCs w:val="36"/>
          <w:rtl/>
        </w:rPr>
        <w:footnoteReference w:id="2326"/>
      </w:r>
      <w:r w:rsidRPr="00624BA1">
        <w:rPr>
          <w:rFonts w:cs="Traditional Arabic" w:hint="cs"/>
          <w:sz w:val="36"/>
          <w:szCs w:val="36"/>
          <w:rtl/>
        </w:rPr>
        <w:t>.</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hint="cs"/>
          <w:sz w:val="36"/>
          <w:szCs w:val="36"/>
          <w:rtl/>
        </w:rPr>
        <w:lastRenderedPageBreak/>
        <w:t>فليس في لفظ الحديث المعروف في السنن والمسند (عند قبري) مع أن الذين احتجوا بهذا الحديث قالوا إن هذا هو المراد، ولم يرد على كل مسلم عليه في شرق الأرض وغربها مع أن المعنى أي أنه يرد على كل مسلم في شرق الأرض وغربها إن كان هو المراد بطل الاستدلال بالحديث من كل وجه على اختصاص تلك البقعة بالسلام.</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hint="cs"/>
          <w:sz w:val="36"/>
          <w:szCs w:val="36"/>
          <w:rtl/>
        </w:rPr>
        <w:t>وإن كان المراد بالسلام في الحديث هو السلام عليه عند قبره كما فهمه عامة العلماء، فهل يدخل فيه من سلم من خارج الحجرة؟</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فهذا مما تنازع فيه الناس، وقد توزعوا في دلالته.</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 xml:space="preserve">فمن الناس من يقول هذا إنما يتناول من سلم عليه عند قبره كما كانوا يدخلون الحجرة في زمن عائشة رضي الله عنها فيسلمون على النبي </w:t>
      </w:r>
      <w:r w:rsidRPr="00624BA1">
        <w:rPr>
          <w:rFonts w:cs="Traditional Arabic" w:hint="cs"/>
          <w:sz w:val="36"/>
          <w:szCs w:val="36"/>
          <w:rtl/>
        </w:rPr>
        <w:t>صلى الله عليه وسلم</w:t>
      </w:r>
      <w:r w:rsidRPr="00624BA1">
        <w:rPr>
          <w:rFonts w:cs="Traditional Arabic"/>
          <w:sz w:val="36"/>
          <w:szCs w:val="36"/>
          <w:rtl/>
        </w:rPr>
        <w:t xml:space="preserve"> فكان يرد عليهم فأولئك سلم</w:t>
      </w:r>
      <w:r w:rsidRPr="00624BA1">
        <w:rPr>
          <w:rFonts w:cs="Traditional Arabic" w:hint="cs"/>
          <w:sz w:val="36"/>
          <w:szCs w:val="36"/>
          <w:rtl/>
        </w:rPr>
        <w:t>و</w:t>
      </w:r>
      <w:r w:rsidRPr="00624BA1">
        <w:rPr>
          <w:rFonts w:cs="Traditional Arabic"/>
          <w:sz w:val="36"/>
          <w:szCs w:val="36"/>
          <w:rtl/>
        </w:rPr>
        <w:t xml:space="preserve">ا عليه عند </w:t>
      </w:r>
      <w:r w:rsidRPr="00624BA1">
        <w:rPr>
          <w:rFonts w:cs="Traditional Arabic" w:hint="cs"/>
          <w:sz w:val="36"/>
          <w:szCs w:val="36"/>
          <w:rtl/>
        </w:rPr>
        <w:t>ق</w:t>
      </w:r>
      <w:r w:rsidRPr="00624BA1">
        <w:rPr>
          <w:rFonts w:cs="Traditional Arabic"/>
          <w:sz w:val="36"/>
          <w:szCs w:val="36"/>
          <w:rtl/>
        </w:rPr>
        <w:t>بره وكان يرد عليهم</w:t>
      </w:r>
      <w:r w:rsidRPr="00624BA1">
        <w:rPr>
          <w:rStyle w:val="a6"/>
          <w:rFonts w:cs="Traditional Arabic"/>
          <w:sz w:val="36"/>
          <w:szCs w:val="36"/>
          <w:rtl/>
        </w:rPr>
        <w:footnoteReference w:id="2327"/>
      </w:r>
      <w:r w:rsidRPr="00624BA1">
        <w:rPr>
          <w:rFonts w:cs="Traditional Arabic"/>
          <w:sz w:val="36"/>
          <w:szCs w:val="36"/>
          <w:rtl/>
        </w:rPr>
        <w:t>.</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وهذا السلام عليه عند قبره كان مشروعا لما كان ممكنا بدخول من يدخل على عائشة رضي الله عنها.</w:t>
      </w:r>
    </w:p>
    <w:p w:rsidR="005F55BB" w:rsidRPr="00624BA1" w:rsidRDefault="005F55BB" w:rsidP="005F55BB">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وقالوا: فأما من كان في المسجد فهؤلاء لم يسلموا عليه عند قبره بل سلامهم عليه كالسلام عليه إذا دخل المسلم المسجد وخرج منه.</w:t>
      </w:r>
    </w:p>
    <w:p w:rsidR="00E36341" w:rsidRPr="00624BA1" w:rsidRDefault="005F55BB" w:rsidP="00E36341">
      <w:pPr>
        <w:spacing w:before="40"/>
        <w:ind w:left="1134" w:firstLine="454"/>
        <w:jc w:val="lowKashida"/>
        <w:rPr>
          <w:rFonts w:cs="Traditional Arabic"/>
          <w:sz w:val="36"/>
          <w:szCs w:val="36"/>
          <w:rtl/>
        </w:rPr>
      </w:pPr>
      <w:r w:rsidRPr="00624BA1">
        <w:rPr>
          <w:rFonts w:cs="Traditional Arabic"/>
          <w:sz w:val="36"/>
          <w:szCs w:val="36"/>
          <w:rtl/>
        </w:rPr>
        <w:t>والذين استدلوا بهذا الحديث على اختصاص تل</w:t>
      </w:r>
      <w:r w:rsidRPr="00624BA1">
        <w:rPr>
          <w:rFonts w:cs="Traditional Arabic" w:hint="cs"/>
          <w:sz w:val="36"/>
          <w:szCs w:val="36"/>
          <w:rtl/>
        </w:rPr>
        <w:t>ك</w:t>
      </w:r>
      <w:r w:rsidRPr="00624BA1">
        <w:rPr>
          <w:rFonts w:cs="Traditional Arabic"/>
          <w:sz w:val="36"/>
          <w:szCs w:val="36"/>
          <w:rtl/>
        </w:rPr>
        <w:t xml:space="preserve"> البقعة بالسلام جعلوه متناولا لمن سلم عليه من داخل الحجرة أو من خارجها.</w:t>
      </w:r>
    </w:p>
    <w:p w:rsidR="00E36341" w:rsidRPr="00624BA1" w:rsidRDefault="005F55BB" w:rsidP="00E36341">
      <w:pPr>
        <w:spacing w:before="40"/>
        <w:ind w:left="1134" w:firstLine="454"/>
        <w:jc w:val="lowKashida"/>
        <w:rPr>
          <w:rFonts w:cs="Traditional Arabic"/>
          <w:sz w:val="36"/>
          <w:szCs w:val="36"/>
          <w:rtl/>
        </w:rPr>
      </w:pPr>
      <w:r w:rsidRPr="00624BA1">
        <w:rPr>
          <w:rFonts w:cs="Traditional Arabic"/>
          <w:sz w:val="36"/>
          <w:szCs w:val="36"/>
          <w:rtl/>
        </w:rPr>
        <w:t xml:space="preserve">وقد اعترض على من احتج بهذا الحديث </w:t>
      </w:r>
      <w:r w:rsidRPr="00624BA1">
        <w:rPr>
          <w:rFonts w:cs="Traditional Arabic" w:hint="cs"/>
          <w:sz w:val="36"/>
          <w:szCs w:val="36"/>
          <w:rtl/>
        </w:rPr>
        <w:t>"</w:t>
      </w:r>
      <w:r w:rsidRPr="00624BA1">
        <w:rPr>
          <w:rFonts w:cs="Traditional Arabic"/>
          <w:sz w:val="36"/>
          <w:szCs w:val="36"/>
          <w:rtl/>
        </w:rPr>
        <w:t xml:space="preserve">ما من أحد يسلم </w:t>
      </w:r>
      <w:proofErr w:type="gramStart"/>
      <w:r w:rsidRPr="00624BA1">
        <w:rPr>
          <w:rFonts w:cs="Traditional Arabic"/>
          <w:sz w:val="36"/>
          <w:szCs w:val="36"/>
          <w:rtl/>
        </w:rPr>
        <w:t>علي</w:t>
      </w:r>
      <w:proofErr w:type="gramEnd"/>
      <w:r w:rsidRPr="00624BA1">
        <w:rPr>
          <w:rFonts w:cs="Traditional Arabic"/>
          <w:sz w:val="36"/>
          <w:szCs w:val="36"/>
          <w:rtl/>
        </w:rPr>
        <w:t xml:space="preserve"> الا رد الله علي روحي حتى أرد عليه السلام</w:t>
      </w:r>
      <w:r w:rsidR="00082E07">
        <w:rPr>
          <w:rFonts w:cs="Traditional Arabic"/>
          <w:sz w:val="36"/>
          <w:szCs w:val="36"/>
          <w:rtl/>
        </w:rPr>
        <w:t>"</w:t>
      </w:r>
      <w:r w:rsidR="00125536">
        <w:rPr>
          <w:rFonts w:cs="Traditional Arabic" w:hint="cs"/>
          <w:sz w:val="36"/>
          <w:szCs w:val="36"/>
          <w:rtl/>
        </w:rPr>
        <w:t xml:space="preserve"> </w:t>
      </w:r>
      <w:r w:rsidRPr="00624BA1">
        <w:rPr>
          <w:rFonts w:cs="Traditional Arabic"/>
          <w:sz w:val="36"/>
          <w:szCs w:val="36"/>
          <w:rtl/>
        </w:rPr>
        <w:t xml:space="preserve">على استحباب السلام للقادم عند الحجرة. </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فقيل: إن هذا الحديث لو دل على استحباب السلام عليه من المسجد لما اتفق الصحابة على ترك ذلك، ولم يفرق في ذلك بين القادم من السفر وغيره</w:t>
      </w:r>
      <w:r w:rsidRPr="00624BA1">
        <w:rPr>
          <w:rFonts w:cs="Traditional Arabic" w:hint="cs"/>
          <w:sz w:val="36"/>
          <w:szCs w:val="36"/>
          <w:rtl/>
        </w:rPr>
        <w:t>؟</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lastRenderedPageBreak/>
        <w:t>فقد اتفق الصحابة ابن عمر وغيره على أنه لا يست</w:t>
      </w:r>
      <w:r w:rsidRPr="00624BA1">
        <w:rPr>
          <w:rFonts w:cs="Traditional Arabic" w:hint="cs"/>
          <w:sz w:val="36"/>
          <w:szCs w:val="36"/>
          <w:rtl/>
        </w:rPr>
        <w:t>ح</w:t>
      </w:r>
      <w:r w:rsidRPr="00624BA1">
        <w:rPr>
          <w:rFonts w:cs="Traditional Arabic"/>
          <w:sz w:val="36"/>
          <w:szCs w:val="36"/>
          <w:rtl/>
        </w:rPr>
        <w:t>ب لأهل المدينة الوقوف عند القبر للسلام إذا دخلوا وخرجوا بل يكره ذلك، فلما اتفقوا على ترك ذلك مع تيسره علم أنه غير مستحب بل لو كان جائزا لفعله بعضهم وبهذا يتبين ضعف حجة من احتج بالحديث على استحباب السلام عليه من المسجد.</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 xml:space="preserve">ولهذا كان أكثر السلف لا يفرقون </w:t>
      </w:r>
      <w:r w:rsidRPr="00624BA1">
        <w:rPr>
          <w:rFonts w:cs="Traditional Arabic" w:hint="cs"/>
          <w:sz w:val="36"/>
          <w:szCs w:val="36"/>
          <w:rtl/>
        </w:rPr>
        <w:t>ب</w:t>
      </w:r>
      <w:r w:rsidRPr="00624BA1">
        <w:rPr>
          <w:rFonts w:cs="Traditional Arabic"/>
          <w:sz w:val="36"/>
          <w:szCs w:val="36"/>
          <w:rtl/>
        </w:rPr>
        <w:t xml:space="preserve">ين الغرباء وأهل المدينة ولا </w:t>
      </w:r>
      <w:r w:rsidRPr="00624BA1">
        <w:rPr>
          <w:rFonts w:cs="Traditional Arabic" w:hint="cs"/>
          <w:sz w:val="36"/>
          <w:szCs w:val="36"/>
          <w:rtl/>
        </w:rPr>
        <w:t>ب</w:t>
      </w:r>
      <w:r w:rsidRPr="00624BA1">
        <w:rPr>
          <w:rFonts w:cs="Traditional Arabic"/>
          <w:sz w:val="36"/>
          <w:szCs w:val="36"/>
          <w:rtl/>
        </w:rPr>
        <w:t>ين حال السفر</w:t>
      </w:r>
      <w:r w:rsidRPr="00624BA1">
        <w:rPr>
          <w:rFonts w:cs="Traditional Arabic" w:hint="cs"/>
          <w:sz w:val="36"/>
          <w:szCs w:val="36"/>
          <w:rtl/>
        </w:rPr>
        <w:t xml:space="preserve"> و</w:t>
      </w:r>
      <w:r w:rsidRPr="00624BA1">
        <w:rPr>
          <w:rFonts w:cs="Traditional Arabic"/>
          <w:sz w:val="36"/>
          <w:szCs w:val="36"/>
          <w:rtl/>
        </w:rPr>
        <w:t>غ</w:t>
      </w:r>
      <w:r w:rsidRPr="00624BA1">
        <w:rPr>
          <w:rFonts w:cs="Traditional Arabic" w:hint="cs"/>
          <w:sz w:val="36"/>
          <w:szCs w:val="36"/>
          <w:rtl/>
        </w:rPr>
        <w:t>يره</w:t>
      </w:r>
      <w:r w:rsidRPr="00624BA1">
        <w:rPr>
          <w:rFonts w:cs="Traditional Arabic"/>
          <w:sz w:val="36"/>
          <w:szCs w:val="36"/>
          <w:rtl/>
        </w:rPr>
        <w:t xml:space="preserve"> فإن استحباب هذا له</w:t>
      </w:r>
      <w:r w:rsidRPr="00624BA1">
        <w:rPr>
          <w:rFonts w:cs="Traditional Arabic" w:hint="cs"/>
          <w:sz w:val="36"/>
          <w:szCs w:val="36"/>
          <w:rtl/>
        </w:rPr>
        <w:t>ؤ</w:t>
      </w:r>
      <w:r w:rsidRPr="00624BA1">
        <w:rPr>
          <w:rFonts w:cs="Traditional Arabic"/>
          <w:sz w:val="36"/>
          <w:szCs w:val="36"/>
          <w:rtl/>
        </w:rPr>
        <w:t xml:space="preserve">لاء وكراهته لهؤلاء حكم </w:t>
      </w:r>
      <w:r w:rsidRPr="00624BA1">
        <w:rPr>
          <w:rFonts w:cs="Traditional Arabic" w:hint="cs"/>
          <w:sz w:val="36"/>
          <w:szCs w:val="36"/>
          <w:rtl/>
        </w:rPr>
        <w:t>ش</w:t>
      </w:r>
      <w:r w:rsidRPr="00624BA1">
        <w:rPr>
          <w:rFonts w:cs="Traditional Arabic"/>
          <w:sz w:val="36"/>
          <w:szCs w:val="36"/>
          <w:rtl/>
        </w:rPr>
        <w:t xml:space="preserve">رعي يفتقر </w:t>
      </w:r>
      <w:r w:rsidRPr="00624BA1">
        <w:rPr>
          <w:rFonts w:cs="Traditional Arabic" w:hint="cs"/>
          <w:sz w:val="36"/>
          <w:szCs w:val="36"/>
          <w:rtl/>
        </w:rPr>
        <w:t>إ</w:t>
      </w:r>
      <w:r w:rsidRPr="00624BA1">
        <w:rPr>
          <w:rFonts w:cs="Traditional Arabic"/>
          <w:sz w:val="36"/>
          <w:szCs w:val="36"/>
          <w:rtl/>
        </w:rPr>
        <w:t xml:space="preserve">لى دليل شرعي ولا يمكن لأحد أن ينقل عن النبي </w:t>
      </w:r>
      <w:r w:rsidRPr="00624BA1">
        <w:rPr>
          <w:rFonts w:cs="Traditional Arabic" w:hint="cs"/>
          <w:sz w:val="36"/>
          <w:szCs w:val="36"/>
          <w:rtl/>
        </w:rPr>
        <w:t>صلى الله عليه وسلم</w:t>
      </w:r>
      <w:r w:rsidRPr="00624BA1">
        <w:rPr>
          <w:rFonts w:cs="Traditional Arabic"/>
          <w:sz w:val="36"/>
          <w:szCs w:val="36"/>
          <w:rtl/>
        </w:rPr>
        <w:t xml:space="preserve"> أنه شرع لأهل المدينة الإتيان عند الوداع للقبر وشرع لهم ول</w:t>
      </w:r>
      <w:r w:rsidRPr="00624BA1">
        <w:rPr>
          <w:rFonts w:cs="Traditional Arabic" w:hint="cs"/>
          <w:sz w:val="36"/>
          <w:szCs w:val="36"/>
          <w:rtl/>
        </w:rPr>
        <w:t>غ</w:t>
      </w:r>
      <w:r w:rsidRPr="00624BA1">
        <w:rPr>
          <w:rFonts w:cs="Traditional Arabic"/>
          <w:sz w:val="36"/>
          <w:szCs w:val="36"/>
          <w:rtl/>
        </w:rPr>
        <w:t>يرهم ذلك عند القدوم من سفر، وشرع للغرباء تكرر ذلك كلما دخلوا المسجد وخرجوا منه، ولم ي</w:t>
      </w:r>
      <w:r w:rsidRPr="00624BA1">
        <w:rPr>
          <w:rFonts w:cs="Traditional Arabic" w:hint="cs"/>
          <w:sz w:val="36"/>
          <w:szCs w:val="36"/>
          <w:rtl/>
        </w:rPr>
        <w:t>ش</w:t>
      </w:r>
      <w:r w:rsidR="00E36341" w:rsidRPr="00624BA1">
        <w:rPr>
          <w:rFonts w:cs="Traditional Arabic"/>
          <w:sz w:val="36"/>
          <w:szCs w:val="36"/>
          <w:rtl/>
        </w:rPr>
        <w:t>رع ذ</w:t>
      </w:r>
      <w:r w:rsidRPr="00624BA1">
        <w:rPr>
          <w:rFonts w:cs="Traditional Arabic"/>
          <w:sz w:val="36"/>
          <w:szCs w:val="36"/>
          <w:rtl/>
        </w:rPr>
        <w:t>ل</w:t>
      </w:r>
      <w:r w:rsidRPr="00624BA1">
        <w:rPr>
          <w:rFonts w:cs="Traditional Arabic" w:hint="cs"/>
          <w:sz w:val="36"/>
          <w:szCs w:val="36"/>
          <w:rtl/>
        </w:rPr>
        <w:t>ك</w:t>
      </w:r>
      <w:r w:rsidRPr="00624BA1">
        <w:rPr>
          <w:rFonts w:cs="Traditional Arabic"/>
          <w:sz w:val="36"/>
          <w:szCs w:val="36"/>
          <w:rtl/>
        </w:rPr>
        <w:t xml:space="preserve"> لأهل المدينة، فم</w:t>
      </w:r>
      <w:r w:rsidRPr="00624BA1">
        <w:rPr>
          <w:rFonts w:cs="Traditional Arabic" w:hint="cs"/>
          <w:sz w:val="36"/>
          <w:szCs w:val="36"/>
          <w:rtl/>
        </w:rPr>
        <w:t>ث</w:t>
      </w:r>
      <w:r w:rsidRPr="00624BA1">
        <w:rPr>
          <w:rFonts w:cs="Traditional Arabic"/>
          <w:sz w:val="36"/>
          <w:szCs w:val="36"/>
          <w:rtl/>
        </w:rPr>
        <w:t>ل هذه الشريعة لي</w:t>
      </w:r>
      <w:r w:rsidRPr="00624BA1">
        <w:rPr>
          <w:rFonts w:cs="Traditional Arabic" w:hint="cs"/>
          <w:sz w:val="36"/>
          <w:szCs w:val="36"/>
          <w:rtl/>
        </w:rPr>
        <w:t>س</w:t>
      </w:r>
      <w:r w:rsidRPr="00624BA1">
        <w:rPr>
          <w:rFonts w:cs="Traditional Arabic"/>
          <w:sz w:val="36"/>
          <w:szCs w:val="36"/>
          <w:rtl/>
        </w:rPr>
        <w:t xml:space="preserve"> منقولا عن النبي </w:t>
      </w:r>
      <w:r w:rsidRPr="00624BA1">
        <w:rPr>
          <w:rFonts w:cs="Traditional Arabic" w:hint="cs"/>
          <w:sz w:val="36"/>
          <w:szCs w:val="36"/>
          <w:rtl/>
        </w:rPr>
        <w:t>صلى الله عليه وسلم</w:t>
      </w:r>
      <w:r w:rsidRPr="00624BA1">
        <w:rPr>
          <w:rFonts w:cs="Traditional Arabic"/>
          <w:sz w:val="36"/>
          <w:szCs w:val="36"/>
          <w:rtl/>
        </w:rPr>
        <w:t xml:space="preserve"> ولا عن خلفائه ولا هو معروف من عمل الصحابة وإنما نقل</w:t>
      </w:r>
      <w:r w:rsidRPr="00624BA1">
        <w:rPr>
          <w:rFonts w:cs="Traditional Arabic" w:hint="cs"/>
          <w:sz w:val="36"/>
          <w:szCs w:val="36"/>
          <w:rtl/>
        </w:rPr>
        <w:t xml:space="preserve"> عن</w:t>
      </w:r>
      <w:r w:rsidRPr="00624BA1">
        <w:rPr>
          <w:rFonts w:cs="Traditional Arabic"/>
          <w:sz w:val="36"/>
          <w:szCs w:val="36"/>
          <w:rtl/>
        </w:rPr>
        <w:t xml:space="preserve"> ابن عمر السلام عند القدوم من السفر، ولي</w:t>
      </w:r>
      <w:r w:rsidRPr="00624BA1">
        <w:rPr>
          <w:rFonts w:cs="Traditional Arabic" w:hint="cs"/>
          <w:sz w:val="36"/>
          <w:szCs w:val="36"/>
          <w:rtl/>
        </w:rPr>
        <w:t xml:space="preserve">س </w:t>
      </w:r>
      <w:r w:rsidRPr="00624BA1">
        <w:rPr>
          <w:rFonts w:cs="Traditional Arabic"/>
          <w:sz w:val="36"/>
          <w:szCs w:val="36"/>
          <w:rtl/>
        </w:rPr>
        <w:t xml:space="preserve">هذا من عمل الخلفاء وأكابر الصحابة، كما كان ابن عمر يتحرى الصلاة والنزول والمرور حيث حل ونزل وعبر النبي </w:t>
      </w:r>
      <w:r w:rsidRPr="00624BA1">
        <w:rPr>
          <w:rFonts w:cs="Traditional Arabic" w:hint="cs"/>
          <w:sz w:val="36"/>
          <w:szCs w:val="36"/>
          <w:rtl/>
        </w:rPr>
        <w:t>صلى الله عليه وسلم</w:t>
      </w:r>
      <w:r w:rsidRPr="00624BA1">
        <w:rPr>
          <w:rFonts w:cs="Traditional Arabic"/>
          <w:sz w:val="36"/>
          <w:szCs w:val="36"/>
          <w:rtl/>
        </w:rPr>
        <w:t xml:space="preserve"> في السفر، وجمهور</w:t>
      </w:r>
      <w:r w:rsidR="00E36341" w:rsidRPr="00624BA1">
        <w:rPr>
          <w:rFonts w:cs="Traditional Arabic" w:hint="cs"/>
          <w:sz w:val="36"/>
          <w:szCs w:val="36"/>
          <w:rtl/>
        </w:rPr>
        <w:t xml:space="preserve"> </w:t>
      </w:r>
      <w:r w:rsidRPr="00624BA1">
        <w:rPr>
          <w:rFonts w:cs="Traditional Arabic"/>
          <w:sz w:val="36"/>
          <w:szCs w:val="36"/>
          <w:rtl/>
        </w:rPr>
        <w:t xml:space="preserve">الصحابة لم يكونوا يصنعون ذلك بل أبوه عمر كان ينهي عن مثل ذلك فعن المعرور بن سويد عن عمر قال: خرجنا معه في حجة حجها فقرأ بنا في </w:t>
      </w:r>
      <w:r w:rsidRPr="00624BA1">
        <w:rPr>
          <w:rFonts w:cs="Traditional Arabic" w:hint="cs"/>
          <w:sz w:val="36"/>
          <w:szCs w:val="36"/>
          <w:rtl/>
        </w:rPr>
        <w:t>ص</w:t>
      </w:r>
      <w:r w:rsidRPr="00624BA1">
        <w:rPr>
          <w:rFonts w:cs="Traditional Arabic"/>
          <w:sz w:val="36"/>
          <w:szCs w:val="36"/>
          <w:rtl/>
        </w:rPr>
        <w:t>لاة الفجر</w:t>
      </w:r>
      <w:r w:rsidRPr="00624BA1">
        <w:rPr>
          <w:rFonts w:cs="Traditional Arabic" w:hint="cs"/>
          <w:sz w:val="36"/>
          <w:szCs w:val="36"/>
          <w:rtl/>
        </w:rPr>
        <w:t xml:space="preserve"> </w:t>
      </w:r>
      <w:r w:rsidRPr="00624BA1">
        <w:rPr>
          <w:rFonts w:cs="Traditional Arabic"/>
          <w:sz w:val="36"/>
          <w:szCs w:val="36"/>
          <w:rtl/>
        </w:rPr>
        <w:t>ألم تر كيف فعل ربك بأصحاب الفيل، ولإيلاف قري</w:t>
      </w:r>
      <w:r w:rsidRPr="00624BA1">
        <w:rPr>
          <w:rFonts w:cs="Traditional Arabic" w:hint="cs"/>
          <w:sz w:val="36"/>
          <w:szCs w:val="36"/>
          <w:rtl/>
        </w:rPr>
        <w:t>ش</w:t>
      </w:r>
      <w:r w:rsidRPr="00624BA1">
        <w:rPr>
          <w:rFonts w:cs="Traditional Arabic"/>
          <w:sz w:val="36"/>
          <w:szCs w:val="36"/>
          <w:rtl/>
        </w:rPr>
        <w:t xml:space="preserve"> في الثانية، فلما رجع من حجه رأى الناس ابتدروا المسجد فقال: "ما هذا؟ فقالوا مسجد صلى فيه رسول الله </w:t>
      </w:r>
      <w:r w:rsidRPr="00624BA1">
        <w:rPr>
          <w:rFonts w:cs="Traditional Arabic" w:hint="cs"/>
          <w:sz w:val="36"/>
          <w:szCs w:val="36"/>
          <w:rtl/>
        </w:rPr>
        <w:t>صلى الله عليه وسلم</w:t>
      </w:r>
      <w:r w:rsidRPr="00624BA1">
        <w:rPr>
          <w:rFonts w:cs="Traditional Arabic"/>
          <w:sz w:val="36"/>
          <w:szCs w:val="36"/>
          <w:rtl/>
        </w:rPr>
        <w:t xml:space="preserve"> فقال: وهذا ملة أهل الكتاب قبلكم اتخذوا آثار أنبيائهم </w:t>
      </w:r>
      <w:r w:rsidRPr="00624BA1">
        <w:rPr>
          <w:rFonts w:cs="Traditional Arabic" w:hint="cs"/>
          <w:sz w:val="36"/>
          <w:szCs w:val="36"/>
          <w:rtl/>
        </w:rPr>
        <w:t>بيعا</w:t>
      </w:r>
      <w:r w:rsidRPr="00624BA1">
        <w:rPr>
          <w:rFonts w:cs="Traditional Arabic"/>
          <w:sz w:val="36"/>
          <w:szCs w:val="36"/>
          <w:rtl/>
        </w:rPr>
        <w:t>، من عرضت له منكم فيه الصلاة فليصل و</w:t>
      </w:r>
      <w:r w:rsidRPr="00624BA1">
        <w:rPr>
          <w:rFonts w:cs="Traditional Arabic" w:hint="cs"/>
          <w:sz w:val="36"/>
          <w:szCs w:val="36"/>
          <w:rtl/>
        </w:rPr>
        <w:t>م</w:t>
      </w:r>
      <w:r w:rsidRPr="00624BA1">
        <w:rPr>
          <w:rFonts w:cs="Traditional Arabic"/>
          <w:sz w:val="36"/>
          <w:szCs w:val="36"/>
          <w:rtl/>
        </w:rPr>
        <w:t>ن لم تعرض له فليمض</w:t>
      </w:r>
      <w:r w:rsidRPr="00624BA1">
        <w:rPr>
          <w:rFonts w:cs="Traditional Arabic" w:hint="cs"/>
          <w:sz w:val="36"/>
          <w:szCs w:val="36"/>
          <w:rtl/>
        </w:rPr>
        <w:t>"</w:t>
      </w:r>
      <w:r w:rsidRPr="00624BA1">
        <w:rPr>
          <w:rStyle w:val="a6"/>
          <w:rFonts w:cs="Traditional Arabic"/>
          <w:sz w:val="36"/>
          <w:szCs w:val="36"/>
          <w:rtl/>
        </w:rPr>
        <w:footnoteReference w:id="2328"/>
      </w:r>
      <w:r w:rsidRPr="00624BA1">
        <w:rPr>
          <w:rStyle w:val="a6"/>
          <w:rFonts w:cs="Traditional Arabic"/>
          <w:sz w:val="36"/>
          <w:szCs w:val="36"/>
          <w:rtl/>
        </w:rPr>
        <w:footnoteReference w:id="2329"/>
      </w:r>
      <w:r w:rsidRPr="00624BA1">
        <w:rPr>
          <w:rFonts w:cs="Traditional Arabic"/>
          <w:sz w:val="36"/>
          <w:szCs w:val="36"/>
          <w:rtl/>
        </w:rPr>
        <w:t>. ومن استدل بهذا الحديث من العلماء ذكر</w:t>
      </w:r>
      <w:r w:rsidRPr="00624BA1">
        <w:rPr>
          <w:rFonts w:cs="Traditional Arabic" w:hint="cs"/>
          <w:sz w:val="36"/>
          <w:szCs w:val="36"/>
          <w:rtl/>
        </w:rPr>
        <w:t xml:space="preserve"> </w:t>
      </w:r>
      <w:r w:rsidR="00E36341" w:rsidRPr="00624BA1">
        <w:rPr>
          <w:rFonts w:cs="Traditional Arabic"/>
          <w:sz w:val="36"/>
          <w:szCs w:val="36"/>
          <w:rtl/>
        </w:rPr>
        <w:t xml:space="preserve">أنه </w:t>
      </w:r>
      <w:r w:rsidR="00E36341" w:rsidRPr="00624BA1">
        <w:rPr>
          <w:rFonts w:cs="Traditional Arabic" w:hint="cs"/>
          <w:sz w:val="36"/>
          <w:szCs w:val="36"/>
          <w:rtl/>
        </w:rPr>
        <w:t>ير</w:t>
      </w:r>
      <w:r w:rsidRPr="00624BA1">
        <w:rPr>
          <w:rFonts w:cs="Traditional Arabic"/>
          <w:sz w:val="36"/>
          <w:szCs w:val="36"/>
          <w:rtl/>
        </w:rPr>
        <w:t>د على القريب وخصوا الجواز للمسافر القادم أو المقيم المسافر.</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lastRenderedPageBreak/>
        <w:t>وليس في الحديث ما يدل على التخصيص، ذلك أنه يمتنع أن يقال إنه يرد على هؤلاء ولا</w:t>
      </w:r>
      <w:r w:rsidRPr="00624BA1">
        <w:rPr>
          <w:rFonts w:cs="Traditional Arabic" w:hint="cs"/>
          <w:sz w:val="36"/>
          <w:szCs w:val="36"/>
          <w:rtl/>
        </w:rPr>
        <w:t xml:space="preserve"> ي</w:t>
      </w:r>
      <w:r w:rsidRPr="00624BA1">
        <w:rPr>
          <w:rFonts w:cs="Traditional Arabic"/>
          <w:sz w:val="36"/>
          <w:szCs w:val="36"/>
          <w:rtl/>
        </w:rPr>
        <w:t>رد على أحد من أهل المدينة المقيمين فيها، فيمتنع أن يكون ال</w:t>
      </w:r>
      <w:r w:rsidRPr="00624BA1">
        <w:rPr>
          <w:rFonts w:cs="Traditional Arabic" w:hint="cs"/>
          <w:sz w:val="36"/>
          <w:szCs w:val="36"/>
          <w:rtl/>
        </w:rPr>
        <w:t>م</w:t>
      </w:r>
      <w:r w:rsidRPr="00624BA1">
        <w:rPr>
          <w:rFonts w:cs="Traditional Arabic"/>
          <w:sz w:val="36"/>
          <w:szCs w:val="36"/>
          <w:rtl/>
        </w:rPr>
        <w:t>عنى من سلم منكم يا أهل المدينة لم أرد عليه ما</w:t>
      </w:r>
      <w:r w:rsidRPr="00624BA1">
        <w:rPr>
          <w:rFonts w:cs="Traditional Arabic" w:hint="cs"/>
          <w:sz w:val="36"/>
          <w:szCs w:val="36"/>
          <w:rtl/>
        </w:rPr>
        <w:t xml:space="preserve"> </w:t>
      </w:r>
      <w:r w:rsidRPr="00624BA1">
        <w:rPr>
          <w:rFonts w:cs="Traditional Arabic"/>
          <w:sz w:val="36"/>
          <w:szCs w:val="36"/>
          <w:rtl/>
        </w:rPr>
        <w:t xml:space="preserve">دمتم مقيمين بها فإن المقام بها هو غالب أوقاتهم، وليس في الحديث تخصيص، ولا روي عن النبي </w:t>
      </w:r>
      <w:r w:rsidRPr="00624BA1">
        <w:rPr>
          <w:rFonts w:cs="Traditional Arabic" w:hint="cs"/>
          <w:sz w:val="36"/>
          <w:szCs w:val="36"/>
          <w:rtl/>
        </w:rPr>
        <w:t>صلى الله عليه وسلم</w:t>
      </w:r>
      <w:r w:rsidRPr="00624BA1">
        <w:rPr>
          <w:rFonts w:cs="Traditional Arabic"/>
          <w:sz w:val="36"/>
          <w:szCs w:val="36"/>
          <w:rtl/>
        </w:rPr>
        <w:t xml:space="preserve"> ما يدل على ذلك.</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hint="cs"/>
          <w:sz w:val="36"/>
          <w:szCs w:val="36"/>
          <w:rtl/>
        </w:rPr>
        <w:t>يب</w:t>
      </w:r>
      <w:r w:rsidRPr="00624BA1">
        <w:rPr>
          <w:rFonts w:cs="Traditional Arabic"/>
          <w:sz w:val="36"/>
          <w:szCs w:val="36"/>
          <w:rtl/>
        </w:rPr>
        <w:t>ين هذا: أن الحجرة لما كان</w:t>
      </w:r>
      <w:r w:rsidRPr="00624BA1">
        <w:rPr>
          <w:rFonts w:cs="Traditional Arabic" w:hint="cs"/>
          <w:sz w:val="36"/>
          <w:szCs w:val="36"/>
          <w:rtl/>
        </w:rPr>
        <w:t>ت</w:t>
      </w:r>
      <w:r w:rsidRPr="00624BA1">
        <w:rPr>
          <w:rFonts w:cs="Traditional Arabic"/>
          <w:sz w:val="36"/>
          <w:szCs w:val="36"/>
          <w:rtl/>
        </w:rPr>
        <w:t xml:space="preserve"> مفتوحة وكانوا يدخلون على عائشة لبعض الأمور ويسلمون عليه إنما كان يرد عليهم إذا سلموا.</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فإن قيل: إنه لم يكن يرد عليهم فهذا تعطل للحديث.</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و</w:t>
      </w:r>
      <w:r w:rsidRPr="00624BA1">
        <w:rPr>
          <w:rFonts w:cs="Traditional Arabic" w:hint="cs"/>
          <w:sz w:val="36"/>
          <w:szCs w:val="36"/>
          <w:rtl/>
        </w:rPr>
        <w:t>إ</w:t>
      </w:r>
      <w:r w:rsidRPr="00624BA1">
        <w:rPr>
          <w:rFonts w:cs="Traditional Arabic"/>
          <w:sz w:val="36"/>
          <w:szCs w:val="36"/>
          <w:rtl/>
        </w:rPr>
        <w:t>ن قيل: كان يرد عليهم من هناك، ولا يرد إذا سلموا من خارج فقد ظهر الفرق.</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وإن قيل: بل هو يرد على الجميع فحينئذ إن كان رده لا يقتضي استحباب هذا السلام بطل الاستدلال به.</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 xml:space="preserve">وإن كان رده يقتضي الاستحباب وهو من سلم من خارج، لزم أن يستحب لأهل المدينة السلام كلما دخلوا المسجد وخرجوا وهو خلاف ما أجمع عليه الصحابة والتابعون لهم </w:t>
      </w:r>
      <w:r w:rsidRPr="00624BA1">
        <w:rPr>
          <w:rFonts w:cs="Traditional Arabic" w:hint="cs"/>
          <w:sz w:val="36"/>
          <w:szCs w:val="36"/>
          <w:rtl/>
        </w:rPr>
        <w:t>بإ</w:t>
      </w:r>
      <w:r w:rsidRPr="00624BA1">
        <w:rPr>
          <w:rFonts w:cs="Traditional Arabic"/>
          <w:sz w:val="36"/>
          <w:szCs w:val="36"/>
          <w:rtl/>
        </w:rPr>
        <w:t>حسان وخلاف قول المفرقين</w:t>
      </w:r>
      <w:r w:rsidRPr="00624BA1">
        <w:rPr>
          <w:rStyle w:val="a6"/>
          <w:rFonts w:cs="Traditional Arabic"/>
          <w:sz w:val="36"/>
          <w:szCs w:val="36"/>
          <w:rtl/>
        </w:rPr>
        <w:footnoteReference w:id="2330"/>
      </w:r>
      <w:r w:rsidRPr="00624BA1">
        <w:rPr>
          <w:rFonts w:cs="Traditional Arabic" w:hint="cs"/>
          <w:sz w:val="36"/>
          <w:szCs w:val="36"/>
          <w:rtl/>
        </w:rPr>
        <w:t xml:space="preserve"> -</w:t>
      </w:r>
      <w:r w:rsidRPr="00624BA1">
        <w:rPr>
          <w:rFonts w:cs="Traditional Arabic"/>
          <w:sz w:val="36"/>
          <w:szCs w:val="36"/>
          <w:rtl/>
        </w:rPr>
        <w:t>أي بين أهل المدينة والغرباء</w:t>
      </w:r>
      <w:r w:rsidRPr="00624BA1">
        <w:rPr>
          <w:rFonts w:cs="Traditional Arabic" w:hint="cs"/>
          <w:sz w:val="36"/>
          <w:szCs w:val="36"/>
          <w:rtl/>
        </w:rPr>
        <w:t>-</w:t>
      </w:r>
      <w:r w:rsidRPr="00624BA1">
        <w:rPr>
          <w:rFonts w:cs="Traditional Arabic"/>
          <w:sz w:val="36"/>
          <w:szCs w:val="36"/>
          <w:rtl/>
        </w:rPr>
        <w:t>الذين استدلوا بهذا الحديث.</w:t>
      </w:r>
    </w:p>
    <w:p w:rsidR="00E36341" w:rsidRPr="00624BA1" w:rsidRDefault="005F55BB" w:rsidP="00E36341">
      <w:pPr>
        <w:spacing w:before="40"/>
        <w:ind w:left="1134" w:firstLine="454"/>
        <w:jc w:val="lowKashida"/>
        <w:rPr>
          <w:rFonts w:ascii="Traditional Arabic" w:eastAsia="Traditional Arabic" w:hAnsi="Traditional Arabic" w:cs="Traditional Arabic"/>
          <w:smallCaps/>
          <w:sz w:val="36"/>
          <w:szCs w:val="36"/>
          <w:rtl/>
        </w:rPr>
      </w:pPr>
      <w:r w:rsidRPr="00624BA1">
        <w:rPr>
          <w:rFonts w:cs="Traditional Arabic"/>
          <w:sz w:val="36"/>
          <w:szCs w:val="36"/>
          <w:rtl/>
        </w:rPr>
        <w:t xml:space="preserve">هذا ولم يعتمد الأئمة لا الأربعة ولا غير الأربعة على شيء من الأحاديث التي يرويها البعض في زيارة قبره </w:t>
      </w:r>
      <w:r w:rsidRPr="00624BA1">
        <w:rPr>
          <w:rFonts w:cs="Traditional Arabic" w:hint="cs"/>
          <w:sz w:val="36"/>
          <w:szCs w:val="36"/>
          <w:rtl/>
        </w:rPr>
        <w:t>صلى الله عليه وسلم</w:t>
      </w:r>
      <w:r w:rsidRPr="00624BA1">
        <w:rPr>
          <w:rFonts w:cs="Traditional Arabic"/>
          <w:sz w:val="36"/>
          <w:szCs w:val="36"/>
          <w:rtl/>
        </w:rPr>
        <w:t xml:space="preserve"> كحديث </w:t>
      </w:r>
      <w:r w:rsidRPr="00624BA1">
        <w:rPr>
          <w:rFonts w:cs="Traditional Arabic" w:hint="cs"/>
          <w:sz w:val="36"/>
          <w:szCs w:val="36"/>
          <w:rtl/>
        </w:rPr>
        <w:t>"</w:t>
      </w:r>
      <w:r w:rsidRPr="00624BA1">
        <w:rPr>
          <w:rFonts w:cs="Traditional Arabic"/>
          <w:sz w:val="36"/>
          <w:szCs w:val="36"/>
          <w:rtl/>
        </w:rPr>
        <w:t>من زارني في مماتي فكأنما زارني في حيا</w:t>
      </w:r>
      <w:r w:rsidRPr="00624BA1">
        <w:rPr>
          <w:rFonts w:cs="Traditional Arabic" w:hint="cs"/>
          <w:sz w:val="36"/>
          <w:szCs w:val="36"/>
          <w:rtl/>
        </w:rPr>
        <w:t>ت</w:t>
      </w:r>
      <w:r w:rsidRPr="00624BA1">
        <w:rPr>
          <w:rFonts w:cs="Traditional Arabic"/>
          <w:sz w:val="36"/>
          <w:szCs w:val="36"/>
          <w:rtl/>
        </w:rPr>
        <w:t>ي".</w:t>
      </w:r>
    </w:p>
    <w:p w:rsidR="005F55BB" w:rsidRPr="00624BA1" w:rsidRDefault="005F55BB" w:rsidP="00E36341">
      <w:pPr>
        <w:spacing w:before="40"/>
        <w:ind w:left="1134" w:firstLine="454"/>
        <w:jc w:val="lowKashida"/>
        <w:rPr>
          <w:rFonts w:ascii="Traditional Arabic" w:eastAsia="Traditional Arabic" w:hAnsi="Traditional Arabic" w:cs="Traditional Arabic"/>
          <w:smallCaps/>
          <w:sz w:val="36"/>
          <w:szCs w:val="36"/>
        </w:rPr>
      </w:pPr>
      <w:r w:rsidRPr="00624BA1">
        <w:rPr>
          <w:rFonts w:cs="Traditional Arabic"/>
          <w:sz w:val="36"/>
          <w:szCs w:val="36"/>
          <w:rtl/>
        </w:rPr>
        <w:t xml:space="preserve">وحديث: </w:t>
      </w:r>
      <w:r w:rsidRPr="00624BA1">
        <w:rPr>
          <w:rFonts w:cs="Traditional Arabic" w:hint="cs"/>
          <w:sz w:val="36"/>
          <w:szCs w:val="36"/>
          <w:rtl/>
        </w:rPr>
        <w:t>"</w:t>
      </w:r>
      <w:r w:rsidRPr="00624BA1">
        <w:rPr>
          <w:rFonts w:cs="Traditional Arabic"/>
          <w:sz w:val="36"/>
          <w:szCs w:val="36"/>
          <w:rtl/>
        </w:rPr>
        <w:t>من زارني وزار أبي في عام واحد ضمنت له على الله الجنة</w:t>
      </w:r>
      <w:r w:rsidR="00082E07">
        <w:rPr>
          <w:rFonts w:cs="Traditional Arabic"/>
          <w:sz w:val="36"/>
          <w:szCs w:val="36"/>
          <w:rtl/>
        </w:rPr>
        <w:t>"</w:t>
      </w:r>
      <w:r w:rsidR="00125536">
        <w:rPr>
          <w:rFonts w:cs="Traditional Arabic" w:hint="cs"/>
          <w:sz w:val="36"/>
          <w:szCs w:val="36"/>
          <w:rtl/>
        </w:rPr>
        <w:t xml:space="preserve"> </w:t>
      </w:r>
      <w:r w:rsidR="00E36341" w:rsidRPr="00624BA1">
        <w:rPr>
          <w:rFonts w:cs="Traditional Arabic"/>
          <w:sz w:val="36"/>
          <w:szCs w:val="36"/>
          <w:rtl/>
        </w:rPr>
        <w:t>ونح</w:t>
      </w:r>
      <w:r w:rsidR="00E36341" w:rsidRPr="00624BA1">
        <w:rPr>
          <w:rFonts w:cs="Traditional Arabic" w:hint="cs"/>
          <w:sz w:val="36"/>
          <w:szCs w:val="36"/>
          <w:rtl/>
        </w:rPr>
        <w:t>و</w:t>
      </w:r>
      <w:r w:rsidRPr="00624BA1">
        <w:rPr>
          <w:rFonts w:cs="Traditional Arabic"/>
          <w:sz w:val="36"/>
          <w:szCs w:val="36"/>
          <w:rtl/>
        </w:rPr>
        <w:t xml:space="preserve"> ذلك فإن هذه الأحاديث وأمثالها لم روها أحد من أئمة الإسلام ولم</w:t>
      </w:r>
      <w:r w:rsidRPr="00624BA1">
        <w:rPr>
          <w:rFonts w:cs="Traditional Arabic" w:hint="cs"/>
          <w:sz w:val="36"/>
          <w:szCs w:val="36"/>
          <w:rtl/>
        </w:rPr>
        <w:t xml:space="preserve"> </w:t>
      </w:r>
      <w:r w:rsidRPr="00624BA1">
        <w:rPr>
          <w:rFonts w:cs="Traditional Arabic"/>
          <w:sz w:val="36"/>
          <w:szCs w:val="36"/>
          <w:rtl/>
        </w:rPr>
        <w:t xml:space="preserve">يعتمدوا عليها، </w:t>
      </w:r>
      <w:r w:rsidRPr="00624BA1">
        <w:rPr>
          <w:rFonts w:cs="Traditional Arabic"/>
          <w:sz w:val="36"/>
          <w:szCs w:val="36"/>
          <w:rtl/>
        </w:rPr>
        <w:lastRenderedPageBreak/>
        <w:t>ولم</w:t>
      </w:r>
      <w:r w:rsidR="00E36341" w:rsidRPr="00624BA1">
        <w:rPr>
          <w:rFonts w:cs="Traditional Arabic" w:hint="cs"/>
          <w:sz w:val="36"/>
          <w:szCs w:val="36"/>
          <w:rtl/>
        </w:rPr>
        <w:t xml:space="preserve"> </w:t>
      </w:r>
      <w:r w:rsidRPr="00624BA1">
        <w:rPr>
          <w:rFonts w:cs="Traditional Arabic" w:hint="cs"/>
          <w:sz w:val="36"/>
          <w:szCs w:val="36"/>
          <w:rtl/>
        </w:rPr>
        <w:t>ي</w:t>
      </w:r>
      <w:r w:rsidRPr="00624BA1">
        <w:rPr>
          <w:rFonts w:cs="Traditional Arabic"/>
          <w:sz w:val="36"/>
          <w:szCs w:val="36"/>
          <w:rtl/>
        </w:rPr>
        <w:t>روها لا أهل الصحاح ولا أهل الس</w:t>
      </w:r>
      <w:r w:rsidRPr="00624BA1">
        <w:rPr>
          <w:rFonts w:cs="Traditional Arabic" w:hint="cs"/>
          <w:sz w:val="36"/>
          <w:szCs w:val="36"/>
          <w:rtl/>
        </w:rPr>
        <w:t>نن</w:t>
      </w:r>
      <w:r w:rsidRPr="00624BA1">
        <w:rPr>
          <w:rFonts w:cs="Traditional Arabic"/>
          <w:sz w:val="36"/>
          <w:szCs w:val="36"/>
          <w:rtl/>
        </w:rPr>
        <w:t xml:space="preserve"> التي يعتمد عليها كأبي داود والنسائي لأنها ضعيفة بل موضوعة كما قد بين العلماء الكلام عليها</w:t>
      </w:r>
      <w:r w:rsidRPr="00624BA1">
        <w:rPr>
          <w:rFonts w:cs="Traditional Arabic" w:hint="cs"/>
          <w:sz w:val="36"/>
          <w:szCs w:val="36"/>
          <w:rtl/>
        </w:rPr>
        <w:t>"</w:t>
      </w:r>
      <w:r w:rsidRPr="00624BA1">
        <w:rPr>
          <w:rStyle w:val="a6"/>
          <w:rFonts w:cs="Traditional Arabic"/>
          <w:sz w:val="36"/>
          <w:szCs w:val="36"/>
          <w:rtl/>
        </w:rPr>
        <w:footnoteReference w:id="2331"/>
      </w:r>
      <w:r w:rsidRPr="00624BA1">
        <w:rPr>
          <w:rFonts w:cs="Traditional Arabic"/>
          <w:sz w:val="36"/>
          <w:szCs w:val="36"/>
          <w:rtl/>
        </w:rPr>
        <w:t>.</w:t>
      </w:r>
    </w:p>
    <w:p w:rsidR="005F55BB" w:rsidRPr="00624BA1" w:rsidRDefault="00E36341" w:rsidP="0086790C">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المسألة الثانية: </w:t>
      </w:r>
      <w:r w:rsidRPr="00624BA1">
        <w:rPr>
          <w:rFonts w:ascii="Traditional Arabic" w:eastAsia="Traditional Arabic" w:hAnsi="Traditional Arabic" w:cs="Traditional Arabic"/>
          <w:smallCaps/>
          <w:color w:val="000000"/>
          <w:sz w:val="36"/>
          <w:szCs w:val="36"/>
          <w:rtl/>
        </w:rPr>
        <w:t xml:space="preserve">تخصيص السلام أو الصلاة </w:t>
      </w:r>
      <w:r w:rsidRPr="00624BA1">
        <w:rPr>
          <w:rFonts w:ascii="Traditional Arabic" w:eastAsia="Traditional Arabic" w:hAnsi="Traditional Arabic" w:cs="Traditional Arabic" w:hint="cs"/>
          <w:smallCaps/>
          <w:color w:val="000000"/>
          <w:sz w:val="36"/>
          <w:szCs w:val="36"/>
          <w:rtl/>
        </w:rPr>
        <w:t xml:space="preserve">على النبي صلى الله عليه وسلم </w:t>
      </w:r>
      <w:r w:rsidRPr="00624BA1">
        <w:rPr>
          <w:rFonts w:ascii="Traditional Arabic" w:eastAsia="Traditional Arabic" w:hAnsi="Traditional Arabic" w:cs="Traditional Arabic"/>
          <w:smallCaps/>
          <w:color w:val="000000"/>
          <w:sz w:val="36"/>
          <w:szCs w:val="36"/>
          <w:rtl/>
        </w:rPr>
        <w:t>بالمكان القريب من الحجرة</w:t>
      </w:r>
    </w:p>
    <w:p w:rsidR="0086790C" w:rsidRPr="00624BA1" w:rsidRDefault="00E36341"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أما </w:t>
      </w:r>
      <w:r w:rsidR="007A47E7" w:rsidRPr="00624BA1">
        <w:rPr>
          <w:rFonts w:ascii="Traditional Arabic" w:eastAsia="Traditional Arabic" w:hAnsi="Traditional Arabic" w:cs="Traditional Arabic"/>
          <w:smallCaps/>
          <w:color w:val="000000"/>
          <w:sz w:val="36"/>
          <w:szCs w:val="36"/>
          <w:rtl/>
        </w:rPr>
        <w:t xml:space="preserve">تخصيص السلام أو الصلاة </w:t>
      </w:r>
      <w:r w:rsidR="0086790C" w:rsidRPr="00624BA1">
        <w:rPr>
          <w:rFonts w:ascii="Traditional Arabic" w:eastAsia="Traditional Arabic" w:hAnsi="Traditional Arabic" w:cs="Traditional Arabic" w:hint="cs"/>
          <w:smallCaps/>
          <w:color w:val="000000"/>
          <w:sz w:val="36"/>
          <w:szCs w:val="36"/>
          <w:rtl/>
        </w:rPr>
        <w:t xml:space="preserve">على النبي صلى الله عليه وسلم </w:t>
      </w:r>
      <w:r w:rsidR="007A47E7" w:rsidRPr="00624BA1">
        <w:rPr>
          <w:rFonts w:ascii="Traditional Arabic" w:eastAsia="Traditional Arabic" w:hAnsi="Traditional Arabic" w:cs="Traditional Arabic"/>
          <w:smallCaps/>
          <w:color w:val="000000"/>
          <w:sz w:val="36"/>
          <w:szCs w:val="36"/>
          <w:rtl/>
        </w:rPr>
        <w:t>بالمكان القريب من الحجرة فهذا محل النزاع.</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وللعلماء في ذلك ثلا</w:t>
      </w:r>
      <w:r w:rsidRPr="00624BA1">
        <w:rPr>
          <w:rFonts w:ascii="Traditional Arabic" w:eastAsia="Traditional Arabic" w:hAnsi="Traditional Arabic" w:cs="Traditional Arabic" w:hint="cs"/>
          <w:smallCaps/>
          <w:color w:val="000000"/>
          <w:sz w:val="36"/>
          <w:szCs w:val="36"/>
          <w:rtl/>
        </w:rPr>
        <w:t>ث</w:t>
      </w:r>
      <w:r w:rsidRPr="00624BA1">
        <w:rPr>
          <w:rFonts w:ascii="Traditional Arabic" w:eastAsia="Traditional Arabic" w:hAnsi="Traditional Arabic" w:cs="Traditional Arabic"/>
          <w:smallCaps/>
          <w:color w:val="000000"/>
          <w:sz w:val="36"/>
          <w:szCs w:val="36"/>
          <w:rtl/>
        </w:rPr>
        <w:t>ة أقوال:</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القول الأول:</w:t>
      </w:r>
      <w:r w:rsidRPr="00624BA1">
        <w:rPr>
          <w:rFonts w:ascii="Traditional Arabic" w:eastAsia="Traditional Arabic" w:hAnsi="Traditional Arabic" w:cs="Traditional Arabic"/>
          <w:smallCaps/>
          <w:color w:val="000000"/>
          <w:sz w:val="36"/>
          <w:szCs w:val="36"/>
          <w:rtl/>
        </w:rPr>
        <w:t xml:space="preserve"> منهم من ذكر استحباب السلام أو الصلاة والسلام عليه إذا دخل المسجد، ثم بعد أن يصلي في المسجد استحب أيضا أن يأتي إلى الحجرة ويصلي ويسلم كما ذكر ذلك طائفة من أصحاب مالك والشافعي وأحمد.</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القول ا</w:t>
      </w:r>
      <w:r w:rsidRPr="00624BA1">
        <w:rPr>
          <w:rFonts w:ascii="Traditional Arabic" w:eastAsia="Traditional Arabic" w:hAnsi="Traditional Arabic" w:cs="Traditional Arabic" w:hint="cs"/>
          <w:b/>
          <w:bCs/>
          <w:smallCaps/>
          <w:color w:val="000000"/>
          <w:sz w:val="36"/>
          <w:szCs w:val="36"/>
          <w:rtl/>
        </w:rPr>
        <w:t>لث</w:t>
      </w:r>
      <w:r w:rsidRPr="00624BA1">
        <w:rPr>
          <w:rFonts w:ascii="Traditional Arabic" w:eastAsia="Traditional Arabic" w:hAnsi="Traditional Arabic" w:cs="Traditional Arabic"/>
          <w:b/>
          <w:bCs/>
          <w:smallCaps/>
          <w:color w:val="000000"/>
          <w:sz w:val="36"/>
          <w:szCs w:val="36"/>
          <w:rtl/>
        </w:rPr>
        <w:t>اني:</w:t>
      </w:r>
      <w:r w:rsidRPr="00624BA1">
        <w:rPr>
          <w:rFonts w:ascii="Traditional Arabic" w:eastAsia="Traditional Arabic" w:hAnsi="Traditional Arabic" w:cs="Traditional Arabic"/>
          <w:smallCaps/>
          <w:color w:val="000000"/>
          <w:sz w:val="36"/>
          <w:szCs w:val="36"/>
          <w:rtl/>
        </w:rPr>
        <w:t xml:space="preserve"> ومنهم من لم يذكر إلا النوع ال</w:t>
      </w:r>
      <w:r w:rsidRPr="00624BA1">
        <w:rPr>
          <w:rFonts w:ascii="Traditional Arabic" w:eastAsia="Traditional Arabic" w:hAnsi="Traditional Arabic" w:cs="Traditional Arabic" w:hint="cs"/>
          <w:smallCaps/>
          <w:color w:val="000000"/>
          <w:sz w:val="36"/>
          <w:szCs w:val="36"/>
          <w:rtl/>
        </w:rPr>
        <w:t>ث</w:t>
      </w:r>
      <w:r w:rsidRPr="00624BA1">
        <w:rPr>
          <w:rFonts w:ascii="Traditional Arabic" w:eastAsia="Traditional Arabic" w:hAnsi="Traditional Arabic" w:cs="Traditional Arabic"/>
          <w:smallCaps/>
          <w:color w:val="000000"/>
          <w:sz w:val="36"/>
          <w:szCs w:val="36"/>
          <w:rtl/>
        </w:rPr>
        <w:t>اني فقط أي أنه يأتي إلى الحجرة ويصلي ويسلم.</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القول الثالث:</w:t>
      </w:r>
      <w:r w:rsidRPr="00624BA1">
        <w:rPr>
          <w:rFonts w:ascii="Traditional Arabic" w:eastAsia="Traditional Arabic" w:hAnsi="Traditional Arabic" w:cs="Traditional Arabic"/>
          <w:smallCaps/>
          <w:color w:val="000000"/>
          <w:sz w:val="36"/>
          <w:szCs w:val="36"/>
          <w:rtl/>
        </w:rPr>
        <w:t xml:space="preserve"> ومنهم من لم يذكروا إلا النوع الأول فقط أي السلام أو الصلاة والسلام عليه عند دخول المسجد، وفي التشهد في الصلاة وهذا ما ذكره كثير من السلف</w:t>
      </w:r>
      <w:r w:rsidRPr="00624BA1">
        <w:rPr>
          <w:rFonts w:ascii="Traditional Arabic" w:eastAsia="Traditional Arabic" w:hAnsi="Traditional Arabic" w:cs="Traditional Arabic"/>
          <w:smallCaps/>
          <w:color w:val="000000"/>
          <w:sz w:val="36"/>
          <w:szCs w:val="36"/>
          <w:rtl/>
        </w:rPr>
        <w:footnoteReference w:id="2332"/>
      </w:r>
      <w:r w:rsidRPr="00624BA1">
        <w:rPr>
          <w:rFonts w:ascii="Traditional Arabic" w:eastAsia="Traditional Arabic" w:hAnsi="Traditional Arabic" w:cs="Traditional Arabic"/>
          <w:smallCaps/>
          <w:color w:val="000000"/>
          <w:sz w:val="36"/>
          <w:szCs w:val="36"/>
          <w:rtl/>
        </w:rPr>
        <w:t>.</w:t>
      </w:r>
    </w:p>
    <w:p w:rsidR="0086790C" w:rsidRPr="00624BA1" w:rsidRDefault="00766815"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فهذا النوع الأول</w:t>
      </w:r>
      <w:r w:rsidRPr="00624BA1">
        <w:rPr>
          <w:rFonts w:ascii="Traditional Arabic" w:eastAsia="Traditional Arabic" w:hAnsi="Traditional Arabic" w:cs="Traditional Arabic"/>
          <w:smallCaps/>
          <w:color w:val="000000"/>
          <w:sz w:val="36"/>
          <w:szCs w:val="36"/>
          <w:rtl/>
        </w:rPr>
        <w:t>-</w:t>
      </w:r>
      <w:r w:rsidR="007A47E7" w:rsidRPr="00624BA1">
        <w:rPr>
          <w:rFonts w:ascii="Traditional Arabic" w:eastAsia="Traditional Arabic" w:hAnsi="Traditional Arabic" w:cs="Traditional Arabic"/>
          <w:smallCaps/>
          <w:color w:val="000000"/>
          <w:sz w:val="36"/>
          <w:szCs w:val="36"/>
          <w:rtl/>
        </w:rPr>
        <w:t>أي السلام عند دخول ا</w:t>
      </w:r>
      <w:r w:rsidRPr="00624BA1">
        <w:rPr>
          <w:rFonts w:ascii="Traditional Arabic" w:eastAsia="Traditional Arabic" w:hAnsi="Traditional Arabic" w:cs="Traditional Arabic"/>
          <w:smallCaps/>
          <w:color w:val="000000"/>
          <w:sz w:val="36"/>
          <w:szCs w:val="36"/>
          <w:rtl/>
        </w:rPr>
        <w:t>لمسجد-</w:t>
      </w:r>
      <w:r w:rsidR="007A47E7" w:rsidRPr="00624BA1">
        <w:rPr>
          <w:rFonts w:ascii="Traditional Arabic" w:eastAsia="Traditional Arabic" w:hAnsi="Traditional Arabic" w:cs="Traditional Arabic"/>
          <w:smallCaps/>
          <w:color w:val="000000"/>
          <w:sz w:val="36"/>
          <w:szCs w:val="36"/>
          <w:rtl/>
        </w:rPr>
        <w:t>هو المشروع لأهل البلد وللغرباء في هذا المسجد وغير هذا المسجد</w:t>
      </w:r>
      <w:r w:rsidRPr="00624BA1">
        <w:rPr>
          <w:rFonts w:ascii="Traditional Arabic" w:eastAsia="Traditional Arabic" w:hAnsi="Traditional Arabic" w:cs="Traditional Arabic" w:hint="cs"/>
          <w:smallCaps/>
          <w:color w:val="000000"/>
          <w:sz w:val="36"/>
          <w:szCs w:val="36"/>
          <w:rtl/>
        </w:rPr>
        <w:t>.</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b/>
          <w:bCs/>
          <w:smallCaps/>
          <w:color w:val="000000"/>
          <w:sz w:val="36"/>
          <w:szCs w:val="36"/>
          <w:rtl/>
        </w:rPr>
        <w:t>وأما النوع ال</w:t>
      </w:r>
      <w:r w:rsidRPr="00624BA1">
        <w:rPr>
          <w:rFonts w:ascii="Traditional Arabic" w:eastAsia="Traditional Arabic" w:hAnsi="Traditional Arabic" w:cs="Traditional Arabic" w:hint="cs"/>
          <w:b/>
          <w:bCs/>
          <w:smallCaps/>
          <w:color w:val="000000"/>
          <w:sz w:val="36"/>
          <w:szCs w:val="36"/>
          <w:rtl/>
        </w:rPr>
        <w:t>ث</w:t>
      </w:r>
      <w:r w:rsidR="0086790C" w:rsidRPr="00624BA1">
        <w:rPr>
          <w:rFonts w:ascii="Traditional Arabic" w:eastAsia="Traditional Arabic" w:hAnsi="Traditional Arabic" w:cs="Traditional Arabic"/>
          <w:b/>
          <w:bCs/>
          <w:smallCaps/>
          <w:color w:val="000000"/>
          <w:sz w:val="36"/>
          <w:szCs w:val="36"/>
          <w:rtl/>
        </w:rPr>
        <w:t>اني</w:t>
      </w:r>
      <w:r w:rsidR="00766815" w:rsidRPr="00624BA1">
        <w:rPr>
          <w:rFonts w:ascii="Traditional Arabic" w:eastAsia="Traditional Arabic" w:hAnsi="Traditional Arabic" w:cs="Traditional Arabic"/>
          <w:smallCaps/>
          <w:color w:val="000000"/>
          <w:sz w:val="36"/>
          <w:szCs w:val="36"/>
          <w:rtl/>
        </w:rPr>
        <w:t>-</w:t>
      </w:r>
      <w:r w:rsidR="0086790C" w:rsidRPr="00624BA1">
        <w:rPr>
          <w:rFonts w:ascii="Traditional Arabic" w:eastAsia="Traditional Arabic" w:hAnsi="Traditional Arabic" w:cs="Traditional Arabic"/>
          <w:smallCaps/>
          <w:color w:val="000000"/>
          <w:sz w:val="36"/>
          <w:szCs w:val="36"/>
          <w:rtl/>
        </w:rPr>
        <w:t>أي السل</w:t>
      </w:r>
      <w:r w:rsidR="0086790C" w:rsidRPr="00624BA1">
        <w:rPr>
          <w:rFonts w:ascii="Traditional Arabic" w:eastAsia="Traditional Arabic" w:hAnsi="Traditional Arabic" w:cs="Traditional Arabic" w:hint="cs"/>
          <w:smallCaps/>
          <w:color w:val="000000"/>
          <w:sz w:val="36"/>
          <w:szCs w:val="36"/>
          <w:rtl/>
        </w:rPr>
        <w:t>ا</w:t>
      </w:r>
      <w:r w:rsidR="00766815" w:rsidRPr="00624BA1">
        <w:rPr>
          <w:rFonts w:ascii="Traditional Arabic" w:eastAsia="Traditional Arabic" w:hAnsi="Traditional Arabic" w:cs="Traditional Arabic"/>
          <w:smallCaps/>
          <w:color w:val="000000"/>
          <w:sz w:val="36"/>
          <w:szCs w:val="36"/>
          <w:rtl/>
        </w:rPr>
        <w:t>م عليه عند الحجرة-</w:t>
      </w:r>
      <w:r w:rsidRPr="00624BA1">
        <w:rPr>
          <w:rFonts w:ascii="Traditional Arabic" w:eastAsia="Traditional Arabic" w:hAnsi="Traditional Arabic" w:cs="Traditional Arabic"/>
          <w:smallCaps/>
          <w:color w:val="000000"/>
          <w:sz w:val="36"/>
          <w:szCs w:val="36"/>
          <w:rtl/>
        </w:rPr>
        <w:t>فهو الذي فرق من استحبه بين أهل البلد والغرباء سواء فعله مع الأول أو مجر</w:t>
      </w:r>
      <w:r w:rsidRPr="00624BA1">
        <w:rPr>
          <w:rFonts w:ascii="Traditional Arabic" w:eastAsia="Traditional Arabic" w:hAnsi="Traditional Arabic" w:cs="Traditional Arabic" w:hint="cs"/>
          <w:smallCaps/>
          <w:color w:val="000000"/>
          <w:sz w:val="36"/>
          <w:szCs w:val="36"/>
          <w:rtl/>
        </w:rPr>
        <w:t>د</w:t>
      </w:r>
      <w:r w:rsidRPr="00624BA1">
        <w:rPr>
          <w:rFonts w:ascii="Traditional Arabic" w:eastAsia="Traditional Arabic" w:hAnsi="Traditional Arabic" w:cs="Traditional Arabic"/>
          <w:smallCaps/>
          <w:color w:val="000000"/>
          <w:sz w:val="36"/>
          <w:szCs w:val="36"/>
          <w:rtl/>
        </w:rPr>
        <w:t>ا عنه فاستحبوه للغرباء دون أهل البلد، محتجين على ذلك بفعل ابن عمر</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رضي ال</w:t>
      </w:r>
      <w:r w:rsidRPr="00624BA1">
        <w:rPr>
          <w:rFonts w:ascii="Traditional Arabic" w:eastAsia="Traditional Arabic" w:hAnsi="Traditional Arabic" w:cs="Traditional Arabic" w:hint="cs"/>
          <w:smallCaps/>
          <w:color w:val="000000"/>
          <w:sz w:val="36"/>
          <w:szCs w:val="36"/>
          <w:rtl/>
        </w:rPr>
        <w:t>له</w:t>
      </w:r>
      <w:r w:rsidRPr="00624BA1">
        <w:rPr>
          <w:rFonts w:ascii="Traditional Arabic" w:eastAsia="Traditional Arabic" w:hAnsi="Traditional Arabic" w:cs="Traditional Arabic"/>
          <w:smallCaps/>
          <w:color w:val="000000"/>
          <w:sz w:val="36"/>
          <w:szCs w:val="36"/>
          <w:rtl/>
        </w:rPr>
        <w:t xml:space="preserve"> عنهما.</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وفي هذا الاستحباب نظر "لأن الأمر إذا فعله من الصحابة الواحد والاثنان والثلاثة وأكثر، دون غيرهم كان غايته أن يثبت به التسويغ بح</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ث يكون هذا مان</w:t>
      </w:r>
      <w:r w:rsidRPr="00624BA1">
        <w:rPr>
          <w:rFonts w:ascii="Traditional Arabic" w:eastAsia="Traditional Arabic" w:hAnsi="Traditional Arabic" w:cs="Traditional Arabic" w:hint="cs"/>
          <w:smallCaps/>
          <w:color w:val="000000"/>
          <w:sz w:val="36"/>
          <w:szCs w:val="36"/>
          <w:rtl/>
        </w:rPr>
        <w:t>ع</w:t>
      </w:r>
      <w:r w:rsidRPr="00624BA1">
        <w:rPr>
          <w:rFonts w:ascii="Traditional Arabic" w:eastAsia="Traditional Arabic" w:hAnsi="Traditional Arabic" w:cs="Traditional Arabic"/>
          <w:smallCaps/>
          <w:color w:val="000000"/>
          <w:sz w:val="36"/>
          <w:szCs w:val="36"/>
          <w:rtl/>
        </w:rPr>
        <w:t>ا من دعوى الإجماع على خلافه، بل يكون كسائر المسائل التي يساغ فيها الاجتهاد، أما أن يجعل من سنة الرسول وشريعته وحكمه ما لم تدل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عليه سنته لكون بعض السلف فعل ذلك فهذا لا يجوز</w:t>
      </w:r>
      <w:r w:rsidRPr="00624BA1">
        <w:rPr>
          <w:rFonts w:ascii="Traditional Arabic" w:eastAsia="Traditional Arabic" w:hAnsi="Traditional Arabic" w:cs="Traditional Arabic"/>
          <w:smallCaps/>
          <w:color w:val="000000"/>
          <w:sz w:val="36"/>
          <w:szCs w:val="36"/>
          <w:rtl/>
        </w:rPr>
        <w:footnoteReference w:id="2333"/>
      </w:r>
      <w:r w:rsidRPr="00624BA1">
        <w:rPr>
          <w:rFonts w:ascii="Traditional Arabic" w:eastAsia="Traditional Arabic" w:hAnsi="Traditional Arabic" w:cs="Traditional Arabic"/>
          <w:smallCaps/>
          <w:color w:val="000000"/>
          <w:sz w:val="36"/>
          <w:szCs w:val="36"/>
          <w:rtl/>
        </w:rPr>
        <w:t>.</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فالأولى في هذه المسألة أن يقال: إن فعل ابن عمر إنما يدل على التسويغ بحي</w:t>
      </w:r>
      <w:r w:rsidRPr="00624BA1">
        <w:rPr>
          <w:rFonts w:ascii="Traditional Arabic" w:eastAsia="Traditional Arabic" w:hAnsi="Traditional Arabic" w:cs="Traditional Arabic" w:hint="cs"/>
          <w:smallCaps/>
          <w:color w:val="000000"/>
          <w:sz w:val="36"/>
          <w:szCs w:val="36"/>
          <w:rtl/>
        </w:rPr>
        <w:t>ث</w:t>
      </w:r>
      <w:r w:rsidRPr="00624BA1">
        <w:rPr>
          <w:rFonts w:ascii="Traditional Arabic" w:eastAsia="Traditional Arabic" w:hAnsi="Traditional Arabic" w:cs="Traditional Arabic"/>
          <w:smallCaps/>
          <w:color w:val="000000"/>
          <w:sz w:val="36"/>
          <w:szCs w:val="36"/>
          <w:rtl/>
        </w:rPr>
        <w:t xml:space="preserve"> يكون فعل من فعل ذلك اقتداء بفعل بعض الصحابة لم يبتدع شيئا من عنده.</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أما أن يقال إن فعل هذا عبادة وطاعة ي</w:t>
      </w:r>
      <w:r w:rsidRPr="00624BA1">
        <w:rPr>
          <w:rFonts w:ascii="Traditional Arabic" w:eastAsia="Traditional Arabic" w:hAnsi="Traditional Arabic" w:cs="Traditional Arabic" w:hint="cs"/>
          <w:smallCaps/>
          <w:color w:val="000000"/>
          <w:sz w:val="36"/>
          <w:szCs w:val="36"/>
          <w:rtl/>
        </w:rPr>
        <w:t>ش</w:t>
      </w:r>
      <w:r w:rsidRPr="00624BA1">
        <w:rPr>
          <w:rFonts w:ascii="Traditional Arabic" w:eastAsia="Traditional Arabic" w:hAnsi="Traditional Arabic" w:cs="Traditional Arabic"/>
          <w:smallCaps/>
          <w:color w:val="000000"/>
          <w:sz w:val="36"/>
          <w:szCs w:val="36"/>
          <w:rtl/>
        </w:rPr>
        <w:t xml:space="preserve">رع </w:t>
      </w:r>
      <w:r w:rsidR="0016450A" w:rsidRPr="00624BA1">
        <w:rPr>
          <w:rFonts w:ascii="Traditional Arabic" w:eastAsia="Traditional Arabic" w:hAnsi="Traditional Arabic" w:cs="Traditional Arabic"/>
          <w:smallCaps/>
          <w:color w:val="000000"/>
          <w:sz w:val="36"/>
          <w:szCs w:val="36"/>
          <w:rtl/>
        </w:rPr>
        <w:t>فعلها احتجاجا بفعل بعض الصحابة-</w:t>
      </w:r>
      <w:r w:rsidRPr="00624BA1">
        <w:rPr>
          <w:rFonts w:ascii="Traditional Arabic" w:eastAsia="Traditional Arabic" w:hAnsi="Traditional Arabic" w:cs="Traditional Arabic"/>
          <w:smallCaps/>
          <w:color w:val="000000"/>
          <w:sz w:val="36"/>
          <w:szCs w:val="36"/>
          <w:rtl/>
        </w:rPr>
        <w:t>ولا سيما إذا عرف أن جمهو</w:t>
      </w:r>
      <w:r w:rsidR="0016450A" w:rsidRPr="00624BA1">
        <w:rPr>
          <w:rFonts w:ascii="Traditional Arabic" w:eastAsia="Traditional Arabic" w:hAnsi="Traditional Arabic" w:cs="Traditional Arabic"/>
          <w:smallCaps/>
          <w:color w:val="000000"/>
          <w:sz w:val="36"/>
          <w:szCs w:val="36"/>
          <w:rtl/>
        </w:rPr>
        <w:t>ر الصحابة لم يكونوا يفعلون ذلك-فلا يكفي ال</w:t>
      </w:r>
      <w:r w:rsidR="0016450A"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حتجاج بفعل بعض الصحابة على استحبابه بل الأمر يحتاج إلى دليل شرعي.</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قال شيخ الإسلام ابن تيمية: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وأما أن يقال إن الرسول ندب إلى ذلك ورغب فيه وجعله عبادة وطاعة يشرع فعلها، فهذا يحتاج إلى دليل شرعي ولا يكفي في ذلك فعل بعض السلف.</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ولا يجوز أن يقال إن الله ورسوله يحب ذلك أو يكرهه، وإنه سن ذلك وشرعه، أو نهي عن ذلك وكرهه، ونحو ذلك إلا بدليل يدل على ذلك لا سيما إذا عرف أن جمهور أصحابه لم يكونوا يفعلون ذلك.</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فيقال: لو كان ندبهم إلى ذلك وأحبه لهم لفعلوه فإنهم كانوا أحرص الناس</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على الخير، ونظائر هذا متعددة والله أعلم"</w:t>
      </w:r>
      <w:r w:rsidRPr="00624BA1">
        <w:rPr>
          <w:rFonts w:ascii="Traditional Arabic" w:eastAsia="Traditional Arabic" w:hAnsi="Traditional Arabic" w:cs="Traditional Arabic"/>
          <w:smallCaps/>
          <w:color w:val="000000"/>
          <w:sz w:val="36"/>
          <w:szCs w:val="36"/>
          <w:rtl/>
        </w:rPr>
        <w:footnoteReference w:id="2334"/>
      </w:r>
      <w:r w:rsidRPr="00624BA1">
        <w:rPr>
          <w:rFonts w:ascii="Traditional Arabic" w:eastAsia="Traditional Arabic" w:hAnsi="Traditional Arabic" w:cs="Traditional Arabic"/>
          <w:smallCaps/>
          <w:color w:val="000000"/>
          <w:sz w:val="36"/>
          <w:szCs w:val="36"/>
          <w:rtl/>
        </w:rPr>
        <w:t>.</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وفي الوقت ذاته لا يقال: انعقد إجماعهم</w:t>
      </w:r>
      <w:r w:rsidRPr="00624BA1">
        <w:rPr>
          <w:rFonts w:ascii="Traditional Arabic" w:eastAsia="Traditional Arabic" w:hAnsi="Traditional Arabic" w:cs="Traditional Arabic"/>
          <w:smallCaps/>
          <w:color w:val="000000"/>
          <w:sz w:val="36"/>
          <w:szCs w:val="36"/>
          <w:rtl/>
        </w:rPr>
        <w:footnoteReference w:id="2335"/>
      </w:r>
      <w:r w:rsidRPr="00624BA1">
        <w:rPr>
          <w:rFonts w:ascii="Traditional Arabic" w:eastAsia="Traditional Arabic" w:hAnsi="Traditional Arabic" w:cs="Traditional Arabic"/>
          <w:smallCaps/>
          <w:color w:val="000000"/>
          <w:sz w:val="36"/>
          <w:szCs w:val="36"/>
          <w:rtl/>
        </w:rPr>
        <w:t xml:space="preserve"> على تركه فيبدع من فعله مع أنه قد ثبت فعله من بعض الصحابة كما</w:t>
      </w:r>
      <w:r w:rsidRPr="00624BA1">
        <w:rPr>
          <w:rFonts w:ascii="Traditional Arabic" w:eastAsia="Traditional Arabic" w:hAnsi="Traditional Arabic" w:cs="Traditional Arabic" w:hint="cs"/>
          <w:smallCaps/>
          <w:color w:val="000000"/>
          <w:sz w:val="36"/>
          <w:szCs w:val="36"/>
          <w:rtl/>
        </w:rPr>
        <w:t xml:space="preserve"> ثبت</w:t>
      </w:r>
      <w:r w:rsidRPr="00624BA1">
        <w:rPr>
          <w:rFonts w:ascii="Traditional Arabic" w:eastAsia="Traditional Arabic" w:hAnsi="Traditional Arabic" w:cs="Traditional Arabic"/>
          <w:smallCaps/>
          <w:color w:val="000000"/>
          <w:sz w:val="36"/>
          <w:szCs w:val="36"/>
          <w:rtl/>
        </w:rPr>
        <w:t xml:space="preserve"> من فعل ابن عمر</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رضي الله عنهما.</w:t>
      </w:r>
    </w:p>
    <w:p w:rsidR="003A3DE0" w:rsidRPr="00624BA1" w:rsidRDefault="007A47E7" w:rsidP="003A3DE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هذا فيما يتعلق بالسلام عليه عند حجرته للقادم من السفر.</w:t>
      </w:r>
    </w:p>
    <w:p w:rsidR="0086790C" w:rsidRPr="00624BA1" w:rsidRDefault="007A47E7" w:rsidP="003A3DE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أما الشخص المقيم فلم يستحب أحد من علماء السلف أن يأتي أحد إلى الحجرة للسلام أو الصلاة، بل هو منهي عنه لأن في تخصيص الحجرة للصلاة والسلام بهذه الصورة جعل</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لها عيدا، وكذلك فإن السابقين الأولين من المهاجرين والأنصار والذين اتبعوهم </w:t>
      </w:r>
      <w:r w:rsidRPr="00624BA1">
        <w:rPr>
          <w:rFonts w:ascii="Traditional Arabic" w:eastAsia="Traditional Arabic" w:hAnsi="Traditional Arabic" w:cs="Traditional Arabic" w:hint="cs"/>
          <w:smallCaps/>
          <w:color w:val="000000"/>
          <w:sz w:val="36"/>
          <w:szCs w:val="36"/>
          <w:rtl/>
        </w:rPr>
        <w:t>بإ</w:t>
      </w:r>
      <w:r w:rsidRPr="00624BA1">
        <w:rPr>
          <w:rFonts w:ascii="Traditional Arabic" w:eastAsia="Traditional Arabic" w:hAnsi="Traditional Arabic" w:cs="Traditional Arabic"/>
          <w:smallCaps/>
          <w:color w:val="000000"/>
          <w:sz w:val="36"/>
          <w:szCs w:val="36"/>
          <w:rtl/>
        </w:rPr>
        <w:t>حسان لم يكونوا يفعلون ذلك. وقد تقدم نقل كلام الإمام مالك في هذه المسألة بعينها وكيف أنه كره ذلك لأن السلف لم يكونوا يفعلون ذلك وقال رحمه الله: "لن يصلح آخر هذه الأمة إلا بما صلح أولها"</w:t>
      </w:r>
      <w:proofErr w:type="gramStart"/>
      <w:r w:rsidRPr="00624BA1">
        <w:rPr>
          <w:rFonts w:ascii="Traditional Arabic" w:eastAsia="Traditional Arabic" w:hAnsi="Traditional Arabic" w:cs="Traditional Arabic"/>
          <w:smallCaps/>
          <w:color w:val="000000"/>
          <w:sz w:val="36"/>
          <w:szCs w:val="36"/>
          <w:rtl/>
        </w:rPr>
        <w:t>.</w:t>
      </w:r>
      <w:r w:rsidR="003A3DE0" w:rsidRPr="00624BA1">
        <w:rPr>
          <w:rFonts w:cs="Traditional Arabic"/>
          <w:sz w:val="36"/>
          <w:szCs w:val="36"/>
          <w:rtl/>
        </w:rPr>
        <w:t xml:space="preserve"> </w:t>
      </w:r>
      <w:r w:rsidR="003A3DE0" w:rsidRPr="00624BA1">
        <w:rPr>
          <w:rStyle w:val="a6"/>
          <w:rFonts w:cs="Traditional Arabic"/>
          <w:sz w:val="36"/>
          <w:szCs w:val="36"/>
          <w:rtl/>
        </w:rPr>
        <w:footnoteReference w:id="2336"/>
      </w:r>
      <w:r w:rsidR="003A3DE0" w:rsidRPr="00624BA1">
        <w:rPr>
          <w:rFonts w:cs="Traditional Arabic"/>
          <w:sz w:val="36"/>
          <w:szCs w:val="36"/>
          <w:rtl/>
        </w:rPr>
        <w:t>.</w:t>
      </w:r>
      <w:proofErr w:type="gramEnd"/>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فوقوف أهل المدينة بالقبر من البدع التي لم يفعلها الصحابة، وهذه الزيارة منهي عنها لقوله </w:t>
      </w:r>
      <w:r w:rsidRPr="00624BA1">
        <w:rPr>
          <w:rFonts w:ascii="Traditional Arabic" w:eastAsia="Traditional Arabic" w:hAnsi="Traditional Arabic" w:cs="Traditional Arabic" w:hint="cs"/>
          <w:smallCaps/>
          <w:color w:val="000000"/>
          <w:sz w:val="36"/>
          <w:szCs w:val="36"/>
          <w:rtl/>
        </w:rPr>
        <w:t>صلى الله عليه وسلم</w:t>
      </w:r>
      <w:r w:rsidRPr="00624BA1">
        <w:rPr>
          <w:rFonts w:ascii="Traditional Arabic" w:eastAsia="Traditional Arabic" w:hAnsi="Traditional Arabic" w:cs="Traditional Arabic"/>
          <w:smallCaps/>
          <w:color w:val="000000"/>
          <w:sz w:val="36"/>
          <w:szCs w:val="36"/>
          <w:rtl/>
        </w:rPr>
        <w:t xml:space="preserve">: "لا تتخذوا قبري عيدا وصلوا </w:t>
      </w:r>
      <w:proofErr w:type="gramStart"/>
      <w:r w:rsidRPr="00624BA1">
        <w:rPr>
          <w:rFonts w:ascii="Traditional Arabic" w:eastAsia="Traditional Arabic" w:hAnsi="Traditional Arabic" w:cs="Traditional Arabic"/>
          <w:smallCaps/>
          <w:color w:val="000000"/>
          <w:sz w:val="36"/>
          <w:szCs w:val="36"/>
          <w:rtl/>
        </w:rPr>
        <w:t>علي</w:t>
      </w:r>
      <w:proofErr w:type="gramEnd"/>
      <w:r w:rsidRPr="00624BA1">
        <w:rPr>
          <w:rFonts w:ascii="Traditional Arabic" w:eastAsia="Traditional Arabic" w:hAnsi="Traditional Arabic" w:cs="Traditional Arabic"/>
          <w:smallCaps/>
          <w:color w:val="000000"/>
          <w:sz w:val="36"/>
          <w:szCs w:val="36"/>
          <w:rtl/>
        </w:rPr>
        <w:t xml:space="preserve"> حي</w:t>
      </w:r>
      <w:r w:rsidRPr="00624BA1">
        <w:rPr>
          <w:rFonts w:ascii="Traditional Arabic" w:eastAsia="Traditional Arabic" w:hAnsi="Traditional Arabic" w:cs="Traditional Arabic" w:hint="cs"/>
          <w:smallCaps/>
          <w:color w:val="000000"/>
          <w:sz w:val="36"/>
          <w:szCs w:val="36"/>
          <w:rtl/>
        </w:rPr>
        <w:t>ثما</w:t>
      </w:r>
      <w:r w:rsidRPr="00624BA1">
        <w:rPr>
          <w:rFonts w:ascii="Traditional Arabic" w:eastAsia="Traditional Arabic" w:hAnsi="Traditional Arabic" w:cs="Traditional Arabic"/>
          <w:smallCaps/>
          <w:color w:val="000000"/>
          <w:sz w:val="36"/>
          <w:szCs w:val="36"/>
          <w:rtl/>
        </w:rPr>
        <w:t xml:space="preserve"> كنتم فإن صلا</w:t>
      </w:r>
      <w:r w:rsidRPr="00624BA1">
        <w:rPr>
          <w:rFonts w:ascii="Traditional Arabic" w:eastAsia="Traditional Arabic" w:hAnsi="Traditional Arabic" w:cs="Traditional Arabic" w:hint="cs"/>
          <w:smallCaps/>
          <w:color w:val="000000"/>
          <w:sz w:val="36"/>
          <w:szCs w:val="36"/>
          <w:rtl/>
        </w:rPr>
        <w:t>تك</w:t>
      </w:r>
      <w:r w:rsidRPr="00624BA1">
        <w:rPr>
          <w:rFonts w:ascii="Traditional Arabic" w:eastAsia="Traditional Arabic" w:hAnsi="Traditional Arabic" w:cs="Traditional Arabic"/>
          <w:smallCaps/>
          <w:color w:val="000000"/>
          <w:sz w:val="36"/>
          <w:szCs w:val="36"/>
          <w:rtl/>
        </w:rPr>
        <w:t>م تبلغني</w:t>
      </w:r>
      <w:r w:rsidR="00082E07">
        <w:rPr>
          <w:rFonts w:ascii="Traditional Arabic" w:eastAsia="Traditional Arabic" w:hAnsi="Traditional Arabic" w:cs="Traditional Arabic"/>
          <w:smallCaps/>
          <w:color w:val="000000"/>
          <w:sz w:val="36"/>
          <w:szCs w:val="36"/>
          <w:rtl/>
        </w:rPr>
        <w:t>"</w:t>
      </w:r>
      <w:r w:rsidR="00125536">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وروي مثل ذلك في السلام عليه، فعلم أنه يكره تخصيص تلك البقعة بالصلاة والسلام بل يصلى ويسلم في جميع المواضع وذلك واصل إليه فم</w:t>
      </w:r>
      <w:r w:rsidRPr="00624BA1">
        <w:rPr>
          <w:rFonts w:ascii="Traditional Arabic" w:eastAsia="Traditional Arabic" w:hAnsi="Traditional Arabic" w:cs="Traditional Arabic" w:hint="cs"/>
          <w:smallCaps/>
          <w:color w:val="000000"/>
          <w:sz w:val="36"/>
          <w:szCs w:val="36"/>
          <w:rtl/>
        </w:rPr>
        <w:t>ث</w:t>
      </w:r>
      <w:r w:rsidRPr="00624BA1">
        <w:rPr>
          <w:rFonts w:ascii="Traditional Arabic" w:eastAsia="Traditional Arabic" w:hAnsi="Traditional Arabic" w:cs="Traditional Arabic"/>
          <w:smallCaps/>
          <w:color w:val="000000"/>
          <w:sz w:val="36"/>
          <w:szCs w:val="36"/>
          <w:rtl/>
        </w:rPr>
        <w:t>ل هذه الزيارة بدعة منهي عنها.</w:t>
      </w:r>
    </w:p>
    <w:p w:rsidR="0016450A" w:rsidRPr="00624BA1" w:rsidRDefault="0016450A" w:rsidP="0086790C">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المسألة </w:t>
      </w:r>
      <w:r w:rsidR="00E36341" w:rsidRPr="00624BA1">
        <w:rPr>
          <w:rFonts w:ascii="Traditional Arabic" w:eastAsia="Traditional Arabic" w:hAnsi="Traditional Arabic" w:cs="Traditional Arabic" w:hint="cs"/>
          <w:b/>
          <w:bCs/>
          <w:smallCaps/>
          <w:color w:val="000000"/>
          <w:sz w:val="36"/>
          <w:szCs w:val="36"/>
          <w:rtl/>
        </w:rPr>
        <w:t>الثالث</w:t>
      </w:r>
      <w:r w:rsidRPr="00624BA1">
        <w:rPr>
          <w:rFonts w:ascii="Traditional Arabic" w:eastAsia="Traditional Arabic" w:hAnsi="Traditional Arabic" w:cs="Traditional Arabic" w:hint="cs"/>
          <w:b/>
          <w:bCs/>
          <w:smallCaps/>
          <w:color w:val="000000"/>
          <w:sz w:val="36"/>
          <w:szCs w:val="36"/>
          <w:rtl/>
        </w:rPr>
        <w:t>ة:</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والذين أجازوا السلام عليه عند الحجرة للغرباء اختلفوا كيف يسلم عليه هل تستقبل الحجرة أم القبلة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على قولين:</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القول الأول: فالأكثرون يقولون يستقبل الحجرة كمالك والشافعي وأحمد.</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القول الثاني: وأبو حنيفة يقول يستقبل القبلة ويجعل الحجرة عن يساره في قول وخل</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ه في قول.</w:t>
      </w:r>
    </w:p>
    <w:p w:rsidR="0016450A"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لأن الحجرة النبوية لما كانت خارجة عن المسجد لم يكن يمكن أح</w:t>
      </w:r>
      <w:r w:rsidRPr="00624BA1">
        <w:rPr>
          <w:rFonts w:ascii="Traditional Arabic" w:eastAsia="Traditional Arabic" w:hAnsi="Traditional Arabic" w:cs="Traditional Arabic" w:hint="cs"/>
          <w:smallCaps/>
          <w:color w:val="000000"/>
          <w:sz w:val="36"/>
          <w:szCs w:val="36"/>
          <w:rtl/>
        </w:rPr>
        <w:t>د</w:t>
      </w:r>
      <w:r w:rsidRPr="00624BA1">
        <w:rPr>
          <w:rFonts w:ascii="Traditional Arabic" w:eastAsia="Traditional Arabic" w:hAnsi="Traditional Arabic" w:cs="Traditional Arabic"/>
          <w:smallCaps/>
          <w:color w:val="000000"/>
          <w:sz w:val="36"/>
          <w:szCs w:val="36"/>
          <w:rtl/>
        </w:rPr>
        <w:t xml:space="preserve">ا أن يستقبل وجهه </w:t>
      </w:r>
      <w:r w:rsidRPr="00624BA1">
        <w:rPr>
          <w:rFonts w:ascii="Traditional Arabic" w:eastAsia="Traditional Arabic" w:hAnsi="Traditional Arabic" w:cs="Traditional Arabic" w:hint="cs"/>
          <w:smallCaps/>
          <w:color w:val="000000"/>
          <w:sz w:val="36"/>
          <w:szCs w:val="36"/>
          <w:rtl/>
        </w:rPr>
        <w:t>صلى الله عليه وسلم</w:t>
      </w:r>
      <w:r w:rsidR="0086790C" w:rsidRPr="00624BA1">
        <w:rPr>
          <w:rFonts w:ascii="Traditional Arabic" w:eastAsia="Traditional Arabic" w:hAnsi="Traditional Arabic" w:cs="Traditional Arabic"/>
          <w:smallCaps/>
          <w:color w:val="000000"/>
          <w:sz w:val="36"/>
          <w:szCs w:val="36"/>
          <w:rtl/>
        </w:rPr>
        <w:t>، ويستدبر القبل</w:t>
      </w:r>
      <w:r w:rsidR="0086790C" w:rsidRPr="00624BA1">
        <w:rPr>
          <w:rFonts w:ascii="Traditional Arabic" w:eastAsia="Traditional Arabic" w:hAnsi="Traditional Arabic" w:cs="Traditional Arabic" w:hint="cs"/>
          <w:smallCaps/>
          <w:color w:val="000000"/>
          <w:sz w:val="36"/>
          <w:szCs w:val="36"/>
          <w:rtl/>
        </w:rPr>
        <w:t>ة</w:t>
      </w:r>
      <w:r w:rsidRPr="00624BA1">
        <w:rPr>
          <w:rFonts w:ascii="Traditional Arabic" w:eastAsia="Traditional Arabic" w:hAnsi="Traditional Arabic" w:cs="Traditional Arabic"/>
          <w:smallCaps/>
          <w:color w:val="000000"/>
          <w:sz w:val="36"/>
          <w:szCs w:val="36"/>
          <w:rtl/>
        </w:rPr>
        <w:t>، كما صار ذلك ممكنا بعد دخولها في المسجد، بل كان إن استقبل القبلة صارت عن يساره، وحينئذ فإن كانوا يستقبلونه ويستدبرون الغرب فقول الأكثرين أرجح وإن كانوا يستقبلون القبلة حينئذ ويجعلون الحجرة عن يسارهم فقول أ</w:t>
      </w:r>
      <w:r w:rsidRPr="00624BA1">
        <w:rPr>
          <w:rFonts w:ascii="Traditional Arabic" w:eastAsia="Traditional Arabic" w:hAnsi="Traditional Arabic" w:cs="Traditional Arabic" w:hint="cs"/>
          <w:smallCaps/>
          <w:color w:val="000000"/>
          <w:sz w:val="36"/>
          <w:szCs w:val="36"/>
          <w:rtl/>
        </w:rPr>
        <w:t>ب</w:t>
      </w:r>
      <w:r w:rsidRPr="00624BA1">
        <w:rPr>
          <w:rFonts w:ascii="Traditional Arabic" w:eastAsia="Traditional Arabic" w:hAnsi="Traditional Arabic" w:cs="Traditional Arabic"/>
          <w:smallCaps/>
          <w:color w:val="000000"/>
          <w:sz w:val="36"/>
          <w:szCs w:val="36"/>
          <w:rtl/>
        </w:rPr>
        <w:t>ي حنيفة أرجح"</w:t>
      </w:r>
      <w:r w:rsidRPr="00624BA1">
        <w:rPr>
          <w:rFonts w:ascii="Traditional Arabic" w:eastAsia="Traditional Arabic" w:hAnsi="Traditional Arabic" w:cs="Traditional Arabic"/>
          <w:smallCaps/>
          <w:color w:val="000000"/>
          <w:sz w:val="36"/>
          <w:szCs w:val="36"/>
          <w:rtl/>
        </w:rPr>
        <w:footnoteReference w:id="2337"/>
      </w:r>
      <w:r w:rsidRPr="00624BA1">
        <w:rPr>
          <w:rFonts w:ascii="Traditional Arabic" w:eastAsia="Traditional Arabic" w:hAnsi="Traditional Arabic" w:cs="Traditional Arabic"/>
          <w:smallCaps/>
          <w:color w:val="000000"/>
          <w:sz w:val="36"/>
          <w:szCs w:val="36"/>
          <w:rtl/>
        </w:rPr>
        <w:t xml:space="preserve">. </w:t>
      </w:r>
    </w:p>
    <w:p w:rsidR="0016450A" w:rsidRPr="00624BA1" w:rsidRDefault="0016450A" w:rsidP="0016450A">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المسألة </w:t>
      </w:r>
      <w:r w:rsidR="00E36341" w:rsidRPr="00624BA1">
        <w:rPr>
          <w:rFonts w:ascii="Traditional Arabic" w:eastAsia="Traditional Arabic" w:hAnsi="Traditional Arabic" w:cs="Traditional Arabic" w:hint="cs"/>
          <w:b/>
          <w:bCs/>
          <w:smallCaps/>
          <w:color w:val="000000"/>
          <w:sz w:val="36"/>
          <w:szCs w:val="36"/>
          <w:rtl/>
        </w:rPr>
        <w:t>الرابع</w:t>
      </w:r>
      <w:r w:rsidRPr="00624BA1">
        <w:rPr>
          <w:rFonts w:ascii="Traditional Arabic" w:eastAsia="Traditional Arabic" w:hAnsi="Traditional Arabic" w:cs="Traditional Arabic" w:hint="cs"/>
          <w:b/>
          <w:bCs/>
          <w:smallCaps/>
          <w:color w:val="000000"/>
          <w:sz w:val="36"/>
          <w:szCs w:val="36"/>
          <w:rtl/>
        </w:rPr>
        <w:t>ة:</w:t>
      </w:r>
    </w:p>
    <w:p w:rsidR="0086790C" w:rsidRPr="00624BA1" w:rsidRDefault="007A47E7" w:rsidP="0086790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والسلف كلهم متفقون على أن الزائر لا يسأله شيئا ولا يطلب منه ما يطلب في حياته ويطلب منه يوم القيامة لا شفاعة ولا استغفار ولا غير ذلك</w:t>
      </w:r>
      <w:r w:rsidR="0086790C" w:rsidRPr="00624BA1">
        <w:rPr>
          <w:rFonts w:ascii="Traditional Arabic" w:eastAsia="Traditional Arabic" w:hAnsi="Traditional Arabic" w:cs="Traditional Arabic" w:hint="cs"/>
          <w:smallCaps/>
          <w:color w:val="000000"/>
          <w:sz w:val="36"/>
          <w:szCs w:val="36"/>
          <w:rtl/>
        </w:rPr>
        <w:t>.</w:t>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وإنما كان نزاعهم في الوقوف للدعاء له والسلام عليه</w:t>
      </w:r>
      <w:r w:rsidRPr="00624BA1">
        <w:rPr>
          <w:rFonts w:ascii="Traditional Arabic" w:eastAsia="Traditional Arabic" w:hAnsi="Traditional Arabic" w:cs="Traditional Arabic"/>
          <w:smallCaps/>
          <w:color w:val="000000"/>
          <w:sz w:val="36"/>
          <w:szCs w:val="36"/>
          <w:rtl/>
        </w:rPr>
        <w:footnoteReference w:id="2338"/>
      </w:r>
      <w:r w:rsidRPr="00624BA1">
        <w:rPr>
          <w:rFonts w:ascii="Traditional Arabic" w:eastAsia="Traditional Arabic" w:hAnsi="Traditional Arabic" w:cs="Traditional Arabic"/>
          <w:smallCaps/>
          <w:color w:val="000000"/>
          <w:sz w:val="36"/>
          <w:szCs w:val="36"/>
          <w:rtl/>
        </w:rPr>
        <w:t>.</w:t>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فقد تكلم السلف في الدعاء للرسول </w:t>
      </w:r>
      <w:r w:rsidRPr="00624BA1">
        <w:rPr>
          <w:rFonts w:ascii="Traditional Arabic" w:eastAsia="Traditional Arabic" w:hAnsi="Traditional Arabic" w:cs="Traditional Arabic" w:hint="cs"/>
          <w:smallCaps/>
          <w:color w:val="000000"/>
          <w:sz w:val="36"/>
          <w:szCs w:val="36"/>
          <w:rtl/>
        </w:rPr>
        <w:t>صلى الله عليه وسلم</w:t>
      </w:r>
      <w:r w:rsidRPr="00624BA1">
        <w:rPr>
          <w:rFonts w:ascii="Traditional Arabic" w:eastAsia="Traditional Arabic" w:hAnsi="Traditional Arabic" w:cs="Traditional Arabic"/>
          <w:smallCaps/>
          <w:color w:val="000000"/>
          <w:sz w:val="36"/>
          <w:szCs w:val="36"/>
          <w:rtl/>
        </w:rPr>
        <w:t xml:space="preserve"> عند قبره</w:t>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1</w:t>
      </w:r>
      <w:r w:rsidR="00766815"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فمنهم من نهي عن الوقوف للدعاء له دون السلام عليه.</w:t>
      </w:r>
    </w:p>
    <w:p w:rsidR="00766815" w:rsidRPr="00624BA1" w:rsidRDefault="00766815"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2-</w:t>
      </w:r>
      <w:r w:rsidR="007A47E7" w:rsidRPr="00624BA1">
        <w:rPr>
          <w:rFonts w:ascii="Traditional Arabic" w:eastAsia="Traditional Arabic" w:hAnsi="Traditional Arabic" w:cs="Traditional Arabic"/>
          <w:smallCaps/>
          <w:color w:val="000000"/>
          <w:sz w:val="36"/>
          <w:szCs w:val="36"/>
          <w:rtl/>
        </w:rPr>
        <w:t>ومنهم من رخص في الدعاء له والسلام عليه.</w:t>
      </w:r>
    </w:p>
    <w:p w:rsidR="00766815" w:rsidRPr="00624BA1" w:rsidRDefault="00766815"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3-</w:t>
      </w:r>
      <w:r w:rsidR="007A47E7" w:rsidRPr="00624BA1">
        <w:rPr>
          <w:rFonts w:ascii="Traditional Arabic" w:eastAsia="Traditional Arabic" w:hAnsi="Traditional Arabic" w:cs="Traditional Arabic"/>
          <w:smallCaps/>
          <w:color w:val="000000"/>
          <w:sz w:val="36"/>
          <w:szCs w:val="36"/>
          <w:rtl/>
        </w:rPr>
        <w:t>ومنهم من نهي عن الدعاء له والسلام عليه</w:t>
      </w:r>
      <w:r w:rsidR="007A47E7" w:rsidRPr="00624BA1">
        <w:rPr>
          <w:rFonts w:ascii="Traditional Arabic" w:eastAsia="Traditional Arabic" w:hAnsi="Traditional Arabic" w:cs="Traditional Arabic"/>
          <w:smallCaps/>
          <w:color w:val="000000"/>
          <w:sz w:val="36"/>
          <w:szCs w:val="36"/>
          <w:rtl/>
        </w:rPr>
        <w:footnoteReference w:id="2339"/>
      </w:r>
      <w:r w:rsidR="007A47E7" w:rsidRPr="00624BA1">
        <w:rPr>
          <w:rFonts w:ascii="Traditional Arabic" w:eastAsia="Traditional Arabic" w:hAnsi="Traditional Arabic" w:cs="Traditional Arabic"/>
          <w:smallCaps/>
          <w:color w:val="000000"/>
          <w:sz w:val="36"/>
          <w:szCs w:val="36"/>
          <w:rtl/>
        </w:rPr>
        <w:t xml:space="preserve"> (أي عند قبره).</w:t>
      </w:r>
    </w:p>
    <w:p w:rsidR="0016450A" w:rsidRPr="00624BA1" w:rsidRDefault="0016450A" w:rsidP="00766815">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المسألة </w:t>
      </w:r>
      <w:r w:rsidR="00E36341" w:rsidRPr="00624BA1">
        <w:rPr>
          <w:rFonts w:ascii="Traditional Arabic" w:eastAsia="Traditional Arabic" w:hAnsi="Traditional Arabic" w:cs="Traditional Arabic" w:hint="cs"/>
          <w:b/>
          <w:bCs/>
          <w:smallCaps/>
          <w:color w:val="000000"/>
          <w:sz w:val="36"/>
          <w:szCs w:val="36"/>
          <w:rtl/>
        </w:rPr>
        <w:t>الخامس</w:t>
      </w:r>
      <w:r w:rsidRPr="00624BA1">
        <w:rPr>
          <w:rFonts w:ascii="Traditional Arabic" w:eastAsia="Traditional Arabic" w:hAnsi="Traditional Arabic" w:cs="Traditional Arabic" w:hint="cs"/>
          <w:b/>
          <w:bCs/>
          <w:smallCaps/>
          <w:color w:val="000000"/>
          <w:sz w:val="36"/>
          <w:szCs w:val="36"/>
          <w:rtl/>
        </w:rPr>
        <w:t>ة:</w:t>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ولا يجوز السجود للحجرة ولا الطواف بها بل هو كفر</w:t>
      </w:r>
      <w:r w:rsidRPr="00624BA1">
        <w:rPr>
          <w:rFonts w:ascii="Traditional Arabic" w:eastAsia="Traditional Arabic" w:hAnsi="Traditional Arabic" w:cs="Traditional Arabic" w:hint="cs"/>
          <w:smallCaps/>
          <w:color w:val="000000"/>
          <w:sz w:val="36"/>
          <w:szCs w:val="36"/>
          <w:rtl/>
        </w:rPr>
        <w:t xml:space="preserve"> بإ</w:t>
      </w:r>
      <w:r w:rsidRPr="00624BA1">
        <w:rPr>
          <w:rFonts w:ascii="Traditional Arabic" w:eastAsia="Traditional Arabic" w:hAnsi="Traditional Arabic" w:cs="Traditional Arabic"/>
          <w:smallCaps/>
          <w:color w:val="000000"/>
          <w:sz w:val="36"/>
          <w:szCs w:val="36"/>
          <w:rtl/>
        </w:rPr>
        <w:t>جماع المسلمين</w:t>
      </w:r>
      <w:r w:rsidRPr="00624BA1">
        <w:rPr>
          <w:rFonts w:ascii="Traditional Arabic" w:eastAsia="Traditional Arabic" w:hAnsi="Traditional Arabic" w:cs="Traditional Arabic"/>
          <w:smallCaps/>
          <w:color w:val="000000"/>
          <w:sz w:val="36"/>
          <w:szCs w:val="36"/>
          <w:rtl/>
        </w:rPr>
        <w:footnoteReference w:id="2340"/>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بل ولا الصلاة إليها لما ثبت في صحيح مسلم من أبي مرثد الغنوي أنه قال </w:t>
      </w:r>
      <w:r w:rsidRPr="00624BA1">
        <w:rPr>
          <w:rFonts w:ascii="Traditional Arabic" w:eastAsia="Traditional Arabic" w:hAnsi="Traditional Arabic" w:cs="Traditional Arabic" w:hint="cs"/>
          <w:smallCaps/>
          <w:color w:val="000000"/>
          <w:sz w:val="36"/>
          <w:szCs w:val="36"/>
          <w:rtl/>
        </w:rPr>
        <w:t>صلى الله عليه وسلم</w:t>
      </w:r>
      <w:r w:rsidRPr="00624BA1">
        <w:rPr>
          <w:rFonts w:ascii="Traditional Arabic" w:eastAsia="Traditional Arabic" w:hAnsi="Traditional Arabic" w:cs="Traditional Arabic"/>
          <w:smallCaps/>
          <w:color w:val="000000"/>
          <w:sz w:val="36"/>
          <w:szCs w:val="36"/>
          <w:rtl/>
        </w:rPr>
        <w:t>: "لا تجلسوا على القبور ولا تصلوا إليها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footnoteReference w:id="2341"/>
      </w:r>
      <w:r w:rsidRPr="00624BA1">
        <w:rPr>
          <w:rFonts w:ascii="Traditional Arabic" w:eastAsia="Traditional Arabic" w:hAnsi="Traditional Arabic" w:cs="Traditional Arabic"/>
          <w:smallCaps/>
          <w:color w:val="000000"/>
          <w:sz w:val="36"/>
          <w:szCs w:val="36"/>
          <w:rtl/>
        </w:rPr>
        <w:t>.</w:t>
      </w:r>
    </w:p>
    <w:p w:rsidR="00766815"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 xml:space="preserve">قال شيخ الإسلام ابن تيمية: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والصلاة إلى الحجرة والتمسح بها و</w:t>
      </w:r>
      <w:r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smallCaps/>
          <w:color w:val="000000"/>
          <w:sz w:val="36"/>
          <w:szCs w:val="36"/>
          <w:rtl/>
        </w:rPr>
        <w:t>لصاق البطن بها وغير ذلك مما يفعله الجهال منهي عنه باتفاق المسلمين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footnoteReference w:id="2342"/>
      </w:r>
      <w:r w:rsidRPr="00624BA1">
        <w:rPr>
          <w:rFonts w:ascii="Traditional Arabic" w:eastAsia="Traditional Arabic" w:hAnsi="Traditional Arabic" w:cs="Traditional Arabic"/>
          <w:smallCaps/>
          <w:color w:val="000000"/>
          <w:sz w:val="36"/>
          <w:szCs w:val="36"/>
          <w:rtl/>
        </w:rPr>
        <w:t>.</w:t>
      </w:r>
    </w:p>
    <w:p w:rsidR="007A47E7" w:rsidRPr="00624BA1" w:rsidRDefault="007A47E7" w:rsidP="00766815">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قال أبو بكر الأثرم</w:t>
      </w:r>
      <w:r w:rsidRPr="00624BA1">
        <w:rPr>
          <w:rFonts w:ascii="Traditional Arabic" w:eastAsia="Traditional Arabic" w:hAnsi="Traditional Arabic" w:cs="Traditional Arabic"/>
          <w:smallCaps/>
          <w:color w:val="000000"/>
          <w:sz w:val="36"/>
          <w:szCs w:val="36"/>
          <w:rtl/>
        </w:rPr>
        <w:footnoteReference w:id="2343"/>
      </w:r>
      <w:r w:rsidR="0016450A" w:rsidRPr="00624BA1">
        <w:rPr>
          <w:rFonts w:ascii="Traditional Arabic" w:eastAsia="Traditional Arabic" w:hAnsi="Traditional Arabic" w:cs="Traditional Arabic"/>
          <w:smallCaps/>
          <w:color w:val="000000"/>
          <w:sz w:val="36"/>
          <w:szCs w:val="36"/>
          <w:rtl/>
        </w:rPr>
        <w:t xml:space="preserve"> قلت لأبي عبد الله-</w:t>
      </w:r>
      <w:r w:rsidRPr="00624BA1">
        <w:rPr>
          <w:rFonts w:ascii="Traditional Arabic" w:eastAsia="Traditional Arabic" w:hAnsi="Traditional Arabic" w:cs="Traditional Arabic"/>
          <w:smallCaps/>
          <w:color w:val="000000"/>
          <w:sz w:val="36"/>
          <w:szCs w:val="36"/>
          <w:rtl/>
        </w:rPr>
        <w:t>يعني أحمد بن حنبل</w:t>
      </w:r>
      <w:r w:rsidR="0016450A"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قبر النبي </w:t>
      </w:r>
      <w:r w:rsidRPr="00624BA1">
        <w:rPr>
          <w:rFonts w:ascii="Traditional Arabic" w:eastAsia="Traditional Arabic" w:hAnsi="Traditional Arabic" w:cs="Traditional Arabic" w:hint="cs"/>
          <w:smallCaps/>
          <w:color w:val="000000"/>
          <w:sz w:val="36"/>
          <w:szCs w:val="36"/>
          <w:rtl/>
        </w:rPr>
        <w:t>صلى الله عليه وسلم</w:t>
      </w:r>
      <w:r w:rsidRPr="00624BA1">
        <w:rPr>
          <w:rFonts w:ascii="Traditional Arabic" w:eastAsia="Traditional Arabic" w:hAnsi="Traditional Arabic" w:cs="Traditional Arabic"/>
          <w:smallCaps/>
          <w:color w:val="000000"/>
          <w:sz w:val="36"/>
          <w:szCs w:val="36"/>
          <w:rtl/>
        </w:rPr>
        <w:t xml:space="preserve"> يلمس ويتمسح به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فقال: ما أعرف هذا. </w:t>
      </w:r>
      <w:r w:rsidRPr="00624BA1">
        <w:rPr>
          <w:rFonts w:ascii="Traditional Arabic" w:eastAsia="Traditional Arabic" w:hAnsi="Traditional Arabic" w:cs="Traditional Arabic" w:hint="cs"/>
          <w:smallCaps/>
          <w:color w:val="000000"/>
          <w:sz w:val="36"/>
          <w:szCs w:val="36"/>
          <w:rtl/>
        </w:rPr>
        <w:t>ق</w:t>
      </w:r>
      <w:r w:rsidRPr="00624BA1">
        <w:rPr>
          <w:rFonts w:ascii="Traditional Arabic" w:eastAsia="Traditional Arabic" w:hAnsi="Traditional Arabic" w:cs="Traditional Arabic"/>
          <w:smallCaps/>
          <w:color w:val="000000"/>
          <w:sz w:val="36"/>
          <w:szCs w:val="36"/>
          <w:rtl/>
        </w:rPr>
        <w:t>لت لأبي عبد ال</w:t>
      </w:r>
      <w:r w:rsidRPr="00624BA1">
        <w:rPr>
          <w:rFonts w:ascii="Traditional Arabic" w:eastAsia="Traditional Arabic" w:hAnsi="Traditional Arabic" w:cs="Traditional Arabic" w:hint="cs"/>
          <w:smallCaps/>
          <w:color w:val="000000"/>
          <w:sz w:val="36"/>
          <w:szCs w:val="36"/>
          <w:rtl/>
        </w:rPr>
        <w:t>له</w:t>
      </w:r>
      <w:r w:rsidRPr="00624BA1">
        <w:rPr>
          <w:rFonts w:ascii="Traditional Arabic" w:eastAsia="Traditional Arabic" w:hAnsi="Traditional Arabic" w:cs="Traditional Arabic"/>
          <w:smallCaps/>
          <w:color w:val="000000"/>
          <w:sz w:val="36"/>
          <w:szCs w:val="36"/>
          <w:rtl/>
        </w:rPr>
        <w:t>: إنهم يلصقون بطونهم بجدار القبر. وقلت له: ورأيت أهل العلم من أهل المدينة لا يمسونه، ويقيمون ناحية فيسلمون. فقال أبو عبد الله: نعم، وهكذا كان ابن عمر</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يفعل. ثم قال أبو عبد الله: بأ</w:t>
      </w:r>
      <w:r w:rsidRPr="00624BA1">
        <w:rPr>
          <w:rFonts w:ascii="Traditional Arabic" w:eastAsia="Traditional Arabic" w:hAnsi="Traditional Arabic" w:cs="Traditional Arabic" w:hint="cs"/>
          <w:smallCaps/>
          <w:color w:val="000000"/>
          <w:sz w:val="36"/>
          <w:szCs w:val="36"/>
          <w:rtl/>
        </w:rPr>
        <w:t>بي</w:t>
      </w:r>
      <w:r w:rsidRPr="00624BA1">
        <w:rPr>
          <w:rFonts w:ascii="Traditional Arabic" w:eastAsia="Traditional Arabic" w:hAnsi="Traditional Arabic" w:cs="Traditional Arabic"/>
          <w:smallCaps/>
          <w:color w:val="000000"/>
          <w:sz w:val="36"/>
          <w:szCs w:val="36"/>
          <w:rtl/>
        </w:rPr>
        <w:t xml:space="preserve"> وأم</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صلى الله عليه وسلم"</w:t>
      </w:r>
      <w:r w:rsidRPr="00624BA1">
        <w:rPr>
          <w:rFonts w:ascii="Traditional Arabic" w:eastAsia="Traditional Arabic" w:hAnsi="Traditional Arabic" w:cs="Traditional Arabic"/>
          <w:smallCaps/>
          <w:color w:val="000000"/>
          <w:sz w:val="36"/>
          <w:szCs w:val="36"/>
          <w:rtl/>
        </w:rPr>
        <w:footnoteReference w:id="2344"/>
      </w:r>
      <w:r w:rsidRPr="00624BA1">
        <w:rPr>
          <w:rFonts w:ascii="Traditional Arabic" w:eastAsia="Traditional Arabic" w:hAnsi="Traditional Arabic" w:cs="Traditional Arabic"/>
          <w:smallCaps/>
          <w:color w:val="000000"/>
          <w:sz w:val="36"/>
          <w:szCs w:val="36"/>
          <w:rtl/>
        </w:rPr>
        <w:t>.</w:t>
      </w:r>
    </w:p>
    <w:p w:rsidR="007A47E7" w:rsidRPr="00624BA1" w:rsidRDefault="0016450A" w:rsidP="00F0043C">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المسألة </w:t>
      </w:r>
      <w:r w:rsidR="00E36341" w:rsidRPr="00624BA1">
        <w:rPr>
          <w:rFonts w:ascii="Traditional Arabic" w:eastAsia="Traditional Arabic" w:hAnsi="Traditional Arabic" w:cs="Traditional Arabic" w:hint="cs"/>
          <w:b/>
          <w:bCs/>
          <w:smallCaps/>
          <w:color w:val="000000"/>
          <w:sz w:val="36"/>
          <w:szCs w:val="36"/>
          <w:rtl/>
        </w:rPr>
        <w:t>ال</w:t>
      </w:r>
      <w:r w:rsidRPr="00624BA1">
        <w:rPr>
          <w:rFonts w:ascii="Traditional Arabic" w:eastAsia="Traditional Arabic" w:hAnsi="Traditional Arabic" w:cs="Traditional Arabic" w:hint="cs"/>
          <w:b/>
          <w:bCs/>
          <w:smallCaps/>
          <w:color w:val="000000"/>
          <w:sz w:val="36"/>
          <w:szCs w:val="36"/>
          <w:rtl/>
        </w:rPr>
        <w:t>س</w:t>
      </w:r>
      <w:r w:rsidR="00E36341" w:rsidRPr="00624BA1">
        <w:rPr>
          <w:rFonts w:ascii="Traditional Arabic" w:eastAsia="Traditional Arabic" w:hAnsi="Traditional Arabic" w:cs="Traditional Arabic" w:hint="cs"/>
          <w:b/>
          <w:bCs/>
          <w:smallCaps/>
          <w:color w:val="000000"/>
          <w:sz w:val="36"/>
          <w:szCs w:val="36"/>
          <w:rtl/>
        </w:rPr>
        <w:t>ادس</w:t>
      </w:r>
      <w:r w:rsidRPr="00624BA1">
        <w:rPr>
          <w:rFonts w:ascii="Traditional Arabic" w:eastAsia="Traditional Arabic" w:hAnsi="Traditional Arabic" w:cs="Traditional Arabic" w:hint="cs"/>
          <w:b/>
          <w:bCs/>
          <w:smallCaps/>
          <w:color w:val="000000"/>
          <w:sz w:val="36"/>
          <w:szCs w:val="36"/>
          <w:rtl/>
        </w:rPr>
        <w:t>ة:</w:t>
      </w:r>
    </w:p>
    <w:p w:rsidR="00353444" w:rsidRPr="00624BA1" w:rsidRDefault="00F0043C" w:rsidP="00A32D4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أبو بكر </w:t>
      </w:r>
      <w:r w:rsidR="00353444" w:rsidRPr="00624BA1">
        <w:rPr>
          <w:rFonts w:ascii="Traditional Arabic" w:eastAsia="Traditional Arabic" w:hAnsi="Traditional Arabic" w:cs="Traditional Arabic"/>
          <w:smallCaps/>
          <w:color w:val="000000"/>
          <w:sz w:val="36"/>
          <w:szCs w:val="36"/>
          <w:rtl/>
        </w:rPr>
        <w:t xml:space="preserve">وعمر </w:t>
      </w:r>
      <w:r w:rsidRPr="00624BA1">
        <w:rPr>
          <w:rFonts w:ascii="Traditional Arabic" w:eastAsia="Traditional Arabic" w:hAnsi="Traditional Arabic" w:cs="Traditional Arabic"/>
          <w:smallCaps/>
          <w:color w:val="000000"/>
          <w:sz w:val="36"/>
          <w:szCs w:val="36"/>
          <w:rtl/>
        </w:rPr>
        <w:t>رضي الله عنه</w:t>
      </w:r>
      <w:r w:rsidR="00353444" w:rsidRPr="00624BA1">
        <w:rPr>
          <w:rFonts w:ascii="Traditional Arabic" w:eastAsia="Traditional Arabic" w:hAnsi="Traditional Arabic" w:cs="Traditional Arabic" w:hint="cs"/>
          <w:smallCaps/>
          <w:color w:val="000000"/>
          <w:sz w:val="36"/>
          <w:szCs w:val="36"/>
          <w:rtl/>
        </w:rPr>
        <w:t>ما</w:t>
      </w:r>
      <w:r w:rsidRPr="00624BA1">
        <w:rPr>
          <w:rFonts w:ascii="Traditional Arabic" w:eastAsia="Traditional Arabic" w:hAnsi="Traditional Arabic" w:cs="Traditional Arabic"/>
          <w:smallCaps/>
          <w:color w:val="000000"/>
          <w:sz w:val="36"/>
          <w:szCs w:val="36"/>
          <w:rtl/>
        </w:rPr>
        <w:t xml:space="preserve"> دُفنا في حجرة عائشة</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رضي الله عنها</w:t>
      </w:r>
      <w:r w:rsidR="0089235D"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فبالتالي</w:t>
      </w:r>
      <w:r w:rsidR="00A32D4F" w:rsidRPr="00624BA1">
        <w:rPr>
          <w:rFonts w:ascii="Traditional Arabic" w:eastAsia="Traditional Arabic" w:hAnsi="Traditional Arabic" w:cs="Traditional Arabic" w:hint="cs"/>
          <w:smallCaps/>
          <w:color w:val="000000"/>
          <w:sz w:val="36"/>
          <w:szCs w:val="36"/>
          <w:rtl/>
        </w:rPr>
        <w:t xml:space="preserve"> رأى من رأى من العلماء أن</w:t>
      </w:r>
      <w:r w:rsidRPr="00624BA1">
        <w:rPr>
          <w:rFonts w:ascii="Traditional Arabic" w:eastAsia="Traditional Arabic" w:hAnsi="Traditional Arabic" w:cs="Traditional Arabic"/>
          <w:smallCaps/>
          <w:color w:val="000000"/>
          <w:sz w:val="36"/>
          <w:szCs w:val="36"/>
          <w:rtl/>
        </w:rPr>
        <w:t xml:space="preserve"> مَن جاءَ يسلِّم على النبي صلى الله عليه وسلم عند حجرته </w:t>
      </w:r>
      <w:r w:rsidR="00353444" w:rsidRPr="00624BA1">
        <w:rPr>
          <w:rFonts w:ascii="Traditional Arabic" w:eastAsia="Traditional Arabic" w:hAnsi="Traditional Arabic" w:cs="Traditional Arabic" w:hint="cs"/>
          <w:smallCaps/>
          <w:color w:val="000000"/>
          <w:sz w:val="36"/>
          <w:szCs w:val="36"/>
          <w:rtl/>
        </w:rPr>
        <w:t>فإ</w:t>
      </w:r>
      <w:r w:rsidRPr="00624BA1">
        <w:rPr>
          <w:rFonts w:ascii="Traditional Arabic" w:eastAsia="Traditional Arabic" w:hAnsi="Traditional Arabic" w:cs="Traditional Arabic"/>
          <w:smallCaps/>
          <w:color w:val="000000"/>
          <w:sz w:val="36"/>
          <w:szCs w:val="36"/>
          <w:rtl/>
        </w:rPr>
        <w:t>ن</w:t>
      </w:r>
      <w:r w:rsidR="00353444" w:rsidRPr="00624BA1">
        <w:rPr>
          <w:rFonts w:ascii="Traditional Arabic" w:eastAsia="Traditional Arabic" w:hAnsi="Traditional Arabic" w:cs="Traditional Arabic" w:hint="cs"/>
          <w:smallCaps/>
          <w:color w:val="000000"/>
          <w:sz w:val="36"/>
          <w:szCs w:val="36"/>
          <w:rtl/>
        </w:rPr>
        <w:t>ه</w:t>
      </w:r>
      <w:r w:rsidR="00C94508" w:rsidRPr="00624BA1">
        <w:rPr>
          <w:rFonts w:ascii="Traditional Arabic" w:eastAsia="Traditional Arabic" w:hAnsi="Traditional Arabic" w:cs="Traditional Arabic"/>
          <w:smallCaps/>
          <w:color w:val="000000"/>
          <w:sz w:val="36"/>
          <w:szCs w:val="36"/>
          <w:rtl/>
        </w:rPr>
        <w:t xml:space="preserve"> يأتي ويسلِّم عليهما</w:t>
      </w:r>
      <w:r w:rsidR="00C94508" w:rsidRPr="00624BA1">
        <w:rPr>
          <w:rFonts w:ascii="Traditional Arabic" w:eastAsia="Traditional Arabic" w:hAnsi="Traditional Arabic" w:cs="Traditional Arabic" w:hint="cs"/>
          <w:smallCaps/>
          <w:color w:val="000000"/>
          <w:sz w:val="36"/>
          <w:szCs w:val="36"/>
          <w:rtl/>
        </w:rPr>
        <w:t xml:space="preserve">، </w:t>
      </w:r>
      <w:r w:rsidR="00A32D4F" w:rsidRPr="00624BA1">
        <w:rPr>
          <w:rFonts w:ascii="Traditional Arabic" w:eastAsia="Traditional Arabic" w:hAnsi="Traditional Arabic" w:cs="Traditional Arabic" w:hint="cs"/>
          <w:smallCaps/>
          <w:color w:val="000000"/>
          <w:sz w:val="36"/>
          <w:szCs w:val="36"/>
          <w:rtl/>
        </w:rPr>
        <w:t>و</w:t>
      </w:r>
      <w:r w:rsidR="00C94508" w:rsidRPr="00624BA1">
        <w:rPr>
          <w:rFonts w:ascii="Traditional Arabic" w:eastAsia="Traditional Arabic" w:hAnsi="Traditional Arabic" w:cs="Traditional Arabic" w:hint="cs"/>
          <w:smallCaps/>
          <w:color w:val="000000"/>
          <w:sz w:val="36"/>
          <w:szCs w:val="36"/>
          <w:rtl/>
        </w:rPr>
        <w:t>المسألة فيها قولان:</w:t>
      </w:r>
    </w:p>
    <w:p w:rsidR="00C94508" w:rsidRPr="00624BA1" w:rsidRDefault="00C94508" w:rsidP="00353444">
      <w:pPr>
        <w:spacing w:before="40"/>
        <w:ind w:left="1134" w:firstLine="454"/>
        <w:jc w:val="both"/>
        <w:rPr>
          <w:rFonts w:ascii="Traditional Arabic" w:eastAsia="Traditional Arabic" w:hAnsi="Traditional Arabic" w:cs="Traditional Arabic"/>
          <w:b/>
          <w:bCs/>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القول الأول: </w:t>
      </w:r>
    </w:p>
    <w:p w:rsidR="00353444" w:rsidRPr="00624BA1" w:rsidRDefault="00353444" w:rsidP="00353444">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hint="cs"/>
          <w:sz w:val="36"/>
          <w:szCs w:val="36"/>
          <w:rtl/>
        </w:rPr>
        <w:t xml:space="preserve">فقد </w:t>
      </w:r>
      <w:r w:rsidRPr="00624BA1">
        <w:rPr>
          <w:rFonts w:cs="Traditional Arabic"/>
          <w:sz w:val="36"/>
          <w:szCs w:val="36"/>
          <w:rtl/>
        </w:rPr>
        <w:t>رأى من رأى من العلماء هذا جائزا اقتداء بمن فعل ذلك من الصحابة رضوان الله عليهم وابن عمر كان يسلم ثم ينصرف، ولا يقف، يقول: السلام عليك يا</w:t>
      </w:r>
      <w:r w:rsidRPr="00624BA1">
        <w:rPr>
          <w:rFonts w:cs="Traditional Arabic" w:hint="cs"/>
          <w:sz w:val="36"/>
          <w:szCs w:val="36"/>
          <w:rtl/>
        </w:rPr>
        <w:t xml:space="preserve"> </w:t>
      </w:r>
      <w:r w:rsidRPr="00624BA1">
        <w:rPr>
          <w:rFonts w:cs="Traditional Arabic"/>
          <w:sz w:val="36"/>
          <w:szCs w:val="36"/>
          <w:rtl/>
        </w:rPr>
        <w:t>رسول الله، السلام عليك يا أبا بكر، السلام عليك يا أ</w:t>
      </w:r>
      <w:r w:rsidRPr="00624BA1">
        <w:rPr>
          <w:rFonts w:cs="Traditional Arabic" w:hint="cs"/>
          <w:sz w:val="36"/>
          <w:szCs w:val="36"/>
          <w:rtl/>
        </w:rPr>
        <w:t>ب</w:t>
      </w:r>
      <w:r w:rsidRPr="00624BA1">
        <w:rPr>
          <w:rFonts w:cs="Traditional Arabic"/>
          <w:sz w:val="36"/>
          <w:szCs w:val="36"/>
          <w:rtl/>
        </w:rPr>
        <w:t>ت ثم ينصرف</w:t>
      </w:r>
      <w:r w:rsidRPr="00624BA1">
        <w:rPr>
          <w:rStyle w:val="a6"/>
          <w:rFonts w:cs="Traditional Arabic"/>
          <w:sz w:val="36"/>
          <w:szCs w:val="36"/>
          <w:rtl/>
        </w:rPr>
        <w:footnoteReference w:id="2345"/>
      </w:r>
      <w:r w:rsidRPr="00624BA1">
        <w:rPr>
          <w:rFonts w:cs="Traditional Arabic"/>
          <w:sz w:val="36"/>
          <w:szCs w:val="36"/>
          <w:rtl/>
        </w:rPr>
        <w:t>. وكان يفعل ذلك إذا قدم من سفر أو أراده.</w:t>
      </w:r>
    </w:p>
    <w:p w:rsidR="00A32D4F" w:rsidRPr="00624BA1" w:rsidRDefault="00353444" w:rsidP="00353444">
      <w:pPr>
        <w:spacing w:before="40"/>
        <w:ind w:left="1134" w:firstLine="454"/>
        <w:jc w:val="both"/>
        <w:rPr>
          <w:rFonts w:cs="Traditional Arabic"/>
          <w:sz w:val="36"/>
          <w:szCs w:val="36"/>
          <w:rtl/>
        </w:rPr>
      </w:pPr>
      <w:r w:rsidRPr="00624BA1">
        <w:rPr>
          <w:rFonts w:cs="Traditional Arabic"/>
          <w:sz w:val="36"/>
          <w:szCs w:val="36"/>
          <w:rtl/>
        </w:rPr>
        <w:lastRenderedPageBreak/>
        <w:t>فعن عبد الله بن دينار</w:t>
      </w:r>
      <w:r w:rsidRPr="00624BA1">
        <w:rPr>
          <w:rStyle w:val="a6"/>
          <w:rFonts w:cs="Traditional Arabic"/>
          <w:sz w:val="36"/>
          <w:szCs w:val="36"/>
          <w:rtl/>
        </w:rPr>
        <w:footnoteReference w:id="2346"/>
      </w:r>
      <w:r w:rsidRPr="00624BA1">
        <w:rPr>
          <w:rFonts w:cs="Traditional Arabic"/>
          <w:sz w:val="36"/>
          <w:szCs w:val="36"/>
          <w:rtl/>
        </w:rPr>
        <w:t xml:space="preserve"> قال رأوا ابن عمر إذا قدم من سفر دخل المسجد فقال: السلام عليك يا</w:t>
      </w:r>
      <w:r w:rsidRPr="00624BA1">
        <w:rPr>
          <w:rFonts w:cs="Traditional Arabic" w:hint="cs"/>
          <w:sz w:val="36"/>
          <w:szCs w:val="36"/>
          <w:rtl/>
        </w:rPr>
        <w:t xml:space="preserve"> </w:t>
      </w:r>
      <w:r w:rsidRPr="00624BA1">
        <w:rPr>
          <w:rFonts w:cs="Traditional Arabic"/>
          <w:sz w:val="36"/>
          <w:szCs w:val="36"/>
          <w:rtl/>
        </w:rPr>
        <w:t>رسول الله، السلام على أبي بكر، السلام على أبي، ويصلى ركعتين</w:t>
      </w:r>
      <w:r w:rsidRPr="00624BA1">
        <w:rPr>
          <w:rStyle w:val="a6"/>
          <w:rFonts w:cs="Traditional Arabic"/>
          <w:sz w:val="36"/>
          <w:szCs w:val="36"/>
          <w:rtl/>
        </w:rPr>
        <w:footnoteReference w:id="2347"/>
      </w:r>
      <w:r w:rsidRPr="00624BA1">
        <w:rPr>
          <w:rFonts w:cs="Traditional Arabic"/>
          <w:sz w:val="36"/>
          <w:szCs w:val="36"/>
          <w:rtl/>
        </w:rPr>
        <w:t xml:space="preserve">. </w:t>
      </w:r>
    </w:p>
    <w:p w:rsidR="00A32D4F" w:rsidRPr="00624BA1" w:rsidRDefault="00353444" w:rsidP="00353444">
      <w:pPr>
        <w:spacing w:before="40"/>
        <w:ind w:left="1134" w:firstLine="454"/>
        <w:jc w:val="both"/>
        <w:rPr>
          <w:rFonts w:cs="Traditional Arabic"/>
          <w:sz w:val="36"/>
          <w:szCs w:val="36"/>
          <w:rtl/>
        </w:rPr>
      </w:pPr>
      <w:r w:rsidRPr="00624BA1">
        <w:rPr>
          <w:rFonts w:cs="Traditional Arabic"/>
          <w:sz w:val="36"/>
          <w:szCs w:val="36"/>
          <w:rtl/>
        </w:rPr>
        <w:t>وفي رواية عنه أنه قال: "رأيت عبد الله بن عمر</w:t>
      </w:r>
      <w:r w:rsidRPr="00624BA1">
        <w:rPr>
          <w:rFonts w:cs="Traditional Arabic" w:hint="cs"/>
          <w:sz w:val="36"/>
          <w:szCs w:val="36"/>
          <w:rtl/>
        </w:rPr>
        <w:t xml:space="preserve"> </w:t>
      </w:r>
      <w:r w:rsidRPr="00624BA1">
        <w:rPr>
          <w:rFonts w:cs="Traditional Arabic"/>
          <w:sz w:val="36"/>
          <w:szCs w:val="36"/>
          <w:rtl/>
        </w:rPr>
        <w:t>يقف على قبر</w:t>
      </w:r>
      <w:r w:rsidRPr="00624BA1">
        <w:rPr>
          <w:rFonts w:cs="Traditional Arabic" w:hint="cs"/>
          <w:sz w:val="36"/>
          <w:szCs w:val="36"/>
          <w:rtl/>
        </w:rPr>
        <w:t xml:space="preserve"> </w:t>
      </w:r>
      <w:r w:rsidRPr="00624BA1">
        <w:rPr>
          <w:rFonts w:cs="Traditional Arabic"/>
          <w:sz w:val="36"/>
          <w:szCs w:val="36"/>
          <w:rtl/>
        </w:rPr>
        <w:t xml:space="preserve">النبي </w:t>
      </w:r>
      <w:r w:rsidRPr="00624BA1">
        <w:rPr>
          <w:rFonts w:cs="Traditional Arabic" w:hint="cs"/>
          <w:sz w:val="36"/>
          <w:szCs w:val="36"/>
          <w:rtl/>
        </w:rPr>
        <w:t>صلى الله عليه وسلم</w:t>
      </w:r>
      <w:r w:rsidRPr="00624BA1">
        <w:rPr>
          <w:rFonts w:cs="Traditional Arabic"/>
          <w:sz w:val="36"/>
          <w:szCs w:val="36"/>
          <w:rtl/>
        </w:rPr>
        <w:t xml:space="preserve"> ويصلي على النبي </w:t>
      </w:r>
      <w:r w:rsidRPr="00624BA1">
        <w:rPr>
          <w:rFonts w:cs="Traditional Arabic" w:hint="cs"/>
          <w:sz w:val="36"/>
          <w:szCs w:val="36"/>
          <w:rtl/>
        </w:rPr>
        <w:t>صلى الله عليه وسلم</w:t>
      </w:r>
      <w:r w:rsidRPr="00624BA1">
        <w:rPr>
          <w:rFonts w:cs="Traditional Arabic"/>
          <w:sz w:val="36"/>
          <w:szCs w:val="36"/>
          <w:rtl/>
        </w:rPr>
        <w:t xml:space="preserve"> وأبي بكر</w:t>
      </w:r>
      <w:r w:rsidRPr="00624BA1">
        <w:rPr>
          <w:rFonts w:cs="Traditional Arabic" w:hint="cs"/>
          <w:sz w:val="36"/>
          <w:szCs w:val="36"/>
          <w:rtl/>
        </w:rPr>
        <w:t xml:space="preserve"> </w:t>
      </w:r>
      <w:r w:rsidRPr="00624BA1">
        <w:rPr>
          <w:rFonts w:cs="Traditional Arabic"/>
          <w:sz w:val="36"/>
          <w:szCs w:val="36"/>
          <w:rtl/>
        </w:rPr>
        <w:t>وعمر</w:t>
      </w:r>
      <w:r w:rsidRPr="00624BA1">
        <w:rPr>
          <w:rFonts w:cs="Traditional Arabic" w:hint="cs"/>
          <w:sz w:val="36"/>
          <w:szCs w:val="36"/>
          <w:rtl/>
        </w:rPr>
        <w:t xml:space="preserve"> </w:t>
      </w:r>
      <w:r w:rsidRPr="00624BA1">
        <w:rPr>
          <w:rFonts w:cs="Traditional Arabic"/>
          <w:sz w:val="36"/>
          <w:szCs w:val="36"/>
          <w:rtl/>
        </w:rPr>
        <w:t>رضي الله عنهما"</w:t>
      </w:r>
      <w:r w:rsidRPr="00624BA1">
        <w:rPr>
          <w:rStyle w:val="a6"/>
          <w:rFonts w:cs="Traditional Arabic"/>
          <w:sz w:val="36"/>
          <w:szCs w:val="36"/>
          <w:rtl/>
        </w:rPr>
        <w:footnoteReference w:id="2348"/>
      </w:r>
      <w:r w:rsidRPr="00624BA1">
        <w:rPr>
          <w:rFonts w:cs="Traditional Arabic"/>
          <w:sz w:val="36"/>
          <w:szCs w:val="36"/>
          <w:rtl/>
        </w:rPr>
        <w:t xml:space="preserve">. </w:t>
      </w:r>
    </w:p>
    <w:p w:rsidR="00353444" w:rsidRPr="00624BA1" w:rsidRDefault="00353444" w:rsidP="00353444">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sz w:val="36"/>
          <w:szCs w:val="36"/>
          <w:rtl/>
        </w:rPr>
        <w:t xml:space="preserve">وفي المصنف لابن أبي شيبة بسنده عن نافع عن ابن عمر أنه كان إذا أراد أن يخرج دخل المسجد فصلى ثم أتى قبر النبي </w:t>
      </w:r>
      <w:r w:rsidRPr="00624BA1">
        <w:rPr>
          <w:rFonts w:cs="Traditional Arabic" w:hint="cs"/>
          <w:sz w:val="36"/>
          <w:szCs w:val="36"/>
          <w:rtl/>
        </w:rPr>
        <w:t>صلى الله عليه وسلم</w:t>
      </w:r>
      <w:r w:rsidRPr="00624BA1">
        <w:rPr>
          <w:rFonts w:cs="Traditional Arabic"/>
          <w:sz w:val="36"/>
          <w:szCs w:val="36"/>
          <w:rtl/>
        </w:rPr>
        <w:t xml:space="preserve"> فقال: السلام عليك يا</w:t>
      </w:r>
      <w:r w:rsidRPr="00624BA1">
        <w:rPr>
          <w:rFonts w:cs="Traditional Arabic" w:hint="cs"/>
          <w:sz w:val="36"/>
          <w:szCs w:val="36"/>
          <w:rtl/>
        </w:rPr>
        <w:t xml:space="preserve"> </w:t>
      </w:r>
      <w:r w:rsidRPr="00624BA1">
        <w:rPr>
          <w:rFonts w:cs="Traditional Arabic"/>
          <w:sz w:val="36"/>
          <w:szCs w:val="36"/>
          <w:rtl/>
        </w:rPr>
        <w:t>رسول الله، السلام عليك يا أبا بكر، السلام عليك يا أبتاه ثم يأخذ وجهه، وكان إذا قدم من سفر يفعل ذلك قبل أن يدخل منزله</w:t>
      </w:r>
      <w:r w:rsidRPr="00624BA1">
        <w:rPr>
          <w:rStyle w:val="a6"/>
          <w:rFonts w:cs="Traditional Arabic"/>
          <w:sz w:val="36"/>
          <w:szCs w:val="36"/>
          <w:rtl/>
        </w:rPr>
        <w:footnoteReference w:id="2349"/>
      </w:r>
      <w:r w:rsidRPr="00624BA1">
        <w:rPr>
          <w:rFonts w:cs="Traditional Arabic"/>
          <w:sz w:val="36"/>
          <w:szCs w:val="36"/>
          <w:rtl/>
        </w:rPr>
        <w:t>.</w:t>
      </w:r>
    </w:p>
    <w:p w:rsidR="00C94508" w:rsidRPr="00624BA1" w:rsidRDefault="00353444"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sz w:val="36"/>
          <w:szCs w:val="36"/>
          <w:rtl/>
        </w:rPr>
        <w:lastRenderedPageBreak/>
        <w:t>وفي المصنف لعبد الرزاق</w:t>
      </w:r>
      <w:r w:rsidRPr="00624BA1">
        <w:rPr>
          <w:rStyle w:val="a6"/>
          <w:rFonts w:cs="Traditional Arabic"/>
          <w:sz w:val="36"/>
          <w:szCs w:val="36"/>
          <w:rtl/>
        </w:rPr>
        <w:footnoteReference w:id="2350"/>
      </w:r>
      <w:r w:rsidRPr="00624BA1">
        <w:rPr>
          <w:rFonts w:cs="Traditional Arabic"/>
          <w:sz w:val="36"/>
          <w:szCs w:val="36"/>
          <w:rtl/>
        </w:rPr>
        <w:t xml:space="preserve"> عن معمر</w:t>
      </w:r>
      <w:r w:rsidRPr="00624BA1">
        <w:rPr>
          <w:rStyle w:val="a6"/>
          <w:rFonts w:cs="Traditional Arabic"/>
          <w:sz w:val="36"/>
          <w:szCs w:val="36"/>
          <w:rtl/>
        </w:rPr>
        <w:footnoteReference w:id="2351"/>
      </w:r>
      <w:r w:rsidRPr="00624BA1">
        <w:rPr>
          <w:rFonts w:cs="Traditional Arabic"/>
          <w:sz w:val="36"/>
          <w:szCs w:val="36"/>
          <w:rtl/>
        </w:rPr>
        <w:t>عن أيوب</w:t>
      </w:r>
      <w:r w:rsidRPr="00624BA1">
        <w:rPr>
          <w:rStyle w:val="a6"/>
          <w:rFonts w:cs="Traditional Arabic"/>
          <w:sz w:val="36"/>
          <w:szCs w:val="36"/>
          <w:rtl/>
        </w:rPr>
        <w:footnoteReference w:id="2352"/>
      </w:r>
      <w:r w:rsidRPr="00624BA1">
        <w:rPr>
          <w:rFonts w:cs="Traditional Arabic"/>
          <w:sz w:val="36"/>
          <w:szCs w:val="36"/>
          <w:rtl/>
        </w:rPr>
        <w:t xml:space="preserve"> عن نافع</w:t>
      </w:r>
      <w:r w:rsidRPr="00624BA1">
        <w:rPr>
          <w:rStyle w:val="a6"/>
          <w:rFonts w:cs="Traditional Arabic"/>
          <w:sz w:val="36"/>
          <w:szCs w:val="36"/>
          <w:rtl/>
        </w:rPr>
        <w:footnoteReference w:id="2353"/>
      </w:r>
      <w:r w:rsidRPr="00624BA1">
        <w:rPr>
          <w:rFonts w:cs="Traditional Arabic"/>
          <w:sz w:val="36"/>
          <w:szCs w:val="36"/>
          <w:rtl/>
        </w:rPr>
        <w:t xml:space="preserve"> </w:t>
      </w:r>
      <w:r w:rsidRPr="00624BA1">
        <w:rPr>
          <w:rFonts w:cs="Traditional Arabic" w:hint="cs"/>
          <w:sz w:val="36"/>
          <w:szCs w:val="36"/>
          <w:rtl/>
        </w:rPr>
        <w:t>ق</w:t>
      </w:r>
      <w:r w:rsidRPr="00624BA1">
        <w:rPr>
          <w:rFonts w:cs="Traditional Arabic"/>
          <w:sz w:val="36"/>
          <w:szCs w:val="36"/>
          <w:rtl/>
        </w:rPr>
        <w:t>ال: كان ابن عمر إذا قدم من سفر أتى قبر النبي</w:t>
      </w:r>
      <w:r w:rsidRPr="00624BA1">
        <w:rPr>
          <w:rFonts w:cs="Traditional Arabic" w:hint="cs"/>
          <w:sz w:val="36"/>
          <w:szCs w:val="36"/>
          <w:rtl/>
        </w:rPr>
        <w:t xml:space="preserve"> صلى الله عليه وسلم</w:t>
      </w:r>
      <w:r w:rsidRPr="00624BA1">
        <w:rPr>
          <w:rFonts w:cs="Traditional Arabic"/>
          <w:sz w:val="36"/>
          <w:szCs w:val="36"/>
          <w:rtl/>
        </w:rPr>
        <w:t xml:space="preserve"> فقال السلام عليك يا</w:t>
      </w:r>
      <w:r w:rsidRPr="00624BA1">
        <w:rPr>
          <w:rFonts w:cs="Traditional Arabic" w:hint="cs"/>
          <w:sz w:val="36"/>
          <w:szCs w:val="36"/>
          <w:rtl/>
        </w:rPr>
        <w:t xml:space="preserve"> </w:t>
      </w:r>
      <w:r w:rsidRPr="00624BA1">
        <w:rPr>
          <w:rFonts w:cs="Traditional Arabic"/>
          <w:sz w:val="36"/>
          <w:szCs w:val="36"/>
          <w:rtl/>
        </w:rPr>
        <w:t>رسول الله، السلام عليك يا أبا بكر، السلام عليك يا أبتاه.</w:t>
      </w:r>
    </w:p>
    <w:p w:rsidR="00C94508" w:rsidRPr="00624BA1" w:rsidRDefault="00C94508"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 xml:space="preserve">القول الثاني: </w:t>
      </w:r>
    </w:p>
    <w:p w:rsidR="00C94508" w:rsidRPr="00624BA1" w:rsidRDefault="00353444"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هناك من السلف من يقول: </w:t>
      </w:r>
      <w:r w:rsidRPr="00624BA1">
        <w:rPr>
          <w:rFonts w:cs="Traditional Arabic"/>
          <w:sz w:val="36"/>
          <w:szCs w:val="36"/>
          <w:rtl/>
        </w:rPr>
        <w:t>أنه لم يثبت عن ال</w:t>
      </w:r>
      <w:r w:rsidRPr="00624BA1">
        <w:rPr>
          <w:rFonts w:cs="Traditional Arabic" w:hint="cs"/>
          <w:sz w:val="36"/>
          <w:szCs w:val="36"/>
          <w:rtl/>
        </w:rPr>
        <w:t>ن</w:t>
      </w:r>
      <w:r w:rsidRPr="00624BA1">
        <w:rPr>
          <w:rFonts w:cs="Traditional Arabic"/>
          <w:sz w:val="36"/>
          <w:szCs w:val="36"/>
          <w:rtl/>
        </w:rPr>
        <w:t xml:space="preserve">بي </w:t>
      </w:r>
      <w:r w:rsidRPr="00624BA1">
        <w:rPr>
          <w:rFonts w:cs="Traditional Arabic" w:hint="cs"/>
          <w:sz w:val="36"/>
          <w:szCs w:val="36"/>
          <w:rtl/>
        </w:rPr>
        <w:t>صلى الله عليه وسلم</w:t>
      </w:r>
      <w:r w:rsidRPr="00624BA1">
        <w:rPr>
          <w:rFonts w:cs="Traditional Arabic"/>
          <w:sz w:val="36"/>
          <w:szCs w:val="36"/>
          <w:rtl/>
        </w:rPr>
        <w:t xml:space="preserve"> نص ثا</w:t>
      </w:r>
      <w:r w:rsidRPr="00624BA1">
        <w:rPr>
          <w:rFonts w:cs="Traditional Arabic" w:hint="cs"/>
          <w:sz w:val="36"/>
          <w:szCs w:val="36"/>
          <w:rtl/>
        </w:rPr>
        <w:t>بت</w:t>
      </w:r>
      <w:r w:rsidRPr="00624BA1">
        <w:rPr>
          <w:rFonts w:cs="Traditional Arabic"/>
          <w:sz w:val="36"/>
          <w:szCs w:val="36"/>
          <w:rtl/>
        </w:rPr>
        <w:t xml:space="preserve"> صحيح في هذه المسألة، يأمر فيه الأمة بالإتيان إلى قبره للسلام عليه، كما ورد ذلك في شأن السلام عليه في التشهد وعند دخول المساجد والخروج منها، وكذلك فإن الذي كان عليه فعل جمهور الصحابة من بعده </w:t>
      </w:r>
      <w:r w:rsidRPr="00624BA1">
        <w:rPr>
          <w:rFonts w:cs="Traditional Arabic" w:hint="cs"/>
          <w:sz w:val="36"/>
          <w:szCs w:val="36"/>
          <w:rtl/>
        </w:rPr>
        <w:t>صلى الله عليه وسلم</w:t>
      </w:r>
      <w:r w:rsidRPr="00624BA1">
        <w:rPr>
          <w:rFonts w:cs="Traditional Arabic"/>
          <w:sz w:val="36"/>
          <w:szCs w:val="36"/>
          <w:rtl/>
        </w:rPr>
        <w:t xml:space="preserve"> هو عدم الإتيان للقبر للسلام، ولا تخصيصه بأي عمل من الأعما</w:t>
      </w:r>
      <w:r w:rsidRPr="00624BA1">
        <w:rPr>
          <w:rFonts w:cs="Traditional Arabic" w:hint="cs"/>
          <w:sz w:val="36"/>
          <w:szCs w:val="36"/>
          <w:rtl/>
        </w:rPr>
        <w:t>ل</w:t>
      </w:r>
      <w:r w:rsidRPr="00624BA1">
        <w:rPr>
          <w:rFonts w:cs="Traditional Arabic"/>
          <w:sz w:val="36"/>
          <w:szCs w:val="36"/>
          <w:rtl/>
        </w:rPr>
        <w:t>.</w:t>
      </w:r>
    </w:p>
    <w:p w:rsidR="00C94508" w:rsidRPr="00624BA1" w:rsidRDefault="00353444"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sz w:val="36"/>
          <w:szCs w:val="36"/>
          <w:rtl/>
        </w:rPr>
        <w:t>قال شيخ الإسلام ابن تيمية: "وجمهور الصحابة كانوا يدخلون المسجد ويصلون فيه على النبي</w:t>
      </w:r>
      <w:r w:rsidRPr="00624BA1">
        <w:rPr>
          <w:rFonts w:cs="Traditional Arabic" w:hint="cs"/>
          <w:sz w:val="36"/>
          <w:szCs w:val="36"/>
          <w:rtl/>
        </w:rPr>
        <w:t xml:space="preserve"> صلى الله عليه وسلم</w:t>
      </w:r>
      <w:r w:rsidRPr="00624BA1">
        <w:rPr>
          <w:rFonts w:cs="Traditional Arabic"/>
          <w:sz w:val="36"/>
          <w:szCs w:val="36"/>
          <w:rtl/>
        </w:rPr>
        <w:t xml:space="preserve">، ولا يسلمون عليه عند الخروج من المدينة وعند القدوم من السفر، بل يدخلون المسجد فيصلون فيه ويسلمون على </w:t>
      </w:r>
      <w:r w:rsidRPr="00624BA1">
        <w:rPr>
          <w:rFonts w:cs="Traditional Arabic" w:hint="cs"/>
          <w:sz w:val="36"/>
          <w:szCs w:val="36"/>
          <w:rtl/>
        </w:rPr>
        <w:t>النبي</w:t>
      </w:r>
      <w:r w:rsidRPr="00624BA1">
        <w:rPr>
          <w:rFonts w:cs="Traditional Arabic"/>
          <w:sz w:val="36"/>
          <w:szCs w:val="36"/>
          <w:rtl/>
        </w:rPr>
        <w:t xml:space="preserve"> </w:t>
      </w:r>
      <w:r w:rsidRPr="00624BA1">
        <w:rPr>
          <w:rFonts w:cs="Traditional Arabic" w:hint="cs"/>
          <w:sz w:val="36"/>
          <w:szCs w:val="36"/>
          <w:rtl/>
        </w:rPr>
        <w:t>صلى الله عليه وسلم</w:t>
      </w:r>
      <w:r w:rsidRPr="00624BA1">
        <w:rPr>
          <w:rFonts w:cs="Traditional Arabic"/>
          <w:sz w:val="36"/>
          <w:szCs w:val="36"/>
          <w:rtl/>
        </w:rPr>
        <w:t xml:space="preserve"> ولا يأتون القبر، ومقصود بعضهم التحية</w:t>
      </w:r>
      <w:r w:rsidR="00082E07">
        <w:rPr>
          <w:rFonts w:cs="Traditional Arabic"/>
          <w:sz w:val="36"/>
          <w:szCs w:val="36"/>
          <w:rtl/>
        </w:rPr>
        <w:t>"</w:t>
      </w:r>
      <w:r w:rsidRPr="00624BA1">
        <w:rPr>
          <w:rStyle w:val="a6"/>
          <w:rFonts w:cs="Traditional Arabic"/>
          <w:sz w:val="36"/>
          <w:szCs w:val="36"/>
          <w:rtl/>
        </w:rPr>
        <w:footnoteReference w:id="2354"/>
      </w:r>
      <w:r w:rsidRPr="00624BA1">
        <w:rPr>
          <w:rFonts w:cs="Traditional Arabic"/>
          <w:sz w:val="36"/>
          <w:szCs w:val="36"/>
          <w:rtl/>
        </w:rPr>
        <w:t xml:space="preserve"> </w:t>
      </w:r>
    </w:p>
    <w:p w:rsidR="00C94508" w:rsidRPr="00624BA1" w:rsidRDefault="00353444"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sz w:val="36"/>
          <w:szCs w:val="36"/>
          <w:rtl/>
        </w:rPr>
        <w:lastRenderedPageBreak/>
        <w:t>وعلى هذا سار كثير من السلف من بعدهم. روى ابن أبي شيبة</w:t>
      </w:r>
      <w:r w:rsidRPr="00624BA1">
        <w:rPr>
          <w:rStyle w:val="a6"/>
          <w:rFonts w:cs="Traditional Arabic"/>
          <w:sz w:val="36"/>
          <w:szCs w:val="36"/>
          <w:rtl/>
        </w:rPr>
        <w:footnoteReference w:id="2355"/>
      </w:r>
      <w:r w:rsidRPr="00624BA1">
        <w:rPr>
          <w:rFonts w:cs="Traditional Arabic"/>
          <w:sz w:val="36"/>
          <w:szCs w:val="36"/>
          <w:rtl/>
        </w:rPr>
        <w:t xml:space="preserve"> في المصنف</w:t>
      </w:r>
      <w:r w:rsidRPr="00624BA1">
        <w:rPr>
          <w:rStyle w:val="a6"/>
          <w:rFonts w:cs="Traditional Arabic"/>
          <w:sz w:val="36"/>
          <w:szCs w:val="36"/>
          <w:rtl/>
        </w:rPr>
        <w:footnoteReference w:id="2356"/>
      </w:r>
      <w:r w:rsidRPr="00624BA1">
        <w:rPr>
          <w:rFonts w:cs="Traditional Arabic"/>
          <w:sz w:val="36"/>
          <w:szCs w:val="36"/>
          <w:rtl/>
        </w:rPr>
        <w:t xml:space="preserve"> </w:t>
      </w:r>
      <w:r w:rsidRPr="00624BA1">
        <w:rPr>
          <w:rFonts w:cs="Traditional Arabic" w:hint="cs"/>
          <w:sz w:val="36"/>
          <w:szCs w:val="36"/>
          <w:rtl/>
        </w:rPr>
        <w:t>ع</w:t>
      </w:r>
      <w:r w:rsidRPr="00624BA1">
        <w:rPr>
          <w:rFonts w:cs="Traditional Arabic"/>
          <w:sz w:val="36"/>
          <w:szCs w:val="36"/>
          <w:rtl/>
        </w:rPr>
        <w:t>ن خالد بن الحارث</w:t>
      </w:r>
      <w:r w:rsidRPr="00624BA1">
        <w:rPr>
          <w:rStyle w:val="a6"/>
          <w:rFonts w:cs="Traditional Arabic"/>
          <w:sz w:val="36"/>
          <w:szCs w:val="36"/>
          <w:rtl/>
        </w:rPr>
        <w:footnoteReference w:id="2357"/>
      </w:r>
      <w:r w:rsidRPr="00624BA1">
        <w:rPr>
          <w:rFonts w:cs="Traditional Arabic"/>
          <w:sz w:val="36"/>
          <w:szCs w:val="36"/>
          <w:rtl/>
        </w:rPr>
        <w:t xml:space="preserve"> </w:t>
      </w:r>
      <w:r w:rsidRPr="00624BA1">
        <w:rPr>
          <w:rFonts w:cs="Traditional Arabic" w:hint="cs"/>
          <w:sz w:val="36"/>
          <w:szCs w:val="36"/>
          <w:rtl/>
        </w:rPr>
        <w:t>ق</w:t>
      </w:r>
      <w:r w:rsidRPr="00624BA1">
        <w:rPr>
          <w:rFonts w:cs="Traditional Arabic"/>
          <w:sz w:val="36"/>
          <w:szCs w:val="36"/>
          <w:rtl/>
        </w:rPr>
        <w:t>ال سئل هشام</w:t>
      </w:r>
      <w:r w:rsidRPr="00624BA1">
        <w:rPr>
          <w:rStyle w:val="a6"/>
          <w:rFonts w:cs="Traditional Arabic"/>
          <w:sz w:val="36"/>
          <w:szCs w:val="36"/>
          <w:rtl/>
        </w:rPr>
        <w:footnoteReference w:id="2358"/>
      </w:r>
      <w:r w:rsidRPr="00624BA1">
        <w:rPr>
          <w:rFonts w:cs="Traditional Arabic"/>
          <w:sz w:val="36"/>
          <w:szCs w:val="36"/>
          <w:rtl/>
        </w:rPr>
        <w:t xml:space="preserve"> أكان عروة</w:t>
      </w:r>
      <w:r w:rsidRPr="00624BA1">
        <w:rPr>
          <w:rStyle w:val="a6"/>
          <w:rFonts w:cs="Traditional Arabic"/>
          <w:sz w:val="36"/>
          <w:szCs w:val="36"/>
          <w:rtl/>
        </w:rPr>
        <w:footnoteReference w:id="2359"/>
      </w:r>
      <w:r w:rsidRPr="00624BA1">
        <w:rPr>
          <w:rFonts w:cs="Traditional Arabic"/>
          <w:sz w:val="36"/>
          <w:szCs w:val="36"/>
          <w:rtl/>
        </w:rPr>
        <w:t xml:space="preserve"> يأتي قبر النبي</w:t>
      </w:r>
      <w:r w:rsidRPr="00624BA1">
        <w:rPr>
          <w:rFonts w:cs="Traditional Arabic" w:hint="cs"/>
          <w:sz w:val="36"/>
          <w:szCs w:val="36"/>
          <w:rtl/>
        </w:rPr>
        <w:t xml:space="preserve"> صلى الله عليه وسلم</w:t>
      </w:r>
      <w:r w:rsidRPr="00624BA1">
        <w:rPr>
          <w:rFonts w:cs="Traditional Arabic"/>
          <w:sz w:val="36"/>
          <w:szCs w:val="36"/>
          <w:rtl/>
        </w:rPr>
        <w:t xml:space="preserve"> فيسلم عليه؟ قال: لا.</w:t>
      </w:r>
    </w:p>
    <w:p w:rsidR="00353444" w:rsidRPr="00624BA1" w:rsidRDefault="00353444" w:rsidP="00C94508">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cs="Traditional Arabic"/>
          <w:sz w:val="36"/>
          <w:szCs w:val="36"/>
          <w:rtl/>
        </w:rPr>
        <w:t>وعن نوح بن يزيد قال: أخبرنا أبو إسحاق يعني إبراهيم بن سعد قال: ما رأيت أبي قط يأتي قبر</w:t>
      </w:r>
      <w:r w:rsidRPr="00624BA1">
        <w:rPr>
          <w:rFonts w:cs="Traditional Arabic" w:hint="cs"/>
          <w:sz w:val="36"/>
          <w:szCs w:val="36"/>
          <w:rtl/>
        </w:rPr>
        <w:t xml:space="preserve"> </w:t>
      </w:r>
      <w:r w:rsidRPr="00624BA1">
        <w:rPr>
          <w:rFonts w:cs="Traditional Arabic"/>
          <w:sz w:val="36"/>
          <w:szCs w:val="36"/>
          <w:rtl/>
        </w:rPr>
        <w:t>النبي</w:t>
      </w:r>
      <w:r w:rsidRPr="00624BA1">
        <w:rPr>
          <w:rFonts w:cs="Traditional Arabic" w:hint="cs"/>
          <w:sz w:val="36"/>
          <w:szCs w:val="36"/>
          <w:rtl/>
        </w:rPr>
        <w:t xml:space="preserve"> صلى الله عليه وسلم</w:t>
      </w:r>
      <w:r w:rsidRPr="00624BA1">
        <w:rPr>
          <w:rFonts w:cs="Traditional Arabic"/>
          <w:sz w:val="36"/>
          <w:szCs w:val="36"/>
          <w:rtl/>
        </w:rPr>
        <w:t>، وكان يكره إتيانه"</w:t>
      </w:r>
      <w:r w:rsidRPr="00624BA1">
        <w:rPr>
          <w:rStyle w:val="a6"/>
          <w:rFonts w:cs="Traditional Arabic"/>
          <w:sz w:val="36"/>
          <w:szCs w:val="36"/>
          <w:rtl/>
        </w:rPr>
        <w:footnoteReference w:id="2360"/>
      </w:r>
      <w:r w:rsidRPr="00624BA1">
        <w:rPr>
          <w:rFonts w:cs="Traditional Arabic"/>
          <w:sz w:val="36"/>
          <w:szCs w:val="36"/>
          <w:rtl/>
        </w:rPr>
        <w:t>.</w:t>
      </w:r>
    </w:p>
    <w:p w:rsidR="00C94508" w:rsidRPr="00624BA1" w:rsidRDefault="00C94508" w:rsidP="00C94508">
      <w:pPr>
        <w:ind w:firstLine="720"/>
        <w:jc w:val="both"/>
        <w:rPr>
          <w:rFonts w:cs="Traditional Arabic"/>
          <w:sz w:val="36"/>
          <w:szCs w:val="36"/>
        </w:rPr>
      </w:pPr>
      <w:r w:rsidRPr="00624BA1">
        <w:rPr>
          <w:rFonts w:cs="Traditional Arabic"/>
          <w:sz w:val="36"/>
          <w:szCs w:val="36"/>
          <w:rtl/>
        </w:rPr>
        <w:lastRenderedPageBreak/>
        <w:t>قال معمر: فذكرت ذلك</w:t>
      </w:r>
      <w:r w:rsidR="00A32D4F" w:rsidRPr="00624BA1">
        <w:rPr>
          <w:rFonts w:cs="Traditional Arabic" w:hint="cs"/>
          <w:sz w:val="36"/>
          <w:szCs w:val="36"/>
          <w:rtl/>
        </w:rPr>
        <w:t>-أي فعل ابن عمر-</w:t>
      </w:r>
      <w:r w:rsidRPr="00624BA1">
        <w:rPr>
          <w:rFonts w:cs="Traditional Arabic"/>
          <w:sz w:val="36"/>
          <w:szCs w:val="36"/>
          <w:rtl/>
        </w:rPr>
        <w:t>لعبيد الله بن عمر</w:t>
      </w:r>
      <w:r w:rsidRPr="00624BA1">
        <w:rPr>
          <w:rStyle w:val="a6"/>
          <w:rFonts w:cs="Traditional Arabic"/>
          <w:sz w:val="36"/>
          <w:szCs w:val="36"/>
          <w:rtl/>
        </w:rPr>
        <w:footnoteReference w:id="2361"/>
      </w:r>
      <w:r w:rsidRPr="00624BA1">
        <w:rPr>
          <w:rFonts w:cs="Traditional Arabic"/>
          <w:sz w:val="36"/>
          <w:szCs w:val="36"/>
          <w:rtl/>
        </w:rPr>
        <w:t xml:space="preserve"> فقال: "لا نعلم أحدا من أصحاب النبي </w:t>
      </w:r>
      <w:r w:rsidRPr="00624BA1">
        <w:rPr>
          <w:rFonts w:cs="Traditional Arabic" w:hint="cs"/>
          <w:sz w:val="36"/>
          <w:szCs w:val="36"/>
          <w:rtl/>
        </w:rPr>
        <w:t>صلى الله عليه وسلم</w:t>
      </w:r>
      <w:r w:rsidRPr="00624BA1">
        <w:rPr>
          <w:rFonts w:cs="Traditional Arabic"/>
          <w:sz w:val="36"/>
          <w:szCs w:val="36"/>
          <w:rtl/>
        </w:rPr>
        <w:t xml:space="preserve"> فعل ذلك</w:t>
      </w:r>
      <w:r w:rsidRPr="00624BA1">
        <w:rPr>
          <w:rStyle w:val="a6"/>
          <w:rFonts w:cs="Traditional Arabic"/>
          <w:sz w:val="36"/>
          <w:szCs w:val="36"/>
          <w:rtl/>
        </w:rPr>
        <w:footnoteReference w:id="2362"/>
      </w:r>
      <w:r w:rsidRPr="00624BA1">
        <w:rPr>
          <w:rFonts w:cs="Traditional Arabic"/>
          <w:sz w:val="36"/>
          <w:szCs w:val="36"/>
          <w:rtl/>
        </w:rPr>
        <w:t>.</w:t>
      </w:r>
    </w:p>
    <w:p w:rsidR="00C94508" w:rsidRPr="00624BA1" w:rsidRDefault="00C94508" w:rsidP="00C94508">
      <w:pPr>
        <w:spacing w:before="40"/>
        <w:ind w:left="1134" w:firstLine="454"/>
        <w:jc w:val="both"/>
        <w:rPr>
          <w:rFonts w:ascii="Traditional Arabic" w:eastAsia="Traditional Arabic" w:hAnsi="Traditional Arabic" w:cs="Traditional Arabic"/>
          <w:smallCaps/>
          <w:color w:val="000000"/>
          <w:sz w:val="36"/>
          <w:szCs w:val="36"/>
        </w:rPr>
      </w:pPr>
    </w:p>
    <w:p w:rsidR="00353444" w:rsidRPr="00624BA1" w:rsidRDefault="00353444" w:rsidP="00353444">
      <w:pPr>
        <w:spacing w:before="40"/>
        <w:ind w:left="1134" w:firstLine="454"/>
        <w:jc w:val="both"/>
        <w:rPr>
          <w:rFonts w:ascii="Traditional Arabic" w:eastAsia="Traditional Arabic" w:hAnsi="Traditional Arabic" w:cs="Traditional Arabic"/>
          <w:smallCaps/>
          <w:color w:val="000000"/>
          <w:sz w:val="36"/>
          <w:szCs w:val="36"/>
        </w:rPr>
      </w:pPr>
    </w:p>
    <w:p w:rsidR="00A94E99" w:rsidRPr="00624BA1" w:rsidRDefault="00A94E99" w:rsidP="00F0043C">
      <w:pPr>
        <w:spacing w:before="40"/>
        <w:ind w:left="1134" w:firstLine="454"/>
        <w:jc w:val="center"/>
        <w:rPr>
          <w:rFonts w:ascii="Traditional Arabic" w:eastAsia="Traditional Arabic" w:hAnsi="Traditional Arabic" w:cs="Traditional Arabic"/>
          <w:bCs/>
          <w:color w:val="C00000"/>
          <w:sz w:val="36"/>
          <w:szCs w:val="36"/>
          <w:rtl/>
        </w:rPr>
      </w:pPr>
    </w:p>
    <w:p w:rsidR="00A94E99" w:rsidRPr="00624BA1" w:rsidRDefault="00A94E99" w:rsidP="00F0043C">
      <w:pPr>
        <w:spacing w:before="40"/>
        <w:ind w:left="1134" w:firstLine="454"/>
        <w:jc w:val="center"/>
        <w:rPr>
          <w:rFonts w:ascii="Traditional Arabic" w:eastAsia="Traditional Arabic" w:hAnsi="Traditional Arabic" w:cs="Traditional Arabic"/>
          <w:bCs/>
          <w:color w:val="C00000"/>
          <w:sz w:val="36"/>
          <w:szCs w:val="36"/>
          <w:rtl/>
        </w:rPr>
      </w:pPr>
    </w:p>
    <w:p w:rsidR="00A94E99" w:rsidRPr="00624BA1" w:rsidRDefault="00A94E99" w:rsidP="00F0043C">
      <w:pPr>
        <w:spacing w:before="40"/>
        <w:ind w:left="1134" w:firstLine="454"/>
        <w:jc w:val="center"/>
        <w:rPr>
          <w:rFonts w:ascii="Traditional Arabic" w:eastAsia="Traditional Arabic" w:hAnsi="Traditional Arabic" w:cs="Traditional Arabic"/>
          <w:bCs/>
          <w:color w:val="C00000"/>
          <w:sz w:val="36"/>
          <w:szCs w:val="36"/>
          <w:rtl/>
        </w:rPr>
      </w:pPr>
    </w:p>
    <w:p w:rsidR="009A3F48" w:rsidRDefault="009A3F48"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BB7299">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[116] </w:t>
      </w:r>
      <w:r w:rsidR="00BB7299"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والأمرُ بالمعروف والنهيُّ عن المنكرِ واجبٌ إلا من خِفتَ سيفه أو عصاه</w:t>
      </w:r>
      <w:r w:rsidR="00BB7299"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B7299" w:rsidRPr="00624BA1" w:rsidRDefault="00BB7299" w:rsidP="00BB7299">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BF3FEF" w:rsidRPr="00624BA1" w:rsidRDefault="00BB7299" w:rsidP="001438AE">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الأمرُ بالمعروف والنهي عن المنكر شعيرة من شعائر الإسلام</w:t>
      </w:r>
      <w:r w:rsidR="00005500"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والله عز وجل أثنى على هذه الأمة بأن من خصائصها الأمر بالمعروف والنهي عن المنكر</w:t>
      </w:r>
      <w:r w:rsidR="001438AE"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00BF3FEF" w:rsidRPr="00624BA1">
        <w:rPr>
          <w:rFonts w:ascii="Traditional Arabic" w:eastAsia="Traditional Arabic" w:hAnsi="Traditional Arabic" w:cs="Traditional Arabic" w:hint="cs"/>
          <w:smallCaps/>
          <w:color w:val="000000"/>
          <w:sz w:val="36"/>
          <w:szCs w:val="36"/>
          <w:rtl/>
        </w:rPr>
        <w:t>و</w:t>
      </w:r>
      <w:r w:rsidR="00BF3FEF" w:rsidRPr="00624BA1">
        <w:rPr>
          <w:rFonts w:ascii="Traditional Arabic" w:eastAsia="Traditional Arabic" w:hAnsi="Traditional Arabic" w:cs="Traditional Arabic"/>
          <w:smallCaps/>
          <w:color w:val="000000"/>
          <w:sz w:val="36"/>
          <w:szCs w:val="36"/>
          <w:rtl/>
        </w:rPr>
        <w:t xml:space="preserve">الله </w:t>
      </w:r>
      <w:r w:rsidR="00BF3FEF" w:rsidRPr="00624BA1">
        <w:rPr>
          <w:rFonts w:ascii="Traditional Arabic" w:eastAsia="Traditional Arabic" w:hAnsi="Traditional Arabic" w:cs="Traditional Arabic" w:hint="cs"/>
          <w:smallCaps/>
          <w:color w:val="000000"/>
          <w:sz w:val="36"/>
          <w:szCs w:val="36"/>
          <w:rtl/>
        </w:rPr>
        <w:t xml:space="preserve">قد </w:t>
      </w:r>
      <w:r w:rsidR="00BF3FEF" w:rsidRPr="00624BA1">
        <w:rPr>
          <w:rFonts w:ascii="Traditional Arabic" w:eastAsia="Traditional Arabic" w:hAnsi="Traditional Arabic" w:cs="Traditional Arabic"/>
          <w:smallCaps/>
          <w:color w:val="000000"/>
          <w:sz w:val="36"/>
          <w:szCs w:val="36"/>
          <w:rtl/>
        </w:rPr>
        <w:t xml:space="preserve">مدح هذه الأمة بقوله: </w:t>
      </w:r>
      <w:r w:rsidR="00BF3FEF" w:rsidRPr="00624BA1">
        <w:rPr>
          <w:rFonts w:ascii="Traditional Arabic" w:eastAsia="Traditional Arabic" w:hAnsi="Traditional Arabic" w:cs="Traditional Arabic" w:hint="cs"/>
          <w:smallCaps/>
          <w:color w:val="000000"/>
          <w:sz w:val="36"/>
          <w:szCs w:val="36"/>
          <w:rtl/>
        </w:rPr>
        <w:t xml:space="preserve"> {</w:t>
      </w:r>
      <w:r w:rsidR="00BF3FEF" w:rsidRPr="00624BA1">
        <w:rPr>
          <w:rFonts w:ascii="Traditional Arabic" w:eastAsia="Traditional Arabic" w:hAnsi="Traditional Arabic" w:cs="Traditional Arabic"/>
          <w:smallCaps/>
          <w:color w:val="000000"/>
          <w:sz w:val="36"/>
          <w:szCs w:val="36"/>
          <w:rtl/>
        </w:rPr>
        <w:t>كنتم خير أمة أخرجت للناس</w:t>
      </w:r>
      <w:r w:rsidR="00BF3FEF" w:rsidRPr="00624BA1">
        <w:rPr>
          <w:rFonts w:ascii="Traditional Arabic" w:eastAsia="Traditional Arabic" w:hAnsi="Traditional Arabic" w:cs="Traditional Arabic" w:hint="cs"/>
          <w:smallCaps/>
          <w:color w:val="000000"/>
          <w:sz w:val="36"/>
          <w:szCs w:val="36"/>
          <w:rtl/>
        </w:rPr>
        <w:t xml:space="preserve"> </w:t>
      </w:r>
      <w:r w:rsidR="00BF3FEF" w:rsidRPr="00624BA1">
        <w:rPr>
          <w:rFonts w:ascii="Traditional Arabic" w:eastAsia="Traditional Arabic" w:hAnsi="Traditional Arabic" w:cs="Traditional Arabic"/>
          <w:smallCaps/>
          <w:color w:val="000000"/>
          <w:sz w:val="36"/>
          <w:szCs w:val="36"/>
          <w:rtl/>
        </w:rPr>
        <w:t xml:space="preserve">تأمرون بالمعروف وتنهون عن المنكر </w:t>
      </w:r>
      <w:r w:rsidR="00BF3FEF" w:rsidRPr="00624BA1">
        <w:rPr>
          <w:rFonts w:ascii="Traditional Arabic" w:eastAsia="Traditional Arabic" w:hAnsi="Traditional Arabic" w:cs="Traditional Arabic" w:hint="cs"/>
          <w:smallCaps/>
          <w:color w:val="000000"/>
          <w:sz w:val="36"/>
          <w:szCs w:val="36"/>
          <w:rtl/>
        </w:rPr>
        <w:t>و</w:t>
      </w:r>
      <w:r w:rsidR="00BF3FEF" w:rsidRPr="00624BA1">
        <w:rPr>
          <w:rFonts w:ascii="Traditional Arabic" w:eastAsia="Traditional Arabic" w:hAnsi="Traditional Arabic" w:cs="Traditional Arabic"/>
          <w:smallCaps/>
          <w:color w:val="000000"/>
          <w:sz w:val="36"/>
          <w:szCs w:val="36"/>
          <w:rtl/>
        </w:rPr>
        <w:t>تؤمنون بالله</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 فهذه الأمة لا تنال الخيرية إلا بهذه الشروط</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 xml:space="preserve"> أن </w:t>
      </w:r>
      <w:r w:rsidR="00BF3FEF" w:rsidRPr="00624BA1">
        <w:rPr>
          <w:rFonts w:ascii="Traditional Arabic" w:eastAsia="Traditional Arabic" w:hAnsi="Traditional Arabic" w:cs="Traditional Arabic" w:hint="cs"/>
          <w:smallCaps/>
          <w:color w:val="000000"/>
          <w:sz w:val="36"/>
          <w:szCs w:val="36"/>
          <w:rtl/>
        </w:rPr>
        <w:t>تأمر</w:t>
      </w:r>
      <w:r w:rsidR="00BF3FEF" w:rsidRPr="00624BA1">
        <w:rPr>
          <w:rFonts w:ascii="Traditional Arabic" w:eastAsia="Traditional Arabic" w:hAnsi="Traditional Arabic" w:cs="Traditional Arabic"/>
          <w:smallCaps/>
          <w:color w:val="000000"/>
          <w:sz w:val="36"/>
          <w:szCs w:val="36"/>
          <w:rtl/>
        </w:rPr>
        <w:t xml:space="preserve"> بالمعروف </w:t>
      </w:r>
      <w:r w:rsidR="00BF3FEF" w:rsidRPr="00624BA1">
        <w:rPr>
          <w:rFonts w:ascii="Traditional Arabic" w:eastAsia="Traditional Arabic" w:hAnsi="Traditional Arabic" w:cs="Traditional Arabic" w:hint="cs"/>
          <w:smallCaps/>
          <w:color w:val="000000"/>
          <w:sz w:val="36"/>
          <w:szCs w:val="36"/>
          <w:rtl/>
        </w:rPr>
        <w:t>وتنهى</w:t>
      </w:r>
      <w:r w:rsidR="00BF3FEF" w:rsidRPr="00624BA1">
        <w:rPr>
          <w:rFonts w:ascii="Traditional Arabic" w:eastAsia="Traditional Arabic" w:hAnsi="Traditional Arabic" w:cs="Traditional Arabic"/>
          <w:smallCaps/>
          <w:color w:val="000000"/>
          <w:sz w:val="36"/>
          <w:szCs w:val="36"/>
          <w:rtl/>
        </w:rPr>
        <w:t xml:space="preserve"> عن المنكر، </w:t>
      </w:r>
      <w:r w:rsidR="00BF3FEF" w:rsidRPr="00624BA1">
        <w:rPr>
          <w:rFonts w:ascii="Traditional Arabic" w:eastAsia="Traditional Arabic" w:hAnsi="Traditional Arabic" w:cs="Traditional Arabic" w:hint="cs"/>
          <w:smallCaps/>
          <w:color w:val="000000"/>
          <w:sz w:val="36"/>
          <w:szCs w:val="36"/>
          <w:rtl/>
        </w:rPr>
        <w:t>وتؤمن</w:t>
      </w:r>
      <w:r w:rsidR="00BF3FEF" w:rsidRPr="00624BA1">
        <w:rPr>
          <w:rFonts w:ascii="Traditional Arabic" w:eastAsia="Traditional Arabic" w:hAnsi="Traditional Arabic" w:cs="Traditional Arabic"/>
          <w:smallCaps/>
          <w:color w:val="000000"/>
          <w:sz w:val="36"/>
          <w:szCs w:val="36"/>
          <w:rtl/>
        </w:rPr>
        <w:t xml:space="preserve"> بالله عز وجل، والله عز وجل قد قال: </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وَلْتَكُنْ مِنْكُمْ أُمَّةٌ يَدْعُونَ إِلَى الْخَيْرِ وَيَأْمُرُونَ بِالْمَعْرُوفِ وَيَنْهَوْنَ عَنِ الْمُنْكَرِ وَأُولَئِكَ هُمُ الْمُفْلِحُونَ</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 xml:space="preserve"> وقال</w:t>
      </w:r>
      <w:r w:rsidR="00BF3FEF" w:rsidRPr="00624BA1">
        <w:rPr>
          <w:rFonts w:ascii="Traditional Arabic" w:eastAsia="Traditional Arabic" w:hAnsi="Traditional Arabic" w:cs="Traditional Arabic" w:hint="cs"/>
          <w:smallCaps/>
          <w:color w:val="000000"/>
          <w:sz w:val="36"/>
          <w:szCs w:val="36"/>
          <w:rtl/>
        </w:rPr>
        <w:t xml:space="preserve"> جل وعل</w:t>
      </w:r>
      <w:r w:rsidR="00005500" w:rsidRPr="00624BA1">
        <w:rPr>
          <w:rFonts w:ascii="Traditional Arabic" w:eastAsia="Traditional Arabic" w:hAnsi="Traditional Arabic" w:cs="Traditional Arabic" w:hint="cs"/>
          <w:smallCaps/>
          <w:color w:val="000000"/>
          <w:sz w:val="36"/>
          <w:szCs w:val="36"/>
          <w:rtl/>
        </w:rPr>
        <w:t>ا قال</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 xml:space="preserve"> </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 xml:space="preserve">الذين إن مكناهم في الأرض أقاموا الصلاة آتوا الزكاة وأمروا بالمعروف ونهوا عن المنكر ولله عاقبة </w:t>
      </w:r>
      <w:r w:rsidR="00BF3FEF" w:rsidRPr="00624BA1">
        <w:rPr>
          <w:rFonts w:ascii="Traditional Arabic" w:eastAsia="Traditional Arabic" w:hAnsi="Traditional Arabic" w:cs="Traditional Arabic" w:hint="cs"/>
          <w:smallCaps/>
          <w:color w:val="000000"/>
          <w:sz w:val="36"/>
          <w:szCs w:val="36"/>
          <w:rtl/>
        </w:rPr>
        <w:t>ا</w:t>
      </w:r>
      <w:r w:rsidR="00BF3FEF" w:rsidRPr="00624BA1">
        <w:rPr>
          <w:rFonts w:ascii="Traditional Arabic" w:eastAsia="Traditional Arabic" w:hAnsi="Traditional Arabic" w:cs="Traditional Arabic"/>
          <w:smallCaps/>
          <w:color w:val="000000"/>
          <w:sz w:val="36"/>
          <w:szCs w:val="36"/>
          <w:rtl/>
        </w:rPr>
        <w:t>لأمور</w:t>
      </w:r>
      <w:r w:rsidR="00BF3FEF" w:rsidRPr="00624BA1">
        <w:rPr>
          <w:rFonts w:ascii="Traditional Arabic" w:eastAsia="Traditional Arabic" w:hAnsi="Traditional Arabic" w:cs="Traditional Arabic" w:hint="cs"/>
          <w:smallCaps/>
          <w:color w:val="000000"/>
          <w:sz w:val="36"/>
          <w:szCs w:val="36"/>
          <w:rtl/>
        </w:rPr>
        <w:t xml:space="preserve">}؛ </w:t>
      </w:r>
      <w:r w:rsidR="00BF3FEF" w:rsidRPr="00624BA1">
        <w:rPr>
          <w:rFonts w:ascii="Traditional Arabic" w:eastAsia="Traditional Arabic" w:hAnsi="Traditional Arabic" w:cs="Traditional Arabic"/>
          <w:smallCaps/>
          <w:color w:val="000000"/>
          <w:sz w:val="36"/>
          <w:szCs w:val="36"/>
          <w:rtl/>
        </w:rPr>
        <w:t>فع</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ظ</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م الله عز وجل هذا الأمر، و</w:t>
      </w:r>
      <w:r w:rsidR="00BF3FEF" w:rsidRPr="00624BA1">
        <w:rPr>
          <w:rFonts w:ascii="Traditional Arabic" w:eastAsia="Traditional Arabic" w:hAnsi="Traditional Arabic" w:cs="Traditional Arabic" w:hint="cs"/>
          <w:smallCaps/>
          <w:color w:val="000000"/>
          <w:sz w:val="36"/>
          <w:szCs w:val="36"/>
          <w:rtl/>
        </w:rPr>
        <w:t xml:space="preserve">هو ما أوجب النبي </w:t>
      </w:r>
      <w:r w:rsidR="00BF3FEF" w:rsidRPr="00624BA1">
        <w:rPr>
          <w:rFonts w:ascii="Sakkal Majalla" w:eastAsia="Traditional Arabic" w:hAnsi="Sakkal Majalla" w:cs="Sakkal Majalla" w:hint="cs"/>
          <w:smallCaps/>
          <w:color w:val="000000"/>
          <w:sz w:val="36"/>
          <w:szCs w:val="36"/>
          <w:rtl/>
        </w:rPr>
        <w:t>ﷺ</w:t>
      </w:r>
      <w:r w:rsidR="00BF3FEF" w:rsidRPr="00624BA1">
        <w:rPr>
          <w:rFonts w:ascii="Traditional Arabic" w:eastAsia="Traditional Arabic" w:hAnsi="Traditional Arabic" w:cs="Traditional Arabic" w:hint="cs"/>
          <w:smallCaps/>
          <w:color w:val="000000"/>
          <w:sz w:val="36"/>
          <w:szCs w:val="36"/>
          <w:rtl/>
        </w:rPr>
        <w:t xml:space="preserve"> تغييره؛ فقال:</w:t>
      </w:r>
      <w:r w:rsidR="00BF3FEF" w:rsidRPr="00624BA1">
        <w:rPr>
          <w:rFonts w:ascii="Traditional Arabic" w:eastAsia="Traditional Arabic" w:hAnsi="Traditional Arabic" w:cs="Traditional Arabic"/>
          <w:smallCaps/>
          <w:color w:val="000000"/>
          <w:sz w:val="36"/>
          <w:szCs w:val="36"/>
          <w:rtl/>
        </w:rPr>
        <w:t xml:space="preserve"> </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م</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ن رأى منكم منكرًا فليغيره بيده، فإن لم ي</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ستطع فبلسانه، فإن لم يستطع فبقلبه وذلك أضعف الإيمان</w:t>
      </w:r>
      <w:r w:rsidR="00BF3FEF" w:rsidRPr="00624BA1">
        <w:rPr>
          <w:rFonts w:ascii="Traditional Arabic" w:eastAsia="Traditional Arabic" w:hAnsi="Traditional Arabic" w:cs="Traditional Arabic" w:hint="cs"/>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t>(</w:t>
      </w:r>
      <w:r w:rsidR="00BF3FEF" w:rsidRPr="00624BA1">
        <w:rPr>
          <w:rFonts w:ascii="Traditional Arabic" w:eastAsia="Traditional Arabic" w:hAnsi="Traditional Arabic" w:cs="Traditional Arabic"/>
          <w:smallCaps/>
          <w:color w:val="000000"/>
          <w:sz w:val="36"/>
          <w:szCs w:val="36"/>
          <w:rtl/>
        </w:rPr>
        <w:footnoteReference w:id="2363"/>
      </w:r>
      <w:r w:rsidR="00BF3FEF" w:rsidRPr="00624BA1">
        <w:rPr>
          <w:rFonts w:ascii="Traditional Arabic" w:eastAsia="Traditional Arabic" w:hAnsi="Traditional Arabic" w:cs="Traditional Arabic"/>
          <w:smallCaps/>
          <w:color w:val="000000"/>
          <w:sz w:val="36"/>
          <w:szCs w:val="36"/>
          <w:rtl/>
        </w:rPr>
        <w:t>).</w:t>
      </w:r>
    </w:p>
    <w:p w:rsidR="00BF3FEF" w:rsidRPr="00624BA1" w:rsidRDefault="00BF3FEF" w:rsidP="0000550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فالأمر بالمعروف والنهي عن المنكر </w:t>
      </w:r>
      <w:r w:rsidRPr="00624BA1">
        <w:rPr>
          <w:rFonts w:ascii="Traditional Arabic" w:eastAsia="Traditional Arabic" w:hAnsi="Traditional Arabic" w:cs="Traditional Arabic"/>
          <w:smallCaps/>
          <w:color w:val="000000"/>
          <w:sz w:val="36"/>
          <w:szCs w:val="36"/>
          <w:rtl/>
        </w:rPr>
        <w:t>واجب من واجبات الدين، وأمر عظيم من شعائر</w:t>
      </w:r>
      <w:r w:rsidRPr="00624BA1">
        <w:rPr>
          <w:rFonts w:ascii="Traditional Arabic" w:eastAsia="Traditional Arabic" w:hAnsi="Traditional Arabic" w:cs="Traditional Arabic" w:hint="cs"/>
          <w:smallCaps/>
          <w:color w:val="000000"/>
          <w:sz w:val="36"/>
          <w:szCs w:val="36"/>
          <w:rtl/>
        </w:rPr>
        <w:t>ه</w:t>
      </w:r>
      <w:r w:rsidRPr="00624BA1">
        <w:rPr>
          <w:rFonts w:ascii="Traditional Arabic" w:eastAsia="Traditional Arabic" w:hAnsi="Traditional Arabic" w:cs="Traditional Arabic"/>
          <w:smallCaps/>
          <w:color w:val="000000"/>
          <w:sz w:val="36"/>
          <w:szCs w:val="36"/>
          <w:rtl/>
        </w:rPr>
        <w:t xml:space="preserve">، لكن </w:t>
      </w:r>
      <w:r w:rsidR="00005500" w:rsidRPr="00624BA1">
        <w:rPr>
          <w:rFonts w:ascii="Traditional Arabic" w:eastAsia="Traditional Arabic" w:hAnsi="Traditional Arabic" w:cs="Traditional Arabic" w:hint="cs"/>
          <w:smallCaps/>
          <w:color w:val="000000"/>
          <w:sz w:val="36"/>
          <w:szCs w:val="36"/>
          <w:rtl/>
        </w:rPr>
        <w:t>بعض المتصوفة</w:t>
      </w:r>
      <w:r w:rsidRPr="00624BA1">
        <w:rPr>
          <w:rFonts w:ascii="Traditional Arabic" w:eastAsia="Traditional Arabic" w:hAnsi="Traditional Arabic" w:cs="Traditional Arabic"/>
          <w:smallCaps/>
          <w:color w:val="000000"/>
          <w:sz w:val="36"/>
          <w:szCs w:val="36"/>
          <w:rtl/>
        </w:rPr>
        <w:t xml:space="preserve"> أسقطوه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حتى </w:t>
      </w:r>
      <w:r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smallCaps/>
          <w:color w:val="000000"/>
          <w:sz w:val="36"/>
          <w:szCs w:val="36"/>
          <w:rtl/>
        </w:rPr>
        <w:t>نهم لا يرون استحسان</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لحسنة، ولا استقباح</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لسيئة، </w:t>
      </w:r>
      <w:r w:rsidRPr="00624BA1">
        <w:rPr>
          <w:rFonts w:ascii="Traditional Arabic" w:eastAsia="Traditional Arabic" w:hAnsi="Traditional Arabic" w:cs="Traditional Arabic" w:hint="cs"/>
          <w:smallCaps/>
          <w:color w:val="000000"/>
          <w:sz w:val="36"/>
          <w:szCs w:val="36"/>
          <w:rtl/>
        </w:rPr>
        <w:t>بل</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smallCaps/>
          <w:color w:val="000000"/>
          <w:sz w:val="36"/>
          <w:szCs w:val="36"/>
          <w:rtl/>
        </w:rPr>
        <w:t>نهم يتبجحون ويتفاخرون بما يرتكبونه من منكرات وقبائح</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وكتبهم شاهدة بذلك، </w:t>
      </w:r>
      <w:r w:rsidRPr="00624BA1">
        <w:rPr>
          <w:rFonts w:ascii="Traditional Arabic" w:eastAsia="Traditional Arabic" w:hAnsi="Traditional Arabic" w:cs="Traditional Arabic" w:hint="cs"/>
          <w:smallCaps/>
          <w:color w:val="000000"/>
          <w:sz w:val="36"/>
          <w:szCs w:val="36"/>
          <w:rtl/>
        </w:rPr>
        <w:t>ويكفي مثالًا على ذلك «</w:t>
      </w:r>
      <w:r w:rsidRPr="00624BA1">
        <w:rPr>
          <w:rFonts w:ascii="Traditional Arabic" w:eastAsia="Traditional Arabic" w:hAnsi="Traditional Arabic" w:cs="Traditional Arabic"/>
          <w:smallCaps/>
          <w:color w:val="000000"/>
          <w:sz w:val="36"/>
          <w:szCs w:val="36"/>
          <w:rtl/>
        </w:rPr>
        <w:t>طبقات الشعرا</w:t>
      </w:r>
      <w:r w:rsidRPr="00624BA1">
        <w:rPr>
          <w:rFonts w:ascii="Traditional Arabic" w:eastAsia="Traditional Arabic" w:hAnsi="Traditional Arabic" w:cs="Traditional Arabic" w:hint="cs"/>
          <w:smallCaps/>
          <w:color w:val="000000"/>
          <w:sz w:val="36"/>
          <w:szCs w:val="36"/>
          <w:rtl/>
        </w:rPr>
        <w:t>ن</w:t>
      </w:r>
      <w:r w:rsidRPr="00624BA1">
        <w:rPr>
          <w:rFonts w:ascii="Traditional Arabic" w:eastAsia="Traditional Arabic" w:hAnsi="Traditional Arabic" w:cs="Traditional Arabic"/>
          <w:smallCaps/>
          <w:color w:val="000000"/>
          <w:sz w:val="36"/>
          <w:szCs w:val="36"/>
          <w:rtl/>
        </w:rPr>
        <w:t>ي</w:t>
      </w:r>
      <w:r w:rsidRPr="00624BA1">
        <w:rPr>
          <w:rFonts w:ascii="Traditional Arabic" w:eastAsia="Traditional Arabic" w:hAnsi="Traditional Arabic" w:cs="Traditional Arabic" w:hint="cs"/>
          <w:smallCaps/>
          <w:color w:val="000000"/>
          <w:sz w:val="36"/>
          <w:szCs w:val="36"/>
          <w:rtl/>
        </w:rPr>
        <w:t>»؛ حيث</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تجد فيه الكثير </w:t>
      </w:r>
      <w:r w:rsidRPr="00624BA1">
        <w:rPr>
          <w:rFonts w:ascii="Traditional Arabic" w:eastAsia="Traditional Arabic" w:hAnsi="Traditional Arabic" w:cs="Traditional Arabic"/>
          <w:smallCaps/>
          <w:color w:val="000000"/>
          <w:sz w:val="36"/>
          <w:szCs w:val="36"/>
          <w:rtl/>
        </w:rPr>
        <w:t xml:space="preserve">من مخازي هؤلاء، وكل ذلك </w:t>
      </w:r>
      <w:r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tl/>
        </w:rPr>
        <w:t>أن</w:t>
      </w:r>
      <w:r w:rsidRPr="00624BA1">
        <w:rPr>
          <w:rFonts w:ascii="Traditional Arabic" w:eastAsia="Traditional Arabic" w:hAnsi="Traditional Arabic" w:cs="Traditional Arabic" w:hint="cs"/>
          <w:smallCaps/>
          <w:color w:val="000000"/>
          <w:sz w:val="36"/>
          <w:szCs w:val="36"/>
          <w:rtl/>
        </w:rPr>
        <w:t>هم</w:t>
      </w:r>
      <w:r w:rsidRPr="00624BA1">
        <w:rPr>
          <w:rFonts w:ascii="Traditional Arabic" w:eastAsia="Traditional Arabic" w:hAnsi="Traditional Arabic" w:cs="Traditional Arabic"/>
          <w:smallCaps/>
          <w:color w:val="000000"/>
          <w:sz w:val="36"/>
          <w:szCs w:val="36"/>
          <w:rtl/>
        </w:rPr>
        <w:t xml:space="preserve"> أسقطوا شعيرة الأمر بالمعروف والنهي عن المنكر.</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ولذلك نب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ه المصنف على أهمية هذا الباب</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ونحن نعلم أن </w:t>
      </w:r>
      <w:r w:rsidRPr="00624BA1">
        <w:rPr>
          <w:rFonts w:ascii="Traditional Arabic" w:eastAsia="Traditional Arabic" w:hAnsi="Traditional Arabic" w:cs="Traditional Arabic" w:hint="cs"/>
          <w:smallCaps/>
          <w:color w:val="000000"/>
          <w:sz w:val="36"/>
          <w:szCs w:val="36"/>
          <w:rtl/>
        </w:rPr>
        <w:t xml:space="preserve">العلماء </w:t>
      </w:r>
      <w:r w:rsidRPr="00624BA1">
        <w:rPr>
          <w:rFonts w:ascii="Traditional Arabic" w:eastAsia="Traditional Arabic" w:hAnsi="Traditional Arabic" w:cs="Traditional Arabic"/>
          <w:smallCaps/>
          <w:color w:val="000000"/>
          <w:sz w:val="36"/>
          <w:szCs w:val="36"/>
          <w:rtl/>
        </w:rPr>
        <w:t>والأمراء</w:t>
      </w:r>
      <w:r w:rsidRPr="00624BA1">
        <w:rPr>
          <w:rFonts w:ascii="Traditional Arabic" w:eastAsia="Traditional Arabic" w:hAnsi="Traditional Arabic" w:cs="Traditional Arabic" w:hint="cs"/>
          <w:smallCaps/>
          <w:color w:val="000000"/>
          <w:sz w:val="36"/>
          <w:szCs w:val="36"/>
          <w:rtl/>
        </w:rPr>
        <w:t xml:space="preserve"> هم </w:t>
      </w:r>
      <w:r w:rsidRPr="00624BA1">
        <w:rPr>
          <w:rFonts w:ascii="Traditional Arabic" w:eastAsia="Traditional Arabic" w:hAnsi="Traditional Arabic" w:cs="Traditional Arabic"/>
          <w:smallCaps/>
          <w:color w:val="000000"/>
          <w:sz w:val="36"/>
          <w:szCs w:val="36"/>
          <w:rtl/>
        </w:rPr>
        <w:t>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أعظم 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ن يجب</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عليهم الأمر بالمعروف والنهي عن المنكر</w:t>
      </w:r>
      <w:r w:rsidRPr="00624BA1">
        <w:rPr>
          <w:rFonts w:ascii="Traditional Arabic" w:eastAsia="Traditional Arabic" w:hAnsi="Traditional Arabic" w:cs="Traditional Arabic" w:hint="cs"/>
          <w:smallCaps/>
          <w:color w:val="000000"/>
          <w:sz w:val="36"/>
          <w:szCs w:val="36"/>
          <w:rtl/>
        </w:rPr>
        <w:t>.</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العلماء </w:t>
      </w:r>
      <w:r w:rsidRPr="00624BA1">
        <w:rPr>
          <w:rFonts w:ascii="Traditional Arabic" w:eastAsia="Traditional Arabic" w:hAnsi="Traditional Arabic" w:cs="Traditional Arabic" w:hint="cs"/>
          <w:smallCaps/>
          <w:color w:val="000000"/>
          <w:sz w:val="36"/>
          <w:szCs w:val="36"/>
          <w:rtl/>
        </w:rPr>
        <w:t xml:space="preserve">لأن الله قد </w:t>
      </w:r>
      <w:r w:rsidRPr="00624BA1">
        <w:rPr>
          <w:rFonts w:ascii="Traditional Arabic" w:eastAsia="Traditional Arabic" w:hAnsi="Traditional Arabic" w:cs="Traditional Arabic"/>
          <w:smallCaps/>
          <w:color w:val="000000"/>
          <w:sz w:val="36"/>
          <w:szCs w:val="36"/>
          <w:rtl/>
        </w:rPr>
        <w:t xml:space="preserve">أعطاهم الله الفقه في الدين، ولذلك </w:t>
      </w:r>
      <w:r w:rsidRPr="00624BA1">
        <w:rPr>
          <w:rFonts w:ascii="Traditional Arabic" w:eastAsia="Traditional Arabic" w:hAnsi="Traditional Arabic" w:cs="Traditional Arabic" w:hint="cs"/>
          <w:smallCaps/>
          <w:color w:val="000000"/>
          <w:sz w:val="36"/>
          <w:szCs w:val="36"/>
          <w:rtl/>
        </w:rPr>
        <w:t xml:space="preserve">اشترط </w:t>
      </w:r>
      <w:r w:rsidRPr="00624BA1">
        <w:rPr>
          <w:rFonts w:ascii="Traditional Arabic" w:eastAsia="Traditional Arabic" w:hAnsi="Traditional Arabic" w:cs="Traditional Arabic"/>
          <w:smallCaps/>
          <w:color w:val="000000"/>
          <w:sz w:val="36"/>
          <w:szCs w:val="36"/>
          <w:rtl/>
        </w:rPr>
        <w:t>العلماء في ال</w:t>
      </w:r>
      <w:r w:rsidRPr="00624BA1">
        <w:rPr>
          <w:rFonts w:ascii="Traditional Arabic" w:eastAsia="Traditional Arabic" w:hAnsi="Traditional Arabic" w:cs="Traditional Arabic" w:hint="cs"/>
          <w:smallCaps/>
          <w:color w:val="000000"/>
          <w:sz w:val="36"/>
          <w:szCs w:val="36"/>
          <w:rtl/>
        </w:rPr>
        <w:t>أ</w:t>
      </w:r>
      <w:r w:rsidRPr="00624BA1">
        <w:rPr>
          <w:rFonts w:ascii="Traditional Arabic" w:eastAsia="Traditional Arabic" w:hAnsi="Traditional Arabic" w:cs="Traditional Arabic"/>
          <w:smallCaps/>
          <w:color w:val="000000"/>
          <w:sz w:val="36"/>
          <w:szCs w:val="36"/>
          <w:rtl/>
        </w:rPr>
        <w:t xml:space="preserve">مر بالمعروف والناهي عن المنكر أمورًا منها: أن يكون </w:t>
      </w:r>
      <w:r w:rsidRPr="00624BA1">
        <w:rPr>
          <w:rFonts w:ascii="Traditional Arabic" w:eastAsia="Traditional Arabic" w:hAnsi="Traditional Arabic" w:cs="Traditional Arabic" w:hint="cs"/>
          <w:smallCaps/>
          <w:color w:val="000000"/>
          <w:sz w:val="36"/>
          <w:szCs w:val="36"/>
          <w:rtl/>
        </w:rPr>
        <w:t xml:space="preserve">الآمر بالمعروف والناهي عن المنكر </w:t>
      </w:r>
      <w:r w:rsidRPr="00624BA1">
        <w:rPr>
          <w:rFonts w:ascii="Traditional Arabic" w:eastAsia="Traditional Arabic" w:hAnsi="Traditional Arabic" w:cs="Traditional Arabic"/>
          <w:smallCaps/>
          <w:color w:val="000000"/>
          <w:sz w:val="36"/>
          <w:szCs w:val="36"/>
          <w:rtl/>
        </w:rPr>
        <w:t>عالم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ا بما يأمر به وبما ينهى عنه، ثم أن يكون حكيمًا </w:t>
      </w:r>
      <w:r w:rsidRPr="00624BA1">
        <w:rPr>
          <w:rFonts w:ascii="Traditional Arabic" w:eastAsia="Traditional Arabic" w:hAnsi="Traditional Arabic" w:cs="Traditional Arabic" w:hint="cs"/>
          <w:smallCaps/>
          <w:color w:val="000000"/>
          <w:sz w:val="36"/>
          <w:szCs w:val="36"/>
          <w:rtl/>
        </w:rPr>
        <w:t xml:space="preserve">في </w:t>
      </w:r>
      <w:r w:rsidRPr="00624BA1">
        <w:rPr>
          <w:rFonts w:ascii="Traditional Arabic" w:eastAsia="Traditional Arabic" w:hAnsi="Traditional Arabic" w:cs="Traditional Arabic"/>
          <w:smallCaps/>
          <w:color w:val="000000"/>
          <w:sz w:val="36"/>
          <w:szCs w:val="36"/>
          <w:rtl/>
        </w:rPr>
        <w:t xml:space="preserve">أمره ونهيه، ثم </w:t>
      </w:r>
      <w:r w:rsidRPr="00624BA1">
        <w:rPr>
          <w:rFonts w:ascii="Traditional Arabic" w:eastAsia="Traditional Arabic" w:hAnsi="Traditional Arabic" w:cs="Traditional Arabic" w:hint="cs"/>
          <w:smallCaps/>
          <w:color w:val="000000"/>
          <w:sz w:val="36"/>
          <w:szCs w:val="36"/>
          <w:rtl/>
        </w:rPr>
        <w:t xml:space="preserve">بعد ذلك </w:t>
      </w:r>
      <w:r w:rsidRPr="00624BA1">
        <w:rPr>
          <w:rFonts w:ascii="Traditional Arabic" w:eastAsia="Traditional Arabic" w:hAnsi="Traditional Arabic" w:cs="Traditional Arabic"/>
          <w:smallCaps/>
          <w:color w:val="000000"/>
          <w:sz w:val="36"/>
          <w:szCs w:val="36"/>
          <w:rtl/>
        </w:rPr>
        <w:t xml:space="preserve">يصبر على ما يلقاه في </w:t>
      </w:r>
      <w:r w:rsidRPr="00624BA1">
        <w:rPr>
          <w:rFonts w:ascii="Traditional Arabic" w:eastAsia="Traditional Arabic" w:hAnsi="Traditional Arabic" w:cs="Traditional Arabic" w:hint="cs"/>
          <w:smallCaps/>
          <w:color w:val="000000"/>
          <w:sz w:val="36"/>
          <w:szCs w:val="36"/>
          <w:rtl/>
        </w:rPr>
        <w:t>سبيل القيام بهذا الواجب</w:t>
      </w:r>
      <w:r w:rsidRPr="00624BA1">
        <w:rPr>
          <w:rFonts w:ascii="Traditional Arabic" w:eastAsia="Traditional Arabic" w:hAnsi="Traditional Arabic" w:cs="Traditional Arabic"/>
          <w:smallCaps/>
          <w:color w:val="000000"/>
          <w:sz w:val="36"/>
          <w:szCs w:val="36"/>
          <w:rtl/>
        </w:rPr>
        <w:t xml:space="preserve">، فلابد </w:t>
      </w:r>
      <w:r w:rsidRPr="00624BA1">
        <w:rPr>
          <w:rFonts w:ascii="Traditional Arabic" w:eastAsia="Traditional Arabic" w:hAnsi="Traditional Arabic" w:cs="Traditional Arabic" w:hint="cs"/>
          <w:smallCaps/>
          <w:color w:val="000000"/>
          <w:sz w:val="36"/>
          <w:szCs w:val="36"/>
          <w:rtl/>
        </w:rPr>
        <w:t>أن تجتمع فيه هذه الأمور الثلاثة (</w:t>
      </w:r>
      <w:r w:rsidRPr="00624BA1">
        <w:rPr>
          <w:rFonts w:ascii="Traditional Arabic" w:eastAsia="Traditional Arabic" w:hAnsi="Traditional Arabic" w:cs="Traditional Arabic"/>
          <w:smallCaps/>
          <w:color w:val="000000"/>
          <w:sz w:val="36"/>
          <w:szCs w:val="36"/>
          <w:rtl/>
        </w:rPr>
        <w:t>العلم والحكمة والصبر</w:t>
      </w:r>
      <w:r w:rsidRPr="00624BA1">
        <w:rPr>
          <w:rFonts w:ascii="Traditional Arabic" w:eastAsia="Traditional Arabic" w:hAnsi="Traditional Arabic" w:cs="Traditional Arabic" w:hint="cs"/>
          <w:smallCaps/>
          <w:color w:val="000000"/>
          <w:sz w:val="36"/>
          <w:szCs w:val="36"/>
          <w:rtl/>
        </w:rPr>
        <w:t>)؛ قال تعالى: {</w:t>
      </w:r>
      <w:r w:rsidRPr="00624BA1">
        <w:rPr>
          <w:rFonts w:ascii="Traditional Arabic" w:eastAsia="Traditional Arabic" w:hAnsi="Traditional Arabic" w:cs="Traditional Arabic"/>
          <w:smallCaps/>
          <w:color w:val="000000"/>
          <w:sz w:val="36"/>
          <w:szCs w:val="36"/>
          <w:rtl/>
        </w:rPr>
        <w:t>وَالْعَصْرِ</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إِنَّ الْإِنْسَانَ لَفِي خُسْرٍ </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إِلَّا الَّذِينَ آمَنُوا وَعَمِلُوا الصَّالِحَاتِ وَتَوَاصَوْا بِالْحَقِّ وَتَوَاصَوْا بِالصَّبْرِ</w:t>
      </w:r>
      <w:r w:rsidRPr="00624BA1">
        <w:rPr>
          <w:rFonts w:ascii="Traditional Arabic" w:eastAsia="Traditional Arabic" w:hAnsi="Traditional Arabic" w:cs="Traditional Arabic" w:hint="cs"/>
          <w:smallCaps/>
          <w:color w:val="000000"/>
          <w:sz w:val="36"/>
          <w:szCs w:val="36"/>
          <w:rtl/>
        </w:rPr>
        <w:t>}.</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w:t>
      </w:r>
      <w:r w:rsidRPr="00624BA1">
        <w:rPr>
          <w:rFonts w:ascii="Traditional Arabic" w:eastAsia="Traditional Arabic" w:hAnsi="Traditional Arabic" w:cs="Traditional Arabic" w:hint="cs"/>
          <w:smallCaps/>
          <w:color w:val="000000"/>
          <w:sz w:val="36"/>
          <w:szCs w:val="36"/>
          <w:rtl/>
        </w:rPr>
        <w:t>كذلك يجب الأ</w:t>
      </w:r>
      <w:r w:rsidRPr="00624BA1">
        <w:rPr>
          <w:rFonts w:ascii="Traditional Arabic" w:eastAsia="Traditional Arabic" w:hAnsi="Traditional Arabic" w:cs="Traditional Arabic"/>
          <w:smallCaps/>
          <w:color w:val="000000"/>
          <w:sz w:val="36"/>
          <w:szCs w:val="36"/>
          <w:rtl/>
        </w:rPr>
        <w:t>مر بالمعروف و</w:t>
      </w:r>
      <w:r w:rsidRPr="00624BA1">
        <w:rPr>
          <w:rFonts w:ascii="Traditional Arabic" w:eastAsia="Traditional Arabic" w:hAnsi="Traditional Arabic" w:cs="Traditional Arabic" w:hint="cs"/>
          <w:smallCaps/>
          <w:color w:val="000000"/>
          <w:sz w:val="36"/>
          <w:szCs w:val="36"/>
          <w:rtl/>
        </w:rPr>
        <w:t xml:space="preserve">النهي </w:t>
      </w:r>
      <w:r w:rsidRPr="00624BA1">
        <w:rPr>
          <w:rFonts w:ascii="Traditional Arabic" w:eastAsia="Traditional Arabic" w:hAnsi="Traditional Arabic" w:cs="Traditional Arabic"/>
          <w:smallCaps/>
          <w:color w:val="000000"/>
          <w:sz w:val="36"/>
          <w:szCs w:val="36"/>
          <w:rtl/>
        </w:rPr>
        <w:t xml:space="preserve">عن المنكر </w:t>
      </w:r>
      <w:r w:rsidRPr="00624BA1">
        <w:rPr>
          <w:rFonts w:ascii="Traditional Arabic" w:eastAsia="Traditional Arabic" w:hAnsi="Traditional Arabic" w:cs="Traditional Arabic" w:hint="cs"/>
          <w:smallCaps/>
          <w:color w:val="000000"/>
          <w:sz w:val="36"/>
          <w:szCs w:val="36"/>
          <w:rtl/>
        </w:rPr>
        <w:t xml:space="preserve">على </w:t>
      </w:r>
      <w:r w:rsidRPr="00624BA1">
        <w:rPr>
          <w:rFonts w:ascii="Traditional Arabic" w:eastAsia="Traditional Arabic" w:hAnsi="Traditional Arabic" w:cs="Traditional Arabic"/>
          <w:smallCaps/>
          <w:color w:val="000000"/>
          <w:sz w:val="36"/>
          <w:szCs w:val="36"/>
          <w:rtl/>
        </w:rPr>
        <w:t>الولا</w:t>
      </w:r>
      <w:r w:rsidRPr="00624BA1">
        <w:rPr>
          <w:rFonts w:ascii="Traditional Arabic" w:eastAsia="Traditional Arabic" w:hAnsi="Traditional Arabic" w:cs="Traditional Arabic" w:hint="cs"/>
          <w:smallCaps/>
          <w:color w:val="000000"/>
          <w:sz w:val="36"/>
          <w:szCs w:val="36"/>
          <w:rtl/>
        </w:rPr>
        <w:t>ة و</w:t>
      </w:r>
      <w:r w:rsidRPr="00624BA1">
        <w:rPr>
          <w:rFonts w:ascii="Traditional Arabic" w:eastAsia="Traditional Arabic" w:hAnsi="Traditional Arabic" w:cs="Traditional Arabic"/>
          <w:smallCaps/>
          <w:color w:val="000000"/>
          <w:sz w:val="36"/>
          <w:szCs w:val="36"/>
          <w:rtl/>
        </w:rPr>
        <w:t xml:space="preserve">الأمراء؛ لأن بيدهم السلطة </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قوة التنفيذ</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ق</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ل الله عز وجل: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الذين إن مكناهم في الأرض أقاموا الصلاة وآتوا الزكاة وأمروا بالمعروف ونهوا عن المنكر ولله عاقبة الأمور</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w:t>
      </w:r>
      <w:r w:rsidRPr="00624BA1">
        <w:rPr>
          <w:rFonts w:ascii="Traditional Arabic" w:eastAsia="Traditional Arabic" w:hAnsi="Traditional Arabic" w:cs="Traditional Arabic" w:hint="cs"/>
          <w:smallCaps/>
          <w:color w:val="000000"/>
          <w:sz w:val="36"/>
          <w:szCs w:val="36"/>
          <w:rtl/>
        </w:rPr>
        <w:t>الولاة</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قد </w:t>
      </w:r>
      <w:r w:rsidRPr="00624BA1">
        <w:rPr>
          <w:rFonts w:ascii="Traditional Arabic" w:eastAsia="Traditional Arabic" w:hAnsi="Traditional Arabic" w:cs="Traditional Arabic"/>
          <w:smallCaps/>
          <w:color w:val="000000"/>
          <w:sz w:val="36"/>
          <w:szCs w:val="36"/>
          <w:rtl/>
        </w:rPr>
        <w:t xml:space="preserve">أعطاهم </w:t>
      </w:r>
      <w:r w:rsidRPr="00624BA1">
        <w:rPr>
          <w:rFonts w:ascii="Traditional Arabic" w:eastAsia="Traditional Arabic" w:hAnsi="Traditional Arabic" w:cs="Traditional Arabic" w:hint="cs"/>
          <w:smallCaps/>
          <w:color w:val="000000"/>
          <w:sz w:val="36"/>
          <w:szCs w:val="36"/>
          <w:rtl/>
        </w:rPr>
        <w:t xml:space="preserve">الله </w:t>
      </w:r>
      <w:r w:rsidRPr="00624BA1">
        <w:rPr>
          <w:rFonts w:ascii="Traditional Arabic" w:eastAsia="Traditional Arabic" w:hAnsi="Traditional Arabic" w:cs="Traditional Arabic"/>
          <w:smallCaps/>
          <w:color w:val="000000"/>
          <w:sz w:val="36"/>
          <w:szCs w:val="36"/>
          <w:rtl/>
        </w:rPr>
        <w:t>التمكين في الأرض</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وبالتالي إذا قام هذا المجتمع على هذه الأسس صلح حاله</w:t>
      </w:r>
      <w:r w:rsidRPr="00624BA1">
        <w:rPr>
          <w:rFonts w:ascii="Traditional Arabic" w:eastAsia="Traditional Arabic" w:hAnsi="Traditional Arabic" w:cs="Traditional Arabic" w:hint="cs"/>
          <w:smallCaps/>
          <w:color w:val="000000"/>
          <w:sz w:val="36"/>
          <w:szCs w:val="36"/>
          <w:rtl/>
        </w:rPr>
        <w:t>.</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فعلى العبد </w:t>
      </w:r>
      <w:r w:rsidRPr="00624BA1">
        <w:rPr>
          <w:rFonts w:ascii="Traditional Arabic" w:eastAsia="Traditional Arabic" w:hAnsi="Traditional Arabic" w:cs="Traditional Arabic"/>
          <w:smallCaps/>
          <w:color w:val="000000"/>
          <w:sz w:val="36"/>
          <w:szCs w:val="36"/>
          <w:rtl/>
        </w:rPr>
        <w:t>أولًا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أن </w:t>
      </w:r>
      <w:r w:rsidRPr="00624BA1">
        <w:rPr>
          <w:rFonts w:ascii="Traditional Arabic" w:eastAsia="Traditional Arabic" w:hAnsi="Traditional Arabic" w:cs="Traditional Arabic" w:hint="cs"/>
          <w:smallCaps/>
          <w:color w:val="000000"/>
          <w:sz w:val="36"/>
          <w:szCs w:val="36"/>
          <w:rtl/>
        </w:rPr>
        <w:t>يصلح نفسه؛ بأن</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أمرها بالمعروف و</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نهاها عن المنكر؛ لأن النفس أم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ارة بالسوء، وبالتالي لا بد من 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س</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رها وحملها على فعل الطاعات واجتناب المحرمات، </w:t>
      </w:r>
      <w:r w:rsidRPr="00624BA1">
        <w:rPr>
          <w:rFonts w:ascii="Traditional Arabic" w:eastAsia="Traditional Arabic" w:hAnsi="Traditional Arabic" w:cs="Traditional Arabic" w:hint="cs"/>
          <w:smallCaps/>
          <w:color w:val="000000"/>
          <w:sz w:val="36"/>
          <w:szCs w:val="36"/>
          <w:rtl/>
        </w:rPr>
        <w:t xml:space="preserve">ثم </w:t>
      </w:r>
      <w:r w:rsidRPr="00624BA1">
        <w:rPr>
          <w:rFonts w:ascii="Traditional Arabic" w:eastAsia="Traditional Arabic" w:hAnsi="Traditional Arabic" w:cs="Traditional Arabic"/>
          <w:smallCaps/>
          <w:color w:val="000000"/>
          <w:sz w:val="36"/>
          <w:szCs w:val="36"/>
          <w:rtl/>
        </w:rPr>
        <w:t>ينتقل الإنسان من نفسه إلى أهله</w:t>
      </w:r>
      <w:r w:rsidRPr="00624BA1">
        <w:rPr>
          <w:rFonts w:ascii="Traditional Arabic" w:eastAsia="Traditional Arabic" w:hAnsi="Traditional Arabic" w:cs="Traditional Arabic" w:hint="cs"/>
          <w:smallCaps/>
          <w:color w:val="000000"/>
          <w:sz w:val="36"/>
          <w:szCs w:val="36"/>
          <w:rtl/>
        </w:rPr>
        <w:t>؛ لقول الله تعالى: {</w:t>
      </w:r>
      <w:r w:rsidRPr="00624BA1">
        <w:rPr>
          <w:rFonts w:ascii="Traditional Arabic" w:eastAsia="Traditional Arabic" w:hAnsi="Traditional Arabic" w:cs="Traditional Arabic"/>
          <w:smallCaps/>
          <w:color w:val="000000"/>
          <w:sz w:val="36"/>
          <w:szCs w:val="36"/>
          <w:rtl/>
        </w:rPr>
        <w:t>يا أيها الذين آمنوا قوا أنفسكم وأهليكم نارًا وقودها الناس والحجارة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ولقول النبي </w:t>
      </w:r>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hint="cs"/>
          <w:smallCaps/>
          <w:color w:val="000000"/>
          <w:sz w:val="36"/>
          <w:szCs w:val="36"/>
          <w:rtl/>
        </w:rPr>
        <w:t>: «</w:t>
      </w:r>
      <w:r w:rsidRPr="00624BA1">
        <w:rPr>
          <w:rFonts w:ascii="Traditional Arabic" w:eastAsia="Traditional Arabic" w:hAnsi="Traditional Arabic" w:cs="Traditional Arabic"/>
          <w:smallCaps/>
          <w:color w:val="000000"/>
          <w:sz w:val="36"/>
          <w:szCs w:val="36"/>
          <w:rtl/>
        </w:rPr>
        <w:t>كلكم راع وكلكم مسئول عن رعيته، والأمير راع، والرجل راع على أهل بيته، والمرأة راعية على بيت زوجها وولده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فكلكم راع وكلكم مسئول عن رعيته»(</w:t>
      </w:r>
      <w:r w:rsidRPr="00624BA1">
        <w:rPr>
          <w:rFonts w:ascii="Traditional Arabic" w:eastAsia="Traditional Arabic" w:hAnsi="Traditional Arabic" w:cs="Traditional Arabic"/>
          <w:smallCaps/>
          <w:color w:val="000000"/>
          <w:sz w:val="36"/>
          <w:szCs w:val="36"/>
          <w:rtl/>
        </w:rPr>
        <w:footnoteReference w:id="2364"/>
      </w:r>
      <w:r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فيجب على الإنسان أن يكون آمر</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لأهله </w:t>
      </w:r>
      <w:r w:rsidRPr="00624BA1">
        <w:rPr>
          <w:rFonts w:ascii="Traditional Arabic" w:eastAsia="Traditional Arabic" w:hAnsi="Traditional Arabic" w:cs="Traditional Arabic"/>
          <w:smallCaps/>
          <w:color w:val="000000"/>
          <w:sz w:val="36"/>
          <w:szCs w:val="36"/>
          <w:rtl/>
        </w:rPr>
        <w:t xml:space="preserve">بالمعروف وناهيًا </w:t>
      </w:r>
      <w:r w:rsidRPr="00624BA1">
        <w:rPr>
          <w:rFonts w:ascii="Traditional Arabic" w:eastAsia="Traditional Arabic" w:hAnsi="Traditional Arabic" w:cs="Traditional Arabic" w:hint="cs"/>
          <w:smallCaps/>
          <w:color w:val="000000"/>
          <w:sz w:val="36"/>
          <w:szCs w:val="36"/>
          <w:rtl/>
        </w:rPr>
        <w:t xml:space="preserve">لهم </w:t>
      </w:r>
      <w:r w:rsidRPr="00624BA1">
        <w:rPr>
          <w:rFonts w:ascii="Traditional Arabic" w:eastAsia="Traditional Arabic" w:hAnsi="Traditional Arabic" w:cs="Traditional Arabic"/>
          <w:smallCaps/>
          <w:color w:val="000000"/>
          <w:sz w:val="36"/>
          <w:szCs w:val="36"/>
          <w:rtl/>
        </w:rPr>
        <w:t xml:space="preserve">عن المنكر، </w:t>
      </w:r>
      <w:r w:rsidRPr="00624BA1">
        <w:rPr>
          <w:rFonts w:ascii="Traditional Arabic" w:eastAsia="Traditional Arabic" w:hAnsi="Traditional Arabic" w:cs="Traditional Arabic" w:hint="cs"/>
          <w:smallCaps/>
          <w:color w:val="000000"/>
          <w:sz w:val="36"/>
          <w:szCs w:val="36"/>
          <w:rtl/>
        </w:rPr>
        <w:t xml:space="preserve">ثم </w:t>
      </w:r>
      <w:r w:rsidRPr="00624BA1">
        <w:rPr>
          <w:rFonts w:ascii="Traditional Arabic" w:eastAsia="Traditional Arabic" w:hAnsi="Traditional Arabic" w:cs="Traditional Arabic"/>
          <w:smallCaps/>
          <w:color w:val="000000"/>
          <w:sz w:val="36"/>
          <w:szCs w:val="36"/>
          <w:rtl/>
        </w:rPr>
        <w:t>بعد ذلك الأقربين إليه، ثم جيرانه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ثم م</w:t>
      </w:r>
      <w:r w:rsidRPr="00624BA1">
        <w:rPr>
          <w:rFonts w:ascii="Traditional Arabic" w:eastAsia="Traditional Arabic" w:hAnsi="Traditional Arabic" w:cs="Traditional Arabic" w:hint="cs"/>
          <w:smallCaps/>
          <w:color w:val="000000"/>
          <w:sz w:val="36"/>
          <w:szCs w:val="36"/>
          <w:rtl/>
        </w:rPr>
        <w:t>ن</w:t>
      </w:r>
      <w:r w:rsidRPr="00624BA1">
        <w:rPr>
          <w:rFonts w:ascii="Traditional Arabic" w:eastAsia="Traditional Arabic" w:hAnsi="Traditional Arabic" w:cs="Traditional Arabic"/>
          <w:smallCaps/>
          <w:color w:val="000000"/>
          <w:sz w:val="36"/>
          <w:szCs w:val="36"/>
          <w:rtl/>
        </w:rPr>
        <w:t xml:space="preserve"> حوله من المجتمع؛ لأن هذا المجتمع </w:t>
      </w:r>
      <w:r w:rsidRPr="00624BA1">
        <w:rPr>
          <w:rFonts w:ascii="Traditional Arabic" w:eastAsia="Traditional Arabic" w:hAnsi="Traditional Arabic" w:cs="Traditional Arabic" w:hint="cs"/>
          <w:smallCaps/>
          <w:color w:val="000000"/>
          <w:sz w:val="36"/>
          <w:szCs w:val="36"/>
          <w:rtl/>
        </w:rPr>
        <w:t xml:space="preserve">هو </w:t>
      </w:r>
      <w:r w:rsidRPr="00624BA1">
        <w:rPr>
          <w:rFonts w:ascii="Traditional Arabic" w:eastAsia="Traditional Arabic" w:hAnsi="Traditional Arabic" w:cs="Traditional Arabic"/>
          <w:smallCaps/>
          <w:color w:val="000000"/>
          <w:sz w:val="36"/>
          <w:szCs w:val="36"/>
          <w:rtl/>
        </w:rPr>
        <w:t xml:space="preserve">كيان واحد، </w:t>
      </w:r>
      <w:r w:rsidRPr="00624BA1">
        <w:rPr>
          <w:rFonts w:ascii="Traditional Arabic" w:eastAsia="Traditional Arabic" w:hAnsi="Traditional Arabic" w:cs="Traditional Arabic" w:hint="cs"/>
          <w:smallCaps/>
          <w:color w:val="000000"/>
          <w:sz w:val="36"/>
          <w:szCs w:val="36"/>
          <w:rtl/>
        </w:rPr>
        <w:t>فإذا أمرنا با</w:t>
      </w:r>
      <w:r w:rsidRPr="00624BA1">
        <w:rPr>
          <w:rFonts w:ascii="Traditional Arabic" w:eastAsia="Traditional Arabic" w:hAnsi="Traditional Arabic" w:cs="Traditional Arabic"/>
          <w:smallCaps/>
          <w:color w:val="000000"/>
          <w:sz w:val="36"/>
          <w:szCs w:val="36"/>
          <w:rtl/>
        </w:rPr>
        <w:t>لمعروف ونهين</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عن المنكر </w:t>
      </w:r>
      <w:r w:rsidRPr="00624BA1">
        <w:rPr>
          <w:rFonts w:ascii="Traditional Arabic" w:eastAsia="Traditional Arabic" w:hAnsi="Traditional Arabic" w:cs="Traditional Arabic" w:hint="cs"/>
          <w:smallCaps/>
          <w:color w:val="000000"/>
          <w:sz w:val="36"/>
          <w:szCs w:val="36"/>
          <w:rtl/>
        </w:rPr>
        <w:t xml:space="preserve">كان ذلك </w:t>
      </w:r>
      <w:r w:rsidRPr="00624BA1">
        <w:rPr>
          <w:rFonts w:ascii="Traditional Arabic" w:eastAsia="Traditional Arabic" w:hAnsi="Traditional Arabic" w:cs="Traditional Arabic"/>
          <w:smallCaps/>
          <w:color w:val="000000"/>
          <w:sz w:val="36"/>
          <w:szCs w:val="36"/>
          <w:rtl/>
        </w:rPr>
        <w:t>سبب نجاتنا.</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و</w:t>
      </w:r>
      <w:r w:rsidRPr="00624BA1">
        <w:rPr>
          <w:rFonts w:ascii="Traditional Arabic" w:eastAsia="Traditional Arabic" w:hAnsi="Traditional Arabic" w:cs="Traditional Arabic" w:hint="cs"/>
          <w:smallCaps/>
          <w:color w:val="000000"/>
          <w:sz w:val="36"/>
          <w:szCs w:val="36"/>
          <w:rtl/>
        </w:rPr>
        <w:t xml:space="preserve">قد قص الله علينا </w:t>
      </w:r>
      <w:r w:rsidRPr="00624BA1">
        <w:rPr>
          <w:rFonts w:ascii="Traditional Arabic" w:eastAsia="Traditional Arabic" w:hAnsi="Traditional Arabic" w:cs="Traditional Arabic"/>
          <w:smallCaps/>
          <w:color w:val="000000"/>
          <w:sz w:val="36"/>
          <w:szCs w:val="36"/>
          <w:rtl/>
        </w:rPr>
        <w:t>أن سبب هلاك بني إسرائيل</w:t>
      </w:r>
      <w:r w:rsidRPr="00624BA1">
        <w:rPr>
          <w:rFonts w:ascii="Traditional Arabic" w:eastAsia="Traditional Arabic" w:hAnsi="Traditional Arabic" w:cs="Traditional Arabic" w:hint="cs"/>
          <w:smallCaps/>
          <w:color w:val="000000"/>
          <w:sz w:val="36"/>
          <w:szCs w:val="36"/>
          <w:rtl/>
        </w:rPr>
        <w:t xml:space="preserve"> أنهم</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كانوا لا يتناهون عن منكر فعلوه</w:t>
      </w:r>
      <w:r w:rsidRPr="00624BA1">
        <w:rPr>
          <w:rFonts w:ascii="Traditional Arabic" w:eastAsia="Traditional Arabic" w:hAnsi="Traditional Arabic" w:cs="Traditional Arabic" w:hint="cs"/>
          <w:smallCaps/>
          <w:color w:val="000000"/>
          <w:sz w:val="36"/>
          <w:szCs w:val="36"/>
          <w:rtl/>
        </w:rPr>
        <w:t>}.</w:t>
      </w:r>
    </w:p>
    <w:p w:rsidR="00BF3FEF" w:rsidRPr="00624BA1" w:rsidRDefault="00BF3FEF" w:rsidP="0000550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ا </w:t>
      </w:r>
      <w:r w:rsidRPr="00624BA1">
        <w:rPr>
          <w:rFonts w:ascii="Traditional Arabic" w:eastAsia="Traditional Arabic" w:hAnsi="Traditional Arabic" w:cs="Traditional Arabic" w:hint="cs"/>
          <w:smallCaps/>
          <w:color w:val="000000"/>
          <w:sz w:val="36"/>
          <w:szCs w:val="36"/>
          <w:rtl/>
        </w:rPr>
        <w:t xml:space="preserve">غلاة </w:t>
      </w:r>
      <w:r w:rsidRPr="00624BA1">
        <w:rPr>
          <w:rFonts w:ascii="Traditional Arabic" w:eastAsia="Traditional Arabic" w:hAnsi="Traditional Arabic" w:cs="Traditional Arabic"/>
          <w:smallCaps/>
          <w:color w:val="000000"/>
          <w:sz w:val="36"/>
          <w:szCs w:val="36"/>
          <w:rtl/>
        </w:rPr>
        <w:t>المتصوفة فتجدهم على الضد من ذلك، بل إنهم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ستهينون بالأوامر، </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 xml:space="preserve">من ذلك </w:t>
      </w:r>
      <w:r w:rsidRPr="00624BA1">
        <w:rPr>
          <w:rFonts w:ascii="Traditional Arabic" w:eastAsia="Traditional Arabic" w:hAnsi="Traditional Arabic" w:cs="Traditional Arabic" w:hint="cs"/>
          <w:smallCaps/>
          <w:color w:val="000000"/>
          <w:sz w:val="36"/>
          <w:szCs w:val="36"/>
          <w:rtl/>
        </w:rPr>
        <w:t xml:space="preserve">أن </w:t>
      </w:r>
      <w:r w:rsidRPr="00624BA1">
        <w:rPr>
          <w:rFonts w:ascii="Traditional Arabic" w:eastAsia="Traditional Arabic" w:hAnsi="Traditional Arabic" w:cs="Traditional Arabic"/>
          <w:smallCaps/>
          <w:color w:val="000000"/>
          <w:sz w:val="36"/>
          <w:szCs w:val="36"/>
          <w:rtl/>
        </w:rPr>
        <w:t xml:space="preserve">أحد شيوخهم </w:t>
      </w:r>
      <w:r w:rsidRPr="00624BA1">
        <w:rPr>
          <w:rFonts w:ascii="Traditional Arabic" w:eastAsia="Traditional Arabic" w:hAnsi="Traditional Arabic" w:cs="Traditional Arabic" w:hint="cs"/>
          <w:smallCaps/>
          <w:color w:val="000000"/>
          <w:sz w:val="36"/>
          <w:szCs w:val="36"/>
          <w:rtl/>
        </w:rPr>
        <w:t>سأل مُريدًا</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عنده؛ </w:t>
      </w:r>
      <w:r w:rsidRPr="00624BA1">
        <w:rPr>
          <w:rFonts w:ascii="Traditional Arabic" w:eastAsia="Traditional Arabic" w:hAnsi="Traditional Arabic" w:cs="Traditional Arabic"/>
          <w:smallCaps/>
          <w:color w:val="000000"/>
          <w:sz w:val="36"/>
          <w:szCs w:val="36"/>
          <w:rtl/>
        </w:rPr>
        <w:t>فق</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ل له: إذا أرسلتك في حاجة ومررت بمسجد وقد أ</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قيمت الصلاة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فماذا تفعل؟ </w:t>
      </w:r>
      <w:r w:rsidRPr="00624BA1">
        <w:rPr>
          <w:rFonts w:ascii="Traditional Arabic" w:eastAsia="Traditional Arabic" w:hAnsi="Traditional Arabic" w:cs="Traditional Arabic" w:hint="cs"/>
          <w:smallCaps/>
          <w:color w:val="000000"/>
          <w:sz w:val="36"/>
          <w:szCs w:val="36"/>
          <w:rtl/>
        </w:rPr>
        <w:t xml:space="preserve">هل </w:t>
      </w:r>
      <w:r w:rsidRPr="00624BA1">
        <w:rPr>
          <w:rFonts w:ascii="Traditional Arabic" w:eastAsia="Traditional Arabic" w:hAnsi="Traditional Arabic" w:cs="Traditional Arabic"/>
          <w:smallCaps/>
          <w:color w:val="000000"/>
          <w:sz w:val="36"/>
          <w:szCs w:val="36"/>
          <w:rtl/>
        </w:rPr>
        <w:t>تمض</w:t>
      </w:r>
      <w:r w:rsidRPr="00624BA1">
        <w:rPr>
          <w:rFonts w:ascii="Traditional Arabic" w:eastAsia="Traditional Arabic" w:hAnsi="Traditional Arabic" w:cs="Traditional Arabic" w:hint="cs"/>
          <w:smallCaps/>
          <w:color w:val="000000"/>
          <w:sz w:val="36"/>
          <w:szCs w:val="36"/>
          <w:rtl/>
        </w:rPr>
        <w:t>ـ</w:t>
      </w:r>
      <w:r w:rsidRPr="00624BA1">
        <w:rPr>
          <w:rFonts w:ascii="Traditional Arabic" w:eastAsia="Traditional Arabic" w:hAnsi="Traditional Arabic" w:cs="Traditional Arabic"/>
          <w:smallCaps/>
          <w:color w:val="000000"/>
          <w:sz w:val="36"/>
          <w:szCs w:val="36"/>
          <w:rtl/>
        </w:rPr>
        <w:t>ي في حاجت</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 أو تصل</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 مع الناس؟ </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قال: لا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بل </w:t>
      </w:r>
      <w:r w:rsidRPr="00624BA1">
        <w:rPr>
          <w:rFonts w:ascii="Traditional Arabic" w:eastAsia="Traditional Arabic" w:hAnsi="Traditional Arabic" w:cs="Traditional Arabic"/>
          <w:smallCaps/>
          <w:color w:val="000000"/>
          <w:sz w:val="36"/>
          <w:szCs w:val="36"/>
          <w:rtl/>
        </w:rPr>
        <w:t>أمضي في حاج</w:t>
      </w:r>
      <w:r w:rsidRPr="00624BA1">
        <w:rPr>
          <w:rFonts w:ascii="Traditional Arabic" w:eastAsia="Traditional Arabic" w:hAnsi="Traditional Arabic" w:cs="Traditional Arabic" w:hint="cs"/>
          <w:smallCaps/>
          <w:color w:val="000000"/>
          <w:sz w:val="36"/>
          <w:szCs w:val="36"/>
          <w:rtl/>
        </w:rPr>
        <w:t>تك</w:t>
      </w:r>
      <w:r w:rsidRPr="00624BA1">
        <w:rPr>
          <w:rFonts w:ascii="Traditional Arabic" w:eastAsia="Traditional Arabic" w:hAnsi="Traditional Arabic" w:cs="Traditional Arabic"/>
          <w:smallCaps/>
          <w:color w:val="000000"/>
          <w:sz w:val="36"/>
          <w:szCs w:val="36"/>
          <w:rtl/>
        </w:rPr>
        <w:t>.</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فانظر كيف عط</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لوا أمر الصلاة، وإقامة الصلاة</w:t>
      </w:r>
      <w:r w:rsidRPr="00624BA1">
        <w:rPr>
          <w:rFonts w:ascii="Traditional Arabic" w:eastAsia="Traditional Arabic" w:hAnsi="Traditional Arabic" w:cs="Traditional Arabic" w:hint="cs"/>
          <w:smallCaps/>
          <w:color w:val="000000"/>
          <w:sz w:val="36"/>
          <w:szCs w:val="36"/>
          <w:rtl/>
        </w:rPr>
        <w:t xml:space="preserve"> من أوجب </w:t>
      </w:r>
      <w:r w:rsidRPr="00624BA1">
        <w:rPr>
          <w:rFonts w:ascii="Traditional Arabic" w:eastAsia="Traditional Arabic" w:hAnsi="Traditional Arabic" w:cs="Traditional Arabic"/>
          <w:smallCaps/>
          <w:color w:val="000000"/>
          <w:sz w:val="36"/>
          <w:szCs w:val="36"/>
          <w:rtl/>
        </w:rPr>
        <w:t>الأمر بالمعروف</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ومع ذلك </w:t>
      </w:r>
      <w:r w:rsidRPr="00624BA1">
        <w:rPr>
          <w:rFonts w:ascii="Traditional Arabic" w:eastAsia="Traditional Arabic" w:hAnsi="Traditional Arabic" w:cs="Traditional Arabic"/>
          <w:smallCaps/>
          <w:color w:val="000000"/>
          <w:sz w:val="36"/>
          <w:szCs w:val="36"/>
          <w:rtl/>
        </w:rPr>
        <w:t>يثني الشيخ على هذا المريد؛ لأنه ق</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 أمره على أمر الله عز وجل، وهكذا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ربون أتباعهم على مثل هذه الأحوال، ويرون أنها </w:t>
      </w:r>
      <w:r w:rsidRPr="00624BA1">
        <w:rPr>
          <w:rFonts w:ascii="Traditional Arabic" w:eastAsia="Traditional Arabic" w:hAnsi="Traditional Arabic" w:cs="Traditional Arabic" w:hint="cs"/>
          <w:smallCaps/>
          <w:color w:val="000000"/>
          <w:sz w:val="36"/>
          <w:szCs w:val="36"/>
          <w:rtl/>
        </w:rPr>
        <w:t xml:space="preserve">من أحسن الأحوال </w:t>
      </w:r>
      <w:r w:rsidRPr="00624BA1">
        <w:rPr>
          <w:rFonts w:ascii="Traditional Arabic" w:eastAsia="Traditional Arabic" w:hAnsi="Traditional Arabic" w:cs="Traditional Arabic"/>
          <w:smallCaps/>
          <w:color w:val="000000"/>
          <w:sz w:val="36"/>
          <w:szCs w:val="36"/>
          <w:rtl/>
        </w:rPr>
        <w:t>و</w:t>
      </w:r>
      <w:r w:rsidRPr="00624BA1">
        <w:rPr>
          <w:rFonts w:ascii="Traditional Arabic" w:eastAsia="Traditional Arabic" w:hAnsi="Traditional Arabic" w:cs="Traditional Arabic" w:hint="cs"/>
          <w:smallCaps/>
          <w:color w:val="000000"/>
          <w:sz w:val="36"/>
          <w:szCs w:val="36"/>
          <w:rtl/>
        </w:rPr>
        <w:t>أعظم المقامات.</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ومن الشواهد</w:t>
      </w:r>
      <w:r w:rsidRPr="00624BA1">
        <w:rPr>
          <w:rFonts w:ascii="Traditional Arabic" w:eastAsia="Traditional Arabic" w:hAnsi="Traditional Arabic" w:cs="Traditional Arabic"/>
          <w:smallCaps/>
          <w:color w:val="000000"/>
          <w:sz w:val="36"/>
          <w:szCs w:val="36"/>
          <w:rtl/>
        </w:rPr>
        <w:t xml:space="preserve"> على تعطيلهم </w:t>
      </w:r>
      <w:r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tl/>
        </w:rPr>
        <w:t>لأمر بالمعروف والنهي عن المنكر</w:t>
      </w:r>
      <w:r w:rsidRPr="00624BA1">
        <w:rPr>
          <w:rFonts w:ascii="Traditional Arabic" w:eastAsia="Traditional Arabic" w:hAnsi="Traditional Arabic" w:cs="Traditional Arabic" w:hint="cs"/>
          <w:smallCaps/>
          <w:color w:val="000000"/>
          <w:sz w:val="36"/>
          <w:szCs w:val="36"/>
          <w:rtl/>
        </w:rPr>
        <w:t xml:space="preserve"> بعض</w:t>
      </w:r>
      <w:r w:rsidRPr="00624BA1">
        <w:rPr>
          <w:rFonts w:ascii="Traditional Arabic" w:eastAsia="Traditional Arabic" w:hAnsi="Traditional Arabic" w:cs="Traditional Arabic"/>
          <w:smallCaps/>
          <w:color w:val="000000"/>
          <w:sz w:val="36"/>
          <w:szCs w:val="36"/>
          <w:rtl/>
        </w:rPr>
        <w:t xml:space="preserve"> اجتماعات الصوفية في موالدهم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فتجد- والله- من الفضائح والمخازي ما الله به عليم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ومن ذلك: أنهم </w:t>
      </w:r>
      <w:r w:rsidRPr="00624BA1">
        <w:rPr>
          <w:rFonts w:ascii="Traditional Arabic" w:eastAsia="Traditional Arabic" w:hAnsi="Traditional Arabic" w:cs="Traditional Arabic"/>
          <w:smallCaps/>
          <w:color w:val="000000"/>
          <w:sz w:val="36"/>
          <w:szCs w:val="36"/>
          <w:rtl/>
        </w:rPr>
        <w:t>لا يصلون مع الجماعة</w:t>
      </w:r>
      <w:r w:rsidRPr="00624BA1">
        <w:rPr>
          <w:rFonts w:ascii="Traditional Arabic" w:eastAsia="Traditional Arabic" w:hAnsi="Traditional Arabic" w:cs="Traditional Arabic" w:hint="cs"/>
          <w:smallCaps/>
          <w:color w:val="000000"/>
          <w:sz w:val="36"/>
          <w:szCs w:val="36"/>
          <w:rtl/>
        </w:rPr>
        <w:t>، وقد لا يصلون بالمرَّة</w:t>
      </w:r>
      <w:r w:rsidRPr="00624BA1">
        <w:rPr>
          <w:rFonts w:ascii="Traditional Arabic" w:eastAsia="Traditional Arabic" w:hAnsi="Traditional Arabic" w:cs="Traditional Arabic"/>
          <w:smallCaps/>
          <w:color w:val="000000"/>
          <w:sz w:val="36"/>
          <w:szCs w:val="36"/>
          <w:rtl/>
        </w:rPr>
        <w:t>؛ ولا يتناهون عن المنكر</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يجتمع الرجال مع النساء، ويتعاطون الخمر والحشيش ونحو ذلك، ويقع </w:t>
      </w:r>
      <w:r w:rsidR="00005500" w:rsidRPr="00624BA1">
        <w:rPr>
          <w:rFonts w:ascii="Traditional Arabic" w:eastAsia="Traditional Arabic" w:hAnsi="Traditional Arabic" w:cs="Traditional Arabic" w:hint="cs"/>
          <w:smallCaps/>
          <w:color w:val="000000"/>
          <w:sz w:val="36"/>
          <w:szCs w:val="36"/>
          <w:rtl/>
        </w:rPr>
        <w:t xml:space="preserve">ما يقع </w:t>
      </w:r>
      <w:r w:rsidRPr="00624BA1">
        <w:rPr>
          <w:rFonts w:ascii="Traditional Arabic" w:eastAsia="Traditional Arabic" w:hAnsi="Traditional Arabic" w:cs="Traditional Arabic"/>
          <w:smallCaps/>
          <w:color w:val="000000"/>
          <w:sz w:val="36"/>
          <w:szCs w:val="36"/>
          <w:rtl/>
        </w:rPr>
        <w:t xml:space="preserve">من المفاسد </w:t>
      </w:r>
      <w:r w:rsidRPr="00624BA1">
        <w:rPr>
          <w:rFonts w:ascii="Traditional Arabic" w:eastAsia="Traditional Arabic" w:hAnsi="Traditional Arabic" w:cs="Traditional Arabic" w:hint="cs"/>
          <w:smallCaps/>
          <w:color w:val="000000"/>
          <w:sz w:val="36"/>
          <w:szCs w:val="36"/>
          <w:rtl/>
        </w:rPr>
        <w:t xml:space="preserve">العظيمة؛ </w:t>
      </w:r>
      <w:r w:rsidRPr="00624BA1">
        <w:rPr>
          <w:rFonts w:ascii="Traditional Arabic" w:eastAsia="Traditional Arabic" w:hAnsi="Traditional Arabic" w:cs="Traditional Arabic"/>
          <w:smallCaps/>
          <w:color w:val="000000"/>
          <w:sz w:val="36"/>
          <w:szCs w:val="36"/>
          <w:rtl/>
        </w:rPr>
        <w:t xml:space="preserve">حتى </w:t>
      </w:r>
      <w:r w:rsidRPr="00624BA1">
        <w:rPr>
          <w:rFonts w:ascii="Traditional Arabic" w:eastAsia="Traditional Arabic" w:hAnsi="Traditional Arabic" w:cs="Traditional Arabic" w:hint="cs"/>
          <w:smallCaps/>
          <w:color w:val="000000"/>
          <w:sz w:val="36"/>
          <w:szCs w:val="36"/>
          <w:rtl/>
        </w:rPr>
        <w:t>اشتهر أنه كلما وجدت ف</w:t>
      </w:r>
      <w:r w:rsidRPr="00624BA1">
        <w:rPr>
          <w:rFonts w:ascii="Traditional Arabic" w:eastAsia="Traditional Arabic" w:hAnsi="Traditional Arabic" w:cs="Traditional Arabic"/>
          <w:smallCaps/>
          <w:color w:val="000000"/>
          <w:sz w:val="36"/>
          <w:szCs w:val="36"/>
          <w:rtl/>
        </w:rPr>
        <w:t>وضى</w:t>
      </w:r>
      <w:r w:rsidRPr="00624BA1">
        <w:rPr>
          <w:rFonts w:ascii="Traditional Arabic" w:eastAsia="Traditional Arabic" w:hAnsi="Traditional Arabic" w:cs="Traditional Arabic" w:hint="cs"/>
          <w:smallCaps/>
          <w:color w:val="000000"/>
          <w:sz w:val="36"/>
          <w:szCs w:val="36"/>
          <w:rtl/>
        </w:rPr>
        <w:t xml:space="preserve"> وزحام؛ فالغالب </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أنه </w:t>
      </w:r>
      <w:r w:rsidRPr="00624BA1">
        <w:rPr>
          <w:rFonts w:ascii="Traditional Arabic" w:eastAsia="Traditional Arabic" w:hAnsi="Traditional Arabic" w:cs="Traditional Arabic"/>
          <w:smallCaps/>
          <w:color w:val="000000"/>
          <w:sz w:val="36"/>
          <w:szCs w:val="36"/>
          <w:rtl/>
        </w:rPr>
        <w:t>مولد، في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عبرون عن الفوضى بكلمة (مولد)</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لأن </w:t>
      </w:r>
      <w:r w:rsidRPr="00624BA1">
        <w:rPr>
          <w:rFonts w:ascii="Traditional Arabic" w:eastAsia="Traditional Arabic" w:hAnsi="Traditional Arabic" w:cs="Traditional Arabic" w:hint="cs"/>
          <w:smallCaps/>
          <w:color w:val="000000"/>
          <w:sz w:val="36"/>
          <w:szCs w:val="36"/>
          <w:rtl/>
        </w:rPr>
        <w:t xml:space="preserve">بعض </w:t>
      </w:r>
      <w:r w:rsidRPr="00624BA1">
        <w:rPr>
          <w:rFonts w:ascii="Traditional Arabic" w:eastAsia="Traditional Arabic" w:hAnsi="Traditional Arabic" w:cs="Traditional Arabic"/>
          <w:smallCaps/>
          <w:color w:val="000000"/>
          <w:sz w:val="36"/>
          <w:szCs w:val="36"/>
          <w:rtl/>
        </w:rPr>
        <w:t xml:space="preserve">هذه الموالد التي يجتمع لها </w:t>
      </w:r>
      <w:r w:rsidRPr="00624BA1">
        <w:rPr>
          <w:rFonts w:ascii="Traditional Arabic" w:eastAsia="Traditional Arabic" w:hAnsi="Traditional Arabic" w:cs="Traditional Arabic" w:hint="cs"/>
          <w:smallCaps/>
          <w:color w:val="000000"/>
          <w:sz w:val="36"/>
          <w:szCs w:val="36"/>
          <w:rtl/>
        </w:rPr>
        <w:t>أ</w:t>
      </w:r>
      <w:r w:rsidRPr="00624BA1">
        <w:rPr>
          <w:rFonts w:ascii="Traditional Arabic" w:eastAsia="Traditional Arabic" w:hAnsi="Traditional Arabic" w:cs="Traditional Arabic"/>
          <w:smallCaps/>
          <w:color w:val="000000"/>
          <w:sz w:val="36"/>
          <w:szCs w:val="36"/>
          <w:rtl/>
        </w:rPr>
        <w:t xml:space="preserve">تباع </w:t>
      </w:r>
      <w:r w:rsidRPr="00624BA1">
        <w:rPr>
          <w:rFonts w:ascii="Traditional Arabic" w:eastAsia="Traditional Arabic" w:hAnsi="Traditional Arabic" w:cs="Traditional Arabic" w:hint="cs"/>
          <w:smallCaps/>
          <w:color w:val="000000"/>
          <w:sz w:val="36"/>
          <w:szCs w:val="36"/>
          <w:rtl/>
        </w:rPr>
        <w:t xml:space="preserve">هؤلاء </w:t>
      </w:r>
      <w:r w:rsidRPr="00624BA1">
        <w:rPr>
          <w:rFonts w:ascii="Traditional Arabic" w:eastAsia="Traditional Arabic" w:hAnsi="Traditional Arabic" w:cs="Traditional Arabic"/>
          <w:smallCaps/>
          <w:color w:val="000000"/>
          <w:sz w:val="36"/>
          <w:szCs w:val="36"/>
          <w:rtl/>
        </w:rPr>
        <w:t>المتصوفة 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رتكب فيها شتى أنواع الفواحش والمنكرات، وكل ذلك على مرأى وم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سمع منهم.</w:t>
      </w:r>
    </w:p>
    <w:p w:rsidR="00BF3FEF" w:rsidRPr="00624BA1" w:rsidRDefault="00BF3FEF" w:rsidP="001438AE">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فبدل أن ي</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عظموا أوامر الله عز وجل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فيأ</w:t>
      </w:r>
      <w:r w:rsidRPr="00624BA1">
        <w:rPr>
          <w:rFonts w:ascii="Traditional Arabic" w:eastAsia="Traditional Arabic" w:hAnsi="Traditional Arabic" w:cs="Traditional Arabic"/>
          <w:smallCaps/>
          <w:color w:val="000000"/>
          <w:sz w:val="36"/>
          <w:szCs w:val="36"/>
          <w:rtl/>
        </w:rPr>
        <w:t>مر</w:t>
      </w:r>
      <w:r w:rsidRPr="00624BA1">
        <w:rPr>
          <w:rFonts w:ascii="Traditional Arabic" w:eastAsia="Traditional Arabic" w:hAnsi="Traditional Arabic" w:cs="Traditional Arabic" w:hint="cs"/>
          <w:smallCaps/>
          <w:color w:val="000000"/>
          <w:sz w:val="36"/>
          <w:szCs w:val="36"/>
          <w:rtl/>
        </w:rPr>
        <w:t>وا</w:t>
      </w:r>
      <w:r w:rsidRPr="00624BA1">
        <w:rPr>
          <w:rFonts w:ascii="Traditional Arabic" w:eastAsia="Traditional Arabic" w:hAnsi="Traditional Arabic" w:cs="Traditional Arabic"/>
          <w:smallCaps/>
          <w:color w:val="000000"/>
          <w:sz w:val="36"/>
          <w:szCs w:val="36"/>
          <w:rtl/>
        </w:rPr>
        <w:t xml:space="preserve"> بالمعروف و</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نه</w:t>
      </w:r>
      <w:r w:rsidRPr="00624BA1">
        <w:rPr>
          <w:rFonts w:ascii="Traditional Arabic" w:eastAsia="Traditional Arabic" w:hAnsi="Traditional Arabic" w:cs="Traditional Arabic" w:hint="cs"/>
          <w:smallCaps/>
          <w:color w:val="000000"/>
          <w:sz w:val="36"/>
          <w:szCs w:val="36"/>
          <w:rtl/>
        </w:rPr>
        <w:t>وا</w:t>
      </w:r>
      <w:r w:rsidRPr="00624BA1">
        <w:rPr>
          <w:rFonts w:ascii="Traditional Arabic" w:eastAsia="Traditional Arabic" w:hAnsi="Traditional Arabic" w:cs="Traditional Arabic"/>
          <w:smallCaps/>
          <w:color w:val="000000"/>
          <w:sz w:val="36"/>
          <w:szCs w:val="36"/>
          <w:rtl/>
        </w:rPr>
        <w:t xml:space="preserve"> عن المنكر</w:t>
      </w:r>
      <w:r w:rsidR="001438AE"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ع</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ط</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لوا هذه الشعيرة من شعائر الإسلام.</w:t>
      </w:r>
    </w:p>
    <w:p w:rsidR="00BF3FEF" w:rsidRPr="00624BA1" w:rsidRDefault="00BF3FEF" w:rsidP="00BF3FE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w:t>
      </w:r>
      <w:r w:rsidRPr="00624BA1">
        <w:rPr>
          <w:rFonts w:ascii="Traditional Arabic" w:eastAsia="Traditional Arabic" w:hAnsi="Traditional Arabic" w:cs="Traditional Arabic" w:hint="cs"/>
          <w:smallCaps/>
          <w:color w:val="000000"/>
          <w:sz w:val="36"/>
          <w:szCs w:val="36"/>
          <w:rtl/>
        </w:rPr>
        <w:t>علينا أن ننتبه</w:t>
      </w:r>
      <w:r w:rsidRPr="00624BA1">
        <w:rPr>
          <w:rFonts w:ascii="Traditional Arabic" w:eastAsia="Traditional Arabic" w:hAnsi="Traditional Arabic" w:cs="Traditional Arabic"/>
          <w:smallCaps/>
          <w:color w:val="000000"/>
          <w:sz w:val="36"/>
          <w:szCs w:val="36"/>
          <w:rtl/>
        </w:rPr>
        <w:t xml:space="preserve"> إلى موطن الخلل الذي يدخل عل</w:t>
      </w:r>
      <w:r w:rsidRPr="00624BA1">
        <w:rPr>
          <w:rFonts w:ascii="Traditional Arabic" w:eastAsia="Traditional Arabic" w:hAnsi="Traditional Arabic" w:cs="Traditional Arabic" w:hint="cs"/>
          <w:smallCaps/>
          <w:color w:val="000000"/>
          <w:sz w:val="36"/>
          <w:szCs w:val="36"/>
          <w:rtl/>
        </w:rPr>
        <w:t>ى</w:t>
      </w:r>
      <w:r w:rsidRPr="00624BA1">
        <w:rPr>
          <w:rFonts w:ascii="Traditional Arabic" w:eastAsia="Traditional Arabic" w:hAnsi="Traditional Arabic" w:cs="Traditional Arabic"/>
          <w:smallCaps/>
          <w:color w:val="000000"/>
          <w:sz w:val="36"/>
          <w:szCs w:val="36"/>
          <w:rtl/>
        </w:rPr>
        <w:t xml:space="preserve"> هذه الأمة، </w:t>
      </w: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نحن نرى الأمة وفيها كتاب الله، وفيها سنة نبيه </w:t>
      </w:r>
      <w:r w:rsidRPr="00125536">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وفيها أحكام الد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ين، ولكن </w:t>
      </w:r>
      <w:r w:rsidRPr="00624BA1">
        <w:rPr>
          <w:rFonts w:ascii="Traditional Arabic" w:eastAsia="Traditional Arabic" w:hAnsi="Traditional Arabic" w:cs="Traditional Arabic" w:hint="cs"/>
          <w:smallCaps/>
          <w:color w:val="000000"/>
          <w:sz w:val="36"/>
          <w:szCs w:val="36"/>
          <w:rtl/>
        </w:rPr>
        <w:t xml:space="preserve">مع ذلك نرى </w:t>
      </w:r>
      <w:r w:rsidRPr="00624BA1">
        <w:rPr>
          <w:rFonts w:ascii="Traditional Arabic" w:eastAsia="Traditional Arabic" w:hAnsi="Traditional Arabic" w:cs="Traditional Arabic"/>
          <w:smallCaps/>
          <w:color w:val="000000"/>
          <w:sz w:val="36"/>
          <w:szCs w:val="36"/>
          <w:rtl/>
        </w:rPr>
        <w:t>من أحوالها العجب العجاب، فهذا الد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اء جاء إليها</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من أمثال هؤلاء الذين عط</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ل</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وا الأمر بالمعروف والنهي عن المنكر.</w:t>
      </w:r>
    </w:p>
    <w:p w:rsidR="00BF3FEF" w:rsidRPr="00624BA1" w:rsidRDefault="00BF3FEF" w:rsidP="00BB7299">
      <w:pPr>
        <w:spacing w:before="40"/>
        <w:ind w:left="1134" w:firstLine="454"/>
        <w:jc w:val="both"/>
        <w:rPr>
          <w:rFonts w:ascii="Traditional Arabic" w:eastAsia="Traditional Arabic" w:hAnsi="Traditional Arabic" w:cs="Traditional Arabic"/>
          <w:smallCaps/>
          <w:color w:val="000000"/>
          <w:sz w:val="36"/>
          <w:szCs w:val="36"/>
        </w:rPr>
      </w:pPr>
    </w:p>
    <w:p w:rsidR="00BF3FEF" w:rsidRPr="00624BA1" w:rsidRDefault="00BF3FEF" w:rsidP="00BF3FE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BB7299" w:rsidRPr="00624BA1" w:rsidRDefault="00BF3FEF" w:rsidP="00BF3FE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[117] </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والتسليمُ على عبادِ الله أجمعين</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26638E" w:rsidRPr="00624BA1" w:rsidRDefault="00BF3FEF" w:rsidP="006112DD">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C935E9" w:rsidRPr="00624BA1" w:rsidRDefault="00C935E9" w:rsidP="006112DD">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وفيه مسائل:</w:t>
      </w:r>
    </w:p>
    <w:p w:rsidR="00C935E9" w:rsidRPr="00624BA1" w:rsidRDefault="00C935E9" w:rsidP="006112DD">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b/>
          <w:bCs/>
          <w:smallCaps/>
          <w:color w:val="000000"/>
          <w:sz w:val="36"/>
          <w:szCs w:val="36"/>
          <w:rtl/>
        </w:rPr>
        <w:t>المسألة الأولى:</w:t>
      </w:r>
      <w:r w:rsidRPr="00624BA1">
        <w:rPr>
          <w:rFonts w:ascii="Traditional Arabic" w:eastAsia="Traditional Arabic" w:hAnsi="Traditional Arabic" w:cs="Traditional Arabic" w:hint="cs"/>
          <w:smallCaps/>
          <w:color w:val="000000"/>
          <w:sz w:val="36"/>
          <w:szCs w:val="36"/>
          <w:rtl/>
        </w:rPr>
        <w:t xml:space="preserve"> قول المصنف: </w:t>
      </w:r>
      <w:r w:rsidRPr="00624BA1">
        <w:rPr>
          <w:rFonts w:ascii="Traditional Arabic" w:eastAsia="Traditional Arabic" w:hAnsi="Traditional Arabic" w:cs="Traditional Arabic" w:hint="cs"/>
          <w:bCs/>
          <w:color w:val="C00000"/>
          <w:sz w:val="36"/>
          <w:szCs w:val="36"/>
          <w:rtl/>
        </w:rPr>
        <w:t>"والتسليم"</w:t>
      </w:r>
      <w:r w:rsidR="00A160F2" w:rsidRPr="00624BA1">
        <w:rPr>
          <w:rFonts w:ascii="Traditional Arabic" w:eastAsia="Traditional Arabic" w:hAnsi="Traditional Arabic" w:cs="Traditional Arabic" w:hint="cs"/>
          <w:smallCaps/>
          <w:color w:val="000000"/>
          <w:sz w:val="36"/>
          <w:szCs w:val="36"/>
          <w:rtl/>
        </w:rPr>
        <w:t>.</w:t>
      </w:r>
    </w:p>
    <w:p w:rsidR="006112DD" w:rsidRPr="00624BA1" w:rsidRDefault="00A160F2" w:rsidP="006112DD">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فقد </w:t>
      </w:r>
      <w:r w:rsidR="0026638E" w:rsidRPr="00624BA1">
        <w:rPr>
          <w:rFonts w:ascii="Traditional Arabic" w:eastAsia="Traditional Arabic" w:hAnsi="Traditional Arabic" w:cs="Traditional Arabic" w:hint="cs"/>
          <w:smallCaps/>
          <w:color w:val="000000"/>
          <w:sz w:val="36"/>
          <w:szCs w:val="36"/>
          <w:rtl/>
        </w:rPr>
        <w:t>جاء الأمر بإفشاء السلام في نصوص الكتاب والسنة</w:t>
      </w:r>
      <w:r w:rsidR="0026638E" w:rsidRPr="00624BA1">
        <w:rPr>
          <w:rFonts w:ascii="Traditional Arabic" w:eastAsia="Traditional Arabic" w:hAnsi="Traditional Arabic" w:cs="Traditional Arabic"/>
          <w:smallCaps/>
          <w:color w:val="000000"/>
          <w:sz w:val="36"/>
          <w:szCs w:val="36"/>
        </w:rPr>
        <w:t>:</w:t>
      </w:r>
    </w:p>
    <w:p w:rsidR="006112DD" w:rsidRPr="00624BA1" w:rsidRDefault="006112DD" w:rsidP="006112DD">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الله تعالى</w:t>
      </w:r>
      <w:r w:rsidR="0026638E"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w:t>
      </w:r>
      <w:r w:rsidR="0026638E" w:rsidRPr="00624BA1">
        <w:rPr>
          <w:rFonts w:ascii="Traditional Arabic" w:eastAsia="Traditional Arabic" w:hAnsi="Traditional Arabic" w:cs="Traditional Arabic"/>
          <w:smallCaps/>
          <w:color w:val="000000"/>
          <w:sz w:val="36"/>
          <w:szCs w:val="36"/>
          <w:rtl/>
        </w:rPr>
        <w:t>{فَإِذَا دَخَلْتُمْ بُيُوتًا فَسَلِّمُوا عَلَى أَنْفُسِكُمْ تَحِيَّةً مِنْ عِنْدِ اللَّهِ مُبَارَكَةً طَيِّبَةً كَذَلِكَ يُبَيِّنُ اللَّهُ لَكُمُ الآيَاتِ لَعَلَّكُمْ تَعْقِلُونَ} [النور: 61</w:t>
      </w:r>
      <w:r w:rsidR="0026638E"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Pr>
        <w:t xml:space="preserve"> [</w:t>
      </w:r>
    </w:p>
    <w:p w:rsidR="006112DD" w:rsidRPr="00624BA1" w:rsidRDefault="0026638E" w:rsidP="006112DD">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والذي نص عليه المفسرون في تأويل هذه الآية ثلاثة أمور</w:t>
      </w:r>
      <w:r w:rsidRPr="00624BA1">
        <w:rPr>
          <w:rFonts w:ascii="Traditional Arabic" w:eastAsia="Traditional Arabic" w:hAnsi="Traditional Arabic" w:cs="Traditional Arabic"/>
          <w:smallCaps/>
          <w:color w:val="000000"/>
          <w:sz w:val="36"/>
          <w:szCs w:val="36"/>
        </w:rPr>
        <w:t>:</w:t>
      </w:r>
    </w:p>
    <w:p w:rsidR="006112DD" w:rsidRPr="00624BA1" w:rsidRDefault="0026638E" w:rsidP="006112DD">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أن يسلم الإنسان على أخيه إذا دخل بيته</w:t>
      </w:r>
      <w:r w:rsidRPr="00624BA1">
        <w:rPr>
          <w:rFonts w:ascii="Traditional Arabic" w:eastAsia="Traditional Arabic" w:hAnsi="Traditional Arabic" w:cs="Traditional Arabic"/>
          <w:smallCaps/>
          <w:color w:val="000000"/>
          <w:sz w:val="36"/>
          <w:szCs w:val="36"/>
        </w:rPr>
        <w:t>.</w:t>
      </w:r>
    </w:p>
    <w:p w:rsidR="006112DD" w:rsidRPr="00624BA1" w:rsidRDefault="0026638E" w:rsidP="006112DD">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أن يسلم على أهل بيته إذا دخل عليهم</w:t>
      </w:r>
      <w:r w:rsidRPr="00624BA1">
        <w:rPr>
          <w:rFonts w:ascii="Traditional Arabic" w:eastAsia="Traditional Arabic" w:hAnsi="Traditional Arabic" w:cs="Traditional Arabic"/>
          <w:smallCaps/>
          <w:color w:val="000000"/>
          <w:sz w:val="36"/>
          <w:szCs w:val="36"/>
        </w:rPr>
        <w:t>.</w:t>
      </w:r>
    </w:p>
    <w:p w:rsidR="008C47C3" w:rsidRPr="00624BA1" w:rsidRDefault="0026638E" w:rsidP="008C47C3">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أن يسلم على عباد الله الصالحين إن كان البيت خالياً</w:t>
      </w:r>
      <w:r w:rsidRPr="00624BA1">
        <w:rPr>
          <w:rFonts w:ascii="Traditional Arabic" w:eastAsia="Traditional Arabic" w:hAnsi="Traditional Arabic" w:cs="Traditional Arabic"/>
          <w:smallCaps/>
          <w:color w:val="000000"/>
          <w:sz w:val="36"/>
          <w:szCs w:val="36"/>
        </w:rPr>
        <w:t>.</w:t>
      </w:r>
    </w:p>
    <w:p w:rsidR="00BF3FEF" w:rsidRPr="00624BA1" w:rsidRDefault="008C47C3" w:rsidP="009A3F48">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عن أبي هريرة رضي الله عنه أن رسول الله صلى الله عليه وسلم قال</w:t>
      </w:r>
      <w:r w:rsidRPr="00624BA1">
        <w:rPr>
          <w:rFonts w:ascii="Traditional Arabic" w:eastAsia="Traditional Arabic" w:hAnsi="Traditional Arabic" w:cs="Traditional Arabic"/>
          <w:smallCaps/>
          <w:color w:val="000000"/>
          <w:sz w:val="36"/>
          <w:szCs w:val="36"/>
        </w:rPr>
        <w:t>:</w:t>
      </w:r>
      <w:r w:rsidR="009A3F48">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حق المسلم على المسلم خمسٌ: رد السلام، وعيادة المريض، واتباع الجنائز، وإجابة الدعوة، وتشميت العاطس</w:t>
      </w:r>
      <w:r w:rsidRPr="00624BA1">
        <w:rPr>
          <w:rFonts w:ascii="Traditional Arabic" w:eastAsia="Traditional Arabic" w:hAnsi="Traditional Arabic" w:cs="Traditional Arabic" w:hint="cs"/>
          <w:smallCaps/>
          <w:color w:val="000000"/>
          <w:sz w:val="36"/>
          <w:szCs w:val="36"/>
          <w:rtl/>
        </w:rPr>
        <w:t>))</w:t>
      </w:r>
      <w:r w:rsidRPr="00125536">
        <w:rPr>
          <w:rFonts w:ascii="Traditional Arabic" w:eastAsia="Traditional Arabic" w:hAnsi="Traditional Arabic" w:cs="Traditional Arabic"/>
          <w:smallCaps/>
          <w:color w:val="000000"/>
          <w:sz w:val="36"/>
          <w:szCs w:val="36"/>
          <w:rtl/>
        </w:rPr>
        <w:footnoteReference w:id="2365"/>
      </w:r>
      <w:r w:rsidR="006112DD" w:rsidRPr="00624BA1">
        <w:rPr>
          <w:rFonts w:ascii="Traditional Arabic" w:eastAsia="Traditional Arabic" w:hAnsi="Traditional Arabic" w:cs="Traditional Arabic" w:hint="cs"/>
          <w:smallCaps/>
          <w:color w:val="000000"/>
          <w:sz w:val="36"/>
          <w:szCs w:val="36"/>
          <w:rtl/>
        </w:rPr>
        <w:t>.</w:t>
      </w:r>
    </w:p>
    <w:p w:rsidR="008C47C3" w:rsidRPr="00624BA1" w:rsidRDefault="008C47C3" w:rsidP="008C47C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قال صلى الله عليه وسلم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يا أيُّها النَّاس أفشوا السَّلام، وأطعموا الطَّعام، وصلوا الأرحام، وصلُّوا باللَّيل والنَّاس نيام، تدخلوا الجنَّة بسلام</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366"/>
      </w:r>
    </w:p>
    <w:p w:rsidR="006112DD" w:rsidRPr="00624BA1" w:rsidRDefault="006112DD" w:rsidP="00B9425C">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smallCaps/>
          <w:color w:val="000000"/>
          <w:sz w:val="36"/>
          <w:szCs w:val="36"/>
          <w:rtl/>
        </w:rPr>
        <w:lastRenderedPageBreak/>
        <w:t>وعد النبي صلى الله عليه وسلم رد السلام من حق الطريق، قال صلى الله عليه وسلم:</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«إِيَّاكُمْ وَالْجُلُوسَ عَلَى الطُّرُقَاتِ». فَقَالُوا: مَا لَنَا بُدٌّ، إِنَّمَا هِيَ مَجَالِسُنَا نَتَحَدَّثُ فِيهَا؟ قَالَ: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«فَإِذَا أَبَيْتُمْ إِلَّا الْمَجَالِسَ فَأَعْطُوا الطَّرِيقَ حَقَّهَا». قَالُوا: وَمَا حَقُّ الطَّرِيقِ؟ قَالَ: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«غَضُّ الْبَصَرِ، وَكَفُّ الْأَذَى، وَرَدُّ السَّلَامِ، وَأَمْرٌ بِالْمَعْرُوفِ، وَنَهْيٌ عَنْ الْمُنْكَرِ»</w:t>
      </w:r>
      <w:r w:rsidR="00B9425C" w:rsidRPr="00624BA1">
        <w:rPr>
          <w:rStyle w:val="a6"/>
          <w:rFonts w:ascii="Traditional Arabic" w:eastAsia="Traditional Arabic" w:hAnsi="Traditional Arabic" w:cs="Traditional Arabic"/>
          <w:smallCaps/>
          <w:color w:val="000000"/>
          <w:sz w:val="36"/>
          <w:szCs w:val="36"/>
          <w:rtl/>
        </w:rPr>
        <w:footnoteReference w:id="2367"/>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 xml:space="preserve"> </w:t>
      </w:r>
    </w:p>
    <w:p w:rsidR="00C935E9" w:rsidRPr="00624BA1" w:rsidRDefault="006112DD" w:rsidP="00B43DC2">
      <w:pPr>
        <w:spacing w:before="40"/>
        <w:ind w:left="1134" w:firstLine="454"/>
        <w:jc w:val="lowKashida"/>
        <w:rPr>
          <w:rFonts w:ascii="Traditional Arabic" w:eastAsia="Traditional Arabic" w:hAnsi="Traditional Arabic" w:cs="Traditional Arabic" w:hint="cs"/>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وإفشاء السلام </w:t>
      </w:r>
      <w:r w:rsidRPr="00624BA1">
        <w:rPr>
          <w:rFonts w:ascii="Traditional Arabic" w:eastAsia="Traditional Arabic" w:hAnsi="Traditional Arabic" w:cs="Traditional Arabic"/>
          <w:smallCaps/>
          <w:color w:val="000000"/>
          <w:sz w:val="36"/>
          <w:szCs w:val="36"/>
          <w:rtl/>
        </w:rPr>
        <w:t>سبب للسلامة من الحقد وسبب لسلامة الصدر</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فعن البراء رضي الله عنه عن ر</w:t>
      </w:r>
      <w:r w:rsidR="00C935E9" w:rsidRPr="00624BA1">
        <w:rPr>
          <w:rFonts w:ascii="Traditional Arabic" w:eastAsia="Traditional Arabic" w:hAnsi="Traditional Arabic" w:cs="Traditional Arabic"/>
          <w:smallCaps/>
          <w:color w:val="000000"/>
          <w:sz w:val="36"/>
          <w:szCs w:val="36"/>
          <w:rtl/>
        </w:rPr>
        <w:t>سول الله صلى الله عليه وسلم قال</w:t>
      </w:r>
      <w:r w:rsidRPr="00624BA1">
        <w:rPr>
          <w:rFonts w:ascii="Traditional Arabic" w:eastAsia="Traditional Arabic" w:hAnsi="Traditional Arabic" w:cs="Traditional Arabic"/>
          <w:smallCaps/>
          <w:color w:val="000000"/>
          <w:sz w:val="36"/>
          <w:szCs w:val="36"/>
          <w:rtl/>
        </w:rPr>
        <w:t>:</w:t>
      </w:r>
      <w:r w:rsidR="00C935E9"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«أفشوا السلام؛ تسلموا»</w:t>
      </w:r>
      <w:r w:rsidR="00B43DC2">
        <w:rPr>
          <w:rStyle w:val="a6"/>
          <w:rFonts w:ascii="Traditional Arabic" w:eastAsia="Traditional Arabic" w:hAnsi="Traditional Arabic" w:cs="Traditional Arabic"/>
          <w:smallCaps/>
          <w:color w:val="000000"/>
          <w:sz w:val="36"/>
          <w:szCs w:val="36"/>
          <w:rtl/>
        </w:rPr>
        <w:footnoteReference w:id="2368"/>
      </w:r>
      <w:r w:rsidRPr="00624BA1">
        <w:rPr>
          <w:rFonts w:ascii="Traditional Arabic" w:eastAsia="Traditional Arabic" w:hAnsi="Traditional Arabic" w:cs="Traditional Arabic"/>
          <w:smallCaps/>
          <w:color w:val="000000"/>
          <w:sz w:val="36"/>
          <w:szCs w:val="36"/>
        </w:rPr>
        <w:t>.</w:t>
      </w:r>
      <w:r w:rsidR="00C935E9" w:rsidRPr="00624BA1">
        <w:rPr>
          <w:rFonts w:ascii="Traditional Arabic" w:eastAsia="Traditional Arabic" w:hAnsi="Traditional Arabic" w:cs="Traditional Arabic"/>
          <w:smallCaps/>
          <w:color w:val="000000"/>
          <w:sz w:val="36"/>
          <w:szCs w:val="36"/>
        </w:rPr>
        <w:t xml:space="preserve"> </w:t>
      </w:r>
    </w:p>
    <w:p w:rsidR="006112DD" w:rsidRPr="00624BA1" w:rsidRDefault="006112DD" w:rsidP="00B9425C">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وعن أبي هريرة رضي الله عنه قال: ق</w:t>
      </w:r>
      <w:r w:rsidR="00C935E9" w:rsidRPr="00624BA1">
        <w:rPr>
          <w:rFonts w:ascii="Traditional Arabic" w:eastAsia="Traditional Arabic" w:hAnsi="Traditional Arabic" w:cs="Traditional Arabic"/>
          <w:smallCaps/>
          <w:color w:val="000000"/>
          <w:sz w:val="36"/>
          <w:szCs w:val="36"/>
          <w:rtl/>
        </w:rPr>
        <w:t>ال رسول الله صلى الله عليه وسلم</w:t>
      </w:r>
      <w:r w:rsidRPr="00624BA1">
        <w:rPr>
          <w:rFonts w:ascii="Traditional Arabic" w:eastAsia="Traditional Arabic" w:hAnsi="Traditional Arabic" w:cs="Traditional Arabic"/>
          <w:smallCaps/>
          <w:color w:val="000000"/>
          <w:sz w:val="36"/>
          <w:szCs w:val="36"/>
          <w:rtl/>
        </w:rPr>
        <w:t>:</w:t>
      </w:r>
      <w:r w:rsidR="00C935E9"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«لا تدخلون الجنة حتى تؤمنوا، ولا تؤمنوا حتى تحابوا، ألا أدلكم على شيء إذا فعلتموه تحاببتم؟ أفشوا السلام بينكم»</w:t>
      </w:r>
      <w:r w:rsidR="00B9425C" w:rsidRPr="00624BA1">
        <w:rPr>
          <w:rStyle w:val="a6"/>
          <w:rFonts w:ascii="Traditional Arabic" w:eastAsia="Traditional Arabic" w:hAnsi="Traditional Arabic" w:cs="Traditional Arabic"/>
          <w:smallCaps/>
          <w:color w:val="000000"/>
          <w:sz w:val="36"/>
          <w:szCs w:val="36"/>
          <w:rtl/>
        </w:rPr>
        <w:footnoteReference w:id="2369"/>
      </w:r>
      <w:r w:rsidRPr="00624BA1">
        <w:rPr>
          <w:rFonts w:ascii="Traditional Arabic" w:eastAsia="Traditional Arabic" w:hAnsi="Traditional Arabic" w:cs="Traditional Arabic"/>
          <w:smallCaps/>
          <w:color w:val="000000"/>
          <w:sz w:val="36"/>
          <w:szCs w:val="36"/>
          <w:rtl/>
        </w:rPr>
        <w:t xml:space="preserve"> </w:t>
      </w:r>
    </w:p>
    <w:p w:rsidR="00163AEC" w:rsidRPr="00624BA1" w:rsidRDefault="006112DD" w:rsidP="00163AEC">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وفي إفشائه أجر كبير</w:t>
      </w:r>
      <w:r w:rsidRPr="00624BA1">
        <w:rPr>
          <w:rFonts w:ascii="Traditional Arabic" w:eastAsia="Traditional Arabic" w:hAnsi="Traditional Arabic" w:cs="Traditional Arabic" w:hint="cs"/>
          <w:smallCaps/>
          <w:color w:val="000000"/>
          <w:sz w:val="36"/>
          <w:szCs w:val="36"/>
          <w:rtl/>
        </w:rPr>
        <w:t xml:space="preserve"> فقد</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ثبت عن سهل بن حنيف رضي الله عنه قال: ق</w:t>
      </w:r>
      <w:r w:rsidR="00610E12" w:rsidRPr="00624BA1">
        <w:rPr>
          <w:rFonts w:ascii="Traditional Arabic" w:eastAsia="Traditional Arabic" w:hAnsi="Traditional Arabic" w:cs="Traditional Arabic"/>
          <w:smallCaps/>
          <w:color w:val="000000"/>
          <w:sz w:val="36"/>
          <w:szCs w:val="36"/>
          <w:rtl/>
        </w:rPr>
        <w:t>ال رسول الله صلى الله عليه وسلم</w:t>
      </w:r>
      <w:r w:rsidRPr="00624BA1">
        <w:rPr>
          <w:rFonts w:ascii="Traditional Arabic" w:eastAsia="Traditional Arabic" w:hAnsi="Traditional Arabic" w:cs="Traditional Arabic"/>
          <w:smallCaps/>
          <w:color w:val="000000"/>
          <w:sz w:val="36"/>
          <w:szCs w:val="36"/>
          <w:rtl/>
        </w:rPr>
        <w:t>:</w:t>
      </w:r>
      <w:r w:rsidR="00610E12"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«من قال: السلام عليكم كتبت له عشر حسنات، ومن قال: السلام عليكم ورحمة الله كتبت له عشرون، حسنة ومن قال: السلام عليكم ورحمة الله وبركاته كتبت له ثلاثون حسنة»</w:t>
      </w:r>
      <w:r w:rsidR="00163AEC" w:rsidRPr="00624BA1">
        <w:rPr>
          <w:rStyle w:val="a6"/>
          <w:rFonts w:ascii="Traditional Arabic" w:eastAsia="Traditional Arabic" w:hAnsi="Traditional Arabic" w:cs="Traditional Arabic"/>
          <w:smallCaps/>
          <w:color w:val="000000"/>
          <w:sz w:val="36"/>
          <w:szCs w:val="36"/>
          <w:rtl/>
        </w:rPr>
        <w:footnoteReference w:id="2370"/>
      </w:r>
      <w:r w:rsidR="00610E12" w:rsidRPr="00624BA1">
        <w:rPr>
          <w:rFonts w:ascii="Traditional Arabic" w:eastAsia="Traditional Arabic" w:hAnsi="Traditional Arabic" w:cs="Traditional Arabic" w:hint="cs"/>
          <w:smallCaps/>
          <w:color w:val="000000"/>
          <w:sz w:val="36"/>
          <w:szCs w:val="36"/>
          <w:rtl/>
        </w:rPr>
        <w:t>.</w:t>
      </w:r>
    </w:p>
    <w:p w:rsidR="006112DD" w:rsidRPr="00624BA1" w:rsidRDefault="006112DD" w:rsidP="00163AE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عمران بن الحصين رضي الله عنه</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قال: جاء رجل إلى النبي صلى الله عليه وسلم فقال: السلام عليكم، فرد عليه ثم جلس، فقال النبي صلى الله عليه وسلم:</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«عشر». ثم جاء آخر فقال: السلام عليكم ورحمة الله، فرد فجلس، فقال: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lastRenderedPageBreak/>
        <w:t>«عشرون». ثم جاء آخر فقال: السلام عليكم ورحمة الله وبركاته، فرد فجلس، فقال:</w:t>
      </w:r>
      <w:r w:rsidRPr="00624BA1">
        <w:rPr>
          <w:rFonts w:ascii="Traditional Arabic" w:eastAsia="Traditional Arabic" w:hAnsi="Traditional Arabic" w:cs="Traditional Arabic" w:hint="cs"/>
          <w:smallCaps/>
          <w:color w:val="000000"/>
          <w:sz w:val="36"/>
          <w:szCs w:val="36"/>
          <w:rtl/>
        </w:rPr>
        <w:t xml:space="preserve"> </w:t>
      </w:r>
      <w:r w:rsidR="00A160F2" w:rsidRPr="00624BA1">
        <w:rPr>
          <w:rFonts w:ascii="Traditional Arabic" w:eastAsia="Traditional Arabic" w:hAnsi="Traditional Arabic" w:cs="Traditional Arabic"/>
          <w:smallCaps/>
          <w:color w:val="000000"/>
          <w:sz w:val="36"/>
          <w:szCs w:val="36"/>
          <w:rtl/>
        </w:rPr>
        <w:t>«ثلاثون»</w:t>
      </w:r>
      <w:r w:rsidR="00163AEC" w:rsidRPr="00624BA1">
        <w:rPr>
          <w:rStyle w:val="a6"/>
          <w:rFonts w:ascii="Traditional Arabic" w:eastAsia="Traditional Arabic" w:hAnsi="Traditional Arabic" w:cs="Traditional Arabic"/>
          <w:smallCaps/>
          <w:color w:val="000000"/>
          <w:sz w:val="36"/>
          <w:szCs w:val="36"/>
          <w:rtl/>
        </w:rPr>
        <w:footnoteReference w:id="2371"/>
      </w:r>
      <w:r w:rsidR="00A160F2" w:rsidRPr="00624BA1">
        <w:rPr>
          <w:rFonts w:ascii="Traditional Arabic" w:eastAsia="Traditional Arabic" w:hAnsi="Traditional Arabic" w:cs="Traditional Arabic" w:hint="cs"/>
          <w:smallCaps/>
          <w:color w:val="000000"/>
          <w:sz w:val="36"/>
          <w:szCs w:val="36"/>
          <w:rtl/>
        </w:rPr>
        <w:t>.</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المسألة الثانية: قول المصنف: </w:t>
      </w:r>
      <w:r w:rsidRPr="00624BA1">
        <w:rPr>
          <w:rFonts w:ascii="Traditional Arabic" w:eastAsia="Traditional Arabic" w:hAnsi="Traditional Arabic" w:cs="Traditional Arabic" w:hint="cs"/>
          <w:bCs/>
          <w:color w:val="C00000"/>
          <w:sz w:val="36"/>
          <w:szCs w:val="36"/>
          <w:rtl/>
        </w:rPr>
        <w:t>"على عباد الله أجمعين"</w:t>
      </w:r>
      <w:r w:rsidRPr="00624BA1">
        <w:rPr>
          <w:rFonts w:ascii="Traditional Arabic" w:eastAsia="Traditional Arabic" w:hAnsi="Traditional Arabic" w:cs="Traditional Arabic" w:hint="cs"/>
          <w:smallCaps/>
          <w:color w:val="000000"/>
          <w:sz w:val="36"/>
          <w:szCs w:val="36"/>
          <w:rtl/>
        </w:rPr>
        <w:t>.</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الأصل أن </w:t>
      </w:r>
      <w:r w:rsidRPr="00624BA1">
        <w:rPr>
          <w:rFonts w:ascii="Traditional Arabic" w:eastAsia="Traditional Arabic" w:hAnsi="Traditional Arabic" w:cs="Traditional Arabic"/>
          <w:smallCaps/>
          <w:color w:val="000000"/>
          <w:sz w:val="36"/>
          <w:szCs w:val="36"/>
          <w:rtl/>
        </w:rPr>
        <w:t>ألا يبدأ كافراً بالسلام فإن سلم عليه أحد من أهل الكتاب قال: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وعليكم</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والكلام هنا في جهتين</w:t>
      </w:r>
      <w:r w:rsidRPr="00624BA1">
        <w:rPr>
          <w:rFonts w:ascii="Traditional Arabic" w:eastAsia="Traditional Arabic" w:hAnsi="Traditional Arabic" w:cs="Traditional Arabic"/>
          <w:smallCaps/>
          <w:color w:val="000000"/>
          <w:sz w:val="36"/>
          <w:szCs w:val="36"/>
        </w:rPr>
        <w:t>:</w:t>
      </w:r>
    </w:p>
    <w:p w:rsidR="00A160F2" w:rsidRPr="00624BA1" w:rsidRDefault="00A160F2" w:rsidP="002500C9">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الأولى: أننا لا نسلم على أهل الكتاب، ولكن يجوز لحاجة البدء بغير السلام من التحايا، كطاب صباحكم. فعن أبي هريرة رضي الله عنه أن رسول الله صلى الله عليه وسلم قال:</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«لا تبدؤوا اليهود والنصارى بالسلام»</w:t>
      </w:r>
      <w:r w:rsidR="002500C9" w:rsidRPr="00624BA1">
        <w:rPr>
          <w:rStyle w:val="a6"/>
          <w:rFonts w:ascii="Traditional Arabic" w:eastAsia="Traditional Arabic" w:hAnsi="Traditional Arabic" w:cs="Traditional Arabic"/>
          <w:smallCaps/>
          <w:color w:val="000000"/>
          <w:sz w:val="36"/>
          <w:szCs w:val="36"/>
          <w:rtl/>
        </w:rPr>
        <w:footnoteReference w:id="2372"/>
      </w:r>
      <w:r w:rsidRPr="00624BA1">
        <w:rPr>
          <w:rFonts w:ascii="Traditional Arabic" w:eastAsia="Traditional Arabic" w:hAnsi="Traditional Arabic" w:cs="Traditional Arabic"/>
          <w:smallCaps/>
          <w:color w:val="000000"/>
          <w:sz w:val="36"/>
          <w:szCs w:val="36"/>
          <w:rtl/>
        </w:rPr>
        <w:t xml:space="preserve"> </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الثانية: إذا سلّم علينا أهل الكتاب، وهنا لا يخلو حالهم معنا من أحد أمور ثلاثة ذكرها الشيخ ابن عثيمين رحمه الله في الشرح الممتع</w:t>
      </w:r>
      <w:r w:rsidRPr="00624BA1">
        <w:rPr>
          <w:rFonts w:ascii="Traditional Arabic" w:eastAsia="Traditional Arabic" w:hAnsi="Traditional Arabic" w:cs="Traditional Arabic"/>
          <w:smallCaps/>
          <w:color w:val="000000"/>
          <w:sz w:val="36"/>
          <w:szCs w:val="36"/>
        </w:rPr>
        <w:t>:</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الأول: أن يقول بلفظ صريح: السام عليكم فيجاب: </w:t>
      </w:r>
      <w:r w:rsidRPr="00624BA1">
        <w:rPr>
          <w:rFonts w:ascii="Traditional Arabic" w:eastAsia="Traditional Arabic" w:hAnsi="Traditional Arabic" w:cs="Traditional Arabic" w:hint="cs"/>
          <w:smallCaps/>
          <w:color w:val="000000"/>
          <w:sz w:val="36"/>
          <w:szCs w:val="36"/>
          <w:rtl/>
        </w:rPr>
        <w:t>وعليكم</w:t>
      </w:r>
      <w:r w:rsidRPr="00624BA1">
        <w:rPr>
          <w:rFonts w:ascii="Traditional Arabic" w:eastAsia="Traditional Arabic" w:hAnsi="Traditional Arabic" w:cs="Traditional Arabic"/>
          <w:smallCaps/>
          <w:color w:val="000000"/>
          <w:sz w:val="36"/>
          <w:szCs w:val="36"/>
        </w:rPr>
        <w:t>.</w:t>
      </w:r>
    </w:p>
    <w:p w:rsidR="00A160F2" w:rsidRPr="00624BA1" w:rsidRDefault="00A160F2" w:rsidP="00A160F2">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الثاني: أن نشك هل قال: السام أو قال: السلام، فيجاب: وعليكم</w:t>
      </w:r>
      <w:r w:rsidRPr="00624BA1">
        <w:rPr>
          <w:rFonts w:ascii="Traditional Arabic" w:eastAsia="Traditional Arabic" w:hAnsi="Traditional Arabic" w:cs="Traditional Arabic"/>
          <w:smallCaps/>
          <w:color w:val="000000"/>
          <w:sz w:val="36"/>
          <w:szCs w:val="36"/>
        </w:rPr>
        <w:t>.</w:t>
      </w:r>
    </w:p>
    <w:p w:rsidR="008B34D1" w:rsidRPr="00624BA1" w:rsidRDefault="00A160F2" w:rsidP="008B34D1">
      <w:pPr>
        <w:spacing w:before="40"/>
        <w:ind w:left="1134" w:firstLine="454"/>
        <w:jc w:val="lowKashida"/>
        <w:rPr>
          <w:color w:val="000000"/>
          <w:sz w:val="36"/>
          <w:szCs w:val="36"/>
        </w:rPr>
      </w:pPr>
      <w:r w:rsidRPr="00624BA1">
        <w:rPr>
          <w:rFonts w:ascii="Traditional Arabic" w:eastAsia="Traditional Arabic" w:hAnsi="Traditional Arabic" w:cs="Traditional Arabic"/>
          <w:smallCaps/>
          <w:color w:val="000000"/>
          <w:sz w:val="36"/>
          <w:szCs w:val="36"/>
          <w:rtl/>
        </w:rPr>
        <w:t xml:space="preserve">الثالث: أن يقول بلفظ صريح: السلام عليكم. فيجاب: عليكم السلام؛ لقوله تعالى: </w:t>
      </w:r>
      <w:r w:rsidR="008B34D1" w:rsidRPr="00624BA1">
        <w:rPr>
          <w:rFonts w:ascii="Traditional Arabic" w:eastAsia="Traditional Arabic" w:hAnsi="Traditional Arabic" w:cs="Traditional Arabic"/>
          <w:smallCaps/>
          <w:color w:val="000000"/>
          <w:sz w:val="36"/>
          <w:szCs w:val="36"/>
          <w:rtl/>
        </w:rPr>
        <w:t>{وَإِذَا حُيِّيتُم بِتَحِيَّةٍ فَحَيُّوا بِأَحْسَنَ مِنْهَا أَوْ رُدُّوهَا</w:t>
      </w:r>
      <w:r w:rsidR="008B34D1" w:rsidRPr="00624BA1">
        <w:rPr>
          <w:rFonts w:ascii="Traditional Arabic" w:eastAsia="Traditional Arabic" w:hAnsi="Traditional Arabic" w:cs="Traditional Arabic" w:hint="cs"/>
          <w:smallCaps/>
          <w:color w:val="000000"/>
          <w:sz w:val="36"/>
          <w:szCs w:val="36"/>
          <w:rtl/>
        </w:rPr>
        <w:t>}.</w:t>
      </w:r>
      <w:r w:rsidR="008B34D1" w:rsidRPr="00624BA1">
        <w:rPr>
          <w:rFonts w:ascii="Traditional Arabic" w:eastAsia="Traditional Arabic" w:hAnsi="Traditional Arabic" w:cs="Traditional Arabic"/>
          <w:smallCaps/>
          <w:color w:val="000000"/>
          <w:sz w:val="36"/>
          <w:szCs w:val="36"/>
        </w:rPr>
        <w:t xml:space="preserve"> </w:t>
      </w:r>
      <w:r w:rsidR="008B34D1" w:rsidRPr="00624BA1">
        <w:rPr>
          <w:rFonts w:ascii="Traditional Arabic" w:eastAsia="Traditional Arabic" w:hAnsi="Traditional Arabic" w:cs="Traditional Arabic"/>
          <w:smallCaps/>
          <w:color w:val="000000"/>
          <w:sz w:val="36"/>
          <w:szCs w:val="36"/>
          <w:rtl/>
        </w:rPr>
        <w:t>فهذه</w:t>
      </w:r>
      <w:r w:rsidRPr="00624BA1">
        <w:rPr>
          <w:rFonts w:ascii="Traditional Arabic" w:eastAsia="Traditional Arabic" w:hAnsi="Traditional Arabic" w:cs="Traditional Arabic"/>
          <w:smallCaps/>
          <w:color w:val="000000"/>
          <w:sz w:val="36"/>
          <w:szCs w:val="36"/>
          <w:rtl/>
        </w:rPr>
        <w:t xml:space="preserve"> الآية مع قول النبي</w:t>
      </w:r>
      <w:r w:rsidR="008B34D1" w:rsidRPr="00624BA1">
        <w:rPr>
          <w:rFonts w:ascii="Traditional Arabic" w:eastAsia="Traditional Arabic" w:hAnsi="Traditional Arabic" w:cs="Traditional Arabic"/>
          <w:smallCaps/>
          <w:color w:val="000000"/>
          <w:sz w:val="36"/>
          <w:szCs w:val="36"/>
          <w:rtl/>
        </w:rPr>
        <w:t xml:space="preserve"> صلى الله عليه وسلم في الصحيحين</w:t>
      </w:r>
      <w:r w:rsidRPr="00624BA1">
        <w:rPr>
          <w:rFonts w:ascii="Traditional Arabic" w:eastAsia="Traditional Arabic" w:hAnsi="Traditional Arabic" w:cs="Traditional Arabic"/>
          <w:smallCaps/>
          <w:color w:val="000000"/>
          <w:sz w:val="36"/>
          <w:szCs w:val="36"/>
          <w:rtl/>
        </w:rPr>
        <w:t>:</w:t>
      </w:r>
      <w:r w:rsidR="008B34D1"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«إذا سلم عليكم أهل الكتاب فقولوا وعليكم»، يدلان على هذا التفصيل، وإعمال النصوص كلِّها أولى من إهمال بعضها</w:t>
      </w:r>
      <w:r w:rsidRPr="00624BA1">
        <w:rPr>
          <w:rFonts w:ascii="Traditional Arabic" w:eastAsia="Traditional Arabic" w:hAnsi="Traditional Arabic" w:cs="Traditional Arabic"/>
          <w:smallCaps/>
          <w:color w:val="000000"/>
          <w:sz w:val="36"/>
          <w:szCs w:val="36"/>
        </w:rPr>
        <w:t>.</w:t>
      </w:r>
    </w:p>
    <w:p w:rsidR="00A160F2" w:rsidRPr="00624BA1" w:rsidRDefault="008B34D1" w:rsidP="008B34D1">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ابن القيم رحمه الله</w:t>
      </w:r>
      <w:r w:rsidR="00A160F2"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w:t>
      </w:r>
      <w:r w:rsidR="00A160F2" w:rsidRPr="00624BA1">
        <w:rPr>
          <w:rFonts w:ascii="Traditional Arabic" w:eastAsia="Traditional Arabic" w:hAnsi="Traditional Arabic" w:cs="Traditional Arabic"/>
          <w:smallCaps/>
          <w:color w:val="000000"/>
          <w:sz w:val="36"/>
          <w:szCs w:val="36"/>
          <w:rtl/>
        </w:rPr>
        <w:t>فلو</w:t>
      </w:r>
      <w:r w:rsidRPr="00624BA1">
        <w:rPr>
          <w:rFonts w:ascii="Traditional Arabic" w:eastAsia="Traditional Arabic" w:hAnsi="Traditional Arabic" w:cs="Traditional Arabic"/>
          <w:smallCaps/>
          <w:color w:val="000000"/>
          <w:sz w:val="36"/>
          <w:szCs w:val="36"/>
          <w:rtl/>
        </w:rPr>
        <w:t xml:space="preserve"> تحقق السامع أن الذمي قال له: "</w:t>
      </w:r>
      <w:r w:rsidR="00A160F2" w:rsidRPr="00624BA1">
        <w:rPr>
          <w:rFonts w:ascii="Traditional Arabic" w:eastAsia="Traditional Arabic" w:hAnsi="Traditional Arabic" w:cs="Traditional Arabic"/>
          <w:smallCaps/>
          <w:color w:val="000000"/>
          <w:sz w:val="36"/>
          <w:szCs w:val="36"/>
          <w:rtl/>
        </w:rPr>
        <w:t xml:space="preserve">سلام عليكم </w:t>
      </w:r>
      <w:r w:rsidR="00082E07">
        <w:rPr>
          <w:rFonts w:ascii="Traditional Arabic" w:eastAsia="Traditional Arabic" w:hAnsi="Traditional Arabic" w:cs="Traditional Arabic"/>
          <w:smallCaps/>
          <w:color w:val="000000"/>
          <w:sz w:val="36"/>
          <w:szCs w:val="36"/>
          <w:rtl/>
        </w:rPr>
        <w:t>"</w:t>
      </w:r>
      <w:r w:rsidR="00125536">
        <w:rPr>
          <w:rFonts w:ascii="Traditional Arabic" w:eastAsia="Traditional Arabic" w:hAnsi="Traditional Arabic" w:cs="Traditional Arabic" w:hint="cs"/>
          <w:smallCaps/>
          <w:color w:val="000000"/>
          <w:sz w:val="36"/>
          <w:szCs w:val="36"/>
          <w:rtl/>
        </w:rPr>
        <w:t xml:space="preserve"> </w:t>
      </w:r>
      <w:r w:rsidR="00A160F2" w:rsidRPr="00624BA1">
        <w:rPr>
          <w:rFonts w:ascii="Traditional Arabic" w:eastAsia="Traditional Arabic" w:hAnsi="Traditional Arabic" w:cs="Traditional Arabic"/>
          <w:smallCaps/>
          <w:color w:val="000000"/>
          <w:sz w:val="36"/>
          <w:szCs w:val="36"/>
          <w:rtl/>
        </w:rPr>
        <w:t>لا شك فيه، فهل له أن يقول: وعل</w:t>
      </w:r>
      <w:r w:rsidRPr="00624BA1">
        <w:rPr>
          <w:rFonts w:ascii="Traditional Arabic" w:eastAsia="Traditional Arabic" w:hAnsi="Traditional Arabic" w:cs="Traditional Arabic"/>
          <w:smallCaps/>
          <w:color w:val="000000"/>
          <w:sz w:val="36"/>
          <w:szCs w:val="36"/>
          <w:rtl/>
        </w:rPr>
        <w:t>يك السلام، أو يقتصر على قوله: "وعليك"</w:t>
      </w:r>
      <w:r w:rsidR="00A160F2" w:rsidRPr="00624BA1">
        <w:rPr>
          <w:rFonts w:ascii="Traditional Arabic" w:eastAsia="Traditional Arabic" w:hAnsi="Traditional Arabic" w:cs="Traditional Arabic"/>
          <w:smallCaps/>
          <w:color w:val="000000"/>
          <w:sz w:val="36"/>
          <w:szCs w:val="36"/>
          <w:rtl/>
        </w:rPr>
        <w:t xml:space="preserve">؟ فالذي تقتضيه الأدلة الشرعية وقواعد الشريعة أن يقال له: وعليك السلام، فإن هذا من باب </w:t>
      </w:r>
      <w:r w:rsidR="00A160F2" w:rsidRPr="00624BA1">
        <w:rPr>
          <w:rFonts w:ascii="Traditional Arabic" w:eastAsia="Traditional Arabic" w:hAnsi="Traditional Arabic" w:cs="Traditional Arabic"/>
          <w:smallCaps/>
          <w:color w:val="000000"/>
          <w:sz w:val="36"/>
          <w:szCs w:val="36"/>
          <w:rtl/>
        </w:rPr>
        <w:lastRenderedPageBreak/>
        <w:t>العدل، والله يأمر بالعدل والإحسان. وقد قال تعالى: {</w:t>
      </w:r>
      <w:r w:rsidRPr="00624BA1">
        <w:rPr>
          <w:rFonts w:ascii="Traditional Arabic" w:eastAsia="Traditional Arabic" w:hAnsi="Traditional Arabic" w:cs="Traditional Arabic"/>
          <w:smallCaps/>
          <w:color w:val="000000"/>
          <w:sz w:val="36"/>
          <w:szCs w:val="36"/>
          <w:rtl/>
        </w:rPr>
        <w:t>وَإِذَا حُيِّيتُم بِتَحِيَّةٍ فَحَيُّوا بِأَحْسَنَ مِنْهَا أَوْ رُدُّوهَا</w:t>
      </w:r>
      <w:r w:rsidR="00A160F2" w:rsidRPr="00624BA1">
        <w:rPr>
          <w:rFonts w:ascii="Traditional Arabic" w:eastAsia="Traditional Arabic" w:hAnsi="Traditional Arabic" w:cs="Traditional Arabic"/>
          <w:smallCaps/>
          <w:color w:val="000000"/>
          <w:sz w:val="36"/>
          <w:szCs w:val="36"/>
          <w:rtl/>
        </w:rPr>
        <w:t>}، فندب إلى الفضل، وأوجب العدل</w:t>
      </w:r>
      <w:r w:rsidR="00A160F2" w:rsidRPr="00624BA1">
        <w:rPr>
          <w:rFonts w:ascii="Traditional Arabic" w:eastAsia="Traditional Arabic" w:hAnsi="Traditional Arabic" w:cs="Traditional Arabic"/>
          <w:smallCaps/>
          <w:color w:val="000000"/>
          <w:sz w:val="36"/>
          <w:szCs w:val="36"/>
        </w:rPr>
        <w:t>.</w:t>
      </w:r>
      <w:r w:rsidR="00A160F2" w:rsidRPr="00624BA1">
        <w:rPr>
          <w:rFonts w:ascii="Traditional Arabic" w:eastAsia="Traditional Arabic" w:hAnsi="Traditional Arabic" w:cs="Traditional Arabic"/>
          <w:smallCaps/>
          <w:color w:val="000000"/>
          <w:sz w:val="36"/>
          <w:szCs w:val="36"/>
        </w:rPr>
        <w:br/>
      </w:r>
      <w:r w:rsidR="00A160F2" w:rsidRPr="00624BA1">
        <w:rPr>
          <w:rFonts w:ascii="Traditional Arabic" w:eastAsia="Traditional Arabic" w:hAnsi="Traditional Arabic" w:cs="Traditional Arabic"/>
          <w:smallCaps/>
          <w:color w:val="000000"/>
          <w:sz w:val="36"/>
          <w:szCs w:val="36"/>
          <w:rtl/>
        </w:rPr>
        <w:t>ولا ينافي هذا شيئاً من أحاديث الباب بوجه ما، فإنه صلى الله عليه وسلم إنم</w:t>
      </w:r>
      <w:r w:rsidRPr="00624BA1">
        <w:rPr>
          <w:rFonts w:ascii="Traditional Arabic" w:eastAsia="Traditional Arabic" w:hAnsi="Traditional Arabic" w:cs="Traditional Arabic"/>
          <w:smallCaps/>
          <w:color w:val="000000"/>
          <w:sz w:val="36"/>
          <w:szCs w:val="36"/>
          <w:rtl/>
        </w:rPr>
        <w:t>ا أمر بالاقتصار على قول الراد "وعليكم</w:t>
      </w:r>
      <w:r w:rsidR="00082E07">
        <w:rPr>
          <w:rFonts w:ascii="Traditional Arabic" w:eastAsia="Traditional Arabic" w:hAnsi="Traditional Arabic" w:cs="Traditional Arabic"/>
          <w:smallCaps/>
          <w:color w:val="000000"/>
          <w:sz w:val="36"/>
          <w:szCs w:val="36"/>
          <w:rtl/>
        </w:rPr>
        <w:t>"</w:t>
      </w:r>
      <w:r w:rsidR="00125536">
        <w:rPr>
          <w:rFonts w:ascii="Traditional Arabic" w:eastAsia="Traditional Arabic" w:hAnsi="Traditional Arabic" w:cs="Traditional Arabic" w:hint="cs"/>
          <w:smallCaps/>
          <w:color w:val="000000"/>
          <w:sz w:val="36"/>
          <w:szCs w:val="36"/>
          <w:rtl/>
        </w:rPr>
        <w:t xml:space="preserve"> </w:t>
      </w:r>
      <w:r w:rsidR="00A160F2" w:rsidRPr="00624BA1">
        <w:rPr>
          <w:rFonts w:ascii="Traditional Arabic" w:eastAsia="Traditional Arabic" w:hAnsi="Traditional Arabic" w:cs="Traditional Arabic"/>
          <w:smallCaps/>
          <w:color w:val="000000"/>
          <w:sz w:val="36"/>
          <w:szCs w:val="36"/>
          <w:rtl/>
        </w:rPr>
        <w:t>بناء على السبب المذكور الذي كانوا يعتمدونه في تحيتهم، وأشار إليه في حديث عائشة رضي اللّه عنها فقال: «ألا ترينني قلتُ: وعليكم، لما قالوا: السامّ عليكم»؟ ثم قال: «إذا سلم عليكم أهل الكتاب فقولوا: وعليكم»، والاعتبار وإن كان لعموم اللفظ فإنما يعتبر عمومه في نطير المذكور، لا فيما يخالفه. قال تعالى: {وإذَا جاؤوكَ حيوْكَ بما لَمْ يُحيك به الله، وَيَقولُونَ في أنْفُسهِمْ لوْلاَ يُعَذبُنا الله بما نَقُولُ}، فإذا زال هذا اَلسبب وقال الكتابي: سلام عليكم ورحمة اللّه، فالعدل في التحية يقتضي أن يردّ عليه نظير سلامه، وباللّه التوفيق"</w:t>
      </w:r>
      <w:r w:rsidR="00A160F2" w:rsidRPr="00624BA1">
        <w:rPr>
          <w:rStyle w:val="a6"/>
          <w:rFonts w:ascii="Traditional Arabic" w:eastAsia="Traditional Arabic" w:hAnsi="Traditional Arabic" w:cs="Traditional Arabic"/>
          <w:smallCaps/>
          <w:color w:val="000000"/>
          <w:sz w:val="36"/>
          <w:szCs w:val="36"/>
          <w:rtl/>
        </w:rPr>
        <w:footnoteReference w:id="2373"/>
      </w:r>
      <w:r w:rsidR="00A160F2" w:rsidRPr="00624BA1">
        <w:rPr>
          <w:rFonts w:ascii="Traditional Arabic" w:eastAsia="Traditional Arabic" w:hAnsi="Traditional Arabic" w:cs="Traditional Arabic"/>
          <w:smallCaps/>
          <w:color w:val="000000"/>
          <w:sz w:val="36"/>
          <w:szCs w:val="36"/>
          <w:rtl/>
        </w:rPr>
        <w:t xml:space="preserve"> </w:t>
      </w:r>
    </w:p>
    <w:p w:rsidR="00BF3FEF" w:rsidRPr="00624BA1" w:rsidRDefault="00F0043C" w:rsidP="00BF3FEF">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mallCaps/>
          <w:color w:val="FF0000"/>
          <w:sz w:val="36"/>
          <w:szCs w:val="36"/>
        </w:rPr>
        <w:t xml:space="preserve"> </w:t>
      </w:r>
      <w:r w:rsidR="00BF3FEF" w:rsidRPr="00624BA1">
        <w:rPr>
          <w:rFonts w:ascii="Traditional Arabic" w:eastAsia="Traditional Arabic" w:hAnsi="Traditional Arabic" w:cs="Traditional Arabic"/>
          <w:bCs/>
          <w:color w:val="C00000"/>
          <w:sz w:val="36"/>
          <w:szCs w:val="36"/>
          <w:rtl/>
        </w:rPr>
        <w:t>(المتن)</w:t>
      </w:r>
    </w:p>
    <w:p w:rsidR="00BF3FEF" w:rsidRPr="00624BA1" w:rsidRDefault="00BF3FEF" w:rsidP="00BF3FE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2500C9">
      <w:pPr>
        <w:spacing w:before="40"/>
        <w:ind w:left="1134" w:firstLine="454"/>
        <w:jc w:val="both"/>
        <w:rPr>
          <w:rFonts w:ascii="Traditional Arabic" w:eastAsia="Traditional Arabic" w:hAnsi="Traditional Arabic" w:cs="Traditional Arabic"/>
          <w:b/>
          <w:color w:val="C00000"/>
          <w:sz w:val="36"/>
          <w:szCs w:val="36"/>
          <w:rtl/>
        </w:rPr>
      </w:pPr>
      <w:r w:rsidRPr="00624BA1">
        <w:rPr>
          <w:rFonts w:ascii="Traditional Arabic" w:eastAsia="Traditional Arabic" w:hAnsi="Traditional Arabic" w:cs="Traditional Arabic"/>
          <w:bCs/>
          <w:color w:val="C00000"/>
          <w:sz w:val="36"/>
          <w:szCs w:val="36"/>
          <w:rtl/>
        </w:rPr>
        <w:t xml:space="preserve">[118] </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ومَن </w:t>
      </w:r>
      <w:r w:rsidR="002500C9" w:rsidRPr="00624BA1">
        <w:rPr>
          <w:rFonts w:ascii="Traditional Arabic" w:eastAsia="Traditional Arabic" w:hAnsi="Traditional Arabic" w:cs="Traditional Arabic"/>
          <w:bCs/>
          <w:color w:val="C00000"/>
          <w:sz w:val="36"/>
          <w:szCs w:val="36"/>
          <w:rtl/>
        </w:rPr>
        <w:t xml:space="preserve">تركَ صلاةَ الجمعةِ والجماعةَ </w:t>
      </w:r>
      <w:r w:rsidRPr="00624BA1">
        <w:rPr>
          <w:rFonts w:ascii="Traditional Arabic" w:eastAsia="Traditional Arabic" w:hAnsi="Traditional Arabic" w:cs="Traditional Arabic"/>
          <w:bCs/>
          <w:color w:val="C00000"/>
          <w:sz w:val="36"/>
          <w:szCs w:val="36"/>
          <w:rtl/>
        </w:rPr>
        <w:t>في المسجدِ من غيرِ عذرٍ فهو مبتدِع،</w:t>
      </w:r>
      <w:r w:rsidRPr="00624BA1">
        <w:rPr>
          <w:rFonts w:ascii="Traditional Arabic" w:eastAsia="Traditional Arabic" w:hAnsi="Traditional Arabic" w:cs="Traditional Arabic"/>
          <w:bCs/>
          <w:smallCaps/>
          <w:color w:val="FF0000"/>
          <w:sz w:val="36"/>
          <w:szCs w:val="36"/>
        </w:rPr>
        <w:t xml:space="preserve"> </w:t>
      </w:r>
      <w:r w:rsidRPr="00624BA1">
        <w:rPr>
          <w:rFonts w:ascii="Traditional Arabic" w:eastAsia="Traditional Arabic" w:hAnsi="Traditional Arabic" w:cs="Traditional Arabic"/>
          <w:bCs/>
          <w:color w:val="C00000"/>
          <w:sz w:val="36"/>
          <w:szCs w:val="36"/>
          <w:rtl/>
        </w:rPr>
        <w:t>والعذرُ كمرضٍ لا طاقة له بالخروجِ إلى المسجد، أو خوفٍ من سلطانٍ ظالم، وما سوى ذلك فلا عذرَ له، ومَن صلى خلفَ إمامٍ فلم يقتدِ به فلا صلاةَ له</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F3FEF" w:rsidRPr="00624BA1" w:rsidRDefault="00BF3FEF" w:rsidP="00BF3FEF">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D636F9" w:rsidRPr="00624BA1" w:rsidRDefault="00D636F9" w:rsidP="00D636F9">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الصلاة جماعة مع المسلمين في بيوت الله من أهم الفرائض، وهي من شعائر الإسلام، الواجب على كل مكلف أن يعتني بها، وأن يبادر ويسارع إلى إقامة الصلاة في الجماعة مع المسلمين، وأن يتباعد عن مشابهة أهل النفاق</w:t>
      </w:r>
      <w:r w:rsidRPr="00624BA1">
        <w:rPr>
          <w:rFonts w:ascii="Traditional Arabic" w:eastAsia="Traditional Arabic" w:hAnsi="Traditional Arabic" w:cs="Traditional Arabic"/>
          <w:smallCaps/>
          <w:color w:val="000000"/>
          <w:sz w:val="36"/>
          <w:szCs w:val="36"/>
        </w:rPr>
        <w:t>.</w:t>
      </w:r>
    </w:p>
    <w:p w:rsidR="00125536" w:rsidRDefault="00D636F9" w:rsidP="00125536">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قال ابن مسعود </w:t>
      </w:r>
      <w:r w:rsidRPr="00624BA1">
        <w:rPr>
          <w:rFonts w:ascii="Traditional Arabic" w:eastAsia="Traditional Arabic" w:hAnsi="Traditional Arabic" w:cs="Traditional Arabic" w:hint="cs"/>
          <w:smallCaps/>
          <w:color w:val="000000"/>
          <w:sz w:val="36"/>
          <w:szCs w:val="36"/>
          <w:rtl/>
        </w:rPr>
        <w:t>رضي الله عنه</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00125536">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سره أن يلقى الله غدًا مسلمًا فليحافظ على هؤلاء الصلوات حيث ينادى بهن، فإن الله شرع لنبيكم سنن الهدى، وإنهن من سنن الهدى، ولو أنكم صليتم في بيوتكم كما يصلي هذا المتخلف في بيته لتركتم سنة نبيكم ولو تركتم سنة نبيكم لضللتم، ولقد رأيتنا وما يتخلف عنها-يعني الصلاة في الجماعة-إلا منافق معلوم النفاق ولقد كان الرجل-يعني من الصحابة-</w:t>
      </w:r>
      <w:r w:rsidR="00783ECD" w:rsidRPr="00624BA1">
        <w:rPr>
          <w:rFonts w:ascii="Traditional Arabic" w:eastAsia="Traditional Arabic" w:hAnsi="Traditional Arabic" w:cs="Traditional Arabic"/>
          <w:smallCaps/>
          <w:color w:val="000000"/>
          <w:sz w:val="36"/>
          <w:szCs w:val="36"/>
          <w:rtl/>
        </w:rPr>
        <w:t>يؤتى به يهادى بين الرجلين-يعني المريض أو كبير السن-</w:t>
      </w:r>
      <w:r w:rsidRPr="00624BA1">
        <w:rPr>
          <w:rFonts w:ascii="Traditional Arabic" w:eastAsia="Traditional Arabic" w:hAnsi="Traditional Arabic" w:cs="Traditional Arabic"/>
          <w:smallCaps/>
          <w:color w:val="000000"/>
          <w:sz w:val="36"/>
          <w:szCs w:val="36"/>
          <w:rtl/>
        </w:rPr>
        <w:t>حتى يقام في الصف</w:t>
      </w:r>
      <w:r w:rsidR="00125536">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من شدة حرصهم على أداء الصلاة مع الجماعة. </w:t>
      </w:r>
    </w:p>
    <w:p w:rsidR="00125536" w:rsidRDefault="00D636F9" w:rsidP="00125536">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ويقول النبي </w:t>
      </w:r>
      <w:proofErr w:type="gramStart"/>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 xml:space="preserve"> (</w:t>
      </w:r>
      <w:proofErr w:type="gramEnd"/>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سمع النداء فلم يأته فلا صلاة له إلا من عذر</w:t>
      </w:r>
      <w:r w:rsidRPr="00624BA1">
        <w:rPr>
          <w:rFonts w:ascii="Traditional Arabic" w:eastAsia="Traditional Arabic" w:hAnsi="Traditional Arabic" w:cs="Traditional Arabic" w:hint="cs"/>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374"/>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قيل لابن عباس </w:t>
      </w:r>
      <w:r w:rsidRPr="00624BA1">
        <w:rPr>
          <w:rFonts w:ascii="Traditional Arabic" w:eastAsia="Traditional Arabic" w:hAnsi="Traditional Arabic" w:cs="Traditional Arabic" w:hint="cs"/>
          <w:smallCaps/>
          <w:color w:val="000000"/>
          <w:sz w:val="36"/>
          <w:szCs w:val="36"/>
          <w:rtl/>
        </w:rPr>
        <w:t xml:space="preserve">رضي الله عنهما: </w:t>
      </w:r>
      <w:r w:rsidRPr="00624BA1">
        <w:rPr>
          <w:rFonts w:ascii="Traditional Arabic" w:eastAsia="Traditional Arabic" w:hAnsi="Traditional Arabic" w:cs="Traditional Arabic"/>
          <w:smallCaps/>
          <w:color w:val="000000"/>
          <w:sz w:val="36"/>
          <w:szCs w:val="36"/>
          <w:rtl/>
        </w:rPr>
        <w:t xml:space="preserve">ما هو العذر؟ قال: </w:t>
      </w:r>
      <w:r w:rsidR="00125536">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(خوف أو مرض</w:t>
      </w:r>
      <w:r w:rsidR="00125536">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00125536">
        <w:rPr>
          <w:rFonts w:ascii="Traditional Arabic" w:eastAsia="Traditional Arabic" w:hAnsi="Traditional Arabic" w:cs="Traditional Arabic"/>
          <w:smallCaps/>
          <w:color w:val="000000"/>
          <w:sz w:val="36"/>
          <w:szCs w:val="36"/>
        </w:rPr>
        <w:t>.</w:t>
      </w:r>
    </w:p>
    <w:p w:rsidR="00783ECD" w:rsidRPr="00624BA1" w:rsidRDefault="00D636F9" w:rsidP="00125536">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وفي الصحيح عن أبي هريرة</w:t>
      </w:r>
      <w:r w:rsidRPr="00624BA1">
        <w:rPr>
          <w:rFonts w:ascii="Traditional Arabic" w:eastAsia="Traditional Arabic" w:hAnsi="Traditional Arabic" w:cs="Traditional Arabic" w:hint="cs"/>
          <w:smallCaps/>
          <w:color w:val="000000"/>
          <w:sz w:val="36"/>
          <w:szCs w:val="36"/>
          <w:rtl/>
        </w:rPr>
        <w:t xml:space="preserve"> رضي الله عنه</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عن النبي </w:t>
      </w:r>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أنه</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أتاه</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رجل</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أعمى</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وقال</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يا</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رسول</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الله</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ليس</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لي</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قائد</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يل</w:t>
      </w:r>
      <w:r w:rsidRPr="00624BA1">
        <w:rPr>
          <w:rFonts w:ascii="Traditional Arabic" w:eastAsia="Traditional Arabic" w:hAnsi="Traditional Arabic" w:cs="Traditional Arabic"/>
          <w:smallCaps/>
          <w:color w:val="000000"/>
          <w:sz w:val="36"/>
          <w:szCs w:val="36"/>
          <w:rtl/>
        </w:rPr>
        <w:t xml:space="preserve">ائمني إلى المسجد فهل لي من رخصة أن أصلي في بيتي؟ فقال له النبي </w:t>
      </w:r>
      <w:r w:rsidRPr="00624BA1">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tl/>
        </w:rPr>
        <w:t> </w:t>
      </w:r>
      <w:r w:rsidR="00241E4B"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هل تسمع النداء إلى الصلاة؟</w:t>
      </w:r>
      <w:r w:rsidR="00241E4B"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w:t>
      </w:r>
      <w:r w:rsidR="00241E4B" w:rsidRPr="00624BA1">
        <w:rPr>
          <w:rFonts w:ascii="Traditional Arabic" w:eastAsia="Traditional Arabic" w:hAnsi="Traditional Arabic" w:cs="Traditional Arabic"/>
          <w:smallCaps/>
          <w:color w:val="000000"/>
          <w:sz w:val="36"/>
          <w:szCs w:val="36"/>
          <w:rtl/>
        </w:rPr>
        <w:t>فقال: نعم. قا</w:t>
      </w:r>
      <w:r w:rsidR="00241E4B"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Pr>
        <w:t>:</w:t>
      </w:r>
      <w:r w:rsidR="00241E4B" w:rsidRPr="00624BA1">
        <w:rPr>
          <w:rFonts w:ascii="Traditional Arabic" w:eastAsia="Traditional Arabic" w:hAnsi="Traditional Arabic" w:cs="Traditional Arabic"/>
          <w:smallCaps/>
          <w:color w:val="000000"/>
          <w:sz w:val="36"/>
          <w:szCs w:val="36"/>
          <w:rtl/>
        </w:rPr>
        <w:t xml:space="preserve"> </w:t>
      </w:r>
      <w:r w:rsidR="00241E4B"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فأجب</w:t>
      </w:r>
      <w:r w:rsidR="00241E4B" w:rsidRPr="00624BA1">
        <w:rPr>
          <w:rFonts w:ascii="Traditional Arabic" w:eastAsia="Traditional Arabic" w:hAnsi="Traditional Arabic" w:cs="Traditional Arabic" w:hint="cs"/>
          <w:smallCaps/>
          <w:color w:val="000000"/>
          <w:sz w:val="36"/>
          <w:szCs w:val="36"/>
          <w:rtl/>
        </w:rPr>
        <w:t>))</w:t>
      </w:r>
      <w:r w:rsidR="00241E4B" w:rsidRPr="00624BA1">
        <w:rPr>
          <w:rStyle w:val="a6"/>
          <w:rFonts w:ascii="Traditional Arabic" w:eastAsia="Traditional Arabic" w:hAnsi="Traditional Arabic" w:cs="Traditional Arabic"/>
          <w:smallCaps/>
          <w:color w:val="000000"/>
          <w:sz w:val="36"/>
          <w:szCs w:val="36"/>
          <w:rtl/>
        </w:rPr>
        <w:footnoteReference w:id="2375"/>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رواه مسلم في صحيحه. </w:t>
      </w:r>
    </w:p>
    <w:p w:rsidR="00783ECD" w:rsidRPr="00624BA1" w:rsidRDefault="00D636F9" w:rsidP="00783ECD">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وفي رواية أخرى عند غير الإمام مسلم</w:t>
      </w:r>
      <w:r w:rsidRPr="00624BA1">
        <w:rPr>
          <w:rFonts w:ascii="Traditional Arabic" w:eastAsia="Traditional Arabic" w:hAnsi="Traditional Arabic" w:cs="Traditional Arabic"/>
          <w:smallCaps/>
          <w:color w:val="000000"/>
          <w:sz w:val="36"/>
          <w:szCs w:val="36"/>
        </w:rPr>
        <w:t>:</w:t>
      </w:r>
      <w:r w:rsidR="00241E4B"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لا أجد لك </w:t>
      </w:r>
      <w:proofErr w:type="gramStart"/>
      <w:r w:rsidRPr="00624BA1">
        <w:rPr>
          <w:rFonts w:ascii="Traditional Arabic" w:eastAsia="Traditional Arabic" w:hAnsi="Traditional Arabic" w:cs="Traditional Arabic"/>
          <w:smallCaps/>
          <w:color w:val="000000"/>
          <w:sz w:val="36"/>
          <w:szCs w:val="36"/>
          <w:rtl/>
        </w:rPr>
        <w:t>رخصة</w:t>
      </w:r>
      <w:r w:rsidR="00241E4B" w:rsidRPr="00624BA1">
        <w:rPr>
          <w:rStyle w:val="a6"/>
          <w:rFonts w:ascii="Traditional Arabic" w:eastAsia="Traditional Arabic" w:hAnsi="Traditional Arabic" w:cs="Traditional Arabic"/>
          <w:smallCaps/>
          <w:color w:val="000000"/>
          <w:sz w:val="36"/>
          <w:szCs w:val="36"/>
        </w:rPr>
        <w:footnoteReference w:id="2376"/>
      </w:r>
      <w:r w:rsidR="00125536">
        <w:rPr>
          <w:rFonts w:ascii="Traditional Arabic" w:eastAsia="Traditional Arabic" w:hAnsi="Traditional Arabic" w:cs="Traditional Arabic"/>
          <w:smallCaps/>
          <w:color w:val="000000"/>
          <w:sz w:val="36"/>
          <w:szCs w:val="36"/>
        </w:rPr>
        <w:t xml:space="preserve"> </w:t>
      </w:r>
      <w:r w:rsidR="001F78DE">
        <w:rPr>
          <w:rFonts w:ascii="Traditional Arabic" w:eastAsia="Traditional Arabic" w:hAnsi="Traditional Arabic" w:cs="Traditional Arabic"/>
          <w:smallCaps/>
          <w:color w:val="000000"/>
          <w:sz w:val="36"/>
          <w:szCs w:val="36"/>
        </w:rPr>
        <w:t>.</w:t>
      </w:r>
      <w:proofErr w:type="gramEnd"/>
      <w:r w:rsidR="00241E4B" w:rsidRPr="00624BA1">
        <w:rPr>
          <w:rFonts w:ascii="Traditional Arabic" w:eastAsia="Traditional Arabic" w:hAnsi="Traditional Arabic" w:cs="Traditional Arabic"/>
          <w:smallCaps/>
          <w:color w:val="000000"/>
          <w:sz w:val="36"/>
          <w:szCs w:val="36"/>
        </w:rPr>
        <w:t>((</w:t>
      </w:r>
    </w:p>
    <w:p w:rsidR="00783ECD" w:rsidRPr="00624BA1" w:rsidRDefault="00783ECD" w:rsidP="00783ECD">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فهو مبتدِع</w:t>
      </w:r>
      <w:r w:rsidR="00082E07">
        <w:rPr>
          <w:rFonts w:ascii="Traditional Arabic" w:eastAsia="Traditional Arabic" w:hAnsi="Traditional Arabic" w:cs="Traditional Arabic"/>
          <w:bCs/>
          <w:color w:val="C00000"/>
          <w:sz w:val="36"/>
          <w:szCs w:val="36"/>
          <w:rtl/>
        </w:rPr>
        <w:t>"</w:t>
      </w:r>
      <w:r w:rsidR="00125536">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 xml:space="preserve">يشير بذلك إلى ما يفعله بعض المتصوفة، فالصوفية كما يقول ابن القيم: </w:t>
      </w:r>
      <w:r w:rsidR="00D15E5D"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فالعارفون المُتَّبعون منهم إذا جاء الأمرُ والنهيُ بادروا إليه ولو فَرَّقهم وأذهب جَمعيتهم. </w:t>
      </w:r>
    </w:p>
    <w:p w:rsidR="00783ECD" w:rsidRPr="00624BA1" w:rsidRDefault="00783ECD" w:rsidP="00783ECD">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lastRenderedPageBreak/>
        <w:t xml:space="preserve">والمُنحرفون منهم يقولون: المقصود من العبادة جمعية القلب على الله، فإذا جاء ما يُفَرِّقه عن الله لم يُلتفت إليه، وربما يقول قائلهم:  </w:t>
      </w:r>
    </w:p>
    <w:p w:rsidR="00DD77A5" w:rsidRPr="00624BA1" w:rsidRDefault="00E90AF2" w:rsidP="00DD77A5">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ومن ذلك قول قائلهم</w:t>
      </w:r>
      <w:r w:rsidRPr="00624BA1">
        <w:rPr>
          <w:rFonts w:ascii="Traditional Arabic" w:eastAsia="Calibri" w:hAnsi="Traditional Arabic" w:cs="Traditional Arabic"/>
          <w:sz w:val="36"/>
          <w:szCs w:val="36"/>
          <w:lang w:bidi="ar-EG"/>
        </w:rPr>
        <w:t>:</w:t>
      </w:r>
    </w:p>
    <w:p w:rsidR="00E90AF2" w:rsidRPr="00624BA1" w:rsidRDefault="00E90AF2" w:rsidP="00DD77A5">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يُطالب بالأوراد م</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 كان غافل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w:t>
      </w:r>
      <w:r w:rsidRPr="00624BA1">
        <w:rPr>
          <w:rFonts w:ascii="Traditional Arabic" w:eastAsia="Calibri" w:hAnsi="Traditional Arabic" w:cs="Traditional Arabic"/>
          <w:sz w:val="36"/>
          <w:szCs w:val="36"/>
          <w:rtl/>
          <w:lang w:bidi="ar-EG"/>
        </w:rPr>
        <w:tab/>
        <w:t>فكيف بقلبٍ كل أوقاته وِرْدُ</w:t>
      </w:r>
    </w:p>
    <w:p w:rsidR="00E90AF2" w:rsidRPr="00624BA1" w:rsidRDefault="00783ECD" w:rsidP="00E90AF2">
      <w:pPr>
        <w:pStyle w:val="a7"/>
        <w:ind w:left="1134" w:right="113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ثم هؤلاء-أيضًا-قسمان: </w:t>
      </w:r>
    </w:p>
    <w:p w:rsidR="00E90AF2" w:rsidRPr="00624BA1" w:rsidRDefault="00783ECD" w:rsidP="00E90AF2">
      <w:pPr>
        <w:pStyle w:val="a7"/>
        <w:ind w:left="1134" w:right="113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منهم مَن يترك الواجبات والفرائض لجمعيته. </w:t>
      </w:r>
    </w:p>
    <w:p w:rsidR="00783ECD" w:rsidRPr="00624BA1" w:rsidRDefault="00783ECD"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Traditional Arabic" w:hAnsi="Traditional Arabic" w:cs="Traditional Arabic" w:hint="cs"/>
          <w:smallCaps/>
          <w:color w:val="000000"/>
          <w:sz w:val="36"/>
          <w:szCs w:val="36"/>
          <w:rtl/>
        </w:rPr>
        <w:t>ومنهم مَن يقوم بها، ويَترك السُّننَ والنوافلَ وتَعَلُّمَ العلم النافع لجمعيته"</w:t>
      </w:r>
      <w:r w:rsidRPr="00624BA1">
        <w:rPr>
          <w:rStyle w:val="a6"/>
          <w:rFonts w:ascii="Traditional Arabic" w:eastAsia="Traditional Arabic" w:hAnsi="Traditional Arabic" w:cs="Traditional Arabic"/>
          <w:smallCaps/>
          <w:color w:val="000000"/>
          <w:sz w:val="36"/>
          <w:szCs w:val="36"/>
          <w:rtl/>
        </w:rPr>
        <w:footnoteReference w:id="2377"/>
      </w:r>
      <w:r w:rsidRPr="00624BA1">
        <w:rPr>
          <w:rFonts w:ascii="Traditional Arabic" w:eastAsia="Traditional Arabic" w:hAnsi="Traditional Arabic" w:cs="Traditional Arabic" w:hint="cs"/>
          <w:smallCaps/>
          <w:color w:val="000000"/>
          <w:sz w:val="36"/>
          <w:szCs w:val="36"/>
          <w:rtl/>
        </w:rPr>
        <w:t>.</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فبعض </w:t>
      </w:r>
      <w:r w:rsidRPr="00624BA1">
        <w:rPr>
          <w:rFonts w:ascii="Traditional Arabic" w:eastAsia="Calibri" w:hAnsi="Traditional Arabic" w:cs="Traditional Arabic"/>
          <w:sz w:val="36"/>
          <w:szCs w:val="36"/>
          <w:rtl/>
          <w:lang w:bidi="ar-EG"/>
        </w:rPr>
        <w:t>الصوفية يزعمون أنهم في حالٍ من الترقي والتعبد حتى يصل</w:t>
      </w:r>
      <w:r w:rsidRPr="00624BA1">
        <w:rPr>
          <w:rFonts w:ascii="Traditional Arabic" w:eastAsia="Calibri" w:hAnsi="Traditional Arabic" w:cs="Traditional Arabic" w:hint="cs"/>
          <w:sz w:val="36"/>
          <w:szCs w:val="36"/>
          <w:rtl/>
          <w:lang w:bidi="ar-EG"/>
        </w:rPr>
        <w:t>وا</w:t>
      </w:r>
      <w:r w:rsidRPr="00624BA1">
        <w:rPr>
          <w:rFonts w:ascii="Traditional Arabic" w:eastAsia="Calibri" w:hAnsi="Traditional Arabic" w:cs="Traditional Arabic"/>
          <w:sz w:val="36"/>
          <w:szCs w:val="36"/>
          <w:rtl/>
          <w:lang w:bidi="ar-EG"/>
        </w:rPr>
        <w:t xml:space="preserve"> إلى الكشف، وإذا وصل</w:t>
      </w:r>
      <w:r w:rsidRPr="00624BA1">
        <w:rPr>
          <w:rFonts w:ascii="Traditional Arabic" w:eastAsia="Calibri" w:hAnsi="Traditional Arabic" w:cs="Traditional Arabic" w:hint="cs"/>
          <w:sz w:val="36"/>
          <w:szCs w:val="36"/>
          <w:rtl/>
          <w:lang w:bidi="ar-EG"/>
        </w:rPr>
        <w:t>وا</w:t>
      </w:r>
      <w:r w:rsidRPr="00624BA1">
        <w:rPr>
          <w:rFonts w:ascii="Traditional Arabic" w:eastAsia="Calibri" w:hAnsi="Traditional Arabic" w:cs="Traditional Arabic"/>
          <w:sz w:val="36"/>
          <w:szCs w:val="36"/>
          <w:rtl/>
          <w:lang w:bidi="ar-EG"/>
        </w:rPr>
        <w:t xml:space="preserve"> إلى مقام الكشف، فعند ذلك يسقط</w:t>
      </w:r>
      <w:r w:rsidRPr="00624BA1">
        <w:rPr>
          <w:rFonts w:ascii="Traditional Arabic" w:eastAsia="Calibri" w:hAnsi="Traditional Arabic" w:cs="Traditional Arabic" w:hint="cs"/>
          <w:sz w:val="36"/>
          <w:szCs w:val="36"/>
          <w:rtl/>
          <w:lang w:bidi="ar-EG"/>
        </w:rPr>
        <w:t>ون</w:t>
      </w:r>
      <w:r w:rsidRPr="00624BA1">
        <w:rPr>
          <w:rFonts w:ascii="Traditional Arabic" w:eastAsia="Calibri" w:hAnsi="Traditional Arabic" w:cs="Traditional Arabic"/>
          <w:sz w:val="36"/>
          <w:szCs w:val="36"/>
          <w:rtl/>
          <w:lang w:bidi="ar-EG"/>
        </w:rPr>
        <w:t xml:space="preserve"> عن </w:t>
      </w:r>
      <w:r w:rsidRPr="00624BA1">
        <w:rPr>
          <w:rFonts w:ascii="Traditional Arabic" w:eastAsia="Calibri" w:hAnsi="Traditional Arabic" w:cs="Traditional Arabic" w:hint="cs"/>
          <w:sz w:val="36"/>
          <w:szCs w:val="36"/>
          <w:rtl/>
          <w:lang w:bidi="ar-EG"/>
        </w:rPr>
        <w:t>أ</w:t>
      </w:r>
      <w:r w:rsidRPr="00624BA1">
        <w:rPr>
          <w:rFonts w:ascii="Traditional Arabic" w:eastAsia="Calibri" w:hAnsi="Traditional Arabic" w:cs="Traditional Arabic"/>
          <w:sz w:val="36"/>
          <w:szCs w:val="36"/>
          <w:rtl/>
          <w:lang w:bidi="ar-EG"/>
        </w:rPr>
        <w:t>نفس</w:t>
      </w:r>
      <w:r w:rsidRPr="00624BA1">
        <w:rPr>
          <w:rFonts w:ascii="Traditional Arabic" w:eastAsia="Calibri" w:hAnsi="Traditional Arabic" w:cs="Traditional Arabic" w:hint="cs"/>
          <w:sz w:val="36"/>
          <w:szCs w:val="36"/>
          <w:rtl/>
          <w:lang w:bidi="ar-EG"/>
        </w:rPr>
        <w:t>هم</w:t>
      </w:r>
      <w:r w:rsidRPr="00624BA1">
        <w:rPr>
          <w:rFonts w:ascii="Traditional Arabic" w:eastAsia="Calibri" w:hAnsi="Traditional Arabic" w:cs="Traditional Arabic"/>
          <w:sz w:val="36"/>
          <w:szCs w:val="36"/>
          <w:rtl/>
          <w:lang w:bidi="ar-EG"/>
        </w:rPr>
        <w:t xml:space="preserve"> جميع التكاليف.</w:t>
      </w:r>
    </w:p>
    <w:p w:rsidR="000509D5"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فلا يرى </w:t>
      </w:r>
      <w:r w:rsidRPr="00624BA1">
        <w:rPr>
          <w:rFonts w:ascii="Traditional Arabic" w:eastAsia="Calibri" w:hAnsi="Traditional Arabic" w:cs="Traditional Arabic" w:hint="cs"/>
          <w:sz w:val="36"/>
          <w:szCs w:val="36"/>
          <w:rtl/>
          <w:lang w:bidi="ar-EG"/>
        </w:rPr>
        <w:t xml:space="preserve">الواحد منهم </w:t>
      </w:r>
      <w:r w:rsidRPr="00624BA1">
        <w:rPr>
          <w:rFonts w:ascii="Traditional Arabic" w:eastAsia="Calibri" w:hAnsi="Traditional Arabic" w:cs="Traditional Arabic"/>
          <w:sz w:val="36"/>
          <w:szCs w:val="36"/>
          <w:rtl/>
          <w:lang w:bidi="ar-EG"/>
        </w:rPr>
        <w:t xml:space="preserve">أنه مخاطب بأحكام العبودية، ويرى أنه قد وصل </w:t>
      </w:r>
      <w:r w:rsidRPr="00624BA1">
        <w:rPr>
          <w:rFonts w:ascii="Traditional Arabic" w:eastAsia="Calibri" w:hAnsi="Traditional Arabic" w:cs="Traditional Arabic" w:hint="cs"/>
          <w:sz w:val="36"/>
          <w:szCs w:val="36"/>
          <w:rtl/>
          <w:lang w:bidi="ar-EG"/>
        </w:rPr>
        <w:t xml:space="preserve">أي: </w:t>
      </w:r>
      <w:r w:rsidRPr="00624BA1">
        <w:rPr>
          <w:rFonts w:ascii="Traditional Arabic" w:eastAsia="Calibri" w:hAnsi="Traditional Arabic" w:cs="Traditional Arabic"/>
          <w:sz w:val="36"/>
          <w:szCs w:val="36"/>
          <w:rtl/>
          <w:lang w:bidi="ar-EG"/>
        </w:rPr>
        <w:t>قد انتهى</w:t>
      </w:r>
      <w:r w:rsidRPr="00624BA1">
        <w:rPr>
          <w:rFonts w:ascii="Traditional Arabic" w:eastAsia="Calibri" w:hAnsi="Traditional Arabic" w:cs="Traditional Arabic" w:hint="cs"/>
          <w:sz w:val="36"/>
          <w:szCs w:val="36"/>
          <w:rtl/>
          <w:lang w:bidi="ar-EG"/>
        </w:rPr>
        <w:t>، ورفعت عنه التكاليف.</w:t>
      </w:r>
      <w:r w:rsidRPr="00624BA1">
        <w:rPr>
          <w:rFonts w:ascii="Traditional Arabic" w:eastAsia="Calibri" w:hAnsi="Traditional Arabic" w:cs="Traditional Arabic"/>
          <w:sz w:val="36"/>
          <w:szCs w:val="36"/>
          <w:rtl/>
          <w:lang w:bidi="ar-EG"/>
        </w:rPr>
        <w:t xml:space="preserve"> </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 xml:space="preserve">وهذا يفعله بعض المتصوفة اليوم، وهذا معلوم عند من يقرأ كلام المتصوفة، </w:t>
      </w: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يعلم أن</w:t>
      </w:r>
      <w:r w:rsidRPr="00624BA1">
        <w:rPr>
          <w:rFonts w:ascii="Traditional Arabic" w:eastAsia="Calibri" w:hAnsi="Traditional Arabic" w:cs="Traditional Arabic" w:hint="cs"/>
          <w:sz w:val="36"/>
          <w:szCs w:val="36"/>
          <w:rtl/>
          <w:lang w:bidi="ar-EG"/>
        </w:rPr>
        <w:t xml:space="preserve"> عندهم </w:t>
      </w:r>
      <w:r w:rsidRPr="00624BA1">
        <w:rPr>
          <w:rFonts w:ascii="Traditional Arabic" w:eastAsia="Calibri" w:hAnsi="Traditional Arabic" w:cs="Traditional Arabic"/>
          <w:sz w:val="36"/>
          <w:szCs w:val="36"/>
          <w:rtl/>
          <w:lang w:bidi="ar-EG"/>
        </w:rPr>
        <w:t>في التعبد درجات، حتى يصل الإنسان إلى مثل هذه الدرجة ف</w:t>
      </w:r>
      <w:r w:rsidRPr="00624BA1">
        <w:rPr>
          <w:rFonts w:ascii="Traditional Arabic" w:eastAsia="Calibri" w:hAnsi="Traditional Arabic" w:cs="Traditional Arabic" w:hint="cs"/>
          <w:sz w:val="36"/>
          <w:szCs w:val="36"/>
          <w:rtl/>
          <w:lang w:bidi="ar-EG"/>
        </w:rPr>
        <w:t xml:space="preserve">إذا وصل إليها </w:t>
      </w:r>
      <w:r w:rsidRPr="00624BA1">
        <w:rPr>
          <w:rFonts w:ascii="Traditional Arabic" w:eastAsia="Calibri" w:hAnsi="Traditional Arabic" w:cs="Traditional Arabic"/>
          <w:sz w:val="36"/>
          <w:szCs w:val="36"/>
          <w:rtl/>
          <w:lang w:bidi="ar-EG"/>
        </w:rPr>
        <w:t>لا يخاطب بحلالٍ ولا بحرام.</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 xml:space="preserve">فإذا </w:t>
      </w:r>
      <w:r w:rsidRPr="00624BA1">
        <w:rPr>
          <w:rFonts w:ascii="Traditional Arabic" w:eastAsia="Calibri" w:hAnsi="Traditional Arabic" w:cs="Traditional Arabic"/>
          <w:sz w:val="36"/>
          <w:szCs w:val="36"/>
          <w:rtl/>
          <w:lang w:bidi="ar-EG"/>
        </w:rPr>
        <w:t xml:space="preserve">سئل </w:t>
      </w:r>
      <w:r w:rsidRPr="00624BA1">
        <w:rPr>
          <w:rFonts w:ascii="Traditional Arabic" w:eastAsia="Calibri" w:hAnsi="Traditional Arabic" w:cs="Traditional Arabic" w:hint="cs"/>
          <w:sz w:val="36"/>
          <w:szCs w:val="36"/>
          <w:rtl/>
          <w:lang w:bidi="ar-EG"/>
        </w:rPr>
        <w:t xml:space="preserve">أحد هؤلاء: </w:t>
      </w:r>
      <w:r w:rsidRPr="00624BA1">
        <w:rPr>
          <w:rFonts w:ascii="Traditional Arabic" w:eastAsia="Calibri" w:hAnsi="Traditional Arabic" w:cs="Traditional Arabic"/>
          <w:sz w:val="36"/>
          <w:szCs w:val="36"/>
          <w:rtl/>
          <w:lang w:bidi="ar-EG"/>
        </w:rPr>
        <w:t>لماذا لا تصلي الجمعة مع الناس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w:t>
      </w:r>
      <w:r w:rsidRPr="00624BA1">
        <w:rPr>
          <w:rFonts w:ascii="Traditional Arabic" w:eastAsia="Calibri" w:hAnsi="Traditional Arabic" w:cs="Traditional Arabic" w:hint="cs"/>
          <w:sz w:val="36"/>
          <w:szCs w:val="36"/>
          <w:rtl/>
          <w:lang w:bidi="ar-EG"/>
        </w:rPr>
        <w:t xml:space="preserve">لماذا لا </w:t>
      </w:r>
      <w:r w:rsidRPr="00624BA1">
        <w:rPr>
          <w:rFonts w:ascii="Traditional Arabic" w:eastAsia="Calibri" w:hAnsi="Traditional Arabic" w:cs="Traditional Arabic"/>
          <w:sz w:val="36"/>
          <w:szCs w:val="36"/>
          <w:rtl/>
          <w:lang w:bidi="ar-EG"/>
        </w:rPr>
        <w:t>تشهد الجماعة مع الناس؟</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قال: هذه صلاة الغافلين، أما أنا فمع الله دائمً</w:t>
      </w:r>
      <w:r w:rsidRPr="00624BA1">
        <w:rPr>
          <w:rFonts w:ascii="Traditional Arabic" w:eastAsia="Calibri" w:hAnsi="Traditional Arabic" w:cs="Traditional Arabic" w:hint="cs"/>
          <w:sz w:val="36"/>
          <w:szCs w:val="36"/>
          <w:rtl/>
          <w:lang w:bidi="ar-EG"/>
        </w:rPr>
        <w:t>ا.</w:t>
      </w:r>
    </w:p>
    <w:p w:rsidR="00E90AF2" w:rsidRPr="00624BA1" w:rsidRDefault="00E90AF2" w:rsidP="00572D4B">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يفتَرون على الله سبحانه وتعالى بمثل هذه المزاعم الكاذبة التي هي في حقيقتها افتراء وكذبٌ على دين الله سبحانه وتعالى، فأنبياء الله تعالى وخاتمهم </w:t>
      </w:r>
      <w:proofErr w:type="gramStart"/>
      <w:r w:rsidRPr="00624BA1">
        <w:rPr>
          <w:rFonts w:ascii="Traditional Arabic" w:eastAsia="Calibri" w:hAnsi="Traditional Arabic" w:cs="Traditional Arabic"/>
          <w:sz w:val="36"/>
          <w:szCs w:val="36"/>
          <w:rtl/>
          <w:lang w:bidi="ar-EG"/>
        </w:rPr>
        <w:t xml:space="preserve">محمد </w:t>
      </w:r>
      <w:r w:rsidRPr="00624BA1">
        <w:rPr>
          <w:rFonts w:eastAsia="Calibri"/>
          <w:sz w:val="36"/>
          <w:szCs w:val="36"/>
          <w:lang w:bidi="ar-EG"/>
        </w:rPr>
        <w:sym w:font="AGA Arabesque" w:char="F072"/>
      </w:r>
      <w:r w:rsidRPr="00624BA1">
        <w:rPr>
          <w:rFonts w:ascii="Traditional Arabic" w:eastAsia="Calibri" w:hAnsi="Traditional Arabic" w:cs="Traditional Arabic"/>
          <w:sz w:val="36"/>
          <w:szCs w:val="36"/>
          <w:rtl/>
          <w:lang w:bidi="ar-EG"/>
        </w:rPr>
        <w:t xml:space="preserve"> كان</w:t>
      </w:r>
      <w:proofErr w:type="gramEnd"/>
      <w:r w:rsidRPr="00624BA1">
        <w:rPr>
          <w:rFonts w:ascii="Traditional Arabic" w:eastAsia="Calibri" w:hAnsi="Traditional Arabic" w:cs="Traditional Arabic"/>
          <w:sz w:val="36"/>
          <w:szCs w:val="36"/>
          <w:rtl/>
          <w:lang w:bidi="ar-EG"/>
        </w:rPr>
        <w:t xml:space="preserve"> يقوم من الليل حتى تتفطر قدماه، فق</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لت له</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lastRenderedPageBreak/>
        <w:t>عند</w:t>
      </w:r>
      <w:r w:rsidRPr="00624BA1">
        <w:rPr>
          <w:rFonts w:ascii="Traditional Arabic" w:eastAsia="Calibri" w:hAnsi="Traditional Arabic" w:cs="Traditional Arabic" w:hint="cs"/>
          <w:sz w:val="36"/>
          <w:szCs w:val="36"/>
          <w:rtl/>
          <w:lang w:bidi="ar-EG"/>
        </w:rPr>
        <w:t>ه</w:t>
      </w:r>
      <w:r w:rsidRPr="00624BA1">
        <w:rPr>
          <w:rFonts w:ascii="Traditional Arabic" w:eastAsia="Calibri" w:hAnsi="Traditional Arabic" w:cs="Traditional Arabic"/>
          <w:sz w:val="36"/>
          <w:szCs w:val="36"/>
          <w:rtl/>
          <w:lang w:bidi="ar-EG"/>
        </w:rPr>
        <w:t xml:space="preserve">ا عائشة </w:t>
      </w:r>
      <w:r w:rsidRPr="00624BA1">
        <w:rPr>
          <w:rFonts w:ascii="Traditional Arabic" w:eastAsia="Calibri" w:hAnsi="Traditional Arabic" w:cs="Traditional Arabic" w:hint="cs"/>
          <w:sz w:val="36"/>
          <w:szCs w:val="36"/>
          <w:rtl/>
          <w:lang w:bidi="ar-EG"/>
        </w:rPr>
        <w:t>رضي الله عنها</w:t>
      </w:r>
      <w:r w:rsidRPr="00624BA1">
        <w:rPr>
          <w:rFonts w:ascii="Traditional Arabic" w:eastAsia="Calibri" w:hAnsi="Traditional Arabic" w:cs="Traditional Arabic"/>
          <w:sz w:val="36"/>
          <w:szCs w:val="36"/>
          <w:rtl/>
          <w:lang w:bidi="ar-EG"/>
        </w:rPr>
        <w:t>: 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مَ تصنع هذا يا رسول الله وقد غ</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فر الله لك ما تقدم من ذنبك وما تأخر؟ قال: </w:t>
      </w:r>
      <w:r w:rsidR="00572D4B">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لا أ</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ح</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ب</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أَنْ </w:t>
      </w:r>
      <w:r w:rsidRPr="00624BA1">
        <w:rPr>
          <w:rFonts w:ascii="Traditional Arabic" w:eastAsia="Calibri" w:hAnsi="Traditional Arabic" w:cs="Traditional Arabic"/>
          <w:sz w:val="36"/>
          <w:szCs w:val="36"/>
          <w:rtl/>
          <w:lang w:bidi="ar-EG"/>
        </w:rPr>
        <w:t>أَكُون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عَبْدًا شَكُورًا؟</w:t>
      </w:r>
      <w:r w:rsidR="00572D4B">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w:t>
      </w:r>
      <w:r w:rsidRPr="00125536">
        <w:rPr>
          <w:rFonts w:ascii="Traditional Arabic" w:eastAsia="Calibri" w:hAnsi="Traditional Arabic" w:cs="Traditional Arabic"/>
          <w:sz w:val="36"/>
          <w:szCs w:val="36"/>
          <w:rtl/>
          <w:lang w:bidi="ar-EG"/>
        </w:rPr>
        <w:footnoteReference w:id="2378"/>
      </w:r>
      <w:r w:rsidRPr="00624BA1">
        <w:rPr>
          <w:rFonts w:ascii="Traditional Arabic" w:eastAsia="Calibri" w:hAnsi="Traditional Arabic" w:cs="Traditional Arabic"/>
          <w:sz w:val="36"/>
          <w:szCs w:val="36"/>
          <w:rtl/>
          <w:lang w:bidi="ar-EG"/>
        </w:rPr>
        <w:t>).</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proofErr w:type="gramStart"/>
      <w:r w:rsidRPr="00624BA1">
        <w:rPr>
          <w:rFonts w:ascii="Traditional Arabic" w:eastAsia="Calibri" w:hAnsi="Traditional Arabic" w:cs="Traditional Arabic"/>
          <w:sz w:val="36"/>
          <w:szCs w:val="36"/>
          <w:rtl/>
          <w:lang w:bidi="ar-EG"/>
        </w:rPr>
        <w:t xml:space="preserve">فالنبي </w:t>
      </w:r>
      <w:r w:rsidRPr="00624BA1">
        <w:rPr>
          <w:rFonts w:eastAsia="Calibri"/>
          <w:sz w:val="36"/>
          <w:szCs w:val="36"/>
          <w:lang w:bidi="ar-EG"/>
        </w:rPr>
        <w:sym w:font="AGA Arabesque" w:char="F072"/>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بلغ</w:t>
      </w:r>
      <w:proofErr w:type="gramEnd"/>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ما بلغ من الدرجة والمنزلة عند الله سبحانه وتعالى، </w:t>
      </w:r>
      <w:r w:rsidRPr="00624BA1">
        <w:rPr>
          <w:rFonts w:ascii="Traditional Arabic" w:eastAsia="Calibri" w:hAnsi="Traditional Arabic" w:cs="Traditional Arabic" w:hint="cs"/>
          <w:sz w:val="36"/>
          <w:szCs w:val="36"/>
          <w:rtl/>
          <w:lang w:bidi="ar-EG"/>
        </w:rPr>
        <w:t xml:space="preserve">ومع ذلك </w:t>
      </w:r>
      <w:r w:rsidRPr="00624BA1">
        <w:rPr>
          <w:rFonts w:ascii="Traditional Arabic" w:eastAsia="Calibri" w:hAnsi="Traditional Arabic" w:cs="Traditional Arabic"/>
          <w:sz w:val="36"/>
          <w:szCs w:val="36"/>
          <w:rtl/>
          <w:lang w:bidi="ar-EG"/>
        </w:rPr>
        <w:t>كان أشد الأمة حرص</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ا على عبادة الله </w:t>
      </w:r>
      <w:r w:rsidRPr="00624BA1">
        <w:rPr>
          <w:rFonts w:ascii="Traditional Arabic" w:eastAsia="Calibri" w:hAnsi="Traditional Arabic" w:cs="Traditional Arabic" w:hint="cs"/>
          <w:sz w:val="36"/>
          <w:szCs w:val="36"/>
          <w:rtl/>
          <w:lang w:bidi="ar-EG"/>
        </w:rPr>
        <w:t>جل وعلا</w:t>
      </w:r>
      <w:r w:rsidRPr="00624BA1">
        <w:rPr>
          <w:rFonts w:ascii="Traditional Arabic" w:eastAsia="Calibri" w:hAnsi="Traditional Arabic" w:cs="Traditional Arabic"/>
          <w:sz w:val="36"/>
          <w:szCs w:val="36"/>
          <w:rtl/>
          <w:lang w:bidi="ar-EG"/>
        </w:rPr>
        <w:t xml:space="preserve">، ولم </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 xml:space="preserve">زعم </w:t>
      </w:r>
      <w:r w:rsidRPr="00624BA1">
        <w:rPr>
          <w:rFonts w:ascii="Traditional Arabic" w:eastAsia="Calibri" w:hAnsi="Traditional Arabic" w:cs="Traditional Arabic" w:hint="cs"/>
          <w:sz w:val="36"/>
          <w:szCs w:val="36"/>
          <w:rtl/>
          <w:lang w:bidi="ar-EG"/>
        </w:rPr>
        <w:t xml:space="preserve">هذا الزعم </w:t>
      </w:r>
      <w:r w:rsidRPr="00624BA1">
        <w:rPr>
          <w:rFonts w:ascii="Traditional Arabic" w:eastAsia="Calibri" w:hAnsi="Traditional Arabic" w:cs="Traditional Arabic"/>
          <w:sz w:val="36"/>
          <w:szCs w:val="36"/>
          <w:rtl/>
          <w:lang w:bidi="ar-EG"/>
        </w:rPr>
        <w:t>الذي زعمه هؤلاء</w:t>
      </w:r>
      <w:r w:rsidRPr="00624BA1">
        <w:rPr>
          <w:rFonts w:ascii="Traditional Arabic" w:eastAsia="Calibri" w:hAnsi="Traditional Arabic" w:cs="Traditional Arabic" w:hint="cs"/>
          <w:sz w:val="36"/>
          <w:szCs w:val="36"/>
          <w:rtl/>
          <w:lang w:bidi="ar-EG"/>
        </w:rPr>
        <w:t>.</w:t>
      </w:r>
    </w:p>
    <w:p w:rsidR="00E90AF2" w:rsidRPr="00624BA1" w:rsidRDefault="00E90AF2" w:rsidP="00E90AF2">
      <w:pPr>
        <w:pStyle w:val="a7"/>
        <w:ind w:left="1134" w:right="113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sz w:val="36"/>
          <w:szCs w:val="36"/>
          <w:rtl/>
          <w:lang w:bidi="ar-EG"/>
        </w:rPr>
        <w:t>فالشاهد</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المتصوفة عندهم كثير من الز</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ل</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ات والأخطاء التي في حقيقتها انحراف عن منهج النبوة، فهم قومٌ استدرجهم الشيطان</w:t>
      </w:r>
      <w:r w:rsidRPr="00624BA1">
        <w:rPr>
          <w:rFonts w:ascii="Traditional Arabic" w:eastAsia="Calibri" w:hAnsi="Traditional Arabic" w:cs="Traditional Arabic" w:hint="cs"/>
          <w:sz w:val="36"/>
          <w:szCs w:val="36"/>
          <w:rtl/>
          <w:lang w:bidi="ar-EG"/>
        </w:rPr>
        <w:t xml:space="preserve"> وأوقعهم في هذه المزالق</w:t>
      </w:r>
      <w:r w:rsidRPr="00624BA1">
        <w:rPr>
          <w:rFonts w:ascii="Traditional Arabic" w:eastAsia="Calibri" w:hAnsi="Traditional Arabic" w:cs="Traditional Arabic"/>
          <w:sz w:val="36"/>
          <w:szCs w:val="36"/>
          <w:rtl/>
          <w:lang w:bidi="ar-EG"/>
        </w:rPr>
        <w:t>.</w:t>
      </w:r>
    </w:p>
    <w:p w:rsidR="00DD77A5" w:rsidRPr="00624BA1" w:rsidRDefault="00DD77A5" w:rsidP="00783ECD">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smallCaps/>
          <w:color w:val="000000"/>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ومَن صلى خلفَ إمامٍ فلم يقتدِ به فلا صلاةَ له</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716C64" w:rsidRPr="00624BA1" w:rsidRDefault="00230A48" w:rsidP="00716C64">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يَجِبُ على المأمومِ الائتمامُ بإمامِه ومتابعتُه، وعدمُ مخالفتِه</w:t>
      </w:r>
      <w:r w:rsidRPr="00624BA1">
        <w:rPr>
          <w:rFonts w:ascii="Amiri" w:hAnsi="Amiri"/>
          <w:color w:val="333333"/>
          <w:sz w:val="36"/>
          <w:szCs w:val="36"/>
          <w:shd w:val="clear" w:color="auto" w:fill="FFFFFF"/>
          <w:rtl/>
        </w:rPr>
        <w:t>،</w:t>
      </w:r>
      <w:r w:rsidRPr="00624BA1">
        <w:rPr>
          <w:rFonts w:ascii="Traditional Arabic" w:eastAsia="Traditional Arabic" w:hAnsi="Traditional Arabic" w:cs="Traditional Arabic" w:hint="cs"/>
          <w:smallCaps/>
          <w:color w:val="000000"/>
          <w:sz w:val="36"/>
          <w:szCs w:val="36"/>
          <w:rtl/>
        </w:rPr>
        <w:t xml:space="preserve"> ل</w:t>
      </w:r>
      <w:r w:rsidR="00DD77A5" w:rsidRPr="00624BA1">
        <w:rPr>
          <w:rFonts w:ascii="Traditional Arabic" w:eastAsia="Traditional Arabic" w:hAnsi="Traditional Arabic" w:cs="Traditional Arabic" w:hint="cs"/>
          <w:smallCaps/>
          <w:color w:val="000000"/>
          <w:sz w:val="36"/>
          <w:szCs w:val="36"/>
          <w:rtl/>
        </w:rPr>
        <w:t>ما جاء في الحديث</w:t>
      </w:r>
      <w:r w:rsidR="00DD77A5" w:rsidRPr="00624BA1">
        <w:rPr>
          <w:rFonts w:ascii="Traditional Arabic" w:eastAsia="Traditional Arabic" w:hAnsi="Traditional Arabic" w:cs="Traditional Arabic"/>
          <w:smallCaps/>
          <w:color w:val="000000"/>
          <w:sz w:val="36"/>
          <w:szCs w:val="36"/>
          <w:rtl/>
        </w:rPr>
        <w:t xml:space="preserve"> </w:t>
      </w:r>
      <w:r w:rsidR="00DD77A5" w:rsidRPr="00624BA1">
        <w:rPr>
          <w:rFonts w:ascii="Traditional Arabic" w:eastAsia="Traditional Arabic" w:hAnsi="Traditional Arabic" w:cs="Traditional Arabic" w:hint="cs"/>
          <w:smallCaps/>
          <w:color w:val="000000"/>
          <w:sz w:val="36"/>
          <w:szCs w:val="36"/>
          <w:rtl/>
        </w:rPr>
        <w:t>أن النبي صلى الله عليه وسلم</w:t>
      </w:r>
      <w:r w:rsidR="00DD77A5" w:rsidRPr="00624BA1">
        <w:rPr>
          <w:rFonts w:ascii="Traditional Arabic" w:eastAsia="Traditional Arabic" w:hAnsi="Traditional Arabic" w:cs="Traditional Arabic"/>
          <w:smallCaps/>
          <w:color w:val="000000"/>
          <w:sz w:val="36"/>
          <w:szCs w:val="36"/>
          <w:rtl/>
        </w:rPr>
        <w:t xml:space="preserve"> قال</w:t>
      </w:r>
      <w:r w:rsidR="00DD77A5" w:rsidRPr="00624BA1">
        <w:rPr>
          <w:rFonts w:ascii="Traditional Arabic" w:eastAsia="Traditional Arabic" w:hAnsi="Traditional Arabic" w:cs="Traditional Arabic" w:hint="cs"/>
          <w:smallCaps/>
          <w:color w:val="000000"/>
          <w:sz w:val="36"/>
          <w:szCs w:val="36"/>
          <w:rtl/>
        </w:rPr>
        <w:t>:</w:t>
      </w:r>
      <w:r w:rsidR="00DD77A5"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إنَّما جُعِلَ الإمامُ ليؤتمَّ به؛ فلا تختلِفُوا عليه، فإذا ركَع، فاركعوا، وإذا قال: سمِعَ اللهُ لِمَن حمِدَه، فقولوا: ربَّنا لكَ الحمدُ، وإذا سجَد فاسجُدوا، وإذا صَلَّى جالسًا، فصَلُّوا جلوسًا </w:t>
      </w:r>
      <w:proofErr w:type="gramStart"/>
      <w:r w:rsidRPr="00624BA1">
        <w:rPr>
          <w:rFonts w:ascii="Traditional Arabic" w:eastAsia="Traditional Arabic" w:hAnsi="Traditional Arabic" w:cs="Traditional Arabic"/>
          <w:smallCaps/>
          <w:color w:val="000000"/>
          <w:sz w:val="36"/>
          <w:szCs w:val="36"/>
          <w:rtl/>
        </w:rPr>
        <w:t>أجمعون</w:t>
      </w:r>
      <w:r w:rsidRPr="00624BA1">
        <w:rPr>
          <w:rFonts w:ascii="Traditional Arabic" w:eastAsia="Traditional Arabic" w:hAnsi="Traditional Arabic" w:cs="Traditional Arabic"/>
          <w:smallCaps/>
          <w:color w:val="000000"/>
          <w:sz w:val="36"/>
          <w:szCs w:val="36"/>
        </w:rPr>
        <w:t>..</w:t>
      </w:r>
      <w:proofErr w:type="gramEnd"/>
      <w:r w:rsidRPr="00624BA1">
        <w:rPr>
          <w:rFonts w:ascii="Traditional Arabic" w:eastAsia="Traditional Arabic" w:hAnsi="Traditional Arabic" w:cs="Traditional Arabic" w:hint="cs"/>
          <w:smallCaps/>
          <w:color w:val="000000"/>
          <w:sz w:val="36"/>
          <w:szCs w:val="36"/>
          <w:rtl/>
        </w:rPr>
        <w:t xml:space="preserve">)) </w:t>
      </w:r>
      <w:r w:rsidR="00DD77A5" w:rsidRPr="00624BA1">
        <w:rPr>
          <w:rFonts w:ascii="Traditional Arabic" w:eastAsia="Traditional Arabic" w:hAnsi="Traditional Arabic" w:cs="Traditional Arabic"/>
          <w:smallCaps/>
          <w:color w:val="000000"/>
          <w:sz w:val="36"/>
          <w:szCs w:val="36"/>
        </w:rPr>
        <w:t>(</w:t>
      </w:r>
      <w:r w:rsidR="00DD77A5" w:rsidRPr="00624BA1">
        <w:rPr>
          <w:rFonts w:ascii="Traditional Arabic" w:eastAsia="Traditional Arabic" w:hAnsi="Traditional Arabic" w:cs="Traditional Arabic"/>
          <w:smallCaps/>
          <w:color w:val="000000"/>
          <w:sz w:val="36"/>
          <w:szCs w:val="36"/>
        </w:rPr>
        <w:footnoteReference w:id="2379"/>
      </w:r>
      <w:r w:rsidR="00DD77A5" w:rsidRPr="00624BA1">
        <w:rPr>
          <w:rFonts w:ascii="Traditional Arabic" w:eastAsia="Traditional Arabic" w:hAnsi="Traditional Arabic" w:cs="Traditional Arabic"/>
          <w:smallCaps/>
          <w:color w:val="000000"/>
          <w:sz w:val="36"/>
          <w:szCs w:val="36"/>
        </w:rPr>
        <w:t>)</w:t>
      </w:r>
      <w:r w:rsidR="00DD77A5" w:rsidRPr="00624BA1">
        <w:rPr>
          <w:rFonts w:ascii="Traditional Arabic" w:eastAsia="Traditional Arabic" w:hAnsi="Traditional Arabic" w:cs="Traditional Arabic"/>
          <w:smallCaps/>
          <w:color w:val="000000"/>
          <w:sz w:val="36"/>
          <w:szCs w:val="36"/>
          <w:rtl/>
        </w:rPr>
        <w:t>.</w:t>
      </w:r>
    </w:p>
    <w:p w:rsidR="00716C64" w:rsidRPr="00624BA1" w:rsidRDefault="00716C64" w:rsidP="00716C64">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عن أنسِ بنِ مالكٍ، أنَّ رسولَ اللهِ صلَّى اللهُ عليه وسلَّم ركِب فرسًا فصُرِع عنه، فجُحِشَ شقُّه الأيمنُ، فصلَّى صلاةً من الصلواتِ وهو قاعدٌ، فصَلَّيْنا وراءَه قعودًا، فلمَّا انصرَف، قا</w:t>
      </w:r>
      <w:r w:rsidRPr="00624BA1">
        <w:rPr>
          <w:rFonts w:ascii="Traditional Arabic" w:eastAsia="Traditional Arabic" w:hAnsi="Traditional Arabic" w:cs="Traditional Arabic" w:hint="cs"/>
          <w:smallCaps/>
          <w:color w:val="000000"/>
          <w:sz w:val="36"/>
          <w:szCs w:val="36"/>
          <w:rtl/>
        </w:rPr>
        <w:t>ل: ((</w:t>
      </w:r>
      <w:r w:rsidRPr="00624BA1">
        <w:rPr>
          <w:rFonts w:ascii="Traditional Arabic" w:eastAsia="Traditional Arabic" w:hAnsi="Traditional Arabic" w:cs="Traditional Arabic"/>
          <w:smallCaps/>
          <w:color w:val="000000"/>
          <w:sz w:val="36"/>
          <w:szCs w:val="36"/>
          <w:rtl/>
        </w:rPr>
        <w:t xml:space="preserve">إنَّما جُعِلَ الإمامُ ليؤتمَّ به، فإذا صلَّى قائمًا فصلُّوا قيامًا، فإذا ركَع </w:t>
      </w:r>
      <w:r w:rsidRPr="00624BA1">
        <w:rPr>
          <w:rFonts w:ascii="Traditional Arabic" w:eastAsia="Traditional Arabic" w:hAnsi="Traditional Arabic" w:cs="Traditional Arabic"/>
          <w:smallCaps/>
          <w:color w:val="000000"/>
          <w:sz w:val="36"/>
          <w:szCs w:val="36"/>
          <w:rtl/>
        </w:rPr>
        <w:lastRenderedPageBreak/>
        <w:t>فارْكعوا، وإذا رفَع فارْفعوا، وإذا قال: سمِعَ اللهُ لِمَن حمِده، فقولوا: ربَّنا ولكَ الحمدُ</w:t>
      </w:r>
      <w:r w:rsidRPr="00624BA1">
        <w:rPr>
          <w:rFonts w:ascii="Traditional Arabic" w:eastAsia="Traditional Arabic" w:hAnsi="Traditional Arabic" w:cs="Traditional Arabic" w:hint="cs"/>
          <w:smallCaps/>
          <w:color w:val="000000"/>
          <w:sz w:val="36"/>
          <w:szCs w:val="36"/>
          <w:rtl/>
        </w:rPr>
        <w:t>)</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1F78DE">
        <w:rPr>
          <w:rFonts w:ascii="Traditional Arabic" w:eastAsia="Traditional Arabic" w:hAnsi="Traditional Arabic" w:cs="Traditional Arabic"/>
          <w:smallCaps/>
          <w:color w:val="000000"/>
          <w:sz w:val="36"/>
          <w:szCs w:val="36"/>
        </w:rPr>
        <w:t>.</w:t>
      </w:r>
      <w:proofErr w:type="gramEnd"/>
      <w:r w:rsidRPr="00624BA1">
        <w:rPr>
          <w:rStyle w:val="a6"/>
          <w:rFonts w:ascii="Traditional Arabic" w:eastAsia="Traditional Arabic" w:hAnsi="Traditional Arabic" w:cs="Traditional Arabic"/>
          <w:smallCaps/>
          <w:color w:val="000000"/>
          <w:sz w:val="36"/>
          <w:szCs w:val="36"/>
        </w:rPr>
        <w:footnoteReference w:id="2380"/>
      </w:r>
      <w:r w:rsidRPr="00624BA1">
        <w:rPr>
          <w:rFonts w:ascii="Traditional Arabic" w:eastAsia="Traditional Arabic" w:hAnsi="Traditional Arabic" w:cs="Traditional Arabic"/>
          <w:smallCaps/>
          <w:color w:val="000000"/>
          <w:sz w:val="36"/>
          <w:szCs w:val="36"/>
        </w:rPr>
        <w:t xml:space="preserve"> </w:t>
      </w:r>
    </w:p>
    <w:p w:rsidR="00716C64" w:rsidRPr="00624BA1" w:rsidRDefault="00716C64" w:rsidP="00572D4B">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عن عائشةَ أمِّ المؤمنينَ رَضِيَ اللهُ عنها، أنَّها قالت: صلَّى رسولُ اللهِ صلَّى اللهُ عليه وسلَّم في بيتِه وهو شاكٍ، فصلَّى جالسًا وصلَّى وراءَه قومٌ قيامًا، فأشار إليهم أنِ اجلسوا، فلمَّا انصرف قال</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إنَّما جُعِلَ الإمامُ ليؤتمَّ به، فإذا ركَع فاركعوا، وإذا رفَع فارْفَعوا، وإذا صلَّى جالسًا فصلُّوا جلوسًا</w:t>
      </w:r>
      <w:r w:rsidRPr="00624BA1">
        <w:rPr>
          <w:rFonts w:ascii="Traditional Arabic" w:eastAsia="Traditional Arabic" w:hAnsi="Traditional Arabic" w:cs="Traditional Arabic" w:hint="cs"/>
          <w:smallCaps/>
          <w:color w:val="000000"/>
          <w:sz w:val="36"/>
          <w:szCs w:val="36"/>
          <w:rtl/>
        </w:rPr>
        <w:t>))</w:t>
      </w:r>
      <w:r w:rsidR="00572D4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381"/>
      </w:r>
      <w:r w:rsidRPr="00624BA1">
        <w:rPr>
          <w:rFonts w:ascii="Traditional Arabic" w:eastAsia="Traditional Arabic" w:hAnsi="Traditional Arabic" w:cs="Traditional Arabic"/>
          <w:smallCaps/>
          <w:color w:val="000000"/>
          <w:sz w:val="36"/>
          <w:szCs w:val="36"/>
        </w:rPr>
        <w:t>  </w:t>
      </w:r>
    </w:p>
    <w:p w:rsidR="00350C1D" w:rsidRPr="00624BA1" w:rsidRDefault="00716C64" w:rsidP="00716C64">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عن البراءِ بن عازبٍ رَضِيَ اللهُ عنه، قال</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كنَّا نُصلِّي خلفَ النبيِّ صلَّى اللهُ عليه وسلَّم، فإذا قال: سمِعَ اللهُ لِمَن حمِدَه، لم يَحْنِ أحدٌ منَّا ظَهرَه حتى يضعَ النبيُّ صلَّى اللهُ عليه وسلَّم جبهتَه على الأرضِ</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572D4B">
        <w:rPr>
          <w:rFonts w:ascii="Traditional Arabic" w:eastAsia="Traditional Arabic" w:hAnsi="Traditional Arabic" w:cs="Traditional Arabic"/>
          <w:smallCaps/>
          <w:color w:val="000000"/>
          <w:sz w:val="36"/>
          <w:szCs w:val="36"/>
        </w:rPr>
        <w:t xml:space="preserve"> </w:t>
      </w:r>
      <w:proofErr w:type="gramEnd"/>
      <w:r w:rsidRPr="00624BA1">
        <w:rPr>
          <w:rStyle w:val="a6"/>
          <w:rFonts w:ascii="Traditional Arabic" w:eastAsia="Traditional Arabic" w:hAnsi="Traditional Arabic" w:cs="Traditional Arabic"/>
          <w:smallCaps/>
          <w:color w:val="000000"/>
          <w:sz w:val="36"/>
          <w:szCs w:val="36"/>
        </w:rPr>
        <w:footnoteReference w:id="2382"/>
      </w:r>
      <w:r w:rsidR="00572D4B">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Pr>
        <w:t>.</w:t>
      </w:r>
    </w:p>
    <w:p w:rsidR="00350C1D" w:rsidRPr="00624BA1" w:rsidRDefault="00350C1D" w:rsidP="00572D4B">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و</w:t>
      </w:r>
      <w:r w:rsidR="00716C64" w:rsidRPr="00624BA1">
        <w:rPr>
          <w:rFonts w:ascii="Traditional Arabic" w:eastAsia="Traditional Arabic" w:hAnsi="Traditional Arabic" w:cs="Traditional Arabic"/>
          <w:smallCaps/>
          <w:color w:val="000000"/>
          <w:sz w:val="36"/>
          <w:szCs w:val="36"/>
          <w:rtl/>
        </w:rPr>
        <w:t>عن أبي هُرَيرَةَ رَضِيَ اللهُ عنه، عن النبيِّ صلَّى اللهُ عليه وسلَّم قال</w:t>
      </w:r>
      <w:r w:rsidR="00716C64"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أمَا يَخشَى أحدُكم-أو: ألا يَخشَى أحدُكم-</w:t>
      </w:r>
      <w:r w:rsidR="00716C64" w:rsidRPr="00624BA1">
        <w:rPr>
          <w:rFonts w:ascii="Traditional Arabic" w:eastAsia="Traditional Arabic" w:hAnsi="Traditional Arabic" w:cs="Traditional Arabic"/>
          <w:smallCaps/>
          <w:color w:val="000000"/>
          <w:sz w:val="36"/>
          <w:szCs w:val="36"/>
          <w:rtl/>
        </w:rPr>
        <w:t>إذا رفَعَ رأسَه قبلَ الإمامِ، أن يجعلَ اللهُ رأسَه رأسَ حمارٍ، أو يجعلَ اللهُ صورتَه صورةَ حمارٍ؟</w:t>
      </w:r>
      <w:r w:rsidR="00716C64"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w:t>
      </w:r>
      <w:proofErr w:type="gramStart"/>
      <w:r w:rsidRPr="00624BA1">
        <w:rPr>
          <w:rFonts w:ascii="Traditional Arabic" w:eastAsia="Traditional Arabic" w:hAnsi="Traditional Arabic" w:cs="Traditional Arabic" w:hint="cs"/>
          <w:smallCaps/>
          <w:color w:val="000000"/>
          <w:sz w:val="36"/>
          <w:szCs w:val="36"/>
          <w:rtl/>
        </w:rPr>
        <w:t>)</w:t>
      </w:r>
      <w:r w:rsidR="00572D4B">
        <w:rPr>
          <w:rFonts w:ascii="Traditional Arabic" w:eastAsia="Traditional Arabic" w:hAnsi="Traditional Arabic" w:cs="Traditional Arabic" w:hint="cs"/>
          <w:smallCaps/>
          <w:color w:val="000000"/>
          <w:sz w:val="36"/>
          <w:szCs w:val="36"/>
          <w:rtl/>
        </w:rPr>
        <w:t xml:space="preserve">. </w:t>
      </w:r>
      <w:r w:rsidR="00716C64" w:rsidRPr="00624BA1">
        <w:rPr>
          <w:rFonts w:ascii="Traditional Arabic" w:eastAsia="Traditional Arabic" w:hAnsi="Traditional Arabic" w:cs="Traditional Arabic"/>
          <w:smallCaps/>
          <w:color w:val="000000"/>
          <w:sz w:val="36"/>
          <w:szCs w:val="36"/>
        </w:rPr>
        <w:t>  </w:t>
      </w:r>
      <w:proofErr w:type="gramEnd"/>
      <w:r w:rsidRPr="00624BA1">
        <w:rPr>
          <w:rStyle w:val="a6"/>
          <w:rFonts w:ascii="Traditional Arabic" w:eastAsia="Traditional Arabic" w:hAnsi="Traditional Arabic" w:cs="Traditional Arabic"/>
          <w:smallCaps/>
          <w:color w:val="000000"/>
          <w:sz w:val="36"/>
          <w:szCs w:val="36"/>
        </w:rPr>
        <w:footnoteReference w:id="2383"/>
      </w:r>
    </w:p>
    <w:p w:rsidR="00230A48" w:rsidRPr="00624BA1" w:rsidRDefault="00350C1D" w:rsidP="00350C1D">
      <w:pPr>
        <w:spacing w:before="40"/>
        <w:ind w:left="1134" w:firstLine="454"/>
        <w:jc w:val="lowKashida"/>
        <w:rPr>
          <w:rFonts w:ascii="Traditional Arabic" w:eastAsia="Traditional Arabic" w:hAnsi="Traditional Arabic" w:cs="Traditional Arabic"/>
          <w:smallCaps/>
          <w:color w:val="000000"/>
          <w:sz w:val="36"/>
          <w:szCs w:val="36"/>
          <w:rtl/>
        </w:rPr>
      </w:pPr>
      <w:proofErr w:type="gramStart"/>
      <w:r w:rsidRPr="00624BA1">
        <w:rPr>
          <w:rFonts w:ascii="Traditional Arabic" w:eastAsia="Traditional Arabic" w:hAnsi="Traditional Arabic" w:cs="Traditional Arabic"/>
          <w:smallCaps/>
          <w:color w:val="000000"/>
          <w:sz w:val="36"/>
          <w:szCs w:val="36"/>
        </w:rPr>
        <w:t>,</w:t>
      </w:r>
      <w:r w:rsidR="00716C64" w:rsidRPr="00624BA1">
        <w:rPr>
          <w:rFonts w:ascii="Traditional Arabic" w:eastAsia="Traditional Arabic" w:hAnsi="Traditional Arabic" w:cs="Traditional Arabic"/>
          <w:smallCaps/>
          <w:color w:val="000000"/>
          <w:sz w:val="36"/>
          <w:szCs w:val="36"/>
          <w:rtl/>
        </w:rPr>
        <w:t>نق</w:t>
      </w:r>
      <w:proofErr w:type="gramEnd"/>
      <w:r w:rsidR="00716C64" w:rsidRPr="00624BA1">
        <w:rPr>
          <w:rFonts w:ascii="Traditional Arabic" w:eastAsia="Traditional Arabic" w:hAnsi="Traditional Arabic" w:cs="Traditional Arabic"/>
          <w:smallCaps/>
          <w:color w:val="000000"/>
          <w:sz w:val="36"/>
          <w:szCs w:val="36"/>
          <w:rtl/>
        </w:rPr>
        <w:t>َل الإجماعَ على ذلك: ابنُ حزمٍ</w:t>
      </w:r>
      <w:r w:rsidRPr="00624BA1">
        <w:rPr>
          <w:rStyle w:val="a6"/>
          <w:rFonts w:ascii="Traditional Arabic" w:eastAsia="Traditional Arabic" w:hAnsi="Traditional Arabic" w:cs="Traditional Arabic"/>
          <w:smallCaps/>
          <w:color w:val="000000"/>
          <w:sz w:val="36"/>
          <w:szCs w:val="36"/>
          <w:rtl/>
        </w:rPr>
        <w:footnoteReference w:id="2384"/>
      </w:r>
      <w:r w:rsidR="00716C64" w:rsidRPr="00624BA1">
        <w:rPr>
          <w:rFonts w:ascii="Traditional Arabic" w:eastAsia="Traditional Arabic" w:hAnsi="Traditional Arabic" w:cs="Traditional Arabic"/>
          <w:smallCaps/>
          <w:color w:val="000000"/>
          <w:sz w:val="36"/>
          <w:szCs w:val="36"/>
          <w:rtl/>
        </w:rPr>
        <w:t>، وابنُ عبد البرِّ </w:t>
      </w:r>
      <w:r w:rsidRPr="00624BA1">
        <w:rPr>
          <w:rStyle w:val="a6"/>
          <w:rFonts w:ascii="Traditional Arabic" w:eastAsia="Traditional Arabic" w:hAnsi="Traditional Arabic" w:cs="Traditional Arabic"/>
          <w:smallCaps/>
          <w:color w:val="000000"/>
          <w:sz w:val="36"/>
          <w:szCs w:val="36"/>
          <w:rtl/>
        </w:rPr>
        <w:footnoteReference w:id="2385"/>
      </w:r>
      <w:r w:rsidR="00716C64" w:rsidRPr="00624BA1">
        <w:rPr>
          <w:rFonts w:ascii="Traditional Arabic" w:eastAsia="Traditional Arabic" w:hAnsi="Traditional Arabic" w:cs="Traditional Arabic"/>
          <w:smallCaps/>
          <w:color w:val="000000"/>
          <w:sz w:val="36"/>
          <w:szCs w:val="36"/>
          <w:rtl/>
        </w:rPr>
        <w:t>، وابنُ رُشدٍ </w:t>
      </w:r>
      <w:r w:rsidRPr="00624BA1">
        <w:rPr>
          <w:rStyle w:val="a6"/>
          <w:rFonts w:ascii="Traditional Arabic" w:eastAsia="Traditional Arabic" w:hAnsi="Traditional Arabic" w:cs="Traditional Arabic"/>
          <w:smallCaps/>
          <w:color w:val="000000"/>
          <w:sz w:val="36"/>
          <w:szCs w:val="36"/>
          <w:rtl/>
        </w:rPr>
        <w:footnoteReference w:id="2386"/>
      </w:r>
      <w:r w:rsidRPr="00624BA1">
        <w:rPr>
          <w:rFonts w:ascii="Traditional Arabic" w:eastAsia="Traditional Arabic" w:hAnsi="Traditional Arabic" w:cs="Traditional Arabic" w:hint="cs"/>
          <w:smallCaps/>
          <w:color w:val="000000"/>
          <w:sz w:val="36"/>
          <w:szCs w:val="36"/>
          <w:rtl/>
        </w:rPr>
        <w:t>.</w:t>
      </w:r>
    </w:p>
    <w:p w:rsidR="00B43DC2" w:rsidRDefault="00B43DC2" w:rsidP="00BF3FEF">
      <w:pPr>
        <w:spacing w:before="40"/>
        <w:ind w:left="1134" w:firstLine="454"/>
        <w:jc w:val="center"/>
        <w:rPr>
          <w:rFonts w:ascii="Traditional Arabic" w:eastAsia="Traditional Arabic" w:hAnsi="Traditional Arabic" w:cs="Traditional Arabic"/>
          <w:bCs/>
          <w:color w:val="C00000"/>
          <w:sz w:val="36"/>
          <w:szCs w:val="36"/>
          <w:rtl/>
        </w:rPr>
      </w:pPr>
    </w:p>
    <w:p w:rsidR="00BF3FEF" w:rsidRPr="00624BA1" w:rsidRDefault="00BF3FEF" w:rsidP="00BF3FEF">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BF3FEF" w:rsidRPr="00624BA1" w:rsidRDefault="00BF3FEF" w:rsidP="00BF3FE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
          <w:smallCaps/>
          <w:color w:val="FF0000"/>
          <w:sz w:val="36"/>
          <w:szCs w:val="36"/>
        </w:rPr>
      </w:pPr>
      <w:r w:rsidRPr="00624BA1">
        <w:rPr>
          <w:rFonts w:ascii="Traditional Arabic" w:eastAsia="Traditional Arabic" w:hAnsi="Traditional Arabic" w:cs="Traditional Arabic"/>
          <w:bCs/>
          <w:color w:val="C00000"/>
          <w:sz w:val="36"/>
          <w:szCs w:val="36"/>
          <w:rtl/>
        </w:rPr>
        <w:t xml:space="preserve">[120] </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والأمرُ بالمعروفِ والنهيُّ عن المنكرِ باليدِ واللسانِ والقلبِ بلا سيف</w:t>
      </w:r>
      <w:r w:rsidR="00BF3FE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Pr>
        <w:t>.</w:t>
      </w:r>
    </w:p>
    <w:p w:rsidR="000509D5" w:rsidRPr="00624BA1" w:rsidRDefault="00BB7299" w:rsidP="000509D5">
      <w:pPr>
        <w:spacing w:before="40"/>
        <w:ind w:left="1134"/>
        <w:jc w:val="center"/>
        <w:rPr>
          <w:rFonts w:ascii="Traditional Arabic" w:eastAsia="Traditional Arabic" w:hAnsi="Traditional Arabic" w:cs="Traditional Arabic"/>
          <w:bCs/>
          <w:smallCaps/>
          <w:sz w:val="36"/>
          <w:szCs w:val="36"/>
          <w:rtl/>
        </w:rPr>
      </w:pPr>
      <w:r w:rsidRPr="00624BA1">
        <w:rPr>
          <w:rFonts w:ascii="Traditional Arabic" w:eastAsia="Traditional Arabic" w:hAnsi="Traditional Arabic" w:cs="Traditional Arabic" w:hint="cs"/>
          <w:bCs/>
          <w:sz w:val="36"/>
          <w:szCs w:val="36"/>
          <w:rtl/>
        </w:rPr>
        <w:t>الشرح</w:t>
      </w:r>
    </w:p>
    <w:p w:rsidR="000509D5" w:rsidRPr="00624BA1" w:rsidRDefault="001438AE" w:rsidP="003E3485">
      <w:pPr>
        <w:spacing w:before="40"/>
        <w:ind w:left="113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جاء في الحديث:</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رأى منكم منكراً فليغيِّره بيده</w:t>
      </w:r>
      <w:r w:rsidR="00005500"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فإن لم يستطع فبلسانه، فإن لم يستطع فبقلبه</w:t>
      </w:r>
      <w:r w:rsidR="00005500"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وذلك أضعفُ الإيمان</w:t>
      </w:r>
      <w:proofErr w:type="gramStart"/>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w:t>
      </w:r>
      <w:proofErr w:type="gramEnd"/>
      <w:r w:rsidRPr="00624BA1">
        <w:rPr>
          <w:rFonts w:ascii="Traditional Arabic" w:eastAsia="Traditional Arabic" w:hAnsi="Traditional Arabic" w:cs="Traditional Arabic"/>
          <w:smallCaps/>
          <w:color w:val="000000"/>
          <w:sz w:val="36"/>
          <w:szCs w:val="36"/>
        </w:rPr>
        <w:footnoteReference w:id="2387"/>
      </w:r>
      <w:r w:rsidRPr="00624BA1">
        <w:rPr>
          <w:rFonts w:ascii="Traditional Arabic" w:eastAsia="Traditional Arabic" w:hAnsi="Traditional Arabic" w:cs="Traditional Arabic"/>
          <w:smallCaps/>
          <w:color w:val="000000"/>
          <w:sz w:val="36"/>
          <w:szCs w:val="36"/>
        </w:rPr>
        <w:t>)</w:t>
      </w:r>
      <w:r w:rsidR="00572D4B">
        <w:rPr>
          <w:rFonts w:ascii="Traditional Arabic" w:eastAsia="Traditional Arabic" w:hAnsi="Traditional Arabic" w:cs="Traditional Arabic"/>
          <w:smallCaps/>
          <w:color w:val="000000"/>
          <w:sz w:val="36"/>
          <w:szCs w:val="36"/>
        </w:rPr>
        <w:t xml:space="preserve"> </w:t>
      </w:r>
      <w:r w:rsidR="001F78DE">
        <w:rPr>
          <w:rFonts w:ascii="Traditional Arabic" w:eastAsia="Traditional Arabic" w:hAnsi="Traditional Arabic" w:cs="Traditional Arabic"/>
          <w:smallCaps/>
          <w:color w:val="000000"/>
          <w:sz w:val="36"/>
          <w:szCs w:val="36"/>
          <w:rtl/>
        </w:rPr>
        <w:t>.</w:t>
      </w:r>
    </w:p>
    <w:p w:rsidR="003B2D30" w:rsidRPr="00624BA1" w:rsidRDefault="003B2D30" w:rsidP="003E3485">
      <w:pPr>
        <w:spacing w:before="40"/>
        <w:ind w:left="113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ولا شَكَّ أنَّ الأمر بالمعروف والنهي عن المنكر فريضة من فرائض الإسلام، وشريعة من شرائعه، لكن لا بد أن تؤدى بالوسائل الشرعية، فيجب على المسلم أن يأمر بالمعروف وأن ينهي عن المنكر، لكن لا يخرج على جماعة المسلمين بحجة أنه يأمر بالمعروف وينهي عن المنكر؛ لأنه إذا خرج عليهم بالسلاح كان إفساده أكثر من إصلاحه؛ ويترتب على خروجه من المنكر أعظم مما هم موجود وقائم.</w:t>
      </w:r>
    </w:p>
    <w:p w:rsidR="003B2D30" w:rsidRPr="00624BA1" w:rsidRDefault="003B2D30" w:rsidP="003E3485">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وه</w:t>
      </w:r>
      <w:r w:rsidRPr="00624BA1">
        <w:rPr>
          <w:rFonts w:ascii="Traditional Arabic" w:eastAsia="Traditional Arabic" w:hAnsi="Traditional Arabic" w:cs="Traditional Arabic" w:hint="cs"/>
          <w:smallCaps/>
          <w:color w:val="000000"/>
          <w:sz w:val="36"/>
          <w:szCs w:val="36"/>
          <w:rtl/>
        </w:rPr>
        <w:t>ناك</w:t>
      </w:r>
      <w:r w:rsidRPr="00624BA1">
        <w:rPr>
          <w:rFonts w:ascii="Traditional Arabic" w:eastAsia="Traditional Arabic" w:hAnsi="Traditional Arabic" w:cs="Traditional Arabic"/>
          <w:smallCaps/>
          <w:color w:val="000000"/>
          <w:sz w:val="36"/>
          <w:szCs w:val="36"/>
          <w:rtl/>
        </w:rPr>
        <w:t xml:space="preserve"> ش</w:t>
      </w: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اهد عبر التاريخ مما صنع الخوارج والمعتزلة الذين خرجوا بالقوة على جماعة المسلمين بحجة الأمر بالمعروف والنهي عن المنكر؛ فأفسدوا أكثر مما أصلحوا، والقاعدة الأصولية العامة</w:t>
      </w:r>
      <w:r w:rsidRPr="00624BA1">
        <w:rPr>
          <w:rFonts w:ascii="Traditional Arabic" w:eastAsia="Traditional Arabic" w:hAnsi="Traditional Arabic" w:cs="Traditional Arabic" w:hint="cs"/>
          <w:smallCaps/>
          <w:color w:val="000000"/>
          <w:sz w:val="36"/>
          <w:szCs w:val="36"/>
          <w:rtl/>
        </w:rPr>
        <w:t xml:space="preserve"> تقول</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إ</w:t>
      </w:r>
      <w:r w:rsidRPr="00624BA1">
        <w:rPr>
          <w:rFonts w:ascii="Traditional Arabic" w:eastAsia="Traditional Arabic" w:hAnsi="Traditional Arabic" w:cs="Traditional Arabic"/>
          <w:smallCaps/>
          <w:color w:val="000000"/>
          <w:sz w:val="36"/>
          <w:szCs w:val="36"/>
          <w:rtl/>
        </w:rPr>
        <w:t>ن درء المفاسد مُقَدَّم على جلب المصالح؛ فإذا كان هذا الأمر بالمعروف والنهي عن المنكر سيجلب مَفسدة، أو سيترتب عليه مفسدة أعظم من المفسدة القائمة؛ فتركه أَوْلَى، وكذلك لا يُزال المنكر بمُنكر أشد منه</w:t>
      </w:r>
    </w:p>
    <w:p w:rsidR="001235CA" w:rsidRPr="00624BA1" w:rsidRDefault="001235CA" w:rsidP="003E3485">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المسلمون في</w:t>
      </w:r>
      <w:r w:rsidRPr="00624BA1">
        <w:rPr>
          <w:rFonts w:ascii="Traditional Arabic" w:eastAsia="Traditional Arabic" w:hAnsi="Traditional Arabic" w:cs="Traditional Arabic" w:hint="cs"/>
          <w:smallCaps/>
          <w:color w:val="000000"/>
          <w:sz w:val="36"/>
          <w:szCs w:val="36"/>
          <w:rtl/>
        </w:rPr>
        <w:t>ما يجب عليهم من</w:t>
      </w:r>
      <w:r w:rsidRPr="00624BA1">
        <w:rPr>
          <w:rFonts w:ascii="Traditional Arabic" w:eastAsia="Traditional Arabic" w:hAnsi="Traditional Arabic" w:cs="Traditional Arabic"/>
          <w:smallCaps/>
          <w:color w:val="000000"/>
          <w:sz w:val="36"/>
          <w:szCs w:val="36"/>
          <w:rtl/>
        </w:rPr>
        <w:t xml:space="preserve"> إنكار المنكر درجات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Calibri" w:hAnsi="Traditional Arabic" w:cs="Traditional Arabic"/>
          <w:sz w:val="36"/>
          <w:szCs w:val="36"/>
          <w:rtl/>
          <w:lang w:bidi="ar-EG"/>
        </w:rPr>
        <w:t xml:space="preserve"> </w:t>
      </w:r>
    </w:p>
    <w:p w:rsidR="001235CA" w:rsidRPr="00624BA1" w:rsidRDefault="001235CA" w:rsidP="001235CA">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b/>
          <w:bCs/>
          <w:sz w:val="36"/>
          <w:szCs w:val="36"/>
          <w:rtl/>
          <w:lang w:bidi="ar-EG"/>
        </w:rPr>
        <w:lastRenderedPageBreak/>
        <w:t>الدرجة الأولى:</w:t>
      </w:r>
      <w:r w:rsidRPr="00624BA1">
        <w:rPr>
          <w:rFonts w:ascii="Traditional Arabic" w:eastAsia="Calibri" w:hAnsi="Traditional Arabic" w:cs="Traditional Arabic" w:hint="cs"/>
          <w:sz w:val="36"/>
          <w:szCs w:val="36"/>
          <w:rtl/>
          <w:lang w:bidi="ar-EG"/>
        </w:rPr>
        <w:t xml:space="preserve"> ف</w:t>
      </w:r>
      <w:r w:rsidRPr="00624BA1">
        <w:rPr>
          <w:rFonts w:ascii="Traditional Arabic" w:eastAsia="Calibri" w:hAnsi="Traditional Arabic" w:cs="Traditional Arabic"/>
          <w:sz w:val="36"/>
          <w:szCs w:val="36"/>
          <w:rtl/>
          <w:lang w:bidi="ar-EG"/>
        </w:rPr>
        <w:t xml:space="preserve">منهم من يجب عليه إنكار المنكر بيده، كولي الأمر ومن ينوب عنه ممن أُعطي صلاحية لذلك، كالوالد مع ولده، والسيد مع عبده، والزوج مع زوجته؛ إن لم يكف مرتكب المنكر إلا بذلك. </w:t>
      </w:r>
    </w:p>
    <w:p w:rsidR="001235CA" w:rsidRPr="00624BA1" w:rsidRDefault="001235CA" w:rsidP="001235CA">
      <w:pPr>
        <w:spacing w:before="40"/>
        <w:ind w:left="1134" w:firstLine="454"/>
        <w:jc w:val="lowKashida"/>
        <w:rPr>
          <w:rFonts w:ascii="Traditional Arabic" w:eastAsia="Calibri" w:hAnsi="Traditional Arabic" w:cs="Traditional Arabic"/>
          <w:sz w:val="36"/>
          <w:szCs w:val="36"/>
          <w:rtl/>
          <w:lang w:bidi="ar-EG"/>
        </w:rPr>
      </w:pPr>
      <w:r w:rsidRPr="00624BA1">
        <w:rPr>
          <w:rFonts w:ascii="Traditional Arabic" w:eastAsia="Calibri" w:hAnsi="Traditional Arabic" w:cs="Traditional Arabic" w:hint="cs"/>
          <w:b/>
          <w:bCs/>
          <w:sz w:val="36"/>
          <w:szCs w:val="36"/>
          <w:rtl/>
          <w:lang w:bidi="ar-EG"/>
        </w:rPr>
        <w:t>الدرجة الثانية:</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ومنهم من يجب عليه إنكاره بالنصح والإرشاد والنهي والزجر والدعوة بالتي هي أحسن دون اليد والتسلط بالقوة؛ خشية إثارة الفتن وانتشار الفوضى. </w:t>
      </w:r>
    </w:p>
    <w:p w:rsidR="001235CA" w:rsidRPr="00624BA1" w:rsidRDefault="001235CA" w:rsidP="001235CA">
      <w:pPr>
        <w:spacing w:before="40"/>
        <w:ind w:left="1134" w:firstLine="454"/>
        <w:jc w:val="lowKashida"/>
        <w:rPr>
          <w:rFonts w:ascii="Traditional Arabic" w:eastAsia="Calibri" w:hAnsi="Traditional Arabic" w:cs="Traditional Arabic"/>
          <w:sz w:val="36"/>
          <w:szCs w:val="36"/>
          <w:rtl/>
        </w:rPr>
      </w:pPr>
      <w:r w:rsidRPr="00624BA1">
        <w:rPr>
          <w:rFonts w:ascii="Traditional Arabic" w:eastAsia="Calibri" w:hAnsi="Traditional Arabic" w:cs="Traditional Arabic" w:hint="cs"/>
          <w:b/>
          <w:bCs/>
          <w:sz w:val="36"/>
          <w:szCs w:val="36"/>
          <w:rtl/>
          <w:lang w:bidi="ar-EG"/>
        </w:rPr>
        <w:t>الدرجة الثالثة:</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ومنهم من يجب عليه الإنكار بالقلب فقط؛ لضعفه نفوذاً ولساناً، وهذا أضعف الإيمان</w:t>
      </w:r>
      <w:r w:rsidRPr="00624BA1">
        <w:rPr>
          <w:rFonts w:ascii="Traditional Arabic" w:eastAsia="Calibri" w:hAnsi="Traditional Arabic" w:cs="Traditional Arabic" w:hint="cs"/>
          <w:sz w:val="36"/>
          <w:szCs w:val="36"/>
          <w:rtl/>
          <w:lang w:bidi="ar-EG"/>
        </w:rPr>
        <w:t>.</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sz w:val="36"/>
          <w:szCs w:val="36"/>
          <w:rtl/>
          <w:lang w:bidi="ar-EG"/>
        </w:rPr>
        <w:t>قال الإمامُ ابن القيم رحمه الله: «فإنكار المنكر أربع درجات:</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sz w:val="36"/>
          <w:szCs w:val="36"/>
          <w:rtl/>
          <w:lang w:bidi="ar-EG"/>
        </w:rPr>
        <w:t>الأولى: أن يَزول ويخلفه ضده.</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sz w:val="36"/>
          <w:szCs w:val="36"/>
          <w:rtl/>
          <w:lang w:bidi="ar-EG"/>
        </w:rPr>
        <w:t>الثانية: أن يَقِلَّ وإن لم يَزل بجُملته.</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sz w:val="36"/>
          <w:szCs w:val="36"/>
          <w:rtl/>
          <w:lang w:bidi="ar-EG"/>
        </w:rPr>
        <w:t>الثالثة: أن يَخلفه ما هو مثله.</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sz w:val="36"/>
          <w:szCs w:val="36"/>
          <w:rtl/>
          <w:lang w:bidi="ar-EG"/>
        </w:rPr>
        <w:t>الرابعة: أن يَخلفه ما هو شَرٌّ منه.</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sz w:val="36"/>
          <w:szCs w:val="36"/>
          <w:rtl/>
          <w:lang w:bidi="ar-EG"/>
        </w:rPr>
        <w:t>فالدرجتان الأُولَيَان مَشروعتان، والثالثة موضع اجتهاد، والرابعة محرمة.</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sz w:val="36"/>
          <w:szCs w:val="36"/>
          <w:rtl/>
          <w:lang w:bidi="ar-EG"/>
        </w:rPr>
        <w:t>فإذا رأيت أهلَ الفجور والفسوق يَلعبون بالشِّطْرَنج كان إنكارك عليهم من عدم الفقه والبصيرة إلا إذا نقلتهم منه إلى ما هو أحبُّ إلى الله ورسوله؛ كرمي النشاب وسباق الخيل ونحو ذلك.</w:t>
      </w:r>
    </w:p>
    <w:p w:rsidR="003B2D30"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eastAsia="Calibri" w:hAnsi="Traditional Arabic" w:cs="Traditional Arabic"/>
          <w:sz w:val="36"/>
          <w:szCs w:val="36"/>
          <w:rtl/>
          <w:lang w:bidi="ar-EG"/>
        </w:rPr>
        <w:t>وإذا رأيت الفُسَّاق قد اجتمعوا على لهو ولعب أو سماع مُكاء وتصدية، فإن نقلتهم عنه إلى طاعة الله فهو المراد، وإلَّا كان تركهم على ذلك خيرًا من أن تُفَرِّغَهم لما هو أعظم من ذلك، فكان ما هم فيه شاغلًا لهم عن ذلك، وكما إذا كان الرجل مشتغلًا بكتب المُجون ونحوها وخِفت من نقله عنها انتقاله إلى كتب البدع والضلال والسِّحْر؛ فَدَعْهُ وكتبه الأولى، وهذا بابٌ واسعٌ.</w:t>
      </w:r>
    </w:p>
    <w:p w:rsidR="00BB7299" w:rsidRPr="00624BA1" w:rsidRDefault="00BB7299" w:rsidP="003B2D30">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Calibri" w:hAnsi="Traditional Arabic" w:cs="Traditional Arabic"/>
          <w:sz w:val="36"/>
          <w:szCs w:val="36"/>
          <w:rtl/>
          <w:lang w:bidi="ar-EG"/>
        </w:rPr>
        <w:lastRenderedPageBreak/>
        <w:t>وسمعت شيخَ الإسلام ابن تيمية-قَدَّس الله روحه ونور ضريحه-يقول: مَررت أنا وبعض أصحابي في زمن التَّتار بقومٍ منهم يشربون الخمر؛ فأنكر عليهم مَن كان معي، فأنكرتُ عليه، وقلتُ له: إنَّما حَرَّم الله الخمر؛ لأنَّها تَصد عن ذكر الله وعن الصلاة، وهؤلاء يَصدهم الخمر عن قتل النفوس وسَبْي الذرية وأخذ الأموال؛ فَدَعْهُم</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sz w:val="36"/>
          <w:szCs w:val="36"/>
          <w:rtl/>
          <w:lang w:bidi="ar-EG"/>
        </w:rPr>
        <w:t>(</w:t>
      </w:r>
      <w:r w:rsidRPr="00624BA1">
        <w:rPr>
          <w:rFonts w:eastAsia="Calibri"/>
          <w:sz w:val="36"/>
          <w:szCs w:val="36"/>
          <w:rtl/>
          <w:lang w:bidi="ar-EG"/>
        </w:rPr>
        <w:footnoteReference w:id="2388"/>
      </w:r>
      <w:r w:rsidRPr="00624BA1">
        <w:rPr>
          <w:rFonts w:ascii="Traditional Arabic" w:eastAsia="Calibri" w:hAnsi="Traditional Arabic" w:cs="Traditional Arabic"/>
          <w:sz w:val="36"/>
          <w:szCs w:val="36"/>
          <w:rtl/>
          <w:lang w:bidi="ar-EG"/>
        </w:rPr>
        <w:t>).</w:t>
      </w:r>
    </w:p>
    <w:p w:rsidR="000509D5" w:rsidRPr="00624BA1" w:rsidRDefault="000509D5" w:rsidP="000509D5">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(المتن)</w:t>
      </w:r>
    </w:p>
    <w:p w:rsidR="000509D5" w:rsidRPr="00624BA1" w:rsidRDefault="000509D5" w:rsidP="000509D5">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0509D5">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[121] </w:t>
      </w:r>
      <w:r w:rsidR="000509D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والمستورُ من المسلمين مَن لم تظهر له ريبة</w:t>
      </w:r>
      <w:r w:rsidR="000509D5"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Pr>
        <w:t>.</w:t>
      </w:r>
    </w:p>
    <w:p w:rsidR="000509D5" w:rsidRPr="00624BA1" w:rsidRDefault="000509D5" w:rsidP="000509D5">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3E3485" w:rsidRPr="00624BA1" w:rsidRDefault="006F6524" w:rsidP="00D01E48">
      <w:pPr>
        <w:spacing w:before="40"/>
        <w:ind w:left="1134" w:firstLine="454"/>
        <w:jc w:val="both"/>
        <w:rPr>
          <w:rFonts w:ascii="Traditional Arabic" w:eastAsia="Calibri" w:hAnsi="Traditional Arabic" w:cs="Traditional Arabic"/>
          <w:sz w:val="36"/>
          <w:szCs w:val="36"/>
          <w:lang w:bidi="ar-EG"/>
        </w:rPr>
      </w:pPr>
      <w:r w:rsidRPr="00624BA1">
        <w:rPr>
          <w:rFonts w:ascii="Traditional Arabic" w:eastAsia="Calibri" w:hAnsi="Traditional Arabic" w:cs="Traditional Arabic" w:hint="cs"/>
          <w:sz w:val="36"/>
          <w:szCs w:val="36"/>
          <w:rtl/>
          <w:lang w:bidi="ar-EG"/>
        </w:rPr>
        <w:t>قال ابن القيم:</w:t>
      </w:r>
      <w:r w:rsidR="001072DA"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w:t>
      </w:r>
      <w:r w:rsidR="001072DA" w:rsidRPr="00624BA1">
        <w:rPr>
          <w:rFonts w:ascii="Traditional Arabic" w:eastAsia="Calibri" w:hAnsi="Traditional Arabic" w:cs="Traditional Arabic"/>
          <w:sz w:val="36"/>
          <w:szCs w:val="36"/>
          <w:rtl/>
          <w:lang w:bidi="ar-EG"/>
        </w:rPr>
        <w:t>مَنْ ظَهَرَتْ لَنَا مِنْهُ عَلَانِيَةُ خَيْرٍ قَبِلْنَا شَهَادَتَهُ وَوَكَلْنَا سَرِيرَتَهُ إلَى اللَّهِ سُبْحَانَهُ فَإِنَّ اللَّهَ سُبْحَانَهُ لَمْ يَجْعَلْ أَحْكَامَ الدُّنْيَا عَلَى السَّرَائِرِ، بَلْ عَلَى الظَّوَاهِرِ، وَالسَّرَائِرُ تَبَعٌ لَهَا، وَأَمَّا أَحْكَامُ الْآخِرَةِ فَعَلَى السَّرَائِرِ، وَالظَّوَاهِرُ تَبَعٌ لَهَا</w:t>
      </w:r>
      <w:r w:rsidR="001072DA" w:rsidRPr="00624BA1">
        <w:rPr>
          <w:rFonts w:ascii="Traditional Arabic" w:eastAsia="Calibri" w:hAnsi="Traditional Arabic" w:cs="Traditional Arabic"/>
          <w:sz w:val="36"/>
          <w:szCs w:val="36"/>
          <w:lang w:bidi="ar-EG"/>
        </w:rPr>
        <w:t>.</w:t>
      </w:r>
      <w:r w:rsidR="001072DA" w:rsidRPr="00624BA1">
        <w:rPr>
          <w:rFonts w:ascii="Traditional Arabic" w:eastAsia="Calibri" w:hAnsi="Traditional Arabic" w:cs="Traditional Arabic"/>
          <w:sz w:val="36"/>
          <w:szCs w:val="36"/>
          <w:lang w:bidi="ar-EG"/>
        </w:rPr>
        <w:br/>
      </w:r>
      <w:r w:rsidRPr="00624BA1">
        <w:rPr>
          <w:rFonts w:ascii="Traditional Arabic" w:eastAsia="Calibri" w:hAnsi="Traditional Arabic" w:cs="Traditional Arabic" w:hint="cs"/>
          <w:sz w:val="36"/>
          <w:szCs w:val="36"/>
          <w:rtl/>
          <w:lang w:bidi="ar-EG"/>
        </w:rPr>
        <w:t>وعن</w:t>
      </w:r>
      <w:r w:rsidR="001072DA" w:rsidRPr="00624BA1">
        <w:rPr>
          <w:rFonts w:ascii="Traditional Arabic" w:eastAsia="Calibri" w:hAnsi="Traditional Arabic" w:cs="Traditional Arabic"/>
          <w:sz w:val="36"/>
          <w:szCs w:val="36"/>
          <w:rtl/>
          <w:lang w:bidi="ar-EG"/>
        </w:rPr>
        <w:t xml:space="preserve"> عُمَرَ بْنَ الْخَطَّابِ قَالَ فِي خُطْبَتِهِ: </w:t>
      </w:r>
      <w:r w:rsidR="00D01E48" w:rsidRPr="00624BA1">
        <w:rPr>
          <w:rFonts w:ascii="Traditional Arabic" w:eastAsia="Calibri" w:hAnsi="Traditional Arabic" w:cs="Traditional Arabic" w:hint="cs"/>
          <w:sz w:val="36"/>
          <w:szCs w:val="36"/>
          <w:rtl/>
          <w:lang w:bidi="ar-EG"/>
        </w:rPr>
        <w:t>"</w:t>
      </w:r>
      <w:r w:rsidR="001072DA" w:rsidRPr="00624BA1">
        <w:rPr>
          <w:rFonts w:ascii="Traditional Arabic" w:eastAsia="Calibri" w:hAnsi="Traditional Arabic" w:cs="Traditional Arabic"/>
          <w:sz w:val="36"/>
          <w:szCs w:val="36"/>
          <w:rtl/>
          <w:lang w:bidi="ar-EG"/>
        </w:rPr>
        <w:t>مَنْ أَظْهَرَ لَنَا خَيْرًا ظَنَنَّا بِهِ خَيْرًا وَأَحْبَبْنَاهُ عَلَيْهِ، وَمَنْ أَظْهَرَ لَنَا شَرًّا ظَنَنَّا بِهِ شَرًّا وَأَبْغَضْنَاهُ عَلَيْهِ</w:t>
      </w:r>
      <w:r w:rsidRPr="00624BA1">
        <w:rPr>
          <w:rFonts w:ascii="Traditional Arabic" w:eastAsia="Calibri" w:hAnsi="Traditional Arabic" w:cs="Traditional Arabic" w:hint="cs"/>
          <w:sz w:val="36"/>
          <w:szCs w:val="36"/>
          <w:rtl/>
          <w:lang w:bidi="ar-EG"/>
        </w:rPr>
        <w:t>"</w:t>
      </w:r>
      <w:r w:rsidRPr="00624BA1">
        <w:rPr>
          <w:rStyle w:val="a6"/>
          <w:rFonts w:ascii="Traditional Arabic" w:eastAsia="Calibri" w:hAnsi="Traditional Arabic" w:cs="Traditional Arabic"/>
          <w:sz w:val="36"/>
          <w:szCs w:val="36"/>
          <w:rtl/>
          <w:lang w:bidi="ar-EG"/>
        </w:rPr>
        <w:footnoteReference w:id="2389"/>
      </w:r>
      <w:r w:rsidR="001072DA" w:rsidRPr="00624BA1">
        <w:rPr>
          <w:rFonts w:ascii="Traditional Arabic" w:eastAsia="Calibri" w:hAnsi="Traditional Arabic" w:cs="Traditional Arabic"/>
          <w:sz w:val="36"/>
          <w:szCs w:val="36"/>
          <w:lang w:bidi="ar-EG"/>
        </w:rPr>
        <w:t>.</w:t>
      </w:r>
    </w:p>
    <w:p w:rsidR="00D01E48" w:rsidRPr="00624BA1" w:rsidRDefault="00181FF1" w:rsidP="00181FF1">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فالأصل</w:t>
      </w:r>
      <w:r w:rsidR="00D01E48" w:rsidRPr="00624BA1">
        <w:rPr>
          <w:rFonts w:ascii="Traditional Arabic" w:eastAsia="Traditional Arabic" w:hAnsi="Traditional Arabic" w:cs="Traditional Arabic"/>
          <w:smallCaps/>
          <w:color w:val="000000"/>
          <w:sz w:val="36"/>
          <w:szCs w:val="36"/>
          <w:rtl/>
        </w:rPr>
        <w:t xml:space="preserve"> </w:t>
      </w:r>
      <w:proofErr w:type="gramStart"/>
      <w:r w:rsidR="00D01E48" w:rsidRPr="00624BA1">
        <w:rPr>
          <w:rFonts w:ascii="Traditional Arabic" w:eastAsia="Traditional Arabic" w:hAnsi="Traditional Arabic" w:cs="Traditional Arabic"/>
          <w:smallCaps/>
          <w:color w:val="000000"/>
          <w:sz w:val="36"/>
          <w:szCs w:val="36"/>
          <w:rtl/>
        </w:rPr>
        <w:t xml:space="preserve">أن </w:t>
      </w:r>
      <w:r w:rsidRPr="00624BA1">
        <w:rPr>
          <w:rFonts w:ascii="Traditional Arabic" w:eastAsia="Traditional Arabic" w:hAnsi="Traditional Arabic" w:cs="Traditional Arabic" w:hint="cs"/>
          <w:smallCaps/>
          <w:color w:val="000000"/>
          <w:sz w:val="36"/>
          <w:szCs w:val="36"/>
          <w:rtl/>
        </w:rPr>
        <w:t>لا</w:t>
      </w:r>
      <w:proofErr w:type="gramEnd"/>
      <w:r w:rsidRPr="00624BA1">
        <w:rPr>
          <w:rFonts w:ascii="Traditional Arabic" w:eastAsia="Traditional Arabic" w:hAnsi="Traditional Arabic" w:cs="Traditional Arabic" w:hint="cs"/>
          <w:smallCaps/>
          <w:color w:val="000000"/>
          <w:sz w:val="36"/>
          <w:szCs w:val="36"/>
          <w:rtl/>
        </w:rPr>
        <w:t xml:space="preserve"> ي</w:t>
      </w:r>
      <w:r w:rsidR="00D01E48" w:rsidRPr="00624BA1">
        <w:rPr>
          <w:rFonts w:ascii="Traditional Arabic" w:eastAsia="Traditional Arabic" w:hAnsi="Traditional Arabic" w:cs="Traditional Arabic"/>
          <w:smallCaps/>
          <w:color w:val="000000"/>
          <w:sz w:val="36"/>
          <w:szCs w:val="36"/>
          <w:rtl/>
        </w:rPr>
        <w:t xml:space="preserve">فتِّش عن الناس أو تمتحن الناس، </w:t>
      </w:r>
      <w:r w:rsidR="00DD77A5" w:rsidRPr="00624BA1">
        <w:rPr>
          <w:rFonts w:ascii="Traditional Arabic" w:eastAsia="Traditional Arabic" w:hAnsi="Traditional Arabic" w:cs="Traditional Arabic" w:hint="cs"/>
          <w:smallCaps/>
          <w:color w:val="000000"/>
          <w:sz w:val="36"/>
          <w:szCs w:val="36"/>
          <w:rtl/>
        </w:rPr>
        <w:t>ف</w:t>
      </w:r>
      <w:r w:rsidR="00D01E48" w:rsidRPr="00624BA1">
        <w:rPr>
          <w:rFonts w:ascii="Traditional Arabic" w:eastAsia="Traditional Arabic" w:hAnsi="Traditional Arabic" w:cs="Traditional Arabic"/>
          <w:smallCaps/>
          <w:color w:val="000000"/>
          <w:sz w:val="36"/>
          <w:szCs w:val="36"/>
          <w:rtl/>
        </w:rPr>
        <w:t xml:space="preserve">الناس يُؤخَذون بما يظهرُ من أحوالهم فلا يجوز أن تمتحنَ الإنسان مادام مستور </w:t>
      </w:r>
      <w:r w:rsidRPr="00624BA1">
        <w:rPr>
          <w:rFonts w:ascii="Traditional Arabic" w:eastAsia="Traditional Arabic" w:hAnsi="Traditional Arabic" w:cs="Traditional Arabic" w:hint="cs"/>
          <w:smallCaps/>
          <w:color w:val="000000"/>
          <w:sz w:val="36"/>
          <w:szCs w:val="36"/>
          <w:rtl/>
        </w:rPr>
        <w:t xml:space="preserve">الحال </w:t>
      </w:r>
      <w:r w:rsidR="00D01E48" w:rsidRPr="00624BA1">
        <w:rPr>
          <w:rFonts w:ascii="Traditional Arabic" w:eastAsia="Traditional Arabic" w:hAnsi="Traditional Arabic" w:cs="Traditional Arabic"/>
          <w:smallCaps/>
          <w:color w:val="000000"/>
          <w:sz w:val="36"/>
          <w:szCs w:val="36"/>
          <w:rtl/>
        </w:rPr>
        <w:t>فيُعامَل بما يظهر من حاله</w:t>
      </w:r>
      <w:r w:rsidRPr="00624BA1">
        <w:rPr>
          <w:rFonts w:ascii="Traditional Arabic" w:eastAsia="Traditional Arabic" w:hAnsi="Traditional Arabic" w:cs="Traditional Arabic" w:hint="cs"/>
          <w:smallCaps/>
          <w:color w:val="000000"/>
          <w:sz w:val="36"/>
          <w:szCs w:val="36"/>
          <w:rtl/>
        </w:rPr>
        <w:t>.</w:t>
      </w:r>
    </w:p>
    <w:p w:rsidR="00181FF1" w:rsidRPr="00624BA1" w:rsidRDefault="00196AAF" w:rsidP="00181FF1">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وموضوع الستر فيه تفصيل </w:t>
      </w:r>
      <w:r w:rsidR="00181FF1" w:rsidRPr="00624BA1">
        <w:rPr>
          <w:rFonts w:ascii="Traditional Arabic" w:eastAsia="Traditional Arabic" w:hAnsi="Traditional Arabic" w:cs="Traditional Arabic"/>
          <w:smallCaps/>
          <w:color w:val="000000"/>
          <w:sz w:val="36"/>
          <w:szCs w:val="36"/>
          <w:rtl/>
        </w:rPr>
        <w:t>قال أبو زكريا النووي – رحمه الله – في شرح صحيح مسلم – عند قوله صلى الله عليه وسلم</w:t>
      </w:r>
      <w:r w:rsidR="00181FF1" w:rsidRPr="00624BA1">
        <w:rPr>
          <w:rFonts w:ascii="Traditional Arabic" w:eastAsia="Traditional Arabic" w:hAnsi="Traditional Arabic" w:cs="Traditional Arabic"/>
          <w:smallCaps/>
          <w:color w:val="000000"/>
          <w:sz w:val="36"/>
          <w:szCs w:val="36"/>
        </w:rPr>
        <w:t>: </w:t>
      </w:r>
      <w:r w:rsidR="00181FF1" w:rsidRPr="00624BA1">
        <w:rPr>
          <w:rFonts w:ascii="Traditional Arabic" w:eastAsia="Traditional Arabic" w:hAnsi="Traditional Arabic" w:cs="Traditional Arabic" w:hint="cs"/>
          <w:smallCaps/>
          <w:color w:val="000000"/>
          <w:sz w:val="36"/>
          <w:szCs w:val="36"/>
          <w:rtl/>
        </w:rPr>
        <w:t>((</w:t>
      </w:r>
      <w:r w:rsidR="00181FF1" w:rsidRPr="00624BA1">
        <w:rPr>
          <w:rFonts w:ascii="Traditional Arabic" w:eastAsia="Traditional Arabic" w:hAnsi="Traditional Arabic" w:cs="Traditional Arabic"/>
          <w:smallCaps/>
          <w:color w:val="000000"/>
          <w:sz w:val="36"/>
          <w:szCs w:val="36"/>
          <w:rtl/>
        </w:rPr>
        <w:t>ومن ستر مسلما ستره الله يوم القيامة</w:t>
      </w:r>
      <w:r w:rsidR="00181FF1" w:rsidRPr="00624BA1">
        <w:rPr>
          <w:rFonts w:ascii="Traditional Arabic" w:eastAsia="Traditional Arabic" w:hAnsi="Traditional Arabic" w:cs="Traditional Arabic" w:hint="cs"/>
          <w:smallCaps/>
          <w:color w:val="000000"/>
          <w:sz w:val="36"/>
          <w:szCs w:val="36"/>
          <w:rtl/>
        </w:rPr>
        <w:t>))</w:t>
      </w:r>
      <w:r w:rsidR="00181FF1" w:rsidRPr="00624BA1">
        <w:rPr>
          <w:rStyle w:val="a6"/>
          <w:rFonts w:ascii="Traditional Arabic" w:eastAsia="Traditional Arabic" w:hAnsi="Traditional Arabic" w:cs="Traditional Arabic"/>
          <w:smallCaps/>
          <w:color w:val="000000"/>
          <w:sz w:val="36"/>
          <w:szCs w:val="36"/>
          <w:rtl/>
        </w:rPr>
        <w:footnoteReference w:id="2390"/>
      </w:r>
      <w:r w:rsidR="00181FF1" w:rsidRPr="00624BA1">
        <w:rPr>
          <w:rFonts w:ascii="Traditional Arabic" w:eastAsia="Traditional Arabic" w:hAnsi="Traditional Arabic" w:cs="Traditional Arabic"/>
          <w:smallCaps/>
          <w:color w:val="000000"/>
          <w:sz w:val="36"/>
          <w:szCs w:val="36"/>
          <w:rtl/>
        </w:rPr>
        <w:t xml:space="preserve">، </w:t>
      </w:r>
      <w:r w:rsidR="00181FF1" w:rsidRPr="00624BA1">
        <w:rPr>
          <w:rFonts w:ascii="Traditional Arabic" w:eastAsia="Traditional Arabic" w:hAnsi="Traditional Arabic" w:cs="Traditional Arabic" w:hint="cs"/>
          <w:smallCaps/>
          <w:color w:val="000000"/>
          <w:sz w:val="36"/>
          <w:szCs w:val="36"/>
          <w:rtl/>
        </w:rPr>
        <w:t>"</w:t>
      </w:r>
      <w:r w:rsidR="00181FF1" w:rsidRPr="00624BA1">
        <w:rPr>
          <w:rFonts w:ascii="Traditional Arabic" w:eastAsia="Traditional Arabic" w:hAnsi="Traditional Arabic" w:cs="Traditional Arabic"/>
          <w:smallCaps/>
          <w:color w:val="000000"/>
          <w:sz w:val="36"/>
          <w:szCs w:val="36"/>
          <w:rtl/>
        </w:rPr>
        <w:t xml:space="preserve">وأما الستر المندوب إليه هنا فالمراد به الستر على ذوي الهيئات ونحوهم ممن ليس معروفاً بالأذى والفساد. </w:t>
      </w:r>
    </w:p>
    <w:p w:rsidR="00181FF1" w:rsidRPr="00624BA1" w:rsidRDefault="00181FF1" w:rsidP="00181FF1">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 xml:space="preserve">وأما المعروف بذلك فيستحب </w:t>
      </w:r>
      <w:r w:rsidRPr="00624BA1">
        <w:rPr>
          <w:rFonts w:ascii="Traditional Arabic" w:eastAsia="Traditional Arabic" w:hAnsi="Traditional Arabic" w:cs="Traditional Arabic" w:hint="cs"/>
          <w:smallCaps/>
          <w:color w:val="000000"/>
          <w:sz w:val="36"/>
          <w:szCs w:val="36"/>
          <w:rtl/>
        </w:rPr>
        <w:t>ألا</w:t>
      </w:r>
      <w:r w:rsidRPr="00624BA1">
        <w:rPr>
          <w:rFonts w:ascii="Traditional Arabic" w:eastAsia="Traditional Arabic" w:hAnsi="Traditional Arabic" w:cs="Traditional Arabic"/>
          <w:smallCaps/>
          <w:color w:val="000000"/>
          <w:sz w:val="36"/>
          <w:szCs w:val="36"/>
          <w:rtl/>
        </w:rPr>
        <w:t xml:space="preserve"> يستر عليه، بل ترفع قضيته إلى ولي الأمر، إن لم يخف من ذلك مفسدة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لأن الستر على هذا يطمعه في </w:t>
      </w:r>
      <w:r w:rsidRPr="00624BA1">
        <w:rPr>
          <w:rFonts w:ascii="Traditional Arabic" w:eastAsia="Traditional Arabic" w:hAnsi="Traditional Arabic" w:cs="Traditional Arabic" w:hint="cs"/>
          <w:smallCaps/>
          <w:color w:val="000000"/>
          <w:sz w:val="36"/>
          <w:szCs w:val="36"/>
          <w:rtl/>
        </w:rPr>
        <w:t>الإيذاء،</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والفساد،</w:t>
      </w:r>
      <w:r w:rsidRPr="00624BA1">
        <w:rPr>
          <w:rFonts w:ascii="Traditional Arabic" w:eastAsia="Traditional Arabic" w:hAnsi="Traditional Arabic" w:cs="Traditional Arabic"/>
          <w:smallCaps/>
          <w:color w:val="000000"/>
          <w:sz w:val="36"/>
          <w:szCs w:val="36"/>
          <w:rtl/>
        </w:rPr>
        <w:t xml:space="preserve"> وانتهاك المحرمات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وجسارة غيره على مثل فعله. </w:t>
      </w:r>
    </w:p>
    <w:p w:rsidR="00181FF1" w:rsidRPr="00624BA1" w:rsidRDefault="00181FF1" w:rsidP="00181FF1">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وهذا كله في ستر معصية وقعت وانتقضت</w:t>
      </w:r>
      <w:r w:rsidRPr="00624BA1">
        <w:rPr>
          <w:rFonts w:ascii="Traditional Arabic" w:eastAsia="Traditional Arabic" w:hAnsi="Traditional Arabic" w:cs="Traditional Arabic"/>
          <w:smallCaps/>
          <w:color w:val="000000"/>
          <w:sz w:val="36"/>
          <w:szCs w:val="36"/>
        </w:rPr>
        <w:t>.</w:t>
      </w:r>
    </w:p>
    <w:p w:rsidR="00181FF1" w:rsidRPr="00624BA1" w:rsidRDefault="00181FF1" w:rsidP="00181FF1">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أما مسألة معصية يراه عليها وهو متلبس بها فتجب المبادرة بإنكارها عليه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ومنعه منها على من قدر على ذلك</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ولا يحل تأخيرها. فإن عجز لزمه رفعها إلى ولي الأمر، إذا لم تترتب على ذلك مفسدة – كما تقدم. </w:t>
      </w:r>
    </w:p>
    <w:p w:rsidR="00181FF1" w:rsidRPr="00624BA1" w:rsidRDefault="00181FF1" w:rsidP="00181FF1">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ثم قال: وأما الرواة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والشهود</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والأمناء على الصدقات</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والأوقاف</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والأيتام ونحوهم فيجب جرحهم عند الحاجة</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ولا يحل الستر عليهم إذا رأى منهم ما يقدح في أهليتهم. وليس هذا من الغيبة المحرمة، بل من النصيحة الواجبة. وهذا مجمع علي</w:t>
      </w:r>
      <w:r w:rsidRPr="00624BA1">
        <w:rPr>
          <w:rFonts w:ascii="Traditional Arabic" w:eastAsia="Traditional Arabic" w:hAnsi="Traditional Arabic" w:cs="Traditional Arabic" w:hint="cs"/>
          <w:smallCaps/>
          <w:color w:val="000000"/>
          <w:sz w:val="36"/>
          <w:szCs w:val="36"/>
          <w:rtl/>
        </w:rPr>
        <w:t>ه"</w:t>
      </w:r>
      <w:r w:rsidRPr="00624BA1">
        <w:rPr>
          <w:rStyle w:val="a6"/>
          <w:rFonts w:ascii="Traditional Arabic" w:eastAsia="Traditional Arabic" w:hAnsi="Traditional Arabic" w:cs="Traditional Arabic"/>
          <w:smallCaps/>
          <w:color w:val="000000"/>
          <w:sz w:val="36"/>
          <w:szCs w:val="36"/>
          <w:rtl/>
        </w:rPr>
        <w:footnoteReference w:id="2391"/>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p>
    <w:p w:rsidR="003E3485" w:rsidRPr="00624BA1" w:rsidRDefault="003E3485" w:rsidP="003E3485">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color w:val="C00000"/>
          <w:sz w:val="36"/>
          <w:szCs w:val="36"/>
          <w:rtl/>
        </w:rPr>
        <w:t>(المتن)</w:t>
      </w:r>
    </w:p>
    <w:p w:rsidR="000509D5" w:rsidRPr="00624BA1" w:rsidRDefault="003E3485" w:rsidP="003E3485">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BB7299" w:rsidP="00196AAF">
      <w:pPr>
        <w:spacing w:before="40"/>
        <w:ind w:left="1134" w:firstLine="454"/>
        <w:jc w:val="both"/>
        <w:rPr>
          <w:rFonts w:ascii="Traditional Arabic" w:eastAsia="Traditional Arabic" w:hAnsi="Traditional Arabic" w:cs="Traditional Arabic"/>
          <w:b/>
          <w:smallCaps/>
          <w:color w:val="FF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[122] </w:t>
      </w:r>
      <w:r w:rsidR="003E3485"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وكلُ علمٍ ادَّعاه العباد من علمِ الباطنِ لم يوجد بالكتابِ والسنَّة فهو بدعةٌ وضلالة ولا ينبغي لأحدٍ أن يعملَ به ولا يدعو إليه</w:t>
      </w:r>
      <w:r w:rsidR="003E3485"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AC2D3B" w:rsidRPr="00624BA1" w:rsidRDefault="00F0043C" w:rsidP="00AC2D3B">
      <w:pPr>
        <w:spacing w:before="40"/>
        <w:ind w:left="1134" w:firstLine="454"/>
        <w:jc w:val="center"/>
        <w:rPr>
          <w:rFonts w:ascii="Traditional Arabic" w:eastAsia="Traditional Arabic" w:hAnsi="Traditional Arabic" w:cs="Traditional Arabic"/>
          <w:b/>
          <w:smallCaps/>
          <w:color w:val="000000"/>
          <w:sz w:val="36"/>
          <w:szCs w:val="36"/>
          <w:rtl/>
        </w:rPr>
      </w:pPr>
      <w:r w:rsidRPr="00624BA1">
        <w:rPr>
          <w:rFonts w:ascii="Traditional Arabic" w:eastAsia="Traditional Arabic" w:hAnsi="Traditional Arabic" w:cs="Traditional Arabic"/>
          <w:b/>
          <w:smallCaps/>
          <w:color w:val="000000"/>
          <w:sz w:val="36"/>
          <w:szCs w:val="36"/>
          <w:rtl/>
        </w:rPr>
        <w:t>(الشرح)</w:t>
      </w:r>
    </w:p>
    <w:p w:rsidR="00AC2D3B" w:rsidRPr="00624BA1" w:rsidRDefault="00094858" w:rsidP="00AC2D3B">
      <w:pPr>
        <w:spacing w:before="40"/>
        <w:ind w:left="1134" w:firstLine="454"/>
        <w:jc w:val="lowKashida"/>
        <w:rPr>
          <w:rFonts w:ascii="Traditional Arabic" w:hAnsi="Traditional Arabic" w:cs="Traditional Arabic"/>
          <w:smallCaps/>
          <w:color w:val="000000"/>
          <w:sz w:val="36"/>
          <w:szCs w:val="36"/>
          <w:rtl/>
        </w:rPr>
      </w:pPr>
      <w:r w:rsidRPr="00624BA1">
        <w:rPr>
          <w:rFonts w:ascii="Traditional Arabic" w:hAnsi="Traditional Arabic" w:cs="Traditional Arabic" w:hint="cs"/>
          <w:smallCaps/>
          <w:color w:val="000000"/>
          <w:sz w:val="36"/>
          <w:szCs w:val="36"/>
          <w:rtl/>
        </w:rPr>
        <w:t>م</w:t>
      </w:r>
      <w:r w:rsidRPr="00624BA1">
        <w:rPr>
          <w:rFonts w:ascii="Traditional Arabic" w:hAnsi="Traditional Arabic" w:cs="Traditional Arabic"/>
          <w:smallCaps/>
          <w:color w:val="000000"/>
          <w:sz w:val="36"/>
          <w:szCs w:val="36"/>
          <w:rtl/>
        </w:rPr>
        <w:t xml:space="preserve">ما يدِّعيه </w:t>
      </w:r>
      <w:r w:rsidR="00AC2D3B" w:rsidRPr="00624BA1">
        <w:rPr>
          <w:rFonts w:ascii="Traditional Arabic" w:hAnsi="Traditional Arabic" w:cs="Traditional Arabic" w:hint="cs"/>
          <w:smallCaps/>
          <w:color w:val="000000"/>
          <w:sz w:val="36"/>
          <w:szCs w:val="36"/>
          <w:rtl/>
        </w:rPr>
        <w:t>المنحرفة من المتصوفة</w:t>
      </w:r>
      <w:r w:rsidRPr="00624BA1">
        <w:rPr>
          <w:rFonts w:ascii="Traditional Arabic" w:hAnsi="Traditional Arabic" w:cs="Traditional Arabic"/>
          <w:smallCaps/>
          <w:color w:val="000000"/>
          <w:sz w:val="36"/>
          <w:szCs w:val="36"/>
          <w:rtl/>
        </w:rPr>
        <w:t xml:space="preserve"> أن لهم علم الباطن وهذا حالُ الباطنية، وهذا موجود عند المتصوفة وغيرهم؛ أنهم يقولون نحن علماء الباطن </w:t>
      </w:r>
      <w:r w:rsidRPr="00624BA1">
        <w:rPr>
          <w:rFonts w:ascii="Traditional Arabic" w:hAnsi="Traditional Arabic" w:cs="Traditional Arabic" w:hint="cs"/>
          <w:smallCaps/>
          <w:color w:val="000000"/>
          <w:sz w:val="36"/>
          <w:szCs w:val="36"/>
          <w:rtl/>
        </w:rPr>
        <w:t xml:space="preserve">وأنتم علماء الظاهر، </w:t>
      </w:r>
      <w:r w:rsidRPr="00624BA1">
        <w:rPr>
          <w:rFonts w:ascii="Traditional Arabic" w:hAnsi="Traditional Arabic" w:cs="Traditional Arabic"/>
          <w:smallCaps/>
          <w:color w:val="000000"/>
          <w:sz w:val="36"/>
          <w:szCs w:val="36"/>
          <w:rtl/>
        </w:rPr>
        <w:t>أو نحن علماء الحقيقة وأنتم علماء الشري</w:t>
      </w:r>
      <w:r w:rsidR="00AC2D3B" w:rsidRPr="00624BA1">
        <w:rPr>
          <w:rFonts w:ascii="Traditional Arabic" w:hAnsi="Traditional Arabic" w:cs="Traditional Arabic"/>
          <w:smallCaps/>
          <w:color w:val="000000"/>
          <w:sz w:val="36"/>
          <w:szCs w:val="36"/>
          <w:rtl/>
        </w:rPr>
        <w:t>عة، فهذا كله من الدعاوى الباطلة</w:t>
      </w:r>
      <w:r w:rsidR="00AC2D3B" w:rsidRPr="00624BA1">
        <w:rPr>
          <w:rFonts w:ascii="Traditional Arabic" w:hAnsi="Traditional Arabic" w:cs="Traditional Arabic" w:hint="cs"/>
          <w:smallCaps/>
          <w:color w:val="000000"/>
          <w:sz w:val="36"/>
          <w:szCs w:val="36"/>
          <w:rtl/>
        </w:rPr>
        <w:t>.</w:t>
      </w:r>
      <w:r w:rsidRPr="00624BA1">
        <w:rPr>
          <w:rFonts w:ascii="Traditional Arabic" w:hAnsi="Traditional Arabic" w:cs="Traditional Arabic"/>
          <w:smallCaps/>
          <w:color w:val="000000"/>
          <w:sz w:val="36"/>
          <w:szCs w:val="36"/>
          <w:rtl/>
        </w:rPr>
        <w:t xml:space="preserve"> </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smallCaps/>
          <w:color w:val="000000"/>
          <w:sz w:val="36"/>
          <w:szCs w:val="36"/>
          <w:rtl/>
        </w:rPr>
        <w:t>وهؤلاءِ أرادوا أن يُفسدوا الدين من جهةِ أن يجعلوا له معانٍ ظاهرة ومعانٍ باطنة، فهذه النصوص واضحةُ المعاني معلومةُ المعاني والله عز وجل خاطبنا بما يظهرُ منها.</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lastRenderedPageBreak/>
        <w:t>وإن من أهم العوامل التي أدت إلى انحراف المتصوفة هو تفريقهم بين الحقيقة والشريعة وادعاؤهم بأن الحقيقة غير الشريعة.</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ومصطلح الشريعة والحقيقة مصطلح خاص بهم وكل من قرأ في كتب المتصوفة يجد بأن المتصوفة يكررون هذا المصطلح بكثرة وهو في الحقيقة لا يبعد كثيرا عن مصطلح الظاهر والباطن الذي وضعه الباطنية كمصطلح خاص بهم إلا أن الصوفية قد شاركوا الباطنية في مصطلح الظاهر والباطن أيضا، وكلا المصطلحين وضعهما الصوفية والباطنية ليهدموا بهما الشريعة الإسلامية ويقضوا عليها.</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 xml:space="preserve">ويعني المتصوفة بهذين المصطلحين بأن هناك في الإسلام علمين علم يخص أهل الظاهر وهي الشرعية الإسلامية التي جاء بها الرسول صلى الله عليه وسلم بكل ما فيها من عقائد وعبادات وآداب وأخلاق وسلوك وهذا علم يرتفع عنه المتصوفة ويرون الوقوف عند هذا العلم انحطاطا وأن الإنسان الذي تعلم العلم الشرعي </w:t>
      </w:r>
      <w:r w:rsidR="00082E07">
        <w:rPr>
          <w:rFonts w:ascii="Traditional Arabic" w:hAnsi="Traditional Arabic" w:cs="Traditional Arabic"/>
          <w:smallCaps/>
          <w:color w:val="000000"/>
          <w:sz w:val="36"/>
          <w:szCs w:val="36"/>
          <w:rtl/>
        </w:rPr>
        <w:t>"</w:t>
      </w:r>
      <w:r w:rsidRPr="00624BA1">
        <w:rPr>
          <w:rFonts w:ascii="Traditional Arabic" w:hAnsi="Traditional Arabic" w:cs="Traditional Arabic" w:hint="cs"/>
          <w:smallCaps/>
          <w:color w:val="000000"/>
          <w:sz w:val="36"/>
          <w:szCs w:val="36"/>
          <w:rtl/>
        </w:rPr>
        <w:t xml:space="preserve">الكتاب والسنة </w:t>
      </w:r>
      <w:r w:rsidR="00082E07">
        <w:rPr>
          <w:rFonts w:ascii="Traditional Arabic" w:hAnsi="Traditional Arabic" w:cs="Traditional Arabic"/>
          <w:smallCaps/>
          <w:color w:val="000000"/>
          <w:sz w:val="36"/>
          <w:szCs w:val="36"/>
          <w:rtl/>
        </w:rPr>
        <w:t>"</w:t>
      </w:r>
      <w:r w:rsidRPr="00624BA1">
        <w:rPr>
          <w:rFonts w:ascii="Traditional Arabic" w:hAnsi="Traditional Arabic" w:cs="Traditional Arabic" w:hint="cs"/>
          <w:smallCaps/>
          <w:color w:val="000000"/>
          <w:sz w:val="36"/>
          <w:szCs w:val="36"/>
          <w:rtl/>
        </w:rPr>
        <w:t xml:space="preserve">يعتبر في نظر المتصوفة في درجة العوام الذين لا يعتد بفتواهم. </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والعلم الثاني العلم الذي يطلق عليه المتصوفة علم الحقيقة وهو الذي يعبرون عنه بالعلم اللدني ويعتقد المتصوفة بأن هذا هو العلم النافع وهو الذي من عرفه يستحق أن يسمى عالما في زعمهم.</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وأما الكيفية التي ينال بها هذا العلم اللدني حسب زعم المتصوفة فهي المجاهدة التي إذا استمر عليها الإنسان ينزل عليه علم الحقيقة من الله والذي يقولون عنه أنه سر من أسرار الله لا ينزله إلا على قلوب الخاصة ويعنون بهذا أنفسهم لأنهم يقولون لا ينزل هذا العلم إلا على أولياء الله وقد حصروا الولاية في أنفسهم.</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 xml:space="preserve">ومن هنا بعد القوم عن الشريعة الإسلامية الغراء التي جاء بها الرسول صلى الله عليه وسلم من عند الله وفيها هدى ونور أصبحوا يبحثون عن الهداية والوصول إلى مرضاة الله عن طريق علمهم المزعوم والذي وصفوه بأنه بعيدا كل البعد عن المعاني التي تدل عليها النصوص القرآنية والحديثية على حسب الأساليب المعروفة في اللغة العربية </w:t>
      </w:r>
      <w:r w:rsidRPr="00624BA1">
        <w:rPr>
          <w:rFonts w:ascii="Traditional Arabic" w:hAnsi="Traditional Arabic" w:cs="Traditional Arabic" w:hint="cs"/>
          <w:smallCaps/>
          <w:color w:val="000000"/>
          <w:sz w:val="36"/>
          <w:szCs w:val="36"/>
          <w:rtl/>
        </w:rPr>
        <w:lastRenderedPageBreak/>
        <w:t>وكل من اعترض على تفسيرهم الباطل سدوا عليه الباب بأن هذا علم الحقيقة أو علم الباطن وأن هذا العلم لا يدركه إلا أهل الحقيقة ويعنون أنفسهم ولذا لا ينبغي لأهل الرسوم أن يعترضوا عليهم لأنهم يجهلون هذا العلم ولقد صرح المتصوفة بأن هناك علما يسمى علم الحقيقة يختلف تماما عن علم الشريعة الذي جاء به الرسول صلى الله عليه وسلم وإليك النصوص من كتبهم أنفسهم.</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قال المنوفي في كتابه (جمهرة الأولياء): "إن القوم يرجعون بسند طريقهم إلى الرسول صلى الله عليه وسلم من حيث إن جبريل عليه السلام نزل بالشريعة أولاً فلما تقررت ظواهر الشريعة واستقرت نزل إليه بالحقيقة المقصودة والحكمة المرجوة... من أعمال الشريعة فخص الرسول صلى الله عليه وسلم بباطن الشريعة بعض أصحابه دون البعض</w:t>
      </w:r>
      <w:r w:rsidR="00082E07">
        <w:rPr>
          <w:rFonts w:ascii="Traditional Arabic" w:hAnsi="Traditional Arabic" w:cs="Traditional Arabic"/>
          <w:smallCaps/>
          <w:color w:val="000000"/>
          <w:sz w:val="36"/>
          <w:szCs w:val="36"/>
          <w:rtl/>
        </w:rPr>
        <w:t>"</w:t>
      </w:r>
      <w:r w:rsidR="00572D4B">
        <w:rPr>
          <w:rFonts w:ascii="Traditional Arabic" w:hAnsi="Traditional Arabic" w:cs="Traditional Arabic" w:hint="cs"/>
          <w:smallCaps/>
          <w:color w:val="000000"/>
          <w:sz w:val="36"/>
          <w:szCs w:val="36"/>
          <w:rtl/>
        </w:rPr>
        <w:t xml:space="preserve"> </w:t>
      </w:r>
      <w:r w:rsidRPr="00624BA1">
        <w:rPr>
          <w:rFonts w:ascii="Traditional Arabic" w:hAnsi="Traditional Arabic" w:cs="Traditional Arabic" w:hint="cs"/>
          <w:smallCaps/>
          <w:color w:val="000000"/>
          <w:sz w:val="36"/>
          <w:szCs w:val="36"/>
          <w:rtl/>
        </w:rPr>
        <w:t>ثم قال في نفس الصفحة: </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"وأول من أظهر علم القوم وتكلم فيه سيدنا علي وذكر السلسلة الصوفية في تلقي العلوم اللدنية إلى أن وصل إلى الجنيد الذي قال عنه أنه صحب الشافعي في علوم الظاهر ثم صحب وأخذ عن خاله السريسقطي علوم الباطن وعن الجنيد أخذ المحاسبي ثم انتشر هذا الطريق انتشارا لا ينقطع حتى ينقطع عمر الدنيا"</w:t>
      </w:r>
      <w:r w:rsidRPr="00624BA1">
        <w:rPr>
          <w:rStyle w:val="a6"/>
          <w:rFonts w:ascii="Traditional Arabic" w:hAnsi="Traditional Arabic" w:cs="Traditional Arabic"/>
          <w:smallCaps/>
          <w:color w:val="000000"/>
          <w:sz w:val="36"/>
          <w:szCs w:val="36"/>
          <w:rtl/>
        </w:rPr>
        <w:footnoteReference w:id="2392"/>
      </w:r>
      <w:r w:rsidRPr="00624BA1">
        <w:rPr>
          <w:rFonts w:ascii="Traditional Arabic" w:hAnsi="Traditional Arabic" w:cs="Traditional Arabic" w:hint="cs"/>
          <w:smallCaps/>
          <w:color w:val="000000"/>
          <w:sz w:val="36"/>
          <w:szCs w:val="36"/>
          <w:rtl/>
        </w:rPr>
        <w:t>. </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 xml:space="preserve">وقد ذكر ابن عجيبة في </w:t>
      </w:r>
      <w:r w:rsidR="00082E07">
        <w:rPr>
          <w:rFonts w:ascii="Traditional Arabic" w:hAnsi="Traditional Arabic" w:cs="Traditional Arabic"/>
          <w:smallCaps/>
          <w:color w:val="000000"/>
          <w:sz w:val="36"/>
          <w:szCs w:val="36"/>
          <w:rtl/>
        </w:rPr>
        <w:t>"</w:t>
      </w:r>
      <w:r w:rsidRPr="00624BA1">
        <w:rPr>
          <w:rFonts w:ascii="Traditional Arabic" w:hAnsi="Traditional Arabic" w:cs="Traditional Arabic" w:hint="cs"/>
          <w:smallCaps/>
          <w:color w:val="000000"/>
          <w:sz w:val="36"/>
          <w:szCs w:val="36"/>
          <w:rtl/>
        </w:rPr>
        <w:t>الفتوحات الإلهية شرح المباحث الأصلية</w:t>
      </w:r>
      <w:r w:rsidR="00082E07">
        <w:rPr>
          <w:rFonts w:ascii="Traditional Arabic" w:hAnsi="Traditional Arabic" w:cs="Traditional Arabic"/>
          <w:smallCaps/>
          <w:color w:val="000000"/>
          <w:sz w:val="36"/>
          <w:szCs w:val="36"/>
          <w:rtl/>
        </w:rPr>
        <w:t>"</w:t>
      </w:r>
      <w:r w:rsidR="00572D4B">
        <w:rPr>
          <w:rFonts w:ascii="Traditional Arabic" w:hAnsi="Traditional Arabic" w:cs="Traditional Arabic" w:hint="cs"/>
          <w:smallCaps/>
          <w:color w:val="000000"/>
          <w:sz w:val="36"/>
          <w:szCs w:val="36"/>
          <w:rtl/>
        </w:rPr>
        <w:t xml:space="preserve"> </w:t>
      </w:r>
      <w:r w:rsidRPr="00624BA1">
        <w:rPr>
          <w:rFonts w:ascii="Traditional Arabic" w:hAnsi="Traditional Arabic" w:cs="Traditional Arabic" w:hint="cs"/>
          <w:smallCaps/>
          <w:color w:val="000000"/>
          <w:sz w:val="36"/>
          <w:szCs w:val="36"/>
          <w:rtl/>
        </w:rPr>
        <w:t>شرح الحديث المكذوب على الرسول صلى الله عليه وسلم والذي هو: ((إن من العلم كهيئة المكنون لا يعلمه إلا أهل المعرفة بالله فإذا نطقوا به لا ينكره إلا أهل الغرة بالله))</w:t>
      </w:r>
      <w:r w:rsidRPr="00624BA1">
        <w:rPr>
          <w:rStyle w:val="a6"/>
          <w:rFonts w:ascii="Traditional Arabic" w:hAnsi="Traditional Arabic" w:cs="Traditional Arabic"/>
          <w:smallCaps/>
          <w:color w:val="000000"/>
          <w:sz w:val="36"/>
          <w:szCs w:val="36"/>
          <w:rtl/>
        </w:rPr>
        <w:footnoteReference w:id="2393"/>
      </w:r>
      <w:r w:rsidRPr="00624BA1">
        <w:rPr>
          <w:rFonts w:ascii="Traditional Arabic" w:hAnsi="Traditional Arabic" w:cs="Traditional Arabic" w:hint="cs"/>
          <w:smallCaps/>
          <w:color w:val="000000"/>
          <w:sz w:val="36"/>
          <w:szCs w:val="36"/>
          <w:rtl/>
        </w:rPr>
        <w:t xml:space="preserve"> ثم ذكر في نفس الكتاب شرح هذا الحديث المكذوب فقال: "قال بعضهم في شرح هذا الحديث هي أسرار الله يبديها الله إلى أمناء أوليائه وسادات النبلاء من غير سماع ولا دراسة وهي </w:t>
      </w:r>
      <w:r w:rsidRPr="00624BA1">
        <w:rPr>
          <w:rFonts w:ascii="Traditional Arabic" w:hAnsi="Traditional Arabic" w:cs="Traditional Arabic" w:hint="cs"/>
          <w:smallCaps/>
          <w:color w:val="000000"/>
          <w:sz w:val="36"/>
          <w:szCs w:val="36"/>
          <w:rtl/>
        </w:rPr>
        <w:lastRenderedPageBreak/>
        <w:t>من الأسرار التي لم يطلع عليها إلا الخواص فإذا سمعها العوام أنكروها ومن جهل شيئا عاداه"</w:t>
      </w:r>
      <w:r w:rsidRPr="00624BA1">
        <w:rPr>
          <w:rStyle w:val="a6"/>
          <w:rFonts w:ascii="Traditional Arabic" w:hAnsi="Traditional Arabic" w:cs="Traditional Arabic"/>
          <w:smallCaps/>
          <w:color w:val="000000"/>
          <w:sz w:val="36"/>
          <w:szCs w:val="36"/>
          <w:rtl/>
        </w:rPr>
        <w:footnoteReference w:id="2394"/>
      </w:r>
      <w:r w:rsidRPr="00624BA1">
        <w:rPr>
          <w:rFonts w:ascii="Traditional Arabic" w:hAnsi="Traditional Arabic" w:cs="Traditional Arabic" w:hint="cs"/>
          <w:smallCaps/>
          <w:color w:val="000000"/>
          <w:sz w:val="36"/>
          <w:szCs w:val="36"/>
          <w:rtl/>
        </w:rPr>
        <w:t>.</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وينبغي أن نتذكر جيدا بأن المتصوفة يقصدون بكلمة العوام علماء الأمة الإسلامية من محدثين ومفسرين وفقهاء.</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فمن النصوص المتقدمة نخرج بالنتائج الآتية: </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أن المتصوفة يقولون بأن هناك حقيقة تختلف عن الشريعة ومع هذا فإننا نلاحظ أيضا بأن البعض منهم قالوا إنها نزلت على الرسول بعد استكمال الشرعية.</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والبعض الآخر قال: إنها أسرار الله يبديها الله لأوليائه.</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color w:val="000000"/>
          <w:sz w:val="36"/>
          <w:szCs w:val="36"/>
          <w:rtl/>
        </w:rPr>
        <w:t>وكلا القولين تترتب عليهما أمورا خطيرة.</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smallCaps/>
          <w:sz w:val="36"/>
          <w:szCs w:val="36"/>
          <w:rtl/>
        </w:rPr>
        <w:t>وادعاء أن لها علم باطن هذا فيه اتهامٌ للنبي صلى الله عليه وسلم أنه كتمَ الحق فأظهرَ لنا أمراً وأخفى عنا غيره، وهذا الذي يزعمه هؤلاء؛ أن الذي أظهره النبي صلى الله عليه وسلم هذا هو الظاهر، وأن ما عندهم هو علم الباطن، فكل هذا من الافتراء والكذب ومحاولة تشويه دين الإسلام.</w:t>
      </w:r>
    </w:p>
    <w:p w:rsidR="00AC2D3B" w:rsidRPr="00624BA1" w:rsidRDefault="00094858" w:rsidP="00572D4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smallCaps/>
          <w:sz w:val="36"/>
          <w:szCs w:val="36"/>
          <w:rtl/>
        </w:rPr>
        <w:t xml:space="preserve">فالله تعالى أنزلَ كتاباً وأرسلَ رسولاً، وهذه الآيات وهذه النصوص وهذه المعاني واضحة بيِّنة لأنها بلسانٍ عربيٍّ مبين </w:t>
      </w:r>
      <w:r w:rsidRPr="00624BA1">
        <w:rPr>
          <w:rFonts w:ascii="QCF_BSML" w:hAnsi="QCF_BSML" w:cs="QCF_BSML"/>
          <w:b/>
          <w:bCs/>
          <w:sz w:val="36"/>
          <w:szCs w:val="36"/>
          <w:rtl/>
        </w:rPr>
        <w:t>(</w:t>
      </w:r>
      <w:r w:rsidR="00572D4B" w:rsidRPr="00572D4B">
        <w:rPr>
          <w:rFonts w:ascii="Traditional Arabic" w:hAnsi="Traditional Arabic" w:cs="Traditional Arabic"/>
          <w:smallCaps/>
          <w:sz w:val="36"/>
          <w:szCs w:val="36"/>
          <w:rtl/>
        </w:rPr>
        <w:t>إِنَّا أَنْزَلْنَاهُ قُرْآنًا عَرَبِيًّا لَعَلَّكُمْ تَعْقِلُونَ</w:t>
      </w:r>
      <w:r w:rsidRPr="00624BA1">
        <w:rPr>
          <w:rFonts w:ascii="QCF_BSML" w:hAnsi="QCF_BSML" w:cs="QCF_BSML"/>
          <w:b/>
          <w:bCs/>
          <w:sz w:val="36"/>
          <w:szCs w:val="36"/>
          <w:rtl/>
        </w:rPr>
        <w:t xml:space="preserve">) </w:t>
      </w:r>
      <w:r w:rsidRPr="00572D4B">
        <w:rPr>
          <w:rFonts w:ascii="Traditional Arabic" w:hAnsi="Traditional Arabic" w:cs="Traditional Arabic"/>
          <w:smallCaps/>
          <w:sz w:val="36"/>
          <w:szCs w:val="36"/>
          <w:rtl/>
        </w:rPr>
        <w:t>[يوسف:2]</w:t>
      </w:r>
      <w:r w:rsidRPr="00624BA1">
        <w:rPr>
          <w:rFonts w:ascii="Traditional Arabic" w:hAnsi="Traditional Arabic" w:cs="Traditional Arabic"/>
          <w:smallCaps/>
          <w:sz w:val="36"/>
          <w:szCs w:val="36"/>
          <w:rtl/>
        </w:rPr>
        <w:t xml:space="preserve">، وقال: </w:t>
      </w:r>
      <w:r w:rsidRPr="00624BA1">
        <w:rPr>
          <w:rFonts w:ascii="QCF_BSML" w:hAnsi="QCF_BSML" w:cs="QCF_BSML"/>
          <w:b/>
          <w:bCs/>
          <w:sz w:val="36"/>
          <w:szCs w:val="36"/>
          <w:rtl/>
        </w:rPr>
        <w:t>(</w:t>
      </w:r>
      <w:r w:rsidR="00572D4B" w:rsidRPr="00572D4B">
        <w:rPr>
          <w:rFonts w:ascii="Traditional Arabic" w:hAnsi="Traditional Arabic" w:cs="Traditional Arabic"/>
          <w:smallCaps/>
          <w:sz w:val="36"/>
          <w:szCs w:val="36"/>
          <w:rtl/>
        </w:rPr>
        <w:t>بِلِسَانٍ عَرَبِيٍّ مُّبِينٍ</w:t>
      </w:r>
      <w:r w:rsidRPr="00624BA1">
        <w:rPr>
          <w:rFonts w:ascii="QCF_BSML" w:hAnsi="QCF_BSML" w:cs="QCF_BSML"/>
          <w:b/>
          <w:bCs/>
          <w:sz w:val="36"/>
          <w:szCs w:val="36"/>
          <w:rtl/>
        </w:rPr>
        <w:t xml:space="preserve">) </w:t>
      </w:r>
      <w:r w:rsidRPr="00572D4B">
        <w:rPr>
          <w:rFonts w:ascii="Traditional Arabic" w:hAnsi="Traditional Arabic" w:cs="Traditional Arabic"/>
          <w:smallCaps/>
          <w:sz w:val="36"/>
          <w:szCs w:val="36"/>
          <w:rtl/>
        </w:rPr>
        <w:t>[الشعراء:195]</w:t>
      </w:r>
      <w:r w:rsidRPr="00624BA1">
        <w:rPr>
          <w:rFonts w:ascii="Traditional Arabic" w:hAnsi="Traditional Arabic" w:cs="Traditional Arabic"/>
          <w:smallCaps/>
          <w:sz w:val="36"/>
          <w:szCs w:val="36"/>
          <w:rtl/>
        </w:rPr>
        <w:t xml:space="preserve"> فهو بيِّن واضح ليس للأمرِ ظاهر وباطن كما يزعم هؤلاء الذين أرادوا تحريفَ دينِ الإسلام.</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hint="cs"/>
          <w:smallCaps/>
          <w:sz w:val="36"/>
          <w:szCs w:val="36"/>
          <w:rtl/>
        </w:rPr>
        <w:t>وفي سبيل ترويج باطلهم أظهروا ما يسمى بالذوق والكشف والوجد</w:t>
      </w:r>
      <w:r w:rsidR="00AC2D3B" w:rsidRPr="00624BA1">
        <w:rPr>
          <w:rFonts w:ascii="Traditional Arabic" w:eastAsia="Traditional Arabic" w:hAnsi="Traditional Arabic" w:cs="Traditional Arabic" w:hint="cs"/>
          <w:b/>
          <w:smallCaps/>
          <w:color w:val="000000"/>
          <w:sz w:val="36"/>
          <w:szCs w:val="36"/>
          <w:rtl/>
        </w:rPr>
        <w:t xml:space="preserve"> </w:t>
      </w:r>
      <w:r w:rsidRPr="00624BA1">
        <w:rPr>
          <w:rFonts w:ascii="Traditional Arabic" w:hAnsi="Traditional Arabic" w:cs="Traditional Arabic" w:hint="cs"/>
          <w:smallCaps/>
          <w:sz w:val="36"/>
          <w:szCs w:val="36"/>
          <w:rtl/>
        </w:rPr>
        <w:t>ف</w:t>
      </w:r>
      <w:r w:rsidRPr="00624BA1">
        <w:rPr>
          <w:rFonts w:ascii="Traditional Arabic" w:hAnsi="Traditional Arabic" w:cs="Traditional Arabic"/>
          <w:smallCaps/>
          <w:sz w:val="36"/>
          <w:szCs w:val="36"/>
          <w:rtl/>
        </w:rPr>
        <w:t xml:space="preserve">جعلت الصوفية «الذوق» هو وسيلة المعرفة، دون الشرع والعقل، </w:t>
      </w:r>
      <w:r w:rsidRPr="00624BA1">
        <w:rPr>
          <w:rFonts w:ascii="Traditional Arabic" w:hAnsi="Traditional Arabic" w:cs="Traditional Arabic" w:hint="cs"/>
          <w:smallCaps/>
          <w:sz w:val="36"/>
          <w:szCs w:val="36"/>
          <w:rtl/>
        </w:rPr>
        <w:t>ف</w:t>
      </w:r>
      <w:r w:rsidRPr="00624BA1">
        <w:rPr>
          <w:rFonts w:ascii="Traditional Arabic" w:hAnsi="Traditional Arabic" w:cs="Traditional Arabic"/>
          <w:smallCaps/>
          <w:sz w:val="36"/>
          <w:szCs w:val="36"/>
          <w:rtl/>
        </w:rPr>
        <w:t xml:space="preserve">قصرت رحمة الله على فئة </w:t>
      </w:r>
      <w:r w:rsidRPr="00624BA1">
        <w:rPr>
          <w:rFonts w:ascii="Traditional Arabic" w:hAnsi="Traditional Arabic" w:cs="Traditional Arabic"/>
          <w:smallCaps/>
          <w:sz w:val="36"/>
          <w:szCs w:val="36"/>
          <w:rtl/>
        </w:rPr>
        <w:lastRenderedPageBreak/>
        <w:t>قليلة في عباده، وصيَّرت الإنسان كمن يمشي في ضوء الشمس وهو مغمض عينيه، فلا يستفيد من ضوئها، أو كمن يحاول أن يبصر في الظلام فلا يستفيد من عينيه.</w:t>
      </w:r>
    </w:p>
    <w:p w:rsidR="00AC2D3B" w:rsidRPr="00624BA1" w:rsidRDefault="00094858" w:rsidP="00AC2D3B">
      <w:pPr>
        <w:spacing w:before="40"/>
        <w:ind w:left="1134" w:firstLine="454"/>
        <w:jc w:val="lowKashida"/>
        <w:rPr>
          <w:rFonts w:ascii="Traditional Arabic" w:eastAsia="Traditional Arabic" w:hAnsi="Traditional Arabic" w:cs="Traditional Arabic"/>
          <w:b/>
          <w:smallCaps/>
          <w:color w:val="000000"/>
          <w:sz w:val="36"/>
          <w:szCs w:val="36"/>
          <w:rtl/>
        </w:rPr>
      </w:pPr>
      <w:r w:rsidRPr="00624BA1">
        <w:rPr>
          <w:rFonts w:ascii="Traditional Arabic" w:hAnsi="Traditional Arabic" w:cs="Traditional Arabic"/>
          <w:smallCaps/>
          <w:sz w:val="36"/>
          <w:szCs w:val="36"/>
          <w:rtl/>
        </w:rPr>
        <w:t>وبذلك اختلفت طرائقهم وأفكارهم، وصارت مصادر المعرفة عند الصوفية مختلفة ومتباينة؛ لأن كل صوفي يتحدث عنها من واقع تجربته الخاصة.</w:t>
      </w:r>
    </w:p>
    <w:p w:rsidR="00AC2D3B" w:rsidRPr="00624BA1" w:rsidRDefault="00AC2D3B" w:rsidP="00AC2D3B">
      <w:pPr>
        <w:spacing w:before="40"/>
        <w:ind w:left="1134" w:firstLine="454"/>
        <w:jc w:val="lowKashida"/>
        <w:rPr>
          <w:rFonts w:ascii="Traditional Arabic" w:hAnsi="Traditional Arabic" w:cs="Traditional Arabic"/>
          <w:smallCaps/>
          <w:sz w:val="36"/>
          <w:szCs w:val="36"/>
          <w:rtl/>
        </w:rPr>
      </w:pPr>
      <w:r w:rsidRPr="00624BA1">
        <w:rPr>
          <w:rFonts w:ascii="Traditional Arabic" w:hAnsi="Traditional Arabic" w:cs="Traditional Arabic" w:hint="cs"/>
          <w:smallCaps/>
          <w:sz w:val="36"/>
          <w:szCs w:val="36"/>
          <w:rtl/>
        </w:rPr>
        <w:t>و</w:t>
      </w:r>
      <w:r w:rsidR="00094858" w:rsidRPr="00624BA1">
        <w:rPr>
          <w:rFonts w:ascii="Traditional Arabic" w:hAnsi="Traditional Arabic" w:cs="Traditional Arabic"/>
          <w:smallCaps/>
          <w:sz w:val="36"/>
          <w:szCs w:val="36"/>
          <w:rtl/>
        </w:rPr>
        <w:t>عن مفهوم الذوق عند الصوفية، يقول</w:t>
      </w:r>
      <w:r w:rsidRPr="00624BA1">
        <w:rPr>
          <w:rFonts w:ascii="Traditional Arabic" w:hAnsi="Traditional Arabic" w:cs="Traditional Arabic"/>
          <w:smallCaps/>
          <w:sz w:val="36"/>
          <w:szCs w:val="36"/>
          <w:rtl/>
        </w:rPr>
        <w:t xml:space="preserve"> الشيخ عبد</w:t>
      </w:r>
      <w:r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smallCaps/>
          <w:sz w:val="36"/>
          <w:szCs w:val="36"/>
          <w:rtl/>
        </w:rPr>
        <w:t>الرحمن الوكيل</w:t>
      </w:r>
      <w:r w:rsidR="00094858" w:rsidRPr="00624BA1">
        <w:rPr>
          <w:rFonts w:ascii="Traditional Arabic" w:hAnsi="Traditional Arabic" w:cs="Traditional Arabic"/>
          <w:smallCaps/>
          <w:sz w:val="36"/>
          <w:szCs w:val="36"/>
          <w:rtl/>
        </w:rPr>
        <w:t>: إن الصوفية تعتقد أن الذوق الفردي لا الشرع، ولا العقل هو وحده وسيلة المعرفة ومصدرها لمعرفة الله وصفاته، وما يجب له، فهو – أي الذوق  - الذي يقوم حقائق الأشياء ويحكم عليها بالخَيْرِيَّة أو الشَّرِّية، بالحُسُنِ والقُبْحِ، بأنها حق أو باطل، فلا جَرَمَ أن تدين الصوفية بعدد عديد من أرباب وآلهة، ولا عجب أن ترى النِّحلَةَ منها تخضع لصنم يكفر به سواها من النِّحل الصوفية، لا عجب في ذلك كله ما دامت تجعل «الذوق»</w:t>
      </w:r>
      <w:r w:rsidR="00094858" w:rsidRPr="00624BA1">
        <w:rPr>
          <w:rFonts w:ascii="Traditional Arabic" w:hAnsi="Traditional Arabic" w:cs="Traditional Arabic" w:hint="cs"/>
          <w:smallCaps/>
          <w:sz w:val="36"/>
          <w:szCs w:val="36"/>
          <w:rtl/>
        </w:rPr>
        <w:t xml:space="preserve"> (</w:t>
      </w:r>
      <w:r w:rsidR="00094858" w:rsidRPr="00624BA1">
        <w:rPr>
          <w:rFonts w:ascii="Traditional Arabic" w:hAnsi="Traditional Arabic" w:cs="Traditional Arabic"/>
          <w:smallCaps/>
          <w:sz w:val="36"/>
          <w:szCs w:val="36"/>
          <w:rtl/>
        </w:rPr>
        <w:footnoteReference w:id="2395"/>
      </w:r>
      <w:r w:rsidR="00094858" w:rsidRPr="00624BA1">
        <w:rPr>
          <w:rFonts w:ascii="Traditional Arabic" w:hAnsi="Traditional Arabic" w:cs="Traditional Arabic"/>
          <w:smallCaps/>
          <w:sz w:val="36"/>
          <w:szCs w:val="36"/>
          <w:rtl/>
        </w:rPr>
        <w:t>) الفردي حاكماً وقيماً على المسميات وأسمائها</w:t>
      </w:r>
      <w:r w:rsidR="00094858" w:rsidRPr="00624BA1">
        <w:rPr>
          <w:rFonts w:ascii="Traditional Arabic" w:hAnsi="Traditional Arabic" w:cs="Traditional Arabic" w:hint="cs"/>
          <w:smallCaps/>
          <w:sz w:val="36"/>
          <w:szCs w:val="36"/>
          <w:rtl/>
        </w:rPr>
        <w:t xml:space="preserve"> (</w:t>
      </w:r>
      <w:r w:rsidR="00094858" w:rsidRPr="00624BA1">
        <w:rPr>
          <w:rFonts w:ascii="Traditional Arabic" w:hAnsi="Traditional Arabic" w:cs="Traditional Arabic"/>
          <w:smallCaps/>
          <w:sz w:val="36"/>
          <w:szCs w:val="36"/>
          <w:rtl/>
        </w:rPr>
        <w:footnoteReference w:id="2396"/>
      </w:r>
      <w:r w:rsidR="00094858" w:rsidRPr="00624BA1">
        <w:rPr>
          <w:rFonts w:ascii="Traditional Arabic" w:hAnsi="Traditional Arabic" w:cs="Traditional Arabic"/>
          <w:smallCaps/>
          <w:sz w:val="36"/>
          <w:szCs w:val="36"/>
          <w:rtl/>
        </w:rPr>
        <w:t>).</w:t>
      </w:r>
    </w:p>
    <w:p w:rsidR="00AC2D3B" w:rsidRPr="00624BA1" w:rsidRDefault="00094858" w:rsidP="00AC2D3B">
      <w:pPr>
        <w:spacing w:before="40"/>
        <w:ind w:left="1134" w:firstLine="454"/>
        <w:jc w:val="lowKashida"/>
        <w:rPr>
          <w:rFonts w:ascii="Traditional Arabic" w:hAnsi="Traditional Arabic" w:cs="Traditional Arabic"/>
          <w:smallCaps/>
          <w:sz w:val="36"/>
          <w:szCs w:val="36"/>
          <w:rtl/>
        </w:rPr>
      </w:pPr>
      <w:r w:rsidRPr="00624BA1">
        <w:rPr>
          <w:rFonts w:ascii="Traditional Arabic" w:hAnsi="Traditional Arabic" w:cs="Traditional Arabic"/>
          <w:smallCaps/>
          <w:sz w:val="36"/>
          <w:szCs w:val="36"/>
          <w:rtl/>
        </w:rPr>
        <w:t>وعن تعريف كلمة الذوق عند الصوفية، يذكر الشيخ الوكيل – رحمه الله – جانباً من التعريفات التي قالوها:</w:t>
      </w:r>
      <w:r w:rsidR="00AC2D3B"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smallCaps/>
          <w:sz w:val="36"/>
          <w:szCs w:val="36"/>
          <w:rtl/>
        </w:rPr>
        <w:t>يعرف القيصري الذوق بقوله</w:t>
      </w:r>
      <w:r w:rsidRPr="00624BA1">
        <w:rPr>
          <w:rFonts w:hint="cs"/>
          <w:smallCaps/>
          <w:sz w:val="36"/>
          <w:szCs w:val="36"/>
          <w:rtl/>
        </w:rPr>
        <w:t xml:space="preserve"> (</w:t>
      </w:r>
      <w:r w:rsidRPr="00624BA1">
        <w:rPr>
          <w:sz w:val="36"/>
          <w:szCs w:val="36"/>
          <w:rtl/>
        </w:rPr>
        <w:footnoteReference w:id="2397"/>
      </w:r>
      <w:r w:rsidRPr="00624BA1">
        <w:rPr>
          <w:smallCaps/>
          <w:sz w:val="36"/>
          <w:szCs w:val="36"/>
          <w:rtl/>
        </w:rPr>
        <w:t>)</w:t>
      </w:r>
      <w:r w:rsidRPr="00624BA1">
        <w:rPr>
          <w:rFonts w:ascii="Traditional Arabic" w:hAnsi="Traditional Arabic" w:cs="Traditional Arabic"/>
          <w:smallCaps/>
          <w:sz w:val="36"/>
          <w:szCs w:val="36"/>
          <w:rtl/>
        </w:rPr>
        <w:t>:</w:t>
      </w:r>
      <w:r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smallCaps/>
          <w:sz w:val="36"/>
          <w:szCs w:val="36"/>
          <w:rtl/>
        </w:rPr>
        <w:t>«ما يجده العالم على سبيل الوجدان والكشف، لا البرهان والكسب، ولا على طريق الأخذ بالإيمان والتقليد»</w:t>
      </w:r>
      <w:r w:rsidRPr="00624BA1">
        <w:rPr>
          <w:rStyle w:val="a6"/>
          <w:rFonts w:ascii="Traditional Arabic" w:hAnsi="Traditional Arabic" w:cs="Traditional Arabic"/>
          <w:smallCaps/>
          <w:sz w:val="36"/>
          <w:szCs w:val="36"/>
          <w:rtl/>
        </w:rPr>
        <w:footnoteReference w:id="2398"/>
      </w:r>
      <w:r w:rsidRPr="00624BA1">
        <w:rPr>
          <w:rFonts w:ascii="Traditional Arabic" w:hAnsi="Traditional Arabic" w:cs="Traditional Arabic"/>
          <w:smallCaps/>
          <w:sz w:val="36"/>
          <w:szCs w:val="36"/>
          <w:rtl/>
        </w:rPr>
        <w:t xml:space="preserve">. </w:t>
      </w:r>
    </w:p>
    <w:p w:rsidR="00AC2D3B" w:rsidRPr="00624BA1" w:rsidRDefault="00094858" w:rsidP="00AC2D3B">
      <w:pPr>
        <w:spacing w:before="40"/>
        <w:ind w:left="1134" w:firstLine="454"/>
        <w:jc w:val="lowKashida"/>
        <w:rPr>
          <w:rFonts w:ascii="Traditional Arabic" w:hAnsi="Traditional Arabic" w:cs="Traditional Arabic"/>
          <w:smallCaps/>
          <w:sz w:val="36"/>
          <w:szCs w:val="36"/>
          <w:rtl/>
        </w:rPr>
      </w:pPr>
      <w:r w:rsidRPr="00624BA1">
        <w:rPr>
          <w:rFonts w:ascii="Traditional Arabic" w:hAnsi="Traditional Arabic" w:cs="Traditional Arabic"/>
          <w:smallCaps/>
          <w:sz w:val="36"/>
          <w:szCs w:val="36"/>
          <w:rtl/>
        </w:rPr>
        <w:t>أو هو:</w:t>
      </w:r>
      <w:r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smallCaps/>
          <w:sz w:val="36"/>
          <w:szCs w:val="36"/>
          <w:rtl/>
        </w:rPr>
        <w:t>«أول درجات شهود الحق بالحق في أثناء البوارق المتوالية عند أدنى لبث في التجلي البرقي»</w:t>
      </w:r>
      <w:r w:rsidRPr="00624BA1">
        <w:rPr>
          <w:rStyle w:val="a6"/>
          <w:rFonts w:ascii="Traditional Arabic" w:hAnsi="Traditional Arabic" w:cs="Traditional Arabic"/>
          <w:smallCaps/>
          <w:sz w:val="36"/>
          <w:szCs w:val="36"/>
          <w:rtl/>
        </w:rPr>
        <w:footnoteReference w:id="2399"/>
      </w:r>
      <w:r w:rsidRPr="00624BA1">
        <w:rPr>
          <w:rFonts w:ascii="Traditional Arabic" w:hAnsi="Traditional Arabic" w:cs="Traditional Arabic"/>
          <w:smallCaps/>
          <w:sz w:val="36"/>
          <w:szCs w:val="36"/>
          <w:rtl/>
        </w:rPr>
        <w:t>.</w:t>
      </w:r>
    </w:p>
    <w:p w:rsidR="00AC2D3B" w:rsidRPr="00624BA1" w:rsidRDefault="00094858" w:rsidP="00AC2D3B">
      <w:pPr>
        <w:spacing w:before="40"/>
        <w:ind w:left="1134" w:firstLine="454"/>
        <w:jc w:val="lowKashida"/>
        <w:rPr>
          <w:rFonts w:ascii="Traditional Arabic" w:hAnsi="Traditional Arabic" w:cs="Traditional Arabic"/>
          <w:smallCaps/>
          <w:sz w:val="36"/>
          <w:szCs w:val="36"/>
          <w:rtl/>
        </w:rPr>
      </w:pPr>
      <w:r w:rsidRPr="00624BA1">
        <w:rPr>
          <w:rFonts w:ascii="Traditional Arabic" w:hAnsi="Traditional Arabic" w:cs="Traditional Arabic"/>
          <w:smallCaps/>
          <w:sz w:val="36"/>
          <w:szCs w:val="36"/>
          <w:rtl/>
        </w:rPr>
        <w:lastRenderedPageBreak/>
        <w:t>ويقول ابن عربي:</w:t>
      </w:r>
      <w:r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smallCaps/>
          <w:sz w:val="36"/>
          <w:szCs w:val="36"/>
          <w:rtl/>
        </w:rPr>
        <w:t>«اعلم أن العلوم الذوقية الحاصلة لأهل الله مختلفة باختلاف القوى الحاصلة مع كونها ترجع إلى عين واحدة»</w:t>
      </w:r>
      <w:r w:rsidRPr="00624BA1">
        <w:rPr>
          <w:rStyle w:val="a6"/>
          <w:smallCaps/>
          <w:sz w:val="36"/>
          <w:szCs w:val="36"/>
          <w:rtl/>
        </w:rPr>
        <w:footnoteReference w:id="2400"/>
      </w:r>
      <w:r w:rsidRPr="00624BA1">
        <w:rPr>
          <w:rFonts w:hint="cs"/>
          <w:smallCaps/>
          <w:sz w:val="36"/>
          <w:szCs w:val="36"/>
          <w:rtl/>
        </w:rPr>
        <w:t xml:space="preserve"> </w:t>
      </w:r>
      <w:r w:rsidRPr="00572D4B">
        <w:rPr>
          <w:rFonts w:ascii="Traditional Arabic" w:hAnsi="Traditional Arabic" w:cs="Traditional Arabic" w:hint="cs"/>
          <w:smallCaps/>
          <w:sz w:val="36"/>
          <w:szCs w:val="36"/>
          <w:rtl/>
        </w:rPr>
        <w:t>(</w:t>
      </w:r>
      <w:r w:rsidRPr="00572D4B">
        <w:rPr>
          <w:rFonts w:ascii="Traditional Arabic" w:hAnsi="Traditional Arabic" w:cs="Traditional Arabic"/>
          <w:smallCaps/>
          <w:sz w:val="36"/>
          <w:szCs w:val="36"/>
          <w:rtl/>
        </w:rPr>
        <w:footnoteReference w:id="2401"/>
      </w:r>
      <w:r w:rsidRPr="00572D4B">
        <w:rPr>
          <w:rFonts w:ascii="Traditional Arabic" w:hAnsi="Traditional Arabic" w:cs="Traditional Arabic"/>
          <w:smallCaps/>
          <w:sz w:val="36"/>
          <w:szCs w:val="36"/>
          <w:rtl/>
        </w:rPr>
        <w:t>)</w:t>
      </w:r>
      <w:r w:rsidRPr="00624BA1">
        <w:rPr>
          <w:rFonts w:ascii="Traditional Arabic" w:hAnsi="Traditional Arabic" w:cs="Traditional Arabic"/>
          <w:smallCaps/>
          <w:sz w:val="36"/>
          <w:szCs w:val="36"/>
          <w:rtl/>
        </w:rPr>
        <w:t xml:space="preserve">. </w:t>
      </w:r>
    </w:p>
    <w:p w:rsidR="00076050" w:rsidRPr="00624BA1" w:rsidRDefault="00076050" w:rsidP="00572D4B">
      <w:pPr>
        <w:spacing w:before="40"/>
        <w:ind w:left="1134" w:firstLine="454"/>
        <w:jc w:val="lowKashida"/>
        <w:rPr>
          <w:rFonts w:ascii="Traditional Arabic" w:hAnsi="Traditional Arabic" w:cs="Traditional Arabic"/>
          <w:smallCaps/>
          <w:sz w:val="36"/>
          <w:szCs w:val="36"/>
          <w:rtl/>
        </w:rPr>
      </w:pPr>
      <w:r w:rsidRPr="00624BA1">
        <w:rPr>
          <w:rFonts w:ascii="Traditional Arabic" w:hAnsi="Traditional Arabic" w:cs="Traditional Arabic" w:hint="cs"/>
          <w:smallCaps/>
          <w:sz w:val="36"/>
          <w:szCs w:val="36"/>
          <w:rtl/>
        </w:rPr>
        <w:t>وهذا يثبت</w:t>
      </w:r>
      <w:r w:rsidR="00094858" w:rsidRPr="00624BA1">
        <w:rPr>
          <w:rFonts w:ascii="Traditional Arabic" w:hAnsi="Traditional Arabic" w:cs="Traditional Arabic"/>
          <w:smallCaps/>
          <w:sz w:val="36"/>
          <w:szCs w:val="36"/>
          <w:rtl/>
        </w:rPr>
        <w:t xml:space="preserve"> مدى اعتقاد الصوفية في أن «الذوق» هو وسيلة المعرفة لديهم </w:t>
      </w:r>
      <w:r w:rsidRPr="00624BA1">
        <w:rPr>
          <w:rFonts w:ascii="Traditional Arabic" w:hAnsi="Traditional Arabic" w:cs="Traditional Arabic" w:hint="cs"/>
          <w:smallCaps/>
          <w:sz w:val="36"/>
          <w:szCs w:val="36"/>
          <w:rtl/>
        </w:rPr>
        <w:t>و</w:t>
      </w:r>
      <w:r w:rsidR="00094858" w:rsidRPr="00624BA1">
        <w:rPr>
          <w:rFonts w:ascii="Traditional Arabic" w:hAnsi="Traditional Arabic" w:cs="Traditional Arabic" w:hint="cs"/>
          <w:smallCaps/>
          <w:sz w:val="36"/>
          <w:szCs w:val="36"/>
          <w:rtl/>
        </w:rPr>
        <w:t>يقول</w:t>
      </w:r>
      <w:r w:rsidR="00094858" w:rsidRPr="00624BA1">
        <w:rPr>
          <w:rFonts w:ascii="Traditional Arabic" w:hAnsi="Traditional Arabic" w:cs="Traditional Arabic"/>
          <w:smallCaps/>
          <w:sz w:val="36"/>
          <w:szCs w:val="36"/>
          <w:rtl/>
        </w:rPr>
        <w:t xml:space="preserve"> الشيخ الوكيل: «كل صوفي يؤمن بأن الذوق وحده وسيلة المعرفة، أما العقل عندهم فهو طاغوت أخرق، وأما الشرع فمادية تنشب مخالبها في الصخر دون أن ترمق السماء بنظرة واحدة، وهو نوع من عبادة التاريخ الميت، ولهذا تتباين عندهم قيم الأشياء تبعاً لتباين الذوق!!</w:t>
      </w:r>
      <w:r w:rsidR="00713EAE">
        <w:rPr>
          <w:rStyle w:val="a6"/>
          <w:rFonts w:ascii="Traditional Arabic" w:hAnsi="Traditional Arabic" w:cs="Traditional Arabic"/>
          <w:smallCaps/>
          <w:sz w:val="36"/>
          <w:szCs w:val="36"/>
          <w:rtl/>
        </w:rPr>
        <w:footnoteReference w:id="2402"/>
      </w:r>
      <w:r w:rsidR="00094858" w:rsidRPr="00624BA1">
        <w:rPr>
          <w:rFonts w:ascii="Traditional Arabic" w:hAnsi="Traditional Arabic" w:cs="Traditional Arabic" w:hint="cs"/>
          <w:smallCaps/>
          <w:sz w:val="36"/>
          <w:szCs w:val="36"/>
          <w:rtl/>
        </w:rPr>
        <w:t>.</w:t>
      </w:r>
    </w:p>
    <w:p w:rsidR="00076050" w:rsidRPr="00624BA1" w:rsidRDefault="00094858" w:rsidP="00076050">
      <w:pPr>
        <w:spacing w:before="40"/>
        <w:ind w:left="1134" w:firstLine="454"/>
        <w:jc w:val="lowKashida"/>
        <w:rPr>
          <w:rFonts w:ascii="Traditional Arabic" w:hAnsi="Traditional Arabic" w:cs="Traditional Arabic"/>
          <w:smallCaps/>
          <w:sz w:val="36"/>
          <w:szCs w:val="36"/>
          <w:rtl/>
          <w:lang w:bidi="ar-YE"/>
        </w:rPr>
      </w:pPr>
      <w:r w:rsidRPr="00624BA1">
        <w:rPr>
          <w:rFonts w:ascii="Traditional Arabic" w:hAnsi="Traditional Arabic" w:cs="Traditional Arabic" w:hint="cs"/>
          <w:sz w:val="36"/>
          <w:szCs w:val="36"/>
          <w:rtl/>
        </w:rPr>
        <w:t xml:space="preserve">وأما </w:t>
      </w:r>
      <w:r w:rsidRPr="00624BA1">
        <w:rPr>
          <w:rFonts w:ascii="Traditional Arabic" w:hAnsi="Traditional Arabic" w:cs="Traditional Arabic"/>
          <w:sz w:val="36"/>
          <w:szCs w:val="36"/>
          <w:rtl/>
          <w:lang w:bidi="ar-YE"/>
        </w:rPr>
        <w:t>الكشف</w:t>
      </w:r>
      <w:r w:rsidRPr="00624BA1">
        <w:rPr>
          <w:rFonts w:ascii="Traditional Arabic" w:hAnsi="Traditional Arabic" w:cs="Traditional Arabic" w:hint="cs"/>
          <w:smallCaps/>
          <w:sz w:val="36"/>
          <w:szCs w:val="36"/>
          <w:rtl/>
        </w:rPr>
        <w:t xml:space="preserve"> </w:t>
      </w:r>
      <w:r w:rsidRPr="00624BA1">
        <w:rPr>
          <w:rFonts w:ascii="Traditional Arabic" w:hAnsi="Traditional Arabic" w:cs="Traditional Arabic" w:hint="cs"/>
          <w:sz w:val="36"/>
          <w:szCs w:val="36"/>
          <w:rtl/>
          <w:lang w:bidi="ar-YE"/>
        </w:rPr>
        <w:t>فقد</w:t>
      </w:r>
      <w:r w:rsidRPr="00624BA1">
        <w:rPr>
          <w:rFonts w:ascii="Traditional Arabic" w:hAnsi="Traditional Arabic" w:cs="Traditional Arabic"/>
          <w:sz w:val="36"/>
          <w:szCs w:val="36"/>
          <w:rtl/>
          <w:lang w:bidi="ar-YE"/>
        </w:rPr>
        <w:t xml:space="preserve"> روجت الصوفية لفكرة الكشف، ويتفيهقون بأن مرتبة الكشف وراء طور العقل، وبأن مرتبة الكشف هي نيلُ ما ليس له العقل يَنَال، لا نَيْلُ ما هو ببديهة العقل محال.</w:t>
      </w:r>
    </w:p>
    <w:p w:rsidR="00076050" w:rsidRPr="00624BA1" w:rsidRDefault="00094858" w:rsidP="00076050">
      <w:pPr>
        <w:spacing w:before="40"/>
        <w:ind w:left="1134" w:firstLine="454"/>
        <w:jc w:val="lowKashida"/>
        <w:rPr>
          <w:rFonts w:ascii="Traditional Arabic" w:hAnsi="Traditional Arabic" w:cs="Traditional Arabic"/>
          <w:smallCaps/>
          <w:sz w:val="36"/>
          <w:szCs w:val="36"/>
          <w:rtl/>
          <w:lang w:bidi="ar-YE"/>
        </w:rPr>
      </w:pPr>
      <w:r w:rsidRPr="00624BA1">
        <w:rPr>
          <w:rFonts w:ascii="Traditional Arabic" w:hAnsi="Traditional Arabic" w:cs="Traditional Arabic"/>
          <w:sz w:val="36"/>
          <w:szCs w:val="36"/>
          <w:rtl/>
          <w:lang w:bidi="ar-YE"/>
        </w:rPr>
        <w:t>يعرف الصوفية الكشف بأنه الاطلاع على ما وراء الحجاب من المعاني الغيبية، والأمور الحقيقية وجوداً وشهوداً، والله سبحانه هو القائل</w:t>
      </w:r>
      <w:proofErr w:type="gramStart"/>
      <w:r w:rsidRPr="00624BA1">
        <w:rPr>
          <w:rFonts w:ascii="Traditional Arabic" w:hAnsi="Traditional Arabic" w:cs="Traditional Arabic"/>
          <w:sz w:val="36"/>
          <w:szCs w:val="36"/>
          <w:rtl/>
          <w:lang w:bidi="ar-YE"/>
        </w:rPr>
        <w:t>:</w:t>
      </w:r>
      <w:r w:rsidRPr="00624BA1">
        <w:rPr>
          <w:rFonts w:ascii="Traditional Arabic" w:hAnsi="Traditional Arabic" w:cs="Traditional Arabic" w:hint="cs"/>
          <w:sz w:val="36"/>
          <w:szCs w:val="36"/>
          <w:rtl/>
          <w:lang w:bidi="ar-YE"/>
        </w:rPr>
        <w:t xml:space="preserve"> </w:t>
      </w:r>
      <w:r w:rsidRPr="00624BA1">
        <w:rPr>
          <w:rFonts w:ascii="Traditional Arabic" w:hAnsi="Traditional Arabic" w:cs="Traditional Arabic"/>
          <w:sz w:val="36"/>
          <w:szCs w:val="36"/>
          <w:rtl/>
          <w:lang w:bidi="ar-YE"/>
        </w:rPr>
        <w:t>﴿قل</w:t>
      </w:r>
      <w:proofErr w:type="gramEnd"/>
      <w:r w:rsidRPr="00624BA1">
        <w:rPr>
          <w:rFonts w:ascii="Traditional Arabic" w:hAnsi="Traditional Arabic" w:cs="Traditional Arabic"/>
          <w:sz w:val="36"/>
          <w:szCs w:val="36"/>
          <w:rtl/>
          <w:lang w:bidi="ar-YE"/>
        </w:rPr>
        <w:t xml:space="preserve"> لا يعلم من في السموات والأرض الغيب إلا الله﴾.</w:t>
      </w:r>
    </w:p>
    <w:p w:rsidR="00094858" w:rsidRPr="00624BA1" w:rsidRDefault="00094858" w:rsidP="00076050">
      <w:pPr>
        <w:spacing w:before="40"/>
        <w:ind w:left="1134" w:firstLine="454"/>
        <w:jc w:val="lowKashida"/>
        <w:rPr>
          <w:rFonts w:ascii="Traditional Arabic" w:hAnsi="Traditional Arabic" w:cs="Traditional Arabic"/>
          <w:smallCaps/>
          <w:sz w:val="36"/>
          <w:szCs w:val="36"/>
          <w:rtl/>
          <w:lang w:bidi="ar-YE"/>
        </w:rPr>
      </w:pPr>
      <w:r w:rsidRPr="00624BA1">
        <w:rPr>
          <w:rFonts w:ascii="Traditional Arabic" w:hAnsi="Traditional Arabic" w:cs="Traditional Arabic"/>
          <w:sz w:val="36"/>
          <w:szCs w:val="36"/>
          <w:rtl/>
          <w:lang w:bidi="ar-YE"/>
        </w:rPr>
        <w:t>ورداً على مقولتهم الباطلة:</w:t>
      </w:r>
      <w:r w:rsidRPr="00624BA1">
        <w:rPr>
          <w:rFonts w:ascii="Traditional Arabic" w:hAnsi="Traditional Arabic" w:cs="Traditional Arabic" w:hint="cs"/>
          <w:sz w:val="36"/>
          <w:szCs w:val="36"/>
          <w:rtl/>
          <w:lang w:bidi="ar-YE"/>
        </w:rPr>
        <w:t xml:space="preserve"> </w:t>
      </w:r>
      <w:r w:rsidRPr="00624BA1">
        <w:rPr>
          <w:rFonts w:ascii="Traditional Arabic" w:hAnsi="Traditional Arabic" w:cs="Traditional Arabic"/>
          <w:sz w:val="36"/>
          <w:szCs w:val="36"/>
          <w:rtl/>
          <w:lang w:bidi="ar-YE"/>
        </w:rPr>
        <w:t xml:space="preserve">«وبالكشف يظهر ما ليس له العقل ينال». يقول </w:t>
      </w:r>
      <w:r w:rsidR="00076050" w:rsidRPr="00624BA1">
        <w:rPr>
          <w:rFonts w:ascii="Traditional Arabic" w:hAnsi="Traditional Arabic" w:cs="Traditional Arabic" w:hint="cs"/>
          <w:sz w:val="36"/>
          <w:szCs w:val="36"/>
          <w:rtl/>
          <w:lang w:bidi="ar-YE"/>
        </w:rPr>
        <w:t xml:space="preserve">الشيخ الوكيل </w:t>
      </w:r>
      <w:r w:rsidRPr="00624BA1">
        <w:rPr>
          <w:rFonts w:ascii="Traditional Arabic" w:hAnsi="Traditional Arabic" w:cs="Traditional Arabic"/>
          <w:sz w:val="36"/>
          <w:szCs w:val="36"/>
          <w:rtl/>
          <w:lang w:bidi="ar-YE"/>
        </w:rPr>
        <w:t>رحمه الله: من الذي جعل من الشرع قسماً لا يناله العقل؟ بل الكشف، من قال هذا؟ ومن أين جاءوا بهذا؟ وهل في مقدور كل مسلم الكشف والمعاينة؟ يجيبون هم بأن هذا لخواص الخواص!! وهذا يستلزم أن الخواص والعوام لا يمكن أن يصلوا إلى معرفة أهم حقائق الشرع، ثم ما هذا الذي لا يظهر إلا بالكشف؟! إن كان هو عين ما في الشريعة فما للكشف فائدة إذاً.</w:t>
      </w:r>
    </w:p>
    <w:p w:rsidR="00094858" w:rsidRPr="009B7FE0" w:rsidRDefault="00094858" w:rsidP="009B7FE0">
      <w:pPr>
        <w:pStyle w:val="a7"/>
        <w:ind w:left="1134" w:right="1134"/>
        <w:jc w:val="lowKashida"/>
        <w:rPr>
          <w:rFonts w:ascii="Traditional Arabic" w:hAnsi="Traditional Arabic" w:cs="Traditional Arabic"/>
          <w:sz w:val="36"/>
          <w:szCs w:val="36"/>
          <w:rtl/>
          <w:lang w:bidi="ar-YE"/>
        </w:rPr>
      </w:pPr>
      <w:r w:rsidRPr="00624BA1">
        <w:rPr>
          <w:rFonts w:ascii="Traditional Arabic" w:hAnsi="Traditional Arabic" w:cs="Traditional Arabic"/>
          <w:sz w:val="36"/>
          <w:szCs w:val="36"/>
          <w:rtl/>
          <w:lang w:bidi="ar-YE"/>
        </w:rPr>
        <w:lastRenderedPageBreak/>
        <w:t>وإن كان غير ما فيها، قالوا بجواز عبادة الله بغير ما شرعه الله، وتلك هي الطامة الكبرى</w:t>
      </w:r>
      <w:r w:rsidRPr="00624BA1">
        <w:rPr>
          <w:rFonts w:ascii="Traditional Arabic" w:hAnsi="Traditional Arabic" w:cs="Traditional Arabic" w:hint="cs"/>
          <w:sz w:val="36"/>
          <w:szCs w:val="36"/>
          <w:rtl/>
          <w:lang w:bidi="ar-YE"/>
        </w:rPr>
        <w:t xml:space="preserve"> </w:t>
      </w:r>
      <w:r w:rsidRPr="00713EAE">
        <w:rPr>
          <w:rFonts w:ascii="Traditional Arabic" w:hAnsi="Traditional Arabic" w:cs="Traditional Arabic" w:hint="cs"/>
          <w:sz w:val="36"/>
          <w:szCs w:val="36"/>
          <w:rtl/>
          <w:lang w:bidi="ar-YE"/>
        </w:rPr>
        <w:t>(</w:t>
      </w:r>
      <w:r w:rsidRPr="00713EAE">
        <w:rPr>
          <w:rFonts w:ascii="Traditional Arabic" w:hAnsi="Traditional Arabic" w:cs="Traditional Arabic"/>
          <w:sz w:val="36"/>
          <w:szCs w:val="36"/>
          <w:rtl/>
          <w:lang w:bidi="ar-YE"/>
        </w:rPr>
        <w:footnoteReference w:id="2403"/>
      </w:r>
      <w:r w:rsidRPr="00713EAE">
        <w:rPr>
          <w:rFonts w:ascii="Traditional Arabic" w:hAnsi="Traditional Arabic" w:cs="Traditional Arabic"/>
          <w:sz w:val="36"/>
          <w:szCs w:val="36"/>
          <w:rtl/>
          <w:lang w:bidi="ar-YE"/>
        </w:rPr>
        <w:t>)</w:t>
      </w:r>
      <w:r w:rsidR="009B7FE0">
        <w:rPr>
          <w:rFonts w:ascii="Traditional Arabic" w:hAnsi="Traditional Arabic" w:cs="Traditional Arabic"/>
          <w:sz w:val="36"/>
          <w:szCs w:val="36"/>
          <w:rtl/>
          <w:lang w:bidi="ar-YE"/>
        </w:rPr>
        <w:t>.</w:t>
      </w:r>
    </w:p>
    <w:p w:rsidR="005F22F3" w:rsidRPr="00713EAE" w:rsidRDefault="00076050" w:rsidP="00F0043C">
      <w:pPr>
        <w:spacing w:before="40"/>
        <w:ind w:left="1134" w:firstLine="454"/>
        <w:jc w:val="both"/>
        <w:rPr>
          <w:rFonts w:ascii="Traditional Arabic" w:hAnsi="Traditional Arabic" w:cs="Traditional Arabic"/>
          <w:sz w:val="36"/>
          <w:szCs w:val="36"/>
          <w:lang w:bidi="ar-YE"/>
        </w:rPr>
      </w:pPr>
      <w:r w:rsidRPr="00713EAE">
        <w:rPr>
          <w:rFonts w:ascii="Traditional Arabic" w:hAnsi="Traditional Arabic" w:cs="Traditional Arabic"/>
          <w:sz w:val="36"/>
          <w:szCs w:val="36"/>
          <w:rtl/>
          <w:lang w:bidi="ar-YE"/>
        </w:rPr>
        <w:t>وادعاء أن له</w:t>
      </w:r>
      <w:r w:rsidRPr="00713EAE">
        <w:rPr>
          <w:rFonts w:ascii="Traditional Arabic" w:hAnsi="Traditional Arabic" w:cs="Traditional Arabic" w:hint="cs"/>
          <w:sz w:val="36"/>
          <w:szCs w:val="36"/>
          <w:rtl/>
          <w:lang w:bidi="ar-YE"/>
        </w:rPr>
        <w:t>م</w:t>
      </w:r>
      <w:r w:rsidR="00F0043C" w:rsidRPr="00713EAE">
        <w:rPr>
          <w:rFonts w:ascii="Traditional Arabic" w:hAnsi="Traditional Arabic" w:cs="Traditional Arabic"/>
          <w:sz w:val="36"/>
          <w:szCs w:val="36"/>
          <w:rtl/>
          <w:lang w:bidi="ar-YE"/>
        </w:rPr>
        <w:t xml:space="preserve"> علم باطن هذا فيه اتهامٌ للنبي صلى الله عليه وسلم أنه كتمَ الحق فأظهرَ لنا أمراً وأخفى عنا غيره، وهذا الذي يزعمه هؤلاء؛ أن الذي أظهره النبي صلى الله عليه وسلم هذا هو الظاهر، وأن ما عندهم هو علم الباطن، فكل هذا من الافتراء والكذب ومحاولة تشويه دين الإسلام.</w:t>
      </w:r>
    </w:p>
    <w:p w:rsidR="005F22F3" w:rsidRPr="00624BA1" w:rsidRDefault="00F0043C" w:rsidP="00713EAE">
      <w:pPr>
        <w:spacing w:before="40"/>
        <w:ind w:left="1134" w:firstLine="454"/>
        <w:jc w:val="both"/>
        <w:rPr>
          <w:rFonts w:ascii="Traditional Arabic" w:eastAsia="Traditional Arabic" w:hAnsi="Traditional Arabic" w:cs="Traditional Arabic"/>
          <w:smallCaps/>
          <w:color w:val="000000"/>
          <w:sz w:val="36"/>
          <w:szCs w:val="36"/>
        </w:rPr>
      </w:pPr>
      <w:r w:rsidRPr="00713EAE">
        <w:rPr>
          <w:rFonts w:ascii="Traditional Arabic" w:hAnsi="Traditional Arabic" w:cs="Traditional Arabic"/>
          <w:sz w:val="36"/>
          <w:szCs w:val="36"/>
          <w:rtl/>
          <w:lang w:bidi="ar-YE"/>
        </w:rPr>
        <w:t xml:space="preserve">فالله تعالى أنزلَ كتاباً وأرسلَ رسولاً، وهذه </w:t>
      </w:r>
      <w:r w:rsidRPr="00624BA1">
        <w:rPr>
          <w:rFonts w:ascii="Traditional Arabic" w:eastAsia="Traditional Arabic" w:hAnsi="Traditional Arabic" w:cs="Traditional Arabic"/>
          <w:smallCaps/>
          <w:color w:val="000000"/>
          <w:sz w:val="36"/>
          <w:szCs w:val="36"/>
          <w:rtl/>
        </w:rPr>
        <w:t xml:space="preserve">الآيات وهذه النصوص وهذه المعاني واضحة بيِّنة لأنها بلسانٍ عربيٍّ </w:t>
      </w:r>
      <w:proofErr w:type="gramStart"/>
      <w:r w:rsidRPr="00624BA1">
        <w:rPr>
          <w:rFonts w:ascii="Traditional Arabic" w:eastAsia="Traditional Arabic" w:hAnsi="Traditional Arabic" w:cs="Traditional Arabic"/>
          <w:smallCaps/>
          <w:color w:val="000000"/>
          <w:sz w:val="36"/>
          <w:szCs w:val="36"/>
          <w:rtl/>
        </w:rPr>
        <w:t>مبين</w:t>
      </w:r>
      <w:r w:rsidR="00196AAF" w:rsidRPr="00624BA1">
        <w:rPr>
          <w:rFonts w:ascii="Traditional Arabic" w:eastAsia="Traditional Arabic" w:hAnsi="Traditional Arabic" w:cs="Traditional Arabic" w:hint="cs"/>
          <w:smallCaps/>
          <w:color w:val="000000"/>
          <w:sz w:val="36"/>
          <w:szCs w:val="36"/>
          <w:rtl/>
        </w:rPr>
        <w:t xml:space="preserve"> </w:t>
      </w:r>
      <w:r w:rsidR="00196AAF" w:rsidRPr="00624BA1">
        <w:rPr>
          <w:rFonts w:ascii="QCF_BSML" w:eastAsia="QCF_BSML" w:hAnsi="QCF_BSML" w:cs="QCF_BSML"/>
          <w:b/>
          <w:sz w:val="36"/>
          <w:szCs w:val="36"/>
        </w:rPr>
        <w:t>)</w:t>
      </w:r>
      <w:proofErr w:type="gramEnd"/>
      <w:r w:rsidR="00713EAE" w:rsidRPr="00713EAE">
        <w:rPr>
          <w:rFonts w:ascii="Traditional Arabic" w:eastAsia="Traditional Arabic" w:hAnsi="Traditional Arabic" w:cs="Traditional Arabic"/>
          <w:smallCaps/>
          <w:color w:val="000000"/>
          <w:sz w:val="36"/>
          <w:szCs w:val="36"/>
          <w:rtl/>
        </w:rPr>
        <w:t xml:space="preserve"> إِنَّا أَنزَلْنَاهُ قُرْآنًا عَرَبِيًّا لَّعَلَّكُمْ تَعْقِلُونَ </w:t>
      </w:r>
      <w:r w:rsidR="00713EAE" w:rsidRPr="00624BA1">
        <w:rPr>
          <w:rFonts w:ascii="QCF_BSML" w:eastAsia="QCF_BSML" w:hAnsi="QCF_BSML" w:cs="QCF_BSML"/>
          <w:b/>
          <w:sz w:val="36"/>
          <w:szCs w:val="36"/>
        </w:rPr>
        <w:t xml:space="preserve"> </w:t>
      </w:r>
      <w:r w:rsidR="00196AAF" w:rsidRPr="00624BA1">
        <w:rPr>
          <w:rFonts w:ascii="QCF_BSML" w:eastAsia="QCF_BSML" w:hAnsi="QCF_BSML" w:cs="QCF_BSML"/>
          <w:b/>
          <w:sz w:val="36"/>
          <w:szCs w:val="36"/>
        </w:rPr>
        <w:t>(</w:t>
      </w:r>
      <w:r w:rsidRPr="00624BA1">
        <w:rPr>
          <w:rFonts w:ascii="QCF_BSML" w:eastAsia="QCF_BSML" w:hAnsi="QCF_BSML" w:cs="QCF_BSML"/>
          <w:b/>
          <w:sz w:val="36"/>
          <w:szCs w:val="36"/>
        </w:rPr>
        <w:t xml:space="preserve"> </w:t>
      </w:r>
      <w:r w:rsidRPr="00624BA1">
        <w:rPr>
          <w:rFonts w:ascii="Traditional Arabic" w:eastAsia="Traditional Arabic" w:hAnsi="Traditional Arabic" w:cs="Traditional Arabic"/>
          <w:smallCaps/>
          <w:color w:val="000000"/>
          <w:sz w:val="36"/>
          <w:szCs w:val="36"/>
          <w:rtl/>
        </w:rPr>
        <w:t>[يوسف:2]،</w:t>
      </w:r>
      <w:r w:rsidRPr="00624BA1">
        <w:rPr>
          <w:rFonts w:ascii="Traditional Arabic" w:eastAsia="Traditional Arabic" w:hAnsi="Traditional Arabic" w:cs="Traditional Arabic"/>
          <w:smallCaps/>
          <w:sz w:val="36"/>
          <w:szCs w:val="36"/>
          <w:rtl/>
        </w:rPr>
        <w:t xml:space="preserve"> وقال:</w:t>
      </w:r>
      <w:r w:rsidR="00196AAF" w:rsidRPr="00624BA1">
        <w:rPr>
          <w:rFonts w:ascii="QCF_BSML" w:eastAsia="QCF_BSML" w:hAnsi="QCF_BSML" w:cs="QCF_BSML"/>
          <w:b/>
          <w:sz w:val="36"/>
          <w:szCs w:val="36"/>
        </w:rPr>
        <w:t>)</w:t>
      </w:r>
      <w:r w:rsidR="00713EAE" w:rsidRPr="00713EAE">
        <w:rPr>
          <w:rFonts w:ascii="Traditional Arabic" w:hAnsi="Traditional Arabic" w:cs="Traditional Arabic"/>
          <w:b/>
          <w:bCs/>
          <w:color w:val="000000"/>
          <w:sz w:val="37"/>
          <w:szCs w:val="37"/>
          <w:rtl/>
        </w:rPr>
        <w:t xml:space="preserve"> </w:t>
      </w:r>
      <w:r w:rsidR="00713EAE" w:rsidRPr="00713EAE">
        <w:rPr>
          <w:rFonts w:ascii="Traditional Arabic" w:eastAsia="Traditional Arabic" w:hAnsi="Traditional Arabic" w:cs="Traditional Arabic"/>
          <w:smallCaps/>
          <w:color w:val="000000"/>
          <w:sz w:val="36"/>
          <w:szCs w:val="36"/>
          <w:rtl/>
        </w:rPr>
        <w:t>بِلِسَانٍ عَرَبِيٍّ مُّبِينٍ</w:t>
      </w:r>
      <w:r w:rsidR="00713EAE" w:rsidRPr="00624BA1">
        <w:rPr>
          <w:rFonts w:ascii="QCF_BSML" w:eastAsia="QCF_BSML" w:hAnsi="QCF_BSML" w:cs="QCF_BSML"/>
          <w:b/>
          <w:sz w:val="36"/>
          <w:szCs w:val="36"/>
        </w:rPr>
        <w:t xml:space="preserve"> </w:t>
      </w:r>
      <w:r w:rsidR="00196AAF" w:rsidRPr="00624BA1">
        <w:rPr>
          <w:rFonts w:ascii="QCF_BSML" w:eastAsia="QCF_BSML" w:hAnsi="QCF_BSML" w:cs="QCF_BSML"/>
          <w:b/>
          <w:sz w:val="36"/>
          <w:szCs w:val="36"/>
        </w:rPr>
        <w:t>(</w:t>
      </w:r>
      <w:r w:rsidRPr="00624BA1">
        <w:rPr>
          <w:rFonts w:ascii="QCF_BSML" w:eastAsia="QCF_BSML" w:hAnsi="QCF_BSML" w:cs="QCF_BSML"/>
          <w:b/>
          <w:sz w:val="36"/>
          <w:szCs w:val="36"/>
        </w:rPr>
        <w:t xml:space="preserve"> </w:t>
      </w:r>
      <w:r w:rsidR="00196AAF"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[الشعراء:195] فهو بيِّن واضح ليس للأمرِ ظاهر وباطن كما يزعم هؤلاء الذين أرادوا تحريفَ دينِ الإسلام.</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196AAF">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smallCaps/>
          <w:color w:val="FF0000"/>
          <w:sz w:val="36"/>
          <w:szCs w:val="36"/>
        </w:rPr>
      </w:pPr>
      <w:r w:rsidRPr="00624BA1">
        <w:rPr>
          <w:rFonts w:ascii="Traditional Arabic" w:eastAsia="Traditional Arabic" w:hAnsi="Traditional Arabic" w:cs="Traditional Arabic"/>
          <w:bCs/>
          <w:color w:val="C00000"/>
          <w:sz w:val="36"/>
          <w:szCs w:val="36"/>
          <w:rtl/>
        </w:rPr>
        <w:t xml:space="preserve">[123] </w:t>
      </w:r>
      <w:r w:rsidR="00196AAF"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وأيُّما امرأةً وهبت نفسها لرجل فإنها لا تحلُّ له يُعاقبانِ إن نالَ منها شيئ</w:t>
      </w:r>
      <w:r w:rsidR="004A2B9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إلا بوليٍّ وشاهدي عدلٍ وصداق</w:t>
      </w:r>
      <w:r w:rsidR="00196AAF"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743200" w:rsidRPr="00624BA1" w:rsidRDefault="00F0043C" w:rsidP="00A8673C">
      <w:pPr>
        <w:spacing w:before="40"/>
        <w:ind w:left="1134" w:firstLine="454"/>
        <w:jc w:val="center"/>
        <w:rPr>
          <w:rFonts w:ascii="Traditional Arabic" w:eastAsia="Traditional Arabic" w:hAnsi="Traditional Arabic" w:cs="Traditional Arabic"/>
          <w:bCs/>
          <w:smallCaps/>
          <w:color w:val="000000"/>
          <w:sz w:val="36"/>
          <w:szCs w:val="36"/>
          <w:rtl/>
        </w:rPr>
      </w:pPr>
      <w:r w:rsidRPr="00624BA1">
        <w:rPr>
          <w:rFonts w:ascii="Traditional Arabic" w:eastAsia="Traditional Arabic" w:hAnsi="Traditional Arabic" w:cs="Traditional Arabic"/>
          <w:bCs/>
          <w:smallCaps/>
          <w:color w:val="000000"/>
          <w:sz w:val="36"/>
          <w:szCs w:val="36"/>
          <w:rtl/>
        </w:rPr>
        <w:t>الشرح</w:t>
      </w:r>
    </w:p>
    <w:p w:rsidR="00951C07" w:rsidRPr="00951C07" w:rsidRDefault="00951C07" w:rsidP="0000166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والأصل في ذلك قوله تعالى: (وَامْرَأَةً مُؤْمِنَةً إِنْ وَهَبَتْ نَفْسَهَا لِلنَّبِيِّ إِنْ أَرَادَ النَّبِيُّ أَنْ يَسْتَنْكِحَهَا خَالِصَةً لَكَ مِنْ دُونِ الْمُؤْمِنِينَ</w:t>
      </w:r>
      <w:proofErr w:type="gramStart"/>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الأحزاب</w:t>
      </w:r>
      <w:proofErr w:type="gramEnd"/>
      <w:r w:rsidRPr="00624BA1">
        <w:rPr>
          <w:rFonts w:ascii="Traditional Arabic" w:eastAsia="Traditional Arabic" w:hAnsi="Traditional Arabic" w:cs="Traditional Arabic" w:hint="cs"/>
          <w:smallCaps/>
          <w:color w:val="000000"/>
          <w:sz w:val="36"/>
          <w:szCs w:val="36"/>
          <w:rtl/>
        </w:rPr>
        <w:t xml:space="preserve"> الآية:</w:t>
      </w:r>
      <w:r w:rsidRPr="00624BA1">
        <w:rPr>
          <w:rFonts w:ascii="Traditional Arabic" w:eastAsia="Traditional Arabic" w:hAnsi="Traditional Arabic" w:cs="Traditional Arabic"/>
          <w:smallCaps/>
          <w:color w:val="000000"/>
          <w:sz w:val="36"/>
          <w:szCs w:val="36"/>
          <w:rtl/>
        </w:rPr>
        <w:t>50</w:t>
      </w:r>
      <w:r w:rsidRPr="00624BA1">
        <w:rPr>
          <w:rFonts w:ascii="Traditional Arabic" w:eastAsia="Traditional Arabic" w:hAnsi="Traditional Arabic" w:cs="Traditional Arabic"/>
          <w:smallCaps/>
          <w:color w:val="000000"/>
          <w:sz w:val="36"/>
          <w:szCs w:val="36"/>
        </w:rPr>
        <w:t>[</w:t>
      </w:r>
    </w:p>
    <w:p w:rsidR="00951C07" w:rsidRPr="00624BA1" w:rsidRDefault="00951C07" w:rsidP="00951C07">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قال الباجي رحمه الله: "لا خلاف أنه لا يجوز نكاح بدون مهر لغير النبي صلى الله عليه وسلم</w:t>
      </w:r>
      <w:r>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والأصل في ذلك قوله تعالى: (وَامْرَأَةً مُؤْمِنَةً إِنْ وَهَبَتْ نَفْسَهَا لِلنَّبِيِّ إِنْ أَرَادَ النَّبِيُّ أَنْ يَسْتَنْكِحَهَا خَالِصَةً لَكَ مِنْ دُونِ الْمُؤْمِنِينَ</w:t>
      </w:r>
      <w:proofErr w:type="gramStart"/>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الأحزاب</w:t>
      </w:r>
      <w:proofErr w:type="gramEnd"/>
      <w:r w:rsidRPr="00624BA1">
        <w:rPr>
          <w:rFonts w:ascii="Traditional Arabic" w:eastAsia="Traditional Arabic" w:hAnsi="Traditional Arabic" w:cs="Traditional Arabic" w:hint="cs"/>
          <w:smallCaps/>
          <w:color w:val="000000"/>
          <w:sz w:val="36"/>
          <w:szCs w:val="36"/>
          <w:rtl/>
        </w:rPr>
        <w:t xml:space="preserve"> الآية:</w:t>
      </w:r>
      <w:r w:rsidRPr="00624BA1">
        <w:rPr>
          <w:rFonts w:ascii="Traditional Arabic" w:eastAsia="Traditional Arabic" w:hAnsi="Traditional Arabic" w:cs="Traditional Arabic"/>
          <w:smallCaps/>
          <w:color w:val="000000"/>
          <w:sz w:val="36"/>
          <w:szCs w:val="36"/>
          <w:rtl/>
        </w:rPr>
        <w:t>50</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فأخبر </w:t>
      </w:r>
      <w:r w:rsidRPr="00624BA1">
        <w:rPr>
          <w:rFonts w:ascii="Traditional Arabic" w:eastAsia="Traditional Arabic" w:hAnsi="Traditional Arabic" w:cs="Traditional Arabic"/>
          <w:smallCaps/>
          <w:color w:val="000000"/>
          <w:sz w:val="36"/>
          <w:szCs w:val="36"/>
          <w:rtl/>
        </w:rPr>
        <w:lastRenderedPageBreak/>
        <w:t>تعالى أن ذلك خالص للنبي صلى الله عليه وسلم دون سائر المؤمنين فلا يحل ذلك لغيره</w:t>
      </w:r>
      <w:r w:rsidRPr="00624BA1">
        <w:rPr>
          <w:rFonts w:ascii="Traditional Arabic" w:eastAsia="Traditional Arabic" w:hAnsi="Traditional Arabic" w:cs="Traditional Arabic"/>
          <w:smallCaps/>
          <w:color w:val="000000"/>
          <w:sz w:val="36"/>
          <w:szCs w:val="36"/>
        </w:rPr>
        <w:t xml:space="preserve"> </w:t>
      </w:r>
    </w:p>
    <w:p w:rsidR="00951C07" w:rsidRPr="00951C07" w:rsidRDefault="00951C07" w:rsidP="00951C0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ومن جهة السنة أن المرأة قالت له يا رسول الله إني قد وهبت نفسي لك فلم ينكر ذلك عليها فلو كان منكرا لأنكره عليها ولم يقرها عليه لأن النبي صلى الله عليه وسلم لا يقر على الباطل، ثم إنه لما سأل القائم نكاحها لم يجعل له إلى ذلك سبيلا دون صداق، مع حاجة القائم وفقره وعدم ما يصدقها إياه، حتى أنكحه إياها بما معه من القرآن، ولو جاز أن يخلو نكاح غير النبي صلى الله عليه وسلم من عوض لما منعه النبي صلى الله عليه وسلم ذلك مع شدة الفقر والحاجة</w:t>
      </w:r>
      <w:r>
        <w:rPr>
          <w:rFonts w:ascii="Traditional Arabic" w:eastAsia="Traditional Arabic" w:hAnsi="Traditional Arabic" w:cs="Traditional Arabic"/>
          <w:smallCaps/>
          <w:color w:val="000000"/>
          <w:sz w:val="36"/>
          <w:szCs w:val="36"/>
          <w:rtl/>
        </w:rPr>
        <w:t>"</w:t>
      </w:r>
      <w:r>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انتهى </w:t>
      </w:r>
      <w:r w:rsidRPr="00624BA1">
        <w:rPr>
          <w:rStyle w:val="a6"/>
          <w:rFonts w:ascii="Traditional Arabic" w:eastAsia="Traditional Arabic" w:hAnsi="Traditional Arabic" w:cs="Traditional Arabic"/>
          <w:smallCaps/>
          <w:color w:val="000000"/>
          <w:sz w:val="36"/>
          <w:szCs w:val="36"/>
        </w:rPr>
        <w:footnoteReference w:id="2404"/>
      </w:r>
    </w:p>
    <w:p w:rsidR="00001667" w:rsidRPr="00624BA1" w:rsidRDefault="00743200" w:rsidP="00001667">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المراد بهبة ا</w:t>
      </w:r>
      <w:r w:rsidR="00001667" w:rsidRPr="00624BA1">
        <w:rPr>
          <w:rFonts w:ascii="Traditional Arabic" w:eastAsia="Traditional Arabic" w:hAnsi="Traditional Arabic" w:cs="Traditional Arabic"/>
          <w:smallCaps/>
          <w:color w:val="000000"/>
          <w:sz w:val="36"/>
          <w:szCs w:val="36"/>
          <w:rtl/>
        </w:rPr>
        <w:t>لمرأة نفسها لرجل: هو أن يتزوجها</w:t>
      </w:r>
      <w:r w:rsidRPr="00624BA1">
        <w:rPr>
          <w:rFonts w:ascii="Traditional Arabic" w:eastAsia="Traditional Arabic" w:hAnsi="Traditional Arabic" w:cs="Traditional Arabic"/>
          <w:smallCaps/>
          <w:color w:val="000000"/>
          <w:sz w:val="36"/>
          <w:szCs w:val="36"/>
          <w:rtl/>
        </w:rPr>
        <w:t>، لكن من غير مهر، وهذا خاص بالنبي صلى الله عليه وسل</w:t>
      </w:r>
      <w:r w:rsidR="00001667" w:rsidRPr="00624BA1">
        <w:rPr>
          <w:rFonts w:ascii="Traditional Arabic" w:eastAsia="Traditional Arabic" w:hAnsi="Traditional Arabic" w:cs="Traditional Arabic"/>
          <w:smallCaps/>
          <w:color w:val="000000"/>
          <w:sz w:val="36"/>
          <w:szCs w:val="36"/>
          <w:rtl/>
        </w:rPr>
        <w:t>م</w:t>
      </w:r>
      <w:r w:rsidRPr="00624BA1">
        <w:rPr>
          <w:rFonts w:ascii="Traditional Arabic" w:eastAsia="Traditional Arabic" w:hAnsi="Traditional Arabic" w:cs="Traditional Arabic"/>
          <w:smallCaps/>
          <w:color w:val="000000"/>
          <w:sz w:val="36"/>
          <w:szCs w:val="36"/>
          <w:rtl/>
        </w:rPr>
        <w:t>، ليس لأحد من أمته</w:t>
      </w:r>
      <w:r w:rsidR="00001667" w:rsidRPr="00624BA1">
        <w:rPr>
          <w:rFonts w:ascii="Traditional Arabic" w:eastAsia="Traditional Arabic" w:hAnsi="Traditional Arabic" w:cs="Traditional Arabic" w:hint="cs"/>
          <w:smallCaps/>
          <w:color w:val="000000"/>
          <w:sz w:val="36"/>
          <w:szCs w:val="36"/>
          <w:rtl/>
        </w:rPr>
        <w:t>.</w:t>
      </w:r>
    </w:p>
    <w:p w:rsidR="00A8673C" w:rsidRPr="00624BA1" w:rsidRDefault="00A8673C" w:rsidP="00A8673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وقد ذكر الطبري أن هناك خلافًا بين العلماء في هل هناك امرأة وهبت نفسها للنبي صلى الله عليه وسلم على قولين:</w:t>
      </w:r>
    </w:p>
    <w:p w:rsidR="00A8673C" w:rsidRPr="00624BA1" w:rsidRDefault="00A8673C" w:rsidP="00A8673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القول الأول: </w:t>
      </w:r>
      <w:r w:rsidRPr="00624BA1">
        <w:rPr>
          <w:rFonts w:ascii="Traditional Arabic" w:eastAsia="Traditional Arabic" w:hAnsi="Traditional Arabic" w:cs="Traditional Arabic"/>
          <w:smallCaps/>
          <w:color w:val="000000"/>
          <w:sz w:val="36"/>
          <w:szCs w:val="36"/>
          <w:rtl/>
        </w:rPr>
        <w:t>قال لم يكن عند رسول الله صَلَّى الله عَلَيْهِ وَسَلَّم امرأة وهبت نفسها</w:t>
      </w:r>
      <w:r w:rsidRPr="00624BA1">
        <w:rPr>
          <w:rFonts w:ascii="Traditional Arabic" w:eastAsia="Traditional Arabic" w:hAnsi="Traditional Arabic" w:cs="Traditional Arabic"/>
          <w:smallCaps/>
          <w:color w:val="000000"/>
          <w:sz w:val="36"/>
          <w:szCs w:val="36"/>
        </w:rPr>
        <w:t>.</w:t>
      </w:r>
    </w:p>
    <w:p w:rsidR="00A8673C" w:rsidRPr="00624BA1" w:rsidRDefault="00A8673C" w:rsidP="00A8673C">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والقول الثاني: </w:t>
      </w:r>
      <w:r w:rsidRPr="00624BA1">
        <w:rPr>
          <w:rFonts w:ascii="Traditional Arabic" w:eastAsia="Traditional Arabic" w:hAnsi="Traditional Arabic" w:cs="Traditional Arabic"/>
          <w:smallCaps/>
          <w:color w:val="000000"/>
          <w:sz w:val="36"/>
          <w:szCs w:val="36"/>
          <w:rtl/>
        </w:rPr>
        <w:t>قالوا: قد كان عنده منهن فإن بعضهم قال: كانت ميمونة بنت الحارث. وقال بعضهم: هي أم شريك. وقال بعضهم: زينب بنت خزيمة</w:t>
      </w:r>
      <w:r w:rsidRPr="00624BA1">
        <w:rPr>
          <w:rStyle w:val="a6"/>
          <w:rFonts w:ascii="Traditional Arabic" w:eastAsia="Traditional Arabic" w:hAnsi="Traditional Arabic" w:cs="Traditional Arabic"/>
          <w:smallCaps/>
          <w:color w:val="000000"/>
          <w:sz w:val="36"/>
          <w:szCs w:val="36"/>
          <w:rtl/>
        </w:rPr>
        <w:footnoteReference w:id="2405"/>
      </w:r>
      <w:r w:rsidRPr="00624BA1">
        <w:rPr>
          <w:rFonts w:ascii="Traditional Arabic" w:eastAsia="Traditional Arabic" w:hAnsi="Traditional Arabic" w:cs="Traditional Arabic"/>
          <w:smallCaps/>
          <w:color w:val="000000"/>
          <w:sz w:val="36"/>
          <w:szCs w:val="36"/>
        </w:rPr>
        <w:t>.</w:t>
      </w:r>
    </w:p>
    <w:p w:rsidR="00743200" w:rsidRPr="00624BA1" w:rsidRDefault="00001667" w:rsidP="0000166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w:t>
      </w:r>
      <w:r w:rsidR="00743200" w:rsidRPr="00624BA1">
        <w:rPr>
          <w:rFonts w:ascii="Traditional Arabic" w:eastAsia="Traditional Arabic" w:hAnsi="Traditional Arabic" w:cs="Traditional Arabic"/>
          <w:smallCaps/>
          <w:color w:val="000000"/>
          <w:sz w:val="36"/>
          <w:szCs w:val="36"/>
          <w:rtl/>
        </w:rPr>
        <w:t>عَنْ سَهْلِ بْ</w:t>
      </w:r>
      <w:r w:rsidR="006441E6" w:rsidRPr="00624BA1">
        <w:rPr>
          <w:rFonts w:ascii="Traditional Arabic" w:eastAsia="Traditional Arabic" w:hAnsi="Traditional Arabic" w:cs="Traditional Arabic"/>
          <w:smallCaps/>
          <w:color w:val="000000"/>
          <w:sz w:val="36"/>
          <w:szCs w:val="36"/>
          <w:rtl/>
        </w:rPr>
        <w:t>نِ سَعْدٍ</w:t>
      </w:r>
      <w:r w:rsidR="001F78DE">
        <w:rPr>
          <w:rFonts w:ascii="Traditional Arabic" w:eastAsia="Traditional Arabic" w:hAnsi="Traditional Arabic" w:cs="Traditional Arabic"/>
          <w:smallCaps/>
          <w:color w:val="000000"/>
          <w:sz w:val="36"/>
          <w:szCs w:val="36"/>
          <w:rtl/>
        </w:rPr>
        <w:t>:</w:t>
      </w:r>
      <w:r w:rsidR="006441E6" w:rsidRPr="00624BA1">
        <w:rPr>
          <w:rFonts w:ascii="Traditional Arabic" w:eastAsia="Traditional Arabic" w:hAnsi="Traditional Arabic" w:cs="Traditional Arabic"/>
          <w:smallCaps/>
          <w:color w:val="000000"/>
          <w:sz w:val="36"/>
          <w:szCs w:val="36"/>
          <w:rtl/>
        </w:rPr>
        <w:t xml:space="preserve"> "</w:t>
      </w:r>
      <w:r w:rsidR="00743200" w:rsidRPr="00624BA1">
        <w:rPr>
          <w:rFonts w:ascii="Traditional Arabic" w:eastAsia="Traditional Arabic" w:hAnsi="Traditional Arabic" w:cs="Traditional Arabic"/>
          <w:smallCaps/>
          <w:color w:val="000000"/>
          <w:sz w:val="36"/>
          <w:szCs w:val="36"/>
          <w:rtl/>
        </w:rPr>
        <w:t>أَنَّ امْرَأَةً جَاءَتْ رَسُولَ اللَّهِ صَلَّى اللهُ عَلَيْهِ وَسَلَّمَ</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فَقَالَتْ: يَا رَسُولَ اللَّهِ جِئْتُ لِأَهَبَ لَكَ نَفْسِي</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فَنَظَرَ إِلَيْهَا رَسُولُ اللَّهِ صَلَّى اللهُ عَلَيْهِ وَسَلَّمَ</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فَصَعَّدَ النَّظَرَ إِلَيْهَا وَصَوَّبَهُ</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ثُمَّ طَأْطَأَ رَأْسَهُ</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فَلَمَّا رَأَتِ المَرْأَةُ أَنَّهُ لَمْ يَقْضِ فِيهَا شَيْئًا جَلَسَتْ</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فَقَامَ رَجُلٌ مِنْ أَصْحَابِهِ</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فَقَالَ: يَا رَسُولَ اللَّهِ إِنْ لَمْ يَكُنْ لَكَ بِهَا حَاجَةٌ فَزَوِّجْنِيهَا، فَقَالَ: </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هَلْ عِنْدَكَ مِنْ شَيْ</w:t>
      </w:r>
      <w:r w:rsidR="00263A19" w:rsidRPr="00624BA1">
        <w:rPr>
          <w:rFonts w:ascii="Traditional Arabic" w:eastAsia="Traditional Arabic" w:hAnsi="Traditional Arabic" w:cs="Traditional Arabic"/>
          <w:smallCaps/>
          <w:color w:val="000000"/>
          <w:sz w:val="36"/>
          <w:szCs w:val="36"/>
          <w:rtl/>
        </w:rPr>
        <w:t>ءٍ ؟</w:t>
      </w:r>
      <w:r w:rsidR="00263A19" w:rsidRPr="00624BA1">
        <w:rPr>
          <w:rFonts w:ascii="Traditional Arabic" w:eastAsia="Traditional Arabic" w:hAnsi="Traditional Arabic" w:cs="Traditional Arabic" w:hint="cs"/>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فَقَالَ: لاَ وَاللَّهِ يَا رَسُولَ اللَّهِ</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قَالَ</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w:t>
      </w:r>
      <w:r w:rsidR="00263A19" w:rsidRPr="00624BA1">
        <w:rPr>
          <w:rFonts w:ascii="Traditional Arabic" w:eastAsia="Traditional Arabic" w:hAnsi="Traditional Arabic" w:cs="Traditional Arabic" w:hint="cs"/>
          <w:smallCaps/>
          <w:color w:val="000000"/>
          <w:sz w:val="36"/>
          <w:szCs w:val="36"/>
          <w:rtl/>
        </w:rPr>
        <w:lastRenderedPageBreak/>
        <w:t>(</w:t>
      </w:r>
      <w:r w:rsidR="00263A19" w:rsidRPr="00624BA1">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اذْهَبْ إِلَى أَهْلِكَ </w:t>
      </w:r>
      <w:r w:rsidR="00263A19" w:rsidRPr="00624BA1">
        <w:rPr>
          <w:rFonts w:ascii="Traditional Arabic" w:eastAsia="Traditional Arabic" w:hAnsi="Traditional Arabic" w:cs="Traditional Arabic"/>
          <w:smallCaps/>
          <w:color w:val="000000"/>
          <w:sz w:val="36"/>
          <w:szCs w:val="36"/>
          <w:rtl/>
        </w:rPr>
        <w:t>فَانْظُرْ هَلْ تَجِدُ شَيْئًا ؟</w:t>
      </w:r>
      <w:r w:rsidR="00743200" w:rsidRPr="00624BA1">
        <w:rPr>
          <w:rFonts w:ascii="Traditional Arabic" w:eastAsia="Traditional Arabic" w:hAnsi="Traditional Arabic" w:cs="Traditional Arabic"/>
          <w:smallCaps/>
          <w:color w:val="000000"/>
          <w:sz w:val="36"/>
          <w:szCs w:val="36"/>
          <w:rtl/>
        </w:rPr>
        <w:t>)</w:t>
      </w:r>
      <w:r w:rsidR="00263A19" w:rsidRPr="00624BA1">
        <w:rPr>
          <w:rFonts w:ascii="Traditional Arabic" w:eastAsia="Traditional Arabic" w:hAnsi="Traditional Arabic" w:cs="Traditional Arabic" w:hint="cs"/>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فَذَهَبَ ثُمَّ رَجَعَ فَقَالَ: لاَ وَاللَّهِ يَا رَسُولَ اللَّهِ مَا وَجَدْتُ شَيْئًا</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قَالَ: </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انْظُرْ وَلَوْ خَاتَمًا مِنْ حَدِيدٍ)</w:t>
      </w:r>
      <w:r w:rsidR="00263A19" w:rsidRPr="00624BA1">
        <w:rPr>
          <w:rFonts w:ascii="Traditional Arabic" w:eastAsia="Traditional Arabic" w:hAnsi="Traditional Arabic" w:cs="Traditional Arabic" w:hint="cs"/>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فَذَهَبَ ثُمَّ رَجَعَ، فَقَالَ: لاَ وَاللَّهِ يَا رَسُولَ اللَّهِ وَلاَ خَاتَمًا مِنْ حَدِيدٍ، وَلَكِنْ هَذَا إِزَارِي - قَالَ سَهْلٌ</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مَا </w:t>
      </w:r>
      <w:r w:rsidR="00263A19" w:rsidRPr="00624BA1">
        <w:rPr>
          <w:rFonts w:ascii="Traditional Arabic" w:eastAsia="Traditional Arabic" w:hAnsi="Traditional Arabic" w:cs="Traditional Arabic"/>
          <w:smallCaps/>
          <w:color w:val="000000"/>
          <w:sz w:val="36"/>
          <w:szCs w:val="36"/>
          <w:rtl/>
        </w:rPr>
        <w:t>لَهُ رِدَاءٌ - فَلَهَا نِصْفُهُ</w:t>
      </w:r>
      <w:r w:rsidR="00743200" w:rsidRPr="00624BA1">
        <w:rPr>
          <w:rFonts w:ascii="Traditional Arabic" w:eastAsia="Traditional Arabic" w:hAnsi="Traditional Arabic" w:cs="Traditional Arabic"/>
          <w:smallCaps/>
          <w:color w:val="000000"/>
          <w:sz w:val="36"/>
          <w:szCs w:val="36"/>
          <w:rtl/>
        </w:rPr>
        <w:t>، فَقَالَ رَسُولُ اللَّهِ صَلَّى اللهُ عَلَيْهِ وَسَلَّمَ: (</w:t>
      </w:r>
      <w:r w:rsidR="00263A19" w:rsidRPr="00624BA1">
        <w:rPr>
          <w:rFonts w:ascii="Traditional Arabic" w:eastAsia="Traditional Arabic" w:hAnsi="Traditional Arabic" w:cs="Traditional Arabic" w:hint="cs"/>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مَا تَصْنَعُ بِإِزَارِكَ، إِنْ لَبِسْتَهُ لَمْ يَكُنْ عَلَيْهَا مِنْهُ شَيْءٌ</w:t>
      </w:r>
      <w:r w:rsidR="001F78DE">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xml:space="preserve"> وَإِنْ لَبِسَتْه</w:t>
      </w:r>
      <w:r w:rsidR="00263A19" w:rsidRPr="00624BA1">
        <w:rPr>
          <w:rFonts w:ascii="Traditional Arabic" w:eastAsia="Traditional Arabic" w:hAnsi="Traditional Arabic" w:cs="Traditional Arabic"/>
          <w:smallCaps/>
          <w:color w:val="000000"/>
          <w:sz w:val="36"/>
          <w:szCs w:val="36"/>
          <w:rtl/>
        </w:rPr>
        <w:t>ُ لَمْ يَكُنْ عَلَيْكَ شَيْءٌ ؟</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فَجَلَسَ ال</w:t>
      </w:r>
      <w:r w:rsidR="00263A19" w:rsidRPr="00624BA1">
        <w:rPr>
          <w:rFonts w:ascii="Traditional Arabic" w:eastAsia="Traditional Arabic" w:hAnsi="Traditional Arabic" w:cs="Traditional Arabic"/>
          <w:smallCaps/>
          <w:color w:val="000000"/>
          <w:sz w:val="36"/>
          <w:szCs w:val="36"/>
          <w:rtl/>
        </w:rPr>
        <w:t>رَّجُلُ حَتَّى طَالَ مَجْلِسُهُ</w:t>
      </w:r>
      <w:r w:rsidR="00743200" w:rsidRPr="00624BA1">
        <w:rPr>
          <w:rFonts w:ascii="Traditional Arabic" w:eastAsia="Traditional Arabic" w:hAnsi="Traditional Arabic" w:cs="Traditional Arabic"/>
          <w:smallCaps/>
          <w:color w:val="000000"/>
          <w:sz w:val="36"/>
          <w:szCs w:val="36"/>
          <w:rtl/>
        </w:rPr>
        <w:t>، ثُمَّ قَامَ فَرَآهُ رَسُولُ اللَّهِ صَلَّى اللهُ عَلَيْهِ وَسَلَّمَ مُوَلِّيًا، فَأَمَرَ بِهِ فَد</w:t>
      </w:r>
      <w:r w:rsidR="00263A19" w:rsidRPr="00624BA1">
        <w:rPr>
          <w:rFonts w:ascii="Traditional Arabic" w:eastAsia="Traditional Arabic" w:hAnsi="Traditional Arabic" w:cs="Traditional Arabic"/>
          <w:smallCaps/>
          <w:color w:val="000000"/>
          <w:sz w:val="36"/>
          <w:szCs w:val="36"/>
          <w:rtl/>
        </w:rPr>
        <w:t>ُعِيَ، فَلَمَّا جَاءَ قَالَ: (</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مَاذَا مَعَكَ مِنَ القُرْآنِ؟</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 قَالَ: مَعِي سُورَةُ كَذَا، وَسُورَةُ كَذَا، وَسُورَ</w:t>
      </w:r>
      <w:r w:rsidR="00263A19" w:rsidRPr="00624BA1">
        <w:rPr>
          <w:rFonts w:ascii="Traditional Arabic" w:eastAsia="Traditional Arabic" w:hAnsi="Traditional Arabic" w:cs="Traditional Arabic"/>
          <w:smallCaps/>
          <w:color w:val="000000"/>
          <w:sz w:val="36"/>
          <w:szCs w:val="36"/>
          <w:rtl/>
        </w:rPr>
        <w:t>ةُ كَذَا - عَدَّهَا – قَالَ</w:t>
      </w:r>
      <w:r w:rsidR="001F78DE">
        <w:rPr>
          <w:rFonts w:ascii="Traditional Arabic" w:eastAsia="Traditional Arabic" w:hAnsi="Traditional Arabic" w:cs="Traditional Arabic"/>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 xml:space="preserve"> (</w:t>
      </w:r>
      <w:r w:rsidR="00263A19" w:rsidRPr="00624BA1">
        <w:rPr>
          <w:rFonts w:ascii="Traditional Arabic" w:eastAsia="Traditional Arabic" w:hAnsi="Traditional Arabic" w:cs="Traditional Arabic" w:hint="cs"/>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أَتَقْر</w:t>
      </w:r>
      <w:r w:rsidR="00263A19" w:rsidRPr="00624BA1">
        <w:rPr>
          <w:rFonts w:ascii="Traditional Arabic" w:eastAsia="Traditional Arabic" w:hAnsi="Traditional Arabic" w:cs="Traditional Arabic"/>
          <w:smallCaps/>
          <w:color w:val="000000"/>
          <w:sz w:val="36"/>
          <w:szCs w:val="36"/>
          <w:rtl/>
        </w:rPr>
        <w:t>َؤُهُنَّ عَنْ ظَهْرِ قَلْبِكَ ؟</w:t>
      </w:r>
      <w:r w:rsidR="00263A19" w:rsidRPr="00624BA1">
        <w:rPr>
          <w:rFonts w:ascii="Traditional Arabic" w:eastAsia="Traditional Arabic" w:hAnsi="Traditional Arabic" w:cs="Traditional Arabic" w:hint="cs"/>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00263A19" w:rsidRPr="00624BA1">
        <w:rPr>
          <w:rFonts w:ascii="Traditional Arabic" w:eastAsia="Traditional Arabic" w:hAnsi="Traditional Arabic" w:cs="Traditional Arabic"/>
          <w:smallCaps/>
          <w:color w:val="000000"/>
          <w:sz w:val="36"/>
          <w:szCs w:val="36"/>
          <w:rtl/>
        </w:rPr>
        <w:t xml:space="preserve"> قَالَ: نَعَمْ، قَالَ: (</w:t>
      </w:r>
      <w:r w:rsidR="00263A19" w:rsidRPr="00624BA1">
        <w:rPr>
          <w:rFonts w:ascii="Traditional Arabic" w:eastAsia="Traditional Arabic" w:hAnsi="Traditional Arabic" w:cs="Traditional Arabic" w:hint="cs"/>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اذْهَبْ فَقَدْ مَلَّكْتُكَهَا بِمَا مَعَكَ مِنَ القُرْآنِ</w:t>
      </w:r>
      <w:r w:rsidR="00263A19"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00743200" w:rsidRPr="00624BA1">
        <w:rPr>
          <w:rFonts w:ascii="Traditional Arabic" w:eastAsia="Traditional Arabic" w:hAnsi="Traditional Arabic" w:cs="Traditional Arabic"/>
          <w:smallCaps/>
          <w:color w:val="000000"/>
          <w:sz w:val="36"/>
          <w:szCs w:val="36"/>
        </w:rPr>
        <w:t xml:space="preserve"> </w:t>
      </w:r>
      <w:r w:rsidRPr="00624BA1">
        <w:rPr>
          <w:rStyle w:val="a6"/>
          <w:rFonts w:ascii="Traditional Arabic" w:eastAsia="Traditional Arabic" w:hAnsi="Traditional Arabic" w:cs="Traditional Arabic"/>
          <w:smallCaps/>
          <w:color w:val="000000"/>
          <w:sz w:val="36"/>
          <w:szCs w:val="36"/>
        </w:rPr>
        <w:footnoteReference w:id="2406"/>
      </w:r>
      <w:r w:rsidR="00743200" w:rsidRPr="00624BA1">
        <w:rPr>
          <w:rFonts w:ascii="Traditional Arabic" w:eastAsia="Traditional Arabic" w:hAnsi="Traditional Arabic" w:cs="Traditional Arabic"/>
          <w:smallCaps/>
          <w:color w:val="000000"/>
          <w:sz w:val="36"/>
          <w:szCs w:val="36"/>
        </w:rPr>
        <w:t>".</w:t>
      </w:r>
    </w:p>
    <w:p w:rsidR="00743200" w:rsidRPr="00624BA1" w:rsidRDefault="00263A19" w:rsidP="00951C0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ابن الجوزي رحمه الله</w:t>
      </w:r>
      <w:r w:rsidR="00743200" w:rsidRPr="00624BA1">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 xml:space="preserve"> </w:t>
      </w:r>
      <w:r w:rsidR="00082E07">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tl/>
        </w:rPr>
        <w:t>(فصعد النظر فيها وصوبه</w:t>
      </w:r>
      <w:r w:rsidR="00743200" w:rsidRPr="00624BA1">
        <w:rPr>
          <w:rFonts w:ascii="Traditional Arabic" w:eastAsia="Traditional Arabic" w:hAnsi="Traditional Arabic" w:cs="Traditional Arabic"/>
          <w:smallCaps/>
          <w:color w:val="000000"/>
          <w:sz w:val="36"/>
          <w:szCs w:val="36"/>
          <w:rtl/>
        </w:rPr>
        <w:t>) أي نظر إلى وجهها وحط النظر إلى ما د</w:t>
      </w:r>
      <w:r w:rsidRPr="00624BA1">
        <w:rPr>
          <w:rFonts w:ascii="Traditional Arabic" w:eastAsia="Traditional Arabic" w:hAnsi="Traditional Arabic" w:cs="Traditional Arabic"/>
          <w:smallCaps/>
          <w:color w:val="000000"/>
          <w:sz w:val="36"/>
          <w:szCs w:val="36"/>
          <w:rtl/>
        </w:rPr>
        <w:t>ونه</w:t>
      </w:r>
      <w:r w:rsidR="00743200" w:rsidRPr="00624BA1">
        <w:rPr>
          <w:rFonts w:ascii="Traditional Arabic" w:eastAsia="Traditional Arabic" w:hAnsi="Traditional Arabic" w:cs="Traditional Arabic"/>
          <w:smallCaps/>
          <w:color w:val="000000"/>
          <w:sz w:val="36"/>
          <w:szCs w:val="36"/>
          <w:rtl/>
        </w:rPr>
        <w:t>، وهذا يدل على جواز النظر إلى المرأة التي يراد نكاحها، وإنما فعل ذلك ل</w:t>
      </w:r>
      <w:r w:rsidRPr="00624BA1">
        <w:rPr>
          <w:rFonts w:ascii="Traditional Arabic" w:eastAsia="Traditional Arabic" w:hAnsi="Traditional Arabic" w:cs="Traditional Arabic"/>
          <w:smallCaps/>
          <w:color w:val="000000"/>
          <w:sz w:val="36"/>
          <w:szCs w:val="36"/>
          <w:rtl/>
        </w:rPr>
        <w:t>جواز أن يريدها، فلما لم يُرِدها</w:t>
      </w:r>
      <w:r w:rsidR="00951C07">
        <w:rPr>
          <w:rFonts w:ascii="Traditional Arabic" w:eastAsia="Traditional Arabic" w:hAnsi="Traditional Arabic" w:cs="Traditional Arabic"/>
          <w:smallCaps/>
          <w:color w:val="000000"/>
          <w:sz w:val="36"/>
          <w:szCs w:val="36"/>
          <w:rtl/>
        </w:rPr>
        <w:t>، طأطأ رأسه</w:t>
      </w:r>
      <w:r w:rsidR="00082E07">
        <w:rPr>
          <w:rFonts w:ascii="Traditional Arabic" w:eastAsia="Traditional Arabic" w:hAnsi="Traditional Arabic" w:cs="Traditional Arabic"/>
          <w:smallCaps/>
          <w:color w:val="000000"/>
          <w:sz w:val="36"/>
          <w:szCs w:val="36"/>
          <w:rtl/>
        </w:rPr>
        <w:t>"</w:t>
      </w:r>
      <w:r w:rsidR="00951C07">
        <w:rPr>
          <w:rFonts w:ascii="Traditional Arabic" w:eastAsia="Traditional Arabic" w:hAnsi="Traditional Arabic" w:cs="Traditional Arabic" w:hint="cs"/>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407"/>
      </w:r>
      <w:r w:rsidR="00743200" w:rsidRPr="00624BA1">
        <w:rPr>
          <w:rFonts w:ascii="Traditional Arabic" w:eastAsia="Traditional Arabic" w:hAnsi="Traditional Arabic" w:cs="Traditional Arabic"/>
          <w:smallCaps/>
          <w:color w:val="000000"/>
          <w:sz w:val="36"/>
          <w:szCs w:val="36"/>
          <w:rtl/>
        </w:rPr>
        <w:t xml:space="preserve"> </w:t>
      </w:r>
    </w:p>
    <w:p w:rsidR="00743200" w:rsidRPr="00624BA1" w:rsidRDefault="00A8673C" w:rsidP="00951C07">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وقال النووي رحمه الله</w:t>
      </w:r>
      <w:r w:rsidR="00743200" w:rsidRPr="00624BA1">
        <w:rPr>
          <w:rFonts w:ascii="Traditional Arabic" w:eastAsia="Traditional Arabic" w:hAnsi="Traditional Arabic" w:cs="Traditional Arabic"/>
          <w:smallCaps/>
          <w:color w:val="000000"/>
          <w:sz w:val="36"/>
          <w:szCs w:val="36"/>
          <w:rtl/>
        </w:rPr>
        <w:t xml:space="preserve">: </w:t>
      </w:r>
      <w:r w:rsidR="00082E07">
        <w:rPr>
          <w:rFonts w:ascii="Traditional Arabic" w:eastAsia="Traditional Arabic" w:hAnsi="Traditional Arabic" w:cs="Traditional Arabic"/>
          <w:smallCaps/>
          <w:color w:val="000000"/>
          <w:sz w:val="36"/>
          <w:szCs w:val="36"/>
          <w:rtl/>
        </w:rPr>
        <w:t>"</w:t>
      </w:r>
      <w:r w:rsidR="00743200" w:rsidRPr="00624BA1">
        <w:rPr>
          <w:rFonts w:ascii="Traditional Arabic" w:eastAsia="Traditional Arabic" w:hAnsi="Traditional Arabic" w:cs="Traditional Arabic"/>
          <w:smallCaps/>
          <w:color w:val="000000"/>
          <w:sz w:val="36"/>
          <w:szCs w:val="36"/>
          <w:rtl/>
        </w:rPr>
        <w:t>أَمَّا صَعَّدَ: فَبِ</w:t>
      </w:r>
      <w:r w:rsidRPr="00624BA1">
        <w:rPr>
          <w:rFonts w:ascii="Traditional Arabic" w:eastAsia="Traditional Arabic" w:hAnsi="Traditional Arabic" w:cs="Traditional Arabic"/>
          <w:smallCaps/>
          <w:color w:val="000000"/>
          <w:sz w:val="36"/>
          <w:szCs w:val="36"/>
          <w:rtl/>
        </w:rPr>
        <w:t>تَشْدِيدِ الْعَيْنِ أَيْ رَفَعَ</w:t>
      </w:r>
      <w:r w:rsidR="00743200" w:rsidRPr="00624BA1">
        <w:rPr>
          <w:rFonts w:ascii="Traditional Arabic" w:eastAsia="Traditional Arabic" w:hAnsi="Traditional Arabic" w:cs="Traditional Arabic"/>
          <w:smallCaps/>
          <w:color w:val="000000"/>
          <w:sz w:val="36"/>
          <w:szCs w:val="36"/>
          <w:rtl/>
        </w:rPr>
        <w:t>، وَأَمَّا صَوَّبَ: فَب</w:t>
      </w:r>
      <w:r w:rsidR="00951C07">
        <w:rPr>
          <w:rFonts w:ascii="Traditional Arabic" w:eastAsia="Traditional Arabic" w:hAnsi="Traditional Arabic" w:cs="Traditional Arabic"/>
          <w:smallCaps/>
          <w:color w:val="000000"/>
          <w:sz w:val="36"/>
          <w:szCs w:val="36"/>
          <w:rtl/>
        </w:rPr>
        <w:t>ِتَشْدِيدِ الْوَاوِ أَيْ خَفَضَ</w:t>
      </w:r>
      <w:r w:rsidR="00082E07">
        <w:rPr>
          <w:rFonts w:ascii="Traditional Arabic" w:eastAsia="Traditional Arabic" w:hAnsi="Traditional Arabic" w:cs="Traditional Arabic"/>
          <w:smallCaps/>
          <w:color w:val="000000"/>
          <w:sz w:val="36"/>
          <w:szCs w:val="36"/>
          <w:rtl/>
        </w:rPr>
        <w:t>"</w:t>
      </w:r>
      <w:r w:rsidR="001F78DE">
        <w:rPr>
          <w:rFonts w:ascii="Traditional Arabic" w:eastAsia="Traditional Arabic" w:hAnsi="Traditional Arabic" w:cs="Traditional Arabic"/>
          <w:smallCaps/>
          <w:color w:val="000000"/>
          <w:sz w:val="36"/>
          <w:szCs w:val="36"/>
          <w:rtl/>
        </w:rPr>
        <w:t>.</w:t>
      </w:r>
    </w:p>
    <w:p w:rsidR="006441E6" w:rsidRPr="00624BA1" w:rsidRDefault="006B48D7" w:rsidP="00951C0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وقال: "</w:t>
      </w:r>
      <w:r w:rsidR="00743200" w:rsidRPr="00624BA1">
        <w:rPr>
          <w:rFonts w:ascii="Traditional Arabic" w:eastAsia="Traditional Arabic" w:hAnsi="Traditional Arabic" w:cs="Traditional Arabic"/>
          <w:smallCaps/>
          <w:color w:val="000000"/>
          <w:sz w:val="36"/>
          <w:szCs w:val="36"/>
          <w:rtl/>
        </w:rPr>
        <w:t xml:space="preserve">فِيهِ دَلِيلٌ لِجَوَازِ النَّظَرِ لِمَنْ أَرَادَ أَنْ يَتَزَوَّجَ امْرَأَةً وَتَأَمُّلِهِ </w:t>
      </w:r>
      <w:r w:rsidRPr="00624BA1">
        <w:rPr>
          <w:rFonts w:ascii="Traditional Arabic" w:eastAsia="Traditional Arabic" w:hAnsi="Traditional Arabic" w:cs="Traditional Arabic" w:hint="cs"/>
          <w:smallCaps/>
          <w:color w:val="000000"/>
          <w:sz w:val="36"/>
          <w:szCs w:val="36"/>
          <w:rtl/>
        </w:rPr>
        <w:t>إِيَّاهَا</w:t>
      </w:r>
      <w:proofErr w:type="gramStart"/>
      <w:r w:rsidR="00951C07">
        <w:rPr>
          <w:rFonts w:ascii="Traditional Arabic" w:eastAsia="Traditional Arabic" w:hAnsi="Traditional Arabic" w:cs="Traditional Arabic"/>
          <w:smallCaps/>
          <w:color w:val="000000"/>
          <w:sz w:val="36"/>
          <w:szCs w:val="36"/>
        </w:rPr>
        <w:t>"</w:t>
      </w:r>
      <w:r w:rsidR="001F78DE">
        <w:rPr>
          <w:rFonts w:ascii="Traditional Arabic" w:eastAsia="Traditional Arabic" w:hAnsi="Traditional Arabic" w:cs="Traditional Arabic"/>
          <w:smallCaps/>
          <w:color w:val="000000"/>
          <w:sz w:val="36"/>
          <w:szCs w:val="36"/>
          <w:rtl/>
        </w:rPr>
        <w:t>.</w:t>
      </w:r>
      <w:r w:rsidR="00951C07">
        <w:rPr>
          <w:rFonts w:ascii="Traditional Arabic" w:eastAsia="Traditional Arabic" w:hAnsi="Traditional Arabic" w:cs="Traditional Arabic" w:hint="cs"/>
          <w:smallCaps/>
          <w:color w:val="000000"/>
          <w:sz w:val="36"/>
          <w:szCs w:val="36"/>
          <w:rtl/>
        </w:rPr>
        <w:t xml:space="preserve"> </w:t>
      </w:r>
      <w:r w:rsidR="00001667" w:rsidRPr="00624BA1">
        <w:rPr>
          <w:rFonts w:ascii="Traditional Arabic" w:eastAsia="Traditional Arabic" w:hAnsi="Traditional Arabic" w:cs="Traditional Arabic"/>
          <w:smallCaps/>
          <w:color w:val="000000"/>
          <w:sz w:val="36"/>
          <w:szCs w:val="36"/>
        </w:rPr>
        <w:t xml:space="preserve"> </w:t>
      </w:r>
      <w:proofErr w:type="gramEnd"/>
      <w:r w:rsidR="00A31C91" w:rsidRPr="00951C07">
        <w:rPr>
          <w:rFonts w:ascii="Traditional Arabic" w:eastAsia="Traditional Arabic" w:hAnsi="Traditional Arabic" w:cs="Traditional Arabic"/>
          <w:smallCaps/>
          <w:color w:val="000000"/>
          <w:sz w:val="36"/>
          <w:szCs w:val="36"/>
        </w:rPr>
        <w:footnoteReference w:id="2408"/>
      </w:r>
    </w:p>
    <w:p w:rsidR="00A8673C" w:rsidRPr="00624BA1" w:rsidRDefault="00A8673C" w:rsidP="00A8673C">
      <w:pPr>
        <w:spacing w:before="40"/>
        <w:ind w:left="1134" w:firstLine="454"/>
        <w:jc w:val="both"/>
        <w:rPr>
          <w:rFonts w:ascii="Traditional Arabic" w:eastAsia="Traditional Arabic" w:hAnsi="Traditional Arabic" w:cs="Traditional Arabic"/>
          <w:bCs/>
          <w:smallCaps/>
          <w:color w:val="FF0000"/>
          <w:sz w:val="36"/>
          <w:szCs w:val="36"/>
          <w:rtl/>
        </w:rPr>
      </w:pPr>
      <w:r w:rsidRPr="00624BA1">
        <w:rPr>
          <w:rFonts w:ascii="Traditional Arabic" w:eastAsia="Traditional Arabic" w:hAnsi="Traditional Arabic" w:cs="Traditional Arabic" w:hint="cs"/>
          <w:smallCaps/>
          <w:color w:val="000000"/>
          <w:sz w:val="36"/>
          <w:szCs w:val="36"/>
          <w:rtl/>
        </w:rPr>
        <w:t xml:space="preserve">وقال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يُعاقبانِ إن نالَ منها شيئا إلا بوليٍّ وشاهدي عدلٍ وصداق</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A8673C" w:rsidP="00951C07">
      <w:pPr>
        <w:spacing w:before="40"/>
        <w:ind w:left="1134" w:firstLine="454"/>
        <w:jc w:val="lowKashida"/>
        <w:rPr>
          <w:rFonts w:ascii="Traditional Arabic" w:eastAsia="Traditional Arabic" w:hAnsi="Traditional Arabic" w:cs="Traditional Arabic"/>
          <w:b/>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أي </w:t>
      </w:r>
      <w:r w:rsidR="00F0043C" w:rsidRPr="00624BA1">
        <w:rPr>
          <w:rFonts w:ascii="Traditional Arabic" w:eastAsia="Traditional Arabic" w:hAnsi="Traditional Arabic" w:cs="Traditional Arabic"/>
          <w:smallCaps/>
          <w:color w:val="000000"/>
          <w:sz w:val="36"/>
          <w:szCs w:val="36"/>
          <w:rtl/>
        </w:rPr>
        <w:t xml:space="preserve">ليس لامرأة أن تأتي للرجل وتقول: أنا وهبتُ لك نفسي، </w:t>
      </w:r>
      <w:r w:rsidR="00743200" w:rsidRPr="00624BA1">
        <w:rPr>
          <w:rFonts w:ascii="Traditional Arabic" w:eastAsia="Traditional Arabic" w:hAnsi="Traditional Arabic" w:cs="Traditional Arabic" w:hint="cs"/>
          <w:smallCaps/>
          <w:color w:val="000000"/>
          <w:sz w:val="36"/>
          <w:szCs w:val="36"/>
          <w:rtl/>
        </w:rPr>
        <w:t xml:space="preserve">بل </w:t>
      </w:r>
      <w:r w:rsidR="00F0043C" w:rsidRPr="00624BA1">
        <w:rPr>
          <w:rFonts w:ascii="Traditional Arabic" w:eastAsia="Traditional Arabic" w:hAnsi="Traditional Arabic" w:cs="Traditional Arabic"/>
          <w:smallCaps/>
          <w:color w:val="000000"/>
          <w:sz w:val="36"/>
          <w:szCs w:val="36"/>
          <w:rtl/>
        </w:rPr>
        <w:t xml:space="preserve">لابد من مهرٍ وصداق فإذا مكنَّته من نفسها وتمكنَ منها فعندئذٍ </w:t>
      </w:r>
      <w:r w:rsidR="00951C07">
        <w:rPr>
          <w:rFonts w:ascii="Traditional Arabic" w:eastAsia="Traditional Arabic" w:hAnsi="Traditional Arabic" w:cs="Traditional Arabic" w:hint="cs"/>
          <w:smallCaps/>
          <w:color w:val="000000"/>
          <w:sz w:val="36"/>
          <w:szCs w:val="36"/>
          <w:rtl/>
        </w:rPr>
        <w:t>يعاقبان على ذلك</w:t>
      </w:r>
      <w:r w:rsidR="00F0043C" w:rsidRPr="00624BA1">
        <w:rPr>
          <w:rFonts w:ascii="Traditional Arabic" w:eastAsia="Traditional Arabic" w:hAnsi="Traditional Arabic" w:cs="Traditional Arabic"/>
          <w:smallCaps/>
          <w:color w:val="000000"/>
          <w:sz w:val="36"/>
          <w:szCs w:val="36"/>
        </w:rPr>
        <w:t>.</w:t>
      </w:r>
    </w:p>
    <w:p w:rsidR="00B43DC2" w:rsidRDefault="00B43DC2" w:rsidP="00F0043C">
      <w:pPr>
        <w:spacing w:before="40"/>
        <w:ind w:left="1134" w:firstLine="454"/>
        <w:jc w:val="center"/>
        <w:rPr>
          <w:rFonts w:ascii="Traditional Arabic" w:eastAsia="Traditional Arabic" w:hAnsi="Traditional Arabic" w:cs="Traditional Arabic"/>
          <w:bCs/>
          <w:color w:val="C00000"/>
          <w:sz w:val="36"/>
          <w:szCs w:val="36"/>
          <w:rtl/>
        </w:rPr>
      </w:pPr>
    </w:p>
    <w:p w:rsidR="00B43DC2" w:rsidRDefault="00B43DC2"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627B2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A31C9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[124] </w:t>
      </w:r>
      <w:r w:rsidR="00627B23"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يطعنُ على أحدٍ من أصحابِ رسول الله صلى الله عليه وسلم فاعلم أنه صاحبُ قول سوءٍ وهوى لقولِ رسول الله صلى الله عليه وسلم: «إذا ذًكِر أصحابي فأمسكوا»</w:t>
      </w:r>
      <w:r w:rsidRPr="00624BA1">
        <w:rPr>
          <w:rFonts w:ascii="Traditional Arabic" w:eastAsia="Traditional Arabic" w:hAnsi="Traditional Arabic" w:cs="Traditional Arabic"/>
          <w:bCs/>
          <w:color w:val="C00000"/>
          <w:sz w:val="36"/>
          <w:szCs w:val="36"/>
        </w:rPr>
        <w:footnoteReference w:id="2409"/>
      </w:r>
      <w:r w:rsidR="001F78DE">
        <w:rPr>
          <w:rFonts w:ascii="Traditional Arabic" w:eastAsia="Traditional Arabic" w:hAnsi="Traditional Arabic" w:cs="Traditional Arabic"/>
          <w:bCs/>
          <w:color w:val="C00000"/>
          <w:sz w:val="36"/>
          <w:szCs w:val="36"/>
        </w:rPr>
        <w:t>.</w:t>
      </w:r>
      <w:r w:rsidR="00627B23" w:rsidRPr="00624BA1">
        <w:rPr>
          <w:rFonts w:ascii="Traditional Arabic" w:eastAsia="Traditional Arabic" w:hAnsi="Traditional Arabic" w:cs="Traditional Arabic"/>
          <w:bCs/>
          <w:color w:val="C00000"/>
          <w:sz w:val="36"/>
          <w:szCs w:val="36"/>
        </w:rPr>
        <w:t>"</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قد علمَ النبي صلى الله عليه وسلم ما يكونُ منهم الزللِ بعد موته فلم يقل فيهم إلا خيرا، وقوله: «ذروا أصحابي لا تقولوا فيهم إلا خيرا»</w:t>
      </w:r>
      <w:r w:rsidR="00A31C91"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Pr>
        <w:footnoteReference w:id="2410"/>
      </w:r>
      <w:r w:rsidRPr="00624BA1">
        <w:rPr>
          <w:rFonts w:ascii="Traditional Arabic" w:eastAsia="Traditional Arabic" w:hAnsi="Traditional Arabic" w:cs="Traditional Arabic"/>
          <w:bCs/>
          <w:color w:val="C00000"/>
          <w:sz w:val="36"/>
          <w:szCs w:val="36"/>
          <w:rtl/>
        </w:rPr>
        <w:t>) ولا تحدث بشيءٍ من زللهم ولا حربهم، ولما غابَ عنك علمه، ولا تسمعه من أحدٍ يحدِّثُ به فإنه لا يسلمُ لك قلبك إن سمعته.</w:t>
      </w:r>
    </w:p>
    <w:p w:rsidR="00627B23" w:rsidRPr="00624BA1" w:rsidRDefault="00627B23" w:rsidP="00627B23">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842BCC" w:rsidRPr="00624BA1" w:rsidRDefault="007946FC" w:rsidP="00842BC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من علاماتِ أهل البدع الطعنُ في أصحابِ </w:t>
      </w:r>
      <w:proofErr w:type="gramStart"/>
      <w:r w:rsidRPr="00624BA1">
        <w:rPr>
          <w:rFonts w:ascii="Traditional Arabic" w:eastAsia="Traditional Arabic" w:hAnsi="Traditional Arabic" w:cs="Traditional Arabic"/>
          <w:smallCaps/>
          <w:color w:val="000000"/>
          <w:sz w:val="36"/>
          <w:szCs w:val="36"/>
          <w:rtl/>
        </w:rPr>
        <w:t xml:space="preserve">النبي </w:t>
      </w:r>
      <w:r w:rsidRPr="00624BA1">
        <w:rPr>
          <w:rFonts w:ascii="AGA Arabesque" w:eastAsia="AGA Arabesque" w:hAnsi="AGA Arabesque" w:cs="AGA Arabesque"/>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والخوض</w:t>
      </w:r>
      <w:proofErr w:type="gramEnd"/>
      <w:r w:rsidRPr="00624BA1">
        <w:rPr>
          <w:rFonts w:ascii="Traditional Arabic" w:eastAsia="Traditional Arabic" w:hAnsi="Traditional Arabic" w:cs="Traditional Arabic"/>
          <w:smallCaps/>
          <w:color w:val="000000"/>
          <w:sz w:val="36"/>
          <w:szCs w:val="36"/>
          <w:rtl/>
        </w:rPr>
        <w:t xml:space="preserve"> فيما وقعَ بينهم، فإذا رأيت الإنسان يطعنُ في أصحاب النبي أو يخوض فيما حدث بينهم فاعلم أنه صاحب بدعة</w:t>
      </w:r>
      <w:r w:rsidRPr="00624BA1">
        <w:rPr>
          <w:rFonts w:ascii="Traditional Arabic" w:eastAsia="Traditional Arabic" w:hAnsi="Traditional Arabic" w:cs="Traditional Arabic" w:hint="cs"/>
          <w:smallCaps/>
          <w:color w:val="000000"/>
          <w:sz w:val="36"/>
          <w:szCs w:val="36"/>
          <w:rtl/>
        </w:rPr>
        <w:t>.</w:t>
      </w:r>
    </w:p>
    <w:p w:rsidR="00842BCC" w:rsidRPr="00624BA1" w:rsidRDefault="007946FC" w:rsidP="00842BCC">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وقد عرف الطعن في الصحابة عن الروافض والخوارج والمعتزلة</w:t>
      </w:r>
      <w:r w:rsidRPr="00624BA1">
        <w:rPr>
          <w:rFonts w:ascii="Traditional Arabic" w:eastAsia="Traditional Arabic" w:hAnsi="Traditional Arabic" w:cs="Traditional Arabic"/>
          <w:smallCaps/>
          <w:color w:val="000000"/>
          <w:sz w:val="36"/>
          <w:szCs w:val="36"/>
          <w:rtl/>
        </w:rPr>
        <w:t xml:space="preserve"> </w:t>
      </w:r>
    </w:p>
    <w:p w:rsidR="00842BCC" w:rsidRPr="00624BA1" w:rsidRDefault="00842BCC" w:rsidP="00842BCC">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hAnsi="Traditional Arabic" w:cs="Traditional Arabic"/>
          <w:b/>
          <w:bCs/>
          <w:sz w:val="36"/>
          <w:szCs w:val="36"/>
          <w:rtl/>
          <w:lang w:bidi="ar-EG"/>
        </w:rPr>
        <w:t>أما ال</w:t>
      </w:r>
      <w:r w:rsidRPr="00624BA1">
        <w:rPr>
          <w:rFonts w:ascii="Traditional Arabic" w:hAnsi="Traditional Arabic" w:cs="Traditional Arabic" w:hint="cs"/>
          <w:b/>
          <w:bCs/>
          <w:sz w:val="36"/>
          <w:szCs w:val="36"/>
          <w:rtl/>
          <w:lang w:bidi="ar-EG"/>
        </w:rPr>
        <w:t>رافض</w:t>
      </w:r>
      <w:r w:rsidR="007946FC" w:rsidRPr="00624BA1">
        <w:rPr>
          <w:rFonts w:ascii="Traditional Arabic" w:hAnsi="Traditional Arabic" w:cs="Traditional Arabic"/>
          <w:b/>
          <w:bCs/>
          <w:sz w:val="36"/>
          <w:szCs w:val="36"/>
          <w:rtl/>
          <w:lang w:bidi="ar-EG"/>
        </w:rPr>
        <w:t>ة</w:t>
      </w:r>
      <w:r w:rsidR="007946FC" w:rsidRPr="00624BA1">
        <w:rPr>
          <w:rFonts w:ascii="Traditional Arabic" w:hAnsi="Traditional Arabic" w:cs="Traditional Arabic"/>
          <w:sz w:val="36"/>
          <w:szCs w:val="36"/>
          <w:rtl/>
          <w:lang w:bidi="ar-EG"/>
        </w:rPr>
        <w:t xml:space="preserve"> فشعارهم الطعن في سائر الصحابة – عدا آل البيت – وغلاتهم من السبئية والبيانية وغيرهم قد حكم علماء الإسلام عليهم بالردة والخروج من الدين بالكلية. </w:t>
      </w:r>
    </w:p>
    <w:p w:rsidR="00842BCC" w:rsidRPr="00624BA1" w:rsidRDefault="007946FC" w:rsidP="00842BCC">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hAnsi="Traditional Arabic" w:cs="Traditional Arabic"/>
          <w:sz w:val="36"/>
          <w:szCs w:val="36"/>
          <w:rtl/>
          <w:lang w:bidi="ar-EG"/>
        </w:rPr>
        <w:t xml:space="preserve">والإمامية منهم ادعت ردة أكثر الصحابة بعد النبي صلى الله عليه وسلم. </w:t>
      </w:r>
    </w:p>
    <w:p w:rsidR="00BA6EB0" w:rsidRPr="00624BA1" w:rsidRDefault="007946FC"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b/>
          <w:bCs/>
          <w:sz w:val="36"/>
          <w:szCs w:val="36"/>
          <w:rtl/>
          <w:lang w:bidi="ar-EG"/>
        </w:rPr>
        <w:lastRenderedPageBreak/>
        <w:t>وأما الخوارج</w:t>
      </w:r>
      <w:r w:rsidR="00BA6EB0" w:rsidRPr="00624BA1">
        <w:rPr>
          <w:rFonts w:ascii="Traditional Arabic" w:hAnsi="Traditional Arabic" w:cs="Traditional Arabic" w:hint="cs"/>
          <w:b/>
          <w:bCs/>
          <w:sz w:val="36"/>
          <w:szCs w:val="36"/>
          <w:rtl/>
          <w:lang w:bidi="ar-EG"/>
        </w:rPr>
        <w:t>:</w:t>
      </w:r>
      <w:r w:rsidRPr="00624BA1">
        <w:rPr>
          <w:rFonts w:ascii="Traditional Arabic" w:hAnsi="Traditional Arabic" w:cs="Traditional Arabic"/>
          <w:sz w:val="36"/>
          <w:szCs w:val="36"/>
          <w:rtl/>
          <w:lang w:bidi="ar-EG"/>
        </w:rPr>
        <w:t xml:space="preserve"> فتكفيرهم لعلي وأكثر الصحابة رضي الله عنهم واستباحتهم لدمائهم وأموالهم مشهور معلوم، بل ساقوا الكفر إلى كل من أذنب من هذه الأمة. </w:t>
      </w:r>
    </w:p>
    <w:p w:rsidR="00BA6EB0" w:rsidRPr="00624BA1" w:rsidRDefault="007946FC"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b/>
          <w:bCs/>
          <w:sz w:val="36"/>
          <w:szCs w:val="36"/>
          <w:rtl/>
          <w:lang w:bidi="ar-EG"/>
        </w:rPr>
        <w:t>أما المعتزلة</w:t>
      </w:r>
      <w:r w:rsidR="00BA6EB0"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r w:rsidR="00BA6EB0" w:rsidRPr="00624BA1">
        <w:rPr>
          <w:rFonts w:ascii="Traditional Arabic" w:hAnsi="Traditional Arabic" w:cs="Traditional Arabic"/>
          <w:sz w:val="36"/>
          <w:szCs w:val="36"/>
          <w:rtl/>
          <w:lang w:bidi="ar-EG"/>
        </w:rPr>
        <w:t xml:space="preserve">فقد طعن زعيمهم النظام في أكثر الصحابة وأسقط عدالة ابن مسعود، وطعن في فتاوى علي بن أبي طالب، وثلب عثمان بن عفان، وطعن في كل من أفتى من الصحابة بالاجتهاد، وقال: إن ذلك منهم إنما كان لأجل أمرين: </w:t>
      </w:r>
    </w:p>
    <w:p w:rsidR="00BA6EB0" w:rsidRPr="00624BA1" w:rsidRDefault="00BA6EB0"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الأمر الأول: </w:t>
      </w:r>
      <w:r w:rsidRPr="00624BA1">
        <w:rPr>
          <w:rFonts w:ascii="Traditional Arabic" w:hAnsi="Traditional Arabic" w:cs="Traditional Arabic"/>
          <w:sz w:val="36"/>
          <w:szCs w:val="36"/>
          <w:rtl/>
          <w:lang w:bidi="ar-EG"/>
        </w:rPr>
        <w:t>إما لجهلهم بأن ذلك لا يحل لهم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p>
    <w:p w:rsidR="00BA6EB0" w:rsidRPr="00624BA1" w:rsidRDefault="00BA6EB0"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 xml:space="preserve">الأمر الثاني: </w:t>
      </w:r>
      <w:r w:rsidRPr="00624BA1">
        <w:rPr>
          <w:rFonts w:ascii="Traditional Arabic" w:hAnsi="Traditional Arabic" w:cs="Traditional Arabic"/>
          <w:sz w:val="36"/>
          <w:szCs w:val="36"/>
          <w:rtl/>
          <w:lang w:bidi="ar-EG"/>
        </w:rPr>
        <w:t>وإما لأنهم أرادوا أن يكونوا زعماء وأرباب مذاهب تنسب إليهم.</w:t>
      </w:r>
    </w:p>
    <w:p w:rsidR="00BA6EB0" w:rsidRPr="00624BA1" w:rsidRDefault="00BA6EB0"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t>فنسب خيار الصحابة إلى الجهل أو النفاق</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ثم إنه أبطل إجماع الصحابة</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ولم يره حجة، وأجاز أن تجتمع الأمة على الضلالة</w:t>
      </w:r>
      <w:r w:rsidRPr="00624BA1">
        <w:rPr>
          <w:rFonts w:ascii="Traditional Arabic" w:hAnsi="Traditional Arabic" w:cs="Traditional Arabic"/>
          <w:sz w:val="36"/>
          <w:szCs w:val="36"/>
          <w:rtl/>
        </w:rPr>
        <w:footnoteReference w:id="2411"/>
      </w:r>
      <w:r w:rsidRPr="00624BA1">
        <w:rPr>
          <w:rFonts w:ascii="Traditional Arabic" w:hAnsi="Traditional Arabic" w:cs="Traditional Arabic"/>
          <w:sz w:val="36"/>
          <w:szCs w:val="36"/>
          <w:rtl/>
          <w:lang w:bidi="ar-EG"/>
        </w:rPr>
        <w:t>.</w:t>
      </w:r>
    </w:p>
    <w:p w:rsidR="00BA6EB0" w:rsidRPr="00624BA1" w:rsidRDefault="00BA6EB0" w:rsidP="00BA6EB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hAnsi="Traditional Arabic" w:cs="Traditional Arabic"/>
          <w:sz w:val="36"/>
          <w:szCs w:val="36"/>
          <w:rtl/>
          <w:lang w:bidi="ar-EG"/>
        </w:rPr>
        <w:t xml:space="preserve">وأيضا – كان زعيمهم واصل بن عطاء الغزال يشكك في عدالة </w:t>
      </w:r>
      <w:proofErr w:type="gramStart"/>
      <w:r w:rsidRPr="00624BA1">
        <w:rPr>
          <w:rFonts w:ascii="Traditional Arabic" w:hAnsi="Traditional Arabic" w:cs="Traditional Arabic"/>
          <w:sz w:val="36"/>
          <w:szCs w:val="36"/>
          <w:rtl/>
          <w:lang w:bidi="ar-EG"/>
        </w:rPr>
        <w:t>علي</w:t>
      </w:r>
      <w:proofErr w:type="gramEnd"/>
      <w:r w:rsidRPr="00624BA1">
        <w:rPr>
          <w:rFonts w:ascii="Traditional Arabic" w:hAnsi="Traditional Arabic" w:cs="Traditional Arabic"/>
          <w:sz w:val="36"/>
          <w:szCs w:val="36"/>
          <w:rtl/>
          <w:lang w:bidi="ar-EG"/>
        </w:rPr>
        <w:t xml:space="preserve"> وابنيه، وابن عباس، وطلحة، والزبير، وعائشة وكل من شهد حرب الجمل من الفريقين، فقال مقالته المشهورة: لو شهد عندي علي وطلحة على باقة بقل لم أحكم بشهادتهما؛ لعلمي بأن أحدهما فاسق ولا أعرفه بعينه. </w:t>
      </w:r>
    </w:p>
    <w:p w:rsidR="00BA6EB0" w:rsidRPr="00624BA1" w:rsidRDefault="00BA6EB0" w:rsidP="00BA6EB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lastRenderedPageBreak/>
        <w:t>ووافقه على ذلك صاحبه عمرو بن عبيد وزاد عليه بأن قطع بفسق كل من الفريقين</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وأطلق عمرو بن عبيد على ابنِ عمر أنه من الحشوية</w:t>
      </w:r>
      <w:r w:rsidRPr="00624BA1">
        <w:rPr>
          <w:rFonts w:ascii="Traditional Arabic" w:hAnsi="Traditional Arabic" w:cs="Traditional Arabic"/>
          <w:sz w:val="36"/>
          <w:szCs w:val="36"/>
          <w:rtl/>
        </w:rPr>
        <w:footnoteReference w:id="2412"/>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rPr>
        <w:footnoteReference w:id="2413"/>
      </w:r>
    </w:p>
    <w:p w:rsidR="007946FC" w:rsidRPr="00624BA1" w:rsidRDefault="00842BCC" w:rsidP="00BA6EB0">
      <w:pPr>
        <w:spacing w:before="40"/>
        <w:ind w:left="1134" w:firstLine="454"/>
        <w:jc w:val="both"/>
        <w:rPr>
          <w:rFonts w:ascii="Traditional Arabic" w:eastAsia="Traditional Arabic" w:hAnsi="Traditional Arabic" w:cs="Traditional Arabic"/>
          <w:smallCaps/>
          <w:color w:val="000000"/>
          <w:sz w:val="36"/>
          <w:szCs w:val="36"/>
          <w:rtl/>
          <w:lang w:bidi="ar-EG"/>
        </w:rPr>
      </w:pPr>
      <w:r w:rsidRPr="00624BA1">
        <w:rPr>
          <w:rFonts w:ascii="Traditional Arabic" w:hAnsi="Traditional Arabic" w:cs="Traditional Arabic" w:hint="cs"/>
          <w:sz w:val="36"/>
          <w:szCs w:val="36"/>
          <w:rtl/>
          <w:lang w:bidi="ar-EG"/>
        </w:rPr>
        <w:t>و</w:t>
      </w:r>
      <w:r w:rsidRPr="00624BA1">
        <w:rPr>
          <w:rFonts w:ascii="Traditional Arabic" w:hAnsi="Traditional Arabic" w:cs="Traditional Arabic"/>
          <w:sz w:val="36"/>
          <w:szCs w:val="36"/>
          <w:rtl/>
          <w:lang w:bidi="ar-EG"/>
        </w:rPr>
        <w:t xml:space="preserve">من </w:t>
      </w:r>
      <w:r w:rsidRPr="00624BA1">
        <w:rPr>
          <w:rFonts w:ascii="Traditional Arabic" w:hAnsi="Traditional Arabic" w:cs="Traditional Arabic" w:hint="cs"/>
          <w:sz w:val="36"/>
          <w:szCs w:val="36"/>
          <w:rtl/>
          <w:lang w:bidi="ar-EG"/>
        </w:rPr>
        <w:t xml:space="preserve">بعض فرق </w:t>
      </w:r>
      <w:r w:rsidRPr="00624BA1">
        <w:rPr>
          <w:rFonts w:ascii="Traditional Arabic" w:hAnsi="Traditional Arabic" w:cs="Traditional Arabic"/>
          <w:sz w:val="36"/>
          <w:szCs w:val="36"/>
          <w:rtl/>
          <w:lang w:bidi="ar-EG"/>
        </w:rPr>
        <w:t>المتكلمين</w:t>
      </w:r>
      <w:r w:rsidRPr="00624BA1">
        <w:rPr>
          <w:rFonts w:ascii="Traditional Arabic" w:hAnsi="Traditional Arabic" w:cs="Traditional Arabic" w:hint="cs"/>
          <w:sz w:val="36"/>
          <w:szCs w:val="36"/>
          <w:rtl/>
          <w:lang w:bidi="ar-EG"/>
        </w:rPr>
        <w:t xml:space="preserve"> من حمل هذا النفس</w:t>
      </w:r>
      <w:r w:rsidRPr="00624BA1">
        <w:rPr>
          <w:rFonts w:ascii="Traditional Arabic" w:hAnsi="Traditional Arabic" w:cs="Traditional Arabic"/>
          <w:sz w:val="36"/>
          <w:szCs w:val="36"/>
          <w:rtl/>
          <w:lang w:bidi="ar-EG"/>
        </w:rPr>
        <w:t xml:space="preserve"> ممن يدعي في طريقة الخلف العلم والإحكام، وفي طريقة السلف السلامة دون العلم والإحكام، يلزمهم تجهيل السلف من الصحابة والتابعين وهو طعن فيهم من هذا الوجه. ولهذا قال ابن تيمية رحمه الله –بعد أن حكى عنهم هذا الكلام-: </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ولا ريب أن هذا شعبة من الرفض</w:t>
      </w:r>
      <w:r w:rsidRPr="00624BA1">
        <w:rPr>
          <w:rFonts w:ascii="Traditional Arabic" w:hAnsi="Traditional Arabic" w:cs="Traditional Arabic" w:hint="cs"/>
          <w:sz w:val="36"/>
          <w:szCs w:val="36"/>
          <w:rtl/>
          <w:lang w:bidi="ar-EG"/>
        </w:rPr>
        <w:t>"</w:t>
      </w:r>
      <w:r w:rsidRPr="00624BA1">
        <w:rPr>
          <w:rStyle w:val="a6"/>
          <w:rFonts w:ascii="Traditional Arabic" w:hAnsi="Traditional Arabic" w:cs="Traditional Arabic"/>
          <w:sz w:val="36"/>
          <w:szCs w:val="36"/>
          <w:rtl/>
          <w:lang w:bidi="ar-EG"/>
        </w:rPr>
        <w:footnoteReference w:id="2414"/>
      </w:r>
      <w:r w:rsidRPr="00624BA1">
        <w:rPr>
          <w:rFonts w:ascii="Traditional Arabic" w:hAnsi="Traditional Arabic" w:cs="Traditional Arabic"/>
          <w:sz w:val="36"/>
          <w:szCs w:val="36"/>
          <w:rtl/>
          <w:lang w:bidi="ar-EG"/>
        </w:rPr>
        <w:t>.</w:t>
      </w:r>
      <w:r w:rsidR="007946FC" w:rsidRPr="00624BA1">
        <w:rPr>
          <w:rFonts w:ascii="Traditional Arabic" w:hAnsi="Traditional Arabic" w:cs="Traditional Arabic"/>
          <w:sz w:val="36"/>
          <w:szCs w:val="36"/>
          <w:rtl/>
          <w:lang w:bidi="ar-EG"/>
        </w:rPr>
        <w:t xml:space="preserve"> </w:t>
      </w:r>
    </w:p>
    <w:p w:rsidR="00833902" w:rsidRDefault="00833902" w:rsidP="007946F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7946F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7946F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7946F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7946FC">
      <w:pPr>
        <w:spacing w:before="40"/>
        <w:ind w:left="1134" w:firstLine="454"/>
        <w:jc w:val="center"/>
        <w:rPr>
          <w:rFonts w:ascii="Traditional Arabic" w:eastAsia="Traditional Arabic" w:hAnsi="Traditional Arabic" w:cs="Traditional Arabic"/>
          <w:bCs/>
          <w:color w:val="C00000"/>
          <w:sz w:val="36"/>
          <w:szCs w:val="36"/>
          <w:rtl/>
        </w:rPr>
      </w:pPr>
    </w:p>
    <w:p w:rsidR="00627B23" w:rsidRPr="00624BA1" w:rsidRDefault="007946FC" w:rsidP="007946F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 xml:space="preserve"> </w:t>
      </w:r>
      <w:r w:rsidR="00627B23" w:rsidRPr="00624BA1">
        <w:rPr>
          <w:rFonts w:ascii="Traditional Arabic" w:eastAsia="Traditional Arabic" w:hAnsi="Traditional Arabic" w:cs="Traditional Arabic"/>
          <w:bCs/>
          <w:color w:val="C00000"/>
          <w:sz w:val="36"/>
          <w:szCs w:val="36"/>
          <w:rtl/>
        </w:rPr>
        <w:t>(المتن)</w:t>
      </w:r>
    </w:p>
    <w:p w:rsidR="00627B23" w:rsidRPr="00624BA1" w:rsidRDefault="00627B23" w:rsidP="00627B23">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[125] </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سمعتَ الرجلَ يطعنُ على الآثارِ أو يردَّ الآثار أو يريدُ غير الآثار فاتهمه على الإسلام ولا تشكَ أنه صاحبُ هوى مبتدِع</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BA6EB0" w:rsidRPr="00624BA1" w:rsidRDefault="007946FC" w:rsidP="00BA6EB0">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Cs/>
          <w:sz w:val="36"/>
          <w:szCs w:val="36"/>
          <w:rtl/>
        </w:rPr>
        <w:t>الشرح</w:t>
      </w:r>
    </w:p>
    <w:p w:rsidR="007946FC" w:rsidRPr="00624BA1" w:rsidRDefault="00721E45" w:rsidP="00721E45">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smallCaps/>
          <w:color w:val="000000"/>
          <w:sz w:val="36"/>
          <w:szCs w:val="36"/>
          <w:rtl/>
        </w:rPr>
        <w:t>تقدم الحديث عن هذه المسألة في أكثر من موطن في الفقرات (66)، (80)، (95)، فليرجع إليها</w:t>
      </w:r>
      <w:r w:rsidR="007946FC" w:rsidRPr="00624BA1">
        <w:rPr>
          <w:rFonts w:ascii="Traditional Arabic" w:eastAsia="Traditional Arabic" w:hAnsi="Traditional Arabic" w:cs="Traditional Arabic"/>
          <w:smallCaps/>
          <w:color w:val="000000"/>
          <w:sz w:val="36"/>
          <w:szCs w:val="36"/>
          <w:rtl/>
        </w:rPr>
        <w:t>.</w:t>
      </w:r>
    </w:p>
    <w:p w:rsidR="007946FC" w:rsidRPr="00624BA1" w:rsidRDefault="007946FC" w:rsidP="007946FC">
      <w:pPr>
        <w:spacing w:before="40"/>
        <w:ind w:left="1134" w:firstLine="454"/>
        <w:jc w:val="center"/>
        <w:rPr>
          <w:rFonts w:ascii="Traditional Arabic" w:eastAsia="Traditional Arabic" w:hAnsi="Traditional Arabic" w:cs="Traditional Arabic"/>
          <w:bCs/>
          <w:color w:val="C00000"/>
          <w:sz w:val="36"/>
          <w:szCs w:val="36"/>
          <w:rtl/>
        </w:rPr>
      </w:pPr>
    </w:p>
    <w:p w:rsidR="007946FC" w:rsidRPr="00624BA1" w:rsidRDefault="007946FC" w:rsidP="007946F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7946FC" w:rsidRPr="00624BA1" w:rsidRDefault="007946FC" w:rsidP="007946F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[126] </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واعلم أن جورَ السلطان لا يٌنقصُ فريضة من فرائض الله عز وجل التي افترضها على لسانِ </w:t>
      </w:r>
      <w:proofErr w:type="gramStart"/>
      <w:r w:rsidRPr="00624BA1">
        <w:rPr>
          <w:rFonts w:ascii="Traditional Arabic" w:eastAsia="Traditional Arabic" w:hAnsi="Traditional Arabic" w:cs="Traditional Arabic"/>
          <w:bCs/>
          <w:color w:val="C00000"/>
          <w:sz w:val="36"/>
          <w:szCs w:val="36"/>
          <w:rtl/>
        </w:rPr>
        <w:t xml:space="preserve">نبيه </w:t>
      </w:r>
      <w:r w:rsidRPr="00624BA1">
        <w:rPr>
          <w:rFonts w:ascii="AGA Arabesque" w:eastAsia="AGA Arabesque" w:hAnsi="AGA Arabesque" w:cs="AGA Arabesque"/>
          <w:bCs/>
          <w:color w:val="C00000"/>
          <w:sz w:val="36"/>
          <w:szCs w:val="36"/>
        </w:rPr>
        <w:t></w:t>
      </w:r>
      <w:r w:rsidRPr="00624BA1">
        <w:rPr>
          <w:rFonts w:ascii="Traditional Arabic" w:eastAsia="Traditional Arabic" w:hAnsi="Traditional Arabic" w:cs="Traditional Arabic"/>
          <w:bCs/>
          <w:color w:val="C00000"/>
          <w:sz w:val="36"/>
          <w:szCs w:val="36"/>
          <w:rtl/>
        </w:rPr>
        <w:t>،</w:t>
      </w:r>
      <w:proofErr w:type="gramEnd"/>
      <w:r w:rsidRPr="00624BA1">
        <w:rPr>
          <w:rFonts w:ascii="Traditional Arabic" w:eastAsia="Traditional Arabic" w:hAnsi="Traditional Arabic" w:cs="Traditional Arabic"/>
          <w:bCs/>
          <w:color w:val="C00000"/>
          <w:sz w:val="36"/>
          <w:szCs w:val="36"/>
          <w:rtl/>
        </w:rPr>
        <w:t xml:space="preserve"> جوره على نفسه، وتطوُّعك وبرُّك معه تامٌ لك إن شاء تعالى يعني الجماعة والجمعةُ معهم، والجهادُ معهم، وكل شيءٍ من الطاعاتِ فشاركه فيه فلك نيته."</w:t>
      </w:r>
    </w:p>
    <w:p w:rsidR="005F22F3" w:rsidRPr="00833902" w:rsidRDefault="00F0043C" w:rsidP="00833902">
      <w:pPr>
        <w:spacing w:before="40"/>
        <w:ind w:left="1134" w:firstLine="454"/>
        <w:jc w:val="center"/>
        <w:rPr>
          <w:rFonts w:ascii="Traditional Arabic" w:eastAsia="Traditional Arabic" w:hAnsi="Traditional Arabic" w:cs="Traditional Arabic"/>
          <w:bCs/>
          <w:smallCaps/>
          <w:color w:val="000000"/>
          <w:sz w:val="36"/>
          <w:szCs w:val="36"/>
        </w:rPr>
      </w:pPr>
      <w:r w:rsidRPr="00833902">
        <w:rPr>
          <w:rFonts w:ascii="Traditional Arabic" w:eastAsia="Traditional Arabic" w:hAnsi="Traditional Arabic" w:cs="Traditional Arabic"/>
          <w:bCs/>
          <w:smallCaps/>
          <w:color w:val="000000"/>
          <w:sz w:val="36"/>
          <w:szCs w:val="36"/>
          <w:rtl/>
        </w:rPr>
        <w:t>الشرح</w:t>
      </w:r>
    </w:p>
    <w:p w:rsidR="005F22F3" w:rsidRPr="00624BA1" w:rsidRDefault="00F3784C" w:rsidP="00DC0E4A">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تقدم الحديث عن مسألة صلاة الجمعة والجماعة خلف السلطان الجائر وكذلك الجهاد معه في الفقرة (27) </w:t>
      </w:r>
      <w:r w:rsidR="00DC0E4A" w:rsidRPr="00624BA1">
        <w:rPr>
          <w:rFonts w:ascii="Traditional Arabic" w:eastAsia="Traditional Arabic" w:hAnsi="Traditional Arabic" w:cs="Traditional Arabic" w:hint="cs"/>
          <w:smallCaps/>
          <w:color w:val="000000"/>
          <w:sz w:val="36"/>
          <w:szCs w:val="36"/>
          <w:rtl/>
        </w:rPr>
        <w:t xml:space="preserve">فعلماء السنة يرون أنه </w:t>
      </w:r>
      <w:r w:rsidR="00F0043C" w:rsidRPr="00624BA1">
        <w:rPr>
          <w:rFonts w:ascii="Traditional Arabic" w:eastAsia="Traditional Arabic" w:hAnsi="Traditional Arabic" w:cs="Traditional Arabic"/>
          <w:smallCaps/>
          <w:color w:val="000000"/>
          <w:sz w:val="36"/>
          <w:szCs w:val="36"/>
          <w:rtl/>
        </w:rPr>
        <w:t xml:space="preserve">إذا رأى الإنسان من السلطانِ جوراً هذا لا يبرر أنه لا يقوم مع السلطان بما فرضَ الله عليه من الجمعة والجماعة والجهاد وأداء الزكاة ونحو ذلك، </w:t>
      </w:r>
      <w:r w:rsidR="00DC0E4A" w:rsidRPr="00624BA1">
        <w:rPr>
          <w:rFonts w:ascii="Traditional Arabic" w:eastAsia="Traditional Arabic" w:hAnsi="Traditional Arabic" w:cs="Traditional Arabic" w:hint="cs"/>
          <w:smallCaps/>
          <w:color w:val="000000"/>
          <w:sz w:val="36"/>
          <w:szCs w:val="36"/>
          <w:rtl/>
        </w:rPr>
        <w:t>ف</w:t>
      </w:r>
      <w:r w:rsidR="00DC0E4A" w:rsidRPr="00624BA1">
        <w:rPr>
          <w:rFonts w:ascii="Traditional Arabic" w:eastAsia="Traditional Arabic" w:hAnsi="Traditional Arabic" w:cs="Traditional Arabic"/>
          <w:smallCaps/>
          <w:color w:val="000000"/>
          <w:sz w:val="36"/>
          <w:szCs w:val="36"/>
          <w:rtl/>
        </w:rPr>
        <w:t xml:space="preserve">كل هذه الأعمال </w:t>
      </w:r>
      <w:r w:rsidR="00DC0E4A" w:rsidRPr="00624BA1">
        <w:rPr>
          <w:rFonts w:ascii="Traditional Arabic" w:eastAsia="Traditional Arabic" w:hAnsi="Traditional Arabic" w:cs="Traditional Arabic" w:hint="cs"/>
          <w:smallCaps/>
          <w:color w:val="000000"/>
          <w:sz w:val="36"/>
          <w:szCs w:val="36"/>
          <w:rtl/>
        </w:rPr>
        <w:t>عليه أن ي</w:t>
      </w:r>
      <w:r w:rsidR="00F0043C" w:rsidRPr="00624BA1">
        <w:rPr>
          <w:rFonts w:ascii="Traditional Arabic" w:eastAsia="Traditional Arabic" w:hAnsi="Traditional Arabic" w:cs="Traditional Arabic"/>
          <w:smallCaps/>
          <w:color w:val="000000"/>
          <w:sz w:val="36"/>
          <w:szCs w:val="36"/>
          <w:rtl/>
        </w:rPr>
        <w:t xml:space="preserve">عملها </w:t>
      </w:r>
      <w:r w:rsidR="00DC0E4A" w:rsidRPr="00624BA1">
        <w:rPr>
          <w:rFonts w:ascii="Traditional Arabic" w:eastAsia="Traditional Arabic" w:hAnsi="Traditional Arabic" w:cs="Traditional Arabic" w:hint="cs"/>
          <w:smallCaps/>
          <w:color w:val="000000"/>
          <w:sz w:val="36"/>
          <w:szCs w:val="36"/>
          <w:rtl/>
        </w:rPr>
        <w:t xml:space="preserve">وأن </w:t>
      </w:r>
      <w:r w:rsidR="00DC0E4A" w:rsidRPr="00624BA1">
        <w:rPr>
          <w:rFonts w:ascii="Traditional Arabic" w:eastAsia="Traditional Arabic" w:hAnsi="Traditional Arabic" w:cs="Traditional Arabic"/>
          <w:smallCaps/>
          <w:color w:val="000000"/>
          <w:sz w:val="36"/>
          <w:szCs w:val="36"/>
          <w:rtl/>
        </w:rPr>
        <w:t>عل</w:t>
      </w:r>
      <w:r w:rsidR="00DC0E4A" w:rsidRPr="00624BA1">
        <w:rPr>
          <w:rFonts w:ascii="Traditional Arabic" w:eastAsia="Traditional Arabic" w:hAnsi="Traditional Arabic" w:cs="Traditional Arabic" w:hint="cs"/>
          <w:smallCaps/>
          <w:color w:val="000000"/>
          <w:sz w:val="36"/>
          <w:szCs w:val="36"/>
          <w:rtl/>
        </w:rPr>
        <w:t>ى السلطان أثم</w:t>
      </w:r>
      <w:r w:rsidR="00F0043C" w:rsidRPr="00624BA1">
        <w:rPr>
          <w:rFonts w:ascii="Traditional Arabic" w:eastAsia="Traditional Arabic" w:hAnsi="Traditional Arabic" w:cs="Traditional Arabic"/>
          <w:smallCaps/>
          <w:color w:val="000000"/>
          <w:sz w:val="36"/>
          <w:szCs w:val="36"/>
          <w:rtl/>
        </w:rPr>
        <w:t xml:space="preserve"> جوره</w:t>
      </w:r>
      <w:r w:rsidR="00DC0E4A" w:rsidRPr="00624BA1">
        <w:rPr>
          <w:rFonts w:ascii="Traditional Arabic" w:eastAsia="Traditional Arabic" w:hAnsi="Traditional Arabic" w:cs="Traditional Arabic" w:hint="cs"/>
          <w:smallCaps/>
          <w:color w:val="000000"/>
          <w:sz w:val="36"/>
          <w:szCs w:val="36"/>
          <w:rtl/>
        </w:rPr>
        <w:t>،</w:t>
      </w:r>
      <w:r w:rsidR="00F0043C" w:rsidRPr="00624BA1">
        <w:rPr>
          <w:rFonts w:ascii="Traditional Arabic" w:eastAsia="Traditional Arabic" w:hAnsi="Traditional Arabic" w:cs="Traditional Arabic"/>
          <w:smallCaps/>
          <w:color w:val="000000"/>
          <w:sz w:val="36"/>
          <w:szCs w:val="36"/>
          <w:rtl/>
        </w:rPr>
        <w:t xml:space="preserve"> ولك </w:t>
      </w:r>
      <w:r w:rsidR="00F0043C" w:rsidRPr="00624BA1">
        <w:rPr>
          <w:rFonts w:ascii="Traditional Arabic" w:eastAsia="Traditional Arabic" w:hAnsi="Traditional Arabic" w:cs="Traditional Arabic"/>
          <w:smallCaps/>
          <w:color w:val="000000"/>
          <w:sz w:val="36"/>
          <w:szCs w:val="36"/>
          <w:rtl/>
        </w:rPr>
        <w:lastRenderedPageBreak/>
        <w:t>برُّك الذي أنت قمت به كما قالَ النبي</w:t>
      </w:r>
      <w:r w:rsidR="001F78DE">
        <w:rPr>
          <w:rFonts w:ascii="Traditional Arabic" w:eastAsia="Traditional Arabic" w:hAnsi="Traditional Arabic" w:cs="Traditional Arabic"/>
          <w:smallCaps/>
          <w:color w:val="000000"/>
          <w:sz w:val="36"/>
          <w:szCs w:val="36"/>
          <w:rtl/>
        </w:rPr>
        <w:t>:</w:t>
      </w:r>
      <w:r w:rsidR="00F0043C" w:rsidRPr="00624BA1">
        <w:rPr>
          <w:rFonts w:ascii="AGA Arabesque" w:eastAsia="AGA Arabesque" w:hAnsi="AGA Arabesque" w:cs="AGA Arabesque"/>
          <w:smallCaps/>
          <w:color w:val="000000"/>
          <w:sz w:val="36"/>
          <w:szCs w:val="36"/>
        </w:rPr>
        <w:t></w:t>
      </w:r>
      <w:r w:rsidR="00F0043C" w:rsidRPr="00624BA1">
        <w:rPr>
          <w:rFonts w:ascii="Traditional Arabic" w:eastAsia="Traditional Arabic" w:hAnsi="Traditional Arabic" w:cs="Traditional Arabic"/>
          <w:smallCaps/>
          <w:color w:val="000000"/>
          <w:sz w:val="36"/>
          <w:szCs w:val="36"/>
        </w:rPr>
        <w:t xml:space="preserve"> </w:t>
      </w:r>
      <w:r w:rsidR="00BF223B" w:rsidRPr="00624BA1">
        <w:rPr>
          <w:rFonts w:ascii="Traditional Arabic" w:eastAsia="Traditional Arabic" w:hAnsi="Traditional Arabic" w:cs="Traditional Arabic" w:hint="cs"/>
          <w:smallCaps/>
          <w:color w:val="000000"/>
          <w:sz w:val="36"/>
          <w:szCs w:val="36"/>
          <w:rtl/>
        </w:rPr>
        <w:t>((</w:t>
      </w:r>
      <w:r w:rsidR="00F0043C" w:rsidRPr="00624BA1">
        <w:rPr>
          <w:rFonts w:ascii="Traditional Arabic" w:eastAsia="Traditional Arabic" w:hAnsi="Traditional Arabic" w:cs="Traditional Arabic"/>
          <w:b/>
          <w:smallCaps/>
          <w:sz w:val="36"/>
          <w:szCs w:val="36"/>
          <w:rtl/>
        </w:rPr>
        <w:t>أدُّوا الذي عليكم واسألوا الله الذي لكم</w:t>
      </w:r>
      <w:proofErr w:type="gramStart"/>
      <w:r w:rsidR="00BF223B" w:rsidRPr="00624BA1">
        <w:rPr>
          <w:rFonts w:ascii="Traditional Arabic" w:eastAsia="Traditional Arabic" w:hAnsi="Traditional Arabic" w:cs="Traditional Arabic" w:hint="cs"/>
          <w:smallCaps/>
          <w:sz w:val="36"/>
          <w:szCs w:val="36"/>
          <w:rtl/>
        </w:rPr>
        <w:t>))</w:t>
      </w:r>
      <w:r w:rsidR="00F0043C" w:rsidRPr="00624BA1">
        <w:rPr>
          <w:rFonts w:ascii="Traditional Arabic" w:eastAsia="Traditional Arabic" w:hAnsi="Traditional Arabic" w:cs="Traditional Arabic"/>
          <w:sz w:val="36"/>
          <w:szCs w:val="36"/>
          <w:vertAlign w:val="superscript"/>
        </w:rPr>
        <w:t>(</w:t>
      </w:r>
      <w:proofErr w:type="gramEnd"/>
      <w:r w:rsidR="00F0043C" w:rsidRPr="00624BA1">
        <w:rPr>
          <w:rFonts w:ascii="Traditional Arabic" w:eastAsia="Traditional Arabic" w:hAnsi="Traditional Arabic" w:cs="Traditional Arabic"/>
          <w:sz w:val="36"/>
          <w:szCs w:val="36"/>
          <w:vertAlign w:val="superscript"/>
        </w:rPr>
        <w:footnoteReference w:id="2415"/>
      </w:r>
      <w:r w:rsidR="00F0043C" w:rsidRPr="00624BA1">
        <w:rPr>
          <w:rFonts w:ascii="Traditional Arabic" w:eastAsia="Traditional Arabic" w:hAnsi="Traditional Arabic" w:cs="Traditional Arabic"/>
          <w:sz w:val="36"/>
          <w:szCs w:val="36"/>
          <w:vertAlign w:val="superscript"/>
        </w:rPr>
        <w:t>)</w:t>
      </w:r>
      <w:r w:rsidR="00F0043C" w:rsidRPr="00624BA1">
        <w:rPr>
          <w:rFonts w:ascii="Traditional Arabic" w:eastAsia="Traditional Arabic" w:hAnsi="Traditional Arabic" w:cs="Traditional Arabic"/>
          <w:smallCaps/>
          <w:sz w:val="36"/>
          <w:szCs w:val="36"/>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smallCaps/>
          <w:color w:val="FF0000"/>
          <w:sz w:val="36"/>
          <w:szCs w:val="36"/>
        </w:rPr>
        <w:t xml:space="preserve"> </w:t>
      </w:r>
      <w:r w:rsidRPr="00624BA1">
        <w:rPr>
          <w:rFonts w:ascii="Traditional Arabic" w:eastAsia="Traditional Arabic" w:hAnsi="Traditional Arabic" w:cs="Traditional Arabic"/>
          <w:bCs/>
          <w:color w:val="C00000"/>
          <w:sz w:val="36"/>
          <w:szCs w:val="36"/>
          <w:rtl/>
        </w:rPr>
        <w:t>[127] وإذا رأيت الرجل يدعو على السلطان فاعلم أنه صاحبُ هوى، وإذا رأيت الرجل يدعو للسلطانِ بالصلاح فاعلم أنه صاحبُ سنَّةٍ إن شاء الله لقولِ فضيْلٍ بن عِياض: (لو كانت لي دعوةٌ ما جعلتها إلا في السلطان).</w:t>
      </w:r>
    </w:p>
    <w:p w:rsidR="005F22F3" w:rsidRPr="00624BA1" w:rsidRDefault="00F0043C" w:rsidP="00640415">
      <w:pPr>
        <w:spacing w:before="40"/>
        <w:ind w:left="1134" w:firstLine="454"/>
        <w:jc w:val="both"/>
        <w:rPr>
          <w:rFonts w:ascii="Traditional Arabic" w:eastAsia="Traditional Arabic" w:hAnsi="Traditional Arabic" w:cs="Traditional Arabic"/>
          <w:bCs/>
          <w:smallCaps/>
          <w:color w:val="FF0000"/>
          <w:sz w:val="36"/>
          <w:szCs w:val="36"/>
        </w:rPr>
      </w:pPr>
      <w:r w:rsidRPr="00624BA1">
        <w:rPr>
          <w:rFonts w:ascii="Traditional Arabic" w:eastAsia="Traditional Arabic" w:hAnsi="Traditional Arabic" w:cs="Traditional Arabic"/>
          <w:bCs/>
          <w:color w:val="C00000"/>
          <w:sz w:val="36"/>
          <w:szCs w:val="36"/>
          <w:rtl/>
        </w:rPr>
        <w:t>أنبأنا أحمدُ بن كامل قال حدَّثنا الحسين بن الطبري حدَّثنا مَردويه والصائغ قال: سمعت فضيلاً يقول: (لو أنَّ لي دعوةً مستجابةً ما جعلتها إلا في السلطان)</w:t>
      </w:r>
      <w:r w:rsidR="001F78DE">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 xml:space="preserve"> قيل له: يا أبا عليّ فسِّر لنا هذا قال: (إذا جعلتها في نفسي لم تعدُني وإذا جعلتها في السلطانِ صَلُح فصًلُح بصلاحه العبادُ والبلاد)</w:t>
      </w:r>
      <w:r w:rsidR="00640415" w:rsidRPr="00624BA1">
        <w:rPr>
          <w:rStyle w:val="a6"/>
          <w:rFonts w:ascii="Traditional Arabic" w:eastAsia="Traditional Arabic" w:hAnsi="Traditional Arabic" w:cs="Traditional Arabic"/>
          <w:bCs/>
          <w:color w:val="C00000"/>
          <w:sz w:val="36"/>
          <w:szCs w:val="36"/>
          <w:rtl/>
        </w:rPr>
        <w:t xml:space="preserve"> </w:t>
      </w:r>
      <w:r w:rsidR="00640415" w:rsidRPr="00624BA1">
        <w:rPr>
          <w:rStyle w:val="a6"/>
          <w:rFonts w:ascii="Traditional Arabic" w:eastAsia="Traditional Arabic" w:hAnsi="Traditional Arabic" w:cs="Traditional Arabic"/>
          <w:bCs/>
          <w:color w:val="C00000"/>
          <w:sz w:val="36"/>
          <w:szCs w:val="36"/>
          <w:rtl/>
        </w:rPr>
        <w:footnoteReference w:id="2416"/>
      </w:r>
      <w:r w:rsidRPr="00624BA1">
        <w:rPr>
          <w:rFonts w:ascii="Traditional Arabic" w:eastAsia="Traditional Arabic" w:hAnsi="Traditional Arabic" w:cs="Traditional Arabic"/>
          <w:bCs/>
          <w:color w:val="C00000"/>
          <w:sz w:val="36"/>
          <w:szCs w:val="36"/>
          <w:rtl/>
        </w:rPr>
        <w:t xml:space="preserve"> فأُمرنا أن </w:t>
      </w:r>
      <w:r w:rsidRPr="00624BA1">
        <w:rPr>
          <w:rFonts w:ascii="Traditional Arabic" w:eastAsia="Traditional Arabic" w:hAnsi="Traditional Arabic" w:cs="Traditional Arabic"/>
          <w:bCs/>
          <w:color w:val="C00000"/>
          <w:sz w:val="36"/>
          <w:szCs w:val="36"/>
          <w:rtl/>
        </w:rPr>
        <w:lastRenderedPageBreak/>
        <w:t>ندعوَ لهم بالصلاح ولم نُؤمَر أن ندعو عليهم وإن ظلموا وإن جاروا لأن ظلمهم وجورهم على أنفسهم وصلاحهم لأنفسهم وللمسلمين."</w:t>
      </w:r>
    </w:p>
    <w:p w:rsidR="005F22F3" w:rsidRPr="00833902" w:rsidRDefault="00F0043C" w:rsidP="00833902">
      <w:pPr>
        <w:spacing w:before="40"/>
        <w:ind w:left="1134"/>
        <w:jc w:val="center"/>
        <w:rPr>
          <w:rFonts w:ascii="Traditional Arabic" w:eastAsia="Traditional Arabic" w:hAnsi="Traditional Arabic" w:cs="Traditional Arabic"/>
          <w:bCs/>
          <w:smallCaps/>
          <w:color w:val="000000"/>
          <w:sz w:val="36"/>
          <w:szCs w:val="36"/>
        </w:rPr>
      </w:pPr>
      <w:r w:rsidRPr="00833902">
        <w:rPr>
          <w:rFonts w:ascii="Traditional Arabic" w:eastAsia="Traditional Arabic" w:hAnsi="Traditional Arabic" w:cs="Traditional Arabic"/>
          <w:bCs/>
          <w:smallCaps/>
          <w:color w:val="000000"/>
          <w:sz w:val="36"/>
          <w:szCs w:val="36"/>
          <w:rtl/>
        </w:rPr>
        <w:t>الشرح</w:t>
      </w:r>
    </w:p>
    <w:p w:rsidR="00AB5024" w:rsidRPr="00624BA1" w:rsidRDefault="002E2310" w:rsidP="00F9034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من سمات أهل السنة أنهم يدعون للسلطان </w:t>
      </w:r>
      <w:r w:rsidR="00C454EF" w:rsidRPr="00624BA1">
        <w:rPr>
          <w:rFonts w:ascii="Traditional Arabic" w:eastAsia="Traditional Arabic" w:hAnsi="Traditional Arabic" w:cs="Traditional Arabic" w:hint="cs"/>
          <w:smallCaps/>
          <w:color w:val="000000"/>
          <w:sz w:val="36"/>
          <w:szCs w:val="36"/>
          <w:rtl/>
        </w:rPr>
        <w:t>بالصلاح</w:t>
      </w:r>
      <w:r w:rsidR="00AB5024" w:rsidRPr="00624BA1">
        <w:rPr>
          <w:rFonts w:ascii="Traditional Arabic" w:eastAsia="Traditional Arabic" w:hAnsi="Traditional Arabic" w:cs="Traditional Arabic" w:hint="cs"/>
          <w:smallCaps/>
          <w:color w:val="000000"/>
          <w:sz w:val="36"/>
          <w:szCs w:val="36"/>
          <w:rtl/>
        </w:rPr>
        <w:t>:</w:t>
      </w:r>
    </w:p>
    <w:p w:rsidR="00F90343" w:rsidRPr="00624BA1" w:rsidRDefault="00C454EF"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قال الإمام عبد الله بن المبارك رحمه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قال: الصلاة خلفَ كُلِّ برٍّ وفاجرٍ، والجهاد مَعَ كُلِّ خليفةٍ، ولم يرَ الخروجَ على السلطان بالسيف، ودعا لهم بالصلاح، فقد خَرَجَ من قول الخوارج أوله وآخره</w:t>
      </w:r>
      <w:r w:rsidR="00BD119B">
        <w:rPr>
          <w:rFonts w:ascii="Traditional Arabic" w:eastAsia="Traditional Arabic" w:hAnsi="Traditional Arabic" w:cs="Traditional Arabic" w:hint="cs"/>
          <w:smallCaps/>
          <w:color w:val="000000"/>
          <w:sz w:val="36"/>
          <w:szCs w:val="36"/>
          <w:rtl/>
        </w:rPr>
        <w:t>"</w:t>
      </w:r>
      <w:r w:rsidR="001F78DE">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00F90343" w:rsidRPr="00BD119B">
        <w:rPr>
          <w:rFonts w:ascii="Traditional Arabic" w:eastAsia="Traditional Arabic" w:hAnsi="Traditional Arabic" w:cs="Traditional Arabic"/>
          <w:smallCaps/>
          <w:color w:val="000000"/>
          <w:sz w:val="36"/>
          <w:szCs w:val="36"/>
        </w:rPr>
        <w:footnoteReference w:id="2417"/>
      </w:r>
    </w:p>
    <w:p w:rsidR="00915AEC" w:rsidRPr="00624BA1" w:rsidRDefault="00F90343"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الإمام إسماعيل الصابوني رحمه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ويرى أصحاب الحديث: الجمعة، والعيدين، وغيرهما من الصلوات، خلف كلِّ إمام مسلم، برَّاً كان أو فاجراً، ويرون </w:t>
      </w:r>
      <w:r w:rsidRPr="00624BA1">
        <w:rPr>
          <w:rFonts w:ascii="Traditional Arabic" w:eastAsia="Traditional Arabic" w:hAnsi="Traditional Arabic" w:cs="Traditional Arabic"/>
          <w:smallCaps/>
          <w:color w:val="000000"/>
          <w:sz w:val="36"/>
          <w:szCs w:val="36"/>
          <w:rtl/>
        </w:rPr>
        <w:lastRenderedPageBreak/>
        <w:t>جهاد الكفرة معهم وإن كانوا جورة فجرة، ويرون الدُّعاء لهم بالإصلاح والتوفيق والصلاح</w:t>
      </w:r>
      <w:r w:rsidRPr="00624BA1">
        <w:rPr>
          <w:rFonts w:ascii="Traditional Arabic" w:eastAsia="Traditional Arabic" w:hAnsi="Traditional Arabic" w:cs="Traditional Arabic"/>
          <w:smallCaps/>
          <w:color w:val="000000"/>
          <w:sz w:val="36"/>
          <w:szCs w:val="36"/>
        </w:rPr>
        <w:t>.</w:t>
      </w:r>
    </w:p>
    <w:p w:rsidR="00915AEC"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ولا يرون الخروج عليهم بالسيف، وإن رأوا منهم العُدول عن العدل إلى الجور والحيف</w:t>
      </w:r>
      <w:r w:rsidR="00BD119B">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418"/>
      </w:r>
      <w:r w:rsidRPr="00624BA1">
        <w:rPr>
          <w:rFonts w:ascii="Traditional Arabic" w:eastAsia="Traditional Arabic" w:hAnsi="Traditional Arabic" w:cs="Traditional Arabic" w:hint="cs"/>
          <w:smallCaps/>
          <w:color w:val="000000"/>
          <w:sz w:val="36"/>
          <w:szCs w:val="36"/>
          <w:rtl/>
        </w:rPr>
        <w:t>.</w:t>
      </w:r>
    </w:p>
    <w:p w:rsidR="00915AEC"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أبو جعفر الطحاوي رحمه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ولا نرى الخروجَ على أئمتنا وولاةِ أُمورنا وإن جارُوا، ولا ندعُو عليهم، ولا ننزعُ يداً من طاعتهم، ونرى طاعَتهم من طاعة الله عزَّ وجل فريضةً ما لم يأمروا بمعصيةٍ، وندعُو لهم بالصلاح والمعافاة</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w:t>
      </w:r>
      <w:r w:rsidRPr="00624BA1">
        <w:rPr>
          <w:rStyle w:val="a6"/>
          <w:rFonts w:ascii="Traditional Arabic" w:eastAsia="Traditional Arabic" w:hAnsi="Traditional Arabic" w:cs="Traditional Arabic"/>
          <w:smallCaps/>
          <w:color w:val="000000"/>
          <w:sz w:val="36"/>
          <w:szCs w:val="36"/>
          <w:rtl/>
        </w:rPr>
        <w:t xml:space="preserve"> </w:t>
      </w:r>
      <w:r w:rsidRPr="00624BA1">
        <w:rPr>
          <w:rStyle w:val="a6"/>
          <w:rFonts w:ascii="Traditional Arabic" w:eastAsia="Traditional Arabic" w:hAnsi="Traditional Arabic" w:cs="Traditional Arabic"/>
          <w:smallCaps/>
          <w:color w:val="000000"/>
          <w:sz w:val="36"/>
          <w:szCs w:val="36"/>
          <w:rtl/>
        </w:rPr>
        <w:footnoteReference w:id="2419"/>
      </w:r>
    </w:p>
    <w:p w:rsidR="00915AEC" w:rsidRPr="00624BA1" w:rsidRDefault="00AB5024"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الخلال رحمه الله: </w:t>
      </w:r>
      <w:r w:rsidR="00BD119B">
        <w:rPr>
          <w:rFonts w:ascii="Traditional Arabic" w:eastAsia="Traditional Arabic" w:hAnsi="Traditional Arabic" w:cs="Traditional Arabic" w:hint="cs"/>
          <w:smallCaps/>
          <w:color w:val="000000"/>
          <w:sz w:val="36"/>
          <w:szCs w:val="36"/>
          <w:rtl/>
        </w:rPr>
        <w:t>"</w:t>
      </w:r>
      <w:r w:rsidR="00915AEC" w:rsidRPr="00624BA1">
        <w:rPr>
          <w:rFonts w:ascii="Traditional Arabic" w:eastAsia="Traditional Arabic" w:hAnsi="Traditional Arabic" w:cs="Traditional Arabic"/>
          <w:smallCaps/>
          <w:color w:val="000000"/>
          <w:sz w:val="36"/>
          <w:szCs w:val="36"/>
          <w:rtl/>
        </w:rPr>
        <w:t>أخبرنا أبو بكر المروذي قال: سمعتُ أبا عبد الله وذكَرَ الخليفة المتوكل رحمه الله فقال: إني لأدعو له بالصلاح والعافية، وقال: لإن حَدَثَ به حَدَثٌ لتنظرنَّ ما يحلُّ بالإسلام</w:t>
      </w:r>
      <w:r w:rsidR="00BD119B">
        <w:rPr>
          <w:rFonts w:ascii="Traditional Arabic" w:eastAsia="Traditional Arabic" w:hAnsi="Traditional Arabic" w:cs="Traditional Arabic" w:hint="cs"/>
          <w:smallCaps/>
          <w:color w:val="000000"/>
          <w:sz w:val="36"/>
          <w:szCs w:val="36"/>
          <w:rtl/>
        </w:rPr>
        <w:t>"</w:t>
      </w:r>
      <w:r w:rsidR="00915AEC" w:rsidRPr="00624BA1">
        <w:rPr>
          <w:rStyle w:val="a6"/>
          <w:rFonts w:ascii="Traditional Arabic" w:eastAsia="Traditional Arabic" w:hAnsi="Traditional Arabic" w:cs="Traditional Arabic"/>
          <w:smallCaps/>
          <w:color w:val="000000"/>
          <w:sz w:val="36"/>
          <w:szCs w:val="36"/>
          <w:rtl/>
        </w:rPr>
        <w:footnoteReference w:id="2420"/>
      </w:r>
      <w:r w:rsidR="00915AEC" w:rsidRPr="00624BA1">
        <w:rPr>
          <w:rFonts w:ascii="Traditional Arabic" w:eastAsia="Traditional Arabic" w:hAnsi="Traditional Arabic" w:cs="Traditional Arabic" w:hint="cs"/>
          <w:smallCaps/>
          <w:color w:val="000000"/>
          <w:sz w:val="36"/>
          <w:szCs w:val="36"/>
          <w:rtl/>
        </w:rPr>
        <w:t>.</w:t>
      </w:r>
    </w:p>
    <w:p w:rsidR="00C860A9"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وقال ا</w:t>
      </w:r>
      <w:r w:rsidR="00AB5024" w:rsidRPr="00624BA1">
        <w:rPr>
          <w:rFonts w:ascii="Traditional Arabic" w:eastAsia="Traditional Arabic" w:hAnsi="Traditional Arabic" w:cs="Traditional Arabic"/>
          <w:smallCaps/>
          <w:color w:val="000000"/>
          <w:sz w:val="36"/>
          <w:szCs w:val="36"/>
          <w:rtl/>
        </w:rPr>
        <w:t xml:space="preserve">لإمام أحمد بن حنبل رحمه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وإني لأرى طاعةَ أميرِ المؤمنين في السرِّ والعلانيةِ، وفي عُسري ويُسري، ومَنشطي ومكرهي، وأثرةٍ عليَّ، وإني لأدعو اللهَ له بالتسديدِ والتوفيقِ في الليلِ والنهارِ</w:t>
      </w:r>
      <w:r w:rsidR="00BD119B">
        <w:rPr>
          <w:rFonts w:ascii="Traditional Arabic" w:eastAsia="Traditional Arabic" w:hAnsi="Traditional Arabic" w:cs="Traditional Arabic" w:hint="cs"/>
          <w:smallCaps/>
          <w:color w:val="000000"/>
          <w:sz w:val="36"/>
          <w:szCs w:val="36"/>
          <w:rtl/>
        </w:rPr>
        <w:t>"</w:t>
      </w:r>
      <w:r w:rsidR="00AB5024" w:rsidRPr="00624BA1">
        <w:rPr>
          <w:rFonts w:ascii="Traditional Arabic" w:eastAsia="Traditional Arabic" w:hAnsi="Traditional Arabic" w:cs="Traditional Arabic"/>
          <w:smallCaps/>
          <w:color w:val="000000"/>
          <w:sz w:val="36"/>
          <w:szCs w:val="36"/>
        </w:rPr>
        <w:t>.</w:t>
      </w:r>
      <w:r w:rsidRPr="00624BA1">
        <w:rPr>
          <w:rStyle w:val="a6"/>
          <w:rFonts w:ascii="Traditional Arabic" w:eastAsia="Traditional Arabic" w:hAnsi="Traditional Arabic" w:cs="Traditional Arabic"/>
          <w:smallCaps/>
          <w:color w:val="000000"/>
          <w:sz w:val="36"/>
          <w:szCs w:val="36"/>
          <w:rtl/>
        </w:rPr>
        <w:footnoteReference w:id="2421"/>
      </w:r>
      <w:r w:rsidRPr="00624BA1">
        <w:rPr>
          <w:rFonts w:ascii="Traditional Arabic" w:eastAsia="Traditional Arabic" w:hAnsi="Traditional Arabic" w:cs="Traditional Arabic"/>
          <w:smallCaps/>
          <w:color w:val="000000"/>
          <w:sz w:val="36"/>
          <w:szCs w:val="36"/>
        </w:rPr>
        <w:t> </w:t>
      </w:r>
    </w:p>
    <w:p w:rsidR="00C860A9" w:rsidRPr="00624BA1" w:rsidRDefault="00AB5024"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البيهقي رحمه الله: </w:t>
      </w:r>
      <w:r w:rsidR="00BD119B">
        <w:rPr>
          <w:rFonts w:ascii="Traditional Arabic" w:eastAsia="Traditional Arabic" w:hAnsi="Traditional Arabic" w:cs="Traditional Arabic" w:hint="cs"/>
          <w:smallCaps/>
          <w:color w:val="000000"/>
          <w:sz w:val="36"/>
          <w:szCs w:val="36"/>
          <w:rtl/>
        </w:rPr>
        <w:t>"</w:t>
      </w:r>
      <w:r w:rsidR="00915AEC" w:rsidRPr="00624BA1">
        <w:rPr>
          <w:rFonts w:ascii="Traditional Arabic" w:eastAsia="Traditional Arabic" w:hAnsi="Traditional Arabic" w:cs="Traditional Arabic"/>
          <w:smallCaps/>
          <w:color w:val="000000"/>
          <w:sz w:val="36"/>
          <w:szCs w:val="36"/>
          <w:rtl/>
        </w:rPr>
        <w:t>قال أبو عثمان رحمه الله: فانصح للسلطان، وأكثر له من الدُّعاء بالصلاح والرَّشاد، بالقول والعمل والحكم، فإنهم إذا صلحوا صلح العباد بصلاحهم، وإياك أن تدعو عليهم باللعنة، فيزدادوا شرَّاً، ويزداد البلاء على المسلمين، ولكن ادع لهم بالتوبة، فيتركوا الشرّ، فيرتفع البلاء عن المؤمنين</w:t>
      </w:r>
      <w:r w:rsidR="00BD119B">
        <w:rPr>
          <w:rFonts w:ascii="Traditional Arabic" w:eastAsia="Traditional Arabic" w:hAnsi="Traditional Arabic" w:cs="Traditional Arabic" w:hint="cs"/>
          <w:smallCaps/>
          <w:color w:val="000000"/>
          <w:sz w:val="36"/>
          <w:szCs w:val="36"/>
          <w:rtl/>
        </w:rPr>
        <w:t>"</w:t>
      </w:r>
      <w:r w:rsidR="00C860A9" w:rsidRPr="00624BA1">
        <w:rPr>
          <w:rStyle w:val="a6"/>
          <w:rFonts w:ascii="Traditional Arabic" w:eastAsia="Traditional Arabic" w:hAnsi="Traditional Arabic" w:cs="Traditional Arabic"/>
          <w:smallCaps/>
          <w:color w:val="000000"/>
          <w:sz w:val="36"/>
          <w:szCs w:val="36"/>
          <w:rtl/>
        </w:rPr>
        <w:footnoteReference w:id="2422"/>
      </w:r>
      <w:r w:rsidR="00C860A9" w:rsidRPr="00624BA1">
        <w:rPr>
          <w:rFonts w:ascii="Traditional Arabic" w:eastAsia="Traditional Arabic" w:hAnsi="Traditional Arabic" w:cs="Traditional Arabic" w:hint="cs"/>
          <w:smallCaps/>
          <w:color w:val="000000"/>
          <w:sz w:val="36"/>
          <w:szCs w:val="36"/>
          <w:rtl/>
        </w:rPr>
        <w:t>.</w:t>
      </w:r>
    </w:p>
    <w:p w:rsidR="00C860A9"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lastRenderedPageBreak/>
        <w:t xml:space="preserve">وقال أبو عمر بن الصلاح رحمه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والنصيحة لأئمة المسلمين: أي لخلفائهم وقادتهم: معاونتهم على الحقِّ وطاعتهم فيه، وتنبيههم وتذكيرهم في رفقٍ ولُطفٍ، ومجانبة الخروج عليهم، والدُّعاء لهم بالتوفيق، وحث الأغيار على ذلك</w:t>
      </w:r>
      <w:r w:rsidR="00BD119B">
        <w:rPr>
          <w:rFonts w:ascii="Traditional Arabic" w:eastAsia="Traditional Arabic" w:hAnsi="Traditional Arabic" w:cs="Traditional Arabic" w:hint="cs"/>
          <w:smallCaps/>
          <w:color w:val="000000"/>
          <w:sz w:val="36"/>
          <w:szCs w:val="36"/>
          <w:rtl/>
        </w:rPr>
        <w:t>"</w:t>
      </w:r>
      <w:r w:rsidR="00C860A9" w:rsidRPr="00624BA1">
        <w:rPr>
          <w:rStyle w:val="a6"/>
          <w:rFonts w:ascii="Traditional Arabic" w:eastAsia="Traditional Arabic" w:hAnsi="Traditional Arabic" w:cs="Traditional Arabic"/>
          <w:smallCaps/>
          <w:color w:val="000000"/>
          <w:sz w:val="36"/>
          <w:szCs w:val="36"/>
          <w:rtl/>
        </w:rPr>
        <w:footnoteReference w:id="2423"/>
      </w:r>
      <w:r w:rsidR="00C860A9" w:rsidRPr="00624BA1">
        <w:rPr>
          <w:rFonts w:ascii="Traditional Arabic" w:eastAsia="Traditional Arabic" w:hAnsi="Traditional Arabic" w:cs="Traditional Arabic" w:hint="cs"/>
          <w:smallCaps/>
          <w:color w:val="000000"/>
          <w:sz w:val="36"/>
          <w:szCs w:val="36"/>
          <w:rtl/>
        </w:rPr>
        <w:t>.</w:t>
      </w:r>
    </w:p>
    <w:p w:rsidR="00C860A9"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وقال النووي عن حكم الدُّعاء لولاة أمور المسلمين </w:t>
      </w:r>
      <w:r w:rsidR="00C860A9" w:rsidRPr="00624BA1">
        <w:rPr>
          <w:rFonts w:ascii="Traditional Arabic" w:eastAsia="Traditional Arabic" w:hAnsi="Traditional Arabic" w:cs="Traditional Arabic"/>
          <w:smallCaps/>
          <w:color w:val="000000"/>
          <w:sz w:val="36"/>
          <w:szCs w:val="36"/>
          <w:rtl/>
        </w:rPr>
        <w:t xml:space="preserve">في خطبة الجمعة: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الدُّعاءُ لأئمة المسلمين وولاة أُمورهم بالصلاح والإعانة على الحقِّ والقيام بالعدل ونحو ذلك، ولجيوش الإسلام، فمستحبٌ بالاتفاق</w:t>
      </w:r>
      <w:r w:rsidR="00BD119B">
        <w:rPr>
          <w:rFonts w:ascii="Traditional Arabic" w:eastAsia="Traditional Arabic" w:hAnsi="Traditional Arabic" w:cs="Traditional Arabic" w:hint="cs"/>
          <w:smallCaps/>
          <w:color w:val="000000"/>
          <w:sz w:val="36"/>
          <w:szCs w:val="36"/>
          <w:rtl/>
        </w:rPr>
        <w:t>"</w:t>
      </w:r>
      <w:r w:rsidR="00AB5024" w:rsidRPr="00624BA1">
        <w:rPr>
          <w:rFonts w:ascii="Traditional Arabic" w:eastAsia="Traditional Arabic" w:hAnsi="Traditional Arabic" w:cs="Traditional Arabic" w:hint="cs"/>
          <w:smallCaps/>
          <w:color w:val="000000"/>
          <w:sz w:val="36"/>
          <w:szCs w:val="36"/>
          <w:rtl/>
        </w:rPr>
        <w:t>.</w:t>
      </w:r>
      <w:r w:rsidR="00C860A9" w:rsidRPr="00624BA1">
        <w:rPr>
          <w:rFonts w:ascii="Traditional Arabic" w:eastAsia="Traditional Arabic" w:hAnsi="Traditional Arabic" w:cs="Traditional Arabic" w:hint="cs"/>
          <w:smallCaps/>
          <w:color w:val="000000"/>
          <w:sz w:val="36"/>
          <w:szCs w:val="36"/>
          <w:rtl/>
        </w:rPr>
        <w:t xml:space="preserve"> </w:t>
      </w:r>
      <w:r w:rsidR="00C860A9" w:rsidRPr="00624BA1">
        <w:rPr>
          <w:rStyle w:val="a6"/>
          <w:rFonts w:ascii="Traditional Arabic" w:eastAsia="Traditional Arabic" w:hAnsi="Traditional Arabic" w:cs="Traditional Arabic"/>
          <w:smallCaps/>
          <w:color w:val="000000"/>
          <w:sz w:val="36"/>
          <w:szCs w:val="36"/>
          <w:rtl/>
        </w:rPr>
        <w:footnoteReference w:id="2424"/>
      </w:r>
      <w:r w:rsidRPr="00624BA1">
        <w:rPr>
          <w:rFonts w:ascii="Traditional Arabic" w:eastAsia="Traditional Arabic" w:hAnsi="Traditional Arabic" w:cs="Traditional Arabic"/>
          <w:smallCaps/>
          <w:color w:val="000000"/>
          <w:sz w:val="36"/>
          <w:szCs w:val="36"/>
        </w:rPr>
        <w:t> </w:t>
      </w:r>
    </w:p>
    <w:p w:rsidR="00915AEC" w:rsidRPr="00624BA1" w:rsidRDefault="00915AEC" w:rsidP="00BD119B">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وقال شيخ الإسلام ابن تيمية رحم</w:t>
      </w:r>
      <w:r w:rsidR="00C860A9" w:rsidRPr="00624BA1">
        <w:rPr>
          <w:rFonts w:ascii="Traditional Arabic" w:eastAsia="Traditional Arabic" w:hAnsi="Traditional Arabic" w:cs="Traditional Arabic"/>
          <w:smallCaps/>
          <w:color w:val="000000"/>
          <w:sz w:val="36"/>
          <w:szCs w:val="36"/>
          <w:rtl/>
        </w:rPr>
        <w:t xml:space="preserve">ه الله: </w:t>
      </w:r>
      <w:r w:rsidR="00BD119B">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ولهذا كان السلف كالفضيل بن عياض، وأحمد بن حنبل، وسهل بن عبد الله التستري، وغيرهم</w:t>
      </w:r>
      <w:r w:rsidR="00C860A9" w:rsidRPr="00624BA1">
        <w:rPr>
          <w:rFonts w:ascii="Traditional Arabic" w:eastAsia="Traditional Arabic" w:hAnsi="Traditional Arabic" w:cs="Traditional Arabic"/>
          <w:smallCaps/>
          <w:color w:val="000000"/>
          <w:sz w:val="36"/>
          <w:szCs w:val="36"/>
          <w:rtl/>
        </w:rPr>
        <w:t>، يُعظِّمون قدرَ نعمة الله به -أي بالسلطان-</w:t>
      </w:r>
      <w:r w:rsidRPr="00624BA1">
        <w:rPr>
          <w:rFonts w:ascii="Traditional Arabic" w:eastAsia="Traditional Arabic" w:hAnsi="Traditional Arabic" w:cs="Traditional Arabic"/>
          <w:smallCaps/>
          <w:color w:val="000000"/>
          <w:sz w:val="36"/>
          <w:szCs w:val="36"/>
          <w:rtl/>
        </w:rPr>
        <w:t>ويرون الدُّعاءَ له ومناصحته من أعظم ما يتقرَّبون به إلى الله تعالى، مع عدم الطمَع في ماله ورئاسته، ولا لخشية منه، ولا لمعاونته على الإثم والعدوان</w:t>
      </w:r>
      <w:proofErr w:type="gramStart"/>
      <w:r w:rsidR="00BD119B">
        <w:rPr>
          <w:rFonts w:ascii="Traditional Arabic" w:eastAsia="Traditional Arabic" w:hAnsi="Traditional Arabic" w:cs="Traditional Arabic" w:hint="cs"/>
          <w:smallCaps/>
          <w:color w:val="000000"/>
          <w:sz w:val="36"/>
          <w:szCs w:val="36"/>
          <w:rtl/>
        </w:rPr>
        <w:t xml:space="preserve">" </w:t>
      </w:r>
      <w:r w:rsidR="00C860A9" w:rsidRPr="00624BA1">
        <w:rPr>
          <w:rStyle w:val="a6"/>
          <w:rFonts w:ascii="Traditional Arabic" w:eastAsia="Traditional Arabic" w:hAnsi="Traditional Arabic" w:cs="Traditional Arabic"/>
          <w:smallCaps/>
          <w:color w:val="000000"/>
          <w:sz w:val="36"/>
          <w:szCs w:val="36"/>
          <w:rtl/>
        </w:rPr>
        <w:footnoteReference w:id="2425"/>
      </w:r>
      <w:r w:rsidR="00C860A9" w:rsidRPr="00624BA1">
        <w:rPr>
          <w:rFonts w:ascii="Traditional Arabic" w:eastAsia="Traditional Arabic" w:hAnsi="Traditional Arabic" w:cs="Traditional Arabic" w:hint="cs"/>
          <w:smallCaps/>
          <w:color w:val="000000"/>
          <w:sz w:val="36"/>
          <w:szCs w:val="36"/>
          <w:rtl/>
        </w:rPr>
        <w:t>.</w:t>
      </w:r>
      <w:proofErr w:type="gramEnd"/>
    </w:p>
    <w:p w:rsidR="00F90343" w:rsidRPr="00624BA1" w:rsidRDefault="00AB5024" w:rsidP="004C67D7">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فإذا كنت صاحبَ سنَّة فاحفظ لسا</w:t>
      </w:r>
      <w:r w:rsidR="00833902">
        <w:rPr>
          <w:rFonts w:ascii="Traditional Arabic" w:eastAsia="Traditional Arabic" w:hAnsi="Traditional Arabic" w:cs="Traditional Arabic"/>
          <w:smallCaps/>
          <w:color w:val="000000"/>
          <w:sz w:val="36"/>
          <w:szCs w:val="36"/>
          <w:rtl/>
        </w:rPr>
        <w:t xml:space="preserve">نك عن مثلِ هذا الحال، وإذا كان </w:t>
      </w:r>
      <w:r w:rsidR="00833902">
        <w:rPr>
          <w:rFonts w:ascii="Traditional Arabic" w:eastAsia="Traditional Arabic" w:hAnsi="Traditional Arabic" w:cs="Traditional Arabic" w:hint="cs"/>
          <w:smallCaps/>
          <w:color w:val="000000"/>
          <w:sz w:val="36"/>
          <w:szCs w:val="36"/>
          <w:rtl/>
        </w:rPr>
        <w:t>هنا</w:t>
      </w:r>
      <w:r w:rsidRPr="00624BA1">
        <w:rPr>
          <w:rFonts w:ascii="Traditional Arabic" w:eastAsia="Traditional Arabic" w:hAnsi="Traditional Arabic" w:cs="Traditional Arabic"/>
          <w:smallCaps/>
          <w:color w:val="000000"/>
          <w:sz w:val="36"/>
          <w:szCs w:val="36"/>
          <w:rtl/>
        </w:rPr>
        <w:t xml:space="preserve">ك أمر </w:t>
      </w:r>
      <w:r w:rsidR="00833902">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 xml:space="preserve">ادعو الله عز وجل أن يصلحَ من شأنه وأن يصلحَ من حاله، فنعمةُ السلطان استتابُ </w:t>
      </w:r>
      <w:r w:rsidRPr="00624BA1">
        <w:rPr>
          <w:rFonts w:ascii="Traditional Arabic" w:eastAsia="Traditional Arabic" w:hAnsi="Traditional Arabic" w:cs="Traditional Arabic" w:hint="cs"/>
          <w:smallCaps/>
          <w:color w:val="000000"/>
          <w:sz w:val="36"/>
          <w:szCs w:val="36"/>
          <w:rtl/>
        </w:rPr>
        <w:t>ل</w:t>
      </w:r>
      <w:r w:rsidRPr="00624BA1">
        <w:rPr>
          <w:rFonts w:ascii="Traditional Arabic" w:eastAsia="Traditional Arabic" w:hAnsi="Traditional Arabic" w:cs="Traditional Arabic"/>
          <w:smallCaps/>
          <w:color w:val="000000"/>
          <w:sz w:val="36"/>
          <w:szCs w:val="36"/>
          <w:rtl/>
        </w:rPr>
        <w:t xml:space="preserve">لأمن </w:t>
      </w:r>
      <w:r w:rsidRPr="00624BA1">
        <w:rPr>
          <w:rFonts w:ascii="Traditional Arabic" w:eastAsia="Traditional Arabic" w:hAnsi="Traditional Arabic" w:cs="Traditional Arabic" w:hint="cs"/>
          <w:smallCaps/>
          <w:color w:val="000000"/>
          <w:sz w:val="36"/>
          <w:szCs w:val="36"/>
          <w:rtl/>
        </w:rPr>
        <w:t xml:space="preserve">الذي هو </w:t>
      </w:r>
      <w:r w:rsidRPr="00624BA1">
        <w:rPr>
          <w:rFonts w:ascii="Traditional Arabic" w:eastAsia="Traditional Arabic" w:hAnsi="Traditional Arabic" w:cs="Traditional Arabic"/>
          <w:smallCaps/>
          <w:color w:val="000000"/>
          <w:sz w:val="36"/>
          <w:szCs w:val="36"/>
          <w:rtl/>
        </w:rPr>
        <w:t>من أعظم النعم التي يمنُّ الله عز وجل بها عليك، ومن أعظمها أن الله عز وجل منَّ عليك أن تأتي وتصلي مع الجماعة فبالتالي حفظُ جانبِ السلطان ليس نفاقاً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وليس كما يدع</w:t>
      </w:r>
      <w:r w:rsidRPr="00624BA1">
        <w:rPr>
          <w:rFonts w:ascii="Traditional Arabic" w:eastAsia="Traditional Arabic" w:hAnsi="Traditional Arabic" w:cs="Traditional Arabic" w:hint="cs"/>
          <w:smallCaps/>
          <w:color w:val="000000"/>
          <w:sz w:val="36"/>
          <w:szCs w:val="36"/>
          <w:rtl/>
        </w:rPr>
        <w:t>ي</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أهل الأهواء</w:t>
      </w:r>
      <w:r w:rsidRPr="00624BA1">
        <w:rPr>
          <w:rFonts w:ascii="Traditional Arabic" w:eastAsia="Traditional Arabic" w:hAnsi="Traditional Arabic" w:cs="Traditional Arabic"/>
          <w:smallCaps/>
          <w:color w:val="000000"/>
          <w:sz w:val="36"/>
          <w:szCs w:val="36"/>
          <w:rtl/>
        </w:rPr>
        <w:t xml:space="preserve"> في كلامهم وإنما هو أمرٌ واجبٌ ديناً؛ أنت تدينُ الله به.</w:t>
      </w:r>
    </w:p>
    <w:p w:rsidR="00BD119B" w:rsidRDefault="00C454EF" w:rsidP="00BE63DF">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و</w:t>
      </w:r>
      <w:r w:rsidR="00AB5024" w:rsidRPr="00624BA1">
        <w:rPr>
          <w:rFonts w:ascii="Traditional Arabic" w:eastAsia="Traditional Arabic" w:hAnsi="Traditional Arabic" w:cs="Traditional Arabic" w:hint="cs"/>
          <w:smallCaps/>
          <w:color w:val="000000"/>
          <w:sz w:val="36"/>
          <w:szCs w:val="36"/>
          <w:rtl/>
        </w:rPr>
        <w:t xml:space="preserve">اعلم أن </w:t>
      </w:r>
      <w:r w:rsidRPr="00624BA1">
        <w:rPr>
          <w:rFonts w:ascii="Traditional Arabic" w:eastAsia="Traditional Arabic" w:hAnsi="Traditional Arabic" w:cs="Traditional Arabic" w:hint="cs"/>
          <w:smallCaps/>
          <w:color w:val="000000"/>
          <w:sz w:val="36"/>
          <w:szCs w:val="36"/>
          <w:rtl/>
        </w:rPr>
        <w:t>من سمات أهل البدع أنهم يدعون على السلطان</w:t>
      </w:r>
      <w:r w:rsidR="00F0043C"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ف</w:t>
      </w:r>
      <w:r w:rsidR="00F0043C" w:rsidRPr="00624BA1">
        <w:rPr>
          <w:rFonts w:ascii="Traditional Arabic" w:eastAsia="Traditional Arabic" w:hAnsi="Traditional Arabic" w:cs="Traditional Arabic"/>
          <w:smallCaps/>
          <w:color w:val="000000"/>
          <w:sz w:val="36"/>
          <w:szCs w:val="36"/>
          <w:rtl/>
        </w:rPr>
        <w:t xml:space="preserve">إذا رأيت الرجل يدعو على السلطان أو يتتبع السلطان </w:t>
      </w:r>
      <w:r w:rsidR="002E2310" w:rsidRPr="00624BA1">
        <w:rPr>
          <w:rFonts w:ascii="Traditional Arabic" w:eastAsia="Traditional Arabic" w:hAnsi="Traditional Arabic" w:cs="Traditional Arabic"/>
          <w:smallCaps/>
          <w:color w:val="000000"/>
          <w:sz w:val="36"/>
          <w:szCs w:val="36"/>
          <w:rtl/>
        </w:rPr>
        <w:t>فاعلم أنه صاحب هوى وه</w:t>
      </w:r>
      <w:r w:rsidRPr="00624BA1">
        <w:rPr>
          <w:rFonts w:ascii="Traditional Arabic" w:eastAsia="Traditional Arabic" w:hAnsi="Traditional Arabic" w:cs="Traditional Arabic" w:hint="cs"/>
          <w:smallCaps/>
          <w:color w:val="000000"/>
          <w:sz w:val="36"/>
          <w:szCs w:val="36"/>
          <w:rtl/>
        </w:rPr>
        <w:t>ذا الوصف</w:t>
      </w:r>
      <w:r w:rsidR="00F0043C" w:rsidRPr="00624BA1">
        <w:rPr>
          <w:rFonts w:ascii="Traditional Arabic" w:eastAsia="Traditional Arabic" w:hAnsi="Traditional Arabic" w:cs="Traditional Arabic"/>
          <w:smallCaps/>
          <w:color w:val="000000"/>
          <w:sz w:val="36"/>
          <w:szCs w:val="36"/>
          <w:rtl/>
        </w:rPr>
        <w:t xml:space="preserve"> ليسَ من حالِ </w:t>
      </w:r>
      <w:r w:rsidR="00F0043C" w:rsidRPr="00624BA1">
        <w:rPr>
          <w:rFonts w:ascii="Traditional Arabic" w:eastAsia="Traditional Arabic" w:hAnsi="Traditional Arabic" w:cs="Traditional Arabic"/>
          <w:smallCaps/>
          <w:color w:val="000000"/>
          <w:sz w:val="36"/>
          <w:szCs w:val="36"/>
          <w:rtl/>
        </w:rPr>
        <w:lastRenderedPageBreak/>
        <w:t>أهلِ السنَّة ولو انتسبَ هذا الشخص لأهلِ السنَّة فح</w:t>
      </w:r>
      <w:r w:rsidRPr="00624BA1">
        <w:rPr>
          <w:rFonts w:ascii="Traditional Arabic" w:eastAsia="Traditional Arabic" w:hAnsi="Traditional Arabic" w:cs="Traditional Arabic"/>
          <w:smallCaps/>
          <w:color w:val="000000"/>
          <w:sz w:val="36"/>
          <w:szCs w:val="36"/>
          <w:rtl/>
        </w:rPr>
        <w:t>اله هذ</w:t>
      </w:r>
      <w:r w:rsidRPr="00624BA1">
        <w:rPr>
          <w:rFonts w:ascii="Traditional Arabic" w:eastAsia="Traditional Arabic" w:hAnsi="Traditional Arabic" w:cs="Traditional Arabic" w:hint="cs"/>
          <w:smallCaps/>
          <w:color w:val="000000"/>
          <w:sz w:val="36"/>
          <w:szCs w:val="36"/>
          <w:rtl/>
        </w:rPr>
        <w:t>ه</w:t>
      </w:r>
      <w:r w:rsidR="00F0043C" w:rsidRPr="00624BA1">
        <w:rPr>
          <w:rFonts w:ascii="Traditional Arabic" w:eastAsia="Traditional Arabic" w:hAnsi="Traditional Arabic" w:cs="Traditional Arabic"/>
          <w:smallCaps/>
          <w:color w:val="000000"/>
          <w:sz w:val="36"/>
          <w:szCs w:val="36"/>
          <w:rtl/>
        </w:rPr>
        <w:t xml:space="preserve"> خلافُ ا</w:t>
      </w:r>
      <w:r w:rsidR="004C67D7" w:rsidRPr="00624BA1">
        <w:rPr>
          <w:rFonts w:ascii="Traditional Arabic" w:eastAsia="Traditional Arabic" w:hAnsi="Traditional Arabic" w:cs="Traditional Arabic"/>
          <w:smallCaps/>
          <w:color w:val="000000"/>
          <w:sz w:val="36"/>
          <w:szCs w:val="36"/>
          <w:rtl/>
        </w:rPr>
        <w:t>لسنَّة، وهذا حالُ الخوارج و</w:t>
      </w:r>
      <w:r w:rsidR="00F0043C" w:rsidRPr="00624BA1">
        <w:rPr>
          <w:rFonts w:ascii="Traditional Arabic" w:eastAsia="Traditional Arabic" w:hAnsi="Traditional Arabic" w:cs="Traditional Arabic"/>
          <w:smallCaps/>
          <w:color w:val="000000"/>
          <w:sz w:val="36"/>
          <w:szCs w:val="36"/>
          <w:rtl/>
        </w:rPr>
        <w:t>المعتزلة</w:t>
      </w:r>
      <w:r w:rsidR="004C67D7" w:rsidRPr="00624BA1">
        <w:rPr>
          <w:rFonts w:ascii="Traditional Arabic" w:eastAsia="Traditional Arabic" w:hAnsi="Traditional Arabic" w:cs="Traditional Arabic" w:hint="cs"/>
          <w:smallCaps/>
          <w:color w:val="000000"/>
          <w:sz w:val="36"/>
          <w:szCs w:val="36"/>
          <w:rtl/>
        </w:rPr>
        <w:t xml:space="preserve"> الذين من سماتهم</w:t>
      </w:r>
      <w:r w:rsidR="00F0043C" w:rsidRPr="00624BA1">
        <w:rPr>
          <w:rFonts w:ascii="Traditional Arabic" w:eastAsia="Traditional Arabic" w:hAnsi="Traditional Arabic" w:cs="Traditional Arabic"/>
          <w:smallCaps/>
          <w:color w:val="000000"/>
          <w:sz w:val="36"/>
          <w:szCs w:val="36"/>
          <w:rtl/>
        </w:rPr>
        <w:t xml:space="preserve"> التتبعِ والدعاءِ</w:t>
      </w:r>
      <w:r w:rsidR="00BD119B">
        <w:rPr>
          <w:rFonts w:ascii="Traditional Arabic" w:eastAsia="Traditional Arabic" w:hAnsi="Traditional Arabic" w:cs="Traditional Arabic"/>
          <w:smallCaps/>
          <w:color w:val="000000"/>
          <w:sz w:val="36"/>
          <w:szCs w:val="36"/>
          <w:rtl/>
        </w:rPr>
        <w:t xml:space="preserve"> على السلاطين ونحو ذلك</w:t>
      </w:r>
      <w:r w:rsidR="00BD119B">
        <w:rPr>
          <w:rFonts w:ascii="Traditional Arabic" w:eastAsia="Traditional Arabic" w:hAnsi="Traditional Arabic" w:cs="Traditional Arabic" w:hint="cs"/>
          <w:smallCaps/>
          <w:color w:val="000000"/>
          <w:sz w:val="36"/>
          <w:szCs w:val="36"/>
          <w:rtl/>
        </w:rPr>
        <w:t>.</w:t>
      </w:r>
    </w:p>
    <w:p w:rsidR="00864CB3" w:rsidRPr="00624BA1" w:rsidRDefault="00BE63DF" w:rsidP="00890ACE">
      <w:pPr>
        <w:spacing w:before="40"/>
        <w:ind w:left="1134" w:firstLine="454"/>
        <w:jc w:val="both"/>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وقال الإمام الآجري رحمه الله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قد ذكرت من التحذير من مذاهب الخوارج ما فيه بلاغ لمن عصمه الله تعالى، عن مذهب الخوارج، ولم ير رأيهم، وصبر على جور الأئمة، وحيف الأمراء، ولم يخرج عليهم بسيفه، وسأل الله تعالى كشف الظلم عنه، وعن المسلمين، ودعا للولاة بالصلاح، وحج معهم، وجاهد معهم كل عدو للمسلمين وصلى معهم الجمعة والعيدين، فإن أمروه بطاعة فأمكنه أطاعهم، وإن لم يمكنه اعتذر إليهم، وإن أمروه بمعصية لم يطعهم، وإذا دارت الفتن بينهم لزم بيته وكف لسانه ويده، ولم يهو ما هم فيه، ولم يعن على فتنة، فمن كان هذا وصفه كان على الصراط المستقيم إن شاء الله</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426"/>
      </w:r>
      <w:r w:rsidRPr="00624BA1">
        <w:rPr>
          <w:rFonts w:ascii="Traditional Arabic" w:eastAsia="Traditional Arabic" w:hAnsi="Traditional Arabic" w:cs="Traditional Arabic"/>
          <w:smallCaps/>
          <w:color w:val="000000"/>
          <w:sz w:val="36"/>
          <w:szCs w:val="36"/>
          <w:rtl/>
        </w:rPr>
        <w:t xml:space="preserve"> ـ</w:t>
      </w:r>
      <w:r w:rsidRPr="00624BA1">
        <w:rPr>
          <w:rFonts w:ascii="Traditional Arabic" w:eastAsia="Traditional Arabic" w:hAnsi="Traditional Arabic" w:cs="Traditional Arabic"/>
          <w:smallCaps/>
          <w:color w:val="000000"/>
          <w:sz w:val="36"/>
          <w:szCs w:val="36"/>
        </w:rPr>
        <w:t>.</w:t>
      </w:r>
      <w:r w:rsidR="00F0043C" w:rsidRPr="00624BA1">
        <w:rPr>
          <w:rFonts w:ascii="Traditional Arabic" w:eastAsia="Traditional Arabic" w:hAnsi="Traditional Arabic" w:cs="Traditional Arabic"/>
          <w:smallCaps/>
          <w:color w:val="000000"/>
          <w:sz w:val="36"/>
          <w:szCs w:val="36"/>
          <w:rtl/>
        </w:rPr>
        <w:t xml:space="preserve"> </w:t>
      </w:r>
    </w:p>
    <w:p w:rsidR="004C67D7" w:rsidRPr="00624BA1" w:rsidRDefault="00F0043C" w:rsidP="004C67D7">
      <w:pPr>
        <w:spacing w:before="40"/>
        <w:ind w:left="1134" w:firstLine="454"/>
        <w:jc w:val="both"/>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فالواجبُ عليك إذا رأيت من سلطانك </w:t>
      </w:r>
      <w:r w:rsidR="00C454EF" w:rsidRPr="00624BA1">
        <w:rPr>
          <w:rFonts w:ascii="Traditional Arabic" w:eastAsia="Traditional Arabic" w:hAnsi="Traditional Arabic" w:cs="Traditional Arabic" w:hint="cs"/>
          <w:smallCaps/>
          <w:color w:val="000000"/>
          <w:sz w:val="36"/>
          <w:szCs w:val="36"/>
          <w:rtl/>
        </w:rPr>
        <w:t xml:space="preserve">ما يخالف الشرع </w:t>
      </w:r>
      <w:r w:rsidRPr="00624BA1">
        <w:rPr>
          <w:rFonts w:ascii="Traditional Arabic" w:eastAsia="Traditional Arabic" w:hAnsi="Traditional Arabic" w:cs="Traditional Arabic"/>
          <w:smallCaps/>
          <w:color w:val="000000"/>
          <w:sz w:val="36"/>
          <w:szCs w:val="36"/>
          <w:rtl/>
        </w:rPr>
        <w:t xml:space="preserve">أن تناصحه نصيحةَ سر، لا تبدأ في تقليب الناس عليه، </w:t>
      </w:r>
      <w:r w:rsidR="00C454EF" w:rsidRPr="00624BA1">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 xml:space="preserve">لا تذكر في ذلك </w:t>
      </w:r>
      <w:r w:rsidR="002E2310" w:rsidRPr="00624BA1">
        <w:rPr>
          <w:rFonts w:ascii="Traditional Arabic" w:eastAsia="Traditional Arabic" w:hAnsi="Traditional Arabic" w:cs="Traditional Arabic" w:hint="cs"/>
          <w:smallCaps/>
          <w:color w:val="000000"/>
          <w:sz w:val="36"/>
          <w:szCs w:val="36"/>
          <w:rtl/>
        </w:rPr>
        <w:t>مساوئه</w:t>
      </w:r>
      <w:r w:rsidRPr="00624BA1">
        <w:rPr>
          <w:rFonts w:ascii="Traditional Arabic" w:eastAsia="Traditional Arabic" w:hAnsi="Traditional Arabic" w:cs="Traditional Arabic"/>
          <w:smallCaps/>
          <w:color w:val="000000"/>
          <w:sz w:val="36"/>
          <w:szCs w:val="36"/>
          <w:rtl/>
        </w:rPr>
        <w:t xml:space="preserve">، </w:t>
      </w:r>
      <w:r w:rsidR="002E2310" w:rsidRPr="00624BA1">
        <w:rPr>
          <w:rFonts w:ascii="Traditional Arabic" w:eastAsia="Traditional Arabic" w:hAnsi="Traditional Arabic" w:cs="Traditional Arabic" w:hint="cs"/>
          <w:smallCaps/>
          <w:color w:val="000000"/>
          <w:sz w:val="36"/>
          <w:szCs w:val="36"/>
          <w:rtl/>
        </w:rPr>
        <w:t>و</w:t>
      </w:r>
      <w:r w:rsidR="00C454EF" w:rsidRPr="00624BA1">
        <w:rPr>
          <w:rFonts w:ascii="Traditional Arabic" w:eastAsia="Traditional Arabic" w:hAnsi="Traditional Arabic" w:cs="Traditional Arabic" w:hint="cs"/>
          <w:smallCaps/>
          <w:color w:val="000000"/>
          <w:sz w:val="36"/>
          <w:szCs w:val="36"/>
          <w:rtl/>
        </w:rPr>
        <w:t>إنما</w:t>
      </w:r>
      <w:r w:rsidRPr="00624BA1">
        <w:rPr>
          <w:rFonts w:ascii="Traditional Arabic" w:eastAsia="Traditional Arabic" w:hAnsi="Traditional Arabic" w:cs="Traditional Arabic"/>
          <w:smallCaps/>
          <w:color w:val="000000"/>
          <w:sz w:val="36"/>
          <w:szCs w:val="36"/>
          <w:rtl/>
        </w:rPr>
        <w:t xml:space="preserve"> يجب </w:t>
      </w:r>
      <w:r w:rsidR="00C454EF" w:rsidRPr="00624BA1">
        <w:rPr>
          <w:rFonts w:ascii="Traditional Arabic" w:eastAsia="Traditional Arabic" w:hAnsi="Traditional Arabic" w:cs="Traditional Arabic"/>
          <w:smallCaps/>
          <w:color w:val="000000"/>
          <w:sz w:val="36"/>
          <w:szCs w:val="36"/>
          <w:rtl/>
        </w:rPr>
        <w:t>ويتعيَّن عليك الدع</w:t>
      </w:r>
      <w:r w:rsidR="00C454EF" w:rsidRPr="00624BA1">
        <w:rPr>
          <w:rFonts w:ascii="Traditional Arabic" w:eastAsia="Traditional Arabic" w:hAnsi="Traditional Arabic" w:cs="Traditional Arabic" w:hint="cs"/>
          <w:smallCaps/>
          <w:color w:val="000000"/>
          <w:sz w:val="36"/>
          <w:szCs w:val="36"/>
          <w:rtl/>
        </w:rPr>
        <w:t>اء</w:t>
      </w:r>
      <w:r w:rsidRPr="00624BA1">
        <w:rPr>
          <w:rFonts w:ascii="Traditional Arabic" w:eastAsia="Traditional Arabic" w:hAnsi="Traditional Arabic" w:cs="Traditional Arabic"/>
          <w:smallCaps/>
          <w:color w:val="000000"/>
          <w:sz w:val="36"/>
          <w:szCs w:val="36"/>
          <w:rtl/>
        </w:rPr>
        <w:t xml:space="preserve"> له</w:t>
      </w:r>
      <w:r w:rsidR="00C454EF" w:rsidRPr="00624BA1">
        <w:rPr>
          <w:rFonts w:ascii="Traditional Arabic" w:eastAsia="Traditional Arabic" w:hAnsi="Traditional Arabic" w:cs="Traditional Arabic" w:hint="cs"/>
          <w:smallCaps/>
          <w:color w:val="000000"/>
          <w:sz w:val="36"/>
          <w:szCs w:val="36"/>
          <w:rtl/>
        </w:rPr>
        <w:t xml:space="preserve"> بالصلاح</w:t>
      </w:r>
      <w:r w:rsidRPr="00624BA1">
        <w:rPr>
          <w:rFonts w:ascii="Traditional Arabic" w:eastAsia="Traditional Arabic" w:hAnsi="Traditional Arabic" w:cs="Traditional Arabic"/>
          <w:smallCaps/>
          <w:color w:val="000000"/>
          <w:sz w:val="36"/>
          <w:szCs w:val="36"/>
          <w:rtl/>
        </w:rPr>
        <w:t>.</w:t>
      </w:r>
    </w:p>
    <w:p w:rsidR="005F22F3" w:rsidRPr="00624BA1" w:rsidRDefault="004C67D7" w:rsidP="00890ACE">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smallCaps/>
          <w:color w:val="000000"/>
          <w:sz w:val="36"/>
          <w:szCs w:val="36"/>
          <w:rtl/>
        </w:rPr>
        <w:t xml:space="preserve">قال </w:t>
      </w:r>
      <w:r w:rsidRPr="00624BA1">
        <w:rPr>
          <w:rFonts w:ascii="Traditional Arabic" w:eastAsia="Traditional Arabic" w:hAnsi="Traditional Arabic" w:cs="Traditional Arabic" w:hint="cs"/>
          <w:smallCaps/>
          <w:color w:val="000000"/>
          <w:sz w:val="36"/>
          <w:szCs w:val="36"/>
          <w:rtl/>
        </w:rPr>
        <w:t>ال</w:t>
      </w:r>
      <w:r w:rsidRPr="00624BA1">
        <w:rPr>
          <w:rFonts w:ascii="Traditional Arabic" w:eastAsia="Traditional Arabic" w:hAnsi="Traditional Arabic" w:cs="Traditional Arabic"/>
          <w:smallCaps/>
          <w:color w:val="000000"/>
          <w:sz w:val="36"/>
          <w:szCs w:val="36"/>
          <w:rtl/>
        </w:rPr>
        <w:t>شيخ صالح الفوزان</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00890ACE">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b/>
          <w:bCs/>
          <w:smallCaps/>
          <w:sz w:val="36"/>
          <w:szCs w:val="36"/>
          <w:rtl/>
        </w:rPr>
        <w:t>لا يجوز الدُّعاء عليهم</w:t>
      </w:r>
      <w:r w:rsidRPr="00624BA1">
        <w:rPr>
          <w:rFonts w:ascii="Traditional Arabic" w:eastAsia="Traditional Arabic" w:hAnsi="Traditional Arabic" w:cs="Traditional Arabic"/>
          <w:b/>
          <w:bCs/>
          <w:smallCaps/>
          <w:sz w:val="36"/>
          <w:szCs w:val="36"/>
        </w:rPr>
        <w:t>:</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لأن هذا خروجٌ معنوي، مثل الخروج عليهم بالسلاح، وكونه دعا عليهم لأنه لا يرى ولايتهم، فالواجب الدعاء لهم بالهدى والصلاح، لا الدعاء عليهم، فهذا أصل من أصول أهل السنة والجماعة، فإذا رأيتَ أحداً يدعو على ولاة الأمور فاعلم أنه ضالٌ في عقيدته، وليس على منهج السلف، وبعض الناس قد يتخذ هذا من باب الغيرة والغضب لله عز وجل، لكنها غيرة وغضب في غير محلهما، لأنهم إذا زالوا حصلت المفاسد. والإمام أحمد صَبَرَ في المحنة، ولم يثبت عنه أنه دعا عليهم أو تكلَّم فيهم، بل صبر، وكانت العاقبة له، هذا مذهب أهل السنة والجماعة، فالذين يدعون على ولاة أمور المسلمين ليسوا على مذهب أهل السنة والجماعة، وكذلك الذين لا يدعون لهم، وهذا علامة أن عندهم انحرافاً عن </w:t>
      </w:r>
      <w:r w:rsidRPr="00624BA1">
        <w:rPr>
          <w:rFonts w:ascii="Traditional Arabic" w:eastAsia="Traditional Arabic" w:hAnsi="Traditional Arabic" w:cs="Traditional Arabic"/>
          <w:smallCaps/>
          <w:color w:val="000000"/>
          <w:sz w:val="36"/>
          <w:szCs w:val="36"/>
          <w:rtl/>
        </w:rPr>
        <w:lastRenderedPageBreak/>
        <w:t>عقيدة أهل السنة والجماعة، وبعضهم يُنكر على الذين يدعون في خطبة الجمعة لولاة الأمور، ويقولون: هذه مداهنة، هذا نفاق، هذا تزلف، سبحان الله! هذا مذهب أهل السنة والجماعة، بل من السنة الدعاء لولاة الأمور؛ لأنهم إذا صلحوا صلح الناس، فأنت تدعو لهم بالصلاح والهداية والخير، وإن كان عندهم شرّ، فهم ما داموا على الإسلام فعندهم خير، فما داموا يُحكِّمون الشرع، ويُقيمون الحدود، ويصونون الأمن، ويمنعون العدوان عن المسلمين، ويكفون الكفار عنهم، فهذا خير عظيم، فيُدعى لهم من أجل ذلك، وما عندهم من المعاصي والفسق، فهذا إثمه عليهم، ولكن عندهم خير أعظم، ويُدعى لهم بالاستقامة والصلاح، فهذا مذهب أهل السنة والجماعة، أما مذهب أهل الضلال وأهل الجهل، فيرون هذا من المداهنة والتزلُّف، ولا يدعون لهم، بل يدعون عليهم</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b/>
          <w:bCs/>
          <w:smallCaps/>
          <w:sz w:val="36"/>
          <w:szCs w:val="36"/>
          <w:rtl/>
        </w:rPr>
        <w:t>والغيرة ليست في الدعاء عليهم</w:t>
      </w:r>
      <w:r w:rsidRPr="00624BA1">
        <w:rPr>
          <w:rFonts w:ascii="Traditional Arabic" w:eastAsia="Traditional Arabic" w:hAnsi="Traditional Arabic" w:cs="Traditional Arabic"/>
          <w:smallCaps/>
          <w:color w:val="000000"/>
          <w:sz w:val="36"/>
          <w:szCs w:val="36"/>
          <w:rtl/>
        </w:rPr>
        <w:t>، فإن كنت تريد الخير فادعُ لهم بالصلاح والخير، فالله قادرٌ على هدايتهم وردهم إلى الحق، فأنت هل يئست من هدايتهم؟ هذا قنوط من رحمة الله، وأيضاً الدعاء لهم من النصيحة. فهذا أصل عظيم يجب التنبه له، وبخاصة في هذه الأزمنة</w:t>
      </w:r>
      <w:r w:rsidR="00890ACE">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Pr="00624BA1">
        <w:rPr>
          <w:rStyle w:val="a6"/>
          <w:rFonts w:ascii="Traditional Arabic" w:eastAsia="Traditional Arabic" w:hAnsi="Traditional Arabic" w:cs="Traditional Arabic"/>
          <w:smallCaps/>
          <w:color w:val="000000"/>
          <w:sz w:val="36"/>
          <w:szCs w:val="36"/>
          <w:rtl/>
        </w:rPr>
        <w:footnoteReference w:id="2427"/>
      </w:r>
      <w:r w:rsidRPr="00624BA1">
        <w:rPr>
          <w:rFonts w:ascii="Traditional Arabic" w:eastAsia="Traditional Arabic" w:hAnsi="Traditional Arabic" w:cs="Traditional Arabic"/>
          <w:smallCaps/>
          <w:color w:val="000000"/>
          <w:sz w:val="36"/>
          <w:szCs w:val="36"/>
          <w:rtl/>
        </w:rPr>
        <w:t xml:space="preserve"> </w:t>
      </w: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5F22F3" w:rsidRPr="00624BA1" w:rsidRDefault="005F22F3" w:rsidP="00F0043C">
      <w:pPr>
        <w:spacing w:before="40"/>
        <w:ind w:left="1134" w:firstLine="454"/>
        <w:jc w:val="center"/>
        <w:rPr>
          <w:rFonts w:ascii="Traditional Arabic" w:eastAsia="Traditional Arabic" w:hAnsi="Traditional Arabic" w:cs="Traditional Arabic"/>
          <w:b/>
          <w:color w:val="C00000"/>
          <w:sz w:val="36"/>
          <w:szCs w:val="36"/>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F0043C">
      <w:pPr>
        <w:spacing w:before="40"/>
        <w:ind w:left="1134" w:firstLine="454"/>
        <w:jc w:val="center"/>
        <w:rPr>
          <w:rFonts w:ascii="Traditional Arabic" w:eastAsia="Traditional Arabic" w:hAnsi="Traditional Arabic" w:cs="Traditional Arabic"/>
          <w:bCs/>
          <w:color w:val="C00000"/>
          <w:sz w:val="36"/>
          <w:szCs w:val="36"/>
          <w:rtl/>
        </w:rPr>
      </w:pP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F0043C" w:rsidP="000D1C1E">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7946F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smallCaps/>
          <w:color w:val="FF0000"/>
          <w:sz w:val="36"/>
          <w:szCs w:val="36"/>
        </w:rPr>
        <w:t xml:space="preserve"> </w:t>
      </w:r>
      <w:r w:rsidRPr="00624BA1">
        <w:rPr>
          <w:rFonts w:ascii="Traditional Arabic" w:eastAsia="Traditional Arabic" w:hAnsi="Traditional Arabic" w:cs="Traditional Arabic"/>
          <w:bCs/>
          <w:color w:val="C00000"/>
          <w:sz w:val="36"/>
          <w:szCs w:val="36"/>
          <w:rtl/>
        </w:rPr>
        <w:t xml:space="preserve">[128] </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تذكر أحداً من أمهات المؤمنين إلا بخير</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 </w:t>
      </w:r>
    </w:p>
    <w:p w:rsidR="00046B20" w:rsidRPr="00624BA1" w:rsidRDefault="000D1C1E" w:rsidP="00046B20">
      <w:pPr>
        <w:spacing w:before="40"/>
        <w:ind w:left="1134" w:firstLine="454"/>
        <w:jc w:val="center"/>
        <w:rPr>
          <w:rFonts w:ascii="Traditional Arabic" w:eastAsia="Traditional Arabic" w:hAnsi="Traditional Arabic" w:cs="Traditional Arabic"/>
          <w:bCs/>
          <w:smallCaps/>
          <w:color w:val="000000"/>
          <w:sz w:val="36"/>
          <w:szCs w:val="36"/>
          <w:rtl/>
        </w:rPr>
      </w:pPr>
      <w:r w:rsidRPr="00624BA1">
        <w:rPr>
          <w:rFonts w:ascii="Traditional Arabic" w:eastAsia="Traditional Arabic" w:hAnsi="Traditional Arabic" w:cs="Traditional Arabic"/>
          <w:bCs/>
          <w:smallCaps/>
          <w:color w:val="000000"/>
          <w:sz w:val="36"/>
          <w:szCs w:val="36"/>
          <w:rtl/>
        </w:rPr>
        <w:t>الشرح</w:t>
      </w:r>
    </w:p>
    <w:p w:rsidR="00046B20" w:rsidRPr="00624BA1" w:rsidRDefault="00A01DAA" w:rsidP="00046B20">
      <w:pPr>
        <w:spacing w:before="40"/>
        <w:ind w:left="1134" w:firstLine="454"/>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t>من أصول أهل السنة أنهم يتولون أزواج رسول الله صلى الله عليه وسلم. ويحفظون لهن فضلهن، وحقوقهن. فقد أبانهن الله من نساء العالمين في الفضيلة فقال تعالى: {</w:t>
      </w:r>
      <w:r w:rsidRPr="00624BA1">
        <w:rPr>
          <w:rFonts w:ascii="Tahoma" w:hAnsi="Tahoma" w:cs="Traditional Arabic"/>
          <w:b/>
          <w:bCs/>
          <w:sz w:val="36"/>
          <w:szCs w:val="36"/>
          <w:rtl/>
        </w:rPr>
        <w:t>يَا نِسَاءَ النَّبِيِّ لَسْتُنَّ كَأَحَدٍ مِنَ النِّسَاءِ</w:t>
      </w:r>
      <w:r w:rsidRPr="00624BA1">
        <w:rPr>
          <w:rFonts w:ascii="Tahoma" w:hAnsi="Tahoma" w:cs="Traditional Arabic"/>
          <w:sz w:val="36"/>
          <w:szCs w:val="36"/>
          <w:rtl/>
        </w:rPr>
        <w:t>}</w:t>
      </w:r>
      <w:r w:rsidRPr="00624BA1">
        <w:rPr>
          <w:rStyle w:val="a6"/>
          <w:rFonts w:ascii="Tahoma" w:hAnsi="Tahoma" w:cs="Traditional Arabic"/>
          <w:sz w:val="36"/>
          <w:szCs w:val="36"/>
          <w:rtl/>
        </w:rPr>
        <w:footnoteReference w:id="2428"/>
      </w:r>
      <w:r w:rsidRPr="00624BA1">
        <w:rPr>
          <w:rFonts w:ascii="Tahoma" w:hAnsi="Tahoma" w:cs="Traditional Arabic"/>
          <w:sz w:val="36"/>
          <w:szCs w:val="36"/>
          <w:rtl/>
        </w:rPr>
        <w:t>. وجعلهن أمهات المؤمنين فقال تعالى: {</w:t>
      </w:r>
      <w:r w:rsidRPr="00624BA1">
        <w:rPr>
          <w:rFonts w:ascii="Tahoma" w:hAnsi="Tahoma" w:cs="Traditional Arabic"/>
          <w:b/>
          <w:bCs/>
          <w:sz w:val="36"/>
          <w:szCs w:val="36"/>
          <w:rtl/>
        </w:rPr>
        <w:t>النَّبِيُّ أَوْلَى بِالْمُؤْمِنِينَ مِنْ أَنْفُسِهِمْ وَأَزْوَاجُهُ أُمَّهَاتُهُمْ</w:t>
      </w:r>
      <w:proofErr w:type="gramStart"/>
      <w:r w:rsidRPr="00624BA1">
        <w:rPr>
          <w:rFonts w:ascii="Tahoma" w:hAnsi="Tahoma" w:cs="Traditional Arabic"/>
          <w:sz w:val="36"/>
          <w:szCs w:val="36"/>
          <w:rtl/>
        </w:rPr>
        <w:t>}</w:t>
      </w:r>
      <w:r w:rsidRPr="00624BA1">
        <w:rPr>
          <w:rStyle w:val="a6"/>
          <w:rFonts w:ascii="Tahoma" w:hAnsi="Tahoma" w:cs="Traditional Arabic"/>
          <w:sz w:val="36"/>
          <w:szCs w:val="36"/>
          <w:rtl/>
        </w:rPr>
        <w:footnoteReference w:id="2429"/>
      </w:r>
      <w:r w:rsidRPr="00624BA1">
        <w:rPr>
          <w:rFonts w:ascii="Tahoma" w:hAnsi="Tahoma" w:cs="Traditional Arabic"/>
          <w:sz w:val="36"/>
          <w:szCs w:val="36"/>
          <w:rtl/>
        </w:rPr>
        <w:t xml:space="preserve"> </w:t>
      </w:r>
      <w:r w:rsidRPr="00624BA1">
        <w:rPr>
          <w:rStyle w:val="a6"/>
          <w:rFonts w:ascii="Tahoma" w:hAnsi="Tahoma" w:cs="Traditional Arabic"/>
          <w:sz w:val="36"/>
          <w:szCs w:val="36"/>
          <w:rtl/>
        </w:rPr>
        <w:footnoteReference w:id="2430"/>
      </w:r>
      <w:r w:rsidRPr="00624BA1">
        <w:rPr>
          <w:rFonts w:ascii="Tahoma" w:hAnsi="Tahoma" w:cs="Traditional Arabic"/>
          <w:sz w:val="36"/>
          <w:szCs w:val="36"/>
          <w:rtl/>
        </w:rPr>
        <w:t>.</w:t>
      </w:r>
      <w:proofErr w:type="gramEnd"/>
    </w:p>
    <w:p w:rsidR="00046B20" w:rsidRPr="00624BA1" w:rsidRDefault="00A01DAA" w:rsidP="00046B20">
      <w:pPr>
        <w:spacing w:before="40"/>
        <w:ind w:left="1134" w:firstLine="454"/>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t>وجعل حرمة الزوجية بعد وفاة النبي صلى الله عليه وسلم باقية ما بقين فقال تعالى: {</w:t>
      </w:r>
      <w:r w:rsidRPr="00624BA1">
        <w:rPr>
          <w:rFonts w:ascii="Tahoma" w:hAnsi="Tahoma" w:cs="Traditional Arabic"/>
          <w:b/>
          <w:bCs/>
          <w:sz w:val="36"/>
          <w:szCs w:val="36"/>
          <w:rtl/>
        </w:rPr>
        <w:t>وَمَا كَانَ لَكُمْ أَنْ تُؤْذُوا رَسُولَ اللَّهِ وَلا أَنْ تَنْكِحُوا أَزْوَاجَهُ مِنْ بَعْدِهِ أَبَداً</w:t>
      </w:r>
      <w:r w:rsidRPr="00624BA1">
        <w:rPr>
          <w:rFonts w:ascii="Tahoma" w:hAnsi="Tahoma" w:cs="Traditional Arabic"/>
          <w:sz w:val="36"/>
          <w:szCs w:val="36"/>
          <w:rtl/>
        </w:rPr>
        <w:t>}</w:t>
      </w:r>
      <w:r w:rsidRPr="00624BA1">
        <w:rPr>
          <w:rStyle w:val="a6"/>
          <w:rFonts w:ascii="Tahoma" w:hAnsi="Tahoma" w:cs="Traditional Arabic"/>
          <w:sz w:val="36"/>
          <w:szCs w:val="36"/>
          <w:rtl/>
        </w:rPr>
        <w:footnoteReference w:id="2431"/>
      </w:r>
      <w:r w:rsidRPr="00624BA1">
        <w:rPr>
          <w:rFonts w:ascii="Tahoma" w:hAnsi="Tahoma" w:cs="Traditional Arabic"/>
          <w:sz w:val="36"/>
          <w:szCs w:val="36"/>
          <w:rtl/>
        </w:rPr>
        <w:t xml:space="preserve"> فعلينا من حفظ حقوقهن بعد ذهابهن </w:t>
      </w:r>
      <w:r w:rsidR="00890ACE">
        <w:rPr>
          <w:rFonts w:ascii="Tahoma" w:hAnsi="Tahoma" w:cs="Traditional Arabic" w:hint="cs"/>
          <w:sz w:val="36"/>
          <w:szCs w:val="36"/>
          <w:rtl/>
        </w:rPr>
        <w:t>ب</w:t>
      </w:r>
      <w:r w:rsidRPr="00624BA1">
        <w:rPr>
          <w:rFonts w:ascii="Tahoma" w:hAnsi="Tahoma" w:cs="Traditional Arabic"/>
          <w:sz w:val="36"/>
          <w:szCs w:val="36"/>
          <w:rtl/>
        </w:rPr>
        <w:t>الصلاة عليهن مع الصلاة على النبي صلى الله عليه وسلم.</w:t>
      </w:r>
    </w:p>
    <w:p w:rsidR="00046B20" w:rsidRPr="00624BA1" w:rsidRDefault="00A01DAA" w:rsidP="00046B20">
      <w:pPr>
        <w:spacing w:before="40"/>
        <w:ind w:left="1134" w:firstLine="454"/>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t>فعن أبي حميد الساعدي رضي الله عنه أنهم قالوا: يا رسول الله كيف نصلى عليك؟ فقال رسول الله صلى الله عليه وسلم: "قولوا: اللهم صل على محمد وأزواجه وذريته، كما صليت على آل إبراهيم، وبارك على محمد وأزواجه وذريته كما باركت على آل إبراهيم إنك حميد مجيد"</w:t>
      </w:r>
      <w:r w:rsidRPr="00624BA1">
        <w:rPr>
          <w:rStyle w:val="a6"/>
          <w:rFonts w:ascii="Tahoma" w:hAnsi="Tahoma" w:cs="Traditional Arabic"/>
          <w:sz w:val="36"/>
          <w:szCs w:val="36"/>
          <w:rtl/>
        </w:rPr>
        <w:footnoteReference w:id="2432"/>
      </w:r>
      <w:r w:rsidRPr="00624BA1">
        <w:rPr>
          <w:rFonts w:ascii="Tahoma" w:hAnsi="Tahoma" w:cs="Traditional Arabic"/>
          <w:sz w:val="36"/>
          <w:szCs w:val="36"/>
          <w:rtl/>
        </w:rPr>
        <w:t>.</w:t>
      </w:r>
    </w:p>
    <w:p w:rsidR="00046B20" w:rsidRPr="00624BA1" w:rsidRDefault="00A01DAA" w:rsidP="00046B20">
      <w:pPr>
        <w:spacing w:before="40"/>
        <w:ind w:left="1134" w:firstLine="454"/>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lastRenderedPageBreak/>
        <w:t>فالصلاة على أزواجه تابعة لاحترامهن</w:t>
      </w:r>
      <w:r w:rsidRPr="00624BA1">
        <w:rPr>
          <w:rStyle w:val="a6"/>
          <w:rFonts w:ascii="Tahoma" w:hAnsi="Tahoma" w:cs="Traditional Arabic"/>
          <w:sz w:val="36"/>
          <w:szCs w:val="36"/>
          <w:rtl/>
        </w:rPr>
        <w:footnoteReference w:id="2433"/>
      </w:r>
      <w:r w:rsidRPr="00624BA1">
        <w:rPr>
          <w:rFonts w:ascii="Tahoma" w:hAnsi="Tahoma" w:cs="Traditional Arabic"/>
          <w:sz w:val="36"/>
          <w:szCs w:val="36"/>
          <w:rtl/>
        </w:rPr>
        <w:t>. وكذلك الاستغفار لهن، وذكر مدائحهن، وفضائلهن وحسن الثناء عليهن، وما على الأولاد في أمهاتهم اللاتي ولدنهم وأكثر، وذلك لمكانتهن من رسول الله صلى الله عليه وسلم، وزيادة فضلهن على غيرهن من نساء هذه الأمة</w:t>
      </w:r>
      <w:r w:rsidRPr="00624BA1">
        <w:rPr>
          <w:rStyle w:val="a6"/>
          <w:rFonts w:ascii="Tahoma" w:hAnsi="Tahoma" w:cs="Traditional Arabic"/>
          <w:sz w:val="36"/>
          <w:szCs w:val="36"/>
          <w:rtl/>
        </w:rPr>
        <w:footnoteReference w:id="2434"/>
      </w:r>
      <w:r w:rsidRPr="00624BA1">
        <w:rPr>
          <w:rFonts w:ascii="Tahoma" w:hAnsi="Tahoma" w:cs="Traditional Arabic"/>
          <w:sz w:val="36"/>
          <w:szCs w:val="36"/>
          <w:rtl/>
        </w:rPr>
        <w:t>.</w:t>
      </w:r>
    </w:p>
    <w:p w:rsidR="00046B20" w:rsidRPr="00624BA1" w:rsidRDefault="00A01DAA" w:rsidP="00046B20">
      <w:pPr>
        <w:spacing w:before="40"/>
        <w:ind w:left="1134" w:firstLine="454"/>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t>وأزواج النبي صلى الله عليه وسلم هن من دخل بهن من النساء وهن إحدى عشرة:</w:t>
      </w:r>
    </w:p>
    <w:p w:rsidR="00046B20" w:rsidRPr="00624BA1" w:rsidRDefault="00A01DAA" w:rsidP="00C769A2">
      <w:pPr>
        <w:pStyle w:val="a7"/>
        <w:numPr>
          <w:ilvl w:val="0"/>
          <w:numId w:val="165"/>
        </w:numPr>
        <w:spacing w:before="40"/>
        <w:jc w:val="lowKashida"/>
        <w:rPr>
          <w:rFonts w:ascii="Traditional Arabic" w:eastAsia="Traditional Arabic" w:hAnsi="Traditional Arabic" w:cs="Traditional Arabic"/>
          <w:b/>
          <w:smallCaps/>
          <w:sz w:val="36"/>
          <w:szCs w:val="36"/>
          <w:rtl/>
        </w:rPr>
      </w:pPr>
      <w:r w:rsidRPr="00624BA1">
        <w:rPr>
          <w:rFonts w:ascii="Tahoma" w:hAnsi="Tahoma" w:cs="Traditional Arabic"/>
          <w:sz w:val="36"/>
          <w:szCs w:val="36"/>
          <w:rtl/>
        </w:rPr>
        <w:t>خديجة بنت خويلد رضي الله عنها</w:t>
      </w:r>
      <w:r w:rsidRPr="00624BA1">
        <w:rPr>
          <w:rStyle w:val="a6"/>
          <w:rFonts w:ascii="Tahoma" w:hAnsi="Tahoma" w:cs="Traditional Arabic"/>
          <w:sz w:val="36"/>
          <w:szCs w:val="36"/>
          <w:rtl/>
        </w:rPr>
        <w:footnoteReference w:id="2435"/>
      </w:r>
      <w:r w:rsidRPr="00624BA1">
        <w:rPr>
          <w:rFonts w:ascii="Tahoma" w:hAnsi="Tahoma" w:cs="Traditional Arabic"/>
          <w:sz w:val="36"/>
          <w:szCs w:val="36"/>
          <w:rtl/>
        </w:rPr>
        <w:t>.</w:t>
      </w:r>
    </w:p>
    <w:p w:rsidR="00046B20" w:rsidRPr="00624BA1" w:rsidRDefault="00A01DAA" w:rsidP="00C769A2">
      <w:pPr>
        <w:pStyle w:val="a7"/>
        <w:numPr>
          <w:ilvl w:val="0"/>
          <w:numId w:val="165"/>
        </w:numPr>
        <w:spacing w:before="40"/>
        <w:jc w:val="lowKashida"/>
        <w:rPr>
          <w:rFonts w:ascii="Tahoma" w:hAnsi="Tahoma" w:cs="Traditional Arabic"/>
          <w:sz w:val="36"/>
          <w:szCs w:val="36"/>
          <w:rtl/>
        </w:rPr>
      </w:pPr>
      <w:r w:rsidRPr="00624BA1">
        <w:rPr>
          <w:rFonts w:ascii="Tahoma" w:hAnsi="Tahoma" w:cs="Traditional Arabic"/>
          <w:sz w:val="36"/>
          <w:szCs w:val="36"/>
          <w:rtl/>
        </w:rPr>
        <w:t>عائشة بنت أبي بكر الصديق رضي الله عنها وعن أبيها</w:t>
      </w:r>
      <w:r w:rsidRPr="00624BA1">
        <w:rPr>
          <w:rStyle w:val="a6"/>
          <w:rFonts w:ascii="Tahoma" w:hAnsi="Tahoma" w:cs="Traditional Arabic"/>
          <w:sz w:val="36"/>
          <w:szCs w:val="36"/>
          <w:rtl/>
        </w:rPr>
        <w:footnoteReference w:id="2436"/>
      </w:r>
      <w:r w:rsidRPr="00624BA1">
        <w:rPr>
          <w:rFonts w:ascii="Tahoma" w:hAnsi="Tahoma" w:cs="Traditional Arabic"/>
          <w:sz w:val="36"/>
          <w:szCs w:val="36"/>
          <w:rtl/>
        </w:rPr>
        <w:t xml:space="preserve">. </w:t>
      </w:r>
    </w:p>
    <w:p w:rsidR="00046B20" w:rsidRPr="00624BA1" w:rsidRDefault="00046B20" w:rsidP="00046B20">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t>3-</w:t>
      </w:r>
      <w:r w:rsidR="00A01DAA" w:rsidRPr="00624BA1">
        <w:rPr>
          <w:rFonts w:ascii="Tahoma" w:hAnsi="Tahoma" w:cs="Traditional Arabic"/>
          <w:sz w:val="36"/>
          <w:szCs w:val="36"/>
          <w:rtl/>
        </w:rPr>
        <w:t>سودة بنت زمعة رضي الله عنها</w:t>
      </w:r>
      <w:r w:rsidR="00A01DAA" w:rsidRPr="00624BA1">
        <w:rPr>
          <w:rStyle w:val="a6"/>
          <w:rFonts w:ascii="Tahoma" w:hAnsi="Tahoma" w:cs="Traditional Arabic"/>
          <w:sz w:val="36"/>
          <w:szCs w:val="36"/>
          <w:rtl/>
        </w:rPr>
        <w:footnoteReference w:id="2437"/>
      </w:r>
      <w:r w:rsidR="00A01DAA" w:rsidRPr="00624BA1">
        <w:rPr>
          <w:rFonts w:ascii="Tahoma" w:hAnsi="Tahoma" w:cs="Traditional Arabic"/>
          <w:sz w:val="36"/>
          <w:szCs w:val="36"/>
          <w:rtl/>
        </w:rPr>
        <w:t>.</w:t>
      </w:r>
    </w:p>
    <w:p w:rsidR="00046B20" w:rsidRPr="00624BA1" w:rsidRDefault="00046B20" w:rsidP="00046B20">
      <w:pPr>
        <w:pStyle w:val="a7"/>
        <w:spacing w:before="40"/>
        <w:ind w:left="2308"/>
        <w:jc w:val="lowKashida"/>
        <w:rPr>
          <w:rFonts w:ascii="Tahoma" w:hAnsi="Tahoma" w:cs="Traditional Arabic"/>
          <w:sz w:val="36"/>
          <w:szCs w:val="36"/>
          <w:rtl/>
        </w:rPr>
      </w:pPr>
      <w:r w:rsidRPr="00624BA1">
        <w:rPr>
          <w:rFonts w:ascii="Tahoma" w:hAnsi="Tahoma" w:cs="Traditional Arabic" w:hint="cs"/>
          <w:sz w:val="36"/>
          <w:szCs w:val="36"/>
          <w:rtl/>
        </w:rPr>
        <w:lastRenderedPageBreak/>
        <w:t>4-</w:t>
      </w:r>
      <w:r w:rsidR="00A01DAA" w:rsidRPr="00624BA1">
        <w:rPr>
          <w:rFonts w:ascii="Tahoma" w:hAnsi="Tahoma" w:cs="Traditional Arabic"/>
          <w:sz w:val="36"/>
          <w:szCs w:val="36"/>
          <w:rtl/>
        </w:rPr>
        <w:t>حفصة بنت عمر بن الخطاب رضي الله عنها وعن أبيها</w:t>
      </w:r>
      <w:r w:rsidR="00A01DAA" w:rsidRPr="00624BA1">
        <w:rPr>
          <w:rStyle w:val="a6"/>
          <w:rFonts w:ascii="Tahoma" w:hAnsi="Tahoma" w:cs="Traditional Arabic"/>
          <w:sz w:val="36"/>
          <w:szCs w:val="36"/>
          <w:rtl/>
        </w:rPr>
        <w:footnoteReference w:id="2438"/>
      </w:r>
      <w:r w:rsidR="00A01DAA" w:rsidRPr="00624BA1">
        <w:rPr>
          <w:rFonts w:ascii="Tahoma" w:hAnsi="Tahoma" w:cs="Traditional Arabic"/>
          <w:sz w:val="36"/>
          <w:szCs w:val="36"/>
          <w:rtl/>
        </w:rPr>
        <w:t xml:space="preserve">. </w:t>
      </w:r>
    </w:p>
    <w:p w:rsidR="00046B20" w:rsidRPr="00624BA1" w:rsidRDefault="00046B20" w:rsidP="00046B20">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t>5-</w:t>
      </w:r>
      <w:r w:rsidR="00A01DAA" w:rsidRPr="00624BA1">
        <w:rPr>
          <w:rFonts w:ascii="Tahoma" w:hAnsi="Tahoma" w:cs="Traditional Arabic"/>
          <w:sz w:val="36"/>
          <w:szCs w:val="36"/>
          <w:rtl/>
        </w:rPr>
        <w:t>أم حبيبة بنت أبي سفيان رضي الله عنهما</w:t>
      </w:r>
      <w:r w:rsidR="00A01DAA" w:rsidRPr="00624BA1">
        <w:rPr>
          <w:rStyle w:val="a6"/>
          <w:rFonts w:ascii="Tahoma" w:hAnsi="Tahoma" w:cs="Traditional Arabic"/>
          <w:sz w:val="36"/>
          <w:szCs w:val="36"/>
          <w:rtl/>
        </w:rPr>
        <w:footnoteReference w:id="2439"/>
      </w:r>
      <w:r w:rsidR="00A01DAA" w:rsidRPr="00624BA1">
        <w:rPr>
          <w:rFonts w:ascii="Tahoma" w:hAnsi="Tahoma" w:cs="Traditional Arabic"/>
          <w:sz w:val="36"/>
          <w:szCs w:val="36"/>
          <w:rtl/>
        </w:rPr>
        <w:t>.</w:t>
      </w:r>
    </w:p>
    <w:p w:rsidR="00CC0C7D" w:rsidRPr="00624BA1" w:rsidRDefault="00046B20" w:rsidP="00CC0C7D">
      <w:pPr>
        <w:pStyle w:val="a7"/>
        <w:spacing w:before="40"/>
        <w:ind w:left="2308"/>
        <w:jc w:val="lowKashida"/>
        <w:rPr>
          <w:rFonts w:ascii="Tahoma" w:hAnsi="Tahoma" w:cs="Traditional Arabic"/>
          <w:sz w:val="36"/>
          <w:szCs w:val="36"/>
          <w:rtl/>
        </w:rPr>
      </w:pPr>
      <w:r w:rsidRPr="00624BA1">
        <w:rPr>
          <w:rFonts w:ascii="Tahoma" w:hAnsi="Tahoma" w:cs="Traditional Arabic" w:hint="cs"/>
          <w:sz w:val="36"/>
          <w:szCs w:val="36"/>
          <w:rtl/>
        </w:rPr>
        <w:t>6</w:t>
      </w:r>
      <w:r w:rsidRPr="00624BA1">
        <w:rPr>
          <w:rFonts w:ascii="Tahoma" w:hAnsi="Tahoma" w:cs="Traditional Arabic"/>
          <w:sz w:val="36"/>
          <w:szCs w:val="36"/>
          <w:rtl/>
        </w:rPr>
        <w:t>-</w:t>
      </w:r>
      <w:r w:rsidR="00A01DAA" w:rsidRPr="00624BA1">
        <w:rPr>
          <w:rFonts w:ascii="Tahoma" w:hAnsi="Tahoma" w:cs="Traditional Arabic"/>
          <w:sz w:val="36"/>
          <w:szCs w:val="36"/>
          <w:rtl/>
        </w:rPr>
        <w:t>أم سلمة رضي الله عنها</w:t>
      </w:r>
      <w:r w:rsidR="00A01DAA" w:rsidRPr="00624BA1">
        <w:rPr>
          <w:rStyle w:val="a6"/>
          <w:rFonts w:ascii="Tahoma" w:hAnsi="Tahoma" w:cs="Traditional Arabic"/>
          <w:sz w:val="36"/>
          <w:szCs w:val="36"/>
          <w:rtl/>
        </w:rPr>
        <w:footnoteReference w:id="2440"/>
      </w:r>
      <w:r w:rsidR="00A01DAA" w:rsidRPr="00624BA1">
        <w:rPr>
          <w:rFonts w:ascii="Tahoma" w:hAnsi="Tahoma" w:cs="Traditional Arabic"/>
          <w:sz w:val="36"/>
          <w:szCs w:val="36"/>
          <w:rtl/>
        </w:rPr>
        <w:t>.</w:t>
      </w:r>
    </w:p>
    <w:p w:rsidR="00CC0C7D" w:rsidRPr="00624BA1" w:rsidRDefault="00CC0C7D" w:rsidP="00CC0C7D">
      <w:pPr>
        <w:pStyle w:val="a7"/>
        <w:spacing w:before="40"/>
        <w:ind w:left="2308"/>
        <w:jc w:val="lowKashida"/>
        <w:rPr>
          <w:rFonts w:ascii="Tahoma" w:hAnsi="Tahoma" w:cs="Traditional Arabic"/>
          <w:sz w:val="36"/>
          <w:szCs w:val="36"/>
          <w:rtl/>
        </w:rPr>
      </w:pPr>
      <w:r w:rsidRPr="00624BA1">
        <w:rPr>
          <w:rFonts w:ascii="Tahoma" w:hAnsi="Tahoma" w:cs="Traditional Arabic" w:hint="cs"/>
          <w:sz w:val="36"/>
          <w:szCs w:val="36"/>
          <w:rtl/>
        </w:rPr>
        <w:t>7</w:t>
      </w:r>
      <w:r w:rsidRPr="00624BA1">
        <w:rPr>
          <w:rFonts w:ascii="Tahoma" w:hAnsi="Tahoma" w:cs="Traditional Arabic"/>
          <w:sz w:val="36"/>
          <w:szCs w:val="36"/>
          <w:rtl/>
        </w:rPr>
        <w:t>-</w:t>
      </w:r>
      <w:r w:rsidR="00A01DAA" w:rsidRPr="00624BA1">
        <w:rPr>
          <w:rFonts w:ascii="Tahoma" w:hAnsi="Tahoma" w:cs="Traditional Arabic"/>
          <w:sz w:val="36"/>
          <w:szCs w:val="36"/>
          <w:rtl/>
        </w:rPr>
        <w:t>زينب بنت جحش رضي الله عنها</w:t>
      </w:r>
      <w:r w:rsidR="00A01DAA" w:rsidRPr="00624BA1">
        <w:rPr>
          <w:rStyle w:val="a6"/>
          <w:rFonts w:ascii="Tahoma" w:hAnsi="Tahoma" w:cs="Traditional Arabic"/>
          <w:sz w:val="36"/>
          <w:szCs w:val="36"/>
          <w:rtl/>
        </w:rPr>
        <w:footnoteReference w:id="2441"/>
      </w:r>
      <w:r w:rsidR="00A01DAA" w:rsidRPr="00624BA1">
        <w:rPr>
          <w:rFonts w:ascii="Tahoma" w:hAnsi="Tahoma" w:cs="Traditional Arabic"/>
          <w:sz w:val="36"/>
          <w:szCs w:val="36"/>
          <w:rtl/>
        </w:rPr>
        <w:t>.</w:t>
      </w:r>
    </w:p>
    <w:p w:rsidR="00CC0C7D" w:rsidRPr="00624BA1" w:rsidRDefault="00CC0C7D" w:rsidP="00CC0C7D">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t>8-</w:t>
      </w:r>
      <w:r w:rsidR="00A01DAA" w:rsidRPr="00624BA1">
        <w:rPr>
          <w:rFonts w:ascii="Tahoma" w:hAnsi="Tahoma" w:cs="Traditional Arabic"/>
          <w:sz w:val="36"/>
          <w:szCs w:val="36"/>
          <w:rtl/>
        </w:rPr>
        <w:t>زينب بنت خزيمة الهلالية رضي الله عنها</w:t>
      </w:r>
      <w:r w:rsidR="00A01DAA" w:rsidRPr="00624BA1">
        <w:rPr>
          <w:rStyle w:val="a6"/>
          <w:rFonts w:ascii="Tahoma" w:hAnsi="Tahoma" w:cs="Traditional Arabic"/>
          <w:sz w:val="36"/>
          <w:szCs w:val="36"/>
          <w:rtl/>
        </w:rPr>
        <w:footnoteReference w:id="2442"/>
      </w:r>
      <w:r w:rsidR="00A01DAA" w:rsidRPr="00624BA1">
        <w:rPr>
          <w:rFonts w:ascii="Tahoma" w:hAnsi="Tahoma" w:cs="Traditional Arabic"/>
          <w:sz w:val="36"/>
          <w:szCs w:val="36"/>
          <w:rtl/>
        </w:rPr>
        <w:t>.</w:t>
      </w:r>
    </w:p>
    <w:p w:rsidR="00CC0C7D" w:rsidRPr="00624BA1" w:rsidRDefault="00CC0C7D" w:rsidP="00CC0C7D">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t>9-</w:t>
      </w:r>
      <w:r w:rsidR="00A01DAA" w:rsidRPr="00624BA1">
        <w:rPr>
          <w:rFonts w:ascii="Tahoma" w:hAnsi="Tahoma" w:cs="Traditional Arabic"/>
          <w:sz w:val="36"/>
          <w:szCs w:val="36"/>
          <w:rtl/>
        </w:rPr>
        <w:t>جويرية بنت الحارث رضي الله عند</w:t>
      </w:r>
      <w:r w:rsidR="00A01DAA" w:rsidRPr="00624BA1">
        <w:rPr>
          <w:rStyle w:val="a6"/>
          <w:rFonts w:ascii="Tahoma" w:hAnsi="Tahoma" w:cs="Traditional Arabic"/>
          <w:sz w:val="36"/>
          <w:szCs w:val="36"/>
          <w:rtl/>
        </w:rPr>
        <w:footnoteReference w:id="2443"/>
      </w:r>
      <w:r w:rsidR="00A01DAA" w:rsidRPr="00624BA1">
        <w:rPr>
          <w:rFonts w:ascii="Tahoma" w:hAnsi="Tahoma" w:cs="Traditional Arabic"/>
          <w:sz w:val="36"/>
          <w:szCs w:val="36"/>
          <w:rtl/>
        </w:rPr>
        <w:t>.</w:t>
      </w:r>
    </w:p>
    <w:p w:rsidR="00CC0C7D" w:rsidRPr="00624BA1" w:rsidRDefault="00CC0C7D" w:rsidP="00CC0C7D">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lastRenderedPageBreak/>
        <w:t>10-</w:t>
      </w:r>
      <w:r w:rsidR="00A01DAA" w:rsidRPr="00624BA1">
        <w:rPr>
          <w:rFonts w:ascii="Tahoma" w:hAnsi="Tahoma" w:cs="Traditional Arabic"/>
          <w:sz w:val="36"/>
          <w:szCs w:val="36"/>
          <w:rtl/>
        </w:rPr>
        <w:t>صفية بنت حيي رضي الله عنها</w:t>
      </w:r>
      <w:r w:rsidR="00A01DAA" w:rsidRPr="00624BA1">
        <w:rPr>
          <w:rStyle w:val="a6"/>
          <w:rFonts w:ascii="Tahoma" w:hAnsi="Tahoma" w:cs="Traditional Arabic"/>
          <w:sz w:val="36"/>
          <w:szCs w:val="36"/>
          <w:rtl/>
        </w:rPr>
        <w:footnoteReference w:id="2444"/>
      </w:r>
      <w:r w:rsidR="00A01DAA" w:rsidRPr="00624BA1">
        <w:rPr>
          <w:rFonts w:ascii="Tahoma" w:hAnsi="Tahoma" w:cs="Traditional Arabic"/>
          <w:sz w:val="36"/>
          <w:szCs w:val="36"/>
          <w:rtl/>
        </w:rPr>
        <w:t>.</w:t>
      </w:r>
    </w:p>
    <w:p w:rsidR="00CC0C7D" w:rsidRPr="00624BA1" w:rsidRDefault="00CC0C7D" w:rsidP="00CC0C7D">
      <w:pPr>
        <w:pStyle w:val="a7"/>
        <w:spacing w:before="40"/>
        <w:ind w:left="2308"/>
        <w:jc w:val="lowKashida"/>
        <w:rPr>
          <w:rFonts w:ascii="Tahoma" w:hAnsi="Tahoma" w:cs="Traditional Arabic"/>
          <w:sz w:val="36"/>
          <w:szCs w:val="36"/>
          <w:rtl/>
        </w:rPr>
      </w:pPr>
      <w:r w:rsidRPr="00624BA1">
        <w:rPr>
          <w:rFonts w:ascii="Tahoma" w:hAnsi="Tahoma" w:cs="Traditional Arabic" w:hint="cs"/>
          <w:sz w:val="36"/>
          <w:szCs w:val="36"/>
          <w:rtl/>
        </w:rPr>
        <w:t>11</w:t>
      </w:r>
      <w:r w:rsidRPr="00624BA1">
        <w:rPr>
          <w:rFonts w:ascii="Tahoma" w:hAnsi="Tahoma" w:cs="Traditional Arabic"/>
          <w:sz w:val="36"/>
          <w:szCs w:val="36"/>
          <w:rtl/>
        </w:rPr>
        <w:t>-</w:t>
      </w:r>
      <w:r w:rsidR="00A01DAA" w:rsidRPr="00624BA1">
        <w:rPr>
          <w:rFonts w:ascii="Tahoma" w:hAnsi="Tahoma" w:cs="Traditional Arabic"/>
          <w:sz w:val="36"/>
          <w:szCs w:val="36"/>
          <w:rtl/>
        </w:rPr>
        <w:t>ميمونة بنت الحارث الهلالية رضي الله عنها</w:t>
      </w:r>
      <w:r w:rsidR="00A01DAA" w:rsidRPr="00624BA1">
        <w:rPr>
          <w:rStyle w:val="a6"/>
          <w:rFonts w:ascii="Tahoma" w:hAnsi="Tahoma" w:cs="Traditional Arabic"/>
          <w:sz w:val="36"/>
          <w:szCs w:val="36"/>
          <w:rtl/>
        </w:rPr>
        <w:footnoteReference w:id="2445"/>
      </w:r>
      <w:r w:rsidR="00A01DAA" w:rsidRPr="00624BA1">
        <w:rPr>
          <w:rFonts w:ascii="Tahoma" w:hAnsi="Tahoma" w:cs="Traditional Arabic"/>
          <w:sz w:val="36"/>
          <w:szCs w:val="36"/>
          <w:rtl/>
        </w:rPr>
        <w:t>.</w:t>
      </w:r>
    </w:p>
    <w:p w:rsidR="00CC0C7D" w:rsidRPr="00624BA1" w:rsidRDefault="00A01DAA" w:rsidP="00CC0C7D">
      <w:pPr>
        <w:pStyle w:val="a7"/>
        <w:spacing w:before="40"/>
        <w:ind w:left="2308"/>
        <w:jc w:val="lowKashida"/>
        <w:rPr>
          <w:rFonts w:ascii="Tahoma" w:hAnsi="Tahoma" w:cs="Traditional Arabic"/>
          <w:sz w:val="36"/>
          <w:szCs w:val="36"/>
          <w:rtl/>
        </w:rPr>
      </w:pPr>
      <w:r w:rsidRPr="00624BA1">
        <w:rPr>
          <w:rFonts w:ascii="Tahoma" w:hAnsi="Tahoma" w:cs="Traditional Arabic"/>
          <w:sz w:val="36"/>
          <w:szCs w:val="36"/>
          <w:rtl/>
        </w:rPr>
        <w:t>فهؤلاء جملة من دخل لهن من النساء وهن إحدى عشرة.</w:t>
      </w:r>
    </w:p>
    <w:p w:rsidR="00CC0C7D" w:rsidRPr="00624BA1" w:rsidRDefault="000D1C1E" w:rsidP="00CC0C7D">
      <w:pPr>
        <w:pStyle w:val="a7"/>
        <w:spacing w:before="40"/>
        <w:ind w:left="2308"/>
        <w:jc w:val="lowKashida"/>
        <w:rPr>
          <w:rFonts w:ascii="Traditional Arabic" w:eastAsia="Traditional Arabic" w:hAnsi="Traditional Arabic" w:cs="Traditional Arabic"/>
          <w:smallCaps/>
          <w:sz w:val="36"/>
          <w:szCs w:val="36"/>
          <w:rtl/>
        </w:rPr>
      </w:pPr>
      <w:r w:rsidRPr="00624BA1">
        <w:rPr>
          <w:rFonts w:ascii="Traditional Arabic" w:eastAsia="Traditional Arabic" w:hAnsi="Traditional Arabic" w:cs="Traditional Arabic"/>
          <w:smallCaps/>
          <w:sz w:val="36"/>
          <w:szCs w:val="36"/>
          <w:rtl/>
        </w:rPr>
        <w:t>أمهاتُ المؤمنين يكفيه</w:t>
      </w:r>
      <w:r w:rsidR="00A01DAA" w:rsidRPr="00624BA1">
        <w:rPr>
          <w:rFonts w:ascii="Traditional Arabic" w:eastAsia="Traditional Arabic" w:hAnsi="Traditional Arabic" w:cs="Traditional Arabic"/>
          <w:smallCaps/>
          <w:sz w:val="36"/>
          <w:szCs w:val="36"/>
          <w:rtl/>
        </w:rPr>
        <w:t>نَّ هذا الفخر أنهنَّ أمهاتٌ لنا</w:t>
      </w:r>
      <w:r w:rsidRPr="00624BA1">
        <w:rPr>
          <w:rFonts w:ascii="Traditional Arabic" w:eastAsia="Traditional Arabic" w:hAnsi="Traditional Arabic" w:cs="Traditional Arabic"/>
          <w:smallCaps/>
          <w:sz w:val="36"/>
          <w:szCs w:val="36"/>
          <w:rtl/>
        </w:rPr>
        <w:t>، و</w:t>
      </w:r>
      <w:r w:rsidR="00A01DAA" w:rsidRPr="00624BA1">
        <w:rPr>
          <w:rFonts w:ascii="Traditional Arabic" w:eastAsia="Traditional Arabic" w:hAnsi="Traditional Arabic" w:cs="Traditional Arabic" w:hint="cs"/>
          <w:smallCaps/>
          <w:sz w:val="36"/>
          <w:szCs w:val="36"/>
          <w:rtl/>
        </w:rPr>
        <w:t xml:space="preserve">يا </w:t>
      </w:r>
      <w:r w:rsidRPr="00624BA1">
        <w:rPr>
          <w:rFonts w:ascii="Traditional Arabic" w:eastAsia="Traditional Arabic" w:hAnsi="Traditional Arabic" w:cs="Traditional Arabic"/>
          <w:smallCaps/>
          <w:sz w:val="36"/>
          <w:szCs w:val="36"/>
          <w:rtl/>
        </w:rPr>
        <w:t>عجباً كيف يطعن الإنسان في أمه</w:t>
      </w:r>
      <w:r w:rsidR="00A01DAA" w:rsidRPr="00624BA1">
        <w:rPr>
          <w:rFonts w:ascii="Traditional Arabic" w:eastAsia="Traditional Arabic" w:hAnsi="Traditional Arabic" w:cs="Traditional Arabic" w:hint="cs"/>
          <w:smallCaps/>
          <w:sz w:val="36"/>
          <w:szCs w:val="36"/>
          <w:rtl/>
        </w:rPr>
        <w:t>،</w:t>
      </w:r>
      <w:r w:rsidRPr="00624BA1">
        <w:rPr>
          <w:rFonts w:ascii="Traditional Arabic" w:eastAsia="Traditional Arabic" w:hAnsi="Traditional Arabic" w:cs="Traditional Arabic"/>
          <w:smallCaps/>
          <w:sz w:val="36"/>
          <w:szCs w:val="36"/>
          <w:rtl/>
        </w:rPr>
        <w:t xml:space="preserve"> </w:t>
      </w:r>
      <w:r w:rsidR="00A01DAA" w:rsidRPr="00624BA1">
        <w:rPr>
          <w:rFonts w:ascii="Traditional Arabic" w:eastAsia="Traditional Arabic" w:hAnsi="Traditional Arabic" w:cs="Traditional Arabic" w:hint="cs"/>
          <w:smallCaps/>
          <w:sz w:val="36"/>
          <w:szCs w:val="36"/>
          <w:rtl/>
        </w:rPr>
        <w:t>ف</w:t>
      </w:r>
      <w:r w:rsidRPr="00624BA1">
        <w:rPr>
          <w:rFonts w:ascii="Traditional Arabic" w:eastAsia="Traditional Arabic" w:hAnsi="Traditional Arabic" w:cs="Traditional Arabic"/>
          <w:smallCaps/>
          <w:sz w:val="36"/>
          <w:szCs w:val="36"/>
          <w:rtl/>
        </w:rPr>
        <w:t>هؤلاء أمهات المؤمنين فالله عز وجل قال</w:t>
      </w:r>
      <w:proofErr w:type="gramStart"/>
      <w:r w:rsidRPr="00624BA1">
        <w:rPr>
          <w:rFonts w:ascii="Traditional Arabic" w:eastAsia="Traditional Arabic" w:hAnsi="Traditional Arabic" w:cs="Traditional Arabic"/>
          <w:smallCaps/>
          <w:sz w:val="36"/>
          <w:szCs w:val="36"/>
          <w:rtl/>
        </w:rPr>
        <w:t>:</w:t>
      </w:r>
      <w:r w:rsidRPr="00624BA1">
        <w:rPr>
          <w:rFonts w:ascii="QCF_BSML" w:eastAsia="QCF_BSML" w:hAnsi="QCF_BSML" w:cs="QCF_BSML"/>
          <w:b/>
          <w:sz w:val="36"/>
          <w:szCs w:val="36"/>
        </w:rPr>
        <w:t xml:space="preserve"> )</w:t>
      </w:r>
      <w:proofErr w:type="gramEnd"/>
      <w:r w:rsidRPr="00624BA1">
        <w:rPr>
          <w:rFonts w:ascii="QCF_BSML" w:eastAsia="QCF_BSML" w:hAnsi="QCF_BSML" w:cs="QCF_BSML"/>
          <w:b/>
          <w:sz w:val="36"/>
          <w:szCs w:val="36"/>
        </w:rPr>
        <w:t xml:space="preserve"> </w:t>
      </w:r>
      <w:r w:rsidRPr="00624BA1">
        <w:rPr>
          <w:rFonts w:ascii="QCF_P418" w:eastAsia="QCF_P418" w:hAnsi="QCF_P418" w:cs="QCF_P418"/>
          <w:b/>
          <w:sz w:val="36"/>
          <w:szCs w:val="36"/>
          <w:rtl/>
        </w:rPr>
        <w:t>ﯞ ﯟ</w:t>
      </w:r>
      <w:r w:rsidRPr="00624BA1">
        <w:rPr>
          <w:rFonts w:ascii="QCF_BSML" w:eastAsia="QCF_BSML" w:hAnsi="QCF_BSML" w:cs="QCF_BSML"/>
          <w:b/>
          <w:sz w:val="36"/>
          <w:szCs w:val="36"/>
        </w:rPr>
        <w:t xml:space="preserve">( </w:t>
      </w:r>
      <w:r w:rsidRPr="00624BA1">
        <w:rPr>
          <w:rFonts w:ascii="Traditional Arabic" w:eastAsia="Traditional Arabic" w:hAnsi="Traditional Arabic" w:cs="Traditional Arabic"/>
          <w:smallCaps/>
          <w:sz w:val="36"/>
          <w:szCs w:val="36"/>
          <w:rtl/>
        </w:rPr>
        <w:t xml:space="preserve">[الأحزاب:6] </w:t>
      </w:r>
      <w:r w:rsidR="00A01DAA" w:rsidRPr="00624BA1">
        <w:rPr>
          <w:rFonts w:ascii="Traditional Arabic" w:eastAsia="Traditional Arabic" w:hAnsi="Traditional Arabic" w:cs="Traditional Arabic" w:hint="cs"/>
          <w:smallCaps/>
          <w:sz w:val="36"/>
          <w:szCs w:val="36"/>
          <w:rtl/>
        </w:rPr>
        <w:t>ف</w:t>
      </w:r>
      <w:r w:rsidRPr="00624BA1">
        <w:rPr>
          <w:rFonts w:ascii="Traditional Arabic" w:eastAsia="Traditional Arabic" w:hAnsi="Traditional Arabic" w:cs="Traditional Arabic"/>
          <w:smallCaps/>
          <w:sz w:val="36"/>
          <w:szCs w:val="36"/>
          <w:rtl/>
        </w:rPr>
        <w:t xml:space="preserve">أعطاهنَّ هذا الشرف وهو أعلمُ </w:t>
      </w:r>
      <w:r w:rsidRPr="00624BA1">
        <w:rPr>
          <w:rFonts w:ascii="AGA Arabesque" w:eastAsia="AGA Arabesque" w:hAnsi="AGA Arabesque" w:cs="AGA Arabesque"/>
          <w:smallCaps/>
          <w:sz w:val="36"/>
          <w:szCs w:val="36"/>
        </w:rPr>
        <w:t></w:t>
      </w:r>
      <w:r w:rsidRPr="00624BA1">
        <w:rPr>
          <w:rFonts w:ascii="Traditional Arabic" w:eastAsia="Traditional Arabic" w:hAnsi="Traditional Arabic" w:cs="Traditional Arabic"/>
          <w:smallCaps/>
          <w:sz w:val="36"/>
          <w:szCs w:val="36"/>
          <w:rtl/>
        </w:rPr>
        <w:t xml:space="preserve"> أنهم يستحقون لهذا الشرف.</w:t>
      </w:r>
    </w:p>
    <w:p w:rsidR="000D1C1E" w:rsidRPr="00624BA1" w:rsidRDefault="000D1C1E" w:rsidP="00CC0C7D">
      <w:pPr>
        <w:pStyle w:val="a7"/>
        <w:spacing w:before="40"/>
        <w:ind w:left="2308"/>
        <w:jc w:val="lowKashida"/>
        <w:rPr>
          <w:rFonts w:ascii="Tahoma" w:hAnsi="Tahoma" w:cs="Traditional Arabic"/>
          <w:sz w:val="36"/>
          <w:szCs w:val="36"/>
          <w:rtl/>
        </w:rPr>
      </w:pPr>
      <w:r w:rsidRPr="00624BA1">
        <w:rPr>
          <w:rFonts w:ascii="Traditional Arabic" w:eastAsia="Traditional Arabic" w:hAnsi="Traditional Arabic" w:cs="Traditional Arabic"/>
          <w:smallCaps/>
          <w:sz w:val="36"/>
          <w:szCs w:val="36"/>
          <w:rtl/>
        </w:rPr>
        <w:t xml:space="preserve">فكيفَ يأتي مَن يطعن في شرفِ أمهات المؤمنين؟! </w:t>
      </w:r>
      <w:r w:rsidR="00A01DAA" w:rsidRPr="00624BA1">
        <w:rPr>
          <w:rFonts w:ascii="Traditional Arabic" w:eastAsia="Traditional Arabic" w:hAnsi="Traditional Arabic" w:cs="Traditional Arabic" w:hint="cs"/>
          <w:smallCaps/>
          <w:sz w:val="36"/>
          <w:szCs w:val="36"/>
          <w:rtl/>
        </w:rPr>
        <w:t>ف</w:t>
      </w:r>
      <w:r w:rsidRPr="00624BA1">
        <w:rPr>
          <w:rFonts w:ascii="Traditional Arabic" w:eastAsia="Traditional Arabic" w:hAnsi="Traditional Arabic" w:cs="Traditional Arabic"/>
          <w:smallCaps/>
          <w:sz w:val="36"/>
          <w:szCs w:val="36"/>
          <w:rtl/>
        </w:rPr>
        <w:t xml:space="preserve">الطعنُ في شرفهنَّ طعنٌ في شرفِ </w:t>
      </w:r>
      <w:proofErr w:type="gramStart"/>
      <w:r w:rsidRPr="00624BA1">
        <w:rPr>
          <w:rFonts w:ascii="Traditional Arabic" w:eastAsia="Traditional Arabic" w:hAnsi="Traditional Arabic" w:cs="Traditional Arabic"/>
          <w:smallCaps/>
          <w:sz w:val="36"/>
          <w:szCs w:val="36"/>
          <w:rtl/>
        </w:rPr>
        <w:t xml:space="preserve">النبي </w:t>
      </w:r>
      <w:r w:rsidRPr="00624BA1">
        <w:rPr>
          <w:rFonts w:ascii="AGA Arabesque" w:eastAsia="AGA Arabesque" w:hAnsi="AGA Arabesque" w:cs="AGA Arabesque"/>
          <w:smallCaps/>
          <w:sz w:val="36"/>
          <w:szCs w:val="36"/>
        </w:rPr>
        <w:t></w:t>
      </w:r>
      <w:r w:rsidRPr="00624BA1">
        <w:rPr>
          <w:rFonts w:ascii="Traditional Arabic" w:eastAsia="Traditional Arabic" w:hAnsi="Traditional Arabic" w:cs="Traditional Arabic"/>
          <w:smallCaps/>
          <w:sz w:val="36"/>
          <w:szCs w:val="36"/>
          <w:rtl/>
        </w:rPr>
        <w:t xml:space="preserve"> لأنهن</w:t>
      </w:r>
      <w:proofErr w:type="gramEnd"/>
      <w:r w:rsidRPr="00624BA1">
        <w:rPr>
          <w:rFonts w:ascii="Traditional Arabic" w:eastAsia="Traditional Arabic" w:hAnsi="Traditional Arabic" w:cs="Traditional Arabic"/>
          <w:smallCaps/>
          <w:sz w:val="36"/>
          <w:szCs w:val="36"/>
          <w:rtl/>
        </w:rPr>
        <w:t xml:space="preserve"> أزواج النبي </w:t>
      </w:r>
      <w:r w:rsidRPr="00624BA1">
        <w:rPr>
          <w:rFonts w:ascii="AGA Arabesque" w:eastAsia="AGA Arabesque" w:hAnsi="AGA Arabesque" w:cs="AGA Arabesque"/>
          <w:smallCaps/>
          <w:sz w:val="36"/>
          <w:szCs w:val="36"/>
        </w:rPr>
        <w:t></w:t>
      </w:r>
      <w:r w:rsidR="00CC0C7D" w:rsidRPr="00624BA1">
        <w:rPr>
          <w:rFonts w:ascii="Traditional Arabic" w:eastAsia="Traditional Arabic" w:hAnsi="Traditional Arabic" w:cs="Traditional Arabic"/>
          <w:smallCaps/>
          <w:sz w:val="36"/>
          <w:szCs w:val="36"/>
          <w:rtl/>
        </w:rPr>
        <w:t>، بل طعن</w:t>
      </w:r>
      <w:r w:rsidRPr="00624BA1">
        <w:rPr>
          <w:rFonts w:ascii="Traditional Arabic" w:eastAsia="Traditional Arabic" w:hAnsi="Traditional Arabic" w:cs="Traditional Arabic"/>
          <w:smallCaps/>
          <w:sz w:val="36"/>
          <w:szCs w:val="36"/>
          <w:rtl/>
        </w:rPr>
        <w:t xml:space="preserve"> في الأمةِ كلها فيجب أن نحفظَ حق النبي </w:t>
      </w:r>
      <w:r w:rsidRPr="00624BA1">
        <w:rPr>
          <w:rFonts w:ascii="AGA Arabesque" w:eastAsia="AGA Arabesque" w:hAnsi="AGA Arabesque" w:cs="AGA Arabesque"/>
          <w:smallCaps/>
          <w:sz w:val="36"/>
          <w:szCs w:val="36"/>
        </w:rPr>
        <w:t></w:t>
      </w:r>
      <w:r w:rsidRPr="00624BA1">
        <w:rPr>
          <w:rFonts w:ascii="Traditional Arabic" w:eastAsia="Traditional Arabic" w:hAnsi="Traditional Arabic" w:cs="Traditional Arabic"/>
          <w:smallCaps/>
          <w:sz w:val="36"/>
          <w:szCs w:val="36"/>
          <w:rtl/>
        </w:rPr>
        <w:t xml:space="preserve"> في أمهاتِ المؤمنين.</w:t>
      </w:r>
    </w:p>
    <w:p w:rsidR="00833902" w:rsidRDefault="00833902" w:rsidP="000D1C1E">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0D1C1E">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0D1C1E">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0D1C1E">
      <w:pPr>
        <w:spacing w:before="40"/>
        <w:ind w:left="1134" w:firstLine="454"/>
        <w:jc w:val="center"/>
        <w:rPr>
          <w:rFonts w:ascii="Traditional Arabic" w:eastAsia="Traditional Arabic" w:hAnsi="Traditional Arabic" w:cs="Traditional Arabic"/>
          <w:bCs/>
          <w:color w:val="C00000"/>
          <w:sz w:val="36"/>
          <w:szCs w:val="36"/>
          <w:rtl/>
        </w:rPr>
      </w:pPr>
    </w:p>
    <w:p w:rsidR="00833902" w:rsidRDefault="00833902" w:rsidP="000D1C1E">
      <w:pPr>
        <w:spacing w:before="40"/>
        <w:ind w:left="1134" w:firstLine="454"/>
        <w:jc w:val="center"/>
        <w:rPr>
          <w:rFonts w:ascii="Traditional Arabic" w:eastAsia="Traditional Arabic" w:hAnsi="Traditional Arabic" w:cs="Traditional Arabic"/>
          <w:bCs/>
          <w:color w:val="C00000"/>
          <w:sz w:val="36"/>
          <w:szCs w:val="36"/>
          <w:rtl/>
        </w:rPr>
      </w:pPr>
    </w:p>
    <w:p w:rsidR="000D1C1E" w:rsidRPr="00624BA1" w:rsidRDefault="000D1C1E" w:rsidP="000D1C1E">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0D1C1E" w:rsidRPr="00624BA1" w:rsidRDefault="000D1C1E" w:rsidP="00890ACE">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[129] </w:t>
      </w:r>
      <w:r w:rsidR="007946FC"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يتعاهدُ الفرائض مع السلطانِ وغيره فاعلم أنه صاحبَ سنَّةٍ إن شاء الله تعالى.</w:t>
      </w:r>
    </w:p>
    <w:p w:rsidR="005F22F3" w:rsidRPr="00624BA1" w:rsidRDefault="00F0043C" w:rsidP="00755B52">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وإذا رأيت الرجلَ يتهاونُ في الفرائض في جماعةٍ وإن كان مع السلطان فاعلم أنه صاحبُ هوى."</w:t>
      </w:r>
    </w:p>
    <w:p w:rsidR="00755B52" w:rsidRPr="00624BA1" w:rsidRDefault="00755B52" w:rsidP="00755B52">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hint="cs"/>
          <w:bCs/>
          <w:sz w:val="36"/>
          <w:szCs w:val="36"/>
          <w:rtl/>
        </w:rPr>
        <w:t>الشرح</w:t>
      </w:r>
    </w:p>
    <w:p w:rsidR="00454DA4" w:rsidRPr="00624BA1" w:rsidRDefault="00454DA4" w:rsidP="00454DA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يتعاهدُ الفرائض مع السلطانِ وغيره فاعلم أنه صاحبَ سنَّةٍ إن شاء الله تعالى</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454DA4" w:rsidRPr="00624BA1" w:rsidRDefault="00B62D1D" w:rsidP="00454DA4">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تقدم الكلام عن حكم صلاة الجماعة في الفقرة (118) فليرجع إليها هناك، ومن </w:t>
      </w:r>
      <w:r w:rsidR="00454DA4" w:rsidRPr="00624BA1">
        <w:rPr>
          <w:rFonts w:ascii="Traditional Arabic" w:eastAsia="Traditional Arabic" w:hAnsi="Traditional Arabic" w:cs="Traditional Arabic" w:hint="cs"/>
          <w:sz w:val="36"/>
          <w:szCs w:val="36"/>
          <w:rtl/>
        </w:rPr>
        <w:t>من علامات صاحب السنة المحافظة على صلاة الجماعة مع السلطان أو مع غيره ممن ينيبه السلطان، حتى وإن كان السلطان برًا أم فاجراً، وهم بهذا يطبقون ما جاءت به السنة عن النبي صلى الله عليه وسلم أنه</w:t>
      </w:r>
      <w:r w:rsidR="00454DA4" w:rsidRPr="00624BA1">
        <w:rPr>
          <w:rFonts w:ascii="Traditional Arabic" w:eastAsia="Traditional Arabic" w:hAnsi="Traditional Arabic" w:cs="Traditional Arabic"/>
          <w:sz w:val="36"/>
          <w:szCs w:val="36"/>
          <w:rtl/>
        </w:rPr>
        <w:t xml:space="preserve"> قال: "يصلون لكم، فإن أصابوا فلكم ولهم، وأن أخطأوا فلكم وعليهم"</w:t>
      </w:r>
      <w:r w:rsidR="00454DA4" w:rsidRPr="00624BA1">
        <w:rPr>
          <w:rFonts w:ascii="Traditional Arabic" w:eastAsia="Traditional Arabic" w:hAnsi="Traditional Arabic" w:cs="Traditional Arabic"/>
          <w:sz w:val="36"/>
          <w:szCs w:val="36"/>
          <w:vertAlign w:val="superscript"/>
        </w:rPr>
        <w:footnoteReference w:id="2446"/>
      </w:r>
      <w:r w:rsidR="00454DA4" w:rsidRPr="00624BA1">
        <w:rPr>
          <w:rFonts w:ascii="Traditional Arabic" w:eastAsia="Traditional Arabic" w:hAnsi="Traditional Arabic" w:cs="Traditional Arabic"/>
          <w:sz w:val="36"/>
          <w:szCs w:val="36"/>
          <w:rtl/>
        </w:rPr>
        <w:t>.</w:t>
      </w:r>
    </w:p>
    <w:p w:rsidR="00454DA4" w:rsidRPr="00624BA1" w:rsidRDefault="00454DA4" w:rsidP="00890ACE">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وهذا كان هدي الصحابة فقد </w:t>
      </w:r>
      <w:r w:rsidRPr="00624BA1">
        <w:rPr>
          <w:rFonts w:ascii="Traditional Arabic" w:eastAsia="Traditional Arabic" w:hAnsi="Traditional Arabic" w:cs="Traditional Arabic"/>
          <w:sz w:val="36"/>
          <w:szCs w:val="36"/>
          <w:rtl/>
        </w:rPr>
        <w:t xml:space="preserve">روى ابن أبي شيبة في </w:t>
      </w:r>
      <w:r w:rsidR="00890ACE">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المصنف</w:t>
      </w:r>
      <w:r w:rsidR="00082E07">
        <w:rPr>
          <w:rFonts w:ascii="Traditional Arabic" w:eastAsia="Traditional Arabic" w:hAnsi="Traditional Arabic" w:cs="Traditional Arabic"/>
          <w:sz w:val="36"/>
          <w:szCs w:val="36"/>
          <w:rtl/>
        </w:rPr>
        <w:t>"</w:t>
      </w:r>
      <w:r w:rsidR="00890ACE">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عن عُمَيْرِ بن هَانِئٍ قال: شَهدت ابن عمر والحجاج مُحَاصِرٌ ابن الزبير، فكان منزل ابن عمر بينهما، فكان ربما حضر الصلاة مع هؤلاء، وربما حضر الصلاة مع هؤلاء»</w:t>
      </w:r>
      <w:r w:rsidRPr="00624BA1">
        <w:rPr>
          <w:rFonts w:ascii="Traditional Arabic" w:eastAsia="Traditional Arabic" w:hAnsi="Traditional Arabic" w:cs="Traditional Arabic"/>
          <w:sz w:val="36"/>
          <w:szCs w:val="36"/>
          <w:vertAlign w:val="superscript"/>
        </w:rPr>
        <w:footnoteReference w:id="2447"/>
      </w:r>
      <w:r w:rsidRPr="00624BA1">
        <w:rPr>
          <w:rFonts w:ascii="Traditional Arabic" w:eastAsia="Traditional Arabic" w:hAnsi="Traditional Arabic" w:cs="Traditional Arabic"/>
          <w:sz w:val="36"/>
          <w:szCs w:val="36"/>
        </w:rPr>
        <w:t xml:space="preserve">. </w:t>
      </w:r>
    </w:p>
    <w:p w:rsidR="00454DA4" w:rsidRPr="00624BA1" w:rsidRDefault="00454DA4" w:rsidP="00454DA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وقد تقدم الحديث في هذا المسألة </w:t>
      </w:r>
      <w:r w:rsidR="00493282" w:rsidRPr="00624BA1">
        <w:rPr>
          <w:rFonts w:ascii="Traditional Arabic" w:eastAsia="Traditional Arabic" w:hAnsi="Traditional Arabic" w:cs="Traditional Arabic" w:hint="cs"/>
          <w:sz w:val="36"/>
          <w:szCs w:val="36"/>
          <w:rtl/>
        </w:rPr>
        <w:t xml:space="preserve">بتفصيل أكثر </w:t>
      </w:r>
      <w:r w:rsidRPr="00624BA1">
        <w:rPr>
          <w:rFonts w:ascii="Traditional Arabic" w:eastAsia="Traditional Arabic" w:hAnsi="Traditional Arabic" w:cs="Traditional Arabic" w:hint="cs"/>
          <w:sz w:val="36"/>
          <w:szCs w:val="36"/>
          <w:rtl/>
        </w:rPr>
        <w:t>في الفقرة (27) فليرجع إليها.</w:t>
      </w:r>
    </w:p>
    <w:p w:rsidR="00454DA4" w:rsidRPr="00624BA1" w:rsidRDefault="00454DA4" w:rsidP="00454DA4">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يتهاونُ في الفرائض في جماعةٍ وإن كان مع السلطان فاعلم أنه صاحبُ هوى."</w:t>
      </w:r>
    </w:p>
    <w:p w:rsidR="00F334FF" w:rsidRPr="00624BA1" w:rsidRDefault="00F334FF" w:rsidP="00F334FF">
      <w:pPr>
        <w:shd w:val="clear" w:color="auto" w:fill="FFFFFF"/>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شيخ الإسلام ابن تيمية:</w:t>
      </w:r>
      <w:r w:rsidRPr="00624BA1">
        <w:rPr>
          <w:rFonts w:ascii="Traditional Arabic" w:eastAsia="Traditional Arabic" w:hAnsi="Traditional Arabic" w:cs="Traditional Arabic"/>
          <w:b/>
          <w:color w:val="333333"/>
          <w:sz w:val="36"/>
          <w:szCs w:val="36"/>
          <w:rtl/>
        </w:rPr>
        <w:t xml:space="preserve"> </w:t>
      </w:r>
      <w:r w:rsidR="00890ACE">
        <w:rPr>
          <w:rFonts w:ascii="Traditional Arabic" w:eastAsia="Traditional Arabic" w:hAnsi="Traditional Arabic" w:cs="Traditional Arabic" w:hint="cs"/>
          <w:b/>
          <w:color w:val="333333"/>
          <w:sz w:val="36"/>
          <w:szCs w:val="36"/>
          <w:rtl/>
        </w:rPr>
        <w:t>"</w:t>
      </w:r>
      <w:r w:rsidRPr="00624BA1">
        <w:rPr>
          <w:rFonts w:ascii="Traditional Arabic" w:eastAsia="Traditional Arabic" w:hAnsi="Traditional Arabic" w:cs="Traditional Arabic"/>
          <w:sz w:val="36"/>
          <w:szCs w:val="36"/>
          <w:rtl/>
        </w:rPr>
        <w:t>فالواجب على المسلم إذا صار في مدينة من مدائن المسلمين أن يصلي معهم الجمعة والجماعة ويوالي المؤمنين، ولا يعاديهم، وإن رأى بعضهم ضالاً أو غاوياً وأمكن أن يهديه ويرشده فعل ذلك، وإلا فلا يكلف الله نفساً إلا وسعها، وإذا كان قادراً على أن يولي في إمامة المسلمين الأفضل ولاه، وإن قدر أن يمنع من أظهر البدع والفجور منعه.</w:t>
      </w:r>
    </w:p>
    <w:p w:rsidR="00F334FF" w:rsidRPr="00624BA1" w:rsidRDefault="00F334FF" w:rsidP="00890ACE">
      <w:pPr>
        <w:shd w:val="clear" w:color="auto" w:fill="FFFFFF"/>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وإن لم يقدر على ذلك فالصلاة خلف الأعلم بكتاب الله وسنة نبيه والأسبق إلى طاعة الله ورسوله أفضل، كما قال النبي-صلى الله عليه وسلم-في الحديث الصحيح: (يؤم القوم أقرؤهم لكتاب الله، فإن كانوا في القراءة سواء فأعلمهم بالسنة، فإن كانوا سواء فأقدمهم هجره، فإن كانوا في الهجرة سواء فأقدمهم سناً</w:t>
      </w:r>
      <w:r w:rsidRPr="00624BA1">
        <w:rPr>
          <w:rFonts w:ascii="Traditional Arabic" w:eastAsia="Traditional Arabic" w:hAnsi="Traditional Arabic" w:cs="Traditional Arabic"/>
          <w:sz w:val="36"/>
          <w:szCs w:val="36"/>
        </w:rPr>
        <w:t>.</w:t>
      </w:r>
      <w:r w:rsidR="00890ACE">
        <w:rPr>
          <w:rFonts w:ascii="Traditional Arabic" w:eastAsia="Traditional Arabic" w:hAnsi="Traditional Arabic" w:cs="Traditional Arabic" w:hint="cs"/>
          <w:sz w:val="36"/>
          <w:szCs w:val="36"/>
          <w:rtl/>
        </w:rPr>
        <w:t>"</w:t>
      </w:r>
      <w:r w:rsidR="00890ACE" w:rsidRPr="00890ACE">
        <w:rPr>
          <w:rFonts w:ascii="Traditional Arabic" w:eastAsia="Traditional Arabic" w:hAnsi="Traditional Arabic" w:cs="Traditional Arabic"/>
          <w:sz w:val="36"/>
          <w:szCs w:val="36"/>
          <w:vertAlign w:val="superscript"/>
        </w:rPr>
        <w:t xml:space="preserve"> </w:t>
      </w:r>
      <w:r w:rsidR="00890ACE" w:rsidRPr="00624BA1">
        <w:rPr>
          <w:rFonts w:ascii="Traditional Arabic" w:eastAsia="Traditional Arabic" w:hAnsi="Traditional Arabic" w:cs="Traditional Arabic"/>
          <w:sz w:val="36"/>
          <w:szCs w:val="36"/>
          <w:vertAlign w:val="superscript"/>
        </w:rPr>
        <w:footnoteReference w:id="2448"/>
      </w:r>
      <w:r w:rsidRPr="00624BA1">
        <w:rPr>
          <w:sz w:val="36"/>
          <w:szCs w:val="36"/>
        </w:rPr>
        <w:fldChar w:fldCharType="begin"/>
      </w:r>
      <w:r w:rsidRPr="00624BA1">
        <w:rPr>
          <w:sz w:val="36"/>
          <w:szCs w:val="36"/>
        </w:rPr>
        <w:instrText xml:space="preserve"> HYPERLINK "https://www.alimam.ws/ref/2784#_ftn15" </w:instrText>
      </w:r>
      <w:r w:rsidRPr="00624BA1">
        <w:rPr>
          <w:sz w:val="36"/>
          <w:szCs w:val="36"/>
        </w:rPr>
        <w:fldChar w:fldCharType="separate"/>
      </w:r>
    </w:p>
    <w:p w:rsidR="005F22F3" w:rsidRPr="00624BA1" w:rsidRDefault="00F334FF" w:rsidP="00F334FF">
      <w:pPr>
        <w:spacing w:before="40"/>
        <w:ind w:left="1134" w:firstLine="454"/>
        <w:jc w:val="both"/>
        <w:rPr>
          <w:rFonts w:ascii="Traditional Arabic" w:eastAsia="Traditional Arabic" w:hAnsi="Traditional Arabic" w:cs="Traditional Arabic"/>
          <w:smallCaps/>
          <w:color w:val="000000"/>
          <w:sz w:val="36"/>
          <w:szCs w:val="36"/>
          <w:rtl/>
        </w:rPr>
      </w:pPr>
      <w:r w:rsidRPr="00624BA1">
        <w:rPr>
          <w:sz w:val="36"/>
          <w:szCs w:val="36"/>
        </w:rPr>
        <w:fldChar w:fldCharType="end"/>
      </w:r>
      <w:r w:rsidR="00F0043C" w:rsidRPr="00624BA1">
        <w:rPr>
          <w:rFonts w:ascii="Traditional Arabic" w:eastAsia="Traditional Arabic" w:hAnsi="Traditional Arabic" w:cs="Traditional Arabic"/>
          <w:smallCaps/>
          <w:color w:val="000000"/>
          <w:sz w:val="36"/>
          <w:szCs w:val="36"/>
          <w:rtl/>
        </w:rPr>
        <w:t>.</w:t>
      </w:r>
    </w:p>
    <w:p w:rsidR="005F22F3" w:rsidRPr="00624BA1" w:rsidRDefault="00F0043C" w:rsidP="00F0043C">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F0043C" w:rsidP="00755B52">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قال المصنف-رحمه الله تعالى-: </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[130] </w:t>
      </w:r>
      <w:r w:rsidR="00755B52" w:rsidRPr="00624BA1">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Cs/>
          <w:color w:val="C00000"/>
          <w:sz w:val="36"/>
          <w:szCs w:val="36"/>
          <w:rtl/>
        </w:rPr>
        <w:t>والحلال ما شهدت عليه وحلفت عليه أنه حلال، وكذلك الحرام، وما حاك في صدرك فهو شبهة</w:t>
      </w:r>
      <w:r w:rsidR="00755B5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454DA4" w:rsidP="00454DA4">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شرح</w:t>
      </w:r>
    </w:p>
    <w:p w:rsidR="00B62D1D" w:rsidRPr="00624BA1" w:rsidRDefault="00AA015B" w:rsidP="00F0043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وذلك لما جاء في الحديث من </w:t>
      </w:r>
      <w:r w:rsidR="00B62D1D" w:rsidRPr="00624BA1">
        <w:rPr>
          <w:rFonts w:ascii="Traditional Arabic" w:eastAsia="Traditional Arabic" w:hAnsi="Traditional Arabic" w:cs="Traditional Arabic"/>
          <w:b/>
          <w:sz w:val="36"/>
          <w:szCs w:val="36"/>
          <w:rtl/>
        </w:rPr>
        <w:t xml:space="preserve">قول النبي صلى الله عليه وسلم: </w:t>
      </w:r>
      <w:r w:rsidRPr="00624BA1">
        <w:rPr>
          <w:rFonts w:ascii="Traditional Arabic" w:eastAsia="Traditional Arabic" w:hAnsi="Traditional Arabic" w:cs="Traditional Arabic" w:hint="cs"/>
          <w:b/>
          <w:sz w:val="36"/>
          <w:szCs w:val="36"/>
          <w:rtl/>
        </w:rPr>
        <w:t>(</w:t>
      </w:r>
      <w:r w:rsidR="00B62D1D" w:rsidRPr="00624BA1">
        <w:rPr>
          <w:rFonts w:ascii="Traditional Arabic" w:eastAsia="Traditional Arabic" w:hAnsi="Traditional Arabic" w:cs="Traditional Arabic"/>
          <w:b/>
          <w:sz w:val="36"/>
          <w:szCs w:val="36"/>
          <w:rtl/>
        </w:rPr>
        <w:t xml:space="preserve">(إن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w:t>
      </w:r>
      <w:r w:rsidR="00B62D1D" w:rsidRPr="00624BA1">
        <w:rPr>
          <w:rFonts w:ascii="Traditional Arabic" w:eastAsia="Traditional Arabic" w:hAnsi="Traditional Arabic" w:cs="Traditional Arabic"/>
          <w:b/>
          <w:sz w:val="36"/>
          <w:szCs w:val="36"/>
          <w:rtl/>
        </w:rPr>
        <w:lastRenderedPageBreak/>
        <w:t>محارمه، ألا وإن في الجسد مضغة إذا صلحت صلح الجسد كله، وإذا فسدت فسد الجسد كله؛ ألا وهي القلب</w:t>
      </w:r>
      <w:r w:rsidRPr="00624BA1">
        <w:rPr>
          <w:rFonts w:ascii="Traditional Arabic" w:eastAsia="Traditional Arabic" w:hAnsi="Traditional Arabic" w:cs="Traditional Arabic" w:hint="cs"/>
          <w:b/>
          <w:sz w:val="36"/>
          <w:szCs w:val="36"/>
          <w:rtl/>
        </w:rPr>
        <w:t>)</w:t>
      </w:r>
      <w:r w:rsidR="00B62D1D" w:rsidRPr="00624BA1">
        <w:rPr>
          <w:rFonts w:ascii="Traditional Arabic" w:eastAsia="Traditional Arabic" w:hAnsi="Traditional Arabic" w:cs="Traditional Arabic"/>
          <w:b/>
          <w:sz w:val="36"/>
          <w:szCs w:val="36"/>
          <w:rtl/>
        </w:rPr>
        <w:t>)</w:t>
      </w:r>
      <w:r w:rsidR="008C67D2" w:rsidRPr="00624BA1">
        <w:rPr>
          <w:rStyle w:val="a6"/>
          <w:rFonts w:ascii="Traditional Arabic" w:eastAsia="Traditional Arabic" w:hAnsi="Traditional Arabic" w:cs="Traditional Arabic"/>
          <w:b/>
          <w:sz w:val="36"/>
          <w:szCs w:val="36"/>
          <w:rtl/>
        </w:rPr>
        <w:footnoteReference w:id="2449"/>
      </w:r>
    </w:p>
    <w:p w:rsidR="00B62D1D" w:rsidRPr="00624BA1" w:rsidRDefault="00B62D1D" w:rsidP="00B62D1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قال النووي رحمه الله: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الأشياء ثلاثة أقسام: </w:t>
      </w:r>
    </w:p>
    <w:p w:rsidR="00B62D1D" w:rsidRPr="00624BA1" w:rsidRDefault="00B62D1D" w:rsidP="00B62D1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حلال بيِّن واضح لا يخفى حله، كالخبز والفواكه والزيت والعسل</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B62D1D" w:rsidRPr="00624BA1" w:rsidRDefault="00B62D1D" w:rsidP="00B62D1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وحرام بيِّن، كالخمر والخنزير والميتة والبول والدم المسفوح</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B62D1D" w:rsidRPr="00624BA1" w:rsidRDefault="00B62D1D" w:rsidP="00B62D1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والمشتبهات غير الواضحة الحل والحرمة؛ فلهذا قال: ((لا يعلمهن))؛ أي: لا يعلم حكمها ((كثيرٌ من الناس))، وأما العلماء فيعرفون حكمها بنص أو قياس أو استصحاب أو غير ذلك</w:t>
      </w:r>
      <w:r w:rsidRPr="00624BA1">
        <w:rPr>
          <w:rFonts w:ascii="Traditional Arabic" w:eastAsia="Traditional Arabic" w:hAnsi="Traditional Arabic" w:cs="Traditional Arabic" w:hint="cs"/>
          <w:b/>
          <w:sz w:val="36"/>
          <w:szCs w:val="36"/>
          <w:rtl/>
        </w:rPr>
        <w:t>"</w:t>
      </w:r>
      <w:r w:rsidRPr="00624BA1">
        <w:rPr>
          <w:rStyle w:val="a6"/>
          <w:rFonts w:ascii="Traditional Arabic" w:eastAsia="Traditional Arabic" w:hAnsi="Traditional Arabic" w:cs="Traditional Arabic"/>
          <w:b/>
          <w:sz w:val="36"/>
          <w:szCs w:val="36"/>
          <w:rtl/>
        </w:rPr>
        <w:footnoteReference w:id="2450"/>
      </w:r>
    </w:p>
    <w:p w:rsidR="00E52CBF" w:rsidRPr="00624BA1"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فما نص الله على تحليله فهو الحلال كقوله تعالى: {أُحِلَّ لَكُمُ الطَّيِّبَاتُ وَطَعَامُ الَّذِينَ أُوتُوا الْكِتَابَ حِلٌّ لَكُمْ}. وقوله: {وَأُحِلَّ لَكُمْ مَا وَرَاءَ ذَلِكُمْ}. ونحو ذلك</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وما نص الله على تحريمه فهو الحرام البيّن، مثل قوله تعالى: {حُرِّمَتْ عَلَيْكُمْ أُمَّهَاتُكُمْ وَبَنَاتُكُمْ}،</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{وَحُرِّمَ عَلَيْكُمْ صَيْدُ الْبَرِّ مَا دُمْتُمْ حُرُماً}. وكتحريم الفواحش ما ظهر منها وما بطن، وكل ما جعل الله فيه حدا أو عقوبة أو وعيدا فهو حرام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E52CBF" w:rsidRPr="00624BA1"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وأما الشبهات فهي كل ما تتنازعه الأدلة من الكتاب والسنة وتتجاذبه المعاني فالإمساك عنه ورع</w:t>
      </w:r>
      <w:r w:rsidRPr="00624BA1">
        <w:rPr>
          <w:rFonts w:ascii="Traditional Arabic" w:eastAsia="Traditional Arabic" w:hAnsi="Traditional Arabic" w:cs="Traditional Arabic"/>
          <w:b/>
          <w:sz w:val="36"/>
          <w:szCs w:val="36"/>
        </w:rPr>
        <w:t>.</w:t>
      </w:r>
    </w:p>
    <w:p w:rsidR="00DE5728"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وقد اختلف العلماء في المشتبهات التي أشار إليها النبي صلى الله عليه وسلم في هذا الحديث</w:t>
      </w:r>
      <w:r w:rsidR="00DE5728">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DE5728" w:rsidRDefault="00E52CBF" w:rsidP="00DE572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فقالت طائفة: هي حرام لقوله: "استبرأ لدينه وعرضه</w:t>
      </w:r>
      <w:r w:rsidR="00082E07">
        <w:rPr>
          <w:rFonts w:ascii="Traditional Arabic" w:eastAsia="Traditional Arabic" w:hAnsi="Traditional Arabic" w:cs="Traditional Arabic"/>
          <w:b/>
          <w:sz w:val="36"/>
          <w:szCs w:val="36"/>
          <w:rtl/>
        </w:rPr>
        <w:t>"</w:t>
      </w:r>
      <w:r w:rsidR="00DE5728">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قالوا: ومن لم يستبرئ لدينه وعرضه فقد وقع في الحرام</w:t>
      </w:r>
      <w:r w:rsidR="00DE5728">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DE5728"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 xml:space="preserve">وقال الآخرون: هي حلال، بدليل قوله صلى الله عليه وسلم في الحديث «كالراعي يرعى حول الحمى» فيدل على أن ذلك حلال وأن تركه ورع. </w:t>
      </w:r>
    </w:p>
    <w:p w:rsidR="00E52CBF" w:rsidRPr="00624BA1"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وقالت طائفة أخرى: المشتبهات المذكور في هذا الحديث لا نقول إنها حلال ولا إنها حرام فإنه صلى الله عليه وسلم جعلها بين الحلال البين والحرام البين فينبغي أن نتوقف عنها وهذا من باب الورع أيضاً</w:t>
      </w:r>
      <w:r w:rsidRPr="00624BA1">
        <w:rPr>
          <w:rFonts w:ascii="Traditional Arabic" w:eastAsia="Traditional Arabic" w:hAnsi="Traditional Arabic" w:cs="Traditional Arabic"/>
          <w:b/>
          <w:sz w:val="36"/>
          <w:szCs w:val="36"/>
        </w:rPr>
        <w:t>.</w:t>
      </w:r>
    </w:p>
    <w:p w:rsidR="00E52CBF" w:rsidRPr="00624BA1"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وقال بعض العلماء: المشتبهات ثلاثة أقسام: </w:t>
      </w:r>
    </w:p>
    <w:p w:rsidR="00E52CBF" w:rsidRPr="00624BA1" w:rsidRDefault="00E52CBF" w:rsidP="00E52CBF">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القسم الأول:</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منها ما يعلم الإنسان أنه حرام ثم يشك فيه هل زال تحريمه أم لا، كالذ</w:t>
      </w:r>
      <w:r w:rsidRPr="00624BA1">
        <w:rPr>
          <w:rFonts w:ascii="Traditional Arabic" w:eastAsia="Traditional Arabic" w:hAnsi="Traditional Arabic" w:cs="Traditional Arabic" w:hint="cs"/>
          <w:b/>
          <w:sz w:val="36"/>
          <w:szCs w:val="36"/>
          <w:rtl/>
        </w:rPr>
        <w:t>ي</w:t>
      </w:r>
      <w:r w:rsidRPr="00624BA1">
        <w:rPr>
          <w:rFonts w:ascii="Traditional Arabic" w:eastAsia="Traditional Arabic" w:hAnsi="Traditional Arabic" w:cs="Traditional Arabic"/>
          <w:b/>
          <w:sz w:val="36"/>
          <w:szCs w:val="36"/>
          <w:rtl/>
        </w:rPr>
        <w:t xml:space="preserve"> يحرم على المرء أكله قبل الذكاة إذا شك في ذكاته لم يزل التحريم إلا بيقين الذكاة والأصل في ذلك حديث عدى بن حاتم أنه قال: يا رسول الله إني أرسل كلبي وأسمي عليه فأجد معه على الصيد كلبا آخر قال: «لا تأكل إنما س</w:t>
      </w:r>
      <w:r w:rsidR="00675E45" w:rsidRPr="00624BA1">
        <w:rPr>
          <w:rFonts w:ascii="Traditional Arabic" w:eastAsia="Traditional Arabic" w:hAnsi="Traditional Arabic" w:cs="Traditional Arabic"/>
          <w:b/>
          <w:sz w:val="36"/>
          <w:szCs w:val="36"/>
          <w:rtl/>
        </w:rPr>
        <w:t>ميت على كلبك ولم تسم على غيره»</w:t>
      </w:r>
      <w:r w:rsidR="008C67D2" w:rsidRPr="00624BA1">
        <w:rPr>
          <w:rStyle w:val="a6"/>
          <w:rFonts w:ascii="Traditional Arabic" w:eastAsia="Traditional Arabic" w:hAnsi="Traditional Arabic" w:cs="Traditional Arabic"/>
          <w:b/>
          <w:sz w:val="36"/>
          <w:szCs w:val="36"/>
          <w:rtl/>
        </w:rPr>
        <w:footnoteReference w:id="2451"/>
      </w:r>
      <w:r w:rsidR="00675E45"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tl/>
        </w:rPr>
        <w:t>فأفتاه رسول الله صلى الله عليه وسلم بالشبهة أ</w:t>
      </w:r>
      <w:r w:rsidR="00675E45" w:rsidRPr="00624BA1">
        <w:rPr>
          <w:rFonts w:ascii="Traditional Arabic" w:eastAsia="Traditional Arabic" w:hAnsi="Traditional Arabic" w:cs="Traditional Arabic"/>
          <w:b/>
          <w:sz w:val="36"/>
          <w:szCs w:val="36"/>
          <w:rtl/>
        </w:rPr>
        <w:t>يضاً خوفاً من أن يكون الكلب الذ</w:t>
      </w:r>
      <w:r w:rsidR="00675E45" w:rsidRPr="00624BA1">
        <w:rPr>
          <w:rFonts w:ascii="Traditional Arabic" w:eastAsia="Traditional Arabic" w:hAnsi="Traditional Arabic" w:cs="Traditional Arabic" w:hint="cs"/>
          <w:b/>
          <w:sz w:val="36"/>
          <w:szCs w:val="36"/>
          <w:rtl/>
        </w:rPr>
        <w:t>ي</w:t>
      </w:r>
      <w:r w:rsidRPr="00624BA1">
        <w:rPr>
          <w:rFonts w:ascii="Traditional Arabic" w:eastAsia="Traditional Arabic" w:hAnsi="Traditional Arabic" w:cs="Traditional Arabic"/>
          <w:b/>
          <w:sz w:val="36"/>
          <w:szCs w:val="36"/>
          <w:rtl/>
        </w:rPr>
        <w:t xml:space="preserve"> قتله غير مسمى عليه فكأنه أهل لغير الله به</w:t>
      </w:r>
      <w:r w:rsidRPr="00624BA1">
        <w:rPr>
          <w:rFonts w:ascii="NotoNaskhArabic" w:hAnsi="NotoNaskhArabic" w:hint="cs"/>
          <w:color w:val="333333"/>
          <w:sz w:val="36"/>
          <w:szCs w:val="36"/>
          <w:rtl/>
        </w:rPr>
        <w:t>.</w:t>
      </w:r>
    </w:p>
    <w:p w:rsidR="00E94EFC" w:rsidRPr="00624BA1" w:rsidRDefault="00E52CBF" w:rsidP="00E94EFC">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Cs/>
          <w:sz w:val="36"/>
          <w:szCs w:val="36"/>
          <w:rtl/>
        </w:rPr>
        <w:t>القسم الثاني: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وعكس ذلك أن يكون الشيء حلالاً فيشك في تحريمه كرجل له زوجة فشك في طلاقها أو أمة فيشك في عتقها. فما كان من هذا القسم فهو على الإباحة حتى يعلم تحريمه والأصل في هذا الحديث عبد الله بن زيد فيمن شك في الحدث بعد أن تيقن الطهارة. </w:t>
      </w:r>
    </w:p>
    <w:p w:rsidR="001744D6" w:rsidRPr="00624BA1" w:rsidRDefault="00E52CBF" w:rsidP="001744D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القسم الثالث:</w:t>
      </w:r>
      <w:r w:rsidRPr="00624BA1">
        <w:rPr>
          <w:rFonts w:ascii="Traditional Arabic" w:eastAsia="Traditional Arabic" w:hAnsi="Traditional Arabic" w:cs="Traditional Arabic"/>
          <w:b/>
          <w:sz w:val="36"/>
          <w:szCs w:val="36"/>
          <w:rtl/>
        </w:rPr>
        <w:t xml:space="preserve"> أن يشك في شيء فلا يدري أحلال أم حرام ويحتمل الأمرين جميعاً ولا دلالة على أحدهما فالأحسن التنزه كما فعل النبي صلى الله عليه وسلم في التمرة الساقطة حين وجدها في بيته فقال: </w:t>
      </w:r>
      <w:r w:rsidR="00E94EFC" w:rsidRPr="00624BA1">
        <w:rPr>
          <w:rFonts w:ascii="Traditional Arabic" w:eastAsia="Traditional Arabic" w:hAnsi="Traditional Arabic" w:cs="Traditional Arabic"/>
          <w:b/>
          <w:sz w:val="36"/>
          <w:szCs w:val="36"/>
        </w:rPr>
        <w:t>"</w:t>
      </w:r>
      <w:r w:rsidR="00E94EFC" w:rsidRPr="00624BA1">
        <w:rPr>
          <w:rFonts w:ascii="Traditional Arabic" w:eastAsia="Traditional Arabic" w:hAnsi="Traditional Arabic" w:cs="Traditional Arabic"/>
          <w:b/>
          <w:sz w:val="36"/>
          <w:szCs w:val="36"/>
          <w:rtl/>
        </w:rPr>
        <w:t>واللَّهِ إنِّي لأَنْقَلِبُ إلى أهْلِي فأجِدُ التَّمْرَةَ ساقِطَةً علَى فِراشِي، أوْ في بَيْتِي، فأرْفَعُها لِآكُلَها، ثُمَّ أخْشَى أنْ تَكُونَ صَدَقَةً، أوْ مِنَ الصَّدَقَةِ، فَأُلْقِيها</w:t>
      </w:r>
      <w:r w:rsidR="00E94EFC" w:rsidRPr="00624BA1">
        <w:rPr>
          <w:rFonts w:ascii="Traditional Arabic" w:eastAsia="Traditional Arabic" w:hAnsi="Traditional Arabic" w:cs="Traditional Arabic"/>
          <w:b/>
          <w:sz w:val="36"/>
          <w:szCs w:val="36"/>
        </w:rPr>
        <w:t>."</w:t>
      </w:r>
      <w:r w:rsidR="00E94EFC" w:rsidRPr="00624BA1">
        <w:rPr>
          <w:rStyle w:val="a6"/>
          <w:rFonts w:ascii="Traditional Arabic" w:eastAsia="Traditional Arabic" w:hAnsi="Traditional Arabic" w:cs="Traditional Arabic"/>
          <w:b/>
          <w:sz w:val="36"/>
          <w:szCs w:val="36"/>
        </w:rPr>
        <w:footnoteReference w:id="2452"/>
      </w:r>
    </w:p>
    <w:p w:rsidR="00675E45" w:rsidRPr="00624BA1" w:rsidRDefault="00E52CBF" w:rsidP="001744D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 xml:space="preserve">وأما إن جوز نقيض ما ترجح عنده بأمر موهوم لا أصل له كترك استعمال ماء باق على أوصافه مخافة تقدير نجاسة وقعت فيه أو كترك الصلاة في موضع لا أثر فيه مخافة أن يكون فيه بول قد جف أو كغسل ثوب مخافة إصابة نجاسة لم يشاهدها ونحو ذلك فهذا يجب </w:t>
      </w:r>
      <w:proofErr w:type="gramStart"/>
      <w:r w:rsidRPr="00624BA1">
        <w:rPr>
          <w:rFonts w:ascii="Traditional Arabic" w:eastAsia="Traditional Arabic" w:hAnsi="Traditional Arabic" w:cs="Traditional Arabic"/>
          <w:b/>
          <w:sz w:val="36"/>
          <w:szCs w:val="36"/>
          <w:rtl/>
        </w:rPr>
        <w:t>أن لا</w:t>
      </w:r>
      <w:proofErr w:type="gramEnd"/>
      <w:r w:rsidRPr="00624BA1">
        <w:rPr>
          <w:rFonts w:ascii="Traditional Arabic" w:eastAsia="Traditional Arabic" w:hAnsi="Traditional Arabic" w:cs="Traditional Arabic"/>
          <w:b/>
          <w:sz w:val="36"/>
          <w:szCs w:val="36"/>
          <w:rtl/>
        </w:rPr>
        <w:t xml:space="preserve"> يلتفت إليه فإن التوقف لأجل التجويز هوس والورع منه وسوسة شيطان إذ ليس فيه من معنى الشبهة شيء والله أعلم.  </w:t>
      </w:r>
    </w:p>
    <w:p w:rsidR="00E52CBF" w:rsidRPr="00624BA1" w:rsidRDefault="00E52CBF" w:rsidP="00DE5728">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وقوله صلى الله عليه و</w:t>
      </w:r>
      <w:r w:rsidR="000F5DAA" w:rsidRPr="00624BA1">
        <w:rPr>
          <w:rFonts w:ascii="Traditional Arabic" w:eastAsia="Traditional Arabic" w:hAnsi="Traditional Arabic" w:cs="Traditional Arabic"/>
          <w:b/>
          <w:sz w:val="36"/>
          <w:szCs w:val="36"/>
          <w:rtl/>
        </w:rPr>
        <w:t xml:space="preserve">سلم: </w:t>
      </w:r>
      <w:r w:rsidR="00DE5728">
        <w:rPr>
          <w:rFonts w:ascii="Traditional Arabic" w:eastAsia="Traditional Arabic" w:hAnsi="Traditional Arabic" w:cs="Traditional Arabic" w:hint="cs"/>
          <w:b/>
          <w:sz w:val="36"/>
          <w:szCs w:val="36"/>
          <w:rtl/>
        </w:rPr>
        <w:t>((</w:t>
      </w:r>
      <w:r w:rsidR="000F5DAA" w:rsidRPr="00624BA1">
        <w:rPr>
          <w:rFonts w:ascii="Traditional Arabic" w:eastAsia="Traditional Arabic" w:hAnsi="Traditional Arabic" w:cs="Traditional Arabic"/>
          <w:b/>
          <w:sz w:val="36"/>
          <w:szCs w:val="36"/>
          <w:rtl/>
        </w:rPr>
        <w:t>لا يعلمهن كثير من الناس</w:t>
      </w:r>
      <w:r w:rsidR="00DE5728">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أي لا يعلم حكمهن من التحليل والتحريم وإلا فالذي يعلم الشبهة يعلمها من حيث إنها مشكلة لترددها بين أمور محتملة</w:t>
      </w:r>
      <w:r w:rsidR="00DE5728">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فإذا علم بأي أصل يلتحق زال كونها شبهة وكانت إما من الحلال أو من الحرام وفيه دليل على أن الشبهة لها حكم خاص بها يدل عليه دليل شرعي يمكن أن يصل إليه بعض الناس</w:t>
      </w:r>
      <w:r w:rsidR="00675E45" w:rsidRPr="00624BA1">
        <w:rPr>
          <w:rStyle w:val="a6"/>
          <w:rFonts w:ascii="Traditional Arabic" w:eastAsia="Traditional Arabic" w:hAnsi="Traditional Arabic" w:cs="Traditional Arabic"/>
          <w:b/>
          <w:sz w:val="36"/>
          <w:szCs w:val="36"/>
          <w:rtl/>
        </w:rPr>
        <w:footnoteReference w:id="2453"/>
      </w:r>
      <w:r w:rsidR="00675E45" w:rsidRPr="00624BA1">
        <w:rPr>
          <w:rFonts w:ascii="Traditional Arabic" w:eastAsia="Traditional Arabic" w:hAnsi="Traditional Arabic" w:cs="Traditional Arabic" w:hint="cs"/>
          <w:b/>
          <w:sz w:val="36"/>
          <w:szCs w:val="36"/>
          <w:rtl/>
        </w:rPr>
        <w:t>.</w:t>
      </w:r>
    </w:p>
    <w:p w:rsidR="00675E45" w:rsidRPr="00624BA1" w:rsidRDefault="00675E45" w:rsidP="00B62D1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w:t>
      </w:r>
      <w:r w:rsidR="00F0043C" w:rsidRPr="00624BA1">
        <w:rPr>
          <w:rFonts w:ascii="Traditional Arabic" w:eastAsia="Traditional Arabic" w:hAnsi="Traditional Arabic" w:cs="Traditional Arabic"/>
          <w:b/>
          <w:sz w:val="36"/>
          <w:szCs w:val="36"/>
          <w:rtl/>
        </w:rPr>
        <w:t xml:space="preserve">مسألة الحلال والحرام تتبين بأمور: </w:t>
      </w:r>
    </w:p>
    <w:p w:rsidR="005F22F3" w:rsidRPr="00624BA1" w:rsidRDefault="00F0043C" w:rsidP="00B62D1D">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أولها: النصوص، فالحلال ما أحلّه الله والحرام ما حرمه الله، وقد جاءت النصوص في بيان أن الأصل في الأمور الحل، وأن الحرام ما نُص عليه أو دخل في قاعدة من القواعد التي يتبين بها الحرام من خلال النصوص الشرعية أو الإجماع، هذا أمر.</w:t>
      </w:r>
    </w:p>
    <w:p w:rsidR="000F5DAA" w:rsidRPr="00624BA1" w:rsidRDefault="00F0043C" w:rsidP="000F5DA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الأمر الآخر: أن هناك درجة أخرى للتمييز بين الحلال والحرام بعد النصوص الشرعية، وهو الفطرة والعقل السليم، فإن الفطرة والعقل السليم رُكّبت على أنها توافق الشرع في الإقرار بما أحله الله عز وجل والنفور مما حرمه الله.</w:t>
      </w:r>
    </w:p>
    <w:p w:rsidR="001744D6" w:rsidRPr="00624BA1" w:rsidRDefault="000F5DAA" w:rsidP="001744D6">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وقول المصنف</w:t>
      </w:r>
      <w:r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hint="cs"/>
          <w:bCs/>
          <w:color w:val="C00000"/>
          <w:sz w:val="36"/>
          <w:szCs w:val="36"/>
          <w:rtl/>
        </w:rPr>
        <w:t xml:space="preserve"> </w:t>
      </w:r>
      <w:r w:rsidR="000E0A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وما حاك في صدرك فهو شبهة</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
          <w:sz w:val="36"/>
          <w:szCs w:val="36"/>
          <w:rtl/>
        </w:rPr>
        <w:t xml:space="preserve"> </w:t>
      </w:r>
    </w:p>
    <w:p w:rsidR="001744D6" w:rsidRPr="00624BA1" w:rsidRDefault="000E0AB1" w:rsidP="00AA015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جاء </w:t>
      </w:r>
      <w:r w:rsidR="00AA015B" w:rsidRPr="00624BA1">
        <w:rPr>
          <w:rFonts w:ascii="Traditional Arabic" w:eastAsia="Traditional Arabic" w:hAnsi="Traditional Arabic" w:cs="Traditional Arabic" w:hint="cs"/>
          <w:b/>
          <w:sz w:val="36"/>
          <w:szCs w:val="36"/>
          <w:rtl/>
        </w:rPr>
        <w:t xml:space="preserve">في الحديث: </w:t>
      </w:r>
      <w:r w:rsidR="001744D6" w:rsidRPr="00624BA1">
        <w:rPr>
          <w:rFonts w:ascii="Traditional Arabic" w:eastAsia="Traditional Arabic" w:hAnsi="Traditional Arabic" w:cs="Traditional Arabic" w:hint="cs"/>
          <w:b/>
          <w:sz w:val="36"/>
          <w:szCs w:val="36"/>
          <w:rtl/>
        </w:rPr>
        <w:t>((</w:t>
      </w:r>
      <w:r w:rsidR="001744D6" w:rsidRPr="00624BA1">
        <w:rPr>
          <w:rFonts w:ascii="Traditional Arabic" w:eastAsia="Traditional Arabic" w:hAnsi="Traditional Arabic" w:cs="Traditional Arabic"/>
          <w:b/>
          <w:sz w:val="36"/>
          <w:szCs w:val="36"/>
          <w:rtl/>
        </w:rPr>
        <w:t>البِرُّ حُسْنُ الخُلُقِ، وَالإِثْمُ ما حَاكَ في صَدْرِكَ، وَكَرِهْتَ أَنْ يَطَّلِعَ عليه النَّاسُ</w:t>
      </w:r>
      <w:r w:rsidR="001744D6" w:rsidRPr="00624BA1">
        <w:rPr>
          <w:rFonts w:ascii="Traditional Arabic" w:eastAsia="Traditional Arabic" w:hAnsi="Traditional Arabic" w:cs="Traditional Arabic" w:hint="cs"/>
          <w:b/>
          <w:sz w:val="36"/>
          <w:szCs w:val="36"/>
          <w:rtl/>
        </w:rPr>
        <w:t>))</w:t>
      </w:r>
      <w:r w:rsidR="001744D6" w:rsidRPr="00624BA1">
        <w:rPr>
          <w:rFonts w:ascii="Traditional Arabic" w:eastAsia="Traditional Arabic" w:hAnsi="Traditional Arabic" w:cs="Traditional Arabic"/>
          <w:b/>
          <w:sz w:val="36"/>
          <w:szCs w:val="36"/>
        </w:rPr>
        <w:t>.</w:t>
      </w:r>
      <w:r w:rsidR="00AA015B" w:rsidRPr="00624BA1">
        <w:rPr>
          <w:rStyle w:val="a6"/>
          <w:rFonts w:ascii="Traditional Arabic" w:eastAsia="Traditional Arabic" w:hAnsi="Traditional Arabic" w:cs="Traditional Arabic"/>
          <w:b/>
          <w:sz w:val="36"/>
          <w:szCs w:val="36"/>
        </w:rPr>
        <w:footnoteReference w:id="2454"/>
      </w:r>
    </w:p>
    <w:p w:rsidR="000E0AB1" w:rsidRPr="00624BA1" w:rsidRDefault="00AA015B" w:rsidP="00AA015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فقوله: </w:t>
      </w:r>
      <w:r w:rsidR="000E0AB1" w:rsidRPr="00624BA1">
        <w:rPr>
          <w:rFonts w:ascii="Traditional Arabic" w:eastAsia="Traditional Arabic" w:hAnsi="Traditional Arabic" w:cs="Traditional Arabic"/>
          <w:b/>
          <w:sz w:val="36"/>
          <w:szCs w:val="36"/>
          <w:rtl/>
        </w:rPr>
        <w:t>((والإِثْمُ مَاحَاكَ فِي صَدْرِكَ)) يعني ما</w:t>
      </w:r>
      <w:r w:rsidR="000E0AB1" w:rsidRPr="00624BA1">
        <w:rPr>
          <w:rFonts w:ascii="Traditional Arabic" w:eastAsia="Traditional Arabic" w:hAnsi="Traditional Arabic" w:cs="Traditional Arabic" w:hint="cs"/>
          <w:b/>
          <w:sz w:val="36"/>
          <w:szCs w:val="36"/>
          <w:rtl/>
        </w:rPr>
        <w:t xml:space="preserve"> </w:t>
      </w:r>
      <w:r w:rsidR="000E0AB1" w:rsidRPr="00624BA1">
        <w:rPr>
          <w:rFonts w:ascii="Traditional Arabic" w:eastAsia="Traditional Arabic" w:hAnsi="Traditional Arabic" w:cs="Traditional Arabic"/>
          <w:b/>
          <w:sz w:val="36"/>
          <w:szCs w:val="36"/>
          <w:rtl/>
        </w:rPr>
        <w:t>تردد في صدرك، كما جاء ((وَكَرِهْتَ أَنْ يَطَّلِعَ عَلَيْهِ النَّاسُ)) </w:t>
      </w:r>
      <w:r w:rsidR="000E0AB1" w:rsidRPr="00624BA1">
        <w:rPr>
          <w:rFonts w:ascii="Traditional Arabic" w:eastAsia="Traditional Arabic" w:hAnsi="Traditional Arabic" w:cs="Traditional Arabic" w:hint="cs"/>
          <w:b/>
          <w:sz w:val="36"/>
          <w:szCs w:val="36"/>
          <w:rtl/>
        </w:rPr>
        <w:t>ف</w:t>
      </w:r>
      <w:r w:rsidR="000E0AB1" w:rsidRPr="00624BA1">
        <w:rPr>
          <w:rFonts w:ascii="Traditional Arabic" w:eastAsia="Traditional Arabic" w:hAnsi="Traditional Arabic" w:cs="Traditional Arabic"/>
          <w:b/>
          <w:sz w:val="36"/>
          <w:szCs w:val="36"/>
          <w:rtl/>
        </w:rPr>
        <w:t>كل شيء لا تحب أن يراه منك الناس، فاعلم أنه من الإثم، إذا تردد الإنسان في فعل شيء أو عدمه، يستحي منه أمام الناس، أو يخاف فليعلم أنه هو الإثم.</w:t>
      </w:r>
    </w:p>
    <w:p w:rsidR="000E0AB1" w:rsidRPr="00624BA1" w:rsidRDefault="000E0AB1" w:rsidP="000E0AB1">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وهذا فيه دلالة على أن الفطر السوية ملهمة بتوفيق الله تبارك وتعالى لإدراك الخير والشر، إدراك الخير والشر، الفطر السوية تعرف الحق من الباطل، وتعرف الخير من الشر، وتعرف الطاعة والبر من الإثم والحرام، فالفطر إذا حرفت انحرفت، أما إذا تركت فالأصل فيها: ﴿فِطْرَةَ اللَّهِ الَّتِي فَطَرَ النَّاسَ عَلَيْهَا لَا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تَبْدِيلَ لِخَلْقِ اللَّهِ﴾ [الروم: 30] ففيه إثبات أن الفطر السوية تهتدي بفضل الله تبارك وتعالى بسبب استقامتها، وعدم انحرافها، إلى معرفة الإثم من ضده فقط إنما إذا لم يتعرض لها فتحرف عن هذه الاستقامة،((إِنِّي خَلَقْتُ عِبَادِي حُنَفَاءَ كُلَّهُمْ، وَإِنَّهُمْ أَتَتْهُمُ الشَّيَاطِينُ فَاجْتَالَتْهُمْ عَنْ دِينِهِمْ)) يقول النبي صلى الله عليه وسلم فيما يرويه عن ربه.</w:t>
      </w:r>
    </w:p>
    <w:p w:rsidR="000E0AB1" w:rsidRPr="00624BA1" w:rsidRDefault="000E0AB1" w:rsidP="000E0AB1">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فالمصنف</w:t>
      </w:r>
      <w:r w:rsidRPr="00624BA1">
        <w:rPr>
          <w:rFonts w:ascii="Traditional Arabic" w:eastAsia="Traditional Arabic" w:hAnsi="Traditional Arabic" w:cs="Traditional Arabic"/>
          <w:b/>
          <w:sz w:val="36"/>
          <w:szCs w:val="36"/>
          <w:rtl/>
        </w:rPr>
        <w:t xml:space="preserve"> هنا يشير إلى المعنى الفطري في المسلمين الذين هم على الاستقامة، وهم عامة المسلمين الذين لم تدخلهم الشبهات ولا الشهوات، أما إذا دخلت على الإنسان الشبهات والشهوات فإنه قد يحلف على الحلال بأنه حرام والعكس كذلك، لأنه مسخت فطرته، وفسد عقله، وتبع هواه.</w:t>
      </w:r>
    </w:p>
    <w:p w:rsidR="00AA015B" w:rsidRPr="00624BA1" w:rsidRDefault="000E0AB1" w:rsidP="00AA015B">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إذاً: فكلام الشيخ هنا ينطبق على المسلم الذي هو على الفطرة في الأصل ولم ينجرف بالشهوات ولم ينحرف بالشبهات، فهذا يجد أن الحلال بيّن ويحلف عليه أنه حلال بمقتضى أنه يفقه دين الله عز وجل، وكذلك الحرام.</w:t>
      </w:r>
    </w:p>
    <w:p w:rsidR="005F22F3" w:rsidRPr="00624BA1" w:rsidRDefault="00AA015B" w:rsidP="00AA015B">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 xml:space="preserve">أما </w:t>
      </w:r>
      <w:r w:rsidR="00F0043C" w:rsidRPr="00624BA1">
        <w:rPr>
          <w:rFonts w:ascii="Traditional Arabic" w:eastAsia="Traditional Arabic" w:hAnsi="Traditional Arabic" w:cs="Traditional Arabic"/>
          <w:b/>
          <w:sz w:val="36"/>
          <w:szCs w:val="36"/>
          <w:rtl/>
        </w:rPr>
        <w:t>الشيء الذي لا تدري أهو حلال أم حرام؛ وعندك فيه إشكال، فاتركه فهذا شبهة، ومن فعل المشتبه أوصله إلى الحرام، ومن ترك المشتبه صار حاجزاً بينه وبين الحرام.</w:t>
      </w:r>
    </w:p>
    <w:p w:rsidR="005F22F3" w:rsidRPr="00624BA1" w:rsidRDefault="005F22F3" w:rsidP="00F0043C">
      <w:pPr>
        <w:spacing w:before="40"/>
        <w:ind w:left="1134" w:firstLine="454"/>
        <w:jc w:val="both"/>
        <w:rPr>
          <w:rFonts w:ascii="Traditional Arabic" w:eastAsia="Traditional Arabic" w:hAnsi="Traditional Arabic" w:cs="Traditional Arabic"/>
          <w:b/>
          <w:sz w:val="36"/>
          <w:szCs w:val="36"/>
        </w:rPr>
      </w:pPr>
    </w:p>
    <w:p w:rsidR="000E0AB1" w:rsidRPr="00624BA1" w:rsidRDefault="000E0AB1" w:rsidP="000E0AB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5F22F3" w:rsidRPr="00624BA1" w:rsidRDefault="000E0AB1" w:rsidP="000E0AB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[131] </w:t>
      </w:r>
      <w:r w:rsidR="000E0A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والمستور من بان ستره، والمهتوك من بان هتكه</w:t>
      </w:r>
      <w:r w:rsidR="000E0A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F0043C" w:rsidP="000E0AB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شرح</w:t>
      </w:r>
    </w:p>
    <w:p w:rsidR="00E940FF" w:rsidRPr="00624BA1" w:rsidRDefault="00E940FF" w:rsidP="001D122D">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تقدم الحديث عن </w:t>
      </w:r>
      <w:r w:rsidR="001D122D" w:rsidRPr="00624BA1">
        <w:rPr>
          <w:rFonts w:ascii="Traditional Arabic" w:eastAsia="Traditional Arabic" w:hAnsi="Traditional Arabic" w:cs="Traditional Arabic" w:hint="cs"/>
          <w:b/>
          <w:sz w:val="36"/>
          <w:szCs w:val="36"/>
          <w:rtl/>
        </w:rPr>
        <w:t>الستر</w:t>
      </w:r>
      <w:r w:rsidRPr="00624BA1">
        <w:rPr>
          <w:rFonts w:ascii="Traditional Arabic" w:eastAsia="Traditional Arabic" w:hAnsi="Traditional Arabic" w:cs="Traditional Arabic" w:hint="cs"/>
          <w:b/>
          <w:sz w:val="36"/>
          <w:szCs w:val="36"/>
          <w:rtl/>
        </w:rPr>
        <w:t xml:space="preserve"> في الفقرة (121)</w:t>
      </w:r>
      <w:r w:rsidR="001D122D" w:rsidRPr="00624BA1">
        <w:rPr>
          <w:rFonts w:ascii="Traditional Arabic" w:eastAsia="Traditional Arabic" w:hAnsi="Traditional Arabic" w:cs="Traditional Arabic" w:hint="cs"/>
          <w:b/>
          <w:sz w:val="36"/>
          <w:szCs w:val="36"/>
          <w:rtl/>
        </w:rPr>
        <w:t xml:space="preserve"> عند قول المصنف: </w:t>
      </w:r>
      <w:r w:rsidR="001D122D" w:rsidRPr="00624BA1">
        <w:rPr>
          <w:rFonts w:ascii="Traditional Arabic" w:eastAsia="Traditional Arabic" w:hAnsi="Traditional Arabic" w:cs="Traditional Arabic" w:hint="cs"/>
          <w:bCs/>
          <w:color w:val="C00000"/>
          <w:sz w:val="36"/>
          <w:szCs w:val="36"/>
          <w:rtl/>
        </w:rPr>
        <w:t>"</w:t>
      </w:r>
      <w:r w:rsidR="001D122D" w:rsidRPr="00624BA1">
        <w:rPr>
          <w:rFonts w:ascii="Traditional Arabic" w:eastAsia="Traditional Arabic" w:hAnsi="Traditional Arabic" w:cs="Traditional Arabic"/>
          <w:bCs/>
          <w:color w:val="C00000"/>
          <w:sz w:val="36"/>
          <w:szCs w:val="36"/>
          <w:rtl/>
        </w:rPr>
        <w:t>والمستورُ من المسلمين مَن لم تظهر له ريبة</w:t>
      </w:r>
      <w:r w:rsidR="001D122D" w:rsidRPr="00624BA1">
        <w:rPr>
          <w:rFonts w:ascii="Traditional Arabic" w:eastAsia="Traditional Arabic" w:hAnsi="Traditional Arabic" w:cs="Traditional Arabic" w:hint="cs"/>
          <w:bCs/>
          <w:color w:val="C00000"/>
          <w:sz w:val="36"/>
          <w:szCs w:val="36"/>
          <w:rtl/>
        </w:rPr>
        <w:t>"</w:t>
      </w:r>
    </w:p>
    <w:p w:rsidR="001D122D" w:rsidRPr="00624BA1" w:rsidRDefault="00606E9C" w:rsidP="00606E9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فقول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والمستور من بان ستره</w:t>
      </w:r>
      <w:r w:rsidR="00082E07">
        <w:rPr>
          <w:rFonts w:ascii="Traditional Arabic" w:eastAsia="Traditional Arabic" w:hAnsi="Traditional Arabic" w:cs="Traditional Arabic"/>
          <w:bCs/>
          <w:color w:val="C00000"/>
          <w:sz w:val="36"/>
          <w:szCs w:val="36"/>
          <w:rtl/>
        </w:rPr>
        <w:t>"</w:t>
      </w:r>
      <w:r w:rsidR="00DE5728">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hint="cs"/>
          <w:b/>
          <w:sz w:val="36"/>
          <w:szCs w:val="36"/>
          <w:rtl/>
        </w:rPr>
        <w:t>المراد به</w:t>
      </w:r>
      <w:r w:rsidR="001D122D" w:rsidRPr="00624BA1">
        <w:rPr>
          <w:rFonts w:ascii="Traditional Arabic" w:eastAsia="Traditional Arabic" w:hAnsi="Traditional Arabic" w:cs="Traditional Arabic"/>
          <w:b/>
          <w:sz w:val="36"/>
          <w:szCs w:val="36"/>
          <w:rtl/>
        </w:rPr>
        <w:t xml:space="preserve"> هو الذي لم يظهر منه بدعة ولا فجور ولا فسق </w:t>
      </w:r>
      <w:r w:rsidR="00180276" w:rsidRPr="00624BA1">
        <w:rPr>
          <w:rFonts w:ascii="Traditional Arabic" w:eastAsia="Traditional Arabic" w:hAnsi="Traditional Arabic" w:cs="Traditional Arabic" w:hint="cs"/>
          <w:b/>
          <w:sz w:val="36"/>
          <w:szCs w:val="36"/>
          <w:rtl/>
        </w:rPr>
        <w:t>ف</w:t>
      </w:r>
      <w:r w:rsidR="001D122D" w:rsidRPr="00624BA1">
        <w:rPr>
          <w:rFonts w:ascii="Traditional Arabic" w:eastAsia="Traditional Arabic" w:hAnsi="Traditional Arabic" w:cs="Traditional Arabic"/>
          <w:b/>
          <w:sz w:val="36"/>
          <w:szCs w:val="36"/>
          <w:rtl/>
        </w:rPr>
        <w:t>يقال له: مستور</w:t>
      </w:r>
      <w:r w:rsidR="001D122D" w:rsidRPr="00624BA1">
        <w:rPr>
          <w:rFonts w:ascii="Traditional Arabic" w:eastAsia="Traditional Arabic" w:hAnsi="Traditional Arabic" w:cs="Traditional Arabic" w:hint="cs"/>
          <w:b/>
          <w:sz w:val="36"/>
          <w:szCs w:val="36"/>
          <w:rtl/>
        </w:rPr>
        <w:t>.</w:t>
      </w:r>
    </w:p>
    <w:p w:rsidR="00C70358" w:rsidRPr="00624BA1" w:rsidRDefault="00606E9C" w:rsidP="00C7035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والمهتوك من بان هتكه</w:t>
      </w:r>
      <w:r w:rsidR="00082E07">
        <w:rPr>
          <w:rFonts w:ascii="Traditional Arabic" w:eastAsia="Traditional Arabic" w:hAnsi="Traditional Arabic" w:cs="Traditional Arabic"/>
          <w:bCs/>
          <w:color w:val="C00000"/>
          <w:sz w:val="36"/>
          <w:szCs w:val="36"/>
          <w:rtl/>
        </w:rPr>
        <w:t>"</w:t>
      </w:r>
      <w:r w:rsidR="00DE5728">
        <w:rPr>
          <w:rFonts w:ascii="Traditional Arabic" w:eastAsia="Traditional Arabic" w:hAnsi="Traditional Arabic" w:cs="Traditional Arabic" w:hint="cs"/>
          <w:b/>
          <w:sz w:val="36"/>
          <w:szCs w:val="36"/>
          <w:rtl/>
        </w:rPr>
        <w:t xml:space="preserve"> </w:t>
      </w:r>
      <w:r w:rsidR="00C70358" w:rsidRPr="00624BA1">
        <w:rPr>
          <w:rFonts w:ascii="Traditional Arabic" w:eastAsia="Traditional Arabic" w:hAnsi="Traditional Arabic" w:cs="Traditional Arabic" w:hint="cs"/>
          <w:b/>
          <w:sz w:val="36"/>
          <w:szCs w:val="36"/>
          <w:rtl/>
        </w:rPr>
        <w:t>أي</w:t>
      </w:r>
      <w:r w:rsidR="007350BE" w:rsidRPr="00624BA1">
        <w:rPr>
          <w:rFonts w:ascii="Traditional Arabic" w:eastAsia="Traditional Arabic" w:hAnsi="Traditional Arabic" w:cs="Traditional Arabic"/>
          <w:b/>
          <w:sz w:val="36"/>
          <w:szCs w:val="36"/>
          <w:rtl/>
        </w:rPr>
        <w:t xml:space="preserve"> المفضوح </w:t>
      </w:r>
      <w:r w:rsidR="00C70358" w:rsidRPr="00624BA1">
        <w:rPr>
          <w:rFonts w:ascii="Traditional Arabic" w:eastAsia="Traditional Arabic" w:hAnsi="Traditional Arabic" w:cs="Traditional Arabic" w:hint="cs"/>
          <w:b/>
          <w:sz w:val="36"/>
          <w:szCs w:val="36"/>
          <w:rtl/>
        </w:rPr>
        <w:t xml:space="preserve">الذي </w:t>
      </w:r>
      <w:r w:rsidR="007350BE" w:rsidRPr="00624BA1">
        <w:rPr>
          <w:rFonts w:ascii="Traditional Arabic" w:eastAsia="Traditional Arabic" w:hAnsi="Traditional Arabic" w:cs="Traditional Arabic"/>
          <w:b/>
          <w:sz w:val="36"/>
          <w:szCs w:val="36"/>
          <w:rtl/>
        </w:rPr>
        <w:t>فضح نفسه</w:t>
      </w:r>
      <w:r w:rsidR="00180276" w:rsidRPr="00624BA1">
        <w:rPr>
          <w:rFonts w:ascii="Traditional Arabic" w:eastAsia="Traditional Arabic" w:hAnsi="Traditional Arabic" w:cs="Traditional Arabic" w:hint="cs"/>
          <w:b/>
          <w:sz w:val="36"/>
          <w:szCs w:val="36"/>
          <w:rtl/>
        </w:rPr>
        <w:t>.</w:t>
      </w:r>
      <w:r w:rsidR="007350BE" w:rsidRPr="00624BA1">
        <w:rPr>
          <w:rFonts w:ascii="Traditional Arabic" w:eastAsia="Traditional Arabic" w:hAnsi="Traditional Arabic" w:cs="Traditional Arabic" w:hint="cs"/>
          <w:b/>
          <w:sz w:val="36"/>
          <w:szCs w:val="36"/>
          <w:rtl/>
        </w:rPr>
        <w:t xml:space="preserve"> </w:t>
      </w:r>
    </w:p>
    <w:p w:rsidR="00606E9C" w:rsidRPr="00624BA1" w:rsidRDefault="00606E9C" w:rsidP="00606E9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وجاء في الحديث ((</w:t>
      </w:r>
      <w:r w:rsidRPr="00624BA1">
        <w:rPr>
          <w:rFonts w:ascii="Traditional Arabic" w:eastAsia="Traditional Arabic" w:hAnsi="Traditional Arabic" w:cs="Traditional Arabic"/>
          <w:b/>
          <w:sz w:val="36"/>
          <w:szCs w:val="36"/>
          <w:rtl/>
        </w:rPr>
        <w:t>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r w:rsidRPr="00624BA1">
        <w:rPr>
          <w:rFonts w:ascii="Traditional Arabic" w:eastAsia="Traditional Arabic" w:hAnsi="Traditional Arabic" w:cs="Traditional Arabic" w:hint="cs"/>
          <w:b/>
          <w:sz w:val="36"/>
          <w:szCs w:val="36"/>
          <w:rtl/>
        </w:rPr>
        <w:t>))</w:t>
      </w:r>
      <w:r w:rsidRPr="00DE5728">
        <w:rPr>
          <w:rFonts w:ascii="Traditional Arabic" w:eastAsia="Traditional Arabic" w:hAnsi="Traditional Arabic" w:cs="Traditional Arabic"/>
          <w:b/>
          <w:sz w:val="36"/>
          <w:szCs w:val="36"/>
          <w:rtl/>
        </w:rPr>
        <w:footnoteReference w:id="2455"/>
      </w:r>
      <w:r w:rsidRPr="00624BA1">
        <w:rPr>
          <w:rFonts w:ascii="Traditional Arabic" w:eastAsia="Traditional Arabic" w:hAnsi="Traditional Arabic" w:cs="Traditional Arabic" w:hint="cs"/>
          <w:b/>
          <w:sz w:val="36"/>
          <w:szCs w:val="36"/>
          <w:rtl/>
        </w:rPr>
        <w:t>.</w:t>
      </w:r>
    </w:p>
    <w:p w:rsidR="00C70358" w:rsidRPr="00624BA1" w:rsidRDefault="00C70358" w:rsidP="00C7035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قال الإمام النووي رحمه الله: "من جاهر بفسقه أو بدعته جاز ذكره بما جاهر به</w:t>
      </w:r>
      <w:r w:rsidRPr="00624BA1">
        <w:rPr>
          <w:rFonts w:ascii="Traditional Arabic" w:eastAsia="Traditional Arabic" w:hAnsi="Traditional Arabic" w:cs="Traditional Arabic"/>
          <w:b/>
          <w:sz w:val="36"/>
          <w:szCs w:val="36"/>
        </w:rPr>
        <w:t>.</w:t>
      </w:r>
      <w:r w:rsidRPr="00624BA1">
        <w:rPr>
          <w:rStyle w:val="a6"/>
          <w:rFonts w:ascii="Traditional Arabic" w:eastAsia="Traditional Arabic" w:hAnsi="Traditional Arabic" w:cs="Traditional Arabic"/>
          <w:b/>
          <w:sz w:val="36"/>
          <w:szCs w:val="36"/>
        </w:rPr>
        <w:footnoteReference w:id="2456"/>
      </w:r>
      <w:r w:rsidRPr="00624BA1">
        <w:rPr>
          <w:rFonts w:ascii="Traditional Arabic" w:eastAsia="Traditional Arabic" w:hAnsi="Traditional Arabic" w:cs="Traditional Arabic"/>
          <w:b/>
          <w:sz w:val="36"/>
          <w:szCs w:val="36"/>
        </w:rPr>
        <w:t xml:space="preserve"> "</w:t>
      </w:r>
    </w:p>
    <w:p w:rsidR="00C70358" w:rsidRPr="00624BA1" w:rsidRDefault="00C70358" w:rsidP="00C7035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وقال </w:t>
      </w:r>
      <w:r w:rsidR="00606E9C" w:rsidRPr="00624BA1">
        <w:rPr>
          <w:rFonts w:ascii="Traditional Arabic" w:eastAsia="Traditional Arabic" w:hAnsi="Traditional Arabic" w:cs="Traditional Arabic" w:hint="cs"/>
          <w:b/>
          <w:sz w:val="36"/>
          <w:szCs w:val="36"/>
          <w:rtl/>
        </w:rPr>
        <w:t>ابن حجر: "</w:t>
      </w:r>
      <w:r w:rsidRPr="00624BA1">
        <w:rPr>
          <w:rFonts w:ascii="Traditional Arabic" w:eastAsia="Traditional Arabic" w:hAnsi="Traditional Arabic" w:cs="Traditional Arabic" w:hint="cs"/>
          <w:b/>
          <w:sz w:val="36"/>
          <w:szCs w:val="36"/>
          <w:rtl/>
        </w:rPr>
        <w:t>المجاهر الذي أظهر معصيته وكشف ما ستر الله عليه فيحدث بها"</w:t>
      </w:r>
      <w:r w:rsidRPr="00624BA1">
        <w:rPr>
          <w:rStyle w:val="a6"/>
          <w:rFonts w:ascii="Traditional Arabic" w:eastAsia="Traditional Arabic" w:hAnsi="Traditional Arabic" w:cs="Traditional Arabic"/>
          <w:b/>
          <w:sz w:val="36"/>
          <w:szCs w:val="36"/>
          <w:rtl/>
        </w:rPr>
        <w:footnoteReference w:id="2457"/>
      </w:r>
    </w:p>
    <w:p w:rsidR="007350BE" w:rsidRPr="00624BA1" w:rsidRDefault="007350BE" w:rsidP="00606E9C">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قوله </w:t>
      </w:r>
      <w:r w:rsidRPr="00624BA1">
        <w:rPr>
          <w:rFonts w:ascii="Sakkal Majalla" w:eastAsia="Traditional Arabic" w:hAnsi="Sakkal Majalla" w:cs="Sakkal Majalla" w:hint="cs"/>
          <w:b/>
          <w:sz w:val="36"/>
          <w:szCs w:val="36"/>
          <w:rtl/>
        </w:rPr>
        <w:t>ﷺ</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كل أمتي معافى</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حمله بعض أهل العلم على أن المعافاة هنا من ذم الناس وعيبهم وإساءتهم إليه ووقيعتهم في عرضه، فإذا جاهر فإنه تناله ألسنتهم </w:t>
      </w:r>
      <w:r w:rsidRPr="00624BA1">
        <w:rPr>
          <w:rFonts w:ascii="Traditional Arabic" w:eastAsia="Traditional Arabic" w:hAnsi="Traditional Arabic" w:cs="Traditional Arabic"/>
          <w:b/>
          <w:sz w:val="36"/>
          <w:szCs w:val="36"/>
          <w:rtl/>
        </w:rPr>
        <w:lastRenderedPageBreak/>
        <w:t>ولربما حصل له شيء من التعدي من جهتهم بأنواعه المختلفة، هكذا فسره بعض أهل العلم</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والحديث يحتمل أن يكون المراد معافى من العقوبة</w:t>
      </w:r>
    </w:p>
    <w:p w:rsidR="000B5892" w:rsidRPr="00624BA1" w:rsidRDefault="00180276" w:rsidP="000B5892">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قال النووي رحمه الله: </w:t>
      </w:r>
      <w:r w:rsidR="000B5892" w:rsidRPr="00624BA1">
        <w:rPr>
          <w:rFonts w:ascii="Traditional Arabic" w:eastAsia="Traditional Arabic" w:hAnsi="Traditional Arabic" w:cs="Traditional Arabic" w:hint="cs"/>
          <w:b/>
          <w:sz w:val="36"/>
          <w:szCs w:val="36"/>
          <w:rtl/>
        </w:rPr>
        <w:t>"</w:t>
      </w:r>
      <w:r w:rsidR="00606E9C" w:rsidRPr="00624BA1">
        <w:rPr>
          <w:rFonts w:ascii="Traditional Arabic" w:eastAsia="Traditional Arabic" w:hAnsi="Traditional Arabic" w:cs="Traditional Arabic"/>
          <w:b/>
          <w:sz w:val="36"/>
          <w:szCs w:val="36"/>
          <w:rtl/>
        </w:rPr>
        <w:t xml:space="preserve">فيكره لمن ابتلي بمعصية أن يخبر غيره بها بل يقلع ويندم ويعزم </w:t>
      </w:r>
      <w:proofErr w:type="gramStart"/>
      <w:r w:rsidR="00606E9C" w:rsidRPr="00624BA1">
        <w:rPr>
          <w:rFonts w:ascii="Traditional Arabic" w:eastAsia="Traditional Arabic" w:hAnsi="Traditional Arabic" w:cs="Traditional Arabic"/>
          <w:b/>
          <w:sz w:val="36"/>
          <w:szCs w:val="36"/>
          <w:rtl/>
        </w:rPr>
        <w:t>أن لا</w:t>
      </w:r>
      <w:proofErr w:type="gramEnd"/>
      <w:r w:rsidR="00606E9C" w:rsidRPr="00624BA1">
        <w:rPr>
          <w:rFonts w:ascii="Traditional Arabic" w:eastAsia="Traditional Arabic" w:hAnsi="Traditional Arabic" w:cs="Traditional Arabic"/>
          <w:b/>
          <w:sz w:val="36"/>
          <w:szCs w:val="36"/>
          <w:rtl/>
        </w:rPr>
        <w:t xml:space="preserve"> يعود فإن أخبر بها شيخه أو نحوه ممن يرجو بإخباره أن يعلمه مخرجا منها أو ما يسلم به من الوقوع في مثلها أو يعرفه السبب الذي أوقعه فيها أو يدعو له أو نحو ذلك فهو حسن وإنما يكره لانتفاء المصلحة</w:t>
      </w:r>
      <w:r w:rsidR="000B5892" w:rsidRPr="00624BA1">
        <w:rPr>
          <w:rFonts w:ascii="Traditional Arabic" w:eastAsia="Traditional Arabic" w:hAnsi="Traditional Arabic" w:cs="Traditional Arabic" w:hint="cs"/>
          <w:b/>
          <w:sz w:val="36"/>
          <w:szCs w:val="36"/>
          <w:rtl/>
        </w:rPr>
        <w:t>"</w:t>
      </w:r>
      <w:r w:rsidR="000B5892" w:rsidRPr="00624BA1">
        <w:rPr>
          <w:rStyle w:val="a6"/>
          <w:rFonts w:ascii="Traditional Arabic" w:eastAsia="Traditional Arabic" w:hAnsi="Traditional Arabic" w:cs="Traditional Arabic"/>
          <w:b/>
          <w:sz w:val="36"/>
          <w:szCs w:val="36"/>
          <w:rtl/>
        </w:rPr>
        <w:footnoteReference w:id="2458"/>
      </w:r>
      <w:r w:rsidR="000B5892" w:rsidRPr="00624BA1">
        <w:rPr>
          <w:rFonts w:ascii="Traditional Arabic" w:eastAsia="Traditional Arabic" w:hAnsi="Traditional Arabic" w:cs="Traditional Arabic" w:hint="cs"/>
          <w:b/>
          <w:sz w:val="36"/>
          <w:szCs w:val="36"/>
          <w:rtl/>
        </w:rPr>
        <w:t>.</w:t>
      </w:r>
      <w:r w:rsidR="00606E9C" w:rsidRPr="00624BA1">
        <w:rPr>
          <w:rFonts w:ascii="Traditional Arabic" w:eastAsia="Traditional Arabic" w:hAnsi="Traditional Arabic" w:cs="Traditional Arabic"/>
          <w:b/>
          <w:sz w:val="36"/>
          <w:szCs w:val="36"/>
          <w:rtl/>
        </w:rPr>
        <w:t xml:space="preserve"> </w:t>
      </w:r>
    </w:p>
    <w:p w:rsidR="000B5892" w:rsidRPr="00624BA1" w:rsidRDefault="00606E9C" w:rsidP="000B5892">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وقال الغزالي الكشف المذموم إذا وقع على وجه المجاهرة والاستهزاء لا على السؤال والاستفتاء بدليل خبر من واقع امرأته في رمضان فجاء </w:t>
      </w:r>
      <w:r w:rsidR="000B5892" w:rsidRPr="00624BA1">
        <w:rPr>
          <w:rFonts w:ascii="Traditional Arabic" w:eastAsia="Traditional Arabic" w:hAnsi="Traditional Arabic" w:cs="Traditional Arabic"/>
          <w:b/>
          <w:sz w:val="36"/>
          <w:szCs w:val="36"/>
          <w:rtl/>
        </w:rPr>
        <w:t>فأخبر المصطفى فلم ينكر عليه</w:t>
      </w:r>
      <w:r w:rsidR="000B5892" w:rsidRPr="00624BA1">
        <w:rPr>
          <w:rFonts w:ascii="Traditional Arabic" w:eastAsia="Traditional Arabic" w:hAnsi="Traditional Arabic" w:cs="Traditional Arabic" w:hint="cs"/>
          <w:b/>
          <w:sz w:val="36"/>
          <w:szCs w:val="36"/>
          <w:rtl/>
        </w:rPr>
        <w:t>"</w:t>
      </w:r>
      <w:r w:rsidR="000B5892" w:rsidRPr="00624BA1">
        <w:rPr>
          <w:rFonts w:ascii="Traditional Arabic" w:eastAsia="Traditional Arabic" w:hAnsi="Traditional Arabic" w:cs="Traditional Arabic"/>
          <w:b/>
          <w:sz w:val="36"/>
          <w:szCs w:val="36"/>
          <w:rtl/>
        </w:rPr>
        <w:t>.</w:t>
      </w:r>
      <w:r w:rsidR="000B5892" w:rsidRPr="00624BA1">
        <w:rPr>
          <w:rFonts w:ascii="Traditional Arabic" w:eastAsia="Traditional Arabic" w:hAnsi="Traditional Arabic" w:cs="Traditional Arabic" w:hint="cs"/>
          <w:b/>
          <w:sz w:val="36"/>
          <w:szCs w:val="36"/>
          <w:rtl/>
        </w:rPr>
        <w:t xml:space="preserve"> </w:t>
      </w:r>
      <w:r w:rsidR="000B5892" w:rsidRPr="00624BA1">
        <w:rPr>
          <w:rStyle w:val="a6"/>
          <w:rFonts w:ascii="Traditional Arabic" w:eastAsia="Traditional Arabic" w:hAnsi="Traditional Arabic" w:cs="Traditional Arabic"/>
          <w:b/>
          <w:sz w:val="36"/>
          <w:szCs w:val="36"/>
          <w:rtl/>
        </w:rPr>
        <w:footnoteReference w:id="2459"/>
      </w:r>
      <w:r w:rsidR="000B5892" w:rsidRPr="00624BA1">
        <w:rPr>
          <w:rFonts w:ascii="Traditional Arabic" w:eastAsia="Traditional Arabic" w:hAnsi="Traditional Arabic" w:cs="Traditional Arabic"/>
          <w:b/>
          <w:sz w:val="36"/>
          <w:szCs w:val="36"/>
          <w:rtl/>
        </w:rPr>
        <w:t xml:space="preserve"> </w:t>
      </w:r>
    </w:p>
    <w:p w:rsidR="000E0AB1" w:rsidRPr="00624BA1" w:rsidRDefault="000E0AB1" w:rsidP="000E0AB1">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0E0AB1" w:rsidP="005B5441">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D0614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[132] </w:t>
      </w:r>
      <w:r w:rsidR="000E0AB1"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وإن سمعت الرجل يقول: [فلان] مشبه، </w:t>
      </w:r>
      <w:r w:rsidR="00D06143" w:rsidRPr="00624BA1">
        <w:rPr>
          <w:rFonts w:ascii="Traditional Arabic" w:eastAsia="Traditional Arabic" w:hAnsi="Traditional Arabic" w:cs="Traditional Arabic" w:hint="cs"/>
          <w:bCs/>
          <w:color w:val="C00000"/>
          <w:sz w:val="36"/>
          <w:szCs w:val="36"/>
          <w:rtl/>
        </w:rPr>
        <w:t xml:space="preserve">وفلان </w:t>
      </w:r>
      <w:r w:rsidR="00140875" w:rsidRPr="00624BA1">
        <w:rPr>
          <w:rFonts w:ascii="Traditional Arabic" w:eastAsia="Traditional Arabic" w:hAnsi="Traditional Arabic" w:cs="Traditional Arabic" w:hint="cs"/>
          <w:bCs/>
          <w:color w:val="C00000"/>
          <w:sz w:val="36"/>
          <w:szCs w:val="36"/>
          <w:rtl/>
        </w:rPr>
        <w:t>يتكلم في التشبيه، فاتهمه</w:t>
      </w:r>
      <w:r w:rsidR="00D06143" w:rsidRPr="00624BA1">
        <w:rPr>
          <w:rFonts w:ascii="Traditional Arabic" w:eastAsia="Traditional Arabic" w:hAnsi="Traditional Arabic" w:cs="Traditional Arabic" w:hint="cs"/>
          <w:bCs/>
          <w:color w:val="C00000"/>
          <w:sz w:val="36"/>
          <w:szCs w:val="36"/>
          <w:rtl/>
        </w:rPr>
        <w:t>، واعلم أنه جهمي.</w:t>
      </w:r>
    </w:p>
    <w:p w:rsidR="005F22F3" w:rsidRPr="00624BA1" w:rsidRDefault="00D06143" w:rsidP="00F0043C">
      <w:pPr>
        <w:spacing w:before="4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Cs/>
          <w:color w:val="C00000"/>
          <w:sz w:val="36"/>
          <w:szCs w:val="36"/>
          <w:rtl/>
        </w:rPr>
        <w:t xml:space="preserve">وإذا سمعت الرجل يقول: فلان ناصبي، </w:t>
      </w:r>
      <w:r w:rsidR="00F0043C" w:rsidRPr="00624BA1">
        <w:rPr>
          <w:rFonts w:ascii="Traditional Arabic" w:eastAsia="Traditional Arabic" w:hAnsi="Traditional Arabic" w:cs="Traditional Arabic"/>
          <w:bCs/>
          <w:color w:val="C00000"/>
          <w:sz w:val="36"/>
          <w:szCs w:val="36"/>
          <w:rtl/>
        </w:rPr>
        <w:t>فاعلم أنه رافضي.</w:t>
      </w:r>
    </w:p>
    <w:p w:rsidR="005F22F3" w:rsidRPr="00624BA1" w:rsidRDefault="00F0043C"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وإذا سمعت الرجل يقول: تكلم بالتوحيد، واشرح لي التوحيد، فاعلم أنه خارجي معتزلي.</w:t>
      </w:r>
    </w:p>
    <w:p w:rsidR="00140875" w:rsidRPr="00624BA1" w:rsidRDefault="00140875" w:rsidP="00140875">
      <w:pPr>
        <w:spacing w:before="40"/>
        <w:ind w:left="1134" w:firstLine="454"/>
        <w:rPr>
          <w:rFonts w:ascii="Traditional Arabic" w:eastAsia="Traditional Arabic" w:hAnsi="Traditional Arabic" w:cs="Traditional Arabic"/>
          <w:b/>
          <w:color w:val="FF0000"/>
          <w:sz w:val="36"/>
          <w:szCs w:val="36"/>
        </w:rPr>
      </w:pPr>
      <w:r w:rsidRPr="00624BA1">
        <w:rPr>
          <w:rFonts w:ascii="Traditional Arabic" w:eastAsia="Traditional Arabic" w:hAnsi="Traditional Arabic" w:cs="Traditional Arabic"/>
          <w:bCs/>
          <w:color w:val="C00000"/>
          <w:sz w:val="36"/>
          <w:szCs w:val="36"/>
          <w:rtl/>
        </w:rPr>
        <w:t>أو يقول: فلان [مجبر]، أو يتكلم بالإجبار، أو يتكلم بالعدل، فاعلم أنه قدري؛ لأن هذه الأسماء محدثة أحدثها أهل الأهواء.</w:t>
      </w:r>
    </w:p>
    <w:p w:rsidR="00140875" w:rsidRPr="00624BA1" w:rsidRDefault="00140875" w:rsidP="00140875">
      <w:pPr>
        <w:spacing w:before="40"/>
        <w:ind w:left="1134" w:firstLine="454"/>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قال عبد الله بن المبارك: لا تأخذوا عن أهل الكوفة في الرفض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ولا عن أهل الشام في السيف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ولا عن أهل البصرة في القدر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 xml:space="preserve">ا]، </w:t>
      </w:r>
      <w:r w:rsidRPr="00624BA1">
        <w:rPr>
          <w:rFonts w:ascii="Traditional Arabic" w:eastAsia="Traditional Arabic" w:hAnsi="Traditional Arabic" w:cs="Traditional Arabic"/>
          <w:bCs/>
          <w:color w:val="C00000"/>
          <w:sz w:val="36"/>
          <w:szCs w:val="36"/>
          <w:rtl/>
        </w:rPr>
        <w:lastRenderedPageBreak/>
        <w:t>ولا عن أهل خراسان في الإرجاء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 ولا عن أهل مكة في الصرف، ولا عن أهل المدينة في الغناء، لا تأخذوا عنهم في هذه الأشياء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06143" w:rsidRPr="00624BA1" w:rsidRDefault="00D06143" w:rsidP="00F0043C">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Cs/>
          <w:color w:val="C00000"/>
          <w:sz w:val="36"/>
          <w:szCs w:val="36"/>
          <w:rtl/>
        </w:rPr>
        <w:t xml:space="preserve"> </w:t>
      </w:r>
    </w:p>
    <w:p w:rsidR="00090741" w:rsidRPr="00624BA1" w:rsidRDefault="00833902" w:rsidP="005B5441">
      <w:pPr>
        <w:spacing w:before="40"/>
        <w:ind w:left="1134" w:firstLine="454"/>
        <w:jc w:val="center"/>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شرح</w:t>
      </w:r>
    </w:p>
    <w:p w:rsidR="00090741" w:rsidRPr="00624BA1" w:rsidRDefault="00090741" w:rsidP="00DE5728">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eastAsia="Calibri" w:hAnsi="Traditional Arabic" w:cs="Traditional Arabic"/>
          <w:sz w:val="36"/>
          <w:szCs w:val="36"/>
          <w:rtl/>
          <w:lang w:bidi="ar-EG"/>
        </w:rPr>
        <w:t xml:space="preserve">يبيِّن المصنف أسباب هذه الألقاب التي </w:t>
      </w:r>
      <w:r w:rsidR="00DE5728">
        <w:rPr>
          <w:rFonts w:ascii="Traditional Arabic" w:eastAsia="Calibri" w:hAnsi="Traditional Arabic" w:cs="Traditional Arabic" w:hint="cs"/>
          <w:sz w:val="36"/>
          <w:szCs w:val="36"/>
          <w:rtl/>
          <w:lang w:bidi="ar-EG"/>
        </w:rPr>
        <w:t>يطلق</w:t>
      </w:r>
      <w:r w:rsidRPr="00624BA1">
        <w:rPr>
          <w:rFonts w:ascii="Traditional Arabic" w:eastAsia="Calibri" w:hAnsi="Traditional Arabic" w:cs="Traditional Arabic" w:hint="cs"/>
          <w:sz w:val="36"/>
          <w:szCs w:val="36"/>
          <w:rtl/>
          <w:lang w:bidi="ar-EG"/>
        </w:rPr>
        <w:t xml:space="preserve">ها </w:t>
      </w:r>
      <w:r w:rsidR="00DE5728">
        <w:rPr>
          <w:rFonts w:ascii="Traditional Arabic" w:eastAsia="Calibri" w:hAnsi="Traditional Arabic" w:cs="Traditional Arabic" w:hint="cs"/>
          <w:sz w:val="36"/>
          <w:szCs w:val="36"/>
          <w:rtl/>
          <w:lang w:bidi="ar-EG"/>
        </w:rPr>
        <w:t xml:space="preserve">المبتدعة </w:t>
      </w:r>
      <w:r w:rsidRPr="00624BA1">
        <w:rPr>
          <w:rFonts w:ascii="Traditional Arabic" w:eastAsia="Calibri" w:hAnsi="Traditional Arabic" w:cs="Traditional Arabic" w:hint="cs"/>
          <w:sz w:val="36"/>
          <w:szCs w:val="36"/>
          <w:rtl/>
          <w:lang w:bidi="ar-EG"/>
        </w:rPr>
        <w:t>على أهل السنة؛</w:t>
      </w:r>
      <w:r w:rsidRPr="00624BA1">
        <w:rPr>
          <w:rFonts w:ascii="Traditional Arabic" w:eastAsia="Calibri" w:hAnsi="Traditional Arabic" w:cs="Traditional Arabic"/>
          <w:sz w:val="36"/>
          <w:szCs w:val="36"/>
          <w:rtl/>
          <w:lang w:bidi="ar-EG"/>
        </w:rPr>
        <w:t xml:space="preserve"> فانظر كيف يركِّبون باطلهم</w:t>
      </w:r>
      <w:r w:rsidRPr="00624BA1">
        <w:rPr>
          <w:rFonts w:ascii="Traditional Arabic" w:eastAsia="Calibri" w:hAnsi="Traditional Arabic" w:cs="Traditional Arabic" w:hint="cs"/>
          <w:sz w:val="36"/>
          <w:szCs w:val="36"/>
          <w:rtl/>
          <w:lang w:bidi="ar-EG"/>
        </w:rPr>
        <w:t xml:space="preserve"> بسبب أنهم يعتقدون أن في السنة نقصاً.</w:t>
      </w:r>
    </w:p>
    <w:p w:rsidR="00090741" w:rsidRPr="00624BA1" w:rsidRDefault="00090741" w:rsidP="00DE5728">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hint="cs"/>
          <w:sz w:val="36"/>
          <w:szCs w:val="36"/>
          <w:rtl/>
          <w:lang w:bidi="ar-EG"/>
        </w:rPr>
        <w:t>وقد أعطى المصنف أمثلة من معتقدات كل من الجهمية، والرافضة، والمعتزلة، والقدرية، وكيف أنهم جاؤا بلوازم فاسدة نابعة من معتقداتهم.</w:t>
      </w:r>
    </w:p>
    <w:p w:rsidR="00C00360" w:rsidRPr="00624BA1" w:rsidRDefault="00C8118C" w:rsidP="00DE5728">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eastAsia="Calibri" w:hAnsi="Traditional Arabic" w:cs="Traditional Arabic" w:hint="cs"/>
          <w:sz w:val="36"/>
          <w:szCs w:val="36"/>
          <w:rtl/>
          <w:lang w:bidi="ar-EG"/>
        </w:rPr>
        <w:t>قال شيخ الإسلام ابن تيمية: "</w:t>
      </w:r>
      <w:r w:rsidRPr="00624BA1">
        <w:rPr>
          <w:rFonts w:ascii="Traditional Arabic" w:eastAsia="Calibri" w:hAnsi="Traditional Arabic" w:cs="Traditional Arabic"/>
          <w:sz w:val="36"/>
          <w:szCs w:val="36"/>
          <w:rtl/>
          <w:lang w:bidi="ar-EG"/>
        </w:rPr>
        <w:t>فلا</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بد للمنحرفين عن سنته أن يعتقدوا فيه</w:t>
      </w:r>
      <w:r w:rsidRPr="00624BA1">
        <w:rPr>
          <w:rFonts w:ascii="Traditional Arabic" w:eastAsia="Calibri" w:hAnsi="Traditional Arabic" w:cs="Traditional Arabic" w:hint="cs"/>
          <w:sz w:val="36"/>
          <w:szCs w:val="36"/>
          <w:rtl/>
          <w:lang w:bidi="ar-EG"/>
        </w:rPr>
        <w:t>ا</w:t>
      </w:r>
      <w:r w:rsidRPr="00624BA1">
        <w:rPr>
          <w:rFonts w:ascii="Traditional Arabic" w:eastAsia="Calibri" w:hAnsi="Traditional Arabic" w:cs="Traditional Arabic"/>
          <w:sz w:val="36"/>
          <w:szCs w:val="36"/>
          <w:rtl/>
          <w:lang w:bidi="ar-EG"/>
        </w:rPr>
        <w:t xml:space="preserve"> نقصًا يذمونهم به، ويسمونهم بأسماء </w:t>
      </w:r>
      <w:r w:rsidRPr="00624BA1">
        <w:rPr>
          <w:rFonts w:ascii="Traditional Arabic" w:eastAsia="Calibri" w:hAnsi="Traditional Arabic" w:cs="Traditional Arabic" w:hint="cs"/>
          <w:sz w:val="36"/>
          <w:szCs w:val="36"/>
          <w:rtl/>
          <w:lang w:bidi="ar-EG"/>
        </w:rPr>
        <w:t>مكذوبة-وإن</w:t>
      </w:r>
      <w:r w:rsidRPr="00624BA1">
        <w:rPr>
          <w:rFonts w:ascii="Traditional Arabic" w:eastAsia="Calibri" w:hAnsi="Traditional Arabic" w:cs="Traditional Arabic"/>
          <w:sz w:val="36"/>
          <w:szCs w:val="36"/>
          <w:rtl/>
          <w:lang w:bidi="ar-EG"/>
        </w:rPr>
        <w:t xml:space="preserve"> اعتقدوا </w:t>
      </w:r>
      <w:r w:rsidRPr="00624BA1">
        <w:rPr>
          <w:rFonts w:ascii="Traditional Arabic" w:eastAsia="Calibri" w:hAnsi="Traditional Arabic" w:cs="Traditional Arabic" w:hint="cs"/>
          <w:sz w:val="36"/>
          <w:szCs w:val="36"/>
          <w:rtl/>
          <w:lang w:bidi="ar-EG"/>
        </w:rPr>
        <w:t>صدقها-"</w:t>
      </w:r>
      <w:r w:rsidRPr="00DE5728">
        <w:rPr>
          <w:rFonts w:ascii="Traditional Arabic" w:eastAsia="Calibri" w:hAnsi="Traditional Arabic" w:cs="Traditional Arabic"/>
          <w:sz w:val="36"/>
          <w:szCs w:val="36"/>
          <w:rtl/>
          <w:lang w:bidi="ar-EG"/>
        </w:rPr>
        <w:footnoteReference w:id="2460"/>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hint="cs"/>
          <w:sz w:val="36"/>
          <w:szCs w:val="36"/>
          <w:rtl/>
          <w:lang w:bidi="ar-EG"/>
        </w:rPr>
        <w:t xml:space="preserve">ومقصود المؤلف أن بعض من ألف في مجال كتب الفرق والمقالات وبناء على معتقده المخالف تراه يكيل لأهل السنة الألقاب الشنيعة المنفرة، فتجده قد جمع بين الجهل بمعتقد أهل السنة والظلم لهم، </w:t>
      </w:r>
      <w:r w:rsidRPr="00624BA1">
        <w:rPr>
          <w:rFonts w:ascii="Traditional Arabic" w:hAnsi="Traditional Arabic" w:cs="Traditional Arabic" w:hint="cs"/>
          <w:sz w:val="36"/>
          <w:szCs w:val="36"/>
          <w:rtl/>
          <w:lang w:bidi="ar-EG"/>
        </w:rPr>
        <w:t>فإن من سمات أهل الباطل أنهم جمعوا بين الجهل والظلم قال ابن تيمية: "وَهَذَا لِأَنَّ الْأَصْلَ الَّذِي اشْتَرَكُوا فِيهِ أَصْلٌ فَاسِدٌ مَبْنِيٌّ عَلَى جَهْلٍ وَظُلْمٍ، وَهُمْ مُشْتَرِكُونَ فِي ظُلْمِ سَائِرِ الْمُسْلِمِينَ، فَصَارُوا بِمَنْزِلَةِ قُطَّاعِ الطَّرِيقِ الْمُشْتَرِكِينَ فِي ظُلْمِ النَّاسِ. وَلَا رَيْبَ أَنَّ الْمُسْلِمَ الْعَالِمَ الْعَادِلَ أَعْدَلُ عَلَيْهِمْ وَعَلَى بَعْضِهِمْ مِنْ بَعْضٍ. وَالْخَوَارِجُ تُكَفِّرُ أَهْلَ الْجَمَاعَةِ، وَكَذَلِكَ أَكْثَرُ الْمُعْتَزِلَةِ يُكَفِّرُونَ مَنْ خَالَفَهُمْ وَكَذَلِكَ أَكْثَرُ الرَّافِضَةِ وَمَنْ لَمْ يُكَفِّرْ فُسِّقَ. وَكَذَلِكَ أَكْثَرُ أَهْلِ الْأَهْوَاءِ يَبْتَدِعُونَ رَأْيًا، وَيُكَفِّرُونَ مَنْ خَالَفَهُمْ فِيهِ،"</w:t>
      </w:r>
      <w:r w:rsidRPr="00624BA1">
        <w:rPr>
          <w:rStyle w:val="a6"/>
          <w:rFonts w:ascii="Traditional Arabic" w:hAnsi="Traditional Arabic" w:cs="Traditional Arabic"/>
          <w:sz w:val="36"/>
          <w:szCs w:val="36"/>
          <w:rtl/>
          <w:lang w:bidi="ar-EG"/>
        </w:rPr>
        <w:footnoteReference w:id="2461"/>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lastRenderedPageBreak/>
        <w:t>وقد عرف أن من سمات أهل الباطل تكفيرهم لخصومهم قال ابن تيمية: "وَأَيْضًا فَإِنَّهُ لَا يُعْرَفُ مِنْ أَهْلِ الْكَلَامِ أَحَدٌ إلَّا وَلَهُ فِي الْإِسْلَامِ مَقَالَةٌ يُكَفِّرُ قَائِلُهَا عُمُومَ الْمُسْلِمِينَ حَتَّى أَصْحَابَهُ وَفِي التَّعْمِيمِ مَا يُغْنِي عَنْ التَّعْيِينِ فَأَيُّ فَرِيقٍ أَحَقُّ بِالْحَشْوِ وَالضَّلَالِ مِنْ هَؤُلَاءِ؟ وَذَلِكَ يَقْتَضِي وُجُودَ الرِّدَّةِ فِيهِمْ كَمَا يُوجَدُ النِّفَاقُ فِيهِمْ كَثِيرًا. وَهَذَا إذَا كَانَ فِي الْمَقَالَاتِ الْخَفِيَّةِ فَقَدْ يُقَالُ: إنَّهُ فِيهَا مُخْطِئٌ ضَالٌّ لَمْ تَقُمْ عَلَيْهِ الْحُجَّةُ الَّتِي يَكْفُرُ صَاحِبُهَا؛ لَكِنَّ ذَلِكَ يَقَعُ فِي طَوَائِفَ مِنْهُمْ فِي الْأُمُورِ الظَّاهِرَةِ الَّتِي تَعْلَمُ الْعَامَّةُ وَالْخَاصَّةُ مِنْ الْمُسْلِمِينَ أَنَّهَا مِنْ دِينِ الْمُسْلِمِينَ؛"</w:t>
      </w:r>
      <w:r w:rsidRPr="00624BA1">
        <w:rPr>
          <w:rStyle w:val="a6"/>
          <w:rFonts w:ascii="Traditional Arabic" w:hAnsi="Traditional Arabic" w:cs="Traditional Arabic"/>
          <w:sz w:val="36"/>
          <w:szCs w:val="36"/>
          <w:lang w:bidi="ar-EG"/>
        </w:rPr>
        <w:footnoteReference w:id="2462"/>
      </w:r>
    </w:p>
    <w:p w:rsidR="007B364E" w:rsidRPr="00624BA1" w:rsidRDefault="00C8118C"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فقول المصنف:</w:t>
      </w:r>
      <w:r w:rsidRPr="00624BA1">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 xml:space="preserve">وإن سمعت الرجل يقول: [فلان] مشبه، </w:t>
      </w:r>
      <w:r w:rsidRPr="00624BA1">
        <w:rPr>
          <w:rFonts w:ascii="Traditional Arabic" w:eastAsia="Traditional Arabic" w:hAnsi="Traditional Arabic" w:cs="Traditional Arabic" w:hint="cs"/>
          <w:bCs/>
          <w:color w:val="C00000"/>
          <w:sz w:val="36"/>
          <w:szCs w:val="36"/>
          <w:rtl/>
        </w:rPr>
        <w:t>وفلان يتكلم في التشبيه، فاتهمه، واعلم أنه جهمي".</w:t>
      </w:r>
    </w:p>
    <w:p w:rsidR="007B364E" w:rsidRPr="00624BA1" w:rsidRDefault="007B364E"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sz w:val="36"/>
          <w:szCs w:val="36"/>
          <w:shd w:val="clear" w:color="auto" w:fill="FFFFFF"/>
          <w:rtl/>
        </w:rPr>
        <w:t>من أعظم الافتراءات التي أشاعها المعطلة النفاة لأسماء الله وصفاته، وصفهم أهل السنة والجماعة-كذباً وزوراً</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بأنهم مشب</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هة مجس</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مة، وما ذلك إلا لتمسكهم بما جاءهم عن </w:t>
      </w:r>
      <w:proofErr w:type="gramStart"/>
      <w:r w:rsidRPr="00624BA1">
        <w:rPr>
          <w:rFonts w:ascii="Traditional Arabic" w:hAnsi="Traditional Arabic" w:cs="Traditional Arabic"/>
          <w:sz w:val="36"/>
          <w:szCs w:val="36"/>
          <w:shd w:val="clear" w:color="auto" w:fill="FFFFFF"/>
          <w:rtl/>
        </w:rPr>
        <w:t xml:space="preserve">الله </w:t>
      </w:r>
      <w:r w:rsidRPr="00624BA1">
        <w:rPr>
          <w:rFonts w:ascii="Traditional Arabic" w:hAnsi="Traditional Arabic" w:cs="Traditional Arabic"/>
          <w:sz w:val="36"/>
          <w:szCs w:val="36"/>
          <w:shd w:val="clear" w:color="auto" w:fill="FFFFFF"/>
          <w:rtl/>
        </w:rPr>
        <w:sym w:font="AGA Arabesque" w:char="F055"/>
      </w:r>
      <w:r w:rsidRPr="00624BA1">
        <w:rPr>
          <w:rFonts w:ascii="Traditional Arabic" w:hAnsi="Traditional Arabic" w:cs="Traditional Arabic"/>
          <w:sz w:val="36"/>
          <w:szCs w:val="36"/>
          <w:shd w:val="clear" w:color="auto" w:fill="FFFFFF"/>
          <w:rtl/>
        </w:rPr>
        <w:t xml:space="preserve"> في</w:t>
      </w:r>
      <w:proofErr w:type="gramEnd"/>
      <w:r w:rsidRPr="00624BA1">
        <w:rPr>
          <w:rFonts w:ascii="Traditional Arabic" w:hAnsi="Traditional Arabic" w:cs="Traditional Arabic"/>
          <w:sz w:val="36"/>
          <w:szCs w:val="36"/>
          <w:shd w:val="clear" w:color="auto" w:fill="FFFFFF"/>
          <w:rtl/>
        </w:rPr>
        <w:t xml:space="preserve"> كتابه أو على لسان رسوله صلى الله عليه وسلم.</w:t>
      </w:r>
    </w:p>
    <w:p w:rsidR="007B364E" w:rsidRPr="00624BA1" w:rsidRDefault="007B364E"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sz w:val="36"/>
          <w:szCs w:val="36"/>
          <w:shd w:val="clear" w:color="auto" w:fill="FFFFFF"/>
          <w:rtl/>
        </w:rPr>
        <w:t xml:space="preserve">وهي فرية قديمة تلقفها المعطلة النفاة </w:t>
      </w:r>
      <w:r w:rsidRPr="00624BA1">
        <w:rPr>
          <w:rFonts w:ascii="Traditional Arabic" w:hAnsi="Traditional Arabic" w:cs="Traditional Arabic" w:hint="cs"/>
          <w:sz w:val="36"/>
          <w:szCs w:val="36"/>
          <w:shd w:val="clear" w:color="auto" w:fill="FFFFFF"/>
          <w:rtl/>
        </w:rPr>
        <w:t>خ</w:t>
      </w:r>
      <w:r w:rsidRPr="00624BA1">
        <w:rPr>
          <w:rFonts w:ascii="Traditional Arabic" w:hAnsi="Traditional Arabic" w:cs="Traditional Arabic"/>
          <w:sz w:val="36"/>
          <w:szCs w:val="36"/>
          <w:shd w:val="clear" w:color="auto" w:fill="FFFFFF"/>
          <w:rtl/>
        </w:rPr>
        <w:t>لفا</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عن </w:t>
      </w:r>
      <w:r w:rsidRPr="00624BA1">
        <w:rPr>
          <w:rFonts w:ascii="Traditional Arabic" w:hAnsi="Traditional Arabic" w:cs="Traditional Arabic" w:hint="cs"/>
          <w:sz w:val="36"/>
          <w:szCs w:val="36"/>
          <w:shd w:val="clear" w:color="auto" w:fill="FFFFFF"/>
          <w:rtl/>
        </w:rPr>
        <w:t>س</w:t>
      </w:r>
      <w:r w:rsidRPr="00624BA1">
        <w:rPr>
          <w:rFonts w:ascii="Traditional Arabic" w:hAnsi="Traditional Arabic" w:cs="Traditional Arabic"/>
          <w:sz w:val="36"/>
          <w:szCs w:val="36"/>
          <w:shd w:val="clear" w:color="auto" w:fill="FFFFFF"/>
          <w:rtl/>
        </w:rPr>
        <w:t>لف</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يدل على ذلك تقدم كلام السلف في دحض هذه الشبهة ودفع هذه الفرية، من ذلك قول الإمام ابن خزيمة-رحمه الله</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((فاسمعوا يا ذوي الحجا ما نقول في هذا الباب، ونذكر بهت الجهمية، وزورهم وكذبهم، على علماء أهل الآثار، ورميهم خيار الخلق-بعد الأنبياء</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بما الله قد نزههم عنه، وبرأهم منه، بتزور الجهمية على علمائنا أنهم مشب</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هة))</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w:t>
      </w:r>
      <w:r w:rsidRPr="00624BA1">
        <w:rPr>
          <w:rFonts w:ascii="Traditional Arabic" w:hAnsi="Traditional Arabic" w:cs="Traditional Arabic"/>
          <w:sz w:val="36"/>
          <w:szCs w:val="36"/>
          <w:shd w:val="clear" w:color="auto" w:fill="FFFFFF"/>
          <w:rtl/>
        </w:rPr>
        <w:footnoteReference w:id="2463"/>
      </w:r>
      <w:r w:rsidRPr="00624BA1">
        <w:rPr>
          <w:rFonts w:ascii="Traditional Arabic" w:hAnsi="Traditional Arabic" w:cs="Traditional Arabic"/>
          <w:sz w:val="36"/>
          <w:szCs w:val="36"/>
          <w:shd w:val="clear" w:color="auto" w:fill="FFFFFF"/>
          <w:rtl/>
        </w:rPr>
        <w:t>).</w:t>
      </w:r>
    </w:p>
    <w:p w:rsidR="007B364E" w:rsidRPr="00624BA1" w:rsidRDefault="007B364E"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sz w:val="36"/>
          <w:szCs w:val="36"/>
          <w:shd w:val="clear" w:color="auto" w:fill="FFFFFF"/>
          <w:rtl/>
        </w:rPr>
        <w:t>وسبب هذه الفرية على أهل السنة ما قاله شيخ الإسلام: ((فالمعتزلة والجهمية ونحوهم من نفاة الصفات</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يجعلون كل من أثبتها مجس</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ماً مشب</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هاً))</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w:t>
      </w:r>
      <w:r w:rsidRPr="00624BA1">
        <w:rPr>
          <w:rFonts w:ascii="Traditional Arabic" w:hAnsi="Traditional Arabic" w:cs="Traditional Arabic"/>
          <w:sz w:val="36"/>
          <w:szCs w:val="36"/>
          <w:shd w:val="clear" w:color="auto" w:fill="FFFFFF"/>
          <w:rtl/>
        </w:rPr>
        <w:footnoteReference w:id="2464"/>
      </w:r>
      <w:r w:rsidRPr="00624BA1">
        <w:rPr>
          <w:rFonts w:ascii="Traditional Arabic" w:hAnsi="Traditional Arabic" w:cs="Traditional Arabic"/>
          <w:sz w:val="36"/>
          <w:szCs w:val="36"/>
          <w:shd w:val="clear" w:color="auto" w:fill="FFFFFF"/>
          <w:rtl/>
        </w:rPr>
        <w:t>).</w:t>
      </w:r>
    </w:p>
    <w:p w:rsidR="007B364E" w:rsidRPr="00624BA1" w:rsidRDefault="007B364E"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sz w:val="36"/>
          <w:szCs w:val="36"/>
          <w:shd w:val="clear" w:color="auto" w:fill="FFFFFF"/>
          <w:rtl/>
        </w:rPr>
        <w:lastRenderedPageBreak/>
        <w:t>وقد تواترت النصوص من القرآن والسنة والآثار عن السلف الصالح في إثبات الصفات من غير تكييف ولا تمثيل ومن غير تحريف ولا تعطيل، فأصل النصوص التي وردت في ذلك قوله تعالى</w:t>
      </w:r>
      <w:r w:rsidRPr="00624BA1">
        <w:rPr>
          <w:rFonts w:ascii="Traditional Arabic" w:hAnsi="Traditional Arabic" w:cs="Traditional Arabic" w:hint="cs"/>
          <w:sz w:val="36"/>
          <w:szCs w:val="36"/>
          <w:shd w:val="clear" w:color="auto" w:fill="FFFFFF"/>
          <w:rtl/>
        </w:rPr>
        <w:t>:</w:t>
      </w:r>
      <w:r w:rsidRPr="00624BA1">
        <w:rPr>
          <w:rFonts w:ascii="Traditional Arabic" w:hAnsi="Traditional Arabic" w:cs="Traditional Arabic"/>
          <w:sz w:val="36"/>
          <w:szCs w:val="36"/>
          <w:shd w:val="clear" w:color="auto" w:fill="FFFFFF"/>
          <w:rtl/>
        </w:rPr>
        <w:t xml:space="preserve"> {</w:t>
      </w:r>
      <w:r w:rsidRPr="00624BA1">
        <w:rPr>
          <w:rFonts w:ascii="Traditional Arabic" w:hAnsi="Traditional Arabic" w:cs="Traditional Arabic" w:hint="cs"/>
          <w:sz w:val="36"/>
          <w:szCs w:val="36"/>
          <w:shd w:val="clear" w:color="auto" w:fill="FFFFFF"/>
          <w:rtl/>
        </w:rPr>
        <w:t>لَيْسَ كَمِثْلِهِ شَيْءٌ وَهُوَ السَّمِيعُ الْبَصِيرُ</w:t>
      </w:r>
      <w:r w:rsidRPr="00624BA1">
        <w:rPr>
          <w:rFonts w:ascii="Traditional Arabic" w:hAnsi="Traditional Arabic" w:cs="Traditional Arabic"/>
          <w:sz w:val="36"/>
          <w:szCs w:val="36"/>
          <w:shd w:val="clear" w:color="auto" w:fill="FFFFFF"/>
          <w:rtl/>
        </w:rPr>
        <w:t>}</w:t>
      </w:r>
      <w:r w:rsidRPr="00624BA1">
        <w:rPr>
          <w:rFonts w:ascii="Traditional Arabic" w:hAnsi="Traditional Arabic" w:cs="Traditional Arabic" w:hint="cs"/>
          <w:sz w:val="36"/>
          <w:szCs w:val="36"/>
          <w:shd w:val="clear" w:color="auto" w:fill="FFFFFF"/>
          <w:rtl/>
        </w:rPr>
        <w:t xml:space="preserve"> </w:t>
      </w:r>
      <w:r w:rsidRPr="00624BA1">
        <w:rPr>
          <w:rFonts w:ascii="Traditional Arabic" w:hAnsi="Traditional Arabic" w:cs="Traditional Arabic"/>
          <w:sz w:val="36"/>
          <w:szCs w:val="36"/>
          <w:shd w:val="clear" w:color="auto" w:fill="FFFFFF"/>
          <w:rtl/>
        </w:rPr>
        <w:t>(</w:t>
      </w:r>
      <w:r w:rsidRPr="00624BA1">
        <w:rPr>
          <w:rFonts w:ascii="Traditional Arabic" w:hAnsi="Traditional Arabic" w:cs="Traditional Arabic"/>
          <w:sz w:val="36"/>
          <w:szCs w:val="36"/>
          <w:shd w:val="clear" w:color="auto" w:fill="FFFFFF"/>
          <w:rtl/>
        </w:rPr>
        <w:footnoteReference w:id="2465"/>
      </w:r>
      <w:r w:rsidRPr="00624BA1">
        <w:rPr>
          <w:rFonts w:ascii="Traditional Arabic" w:hAnsi="Traditional Arabic" w:cs="Traditional Arabic"/>
          <w:sz w:val="36"/>
          <w:szCs w:val="36"/>
          <w:shd w:val="clear" w:color="auto" w:fill="FFFFFF"/>
          <w:rtl/>
        </w:rPr>
        <w:t>)</w:t>
      </w:r>
      <w:r w:rsidRPr="00624BA1">
        <w:rPr>
          <w:rFonts w:ascii="Traditional Arabic" w:hAnsi="Traditional Arabic" w:cs="Traditional Arabic" w:hint="cs"/>
          <w:sz w:val="36"/>
          <w:szCs w:val="36"/>
          <w:shd w:val="clear" w:color="auto" w:fill="FFFFFF"/>
          <w:rtl/>
        </w:rPr>
        <w:t>.</w:t>
      </w:r>
    </w:p>
    <w:p w:rsidR="00E574E6" w:rsidRPr="00624BA1" w:rsidRDefault="007B364E" w:rsidP="007B364E">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hint="cs"/>
          <w:sz w:val="36"/>
          <w:szCs w:val="36"/>
          <w:rtl/>
          <w:lang w:bidi="ar-EG"/>
        </w:rPr>
        <w:t>ف</w:t>
      </w:r>
      <w:r w:rsidR="00F0043C" w:rsidRPr="00624BA1">
        <w:rPr>
          <w:rFonts w:ascii="Traditional Arabic" w:hAnsi="Traditional Arabic" w:cs="Traditional Arabic"/>
          <w:sz w:val="36"/>
          <w:szCs w:val="36"/>
          <w:rtl/>
          <w:lang w:bidi="ar-EG"/>
        </w:rPr>
        <w:t>الجهمية ينكرون الأسماء والصفات، ويقولون: ليس لله علم ولا سمع ولا بصر، ويقولون: إن من أثبت ا</w:t>
      </w:r>
      <w:r w:rsidR="00E574E6" w:rsidRPr="00624BA1">
        <w:rPr>
          <w:rFonts w:ascii="Traditional Arabic" w:hAnsi="Traditional Arabic" w:cs="Traditional Arabic"/>
          <w:sz w:val="36"/>
          <w:szCs w:val="36"/>
          <w:rtl/>
          <w:lang w:bidi="ar-EG"/>
        </w:rPr>
        <w:t>لعلم والسمع والبصر لله فهو مشبه</w:t>
      </w:r>
      <w:r w:rsidR="00E574E6" w:rsidRPr="00624BA1">
        <w:rPr>
          <w:rFonts w:ascii="Traditional Arabic" w:hAnsi="Traditional Arabic" w:cs="Traditional Arabic" w:hint="cs"/>
          <w:sz w:val="36"/>
          <w:szCs w:val="36"/>
          <w:rtl/>
          <w:lang w:bidi="ar-EG"/>
        </w:rPr>
        <w:t>.</w:t>
      </w:r>
      <w:r w:rsidR="00F0043C" w:rsidRPr="00624BA1">
        <w:rPr>
          <w:rFonts w:ascii="Traditional Arabic" w:hAnsi="Traditional Arabic" w:cs="Traditional Arabic"/>
          <w:sz w:val="36"/>
          <w:szCs w:val="36"/>
          <w:rtl/>
          <w:lang w:bidi="ar-EG"/>
        </w:rPr>
        <w:t xml:space="preserve"> </w:t>
      </w:r>
    </w:p>
    <w:p w:rsidR="00E574E6" w:rsidRPr="00624BA1" w:rsidRDefault="00E574E6" w:rsidP="00E574E6">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w:t>
      </w:r>
      <w:r w:rsidRPr="00624BA1">
        <w:rPr>
          <w:rFonts w:ascii="Traditional Arabic" w:hAnsi="Traditional Arabic" w:cs="Traditional Arabic"/>
          <w:sz w:val="36"/>
          <w:szCs w:val="36"/>
          <w:rtl/>
          <w:lang w:bidi="ar-EG"/>
        </w:rPr>
        <w:t>يقول</w:t>
      </w:r>
      <w:r w:rsidRPr="00624BA1">
        <w:rPr>
          <w:rFonts w:ascii="Traditional Arabic" w:hAnsi="Traditional Arabic" w:cs="Traditional Arabic" w:hint="cs"/>
          <w:sz w:val="36"/>
          <w:szCs w:val="36"/>
          <w:rtl/>
          <w:lang w:bidi="ar-EG"/>
        </w:rPr>
        <w:t>ون:</w:t>
      </w:r>
      <w:r w:rsidRPr="00624BA1">
        <w:rPr>
          <w:rFonts w:ascii="Traditional Arabic" w:hAnsi="Traditional Arabic" w:cs="Traditional Arabic"/>
          <w:sz w:val="36"/>
          <w:szCs w:val="36"/>
          <w:rtl/>
          <w:lang w:bidi="ar-EG"/>
        </w:rPr>
        <w:t xml:space="preserve"> لو كان الله فوق العرش للزم إما أن يكون أكبر من العرش أو أصغر أو مساويًا، وكل ذلك من المحال، ونحو ذلك من الكلام. فهذا المعطل لم يفهم من كون الله على العرش إلا ما يثبت لأي جسم كان على أي جسم كان، وهذا اللازم الذي جاء به المعطل تابع لهذا المفهوم.</w:t>
      </w:r>
    </w:p>
    <w:p w:rsidR="00E574E6" w:rsidRPr="00624BA1" w:rsidRDefault="00E574E6" w:rsidP="00E574E6">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t>فإذا رأيت الرجل يقول لمن أثبت الصفات مشبه، فاعلم أنه جهمي أو معتزلي.</w:t>
      </w:r>
    </w:p>
    <w:p w:rsidR="00E574E6" w:rsidRPr="00624BA1" w:rsidRDefault="00E574E6" w:rsidP="00E574E6">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قال شيخ الإسلام ابن تيمية: "</w:t>
      </w:r>
      <w:r w:rsidRPr="00624BA1">
        <w:rPr>
          <w:rFonts w:ascii="Traditional Arabic" w:hAnsi="Traditional Arabic" w:cs="Traditional Arabic"/>
          <w:sz w:val="36"/>
          <w:szCs w:val="36"/>
          <w:rtl/>
          <w:lang w:bidi="ar-EG"/>
        </w:rPr>
        <w:t>وكقول الجهمي: 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ن قال: إن الله فوق العرش، فقد زعم أنه محصور، وأنه جسم مركب محدود، وأنه مشابه لخلقه</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وكقول الجهمية المعتزلة: 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ن قال: إن لله علمًا وقدرة، فقد زعم أنه جسم مركب، و</w:t>
      </w:r>
      <w:r w:rsidRPr="00624BA1">
        <w:rPr>
          <w:rFonts w:ascii="Traditional Arabic" w:hAnsi="Traditional Arabic" w:cs="Traditional Arabic" w:hint="cs"/>
          <w:sz w:val="36"/>
          <w:szCs w:val="36"/>
          <w:rtl/>
          <w:lang w:bidi="ar-EG"/>
        </w:rPr>
        <w:t xml:space="preserve">هو </w:t>
      </w:r>
      <w:r w:rsidRPr="00624BA1">
        <w:rPr>
          <w:rFonts w:ascii="Traditional Arabic" w:hAnsi="Traditional Arabic" w:cs="Traditional Arabic"/>
          <w:sz w:val="36"/>
          <w:szCs w:val="36"/>
          <w:rtl/>
          <w:lang w:bidi="ar-EG"/>
        </w:rPr>
        <w:t>مشبه؛ لأن هذه الصفات أعراض، والعَرَض لا يقوم إلا بجوهر 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تحيز، وكل متحيز جسم مركب، أو جوهر فرد، ومن قال ذلك فهو 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شبه؛ لأن الأجسام متماثلة</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ومن حكى عن الناس المقالات، وسماهم بهذه الأسماء المكذوبة بناء على عقيدته التي هم مخالفون له فيها، فهو وربه، والله من ورائه بالمرصاد، ولا يحيق المكر السيئ إلا بأهله</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lang w:bidi="ar-EG"/>
        </w:rPr>
        <w:t>.</w:t>
      </w:r>
      <w:r w:rsidRPr="00624BA1">
        <w:rPr>
          <w:rFonts w:ascii="Traditional Arabic" w:hAnsi="Traditional Arabic" w:cs="Traditional Arabic"/>
          <w:sz w:val="36"/>
          <w:szCs w:val="36"/>
          <w:rtl/>
          <w:lang w:bidi="ar-EG"/>
        </w:rPr>
        <w:footnoteReference w:id="2466"/>
      </w:r>
      <w:r w:rsidRPr="00624BA1">
        <w:rPr>
          <w:rFonts w:ascii="Traditional Arabic" w:hAnsi="Traditional Arabic" w:cs="Traditional Arabic"/>
          <w:sz w:val="36"/>
          <w:szCs w:val="36"/>
          <w:rtl/>
          <w:lang w:bidi="ar-EG"/>
        </w:rPr>
        <w:t xml:space="preserve"> </w:t>
      </w:r>
    </w:p>
    <w:p w:rsidR="00C00360" w:rsidRPr="00624BA1" w:rsidRDefault="00C8118C" w:rsidP="00C00360">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hint="cs"/>
          <w:sz w:val="36"/>
          <w:szCs w:val="36"/>
          <w:rtl/>
          <w:lang w:bidi="ar-EG"/>
        </w:rPr>
        <w:t>و</w:t>
      </w:r>
      <w:r w:rsidRPr="00624BA1">
        <w:rPr>
          <w:rFonts w:ascii="Traditional Arabic" w:hAnsi="Traditional Arabic" w:cs="Traditional Arabic"/>
          <w:sz w:val="36"/>
          <w:szCs w:val="36"/>
          <w:rtl/>
          <w:lang w:bidi="ar-EG"/>
        </w:rPr>
        <w:t>كان الواجب عليه</w:t>
      </w:r>
      <w:r w:rsidR="00E574E6" w:rsidRPr="00624BA1">
        <w:rPr>
          <w:rFonts w:ascii="Traditional Arabic" w:hAnsi="Traditional Arabic" w:cs="Traditional Arabic" w:hint="cs"/>
          <w:sz w:val="36"/>
          <w:szCs w:val="36"/>
          <w:rtl/>
          <w:lang w:bidi="ar-EG"/>
        </w:rPr>
        <w:t>م</w:t>
      </w:r>
      <w:r w:rsidRPr="00624BA1">
        <w:rPr>
          <w:rFonts w:ascii="Traditional Arabic" w:hAnsi="Traditional Arabic" w:cs="Traditional Arabic"/>
          <w:sz w:val="36"/>
          <w:szCs w:val="36"/>
          <w:rtl/>
          <w:lang w:bidi="ar-EG"/>
        </w:rPr>
        <w:t xml:space="preserve"> أن يثبت</w:t>
      </w:r>
      <w:r w:rsidR="00E574E6" w:rsidRPr="00624BA1">
        <w:rPr>
          <w:rFonts w:ascii="Traditional Arabic" w:hAnsi="Traditional Arabic" w:cs="Traditional Arabic" w:hint="cs"/>
          <w:sz w:val="36"/>
          <w:szCs w:val="36"/>
          <w:rtl/>
          <w:lang w:bidi="ar-EG"/>
        </w:rPr>
        <w:t>وا</w:t>
      </w:r>
      <w:r w:rsidRPr="00624BA1">
        <w:rPr>
          <w:rFonts w:ascii="Traditional Arabic" w:hAnsi="Traditional Arabic" w:cs="Traditional Arabic"/>
          <w:sz w:val="36"/>
          <w:szCs w:val="36"/>
          <w:rtl/>
          <w:lang w:bidi="ar-EG"/>
        </w:rPr>
        <w:t xml:space="preserve"> لله استواء يليق بجلاله ويختص به، فلا يلزمه شيء من اللوازم الباطلة التي هي من لوازم المخلوقات، ويجب نفيها في حق الله.</w:t>
      </w:r>
    </w:p>
    <w:p w:rsidR="00C00360" w:rsidRPr="00624BA1" w:rsidRDefault="00C8118C"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فأهل التعطيل وقعوا في أربعة محاذير:</w:t>
      </w:r>
    </w:p>
    <w:p w:rsidR="00C00360" w:rsidRPr="00624BA1" w:rsidRDefault="00C8118C"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lastRenderedPageBreak/>
        <w:t>الأول: كونهم مثلوا ما فهموه من النصوص بصفات المخلوقين، وظنوا أن مدلول النصوص هو التمثيل.</w:t>
      </w:r>
    </w:p>
    <w:p w:rsidR="00C00360" w:rsidRPr="00624BA1" w:rsidRDefault="00C8118C"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الثاني: أنهم عطلوا النصوص عما دلت عليه من إثبات الصفات اللائقة بالله.</w:t>
      </w:r>
    </w:p>
    <w:p w:rsidR="00C00360" w:rsidRPr="00624BA1" w:rsidRDefault="00C8118C"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الثالث: أنهم بنفي تلك الصفات صاروا معطلين لما يستحقه الرب من صفات الكمال.</w:t>
      </w:r>
    </w:p>
    <w:p w:rsidR="00C00360" w:rsidRPr="00151C43" w:rsidRDefault="00C8118C" w:rsidP="00C00360">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t>الرابع: أنهم وصفوا الرب بنقيض تلك الصفات، من صفات الأموات والجمادات والمعدومات</w:t>
      </w:r>
      <w:r w:rsidRPr="00151C43">
        <w:rPr>
          <w:rFonts w:ascii="Traditional Arabic" w:hAnsi="Traditional Arabic" w:cs="Traditional Arabic"/>
          <w:sz w:val="36"/>
          <w:szCs w:val="36"/>
          <w:rtl/>
          <w:lang w:bidi="ar-EG"/>
        </w:rPr>
        <w:footnoteReference w:id="2467"/>
      </w:r>
      <w:r w:rsidRPr="00624BA1">
        <w:rPr>
          <w:rFonts w:ascii="Traditional Arabic" w:hAnsi="Traditional Arabic" w:cs="Traditional Arabic"/>
          <w:sz w:val="36"/>
          <w:szCs w:val="36"/>
          <w:rtl/>
          <w:lang w:bidi="ar-EG"/>
        </w:rPr>
        <w:t>.</w:t>
      </w:r>
    </w:p>
    <w:p w:rsidR="00C00360" w:rsidRPr="00151C43" w:rsidRDefault="00C00360" w:rsidP="00C00360">
      <w:pPr>
        <w:spacing w:before="40"/>
        <w:ind w:left="1134" w:firstLine="454"/>
        <w:jc w:val="both"/>
        <w:rPr>
          <w:rFonts w:ascii="Traditional Arabic" w:hAnsi="Traditional Arabic" w:cs="Traditional Arabic"/>
          <w:sz w:val="36"/>
          <w:szCs w:val="36"/>
          <w:rtl/>
          <w:lang w:bidi="ar-EG"/>
        </w:rPr>
      </w:pPr>
      <w:r w:rsidRPr="00151C43">
        <w:rPr>
          <w:rFonts w:ascii="Traditional Arabic" w:hAnsi="Traditional Arabic" w:cs="Traditional Arabic" w:hint="cs"/>
          <w:sz w:val="36"/>
          <w:szCs w:val="36"/>
          <w:rtl/>
          <w:lang w:bidi="ar-EG"/>
        </w:rPr>
        <w:t xml:space="preserve">والجهمية من المعتزلة ومن وافقهم </w:t>
      </w:r>
      <w:r w:rsidRPr="00151C43">
        <w:rPr>
          <w:rFonts w:ascii="Traditional Arabic" w:hAnsi="Traditional Arabic" w:cs="Traditional Arabic"/>
          <w:sz w:val="36"/>
          <w:szCs w:val="36"/>
          <w:rtl/>
          <w:lang w:bidi="ar-EG"/>
        </w:rPr>
        <w:t>بنوا دليلهم في نفي الصفات على أن القديم لا يكون محلاً للصفات والحركات، فلا يكون جسماً ولا متحيزاً؛ لأن الصفات أعراض وهم يستدلون على حدوث الجسم بحدوث الأعراض والحركات، وأن الجسم لا يخلو منها، وما لا يخلو من الحوادث فهو حادث.</w:t>
      </w:r>
    </w:p>
    <w:p w:rsidR="00C00360" w:rsidRPr="00151C43" w:rsidRDefault="00C00360" w:rsidP="00C00360">
      <w:pPr>
        <w:spacing w:before="40"/>
        <w:ind w:left="1134" w:firstLine="454"/>
        <w:jc w:val="both"/>
        <w:rPr>
          <w:rFonts w:ascii="Traditional Arabic" w:hAnsi="Traditional Arabic" w:cs="Traditional Arabic"/>
          <w:sz w:val="36"/>
          <w:szCs w:val="36"/>
          <w:rtl/>
          <w:lang w:bidi="ar-EG"/>
        </w:rPr>
      </w:pPr>
      <w:r w:rsidRPr="00151C43">
        <w:rPr>
          <w:rFonts w:ascii="Traditional Arabic" w:hAnsi="Traditional Arabic" w:cs="Traditional Arabic"/>
          <w:sz w:val="36"/>
          <w:szCs w:val="36"/>
          <w:rtl/>
          <w:lang w:bidi="ar-EG"/>
        </w:rPr>
        <w:t>فهم بهذا القول نفوا صفات البارئ، وجعلوا نفيها يتوقف عليه ثبوت الصانع، وحدوث العالم، فإذا جاء في القرآن والسنة ما يدل على إثبات الصفات لم يكن القول بموجبه.</w:t>
      </w:r>
    </w:p>
    <w:p w:rsidR="00C00360" w:rsidRPr="00151C43" w:rsidRDefault="00C00360" w:rsidP="00C00360">
      <w:pPr>
        <w:spacing w:before="40"/>
        <w:ind w:left="1134" w:firstLine="454"/>
        <w:jc w:val="both"/>
        <w:rPr>
          <w:rFonts w:ascii="Traditional Arabic" w:hAnsi="Traditional Arabic" w:cs="Traditional Arabic"/>
          <w:sz w:val="36"/>
          <w:szCs w:val="36"/>
          <w:rtl/>
          <w:lang w:bidi="ar-EG"/>
        </w:rPr>
      </w:pPr>
      <w:r w:rsidRPr="00151C43">
        <w:rPr>
          <w:rFonts w:ascii="Traditional Arabic" w:hAnsi="Traditional Arabic" w:cs="Traditional Arabic"/>
          <w:sz w:val="36"/>
          <w:szCs w:val="36"/>
          <w:rtl/>
          <w:lang w:bidi="ar-EG"/>
        </w:rPr>
        <w:t>والمتدبر لحجج</w:t>
      </w:r>
      <w:r w:rsidRPr="00151C43">
        <w:rPr>
          <w:rFonts w:ascii="Traditional Arabic" w:hAnsi="Traditional Arabic" w:cs="Traditional Arabic" w:hint="cs"/>
          <w:sz w:val="36"/>
          <w:szCs w:val="36"/>
          <w:rtl/>
          <w:lang w:bidi="ar-EG"/>
        </w:rPr>
        <w:t>هم</w:t>
      </w:r>
      <w:r w:rsidRPr="00151C43">
        <w:rPr>
          <w:rFonts w:ascii="Traditional Arabic" w:hAnsi="Traditional Arabic" w:cs="Traditional Arabic"/>
          <w:sz w:val="36"/>
          <w:szCs w:val="36"/>
          <w:rtl/>
          <w:lang w:bidi="ar-EG"/>
        </w:rPr>
        <w:t xml:space="preserve"> يرى فيها الأمور التالية:</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fa"/>
        </w:rPr>
      </w:pPr>
      <w:r w:rsidRPr="00151C43">
        <w:rPr>
          <w:rFonts w:ascii="Traditional Arabic" w:hAnsi="Traditional Arabic" w:cs="Traditional Arabic"/>
          <w:sz w:val="36"/>
          <w:szCs w:val="36"/>
          <w:rtl/>
          <w:lang w:bidi="ar-EG"/>
        </w:rPr>
        <w:t>أولاً: أنهم يستدلون لأقواله</w:t>
      </w:r>
      <w:r w:rsidRPr="00624BA1">
        <w:rPr>
          <w:rFonts w:ascii="Traditional Arabic" w:eastAsia="Traditional Arabic" w:hAnsi="Traditional Arabic" w:cs="Traditional Arabic"/>
          <w:sz w:val="36"/>
          <w:szCs w:val="36"/>
          <w:highlight w:val="white"/>
          <w:rtl/>
          <w:lang w:bidi="fa"/>
        </w:rPr>
        <w:t>م بعبارات مبتدعة، وفيها الكثير من الاشتباه والإجمال، وذلك كلفظ العرض، والجسم، والحيز، والمركب، وغير ذلك، فهم يتكلمون بالمتشابه من الكلام ليخدعوا به جهال الناس بما يشبهون عليه، وهذه الألفاظ المجملة تتضمن معاني باطلة، ومعاني أخرى صحيحة، فهم بهذا ينفون كلا المعنيين الحق والباطل</w:t>
      </w:r>
      <w:r w:rsidRPr="00624BA1">
        <w:rPr>
          <w:rFonts w:ascii="Traditional Arabic" w:eastAsia="Traditional Arabic" w:hAnsi="Traditional Arabic" w:cs="Traditional Arabic" w:hint="cs"/>
          <w:sz w:val="36"/>
          <w:szCs w:val="36"/>
          <w:highlight w:val="white"/>
          <w:rtl/>
          <w:lang w:bidi="fa"/>
        </w:rPr>
        <w:t>.</w:t>
      </w:r>
    </w:p>
    <w:p w:rsidR="0038756B" w:rsidRPr="00624BA1" w:rsidRDefault="00C00360" w:rsidP="0038756B">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sz w:val="36"/>
          <w:szCs w:val="36"/>
          <w:highlight w:val="white"/>
          <w:rtl/>
          <w:lang w:bidi="fa"/>
        </w:rPr>
        <w:lastRenderedPageBreak/>
        <w:t>وقد بين شيخ الإسلام ابن تيمية رحمه الله ما في هذه الألفاظ من معانٍ، وما تدل عليه من عبارات</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68"/>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 وكيف استعملها هؤلاء المعطلة في نفي صفات البارئ عز وجل، حيث ادعوا أن هذه الأمور من مستلزمات الجسمية، والله منزه عن ذلك، وقد بين شيخ الإسلام أن استعمال هذه الألفاظ نفياً وإثباتاً لم يرد عن السلف، ولا جاء به أثر صحيح، ولم يستعملها الأقدمون بالمعنى الاصطلاحي الذي اتفق عليه هؤلاء، بل جميعهم معترفون بأن العلو صفة كمال، كما أن السفل صفة نقص، وما ثبت لله من العلو فهو العلو المناسب لكمال ذاته، المنزهة عن اعتبارات المحدثين ومماثلتهم</w:t>
      </w:r>
      <w:r w:rsidRPr="00624BA1">
        <w:rPr>
          <w:rFonts w:ascii="Traditional Arabic" w:eastAsia="Traditional Arabic" w:hAnsi="Traditional Arabic" w:cs="Traditional Arabic"/>
          <w:sz w:val="36"/>
          <w:szCs w:val="36"/>
          <w:highlight w:val="white"/>
          <w:rtl/>
        </w:rPr>
        <w:t>.</w:t>
      </w:r>
    </w:p>
    <w:p w:rsidR="00C00360" w:rsidRPr="00624BA1" w:rsidRDefault="00C00360" w:rsidP="0038756B">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sz w:val="36"/>
          <w:szCs w:val="36"/>
          <w:highlight w:val="white"/>
          <w:rtl/>
          <w:lang w:bidi="fa"/>
        </w:rPr>
        <w:t>ومعلوم أن القول بأن العلو يستلزم هذه المعاني المبهمة إنما هو مأخوذ من قياس الغائب على الشاهد، ومحاولة تطبيق الاعتبارات الإنسانية على الصفات الإلهية وهذا قياس خاطئ إذ ليس معنى كونه في السماء أن السماء تحويه، وتحيط به، وتحصره، أو هي محمل وظرف له، بل هو سبحانه محيط بكل شيء، وسع كرسيه السموات والأرض، وهو فوق كل شيء، وعلا كل شيء</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69"/>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fa"/>
        </w:rPr>
      </w:pPr>
      <w:r w:rsidRPr="00624BA1">
        <w:rPr>
          <w:rFonts w:ascii="Traditional Arabic" w:eastAsia="Traditional Arabic" w:hAnsi="Traditional Arabic" w:cs="Traditional Arabic"/>
          <w:bCs/>
          <w:sz w:val="36"/>
          <w:szCs w:val="36"/>
          <w:highlight w:val="white"/>
          <w:rtl/>
          <w:lang w:bidi="fa"/>
        </w:rPr>
        <w:t>ثانياً</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sz w:val="36"/>
          <w:szCs w:val="36"/>
          <w:highlight w:val="white"/>
          <w:rtl/>
          <w:lang w:bidi="fa"/>
        </w:rPr>
        <w:t xml:space="preserve"> إن من استدل به المعتزلة لا أصل له من الكتاب أو السنة بل هو مأخوذ من كلام الفلاسفة الذين يزعمون أن للعالم صانعاً ليس بعالم ولا قادر ولا حي</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70"/>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fa"/>
        </w:rPr>
      </w:pPr>
      <w:r w:rsidRPr="00624BA1">
        <w:rPr>
          <w:rFonts w:ascii="Traditional Arabic" w:eastAsia="Traditional Arabic" w:hAnsi="Traditional Arabic" w:cs="Traditional Arabic"/>
          <w:sz w:val="36"/>
          <w:szCs w:val="36"/>
          <w:highlight w:val="white"/>
          <w:rtl/>
          <w:lang w:bidi="fa"/>
        </w:rPr>
        <w:t>كما أن مذهب المعتزلة في الذات قريب من مذهب اليونان القائلين بأن ذات الله واحدة، لا كثرة فيها بوجه من الوجوه</w:t>
      </w:r>
      <w:r w:rsidR="00151C43">
        <w:rPr>
          <w:rFonts w:ascii="Traditional Arabic" w:eastAsia="Traditional Arabic" w:hAnsi="Traditional Arabic" w:cs="Traditional Arabic" w:hint="cs"/>
          <w:sz w:val="36"/>
          <w:szCs w:val="36"/>
          <w:highlight w:val="white"/>
          <w:rtl/>
          <w:lang w:bidi="fa"/>
        </w:rPr>
        <w:t xml:space="preserve"> </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71"/>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fa"/>
        </w:rPr>
      </w:pPr>
      <w:r w:rsidRPr="00624BA1">
        <w:rPr>
          <w:rFonts w:ascii="Traditional Arabic" w:eastAsia="Traditional Arabic" w:hAnsi="Traditional Arabic" w:cs="Traditional Arabic"/>
          <w:bCs/>
          <w:sz w:val="36"/>
          <w:szCs w:val="36"/>
          <w:highlight w:val="white"/>
          <w:rtl/>
          <w:lang w:bidi="fa"/>
        </w:rPr>
        <w:lastRenderedPageBreak/>
        <w:t>ثالثاً</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sz w:val="36"/>
          <w:szCs w:val="36"/>
          <w:highlight w:val="white"/>
          <w:rtl/>
          <w:lang w:bidi="fa"/>
        </w:rPr>
        <w:t xml:space="preserve"> أن أصل هذه القاعدة التي اعتمد عليها المعتزلة في نفي الصفات إنما هي مأخوذة من قولهم في دليل حدوث العالم</w:t>
      </w:r>
      <w:r w:rsidR="00151C43">
        <w:rPr>
          <w:rFonts w:ascii="Traditional Arabic" w:eastAsia="Traditional Arabic" w:hAnsi="Traditional Arabic" w:cs="Traditional Arabic" w:hint="cs"/>
          <w:sz w:val="36"/>
          <w:szCs w:val="36"/>
          <w:highlight w:val="white"/>
          <w:rtl/>
          <w:lang w:bidi="fa"/>
        </w:rPr>
        <w:t xml:space="preserve"> </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72"/>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 الذي أثبتوا فيه حدوث العالم بحدوث الأجسام وهذا دليل قد بين الأشعري في رسالته إلى أهل الثغر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lang w:bidi="fa"/>
        </w:rPr>
        <w:t>أنه دليل محرم في شرائع الأنبياء، ولم يستدل به أحد من الرسل ولا أتباعهم</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73"/>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 فهي بهذا طريق يحرم سلوكها لما فيها من لخطر والتأويل، وما يلزم عليها من لوازم باطلة؛ لأنها مستلزمة لنفي الصانع بالكلية، وهي مستلزمة لنفي صفاته، ونفي أفعاله، ونفي المبدأ والمعاد، فهذه الطريق لا تتم إلا بنفي سمع الرب، وبصره، وقدرته، وحياته، وإرادته، وكلامه، فضلاً عن نفي علوه على خلقه، ونفي الصفات الخبرية من أولها إلى آخرها، فلو صحت هذه الطريقة لنفت الصانع، وأفعاله، وصفاته، وكلامه، وخلقه للعالم، وتدبيره له، وما يثبته أصحاب هذه الطريقة من ذلك لا حقيقة له، بل هو لفظ لا معنى له، وبهذه الطريقة قالت الجهمية بفناء الجنة والنار، وأن الله بذاته في كل مكان، وقال إخوانهم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lang w:bidi="fa"/>
        </w:rPr>
        <w:t>إنه ليس داخل العالم، ولا خارج العالم، وقالوا بخلق القرآن، إلى غير ذلك من اللوازم الباطلة</w:t>
      </w:r>
      <w:r w:rsidRPr="00624BA1">
        <w:rPr>
          <w:rFonts w:ascii="Traditional Arabic" w:eastAsia="Traditional Arabic" w:hAnsi="Traditional Arabic" w:cs="Traditional Arabic"/>
          <w:sz w:val="36"/>
          <w:szCs w:val="36"/>
          <w:highlight w:val="white"/>
          <w:vertAlign w:val="superscript"/>
          <w:rtl/>
          <w:lang w:bidi="fa"/>
        </w:rPr>
        <w:t>(</w:t>
      </w:r>
      <w:r w:rsidRPr="00624BA1">
        <w:rPr>
          <w:rFonts w:eastAsia="Traditional Arabic"/>
          <w:sz w:val="36"/>
          <w:szCs w:val="36"/>
          <w:highlight w:val="white"/>
          <w:vertAlign w:val="superscript"/>
        </w:rPr>
        <w:footnoteReference w:id="2474"/>
      </w:r>
      <w:r w:rsidRPr="00624BA1">
        <w:rPr>
          <w:rFonts w:ascii="Traditional Arabic" w:eastAsia="Traditional Arabic" w:hAnsi="Traditional Arabic" w:cs="Traditional Arabic"/>
          <w:sz w:val="36"/>
          <w:szCs w:val="36"/>
          <w:highlight w:val="white"/>
          <w:vertAlign w:val="superscript"/>
          <w:rtl/>
          <w:lang w:bidi="fa"/>
        </w:rPr>
        <w:t>)</w:t>
      </w:r>
      <w:r w:rsidRPr="00624BA1">
        <w:rPr>
          <w:rFonts w:ascii="Traditional Arabic" w:eastAsia="Traditional Arabic" w:hAnsi="Traditional Arabic" w:cs="Traditional Arabic"/>
          <w:sz w:val="36"/>
          <w:szCs w:val="36"/>
          <w:highlight w:val="white"/>
          <w:rtl/>
          <w:lang w:bidi="fa"/>
        </w:rPr>
        <w:t>.</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hint="cs"/>
          <w:sz w:val="36"/>
          <w:szCs w:val="36"/>
          <w:rtl/>
          <w:lang w:bidi="ar-EG"/>
        </w:rPr>
        <w:t>ف</w:t>
      </w:r>
      <w:r w:rsidRPr="00624BA1">
        <w:rPr>
          <w:rFonts w:ascii="Traditional Arabic" w:eastAsia="Calibri" w:hAnsi="Traditional Arabic" w:cs="Traditional Arabic"/>
          <w:sz w:val="36"/>
          <w:szCs w:val="36"/>
          <w:rtl/>
          <w:lang w:bidi="ar-EG"/>
        </w:rPr>
        <w:t xml:space="preserve">كل هذا تجده </w:t>
      </w:r>
      <w:r w:rsidRPr="00624BA1">
        <w:rPr>
          <w:rFonts w:ascii="Traditional Arabic" w:eastAsia="Calibri" w:hAnsi="Traditional Arabic" w:cs="Traditional Arabic" w:hint="cs"/>
          <w:sz w:val="36"/>
          <w:szCs w:val="36"/>
          <w:rtl/>
          <w:lang w:bidi="ar-EG"/>
        </w:rPr>
        <w:t>لوازم في عقولهم</w:t>
      </w:r>
      <w:r w:rsidRPr="00624BA1">
        <w:rPr>
          <w:rFonts w:ascii="Traditional Arabic" w:eastAsia="Calibri" w:hAnsi="Traditional Arabic" w:cs="Traditional Arabic"/>
          <w:sz w:val="36"/>
          <w:szCs w:val="36"/>
          <w:rtl/>
          <w:lang w:bidi="ar-EG"/>
        </w:rPr>
        <w:t>، فيفهم</w:t>
      </w:r>
      <w:r w:rsidRPr="00624BA1">
        <w:rPr>
          <w:rFonts w:ascii="Traditional Arabic" w:eastAsia="Calibri" w:hAnsi="Traditional Arabic" w:cs="Traditional Arabic" w:hint="cs"/>
          <w:sz w:val="36"/>
          <w:szCs w:val="36"/>
          <w:rtl/>
          <w:lang w:bidi="ar-EG"/>
        </w:rPr>
        <w:t>ون</w:t>
      </w:r>
      <w:r w:rsidRPr="00624BA1">
        <w:rPr>
          <w:rFonts w:ascii="Traditional Arabic" w:eastAsia="Calibri" w:hAnsi="Traditional Arabic" w:cs="Traditional Arabic"/>
          <w:sz w:val="36"/>
          <w:szCs w:val="36"/>
          <w:rtl/>
          <w:lang w:bidi="ar-EG"/>
        </w:rPr>
        <w:t xml:space="preserve"> </w:t>
      </w:r>
      <w:r w:rsidRPr="00624BA1">
        <w:rPr>
          <w:rFonts w:ascii="Traditional Arabic" w:eastAsia="Calibri" w:hAnsi="Traditional Arabic" w:cs="Traditional Arabic" w:hint="cs"/>
          <w:sz w:val="36"/>
          <w:szCs w:val="36"/>
          <w:rtl/>
          <w:lang w:bidi="ar-EG"/>
        </w:rPr>
        <w:t xml:space="preserve">من </w:t>
      </w:r>
      <w:r w:rsidRPr="00624BA1">
        <w:rPr>
          <w:rFonts w:ascii="Traditional Arabic" w:eastAsia="Calibri" w:hAnsi="Traditional Arabic" w:cs="Traditional Arabic"/>
          <w:sz w:val="36"/>
          <w:szCs w:val="36"/>
          <w:rtl/>
          <w:lang w:bidi="ar-EG"/>
        </w:rPr>
        <w:t>إثبات السلف للاستواء على العرش</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أن </w:t>
      </w:r>
      <w:r w:rsidRPr="00624BA1">
        <w:rPr>
          <w:rFonts w:ascii="Traditional Arabic" w:eastAsia="Calibri" w:hAnsi="Traditional Arabic" w:cs="Traditional Arabic" w:hint="cs"/>
          <w:sz w:val="36"/>
          <w:szCs w:val="36"/>
          <w:rtl/>
          <w:lang w:bidi="ar-EG"/>
        </w:rPr>
        <w:t xml:space="preserve">العرش يحوي </w:t>
      </w:r>
      <w:r w:rsidRPr="00624BA1">
        <w:rPr>
          <w:rFonts w:ascii="Traditional Arabic" w:eastAsia="Calibri" w:hAnsi="Traditional Arabic" w:cs="Traditional Arabic"/>
          <w:sz w:val="36"/>
          <w:szCs w:val="36"/>
          <w:rtl/>
          <w:lang w:bidi="ar-EG"/>
        </w:rPr>
        <w:t>الله سبحانه وتعالى</w:t>
      </w:r>
      <w:r w:rsidRPr="00624BA1">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 xml:space="preserve">أو يحيط به </w:t>
      </w:r>
      <w:r w:rsidRPr="00624BA1">
        <w:rPr>
          <w:rFonts w:ascii="Traditional Arabic" w:eastAsia="Calibri" w:hAnsi="Traditional Arabic" w:cs="Traditional Arabic" w:hint="cs"/>
          <w:sz w:val="36"/>
          <w:szCs w:val="36"/>
          <w:rtl/>
          <w:lang w:bidi="ar-EG"/>
        </w:rPr>
        <w:t>جل وعلا.</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 xml:space="preserve">إنما </w:t>
      </w:r>
      <w:r w:rsidRPr="00624BA1">
        <w:rPr>
          <w:rFonts w:ascii="Traditional Arabic" w:eastAsia="Calibri" w:hAnsi="Traditional Arabic" w:cs="Traditional Arabic" w:hint="cs"/>
          <w:sz w:val="36"/>
          <w:szCs w:val="36"/>
          <w:rtl/>
          <w:lang w:bidi="ar-EG"/>
        </w:rPr>
        <w:t>نُ</w:t>
      </w:r>
      <w:r w:rsidRPr="00624BA1">
        <w:rPr>
          <w:rFonts w:ascii="Traditional Arabic" w:eastAsia="Calibri" w:hAnsi="Traditional Arabic" w:cs="Traditional Arabic"/>
          <w:sz w:val="36"/>
          <w:szCs w:val="36"/>
          <w:rtl/>
          <w:lang w:bidi="ar-EG"/>
        </w:rPr>
        <w:t>ف</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س</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ر الاستواء بمعنى العلو والارتفاع، والكيف لا ن</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علمه، وإنما يعلمه الله سبحانه وتعالى</w:t>
      </w:r>
      <w:r w:rsidRPr="00624BA1">
        <w:rPr>
          <w:rFonts w:ascii="Traditional Arabic" w:eastAsia="Calibri" w:hAnsi="Traditional Arabic" w:cs="Traditional Arabic" w:hint="cs"/>
          <w:sz w:val="36"/>
          <w:szCs w:val="36"/>
          <w:rtl/>
          <w:lang w:bidi="ar-EG"/>
        </w:rPr>
        <w:t>.</w:t>
      </w:r>
    </w:p>
    <w:p w:rsidR="00C00360" w:rsidRPr="00624BA1" w:rsidRDefault="00C00360" w:rsidP="00C00360">
      <w:pPr>
        <w:spacing w:before="40"/>
        <w:ind w:left="1134" w:firstLine="454"/>
        <w:jc w:val="both"/>
        <w:rPr>
          <w:rFonts w:ascii="Traditional Arabic" w:eastAsia="Traditional Arabic" w:hAnsi="Traditional Arabic" w:cs="Traditional Arabic"/>
          <w:b/>
          <w:color w:val="FF0000"/>
          <w:sz w:val="36"/>
          <w:szCs w:val="36"/>
        </w:rPr>
      </w:pPr>
      <w:r w:rsidRPr="00624BA1">
        <w:rPr>
          <w:rFonts w:ascii="Traditional Arabic" w:eastAsia="Calibri" w:hAnsi="Traditional Arabic" w:cs="Traditional Arabic"/>
          <w:sz w:val="36"/>
          <w:szCs w:val="36"/>
          <w:rtl/>
          <w:lang w:bidi="ar-EG"/>
        </w:rPr>
        <w:t xml:space="preserve">فيأتي </w:t>
      </w:r>
      <w:r w:rsidRPr="00624BA1">
        <w:rPr>
          <w:rFonts w:ascii="Traditional Arabic" w:eastAsia="Calibri" w:hAnsi="Traditional Arabic" w:cs="Traditional Arabic" w:hint="cs"/>
          <w:sz w:val="36"/>
          <w:szCs w:val="36"/>
          <w:rtl/>
          <w:lang w:bidi="ar-EG"/>
        </w:rPr>
        <w:t xml:space="preserve">هؤلاء </w:t>
      </w:r>
      <w:r w:rsidRPr="00624BA1">
        <w:rPr>
          <w:rFonts w:ascii="Traditional Arabic" w:eastAsia="Calibri" w:hAnsi="Traditional Arabic" w:cs="Traditional Arabic"/>
          <w:sz w:val="36"/>
          <w:szCs w:val="36"/>
          <w:rtl/>
          <w:lang w:bidi="ar-EG"/>
        </w:rPr>
        <w:t xml:space="preserve">بلوازم فاسدة </w:t>
      </w:r>
      <w:r w:rsidRPr="00624BA1">
        <w:rPr>
          <w:rFonts w:ascii="Traditional Arabic" w:eastAsia="Calibri" w:hAnsi="Traditional Arabic" w:cs="Traditional Arabic" w:hint="cs"/>
          <w:sz w:val="36"/>
          <w:szCs w:val="36"/>
          <w:rtl/>
          <w:lang w:bidi="ar-EG"/>
        </w:rPr>
        <w:t>ل</w:t>
      </w:r>
      <w:r w:rsidRPr="00624BA1">
        <w:rPr>
          <w:rFonts w:ascii="Traditional Arabic" w:eastAsia="Calibri" w:hAnsi="Traditional Arabic" w:cs="Traditional Arabic"/>
          <w:sz w:val="36"/>
          <w:szCs w:val="36"/>
          <w:rtl/>
          <w:lang w:bidi="ar-EG"/>
        </w:rPr>
        <w:t>يركب</w:t>
      </w:r>
      <w:r w:rsidRPr="00624BA1">
        <w:rPr>
          <w:rFonts w:ascii="Traditional Arabic" w:eastAsia="Calibri" w:hAnsi="Traditional Arabic" w:cs="Traditional Arabic" w:hint="cs"/>
          <w:sz w:val="36"/>
          <w:szCs w:val="36"/>
          <w:rtl/>
          <w:lang w:bidi="ar-EG"/>
        </w:rPr>
        <w:t>وا</w:t>
      </w:r>
      <w:r w:rsidRPr="00624BA1">
        <w:rPr>
          <w:rFonts w:ascii="Traditional Arabic" w:eastAsia="Calibri" w:hAnsi="Traditional Arabic" w:cs="Traditional Arabic"/>
          <w:sz w:val="36"/>
          <w:szCs w:val="36"/>
          <w:rtl/>
          <w:lang w:bidi="ar-EG"/>
        </w:rPr>
        <w:t xml:space="preserve"> عليها هذا الاستنتاج الفاسد.</w:t>
      </w:r>
    </w:p>
    <w:p w:rsidR="00C8118C" w:rsidRPr="00624BA1" w:rsidRDefault="00C8118C" w:rsidP="00F0043C">
      <w:pPr>
        <w:spacing w:before="40"/>
        <w:ind w:left="1134" w:firstLine="454"/>
        <w:jc w:val="both"/>
        <w:rPr>
          <w:rFonts w:ascii="Traditional Arabic" w:eastAsia="Traditional Arabic" w:hAnsi="Traditional Arabic" w:cs="Traditional Arabic"/>
          <w:b/>
          <w:color w:val="FF0000"/>
          <w:sz w:val="36"/>
          <w:szCs w:val="36"/>
          <w:rtl/>
        </w:rPr>
      </w:pPr>
    </w:p>
    <w:p w:rsidR="00FB2521" w:rsidRPr="00624BA1" w:rsidRDefault="00F817F7" w:rsidP="00FB2521">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وقول المصنف: </w:t>
      </w:r>
      <w:r w:rsidR="00BE7FD8" w:rsidRPr="00624BA1">
        <w:rPr>
          <w:rFonts w:ascii="Traditional Arabic" w:eastAsia="Traditional Arabic" w:hAnsi="Traditional Arabic" w:cs="Traditional Arabic" w:hint="cs"/>
          <w:bCs/>
          <w:color w:val="C00000"/>
          <w:sz w:val="36"/>
          <w:szCs w:val="36"/>
          <w:rtl/>
        </w:rPr>
        <w:t xml:space="preserve">"وإذا سمعت الرجل يقول: فلان ناصبي، </w:t>
      </w:r>
      <w:r w:rsidR="00BE7FD8" w:rsidRPr="00624BA1">
        <w:rPr>
          <w:rFonts w:ascii="Traditional Arabic" w:eastAsia="Traditional Arabic" w:hAnsi="Traditional Arabic" w:cs="Traditional Arabic"/>
          <w:bCs/>
          <w:color w:val="C00000"/>
          <w:sz w:val="36"/>
          <w:szCs w:val="36"/>
          <w:rtl/>
        </w:rPr>
        <w:t>فاعلم أنه رافضي</w:t>
      </w:r>
      <w:r w:rsidR="00BE7FD8" w:rsidRPr="00624BA1">
        <w:rPr>
          <w:rFonts w:ascii="Traditional Arabic" w:eastAsia="Traditional Arabic" w:hAnsi="Traditional Arabic" w:cs="Traditional Arabic" w:hint="cs"/>
          <w:bCs/>
          <w:color w:val="C00000"/>
          <w:sz w:val="36"/>
          <w:szCs w:val="36"/>
          <w:rtl/>
        </w:rPr>
        <w:t>"</w:t>
      </w:r>
      <w:r w:rsidR="00BE7FD8" w:rsidRPr="00624BA1">
        <w:rPr>
          <w:rFonts w:ascii="Traditional Arabic" w:eastAsia="Traditional Arabic" w:hAnsi="Traditional Arabic" w:cs="Traditional Arabic"/>
          <w:bCs/>
          <w:color w:val="C00000"/>
          <w:sz w:val="36"/>
          <w:szCs w:val="36"/>
          <w:rtl/>
        </w:rPr>
        <w:t>.</w:t>
      </w:r>
    </w:p>
    <w:p w:rsidR="00FB2521" w:rsidRPr="00624BA1" w:rsidRDefault="00BE7FD8"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eastAsia="Calibri" w:hAnsi="Traditional Arabic" w:cs="Traditional Arabic"/>
          <w:sz w:val="36"/>
          <w:szCs w:val="36"/>
          <w:rtl/>
          <w:lang w:bidi="ar-EG"/>
        </w:rPr>
        <w:t>ف</w:t>
      </w:r>
      <w:r w:rsidRPr="00624BA1">
        <w:rPr>
          <w:rFonts w:ascii="Traditional Arabic" w:eastAsia="Calibri" w:hAnsi="Traditional Arabic" w:cs="Traditional Arabic" w:hint="cs"/>
          <w:sz w:val="36"/>
          <w:szCs w:val="36"/>
          <w:rtl/>
          <w:lang w:bidi="ar-EG"/>
        </w:rPr>
        <w:t xml:space="preserve">الرافضة عندهم أن </w:t>
      </w:r>
      <w:r w:rsidRPr="00624BA1">
        <w:rPr>
          <w:rFonts w:ascii="Traditional Arabic" w:eastAsia="Calibri" w:hAnsi="Traditional Arabic" w:cs="Traditional Arabic"/>
          <w:sz w:val="36"/>
          <w:szCs w:val="36"/>
          <w:rtl/>
          <w:lang w:bidi="ar-EG"/>
        </w:rPr>
        <w:t>حب أب</w:t>
      </w:r>
      <w:r w:rsidRPr="00624BA1">
        <w:rPr>
          <w:rFonts w:ascii="Traditional Arabic" w:eastAsia="Calibri" w:hAnsi="Traditional Arabic" w:cs="Traditional Arabic" w:hint="cs"/>
          <w:sz w:val="36"/>
          <w:szCs w:val="36"/>
          <w:rtl/>
          <w:lang w:bidi="ar-EG"/>
        </w:rPr>
        <w:t>ي</w:t>
      </w:r>
      <w:r w:rsidRPr="00624BA1">
        <w:rPr>
          <w:rFonts w:ascii="Traditional Arabic" w:eastAsia="Calibri" w:hAnsi="Traditional Arabic" w:cs="Traditional Arabic"/>
          <w:sz w:val="36"/>
          <w:szCs w:val="36"/>
          <w:rtl/>
          <w:lang w:bidi="ar-EG"/>
        </w:rPr>
        <w:t xml:space="preserve"> بكر </w:t>
      </w:r>
      <w:r w:rsidRPr="00624BA1">
        <w:rPr>
          <w:rFonts w:ascii="Traditional Arabic" w:eastAsia="Calibri" w:hAnsi="Traditional Arabic" w:cs="Traditional Arabic" w:hint="cs"/>
          <w:sz w:val="36"/>
          <w:szCs w:val="36"/>
          <w:rtl/>
          <w:lang w:bidi="ar-EG"/>
        </w:rPr>
        <w:t xml:space="preserve">عندهم </w:t>
      </w:r>
      <w:r w:rsidRPr="00624BA1">
        <w:rPr>
          <w:rFonts w:ascii="Traditional Arabic" w:eastAsia="Calibri" w:hAnsi="Traditional Arabic" w:cs="Traditional Arabic"/>
          <w:sz w:val="36"/>
          <w:szCs w:val="36"/>
          <w:rtl/>
          <w:lang w:bidi="ar-EG"/>
        </w:rPr>
        <w:t xml:space="preserve">لا يستقيم مع ولاية عليٍّ رضي الله عنهما، فلابد لكي يوالي </w:t>
      </w:r>
      <w:r w:rsidRPr="00624BA1">
        <w:rPr>
          <w:rFonts w:ascii="Traditional Arabic" w:eastAsia="Calibri" w:hAnsi="Traditional Arabic" w:cs="Traditional Arabic" w:hint="cs"/>
          <w:sz w:val="36"/>
          <w:szCs w:val="36"/>
          <w:rtl/>
          <w:lang w:bidi="ar-EG"/>
        </w:rPr>
        <w:t xml:space="preserve">أحدهم </w:t>
      </w:r>
      <w:r w:rsidRPr="00624BA1">
        <w:rPr>
          <w:rFonts w:ascii="Traditional Arabic" w:eastAsia="Calibri" w:hAnsi="Traditional Arabic" w:cs="Traditional Arabic"/>
          <w:sz w:val="36"/>
          <w:szCs w:val="36"/>
          <w:rtl/>
          <w:lang w:bidi="ar-EG"/>
        </w:rPr>
        <w:t>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أن يبغض أبا بكر، مع أن السلف لم يبغضوا علي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 رضي الله عنه، ولم ي</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ناصبوه العداء، لكن هذه مقاييسهم الفاسدة</w:t>
      </w:r>
      <w:r w:rsidRPr="00624BA1">
        <w:rPr>
          <w:rFonts w:ascii="Traditional Arabic" w:eastAsia="Calibri" w:hAnsi="Traditional Arabic" w:cs="Traditional Arabic" w:hint="cs"/>
          <w:sz w:val="36"/>
          <w:szCs w:val="36"/>
          <w:rtl/>
          <w:lang w:bidi="ar-EG"/>
        </w:rPr>
        <w:t>.</w:t>
      </w:r>
    </w:p>
    <w:p w:rsidR="00FB2521" w:rsidRPr="00624BA1" w:rsidRDefault="00BE7FD8"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eastAsia="Calibri" w:hAnsi="Traditional Arabic" w:cs="Traditional Arabic" w:hint="cs"/>
          <w:sz w:val="36"/>
          <w:szCs w:val="36"/>
          <w:rtl/>
        </w:rPr>
        <w:t xml:space="preserve">فهذه الملازمة الباطلة الفاسدة لا توجد إلا في معتقد الرافضة وأذهانهم، فمحاولة حصر قضية الولاء والبراء بين الصحابة بأحد هذين خيارين إنما هي لازم قولهم في الصحابة، وأما أهل السنة فإنهم يوالون جميع الصحابة ويحبونهم ولا يفرقون بينهم ويعرفون لهم فضلهم، </w:t>
      </w:r>
      <w:r w:rsidRPr="00624BA1">
        <w:rPr>
          <w:rFonts w:ascii="Traditional Arabic" w:hAnsi="Traditional Arabic" w:cs="Traditional Arabic" w:hint="cs"/>
          <w:sz w:val="36"/>
          <w:szCs w:val="36"/>
          <w:rtl/>
          <w:lang w:bidi="ar-EG"/>
        </w:rPr>
        <w:t xml:space="preserve">ويؤمنُون بأن أصحابَ النبي </w:t>
      </w:r>
      <w:r w:rsidRPr="00624BA1">
        <w:rPr>
          <w:rFonts w:hint="cs"/>
          <w:sz w:val="36"/>
          <w:szCs w:val="36"/>
          <w:lang w:bidi="ar-EG"/>
        </w:rPr>
        <w:sym w:font="AGA Arabesque" w:char="F072"/>
      </w:r>
      <w:r w:rsidRPr="00624BA1">
        <w:rPr>
          <w:rFonts w:ascii="Traditional Arabic" w:hAnsi="Traditional Arabic" w:cs="Traditional Arabic" w:hint="cs"/>
          <w:sz w:val="36"/>
          <w:szCs w:val="36"/>
          <w:rtl/>
          <w:lang w:bidi="ar-EG"/>
        </w:rPr>
        <w:t xml:space="preserve"> كما وصفهم ابن مسعود حينما قال: </w:t>
      </w:r>
      <w:r w:rsidR="00082E07" w:rsidRPr="00D42BC5">
        <w:rPr>
          <w:rFonts w:ascii="Traditional Arabic" w:hAnsi="Traditional Arabic" w:cs="Traditional Arabic"/>
          <w:sz w:val="36"/>
          <w:szCs w:val="36"/>
          <w:rtl/>
          <w:lang w:bidi="ar-EG"/>
        </w:rPr>
        <w:t>"</w:t>
      </w:r>
      <w:r w:rsidRPr="00D42BC5">
        <w:rPr>
          <w:rFonts w:ascii="Traditional Arabic" w:hAnsi="Traditional Arabic" w:cs="Traditional Arabic" w:hint="cs"/>
          <w:sz w:val="36"/>
          <w:szCs w:val="36"/>
          <w:rtl/>
          <w:lang w:bidi="ar-EG"/>
        </w:rPr>
        <w:t>من</w:t>
      </w:r>
      <w:r w:rsidRPr="00D42BC5">
        <w:rPr>
          <w:rFonts w:ascii="Traditional Arabic" w:hAnsi="Traditional Arabic" w:cs="Traditional Arabic"/>
          <w:sz w:val="36"/>
          <w:szCs w:val="36"/>
          <w:rtl/>
          <w:lang w:bidi="ar-EG"/>
        </w:rPr>
        <w:t xml:space="preserve"> كانَ مُسْتَنًّا، فَلْيَسْتَنَّ بمن قد ماتَ، فإنَّ الحيَّ لا تُؤمَنُ عليه الفِتْنَةُ</w:t>
      </w:r>
      <w:r w:rsidRPr="00D42BC5">
        <w:rPr>
          <w:rFonts w:ascii="Traditional Arabic" w:hAnsi="Traditional Arabic" w:cs="Traditional Arabic" w:hint="cs"/>
          <w:sz w:val="36"/>
          <w:szCs w:val="36"/>
          <w:rtl/>
          <w:lang w:bidi="ar-EG"/>
        </w:rPr>
        <w:t xml:space="preserve"> "</w:t>
      </w:r>
      <w:r w:rsidR="00151C43">
        <w:rPr>
          <w:rFonts w:ascii="Traditional Arabic" w:hAnsi="Traditional Arabic" w:cs="Traditional Arabic" w:hint="cs"/>
          <w:sz w:val="36"/>
          <w:szCs w:val="36"/>
          <w:rtl/>
          <w:lang w:bidi="ar-EG"/>
        </w:rPr>
        <w:t xml:space="preserve"> </w:t>
      </w:r>
      <w:r w:rsidRPr="00D42BC5">
        <w:rPr>
          <w:rStyle w:val="a6"/>
          <w:sz w:val="36"/>
          <w:szCs w:val="36"/>
          <w:rtl/>
        </w:rPr>
        <w:t>(</w:t>
      </w:r>
      <w:r w:rsidRPr="00D42BC5">
        <w:rPr>
          <w:rStyle w:val="a6"/>
          <w:sz w:val="36"/>
          <w:szCs w:val="36"/>
          <w:rtl/>
        </w:rPr>
        <w:footnoteReference w:id="2475"/>
      </w:r>
      <w:r w:rsidRPr="00D42BC5">
        <w:rPr>
          <w:rStyle w:val="a6"/>
          <w:sz w:val="36"/>
          <w:szCs w:val="36"/>
          <w:rtl/>
        </w:rPr>
        <w:t>)</w:t>
      </w:r>
      <w:r w:rsidRPr="00D42BC5">
        <w:rPr>
          <w:rFonts w:ascii="Traditional Arabic" w:hAnsi="Traditional Arabic" w:cs="Traditional Arabic" w:hint="cs"/>
          <w:sz w:val="36"/>
          <w:szCs w:val="36"/>
          <w:rtl/>
          <w:lang w:bidi="ar-EG"/>
        </w:rPr>
        <w:t xml:space="preserve">، أولئك أصحابُ محمد أبَّرُّ هذه الأمةِ قلوباً وأعمُقها علماً، وأقلها تكلُّفاً، قومٌ اختارهم الله لصحبةِ نبيه وإقامةِ دينه فاعرفوا لهم حقهم فإنهم كانوا على الهدى المستقيم، وكما أُثِر عنه </w:t>
      </w:r>
      <w:r w:rsidRPr="00D42BC5">
        <w:rPr>
          <w:rFonts w:hint="cs"/>
          <w:sz w:val="36"/>
          <w:szCs w:val="36"/>
          <w:lang w:bidi="ar-EG"/>
        </w:rPr>
        <w:sym w:font="AGA Arabesque" w:char="F074"/>
      </w:r>
      <w:r w:rsidRPr="00D42BC5">
        <w:rPr>
          <w:rFonts w:ascii="Traditional Arabic" w:hAnsi="Traditional Arabic" w:cs="Traditional Arabic" w:hint="cs"/>
          <w:sz w:val="36"/>
          <w:szCs w:val="36"/>
          <w:rtl/>
          <w:lang w:bidi="ar-EG"/>
        </w:rPr>
        <w:t xml:space="preserve"> حيث قال: "إنا نقتدي ولا نبتدئ، ونتبعُ ولا نبتدع".</w:t>
      </w:r>
    </w:p>
    <w:p w:rsidR="00FB2521" w:rsidRPr="00624BA1" w:rsidRDefault="00BE7FD8" w:rsidP="00A90B1E">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 xml:space="preserve">فأصحابُ </w:t>
      </w:r>
      <w:proofErr w:type="gramStart"/>
      <w:r w:rsidRPr="00624BA1">
        <w:rPr>
          <w:rFonts w:ascii="Traditional Arabic" w:hAnsi="Traditional Arabic" w:cs="Traditional Arabic" w:hint="cs"/>
          <w:sz w:val="36"/>
          <w:szCs w:val="36"/>
          <w:rtl/>
          <w:lang w:bidi="ar-EG"/>
        </w:rPr>
        <w:t xml:space="preserve">النبي </w:t>
      </w:r>
      <w:r w:rsidRPr="00624BA1">
        <w:rPr>
          <w:rFonts w:hint="cs"/>
          <w:sz w:val="36"/>
          <w:szCs w:val="36"/>
          <w:lang w:bidi="ar-EG"/>
        </w:rPr>
        <w:sym w:font="AGA Arabesque" w:char="F072"/>
      </w:r>
      <w:r w:rsidRPr="00624BA1">
        <w:rPr>
          <w:rFonts w:ascii="Traditional Arabic" w:hAnsi="Traditional Arabic" w:cs="Traditional Arabic" w:hint="cs"/>
          <w:sz w:val="36"/>
          <w:szCs w:val="36"/>
          <w:rtl/>
          <w:lang w:bidi="ar-EG"/>
        </w:rPr>
        <w:t xml:space="preserve"> خيرُ</w:t>
      </w:r>
      <w:proofErr w:type="gramEnd"/>
      <w:r w:rsidRPr="00624BA1">
        <w:rPr>
          <w:rFonts w:ascii="Traditional Arabic" w:hAnsi="Traditional Arabic" w:cs="Traditional Arabic" w:hint="cs"/>
          <w:sz w:val="36"/>
          <w:szCs w:val="36"/>
          <w:rtl/>
          <w:lang w:bidi="ar-EG"/>
        </w:rPr>
        <w:t xml:space="preserve"> هذه الأمة، والله تعالى قد زكَّاهم في كتابه وأمرَ بلزومِ سبيلهم حيث قال </w:t>
      </w:r>
      <w:r w:rsidRPr="00624BA1">
        <w:rPr>
          <w:rFonts w:hint="cs"/>
          <w:sz w:val="36"/>
          <w:szCs w:val="36"/>
          <w:lang w:bidi="ar-EG"/>
        </w:rPr>
        <w:sym w:font="AGA Arabesque" w:char="F055"/>
      </w:r>
      <w:r w:rsidRPr="00624BA1">
        <w:rPr>
          <w:rFonts w:ascii="Traditional Arabic" w:hAnsi="Traditional Arabic" w:cs="Traditional Arabic" w:hint="cs"/>
          <w:sz w:val="36"/>
          <w:szCs w:val="36"/>
          <w:rtl/>
          <w:lang w:bidi="ar-EG"/>
        </w:rPr>
        <w:t xml:space="preserve">: </w:t>
      </w:r>
      <w:r w:rsidRPr="00624BA1">
        <w:rPr>
          <w:rFonts w:ascii="QCF_BSML" w:hAnsi="QCF_BSML" w:cs="QCF_BSML"/>
          <w:b/>
          <w:bCs/>
          <w:sz w:val="36"/>
          <w:szCs w:val="36"/>
          <w:rtl/>
        </w:rPr>
        <w:t>(</w:t>
      </w:r>
      <w:r w:rsidR="00D42BC5" w:rsidRPr="00A90B1E">
        <w:rPr>
          <w:rFonts w:ascii="Traditional Arabic" w:hAnsi="Traditional Arabic" w:cs="Traditional Arabic"/>
          <w:sz w:val="36"/>
          <w:szCs w:val="36"/>
          <w:rtl/>
          <w:lang w:bidi="ar-EG"/>
        </w:rPr>
        <w:t>وَالسَّابِقُونَ الْأَوَّلُونَ مِنَ الْمُهَاجِرِينَ وَالْأَنصَارِ وَالَّذِينَ اتَّبَعُوهُم بِإِحْسَانٍ رَّضِيَ اللَّهُ عَنْهُمْ وَرَضُوا عَنْهُ</w:t>
      </w:r>
      <w:r w:rsidRPr="00624BA1">
        <w:rPr>
          <w:rFonts w:ascii="QCF_BSML" w:hAnsi="QCF_BSML" w:cs="QCF_BSML"/>
          <w:b/>
          <w:bCs/>
          <w:sz w:val="36"/>
          <w:szCs w:val="36"/>
          <w:rtl/>
        </w:rPr>
        <w:t xml:space="preserve">)   </w:t>
      </w:r>
      <w:r w:rsidRPr="00624BA1">
        <w:rPr>
          <w:rFonts w:cs="Traditional Arabic"/>
          <w:sz w:val="36"/>
          <w:szCs w:val="36"/>
          <w:rtl/>
        </w:rPr>
        <w:t>[التوبة:100]</w:t>
      </w:r>
      <w:r w:rsidRPr="00624BA1">
        <w:rPr>
          <w:rFonts w:ascii="Traditional Arabic" w:hAnsi="Traditional Arabic" w:cs="Traditional Arabic" w:hint="cs"/>
          <w:sz w:val="36"/>
          <w:szCs w:val="36"/>
          <w:rtl/>
          <w:lang w:bidi="ar-EG"/>
        </w:rPr>
        <w:t xml:space="preserve">، فرضيَ الله عن السابقين من المهاجرين والأنصار رضاءً مطلقا بدونِ قيد، ورضيَ عنهم بعدهم رضاءً مقيَّداً.. مقيَّداً بأي أمر؟ باتباعهم بإحسان </w:t>
      </w:r>
      <w:r w:rsidRPr="00624BA1">
        <w:rPr>
          <w:rFonts w:ascii="QCF_BSML" w:hAnsi="QCF_BSML" w:cs="QCF_BSML"/>
          <w:b/>
          <w:bCs/>
          <w:sz w:val="36"/>
          <w:szCs w:val="36"/>
          <w:rtl/>
        </w:rPr>
        <w:t>(</w:t>
      </w:r>
      <w:r w:rsidR="00A90B1E" w:rsidRPr="00A90B1E">
        <w:rPr>
          <w:rFonts w:ascii="Traditional Arabic" w:hAnsi="Traditional Arabic" w:cs="Traditional Arabic"/>
          <w:sz w:val="36"/>
          <w:szCs w:val="36"/>
          <w:rtl/>
          <w:lang w:bidi="ar-EG"/>
        </w:rPr>
        <w:t>وَالَّذِينَ اتَّبَعُوهُم بِإِحْسَانٍ رَّضِيَ اللَّهُ عَنْهُمْ وَرَضُوا عَنْهُ</w:t>
      </w:r>
      <w:r w:rsidRPr="00624BA1">
        <w:rPr>
          <w:rFonts w:ascii="QCF_BSML" w:hAnsi="QCF_BSML" w:cs="QCF_BSML"/>
          <w:b/>
          <w:bCs/>
          <w:sz w:val="36"/>
          <w:szCs w:val="36"/>
          <w:rtl/>
        </w:rPr>
        <w:t xml:space="preserve">)  </w:t>
      </w:r>
    </w:p>
    <w:p w:rsidR="00FB2521" w:rsidRPr="00151C43" w:rsidRDefault="00BE7FD8" w:rsidP="00A90B1E">
      <w:pPr>
        <w:spacing w:before="40"/>
        <w:ind w:left="1134" w:firstLine="45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lang w:bidi="ar-EG"/>
        </w:rPr>
        <w:lastRenderedPageBreak/>
        <w:t xml:space="preserve">ونهى الله سبحانه وتعالى عن الافتراقِ عنهم </w:t>
      </w:r>
      <w:r w:rsidRPr="00151C43">
        <w:rPr>
          <w:rFonts w:ascii="QCF_BSML" w:hAnsi="QCF_BSML" w:cs="QCF_BSML"/>
          <w:sz w:val="36"/>
          <w:szCs w:val="36"/>
          <w:rtl/>
        </w:rPr>
        <w:t>(</w:t>
      </w:r>
      <w:r w:rsidR="00A90B1E" w:rsidRPr="00151C43">
        <w:rPr>
          <w:rFonts w:ascii="Traditional Arabic" w:hAnsi="Traditional Arabic" w:cs="Traditional Arabic"/>
          <w:color w:val="000000"/>
          <w:sz w:val="37"/>
          <w:szCs w:val="37"/>
          <w:rtl/>
        </w:rPr>
        <w:t xml:space="preserve">وَمَن يُشَاقِقِ الرَّسُولَ مِن بَعْدِ مَا تَبَيَّنَ لَهُ الْهُدَىٰ وَيَتَّبِعْ غَيْرَ سَبِيلِ الْمُؤْمِنِينَ نُوَلِّهِ مَا تَوَلَّىٰ وَنُصْلِهِ جَهَنَّمَ </w:t>
      </w:r>
      <w:r w:rsidR="00A90B1E" w:rsidRPr="00151C43">
        <w:rPr>
          <w:rFonts w:ascii="Sakkal Majalla" w:hAnsi="Sakkal Majalla" w:cs="Sakkal Majalla" w:hint="cs"/>
          <w:color w:val="000000"/>
          <w:sz w:val="37"/>
          <w:szCs w:val="37"/>
          <w:rtl/>
        </w:rPr>
        <w:t>ۖ</w:t>
      </w:r>
      <w:r w:rsidR="00A90B1E" w:rsidRPr="00151C43">
        <w:rPr>
          <w:rFonts w:ascii="Traditional Arabic" w:hAnsi="Traditional Arabic" w:cs="Traditional Arabic"/>
          <w:color w:val="000000"/>
          <w:sz w:val="37"/>
          <w:szCs w:val="37"/>
          <w:rtl/>
        </w:rPr>
        <w:t xml:space="preserve"> </w:t>
      </w:r>
      <w:r w:rsidR="00A90B1E" w:rsidRPr="00151C43">
        <w:rPr>
          <w:rFonts w:ascii="Traditional Arabic" w:hAnsi="Traditional Arabic" w:cs="Traditional Arabic" w:hint="cs"/>
          <w:color w:val="000000"/>
          <w:sz w:val="37"/>
          <w:szCs w:val="37"/>
          <w:rtl/>
        </w:rPr>
        <w:t>وَسَاءَتْ</w:t>
      </w:r>
      <w:r w:rsidR="00A90B1E" w:rsidRPr="00151C43">
        <w:rPr>
          <w:rFonts w:ascii="Traditional Arabic" w:hAnsi="Traditional Arabic" w:cs="Traditional Arabic"/>
          <w:color w:val="000000"/>
          <w:sz w:val="37"/>
          <w:szCs w:val="37"/>
          <w:rtl/>
        </w:rPr>
        <w:t xml:space="preserve"> </w:t>
      </w:r>
      <w:proofErr w:type="gramStart"/>
      <w:r w:rsidR="00A90B1E" w:rsidRPr="00151C43">
        <w:rPr>
          <w:rFonts w:ascii="Traditional Arabic" w:hAnsi="Traditional Arabic" w:cs="Traditional Arabic" w:hint="cs"/>
          <w:color w:val="000000"/>
          <w:sz w:val="37"/>
          <w:szCs w:val="37"/>
          <w:rtl/>
        </w:rPr>
        <w:t>مَصِيرً</w:t>
      </w:r>
      <w:r w:rsidR="00A90B1E" w:rsidRPr="00151C43">
        <w:rPr>
          <w:rFonts w:ascii="Traditional Arabic" w:hAnsi="Traditional Arabic" w:cs="Traditional Arabic"/>
          <w:color w:val="000000"/>
          <w:sz w:val="37"/>
          <w:szCs w:val="37"/>
          <w:rtl/>
        </w:rPr>
        <w:t>ا</w:t>
      </w:r>
      <w:r w:rsidRPr="00151C43">
        <w:rPr>
          <w:rFonts w:ascii="QCF_BSML" w:hAnsi="QCF_BSML" w:cs="QCF_BSML"/>
          <w:sz w:val="36"/>
          <w:szCs w:val="36"/>
          <w:rtl/>
        </w:rPr>
        <w:t xml:space="preserve">)   </w:t>
      </w:r>
      <w:proofErr w:type="gramEnd"/>
      <w:r w:rsidRPr="00151C43">
        <w:rPr>
          <w:rFonts w:cs="Traditional Arabic"/>
          <w:sz w:val="36"/>
          <w:szCs w:val="36"/>
          <w:rtl/>
        </w:rPr>
        <w:t>[النساء:115]</w:t>
      </w:r>
      <w:r w:rsidRPr="00151C43">
        <w:rPr>
          <w:rFonts w:cs="Traditional Arabic" w:hint="cs"/>
          <w:sz w:val="36"/>
          <w:szCs w:val="36"/>
          <w:rtl/>
        </w:rPr>
        <w:t>.</w:t>
      </w:r>
    </w:p>
    <w:p w:rsidR="00FB2521" w:rsidRPr="00624BA1" w:rsidRDefault="00FB2521" w:rsidP="00151C43">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hint="cs"/>
          <w:sz w:val="36"/>
          <w:szCs w:val="36"/>
          <w:rtl/>
          <w:lang w:bidi="ar-EG"/>
        </w:rPr>
        <w:t xml:space="preserve">فأهل السنة وسط </w:t>
      </w:r>
      <w:r w:rsidRPr="00624BA1">
        <w:rPr>
          <w:rFonts w:ascii="Traditional Arabic" w:hAnsi="Traditional Arabic" w:cs="Traditional Arabic"/>
          <w:sz w:val="36"/>
          <w:szCs w:val="36"/>
          <w:rtl/>
          <w:lang w:bidi="ar-EG"/>
        </w:rPr>
        <w:t xml:space="preserve">في بابِ أصحابِ رسولِ اللهِ </w:t>
      </w:r>
      <w:r w:rsidRPr="00624BA1">
        <w:rPr>
          <w:rFonts w:ascii="Sakkal Majalla" w:hAnsi="Sakkal Majalla" w:cs="Sakkal Majalla" w:hint="cs"/>
          <w:sz w:val="36"/>
          <w:szCs w:val="36"/>
          <w:rtl/>
          <w:lang w:bidi="ar-EG"/>
        </w:rPr>
        <w:t>ﷺ</w:t>
      </w:r>
      <w:r w:rsidRPr="00624BA1">
        <w:rPr>
          <w:rFonts w:ascii="Traditional Arabic" w:hAnsi="Traditional Arabic" w:cs="Traditional Arabic"/>
          <w:sz w:val="36"/>
          <w:szCs w:val="36"/>
          <w:rtl/>
          <w:lang w:bidi="ar-EG"/>
        </w:rPr>
        <w:t xml:space="preserve"> بينَ الرَّافضةِ والخَوَارجِ.</w:t>
      </w:r>
    </w:p>
    <w:p w:rsidR="00FB2521" w:rsidRPr="00624BA1" w:rsidRDefault="00FB2521"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eastAsia="Traditional Arabic" w:hAnsi="Traditional Arabic" w:cs="Traditional Arabic" w:hint="cs"/>
          <w:b/>
          <w:sz w:val="36"/>
          <w:szCs w:val="36"/>
          <w:rtl/>
          <w:lang w:bidi="ar-EG"/>
        </w:rPr>
        <w:t>ف</w:t>
      </w:r>
      <w:r w:rsidRPr="00624BA1">
        <w:rPr>
          <w:rFonts w:ascii="Traditional Arabic" w:hAnsi="Traditional Arabic" w:cs="Traditional Arabic"/>
          <w:sz w:val="36"/>
          <w:szCs w:val="36"/>
          <w:rtl/>
          <w:lang w:bidi="ar-EG"/>
        </w:rPr>
        <w:t>الر</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افضة</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هم </w:t>
      </w:r>
      <w:r w:rsidRPr="00624BA1">
        <w:rPr>
          <w:rFonts w:ascii="Traditional Arabic" w:hAnsi="Traditional Arabic" w:cs="Traditional Arabic" w:hint="cs"/>
          <w:sz w:val="36"/>
          <w:szCs w:val="36"/>
          <w:rtl/>
          <w:lang w:bidi="ar-EG"/>
        </w:rPr>
        <w:t xml:space="preserve">الذين </w:t>
      </w:r>
      <w:r w:rsidRPr="00624BA1">
        <w:rPr>
          <w:rFonts w:ascii="Traditional Arabic" w:hAnsi="Traditional Arabic" w:cs="Traditional Arabic"/>
          <w:sz w:val="36"/>
          <w:szCs w:val="36"/>
          <w:rtl/>
          <w:lang w:bidi="ar-EG"/>
        </w:rPr>
        <w:t>غلوا في علي</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رضي الله عنه</w:t>
      </w:r>
      <w:r w:rsidRPr="00624BA1">
        <w:rPr>
          <w:rFonts w:ascii="Traditional Arabic" w:hAnsi="Traditional Arabic" w:cs="Traditional Arabic"/>
          <w:sz w:val="36"/>
          <w:szCs w:val="36"/>
          <w:rtl/>
          <w:lang w:bidi="ar-EG"/>
        </w:rPr>
        <w:t xml:space="preserve"> وأهل البيت، ونصبوا العداوة لجمهور الصحابة كالثَّلاثة، </w:t>
      </w:r>
      <w:r w:rsidRPr="00624BA1">
        <w:rPr>
          <w:rFonts w:ascii="Traditional Arabic" w:hAnsi="Traditional Arabic" w:cs="Traditional Arabic" w:hint="cs"/>
          <w:sz w:val="36"/>
          <w:szCs w:val="36"/>
          <w:rtl/>
          <w:lang w:bidi="ar-EG"/>
        </w:rPr>
        <w:t xml:space="preserve">وعائشة وحفصة وطلحة والزبير وفضلاء المهاجرين والأنصار، </w:t>
      </w:r>
      <w:r w:rsidRPr="00624BA1">
        <w:rPr>
          <w:rFonts w:ascii="Traditional Arabic" w:hAnsi="Traditional Arabic" w:cs="Traditional Arabic"/>
          <w:sz w:val="36"/>
          <w:szCs w:val="36"/>
          <w:rtl/>
          <w:lang w:bidi="ar-EG"/>
        </w:rPr>
        <w:t>وكفّ</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روهم وم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ن </w:t>
      </w:r>
      <w:r w:rsidRPr="00624BA1">
        <w:rPr>
          <w:rFonts w:ascii="Traditional Arabic" w:hAnsi="Traditional Arabic" w:cs="Traditional Arabic" w:hint="cs"/>
          <w:sz w:val="36"/>
          <w:szCs w:val="36"/>
          <w:rtl/>
          <w:lang w:bidi="ar-EG"/>
        </w:rPr>
        <w:t>ت</w:t>
      </w:r>
      <w:r w:rsidRPr="00624BA1">
        <w:rPr>
          <w:rFonts w:ascii="Traditional Arabic" w:hAnsi="Traditional Arabic" w:cs="Traditional Arabic"/>
          <w:sz w:val="36"/>
          <w:szCs w:val="36"/>
          <w:rtl/>
          <w:lang w:bidi="ar-EG"/>
        </w:rPr>
        <w:t>ولاهم، وكفّ</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روا 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ن قاتل علي</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ا</w:t>
      </w:r>
      <w:r w:rsidRPr="00624BA1">
        <w:rPr>
          <w:rFonts w:ascii="Traditional Arabic" w:hAnsi="Traditional Arabic" w:cs="Traditional Arabic" w:hint="cs"/>
          <w:sz w:val="36"/>
          <w:szCs w:val="36"/>
          <w:rtl/>
          <w:lang w:bidi="ar-EG"/>
        </w:rPr>
        <w:t>، حتى وصل بهم الأمر إلى أن كفروا جُلَّ الصحابة إلا نفر يسير جدًّا.</w:t>
      </w:r>
    </w:p>
    <w:p w:rsidR="00FB2521" w:rsidRPr="00624BA1" w:rsidRDefault="00FB2521"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sz w:val="36"/>
          <w:szCs w:val="36"/>
          <w:rtl/>
          <w:lang w:bidi="ar-EG"/>
        </w:rPr>
        <w:t>و</w:t>
      </w:r>
      <w:r w:rsidRPr="00624BA1">
        <w:rPr>
          <w:rFonts w:ascii="Traditional Arabic" w:hAnsi="Traditional Arabic" w:cs="Traditional Arabic" w:hint="cs"/>
          <w:sz w:val="36"/>
          <w:szCs w:val="36"/>
          <w:rtl/>
          <w:lang w:bidi="ar-EG"/>
        </w:rPr>
        <w:t xml:space="preserve">أما </w:t>
      </w:r>
      <w:r w:rsidRPr="00624BA1">
        <w:rPr>
          <w:rFonts w:ascii="Traditional Arabic" w:hAnsi="Traditional Arabic" w:cs="Traditional Arabic"/>
          <w:sz w:val="36"/>
          <w:szCs w:val="36"/>
          <w:rtl/>
          <w:lang w:bidi="ar-EG"/>
        </w:rPr>
        <w:t xml:space="preserve">الخوارج </w:t>
      </w:r>
      <w:r w:rsidRPr="00624BA1">
        <w:rPr>
          <w:rFonts w:ascii="Traditional Arabic" w:hAnsi="Traditional Arabic" w:cs="Traditional Arabic" w:hint="cs"/>
          <w:sz w:val="36"/>
          <w:szCs w:val="36"/>
          <w:rtl/>
          <w:lang w:bidi="ar-EG"/>
        </w:rPr>
        <w:t>ف</w:t>
      </w:r>
      <w:r w:rsidRPr="00624BA1">
        <w:rPr>
          <w:rFonts w:ascii="Traditional Arabic" w:hAnsi="Traditional Arabic" w:cs="Traditional Arabic"/>
          <w:sz w:val="36"/>
          <w:szCs w:val="36"/>
          <w:rtl/>
          <w:lang w:bidi="ar-EG"/>
        </w:rPr>
        <w:t xml:space="preserve">قابلوا </w:t>
      </w:r>
      <w:r w:rsidRPr="00624BA1">
        <w:rPr>
          <w:rFonts w:ascii="Traditional Arabic" w:hAnsi="Traditional Arabic" w:cs="Traditional Arabic" w:hint="cs"/>
          <w:sz w:val="36"/>
          <w:szCs w:val="36"/>
          <w:rtl/>
          <w:lang w:bidi="ar-EG"/>
        </w:rPr>
        <w:t xml:space="preserve">الرَّوافض؛ </w:t>
      </w:r>
      <w:r w:rsidRPr="00624BA1">
        <w:rPr>
          <w:rFonts w:ascii="Traditional Arabic" w:hAnsi="Traditional Arabic" w:cs="Traditional Arabic"/>
          <w:sz w:val="36"/>
          <w:szCs w:val="36"/>
          <w:rtl/>
          <w:lang w:bidi="ar-EG"/>
        </w:rPr>
        <w:t>فكفروا علي</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ا ومعاوية ومن معهما من الصحابة</w:t>
      </w:r>
      <w:r w:rsidRPr="00624BA1">
        <w:rPr>
          <w:rFonts w:ascii="Traditional Arabic" w:hAnsi="Traditional Arabic" w:cs="Traditional Arabic" w:hint="cs"/>
          <w:sz w:val="36"/>
          <w:szCs w:val="36"/>
          <w:rtl/>
          <w:lang w:bidi="ar-EG"/>
        </w:rPr>
        <w:t xml:space="preserve"> بعد التحكيم</w:t>
      </w:r>
      <w:r w:rsidRPr="00624BA1">
        <w:rPr>
          <w:rFonts w:ascii="Traditional Arabic" w:hAnsi="Traditional Arabic" w:cs="Traditional Arabic"/>
          <w:sz w:val="36"/>
          <w:szCs w:val="36"/>
          <w:rtl/>
          <w:lang w:bidi="ar-EG"/>
        </w:rPr>
        <w:t>، وقاتلوهم، واستحلوا دماءهم وأموالهم.</w:t>
      </w:r>
    </w:p>
    <w:p w:rsidR="00FB2521" w:rsidRPr="00624BA1" w:rsidRDefault="00FB2521"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sz w:val="36"/>
          <w:szCs w:val="36"/>
          <w:rtl/>
          <w:lang w:bidi="ar-EG"/>
        </w:rPr>
        <w:t xml:space="preserve">والنواصب: هم الذين نصبوا العداوة </w:t>
      </w:r>
      <w:r w:rsidRPr="00624BA1">
        <w:rPr>
          <w:rFonts w:ascii="Traditional Arabic" w:hAnsi="Traditional Arabic" w:cs="Traditional Arabic" w:hint="cs"/>
          <w:sz w:val="36"/>
          <w:szCs w:val="36"/>
          <w:rtl/>
          <w:lang w:bidi="ar-EG"/>
        </w:rPr>
        <w:t>لعليٍّ</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ومَن</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والاه،</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وهم</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الذين</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استحلوا</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قتله</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بعد أن كفروه،</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وقتله</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أحد</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رءوسهم، وهو عبد</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الرحمن</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بن</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ملجم</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المرادي.</w:t>
      </w:r>
    </w:p>
    <w:p w:rsidR="00FB2521" w:rsidRPr="00624BA1" w:rsidRDefault="00FB2521" w:rsidP="00FB2521">
      <w:pPr>
        <w:spacing w:before="40"/>
        <w:ind w:left="1134" w:firstLine="454"/>
        <w:jc w:val="both"/>
        <w:rPr>
          <w:rFonts w:ascii="Traditional Arabic" w:eastAsia="Traditional Arabic" w:hAnsi="Traditional Arabic" w:cs="Traditional Arabic"/>
          <w:b/>
          <w:sz w:val="36"/>
          <w:szCs w:val="36"/>
          <w:rtl/>
          <w:lang w:bidi="ar-EG"/>
        </w:rPr>
      </w:pPr>
      <w:r w:rsidRPr="00624BA1">
        <w:rPr>
          <w:rFonts w:ascii="Traditional Arabic" w:hAnsi="Traditional Arabic" w:cs="Traditional Arabic"/>
          <w:sz w:val="36"/>
          <w:szCs w:val="36"/>
          <w:rtl/>
          <w:lang w:bidi="ar-EG"/>
        </w:rPr>
        <w:t xml:space="preserve">أما أهل السنة والجماعة فهداهم الله تعالى للحق والصواب، فلم يغلوا في علي وأهل البيت، ولم ينصبوا العداوة للصحابة </w:t>
      </w:r>
      <w:r w:rsidRPr="00624BA1">
        <w:rPr>
          <w:rFonts w:ascii="Traditional Arabic" w:hAnsi="Traditional Arabic" w:cs="Traditional Arabic" w:hint="cs"/>
          <w:sz w:val="36"/>
          <w:szCs w:val="36"/>
          <w:rtl/>
          <w:lang w:bidi="ar-EG"/>
        </w:rPr>
        <w:t>رضي الله عنهم</w:t>
      </w:r>
      <w:r w:rsidRPr="00624BA1">
        <w:rPr>
          <w:rFonts w:ascii="Traditional Arabic" w:hAnsi="Traditional Arabic" w:cs="Traditional Arabic"/>
          <w:sz w:val="36"/>
          <w:szCs w:val="36"/>
          <w:rtl/>
          <w:lang w:bidi="ar-EG"/>
        </w:rPr>
        <w:t xml:space="preserve"> ولم يكفّروهم، ولم يفعلوا كما فعل النواصب من عداوة أهل البيت. بل يعترفون بحق الجميع وفضلهم، ويوالونهم</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ويكفون عن الخوض فيما جرى بينهم، ويترحَّمون على جميع الصحابة، فكانوا وسط</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ا بين غلو الرافضة وجفاء الخوارج</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w:t>
      </w:r>
      <w:r w:rsidRPr="00624BA1">
        <w:rPr>
          <w:rFonts w:ascii="Traditional Arabic" w:hAnsi="Traditional Arabic" w:cs="Traditional Arabic"/>
          <w:sz w:val="36"/>
          <w:szCs w:val="36"/>
          <w:rtl/>
          <w:lang w:bidi="ar-EG"/>
        </w:rPr>
        <w:footnoteReference w:id="2476"/>
      </w:r>
      <w:r w:rsidRPr="00624BA1">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w:t>
      </w:r>
    </w:p>
    <w:p w:rsidR="00A6714E" w:rsidRPr="00624BA1" w:rsidRDefault="00FB2521" w:rsidP="00A6714E">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ومحبتهم ل</w:t>
      </w:r>
      <w:r w:rsidRPr="00624BA1">
        <w:rPr>
          <w:rFonts w:ascii="Traditional Arabic" w:hAnsi="Traditional Arabic" w:cs="Traditional Arabic"/>
          <w:sz w:val="36"/>
          <w:szCs w:val="36"/>
          <w:rtl/>
          <w:lang w:bidi="ar-EG"/>
        </w:rPr>
        <w:t>أهل</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بيتِ رسولِ اللهِ </w:t>
      </w:r>
      <w:r w:rsidRPr="00624BA1">
        <w:rPr>
          <w:rFonts w:ascii="Sakkal Majalla" w:hAnsi="Sakkal Majalla" w:cs="Sakkal Majalla" w:hint="cs"/>
          <w:sz w:val="36"/>
          <w:szCs w:val="36"/>
          <w:rtl/>
          <w:lang w:bidi="ar-EG"/>
        </w:rPr>
        <w:t>ﷺ</w:t>
      </w:r>
      <w:r w:rsidRPr="00624BA1">
        <w:rPr>
          <w:rFonts w:ascii="Traditional Arabic" w:hAnsi="Traditional Arabic" w:cs="Traditional Arabic" w:hint="cs"/>
          <w:sz w:val="36"/>
          <w:szCs w:val="36"/>
          <w:rtl/>
          <w:lang w:bidi="ar-EG"/>
        </w:rPr>
        <w:t xml:space="preserve"> محبةٌ </w:t>
      </w:r>
      <w:r w:rsidRPr="00624BA1">
        <w:rPr>
          <w:rFonts w:ascii="Traditional Arabic" w:hAnsi="Traditional Arabic" w:cs="Traditional Arabic"/>
          <w:sz w:val="36"/>
          <w:szCs w:val="36"/>
          <w:rtl/>
          <w:lang w:bidi="ar-EG"/>
        </w:rPr>
        <w:t>شرعي</w:t>
      </w:r>
      <w:r w:rsidRPr="00624BA1">
        <w:rPr>
          <w:rFonts w:ascii="Traditional Arabic" w:hAnsi="Traditional Arabic" w:cs="Traditional Arabic" w:hint="cs"/>
          <w:sz w:val="36"/>
          <w:szCs w:val="36"/>
          <w:rtl/>
          <w:lang w:bidi="ar-EG"/>
        </w:rPr>
        <w:t>َّة</w:t>
      </w:r>
      <w:r w:rsidRPr="00624BA1">
        <w:rPr>
          <w:rFonts w:ascii="Traditional Arabic" w:hAnsi="Traditional Arabic" w:cs="Traditional Arabic"/>
          <w:sz w:val="36"/>
          <w:szCs w:val="36"/>
          <w:rtl/>
          <w:lang w:bidi="ar-EG"/>
        </w:rPr>
        <w:t xml:space="preserve"> دونَ إفراطٍ أو تَفْريطٍ</w:t>
      </w:r>
      <w:r w:rsidRPr="00624BA1">
        <w:rPr>
          <w:rFonts w:ascii="Traditional Arabic" w:hAnsi="Traditional Arabic" w:cs="Traditional Arabic" w:hint="cs"/>
          <w:sz w:val="36"/>
          <w:szCs w:val="36"/>
          <w:rtl/>
          <w:lang w:bidi="ar-EG"/>
        </w:rPr>
        <w:t xml:space="preserve">؛ فهم </w:t>
      </w:r>
      <w:r w:rsidRPr="00624BA1">
        <w:rPr>
          <w:rFonts w:ascii="Traditional Arabic" w:hAnsi="Traditional Arabic" w:cs="Traditional Arabic"/>
          <w:sz w:val="36"/>
          <w:szCs w:val="36"/>
          <w:rtl/>
          <w:lang w:bidi="ar-EG"/>
        </w:rPr>
        <w:t>يَعْرِفُونَ لهم حَقَّهم، ويَحفظونَ وَصِيَّةَ رسولِ اللهِ فيهم، ولا يُغالونَ في مَحَبَّتِهِم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ولا يَرفعونهم فوق منزلتهم البشرية غلوًّا فيهم، وكذلك لا ينتقصونهم قدرهم جفاء لهم</w:t>
      </w:r>
      <w:r w:rsidRPr="00624BA1">
        <w:rPr>
          <w:rFonts w:ascii="Traditional Arabic" w:hAnsi="Traditional Arabic" w:cs="Traditional Arabic"/>
          <w:sz w:val="36"/>
          <w:szCs w:val="36"/>
          <w:rtl/>
          <w:lang w:bidi="ar-EG"/>
        </w:rPr>
        <w:t>.</w:t>
      </w:r>
    </w:p>
    <w:p w:rsidR="00A6714E" w:rsidRPr="00624BA1" w:rsidRDefault="00A6714E" w:rsidP="00151C43">
      <w:pPr>
        <w:spacing w:before="40"/>
        <w:ind w:left="1134" w:firstLine="454"/>
        <w:jc w:val="both"/>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lastRenderedPageBreak/>
        <w:t>قال شيخ الإسلام ابن تيمية عن معتقد أهل السنة: "ويتبرؤون</w:t>
      </w:r>
      <w:r w:rsidRPr="00624BA1">
        <w:rPr>
          <w:rFonts w:ascii="Traditional Arabic" w:hAnsi="Traditional Arabic" w:cs="Traditional Arabic"/>
          <w:sz w:val="36"/>
          <w:szCs w:val="36"/>
          <w:rtl/>
          <w:lang w:bidi="ar-EG"/>
        </w:rPr>
        <w:t xml:space="preserve"> مِن طريقة الرَّوَافِضِ الذين يُبْغِضُونَ الصَّحابة، ويَسُبُّونَهُم، ومن طريقة النَّواصب الذين يؤذون أهلَ البيت بقولٍ أو عملٍ</w:t>
      </w:r>
      <w:proofErr w:type="gramStart"/>
      <w:r w:rsidR="00151C43" w:rsidRPr="00833902">
        <w:rPr>
          <w:rFonts w:ascii="Traditional Arabic" w:hAnsi="Traditional Arabic" w:cs="Traditional Arabic" w:hint="cs"/>
          <w:sz w:val="36"/>
          <w:szCs w:val="36"/>
          <w:rtl/>
          <w:lang w:bidi="ar-EG"/>
        </w:rPr>
        <w:t xml:space="preserve">" </w:t>
      </w:r>
      <w:r w:rsidRPr="00833902">
        <w:rPr>
          <w:rFonts w:ascii="Traditional Arabic" w:hAnsi="Traditional Arabic" w:cs="Traditional Arabic"/>
          <w:rtl/>
          <w:lang w:bidi="ar-EG"/>
        </w:rPr>
        <w:footnoteReference w:id="2477"/>
      </w:r>
      <w:r w:rsidRPr="00833902">
        <w:rPr>
          <w:rFonts w:ascii="Traditional Arabic" w:hAnsi="Traditional Arabic" w:cs="Traditional Arabic" w:hint="cs"/>
          <w:sz w:val="36"/>
          <w:szCs w:val="36"/>
          <w:rtl/>
          <w:lang w:bidi="ar-EG"/>
        </w:rPr>
        <w:t>.</w:t>
      </w:r>
      <w:proofErr w:type="gramEnd"/>
    </w:p>
    <w:p w:rsidR="00FB2521" w:rsidRPr="00624BA1" w:rsidRDefault="00FB2521" w:rsidP="00FB2521">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lang w:bidi="ar-EG"/>
        </w:rPr>
        <w:t>ف</w:t>
      </w:r>
      <w:r w:rsidRPr="00624BA1">
        <w:rPr>
          <w:rFonts w:ascii="Traditional Arabic" w:hAnsi="Traditional Arabic" w:cs="Traditional Arabic"/>
          <w:sz w:val="36"/>
          <w:szCs w:val="36"/>
          <w:rtl/>
          <w:lang w:bidi="ar-EG"/>
        </w:rPr>
        <w:t>أهل السنة والجماعة يتميزون بالوسطية والاعتدال بين الفرق الأخرى التي تقف على طرفي نقيض</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w:t>
      </w:r>
      <w:r w:rsidRPr="00624BA1">
        <w:rPr>
          <w:rFonts w:ascii="Traditional Arabic" w:hAnsi="Traditional Arabic" w:cs="Traditional Arabic" w:hint="cs"/>
          <w:sz w:val="36"/>
          <w:szCs w:val="36"/>
          <w:rtl/>
          <w:lang w:bidi="ar-EG"/>
        </w:rPr>
        <w:t>والحق بين هذا وذاك، وتلكم هي الوسطية والطريقة السوية</w:t>
      </w:r>
      <w:r w:rsidRPr="00624BA1">
        <w:rPr>
          <w:rFonts w:ascii="Traditional Arabic" w:hAnsi="Traditional Arabic" w:cs="Traditional Arabic"/>
          <w:sz w:val="36"/>
          <w:szCs w:val="36"/>
          <w:rtl/>
          <w:lang w:bidi="ar-EG"/>
        </w:rPr>
        <w:t>.</w:t>
      </w:r>
    </w:p>
    <w:p w:rsidR="00566A4A" w:rsidRPr="00624BA1" w:rsidRDefault="00A6714E" w:rsidP="00566A4A">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سمعت الرجل يقول: تكلم بالتوحيد، واشرح لي التوحيد، فاعلم أنه خارجي معتزلي</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للمعتزلة شرط في الانتساب إليهم وهو: أن الذي يكون على الاعتزال عليه أن يقول بالأصول الخمسة، وهي: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1-العدل.</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2-والتوحيد.</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3-والمنزلة بين المنزلتين.</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4-والوعد والوعيد.</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5-والأمر بالمعروف والنهي عن المنكر.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فالتوحيد عندهم: نفي الصفات.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والعدل: هو القول بالقدر.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والوعد والوعيد: هو قولهم في مسائل الإيمان.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والمنزلة بين المنزلتين: هذه في مسألة مرتكب الكبيرة. </w:t>
      </w:r>
    </w:p>
    <w:p w:rsidR="00566A4A" w:rsidRPr="00624BA1" w:rsidRDefault="00566A4A" w:rsidP="00566A4A">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والأمر بالمعروف والنهي عن المنكر: وهذا هو الأصل الخامس عند هؤلاء. </w:t>
      </w:r>
    </w:p>
    <w:p w:rsidR="007B43F4" w:rsidRPr="00624BA1" w:rsidRDefault="00566A4A"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فلابد لمن يكون معتزلياًّ أن يكون على هذا.</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 xml:space="preserve">منهج </w:t>
      </w:r>
      <w:r w:rsidRPr="00624BA1">
        <w:rPr>
          <w:rFonts w:ascii="Traditional Arabic" w:hAnsi="Traditional Arabic" w:cs="Traditional Arabic"/>
          <w:sz w:val="36"/>
          <w:szCs w:val="36"/>
          <w:rtl/>
        </w:rPr>
        <w:t xml:space="preserve">السلف </w:t>
      </w:r>
      <w:r w:rsidRPr="00624BA1">
        <w:rPr>
          <w:rFonts w:ascii="Traditional Arabic" w:hAnsi="Traditional Arabic" w:cs="Traditional Arabic" w:hint="cs"/>
          <w:sz w:val="36"/>
          <w:szCs w:val="36"/>
          <w:rtl/>
        </w:rPr>
        <w:t>في التوحيد يقوم على أمرين؛ هما</w:t>
      </w:r>
      <w:r w:rsidRPr="00624BA1">
        <w:rPr>
          <w:rFonts w:ascii="Traditional Arabic" w:hAnsi="Traditional Arabic" w:cs="Traditional Arabic"/>
          <w:sz w:val="36"/>
          <w:szCs w:val="36"/>
          <w:rtl/>
        </w:rPr>
        <w:t>:</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lastRenderedPageBreak/>
        <w:t>1-العلم</w:t>
      </w:r>
      <w:r w:rsidRPr="00624BA1">
        <w:rPr>
          <w:rFonts w:ascii="Traditional Arabic" w:hAnsi="Traditional Arabic" w:cs="Traditional Arabic"/>
          <w:sz w:val="36"/>
          <w:szCs w:val="36"/>
          <w:rtl/>
        </w:rPr>
        <w:t xml:space="preserve"> بالله.</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2-والعمل</w:t>
      </w:r>
      <w:r w:rsidRPr="00624BA1">
        <w:rPr>
          <w:rFonts w:ascii="Traditional Arabic" w:hAnsi="Traditional Arabic" w:cs="Traditional Arabic"/>
          <w:sz w:val="36"/>
          <w:szCs w:val="36"/>
          <w:rtl/>
        </w:rPr>
        <w:t xml:space="preserve"> لله.</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sz w:val="36"/>
          <w:szCs w:val="36"/>
          <w:rtl/>
        </w:rPr>
        <w:t>فجمعوا بذلك بين التصديق الع</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لمي والع</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مل الح</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ب</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ي</w:t>
      </w:r>
      <w:r w:rsidRPr="00624BA1">
        <w:rPr>
          <w:rFonts w:ascii="Traditional Arabic" w:hAnsi="Traditional Arabic" w:cs="Traditional Arabic" w:hint="cs"/>
          <w:sz w:val="36"/>
          <w:szCs w:val="36"/>
          <w:rtl/>
        </w:rPr>
        <w:t>، وبذلك تميز منهج أهل السنة والجماعة (السلف) عن المناهج الأخرى.</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 xml:space="preserve">حيث </w:t>
      </w:r>
      <w:r w:rsidRPr="00624BA1">
        <w:rPr>
          <w:rFonts w:ascii="Traditional Arabic" w:hAnsi="Traditional Arabic" w:cs="Traditional Arabic"/>
          <w:sz w:val="36"/>
          <w:szCs w:val="36"/>
          <w:rtl/>
        </w:rPr>
        <w:t>حققوا ك</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لا الأمرين</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من القول التصديقي المعتمد على معرفة أسماء الله وصفاته وأفعاله الواردة في الكتاب والسنة.</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والعمل الإرادي</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 xml:space="preserve"> وذلك باتباع الأوامر واجتناب النواهي وفق ما شرعه الله في كتابه وعلى لسان رسوله صلى الله عليه وسلم.</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sz w:val="36"/>
          <w:szCs w:val="36"/>
          <w:rtl/>
        </w:rPr>
        <w:t>ولذلك كان كلامهم وعملهم باطنًا وظاهر</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ا بعلم، وكان كل واحد من قولهم وعملهم مقرونًا بالآخر</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 xml:space="preserve"> وهؤلاء هم المسلمون حقًّا</w:t>
      </w:r>
      <w:r w:rsidRPr="00624BA1">
        <w:rPr>
          <w:rFonts w:ascii="Traditional Arabic" w:hAnsi="Traditional Arabic" w:cs="Traditional Arabic" w:hint="cs"/>
          <w:sz w:val="36"/>
          <w:szCs w:val="36"/>
          <w:rtl/>
        </w:rPr>
        <w:t xml:space="preserve">؛ الذين </w:t>
      </w:r>
      <w:r w:rsidRPr="00624BA1">
        <w:rPr>
          <w:rFonts w:ascii="Traditional Arabic" w:hAnsi="Traditional Arabic" w:cs="Traditional Arabic"/>
          <w:sz w:val="36"/>
          <w:szCs w:val="36"/>
          <w:rtl/>
        </w:rPr>
        <w:t>س</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ل</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موا من آفات منحرفة المتكلمة والمتصوفة.</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فوقعت</w:t>
      </w:r>
      <w:r w:rsidRPr="00624BA1">
        <w:rPr>
          <w:rFonts w:ascii="Traditional Arabic" w:hAnsi="Traditional Arabic" w:cs="Traditional Arabic"/>
          <w:sz w:val="36"/>
          <w:szCs w:val="36"/>
          <w:rtl/>
        </w:rPr>
        <w:t xml:space="preserve"> </w:t>
      </w:r>
      <w:r w:rsidRPr="00624BA1">
        <w:rPr>
          <w:rFonts w:ascii="Traditional Arabic" w:hAnsi="Traditional Arabic" w:cs="Traditional Arabic" w:hint="cs"/>
          <w:sz w:val="36"/>
          <w:szCs w:val="36"/>
          <w:rtl/>
        </w:rPr>
        <w:t xml:space="preserve">كل طائفة من هاتين الطائفتين </w:t>
      </w:r>
      <w:r w:rsidRPr="00624BA1">
        <w:rPr>
          <w:rFonts w:ascii="Traditional Arabic" w:hAnsi="Traditional Arabic" w:cs="Traditional Arabic"/>
          <w:sz w:val="36"/>
          <w:szCs w:val="36"/>
          <w:rtl/>
        </w:rPr>
        <w:t>المنحرف</w:t>
      </w:r>
      <w:r w:rsidRPr="00624BA1">
        <w:rPr>
          <w:rFonts w:ascii="Traditional Arabic" w:hAnsi="Traditional Arabic" w:cs="Traditional Arabic" w:hint="cs"/>
          <w:sz w:val="36"/>
          <w:szCs w:val="36"/>
          <w:rtl/>
        </w:rPr>
        <w:t>ت</w:t>
      </w:r>
      <w:r w:rsidRPr="00624BA1">
        <w:rPr>
          <w:rFonts w:ascii="Traditional Arabic" w:hAnsi="Traditional Arabic" w:cs="Traditional Arabic"/>
          <w:sz w:val="36"/>
          <w:szCs w:val="36"/>
          <w:rtl/>
        </w:rPr>
        <w:t xml:space="preserve">ين </w:t>
      </w:r>
      <w:r w:rsidRPr="00624BA1">
        <w:rPr>
          <w:rFonts w:ascii="Traditional Arabic" w:hAnsi="Traditional Arabic" w:cs="Traditional Arabic" w:hint="cs"/>
          <w:sz w:val="36"/>
          <w:szCs w:val="36"/>
          <w:rtl/>
        </w:rPr>
        <w:t xml:space="preserve">في </w:t>
      </w:r>
      <w:r w:rsidRPr="00624BA1">
        <w:rPr>
          <w:rFonts w:ascii="Traditional Arabic" w:hAnsi="Traditional Arabic" w:cs="Traditional Arabic"/>
          <w:sz w:val="36"/>
          <w:szCs w:val="36"/>
          <w:rtl/>
        </w:rPr>
        <w:t>مفسدت</w:t>
      </w:r>
      <w:r w:rsidRPr="00624BA1">
        <w:rPr>
          <w:rFonts w:ascii="Traditional Arabic" w:hAnsi="Traditional Arabic" w:cs="Traditional Arabic" w:hint="cs"/>
          <w:sz w:val="36"/>
          <w:szCs w:val="36"/>
          <w:rtl/>
        </w:rPr>
        <w:t>ي</w:t>
      </w:r>
      <w:r w:rsidRPr="00624BA1">
        <w:rPr>
          <w:rFonts w:ascii="Traditional Arabic" w:hAnsi="Traditional Arabic" w:cs="Traditional Arabic"/>
          <w:sz w:val="36"/>
          <w:szCs w:val="36"/>
          <w:rtl/>
        </w:rPr>
        <w:t>ن:</w:t>
      </w:r>
    </w:p>
    <w:p w:rsidR="007B43F4" w:rsidRPr="00151C43" w:rsidRDefault="007B43F4" w:rsidP="007B43F4">
      <w:pPr>
        <w:spacing w:before="40"/>
        <w:ind w:left="1134" w:firstLine="454"/>
        <w:jc w:val="both"/>
        <w:rPr>
          <w:rFonts w:ascii="Traditional Arabic" w:hAnsi="Traditional Arabic" w:cs="Traditional Arabic"/>
          <w:sz w:val="36"/>
          <w:szCs w:val="36"/>
          <w:rtl/>
        </w:rPr>
      </w:pPr>
      <w:r w:rsidRPr="00624BA1">
        <w:rPr>
          <w:rFonts w:ascii="Traditional Arabic" w:hAnsi="Traditional Arabic" w:cs="Traditional Arabic"/>
          <w:sz w:val="36"/>
          <w:szCs w:val="36"/>
          <w:rtl/>
        </w:rPr>
        <w:t>إحداهما: القول بلا علم إن كان متكلمًا</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والعمل بلا علم إن كان متصوفًا.</w:t>
      </w:r>
    </w:p>
    <w:p w:rsidR="007B43F4" w:rsidRPr="00151C43" w:rsidRDefault="007B43F4" w:rsidP="007B43F4">
      <w:pPr>
        <w:spacing w:before="40"/>
        <w:ind w:left="1134" w:firstLine="454"/>
        <w:jc w:val="both"/>
        <w:rPr>
          <w:rFonts w:ascii="Traditional Arabic" w:hAnsi="Traditional Arabic" w:cs="Traditional Arabic"/>
          <w:sz w:val="36"/>
          <w:szCs w:val="36"/>
          <w:rtl/>
        </w:rPr>
      </w:pPr>
      <w:r w:rsidRPr="00624BA1">
        <w:rPr>
          <w:rFonts w:ascii="Traditional Arabic" w:hAnsi="Traditional Arabic" w:cs="Traditional Arabic"/>
          <w:sz w:val="36"/>
          <w:szCs w:val="36"/>
          <w:rtl/>
        </w:rPr>
        <w:t>والمفسدة الثانية: فوت المتكلم العمل</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وفوت المتصوف القول والكلام</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w:t>
      </w:r>
      <w:r w:rsidRPr="00151C43">
        <w:rPr>
          <w:rFonts w:ascii="Traditional Arabic" w:hAnsi="Traditional Arabic" w:cs="Traditional Arabic"/>
          <w:sz w:val="36"/>
          <w:szCs w:val="36"/>
          <w:rtl/>
        </w:rPr>
        <w:footnoteReference w:id="2478"/>
      </w:r>
      <w:r w:rsidRPr="00624BA1">
        <w:rPr>
          <w:rFonts w:ascii="Traditional Arabic" w:hAnsi="Traditional Arabic" w:cs="Traditional Arabic"/>
          <w:sz w:val="36"/>
          <w:szCs w:val="36"/>
          <w:rtl/>
        </w:rPr>
        <w:t>).</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sz w:val="36"/>
          <w:szCs w:val="36"/>
          <w:rtl/>
        </w:rPr>
        <w:t>وهو ما وقع من البدع الكلامية والعملية المخالفة للكتاب والسنة.</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b/>
          <w:bCs/>
          <w:sz w:val="36"/>
          <w:szCs w:val="36"/>
          <w:rtl/>
        </w:rPr>
        <w:t>ف</w:t>
      </w:r>
      <w:r w:rsidRPr="00624BA1">
        <w:rPr>
          <w:rFonts w:ascii="Traditional Arabic" w:hAnsi="Traditional Arabic" w:cs="Traditional Arabic"/>
          <w:b/>
          <w:bCs/>
          <w:sz w:val="36"/>
          <w:szCs w:val="36"/>
          <w:rtl/>
        </w:rPr>
        <w:t>الكلاميون:</w:t>
      </w:r>
      <w:r w:rsidRPr="00624BA1">
        <w:rPr>
          <w:rFonts w:ascii="Traditional Arabic" w:hAnsi="Traditional Arabic" w:cs="Traditional Arabic"/>
          <w:sz w:val="36"/>
          <w:szCs w:val="36"/>
          <w:rtl/>
        </w:rPr>
        <w:t xml:space="preserve"> غالب نظرهم وقولهم في الثبوت والانتفاء، والوجود والعدم، والقضايا التصديقية</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 xml:space="preserve"> فغايتهم مجرد التصديق والعلم والخبر</w:t>
      </w:r>
      <w:r w:rsidRPr="00624BA1">
        <w:rPr>
          <w:rFonts w:ascii="Traditional Arabic" w:hAnsi="Traditional Arabic" w:cs="Traditional Arabic" w:hint="cs"/>
          <w:sz w:val="36"/>
          <w:szCs w:val="36"/>
          <w:rtl/>
        </w:rPr>
        <w:t xml:space="preserve">؛ فاعتنوا بجانب علمي لم يَنْبَنِ على الكتاب والسنة؛ لذلك عَطَّلوا أسماء الله تعالى، وعَطَّلوا صفاتِه </w:t>
      </w:r>
      <w:r w:rsidRPr="00624BA1">
        <w:rPr>
          <w:rFonts w:ascii="Traditional Arabic" w:hAnsi="Traditional Arabic" w:cs="Traditional Arabic"/>
          <w:sz w:val="36"/>
          <w:szCs w:val="36"/>
          <w:rtl/>
        </w:rPr>
        <w:t>عز وجل</w:t>
      </w:r>
      <w:r w:rsidRPr="00624BA1">
        <w:rPr>
          <w:rFonts w:ascii="Traditional Arabic" w:hAnsi="Traditional Arabic" w:cs="Traditional Arabic" w:hint="cs"/>
          <w:sz w:val="36"/>
          <w:szCs w:val="36"/>
          <w:rtl/>
        </w:rPr>
        <w:t>.</w:t>
      </w:r>
    </w:p>
    <w:p w:rsidR="007B43F4" w:rsidRPr="00624BA1" w:rsidRDefault="007B43F4" w:rsidP="00D9020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 xml:space="preserve">وعندما عَرَّفوا التوحيد؛ قالوا: «واحد في ذاته، وواحد في صفاته، وواحد في أفعاله». وأهملوا جانب توحيد العبادة: «واحد في ذاته» قالوا: «لا شريكَ له». و«واحد في صفاته»: «لا نظير له». و«واحد في أفعاله»: «لا نِدَّ له». فهذا </w:t>
      </w:r>
      <w:r w:rsidRPr="00624BA1">
        <w:rPr>
          <w:rFonts w:ascii="Traditional Arabic" w:hAnsi="Traditional Arabic" w:cs="Traditional Arabic" w:hint="cs"/>
          <w:sz w:val="36"/>
          <w:szCs w:val="36"/>
          <w:rtl/>
        </w:rPr>
        <w:lastRenderedPageBreak/>
        <w:t>تقسيمهم للتوحيد</w:t>
      </w:r>
      <w:r w:rsidRPr="00624BA1">
        <w:rPr>
          <w:rFonts w:ascii="Traditional Arabic" w:hAnsi="Traditional Arabic" w:cs="Traditional Arabic"/>
          <w:sz w:val="36"/>
          <w:szCs w:val="36"/>
          <w:rtl/>
        </w:rPr>
        <w:t>(</w:t>
      </w:r>
      <w:r w:rsidRPr="00151C43">
        <w:rPr>
          <w:rFonts w:ascii="Traditional Arabic" w:hAnsi="Traditional Arabic" w:cs="Traditional Arabic"/>
          <w:sz w:val="36"/>
          <w:szCs w:val="36"/>
          <w:rtl/>
        </w:rPr>
        <w:footnoteReference w:id="2479"/>
      </w:r>
      <w:r w:rsidRPr="00624BA1">
        <w:rPr>
          <w:rFonts w:ascii="Traditional Arabic" w:hAnsi="Traditional Arabic" w:cs="Traditional Arabic"/>
          <w:sz w:val="36"/>
          <w:szCs w:val="36"/>
          <w:rtl/>
        </w:rPr>
        <w:t>)</w:t>
      </w:r>
      <w:r w:rsidRPr="00624BA1">
        <w:rPr>
          <w:rFonts w:ascii="Traditional Arabic" w:hAnsi="Traditional Arabic" w:cs="Traditional Arabic" w:hint="cs"/>
          <w:sz w:val="36"/>
          <w:szCs w:val="36"/>
          <w:rtl/>
        </w:rPr>
        <w:t xml:space="preserve">، ويُلاحظ أنه قد خلا في هذه الثلاثة من الجانب العملي، فلا يوجد عمل، ثم إذا تحدثوا عن ذات الله تعالى تحدثوا بالتعطيل؛ فقالوا بما قالوا: </w:t>
      </w:r>
      <w:r w:rsidR="00151C43">
        <w:rPr>
          <w:rFonts w:ascii="Traditional Arabic" w:hAnsi="Traditional Arabic" w:cs="Traditional Arabic" w:hint="cs"/>
          <w:sz w:val="36"/>
          <w:szCs w:val="36"/>
          <w:rtl/>
        </w:rPr>
        <w:t>"</w:t>
      </w:r>
      <w:r w:rsidRPr="00624BA1">
        <w:rPr>
          <w:rFonts w:ascii="Traditional Arabic" w:hAnsi="Traditional Arabic" w:cs="Traditional Arabic" w:hint="cs"/>
          <w:sz w:val="36"/>
          <w:szCs w:val="36"/>
          <w:rtl/>
        </w:rPr>
        <w:t>ليس في جهة، ولا في عُلو، ولا في مكان، ولا في حيز</w:t>
      </w:r>
      <w:r w:rsidR="00082E07">
        <w:rPr>
          <w:rFonts w:ascii="Traditional Arabic" w:hAnsi="Traditional Arabic" w:cs="Traditional Arabic"/>
          <w:sz w:val="36"/>
          <w:szCs w:val="36"/>
          <w:rtl/>
        </w:rPr>
        <w:t>"</w:t>
      </w:r>
      <w:r w:rsidR="00151C43">
        <w:rPr>
          <w:rFonts w:ascii="Traditional Arabic" w:hAnsi="Traditional Arabic" w:cs="Traditional Arabic" w:hint="cs"/>
          <w:sz w:val="36"/>
          <w:szCs w:val="36"/>
          <w:rtl/>
        </w:rPr>
        <w:t xml:space="preserve"> </w:t>
      </w:r>
      <w:r w:rsidRPr="00624BA1">
        <w:rPr>
          <w:rFonts w:ascii="Traditional Arabic" w:hAnsi="Traditional Arabic" w:cs="Traditional Arabic" w:hint="cs"/>
          <w:sz w:val="36"/>
          <w:szCs w:val="36"/>
          <w:rtl/>
        </w:rPr>
        <w:t xml:space="preserve">ولا إلى غير ذلك؛ فجعلوه والعدم سواء، وإذا تحدثوا عن صفات الله تعالى تحدثوا عن سبع صفات فقط، وإذا تحدثوا عن أفعال الله تعالى هذا هو الذي سَلِم لهم: «توحيد الربوبية»؛ فلم يَسلم لهم إلا توحيد الربوبية، ونحن نعلم أن كفار قريش كانوا مُقِرِّين بتوحيد الربوبية: </w:t>
      </w:r>
      <w:r w:rsidRPr="00D90202">
        <w:rPr>
          <w:rFonts w:ascii="Traditional Arabic" w:hAnsi="Traditional Arabic" w:cs="Traditional Arabic"/>
          <w:sz w:val="36"/>
          <w:szCs w:val="36"/>
          <w:rtl/>
        </w:rPr>
        <w:t>﴿</w:t>
      </w:r>
      <w:r w:rsidR="00D90202" w:rsidRPr="00D90202">
        <w:rPr>
          <w:rFonts w:ascii="Traditional Arabic" w:hAnsi="Traditional Arabic" w:cs="Traditional Arabic"/>
          <w:sz w:val="36"/>
          <w:szCs w:val="36"/>
          <w:rtl/>
        </w:rPr>
        <w:t xml:space="preserve"> وَلَئِن سَأَلْتَهُم مَّنْ خَلَقَ السَّمَاوَاتِ وَالْأَرْضَ لَيَقُولُنَّ اللَّهُ </w:t>
      </w:r>
      <w:r w:rsidRPr="00D90202">
        <w:rPr>
          <w:rFonts w:ascii="Sakkal Majalla" w:hAnsi="Sakkal Majalla" w:cs="Sakkal Majalla" w:hint="cs"/>
          <w:sz w:val="36"/>
          <w:szCs w:val="36"/>
          <w:rtl/>
        </w:rPr>
        <w:t>ﮬ</w:t>
      </w:r>
      <w:r w:rsidRPr="00D90202">
        <w:rPr>
          <w:rFonts w:ascii="Traditional Arabic" w:hAnsi="Traditional Arabic" w:cs="Traditional Arabic"/>
          <w:sz w:val="36"/>
          <w:szCs w:val="36"/>
          <w:rtl/>
        </w:rPr>
        <w:t>﴾</w:t>
      </w:r>
      <w:r w:rsidRPr="00624BA1">
        <w:rPr>
          <w:rFonts w:ascii="QCF_BSML" w:hAnsi="QCF_BSML"/>
          <w:b/>
          <w:sz w:val="36"/>
          <w:szCs w:val="36"/>
          <w:rtl/>
        </w:rPr>
        <w:t xml:space="preserve"> </w:t>
      </w:r>
      <w:r w:rsidRPr="00624BA1">
        <w:rPr>
          <w:rFonts w:ascii="Traditional Arabic" w:hAnsi="Traditional Arabic" w:cs="Traditional Arabic"/>
          <w:sz w:val="36"/>
          <w:szCs w:val="36"/>
          <w:rtl/>
        </w:rPr>
        <w:t>[</w:t>
      </w:r>
      <w:r w:rsidR="00D90202">
        <w:rPr>
          <w:rFonts w:ascii="Traditional Arabic" w:hAnsi="Traditional Arabic" w:cs="Traditional Arabic" w:hint="cs"/>
          <w:sz w:val="36"/>
          <w:szCs w:val="36"/>
          <w:rtl/>
        </w:rPr>
        <w:t>لقمان</w:t>
      </w:r>
      <w:r w:rsidRPr="00624BA1">
        <w:rPr>
          <w:rFonts w:ascii="Traditional Arabic" w:hAnsi="Traditional Arabic" w:cs="Traditional Arabic"/>
          <w:sz w:val="36"/>
          <w:szCs w:val="36"/>
          <w:rtl/>
        </w:rPr>
        <w:t>:</w:t>
      </w:r>
      <w:r w:rsidR="00D90202">
        <w:rPr>
          <w:rFonts w:ascii="Traditional Arabic" w:hAnsi="Traditional Arabic" w:cs="Traditional Arabic" w:hint="cs"/>
          <w:sz w:val="36"/>
          <w:szCs w:val="36"/>
          <w:rtl/>
        </w:rPr>
        <w:t>25</w:t>
      </w:r>
      <w:r w:rsidRPr="00624BA1">
        <w:rPr>
          <w:rFonts w:ascii="Traditional Arabic" w:hAnsi="Traditional Arabic" w:cs="Traditional Arabic"/>
          <w:sz w:val="36"/>
          <w:szCs w:val="36"/>
          <w:rtl/>
        </w:rPr>
        <w:t>]</w:t>
      </w:r>
      <w:r w:rsidRPr="00624BA1">
        <w:rPr>
          <w:rFonts w:ascii="Traditional Arabic" w:hAnsi="Traditional Arabic" w:cs="Traditional Arabic" w:hint="cs"/>
          <w:sz w:val="36"/>
          <w:szCs w:val="36"/>
          <w:rtl/>
        </w:rPr>
        <w:t>؛ فهذا حاصل توحيد هؤلاء.</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b/>
          <w:bCs/>
          <w:sz w:val="36"/>
          <w:szCs w:val="36"/>
          <w:rtl/>
        </w:rPr>
        <w:t>و</w:t>
      </w:r>
      <w:r w:rsidRPr="00624BA1">
        <w:rPr>
          <w:rFonts w:ascii="Traditional Arabic" w:hAnsi="Traditional Arabic" w:cs="Traditional Arabic" w:hint="cs"/>
          <w:b/>
          <w:bCs/>
          <w:sz w:val="36"/>
          <w:szCs w:val="36"/>
          <w:rtl/>
        </w:rPr>
        <w:t xml:space="preserve">أمَّا </w:t>
      </w:r>
      <w:r w:rsidRPr="00624BA1">
        <w:rPr>
          <w:rFonts w:ascii="Traditional Arabic" w:hAnsi="Traditional Arabic" w:cs="Traditional Arabic"/>
          <w:b/>
          <w:bCs/>
          <w:sz w:val="36"/>
          <w:szCs w:val="36"/>
          <w:rtl/>
        </w:rPr>
        <w:t>الص</w:t>
      </w:r>
      <w:r w:rsidRPr="00624BA1">
        <w:rPr>
          <w:rFonts w:ascii="Traditional Arabic" w:hAnsi="Traditional Arabic" w:cs="Traditional Arabic" w:hint="cs"/>
          <w:b/>
          <w:bCs/>
          <w:sz w:val="36"/>
          <w:szCs w:val="36"/>
          <w:rtl/>
        </w:rPr>
        <w:t>ُّ</w:t>
      </w:r>
      <w:r w:rsidRPr="00624BA1">
        <w:rPr>
          <w:rFonts w:ascii="Traditional Arabic" w:hAnsi="Traditional Arabic" w:cs="Traditional Arabic"/>
          <w:b/>
          <w:bCs/>
          <w:sz w:val="36"/>
          <w:szCs w:val="36"/>
          <w:rtl/>
        </w:rPr>
        <w:t>وفيون:</w:t>
      </w:r>
      <w:r w:rsidRPr="00624BA1">
        <w:rPr>
          <w:rFonts w:ascii="Traditional Arabic" w:hAnsi="Traditional Arabic" w:cs="Traditional Arabic"/>
          <w:sz w:val="36"/>
          <w:szCs w:val="36"/>
          <w:rtl/>
        </w:rPr>
        <w:t xml:space="preserve"> </w:t>
      </w:r>
      <w:r w:rsidRPr="00624BA1">
        <w:rPr>
          <w:rFonts w:ascii="Traditional Arabic" w:hAnsi="Traditional Arabic" w:cs="Traditional Arabic" w:hint="cs"/>
          <w:sz w:val="36"/>
          <w:szCs w:val="36"/>
          <w:rtl/>
        </w:rPr>
        <w:t>ف</w:t>
      </w:r>
      <w:r w:rsidRPr="00624BA1">
        <w:rPr>
          <w:rFonts w:ascii="Traditional Arabic" w:hAnsi="Traditional Arabic" w:cs="Traditional Arabic"/>
          <w:sz w:val="36"/>
          <w:szCs w:val="36"/>
          <w:rtl/>
        </w:rPr>
        <w:t>غالب طلبهم وعملهم في المحبة والبغضة، والإرادة والكراهة، والحركات العملية</w:t>
      </w:r>
      <w:r w:rsidRPr="00624BA1">
        <w:rPr>
          <w:rFonts w:ascii="Traditional Arabic" w:hAnsi="Traditional Arabic" w:cs="Traditional Arabic" w:hint="cs"/>
          <w:sz w:val="36"/>
          <w:szCs w:val="36"/>
          <w:rtl/>
        </w:rPr>
        <w:t>؛</w:t>
      </w:r>
      <w:r w:rsidRPr="00624BA1">
        <w:rPr>
          <w:rFonts w:ascii="Traditional Arabic" w:hAnsi="Traditional Arabic" w:cs="Traditional Arabic"/>
          <w:sz w:val="36"/>
          <w:szCs w:val="36"/>
          <w:rtl/>
        </w:rPr>
        <w:t xml:space="preserve"> </w:t>
      </w:r>
      <w:r w:rsidRPr="00624BA1">
        <w:rPr>
          <w:rFonts w:ascii="Traditional Arabic" w:hAnsi="Traditional Arabic" w:cs="Traditional Arabic" w:hint="cs"/>
          <w:sz w:val="36"/>
          <w:szCs w:val="36"/>
          <w:rtl/>
        </w:rPr>
        <w:t xml:space="preserve">فاعتنوا بجانب العمل، وأهملوا جانب العلم، وكذلك عملهم لم ينبنِ على السنة، وإنَّما انبنى على البدعة؛ إذ </w:t>
      </w:r>
      <w:r w:rsidRPr="00624BA1">
        <w:rPr>
          <w:rFonts w:ascii="Traditional Arabic" w:hAnsi="Traditional Arabic" w:cs="Traditional Arabic"/>
          <w:sz w:val="36"/>
          <w:szCs w:val="36"/>
          <w:rtl/>
        </w:rPr>
        <w:t>غايتهم المحبة والانقياد والعمل والإرادة.</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وهكذا إذا جئنا إلى أهل التصوف لم نجد عندهم من حقيقة التوحيد شيء.</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b/>
          <w:bCs/>
          <w:sz w:val="36"/>
          <w:szCs w:val="36"/>
          <w:rtl/>
        </w:rPr>
        <w:t>أمَّا توحيدُ أهل السُّنَّة</w:t>
      </w:r>
      <w:r w:rsidRPr="00624BA1">
        <w:rPr>
          <w:rFonts w:ascii="Traditional Arabic" w:hAnsi="Traditional Arabic" w:cs="Traditional Arabic" w:hint="cs"/>
          <w:sz w:val="36"/>
          <w:szCs w:val="36"/>
          <w:rtl/>
        </w:rPr>
        <w:t xml:space="preserve"> فيقوم على هذين الأصلين العظيمين: أن تَعرف اللهَ، وذاك بمعرفة أسمائه وصفاته التي وردت في الكتاب والسُّنَّة. وأن تعبد الله، وهذا باتِّباع شرع الله </w:t>
      </w:r>
      <w:r w:rsidRPr="00624BA1">
        <w:rPr>
          <w:rFonts w:ascii="Traditional Arabic" w:hAnsi="Traditional Arabic" w:cs="Traditional Arabic"/>
          <w:sz w:val="36"/>
          <w:szCs w:val="36"/>
          <w:rtl/>
        </w:rPr>
        <w:t>۵</w:t>
      </w:r>
      <w:r w:rsidRPr="00624BA1">
        <w:rPr>
          <w:rFonts w:ascii="Traditional Arabic" w:hAnsi="Traditional Arabic" w:cs="Traditional Arabic" w:hint="cs"/>
          <w:sz w:val="36"/>
          <w:szCs w:val="36"/>
          <w:rtl/>
        </w:rPr>
        <w:t xml:space="preserve"> على لسان رسوله </w:t>
      </w:r>
      <w:r w:rsidRPr="00624BA1">
        <w:rPr>
          <w:rFonts w:ascii="Sakkal Majalla" w:hAnsi="Sakkal Majalla" w:cs="Sakkal Majalla" w:hint="cs"/>
          <w:sz w:val="36"/>
          <w:szCs w:val="36"/>
          <w:rtl/>
        </w:rPr>
        <w:t>ﷺ</w:t>
      </w:r>
      <w:r w:rsidRPr="00624BA1">
        <w:rPr>
          <w:rFonts w:ascii="Traditional Arabic" w:hAnsi="Traditional Arabic" w:cs="Traditional Arabic" w:hint="cs"/>
          <w:sz w:val="36"/>
          <w:szCs w:val="36"/>
          <w:rtl/>
        </w:rPr>
        <w:t>.</w:t>
      </w:r>
    </w:p>
    <w:p w:rsidR="007B43F4"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sz w:val="36"/>
          <w:szCs w:val="36"/>
          <w:rtl/>
        </w:rPr>
        <w:t>فالسلف وأتباعهم جعلوا من توحيد الأسماء والصفات إحدى الرَّكيزتين التي قام عليها منهجهم المعتمد على نصوص الكتاب والسنة، وذلك لما لهذا التوحيد من أهمية ومنزلة، وهذا ما تشهد له كثرة النصوص الشرعية الواردة في</w:t>
      </w:r>
      <w:r w:rsidRPr="00624BA1">
        <w:rPr>
          <w:rFonts w:ascii="Traditional Arabic" w:hAnsi="Traditional Arabic" w:cs="Traditional Arabic" w:hint="cs"/>
          <w:sz w:val="36"/>
          <w:szCs w:val="36"/>
          <w:rtl/>
        </w:rPr>
        <w:t xml:space="preserve"> </w:t>
      </w:r>
      <w:r w:rsidRPr="00624BA1">
        <w:rPr>
          <w:rFonts w:ascii="Traditional Arabic" w:hAnsi="Traditional Arabic" w:cs="Traditional Arabic"/>
          <w:sz w:val="36"/>
          <w:szCs w:val="36"/>
          <w:rtl/>
        </w:rPr>
        <w:t>هذا الشأن.</w:t>
      </w:r>
    </w:p>
    <w:p w:rsidR="00566A4A" w:rsidRPr="00624BA1" w:rsidRDefault="007B43F4" w:rsidP="007B43F4">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hAnsi="Traditional Arabic" w:cs="Traditional Arabic" w:hint="cs"/>
          <w:sz w:val="36"/>
          <w:szCs w:val="36"/>
          <w:rtl/>
        </w:rPr>
        <w:t xml:space="preserve">فلذلك لا بد لصاحب السُّنَّة أن يدرس هذا الباب، وأن يَبني هذه الدراسة على الكتاب والسنة؛ ليعرف الله </w:t>
      </w:r>
      <w:r w:rsidRPr="00624BA1">
        <w:rPr>
          <w:rFonts w:ascii="Traditional Arabic" w:hAnsi="Traditional Arabic" w:cs="Traditional Arabic"/>
          <w:sz w:val="36"/>
          <w:szCs w:val="36"/>
          <w:rtl/>
        </w:rPr>
        <w:t>عز وجل</w:t>
      </w:r>
      <w:r w:rsidRPr="00624BA1">
        <w:rPr>
          <w:rFonts w:ascii="Traditional Arabic" w:hAnsi="Traditional Arabic" w:cs="Traditional Arabic" w:hint="cs"/>
          <w:sz w:val="36"/>
          <w:szCs w:val="36"/>
          <w:rtl/>
        </w:rPr>
        <w:t xml:space="preserve">، فلن تكون من أصحاب السنة ولن تكون من أتباع السلف حتى تُعنى بهذا الباب، وطبعًا العلم بهذا الباب- كما ذكر العلماء مطلوب </w:t>
      </w:r>
      <w:r w:rsidRPr="00624BA1">
        <w:rPr>
          <w:rFonts w:ascii="Traditional Arabic" w:hAnsi="Traditional Arabic" w:cs="Traditional Arabic" w:hint="cs"/>
          <w:sz w:val="36"/>
          <w:szCs w:val="36"/>
          <w:rtl/>
        </w:rPr>
        <w:lastRenderedPageBreak/>
        <w:t xml:space="preserve">لذاته، ليس وسيلة للعمل كما يزعم البعض؛ فكلٌّ من العِلم بالله والعمل لله مطلوب لذاته؛ فقد يكون منه ما هو وسيلة، ومنه ما هو غاية؛ فيجب أن نعلم أنه لا بد من معرفة هذا الباب وتعلمه؛ باعتبار أنه أمر مطلوب لذاته، وإن كان لا يُكتفى به وحده، بل لا بد وأن يجتمع معه عبادة الله </w:t>
      </w:r>
      <w:r w:rsidRPr="00624BA1">
        <w:rPr>
          <w:rFonts w:ascii="Traditional Arabic" w:hAnsi="Traditional Arabic" w:cs="Traditional Arabic"/>
          <w:sz w:val="36"/>
          <w:szCs w:val="36"/>
          <w:rtl/>
        </w:rPr>
        <w:t>عز وجل</w:t>
      </w:r>
      <w:r w:rsidRPr="00624BA1">
        <w:rPr>
          <w:rFonts w:ascii="Traditional Arabic" w:hAnsi="Traditional Arabic" w:cs="Traditional Arabic" w:hint="cs"/>
          <w:sz w:val="36"/>
          <w:szCs w:val="36"/>
          <w:rtl/>
        </w:rPr>
        <w:t>، وإلا فإن العبد لا يكون مؤمنًا، وبهذا نعلم أن من أهمية هذا الباب أنه أصلٌ عظيمٌ في منهج أهل السنة والجماعة</w:t>
      </w:r>
    </w:p>
    <w:p w:rsidR="00BE7FD8" w:rsidRPr="00624BA1" w:rsidRDefault="00BE7FD8" w:rsidP="007B43F4">
      <w:pPr>
        <w:widowControl w:val="0"/>
        <w:spacing w:after="60" w:line="500" w:lineRule="exact"/>
        <w:jc w:val="lowKashida"/>
        <w:rPr>
          <w:rFonts w:ascii="Traditional Arabic" w:eastAsia="Traditional Arabic" w:hAnsi="Traditional Arabic" w:cs="Traditional Arabic"/>
          <w:b/>
          <w:sz w:val="36"/>
          <w:szCs w:val="36"/>
          <w:rtl/>
        </w:rPr>
      </w:pPr>
    </w:p>
    <w:p w:rsidR="00482916" w:rsidRPr="00624BA1" w:rsidRDefault="00482916" w:rsidP="00566A4A">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أو يقول: فلان [مجبر]، أو يتكلم بالإجبار، أو يتكلم بالعدل، فاعلم أنه قدري</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482916" w:rsidRPr="00624BA1" w:rsidRDefault="00482916" w:rsidP="00482916">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ف</w:t>
      </w:r>
      <w:r w:rsidRPr="00624BA1">
        <w:rPr>
          <w:rFonts w:ascii="Traditional Arabic" w:hAnsi="Traditional Arabic" w:cs="Traditional Arabic"/>
          <w:sz w:val="36"/>
          <w:szCs w:val="36"/>
          <w:rtl/>
          <w:lang w:bidi="ar-EG"/>
        </w:rPr>
        <w:t>القدريَّةُ نَفَوْا مُتعلق قدرة الله بأفعال العباد تنزيهًا لله بزَعْمهم</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فأفعالُ العباد عندهم لا تَدخُل تحت مشيئة الله وإرادته</w:t>
      </w:r>
      <w:r w:rsidRPr="00624BA1">
        <w:rPr>
          <w:rFonts w:ascii="Traditional Arabic" w:hAnsi="Traditional Arabic" w:cs="Traditional Arabic" w:hint="cs"/>
          <w:sz w:val="36"/>
          <w:szCs w:val="36"/>
          <w:rtl/>
          <w:lang w:bidi="ar-EG"/>
        </w:rPr>
        <w:t>.</w:t>
      </w:r>
    </w:p>
    <w:p w:rsidR="00482916" w:rsidRPr="00624BA1" w:rsidRDefault="00482916" w:rsidP="00482916">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ولذلك قالوا بهذا اللازم الفاسد الذي لا وجود له في معتقدهم المنحرف عن الحق.</w:t>
      </w:r>
    </w:p>
    <w:p w:rsidR="00482916" w:rsidRPr="00624BA1" w:rsidRDefault="00482916" w:rsidP="00482916">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وقد ضَلَّ في هذا الباب (باب أفعال الله) الجبريةُ والقدريةُ، وما زال إلى يوم الناس هذا مَن يَخبط فيه بين قائل بأن العبد مجبر على أفعاله، وبين قائل بأن العبد لا فِعل له ولا اختيار، وإنما هو كالريشة في مَهَبِّ الرِّيح، وأهل السنة والجماعة وسطٌ بين هذا وذاك.</w:t>
      </w:r>
    </w:p>
    <w:p w:rsidR="00482916" w:rsidRPr="00D90202" w:rsidRDefault="00482916" w:rsidP="00D90202">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و</w:t>
      </w:r>
      <w:r w:rsidRPr="00624BA1">
        <w:rPr>
          <w:rFonts w:ascii="Traditional Arabic" w:hAnsi="Traditional Arabic" w:cs="Traditional Arabic"/>
          <w:sz w:val="36"/>
          <w:szCs w:val="36"/>
          <w:rtl/>
          <w:lang w:bidi="ar-EG"/>
        </w:rPr>
        <w:t>قد أوضَح شيخ</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 الإسلامِ </w:t>
      </w:r>
      <w:r w:rsidRPr="00624BA1">
        <w:rPr>
          <w:rFonts w:ascii="Traditional Arabic" w:hAnsi="Traditional Arabic" w:cs="Traditional Arabic" w:hint="cs"/>
          <w:sz w:val="36"/>
          <w:szCs w:val="36"/>
          <w:rtl/>
          <w:lang w:bidi="ar-EG"/>
        </w:rPr>
        <w:t>رحمه الله</w:t>
      </w:r>
      <w:r w:rsidRPr="00624BA1">
        <w:rPr>
          <w:rFonts w:ascii="Traditional Arabic" w:hAnsi="Traditional Arabic" w:cs="Traditional Arabic"/>
          <w:sz w:val="36"/>
          <w:szCs w:val="36"/>
          <w:rtl/>
          <w:lang w:bidi="ar-EG"/>
        </w:rPr>
        <w:t xml:space="preserve"> هذا في «مَجموع الفَتاوى» </w:t>
      </w:r>
      <w:r w:rsidRPr="00624BA1">
        <w:rPr>
          <w:rFonts w:ascii="Traditional Arabic" w:hAnsi="Traditional Arabic" w:cs="Traditional Arabic" w:hint="cs"/>
          <w:sz w:val="36"/>
          <w:szCs w:val="36"/>
          <w:rtl/>
          <w:lang w:bidi="ar-EG"/>
        </w:rPr>
        <w:t>قول أهل السنة فقال</w:t>
      </w:r>
      <w:r w:rsidRPr="00624BA1">
        <w:rPr>
          <w:rFonts w:ascii="Traditional Arabic" w:hAnsi="Traditional Arabic" w:cs="Traditional Arabic"/>
          <w:sz w:val="36"/>
          <w:szCs w:val="36"/>
          <w:rtl/>
          <w:lang w:bidi="ar-EG"/>
        </w:rPr>
        <w:t>: «وهم في باب خَلقِ الله وأمرِه وسطٌ بين المُكذِّبين بقُدرة الله الذين لا يُؤمنون بقُدرتِه الكاملة ومَشِيئته الشاملة وخَلقِه لكل شيء، وبين المُفسدين لدِين الله الذين يَجعلون العبدَ ليس له مَشِيئةٌ ولا قُدرة ولا عمل، فيُعطِّلون الأمر والنهي والثوابَ والعقاب، فيَصِيرون بمَنزِلة المُشركين الذين قالوا</w:t>
      </w:r>
      <w:proofErr w:type="gramStart"/>
      <w:r w:rsidRPr="00624BA1">
        <w:rPr>
          <w:rFonts w:ascii="Traditional Arabic" w:hAnsi="Traditional Arabic" w:cs="Traditional Arabic"/>
          <w:sz w:val="36"/>
          <w:szCs w:val="36"/>
          <w:rtl/>
          <w:lang w:bidi="ar-EG"/>
        </w:rPr>
        <w:t>: ﴿</w:t>
      </w:r>
      <w:r w:rsidR="00D90202" w:rsidRPr="00D90202">
        <w:rPr>
          <w:rFonts w:ascii="Traditional Arabic" w:hAnsi="Traditional Arabic" w:cs="Traditional Arabic"/>
          <w:sz w:val="36"/>
          <w:szCs w:val="36"/>
          <w:rtl/>
          <w:lang w:bidi="ar-EG"/>
        </w:rPr>
        <w:t>لَوْ</w:t>
      </w:r>
      <w:proofErr w:type="gramEnd"/>
      <w:r w:rsidR="00D90202" w:rsidRPr="00D90202">
        <w:rPr>
          <w:rFonts w:ascii="Traditional Arabic" w:hAnsi="Traditional Arabic" w:cs="Traditional Arabic"/>
          <w:sz w:val="36"/>
          <w:szCs w:val="36"/>
          <w:rtl/>
          <w:lang w:bidi="ar-EG"/>
        </w:rPr>
        <w:t xml:space="preserve"> شَاءَ اللَّهُ مَا أَشْرَكْنَا وَلَا آبَاؤُنَا وَلَا حَرَّمْنَا مِن شَيْءٍ</w:t>
      </w:r>
      <w:r w:rsidRPr="00624BA1">
        <w:rPr>
          <w:rFonts w:ascii="Traditional Arabic" w:hAnsi="Traditional Arabic" w:cs="Traditional Arabic"/>
          <w:sz w:val="36"/>
          <w:szCs w:val="36"/>
          <w:rtl/>
          <w:lang w:bidi="ar-EG"/>
        </w:rPr>
        <w:t xml:space="preserve"> ﴾ [الأنعام:</w:t>
      </w:r>
      <w:r w:rsidRPr="00624BA1">
        <w:rPr>
          <w:rFonts w:ascii="Traditional Arabic" w:hAnsi="Traditional Arabic" w:cs="Traditional Arabic" w:hint="cs"/>
          <w:sz w:val="36"/>
          <w:szCs w:val="36"/>
          <w:rtl/>
          <w:lang w:bidi="ar-EG"/>
        </w:rPr>
        <w:t> </w:t>
      </w:r>
      <w:r w:rsidRPr="00624BA1">
        <w:rPr>
          <w:rFonts w:ascii="Traditional Arabic" w:hAnsi="Traditional Arabic" w:cs="Traditional Arabic"/>
          <w:sz w:val="36"/>
          <w:szCs w:val="36"/>
          <w:rtl/>
          <w:lang w:bidi="ar-EG"/>
        </w:rPr>
        <w:t>١٤٨].</w:t>
      </w:r>
    </w:p>
    <w:p w:rsidR="00482916" w:rsidRPr="00D90202" w:rsidRDefault="00482916" w:rsidP="00482916">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lastRenderedPageBreak/>
        <w:t>فيُؤمن أهل السُّنَّة بأنَّ الله على كل شيء قدير، فيَقدر أن يهدي العبادَ ويُقلِّب قلوبهم، وأنه ما شاء الله كان وما لم يشأ لم يكن، فلا يكون في مُلكِه ما لا يُريد، ولا يَعجَز عن إنفاذ مُرادِه، وأنه خالِق كلِّ شيء من الأعيان والصِّفات والحَرَكات. ويُؤمنون أن العبدَ له قُدرة ومشيئة وعملٌ، وأنه مُختار ولا يُسمُّونه مَجْبورًا؛</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 xml:space="preserve">إذ المَجْبور مَن أُكْرِه على خلاف اختِياره، والله </w:t>
      </w:r>
      <w:r w:rsidRPr="00624BA1">
        <w:rPr>
          <w:rFonts w:ascii="Traditional Arabic" w:hAnsi="Traditional Arabic" w:cs="Traditional Arabic" w:hint="cs"/>
          <w:sz w:val="36"/>
          <w:szCs w:val="36"/>
          <w:rtl/>
          <w:lang w:bidi="ar-EG"/>
        </w:rPr>
        <w:t>عز وجل</w:t>
      </w:r>
      <w:r w:rsidRPr="00624BA1">
        <w:rPr>
          <w:rFonts w:ascii="Traditional Arabic" w:hAnsi="Traditional Arabic" w:cs="Traditional Arabic"/>
          <w:sz w:val="36"/>
          <w:szCs w:val="36"/>
          <w:rtl/>
          <w:lang w:bidi="ar-EG"/>
        </w:rPr>
        <w:t xml:space="preserve"> جعَل العبدَ مُختارًا لِمَا يفعله، فهو مختارٌ مُريد، والله خالِقُه وخالِقُ اختياره، وهذا ليس له نَظِيرٌ؛ فإن الله ليس كمثله شيءٌ، لا في ذاتِه ولا في صفاته ولا في أفعاله»</w:t>
      </w:r>
      <w:r w:rsidRPr="00624BA1">
        <w:rPr>
          <w:rFonts w:ascii="Traditional Arabic" w:hAnsi="Traditional Arabic" w:cs="Traditional Arabic" w:hint="cs"/>
          <w:sz w:val="36"/>
          <w:szCs w:val="36"/>
          <w:rtl/>
          <w:lang w:bidi="ar-EG"/>
        </w:rPr>
        <w:t xml:space="preserve"> </w:t>
      </w:r>
      <w:r w:rsidRPr="00624BA1">
        <w:rPr>
          <w:rFonts w:ascii="Traditional Arabic" w:hAnsi="Traditional Arabic" w:cs="Traditional Arabic"/>
          <w:sz w:val="36"/>
          <w:szCs w:val="36"/>
          <w:rtl/>
          <w:lang w:bidi="ar-EG"/>
        </w:rPr>
        <w:t>(</w:t>
      </w:r>
      <w:r w:rsidRPr="00D90202">
        <w:rPr>
          <w:rFonts w:ascii="Traditional Arabic" w:hAnsi="Traditional Arabic" w:cs="Traditional Arabic"/>
          <w:sz w:val="36"/>
          <w:szCs w:val="36"/>
          <w:rtl/>
          <w:lang w:bidi="ar-EG"/>
        </w:rPr>
        <w:footnoteReference w:id="2480"/>
      </w:r>
      <w:r w:rsidRPr="00624BA1">
        <w:rPr>
          <w:rFonts w:ascii="Traditional Arabic" w:hAnsi="Traditional Arabic" w:cs="Traditional Arabic"/>
          <w:sz w:val="36"/>
          <w:szCs w:val="36"/>
          <w:rtl/>
          <w:lang w:bidi="ar-EG"/>
        </w:rPr>
        <w:t>).</w:t>
      </w:r>
      <w:r w:rsidRPr="00624BA1">
        <w:rPr>
          <w:rFonts w:ascii="Traditional Arabic" w:hAnsi="Traditional Arabic" w:cs="Traditional Arabic" w:hint="cs"/>
          <w:sz w:val="36"/>
          <w:szCs w:val="36"/>
          <w:rtl/>
          <w:lang w:bidi="ar-EG"/>
        </w:rPr>
        <w:t> </w:t>
      </w:r>
      <w:r w:rsidRPr="00624BA1">
        <w:rPr>
          <w:rFonts w:ascii="Traditional Arabic" w:hAnsi="Traditional Arabic" w:cs="Traditional Arabic"/>
          <w:sz w:val="36"/>
          <w:szCs w:val="36"/>
          <w:rtl/>
          <w:lang w:bidi="ar-EG"/>
        </w:rPr>
        <w:t xml:space="preserve"> </w:t>
      </w:r>
    </w:p>
    <w:p w:rsidR="00482916" w:rsidRPr="00D90202" w:rsidRDefault="00482916" w:rsidP="00482916">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sz w:val="36"/>
          <w:szCs w:val="36"/>
          <w:rtl/>
          <w:lang w:bidi="ar-EG"/>
        </w:rPr>
        <w:t>وقال العلَّامة السِّعْدي</w:t>
      </w:r>
      <w:r w:rsidRPr="00624BA1">
        <w:rPr>
          <w:rFonts w:ascii="KFGQPC Uthman Taha Naskh" w:hAnsi="KFGQPC Uthman Taha Naskh" w:cs="KFGQPC Uthman Taha Naskh"/>
          <w:b/>
          <w:bCs/>
          <w:sz w:val="36"/>
          <w:szCs w:val="36"/>
          <w:rtl/>
        </w:rPr>
        <w:t xml:space="preserve"> </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 xml:space="preserve">وهدَى الله أهلَ السُّنَّة والجَمَاعَة للتوسُّط بين طائفتين </w:t>
      </w:r>
      <w:r w:rsidRPr="00624BA1">
        <w:rPr>
          <w:rFonts w:ascii="Traditional Arabic" w:hAnsi="Traditional Arabic" w:cs="Traditional Arabic" w:hint="cs"/>
          <w:sz w:val="36"/>
          <w:szCs w:val="36"/>
          <w:rtl/>
          <w:lang w:bidi="ar-EG"/>
        </w:rPr>
        <w:t>م</w:t>
      </w:r>
      <w:r w:rsidRPr="00624BA1">
        <w:rPr>
          <w:rFonts w:ascii="Traditional Arabic" w:hAnsi="Traditional Arabic" w:cs="Traditional Arabic"/>
          <w:sz w:val="36"/>
          <w:szCs w:val="36"/>
          <w:rtl/>
          <w:lang w:bidi="ar-EG"/>
        </w:rPr>
        <w:t>نحرفتينِ</w:t>
      </w:r>
      <w:r w:rsidRPr="00624BA1">
        <w:rPr>
          <w:rFonts w:ascii="Traditional Arabic" w:hAnsi="Traditional Arabic" w:cs="Traditional Arabic" w:hint="cs"/>
          <w:sz w:val="36"/>
          <w:szCs w:val="36"/>
          <w:rtl/>
          <w:lang w:bidi="ar-EG"/>
        </w:rPr>
        <w:t xml:space="preserve"> هم القدرية والجبرية</w:t>
      </w:r>
      <w:r w:rsidRPr="00624BA1">
        <w:rPr>
          <w:rFonts w:ascii="Traditional Arabic" w:hAnsi="Traditional Arabic" w:cs="Traditional Arabic"/>
          <w:sz w:val="36"/>
          <w:szCs w:val="36"/>
          <w:rtl/>
          <w:lang w:bidi="ar-EG"/>
        </w:rPr>
        <w:t>، فآمَنوا بقضاء الله وقدَره وشُمولهما للأعيان والأوصاف والأفعال التي مِن جُملتِها أفعالُ المُكلَّفين وغيرهم، وآمَنوا بأنه ما شاء اللهُ كان وما لم يشأ لم يكُن، وآمنوا مع ذلك بأن الله تعالى جعَل للعِباد قُدرة وإرادة تقَعُ بها أقوالُهم وأفعالهم على حسب اختِيارهم وإرادتهم، فآمَنوا بكلِّ نصٍّ فيه تعميمُ قدرة ومشيئة، وبكلِّ نصٍّ فيه إثباتُ أنَّ العباد يعملون ويفعلون كلَّ الأفعال الكبيرة والصغيرة بإرادتهم وقُدْرَتِهم، وعَلِموا أن الأمرينِ لا يَتنافيانِ</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w:t>
      </w:r>
      <w:r w:rsidRPr="00D90202">
        <w:rPr>
          <w:rFonts w:ascii="Traditional Arabic" w:hAnsi="Traditional Arabic" w:cs="Traditional Arabic"/>
          <w:sz w:val="36"/>
          <w:szCs w:val="36"/>
          <w:rtl/>
          <w:lang w:bidi="ar-EG"/>
        </w:rPr>
        <w:footnoteReference w:id="2481"/>
      </w:r>
      <w:r w:rsidRPr="00624BA1">
        <w:rPr>
          <w:rFonts w:ascii="Traditional Arabic" w:hAnsi="Traditional Arabic" w:cs="Traditional Arabic"/>
          <w:sz w:val="36"/>
          <w:szCs w:val="36"/>
          <w:rtl/>
          <w:lang w:bidi="ar-EG"/>
        </w:rPr>
        <w:t xml:space="preserve">). </w:t>
      </w:r>
    </w:p>
    <w:p w:rsidR="00482916" w:rsidRPr="00624BA1" w:rsidRDefault="00482916" w:rsidP="00482916">
      <w:pPr>
        <w:spacing w:before="40"/>
        <w:ind w:left="1134" w:firstLine="454"/>
        <w:jc w:val="lowKashida"/>
        <w:rPr>
          <w:rFonts w:ascii="Traditional Arabic" w:eastAsia="Traditional Arabic" w:hAnsi="Traditional Arabic" w:cs="Traditional Arabic"/>
          <w:b/>
          <w:color w:val="FF0000"/>
          <w:sz w:val="36"/>
          <w:szCs w:val="36"/>
        </w:rPr>
      </w:pPr>
      <w:r w:rsidRPr="00624BA1">
        <w:rPr>
          <w:rFonts w:ascii="Traditional Arabic" w:hAnsi="Traditional Arabic" w:cs="Traditional Arabic" w:hint="cs"/>
          <w:sz w:val="36"/>
          <w:szCs w:val="36"/>
          <w:rtl/>
          <w:lang w:bidi="ar-EG"/>
        </w:rPr>
        <w:t>وبهذا يتبين أن الملازمة الفاسدة إنما هي في أذهان وعقيدة القدرية إذ لا تنافي بين مشيئة الله ومشيئة العبد في معتقد أهل السنة والجماعة.</w:t>
      </w:r>
    </w:p>
    <w:p w:rsidR="0038756B" w:rsidRPr="00624BA1" w:rsidRDefault="00566A4A" w:rsidP="0038756B">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 xml:space="preserve">وقول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لأن هذه الأسماء محدثة أحدثها أهل الأهواء</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hint="cs"/>
          <w:sz w:val="36"/>
          <w:szCs w:val="36"/>
          <w:rtl/>
          <w:lang w:bidi="ar-EG"/>
        </w:rPr>
        <w:t>و</w:t>
      </w:r>
      <w:r w:rsidRPr="00624BA1">
        <w:rPr>
          <w:rFonts w:ascii="Traditional Arabic" w:eastAsia="Calibri" w:hAnsi="Traditional Arabic" w:cs="Traditional Arabic"/>
          <w:sz w:val="36"/>
          <w:szCs w:val="36"/>
          <w:rtl/>
          <w:lang w:bidi="ar-EG"/>
        </w:rPr>
        <w:t xml:space="preserve">قال الإمام الحافظ أبو حاتم الرازي: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علامة أهل البدع</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الوقيعة في أهل الأثر</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وعلامة الجهمية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يسموا أهل السنة مشبهة ونابتة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وعلامة القدرية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أن يسموا أهل السنة مجبرة، وعلامة الزنادقة أن يسموا أهل الأثر حشوية</w:t>
      </w:r>
      <w:r w:rsidR="00082E07">
        <w:rPr>
          <w:rFonts w:ascii="Traditional Arabic" w:eastAsia="Calibri" w:hAnsi="Traditional Arabic" w:cs="Traditional Arabic"/>
          <w:sz w:val="36"/>
          <w:szCs w:val="36"/>
          <w:rtl/>
          <w:lang w:bidi="ar-EG"/>
        </w:rPr>
        <w:t>"</w:t>
      </w:r>
      <w:r w:rsidRPr="00624BA1">
        <w:rPr>
          <w:rFonts w:ascii="Traditional Arabic" w:eastAsia="Calibri" w:hAnsi="Traditional Arabic" w:cs="Traditional Arabic" w:hint="cs"/>
          <w:sz w:val="36"/>
          <w:szCs w:val="36"/>
          <w:rtl/>
          <w:lang w:bidi="ar-EG"/>
        </w:rPr>
        <w:t>(</w:t>
      </w:r>
      <w:r w:rsidRPr="00D90202">
        <w:rPr>
          <w:rFonts w:ascii="Traditional Arabic" w:eastAsia="Calibri" w:hAnsi="Traditional Arabic" w:cs="Traditional Arabic"/>
          <w:sz w:val="36"/>
          <w:szCs w:val="36"/>
          <w:rtl/>
          <w:lang w:bidi="ar-EG"/>
        </w:rPr>
        <w:footnoteReference w:id="2482"/>
      </w:r>
      <w:r w:rsidRPr="00624BA1">
        <w:rPr>
          <w:rFonts w:ascii="Traditional Arabic" w:eastAsia="Calibri" w:hAnsi="Traditional Arabic" w:cs="Traditional Arabic" w:hint="cs"/>
          <w:sz w:val="36"/>
          <w:szCs w:val="36"/>
          <w:rtl/>
          <w:lang w:bidi="ar-EG"/>
        </w:rPr>
        <w:t>).</w:t>
      </w:r>
    </w:p>
    <w:p w:rsidR="0038756B" w:rsidRPr="00624BA1" w:rsidRDefault="0038756B" w:rsidP="00D90202">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sz w:val="36"/>
          <w:szCs w:val="36"/>
          <w:rtl/>
          <w:lang w:bidi="ar-EG"/>
        </w:rPr>
        <w:lastRenderedPageBreak/>
        <w:t xml:space="preserve">وقال الشيخ عبد القادر الجيلاني في كتاب: </w:t>
      </w:r>
      <w:r w:rsidR="00D90202">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الغنية</w:t>
      </w:r>
      <w:r w:rsidR="00082E07">
        <w:rPr>
          <w:rFonts w:ascii="Traditional Arabic" w:eastAsia="Calibri" w:hAnsi="Traditional Arabic" w:cs="Traditional Arabic"/>
          <w:sz w:val="36"/>
          <w:szCs w:val="36"/>
          <w:rtl/>
          <w:lang w:bidi="ar-EG"/>
        </w:rPr>
        <w:t>"</w:t>
      </w:r>
      <w:r w:rsidR="00D90202">
        <w:rPr>
          <w:rFonts w:ascii="Traditional Arabic" w:eastAsia="Calibri" w:hAnsi="Traditional Arabic" w:cs="Traditional Arabic" w:hint="cs"/>
          <w:sz w:val="36"/>
          <w:szCs w:val="36"/>
          <w:rtl/>
          <w:lang w:bidi="ar-EG"/>
        </w:rPr>
        <w:t xml:space="preserve"> </w:t>
      </w:r>
      <w:r w:rsidRPr="00624BA1">
        <w:rPr>
          <w:rFonts w:ascii="Traditional Arabic" w:eastAsia="Calibri" w:hAnsi="Traditional Arabic" w:cs="Traditional Arabic"/>
          <w:sz w:val="36"/>
          <w:szCs w:val="36"/>
          <w:rtl/>
          <w:lang w:bidi="ar-EG"/>
        </w:rPr>
        <w:t>نحو ما ذكر وزاد</w:t>
      </w:r>
      <w:r w:rsidRPr="00624BA1">
        <w:rPr>
          <w:rFonts w:ascii="Traditional Arabic" w:eastAsia="Calibri" w:hAnsi="Traditional Arabic" w:cs="Traditional Arabic" w:hint="cs"/>
          <w:sz w:val="36"/>
          <w:szCs w:val="36"/>
          <w:rtl/>
          <w:lang w:bidi="ar-EG"/>
        </w:rPr>
        <w:t>: «</w:t>
      </w:r>
      <w:r w:rsidRPr="00624BA1">
        <w:rPr>
          <w:rFonts w:ascii="Traditional Arabic" w:eastAsia="Calibri" w:hAnsi="Traditional Arabic" w:cs="Traditional Arabic"/>
          <w:sz w:val="36"/>
          <w:szCs w:val="36"/>
          <w:rtl/>
          <w:lang w:bidi="ar-EG"/>
        </w:rPr>
        <w:t>علامة الرافضة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تسميتهم أهل السنة </w:t>
      </w:r>
      <w:r w:rsidRPr="00624BA1">
        <w:rPr>
          <w:rFonts w:ascii="Traditional Arabic" w:eastAsia="Calibri" w:hAnsi="Traditional Arabic" w:cs="Traditional Arabic" w:hint="cs"/>
          <w:sz w:val="36"/>
          <w:szCs w:val="36"/>
          <w:rtl/>
          <w:lang w:bidi="ar-EG"/>
        </w:rPr>
        <w:t>ن</w:t>
      </w:r>
      <w:r w:rsidRPr="00624BA1">
        <w:rPr>
          <w:rFonts w:ascii="Traditional Arabic" w:eastAsia="Calibri" w:hAnsi="Traditional Arabic" w:cs="Traditional Arabic"/>
          <w:sz w:val="36"/>
          <w:szCs w:val="36"/>
          <w:rtl/>
          <w:lang w:bidi="ar-EG"/>
        </w:rPr>
        <w:t>اصب</w:t>
      </w:r>
      <w:r w:rsidRPr="00624BA1">
        <w:rPr>
          <w:rFonts w:ascii="Traditional Arabic" w:eastAsia="Calibri" w:hAnsi="Traditional Arabic" w:cs="Traditional Arabic" w:hint="cs"/>
          <w:sz w:val="36"/>
          <w:szCs w:val="36"/>
          <w:rtl/>
          <w:lang w:bidi="ar-EG"/>
        </w:rPr>
        <w:t>ة،</w:t>
      </w:r>
      <w:r w:rsidRPr="00624BA1">
        <w:rPr>
          <w:rFonts w:ascii="Traditional Arabic" w:eastAsia="Calibri" w:hAnsi="Traditional Arabic" w:cs="Traditional Arabic"/>
          <w:sz w:val="36"/>
          <w:szCs w:val="36"/>
          <w:rtl/>
          <w:lang w:bidi="ar-EG"/>
        </w:rPr>
        <w:t xml:space="preserve"> وكل ذلك عصبية، </w:t>
      </w:r>
      <w:r w:rsidRPr="00624BA1">
        <w:rPr>
          <w:rFonts w:ascii="Traditional Arabic" w:eastAsia="Calibri" w:hAnsi="Traditional Arabic" w:cs="Traditional Arabic" w:hint="cs"/>
          <w:sz w:val="36"/>
          <w:szCs w:val="36"/>
          <w:rtl/>
          <w:lang w:bidi="ar-EG"/>
        </w:rPr>
        <w:t>وغياض</w:t>
      </w:r>
      <w:r w:rsidRPr="00624BA1">
        <w:rPr>
          <w:rFonts w:ascii="Traditional Arabic" w:eastAsia="Calibri" w:hAnsi="Traditional Arabic" w:cs="Traditional Arabic"/>
          <w:sz w:val="36"/>
          <w:szCs w:val="36"/>
          <w:rtl/>
          <w:lang w:bidi="ar-EG"/>
        </w:rPr>
        <w:t xml:space="preserve"> لأهل السنة ولا اسم لهم إلا اسم واحد وهو: </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أصحاب الحديث</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ولا يلتصق بهم ما لقيهم به أهل البدع كما لم يلتصق بالنبي تسمية كفار مكة</w:t>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 xml:space="preserve"> ساحرًا وشاعرًا ومجنونًا ومفتونًا وكاهنًا، ولم يكن اسمه عند الله وعند ملائكته وعند </w:t>
      </w:r>
      <w:r w:rsidRPr="00624BA1">
        <w:rPr>
          <w:rFonts w:ascii="Traditional Arabic" w:eastAsia="Calibri" w:hAnsi="Traditional Arabic" w:cs="Traditional Arabic" w:hint="cs"/>
          <w:sz w:val="36"/>
          <w:szCs w:val="36"/>
          <w:rtl/>
          <w:lang w:bidi="ar-EG"/>
        </w:rPr>
        <w:t>إ</w:t>
      </w:r>
      <w:r w:rsidRPr="00624BA1">
        <w:rPr>
          <w:rFonts w:ascii="Traditional Arabic" w:eastAsia="Calibri" w:hAnsi="Traditional Arabic" w:cs="Traditional Arabic"/>
          <w:sz w:val="36"/>
          <w:szCs w:val="36"/>
          <w:rtl/>
          <w:lang w:bidi="ar-EG"/>
        </w:rPr>
        <w:t>نسه وجنه وسائر خلقه إلا رسولًا نبيًّا بريًّا من العاهات كلها: {انْظُرْ كَيْفَ ضَرَبُوا لَكَ الْأَمْثَالَ فَضَلُّوا فَلا يَسْتَطِيعُونَ سَبِيلًا}</w:t>
      </w:r>
      <w:r w:rsidRPr="00624BA1">
        <w:rPr>
          <w:rFonts w:ascii="Traditional Arabic" w:eastAsia="Calibri" w:hAnsi="Traditional Arabic" w:cs="Traditional Arabic" w:hint="cs"/>
          <w:sz w:val="36"/>
          <w:szCs w:val="36"/>
          <w:rtl/>
          <w:lang w:bidi="ar-EG"/>
        </w:rPr>
        <w:t xml:space="preserve"> (</w:t>
      </w:r>
      <w:r w:rsidRPr="00D90202">
        <w:rPr>
          <w:rFonts w:ascii="Traditional Arabic" w:eastAsia="Calibri" w:hAnsi="Traditional Arabic" w:cs="Traditional Arabic"/>
          <w:sz w:val="36"/>
          <w:szCs w:val="36"/>
          <w:rtl/>
          <w:lang w:bidi="ar-EG"/>
        </w:rPr>
        <w:footnoteReference w:id="2483"/>
      </w:r>
      <w:r w:rsidRPr="00624BA1">
        <w:rPr>
          <w:rFonts w:ascii="Traditional Arabic" w:eastAsia="Calibri" w:hAnsi="Traditional Arabic" w:cs="Traditional Arabic" w:hint="cs"/>
          <w:sz w:val="36"/>
          <w:szCs w:val="36"/>
          <w:rtl/>
          <w:lang w:bidi="ar-EG"/>
        </w:rPr>
        <w:t>)</w:t>
      </w:r>
      <w:r w:rsidRPr="00624BA1">
        <w:rPr>
          <w:rFonts w:ascii="Traditional Arabic" w:eastAsia="Calibri" w:hAnsi="Traditional Arabic" w:cs="Traditional Arabic"/>
          <w:sz w:val="36"/>
          <w:szCs w:val="36"/>
          <w:rtl/>
          <w:lang w:bidi="ar-EG"/>
        </w:rPr>
        <w:t>.</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eastAsia="Calibri" w:hAnsi="Traditional Arabic" w:cs="Traditional Arabic" w:hint="cs"/>
          <w:sz w:val="36"/>
          <w:szCs w:val="36"/>
          <w:rtl/>
          <w:lang w:bidi="ar-EG"/>
        </w:rPr>
        <w:t xml:space="preserve">وقد عرف أن </w:t>
      </w:r>
      <w:r w:rsidRPr="00624BA1">
        <w:rPr>
          <w:rFonts w:ascii="Traditional Arabic" w:hAnsi="Traditional Arabic" w:cs="Traditional Arabic" w:hint="cs"/>
          <w:sz w:val="36"/>
          <w:szCs w:val="36"/>
          <w:rtl/>
          <w:lang w:bidi="ar-EG"/>
        </w:rPr>
        <w:t>من سمات أهل الباطل طعنهم في الصحابة الذين هم أئمة السلف، ف</w:t>
      </w:r>
      <w:r w:rsidRPr="00624BA1">
        <w:rPr>
          <w:rFonts w:ascii="Traditional Arabic" w:hAnsi="Traditional Arabic" w:cs="Traditional Arabic"/>
          <w:sz w:val="36"/>
          <w:szCs w:val="36"/>
          <w:rtl/>
          <w:lang w:bidi="ar-EG"/>
        </w:rPr>
        <w:t>ها هي الفرق الكبار: المعتزلة والخوارج والشيعة كلهم يطعن في الصحابة رضوان الله عليهم طعنا صريحا</w:t>
      </w:r>
      <w:r w:rsidRPr="00624BA1">
        <w:rPr>
          <w:rStyle w:val="a6"/>
          <w:rFonts w:ascii="Traditional Arabic" w:hAnsi="Traditional Arabic" w:cs="Traditional Arabic"/>
          <w:sz w:val="36"/>
          <w:szCs w:val="36"/>
          <w:rtl/>
          <w:lang w:bidi="ar-EG"/>
        </w:rPr>
        <w:footnoteReference w:id="2484"/>
      </w:r>
      <w:r w:rsidRPr="00624BA1">
        <w:rPr>
          <w:rFonts w:ascii="Traditional Arabic" w:hAnsi="Traditional Arabic" w:cs="Traditional Arabic"/>
          <w:sz w:val="36"/>
          <w:szCs w:val="36"/>
          <w:rtl/>
          <w:lang w:bidi="ar-EG"/>
        </w:rPr>
        <w:t>:</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b/>
          <w:bCs/>
          <w:sz w:val="36"/>
          <w:szCs w:val="36"/>
          <w:rtl/>
          <w:lang w:bidi="ar-EG"/>
        </w:rPr>
        <w:t>أما المعتزلة</w:t>
      </w:r>
      <w:r w:rsidRPr="00624BA1">
        <w:rPr>
          <w:rFonts w:ascii="Traditional Arabic" w:hAnsi="Traditional Arabic" w:cs="Traditional Arabic"/>
          <w:sz w:val="36"/>
          <w:szCs w:val="36"/>
          <w:rtl/>
          <w:lang w:bidi="ar-EG"/>
        </w:rPr>
        <w:t xml:space="preserve"> فقد طعن زعيمهم النظام في أكثر الصحابة وأسقط عدالة ابن مسعود، وطعن في فتاوى علي بن أبي طالب، وثلب عثمان بن عفان، وطعن في كل من أفتى من الصحابة بالاجتهاد، وقال: إن ذلك منهم إنما كان لأجل أمرين: إما لجهلهم بأن ذلك لا يحل لهم، وإما لأنهم أرادوا أن يكونوا زعماء وأرباب مذاهب تنسب إليهم. فنسب خيار الصحابة إلى الجهل أو النفاق. </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ثم إنه أبطل إجماع الصحابة ولم يره حجة، وأجاز أن تجتمع الأمة على الضلالة</w:t>
      </w:r>
      <w:r w:rsidRPr="00624BA1">
        <w:rPr>
          <w:rStyle w:val="a6"/>
          <w:rFonts w:ascii="Traditional Arabic" w:hAnsi="Traditional Arabic" w:cs="Traditional Arabic"/>
          <w:sz w:val="36"/>
          <w:szCs w:val="36"/>
          <w:rtl/>
          <w:lang w:bidi="ar-EG"/>
        </w:rPr>
        <w:footnoteReference w:id="2485"/>
      </w:r>
      <w:r w:rsidRPr="00624BA1">
        <w:rPr>
          <w:rFonts w:ascii="Traditional Arabic" w:hAnsi="Traditional Arabic" w:cs="Traditional Arabic"/>
          <w:sz w:val="36"/>
          <w:szCs w:val="36"/>
          <w:rtl/>
          <w:lang w:bidi="ar-EG"/>
        </w:rPr>
        <w:t>.</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 xml:space="preserve">وأيضا – كان زعيمهم واصل بن عطاء الغزال يشكك في عدالة </w:t>
      </w:r>
      <w:proofErr w:type="gramStart"/>
      <w:r w:rsidRPr="00624BA1">
        <w:rPr>
          <w:rFonts w:ascii="Traditional Arabic" w:hAnsi="Traditional Arabic" w:cs="Traditional Arabic"/>
          <w:sz w:val="36"/>
          <w:szCs w:val="36"/>
          <w:rtl/>
          <w:lang w:bidi="ar-EG"/>
        </w:rPr>
        <w:t>علي</w:t>
      </w:r>
      <w:proofErr w:type="gramEnd"/>
      <w:r w:rsidRPr="00624BA1">
        <w:rPr>
          <w:rFonts w:ascii="Traditional Arabic" w:hAnsi="Traditional Arabic" w:cs="Traditional Arabic"/>
          <w:sz w:val="36"/>
          <w:szCs w:val="36"/>
          <w:rtl/>
          <w:lang w:bidi="ar-EG"/>
        </w:rPr>
        <w:t xml:space="preserve"> وابنيه، وابن عباس، وطلحة، والزبير، وعائشة وكل من شهد حرب الجمل من الفريقين، فقال مقالته المشهورة: لو شهد عندي علي وطلحة على باقة بقل لم أحكم بشهادتهما؛ لعلمي </w:t>
      </w:r>
      <w:r w:rsidRPr="00624BA1">
        <w:rPr>
          <w:rFonts w:ascii="Traditional Arabic" w:hAnsi="Traditional Arabic" w:cs="Traditional Arabic"/>
          <w:sz w:val="36"/>
          <w:szCs w:val="36"/>
          <w:rtl/>
          <w:lang w:bidi="ar-EG"/>
        </w:rPr>
        <w:lastRenderedPageBreak/>
        <w:t xml:space="preserve">بأن أحدهما فاسق ولا أعرفه بعينه. ووافقه على ذلك صاحبه عمرو بن عبيد وزاد عليه بأن قطع بفسق كل من الفريقين. </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b/>
          <w:bCs/>
          <w:sz w:val="36"/>
          <w:szCs w:val="36"/>
          <w:rtl/>
          <w:lang w:bidi="ar-EG"/>
        </w:rPr>
        <w:t>وأما الخوارج</w:t>
      </w:r>
      <w:r w:rsidRPr="00624BA1">
        <w:rPr>
          <w:rFonts w:ascii="Traditional Arabic" w:hAnsi="Traditional Arabic" w:cs="Traditional Arabic"/>
          <w:sz w:val="36"/>
          <w:szCs w:val="36"/>
          <w:rtl/>
          <w:lang w:bidi="ar-EG"/>
        </w:rPr>
        <w:t xml:space="preserve"> فتكفيرهم لعلي وأكثر الصحابة رضي الله عنهم واستباحتهم لدمائهم وأموالهم مشهور معلوم، بل ساقوا الكفر إلى كل من أذنب من هذه الأمة. </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b/>
          <w:bCs/>
          <w:sz w:val="36"/>
          <w:szCs w:val="36"/>
          <w:rtl/>
          <w:lang w:bidi="ar-EG"/>
        </w:rPr>
        <w:t>أما الشيعة</w:t>
      </w:r>
      <w:r w:rsidRPr="00624BA1">
        <w:rPr>
          <w:rFonts w:ascii="Traditional Arabic" w:hAnsi="Traditional Arabic" w:cs="Traditional Arabic"/>
          <w:sz w:val="36"/>
          <w:szCs w:val="36"/>
          <w:rtl/>
          <w:lang w:bidi="ar-EG"/>
        </w:rPr>
        <w:t xml:space="preserve"> فشعارهم الطعن في سائر الصحابة – عدا آل البيت – وغلاتهم من السبئية والبيانية وغيرهم قد حكم علماء الإسلام عليهم بالردة والخروج من الدين بالكلية. </w:t>
      </w:r>
    </w:p>
    <w:p w:rsidR="0038756B" w:rsidRPr="00624BA1" w:rsidRDefault="0038756B" w:rsidP="0038756B">
      <w:pPr>
        <w:spacing w:before="40"/>
        <w:ind w:left="1134" w:firstLine="454"/>
        <w:jc w:val="both"/>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sz w:val="36"/>
          <w:szCs w:val="36"/>
          <w:rtl/>
          <w:lang w:bidi="ar-EG"/>
        </w:rPr>
        <w:t xml:space="preserve">والإمامية منهم ادعت ردة أكثر الصحابة بعد النبي صلى الله عليه وسلم. </w:t>
      </w:r>
    </w:p>
    <w:p w:rsidR="005F22F3" w:rsidRPr="00D90202" w:rsidRDefault="0038756B" w:rsidP="00D90202">
      <w:pPr>
        <w:spacing w:before="40"/>
        <w:ind w:left="1134" w:firstLine="454"/>
        <w:jc w:val="both"/>
        <w:rPr>
          <w:rFonts w:ascii="Traditional Arabic" w:hAnsi="Traditional Arabic" w:cs="Traditional Arabic"/>
          <w:sz w:val="36"/>
          <w:szCs w:val="36"/>
          <w:lang w:bidi="ar-EG"/>
        </w:rPr>
      </w:pPr>
      <w:r w:rsidRPr="00624BA1">
        <w:rPr>
          <w:rFonts w:ascii="Traditional Arabic" w:hAnsi="Traditional Arabic" w:cs="Traditional Arabic"/>
          <w:b/>
          <w:bCs/>
          <w:sz w:val="36"/>
          <w:szCs w:val="36"/>
          <w:rtl/>
          <w:lang w:bidi="ar-EG"/>
        </w:rPr>
        <w:t>والأشاعرة ونحوهم</w:t>
      </w:r>
      <w:r w:rsidRPr="00624BA1">
        <w:rPr>
          <w:rFonts w:ascii="Traditional Arabic" w:hAnsi="Traditional Arabic" w:cs="Traditional Arabic"/>
          <w:sz w:val="36"/>
          <w:szCs w:val="36"/>
          <w:rtl/>
          <w:lang w:bidi="ar-EG"/>
        </w:rPr>
        <w:t xml:space="preserve"> من المتكلمين ممن يدعي في طريقة الخلف العلم والإحكام، وفي طريقة السلف السلامة دون العلم والإحكام، يلزمهم تجهيل السلف من الصحابة والتابعين وهو طعن فيهم من هذا الوجه. ولهذا قال ابن تيمية رحمه الله –بعد أن حكى عنهم هذا الكلام-: </w:t>
      </w:r>
      <w:r w:rsidRPr="00624BA1">
        <w:rPr>
          <w:rFonts w:ascii="Traditional Arabic" w:hAnsi="Traditional Arabic" w:cs="Traditional Arabic" w:hint="cs"/>
          <w:sz w:val="36"/>
          <w:szCs w:val="36"/>
          <w:rtl/>
          <w:lang w:bidi="ar-EG"/>
        </w:rPr>
        <w:t>"</w:t>
      </w:r>
      <w:r w:rsidRPr="00624BA1">
        <w:rPr>
          <w:rFonts w:ascii="Traditional Arabic" w:hAnsi="Traditional Arabic" w:cs="Traditional Arabic"/>
          <w:sz w:val="36"/>
          <w:szCs w:val="36"/>
          <w:rtl/>
          <w:lang w:bidi="ar-EG"/>
        </w:rPr>
        <w:t>ولا ريب أن هذا شعبة من الرفض</w:t>
      </w:r>
      <w:r w:rsidRPr="00624BA1">
        <w:rPr>
          <w:rFonts w:ascii="Traditional Arabic" w:hAnsi="Traditional Arabic" w:cs="Traditional Arabic" w:hint="cs"/>
          <w:sz w:val="36"/>
          <w:szCs w:val="36"/>
          <w:rtl/>
          <w:lang w:bidi="ar-EG"/>
        </w:rPr>
        <w:t>"</w:t>
      </w:r>
      <w:r w:rsidRPr="00D90202">
        <w:rPr>
          <w:rtl/>
        </w:rPr>
        <w:footnoteReference w:id="2486"/>
      </w:r>
      <w:r w:rsidRPr="00624BA1">
        <w:rPr>
          <w:rFonts w:ascii="Traditional Arabic" w:hAnsi="Traditional Arabic" w:cs="Traditional Arabic"/>
          <w:sz w:val="36"/>
          <w:szCs w:val="36"/>
          <w:rtl/>
          <w:lang w:bidi="ar-EG"/>
        </w:rPr>
        <w:t>.</w:t>
      </w:r>
      <w:r w:rsidRPr="00D90202">
        <w:rPr>
          <w:rtl/>
        </w:rPr>
        <w:footnoteReference w:id="2487"/>
      </w:r>
    </w:p>
    <w:p w:rsidR="005F22F3" w:rsidRPr="00624BA1" w:rsidRDefault="0038756B" w:rsidP="0038756B">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hint="cs"/>
          <w:b/>
          <w:sz w:val="36"/>
          <w:szCs w:val="36"/>
          <w:rtl/>
        </w:rPr>
        <w:t>وقول المصنف:</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قال عبد الله بن المبارك: لا تأخذوا عن أهل الكوفة في الرفض [شيئا]</w:t>
      </w:r>
      <w:r w:rsidR="0089235D"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ولا عن أهل الشام في السيف [شيئا] ولا عن أهل البصرة في القدر [شيئا]</w:t>
      </w:r>
      <w:r w:rsidR="0089235D"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ولا عن أهل خراسان في الإرجاء [شيئا]</w:t>
      </w:r>
      <w:r w:rsidR="0089235D" w:rsidRPr="00624BA1">
        <w:rPr>
          <w:rFonts w:ascii="Traditional Arabic" w:eastAsia="Traditional Arabic" w:hAnsi="Traditional Arabic" w:cs="Traditional Arabic"/>
          <w:bCs/>
          <w:color w:val="C00000"/>
          <w:sz w:val="36"/>
          <w:szCs w:val="36"/>
          <w:rtl/>
        </w:rPr>
        <w:t>،</w:t>
      </w:r>
      <w:r w:rsidR="00F0043C" w:rsidRPr="00624BA1">
        <w:rPr>
          <w:rFonts w:ascii="Traditional Arabic" w:eastAsia="Traditional Arabic" w:hAnsi="Traditional Arabic" w:cs="Traditional Arabic"/>
          <w:bCs/>
          <w:color w:val="C00000"/>
          <w:sz w:val="36"/>
          <w:szCs w:val="36"/>
          <w:rtl/>
        </w:rPr>
        <w:t xml:space="preserve"> ولا عن أهل مكة في الصرف، ولا عن أهل المدينة في الغناء، لا تأخذوا عنهم في هذه الأشياء شيئ</w:t>
      </w:r>
      <w:r w:rsidR="00140875"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ا</w:t>
      </w:r>
      <w:r w:rsidR="00F40A8D"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w:t>
      </w:r>
    </w:p>
    <w:p w:rsidR="00F40A8D" w:rsidRPr="00624BA1" w:rsidRDefault="00F40A8D" w:rsidP="00F40A8D">
      <w:pPr>
        <w:spacing w:before="40"/>
        <w:ind w:left="1134" w:firstLine="454"/>
        <w:jc w:val="center"/>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شرح</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حذر السلف من أرباب الكفر والبدع، حذروا كذلك من أرباب الأقوال الشاذة.</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وبمثل ما ورد عن ابن المبارك ورد عن الأوزاعي أنه قال: </w:t>
      </w:r>
      <w:r w:rsidR="00D90202">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لا نأخذ من قول أهل العراق خصلتين، ولا من قول أهل مكة خصلتين، ولا من قول أهل المدينة خصلتين، ولا من قول أهل الشام خصلتين: </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فأما أهل العراق فتأخير السحور وشرب النبيذ، </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وأما أهل مكة فالمتعة والصرف، </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وأما أهل المدينة فإتيان النساء في أدبارهن والسماع، </w:t>
      </w:r>
    </w:p>
    <w:p w:rsidR="006002C3" w:rsidRPr="00624BA1" w:rsidRDefault="006002C3" w:rsidP="006002C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وأما أهل الشام فبيع العصير وأخذ الديون قال: وهذان الأمران قد ذهبا. أما بيع العصير فليس في الشام اليوم عالم يبيحه، وأما الديون فقد منعهموه السلطان"</w:t>
      </w:r>
      <w:r w:rsidRPr="008E653A">
        <w:rPr>
          <w:rFonts w:ascii="Traditional Arabic" w:eastAsia="Traditional Arabic" w:hAnsi="Traditional Arabic" w:cs="Traditional Arabic"/>
          <w:b/>
          <w:sz w:val="36"/>
          <w:szCs w:val="36"/>
          <w:rtl/>
        </w:rPr>
        <w:footnoteReference w:id="2488"/>
      </w:r>
      <w:r w:rsidRPr="00624BA1">
        <w:rPr>
          <w:rFonts w:ascii="Traditional Arabic" w:eastAsia="Traditional Arabic" w:hAnsi="Traditional Arabic" w:cs="Traditional Arabic"/>
          <w:b/>
          <w:sz w:val="36"/>
          <w:szCs w:val="36"/>
          <w:rtl/>
        </w:rPr>
        <w:t>.</w:t>
      </w:r>
    </w:p>
    <w:p w:rsidR="00210773" w:rsidRDefault="006002C3" w:rsidP="00210773">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وقال ابن تيمية: </w:t>
      </w:r>
      <w:r w:rsidR="00082E07">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hint="cs"/>
          <w:b/>
          <w:sz w:val="36"/>
          <w:szCs w:val="36"/>
          <w:rtl/>
        </w:rPr>
        <w:t>كَانَ الْأَوْزَاعِيّ يَقُول من أَخذ يَقُول أهل الْكُوفَة فِي النَّبِيذ وَبقول أهل مَكَّة فِي الْمُتْعَة وَالصرْف وَيَقُول أهل الْمَدِينَة فِي الْغناء أَو قَالَ الحشوش والغناء فقد جمع الشَّرّ كُله أَو كلَاما هَذَا مَعْنَاهُ</w:t>
      </w:r>
      <w:r w:rsidRPr="00624BA1">
        <w:rPr>
          <w:rFonts w:ascii="Traditional Arabic" w:eastAsia="Traditional Arabic" w:hAnsi="Traditional Arabic" w:cs="Traditional Arabic"/>
          <w:b/>
          <w:sz w:val="36"/>
          <w:szCs w:val="36"/>
        </w:rPr>
        <w:t>"</w:t>
      </w:r>
      <w:r w:rsidRPr="008E653A">
        <w:rPr>
          <w:rFonts w:eastAsia="Traditional Arabic"/>
          <w:rtl/>
        </w:rPr>
        <w:footnoteReference w:id="2489"/>
      </w:r>
    </w:p>
    <w:p w:rsidR="008E653A" w:rsidRDefault="00210773" w:rsidP="008E653A">
      <w:pPr>
        <w:spacing w:before="40"/>
        <w:ind w:left="1134" w:firstLine="454"/>
        <w:jc w:val="lowKashida"/>
        <w:rPr>
          <w:rFonts w:ascii="Traditional Arabic" w:eastAsia="Traditional Arabic" w:hAnsi="Traditional Arabic" w:cs="Traditional Arabic"/>
          <w:b/>
          <w:sz w:val="36"/>
          <w:szCs w:val="36"/>
          <w:rtl/>
        </w:rPr>
      </w:pPr>
      <w:r w:rsidRPr="008E653A">
        <w:rPr>
          <w:rFonts w:ascii="Traditional Arabic" w:eastAsia="Traditional Arabic" w:hAnsi="Traditional Arabic" w:cs="Traditional Arabic" w:hint="cs"/>
          <w:b/>
          <w:sz w:val="36"/>
          <w:szCs w:val="36"/>
          <w:rtl/>
        </w:rPr>
        <w:t>و</w:t>
      </w:r>
      <w:r w:rsidRPr="008E653A">
        <w:rPr>
          <w:rFonts w:ascii="Traditional Arabic" w:eastAsia="Traditional Arabic" w:hAnsi="Traditional Arabic" w:cs="Traditional Arabic"/>
          <w:b/>
          <w:sz w:val="36"/>
          <w:szCs w:val="36"/>
          <w:rtl/>
        </w:rPr>
        <w:t>ق</w:t>
      </w:r>
      <w:r w:rsidRPr="008E653A">
        <w:rPr>
          <w:rFonts w:ascii="Traditional Arabic" w:eastAsia="Traditional Arabic" w:hAnsi="Traditional Arabic" w:cs="Traditional Arabic" w:hint="cs"/>
          <w:b/>
          <w:sz w:val="36"/>
          <w:szCs w:val="36"/>
          <w:rtl/>
        </w:rPr>
        <w:t>ا</w:t>
      </w:r>
      <w:r w:rsidRPr="008E653A">
        <w:rPr>
          <w:rFonts w:ascii="Traditional Arabic" w:eastAsia="Traditional Arabic" w:hAnsi="Traditional Arabic" w:cs="Traditional Arabic"/>
          <w:b/>
          <w:sz w:val="36"/>
          <w:szCs w:val="36"/>
          <w:rtl/>
        </w:rPr>
        <w:t>ل الأوزاعي: "من أخذ بنوادر العلماء خرج من الإسلام"</w:t>
      </w:r>
      <w:r w:rsidRPr="008E653A">
        <w:rPr>
          <w:rFonts w:ascii="Traditional Arabic" w:eastAsia="Traditional Arabic" w:hAnsi="Traditional Arabic" w:cs="Traditional Arabic"/>
          <w:b/>
          <w:sz w:val="36"/>
          <w:szCs w:val="36"/>
          <w:rtl/>
        </w:rPr>
        <w:footnoteReference w:id="2490"/>
      </w:r>
      <w:r w:rsidRPr="008E653A">
        <w:rPr>
          <w:rFonts w:ascii="Traditional Arabic" w:eastAsia="Traditional Arabic" w:hAnsi="Traditional Arabic" w:cs="Traditional Arabic"/>
          <w:b/>
          <w:sz w:val="36"/>
          <w:szCs w:val="36"/>
          <w:rtl/>
        </w:rPr>
        <w:t>.</w:t>
      </w:r>
    </w:p>
    <w:p w:rsidR="008E653A" w:rsidRDefault="00210773" w:rsidP="008E653A">
      <w:pPr>
        <w:spacing w:before="40"/>
        <w:ind w:left="1134" w:firstLine="454"/>
        <w:jc w:val="lowKashida"/>
        <w:rPr>
          <w:rFonts w:ascii="Traditional Arabic" w:eastAsia="Traditional Arabic" w:hAnsi="Traditional Arabic" w:cs="Traditional Arabic"/>
          <w:b/>
          <w:sz w:val="36"/>
          <w:szCs w:val="36"/>
          <w:rtl/>
        </w:rPr>
      </w:pPr>
      <w:r w:rsidRPr="008E653A">
        <w:rPr>
          <w:rFonts w:ascii="Traditional Arabic" w:eastAsia="Traditional Arabic" w:hAnsi="Traditional Arabic" w:cs="Traditional Arabic"/>
          <w:b/>
          <w:sz w:val="36"/>
          <w:szCs w:val="36"/>
          <w:rtl/>
        </w:rPr>
        <w:t>وقوله أيضاً: "يُترك من قول أهل مكة المتعة والصرف، ومن قول أهل المدينة السماع وإتيان النساء في أدبارهن، ومن قول أهل الشام الجبر والطاعة، ومن قول أهل الكوفة النبيذ والسحور"</w:t>
      </w:r>
      <w:r w:rsidRPr="008E653A">
        <w:rPr>
          <w:rFonts w:ascii="Traditional Arabic" w:eastAsia="Traditional Arabic" w:hAnsi="Traditional Arabic" w:cs="Traditional Arabic"/>
          <w:b/>
          <w:sz w:val="36"/>
          <w:szCs w:val="36"/>
          <w:rtl/>
        </w:rPr>
        <w:footnoteReference w:id="2491"/>
      </w:r>
      <w:r w:rsidRPr="008E653A">
        <w:rPr>
          <w:rFonts w:ascii="Traditional Arabic" w:eastAsia="Traditional Arabic" w:hAnsi="Traditional Arabic" w:cs="Traditional Arabic"/>
          <w:b/>
          <w:sz w:val="36"/>
          <w:szCs w:val="36"/>
          <w:rtl/>
        </w:rPr>
        <w:t>.</w:t>
      </w:r>
    </w:p>
    <w:p w:rsidR="008E653A" w:rsidRDefault="00210773" w:rsidP="008E653A">
      <w:pPr>
        <w:spacing w:before="40"/>
        <w:ind w:left="1134" w:firstLine="454"/>
        <w:jc w:val="lowKashida"/>
        <w:rPr>
          <w:rFonts w:ascii="Traditional Arabic" w:eastAsia="Traditional Arabic" w:hAnsi="Traditional Arabic" w:cs="Traditional Arabic"/>
          <w:b/>
          <w:sz w:val="36"/>
          <w:szCs w:val="36"/>
          <w:rtl/>
        </w:rPr>
      </w:pPr>
      <w:r w:rsidRPr="008E653A">
        <w:rPr>
          <w:rFonts w:ascii="Traditional Arabic" w:eastAsia="Traditional Arabic" w:hAnsi="Traditional Arabic" w:cs="Traditional Arabic"/>
          <w:b/>
          <w:sz w:val="36"/>
          <w:szCs w:val="36"/>
          <w:rtl/>
        </w:rPr>
        <w:t>وعن إسماعيل بن إسحاق القاضي قال:</w:t>
      </w:r>
      <w:r w:rsidR="00D90202">
        <w:rPr>
          <w:rFonts w:ascii="Traditional Arabic" w:eastAsia="Traditional Arabic" w:hAnsi="Traditional Arabic" w:cs="Traditional Arabic" w:hint="cs"/>
          <w:b/>
          <w:sz w:val="36"/>
          <w:szCs w:val="36"/>
          <w:rtl/>
        </w:rPr>
        <w:t xml:space="preserve"> </w:t>
      </w:r>
      <w:r w:rsidR="00082E07">
        <w:rPr>
          <w:rFonts w:ascii="Traditional Arabic" w:eastAsia="Traditional Arabic" w:hAnsi="Traditional Arabic" w:cs="Traditional Arabic"/>
          <w:b/>
          <w:sz w:val="36"/>
          <w:szCs w:val="36"/>
          <w:rtl/>
        </w:rPr>
        <w:t>"</w:t>
      </w:r>
      <w:r w:rsidRPr="008E653A">
        <w:rPr>
          <w:rFonts w:ascii="Traditional Arabic" w:eastAsia="Traditional Arabic" w:hAnsi="Traditional Arabic" w:cs="Traditional Arabic"/>
          <w:b/>
          <w:sz w:val="36"/>
          <w:szCs w:val="36"/>
          <w:rtl/>
        </w:rPr>
        <w:t xml:space="preserve">دخلت على المعتضد فدفع </w:t>
      </w:r>
      <w:proofErr w:type="gramStart"/>
      <w:r w:rsidRPr="008E653A">
        <w:rPr>
          <w:rFonts w:ascii="Traditional Arabic" w:eastAsia="Traditional Arabic" w:hAnsi="Traditional Arabic" w:cs="Traditional Arabic"/>
          <w:b/>
          <w:sz w:val="36"/>
          <w:szCs w:val="36"/>
          <w:rtl/>
        </w:rPr>
        <w:t>إلي</w:t>
      </w:r>
      <w:proofErr w:type="gramEnd"/>
      <w:r w:rsidRPr="008E653A">
        <w:rPr>
          <w:rFonts w:ascii="Traditional Arabic" w:eastAsia="Traditional Arabic" w:hAnsi="Traditional Arabic" w:cs="Traditional Arabic"/>
          <w:b/>
          <w:sz w:val="36"/>
          <w:szCs w:val="36"/>
          <w:rtl/>
        </w:rPr>
        <w:t xml:space="preserve"> كتاباً نظرت فيه وكان قد جمع له الرخص من زلل العلماء وما احتجّ به كلٌ منهم لنفسه، </w:t>
      </w:r>
      <w:r w:rsidRPr="008E653A">
        <w:rPr>
          <w:rFonts w:ascii="Traditional Arabic" w:eastAsia="Traditional Arabic" w:hAnsi="Traditional Arabic" w:cs="Traditional Arabic"/>
          <w:b/>
          <w:sz w:val="36"/>
          <w:szCs w:val="36"/>
          <w:rtl/>
        </w:rPr>
        <w:lastRenderedPageBreak/>
        <w:t>فقلت له: يا أمير المؤمنين مصنف هذا الكتاب ز</w:t>
      </w:r>
      <w:r w:rsidR="008E653A" w:rsidRPr="008E653A">
        <w:rPr>
          <w:rFonts w:ascii="Traditional Arabic" w:eastAsia="Traditional Arabic" w:hAnsi="Traditional Arabic" w:cs="Traditional Arabic"/>
          <w:b/>
          <w:sz w:val="36"/>
          <w:szCs w:val="36"/>
          <w:rtl/>
        </w:rPr>
        <w:t>نديق، فقال: لم تصح هذه الأحاديث</w:t>
      </w:r>
      <w:r w:rsidRPr="008E653A">
        <w:rPr>
          <w:rFonts w:ascii="Traditional Arabic" w:eastAsia="Traditional Arabic" w:hAnsi="Traditional Arabic" w:cs="Traditional Arabic"/>
          <w:b/>
          <w:sz w:val="36"/>
          <w:szCs w:val="36"/>
          <w:rtl/>
        </w:rPr>
        <w:t>؟ قلت: الأحاديث على ما رويت، ولكن من أباح المسكر لم يبح المتعة، ومن أباح المتعة لم يبح الغناء والمسكر، وما من عالم إلا وله زلة، ومن جمع زلل العلماء ثم أخذ بها ذهب دينه، فأمر المعتضد فأحرق ذلك الكتاب"</w:t>
      </w:r>
      <w:r w:rsidR="0094150C" w:rsidRPr="008E653A">
        <w:rPr>
          <w:rFonts w:ascii="Traditional Arabic" w:eastAsia="Traditional Arabic" w:hAnsi="Traditional Arabic" w:cs="Traditional Arabic"/>
          <w:b/>
          <w:sz w:val="36"/>
          <w:szCs w:val="36"/>
          <w:rtl/>
        </w:rPr>
        <w:footnoteReference w:id="2492"/>
      </w:r>
      <w:r w:rsidRPr="008E653A">
        <w:rPr>
          <w:rFonts w:ascii="Traditional Arabic" w:eastAsia="Traditional Arabic" w:hAnsi="Traditional Arabic" w:cs="Traditional Arabic"/>
          <w:b/>
          <w:sz w:val="36"/>
          <w:szCs w:val="36"/>
          <w:rtl/>
        </w:rPr>
        <w:t>.</w:t>
      </w:r>
    </w:p>
    <w:p w:rsidR="006002C3" w:rsidRPr="00624BA1" w:rsidRDefault="00210773" w:rsidP="00B3561A">
      <w:pPr>
        <w:spacing w:before="40"/>
        <w:ind w:left="1134" w:firstLine="454"/>
        <w:jc w:val="lowKashida"/>
        <w:rPr>
          <w:rFonts w:ascii="Traditional Arabic" w:eastAsia="Traditional Arabic" w:hAnsi="Traditional Arabic" w:cs="Traditional Arabic"/>
          <w:b/>
          <w:sz w:val="36"/>
          <w:szCs w:val="36"/>
          <w:rtl/>
        </w:rPr>
      </w:pPr>
      <w:r w:rsidRPr="008E653A">
        <w:rPr>
          <w:rFonts w:ascii="Traditional Arabic" w:eastAsia="Traditional Arabic" w:hAnsi="Traditional Arabic" w:cs="Traditional Arabic"/>
          <w:b/>
          <w:sz w:val="36"/>
          <w:szCs w:val="36"/>
          <w:rtl/>
        </w:rPr>
        <w:t>وعن سليمان التيمي قال: "لو أخذتَ برخصة كل عالِم اجتمع فيك الشرّ كله"</w:t>
      </w:r>
      <w:r w:rsidR="0094150C" w:rsidRPr="008E653A">
        <w:rPr>
          <w:rFonts w:ascii="Traditional Arabic" w:eastAsia="Traditional Arabic" w:hAnsi="Traditional Arabic" w:cs="Traditional Arabic"/>
          <w:b/>
          <w:sz w:val="36"/>
          <w:szCs w:val="36"/>
          <w:rtl/>
        </w:rPr>
        <w:footnoteReference w:id="2493"/>
      </w:r>
      <w:r w:rsidR="00B3561A">
        <w:rPr>
          <w:rFonts w:ascii="Traditional Arabic" w:eastAsia="Traditional Arabic" w:hAnsi="Traditional Arabic" w:cs="Traditional Arabic"/>
          <w:b/>
          <w:sz w:val="36"/>
          <w:szCs w:val="36"/>
          <w:rtl/>
        </w:rPr>
        <w:t>.</w:t>
      </w:r>
    </w:p>
    <w:p w:rsidR="00F40A8D" w:rsidRPr="00624BA1" w:rsidRDefault="00F40A8D" w:rsidP="00F40A8D">
      <w:pPr>
        <w:spacing w:before="40"/>
        <w:ind w:left="1134" w:firstLine="454"/>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hint="cs"/>
          <w:b/>
          <w:sz w:val="36"/>
          <w:szCs w:val="36"/>
          <w:rtl/>
        </w:rPr>
        <w:t>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لا تأخذوا عن أهل الكوفة في الرفض [شيئا]</w:t>
      </w:r>
      <w:r w:rsidRPr="00624BA1">
        <w:rPr>
          <w:rFonts w:ascii="Traditional Arabic" w:eastAsia="Traditional Arabic" w:hAnsi="Traditional Arabic" w:cs="Traditional Arabic" w:hint="cs"/>
          <w:bCs/>
          <w:color w:val="C00000"/>
          <w:sz w:val="36"/>
          <w:szCs w:val="36"/>
          <w:rtl/>
        </w:rPr>
        <w:t>"</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قال الهروي: (وأما فتنة قصب السلف [أي الرفض] فإن الكوفة دارها التي حرفتها، ثم طار في الأفاق شررها، واستطار فيها ضررها، وإنما هاجتها أحلام فيها ضيق، وأشربتها قلوب فيها حمق، ولها عروق خفية، السلامة للقلوب في ترك إظهار بعضها، وأربابها أحمق خلق الله تعالى، عرضت تساوى بين علي بن أبي طالب وأبي بكر وعمر، ثم أخذت تفضله عليهما وتخاصمهما وتضلهما وتوليه حقهما، ثم جاءت تعدله بالمصطفى صلى الله عليه وسلم وتشركه في وحي السماء، ثم خطأت جبريل عليه السلام في نزوله، فخلّت الأمة من النبوة، وأحوجتها إلى علي رضي الله عنه، ثم ادعت له الإلهية ثم ادعتها لولده.</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قال الإمام المطلبي: "لو كانوا دواباً لكانوا حُمُراً، ولو "كانوا طيراً لكانوا رخماً".</w:t>
      </w:r>
      <w:r w:rsidRPr="00624BA1">
        <w:rPr>
          <w:rStyle w:val="a6"/>
          <w:rFonts w:ascii="Traditional Arabic" w:eastAsiaTheme="majorEastAsia" w:hAnsi="Traditional Arabic" w:cs="Traditional Arabic"/>
          <w:sz w:val="36"/>
          <w:szCs w:val="36"/>
          <w:rtl/>
          <w:lang w:bidi="ar-EG"/>
        </w:rPr>
        <w:footnoteReference w:id="2494"/>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sz w:val="36"/>
          <w:szCs w:val="36"/>
          <w:rtl/>
          <w:lang w:bidi="ar-EG"/>
        </w:rPr>
        <w:t>فاستظهرت بهؤلاء الغالية أرباب القلوب المريضة، فتظاهرت على قصب السلف الذين هم الناقلون وفيهم قانون الدين والملة، فهؤلاء الذين قالوا في السلف الصالح بالقول السيئ أرادوا القدح في الناقل لأن القدح في الناقل إبطال المنقول، فأرادوا إبطال الشرع الذي نقلوا، وإنما تعلقوا بعلي بن أبي طالب تسلحاً.</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ولم تكابد الأمة من شؤم شيء ما كابدت من شؤم تلك الفتنة. لم يكد قلب مسلم يسلم من شرب منها إلا من رحم ربك فعصم.</w:t>
      </w:r>
      <w:r w:rsidRPr="00624BA1">
        <w:rPr>
          <w:rStyle w:val="a6"/>
          <w:rFonts w:ascii="Traditional Arabic" w:eastAsiaTheme="majorEastAsia" w:hAnsi="Traditional Arabic" w:cs="Traditional Arabic"/>
          <w:sz w:val="36"/>
          <w:szCs w:val="36"/>
          <w:rtl/>
          <w:lang w:bidi="ar-EG"/>
        </w:rPr>
        <w:footnoteReference w:id="2495"/>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ومنذ أن ظهر التشيع واليهود</w:t>
      </w:r>
      <w:r w:rsidRPr="00624BA1">
        <w:rPr>
          <w:rStyle w:val="a6"/>
          <w:rFonts w:ascii="Traditional Arabic" w:eastAsiaTheme="majorEastAsia" w:hAnsi="Traditional Arabic" w:cs="Traditional Arabic"/>
          <w:sz w:val="36"/>
          <w:szCs w:val="36"/>
          <w:rtl/>
          <w:lang w:bidi="ar-EG"/>
        </w:rPr>
        <w:footnoteReference w:id="2496"/>
      </w:r>
      <w:r w:rsidRPr="00624BA1">
        <w:rPr>
          <w:rFonts w:ascii="Traditional Arabic" w:hAnsi="Traditional Arabic" w:cs="Traditional Arabic" w:hint="cs"/>
          <w:sz w:val="36"/>
          <w:szCs w:val="36"/>
          <w:rtl/>
          <w:lang w:bidi="ar-EG"/>
        </w:rPr>
        <w:t xml:space="preserve"> والمجوس</w:t>
      </w:r>
      <w:r w:rsidRPr="00624BA1">
        <w:rPr>
          <w:rStyle w:val="a6"/>
          <w:rFonts w:ascii="Traditional Arabic" w:eastAsiaTheme="majorEastAsia" w:hAnsi="Traditional Arabic" w:cs="Traditional Arabic"/>
          <w:sz w:val="36"/>
          <w:szCs w:val="36"/>
          <w:rtl/>
          <w:lang w:bidi="ar-EG"/>
        </w:rPr>
        <w:footnoteReference w:id="2497"/>
      </w:r>
      <w:r w:rsidRPr="00624BA1">
        <w:rPr>
          <w:rFonts w:ascii="Traditional Arabic" w:hAnsi="Traditional Arabic" w:cs="Traditional Arabic" w:hint="cs"/>
          <w:sz w:val="36"/>
          <w:szCs w:val="36"/>
          <w:rtl/>
          <w:lang w:bidi="ar-EG"/>
        </w:rPr>
        <w:t xml:space="preserve"> يوقدون ناره تحت دعوى أن للرسول صلى الله عليه وسلم وصياً هو علي بن أبي طالب، ولكن الصحابة تمالؤا على ظلمه وكتمان الوصية على حد زعمهم الكاذب.</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ولم يزل التشيع يتطور بتطرفه وتشيعه، حتى صار ملجأً لكل من يريد أن يحارب الإسلام والمسلمين، فقد دخل في الرافضة أهل الزندقة والإلحاد من "النصيرية</w:t>
      </w:r>
      <w:r w:rsidR="00082E07">
        <w:rPr>
          <w:rFonts w:ascii="Traditional Arabic" w:hAnsi="Traditional Arabic" w:cs="Traditional Arabic"/>
          <w:sz w:val="36"/>
          <w:szCs w:val="36"/>
          <w:rtl/>
          <w:lang w:bidi="ar-EG"/>
        </w:rPr>
        <w:t>"</w:t>
      </w:r>
      <w:r w:rsidR="00B3561A">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و "الإسماعيلية</w:t>
      </w:r>
      <w:r w:rsidR="00082E07">
        <w:rPr>
          <w:rFonts w:ascii="Traditional Arabic" w:hAnsi="Traditional Arabic" w:cs="Traditional Arabic"/>
          <w:sz w:val="36"/>
          <w:szCs w:val="36"/>
          <w:rtl/>
          <w:lang w:bidi="ar-EG"/>
        </w:rPr>
        <w:t>"</w:t>
      </w:r>
      <w:r w:rsidR="00B3561A">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وأمثالهم من الملاحدة "القرامطة</w:t>
      </w:r>
      <w:r w:rsidR="00082E07">
        <w:rPr>
          <w:rFonts w:ascii="Traditional Arabic" w:hAnsi="Traditional Arabic" w:cs="Traditional Arabic"/>
          <w:sz w:val="36"/>
          <w:szCs w:val="36"/>
          <w:rtl/>
          <w:lang w:bidi="ar-EG"/>
        </w:rPr>
        <w:t>"</w:t>
      </w:r>
      <w:r w:rsidR="00B3561A">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وغيرهم ممن كان بخراسان والعراق والشام وغير ذلك.</w:t>
      </w:r>
      <w:r w:rsidRPr="00624BA1">
        <w:rPr>
          <w:rStyle w:val="a6"/>
          <w:rFonts w:ascii="Traditional Arabic" w:eastAsiaTheme="majorEastAsia" w:hAnsi="Traditional Arabic" w:cs="Traditional Arabic"/>
          <w:sz w:val="36"/>
          <w:szCs w:val="36"/>
          <w:rtl/>
          <w:lang w:bidi="ar-EG"/>
        </w:rPr>
        <w:footnoteReference w:id="2498"/>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ومن شنيع عقائدهم القول بأن القرآن مبدل ومحرف ومزيد فيه ومنقوص منه، وأن معظم الصحابة ارتدوا بعد إسلامهم إن لم يكونوا كلهم ماعدا علي بن أبي طالب ونفر قليل معهم.</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lang w:bidi="ar-EG"/>
        </w:rPr>
      </w:pPr>
      <w:r w:rsidRPr="00624BA1">
        <w:rPr>
          <w:rFonts w:ascii="Traditional Arabic" w:hAnsi="Traditional Arabic" w:cs="Traditional Arabic" w:hint="cs"/>
          <w:sz w:val="36"/>
          <w:szCs w:val="36"/>
          <w:rtl/>
          <w:lang w:bidi="ar-EG"/>
        </w:rPr>
        <w:t>وقد وصل الضلال ببعضهم والجراءة على الله تعالى، إلى أن يقول بخيانة جبريل للرسالة، وأنه أرسل إلى علي فعدل إلى محمد.</w:t>
      </w:r>
    </w:p>
    <w:p w:rsidR="00F40A8D" w:rsidRPr="00624BA1" w:rsidRDefault="00F40A8D" w:rsidP="00F40A8D">
      <w:pPr>
        <w:spacing w:before="40"/>
        <w:ind w:left="1134" w:firstLine="454"/>
        <w:jc w:val="lowKashida"/>
        <w:rPr>
          <w:rFonts w:ascii="Traditional Arabic" w:eastAsia="Traditional Arabic" w:hAnsi="Traditional Arabic" w:cs="Traditional Arabic"/>
          <w:bCs/>
          <w:sz w:val="36"/>
          <w:szCs w:val="36"/>
          <w:rtl/>
        </w:rPr>
      </w:pPr>
      <w:r w:rsidRPr="00624BA1">
        <w:rPr>
          <w:rFonts w:ascii="Traditional Arabic" w:hAnsi="Traditional Arabic" w:cs="Traditional Arabic" w:hint="cs"/>
          <w:sz w:val="36"/>
          <w:szCs w:val="36"/>
          <w:rtl/>
          <w:lang w:bidi="ar-EG"/>
        </w:rPr>
        <w:t>ولم يزل الرفض يبتعد بأهله عن الدين والعقل والفطرة إلى يومنا هذا.</w:t>
      </w:r>
      <w:r w:rsidRPr="00624BA1">
        <w:rPr>
          <w:rStyle w:val="a6"/>
          <w:rFonts w:ascii="Traditional Arabic" w:eastAsiaTheme="majorEastAsia" w:hAnsi="Traditional Arabic" w:cs="Traditional Arabic"/>
          <w:sz w:val="36"/>
          <w:szCs w:val="36"/>
          <w:rtl/>
          <w:lang w:bidi="ar-EG"/>
        </w:rPr>
        <w:footnoteReference w:id="2499"/>
      </w:r>
    </w:p>
    <w:p w:rsidR="008E6EA9" w:rsidRDefault="008E6EA9" w:rsidP="00F0043C">
      <w:pPr>
        <w:spacing w:before="40"/>
        <w:ind w:left="1134" w:firstLine="454"/>
        <w:rPr>
          <w:rFonts w:ascii="Traditional Arabic" w:eastAsia="Traditional Arabic" w:hAnsi="Traditional Arabic" w:cs="Traditional Arabic"/>
          <w:b/>
          <w:sz w:val="36"/>
          <w:szCs w:val="36"/>
          <w:rtl/>
        </w:rPr>
      </w:pPr>
    </w:p>
    <w:p w:rsidR="00F40A8D" w:rsidRPr="00624BA1" w:rsidRDefault="00BA676D" w:rsidP="00F0043C">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lastRenderedPageBreak/>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عن أهل الشام في السيف [شيئا]</w:t>
      </w:r>
      <w:r w:rsidR="007E736B" w:rsidRPr="00624BA1">
        <w:rPr>
          <w:rFonts w:ascii="Traditional Arabic" w:eastAsia="Traditional Arabic" w:hAnsi="Traditional Arabic" w:cs="Traditional Arabic" w:hint="cs"/>
          <w:bCs/>
          <w:color w:val="C00000"/>
          <w:sz w:val="36"/>
          <w:szCs w:val="36"/>
          <w:rtl/>
        </w:rPr>
        <w:t>"</w:t>
      </w:r>
    </w:p>
    <w:p w:rsidR="005B1BD0" w:rsidRPr="00624BA1" w:rsidRDefault="00B43253" w:rsidP="00410FE2">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لم أقف في هذه المسألة على شرح لها في كتب المتقدمين أو إشارة إليها، </w:t>
      </w:r>
      <w:r w:rsidR="00900A71" w:rsidRPr="00624BA1">
        <w:rPr>
          <w:rFonts w:ascii="Traditional Arabic" w:eastAsia="Traditional Arabic" w:hAnsi="Traditional Arabic" w:cs="Traditional Arabic" w:hint="cs"/>
          <w:b/>
          <w:sz w:val="36"/>
          <w:szCs w:val="36"/>
          <w:rtl/>
        </w:rPr>
        <w:t xml:space="preserve">وقد وقفت في كتاب مختصر تاريخ دمشق في </w:t>
      </w:r>
      <w:r w:rsidR="00900A71" w:rsidRPr="00624BA1">
        <w:rPr>
          <w:rFonts w:ascii="Traditional Arabic" w:eastAsia="Traditional Arabic" w:hAnsi="Traditional Arabic" w:cs="Traditional Arabic"/>
          <w:b/>
          <w:sz w:val="36"/>
          <w:szCs w:val="36"/>
          <w:rtl/>
        </w:rPr>
        <w:t>ذكر ما ورد في ذم أهل الشام</w:t>
      </w:r>
      <w:r w:rsidR="00900A71" w:rsidRPr="00624BA1">
        <w:rPr>
          <w:rFonts w:ascii="Traditional Arabic" w:eastAsia="Traditional Arabic" w:hAnsi="Traditional Arabic" w:cs="Traditional Arabic" w:hint="cs"/>
          <w:b/>
          <w:sz w:val="36"/>
          <w:szCs w:val="36"/>
          <w:rtl/>
        </w:rPr>
        <w:t xml:space="preserve"> على بعض النصوص التي تشير </w:t>
      </w:r>
      <w:r w:rsidR="005B1BD0" w:rsidRPr="00624BA1">
        <w:rPr>
          <w:rFonts w:ascii="Traditional Arabic" w:eastAsia="Traditional Arabic" w:hAnsi="Traditional Arabic" w:cs="Traditional Arabic" w:hint="cs"/>
          <w:b/>
          <w:sz w:val="36"/>
          <w:szCs w:val="36"/>
          <w:rtl/>
        </w:rPr>
        <w:t xml:space="preserve">إلى ما ذكره ابن المبارك من حال أهل الشام، وإن كان </w:t>
      </w:r>
      <w:r w:rsidR="005C747E" w:rsidRPr="00624BA1">
        <w:rPr>
          <w:rFonts w:ascii="Traditional Arabic" w:eastAsia="Traditional Arabic" w:hAnsi="Traditional Arabic" w:cs="Traditional Arabic" w:hint="cs"/>
          <w:b/>
          <w:sz w:val="36"/>
          <w:szCs w:val="36"/>
          <w:rtl/>
        </w:rPr>
        <w:t>بعض</w:t>
      </w:r>
      <w:r w:rsidR="000B144C" w:rsidRPr="00624BA1">
        <w:rPr>
          <w:rFonts w:ascii="Traditional Arabic" w:eastAsia="Traditional Arabic" w:hAnsi="Traditional Arabic" w:cs="Traditional Arabic" w:hint="cs"/>
          <w:b/>
          <w:sz w:val="36"/>
          <w:szCs w:val="36"/>
          <w:rtl/>
        </w:rPr>
        <w:t xml:space="preserve"> هذا الكلام لا يعول عليه لضعف أسانيده</w:t>
      </w:r>
      <w:r w:rsidR="00AE6164" w:rsidRPr="00624BA1">
        <w:rPr>
          <w:rFonts w:ascii="Traditional Arabic" w:eastAsia="Traditional Arabic" w:hAnsi="Traditional Arabic" w:cs="Traditional Arabic" w:hint="cs"/>
          <w:b/>
          <w:sz w:val="36"/>
          <w:szCs w:val="36"/>
          <w:rtl/>
        </w:rPr>
        <w:t>، ولكن يستأنس به في ت</w:t>
      </w:r>
      <w:r w:rsidR="005B1BD0" w:rsidRPr="00624BA1">
        <w:rPr>
          <w:rFonts w:ascii="Traditional Arabic" w:eastAsia="Traditional Arabic" w:hAnsi="Traditional Arabic" w:cs="Traditional Arabic" w:hint="cs"/>
          <w:b/>
          <w:sz w:val="36"/>
          <w:szCs w:val="36"/>
          <w:rtl/>
        </w:rPr>
        <w:t>صور حال أهل الشام في فترة من فترات التاريخ</w:t>
      </w:r>
      <w:r w:rsidR="000B144C" w:rsidRPr="00624BA1">
        <w:rPr>
          <w:rFonts w:ascii="Traditional Arabic" w:eastAsia="Traditional Arabic" w:hAnsi="Traditional Arabic" w:cs="Traditional Arabic" w:hint="cs"/>
          <w:b/>
          <w:sz w:val="36"/>
          <w:szCs w:val="36"/>
          <w:rtl/>
        </w:rPr>
        <w:t>.</w:t>
      </w:r>
    </w:p>
    <w:p w:rsidR="000B144C" w:rsidRPr="00624BA1" w:rsidRDefault="000B144C" w:rsidP="00F0170D">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وقد </w:t>
      </w:r>
      <w:r w:rsidR="00F0170D" w:rsidRPr="00624BA1">
        <w:rPr>
          <w:rFonts w:ascii="Traditional Arabic" w:eastAsia="Traditional Arabic" w:hAnsi="Traditional Arabic" w:cs="Traditional Arabic" w:hint="cs"/>
          <w:b/>
          <w:sz w:val="36"/>
          <w:szCs w:val="36"/>
          <w:rtl/>
        </w:rPr>
        <w:t>جاء في مختصر تاريخ دمشق لابن منظور</w:t>
      </w:r>
      <w:r w:rsidRPr="00624BA1">
        <w:rPr>
          <w:rFonts w:ascii="Traditional Arabic" w:eastAsia="Traditional Arabic" w:hAnsi="Traditional Arabic" w:cs="Traditional Arabic" w:hint="cs"/>
          <w:b/>
          <w:sz w:val="36"/>
          <w:szCs w:val="36"/>
          <w:rtl/>
        </w:rPr>
        <w:t xml:space="preserve"> بعد ما سرد بعض الآثار ما نصه: "قال: والمراد في هذه الحكايات ما كان عليه أهل الشام من طاعة أئمتهم وأمرائهم، واقتدائهم في الفتن والحروب بآرائهم، من غير نظر في عواقب الفتن كما فعلوا في سالف الزمن من قتالهم علي بن أبي طالب، وهو الإمام المرتضى، وفعلهم يوم الحرة، وحصار ابن الزبير. وتلك أمور قد خلت، وفتن قد مضت، عصم الله منها</w:t>
      </w:r>
      <w:r w:rsidRPr="00624BA1">
        <w:rPr>
          <w:rFonts w:ascii="Traditional Arabic" w:eastAsia="Traditional Arabic" w:hAnsi="Traditional Arabic" w:cs="Traditional Arabic"/>
          <w:b/>
          <w:sz w:val="36"/>
          <w:szCs w:val="36"/>
          <w:rtl/>
        </w:rPr>
        <w:t>.</w:t>
      </w:r>
    </w:p>
    <w:p w:rsidR="000B144C" w:rsidRPr="00624BA1" w:rsidRDefault="000B144C" w:rsidP="000B144C">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وهذا، لما كان يجري بين أهل الشام والعراق من الحروب، وأما الآن فقد آلف الله بين القلوب"</w:t>
      </w:r>
      <w:r w:rsidRPr="00624BA1">
        <w:rPr>
          <w:rFonts w:ascii="Traditional Arabic" w:eastAsia="Traditional Arabic" w:hAnsi="Traditional Arabic" w:cs="Traditional Arabic"/>
          <w:b/>
          <w:sz w:val="36"/>
          <w:szCs w:val="36"/>
          <w:rtl/>
        </w:rPr>
        <w:t>.</w:t>
      </w:r>
    </w:p>
    <w:p w:rsidR="00410FE2" w:rsidRPr="00624BA1" w:rsidRDefault="00410FE2" w:rsidP="00453892">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فلعل </w:t>
      </w:r>
      <w:r w:rsidR="00453892" w:rsidRPr="00624BA1">
        <w:rPr>
          <w:rFonts w:ascii="Traditional Arabic" w:eastAsia="Traditional Arabic" w:hAnsi="Traditional Arabic" w:cs="Traditional Arabic" w:hint="cs"/>
          <w:b/>
          <w:sz w:val="36"/>
          <w:szCs w:val="36"/>
          <w:rtl/>
        </w:rPr>
        <w:t>هذا ال</w:t>
      </w:r>
      <w:r w:rsidRPr="00624BA1">
        <w:rPr>
          <w:rFonts w:ascii="Traditional Arabic" w:eastAsia="Traditional Arabic" w:hAnsi="Traditional Arabic" w:cs="Traditional Arabic" w:hint="cs"/>
          <w:b/>
          <w:sz w:val="36"/>
          <w:szCs w:val="36"/>
          <w:rtl/>
        </w:rPr>
        <w:t>كلام يفسر كلام ابن المبارك</w:t>
      </w:r>
      <w:r w:rsidR="00453892" w:rsidRPr="00624BA1">
        <w:rPr>
          <w:rFonts w:ascii="Traditional Arabic" w:eastAsia="Traditional Arabic" w:hAnsi="Traditional Arabic" w:cs="Traditional Arabic" w:hint="cs"/>
          <w:b/>
          <w:sz w:val="36"/>
          <w:szCs w:val="36"/>
          <w:rtl/>
        </w:rPr>
        <w:t xml:space="preserve"> </w:t>
      </w:r>
      <w:r w:rsidR="00453892" w:rsidRPr="00624BA1">
        <w:rPr>
          <w:rFonts w:ascii="Traditional Arabic" w:eastAsia="Traditional Arabic" w:hAnsi="Traditional Arabic" w:cs="Traditional Arabic" w:hint="cs"/>
          <w:bCs/>
          <w:color w:val="C00000"/>
          <w:sz w:val="36"/>
          <w:szCs w:val="36"/>
          <w:rtl/>
        </w:rPr>
        <w:t>"</w:t>
      </w:r>
      <w:r w:rsidR="00453892" w:rsidRPr="00624BA1">
        <w:rPr>
          <w:rFonts w:ascii="Traditional Arabic" w:eastAsia="Traditional Arabic" w:hAnsi="Traditional Arabic" w:cs="Traditional Arabic"/>
          <w:bCs/>
          <w:color w:val="C00000"/>
          <w:sz w:val="36"/>
          <w:szCs w:val="36"/>
          <w:rtl/>
        </w:rPr>
        <w:t>ولا عن أهل الشام في السيف [شيئا]</w:t>
      </w:r>
      <w:r w:rsidR="00453892"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hint="cs"/>
          <w:b/>
          <w:sz w:val="36"/>
          <w:szCs w:val="36"/>
          <w:rtl/>
        </w:rPr>
        <w:t>.</w:t>
      </w:r>
    </w:p>
    <w:p w:rsidR="007032E5" w:rsidRPr="00624BA1" w:rsidRDefault="000B144C" w:rsidP="00F0170D">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w:t>
      </w:r>
      <w:r w:rsidR="00453892" w:rsidRPr="00624BA1">
        <w:rPr>
          <w:rFonts w:ascii="Traditional Arabic" w:eastAsia="Traditional Arabic" w:hAnsi="Traditional Arabic" w:cs="Traditional Arabic" w:hint="cs"/>
          <w:b/>
          <w:sz w:val="36"/>
          <w:szCs w:val="36"/>
          <w:rtl/>
        </w:rPr>
        <w:t xml:space="preserve">أنتقي </w:t>
      </w:r>
      <w:r w:rsidR="00AE6164" w:rsidRPr="00624BA1">
        <w:rPr>
          <w:rFonts w:ascii="Traditional Arabic" w:eastAsia="Traditional Arabic" w:hAnsi="Traditional Arabic" w:cs="Traditional Arabic" w:hint="cs"/>
          <w:b/>
          <w:sz w:val="36"/>
          <w:szCs w:val="36"/>
          <w:rtl/>
        </w:rPr>
        <w:t>مما ورد في مختصر تاريخ دمشق</w:t>
      </w:r>
      <w:r w:rsidR="00453892" w:rsidRPr="00624BA1">
        <w:rPr>
          <w:rFonts w:ascii="Traditional Arabic" w:eastAsia="Traditional Arabic" w:hAnsi="Traditional Arabic" w:cs="Traditional Arabic" w:hint="cs"/>
          <w:b/>
          <w:sz w:val="36"/>
          <w:szCs w:val="36"/>
          <w:rtl/>
        </w:rPr>
        <w:t xml:space="preserve"> بعض النصوص التي وردت في نسبة السيف لأهل الشام</w:t>
      </w:r>
      <w:r w:rsidR="00AE6164" w:rsidRPr="00624BA1">
        <w:rPr>
          <w:rFonts w:ascii="Traditional Arabic" w:eastAsia="Traditional Arabic" w:hAnsi="Traditional Arabic" w:cs="Traditional Arabic" w:hint="cs"/>
          <w:b/>
          <w:sz w:val="36"/>
          <w:szCs w:val="36"/>
          <w:rtl/>
        </w:rPr>
        <w:t xml:space="preserve">: </w:t>
      </w:r>
    </w:p>
    <w:p w:rsidR="007032E5" w:rsidRPr="00624BA1" w:rsidRDefault="00453892" w:rsidP="007032E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ف</w:t>
      </w:r>
      <w:r w:rsidR="00900A71" w:rsidRPr="00624BA1">
        <w:rPr>
          <w:rFonts w:ascii="Traditional Arabic" w:eastAsia="Traditional Arabic" w:hAnsi="Traditional Arabic" w:cs="Traditional Arabic" w:hint="cs"/>
          <w:b/>
          <w:sz w:val="36"/>
          <w:szCs w:val="36"/>
          <w:rtl/>
        </w:rPr>
        <w:t>عن سليمان بن يسار قال: كتب عمر بن الخطاب إلى كعب الأحبار أن اختر لي المنازل فكتب إليه: يا أمير المؤمنين، إنه بلغنا أن الأشياء اجتمعت فقال السخاء: أريد اليمن، فقال حسن الخلق: أنا معك. وقال الجفاء: أريد الحجاز، فقال الفقر: وأنا معك، وقال البأس: أريد الشام، فقال السيف: وأنا معك. وقال العلم: أريد العراق، فقال العقل: وأنا معك. وقال الغني:</w:t>
      </w:r>
      <w:r w:rsidR="007032E5" w:rsidRPr="00624BA1">
        <w:rPr>
          <w:rFonts w:ascii="Traditional Arabic" w:eastAsia="Traditional Arabic" w:hAnsi="Traditional Arabic" w:cs="Traditional Arabic" w:hint="cs"/>
          <w:b/>
          <w:sz w:val="36"/>
          <w:szCs w:val="36"/>
          <w:rtl/>
        </w:rPr>
        <w:t xml:space="preserve"> أريد مصر، فقال الذل: وأنا معك.</w:t>
      </w:r>
    </w:p>
    <w:p w:rsidR="007032E5" w:rsidRPr="00624BA1" w:rsidRDefault="00900A71" w:rsidP="007032E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فاختر لنفسك يا أمير المؤمنين</w:t>
      </w:r>
      <w:r w:rsidR="007032E5" w:rsidRPr="00624BA1">
        <w:rPr>
          <w:rFonts w:ascii="Traditional Arabic" w:eastAsia="Traditional Arabic" w:hAnsi="Traditional Arabic" w:cs="Traditional Arabic"/>
          <w:b/>
          <w:sz w:val="36"/>
          <w:szCs w:val="36"/>
        </w:rPr>
        <w:t>.</w:t>
      </w:r>
    </w:p>
    <w:p w:rsidR="007032E5" w:rsidRPr="00624BA1" w:rsidRDefault="00900A71" w:rsidP="007032E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lastRenderedPageBreak/>
        <w:t>فلما ورود الكتاب على عمر بن الخطاب قال: فالعراق إذاً، فالعراق إذاً</w:t>
      </w:r>
      <w:r w:rsidR="007032E5" w:rsidRPr="00624BA1">
        <w:rPr>
          <w:rFonts w:ascii="Traditional Arabic" w:eastAsia="Traditional Arabic" w:hAnsi="Traditional Arabic" w:cs="Traditional Arabic"/>
          <w:b/>
          <w:sz w:val="36"/>
          <w:szCs w:val="36"/>
        </w:rPr>
        <w:t>.</w:t>
      </w:r>
    </w:p>
    <w:p w:rsidR="007032E5" w:rsidRPr="00624BA1" w:rsidRDefault="00900A71" w:rsidP="007032E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ورواه </w:t>
      </w:r>
      <w:r w:rsidR="007032E5" w:rsidRPr="00624BA1">
        <w:rPr>
          <w:rFonts w:ascii="Traditional Arabic" w:eastAsia="Traditional Arabic" w:hAnsi="Traditional Arabic" w:cs="Traditional Arabic" w:hint="cs"/>
          <w:b/>
          <w:sz w:val="36"/>
          <w:szCs w:val="36"/>
          <w:rtl/>
        </w:rPr>
        <w:t>ا</w:t>
      </w:r>
      <w:r w:rsidRPr="00624BA1">
        <w:rPr>
          <w:rFonts w:ascii="Traditional Arabic" w:eastAsia="Traditional Arabic" w:hAnsi="Traditional Arabic" w:cs="Traditional Arabic" w:hint="cs"/>
          <w:b/>
          <w:sz w:val="36"/>
          <w:szCs w:val="36"/>
          <w:rtl/>
        </w:rPr>
        <w:t>بن عائشة أيضاً: قال ابن عساكر: والمحفوظ عن كعب سوء القول في العراق، وضعف هذه الأحاديث</w:t>
      </w:r>
      <w:r w:rsidRPr="00624BA1">
        <w:rPr>
          <w:rFonts w:ascii="Traditional Arabic" w:eastAsia="Traditional Arabic" w:hAnsi="Traditional Arabic" w:cs="Traditional Arabic"/>
          <w:b/>
          <w:sz w:val="36"/>
          <w:szCs w:val="36"/>
        </w:rPr>
        <w:t>.</w:t>
      </w:r>
    </w:p>
    <w:p w:rsidR="007032E5" w:rsidRPr="00624BA1" w:rsidRDefault="00900A71" w:rsidP="007032E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 xml:space="preserve">وعن أنس بن مالك قال: </w:t>
      </w:r>
      <w:r w:rsidR="007032E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وهبطت ملائكة الخير والشر، وملائكة الحياء والإيمان، وملائكة الصحة والشفاء، وملائكة الغنى، وملائكة الشرف، وملائكة المروءة، وملائكة الجفاء، وملائكة الجهل، وملائكة السيف، وملائكة اليأس، حتى انتهوا إلى العراق</w:t>
      </w:r>
      <w:r w:rsidR="007032E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w:t>
      </w:r>
      <w:r w:rsidR="007032E5" w:rsidRPr="00624BA1">
        <w:rPr>
          <w:rFonts w:ascii="Traditional Arabic" w:eastAsia="Traditional Arabic" w:hAnsi="Traditional Arabic" w:cs="Traditional Arabic" w:hint="cs"/>
          <w:b/>
          <w:sz w:val="36"/>
          <w:szCs w:val="36"/>
          <w:rtl/>
        </w:rPr>
        <w:t xml:space="preserve"> وفيه: "</w:t>
      </w:r>
      <w:r w:rsidRPr="00624BA1">
        <w:rPr>
          <w:rFonts w:ascii="Traditional Arabic" w:eastAsia="Traditional Arabic" w:hAnsi="Traditional Arabic" w:cs="Traditional Arabic" w:hint="cs"/>
          <w:b/>
          <w:sz w:val="36"/>
          <w:szCs w:val="36"/>
          <w:rtl/>
        </w:rPr>
        <w:t xml:space="preserve">فقال بعضهم لبعض: </w:t>
      </w:r>
      <w:r w:rsidR="007032E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افترقوا</w:t>
      </w:r>
      <w:r w:rsidR="007032E5"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وقال ملك السيف: أنا أسكن ال</w:t>
      </w:r>
      <w:r w:rsidR="007032E5" w:rsidRPr="00624BA1">
        <w:rPr>
          <w:rFonts w:ascii="Traditional Arabic" w:eastAsia="Traditional Arabic" w:hAnsi="Traditional Arabic" w:cs="Traditional Arabic" w:hint="cs"/>
          <w:b/>
          <w:sz w:val="36"/>
          <w:szCs w:val="36"/>
          <w:rtl/>
        </w:rPr>
        <w:t>شام، فقال له ملك البأس: أنا معك"</w:t>
      </w:r>
      <w:r w:rsidR="007032E5" w:rsidRPr="00624BA1">
        <w:rPr>
          <w:rFonts w:ascii="Traditional Arabic" w:eastAsia="Traditional Arabic" w:hAnsi="Traditional Arabic" w:cs="Traditional Arabic"/>
          <w:b/>
          <w:sz w:val="36"/>
          <w:szCs w:val="36"/>
        </w:rPr>
        <w:t>.</w:t>
      </w:r>
    </w:p>
    <w:p w:rsidR="007032E5" w:rsidRPr="00624BA1" w:rsidRDefault="00900A71" w:rsidP="005B1BD0">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وعن علي بن زيد بن جدعان قال: قال رجل لعمرو بن العاص: صف لي الأمصار. قال: أهل الشام أطوع الناس للمخلوق وأعصاهم للخالق، وأهل مصر أكيسهم صغاراً، وأحمقهم كباراً، وأهل الحجاز أسرع الناس إلى الفتنة وأعجزهم فيها، وأهل العراق أطلب الناس للعلم وأبعدهم منه</w:t>
      </w:r>
      <w:r w:rsidR="007032E5" w:rsidRPr="00624BA1">
        <w:rPr>
          <w:rFonts w:ascii="Traditional Arabic" w:eastAsia="Traditional Arabic" w:hAnsi="Traditional Arabic" w:cs="Traditional Arabic"/>
          <w:b/>
          <w:sz w:val="36"/>
          <w:szCs w:val="36"/>
          <w:rtl/>
        </w:rPr>
        <w:t>.</w:t>
      </w:r>
    </w:p>
    <w:p w:rsidR="005B1BD0" w:rsidRPr="00624BA1" w:rsidRDefault="00900A71" w:rsidP="005B1BD0">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قدم عبد الله بن الكواء على معاوية، قال: فأخبرني عن أهل الشام. قال: جند أمير المؤمنين، ولا أقول فيهم شيئاً. قال: لتقولن. قال: أطوع الناس لمخلوق وأعصاهم لخالق، ولا يحسبون للسماء ساكناً</w:t>
      </w:r>
      <w:r w:rsidR="005B1BD0" w:rsidRPr="00624BA1">
        <w:rPr>
          <w:rFonts w:ascii="Traditional Arabic" w:eastAsia="Traditional Arabic" w:hAnsi="Traditional Arabic" w:cs="Traditional Arabic"/>
          <w:b/>
          <w:sz w:val="36"/>
          <w:szCs w:val="36"/>
          <w:rtl/>
        </w:rPr>
        <w:t>.</w:t>
      </w:r>
    </w:p>
    <w:p w:rsidR="007032E5" w:rsidRPr="00624BA1" w:rsidRDefault="00900A71" w:rsidP="007032E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وفي حديث آخر: أطوع الناس لمخلوق في معصية الخالق، وأجرؤهم على الموت لا يدري ما بعده</w:t>
      </w:r>
      <w:r w:rsidR="00F0170D" w:rsidRPr="00624BA1">
        <w:rPr>
          <w:rFonts w:ascii="Traditional Arabic" w:eastAsia="Traditional Arabic" w:hAnsi="Traditional Arabic" w:cs="Traditional Arabic" w:hint="cs"/>
          <w:b/>
          <w:sz w:val="36"/>
          <w:szCs w:val="36"/>
          <w:rtl/>
        </w:rPr>
        <w:t>"</w:t>
      </w:r>
      <w:r w:rsidR="00F0170D" w:rsidRPr="00624BA1">
        <w:rPr>
          <w:rStyle w:val="a6"/>
          <w:rFonts w:ascii="Traditional Arabic" w:eastAsia="Traditional Arabic" w:hAnsi="Traditional Arabic" w:cs="Traditional Arabic"/>
          <w:b/>
          <w:sz w:val="36"/>
          <w:szCs w:val="36"/>
          <w:rtl/>
        </w:rPr>
        <w:footnoteReference w:id="2500"/>
      </w:r>
      <w:r w:rsidRPr="00624BA1">
        <w:rPr>
          <w:rFonts w:ascii="Traditional Arabic" w:eastAsia="Traditional Arabic" w:hAnsi="Traditional Arabic" w:cs="Traditional Arabic" w:hint="cs"/>
          <w:b/>
          <w:sz w:val="36"/>
          <w:szCs w:val="36"/>
          <w:rtl/>
        </w:rPr>
        <w:t>.</w:t>
      </w:r>
    </w:p>
    <w:p w:rsidR="008E6EA9" w:rsidRDefault="008E6EA9" w:rsidP="00871DD5">
      <w:pPr>
        <w:spacing w:before="40"/>
        <w:ind w:left="1134" w:firstLine="454"/>
        <w:rPr>
          <w:rFonts w:ascii="Traditional Arabic" w:eastAsia="Traditional Arabic" w:hAnsi="Traditional Arabic" w:cs="Traditional Arabic"/>
          <w:b/>
          <w:sz w:val="36"/>
          <w:szCs w:val="36"/>
          <w:rtl/>
        </w:rPr>
      </w:pPr>
    </w:p>
    <w:p w:rsidR="008E6EA9" w:rsidRDefault="008E6EA9" w:rsidP="00871DD5">
      <w:pPr>
        <w:spacing w:before="40"/>
        <w:ind w:left="1134" w:firstLine="454"/>
        <w:rPr>
          <w:rFonts w:ascii="Traditional Arabic" w:eastAsia="Traditional Arabic" w:hAnsi="Traditional Arabic" w:cs="Traditional Arabic"/>
          <w:b/>
          <w:sz w:val="36"/>
          <w:szCs w:val="36"/>
          <w:rtl/>
        </w:rPr>
      </w:pPr>
    </w:p>
    <w:p w:rsidR="008E6EA9" w:rsidRDefault="008E6EA9" w:rsidP="00871DD5">
      <w:pPr>
        <w:spacing w:before="40"/>
        <w:ind w:left="1134" w:firstLine="454"/>
        <w:rPr>
          <w:rFonts w:ascii="Traditional Arabic" w:eastAsia="Traditional Arabic" w:hAnsi="Traditional Arabic" w:cs="Traditional Arabic"/>
          <w:b/>
          <w:sz w:val="36"/>
          <w:szCs w:val="36"/>
          <w:rtl/>
        </w:rPr>
      </w:pPr>
    </w:p>
    <w:p w:rsidR="008E6EA9" w:rsidRDefault="008E6EA9" w:rsidP="00871DD5">
      <w:pPr>
        <w:spacing w:before="40"/>
        <w:ind w:left="1134" w:firstLine="454"/>
        <w:rPr>
          <w:rFonts w:ascii="Traditional Arabic" w:eastAsia="Traditional Arabic" w:hAnsi="Traditional Arabic" w:cs="Traditional Arabic"/>
          <w:b/>
          <w:sz w:val="36"/>
          <w:szCs w:val="36"/>
          <w:rtl/>
        </w:rPr>
      </w:pPr>
    </w:p>
    <w:p w:rsidR="00871DD5" w:rsidRPr="00624BA1" w:rsidRDefault="00BA676D" w:rsidP="00871DD5">
      <w:pPr>
        <w:spacing w:before="40"/>
        <w:ind w:left="1134" w:firstLine="454"/>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lastRenderedPageBreak/>
        <w:t>وقوله: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عن أهل البصرة في القدر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w:t>
      </w:r>
      <w:r w:rsidRPr="00624BA1">
        <w:rPr>
          <w:rFonts w:ascii="Traditional Arabic" w:eastAsia="Traditional Arabic" w:hAnsi="Traditional Arabic" w:cs="Traditional Arabic" w:hint="cs"/>
          <w:b/>
          <w:color w:val="FF0000"/>
          <w:sz w:val="36"/>
          <w:szCs w:val="36"/>
          <w:rtl/>
        </w:rPr>
        <w:t>"</w:t>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حدثت بدعة "القدرية</w:t>
      </w:r>
      <w:r w:rsidR="00082E07">
        <w:rPr>
          <w:rFonts w:ascii="Traditional Arabic" w:hAnsi="Traditional Arabic" w:cs="Traditional Arabic"/>
          <w:sz w:val="36"/>
          <w:szCs w:val="36"/>
          <w:rtl/>
          <w:lang w:bidi="ar-EG"/>
        </w:rPr>
        <w:t>"</w:t>
      </w:r>
      <w:r w:rsidR="00B3561A">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في آخر عصر الصحابة</w:t>
      </w:r>
      <w:r w:rsidRPr="00624BA1">
        <w:rPr>
          <w:rStyle w:val="a6"/>
          <w:rFonts w:ascii="Traditional Arabic" w:eastAsiaTheme="majorEastAsia" w:hAnsi="Traditional Arabic" w:cs="Traditional Arabic"/>
          <w:sz w:val="36"/>
          <w:szCs w:val="36"/>
          <w:rtl/>
          <w:lang w:bidi="ar-EG"/>
        </w:rPr>
        <w:footnoteReference w:id="2501"/>
      </w:r>
      <w:r w:rsidRPr="00624BA1">
        <w:rPr>
          <w:rFonts w:ascii="Traditional Arabic" w:hAnsi="Traditional Arabic" w:cs="Traditional Arabic" w:hint="cs"/>
          <w:sz w:val="36"/>
          <w:szCs w:val="36"/>
          <w:rtl/>
          <w:lang w:bidi="ar-EG"/>
        </w:rPr>
        <w:t xml:space="preserve"> وكان القدر قد حدث أهله قبل أهل النفي للصفات، فمقالة القدر ظهرت في خلافة عبد الله الزبير (64-73هـ) بعد موت معاوية.</w:t>
      </w:r>
      <w:r w:rsidRPr="00624BA1">
        <w:rPr>
          <w:rStyle w:val="a6"/>
          <w:rFonts w:ascii="Traditional Arabic" w:eastAsiaTheme="majorEastAsia" w:hAnsi="Traditional Arabic" w:cs="Traditional Arabic"/>
          <w:sz w:val="36"/>
          <w:szCs w:val="36"/>
          <w:rtl/>
          <w:lang w:bidi="ar-EG"/>
        </w:rPr>
        <w:footnoteReference w:id="2502"/>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ولهذا تكلم فيهم عبد الله بن عمر، وعبد الله بن عباس، وجابر بن عبد الله، وواثلة بن الأسقع.</w:t>
      </w:r>
      <w:r w:rsidRPr="00624BA1">
        <w:rPr>
          <w:rStyle w:val="a6"/>
          <w:rFonts w:ascii="Traditional Arabic" w:eastAsiaTheme="majorEastAsia" w:hAnsi="Traditional Arabic" w:cs="Traditional Arabic"/>
          <w:sz w:val="36"/>
          <w:szCs w:val="36"/>
          <w:rtl/>
          <w:lang w:bidi="ar-EG"/>
        </w:rPr>
        <w:footnoteReference w:id="2503"/>
      </w:r>
      <w:r w:rsidRPr="00624BA1">
        <w:rPr>
          <w:rFonts w:ascii="Traditional Arabic" w:hAnsi="Traditional Arabic" w:cs="Traditional Arabic" w:hint="cs"/>
          <w:sz w:val="36"/>
          <w:szCs w:val="36"/>
          <w:rtl/>
          <w:lang w:bidi="ar-EG"/>
        </w:rPr>
        <w:t xml:space="preserve"> رضي الله عنهم.</w:t>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وابن عباس مات (68هـ) قبل ابن الزبير وابن عمر مات عقب موته (74هـ). وعقب ذلك تولى الحجاج العراق سنة بضع وسبعين، فبقي الناس يخوضون في القدر بالحجاز، والشام، والعراق، وأكثره كان بالشام والعراق بالبصرة، وأقله كان بالحجاز.</w:t>
      </w:r>
      <w:r w:rsidRPr="00624BA1">
        <w:rPr>
          <w:rStyle w:val="a6"/>
          <w:rFonts w:ascii="Traditional Arabic" w:eastAsiaTheme="majorEastAsia" w:hAnsi="Traditional Arabic" w:cs="Traditional Arabic"/>
          <w:sz w:val="36"/>
          <w:szCs w:val="36"/>
          <w:rtl/>
          <w:lang w:bidi="ar-EG"/>
        </w:rPr>
        <w:footnoteReference w:id="2504"/>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وأول من عرف بنفي القدر، رجل مجوسي يقال سيسويه من الأساورة، وإن كان قد اشتهر أن أول من قال به معبد الجهني.</w:t>
      </w:r>
      <w:r w:rsidRPr="00624BA1">
        <w:rPr>
          <w:rStyle w:val="a6"/>
          <w:rFonts w:ascii="Traditional Arabic" w:eastAsiaTheme="majorEastAsia" w:hAnsi="Traditional Arabic" w:cs="Traditional Arabic"/>
          <w:sz w:val="36"/>
          <w:szCs w:val="36"/>
          <w:rtl/>
          <w:lang w:bidi="ar-EG"/>
        </w:rPr>
        <w:footnoteReference w:id="2505"/>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hAnsi="Traditional Arabic" w:cs="Traditional Arabic" w:hint="cs"/>
          <w:sz w:val="36"/>
          <w:szCs w:val="36"/>
          <w:rtl/>
          <w:lang w:bidi="ar-EG"/>
        </w:rPr>
        <w:t>قال الهروي: (فأما القدر فأول من تكلم به معبد الجهني رجل من أهل البصرة، كان عنده حظ من العلم يقال له "معبد بن خالد، ويقال معبد ابن عبد الله بن عويم، مات بعد الهزيمة وكان يومئذ مع ابن الأشعث، وأصابته جراحة، وهو أول من تكلم بالق</w:t>
      </w:r>
      <w:r w:rsidR="007E736B" w:rsidRPr="00624BA1">
        <w:rPr>
          <w:rFonts w:ascii="Traditional Arabic" w:hAnsi="Traditional Arabic" w:cs="Traditional Arabic" w:hint="cs"/>
          <w:sz w:val="36"/>
          <w:szCs w:val="36"/>
          <w:rtl/>
          <w:lang w:bidi="ar-EG"/>
        </w:rPr>
        <w:t xml:space="preserve">در، وهو الذي تبرأ منه عبد الله </w:t>
      </w:r>
      <w:r w:rsidRPr="00624BA1">
        <w:rPr>
          <w:rFonts w:ascii="Traditional Arabic" w:hAnsi="Traditional Arabic" w:cs="Traditional Arabic" w:hint="cs"/>
          <w:sz w:val="36"/>
          <w:szCs w:val="36"/>
          <w:rtl/>
          <w:lang w:bidi="ar-EG"/>
        </w:rPr>
        <w:t>بن عمر بن الخطاب.</w:t>
      </w:r>
      <w:r w:rsidRPr="00624BA1">
        <w:rPr>
          <w:rStyle w:val="a6"/>
          <w:rFonts w:ascii="Traditional Arabic" w:eastAsiaTheme="majorEastAsia" w:hAnsi="Traditional Arabic" w:cs="Traditional Arabic"/>
          <w:sz w:val="36"/>
          <w:szCs w:val="36"/>
          <w:rtl/>
          <w:lang w:bidi="ar-EG"/>
        </w:rPr>
        <w:footnoteReference w:id="2506"/>
      </w:r>
      <w:r w:rsidRPr="00624BA1">
        <w:rPr>
          <w:rFonts w:ascii="Traditional Arabic" w:hAnsi="Traditional Arabic" w:cs="Traditional Arabic" w:hint="cs"/>
          <w:sz w:val="36"/>
          <w:szCs w:val="36"/>
          <w:rtl/>
          <w:lang w:bidi="ar-EG"/>
        </w:rPr>
        <w:t xml:space="preserve"> مات قبل </w:t>
      </w:r>
      <w:r w:rsidRPr="00624BA1">
        <w:rPr>
          <w:rFonts w:ascii="Traditional Arabic" w:hAnsi="Traditional Arabic" w:cs="Traditional Arabic" w:hint="cs"/>
          <w:sz w:val="36"/>
          <w:szCs w:val="36"/>
          <w:rtl/>
          <w:lang w:bidi="ar-EG"/>
        </w:rPr>
        <w:lastRenderedPageBreak/>
        <w:t>التسعين</w:t>
      </w:r>
      <w:r w:rsidRPr="00624BA1">
        <w:rPr>
          <w:rStyle w:val="a6"/>
          <w:rFonts w:ascii="Traditional Arabic" w:eastAsiaTheme="majorEastAsia" w:hAnsi="Traditional Arabic" w:cs="Traditional Arabic"/>
          <w:sz w:val="36"/>
          <w:szCs w:val="36"/>
          <w:rtl/>
          <w:lang w:bidi="ar-EG"/>
        </w:rPr>
        <w:footnoteReference w:id="2507"/>
      </w:r>
      <w:r w:rsidRPr="00624BA1">
        <w:rPr>
          <w:rFonts w:ascii="Traditional Arabic" w:hAnsi="Traditional Arabic" w:cs="Traditional Arabic" w:hint="cs"/>
          <w:sz w:val="36"/>
          <w:szCs w:val="36"/>
          <w:rtl/>
          <w:lang w:bidi="ar-EG"/>
        </w:rPr>
        <w:t xml:space="preserve"> قتله الحجاج بن يوسف وقيل صلبه عبد الملك بن مروان سنة ثمانين.</w:t>
      </w:r>
      <w:r w:rsidRPr="00624BA1">
        <w:rPr>
          <w:rStyle w:val="a6"/>
          <w:rFonts w:ascii="Traditional Arabic" w:eastAsiaTheme="majorEastAsia" w:hAnsi="Traditional Arabic" w:cs="Traditional Arabic"/>
          <w:sz w:val="36"/>
          <w:szCs w:val="36"/>
          <w:rtl/>
          <w:lang w:bidi="ar-EG"/>
        </w:rPr>
        <w:footnoteReference w:id="2508"/>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وأخذ غيلان الدمشقي عن معبد الجهني</w:t>
      </w:r>
      <w:r w:rsidRPr="00624BA1">
        <w:rPr>
          <w:rStyle w:val="a6"/>
          <w:rFonts w:ascii="Traditional Arabic" w:eastAsiaTheme="majorEastAsia" w:hAnsi="Traditional Arabic" w:cs="Traditional Arabic"/>
          <w:sz w:val="36"/>
          <w:szCs w:val="36"/>
          <w:rtl/>
          <w:lang w:bidi="ar-EG"/>
        </w:rPr>
        <w:footnoteReference w:id="2509"/>
      </w:r>
    </w:p>
    <w:p w:rsidR="00871DD5" w:rsidRPr="00624BA1" w:rsidRDefault="00871DD5" w:rsidP="008E6EA9">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 xml:space="preserve">قال الهروي: </w:t>
      </w:r>
      <w:r w:rsidR="008E6EA9">
        <w:rPr>
          <w:rFonts w:ascii="Traditional Arabic" w:hAnsi="Traditional Arabic" w:cs="Traditional Arabic" w:hint="cs"/>
          <w:sz w:val="36"/>
          <w:szCs w:val="36"/>
          <w:rtl/>
          <w:lang w:bidi="ar-EG"/>
        </w:rPr>
        <w:t>"</w:t>
      </w:r>
      <w:r w:rsidRPr="00624BA1">
        <w:rPr>
          <w:rFonts w:ascii="Traditional Arabic" w:hAnsi="Traditional Arabic" w:cs="Traditional Arabic" w:hint="cs"/>
          <w:sz w:val="36"/>
          <w:szCs w:val="36"/>
          <w:rtl/>
          <w:lang w:bidi="ar-EG"/>
        </w:rPr>
        <w:t>فتكلم عليه عمرو بن عبيد، وجادل به غيلان بن مسلم الدمشقي وغيلان هو ابن أبي غيلان أبو مروان من موالي عثمان، وكان عنده حظ من العلم، تكلم به أيام عبد الملك بن مروان، واستتابه عمر بن عبد العزيز، ثم ظهر منه تكذيب التوبة</w:t>
      </w:r>
      <w:r w:rsidRPr="00624BA1">
        <w:rPr>
          <w:rStyle w:val="a6"/>
          <w:rFonts w:ascii="Traditional Arabic" w:eastAsiaTheme="majorEastAsia" w:hAnsi="Traditional Arabic" w:cs="Traditional Arabic"/>
          <w:sz w:val="36"/>
          <w:szCs w:val="36"/>
          <w:rtl/>
          <w:lang w:bidi="ar-EG"/>
        </w:rPr>
        <w:footnoteReference w:id="2510"/>
      </w:r>
      <w:r w:rsidRPr="00624BA1">
        <w:rPr>
          <w:rFonts w:ascii="Traditional Arabic" w:hAnsi="Traditional Arabic" w:cs="Traditional Arabic" w:hint="cs"/>
          <w:sz w:val="36"/>
          <w:szCs w:val="36"/>
          <w:rtl/>
          <w:lang w:bidi="ar-EG"/>
        </w:rPr>
        <w:t xml:space="preserve"> زمن يزيد بن عبد الملك ثم لما ولى هشام بن عبد الملك سنة (106هـ) أرسل إلى غيلان وأحضر له الأوزاعي لمناظرته، ثم قتله</w:t>
      </w:r>
      <w:r w:rsidRPr="00624BA1">
        <w:rPr>
          <w:rStyle w:val="a6"/>
          <w:rFonts w:ascii="Traditional Arabic" w:eastAsiaTheme="majorEastAsia" w:hAnsi="Traditional Arabic" w:cs="Traditional Arabic"/>
          <w:sz w:val="36"/>
          <w:szCs w:val="36"/>
          <w:rtl/>
          <w:lang w:bidi="ar-EG"/>
        </w:rPr>
        <w:footnoteReference w:id="2511"/>
      </w:r>
      <w:r w:rsidRPr="00624BA1">
        <w:rPr>
          <w:rFonts w:ascii="Traditional Arabic" w:hAnsi="Traditional Arabic" w:cs="Traditional Arabic" w:hint="cs"/>
          <w:sz w:val="36"/>
          <w:szCs w:val="36"/>
          <w:rtl/>
          <w:lang w:bidi="ar-EG"/>
        </w:rPr>
        <w:t xml:space="preserve"> فصلب على باب الشام بأخزى حالة لقيها بشر</w:t>
      </w:r>
      <w:r w:rsidR="008E6EA9">
        <w:rPr>
          <w:rFonts w:ascii="Traditional Arabic" w:hAnsi="Traditional Arabic" w:cs="Traditional Arabic" w:hint="cs"/>
          <w:sz w:val="36"/>
          <w:szCs w:val="36"/>
          <w:rtl/>
          <w:lang w:bidi="ar-EG"/>
        </w:rPr>
        <w:t>"</w:t>
      </w:r>
      <w:r w:rsidRPr="00624BA1">
        <w:rPr>
          <w:rFonts w:ascii="Traditional Arabic" w:hAnsi="Traditional Arabic" w:cs="Traditional Arabic" w:hint="cs"/>
          <w:sz w:val="36"/>
          <w:szCs w:val="36"/>
          <w:rtl/>
          <w:lang w:bidi="ar-EG"/>
        </w:rPr>
        <w:t>.</w:t>
      </w:r>
      <w:r w:rsidRPr="00624BA1">
        <w:rPr>
          <w:rStyle w:val="a6"/>
          <w:rFonts w:ascii="Traditional Arabic" w:eastAsiaTheme="majorEastAsia" w:hAnsi="Traditional Arabic" w:cs="Traditional Arabic"/>
          <w:sz w:val="36"/>
          <w:szCs w:val="36"/>
          <w:rtl/>
          <w:lang w:bidi="ar-EG"/>
        </w:rPr>
        <w:footnoteReference w:id="2512"/>
      </w:r>
    </w:p>
    <w:p w:rsidR="00537458" w:rsidRPr="00624BA1" w:rsidRDefault="00B3561A" w:rsidP="00B3561A">
      <w:pPr>
        <w:spacing w:before="40"/>
        <w:ind w:left="1134" w:firstLine="454"/>
        <w:jc w:val="lowKashida"/>
        <w:rPr>
          <w:rFonts w:ascii="Traditional Arabic" w:eastAsia="Traditional Arabic" w:hAnsi="Traditional Arabic" w:cs="Traditional Arabic"/>
          <w:b/>
          <w:color w:val="FF0000"/>
          <w:sz w:val="36"/>
          <w:szCs w:val="36"/>
          <w:rtl/>
          <w:lang w:bidi="ar-EG"/>
        </w:rPr>
      </w:pPr>
      <w:r>
        <w:rPr>
          <w:rFonts w:ascii="Traditional Arabic" w:hAnsi="Traditional Arabic" w:cs="Traditional Arabic" w:hint="cs"/>
          <w:sz w:val="36"/>
          <w:szCs w:val="36"/>
          <w:rtl/>
          <w:lang w:bidi="ar-EG"/>
        </w:rPr>
        <w:t>"</w:t>
      </w:r>
      <w:r w:rsidR="00871DD5" w:rsidRPr="00624BA1">
        <w:rPr>
          <w:rFonts w:ascii="Traditional Arabic" w:hAnsi="Traditional Arabic" w:cs="Traditional Arabic" w:hint="cs"/>
          <w:sz w:val="36"/>
          <w:szCs w:val="36"/>
          <w:rtl/>
          <w:lang w:bidi="ar-EG"/>
        </w:rPr>
        <w:t xml:space="preserve">وأما عمرو بن عبيد فهو عمرو بن كيسان أبو عثمان مولى بني تميم البصري، مات سنة ثلاث وأربعين ومائة في طريق مكة فإنه أول من بسط أساسه فأصبح رأسه، ونظم له كلاما ونصبه إماماً، ودعا إليه ودل عليه، فصار مذهباً يسلك، وهو إمام الكلام وداعية الزندقة الأولى رأس المعتزلة، سموا به لاعتزاله حلقة الحسن البصري، وهو الذي لعنه إمام أهل الأثر مالك بن أنس الأصبحي، وإمام أهل الرأي النعمان بن ثابت الكوفي أبو حنيفة، وحذر منه إمام أهل الشرق عبد الله بن المبارك الحنظلي، فسلط الله عليه وعلى من استتبع واخترع، سيفاً من سيوف الإسلام وهو </w:t>
      </w:r>
      <w:r w:rsidR="00871DD5" w:rsidRPr="00624BA1">
        <w:rPr>
          <w:rFonts w:ascii="Traditional Arabic" w:hAnsi="Traditional Arabic" w:cs="Traditional Arabic" w:hint="cs"/>
          <w:sz w:val="36"/>
          <w:szCs w:val="36"/>
          <w:rtl/>
          <w:lang w:bidi="ar-EG"/>
        </w:rPr>
        <w:lastRenderedPageBreak/>
        <w:t>أبوبكر أيوب بن أبي تميمة السختياني، فهتك استاره، وأظهر عواره، ورسمه باللعنة وألحق به بلاء تلك الفتنة</w:t>
      </w:r>
      <w:r>
        <w:rPr>
          <w:rFonts w:ascii="Traditional Arabic" w:hAnsi="Traditional Arabic" w:cs="Traditional Arabic" w:hint="cs"/>
          <w:sz w:val="36"/>
          <w:szCs w:val="36"/>
          <w:rtl/>
          <w:lang w:bidi="ar-EG"/>
        </w:rPr>
        <w:t>"</w:t>
      </w:r>
      <w:r w:rsidR="00871DD5" w:rsidRPr="00624BA1">
        <w:rPr>
          <w:rStyle w:val="a6"/>
          <w:rFonts w:ascii="Traditional Arabic" w:eastAsiaTheme="majorEastAsia" w:hAnsi="Traditional Arabic" w:cs="Traditional Arabic"/>
          <w:sz w:val="36"/>
          <w:szCs w:val="36"/>
          <w:rtl/>
          <w:lang w:bidi="ar-EG"/>
        </w:rPr>
        <w:footnoteReference w:id="2513"/>
      </w:r>
      <w:r w:rsidR="00871DD5" w:rsidRPr="00624BA1">
        <w:rPr>
          <w:rFonts w:ascii="Traditional Arabic" w:hAnsi="Traditional Arabic" w:cs="Traditional Arabic" w:hint="cs"/>
          <w:sz w:val="36"/>
          <w:szCs w:val="36"/>
          <w:rtl/>
          <w:lang w:bidi="ar-EG"/>
        </w:rPr>
        <w:t>.</w:t>
      </w:r>
    </w:p>
    <w:p w:rsidR="00537458" w:rsidRPr="00624BA1" w:rsidRDefault="00537458" w:rsidP="0053745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وعن الشيباني قال: قال لي الأوزاعي: "يا أبا زرعة هلك عبادنا وخيارنا في هذا الرأي، يعني القدر</w:t>
      </w:r>
      <w:r w:rsidRPr="00624BA1">
        <w:rPr>
          <w:rFonts w:ascii="Traditional Arabic" w:eastAsia="Traditional Arabic" w:hAnsi="Traditional Arabic" w:cs="Traditional Arabic"/>
          <w:b/>
          <w:sz w:val="36"/>
          <w:szCs w:val="36"/>
        </w:rPr>
        <w:t>.</w:t>
      </w:r>
    </w:p>
    <w:p w:rsidR="00537458" w:rsidRPr="00624BA1" w:rsidRDefault="00537458" w:rsidP="00537458">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كان المتكلم في القدر بالشام: غيلان القدري، وتبعه على ذلك أتباع، فأخذه هشام بن عبد الملك فصلبه، وكفى أهل الشام أمره. </w:t>
      </w:r>
    </w:p>
    <w:p w:rsidR="00537458" w:rsidRPr="00624BA1" w:rsidRDefault="00537458" w:rsidP="00537458">
      <w:pPr>
        <w:spacing w:before="40"/>
        <w:ind w:left="1134" w:firstLine="454"/>
        <w:jc w:val="lowKashida"/>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وقد كانت القدرية بالبصرة أكثر، وضررهم على أهل السنة أكبر، فإنهم صنفوا في نفيه التصانيف، وألف أهل الاعتزال فيه التأليف، فأفناهم الله وأبادهم</w:t>
      </w:r>
      <w:r w:rsidRPr="00624BA1">
        <w:rPr>
          <w:rFonts w:ascii="Traditional Arabic" w:eastAsia="Traditional Arabic" w:hAnsi="Traditional Arabic" w:cs="Traditional Arabic"/>
          <w:b/>
          <w:sz w:val="36"/>
          <w:szCs w:val="36"/>
        </w:rPr>
        <w:t>."</w:t>
      </w:r>
      <w:r w:rsidRPr="00624BA1">
        <w:rPr>
          <w:rStyle w:val="a6"/>
          <w:rFonts w:ascii="Traditional Arabic" w:eastAsia="Traditional Arabic" w:hAnsi="Traditional Arabic" w:cs="Traditional Arabic"/>
          <w:b/>
          <w:sz w:val="36"/>
          <w:szCs w:val="36"/>
        </w:rPr>
        <w:footnoteReference w:id="2514"/>
      </w:r>
    </w:p>
    <w:p w:rsidR="00871DD5" w:rsidRPr="00624BA1" w:rsidRDefault="00871DD5" w:rsidP="00871DD5">
      <w:pPr>
        <w:spacing w:before="40"/>
        <w:ind w:left="1134" w:firstLine="454"/>
        <w:jc w:val="lowKashida"/>
        <w:rPr>
          <w:rFonts w:ascii="Traditional Arabic" w:eastAsia="Traditional Arabic" w:hAnsi="Traditional Arabic" w:cs="Traditional Arabic"/>
          <w:b/>
          <w:color w:val="FF0000"/>
          <w:sz w:val="36"/>
          <w:szCs w:val="36"/>
          <w:rtl/>
          <w:lang w:bidi="ar-EG"/>
        </w:rPr>
      </w:pPr>
      <w:r w:rsidRPr="00624BA1">
        <w:rPr>
          <w:rFonts w:ascii="Traditional Arabic" w:hAnsi="Traditional Arabic" w:cs="Traditional Arabic" w:hint="cs"/>
          <w:sz w:val="36"/>
          <w:szCs w:val="36"/>
          <w:rtl/>
          <w:lang w:bidi="ar-EG"/>
        </w:rPr>
        <w:t>ونفاة القدر أرادوا منازعة الله في الربوبية فضاهوا بذلك المجوسية الأولى وهم الزنادقة.</w:t>
      </w:r>
      <w:r w:rsidRPr="00624BA1">
        <w:rPr>
          <w:rStyle w:val="a6"/>
          <w:rFonts w:ascii="Traditional Arabic" w:eastAsiaTheme="majorEastAsia" w:hAnsi="Traditional Arabic" w:cs="Traditional Arabic"/>
          <w:sz w:val="36"/>
          <w:szCs w:val="36"/>
          <w:rtl/>
          <w:lang w:bidi="ar-EG"/>
        </w:rPr>
        <w:footnoteReference w:id="2515"/>
      </w:r>
    </w:p>
    <w:p w:rsidR="00453892" w:rsidRPr="00624BA1" w:rsidRDefault="00F0170D" w:rsidP="00453892">
      <w:pPr>
        <w:spacing w:before="40"/>
        <w:ind w:left="1134" w:firstLine="454"/>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hint="cs"/>
          <w:b/>
          <w:sz w:val="36"/>
          <w:szCs w:val="36"/>
          <w:rtl/>
        </w:rPr>
        <w:t>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عن أهل خراسان في الإرجاء [شيئا]</w:t>
      </w:r>
      <w:r w:rsidRPr="00624BA1">
        <w:rPr>
          <w:rFonts w:ascii="Traditional Arabic" w:eastAsia="Traditional Arabic" w:hAnsi="Traditional Arabic" w:cs="Traditional Arabic" w:hint="cs"/>
          <w:bCs/>
          <w:color w:val="C00000"/>
          <w:sz w:val="36"/>
          <w:szCs w:val="36"/>
          <w:rtl/>
        </w:rPr>
        <w:t>"</w:t>
      </w:r>
    </w:p>
    <w:p w:rsidR="00453892" w:rsidRPr="00624BA1" w:rsidRDefault="00453892" w:rsidP="00453892">
      <w:pPr>
        <w:spacing w:before="40"/>
        <w:ind w:left="1134" w:firstLine="454"/>
        <w:jc w:val="lowKashida"/>
        <w:rPr>
          <w:rFonts w:ascii="Traditional Arabic" w:eastAsia="Traditional Arabic" w:hAnsi="Traditional Arabic" w:cs="Traditional Arabic"/>
          <w:bCs/>
          <w:color w:val="C00000"/>
          <w:sz w:val="36"/>
          <w:szCs w:val="36"/>
          <w:rtl/>
        </w:rPr>
      </w:pPr>
      <w:r w:rsidRPr="00624BA1">
        <w:rPr>
          <w:rFonts w:ascii="Traditional Arabic" w:hAnsi="Traditional Arabic" w:cs="Traditional Arabic" w:hint="cs"/>
          <w:sz w:val="36"/>
          <w:szCs w:val="36"/>
          <w:rtl/>
          <w:lang w:bidi="ar-EG"/>
        </w:rPr>
        <w:t>وحدثت المرجئة، وكان أكثرهم من أهل الكوفة، فصاروا نقيض الخوارج والمعتزلة فقالوا إن الأعمال ليست من الإيمان.</w:t>
      </w:r>
      <w:r w:rsidRPr="00624BA1">
        <w:rPr>
          <w:rStyle w:val="a6"/>
          <w:rFonts w:ascii="Traditional Arabic" w:eastAsiaTheme="majorEastAsia" w:hAnsi="Traditional Arabic" w:cs="Traditional Arabic"/>
          <w:sz w:val="36"/>
          <w:szCs w:val="36"/>
          <w:lang w:bidi="ar-EG"/>
        </w:rPr>
        <w:footnoteReference w:id="2516"/>
      </w:r>
    </w:p>
    <w:p w:rsidR="00453892" w:rsidRPr="00624BA1" w:rsidRDefault="00453892" w:rsidP="00453892">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وأول ما ظهرت بدعة الإرجاء بعد فتنة ابن الأشعث سنة (83هـ) وقيل إن أول من قال به هو ذر بن عبد الله المرهبي الهمداني (توفي قبل المائة).</w:t>
      </w:r>
    </w:p>
    <w:p w:rsidR="00453892" w:rsidRPr="00624BA1" w:rsidRDefault="00453892" w:rsidP="00453892">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فقد أخرج عبد الله بن الإمام أحمد بسنده عن سلمة بن كهيل (قال: وصف "ذر</w:t>
      </w:r>
      <w:r w:rsidR="00082E07">
        <w:rPr>
          <w:rFonts w:ascii="Traditional Arabic" w:hAnsi="Traditional Arabic" w:cs="Traditional Arabic"/>
          <w:sz w:val="36"/>
          <w:szCs w:val="36"/>
          <w:rtl/>
          <w:lang w:bidi="ar-EG"/>
        </w:rPr>
        <w:t>"</w:t>
      </w:r>
      <w:r w:rsidR="00B3561A">
        <w:rPr>
          <w:rFonts w:ascii="Traditional Arabic" w:hAnsi="Traditional Arabic" w:cs="Traditional Arabic" w:hint="cs"/>
          <w:sz w:val="36"/>
          <w:szCs w:val="36"/>
          <w:rtl/>
          <w:lang w:bidi="ar-EG"/>
        </w:rPr>
        <w:t xml:space="preserve"> </w:t>
      </w:r>
      <w:r w:rsidRPr="00624BA1">
        <w:rPr>
          <w:rFonts w:ascii="Traditional Arabic" w:hAnsi="Traditional Arabic" w:cs="Traditional Arabic" w:hint="cs"/>
          <w:sz w:val="36"/>
          <w:szCs w:val="36"/>
          <w:rtl/>
          <w:lang w:bidi="ar-EG"/>
        </w:rPr>
        <w:t>الإرجاء وهو أول من تكلم فيه، ثم قال إني أخاف أن يتخذ هذا ديناً، فلما أتته الكتب من الأفاق قال فسمعته يقول بعد وهل أمر غير هذا)</w:t>
      </w:r>
      <w:r w:rsidRPr="00624BA1">
        <w:rPr>
          <w:rFonts w:ascii="Traditional Arabic" w:eastAsia="Traditional Arabic" w:hAnsi="Traditional Arabic" w:cs="Traditional Arabic" w:hint="cs"/>
          <w:bCs/>
          <w:color w:val="C00000"/>
          <w:sz w:val="36"/>
          <w:szCs w:val="36"/>
          <w:rtl/>
          <w:lang w:bidi="ar-EG"/>
        </w:rPr>
        <w:t>.</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lastRenderedPageBreak/>
        <w:t>وقال أبو داود: كان مرجئاً وهجره إبراهيم النخعي وسعيد بن جبير بالإرجاء.</w:t>
      </w:r>
      <w:r w:rsidRPr="00624BA1">
        <w:rPr>
          <w:rStyle w:val="a6"/>
          <w:rFonts w:ascii="Traditional Arabic" w:eastAsiaTheme="majorEastAsia" w:hAnsi="Traditional Arabic" w:cs="Traditional Arabic"/>
          <w:sz w:val="36"/>
          <w:szCs w:val="36"/>
          <w:rtl/>
          <w:lang w:bidi="ar-EG"/>
        </w:rPr>
        <w:footnoteReference w:id="2517"/>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وذكر شيخ الإسلام ابن تيمية: (أن حماد بن أبي سليمان (ت120هـ) هو أول من قال بالإرجاء)</w:t>
      </w:r>
      <w:r w:rsidRPr="00624BA1">
        <w:rPr>
          <w:rStyle w:val="a6"/>
          <w:rFonts w:ascii="Traditional Arabic" w:eastAsiaTheme="majorEastAsia" w:hAnsi="Traditional Arabic" w:cs="Traditional Arabic"/>
          <w:sz w:val="36"/>
          <w:szCs w:val="36"/>
          <w:rtl/>
          <w:lang w:bidi="ar-EG"/>
        </w:rPr>
        <w:footnoteReference w:id="2518"/>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وكانت بدعة الإرجاء مقتصرة في بدايتها على إرجاء الفقهاء ولذلك كانت هذه البدعة أخف البدع، فإن كثيراً من النزاع فيها نزاع في الاسم واللفظ دون الحكم،</w:t>
      </w:r>
      <w:r w:rsidRPr="00624BA1">
        <w:rPr>
          <w:rStyle w:val="a6"/>
          <w:rFonts w:ascii="Traditional Arabic" w:eastAsiaTheme="majorEastAsia" w:hAnsi="Traditional Arabic" w:cs="Traditional Arabic"/>
          <w:sz w:val="36"/>
          <w:szCs w:val="36"/>
          <w:rtl/>
          <w:lang w:bidi="ar-EG"/>
        </w:rPr>
        <w:footnoteReference w:id="2519"/>
      </w:r>
      <w:r w:rsidRPr="00624BA1">
        <w:rPr>
          <w:rFonts w:ascii="Traditional Arabic" w:hAnsi="Traditional Arabic" w:cs="Traditional Arabic" w:hint="cs"/>
          <w:sz w:val="36"/>
          <w:szCs w:val="36"/>
          <w:rtl/>
          <w:lang w:bidi="ar-EG"/>
        </w:rPr>
        <w:t xml:space="preserve"> إذ كان الفقهاء الذين يضاف إليهم هذا القول مثل حماد بن أبي سليمان وأبي حنيفة وغيرهما مع سائر أهل السنة متفقين على أن الله يعذب من يعذبه من أهل الكبائر بالنار ثم يخرجهم بالشفاعة، وعلى أنه لابد في الإيمان أن يتكلم بلسانه، وعلى أن الأعمال المفروضة واجبة وتاركها مستحق للذم والعقاب. فكان الخلاف معهم في الأعمال هل هي من الإيمان؟، وفي الاستثناء ونحو ذلك عامته نزاع لفظي.</w:t>
      </w:r>
      <w:r w:rsidRPr="00624BA1">
        <w:rPr>
          <w:rStyle w:val="a6"/>
          <w:rFonts w:ascii="Traditional Arabic" w:eastAsiaTheme="majorEastAsia" w:hAnsi="Traditional Arabic" w:cs="Traditional Arabic"/>
          <w:sz w:val="36"/>
          <w:szCs w:val="36"/>
          <w:rtl/>
          <w:lang w:bidi="ar-EG"/>
        </w:rPr>
        <w:footnoteReference w:id="2520"/>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وصارت المرجئة بعد ذلك على ثلاثة أقسام:</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b/>
          <w:bCs/>
          <w:sz w:val="36"/>
          <w:szCs w:val="36"/>
          <w:rtl/>
          <w:lang w:bidi="ar-EG"/>
        </w:rPr>
        <w:t>القسم الأول:</w:t>
      </w:r>
      <w:r w:rsidRPr="00624BA1">
        <w:rPr>
          <w:rFonts w:ascii="Traditional Arabic" w:hAnsi="Traditional Arabic" w:cs="Traditional Arabic" w:hint="cs"/>
          <w:sz w:val="36"/>
          <w:szCs w:val="36"/>
          <w:rtl/>
          <w:lang w:bidi="ar-EG"/>
        </w:rPr>
        <w:t xml:space="preserve"> الذين قالوا: الإيمان تصديق القلب وقول اللسان، وهؤلاء يسمون مرجئة الفقهاء. وهم علماؤهم وأئمتهم وأحسنهم قولاً.</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وقد استقر إرجاء الفقهاء على ثلاثة أسس هي:</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1-زعمهم أن العمل لا يدخل في مسمى الإيمان وأن الإيمان هو التصديق.</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2-زعمهم أن الإيمان لا يزيد ولا ينقص.</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3-زعمهم أنه لا يجوز الاستثناء في الإيمان.</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b/>
          <w:bCs/>
          <w:sz w:val="36"/>
          <w:szCs w:val="36"/>
          <w:rtl/>
          <w:lang w:bidi="ar-EG"/>
        </w:rPr>
        <w:t>القسم الثاني:</w:t>
      </w:r>
      <w:r w:rsidRPr="00624BA1">
        <w:rPr>
          <w:rFonts w:ascii="Traditional Arabic" w:hAnsi="Traditional Arabic" w:cs="Traditional Arabic" w:hint="cs"/>
          <w:sz w:val="36"/>
          <w:szCs w:val="36"/>
          <w:rtl/>
          <w:lang w:bidi="ar-EG"/>
        </w:rPr>
        <w:t xml:space="preserve"> الذين قالوا: "هو تصديق القلب فقط وإن لم يتكلم به".</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lastRenderedPageBreak/>
        <w:t>وهذا قول الجهمية، وهو الذي نصره الأشعري وأكثر أصحابه. فالجهم كان يقول إن الإيمان مجرد تصديق القلب وإن لم يتكلم به. وهذا القول لا يعرف عن أحد من علماء الأمة وأئمتها، بل أحمد ووكيع وغيرهما كفروا من قال بهذا القول. ولكن هذا هو الذي نصره الأشعري وأكثر أصحابه؟! ولكن قالوا مع ذلك إن كل من حكم الشرع بكفره حكمنا بكفره واستدللنا على تكفير الشارع له على خلو قلبه من المعرفة.</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b/>
          <w:bCs/>
          <w:sz w:val="36"/>
          <w:szCs w:val="36"/>
          <w:rtl/>
          <w:lang w:bidi="ar-EG"/>
        </w:rPr>
        <w:t>القسم الثالث</w:t>
      </w:r>
      <w:r w:rsidRPr="00624BA1">
        <w:rPr>
          <w:rFonts w:ascii="Traditional Arabic" w:hAnsi="Traditional Arabic" w:cs="Traditional Arabic" w:hint="cs"/>
          <w:sz w:val="36"/>
          <w:szCs w:val="36"/>
          <w:rtl/>
          <w:lang w:bidi="ar-EG"/>
        </w:rPr>
        <w:t>: الذين يقولون: "الإيمان هو القول فقط".</w:t>
      </w:r>
    </w:p>
    <w:p w:rsidR="00F640E0"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فمن تكلم به فهو مؤمن كامل الإيمان، لكن إن كان مقراً بقلبه كان من أهل الجنة، وإن كان</w:t>
      </w:r>
      <w:r w:rsidR="00062D77" w:rsidRPr="00624BA1">
        <w:rPr>
          <w:rFonts w:ascii="Traditional Arabic" w:hAnsi="Traditional Arabic" w:cs="Traditional Arabic" w:hint="cs"/>
          <w:sz w:val="36"/>
          <w:szCs w:val="36"/>
          <w:rtl/>
          <w:lang w:bidi="ar-EG"/>
        </w:rPr>
        <w:t xml:space="preserve"> مكذباً بقلبه كان منافقاً مؤمنًا</w:t>
      </w:r>
      <w:r w:rsidRPr="00624BA1">
        <w:rPr>
          <w:rFonts w:ascii="Traditional Arabic" w:hAnsi="Traditional Arabic" w:cs="Traditional Arabic" w:hint="cs"/>
          <w:sz w:val="36"/>
          <w:szCs w:val="36"/>
          <w:rtl/>
          <w:lang w:bidi="ar-EG"/>
        </w:rPr>
        <w:t xml:space="preserve"> من أهل النار، وهذا قول الكرامية.</w:t>
      </w:r>
    </w:p>
    <w:p w:rsidR="00453892" w:rsidRPr="00624BA1" w:rsidRDefault="00453892" w:rsidP="00F640E0">
      <w:pPr>
        <w:spacing w:before="40"/>
        <w:ind w:left="1134" w:firstLine="454"/>
        <w:jc w:val="lowKashida"/>
        <w:rPr>
          <w:rFonts w:ascii="Traditional Arabic" w:eastAsia="Traditional Arabic" w:hAnsi="Traditional Arabic" w:cs="Traditional Arabic"/>
          <w:bCs/>
          <w:color w:val="C00000"/>
          <w:sz w:val="36"/>
          <w:szCs w:val="36"/>
          <w:rtl/>
          <w:lang w:bidi="ar-EG"/>
        </w:rPr>
      </w:pPr>
      <w:r w:rsidRPr="00624BA1">
        <w:rPr>
          <w:rFonts w:ascii="Traditional Arabic" w:hAnsi="Traditional Arabic" w:cs="Traditional Arabic" w:hint="cs"/>
          <w:sz w:val="36"/>
          <w:szCs w:val="36"/>
          <w:rtl/>
          <w:lang w:bidi="ar-EG"/>
        </w:rPr>
        <w:t>وهو آخر ما أحدث من الأقوال في الإيمان، وبعض الناس يحكى عنهم أن من تكلم به بلسانه دون قلبه فهو من أهل الجنة، وهو غلط عليهم، بل يقولون إنه مؤمن كامل الإيمان، وإنه من أهل النار.</w:t>
      </w:r>
      <w:r w:rsidRPr="00624BA1">
        <w:rPr>
          <w:rStyle w:val="a6"/>
          <w:rFonts w:ascii="Traditional Arabic" w:eastAsiaTheme="majorEastAsia" w:hAnsi="Traditional Arabic" w:cs="Traditional Arabic"/>
          <w:sz w:val="36"/>
          <w:szCs w:val="36"/>
          <w:rtl/>
          <w:lang w:bidi="ar-EG"/>
        </w:rPr>
        <w:footnoteReference w:id="2521"/>
      </w:r>
    </w:p>
    <w:p w:rsidR="00062D77" w:rsidRPr="00624BA1" w:rsidRDefault="00F640E0" w:rsidP="00062D77">
      <w:pPr>
        <w:spacing w:before="40"/>
        <w:ind w:left="1134" w:firstLine="454"/>
        <w:jc w:val="lowKashida"/>
        <w:rPr>
          <w:rFonts w:ascii="Traditional Arabic" w:hAnsi="Traditional Arabic" w:cs="Traditional Arabic"/>
          <w:sz w:val="36"/>
          <w:szCs w:val="36"/>
          <w:rtl/>
          <w:lang w:bidi="ar-EG"/>
        </w:rPr>
      </w:pPr>
      <w:r w:rsidRPr="00624BA1">
        <w:rPr>
          <w:rFonts w:ascii="Traditional Arabic" w:hAnsi="Traditional Arabic" w:cs="Traditional Arabic" w:hint="cs"/>
          <w:sz w:val="36"/>
          <w:szCs w:val="36"/>
          <w:rtl/>
          <w:lang w:bidi="ar-EG"/>
        </w:rPr>
        <w:t>فالمرجئة ليسوا صنفًا واحدًا، وإنما هم أصناف خمسة وهي: الجهمية، والكرامية، والأشاعرة، والماتريدية، ومرجئة الفقهاء، فهم خمسة أصنا</w:t>
      </w:r>
      <w:r w:rsidR="00062D77" w:rsidRPr="00624BA1">
        <w:rPr>
          <w:rFonts w:ascii="Traditional Arabic" w:hAnsi="Traditional Arabic" w:cs="Traditional Arabic" w:hint="cs"/>
          <w:sz w:val="36"/>
          <w:szCs w:val="36"/>
          <w:rtl/>
          <w:lang w:bidi="ar-EG"/>
        </w:rPr>
        <w:t>ف، ومقالة الإرجاء تشمل كل هؤلاء، وجل هؤلاء المرجئة كانوا في جهة المشرق في خراسان وما حولها.</w:t>
      </w:r>
    </w:p>
    <w:p w:rsidR="004443EF" w:rsidRPr="00624BA1" w:rsidRDefault="00F0170D" w:rsidP="004443E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color w:val="C00000"/>
          <w:sz w:val="36"/>
          <w:szCs w:val="36"/>
          <w:rtl/>
        </w:rPr>
        <w:t xml:space="preserve"> </w:t>
      </w:r>
      <w:r w:rsidRPr="00624BA1">
        <w:rPr>
          <w:rFonts w:ascii="Traditional Arabic" w:eastAsia="Traditional Arabic" w:hAnsi="Traditional Arabic" w:cs="Traditional Arabic" w:hint="cs"/>
          <w:b/>
          <w:sz w:val="36"/>
          <w:szCs w:val="36"/>
          <w:rtl/>
        </w:rPr>
        <w:t>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عن أهل مكة في الصرف</w:t>
      </w:r>
      <w:r w:rsidR="00082E07">
        <w:rPr>
          <w:rFonts w:ascii="Traditional Arabic" w:eastAsia="Traditional Arabic" w:hAnsi="Traditional Arabic" w:cs="Traditional Arabic"/>
          <w:bCs/>
          <w:color w:val="C00000"/>
          <w:sz w:val="36"/>
          <w:szCs w:val="36"/>
          <w:rtl/>
        </w:rPr>
        <w:t>"</w:t>
      </w:r>
    </w:p>
    <w:p w:rsidR="002C33A5" w:rsidRPr="00624BA1" w:rsidRDefault="00645C96" w:rsidP="002C33A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والمقصود </w:t>
      </w:r>
      <w:r w:rsidR="00D64944" w:rsidRPr="00624BA1">
        <w:rPr>
          <w:rFonts w:ascii="Traditional Arabic" w:eastAsia="Traditional Arabic" w:hAnsi="Traditional Arabic" w:cs="Traditional Arabic" w:hint="cs"/>
          <w:b/>
          <w:sz w:val="36"/>
          <w:szCs w:val="36"/>
          <w:rtl/>
        </w:rPr>
        <w:t>بالصرف هو</w:t>
      </w:r>
      <w:r w:rsidRPr="00624BA1">
        <w:rPr>
          <w:rFonts w:ascii="Traditional Arabic" w:eastAsia="Traditional Arabic" w:hAnsi="Traditional Arabic" w:cs="Traditional Arabic" w:hint="cs"/>
          <w:b/>
          <w:sz w:val="36"/>
          <w:szCs w:val="36"/>
          <w:rtl/>
        </w:rPr>
        <w:t xml:space="preserve"> ربا الفضل </w:t>
      </w:r>
      <w:r w:rsidR="002C33A5" w:rsidRPr="00624BA1">
        <w:rPr>
          <w:rFonts w:ascii="Traditional Arabic" w:eastAsia="Traditional Arabic" w:hAnsi="Traditional Arabic" w:cs="Traditional Arabic" w:hint="cs"/>
          <w:b/>
          <w:sz w:val="36"/>
          <w:szCs w:val="36"/>
          <w:rtl/>
        </w:rPr>
        <w:t>وتعريفه.</w:t>
      </w:r>
    </w:p>
    <w:p w:rsidR="002C33A5" w:rsidRPr="00624BA1" w:rsidRDefault="002C33A5" w:rsidP="002C33A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تعريفه: لغة</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الفضل هو الزيادة</w:t>
      </w:r>
      <w:r w:rsidRPr="00624BA1">
        <w:rPr>
          <w:rFonts w:ascii="Traditional Arabic" w:eastAsia="Traditional Arabic" w:hAnsi="Traditional Arabic" w:cs="Traditional Arabic"/>
          <w:b/>
          <w:sz w:val="36"/>
          <w:szCs w:val="36"/>
        </w:rPr>
        <w:t>.</w:t>
      </w:r>
    </w:p>
    <w:p w:rsidR="002C33A5" w:rsidRPr="00624BA1" w:rsidRDefault="002C33A5" w:rsidP="002C33A5">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واصطلاحًا</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هو بيع المال الربوي بجنسه مع زيادة في أحد العوضين</w:t>
      </w:r>
      <w:r w:rsidRPr="00624BA1">
        <w:rPr>
          <w:rFonts w:ascii="Traditional Arabic" w:eastAsia="Traditional Arabic" w:hAnsi="Traditional Arabic" w:cs="Traditional Arabic"/>
          <w:b/>
          <w:sz w:val="36"/>
          <w:szCs w:val="36"/>
        </w:rPr>
        <w:t>.</w:t>
      </w:r>
    </w:p>
    <w:p w:rsidR="002C33A5" w:rsidRPr="00624BA1" w:rsidRDefault="002C33A5" w:rsidP="002C33A5">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مثل</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b/>
          <w:sz w:val="36"/>
          <w:szCs w:val="36"/>
          <w:rtl/>
        </w:rPr>
        <w:t>أن يبيعه مد قمح بمدين منه، أو مائة غرام ذهب بمائة وعشرة منه</w:t>
      </w:r>
      <w:r w:rsidRPr="00624BA1">
        <w:rPr>
          <w:rFonts w:ascii="Traditional Arabic" w:eastAsia="Traditional Arabic" w:hAnsi="Traditional Arabic" w:cs="Traditional Arabic"/>
          <w:b/>
          <w:sz w:val="36"/>
          <w:szCs w:val="36"/>
        </w:rPr>
        <w:t>.</w:t>
      </w:r>
    </w:p>
    <w:p w:rsidR="00645C96" w:rsidRPr="00624BA1" w:rsidRDefault="00645C96" w:rsidP="00D64944">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lastRenderedPageBreak/>
        <w:t xml:space="preserve"> وقد كان ابن عباس</w:t>
      </w:r>
      <w:r w:rsidR="002C33A5" w:rsidRPr="00624BA1">
        <w:rPr>
          <w:rFonts w:ascii="Traditional Arabic" w:eastAsia="Traditional Arabic" w:hAnsi="Traditional Arabic" w:cs="Traditional Arabic" w:hint="cs"/>
          <w:b/>
          <w:sz w:val="36"/>
          <w:szCs w:val="36"/>
          <w:rtl/>
        </w:rPr>
        <w:t xml:space="preserve"> رضي الله عنهما</w:t>
      </w:r>
      <w:r w:rsidRPr="00624BA1">
        <w:rPr>
          <w:rFonts w:ascii="Traditional Arabic" w:eastAsia="Traditional Arabic" w:hAnsi="Traditional Arabic" w:cs="Traditional Arabic" w:hint="cs"/>
          <w:b/>
          <w:sz w:val="36"/>
          <w:szCs w:val="36"/>
          <w:rtl/>
        </w:rPr>
        <w:t xml:space="preserve"> يقول به ثم رجع عنه</w:t>
      </w:r>
      <w:r w:rsidR="00200581"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hint="cs"/>
          <w:b/>
          <w:sz w:val="36"/>
          <w:szCs w:val="36"/>
          <w:rtl/>
        </w:rPr>
        <w:t xml:space="preserve"> </w:t>
      </w:r>
      <w:r w:rsidR="002C33A5" w:rsidRPr="00624BA1">
        <w:rPr>
          <w:rFonts w:ascii="Traditional Arabic" w:eastAsia="Traditional Arabic" w:hAnsi="Traditional Arabic" w:cs="Traditional Arabic" w:hint="cs"/>
          <w:b/>
          <w:sz w:val="36"/>
          <w:szCs w:val="36"/>
          <w:rtl/>
        </w:rPr>
        <w:t>ف</w:t>
      </w:r>
      <w:r w:rsidRPr="00624BA1">
        <w:rPr>
          <w:rFonts w:ascii="Traditional Arabic" w:eastAsia="Traditional Arabic" w:hAnsi="Traditional Arabic" w:cs="Traditional Arabic"/>
          <w:b/>
          <w:sz w:val="36"/>
          <w:szCs w:val="36"/>
          <w:rtl/>
        </w:rPr>
        <w:t>مذهب الجمهور، على أن ما نسب إلى ابن عباس، ومن معه ثبت رجوعهم عنه، ولم يصدر ابن عباس في هذا الرأي الذي رآه أولًا فيما ينسبه إليه الناسبون عن سن</w:t>
      </w:r>
      <w:r w:rsidR="00200581" w:rsidRPr="00624BA1">
        <w:rPr>
          <w:rFonts w:ascii="Traditional Arabic" w:eastAsia="Traditional Arabic" w:hAnsi="Traditional Arabic" w:cs="Traditional Arabic"/>
          <w:b/>
          <w:sz w:val="36"/>
          <w:szCs w:val="36"/>
          <w:rtl/>
        </w:rPr>
        <w:t>ة عملية رآها بنفسه من رسول الله-صلى الله عليه وسلم-</w:t>
      </w:r>
      <w:r w:rsidRPr="00624BA1">
        <w:rPr>
          <w:rFonts w:ascii="Traditional Arabic" w:eastAsia="Traditional Arabic" w:hAnsi="Traditional Arabic" w:cs="Traditional Arabic"/>
          <w:b/>
          <w:sz w:val="36"/>
          <w:szCs w:val="36"/>
          <w:rtl/>
        </w:rPr>
        <w:t>أو حفظها منه؛ بل كان اجتهادًا منه</w:t>
      </w:r>
      <w:r w:rsidRPr="00624BA1">
        <w:rPr>
          <w:rFonts w:ascii="Traditional Arabic" w:eastAsia="Traditional Arabic" w:hAnsi="Traditional Arabic" w:cs="Traditional Arabic"/>
          <w:b/>
          <w:sz w:val="36"/>
          <w:szCs w:val="36"/>
        </w:rPr>
        <w:t>.</w:t>
      </w:r>
    </w:p>
    <w:p w:rsidR="004443EF" w:rsidRPr="00624BA1" w:rsidRDefault="00200581" w:rsidP="00645C9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فقد </w:t>
      </w:r>
      <w:r w:rsidR="004443EF" w:rsidRPr="00624BA1">
        <w:rPr>
          <w:rFonts w:ascii="Traditional Arabic" w:eastAsia="Traditional Arabic" w:hAnsi="Traditional Arabic" w:cs="Traditional Arabic"/>
          <w:b/>
          <w:sz w:val="36"/>
          <w:szCs w:val="36"/>
          <w:rtl/>
        </w:rPr>
        <w:t xml:space="preserve">روى مسلم في </w:t>
      </w:r>
      <w:r w:rsidR="00082E07">
        <w:rPr>
          <w:rFonts w:ascii="Traditional Arabic" w:eastAsia="Traditional Arabic" w:hAnsi="Traditional Arabic" w:cs="Traditional Arabic"/>
          <w:b/>
          <w:sz w:val="36"/>
          <w:szCs w:val="36"/>
          <w:rtl/>
        </w:rPr>
        <w:t>"</w:t>
      </w:r>
      <w:r w:rsidR="004443EF" w:rsidRPr="00624BA1">
        <w:rPr>
          <w:rFonts w:ascii="Traditional Arabic" w:eastAsia="Traditional Arabic" w:hAnsi="Traditional Arabic" w:cs="Traditional Arabic"/>
          <w:b/>
          <w:sz w:val="36"/>
          <w:szCs w:val="36"/>
          <w:rtl/>
        </w:rPr>
        <w:t xml:space="preserve">صحيحه </w:t>
      </w:r>
      <w:r w:rsidR="00082E07">
        <w:rPr>
          <w:rFonts w:ascii="Traditional Arabic" w:eastAsia="Traditional Arabic" w:hAnsi="Traditional Arabic" w:cs="Traditional Arabic"/>
          <w:b/>
          <w:sz w:val="36"/>
          <w:szCs w:val="36"/>
          <w:rtl/>
        </w:rPr>
        <w:t>"</w:t>
      </w:r>
      <w:r w:rsidR="00645C96" w:rsidRPr="00624BA1">
        <w:rPr>
          <w:rFonts w:ascii="Traditional Arabic" w:eastAsia="Traditional Arabic" w:hAnsi="Traditional Arabic" w:cs="Traditional Arabic"/>
          <w:b/>
          <w:sz w:val="36"/>
          <w:szCs w:val="36"/>
          <w:rtl/>
        </w:rPr>
        <w:t>من طريق أبي نضرة، قال</w:t>
      </w:r>
      <w:r w:rsidR="004443EF" w:rsidRPr="00624BA1">
        <w:rPr>
          <w:rFonts w:ascii="Traditional Arabic" w:eastAsia="Traditional Arabic" w:hAnsi="Traditional Arabic" w:cs="Traditional Arabic"/>
          <w:b/>
          <w:sz w:val="36"/>
          <w:szCs w:val="36"/>
          <w:rtl/>
        </w:rPr>
        <w:t xml:space="preserve">: سألت ابن عمر وابن عباس عن الصرف، فلم يريا به بأسا. </w:t>
      </w:r>
    </w:p>
    <w:p w:rsidR="004443EF" w:rsidRPr="00624BA1" w:rsidRDefault="004443EF" w:rsidP="004443E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فإني لقاعد عند أبي سعيد الخدري فسألته عن الصرف، فقال: ما زاد فهو ربا، فأنكرت ذلك لقولهما، فقال: لا أحدثك إلا ما سمعت من رسول الله-صلى الله عليه وسلم-، جاءه صاحب نخله بصاع من تمر طيب، وكان تمر النبي-صلى الله عليه وسلم-هذا اللون، فقال له النبي-صلى الله عليه وسلم-: "أنى لك هذا؟"، قال: انطلقت بصاعين فاشتريت به هذا الصاع، فإن سعر هذا في السوق كذا، وسعر هذا كذا، فقال رسول الله-صلى الله عليه وسلم-: "ويلك! أربيت، إذا أردت ذلك فبع تمرك بسلعة ثم اشتر بسلعتك أي تمر شئت</w:t>
      </w:r>
      <w:r w:rsidRPr="00624BA1">
        <w:rPr>
          <w:rFonts w:ascii="Traditional Arabic" w:eastAsia="Traditional Arabic" w:hAnsi="Traditional Arabic" w:cs="Traditional Arabic" w:hint="cs"/>
          <w:b/>
          <w:sz w:val="36"/>
          <w:szCs w:val="36"/>
          <w:rtl/>
        </w:rPr>
        <w:t>"</w:t>
      </w:r>
      <w:r w:rsidR="001F78DE">
        <w:rPr>
          <w:rFonts w:ascii="Traditional Arabic" w:eastAsia="Traditional Arabic" w:hAnsi="Traditional Arabic" w:cs="Traditional Arabic"/>
          <w:b/>
          <w:sz w:val="36"/>
          <w:szCs w:val="36"/>
          <w:rtl/>
        </w:rPr>
        <w:t>.</w:t>
      </w:r>
    </w:p>
    <w:p w:rsidR="004443EF" w:rsidRPr="00624BA1" w:rsidRDefault="004443EF" w:rsidP="004443EF">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قال أبوسعيد: فالتمر بالتمر أحق أن يكون ربا، أم الفضة بالفضة؟</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
          <w:sz w:val="36"/>
          <w:szCs w:val="36"/>
          <w:rtl/>
        </w:rPr>
        <w:t>قال: فأتيت ابن عمر بعد ذلك فنهاني، ولم آت ابن عباس، قال: فحدثني أبو</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الصهباء أنه سأل ابن عباس عنه بمكة </w:t>
      </w:r>
      <w:r w:rsidRPr="00624BA1">
        <w:rPr>
          <w:rFonts w:ascii="Traditional Arabic" w:eastAsia="Traditional Arabic" w:hAnsi="Traditional Arabic" w:cs="Traditional Arabic" w:hint="cs"/>
          <w:b/>
          <w:sz w:val="36"/>
          <w:szCs w:val="36"/>
          <w:rtl/>
        </w:rPr>
        <w:t>فكرهه</w:t>
      </w:r>
      <w:r w:rsidR="00645C96" w:rsidRPr="00624BA1">
        <w:rPr>
          <w:rStyle w:val="a6"/>
          <w:rFonts w:ascii="Traditional Arabic" w:eastAsia="Traditional Arabic" w:hAnsi="Traditional Arabic" w:cs="Traditional Arabic"/>
          <w:b/>
          <w:sz w:val="36"/>
          <w:szCs w:val="36"/>
        </w:rPr>
        <w:footnoteReference w:id="2522"/>
      </w:r>
      <w:r w:rsidRPr="00624BA1">
        <w:rPr>
          <w:rFonts w:ascii="Traditional Arabic" w:eastAsia="Traditional Arabic" w:hAnsi="Traditional Arabic" w:cs="Traditional Arabic"/>
          <w:b/>
          <w:sz w:val="36"/>
          <w:szCs w:val="36"/>
        </w:rPr>
        <w:t>.</w:t>
      </w:r>
    </w:p>
    <w:p w:rsidR="004443EF" w:rsidRPr="00624BA1" w:rsidRDefault="004443EF" w:rsidP="00747C7A">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وأخر</w:t>
      </w:r>
      <w:r w:rsidR="00747C7A" w:rsidRPr="00624BA1">
        <w:rPr>
          <w:rFonts w:ascii="Traditional Arabic" w:eastAsia="Traditional Arabic" w:hAnsi="Traditional Arabic" w:cs="Traditional Arabic"/>
          <w:b/>
          <w:sz w:val="36"/>
          <w:szCs w:val="36"/>
          <w:rtl/>
        </w:rPr>
        <w:t>ج الطحاوي</w:t>
      </w:r>
      <w:r w:rsidRPr="00624BA1">
        <w:rPr>
          <w:rFonts w:ascii="Traditional Arabic" w:eastAsia="Traditional Arabic" w:hAnsi="Traditional Arabic" w:cs="Traditional Arabic"/>
          <w:b/>
          <w:sz w:val="36"/>
          <w:szCs w:val="36"/>
          <w:rtl/>
        </w:rPr>
        <w:t xml:space="preserve"> بسند صحيح عن أبي نضرة، عن أبي الصهباء، أن ابن عباس نزع عن </w:t>
      </w:r>
      <w:r w:rsidRPr="00624BA1">
        <w:rPr>
          <w:rFonts w:ascii="Traditional Arabic" w:eastAsia="Traditional Arabic" w:hAnsi="Traditional Arabic" w:cs="Traditional Arabic" w:hint="cs"/>
          <w:b/>
          <w:sz w:val="36"/>
          <w:szCs w:val="36"/>
          <w:rtl/>
        </w:rPr>
        <w:t>الصرف</w:t>
      </w:r>
      <w:r w:rsidR="00747C7A" w:rsidRPr="00624BA1">
        <w:rPr>
          <w:rStyle w:val="a6"/>
          <w:rFonts w:ascii="Traditional Arabic" w:eastAsia="Traditional Arabic" w:hAnsi="Traditional Arabic" w:cs="Traditional Arabic"/>
          <w:b/>
          <w:sz w:val="36"/>
          <w:szCs w:val="36"/>
          <w:rtl/>
        </w:rPr>
        <w:footnoteReference w:id="2523"/>
      </w:r>
      <w:r w:rsidRPr="00624BA1">
        <w:rPr>
          <w:rFonts w:ascii="Traditional Arabic" w:eastAsia="Traditional Arabic" w:hAnsi="Traditional Arabic" w:cs="Traditional Arabic"/>
          <w:b/>
          <w:sz w:val="36"/>
          <w:szCs w:val="36"/>
        </w:rPr>
        <w:t>.</w:t>
      </w:r>
    </w:p>
    <w:p w:rsidR="004443EF" w:rsidRPr="00624BA1" w:rsidRDefault="004443EF" w:rsidP="004443EF">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وللآثر طريقين </w:t>
      </w:r>
      <w:r w:rsidRPr="00624BA1">
        <w:rPr>
          <w:rFonts w:ascii="Traditional Arabic" w:eastAsia="Traditional Arabic" w:hAnsi="Traditional Arabic" w:cs="Traditional Arabic" w:hint="cs"/>
          <w:b/>
          <w:sz w:val="36"/>
          <w:szCs w:val="36"/>
          <w:rtl/>
        </w:rPr>
        <w:t>آخرين</w:t>
      </w:r>
      <w:r w:rsidRPr="00624BA1">
        <w:rPr>
          <w:rFonts w:ascii="Traditional Arabic" w:eastAsia="Traditional Arabic" w:hAnsi="Traditional Arabic" w:cs="Traditional Arabic"/>
          <w:b/>
          <w:sz w:val="36"/>
          <w:szCs w:val="36"/>
        </w:rPr>
        <w:t>:</w:t>
      </w:r>
    </w:p>
    <w:p w:rsidR="004443EF" w:rsidRPr="00624BA1" w:rsidRDefault="004443EF" w:rsidP="00B3561A">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lastRenderedPageBreak/>
        <w:t>الأول:</w:t>
      </w:r>
      <w:r w:rsidRPr="00624BA1">
        <w:rPr>
          <w:rFonts w:ascii="Traditional Arabic" w:eastAsia="Traditional Arabic" w:hAnsi="Traditional Arabic" w:cs="Traditional Arabic"/>
          <w:b/>
          <w:sz w:val="36"/>
          <w:szCs w:val="36"/>
          <w:rtl/>
        </w:rPr>
        <w:t xml:space="preserve"> من طريق سليمان بن علي الربعي، عن أبي الجوزاء، </w:t>
      </w:r>
      <w:r w:rsidRPr="00624BA1">
        <w:rPr>
          <w:rFonts w:ascii="Traditional Arabic" w:eastAsia="Traditional Arabic" w:hAnsi="Traditional Arabic" w:cs="Traditional Arabic" w:hint="cs"/>
          <w:b/>
          <w:sz w:val="36"/>
          <w:szCs w:val="36"/>
          <w:rtl/>
        </w:rPr>
        <w:t>قال</w:t>
      </w:r>
      <w:r w:rsidR="001F78DE">
        <w:rPr>
          <w:rFonts w:ascii="Traditional Arabic" w:eastAsia="Traditional Arabic" w:hAnsi="Traditional Arabic" w:cs="Traditional Arabic"/>
          <w:b/>
          <w:sz w:val="36"/>
          <w:szCs w:val="36"/>
          <w:rtl/>
        </w:rPr>
        <w:t>:</w:t>
      </w:r>
      <w:r w:rsidR="00B3561A">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سمعته يأمر بالصرف-يعني بن عباس-، ويحدث ذلك عنه، ثم بلغني أنه رجع عن ذلك، فلقيته بمكة، فقلت: إنه بلغني أنك رجعت، قال: نعم، إنما كان ذلك رأياً مني، و</w:t>
      </w:r>
      <w:r w:rsidR="00B3561A">
        <w:rPr>
          <w:rFonts w:ascii="Traditional Arabic" w:eastAsia="Traditional Arabic" w:hAnsi="Traditional Arabic" w:cs="Traditional Arabic"/>
          <w:b/>
          <w:sz w:val="36"/>
          <w:szCs w:val="36"/>
          <w:rtl/>
        </w:rPr>
        <w:t>هذا أبوسعيد يحدث عن رسول الله-صلى الله عليه وسلم-</w:t>
      </w:r>
      <w:r w:rsidRPr="00624BA1">
        <w:rPr>
          <w:rFonts w:ascii="Traditional Arabic" w:eastAsia="Traditional Arabic" w:hAnsi="Traditional Arabic" w:cs="Traditional Arabic"/>
          <w:b/>
          <w:sz w:val="36"/>
          <w:szCs w:val="36"/>
          <w:rtl/>
        </w:rPr>
        <w:t>أنه نهى عن الصرف</w:t>
      </w:r>
      <w:r w:rsidRPr="00624BA1">
        <w:rPr>
          <w:rFonts w:ascii="Traditional Arabic" w:eastAsia="Traditional Arabic" w:hAnsi="Traditional Arabic" w:cs="Traditional Arabic" w:hint="cs"/>
          <w:b/>
          <w:sz w:val="36"/>
          <w:szCs w:val="36"/>
          <w:rtl/>
        </w:rPr>
        <w:t>"</w:t>
      </w:r>
      <w:r w:rsidR="00747C7A" w:rsidRPr="00624BA1">
        <w:rPr>
          <w:rStyle w:val="a6"/>
          <w:rFonts w:ascii="Traditional Arabic" w:eastAsia="Traditional Arabic" w:hAnsi="Traditional Arabic" w:cs="Traditional Arabic"/>
          <w:b/>
          <w:sz w:val="36"/>
          <w:szCs w:val="36"/>
          <w:rtl/>
        </w:rPr>
        <w:footnoteReference w:id="2524"/>
      </w:r>
      <w:r w:rsidR="00747C7A" w:rsidRPr="00624BA1">
        <w:rPr>
          <w:rFonts w:ascii="Traditional Arabic" w:eastAsia="Traditional Arabic" w:hAnsi="Traditional Arabic" w:cs="Traditional Arabic"/>
          <w:b/>
          <w:sz w:val="36"/>
          <w:szCs w:val="36"/>
        </w:rPr>
        <w:t xml:space="preserve"> </w:t>
      </w:r>
    </w:p>
    <w:p w:rsidR="00747C7A" w:rsidRPr="00624BA1" w:rsidRDefault="004443EF" w:rsidP="00747C7A">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والثاني:</w:t>
      </w:r>
      <w:r w:rsidRPr="00624BA1">
        <w:rPr>
          <w:rFonts w:ascii="Traditional Arabic" w:eastAsia="Traditional Arabic" w:hAnsi="Traditional Arabic" w:cs="Traditional Arabic"/>
          <w:b/>
          <w:sz w:val="36"/>
          <w:szCs w:val="36"/>
          <w:rtl/>
        </w:rPr>
        <w:t xml:space="preserve"> عن أبي سعيد، قال: قلت لابن عباس: أرأيت الذي تقول الدينارين بالدينار</w:t>
      </w:r>
      <w:r w:rsidR="00747C7A" w:rsidRPr="00624BA1">
        <w:rPr>
          <w:rFonts w:ascii="Traditional Arabic" w:eastAsia="Traditional Arabic" w:hAnsi="Traditional Arabic" w:cs="Traditional Arabic"/>
          <w:b/>
          <w:sz w:val="36"/>
          <w:szCs w:val="36"/>
          <w:rtl/>
        </w:rPr>
        <w:t xml:space="preserve">، والدرهمين بالدرهم، أشهد أني سمعت رسول الله-صلى الله عليه وسلم-قال: </w:t>
      </w:r>
      <w:r w:rsidR="00082E07">
        <w:rPr>
          <w:rFonts w:ascii="Traditional Arabic" w:eastAsia="Traditional Arabic" w:hAnsi="Traditional Arabic" w:cs="Traditional Arabic"/>
          <w:b/>
          <w:sz w:val="36"/>
          <w:szCs w:val="36"/>
          <w:rtl/>
        </w:rPr>
        <w:t>"</w:t>
      </w:r>
      <w:r w:rsidR="00747C7A" w:rsidRPr="00624BA1">
        <w:rPr>
          <w:rFonts w:ascii="Traditional Arabic" w:eastAsia="Traditional Arabic" w:hAnsi="Traditional Arabic" w:cs="Traditional Arabic"/>
          <w:b/>
          <w:sz w:val="36"/>
          <w:szCs w:val="36"/>
          <w:rtl/>
        </w:rPr>
        <w:t>الدينار بالدينار، والدرهم بالدرهم</w:t>
      </w:r>
      <w:r w:rsidRPr="00624BA1">
        <w:rPr>
          <w:rFonts w:ascii="Traditional Arabic" w:eastAsia="Traditional Arabic" w:hAnsi="Traditional Arabic" w:cs="Traditional Arabic"/>
          <w:b/>
          <w:sz w:val="36"/>
          <w:szCs w:val="36"/>
          <w:rtl/>
        </w:rPr>
        <w:t xml:space="preserve">، لا فضل </w:t>
      </w:r>
      <w:r w:rsidR="00747C7A" w:rsidRPr="00624BA1">
        <w:rPr>
          <w:rFonts w:ascii="Traditional Arabic" w:eastAsia="Traditional Arabic" w:hAnsi="Traditional Arabic" w:cs="Traditional Arabic" w:hint="cs"/>
          <w:b/>
          <w:sz w:val="36"/>
          <w:szCs w:val="36"/>
          <w:rtl/>
        </w:rPr>
        <w:t>بينهما</w:t>
      </w:r>
      <w:r w:rsidR="00747C7A" w:rsidRPr="00624BA1">
        <w:rPr>
          <w:rFonts w:ascii="Traditional Arabic" w:eastAsia="Traditional Arabic" w:hAnsi="Traditional Arabic" w:cs="Traditional Arabic"/>
          <w:b/>
          <w:sz w:val="36"/>
          <w:szCs w:val="36"/>
        </w:rPr>
        <w:t>."</w:t>
      </w:r>
    </w:p>
    <w:p w:rsidR="00747C7A" w:rsidRPr="00624BA1" w:rsidRDefault="004443EF" w:rsidP="00747C7A">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فقال بن عباس أن</w:t>
      </w:r>
      <w:r w:rsidR="00747C7A" w:rsidRPr="00624BA1">
        <w:rPr>
          <w:rFonts w:ascii="Traditional Arabic" w:eastAsia="Traditional Arabic" w:hAnsi="Traditional Arabic" w:cs="Traditional Arabic"/>
          <w:b/>
          <w:sz w:val="36"/>
          <w:szCs w:val="36"/>
          <w:rtl/>
        </w:rPr>
        <w:t>ت سمعت هذا من رسول الله-صلى الله عليه وسلم-، فقلت:</w:t>
      </w:r>
      <w:r w:rsidR="00747C7A" w:rsidRPr="00624BA1">
        <w:rPr>
          <w:rFonts w:ascii="Traditional Arabic" w:eastAsia="Traditional Arabic" w:hAnsi="Traditional Arabic" w:cs="Traditional Arabic" w:hint="cs"/>
          <w:b/>
          <w:sz w:val="36"/>
          <w:szCs w:val="36"/>
          <w:rtl/>
        </w:rPr>
        <w:t xml:space="preserve"> </w:t>
      </w:r>
      <w:r w:rsidR="00747C7A" w:rsidRPr="00624BA1">
        <w:rPr>
          <w:rFonts w:ascii="Traditional Arabic" w:eastAsia="Traditional Arabic" w:hAnsi="Traditional Arabic" w:cs="Traditional Arabic"/>
          <w:b/>
          <w:sz w:val="36"/>
          <w:szCs w:val="36"/>
          <w:rtl/>
        </w:rPr>
        <w:t>نعم، فقال</w:t>
      </w:r>
      <w:r w:rsidRPr="00624BA1">
        <w:rPr>
          <w:rFonts w:ascii="Traditional Arabic" w:eastAsia="Traditional Arabic" w:hAnsi="Traditional Arabic" w:cs="Traditional Arabic"/>
          <w:b/>
          <w:sz w:val="36"/>
          <w:szCs w:val="36"/>
          <w:rtl/>
        </w:rPr>
        <w:t>: فإني لم أسمع هذا</w:t>
      </w:r>
    </w:p>
    <w:p w:rsidR="004443EF" w:rsidRPr="00624BA1" w:rsidRDefault="00747C7A" w:rsidP="00B3561A">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قال أبوسعيد</w:t>
      </w:r>
      <w:r w:rsidR="00B3561A">
        <w:rPr>
          <w:rFonts w:ascii="Traditional Arabic" w:eastAsia="Traditional Arabic" w:hAnsi="Traditional Arabic" w:cs="Traditional Arabic" w:hint="cs"/>
          <w:b/>
          <w:sz w:val="36"/>
          <w:szCs w:val="36"/>
          <w:rtl/>
        </w:rPr>
        <w:t>:</w:t>
      </w:r>
      <w:r w:rsidR="004443EF" w:rsidRPr="00624BA1">
        <w:rPr>
          <w:rFonts w:ascii="Traditional Arabic" w:eastAsia="Traditional Arabic" w:hAnsi="Traditional Arabic" w:cs="Traditional Arabic"/>
          <w:b/>
          <w:sz w:val="36"/>
          <w:szCs w:val="36"/>
          <w:rtl/>
        </w:rPr>
        <w:t xml:space="preserve"> ونزع عنها ابن </w:t>
      </w:r>
      <w:r w:rsidRPr="00624BA1">
        <w:rPr>
          <w:rFonts w:ascii="Traditional Arabic" w:eastAsia="Traditional Arabic" w:hAnsi="Traditional Arabic" w:cs="Traditional Arabic" w:hint="cs"/>
          <w:b/>
          <w:sz w:val="36"/>
          <w:szCs w:val="36"/>
          <w:rtl/>
        </w:rPr>
        <w:t>عباس</w:t>
      </w:r>
      <w:r w:rsidRPr="00624BA1">
        <w:rPr>
          <w:rFonts w:ascii="Traditional Arabic" w:eastAsia="Traditional Arabic" w:hAnsi="Traditional Arabic" w:cs="Traditional Arabic"/>
          <w:b/>
          <w:sz w:val="36"/>
          <w:szCs w:val="36"/>
        </w:rPr>
        <w:t>.</w:t>
      </w:r>
      <w:r w:rsidRPr="00624BA1">
        <w:rPr>
          <w:rStyle w:val="a6"/>
          <w:rFonts w:ascii="Traditional Arabic" w:eastAsia="Traditional Arabic" w:hAnsi="Traditional Arabic" w:cs="Traditional Arabic"/>
          <w:b/>
          <w:sz w:val="36"/>
          <w:szCs w:val="36"/>
        </w:rPr>
        <w:footnoteReference w:id="2525"/>
      </w:r>
      <w:r w:rsidRPr="00624BA1">
        <w:rPr>
          <w:rFonts w:ascii="Traditional Arabic" w:eastAsia="Traditional Arabic" w:hAnsi="Traditional Arabic" w:cs="Traditional Arabic"/>
          <w:b/>
          <w:sz w:val="36"/>
          <w:szCs w:val="36"/>
        </w:rPr>
        <w:t>"</w:t>
      </w:r>
    </w:p>
    <w:p w:rsidR="00DC5AF7" w:rsidRPr="00624BA1" w:rsidRDefault="00DC5AF7" w:rsidP="00CF5E42">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 xml:space="preserve">قال ابن قدامة؛ </w:t>
      </w:r>
      <w:r w:rsidR="00082E07">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hint="cs"/>
          <w:b/>
          <w:sz w:val="36"/>
          <w:szCs w:val="36"/>
          <w:rtl/>
        </w:rPr>
        <w:t>والمشهور عن ابن عباس أنه رجع إلى قول الجماعة"</w:t>
      </w:r>
      <w:r w:rsidRPr="00624BA1">
        <w:rPr>
          <w:rStyle w:val="a6"/>
          <w:rFonts w:ascii="Traditional Arabic" w:eastAsia="Traditional Arabic" w:hAnsi="Traditional Arabic" w:cs="Traditional Arabic"/>
          <w:b/>
          <w:sz w:val="36"/>
          <w:szCs w:val="36"/>
          <w:rtl/>
        </w:rPr>
        <w:footnoteReference w:id="2526"/>
      </w:r>
      <w:r w:rsidRPr="00624BA1">
        <w:rPr>
          <w:rFonts w:ascii="Traditional Arabic" w:eastAsia="Traditional Arabic" w:hAnsi="Traditional Arabic" w:cs="Traditional Arabic" w:hint="cs"/>
          <w:b/>
          <w:sz w:val="36"/>
          <w:szCs w:val="36"/>
          <w:rtl/>
        </w:rPr>
        <w:t xml:space="preserve"> </w:t>
      </w:r>
    </w:p>
    <w:p w:rsidR="00F0170D" w:rsidRPr="00624BA1" w:rsidRDefault="00F0170D" w:rsidP="00EB5B4A">
      <w:pPr>
        <w:spacing w:before="40"/>
        <w:rPr>
          <w:rFonts w:ascii="Traditional Arabic" w:eastAsia="Traditional Arabic" w:hAnsi="Traditional Arabic" w:cs="Traditional Arabic"/>
          <w:b/>
          <w:sz w:val="36"/>
          <w:szCs w:val="36"/>
          <w:rtl/>
        </w:rPr>
      </w:pPr>
    </w:p>
    <w:p w:rsidR="00C72C68" w:rsidRPr="00624BA1" w:rsidRDefault="00F0170D" w:rsidP="00C72C68">
      <w:pPr>
        <w:spacing w:before="40"/>
        <w:ind w:left="1134" w:firstLine="454"/>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قوله:</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ولا عن أهل المدينة في الغناء، لا تأخذوا عنهم في هذه الأشياء شيئ</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ا</w:t>
      </w:r>
      <w:r w:rsidRPr="00624BA1">
        <w:rPr>
          <w:rFonts w:ascii="Traditional Arabic" w:eastAsia="Traditional Arabic" w:hAnsi="Traditional Arabic" w:cs="Traditional Arabic" w:hint="cs"/>
          <w:bCs/>
          <w:color w:val="C00000"/>
          <w:sz w:val="36"/>
          <w:szCs w:val="36"/>
          <w:rtl/>
        </w:rPr>
        <w:t>"</w:t>
      </w:r>
      <w:r w:rsidR="00EB5B4A" w:rsidRPr="00624BA1">
        <w:rPr>
          <w:rFonts w:ascii="Traditional Arabic" w:eastAsia="Traditional Arabic" w:hAnsi="Traditional Arabic" w:cs="Traditional Arabic" w:hint="cs"/>
          <w:b/>
          <w:color w:val="FF0000"/>
          <w:sz w:val="36"/>
          <w:szCs w:val="36"/>
          <w:rtl/>
        </w:rPr>
        <w:t>.</w:t>
      </w:r>
    </w:p>
    <w:p w:rsidR="00C72C68" w:rsidRPr="00624BA1" w:rsidRDefault="00C72C68" w:rsidP="000375C6">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قال شيخ الإسلام ابن تيمية: "قَالَ أَبُ</w:t>
      </w:r>
      <w:r w:rsidR="000375C6" w:rsidRPr="00624BA1">
        <w:rPr>
          <w:rFonts w:ascii="Traditional Arabic" w:eastAsia="Traditional Arabic" w:hAnsi="Traditional Arabic" w:cs="Traditional Arabic" w:hint="cs"/>
          <w:b/>
          <w:sz w:val="36"/>
          <w:szCs w:val="36"/>
          <w:rtl/>
        </w:rPr>
        <w:t>و الْقَاسِم وَقد سمع الأكابر الأ</w:t>
      </w:r>
      <w:r w:rsidRPr="00624BA1">
        <w:rPr>
          <w:rFonts w:ascii="Traditional Arabic" w:eastAsia="Traditional Arabic" w:hAnsi="Traditional Arabic" w:cs="Traditional Arabic" w:hint="cs"/>
          <w:b/>
          <w:sz w:val="36"/>
          <w:szCs w:val="36"/>
          <w:rtl/>
        </w:rPr>
        <w:t>بيات بالألحان فَمن قَالَ بإباحته مَالك بن أنس وَأهل الْحجاز كلهم يبيحون الْغناء فَأَما الحداء فإجماع مِنْهُم على إِبَاحَته.</w:t>
      </w:r>
    </w:p>
    <w:p w:rsidR="000375C6" w:rsidRPr="00624BA1" w:rsidRDefault="00C72C68" w:rsidP="000375C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قلت: هَذَا النَّقْل يتَضَمَّن غَلطا بِإِثْبَات بَاطِل وَترك حق وَقد تبع فِيهِ أَبَا عبد الرَّحْمَن على مَا ذكره فِي مَسْأَلَة السماع وَذَلِكَ أَن الْمَعْرُوف</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hint="cs"/>
          <w:b/>
          <w:sz w:val="36"/>
          <w:szCs w:val="36"/>
          <w:rtl/>
        </w:rPr>
        <w:t xml:space="preserve">عِنْد أَئِمَّة السّلف من </w:t>
      </w:r>
      <w:r w:rsidRPr="00624BA1">
        <w:rPr>
          <w:rFonts w:ascii="Traditional Arabic" w:eastAsia="Traditional Arabic" w:hAnsi="Traditional Arabic" w:cs="Traditional Arabic" w:hint="cs"/>
          <w:b/>
          <w:sz w:val="36"/>
          <w:szCs w:val="36"/>
          <w:rtl/>
        </w:rPr>
        <w:lastRenderedPageBreak/>
        <w:t>الصَّحَابَة وَالتَّابِعِينَ مثل عبد الله بن مَسْعُود وَعبد الله بن عمر وَعبد الله بن عَبَّاس وَجَابِر بن عبد الله وَغَيرهم وَعَن أَئِمَّة التَّابِعين ذمّ الْغناء وإنكاره</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hint="cs"/>
          <w:b/>
          <w:sz w:val="36"/>
          <w:szCs w:val="36"/>
          <w:rtl/>
        </w:rPr>
        <w:t>وَكَذَلِكَ من بعدهمْ من أَئِمَّة الْإِسْلَام فِي الْقُرُون الثَّلَاثَة حَتَّى ذكر زَكَرِيَّا بن يحيى السَّاجِي فِي كِتَابه الَّذِي ذكر فِيهِ إِجْمَاع أهل الْعلم وَاخْتِلَافهمْ فَذكر أَنهم متفقون على كَرَاهَته إِلَّا رجلَانِ إِبْرَاهِيم بن سعد من أهل الْمَدِينَة وَعبيد بن الْحسن الْعَنْبَري من أهل الْبَصْرَة</w:t>
      </w:r>
      <w:r w:rsidR="000375C6" w:rsidRPr="00624BA1">
        <w:rPr>
          <w:rFonts w:ascii="Traditional Arabic" w:eastAsia="Traditional Arabic" w:hAnsi="Traditional Arabic" w:cs="Traditional Arabic" w:hint="cs"/>
          <w:b/>
          <w:sz w:val="36"/>
          <w:szCs w:val="36"/>
          <w:rtl/>
        </w:rPr>
        <w:t xml:space="preserve">. </w:t>
      </w:r>
    </w:p>
    <w:p w:rsidR="000375C6" w:rsidRPr="00624BA1" w:rsidRDefault="00C72C68" w:rsidP="000375C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وَأما نقلهم لإباحته عَن مَالك وَأهل الْحجاز كلهم فَهَذَا غلط من أَسْوَأ الْغَلَط فَإِن أهل الْحجاز على</w:t>
      </w:r>
      <w:r w:rsidR="000375C6" w:rsidRPr="00624BA1">
        <w:rPr>
          <w:rFonts w:ascii="Traditional Arabic" w:eastAsia="Traditional Arabic" w:hAnsi="Traditional Arabic" w:cs="Traditional Arabic" w:hint="cs"/>
          <w:b/>
          <w:sz w:val="36"/>
          <w:szCs w:val="36"/>
          <w:rtl/>
        </w:rPr>
        <w:t xml:space="preserve"> كَرَاهَته وذمه وَمَالك نَفسه لم </w:t>
      </w:r>
      <w:r w:rsidRPr="00624BA1">
        <w:rPr>
          <w:rFonts w:ascii="Traditional Arabic" w:eastAsia="Traditional Arabic" w:hAnsi="Traditional Arabic" w:cs="Traditional Arabic" w:hint="cs"/>
          <w:b/>
          <w:sz w:val="36"/>
          <w:szCs w:val="36"/>
          <w:rtl/>
        </w:rPr>
        <w:t>يخْتَلف قَوْله وَقَول أَصْحَابه فِي ذمه وكراهته بل هُوَ من المبالغين فِي ذَلِك حَتَّى صنف أَصْحَابه كتبا مُفْردَة فِي ذمّ الْغناء وَالسَّمَاع وَحَتَّى سَأَلَهُ إِسْحَاق بن عِيسَى الطباع عَمَّا يترخص فِيهِ أهل الْمَدِينَة من الْغناء فَقَالَ إِنَّمَا يَفْعَله عندنَا الْفُسَّاق</w:t>
      </w:r>
      <w:r w:rsidR="000375C6" w:rsidRPr="00624BA1">
        <w:rPr>
          <w:rFonts w:ascii="Traditional Arabic" w:eastAsia="Traditional Arabic" w:hAnsi="Traditional Arabic" w:cs="Traditional Arabic" w:hint="cs"/>
          <w:b/>
          <w:sz w:val="36"/>
          <w:szCs w:val="36"/>
          <w:rtl/>
        </w:rPr>
        <w:t xml:space="preserve">. </w:t>
      </w:r>
    </w:p>
    <w:p w:rsidR="000375C6" w:rsidRPr="00624BA1" w:rsidRDefault="00C72C68" w:rsidP="000375C6">
      <w:pPr>
        <w:spacing w:before="4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وَقد ذكر مُحَمَّد بن طَاهِر فِي مَسْأَلَة السماع حِكَايَة ع</w:t>
      </w:r>
      <w:r w:rsidR="000375C6" w:rsidRPr="00624BA1">
        <w:rPr>
          <w:rFonts w:ascii="Traditional Arabic" w:eastAsia="Traditional Arabic" w:hAnsi="Traditional Arabic" w:cs="Traditional Arabic" w:hint="cs"/>
          <w:b/>
          <w:sz w:val="36"/>
          <w:szCs w:val="36"/>
          <w:rtl/>
        </w:rPr>
        <w:t>َن مَالك أَنه ضرب بطبل وَأنْشد أ</w:t>
      </w:r>
      <w:r w:rsidRPr="00624BA1">
        <w:rPr>
          <w:rFonts w:ascii="Traditional Arabic" w:eastAsia="Traditional Arabic" w:hAnsi="Traditional Arabic" w:cs="Traditional Arabic" w:hint="cs"/>
          <w:b/>
          <w:sz w:val="36"/>
          <w:szCs w:val="36"/>
          <w:rtl/>
        </w:rPr>
        <w:t>بياتا وَهَذِه الْحِكَايَة مِمَّا لَا يتنازع أهل الْمعرفَة فِي أَنَّهَا كذب على مَالك</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hint="cs"/>
          <w:b/>
          <w:sz w:val="36"/>
          <w:szCs w:val="36"/>
          <w:rtl/>
        </w:rPr>
        <w:t>وَكَذَلِكَ الشَّافِعِي لم يخْتَلف قَوْله فِي كَرَاهَته وَقَالَ فِي كِتَابه الْمَعْرُوف بأدب الْقُضَاة الْغناء لَهو مَكْرُوه يشبه الْبَاطِل وَمن استكثر مِنْهُ فَهُوَ سَفِيه ترد شَهَادَته وَقد قَالَ عَن السماع الديني الْمُحدث خلفت بِبَغْدَاد</w:t>
      </w:r>
      <w:r w:rsidR="000375C6"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hint="cs"/>
          <w:b/>
          <w:sz w:val="36"/>
          <w:szCs w:val="36"/>
          <w:rtl/>
        </w:rPr>
        <w:t xml:space="preserve">شَيْئا أحدثته الزَّنَادِقَة يسمونه التغبير </w:t>
      </w:r>
      <w:r w:rsidR="000375C6" w:rsidRPr="00624BA1">
        <w:rPr>
          <w:rFonts w:ascii="Traditional Arabic" w:eastAsia="Traditional Arabic" w:hAnsi="Traditional Arabic" w:cs="Traditional Arabic" w:hint="cs"/>
          <w:b/>
          <w:sz w:val="36"/>
          <w:szCs w:val="36"/>
          <w:rtl/>
        </w:rPr>
        <w:t xml:space="preserve">يصدون بِهِ النَّاس عَن الْقُرْآن. </w:t>
      </w:r>
    </w:p>
    <w:p w:rsidR="00C72C68" w:rsidRPr="00624BA1" w:rsidRDefault="00C72C68" w:rsidP="006002C3">
      <w:pPr>
        <w:spacing w:before="4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نعم كَانَ كثير من أهل الْمَدِينَة يسمع الْغناء وَقد دخل مَعَهم فِي ذَلِك بعض فقها</w:t>
      </w:r>
      <w:r w:rsidR="006002C3" w:rsidRPr="00624BA1">
        <w:rPr>
          <w:rFonts w:ascii="Traditional Arabic" w:eastAsia="Traditional Arabic" w:hAnsi="Traditional Arabic" w:cs="Traditional Arabic" w:hint="cs"/>
          <w:b/>
          <w:sz w:val="36"/>
          <w:szCs w:val="36"/>
          <w:rtl/>
        </w:rPr>
        <w:t>ئهم فَأَما أَن يكون هَذَا قَول أ</w:t>
      </w:r>
      <w:r w:rsidRPr="00624BA1">
        <w:rPr>
          <w:rFonts w:ascii="Traditional Arabic" w:eastAsia="Traditional Arabic" w:hAnsi="Traditional Arabic" w:cs="Traditional Arabic" w:hint="cs"/>
          <w:b/>
          <w:sz w:val="36"/>
          <w:szCs w:val="36"/>
          <w:rtl/>
        </w:rPr>
        <w:t>هل الْحجاز كلهم أَو قَول مَالك فَهَذَا غلط وَكَانَ النَّاس يعيبون من اسْتحلَّ ذَلِك من أهل الْمَدِينَة كَمَا عابوا على غَيرهم حَتَّى كَانَ الْأَوْزَاعِيّ يَقُول من أَخذ يَقُول أهل الْكُوفَة فِي النَّبِيذ وَبقول أهل مَكَّة فِي الْمُتْعَة وَالصرْف وَيَقُول أهل الْمَدِينَة فِي الْغناء أَو قَالَ الحشوش والغناء فقد جمع الشَّرّ كُله أَو كلَاما هَذَا مَعْنَاهُ</w:t>
      </w:r>
      <w:r w:rsidR="000375C6"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hint="cs"/>
          <w:b/>
          <w:sz w:val="36"/>
          <w:szCs w:val="36"/>
          <w:rtl/>
        </w:rPr>
        <w:t xml:space="preserve">وَأما فُقَهَاء الْكُوفَة فَمن أَشد النَّاس تَحْرِيمًا للغناء وَلم يتنازعوا فِي </w:t>
      </w:r>
      <w:r w:rsidRPr="00624BA1">
        <w:rPr>
          <w:rFonts w:ascii="Traditional Arabic" w:eastAsia="Traditional Arabic" w:hAnsi="Traditional Arabic" w:cs="Traditional Arabic" w:hint="cs"/>
          <w:b/>
          <w:sz w:val="36"/>
          <w:szCs w:val="36"/>
          <w:rtl/>
        </w:rPr>
        <w:lastRenderedPageBreak/>
        <w:t>ذَلِك وَلم يَكُونُوا يعتادونه كَمَا كَانَ يَفْعَله أهل الْمَدِينَة بل كَانُوا بالنبيذ الْمُتَنَازع فِيهِ</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hint="cs"/>
          <w:b/>
          <w:sz w:val="36"/>
          <w:szCs w:val="36"/>
          <w:rtl/>
        </w:rPr>
        <w:t xml:space="preserve">وَقد سُئِلَ مالك عما يترخص فِيهِ بعض </w:t>
      </w:r>
      <w:r w:rsidR="000375C6" w:rsidRPr="00624BA1">
        <w:rPr>
          <w:rFonts w:ascii="Traditional Arabic" w:eastAsia="Traditional Arabic" w:hAnsi="Traditional Arabic" w:cs="Traditional Arabic" w:hint="cs"/>
          <w:b/>
          <w:sz w:val="36"/>
          <w:szCs w:val="36"/>
          <w:rtl/>
        </w:rPr>
        <w:t>أ</w:t>
      </w:r>
      <w:r w:rsidRPr="00624BA1">
        <w:rPr>
          <w:rFonts w:ascii="Traditional Arabic" w:eastAsia="Traditional Arabic" w:hAnsi="Traditional Arabic" w:cs="Traditional Arabic" w:hint="cs"/>
          <w:b/>
          <w:sz w:val="36"/>
          <w:szCs w:val="36"/>
          <w:rtl/>
        </w:rPr>
        <w:t>هل الْمَدِينَة من الْغناء فَقَالَ لَا إِنَّمَا يَفْعَله عندنَا الْفُسَّاق</w:t>
      </w:r>
      <w:r w:rsidR="000375C6"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hint="cs"/>
          <w:b/>
          <w:sz w:val="36"/>
          <w:szCs w:val="36"/>
          <w:rtl/>
        </w:rPr>
        <w:t>وَقد سُئِلَ الْقَاسِم بن مُحَمَّد عَن الْغناء فَقَالَ إِذا ميز الله الْحق من الْبَاطِل من أَي قسم يكون الْغناء</w:t>
      </w:r>
      <w:r w:rsidR="000375C6" w:rsidRPr="00624BA1">
        <w:rPr>
          <w:rFonts w:ascii="Traditional Arabic" w:eastAsia="Traditional Arabic" w:hAnsi="Traditional Arabic" w:cs="Traditional Arabic"/>
          <w:b/>
          <w:sz w:val="36"/>
          <w:szCs w:val="36"/>
        </w:rPr>
        <w:t>"</w:t>
      </w:r>
      <w:r w:rsidR="006002C3" w:rsidRPr="00624BA1">
        <w:rPr>
          <w:rStyle w:val="a6"/>
          <w:rFonts w:ascii="Traditional Arabic" w:eastAsia="Traditional Arabic" w:hAnsi="Traditional Arabic" w:cs="Traditional Arabic"/>
          <w:b/>
          <w:sz w:val="36"/>
          <w:szCs w:val="36"/>
          <w:rtl/>
        </w:rPr>
        <w:footnoteReference w:id="2527"/>
      </w:r>
      <w:r w:rsidR="000375C6" w:rsidRPr="00624BA1">
        <w:rPr>
          <w:rFonts w:ascii="Traditional Arabic" w:eastAsia="Traditional Arabic" w:hAnsi="Traditional Arabic" w:cs="Traditional Arabic" w:hint="cs"/>
          <w:b/>
          <w:sz w:val="36"/>
          <w:szCs w:val="36"/>
          <w:rtl/>
        </w:rPr>
        <w:t xml:space="preserve"> </w:t>
      </w:r>
    </w:p>
    <w:p w:rsidR="00C72C68" w:rsidRPr="00624BA1" w:rsidRDefault="00C72C68" w:rsidP="00F0170D">
      <w:pPr>
        <w:spacing w:before="40"/>
        <w:ind w:left="1134" w:firstLine="454"/>
        <w:rPr>
          <w:rFonts w:ascii="Traditional Arabic" w:eastAsia="Traditional Arabic" w:hAnsi="Traditional Arabic" w:cs="Traditional Arabic"/>
          <w:b/>
          <w:color w:val="FF0000"/>
          <w:sz w:val="36"/>
          <w:szCs w:val="36"/>
          <w:rtl/>
        </w:rPr>
      </w:pPr>
    </w:p>
    <w:p w:rsidR="00EB5B4A" w:rsidRPr="00624BA1" w:rsidRDefault="00EB5B4A" w:rsidP="00EB5B4A">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t>(المتن)</w:t>
      </w:r>
    </w:p>
    <w:p w:rsidR="005F22F3" w:rsidRPr="00624BA1" w:rsidRDefault="00EB5B4A" w:rsidP="00EB5B4A">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6002C3" w:rsidP="00EB5B4A">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 </w:t>
      </w:r>
      <w:r w:rsidR="00F0043C" w:rsidRPr="00624BA1">
        <w:rPr>
          <w:rFonts w:ascii="Traditional Arabic" w:eastAsia="Traditional Arabic" w:hAnsi="Traditional Arabic" w:cs="Traditional Arabic"/>
          <w:bCs/>
          <w:color w:val="C00000"/>
          <w:sz w:val="36"/>
          <w:szCs w:val="36"/>
          <w:rtl/>
        </w:rPr>
        <w:t xml:space="preserve">[133] </w:t>
      </w:r>
      <w:r w:rsidR="00EB5B4A" w:rsidRPr="00624BA1">
        <w:rPr>
          <w:rFonts w:ascii="Traditional Arabic" w:eastAsia="Traditional Arabic" w:hAnsi="Traditional Arabic" w:cs="Traditional Arabic" w:hint="cs"/>
          <w:bCs/>
          <w:color w:val="C00000"/>
          <w:sz w:val="36"/>
          <w:szCs w:val="36"/>
          <w:rtl/>
        </w:rPr>
        <w:t>"</w:t>
      </w:r>
      <w:r w:rsidR="00F0043C" w:rsidRPr="00624BA1">
        <w:rPr>
          <w:rFonts w:ascii="Traditional Arabic" w:eastAsia="Traditional Arabic" w:hAnsi="Traditional Arabic" w:cs="Traditional Arabic"/>
          <w:bCs/>
          <w:color w:val="C00000"/>
          <w:sz w:val="36"/>
          <w:szCs w:val="36"/>
          <w:rtl/>
        </w:rPr>
        <w:t>وإذا رأيت الرجل يحب أبا هريرة وأنس بن مالك وأسيد بن حضير فاعلم أنه صاحب سنة إن شاء الله.</w:t>
      </w:r>
    </w:p>
    <w:p w:rsidR="005F22F3" w:rsidRPr="00624BA1" w:rsidRDefault="00F0043C" w:rsidP="00EB5B4A">
      <w:pPr>
        <w:spacing w:before="40"/>
        <w:ind w:left="1134" w:firstLine="454"/>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وإذا رأيت الرجل يحب أيوب، وابن عون، ويونس بن عبيد، وعبد الله بن إدريس الأودي، والشع</w:t>
      </w:r>
      <w:r w:rsidR="008E2E06">
        <w:rPr>
          <w:rFonts w:ascii="Traditional Arabic" w:eastAsia="Traditional Arabic" w:hAnsi="Traditional Arabic" w:cs="Traditional Arabic"/>
          <w:bCs/>
          <w:color w:val="C00000"/>
          <w:sz w:val="36"/>
          <w:szCs w:val="36"/>
          <w:rtl/>
        </w:rPr>
        <w:t>بي، ومالك بن مغول، ويزيد بن زري</w:t>
      </w:r>
      <w:r w:rsidR="008E2E06">
        <w:rPr>
          <w:rFonts w:ascii="Traditional Arabic" w:eastAsia="Traditional Arabic" w:hAnsi="Traditional Arabic" w:cs="Traditional Arabic" w:hint="cs"/>
          <w:bCs/>
          <w:color w:val="C00000"/>
          <w:sz w:val="36"/>
          <w:szCs w:val="36"/>
          <w:rtl/>
        </w:rPr>
        <w:t>ع</w:t>
      </w:r>
      <w:r w:rsidRPr="00624BA1">
        <w:rPr>
          <w:rFonts w:ascii="Traditional Arabic" w:eastAsia="Traditional Arabic" w:hAnsi="Traditional Arabic" w:cs="Traditional Arabic"/>
          <w:bCs/>
          <w:color w:val="C00000"/>
          <w:sz w:val="36"/>
          <w:szCs w:val="36"/>
          <w:rtl/>
        </w:rPr>
        <w:t>، ومعاذ بن معاذ، ووهب بن جرير، وحماد بن سلمة، وحماد بن زيد، [ومالك بن أنس، والأوزاعي، وزائدة بن قدامة، فاعلم أنه صاحب سنة، وإذا رأيت الرجل يحب] الحجاج بن المنهال، وأحمد بن حنبل، وأحمد بن نصر، فاعلم أنه صاحب سنة إن شاء الله إذا ذكرهم بخير، وقال بقولهم</w:t>
      </w:r>
      <w:r w:rsidR="00EB5B4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EB5B4A">
      <w:pPr>
        <w:spacing w:before="40"/>
        <w:ind w:left="1134" w:firstLine="454"/>
        <w:jc w:val="lowKashida"/>
        <w:rPr>
          <w:rFonts w:ascii="Traditional Arabic" w:eastAsia="Traditional Arabic" w:hAnsi="Traditional Arabic" w:cs="Traditional Arabic"/>
          <w:bCs/>
          <w:color w:val="C00000"/>
          <w:sz w:val="36"/>
          <w:szCs w:val="36"/>
        </w:rPr>
      </w:pPr>
    </w:p>
    <w:p w:rsidR="00CC69AD" w:rsidRPr="00624BA1" w:rsidRDefault="008E6EA9" w:rsidP="00CC69AD">
      <w:pPr>
        <w:spacing w:before="40"/>
        <w:ind w:left="1134" w:firstLine="454"/>
        <w:jc w:val="center"/>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Cs/>
          <w:sz w:val="36"/>
          <w:szCs w:val="36"/>
          <w:rtl/>
        </w:rPr>
        <w:t>ال</w:t>
      </w:r>
      <w:r w:rsidR="00F0043C" w:rsidRPr="00624BA1">
        <w:rPr>
          <w:rFonts w:ascii="Traditional Arabic" w:eastAsia="Traditional Arabic" w:hAnsi="Traditional Arabic" w:cs="Traditional Arabic"/>
          <w:bCs/>
          <w:sz w:val="36"/>
          <w:szCs w:val="36"/>
          <w:rtl/>
        </w:rPr>
        <w:t>شرح</w:t>
      </w:r>
    </w:p>
    <w:p w:rsidR="00D24A1A" w:rsidRDefault="002F5A72" w:rsidP="00D24A1A">
      <w:pPr>
        <w:spacing w:before="40"/>
        <w:ind w:left="1134" w:firstLine="454"/>
        <w:jc w:val="lowKashida"/>
        <w:rPr>
          <w:rFonts w:ascii="Traditional Arabic" w:eastAsia="Traditional Arabic" w:hAnsi="Traditional Arabic" w:cs="Traditional Arabic"/>
          <w:bCs/>
          <w:color w:val="C00000"/>
          <w:sz w:val="36"/>
          <w:szCs w:val="36"/>
          <w:rtl/>
        </w:rPr>
      </w:pPr>
      <w:r>
        <w:rPr>
          <w:rFonts w:ascii="Tahoma" w:hAnsi="Tahoma" w:cs="Traditional Arabic" w:hint="cs"/>
          <w:sz w:val="36"/>
          <w:szCs w:val="36"/>
          <w:rtl/>
        </w:rPr>
        <w:t xml:space="preserve">قول المصنف: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يحب أبا هريرة وأنس بن مالك وأسيد بن حضير فاعلم أنه صاحب سنة إن شاء الله</w:t>
      </w:r>
      <w:r>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D24A1A" w:rsidRDefault="00D24A1A" w:rsidP="00D24A1A">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 xml:space="preserve">ما أشار إليه المصنف هنا من الاستدلال على كون الرجل صاحب سنة أم لا ذكره غير واحد من علماء السنة في كتبهم ومن ذلك ما ذكره </w:t>
      </w:r>
      <w:r w:rsidRPr="00D24A1A">
        <w:rPr>
          <w:rFonts w:ascii="Tahoma" w:hAnsi="Tahoma" w:cs="Traditional Arabic"/>
          <w:sz w:val="36"/>
          <w:szCs w:val="36"/>
          <w:rtl/>
        </w:rPr>
        <w:t>الآجري رحمه الله:</w:t>
      </w:r>
      <w:r>
        <w:rPr>
          <w:rFonts w:ascii="Tahoma" w:hAnsi="Tahoma" w:cs="Traditional Arabic" w:hint="cs"/>
          <w:sz w:val="36"/>
          <w:szCs w:val="36"/>
          <w:rtl/>
        </w:rPr>
        <w:t xml:space="preserve"> </w:t>
      </w:r>
      <w:r>
        <w:rPr>
          <w:rFonts w:ascii="Tahoma" w:hAnsi="Tahoma" w:cs="Traditional Arabic" w:hint="cs"/>
          <w:sz w:val="36"/>
          <w:szCs w:val="36"/>
          <w:rtl/>
        </w:rPr>
        <w:lastRenderedPageBreak/>
        <w:t xml:space="preserve">حيث قال: </w:t>
      </w:r>
      <w:r>
        <w:rPr>
          <w:rFonts w:ascii="Tahoma" w:hAnsi="Tahoma" w:cs="Traditional Arabic"/>
          <w:sz w:val="36"/>
          <w:szCs w:val="36"/>
          <w:rtl/>
        </w:rPr>
        <w:t>"</w:t>
      </w:r>
      <w:r w:rsidRPr="00D24A1A">
        <w:rPr>
          <w:rFonts w:ascii="Tahoma" w:hAnsi="Tahoma" w:cs="Traditional Arabic"/>
          <w:sz w:val="36"/>
          <w:szCs w:val="36"/>
          <w:rtl/>
        </w:rPr>
        <w:t>عَلَامَةُ مَنْ أَرَادَ اللَّهُ بِهِ خَيْرًا: سُلُوكُ هَذَا الطَّرِيقِ , كِتَابُ اللَّهِ، وَسُنَنُ رَسُولِ اللَّهِ صَلَّى اللهُ عَلَيْهِ وَسَلَّمَ، وَسُنَنُ أَصْحَابِهِ رَضِيَ اللَّهُ عَنْهُمْ وَمَنْ تَبِعَهُمْ بِإِحْسَانٍ، وَمَا كَانَ عَلَيْهِ أَئِمَّةُ الْمُسْلِمِينَ فِي كُلِّ بَلَدٍ إِلَى آخِرِ مَا كَانَ مِنَ الْعُلَمَاءِ مِثْلَ الْأَوْزَاعِيِّ وَسُفْيَانَ الثَّوْرِيِّ وَمَالِكِ بْنِ أَنَسٍ، وَالشَّافِعِيِّ، وَأَحْمَدَ بْنِ حَنْبَلٍ، وَالْقَاسِمِ بْنِ سَلَّامٍ، وَمَنْ كَانَ عَلَى مِثْلِ طَرِيقَتِهِمْ، وَمُجَانَبَةُ كُلِّ مَذْهَبٍ يَذُمُّهُ هَؤُلَاءِ الْعُلَمَاءُ"</w:t>
      </w:r>
      <w:r w:rsidRPr="00D24A1A">
        <w:rPr>
          <w:rFonts w:ascii="Tahoma" w:hAnsi="Tahoma"/>
          <w:rtl/>
        </w:rPr>
        <w:footnoteReference w:id="2528"/>
      </w:r>
    </w:p>
    <w:p w:rsidR="00D24A1A" w:rsidRDefault="00D24A1A" w:rsidP="00913A27">
      <w:pPr>
        <w:spacing w:before="40"/>
        <w:ind w:left="1134" w:firstLine="454"/>
        <w:jc w:val="lowKashida"/>
        <w:rPr>
          <w:rFonts w:ascii="Tahoma" w:hAnsi="Tahoma" w:cs="Traditional Arabic"/>
          <w:sz w:val="36"/>
          <w:szCs w:val="36"/>
          <w:rtl/>
        </w:rPr>
      </w:pPr>
      <w:r w:rsidRPr="00D24A1A">
        <w:rPr>
          <w:rFonts w:ascii="Tahoma" w:hAnsi="Tahoma" w:cs="Traditional Arabic"/>
          <w:sz w:val="36"/>
          <w:szCs w:val="36"/>
          <w:rtl/>
        </w:rPr>
        <w:t>قال شيخ الإس</w:t>
      </w:r>
      <w:r>
        <w:rPr>
          <w:rFonts w:ascii="Tahoma" w:hAnsi="Tahoma" w:cs="Traditional Arabic"/>
          <w:sz w:val="36"/>
          <w:szCs w:val="36"/>
          <w:rtl/>
        </w:rPr>
        <w:t>لام ابن تيمية رحمه الله تعالى</w:t>
      </w:r>
      <w:r w:rsidRPr="00D24A1A">
        <w:rPr>
          <w:rFonts w:ascii="Tahoma" w:hAnsi="Tahoma" w:cs="Traditional Arabic"/>
          <w:sz w:val="36"/>
          <w:szCs w:val="36"/>
          <w:rtl/>
        </w:rPr>
        <w:t xml:space="preserve">: </w:t>
      </w:r>
      <w:r>
        <w:rPr>
          <w:rFonts w:ascii="Tahoma" w:hAnsi="Tahoma" w:cs="Traditional Arabic" w:hint="cs"/>
          <w:sz w:val="36"/>
          <w:szCs w:val="36"/>
          <w:rtl/>
        </w:rPr>
        <w:t>"</w:t>
      </w:r>
      <w:r w:rsidRPr="00D24A1A">
        <w:rPr>
          <w:rFonts w:ascii="Tahoma" w:hAnsi="Tahoma" w:cs="Traditional Arabic"/>
          <w:sz w:val="36"/>
          <w:szCs w:val="36"/>
          <w:rtl/>
        </w:rPr>
        <w:t>القرائن وحدها قد تفيد العلم الضروري كما يعرف الرجلُ رضا الرجل وغضبه،</w:t>
      </w:r>
      <w:r>
        <w:rPr>
          <w:rFonts w:ascii="Tahoma" w:hAnsi="Tahoma" w:cs="Traditional Arabic" w:hint="cs"/>
          <w:sz w:val="36"/>
          <w:szCs w:val="36"/>
          <w:rtl/>
        </w:rPr>
        <w:t xml:space="preserve"> </w:t>
      </w:r>
      <w:r w:rsidRPr="00D24A1A">
        <w:rPr>
          <w:rFonts w:ascii="Tahoma" w:hAnsi="Tahoma" w:cs="Traditional Arabic"/>
          <w:sz w:val="36"/>
          <w:szCs w:val="36"/>
          <w:rtl/>
        </w:rPr>
        <w:t>وحبه وبغضه،</w:t>
      </w:r>
      <w:r>
        <w:rPr>
          <w:rFonts w:ascii="Tahoma" w:hAnsi="Tahoma" w:cs="Traditional Arabic" w:hint="cs"/>
          <w:sz w:val="36"/>
          <w:szCs w:val="36"/>
          <w:rtl/>
        </w:rPr>
        <w:t xml:space="preserve"> </w:t>
      </w:r>
      <w:r w:rsidRPr="00D24A1A">
        <w:rPr>
          <w:rFonts w:ascii="Tahoma" w:hAnsi="Tahoma" w:cs="Traditional Arabic"/>
          <w:sz w:val="36"/>
          <w:szCs w:val="36"/>
          <w:rtl/>
        </w:rPr>
        <w:t>وفرحه وحزنه،</w:t>
      </w:r>
      <w:r>
        <w:rPr>
          <w:rFonts w:ascii="Tahoma" w:hAnsi="Tahoma" w:cs="Traditional Arabic" w:hint="cs"/>
          <w:sz w:val="36"/>
          <w:szCs w:val="36"/>
          <w:rtl/>
        </w:rPr>
        <w:t xml:space="preserve"> </w:t>
      </w:r>
      <w:r w:rsidRPr="00D24A1A">
        <w:rPr>
          <w:rFonts w:ascii="Tahoma" w:hAnsi="Tahoma" w:cs="Traditional Arabic"/>
          <w:sz w:val="36"/>
          <w:szCs w:val="36"/>
          <w:rtl/>
        </w:rPr>
        <w:t>وغير ذلك مما في نفسه بأمورٍ تظهر على وجهه قد لا يمكنه التعبير عنها</w:t>
      </w:r>
      <w:r>
        <w:rPr>
          <w:rFonts w:ascii="Tahoma" w:hAnsi="Tahoma" w:cs="Traditional Arabic" w:hint="cs"/>
          <w:sz w:val="36"/>
          <w:szCs w:val="36"/>
          <w:rtl/>
        </w:rPr>
        <w:t>"</w:t>
      </w:r>
      <w:r>
        <w:rPr>
          <w:rStyle w:val="a6"/>
          <w:rFonts w:ascii="Tahoma" w:hAnsi="Tahoma" w:cs="Traditional Arabic"/>
          <w:sz w:val="36"/>
          <w:szCs w:val="36"/>
          <w:rtl/>
        </w:rPr>
        <w:footnoteReference w:id="2529"/>
      </w:r>
      <w:r w:rsidRPr="00D24A1A">
        <w:rPr>
          <w:rFonts w:ascii="Tahoma" w:hAnsi="Tahoma" w:cs="Traditional Arabic"/>
          <w:sz w:val="36"/>
          <w:szCs w:val="36"/>
          <w:rtl/>
        </w:rPr>
        <w:t>.</w:t>
      </w:r>
    </w:p>
    <w:p w:rsidR="00D24A1A" w:rsidRPr="00D24A1A" w:rsidRDefault="00913A27" w:rsidP="00913A27">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 xml:space="preserve">ومما ورد في السنة من هذا المعنى ما ورد </w:t>
      </w:r>
      <w:r w:rsidRPr="001E3FD5">
        <w:rPr>
          <w:rFonts w:ascii="Tahoma" w:hAnsi="Tahoma" w:cs="Traditional Arabic"/>
          <w:sz w:val="36"/>
          <w:szCs w:val="36"/>
          <w:rtl/>
        </w:rPr>
        <w:t>عن أنس بن مالك رضي الله عنه قال: قال رسول صلى الله عليه وسلم: "آية الإيمان حب الأنصار وآية النفاق بغضهم"</w:t>
      </w:r>
      <w:r w:rsidRPr="001E3FD5">
        <w:rPr>
          <w:rFonts w:ascii="Tahoma" w:hAnsi="Tahoma" w:cs="Traditional Arabic"/>
          <w:sz w:val="36"/>
          <w:szCs w:val="36"/>
          <w:rtl/>
        </w:rPr>
        <w:footnoteReference w:id="2530"/>
      </w:r>
      <w:r w:rsidRPr="001E3FD5">
        <w:rPr>
          <w:rFonts w:ascii="Tahoma" w:hAnsi="Tahoma" w:cs="Traditional Arabic"/>
          <w:sz w:val="36"/>
          <w:szCs w:val="36"/>
          <w:rtl/>
        </w:rPr>
        <w:t>.</w:t>
      </w:r>
    </w:p>
    <w:p w:rsidR="00D24A1A" w:rsidRDefault="00913A27" w:rsidP="00D24A1A">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وعليه فإن محبة علماء السنة هو دليل على أن الشخص من أهل السنة، وكذلك محبته لأهل البدعة تدل على أنه من أهل البدع.</w:t>
      </w:r>
    </w:p>
    <w:p w:rsidR="00624BA1" w:rsidRPr="00624BA1" w:rsidRDefault="00D24A1A" w:rsidP="00D24A1A">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وهنا</w:t>
      </w:r>
      <w:r w:rsidR="002F5A72">
        <w:rPr>
          <w:rFonts w:ascii="Tahoma" w:hAnsi="Tahoma" w:cs="Traditional Arabic" w:hint="cs"/>
          <w:sz w:val="36"/>
          <w:szCs w:val="36"/>
          <w:rtl/>
        </w:rPr>
        <w:t xml:space="preserve"> أراد المصنف ضرب مثل لحب الصحابة الكرام وأعطى مثالًا على ذلك بثلاثة من الصحابة الكرام وهم </w:t>
      </w:r>
      <w:r w:rsidR="00624BA1" w:rsidRPr="00624BA1">
        <w:rPr>
          <w:rFonts w:ascii="Tahoma" w:hAnsi="Tahoma" w:cs="Traditional Arabic" w:hint="cs"/>
          <w:sz w:val="36"/>
          <w:szCs w:val="36"/>
          <w:rtl/>
        </w:rPr>
        <w:t xml:space="preserve">كل من </w:t>
      </w:r>
      <w:r w:rsidR="00624BA1" w:rsidRPr="00624BA1">
        <w:rPr>
          <w:rFonts w:ascii="Tahoma" w:hAnsi="Tahoma" w:cs="Traditional Arabic"/>
          <w:sz w:val="36"/>
          <w:szCs w:val="36"/>
          <w:rtl/>
        </w:rPr>
        <w:t>أب</w:t>
      </w:r>
      <w:r w:rsidR="00624BA1" w:rsidRPr="00624BA1">
        <w:rPr>
          <w:rFonts w:ascii="Tahoma" w:hAnsi="Tahoma" w:cs="Traditional Arabic" w:hint="cs"/>
          <w:sz w:val="36"/>
          <w:szCs w:val="36"/>
          <w:rtl/>
        </w:rPr>
        <w:t>ي</w:t>
      </w:r>
      <w:r w:rsidR="00624BA1" w:rsidRPr="00624BA1">
        <w:rPr>
          <w:rFonts w:ascii="Tahoma" w:hAnsi="Tahoma" w:cs="Traditional Arabic"/>
          <w:sz w:val="36"/>
          <w:szCs w:val="36"/>
          <w:rtl/>
        </w:rPr>
        <w:t xml:space="preserve"> هريرة وأنس بن مالك وأسيد بن حضير</w:t>
      </w:r>
      <w:r w:rsidR="00624BA1" w:rsidRPr="00624BA1">
        <w:rPr>
          <w:rFonts w:ascii="Tahoma" w:hAnsi="Tahoma" w:cs="Traditional Arabic" w:hint="cs"/>
          <w:sz w:val="36"/>
          <w:szCs w:val="36"/>
          <w:rtl/>
        </w:rPr>
        <w:t xml:space="preserve"> رضي الله عنهم </w:t>
      </w:r>
      <w:r w:rsidR="002F5A72">
        <w:rPr>
          <w:rFonts w:ascii="Tahoma" w:hAnsi="Tahoma" w:cs="Traditional Arabic" w:hint="cs"/>
          <w:sz w:val="36"/>
          <w:szCs w:val="36"/>
          <w:rtl/>
        </w:rPr>
        <w:t>الذين صحبوا</w:t>
      </w:r>
      <w:r w:rsidR="00624BA1" w:rsidRPr="00624BA1">
        <w:rPr>
          <w:rFonts w:ascii="Tahoma" w:hAnsi="Tahoma" w:cs="Traditional Arabic" w:hint="cs"/>
          <w:sz w:val="36"/>
          <w:szCs w:val="36"/>
          <w:rtl/>
        </w:rPr>
        <w:t xml:space="preserve"> النبي صلى الله عليه وسلم</w:t>
      </w:r>
      <w:r w:rsidR="002F5A72">
        <w:rPr>
          <w:rFonts w:ascii="Tahoma" w:hAnsi="Tahoma" w:cs="Traditional Arabic" w:hint="cs"/>
          <w:sz w:val="36"/>
          <w:szCs w:val="36"/>
          <w:rtl/>
        </w:rPr>
        <w:t xml:space="preserve"> وعرف عنهم أنهم رووا الحديث عن النبي صلى الله عليه وسلم بل وعرف عن اثنان منهم الإكثار من رواية الحديث وهم كل من أبي هريرة وأنس بن مالك رضي الله عنهما. </w:t>
      </w:r>
      <w:r w:rsidR="00624BA1" w:rsidRPr="00624BA1">
        <w:rPr>
          <w:rFonts w:ascii="Tahoma" w:hAnsi="Tahoma" w:cs="Traditional Arabic" w:hint="cs"/>
          <w:sz w:val="36"/>
          <w:szCs w:val="36"/>
          <w:rtl/>
        </w:rPr>
        <w:t xml:space="preserve"> </w:t>
      </w:r>
    </w:p>
    <w:p w:rsidR="00CC69AD" w:rsidRPr="00624BA1" w:rsidRDefault="002F5A72" w:rsidP="00624BA1">
      <w:pPr>
        <w:spacing w:before="40"/>
        <w:ind w:left="1134" w:firstLine="454"/>
        <w:jc w:val="lowKashida"/>
        <w:rPr>
          <w:rFonts w:ascii="Traditional Arabic" w:eastAsia="Traditional Arabic" w:hAnsi="Traditional Arabic" w:cs="Traditional Arabic"/>
          <w:bCs/>
          <w:sz w:val="36"/>
          <w:szCs w:val="36"/>
          <w:rtl/>
        </w:rPr>
      </w:pPr>
      <w:r>
        <w:rPr>
          <w:rFonts w:ascii="Tahoma" w:hAnsi="Tahoma" w:cs="Traditional Arabic" w:hint="cs"/>
          <w:sz w:val="36"/>
          <w:szCs w:val="36"/>
          <w:rtl/>
        </w:rPr>
        <w:lastRenderedPageBreak/>
        <w:t xml:space="preserve">ومعلوم أن </w:t>
      </w:r>
      <w:r w:rsidR="00CC69AD" w:rsidRPr="00624BA1">
        <w:rPr>
          <w:rFonts w:ascii="Tahoma" w:hAnsi="Tahoma" w:cs="Traditional Arabic"/>
          <w:sz w:val="36"/>
          <w:szCs w:val="36"/>
          <w:rtl/>
        </w:rPr>
        <w:t>من واجب الأمة نحو أصحاب رسول الله صلى الله عليه وسلم محبتهم والترضي عنهم والدعاء لهم كما أمرنا الله تعالى بقوله: {وَالَّذِينَ جَاءُوا مِنْ بَعْدِهِمْ يَقُولُونَ رَبَّنَا اغْفِرْ لَنَا وَلِإِخْوَانِنَا الَّذِينَ سَبَقُونَا بِالْأِيمَانِ وَلا تَجْعَلْ فِي قُلُوبِنَا غِلّاً لِلَّذِينَ آمَنُوا رَبَّنَا إِنَّكَ رَؤُوفٌ رَحِيمٌ}</w:t>
      </w:r>
      <w:r w:rsidR="00CC69AD" w:rsidRPr="00624BA1">
        <w:rPr>
          <w:rStyle w:val="a6"/>
          <w:rFonts w:ascii="Tahoma" w:hAnsi="Tahoma" w:cs="Traditional Arabic"/>
          <w:sz w:val="36"/>
          <w:szCs w:val="36"/>
          <w:rtl/>
        </w:rPr>
        <w:footnoteReference w:id="2531"/>
      </w:r>
      <w:r w:rsidR="00CC69AD" w:rsidRPr="00624BA1">
        <w:rPr>
          <w:rFonts w:ascii="Tahoma" w:hAnsi="Tahoma" w:cs="Traditional Arabic"/>
          <w:sz w:val="36"/>
          <w:szCs w:val="36"/>
          <w:rtl/>
        </w:rPr>
        <w:t>.</w:t>
      </w:r>
    </w:p>
    <w:p w:rsidR="00CC69AD" w:rsidRPr="00624BA1" w:rsidRDefault="00CC69AD" w:rsidP="00CC69AD">
      <w:pPr>
        <w:spacing w:before="40"/>
        <w:ind w:left="1134" w:firstLine="454"/>
        <w:jc w:val="lowKashida"/>
        <w:rPr>
          <w:rFonts w:ascii="Traditional Arabic" w:eastAsia="Traditional Arabic" w:hAnsi="Traditional Arabic" w:cs="Traditional Arabic"/>
          <w:bCs/>
          <w:sz w:val="36"/>
          <w:szCs w:val="36"/>
          <w:rtl/>
        </w:rPr>
      </w:pPr>
      <w:r w:rsidRPr="00624BA1">
        <w:rPr>
          <w:rFonts w:ascii="Tahoma" w:hAnsi="Tahoma" w:cs="Traditional Arabic"/>
          <w:sz w:val="36"/>
          <w:szCs w:val="36"/>
          <w:rtl/>
        </w:rPr>
        <w:t>فهم قوم اختارهم الله وشرفهم بصحبة نبيه صلى الله عليه وسلم وخصهم في الحياة الدنيا بالنظر إليه وسماع حديثه من فمه الشريف ونصرته والذب عنه والجهاد معه في سبيل الله ونشر دين الإسلام.</w:t>
      </w:r>
    </w:p>
    <w:p w:rsidR="00CC69AD" w:rsidRPr="00624BA1" w:rsidRDefault="00CC69AD" w:rsidP="00CC69AD">
      <w:pPr>
        <w:spacing w:before="40"/>
        <w:ind w:left="1134" w:firstLine="454"/>
        <w:jc w:val="lowKashida"/>
        <w:rPr>
          <w:rFonts w:ascii="Tahoma" w:hAnsi="Tahoma" w:cs="Traditional Arabic"/>
          <w:sz w:val="36"/>
          <w:szCs w:val="36"/>
          <w:rtl/>
        </w:rPr>
      </w:pPr>
      <w:r w:rsidRPr="00624BA1">
        <w:rPr>
          <w:rFonts w:ascii="Tahoma" w:hAnsi="Tahoma" w:cs="Traditional Arabic"/>
          <w:sz w:val="36"/>
          <w:szCs w:val="36"/>
          <w:rtl/>
        </w:rPr>
        <w:t>وبعد وفاته كانوا هم الواسطة بين الرسول صلى الله عليه وسلم وبين الأمة، فقد بلغوا عن رسول الله ما بعثه الله به من النور والهدى على أكمل الوجوه وأتمها ونشروا هذا الدين في شتى بقاع الأرض: وجاهدوا في سبيل الله بأنفسهم وأموالهم، وذبوا عن هذا الدين بسنانهم ولسانهم فكان لهم بذلك الأجر العظيم والمنزلة العالية عند ربهم وعند نبيهم وعند المسلمين الموحدين جميعًا.</w:t>
      </w:r>
    </w:p>
    <w:p w:rsidR="00624BA1" w:rsidRPr="00624BA1" w:rsidRDefault="00CC69AD" w:rsidP="00624BA1">
      <w:pPr>
        <w:spacing w:before="40"/>
        <w:ind w:left="1134" w:firstLine="454"/>
        <w:jc w:val="lowKashida"/>
        <w:rPr>
          <w:rFonts w:ascii="Tahoma" w:hAnsi="Tahoma" w:cs="Traditional Arabic"/>
          <w:sz w:val="36"/>
          <w:szCs w:val="36"/>
          <w:rtl/>
        </w:rPr>
      </w:pPr>
      <w:r w:rsidRPr="00624BA1">
        <w:rPr>
          <w:rFonts w:ascii="Tahoma" w:hAnsi="Tahoma" w:cs="Traditional Arabic"/>
          <w:sz w:val="36"/>
          <w:szCs w:val="36"/>
          <w:rtl/>
        </w:rPr>
        <w:t>فإذا أنزلوا هذه المنزلة استحقوا من جماعة المسلمين أن يحبوهم ويتقربوا إلى الله عز وجل بمحبتهم لأن الله تعالى إذا رضي عن أحد أحبه وواجب على العبد أن يحب من يحب مولاه</w:t>
      </w:r>
      <w:r w:rsidRPr="00624BA1">
        <w:rPr>
          <w:sz w:val="36"/>
          <w:szCs w:val="36"/>
          <w:rtl/>
        </w:rPr>
        <w:footnoteReference w:id="2532"/>
      </w:r>
      <w:r w:rsidRPr="00624BA1">
        <w:rPr>
          <w:rFonts w:ascii="Tahoma" w:hAnsi="Tahoma" w:cs="Traditional Arabic"/>
          <w:sz w:val="36"/>
          <w:szCs w:val="36"/>
          <w:rtl/>
        </w:rPr>
        <w:t>.</w:t>
      </w:r>
    </w:p>
    <w:p w:rsidR="00624BA1" w:rsidRDefault="00624BA1" w:rsidP="00624BA1">
      <w:pPr>
        <w:spacing w:before="40"/>
        <w:ind w:left="1134" w:firstLine="454"/>
        <w:jc w:val="lowKashida"/>
        <w:rPr>
          <w:rFonts w:ascii="Tahoma" w:hAnsi="Tahoma" w:cs="Traditional Arabic"/>
          <w:sz w:val="36"/>
          <w:szCs w:val="36"/>
          <w:rtl/>
        </w:rPr>
      </w:pPr>
      <w:r w:rsidRPr="00624BA1">
        <w:rPr>
          <w:rFonts w:ascii="Tahoma" w:hAnsi="Tahoma" w:cs="Traditional Arabic" w:hint="cs"/>
          <w:sz w:val="36"/>
          <w:szCs w:val="36"/>
          <w:rtl/>
        </w:rPr>
        <w:t>و</w:t>
      </w:r>
      <w:r w:rsidRPr="00624BA1">
        <w:rPr>
          <w:rFonts w:ascii="Tahoma" w:hAnsi="Tahoma" w:cs="Traditional Arabic"/>
          <w:sz w:val="36"/>
          <w:szCs w:val="36"/>
          <w:rtl/>
        </w:rPr>
        <w:t>لا شك أن أب</w:t>
      </w:r>
      <w:r>
        <w:rPr>
          <w:rFonts w:ascii="Tahoma" w:hAnsi="Tahoma" w:cs="Traditional Arabic"/>
          <w:sz w:val="36"/>
          <w:szCs w:val="36"/>
          <w:rtl/>
        </w:rPr>
        <w:t>ا هريرة رضي الله عنه صحابي جليل</w:t>
      </w:r>
      <w:r w:rsidRPr="00624BA1">
        <w:rPr>
          <w:rFonts w:ascii="Tahoma" w:hAnsi="Tahoma" w:cs="Traditional Arabic"/>
          <w:sz w:val="36"/>
          <w:szCs w:val="36"/>
          <w:rtl/>
        </w:rPr>
        <w:t>، صحِب النبي عليه الصلاة والسلام أكثر من</w:t>
      </w:r>
      <w:r>
        <w:rPr>
          <w:rFonts w:ascii="Tahoma" w:hAnsi="Tahoma" w:cs="Traditional Arabic"/>
          <w:sz w:val="36"/>
          <w:szCs w:val="36"/>
          <w:rtl/>
        </w:rPr>
        <w:t xml:space="preserve"> أربع سنوات ولازمه ملازمة كاملة</w:t>
      </w:r>
      <w:r w:rsidRPr="00624BA1">
        <w:rPr>
          <w:rFonts w:ascii="Tahoma" w:hAnsi="Tahoma" w:cs="Traditional Arabic"/>
          <w:sz w:val="36"/>
          <w:szCs w:val="36"/>
          <w:rtl/>
        </w:rPr>
        <w:t>، يلازمه على ملء بطنه في</w:t>
      </w:r>
      <w:r>
        <w:rPr>
          <w:rFonts w:ascii="Tahoma" w:hAnsi="Tahoma" w:cs="Traditional Arabic"/>
          <w:sz w:val="36"/>
          <w:szCs w:val="36"/>
          <w:rtl/>
        </w:rPr>
        <w:t>حضر وهم غائبون، ويحفظ إذا نسوا</w:t>
      </w:r>
      <w:r w:rsidRPr="00624BA1">
        <w:rPr>
          <w:rFonts w:ascii="Tahoma" w:hAnsi="Tahoma" w:cs="Traditional Arabic"/>
          <w:sz w:val="36"/>
          <w:szCs w:val="36"/>
          <w:rtl/>
        </w:rPr>
        <w:t xml:space="preserve">، ودعا له النبي صلى الله عليه وسلم </w:t>
      </w:r>
      <w:r>
        <w:rPr>
          <w:rFonts w:ascii="Tahoma" w:hAnsi="Tahoma" w:cs="Traditional Arabic"/>
          <w:sz w:val="36"/>
          <w:szCs w:val="36"/>
          <w:rtl/>
        </w:rPr>
        <w:t>وفعل ما يساعده على حفظ الأحاديث</w:t>
      </w:r>
      <w:r w:rsidRPr="00624BA1">
        <w:rPr>
          <w:rFonts w:ascii="Tahoma" w:hAnsi="Tahoma" w:cs="Traditional Arabic"/>
          <w:sz w:val="36"/>
          <w:szCs w:val="36"/>
          <w:rtl/>
        </w:rPr>
        <w:t>، فلأجل ذلك حفظ أحاديث لم يحف</w:t>
      </w:r>
      <w:r>
        <w:rPr>
          <w:rFonts w:ascii="Tahoma" w:hAnsi="Tahoma" w:cs="Traditional Arabic"/>
          <w:sz w:val="36"/>
          <w:szCs w:val="36"/>
          <w:rtl/>
        </w:rPr>
        <w:t>ظها غيره من الصحابة، وكان يقول</w:t>
      </w:r>
      <w:r w:rsidRPr="00624BA1">
        <w:rPr>
          <w:rFonts w:ascii="Tahoma" w:hAnsi="Tahoma" w:cs="Traditional Arabic"/>
          <w:sz w:val="36"/>
          <w:szCs w:val="36"/>
          <w:rtl/>
        </w:rPr>
        <w:t>: إ</w:t>
      </w:r>
      <w:r>
        <w:rPr>
          <w:rFonts w:ascii="Tahoma" w:hAnsi="Tahoma" w:cs="Traditional Arabic"/>
          <w:sz w:val="36"/>
          <w:szCs w:val="36"/>
          <w:rtl/>
        </w:rPr>
        <w:t>نكم تقولون أكثر علينا أبو هريرة، والله الموعد</w:t>
      </w:r>
      <w:r w:rsidRPr="00624BA1">
        <w:rPr>
          <w:rFonts w:ascii="Tahoma" w:hAnsi="Tahoma" w:cs="Traditional Arabic"/>
          <w:sz w:val="36"/>
          <w:szCs w:val="36"/>
          <w:rtl/>
        </w:rPr>
        <w:t>، إن إخواننا من المهاج</w:t>
      </w:r>
      <w:r>
        <w:rPr>
          <w:rFonts w:ascii="Tahoma" w:hAnsi="Tahoma" w:cs="Traditional Arabic"/>
          <w:sz w:val="36"/>
          <w:szCs w:val="36"/>
          <w:rtl/>
        </w:rPr>
        <w:t>رين كان يشغلهم الصفق في الأسواق</w:t>
      </w:r>
      <w:r w:rsidRPr="00624BA1">
        <w:rPr>
          <w:rFonts w:ascii="Tahoma" w:hAnsi="Tahoma" w:cs="Traditional Arabic"/>
          <w:sz w:val="36"/>
          <w:szCs w:val="36"/>
          <w:rtl/>
        </w:rPr>
        <w:t>، وإن إخواننا من ا</w:t>
      </w:r>
      <w:r>
        <w:rPr>
          <w:rFonts w:ascii="Tahoma" w:hAnsi="Tahoma" w:cs="Traditional Arabic"/>
          <w:sz w:val="36"/>
          <w:szCs w:val="36"/>
          <w:rtl/>
        </w:rPr>
        <w:t xml:space="preserve">لأنصار ليشغلهم </w:t>
      </w:r>
      <w:r>
        <w:rPr>
          <w:rFonts w:ascii="Tahoma" w:hAnsi="Tahoma" w:cs="Traditional Arabic"/>
          <w:sz w:val="36"/>
          <w:szCs w:val="36"/>
          <w:rtl/>
        </w:rPr>
        <w:lastRenderedPageBreak/>
        <w:t>العمل في أموالهم</w:t>
      </w:r>
      <w:r w:rsidRPr="00624BA1">
        <w:rPr>
          <w:rFonts w:ascii="Tahoma" w:hAnsi="Tahoma" w:cs="Traditional Arabic"/>
          <w:sz w:val="36"/>
          <w:szCs w:val="36"/>
          <w:rtl/>
        </w:rPr>
        <w:t xml:space="preserve">، وكنت امرءا مسكينا ألزم رسول الله عليه الصلاة والسلام على ملء بطني </w:t>
      </w:r>
      <w:r>
        <w:rPr>
          <w:rFonts w:ascii="Tahoma" w:hAnsi="Tahoma" w:cs="Traditional Arabic"/>
          <w:sz w:val="36"/>
          <w:szCs w:val="36"/>
          <w:rtl/>
        </w:rPr>
        <w:t>أحفظ إذا نسوا، وأحضر إذا غابوا</w:t>
      </w:r>
      <w:r w:rsidRPr="00624BA1">
        <w:rPr>
          <w:rFonts w:ascii="Tahoma" w:hAnsi="Tahoma" w:cs="Traditional Arabic"/>
          <w:sz w:val="36"/>
          <w:szCs w:val="36"/>
          <w:rtl/>
        </w:rPr>
        <w:t xml:space="preserve">، ولقد قال النبي صلى الله عليه وسلم </w:t>
      </w:r>
      <w:r>
        <w:rPr>
          <w:rFonts w:ascii="Tahoma" w:hAnsi="Tahoma" w:cs="Traditional Arabic"/>
          <w:sz w:val="36"/>
          <w:szCs w:val="36"/>
          <w:rtl/>
        </w:rPr>
        <w:t>مرة</w:t>
      </w:r>
      <w:r w:rsidRPr="00624BA1">
        <w:rPr>
          <w:rFonts w:ascii="Tahoma" w:hAnsi="Tahoma" w:cs="Traditional Arabic"/>
          <w:sz w:val="36"/>
          <w:szCs w:val="36"/>
          <w:rtl/>
        </w:rPr>
        <w:t>: إن من بسط ثوبه حتى أفرغ من مقالتي وضمه إليه كان ذلك سب</w:t>
      </w:r>
      <w:r>
        <w:rPr>
          <w:rFonts w:ascii="Tahoma" w:hAnsi="Tahoma" w:cs="Traditional Arabic"/>
          <w:sz w:val="36"/>
          <w:szCs w:val="36"/>
          <w:rtl/>
        </w:rPr>
        <w:t>با في بقاء حفظه. يقول أبو هريرة</w:t>
      </w:r>
      <w:r w:rsidRPr="00624BA1">
        <w:rPr>
          <w:rFonts w:ascii="Tahoma" w:hAnsi="Tahoma" w:cs="Traditional Arabic"/>
          <w:sz w:val="36"/>
          <w:szCs w:val="36"/>
          <w:rtl/>
        </w:rPr>
        <w:t>: فعلت ذلك فلم أنْسَ شيئا بعد ذلك</w:t>
      </w:r>
      <w:r w:rsidR="001F78DE">
        <w:rPr>
          <w:rFonts w:ascii="Tahoma" w:hAnsi="Tahoma" w:cs="Traditional Arabic"/>
          <w:sz w:val="36"/>
          <w:szCs w:val="36"/>
          <w:rtl/>
        </w:rPr>
        <w:t>.</w:t>
      </w:r>
    </w:p>
    <w:p w:rsidR="00624BA1" w:rsidRPr="00624BA1" w:rsidRDefault="00624BA1" w:rsidP="00624BA1">
      <w:pPr>
        <w:spacing w:before="40"/>
        <w:ind w:left="1134" w:firstLine="454"/>
        <w:jc w:val="lowKashida"/>
        <w:rPr>
          <w:rFonts w:ascii="Tahoma" w:hAnsi="Tahoma" w:cs="Traditional Arabic"/>
          <w:sz w:val="36"/>
          <w:szCs w:val="36"/>
        </w:rPr>
      </w:pPr>
      <w:r w:rsidRPr="00624BA1">
        <w:rPr>
          <w:rFonts w:ascii="Tahoma" w:hAnsi="Tahoma" w:cs="Traditional Arabic"/>
          <w:sz w:val="36"/>
          <w:szCs w:val="36"/>
          <w:rtl/>
        </w:rPr>
        <w:t>كان رضي الله عنه يبيت أول الليل يدرس الأحاديث ويتذك</w:t>
      </w:r>
      <w:r>
        <w:rPr>
          <w:rFonts w:ascii="Tahoma" w:hAnsi="Tahoma" w:cs="Traditional Arabic"/>
          <w:sz w:val="36"/>
          <w:szCs w:val="36"/>
          <w:rtl/>
        </w:rPr>
        <w:t>رها ويكررها حتى لا ينساها</w:t>
      </w:r>
      <w:r w:rsidRPr="00624BA1">
        <w:rPr>
          <w:rFonts w:ascii="Tahoma" w:hAnsi="Tahoma" w:cs="Traditional Arabic"/>
          <w:sz w:val="36"/>
          <w:szCs w:val="36"/>
          <w:rtl/>
        </w:rPr>
        <w:t>، وحت</w:t>
      </w:r>
      <w:r>
        <w:rPr>
          <w:rFonts w:ascii="Tahoma" w:hAnsi="Tahoma" w:cs="Traditional Arabic"/>
          <w:sz w:val="36"/>
          <w:szCs w:val="36"/>
          <w:rtl/>
        </w:rPr>
        <w:t>ى يحفظ منها ما قد يخاف أن ينساه</w:t>
      </w:r>
      <w:r w:rsidRPr="00624BA1">
        <w:rPr>
          <w:rFonts w:ascii="Tahoma" w:hAnsi="Tahoma" w:cs="Traditional Arabic"/>
          <w:sz w:val="36"/>
          <w:szCs w:val="36"/>
          <w:rtl/>
        </w:rPr>
        <w:t>، فلذلك حفظ الحديث الكثير الذي ما حفظه غيره</w:t>
      </w:r>
      <w:r>
        <w:rPr>
          <w:rFonts w:ascii="Tahoma" w:hAnsi="Tahoma" w:cs="Traditional Arabic" w:hint="cs"/>
          <w:sz w:val="36"/>
          <w:szCs w:val="36"/>
          <w:rtl/>
        </w:rPr>
        <w:t>.</w:t>
      </w:r>
    </w:p>
    <w:p w:rsidR="00624BA1" w:rsidRDefault="00624BA1" w:rsidP="00624BA1">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وأما أ</w:t>
      </w:r>
      <w:r w:rsidRPr="00624BA1">
        <w:rPr>
          <w:rFonts w:ascii="Tahoma" w:hAnsi="Tahoma" w:cs="Traditional Arabic"/>
          <w:sz w:val="36"/>
          <w:szCs w:val="36"/>
          <w:rtl/>
        </w:rPr>
        <w:t>نس بن مالك بن النَّضر الخزرجي الأنصاري </w:t>
      </w:r>
      <w:r>
        <w:rPr>
          <w:rFonts w:ascii="Tahoma" w:hAnsi="Tahoma" w:cs="Traditional Arabic" w:hint="cs"/>
          <w:sz w:val="36"/>
          <w:szCs w:val="36"/>
          <w:rtl/>
        </w:rPr>
        <w:t>ف</w:t>
      </w:r>
      <w:r w:rsidRPr="00624BA1">
        <w:rPr>
          <w:rFonts w:ascii="Tahoma" w:hAnsi="Tahoma" w:cs="Traditional Arabic"/>
          <w:sz w:val="36"/>
          <w:szCs w:val="36"/>
          <w:rtl/>
        </w:rPr>
        <w:t>هو </w:t>
      </w:r>
      <w:hyperlink r:id="rId147" w:tooltip="صحابة" w:history="1">
        <w:r w:rsidRPr="00624BA1">
          <w:rPr>
            <w:rFonts w:ascii="Tahoma" w:hAnsi="Tahoma" w:cs="Traditional Arabic"/>
            <w:sz w:val="36"/>
            <w:szCs w:val="36"/>
            <w:rtl/>
          </w:rPr>
          <w:t>صحابي</w:t>
        </w:r>
      </w:hyperlink>
      <w:r w:rsidRPr="00624BA1">
        <w:rPr>
          <w:rFonts w:ascii="Tahoma" w:hAnsi="Tahoma" w:cs="Traditional Arabic"/>
          <w:sz w:val="36"/>
          <w:szCs w:val="36"/>
        </w:rPr>
        <w:t> </w:t>
      </w:r>
      <w:r w:rsidRPr="00624BA1">
        <w:rPr>
          <w:rFonts w:ascii="Tahoma" w:hAnsi="Tahoma" w:cs="Traditional Arabic"/>
          <w:sz w:val="36"/>
          <w:szCs w:val="36"/>
          <w:rtl/>
        </w:rPr>
        <w:t>جليل، ولد </w:t>
      </w:r>
      <w:hyperlink r:id="rId148" w:tooltip="مدينة منورة" w:history="1">
        <w:r w:rsidRPr="00624BA1">
          <w:rPr>
            <w:rFonts w:ascii="Tahoma" w:hAnsi="Tahoma" w:cs="Traditional Arabic"/>
            <w:sz w:val="36"/>
            <w:szCs w:val="36"/>
            <w:rtl/>
          </w:rPr>
          <w:t>بالمدينة</w:t>
        </w:r>
      </w:hyperlink>
      <w:r w:rsidRPr="00624BA1">
        <w:rPr>
          <w:rFonts w:ascii="Tahoma" w:hAnsi="Tahoma" w:cs="Traditional Arabic"/>
          <w:sz w:val="36"/>
          <w:szCs w:val="36"/>
          <w:rtl/>
        </w:rPr>
        <w:t xml:space="preserve">، وأسلم صغيراً وكناه </w:t>
      </w:r>
      <w:hyperlink r:id="rId149" w:tooltip="محمد" w:history="1">
        <w:r>
          <w:rPr>
            <w:rFonts w:ascii="Tahoma" w:hAnsi="Tahoma" w:cs="Traditional Arabic" w:hint="cs"/>
            <w:sz w:val="36"/>
            <w:szCs w:val="36"/>
            <w:rtl/>
          </w:rPr>
          <w:t>النبي</w:t>
        </w:r>
        <w:r w:rsidRPr="00624BA1">
          <w:rPr>
            <w:rFonts w:ascii="Tahoma" w:hAnsi="Tahoma" w:cs="Traditional Arabic"/>
            <w:sz w:val="36"/>
            <w:szCs w:val="36"/>
            <w:rtl/>
          </w:rPr>
          <w:t xml:space="preserve"> صلى الله عليه وسلم</w:t>
        </w:r>
      </w:hyperlink>
      <w:r w:rsidRPr="00624BA1">
        <w:rPr>
          <w:rFonts w:ascii="Tahoma" w:hAnsi="Tahoma" w:cs="Traditional Arabic"/>
          <w:sz w:val="36"/>
          <w:szCs w:val="36"/>
        </w:rPr>
        <w:t> </w:t>
      </w:r>
      <w:r w:rsidRPr="00624BA1">
        <w:rPr>
          <w:rFonts w:ascii="Tahoma" w:hAnsi="Tahoma" w:cs="Traditional Arabic"/>
          <w:sz w:val="36"/>
          <w:szCs w:val="36"/>
          <w:rtl/>
        </w:rPr>
        <w:t>بأبي حمزة</w:t>
      </w:r>
      <w:r>
        <w:rPr>
          <w:rFonts w:ascii="Tahoma" w:hAnsi="Tahoma" w:cs="Traditional Arabic" w:hint="cs"/>
          <w:sz w:val="36"/>
          <w:szCs w:val="36"/>
          <w:rtl/>
        </w:rPr>
        <w:t>؛</w:t>
      </w:r>
      <w:r w:rsidRPr="00624BA1">
        <w:rPr>
          <w:rFonts w:ascii="Tahoma" w:hAnsi="Tahoma" w:cs="Traditional Arabic"/>
          <w:sz w:val="36"/>
          <w:szCs w:val="36"/>
          <w:rtl/>
        </w:rPr>
        <w:t xml:space="preserve"> خدم الرسول عليه الصلاة والسلام في بيته وهو ابن </w:t>
      </w:r>
      <w:r>
        <w:rPr>
          <w:rFonts w:ascii="Tahoma" w:hAnsi="Tahoma" w:cs="Traditional Arabic" w:hint="cs"/>
          <w:sz w:val="36"/>
          <w:szCs w:val="36"/>
          <w:rtl/>
        </w:rPr>
        <w:t>عشر</w:t>
      </w:r>
      <w:r w:rsidRPr="00624BA1">
        <w:rPr>
          <w:rFonts w:ascii="Tahoma" w:hAnsi="Tahoma" w:cs="Traditional Arabic"/>
          <w:sz w:val="36"/>
          <w:szCs w:val="36"/>
          <w:rtl/>
        </w:rPr>
        <w:t xml:space="preserve"> سنين</w:t>
      </w:r>
      <w:r>
        <w:rPr>
          <w:rFonts w:ascii="Tahoma" w:hAnsi="Tahoma" w:cs="Traditional Arabic" w:hint="cs"/>
          <w:sz w:val="36"/>
          <w:szCs w:val="36"/>
          <w:rtl/>
        </w:rPr>
        <w:t>،</w:t>
      </w:r>
      <w:r w:rsidRPr="00624BA1">
        <w:rPr>
          <w:rFonts w:ascii="Tahoma" w:hAnsi="Tahoma" w:cs="Traditional Arabic"/>
          <w:sz w:val="36"/>
          <w:szCs w:val="36"/>
          <w:rtl/>
        </w:rPr>
        <w:t xml:space="preserve"> دعا له صلى الله عليه وسلم </w:t>
      </w:r>
      <w:r>
        <w:rPr>
          <w:rFonts w:ascii="Tahoma" w:hAnsi="Tahoma" w:cs="Traditional Arabic" w:hint="cs"/>
          <w:sz w:val="36"/>
          <w:szCs w:val="36"/>
          <w:rtl/>
        </w:rPr>
        <w:t>((</w:t>
      </w:r>
      <w:r>
        <w:rPr>
          <w:rFonts w:ascii="Tahoma" w:hAnsi="Tahoma" w:cs="Traditional Arabic"/>
          <w:sz w:val="36"/>
          <w:szCs w:val="36"/>
          <w:rtl/>
        </w:rPr>
        <w:t>اللهم أكثر ماله وولده وبارك له</w:t>
      </w:r>
      <w:r w:rsidRPr="00624BA1">
        <w:rPr>
          <w:rFonts w:ascii="Tahoma" w:hAnsi="Tahoma" w:cs="Traditional Arabic"/>
          <w:sz w:val="36"/>
          <w:szCs w:val="36"/>
          <w:rtl/>
        </w:rPr>
        <w:t>، وأدخله الجنة</w:t>
      </w:r>
      <w:r>
        <w:rPr>
          <w:rFonts w:ascii="Tahoma" w:hAnsi="Tahoma" w:cs="Traditional Arabic" w:hint="cs"/>
          <w:sz w:val="36"/>
          <w:szCs w:val="36"/>
          <w:rtl/>
        </w:rPr>
        <w:t>))</w:t>
      </w:r>
      <w:r w:rsidRPr="00624BA1">
        <w:rPr>
          <w:rFonts w:ascii="Tahoma" w:hAnsi="Tahoma" w:cs="Traditional Arabic"/>
          <w:sz w:val="36"/>
          <w:szCs w:val="36"/>
        </w:rPr>
        <w:t> </w:t>
      </w:r>
      <w:r w:rsidRPr="00624BA1">
        <w:rPr>
          <w:rFonts w:ascii="Tahoma" w:hAnsi="Tahoma" w:cs="Traditional Arabic"/>
          <w:sz w:val="36"/>
          <w:szCs w:val="36"/>
          <w:rtl/>
        </w:rPr>
        <w:t>فعاش طويلا، ورزق من البنين والحفدة الكثير. روى كثير</w:t>
      </w:r>
      <w:r>
        <w:rPr>
          <w:rFonts w:ascii="Tahoma" w:hAnsi="Tahoma" w:cs="Traditional Arabic" w:hint="cs"/>
          <w:sz w:val="36"/>
          <w:szCs w:val="36"/>
          <w:rtl/>
        </w:rPr>
        <w:t>ً</w:t>
      </w:r>
      <w:r w:rsidRPr="00624BA1">
        <w:rPr>
          <w:rFonts w:ascii="Tahoma" w:hAnsi="Tahoma" w:cs="Traditional Arabic"/>
          <w:sz w:val="36"/>
          <w:szCs w:val="36"/>
          <w:rtl/>
        </w:rPr>
        <w:t>ا من الأحاديث عن رسول الله صلى الله عليه وسلم</w:t>
      </w:r>
      <w:r>
        <w:rPr>
          <w:rFonts w:ascii="Tahoma" w:hAnsi="Tahoma" w:cs="Traditional Arabic" w:hint="cs"/>
          <w:sz w:val="36"/>
          <w:szCs w:val="36"/>
          <w:rtl/>
        </w:rPr>
        <w:t>.</w:t>
      </w:r>
    </w:p>
    <w:p w:rsidR="002F5A72" w:rsidRDefault="00CA34A0" w:rsidP="002F5A72">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 xml:space="preserve">وأما </w:t>
      </w:r>
      <w:r w:rsidR="002F5A72" w:rsidRPr="002F5A72">
        <w:rPr>
          <w:rFonts w:ascii="Tahoma" w:hAnsi="Tahoma" w:cs="Traditional Arabic"/>
          <w:sz w:val="36"/>
          <w:szCs w:val="36"/>
          <w:rtl/>
        </w:rPr>
        <w:t xml:space="preserve">أسيد بن حضير بن عبد الأشهل الأنصاري -رضي الله عنه-، </w:t>
      </w:r>
      <w:r>
        <w:rPr>
          <w:rFonts w:ascii="Tahoma" w:hAnsi="Tahoma" w:cs="Traditional Arabic" w:hint="cs"/>
          <w:sz w:val="36"/>
          <w:szCs w:val="36"/>
          <w:rtl/>
        </w:rPr>
        <w:t>ف</w:t>
      </w:r>
      <w:r w:rsidRPr="002F5A72">
        <w:rPr>
          <w:rFonts w:ascii="Tahoma" w:hAnsi="Tahoma" w:cs="Traditional Arabic"/>
          <w:sz w:val="36"/>
          <w:szCs w:val="36"/>
          <w:rtl/>
        </w:rPr>
        <w:t xml:space="preserve">هو </w:t>
      </w:r>
      <w:r w:rsidR="002F5A72" w:rsidRPr="002F5A72">
        <w:rPr>
          <w:rFonts w:ascii="Tahoma" w:hAnsi="Tahoma" w:cs="Traditional Arabic"/>
          <w:sz w:val="36"/>
          <w:szCs w:val="36"/>
          <w:rtl/>
        </w:rPr>
        <w:t>فارس قومه ورئيسهم، فأبوه حضير الكتائب زعيم الأوس، وواحد من كبار أشراف العرب في الجاهلية. واشتهر أسيد بن حضير بأنه يكتب العربية ويحسن السباحة والرمي، وكانوا في الجاهلية يسمون من كانت فيه هذه الخصال بالكامل. كما يُعدّ أسيد</w:t>
      </w:r>
      <w:r w:rsidR="002F5A72" w:rsidRPr="002F5A72">
        <w:rPr>
          <w:rFonts w:ascii="Tahoma" w:hAnsi="Tahoma" w:cs="Traditional Arabic"/>
          <w:sz w:val="36"/>
          <w:szCs w:val="36"/>
        </w:rPr>
        <w:t xml:space="preserve"> </w:t>
      </w:r>
      <w:r w:rsidR="002F5A72">
        <w:rPr>
          <w:rFonts w:ascii="Tahoma" w:hAnsi="Tahoma" w:cs="Traditional Arabic" w:hint="cs"/>
          <w:sz w:val="36"/>
          <w:szCs w:val="36"/>
          <w:rtl/>
        </w:rPr>
        <w:t>رضي الله عنه</w:t>
      </w:r>
      <w:r w:rsidR="002F5A72" w:rsidRPr="002F5A72">
        <w:rPr>
          <w:rFonts w:ascii="Tahoma" w:hAnsi="Tahoma" w:cs="Traditional Arabic"/>
          <w:sz w:val="36"/>
          <w:szCs w:val="36"/>
        </w:rPr>
        <w:t xml:space="preserve"> </w:t>
      </w:r>
      <w:r w:rsidR="002F5A72" w:rsidRPr="002F5A72">
        <w:rPr>
          <w:rFonts w:ascii="Tahoma" w:hAnsi="Tahoma" w:cs="Traditional Arabic"/>
          <w:sz w:val="36"/>
          <w:szCs w:val="36"/>
          <w:rtl/>
        </w:rPr>
        <w:t>من السابقين إلى الإسلام، وهو أحد النقباء ليلة العقبة، وكان إسلامه</w:t>
      </w:r>
      <w:r w:rsidR="002F5A72" w:rsidRPr="002F5A72">
        <w:rPr>
          <w:rFonts w:ascii="Tahoma" w:hAnsi="Tahoma" w:cs="Traditional Arabic"/>
          <w:sz w:val="36"/>
          <w:szCs w:val="36"/>
        </w:rPr>
        <w:t xml:space="preserve"> </w:t>
      </w:r>
      <w:r w:rsidR="002F5A72">
        <w:rPr>
          <w:rFonts w:ascii="Tahoma" w:hAnsi="Tahoma" w:cs="Traditional Arabic" w:hint="cs"/>
          <w:sz w:val="36"/>
          <w:szCs w:val="36"/>
          <w:rtl/>
        </w:rPr>
        <w:t>رضي الله عنه</w:t>
      </w:r>
      <w:r w:rsidR="002F5A72" w:rsidRPr="002F5A72">
        <w:rPr>
          <w:rFonts w:ascii="Tahoma" w:hAnsi="Tahoma" w:cs="Traditional Arabic"/>
          <w:sz w:val="36"/>
          <w:szCs w:val="36"/>
        </w:rPr>
        <w:t xml:space="preserve"> </w:t>
      </w:r>
      <w:r w:rsidR="002F5A72" w:rsidRPr="002F5A72">
        <w:rPr>
          <w:rFonts w:ascii="Tahoma" w:hAnsi="Tahoma" w:cs="Traditional Arabic"/>
          <w:sz w:val="36"/>
          <w:szCs w:val="36"/>
          <w:rtl/>
        </w:rPr>
        <w:t>على يد مصعب بن عمير</w:t>
      </w:r>
      <w:r w:rsidR="002F5A72" w:rsidRPr="002F5A72">
        <w:rPr>
          <w:rFonts w:ascii="Tahoma" w:hAnsi="Tahoma" w:cs="Traditional Arabic"/>
          <w:sz w:val="36"/>
          <w:szCs w:val="36"/>
        </w:rPr>
        <w:t xml:space="preserve"> </w:t>
      </w:r>
      <w:r w:rsidR="002F5A72">
        <w:rPr>
          <w:rFonts w:ascii="Tahoma" w:hAnsi="Tahoma" w:cs="Traditional Arabic" w:hint="cs"/>
          <w:sz w:val="36"/>
          <w:szCs w:val="36"/>
          <w:rtl/>
        </w:rPr>
        <w:t>رضي الله عنه</w:t>
      </w:r>
      <w:r w:rsidR="002F5A72" w:rsidRPr="002F5A72">
        <w:rPr>
          <w:rFonts w:ascii="Tahoma" w:hAnsi="Tahoma" w:cs="Traditional Arabic"/>
          <w:sz w:val="36"/>
          <w:szCs w:val="36"/>
        </w:rPr>
        <w:t xml:space="preserve"> </w:t>
      </w:r>
      <w:r w:rsidR="002F5A72" w:rsidRPr="002F5A72">
        <w:rPr>
          <w:rFonts w:ascii="Tahoma" w:hAnsi="Tahoma" w:cs="Traditional Arabic"/>
          <w:sz w:val="36"/>
          <w:szCs w:val="36"/>
          <w:rtl/>
        </w:rPr>
        <w:t>قبل سعد بن معاذ</w:t>
      </w:r>
      <w:r w:rsidR="002F5A72" w:rsidRPr="002F5A72">
        <w:rPr>
          <w:rFonts w:ascii="Tahoma" w:hAnsi="Tahoma" w:cs="Traditional Arabic"/>
          <w:sz w:val="36"/>
          <w:szCs w:val="36"/>
        </w:rPr>
        <w:t xml:space="preserve"> </w:t>
      </w:r>
      <w:r w:rsidR="002F5A72">
        <w:rPr>
          <w:rFonts w:ascii="Tahoma" w:hAnsi="Tahoma" w:cs="Traditional Arabic" w:hint="cs"/>
          <w:sz w:val="36"/>
          <w:szCs w:val="36"/>
          <w:rtl/>
        </w:rPr>
        <w:t>رضي الله عنه.</w:t>
      </w:r>
    </w:p>
    <w:p w:rsidR="002F5A72" w:rsidRDefault="002F5A72" w:rsidP="002F5A72">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 xml:space="preserve">ومن </w:t>
      </w:r>
      <w:r w:rsidRPr="002F5A72">
        <w:rPr>
          <w:rFonts w:ascii="Tahoma" w:hAnsi="Tahoma" w:cs="Traditional Arabic"/>
          <w:sz w:val="36"/>
          <w:szCs w:val="36"/>
          <w:rtl/>
        </w:rPr>
        <w:t>مناقب أسيد بن حضير</w:t>
      </w:r>
      <w:r>
        <w:rPr>
          <w:rFonts w:ascii="Tahoma" w:hAnsi="Tahoma" w:cs="Traditional Arabic" w:hint="cs"/>
          <w:sz w:val="36"/>
          <w:szCs w:val="36"/>
          <w:rtl/>
        </w:rPr>
        <w:t xml:space="preserve"> ما جاء </w:t>
      </w:r>
      <w:r w:rsidRPr="002F5A72">
        <w:rPr>
          <w:rFonts w:ascii="Tahoma" w:hAnsi="Tahoma" w:cs="Traditional Arabic"/>
          <w:sz w:val="36"/>
          <w:szCs w:val="36"/>
          <w:rtl/>
        </w:rPr>
        <w:t xml:space="preserve">في سنن الترمذي عن أبي هريرة </w:t>
      </w:r>
      <w:r>
        <w:rPr>
          <w:rFonts w:ascii="Tahoma" w:hAnsi="Tahoma" w:cs="Traditional Arabic" w:hint="cs"/>
          <w:sz w:val="36"/>
          <w:szCs w:val="36"/>
          <w:rtl/>
        </w:rPr>
        <w:t>رضي الله عنه</w:t>
      </w:r>
      <w:r>
        <w:rPr>
          <w:rFonts w:ascii="Tahoma" w:hAnsi="Tahoma" w:cs="Traditional Arabic"/>
          <w:sz w:val="36"/>
          <w:szCs w:val="36"/>
          <w:rtl/>
        </w:rPr>
        <w:t xml:space="preserve"> قال: قال رسول الله</w:t>
      </w:r>
      <w:r w:rsidRPr="002F5A72">
        <w:rPr>
          <w:rFonts w:ascii="Tahoma" w:hAnsi="Tahoma" w:cs="Traditional Arabic"/>
          <w:sz w:val="36"/>
          <w:szCs w:val="36"/>
          <w:rtl/>
        </w:rPr>
        <w:t>: "نعم الرجل أبو بكر، نعم الرجل عمر، نعم الرجل أبو عبيدة بن الجراح، نعم الرجل أسيد بن حضير، نعم الرجل ثابت بن قيس بن شماس، نعم الرجل معاذ بن جبل، نعم الرجل معاذ بن عمرو بن الجموح".</w:t>
      </w:r>
    </w:p>
    <w:p w:rsidR="002F5A72" w:rsidRPr="002F5A72" w:rsidRDefault="002F5A72" w:rsidP="002F5A72">
      <w:pPr>
        <w:spacing w:before="40"/>
        <w:ind w:left="1134" w:firstLine="454"/>
        <w:jc w:val="lowKashida"/>
        <w:rPr>
          <w:rFonts w:ascii="Tahoma" w:hAnsi="Tahoma" w:cs="Traditional Arabic"/>
          <w:sz w:val="36"/>
          <w:szCs w:val="36"/>
          <w:rtl/>
        </w:rPr>
      </w:pPr>
      <w:r w:rsidRPr="002F5A72">
        <w:rPr>
          <w:rFonts w:ascii="Tahoma" w:hAnsi="Tahoma" w:cs="Traditional Arabic"/>
          <w:sz w:val="36"/>
          <w:szCs w:val="36"/>
          <w:rtl/>
        </w:rPr>
        <w:lastRenderedPageBreak/>
        <w:t>وعن عائشة رضي الله عنها قالت: ثلاثة من الأنصار لم يكن أحد منهم يلحق في الفضل، كلهم من بني عبد الأشهل: سعد بن معاذ، وأسيد بن حضير، وعباد بن بشر رضي الله عنهم جميعًا.</w:t>
      </w:r>
    </w:p>
    <w:p w:rsidR="002F5A72" w:rsidRDefault="002F5A72" w:rsidP="002F5A72">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والمصنف بذكره لهؤلاء الثلاثة رضي الله عنهم يشير بذلك إلى حب الصحابة على وجه العموم فكلهم صحابة كرام، وكذلك لحب المهاجرين والأنصار فأبو هريرة رضي الله عنه من المهاجرين؛ وأنس بن مالك وأسيد بن حضير رضي الله عنهما من الأنصار</w:t>
      </w:r>
      <w:r w:rsidR="001E3FD5">
        <w:rPr>
          <w:rFonts w:ascii="Tahoma" w:hAnsi="Tahoma" w:cs="Traditional Arabic" w:hint="cs"/>
          <w:sz w:val="36"/>
          <w:szCs w:val="36"/>
          <w:rtl/>
        </w:rPr>
        <w:t>،</w:t>
      </w:r>
      <w:r>
        <w:rPr>
          <w:rFonts w:ascii="Tahoma" w:hAnsi="Tahoma" w:cs="Traditional Arabic" w:hint="cs"/>
          <w:sz w:val="36"/>
          <w:szCs w:val="36"/>
          <w:rtl/>
        </w:rPr>
        <w:t xml:space="preserve"> </w:t>
      </w:r>
      <w:r w:rsidRPr="001E3FD5">
        <w:rPr>
          <w:rFonts w:ascii="Tahoma" w:hAnsi="Tahoma" w:cs="Traditional Arabic"/>
          <w:sz w:val="36"/>
          <w:szCs w:val="36"/>
          <w:rtl/>
        </w:rPr>
        <w:t>وعن أنس بن مالك رضي الله عنه قال: قال رسول صلى الله عليه وسلم: "آية الإيمان حب الأنصار وآية النفاق بغضهم"</w:t>
      </w:r>
      <w:r w:rsidRPr="001E3FD5">
        <w:rPr>
          <w:rFonts w:ascii="Tahoma" w:hAnsi="Tahoma" w:cs="Traditional Arabic"/>
          <w:sz w:val="36"/>
          <w:szCs w:val="36"/>
          <w:rtl/>
        </w:rPr>
        <w:footnoteReference w:id="2533"/>
      </w:r>
      <w:r w:rsidRPr="001E3FD5">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وجميعهم من رواة أحاديث النبي صلى الله عليه وسلم.</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ولقد تواترت الأحاديث عن النبي صلى الله عليه وسلم فيما يدل على فضل الصحابة رضوان الله عليهم ووجوب تعظيمهم وإكرامهم وكونهم خير قرون هذه الأمة بعد النبي صلى الله عليه وسلم. ولقد عقد البخاري ومسلم في صحيحيهما وكذا أهل السنن وغيرهم، كل منهم كتابا لفضائل الصحابة أوردوا فيه الكثير من الأحاديث الواردة في فضل الصحابة رضوان الله عليهم.</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 xml:space="preserve">وعن معتقد السلف نحو أصحاب رسول الله صلى الله عليه وسلم يقول أبو زرعة </w:t>
      </w:r>
      <w:proofErr w:type="gramStart"/>
      <w:r w:rsidRPr="001E3FD5">
        <w:rPr>
          <w:rFonts w:ascii="Tahoma" w:hAnsi="Tahoma" w:cs="Traditional Arabic"/>
          <w:sz w:val="36"/>
          <w:szCs w:val="36"/>
          <w:rtl/>
        </w:rPr>
        <w:t xml:space="preserve">الرازي </w:t>
      </w:r>
      <w:r w:rsidRPr="001E3FD5">
        <w:rPr>
          <w:rStyle w:val="a6"/>
          <w:rFonts w:ascii="Tahoma" w:hAnsi="Tahoma" w:cs="Traditional Arabic"/>
          <w:sz w:val="36"/>
          <w:szCs w:val="36"/>
          <w:rtl/>
        </w:rPr>
        <w:footnoteReference w:id="2534"/>
      </w:r>
      <w:r w:rsidRPr="001E3FD5">
        <w:rPr>
          <w:rFonts w:ascii="Tahoma" w:hAnsi="Tahoma" w:cs="Traditional Arabic"/>
          <w:sz w:val="36"/>
          <w:szCs w:val="36"/>
          <w:rtl/>
        </w:rPr>
        <w:t>:</w:t>
      </w:r>
      <w:proofErr w:type="gramEnd"/>
      <w:r w:rsidRPr="001E3FD5">
        <w:rPr>
          <w:rFonts w:ascii="Tahoma" w:hAnsi="Tahoma" w:cs="Traditional Arabic"/>
          <w:sz w:val="36"/>
          <w:szCs w:val="36"/>
          <w:rtl/>
        </w:rPr>
        <w:t xml:space="preserve"> "إذا رأيت الرجل ينتقص أحدًا من أصحاب رسول الله صلى الله عليه وسلم فاعلم أنه زنديق. وذلك أن الرسول حق والقرآن حق، وما جاء به حق، </w:t>
      </w:r>
      <w:r w:rsidRPr="001E3FD5">
        <w:rPr>
          <w:rFonts w:ascii="Tahoma" w:hAnsi="Tahoma" w:cs="Traditional Arabic"/>
          <w:sz w:val="36"/>
          <w:szCs w:val="36"/>
          <w:rtl/>
        </w:rPr>
        <w:lastRenderedPageBreak/>
        <w:t>وإنما أدى إلينا ذلك كله الصحابة. وهؤلاء يريدون أن يجرحوا شهودنا ليبطلوا الكتاب والسنة والجرح بهم أولى وهم زنادقة"</w:t>
      </w:r>
      <w:r w:rsidRPr="001E3FD5">
        <w:rPr>
          <w:rStyle w:val="a6"/>
          <w:rFonts w:ascii="Tahoma" w:hAnsi="Tahoma" w:cs="Traditional Arabic"/>
          <w:sz w:val="36"/>
          <w:szCs w:val="36"/>
          <w:rtl/>
        </w:rPr>
        <w:footnoteReference w:id="2535"/>
      </w:r>
      <w:r w:rsidRPr="001E3FD5">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وقال الخطب البغدادي</w:t>
      </w:r>
      <w:r w:rsidRPr="001E3FD5">
        <w:rPr>
          <w:rStyle w:val="a6"/>
          <w:rFonts w:ascii="Tahoma" w:hAnsi="Tahoma" w:cs="Traditional Arabic"/>
          <w:sz w:val="36"/>
          <w:szCs w:val="36"/>
          <w:rtl/>
        </w:rPr>
        <w:footnoteReference w:id="2536"/>
      </w:r>
      <w:r w:rsidRPr="001E3FD5">
        <w:rPr>
          <w:rFonts w:ascii="Tahoma" w:hAnsi="Tahoma" w:cs="Traditional Arabic"/>
          <w:sz w:val="36"/>
          <w:szCs w:val="36"/>
          <w:rtl/>
        </w:rPr>
        <w:t>: "</w:t>
      </w:r>
      <w:r w:rsidRPr="00CA34A0">
        <w:rPr>
          <w:rFonts w:ascii="Tahoma" w:hAnsi="Tahoma" w:cs="Traditional Arabic"/>
          <w:sz w:val="36"/>
          <w:szCs w:val="36"/>
          <w:rtl/>
        </w:rPr>
        <w:t>عدالة الصحابة ثابتة ومعلومة بتعديل الله لهم وإخباره عن طهارتهم، واختياره لهم في نص القرآن، فمن ذلك:</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قوله تعالى: {كُنْتُمْ خَيْرَ أُمَّةٍ أُخْرِجَتْ لِلنَّاسِ}</w:t>
      </w:r>
      <w:r w:rsidRPr="00CA34A0">
        <w:rPr>
          <w:rStyle w:val="a6"/>
          <w:rFonts w:ascii="Tahoma" w:hAnsi="Tahoma" w:cs="Traditional Arabic"/>
          <w:sz w:val="36"/>
          <w:szCs w:val="36"/>
          <w:rtl/>
        </w:rPr>
        <w:footnoteReference w:id="2537"/>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وقوله تعالى: {وَكَذَلِكَ جَعَلْنَاكُمْ أُمَّةً وَسَطاً لِتَكُونُوا شُهَدَاءَ عَلَى النَّاسِ وَيَكُونَ الرَّسُولُ عَلَيْكُمْ شَهِيداً}</w:t>
      </w:r>
      <w:r w:rsidRPr="00CA34A0">
        <w:rPr>
          <w:rStyle w:val="a6"/>
          <w:rFonts w:ascii="Tahoma" w:hAnsi="Tahoma" w:cs="Traditional Arabic"/>
          <w:sz w:val="36"/>
          <w:szCs w:val="36"/>
          <w:rtl/>
        </w:rPr>
        <w:footnoteReference w:id="2538"/>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وهذا اللفظ وإن كان عامًا فالمراد به الخاص وقيل: هو وارد في الصحابة دون غيرهم.</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وقوله تعالى: {لَقَدْ رَضِيَ اللَّهُ عَنِ الْمُؤْمِنِينَ إِذْ يُبَايِعُونَكَ تَحْتَ الشَّجَرَةِ فَعَلِمَ مَا فِي قُلُوبِهِمْ فَأَنْزَلَ السَّكِينَةَ عَلَيْهِمْ وَأَثَابَهُمْ فَتْحاً قَرِيباً}</w:t>
      </w:r>
      <w:r w:rsidRPr="00CA34A0">
        <w:rPr>
          <w:rStyle w:val="a6"/>
          <w:rFonts w:ascii="Tahoma" w:hAnsi="Tahoma" w:cs="Traditional Arabic"/>
          <w:sz w:val="36"/>
          <w:szCs w:val="36"/>
          <w:rtl/>
        </w:rPr>
        <w:footnoteReference w:id="2539"/>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وقوله تعالى: {وَالسَّابِقُونَ الْأَوَّلُونَ مِنَ الْمُهَاجِرِينَ وَالْأَنْصَارِ وَالَّذِينَ اتَّبَعُوهُمْ بِإِحْسَانٍ رَضِيَ اللَّهُ عَنْهُمْ وَرَضُوا عَنْهُ}</w:t>
      </w:r>
      <w:r w:rsidRPr="00CA34A0">
        <w:rPr>
          <w:rStyle w:val="a6"/>
          <w:rFonts w:ascii="Tahoma" w:hAnsi="Tahoma" w:cs="Traditional Arabic"/>
          <w:sz w:val="36"/>
          <w:szCs w:val="36"/>
          <w:rtl/>
        </w:rPr>
        <w:footnoteReference w:id="2540"/>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وقوله تعالى: {وَالسَّابِقُونَ السَّابِقُونَ أُولَئِكَ الْمُقَرَّبُونَ فِي جَنَّاتِ النَّعِيمِ}</w:t>
      </w:r>
      <w:r w:rsidRPr="00CA34A0">
        <w:rPr>
          <w:rStyle w:val="a6"/>
          <w:rFonts w:ascii="Tahoma" w:hAnsi="Tahoma" w:cs="Traditional Arabic"/>
          <w:sz w:val="36"/>
          <w:szCs w:val="36"/>
          <w:rtl/>
        </w:rPr>
        <w:footnoteReference w:id="2541"/>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t>وقوله تعالى: {يَا أَيُّهَا النَّبِيُّ حَسْبُكَ اللَّهُ وَمَنِ اتَّبَعَكَ مِنَ الْمُؤْمِنِينَ}</w:t>
      </w:r>
      <w:r w:rsidRPr="00CA34A0">
        <w:rPr>
          <w:rStyle w:val="a6"/>
          <w:rFonts w:ascii="Tahoma" w:hAnsi="Tahoma" w:cs="Traditional Arabic"/>
          <w:sz w:val="36"/>
          <w:szCs w:val="36"/>
          <w:rtl/>
        </w:rPr>
        <w:footnoteReference w:id="2542"/>
      </w:r>
      <w:r w:rsidRPr="00CA34A0">
        <w:rPr>
          <w:rFonts w:ascii="Tahoma" w:hAnsi="Tahoma" w:cs="Traditional Arabic"/>
          <w:sz w:val="36"/>
          <w:szCs w:val="36"/>
          <w:rtl/>
        </w:rPr>
        <w:t>.</w:t>
      </w:r>
    </w:p>
    <w:p w:rsidR="001E3FD5" w:rsidRPr="00CA34A0" w:rsidRDefault="001E3FD5" w:rsidP="001E3FD5">
      <w:pPr>
        <w:spacing w:before="40"/>
        <w:ind w:left="1134" w:firstLine="454"/>
        <w:jc w:val="lowKashida"/>
        <w:rPr>
          <w:rFonts w:ascii="Tahoma" w:hAnsi="Tahoma" w:cs="Traditional Arabic"/>
          <w:sz w:val="36"/>
          <w:szCs w:val="36"/>
          <w:rtl/>
        </w:rPr>
      </w:pPr>
      <w:r w:rsidRPr="00CA34A0">
        <w:rPr>
          <w:rFonts w:ascii="Tahoma" w:hAnsi="Tahoma" w:cs="Traditional Arabic"/>
          <w:sz w:val="36"/>
          <w:szCs w:val="36"/>
          <w:rtl/>
        </w:rPr>
        <w:lastRenderedPageBreak/>
        <w:t>وقوله تعالى: {لِلْفُقَرَاءِ الْمُهَاجِرِينَ الَّذِينَ أُخْرِجُوا مِنْ دِيَارِهِمْ وَأَمْوَالِهِمْ يَبْتَغُونَ فَضْلاً مِنَ اللَّهِ وَرِضْوَاناً وَيَنْصُرُونَ اللَّهَ وَرَسُولَهُ أُولَئِكَ هُمُ الصَّادِقُونَ وَالَّذِينَ تَبَوَّأُوا الدَّارَ وَالْأِيمَانَ مِنْ قَبْلِهِمْ يُحِبُّونَ مَنْ هَاجَرَ إِلَيْهِمْ وَلا يَجِدُونَ فِي صُدُورِهِمْ حَاجَةً مِمَّا أُوتُوا وَيُؤْثِرُونَ عَلَى أَنْفُسِهِمْ وَلَوْ كَانَ بِهِمْ خَصَاصَةٌ وَمَنْ يُوقَ شُحَّ نَفْسِهِ فَأُولَئِكَ هُمُ الْمُفْلِحُونَ}</w:t>
      </w:r>
      <w:r w:rsidRPr="00CA34A0">
        <w:rPr>
          <w:rStyle w:val="a6"/>
          <w:rFonts w:ascii="Tahoma" w:hAnsi="Tahoma" w:cs="Traditional Arabic"/>
          <w:sz w:val="36"/>
          <w:szCs w:val="36"/>
          <w:rtl/>
        </w:rPr>
        <w:footnoteReference w:id="2543"/>
      </w:r>
      <w:r w:rsidRPr="00CA34A0">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في آيات يكثر إيرادها، ويطول تعدادها.</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ووصف رسول الله صلى</w:t>
      </w:r>
      <w:r>
        <w:rPr>
          <w:rFonts w:ascii="Tahoma" w:hAnsi="Tahoma" w:cs="Traditional Arabic"/>
          <w:sz w:val="36"/>
          <w:szCs w:val="36"/>
          <w:rtl/>
        </w:rPr>
        <w:t xml:space="preserve"> الله عليه وسلم الصحابة مثل ذلك</w:t>
      </w:r>
      <w:r w:rsidRPr="001E3FD5">
        <w:rPr>
          <w:rFonts w:ascii="Tahoma" w:hAnsi="Tahoma" w:cs="Traditional Arabic"/>
          <w:sz w:val="36"/>
          <w:szCs w:val="36"/>
          <w:rtl/>
        </w:rPr>
        <w:t xml:space="preserve">، وأطنب في </w:t>
      </w:r>
      <w:r>
        <w:rPr>
          <w:rFonts w:ascii="Tahoma" w:hAnsi="Tahoma" w:cs="Traditional Arabic"/>
          <w:sz w:val="36"/>
          <w:szCs w:val="36"/>
          <w:rtl/>
        </w:rPr>
        <w:t>تعظيمهم وأحسن الثناء عليهم</w:t>
      </w:r>
      <w:r w:rsidR="001F78DE">
        <w:rPr>
          <w:rFonts w:ascii="Tahoma" w:hAnsi="Tahoma" w:cs="Traditional Arabic"/>
          <w:sz w:val="36"/>
          <w:szCs w:val="36"/>
          <w:rtl/>
        </w:rPr>
        <w:t>.</w:t>
      </w:r>
      <w:r>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وجميع ذلك يقتضي طهارة الصحابة، والقطع على تعديلهم ونزاهتهم فلا يحتاج أحد منهم مع تعديل الله تعالى لهم المطلع على بواطنهم إلى تعديل أحد من الخلق له</w:t>
      </w:r>
      <w:r w:rsidR="001F78DE">
        <w:rPr>
          <w:rFonts w:ascii="Tahoma" w:hAnsi="Tahoma" w:cs="Traditional Arabic"/>
          <w:sz w:val="36"/>
          <w:szCs w:val="36"/>
          <w:rtl/>
        </w:rPr>
        <w:t>.</w:t>
      </w:r>
      <w:r w:rsidRPr="001E3FD5">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على أنه لو لم يرد من الله عز وجل ورسوله فيهم شيء مما ذكرناه لأوجبت الحال التي كانوا عليها من الهجرة، والجهاد، والنصرة، وبذل المهج والأموال وقتل الآباء والأولاد، والمناصحة في الدين، وقوة الإيمان واليقين، القطع على عدالتهم والاعتقاد لنزاهتهم، وأنهم أفضل من جميع المعدلين والمزكين الذين يجيئون من بعدهم أبد الآبدين.</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وهذا مذهب كافة العلماء ومن يعتد بقوله من الفقهاء</w:t>
      </w:r>
      <w:r w:rsidRPr="001E3FD5">
        <w:rPr>
          <w:rStyle w:val="a6"/>
          <w:rFonts w:ascii="Tahoma" w:hAnsi="Tahoma" w:cs="Traditional Arabic"/>
          <w:sz w:val="36"/>
          <w:szCs w:val="36"/>
          <w:rtl/>
        </w:rPr>
        <w:footnoteReference w:id="2544"/>
      </w:r>
      <w:r w:rsidRPr="001E3FD5">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وقال ابن حجر: "اتفق أهل السنة على أن جميع الصحابة عدول ولم يخالف في ذلك إلا شذوذ من المبتدعة "</w:t>
      </w:r>
      <w:r w:rsidRPr="001E3FD5">
        <w:rPr>
          <w:rStyle w:val="a6"/>
          <w:rFonts w:ascii="Tahoma" w:hAnsi="Tahoma" w:cs="Traditional Arabic"/>
          <w:sz w:val="36"/>
          <w:szCs w:val="36"/>
          <w:rtl/>
        </w:rPr>
        <w:footnoteReference w:id="2545"/>
      </w:r>
      <w:r w:rsidRPr="001E3FD5">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lastRenderedPageBreak/>
        <w:t>وقال صاحب العقيدة الطحاوية: "ونحب أصحاب رسول الله صلى الله عليه وسلم، ولا نفرط في حب أحد منهم، ولا نتبرأ من أحد منهم، ونبغض من بغضهم، وبغير الخير يذكرهم، ولا نذكرهم إلا بخير وحبهم دين وإحسان، وبغضهم كفر وطغيان"</w:t>
      </w:r>
      <w:r w:rsidRPr="001E3FD5">
        <w:rPr>
          <w:rStyle w:val="a6"/>
          <w:rFonts w:ascii="Tahoma" w:hAnsi="Tahoma" w:cs="Traditional Arabic"/>
          <w:sz w:val="36"/>
          <w:szCs w:val="36"/>
          <w:rtl/>
        </w:rPr>
        <w:footnoteReference w:id="2546"/>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 xml:space="preserve">وقال البيهقي: "وإذا ظهر أن حب الصحابة من الإيمان فحبهم أن يعتقد فضائلهم ويعترف لهم بها ويعرف لكل ذي حق منهم حقه، ولكل ذي عنا في الإسلام عناه ولكل ذي منزلة عند الرسول صلى الله </w:t>
      </w:r>
      <w:r>
        <w:rPr>
          <w:rFonts w:ascii="Tahoma" w:hAnsi="Tahoma" w:cs="Traditional Arabic"/>
          <w:sz w:val="36"/>
          <w:szCs w:val="36"/>
          <w:rtl/>
        </w:rPr>
        <w:t xml:space="preserve">عليه وسلم مزلته، وينشر محاسنهم </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ويدعو بالخير لهم ويقتدي بما جاء في أبواب الدين عنهم ولا يتتبع زلاتهم وهفواتهم ولا يتعمد تهجين أحد منهم ببث ما لا يحسن عنه، ويسكت عما لا يقع ضرورة إلى الخوض فيه فيما كان بينهم وبالله التوفيق "</w:t>
      </w:r>
      <w:r w:rsidRPr="001E3FD5">
        <w:rPr>
          <w:rStyle w:val="a6"/>
          <w:rFonts w:ascii="Tahoma" w:hAnsi="Tahoma" w:cs="Traditional Arabic"/>
          <w:sz w:val="36"/>
          <w:szCs w:val="36"/>
          <w:rtl/>
        </w:rPr>
        <w:footnoteReference w:id="2547"/>
      </w:r>
      <w:r w:rsidRPr="001E3FD5">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 xml:space="preserve">قال شيخ الإسلام ابن تيمية: "ومن أصول أهل السنة والجماعة سلامة قلوبهم وألسنتهم لأصحاب رسول الله صلى الله عليه وسلم، كما وصفهم الله به في قوله </w:t>
      </w:r>
      <w:r w:rsidRPr="001E1F1C">
        <w:rPr>
          <w:rFonts w:ascii="Tahoma" w:hAnsi="Tahoma" w:cs="Traditional Arabic"/>
          <w:sz w:val="36"/>
          <w:szCs w:val="36"/>
          <w:rtl/>
        </w:rPr>
        <w:t>تعالى: {وَالَّذِينَ جَاءُوا مِنْ بَعْدِهِمْ يَقُولُونَ رَبَّنَا اغْفِرْ لَنَا وَلإِخْوَانِنَا الَّذِينَ سَبَقُونَا بِالْأِيمَانِ وَلا تَجْعَلْ فِي قُلُوبِنَا غِلّاً لِلَّذِينَ آمَنُوا رَبَّنَا إِنَّكَ رَؤُوفٌ رَحِيمٌ}</w:t>
      </w:r>
      <w:r w:rsidRPr="001E1F1C">
        <w:rPr>
          <w:rStyle w:val="a6"/>
          <w:rFonts w:ascii="Tahoma" w:hAnsi="Tahoma" w:cs="Traditional Arabic"/>
          <w:sz w:val="36"/>
          <w:szCs w:val="36"/>
          <w:rtl/>
        </w:rPr>
        <w:footnoteReference w:id="2548"/>
      </w:r>
      <w:r w:rsidRPr="001E1F1C">
        <w:rPr>
          <w:rFonts w:ascii="Tahoma" w:hAnsi="Tahoma" w:cs="Traditional Arabic"/>
          <w:sz w:val="36"/>
          <w:szCs w:val="36"/>
          <w:rtl/>
        </w:rPr>
        <w:t>.</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وطاعة النبي صلى الله عليه وسلم في قوله: "لا تسبوا أصحابي فو الذي نفسي بيده لو أن أحدكم أنفق مثل أحد ذهبًا ما بلغ مد أحدهم ولا نصيفه".</w:t>
      </w:r>
    </w:p>
    <w:p w:rsidR="001E3FD5" w:rsidRDefault="001E3FD5" w:rsidP="001E3FD5">
      <w:pPr>
        <w:spacing w:before="40"/>
        <w:ind w:left="1134" w:firstLine="454"/>
        <w:jc w:val="lowKashida"/>
        <w:rPr>
          <w:rFonts w:ascii="Tahoma" w:hAnsi="Tahoma" w:cs="Traditional Arabic"/>
          <w:sz w:val="36"/>
          <w:szCs w:val="36"/>
          <w:rtl/>
        </w:rPr>
      </w:pPr>
      <w:r w:rsidRPr="001E3FD5">
        <w:rPr>
          <w:rFonts w:ascii="Tahoma" w:hAnsi="Tahoma" w:cs="Traditional Arabic"/>
          <w:sz w:val="36"/>
          <w:szCs w:val="36"/>
          <w:rtl/>
        </w:rPr>
        <w:t xml:space="preserve">ويقبلون ما جاء به الكتاب والسنة والإجماع: من فضائلهم ومراتبهم فيفضلون من أنفق </w:t>
      </w:r>
      <w:r w:rsidR="00CA34A0">
        <w:rPr>
          <w:rFonts w:ascii="Tahoma" w:hAnsi="Tahoma" w:cs="Traditional Arabic"/>
          <w:sz w:val="36"/>
          <w:szCs w:val="36"/>
          <w:rtl/>
        </w:rPr>
        <w:t>من قبل الفتح-وهو صلح الحديبية-</w:t>
      </w:r>
      <w:r w:rsidRPr="001E3FD5">
        <w:rPr>
          <w:rFonts w:ascii="Tahoma" w:hAnsi="Tahoma" w:cs="Traditional Arabic"/>
          <w:sz w:val="36"/>
          <w:szCs w:val="36"/>
          <w:rtl/>
        </w:rPr>
        <w:t xml:space="preserve">وقاتل، على من أنفق من بعده وقاتل، ويقدمون المهاجرين على الأنصار، ويؤمنون بأن الله قال لأهل بدر -وكانوا ثلاثمائة </w:t>
      </w:r>
      <w:r w:rsidRPr="001E3FD5">
        <w:rPr>
          <w:rFonts w:ascii="Tahoma" w:hAnsi="Tahoma" w:cs="Traditional Arabic"/>
          <w:sz w:val="36"/>
          <w:szCs w:val="36"/>
          <w:rtl/>
        </w:rPr>
        <w:lastRenderedPageBreak/>
        <w:t>وبضعة عشر-: "اعملوا ما شئتم فقد غفرت لكم"</w:t>
      </w:r>
      <w:r w:rsidRPr="001E3FD5">
        <w:rPr>
          <w:rStyle w:val="a6"/>
          <w:rFonts w:ascii="Tahoma" w:hAnsi="Tahoma" w:cs="Traditional Arabic"/>
          <w:sz w:val="36"/>
          <w:szCs w:val="36"/>
          <w:rtl/>
        </w:rPr>
        <w:footnoteReference w:id="2549"/>
      </w:r>
      <w:r w:rsidRPr="001E3FD5">
        <w:rPr>
          <w:rFonts w:ascii="Tahoma" w:hAnsi="Tahoma" w:cs="Traditional Arabic"/>
          <w:sz w:val="36"/>
          <w:szCs w:val="36"/>
          <w:rtl/>
        </w:rPr>
        <w:t xml:space="preserve"> وبأنه لا يدخل النار أحد بايع تحت الشجرة</w:t>
      </w:r>
      <w:r w:rsidRPr="001E3FD5">
        <w:rPr>
          <w:rStyle w:val="a6"/>
          <w:rFonts w:ascii="Tahoma" w:hAnsi="Tahoma" w:cs="Traditional Arabic"/>
          <w:sz w:val="36"/>
          <w:szCs w:val="36"/>
          <w:rtl/>
        </w:rPr>
        <w:footnoteReference w:id="2550"/>
      </w:r>
      <w:r w:rsidRPr="001E3FD5">
        <w:rPr>
          <w:rFonts w:ascii="Tahoma" w:hAnsi="Tahoma" w:cs="Traditional Arabic"/>
          <w:sz w:val="36"/>
          <w:szCs w:val="36"/>
          <w:rtl/>
        </w:rPr>
        <w:t xml:space="preserve"> كما أخبر به صلى الله عليه وسلم، بل قد رضي الله عنهم ورضوا عنه، وكانوا أكثر من ألف وأربعمائة.</w:t>
      </w:r>
    </w:p>
    <w:p w:rsidR="001E3FD5" w:rsidRPr="001E3FD5" w:rsidRDefault="001E3FD5" w:rsidP="001E3FD5">
      <w:pPr>
        <w:spacing w:before="40"/>
        <w:ind w:left="1134" w:firstLine="454"/>
        <w:jc w:val="lowKashida"/>
        <w:rPr>
          <w:rFonts w:ascii="Tahoma" w:hAnsi="Tahoma" w:cs="Traditional Arabic"/>
          <w:sz w:val="36"/>
          <w:szCs w:val="36"/>
        </w:rPr>
      </w:pPr>
      <w:r w:rsidRPr="001E3FD5">
        <w:rPr>
          <w:rFonts w:ascii="Tahoma" w:hAnsi="Tahoma" w:cs="Traditional Arabic"/>
          <w:sz w:val="36"/>
          <w:szCs w:val="36"/>
          <w:rtl/>
        </w:rPr>
        <w:t>ويشهدون بالجنة لمن شهد له رسول الله صلى الله عليه وسلم بالجنة كالعشرة وغيرهم من الصحابة.</w:t>
      </w:r>
    </w:p>
    <w:p w:rsidR="001E3FD5" w:rsidRDefault="001E3FD5" w:rsidP="002F5A72">
      <w:pPr>
        <w:spacing w:before="40"/>
        <w:ind w:left="1134" w:firstLine="454"/>
        <w:jc w:val="lowKashida"/>
        <w:rPr>
          <w:rFonts w:ascii="Tahoma" w:hAnsi="Tahoma" w:cs="Traditional Arabic"/>
          <w:sz w:val="36"/>
          <w:szCs w:val="36"/>
          <w:rtl/>
        </w:rPr>
      </w:pPr>
      <w:r>
        <w:rPr>
          <w:rFonts w:ascii="Tahoma" w:hAnsi="Tahoma" w:cs="Traditional Arabic" w:hint="cs"/>
          <w:sz w:val="36"/>
          <w:szCs w:val="36"/>
          <w:rtl/>
        </w:rPr>
        <w:t xml:space="preserve"> </w:t>
      </w:r>
      <w:r w:rsidR="00CA34A0">
        <w:rPr>
          <w:rFonts w:ascii="Tahoma" w:hAnsi="Tahoma" w:cs="Traditional Arabic" w:hint="cs"/>
          <w:sz w:val="36"/>
          <w:szCs w:val="36"/>
          <w:rtl/>
        </w:rPr>
        <w:t xml:space="preserve">وقول المصنف: </w:t>
      </w:r>
      <w:r w:rsidR="00CA34A0" w:rsidRPr="00CA34A0">
        <w:rPr>
          <w:rFonts w:ascii="Traditional Arabic" w:eastAsia="Traditional Arabic" w:hAnsi="Traditional Arabic" w:cs="Traditional Arabic" w:hint="cs"/>
          <w:bCs/>
          <w:color w:val="C00000"/>
          <w:sz w:val="36"/>
          <w:szCs w:val="36"/>
          <w:rtl/>
        </w:rPr>
        <w:t>"</w:t>
      </w:r>
      <w:r w:rsidR="00CA34A0" w:rsidRPr="00624BA1">
        <w:rPr>
          <w:rFonts w:ascii="Traditional Arabic" w:eastAsia="Traditional Arabic" w:hAnsi="Traditional Arabic" w:cs="Traditional Arabic"/>
          <w:bCs/>
          <w:color w:val="C00000"/>
          <w:sz w:val="36"/>
          <w:szCs w:val="36"/>
          <w:rtl/>
        </w:rPr>
        <w:t>وإذا رأيت الرجل يحب أيوب، وابن عون، ويونس بن عبيد، وعبد الله بن إدريس الأودي، والشع</w:t>
      </w:r>
      <w:r w:rsidR="008E2E06">
        <w:rPr>
          <w:rFonts w:ascii="Traditional Arabic" w:eastAsia="Traditional Arabic" w:hAnsi="Traditional Arabic" w:cs="Traditional Arabic"/>
          <w:bCs/>
          <w:color w:val="C00000"/>
          <w:sz w:val="36"/>
          <w:szCs w:val="36"/>
          <w:rtl/>
        </w:rPr>
        <w:t>بي، ومالك بن مغول، ويزيد بن زري</w:t>
      </w:r>
      <w:r w:rsidR="008E2E06">
        <w:rPr>
          <w:rFonts w:ascii="Traditional Arabic" w:eastAsia="Traditional Arabic" w:hAnsi="Traditional Arabic" w:cs="Traditional Arabic" w:hint="cs"/>
          <w:bCs/>
          <w:color w:val="C00000"/>
          <w:sz w:val="36"/>
          <w:szCs w:val="36"/>
          <w:rtl/>
        </w:rPr>
        <w:t>ع</w:t>
      </w:r>
      <w:r w:rsidR="00CA34A0" w:rsidRPr="00624BA1">
        <w:rPr>
          <w:rFonts w:ascii="Traditional Arabic" w:eastAsia="Traditional Arabic" w:hAnsi="Traditional Arabic" w:cs="Traditional Arabic"/>
          <w:bCs/>
          <w:color w:val="C00000"/>
          <w:sz w:val="36"/>
          <w:szCs w:val="36"/>
          <w:rtl/>
        </w:rPr>
        <w:t>، ومعاذ بن معاذ، ووهب بن جرير، وحماد بن سلمة، وحماد بن زيد، [ومالك بن أنس، والأوزاعي، وزائدة بن قدامة، فاعلم أنه صاحب سنة</w:t>
      </w:r>
      <w:r w:rsidR="00CA34A0" w:rsidRPr="00CA34A0">
        <w:rPr>
          <w:rFonts w:ascii="Traditional Arabic" w:eastAsia="Traditional Arabic" w:hAnsi="Traditional Arabic" w:cs="Traditional Arabic" w:hint="cs"/>
          <w:bCs/>
          <w:color w:val="C00000"/>
          <w:sz w:val="36"/>
          <w:szCs w:val="36"/>
          <w:rtl/>
        </w:rPr>
        <w:t>"</w:t>
      </w:r>
    </w:p>
    <w:p w:rsidR="001A3CAE" w:rsidRDefault="00207DBD" w:rsidP="001A3CAE">
      <w:pPr>
        <w:spacing w:before="40"/>
        <w:ind w:left="1134" w:firstLine="454"/>
        <w:jc w:val="lowKashida"/>
        <w:rPr>
          <w:rFonts w:ascii="Traditional Arabic" w:eastAsia="Traditional Arabic" w:hAnsi="Traditional Arabic" w:cs="Traditional Arabic"/>
          <w:b/>
          <w:sz w:val="36"/>
          <w:szCs w:val="36"/>
          <w:rtl/>
        </w:rPr>
      </w:pPr>
      <w:r>
        <w:rPr>
          <w:rFonts w:ascii="Tahoma" w:hAnsi="Tahoma" w:cs="Traditional Arabic" w:hint="cs"/>
          <w:sz w:val="36"/>
          <w:szCs w:val="36"/>
          <w:rtl/>
        </w:rPr>
        <w:t xml:space="preserve">من علامات صاحب السنة حبه لعلماء السنة وقد أشار غير واحد من العلماء لهذا الأمر، </w:t>
      </w:r>
      <w:r w:rsidRPr="007D555C">
        <w:rPr>
          <w:rFonts w:ascii="Traditional Arabic" w:eastAsia="Traditional Arabic" w:hAnsi="Traditional Arabic" w:cs="Traditional Arabic"/>
          <w:b/>
          <w:sz w:val="36"/>
          <w:szCs w:val="36"/>
          <w:rtl/>
        </w:rPr>
        <w:t xml:space="preserve">ومِن ذلك: </w:t>
      </w:r>
    </w:p>
    <w:p w:rsidR="001A3CAE" w:rsidRPr="001A3CAE" w:rsidRDefault="001A3CAE" w:rsidP="001A3CAE">
      <w:pPr>
        <w:spacing w:before="40"/>
        <w:ind w:left="1134" w:firstLine="454"/>
        <w:jc w:val="lowKashida"/>
        <w:rPr>
          <w:rFonts w:ascii="Traditional Arabic" w:eastAsia="Traditional Arabic" w:hAnsi="Traditional Arabic" w:cs="Traditional Arabic"/>
          <w:b/>
          <w:sz w:val="36"/>
          <w:szCs w:val="36"/>
          <w:highlight w:val="white"/>
          <w:rtl/>
        </w:rPr>
      </w:pPr>
      <w:r w:rsidRPr="001A3CAE">
        <w:rPr>
          <w:rFonts w:ascii="Traditional Arabic" w:eastAsia="Traditional Arabic" w:hAnsi="Traditional Arabic" w:cs="Traditional Arabic"/>
          <w:b/>
          <w:sz w:val="36"/>
          <w:szCs w:val="36"/>
          <w:highlight w:val="white"/>
          <w:rtl/>
        </w:rPr>
        <w:t>قال الإمام عبد الرحمن بن مهدي رحمه الله: ابن عون في ال</w:t>
      </w:r>
      <w:r>
        <w:rPr>
          <w:rFonts w:ascii="Traditional Arabic" w:eastAsia="Traditional Arabic" w:hAnsi="Traditional Arabic" w:cs="Traditional Arabic"/>
          <w:b/>
          <w:sz w:val="36"/>
          <w:szCs w:val="36"/>
          <w:highlight w:val="white"/>
          <w:rtl/>
        </w:rPr>
        <w:t>بصريين إذا رأيت الرجل يحبه فاطم</w:t>
      </w:r>
      <w:r>
        <w:rPr>
          <w:rFonts w:ascii="Traditional Arabic" w:eastAsia="Traditional Arabic" w:hAnsi="Traditional Arabic" w:cs="Traditional Arabic" w:hint="cs"/>
          <w:b/>
          <w:sz w:val="36"/>
          <w:szCs w:val="36"/>
          <w:highlight w:val="white"/>
          <w:rtl/>
        </w:rPr>
        <w:t>ئ</w:t>
      </w:r>
      <w:r w:rsidRPr="001A3CAE">
        <w:rPr>
          <w:rFonts w:ascii="Traditional Arabic" w:eastAsia="Traditional Arabic" w:hAnsi="Traditional Arabic" w:cs="Traditional Arabic"/>
          <w:b/>
          <w:sz w:val="36"/>
          <w:szCs w:val="36"/>
          <w:highlight w:val="white"/>
          <w:rtl/>
        </w:rPr>
        <w:t xml:space="preserve">ن إليه وفي الكوفيين: مالك بن مغول. وزائدة بن قدامة إذا رأيت كوفياً يحبه فارج خيره ومن أهل الشام: الأوزاعي وأبو إسحاق الفزاري ومن أهل الحجاز مالك بن أنس. </w:t>
      </w:r>
      <w:r>
        <w:rPr>
          <w:rStyle w:val="a6"/>
          <w:rFonts w:ascii="Traditional Arabic" w:eastAsia="Traditional Arabic" w:hAnsi="Traditional Arabic" w:cs="Traditional Arabic"/>
          <w:b/>
          <w:sz w:val="36"/>
          <w:szCs w:val="36"/>
          <w:highlight w:val="white"/>
          <w:rtl/>
        </w:rPr>
        <w:footnoteReference w:id="2551"/>
      </w:r>
    </w:p>
    <w:p w:rsidR="00207DBD" w:rsidRPr="001A3CAE" w:rsidRDefault="00207DBD" w:rsidP="001A3CAE">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قولُ أحمد بن عبد</w:t>
      </w:r>
      <w:r>
        <w:rPr>
          <w:rFonts w:ascii="Traditional Arabic" w:eastAsia="Traditional Arabic" w:hAnsi="Traditional Arabic" w:cs="Traditional Arabic" w:hint="cs"/>
          <w:b/>
          <w:sz w:val="36"/>
          <w:szCs w:val="36"/>
          <w:rtl/>
        </w:rPr>
        <w:t xml:space="preserve"> </w:t>
      </w:r>
      <w:r w:rsidRPr="007D555C">
        <w:rPr>
          <w:rFonts w:ascii="Traditional Arabic" w:eastAsia="Traditional Arabic" w:hAnsi="Traditional Arabic" w:cs="Traditional Arabic"/>
          <w:b/>
          <w:sz w:val="36"/>
          <w:szCs w:val="36"/>
          <w:rtl/>
        </w:rPr>
        <w:t>الله بن يونس (ت 227 هـ): "امتحن أهل الموصل بمعافى بن عمران، فإن أحبُّوه فهم أهل السنة، وإن أبغضوه فهم أهل بدعة</w:t>
      </w:r>
      <w:r w:rsidRPr="007D555C">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552"/>
      </w:r>
      <w:r w:rsidRPr="007D555C">
        <w:rPr>
          <w:rFonts w:ascii="Traditional Arabic" w:eastAsia="Traditional Arabic" w:hAnsi="Traditional Arabic" w:cs="Traditional Arabic"/>
          <w:b/>
          <w:sz w:val="36"/>
          <w:szCs w:val="36"/>
        </w:rPr>
        <w:t>".</w:t>
      </w:r>
    </w:p>
    <w:p w:rsidR="001A3CAE" w:rsidRPr="001A3CAE" w:rsidRDefault="001A3CAE" w:rsidP="001A3CAE">
      <w:pPr>
        <w:spacing w:before="40"/>
        <w:ind w:left="1134" w:firstLine="454"/>
        <w:jc w:val="lowKashida"/>
        <w:rPr>
          <w:rFonts w:ascii="Tahoma" w:hAnsi="Tahoma" w:cs="Traditional Arabic"/>
          <w:sz w:val="36"/>
          <w:szCs w:val="36"/>
          <w:rtl/>
        </w:rPr>
      </w:pPr>
      <w:r w:rsidRPr="001A3CAE">
        <w:rPr>
          <w:rFonts w:ascii="Tahoma" w:hAnsi="Tahoma" w:cs="Traditional Arabic"/>
          <w:sz w:val="36"/>
          <w:szCs w:val="36"/>
          <w:rtl/>
        </w:rPr>
        <w:lastRenderedPageBreak/>
        <w:t xml:space="preserve">قال الإمام نُعيم بن حماد رحمه الله: </w:t>
      </w:r>
      <w:r>
        <w:rPr>
          <w:rFonts w:ascii="Tahoma" w:hAnsi="Tahoma" w:cs="Traditional Arabic" w:hint="cs"/>
          <w:sz w:val="36"/>
          <w:szCs w:val="36"/>
          <w:rtl/>
        </w:rPr>
        <w:t>"</w:t>
      </w:r>
      <w:r w:rsidRPr="001A3CAE">
        <w:rPr>
          <w:rFonts w:ascii="Tahoma" w:hAnsi="Tahoma" w:cs="Traditional Arabic"/>
          <w:sz w:val="36"/>
          <w:szCs w:val="36"/>
          <w:rtl/>
        </w:rPr>
        <w:t>إذا رأيت العراقي يتكلم في أحمد</w:t>
      </w:r>
      <w:r w:rsidR="001F78DE">
        <w:rPr>
          <w:rFonts w:ascii="Tahoma" w:hAnsi="Tahoma" w:cs="Traditional Arabic"/>
          <w:sz w:val="36"/>
          <w:szCs w:val="36"/>
          <w:rtl/>
        </w:rPr>
        <w:t>،</w:t>
      </w:r>
      <w:r w:rsidRPr="001A3CAE">
        <w:rPr>
          <w:rFonts w:ascii="Tahoma" w:hAnsi="Tahoma" w:cs="Traditional Arabic"/>
          <w:sz w:val="36"/>
          <w:szCs w:val="36"/>
          <w:rtl/>
        </w:rPr>
        <w:t xml:space="preserve"> فاتهمه في دينه</w:t>
      </w:r>
      <w:r w:rsidR="001F78DE">
        <w:rPr>
          <w:rFonts w:ascii="Tahoma" w:hAnsi="Tahoma" w:cs="Traditional Arabic"/>
          <w:sz w:val="36"/>
          <w:szCs w:val="36"/>
          <w:rtl/>
        </w:rPr>
        <w:t>،</w:t>
      </w:r>
      <w:r w:rsidRPr="001A3CAE">
        <w:rPr>
          <w:rFonts w:ascii="Tahoma" w:hAnsi="Tahoma" w:cs="Traditional Arabic"/>
          <w:sz w:val="36"/>
          <w:szCs w:val="36"/>
          <w:rtl/>
        </w:rPr>
        <w:t xml:space="preserve"> وإذا رأيت الخرساني يتكلم في إسحاق</w:t>
      </w:r>
      <w:r w:rsidR="001F78DE">
        <w:rPr>
          <w:rFonts w:ascii="Tahoma" w:hAnsi="Tahoma" w:cs="Traditional Arabic"/>
          <w:sz w:val="36"/>
          <w:szCs w:val="36"/>
          <w:rtl/>
        </w:rPr>
        <w:t>،</w:t>
      </w:r>
      <w:r w:rsidRPr="001A3CAE">
        <w:rPr>
          <w:rFonts w:ascii="Tahoma" w:hAnsi="Tahoma" w:cs="Traditional Arabic"/>
          <w:sz w:val="36"/>
          <w:szCs w:val="36"/>
          <w:rtl/>
        </w:rPr>
        <w:t xml:space="preserve"> فاتهمه</w:t>
      </w:r>
      <w:r w:rsidR="001F78DE">
        <w:rPr>
          <w:rFonts w:ascii="Tahoma" w:hAnsi="Tahoma" w:cs="Traditional Arabic"/>
          <w:sz w:val="36"/>
          <w:szCs w:val="36"/>
          <w:rtl/>
        </w:rPr>
        <w:t>،</w:t>
      </w:r>
      <w:r w:rsidRPr="001A3CAE">
        <w:rPr>
          <w:rFonts w:ascii="Tahoma" w:hAnsi="Tahoma" w:cs="Traditional Arabic"/>
          <w:sz w:val="36"/>
          <w:szCs w:val="36"/>
          <w:rtl/>
        </w:rPr>
        <w:t xml:space="preserve"> وإذا رأيت البصري يتكلم في وهب بن جرير</w:t>
      </w:r>
      <w:r w:rsidR="001F78DE">
        <w:rPr>
          <w:rFonts w:ascii="Tahoma" w:hAnsi="Tahoma" w:cs="Traditional Arabic"/>
          <w:sz w:val="36"/>
          <w:szCs w:val="36"/>
          <w:rtl/>
        </w:rPr>
        <w:t>،</w:t>
      </w:r>
      <w:r w:rsidRPr="001A3CAE">
        <w:rPr>
          <w:rFonts w:ascii="Tahoma" w:hAnsi="Tahoma" w:cs="Traditional Arabic"/>
          <w:sz w:val="36"/>
          <w:szCs w:val="36"/>
          <w:rtl/>
        </w:rPr>
        <w:t xml:space="preserve"> فاتهمه في دينه</w:t>
      </w:r>
      <w:r>
        <w:rPr>
          <w:rFonts w:ascii="Tahoma" w:hAnsi="Tahoma" w:cs="Traditional Arabic" w:hint="cs"/>
          <w:sz w:val="36"/>
          <w:szCs w:val="36"/>
          <w:rtl/>
        </w:rPr>
        <w:t>"</w:t>
      </w:r>
      <w:r>
        <w:rPr>
          <w:rStyle w:val="a6"/>
          <w:rFonts w:ascii="Tahoma" w:hAnsi="Tahoma" w:cs="Traditional Arabic"/>
          <w:sz w:val="36"/>
          <w:szCs w:val="36"/>
          <w:rtl/>
        </w:rPr>
        <w:footnoteReference w:id="2553"/>
      </w:r>
      <w:r w:rsidRPr="001A3CAE">
        <w:rPr>
          <w:rFonts w:ascii="Tahoma" w:hAnsi="Tahoma" w:cs="Traditional Arabic"/>
          <w:sz w:val="36"/>
          <w:szCs w:val="36"/>
          <w:rtl/>
        </w:rPr>
        <w:t xml:space="preserve">. </w:t>
      </w:r>
    </w:p>
    <w:p w:rsidR="002D4905" w:rsidRDefault="004654C2" w:rsidP="002D4905">
      <w:pPr>
        <w:spacing w:before="40"/>
        <w:ind w:left="1134" w:firstLine="454"/>
        <w:jc w:val="lowKashida"/>
        <w:rPr>
          <w:rFonts w:ascii="Traditional Arabic" w:eastAsia="Traditional Arabic" w:hAnsi="Traditional Arabic" w:cs="Traditional Arabic"/>
          <w:b/>
          <w:sz w:val="36"/>
          <w:szCs w:val="36"/>
          <w:highlight w:val="white"/>
          <w:rtl/>
        </w:rPr>
      </w:pPr>
      <w:r>
        <w:rPr>
          <w:rFonts w:ascii="Tahoma" w:hAnsi="Tahoma" w:cs="Traditional Arabic" w:hint="cs"/>
          <w:sz w:val="36"/>
          <w:szCs w:val="36"/>
          <w:rtl/>
        </w:rPr>
        <w:t>و</w:t>
      </w:r>
      <w:r w:rsidR="00CA34A0">
        <w:rPr>
          <w:rFonts w:ascii="Tahoma" w:hAnsi="Tahoma" w:cs="Traditional Arabic" w:hint="cs"/>
          <w:sz w:val="36"/>
          <w:szCs w:val="36"/>
          <w:rtl/>
        </w:rPr>
        <w:t>بعد أن أشار المصنف إلى طبقة الصحابة أشار إلى طبقة التابعين</w:t>
      </w:r>
      <w:r w:rsidR="002D4905">
        <w:rPr>
          <w:rFonts w:ascii="Tahoma" w:hAnsi="Tahoma" w:cs="Traditional Arabic" w:hint="cs"/>
          <w:sz w:val="36"/>
          <w:szCs w:val="36"/>
          <w:rtl/>
        </w:rPr>
        <w:t>،</w:t>
      </w:r>
      <w:r w:rsidR="00CA34A0">
        <w:rPr>
          <w:rFonts w:ascii="Tahoma" w:hAnsi="Tahoma" w:cs="Traditional Arabic" w:hint="cs"/>
          <w:sz w:val="36"/>
          <w:szCs w:val="36"/>
          <w:rtl/>
        </w:rPr>
        <w:t xml:space="preserve"> </w:t>
      </w:r>
      <w:r w:rsidR="002D4905">
        <w:rPr>
          <w:rFonts w:ascii="Tahoma" w:hAnsi="Tahoma" w:cs="Traditional Arabic" w:hint="cs"/>
          <w:sz w:val="36"/>
          <w:szCs w:val="36"/>
          <w:rtl/>
        </w:rPr>
        <w:t>و</w:t>
      </w:r>
      <w:r w:rsidR="002D4905" w:rsidRPr="001A3CAE">
        <w:rPr>
          <w:rFonts w:ascii="Tahoma" w:hAnsi="Tahoma" w:cs="Traditional Arabic" w:hint="cs"/>
          <w:sz w:val="36"/>
          <w:szCs w:val="36"/>
          <w:rtl/>
        </w:rPr>
        <w:t>تابعي التابعين، ومنهم:</w:t>
      </w:r>
    </w:p>
    <w:p w:rsidR="009110F9" w:rsidRPr="002B41D8" w:rsidRDefault="009110F9" w:rsidP="002B41D8">
      <w:pPr>
        <w:spacing w:before="40"/>
        <w:ind w:left="1134" w:firstLine="454"/>
        <w:jc w:val="lowKashida"/>
        <w:rPr>
          <w:rFonts w:ascii="Tahoma" w:hAnsi="Tahoma" w:cs="Traditional Arabic"/>
          <w:sz w:val="28"/>
          <w:szCs w:val="28"/>
          <w:rtl/>
        </w:rPr>
      </w:pPr>
      <w:r w:rsidRPr="00A60F55">
        <w:rPr>
          <w:rFonts w:ascii="Tahoma" w:hAnsi="Tahoma" w:cs="Traditional Arabic" w:hint="cs"/>
          <w:b/>
          <w:bCs/>
          <w:sz w:val="36"/>
          <w:szCs w:val="36"/>
          <w:rtl/>
        </w:rPr>
        <w:t>أولًا:</w:t>
      </w:r>
      <w:r>
        <w:rPr>
          <w:rFonts w:ascii="Tahoma" w:hAnsi="Tahoma" w:cs="Traditional Arabic" w:hint="cs"/>
          <w:sz w:val="36"/>
          <w:szCs w:val="36"/>
          <w:rtl/>
        </w:rPr>
        <w:t xml:space="preserve"> </w:t>
      </w:r>
      <w:r w:rsidR="00A60F55">
        <w:rPr>
          <w:rFonts w:ascii="Traditional Arabic" w:eastAsia="Traditional Arabic" w:hAnsi="Traditional Arabic" w:cs="Traditional Arabic" w:hint="cs"/>
          <w:bCs/>
          <w:color w:val="C00000"/>
          <w:sz w:val="36"/>
          <w:szCs w:val="36"/>
          <w:rtl/>
        </w:rPr>
        <w:t>"</w:t>
      </w:r>
      <w:r w:rsidR="00A60F55" w:rsidRPr="00624BA1">
        <w:rPr>
          <w:rFonts w:ascii="Traditional Arabic" w:eastAsia="Traditional Arabic" w:hAnsi="Traditional Arabic" w:cs="Traditional Arabic"/>
          <w:bCs/>
          <w:color w:val="C00000"/>
          <w:sz w:val="36"/>
          <w:szCs w:val="36"/>
          <w:rtl/>
        </w:rPr>
        <w:t>أيوب</w:t>
      </w:r>
      <w:r w:rsidR="00082E07">
        <w:rPr>
          <w:rFonts w:ascii="Traditional Arabic" w:eastAsia="Traditional Arabic" w:hAnsi="Traditional Arabic" w:cs="Traditional Arabic"/>
          <w:bCs/>
          <w:color w:val="C00000"/>
          <w:sz w:val="36"/>
          <w:szCs w:val="36"/>
          <w:rtl/>
        </w:rPr>
        <w:t>"</w:t>
      </w:r>
      <w:r w:rsidR="0082154B">
        <w:rPr>
          <w:rFonts w:ascii="Tahoma" w:hAnsi="Tahoma" w:cs="Traditional Arabic" w:hint="cs"/>
          <w:sz w:val="32"/>
          <w:szCs w:val="32"/>
          <w:rtl/>
        </w:rPr>
        <w:t xml:space="preserve"> </w:t>
      </w:r>
      <w:r w:rsidRPr="00101508">
        <w:rPr>
          <w:rFonts w:ascii="Tahoma" w:hAnsi="Tahoma" w:cs="Traditional Arabic"/>
          <w:sz w:val="32"/>
          <w:szCs w:val="32"/>
          <w:rtl/>
        </w:rPr>
        <w:t>هو: أبو بك</w:t>
      </w:r>
      <w:r>
        <w:rPr>
          <w:rFonts w:ascii="Tahoma" w:hAnsi="Tahoma" w:cs="Traditional Arabic"/>
          <w:sz w:val="32"/>
          <w:szCs w:val="32"/>
          <w:rtl/>
        </w:rPr>
        <w:t>ر أيوب بن أبي تميمة السختيان</w:t>
      </w:r>
      <w:r>
        <w:rPr>
          <w:rFonts w:ascii="Tahoma" w:hAnsi="Tahoma" w:cs="Traditional Arabic" w:hint="cs"/>
          <w:sz w:val="32"/>
          <w:szCs w:val="32"/>
          <w:rtl/>
        </w:rPr>
        <w:t>ي</w:t>
      </w:r>
      <w:r>
        <w:rPr>
          <w:rFonts w:ascii="Tahoma" w:hAnsi="Tahoma" w:cs="Traditional Arabic"/>
          <w:sz w:val="32"/>
          <w:szCs w:val="32"/>
          <w:rtl/>
        </w:rPr>
        <w:t xml:space="preserve"> بفتح السين-نسبة إلى عمل السختيان وبيعه-وهي الجلود الضأنية-قال ابن سعد: "كان أيوب ث</w:t>
      </w:r>
      <w:r>
        <w:rPr>
          <w:rFonts w:ascii="Tahoma" w:hAnsi="Tahoma" w:cs="Traditional Arabic" w:hint="cs"/>
          <w:sz w:val="32"/>
          <w:szCs w:val="32"/>
          <w:rtl/>
        </w:rPr>
        <w:t>ق</w:t>
      </w:r>
      <w:r w:rsidRPr="00101508">
        <w:rPr>
          <w:rFonts w:ascii="Tahoma" w:hAnsi="Tahoma" w:cs="Traditional Arabic"/>
          <w:sz w:val="32"/>
          <w:szCs w:val="32"/>
          <w:rtl/>
        </w:rPr>
        <w:t>ة ثبت</w:t>
      </w:r>
      <w:r>
        <w:rPr>
          <w:rFonts w:ascii="Tahoma" w:hAnsi="Tahoma" w:cs="Traditional Arabic" w:hint="cs"/>
          <w:sz w:val="32"/>
          <w:szCs w:val="32"/>
          <w:rtl/>
        </w:rPr>
        <w:t>ً</w:t>
      </w:r>
      <w:r w:rsidRPr="00101508">
        <w:rPr>
          <w:rFonts w:ascii="Tahoma" w:hAnsi="Tahoma" w:cs="Traditional Arabic"/>
          <w:sz w:val="32"/>
          <w:szCs w:val="32"/>
          <w:rtl/>
        </w:rPr>
        <w:t>ا في الحديث جامع</w:t>
      </w:r>
      <w:r>
        <w:rPr>
          <w:rFonts w:ascii="Tahoma" w:hAnsi="Tahoma" w:cs="Traditional Arabic" w:hint="cs"/>
          <w:sz w:val="32"/>
          <w:szCs w:val="32"/>
          <w:rtl/>
        </w:rPr>
        <w:t>ً</w:t>
      </w:r>
      <w:r w:rsidRPr="00101508">
        <w:rPr>
          <w:rFonts w:ascii="Tahoma" w:hAnsi="Tahoma" w:cs="Traditional Arabic"/>
          <w:sz w:val="32"/>
          <w:szCs w:val="32"/>
          <w:rtl/>
        </w:rPr>
        <w:t>ا عدل</w:t>
      </w:r>
      <w:r>
        <w:rPr>
          <w:rFonts w:ascii="Tahoma" w:hAnsi="Tahoma" w:cs="Traditional Arabic" w:hint="cs"/>
          <w:sz w:val="32"/>
          <w:szCs w:val="32"/>
          <w:rtl/>
        </w:rPr>
        <w:t>ً</w:t>
      </w:r>
      <w:r w:rsidRPr="00101508">
        <w:rPr>
          <w:rFonts w:ascii="Tahoma" w:hAnsi="Tahoma" w:cs="Traditional Arabic"/>
          <w:sz w:val="32"/>
          <w:szCs w:val="32"/>
          <w:rtl/>
        </w:rPr>
        <w:t>ا ورع</w:t>
      </w:r>
      <w:r>
        <w:rPr>
          <w:rFonts w:ascii="Tahoma" w:hAnsi="Tahoma" w:cs="Traditional Arabic" w:hint="cs"/>
          <w:sz w:val="32"/>
          <w:szCs w:val="32"/>
          <w:rtl/>
        </w:rPr>
        <w:t>ً</w:t>
      </w:r>
      <w:r w:rsidRPr="00101508">
        <w:rPr>
          <w:rFonts w:ascii="Tahoma" w:hAnsi="Tahoma" w:cs="Traditional Arabic"/>
          <w:sz w:val="32"/>
          <w:szCs w:val="32"/>
          <w:rtl/>
        </w:rPr>
        <w:t>ا كث</w:t>
      </w:r>
      <w:r w:rsidR="002B41D8">
        <w:rPr>
          <w:rFonts w:ascii="Tahoma" w:hAnsi="Tahoma" w:cs="Traditional Arabic"/>
          <w:sz w:val="32"/>
          <w:szCs w:val="32"/>
          <w:rtl/>
        </w:rPr>
        <w:t>ير العلم حجة"، توفي سنة 131 هـ.</w:t>
      </w:r>
      <w:r w:rsidR="002B41D8">
        <w:rPr>
          <w:rStyle w:val="a6"/>
          <w:rFonts w:ascii="Tahoma" w:hAnsi="Tahoma" w:cs="Traditional Arabic"/>
          <w:sz w:val="32"/>
          <w:szCs w:val="32"/>
          <w:rtl/>
        </w:rPr>
        <w:footnoteReference w:id="2554"/>
      </w:r>
    </w:p>
    <w:p w:rsidR="009110F9" w:rsidRDefault="009110F9" w:rsidP="002F5A72">
      <w:pPr>
        <w:spacing w:before="40"/>
        <w:ind w:left="1134" w:firstLine="454"/>
        <w:jc w:val="lowKashida"/>
        <w:rPr>
          <w:rFonts w:ascii="Tahoma" w:hAnsi="Tahoma" w:cs="Traditional Arabic"/>
          <w:sz w:val="36"/>
          <w:szCs w:val="36"/>
          <w:rtl/>
        </w:rPr>
      </w:pPr>
      <w:r w:rsidRPr="009110F9">
        <w:rPr>
          <w:rFonts w:ascii="Tahoma" w:hAnsi="Tahoma" w:cs="Traditional Arabic" w:hint="cs"/>
          <w:sz w:val="36"/>
          <w:szCs w:val="36"/>
          <w:rtl/>
        </w:rPr>
        <w:t xml:space="preserve">ومما </w:t>
      </w:r>
      <w:r w:rsidRPr="009110F9">
        <w:rPr>
          <w:rFonts w:ascii="Tahoma" w:hAnsi="Tahoma" w:cs="Traditional Arabic"/>
          <w:sz w:val="36"/>
          <w:szCs w:val="36"/>
          <w:rtl/>
        </w:rPr>
        <w:t>روي عنه أنه قال: "إذا حُدث الرجل بسنة فقال: دعنا من هذا وأنبئنا عن القرآن، فاعلم أنه ضال"</w:t>
      </w:r>
      <w:r w:rsidRPr="009110F9">
        <w:rPr>
          <w:rStyle w:val="a6"/>
          <w:rFonts w:ascii="Tahoma" w:hAnsi="Tahoma" w:cs="Traditional Arabic"/>
          <w:sz w:val="36"/>
          <w:szCs w:val="36"/>
          <w:rtl/>
        </w:rPr>
        <w:footnoteReference w:id="2555"/>
      </w:r>
      <w:r w:rsidRPr="009110F9">
        <w:rPr>
          <w:rFonts w:ascii="Tahoma" w:hAnsi="Tahoma" w:cs="Traditional Arabic"/>
          <w:sz w:val="36"/>
          <w:szCs w:val="36"/>
          <w:rtl/>
        </w:rPr>
        <w:t>.</w:t>
      </w:r>
    </w:p>
    <w:p w:rsidR="009110F9" w:rsidRDefault="009110F9" w:rsidP="009110F9">
      <w:pPr>
        <w:spacing w:before="40"/>
        <w:ind w:left="1134" w:firstLine="454"/>
        <w:jc w:val="lowKashida"/>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b/>
          <w:sz w:val="36"/>
          <w:szCs w:val="36"/>
          <w:highlight w:val="white"/>
          <w:rtl/>
        </w:rPr>
        <w:t>وعن عُمارة بن زاذان قال: قال لي أيوب: «يا عُمارة: إذا رأيت صاحب سنة وجماعة فاقبله على ما كان فيه»</w:t>
      </w:r>
      <w:r w:rsidRPr="009110F9">
        <w:rPr>
          <w:rFonts w:ascii="Traditional Arabic" w:eastAsia="Traditional Arabic" w:hAnsi="Traditional Arabic" w:cs="Traditional Arabic"/>
          <w:b/>
          <w:sz w:val="36"/>
          <w:szCs w:val="36"/>
          <w:highlight w:val="white"/>
        </w:rPr>
        <w:footnoteReference w:id="2556"/>
      </w:r>
      <w:r w:rsidRPr="00624BA1">
        <w:rPr>
          <w:rFonts w:ascii="Traditional Arabic" w:eastAsia="Traditional Arabic" w:hAnsi="Traditional Arabic" w:cs="Traditional Arabic"/>
          <w:b/>
          <w:sz w:val="36"/>
          <w:szCs w:val="36"/>
          <w:highlight w:val="white"/>
        </w:rPr>
        <w:t>.</w:t>
      </w:r>
    </w:p>
    <w:p w:rsidR="006166E8" w:rsidRDefault="009110F9" w:rsidP="006166E8">
      <w:pPr>
        <w:spacing w:before="40"/>
        <w:ind w:left="1134" w:firstLine="454"/>
        <w:jc w:val="lowKashida"/>
        <w:rPr>
          <w:rFonts w:ascii="Traditional Arabic" w:eastAsia="Traditional Arabic" w:hAnsi="Traditional Arabic" w:cs="Traditional Arabic"/>
          <w:b/>
          <w:sz w:val="36"/>
          <w:szCs w:val="36"/>
          <w:highlight w:val="white"/>
          <w:rtl/>
        </w:rPr>
      </w:pPr>
      <w:r w:rsidRPr="00A60F55">
        <w:rPr>
          <w:rFonts w:ascii="Traditional Arabic" w:eastAsia="Traditional Arabic" w:hAnsi="Traditional Arabic" w:cs="Traditional Arabic" w:hint="cs"/>
          <w:bCs/>
          <w:sz w:val="36"/>
          <w:szCs w:val="36"/>
          <w:highlight w:val="white"/>
          <w:rtl/>
        </w:rPr>
        <w:t>ثانيًا:</w:t>
      </w:r>
      <w:r>
        <w:rPr>
          <w:rFonts w:ascii="Traditional Arabic" w:eastAsia="Traditional Arabic" w:hAnsi="Traditional Arabic" w:cs="Traditional Arabic" w:hint="cs"/>
          <w:b/>
          <w:sz w:val="36"/>
          <w:szCs w:val="36"/>
          <w:highlight w:val="white"/>
          <w:rtl/>
        </w:rPr>
        <w:t xml:space="preserve"> </w:t>
      </w:r>
      <w:r w:rsidR="00A60F55">
        <w:rPr>
          <w:rFonts w:ascii="Traditional Arabic" w:eastAsia="Traditional Arabic" w:hAnsi="Traditional Arabic" w:cs="Traditional Arabic" w:hint="cs"/>
          <w:bCs/>
          <w:color w:val="C00000"/>
          <w:sz w:val="36"/>
          <w:szCs w:val="36"/>
          <w:rtl/>
        </w:rPr>
        <w:t>"</w:t>
      </w:r>
      <w:r w:rsidR="00A60F55" w:rsidRPr="00624BA1">
        <w:rPr>
          <w:rFonts w:ascii="Traditional Arabic" w:eastAsia="Traditional Arabic" w:hAnsi="Traditional Arabic" w:cs="Traditional Arabic"/>
          <w:bCs/>
          <w:color w:val="C00000"/>
          <w:sz w:val="36"/>
          <w:szCs w:val="36"/>
          <w:rtl/>
        </w:rPr>
        <w:t>وابن عون</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00A60F55">
        <w:rPr>
          <w:rFonts w:ascii="Traditional Arabic" w:eastAsia="Traditional Arabic" w:hAnsi="Traditional Arabic" w:cs="Traditional Arabic" w:hint="cs"/>
          <w:b/>
          <w:sz w:val="36"/>
          <w:szCs w:val="36"/>
          <w:highlight w:val="white"/>
          <w:rtl/>
        </w:rPr>
        <w:t xml:space="preserve">هو </w:t>
      </w:r>
      <w:r w:rsidRPr="009110F9">
        <w:rPr>
          <w:rFonts w:ascii="Traditional Arabic" w:eastAsia="Traditional Arabic" w:hAnsi="Traditional Arabic" w:cs="Traditional Arabic" w:hint="cs"/>
          <w:b/>
          <w:sz w:val="36"/>
          <w:szCs w:val="36"/>
          <w:highlight w:val="white"/>
          <w:rtl/>
        </w:rPr>
        <w:t>عبد الله بن عون شيخ أهل البصرة وعالمهم، من أهل الورع، قال ابن</w:t>
      </w:r>
      <w:r>
        <w:rPr>
          <w:rFonts w:ascii="Traditional Arabic" w:eastAsia="Traditional Arabic" w:hAnsi="Traditional Arabic" w:cs="Traditional Arabic" w:hint="cs"/>
          <w:b/>
          <w:sz w:val="36"/>
          <w:szCs w:val="36"/>
          <w:highlight w:val="white"/>
          <w:rtl/>
        </w:rPr>
        <w:t xml:space="preserve"> </w:t>
      </w:r>
      <w:r w:rsidR="002B41D8">
        <w:rPr>
          <w:rFonts w:ascii="Traditional Arabic" w:eastAsia="Traditional Arabic" w:hAnsi="Traditional Arabic" w:cs="Traditional Arabic" w:hint="cs"/>
          <w:b/>
          <w:sz w:val="36"/>
          <w:szCs w:val="36"/>
          <w:highlight w:val="white"/>
          <w:rtl/>
        </w:rPr>
        <w:t>مهدي</w:t>
      </w:r>
      <w:r w:rsidRPr="009110F9">
        <w:rPr>
          <w:rFonts w:ascii="Traditional Arabic" w:eastAsia="Traditional Arabic" w:hAnsi="Traditional Arabic" w:cs="Traditional Arabic" w:hint="cs"/>
          <w:b/>
          <w:sz w:val="36"/>
          <w:szCs w:val="36"/>
          <w:highlight w:val="white"/>
          <w:rtl/>
        </w:rPr>
        <w:t>: «ما كان بالعراق أعلم بالسنة من ابن عون»، مات سنة</w:t>
      </w:r>
      <w:r w:rsidR="002B41D8">
        <w:rPr>
          <w:rFonts w:ascii="Traditional Arabic" w:eastAsia="Traditional Arabic" w:hAnsi="Traditional Arabic" w:cs="Traditional Arabic" w:hint="cs"/>
          <w:b/>
          <w:sz w:val="36"/>
          <w:szCs w:val="36"/>
          <w:highlight w:val="white"/>
          <w:rtl/>
        </w:rPr>
        <w:t>150</w:t>
      </w:r>
      <w:r w:rsidRPr="009110F9">
        <w:rPr>
          <w:rFonts w:ascii="Traditional Arabic" w:eastAsia="Traditional Arabic" w:hAnsi="Traditional Arabic" w:cs="Traditional Arabic" w:hint="cs"/>
          <w:b/>
          <w:sz w:val="36"/>
          <w:szCs w:val="36"/>
          <w:highlight w:val="white"/>
          <w:rtl/>
        </w:rPr>
        <w:t>ه.</w:t>
      </w:r>
      <w:r w:rsidR="002B41D8" w:rsidRPr="006166E8">
        <w:rPr>
          <w:rFonts w:eastAsia="Traditional Arabic"/>
          <w:highlight w:val="white"/>
          <w:rtl/>
        </w:rPr>
        <w:footnoteReference w:id="2557"/>
      </w:r>
      <w:r w:rsidRPr="009110F9">
        <w:rPr>
          <w:rFonts w:ascii="Traditional Arabic" w:eastAsia="Traditional Arabic" w:hAnsi="Traditional Arabic" w:cs="Traditional Arabic" w:hint="cs"/>
          <w:b/>
          <w:sz w:val="36"/>
          <w:szCs w:val="36"/>
          <w:highlight w:val="white"/>
          <w:rtl/>
        </w:rPr>
        <w:t xml:space="preserve"> </w:t>
      </w:r>
    </w:p>
    <w:p w:rsidR="00A60F55" w:rsidRPr="00A60F55" w:rsidRDefault="006166E8" w:rsidP="00A60F55">
      <w:pPr>
        <w:spacing w:before="40"/>
        <w:ind w:left="1134" w:firstLine="454"/>
        <w:jc w:val="lowKashida"/>
        <w:rPr>
          <w:rFonts w:ascii="Traditional Arabic" w:eastAsia="Traditional Arabic" w:hAnsi="Traditional Arabic" w:cs="Traditional Arabic"/>
          <w:b/>
          <w:sz w:val="36"/>
          <w:szCs w:val="36"/>
          <w:highlight w:val="white"/>
          <w:rtl/>
        </w:rPr>
      </w:pPr>
      <w:r w:rsidRPr="006166E8">
        <w:rPr>
          <w:rFonts w:ascii="Traditional Arabic" w:eastAsia="Traditional Arabic" w:hAnsi="Traditional Arabic" w:cs="Traditional Arabic" w:hint="cs"/>
          <w:b/>
          <w:sz w:val="36"/>
          <w:szCs w:val="36"/>
          <w:highlight w:val="white"/>
          <w:rtl/>
        </w:rPr>
        <w:lastRenderedPageBreak/>
        <w:t xml:space="preserve">ومما روي عنه: </w:t>
      </w:r>
      <w:r w:rsidRPr="006166E8">
        <w:rPr>
          <w:rFonts w:ascii="Traditional Arabic" w:eastAsia="Traditional Arabic" w:hAnsi="Traditional Arabic" w:cs="Traditional Arabic"/>
          <w:b/>
          <w:sz w:val="36"/>
          <w:szCs w:val="36"/>
          <w:highlight w:val="white"/>
          <w:rtl/>
        </w:rPr>
        <w:t>قال محمد بن عبد الله الأنصاري</w:t>
      </w:r>
      <w:r w:rsidRPr="006166E8">
        <w:rPr>
          <w:rFonts w:ascii="Traditional Arabic" w:eastAsia="Traditional Arabic" w:hAnsi="Traditional Arabic" w:cs="Traditional Arabic"/>
          <w:b/>
          <w:sz w:val="36"/>
          <w:szCs w:val="36"/>
          <w:highlight w:val="white"/>
        </w:rPr>
        <w:t>:</w:t>
      </w:r>
      <w:r w:rsidRPr="006166E8">
        <w:rPr>
          <w:rFonts w:ascii="Traditional Arabic" w:eastAsia="Traditional Arabic" w:hAnsi="Traditional Arabic" w:cs="Traditional Arabic"/>
          <w:b/>
          <w:sz w:val="36"/>
          <w:szCs w:val="36"/>
          <w:highlight w:val="white"/>
          <w:rtl/>
        </w:rPr>
        <w:t xml:space="preserve"> </w:t>
      </w:r>
      <w:r w:rsidRPr="006166E8">
        <w:rPr>
          <w:rFonts w:ascii="Traditional Arabic" w:eastAsia="Traditional Arabic" w:hAnsi="Traditional Arabic" w:cs="Traditional Arabic" w:hint="cs"/>
          <w:b/>
          <w:sz w:val="36"/>
          <w:szCs w:val="36"/>
          <w:highlight w:val="white"/>
          <w:rtl/>
        </w:rPr>
        <w:t>حدثني صاحب لي عن </w:t>
      </w:r>
      <w:r>
        <w:rPr>
          <w:rFonts w:ascii="Traditional Arabic" w:eastAsia="Traditional Arabic" w:hAnsi="Traditional Arabic" w:cs="Traditional Arabic"/>
          <w:b/>
          <w:sz w:val="36"/>
          <w:szCs w:val="36"/>
          <w:highlight w:val="white"/>
          <w:rtl/>
        </w:rPr>
        <w:t>ابن عون</w:t>
      </w:r>
      <w:r w:rsidRPr="006166E8">
        <w:rPr>
          <w:rFonts w:ascii="Traditional Arabic" w:eastAsia="Traditional Arabic" w:hAnsi="Traditional Arabic" w:cs="Traditional Arabic"/>
          <w:b/>
          <w:sz w:val="36"/>
          <w:szCs w:val="36"/>
          <w:highlight w:val="white"/>
          <w:rtl/>
        </w:rPr>
        <w:t>، </w:t>
      </w:r>
      <w:r>
        <w:rPr>
          <w:rFonts w:ascii="Traditional Arabic" w:eastAsia="Traditional Arabic" w:hAnsi="Traditional Arabic" w:cs="Traditional Arabic"/>
          <w:b/>
          <w:sz w:val="36"/>
          <w:szCs w:val="36"/>
          <w:highlight w:val="white"/>
          <w:rtl/>
        </w:rPr>
        <w:t>أنه سأله رجل فقال</w:t>
      </w:r>
      <w:r w:rsidRPr="006166E8">
        <w:rPr>
          <w:rFonts w:ascii="Traditional Arabic" w:eastAsia="Traditional Arabic" w:hAnsi="Traditional Arabic" w:cs="Traditional Arabic"/>
          <w:b/>
          <w:sz w:val="36"/>
          <w:szCs w:val="36"/>
          <w:highlight w:val="white"/>
          <w:rtl/>
        </w:rPr>
        <w:t>: أرى قوما يتكلمون في القدر. أفأسمع منهم؟ فقا</w:t>
      </w:r>
      <w:r>
        <w:rPr>
          <w:rFonts w:ascii="Traditional Arabic" w:eastAsia="Traditional Arabic" w:hAnsi="Traditional Arabic" w:cs="Traditional Arabic" w:hint="cs"/>
          <w:b/>
          <w:sz w:val="36"/>
          <w:szCs w:val="36"/>
          <w:highlight w:val="white"/>
          <w:rtl/>
        </w:rPr>
        <w:t>ل</w:t>
      </w:r>
      <w:proofErr w:type="gramStart"/>
      <w:r w:rsidR="00A60F55">
        <w:rPr>
          <w:rFonts w:ascii="Traditional Arabic" w:eastAsia="Traditional Arabic" w:hAnsi="Traditional Arabic" w:cs="Traditional Arabic"/>
          <w:b/>
          <w:sz w:val="36"/>
          <w:szCs w:val="36"/>
          <w:highlight w:val="white"/>
        </w:rPr>
        <w:t>)</w:t>
      </w:r>
      <w:r w:rsidR="001F78DE">
        <w:rPr>
          <w:rFonts w:ascii="Traditional Arabic" w:eastAsia="Traditional Arabic" w:hAnsi="Traditional Arabic" w:cs="Traditional Arabic"/>
          <w:b/>
          <w:sz w:val="36"/>
          <w:szCs w:val="36"/>
          <w:highlight w:val="white"/>
          <w:rtl/>
        </w:rPr>
        <w:t>:</w:t>
      </w:r>
      <w:r w:rsidRPr="00A60F55">
        <w:rPr>
          <w:rFonts w:ascii="Traditional Arabic" w:eastAsia="Traditional Arabic" w:hAnsi="Traditional Arabic" w:cs="Traditional Arabic"/>
          <w:b/>
          <w:sz w:val="36"/>
          <w:szCs w:val="36"/>
          <w:highlight w:val="white"/>
          <w:rtl/>
        </w:rPr>
        <w:t>وإذا</w:t>
      </w:r>
      <w:proofErr w:type="gramEnd"/>
      <w:r w:rsidRPr="00A60F55">
        <w:rPr>
          <w:rFonts w:ascii="Traditional Arabic" w:eastAsia="Traditional Arabic" w:hAnsi="Traditional Arabic" w:cs="Traditional Arabic"/>
          <w:b/>
          <w:sz w:val="36"/>
          <w:szCs w:val="36"/>
          <w:highlight w:val="white"/>
          <w:rtl/>
        </w:rPr>
        <w:t xml:space="preserve"> رأيت الذين يخوضون في آياتنا فأعرض عنهم</w:t>
      </w:r>
      <w:r w:rsidR="00A60F55">
        <w:rPr>
          <w:rFonts w:ascii="Traditional Arabic" w:eastAsia="Traditional Arabic" w:hAnsi="Traditional Arabic" w:cs="Traditional Arabic" w:hint="cs"/>
          <w:b/>
          <w:sz w:val="36"/>
          <w:szCs w:val="36"/>
          <w:highlight w:val="white"/>
          <w:rtl/>
        </w:rPr>
        <w:t>)</w:t>
      </w:r>
      <w:r w:rsidRPr="00A60F55">
        <w:rPr>
          <w:rFonts w:ascii="Traditional Arabic" w:eastAsia="Traditional Arabic" w:hAnsi="Traditional Arabic" w:cs="Traditional Arabic"/>
          <w:b/>
          <w:sz w:val="36"/>
          <w:szCs w:val="36"/>
          <w:highlight w:val="white"/>
          <w:rtl/>
        </w:rPr>
        <w:t> </w:t>
      </w:r>
      <w:r w:rsidRPr="006166E8">
        <w:rPr>
          <w:rFonts w:ascii="Traditional Arabic" w:eastAsia="Traditional Arabic" w:hAnsi="Traditional Arabic" w:cs="Traditional Arabic"/>
          <w:b/>
          <w:sz w:val="36"/>
          <w:szCs w:val="36"/>
          <w:highlight w:val="white"/>
          <w:rtl/>
        </w:rPr>
        <w:t>إلى قوله</w:t>
      </w:r>
      <w:r w:rsidRPr="006166E8">
        <w:rPr>
          <w:rFonts w:ascii="Traditional Arabic" w:eastAsia="Traditional Arabic" w:hAnsi="Traditional Arabic" w:cs="Traditional Arabic"/>
          <w:b/>
          <w:sz w:val="36"/>
          <w:szCs w:val="36"/>
          <w:highlight w:val="white"/>
        </w:rPr>
        <w:t xml:space="preserve">  </w:t>
      </w:r>
      <w:r w:rsidR="00A60F55">
        <w:rPr>
          <w:rFonts w:ascii="Traditional Arabic" w:eastAsia="Traditional Arabic" w:hAnsi="Traditional Arabic" w:cs="Traditional Arabic" w:hint="cs"/>
          <w:b/>
          <w:sz w:val="36"/>
          <w:szCs w:val="36"/>
          <w:highlight w:val="white"/>
          <w:rtl/>
        </w:rPr>
        <w:t>(</w:t>
      </w:r>
      <w:r w:rsidRPr="00A60F55">
        <w:rPr>
          <w:rFonts w:ascii="Traditional Arabic" w:eastAsia="Traditional Arabic" w:hAnsi="Traditional Arabic" w:cs="Traditional Arabic"/>
          <w:b/>
          <w:sz w:val="36"/>
          <w:szCs w:val="36"/>
          <w:highlight w:val="white"/>
          <w:rtl/>
        </w:rPr>
        <w:t>الظالمين</w:t>
      </w:r>
      <w:r w:rsidR="00A60F55">
        <w:rPr>
          <w:rFonts w:ascii="Traditional Arabic" w:eastAsia="Traditional Arabic" w:hAnsi="Traditional Arabic" w:cs="Traditional Arabic" w:hint="cs"/>
          <w:b/>
          <w:sz w:val="36"/>
          <w:szCs w:val="36"/>
          <w:highlight w:val="white"/>
          <w:rtl/>
        </w:rPr>
        <w:t>).</w:t>
      </w:r>
      <w:r w:rsidR="00A60F55">
        <w:rPr>
          <w:rStyle w:val="a6"/>
          <w:rFonts w:ascii="Traditional Arabic" w:eastAsia="Traditional Arabic" w:hAnsi="Traditional Arabic" w:cs="Traditional Arabic"/>
          <w:b/>
          <w:sz w:val="36"/>
          <w:szCs w:val="36"/>
          <w:highlight w:val="white"/>
          <w:rtl/>
        </w:rPr>
        <w:footnoteReference w:id="2558"/>
      </w:r>
      <w:r w:rsidRPr="00A60F55">
        <w:rPr>
          <w:rFonts w:ascii="Traditional Arabic" w:eastAsia="Traditional Arabic" w:hAnsi="Traditional Arabic" w:cs="Traditional Arabic"/>
          <w:b/>
          <w:sz w:val="36"/>
          <w:szCs w:val="36"/>
          <w:highlight w:val="white"/>
          <w:rtl/>
        </w:rPr>
        <w:t> </w:t>
      </w:r>
    </w:p>
    <w:p w:rsidR="00A60F55" w:rsidRDefault="006166E8" w:rsidP="00A60F55">
      <w:pPr>
        <w:spacing w:before="40"/>
        <w:ind w:left="1134" w:firstLine="454"/>
        <w:jc w:val="lowKashida"/>
        <w:rPr>
          <w:rFonts w:ascii="Traditional Arabic" w:eastAsia="Traditional Arabic" w:hAnsi="Traditional Arabic" w:cs="Traditional Arabic"/>
          <w:b/>
          <w:sz w:val="36"/>
          <w:szCs w:val="36"/>
          <w:highlight w:val="white"/>
          <w:rtl/>
        </w:rPr>
      </w:pPr>
      <w:r w:rsidRPr="006166E8">
        <w:rPr>
          <w:rFonts w:ascii="Traditional Arabic" w:eastAsia="Traditional Arabic" w:hAnsi="Traditional Arabic" w:cs="Traditional Arabic"/>
          <w:b/>
          <w:sz w:val="36"/>
          <w:szCs w:val="36"/>
          <w:highlight w:val="white"/>
          <w:rtl/>
        </w:rPr>
        <w:t>قال معاذ بن معاذ</w:t>
      </w:r>
      <w:r w:rsidRPr="006166E8">
        <w:rPr>
          <w:rFonts w:ascii="Traditional Arabic" w:eastAsia="Traditional Arabic" w:hAnsi="Traditional Arabic" w:cs="Traditional Arabic"/>
          <w:b/>
          <w:sz w:val="36"/>
          <w:szCs w:val="36"/>
          <w:highlight w:val="white"/>
        </w:rPr>
        <w:t>:</w:t>
      </w:r>
      <w:r w:rsidRPr="006166E8">
        <w:rPr>
          <w:rFonts w:ascii="Traditional Arabic" w:eastAsia="Traditional Arabic" w:hAnsi="Traditional Arabic" w:cs="Traditional Arabic"/>
          <w:b/>
          <w:sz w:val="36"/>
          <w:szCs w:val="36"/>
          <w:highlight w:val="white"/>
          <w:rtl/>
        </w:rPr>
        <w:t xml:space="preserve"> </w:t>
      </w:r>
      <w:r w:rsidRPr="006166E8">
        <w:rPr>
          <w:rFonts w:ascii="Traditional Arabic" w:eastAsia="Traditional Arabic" w:hAnsi="Traditional Arabic" w:cs="Traditional Arabic" w:hint="cs"/>
          <w:b/>
          <w:sz w:val="36"/>
          <w:szCs w:val="36"/>
          <w:highlight w:val="white"/>
          <w:rtl/>
        </w:rPr>
        <w:t>ما رأيت رجلا أعظم رجاء لأهل الإسلام من </w:t>
      </w:r>
      <w:r w:rsidR="00A60F55">
        <w:rPr>
          <w:rFonts w:ascii="Traditional Arabic" w:eastAsia="Traditional Arabic" w:hAnsi="Traditional Arabic" w:cs="Traditional Arabic"/>
          <w:b/>
          <w:sz w:val="36"/>
          <w:szCs w:val="36"/>
          <w:highlight w:val="white"/>
          <w:rtl/>
        </w:rPr>
        <w:t>ابن عون</w:t>
      </w:r>
      <w:r w:rsidRPr="006166E8">
        <w:rPr>
          <w:rFonts w:ascii="Traditional Arabic" w:eastAsia="Traditional Arabic" w:hAnsi="Traditional Arabic" w:cs="Traditional Arabic"/>
          <w:b/>
          <w:sz w:val="36"/>
          <w:szCs w:val="36"/>
          <w:highlight w:val="white"/>
          <w:rtl/>
        </w:rPr>
        <w:t>، لقد ذكر عنده </w:t>
      </w:r>
      <w:r w:rsidR="00A60F55">
        <w:rPr>
          <w:rFonts w:ascii="Traditional Arabic" w:eastAsia="Traditional Arabic" w:hAnsi="Traditional Arabic" w:cs="Traditional Arabic"/>
          <w:b/>
          <w:sz w:val="36"/>
          <w:szCs w:val="36"/>
          <w:highlight w:val="white"/>
          <w:rtl/>
        </w:rPr>
        <w:t>الحجاج</w:t>
      </w:r>
      <w:r w:rsidRPr="006166E8">
        <w:rPr>
          <w:rFonts w:ascii="Traditional Arabic" w:eastAsia="Traditional Arabic" w:hAnsi="Traditional Arabic" w:cs="Traditional Arabic"/>
          <w:b/>
          <w:sz w:val="36"/>
          <w:szCs w:val="36"/>
          <w:highlight w:val="white"/>
          <w:rtl/>
        </w:rPr>
        <w:t>، </w:t>
      </w:r>
      <w:r w:rsidR="00A60F55">
        <w:rPr>
          <w:rFonts w:ascii="Traditional Arabic" w:eastAsia="Traditional Arabic" w:hAnsi="Traditional Arabic" w:cs="Traditional Arabic"/>
          <w:b/>
          <w:sz w:val="36"/>
          <w:szCs w:val="36"/>
          <w:highlight w:val="white"/>
          <w:rtl/>
        </w:rPr>
        <w:t>وأنا شاهد، فقيل: يزعمون أنك تستغفر له؟ فقال</w:t>
      </w:r>
      <w:r w:rsidRPr="006166E8">
        <w:rPr>
          <w:rFonts w:ascii="Traditional Arabic" w:eastAsia="Traditional Arabic" w:hAnsi="Traditional Arabic" w:cs="Traditional Arabic"/>
          <w:b/>
          <w:sz w:val="36"/>
          <w:szCs w:val="36"/>
          <w:highlight w:val="white"/>
          <w:rtl/>
        </w:rPr>
        <w:t>: ما لي أستغفر </w:t>
      </w:r>
      <w:r w:rsidRPr="00A60F55">
        <w:rPr>
          <w:rFonts w:ascii="Traditional Arabic" w:eastAsia="Traditional Arabic" w:hAnsi="Traditional Arabic" w:cs="Traditional Arabic"/>
          <w:b/>
          <w:sz w:val="36"/>
          <w:szCs w:val="36"/>
          <w:highlight w:val="white"/>
          <w:rtl/>
        </w:rPr>
        <w:t>للحجاج </w:t>
      </w:r>
      <w:r w:rsidR="00A60F55">
        <w:rPr>
          <w:rFonts w:ascii="Traditional Arabic" w:eastAsia="Traditional Arabic" w:hAnsi="Traditional Arabic" w:cs="Traditional Arabic"/>
          <w:b/>
          <w:sz w:val="36"/>
          <w:szCs w:val="36"/>
          <w:highlight w:val="white"/>
          <w:rtl/>
        </w:rPr>
        <w:t>من بين الناس، وما بيني وبينه</w:t>
      </w:r>
      <w:r w:rsidRPr="006166E8">
        <w:rPr>
          <w:rFonts w:ascii="Traditional Arabic" w:eastAsia="Traditional Arabic" w:hAnsi="Traditional Arabic" w:cs="Traditional Arabic"/>
          <w:b/>
          <w:sz w:val="36"/>
          <w:szCs w:val="36"/>
          <w:highlight w:val="white"/>
          <w:rtl/>
        </w:rPr>
        <w:t xml:space="preserve">؟ وما كنت أبالي أن أستغفر له </w:t>
      </w:r>
      <w:r w:rsidR="00A60F55" w:rsidRPr="006166E8">
        <w:rPr>
          <w:rFonts w:ascii="Traditional Arabic" w:eastAsia="Traditional Arabic" w:hAnsi="Traditional Arabic" w:cs="Traditional Arabic" w:hint="cs"/>
          <w:b/>
          <w:sz w:val="36"/>
          <w:szCs w:val="36"/>
          <w:highlight w:val="white"/>
          <w:rtl/>
        </w:rPr>
        <w:t>الساعة</w:t>
      </w:r>
      <w:r w:rsidR="00A60F55" w:rsidRPr="006166E8">
        <w:rPr>
          <w:rFonts w:ascii="Traditional Arabic" w:eastAsia="Traditional Arabic" w:hAnsi="Traditional Arabic" w:cs="Traditional Arabic"/>
          <w:b/>
          <w:sz w:val="36"/>
          <w:szCs w:val="36"/>
          <w:highlight w:val="white"/>
        </w:rPr>
        <w:t>.</w:t>
      </w:r>
    </w:p>
    <w:p w:rsidR="00E31BDA" w:rsidRDefault="00E31BDA" w:rsidP="00E31BDA">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
          <w:sz w:val="36"/>
          <w:szCs w:val="36"/>
          <w:highlight w:val="white"/>
          <w:rtl/>
        </w:rPr>
        <w:t>قال الذهبي: "</w:t>
      </w:r>
      <w:r w:rsidRPr="00E31BDA">
        <w:rPr>
          <w:rFonts w:ascii="Traditional Arabic" w:eastAsia="Traditional Arabic" w:hAnsi="Traditional Arabic" w:cs="Traditional Arabic"/>
          <w:b/>
          <w:sz w:val="36"/>
          <w:szCs w:val="36"/>
          <w:highlight w:val="white"/>
          <w:rtl/>
        </w:rPr>
        <w:t>وقد سعت به المعتزلة إلى إبراهيم بن عبد الله</w:t>
      </w:r>
      <w:r w:rsidRPr="00E31BDA">
        <w:rPr>
          <w:rFonts w:ascii="Traditional Arabic" w:eastAsia="Traditional Arabic" w:hAnsi="Traditional Arabic" w:cs="Traditional Arabic"/>
          <w:b/>
          <w:sz w:val="36"/>
          <w:szCs w:val="36"/>
          <w:highlight w:val="white"/>
        </w:rPr>
        <w:t> </w:t>
      </w:r>
      <w:r>
        <w:rPr>
          <w:rFonts w:ascii="Traditional Arabic" w:eastAsia="Traditional Arabic" w:hAnsi="Traditional Arabic" w:cs="Traditional Arabic"/>
          <w:b/>
          <w:sz w:val="36"/>
          <w:szCs w:val="36"/>
          <w:highlight w:val="white"/>
          <w:rtl/>
        </w:rPr>
        <w:t>بن حسن</w:t>
      </w:r>
      <w:r w:rsidRPr="00E31BDA">
        <w:rPr>
          <w:rFonts w:ascii="Traditional Arabic" w:eastAsia="Traditional Arabic" w:hAnsi="Traditional Arabic" w:cs="Traditional Arabic"/>
          <w:b/>
          <w:sz w:val="36"/>
          <w:szCs w:val="36"/>
          <w:highlight w:val="white"/>
          <w:rtl/>
        </w:rPr>
        <w:t>، الذي خرج بالبصرة فقالوا: ها</w:t>
      </w:r>
      <w:r>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b/>
          <w:sz w:val="36"/>
          <w:szCs w:val="36"/>
          <w:highlight w:val="white"/>
          <w:rtl/>
        </w:rPr>
        <w:t>هنا رجل يربث عنك الناس</w:t>
      </w:r>
      <w:r w:rsidRPr="00E31BDA">
        <w:rPr>
          <w:rFonts w:ascii="Traditional Arabic" w:eastAsia="Traditional Arabic" w:hAnsi="Traditional Arabic" w:cs="Traditional Arabic"/>
          <w:b/>
          <w:sz w:val="36"/>
          <w:szCs w:val="36"/>
          <w:highlight w:val="white"/>
          <w:rtl/>
        </w:rPr>
        <w:t>. فأرسل إليه إبراهيم</w:t>
      </w:r>
      <w:r>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b/>
          <w:sz w:val="36"/>
          <w:szCs w:val="36"/>
          <w:highlight w:val="white"/>
          <w:rtl/>
        </w:rPr>
        <w:t>أن ما لي ولك</w:t>
      </w:r>
      <w:r w:rsidRPr="00E31BDA">
        <w:rPr>
          <w:rFonts w:ascii="Traditional Arabic" w:eastAsia="Traditional Arabic" w:hAnsi="Traditional Arabic" w:cs="Traditional Arabic"/>
          <w:b/>
          <w:sz w:val="36"/>
          <w:szCs w:val="36"/>
          <w:highlight w:val="white"/>
          <w:rtl/>
        </w:rPr>
        <w:t>؟ فخرج عن البصرة حتى نزل القريظية </w:t>
      </w:r>
      <w:r>
        <w:rPr>
          <w:rFonts w:ascii="Traditional Arabic" w:eastAsia="Traditional Arabic" w:hAnsi="Traditional Arabic" w:cs="Traditional Arabic"/>
          <w:b/>
          <w:sz w:val="36"/>
          <w:szCs w:val="36"/>
          <w:highlight w:val="white"/>
          <w:rtl/>
        </w:rPr>
        <w:t>وأغلق باب</w:t>
      </w:r>
      <w:r>
        <w:rPr>
          <w:rFonts w:ascii="Traditional Arabic" w:eastAsia="Traditional Arabic" w:hAnsi="Traditional Arabic" w:cs="Traditional Arabic" w:hint="cs"/>
          <w:b/>
          <w:sz w:val="36"/>
          <w:szCs w:val="36"/>
          <w:highlight w:val="white"/>
          <w:rtl/>
        </w:rPr>
        <w:t>ه.</w:t>
      </w:r>
      <w:r w:rsidRPr="00E31BDA">
        <w:rPr>
          <w:rFonts w:ascii="Traditional Arabic" w:eastAsia="Traditional Arabic" w:hAnsi="Traditional Arabic" w:cs="Traditional Arabic"/>
          <w:b/>
          <w:sz w:val="36"/>
          <w:szCs w:val="36"/>
          <w:highlight w:val="white"/>
        </w:rPr>
        <w:t> </w:t>
      </w:r>
      <w:r w:rsidRPr="001A3CAE">
        <w:rPr>
          <w:rFonts w:eastAsia="Traditional Arabic"/>
          <w:highlight w:val="white"/>
        </w:rPr>
        <w:footnoteReference w:id="2559"/>
      </w:r>
    </w:p>
    <w:p w:rsidR="00A60F55" w:rsidRPr="00A60F55" w:rsidRDefault="00A60F55" w:rsidP="006D6F61">
      <w:pPr>
        <w:spacing w:before="40"/>
        <w:ind w:left="1134" w:firstLine="454"/>
        <w:jc w:val="lowKashida"/>
        <w:rPr>
          <w:rFonts w:ascii="Traditional Arabic" w:eastAsia="Traditional Arabic" w:hAnsi="Traditional Arabic" w:cs="Traditional Arabic"/>
          <w:b/>
          <w:sz w:val="36"/>
          <w:szCs w:val="36"/>
          <w:highlight w:val="white"/>
          <w:rtl/>
        </w:rPr>
      </w:pPr>
      <w:r w:rsidRPr="00A60F55">
        <w:rPr>
          <w:rFonts w:ascii="Traditional Arabic" w:eastAsia="Traditional Arabic" w:hAnsi="Traditional Arabic" w:cs="Traditional Arabic" w:hint="cs"/>
          <w:bCs/>
          <w:sz w:val="36"/>
          <w:szCs w:val="36"/>
          <w:highlight w:val="white"/>
          <w:rtl/>
        </w:rPr>
        <w:t>ثالثًا:</w:t>
      </w:r>
      <w:r>
        <w:rPr>
          <w:rFonts w:ascii="Traditional Arabic" w:eastAsia="Traditional Arabic" w:hAnsi="Traditional Arabic" w:cs="Traditional Arabic" w:hint="cs"/>
          <w:b/>
          <w:sz w:val="28"/>
          <w:szCs w:val="28"/>
          <w:highlight w:val="white"/>
          <w:rtl/>
        </w:rPr>
        <w:t xml:space="preserve"> </w:t>
      </w:r>
      <w:r w:rsidRPr="00A60F55">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ويونس بن عبيد</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Pr="00A60F55">
        <w:rPr>
          <w:rFonts w:ascii="Traditional Arabic" w:eastAsia="Traditional Arabic" w:hAnsi="Traditional Arabic" w:cs="Traditional Arabic" w:hint="cs"/>
          <w:b/>
          <w:sz w:val="36"/>
          <w:szCs w:val="36"/>
          <w:highlight w:val="white"/>
          <w:rtl/>
        </w:rPr>
        <w:t>هو</w:t>
      </w:r>
      <w:r>
        <w:rPr>
          <w:rFonts w:ascii="Traditional Arabic" w:eastAsia="Traditional Arabic" w:hAnsi="Traditional Arabic" w:cs="Traditional Arabic" w:hint="cs"/>
          <w:b/>
          <w:sz w:val="28"/>
          <w:szCs w:val="28"/>
          <w:highlight w:val="white"/>
          <w:rtl/>
        </w:rPr>
        <w:t xml:space="preserve"> </w:t>
      </w:r>
      <w:r w:rsidRPr="00A60F55">
        <w:rPr>
          <w:rFonts w:ascii="Traditional Arabic" w:eastAsia="Traditional Arabic" w:hAnsi="Traditional Arabic" w:cs="Traditional Arabic" w:hint="cs"/>
          <w:b/>
          <w:sz w:val="36"/>
          <w:szCs w:val="36"/>
          <w:highlight w:val="white"/>
          <w:rtl/>
        </w:rPr>
        <w:t>يونس بن عبيد أبو عبد الله مولى ل</w:t>
      </w:r>
      <w:r w:rsidR="006D6F61">
        <w:rPr>
          <w:rFonts w:ascii="Traditional Arabic" w:eastAsia="Traditional Arabic" w:hAnsi="Traditional Arabic" w:cs="Traditional Arabic" w:hint="cs"/>
          <w:b/>
          <w:sz w:val="36"/>
          <w:szCs w:val="36"/>
          <w:highlight w:val="white"/>
          <w:rtl/>
        </w:rPr>
        <w:t>عبد القيس، كان إمامًا</w:t>
      </w:r>
      <w:r>
        <w:rPr>
          <w:rFonts w:ascii="Traditional Arabic" w:eastAsia="Traditional Arabic" w:hAnsi="Traditional Arabic" w:cs="Traditional Arabic" w:hint="cs"/>
          <w:b/>
          <w:sz w:val="36"/>
          <w:szCs w:val="36"/>
          <w:highlight w:val="white"/>
          <w:rtl/>
        </w:rPr>
        <w:t xml:space="preserve"> علم</w:t>
      </w:r>
      <w:r w:rsidR="006D6F61">
        <w:rPr>
          <w:rFonts w:ascii="Traditional Arabic" w:eastAsia="Traditional Arabic" w:hAnsi="Traditional Arabic" w:cs="Traditional Arabic" w:hint="cs"/>
          <w:b/>
          <w:sz w:val="36"/>
          <w:szCs w:val="36"/>
          <w:highlight w:val="white"/>
          <w:rtl/>
        </w:rPr>
        <w:t>ً</w:t>
      </w:r>
      <w:r>
        <w:rPr>
          <w:rFonts w:ascii="Traditional Arabic" w:eastAsia="Traditional Arabic" w:hAnsi="Traditional Arabic" w:cs="Traditional Arabic" w:hint="cs"/>
          <w:b/>
          <w:sz w:val="36"/>
          <w:szCs w:val="36"/>
          <w:highlight w:val="white"/>
          <w:rtl/>
        </w:rPr>
        <w:t>ا وحافظًا</w:t>
      </w:r>
      <w:r w:rsidR="006D6F61">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hint="cs"/>
          <w:b/>
          <w:sz w:val="36"/>
          <w:szCs w:val="36"/>
          <w:highlight w:val="white"/>
          <w:rtl/>
        </w:rPr>
        <w:t>مقدمًا متقنًا</w:t>
      </w:r>
      <w:r w:rsidRPr="00A60F55">
        <w:rPr>
          <w:rFonts w:ascii="Traditional Arabic" w:eastAsia="Traditional Arabic" w:hAnsi="Traditional Arabic" w:cs="Traditional Arabic" w:hint="cs"/>
          <w:b/>
          <w:sz w:val="36"/>
          <w:szCs w:val="36"/>
          <w:highlight w:val="white"/>
          <w:rtl/>
        </w:rPr>
        <w:t>، مات سنة ۱۳۹ ه.</w:t>
      </w:r>
      <w:r w:rsidR="006D6F61" w:rsidRPr="004277ED">
        <w:rPr>
          <w:rFonts w:eastAsia="Traditional Arabic"/>
          <w:highlight w:val="white"/>
          <w:rtl/>
        </w:rPr>
        <w:footnoteReference w:id="2560"/>
      </w:r>
      <w:r w:rsidRPr="00A60F55">
        <w:rPr>
          <w:rFonts w:ascii="Traditional Arabic" w:eastAsia="Traditional Arabic" w:hAnsi="Traditional Arabic" w:cs="Traditional Arabic" w:hint="cs"/>
          <w:b/>
          <w:sz w:val="36"/>
          <w:szCs w:val="36"/>
          <w:highlight w:val="white"/>
          <w:rtl/>
        </w:rPr>
        <w:t xml:space="preserve"> </w:t>
      </w:r>
    </w:p>
    <w:p w:rsidR="00503A50" w:rsidRDefault="004277ED" w:rsidP="00503A50">
      <w:pPr>
        <w:spacing w:before="40"/>
        <w:ind w:left="1134" w:firstLine="454"/>
        <w:jc w:val="lowKashida"/>
        <w:rPr>
          <w:rFonts w:ascii="Traditional Arabic" w:eastAsia="Traditional Arabic" w:hAnsi="Traditional Arabic" w:cs="Traditional Arabic"/>
          <w:b/>
          <w:sz w:val="36"/>
          <w:szCs w:val="36"/>
          <w:highlight w:val="white"/>
          <w:rtl/>
        </w:rPr>
      </w:pPr>
      <w:r w:rsidRPr="004277ED">
        <w:rPr>
          <w:rFonts w:ascii="Traditional Arabic" w:eastAsia="Traditional Arabic" w:hAnsi="Traditional Arabic" w:cs="Traditional Arabic" w:hint="cs"/>
          <w:b/>
          <w:sz w:val="36"/>
          <w:szCs w:val="36"/>
          <w:highlight w:val="white"/>
          <w:rtl/>
        </w:rPr>
        <w:t xml:space="preserve">قال عنه الذهبي: </w:t>
      </w:r>
      <w:r w:rsidR="00082E07">
        <w:rPr>
          <w:rFonts w:ascii="Traditional Arabic" w:eastAsia="Traditional Arabic" w:hAnsi="Traditional Arabic" w:cs="Traditional Arabic"/>
          <w:b/>
          <w:sz w:val="36"/>
          <w:szCs w:val="36"/>
          <w:highlight w:val="white"/>
          <w:rtl/>
        </w:rPr>
        <w:t>"</w:t>
      </w:r>
      <w:r w:rsidR="00503A50">
        <w:rPr>
          <w:rFonts w:ascii="Traditional Arabic" w:eastAsia="Traditional Arabic" w:hAnsi="Traditional Arabic" w:cs="Traditional Arabic"/>
          <w:b/>
          <w:sz w:val="36"/>
          <w:szCs w:val="36"/>
          <w:highlight w:val="white"/>
          <w:rtl/>
        </w:rPr>
        <w:t>الإمام القدوة، الحجة أبو عبد الله العبدي، مولاهم البصري</w:t>
      </w:r>
      <w:r w:rsidRPr="004277ED">
        <w:rPr>
          <w:rFonts w:ascii="Traditional Arabic" w:eastAsia="Traditional Arabic" w:hAnsi="Traditional Arabic" w:cs="Traditional Arabic"/>
          <w:b/>
          <w:sz w:val="36"/>
          <w:szCs w:val="36"/>
          <w:highlight w:val="white"/>
          <w:rtl/>
        </w:rPr>
        <w:t>. من صغار التابعين وفضلائهم</w:t>
      </w:r>
      <w:r w:rsidR="00082E07">
        <w:rPr>
          <w:rFonts w:ascii="Traditional Arabic" w:eastAsia="Traditional Arabic" w:hAnsi="Traditional Arabic" w:cs="Traditional Arabic"/>
          <w:b/>
          <w:sz w:val="36"/>
          <w:szCs w:val="36"/>
          <w:highlight w:val="white"/>
          <w:rtl/>
        </w:rPr>
        <w:t>"</w:t>
      </w:r>
      <w:r w:rsidRPr="00503A50">
        <w:rPr>
          <w:rFonts w:eastAsia="Traditional Arabic"/>
          <w:highlight w:val="white"/>
          <w:rtl/>
        </w:rPr>
        <w:footnoteReference w:id="2561"/>
      </w:r>
      <w:r w:rsidR="001F78DE">
        <w:rPr>
          <w:rFonts w:ascii="Traditional Arabic" w:eastAsia="Traditional Arabic" w:hAnsi="Traditional Arabic" w:cs="Traditional Arabic"/>
          <w:b/>
          <w:sz w:val="36"/>
          <w:szCs w:val="36"/>
          <w:highlight w:val="white"/>
          <w:rtl/>
        </w:rPr>
        <w:t>.</w:t>
      </w:r>
    </w:p>
    <w:p w:rsidR="00210E57" w:rsidRDefault="00503A50" w:rsidP="00210E57">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
          <w:sz w:val="36"/>
          <w:szCs w:val="36"/>
          <w:highlight w:val="white"/>
          <w:rtl/>
        </w:rPr>
        <w:t>ومما روي عنه قال الذهبي: "</w:t>
      </w:r>
      <w:r w:rsidRPr="00503A50">
        <w:rPr>
          <w:rFonts w:ascii="Traditional Arabic" w:eastAsia="Traditional Arabic" w:hAnsi="Traditional Arabic" w:cs="Traditional Arabic"/>
          <w:b/>
          <w:sz w:val="36"/>
          <w:szCs w:val="36"/>
          <w:highlight w:val="white"/>
          <w:rtl/>
        </w:rPr>
        <w:t>وقال سعيد بن عامر الضبعي</w:t>
      </w:r>
      <w:r>
        <w:rPr>
          <w:rFonts w:ascii="Traditional Arabic" w:eastAsia="Traditional Arabic" w:hAnsi="Traditional Arabic" w:cs="Traditional Arabic" w:hint="cs"/>
          <w:b/>
          <w:sz w:val="36"/>
          <w:szCs w:val="36"/>
          <w:highlight w:val="white"/>
          <w:rtl/>
        </w:rPr>
        <w:t xml:space="preserve">: </w:t>
      </w:r>
      <w:r w:rsidRPr="00503A50">
        <w:rPr>
          <w:rFonts w:ascii="Traditional Arabic" w:eastAsia="Traditional Arabic" w:hAnsi="Traditional Arabic" w:cs="Traditional Arabic"/>
          <w:b/>
          <w:sz w:val="36"/>
          <w:szCs w:val="36"/>
          <w:highlight w:val="white"/>
          <w:rtl/>
        </w:rPr>
        <w:t>حدثنا </w:t>
      </w:r>
      <w:r>
        <w:rPr>
          <w:rFonts w:ascii="Traditional Arabic" w:eastAsia="Traditional Arabic" w:hAnsi="Traditional Arabic" w:cs="Traditional Arabic"/>
          <w:b/>
          <w:sz w:val="36"/>
          <w:szCs w:val="36"/>
          <w:highlight w:val="white"/>
          <w:rtl/>
        </w:rPr>
        <w:t>أسماء بن عبيد</w:t>
      </w:r>
      <w:r w:rsidRPr="00503A50">
        <w:rPr>
          <w:rFonts w:ascii="Traditional Arabic" w:eastAsia="Traditional Arabic" w:hAnsi="Traditional Arabic" w:cs="Traditional Arabic"/>
          <w:b/>
          <w:sz w:val="36"/>
          <w:szCs w:val="36"/>
          <w:highlight w:val="white"/>
          <w:rtl/>
        </w:rPr>
        <w:t>، سمعت يونس بن عبيد يقول</w:t>
      </w:r>
      <w:r>
        <w:rPr>
          <w:rFonts w:ascii="Traditional Arabic" w:eastAsia="Traditional Arabic" w:hAnsi="Traditional Arabic" w:cs="Traditional Arabic" w:hint="cs"/>
          <w:b/>
          <w:sz w:val="36"/>
          <w:szCs w:val="36"/>
          <w:highlight w:val="white"/>
          <w:rtl/>
        </w:rPr>
        <w:t>:</w:t>
      </w:r>
      <w:r>
        <w:rPr>
          <w:rFonts w:ascii="Traditional Arabic" w:eastAsia="Traditional Arabic" w:hAnsi="Traditional Arabic" w:cs="Traditional Arabic"/>
          <w:b/>
          <w:sz w:val="36"/>
          <w:szCs w:val="36"/>
          <w:highlight w:val="white"/>
          <w:rtl/>
        </w:rPr>
        <w:t xml:space="preserve"> ليس شيء أعز من شيئين: درهم طيب</w:t>
      </w:r>
      <w:r w:rsidRPr="00503A50">
        <w:rPr>
          <w:rFonts w:ascii="Traditional Arabic" w:eastAsia="Traditional Arabic" w:hAnsi="Traditional Arabic" w:cs="Traditional Arabic"/>
          <w:b/>
          <w:sz w:val="36"/>
          <w:szCs w:val="36"/>
          <w:highlight w:val="white"/>
          <w:rtl/>
        </w:rPr>
        <w:t xml:space="preserve">، ورجل يعمل على </w:t>
      </w:r>
      <w:proofErr w:type="gramStart"/>
      <w:r w:rsidRPr="00503A50">
        <w:rPr>
          <w:rFonts w:ascii="Traditional Arabic" w:eastAsia="Traditional Arabic" w:hAnsi="Traditional Arabic" w:cs="Traditional Arabic"/>
          <w:b/>
          <w:sz w:val="36"/>
          <w:szCs w:val="36"/>
          <w:highlight w:val="white"/>
          <w:rtl/>
        </w:rPr>
        <w:t>سنة</w:t>
      </w:r>
      <w:r w:rsidRPr="00503A50">
        <w:rPr>
          <w:rFonts w:ascii="Traditional Arabic" w:eastAsia="Traditional Arabic" w:hAnsi="Traditional Arabic" w:cs="Traditional Arabic"/>
          <w:b/>
          <w:sz w:val="36"/>
          <w:szCs w:val="36"/>
          <w:highlight w:val="white"/>
        </w:rPr>
        <w:t xml:space="preserve"> </w:t>
      </w:r>
      <w:r w:rsidR="00281CC2">
        <w:rPr>
          <w:rFonts w:ascii="Traditional Arabic" w:eastAsia="Traditional Arabic" w:hAnsi="Traditional Arabic" w:cs="Traditional Arabic"/>
          <w:b/>
          <w:sz w:val="36"/>
          <w:szCs w:val="36"/>
          <w:highlight w:val="white"/>
        </w:rPr>
        <w:t xml:space="preserve"> </w:t>
      </w:r>
      <w:r>
        <w:rPr>
          <w:rStyle w:val="a6"/>
          <w:rFonts w:ascii="Traditional Arabic" w:eastAsia="Traditional Arabic" w:hAnsi="Traditional Arabic" w:cs="Traditional Arabic"/>
          <w:b/>
          <w:sz w:val="36"/>
          <w:szCs w:val="36"/>
          <w:highlight w:val="white"/>
        </w:rPr>
        <w:footnoteReference w:id="2562"/>
      </w:r>
      <w:r w:rsidR="001F78DE">
        <w:rPr>
          <w:rFonts w:ascii="Traditional Arabic" w:eastAsia="Traditional Arabic" w:hAnsi="Traditional Arabic" w:cs="Traditional Arabic"/>
          <w:b/>
          <w:sz w:val="36"/>
          <w:szCs w:val="36"/>
          <w:highlight w:val="white"/>
        </w:rPr>
        <w:t>.</w:t>
      </w:r>
      <w:proofErr w:type="gramEnd"/>
      <w:r>
        <w:rPr>
          <w:rFonts w:ascii="Traditional Arabic" w:eastAsia="Traditional Arabic" w:hAnsi="Traditional Arabic" w:cs="Traditional Arabic"/>
          <w:b/>
          <w:sz w:val="36"/>
          <w:szCs w:val="36"/>
          <w:highlight w:val="white"/>
        </w:rPr>
        <w:t>"</w:t>
      </w:r>
    </w:p>
    <w:p w:rsidR="0040247E" w:rsidRDefault="00210E57" w:rsidP="0040247E">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lastRenderedPageBreak/>
        <w:t>عبد الله بن أحمد بن حنبل</w:t>
      </w:r>
      <w:r w:rsidRPr="00210E57">
        <w:rPr>
          <w:rFonts w:ascii="Traditional Arabic" w:eastAsia="Traditional Arabic" w:hAnsi="Traditional Arabic" w:cs="Traditional Arabic"/>
          <w:b/>
          <w:sz w:val="36"/>
          <w:szCs w:val="36"/>
          <w:highlight w:val="white"/>
          <w:rtl/>
        </w:rPr>
        <w:t>، حدثنا </w:t>
      </w:r>
      <w:r>
        <w:rPr>
          <w:rFonts w:ascii="Traditional Arabic" w:eastAsia="Traditional Arabic" w:hAnsi="Traditional Arabic" w:cs="Traditional Arabic"/>
          <w:b/>
          <w:sz w:val="36"/>
          <w:szCs w:val="36"/>
          <w:highlight w:val="white"/>
          <w:rtl/>
        </w:rPr>
        <w:t>إبراهيم بن الحسن الباهلي</w:t>
      </w:r>
      <w:r w:rsidRPr="00210E57">
        <w:rPr>
          <w:rFonts w:ascii="Traditional Arabic" w:eastAsia="Traditional Arabic" w:hAnsi="Traditional Arabic" w:cs="Traditional Arabic"/>
          <w:b/>
          <w:sz w:val="36"/>
          <w:szCs w:val="36"/>
          <w:highlight w:val="white"/>
          <w:rtl/>
        </w:rPr>
        <w:t>، حدثنا حماد بن زيد </w:t>
      </w:r>
      <w:r>
        <w:rPr>
          <w:rFonts w:ascii="Traditional Arabic" w:eastAsia="Traditional Arabic" w:hAnsi="Traditional Arabic" w:cs="Traditional Arabic"/>
          <w:b/>
          <w:sz w:val="36"/>
          <w:szCs w:val="36"/>
          <w:highlight w:val="white"/>
          <w:rtl/>
        </w:rPr>
        <w:t>قال</w:t>
      </w:r>
      <w:r w:rsidRPr="00210E57">
        <w:rPr>
          <w:rFonts w:ascii="Traditional Arabic" w:eastAsia="Traditional Arabic" w:hAnsi="Traditional Arabic" w:cs="Traditional Arabic"/>
          <w:b/>
          <w:sz w:val="36"/>
          <w:szCs w:val="36"/>
          <w:highlight w:val="white"/>
          <w:rtl/>
        </w:rPr>
        <w:t>: قال يونس بن عبيد</w:t>
      </w:r>
      <w:r w:rsidRPr="00210E57">
        <w:rPr>
          <w:rFonts w:ascii="Traditional Arabic" w:eastAsia="Traditional Arabic" w:hAnsi="Traditional Arabic" w:cs="Traditional Arabic"/>
          <w:b/>
          <w:sz w:val="36"/>
          <w:szCs w:val="36"/>
          <w:highlight w:val="white"/>
        </w:rPr>
        <w:t>:</w:t>
      </w:r>
      <w:r>
        <w:rPr>
          <w:rFonts w:ascii="Traditional Arabic" w:eastAsia="Traditional Arabic" w:hAnsi="Traditional Arabic" w:cs="Traditional Arabic" w:hint="cs"/>
          <w:b/>
          <w:sz w:val="36"/>
          <w:szCs w:val="36"/>
          <w:highlight w:val="white"/>
          <w:rtl/>
        </w:rPr>
        <w:t xml:space="preserve"> "</w:t>
      </w:r>
      <w:r w:rsidRPr="00210E57">
        <w:rPr>
          <w:rFonts w:ascii="Traditional Arabic" w:eastAsia="Traditional Arabic" w:hAnsi="Traditional Arabic" w:cs="Traditional Arabic"/>
          <w:b/>
          <w:sz w:val="36"/>
          <w:szCs w:val="36"/>
          <w:highlight w:val="white"/>
          <w:rtl/>
        </w:rPr>
        <w:t>ثلاثة احفظوهن عني: لا يدخل أ</w:t>
      </w:r>
      <w:r>
        <w:rPr>
          <w:rFonts w:ascii="Traditional Arabic" w:eastAsia="Traditional Arabic" w:hAnsi="Traditional Arabic" w:cs="Traditional Arabic"/>
          <w:b/>
          <w:sz w:val="36"/>
          <w:szCs w:val="36"/>
          <w:highlight w:val="white"/>
          <w:rtl/>
        </w:rPr>
        <w:t>حدكم على سلطان يقرأ عليه القرآن</w:t>
      </w:r>
      <w:r w:rsidRPr="00210E57">
        <w:rPr>
          <w:rFonts w:ascii="Traditional Arabic" w:eastAsia="Traditional Arabic" w:hAnsi="Traditional Arabic" w:cs="Traditional Arabic"/>
          <w:b/>
          <w:sz w:val="36"/>
          <w:szCs w:val="36"/>
          <w:highlight w:val="white"/>
          <w:rtl/>
        </w:rPr>
        <w:t>، ولا يخلون أ</w:t>
      </w:r>
      <w:r>
        <w:rPr>
          <w:rFonts w:ascii="Traditional Arabic" w:eastAsia="Traditional Arabic" w:hAnsi="Traditional Arabic" w:cs="Traditional Arabic"/>
          <w:b/>
          <w:sz w:val="36"/>
          <w:szCs w:val="36"/>
          <w:highlight w:val="white"/>
          <w:rtl/>
        </w:rPr>
        <w:t>حدكم مع امرأة يقرأ عليها القرآن</w:t>
      </w:r>
      <w:r w:rsidRPr="00210E57">
        <w:rPr>
          <w:rFonts w:ascii="Traditional Arabic" w:eastAsia="Traditional Arabic" w:hAnsi="Traditional Arabic" w:cs="Traditional Arabic"/>
          <w:b/>
          <w:sz w:val="36"/>
          <w:szCs w:val="36"/>
          <w:highlight w:val="white"/>
          <w:rtl/>
        </w:rPr>
        <w:t xml:space="preserve">، ولا يمكن أحدكم سمعه من أصحاب </w:t>
      </w:r>
      <w:r w:rsidRPr="00210E57">
        <w:rPr>
          <w:rFonts w:ascii="Traditional Arabic" w:eastAsia="Traditional Arabic" w:hAnsi="Traditional Arabic" w:cs="Traditional Arabic" w:hint="cs"/>
          <w:b/>
          <w:sz w:val="36"/>
          <w:szCs w:val="36"/>
          <w:highlight w:val="white"/>
          <w:rtl/>
        </w:rPr>
        <w:t>الأهواء</w:t>
      </w:r>
      <w:r>
        <w:rPr>
          <w:rFonts w:ascii="Traditional Arabic" w:eastAsia="Traditional Arabic" w:hAnsi="Traditional Arabic" w:cs="Traditional Arabic" w:hint="cs"/>
          <w:b/>
          <w:sz w:val="36"/>
          <w:szCs w:val="36"/>
          <w:highlight w:val="white"/>
          <w:rtl/>
        </w:rPr>
        <w:t>"</w:t>
      </w:r>
      <w:r w:rsidRPr="00210E57">
        <w:rPr>
          <w:rFonts w:ascii="Traditional Arabic" w:eastAsia="Traditional Arabic" w:hAnsi="Traditional Arabic" w:cs="Traditional Arabic"/>
          <w:b/>
          <w:sz w:val="36"/>
          <w:szCs w:val="36"/>
          <w:highlight w:val="white"/>
        </w:rPr>
        <w:t>.</w:t>
      </w:r>
      <w:r>
        <w:rPr>
          <w:rStyle w:val="a6"/>
          <w:rFonts w:ascii="Traditional Arabic" w:eastAsia="Traditional Arabic" w:hAnsi="Traditional Arabic" w:cs="Traditional Arabic"/>
          <w:b/>
          <w:sz w:val="36"/>
          <w:szCs w:val="36"/>
          <w:highlight w:val="white"/>
        </w:rPr>
        <w:footnoteReference w:id="2563"/>
      </w:r>
    </w:p>
    <w:p w:rsidR="0040247E" w:rsidRDefault="002D4905" w:rsidP="0040247E">
      <w:pPr>
        <w:spacing w:before="40"/>
        <w:ind w:left="1134" w:firstLine="454"/>
        <w:jc w:val="lowKashida"/>
        <w:rPr>
          <w:rFonts w:ascii="Traditional Arabic" w:eastAsia="Traditional Arabic" w:hAnsi="Traditional Arabic" w:cs="Traditional Arabic"/>
          <w:b/>
          <w:sz w:val="36"/>
          <w:szCs w:val="36"/>
          <w:highlight w:val="white"/>
          <w:rtl/>
        </w:rPr>
      </w:pPr>
      <w:r w:rsidRPr="002D4905">
        <w:rPr>
          <w:rFonts w:ascii="Traditional Arabic" w:eastAsia="Traditional Arabic" w:hAnsi="Traditional Arabic" w:cs="Traditional Arabic" w:hint="cs"/>
          <w:bCs/>
          <w:sz w:val="36"/>
          <w:szCs w:val="36"/>
          <w:highlight w:val="white"/>
          <w:rtl/>
        </w:rPr>
        <w:t>رابع</w:t>
      </w:r>
      <w:r w:rsidR="0040247E" w:rsidRPr="002D4905">
        <w:rPr>
          <w:rFonts w:ascii="Traditional Arabic" w:eastAsia="Traditional Arabic" w:hAnsi="Traditional Arabic" w:cs="Traditional Arabic" w:hint="cs"/>
          <w:bCs/>
          <w:sz w:val="36"/>
          <w:szCs w:val="36"/>
          <w:highlight w:val="white"/>
          <w:rtl/>
        </w:rPr>
        <w:t>ًا</w:t>
      </w:r>
      <w:r w:rsidR="00210E57" w:rsidRPr="002D4905">
        <w:rPr>
          <w:rFonts w:ascii="Traditional Arabic" w:eastAsia="Traditional Arabic" w:hAnsi="Traditional Arabic" w:cs="Traditional Arabic" w:hint="cs"/>
          <w:bCs/>
          <w:sz w:val="36"/>
          <w:szCs w:val="36"/>
          <w:highlight w:val="white"/>
          <w:rtl/>
        </w:rPr>
        <w:t>:</w:t>
      </w:r>
      <w:r w:rsidR="00210E57">
        <w:rPr>
          <w:rFonts w:ascii="Traditional Arabic" w:eastAsia="Traditional Arabic" w:hAnsi="Traditional Arabic" w:cs="Traditional Arabic" w:hint="cs"/>
          <w:b/>
          <w:sz w:val="36"/>
          <w:szCs w:val="36"/>
          <w:highlight w:val="white"/>
          <w:rtl/>
        </w:rPr>
        <w:t xml:space="preserve"> </w:t>
      </w:r>
      <w:r w:rsidR="00210E57">
        <w:rPr>
          <w:rFonts w:ascii="Traditional Arabic" w:eastAsia="Traditional Arabic" w:hAnsi="Traditional Arabic" w:cs="Traditional Arabic" w:hint="cs"/>
          <w:bCs/>
          <w:color w:val="C00000"/>
          <w:sz w:val="36"/>
          <w:szCs w:val="36"/>
          <w:rtl/>
        </w:rPr>
        <w:t>"</w:t>
      </w:r>
      <w:r w:rsidR="00210E57" w:rsidRPr="00624BA1">
        <w:rPr>
          <w:rFonts w:ascii="Traditional Arabic" w:eastAsia="Traditional Arabic" w:hAnsi="Traditional Arabic" w:cs="Traditional Arabic"/>
          <w:bCs/>
          <w:color w:val="C00000"/>
          <w:sz w:val="36"/>
          <w:szCs w:val="36"/>
          <w:rtl/>
        </w:rPr>
        <w:t>وعبد الله بن إدريس الأودي</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00527A80" w:rsidRPr="00527A80">
        <w:rPr>
          <w:rFonts w:ascii="Traditional Arabic" w:eastAsia="Traditional Arabic" w:hAnsi="Traditional Arabic" w:cs="Traditional Arabic" w:hint="cs"/>
          <w:b/>
          <w:sz w:val="36"/>
          <w:szCs w:val="36"/>
          <w:highlight w:val="white"/>
          <w:rtl/>
        </w:rPr>
        <w:t>هو عبد الله بن إدريس الأودي أبو محمد الكوفي الحافظ العابد، قال أبو</w:t>
      </w:r>
      <w:r w:rsidR="00527A80">
        <w:rPr>
          <w:rFonts w:ascii="Traditional Arabic" w:eastAsia="Traditional Arabic" w:hAnsi="Traditional Arabic" w:cs="Traditional Arabic" w:hint="cs"/>
          <w:b/>
          <w:sz w:val="36"/>
          <w:szCs w:val="36"/>
          <w:highlight w:val="white"/>
          <w:rtl/>
        </w:rPr>
        <w:t xml:space="preserve"> </w:t>
      </w:r>
      <w:r w:rsidR="00527A80" w:rsidRPr="00527A80">
        <w:rPr>
          <w:rFonts w:ascii="Traditional Arabic" w:eastAsia="Traditional Arabic" w:hAnsi="Traditional Arabic" w:cs="Traditional Arabic" w:hint="cs"/>
          <w:b/>
          <w:sz w:val="36"/>
          <w:szCs w:val="36"/>
          <w:highlight w:val="white"/>
          <w:rtl/>
        </w:rPr>
        <w:t xml:space="preserve">حاتم: </w:t>
      </w:r>
      <w:r w:rsidR="00527A80">
        <w:rPr>
          <w:rFonts w:ascii="Traditional Arabic" w:eastAsia="Traditional Arabic" w:hAnsi="Traditional Arabic" w:cs="Traditional Arabic" w:hint="cs"/>
          <w:b/>
          <w:sz w:val="36"/>
          <w:szCs w:val="36"/>
          <w:highlight w:val="white"/>
          <w:rtl/>
        </w:rPr>
        <w:t>"</w:t>
      </w:r>
      <w:r w:rsidR="00527A80" w:rsidRPr="00527A80">
        <w:rPr>
          <w:rFonts w:ascii="Traditional Arabic" w:eastAsia="Traditional Arabic" w:hAnsi="Traditional Arabic" w:cs="Traditional Arabic" w:hint="cs"/>
          <w:b/>
          <w:sz w:val="36"/>
          <w:szCs w:val="36"/>
          <w:highlight w:val="white"/>
          <w:rtl/>
        </w:rPr>
        <w:t>هو إمام من أئمة المسلمين حجة</w:t>
      </w:r>
      <w:r w:rsidR="00527A80">
        <w:rPr>
          <w:rFonts w:ascii="Traditional Arabic" w:eastAsia="Traditional Arabic" w:hAnsi="Traditional Arabic" w:cs="Traditional Arabic" w:hint="cs"/>
          <w:b/>
          <w:sz w:val="36"/>
          <w:szCs w:val="36"/>
          <w:highlight w:val="white"/>
          <w:rtl/>
        </w:rPr>
        <w:t>"</w:t>
      </w:r>
      <w:r w:rsidR="00527A80" w:rsidRPr="00527A80">
        <w:rPr>
          <w:rFonts w:ascii="Traditional Arabic" w:eastAsia="Traditional Arabic" w:hAnsi="Traditional Arabic" w:cs="Traditional Arabic" w:hint="cs"/>
          <w:b/>
          <w:sz w:val="36"/>
          <w:szCs w:val="36"/>
          <w:highlight w:val="white"/>
          <w:rtl/>
        </w:rPr>
        <w:t>، مات سنة ۱۹۲ ه.</w:t>
      </w:r>
      <w:r w:rsidR="00527A80" w:rsidRPr="0040247E">
        <w:rPr>
          <w:rFonts w:eastAsia="Traditional Arabic"/>
          <w:highlight w:val="white"/>
          <w:rtl/>
        </w:rPr>
        <w:footnoteReference w:id="2564"/>
      </w:r>
      <w:r w:rsidR="00527A80" w:rsidRPr="00527A80">
        <w:rPr>
          <w:rFonts w:ascii="Traditional Arabic" w:eastAsia="Traditional Arabic" w:hAnsi="Traditional Arabic" w:cs="Traditional Arabic" w:hint="cs"/>
          <w:b/>
          <w:sz w:val="36"/>
          <w:szCs w:val="36"/>
          <w:highlight w:val="white"/>
          <w:rtl/>
        </w:rPr>
        <w:t xml:space="preserve"> </w:t>
      </w:r>
    </w:p>
    <w:p w:rsidR="0040247E" w:rsidRDefault="0040247E" w:rsidP="0040247E">
      <w:pPr>
        <w:spacing w:before="40"/>
        <w:ind w:left="1134" w:firstLine="454"/>
        <w:jc w:val="lowKashida"/>
        <w:rPr>
          <w:rFonts w:ascii="Traditional Arabic" w:eastAsia="Traditional Arabic" w:hAnsi="Traditional Arabic" w:cs="Traditional Arabic"/>
          <w:b/>
          <w:sz w:val="36"/>
          <w:szCs w:val="36"/>
          <w:highlight w:val="white"/>
          <w:rtl/>
        </w:rPr>
      </w:pPr>
      <w:r w:rsidRPr="0040247E">
        <w:rPr>
          <w:rFonts w:ascii="Traditional Arabic" w:eastAsia="Traditional Arabic" w:hAnsi="Traditional Arabic" w:cs="Traditional Arabic"/>
          <w:b/>
          <w:sz w:val="36"/>
          <w:szCs w:val="36"/>
          <w:highlight w:val="white"/>
          <w:rtl/>
        </w:rPr>
        <w:t>حدث عنه</w:t>
      </w:r>
      <w:r>
        <w:rPr>
          <w:rFonts w:ascii="Traditional Arabic" w:eastAsia="Traditional Arabic" w:hAnsi="Traditional Arabic" w:cs="Traditional Arabic" w:hint="cs"/>
          <w:b/>
          <w:sz w:val="36"/>
          <w:szCs w:val="36"/>
          <w:highlight w:val="white"/>
          <w:rtl/>
        </w:rPr>
        <w:t>:</w:t>
      </w:r>
      <w:r w:rsidRPr="0040247E">
        <w:rPr>
          <w:rFonts w:ascii="Traditional Arabic" w:eastAsia="Traditional Arabic" w:hAnsi="Traditional Arabic" w:cs="Traditional Arabic"/>
          <w:b/>
          <w:sz w:val="36"/>
          <w:szCs w:val="36"/>
          <w:highlight w:val="white"/>
        </w:rPr>
        <w:t> </w:t>
      </w:r>
      <w:r w:rsidRPr="0040247E">
        <w:rPr>
          <w:rFonts w:ascii="Traditional Arabic" w:eastAsia="Traditional Arabic" w:hAnsi="Traditional Arabic" w:cs="Traditional Arabic"/>
          <w:b/>
          <w:sz w:val="36"/>
          <w:szCs w:val="36"/>
          <w:highlight w:val="white"/>
          <w:rtl/>
        </w:rPr>
        <w:t>مالك</w:t>
      </w:r>
      <w:r>
        <w:rPr>
          <w:rFonts w:ascii="Traditional Arabic" w:eastAsia="Traditional Arabic" w:hAnsi="Traditional Arabic" w:cs="Traditional Arabic"/>
          <w:b/>
          <w:sz w:val="36"/>
          <w:szCs w:val="36"/>
          <w:highlight w:val="white"/>
          <w:rtl/>
        </w:rPr>
        <w:t>، وهو من مشايخه</w:t>
      </w:r>
      <w:r w:rsidRPr="0040247E">
        <w:rPr>
          <w:rFonts w:ascii="Traditional Arabic" w:eastAsia="Traditional Arabic" w:hAnsi="Traditional Arabic" w:cs="Traditional Arabic"/>
          <w:b/>
          <w:sz w:val="36"/>
          <w:szCs w:val="36"/>
          <w:highlight w:val="white"/>
          <w:rtl/>
        </w:rPr>
        <w:t xml:space="preserve">، وابن المبارك، ويحيى بن آدم، وأحمد بن حنبل، ويحيى بن معين، وأبو بكر وعثمان ابنا أبي شيبة، وهناد، وأبو كريب، وأبو سعيد الأشج، والحسن بن عرفة، وأحمد بن عبد الجبار العطاردي، وخلق </w:t>
      </w:r>
      <w:r w:rsidRPr="0040247E">
        <w:rPr>
          <w:rFonts w:ascii="Traditional Arabic" w:eastAsia="Traditional Arabic" w:hAnsi="Traditional Arabic" w:cs="Traditional Arabic" w:hint="cs"/>
          <w:b/>
          <w:sz w:val="36"/>
          <w:szCs w:val="36"/>
          <w:highlight w:val="white"/>
          <w:rtl/>
        </w:rPr>
        <w:t>كثير</w:t>
      </w:r>
      <w:r w:rsidRPr="0040247E">
        <w:rPr>
          <w:rFonts w:ascii="Traditional Arabic" w:eastAsia="Traditional Arabic" w:hAnsi="Traditional Arabic" w:cs="Traditional Arabic"/>
          <w:b/>
          <w:sz w:val="36"/>
          <w:szCs w:val="36"/>
          <w:highlight w:val="white"/>
        </w:rPr>
        <w:t>.</w:t>
      </w:r>
      <w:r>
        <w:rPr>
          <w:rStyle w:val="a6"/>
          <w:rFonts w:ascii="Traditional Arabic" w:eastAsia="Traditional Arabic" w:hAnsi="Traditional Arabic" w:cs="Traditional Arabic"/>
          <w:b/>
          <w:sz w:val="36"/>
          <w:szCs w:val="36"/>
          <w:highlight w:val="white"/>
          <w:rtl/>
        </w:rPr>
        <w:footnoteReference w:id="2565"/>
      </w:r>
    </w:p>
    <w:p w:rsidR="0040247E" w:rsidRPr="0040247E" w:rsidRDefault="002D4905" w:rsidP="002D4905">
      <w:pPr>
        <w:spacing w:before="40"/>
        <w:ind w:left="1134" w:firstLine="454"/>
        <w:jc w:val="lowKashida"/>
        <w:rPr>
          <w:rFonts w:ascii="Traditional Arabic" w:eastAsia="Traditional Arabic" w:hAnsi="Traditional Arabic" w:cs="Traditional Arabic"/>
          <w:b/>
          <w:sz w:val="36"/>
          <w:szCs w:val="36"/>
          <w:highlight w:val="white"/>
          <w:rtl/>
        </w:rPr>
      </w:pPr>
      <w:r w:rsidRPr="00A6527F">
        <w:rPr>
          <w:rFonts w:ascii="Traditional Arabic" w:eastAsia="Traditional Arabic" w:hAnsi="Traditional Arabic" w:cs="Traditional Arabic" w:hint="cs"/>
          <w:bCs/>
          <w:sz w:val="36"/>
          <w:szCs w:val="36"/>
          <w:highlight w:val="white"/>
          <w:rtl/>
        </w:rPr>
        <w:t>خامس</w:t>
      </w:r>
      <w:r w:rsidR="0040247E" w:rsidRPr="00A6527F">
        <w:rPr>
          <w:rFonts w:ascii="Traditional Arabic" w:eastAsia="Traditional Arabic" w:hAnsi="Traditional Arabic" w:cs="Traditional Arabic" w:hint="cs"/>
          <w:bCs/>
          <w:sz w:val="36"/>
          <w:szCs w:val="36"/>
          <w:highlight w:val="white"/>
          <w:rtl/>
        </w:rPr>
        <w:t>ًا:</w:t>
      </w:r>
      <w:r w:rsidR="0040247E">
        <w:rPr>
          <w:rFonts w:ascii="Traditional Arabic" w:eastAsia="Traditional Arabic" w:hAnsi="Traditional Arabic" w:cs="Traditional Arabic" w:hint="cs"/>
          <w:b/>
          <w:sz w:val="36"/>
          <w:szCs w:val="36"/>
          <w:highlight w:val="white"/>
          <w:rtl/>
        </w:rPr>
        <w:t xml:space="preserve"> </w:t>
      </w:r>
      <w:r w:rsidR="0040247E" w:rsidRPr="0040247E">
        <w:rPr>
          <w:rFonts w:ascii="Traditional Arabic" w:eastAsia="Traditional Arabic" w:hAnsi="Traditional Arabic" w:cs="Traditional Arabic" w:hint="cs"/>
          <w:bCs/>
          <w:color w:val="C00000"/>
          <w:sz w:val="36"/>
          <w:szCs w:val="36"/>
          <w:rtl/>
        </w:rPr>
        <w:t>"</w:t>
      </w:r>
      <w:r w:rsidR="0040247E" w:rsidRPr="00624BA1">
        <w:rPr>
          <w:rFonts w:ascii="Traditional Arabic" w:eastAsia="Traditional Arabic" w:hAnsi="Traditional Arabic" w:cs="Traditional Arabic"/>
          <w:bCs/>
          <w:color w:val="C00000"/>
          <w:sz w:val="36"/>
          <w:szCs w:val="36"/>
          <w:rtl/>
        </w:rPr>
        <w:t>والشعبي</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0040247E" w:rsidRPr="0040247E">
        <w:rPr>
          <w:rFonts w:ascii="Traditional Arabic" w:eastAsia="Traditional Arabic" w:hAnsi="Traditional Arabic" w:cs="Traditional Arabic" w:hint="cs"/>
          <w:b/>
          <w:sz w:val="36"/>
          <w:szCs w:val="36"/>
          <w:highlight w:val="white"/>
          <w:rtl/>
        </w:rPr>
        <w:t>هو عامر بن شراحيل الشعبي الكوفي كان حافظ ثقة مفتي أدرك جماعة من</w:t>
      </w:r>
      <w:r w:rsidR="0040247E">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hint="cs"/>
          <w:b/>
          <w:sz w:val="36"/>
          <w:szCs w:val="36"/>
          <w:highlight w:val="white"/>
          <w:rtl/>
        </w:rPr>
        <w:t>الصحابة، مات سنة10</w:t>
      </w:r>
      <w:r w:rsidR="0040247E">
        <w:rPr>
          <w:rFonts w:ascii="Traditional Arabic" w:eastAsia="Traditional Arabic" w:hAnsi="Traditional Arabic" w:cs="Traditional Arabic" w:hint="cs"/>
          <w:b/>
          <w:sz w:val="36"/>
          <w:szCs w:val="36"/>
          <w:highlight w:val="white"/>
          <w:rtl/>
        </w:rPr>
        <w:t>4ه.</w:t>
      </w:r>
      <w:r w:rsidRPr="00F32E2A">
        <w:rPr>
          <w:rFonts w:eastAsia="Traditional Arabic"/>
          <w:highlight w:val="white"/>
          <w:rtl/>
        </w:rPr>
        <w:footnoteReference w:id="2566"/>
      </w:r>
      <w:r w:rsidR="0040247E">
        <w:rPr>
          <w:rFonts w:ascii="Traditional Arabic" w:eastAsia="Traditional Arabic" w:hAnsi="Traditional Arabic" w:cs="Traditional Arabic" w:hint="cs"/>
          <w:b/>
          <w:sz w:val="36"/>
          <w:szCs w:val="36"/>
          <w:highlight w:val="white"/>
          <w:rtl/>
        </w:rPr>
        <w:t xml:space="preserve"> </w:t>
      </w:r>
    </w:p>
    <w:p w:rsidR="0040247E" w:rsidRPr="00F32E2A" w:rsidRDefault="002D4905" w:rsidP="0082154B">
      <w:pPr>
        <w:spacing w:before="40"/>
        <w:ind w:left="1134" w:firstLine="454"/>
        <w:jc w:val="lowKashida"/>
        <w:rPr>
          <w:rFonts w:ascii="Traditional Arabic" w:eastAsia="Traditional Arabic" w:hAnsi="Traditional Arabic" w:cs="Traditional Arabic"/>
          <w:b/>
          <w:sz w:val="36"/>
          <w:szCs w:val="36"/>
          <w:highlight w:val="white"/>
          <w:rtl/>
        </w:rPr>
      </w:pPr>
      <w:r w:rsidRPr="00F32E2A">
        <w:rPr>
          <w:rFonts w:ascii="Traditional Arabic" w:eastAsia="Traditional Arabic" w:hAnsi="Traditional Arabic" w:cs="Traditional Arabic"/>
          <w:b/>
          <w:sz w:val="36"/>
          <w:szCs w:val="36"/>
          <w:highlight w:val="white"/>
          <w:rtl/>
        </w:rPr>
        <w:t>قال ابن عيينة</w:t>
      </w:r>
      <w:r w:rsidR="001F78DE">
        <w:rPr>
          <w:rFonts w:ascii="Traditional Arabic" w:eastAsia="Traditional Arabic" w:hAnsi="Traditional Arabic" w:cs="Traditional Arabic"/>
          <w:b/>
          <w:sz w:val="36"/>
          <w:szCs w:val="36"/>
          <w:highlight w:val="white"/>
          <w:rtl/>
        </w:rPr>
        <w:t>:</w:t>
      </w:r>
      <w:r w:rsidR="0082154B">
        <w:rPr>
          <w:rFonts w:ascii="Traditional Arabic" w:eastAsia="Traditional Arabic" w:hAnsi="Traditional Arabic" w:cs="Traditional Arabic" w:hint="cs"/>
          <w:b/>
          <w:sz w:val="36"/>
          <w:szCs w:val="36"/>
          <w:highlight w:val="white"/>
          <w:rtl/>
        </w:rPr>
        <w:t xml:space="preserve"> </w:t>
      </w:r>
      <w:r w:rsidR="0082154B">
        <w:rPr>
          <w:rFonts w:ascii="Traditional Arabic" w:eastAsia="Traditional Arabic" w:hAnsi="Traditional Arabic" w:cs="Traditional Arabic"/>
          <w:b/>
          <w:sz w:val="36"/>
          <w:szCs w:val="36"/>
          <w:highlight w:val="white"/>
        </w:rPr>
        <w:t>"</w:t>
      </w:r>
      <w:r w:rsidR="00F32E2A">
        <w:rPr>
          <w:rFonts w:ascii="Traditional Arabic" w:eastAsia="Traditional Arabic" w:hAnsi="Traditional Arabic" w:cs="Traditional Arabic"/>
          <w:b/>
          <w:sz w:val="36"/>
          <w:szCs w:val="36"/>
          <w:highlight w:val="white"/>
          <w:rtl/>
        </w:rPr>
        <w:t>علماء الناس ثلاث</w:t>
      </w:r>
      <w:r w:rsidR="00F32E2A">
        <w:rPr>
          <w:rFonts w:ascii="Traditional Arabic" w:eastAsia="Traditional Arabic" w:hAnsi="Traditional Arabic" w:cs="Traditional Arabic" w:hint="cs"/>
          <w:b/>
          <w:sz w:val="36"/>
          <w:szCs w:val="36"/>
          <w:highlight w:val="white"/>
          <w:rtl/>
        </w:rPr>
        <w:t>ة؛</w:t>
      </w:r>
      <w:r w:rsidRPr="00F32E2A">
        <w:rPr>
          <w:rFonts w:ascii="Traditional Arabic" w:eastAsia="Traditional Arabic" w:hAnsi="Traditional Arabic" w:cs="Traditional Arabic"/>
          <w:b/>
          <w:sz w:val="36"/>
          <w:szCs w:val="36"/>
          <w:highlight w:val="white"/>
        </w:rPr>
        <w:t> </w:t>
      </w:r>
      <w:r w:rsidRPr="00F32E2A">
        <w:rPr>
          <w:rFonts w:ascii="Traditional Arabic" w:eastAsia="Traditional Arabic" w:hAnsi="Traditional Arabic" w:cs="Traditional Arabic"/>
          <w:b/>
          <w:sz w:val="36"/>
          <w:szCs w:val="36"/>
          <w:highlight w:val="white"/>
          <w:rtl/>
        </w:rPr>
        <w:t>ابن عباس </w:t>
      </w:r>
      <w:r w:rsidR="00F32E2A">
        <w:rPr>
          <w:rFonts w:ascii="Traditional Arabic" w:eastAsia="Traditional Arabic" w:hAnsi="Traditional Arabic" w:cs="Traditional Arabic"/>
          <w:b/>
          <w:sz w:val="36"/>
          <w:szCs w:val="36"/>
          <w:highlight w:val="white"/>
          <w:rtl/>
        </w:rPr>
        <w:t>في</w:t>
      </w:r>
      <w:r w:rsidR="00F32E2A">
        <w:rPr>
          <w:rFonts w:ascii="Traditional Arabic" w:eastAsia="Traditional Arabic" w:hAnsi="Traditional Arabic" w:cs="Traditional Arabic" w:hint="cs"/>
          <w:b/>
          <w:sz w:val="36"/>
          <w:szCs w:val="36"/>
          <w:highlight w:val="white"/>
          <w:rtl/>
        </w:rPr>
        <w:t xml:space="preserve"> </w:t>
      </w:r>
      <w:r w:rsidR="00F32E2A">
        <w:rPr>
          <w:rFonts w:ascii="Traditional Arabic" w:eastAsia="Traditional Arabic" w:hAnsi="Traditional Arabic" w:cs="Traditional Arabic"/>
          <w:b/>
          <w:sz w:val="36"/>
          <w:szCs w:val="36"/>
          <w:highlight w:val="white"/>
          <w:rtl/>
        </w:rPr>
        <w:t>زمانه</w:t>
      </w:r>
      <w:r w:rsidRPr="00F32E2A">
        <w:rPr>
          <w:rFonts w:ascii="Traditional Arabic" w:eastAsia="Traditional Arabic" w:hAnsi="Traditional Arabic" w:cs="Traditional Arabic"/>
          <w:b/>
          <w:sz w:val="36"/>
          <w:szCs w:val="36"/>
          <w:highlight w:val="white"/>
          <w:rtl/>
        </w:rPr>
        <w:t>، والشعبي </w:t>
      </w:r>
      <w:r w:rsidR="00F32E2A">
        <w:rPr>
          <w:rFonts w:ascii="Traditional Arabic" w:eastAsia="Traditional Arabic" w:hAnsi="Traditional Arabic" w:cs="Traditional Arabic"/>
          <w:b/>
          <w:sz w:val="36"/>
          <w:szCs w:val="36"/>
          <w:highlight w:val="white"/>
          <w:rtl/>
        </w:rPr>
        <w:t>في</w:t>
      </w:r>
      <w:r w:rsidR="00F32E2A">
        <w:rPr>
          <w:rFonts w:ascii="Traditional Arabic" w:eastAsia="Traditional Arabic" w:hAnsi="Traditional Arabic" w:cs="Traditional Arabic" w:hint="cs"/>
          <w:b/>
          <w:sz w:val="36"/>
          <w:szCs w:val="36"/>
          <w:highlight w:val="white"/>
          <w:rtl/>
        </w:rPr>
        <w:t xml:space="preserve"> </w:t>
      </w:r>
      <w:r w:rsidR="00F32E2A">
        <w:rPr>
          <w:rFonts w:ascii="Traditional Arabic" w:eastAsia="Traditional Arabic" w:hAnsi="Traditional Arabic" w:cs="Traditional Arabic"/>
          <w:b/>
          <w:sz w:val="36"/>
          <w:szCs w:val="36"/>
          <w:highlight w:val="white"/>
          <w:rtl/>
        </w:rPr>
        <w:t>زمانه</w:t>
      </w:r>
      <w:r w:rsidRPr="00F32E2A">
        <w:rPr>
          <w:rFonts w:ascii="Traditional Arabic" w:eastAsia="Traditional Arabic" w:hAnsi="Traditional Arabic" w:cs="Traditional Arabic"/>
          <w:b/>
          <w:sz w:val="36"/>
          <w:szCs w:val="36"/>
          <w:highlight w:val="white"/>
          <w:rtl/>
        </w:rPr>
        <w:t>، والثوري في زمانه</w:t>
      </w:r>
      <w:r w:rsidR="00F32E2A">
        <w:rPr>
          <w:rStyle w:val="a6"/>
          <w:rFonts w:ascii="Traditional Arabic" w:eastAsia="Traditional Arabic" w:hAnsi="Traditional Arabic" w:cs="Traditional Arabic"/>
          <w:b/>
          <w:sz w:val="36"/>
          <w:szCs w:val="36"/>
          <w:highlight w:val="white"/>
        </w:rPr>
        <w:footnoteReference w:id="2567"/>
      </w:r>
      <w:r w:rsidR="001F78DE">
        <w:rPr>
          <w:rFonts w:ascii="Traditional Arabic" w:eastAsia="Traditional Arabic" w:hAnsi="Traditional Arabic" w:cs="Traditional Arabic"/>
          <w:b/>
          <w:sz w:val="36"/>
          <w:szCs w:val="36"/>
          <w:highlight w:val="white"/>
        </w:rPr>
        <w:t>.</w:t>
      </w:r>
      <w:r w:rsidR="00F32E2A">
        <w:rPr>
          <w:rFonts w:ascii="Traditional Arabic" w:eastAsia="Traditional Arabic" w:hAnsi="Traditional Arabic" w:cs="Traditional Arabic"/>
          <w:b/>
          <w:sz w:val="36"/>
          <w:szCs w:val="36"/>
          <w:highlight w:val="white"/>
        </w:rPr>
        <w:t>"</w:t>
      </w:r>
    </w:p>
    <w:p w:rsidR="00A6527F" w:rsidRDefault="00F32E2A" w:rsidP="00A6527F">
      <w:pPr>
        <w:spacing w:before="40"/>
        <w:ind w:left="1134" w:firstLine="454"/>
        <w:jc w:val="lowKashida"/>
        <w:rPr>
          <w:rFonts w:ascii="Traditional Arabic" w:eastAsia="Traditional Arabic" w:hAnsi="Traditional Arabic" w:cs="Traditional Arabic"/>
          <w:b/>
          <w:sz w:val="36"/>
          <w:szCs w:val="36"/>
          <w:highlight w:val="white"/>
        </w:rPr>
      </w:pPr>
      <w:r w:rsidRPr="00F32E2A">
        <w:rPr>
          <w:rFonts w:ascii="Traditional Arabic" w:eastAsia="Traditional Arabic" w:hAnsi="Traditional Arabic" w:cs="Traditional Arabic" w:hint="cs"/>
          <w:b/>
          <w:sz w:val="36"/>
          <w:szCs w:val="36"/>
          <w:highlight w:val="white"/>
          <w:rtl/>
        </w:rPr>
        <w:t xml:space="preserve">ومما </w:t>
      </w:r>
      <w:r>
        <w:rPr>
          <w:rFonts w:ascii="Traditional Arabic" w:eastAsia="Traditional Arabic" w:hAnsi="Traditional Arabic" w:cs="Traditional Arabic" w:hint="cs"/>
          <w:b/>
          <w:sz w:val="36"/>
          <w:szCs w:val="36"/>
          <w:highlight w:val="white"/>
          <w:rtl/>
        </w:rPr>
        <w:t xml:space="preserve">روي </w:t>
      </w:r>
      <w:r w:rsidRPr="00F32E2A">
        <w:rPr>
          <w:rFonts w:ascii="Traditional Arabic" w:eastAsia="Traditional Arabic" w:hAnsi="Traditional Arabic" w:cs="Traditional Arabic"/>
          <w:b/>
          <w:sz w:val="36"/>
          <w:szCs w:val="36"/>
          <w:highlight w:val="white"/>
          <w:rtl/>
        </w:rPr>
        <w:t>عن الشعبي</w:t>
      </w:r>
      <w:r w:rsidR="00A6527F">
        <w:rPr>
          <w:rFonts w:ascii="Traditional Arabic" w:eastAsia="Traditional Arabic" w:hAnsi="Traditional Arabic" w:cs="Traditional Arabic" w:hint="cs"/>
          <w:b/>
          <w:sz w:val="36"/>
          <w:szCs w:val="36"/>
          <w:highlight w:val="white"/>
          <w:rtl/>
        </w:rPr>
        <w:t xml:space="preserve"> أنه </w:t>
      </w:r>
      <w:r>
        <w:rPr>
          <w:rFonts w:ascii="Traditional Arabic" w:eastAsia="Traditional Arabic" w:hAnsi="Traditional Arabic" w:cs="Traditional Arabic"/>
          <w:b/>
          <w:sz w:val="36"/>
          <w:szCs w:val="36"/>
          <w:highlight w:val="white"/>
          <w:rtl/>
        </w:rPr>
        <w:t>قال</w:t>
      </w:r>
      <w:r w:rsidRPr="00F32E2A">
        <w:rPr>
          <w:rFonts w:ascii="Traditional Arabic" w:eastAsia="Traditional Arabic" w:hAnsi="Traditional Arabic" w:cs="Traditional Arabic"/>
          <w:b/>
          <w:sz w:val="36"/>
          <w:szCs w:val="36"/>
          <w:highlight w:val="white"/>
          <w:rtl/>
        </w:rPr>
        <w:t xml:space="preserve">: </w:t>
      </w:r>
      <w:r w:rsidR="00A6527F">
        <w:rPr>
          <w:rFonts w:ascii="Traditional Arabic" w:eastAsia="Traditional Arabic" w:hAnsi="Traditional Arabic" w:cs="Traditional Arabic" w:hint="cs"/>
          <w:b/>
          <w:sz w:val="36"/>
          <w:szCs w:val="36"/>
          <w:highlight w:val="white"/>
          <w:rtl/>
        </w:rPr>
        <w:t>"</w:t>
      </w:r>
      <w:r w:rsidRPr="00F32E2A">
        <w:rPr>
          <w:rFonts w:ascii="Traditional Arabic" w:eastAsia="Traditional Arabic" w:hAnsi="Traditional Arabic" w:cs="Traditional Arabic"/>
          <w:b/>
          <w:sz w:val="36"/>
          <w:szCs w:val="36"/>
          <w:highlight w:val="white"/>
          <w:rtl/>
        </w:rPr>
        <w:t>أدركت خمسمائة صحابي أو أكثر يقولون</w:t>
      </w:r>
      <w:r>
        <w:rPr>
          <w:rFonts w:ascii="Traditional Arabic" w:eastAsia="Traditional Arabic" w:hAnsi="Traditional Arabic" w:cs="Traditional Arabic" w:hint="cs"/>
          <w:b/>
          <w:sz w:val="36"/>
          <w:szCs w:val="36"/>
          <w:highlight w:val="white"/>
          <w:rtl/>
        </w:rPr>
        <w:t>:</w:t>
      </w:r>
      <w:r w:rsidRPr="00F32E2A">
        <w:rPr>
          <w:rFonts w:ascii="Traditional Arabic" w:eastAsia="Traditional Arabic" w:hAnsi="Traditional Arabic" w:cs="Traditional Arabic"/>
          <w:b/>
          <w:sz w:val="36"/>
          <w:szCs w:val="36"/>
          <w:highlight w:val="white"/>
        </w:rPr>
        <w:t> </w:t>
      </w:r>
      <w:r w:rsidRPr="00F32E2A">
        <w:rPr>
          <w:rFonts w:ascii="Traditional Arabic" w:eastAsia="Traditional Arabic" w:hAnsi="Traditional Arabic" w:cs="Traditional Arabic"/>
          <w:b/>
          <w:sz w:val="36"/>
          <w:szCs w:val="36"/>
          <w:highlight w:val="white"/>
          <w:rtl/>
        </w:rPr>
        <w:t>أبو بكر وعمر وعثمان وعلي</w:t>
      </w:r>
      <w:r w:rsidR="00A6527F">
        <w:rPr>
          <w:rFonts w:ascii="Traditional Arabic" w:eastAsia="Traditional Arabic" w:hAnsi="Traditional Arabic" w:cs="Traditional Arabic" w:hint="cs"/>
          <w:b/>
          <w:sz w:val="36"/>
          <w:szCs w:val="36"/>
          <w:highlight w:val="white"/>
          <w:rtl/>
        </w:rPr>
        <w:t>"</w:t>
      </w:r>
      <w:r>
        <w:rPr>
          <w:rFonts w:ascii="Traditional Arabic" w:eastAsia="Traditional Arabic" w:hAnsi="Traditional Arabic" w:cs="Traditional Arabic" w:hint="cs"/>
          <w:b/>
          <w:sz w:val="36"/>
          <w:szCs w:val="36"/>
          <w:highlight w:val="white"/>
          <w:rtl/>
        </w:rPr>
        <w:t>.</w:t>
      </w:r>
      <w:r w:rsidRPr="00F32E2A">
        <w:rPr>
          <w:rFonts w:ascii="Traditional Arabic" w:eastAsia="Traditional Arabic" w:hAnsi="Traditional Arabic" w:cs="Traditional Arabic"/>
          <w:b/>
          <w:sz w:val="36"/>
          <w:szCs w:val="36"/>
          <w:highlight w:val="white"/>
          <w:rtl/>
        </w:rPr>
        <w:t> </w:t>
      </w:r>
      <w:r w:rsidR="00A6527F">
        <w:rPr>
          <w:rFonts w:ascii="Traditional Arabic" w:eastAsia="Traditional Arabic" w:hAnsi="Traditional Arabic" w:cs="Traditional Arabic"/>
          <w:b/>
          <w:sz w:val="36"/>
          <w:szCs w:val="36"/>
          <w:highlight w:val="white"/>
        </w:rPr>
        <w:t xml:space="preserve"> </w:t>
      </w:r>
    </w:p>
    <w:p w:rsidR="00A6527F" w:rsidRDefault="00F32E2A" w:rsidP="00A6527F">
      <w:pPr>
        <w:spacing w:before="40"/>
        <w:ind w:left="1134" w:firstLine="454"/>
        <w:jc w:val="lowKashida"/>
        <w:rPr>
          <w:rFonts w:ascii="Traditional Arabic" w:eastAsia="Traditional Arabic" w:hAnsi="Traditional Arabic" w:cs="Traditional Arabic"/>
          <w:b/>
          <w:sz w:val="36"/>
          <w:szCs w:val="36"/>
          <w:rtl/>
        </w:rPr>
      </w:pPr>
      <w:r w:rsidRPr="00F32E2A">
        <w:rPr>
          <w:rFonts w:ascii="Traditional Arabic" w:eastAsia="Traditional Arabic" w:hAnsi="Traditional Arabic" w:cs="Traditional Arabic"/>
          <w:b/>
          <w:sz w:val="36"/>
          <w:szCs w:val="36"/>
          <w:highlight w:val="white"/>
          <w:rtl/>
        </w:rPr>
        <w:lastRenderedPageBreak/>
        <w:t>وأما عمرو بن مرزوق، فرواه عن شعبة</w:t>
      </w:r>
      <w:r>
        <w:rPr>
          <w:rFonts w:ascii="Traditional Arabic" w:eastAsia="Traditional Arabic" w:hAnsi="Traditional Arabic" w:cs="Traditional Arabic"/>
          <w:b/>
          <w:sz w:val="36"/>
          <w:szCs w:val="36"/>
          <w:highlight w:val="white"/>
          <w:rtl/>
        </w:rPr>
        <w:t>، وفيه</w:t>
      </w:r>
      <w:r w:rsidRPr="00F32E2A">
        <w:rPr>
          <w:rFonts w:ascii="Traditional Arabic" w:eastAsia="Traditional Arabic" w:hAnsi="Traditional Arabic" w:cs="Traditional Arabic"/>
          <w:b/>
          <w:sz w:val="36"/>
          <w:szCs w:val="36"/>
          <w:highlight w:val="white"/>
          <w:rtl/>
        </w:rPr>
        <w:t>: يقولون</w:t>
      </w:r>
      <w:r>
        <w:rPr>
          <w:rFonts w:ascii="Traditional Arabic" w:eastAsia="Traditional Arabic" w:hAnsi="Traditional Arabic" w:cs="Traditional Arabic" w:hint="cs"/>
          <w:b/>
          <w:sz w:val="36"/>
          <w:szCs w:val="36"/>
          <w:highlight w:val="white"/>
          <w:rtl/>
        </w:rPr>
        <w:t>:</w:t>
      </w:r>
      <w:r w:rsidRPr="00F32E2A">
        <w:rPr>
          <w:rFonts w:ascii="Traditional Arabic" w:eastAsia="Traditional Arabic" w:hAnsi="Traditional Arabic" w:cs="Traditional Arabic"/>
          <w:b/>
          <w:sz w:val="36"/>
          <w:szCs w:val="36"/>
          <w:highlight w:val="white"/>
        </w:rPr>
        <w:t> </w:t>
      </w:r>
      <w:r w:rsidR="00A6527F">
        <w:rPr>
          <w:rFonts w:ascii="Traditional Arabic" w:eastAsia="Traditional Arabic" w:hAnsi="Traditional Arabic" w:cs="Traditional Arabic" w:hint="cs"/>
          <w:b/>
          <w:sz w:val="36"/>
          <w:szCs w:val="36"/>
          <w:highlight w:val="white"/>
          <w:rtl/>
        </w:rPr>
        <w:t>"</w:t>
      </w:r>
      <w:r w:rsidRPr="00F32E2A">
        <w:rPr>
          <w:rFonts w:ascii="Traditional Arabic" w:eastAsia="Traditional Arabic" w:hAnsi="Traditional Arabic" w:cs="Traditional Arabic"/>
          <w:b/>
          <w:sz w:val="36"/>
          <w:szCs w:val="36"/>
          <w:highlight w:val="white"/>
          <w:rtl/>
        </w:rPr>
        <w:t>علي وطلحة والزبير في الجنة</w:t>
      </w:r>
      <w:proofErr w:type="gramStart"/>
      <w:r w:rsidR="00082E07">
        <w:rPr>
          <w:rFonts w:ascii="Traditional Arabic" w:eastAsia="Traditional Arabic" w:hAnsi="Traditional Arabic" w:cs="Traditional Arabic"/>
          <w:b/>
          <w:sz w:val="36"/>
          <w:szCs w:val="36"/>
          <w:highlight w:val="white"/>
          <w:rtl/>
        </w:rPr>
        <w:t>"</w:t>
      </w:r>
      <w:r w:rsidR="00A6527F">
        <w:rPr>
          <w:rFonts w:ascii="Traditional Arabic" w:eastAsia="Traditional Arabic" w:hAnsi="Traditional Arabic" w:cs="Traditional Arabic"/>
          <w:b/>
          <w:sz w:val="36"/>
          <w:szCs w:val="36"/>
          <w:highlight w:val="white"/>
        </w:rPr>
        <w:t xml:space="preserve"> </w:t>
      </w:r>
      <w:r>
        <w:rPr>
          <w:rStyle w:val="a6"/>
          <w:rFonts w:ascii="Traditional Arabic" w:eastAsia="Traditional Arabic" w:hAnsi="Traditional Arabic" w:cs="Traditional Arabic"/>
          <w:b/>
          <w:sz w:val="36"/>
          <w:szCs w:val="36"/>
          <w:highlight w:val="white"/>
        </w:rPr>
        <w:footnoteReference w:id="2568"/>
      </w:r>
      <w:r w:rsidRPr="00F32E2A">
        <w:rPr>
          <w:rFonts w:ascii="Traditional Arabic" w:eastAsia="Traditional Arabic" w:hAnsi="Traditional Arabic" w:cs="Traditional Arabic"/>
          <w:b/>
          <w:sz w:val="36"/>
          <w:szCs w:val="36"/>
          <w:highlight w:val="white"/>
        </w:rPr>
        <w:t>.</w:t>
      </w:r>
      <w:proofErr w:type="gramEnd"/>
    </w:p>
    <w:p w:rsidR="002E0316" w:rsidRDefault="00A6527F" w:rsidP="002E0316">
      <w:pPr>
        <w:spacing w:before="40"/>
        <w:ind w:left="1134" w:firstLine="454"/>
        <w:jc w:val="lowKashida"/>
        <w:rPr>
          <w:rFonts w:ascii="Traditional Arabic" w:eastAsia="Traditional Arabic" w:hAnsi="Traditional Arabic" w:cs="Traditional Arabic"/>
          <w:b/>
          <w:sz w:val="36"/>
          <w:szCs w:val="36"/>
          <w:highlight w:val="white"/>
          <w:rtl/>
        </w:rPr>
      </w:pPr>
      <w:r w:rsidRPr="00A6527F">
        <w:rPr>
          <w:rFonts w:ascii="Traditional Arabic" w:eastAsia="Traditional Arabic" w:hAnsi="Traditional Arabic" w:cs="Traditional Arabic" w:hint="cs"/>
          <w:bCs/>
          <w:sz w:val="36"/>
          <w:szCs w:val="36"/>
          <w:rtl/>
        </w:rPr>
        <w:t>سادسًا:</w:t>
      </w:r>
      <w:r>
        <w:rPr>
          <w:rFonts w:ascii="Traditional Arabic" w:eastAsia="Traditional Arabic" w:hAnsi="Traditional Arabic" w:cs="Traditional Arabic" w:hint="cs"/>
          <w:bCs/>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ومالك بن مغول</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
          <w:sz w:val="36"/>
          <w:szCs w:val="36"/>
          <w:highlight w:val="white"/>
          <w:rtl/>
        </w:rPr>
        <w:t xml:space="preserve">هو مالك بن مغول البجلي الكوفي كان كثير الحديث ثقة حجة، مات سنة </w:t>
      </w:r>
      <w:r>
        <w:rPr>
          <w:rFonts w:ascii="Traditional Arabic" w:eastAsia="Traditional Arabic" w:hAnsi="Traditional Arabic" w:cs="Traditional Arabic" w:hint="cs"/>
          <w:b/>
          <w:sz w:val="36"/>
          <w:szCs w:val="36"/>
          <w:highlight w:val="white"/>
          <w:rtl/>
        </w:rPr>
        <w:t>159</w:t>
      </w:r>
      <w:r w:rsidRPr="00A6527F">
        <w:rPr>
          <w:rFonts w:ascii="Traditional Arabic" w:eastAsia="Traditional Arabic" w:hAnsi="Traditional Arabic" w:cs="Traditional Arabic" w:hint="cs"/>
          <w:b/>
          <w:sz w:val="36"/>
          <w:szCs w:val="36"/>
          <w:highlight w:val="white"/>
          <w:rtl/>
        </w:rPr>
        <w:t>ه.</w:t>
      </w:r>
      <w:r>
        <w:rPr>
          <w:rStyle w:val="a6"/>
          <w:rFonts w:ascii="Traditional Arabic" w:eastAsia="Traditional Arabic" w:hAnsi="Traditional Arabic" w:cs="Traditional Arabic"/>
          <w:b/>
          <w:sz w:val="36"/>
          <w:szCs w:val="36"/>
          <w:highlight w:val="white"/>
          <w:rtl/>
        </w:rPr>
        <w:footnoteReference w:id="2569"/>
      </w:r>
      <w:r w:rsidRPr="00A6527F">
        <w:rPr>
          <w:rFonts w:ascii="Traditional Arabic" w:eastAsia="Traditional Arabic" w:hAnsi="Traditional Arabic" w:cs="Traditional Arabic" w:hint="cs"/>
          <w:b/>
          <w:sz w:val="36"/>
          <w:szCs w:val="36"/>
          <w:highlight w:val="white"/>
          <w:rtl/>
        </w:rPr>
        <w:t xml:space="preserve"> </w:t>
      </w:r>
    </w:p>
    <w:p w:rsidR="002E0316" w:rsidRPr="002E0316" w:rsidRDefault="002E0316" w:rsidP="002E0316">
      <w:pPr>
        <w:spacing w:before="40"/>
        <w:ind w:left="1134" w:firstLine="454"/>
        <w:jc w:val="lowKashida"/>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hint="cs"/>
          <w:b/>
          <w:sz w:val="36"/>
          <w:szCs w:val="36"/>
          <w:highlight w:val="white"/>
          <w:rtl/>
        </w:rPr>
        <w:t>و</w:t>
      </w:r>
      <w:r w:rsidRPr="002E0316">
        <w:rPr>
          <w:rFonts w:ascii="Traditional Arabic" w:eastAsia="Traditional Arabic" w:hAnsi="Traditional Arabic" w:cs="Traditional Arabic"/>
          <w:b/>
          <w:sz w:val="36"/>
          <w:szCs w:val="36"/>
          <w:highlight w:val="white"/>
          <w:rtl/>
        </w:rPr>
        <w:t>عن مالك بن مغول قال لي الشعبي:</w:t>
      </w:r>
      <w:r w:rsidRPr="002E0316">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b/>
          <w:sz w:val="36"/>
          <w:szCs w:val="36"/>
          <w:highlight w:val="white"/>
          <w:rtl/>
        </w:rPr>
        <w:t>"ما حدثوك هؤلاء عن النبي-صلى الله عليه وسلم-</w:t>
      </w:r>
      <w:r w:rsidRPr="002E0316">
        <w:rPr>
          <w:rFonts w:ascii="Traditional Arabic" w:eastAsia="Traditional Arabic" w:hAnsi="Traditional Arabic" w:cs="Traditional Arabic"/>
          <w:b/>
          <w:sz w:val="36"/>
          <w:szCs w:val="36"/>
          <w:highlight w:val="white"/>
          <w:rtl/>
        </w:rPr>
        <w:t>فخذه، وما قالوه برأيهم فألقه في الحش</w:t>
      </w:r>
      <w:proofErr w:type="gramStart"/>
      <w:r w:rsidR="00082E07">
        <w:rPr>
          <w:rFonts w:ascii="Traditional Arabic" w:eastAsia="Traditional Arabic" w:hAnsi="Traditional Arabic" w:cs="Traditional Arabic"/>
          <w:b/>
          <w:sz w:val="36"/>
          <w:szCs w:val="36"/>
          <w:highlight w:val="white"/>
          <w:rtl/>
        </w:rPr>
        <w:t>"</w:t>
      </w:r>
      <w:r>
        <w:rPr>
          <w:rFonts w:ascii="Traditional Arabic" w:eastAsia="Traditional Arabic" w:hAnsi="Traditional Arabic" w:cs="Traditional Arabic"/>
          <w:b/>
          <w:sz w:val="36"/>
          <w:szCs w:val="36"/>
          <w:highlight w:val="white"/>
        </w:rPr>
        <w:t xml:space="preserve"> </w:t>
      </w:r>
      <w:r w:rsidRPr="002E0316">
        <w:rPr>
          <w:rFonts w:eastAsia="Traditional Arabic"/>
          <w:highlight w:val="white"/>
        </w:rPr>
        <w:footnoteReference w:id="2570"/>
      </w:r>
      <w:r w:rsidRPr="002E0316">
        <w:rPr>
          <w:rFonts w:ascii="Traditional Arabic" w:eastAsia="Traditional Arabic" w:hAnsi="Traditional Arabic" w:cs="Traditional Arabic"/>
          <w:b/>
          <w:sz w:val="36"/>
          <w:szCs w:val="36"/>
          <w:highlight w:val="white"/>
        </w:rPr>
        <w:t>.</w:t>
      </w:r>
      <w:proofErr w:type="gramEnd"/>
    </w:p>
    <w:p w:rsidR="008E2E06" w:rsidRDefault="002E0316" w:rsidP="008E2E06">
      <w:pPr>
        <w:spacing w:before="40"/>
        <w:ind w:left="1134" w:firstLine="454"/>
        <w:jc w:val="lowKashida"/>
        <w:rPr>
          <w:rFonts w:ascii="Traditional Arabic" w:eastAsia="Traditional Arabic" w:hAnsi="Traditional Arabic" w:cs="Traditional Arabic"/>
          <w:b/>
          <w:sz w:val="36"/>
          <w:szCs w:val="36"/>
          <w:rtl/>
        </w:rPr>
      </w:pPr>
      <w:r w:rsidRPr="002E0316">
        <w:rPr>
          <w:rFonts w:ascii="Traditional Arabic" w:eastAsia="Traditional Arabic" w:hAnsi="Traditional Arabic" w:cs="Traditional Arabic"/>
          <w:b/>
          <w:sz w:val="36"/>
          <w:szCs w:val="36"/>
          <w:highlight w:val="white"/>
          <w:rtl/>
        </w:rPr>
        <w:t>قال </w:t>
      </w:r>
      <w:r>
        <w:rPr>
          <w:rFonts w:ascii="Traditional Arabic" w:eastAsia="Traditional Arabic" w:hAnsi="Traditional Arabic" w:cs="Traditional Arabic"/>
          <w:b/>
          <w:sz w:val="36"/>
          <w:szCs w:val="36"/>
          <w:highlight w:val="white"/>
          <w:rtl/>
        </w:rPr>
        <w:t>أحم</w:t>
      </w:r>
      <w:r>
        <w:rPr>
          <w:rFonts w:ascii="Traditional Arabic" w:eastAsia="Traditional Arabic" w:hAnsi="Traditional Arabic" w:cs="Traditional Arabic" w:hint="cs"/>
          <w:b/>
          <w:sz w:val="36"/>
          <w:szCs w:val="36"/>
          <w:highlight w:val="white"/>
          <w:rtl/>
        </w:rPr>
        <w:t>د</w:t>
      </w:r>
      <w:r>
        <w:rPr>
          <w:rFonts w:ascii="Traditional Arabic" w:eastAsia="Traditional Arabic" w:hAnsi="Traditional Arabic" w:cs="Traditional Arabic"/>
          <w:b/>
          <w:sz w:val="36"/>
          <w:szCs w:val="36"/>
          <w:highlight w:val="white"/>
        </w:rPr>
        <w:t>:</w:t>
      </w:r>
      <w:r>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b/>
          <w:sz w:val="36"/>
          <w:szCs w:val="36"/>
          <w:highlight w:val="white"/>
          <w:rtl/>
        </w:rPr>
        <w:t>ثقة</w:t>
      </w:r>
      <w:r w:rsidRPr="002E0316">
        <w:rPr>
          <w:rFonts w:ascii="Traditional Arabic" w:eastAsia="Traditional Arabic" w:hAnsi="Traditional Arabic" w:cs="Traditional Arabic"/>
          <w:b/>
          <w:sz w:val="36"/>
          <w:szCs w:val="36"/>
          <w:highlight w:val="white"/>
          <w:rtl/>
        </w:rPr>
        <w:t xml:space="preserve">، ثبت في </w:t>
      </w:r>
      <w:r w:rsidRPr="002E0316">
        <w:rPr>
          <w:rFonts w:ascii="Traditional Arabic" w:eastAsia="Traditional Arabic" w:hAnsi="Traditional Arabic" w:cs="Traditional Arabic" w:hint="cs"/>
          <w:b/>
          <w:sz w:val="36"/>
          <w:szCs w:val="36"/>
          <w:highlight w:val="white"/>
          <w:rtl/>
        </w:rPr>
        <w:t>الحديث</w:t>
      </w:r>
      <w:r>
        <w:rPr>
          <w:rFonts w:ascii="Arial" w:hAnsi="Arial" w:cs="Arial"/>
          <w:color w:val="757575"/>
          <w:sz w:val="23"/>
          <w:szCs w:val="23"/>
          <w:shd w:val="clear" w:color="auto" w:fill="FFFFFF"/>
        </w:rPr>
        <w:t>.</w:t>
      </w:r>
      <w:r>
        <w:rPr>
          <w:rStyle w:val="a6"/>
          <w:rFonts w:ascii="Traditional Arabic" w:eastAsia="Traditional Arabic" w:hAnsi="Traditional Arabic" w:cs="Traditional Arabic"/>
          <w:b/>
          <w:sz w:val="36"/>
          <w:szCs w:val="36"/>
          <w:highlight w:val="white"/>
          <w:rtl/>
        </w:rPr>
        <w:footnoteReference w:id="2571"/>
      </w:r>
    </w:p>
    <w:p w:rsidR="008E2E06" w:rsidRDefault="00A6527F" w:rsidP="00943F72">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Cs/>
          <w:sz w:val="36"/>
          <w:szCs w:val="36"/>
          <w:rtl/>
        </w:rPr>
        <w:t>سابعًا:</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008E2E06">
        <w:rPr>
          <w:rFonts w:ascii="Traditional Arabic" w:eastAsia="Traditional Arabic" w:hAnsi="Traditional Arabic" w:cs="Traditional Arabic"/>
          <w:bCs/>
          <w:color w:val="C00000"/>
          <w:sz w:val="36"/>
          <w:szCs w:val="36"/>
          <w:rtl/>
        </w:rPr>
        <w:t>ويزيد بن زري</w:t>
      </w:r>
      <w:r w:rsidR="008E2E06">
        <w:rPr>
          <w:rFonts w:ascii="Traditional Arabic" w:eastAsia="Traditional Arabic" w:hAnsi="Traditional Arabic" w:cs="Traditional Arabic" w:hint="cs"/>
          <w:bCs/>
          <w:color w:val="C00000"/>
          <w:sz w:val="36"/>
          <w:szCs w:val="36"/>
          <w:rtl/>
        </w:rPr>
        <w:t>ع</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008E2E06" w:rsidRPr="008E2E06">
        <w:rPr>
          <w:rFonts w:ascii="Traditional Arabic" w:eastAsia="Traditional Arabic" w:hAnsi="Traditional Arabic" w:cs="Traditional Arabic" w:hint="cs"/>
          <w:b/>
          <w:sz w:val="36"/>
          <w:szCs w:val="36"/>
          <w:highlight w:val="white"/>
          <w:rtl/>
        </w:rPr>
        <w:t xml:space="preserve">هو یزید بن زريع أبو معاوية </w:t>
      </w:r>
      <w:r w:rsidR="00943F72">
        <w:rPr>
          <w:rFonts w:ascii="Traditional Arabic" w:eastAsia="Traditional Arabic" w:hAnsi="Traditional Arabic" w:cs="Traditional Arabic"/>
          <w:b/>
          <w:sz w:val="36"/>
          <w:szCs w:val="36"/>
          <w:highlight w:val="white"/>
          <w:rtl/>
        </w:rPr>
        <w:t>الحافظ، المجود</w:t>
      </w:r>
      <w:r w:rsidR="00943F72" w:rsidRPr="00943F72">
        <w:rPr>
          <w:rFonts w:ascii="Traditional Arabic" w:eastAsia="Traditional Arabic" w:hAnsi="Traditional Arabic" w:cs="Traditional Arabic"/>
          <w:b/>
          <w:sz w:val="36"/>
          <w:szCs w:val="36"/>
          <w:highlight w:val="white"/>
          <w:rtl/>
        </w:rPr>
        <w:t>، محدث البصرة</w:t>
      </w:r>
      <w:r w:rsidR="00943F72">
        <w:rPr>
          <w:rFonts w:ascii="Traditional Arabic" w:eastAsia="Traditional Arabic" w:hAnsi="Traditional Arabic" w:cs="Traditional Arabic" w:hint="cs"/>
          <w:b/>
          <w:sz w:val="36"/>
          <w:szCs w:val="36"/>
          <w:highlight w:val="white"/>
          <w:rtl/>
        </w:rPr>
        <w:t xml:space="preserve">، </w:t>
      </w:r>
      <w:r w:rsidR="008E2E06" w:rsidRPr="008E2E06">
        <w:rPr>
          <w:rFonts w:ascii="Traditional Arabic" w:eastAsia="Traditional Arabic" w:hAnsi="Traditional Arabic" w:cs="Traditional Arabic" w:hint="cs"/>
          <w:b/>
          <w:sz w:val="36"/>
          <w:szCs w:val="36"/>
          <w:highlight w:val="white"/>
          <w:rtl/>
        </w:rPr>
        <w:t>شيخ الإمام أحمد في الحديث، كان ثقة</w:t>
      </w:r>
      <w:r w:rsidR="008E2E06">
        <w:rPr>
          <w:rFonts w:ascii="Traditional Arabic" w:eastAsia="Traditional Arabic" w:hAnsi="Traditional Arabic" w:cs="Traditional Arabic" w:hint="cs"/>
          <w:b/>
          <w:sz w:val="36"/>
          <w:szCs w:val="36"/>
          <w:highlight w:val="white"/>
          <w:rtl/>
        </w:rPr>
        <w:t xml:space="preserve"> عابدًا</w:t>
      </w:r>
      <w:r w:rsidR="008E2E06" w:rsidRPr="008E2E06">
        <w:rPr>
          <w:rFonts w:ascii="Traditional Arabic" w:eastAsia="Traditional Arabic" w:hAnsi="Traditional Arabic" w:cs="Traditional Arabic" w:hint="cs"/>
          <w:b/>
          <w:sz w:val="36"/>
          <w:szCs w:val="36"/>
          <w:highlight w:val="white"/>
          <w:rtl/>
        </w:rPr>
        <w:t xml:space="preserve"> ورع</w:t>
      </w:r>
      <w:r w:rsidR="008E2E06">
        <w:rPr>
          <w:rFonts w:ascii="Traditional Arabic" w:eastAsia="Traditional Arabic" w:hAnsi="Traditional Arabic" w:cs="Traditional Arabic" w:hint="cs"/>
          <w:b/>
          <w:sz w:val="36"/>
          <w:szCs w:val="36"/>
          <w:highlight w:val="white"/>
          <w:rtl/>
        </w:rPr>
        <w:t>ً</w:t>
      </w:r>
      <w:r w:rsidR="008E2E06" w:rsidRPr="008E2E06">
        <w:rPr>
          <w:rFonts w:ascii="Traditional Arabic" w:eastAsia="Traditional Arabic" w:hAnsi="Traditional Arabic" w:cs="Traditional Arabic" w:hint="cs"/>
          <w:b/>
          <w:sz w:val="36"/>
          <w:szCs w:val="36"/>
          <w:highlight w:val="white"/>
          <w:rtl/>
        </w:rPr>
        <w:t xml:space="preserve">ا، </w:t>
      </w:r>
      <w:r w:rsidR="00943F72" w:rsidRPr="00943F72">
        <w:rPr>
          <w:rFonts w:ascii="Traditional Arabic" w:eastAsia="Traditional Arabic" w:hAnsi="Traditional Arabic" w:cs="Traditional Arabic"/>
          <w:b/>
          <w:sz w:val="36"/>
          <w:szCs w:val="36"/>
          <w:highlight w:val="white"/>
          <w:rtl/>
        </w:rPr>
        <w:t>قال أحمد بن حنبل</w:t>
      </w:r>
      <w:r w:rsidR="00943F72">
        <w:rPr>
          <w:rFonts w:ascii="Traditional Arabic" w:eastAsia="Traditional Arabic" w:hAnsi="Traditional Arabic" w:cs="Traditional Arabic"/>
          <w:b/>
          <w:sz w:val="36"/>
          <w:szCs w:val="36"/>
          <w:highlight w:val="white"/>
        </w:rPr>
        <w:t>:</w:t>
      </w:r>
      <w:r w:rsidR="00943F72">
        <w:rPr>
          <w:rFonts w:ascii="Traditional Arabic" w:eastAsia="Traditional Arabic" w:hAnsi="Traditional Arabic" w:cs="Traditional Arabic" w:hint="cs"/>
          <w:b/>
          <w:sz w:val="36"/>
          <w:szCs w:val="36"/>
          <w:highlight w:val="white"/>
          <w:rtl/>
        </w:rPr>
        <w:t xml:space="preserve"> </w:t>
      </w:r>
      <w:r w:rsidR="00943F72" w:rsidRPr="00943F72">
        <w:rPr>
          <w:rFonts w:ascii="Traditional Arabic" w:eastAsia="Traditional Arabic" w:hAnsi="Traditional Arabic" w:cs="Traditional Arabic"/>
          <w:b/>
          <w:sz w:val="36"/>
          <w:szCs w:val="36"/>
          <w:highlight w:val="white"/>
          <w:rtl/>
        </w:rPr>
        <w:t>كان ريحانة البصرة</w:t>
      </w:r>
      <w:r w:rsidR="00943F72">
        <w:rPr>
          <w:rFonts w:ascii="Traditional Arabic" w:eastAsia="Traditional Arabic" w:hAnsi="Traditional Arabic" w:cs="Traditional Arabic"/>
          <w:b/>
          <w:sz w:val="36"/>
          <w:szCs w:val="36"/>
          <w:highlight w:val="white"/>
          <w:rtl/>
        </w:rPr>
        <w:t>، ما أتقنه، وما أحفظ</w:t>
      </w:r>
      <w:r w:rsidR="00943F72">
        <w:rPr>
          <w:rFonts w:ascii="Traditional Arabic" w:eastAsia="Traditional Arabic" w:hAnsi="Traditional Arabic" w:cs="Traditional Arabic" w:hint="cs"/>
          <w:b/>
          <w:sz w:val="36"/>
          <w:szCs w:val="36"/>
          <w:highlight w:val="white"/>
          <w:rtl/>
        </w:rPr>
        <w:t>ه؛</w:t>
      </w:r>
      <w:r w:rsidR="00943F72" w:rsidRPr="008E2E06">
        <w:rPr>
          <w:rFonts w:ascii="Traditional Arabic" w:eastAsia="Traditional Arabic" w:hAnsi="Traditional Arabic" w:cs="Traditional Arabic" w:hint="cs"/>
          <w:b/>
          <w:sz w:val="36"/>
          <w:szCs w:val="36"/>
          <w:highlight w:val="white"/>
          <w:rtl/>
        </w:rPr>
        <w:t xml:space="preserve"> </w:t>
      </w:r>
      <w:r w:rsidR="008E2E06" w:rsidRPr="008E2E06">
        <w:rPr>
          <w:rFonts w:ascii="Traditional Arabic" w:eastAsia="Traditional Arabic" w:hAnsi="Traditional Arabic" w:cs="Traditional Arabic" w:hint="cs"/>
          <w:b/>
          <w:sz w:val="36"/>
          <w:szCs w:val="36"/>
          <w:highlight w:val="white"/>
          <w:rtl/>
        </w:rPr>
        <w:t>مات سنة ۱۸۲ ه.</w:t>
      </w:r>
      <w:r w:rsidR="008E2E06" w:rsidRPr="00943F72">
        <w:rPr>
          <w:rFonts w:ascii="Traditional Arabic" w:eastAsia="Traditional Arabic" w:hAnsi="Traditional Arabic" w:cs="Traditional Arabic"/>
          <w:b/>
          <w:sz w:val="36"/>
          <w:szCs w:val="36"/>
          <w:highlight w:val="white"/>
          <w:rtl/>
        </w:rPr>
        <w:footnoteReference w:id="2572"/>
      </w:r>
    </w:p>
    <w:p w:rsidR="00943F72" w:rsidRDefault="00943F72" w:rsidP="00943F72">
      <w:pPr>
        <w:spacing w:before="40"/>
        <w:ind w:left="1134" w:firstLine="454"/>
        <w:jc w:val="lowKashida"/>
        <w:rPr>
          <w:rFonts w:ascii="Traditional Arabic" w:eastAsia="Traditional Arabic" w:hAnsi="Traditional Arabic" w:cs="Traditional Arabic"/>
          <w:b/>
          <w:sz w:val="36"/>
          <w:szCs w:val="36"/>
          <w:highlight w:val="white"/>
          <w:rtl/>
        </w:rPr>
      </w:pPr>
      <w:r w:rsidRPr="00943F72">
        <w:rPr>
          <w:rFonts w:ascii="Traditional Arabic" w:eastAsia="Traditional Arabic" w:hAnsi="Traditional Arabic" w:cs="Traditional Arabic"/>
          <w:b/>
          <w:sz w:val="36"/>
          <w:szCs w:val="36"/>
          <w:highlight w:val="white"/>
          <w:rtl/>
        </w:rPr>
        <w:lastRenderedPageBreak/>
        <w:t>قال </w:t>
      </w:r>
      <w:r>
        <w:rPr>
          <w:rFonts w:ascii="Traditional Arabic" w:eastAsia="Traditional Arabic" w:hAnsi="Traditional Arabic" w:cs="Traditional Arabic" w:hint="cs"/>
          <w:b/>
          <w:sz w:val="36"/>
          <w:szCs w:val="36"/>
          <w:highlight w:val="white"/>
          <w:rtl/>
        </w:rPr>
        <w:t>الذهبي</w:t>
      </w:r>
      <w:r>
        <w:rPr>
          <w:rFonts w:ascii="Traditional Arabic" w:eastAsia="Traditional Arabic" w:hAnsi="Traditional Arabic" w:cs="Traditional Arabic"/>
          <w:b/>
          <w:sz w:val="36"/>
          <w:szCs w:val="36"/>
          <w:highlight w:val="white"/>
          <w:rtl/>
        </w:rPr>
        <w:t>: وكان صاحب سنة واتباع، كان يقول</w:t>
      </w:r>
      <w:r w:rsidRPr="00943F72">
        <w:rPr>
          <w:rFonts w:ascii="Traditional Arabic" w:eastAsia="Traditional Arabic" w:hAnsi="Traditional Arabic" w:cs="Traditional Arabic"/>
          <w:b/>
          <w:sz w:val="36"/>
          <w:szCs w:val="36"/>
          <w:highlight w:val="white"/>
          <w:rtl/>
        </w:rPr>
        <w:t>: من أتى مجلس عبد الوارث</w:t>
      </w:r>
      <w:r w:rsidR="00791F86">
        <w:rPr>
          <w:rStyle w:val="a6"/>
          <w:rFonts w:ascii="Traditional Arabic" w:eastAsia="Traditional Arabic" w:hAnsi="Traditional Arabic" w:cs="Traditional Arabic"/>
          <w:b/>
          <w:sz w:val="36"/>
          <w:szCs w:val="36"/>
          <w:highlight w:val="white"/>
          <w:rtl/>
        </w:rPr>
        <w:footnoteReference w:id="2573"/>
      </w:r>
      <w:r w:rsidRPr="00943F72">
        <w:rPr>
          <w:rFonts w:ascii="Traditional Arabic" w:eastAsia="Traditional Arabic" w:hAnsi="Traditional Arabic" w:cs="Traditional Arabic"/>
          <w:b/>
          <w:sz w:val="36"/>
          <w:szCs w:val="36"/>
          <w:highlight w:val="white"/>
          <w:rtl/>
        </w:rPr>
        <w:t xml:space="preserve"> فلا </w:t>
      </w:r>
      <w:r w:rsidRPr="00943F72">
        <w:rPr>
          <w:rFonts w:ascii="Traditional Arabic" w:eastAsia="Traditional Arabic" w:hAnsi="Traditional Arabic" w:cs="Traditional Arabic" w:hint="cs"/>
          <w:b/>
          <w:sz w:val="36"/>
          <w:szCs w:val="36"/>
          <w:highlight w:val="white"/>
          <w:rtl/>
        </w:rPr>
        <w:t>يقربني</w:t>
      </w:r>
      <w:r w:rsidRPr="00943F72">
        <w:rPr>
          <w:rFonts w:ascii="Traditional Arabic" w:eastAsia="Traditional Arabic" w:hAnsi="Traditional Arabic" w:cs="Traditional Arabic"/>
          <w:b/>
          <w:sz w:val="36"/>
          <w:szCs w:val="36"/>
          <w:highlight w:val="white"/>
        </w:rPr>
        <w:t>.</w:t>
      </w:r>
      <w:r w:rsidRPr="00791F86">
        <w:rPr>
          <w:rFonts w:eastAsia="Traditional Arabic"/>
          <w:highlight w:val="white"/>
          <w:rtl/>
        </w:rPr>
        <w:footnoteReference w:id="2574"/>
      </w:r>
    </w:p>
    <w:p w:rsidR="00FA2039" w:rsidRDefault="00791F86" w:rsidP="00FA2039">
      <w:pPr>
        <w:spacing w:before="40"/>
        <w:ind w:left="1134" w:firstLine="454"/>
        <w:jc w:val="lowKashida"/>
        <w:rPr>
          <w:rFonts w:ascii="Traditional Arabic" w:eastAsia="Traditional Arabic" w:hAnsi="Traditional Arabic" w:cs="Traditional Arabic"/>
          <w:b/>
          <w:sz w:val="36"/>
          <w:szCs w:val="36"/>
          <w:rtl/>
        </w:rPr>
      </w:pPr>
      <w:r w:rsidRPr="00791F86">
        <w:rPr>
          <w:rFonts w:ascii="Traditional Arabic" w:eastAsia="Traditional Arabic" w:hAnsi="Traditional Arabic" w:cs="Traditional Arabic"/>
          <w:b/>
          <w:sz w:val="36"/>
          <w:szCs w:val="36"/>
          <w:highlight w:val="white"/>
          <w:rtl/>
        </w:rPr>
        <w:t>قال صالح بن حاتم بن وردان</w:t>
      </w:r>
      <w:r>
        <w:rPr>
          <w:rFonts w:ascii="Traditional Arabic" w:eastAsia="Traditional Arabic" w:hAnsi="Traditional Arabic" w:cs="Traditional Arabic"/>
          <w:b/>
          <w:sz w:val="36"/>
          <w:szCs w:val="36"/>
          <w:highlight w:val="white"/>
        </w:rPr>
        <w:t>:</w:t>
      </w:r>
      <w:r>
        <w:rPr>
          <w:rFonts w:ascii="Traditional Arabic" w:eastAsia="Traditional Arabic" w:hAnsi="Traditional Arabic" w:cs="Traditional Arabic" w:hint="cs"/>
          <w:b/>
          <w:sz w:val="36"/>
          <w:szCs w:val="36"/>
          <w:highlight w:val="white"/>
          <w:rtl/>
        </w:rPr>
        <w:t xml:space="preserve"> </w:t>
      </w:r>
      <w:r w:rsidRPr="00791F86">
        <w:rPr>
          <w:rFonts w:ascii="Traditional Arabic" w:eastAsia="Traditional Arabic" w:hAnsi="Traditional Arabic" w:cs="Traditional Arabic"/>
          <w:b/>
          <w:sz w:val="36"/>
          <w:szCs w:val="36"/>
          <w:highlight w:val="white"/>
          <w:rtl/>
        </w:rPr>
        <w:t>سمعت يزيد بن زريع يقول</w:t>
      </w:r>
      <w:r>
        <w:rPr>
          <w:rFonts w:ascii="Traditional Arabic" w:eastAsia="Traditional Arabic" w:hAnsi="Traditional Arabic" w:cs="Traditional Arabic"/>
          <w:b/>
          <w:sz w:val="36"/>
          <w:szCs w:val="36"/>
          <w:highlight w:val="white"/>
          <w:rtl/>
        </w:rPr>
        <w:t xml:space="preserve">: </w:t>
      </w:r>
      <w:r>
        <w:rPr>
          <w:rFonts w:ascii="Traditional Arabic" w:eastAsia="Traditional Arabic" w:hAnsi="Traditional Arabic" w:cs="Traditional Arabic" w:hint="cs"/>
          <w:b/>
          <w:sz w:val="36"/>
          <w:szCs w:val="36"/>
          <w:highlight w:val="white"/>
          <w:rtl/>
        </w:rPr>
        <w:t>"</w:t>
      </w:r>
      <w:r>
        <w:rPr>
          <w:rFonts w:ascii="Traditional Arabic" w:eastAsia="Traditional Arabic" w:hAnsi="Traditional Arabic" w:cs="Traditional Arabic"/>
          <w:b/>
          <w:sz w:val="36"/>
          <w:szCs w:val="36"/>
          <w:highlight w:val="white"/>
          <w:rtl/>
        </w:rPr>
        <w:t>لكل دين فرسان</w:t>
      </w:r>
      <w:r w:rsidRPr="00791F86">
        <w:rPr>
          <w:rFonts w:ascii="Traditional Arabic" w:eastAsia="Traditional Arabic" w:hAnsi="Traditional Arabic" w:cs="Traditional Arabic"/>
          <w:b/>
          <w:sz w:val="36"/>
          <w:szCs w:val="36"/>
          <w:highlight w:val="white"/>
          <w:rtl/>
        </w:rPr>
        <w:t xml:space="preserve">، وفرسان هذا الدين أصحاب </w:t>
      </w:r>
      <w:r w:rsidRPr="00791F86">
        <w:rPr>
          <w:rFonts w:ascii="Traditional Arabic" w:eastAsia="Traditional Arabic" w:hAnsi="Traditional Arabic" w:cs="Traditional Arabic" w:hint="cs"/>
          <w:b/>
          <w:sz w:val="36"/>
          <w:szCs w:val="36"/>
          <w:highlight w:val="white"/>
          <w:rtl/>
        </w:rPr>
        <w:t>الأسانيد</w:t>
      </w:r>
      <w:r w:rsidRPr="00791F86">
        <w:rPr>
          <w:rFonts w:ascii="Traditional Arabic" w:eastAsia="Traditional Arabic" w:hAnsi="Traditional Arabic" w:cs="Traditional Arabic"/>
          <w:b/>
          <w:sz w:val="36"/>
          <w:szCs w:val="36"/>
          <w:highlight w:val="white"/>
        </w:rPr>
        <w:t>.</w:t>
      </w:r>
      <w:r>
        <w:rPr>
          <w:rFonts w:ascii="Traditional Arabic" w:eastAsia="Traditional Arabic" w:hAnsi="Traditional Arabic" w:cs="Traditional Arabic"/>
          <w:b/>
          <w:sz w:val="36"/>
          <w:szCs w:val="36"/>
          <w:highlight w:val="white"/>
        </w:rPr>
        <w:t>"</w:t>
      </w:r>
      <w:r>
        <w:rPr>
          <w:rStyle w:val="a6"/>
          <w:rFonts w:ascii="Traditional Arabic" w:eastAsia="Traditional Arabic" w:hAnsi="Traditional Arabic" w:cs="Traditional Arabic"/>
          <w:b/>
          <w:sz w:val="36"/>
          <w:szCs w:val="36"/>
          <w:highlight w:val="white"/>
          <w:rtl/>
        </w:rPr>
        <w:footnoteReference w:id="2575"/>
      </w:r>
    </w:p>
    <w:p w:rsidR="00A6527F" w:rsidRDefault="00A6527F" w:rsidP="00DE473E">
      <w:pPr>
        <w:spacing w:before="40"/>
        <w:ind w:left="1134" w:firstLine="454"/>
        <w:jc w:val="lowKashida"/>
        <w:rPr>
          <w:rFonts w:ascii="Traditional Arabic" w:eastAsia="Traditional Arabic" w:hAnsi="Traditional Arabic" w:cs="Traditional Arabic"/>
          <w:b/>
          <w:sz w:val="28"/>
          <w:szCs w:val="28"/>
          <w:highlight w:val="white"/>
          <w:rtl/>
        </w:rPr>
      </w:pPr>
      <w:r>
        <w:rPr>
          <w:rFonts w:ascii="Traditional Arabic" w:eastAsia="Traditional Arabic" w:hAnsi="Traditional Arabic" w:cs="Traditional Arabic" w:hint="cs"/>
          <w:bCs/>
          <w:sz w:val="36"/>
          <w:szCs w:val="36"/>
          <w:rtl/>
        </w:rPr>
        <w:t>ثامنًا:</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ومعاذ بن معاذ</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highlight w:val="white"/>
          <w:rtl/>
        </w:rPr>
        <w:t xml:space="preserve"> </w:t>
      </w:r>
      <w:r w:rsidR="00DE473E">
        <w:rPr>
          <w:rFonts w:ascii="Traditional Arabic" w:eastAsia="Traditional Arabic" w:hAnsi="Traditional Arabic" w:cs="Traditional Arabic" w:hint="cs"/>
          <w:b/>
          <w:sz w:val="36"/>
          <w:szCs w:val="36"/>
          <w:highlight w:val="white"/>
          <w:rtl/>
        </w:rPr>
        <w:t xml:space="preserve">هو </w:t>
      </w:r>
      <w:r w:rsidR="00DE473E" w:rsidRPr="00DE473E">
        <w:rPr>
          <w:rFonts w:ascii="Traditional Arabic" w:eastAsia="Traditional Arabic" w:hAnsi="Traditional Arabic" w:cs="Traditional Arabic"/>
          <w:b/>
          <w:sz w:val="36"/>
          <w:szCs w:val="36"/>
          <w:highlight w:val="white"/>
          <w:rtl/>
        </w:rPr>
        <w:t xml:space="preserve">معاذ بن معاذ بن نصر بن </w:t>
      </w:r>
      <w:r w:rsidR="00DE473E">
        <w:rPr>
          <w:rFonts w:ascii="Traditional Arabic" w:eastAsia="Traditional Arabic" w:hAnsi="Traditional Arabic" w:cs="Traditional Arabic"/>
          <w:b/>
          <w:sz w:val="36"/>
          <w:szCs w:val="36"/>
          <w:highlight w:val="white"/>
          <w:rtl/>
        </w:rPr>
        <w:t>حسان بن الحر بن مالك بن الخشخاش، التميمي القاضي الإمام الحافظ</w:t>
      </w:r>
      <w:r w:rsidR="00DE473E" w:rsidRPr="00DE473E">
        <w:rPr>
          <w:rFonts w:ascii="Traditional Arabic" w:eastAsia="Traditional Arabic" w:hAnsi="Traditional Arabic" w:cs="Traditional Arabic"/>
          <w:b/>
          <w:sz w:val="36"/>
          <w:szCs w:val="36"/>
          <w:highlight w:val="white"/>
          <w:rtl/>
        </w:rPr>
        <w:t xml:space="preserve">، أبو المثنى العنبري </w:t>
      </w:r>
      <w:r w:rsidR="00DE473E" w:rsidRPr="00DE473E">
        <w:rPr>
          <w:rFonts w:ascii="Traditional Arabic" w:eastAsia="Traditional Arabic" w:hAnsi="Traditional Arabic" w:cs="Traditional Arabic" w:hint="cs"/>
          <w:b/>
          <w:sz w:val="36"/>
          <w:szCs w:val="36"/>
          <w:highlight w:val="white"/>
          <w:rtl/>
        </w:rPr>
        <w:t>البصري</w:t>
      </w:r>
      <w:r w:rsidR="00DE473E" w:rsidRPr="00DE473E">
        <w:rPr>
          <w:rFonts w:ascii="Traditional Arabic" w:eastAsia="Traditional Arabic" w:hAnsi="Traditional Arabic" w:cs="Traditional Arabic"/>
          <w:b/>
          <w:sz w:val="36"/>
          <w:szCs w:val="36"/>
          <w:highlight w:val="white"/>
        </w:rPr>
        <w:t>.</w:t>
      </w:r>
      <w:r w:rsidR="00DE473E">
        <w:rPr>
          <w:rFonts w:ascii="Traditional Arabic" w:eastAsia="Traditional Arabic" w:hAnsi="Traditional Arabic" w:cs="Traditional Arabic" w:hint="cs"/>
          <w:b/>
          <w:sz w:val="36"/>
          <w:szCs w:val="36"/>
          <w:highlight w:val="white"/>
          <w:rtl/>
        </w:rPr>
        <w:t xml:space="preserve"> </w:t>
      </w:r>
      <w:r w:rsidR="00FA2039">
        <w:rPr>
          <w:rFonts w:ascii="Traditional Arabic" w:eastAsia="Traditional Arabic" w:hAnsi="Traditional Arabic" w:cs="Traditional Arabic" w:hint="cs"/>
          <w:b/>
          <w:sz w:val="36"/>
          <w:szCs w:val="36"/>
          <w:highlight w:val="white"/>
          <w:rtl/>
        </w:rPr>
        <w:t xml:space="preserve">كان من الأثبات في الحديث </w:t>
      </w:r>
      <w:r w:rsidR="00FA2039" w:rsidRPr="00FA2039">
        <w:rPr>
          <w:rFonts w:ascii="Traditional Arabic" w:eastAsia="Traditional Arabic" w:hAnsi="Traditional Arabic" w:cs="Traditional Arabic" w:hint="cs"/>
          <w:b/>
          <w:sz w:val="36"/>
          <w:szCs w:val="36"/>
          <w:highlight w:val="white"/>
          <w:rtl/>
        </w:rPr>
        <w:t xml:space="preserve">أثنى عليه أحمد بن حنبل وغیره، مات سنة </w:t>
      </w:r>
      <w:r w:rsidR="00FA2039">
        <w:rPr>
          <w:rFonts w:ascii="Traditional Arabic" w:eastAsia="Traditional Arabic" w:hAnsi="Traditional Arabic" w:cs="Traditional Arabic" w:hint="cs"/>
          <w:b/>
          <w:sz w:val="36"/>
          <w:szCs w:val="36"/>
          <w:highlight w:val="white"/>
          <w:rtl/>
        </w:rPr>
        <w:t>196</w:t>
      </w:r>
      <w:r w:rsidR="00FA2039" w:rsidRPr="00FA2039">
        <w:rPr>
          <w:rFonts w:ascii="Traditional Arabic" w:eastAsia="Traditional Arabic" w:hAnsi="Traditional Arabic" w:cs="Traditional Arabic" w:hint="cs"/>
          <w:b/>
          <w:sz w:val="36"/>
          <w:szCs w:val="36"/>
          <w:highlight w:val="white"/>
          <w:rtl/>
        </w:rPr>
        <w:t xml:space="preserve"> ه.</w:t>
      </w:r>
      <w:r w:rsidR="00FA2039">
        <w:rPr>
          <w:rStyle w:val="a6"/>
          <w:rFonts w:ascii="Traditional Arabic" w:eastAsia="Traditional Arabic" w:hAnsi="Traditional Arabic" w:cs="Traditional Arabic"/>
          <w:b/>
          <w:sz w:val="36"/>
          <w:szCs w:val="36"/>
          <w:highlight w:val="white"/>
          <w:rtl/>
        </w:rPr>
        <w:footnoteReference w:id="2576"/>
      </w:r>
      <w:r w:rsidR="00FA2039" w:rsidRPr="00FA2039">
        <w:rPr>
          <w:rFonts w:ascii="Traditional Arabic" w:eastAsia="Traditional Arabic" w:hAnsi="Traditional Arabic" w:cs="Traditional Arabic" w:hint="cs"/>
          <w:b/>
          <w:sz w:val="36"/>
          <w:szCs w:val="36"/>
          <w:highlight w:val="white"/>
          <w:rtl/>
        </w:rPr>
        <w:t xml:space="preserve"> </w:t>
      </w:r>
    </w:p>
    <w:p w:rsidR="00B702F6" w:rsidRDefault="00DE473E" w:rsidP="00B702F6">
      <w:pPr>
        <w:spacing w:before="40"/>
        <w:ind w:left="1134" w:firstLine="454"/>
        <w:jc w:val="lowKashida"/>
        <w:rPr>
          <w:rFonts w:ascii="Traditional Arabic" w:eastAsia="Traditional Arabic" w:hAnsi="Traditional Arabic" w:cs="Traditional Arabic"/>
          <w:b/>
          <w:sz w:val="36"/>
          <w:szCs w:val="36"/>
          <w:highlight w:val="white"/>
          <w:rtl/>
        </w:rPr>
      </w:pPr>
      <w:r w:rsidRPr="00DE473E">
        <w:rPr>
          <w:rFonts w:ascii="Traditional Arabic" w:eastAsia="Traditional Arabic" w:hAnsi="Traditional Arabic" w:cs="Traditional Arabic"/>
          <w:b/>
          <w:sz w:val="36"/>
          <w:szCs w:val="36"/>
          <w:highlight w:val="white"/>
          <w:rtl/>
        </w:rPr>
        <w:t>قال أحمد بن حنبل</w:t>
      </w:r>
      <w:r w:rsidR="001F78DE">
        <w:rPr>
          <w:rFonts w:ascii="Traditional Arabic" w:eastAsia="Traditional Arabic" w:hAnsi="Traditional Arabic" w:cs="Traditional Arabic"/>
          <w:b/>
          <w:sz w:val="36"/>
          <w:szCs w:val="36"/>
          <w:highlight w:val="white"/>
          <w:rtl/>
        </w:rPr>
        <w:t>:</w:t>
      </w:r>
      <w:r w:rsidR="0082154B">
        <w:rPr>
          <w:rFonts w:ascii="Traditional Arabic" w:eastAsia="Traditional Arabic" w:hAnsi="Traditional Arabic" w:cs="Traditional Arabic" w:hint="cs"/>
          <w:b/>
          <w:sz w:val="36"/>
          <w:szCs w:val="36"/>
          <w:highlight w:val="white"/>
          <w:rtl/>
        </w:rPr>
        <w:t xml:space="preserve"> "</w:t>
      </w:r>
      <w:r w:rsidRPr="00DE473E">
        <w:rPr>
          <w:rFonts w:ascii="Traditional Arabic" w:eastAsia="Traditional Arabic" w:hAnsi="Traditional Arabic" w:cs="Traditional Arabic"/>
          <w:b/>
          <w:sz w:val="36"/>
          <w:szCs w:val="36"/>
          <w:highlight w:val="white"/>
          <w:rtl/>
        </w:rPr>
        <w:t>معاذ بن معاذ إليه المنتهى في التثبت بالبصرة</w:t>
      </w:r>
      <w:r>
        <w:rPr>
          <w:rFonts w:ascii="Traditional Arabic" w:eastAsia="Traditional Arabic" w:hAnsi="Traditional Arabic" w:cs="Traditional Arabic"/>
          <w:b/>
          <w:sz w:val="36"/>
          <w:szCs w:val="36"/>
          <w:highlight w:val="white"/>
          <w:rtl/>
        </w:rPr>
        <w:t>، وقال: هو قرة عين في الحديث</w:t>
      </w:r>
      <w:r w:rsidRPr="00DE473E">
        <w:rPr>
          <w:rFonts w:ascii="Traditional Arabic" w:eastAsia="Traditional Arabic" w:hAnsi="Traditional Arabic" w:cs="Traditional Arabic"/>
          <w:b/>
          <w:sz w:val="36"/>
          <w:szCs w:val="36"/>
          <w:highlight w:val="white"/>
          <w:rtl/>
        </w:rPr>
        <w:t>، رواها المروذي </w:t>
      </w:r>
      <w:proofErr w:type="gramStart"/>
      <w:r w:rsidRPr="00DE473E">
        <w:rPr>
          <w:rFonts w:ascii="Traditional Arabic" w:eastAsia="Traditional Arabic" w:hAnsi="Traditional Arabic" w:cs="Traditional Arabic"/>
          <w:b/>
          <w:sz w:val="36"/>
          <w:szCs w:val="36"/>
          <w:highlight w:val="white"/>
          <w:rtl/>
        </w:rPr>
        <w:t>عنه</w:t>
      </w:r>
      <w:r w:rsidRPr="00DE473E">
        <w:rPr>
          <w:rFonts w:ascii="Traditional Arabic" w:eastAsia="Traditional Arabic" w:hAnsi="Traditional Arabic" w:cs="Traditional Arabic"/>
          <w:b/>
          <w:sz w:val="36"/>
          <w:szCs w:val="36"/>
          <w:highlight w:val="white"/>
        </w:rPr>
        <w:t xml:space="preserve"> </w:t>
      </w:r>
      <w:r>
        <w:rPr>
          <w:rStyle w:val="a6"/>
          <w:rFonts w:ascii="Traditional Arabic" w:eastAsia="Traditional Arabic" w:hAnsi="Traditional Arabic" w:cs="Traditional Arabic"/>
          <w:b/>
          <w:sz w:val="36"/>
          <w:szCs w:val="36"/>
          <w:highlight w:val="white"/>
        </w:rPr>
        <w:footnoteReference w:id="2577"/>
      </w:r>
      <w:r w:rsidRPr="00DE473E">
        <w:rPr>
          <w:rFonts w:ascii="Traditional Arabic" w:eastAsia="Traditional Arabic" w:hAnsi="Traditional Arabic" w:cs="Traditional Arabic"/>
          <w:b/>
          <w:sz w:val="36"/>
          <w:szCs w:val="36"/>
          <w:highlight w:val="white"/>
        </w:rPr>
        <w:t>.</w:t>
      </w:r>
      <w:proofErr w:type="gramEnd"/>
      <w:r w:rsidR="0082154B">
        <w:rPr>
          <w:rFonts w:ascii="Traditional Arabic" w:eastAsia="Traditional Arabic" w:hAnsi="Traditional Arabic" w:cs="Traditional Arabic"/>
          <w:b/>
          <w:sz w:val="36"/>
          <w:szCs w:val="36"/>
          <w:highlight w:val="white"/>
        </w:rPr>
        <w:t>"</w:t>
      </w:r>
    </w:p>
    <w:p w:rsidR="00B702F6" w:rsidRDefault="00A6527F" w:rsidP="00B702F6">
      <w:pPr>
        <w:spacing w:before="40"/>
        <w:ind w:left="1134" w:firstLine="454"/>
        <w:jc w:val="lowKashida"/>
        <w:rPr>
          <w:rFonts w:ascii="Traditional Arabic" w:eastAsia="Traditional Arabic" w:hAnsi="Traditional Arabic" w:cs="Traditional Arabic"/>
          <w:b/>
          <w:sz w:val="36"/>
          <w:szCs w:val="36"/>
          <w:highlight w:val="white"/>
          <w:rtl/>
        </w:rPr>
      </w:pPr>
      <w:r w:rsidRPr="00B702F6">
        <w:rPr>
          <w:rFonts w:ascii="Traditional Arabic" w:eastAsia="Traditional Arabic" w:hAnsi="Traditional Arabic" w:cs="Traditional Arabic" w:hint="cs"/>
          <w:bCs/>
          <w:sz w:val="36"/>
          <w:szCs w:val="36"/>
          <w:highlight w:val="white"/>
          <w:rtl/>
        </w:rPr>
        <w:t>تاسعًا:</w:t>
      </w:r>
      <w:r w:rsidRPr="00FA2039">
        <w:rPr>
          <w:rFonts w:ascii="Traditional Arabic" w:eastAsia="Traditional Arabic" w:hAnsi="Traditional Arabic" w:cs="Traditional Arabic" w:hint="cs"/>
          <w:b/>
          <w:sz w:val="36"/>
          <w:szCs w:val="36"/>
          <w:highlight w:val="white"/>
          <w:rtl/>
        </w:rPr>
        <w:t xml:space="preserve"> "</w:t>
      </w:r>
      <w:r w:rsidRPr="00B702F6">
        <w:rPr>
          <w:rFonts w:ascii="Traditional Arabic" w:eastAsia="Traditional Arabic" w:hAnsi="Traditional Arabic" w:cs="Traditional Arabic"/>
          <w:bCs/>
          <w:color w:val="C00000"/>
          <w:sz w:val="36"/>
          <w:szCs w:val="36"/>
          <w:rtl/>
        </w:rPr>
        <w:t>ووهب بن جرير</w:t>
      </w:r>
      <w:r w:rsidR="00082E07">
        <w:rPr>
          <w:rFonts w:ascii="Traditional Arabic" w:eastAsia="Traditional Arabic" w:hAnsi="Traditional Arabic" w:cs="Traditional Arabic"/>
          <w:b/>
          <w:sz w:val="36"/>
          <w:szCs w:val="36"/>
          <w:highlight w:val="white"/>
          <w:rtl/>
        </w:rPr>
        <w:t>"</w:t>
      </w:r>
      <w:r w:rsidR="0082154B">
        <w:rPr>
          <w:rFonts w:ascii="Traditional Arabic" w:eastAsia="Traditional Arabic" w:hAnsi="Traditional Arabic" w:cs="Traditional Arabic" w:hint="cs"/>
          <w:b/>
          <w:sz w:val="36"/>
          <w:szCs w:val="36"/>
          <w:highlight w:val="white"/>
          <w:rtl/>
        </w:rPr>
        <w:t xml:space="preserve"> </w:t>
      </w:r>
      <w:r w:rsidR="00B702F6">
        <w:rPr>
          <w:rFonts w:ascii="Traditional Arabic" w:eastAsia="Traditional Arabic" w:hAnsi="Traditional Arabic" w:cs="Traditional Arabic" w:hint="cs"/>
          <w:b/>
          <w:sz w:val="36"/>
          <w:szCs w:val="36"/>
          <w:highlight w:val="white"/>
          <w:rtl/>
        </w:rPr>
        <w:t xml:space="preserve">هو: </w:t>
      </w:r>
      <w:r w:rsidR="00B702F6" w:rsidRPr="00B702F6">
        <w:rPr>
          <w:rFonts w:ascii="Traditional Arabic" w:eastAsia="Traditional Arabic" w:hAnsi="Traditional Arabic" w:cs="Traditional Arabic"/>
          <w:b/>
          <w:sz w:val="36"/>
          <w:szCs w:val="36"/>
          <w:highlight w:val="white"/>
          <w:rtl/>
        </w:rPr>
        <w:t xml:space="preserve">وهب بن جرير بن </w:t>
      </w:r>
      <w:r w:rsidR="00B702F6">
        <w:rPr>
          <w:rFonts w:ascii="Traditional Arabic" w:eastAsia="Traditional Arabic" w:hAnsi="Traditional Arabic" w:cs="Traditional Arabic"/>
          <w:b/>
          <w:sz w:val="36"/>
          <w:szCs w:val="36"/>
          <w:highlight w:val="white"/>
          <w:rtl/>
        </w:rPr>
        <w:t>حازم بن زيد بن عبد الله بن شجاع، الحافظ الصدوق الإمام</w:t>
      </w:r>
      <w:r w:rsidR="00B702F6" w:rsidRPr="00B702F6">
        <w:rPr>
          <w:rFonts w:ascii="Traditional Arabic" w:eastAsia="Traditional Arabic" w:hAnsi="Traditional Arabic" w:cs="Traditional Arabic"/>
          <w:b/>
          <w:sz w:val="36"/>
          <w:szCs w:val="36"/>
          <w:highlight w:val="white"/>
          <w:rtl/>
        </w:rPr>
        <w:t>، أبو العباس الأزدي البصري</w:t>
      </w:r>
      <w:r w:rsidR="00B702F6">
        <w:rPr>
          <w:rFonts w:ascii="Traditional Arabic" w:eastAsia="Traditional Arabic" w:hAnsi="Traditional Arabic" w:cs="Traditional Arabic" w:hint="cs"/>
          <w:b/>
          <w:sz w:val="36"/>
          <w:szCs w:val="36"/>
          <w:highlight w:val="white"/>
          <w:rtl/>
        </w:rPr>
        <w:t xml:space="preserve">؛ </w:t>
      </w:r>
      <w:r w:rsidR="00B702F6" w:rsidRPr="00B702F6">
        <w:rPr>
          <w:rFonts w:ascii="Traditional Arabic" w:eastAsia="Traditional Arabic" w:hAnsi="Traditional Arabic" w:cs="Traditional Arabic" w:hint="cs"/>
          <w:b/>
          <w:sz w:val="36"/>
          <w:szCs w:val="36"/>
          <w:highlight w:val="white"/>
          <w:rtl/>
        </w:rPr>
        <w:t xml:space="preserve">كان ثقة، مات سنة </w:t>
      </w:r>
      <w:r w:rsidR="00B702F6">
        <w:rPr>
          <w:rFonts w:ascii="Traditional Arabic" w:eastAsia="Traditional Arabic" w:hAnsi="Traditional Arabic" w:cs="Traditional Arabic" w:hint="cs"/>
          <w:b/>
          <w:sz w:val="36"/>
          <w:szCs w:val="36"/>
          <w:highlight w:val="white"/>
          <w:rtl/>
        </w:rPr>
        <w:t>206 هــ</w:t>
      </w:r>
      <w:r w:rsidR="00730C91">
        <w:rPr>
          <w:rStyle w:val="a6"/>
          <w:rFonts w:ascii="Traditional Arabic" w:eastAsia="Traditional Arabic" w:hAnsi="Traditional Arabic" w:cs="Traditional Arabic"/>
          <w:b/>
          <w:sz w:val="36"/>
          <w:szCs w:val="36"/>
          <w:highlight w:val="white"/>
          <w:rtl/>
        </w:rPr>
        <w:footnoteReference w:id="2578"/>
      </w:r>
      <w:r w:rsidR="00B702F6">
        <w:rPr>
          <w:rFonts w:ascii="Traditional Arabic" w:eastAsia="Traditional Arabic" w:hAnsi="Traditional Arabic" w:cs="Traditional Arabic" w:hint="cs"/>
          <w:b/>
          <w:sz w:val="36"/>
          <w:szCs w:val="36"/>
          <w:highlight w:val="white"/>
          <w:rtl/>
        </w:rPr>
        <w:t xml:space="preserve"> </w:t>
      </w:r>
    </w:p>
    <w:p w:rsidR="005752F5" w:rsidRDefault="00730C91" w:rsidP="005752F5">
      <w:pPr>
        <w:spacing w:before="40"/>
        <w:ind w:left="1134" w:firstLine="454"/>
        <w:jc w:val="lowKashida"/>
        <w:rPr>
          <w:rFonts w:ascii="Traditional Arabic" w:eastAsia="Traditional Arabic" w:hAnsi="Traditional Arabic" w:cs="Traditional Arabic"/>
          <w:b/>
          <w:sz w:val="36"/>
          <w:szCs w:val="36"/>
          <w:rtl/>
        </w:rPr>
      </w:pPr>
      <w:r w:rsidRPr="00730C91">
        <w:rPr>
          <w:rFonts w:ascii="Traditional Arabic" w:eastAsia="Traditional Arabic" w:hAnsi="Traditional Arabic" w:cs="Traditional Arabic" w:hint="cs"/>
          <w:b/>
          <w:sz w:val="36"/>
          <w:szCs w:val="36"/>
          <w:highlight w:val="white"/>
          <w:rtl/>
        </w:rPr>
        <w:lastRenderedPageBreak/>
        <w:t>قال الذهبي:</w:t>
      </w:r>
      <w:r>
        <w:rPr>
          <w:rFonts w:ascii="Traditional Arabic" w:eastAsia="Traditional Arabic" w:hAnsi="Traditional Arabic" w:cs="Traditional Arabic" w:hint="cs"/>
          <w:b/>
          <w:sz w:val="36"/>
          <w:szCs w:val="36"/>
          <w:highlight w:val="white"/>
          <w:rtl/>
        </w:rPr>
        <w:t xml:space="preserve"> </w:t>
      </w:r>
      <w:r w:rsidR="00082E07">
        <w:rPr>
          <w:rFonts w:ascii="Traditional Arabic" w:eastAsia="Traditional Arabic" w:hAnsi="Traditional Arabic" w:cs="Traditional Arabic"/>
          <w:b/>
          <w:sz w:val="36"/>
          <w:szCs w:val="36"/>
          <w:highlight w:val="white"/>
          <w:rtl/>
        </w:rPr>
        <w:t>"</w:t>
      </w:r>
      <w:r w:rsidRPr="00730C91">
        <w:rPr>
          <w:rFonts w:ascii="Traditional Arabic" w:eastAsia="Traditional Arabic" w:hAnsi="Traditional Arabic" w:cs="Traditional Arabic"/>
          <w:b/>
          <w:sz w:val="36"/>
          <w:szCs w:val="36"/>
          <w:highlight w:val="white"/>
          <w:rtl/>
        </w:rPr>
        <w:t>روى عثمان بن سعيد عن ابن معين</w:t>
      </w:r>
      <w:r>
        <w:rPr>
          <w:rFonts w:ascii="Traditional Arabic" w:eastAsia="Traditional Arabic" w:hAnsi="Traditional Arabic" w:cs="Traditional Arabic" w:hint="cs"/>
          <w:b/>
          <w:sz w:val="36"/>
          <w:szCs w:val="36"/>
          <w:highlight w:val="white"/>
          <w:rtl/>
        </w:rPr>
        <w:t xml:space="preserve">: </w:t>
      </w:r>
      <w:r w:rsidRPr="00730C91">
        <w:rPr>
          <w:rFonts w:ascii="Traditional Arabic" w:eastAsia="Traditional Arabic" w:hAnsi="Traditional Arabic" w:cs="Traditional Arabic"/>
          <w:b/>
          <w:sz w:val="36"/>
          <w:szCs w:val="36"/>
          <w:highlight w:val="white"/>
          <w:rtl/>
        </w:rPr>
        <w:t>وهب بن جرير ثقة</w:t>
      </w:r>
      <w:r>
        <w:rPr>
          <w:rFonts w:ascii="Arial" w:hAnsi="Arial" w:cs="Arial"/>
          <w:color w:val="757575"/>
          <w:sz w:val="23"/>
          <w:szCs w:val="23"/>
          <w:shd w:val="clear" w:color="auto" w:fill="FFFFFF"/>
        </w:rPr>
        <w:t xml:space="preserve"> </w:t>
      </w:r>
      <w:r>
        <w:rPr>
          <w:rStyle w:val="a6"/>
          <w:rFonts w:ascii="Arial" w:hAnsi="Arial" w:cs="Arial"/>
          <w:color w:val="757575"/>
          <w:sz w:val="23"/>
          <w:szCs w:val="23"/>
          <w:shd w:val="clear" w:color="auto" w:fill="FFFFFF"/>
        </w:rPr>
        <w:footnoteReference w:id="2579"/>
      </w:r>
      <w:r>
        <w:rPr>
          <w:rFonts w:ascii="Arial" w:hAnsi="Arial" w:cs="Arial"/>
          <w:color w:val="757575"/>
          <w:sz w:val="23"/>
          <w:szCs w:val="23"/>
          <w:shd w:val="clear" w:color="auto" w:fill="FFFFFF"/>
        </w:rPr>
        <w:t>"</w:t>
      </w:r>
      <w:r>
        <w:rPr>
          <w:rFonts w:ascii="Arial" w:hAnsi="Arial" w:cs="Arial" w:hint="cs"/>
          <w:color w:val="757575"/>
          <w:sz w:val="23"/>
          <w:szCs w:val="23"/>
          <w:shd w:val="clear" w:color="auto" w:fill="FFFFFF"/>
          <w:rtl/>
        </w:rPr>
        <w:t>.</w:t>
      </w:r>
    </w:p>
    <w:p w:rsidR="00A6527F" w:rsidRDefault="00A6527F" w:rsidP="005752F5">
      <w:pPr>
        <w:spacing w:before="40"/>
        <w:ind w:left="1134" w:firstLine="454"/>
        <w:jc w:val="lowKashida"/>
        <w:rPr>
          <w:rFonts w:ascii="Traditional Arabic" w:eastAsia="Traditional Arabic" w:hAnsi="Traditional Arabic" w:cs="Traditional Arabic"/>
          <w:b/>
          <w:sz w:val="28"/>
          <w:szCs w:val="28"/>
          <w:highlight w:val="white"/>
          <w:rtl/>
        </w:rPr>
      </w:pPr>
      <w:r>
        <w:rPr>
          <w:rFonts w:ascii="Traditional Arabic" w:eastAsia="Traditional Arabic" w:hAnsi="Traditional Arabic" w:cs="Traditional Arabic" w:hint="cs"/>
          <w:bCs/>
          <w:sz w:val="36"/>
          <w:szCs w:val="36"/>
          <w:rtl/>
        </w:rPr>
        <w:t>عاشرًا:</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وحماد بن سلمة</w:t>
      </w:r>
      <w:r w:rsidR="00082E07">
        <w:rPr>
          <w:rFonts w:ascii="Traditional Arabic" w:eastAsia="Traditional Arabic" w:hAnsi="Traditional Arabic" w:cs="Traditional Arabic"/>
          <w:bCs/>
          <w:color w:val="C00000"/>
          <w:sz w:val="36"/>
          <w:szCs w:val="36"/>
          <w:rtl/>
        </w:rPr>
        <w:t>"</w:t>
      </w:r>
      <w:r w:rsidR="0082154B">
        <w:rPr>
          <w:rFonts w:ascii="Traditional Arabic" w:eastAsia="Traditional Arabic" w:hAnsi="Traditional Arabic" w:cs="Traditional Arabic" w:hint="cs"/>
          <w:b/>
          <w:sz w:val="36"/>
          <w:szCs w:val="36"/>
          <w:rtl/>
        </w:rPr>
        <w:t xml:space="preserve"> </w:t>
      </w:r>
      <w:r w:rsidR="00730C91" w:rsidRPr="00730C91">
        <w:rPr>
          <w:rFonts w:ascii="Traditional Arabic" w:eastAsia="Traditional Arabic" w:hAnsi="Traditional Arabic" w:cs="Traditional Arabic" w:hint="cs"/>
          <w:b/>
          <w:sz w:val="36"/>
          <w:szCs w:val="36"/>
          <w:rtl/>
        </w:rPr>
        <w:t>هو:</w:t>
      </w:r>
      <w:r w:rsidR="00730C91">
        <w:rPr>
          <w:rFonts w:ascii="Traditional Arabic" w:eastAsia="Traditional Arabic" w:hAnsi="Traditional Arabic" w:cs="Traditional Arabic" w:hint="cs"/>
          <w:bCs/>
          <w:color w:val="C00000"/>
          <w:sz w:val="36"/>
          <w:szCs w:val="36"/>
          <w:rtl/>
        </w:rPr>
        <w:t xml:space="preserve"> </w:t>
      </w:r>
      <w:r w:rsidR="00730C91" w:rsidRPr="005752F5">
        <w:rPr>
          <w:rFonts w:ascii="Traditional Arabic" w:eastAsia="Traditional Arabic" w:hAnsi="Traditional Arabic" w:cs="Traditional Arabic" w:hint="cs"/>
          <w:b/>
          <w:sz w:val="36"/>
          <w:szCs w:val="36"/>
          <w:highlight w:val="white"/>
          <w:rtl/>
        </w:rPr>
        <w:t>حماد بن سلمة بن دینار أبو سلمة البصري الحافظ عالم أهل البصرة</w:t>
      </w:r>
      <w:r w:rsidR="005752F5">
        <w:rPr>
          <w:rFonts w:ascii="Traditional Arabic" w:eastAsia="Traditional Arabic" w:hAnsi="Traditional Arabic" w:cs="Traditional Arabic" w:hint="cs"/>
          <w:b/>
          <w:sz w:val="36"/>
          <w:szCs w:val="36"/>
          <w:highlight w:val="white"/>
          <w:rtl/>
        </w:rPr>
        <w:t xml:space="preserve"> </w:t>
      </w:r>
      <w:r w:rsidR="00730C91" w:rsidRPr="005752F5">
        <w:rPr>
          <w:rFonts w:ascii="Traditional Arabic" w:eastAsia="Traditional Arabic" w:hAnsi="Traditional Arabic" w:cs="Traditional Arabic" w:hint="cs"/>
          <w:b/>
          <w:sz w:val="36"/>
          <w:szCs w:val="36"/>
          <w:highlight w:val="white"/>
          <w:rtl/>
        </w:rPr>
        <w:t xml:space="preserve">كان سيد أهل وقته، مات سنة </w:t>
      </w:r>
      <w:r w:rsidR="005752F5">
        <w:rPr>
          <w:rFonts w:ascii="Traditional Arabic" w:eastAsia="Traditional Arabic" w:hAnsi="Traditional Arabic" w:cs="Traditional Arabic" w:hint="cs"/>
          <w:b/>
          <w:sz w:val="36"/>
          <w:szCs w:val="36"/>
          <w:highlight w:val="white"/>
          <w:rtl/>
        </w:rPr>
        <w:t>166</w:t>
      </w:r>
      <w:r w:rsidR="00730C91" w:rsidRPr="005752F5">
        <w:rPr>
          <w:rFonts w:ascii="Traditional Arabic" w:eastAsia="Traditional Arabic" w:hAnsi="Traditional Arabic" w:cs="Traditional Arabic" w:hint="cs"/>
          <w:b/>
          <w:sz w:val="36"/>
          <w:szCs w:val="36"/>
          <w:highlight w:val="white"/>
          <w:rtl/>
        </w:rPr>
        <w:t xml:space="preserve"> ه.</w:t>
      </w:r>
      <w:r w:rsidR="005752F5">
        <w:rPr>
          <w:rStyle w:val="a6"/>
          <w:rFonts w:ascii="Traditional Arabic" w:eastAsia="Traditional Arabic" w:hAnsi="Traditional Arabic" w:cs="Traditional Arabic"/>
          <w:b/>
          <w:sz w:val="36"/>
          <w:szCs w:val="36"/>
          <w:highlight w:val="white"/>
          <w:rtl/>
        </w:rPr>
        <w:footnoteReference w:id="2580"/>
      </w:r>
      <w:r w:rsidR="00730C91" w:rsidRPr="005752F5">
        <w:rPr>
          <w:rFonts w:ascii="Traditional Arabic" w:eastAsia="Traditional Arabic" w:hAnsi="Traditional Arabic" w:cs="Traditional Arabic" w:hint="cs"/>
          <w:b/>
          <w:sz w:val="36"/>
          <w:szCs w:val="36"/>
          <w:highlight w:val="white"/>
          <w:rtl/>
        </w:rPr>
        <w:t xml:space="preserve"> </w:t>
      </w:r>
    </w:p>
    <w:p w:rsidR="00D401DF" w:rsidRDefault="00D401DF" w:rsidP="005752F5">
      <w:pPr>
        <w:spacing w:before="40"/>
        <w:ind w:left="1134" w:firstLine="454"/>
        <w:jc w:val="lowKashida"/>
        <w:rPr>
          <w:rFonts w:ascii="Traditional Arabic" w:eastAsia="Traditional Arabic" w:hAnsi="Traditional Arabic" w:cs="Traditional Arabic"/>
          <w:b/>
          <w:sz w:val="36"/>
          <w:szCs w:val="36"/>
          <w:highlight w:val="white"/>
          <w:rtl/>
        </w:rPr>
      </w:pPr>
      <w:r w:rsidRPr="00D401DF">
        <w:rPr>
          <w:rFonts w:ascii="Traditional Arabic" w:eastAsia="Traditional Arabic" w:hAnsi="Traditional Arabic" w:cs="Traditional Arabic" w:hint="cs"/>
          <w:b/>
          <w:sz w:val="36"/>
          <w:szCs w:val="36"/>
          <w:rtl/>
        </w:rPr>
        <w:t xml:space="preserve">قال الذهبي: </w:t>
      </w:r>
      <w:r w:rsidRPr="00D401DF">
        <w:rPr>
          <w:rFonts w:ascii="Traditional Arabic" w:eastAsia="Traditional Arabic" w:hAnsi="Traditional Arabic" w:cs="Traditional Arabic" w:hint="cs"/>
          <w:b/>
          <w:sz w:val="36"/>
          <w:szCs w:val="36"/>
          <w:highlight w:val="white"/>
          <w:rtl/>
        </w:rPr>
        <w:t>"</w:t>
      </w:r>
      <w:r w:rsidRPr="00D401DF">
        <w:rPr>
          <w:rFonts w:ascii="Traditional Arabic" w:eastAsia="Traditional Arabic" w:hAnsi="Traditional Arabic" w:cs="Traditional Arabic"/>
          <w:b/>
          <w:sz w:val="36"/>
          <w:szCs w:val="36"/>
          <w:highlight w:val="white"/>
          <w:rtl/>
        </w:rPr>
        <w:t>ولم يكن مثل حماد بالبصرة ولم يكن يثلبه إلا معتزلي أو جهمي لما كان يظهر من السنن الصحيحة</w:t>
      </w:r>
      <w:r>
        <w:rPr>
          <w:rFonts w:ascii="Traditional Arabic" w:eastAsia="Traditional Arabic" w:hAnsi="Traditional Arabic" w:cs="Traditional Arabic" w:hint="cs"/>
          <w:b/>
          <w:sz w:val="36"/>
          <w:szCs w:val="36"/>
          <w:highlight w:val="white"/>
          <w:rtl/>
        </w:rPr>
        <w:t>.</w:t>
      </w:r>
    </w:p>
    <w:p w:rsidR="00F61164" w:rsidRDefault="00D401DF" w:rsidP="00F61164">
      <w:pPr>
        <w:spacing w:before="40"/>
        <w:ind w:left="1134" w:firstLine="454"/>
        <w:jc w:val="lowKashida"/>
        <w:rPr>
          <w:rFonts w:ascii="Traditional Arabic" w:eastAsia="Traditional Arabic" w:hAnsi="Traditional Arabic" w:cs="Traditional Arabic"/>
          <w:b/>
          <w:sz w:val="36"/>
          <w:szCs w:val="36"/>
          <w:rtl/>
        </w:rPr>
      </w:pPr>
      <w:r w:rsidRPr="00D401DF">
        <w:rPr>
          <w:rFonts w:ascii="Traditional Arabic" w:eastAsia="Traditional Arabic" w:hAnsi="Traditional Arabic" w:cs="Traditional Arabic"/>
          <w:b/>
          <w:sz w:val="36"/>
          <w:szCs w:val="36"/>
          <w:highlight w:val="white"/>
          <w:rtl/>
        </w:rPr>
        <w:t>قال شيخ الإسلام في الفاروق له قال </w:t>
      </w:r>
      <w:hyperlink r:id="rId150" w:tooltip="أحمد بن حنبل" w:history="1">
        <w:r w:rsidRPr="00D401DF">
          <w:rPr>
            <w:rFonts w:ascii="Traditional Arabic" w:eastAsia="Traditional Arabic" w:hAnsi="Traditional Arabic" w:cs="Traditional Arabic"/>
            <w:b/>
            <w:sz w:val="36"/>
            <w:szCs w:val="36"/>
            <w:highlight w:val="white"/>
            <w:rtl/>
          </w:rPr>
          <w:t>أحمد بن حنبل</w:t>
        </w:r>
      </w:hyperlink>
      <w:r w:rsidR="001F78DE">
        <w:rPr>
          <w:rFonts w:ascii="Traditional Arabic" w:eastAsia="Traditional Arabic" w:hAnsi="Traditional Arabic" w:cs="Traditional Arabic"/>
          <w:b/>
          <w:sz w:val="36"/>
          <w:szCs w:val="36"/>
          <w:highlight w:val="white"/>
          <w:rtl/>
        </w:rPr>
        <w:t>:</w:t>
      </w:r>
      <w:r w:rsidR="0082154B">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hint="cs"/>
          <w:b/>
          <w:sz w:val="36"/>
          <w:szCs w:val="36"/>
          <w:highlight w:val="white"/>
          <w:rtl/>
        </w:rPr>
        <w:t>"</w:t>
      </w:r>
      <w:r w:rsidRPr="00D401DF">
        <w:rPr>
          <w:rFonts w:ascii="Traditional Arabic" w:eastAsia="Traditional Arabic" w:hAnsi="Traditional Arabic" w:cs="Traditional Arabic"/>
          <w:b/>
          <w:sz w:val="36"/>
          <w:szCs w:val="36"/>
          <w:highlight w:val="white"/>
          <w:rtl/>
        </w:rPr>
        <w:t>إذا رأيت الرجل يغمز حماد بن سلمة فاتهمه على الإسلام فإنه كان شديدا على المبتدعة</w:t>
      </w:r>
      <w:r>
        <w:rPr>
          <w:rFonts w:ascii="Traditional Arabic" w:eastAsia="Traditional Arabic" w:hAnsi="Traditional Arabic" w:cs="Traditional Arabic" w:hint="cs"/>
          <w:b/>
          <w:sz w:val="36"/>
          <w:szCs w:val="36"/>
          <w:highlight w:val="white"/>
          <w:rtl/>
        </w:rPr>
        <w:t>"</w:t>
      </w:r>
      <w:r w:rsidRPr="00D401DF">
        <w:rPr>
          <w:rFonts w:eastAsia="Traditional Arabic"/>
          <w:highlight w:val="white"/>
          <w:rtl/>
        </w:rPr>
        <w:footnoteReference w:id="2581"/>
      </w:r>
    </w:p>
    <w:p w:rsidR="00F61164" w:rsidRPr="00F61164" w:rsidRDefault="00A6527F" w:rsidP="00F61164">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Cs/>
          <w:sz w:val="36"/>
          <w:szCs w:val="36"/>
          <w:rtl/>
        </w:rPr>
        <w:t>الحادي عشر:</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وحماد بن زيد</w:t>
      </w:r>
      <w:r w:rsidR="00082E07">
        <w:rPr>
          <w:rFonts w:ascii="Traditional Arabic" w:eastAsia="Traditional Arabic" w:hAnsi="Traditional Arabic" w:cs="Traditional Arabic"/>
          <w:b/>
          <w:sz w:val="36"/>
          <w:szCs w:val="36"/>
          <w:highlight w:val="white"/>
          <w:rtl/>
        </w:rPr>
        <w:t>"</w:t>
      </w:r>
      <w:r w:rsidR="0082154B">
        <w:rPr>
          <w:rFonts w:ascii="Traditional Arabic" w:eastAsia="Traditional Arabic" w:hAnsi="Traditional Arabic" w:cs="Traditional Arabic" w:hint="cs"/>
          <w:b/>
          <w:sz w:val="36"/>
          <w:szCs w:val="36"/>
          <w:highlight w:val="white"/>
          <w:rtl/>
        </w:rPr>
        <w:t xml:space="preserve"> </w:t>
      </w:r>
      <w:r w:rsidR="00F61164" w:rsidRPr="00F61164">
        <w:rPr>
          <w:rFonts w:ascii="Traditional Arabic" w:eastAsia="Traditional Arabic" w:hAnsi="Traditional Arabic" w:cs="Traditional Arabic" w:hint="cs"/>
          <w:b/>
          <w:sz w:val="36"/>
          <w:szCs w:val="36"/>
          <w:highlight w:val="white"/>
          <w:rtl/>
        </w:rPr>
        <w:t xml:space="preserve">هو حماد بن زید بن درهم أبو إسماعيل، </w:t>
      </w:r>
      <w:r w:rsidR="00F61164">
        <w:rPr>
          <w:rFonts w:ascii="Traditional Arabic" w:eastAsia="Traditional Arabic" w:hAnsi="Traditional Arabic" w:cs="Traditional Arabic"/>
          <w:b/>
          <w:sz w:val="36"/>
          <w:szCs w:val="36"/>
          <w:highlight w:val="white"/>
          <w:rtl/>
        </w:rPr>
        <w:t>العلامة، الحافظ الثبت</w:t>
      </w:r>
      <w:r w:rsidR="00F61164" w:rsidRPr="00F61164">
        <w:rPr>
          <w:rFonts w:ascii="Traditional Arabic" w:eastAsia="Traditional Arabic" w:hAnsi="Traditional Arabic" w:cs="Traditional Arabic"/>
          <w:b/>
          <w:sz w:val="36"/>
          <w:szCs w:val="36"/>
          <w:highlight w:val="white"/>
          <w:rtl/>
        </w:rPr>
        <w:t>، محدث الوقت</w:t>
      </w:r>
      <w:r w:rsidR="00F61164">
        <w:rPr>
          <w:rFonts w:ascii="Traditional Arabic" w:eastAsia="Traditional Arabic" w:hAnsi="Traditional Arabic" w:cs="Traditional Arabic" w:hint="cs"/>
          <w:b/>
          <w:sz w:val="36"/>
          <w:szCs w:val="36"/>
          <w:highlight w:val="white"/>
          <w:rtl/>
        </w:rPr>
        <w:t xml:space="preserve">، </w:t>
      </w:r>
      <w:r w:rsidR="00F61164" w:rsidRPr="00F61164">
        <w:rPr>
          <w:rFonts w:ascii="Traditional Arabic" w:eastAsia="Traditional Arabic" w:hAnsi="Traditional Arabic" w:cs="Traditional Arabic" w:hint="cs"/>
          <w:b/>
          <w:sz w:val="36"/>
          <w:szCs w:val="36"/>
          <w:highlight w:val="white"/>
          <w:rtl/>
        </w:rPr>
        <w:t>إمام أهل البصرة، كان من أهل</w:t>
      </w:r>
      <w:r w:rsidR="00F61164">
        <w:rPr>
          <w:rFonts w:ascii="Traditional Arabic" w:eastAsia="Traditional Arabic" w:hAnsi="Traditional Arabic" w:cs="Traditional Arabic" w:hint="cs"/>
          <w:b/>
          <w:sz w:val="36"/>
          <w:szCs w:val="36"/>
          <w:highlight w:val="white"/>
          <w:rtl/>
        </w:rPr>
        <w:t xml:space="preserve"> </w:t>
      </w:r>
      <w:r w:rsidR="00F61164" w:rsidRPr="00F61164">
        <w:rPr>
          <w:rFonts w:ascii="Traditional Arabic" w:eastAsia="Traditional Arabic" w:hAnsi="Traditional Arabic" w:cs="Traditional Arabic" w:hint="cs"/>
          <w:b/>
          <w:sz w:val="36"/>
          <w:szCs w:val="36"/>
          <w:highlight w:val="white"/>
          <w:rtl/>
        </w:rPr>
        <w:t>الورع والدین، مات سنة ۱۷۹ ه.</w:t>
      </w:r>
      <w:r w:rsidR="00F61164" w:rsidRPr="00F61164">
        <w:rPr>
          <w:rFonts w:eastAsia="Traditional Arabic"/>
          <w:highlight w:val="white"/>
          <w:rtl/>
        </w:rPr>
        <w:footnoteReference w:id="2582"/>
      </w:r>
      <w:r w:rsidR="00F61164" w:rsidRPr="00F61164">
        <w:rPr>
          <w:rFonts w:ascii="Traditional Arabic" w:eastAsia="Traditional Arabic" w:hAnsi="Traditional Arabic" w:cs="Traditional Arabic" w:hint="cs"/>
          <w:b/>
          <w:sz w:val="36"/>
          <w:szCs w:val="36"/>
          <w:highlight w:val="white"/>
          <w:rtl/>
        </w:rPr>
        <w:t xml:space="preserve"> </w:t>
      </w:r>
    </w:p>
    <w:p w:rsidR="00F61164" w:rsidRDefault="00886749" w:rsidP="00F61164">
      <w:pPr>
        <w:spacing w:before="40"/>
        <w:ind w:left="1134" w:firstLine="454"/>
        <w:jc w:val="lowKashida"/>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hint="cs"/>
          <w:b/>
          <w:sz w:val="36"/>
          <w:szCs w:val="36"/>
          <w:highlight w:val="white"/>
          <w:rtl/>
        </w:rPr>
        <w:t>قال الذهبي: "</w:t>
      </w:r>
      <w:r w:rsidR="00F61164" w:rsidRPr="00F61164">
        <w:rPr>
          <w:rFonts w:ascii="Traditional Arabic" w:eastAsia="Traditional Arabic" w:hAnsi="Traditional Arabic" w:cs="Traditional Arabic"/>
          <w:b/>
          <w:sz w:val="36"/>
          <w:szCs w:val="36"/>
          <w:highlight w:val="white"/>
          <w:rtl/>
        </w:rPr>
        <w:t>قال عبد الرحمن بن مهدي</w:t>
      </w:r>
      <w:r w:rsidR="00F61164">
        <w:rPr>
          <w:rFonts w:ascii="Traditional Arabic" w:eastAsia="Traditional Arabic" w:hAnsi="Traditional Arabic" w:cs="Traditional Arabic" w:hint="cs"/>
          <w:b/>
          <w:sz w:val="36"/>
          <w:szCs w:val="36"/>
          <w:highlight w:val="white"/>
          <w:rtl/>
        </w:rPr>
        <w:t xml:space="preserve">: </w:t>
      </w:r>
      <w:r w:rsidR="00F61164" w:rsidRPr="00F61164">
        <w:rPr>
          <w:rFonts w:ascii="Traditional Arabic" w:eastAsia="Traditional Arabic" w:hAnsi="Traditional Arabic" w:cs="Traditional Arabic"/>
          <w:b/>
          <w:sz w:val="36"/>
          <w:szCs w:val="36"/>
          <w:highlight w:val="white"/>
          <w:rtl/>
        </w:rPr>
        <w:t>أئمة الناس في زمانهم أربعة</w:t>
      </w:r>
      <w:r w:rsidR="001F78DE">
        <w:rPr>
          <w:rFonts w:ascii="Traditional Arabic" w:eastAsia="Traditional Arabic" w:hAnsi="Traditional Arabic" w:cs="Traditional Arabic"/>
          <w:b/>
          <w:sz w:val="36"/>
          <w:szCs w:val="36"/>
          <w:highlight w:val="white"/>
          <w:rtl/>
        </w:rPr>
        <w:t>:</w:t>
      </w:r>
      <w:r w:rsidR="00AF6465">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b/>
          <w:sz w:val="36"/>
          <w:szCs w:val="36"/>
          <w:highlight w:val="white"/>
          <w:rtl/>
        </w:rPr>
        <w:t>سفيان</w:t>
      </w:r>
      <w:r>
        <w:rPr>
          <w:rFonts w:ascii="Traditional Arabic" w:eastAsia="Traditional Arabic" w:hAnsi="Traditional Arabic" w:cs="Traditional Arabic" w:hint="cs"/>
          <w:b/>
          <w:sz w:val="36"/>
          <w:szCs w:val="36"/>
          <w:highlight w:val="white"/>
          <w:rtl/>
        </w:rPr>
        <w:t xml:space="preserve"> </w:t>
      </w:r>
      <w:r w:rsidR="00F61164" w:rsidRPr="00F61164">
        <w:rPr>
          <w:rFonts w:ascii="Traditional Arabic" w:eastAsia="Traditional Arabic" w:hAnsi="Traditional Arabic" w:cs="Traditional Arabic"/>
          <w:b/>
          <w:sz w:val="36"/>
          <w:szCs w:val="36"/>
          <w:highlight w:val="white"/>
          <w:rtl/>
        </w:rPr>
        <w:t>الثوري بالكوفة، ومالك بالحجاز، والأوزاعي بالشام</w:t>
      </w:r>
      <w:r w:rsidR="00F61164">
        <w:rPr>
          <w:rFonts w:ascii="Traditional Arabic" w:eastAsia="Traditional Arabic" w:hAnsi="Traditional Arabic" w:cs="Traditional Arabic" w:hint="cs"/>
          <w:b/>
          <w:sz w:val="36"/>
          <w:szCs w:val="36"/>
          <w:highlight w:val="white"/>
          <w:rtl/>
        </w:rPr>
        <w:t>،</w:t>
      </w:r>
      <w:r w:rsidR="00F61164" w:rsidRPr="00F61164">
        <w:rPr>
          <w:rFonts w:ascii="Traditional Arabic" w:eastAsia="Traditional Arabic" w:hAnsi="Traditional Arabic" w:cs="Traditional Arabic"/>
          <w:b/>
          <w:sz w:val="36"/>
          <w:szCs w:val="36"/>
          <w:highlight w:val="white"/>
          <w:rtl/>
        </w:rPr>
        <w:t> وحماد بن زيد بالبصرة</w:t>
      </w:r>
      <w:r w:rsidR="00F61164" w:rsidRPr="00F61164">
        <w:rPr>
          <w:rFonts w:ascii="Traditional Arabic" w:eastAsia="Traditional Arabic" w:hAnsi="Traditional Arabic" w:cs="Traditional Arabic"/>
          <w:b/>
          <w:sz w:val="36"/>
          <w:szCs w:val="36"/>
          <w:highlight w:val="white"/>
        </w:rPr>
        <w:t>.</w:t>
      </w:r>
    </w:p>
    <w:p w:rsidR="00F61164" w:rsidRDefault="00F61164" w:rsidP="00F61164">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t>و</w:t>
      </w:r>
      <w:r w:rsidRPr="00F61164">
        <w:rPr>
          <w:rFonts w:ascii="Traditional Arabic" w:eastAsia="Traditional Arabic" w:hAnsi="Traditional Arabic" w:cs="Traditional Arabic"/>
          <w:b/>
          <w:sz w:val="36"/>
          <w:szCs w:val="36"/>
          <w:highlight w:val="white"/>
          <w:rtl/>
        </w:rPr>
        <w:t>قال يحيى بن معين</w:t>
      </w:r>
      <w:r>
        <w:rPr>
          <w:rFonts w:ascii="Traditional Arabic" w:eastAsia="Traditional Arabic" w:hAnsi="Traditional Arabic" w:cs="Traditional Arabic" w:hint="cs"/>
          <w:b/>
          <w:sz w:val="36"/>
          <w:szCs w:val="36"/>
          <w:highlight w:val="white"/>
          <w:rtl/>
        </w:rPr>
        <w:t>:</w:t>
      </w:r>
      <w:r w:rsidRPr="00F61164">
        <w:rPr>
          <w:rFonts w:ascii="Traditional Arabic" w:eastAsia="Traditional Arabic" w:hAnsi="Traditional Arabic" w:cs="Traditional Arabic"/>
          <w:b/>
          <w:sz w:val="36"/>
          <w:szCs w:val="36"/>
          <w:highlight w:val="white"/>
          <w:rtl/>
        </w:rPr>
        <w:t> ليس أحد أثبت من </w:t>
      </w:r>
      <w:r>
        <w:rPr>
          <w:rFonts w:ascii="Traditional Arabic" w:eastAsia="Traditional Arabic" w:hAnsi="Traditional Arabic" w:cs="Traditional Arabic"/>
          <w:b/>
          <w:sz w:val="36"/>
          <w:szCs w:val="36"/>
          <w:highlight w:val="white"/>
          <w:rtl/>
        </w:rPr>
        <w:t>حماد بن زي</w:t>
      </w:r>
      <w:r>
        <w:rPr>
          <w:rFonts w:ascii="Traditional Arabic" w:eastAsia="Traditional Arabic" w:hAnsi="Traditional Arabic" w:cs="Traditional Arabic" w:hint="cs"/>
          <w:b/>
          <w:sz w:val="36"/>
          <w:szCs w:val="36"/>
          <w:highlight w:val="white"/>
          <w:rtl/>
        </w:rPr>
        <w:t>د.</w:t>
      </w:r>
      <w:r w:rsidRPr="00F61164">
        <w:rPr>
          <w:rFonts w:ascii="Traditional Arabic" w:eastAsia="Traditional Arabic" w:hAnsi="Traditional Arabic" w:cs="Traditional Arabic"/>
          <w:b/>
          <w:sz w:val="36"/>
          <w:szCs w:val="36"/>
          <w:highlight w:val="white"/>
        </w:rPr>
        <w:t xml:space="preserve"> </w:t>
      </w:r>
    </w:p>
    <w:p w:rsidR="00886749" w:rsidRDefault="00F61164" w:rsidP="00886749">
      <w:pPr>
        <w:spacing w:before="40"/>
        <w:ind w:left="1134" w:firstLine="454"/>
        <w:jc w:val="lowKashida"/>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b/>
          <w:sz w:val="36"/>
          <w:szCs w:val="36"/>
          <w:highlight w:val="white"/>
          <w:rtl/>
        </w:rPr>
        <w:t>و</w:t>
      </w:r>
      <w:r w:rsidRPr="00F61164">
        <w:rPr>
          <w:rFonts w:ascii="Traditional Arabic" w:eastAsia="Traditional Arabic" w:hAnsi="Traditional Arabic" w:cs="Traditional Arabic"/>
          <w:b/>
          <w:sz w:val="36"/>
          <w:szCs w:val="36"/>
          <w:highlight w:val="white"/>
          <w:rtl/>
        </w:rPr>
        <w:t>قال يحيى بن يحيى النيسابوري</w:t>
      </w:r>
      <w:r>
        <w:rPr>
          <w:rFonts w:ascii="Traditional Arabic" w:eastAsia="Traditional Arabic" w:hAnsi="Traditional Arabic" w:cs="Traditional Arabic" w:hint="cs"/>
          <w:b/>
          <w:sz w:val="36"/>
          <w:szCs w:val="36"/>
          <w:highlight w:val="white"/>
          <w:rtl/>
        </w:rPr>
        <w:t xml:space="preserve">: </w:t>
      </w:r>
      <w:r w:rsidRPr="00F61164">
        <w:rPr>
          <w:rFonts w:ascii="Traditional Arabic" w:eastAsia="Traditional Arabic" w:hAnsi="Traditional Arabic" w:cs="Traditional Arabic"/>
          <w:b/>
          <w:sz w:val="36"/>
          <w:szCs w:val="36"/>
          <w:highlight w:val="white"/>
          <w:rtl/>
        </w:rPr>
        <w:t>ما رأيت شيخا أحفظ من حماد بن زيد</w:t>
      </w:r>
      <w:r w:rsidR="00886749">
        <w:rPr>
          <w:rFonts w:ascii="Traditional Arabic" w:eastAsia="Traditional Arabic" w:hAnsi="Traditional Arabic" w:cs="Traditional Arabic" w:hint="cs"/>
          <w:b/>
          <w:sz w:val="36"/>
          <w:szCs w:val="36"/>
          <w:highlight w:val="white"/>
          <w:rtl/>
        </w:rPr>
        <w:t>.</w:t>
      </w:r>
    </w:p>
    <w:p w:rsidR="00886749" w:rsidRPr="00886749" w:rsidRDefault="00F61164" w:rsidP="00886749">
      <w:pPr>
        <w:spacing w:before="40"/>
        <w:ind w:left="1134" w:firstLine="454"/>
        <w:jc w:val="lowKashida"/>
        <w:rPr>
          <w:rFonts w:ascii="Traditional Arabic" w:eastAsia="Traditional Arabic" w:hAnsi="Traditional Arabic" w:cs="Traditional Arabic"/>
          <w:b/>
          <w:sz w:val="36"/>
          <w:szCs w:val="36"/>
          <w:highlight w:val="white"/>
          <w:rtl/>
        </w:rPr>
      </w:pPr>
      <w:r w:rsidRPr="00F61164">
        <w:rPr>
          <w:rFonts w:ascii="Traditional Arabic" w:eastAsia="Traditional Arabic" w:hAnsi="Traditional Arabic" w:cs="Traditional Arabic"/>
          <w:b/>
          <w:sz w:val="36"/>
          <w:szCs w:val="36"/>
          <w:highlight w:val="white"/>
          <w:rtl/>
        </w:rPr>
        <w:t>وقال أحمد بن حنبل</w:t>
      </w:r>
      <w:r w:rsidR="00886749">
        <w:rPr>
          <w:rFonts w:ascii="Traditional Arabic" w:eastAsia="Traditional Arabic" w:hAnsi="Traditional Arabic" w:cs="Traditional Arabic" w:hint="cs"/>
          <w:b/>
          <w:sz w:val="36"/>
          <w:szCs w:val="36"/>
          <w:highlight w:val="white"/>
          <w:rtl/>
        </w:rPr>
        <w:t xml:space="preserve">: </w:t>
      </w:r>
      <w:r w:rsidRPr="00F61164">
        <w:rPr>
          <w:rFonts w:ascii="Traditional Arabic" w:eastAsia="Traditional Arabic" w:hAnsi="Traditional Arabic" w:cs="Traditional Arabic"/>
          <w:b/>
          <w:sz w:val="36"/>
          <w:szCs w:val="36"/>
          <w:highlight w:val="white"/>
          <w:rtl/>
        </w:rPr>
        <w:t>حماد بن زيد </w:t>
      </w:r>
      <w:r w:rsidR="00886749">
        <w:rPr>
          <w:rFonts w:ascii="Traditional Arabic" w:eastAsia="Traditional Arabic" w:hAnsi="Traditional Arabic" w:cs="Traditional Arabic"/>
          <w:b/>
          <w:sz w:val="36"/>
          <w:szCs w:val="36"/>
          <w:highlight w:val="white"/>
          <w:rtl/>
        </w:rPr>
        <w:t>من أئمة المسلمين</w:t>
      </w:r>
      <w:r w:rsidRPr="00F61164">
        <w:rPr>
          <w:rFonts w:ascii="Traditional Arabic" w:eastAsia="Traditional Arabic" w:hAnsi="Traditional Arabic" w:cs="Traditional Arabic"/>
          <w:b/>
          <w:sz w:val="36"/>
          <w:szCs w:val="36"/>
          <w:highlight w:val="white"/>
          <w:rtl/>
        </w:rPr>
        <w:t>، من أهل</w:t>
      </w:r>
      <w:r w:rsidR="00886749">
        <w:rPr>
          <w:rFonts w:ascii="Traditional Arabic" w:eastAsia="Traditional Arabic" w:hAnsi="Traditional Arabic" w:cs="Traditional Arabic"/>
          <w:b/>
          <w:sz w:val="36"/>
          <w:szCs w:val="36"/>
          <w:highlight w:val="white"/>
          <w:rtl/>
        </w:rPr>
        <w:t xml:space="preserve"> الدين</w:t>
      </w:r>
      <w:r w:rsidRPr="00F61164">
        <w:rPr>
          <w:rFonts w:ascii="Traditional Arabic" w:eastAsia="Traditional Arabic" w:hAnsi="Traditional Arabic" w:cs="Traditional Arabic"/>
          <w:b/>
          <w:sz w:val="36"/>
          <w:szCs w:val="36"/>
          <w:highlight w:val="white"/>
          <w:rtl/>
        </w:rPr>
        <w:t xml:space="preserve">، هو أحب </w:t>
      </w:r>
      <w:proofErr w:type="gramStart"/>
      <w:r w:rsidRPr="00F61164">
        <w:rPr>
          <w:rFonts w:ascii="Traditional Arabic" w:eastAsia="Traditional Arabic" w:hAnsi="Traditional Arabic" w:cs="Traditional Arabic"/>
          <w:b/>
          <w:sz w:val="36"/>
          <w:szCs w:val="36"/>
          <w:highlight w:val="white"/>
          <w:rtl/>
        </w:rPr>
        <w:t>إلي</w:t>
      </w:r>
      <w:proofErr w:type="gramEnd"/>
      <w:r w:rsidRPr="00F61164">
        <w:rPr>
          <w:rFonts w:ascii="Traditional Arabic" w:eastAsia="Traditional Arabic" w:hAnsi="Traditional Arabic" w:cs="Traditional Arabic"/>
          <w:b/>
          <w:sz w:val="36"/>
          <w:szCs w:val="36"/>
          <w:highlight w:val="white"/>
          <w:rtl/>
        </w:rPr>
        <w:t xml:space="preserve"> من حماد بن سلمة</w:t>
      </w:r>
      <w:r w:rsidR="00886749" w:rsidRPr="00886749">
        <w:rPr>
          <w:rFonts w:ascii="Traditional Arabic" w:eastAsia="Traditional Arabic" w:hAnsi="Traditional Arabic" w:cs="Traditional Arabic" w:hint="cs"/>
          <w:b/>
          <w:sz w:val="36"/>
          <w:szCs w:val="36"/>
          <w:highlight w:val="white"/>
          <w:rtl/>
        </w:rPr>
        <w:t>.</w:t>
      </w:r>
    </w:p>
    <w:p w:rsidR="00A6527F" w:rsidRDefault="00886749" w:rsidP="00886749">
      <w:pPr>
        <w:spacing w:before="40"/>
        <w:ind w:left="1134" w:firstLine="454"/>
        <w:jc w:val="lowKashida"/>
        <w:rPr>
          <w:rFonts w:ascii="Traditional Arabic" w:eastAsia="Traditional Arabic" w:hAnsi="Traditional Arabic" w:cs="Traditional Arabic"/>
          <w:b/>
          <w:sz w:val="36"/>
          <w:szCs w:val="36"/>
          <w:highlight w:val="white"/>
          <w:rtl/>
        </w:rPr>
      </w:pPr>
      <w:r w:rsidRPr="00886749">
        <w:rPr>
          <w:rFonts w:ascii="Traditional Arabic" w:eastAsia="Traditional Arabic" w:hAnsi="Traditional Arabic" w:cs="Traditional Arabic"/>
          <w:b/>
          <w:sz w:val="36"/>
          <w:szCs w:val="36"/>
          <w:highlight w:val="white"/>
          <w:rtl/>
        </w:rPr>
        <w:lastRenderedPageBreak/>
        <w:t xml:space="preserve">وقال عبد الرحمن بن </w:t>
      </w:r>
      <w:r w:rsidRPr="00886749">
        <w:rPr>
          <w:rFonts w:ascii="Traditional Arabic" w:eastAsia="Traditional Arabic" w:hAnsi="Traditional Arabic" w:cs="Traditional Arabic" w:hint="cs"/>
          <w:b/>
          <w:sz w:val="36"/>
          <w:szCs w:val="36"/>
          <w:highlight w:val="white"/>
          <w:rtl/>
        </w:rPr>
        <w:t>مهدي</w:t>
      </w:r>
      <w:r>
        <w:rPr>
          <w:rFonts w:ascii="Traditional Arabic" w:eastAsia="Traditional Arabic" w:hAnsi="Traditional Arabic" w:cs="Traditional Arabic" w:hint="cs"/>
          <w:b/>
          <w:sz w:val="36"/>
          <w:szCs w:val="36"/>
          <w:highlight w:val="white"/>
          <w:rtl/>
        </w:rPr>
        <w:t xml:space="preserve">: </w:t>
      </w:r>
      <w:r w:rsidR="00AF6465">
        <w:rPr>
          <w:rFonts w:ascii="Traditional Arabic" w:eastAsia="Traditional Arabic" w:hAnsi="Traditional Arabic" w:cs="Traditional Arabic" w:hint="cs"/>
          <w:b/>
          <w:sz w:val="36"/>
          <w:szCs w:val="36"/>
          <w:highlight w:val="white"/>
          <w:rtl/>
        </w:rPr>
        <w:t>"ل</w:t>
      </w:r>
      <w:r>
        <w:rPr>
          <w:rFonts w:ascii="Traditional Arabic" w:eastAsia="Traditional Arabic" w:hAnsi="Traditional Arabic" w:cs="Traditional Arabic" w:hint="eastAsia"/>
          <w:b/>
          <w:sz w:val="36"/>
          <w:szCs w:val="36"/>
          <w:highlight w:val="white"/>
          <w:rtl/>
        </w:rPr>
        <w:t>م</w:t>
      </w:r>
      <w:r>
        <w:rPr>
          <w:rFonts w:ascii="Traditional Arabic" w:eastAsia="Traditional Arabic" w:hAnsi="Traditional Arabic" w:cs="Traditional Arabic"/>
          <w:b/>
          <w:sz w:val="36"/>
          <w:szCs w:val="36"/>
          <w:highlight w:val="white"/>
          <w:rtl/>
        </w:rPr>
        <w:t xml:space="preserve"> أر أحدا قط أعلم بالسنة</w:t>
      </w:r>
      <w:r w:rsidRPr="00886749">
        <w:rPr>
          <w:rFonts w:ascii="Traditional Arabic" w:eastAsia="Traditional Arabic" w:hAnsi="Traditional Arabic" w:cs="Traditional Arabic"/>
          <w:b/>
          <w:sz w:val="36"/>
          <w:szCs w:val="36"/>
          <w:highlight w:val="white"/>
          <w:rtl/>
        </w:rPr>
        <w:t>، ولا بالحديث الذي يدخل في السنة من حماد بن زيد</w:t>
      </w:r>
      <w:r w:rsidRPr="00886749">
        <w:rPr>
          <w:rFonts w:ascii="Traditional Arabic" w:eastAsia="Traditional Arabic" w:hAnsi="Traditional Arabic" w:cs="Traditional Arabic"/>
          <w:b/>
          <w:sz w:val="36"/>
          <w:szCs w:val="36"/>
          <w:highlight w:val="white"/>
        </w:rPr>
        <w:t>.</w:t>
      </w:r>
      <w:r w:rsidR="00082E07">
        <w:rPr>
          <w:rFonts w:ascii="Traditional Arabic" w:eastAsia="Traditional Arabic" w:hAnsi="Traditional Arabic" w:cs="Traditional Arabic"/>
          <w:b/>
          <w:sz w:val="36"/>
          <w:szCs w:val="36"/>
          <w:highlight w:val="white"/>
          <w:rtl/>
        </w:rPr>
        <w:t>"</w:t>
      </w:r>
      <w:r w:rsidRPr="00CD0033">
        <w:rPr>
          <w:rFonts w:ascii="Traditional Arabic" w:eastAsia="Traditional Arabic" w:hAnsi="Traditional Arabic" w:cs="Traditional Arabic"/>
          <w:b/>
          <w:sz w:val="36"/>
          <w:szCs w:val="36"/>
          <w:highlight w:val="white"/>
          <w:rtl/>
        </w:rPr>
        <w:footnoteReference w:id="2583"/>
      </w:r>
    </w:p>
    <w:p w:rsidR="00CD0033" w:rsidRDefault="00CD0033" w:rsidP="00CD0033">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
          <w:sz w:val="36"/>
          <w:szCs w:val="36"/>
          <w:highlight w:val="white"/>
          <w:rtl/>
        </w:rPr>
        <w:t>قال الذهبي: "</w:t>
      </w:r>
      <w:r w:rsidRPr="00CD0033">
        <w:rPr>
          <w:rFonts w:ascii="Traditional Arabic" w:eastAsia="Traditional Arabic" w:hAnsi="Traditional Arabic" w:cs="Traditional Arabic"/>
          <w:b/>
          <w:sz w:val="36"/>
          <w:szCs w:val="36"/>
          <w:highlight w:val="white"/>
          <w:rtl/>
        </w:rPr>
        <w:t>قال عبد الرحمن بن أبي حاتم الحافظ</w:t>
      </w:r>
      <w:r>
        <w:rPr>
          <w:rFonts w:ascii="Traditional Arabic" w:eastAsia="Traditional Arabic" w:hAnsi="Traditional Arabic" w:cs="Traditional Arabic" w:hint="cs"/>
          <w:b/>
          <w:sz w:val="36"/>
          <w:szCs w:val="36"/>
          <w:highlight w:val="white"/>
          <w:rtl/>
        </w:rPr>
        <w:t>:</w:t>
      </w:r>
      <w:r w:rsidRPr="00CD0033">
        <w:rPr>
          <w:rFonts w:ascii="Traditional Arabic" w:eastAsia="Traditional Arabic" w:hAnsi="Traditional Arabic" w:cs="Traditional Arabic"/>
          <w:b/>
          <w:sz w:val="36"/>
          <w:szCs w:val="36"/>
          <w:highlight w:val="white"/>
          <w:rtl/>
        </w:rPr>
        <w:t> </w:t>
      </w:r>
      <w:r>
        <w:rPr>
          <w:rFonts w:ascii="Traditional Arabic" w:eastAsia="Traditional Arabic" w:hAnsi="Traditional Arabic" w:cs="Traditional Arabic"/>
          <w:b/>
          <w:sz w:val="36"/>
          <w:szCs w:val="36"/>
          <w:highlight w:val="white"/>
          <w:rtl/>
        </w:rPr>
        <w:t>حدثنا أبي</w:t>
      </w:r>
      <w:r w:rsidRPr="00CD0033">
        <w:rPr>
          <w:rFonts w:ascii="Traditional Arabic" w:eastAsia="Traditional Arabic" w:hAnsi="Traditional Arabic" w:cs="Traditional Arabic"/>
          <w:b/>
          <w:sz w:val="36"/>
          <w:szCs w:val="36"/>
          <w:highlight w:val="white"/>
          <w:rtl/>
        </w:rPr>
        <w:t>، حدثنا </w:t>
      </w:r>
      <w:r>
        <w:rPr>
          <w:rFonts w:ascii="Traditional Arabic" w:eastAsia="Traditional Arabic" w:hAnsi="Traditional Arabic" w:cs="Traditional Arabic"/>
          <w:b/>
          <w:sz w:val="36"/>
          <w:szCs w:val="36"/>
          <w:highlight w:val="white"/>
          <w:rtl/>
        </w:rPr>
        <w:t>سليمان بن حر</w:t>
      </w:r>
      <w:r>
        <w:rPr>
          <w:rFonts w:ascii="Traditional Arabic" w:eastAsia="Traditional Arabic" w:hAnsi="Traditional Arabic" w:cs="Traditional Arabic" w:hint="cs"/>
          <w:b/>
          <w:sz w:val="36"/>
          <w:szCs w:val="36"/>
          <w:highlight w:val="white"/>
          <w:rtl/>
        </w:rPr>
        <w:t>ب:</w:t>
      </w:r>
      <w:r w:rsidRPr="00CD0033">
        <w:rPr>
          <w:rFonts w:ascii="Traditional Arabic" w:eastAsia="Traditional Arabic" w:hAnsi="Traditional Arabic" w:cs="Traditional Arabic"/>
          <w:b/>
          <w:sz w:val="36"/>
          <w:szCs w:val="36"/>
          <w:highlight w:val="white"/>
        </w:rPr>
        <w:t xml:space="preserve"> </w:t>
      </w:r>
      <w:r w:rsidRPr="00CD0033">
        <w:rPr>
          <w:rFonts w:ascii="Traditional Arabic" w:eastAsia="Traditional Arabic" w:hAnsi="Traditional Arabic" w:cs="Traditional Arabic"/>
          <w:b/>
          <w:sz w:val="36"/>
          <w:szCs w:val="36"/>
          <w:highlight w:val="white"/>
          <w:rtl/>
        </w:rPr>
        <w:t>سمعت حماد بن زيد يقول: إنما يدورون على أن يقولوا</w:t>
      </w:r>
      <w:r>
        <w:rPr>
          <w:rFonts w:ascii="Traditional Arabic" w:eastAsia="Traditional Arabic" w:hAnsi="Traditional Arabic" w:cs="Traditional Arabic"/>
          <w:b/>
          <w:sz w:val="36"/>
          <w:szCs w:val="36"/>
          <w:highlight w:val="white"/>
          <w:rtl/>
        </w:rPr>
        <w:t>: ليس في السماء إله</w:t>
      </w:r>
      <w:r w:rsidRPr="00CD0033">
        <w:rPr>
          <w:rFonts w:ascii="Traditional Arabic" w:eastAsia="Traditional Arabic" w:hAnsi="Traditional Arabic" w:cs="Traditional Arabic"/>
          <w:b/>
          <w:sz w:val="36"/>
          <w:szCs w:val="36"/>
          <w:highlight w:val="white"/>
          <w:rtl/>
        </w:rPr>
        <w:t>-يعني </w:t>
      </w:r>
      <w:r>
        <w:rPr>
          <w:rFonts w:ascii="Traditional Arabic" w:eastAsia="Traditional Arabic" w:hAnsi="Traditional Arabic" w:cs="Traditional Arabic"/>
          <w:b/>
          <w:sz w:val="36"/>
          <w:szCs w:val="36"/>
          <w:highlight w:val="white"/>
          <w:rtl/>
        </w:rPr>
        <w:t>الجهمي</w:t>
      </w:r>
      <w:r>
        <w:rPr>
          <w:rFonts w:ascii="Traditional Arabic" w:eastAsia="Traditional Arabic" w:hAnsi="Traditional Arabic" w:cs="Traditional Arabic" w:hint="cs"/>
          <w:b/>
          <w:sz w:val="36"/>
          <w:szCs w:val="36"/>
          <w:highlight w:val="white"/>
          <w:rtl/>
        </w:rPr>
        <w:t>ة-.</w:t>
      </w:r>
      <w:r w:rsidRPr="00CD0033">
        <w:rPr>
          <w:rFonts w:ascii="Traditional Arabic" w:eastAsia="Traditional Arabic" w:hAnsi="Traditional Arabic" w:cs="Traditional Arabic"/>
          <w:b/>
          <w:sz w:val="36"/>
          <w:szCs w:val="36"/>
          <w:highlight w:val="white"/>
        </w:rPr>
        <w:t xml:space="preserve"> </w:t>
      </w:r>
    </w:p>
    <w:p w:rsidR="00CD0033" w:rsidRDefault="00CD0033" w:rsidP="00CD0033">
      <w:pPr>
        <w:spacing w:before="40"/>
        <w:ind w:left="1134" w:firstLine="454"/>
        <w:jc w:val="lowKashida"/>
        <w:rPr>
          <w:rFonts w:ascii="Traditional Arabic" w:eastAsia="Traditional Arabic" w:hAnsi="Traditional Arabic" w:cs="Traditional Arabic"/>
          <w:b/>
          <w:sz w:val="36"/>
          <w:szCs w:val="36"/>
          <w:highlight w:val="white"/>
        </w:rPr>
      </w:pPr>
      <w:r w:rsidRPr="00CD0033">
        <w:rPr>
          <w:rFonts w:ascii="Traditional Arabic" w:eastAsia="Traditional Arabic" w:hAnsi="Traditional Arabic" w:cs="Traditional Arabic"/>
          <w:b/>
          <w:sz w:val="36"/>
          <w:szCs w:val="36"/>
          <w:highlight w:val="white"/>
          <w:rtl/>
        </w:rPr>
        <w:t>وعن أبي النعمان عارم</w:t>
      </w:r>
      <w:r>
        <w:rPr>
          <w:rFonts w:ascii="Traditional Arabic" w:eastAsia="Traditional Arabic" w:hAnsi="Traditional Arabic" w:cs="Traditional Arabic"/>
          <w:b/>
          <w:sz w:val="36"/>
          <w:szCs w:val="36"/>
          <w:highlight w:val="white"/>
          <w:rtl/>
        </w:rPr>
        <w:t>، قال</w:t>
      </w:r>
      <w:r w:rsidRPr="00CD0033">
        <w:rPr>
          <w:rFonts w:ascii="Traditional Arabic" w:eastAsia="Traditional Arabic" w:hAnsi="Traditional Arabic" w:cs="Traditional Arabic"/>
          <w:b/>
          <w:sz w:val="36"/>
          <w:szCs w:val="36"/>
          <w:highlight w:val="white"/>
          <w:rtl/>
        </w:rPr>
        <w:t>: قال حماد بن زيد</w:t>
      </w:r>
      <w:r>
        <w:rPr>
          <w:rFonts w:ascii="Traditional Arabic" w:eastAsia="Traditional Arabic" w:hAnsi="Traditional Arabic" w:cs="Traditional Arabic" w:hint="cs"/>
          <w:b/>
          <w:sz w:val="36"/>
          <w:szCs w:val="36"/>
          <w:highlight w:val="white"/>
          <w:rtl/>
        </w:rPr>
        <w:t>:</w:t>
      </w:r>
      <w:r w:rsidRPr="00CD0033">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b/>
          <w:sz w:val="36"/>
          <w:szCs w:val="36"/>
          <w:highlight w:val="white"/>
          <w:rtl/>
        </w:rPr>
        <w:t>القرآن كلام الله</w:t>
      </w:r>
      <w:r w:rsidRPr="00CD0033">
        <w:rPr>
          <w:rFonts w:ascii="Traditional Arabic" w:eastAsia="Traditional Arabic" w:hAnsi="Traditional Arabic" w:cs="Traditional Arabic"/>
          <w:b/>
          <w:sz w:val="36"/>
          <w:szCs w:val="36"/>
          <w:highlight w:val="white"/>
          <w:rtl/>
        </w:rPr>
        <w:t xml:space="preserve">، أنزله جبريل من عند رب </w:t>
      </w:r>
      <w:r w:rsidRPr="00CD0033">
        <w:rPr>
          <w:rFonts w:ascii="Traditional Arabic" w:eastAsia="Traditional Arabic" w:hAnsi="Traditional Arabic" w:cs="Traditional Arabic" w:hint="cs"/>
          <w:b/>
          <w:sz w:val="36"/>
          <w:szCs w:val="36"/>
          <w:highlight w:val="white"/>
          <w:rtl/>
        </w:rPr>
        <w:t>العالمين</w:t>
      </w:r>
      <w:r w:rsidRPr="00CD0033">
        <w:rPr>
          <w:rFonts w:ascii="Traditional Arabic" w:eastAsia="Traditional Arabic" w:hAnsi="Traditional Arabic" w:cs="Traditional Arabic"/>
          <w:b/>
          <w:sz w:val="36"/>
          <w:szCs w:val="36"/>
          <w:highlight w:val="white"/>
        </w:rPr>
        <w:t>.</w:t>
      </w:r>
    </w:p>
    <w:p w:rsidR="006E52FE" w:rsidRDefault="00CD0033" w:rsidP="006E52FE">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t>قلت: لا أعلم بين العلماء نزاعا</w:t>
      </w:r>
      <w:r w:rsidRPr="00CD0033">
        <w:rPr>
          <w:rFonts w:ascii="Traditional Arabic" w:eastAsia="Traditional Arabic" w:hAnsi="Traditional Arabic" w:cs="Traditional Arabic"/>
          <w:b/>
          <w:sz w:val="36"/>
          <w:szCs w:val="36"/>
          <w:highlight w:val="white"/>
          <w:rtl/>
        </w:rPr>
        <w:t>، في أن حماد بن زيد </w:t>
      </w:r>
      <w:r>
        <w:rPr>
          <w:rFonts w:ascii="Traditional Arabic" w:eastAsia="Traditional Arabic" w:hAnsi="Traditional Arabic" w:cs="Traditional Arabic"/>
          <w:b/>
          <w:sz w:val="36"/>
          <w:szCs w:val="36"/>
          <w:highlight w:val="white"/>
          <w:rtl/>
        </w:rPr>
        <w:t>من أئمة السلف</w:t>
      </w:r>
      <w:r w:rsidRPr="00CD0033">
        <w:rPr>
          <w:rFonts w:ascii="Traditional Arabic" w:eastAsia="Traditional Arabic" w:hAnsi="Traditional Arabic" w:cs="Traditional Arabic"/>
          <w:b/>
          <w:sz w:val="36"/>
          <w:szCs w:val="36"/>
          <w:highlight w:val="white"/>
          <w:rtl/>
        </w:rPr>
        <w:t>، ومن أتقن الحفاظ وأع</w:t>
      </w:r>
      <w:r>
        <w:rPr>
          <w:rFonts w:ascii="Traditional Arabic" w:eastAsia="Traditional Arabic" w:hAnsi="Traditional Arabic" w:cs="Traditional Arabic"/>
          <w:b/>
          <w:sz w:val="36"/>
          <w:szCs w:val="36"/>
          <w:highlight w:val="white"/>
          <w:rtl/>
        </w:rPr>
        <w:t>دلهم، وأعدمهم غلطا</w:t>
      </w:r>
      <w:r w:rsidRPr="00CD0033">
        <w:rPr>
          <w:rFonts w:ascii="Traditional Arabic" w:eastAsia="Traditional Arabic" w:hAnsi="Traditional Arabic" w:cs="Traditional Arabic"/>
          <w:b/>
          <w:sz w:val="36"/>
          <w:szCs w:val="36"/>
          <w:highlight w:val="white"/>
          <w:rtl/>
        </w:rPr>
        <w:t>، على سعة ما روى -رحمه الله-</w:t>
      </w:r>
      <w:r>
        <w:rPr>
          <w:rFonts w:ascii="Traditional Arabic" w:eastAsia="Traditional Arabic" w:hAnsi="Traditional Arabic" w:cs="Traditional Arabic" w:hint="cs"/>
          <w:b/>
          <w:sz w:val="36"/>
          <w:szCs w:val="36"/>
          <w:highlight w:val="white"/>
          <w:rtl/>
        </w:rPr>
        <w:t>"</w:t>
      </w:r>
      <w:r w:rsidRPr="006E52FE">
        <w:rPr>
          <w:rFonts w:eastAsia="Traditional Arabic"/>
          <w:highlight w:val="white"/>
          <w:rtl/>
        </w:rPr>
        <w:footnoteReference w:id="2584"/>
      </w:r>
      <w:r w:rsidRPr="00CD0033">
        <w:rPr>
          <w:rFonts w:ascii="Traditional Arabic" w:eastAsia="Traditional Arabic" w:hAnsi="Traditional Arabic" w:cs="Traditional Arabic"/>
          <w:b/>
          <w:sz w:val="36"/>
          <w:szCs w:val="36"/>
          <w:highlight w:val="white"/>
          <w:rtl/>
        </w:rPr>
        <w:t xml:space="preserve"> </w:t>
      </w:r>
    </w:p>
    <w:p w:rsidR="006E52FE" w:rsidRPr="006E52FE" w:rsidRDefault="006E52FE" w:rsidP="006E52FE">
      <w:pPr>
        <w:spacing w:before="40"/>
        <w:ind w:left="1134" w:firstLine="454"/>
        <w:jc w:val="lowKashida"/>
        <w:rPr>
          <w:rFonts w:ascii="Traditional Arabic" w:eastAsia="Traditional Arabic" w:hAnsi="Traditional Arabic" w:cs="Traditional Arabic"/>
          <w:b/>
          <w:sz w:val="36"/>
          <w:szCs w:val="36"/>
          <w:highlight w:val="white"/>
          <w:rtl/>
        </w:rPr>
      </w:pPr>
      <w:r w:rsidRPr="006E52FE">
        <w:rPr>
          <w:rFonts w:ascii="Traditional Arabic" w:eastAsia="Traditional Arabic" w:hAnsi="Traditional Arabic" w:cs="Traditional Arabic"/>
          <w:b/>
          <w:sz w:val="36"/>
          <w:szCs w:val="36"/>
          <w:highlight w:val="white"/>
          <w:rtl/>
        </w:rPr>
        <w:t xml:space="preserve">وقال الإمام عبد الرحمن بن مهدي رحمه: </w:t>
      </w:r>
      <w:r>
        <w:rPr>
          <w:rFonts w:ascii="Traditional Arabic" w:eastAsia="Traditional Arabic" w:hAnsi="Traditional Arabic" w:cs="Traditional Arabic" w:hint="cs"/>
          <w:b/>
          <w:sz w:val="36"/>
          <w:szCs w:val="36"/>
          <w:highlight w:val="white"/>
          <w:rtl/>
        </w:rPr>
        <w:t>"</w:t>
      </w:r>
      <w:r w:rsidRPr="006E52FE">
        <w:rPr>
          <w:rFonts w:ascii="Traditional Arabic" w:eastAsia="Traditional Arabic" w:hAnsi="Traditional Arabic" w:cs="Traditional Arabic"/>
          <w:b/>
          <w:sz w:val="36"/>
          <w:szCs w:val="36"/>
          <w:highlight w:val="white"/>
          <w:rtl/>
        </w:rPr>
        <w:t>إذا رأيت بصرياً يحب حماد بن زيد فهو صاحب</w:t>
      </w:r>
      <w:r>
        <w:rPr>
          <w:rFonts w:ascii="Traditional Arabic" w:eastAsia="Traditional Arabic" w:hAnsi="Traditional Arabic" w:cs="Traditional Arabic"/>
          <w:b/>
          <w:sz w:val="36"/>
          <w:szCs w:val="36"/>
          <w:highlight w:val="white"/>
        </w:rPr>
        <w:t xml:space="preserve"> </w:t>
      </w:r>
      <w:r w:rsidRPr="006E52FE">
        <w:rPr>
          <w:rFonts w:ascii="Traditional Arabic" w:eastAsia="Traditional Arabic" w:hAnsi="Traditional Arabic" w:cs="Traditional Arabic"/>
          <w:b/>
          <w:sz w:val="36"/>
          <w:szCs w:val="36"/>
          <w:highlight w:val="white"/>
          <w:rtl/>
        </w:rPr>
        <w:t>سنة</w:t>
      </w:r>
      <w:r>
        <w:rPr>
          <w:rFonts w:ascii="Traditional Arabic" w:eastAsia="Traditional Arabic" w:hAnsi="Traditional Arabic" w:cs="Traditional Arabic" w:hint="cs"/>
          <w:b/>
          <w:sz w:val="36"/>
          <w:szCs w:val="36"/>
          <w:highlight w:val="white"/>
          <w:rtl/>
        </w:rPr>
        <w:t>"</w:t>
      </w:r>
      <w:r>
        <w:rPr>
          <w:rStyle w:val="a6"/>
          <w:rFonts w:ascii="Traditional Arabic" w:eastAsia="Traditional Arabic" w:hAnsi="Traditional Arabic" w:cs="Traditional Arabic"/>
          <w:b/>
          <w:sz w:val="36"/>
          <w:szCs w:val="36"/>
          <w:highlight w:val="white"/>
          <w:rtl/>
        </w:rPr>
        <w:footnoteReference w:id="2585"/>
      </w:r>
      <w:r w:rsidRPr="006E52FE">
        <w:rPr>
          <w:rFonts w:ascii="Traditional Arabic" w:eastAsia="Traditional Arabic" w:hAnsi="Traditional Arabic" w:cs="Traditional Arabic"/>
          <w:b/>
          <w:sz w:val="36"/>
          <w:szCs w:val="36"/>
          <w:highlight w:val="white"/>
          <w:rtl/>
        </w:rPr>
        <w:t xml:space="preserve">. </w:t>
      </w:r>
    </w:p>
    <w:p w:rsidR="00DB7B9A" w:rsidRDefault="00A6527F" w:rsidP="00DB7B9A">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Cs/>
          <w:sz w:val="36"/>
          <w:szCs w:val="36"/>
          <w:rtl/>
        </w:rPr>
        <w:t>الثاني عشر:</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ومالك بن أنس</w:t>
      </w:r>
      <w:r w:rsidR="00082E07">
        <w:rPr>
          <w:rFonts w:ascii="Traditional Arabic" w:eastAsia="Traditional Arabic" w:hAnsi="Traditional Arabic" w:cs="Traditional Arabic"/>
          <w:bCs/>
          <w:color w:val="C00000"/>
          <w:sz w:val="36"/>
          <w:szCs w:val="36"/>
          <w:rtl/>
        </w:rPr>
        <w:t>"</w:t>
      </w:r>
      <w:r w:rsidR="00AF6465">
        <w:rPr>
          <w:rFonts w:ascii="Traditional Arabic" w:eastAsia="Traditional Arabic" w:hAnsi="Traditional Arabic" w:cs="Traditional Arabic" w:hint="cs"/>
          <w:bCs/>
          <w:color w:val="C00000"/>
          <w:sz w:val="36"/>
          <w:szCs w:val="36"/>
          <w:rtl/>
        </w:rPr>
        <w:t xml:space="preserve"> </w:t>
      </w:r>
      <w:r w:rsidR="006E197D" w:rsidRPr="006E197D">
        <w:rPr>
          <w:rFonts w:ascii="Traditional Arabic" w:eastAsia="Traditional Arabic" w:hAnsi="Traditional Arabic" w:cs="Traditional Arabic" w:hint="cs"/>
          <w:b/>
          <w:sz w:val="36"/>
          <w:szCs w:val="36"/>
          <w:highlight w:val="white"/>
          <w:rtl/>
        </w:rPr>
        <w:t xml:space="preserve">هو: </w:t>
      </w:r>
      <w:r w:rsidR="006E197D" w:rsidRPr="006E197D">
        <w:rPr>
          <w:rFonts w:ascii="Traditional Arabic" w:eastAsia="Traditional Arabic" w:hAnsi="Traditional Arabic" w:cs="Traditional Arabic"/>
          <w:b/>
          <w:sz w:val="36"/>
          <w:szCs w:val="36"/>
          <w:highlight w:val="white"/>
          <w:rtl/>
        </w:rPr>
        <w:t>مالك بن أنس، إمام دار الهجرة، وأحد أئمة أهل السنة المشهورين، وإليه تنسب المالكية له مؤلفات عدة على رأسها (الموطأ) الكتاب المشهور، ولد بالمدينة، وتوفى بها عام 179 هـ.</w:t>
      </w:r>
      <w:r w:rsidR="006E197D" w:rsidRPr="00DB7B9A">
        <w:rPr>
          <w:rFonts w:ascii="Traditional Arabic" w:eastAsia="Traditional Arabic" w:hAnsi="Traditional Arabic" w:cs="Traditional Arabic"/>
          <w:b/>
          <w:sz w:val="36"/>
          <w:szCs w:val="36"/>
          <w:highlight w:val="white"/>
          <w:rtl/>
        </w:rPr>
        <w:footnoteReference w:id="2586"/>
      </w:r>
      <w:r w:rsidR="006E197D" w:rsidRPr="00DB7B9A">
        <w:rPr>
          <w:rFonts w:ascii="Traditional Arabic" w:eastAsia="Traditional Arabic" w:hAnsi="Traditional Arabic" w:cs="Traditional Arabic"/>
          <w:b/>
          <w:sz w:val="36"/>
          <w:szCs w:val="36"/>
          <w:highlight w:val="white"/>
          <w:rtl/>
        </w:rPr>
        <w:t xml:space="preserve"> </w:t>
      </w:r>
    </w:p>
    <w:p w:rsidR="00DB7B9A" w:rsidRDefault="00DB7B9A" w:rsidP="00DB7B9A">
      <w:pPr>
        <w:spacing w:before="40"/>
        <w:ind w:left="1134" w:firstLine="454"/>
        <w:jc w:val="lowKashida"/>
        <w:rPr>
          <w:rFonts w:ascii="Traditional Arabic" w:eastAsia="Traditional Arabic" w:hAnsi="Traditional Arabic" w:cs="Traditional Arabic"/>
          <w:b/>
          <w:sz w:val="36"/>
          <w:szCs w:val="36"/>
          <w:highlight w:val="white"/>
          <w:rtl/>
        </w:rPr>
      </w:pPr>
      <w:r w:rsidRPr="00DB7B9A">
        <w:rPr>
          <w:rFonts w:ascii="Traditional Arabic" w:eastAsia="Traditional Arabic" w:hAnsi="Traditional Arabic" w:cs="Traditional Arabic" w:hint="cs"/>
          <w:b/>
          <w:sz w:val="36"/>
          <w:szCs w:val="36"/>
          <w:highlight w:val="white"/>
          <w:rtl/>
        </w:rPr>
        <w:t xml:space="preserve">ومما روي عنه </w:t>
      </w:r>
      <w:r w:rsidRPr="00DB7B9A">
        <w:rPr>
          <w:rFonts w:ascii="Traditional Arabic" w:eastAsia="Traditional Arabic" w:hAnsi="Traditional Arabic" w:cs="Traditional Arabic"/>
          <w:b/>
          <w:sz w:val="36"/>
          <w:szCs w:val="36"/>
          <w:highlight w:val="white"/>
          <w:rtl/>
        </w:rPr>
        <w:t>قال رحمه الله تعالى: "من ابتدع في الإسلام بدعة يراها حسنة فقد زعم أن محمدا خان الرسالة، لأن الله يقول: {الْيَوْمَ أَكْمَلْتُ لَكُمْ دِينَكُمْ}، فما لم يكن يومئذ دينا فلا يكون اليوم دينا"</w:t>
      </w:r>
      <w:r w:rsidRPr="00DB7B9A">
        <w:rPr>
          <w:rFonts w:ascii="Traditional Arabic" w:eastAsia="Traditional Arabic" w:hAnsi="Traditional Arabic" w:cs="Traditional Arabic"/>
          <w:b/>
          <w:sz w:val="36"/>
          <w:szCs w:val="36"/>
          <w:highlight w:val="white"/>
          <w:rtl/>
        </w:rPr>
        <w:footnoteReference w:id="2587"/>
      </w:r>
      <w:r w:rsidRPr="00DB7B9A">
        <w:rPr>
          <w:rFonts w:ascii="Traditional Arabic" w:eastAsia="Traditional Arabic" w:hAnsi="Traditional Arabic" w:cs="Traditional Arabic"/>
          <w:b/>
          <w:sz w:val="36"/>
          <w:szCs w:val="36"/>
          <w:highlight w:val="white"/>
          <w:rtl/>
        </w:rPr>
        <w:t>.</w:t>
      </w:r>
    </w:p>
    <w:p w:rsidR="00DB7B9A" w:rsidRDefault="00DB7B9A" w:rsidP="00DB7B9A">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t>وكان رحمه الله كثيرا ما يقول:</w:t>
      </w:r>
    </w:p>
    <w:p w:rsidR="00DB7B9A" w:rsidRDefault="00DB7B9A" w:rsidP="00DB7B9A">
      <w:pPr>
        <w:spacing w:before="40"/>
        <w:ind w:left="1134" w:firstLine="454"/>
        <w:jc w:val="lowKashida"/>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lastRenderedPageBreak/>
        <w:t xml:space="preserve">   </w:t>
      </w:r>
      <w:r w:rsidRPr="00DB7B9A">
        <w:rPr>
          <w:rFonts w:ascii="Traditional Arabic" w:eastAsia="Traditional Arabic" w:hAnsi="Traditional Arabic" w:cs="Traditional Arabic"/>
          <w:b/>
          <w:sz w:val="36"/>
          <w:szCs w:val="36"/>
          <w:highlight w:val="white"/>
          <w:rtl/>
        </w:rPr>
        <w:t>وخير أمور الدين ما كان سنة           وشر الأمور المحدثات البدائع</w:t>
      </w:r>
      <w:r w:rsidRPr="00DB7B9A">
        <w:rPr>
          <w:rFonts w:ascii="Traditional Arabic" w:eastAsia="Traditional Arabic" w:hAnsi="Traditional Arabic" w:cs="Traditional Arabic"/>
          <w:b/>
          <w:sz w:val="36"/>
          <w:szCs w:val="36"/>
          <w:highlight w:val="white"/>
          <w:rtl/>
        </w:rPr>
        <w:footnoteReference w:id="2588"/>
      </w:r>
      <w:r w:rsidRPr="00DB7B9A">
        <w:rPr>
          <w:rFonts w:ascii="Traditional Arabic" w:eastAsia="Traditional Arabic" w:hAnsi="Traditional Arabic" w:cs="Traditional Arabic"/>
          <w:b/>
          <w:sz w:val="36"/>
          <w:szCs w:val="36"/>
          <w:highlight w:val="white"/>
          <w:rtl/>
        </w:rPr>
        <w:t xml:space="preserve"> </w:t>
      </w:r>
    </w:p>
    <w:p w:rsidR="00DB7B9A" w:rsidRDefault="00DB7B9A" w:rsidP="00DB7B9A">
      <w:pPr>
        <w:spacing w:before="40"/>
        <w:ind w:left="1134" w:firstLine="454"/>
        <w:jc w:val="lowKashida"/>
        <w:rPr>
          <w:rFonts w:ascii="Traditional Arabic" w:eastAsia="Traditional Arabic" w:hAnsi="Traditional Arabic" w:cs="Traditional Arabic"/>
          <w:b/>
          <w:sz w:val="36"/>
          <w:szCs w:val="36"/>
          <w:highlight w:val="white"/>
          <w:rtl/>
        </w:rPr>
      </w:pPr>
      <w:r w:rsidRPr="00DB7B9A">
        <w:rPr>
          <w:rFonts w:ascii="Traditional Arabic" w:eastAsia="Traditional Arabic" w:hAnsi="Traditional Arabic" w:cs="Traditional Arabic"/>
          <w:b/>
          <w:sz w:val="36"/>
          <w:szCs w:val="36"/>
          <w:highlight w:val="white"/>
          <w:rtl/>
        </w:rPr>
        <w:t>ومن قوله كذلك: "قبض رسول الله صلى الله عليه وسلم وقد تم هذا الأمر واستكمل، فإنما ينبغي أن نتبع آثار رسول الله صلى الله عليه وسلم ولا نتبع الرأي"</w:t>
      </w:r>
      <w:r w:rsidRPr="00DB7B9A">
        <w:rPr>
          <w:rFonts w:ascii="Traditional Arabic" w:eastAsia="Traditional Arabic" w:hAnsi="Traditional Arabic" w:cs="Traditional Arabic"/>
          <w:b/>
          <w:sz w:val="36"/>
          <w:szCs w:val="36"/>
          <w:highlight w:val="white"/>
          <w:rtl/>
        </w:rPr>
        <w:footnoteReference w:id="2589"/>
      </w:r>
      <w:r w:rsidRPr="00DB7B9A">
        <w:rPr>
          <w:rFonts w:ascii="Traditional Arabic" w:eastAsia="Traditional Arabic" w:hAnsi="Traditional Arabic" w:cs="Traditional Arabic"/>
          <w:b/>
          <w:sz w:val="36"/>
          <w:szCs w:val="36"/>
          <w:highlight w:val="white"/>
          <w:rtl/>
        </w:rPr>
        <w:t>.</w:t>
      </w:r>
    </w:p>
    <w:p w:rsidR="003C260A" w:rsidRDefault="00DB7B9A" w:rsidP="003C260A">
      <w:pPr>
        <w:spacing w:before="40"/>
        <w:ind w:left="1134" w:firstLine="454"/>
        <w:jc w:val="lowKashida"/>
        <w:rPr>
          <w:rFonts w:ascii="Traditional Arabic" w:eastAsia="Traditional Arabic" w:hAnsi="Traditional Arabic" w:cs="Traditional Arabic"/>
          <w:b/>
          <w:sz w:val="36"/>
          <w:szCs w:val="36"/>
          <w:rtl/>
        </w:rPr>
      </w:pPr>
      <w:r w:rsidRPr="00DB7B9A">
        <w:rPr>
          <w:rFonts w:ascii="Traditional Arabic" w:eastAsia="Traditional Arabic" w:hAnsi="Traditional Arabic" w:cs="Traditional Arabic"/>
          <w:b/>
          <w:sz w:val="36"/>
          <w:szCs w:val="36"/>
          <w:highlight w:val="white"/>
          <w:rtl/>
        </w:rPr>
        <w:t>وجاء رجل إلى مالك فسأله عن مسألة فقال له: قال رسول الله صلى الله عليه وسلم كذا وكذا، فقال الرجل: أرأيت، فقال مالك: {فَلْيَحْذَرِ الَّذِينَ يُخَالِفُونَ عَنْ أَمْرِهِ أَنْ تُصِيبَهُمْ فِتْنَةٌ أَوْ يُصِيبَهُمْ عَذَابٌ أَلِيمٌ}</w:t>
      </w:r>
      <w:r w:rsidRPr="00DB7B9A">
        <w:rPr>
          <w:rFonts w:ascii="Traditional Arabic" w:eastAsia="Traditional Arabic" w:hAnsi="Traditional Arabic" w:cs="Traditional Arabic"/>
          <w:b/>
          <w:sz w:val="36"/>
          <w:szCs w:val="36"/>
          <w:highlight w:val="white"/>
          <w:rtl/>
        </w:rPr>
        <w:footnoteReference w:id="2590"/>
      </w:r>
    </w:p>
    <w:p w:rsidR="00594363" w:rsidRDefault="00A6527F" w:rsidP="00594363">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الثالث عشر:</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والأوزاعي</w:t>
      </w:r>
      <w:r w:rsidR="00082E07">
        <w:rPr>
          <w:rFonts w:ascii="Traditional Arabic" w:eastAsia="Traditional Arabic" w:hAnsi="Traditional Arabic" w:cs="Traditional Arabic"/>
          <w:bCs/>
          <w:color w:val="C00000"/>
          <w:sz w:val="36"/>
          <w:szCs w:val="36"/>
          <w:rtl/>
        </w:rPr>
        <w:t>"</w:t>
      </w:r>
      <w:r w:rsidR="00AF6465">
        <w:rPr>
          <w:rFonts w:ascii="Traditional Arabic" w:eastAsia="Traditional Arabic" w:hAnsi="Traditional Arabic" w:cs="Traditional Arabic" w:hint="cs"/>
          <w:bCs/>
          <w:color w:val="C00000"/>
          <w:sz w:val="36"/>
          <w:szCs w:val="36"/>
          <w:rtl/>
        </w:rPr>
        <w:t xml:space="preserve"> </w:t>
      </w:r>
      <w:r w:rsidR="006F50F3">
        <w:rPr>
          <w:rFonts w:cs="Traditional Arabic" w:hint="cs"/>
          <w:sz w:val="32"/>
          <w:szCs w:val="32"/>
          <w:rtl/>
        </w:rPr>
        <w:t xml:space="preserve">هو </w:t>
      </w:r>
      <w:r w:rsidR="006F50F3" w:rsidRPr="00A6328B">
        <w:rPr>
          <w:rFonts w:cs="Traditional Arabic"/>
          <w:sz w:val="32"/>
          <w:szCs w:val="32"/>
          <w:rtl/>
        </w:rPr>
        <w:t xml:space="preserve">عبد الرحمن بن عمرو الأوزاعي، </w:t>
      </w:r>
      <w:r w:rsidR="003C260A">
        <w:rPr>
          <w:rFonts w:cs="Traditional Arabic"/>
          <w:sz w:val="32"/>
          <w:szCs w:val="32"/>
          <w:rtl/>
        </w:rPr>
        <w:t>شيخ الإسلام</w:t>
      </w:r>
      <w:r w:rsidR="003C260A" w:rsidRPr="003C260A">
        <w:rPr>
          <w:rFonts w:cs="Traditional Arabic"/>
          <w:sz w:val="32"/>
          <w:szCs w:val="32"/>
          <w:rtl/>
        </w:rPr>
        <w:t xml:space="preserve">، وعالم أهل الشام، </w:t>
      </w:r>
      <w:r w:rsidR="006F50F3" w:rsidRPr="00A6328B">
        <w:rPr>
          <w:rFonts w:cs="Traditional Arabic"/>
          <w:sz w:val="32"/>
          <w:szCs w:val="32"/>
          <w:rtl/>
        </w:rPr>
        <w:t>كان عاب</w:t>
      </w:r>
      <w:r w:rsidR="006F50F3" w:rsidRPr="00A6328B">
        <w:rPr>
          <w:rFonts w:cs="Traditional Arabic" w:hint="cs"/>
          <w:sz w:val="32"/>
          <w:szCs w:val="32"/>
          <w:rtl/>
        </w:rPr>
        <w:t>د</w:t>
      </w:r>
      <w:r w:rsidR="006F50F3" w:rsidRPr="00A6328B">
        <w:rPr>
          <w:rFonts w:cs="Traditional Arabic"/>
          <w:sz w:val="32"/>
          <w:szCs w:val="32"/>
          <w:rtl/>
        </w:rPr>
        <w:t>ا مجاه</w:t>
      </w:r>
      <w:r w:rsidR="006F50F3" w:rsidRPr="00A6328B">
        <w:rPr>
          <w:rFonts w:cs="Traditional Arabic" w:hint="cs"/>
          <w:sz w:val="32"/>
          <w:szCs w:val="32"/>
          <w:rtl/>
        </w:rPr>
        <w:t>د</w:t>
      </w:r>
      <w:r w:rsidR="006F50F3" w:rsidRPr="00A6328B">
        <w:rPr>
          <w:rFonts w:cs="Traditional Arabic"/>
          <w:sz w:val="32"/>
          <w:szCs w:val="32"/>
          <w:rtl/>
        </w:rPr>
        <w:t xml:space="preserve">ا، قال عنه الحاكم: الأوزاعي </w:t>
      </w:r>
      <w:r w:rsidR="006F50F3" w:rsidRPr="00A6328B">
        <w:rPr>
          <w:rFonts w:cs="Traditional Arabic" w:hint="cs"/>
          <w:sz w:val="32"/>
          <w:szCs w:val="32"/>
          <w:rtl/>
        </w:rPr>
        <w:t>إ</w:t>
      </w:r>
      <w:r w:rsidR="006F50F3" w:rsidRPr="00A6328B">
        <w:rPr>
          <w:rFonts w:cs="Traditional Arabic"/>
          <w:sz w:val="32"/>
          <w:szCs w:val="32"/>
          <w:rtl/>
        </w:rPr>
        <w:t>مام عصره عموم</w:t>
      </w:r>
      <w:r w:rsidR="006F50F3">
        <w:rPr>
          <w:rFonts w:cs="Traditional Arabic" w:hint="cs"/>
          <w:sz w:val="32"/>
          <w:szCs w:val="32"/>
          <w:rtl/>
        </w:rPr>
        <w:t>ً</w:t>
      </w:r>
      <w:r w:rsidR="006F50F3" w:rsidRPr="00A6328B">
        <w:rPr>
          <w:rFonts w:cs="Traditional Arabic"/>
          <w:sz w:val="32"/>
          <w:szCs w:val="32"/>
          <w:rtl/>
        </w:rPr>
        <w:t>ا و</w:t>
      </w:r>
      <w:r w:rsidR="006F50F3" w:rsidRPr="00A6328B">
        <w:rPr>
          <w:rFonts w:cs="Traditional Arabic" w:hint="cs"/>
          <w:sz w:val="32"/>
          <w:szCs w:val="32"/>
          <w:rtl/>
        </w:rPr>
        <w:t>إ</w:t>
      </w:r>
      <w:r w:rsidR="006F50F3" w:rsidRPr="00A6328B">
        <w:rPr>
          <w:rFonts w:cs="Traditional Arabic"/>
          <w:sz w:val="32"/>
          <w:szCs w:val="32"/>
          <w:rtl/>
        </w:rPr>
        <w:t>مام أهل الشام خصوص</w:t>
      </w:r>
      <w:r w:rsidR="006F50F3">
        <w:rPr>
          <w:rFonts w:cs="Traditional Arabic" w:hint="cs"/>
          <w:sz w:val="32"/>
          <w:szCs w:val="32"/>
          <w:rtl/>
        </w:rPr>
        <w:t>ً</w:t>
      </w:r>
      <w:r w:rsidR="006F50F3" w:rsidRPr="00A6328B">
        <w:rPr>
          <w:rFonts w:cs="Traditional Arabic"/>
          <w:sz w:val="32"/>
          <w:szCs w:val="32"/>
          <w:rtl/>
        </w:rPr>
        <w:t xml:space="preserve">ا، توفي ببيروت عام 157 </w:t>
      </w:r>
      <w:r w:rsidR="003C260A">
        <w:rPr>
          <w:rFonts w:cs="Traditional Arabic" w:hint="cs"/>
          <w:sz w:val="32"/>
          <w:szCs w:val="32"/>
          <w:rtl/>
        </w:rPr>
        <w:t>هـ</w:t>
      </w:r>
      <w:r w:rsidR="006F50F3" w:rsidRPr="00A6328B">
        <w:rPr>
          <w:rFonts w:cs="Traditional Arabic"/>
          <w:sz w:val="32"/>
          <w:szCs w:val="32"/>
          <w:rtl/>
        </w:rPr>
        <w:t>.</w:t>
      </w:r>
      <w:r w:rsidR="003C260A">
        <w:rPr>
          <w:rStyle w:val="a6"/>
          <w:rFonts w:cs="Traditional Arabic"/>
          <w:sz w:val="32"/>
          <w:szCs w:val="32"/>
          <w:rtl/>
        </w:rPr>
        <w:footnoteReference w:id="2591"/>
      </w:r>
      <w:r w:rsidR="006F50F3" w:rsidRPr="00A6328B">
        <w:rPr>
          <w:rFonts w:cs="Traditional Arabic"/>
          <w:sz w:val="32"/>
          <w:szCs w:val="32"/>
          <w:rtl/>
        </w:rPr>
        <w:t xml:space="preserve"> </w:t>
      </w:r>
    </w:p>
    <w:p w:rsidR="00594363" w:rsidRDefault="00594363" w:rsidP="00594363">
      <w:pPr>
        <w:spacing w:before="40"/>
        <w:ind w:left="1134" w:firstLine="454"/>
        <w:jc w:val="lowKashida"/>
        <w:rPr>
          <w:rFonts w:ascii="Traditional Arabic" w:eastAsia="Traditional Arabic" w:hAnsi="Traditional Arabic" w:cs="Traditional Arabic"/>
          <w:b/>
          <w:sz w:val="36"/>
          <w:szCs w:val="36"/>
          <w:rtl/>
        </w:rPr>
      </w:pPr>
      <w:r w:rsidRPr="00594363">
        <w:rPr>
          <w:rFonts w:cs="Traditional Arabic" w:hint="cs"/>
          <w:sz w:val="32"/>
          <w:szCs w:val="32"/>
          <w:rtl/>
        </w:rPr>
        <w:t xml:space="preserve">ومما روي عن </w:t>
      </w:r>
      <w:r w:rsidRPr="00594363">
        <w:rPr>
          <w:rFonts w:cs="Traditional Arabic"/>
          <w:sz w:val="32"/>
          <w:szCs w:val="32"/>
          <w:rtl/>
        </w:rPr>
        <w:t xml:space="preserve">الأوزاعي قال: </w:t>
      </w:r>
      <w:r w:rsidRPr="00594363">
        <w:rPr>
          <w:rFonts w:cs="Traditional Arabic" w:hint="cs"/>
          <w:sz w:val="32"/>
          <w:szCs w:val="32"/>
          <w:rtl/>
        </w:rPr>
        <w:t>"</w:t>
      </w:r>
      <w:r w:rsidRPr="00594363">
        <w:rPr>
          <w:rFonts w:cs="Traditional Arabic"/>
          <w:sz w:val="32"/>
          <w:szCs w:val="32"/>
          <w:rtl/>
        </w:rPr>
        <w:t>كنا والتابعون متوافرون نقول: إن الله تعالى</w:t>
      </w:r>
      <w:r w:rsidRPr="00594363">
        <w:rPr>
          <w:rFonts w:cs="Traditional Arabic" w:hint="cs"/>
          <w:sz w:val="32"/>
          <w:szCs w:val="32"/>
          <w:rtl/>
        </w:rPr>
        <w:t xml:space="preserve"> </w:t>
      </w:r>
      <w:r w:rsidRPr="00594363">
        <w:rPr>
          <w:rFonts w:cs="Traditional Arabic"/>
          <w:sz w:val="32"/>
          <w:szCs w:val="32"/>
          <w:rtl/>
        </w:rPr>
        <w:t>ذكره فوق عرشه، ونؤمن بما وردت به السنة من صفاته</w:t>
      </w:r>
      <w:r w:rsidRPr="00594363">
        <w:rPr>
          <w:rFonts w:cs="Traditional Arabic" w:hint="cs"/>
          <w:sz w:val="32"/>
          <w:szCs w:val="32"/>
          <w:rtl/>
        </w:rPr>
        <w:t>"</w:t>
      </w:r>
      <w:r>
        <w:rPr>
          <w:rStyle w:val="a6"/>
          <w:rFonts w:cs="Traditional Arabic"/>
          <w:sz w:val="32"/>
          <w:szCs w:val="32"/>
          <w:rtl/>
        </w:rPr>
        <w:footnoteReference w:id="2592"/>
      </w:r>
      <w:r w:rsidRPr="00594363">
        <w:rPr>
          <w:rFonts w:cs="Traditional Arabic"/>
          <w:sz w:val="32"/>
          <w:szCs w:val="32"/>
          <w:rtl/>
        </w:rPr>
        <w:t>.</w:t>
      </w:r>
    </w:p>
    <w:p w:rsidR="004D234F" w:rsidRPr="006E52FE" w:rsidRDefault="00594363" w:rsidP="004D234F">
      <w:pPr>
        <w:spacing w:before="40"/>
        <w:ind w:left="1134" w:firstLine="454"/>
        <w:jc w:val="lowKashida"/>
        <w:rPr>
          <w:rFonts w:ascii="Traditional Arabic" w:eastAsia="Calibri" w:hAnsi="Traditional Arabic" w:cs="Traditional Arabic"/>
          <w:sz w:val="36"/>
          <w:szCs w:val="36"/>
          <w:rtl/>
          <w:lang w:bidi="ar-EG"/>
        </w:rPr>
      </w:pPr>
      <w:r w:rsidRPr="00594363">
        <w:rPr>
          <w:rFonts w:ascii="Traditional Arabic" w:eastAsia="Calibri" w:hAnsi="Traditional Arabic" w:cs="Traditional Arabic" w:hint="cs"/>
          <w:sz w:val="36"/>
          <w:szCs w:val="36"/>
          <w:rtl/>
          <w:lang w:bidi="ar-EG"/>
        </w:rPr>
        <w:t xml:space="preserve">وقال </w:t>
      </w:r>
      <w:r w:rsidRPr="00594363">
        <w:rPr>
          <w:rFonts w:ascii="Traditional Arabic" w:eastAsia="Calibri" w:hAnsi="Traditional Arabic" w:cs="Traditional Arabic"/>
          <w:sz w:val="36"/>
          <w:szCs w:val="36"/>
          <w:rtl/>
          <w:lang w:bidi="ar-EG"/>
        </w:rPr>
        <w:t>الأوزاعي</w:t>
      </w:r>
      <w:r w:rsidRPr="00594363">
        <w:rPr>
          <w:rFonts w:ascii="Traditional Arabic" w:eastAsia="Calibri" w:hAnsi="Traditional Arabic" w:cs="Traditional Arabic" w:hint="cs"/>
          <w:sz w:val="36"/>
          <w:szCs w:val="36"/>
          <w:rtl/>
          <w:lang w:bidi="ar-EG"/>
        </w:rPr>
        <w:t xml:space="preserve"> رحمه الله</w:t>
      </w:r>
      <w:r w:rsidRPr="00594363">
        <w:rPr>
          <w:rFonts w:ascii="Traditional Arabic" w:eastAsia="Calibri" w:hAnsi="Traditional Arabic" w:cs="Traditional Arabic"/>
          <w:sz w:val="36"/>
          <w:szCs w:val="36"/>
          <w:rtl/>
          <w:lang w:bidi="ar-EG"/>
        </w:rPr>
        <w:t>:</w:t>
      </w:r>
      <w:r w:rsidRPr="00033CC1">
        <w:rPr>
          <w:rFonts w:ascii="Traditional Arabic" w:eastAsia="Calibri" w:hAnsi="Traditional Arabic" w:cs="Traditional Arabic"/>
          <w:sz w:val="36"/>
          <w:szCs w:val="36"/>
          <w:rtl/>
          <w:lang w:bidi="ar-EG"/>
        </w:rPr>
        <w:t xml:space="preserve"> </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لا يستقيم الإيمان إلا بالقول، ولا يستقيم الإيمان والقول إلا بالعمل، ولا ي</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ستقيم الإيمان والقول والعمل إلا بنية م</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وافقة للسنة. وكان م</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ن مضى م</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ن سلفنا لا ي</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ف</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ر</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قون بين الإيمان والعمل، والعمل من الإيمان، والإيمان من العمل، وإن</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ما الإيمان اسم يجمع هذه الأديان اسمها، ويصدقه العمل</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 xml:space="preserve"> فم</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ن آمن بلسانه وعرف بقلبه وصدق بعمله</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 xml:space="preserve"> فتلك العروة الوثقى التي لا انفصام لها. وم</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 xml:space="preserve">ن قال بلسانه </w:t>
      </w:r>
      <w:r w:rsidRPr="00033CC1">
        <w:rPr>
          <w:rFonts w:ascii="Traditional Arabic" w:eastAsia="Calibri" w:hAnsi="Traditional Arabic" w:cs="Traditional Arabic"/>
          <w:sz w:val="36"/>
          <w:szCs w:val="36"/>
          <w:rtl/>
          <w:lang w:bidi="ar-EG"/>
        </w:rPr>
        <w:lastRenderedPageBreak/>
        <w:t>ولم ي</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عرف بقلبه ولم يصدقه بعمله</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 xml:space="preserve"> لم ي</w:t>
      </w:r>
      <w:r w:rsidRPr="00033CC1">
        <w:rPr>
          <w:rFonts w:ascii="Traditional Arabic" w:eastAsia="Calibri" w:hAnsi="Traditional Arabic" w:cs="Traditional Arabic" w:hint="cs"/>
          <w:sz w:val="36"/>
          <w:szCs w:val="36"/>
          <w:rtl/>
          <w:lang w:bidi="ar-EG"/>
        </w:rPr>
        <w:t>ُ</w:t>
      </w:r>
      <w:r w:rsidRPr="00033CC1">
        <w:rPr>
          <w:rFonts w:ascii="Traditional Arabic" w:eastAsia="Calibri" w:hAnsi="Traditional Arabic" w:cs="Traditional Arabic"/>
          <w:sz w:val="36"/>
          <w:szCs w:val="36"/>
          <w:rtl/>
          <w:lang w:bidi="ar-EG"/>
        </w:rPr>
        <w:t>قبل منه وكان في الآخرة من الخاسرين</w:t>
      </w:r>
      <w:r w:rsidRPr="00033CC1">
        <w:rPr>
          <w:rFonts w:ascii="Traditional Arabic" w:eastAsia="Calibri" w:hAnsi="Traditional Arabic" w:cs="Traditional Arabic" w:hint="cs"/>
          <w:sz w:val="36"/>
          <w:szCs w:val="36"/>
          <w:rtl/>
          <w:lang w:bidi="ar-EG"/>
        </w:rPr>
        <w:t>»</w:t>
      </w:r>
      <w:r>
        <w:rPr>
          <w:rFonts w:ascii="Traditional Arabic" w:eastAsia="Calibri" w:hAnsi="Traditional Arabic" w:cs="Traditional Arabic" w:hint="cs"/>
          <w:sz w:val="36"/>
          <w:szCs w:val="36"/>
          <w:rtl/>
          <w:lang w:bidi="ar-EG"/>
        </w:rPr>
        <w:t xml:space="preserve"> </w:t>
      </w:r>
      <w:r w:rsidRPr="00033CC1">
        <w:rPr>
          <w:rFonts w:ascii="Traditional Arabic" w:eastAsia="Calibri" w:hAnsi="Traditional Arabic" w:cs="Traditional Arabic"/>
          <w:sz w:val="36"/>
          <w:szCs w:val="36"/>
          <w:rtl/>
          <w:lang w:bidi="ar-EG"/>
        </w:rPr>
        <w:t>(</w:t>
      </w:r>
      <w:r w:rsidRPr="00033CC1">
        <w:rPr>
          <w:rFonts w:ascii="Traditional Arabic" w:eastAsia="Calibri" w:hAnsi="Traditional Arabic" w:cs="Traditional Arabic"/>
          <w:sz w:val="36"/>
          <w:szCs w:val="36"/>
          <w:rtl/>
          <w:lang w:bidi="ar-EG"/>
        </w:rPr>
        <w:footnoteReference w:id="2593"/>
      </w:r>
      <w:r w:rsidRPr="00033CC1">
        <w:rPr>
          <w:rFonts w:ascii="Traditional Arabic" w:eastAsia="Calibri" w:hAnsi="Traditional Arabic" w:cs="Traditional Arabic"/>
          <w:sz w:val="36"/>
          <w:szCs w:val="36"/>
          <w:rtl/>
          <w:lang w:bidi="ar-EG"/>
        </w:rPr>
        <w:t>).</w:t>
      </w:r>
    </w:p>
    <w:p w:rsidR="006E52FE" w:rsidRPr="006E52FE" w:rsidRDefault="006E52FE" w:rsidP="006E52FE">
      <w:pPr>
        <w:spacing w:before="40"/>
        <w:ind w:left="1134" w:firstLine="454"/>
        <w:jc w:val="lowKashida"/>
        <w:rPr>
          <w:rFonts w:ascii="Traditional Arabic" w:eastAsia="Traditional Arabic" w:hAnsi="Traditional Arabic" w:cs="Traditional Arabic"/>
          <w:b/>
          <w:sz w:val="36"/>
          <w:szCs w:val="36"/>
          <w:rtl/>
        </w:rPr>
      </w:pPr>
      <w:r w:rsidRPr="006E52FE">
        <w:rPr>
          <w:rFonts w:ascii="Traditional Arabic" w:eastAsia="Calibri" w:hAnsi="Traditional Arabic" w:cs="Traditional Arabic"/>
          <w:sz w:val="36"/>
          <w:szCs w:val="36"/>
          <w:rtl/>
          <w:lang w:bidi="ar-EG"/>
        </w:rPr>
        <w:t xml:space="preserve">وقال بقية بن الوليد رحمه الله: </w:t>
      </w:r>
      <w:r>
        <w:rPr>
          <w:rFonts w:ascii="Traditional Arabic" w:eastAsia="Calibri" w:hAnsi="Traditional Arabic" w:cs="Traditional Arabic" w:hint="cs"/>
          <w:sz w:val="36"/>
          <w:szCs w:val="36"/>
          <w:rtl/>
          <w:lang w:bidi="ar-EG"/>
        </w:rPr>
        <w:t>"</w:t>
      </w:r>
      <w:r w:rsidRPr="006E52FE">
        <w:rPr>
          <w:rFonts w:ascii="Traditional Arabic" w:eastAsia="Calibri" w:hAnsi="Traditional Arabic" w:cs="Traditional Arabic"/>
          <w:sz w:val="36"/>
          <w:szCs w:val="36"/>
          <w:rtl/>
          <w:lang w:bidi="ar-EG"/>
        </w:rPr>
        <w:t>إنا لنمتحن الناس بالأوزاعي فمن ذكره بخير عرفنا أنه صاحب سنة</w:t>
      </w:r>
      <w:r>
        <w:rPr>
          <w:rFonts w:ascii="Traditional Arabic" w:eastAsia="Calibri" w:hAnsi="Traditional Arabic" w:cs="Traditional Arabic" w:hint="cs"/>
          <w:sz w:val="36"/>
          <w:szCs w:val="36"/>
          <w:rtl/>
          <w:lang w:bidi="ar-EG"/>
        </w:rPr>
        <w:t>"</w:t>
      </w:r>
      <w:r>
        <w:rPr>
          <w:rStyle w:val="a6"/>
          <w:rFonts w:ascii="Traditional Arabic" w:eastAsia="Calibri" w:hAnsi="Traditional Arabic" w:cs="Traditional Arabic"/>
          <w:sz w:val="36"/>
          <w:szCs w:val="36"/>
          <w:rtl/>
          <w:lang w:bidi="ar-EG"/>
        </w:rPr>
        <w:footnoteReference w:id="2594"/>
      </w:r>
      <w:r w:rsidRPr="006E52FE">
        <w:rPr>
          <w:rFonts w:ascii="Traditional Arabic" w:eastAsia="Calibri" w:hAnsi="Traditional Arabic" w:cs="Traditional Arabic"/>
          <w:sz w:val="36"/>
          <w:szCs w:val="36"/>
          <w:rtl/>
          <w:lang w:bidi="ar-EG"/>
        </w:rPr>
        <w:t xml:space="preserve">. </w:t>
      </w:r>
    </w:p>
    <w:p w:rsidR="004D234F" w:rsidRDefault="00A6527F" w:rsidP="004D234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الرابع عشر:</w:t>
      </w:r>
      <w:r>
        <w:rPr>
          <w:rFonts w:ascii="Traditional Arabic" w:eastAsia="Traditional Arabic" w:hAnsi="Traditional Arabic" w:cs="Traditional Arabic" w:hint="cs"/>
          <w:bCs/>
          <w:color w:val="C00000"/>
          <w:sz w:val="36"/>
          <w:szCs w:val="36"/>
          <w:rtl/>
        </w:rPr>
        <w:t xml:space="preserve"> </w:t>
      </w:r>
      <w:r w:rsidRPr="00A6527F">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وزائدة بن قدامة</w:t>
      </w:r>
      <w:r w:rsidR="00082E07">
        <w:rPr>
          <w:rFonts w:ascii="Traditional Arabic" w:eastAsia="Traditional Arabic" w:hAnsi="Traditional Arabic" w:cs="Traditional Arabic"/>
          <w:bCs/>
          <w:color w:val="C00000"/>
          <w:sz w:val="36"/>
          <w:szCs w:val="36"/>
          <w:rtl/>
        </w:rPr>
        <w:t>"</w:t>
      </w:r>
      <w:r w:rsidR="00AF6465">
        <w:rPr>
          <w:rFonts w:ascii="Traditional Arabic" w:eastAsia="Calibri" w:hAnsi="Traditional Arabic" w:cs="Traditional Arabic" w:hint="cs"/>
          <w:sz w:val="36"/>
          <w:szCs w:val="36"/>
          <w:rtl/>
          <w:lang w:bidi="ar-EG"/>
        </w:rPr>
        <w:t xml:space="preserve"> </w:t>
      </w:r>
      <w:r w:rsidR="001247AC" w:rsidRPr="001247AC">
        <w:rPr>
          <w:rFonts w:ascii="Traditional Arabic" w:eastAsia="Calibri" w:hAnsi="Traditional Arabic" w:cs="Traditional Arabic" w:hint="cs"/>
          <w:sz w:val="36"/>
          <w:szCs w:val="36"/>
          <w:rtl/>
          <w:lang w:bidi="ar-EG"/>
        </w:rPr>
        <w:t xml:space="preserve">هو زائدة بن قدامة أبو الصلت الثقفي الكوفي الحافظ، </w:t>
      </w:r>
      <w:r w:rsidR="001247AC">
        <w:rPr>
          <w:rFonts w:ascii="Traditional Arabic" w:eastAsia="Calibri" w:hAnsi="Traditional Arabic" w:cs="Traditional Arabic"/>
          <w:sz w:val="36"/>
          <w:szCs w:val="36"/>
          <w:rtl/>
          <w:lang w:bidi="ar-EG"/>
        </w:rPr>
        <w:t xml:space="preserve">الإمام الثبت، </w:t>
      </w:r>
      <w:r w:rsidR="001247AC" w:rsidRPr="001247AC">
        <w:rPr>
          <w:rFonts w:ascii="Traditional Arabic" w:eastAsia="Calibri" w:hAnsi="Traditional Arabic" w:cs="Traditional Arabic" w:hint="cs"/>
          <w:sz w:val="36"/>
          <w:szCs w:val="36"/>
          <w:rtl/>
          <w:lang w:bidi="ar-EG"/>
        </w:rPr>
        <w:t xml:space="preserve">قال أبو حاتم: </w:t>
      </w:r>
      <w:r w:rsidR="001247AC">
        <w:rPr>
          <w:rFonts w:ascii="Traditional Arabic" w:eastAsia="Calibri" w:hAnsi="Traditional Arabic" w:cs="Traditional Arabic" w:hint="cs"/>
          <w:sz w:val="36"/>
          <w:szCs w:val="36"/>
          <w:rtl/>
          <w:lang w:bidi="ar-EG"/>
        </w:rPr>
        <w:t>"</w:t>
      </w:r>
      <w:r w:rsidR="001247AC" w:rsidRPr="001247AC">
        <w:rPr>
          <w:rFonts w:ascii="Traditional Arabic" w:eastAsia="Calibri" w:hAnsi="Traditional Arabic" w:cs="Traditional Arabic" w:hint="cs"/>
          <w:sz w:val="36"/>
          <w:szCs w:val="36"/>
          <w:rtl/>
          <w:lang w:bidi="ar-EG"/>
        </w:rPr>
        <w:t>صاحب سنة</w:t>
      </w:r>
      <w:r w:rsidR="001247AC">
        <w:rPr>
          <w:rFonts w:ascii="Traditional Arabic" w:eastAsia="Calibri" w:hAnsi="Traditional Arabic" w:cs="Traditional Arabic" w:hint="cs"/>
          <w:sz w:val="36"/>
          <w:szCs w:val="36"/>
          <w:rtl/>
          <w:lang w:bidi="ar-EG"/>
        </w:rPr>
        <w:t>"</w:t>
      </w:r>
      <w:r w:rsidR="001247AC" w:rsidRPr="001247AC">
        <w:rPr>
          <w:rFonts w:ascii="Traditional Arabic" w:eastAsia="Calibri" w:hAnsi="Traditional Arabic" w:cs="Traditional Arabic" w:hint="cs"/>
          <w:sz w:val="36"/>
          <w:szCs w:val="36"/>
          <w:rtl/>
          <w:lang w:bidi="ar-EG"/>
        </w:rPr>
        <w:t xml:space="preserve">، مات سنة </w:t>
      </w:r>
      <w:r w:rsidR="001247AC">
        <w:rPr>
          <w:rFonts w:ascii="Traditional Arabic" w:eastAsia="Calibri" w:hAnsi="Traditional Arabic" w:cs="Traditional Arabic" w:hint="cs"/>
          <w:sz w:val="36"/>
          <w:szCs w:val="36"/>
          <w:rtl/>
          <w:lang w:bidi="ar-EG"/>
        </w:rPr>
        <w:t>161</w:t>
      </w:r>
      <w:r w:rsidR="001247AC" w:rsidRPr="001247AC">
        <w:rPr>
          <w:rFonts w:ascii="Traditional Arabic" w:eastAsia="Calibri" w:hAnsi="Traditional Arabic" w:cs="Traditional Arabic" w:hint="cs"/>
          <w:sz w:val="36"/>
          <w:szCs w:val="36"/>
          <w:rtl/>
          <w:lang w:bidi="ar-EG"/>
        </w:rPr>
        <w:t xml:space="preserve"> ه.</w:t>
      </w:r>
      <w:r w:rsidR="001247AC" w:rsidRPr="001247AC">
        <w:rPr>
          <w:rFonts w:eastAsia="Calibri"/>
          <w:rtl/>
        </w:rPr>
        <w:footnoteReference w:id="2595"/>
      </w:r>
      <w:r w:rsidR="001247AC" w:rsidRPr="001247AC">
        <w:rPr>
          <w:rFonts w:ascii="Traditional Arabic" w:eastAsia="Calibri" w:hAnsi="Traditional Arabic" w:cs="Traditional Arabic" w:hint="cs"/>
          <w:sz w:val="36"/>
          <w:szCs w:val="36"/>
          <w:rtl/>
          <w:lang w:bidi="ar-EG"/>
        </w:rPr>
        <w:t xml:space="preserve"> </w:t>
      </w:r>
    </w:p>
    <w:p w:rsidR="004D234F" w:rsidRDefault="001247AC" w:rsidP="004D234F">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hint="cs"/>
          <w:sz w:val="36"/>
          <w:szCs w:val="36"/>
          <w:rtl/>
          <w:lang w:bidi="ar-EG"/>
        </w:rPr>
        <w:t>و</w:t>
      </w:r>
      <w:r w:rsidRPr="001247AC">
        <w:rPr>
          <w:rFonts w:ascii="Traditional Arabic" w:eastAsia="Calibri" w:hAnsi="Traditional Arabic" w:cs="Traditional Arabic"/>
          <w:sz w:val="36"/>
          <w:szCs w:val="36"/>
          <w:rtl/>
          <w:lang w:bidi="ar-EG"/>
        </w:rPr>
        <w:t>عن أحمد بن حنبل</w:t>
      </w:r>
      <w:r>
        <w:rPr>
          <w:rFonts w:ascii="Traditional Arabic" w:eastAsia="Calibri" w:hAnsi="Traditional Arabic" w:cs="Traditional Arabic" w:hint="cs"/>
          <w:sz w:val="36"/>
          <w:szCs w:val="36"/>
          <w:rtl/>
          <w:lang w:bidi="ar-EG"/>
        </w:rPr>
        <w:t>:</w:t>
      </w:r>
      <w:r w:rsidRPr="001247AC">
        <w:rPr>
          <w:rFonts w:ascii="Traditional Arabic" w:eastAsia="Calibri" w:hAnsi="Traditional Arabic" w:cs="Traditional Arabic"/>
          <w:sz w:val="36"/>
          <w:szCs w:val="36"/>
          <w:rtl/>
          <w:lang w:bidi="ar-EG"/>
        </w:rPr>
        <w:t> </w:t>
      </w:r>
      <w:r w:rsidR="004D234F">
        <w:rPr>
          <w:rFonts w:ascii="Traditional Arabic" w:eastAsia="Calibri" w:hAnsi="Traditional Arabic" w:cs="Traditional Arabic" w:hint="cs"/>
          <w:sz w:val="36"/>
          <w:szCs w:val="36"/>
          <w:rtl/>
          <w:lang w:bidi="ar-EG"/>
        </w:rPr>
        <w:t>"</w:t>
      </w:r>
      <w:r w:rsidRPr="001247AC">
        <w:rPr>
          <w:rFonts w:ascii="Traditional Arabic" w:eastAsia="Calibri" w:hAnsi="Traditional Arabic" w:cs="Traditional Arabic"/>
          <w:sz w:val="36"/>
          <w:szCs w:val="36"/>
          <w:rtl/>
          <w:lang w:bidi="ar-EG"/>
        </w:rPr>
        <w:t>المتثبتون في الحديث أربعة</w:t>
      </w:r>
      <w:r w:rsidR="004D234F">
        <w:rPr>
          <w:rFonts w:ascii="Traditional Arabic" w:eastAsia="Calibri" w:hAnsi="Traditional Arabic" w:cs="Traditional Arabic" w:hint="cs"/>
          <w:sz w:val="36"/>
          <w:szCs w:val="36"/>
          <w:rtl/>
          <w:lang w:bidi="ar-EG"/>
        </w:rPr>
        <w:t xml:space="preserve">: </w:t>
      </w:r>
      <w:r w:rsidRPr="001247AC">
        <w:rPr>
          <w:rFonts w:ascii="Traditional Arabic" w:eastAsia="Calibri" w:hAnsi="Traditional Arabic" w:cs="Traditional Arabic"/>
          <w:sz w:val="36"/>
          <w:szCs w:val="36"/>
          <w:rtl/>
          <w:lang w:bidi="ar-EG"/>
        </w:rPr>
        <w:t>سفيان</w:t>
      </w:r>
      <w:r w:rsidR="004D234F">
        <w:rPr>
          <w:rFonts w:ascii="Traditional Arabic" w:eastAsia="Calibri" w:hAnsi="Traditional Arabic" w:cs="Traditional Arabic" w:hint="cs"/>
          <w:sz w:val="36"/>
          <w:szCs w:val="36"/>
          <w:rtl/>
          <w:lang w:bidi="ar-EG"/>
        </w:rPr>
        <w:t>،</w:t>
      </w:r>
      <w:r w:rsidRPr="001247AC">
        <w:rPr>
          <w:rFonts w:ascii="Traditional Arabic" w:eastAsia="Calibri" w:hAnsi="Traditional Arabic" w:cs="Traditional Arabic"/>
          <w:sz w:val="36"/>
          <w:szCs w:val="36"/>
          <w:rtl/>
          <w:lang w:bidi="ar-EG"/>
        </w:rPr>
        <w:t> وشعبة</w:t>
      </w:r>
      <w:r w:rsidR="004D234F">
        <w:rPr>
          <w:rFonts w:ascii="Traditional Arabic" w:eastAsia="Calibri" w:hAnsi="Traditional Arabic" w:cs="Traditional Arabic" w:hint="cs"/>
          <w:sz w:val="36"/>
          <w:szCs w:val="36"/>
          <w:rtl/>
          <w:lang w:bidi="ar-EG"/>
        </w:rPr>
        <w:t>،</w:t>
      </w:r>
      <w:r w:rsidRPr="001247AC">
        <w:rPr>
          <w:rFonts w:ascii="Traditional Arabic" w:eastAsia="Calibri" w:hAnsi="Traditional Arabic" w:cs="Traditional Arabic"/>
          <w:sz w:val="36"/>
          <w:szCs w:val="36"/>
          <w:rtl/>
          <w:lang w:bidi="ar-EG"/>
        </w:rPr>
        <w:t> وزهير، وزائدة</w:t>
      </w:r>
      <w:r w:rsidRPr="001247AC">
        <w:rPr>
          <w:rFonts w:ascii="Traditional Arabic" w:eastAsia="Calibri" w:hAnsi="Traditional Arabic" w:cs="Traditional Arabic"/>
          <w:sz w:val="36"/>
          <w:szCs w:val="36"/>
          <w:lang w:bidi="ar-EG"/>
        </w:rPr>
        <w:t>.</w:t>
      </w:r>
      <w:r w:rsidR="004D234F">
        <w:rPr>
          <w:rFonts w:ascii="Traditional Arabic" w:eastAsia="Calibri" w:hAnsi="Traditional Arabic" w:cs="Traditional Arabic"/>
          <w:sz w:val="36"/>
          <w:szCs w:val="36"/>
          <w:lang w:bidi="ar-EG"/>
        </w:rPr>
        <w:t>"</w:t>
      </w:r>
      <w:r w:rsidR="004D234F" w:rsidRPr="004D234F">
        <w:rPr>
          <w:rFonts w:eastAsia="Calibri"/>
          <w:rtl/>
        </w:rPr>
        <w:footnoteReference w:id="2596"/>
      </w:r>
    </w:p>
    <w:p w:rsidR="0040247E" w:rsidRPr="001247AC" w:rsidRDefault="004D234F" w:rsidP="004D234F">
      <w:pPr>
        <w:spacing w:before="40"/>
        <w:ind w:left="1134" w:firstLine="454"/>
        <w:jc w:val="lowKashida"/>
        <w:rPr>
          <w:rFonts w:ascii="Traditional Arabic" w:eastAsia="Calibri" w:hAnsi="Traditional Arabic" w:cs="Traditional Arabic"/>
          <w:sz w:val="36"/>
          <w:szCs w:val="36"/>
          <w:rtl/>
        </w:rPr>
      </w:pPr>
      <w:r w:rsidRPr="004D234F">
        <w:rPr>
          <w:rFonts w:ascii="Traditional Arabic" w:eastAsia="Calibri" w:hAnsi="Traditional Arabic" w:cs="Traditional Arabic"/>
          <w:sz w:val="36"/>
          <w:szCs w:val="36"/>
          <w:rtl/>
          <w:lang w:bidi="ar-EG"/>
        </w:rPr>
        <w:t>قال أحمد بن يونس</w:t>
      </w:r>
      <w:r w:rsidRPr="004D234F">
        <w:rPr>
          <w:rFonts w:ascii="Traditional Arabic" w:eastAsia="Calibri" w:hAnsi="Traditional Arabic" w:cs="Traditional Arabic"/>
          <w:sz w:val="36"/>
          <w:szCs w:val="36"/>
          <w:lang w:bidi="ar-EG"/>
        </w:rPr>
        <w:t>:</w:t>
      </w:r>
      <w:r>
        <w:rPr>
          <w:rFonts w:ascii="Traditional Arabic" w:eastAsia="Calibri" w:hAnsi="Traditional Arabic" w:cs="Traditional Arabic" w:hint="cs"/>
          <w:sz w:val="36"/>
          <w:szCs w:val="36"/>
          <w:rtl/>
        </w:rPr>
        <w:t xml:space="preserve"> </w:t>
      </w:r>
      <w:r w:rsidRPr="004D234F">
        <w:rPr>
          <w:rFonts w:ascii="Traditional Arabic" w:eastAsia="Calibri" w:hAnsi="Traditional Arabic" w:cs="Traditional Arabic"/>
          <w:sz w:val="36"/>
          <w:szCs w:val="36"/>
          <w:rtl/>
          <w:lang w:bidi="ar-EG"/>
        </w:rPr>
        <w:t>رأيت زهير بن معاوية جاء إلى زائدة</w:t>
      </w:r>
      <w:r>
        <w:rPr>
          <w:rFonts w:ascii="Traditional Arabic" w:eastAsia="Calibri" w:hAnsi="Traditional Arabic" w:cs="Traditional Arabic"/>
          <w:sz w:val="36"/>
          <w:szCs w:val="36"/>
          <w:rtl/>
          <w:lang w:bidi="ar-EG"/>
        </w:rPr>
        <w:t>، فكلمه في رجل يحدثه</w:t>
      </w:r>
      <w:r w:rsidRPr="004D234F">
        <w:rPr>
          <w:rFonts w:ascii="Traditional Arabic" w:eastAsia="Calibri" w:hAnsi="Traditional Arabic" w:cs="Traditional Arabic"/>
          <w:sz w:val="36"/>
          <w:szCs w:val="36"/>
          <w:rtl/>
          <w:lang w:bidi="ar-EG"/>
        </w:rPr>
        <w:t>، فقال</w:t>
      </w:r>
      <w:r>
        <w:rPr>
          <w:rFonts w:ascii="Traditional Arabic" w:eastAsia="Calibri" w:hAnsi="Traditional Arabic" w:cs="Traditional Arabic"/>
          <w:sz w:val="36"/>
          <w:szCs w:val="36"/>
          <w:rtl/>
          <w:lang w:bidi="ar-EG"/>
        </w:rPr>
        <w:t>: أمن أهل السنة هو</w:t>
      </w:r>
      <w:r w:rsidRPr="004D234F">
        <w:rPr>
          <w:rFonts w:ascii="Traditional Arabic" w:eastAsia="Calibri" w:hAnsi="Traditional Arabic" w:cs="Traditional Arabic"/>
          <w:sz w:val="36"/>
          <w:szCs w:val="36"/>
          <w:rtl/>
          <w:lang w:bidi="ar-EG"/>
        </w:rPr>
        <w:t>؟ قال</w:t>
      </w:r>
      <w:r>
        <w:rPr>
          <w:rFonts w:ascii="Traditional Arabic" w:eastAsia="Calibri" w:hAnsi="Traditional Arabic" w:cs="Traditional Arabic"/>
          <w:sz w:val="36"/>
          <w:szCs w:val="36"/>
          <w:rtl/>
          <w:lang w:bidi="ar-EG"/>
        </w:rPr>
        <w:t>: ما أعرفه ببدعة. فقال: من أهل السنة هو</w:t>
      </w:r>
      <w:r w:rsidRPr="004D234F">
        <w:rPr>
          <w:rFonts w:ascii="Traditional Arabic" w:eastAsia="Calibri" w:hAnsi="Traditional Arabic" w:cs="Traditional Arabic"/>
          <w:sz w:val="36"/>
          <w:szCs w:val="36"/>
          <w:rtl/>
          <w:lang w:bidi="ar-EG"/>
        </w:rPr>
        <w:t>؟ فقال زهير</w:t>
      </w:r>
      <w:r>
        <w:rPr>
          <w:rFonts w:ascii="Traditional Arabic" w:eastAsia="Calibri" w:hAnsi="Traditional Arabic" w:cs="Traditional Arabic" w:hint="cs"/>
          <w:sz w:val="36"/>
          <w:szCs w:val="36"/>
          <w:rtl/>
          <w:lang w:bidi="ar-EG"/>
        </w:rPr>
        <w:t xml:space="preserve">: </w:t>
      </w:r>
      <w:r>
        <w:rPr>
          <w:rFonts w:ascii="Traditional Arabic" w:eastAsia="Calibri" w:hAnsi="Traditional Arabic" w:cs="Traditional Arabic"/>
          <w:sz w:val="36"/>
          <w:szCs w:val="36"/>
          <w:rtl/>
          <w:lang w:bidi="ar-EG"/>
        </w:rPr>
        <w:t>متى كان الناس هكذا</w:t>
      </w:r>
      <w:r w:rsidRPr="004D234F">
        <w:rPr>
          <w:rFonts w:ascii="Traditional Arabic" w:eastAsia="Calibri" w:hAnsi="Traditional Arabic" w:cs="Traditional Arabic"/>
          <w:sz w:val="36"/>
          <w:szCs w:val="36"/>
          <w:rtl/>
          <w:lang w:bidi="ar-EG"/>
        </w:rPr>
        <w:t>؟ فقال زائدة</w:t>
      </w:r>
      <w:r w:rsidRPr="004D234F">
        <w:rPr>
          <w:rFonts w:ascii="Traditional Arabic" w:eastAsia="Calibri" w:hAnsi="Traditional Arabic" w:cs="Traditional Arabic"/>
          <w:sz w:val="36"/>
          <w:szCs w:val="36"/>
          <w:lang w:bidi="ar-EG"/>
        </w:rPr>
        <w:t>:</w:t>
      </w:r>
      <w:r>
        <w:rPr>
          <w:rFonts w:ascii="Traditional Arabic" w:eastAsia="Calibri" w:hAnsi="Traditional Arabic" w:cs="Traditional Arabic" w:hint="cs"/>
          <w:sz w:val="36"/>
          <w:szCs w:val="36"/>
          <w:rtl/>
          <w:lang w:bidi="ar-EG"/>
        </w:rPr>
        <w:t xml:space="preserve"> </w:t>
      </w:r>
      <w:r w:rsidRPr="004D234F">
        <w:rPr>
          <w:rFonts w:ascii="Traditional Arabic" w:eastAsia="Calibri" w:hAnsi="Traditional Arabic" w:cs="Traditional Arabic"/>
          <w:sz w:val="36"/>
          <w:szCs w:val="36"/>
          <w:rtl/>
          <w:lang w:bidi="ar-EG"/>
        </w:rPr>
        <w:t>متى كان الناس يشتمون أبا بكر وعمر </w:t>
      </w:r>
      <w:r w:rsidRPr="004D234F">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رضي الله عنهما-</w:t>
      </w:r>
      <w:r w:rsidRPr="004D234F">
        <w:rPr>
          <w:rFonts w:ascii="Traditional Arabic" w:eastAsia="Calibri" w:hAnsi="Traditional Arabic" w:cs="Traditional Arabic"/>
          <w:sz w:val="36"/>
          <w:szCs w:val="36"/>
          <w:rtl/>
          <w:lang w:bidi="ar-EG"/>
        </w:rPr>
        <w:t>؟</w:t>
      </w:r>
      <w:r>
        <w:rPr>
          <w:rStyle w:val="a6"/>
          <w:rFonts w:ascii="Traditional Arabic" w:eastAsia="Calibri" w:hAnsi="Traditional Arabic" w:cs="Traditional Arabic"/>
          <w:sz w:val="36"/>
          <w:szCs w:val="36"/>
          <w:rtl/>
          <w:lang w:bidi="ar-EG"/>
        </w:rPr>
        <w:footnoteReference w:id="2597"/>
      </w:r>
    </w:p>
    <w:p w:rsidR="00355344" w:rsidRDefault="00355344" w:rsidP="00050DDF">
      <w:pPr>
        <w:spacing w:before="40"/>
        <w:ind w:left="1134" w:firstLine="454"/>
        <w:jc w:val="lowKashida"/>
        <w:rPr>
          <w:rFonts w:ascii="Traditional Arabic" w:eastAsia="Calibri" w:hAnsi="Traditional Arabic" w:cs="Traditional Arabic"/>
          <w:sz w:val="36"/>
          <w:szCs w:val="36"/>
          <w:rtl/>
        </w:rPr>
      </w:pPr>
      <w:r w:rsidRPr="00355344">
        <w:rPr>
          <w:rFonts w:ascii="Traditional Arabic" w:eastAsia="Calibri" w:hAnsi="Traditional Arabic" w:cs="Traditional Arabic" w:hint="cs"/>
          <w:sz w:val="36"/>
          <w:szCs w:val="36"/>
          <w:rtl/>
          <w:lang w:bidi="ar-EG"/>
        </w:rPr>
        <w:t>وقول المصنف:</w:t>
      </w:r>
      <w:r>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وإذا رأيت الرجل يحب] الحجاج بن المنهال، وأحمد بن حنبل، وأحمد بن نصر، فاعلم أنه صاحب سنة إن شاء الله إذا ذكرهم بخير، وقال بقولهم</w:t>
      </w:r>
      <w:r w:rsidRPr="00624BA1">
        <w:rPr>
          <w:rFonts w:ascii="Traditional Arabic" w:eastAsia="Traditional Arabic" w:hAnsi="Traditional Arabic" w:cs="Traditional Arabic" w:hint="cs"/>
          <w:bCs/>
          <w:color w:val="C00000"/>
          <w:sz w:val="36"/>
          <w:szCs w:val="36"/>
          <w:rtl/>
        </w:rPr>
        <w:t>"</w:t>
      </w:r>
    </w:p>
    <w:p w:rsidR="006C25AD" w:rsidRDefault="00F97065" w:rsidP="006C25AD">
      <w:pPr>
        <w:spacing w:before="40"/>
        <w:ind w:left="1134" w:firstLine="454"/>
        <w:jc w:val="lowKashida"/>
        <w:rPr>
          <w:rFonts w:ascii="Traditional Arabic" w:eastAsia="Calibri" w:hAnsi="Traditional Arabic" w:cs="Traditional Arabic"/>
          <w:sz w:val="36"/>
          <w:szCs w:val="36"/>
          <w:rtl/>
          <w:lang w:bidi="ar-EG"/>
        </w:rPr>
      </w:pPr>
      <w:r w:rsidRPr="00355344">
        <w:rPr>
          <w:rFonts w:ascii="Traditional Arabic" w:eastAsia="Calibri" w:hAnsi="Traditional Arabic" w:cs="Traditional Arabic" w:hint="cs"/>
          <w:sz w:val="36"/>
          <w:szCs w:val="36"/>
          <w:rtl/>
          <w:lang w:bidi="ar-EG"/>
        </w:rPr>
        <w:lastRenderedPageBreak/>
        <w:t>وقول المصنف:</w:t>
      </w:r>
      <w:r>
        <w:rPr>
          <w:rFonts w:ascii="Traditional Arabic" w:eastAsia="Traditional Arabic" w:hAnsi="Traditional Arabic" w:cs="Traditional Arabic" w:hint="cs"/>
          <w:bCs/>
          <w:color w:val="C00000"/>
          <w:sz w:val="36"/>
          <w:szCs w:val="36"/>
          <w:rtl/>
        </w:rPr>
        <w:t xml:space="preserve"> </w:t>
      </w:r>
      <w:r w:rsidR="00355344">
        <w:rPr>
          <w:rFonts w:ascii="Traditional Arabic" w:eastAsia="Traditional Arabic" w:hAnsi="Traditional Arabic" w:cs="Traditional Arabic" w:hint="cs"/>
          <w:bCs/>
          <w:color w:val="C00000"/>
          <w:sz w:val="36"/>
          <w:szCs w:val="36"/>
          <w:rtl/>
        </w:rPr>
        <w:t>"</w:t>
      </w:r>
      <w:r w:rsidR="00355344" w:rsidRPr="00624BA1">
        <w:rPr>
          <w:rFonts w:ascii="Traditional Arabic" w:eastAsia="Traditional Arabic" w:hAnsi="Traditional Arabic" w:cs="Traditional Arabic"/>
          <w:bCs/>
          <w:color w:val="C00000"/>
          <w:sz w:val="36"/>
          <w:szCs w:val="36"/>
          <w:rtl/>
        </w:rPr>
        <w:t>الحجاج بن المنهال</w:t>
      </w:r>
      <w:r w:rsidR="00082E07">
        <w:rPr>
          <w:rFonts w:ascii="Traditional Arabic" w:eastAsia="Traditional Arabic" w:hAnsi="Traditional Arabic" w:cs="Traditional Arabic"/>
          <w:bCs/>
          <w:color w:val="C00000"/>
          <w:sz w:val="36"/>
          <w:szCs w:val="36"/>
          <w:rtl/>
        </w:rPr>
        <w:t>"</w:t>
      </w:r>
      <w:r w:rsidR="00AF6465">
        <w:rPr>
          <w:rFonts w:ascii="Traditional Arabic" w:eastAsia="Calibri" w:hAnsi="Traditional Arabic" w:cs="Traditional Arabic" w:hint="cs"/>
          <w:sz w:val="36"/>
          <w:szCs w:val="36"/>
          <w:rtl/>
          <w:lang w:bidi="ar-EG"/>
        </w:rPr>
        <w:t xml:space="preserve"> </w:t>
      </w:r>
      <w:r w:rsidR="00F10C46">
        <w:rPr>
          <w:rFonts w:ascii="Traditional Arabic" w:eastAsia="Calibri" w:hAnsi="Traditional Arabic" w:cs="Traditional Arabic" w:hint="cs"/>
          <w:sz w:val="36"/>
          <w:szCs w:val="36"/>
          <w:rtl/>
          <w:lang w:bidi="ar-EG"/>
        </w:rPr>
        <w:t>هو</w:t>
      </w:r>
      <w:r w:rsidR="00F10C46">
        <w:rPr>
          <w:rFonts w:ascii="Traditional Arabic" w:eastAsia="Calibri" w:hAnsi="Traditional Arabic" w:cs="Traditional Arabic"/>
          <w:sz w:val="36"/>
          <w:szCs w:val="36"/>
          <w:lang w:bidi="ar-EG"/>
        </w:rPr>
        <w:t xml:space="preserve"> </w:t>
      </w:r>
      <w:r w:rsidR="00F10C46" w:rsidRPr="00F10C46">
        <w:rPr>
          <w:rFonts w:ascii="Traditional Arabic" w:eastAsia="Calibri" w:hAnsi="Traditional Arabic" w:cs="Traditional Arabic"/>
          <w:sz w:val="36"/>
          <w:szCs w:val="36"/>
          <w:rtl/>
          <w:lang w:bidi="ar-EG"/>
        </w:rPr>
        <w:t>الحافظ الإمام القدوة العابد الحجة أبو محمد البصري الأنماطي</w:t>
      </w:r>
      <w:r w:rsidR="006C25AD">
        <w:rPr>
          <w:rFonts w:ascii="Traditional Arabic" w:eastAsia="Calibri" w:hAnsi="Traditional Arabic" w:cs="Traditional Arabic" w:hint="cs"/>
          <w:sz w:val="36"/>
          <w:szCs w:val="36"/>
          <w:rtl/>
        </w:rPr>
        <w:t>؛</w:t>
      </w:r>
      <w:r w:rsidR="00F10C46" w:rsidRPr="00F10C46">
        <w:rPr>
          <w:rFonts w:ascii="Traditional Arabic" w:eastAsia="Calibri" w:hAnsi="Traditional Arabic" w:cs="Traditional Arabic"/>
          <w:sz w:val="36"/>
          <w:szCs w:val="36"/>
          <w:rtl/>
          <w:lang w:bidi="ar-EG"/>
        </w:rPr>
        <w:t xml:space="preserve"> قال أبو حاتم</w:t>
      </w:r>
      <w:r w:rsidR="00F10C46" w:rsidRPr="00F10C46">
        <w:rPr>
          <w:rFonts w:ascii="Traditional Arabic" w:eastAsia="Calibri" w:hAnsi="Traditional Arabic" w:cs="Traditional Arabic"/>
          <w:sz w:val="36"/>
          <w:szCs w:val="36"/>
          <w:lang w:bidi="ar-EG"/>
        </w:rPr>
        <w:t>:</w:t>
      </w:r>
      <w:r w:rsidR="006C25AD">
        <w:rPr>
          <w:rFonts w:ascii="Traditional Arabic" w:eastAsia="Calibri" w:hAnsi="Traditional Arabic" w:cs="Traditional Arabic" w:hint="cs"/>
          <w:sz w:val="36"/>
          <w:szCs w:val="36"/>
          <w:rtl/>
        </w:rPr>
        <w:t xml:space="preserve"> </w:t>
      </w:r>
      <w:r w:rsidR="00F10C46" w:rsidRPr="00F10C46">
        <w:rPr>
          <w:rFonts w:ascii="Traditional Arabic" w:eastAsia="Calibri" w:hAnsi="Traditional Arabic" w:cs="Traditional Arabic"/>
          <w:sz w:val="36"/>
          <w:szCs w:val="36"/>
          <w:rtl/>
          <w:lang w:bidi="ar-EG"/>
        </w:rPr>
        <w:t>ثقة فاضل</w:t>
      </w:r>
      <w:r w:rsidR="006C25AD">
        <w:rPr>
          <w:rFonts w:ascii="Traditional Arabic" w:eastAsia="Calibri" w:hAnsi="Traditional Arabic" w:cs="Traditional Arabic" w:hint="cs"/>
          <w:sz w:val="36"/>
          <w:szCs w:val="36"/>
          <w:rtl/>
        </w:rPr>
        <w:t xml:space="preserve">، </w:t>
      </w:r>
      <w:r w:rsidR="00F10C46" w:rsidRPr="00F10C46">
        <w:rPr>
          <w:rFonts w:ascii="Traditional Arabic" w:eastAsia="Calibri" w:hAnsi="Traditional Arabic" w:cs="Traditional Arabic"/>
          <w:sz w:val="36"/>
          <w:szCs w:val="36"/>
          <w:rtl/>
          <w:lang w:bidi="ar-EG"/>
        </w:rPr>
        <w:t>وقال أحمد بن عبد الله العجلي</w:t>
      </w:r>
      <w:r w:rsidR="00F10C46" w:rsidRPr="00F10C46">
        <w:rPr>
          <w:rFonts w:ascii="Traditional Arabic" w:eastAsia="Calibri" w:hAnsi="Traditional Arabic" w:cs="Traditional Arabic"/>
          <w:sz w:val="36"/>
          <w:szCs w:val="36"/>
          <w:lang w:bidi="ar-EG"/>
        </w:rPr>
        <w:t>:</w:t>
      </w:r>
      <w:r w:rsidR="00F10C46">
        <w:rPr>
          <w:rFonts w:ascii="Traditional Arabic" w:eastAsia="Calibri" w:hAnsi="Traditional Arabic" w:cs="Traditional Arabic" w:hint="cs"/>
          <w:sz w:val="36"/>
          <w:szCs w:val="36"/>
          <w:rtl/>
          <w:lang w:bidi="ar-EG"/>
        </w:rPr>
        <w:t xml:space="preserve"> </w:t>
      </w:r>
      <w:r w:rsidR="00F10C46">
        <w:rPr>
          <w:rFonts w:ascii="Traditional Arabic" w:eastAsia="Calibri" w:hAnsi="Traditional Arabic" w:cs="Traditional Arabic"/>
          <w:sz w:val="36"/>
          <w:szCs w:val="36"/>
          <w:rtl/>
          <w:lang w:bidi="ar-EG"/>
        </w:rPr>
        <w:t>ثقة، رجل صالح</w:t>
      </w:r>
      <w:r w:rsidR="00F10C46" w:rsidRPr="00F10C46">
        <w:rPr>
          <w:rFonts w:ascii="Traditional Arabic" w:eastAsia="Calibri" w:hAnsi="Traditional Arabic" w:cs="Traditional Arabic"/>
          <w:sz w:val="36"/>
          <w:szCs w:val="36"/>
          <w:rtl/>
          <w:lang w:bidi="ar-EG"/>
        </w:rPr>
        <w:t>، قال خلف كردوس</w:t>
      </w:r>
      <w:r w:rsidR="00F10C46">
        <w:rPr>
          <w:rFonts w:ascii="Traditional Arabic" w:eastAsia="Calibri" w:hAnsi="Traditional Arabic" w:cs="Traditional Arabic" w:hint="cs"/>
          <w:sz w:val="36"/>
          <w:szCs w:val="36"/>
          <w:rtl/>
          <w:lang w:bidi="ar-EG"/>
        </w:rPr>
        <w:t>:</w:t>
      </w:r>
      <w:r w:rsidR="00F10C46" w:rsidRPr="00F10C46">
        <w:rPr>
          <w:rFonts w:ascii="Traditional Arabic" w:eastAsia="Calibri" w:hAnsi="Traditional Arabic" w:cs="Traditional Arabic"/>
          <w:sz w:val="36"/>
          <w:szCs w:val="36"/>
          <w:lang w:bidi="ar-EG"/>
        </w:rPr>
        <w:t xml:space="preserve"> </w:t>
      </w:r>
      <w:r w:rsidR="00F10C46" w:rsidRPr="00F10C46">
        <w:rPr>
          <w:rFonts w:ascii="Traditional Arabic" w:eastAsia="Calibri" w:hAnsi="Traditional Arabic" w:cs="Traditional Arabic"/>
          <w:sz w:val="36"/>
          <w:szCs w:val="36"/>
          <w:rtl/>
          <w:lang w:bidi="ar-EG"/>
        </w:rPr>
        <w:t>كان حجاج </w:t>
      </w:r>
      <w:r w:rsidR="00F10C46">
        <w:rPr>
          <w:rFonts w:ascii="Traditional Arabic" w:eastAsia="Calibri" w:hAnsi="Traditional Arabic" w:cs="Traditional Arabic"/>
          <w:sz w:val="36"/>
          <w:szCs w:val="36"/>
          <w:rtl/>
          <w:lang w:bidi="ar-EG"/>
        </w:rPr>
        <w:t>صاحب سنة يظهرها</w:t>
      </w:r>
      <w:r w:rsidR="00F10C46" w:rsidRPr="00F10C46">
        <w:rPr>
          <w:rFonts w:ascii="Traditional Arabic" w:eastAsia="Calibri" w:hAnsi="Traditional Arabic" w:cs="Traditional Arabic"/>
          <w:sz w:val="36"/>
          <w:szCs w:val="36"/>
          <w:rtl/>
          <w:lang w:bidi="ar-EG"/>
        </w:rPr>
        <w:t>، مات في سنة ست عشرة ومائتين</w:t>
      </w:r>
      <w:r w:rsidR="006C25AD">
        <w:rPr>
          <w:rFonts w:ascii="Traditional Arabic" w:eastAsia="Calibri" w:hAnsi="Traditional Arabic" w:cs="Traditional Arabic" w:hint="cs"/>
          <w:sz w:val="36"/>
          <w:szCs w:val="36"/>
          <w:rtl/>
          <w:lang w:bidi="ar-EG"/>
        </w:rPr>
        <w:t>.</w:t>
      </w:r>
      <w:r w:rsidR="006C25AD">
        <w:rPr>
          <w:rStyle w:val="a6"/>
          <w:rFonts w:ascii="Traditional Arabic" w:eastAsia="Calibri" w:hAnsi="Traditional Arabic" w:cs="Traditional Arabic"/>
          <w:sz w:val="36"/>
          <w:szCs w:val="36"/>
          <w:rtl/>
          <w:lang w:bidi="ar-EG"/>
        </w:rPr>
        <w:footnoteReference w:id="2598"/>
      </w:r>
    </w:p>
    <w:p w:rsidR="003F0C3D" w:rsidRDefault="00F97065" w:rsidP="003F0C3D">
      <w:pPr>
        <w:spacing w:before="40"/>
        <w:ind w:left="1134" w:firstLine="454"/>
        <w:jc w:val="lowKashida"/>
        <w:rPr>
          <w:rFonts w:ascii="Traditional Arabic" w:eastAsia="Calibri" w:hAnsi="Traditional Arabic" w:cs="Traditional Arabic"/>
          <w:sz w:val="36"/>
          <w:szCs w:val="36"/>
          <w:rtl/>
          <w:lang w:bidi="ar-EG"/>
        </w:rPr>
      </w:pPr>
      <w:r w:rsidRPr="00355344">
        <w:rPr>
          <w:rFonts w:ascii="Traditional Arabic" w:eastAsia="Calibri" w:hAnsi="Traditional Arabic" w:cs="Traditional Arabic" w:hint="cs"/>
          <w:sz w:val="36"/>
          <w:szCs w:val="36"/>
          <w:rtl/>
          <w:lang w:bidi="ar-EG"/>
        </w:rPr>
        <w:t>وقول المصنف:</w:t>
      </w:r>
      <w:r>
        <w:rPr>
          <w:rFonts w:ascii="Traditional Arabic" w:eastAsia="Traditional Arabic" w:hAnsi="Traditional Arabic" w:cs="Traditional Arabic" w:hint="cs"/>
          <w:bCs/>
          <w:color w:val="C00000"/>
          <w:sz w:val="36"/>
          <w:szCs w:val="36"/>
          <w:rtl/>
        </w:rPr>
        <w:t xml:space="preserve"> </w:t>
      </w:r>
      <w:r w:rsidR="00355344">
        <w:rPr>
          <w:rFonts w:ascii="Traditional Arabic" w:eastAsia="Traditional Arabic" w:hAnsi="Traditional Arabic" w:cs="Traditional Arabic" w:hint="cs"/>
          <w:bCs/>
          <w:color w:val="C00000"/>
          <w:sz w:val="36"/>
          <w:szCs w:val="36"/>
          <w:rtl/>
        </w:rPr>
        <w:t>"</w:t>
      </w:r>
      <w:r w:rsidR="00355344" w:rsidRPr="00624BA1">
        <w:rPr>
          <w:rFonts w:ascii="Traditional Arabic" w:eastAsia="Traditional Arabic" w:hAnsi="Traditional Arabic" w:cs="Traditional Arabic"/>
          <w:bCs/>
          <w:color w:val="C00000"/>
          <w:sz w:val="36"/>
          <w:szCs w:val="36"/>
          <w:rtl/>
        </w:rPr>
        <w:t>وأحمد بن حنبل</w:t>
      </w:r>
      <w:r w:rsidR="00082E07">
        <w:rPr>
          <w:rFonts w:ascii="Traditional Arabic" w:eastAsia="Traditional Arabic" w:hAnsi="Traditional Arabic" w:cs="Traditional Arabic"/>
          <w:bCs/>
          <w:color w:val="C00000"/>
          <w:sz w:val="36"/>
          <w:szCs w:val="36"/>
          <w:rtl/>
        </w:rPr>
        <w:t>"</w:t>
      </w:r>
      <w:r w:rsidR="00AF6465">
        <w:rPr>
          <w:rFonts w:ascii="Traditional Arabic" w:eastAsia="Traditional Arabic" w:hAnsi="Traditional Arabic" w:cs="Traditional Arabic" w:hint="cs"/>
          <w:bCs/>
          <w:color w:val="C00000"/>
          <w:sz w:val="36"/>
          <w:szCs w:val="36"/>
          <w:rtl/>
        </w:rPr>
        <w:t xml:space="preserve"> </w:t>
      </w:r>
      <w:r w:rsidR="006C25AD" w:rsidRPr="006C25AD">
        <w:rPr>
          <w:rFonts w:ascii="Traditional Arabic" w:eastAsia="Calibri" w:hAnsi="Traditional Arabic" w:cs="Traditional Arabic" w:hint="cs"/>
          <w:sz w:val="36"/>
          <w:szCs w:val="36"/>
          <w:rtl/>
          <w:lang w:bidi="ar-EG"/>
        </w:rPr>
        <w:t>هو</w:t>
      </w:r>
      <w:r w:rsidR="006C25AD">
        <w:rPr>
          <w:rFonts w:ascii="Traditional Arabic" w:eastAsia="Traditional Arabic" w:hAnsi="Traditional Arabic" w:cs="Traditional Arabic" w:hint="cs"/>
          <w:bCs/>
          <w:color w:val="C00000"/>
          <w:sz w:val="36"/>
          <w:szCs w:val="36"/>
          <w:rtl/>
        </w:rPr>
        <w:t xml:space="preserve"> </w:t>
      </w:r>
      <w:r w:rsidR="006C25AD" w:rsidRPr="006C25AD">
        <w:rPr>
          <w:rFonts w:ascii="Traditional Arabic" w:eastAsia="Calibri" w:hAnsi="Traditional Arabic" w:cs="Traditional Arabic"/>
          <w:sz w:val="36"/>
          <w:szCs w:val="36"/>
          <w:rtl/>
          <w:lang w:bidi="ar-EG"/>
        </w:rPr>
        <w:t>أحمد بن محمد بن حنبل بن هلال بن أسد بن إدريس الشيباني، أحد الأئمة الأعلام</w:t>
      </w:r>
      <w:r w:rsidR="006C25AD" w:rsidRPr="006C25AD">
        <w:rPr>
          <w:rFonts w:ascii="Traditional Arabic" w:eastAsia="Calibri" w:hAnsi="Traditional Arabic" w:cs="Traditional Arabic"/>
          <w:sz w:val="36"/>
          <w:szCs w:val="36"/>
          <w:lang w:bidi="ar-EG"/>
        </w:rPr>
        <w:t>.</w:t>
      </w:r>
      <w:r w:rsidR="006C25AD" w:rsidRPr="006C25AD">
        <w:rPr>
          <w:rFonts w:ascii="Traditional Arabic" w:eastAsia="Calibri" w:hAnsi="Traditional Arabic" w:cs="Traditional Arabic"/>
          <w:sz w:val="36"/>
          <w:szCs w:val="36"/>
          <w:rtl/>
          <w:lang w:bidi="ar-EG"/>
        </w:rPr>
        <w:t>كنيته</w:t>
      </w:r>
      <w:r w:rsidR="006C25AD" w:rsidRPr="006C25AD">
        <w:rPr>
          <w:rFonts w:ascii="Traditional Arabic" w:eastAsia="Calibri" w:hAnsi="Traditional Arabic" w:cs="Traditional Arabic"/>
          <w:sz w:val="36"/>
          <w:szCs w:val="36"/>
          <w:lang w:bidi="ar-EG"/>
        </w:rPr>
        <w:t>:</w:t>
      </w:r>
      <w:r w:rsidR="003F0C3D" w:rsidRPr="006C25AD">
        <w:rPr>
          <w:rFonts w:ascii="Traditional Arabic" w:eastAsia="Calibri" w:hAnsi="Traditional Arabic" w:cs="Traditional Arabic"/>
          <w:sz w:val="36"/>
          <w:szCs w:val="36"/>
          <w:rtl/>
          <w:lang w:bidi="ar-EG"/>
        </w:rPr>
        <w:t xml:space="preserve"> </w:t>
      </w:r>
      <w:r w:rsidR="006C25AD" w:rsidRPr="006C25AD">
        <w:rPr>
          <w:rFonts w:ascii="Traditional Arabic" w:eastAsia="Calibri" w:hAnsi="Traditional Arabic" w:cs="Traditional Arabic"/>
          <w:sz w:val="36"/>
          <w:szCs w:val="36"/>
          <w:rtl/>
          <w:lang w:bidi="ar-EG"/>
        </w:rPr>
        <w:t>أبو عبد</w:t>
      </w:r>
      <w:r w:rsidR="003F0C3D">
        <w:rPr>
          <w:rFonts w:ascii="Traditional Arabic" w:eastAsia="Calibri" w:hAnsi="Traditional Arabic" w:cs="Traditional Arabic" w:hint="cs"/>
          <w:sz w:val="36"/>
          <w:szCs w:val="36"/>
          <w:rtl/>
          <w:lang w:bidi="ar-EG"/>
        </w:rPr>
        <w:t xml:space="preserve"> </w:t>
      </w:r>
      <w:r w:rsidR="006C25AD" w:rsidRPr="006C25AD">
        <w:rPr>
          <w:rFonts w:ascii="Traditional Arabic" w:eastAsia="Calibri" w:hAnsi="Traditional Arabic" w:cs="Traditional Arabic"/>
          <w:sz w:val="36"/>
          <w:szCs w:val="36"/>
          <w:rtl/>
          <w:lang w:bidi="ar-EG"/>
        </w:rPr>
        <w:t>الله</w:t>
      </w:r>
      <w:r w:rsidR="006C25AD">
        <w:rPr>
          <w:rStyle w:val="a6"/>
          <w:rFonts w:ascii="Traditional Arabic" w:eastAsia="Calibri" w:hAnsi="Traditional Arabic" w:cs="Traditional Arabic"/>
          <w:sz w:val="36"/>
          <w:szCs w:val="36"/>
          <w:rtl/>
          <w:lang w:bidi="ar-EG"/>
        </w:rPr>
        <w:footnoteReference w:id="2599"/>
      </w:r>
      <w:r w:rsidR="003F0C3D">
        <w:rPr>
          <w:rFonts w:ascii="Traditional Arabic" w:eastAsia="Calibri" w:hAnsi="Traditional Arabic" w:cs="Traditional Arabic" w:hint="cs"/>
          <w:sz w:val="36"/>
          <w:szCs w:val="36"/>
          <w:rtl/>
          <w:lang w:bidi="ar-EG"/>
        </w:rPr>
        <w:t>.</w:t>
      </w:r>
      <w:r w:rsidR="006C25AD" w:rsidRPr="006C25AD">
        <w:rPr>
          <w:rFonts w:ascii="Traditional Arabic" w:eastAsia="Calibri" w:hAnsi="Traditional Arabic" w:cs="Traditional Arabic"/>
          <w:sz w:val="36"/>
          <w:szCs w:val="36"/>
          <w:rtl/>
          <w:lang w:bidi="ar-EG"/>
        </w:rPr>
        <w:t xml:space="preserve"> </w:t>
      </w:r>
    </w:p>
    <w:p w:rsidR="003F0C3D" w:rsidRDefault="003F0C3D" w:rsidP="003F0C3D">
      <w:pPr>
        <w:spacing w:before="40"/>
        <w:ind w:left="1134" w:firstLine="454"/>
        <w:jc w:val="lowKashida"/>
        <w:rPr>
          <w:rFonts w:ascii="Traditional Arabic" w:eastAsia="Calibri" w:hAnsi="Traditional Arabic" w:cs="Traditional Arabic"/>
          <w:sz w:val="36"/>
          <w:szCs w:val="36"/>
          <w:rtl/>
          <w:lang w:bidi="ar-EG"/>
        </w:rPr>
      </w:pPr>
      <w:r w:rsidRPr="003F0C3D">
        <w:rPr>
          <w:rFonts w:ascii="Traditional Arabic" w:eastAsia="Calibri" w:hAnsi="Traditional Arabic" w:cs="Traditional Arabic"/>
          <w:sz w:val="36"/>
          <w:szCs w:val="36"/>
          <w:rtl/>
          <w:lang w:bidi="ar-EG"/>
        </w:rPr>
        <w:t>قال يحيى بن معين أيضًا: كان في أحمد بن حنبل خصالٌ ما رأيتُها في عالم قط، كان محدثًا، وكان حافظًا، وكان عالمًا، وكان ورِعًا، وكان زاهدًا، وكان عاقلًا</w:t>
      </w:r>
      <w:r>
        <w:rPr>
          <w:rFonts w:ascii="Traditional Arabic" w:eastAsia="Calibri" w:hAnsi="Traditional Arabic" w:cs="Traditional Arabic" w:hint="cs"/>
          <w:sz w:val="36"/>
          <w:szCs w:val="36"/>
          <w:rtl/>
        </w:rPr>
        <w:t>"</w:t>
      </w:r>
      <w:r>
        <w:rPr>
          <w:rStyle w:val="a6"/>
          <w:rFonts w:ascii="Traditional Arabic" w:eastAsia="Calibri" w:hAnsi="Traditional Arabic" w:cs="Traditional Arabic"/>
          <w:sz w:val="36"/>
          <w:szCs w:val="36"/>
          <w:rtl/>
        </w:rPr>
        <w:footnoteReference w:id="2600"/>
      </w:r>
      <w:r>
        <w:rPr>
          <w:rFonts w:ascii="Traditional Arabic" w:eastAsia="Calibri" w:hAnsi="Traditional Arabic" w:cs="Traditional Arabic" w:hint="cs"/>
          <w:sz w:val="36"/>
          <w:szCs w:val="36"/>
          <w:rtl/>
        </w:rPr>
        <w:t>.</w:t>
      </w:r>
      <w:r w:rsidRPr="003F0C3D">
        <w:rPr>
          <w:rFonts w:ascii="Traditional Arabic" w:eastAsia="Calibri" w:hAnsi="Traditional Arabic" w:cs="Traditional Arabic"/>
          <w:sz w:val="36"/>
          <w:szCs w:val="36"/>
          <w:rtl/>
          <w:lang w:bidi="ar-EG"/>
        </w:rPr>
        <w:t xml:space="preserve"> </w:t>
      </w:r>
    </w:p>
    <w:p w:rsidR="003F0C3D" w:rsidRDefault="00F97065" w:rsidP="003F0C3D">
      <w:pPr>
        <w:spacing w:before="40"/>
        <w:ind w:left="1134" w:firstLine="454"/>
        <w:jc w:val="lowKashida"/>
        <w:rPr>
          <w:rFonts w:ascii="Traditional Arabic" w:eastAsia="Calibri" w:hAnsi="Traditional Arabic" w:cs="Traditional Arabic"/>
          <w:sz w:val="36"/>
          <w:szCs w:val="36"/>
          <w:rtl/>
          <w:lang w:bidi="ar-EG"/>
        </w:rPr>
      </w:pPr>
      <w:r w:rsidRPr="00F97065">
        <w:rPr>
          <w:rFonts w:ascii="Traditional Arabic" w:eastAsia="Calibri" w:hAnsi="Traditional Arabic" w:cs="Traditional Arabic"/>
          <w:sz w:val="36"/>
          <w:szCs w:val="36"/>
          <w:rtl/>
          <w:lang w:bidi="ar-EG"/>
        </w:rPr>
        <w:t>قال الإمام أبو حاتم إذا رأيت البغدادي يحب أحمد فاعلم أنه صاحب سنة وإذا رأيته يبغض ابن معين فاعلم أنه كذاب))</w:t>
      </w:r>
      <w:r>
        <w:rPr>
          <w:rFonts w:ascii="Traditional Arabic" w:eastAsia="Calibri" w:hAnsi="Traditional Arabic" w:cs="Traditional Arabic" w:hint="cs"/>
          <w:sz w:val="36"/>
          <w:szCs w:val="36"/>
          <w:rtl/>
          <w:lang w:bidi="ar-EG"/>
        </w:rPr>
        <w:t>.</w:t>
      </w:r>
      <w:r w:rsidRPr="003F0C3D">
        <w:rPr>
          <w:rFonts w:eastAsia="Calibri"/>
        </w:rPr>
        <w:footnoteReference w:id="2601"/>
      </w:r>
    </w:p>
    <w:p w:rsidR="003F0C3D" w:rsidRDefault="003F0C3D" w:rsidP="003F0C3D">
      <w:pPr>
        <w:spacing w:before="40"/>
        <w:ind w:left="1134" w:firstLine="454"/>
        <w:jc w:val="lowKashida"/>
        <w:rPr>
          <w:rFonts w:ascii="Traditional Arabic" w:eastAsia="Calibri" w:hAnsi="Traditional Arabic" w:cs="Traditional Arabic"/>
          <w:sz w:val="36"/>
          <w:szCs w:val="36"/>
          <w:lang w:bidi="ar-EG"/>
        </w:rPr>
      </w:pPr>
      <w:r w:rsidRPr="003F0C3D">
        <w:rPr>
          <w:rFonts w:ascii="Traditional Arabic" w:eastAsia="Calibri" w:hAnsi="Traditional Arabic" w:cs="Traditional Arabic"/>
          <w:sz w:val="36"/>
          <w:szCs w:val="36"/>
          <w:rtl/>
          <w:lang w:bidi="ar-EG"/>
        </w:rPr>
        <w:t>قال قتيبة: خيرُ أهل زمان</w:t>
      </w:r>
      <w:r>
        <w:rPr>
          <w:rFonts w:ascii="Traditional Arabic" w:eastAsia="Calibri" w:hAnsi="Traditional Arabic" w:cs="Traditional Arabic"/>
          <w:sz w:val="36"/>
          <w:szCs w:val="36"/>
          <w:rtl/>
          <w:lang w:bidi="ar-EG"/>
        </w:rPr>
        <w:t>نا: ابن المبارك، ثم هذا الشاب-يعني: أحمد بن حنبل-</w:t>
      </w:r>
      <w:r w:rsidRPr="003F0C3D">
        <w:rPr>
          <w:rFonts w:ascii="Traditional Arabic" w:eastAsia="Calibri" w:hAnsi="Traditional Arabic" w:cs="Traditional Arabic"/>
          <w:sz w:val="36"/>
          <w:szCs w:val="36"/>
          <w:rtl/>
          <w:lang w:bidi="ar-EG"/>
        </w:rPr>
        <w:t>وإذا رأيت رجلًا يحب أحمد، فاعلم أنه صاحب سُنة، ولو أدرك عصر الثوري والأوزاعي والليث، لكان هو المقدَّم عليهم، فقيل لقتيبة: يضم أحمد إلى التابعين؟ قال: إلى كبار التابعين</w:t>
      </w:r>
      <w:r w:rsidRPr="003F0C3D">
        <w:rPr>
          <w:rFonts w:ascii="Traditional Arabic" w:eastAsia="Calibri" w:hAnsi="Traditional Arabic" w:cs="Traditional Arabic"/>
          <w:sz w:val="36"/>
          <w:szCs w:val="36"/>
          <w:lang w:bidi="ar-EG"/>
        </w:rPr>
        <w:t>.</w:t>
      </w:r>
    </w:p>
    <w:p w:rsidR="003F0C3D" w:rsidRPr="003F0C3D" w:rsidRDefault="003F0C3D" w:rsidP="00F434B9">
      <w:pPr>
        <w:spacing w:before="40"/>
        <w:ind w:left="1134" w:firstLine="454"/>
        <w:jc w:val="lowKashida"/>
        <w:rPr>
          <w:rFonts w:ascii="Traditional Arabic" w:eastAsia="Calibri" w:hAnsi="Traditional Arabic" w:cs="Traditional Arabic"/>
          <w:sz w:val="36"/>
          <w:szCs w:val="36"/>
          <w:lang w:bidi="ar-EG"/>
        </w:rPr>
      </w:pPr>
      <w:r w:rsidRPr="003F0C3D">
        <w:rPr>
          <w:rFonts w:ascii="Traditional Arabic" w:eastAsia="Calibri" w:hAnsi="Traditional Arabic" w:cs="Traditional Arabic"/>
          <w:sz w:val="36"/>
          <w:szCs w:val="36"/>
          <w:rtl/>
          <w:lang w:bidi="ar-EG"/>
        </w:rPr>
        <w:t>وقال قتيبة: لولا الثوري لمات الورعُ، ولولا أحمدُ لأحدَثوا في الدِّين؛ أحمد إمام الدنيا</w:t>
      </w:r>
      <w:r>
        <w:rPr>
          <w:rFonts w:ascii="Traditional Arabic" w:eastAsia="Calibri" w:hAnsi="Traditional Arabic" w:cs="Traditional Arabic" w:hint="cs"/>
          <w:sz w:val="36"/>
          <w:szCs w:val="36"/>
          <w:rtl/>
          <w:lang w:bidi="ar-EG"/>
        </w:rPr>
        <w:t>"</w:t>
      </w:r>
      <w:r>
        <w:rPr>
          <w:rStyle w:val="a6"/>
          <w:rFonts w:ascii="Traditional Arabic" w:eastAsia="Calibri" w:hAnsi="Traditional Arabic" w:cs="Traditional Arabic"/>
          <w:sz w:val="36"/>
          <w:szCs w:val="36"/>
          <w:rtl/>
          <w:lang w:bidi="ar-EG"/>
        </w:rPr>
        <w:footnoteReference w:id="2602"/>
      </w:r>
      <w:r w:rsidRPr="003F0C3D">
        <w:rPr>
          <w:rFonts w:ascii="Traditional Arabic" w:eastAsia="Calibri" w:hAnsi="Traditional Arabic" w:cs="Traditional Arabic"/>
          <w:sz w:val="36"/>
          <w:szCs w:val="36"/>
          <w:rtl/>
          <w:lang w:bidi="ar-EG"/>
        </w:rPr>
        <w:t xml:space="preserve"> </w:t>
      </w:r>
    </w:p>
    <w:p w:rsidR="003F0C3D" w:rsidRPr="003F0C3D" w:rsidRDefault="003F0C3D" w:rsidP="003F0C3D">
      <w:pPr>
        <w:spacing w:before="40"/>
        <w:ind w:left="1134" w:firstLine="454"/>
        <w:jc w:val="lowKashida"/>
        <w:rPr>
          <w:rFonts w:ascii="Traditional Arabic" w:eastAsia="Traditional Arabic" w:hAnsi="Traditional Arabic" w:cs="Traditional Arabic"/>
          <w:bCs/>
          <w:color w:val="C00000"/>
          <w:sz w:val="36"/>
          <w:szCs w:val="36"/>
          <w:rtl/>
        </w:rPr>
      </w:pPr>
      <w:r w:rsidRPr="003F0C3D">
        <w:rPr>
          <w:rFonts w:ascii="Traditional Arabic" w:eastAsia="Calibri" w:hAnsi="Traditional Arabic" w:cs="Traditional Arabic"/>
          <w:sz w:val="36"/>
          <w:szCs w:val="36"/>
          <w:lang w:bidi="ar-EG"/>
        </w:rPr>
        <w:br/>
      </w:r>
    </w:p>
    <w:p w:rsidR="00457936" w:rsidRDefault="00F97065" w:rsidP="00457936">
      <w:pPr>
        <w:spacing w:before="40"/>
        <w:ind w:left="1134" w:firstLine="454"/>
        <w:jc w:val="lowKashida"/>
        <w:rPr>
          <w:rFonts w:ascii="Traditional Arabic" w:eastAsia="Calibri" w:hAnsi="Traditional Arabic" w:cs="Traditional Arabic"/>
          <w:sz w:val="36"/>
          <w:szCs w:val="36"/>
          <w:rtl/>
          <w:lang w:bidi="ar-EG"/>
        </w:rPr>
      </w:pPr>
      <w:r w:rsidRPr="00355344">
        <w:rPr>
          <w:rFonts w:ascii="Traditional Arabic" w:eastAsia="Calibri" w:hAnsi="Traditional Arabic" w:cs="Traditional Arabic" w:hint="cs"/>
          <w:sz w:val="36"/>
          <w:szCs w:val="36"/>
          <w:rtl/>
          <w:lang w:bidi="ar-EG"/>
        </w:rPr>
        <w:lastRenderedPageBreak/>
        <w:t>وقول المصنف:</w:t>
      </w:r>
      <w:r>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وأحمد بن نصر</w:t>
      </w:r>
      <w:r w:rsidR="00082E07">
        <w:rPr>
          <w:rFonts w:ascii="Traditional Arabic" w:eastAsia="Traditional Arabic" w:hAnsi="Traditional Arabic" w:cs="Traditional Arabic"/>
          <w:bCs/>
          <w:color w:val="C00000"/>
          <w:sz w:val="36"/>
          <w:szCs w:val="36"/>
          <w:rtl/>
        </w:rPr>
        <w:t>"</w:t>
      </w:r>
      <w:r w:rsidR="00AF6465">
        <w:rPr>
          <w:rFonts w:ascii="Traditional Arabic" w:eastAsia="Calibri" w:hAnsi="Traditional Arabic" w:cs="Traditional Arabic" w:hint="cs"/>
          <w:sz w:val="36"/>
          <w:szCs w:val="36"/>
          <w:rtl/>
          <w:lang w:bidi="ar-EG"/>
        </w:rPr>
        <w:t xml:space="preserve"> </w:t>
      </w:r>
      <w:r w:rsidR="00457936" w:rsidRPr="00457936">
        <w:rPr>
          <w:rFonts w:ascii="Traditional Arabic" w:eastAsia="Calibri" w:hAnsi="Traditional Arabic" w:cs="Traditional Arabic" w:hint="cs"/>
          <w:sz w:val="36"/>
          <w:szCs w:val="36"/>
          <w:rtl/>
          <w:lang w:bidi="ar-EG"/>
        </w:rPr>
        <w:t>هو</w:t>
      </w:r>
      <w:r w:rsidR="00457936">
        <w:rPr>
          <w:rFonts w:ascii="Traditional Arabic" w:eastAsia="Calibri" w:hAnsi="Traditional Arabic" w:cs="Traditional Arabic" w:hint="cs"/>
          <w:sz w:val="36"/>
          <w:szCs w:val="36"/>
          <w:rtl/>
          <w:lang w:bidi="ar-EG"/>
        </w:rPr>
        <w:t xml:space="preserve"> </w:t>
      </w:r>
      <w:r w:rsidR="00457936">
        <w:rPr>
          <w:rFonts w:ascii="Traditional Arabic" w:eastAsia="Calibri" w:hAnsi="Traditional Arabic" w:cs="Traditional Arabic"/>
          <w:sz w:val="36"/>
          <w:szCs w:val="36"/>
          <w:rtl/>
          <w:lang w:bidi="ar-EG"/>
        </w:rPr>
        <w:t>الإمام الكبير الشهيد، أبو عبد الله</w:t>
      </w:r>
      <w:r w:rsidR="00457936" w:rsidRPr="00457936">
        <w:rPr>
          <w:rFonts w:ascii="Traditional Arabic" w:eastAsia="Calibri" w:hAnsi="Traditional Arabic" w:cs="Traditional Arabic"/>
          <w:sz w:val="36"/>
          <w:szCs w:val="36"/>
          <w:rtl/>
          <w:lang w:bidi="ar-EG"/>
        </w:rPr>
        <w:t>، أحمد بن نصر بن مالك بن اله</w:t>
      </w:r>
      <w:r w:rsidR="00457936">
        <w:rPr>
          <w:rFonts w:ascii="Traditional Arabic" w:eastAsia="Calibri" w:hAnsi="Traditional Arabic" w:cs="Traditional Arabic"/>
          <w:sz w:val="36"/>
          <w:szCs w:val="36"/>
          <w:rtl/>
          <w:lang w:bidi="ar-EG"/>
        </w:rPr>
        <w:t>يثم الخزاعي المروزي ثم البغدادي</w:t>
      </w:r>
      <w:r w:rsidR="00457936" w:rsidRPr="00457936">
        <w:rPr>
          <w:rFonts w:ascii="Traditional Arabic" w:eastAsia="Calibri" w:hAnsi="Traditional Arabic" w:cs="Traditional Arabic"/>
          <w:sz w:val="36"/>
          <w:szCs w:val="36"/>
          <w:rtl/>
          <w:lang w:bidi="ar-EG"/>
        </w:rPr>
        <w:t>. كان جده أحد نق</w:t>
      </w:r>
      <w:r w:rsidR="00457936">
        <w:rPr>
          <w:rFonts w:ascii="Traditional Arabic" w:eastAsia="Calibri" w:hAnsi="Traditional Arabic" w:cs="Traditional Arabic"/>
          <w:sz w:val="36"/>
          <w:szCs w:val="36"/>
          <w:rtl/>
          <w:lang w:bidi="ar-EG"/>
        </w:rPr>
        <w:t>باء الدولة العباسية، وكان أحمد أمار</w:t>
      </w:r>
      <w:r w:rsidR="00457936">
        <w:rPr>
          <w:rFonts w:ascii="Traditional Arabic" w:eastAsia="Calibri" w:hAnsi="Traditional Arabic" w:cs="Traditional Arabic" w:hint="cs"/>
          <w:sz w:val="36"/>
          <w:szCs w:val="36"/>
          <w:rtl/>
          <w:lang w:bidi="ar-EG"/>
        </w:rPr>
        <w:t>ً</w:t>
      </w:r>
      <w:r w:rsidR="00457936">
        <w:rPr>
          <w:rFonts w:ascii="Traditional Arabic" w:eastAsia="Calibri" w:hAnsi="Traditional Arabic" w:cs="Traditional Arabic"/>
          <w:sz w:val="36"/>
          <w:szCs w:val="36"/>
          <w:rtl/>
          <w:lang w:bidi="ar-EG"/>
        </w:rPr>
        <w:t>ا بالمعروف، قوالا بالحق</w:t>
      </w:r>
      <w:r w:rsidR="00457936" w:rsidRPr="00457936">
        <w:rPr>
          <w:rFonts w:eastAsia="Calibri"/>
          <w:rtl/>
        </w:rPr>
        <w:footnoteReference w:id="2603"/>
      </w:r>
      <w:r w:rsidR="00457936" w:rsidRPr="00457936">
        <w:rPr>
          <w:rFonts w:ascii="Traditional Arabic" w:eastAsia="Calibri" w:hAnsi="Traditional Arabic" w:cs="Traditional Arabic"/>
          <w:sz w:val="36"/>
          <w:szCs w:val="36"/>
          <w:rtl/>
          <w:lang w:bidi="ar-EG"/>
        </w:rPr>
        <w:t>.</w:t>
      </w:r>
    </w:p>
    <w:p w:rsidR="00A862CE" w:rsidRDefault="00457936" w:rsidP="00A862CE">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hint="cs"/>
          <w:sz w:val="36"/>
          <w:szCs w:val="36"/>
          <w:rtl/>
          <w:lang w:bidi="ar-EG"/>
        </w:rPr>
        <w:t xml:space="preserve">قال ابن كثير: </w:t>
      </w:r>
      <w:r w:rsidR="00082E07">
        <w:rPr>
          <w:rFonts w:ascii="Traditional Arabic" w:eastAsia="Calibri" w:hAnsi="Traditional Arabic" w:cs="Traditional Arabic"/>
          <w:sz w:val="36"/>
          <w:szCs w:val="36"/>
          <w:rtl/>
          <w:lang w:bidi="ar-EG"/>
        </w:rPr>
        <w:t>"</w:t>
      </w:r>
      <w:r w:rsidRPr="00457936">
        <w:rPr>
          <w:rFonts w:ascii="Traditional Arabic" w:eastAsia="Calibri" w:hAnsi="Traditional Arabic" w:cs="Traditional Arabic"/>
          <w:sz w:val="36"/>
          <w:szCs w:val="36"/>
          <w:rtl/>
          <w:lang w:bidi="ar-EG"/>
        </w:rPr>
        <w:t>كان أحمد بن نصر هذا من أهل العلم والديانة والعمل الصالح والاجتهاد في الخير، وكان من أئمة السنة الآمرين بالمعروف والناهين عن المنكر، وكان ممن يدعو إلى القول بأن القرآن كلام الله منزل غير مخلوق، وكان الواثق من أشد الناس في القول بخلق القرآن، يدعو إليه ليلا ونهارا، سرا وجهارا، اعتمادا على ما كان عليه أبوه قبله وعمه المأمون، من غير دليل ولا برهان، ولا حجة ولا بيان، ولا سنة ولا قرآن</w:t>
      </w:r>
      <w:r w:rsidRPr="00457936">
        <w:rPr>
          <w:rFonts w:ascii="Traditional Arabic" w:eastAsia="Calibri" w:hAnsi="Traditional Arabic" w:cs="Traditional Arabic"/>
          <w:sz w:val="36"/>
          <w:szCs w:val="36"/>
          <w:lang w:bidi="ar-EG"/>
        </w:rPr>
        <w:t>.</w:t>
      </w:r>
    </w:p>
    <w:p w:rsidR="00355344" w:rsidRPr="00AF6465" w:rsidRDefault="00457936" w:rsidP="00AF6465">
      <w:pPr>
        <w:spacing w:before="40"/>
        <w:ind w:left="1134" w:firstLine="454"/>
        <w:jc w:val="lowKashida"/>
        <w:rPr>
          <w:rFonts w:ascii="Traditional Arabic" w:eastAsia="Calibri" w:hAnsi="Traditional Arabic" w:cs="Traditional Arabic"/>
          <w:sz w:val="36"/>
          <w:szCs w:val="36"/>
          <w:rtl/>
          <w:lang w:bidi="ar-EG"/>
        </w:rPr>
      </w:pPr>
      <w:r w:rsidRPr="00457936">
        <w:rPr>
          <w:rFonts w:ascii="Traditional Arabic" w:eastAsia="Calibri" w:hAnsi="Traditional Arabic" w:cs="Traditional Arabic"/>
          <w:sz w:val="36"/>
          <w:szCs w:val="36"/>
          <w:rtl/>
          <w:lang w:bidi="ar-EG"/>
        </w:rPr>
        <w:t>فقام أحمد بن نصر هذا يدعو إلى الله وإلى الأمر بالمعروف والنهي عن النكر والقول بأن القرآن كلام الله منزل غير مخلوق، في أشياء كثيرة دعا الناس إليها</w:t>
      </w:r>
      <w:r w:rsidR="00A862CE">
        <w:rPr>
          <w:rFonts w:ascii="Traditional Arabic" w:eastAsia="Calibri" w:hAnsi="Traditional Arabic" w:cs="Traditional Arabic" w:hint="cs"/>
          <w:sz w:val="36"/>
          <w:szCs w:val="36"/>
          <w:rtl/>
          <w:lang w:bidi="ar-EG"/>
        </w:rPr>
        <w:t>"</w:t>
      </w:r>
      <w:r w:rsidR="00A862CE">
        <w:rPr>
          <w:rStyle w:val="a6"/>
          <w:rFonts w:ascii="Traditional Arabic" w:eastAsia="Calibri" w:hAnsi="Traditional Arabic" w:cs="Traditional Arabic"/>
          <w:sz w:val="36"/>
          <w:szCs w:val="36"/>
          <w:rtl/>
          <w:lang w:bidi="ar-EG"/>
        </w:rPr>
        <w:footnoteReference w:id="2604"/>
      </w:r>
      <w:r w:rsidR="00AF6465">
        <w:rPr>
          <w:rFonts w:ascii="Traditional Arabic" w:eastAsia="Calibri" w:hAnsi="Traditional Arabic" w:cs="Traditional Arabic"/>
          <w:sz w:val="36"/>
          <w:szCs w:val="36"/>
          <w:lang w:bidi="ar-EG"/>
        </w:rPr>
        <w:t>.</w:t>
      </w:r>
    </w:p>
    <w:p w:rsidR="00457936" w:rsidRDefault="00F97065" w:rsidP="00457936">
      <w:pPr>
        <w:spacing w:before="40"/>
        <w:ind w:left="1134" w:firstLine="454"/>
        <w:jc w:val="lowKashida"/>
        <w:rPr>
          <w:rFonts w:ascii="Traditional Arabic" w:eastAsia="Calibri" w:hAnsi="Traditional Arabic" w:cs="Traditional Arabic"/>
          <w:sz w:val="36"/>
          <w:szCs w:val="36"/>
          <w:rtl/>
        </w:rPr>
      </w:pPr>
      <w:r w:rsidRPr="00355344">
        <w:rPr>
          <w:rFonts w:ascii="Traditional Arabic" w:eastAsia="Calibri" w:hAnsi="Traditional Arabic" w:cs="Traditional Arabic" w:hint="cs"/>
          <w:sz w:val="36"/>
          <w:szCs w:val="36"/>
          <w:rtl/>
          <w:lang w:bidi="ar-EG"/>
        </w:rPr>
        <w:t>وقول المصنف:</w:t>
      </w:r>
      <w:r>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bCs/>
          <w:color w:val="C00000"/>
          <w:sz w:val="36"/>
          <w:szCs w:val="36"/>
          <w:rtl/>
        </w:rPr>
        <w:t>فاعلم أنه صاحب سنة إن شاء الله إذا ذكرهم بخير، وقال بقولهم</w:t>
      </w:r>
      <w:r w:rsidRPr="00624BA1">
        <w:rPr>
          <w:rFonts w:ascii="Traditional Arabic" w:eastAsia="Traditional Arabic" w:hAnsi="Traditional Arabic" w:cs="Traditional Arabic" w:hint="cs"/>
          <w:bCs/>
          <w:color w:val="C00000"/>
          <w:sz w:val="36"/>
          <w:szCs w:val="36"/>
          <w:rtl/>
        </w:rPr>
        <w:t>"</w:t>
      </w:r>
    </w:p>
    <w:p w:rsidR="005F22F3" w:rsidRPr="00050DDF" w:rsidRDefault="004D234F" w:rsidP="00457936">
      <w:pPr>
        <w:spacing w:before="40"/>
        <w:ind w:left="1134" w:firstLine="454"/>
        <w:jc w:val="lowKashida"/>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lang w:bidi="ar-EG"/>
        </w:rPr>
        <w:t>ذكر المصنف -رحمه الله-لهؤلاء الأئمة هو لما عرف عنهم من تمسكهم بالكتاب والسنة رواية ودراية</w:t>
      </w:r>
      <w:r w:rsidR="00050DDF">
        <w:rPr>
          <w:rFonts w:ascii="Traditional Arabic" w:eastAsia="Calibri" w:hAnsi="Traditional Arabic" w:cs="Traditional Arabic" w:hint="cs"/>
          <w:sz w:val="36"/>
          <w:szCs w:val="36"/>
          <w:rtl/>
          <w:lang w:bidi="ar-EG"/>
        </w:rPr>
        <w:t xml:space="preserve">، مع ما ذكر عنهم في سيرهم من الفقه في دين الله مع ما كانوا عليه من العبادة والزهد والورع والحرض على نشر السنة وتعليمها والدعوة إليها والجهاد في سبيلها، فهم أئمة الهدى علمًا وقدوة، ومن كبار علماء الأمة وساداتها. </w:t>
      </w:r>
      <w:r>
        <w:rPr>
          <w:rFonts w:ascii="Traditional Arabic" w:eastAsia="Calibri" w:hAnsi="Traditional Arabic" w:cs="Traditional Arabic" w:hint="cs"/>
          <w:sz w:val="36"/>
          <w:szCs w:val="36"/>
          <w:rtl/>
          <w:lang w:bidi="ar-EG"/>
        </w:rPr>
        <w:t xml:space="preserve"> </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8E6EA9" w:rsidRDefault="008E6EA9" w:rsidP="00EB5B4A">
      <w:pPr>
        <w:spacing w:before="40"/>
        <w:ind w:left="1134" w:firstLine="454"/>
        <w:jc w:val="center"/>
        <w:rPr>
          <w:rFonts w:ascii="Traditional Arabic" w:eastAsia="Traditional Arabic" w:hAnsi="Traditional Arabic" w:cs="Traditional Arabic"/>
          <w:bCs/>
          <w:color w:val="C00000"/>
          <w:sz w:val="36"/>
          <w:szCs w:val="36"/>
          <w:rtl/>
        </w:rPr>
      </w:pPr>
    </w:p>
    <w:p w:rsidR="008E6EA9" w:rsidRDefault="008E6EA9" w:rsidP="00EB5B4A">
      <w:pPr>
        <w:spacing w:before="40"/>
        <w:ind w:left="1134" w:firstLine="454"/>
        <w:jc w:val="center"/>
        <w:rPr>
          <w:rFonts w:ascii="Traditional Arabic" w:eastAsia="Traditional Arabic" w:hAnsi="Traditional Arabic" w:cs="Traditional Arabic"/>
          <w:bCs/>
          <w:color w:val="C00000"/>
          <w:sz w:val="36"/>
          <w:szCs w:val="36"/>
          <w:rtl/>
        </w:rPr>
      </w:pPr>
    </w:p>
    <w:p w:rsidR="00EB5B4A" w:rsidRPr="00624BA1" w:rsidRDefault="00EB5B4A" w:rsidP="00EB5B4A">
      <w:pPr>
        <w:spacing w:before="40"/>
        <w:ind w:left="1134" w:firstLine="454"/>
        <w:jc w:val="center"/>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color w:val="C00000"/>
          <w:sz w:val="36"/>
          <w:szCs w:val="36"/>
          <w:rtl/>
        </w:rPr>
        <w:lastRenderedPageBreak/>
        <w:t>(المتن)</w:t>
      </w:r>
    </w:p>
    <w:p w:rsidR="00EB5B4A" w:rsidRPr="00624BA1" w:rsidRDefault="00EB5B4A" w:rsidP="00EB5B4A">
      <w:pPr>
        <w:spacing w:before="40"/>
        <w:ind w:left="1134" w:firstLine="454"/>
        <w:jc w:val="both"/>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firstLine="454"/>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bCs/>
          <w:color w:val="C00000"/>
          <w:sz w:val="36"/>
          <w:szCs w:val="36"/>
          <w:rtl/>
        </w:rPr>
        <w:t xml:space="preserve">[134] </w:t>
      </w:r>
      <w:r w:rsidR="00EB5B4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رأيت الرجل جالس مع رجل من أهل الأهواء، فحذره وعرفه، فإن جلس معه بعدما علم فاتقه، فإنه صاحب هوى</w:t>
      </w:r>
      <w:r w:rsidR="00EB5B4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D547D6" w:rsidRDefault="007508B1" w:rsidP="00D547D6">
      <w:pPr>
        <w:spacing w:before="40"/>
        <w:ind w:left="1134" w:firstLine="454"/>
        <w:jc w:val="center"/>
        <w:rPr>
          <w:rFonts w:ascii="Traditional Arabic" w:eastAsia="Traditional Arabic" w:hAnsi="Traditional Arabic" w:cs="Traditional Arabic"/>
          <w:bCs/>
          <w:sz w:val="36"/>
          <w:szCs w:val="36"/>
          <w:rtl/>
        </w:rPr>
      </w:pPr>
      <w:r w:rsidRPr="007508B1">
        <w:rPr>
          <w:rFonts w:ascii="Traditional Arabic" w:eastAsia="Traditional Arabic" w:hAnsi="Traditional Arabic" w:cs="Traditional Arabic" w:hint="cs"/>
          <w:bCs/>
          <w:sz w:val="36"/>
          <w:szCs w:val="36"/>
          <w:rtl/>
        </w:rPr>
        <w:t>ال</w:t>
      </w:r>
      <w:r w:rsidR="00F0043C" w:rsidRPr="007508B1">
        <w:rPr>
          <w:rFonts w:ascii="Traditional Arabic" w:eastAsia="Traditional Arabic" w:hAnsi="Traditional Arabic" w:cs="Traditional Arabic"/>
          <w:bCs/>
          <w:sz w:val="36"/>
          <w:szCs w:val="36"/>
          <w:rtl/>
        </w:rPr>
        <w:t>شرح</w:t>
      </w:r>
    </w:p>
    <w:p w:rsidR="00E13873" w:rsidRDefault="00AB02CE" w:rsidP="00E13873">
      <w:pPr>
        <w:spacing w:before="40"/>
        <w:ind w:left="1134" w:firstLine="454"/>
        <w:jc w:val="lowKashida"/>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hint="cs"/>
          <w:b/>
          <w:sz w:val="36"/>
          <w:szCs w:val="36"/>
          <w:rtl/>
        </w:rPr>
        <w:t xml:space="preserve">الآثار الواردة </w:t>
      </w:r>
      <w:r>
        <w:rPr>
          <w:rFonts w:ascii="Traditional Arabic" w:eastAsia="Traditional Arabic" w:hAnsi="Traditional Arabic" w:cs="Traditional Arabic" w:hint="cs"/>
          <w:b/>
          <w:sz w:val="36"/>
          <w:szCs w:val="36"/>
          <w:rtl/>
        </w:rPr>
        <w:t>في التحذير من مجالسة أهل ال</w:t>
      </w:r>
      <w:r w:rsidR="00AB1DBA">
        <w:rPr>
          <w:rFonts w:ascii="Traditional Arabic" w:eastAsia="Traditional Arabic" w:hAnsi="Traditional Arabic" w:cs="Traditional Arabic" w:hint="cs"/>
          <w:b/>
          <w:sz w:val="36"/>
          <w:szCs w:val="36"/>
          <w:rtl/>
        </w:rPr>
        <w:t xml:space="preserve">بدع والأهواء كثيرة جدًا في كتب أهل السنة، </w:t>
      </w:r>
      <w:r w:rsidR="00426A43">
        <w:rPr>
          <w:rFonts w:ascii="Traditional Arabic" w:eastAsia="Traditional Arabic" w:hAnsi="Traditional Arabic" w:cs="Traditional Arabic" w:hint="cs"/>
          <w:b/>
          <w:sz w:val="36"/>
          <w:szCs w:val="36"/>
          <w:rtl/>
        </w:rPr>
        <w:t>من حيث الأصل،</w:t>
      </w:r>
      <w:r w:rsidR="00426A43" w:rsidRPr="00D547D6">
        <w:rPr>
          <w:rFonts w:ascii="Traditional Arabic" w:eastAsia="Traditional Arabic" w:hAnsi="Traditional Arabic" w:cs="Traditional Arabic" w:hint="cs"/>
          <w:b/>
          <w:sz w:val="36"/>
          <w:szCs w:val="36"/>
          <w:rtl/>
        </w:rPr>
        <w:t xml:space="preserve"> </w:t>
      </w:r>
      <w:r w:rsidR="00D547D6">
        <w:rPr>
          <w:rFonts w:ascii="Traditional Arabic" w:eastAsia="Traditional Arabic" w:hAnsi="Traditional Arabic" w:cs="Traditional Arabic" w:hint="cs"/>
          <w:b/>
          <w:sz w:val="36"/>
          <w:szCs w:val="36"/>
          <w:rtl/>
        </w:rPr>
        <w:t>ق</w:t>
      </w:r>
      <w:r w:rsidR="0067047E" w:rsidRPr="00D547D6">
        <w:rPr>
          <w:rFonts w:ascii="Traditional Arabic" w:eastAsia="Traditional Arabic" w:hAnsi="Traditional Arabic" w:cs="Traditional Arabic"/>
          <w:b/>
          <w:sz w:val="36"/>
          <w:szCs w:val="36"/>
          <w:rtl/>
        </w:rPr>
        <w:t>ال الإمام البغوي</w:t>
      </w:r>
      <w:r w:rsidR="00D547D6">
        <w:rPr>
          <w:rFonts w:ascii="Traditional Arabic" w:eastAsia="Traditional Arabic" w:hAnsi="Traditional Arabic" w:cs="Traditional Arabic" w:hint="cs"/>
          <w:b/>
          <w:sz w:val="36"/>
          <w:szCs w:val="36"/>
          <w:rtl/>
        </w:rPr>
        <w:t>:</w:t>
      </w:r>
      <w:r w:rsidR="0067047E" w:rsidRPr="00D547D6">
        <w:rPr>
          <w:rFonts w:ascii="Traditional Arabic" w:eastAsia="Traditional Arabic" w:hAnsi="Traditional Arabic" w:cs="Traditional Arabic"/>
          <w:b/>
          <w:sz w:val="36"/>
          <w:szCs w:val="36"/>
          <w:rtl/>
        </w:rPr>
        <w:t xml:space="preserve"> </w:t>
      </w:r>
      <w:r w:rsidR="00D547D6">
        <w:rPr>
          <w:rFonts w:ascii="Traditional Arabic" w:eastAsia="Traditional Arabic" w:hAnsi="Traditional Arabic" w:cs="Traditional Arabic"/>
          <w:b/>
          <w:sz w:val="36"/>
          <w:szCs w:val="36"/>
          <w:rtl/>
        </w:rPr>
        <w:t>"</w:t>
      </w:r>
      <w:r w:rsidR="0067047E" w:rsidRPr="00D547D6">
        <w:rPr>
          <w:rFonts w:ascii="Traditional Arabic" w:eastAsia="Traditional Arabic" w:hAnsi="Traditional Arabic" w:cs="Traditional Arabic"/>
          <w:b/>
          <w:sz w:val="36"/>
          <w:szCs w:val="36"/>
          <w:rtl/>
        </w:rPr>
        <w:t>وقد مضت الصحابة والتابعون وأتباعهم، وعلماء السنة على هذا مجمعين متفقين على معاداة أهل البدعة، ومهاجرتهم"</w:t>
      </w:r>
      <w:r w:rsidR="00D547D6">
        <w:rPr>
          <w:rStyle w:val="a6"/>
          <w:rFonts w:ascii="Traditional Arabic" w:eastAsia="Traditional Arabic" w:hAnsi="Traditional Arabic" w:cs="Traditional Arabic"/>
          <w:b/>
          <w:sz w:val="36"/>
          <w:szCs w:val="36"/>
          <w:rtl/>
        </w:rPr>
        <w:footnoteReference w:id="2605"/>
      </w:r>
      <w:r w:rsidR="0067047E" w:rsidRPr="00D547D6">
        <w:rPr>
          <w:rFonts w:ascii="Traditional Arabic" w:eastAsia="Traditional Arabic" w:hAnsi="Traditional Arabic" w:cs="Traditional Arabic"/>
          <w:b/>
          <w:sz w:val="36"/>
          <w:szCs w:val="36"/>
          <w:rtl/>
        </w:rPr>
        <w:t>.</w:t>
      </w:r>
    </w:p>
    <w:p w:rsidR="00E13873" w:rsidRPr="00E13873" w:rsidRDefault="00E13873" w:rsidP="00E13873">
      <w:pPr>
        <w:spacing w:before="40"/>
        <w:ind w:left="1134" w:firstLine="454"/>
        <w:jc w:val="lowKashida"/>
        <w:rPr>
          <w:rFonts w:ascii="Traditional Arabic" w:eastAsia="Traditional Arabic" w:hAnsi="Traditional Arabic" w:cs="Traditional Arabic"/>
          <w:b/>
          <w:sz w:val="36"/>
          <w:szCs w:val="36"/>
          <w:rtl/>
        </w:rPr>
      </w:pPr>
      <w:r w:rsidRPr="00E13873">
        <w:rPr>
          <w:rFonts w:ascii="Traditional Arabic" w:eastAsia="Traditional Arabic" w:hAnsi="Traditional Arabic" w:cs="Traditional Arabic"/>
          <w:b/>
          <w:sz w:val="36"/>
          <w:szCs w:val="36"/>
          <w:rtl/>
        </w:rPr>
        <w:t xml:space="preserve">قال الشاطبي: </w:t>
      </w:r>
      <w:r>
        <w:rPr>
          <w:rFonts w:ascii="Traditional Arabic" w:eastAsia="Traditional Arabic" w:hAnsi="Traditional Arabic" w:cs="Traditional Arabic" w:hint="cs"/>
          <w:b/>
          <w:sz w:val="36"/>
          <w:szCs w:val="36"/>
          <w:rtl/>
        </w:rPr>
        <w:t>"</w:t>
      </w:r>
      <w:r w:rsidRPr="00E13873">
        <w:rPr>
          <w:rFonts w:ascii="Traditional Arabic" w:eastAsia="Traditional Arabic" w:hAnsi="Traditional Arabic" w:cs="Traditional Arabic"/>
          <w:b/>
          <w:sz w:val="36"/>
          <w:szCs w:val="36"/>
          <w:rtl/>
        </w:rPr>
        <w:t>فإن الإيواء يجامع التوقير، ووجه ذلك ظاهر؛ لأن المشي إليه والتوقير له تعظيمٌ له لأجل بدعته؛ وقد علمنا أن الشرع يأمر بزجره وإهانته وإذلاله بما هو أشد من هذا كالضرب والقتل، فصار توقيره صدوداً عن العمل بشرع الإسلام، وإقبالاً على ما يضاده وينافيه، والإسلام لا ينهدم إلا بترك العمل به، والعمل بما ينافيه</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06"/>
      </w:r>
      <w:r>
        <w:rPr>
          <w:rFonts w:ascii="Traditional Arabic" w:eastAsia="Traditional Arabic" w:hAnsi="Traditional Arabic" w:cs="Traditional Arabic" w:hint="cs"/>
          <w:b/>
          <w:sz w:val="36"/>
          <w:szCs w:val="36"/>
          <w:rtl/>
        </w:rPr>
        <w:t>.</w:t>
      </w:r>
    </w:p>
    <w:p w:rsidR="00D547D6" w:rsidRDefault="00426A43" w:rsidP="00D547D6">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
          <w:sz w:val="36"/>
          <w:szCs w:val="36"/>
          <w:rtl/>
        </w:rPr>
        <w:t>و</w:t>
      </w:r>
      <w:r w:rsidR="00D547D6">
        <w:rPr>
          <w:rFonts w:ascii="Traditional Arabic" w:eastAsia="Traditional Arabic" w:hAnsi="Traditional Arabic" w:cs="Traditional Arabic" w:hint="cs"/>
          <w:b/>
          <w:sz w:val="36"/>
          <w:szCs w:val="36"/>
          <w:rtl/>
        </w:rPr>
        <w:t>التحذير</w:t>
      </w:r>
      <w:r>
        <w:rPr>
          <w:rFonts w:ascii="Traditional Arabic" w:eastAsia="Traditional Arabic" w:hAnsi="Traditional Arabic" w:cs="Traditional Arabic" w:hint="cs"/>
          <w:b/>
          <w:sz w:val="36"/>
          <w:szCs w:val="36"/>
          <w:rtl/>
        </w:rPr>
        <w:t xml:space="preserve"> </w:t>
      </w:r>
      <w:r w:rsidR="00D547D6">
        <w:rPr>
          <w:rFonts w:ascii="Traditional Arabic" w:eastAsia="Traditional Arabic" w:hAnsi="Traditional Arabic" w:cs="Traditional Arabic" w:hint="cs"/>
          <w:b/>
          <w:sz w:val="36"/>
          <w:szCs w:val="36"/>
          <w:rtl/>
        </w:rPr>
        <w:t>ي</w:t>
      </w:r>
      <w:r w:rsidR="00AB1DBA">
        <w:rPr>
          <w:rFonts w:ascii="Traditional Arabic" w:eastAsia="Traditional Arabic" w:hAnsi="Traditional Arabic" w:cs="Traditional Arabic" w:hint="cs"/>
          <w:b/>
          <w:sz w:val="36"/>
          <w:szCs w:val="36"/>
          <w:rtl/>
        </w:rPr>
        <w:t>شمل</w:t>
      </w:r>
      <w:r>
        <w:rPr>
          <w:rFonts w:ascii="Traditional Arabic" w:eastAsia="Traditional Arabic" w:hAnsi="Traditional Arabic" w:cs="Traditional Arabic" w:hint="cs"/>
          <w:b/>
          <w:sz w:val="36"/>
          <w:szCs w:val="36"/>
          <w:rtl/>
        </w:rPr>
        <w:t xml:space="preserve"> أمور</w:t>
      </w:r>
      <w:r w:rsidR="00D547D6">
        <w:rPr>
          <w:rFonts w:ascii="Traditional Arabic" w:eastAsia="Traditional Arabic" w:hAnsi="Traditional Arabic" w:cs="Traditional Arabic" w:hint="cs"/>
          <w:b/>
          <w:sz w:val="36"/>
          <w:szCs w:val="36"/>
          <w:rtl/>
        </w:rPr>
        <w:t>ًا منها</w:t>
      </w:r>
      <w:r>
        <w:rPr>
          <w:rFonts w:ascii="Traditional Arabic" w:eastAsia="Traditional Arabic" w:hAnsi="Traditional Arabic" w:cs="Traditional Arabic" w:hint="cs"/>
          <w:b/>
          <w:sz w:val="36"/>
          <w:szCs w:val="36"/>
          <w:rtl/>
        </w:rPr>
        <w:t>:</w:t>
      </w:r>
    </w:p>
    <w:p w:rsidR="00D547D6" w:rsidRDefault="00426A43" w:rsidP="00D547D6">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
          <w:sz w:val="36"/>
          <w:szCs w:val="36"/>
          <w:rtl/>
        </w:rPr>
        <w:t>1-</w:t>
      </w:r>
      <w:r w:rsidR="00AB1DBA">
        <w:rPr>
          <w:rFonts w:ascii="Traditional Arabic" w:eastAsia="Traditional Arabic" w:hAnsi="Traditional Arabic" w:cs="Traditional Arabic" w:hint="cs"/>
          <w:b/>
          <w:sz w:val="36"/>
          <w:szCs w:val="36"/>
          <w:rtl/>
        </w:rPr>
        <w:t>مجالستهم</w:t>
      </w:r>
      <w:r>
        <w:rPr>
          <w:rFonts w:ascii="Traditional Arabic" w:eastAsia="Traditional Arabic" w:hAnsi="Traditional Arabic" w:cs="Traditional Arabic" w:hint="cs"/>
          <w:b/>
          <w:sz w:val="36"/>
          <w:szCs w:val="36"/>
          <w:rtl/>
        </w:rPr>
        <w:t xml:space="preserve">. </w:t>
      </w:r>
    </w:p>
    <w:p w:rsidR="00D547D6" w:rsidRDefault="00426A43" w:rsidP="00D547D6">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
          <w:sz w:val="36"/>
          <w:szCs w:val="36"/>
          <w:rtl/>
        </w:rPr>
        <w:t>2-</w:t>
      </w:r>
      <w:r w:rsidR="00AB1DBA">
        <w:rPr>
          <w:rFonts w:ascii="Traditional Arabic" w:eastAsia="Traditional Arabic" w:hAnsi="Traditional Arabic" w:cs="Traditional Arabic" w:hint="cs"/>
          <w:b/>
          <w:sz w:val="36"/>
          <w:szCs w:val="36"/>
          <w:rtl/>
        </w:rPr>
        <w:t>مجادلتهم</w:t>
      </w:r>
      <w:r>
        <w:rPr>
          <w:rFonts w:ascii="Traditional Arabic" w:eastAsia="Traditional Arabic" w:hAnsi="Traditional Arabic" w:cs="Traditional Arabic" w:hint="cs"/>
          <w:b/>
          <w:sz w:val="36"/>
          <w:szCs w:val="36"/>
          <w:rtl/>
        </w:rPr>
        <w:t>.</w:t>
      </w:r>
      <w:r w:rsidR="00AB1DBA">
        <w:rPr>
          <w:rFonts w:ascii="Traditional Arabic" w:eastAsia="Traditional Arabic" w:hAnsi="Traditional Arabic" w:cs="Traditional Arabic" w:hint="cs"/>
          <w:b/>
          <w:sz w:val="36"/>
          <w:szCs w:val="36"/>
          <w:rtl/>
        </w:rPr>
        <w:t xml:space="preserve"> </w:t>
      </w:r>
    </w:p>
    <w:p w:rsidR="00D547D6" w:rsidRDefault="00426A43" w:rsidP="00D547D6">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3-</w:t>
      </w:r>
      <w:r w:rsidR="00102336">
        <w:rPr>
          <w:rFonts w:ascii="Traditional Arabic" w:eastAsia="Traditional Arabic" w:hAnsi="Traditional Arabic" w:cs="Traditional Arabic" w:hint="cs"/>
          <w:b/>
          <w:sz w:val="36"/>
          <w:szCs w:val="36"/>
          <w:rtl/>
        </w:rPr>
        <w:t>الاستماع إليهم</w:t>
      </w:r>
      <w:r>
        <w:rPr>
          <w:rFonts w:ascii="Traditional Arabic" w:eastAsia="Traditional Arabic" w:hAnsi="Traditional Arabic" w:cs="Traditional Arabic" w:hint="cs"/>
          <w:b/>
          <w:sz w:val="36"/>
          <w:szCs w:val="36"/>
          <w:rtl/>
        </w:rPr>
        <w:t>.</w:t>
      </w:r>
    </w:p>
    <w:p w:rsidR="002C18A5" w:rsidRDefault="002C18A5" w:rsidP="00D547D6">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4-مصاهرتهم</w:t>
      </w:r>
      <w:r w:rsidR="00094A3F">
        <w:rPr>
          <w:rStyle w:val="a6"/>
          <w:rFonts w:ascii="Traditional Arabic" w:eastAsia="Traditional Arabic" w:hAnsi="Traditional Arabic" w:cs="Traditional Arabic"/>
          <w:b/>
          <w:sz w:val="36"/>
          <w:szCs w:val="36"/>
          <w:rtl/>
        </w:rPr>
        <w:footnoteReference w:id="2607"/>
      </w:r>
      <w:r>
        <w:rPr>
          <w:rFonts w:ascii="Traditional Arabic" w:eastAsia="Traditional Arabic" w:hAnsi="Traditional Arabic" w:cs="Traditional Arabic" w:hint="cs"/>
          <w:b/>
          <w:sz w:val="36"/>
          <w:szCs w:val="36"/>
          <w:rtl/>
        </w:rPr>
        <w:t>.</w:t>
      </w:r>
    </w:p>
    <w:p w:rsidR="002C18A5" w:rsidRDefault="002C18A5" w:rsidP="00D547D6">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
          <w:sz w:val="36"/>
          <w:szCs w:val="36"/>
          <w:rtl/>
        </w:rPr>
        <w:t>5-مؤاخاتهم.</w:t>
      </w:r>
    </w:p>
    <w:p w:rsidR="00D547D6" w:rsidRPr="00D547D6" w:rsidRDefault="00D547D6" w:rsidP="00094A3F">
      <w:pPr>
        <w:spacing w:before="40"/>
        <w:ind w:left="1134" w:firstLine="454"/>
        <w:jc w:val="lowKashida"/>
        <w:rPr>
          <w:rFonts w:ascii="Traditional Arabic" w:eastAsia="Traditional Arabic" w:hAnsi="Traditional Arabic" w:cs="Traditional Arabic"/>
          <w:b/>
          <w:sz w:val="36"/>
          <w:szCs w:val="36"/>
          <w:rtl/>
        </w:rPr>
      </w:pPr>
      <w:r w:rsidRPr="00D547D6">
        <w:rPr>
          <w:rFonts w:ascii="Traditional Arabic" w:eastAsia="Traditional Arabic" w:hAnsi="Traditional Arabic" w:cs="Traditional Arabic"/>
          <w:b/>
          <w:sz w:val="36"/>
          <w:szCs w:val="36"/>
          <w:rtl/>
        </w:rPr>
        <w:t xml:space="preserve">قال </w:t>
      </w:r>
      <w:r w:rsidR="002C18A5">
        <w:rPr>
          <w:rFonts w:ascii="Traditional Arabic" w:eastAsia="Traditional Arabic" w:hAnsi="Traditional Arabic" w:cs="Traditional Arabic" w:hint="cs"/>
          <w:b/>
          <w:sz w:val="36"/>
          <w:szCs w:val="36"/>
          <w:rtl/>
        </w:rPr>
        <w:t>شيخ الإسلام ابن تيمية-</w:t>
      </w:r>
      <w:r w:rsidRPr="00D547D6">
        <w:rPr>
          <w:rFonts w:ascii="Traditional Arabic" w:eastAsia="Traditional Arabic" w:hAnsi="Traditional Arabic" w:cs="Traditional Arabic"/>
          <w:b/>
          <w:sz w:val="36"/>
          <w:szCs w:val="36"/>
          <w:rtl/>
        </w:rPr>
        <w:t>رحمه الله</w:t>
      </w:r>
      <w:r w:rsidR="002C18A5">
        <w:rPr>
          <w:rFonts w:ascii="Traditional Arabic" w:eastAsia="Traditional Arabic" w:hAnsi="Traditional Arabic" w:cs="Traditional Arabic" w:hint="cs"/>
          <w:b/>
          <w:sz w:val="36"/>
          <w:szCs w:val="36"/>
          <w:rtl/>
        </w:rPr>
        <w:t>-</w:t>
      </w:r>
      <w:r w:rsidRPr="00D547D6">
        <w:rPr>
          <w:rFonts w:ascii="Traditional Arabic" w:eastAsia="Traditional Arabic" w:hAnsi="Traditional Arabic" w:cs="Traditional Arabic"/>
          <w:b/>
          <w:sz w:val="36"/>
          <w:szCs w:val="36"/>
          <w:rtl/>
        </w:rPr>
        <w:t xml:space="preserve">: </w:t>
      </w:r>
      <w:r w:rsidR="002C18A5">
        <w:rPr>
          <w:rFonts w:ascii="Traditional Arabic" w:eastAsia="Traditional Arabic" w:hAnsi="Traditional Arabic" w:cs="Traditional Arabic" w:hint="cs"/>
          <w:b/>
          <w:sz w:val="36"/>
          <w:szCs w:val="36"/>
          <w:rtl/>
        </w:rPr>
        <w:t>"</w:t>
      </w:r>
      <w:r w:rsidRPr="00D547D6">
        <w:rPr>
          <w:rFonts w:ascii="Traditional Arabic" w:eastAsia="Traditional Arabic" w:hAnsi="Traditional Arabic" w:cs="Traditional Arabic"/>
          <w:b/>
          <w:sz w:val="36"/>
          <w:szCs w:val="36"/>
          <w:rtl/>
        </w:rPr>
        <w:t>فالمصاحبة والمصاهرة والمؤاخاة لا تجوز إلا مع أهل طاعة الله تعالى على مراد الله</w:t>
      </w:r>
      <w:r w:rsidR="002C18A5">
        <w:rPr>
          <w:rFonts w:ascii="Traditional Arabic" w:eastAsia="Traditional Arabic" w:hAnsi="Traditional Arabic" w:cs="Traditional Arabic" w:hint="cs"/>
          <w:b/>
          <w:sz w:val="36"/>
          <w:szCs w:val="36"/>
          <w:rtl/>
        </w:rPr>
        <w:t>"</w:t>
      </w:r>
      <w:r w:rsidR="002C18A5">
        <w:rPr>
          <w:rStyle w:val="a6"/>
          <w:rFonts w:ascii="Traditional Arabic" w:eastAsia="Traditional Arabic" w:hAnsi="Traditional Arabic" w:cs="Traditional Arabic"/>
          <w:b/>
          <w:sz w:val="36"/>
          <w:szCs w:val="36"/>
          <w:rtl/>
        </w:rPr>
        <w:footnoteReference w:id="2608"/>
      </w:r>
      <w:r w:rsidRPr="00D547D6">
        <w:rPr>
          <w:rFonts w:ascii="Traditional Arabic" w:eastAsia="Traditional Arabic" w:hAnsi="Traditional Arabic" w:cs="Traditional Arabic"/>
          <w:b/>
          <w:sz w:val="36"/>
          <w:szCs w:val="36"/>
          <w:rtl/>
        </w:rPr>
        <w:t xml:space="preserve"> </w:t>
      </w:r>
    </w:p>
    <w:p w:rsidR="00CD3ED8" w:rsidRPr="00D547D6" w:rsidRDefault="002C18A5" w:rsidP="00D547D6">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
          <w:sz w:val="36"/>
          <w:szCs w:val="36"/>
          <w:rtl/>
        </w:rPr>
        <w:t>و</w:t>
      </w:r>
      <w:r w:rsidR="00102336" w:rsidRPr="00AB02CE">
        <w:rPr>
          <w:rFonts w:ascii="Traditional Arabic" w:eastAsia="Traditional Arabic" w:hAnsi="Traditional Arabic" w:cs="Traditional Arabic"/>
          <w:b/>
          <w:sz w:val="36"/>
          <w:szCs w:val="36"/>
          <w:rtl/>
        </w:rPr>
        <w:t>عَنْ هِشَامٍ</w:t>
      </w:r>
      <w:r w:rsidR="00102336">
        <w:rPr>
          <w:rFonts w:ascii="Traditional Arabic" w:eastAsia="Traditional Arabic" w:hAnsi="Traditional Arabic" w:cs="Traditional Arabic" w:hint="cs"/>
          <w:b/>
          <w:sz w:val="36"/>
          <w:szCs w:val="36"/>
          <w:rtl/>
        </w:rPr>
        <w:t>،</w:t>
      </w:r>
      <w:r w:rsidR="00102336" w:rsidRPr="00AB02CE">
        <w:rPr>
          <w:rFonts w:ascii="Traditional Arabic" w:eastAsia="Traditional Arabic" w:hAnsi="Traditional Arabic" w:cs="Traditional Arabic"/>
          <w:b/>
          <w:sz w:val="36"/>
          <w:szCs w:val="36"/>
          <w:rtl/>
        </w:rPr>
        <w:t xml:space="preserve"> قَالَ: كَانَ الْحَسَنُ وَمُحَمَّدٌ يَقُولَانِ: </w:t>
      </w:r>
      <w:r w:rsidR="00102336">
        <w:rPr>
          <w:rFonts w:ascii="Traditional Arabic" w:eastAsia="Traditional Arabic" w:hAnsi="Traditional Arabic" w:cs="Traditional Arabic" w:hint="cs"/>
          <w:b/>
          <w:sz w:val="36"/>
          <w:szCs w:val="36"/>
          <w:rtl/>
        </w:rPr>
        <w:t>"</w:t>
      </w:r>
      <w:r w:rsidR="00102336" w:rsidRPr="00AB02CE">
        <w:rPr>
          <w:rFonts w:ascii="Traditional Arabic" w:eastAsia="Traditional Arabic" w:hAnsi="Traditional Arabic" w:cs="Traditional Arabic"/>
          <w:b/>
          <w:sz w:val="36"/>
          <w:szCs w:val="36"/>
          <w:rtl/>
        </w:rPr>
        <w:t>لَا تُج</w:t>
      </w:r>
      <w:r w:rsidR="00102336">
        <w:rPr>
          <w:rFonts w:ascii="Traditional Arabic" w:eastAsia="Traditional Arabic" w:hAnsi="Traditional Arabic" w:cs="Traditional Arabic"/>
          <w:b/>
          <w:sz w:val="36"/>
          <w:szCs w:val="36"/>
          <w:rtl/>
        </w:rPr>
        <w:t>َالِسُوا أَصْحَابَ الْأَهْوَاءِ</w:t>
      </w:r>
      <w:r w:rsidR="00102336">
        <w:rPr>
          <w:rFonts w:ascii="Traditional Arabic" w:eastAsia="Traditional Arabic" w:hAnsi="Traditional Arabic" w:cs="Traditional Arabic" w:hint="cs"/>
          <w:b/>
          <w:sz w:val="36"/>
          <w:szCs w:val="36"/>
          <w:rtl/>
        </w:rPr>
        <w:t>،</w:t>
      </w:r>
      <w:r w:rsidR="00102336" w:rsidRPr="00AB02CE">
        <w:rPr>
          <w:rFonts w:ascii="Traditional Arabic" w:eastAsia="Traditional Arabic" w:hAnsi="Traditional Arabic" w:cs="Traditional Arabic"/>
          <w:b/>
          <w:sz w:val="36"/>
          <w:szCs w:val="36"/>
          <w:rtl/>
        </w:rPr>
        <w:t xml:space="preserve"> وَلَا تُجَادِلُوهُمْ</w:t>
      </w:r>
      <w:r w:rsidR="00102336">
        <w:rPr>
          <w:rFonts w:ascii="Traditional Arabic" w:eastAsia="Traditional Arabic" w:hAnsi="Traditional Arabic" w:cs="Traditional Arabic" w:hint="cs"/>
          <w:b/>
          <w:sz w:val="36"/>
          <w:szCs w:val="36"/>
          <w:rtl/>
        </w:rPr>
        <w:t xml:space="preserve">، </w:t>
      </w:r>
      <w:r w:rsidR="00102336" w:rsidRPr="00AB02CE">
        <w:rPr>
          <w:rFonts w:ascii="Traditional Arabic" w:eastAsia="Traditional Arabic" w:hAnsi="Traditional Arabic" w:cs="Traditional Arabic"/>
          <w:b/>
          <w:sz w:val="36"/>
          <w:szCs w:val="36"/>
          <w:rtl/>
        </w:rPr>
        <w:t>وَلَا تَسْمَعُوا مِنْهُمْ"</w:t>
      </w:r>
      <w:r w:rsidR="00102336">
        <w:rPr>
          <w:rStyle w:val="a6"/>
          <w:rFonts w:ascii="Traditional Arabic" w:eastAsia="Traditional Arabic" w:hAnsi="Traditional Arabic" w:cs="Traditional Arabic"/>
          <w:b/>
          <w:sz w:val="36"/>
          <w:szCs w:val="36"/>
          <w:rtl/>
        </w:rPr>
        <w:footnoteReference w:id="2609"/>
      </w:r>
      <w:r w:rsidR="00102336" w:rsidRPr="00AB02CE">
        <w:rPr>
          <w:rFonts w:ascii="Traditional Arabic" w:eastAsia="Traditional Arabic" w:hAnsi="Traditional Arabic" w:cs="Traditional Arabic"/>
          <w:b/>
          <w:sz w:val="36"/>
          <w:szCs w:val="36"/>
          <w:rtl/>
        </w:rPr>
        <w:t>.</w:t>
      </w:r>
    </w:p>
    <w:p w:rsidR="00D547D6" w:rsidRDefault="00CD3ED8" w:rsidP="00D547D6">
      <w:pPr>
        <w:spacing w:before="40"/>
        <w:ind w:left="1134"/>
        <w:jc w:val="lowKashida"/>
        <w:rPr>
          <w:rFonts w:ascii="Traditional Arabic" w:eastAsia="Traditional Arabic" w:hAnsi="Traditional Arabic" w:cs="Traditional Arabic"/>
          <w:b/>
          <w:sz w:val="36"/>
          <w:szCs w:val="36"/>
        </w:rPr>
      </w:pPr>
      <w:r w:rsidRPr="00AB02CE">
        <w:rPr>
          <w:rFonts w:ascii="Traditional Arabic" w:eastAsia="Traditional Arabic" w:hAnsi="Traditional Arabic" w:cs="Traditional Arabic"/>
          <w:b/>
          <w:sz w:val="36"/>
          <w:szCs w:val="36"/>
          <w:rtl/>
        </w:rPr>
        <w:t>قَالَ ابْنُ الْمُبَارَكِ: يَكُونُ مَجْلِسُكَ مَعَ الْمَسَاكِينِ</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وَإِيَّاكَ أَنْ تَجْلِسَ مَعَ صَاحِبِ بِدْعَةٍ"</w:t>
      </w:r>
      <w:r>
        <w:rPr>
          <w:rStyle w:val="a6"/>
          <w:rFonts w:ascii="Traditional Arabic" w:eastAsia="Traditional Arabic" w:hAnsi="Traditional Arabic" w:cs="Traditional Arabic"/>
          <w:b/>
          <w:sz w:val="36"/>
          <w:szCs w:val="36"/>
          <w:rtl/>
        </w:rPr>
        <w:footnoteReference w:id="2610"/>
      </w:r>
      <w:r w:rsidRPr="00AB02CE">
        <w:rPr>
          <w:rFonts w:ascii="Traditional Arabic" w:eastAsia="Traditional Arabic" w:hAnsi="Traditional Arabic" w:cs="Traditional Arabic"/>
          <w:b/>
          <w:sz w:val="36"/>
          <w:szCs w:val="36"/>
          <w:rtl/>
        </w:rPr>
        <w:t>.</w:t>
      </w:r>
    </w:p>
    <w:p w:rsidR="00BA4747" w:rsidRDefault="00102336" w:rsidP="00D547D6">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وعن</w:t>
      </w:r>
      <w:r>
        <w:rPr>
          <w:rFonts w:ascii="Traditional Arabic" w:eastAsia="Traditional Arabic" w:hAnsi="Traditional Arabic" w:cs="Traditional Arabic"/>
          <w:b/>
          <w:sz w:val="36"/>
          <w:szCs w:val="36"/>
          <w:rtl/>
        </w:rPr>
        <w:t xml:space="preserve"> سَعِيدُ بْنُ عَامِرٍ</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قَالَ: سَمِعْتُ جَدَّتِي أَسْمَاءَ تُحَدِّثُ قَالَتْ: دَخَلَ رَجُلَانِ عَلَى مُحَمَّدِ بْنِ سِيرِينَ مِن أَهْلِ الْأَهْوَاءِ فَقَالَا: يَا أَبَا بَكْرٍ نُحَدِّثُكَ بِحَدِيثٍ قَالَ: لا</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قَالَا: فَنَقْرَأُ عَلَيْكَ آيَةً مِنْ كِتَابِ اللَّهِ قَالَ: لَا</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لِتَقُومَانِ عَنِّي</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أَوْ لَأَقُومَنَّ"</w:t>
      </w:r>
      <w:r>
        <w:rPr>
          <w:rStyle w:val="a6"/>
          <w:rFonts w:ascii="Traditional Arabic" w:eastAsia="Traditional Arabic" w:hAnsi="Traditional Arabic" w:cs="Traditional Arabic"/>
          <w:b/>
          <w:sz w:val="36"/>
          <w:szCs w:val="36"/>
          <w:rtl/>
        </w:rPr>
        <w:footnoteReference w:id="2611"/>
      </w:r>
      <w:r w:rsidRPr="00AB02CE">
        <w:rPr>
          <w:rFonts w:ascii="Traditional Arabic" w:eastAsia="Traditional Arabic" w:hAnsi="Traditional Arabic" w:cs="Traditional Arabic"/>
          <w:b/>
          <w:sz w:val="36"/>
          <w:szCs w:val="36"/>
          <w:rtl/>
        </w:rPr>
        <w:t>.</w:t>
      </w:r>
    </w:p>
    <w:p w:rsidR="00966E50" w:rsidRDefault="00BA4747" w:rsidP="00966E50">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وعن</w:t>
      </w:r>
      <w:r w:rsidR="00F607C9" w:rsidRPr="00AB02CE">
        <w:rPr>
          <w:rFonts w:ascii="Traditional Arabic" w:eastAsia="Traditional Arabic" w:hAnsi="Traditional Arabic" w:cs="Traditional Arabic"/>
          <w:b/>
          <w:sz w:val="36"/>
          <w:szCs w:val="36"/>
          <w:rtl/>
        </w:rPr>
        <w:t xml:space="preserve"> سَلَّامُ بْنُ أَبِي مُطِيعٍ</w:t>
      </w:r>
      <w:r>
        <w:rPr>
          <w:rFonts w:ascii="Traditional Arabic" w:eastAsia="Traditional Arabic" w:hAnsi="Traditional Arabic" w:cs="Traditional Arabic" w:hint="cs"/>
          <w:b/>
          <w:sz w:val="36"/>
          <w:szCs w:val="36"/>
          <w:rtl/>
        </w:rPr>
        <w:t>،</w:t>
      </w:r>
      <w:r w:rsidR="00F607C9" w:rsidRPr="00AB02CE">
        <w:rPr>
          <w:rFonts w:ascii="Traditional Arabic" w:eastAsia="Traditional Arabic" w:hAnsi="Traditional Arabic" w:cs="Traditional Arabic"/>
          <w:b/>
          <w:sz w:val="36"/>
          <w:szCs w:val="36"/>
          <w:rtl/>
        </w:rPr>
        <w:t xml:space="preserve"> أَنَّ رَجُلًا مِنْ أَصْحَابِ الْأَهْوَاءِ قَالَ لِأَيُّوبَ السَّخْتِيَانِيِّ: يَا أَبَا بَكْرٍ أَسْأَلُكَ عَنْ كَلِمَةٍ، قَالَ أَيُّوبُ وَجَعَلَ يُشِيرُ بِإِصْبَعَيْهِ: وَلَا نِصْفَ كَلِمَة</w:t>
      </w:r>
      <w:r>
        <w:rPr>
          <w:rFonts w:ascii="Traditional Arabic" w:eastAsia="Traditional Arabic" w:hAnsi="Traditional Arabic" w:cs="Traditional Arabic" w:hint="cs"/>
          <w:b/>
          <w:sz w:val="36"/>
          <w:szCs w:val="36"/>
          <w:rtl/>
        </w:rPr>
        <w:t>،</w:t>
      </w:r>
      <w:r w:rsidR="00F607C9" w:rsidRPr="00AB02CE">
        <w:rPr>
          <w:rFonts w:ascii="Traditional Arabic" w:eastAsia="Traditional Arabic" w:hAnsi="Traditional Arabic" w:cs="Traditional Arabic"/>
          <w:b/>
          <w:sz w:val="36"/>
          <w:szCs w:val="36"/>
          <w:rtl/>
        </w:rPr>
        <w:t xml:space="preserve"> وَلَا نِصْفَ كَلِمَةٍ"</w:t>
      </w:r>
      <w:r w:rsidR="00F607C9">
        <w:rPr>
          <w:rStyle w:val="a6"/>
          <w:rFonts w:ascii="Traditional Arabic" w:eastAsia="Traditional Arabic" w:hAnsi="Traditional Arabic" w:cs="Traditional Arabic"/>
          <w:b/>
          <w:sz w:val="36"/>
          <w:szCs w:val="36"/>
          <w:rtl/>
        </w:rPr>
        <w:footnoteReference w:id="2612"/>
      </w:r>
      <w:r w:rsidR="00F607C9" w:rsidRPr="00AB02CE">
        <w:rPr>
          <w:rFonts w:ascii="Traditional Arabic" w:eastAsia="Traditional Arabic" w:hAnsi="Traditional Arabic" w:cs="Traditional Arabic"/>
          <w:b/>
          <w:sz w:val="36"/>
          <w:szCs w:val="36"/>
          <w:rtl/>
        </w:rPr>
        <w:t>.</w:t>
      </w:r>
    </w:p>
    <w:p w:rsidR="00AD2FCA" w:rsidRDefault="00966E50" w:rsidP="00AD2FCA">
      <w:pPr>
        <w:spacing w:before="40"/>
        <w:ind w:left="1134"/>
        <w:jc w:val="lowKashida"/>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b/>
          <w:sz w:val="36"/>
          <w:szCs w:val="36"/>
          <w:rtl/>
        </w:rPr>
        <w:lastRenderedPageBreak/>
        <w:t>قَالَ مُسْلِمُ بْنُ يَسَارٍ: لَا تُمَكِّنُ صَاحِبَ بِدْعَةٍ مِنْ سَمْعِكَ فَيَصُبُّ</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فِيهَا مَا لَا تَقْدِرُ أَنْ تُخْرِجَهُ مِنْ قَلْبِكَ"</w:t>
      </w:r>
      <w:r>
        <w:rPr>
          <w:rStyle w:val="a6"/>
          <w:rFonts w:ascii="Traditional Arabic" w:eastAsia="Traditional Arabic" w:hAnsi="Traditional Arabic" w:cs="Traditional Arabic"/>
          <w:b/>
          <w:sz w:val="36"/>
          <w:szCs w:val="36"/>
          <w:rtl/>
        </w:rPr>
        <w:footnoteReference w:id="2613"/>
      </w:r>
      <w:r w:rsidRPr="00AB02CE">
        <w:rPr>
          <w:rFonts w:ascii="Traditional Arabic" w:eastAsia="Traditional Arabic" w:hAnsi="Traditional Arabic" w:cs="Traditional Arabic"/>
          <w:b/>
          <w:sz w:val="36"/>
          <w:szCs w:val="36"/>
          <w:rtl/>
        </w:rPr>
        <w:t>.</w:t>
      </w:r>
    </w:p>
    <w:p w:rsidR="00821E6E" w:rsidRDefault="00AD2FCA" w:rsidP="00821E6E">
      <w:pPr>
        <w:spacing w:before="40"/>
        <w:ind w:left="1134"/>
        <w:jc w:val="lowKashida"/>
        <w:rPr>
          <w:rFonts w:ascii="Traditional Arabic" w:eastAsia="Traditional Arabic" w:hAnsi="Traditional Arabic" w:cs="Traditional Arabic"/>
          <w:b/>
          <w:sz w:val="36"/>
          <w:szCs w:val="36"/>
          <w:rtl/>
        </w:rPr>
      </w:pPr>
      <w:r w:rsidRPr="00AD2FCA">
        <w:rPr>
          <w:rFonts w:ascii="Traditional Arabic" w:eastAsia="Traditional Arabic" w:hAnsi="Traditional Arabic" w:cs="Traditional Arabic"/>
          <w:b/>
          <w:sz w:val="36"/>
          <w:szCs w:val="36"/>
          <w:rtl/>
        </w:rPr>
        <w:t xml:space="preserve">وقال سفيان الثوري رحمه الله: </w:t>
      </w:r>
      <w:r w:rsidRPr="00AD2FCA">
        <w:rPr>
          <w:rFonts w:ascii="Traditional Arabic" w:eastAsia="Traditional Arabic" w:hAnsi="Traditional Arabic" w:cs="Traditional Arabic" w:hint="cs"/>
          <w:b/>
          <w:sz w:val="36"/>
          <w:szCs w:val="36"/>
          <w:rtl/>
        </w:rPr>
        <w:t>"</w:t>
      </w:r>
      <w:r w:rsidRPr="00AD2FCA">
        <w:rPr>
          <w:rFonts w:ascii="Traditional Arabic" w:eastAsia="Traditional Arabic" w:hAnsi="Traditional Arabic" w:cs="Traditional Arabic"/>
          <w:b/>
          <w:sz w:val="36"/>
          <w:szCs w:val="36"/>
          <w:rtl/>
        </w:rPr>
        <w:t>من سمع مبتدعاً لم ينفعه الله بما سمع، ومن صافحه فقد نقض الإسلام عروةً عروةً</w:t>
      </w:r>
      <w:proofErr w:type="gramStart"/>
      <w:r w:rsidRPr="00AD2FCA">
        <w:rPr>
          <w:rFonts w:ascii="Traditional Arabic" w:eastAsia="Traditional Arabic" w:hAnsi="Traditional Arabic" w:cs="Traditional Arabic" w:hint="cs"/>
          <w:b/>
          <w:sz w:val="36"/>
          <w:szCs w:val="36"/>
          <w:rtl/>
        </w:rPr>
        <w:t>"</w:t>
      </w:r>
      <w:r w:rsidR="00821E6E">
        <w:rPr>
          <w:rFonts w:ascii="Traditional Arabic" w:eastAsia="Traditional Arabic" w:hAnsi="Traditional Arabic" w:cs="Traditional Arabic" w:hint="cs"/>
          <w:b/>
          <w:sz w:val="36"/>
          <w:szCs w:val="36"/>
          <w:rtl/>
        </w:rPr>
        <w:t xml:space="preserve"> </w:t>
      </w:r>
      <w:r w:rsidRPr="00821E6E">
        <w:rPr>
          <w:rFonts w:ascii="Traditional Arabic" w:eastAsia="Traditional Arabic" w:hAnsi="Traditional Arabic" w:cs="Traditional Arabic"/>
          <w:b/>
          <w:sz w:val="36"/>
          <w:szCs w:val="36"/>
          <w:rtl/>
        </w:rPr>
        <w:footnoteReference w:id="2614"/>
      </w:r>
      <w:r w:rsidRPr="00AD2FCA">
        <w:rPr>
          <w:rFonts w:ascii="Traditional Arabic" w:eastAsia="Traditional Arabic" w:hAnsi="Traditional Arabic" w:cs="Traditional Arabic" w:hint="cs"/>
          <w:b/>
          <w:sz w:val="36"/>
          <w:szCs w:val="36"/>
          <w:rtl/>
        </w:rPr>
        <w:t>.</w:t>
      </w:r>
      <w:proofErr w:type="gramEnd"/>
    </w:p>
    <w:p w:rsidR="00821E6E" w:rsidRDefault="00821E6E" w:rsidP="007D20C5">
      <w:pPr>
        <w:spacing w:before="40"/>
        <w:ind w:left="1134"/>
        <w:jc w:val="lowKashida"/>
        <w:rPr>
          <w:rFonts w:ascii="Traditional Arabic" w:eastAsia="Traditional Arabic" w:hAnsi="Traditional Arabic" w:cs="Traditional Arabic"/>
          <w:b/>
          <w:sz w:val="36"/>
          <w:szCs w:val="36"/>
          <w:rtl/>
        </w:rPr>
      </w:pPr>
      <w:r w:rsidRPr="00821E6E">
        <w:rPr>
          <w:rFonts w:ascii="Traditional Arabic" w:eastAsia="Traditional Arabic" w:hAnsi="Traditional Arabic" w:cs="Traditional Arabic"/>
          <w:b/>
          <w:sz w:val="36"/>
          <w:szCs w:val="36"/>
          <w:rtl/>
        </w:rPr>
        <w:t xml:space="preserve">قال </w:t>
      </w:r>
      <w:r>
        <w:rPr>
          <w:rFonts w:ascii="Traditional Arabic" w:eastAsia="Traditional Arabic" w:hAnsi="Traditional Arabic" w:cs="Traditional Arabic" w:hint="cs"/>
          <w:b/>
          <w:sz w:val="36"/>
          <w:szCs w:val="36"/>
          <w:rtl/>
        </w:rPr>
        <w:t xml:space="preserve">الإمام </w:t>
      </w:r>
      <w:r w:rsidRPr="00821E6E">
        <w:rPr>
          <w:rFonts w:ascii="Traditional Arabic" w:eastAsia="Traditional Arabic" w:hAnsi="Traditional Arabic" w:cs="Traditional Arabic"/>
          <w:b/>
          <w:sz w:val="36"/>
          <w:szCs w:val="36"/>
          <w:rtl/>
        </w:rPr>
        <w:t>مالك: "وكان يقال لا تُمكن زائغ القلب من أذنيك فإنك ما تدري ما يعلمك من ذلك"</w:t>
      </w:r>
      <w:r w:rsidR="007D20C5">
        <w:rPr>
          <w:rStyle w:val="a6"/>
          <w:rFonts w:ascii="Traditional Arabic" w:eastAsia="Traditional Arabic" w:hAnsi="Traditional Arabic" w:cs="Traditional Arabic"/>
          <w:b/>
          <w:sz w:val="36"/>
          <w:szCs w:val="36"/>
          <w:rtl/>
        </w:rPr>
        <w:footnoteReference w:id="2615"/>
      </w:r>
      <w:r w:rsidRPr="00821E6E">
        <w:rPr>
          <w:rFonts w:ascii="Traditional Arabic" w:eastAsia="Traditional Arabic" w:hAnsi="Traditional Arabic" w:cs="Traditional Arabic"/>
          <w:b/>
          <w:sz w:val="36"/>
          <w:szCs w:val="36"/>
          <w:rtl/>
        </w:rPr>
        <w:t>.</w:t>
      </w:r>
    </w:p>
    <w:p w:rsidR="00523251" w:rsidRDefault="00523251"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hint="cs"/>
          <w:b/>
          <w:sz w:val="36"/>
          <w:szCs w:val="36"/>
          <w:rtl/>
        </w:rPr>
        <w:t>"و</w:t>
      </w:r>
      <w:r w:rsidRPr="00523251">
        <w:rPr>
          <w:rFonts w:ascii="Traditional Arabic" w:eastAsia="Traditional Arabic" w:hAnsi="Traditional Arabic" w:cs="Traditional Arabic"/>
          <w:b/>
          <w:sz w:val="36"/>
          <w:szCs w:val="36"/>
          <w:rtl/>
        </w:rPr>
        <w:t>الهجر الشرعي نوعان:</w:t>
      </w:r>
    </w:p>
    <w:p w:rsidR="00523251" w:rsidRDefault="00523251"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b/>
          <w:sz w:val="36"/>
          <w:szCs w:val="36"/>
          <w:rtl/>
        </w:rPr>
        <w:t>أحدهما: بمعنى الترك للمنكرات.</w:t>
      </w:r>
    </w:p>
    <w:p w:rsidR="00523251" w:rsidRDefault="00523251"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b/>
          <w:sz w:val="36"/>
          <w:szCs w:val="36"/>
          <w:rtl/>
        </w:rPr>
        <w:t>والثاني: بمعنى العقوبة عليها.</w:t>
      </w:r>
    </w:p>
    <w:p w:rsidR="00523251" w:rsidRDefault="00523251"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bCs/>
          <w:sz w:val="36"/>
          <w:szCs w:val="36"/>
          <w:rtl/>
        </w:rPr>
        <w:t>ف</w:t>
      </w:r>
      <w:r w:rsidRPr="00523251">
        <w:rPr>
          <w:rFonts w:ascii="Traditional Arabic" w:eastAsia="Traditional Arabic" w:hAnsi="Traditional Arabic" w:cs="Traditional Arabic" w:hint="cs"/>
          <w:bCs/>
          <w:sz w:val="36"/>
          <w:szCs w:val="36"/>
          <w:rtl/>
        </w:rPr>
        <w:t xml:space="preserve">النوع </w:t>
      </w:r>
      <w:r w:rsidRPr="00523251">
        <w:rPr>
          <w:rFonts w:ascii="Traditional Arabic" w:eastAsia="Traditional Arabic" w:hAnsi="Traditional Arabic" w:cs="Traditional Arabic"/>
          <w:bCs/>
          <w:sz w:val="36"/>
          <w:szCs w:val="36"/>
          <w:rtl/>
        </w:rPr>
        <w:t>الأول:</w:t>
      </w:r>
      <w:r w:rsidRPr="00523251">
        <w:rPr>
          <w:rFonts w:ascii="Traditional Arabic" w:eastAsia="Traditional Arabic" w:hAnsi="Traditional Arabic" w:cs="Traditional Arabic"/>
          <w:b/>
          <w:sz w:val="36"/>
          <w:szCs w:val="36"/>
          <w:rtl/>
        </w:rPr>
        <w:t> هو المذكور في قوله تعالى: {وَإِذَا رَأَيْتَ الَّذِينَ يَخُوضُونَ فِي آيَاتِنَا فَأَعْرِضْ عَنْهُمْ حَتَّى يَخُوضُوا فِي حَدِيثٍ غَيْرِهِ وَإِمَّا يُنْسِيَنَّكَ الشَّيْطَانُ فَلَا تَقْعُدْ بَعْدَ الذِّكْرَى مَعَ الْقَوْمِ الظَّالِمِينَ} [الأنعام: 68</w:t>
      </w:r>
      <w:proofErr w:type="gramStart"/>
      <w:r w:rsidRPr="00523251">
        <w:rPr>
          <w:rFonts w:ascii="Traditional Arabic" w:eastAsia="Traditional Arabic" w:hAnsi="Traditional Arabic" w:cs="Traditional Arabic"/>
          <w:b/>
          <w:sz w:val="36"/>
          <w:szCs w:val="36"/>
          <w:rtl/>
        </w:rPr>
        <w:t>]،.</w:t>
      </w:r>
      <w:r w:rsidRPr="00523251">
        <w:rPr>
          <w:rFonts w:ascii="Traditional Arabic" w:eastAsia="Traditional Arabic" w:hAnsi="Traditional Arabic" w:cs="Traditional Arabic" w:hint="cs"/>
          <w:b/>
          <w:sz w:val="36"/>
          <w:szCs w:val="36"/>
          <w:rtl/>
        </w:rPr>
        <w:t>.</w:t>
      </w:r>
      <w:proofErr w:type="gramEnd"/>
      <w:r w:rsidRPr="00523251">
        <w:rPr>
          <w:rFonts w:ascii="Traditional Arabic" w:eastAsia="Traditional Arabic" w:hAnsi="Traditional Arabic" w:cs="Traditional Arabic"/>
          <w:b/>
          <w:sz w:val="36"/>
          <w:szCs w:val="36"/>
          <w:rtl/>
        </w:rPr>
        <w:t xml:space="preserve"> فهذا يراد به أنه لا يشهد المنكرات لغير حاجة مثل قوم يشربون الخمر يجلس عندهم، وقوم دعوا إلى وليمة فيها خمر وزمر لا يجيب دعوتهم، وأمثال ذلك...</w:t>
      </w:r>
    </w:p>
    <w:p w:rsidR="00523251" w:rsidRDefault="00523251"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bCs/>
          <w:sz w:val="36"/>
          <w:szCs w:val="36"/>
          <w:rtl/>
        </w:rPr>
        <w:t>النوع الثاني:</w:t>
      </w:r>
      <w:r w:rsidRPr="00523251">
        <w:rPr>
          <w:rFonts w:ascii="Traditional Arabic" w:eastAsia="Traditional Arabic" w:hAnsi="Traditional Arabic" w:cs="Traditional Arabic"/>
          <w:b/>
          <w:sz w:val="36"/>
          <w:szCs w:val="36"/>
          <w:rtl/>
        </w:rPr>
        <w:t> الهجر على وجه التأديب، وهو هجر من يظهر المنكرات، يهجر حتى يتوب منها، كما هجر النبي صلى الله عليه وسلم والمسلمون الثلاثة الذين خلفوا حتى أنزل الله توبتهم، حين ظهر منهم ترك الجهاد المتعين عليهم بغير عذر</w:t>
      </w:r>
      <w:r w:rsidRPr="00523251">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16"/>
      </w:r>
      <w:r w:rsidRPr="00523251">
        <w:rPr>
          <w:rFonts w:ascii="Traditional Arabic" w:eastAsia="Traditional Arabic" w:hAnsi="Traditional Arabic" w:cs="Traditional Arabic" w:hint="cs"/>
          <w:b/>
          <w:sz w:val="36"/>
          <w:szCs w:val="36"/>
          <w:rtl/>
        </w:rPr>
        <w:t>.</w:t>
      </w:r>
    </w:p>
    <w:p w:rsidR="00180758" w:rsidRPr="00523251" w:rsidRDefault="00AB1DBA" w:rsidP="00523251">
      <w:pPr>
        <w:spacing w:before="40"/>
        <w:ind w:left="1134"/>
        <w:jc w:val="lowKashida"/>
        <w:rPr>
          <w:rFonts w:ascii="Traditional Arabic" w:eastAsia="Traditional Arabic" w:hAnsi="Traditional Arabic" w:cs="Traditional Arabic"/>
          <w:b/>
          <w:sz w:val="36"/>
          <w:szCs w:val="36"/>
          <w:rtl/>
        </w:rPr>
      </w:pPr>
      <w:r w:rsidRPr="00523251">
        <w:rPr>
          <w:rFonts w:ascii="Traditional Arabic" w:eastAsia="Traditional Arabic" w:hAnsi="Traditional Arabic" w:cs="Traditional Arabic" w:hint="cs"/>
          <w:b/>
          <w:sz w:val="36"/>
          <w:szCs w:val="36"/>
          <w:rtl/>
        </w:rPr>
        <w:t xml:space="preserve">والتحذير </w:t>
      </w:r>
      <w:r w:rsidR="00EA63C6" w:rsidRPr="00523251">
        <w:rPr>
          <w:rFonts w:ascii="Traditional Arabic" w:eastAsia="Traditional Arabic" w:hAnsi="Traditional Arabic" w:cs="Traditional Arabic" w:hint="cs"/>
          <w:b/>
          <w:sz w:val="36"/>
          <w:szCs w:val="36"/>
          <w:rtl/>
        </w:rPr>
        <w:t xml:space="preserve">من المجالسة والاستماع </w:t>
      </w:r>
      <w:r w:rsidR="00D547D6" w:rsidRPr="00523251">
        <w:rPr>
          <w:rFonts w:ascii="Traditional Arabic" w:eastAsia="Traditional Arabic" w:hAnsi="Traditional Arabic" w:cs="Traditional Arabic" w:hint="cs"/>
          <w:b/>
          <w:sz w:val="36"/>
          <w:szCs w:val="36"/>
          <w:rtl/>
        </w:rPr>
        <w:t>لأهل البدع والأهواء</w:t>
      </w:r>
      <w:r w:rsidR="00EA63C6" w:rsidRPr="00523251">
        <w:rPr>
          <w:rFonts w:ascii="Traditional Arabic" w:eastAsia="Traditional Arabic" w:hAnsi="Traditional Arabic" w:cs="Traditional Arabic" w:hint="cs"/>
          <w:b/>
          <w:sz w:val="36"/>
          <w:szCs w:val="36"/>
          <w:rtl/>
        </w:rPr>
        <w:t xml:space="preserve"> ف</w:t>
      </w:r>
      <w:r w:rsidR="00102336" w:rsidRPr="00523251">
        <w:rPr>
          <w:rFonts w:ascii="Traditional Arabic" w:eastAsia="Traditional Arabic" w:hAnsi="Traditional Arabic" w:cs="Traditional Arabic" w:hint="cs"/>
          <w:b/>
          <w:sz w:val="36"/>
          <w:szCs w:val="36"/>
          <w:rtl/>
        </w:rPr>
        <w:t>جاء</w:t>
      </w:r>
      <w:r w:rsidRPr="00523251">
        <w:rPr>
          <w:rFonts w:ascii="Traditional Arabic" w:eastAsia="Traditional Arabic" w:hAnsi="Traditional Arabic" w:cs="Traditional Arabic" w:hint="cs"/>
          <w:b/>
          <w:sz w:val="36"/>
          <w:szCs w:val="36"/>
          <w:rtl/>
        </w:rPr>
        <w:t xml:space="preserve"> </w:t>
      </w:r>
      <w:r w:rsidR="00102336" w:rsidRPr="00523251">
        <w:rPr>
          <w:rFonts w:ascii="Traditional Arabic" w:eastAsia="Traditional Arabic" w:hAnsi="Traditional Arabic" w:cs="Traditional Arabic" w:hint="cs"/>
          <w:b/>
          <w:sz w:val="36"/>
          <w:szCs w:val="36"/>
          <w:rtl/>
        </w:rPr>
        <w:t>ل</w:t>
      </w:r>
      <w:r w:rsidRPr="00523251">
        <w:rPr>
          <w:rFonts w:ascii="Traditional Arabic" w:eastAsia="Traditional Arabic" w:hAnsi="Traditional Arabic" w:cs="Traditional Arabic" w:hint="cs"/>
          <w:b/>
          <w:sz w:val="36"/>
          <w:szCs w:val="36"/>
          <w:rtl/>
        </w:rPr>
        <w:t xml:space="preserve">أسباب منها: </w:t>
      </w:r>
    </w:p>
    <w:p w:rsidR="00675147" w:rsidRDefault="00AB1DBA" w:rsidP="00675147">
      <w:pPr>
        <w:spacing w:before="40"/>
        <w:ind w:left="1134"/>
        <w:rPr>
          <w:rFonts w:ascii="Traditional Arabic" w:eastAsia="Traditional Arabic" w:hAnsi="Traditional Arabic" w:cs="Traditional Arabic"/>
          <w:b/>
          <w:sz w:val="36"/>
          <w:szCs w:val="36"/>
          <w:rtl/>
        </w:rPr>
      </w:pPr>
      <w:r w:rsidRPr="00AB1DBA">
        <w:rPr>
          <w:rFonts w:ascii="Traditional Arabic" w:eastAsia="Traditional Arabic" w:hAnsi="Traditional Arabic" w:cs="Traditional Arabic" w:hint="cs"/>
          <w:bCs/>
          <w:sz w:val="36"/>
          <w:szCs w:val="36"/>
          <w:rtl/>
        </w:rPr>
        <w:lastRenderedPageBreak/>
        <w:t>أولًا:</w:t>
      </w:r>
      <w:r>
        <w:rPr>
          <w:rFonts w:ascii="Traditional Arabic" w:eastAsia="Traditional Arabic" w:hAnsi="Traditional Arabic" w:cs="Traditional Arabic" w:hint="cs"/>
          <w:b/>
          <w:sz w:val="36"/>
          <w:szCs w:val="36"/>
          <w:rtl/>
        </w:rPr>
        <w:t xml:space="preserve"> أن المجالسة قد تكون سببًا للدخول في بدع أهل الأهواء وضلالاتهم. </w:t>
      </w:r>
    </w:p>
    <w:p w:rsidR="00675147" w:rsidRDefault="00DC5765" w:rsidP="00DC5765">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لأنه </w:t>
      </w:r>
      <w:r w:rsidR="00675147" w:rsidRPr="00675147">
        <w:rPr>
          <w:rFonts w:ascii="Traditional Arabic" w:eastAsia="Traditional Arabic" w:hAnsi="Traditional Arabic" w:cs="Traditional Arabic"/>
          <w:b/>
          <w:sz w:val="36"/>
          <w:szCs w:val="36"/>
          <w:rtl/>
        </w:rPr>
        <w:t xml:space="preserve">في مقابل كل بدعة تهدم سنة، وفي هذا المعنى يقول شيخ الإسلام أيضاً: </w:t>
      </w:r>
      <w:r>
        <w:rPr>
          <w:rFonts w:ascii="Traditional Arabic" w:eastAsia="Traditional Arabic" w:hAnsi="Traditional Arabic" w:cs="Traditional Arabic" w:hint="cs"/>
          <w:b/>
          <w:sz w:val="36"/>
          <w:szCs w:val="36"/>
          <w:rtl/>
        </w:rPr>
        <w:t>"</w:t>
      </w:r>
      <w:r w:rsidR="00675147" w:rsidRPr="00675147">
        <w:rPr>
          <w:rFonts w:ascii="Traditional Arabic" w:eastAsia="Traditional Arabic" w:hAnsi="Traditional Arabic" w:cs="Traditional Arabic"/>
          <w:b/>
          <w:sz w:val="36"/>
          <w:szCs w:val="36"/>
          <w:rtl/>
        </w:rPr>
        <w:t>من أسباب هذه الاعتقادات والأحوال الفاسدة الخروج عن الشِّرعة والمنهاج الذي بعث به الرسول صلى الله عليه وسلم إلينا، فإن البدع هي مبادئ الكفر ومظان الكفر، كما أن السنن المشروعة هي مظاهر الإيمان، ومقوية للإيمان، فإنه</w:t>
      </w:r>
      <w:r w:rsidR="00675147">
        <w:rPr>
          <w:rFonts w:ascii="Traditional Arabic" w:eastAsia="Traditional Arabic" w:hAnsi="Traditional Arabic" w:cs="Traditional Arabic"/>
          <w:b/>
          <w:sz w:val="36"/>
          <w:szCs w:val="36"/>
          <w:rtl/>
        </w:rPr>
        <w:t xml:space="preserve"> يزيد بالطاعة وينقص بالمعصية</w:t>
      </w:r>
      <w:r>
        <w:rPr>
          <w:rFonts w:ascii="Traditional Arabic" w:eastAsia="Traditional Arabic" w:hAnsi="Traditional Arabic" w:cs="Traditional Arabic" w:hint="cs"/>
          <w:b/>
          <w:sz w:val="36"/>
          <w:szCs w:val="36"/>
          <w:rtl/>
        </w:rPr>
        <w:t>"</w:t>
      </w:r>
      <w:r w:rsidR="00675147">
        <w:rPr>
          <w:rStyle w:val="a6"/>
          <w:rFonts w:ascii="Traditional Arabic" w:eastAsia="Traditional Arabic" w:hAnsi="Traditional Arabic" w:cs="Traditional Arabic"/>
          <w:b/>
          <w:sz w:val="36"/>
          <w:szCs w:val="36"/>
          <w:rtl/>
        </w:rPr>
        <w:footnoteReference w:id="2617"/>
      </w:r>
      <w:r w:rsidR="00675147">
        <w:rPr>
          <w:rFonts w:ascii="Traditional Arabic" w:eastAsia="Traditional Arabic" w:hAnsi="Traditional Arabic" w:cs="Traditional Arabic"/>
          <w:b/>
          <w:sz w:val="36"/>
          <w:szCs w:val="36"/>
          <w:rtl/>
        </w:rPr>
        <w:t xml:space="preserve">. </w:t>
      </w:r>
    </w:p>
    <w:p w:rsidR="00AB1DBA" w:rsidRDefault="00AB1DBA" w:rsidP="00AB1DBA">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ثانيًا:</w:t>
      </w:r>
      <w:r>
        <w:rPr>
          <w:rFonts w:ascii="Traditional Arabic" w:eastAsia="Traditional Arabic" w:hAnsi="Traditional Arabic" w:cs="Traditional Arabic" w:hint="cs"/>
          <w:b/>
          <w:sz w:val="36"/>
          <w:szCs w:val="36"/>
          <w:rtl/>
        </w:rPr>
        <w:t xml:space="preserve"> وأنها سبب لدخول الشبه والشكوك.</w:t>
      </w:r>
    </w:p>
    <w:p w:rsidR="00102336" w:rsidRDefault="00102336" w:rsidP="00102336">
      <w:pPr>
        <w:spacing w:before="40"/>
        <w:ind w:left="1134"/>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b/>
          <w:sz w:val="36"/>
          <w:szCs w:val="36"/>
          <w:rtl/>
        </w:rPr>
        <w:t> </w:t>
      </w:r>
      <w:r>
        <w:rPr>
          <w:rFonts w:ascii="Traditional Arabic" w:eastAsia="Traditional Arabic" w:hAnsi="Traditional Arabic" w:cs="Traditional Arabic" w:hint="cs"/>
          <w:b/>
          <w:sz w:val="36"/>
          <w:szCs w:val="36"/>
          <w:rtl/>
        </w:rPr>
        <w:t xml:space="preserve"> ف</w:t>
      </w:r>
      <w:r w:rsidRPr="00AB02CE">
        <w:rPr>
          <w:rFonts w:ascii="Traditional Arabic" w:eastAsia="Traditional Arabic" w:hAnsi="Traditional Arabic" w:cs="Traditional Arabic"/>
          <w:b/>
          <w:sz w:val="36"/>
          <w:szCs w:val="36"/>
          <w:rtl/>
        </w:rPr>
        <w:t>عَنْ أَبِي قِلَابَةَ</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قَالَ: </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لَا تُجَالِسُوا أَصْحَابَ الْأَهْوَاءِ</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فَإِنِّي لَا آمَنُ أَنْ يَغْمِسُوكُمْ فِي ضَلَالَتِهِمْ</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أَوْ يَلْبِسُوا عَلَيْكُمْ بَعْضَ مَا تَعْرِفُونَ"</w:t>
      </w:r>
      <w:r>
        <w:rPr>
          <w:rStyle w:val="a6"/>
          <w:rFonts w:ascii="Traditional Arabic" w:eastAsia="Traditional Arabic" w:hAnsi="Traditional Arabic" w:cs="Traditional Arabic"/>
          <w:b/>
          <w:sz w:val="36"/>
          <w:szCs w:val="36"/>
          <w:rtl/>
        </w:rPr>
        <w:footnoteReference w:id="2618"/>
      </w:r>
      <w:r w:rsidRPr="00AB02CE">
        <w:rPr>
          <w:rFonts w:ascii="Traditional Arabic" w:eastAsia="Traditional Arabic" w:hAnsi="Traditional Arabic" w:cs="Traditional Arabic"/>
          <w:b/>
          <w:sz w:val="36"/>
          <w:szCs w:val="36"/>
          <w:rtl/>
        </w:rPr>
        <w:t>.</w:t>
      </w:r>
      <w:r w:rsidRPr="00102336">
        <w:rPr>
          <w:rFonts w:ascii="Traditional Arabic" w:eastAsia="Traditional Arabic" w:hAnsi="Traditional Arabic" w:cs="Traditional Arabic" w:hint="cs"/>
          <w:b/>
          <w:sz w:val="36"/>
          <w:szCs w:val="36"/>
          <w:rtl/>
        </w:rPr>
        <w:t xml:space="preserve"> </w:t>
      </w:r>
    </w:p>
    <w:p w:rsidR="00102336" w:rsidRPr="00102336" w:rsidRDefault="00102336" w:rsidP="00CD3ED8">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AB02CE">
        <w:rPr>
          <w:rFonts w:ascii="Traditional Arabic" w:eastAsia="Traditional Arabic" w:hAnsi="Traditional Arabic" w:cs="Traditional Arabic"/>
          <w:b/>
          <w:sz w:val="36"/>
          <w:szCs w:val="36"/>
          <w:rtl/>
        </w:rPr>
        <w:t>عَنْ عَمْرِو ابْنِ قَيْسٍ</w:t>
      </w:r>
      <w:r>
        <w:rPr>
          <w:rFonts w:ascii="Traditional Arabic" w:eastAsia="Traditional Arabic" w:hAnsi="Traditional Arabic" w:cs="Traditional Arabic" w:hint="cs"/>
          <w:b/>
          <w:sz w:val="36"/>
          <w:szCs w:val="36"/>
          <w:rtl/>
        </w:rPr>
        <w:t xml:space="preserve">، </w:t>
      </w:r>
      <w:r w:rsidRPr="00AB02CE">
        <w:rPr>
          <w:rFonts w:ascii="Traditional Arabic" w:eastAsia="Traditional Arabic" w:hAnsi="Traditional Arabic" w:cs="Traditional Arabic"/>
          <w:b/>
          <w:sz w:val="36"/>
          <w:szCs w:val="36"/>
          <w:rtl/>
        </w:rPr>
        <w:t xml:space="preserve">قَالَ: كَانَ يُقَالُ: </w:t>
      </w:r>
      <w:r w:rsidR="00DC576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لَا تُجَالِسْ صَاحِبَ زَيْغٍ</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فَيُزِيغَ قَلْبَكَ"</w:t>
      </w:r>
      <w:r>
        <w:rPr>
          <w:rStyle w:val="a6"/>
          <w:rFonts w:ascii="Traditional Arabic" w:eastAsia="Traditional Arabic" w:hAnsi="Traditional Arabic" w:cs="Traditional Arabic"/>
          <w:b/>
          <w:sz w:val="36"/>
          <w:szCs w:val="36"/>
          <w:rtl/>
        </w:rPr>
        <w:footnoteReference w:id="2619"/>
      </w:r>
      <w:r w:rsidRPr="00AB02CE">
        <w:rPr>
          <w:rFonts w:ascii="Traditional Arabic" w:eastAsia="Traditional Arabic" w:hAnsi="Traditional Arabic" w:cs="Traditional Arabic"/>
          <w:b/>
          <w:sz w:val="36"/>
          <w:szCs w:val="36"/>
          <w:rtl/>
        </w:rPr>
        <w:t>.</w:t>
      </w:r>
    </w:p>
    <w:p w:rsidR="00AB1DBA" w:rsidRDefault="00AB1DBA" w:rsidP="00AB1DBA">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ثالثًا:</w:t>
      </w:r>
      <w:r>
        <w:rPr>
          <w:rFonts w:ascii="Traditional Arabic" w:eastAsia="Traditional Arabic" w:hAnsi="Traditional Arabic" w:cs="Traditional Arabic" w:hint="cs"/>
          <w:b/>
          <w:sz w:val="36"/>
          <w:szCs w:val="36"/>
          <w:rtl/>
        </w:rPr>
        <w:t xml:space="preserve"> أنها ممرضة للقلوب.</w:t>
      </w:r>
    </w:p>
    <w:p w:rsidR="00102336" w:rsidRDefault="00102336" w:rsidP="00102336">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AB02CE">
        <w:rPr>
          <w:rFonts w:ascii="Traditional Arabic" w:eastAsia="Traditional Arabic" w:hAnsi="Traditional Arabic" w:cs="Traditional Arabic"/>
          <w:b/>
          <w:sz w:val="36"/>
          <w:szCs w:val="36"/>
          <w:rtl/>
        </w:rPr>
        <w:t>عَنِ ابْنِ عَبَّاسٍ</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قَالَ: </w:t>
      </w:r>
      <w:r w:rsidR="00DC576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لَا تُجَالِسْ أَهْلَ الْأَهْوَاءِ</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فَإِنَّ مُجَالَسَتَهُمْ مُمْرِضَةٌ لِلْقُلُوبِ"</w:t>
      </w:r>
      <w:r w:rsidRPr="00675147">
        <w:rPr>
          <w:rFonts w:eastAsia="Traditional Arabic"/>
          <w:rtl/>
        </w:rPr>
        <w:footnoteReference w:id="2620"/>
      </w:r>
      <w:r w:rsidRPr="00AB02CE">
        <w:rPr>
          <w:rFonts w:ascii="Traditional Arabic" w:eastAsia="Traditional Arabic" w:hAnsi="Traditional Arabic" w:cs="Traditional Arabic"/>
          <w:b/>
          <w:sz w:val="36"/>
          <w:szCs w:val="36"/>
          <w:rtl/>
        </w:rPr>
        <w:t>.</w:t>
      </w:r>
    </w:p>
    <w:p w:rsidR="00102336" w:rsidRDefault="00102336" w:rsidP="00CD3ED8">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AB02CE">
        <w:rPr>
          <w:rFonts w:ascii="Traditional Arabic" w:eastAsia="Traditional Arabic" w:hAnsi="Traditional Arabic" w:cs="Traditional Arabic"/>
          <w:b/>
          <w:sz w:val="36"/>
          <w:szCs w:val="36"/>
          <w:rtl/>
        </w:rPr>
        <w:t>عَنِ الْحَسَنِ</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قَالَ: </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لَا تُجَالِسُوا أَهْلَ الْأَهْوَاءِ</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فَإِنَّ مُجَالَسَتَهُمْ مُمْرِضَةٌ لِلْقُلُوبِ"</w:t>
      </w:r>
      <w:r w:rsidRPr="00675147">
        <w:rPr>
          <w:rFonts w:eastAsia="Traditional Arabic"/>
          <w:rtl/>
        </w:rPr>
        <w:footnoteReference w:id="2621"/>
      </w:r>
      <w:r w:rsidRPr="00AB02CE">
        <w:rPr>
          <w:rFonts w:ascii="Traditional Arabic" w:eastAsia="Traditional Arabic" w:hAnsi="Traditional Arabic" w:cs="Traditional Arabic"/>
          <w:b/>
          <w:sz w:val="36"/>
          <w:szCs w:val="36"/>
          <w:rtl/>
        </w:rPr>
        <w:t>.</w:t>
      </w:r>
    </w:p>
    <w:p w:rsidR="00675147" w:rsidRPr="00CD3ED8" w:rsidRDefault="00DC5765" w:rsidP="0067514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lastRenderedPageBreak/>
        <w:t xml:space="preserve">يقول شيخ الإسلام ابن تيمية: </w:t>
      </w:r>
      <w:r>
        <w:rPr>
          <w:rFonts w:ascii="Traditional Arabic" w:eastAsia="Traditional Arabic" w:hAnsi="Traditional Arabic" w:cs="Traditional Arabic" w:hint="cs"/>
          <w:b/>
          <w:sz w:val="36"/>
          <w:szCs w:val="36"/>
          <w:rtl/>
        </w:rPr>
        <w:t>"</w:t>
      </w:r>
      <w:r w:rsidR="00675147" w:rsidRPr="00675147">
        <w:rPr>
          <w:rFonts w:ascii="Traditional Arabic" w:eastAsia="Traditional Arabic" w:hAnsi="Traditional Arabic" w:cs="Traditional Arabic"/>
          <w:b/>
          <w:sz w:val="36"/>
          <w:szCs w:val="36"/>
          <w:rtl/>
        </w:rPr>
        <w:t>الشرائع أغذية القلوب، فمتى اغتذت القلوب بالبدع لم يبق فيها فضل للسنن، فتكون</w:t>
      </w:r>
      <w:r>
        <w:rPr>
          <w:rFonts w:ascii="Traditional Arabic" w:eastAsia="Traditional Arabic" w:hAnsi="Traditional Arabic" w:cs="Traditional Arabic"/>
          <w:b/>
          <w:sz w:val="36"/>
          <w:szCs w:val="36"/>
          <w:rtl/>
        </w:rPr>
        <w:t xml:space="preserve"> بمنزلة من اغتذى بالطعام الخبيث</w:t>
      </w:r>
      <w:r>
        <w:rPr>
          <w:rFonts w:ascii="Traditional Arabic" w:eastAsia="Traditional Arabic" w:hAnsi="Traditional Arabic" w:cs="Traditional Arabic" w:hint="cs"/>
          <w:b/>
          <w:sz w:val="36"/>
          <w:szCs w:val="36"/>
          <w:rtl/>
        </w:rPr>
        <w:t>"</w:t>
      </w:r>
      <w:r w:rsidR="00675147">
        <w:rPr>
          <w:rStyle w:val="a6"/>
          <w:rFonts w:ascii="Traditional Arabic" w:eastAsia="Traditional Arabic" w:hAnsi="Traditional Arabic" w:cs="Traditional Arabic"/>
          <w:b/>
          <w:sz w:val="36"/>
          <w:szCs w:val="36"/>
          <w:rtl/>
        </w:rPr>
        <w:footnoteReference w:id="2622"/>
      </w:r>
      <w:r w:rsidR="00675147" w:rsidRPr="00675147">
        <w:rPr>
          <w:rFonts w:ascii="Traditional Arabic" w:eastAsia="Traditional Arabic" w:hAnsi="Traditional Arabic" w:cs="Traditional Arabic"/>
          <w:b/>
          <w:sz w:val="36"/>
          <w:szCs w:val="36"/>
          <w:rtl/>
        </w:rPr>
        <w:t xml:space="preserve">. </w:t>
      </w:r>
    </w:p>
    <w:p w:rsidR="008F5E49" w:rsidRDefault="00AB1DBA" w:rsidP="008F5E49">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رابعًا:</w:t>
      </w:r>
      <w:r>
        <w:rPr>
          <w:rFonts w:ascii="Traditional Arabic" w:eastAsia="Traditional Arabic" w:hAnsi="Traditional Arabic" w:cs="Traditional Arabic" w:hint="cs"/>
          <w:b/>
          <w:sz w:val="36"/>
          <w:szCs w:val="36"/>
          <w:rtl/>
        </w:rPr>
        <w:t xml:space="preserve"> </w:t>
      </w:r>
      <w:r w:rsidR="001A2D4D">
        <w:rPr>
          <w:rFonts w:ascii="Traditional Arabic" w:eastAsia="Traditional Arabic" w:hAnsi="Traditional Arabic" w:cs="Traditional Arabic" w:hint="cs"/>
          <w:b/>
          <w:sz w:val="36"/>
          <w:szCs w:val="36"/>
          <w:rtl/>
        </w:rPr>
        <w:t>أن في ذلك مساواة بين الحق والباطل.</w:t>
      </w:r>
    </w:p>
    <w:p w:rsidR="00790C1A" w:rsidRDefault="008F5E49" w:rsidP="008F5E49">
      <w:pPr>
        <w:spacing w:before="40"/>
        <w:ind w:left="1134"/>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b/>
          <w:sz w:val="36"/>
          <w:szCs w:val="36"/>
          <w:rtl/>
        </w:rPr>
        <w:t>قِيلَ لِلْأَوْزَاعِيِّ: إِنَّ رَجُلًا يَقُولُ: أَنَا أُجَالِسُ أَهْلَ السُّنَّةِ</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وَأُجَالِسُ أَهْلَ الْبِدَع</w:t>
      </w:r>
      <w:r>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فَقَالَ الْأَوْزَاعِيُّ: </w:t>
      </w:r>
      <w:r w:rsidR="00DC576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هَذَا رَجُلٌ يُرِيدُ أَنْ يُسَاوِيَ بَيْنَ الْحَقِّ وَالْبَاطِلِ</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23"/>
      </w:r>
      <w:r w:rsidRPr="00AB02CE">
        <w:rPr>
          <w:rFonts w:ascii="Traditional Arabic" w:eastAsia="Traditional Arabic" w:hAnsi="Traditional Arabic" w:cs="Traditional Arabic"/>
          <w:b/>
          <w:sz w:val="36"/>
          <w:szCs w:val="36"/>
          <w:rtl/>
        </w:rPr>
        <w:t>.</w:t>
      </w:r>
    </w:p>
    <w:p w:rsidR="008F5E49" w:rsidRDefault="008F5E49" w:rsidP="008F5E49">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خامسًا: أن المجالسة تدل على المجانسة.</w:t>
      </w:r>
    </w:p>
    <w:p w:rsidR="005371E6" w:rsidRDefault="00D603EF" w:rsidP="005371E6">
      <w:pPr>
        <w:spacing w:before="40"/>
        <w:ind w:left="1134"/>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b/>
          <w:sz w:val="36"/>
          <w:szCs w:val="36"/>
          <w:rtl/>
        </w:rPr>
        <w:t>قَالَ اللَّهُ عَزَّ وَجَلَّ: {يَا أَيُّهَا الَّذِينَ آمَنُوا لَا تَتَّخِذُوا بِطَانَةً مِنْ دُونِكُمْ لَا يَأْلُونَكُمْ خَبَالًا وَدُّوا مَا عَنِتُّمْ} [آل عمران: 118].</w:t>
      </w:r>
    </w:p>
    <w:p w:rsidR="0067047E" w:rsidRDefault="005371E6" w:rsidP="0067047E">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5371E6">
        <w:rPr>
          <w:rFonts w:ascii="Traditional Arabic" w:eastAsia="Traditional Arabic" w:hAnsi="Traditional Arabic" w:cs="Traditional Arabic"/>
          <w:b/>
          <w:sz w:val="36"/>
          <w:szCs w:val="36"/>
          <w:rtl/>
        </w:rPr>
        <w:t>قال رسول الله صلى الله عليه وسلم: «المرء مع من أحب»</w:t>
      </w:r>
      <w:r>
        <w:rPr>
          <w:rStyle w:val="a6"/>
          <w:rFonts w:ascii="Traditional Arabic" w:eastAsia="Traditional Arabic" w:hAnsi="Traditional Arabic" w:cs="Traditional Arabic"/>
          <w:b/>
          <w:sz w:val="36"/>
          <w:szCs w:val="36"/>
          <w:rtl/>
        </w:rPr>
        <w:footnoteReference w:id="2624"/>
      </w:r>
      <w:r w:rsidRPr="005371E6">
        <w:rPr>
          <w:rFonts w:ascii="Traditional Arabic" w:eastAsia="Traditional Arabic" w:hAnsi="Traditional Arabic" w:cs="Traditional Arabic"/>
          <w:b/>
          <w:sz w:val="36"/>
          <w:szCs w:val="36"/>
          <w:rtl/>
        </w:rPr>
        <w:t>.</w:t>
      </w:r>
    </w:p>
    <w:p w:rsidR="005371E6" w:rsidRDefault="005371E6" w:rsidP="002C18A5">
      <w:pPr>
        <w:spacing w:before="40"/>
        <w:ind w:left="1134"/>
        <w:rPr>
          <w:rFonts w:ascii="Traditional Arabic" w:eastAsia="Traditional Arabic" w:hAnsi="Traditional Arabic" w:cs="Traditional Arabic"/>
          <w:b/>
          <w:sz w:val="36"/>
          <w:szCs w:val="36"/>
          <w:rtl/>
        </w:rPr>
      </w:pPr>
      <w:r w:rsidRPr="005371E6">
        <w:rPr>
          <w:rFonts w:ascii="Traditional Arabic" w:eastAsia="Traditional Arabic" w:hAnsi="Traditional Arabic" w:cs="Traditional Arabic"/>
          <w:b/>
          <w:sz w:val="36"/>
          <w:szCs w:val="36"/>
          <w:rtl/>
        </w:rPr>
        <w:t>وقال رسول الله صلى الله عليه وسلم: «المرء على دين خليله»</w:t>
      </w:r>
      <w:r w:rsidR="0067047E">
        <w:rPr>
          <w:rStyle w:val="a6"/>
          <w:rFonts w:ascii="Traditional Arabic" w:eastAsia="Traditional Arabic" w:hAnsi="Traditional Arabic" w:cs="Traditional Arabic"/>
          <w:b/>
          <w:sz w:val="36"/>
          <w:szCs w:val="36"/>
          <w:rtl/>
        </w:rPr>
        <w:footnoteReference w:id="2625"/>
      </w:r>
      <w:r w:rsidRPr="005371E6">
        <w:rPr>
          <w:rFonts w:ascii="Traditional Arabic" w:eastAsia="Traditional Arabic" w:hAnsi="Traditional Arabic" w:cs="Traditional Arabic"/>
          <w:b/>
          <w:sz w:val="36"/>
          <w:szCs w:val="36"/>
          <w:rtl/>
        </w:rPr>
        <w:t>.</w:t>
      </w:r>
    </w:p>
    <w:p w:rsidR="00966E50" w:rsidRDefault="00D603EF" w:rsidP="00966E50">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8F5E49">
        <w:rPr>
          <w:rFonts w:ascii="Traditional Arabic" w:eastAsia="Traditional Arabic" w:hAnsi="Traditional Arabic" w:cs="Traditional Arabic" w:hint="cs"/>
          <w:b/>
          <w:sz w:val="36"/>
          <w:szCs w:val="36"/>
          <w:rtl/>
        </w:rPr>
        <w:t>عن</w:t>
      </w:r>
      <w:r w:rsidR="00790C1A" w:rsidRPr="00AB02CE">
        <w:rPr>
          <w:rFonts w:ascii="Traditional Arabic" w:eastAsia="Traditional Arabic" w:hAnsi="Traditional Arabic" w:cs="Traditional Arabic"/>
          <w:b/>
          <w:sz w:val="36"/>
          <w:szCs w:val="36"/>
          <w:rtl/>
        </w:rPr>
        <w:t xml:space="preserve"> يَحْيَى بْنَ سَعِيدٍ الْقَطَّانَ</w:t>
      </w:r>
      <w:r w:rsidR="008F5E49">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يَقُولُ لَمَّا قَدِمَ سُفْيَانُ الثَّوْرِيُّ الْبَصْرَةَ: جَعَلَ يَنْظُرُ إِلَى أَمْرِ الرَّبِيعِ يَعْنِي ابْنَ صُبَيْحٍ</w:t>
      </w:r>
      <w:r w:rsidR="008F5E49">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وَقَدْرَهُ عِنْدَ النَّاسِ</w:t>
      </w:r>
      <w:r w:rsidR="008F5E49">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سَأَلَ: أَيُّ شَيْءٍ مَذْهَبُهُ؟ قَالُوا: مَا مَذْهَبُهُ إِلَّا السُّنَّةُ قَالَ: مَنْ بِطَانَتُهُ؟ قَالُوا: أَهْلُ الْقَدَرِ قَالَ: هُوَ قَدَرِيٌّ</w:t>
      </w:r>
      <w:r w:rsidR="008F5E49">
        <w:rPr>
          <w:rFonts w:ascii="Traditional Arabic" w:eastAsia="Traditional Arabic" w:hAnsi="Traditional Arabic" w:cs="Traditional Arabic" w:hint="cs"/>
          <w:b/>
          <w:sz w:val="36"/>
          <w:szCs w:val="36"/>
          <w:rtl/>
        </w:rPr>
        <w:t>"</w:t>
      </w:r>
      <w:r w:rsidR="008F5E49">
        <w:rPr>
          <w:rStyle w:val="a6"/>
          <w:rFonts w:ascii="Traditional Arabic" w:eastAsia="Traditional Arabic" w:hAnsi="Traditional Arabic" w:cs="Traditional Arabic"/>
          <w:b/>
          <w:sz w:val="36"/>
          <w:szCs w:val="36"/>
          <w:rtl/>
        </w:rPr>
        <w:footnoteReference w:id="2626"/>
      </w:r>
      <w:r w:rsidR="00790C1A" w:rsidRPr="00AB02CE">
        <w:rPr>
          <w:rFonts w:ascii="Traditional Arabic" w:eastAsia="Traditional Arabic" w:hAnsi="Traditional Arabic" w:cs="Traditional Arabic"/>
          <w:b/>
          <w:sz w:val="36"/>
          <w:szCs w:val="36"/>
          <w:rtl/>
        </w:rPr>
        <w:t>.</w:t>
      </w:r>
    </w:p>
    <w:p w:rsidR="00CD3ED8" w:rsidRDefault="00D603EF" w:rsidP="00CD3ED8">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وقال </w:t>
      </w:r>
      <w:r w:rsidR="00790C1A" w:rsidRPr="00AB02CE">
        <w:rPr>
          <w:rFonts w:ascii="Traditional Arabic" w:eastAsia="Traditional Arabic" w:hAnsi="Traditional Arabic" w:cs="Traditional Arabic"/>
          <w:b/>
          <w:sz w:val="36"/>
          <w:szCs w:val="36"/>
          <w:rtl/>
        </w:rPr>
        <w:t xml:space="preserve">الْفُضَيْلَ ابْنَ عِيَاضٍ: </w:t>
      </w:r>
      <w:r>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الْأَرْوَاحُ جُنُودٌ مُجَنَّدَةٌ</w:t>
      </w:r>
      <w:r>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فَمَا تَعَارَفَ مِنْهَا ائْتَلَفَ</w:t>
      </w:r>
      <w:r>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وَمَا تَنَاكَرَ مِنْهَا اخْتَلَف</w:t>
      </w:r>
      <w:r>
        <w:rPr>
          <w:rFonts w:ascii="Traditional Arabic" w:eastAsia="Traditional Arabic" w:hAnsi="Traditional Arabic" w:cs="Traditional Arabic" w:hint="cs"/>
          <w:b/>
          <w:sz w:val="36"/>
          <w:szCs w:val="36"/>
          <w:rtl/>
        </w:rPr>
        <w:t>،</w:t>
      </w:r>
      <w:r w:rsidR="00790C1A" w:rsidRPr="00AB02CE">
        <w:rPr>
          <w:rFonts w:ascii="Traditional Arabic" w:eastAsia="Traditional Arabic" w:hAnsi="Traditional Arabic" w:cs="Traditional Arabic"/>
          <w:b/>
          <w:sz w:val="36"/>
          <w:szCs w:val="36"/>
          <w:rtl/>
        </w:rPr>
        <w:t xml:space="preserve"> وَلَا يُمْكِنُ أَنْ يَكُونَ صَاحِبُ سُنَّةٍ يُمَالِي صَاحِبَ بِدْعَةٍ إِلَّا مِنَ النِّفَاقِ</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27"/>
      </w:r>
      <w:r w:rsidR="00CD3ED8">
        <w:rPr>
          <w:rFonts w:ascii="Traditional Arabic" w:eastAsia="Traditional Arabic" w:hAnsi="Traditional Arabic" w:cs="Traditional Arabic" w:hint="cs"/>
          <w:b/>
          <w:sz w:val="36"/>
          <w:szCs w:val="36"/>
          <w:rtl/>
        </w:rPr>
        <w:t>.</w:t>
      </w:r>
    </w:p>
    <w:p w:rsidR="00CD3ED8" w:rsidRDefault="00CD3ED8" w:rsidP="00150F26">
      <w:pPr>
        <w:spacing w:before="40"/>
        <w:ind w:left="1134"/>
        <w:jc w:val="lowKashida"/>
        <w:rPr>
          <w:rFonts w:ascii="Traditional Arabic" w:eastAsia="Traditional Arabic" w:hAnsi="Traditional Arabic" w:cs="Traditional Arabic"/>
          <w:b/>
          <w:sz w:val="36"/>
          <w:szCs w:val="36"/>
          <w:rtl/>
        </w:rPr>
      </w:pPr>
      <w:r w:rsidRPr="00AB02CE">
        <w:rPr>
          <w:rFonts w:ascii="Traditional Arabic" w:eastAsia="Traditional Arabic" w:hAnsi="Traditional Arabic" w:cs="Traditional Arabic"/>
          <w:b/>
          <w:sz w:val="36"/>
          <w:szCs w:val="36"/>
          <w:rtl/>
        </w:rPr>
        <w:t>قال الخطابي رحمه الله في شرح سنن أبي داود عند شرحه لقوله </w:t>
      </w:r>
      <w:r w:rsidRPr="00AB02CE">
        <w:rPr>
          <w:rFonts w:ascii="Sakkal Majalla" w:eastAsia="Traditional Arabic" w:hAnsi="Sakkal Majalla" w:cs="Sakkal Majalla" w:hint="cs"/>
          <w:b/>
          <w:sz w:val="36"/>
          <w:szCs w:val="36"/>
          <w:rtl/>
        </w:rPr>
        <w:t>ﷺ</w:t>
      </w:r>
      <w:r>
        <w:rPr>
          <w:rFonts w:ascii="Traditional Arabic" w:eastAsia="Traditional Arabic" w:hAnsi="Traditional Arabic" w:cs="Traditional Arabic"/>
          <w:b/>
          <w:sz w:val="36"/>
          <w:szCs w:val="36"/>
          <w:rtl/>
        </w:rPr>
        <w:t> </w:t>
      </w:r>
      <w:r w:rsidR="00E038ED">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w:t>
      </w:r>
      <w:r w:rsidRPr="00AB02CE">
        <w:rPr>
          <w:rFonts w:ascii="Traditional Arabic" w:eastAsia="Traditional Arabic" w:hAnsi="Traditional Arabic" w:cs="Traditional Arabic"/>
          <w:b/>
          <w:sz w:val="36"/>
          <w:szCs w:val="36"/>
          <w:rtl/>
        </w:rPr>
        <w:t>لا تصاحب إلا مؤمناً ولا يأكل طعامك إلا تقي</w:t>
      </w:r>
      <w:r w:rsidR="00E038ED">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w:t>
      </w:r>
      <w:r w:rsidR="006404D6">
        <w:rPr>
          <w:rStyle w:val="a6"/>
          <w:rFonts w:ascii="Traditional Arabic" w:eastAsia="Traditional Arabic" w:hAnsi="Traditional Arabic" w:cs="Traditional Arabic"/>
          <w:b/>
          <w:sz w:val="36"/>
          <w:szCs w:val="36"/>
          <w:rtl/>
        </w:rPr>
        <w:footnoteReference w:id="2628"/>
      </w:r>
      <w:r w:rsidR="00150F26">
        <w:rPr>
          <w:rFonts w:ascii="Traditional Arabic" w:eastAsia="Traditional Arabic" w:hAnsi="Traditional Arabic" w:cs="Traditional Arabic" w:hint="cs"/>
          <w:b/>
          <w:sz w:val="36"/>
          <w:szCs w:val="36"/>
          <w:rtl/>
        </w:rPr>
        <w:t xml:space="preserve"> </w:t>
      </w:r>
      <w:r w:rsidRPr="00AB02CE">
        <w:rPr>
          <w:rFonts w:ascii="Traditional Arabic" w:eastAsia="Traditional Arabic" w:hAnsi="Traditional Arabic" w:cs="Traditional Arabic"/>
          <w:b/>
          <w:sz w:val="36"/>
          <w:szCs w:val="36"/>
          <w:rtl/>
        </w:rPr>
        <w:t>وإنما حذر من صحبة من ليس بتقي وزجر عن مخالطته ومؤاكلته فإن المطاعمة ت</w:t>
      </w:r>
      <w:r w:rsidR="007D20C5">
        <w:rPr>
          <w:rFonts w:ascii="Traditional Arabic" w:eastAsia="Traditional Arabic" w:hAnsi="Traditional Arabic" w:cs="Traditional Arabic"/>
          <w:b/>
          <w:sz w:val="36"/>
          <w:szCs w:val="36"/>
          <w:rtl/>
        </w:rPr>
        <w:t>وقع الألفة والمودة في القلوب يق</w:t>
      </w:r>
      <w:r w:rsidR="00845E4B">
        <w:rPr>
          <w:rFonts w:ascii="Traditional Arabic" w:eastAsia="Traditional Arabic" w:hAnsi="Traditional Arabic" w:cs="Traditional Arabic" w:hint="cs"/>
          <w:b/>
          <w:sz w:val="36"/>
          <w:szCs w:val="36"/>
          <w:rtl/>
        </w:rPr>
        <w:t>و</w:t>
      </w:r>
      <w:r w:rsidRPr="00AB02CE">
        <w:rPr>
          <w:rFonts w:ascii="Traditional Arabic" w:eastAsia="Traditional Arabic" w:hAnsi="Traditional Arabic" w:cs="Traditional Arabic"/>
          <w:b/>
          <w:sz w:val="36"/>
          <w:szCs w:val="36"/>
          <w:rtl/>
        </w:rPr>
        <w:t>ل</w:t>
      </w:r>
      <w:r w:rsidR="007D20C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لا </w:t>
      </w:r>
      <w:proofErr w:type="gramStart"/>
      <w:r w:rsidRPr="00AB02CE">
        <w:rPr>
          <w:rFonts w:ascii="Traditional Arabic" w:eastAsia="Traditional Arabic" w:hAnsi="Traditional Arabic" w:cs="Traditional Arabic"/>
          <w:b/>
          <w:sz w:val="36"/>
          <w:szCs w:val="36"/>
          <w:rtl/>
        </w:rPr>
        <w:t>تؤالف</w:t>
      </w:r>
      <w:proofErr w:type="gramEnd"/>
      <w:r w:rsidRPr="00AB02CE">
        <w:rPr>
          <w:rFonts w:ascii="Traditional Arabic" w:eastAsia="Traditional Arabic" w:hAnsi="Traditional Arabic" w:cs="Traditional Arabic"/>
          <w:b/>
          <w:sz w:val="36"/>
          <w:szCs w:val="36"/>
          <w:rtl/>
        </w:rPr>
        <w:t xml:space="preserve"> من ليس من أهل التقوى والورع ولا تتخذه جليساً تطاعمه وتنادمه</w:t>
      </w:r>
      <w:r w:rsidR="00E038ED">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w:t>
      </w:r>
      <w:r w:rsidR="00E038ED">
        <w:rPr>
          <w:rFonts w:ascii="Traditional Arabic" w:eastAsia="Traditional Arabic" w:hAnsi="Traditional Arabic" w:cs="Traditional Arabic" w:hint="cs"/>
          <w:b/>
          <w:sz w:val="36"/>
          <w:szCs w:val="36"/>
          <w:rtl/>
        </w:rPr>
        <w:t xml:space="preserve"> </w:t>
      </w:r>
      <w:r w:rsidRPr="00AB02CE">
        <w:rPr>
          <w:rFonts w:ascii="Traditional Arabic" w:eastAsia="Traditional Arabic" w:hAnsi="Traditional Arabic" w:cs="Traditional Arabic"/>
          <w:b/>
          <w:sz w:val="36"/>
          <w:szCs w:val="36"/>
          <w:rtl/>
        </w:rPr>
        <w:t>اهــ</w:t>
      </w:r>
      <w:r>
        <w:rPr>
          <w:rStyle w:val="a6"/>
          <w:rFonts w:ascii="Traditional Arabic" w:eastAsia="Traditional Arabic" w:hAnsi="Traditional Arabic" w:cs="Traditional Arabic"/>
          <w:b/>
          <w:sz w:val="36"/>
          <w:szCs w:val="36"/>
          <w:rtl/>
        </w:rPr>
        <w:footnoteReference w:id="2629"/>
      </w:r>
      <w:r w:rsidRPr="00AB02CE">
        <w:rPr>
          <w:rFonts w:ascii="Traditional Arabic" w:eastAsia="Traditional Arabic" w:hAnsi="Traditional Arabic" w:cs="Traditional Arabic"/>
          <w:b/>
          <w:sz w:val="36"/>
          <w:szCs w:val="36"/>
          <w:rtl/>
        </w:rPr>
        <w:t xml:space="preserve"> </w:t>
      </w:r>
    </w:p>
    <w:p w:rsidR="00E636E5" w:rsidRDefault="00CD3ED8" w:rsidP="007D20C5">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Pr>
          <w:rFonts w:ascii="Traditional Arabic" w:eastAsia="Traditional Arabic" w:hAnsi="Traditional Arabic" w:cs="Traditional Arabic"/>
          <w:b/>
          <w:sz w:val="36"/>
          <w:szCs w:val="36"/>
          <w:rtl/>
        </w:rPr>
        <w:softHyphen/>
      </w:r>
      <w:r w:rsidRPr="00AB02CE">
        <w:rPr>
          <w:rFonts w:ascii="Traditional Arabic" w:eastAsia="Traditional Arabic" w:hAnsi="Traditional Arabic" w:cs="Traditional Arabic"/>
          <w:b/>
          <w:sz w:val="36"/>
          <w:szCs w:val="36"/>
          <w:rtl/>
        </w:rPr>
        <w:t xml:space="preserve">وقال في شرح حديث </w:t>
      </w:r>
      <w:r w:rsidR="00E038ED">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(الأرواح جنود مجندة)</w:t>
      </w:r>
      <w:r w:rsidR="00E038ED">
        <w:rPr>
          <w:rFonts w:ascii="Traditional Arabic" w:eastAsia="Traditional Arabic" w:hAnsi="Traditional Arabic" w:cs="Traditional Arabic" w:hint="cs"/>
          <w:b/>
          <w:sz w:val="36"/>
          <w:szCs w:val="36"/>
          <w:rtl/>
        </w:rPr>
        <w:t>)</w:t>
      </w:r>
      <w:r w:rsidR="00E038ED">
        <w:rPr>
          <w:rStyle w:val="a6"/>
          <w:rFonts w:ascii="Traditional Arabic" w:eastAsia="Traditional Arabic" w:hAnsi="Traditional Arabic" w:cs="Traditional Arabic"/>
          <w:b/>
          <w:sz w:val="36"/>
          <w:szCs w:val="36"/>
          <w:rtl/>
        </w:rPr>
        <w:footnoteReference w:id="2630"/>
      </w:r>
      <w:r w:rsidRPr="00AB02CE">
        <w:rPr>
          <w:rFonts w:ascii="Traditional Arabic" w:eastAsia="Traditional Arabic" w:hAnsi="Traditional Arabic" w:cs="Traditional Arabic"/>
          <w:b/>
          <w:sz w:val="36"/>
          <w:szCs w:val="36"/>
          <w:rtl/>
        </w:rPr>
        <w:t>: يقول صلى الله عليه وسلم</w:t>
      </w:r>
      <w:r w:rsidR="007D20C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 xml:space="preserve"> </w:t>
      </w:r>
      <w:r w:rsidR="007D20C5">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إن الأجساد التي فيها الأرواح تلتقي في الدنيا فتأتلف وتختلف على حسب ما جعلت عليه من التشاكل أو التنافر في بدء الخلقة ولذلك ترى البَر الخير يحب شكله ويحن إلى قربه وينفر عن ضده، وكذلك الرَّهِق الفاجر يألف شِكله ويستحسن فعله وينحرف عن ضده</w:t>
      </w:r>
      <w:r w:rsidR="00E038ED">
        <w:rPr>
          <w:rFonts w:ascii="Traditional Arabic" w:eastAsia="Traditional Arabic" w:hAnsi="Traditional Arabic" w:cs="Traditional Arabic" w:hint="cs"/>
          <w:b/>
          <w:sz w:val="36"/>
          <w:szCs w:val="36"/>
          <w:rtl/>
        </w:rPr>
        <w:t>"</w:t>
      </w:r>
      <w:r w:rsidRPr="00AB02CE">
        <w:rPr>
          <w:rFonts w:ascii="Traditional Arabic" w:eastAsia="Traditional Arabic" w:hAnsi="Traditional Arabic" w:cs="Traditional Arabic"/>
          <w:b/>
          <w:sz w:val="36"/>
          <w:szCs w:val="36"/>
          <w:rtl/>
        </w:rPr>
        <w:t>.</w:t>
      </w:r>
      <w:r w:rsidR="0067047E">
        <w:rPr>
          <w:rFonts w:ascii="Traditional Arabic" w:eastAsia="Traditional Arabic" w:hAnsi="Traditional Arabic" w:cs="Traditional Arabic" w:hint="cs"/>
          <w:b/>
          <w:sz w:val="36"/>
          <w:szCs w:val="36"/>
          <w:rtl/>
        </w:rPr>
        <w:t xml:space="preserve"> </w:t>
      </w:r>
      <w:r w:rsidRPr="00AB02CE">
        <w:rPr>
          <w:rFonts w:ascii="Traditional Arabic" w:eastAsia="Traditional Arabic" w:hAnsi="Traditional Arabic" w:cs="Traditional Arabic"/>
          <w:b/>
          <w:sz w:val="36"/>
          <w:szCs w:val="36"/>
          <w:rtl/>
        </w:rPr>
        <w:t>اهــ</w:t>
      </w:r>
      <w:r>
        <w:rPr>
          <w:rStyle w:val="a6"/>
          <w:rFonts w:ascii="Traditional Arabic" w:eastAsia="Traditional Arabic" w:hAnsi="Traditional Arabic" w:cs="Traditional Arabic"/>
          <w:b/>
          <w:sz w:val="36"/>
          <w:szCs w:val="36"/>
          <w:rtl/>
        </w:rPr>
        <w:footnoteReference w:id="2631"/>
      </w:r>
      <w:r w:rsidRPr="00AB02CE">
        <w:rPr>
          <w:rFonts w:ascii="Traditional Arabic" w:eastAsia="Traditional Arabic" w:hAnsi="Traditional Arabic" w:cs="Traditional Arabic"/>
          <w:b/>
          <w:sz w:val="36"/>
          <w:szCs w:val="36"/>
          <w:rtl/>
        </w:rPr>
        <w:t xml:space="preserve"> </w:t>
      </w:r>
    </w:p>
    <w:p w:rsidR="00675147" w:rsidRPr="00DD248A" w:rsidRDefault="002C18A5" w:rsidP="0067514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وهذا هو الأصل في التعامل مع أهل البدع </w:t>
      </w:r>
      <w:r w:rsidR="00675147">
        <w:rPr>
          <w:rFonts w:ascii="Traditional Arabic" w:eastAsia="Traditional Arabic" w:hAnsi="Traditional Arabic" w:cs="Traditional Arabic" w:hint="cs"/>
          <w:b/>
          <w:sz w:val="36"/>
          <w:szCs w:val="36"/>
          <w:rtl/>
        </w:rPr>
        <w:t xml:space="preserve">ولكن الهجر له </w:t>
      </w:r>
      <w:r w:rsidR="00675147" w:rsidRPr="00DD248A">
        <w:rPr>
          <w:rFonts w:ascii="Traditional Arabic" w:eastAsia="Traditional Arabic" w:hAnsi="Traditional Arabic" w:cs="Traditional Arabic"/>
          <w:b/>
          <w:sz w:val="36"/>
          <w:szCs w:val="36"/>
          <w:rtl/>
        </w:rPr>
        <w:t xml:space="preserve">ضوابطه الشرعية المبنية على رعاية المصالح ودرء المفاسد، وهذا مما يختلف باختلاف البدعة نفسها، </w:t>
      </w:r>
      <w:r w:rsidR="00675147" w:rsidRPr="00DD248A">
        <w:rPr>
          <w:rFonts w:ascii="Traditional Arabic" w:eastAsia="Traditional Arabic" w:hAnsi="Traditional Arabic" w:cs="Traditional Arabic"/>
          <w:b/>
          <w:sz w:val="36"/>
          <w:szCs w:val="36"/>
          <w:rtl/>
        </w:rPr>
        <w:lastRenderedPageBreak/>
        <w:t>واختلاف مبتدعها، واختلاف أحوال الهاجرين، واختلاف المكان والقوة والضعف، والقلة والكثرة، فلا بد من مراعاة كل هذا</w:t>
      </w:r>
      <w:r w:rsidR="00675147" w:rsidRPr="00DD248A">
        <w:rPr>
          <w:rFonts w:ascii="Traditional Arabic" w:eastAsia="Traditional Arabic" w:hAnsi="Traditional Arabic" w:cs="Traditional Arabic"/>
          <w:b/>
          <w:sz w:val="36"/>
          <w:szCs w:val="36"/>
        </w:rPr>
        <w:t>.</w:t>
      </w:r>
    </w:p>
    <w:p w:rsidR="00057504" w:rsidRDefault="00675147" w:rsidP="0067514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فمن الأمور التي يجب مراعاتها في أمر الهجر</w:t>
      </w:r>
      <w:r w:rsidR="00057504">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w:t>
      </w:r>
    </w:p>
    <w:p w:rsidR="00057504" w:rsidRDefault="00057504" w:rsidP="00675147">
      <w:pPr>
        <w:spacing w:before="40"/>
        <w:ind w:left="1134"/>
        <w:jc w:val="lowKashida"/>
        <w:rPr>
          <w:rFonts w:ascii="Traditional Arabic" w:eastAsia="Traditional Arabic" w:hAnsi="Traditional Arabic" w:cs="Traditional Arabic"/>
          <w:b/>
          <w:sz w:val="36"/>
          <w:szCs w:val="36"/>
          <w:rtl/>
        </w:rPr>
      </w:pPr>
      <w:r w:rsidRPr="00057504">
        <w:rPr>
          <w:rFonts w:ascii="Traditional Arabic" w:eastAsia="Traditional Arabic" w:hAnsi="Traditional Arabic" w:cs="Traditional Arabic" w:hint="cs"/>
          <w:bCs/>
          <w:sz w:val="36"/>
          <w:szCs w:val="36"/>
          <w:rtl/>
        </w:rPr>
        <w:t>الأمر الأول:</w:t>
      </w:r>
      <w:r>
        <w:rPr>
          <w:rFonts w:ascii="Traditional Arabic" w:eastAsia="Traditional Arabic" w:hAnsi="Traditional Arabic" w:cs="Traditional Arabic" w:hint="cs"/>
          <w:b/>
          <w:sz w:val="36"/>
          <w:szCs w:val="36"/>
          <w:rtl/>
        </w:rPr>
        <w:t xml:space="preserve"> مراعاة حال الهاجرين </w:t>
      </w:r>
    </w:p>
    <w:p w:rsidR="00675147" w:rsidRDefault="00057504" w:rsidP="0067514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ومن ذلك </w:t>
      </w:r>
      <w:r w:rsidR="00675147">
        <w:rPr>
          <w:rFonts w:ascii="Traditional Arabic" w:eastAsia="Traditional Arabic" w:hAnsi="Traditional Arabic" w:cs="Traditional Arabic" w:hint="cs"/>
          <w:b/>
          <w:sz w:val="36"/>
          <w:szCs w:val="36"/>
          <w:rtl/>
        </w:rPr>
        <w:t>ما ذكره شيخ الإسلام ابن تيمية حيث قال</w:t>
      </w:r>
      <w:r w:rsidR="00675147" w:rsidRPr="00DD248A">
        <w:rPr>
          <w:rFonts w:ascii="Traditional Arabic" w:eastAsia="Traditional Arabic" w:hAnsi="Traditional Arabic" w:cs="Traditional Arabic"/>
          <w:b/>
          <w:sz w:val="36"/>
          <w:szCs w:val="36"/>
          <w:rtl/>
        </w:rPr>
        <w:t xml:space="preserve">: </w:t>
      </w:r>
      <w:r w:rsidR="00675147">
        <w:rPr>
          <w:rFonts w:ascii="Traditional Arabic" w:eastAsia="Traditional Arabic" w:hAnsi="Traditional Arabic" w:cs="Traditional Arabic" w:hint="cs"/>
          <w:b/>
          <w:sz w:val="36"/>
          <w:szCs w:val="36"/>
          <w:rtl/>
        </w:rPr>
        <w:t>"</w:t>
      </w:r>
      <w:r w:rsidR="00675147" w:rsidRPr="00DD248A">
        <w:rPr>
          <w:rFonts w:ascii="Traditional Arabic" w:eastAsia="Traditional Arabic" w:hAnsi="Traditional Arabic" w:cs="Traditional Arabic"/>
          <w:b/>
          <w:sz w:val="36"/>
          <w:szCs w:val="36"/>
          <w:rtl/>
        </w:rPr>
        <w:t>وهذا الهجر يختلف باختلاف الهاجرين في قوتهم وضعفه</w:t>
      </w:r>
      <w:r w:rsidR="00523251">
        <w:rPr>
          <w:rFonts w:ascii="Traditional Arabic" w:eastAsia="Traditional Arabic" w:hAnsi="Traditional Arabic" w:cs="Traditional Arabic"/>
          <w:b/>
          <w:sz w:val="36"/>
          <w:szCs w:val="36"/>
          <w:rtl/>
        </w:rPr>
        <w:t>م وقلتهم وكثرتهم فإن المقصود به-يعني الهجر-</w:t>
      </w:r>
      <w:r w:rsidR="00675147" w:rsidRPr="00DD248A">
        <w:rPr>
          <w:rFonts w:ascii="Traditional Arabic" w:eastAsia="Traditional Arabic" w:hAnsi="Traditional Arabic" w:cs="Traditional Arabic"/>
          <w:b/>
          <w:sz w:val="36"/>
          <w:szCs w:val="36"/>
          <w:rtl/>
        </w:rPr>
        <w:t>زجر المهجور وتأديبه، ورجوع العامة عن مثل حاله، فإن كانت المصلحة في ذلك راجحة بحيث يفضي هجره إلى ضعف الشر وخفيته كان مشروعاً، وإن كان لا المهجور ولا</w:t>
      </w:r>
      <w:r w:rsidR="00675147">
        <w:rPr>
          <w:rFonts w:ascii="Traditional Arabic" w:eastAsia="Traditional Arabic" w:hAnsi="Traditional Arabic" w:cs="Traditional Arabic" w:hint="cs"/>
          <w:b/>
          <w:sz w:val="36"/>
          <w:szCs w:val="36"/>
          <w:rtl/>
        </w:rPr>
        <w:t xml:space="preserve"> </w:t>
      </w:r>
      <w:r w:rsidR="00675147" w:rsidRPr="00DD248A">
        <w:rPr>
          <w:rFonts w:ascii="Traditional Arabic" w:eastAsia="Traditional Arabic" w:hAnsi="Traditional Arabic" w:cs="Traditional Arabic"/>
          <w:b/>
          <w:sz w:val="36"/>
          <w:szCs w:val="36"/>
          <w:rtl/>
        </w:rPr>
        <w:t>غيره يرتدع بذلك، بل يزيد الشر، والهاجر ضعيف بحيث يكون مفسدة ذلك راجحة على مصلحته لم يشرع الهجر؛ بل يكون التأليف لبعض الناس أنفع من الهجر، والهجر لبعض الناس أنفع من التأليف... وجواب الأئمة كأحمد وغيره في هذا الباب مبني على هذا الأصل، ولهذا كان يفرق بين الأماكن التي كثرت فيها البدع -كما كثر القدَر في البصرة والتنجيم بخراسان والتشيع بالكوفة- وبين ما ليس كذلك، ويفرق بين الأئمة المطاعين وغيرهم، وإذا عرف مقصود الشري</w:t>
      </w:r>
      <w:r w:rsidR="00675147">
        <w:rPr>
          <w:rFonts w:ascii="Traditional Arabic" w:eastAsia="Traditional Arabic" w:hAnsi="Traditional Arabic" w:cs="Traditional Arabic"/>
          <w:b/>
          <w:sz w:val="36"/>
          <w:szCs w:val="36"/>
          <w:rtl/>
        </w:rPr>
        <w:t>عة سلك في حصوله أوصل الطرق إليه</w:t>
      </w:r>
      <w:r w:rsidR="00675147">
        <w:rPr>
          <w:rFonts w:ascii="Traditional Arabic" w:eastAsia="Traditional Arabic" w:hAnsi="Traditional Arabic" w:cs="Traditional Arabic" w:hint="cs"/>
          <w:b/>
          <w:sz w:val="36"/>
          <w:szCs w:val="36"/>
          <w:rtl/>
        </w:rPr>
        <w:t>"</w:t>
      </w:r>
      <w:r w:rsidR="00675147">
        <w:rPr>
          <w:rStyle w:val="a6"/>
          <w:rFonts w:ascii="Traditional Arabic" w:eastAsia="Traditional Arabic" w:hAnsi="Traditional Arabic" w:cs="Traditional Arabic"/>
          <w:b/>
          <w:sz w:val="36"/>
          <w:szCs w:val="36"/>
          <w:rtl/>
        </w:rPr>
        <w:footnoteReference w:id="2632"/>
      </w:r>
      <w:r w:rsidR="00675147" w:rsidRPr="00DD248A">
        <w:rPr>
          <w:rFonts w:ascii="Traditional Arabic" w:eastAsia="Traditional Arabic" w:hAnsi="Traditional Arabic" w:cs="Traditional Arabic"/>
          <w:b/>
          <w:sz w:val="36"/>
          <w:szCs w:val="36"/>
          <w:rtl/>
        </w:rPr>
        <w:t xml:space="preserve"> </w:t>
      </w:r>
    </w:p>
    <w:p w:rsidR="00057504" w:rsidRDefault="00057504" w:rsidP="00675147">
      <w:pPr>
        <w:spacing w:before="40"/>
        <w:ind w:left="1134"/>
        <w:jc w:val="lowKashida"/>
        <w:rPr>
          <w:rFonts w:ascii="Traditional Arabic" w:eastAsia="Traditional Arabic" w:hAnsi="Traditional Arabic" w:cs="Traditional Arabic"/>
          <w:b/>
          <w:sz w:val="36"/>
          <w:szCs w:val="36"/>
          <w:rtl/>
        </w:rPr>
      </w:pPr>
      <w:r w:rsidRPr="00A37715">
        <w:rPr>
          <w:rFonts w:ascii="Traditional Arabic" w:eastAsia="Traditional Arabic" w:hAnsi="Traditional Arabic" w:cs="Traditional Arabic" w:hint="cs"/>
          <w:bCs/>
          <w:sz w:val="36"/>
          <w:szCs w:val="36"/>
          <w:rtl/>
        </w:rPr>
        <w:t xml:space="preserve">الأمر </w:t>
      </w:r>
      <w:r w:rsidR="00A37715" w:rsidRPr="00A37715">
        <w:rPr>
          <w:rFonts w:ascii="Traditional Arabic" w:eastAsia="Traditional Arabic" w:hAnsi="Traditional Arabic" w:cs="Traditional Arabic" w:hint="cs"/>
          <w:bCs/>
          <w:sz w:val="36"/>
          <w:szCs w:val="36"/>
          <w:rtl/>
        </w:rPr>
        <w:t>الثاني:</w:t>
      </w:r>
      <w:r w:rsidR="00A37715">
        <w:rPr>
          <w:rFonts w:ascii="Traditional Arabic" w:eastAsia="Traditional Arabic" w:hAnsi="Traditional Arabic" w:cs="Traditional Arabic" w:hint="cs"/>
          <w:b/>
          <w:sz w:val="36"/>
          <w:szCs w:val="36"/>
          <w:rtl/>
        </w:rPr>
        <w:t xml:space="preserve"> التفريق بين</w:t>
      </w:r>
      <w:r>
        <w:rPr>
          <w:rFonts w:ascii="Traditional Arabic" w:eastAsia="Traditional Arabic" w:hAnsi="Traditional Arabic" w:cs="Traditional Arabic" w:hint="cs"/>
          <w:b/>
          <w:sz w:val="36"/>
          <w:szCs w:val="36"/>
          <w:rtl/>
        </w:rPr>
        <w:t xml:space="preserve"> من يدعو لبدعته وبين من لا يدعو لبدعته.</w:t>
      </w:r>
    </w:p>
    <w:p w:rsidR="00E636E5" w:rsidRDefault="00A37715" w:rsidP="0067514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ف</w:t>
      </w:r>
      <w:r w:rsidR="002C18A5">
        <w:rPr>
          <w:rFonts w:ascii="Traditional Arabic" w:eastAsia="Traditional Arabic" w:hAnsi="Traditional Arabic" w:cs="Traditional Arabic" w:hint="cs"/>
          <w:b/>
          <w:sz w:val="36"/>
          <w:szCs w:val="36"/>
          <w:rtl/>
        </w:rPr>
        <w:t xml:space="preserve">يستثنى في أمر المجالسة والاستماع عند بعض العلماء </w:t>
      </w:r>
      <w:r w:rsidR="00E636E5">
        <w:rPr>
          <w:rFonts w:ascii="Traditional Arabic" w:eastAsia="Traditional Arabic" w:hAnsi="Traditional Arabic" w:cs="Traditional Arabic" w:hint="cs"/>
          <w:b/>
          <w:sz w:val="36"/>
          <w:szCs w:val="36"/>
          <w:rtl/>
        </w:rPr>
        <w:t>ما لو كان ذلك الشخص لديه بعض العلم الصحيح ولم يكن في ذات الوقت داعيًا لبدعته.</w:t>
      </w:r>
    </w:p>
    <w:p w:rsidR="00E636E5" w:rsidRDefault="00E636E5" w:rsidP="00E636E5">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 </w:t>
      </w:r>
      <w:r w:rsidRPr="00E636E5">
        <w:rPr>
          <w:rFonts w:ascii="Traditional Arabic" w:eastAsia="Traditional Arabic" w:hAnsi="Traditional Arabic" w:cs="Traditional Arabic" w:hint="cs"/>
          <w:b/>
          <w:sz w:val="36"/>
          <w:szCs w:val="36"/>
          <w:rtl/>
        </w:rPr>
        <w:t>قال الذهبي:</w:t>
      </w:r>
      <w:r w:rsidRPr="00E636E5">
        <w:rPr>
          <w:rFonts w:ascii="Traditional Arabic" w:eastAsia="Traditional Arabic" w:hAnsi="Traditional Arabic" w:cs="Traditional Arabic"/>
          <w:b/>
          <w:sz w:val="36"/>
          <w:szCs w:val="36"/>
          <w:rtl/>
        </w:rPr>
        <w:t> </w:t>
      </w:r>
      <w:r w:rsidRPr="00E636E5">
        <w:rPr>
          <w:rFonts w:ascii="Traditional Arabic" w:eastAsia="Traditional Arabic" w:hAnsi="Traditional Arabic" w:cs="Traditional Arabic" w:hint="cs"/>
          <w:b/>
          <w:sz w:val="36"/>
          <w:szCs w:val="36"/>
          <w:rtl/>
        </w:rPr>
        <w:t xml:space="preserve">"وعن </w:t>
      </w:r>
      <w:r w:rsidRPr="00E636E5">
        <w:rPr>
          <w:rFonts w:ascii="Traditional Arabic" w:eastAsia="Traditional Arabic" w:hAnsi="Traditional Arabic" w:cs="Traditional Arabic"/>
          <w:b/>
          <w:sz w:val="36"/>
          <w:szCs w:val="36"/>
          <w:rtl/>
        </w:rPr>
        <w:t>الحسن بن الربيع قال: كنا نسمع من عبد الوارث، فإذا أقيمت الصلاة ذهبنا، فلم نصل خلفه</w:t>
      </w:r>
      <w:r>
        <w:rPr>
          <w:rFonts w:ascii="Traditional Arabic" w:eastAsia="Traditional Arabic" w:hAnsi="Traditional Arabic" w:cs="Traditional Arabic" w:hint="cs"/>
          <w:b/>
          <w:sz w:val="36"/>
          <w:szCs w:val="36"/>
          <w:rtl/>
        </w:rPr>
        <w:t>.</w:t>
      </w:r>
      <w:r w:rsidRPr="00E636E5">
        <w:rPr>
          <w:rFonts w:ascii="Traditional Arabic" w:eastAsia="Traditional Arabic" w:hAnsi="Traditional Arabic" w:cs="Traditional Arabic" w:hint="cs"/>
          <w:b/>
          <w:sz w:val="36"/>
          <w:szCs w:val="36"/>
          <w:rtl/>
        </w:rPr>
        <w:t xml:space="preserve"> </w:t>
      </w:r>
    </w:p>
    <w:p w:rsidR="003B10CC" w:rsidRDefault="00E636E5" w:rsidP="003B10CC">
      <w:pPr>
        <w:spacing w:before="40"/>
        <w:ind w:left="1134"/>
        <w:jc w:val="lowKashida"/>
        <w:rPr>
          <w:rFonts w:ascii="Traditional Arabic" w:eastAsia="Traditional Arabic" w:hAnsi="Traditional Arabic" w:cs="Traditional Arabic"/>
          <w:b/>
          <w:sz w:val="36"/>
          <w:szCs w:val="36"/>
          <w:rtl/>
        </w:rPr>
      </w:pPr>
      <w:r w:rsidRPr="00E636E5">
        <w:rPr>
          <w:rFonts w:ascii="Traditional Arabic" w:eastAsia="Traditional Arabic" w:hAnsi="Traditional Arabic" w:cs="Traditional Arabic"/>
          <w:b/>
          <w:sz w:val="36"/>
          <w:szCs w:val="36"/>
          <w:rtl/>
        </w:rPr>
        <w:lastRenderedPageBreak/>
        <w:t>قال: وقيل لعبد الله بن المبارك</w:t>
      </w:r>
      <w:r w:rsidRPr="00E636E5">
        <w:rPr>
          <w:rFonts w:ascii="Traditional Arabic" w:eastAsia="Traditional Arabic" w:hAnsi="Traditional Arabic" w:cs="Traditional Arabic" w:hint="cs"/>
          <w:b/>
          <w:sz w:val="36"/>
          <w:szCs w:val="36"/>
          <w:rtl/>
        </w:rPr>
        <w:t xml:space="preserve">: </w:t>
      </w:r>
      <w:r w:rsidRPr="00E636E5">
        <w:rPr>
          <w:rFonts w:ascii="Traditional Arabic" w:eastAsia="Traditional Arabic" w:hAnsi="Traditional Arabic" w:cs="Traditional Arabic"/>
          <w:b/>
          <w:sz w:val="36"/>
          <w:szCs w:val="36"/>
          <w:rtl/>
        </w:rPr>
        <w:t>كيف رويت عن عبد الوارث، وتركت عمرو بن عبيد؟ قال: إن عمر</w:t>
      </w:r>
      <w:r w:rsidR="00A37715">
        <w:rPr>
          <w:rFonts w:ascii="Traditional Arabic" w:eastAsia="Traditional Arabic" w:hAnsi="Traditional Arabic" w:cs="Traditional Arabic" w:hint="cs"/>
          <w:b/>
          <w:sz w:val="36"/>
          <w:szCs w:val="36"/>
          <w:rtl/>
        </w:rPr>
        <w:t>ً</w:t>
      </w:r>
      <w:r w:rsidRPr="00E636E5">
        <w:rPr>
          <w:rFonts w:ascii="Traditional Arabic" w:eastAsia="Traditional Arabic" w:hAnsi="Traditional Arabic" w:cs="Traditional Arabic"/>
          <w:b/>
          <w:sz w:val="36"/>
          <w:szCs w:val="36"/>
          <w:rtl/>
        </w:rPr>
        <w:t>ا كان داعيا</w:t>
      </w:r>
      <w:r w:rsidRPr="00E636E5">
        <w:rPr>
          <w:rFonts w:ascii="Traditional Arabic" w:eastAsia="Traditional Arabic" w:hAnsi="Traditional Arabic" w:cs="Traditional Arabic" w:hint="cs"/>
          <w:b/>
          <w:sz w:val="36"/>
          <w:szCs w:val="36"/>
          <w:rtl/>
        </w:rPr>
        <w:t xml:space="preserve">. </w:t>
      </w:r>
      <w:r w:rsidRPr="00E636E5">
        <w:rPr>
          <w:rFonts w:ascii="Traditional Arabic" w:eastAsia="Traditional Arabic" w:hAnsi="Traditional Arabic" w:cs="Traditional Arabic"/>
          <w:b/>
          <w:sz w:val="36"/>
          <w:szCs w:val="36"/>
          <w:rtl/>
        </w:rPr>
        <w:t>ومع هذا، فحديثه في الكتب الستة</w:t>
      </w:r>
      <w:r w:rsidRPr="00E636E5">
        <w:rPr>
          <w:rFonts w:ascii="Traditional Arabic" w:eastAsia="Traditional Arabic" w:hAnsi="Traditional Arabic" w:cs="Traditional Arabic" w:hint="cs"/>
          <w:b/>
          <w:sz w:val="36"/>
          <w:szCs w:val="36"/>
          <w:rtl/>
        </w:rPr>
        <w:t>"</w:t>
      </w:r>
      <w:r w:rsidRPr="00DD248A">
        <w:rPr>
          <w:rFonts w:ascii="Traditional Arabic" w:eastAsia="Traditional Arabic" w:hAnsi="Traditional Arabic" w:cs="Traditional Arabic"/>
          <w:b/>
          <w:sz w:val="36"/>
          <w:szCs w:val="36"/>
          <w:rtl/>
        </w:rPr>
        <w:footnoteReference w:id="2633"/>
      </w:r>
    </w:p>
    <w:p w:rsidR="00AD2FCA" w:rsidRPr="00AD2FCA" w:rsidRDefault="00AD2FCA" w:rsidP="00AD2FCA">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وأما إذا كان داعيا لبدعته فيقول </w:t>
      </w:r>
      <w:r w:rsidRPr="00FB0BE9">
        <w:rPr>
          <w:rFonts w:ascii="Traditional Arabic" w:eastAsia="Traditional Arabic" w:hAnsi="Traditional Arabic" w:cs="Traditional Arabic"/>
          <w:b/>
          <w:sz w:val="36"/>
          <w:szCs w:val="36"/>
          <w:rtl/>
        </w:rPr>
        <w:t xml:space="preserve">شيخ الإسلام ابن تيمية رحمه الله: </w:t>
      </w:r>
      <w:r>
        <w:rPr>
          <w:rFonts w:ascii="Traditional Arabic" w:eastAsia="Traditional Arabic" w:hAnsi="Traditional Arabic" w:cs="Traditional Arabic" w:hint="cs"/>
          <w:b/>
          <w:sz w:val="36"/>
          <w:szCs w:val="36"/>
          <w:rtl/>
        </w:rPr>
        <w:t>"</w:t>
      </w:r>
      <w:r w:rsidRPr="00FB0BE9">
        <w:rPr>
          <w:rFonts w:ascii="Traditional Arabic" w:eastAsia="Traditional Arabic" w:hAnsi="Traditional Arabic" w:cs="Traditional Arabic"/>
          <w:b/>
          <w:sz w:val="36"/>
          <w:szCs w:val="36"/>
          <w:rtl/>
        </w:rPr>
        <w:t>إنّ ا</w:t>
      </w:r>
      <w:r>
        <w:rPr>
          <w:rFonts w:ascii="Traditional Arabic" w:eastAsia="Traditional Arabic" w:hAnsi="Traditional Arabic" w:cs="Traditional Arabic"/>
          <w:b/>
          <w:sz w:val="36"/>
          <w:szCs w:val="36"/>
          <w:rtl/>
        </w:rPr>
        <w:t>لدعاة إلى البدع لا تقبل شهادتهم، ولا يصلى خلفهم، و</w:t>
      </w:r>
      <w:r w:rsidRPr="00FB0BE9">
        <w:rPr>
          <w:rFonts w:ascii="Traditional Arabic" w:eastAsia="Traditional Arabic" w:hAnsi="Traditional Arabic" w:cs="Traditional Arabic"/>
          <w:b/>
          <w:sz w:val="36"/>
          <w:szCs w:val="36"/>
          <w:rtl/>
        </w:rPr>
        <w:t>لا يؤخذ عنهم العلم</w:t>
      </w:r>
      <w:r>
        <w:rPr>
          <w:rFonts w:ascii="Traditional Arabic" w:eastAsia="Traditional Arabic" w:hAnsi="Traditional Arabic" w:cs="Traditional Arabic" w:hint="cs"/>
          <w:b/>
          <w:sz w:val="36"/>
          <w:szCs w:val="36"/>
          <w:rtl/>
        </w:rPr>
        <w:t>"</w:t>
      </w:r>
      <w:r w:rsidRPr="00851547">
        <w:rPr>
          <w:rFonts w:eastAsia="Traditional Arabic"/>
          <w:rtl/>
        </w:rPr>
        <w:footnoteReference w:id="2634"/>
      </w:r>
      <w:r w:rsidRPr="00FB0BE9">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b/>
          <w:sz w:val="36"/>
          <w:szCs w:val="36"/>
        </w:rPr>
        <w:t xml:space="preserve"> </w:t>
      </w:r>
    </w:p>
    <w:p w:rsidR="00A37715" w:rsidRDefault="00A37715" w:rsidP="00A37715">
      <w:pPr>
        <w:spacing w:before="40"/>
        <w:ind w:left="1134"/>
        <w:jc w:val="lowKashida"/>
        <w:rPr>
          <w:rFonts w:ascii="Traditional Arabic" w:hAnsi="Traditional Arabic" w:cs="Traditional Arabic"/>
          <w:sz w:val="36"/>
          <w:szCs w:val="36"/>
          <w:rtl/>
          <w:lang w:bidi="ar-EG"/>
        </w:rPr>
      </w:pPr>
      <w:r w:rsidRPr="00A37715">
        <w:rPr>
          <w:rFonts w:ascii="Traditional Arabic" w:eastAsia="Traditional Arabic" w:hAnsi="Traditional Arabic" w:cs="Traditional Arabic" w:hint="cs"/>
          <w:bCs/>
          <w:sz w:val="36"/>
          <w:szCs w:val="36"/>
          <w:rtl/>
        </w:rPr>
        <w:t>الأمر الثالث:</w:t>
      </w:r>
      <w:r>
        <w:rPr>
          <w:rFonts w:ascii="Traditional Arabic" w:eastAsia="Traditional Arabic" w:hAnsi="Traditional Arabic" w:cs="Traditional Arabic" w:hint="cs"/>
          <w:b/>
          <w:sz w:val="36"/>
          <w:szCs w:val="36"/>
          <w:rtl/>
        </w:rPr>
        <w:t xml:space="preserve"> </w:t>
      </w:r>
      <w:r>
        <w:rPr>
          <w:rFonts w:ascii="Traditional Arabic" w:hAnsi="Traditional Arabic" w:cs="Traditional Arabic" w:hint="cs"/>
          <w:sz w:val="36"/>
          <w:szCs w:val="36"/>
          <w:rtl/>
          <w:lang w:bidi="ar-EG"/>
        </w:rPr>
        <w:t>أن بعض أهل البدع قد يحمد من وجه ويذم من وجه.</w:t>
      </w:r>
    </w:p>
    <w:p w:rsidR="00B257F6" w:rsidRDefault="00A37715" w:rsidP="00A37715">
      <w:pPr>
        <w:spacing w:before="40"/>
        <w:ind w:left="1134"/>
        <w:jc w:val="lowKashida"/>
        <w:rPr>
          <w:rFonts w:ascii="Traditional Arabic" w:eastAsia="Traditional Arabic" w:hAnsi="Traditional Arabic" w:cs="Traditional Arabic"/>
          <w:b/>
          <w:sz w:val="36"/>
          <w:szCs w:val="36"/>
          <w:rtl/>
        </w:rPr>
      </w:pPr>
      <w:r>
        <w:rPr>
          <w:rFonts w:ascii="Traditional Arabic" w:hAnsi="Traditional Arabic" w:cs="Traditional Arabic" w:hint="cs"/>
          <w:sz w:val="36"/>
          <w:szCs w:val="36"/>
          <w:rtl/>
          <w:lang w:bidi="ar-EG"/>
        </w:rPr>
        <w:t>ف</w:t>
      </w:r>
      <w:r w:rsidRPr="00B257F6">
        <w:rPr>
          <w:rFonts w:ascii="Traditional Arabic" w:hAnsi="Traditional Arabic" w:cs="Traditional Arabic" w:hint="cs"/>
          <w:sz w:val="36"/>
          <w:szCs w:val="36"/>
          <w:rtl/>
          <w:lang w:bidi="ar-EG"/>
        </w:rPr>
        <w:t xml:space="preserve">لكل أحد حسناته وسيئاته كما </w:t>
      </w:r>
      <w:r w:rsidR="00851547" w:rsidRPr="00851547">
        <w:rPr>
          <w:rFonts w:ascii="Traditional Arabic" w:eastAsia="Traditional Arabic" w:hAnsi="Traditional Arabic" w:cs="Traditional Arabic"/>
          <w:b/>
          <w:sz w:val="36"/>
          <w:szCs w:val="36"/>
          <w:rtl/>
        </w:rPr>
        <w:t xml:space="preserve">قرره شيخ الإسلام ابن تيميّة رحمه الله في قوله: </w:t>
      </w:r>
      <w:r w:rsidR="00851547">
        <w:rPr>
          <w:rFonts w:ascii="Traditional Arabic" w:eastAsia="Traditional Arabic" w:hAnsi="Traditional Arabic" w:cs="Traditional Arabic" w:hint="cs"/>
          <w:b/>
          <w:sz w:val="36"/>
          <w:szCs w:val="36"/>
          <w:rtl/>
        </w:rPr>
        <w:t>"</w:t>
      </w:r>
      <w:r w:rsidR="00851547" w:rsidRPr="00851547">
        <w:rPr>
          <w:rFonts w:ascii="Traditional Arabic" w:eastAsia="Traditional Arabic" w:hAnsi="Traditional Arabic" w:cs="Traditional Arabic"/>
          <w:b/>
          <w:sz w:val="36"/>
          <w:szCs w:val="36"/>
          <w:rtl/>
        </w:rPr>
        <w:t>إذا</w:t>
      </w:r>
      <w:r>
        <w:rPr>
          <w:rFonts w:ascii="Traditional Arabic" w:eastAsia="Traditional Arabic" w:hAnsi="Traditional Arabic" w:cs="Traditional Arabic"/>
          <w:b/>
          <w:sz w:val="36"/>
          <w:szCs w:val="36"/>
          <w:rtl/>
        </w:rPr>
        <w:t xml:space="preserve"> اجتمع في الرجل الواحد خير و</w:t>
      </w:r>
      <w:r w:rsidR="00851547">
        <w:rPr>
          <w:rFonts w:ascii="Traditional Arabic" w:eastAsia="Traditional Arabic" w:hAnsi="Traditional Arabic" w:cs="Traditional Arabic"/>
          <w:b/>
          <w:sz w:val="36"/>
          <w:szCs w:val="36"/>
          <w:rtl/>
        </w:rPr>
        <w:t>شر، وفجور وطاعة ومعصية، سنة وبدعة</w:t>
      </w:r>
      <w:r w:rsidR="00851547" w:rsidRPr="00851547">
        <w:rPr>
          <w:rFonts w:ascii="Traditional Arabic" w:eastAsia="Traditional Arabic" w:hAnsi="Traditional Arabic" w:cs="Traditional Arabic"/>
          <w:b/>
          <w:sz w:val="36"/>
          <w:szCs w:val="36"/>
          <w:rtl/>
        </w:rPr>
        <w:t>، استحق م</w:t>
      </w:r>
      <w:r w:rsidR="00851547">
        <w:rPr>
          <w:rFonts w:ascii="Traditional Arabic" w:eastAsia="Traditional Arabic" w:hAnsi="Traditional Arabic" w:cs="Traditional Arabic"/>
          <w:b/>
          <w:sz w:val="36"/>
          <w:szCs w:val="36"/>
          <w:rtl/>
        </w:rPr>
        <w:t>ن الموالاة بقدر ما فيه من الخير، و</w:t>
      </w:r>
      <w:r w:rsidR="00851547" w:rsidRPr="00851547">
        <w:rPr>
          <w:rFonts w:ascii="Traditional Arabic" w:eastAsia="Traditional Arabic" w:hAnsi="Traditional Arabic" w:cs="Traditional Arabic"/>
          <w:b/>
          <w:sz w:val="36"/>
          <w:szCs w:val="36"/>
          <w:rtl/>
        </w:rPr>
        <w:t xml:space="preserve">استحق </w:t>
      </w:r>
      <w:r w:rsidR="00851547">
        <w:rPr>
          <w:rFonts w:ascii="Traditional Arabic" w:eastAsia="Traditional Arabic" w:hAnsi="Traditional Arabic" w:cs="Traditional Arabic"/>
          <w:b/>
          <w:sz w:val="36"/>
          <w:szCs w:val="36"/>
          <w:rtl/>
        </w:rPr>
        <w:t>من المعاداة بقدر ما فيه من الشر</w:t>
      </w:r>
      <w:r w:rsidR="00851547" w:rsidRPr="00851547">
        <w:rPr>
          <w:rFonts w:ascii="Traditional Arabic" w:eastAsia="Traditional Arabic" w:hAnsi="Traditional Arabic" w:cs="Traditional Arabic"/>
          <w:b/>
          <w:sz w:val="36"/>
          <w:szCs w:val="36"/>
          <w:rtl/>
        </w:rPr>
        <w:t xml:space="preserve">، فيجتمع في الشخص </w:t>
      </w:r>
      <w:r w:rsidR="00851547">
        <w:rPr>
          <w:rFonts w:ascii="Traditional Arabic" w:eastAsia="Traditional Arabic" w:hAnsi="Traditional Arabic" w:cs="Traditional Arabic"/>
          <w:b/>
          <w:sz w:val="36"/>
          <w:szCs w:val="36"/>
          <w:rtl/>
        </w:rPr>
        <w:t>الواحد موجبات الإكرام والإهانة</w:t>
      </w:r>
      <w:r w:rsidR="00851547" w:rsidRPr="00851547">
        <w:rPr>
          <w:rFonts w:ascii="Traditional Arabic" w:eastAsia="Traditional Arabic" w:hAnsi="Traditional Arabic" w:cs="Traditional Arabic"/>
          <w:b/>
          <w:sz w:val="36"/>
          <w:szCs w:val="36"/>
          <w:rtl/>
        </w:rPr>
        <w:t>،</w:t>
      </w:r>
      <w:r w:rsidR="00851547">
        <w:rPr>
          <w:rFonts w:ascii="Traditional Arabic" w:eastAsia="Traditional Arabic" w:hAnsi="Traditional Arabic" w:cs="Traditional Arabic"/>
          <w:b/>
          <w:sz w:val="36"/>
          <w:szCs w:val="36"/>
          <w:rtl/>
        </w:rPr>
        <w:t xml:space="preserve"> فيجتمع له من هذا ومن هذا، كاللص الفقير نقطع يده لسرقته</w:t>
      </w:r>
      <w:r>
        <w:rPr>
          <w:rFonts w:ascii="Traditional Arabic" w:eastAsia="Traditional Arabic" w:hAnsi="Traditional Arabic" w:cs="Traditional Arabic"/>
          <w:b/>
          <w:sz w:val="36"/>
          <w:szCs w:val="36"/>
          <w:rtl/>
        </w:rPr>
        <w:t>، و</w:t>
      </w:r>
      <w:r w:rsidR="00851547" w:rsidRPr="00851547">
        <w:rPr>
          <w:rFonts w:ascii="Traditional Arabic" w:eastAsia="Traditional Arabic" w:hAnsi="Traditional Arabic" w:cs="Traditional Arabic"/>
          <w:b/>
          <w:sz w:val="36"/>
          <w:szCs w:val="36"/>
          <w:rtl/>
        </w:rPr>
        <w:t>ي</w:t>
      </w:r>
      <w:r w:rsidR="00851547">
        <w:rPr>
          <w:rFonts w:ascii="Traditional Arabic" w:eastAsia="Traditional Arabic" w:hAnsi="Traditional Arabic" w:cs="Traditional Arabic"/>
          <w:b/>
          <w:sz w:val="36"/>
          <w:szCs w:val="36"/>
          <w:rtl/>
        </w:rPr>
        <w:t>ُعطى من بيت المال ما يكفي حاجته</w:t>
      </w:r>
      <w:r w:rsidR="00851547" w:rsidRPr="00851547">
        <w:rPr>
          <w:rFonts w:ascii="Traditional Arabic" w:eastAsia="Traditional Arabic" w:hAnsi="Traditional Arabic" w:cs="Traditional Arabic"/>
          <w:b/>
          <w:sz w:val="36"/>
          <w:szCs w:val="36"/>
          <w:rtl/>
        </w:rPr>
        <w:t>، هذا هو ال</w:t>
      </w:r>
      <w:r w:rsidR="00B257F6">
        <w:rPr>
          <w:rFonts w:ascii="Traditional Arabic" w:eastAsia="Traditional Arabic" w:hAnsi="Traditional Arabic" w:cs="Traditional Arabic"/>
          <w:b/>
          <w:sz w:val="36"/>
          <w:szCs w:val="36"/>
          <w:rtl/>
        </w:rPr>
        <w:t xml:space="preserve">أصل الذي اتفق عليه أهل السنّة </w:t>
      </w:r>
      <w:proofErr w:type="gramStart"/>
      <w:r w:rsidR="00B257F6">
        <w:rPr>
          <w:rFonts w:ascii="Traditional Arabic" w:eastAsia="Traditional Arabic" w:hAnsi="Traditional Arabic" w:cs="Traditional Arabic"/>
          <w:b/>
          <w:sz w:val="36"/>
          <w:szCs w:val="36"/>
          <w:rtl/>
        </w:rPr>
        <w:t>والجماع</w:t>
      </w:r>
      <w:r w:rsidR="00B257F6">
        <w:rPr>
          <w:rFonts w:ascii="Traditional Arabic" w:eastAsia="Traditional Arabic" w:hAnsi="Traditional Arabic" w:cs="Traditional Arabic" w:hint="cs"/>
          <w:b/>
          <w:sz w:val="36"/>
          <w:szCs w:val="36"/>
          <w:rtl/>
        </w:rPr>
        <w:t>ة</w:t>
      </w:r>
      <w:r w:rsidR="00851547" w:rsidRPr="00851547">
        <w:rPr>
          <w:rFonts w:ascii="Traditional Arabic" w:eastAsia="Traditional Arabic" w:hAnsi="Traditional Arabic" w:cs="Traditional Arabic"/>
          <w:b/>
          <w:sz w:val="36"/>
          <w:szCs w:val="36"/>
        </w:rPr>
        <w:t xml:space="preserve"> </w:t>
      </w:r>
      <w:r w:rsidR="001F78DE">
        <w:rPr>
          <w:rFonts w:ascii="Traditional Arabic" w:eastAsia="Traditional Arabic" w:hAnsi="Traditional Arabic" w:cs="Traditional Arabic"/>
          <w:b/>
          <w:sz w:val="36"/>
          <w:szCs w:val="36"/>
        </w:rPr>
        <w:t>.</w:t>
      </w:r>
      <w:proofErr w:type="gramEnd"/>
      <w:r w:rsidR="00851547">
        <w:rPr>
          <w:rStyle w:val="a6"/>
          <w:rFonts w:ascii="Traditional Arabic" w:eastAsia="Traditional Arabic" w:hAnsi="Traditional Arabic" w:cs="Traditional Arabic"/>
          <w:b/>
          <w:sz w:val="36"/>
          <w:szCs w:val="36"/>
        </w:rPr>
        <w:footnoteReference w:id="2635"/>
      </w:r>
      <w:r w:rsidR="00B257F6">
        <w:rPr>
          <w:rFonts w:ascii="Traditional Arabic" w:eastAsia="Traditional Arabic" w:hAnsi="Traditional Arabic" w:cs="Traditional Arabic"/>
          <w:b/>
          <w:sz w:val="36"/>
          <w:szCs w:val="36"/>
        </w:rPr>
        <w:t>"</w:t>
      </w:r>
    </w:p>
    <w:p w:rsidR="00B257F6" w:rsidRDefault="00A37715" w:rsidP="00A37715">
      <w:pPr>
        <w:spacing w:before="40"/>
        <w:ind w:left="1134"/>
        <w:jc w:val="lowKashida"/>
        <w:rPr>
          <w:rFonts w:ascii="Traditional Arabic" w:eastAsia="Traditional Arabic" w:hAnsi="Traditional Arabic" w:cs="Traditional Arabic"/>
          <w:b/>
          <w:sz w:val="36"/>
          <w:szCs w:val="36"/>
          <w:rtl/>
        </w:rPr>
      </w:pPr>
      <w:r>
        <w:rPr>
          <w:rFonts w:ascii="Traditional Arabic" w:hAnsi="Traditional Arabic" w:cs="Traditional Arabic" w:hint="cs"/>
          <w:sz w:val="36"/>
          <w:szCs w:val="36"/>
          <w:rtl/>
          <w:lang w:bidi="ar-EG"/>
        </w:rPr>
        <w:t xml:space="preserve">وقال </w:t>
      </w:r>
      <w:r w:rsidR="00B257F6" w:rsidRPr="00B257F6">
        <w:rPr>
          <w:rFonts w:ascii="Traditional Arabic" w:hAnsi="Traditional Arabic" w:cs="Traditional Arabic" w:hint="cs"/>
          <w:sz w:val="36"/>
          <w:szCs w:val="36"/>
          <w:rtl/>
          <w:lang w:bidi="ar-EG"/>
        </w:rPr>
        <w:t xml:space="preserve">ابن تيمية </w:t>
      </w:r>
      <w:r w:rsidR="00B257F6" w:rsidRPr="00B257F6">
        <w:rPr>
          <w:rFonts w:ascii="Traditional Arabic" w:hAnsi="Traditional Arabic" w:cs="Traditional Arabic"/>
          <w:sz w:val="36"/>
          <w:szCs w:val="36"/>
          <w:rtl/>
          <w:lang w:bidi="ar-EG"/>
        </w:rPr>
        <w:t>رحمه الله</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"ومن سلك طريق الاعتدال عظم من يستحق التعظيم وأحبه ووالاه وأعطى الحق حقه</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فيعظم الحق ويرحم الخلق</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ويعلم أن الرجل الواحد تكون له حسنا</w:t>
      </w:r>
      <w:r w:rsidR="00B257F6" w:rsidRPr="00B257F6">
        <w:rPr>
          <w:rFonts w:ascii="Traditional Arabic" w:hAnsi="Traditional Arabic" w:cs="Traditional Arabic" w:hint="cs"/>
          <w:sz w:val="36"/>
          <w:szCs w:val="36"/>
          <w:rtl/>
          <w:lang w:bidi="ar-EG"/>
        </w:rPr>
        <w:t>ت</w:t>
      </w:r>
      <w:r w:rsidR="00B257F6" w:rsidRPr="00B257F6">
        <w:rPr>
          <w:rFonts w:ascii="Traditional Arabic" w:hAnsi="Traditional Arabic" w:cs="Traditional Arabic"/>
          <w:sz w:val="36"/>
          <w:szCs w:val="36"/>
          <w:rtl/>
          <w:lang w:bidi="ar-EG"/>
        </w:rPr>
        <w:t xml:space="preserve"> وسيئات</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فيحمد ويذم</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ويثاب ويعاقب</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ويحب من وجه ويبغض من وجه</w:t>
      </w:r>
      <w:r w:rsidR="00B257F6" w:rsidRPr="00B257F6">
        <w:rPr>
          <w:rFonts w:ascii="Traditional Arabic" w:hAnsi="Traditional Arabic" w:cs="Traditional Arabic" w:hint="cs"/>
          <w:sz w:val="36"/>
          <w:szCs w:val="36"/>
          <w:rtl/>
          <w:lang w:bidi="ar-EG"/>
        </w:rPr>
        <w:t>،</w:t>
      </w:r>
      <w:r w:rsidR="00B257F6" w:rsidRPr="00B257F6">
        <w:rPr>
          <w:rFonts w:ascii="Traditional Arabic" w:hAnsi="Traditional Arabic" w:cs="Traditional Arabic"/>
          <w:sz w:val="36"/>
          <w:szCs w:val="36"/>
          <w:rtl/>
          <w:lang w:bidi="ar-EG"/>
        </w:rPr>
        <w:t xml:space="preserve"> هذا هو مذهب أهل السنة والجماعة خلافا للخوارج والمعتزلة ومن وافقهم".</w:t>
      </w:r>
      <w:r w:rsidR="00B257F6">
        <w:rPr>
          <w:rStyle w:val="a6"/>
          <w:rFonts w:ascii="Traditional Arabic" w:eastAsiaTheme="majorEastAsia" w:hAnsi="Traditional Arabic" w:cs="Traditional Arabic"/>
          <w:sz w:val="36"/>
          <w:szCs w:val="36"/>
          <w:rtl/>
          <w:lang w:bidi="ar-EG"/>
        </w:rPr>
        <w:footnoteReference w:id="2636"/>
      </w:r>
    </w:p>
    <w:p w:rsidR="00682A46" w:rsidRPr="00850FA2" w:rsidRDefault="00682A46" w:rsidP="00682A46">
      <w:pPr>
        <w:spacing w:before="40"/>
        <w:ind w:left="1134"/>
        <w:jc w:val="both"/>
        <w:rPr>
          <w:rFonts w:ascii="Traditional Arabic" w:eastAsia="Traditional Arabic" w:hAnsi="Traditional Arabic" w:cs="Traditional Arabic"/>
          <w:sz w:val="36"/>
          <w:szCs w:val="36"/>
          <w:highlight w:val="white"/>
          <w:rtl/>
        </w:rPr>
      </w:pPr>
      <w:r w:rsidRPr="00850FA2">
        <w:rPr>
          <w:rFonts w:ascii="Traditional Arabic" w:eastAsia="Traditional Arabic" w:hAnsi="Traditional Arabic" w:cs="Traditional Arabic" w:hint="cs"/>
          <w:sz w:val="36"/>
          <w:szCs w:val="36"/>
          <w:highlight w:val="white"/>
          <w:rtl/>
        </w:rPr>
        <w:lastRenderedPageBreak/>
        <w:t xml:space="preserve">وقال </w:t>
      </w:r>
      <w:r>
        <w:rPr>
          <w:rFonts w:ascii="Traditional Arabic" w:eastAsia="Traditional Arabic" w:hAnsi="Traditional Arabic" w:cs="Traditional Arabic" w:hint="cs"/>
          <w:sz w:val="36"/>
          <w:szCs w:val="36"/>
          <w:highlight w:val="white"/>
          <w:rtl/>
        </w:rPr>
        <w:t>شارح الطحاوية: "</w:t>
      </w:r>
      <w:r w:rsidRPr="00850FA2">
        <w:rPr>
          <w:rFonts w:ascii="Traditional Arabic" w:eastAsia="Traditional Arabic" w:hAnsi="Traditional Arabic" w:cs="Traditional Arabic"/>
          <w:sz w:val="36"/>
          <w:szCs w:val="36"/>
          <w:highlight w:val="white"/>
          <w:rtl/>
        </w:rPr>
        <w:t>والحب والبغض ب</w:t>
      </w:r>
      <w:r>
        <w:rPr>
          <w:rFonts w:ascii="Traditional Arabic" w:eastAsia="Traditional Arabic" w:hAnsi="Traditional Arabic" w:cs="Traditional Arabic"/>
          <w:sz w:val="36"/>
          <w:szCs w:val="36"/>
          <w:highlight w:val="white"/>
          <w:rtl/>
        </w:rPr>
        <w:t>حسب ما فيهم من خصال الخير والشر</w:t>
      </w:r>
      <w:r w:rsidRPr="00850FA2">
        <w:rPr>
          <w:rFonts w:ascii="Traditional Arabic" w:eastAsia="Traditional Arabic" w:hAnsi="Traditional Arabic" w:cs="Traditional Arabic"/>
          <w:sz w:val="36"/>
          <w:szCs w:val="36"/>
          <w:highlight w:val="white"/>
          <w:rtl/>
        </w:rPr>
        <w:t>، فإن العبد يجت</w:t>
      </w:r>
      <w:r>
        <w:rPr>
          <w:rFonts w:ascii="Traditional Arabic" w:eastAsia="Traditional Arabic" w:hAnsi="Traditional Arabic" w:cs="Traditional Arabic"/>
          <w:sz w:val="36"/>
          <w:szCs w:val="36"/>
          <w:highlight w:val="white"/>
          <w:rtl/>
        </w:rPr>
        <w:t>مع فيه سبب الولاية وسبب العداوة، والحب والبغض</w:t>
      </w:r>
      <w:r w:rsidRPr="00850FA2">
        <w:rPr>
          <w:rFonts w:ascii="Traditional Arabic" w:eastAsia="Traditional Arabic" w:hAnsi="Traditional Arabic" w:cs="Traditional Arabic"/>
          <w:sz w:val="36"/>
          <w:szCs w:val="36"/>
          <w:highlight w:val="white"/>
          <w:rtl/>
        </w:rPr>
        <w:t>، في</w:t>
      </w:r>
      <w:r>
        <w:rPr>
          <w:rFonts w:ascii="Traditional Arabic" w:eastAsia="Traditional Arabic" w:hAnsi="Traditional Arabic" w:cs="Traditional Arabic"/>
          <w:sz w:val="36"/>
          <w:szCs w:val="36"/>
          <w:highlight w:val="white"/>
          <w:rtl/>
        </w:rPr>
        <w:t>كون محبوبا من وجه مبغوضا من وجه</w:t>
      </w:r>
      <w:r w:rsidRPr="00850FA2">
        <w:rPr>
          <w:rFonts w:ascii="Traditional Arabic" w:eastAsia="Traditional Arabic" w:hAnsi="Traditional Arabic" w:cs="Traditional Arabic"/>
          <w:sz w:val="36"/>
          <w:szCs w:val="36"/>
          <w:highlight w:val="white"/>
          <w:rtl/>
        </w:rPr>
        <w:t>، والحكم للغالب</w:t>
      </w:r>
      <w:r w:rsidR="001F78DE">
        <w:rPr>
          <w:rFonts w:ascii="Traditional Arabic" w:eastAsia="Traditional Arabic" w:hAnsi="Traditional Arabic" w:cs="Traditional Arabic"/>
          <w:sz w:val="36"/>
          <w:szCs w:val="36"/>
          <w:highlight w:val="white"/>
          <w:rtl/>
        </w:rPr>
        <w:t>.</w:t>
      </w:r>
      <w:r>
        <w:rPr>
          <w:rStyle w:val="a6"/>
          <w:rFonts w:ascii="Traditional Arabic" w:eastAsia="Traditional Arabic" w:hAnsi="Traditional Arabic" w:cs="Traditional Arabic"/>
          <w:sz w:val="36"/>
          <w:szCs w:val="36"/>
          <w:highlight w:val="white"/>
        </w:rPr>
        <w:footnoteReference w:id="2637"/>
      </w:r>
      <w:r>
        <w:rPr>
          <w:rFonts w:ascii="Traditional Arabic" w:eastAsia="Traditional Arabic" w:hAnsi="Traditional Arabic" w:cs="Traditional Arabic"/>
          <w:sz w:val="36"/>
          <w:szCs w:val="36"/>
          <w:highlight w:val="white"/>
        </w:rPr>
        <w:t xml:space="preserve"> "</w:t>
      </w:r>
    </w:p>
    <w:p w:rsidR="00682A46" w:rsidRPr="00B257F6" w:rsidRDefault="00682A46" w:rsidP="00682A46">
      <w:pPr>
        <w:spacing w:before="40"/>
        <w:ind w:left="1134"/>
        <w:jc w:val="lowKashida"/>
        <w:rPr>
          <w:rFonts w:ascii="Traditional Arabic" w:eastAsia="Traditional Arabic" w:hAnsi="Traditional Arabic" w:cs="Traditional Arabic" w:hint="cs"/>
          <w:b/>
          <w:sz w:val="36"/>
          <w:szCs w:val="36"/>
          <w:rtl/>
        </w:rPr>
      </w:pPr>
    </w:p>
    <w:p w:rsidR="00470051" w:rsidRPr="00A37715" w:rsidRDefault="00A37715" w:rsidP="00A37715">
      <w:pPr>
        <w:spacing w:before="40"/>
        <w:ind w:left="1134"/>
        <w:jc w:val="lowKashida"/>
        <w:rPr>
          <w:rFonts w:ascii="Traditional Arabic" w:eastAsia="Traditional Arabic" w:hAnsi="Traditional Arabic" w:cs="Traditional Arabic"/>
          <w:bCs/>
          <w:sz w:val="36"/>
          <w:szCs w:val="36"/>
          <w:rtl/>
          <w:lang w:bidi="ar-EG"/>
        </w:rPr>
      </w:pPr>
      <w:r w:rsidRPr="00A37715">
        <w:rPr>
          <w:rFonts w:ascii="Traditional Arabic" w:eastAsia="Traditional Arabic" w:hAnsi="Traditional Arabic" w:cs="Traditional Arabic" w:hint="cs"/>
          <w:bCs/>
          <w:sz w:val="36"/>
          <w:szCs w:val="36"/>
          <w:rtl/>
          <w:lang w:bidi="ar-EG"/>
        </w:rPr>
        <w:t>الأمر الرابع:</w:t>
      </w:r>
      <w:r>
        <w:rPr>
          <w:rFonts w:ascii="Traditional Arabic" w:eastAsia="Traditional Arabic" w:hAnsi="Traditional Arabic" w:cs="Traditional Arabic" w:hint="cs"/>
          <w:bCs/>
          <w:sz w:val="36"/>
          <w:szCs w:val="36"/>
          <w:rtl/>
          <w:lang w:bidi="ar-EG"/>
        </w:rPr>
        <w:t xml:space="preserve"> أن </w:t>
      </w:r>
      <w:r w:rsidR="003B10CC" w:rsidRPr="00A37715">
        <w:rPr>
          <w:rFonts w:ascii="Traditional Arabic" w:eastAsia="Traditional Arabic" w:hAnsi="Traditional Arabic" w:cs="Traditional Arabic"/>
          <w:bCs/>
          <w:sz w:val="36"/>
          <w:szCs w:val="36"/>
          <w:rtl/>
        </w:rPr>
        <w:t>أنواع الهجر ثلاثة:</w:t>
      </w:r>
    </w:p>
    <w:p w:rsidR="00470051" w:rsidRDefault="003B10CC" w:rsidP="00470051">
      <w:pPr>
        <w:spacing w:before="40"/>
        <w:ind w:left="1134"/>
        <w:jc w:val="lowKashida"/>
        <w:rPr>
          <w:rFonts w:ascii="Traditional Arabic" w:eastAsia="Traditional Arabic" w:hAnsi="Traditional Arabic" w:cs="Traditional Arabic"/>
          <w:b/>
          <w:sz w:val="36"/>
          <w:szCs w:val="36"/>
          <w:rtl/>
        </w:rPr>
      </w:pPr>
      <w:r w:rsidRPr="00A37715">
        <w:rPr>
          <w:rFonts w:ascii="Traditional Arabic" w:eastAsia="Traditional Arabic" w:hAnsi="Traditional Arabic" w:cs="Traditional Arabic"/>
          <w:bCs/>
          <w:sz w:val="36"/>
          <w:szCs w:val="36"/>
          <w:rtl/>
        </w:rPr>
        <w:t>الأول:</w:t>
      </w:r>
      <w:r w:rsidRPr="003B10CC">
        <w:rPr>
          <w:rFonts w:ascii="Traditional Arabic" w:eastAsia="Traditional Arabic" w:hAnsi="Traditional Arabic" w:cs="Traditional Arabic"/>
          <w:b/>
          <w:sz w:val="36"/>
          <w:szCs w:val="36"/>
          <w:rtl/>
        </w:rPr>
        <w:t xml:space="preserve"> الهجر ديانة، أي: الهجر لحق الله تعالى، وهو من عمل أهل التقوى، في هجر السيئة، و</w:t>
      </w:r>
      <w:r w:rsidR="00470051">
        <w:rPr>
          <w:rFonts w:ascii="Traditional Arabic" w:eastAsia="Traditional Arabic" w:hAnsi="Traditional Arabic" w:cs="Traditional Arabic"/>
          <w:b/>
          <w:sz w:val="36"/>
          <w:szCs w:val="36"/>
          <w:rtl/>
        </w:rPr>
        <w:t>هجر فاعلها، مبتدعًا أو عاصيًا.</w:t>
      </w:r>
    </w:p>
    <w:p w:rsidR="00470051" w:rsidRDefault="003B10CC" w:rsidP="00470051">
      <w:pPr>
        <w:spacing w:before="40"/>
        <w:ind w:left="1134"/>
        <w:jc w:val="lowKashida"/>
        <w:rPr>
          <w:rFonts w:ascii="Traditional Arabic" w:eastAsia="Traditional Arabic" w:hAnsi="Traditional Arabic" w:cs="Traditional Arabic"/>
          <w:b/>
          <w:sz w:val="36"/>
          <w:szCs w:val="36"/>
          <w:rtl/>
        </w:rPr>
      </w:pPr>
      <w:r w:rsidRPr="003B10CC">
        <w:rPr>
          <w:rFonts w:ascii="Traditional Arabic" w:eastAsia="Traditional Arabic" w:hAnsi="Traditional Arabic" w:cs="Traditional Arabic"/>
          <w:b/>
          <w:sz w:val="36"/>
          <w:szCs w:val="36"/>
          <w:rtl/>
        </w:rPr>
        <w:t>وهذا النوع من الهجر على قسمين:</w:t>
      </w:r>
    </w:p>
    <w:p w:rsidR="00470051" w:rsidRPr="00470051" w:rsidRDefault="00A37715" w:rsidP="00A37715">
      <w:pPr>
        <w:pStyle w:val="a7"/>
        <w:spacing w:before="40"/>
        <w:ind w:left="18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القسم الأول: </w:t>
      </w:r>
      <w:r w:rsidR="003B10CC" w:rsidRPr="00470051">
        <w:rPr>
          <w:rFonts w:ascii="Traditional Arabic" w:eastAsia="Traditional Arabic" w:hAnsi="Traditional Arabic" w:cs="Traditional Arabic"/>
          <w:b/>
          <w:sz w:val="36"/>
          <w:szCs w:val="36"/>
          <w:rtl/>
        </w:rPr>
        <w:t>هجر ترك: بمعنى هجر السيئات، وهجر قرناء السوء الذين تضره صحبتهم إلا لحاجة أو مصلحة راجحة، قال الله تعالى: {وَالرُّجْزَ فَاهْجُرْ} [المدثر: 5]، وقال سبحانه: {وَاهْجُرْهُمْ هَجْرًا جَمِيلًا} [المزمل: 10]، وقال تعالى: {وَإِذَا رَأَيْتَ الَّذِينَ يَخُوضُونَ فِي آيَاتِنَا فَأَعْرِضْ عَنْهُمْ حَتَّى يَخُوضُوا فِي حَدِيثٍ غَيْرِهِ وَإِمَّا يُنْسِيَنَّكَ الشَّيْطَانُ فَلَا تَقْعُدْ بَعْدَ الذِّكْرَى مَعَ الْقَوْمِ الظَّالِمِينَ} [الأنعام: 68]، وقال تعالى: {وَقَدْ نَزَّلَ عَلَيْكُمْ فِي الْكِتَابِ أَنْ إِذَا سَمِعْتُمْ آيَاتِ اللَّهِ يُكْفَرُ بِهَا وَيُسْتَهْزَأُ بِهَا فَلَا تَقْعُدُوا مَعَهُمْ حَتَّى يَخُوضُوا فِي حَدِيثٍ غَيْرِهِ إِنَّكُمْ إِذًا مِثْلُهُمْ} [النساء: 140]، وفي الحديث أن النبي صلى الله عليه وسلم قال: ((المهاجر من هجر ما نهى الله عنه)) </w:t>
      </w:r>
      <w:r w:rsidR="00470051" w:rsidRPr="00470051">
        <w:rPr>
          <w:rFonts w:ascii="Traditional Arabic" w:eastAsia="Traditional Arabic" w:hAnsi="Traditional Arabic" w:cs="Traditional Arabic"/>
          <w:b/>
          <w:sz w:val="36"/>
          <w:szCs w:val="36"/>
          <w:rtl/>
        </w:rPr>
        <w:t>[أخرجه البخاري في الإيمان.].</w:t>
      </w:r>
    </w:p>
    <w:p w:rsidR="00470051" w:rsidRDefault="00A37715" w:rsidP="00470051">
      <w:pPr>
        <w:pStyle w:val="a7"/>
        <w:spacing w:before="40"/>
        <w:ind w:left="18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القسم الثاني: </w:t>
      </w:r>
      <w:r w:rsidR="003B10CC" w:rsidRPr="00470051">
        <w:rPr>
          <w:rFonts w:ascii="Traditional Arabic" w:eastAsia="Traditional Arabic" w:hAnsi="Traditional Arabic" w:cs="Traditional Arabic"/>
          <w:b/>
          <w:sz w:val="36"/>
          <w:szCs w:val="36"/>
          <w:rtl/>
        </w:rPr>
        <w:t>هجر تعزير: وهذا من العقوبات الشرعية التبصيرية التي يوقعها المسلم على المبتدعة على وجه التأديب، في دائرة الضوابط الشرعية للهجر حتى يتوب المبتدع ويفيء.</w:t>
      </w:r>
    </w:p>
    <w:p w:rsidR="00470051" w:rsidRDefault="003B10CC" w:rsidP="00470051">
      <w:pPr>
        <w:pStyle w:val="a7"/>
        <w:spacing w:before="40"/>
        <w:ind w:left="1854"/>
        <w:jc w:val="lowKashida"/>
        <w:rPr>
          <w:rFonts w:ascii="Traditional Arabic" w:eastAsia="Traditional Arabic" w:hAnsi="Traditional Arabic" w:cs="Traditional Arabic"/>
          <w:b/>
          <w:sz w:val="36"/>
          <w:szCs w:val="36"/>
          <w:rtl/>
        </w:rPr>
      </w:pPr>
      <w:r w:rsidRPr="003B10CC">
        <w:rPr>
          <w:rFonts w:ascii="Traditional Arabic" w:eastAsia="Traditional Arabic" w:hAnsi="Traditional Arabic" w:cs="Traditional Arabic"/>
          <w:b/>
          <w:sz w:val="36"/>
          <w:szCs w:val="36"/>
          <w:rtl/>
        </w:rPr>
        <w:lastRenderedPageBreak/>
        <w:t>وهذا النوع بقسميه من أصول الاعتقاد، والأمر فيه أمر إيجاب في أصل الشرع، ومباحثه في كتب ال</w:t>
      </w:r>
      <w:r w:rsidR="00470051">
        <w:rPr>
          <w:rFonts w:ascii="Traditional Arabic" w:eastAsia="Traditional Arabic" w:hAnsi="Traditional Arabic" w:cs="Traditional Arabic"/>
          <w:b/>
          <w:sz w:val="36"/>
          <w:szCs w:val="36"/>
          <w:rtl/>
        </w:rPr>
        <w:t>سنن والتوحيد والاعتقاد وغيرها.</w:t>
      </w:r>
    </w:p>
    <w:p w:rsidR="00470051" w:rsidRDefault="003B10CC" w:rsidP="00470051">
      <w:pPr>
        <w:pStyle w:val="a7"/>
        <w:spacing w:before="40"/>
        <w:ind w:left="1854"/>
        <w:jc w:val="lowKashida"/>
        <w:rPr>
          <w:rFonts w:ascii="Traditional Arabic" w:eastAsia="Traditional Arabic" w:hAnsi="Traditional Arabic" w:cs="Traditional Arabic"/>
          <w:b/>
          <w:sz w:val="36"/>
          <w:szCs w:val="36"/>
          <w:rtl/>
        </w:rPr>
      </w:pPr>
      <w:r w:rsidRPr="00A37715">
        <w:rPr>
          <w:rFonts w:ascii="Traditional Arabic" w:eastAsia="Traditional Arabic" w:hAnsi="Traditional Arabic" w:cs="Traditional Arabic"/>
          <w:bCs/>
          <w:sz w:val="36"/>
          <w:szCs w:val="36"/>
          <w:rtl/>
        </w:rPr>
        <w:t>النوع الثاني:</w:t>
      </w:r>
      <w:r w:rsidRPr="003B10CC">
        <w:rPr>
          <w:rFonts w:ascii="Traditional Arabic" w:eastAsia="Traditional Arabic" w:hAnsi="Traditional Arabic" w:cs="Traditional Arabic"/>
          <w:b/>
          <w:sz w:val="36"/>
          <w:szCs w:val="36"/>
          <w:rtl/>
        </w:rPr>
        <w:t> الهجر لاستصلاح أمر دنيوي، أي الهجر لحق العبد، وفيه جاءت أحاديث الهجر بما دون ثلاث ليال، رواها جماعة من الصحابة رضي الله عنهم بأسانيد في الصحيحين وغيرها، وجميعها تفيد أن الشرع لم يرخص بهذا النوع من الهجر بين المسلمين إلا بما دون ثلاث ليال. وليس هو مجال حديثنا.</w:t>
      </w:r>
    </w:p>
    <w:p w:rsidR="00470051" w:rsidRDefault="003B10CC" w:rsidP="00470051">
      <w:pPr>
        <w:pStyle w:val="a7"/>
        <w:spacing w:before="40"/>
        <w:ind w:left="1854"/>
        <w:jc w:val="lowKashida"/>
        <w:rPr>
          <w:rFonts w:ascii="Traditional Arabic" w:eastAsia="Traditional Arabic" w:hAnsi="Traditional Arabic" w:cs="Traditional Arabic"/>
          <w:b/>
          <w:sz w:val="36"/>
          <w:szCs w:val="36"/>
          <w:rtl/>
        </w:rPr>
      </w:pPr>
      <w:r w:rsidRPr="00A37715">
        <w:rPr>
          <w:rFonts w:ascii="Traditional Arabic" w:eastAsia="Traditional Arabic" w:hAnsi="Traditional Arabic" w:cs="Traditional Arabic"/>
          <w:bCs/>
          <w:sz w:val="36"/>
          <w:szCs w:val="36"/>
          <w:rtl/>
        </w:rPr>
        <w:t>النوع الثالث:</w:t>
      </w:r>
      <w:r w:rsidRPr="003B10CC">
        <w:rPr>
          <w:rFonts w:ascii="Traditional Arabic" w:eastAsia="Traditional Arabic" w:hAnsi="Traditional Arabic" w:cs="Traditional Arabic"/>
          <w:b/>
          <w:sz w:val="36"/>
          <w:szCs w:val="36"/>
          <w:rtl/>
        </w:rPr>
        <w:t> الهجر قضاء، وهو من العقوبات التعزيرية للمعتدين، وه</w:t>
      </w:r>
      <w:r w:rsidR="00470051">
        <w:rPr>
          <w:rFonts w:ascii="Traditional Arabic" w:eastAsia="Traditional Arabic" w:hAnsi="Traditional Arabic" w:cs="Traditional Arabic"/>
          <w:b/>
          <w:sz w:val="36"/>
          <w:szCs w:val="36"/>
          <w:rtl/>
        </w:rPr>
        <w:t>ذا يبحثه الفقهاء في باب التعزير</w:t>
      </w:r>
      <w:r w:rsidRPr="003B10CC">
        <w:rPr>
          <w:rFonts w:ascii="Traditional Arabic" w:eastAsia="Traditional Arabic" w:hAnsi="Traditional Arabic" w:cs="Traditional Arabic"/>
          <w:b/>
          <w:sz w:val="36"/>
          <w:szCs w:val="36"/>
          <w:rtl/>
        </w:rPr>
        <w:t>.</w:t>
      </w:r>
      <w:r w:rsidR="00470051">
        <w:rPr>
          <w:rStyle w:val="a6"/>
          <w:rFonts w:ascii="Traditional Arabic" w:eastAsia="Traditional Arabic" w:hAnsi="Traditional Arabic" w:cs="Traditional Arabic"/>
          <w:b/>
          <w:sz w:val="36"/>
          <w:szCs w:val="36"/>
          <w:rtl/>
        </w:rPr>
        <w:footnoteReference w:id="2638"/>
      </w:r>
    </w:p>
    <w:p w:rsidR="00523251" w:rsidRDefault="00523251" w:rsidP="00470051">
      <w:pPr>
        <w:pStyle w:val="a7"/>
        <w:spacing w:before="40"/>
        <w:ind w:left="1854"/>
        <w:jc w:val="lowKashida"/>
        <w:rPr>
          <w:rFonts w:ascii="Traditional Arabic" w:eastAsia="Traditional Arabic" w:hAnsi="Traditional Arabic" w:cs="Traditional Arabic"/>
          <w:bCs/>
          <w:sz w:val="36"/>
          <w:szCs w:val="36"/>
          <w:rtl/>
        </w:rPr>
      </w:pPr>
    </w:p>
    <w:p w:rsidR="00470051" w:rsidRDefault="00EA63C6" w:rsidP="00470051">
      <w:pPr>
        <w:pStyle w:val="a7"/>
        <w:spacing w:before="40"/>
        <w:ind w:left="1854"/>
        <w:jc w:val="lowKashida"/>
        <w:rPr>
          <w:rFonts w:ascii="Traditional Arabic" w:eastAsia="Traditional Arabic" w:hAnsi="Traditional Arabic" w:cs="Traditional Arabic"/>
          <w:bCs/>
          <w:sz w:val="36"/>
          <w:szCs w:val="36"/>
          <w:rtl/>
        </w:rPr>
      </w:pPr>
      <w:r w:rsidRPr="00E636E5">
        <w:rPr>
          <w:rFonts w:ascii="Traditional Arabic" w:eastAsia="Traditional Arabic" w:hAnsi="Traditional Arabic" w:cs="Traditional Arabic" w:hint="cs"/>
          <w:bCs/>
          <w:sz w:val="36"/>
          <w:szCs w:val="36"/>
          <w:rtl/>
        </w:rPr>
        <w:t xml:space="preserve">وأما المجادلة </w:t>
      </w:r>
      <w:r w:rsidR="00426A43" w:rsidRPr="00E636E5">
        <w:rPr>
          <w:rFonts w:ascii="Traditional Arabic" w:eastAsia="Traditional Arabic" w:hAnsi="Traditional Arabic" w:cs="Traditional Arabic" w:hint="cs"/>
          <w:bCs/>
          <w:sz w:val="36"/>
          <w:szCs w:val="36"/>
          <w:rtl/>
        </w:rPr>
        <w:t>والمناظرة</w:t>
      </w:r>
      <w:r w:rsidR="00E636E5" w:rsidRPr="00E636E5">
        <w:rPr>
          <w:rFonts w:ascii="Traditional Arabic" w:eastAsia="Traditional Arabic" w:hAnsi="Traditional Arabic" w:cs="Traditional Arabic" w:hint="cs"/>
          <w:bCs/>
          <w:sz w:val="36"/>
          <w:szCs w:val="36"/>
          <w:rtl/>
        </w:rPr>
        <w:t xml:space="preserve"> لأهل البدع:</w:t>
      </w:r>
    </w:p>
    <w:p w:rsidR="00470051" w:rsidRDefault="00094A3F" w:rsidP="00470051">
      <w:pPr>
        <w:pStyle w:val="a7"/>
        <w:spacing w:before="40"/>
        <w:ind w:left="1854"/>
        <w:jc w:val="lowKashida"/>
        <w:rPr>
          <w:rFonts w:ascii="Traditional Arabic" w:eastAsia="Traditional Arabic" w:hAnsi="Traditional Arabic" w:cs="Traditional Arabic"/>
          <w:b/>
          <w:sz w:val="36"/>
          <w:szCs w:val="36"/>
          <w:rtl/>
        </w:rPr>
      </w:pPr>
      <w:r w:rsidRPr="00094A3F">
        <w:rPr>
          <w:rFonts w:ascii="Traditional Arabic" w:eastAsia="Traditional Arabic" w:hAnsi="Traditional Arabic" w:cs="Traditional Arabic" w:hint="cs"/>
          <w:b/>
          <w:sz w:val="36"/>
          <w:szCs w:val="36"/>
          <w:rtl/>
        </w:rPr>
        <w:t xml:space="preserve">فإن الأصل </w:t>
      </w:r>
      <w:r>
        <w:rPr>
          <w:rFonts w:ascii="Traditional Arabic" w:eastAsia="Traditional Arabic" w:hAnsi="Traditional Arabic" w:cs="Traditional Arabic" w:hint="cs"/>
          <w:b/>
          <w:sz w:val="36"/>
          <w:szCs w:val="36"/>
          <w:rtl/>
        </w:rPr>
        <w:t>كما تقدم عدم مجادلتهم ومناظرتهم لكن هذا الأصل له استثناء حيث ورد عن السلف</w:t>
      </w:r>
      <w:r w:rsidR="00296491">
        <w:rPr>
          <w:rFonts w:ascii="Traditional Arabic" w:eastAsia="Traditional Arabic" w:hAnsi="Traditional Arabic" w:cs="Traditional Arabic" w:hint="cs"/>
          <w:b/>
          <w:sz w:val="36"/>
          <w:szCs w:val="36"/>
          <w:rtl/>
        </w:rPr>
        <w:t xml:space="preserve"> أنهم ناظروا أهل البدع والأهواء، وفي شأن هذا الأمر يفصل الأمر لنا </w:t>
      </w:r>
      <w:r w:rsidR="00426A43" w:rsidRPr="0067047E">
        <w:rPr>
          <w:rFonts w:ascii="Traditional Arabic" w:eastAsia="Traditional Arabic" w:hAnsi="Traditional Arabic" w:cs="Traditional Arabic" w:hint="cs"/>
          <w:b/>
          <w:sz w:val="36"/>
          <w:szCs w:val="36"/>
          <w:rtl/>
        </w:rPr>
        <w:t>شيخ الإسلام ابن تيمية</w:t>
      </w:r>
      <w:r w:rsidR="00296491" w:rsidRPr="00296491">
        <w:rPr>
          <w:rFonts w:ascii="Traditional Arabic" w:eastAsia="Traditional Arabic" w:hAnsi="Traditional Arabic" w:cs="Traditional Arabic" w:hint="cs"/>
          <w:b/>
          <w:sz w:val="36"/>
          <w:szCs w:val="36"/>
          <w:rtl/>
        </w:rPr>
        <w:t xml:space="preserve"> </w:t>
      </w:r>
      <w:r w:rsidR="00296491" w:rsidRPr="0067047E">
        <w:rPr>
          <w:rFonts w:ascii="Traditional Arabic" w:eastAsia="Traditional Arabic" w:hAnsi="Traditional Arabic" w:cs="Traditional Arabic" w:hint="cs"/>
          <w:b/>
          <w:sz w:val="36"/>
          <w:szCs w:val="36"/>
          <w:rtl/>
        </w:rPr>
        <w:t>فيقول</w:t>
      </w:r>
      <w:r w:rsidR="00426A43" w:rsidRPr="0067047E">
        <w:rPr>
          <w:rFonts w:ascii="Traditional Arabic" w:eastAsia="Traditional Arabic" w:hAnsi="Traditional Arabic" w:cs="Traditional Arabic" w:hint="cs"/>
          <w:b/>
          <w:sz w:val="36"/>
          <w:szCs w:val="36"/>
          <w:rtl/>
        </w:rPr>
        <w:t xml:space="preserve">: </w:t>
      </w:r>
      <w:r w:rsidR="00296491">
        <w:rPr>
          <w:rFonts w:ascii="Tahoma" w:hAnsi="Tahoma" w:cs="Traditional Arabic" w:hint="cs"/>
          <w:sz w:val="36"/>
          <w:szCs w:val="36"/>
          <w:rtl/>
        </w:rPr>
        <w:t>"</w:t>
      </w:r>
      <w:r w:rsidR="00426A43" w:rsidRPr="0067047E">
        <w:rPr>
          <w:rFonts w:ascii="Tahoma" w:hAnsi="Tahoma" w:cs="Traditional Arabic"/>
          <w:sz w:val="36"/>
          <w:szCs w:val="36"/>
          <w:rtl/>
        </w:rPr>
        <w:t>ولعل الراجح في المسألة أن الأمر يختلف باختلاف المَصْلَحَةِ</w:t>
      </w:r>
      <w:r w:rsidR="00470051">
        <w:rPr>
          <w:rFonts w:ascii="Traditional Arabic" w:eastAsia="Traditional Arabic" w:hAnsi="Traditional Arabic" w:cs="Traditional Arabic" w:hint="cs"/>
          <w:b/>
          <w:sz w:val="36"/>
          <w:szCs w:val="36"/>
          <w:rtl/>
        </w:rPr>
        <w:t>.</w:t>
      </w:r>
    </w:p>
    <w:p w:rsidR="00470051" w:rsidRDefault="0067047E" w:rsidP="00470051">
      <w:pPr>
        <w:pStyle w:val="a7"/>
        <w:spacing w:before="40"/>
        <w:ind w:left="18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1</w:t>
      </w:r>
      <w:r w:rsidR="00426A43" w:rsidRPr="0067047E">
        <w:rPr>
          <w:rFonts w:ascii="Tahoma" w:hAnsi="Tahoma" w:cs="Traditional Arabic"/>
          <w:sz w:val="36"/>
          <w:szCs w:val="36"/>
          <w:rtl/>
        </w:rPr>
        <w:t>-فإن كان الخصم في مقام دعوة الناس إلى قوله وإلزام الناس بها أمكن أن يقال له: لا يجب على أحد أن يجيب داعياً إلا إلى ما دعا إليه رسول الله صلى الله عليه وسلم، فما لم يثبت أن الرسول دعا الخلق إليه لم يكن على الناس إجابة من دعا إليه، ولا له دعوة الناس إلى ذلك، ولو قدر أن ذلك المعنى حق</w:t>
      </w:r>
      <w:r>
        <w:rPr>
          <w:rFonts w:ascii="Traditional Arabic" w:eastAsia="Traditional Arabic" w:hAnsi="Traditional Arabic" w:cs="Traditional Arabic" w:hint="cs"/>
          <w:b/>
          <w:sz w:val="36"/>
          <w:szCs w:val="36"/>
          <w:rtl/>
        </w:rPr>
        <w:t>.</w:t>
      </w:r>
    </w:p>
    <w:p w:rsidR="00470051" w:rsidRDefault="00426A43" w:rsidP="00470051">
      <w:pPr>
        <w:pStyle w:val="a7"/>
        <w:spacing w:before="40"/>
        <w:ind w:left="1854"/>
        <w:jc w:val="lowKashida"/>
        <w:rPr>
          <w:rFonts w:ascii="Tahoma" w:hAnsi="Tahoma" w:cs="Traditional Arabic"/>
          <w:sz w:val="36"/>
          <w:szCs w:val="36"/>
          <w:rtl/>
        </w:rPr>
      </w:pPr>
      <w:r w:rsidRPr="0067047E">
        <w:rPr>
          <w:rFonts w:ascii="Tahoma" w:hAnsi="Tahoma" w:cs="Traditional Arabic"/>
          <w:sz w:val="36"/>
          <w:szCs w:val="36"/>
          <w:rtl/>
        </w:rPr>
        <w:t xml:space="preserve">وهذه الطريق تكون أصلح إذا لَبَّسَ مُلَبِّسٌ منهم على ولاة الأمور، وأدخلوه في بدعتهم، كما فعلت الجهمية بمن لبسوا عليه من الخلفاء حتى أدخلوه في </w:t>
      </w:r>
      <w:r w:rsidRPr="0067047E">
        <w:rPr>
          <w:rFonts w:ascii="Tahoma" w:hAnsi="Tahoma" w:cs="Traditional Arabic"/>
          <w:sz w:val="36"/>
          <w:szCs w:val="36"/>
          <w:rtl/>
        </w:rPr>
        <w:lastRenderedPageBreak/>
        <w:t>بدعتهم من القول بخلق القرآن وغير ذلك، فكان من أحسن مناظرتهم أن يقال: إئتونا بكتاب أو سنة حتى نجيبكم إلى ذلك وإلا فلسنا نجيبكم إلى ما لم يدل عليه الكتاب والسنة</w:t>
      </w:r>
      <w:r w:rsidRPr="0067047E">
        <w:rPr>
          <w:rFonts w:ascii="Tahoma" w:hAnsi="Tahoma" w:cs="Traditional Arabic" w:hint="cs"/>
          <w:sz w:val="36"/>
          <w:szCs w:val="36"/>
          <w:rtl/>
        </w:rPr>
        <w:t>.</w:t>
      </w:r>
    </w:p>
    <w:p w:rsidR="00470051" w:rsidRDefault="00426A43" w:rsidP="00470051">
      <w:pPr>
        <w:pStyle w:val="a7"/>
        <w:spacing w:before="40"/>
        <w:ind w:left="1854"/>
        <w:jc w:val="lowKashida"/>
        <w:rPr>
          <w:rFonts w:ascii="Tahoma" w:hAnsi="Tahoma" w:cs="Traditional Arabic"/>
          <w:sz w:val="36"/>
          <w:szCs w:val="36"/>
          <w:rtl/>
        </w:rPr>
      </w:pPr>
      <w:r w:rsidRPr="0067047E">
        <w:rPr>
          <w:rFonts w:ascii="Tahoma" w:hAnsi="Tahoma" w:cs="Traditional Arabic"/>
          <w:sz w:val="36"/>
          <w:szCs w:val="36"/>
          <w:rtl/>
        </w:rPr>
        <w:t>وهذا لأن الناس لا يفصل بينهم النزاع إلا كتاب منزل من السماء، وإذا</w:t>
      </w:r>
      <w:r w:rsidR="0067047E" w:rsidRPr="0067047E">
        <w:rPr>
          <w:rFonts w:ascii="Tahoma" w:hAnsi="Tahoma" w:cs="Traditional Arabic" w:hint="cs"/>
          <w:sz w:val="36"/>
          <w:szCs w:val="36"/>
          <w:rtl/>
        </w:rPr>
        <w:t xml:space="preserve"> </w:t>
      </w:r>
      <w:r w:rsidRPr="0067047E">
        <w:rPr>
          <w:rFonts w:ascii="Tahoma" w:hAnsi="Tahoma" w:cs="Traditional Arabic"/>
          <w:sz w:val="36"/>
          <w:szCs w:val="36"/>
          <w:rtl/>
        </w:rPr>
        <w:t>ردوا إلى عقولهم فلكل واحد منهم عقل، وهؤلاء المختلفون يدعي أحدهم أن العقل أدَّاه إلى علم ضروري ينازعه فيه الآخر، فلهذا لا يجوز أن يجعل الحاكم بين الأمة في موارد النزاع إلا الكتاب والسنة</w:t>
      </w:r>
      <w:r w:rsidRPr="0067047E">
        <w:rPr>
          <w:rFonts w:ascii="Tahoma" w:hAnsi="Tahoma" w:cs="Traditional Arabic" w:hint="cs"/>
          <w:sz w:val="36"/>
          <w:szCs w:val="36"/>
          <w:rtl/>
        </w:rPr>
        <w:t>.</w:t>
      </w:r>
    </w:p>
    <w:p w:rsidR="00470051" w:rsidRDefault="00426A43" w:rsidP="00470051">
      <w:pPr>
        <w:pStyle w:val="a7"/>
        <w:spacing w:before="40"/>
        <w:ind w:left="1854"/>
        <w:jc w:val="lowKashida"/>
        <w:rPr>
          <w:rFonts w:ascii="Tahoma" w:hAnsi="Tahoma" w:cs="Traditional Arabic"/>
          <w:sz w:val="36"/>
          <w:szCs w:val="36"/>
          <w:rtl/>
        </w:rPr>
      </w:pPr>
      <w:r w:rsidRPr="0067047E">
        <w:rPr>
          <w:rFonts w:ascii="Tahoma" w:hAnsi="Tahoma" w:cs="Traditional Arabic"/>
          <w:sz w:val="36"/>
          <w:szCs w:val="36"/>
          <w:rtl/>
        </w:rPr>
        <w:t>وبهذا ناظر الإمام أحمد الجهمية لما دعوه إلى المحنة، وصار يطالبهم بدلالة الكتاب والسنة على قولهم</w:t>
      </w:r>
      <w:r w:rsidR="00470051">
        <w:rPr>
          <w:rFonts w:ascii="Tahoma" w:hAnsi="Tahoma" w:cs="Traditional Arabic" w:hint="cs"/>
          <w:sz w:val="36"/>
          <w:szCs w:val="36"/>
          <w:rtl/>
        </w:rPr>
        <w:t>.</w:t>
      </w:r>
    </w:p>
    <w:p w:rsidR="00470051" w:rsidRDefault="00426A43" w:rsidP="00470051">
      <w:pPr>
        <w:pStyle w:val="a7"/>
        <w:spacing w:before="40"/>
        <w:ind w:left="1854"/>
        <w:jc w:val="lowKashida"/>
        <w:rPr>
          <w:rFonts w:ascii="Tahoma" w:hAnsi="Tahoma" w:cs="Traditional Arabic"/>
          <w:sz w:val="36"/>
          <w:szCs w:val="36"/>
          <w:rtl/>
        </w:rPr>
      </w:pPr>
      <w:r w:rsidRPr="0067047E">
        <w:rPr>
          <w:rFonts w:ascii="Tahoma" w:hAnsi="Tahoma" w:cs="Traditional Arabic"/>
          <w:sz w:val="36"/>
          <w:szCs w:val="36"/>
          <w:rtl/>
        </w:rPr>
        <w:t>فلما ذكروا حججهم كقوله تعالى: {خَالِقُ كُلِّ شَيْءٍ} [الأنعام 102]، وقوله: {مَا يَأْتِيهِمْ مِنْ ذِكْرٍ مِنْ رَبِّهِمْ مُحْدَثٍ} [الأنبياء 2]، وقول النبي صلى الله عليه وسلم: "تجيء البقرة وآل عمران"، وأمثال ذلك من الأحاديث.</w:t>
      </w:r>
    </w:p>
    <w:p w:rsidR="00470051" w:rsidRDefault="00426A43" w:rsidP="00470051">
      <w:pPr>
        <w:pStyle w:val="a7"/>
        <w:spacing w:before="40"/>
        <w:ind w:left="1854"/>
        <w:jc w:val="lowKashida"/>
        <w:rPr>
          <w:rFonts w:ascii="Traditional Arabic" w:eastAsia="Traditional Arabic" w:hAnsi="Traditional Arabic" w:cs="Traditional Arabic"/>
          <w:b/>
          <w:sz w:val="36"/>
          <w:szCs w:val="36"/>
          <w:rtl/>
        </w:rPr>
      </w:pPr>
      <w:r w:rsidRPr="0067047E">
        <w:rPr>
          <w:rFonts w:cs="Traditional Arabic"/>
          <w:sz w:val="36"/>
          <w:szCs w:val="36"/>
          <w:rtl/>
        </w:rPr>
        <w:t>أجابهم عن هذه الحجج بما بين به أنها لا تدل على مطلوبهم</w:t>
      </w:r>
      <w:r w:rsidR="0067047E">
        <w:rPr>
          <w:rFonts w:ascii="Traditional Arabic" w:eastAsia="Traditional Arabic" w:hAnsi="Traditional Arabic" w:cs="Traditional Arabic" w:hint="cs"/>
          <w:b/>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ولما قالوا: ما تقول في القرآن أهو الله أو غير الله؟</w:t>
      </w:r>
      <w:r w:rsidRPr="0067047E">
        <w:rPr>
          <w:rFonts w:ascii="Tahoma" w:hAnsi="Tahoma" w:cs="Traditional Arabic"/>
          <w:sz w:val="36"/>
          <w:szCs w:val="36"/>
          <w:rtl/>
        </w:rPr>
        <w:t xml:space="preserve"> </w:t>
      </w:r>
      <w:r w:rsidRPr="0067047E">
        <w:rPr>
          <w:rFonts w:cs="Traditional Arabic"/>
          <w:sz w:val="36"/>
          <w:szCs w:val="36"/>
          <w:rtl/>
        </w:rPr>
        <w:t>عارضهم بالعلم فقال: ما تقولون في العلم أهو الله أو غير الله؟</w:t>
      </w:r>
      <w:r w:rsidRPr="0067047E">
        <w:rPr>
          <w:rFonts w:ascii="Tahoma" w:hAnsi="Tahoma" w:cs="Traditional Arabic"/>
          <w:sz w:val="36"/>
          <w:szCs w:val="36"/>
          <w:rtl/>
        </w:rPr>
        <w:t xml:space="preserve"> </w:t>
      </w:r>
      <w:r w:rsidRPr="0067047E">
        <w:rPr>
          <w:rFonts w:cs="Traditional Arabic"/>
          <w:sz w:val="36"/>
          <w:szCs w:val="36"/>
          <w:rtl/>
        </w:rPr>
        <w:t xml:space="preserve">ولما ناظره أبو عيسى محمد بن عيسى برغوث-وكان من أحذقهم </w:t>
      </w:r>
      <w:r w:rsidRPr="0067047E">
        <w:rPr>
          <w:rFonts w:cs="Traditional Arabic" w:hint="cs"/>
          <w:sz w:val="36"/>
          <w:szCs w:val="36"/>
          <w:rtl/>
        </w:rPr>
        <w:t>بالكلام-ألزمه</w:t>
      </w:r>
      <w:r w:rsidRPr="0067047E">
        <w:rPr>
          <w:rFonts w:cs="Traditional Arabic"/>
          <w:sz w:val="36"/>
          <w:szCs w:val="36"/>
          <w:rtl/>
        </w:rPr>
        <w:t xml:space="preserve"> التجسيم، وأنه إذا أثبت لله كلاماً غير مخلوق لزم أن يكون جسماً</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فأجابه الإمام أحمد: بأن هذا اللفظ لا يُدرى مقصود المتكلم به، وليس له أصل في الكتاب والسنة والإجماع، فليس لأحد أن يلزم الناس أن ينطقوا به ولا بمدلوله</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وأخبره أني أقول: هو أحد، صمد،</w:t>
      </w:r>
      <w:r w:rsidRPr="0067047E">
        <w:rPr>
          <w:rFonts w:cs="Traditional Arabic" w:hint="cs"/>
          <w:sz w:val="36"/>
          <w:szCs w:val="36"/>
          <w:rtl/>
        </w:rPr>
        <w:t xml:space="preserve"> </w:t>
      </w:r>
      <w:r w:rsidRPr="0067047E">
        <w:rPr>
          <w:rFonts w:cs="Traditional Arabic"/>
          <w:sz w:val="36"/>
          <w:szCs w:val="36"/>
          <w:rtl/>
        </w:rPr>
        <w:t xml:space="preserve">لم يلد ولم يلد، ولم يكن له كفواً أحد، فبين أني لا أقول هو جسم ولا ليس بجسم، لأن كلا الأمرين بدعة محدثة في الإسلام، فليست هذه من الحجج الشرعية التي يجب على الناس إجابة من </w:t>
      </w:r>
      <w:r w:rsidRPr="0067047E">
        <w:rPr>
          <w:rFonts w:cs="Traditional Arabic"/>
          <w:sz w:val="36"/>
          <w:szCs w:val="36"/>
          <w:rtl/>
        </w:rPr>
        <w:lastRenderedPageBreak/>
        <w:t>دعا إلى موجبها، فإن الناس إنما عليهم إجابة الرسول فيما دعاهم إليه وإجابة من دعاهم إليه رسول الله صلى الله عليه وسلم، لا إجابة من دعاهم إلى قول مبتدع، ومقصود المتكلم بها مجمل لا يُعرف إلا بعد الاستفصال والاستفسار، فلا هي معروفة في الشرع، ولا معروفة بالعقل إن لم يستفسر المتكلم بها</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فهذه المناظرة ونحوها هي التي تصلح إذا كان المناظر داعياً</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2-وأما إذا كان المناظر معارضاً للشرع بما يذكره، أو ممن لا</w:t>
      </w:r>
      <w:r w:rsidRPr="0067047E">
        <w:rPr>
          <w:rFonts w:cs="Traditional Arabic" w:hint="cs"/>
          <w:sz w:val="36"/>
          <w:szCs w:val="36"/>
          <w:rtl/>
        </w:rPr>
        <w:t xml:space="preserve"> </w:t>
      </w:r>
      <w:r w:rsidRPr="0067047E">
        <w:rPr>
          <w:rFonts w:cs="Traditional Arabic"/>
          <w:sz w:val="36"/>
          <w:szCs w:val="36"/>
          <w:rtl/>
        </w:rPr>
        <w:t>يمكن أن يرد إلى الشريعة</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مثل من لا يلتزم الإسلام ويدعو الناس إلى ما يزعمه من العقليات أو ممن يدَّعي أن الشرع خاطب الجمهور، وأن المعقول الصريح يدل على باطن يخالف الشرع، ونحو ذلك.</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أو كان الرجل ممن عرضت له شبهة من كلام هؤلاء</w:t>
      </w:r>
      <w:r w:rsidRPr="0067047E">
        <w:rPr>
          <w:rFonts w:cs="Traditional Arabic" w:hint="cs"/>
          <w:sz w:val="36"/>
          <w:szCs w:val="36"/>
          <w:rtl/>
        </w:rPr>
        <w:t>.</w:t>
      </w:r>
    </w:p>
    <w:p w:rsidR="00470051" w:rsidRDefault="00426A43" w:rsidP="00470051">
      <w:pPr>
        <w:pStyle w:val="a7"/>
        <w:spacing w:before="40"/>
        <w:ind w:left="1854"/>
        <w:jc w:val="lowKashida"/>
        <w:rPr>
          <w:rFonts w:ascii="Tahoma" w:hAnsi="Tahoma" w:cs="Traditional Arabic"/>
          <w:sz w:val="36"/>
          <w:szCs w:val="36"/>
          <w:rtl/>
        </w:rPr>
      </w:pPr>
      <w:r w:rsidRPr="0067047E">
        <w:rPr>
          <w:rFonts w:cs="Traditional Arabic"/>
          <w:sz w:val="36"/>
          <w:szCs w:val="36"/>
          <w:rtl/>
        </w:rPr>
        <w:t>فهؤلاء لابد في مخاطبتهم من الكلام على المعاني التي يدعونها إما:</w:t>
      </w:r>
      <w:r w:rsidRPr="0067047E">
        <w:rPr>
          <w:rFonts w:ascii="Tahoma" w:hAnsi="Tahoma" w:cs="Traditional Arabic"/>
          <w:sz w:val="36"/>
          <w:szCs w:val="36"/>
          <w:rtl/>
        </w:rPr>
        <w:t xml:space="preserve"> </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1-بألفاظهم</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2-وإما بألفاظ يوافقون على أنها تقوم مقام ألفاظهم</w:t>
      </w:r>
      <w:r w:rsidRPr="0067047E">
        <w:rPr>
          <w:rFonts w:cs="Traditional Arabic" w:hint="cs"/>
          <w:sz w:val="36"/>
          <w:szCs w:val="36"/>
          <w:rtl/>
        </w:rPr>
        <w:t>.</w:t>
      </w:r>
      <w:r w:rsidRPr="0067047E">
        <w:rPr>
          <w:rFonts w:cs="Traditional Arabic"/>
          <w:sz w:val="36"/>
          <w:szCs w:val="36"/>
          <w:rtl/>
        </w:rPr>
        <w:t xml:space="preserve"> </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وحينئذ يقال لهم الكلام إما:</w:t>
      </w:r>
    </w:p>
    <w:p w:rsidR="00470051" w:rsidRDefault="00426A43" w:rsidP="00470051">
      <w:pPr>
        <w:pStyle w:val="a7"/>
        <w:spacing w:before="40"/>
        <w:ind w:left="1854"/>
        <w:jc w:val="lowKashida"/>
        <w:rPr>
          <w:rFonts w:cs="Traditional Arabic"/>
          <w:sz w:val="36"/>
          <w:szCs w:val="36"/>
          <w:rtl/>
        </w:rPr>
      </w:pPr>
      <w:r w:rsidRPr="0067047E">
        <w:rPr>
          <w:rFonts w:ascii="Tahoma" w:hAnsi="Tahoma" w:cs="Traditional Arabic"/>
          <w:sz w:val="36"/>
          <w:szCs w:val="36"/>
          <w:rtl/>
        </w:rPr>
        <w:t xml:space="preserve"> </w:t>
      </w:r>
      <w:r w:rsidRPr="0067047E">
        <w:rPr>
          <w:rFonts w:cs="Traditional Arabic"/>
          <w:sz w:val="36"/>
          <w:szCs w:val="36"/>
          <w:rtl/>
        </w:rPr>
        <w:t>أ-أن يكون في الألفاظ</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ب-وإما أن يكون في المعاني</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جـ-وإما أن يكون فيهما</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فإن كان الكلام في المعاني المجردة من غير تقييد بلفظ كما تسلكه المتفلسفة ونحوهم ممن لا يتقيد في أسماء الله وصفاته بالشرائع بل يسميه علة وعاشقاً ومعشوقاً ونحو ذلك</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فهؤلاء إن أمكن نقل معانيهم إلى العبارة الشرعية كان حسناً</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lastRenderedPageBreak/>
        <w:t>وإن</w:t>
      </w:r>
      <w:r w:rsidRPr="0067047E">
        <w:rPr>
          <w:rFonts w:cs="Traditional Arabic" w:hint="cs"/>
          <w:sz w:val="36"/>
          <w:szCs w:val="36"/>
          <w:rtl/>
        </w:rPr>
        <w:t xml:space="preserve"> </w:t>
      </w:r>
      <w:r w:rsidRPr="0067047E">
        <w:rPr>
          <w:rFonts w:cs="Traditional Arabic"/>
          <w:sz w:val="36"/>
          <w:szCs w:val="36"/>
          <w:rtl/>
        </w:rPr>
        <w:t>لم يمكن مخاطبتهم إلا بلغتهم، فبيان ضلالهم ودفع صيالهم عن الإسلام بلغتهم أولى من الإمساك عن ذلك لأجل مجرد اللفظ. كما لو جاء جيش كفار ولا يمكن دفع شرهم عن المسلمين إلا بلبس ثيابهم، فدفعهم بلبس ثيابهم خير من ترك الكفار يجولون في خلال الديار خوفاً من التشبه بهم في الثياب</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وأما إذا كان الكلام مع من قد يتقيد بالشريعة</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فإنه يقال له: إطلاق هذه الألفاظ نفياً وإثباتاً بدعة، وفي كل منها تلبيس وإيهام، فلابد من الاستفسار والاستفصال؛ أو الامتناع عن إطلاق كلا الأمرين في النفي والإثبات.</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وقد ظن طائفة من الناس أن ذم السلف والأئمة للكلام إنما لمجرد ما فيه من الاصطلاحات المحدثة كلفظ (الجوهر) و(الجسم) و(العرض)، وقالوا: إن مثل هذا لا يقتضي الذم، كما لو أحدث الناس آنية يحتاجون إليها، أو سلاحاً يحتاجون إليه لمقاتلة العدو، وقد ذكر هذا صاحب الإحياء وغيره</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وليس الأمر كذلك: بل ذمهم للكلام لفساد معناه أعظم من ذمهم لحدوث الألفاظ، فذموه لاشتماله على معان باطلة مخالفة للكتاب والسنة، ومخالفته للعقل الصريح، ولكن علامة بطلانها مخالفتها للكتاب والسنة، وكل ما خالف الكتاب والسنة فهو باطل قطعاً. ثم من الناس من يعلم بطلانه بعقله، ومنهم من لا يعلم ذلك</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t>وأيضاً: فإن المناظرة بالألفاظ المحدثة المجملة المبتدعة المحتملة للحق والباطل إذا أثبتها أحد المتناظرين ونفاها الآخر كان كلاهما مخطئاً، وأكثر اختلاف العقلاء من جهة اشتراك الأسماء، وفي ذلك من فساد العقل والدين ما لا يعلمه إلا الله</w:t>
      </w:r>
      <w:r w:rsidRPr="0067047E">
        <w:rPr>
          <w:rFonts w:cs="Traditional Arabic" w:hint="cs"/>
          <w:sz w:val="36"/>
          <w:szCs w:val="36"/>
          <w:rtl/>
        </w:rPr>
        <w:t>.</w:t>
      </w:r>
    </w:p>
    <w:p w:rsidR="00470051" w:rsidRDefault="00426A43" w:rsidP="00470051">
      <w:pPr>
        <w:pStyle w:val="a7"/>
        <w:spacing w:before="40"/>
        <w:ind w:left="1854"/>
        <w:jc w:val="lowKashida"/>
        <w:rPr>
          <w:rFonts w:cs="Traditional Arabic"/>
          <w:sz w:val="36"/>
          <w:szCs w:val="36"/>
          <w:rtl/>
        </w:rPr>
      </w:pPr>
      <w:r w:rsidRPr="0067047E">
        <w:rPr>
          <w:rFonts w:cs="Traditional Arabic"/>
          <w:sz w:val="36"/>
          <w:szCs w:val="36"/>
          <w:rtl/>
        </w:rPr>
        <w:lastRenderedPageBreak/>
        <w:t>فإذا رد الناس ما تنازعوا فيه إلى الكتاب والسنة فالمعاني الصحيحة ثابتة فيهما، والمحق يمكنه بيان ما يقوله من الحق بالكتاب والسنة</w:t>
      </w:r>
      <w:r w:rsidRPr="00A22F64">
        <w:rPr>
          <w:rtl/>
        </w:rPr>
        <w:footnoteReference w:id="2639"/>
      </w:r>
      <w:r w:rsidRPr="0067047E">
        <w:rPr>
          <w:rFonts w:cs="Traditional Arabic"/>
          <w:sz w:val="36"/>
          <w:szCs w:val="36"/>
          <w:rtl/>
        </w:rPr>
        <w:t>.</w:t>
      </w:r>
    </w:p>
    <w:p w:rsidR="00470051" w:rsidRDefault="00B87861" w:rsidP="00470051">
      <w:pPr>
        <w:pStyle w:val="a7"/>
        <w:spacing w:before="40"/>
        <w:ind w:left="1854"/>
        <w:jc w:val="lowKashida"/>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 xml:space="preserve">وقال ابن عثيمين: </w:t>
      </w:r>
      <w:r>
        <w:rPr>
          <w:rFonts w:ascii="Traditional Arabic" w:hAnsi="Traditional Arabic" w:cs="Traditional Arabic" w:hint="cs"/>
          <w:color w:val="000000"/>
          <w:sz w:val="36"/>
          <w:szCs w:val="36"/>
          <w:shd w:val="clear" w:color="auto" w:fill="FFFFFF"/>
          <w:rtl/>
        </w:rPr>
        <w:t>"</w:t>
      </w:r>
      <w:r w:rsidR="00EA63C6" w:rsidRPr="00C76D0E">
        <w:rPr>
          <w:rFonts w:ascii="Traditional Arabic" w:hAnsi="Traditional Arabic" w:cs="Traditional Arabic"/>
          <w:color w:val="000000"/>
          <w:sz w:val="36"/>
          <w:szCs w:val="36"/>
          <w:shd w:val="clear" w:color="auto" w:fill="FFFFFF"/>
          <w:rtl/>
        </w:rPr>
        <w:t>المجادلة والمناظرة نوعان:</w:t>
      </w:r>
    </w:p>
    <w:p w:rsidR="00470051" w:rsidRDefault="00EA63C6" w:rsidP="00470051">
      <w:pPr>
        <w:pStyle w:val="a7"/>
        <w:spacing w:before="4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النوع الأول: مجادلة مماراة: يماري بذلك السفهاء، ويجاري العلماء، ويريد أن ينتصر قوله؛ فهذه مذمومة.</w:t>
      </w:r>
    </w:p>
    <w:p w:rsidR="00470051" w:rsidRDefault="00EA63C6" w:rsidP="00470051">
      <w:pPr>
        <w:pStyle w:val="a7"/>
        <w:spacing w:before="4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النوع الثاني: مجادلة لإثبات الحق وإن ك</w:t>
      </w:r>
      <w:r>
        <w:rPr>
          <w:rFonts w:ascii="Traditional Arabic" w:hAnsi="Traditional Arabic" w:cs="Traditional Arabic"/>
          <w:color w:val="000000"/>
          <w:sz w:val="36"/>
          <w:szCs w:val="36"/>
          <w:shd w:val="clear" w:color="auto" w:fill="FFFFFF"/>
          <w:rtl/>
        </w:rPr>
        <w:t>ان عليه؛ فهذه محمودة مأمور بها</w:t>
      </w:r>
      <w:r>
        <w:rPr>
          <w:rStyle w:val="a6"/>
          <w:rFonts w:ascii="Traditional Arabic" w:hAnsi="Traditional Arabic" w:cs="Traditional Arabic"/>
          <w:color w:val="000000"/>
          <w:sz w:val="36"/>
          <w:szCs w:val="36"/>
          <w:shd w:val="clear" w:color="auto" w:fill="FFFFFF"/>
          <w:rtl/>
        </w:rPr>
        <w:footnoteReference w:id="2640"/>
      </w:r>
      <w:r w:rsidRPr="00C76D0E">
        <w:rPr>
          <w:rFonts w:ascii="Traditional Arabic" w:hAnsi="Traditional Arabic" w:cs="Traditional Arabic"/>
          <w:color w:val="000000"/>
          <w:sz w:val="36"/>
          <w:szCs w:val="36"/>
          <w:shd w:val="clear" w:color="auto" w:fill="FFFFFF"/>
          <w:rtl/>
        </w:rPr>
        <w:t>.</w:t>
      </w:r>
    </w:p>
    <w:p w:rsidR="00470051" w:rsidRDefault="00B87861" w:rsidP="00470051">
      <w:pPr>
        <w:pStyle w:val="a7"/>
        <w:spacing w:before="40"/>
        <w:ind w:left="1854"/>
        <w:jc w:val="lowKashida"/>
        <w:rPr>
          <w:rFonts w:ascii="Amiri" w:hAnsi="Amiri"/>
          <w:b/>
          <w:bCs/>
          <w:color w:val="FFFFFF"/>
          <w:sz w:val="18"/>
          <w:szCs w:val="18"/>
          <w:shd w:val="clear" w:color="auto" w:fill="FFFFFF"/>
          <w:rtl/>
        </w:rPr>
      </w:pPr>
      <w:r>
        <w:rPr>
          <w:rFonts w:ascii="Traditional Arabic" w:hAnsi="Traditional Arabic" w:cs="Traditional Arabic"/>
          <w:color w:val="000000"/>
          <w:sz w:val="36"/>
          <w:szCs w:val="36"/>
          <w:shd w:val="clear" w:color="auto" w:fill="FFFFFF"/>
          <w:rtl/>
        </w:rPr>
        <w:t xml:space="preserve">وقال الكرماني: </w:t>
      </w:r>
      <w:r>
        <w:rPr>
          <w:rFonts w:ascii="Traditional Arabic" w:hAnsi="Traditional Arabic" w:cs="Traditional Arabic" w:hint="cs"/>
          <w:color w:val="000000"/>
          <w:sz w:val="36"/>
          <w:szCs w:val="36"/>
          <w:shd w:val="clear" w:color="auto" w:fill="FFFFFF"/>
          <w:rtl/>
        </w:rPr>
        <w:t>"</w:t>
      </w:r>
      <w:r w:rsidR="00EA63C6" w:rsidRPr="00C76D0E">
        <w:rPr>
          <w:rFonts w:ascii="Traditional Arabic" w:hAnsi="Traditional Arabic" w:cs="Traditional Arabic"/>
          <w:color w:val="000000"/>
          <w:sz w:val="36"/>
          <w:szCs w:val="36"/>
          <w:shd w:val="clear" w:color="auto" w:fill="FFFFFF"/>
          <w:rtl/>
        </w:rPr>
        <w:t>الجدال: هو الخصام، ومنه قبيح وحسن وأحسن؛ فما كان للفرائض فهو أحسن، وما كان للمستحبات فهو</w:t>
      </w:r>
      <w:r>
        <w:rPr>
          <w:rFonts w:ascii="Traditional Arabic" w:hAnsi="Traditional Arabic" w:cs="Traditional Arabic"/>
          <w:color w:val="000000"/>
          <w:sz w:val="36"/>
          <w:szCs w:val="36"/>
          <w:shd w:val="clear" w:color="auto" w:fill="FFFFFF"/>
          <w:rtl/>
        </w:rPr>
        <w:t xml:space="preserve"> حسن، وما كان لغير ذلك فهو قبيح</w:t>
      </w:r>
      <w:r>
        <w:rPr>
          <w:rFonts w:ascii="Traditional Arabic" w:hAnsi="Traditional Arabic" w:cs="Traditional Arabic" w:hint="cs"/>
          <w:color w:val="000000"/>
          <w:sz w:val="36"/>
          <w:szCs w:val="36"/>
          <w:shd w:val="clear" w:color="auto" w:fill="FFFFFF"/>
          <w:rtl/>
        </w:rPr>
        <w:t>"</w:t>
      </w:r>
      <w:r w:rsidR="00EA63C6">
        <w:rPr>
          <w:rStyle w:val="a6"/>
          <w:rFonts w:ascii="Traditional Arabic" w:hAnsi="Traditional Arabic" w:cs="Traditional Arabic"/>
          <w:color w:val="000000"/>
          <w:sz w:val="36"/>
          <w:szCs w:val="36"/>
          <w:shd w:val="clear" w:color="auto" w:fill="FFFFFF"/>
          <w:rtl/>
        </w:rPr>
        <w:footnoteReference w:id="2641"/>
      </w:r>
      <w:r w:rsidR="00EA63C6">
        <w:rPr>
          <w:rFonts w:ascii="Traditional Arabic" w:hAnsi="Traditional Arabic" w:cs="Traditional Arabic" w:hint="cs"/>
          <w:color w:val="000000"/>
          <w:sz w:val="36"/>
          <w:szCs w:val="36"/>
          <w:shd w:val="clear" w:color="auto" w:fill="FFFFFF"/>
          <w:rtl/>
        </w:rPr>
        <w:t>.</w:t>
      </w:r>
      <w:r w:rsidR="00EA63C6" w:rsidRPr="00C76D0E">
        <w:rPr>
          <w:rFonts w:ascii="Traditional Arabic" w:hAnsi="Traditional Arabic" w:cs="Traditional Arabic"/>
          <w:color w:val="000000"/>
          <w:sz w:val="36"/>
          <w:szCs w:val="36"/>
          <w:shd w:val="clear" w:color="auto" w:fill="FFFFFF"/>
          <w:rtl/>
        </w:rPr>
        <w:t xml:space="preserve"> </w:t>
      </w:r>
      <w:r w:rsidR="00EA63C6" w:rsidRPr="00C76D0E">
        <w:rPr>
          <w:rFonts w:ascii="Amiri" w:hAnsi="Amiri"/>
          <w:b/>
          <w:bCs/>
          <w:color w:val="FFFFFF"/>
          <w:sz w:val="18"/>
          <w:szCs w:val="18"/>
          <w:shd w:val="clear" w:color="auto" w:fill="FFFFFF"/>
          <w:rtl/>
        </w:rPr>
        <w:t>(</w:t>
      </w:r>
    </w:p>
    <w:p w:rsidR="00B87861" w:rsidRDefault="00EA63C6" w:rsidP="00B87861">
      <w:pPr>
        <w:pStyle w:val="a7"/>
        <w:spacing w:before="4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فهذه الخصومات وهذا الجدل وهذا المــِراء أمرٌ محدَث لا يُوجِد إلا الشك في القلوب ويبعِد عن الحق، ومهما حصل من نفع منه في بعض الأحيان، فهو يسير لكن شره وفير، وقد يقول هؤلاء: نحن نخاصم به أهل الباطل، الذي لا يؤمن بالقرآن والسنَّة، وهذه حجة باطلة فهؤلاء لا الإسلام نصروا ولا الباطل كسروا، فالقرآن، خاطب الكفار وخاطب المشركين وخاطب أهل الكتاب، خاطبهم بقال الله وقال الرسول، وفيه من الحجج والبراهي</w:t>
      </w:r>
      <w:r>
        <w:rPr>
          <w:rFonts w:ascii="Traditional Arabic" w:hAnsi="Traditional Arabic" w:cs="Traditional Arabic"/>
          <w:color w:val="000000"/>
          <w:sz w:val="36"/>
          <w:szCs w:val="36"/>
          <w:shd w:val="clear" w:color="auto" w:fill="FFFFFF"/>
          <w:rtl/>
        </w:rPr>
        <w:t>ن ما يكفي لبيان الحق ودفع الباط</w:t>
      </w:r>
      <w:r w:rsidRPr="00C76D0E">
        <w:rPr>
          <w:rFonts w:ascii="Traditional Arabic" w:hAnsi="Traditional Arabic" w:cs="Traditional Arabic"/>
          <w:color w:val="000000"/>
          <w:sz w:val="36"/>
          <w:szCs w:val="36"/>
          <w:shd w:val="clear" w:color="auto" w:fill="FFFFFF"/>
          <w:rtl/>
        </w:rPr>
        <w:t>ل، ففي القرآن والسنَّة من الأدلة العقلية واليقينية ما يغني ويشفي ولسنا بحاجة إلى فلسفةٍ ولا إلى علم كلام.</w:t>
      </w: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B87861">
      <w:pPr>
        <w:pStyle w:val="a7"/>
        <w:spacing w:before="40"/>
        <w:ind w:left="1854"/>
        <w:jc w:val="center"/>
        <w:rPr>
          <w:rFonts w:ascii="Traditional Arabic" w:eastAsia="Traditional Arabic" w:hAnsi="Traditional Arabic" w:cs="Traditional Arabic"/>
          <w:bCs/>
          <w:color w:val="C00000"/>
          <w:sz w:val="36"/>
          <w:szCs w:val="36"/>
          <w:rtl/>
        </w:rPr>
      </w:pPr>
    </w:p>
    <w:p w:rsidR="00B87861" w:rsidRDefault="00EB5B4A" w:rsidP="00B87861">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B87861" w:rsidRDefault="00EB5B4A" w:rsidP="00B87861">
      <w:pPr>
        <w:pStyle w:val="a7"/>
        <w:spacing w:before="40"/>
        <w:ind w:left="1854"/>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87861" w:rsidRDefault="00F0043C" w:rsidP="00B87861">
      <w:pPr>
        <w:pStyle w:val="a7"/>
        <w:spacing w:before="40"/>
        <w:ind w:left="1854"/>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Cs/>
          <w:color w:val="C00000"/>
          <w:sz w:val="36"/>
          <w:szCs w:val="36"/>
          <w:rtl/>
        </w:rPr>
        <w:t xml:space="preserve">[135] </w:t>
      </w:r>
      <w:r w:rsidR="00EB5B4A"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سمعت الرجل تأتيه بالأثر فلا يريده، ويريد القرآن، فلا [تشك] أنه رجل قد احتوى على الزندقة، فقم من عنده [ودعه]</w:t>
      </w:r>
      <w:r w:rsidR="00EB5B4A" w:rsidRPr="00624BA1">
        <w:rPr>
          <w:rFonts w:ascii="Traditional Arabic" w:eastAsia="Traditional Arabic" w:hAnsi="Traditional Arabic" w:cs="Traditional Arabic" w:hint="cs"/>
          <w:bCs/>
          <w:color w:val="C00000"/>
          <w:sz w:val="36"/>
          <w:szCs w:val="36"/>
          <w:rtl/>
        </w:rPr>
        <w:t>"</w:t>
      </w:r>
      <w:r w:rsidR="0089235D" w:rsidRPr="00624BA1">
        <w:rPr>
          <w:rFonts w:ascii="Traditional Arabic" w:eastAsia="Traditional Arabic" w:hAnsi="Traditional Arabic" w:cs="Traditional Arabic"/>
          <w:bCs/>
          <w:color w:val="C00000"/>
          <w:sz w:val="36"/>
          <w:szCs w:val="36"/>
          <w:rtl/>
        </w:rPr>
        <w:t>.</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874DDE" w:rsidRDefault="00296491" w:rsidP="00874DDE">
      <w:pPr>
        <w:spacing w:before="40"/>
        <w:ind w:left="1134" w:firstLine="454"/>
        <w:jc w:val="center"/>
        <w:rPr>
          <w:rFonts w:ascii="Traditional Arabic" w:eastAsia="Traditional Arabic" w:hAnsi="Traditional Arabic" w:cs="Traditional Arabic"/>
          <w:bCs/>
          <w:sz w:val="36"/>
          <w:szCs w:val="36"/>
          <w:rtl/>
        </w:rPr>
      </w:pPr>
      <w:r w:rsidRPr="00296491">
        <w:rPr>
          <w:rFonts w:ascii="Traditional Arabic" w:eastAsia="Traditional Arabic" w:hAnsi="Traditional Arabic" w:cs="Traditional Arabic" w:hint="cs"/>
          <w:bCs/>
          <w:sz w:val="36"/>
          <w:szCs w:val="36"/>
          <w:rtl/>
        </w:rPr>
        <w:t>ال</w:t>
      </w:r>
      <w:r w:rsidR="00F0043C" w:rsidRPr="00296491">
        <w:rPr>
          <w:rFonts w:ascii="Traditional Arabic" w:eastAsia="Traditional Arabic" w:hAnsi="Traditional Arabic" w:cs="Traditional Arabic"/>
          <w:bCs/>
          <w:sz w:val="36"/>
          <w:szCs w:val="36"/>
          <w:rtl/>
        </w:rPr>
        <w:t>شرح</w:t>
      </w:r>
    </w:p>
    <w:p w:rsidR="00874DDE" w:rsidRDefault="003D1470" w:rsidP="00874DDE">
      <w:pPr>
        <w:spacing w:before="40"/>
        <w:ind w:left="1134" w:firstLine="454"/>
        <w:jc w:val="lowKashida"/>
        <w:rPr>
          <w:rFonts w:ascii="Traditional Arabic" w:eastAsia="Traditional Arabic" w:hAnsi="Traditional Arabic" w:cs="Traditional Arabic"/>
          <w:bCs/>
          <w:sz w:val="36"/>
          <w:szCs w:val="36"/>
          <w:rtl/>
        </w:rPr>
      </w:pPr>
      <w:r w:rsidRPr="003D1470">
        <w:rPr>
          <w:rFonts w:ascii="Tahoma" w:hAnsi="Tahoma" w:cs="Traditional Arabic" w:hint="cs"/>
          <w:b/>
          <w:sz w:val="40"/>
          <w:szCs w:val="40"/>
          <w:rtl/>
        </w:rPr>
        <w:t xml:space="preserve">جاء في السنة الإخبار عن هذا الصنف من الناس فعن </w:t>
      </w:r>
      <w:r w:rsidR="002C1327" w:rsidRPr="002C1327">
        <w:rPr>
          <w:rFonts w:ascii="Tahoma" w:hAnsi="Tahoma" w:cs="Traditional Arabic"/>
          <w:b/>
          <w:sz w:val="40"/>
          <w:szCs w:val="40"/>
          <w:rtl/>
        </w:rPr>
        <w:t>المقدام بن معدي كرب</w:t>
      </w:r>
      <w:r w:rsidRPr="003D1470">
        <w:rPr>
          <w:rFonts w:ascii="Tahoma" w:hAnsi="Tahoma" w:cs="Traditional Arabic" w:hint="cs"/>
          <w:b/>
          <w:sz w:val="40"/>
          <w:szCs w:val="40"/>
          <w:rtl/>
        </w:rPr>
        <w:t xml:space="preserve"> قال قال رسول الله صلى الله عليه وسلم: </w:t>
      </w:r>
      <w:r>
        <w:rPr>
          <w:rFonts w:ascii="Tahoma" w:hAnsi="Tahoma" w:cs="Traditional Arabic" w:hint="cs"/>
          <w:sz w:val="40"/>
          <w:szCs w:val="40"/>
          <w:rtl/>
        </w:rPr>
        <w:t>((</w:t>
      </w:r>
      <w:r w:rsidRPr="003D1470">
        <w:rPr>
          <w:rFonts w:ascii="Tahoma" w:hAnsi="Tahoma" w:cs="Traditional Arabic"/>
          <w:sz w:val="40"/>
          <w:szCs w:val="40"/>
          <w:rtl/>
        </w:rPr>
        <w:t>يوشِكُ أنْ يقعُدَ الرجلُ مُتَّكِئًا على أَرِيكَتِه</w:t>
      </w:r>
      <w:r>
        <w:rPr>
          <w:rFonts w:ascii="Tahoma" w:hAnsi="Tahoma" w:cs="Traditional Arabic"/>
          <w:sz w:val="40"/>
          <w:szCs w:val="40"/>
          <w:rtl/>
        </w:rPr>
        <w:t>ِ، يُحَدِّثُ بحديثٍ مِنْ حديثي، فيقولُ: بينَنَا وبينَكُمْ كتابُ اللهِ</w:t>
      </w:r>
      <w:r w:rsidRPr="003D1470">
        <w:rPr>
          <w:rFonts w:ascii="Tahoma" w:hAnsi="Tahoma" w:cs="Traditional Arabic"/>
          <w:sz w:val="40"/>
          <w:szCs w:val="40"/>
          <w:rtl/>
        </w:rPr>
        <w:t>، فما وجدْنا</w:t>
      </w:r>
      <w:r>
        <w:rPr>
          <w:rFonts w:ascii="Tahoma" w:hAnsi="Tahoma" w:cs="Traditional Arabic"/>
          <w:sz w:val="40"/>
          <w:szCs w:val="40"/>
          <w:rtl/>
        </w:rPr>
        <w:t xml:space="preserve"> فيه مِنْ حلالٍ اسْتَحْلَلْناهُ</w:t>
      </w:r>
      <w:r w:rsidRPr="003D1470">
        <w:rPr>
          <w:rFonts w:ascii="Tahoma" w:hAnsi="Tahoma" w:cs="Traditional Arabic"/>
          <w:sz w:val="40"/>
          <w:szCs w:val="40"/>
          <w:rtl/>
        </w:rPr>
        <w:t>، وما و</w:t>
      </w:r>
      <w:r>
        <w:rPr>
          <w:rFonts w:ascii="Tahoma" w:hAnsi="Tahoma" w:cs="Traditional Arabic"/>
          <w:sz w:val="40"/>
          <w:szCs w:val="40"/>
          <w:rtl/>
        </w:rPr>
        <w:t>جدَنا فيه مِنْ حرامٍ حرَّمْناهُ</w:t>
      </w:r>
      <w:r w:rsidRPr="003D1470">
        <w:rPr>
          <w:rFonts w:ascii="Tahoma" w:hAnsi="Tahoma" w:cs="Traditional Arabic"/>
          <w:sz w:val="40"/>
          <w:szCs w:val="40"/>
          <w:rtl/>
        </w:rPr>
        <w:t>، ألَا وإِنَّ ما حرَّمَ رسولُ اللهِ مثلَ ما حرَّمَ اللهُ</w:t>
      </w:r>
      <w:r>
        <w:rPr>
          <w:rFonts w:ascii="Traditional Arabic" w:eastAsia="Traditional Arabic" w:hAnsi="Traditional Arabic" w:cs="Traditional Arabic" w:hint="cs"/>
          <w:bCs/>
          <w:sz w:val="36"/>
          <w:szCs w:val="36"/>
          <w:rtl/>
        </w:rPr>
        <w:t>))</w:t>
      </w:r>
      <w:r>
        <w:rPr>
          <w:rStyle w:val="a6"/>
          <w:rFonts w:ascii="Traditional Arabic" w:eastAsia="Traditional Arabic" w:hAnsi="Traditional Arabic" w:cs="Traditional Arabic"/>
          <w:bCs/>
          <w:sz w:val="36"/>
          <w:szCs w:val="36"/>
          <w:rtl/>
        </w:rPr>
        <w:footnoteReference w:id="2642"/>
      </w:r>
      <w:r>
        <w:rPr>
          <w:rFonts w:ascii="Traditional Arabic" w:eastAsia="Traditional Arabic" w:hAnsi="Traditional Arabic" w:cs="Traditional Arabic" w:hint="cs"/>
          <w:bCs/>
          <w:sz w:val="36"/>
          <w:szCs w:val="36"/>
          <w:rtl/>
        </w:rPr>
        <w:t>.</w:t>
      </w:r>
    </w:p>
    <w:p w:rsidR="002C1327" w:rsidRPr="002C1327" w:rsidRDefault="002C1327" w:rsidP="00874DDE">
      <w:pPr>
        <w:spacing w:before="40"/>
        <w:ind w:left="1134" w:firstLine="454"/>
        <w:jc w:val="lowKashida"/>
        <w:rPr>
          <w:rFonts w:ascii="Traditional Arabic" w:eastAsia="Traditional Arabic" w:hAnsi="Traditional Arabic" w:cs="Traditional Arabic"/>
          <w:bCs/>
          <w:sz w:val="36"/>
          <w:szCs w:val="36"/>
          <w:rtl/>
        </w:rPr>
      </w:pPr>
      <w:r w:rsidRPr="00101508">
        <w:rPr>
          <w:rFonts w:ascii="Tahoma" w:hAnsi="Tahoma" w:cs="Traditional Arabic"/>
          <w:sz w:val="40"/>
          <w:szCs w:val="40"/>
          <w:rtl/>
        </w:rPr>
        <w:t xml:space="preserve">والمقصود بالسنة هنا ما صح عن النبي صلى الله عليه وسلم من أقواله وأفعاله وتقريراته. فالصحابة والتابعون وتابعوهم ومن سار على نهجهم يؤمنون بهذا الأصل الذي هو سنة المصطفى صلى الله عليه وسلم ويوجبون </w:t>
      </w:r>
      <w:r w:rsidRPr="00101508">
        <w:rPr>
          <w:rFonts w:ascii="Tahoma" w:hAnsi="Tahoma" w:cs="Traditional Arabic"/>
          <w:sz w:val="40"/>
          <w:szCs w:val="40"/>
          <w:rtl/>
        </w:rPr>
        <w:lastRenderedPageBreak/>
        <w:t>العمل والاحتجاج بها، ويعتبرونها مصدرا مستقلا في التشريع، فلا يجب عرض ما جاء عنه صلى الله عليه وسلم على القرآن، بل يجب اتباعه وطاعته مطلقا سواء كان ما أمر به في الكتاب أو لم يكن</w:t>
      </w:r>
      <w:r>
        <w:rPr>
          <w:rFonts w:ascii="Traditional Arabic" w:eastAsia="Traditional Arabic" w:hAnsi="Traditional Arabic" w:cs="Traditional Arabic" w:hint="cs"/>
          <w:bCs/>
          <w:sz w:val="36"/>
          <w:szCs w:val="36"/>
          <w:rtl/>
        </w:rPr>
        <w:t>.</w:t>
      </w:r>
    </w:p>
    <w:p w:rsidR="003D1470" w:rsidRDefault="002C1327" w:rsidP="003D1470">
      <w:pPr>
        <w:spacing w:before="40"/>
        <w:ind w:left="1134" w:firstLine="454"/>
        <w:jc w:val="lowKashida"/>
        <w:rPr>
          <w:rFonts w:ascii="Traditional Arabic" w:eastAsia="Traditional Arabic" w:hAnsi="Traditional Arabic" w:cs="Traditional Arabic"/>
          <w:bCs/>
          <w:sz w:val="36"/>
          <w:szCs w:val="36"/>
          <w:rtl/>
        </w:rPr>
      </w:pPr>
      <w:r>
        <w:rPr>
          <w:rFonts w:ascii="Tahoma" w:hAnsi="Tahoma" w:cs="Traditional Arabic" w:hint="cs"/>
          <w:sz w:val="40"/>
          <w:szCs w:val="40"/>
          <w:rtl/>
        </w:rPr>
        <w:t>ف</w:t>
      </w:r>
      <w:r w:rsidR="00296491" w:rsidRPr="00101508">
        <w:rPr>
          <w:rFonts w:ascii="Tahoma" w:hAnsi="Tahoma" w:cs="Traditional Arabic"/>
          <w:sz w:val="40"/>
          <w:szCs w:val="40"/>
          <w:rtl/>
        </w:rPr>
        <w:t>الإجماع من الأمة منعقد على وجوب طاعة الرسول صلى الله عليه وسلم واتباعه في جميع ما جاء به من ربه عز وجل، وذلك لثبوت الأمر بهذا في كتاب الله وسنة رسوله صلى الله عليه وسلم، بل إن الأمر بوجوب طاعته صلى الله عليه وسلم يعد من الأمور المعلومة من الدين بالضرورة التي لا يعذر إنسان بجهلها.</w:t>
      </w:r>
    </w:p>
    <w:p w:rsidR="003D1470" w:rsidRDefault="00296491" w:rsidP="003D1470">
      <w:pPr>
        <w:spacing w:before="40"/>
        <w:ind w:left="1134" w:firstLine="454"/>
        <w:jc w:val="lowKashida"/>
        <w:rPr>
          <w:rFonts w:ascii="Traditional Arabic" w:eastAsia="Traditional Arabic" w:hAnsi="Traditional Arabic" w:cs="Traditional Arabic"/>
          <w:bCs/>
          <w:sz w:val="36"/>
          <w:szCs w:val="36"/>
          <w:rtl/>
        </w:rPr>
      </w:pPr>
      <w:r w:rsidRPr="00101508">
        <w:rPr>
          <w:rFonts w:ascii="Tahoma" w:hAnsi="Tahoma" w:cs="Traditional Arabic"/>
          <w:sz w:val="40"/>
          <w:szCs w:val="40"/>
          <w:rtl/>
        </w:rPr>
        <w:t>وقد حكى الشافعي رحمه الله تعالى إجماع الصحابة والتابعين ومن بعدهم، على أن من استبانت له سنة رسوله صلى الله عليه وسلم لم يكن له أن يدعها لقول أحد.</w:t>
      </w:r>
    </w:p>
    <w:p w:rsidR="003D1470" w:rsidRDefault="00296491" w:rsidP="003D1470">
      <w:pPr>
        <w:spacing w:before="40"/>
        <w:ind w:left="1134" w:firstLine="454"/>
        <w:jc w:val="lowKashida"/>
        <w:rPr>
          <w:rFonts w:ascii="Traditional Arabic" w:eastAsia="Traditional Arabic" w:hAnsi="Traditional Arabic" w:cs="Traditional Arabic"/>
          <w:bCs/>
          <w:sz w:val="36"/>
          <w:szCs w:val="36"/>
          <w:rtl/>
        </w:rPr>
      </w:pPr>
      <w:r w:rsidRPr="00101508">
        <w:rPr>
          <w:rFonts w:ascii="Tahoma" w:hAnsi="Tahoma" w:cs="Traditional Arabic"/>
          <w:sz w:val="40"/>
          <w:szCs w:val="40"/>
          <w:rtl/>
        </w:rPr>
        <w:t>ولم يسترب أحد من أئمة الإسلام في صحة ما قاله الشافعي فإن الحجة الواجب اتباعها على الخلق كافة إنما هو قول المعصوم الذي لا ينطق عن الهوى</w:t>
      </w:r>
      <w:r w:rsidRPr="00101508">
        <w:rPr>
          <w:rStyle w:val="a6"/>
          <w:rFonts w:ascii="Tahoma" w:hAnsi="Tahoma" w:cs="Traditional Arabic"/>
          <w:sz w:val="40"/>
          <w:szCs w:val="40"/>
          <w:rtl/>
        </w:rPr>
        <w:footnoteReference w:id="2643"/>
      </w:r>
      <w:r w:rsidRPr="00101508">
        <w:rPr>
          <w:rFonts w:ascii="Tahoma" w:hAnsi="Tahoma" w:cs="Traditional Arabic"/>
          <w:sz w:val="40"/>
          <w:szCs w:val="40"/>
          <w:rtl/>
        </w:rPr>
        <w:t>.</w:t>
      </w:r>
    </w:p>
    <w:p w:rsidR="003D1470" w:rsidRDefault="00296491" w:rsidP="003D1470">
      <w:pPr>
        <w:spacing w:before="40"/>
        <w:ind w:left="1134" w:firstLine="454"/>
        <w:jc w:val="lowKashida"/>
        <w:rPr>
          <w:rFonts w:ascii="Traditional Arabic" w:eastAsia="Traditional Arabic" w:hAnsi="Traditional Arabic" w:cs="Traditional Arabic"/>
          <w:bCs/>
          <w:sz w:val="36"/>
          <w:szCs w:val="36"/>
          <w:rtl/>
        </w:rPr>
      </w:pPr>
      <w:r w:rsidRPr="00101508">
        <w:rPr>
          <w:rFonts w:ascii="Tahoma" w:hAnsi="Tahoma" w:cs="Traditional Arabic"/>
          <w:sz w:val="40"/>
          <w:szCs w:val="40"/>
          <w:rtl/>
        </w:rPr>
        <w:t>وقد تمثل إجماع الأمة على وجوب طاعة الرسول صلى الله عليه وسلم واتباعه في اعتبار السنة هي المصدر الثاني من مصادر التشريع وذلك بعد المصدر الأول الذي هو القرآن الكريم</w:t>
      </w:r>
      <w:r w:rsidRPr="00101508">
        <w:rPr>
          <w:rStyle w:val="a6"/>
          <w:rFonts w:ascii="Tahoma" w:hAnsi="Tahoma" w:cs="Traditional Arabic"/>
          <w:sz w:val="40"/>
          <w:szCs w:val="40"/>
          <w:rtl/>
        </w:rPr>
        <w:footnoteReference w:id="2644"/>
      </w:r>
      <w:r w:rsidRPr="00101508">
        <w:rPr>
          <w:rFonts w:ascii="Tahoma" w:hAnsi="Tahoma" w:cs="Traditional Arabic"/>
          <w:sz w:val="40"/>
          <w:szCs w:val="40"/>
          <w:rtl/>
        </w:rPr>
        <w:t>.</w:t>
      </w:r>
    </w:p>
    <w:p w:rsidR="002C1327" w:rsidRPr="00BD6D71" w:rsidRDefault="00296491" w:rsidP="002C1327">
      <w:pPr>
        <w:spacing w:before="40"/>
        <w:ind w:left="1134" w:firstLine="454"/>
        <w:jc w:val="lowKashida"/>
        <w:rPr>
          <w:rFonts w:ascii="Traditional Arabic" w:eastAsia="Traditional Arabic" w:hAnsi="Traditional Arabic" w:cs="Traditional Arabic"/>
          <w:bCs/>
          <w:sz w:val="36"/>
          <w:szCs w:val="36"/>
          <w:rtl/>
        </w:rPr>
      </w:pPr>
      <w:r w:rsidRPr="00101508">
        <w:rPr>
          <w:rFonts w:ascii="Tahoma" w:hAnsi="Tahoma" w:cs="Traditional Arabic"/>
          <w:sz w:val="40"/>
          <w:szCs w:val="40"/>
          <w:rtl/>
        </w:rPr>
        <w:t xml:space="preserve">ولقد كان من مظاهر ذلك الإجماع الاعتناء بسنته وحفظها ونقلها، </w:t>
      </w:r>
      <w:r w:rsidRPr="00BD6D71">
        <w:rPr>
          <w:rFonts w:ascii="Tahoma" w:hAnsi="Tahoma" w:cs="Traditional Arabic"/>
          <w:sz w:val="36"/>
          <w:szCs w:val="36"/>
          <w:rtl/>
        </w:rPr>
        <w:t>وتعليمها في كل عصر</w:t>
      </w:r>
      <w:r w:rsidRPr="00BD6D71">
        <w:rPr>
          <w:rFonts w:ascii="Tahoma" w:hAnsi="Tahoma" w:cs="Traditional Arabic" w:hint="cs"/>
          <w:sz w:val="36"/>
          <w:szCs w:val="36"/>
          <w:rtl/>
        </w:rPr>
        <w:t xml:space="preserve"> </w:t>
      </w:r>
      <w:r w:rsidRPr="00BD6D71">
        <w:rPr>
          <w:rFonts w:ascii="Tahoma" w:hAnsi="Tahoma" w:cs="Traditional Arabic"/>
          <w:sz w:val="36"/>
          <w:szCs w:val="36"/>
          <w:rtl/>
        </w:rPr>
        <w:t>من العصور.</w:t>
      </w:r>
    </w:p>
    <w:p w:rsidR="00296491" w:rsidRPr="00BD6D71" w:rsidRDefault="00296491" w:rsidP="002C1327">
      <w:pPr>
        <w:spacing w:before="40"/>
        <w:ind w:left="1134" w:firstLine="454"/>
        <w:jc w:val="lowKashida"/>
        <w:rPr>
          <w:rFonts w:ascii="Tahoma" w:hAnsi="Tahoma" w:cs="Traditional Arabic"/>
          <w:sz w:val="36"/>
          <w:szCs w:val="36"/>
        </w:rPr>
      </w:pPr>
      <w:r w:rsidRPr="00BD6D71">
        <w:rPr>
          <w:rFonts w:ascii="Tahoma" w:hAnsi="Tahoma" w:cs="Traditional Arabic"/>
          <w:sz w:val="36"/>
          <w:szCs w:val="36"/>
          <w:rtl/>
        </w:rPr>
        <w:lastRenderedPageBreak/>
        <w:t>فلقد اعتُني بالسنة فنقلها الخلف عن السلف، وحافظوا عليها، ووضعوا لها القواعد التي اعتنت بسلامتها سندا ومتنا.</w:t>
      </w:r>
    </w:p>
    <w:p w:rsidR="00874DDE" w:rsidRPr="00BD6D71" w:rsidRDefault="00874DDE" w:rsidP="00874DDE">
      <w:pPr>
        <w:spacing w:before="40"/>
        <w:ind w:left="1134" w:firstLine="454"/>
        <w:jc w:val="lowKashida"/>
        <w:rPr>
          <w:rFonts w:ascii="Tahoma" w:hAnsi="Tahoma" w:cs="Traditional Arabic"/>
          <w:sz w:val="36"/>
          <w:szCs w:val="36"/>
        </w:rPr>
      </w:pPr>
      <w:r w:rsidRPr="00BD6D71">
        <w:rPr>
          <w:rFonts w:ascii="Tahoma" w:hAnsi="Tahoma" w:cs="Traditional Arabic" w:hint="cs"/>
          <w:sz w:val="36"/>
          <w:szCs w:val="36"/>
          <w:rtl/>
        </w:rPr>
        <w:t xml:space="preserve">وإيراد المصنف لهذه المسألة نظرًا لأنها ظهرت في زمن متقدم، فهذا القول ظهر </w:t>
      </w:r>
      <w:r w:rsidRPr="00BD6D71">
        <w:rPr>
          <w:rFonts w:ascii="Tahoma" w:hAnsi="Tahoma" w:cs="Traditional Arabic"/>
          <w:sz w:val="36"/>
          <w:szCs w:val="36"/>
          <w:rtl/>
        </w:rPr>
        <w:t xml:space="preserve">في أواخر القرن الثاني الهجري </w:t>
      </w:r>
      <w:r w:rsidRPr="00BD6D71">
        <w:rPr>
          <w:rFonts w:ascii="Tahoma" w:hAnsi="Tahoma" w:cs="Traditional Arabic" w:hint="cs"/>
          <w:sz w:val="36"/>
          <w:szCs w:val="36"/>
          <w:rtl/>
        </w:rPr>
        <w:t xml:space="preserve">فقد </w:t>
      </w:r>
      <w:r w:rsidRPr="00BD6D71">
        <w:rPr>
          <w:rFonts w:ascii="Tahoma" w:hAnsi="Tahoma" w:cs="Traditional Arabic"/>
          <w:sz w:val="36"/>
          <w:szCs w:val="36"/>
          <w:rtl/>
        </w:rPr>
        <w:t>قام في الأمة من يدعو إلى إلغاء السنة بالكلية، وعدم الاعتداد بها في مصدرية التشريع نتيجة للشبهات التي خلفها الشيعة والخوارج والمعتزلة</w:t>
      </w:r>
      <w:r w:rsidRPr="00BD6D71">
        <w:rPr>
          <w:rFonts w:ascii="Tahoma" w:hAnsi="Tahoma" w:cs="Traditional Arabic"/>
          <w:sz w:val="36"/>
          <w:szCs w:val="36"/>
        </w:rPr>
        <w:t>.</w:t>
      </w:r>
    </w:p>
    <w:p w:rsidR="005F22F3" w:rsidRPr="00BD6D71" w:rsidRDefault="00874DDE" w:rsidP="005F51EC">
      <w:pPr>
        <w:spacing w:before="40"/>
        <w:ind w:left="1134" w:firstLine="454"/>
        <w:jc w:val="lowKashida"/>
        <w:rPr>
          <w:rFonts w:ascii="Tahoma" w:hAnsi="Tahoma" w:cs="Traditional Arabic"/>
          <w:sz w:val="36"/>
          <w:szCs w:val="36"/>
        </w:rPr>
      </w:pPr>
      <w:r w:rsidRPr="00BD6D71">
        <w:rPr>
          <w:rFonts w:ascii="Tahoma" w:hAnsi="Tahoma" w:cs="Traditional Arabic"/>
          <w:sz w:val="36"/>
          <w:szCs w:val="36"/>
          <w:rtl/>
        </w:rPr>
        <w:t>وقد ذكر الإمام الشافعي مناظرة جرت بينه وبين أحد أفراد هؤلاء، وذلك في كتاب (جماع العلم) المطبوع مع الأم</w:t>
      </w:r>
      <w:r w:rsidRPr="00153F88">
        <w:rPr>
          <w:rFonts w:ascii="Tahoma" w:hAnsi="Tahoma" w:cs="Traditional Arabic"/>
          <w:sz w:val="36"/>
          <w:szCs w:val="36"/>
          <w:rtl/>
        </w:rPr>
        <w:footnoteReference w:id="2645"/>
      </w:r>
      <w:r w:rsidRPr="00BD6D71">
        <w:rPr>
          <w:rFonts w:ascii="Tahoma" w:hAnsi="Tahoma" w:cs="Traditional Arabic"/>
          <w:sz w:val="36"/>
          <w:szCs w:val="36"/>
          <w:rtl/>
        </w:rPr>
        <w:t xml:space="preserve"> </w:t>
      </w:r>
    </w:p>
    <w:p w:rsidR="00874DDE" w:rsidRPr="00BD6D71" w:rsidRDefault="005F51EC" w:rsidP="00BD6D71">
      <w:pPr>
        <w:spacing w:before="40"/>
        <w:ind w:left="1134" w:firstLine="454"/>
        <w:jc w:val="lowKashida"/>
        <w:rPr>
          <w:rFonts w:ascii="Tahoma" w:hAnsi="Tahoma" w:cs="Traditional Arabic"/>
          <w:sz w:val="36"/>
          <w:szCs w:val="36"/>
          <w:rtl/>
        </w:rPr>
      </w:pPr>
      <w:r w:rsidRPr="00BD6D71">
        <w:rPr>
          <w:rFonts w:ascii="Tahoma" w:hAnsi="Tahoma" w:cs="Traditional Arabic"/>
          <w:sz w:val="36"/>
          <w:szCs w:val="36"/>
          <w:rtl/>
        </w:rPr>
        <w:t>وفي القرن الثالث عشر الهجري ظهرت هذه الفتنة من جديد فكانت نشأتها في مصر وترعرعت وقويت في الهند</w:t>
      </w:r>
      <w:r w:rsidRPr="00BD6D71">
        <w:rPr>
          <w:rFonts w:ascii="Tahoma" w:hAnsi="Tahoma" w:cs="Traditional Arabic" w:hint="cs"/>
          <w:sz w:val="36"/>
          <w:szCs w:val="36"/>
          <w:rtl/>
        </w:rPr>
        <w:t>.</w:t>
      </w:r>
      <w:r w:rsidRPr="00153F88">
        <w:rPr>
          <w:rFonts w:ascii="Tahoma" w:hAnsi="Tahoma" w:cs="Traditional Arabic"/>
          <w:sz w:val="36"/>
          <w:szCs w:val="36"/>
          <w:rtl/>
        </w:rPr>
        <w:footnoteReference w:id="2646"/>
      </w:r>
    </w:p>
    <w:p w:rsidR="00AD6E2D" w:rsidRDefault="00BD6D71" w:rsidP="00AD6E2D">
      <w:pPr>
        <w:spacing w:before="40"/>
        <w:ind w:left="1134" w:firstLine="454"/>
        <w:jc w:val="lowKashida"/>
        <w:rPr>
          <w:rFonts w:ascii="Tahoma" w:hAnsi="Tahoma" w:cs="Traditional Arabic"/>
          <w:sz w:val="36"/>
          <w:szCs w:val="36"/>
          <w:rtl/>
        </w:rPr>
      </w:pPr>
      <w:r w:rsidRPr="00BD6D71">
        <w:rPr>
          <w:rFonts w:ascii="Tahoma" w:hAnsi="Tahoma" w:cs="Traditional Arabic" w:hint="cs"/>
          <w:sz w:val="36"/>
          <w:szCs w:val="36"/>
          <w:rtl/>
        </w:rPr>
        <w:t>ف</w:t>
      </w:r>
      <w:r w:rsidR="005F51EC" w:rsidRPr="00BD6D71">
        <w:rPr>
          <w:rFonts w:ascii="Tahoma" w:hAnsi="Tahoma" w:cs="Traditional Arabic"/>
          <w:sz w:val="36"/>
          <w:szCs w:val="36"/>
          <w:rtl/>
        </w:rPr>
        <w:t>الدعوة إلى الاعتماد على القرآن دون السنة في التشريع الإسلامي بدأت تغزو ا</w:t>
      </w:r>
      <w:r w:rsidRPr="00BD6D71">
        <w:rPr>
          <w:rFonts w:ascii="Tahoma" w:hAnsi="Tahoma" w:cs="Traditional Arabic"/>
          <w:sz w:val="36"/>
          <w:szCs w:val="36"/>
          <w:rtl/>
        </w:rPr>
        <w:t>لهند منذ نهاية القرن التاسع عشر</w:t>
      </w:r>
      <w:r w:rsidR="005F51EC" w:rsidRPr="00BD6D71">
        <w:rPr>
          <w:rFonts w:ascii="Tahoma" w:hAnsi="Tahoma" w:cs="Traditional Arabic"/>
          <w:sz w:val="36"/>
          <w:szCs w:val="36"/>
          <w:rtl/>
        </w:rPr>
        <w:t>، على إثر انتشار الأفكا</w:t>
      </w:r>
      <w:r w:rsidRPr="00BD6D71">
        <w:rPr>
          <w:rFonts w:ascii="Tahoma" w:hAnsi="Tahoma" w:cs="Traditional Arabic"/>
          <w:sz w:val="36"/>
          <w:szCs w:val="36"/>
          <w:rtl/>
        </w:rPr>
        <w:t>ر التي بثها أعضاء حركة أحمد خان</w:t>
      </w:r>
      <w:r w:rsidR="005F51EC" w:rsidRPr="00BD6D71">
        <w:rPr>
          <w:rFonts w:ascii="Tahoma" w:hAnsi="Tahoma" w:cs="Traditional Arabic"/>
          <w:sz w:val="36"/>
          <w:szCs w:val="36"/>
          <w:rtl/>
        </w:rPr>
        <w:t>، غير أن مفعولها سرى بشكل واضح في بنجاب بأواسط الهند الموحدة ففي سنة 1900م نهض من تلك البقعة غلام أحمد الق</w:t>
      </w:r>
      <w:r w:rsidRPr="00BD6D71">
        <w:rPr>
          <w:rFonts w:ascii="Tahoma" w:hAnsi="Tahoma" w:cs="Traditional Arabic"/>
          <w:sz w:val="36"/>
          <w:szCs w:val="36"/>
          <w:rtl/>
        </w:rPr>
        <w:t>ادياني وأدعى النبوة</w:t>
      </w:r>
      <w:r w:rsidR="005F51EC" w:rsidRPr="00BD6D71">
        <w:rPr>
          <w:rFonts w:ascii="Tahoma" w:hAnsi="Tahoma" w:cs="Traditional Arabic"/>
          <w:sz w:val="36"/>
          <w:szCs w:val="36"/>
          <w:rtl/>
        </w:rPr>
        <w:t>، ومنها في عام 1902م بدأ غلام نبي المعروف بعبد الله جكر</w:t>
      </w:r>
      <w:r w:rsidRPr="00BD6D71">
        <w:rPr>
          <w:rFonts w:ascii="Tahoma" w:hAnsi="Tahoma" w:cs="Traditional Arabic" w:hint="cs"/>
          <w:sz w:val="36"/>
          <w:szCs w:val="36"/>
          <w:rtl/>
        </w:rPr>
        <w:t xml:space="preserve"> </w:t>
      </w:r>
      <w:r w:rsidR="005F51EC" w:rsidRPr="00BD6D71">
        <w:rPr>
          <w:rFonts w:ascii="Tahoma" w:hAnsi="Tahoma" w:cs="Traditional Arabic"/>
          <w:sz w:val="36"/>
          <w:szCs w:val="36"/>
          <w:rtl/>
        </w:rPr>
        <w:t>الوي مؤ</w:t>
      </w:r>
      <w:r w:rsidRPr="00BD6D71">
        <w:rPr>
          <w:rFonts w:ascii="Tahoma" w:hAnsi="Tahoma" w:cs="Traditional Arabic"/>
          <w:sz w:val="36"/>
          <w:szCs w:val="36"/>
          <w:rtl/>
        </w:rPr>
        <w:t>سس الحركة القرآنية نشاطه الهدام</w:t>
      </w:r>
      <w:r w:rsidR="005F51EC" w:rsidRPr="00BD6D71">
        <w:rPr>
          <w:rFonts w:ascii="Tahoma" w:hAnsi="Tahoma" w:cs="Traditional Arabic"/>
          <w:sz w:val="36"/>
          <w:szCs w:val="36"/>
          <w:rtl/>
        </w:rPr>
        <w:t>، بإنكار السنة كلها متخذاً</w:t>
      </w:r>
      <w:r w:rsidRPr="00BD6D71">
        <w:rPr>
          <w:rFonts w:ascii="Tahoma" w:hAnsi="Tahoma" w:cs="Traditional Arabic"/>
          <w:sz w:val="36"/>
          <w:szCs w:val="36"/>
          <w:rtl/>
        </w:rPr>
        <w:t xml:space="preserve"> مسجداً بلاهور مقراً لحركته تلك</w:t>
      </w:r>
      <w:r w:rsidR="005F51EC" w:rsidRPr="00BD6D71">
        <w:rPr>
          <w:rFonts w:ascii="Tahoma" w:hAnsi="Tahoma" w:cs="Traditional Arabic"/>
          <w:sz w:val="36"/>
          <w:szCs w:val="36"/>
          <w:rtl/>
        </w:rPr>
        <w:t>، وقد تزعم حركة القرآنيين في بداية الأمر شخصيتا</w:t>
      </w:r>
      <w:r w:rsidR="00EF22C8">
        <w:rPr>
          <w:rFonts w:ascii="Tahoma" w:hAnsi="Tahoma" w:cs="Traditional Arabic"/>
          <w:sz w:val="36"/>
          <w:szCs w:val="36"/>
          <w:rtl/>
        </w:rPr>
        <w:t>ن</w:t>
      </w:r>
      <w:r w:rsidRPr="00BD6D71">
        <w:rPr>
          <w:rFonts w:ascii="Tahoma" w:hAnsi="Tahoma" w:cs="Traditional Arabic"/>
          <w:sz w:val="36"/>
          <w:szCs w:val="36"/>
          <w:rtl/>
        </w:rPr>
        <w:t>: محب الحق عظيم أبادي في بهار</w:t>
      </w:r>
      <w:r w:rsidRPr="00BD6D71">
        <w:rPr>
          <w:rFonts w:ascii="Tahoma" w:hAnsi="Tahoma" w:cs="Traditional Arabic" w:hint="cs"/>
          <w:sz w:val="36"/>
          <w:szCs w:val="36"/>
          <w:rtl/>
        </w:rPr>
        <w:t>-</w:t>
      </w:r>
      <w:r w:rsidR="005F51EC" w:rsidRPr="00BD6D71">
        <w:rPr>
          <w:rFonts w:ascii="Tahoma" w:hAnsi="Tahoma" w:cs="Traditional Arabic"/>
          <w:sz w:val="36"/>
          <w:szCs w:val="36"/>
          <w:rtl/>
        </w:rPr>
        <w:t>شرق</w:t>
      </w:r>
      <w:r w:rsidRPr="00BD6D71">
        <w:rPr>
          <w:rFonts w:ascii="Tahoma" w:hAnsi="Tahoma" w:cs="Traditional Arabic"/>
          <w:sz w:val="36"/>
          <w:szCs w:val="36"/>
          <w:rtl/>
        </w:rPr>
        <w:t>ي الهند</w:t>
      </w:r>
      <w:r w:rsidRPr="00BD6D71">
        <w:rPr>
          <w:rFonts w:ascii="Tahoma" w:hAnsi="Tahoma" w:cs="Traditional Arabic" w:hint="cs"/>
          <w:sz w:val="36"/>
          <w:szCs w:val="36"/>
          <w:rtl/>
        </w:rPr>
        <w:t>-</w:t>
      </w:r>
      <w:r w:rsidR="005F51EC" w:rsidRPr="00BD6D71">
        <w:rPr>
          <w:rFonts w:ascii="Tahoma" w:hAnsi="Tahoma" w:cs="Traditional Arabic"/>
          <w:sz w:val="36"/>
          <w:szCs w:val="36"/>
          <w:rtl/>
        </w:rPr>
        <w:t>وعبد الله جكر الوي في لا هور في آن واحد من منبع متحد</w:t>
      </w:r>
      <w:r w:rsidRPr="00BD6D71">
        <w:rPr>
          <w:rFonts w:ascii="Tahoma" w:hAnsi="Tahoma" w:cs="Traditional Arabic" w:hint="cs"/>
          <w:sz w:val="36"/>
          <w:szCs w:val="36"/>
          <w:rtl/>
        </w:rPr>
        <w:t>"</w:t>
      </w:r>
      <w:r w:rsidRPr="00BD6D71">
        <w:rPr>
          <w:rStyle w:val="a6"/>
          <w:rFonts w:ascii="Tahoma" w:hAnsi="Tahoma" w:cs="Traditional Arabic"/>
          <w:sz w:val="36"/>
          <w:szCs w:val="36"/>
        </w:rPr>
        <w:footnoteReference w:id="2647"/>
      </w:r>
      <w:r w:rsidRPr="00BD6D71">
        <w:rPr>
          <w:rFonts w:ascii="Tahoma" w:hAnsi="Tahoma" w:cs="Traditional Arabic"/>
          <w:sz w:val="36"/>
          <w:szCs w:val="36"/>
        </w:rPr>
        <w:t xml:space="preserve"> </w:t>
      </w:r>
    </w:p>
    <w:p w:rsidR="00AD6E2D" w:rsidRDefault="00AD6E2D" w:rsidP="002277EE">
      <w:pPr>
        <w:spacing w:before="40"/>
        <w:ind w:left="1134" w:firstLine="454"/>
        <w:jc w:val="lowKashida"/>
        <w:rPr>
          <w:rFonts w:ascii="Tahoma" w:hAnsi="Tahoma" w:cs="Traditional Arabic"/>
          <w:sz w:val="36"/>
          <w:szCs w:val="36"/>
          <w:rtl/>
          <w:lang w:bidi="ar-EG"/>
        </w:rPr>
      </w:pPr>
      <w:r>
        <w:rPr>
          <w:rFonts w:ascii="Traditional Arabic" w:hAnsi="Traditional Arabic" w:cs="Traditional Arabic" w:hint="cs"/>
          <w:sz w:val="36"/>
          <w:szCs w:val="36"/>
          <w:rtl/>
          <w:lang w:bidi="ar-EG"/>
        </w:rPr>
        <w:t xml:space="preserve">والطعن في السنة والتشكيك فيها وغير ذلك من الأمور هو نتاج المدرسة العقلية، </w:t>
      </w:r>
      <w:r w:rsidR="002277EE">
        <w:rPr>
          <w:rFonts w:ascii="Traditional Arabic" w:hAnsi="Traditional Arabic" w:cs="Traditional Arabic" w:hint="cs"/>
          <w:sz w:val="36"/>
          <w:szCs w:val="36"/>
          <w:rtl/>
          <w:lang w:bidi="ar-EG"/>
        </w:rPr>
        <w:t>و</w:t>
      </w:r>
      <w:r>
        <w:rPr>
          <w:rFonts w:ascii="Traditional Arabic" w:hAnsi="Traditional Arabic" w:cs="Traditional Arabic" w:hint="cs"/>
          <w:sz w:val="36"/>
          <w:szCs w:val="36"/>
          <w:rtl/>
          <w:lang w:bidi="ar-EG"/>
        </w:rPr>
        <w:t xml:space="preserve">كل هذه أصولها عند المعتزلة، </w:t>
      </w:r>
    </w:p>
    <w:p w:rsidR="00AD6E2D" w:rsidRDefault="002277EE" w:rsidP="002277EE">
      <w:pPr>
        <w:spacing w:before="40"/>
        <w:ind w:left="1134" w:firstLine="454"/>
        <w:jc w:val="lowKashida"/>
        <w:rPr>
          <w:rFonts w:ascii="Tahoma" w:hAnsi="Tahoma" w:cs="Traditional Arabic"/>
          <w:sz w:val="36"/>
          <w:szCs w:val="36"/>
          <w:rtl/>
          <w:lang w:bidi="ar-EG"/>
        </w:rPr>
      </w:pPr>
      <w:r>
        <w:rPr>
          <w:rFonts w:ascii="Traditional Arabic" w:hAnsi="Traditional Arabic" w:cs="Traditional Arabic" w:hint="cs"/>
          <w:sz w:val="36"/>
          <w:szCs w:val="36"/>
          <w:rtl/>
          <w:lang w:bidi="ar-EG"/>
        </w:rPr>
        <w:lastRenderedPageBreak/>
        <w:t xml:space="preserve">ويظهر بين فترة وأخرى فرق وأقوال وجماعات تُظهر شيئًا من الاعتزال، </w:t>
      </w:r>
      <w:r w:rsidR="00AD6E2D">
        <w:rPr>
          <w:rFonts w:ascii="Traditional Arabic" w:hAnsi="Traditional Arabic" w:cs="Traditional Arabic" w:hint="cs"/>
          <w:sz w:val="36"/>
          <w:szCs w:val="36"/>
          <w:rtl/>
          <w:lang w:bidi="ar-EG"/>
        </w:rPr>
        <w:t>فالذي يظهر على أيدي هؤلاء العقلانيين هو ليس بجديد وإنما هو في حقيقته تراث اعتزالي، فإن هذا الكلام بعينه موجود عند المعتزلة الذين كانوا يطعنون في كبار الصحابة وفي مسائل السنة.</w:t>
      </w:r>
      <w:r w:rsidRPr="002277EE">
        <w:rPr>
          <w:rFonts w:ascii="Traditional Arabic" w:hAnsi="Traditional Arabic" w:cs="Traditional Arabic" w:hint="cs"/>
          <w:sz w:val="36"/>
          <w:szCs w:val="36"/>
          <w:rtl/>
          <w:lang w:bidi="ar-EG"/>
        </w:rPr>
        <w:t xml:space="preserve"> </w:t>
      </w:r>
    </w:p>
    <w:p w:rsidR="00AD6E2D" w:rsidRPr="00AD6E2D" w:rsidRDefault="002277EE" w:rsidP="002277EE">
      <w:pPr>
        <w:spacing w:before="40"/>
        <w:ind w:left="1134" w:firstLine="454"/>
        <w:jc w:val="lowKashida"/>
        <w:rPr>
          <w:rFonts w:ascii="Tahoma" w:hAnsi="Tahoma" w:cs="Traditional Arabic"/>
          <w:sz w:val="36"/>
          <w:szCs w:val="36"/>
          <w:rtl/>
        </w:rPr>
      </w:pPr>
      <w:r>
        <w:rPr>
          <w:rFonts w:ascii="Traditional Arabic" w:hAnsi="Traditional Arabic" w:cs="Traditional Arabic" w:hint="cs"/>
          <w:sz w:val="36"/>
          <w:szCs w:val="36"/>
          <w:rtl/>
          <w:lang w:bidi="ar-EG"/>
        </w:rPr>
        <w:t>و</w:t>
      </w:r>
      <w:r w:rsidR="007505C9">
        <w:rPr>
          <w:rFonts w:ascii="Traditional Arabic" w:hAnsi="Traditional Arabic" w:cs="Traditional Arabic" w:hint="cs"/>
          <w:sz w:val="36"/>
          <w:szCs w:val="36"/>
          <w:rtl/>
          <w:lang w:bidi="ar-EG"/>
        </w:rPr>
        <w:t>هذا الفك</w:t>
      </w:r>
      <w:r w:rsidR="00AD6E2D">
        <w:rPr>
          <w:rFonts w:ascii="Traditional Arabic" w:hAnsi="Traditional Arabic" w:cs="Traditional Arabic" w:hint="cs"/>
          <w:sz w:val="36"/>
          <w:szCs w:val="36"/>
          <w:rtl/>
          <w:lang w:bidi="ar-EG"/>
        </w:rPr>
        <w:t>ر أصبح له صولة وجولة</w:t>
      </w:r>
      <w:r>
        <w:rPr>
          <w:rFonts w:ascii="Traditional Arabic" w:hAnsi="Traditional Arabic" w:cs="Traditional Arabic" w:hint="cs"/>
          <w:sz w:val="36"/>
          <w:szCs w:val="36"/>
          <w:rtl/>
          <w:lang w:bidi="ar-EG"/>
        </w:rPr>
        <w:t>،</w:t>
      </w:r>
      <w:r w:rsidR="00AD6E2D">
        <w:rPr>
          <w:rFonts w:ascii="Traditional Arabic" w:hAnsi="Traditional Arabic" w:cs="Traditional Arabic" w:hint="cs"/>
          <w:sz w:val="36"/>
          <w:szCs w:val="36"/>
          <w:rtl/>
          <w:lang w:bidi="ar-EG"/>
        </w:rPr>
        <w:t xml:space="preserve"> يظهر في صور جماعات معينة وأسماء جديدة، لكن بعينها هي شُبَهُ المعتزلة نفسها تكررت وأعيدت فأحيت هذه المقالات.</w:t>
      </w:r>
    </w:p>
    <w:p w:rsidR="00AD6E2D" w:rsidRPr="00BD6D71" w:rsidRDefault="00AD6E2D" w:rsidP="00BD6D71">
      <w:pPr>
        <w:spacing w:before="40"/>
        <w:ind w:left="1134" w:firstLine="454"/>
        <w:jc w:val="lowKashida"/>
        <w:rPr>
          <w:rFonts w:ascii="Tahoma" w:hAnsi="Tahoma" w:cs="Traditional Arabic"/>
          <w:sz w:val="36"/>
          <w:szCs w:val="36"/>
          <w:rtl/>
          <w:lang w:bidi="ar-EG"/>
        </w:rPr>
      </w:pPr>
    </w:p>
    <w:p w:rsidR="005F22F3" w:rsidRPr="00624BA1" w:rsidRDefault="005F22F3" w:rsidP="00BD6D71">
      <w:pPr>
        <w:spacing w:before="40"/>
        <w:rPr>
          <w:rFonts w:ascii="Traditional Arabic" w:eastAsia="Traditional Arabic" w:hAnsi="Traditional Arabic" w:cs="Traditional Arabic"/>
          <w:b/>
          <w:color w:val="C00000"/>
          <w:sz w:val="36"/>
          <w:szCs w:val="36"/>
        </w:rPr>
      </w:pPr>
    </w:p>
    <w:p w:rsidR="00BD6D71" w:rsidRDefault="00BD6D71" w:rsidP="00BD6D71">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BD6D71" w:rsidRPr="00BD6D71" w:rsidRDefault="00BD6D71" w:rsidP="00BD6D71">
      <w:pPr>
        <w:spacing w:before="40"/>
        <w:ind w:left="1134" w:firstLine="454"/>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5C6DCA" w:rsidRDefault="00F0043C" w:rsidP="005C6DCA">
      <w:pPr>
        <w:spacing w:before="40"/>
        <w:ind w:left="1134" w:firstLine="454"/>
        <w:jc w:val="lowKashida"/>
        <w:rPr>
          <w:rFonts w:ascii="Traditional Arabic" w:eastAsia="Traditional Arabic" w:hAnsi="Traditional Arabic" w:cs="Traditional Arabic"/>
          <w:bCs/>
          <w:color w:val="C00000"/>
          <w:sz w:val="36"/>
          <w:szCs w:val="36"/>
        </w:rPr>
      </w:pPr>
      <w:r w:rsidRPr="00BD6D71">
        <w:rPr>
          <w:rFonts w:ascii="Traditional Arabic" w:eastAsia="Traditional Arabic" w:hAnsi="Traditional Arabic" w:cs="Traditional Arabic"/>
          <w:bCs/>
          <w:color w:val="C00000"/>
          <w:sz w:val="36"/>
          <w:szCs w:val="36"/>
          <w:rtl/>
        </w:rPr>
        <w:t xml:space="preserve">[136] </w:t>
      </w:r>
      <w:r w:rsidR="00B2659A">
        <w:rPr>
          <w:rFonts w:ascii="Traditional Arabic" w:eastAsia="Traditional Arabic" w:hAnsi="Traditional Arabic" w:cs="Traditional Arabic" w:hint="cs"/>
          <w:bCs/>
          <w:color w:val="C00000"/>
          <w:sz w:val="36"/>
          <w:szCs w:val="36"/>
          <w:rtl/>
        </w:rPr>
        <w:t>"</w:t>
      </w:r>
      <w:r w:rsidRPr="00BD6D71">
        <w:rPr>
          <w:rFonts w:ascii="Traditional Arabic" w:eastAsia="Traditional Arabic" w:hAnsi="Traditional Arabic" w:cs="Traditional Arabic"/>
          <w:bCs/>
          <w:color w:val="C00000"/>
          <w:sz w:val="36"/>
          <w:szCs w:val="36"/>
          <w:rtl/>
        </w:rPr>
        <w:t xml:space="preserve">واعلم أن الأهواء كلها </w:t>
      </w:r>
      <w:proofErr w:type="gramStart"/>
      <w:r w:rsidRPr="00BD6D71">
        <w:rPr>
          <w:rFonts w:ascii="Traditional Arabic" w:eastAsia="Traditional Arabic" w:hAnsi="Traditional Arabic" w:cs="Traditional Arabic"/>
          <w:bCs/>
          <w:color w:val="C00000"/>
          <w:sz w:val="36"/>
          <w:szCs w:val="36"/>
          <w:rtl/>
        </w:rPr>
        <w:t>ردية</w:t>
      </w:r>
      <w:proofErr w:type="gramEnd"/>
      <w:r w:rsidRPr="00BD6D71">
        <w:rPr>
          <w:rFonts w:ascii="Traditional Arabic" w:eastAsia="Traditional Arabic" w:hAnsi="Traditional Arabic" w:cs="Traditional Arabic"/>
          <w:bCs/>
          <w:color w:val="C00000"/>
          <w:sz w:val="36"/>
          <w:szCs w:val="36"/>
          <w:rtl/>
        </w:rPr>
        <w:t xml:space="preserve"> تدعو كلها إلى السيف، وأرداها وأكفرها: الروافض، والمعتزلة، والجهمية، فإنهم [يريدون الناس] على التعطيل والزندقة</w:t>
      </w:r>
      <w:r w:rsidR="00B2659A">
        <w:rPr>
          <w:rFonts w:ascii="Traditional Arabic" w:eastAsia="Traditional Arabic" w:hAnsi="Traditional Arabic" w:cs="Traditional Arabic" w:hint="cs"/>
          <w:bCs/>
          <w:color w:val="C00000"/>
          <w:sz w:val="36"/>
          <w:szCs w:val="36"/>
          <w:rtl/>
        </w:rPr>
        <w:t>"</w:t>
      </w:r>
      <w:r w:rsidRPr="00BD6D71">
        <w:rPr>
          <w:rFonts w:ascii="Traditional Arabic" w:eastAsia="Traditional Arabic" w:hAnsi="Traditional Arabic" w:cs="Traditional Arabic"/>
          <w:bCs/>
          <w:color w:val="C00000"/>
          <w:sz w:val="36"/>
          <w:szCs w:val="36"/>
          <w:rtl/>
        </w:rPr>
        <w:t>.</w:t>
      </w:r>
    </w:p>
    <w:p w:rsidR="005F22F3" w:rsidRPr="002277EE" w:rsidRDefault="00F0043C" w:rsidP="002277EE">
      <w:pPr>
        <w:spacing w:before="40"/>
        <w:ind w:left="1134" w:firstLine="454"/>
        <w:jc w:val="center"/>
        <w:rPr>
          <w:rFonts w:ascii="Traditional Arabic" w:eastAsia="Traditional Arabic" w:hAnsi="Traditional Arabic" w:cs="Traditional Arabic"/>
          <w:bCs/>
          <w:sz w:val="36"/>
          <w:szCs w:val="36"/>
        </w:rPr>
      </w:pPr>
      <w:r w:rsidRPr="002277EE">
        <w:rPr>
          <w:rFonts w:ascii="Traditional Arabic" w:eastAsia="Traditional Arabic" w:hAnsi="Traditional Arabic" w:cs="Traditional Arabic"/>
          <w:bCs/>
          <w:sz w:val="36"/>
          <w:szCs w:val="36"/>
          <w:rtl/>
        </w:rPr>
        <w:t>شرح</w:t>
      </w:r>
    </w:p>
    <w:p w:rsidR="003843C5" w:rsidRDefault="003843C5" w:rsidP="002277EE">
      <w:pPr>
        <w:spacing w:before="40"/>
        <w:ind w:left="1134" w:firstLine="454"/>
        <w:jc w:val="lowKashida"/>
        <w:rPr>
          <w:rFonts w:ascii="Traditional Arabic" w:eastAsia="Traditional Arabic" w:hAnsi="Traditional Arabic" w:cs="Traditional Arabic"/>
          <w:b/>
          <w:color w:val="FF0000"/>
          <w:sz w:val="36"/>
          <w:szCs w:val="36"/>
          <w:rtl/>
        </w:rPr>
      </w:pPr>
      <w:r w:rsidRPr="003843C5">
        <w:rPr>
          <w:rFonts w:ascii="Traditional Arabic" w:eastAsia="Traditional Arabic" w:hAnsi="Traditional Arabic" w:cs="Traditional Arabic" w:hint="cs"/>
          <w:b/>
          <w:sz w:val="36"/>
          <w:szCs w:val="36"/>
          <w:rtl/>
        </w:rPr>
        <w:t xml:space="preserve">قول المصنف: </w:t>
      </w:r>
      <w:r>
        <w:rPr>
          <w:rFonts w:ascii="Traditional Arabic" w:eastAsia="Traditional Arabic" w:hAnsi="Traditional Arabic" w:cs="Traditional Arabic" w:hint="cs"/>
          <w:bCs/>
          <w:color w:val="C00000"/>
          <w:sz w:val="36"/>
          <w:szCs w:val="36"/>
          <w:rtl/>
        </w:rPr>
        <w:t>"</w:t>
      </w:r>
      <w:r w:rsidRPr="00BD6D71">
        <w:rPr>
          <w:rFonts w:ascii="Traditional Arabic" w:eastAsia="Traditional Arabic" w:hAnsi="Traditional Arabic" w:cs="Traditional Arabic"/>
          <w:bCs/>
          <w:color w:val="C00000"/>
          <w:sz w:val="36"/>
          <w:szCs w:val="36"/>
          <w:rtl/>
        </w:rPr>
        <w:t xml:space="preserve">واعلم أن الأهواء كلها </w:t>
      </w:r>
      <w:proofErr w:type="gramStart"/>
      <w:r w:rsidRPr="00BD6D71">
        <w:rPr>
          <w:rFonts w:ascii="Traditional Arabic" w:eastAsia="Traditional Arabic" w:hAnsi="Traditional Arabic" w:cs="Traditional Arabic"/>
          <w:bCs/>
          <w:color w:val="C00000"/>
          <w:sz w:val="36"/>
          <w:szCs w:val="36"/>
          <w:rtl/>
        </w:rPr>
        <w:t>ردية</w:t>
      </w:r>
      <w:proofErr w:type="gramEnd"/>
      <w:r w:rsidRPr="00BD6D71">
        <w:rPr>
          <w:rFonts w:ascii="Traditional Arabic" w:eastAsia="Traditional Arabic" w:hAnsi="Traditional Arabic" w:cs="Traditional Arabic"/>
          <w:bCs/>
          <w:color w:val="C00000"/>
          <w:sz w:val="36"/>
          <w:szCs w:val="36"/>
          <w:rtl/>
        </w:rPr>
        <w:t xml:space="preserve"> تدعو كلها إلى السيف</w:t>
      </w:r>
      <w:r>
        <w:rPr>
          <w:rFonts w:ascii="Traditional Arabic" w:eastAsia="Traditional Arabic" w:hAnsi="Traditional Arabic" w:cs="Traditional Arabic" w:hint="cs"/>
          <w:bCs/>
          <w:color w:val="C00000"/>
          <w:sz w:val="36"/>
          <w:szCs w:val="36"/>
          <w:rtl/>
        </w:rPr>
        <w:t>"</w:t>
      </w:r>
    </w:p>
    <w:p w:rsidR="00D86A0E" w:rsidRDefault="003843C5" w:rsidP="00D86A0E">
      <w:pPr>
        <w:spacing w:before="40"/>
        <w:ind w:left="1134" w:firstLine="454"/>
        <w:jc w:val="lowKashida"/>
        <w:rPr>
          <w:rFonts w:ascii="Traditional Arabic" w:eastAsia="Traditional Arabic" w:hAnsi="Traditional Arabic" w:cs="Traditional Arabic"/>
          <w:b/>
          <w:sz w:val="36"/>
          <w:szCs w:val="36"/>
          <w:rtl/>
        </w:rPr>
      </w:pPr>
      <w:r w:rsidRPr="003843C5">
        <w:rPr>
          <w:rFonts w:ascii="Traditional Arabic" w:eastAsia="Traditional Arabic" w:hAnsi="Traditional Arabic" w:cs="Traditional Arabic"/>
          <w:b/>
          <w:sz w:val="36"/>
          <w:szCs w:val="36"/>
          <w:rtl/>
        </w:rPr>
        <w:t xml:space="preserve">ومعنى </w:t>
      </w:r>
      <w:r w:rsidR="00D86A0E">
        <w:rPr>
          <w:rFonts w:ascii="Traditional Arabic" w:eastAsia="Traditional Arabic" w:hAnsi="Traditional Arabic" w:cs="Traditional Arabic" w:hint="cs"/>
          <w:bCs/>
          <w:color w:val="C00000"/>
          <w:sz w:val="36"/>
          <w:szCs w:val="36"/>
          <w:rtl/>
        </w:rPr>
        <w:t>"</w:t>
      </w:r>
      <w:r w:rsidR="00D86A0E" w:rsidRPr="00BD6D71">
        <w:rPr>
          <w:rFonts w:ascii="Traditional Arabic" w:eastAsia="Traditional Arabic" w:hAnsi="Traditional Arabic" w:cs="Traditional Arabic"/>
          <w:bCs/>
          <w:color w:val="C00000"/>
          <w:sz w:val="36"/>
          <w:szCs w:val="36"/>
          <w:rtl/>
        </w:rPr>
        <w:t>السيف</w:t>
      </w:r>
      <w:r w:rsidR="00D86A0E">
        <w:rPr>
          <w:rFonts w:ascii="Traditional Arabic" w:eastAsia="Traditional Arabic" w:hAnsi="Traditional Arabic" w:cs="Traditional Arabic" w:hint="cs"/>
          <w:bCs/>
          <w:color w:val="C00000"/>
          <w:sz w:val="36"/>
          <w:szCs w:val="36"/>
          <w:rtl/>
        </w:rPr>
        <w:t>"</w:t>
      </w:r>
      <w:r w:rsidR="00D86A0E">
        <w:rPr>
          <w:rFonts w:ascii="Traditional Arabic" w:eastAsia="Traditional Arabic" w:hAnsi="Traditional Arabic" w:cs="Traditional Arabic" w:hint="cs"/>
          <w:b/>
          <w:sz w:val="36"/>
          <w:szCs w:val="36"/>
          <w:rtl/>
        </w:rPr>
        <w:t>:</w:t>
      </w:r>
      <w:r w:rsidRPr="003843C5">
        <w:rPr>
          <w:rFonts w:ascii="Traditional Arabic" w:eastAsia="Traditional Arabic" w:hAnsi="Traditional Arabic" w:cs="Traditional Arabic"/>
          <w:b/>
          <w:sz w:val="36"/>
          <w:szCs w:val="36"/>
          <w:rtl/>
        </w:rPr>
        <w:t xml:space="preserve"> الخروج على أئمة المسلمين وولا</w:t>
      </w:r>
      <w:r w:rsidR="00D86A0E">
        <w:rPr>
          <w:rFonts w:ascii="Traditional Arabic" w:eastAsia="Traditional Arabic" w:hAnsi="Traditional Arabic" w:cs="Traditional Arabic"/>
          <w:b/>
          <w:sz w:val="36"/>
          <w:szCs w:val="36"/>
          <w:rtl/>
        </w:rPr>
        <w:t>تهم، والخروج على جماعة المسلمين</w:t>
      </w:r>
      <w:r w:rsidR="00D86A0E">
        <w:rPr>
          <w:rFonts w:ascii="Traditional Arabic" w:eastAsia="Traditional Arabic" w:hAnsi="Traditional Arabic" w:cs="Traditional Arabic" w:hint="cs"/>
          <w:b/>
          <w:sz w:val="36"/>
          <w:szCs w:val="36"/>
          <w:rtl/>
        </w:rPr>
        <w:t>.</w:t>
      </w:r>
      <w:r w:rsidRPr="003843C5">
        <w:rPr>
          <w:rFonts w:ascii="Traditional Arabic" w:eastAsia="Traditional Arabic" w:hAnsi="Traditional Arabic" w:cs="Traditional Arabic"/>
          <w:b/>
          <w:sz w:val="36"/>
          <w:szCs w:val="36"/>
          <w:rtl/>
        </w:rPr>
        <w:t xml:space="preserve"> </w:t>
      </w:r>
    </w:p>
    <w:p w:rsidR="003843C5" w:rsidRDefault="00D86A0E" w:rsidP="00D86A0E">
      <w:pPr>
        <w:spacing w:before="40"/>
        <w:ind w:left="1134" w:firstLine="454"/>
        <w:jc w:val="lowKashida"/>
        <w:rPr>
          <w:rFonts w:ascii="Traditional Arabic" w:eastAsia="Traditional Arabic" w:hAnsi="Traditional Arabic" w:cs="Traditional Arabic"/>
          <w:b/>
          <w:sz w:val="36"/>
          <w:szCs w:val="36"/>
          <w:rtl/>
        </w:rPr>
      </w:pPr>
      <w:r w:rsidRPr="003843C5">
        <w:rPr>
          <w:rFonts w:ascii="Traditional Arabic" w:eastAsia="Traditional Arabic" w:hAnsi="Traditional Arabic" w:cs="Traditional Arabic"/>
          <w:b/>
          <w:sz w:val="36"/>
          <w:szCs w:val="36"/>
          <w:rtl/>
        </w:rPr>
        <w:t xml:space="preserve">ومعنى </w:t>
      </w:r>
      <w:r>
        <w:rPr>
          <w:rFonts w:ascii="Traditional Arabic" w:eastAsia="Traditional Arabic" w:hAnsi="Traditional Arabic" w:cs="Traditional Arabic" w:hint="cs"/>
          <w:bCs/>
          <w:color w:val="C00000"/>
          <w:sz w:val="36"/>
          <w:szCs w:val="36"/>
          <w:rtl/>
        </w:rPr>
        <w:t>"</w:t>
      </w:r>
      <w:r w:rsidRPr="00BD6D71">
        <w:rPr>
          <w:rFonts w:ascii="Traditional Arabic" w:eastAsia="Traditional Arabic" w:hAnsi="Traditional Arabic" w:cs="Traditional Arabic"/>
          <w:bCs/>
          <w:color w:val="C00000"/>
          <w:sz w:val="36"/>
          <w:szCs w:val="36"/>
          <w:rtl/>
        </w:rPr>
        <w:t>تدعو</w:t>
      </w:r>
      <w:r w:rsidR="00082E07">
        <w:rPr>
          <w:rFonts w:ascii="Traditional Arabic" w:eastAsia="Traditional Arabic" w:hAnsi="Traditional Arabic" w:cs="Traditional Arabic"/>
          <w:bCs/>
          <w:color w:val="C00000"/>
          <w:sz w:val="36"/>
          <w:szCs w:val="36"/>
          <w:rtl/>
        </w:rPr>
        <w:t>"</w:t>
      </w:r>
      <w:r w:rsidR="005C6DCA">
        <w:rPr>
          <w:rFonts w:ascii="Traditional Arabic" w:eastAsia="Traditional Arabic" w:hAnsi="Traditional Arabic" w:cs="Traditional Arabic" w:hint="cs"/>
          <w:bCs/>
          <w:color w:val="C00000"/>
          <w:sz w:val="36"/>
          <w:szCs w:val="36"/>
          <w:rtl/>
        </w:rPr>
        <w:t xml:space="preserve"> </w:t>
      </w:r>
      <w:r w:rsidR="003843C5" w:rsidRPr="003843C5">
        <w:rPr>
          <w:rFonts w:ascii="Traditional Arabic" w:eastAsia="Traditional Arabic" w:hAnsi="Traditional Arabic" w:cs="Traditional Arabic"/>
          <w:b/>
          <w:sz w:val="36"/>
          <w:szCs w:val="36"/>
          <w:rtl/>
        </w:rPr>
        <w:t>إلى السيف بمعنى أنها تراه وتعتقده سواء فعلته أو لم تفعل.</w:t>
      </w:r>
    </w:p>
    <w:p w:rsidR="000850F5" w:rsidRDefault="003843C5" w:rsidP="002277EE">
      <w:pPr>
        <w:spacing w:before="40"/>
        <w:ind w:left="1134" w:firstLine="454"/>
        <w:jc w:val="lowKashida"/>
        <w:rPr>
          <w:rFonts w:ascii="Traditional Arabic" w:hAnsi="Traditional Arabic" w:cs="Traditional Arabic"/>
          <w:color w:val="000000"/>
          <w:sz w:val="36"/>
          <w:szCs w:val="36"/>
          <w:shd w:val="clear" w:color="auto" w:fill="FFFFFF"/>
          <w:rtl/>
        </w:rPr>
      </w:pPr>
      <w:r>
        <w:rPr>
          <w:rFonts w:ascii="Traditional Arabic" w:eastAsia="Traditional Arabic" w:hAnsi="Traditional Arabic" w:cs="Traditional Arabic" w:hint="cs"/>
          <w:b/>
          <w:sz w:val="36"/>
          <w:szCs w:val="36"/>
          <w:rtl/>
        </w:rPr>
        <w:t>و</w:t>
      </w:r>
      <w:r w:rsidR="00D86A0E">
        <w:rPr>
          <w:rFonts w:ascii="Traditional Arabic" w:eastAsia="Traditional Arabic" w:hAnsi="Traditional Arabic" w:cs="Traditional Arabic" w:hint="cs"/>
          <w:b/>
          <w:sz w:val="36"/>
          <w:szCs w:val="36"/>
          <w:rtl/>
        </w:rPr>
        <w:t xml:space="preserve">قد تقدم في الفقرة (26) موقف السلف من الخروج وحمل السيف </w:t>
      </w:r>
      <w:r w:rsidR="000850F5">
        <w:rPr>
          <w:rFonts w:ascii="Traditional Arabic" w:eastAsia="Traditional Arabic" w:hAnsi="Traditional Arabic" w:cs="Traditional Arabic" w:hint="cs"/>
          <w:b/>
          <w:sz w:val="36"/>
          <w:szCs w:val="36"/>
          <w:rtl/>
        </w:rPr>
        <w:t xml:space="preserve">على الحكام وعلى جماعة المسلمين </w:t>
      </w:r>
      <w:r w:rsidR="00D86A0E">
        <w:rPr>
          <w:rFonts w:ascii="Traditional Arabic" w:eastAsia="Traditional Arabic" w:hAnsi="Traditional Arabic" w:cs="Traditional Arabic" w:hint="cs"/>
          <w:b/>
          <w:sz w:val="36"/>
          <w:szCs w:val="36"/>
          <w:rtl/>
        </w:rPr>
        <w:t>فليرجع إليه.</w:t>
      </w:r>
      <w:r w:rsidR="000850F5" w:rsidRPr="000850F5">
        <w:rPr>
          <w:rFonts w:ascii="Traditional Arabic" w:hAnsi="Traditional Arabic" w:cs="Traditional Arabic" w:hint="cs"/>
          <w:color w:val="000000"/>
          <w:sz w:val="36"/>
          <w:szCs w:val="36"/>
          <w:shd w:val="clear" w:color="auto" w:fill="FFFFFF"/>
          <w:rtl/>
        </w:rPr>
        <w:t xml:space="preserve"> </w:t>
      </w:r>
    </w:p>
    <w:p w:rsidR="00D86A0E" w:rsidRDefault="000850F5" w:rsidP="009506BF">
      <w:pPr>
        <w:spacing w:before="40"/>
        <w:ind w:left="1134" w:firstLine="454"/>
        <w:jc w:val="lowKashida"/>
        <w:rPr>
          <w:rFonts w:ascii="Traditional Arabic" w:eastAsia="Traditional Arabic" w:hAnsi="Traditional Arabic" w:cs="Traditional Arabic"/>
          <w:b/>
          <w:sz w:val="36"/>
          <w:szCs w:val="36"/>
          <w:rtl/>
        </w:rPr>
      </w:pPr>
      <w:r w:rsidRPr="00EB3CD6">
        <w:rPr>
          <w:rFonts w:ascii="Traditional Arabic" w:hAnsi="Traditional Arabic" w:cs="Traditional Arabic" w:hint="cs"/>
          <w:color w:val="000000"/>
          <w:sz w:val="36"/>
          <w:szCs w:val="36"/>
          <w:shd w:val="clear" w:color="auto" w:fill="FFFFFF"/>
          <w:rtl/>
        </w:rPr>
        <w:lastRenderedPageBreak/>
        <w:t>قال</w:t>
      </w:r>
      <w:r w:rsidRPr="00EB3CD6">
        <w:rPr>
          <w:rFonts w:ascii="Traditional Arabic" w:hAnsi="Traditional Arabic" w:cs="Traditional Arabic"/>
          <w:color w:val="000000"/>
          <w:sz w:val="36"/>
          <w:szCs w:val="36"/>
          <w:shd w:val="clear" w:color="auto" w:fill="FFFFFF"/>
          <w:rtl/>
        </w:rPr>
        <w:t xml:space="preserve"> </w:t>
      </w:r>
      <w:r>
        <w:rPr>
          <w:rFonts w:ascii="Traditional Arabic" w:hAnsi="Traditional Arabic" w:cs="Traditional Arabic" w:hint="cs"/>
          <w:color w:val="000000"/>
          <w:sz w:val="36"/>
          <w:szCs w:val="36"/>
          <w:shd w:val="clear" w:color="auto" w:fill="FFFFFF"/>
          <w:rtl/>
        </w:rPr>
        <w:t>ابن تيمية-</w:t>
      </w:r>
      <w:r w:rsidRPr="00EB3CD6">
        <w:rPr>
          <w:rFonts w:ascii="Traditional Arabic" w:hAnsi="Traditional Arabic" w:cs="Traditional Arabic" w:hint="cs"/>
          <w:color w:val="000000"/>
          <w:sz w:val="36"/>
          <w:szCs w:val="36"/>
          <w:shd w:val="clear" w:color="auto" w:fill="FFFFFF"/>
          <w:rtl/>
        </w:rPr>
        <w:t>رحمه</w:t>
      </w:r>
      <w:r w:rsidRPr="00EB3CD6">
        <w:rPr>
          <w:rFonts w:ascii="Traditional Arabic" w:hAnsi="Traditional Arabic" w:cs="Traditional Arabic"/>
          <w:color w:val="000000"/>
          <w:sz w:val="36"/>
          <w:szCs w:val="36"/>
          <w:shd w:val="clear" w:color="auto" w:fill="FFFFFF"/>
          <w:rtl/>
        </w:rPr>
        <w:t xml:space="preserve"> </w:t>
      </w:r>
      <w:r w:rsidRPr="00EB3CD6">
        <w:rPr>
          <w:rFonts w:ascii="Traditional Arabic" w:hAnsi="Traditional Arabic" w:cs="Traditional Arabic" w:hint="cs"/>
          <w:color w:val="000000"/>
          <w:sz w:val="36"/>
          <w:szCs w:val="36"/>
          <w:shd w:val="clear" w:color="auto" w:fill="FFFFFF"/>
          <w:rtl/>
        </w:rPr>
        <w:t>الله</w:t>
      </w:r>
      <w:r>
        <w:rPr>
          <w:rFonts w:ascii="Traditional Arabic" w:hAnsi="Traditional Arabic" w:cs="Traditional Arabic" w:hint="cs"/>
          <w:color w:val="000000"/>
          <w:sz w:val="36"/>
          <w:szCs w:val="36"/>
          <w:shd w:val="clear" w:color="auto" w:fill="FFFFFF"/>
          <w:rtl/>
        </w:rPr>
        <w:t>-</w:t>
      </w:r>
      <w:r w:rsidRPr="00EB3CD6">
        <w:rPr>
          <w:rFonts w:ascii="Traditional Arabic" w:hAnsi="Traditional Arabic" w:cs="Traditional Arabic"/>
          <w:color w:val="000000"/>
          <w:sz w:val="36"/>
          <w:szCs w:val="36"/>
          <w:shd w:val="clear" w:color="auto" w:fill="FFFFFF"/>
          <w:rtl/>
        </w:rPr>
        <w:t xml:space="preserve">: </w:t>
      </w:r>
      <w:r w:rsidR="009506BF">
        <w:rPr>
          <w:rFonts w:ascii="Traditional Arabic" w:hAnsi="Traditional Arabic" w:cs="Traditional Arabic" w:hint="cs"/>
          <w:color w:val="000000"/>
          <w:sz w:val="36"/>
          <w:szCs w:val="36"/>
          <w:shd w:val="clear" w:color="auto" w:fill="FFFFFF"/>
          <w:rtl/>
        </w:rPr>
        <w:t>"</w:t>
      </w:r>
      <w:r w:rsidRPr="00EB3CD6">
        <w:rPr>
          <w:rFonts w:ascii="Traditional Arabic" w:hAnsi="Traditional Arabic" w:cs="Traditional Arabic" w:hint="cs"/>
          <w:color w:val="000000"/>
          <w:sz w:val="36"/>
          <w:szCs w:val="36"/>
          <w:shd w:val="clear" w:color="auto" w:fill="FFFFFF"/>
          <w:rtl/>
        </w:rPr>
        <w:t>ولهذا</w:t>
      </w:r>
      <w:r w:rsidRPr="00EB3CD6">
        <w:rPr>
          <w:rFonts w:ascii="Traditional Arabic" w:hAnsi="Traditional Arabic" w:cs="Traditional Arabic"/>
          <w:color w:val="000000"/>
          <w:sz w:val="36"/>
          <w:szCs w:val="36"/>
          <w:shd w:val="clear" w:color="auto" w:fill="FFFFFF"/>
          <w:rtl/>
        </w:rPr>
        <w:t xml:space="preserve"> </w:t>
      </w:r>
      <w:r w:rsidRPr="00EB3CD6">
        <w:rPr>
          <w:rFonts w:ascii="Traditional Arabic" w:hAnsi="Traditional Arabic" w:cs="Traditional Arabic" w:hint="cs"/>
          <w:color w:val="000000"/>
          <w:sz w:val="36"/>
          <w:szCs w:val="36"/>
          <w:shd w:val="clear" w:color="auto" w:fill="FFFFFF"/>
          <w:rtl/>
        </w:rPr>
        <w:t>كان</w:t>
      </w:r>
      <w:r w:rsidRPr="00EB3CD6">
        <w:rPr>
          <w:rFonts w:ascii="Traditional Arabic" w:hAnsi="Traditional Arabic" w:cs="Traditional Arabic"/>
          <w:color w:val="000000"/>
          <w:sz w:val="36"/>
          <w:szCs w:val="36"/>
          <w:shd w:val="clear" w:color="auto" w:fill="FFFFFF"/>
          <w:rtl/>
        </w:rPr>
        <w:t xml:space="preserve"> </w:t>
      </w:r>
      <w:r w:rsidRPr="00EB3CD6">
        <w:rPr>
          <w:rFonts w:ascii="Traditional Arabic" w:hAnsi="Traditional Arabic" w:cs="Traditional Arabic" w:hint="cs"/>
          <w:color w:val="000000"/>
          <w:sz w:val="36"/>
          <w:szCs w:val="36"/>
          <w:shd w:val="clear" w:color="auto" w:fill="FFFFFF"/>
          <w:rtl/>
        </w:rPr>
        <w:t>مذهبُ</w:t>
      </w:r>
      <w:r w:rsidRPr="00EB3CD6">
        <w:rPr>
          <w:rFonts w:ascii="Traditional Arabic" w:hAnsi="Traditional Arabic" w:cs="Traditional Arabic"/>
          <w:color w:val="000000"/>
          <w:sz w:val="36"/>
          <w:szCs w:val="36"/>
          <w:shd w:val="clear" w:color="auto" w:fill="FFFFFF"/>
          <w:rtl/>
        </w:rPr>
        <w:t xml:space="preserve"> أهلِ الحديث: تَرْكَ الخروجِ بالقتال على الملوك البُغَاة، والصبرَ على ظُلْمِهم إلى أَنْ يَسْتريحَ بَرٌّ أو يُسْتراحَ مِنْ فاجرٍ</w:t>
      </w:r>
      <w:r w:rsidR="009506BF">
        <w:rPr>
          <w:rFonts w:ascii="Traditional Arabic" w:hAnsi="Traditional Arabic" w:cs="Traditional Arabic" w:hint="cs"/>
          <w:color w:val="000000"/>
          <w:sz w:val="36"/>
          <w:szCs w:val="36"/>
          <w:shd w:val="clear" w:color="auto" w:fill="FFFFFF"/>
          <w:rtl/>
        </w:rPr>
        <w:t>"</w:t>
      </w:r>
      <w:r>
        <w:rPr>
          <w:rStyle w:val="a6"/>
          <w:rFonts w:ascii="Traditional Arabic" w:hAnsi="Traditional Arabic" w:cs="Traditional Arabic"/>
          <w:color w:val="000000"/>
          <w:sz w:val="36"/>
          <w:szCs w:val="36"/>
          <w:shd w:val="clear" w:color="auto" w:fill="FFFFFF"/>
          <w:rtl/>
        </w:rPr>
        <w:footnoteReference w:id="2648"/>
      </w:r>
      <w:r w:rsidRPr="00EB3CD6">
        <w:rPr>
          <w:rFonts w:ascii="Traditional Arabic" w:hAnsi="Traditional Arabic" w:cs="Traditional Arabic"/>
          <w:color w:val="000000"/>
          <w:sz w:val="36"/>
          <w:szCs w:val="36"/>
          <w:shd w:val="clear" w:color="auto" w:fill="FFFFFF"/>
          <w:rtl/>
        </w:rPr>
        <w:t>.</w:t>
      </w:r>
    </w:p>
    <w:p w:rsidR="00B2659A" w:rsidRPr="00D86A0E" w:rsidRDefault="00D86A0E" w:rsidP="009506B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وحمل السيف والخروج على الحكام </w:t>
      </w:r>
      <w:r w:rsidR="003843C5">
        <w:rPr>
          <w:rFonts w:ascii="Traditional Arabic" w:eastAsia="Traditional Arabic" w:hAnsi="Traditional Arabic" w:cs="Traditional Arabic" w:hint="cs"/>
          <w:b/>
          <w:sz w:val="36"/>
          <w:szCs w:val="36"/>
          <w:rtl/>
        </w:rPr>
        <w:t xml:space="preserve">هو سمة من سمات أهل الأهواء عمومًا </w:t>
      </w:r>
      <w:r>
        <w:rPr>
          <w:rFonts w:ascii="Traditional Arabic" w:eastAsia="Traditional Arabic" w:hAnsi="Traditional Arabic" w:cs="Traditional Arabic" w:hint="cs"/>
          <w:b/>
          <w:sz w:val="36"/>
          <w:szCs w:val="36"/>
          <w:rtl/>
        </w:rPr>
        <w:t xml:space="preserve">وقد ورد </w:t>
      </w:r>
      <w:r w:rsidR="00B2659A" w:rsidRPr="00D86A0E">
        <w:rPr>
          <w:rFonts w:ascii="Traditional Arabic" w:eastAsia="Traditional Arabic" w:hAnsi="Traditional Arabic" w:cs="Traditional Arabic" w:hint="cs"/>
          <w:b/>
          <w:sz w:val="36"/>
          <w:szCs w:val="36"/>
          <w:rtl/>
        </w:rPr>
        <w:t>عند عبد الرزاق في مصنفه</w:t>
      </w:r>
      <w:r w:rsidRPr="00D86A0E">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tl/>
        </w:rPr>
        <w:t>عن أبي قلابة، قال</w:t>
      </w:r>
      <w:r w:rsidRPr="00D86A0E">
        <w:rPr>
          <w:rFonts w:ascii="Traditional Arabic" w:eastAsia="Traditional Arabic" w:hAnsi="Traditional Arabic" w:cs="Traditional Arabic"/>
          <w:b/>
          <w:sz w:val="36"/>
          <w:szCs w:val="36"/>
          <w:rtl/>
        </w:rPr>
        <w:t>: سمعته يقول</w:t>
      </w:r>
      <w:r w:rsidR="00B2659A" w:rsidRPr="00D86A0E">
        <w:rPr>
          <w:rFonts w:ascii="Traditional Arabic" w:eastAsia="Traditional Arabic" w:hAnsi="Traditional Arabic" w:cs="Traditional Arabic" w:hint="cs"/>
          <w:b/>
          <w:sz w:val="36"/>
          <w:szCs w:val="36"/>
          <w:rtl/>
        </w:rPr>
        <w:t xml:space="preserve">: </w:t>
      </w:r>
      <w:r w:rsidR="009506BF">
        <w:rPr>
          <w:rFonts w:ascii="Traditional Arabic" w:eastAsia="Traditional Arabic" w:hAnsi="Traditional Arabic" w:cs="Traditional Arabic" w:hint="cs"/>
          <w:b/>
          <w:sz w:val="36"/>
          <w:szCs w:val="36"/>
          <w:rtl/>
        </w:rPr>
        <w:t>"</w:t>
      </w:r>
      <w:r w:rsidR="00B2659A" w:rsidRPr="00D86A0E">
        <w:rPr>
          <w:rFonts w:ascii="Traditional Arabic" w:eastAsia="Traditional Arabic" w:hAnsi="Traditional Arabic" w:cs="Traditional Arabic" w:hint="cs"/>
          <w:b/>
          <w:sz w:val="36"/>
          <w:szCs w:val="36"/>
          <w:rtl/>
        </w:rPr>
        <w:t>ما ابتدع قوم بد</w:t>
      </w:r>
      <w:r w:rsidR="00B2659A" w:rsidRPr="003843C5">
        <w:rPr>
          <w:rFonts w:ascii="Traditional Arabic" w:hAnsi="Traditional Arabic" w:cs="Traditional Arabic" w:hint="cs"/>
          <w:color w:val="000000"/>
          <w:sz w:val="36"/>
          <w:szCs w:val="36"/>
          <w:shd w:val="clear" w:color="auto" w:fill="FFFFFF"/>
          <w:rtl/>
        </w:rPr>
        <w:t>عة قط إلا استحلوا بها السيف</w:t>
      </w:r>
      <w:r w:rsidR="009506BF">
        <w:rPr>
          <w:rFonts w:ascii="Traditional Arabic" w:hAnsi="Traditional Arabic" w:cs="Traditional Arabic" w:hint="cs"/>
          <w:color w:val="000000"/>
          <w:sz w:val="36"/>
          <w:szCs w:val="36"/>
          <w:shd w:val="clear" w:color="auto" w:fill="FFFFFF"/>
          <w:rtl/>
        </w:rPr>
        <w:t>"</w:t>
      </w:r>
      <w:r>
        <w:rPr>
          <w:rStyle w:val="a6"/>
          <w:rFonts w:ascii="Traditional Arabic" w:hAnsi="Traditional Arabic" w:cs="Traditional Arabic"/>
          <w:color w:val="000000"/>
          <w:sz w:val="36"/>
          <w:szCs w:val="36"/>
          <w:shd w:val="clear" w:color="auto" w:fill="FFFFFF"/>
          <w:rtl/>
        </w:rPr>
        <w:footnoteReference w:id="2649"/>
      </w:r>
      <w:r w:rsidR="00B2659A" w:rsidRPr="003843C5">
        <w:rPr>
          <w:rFonts w:ascii="Traditional Arabic" w:hAnsi="Traditional Arabic" w:cs="Traditional Arabic" w:hint="cs"/>
          <w:color w:val="000000"/>
          <w:sz w:val="36"/>
          <w:szCs w:val="36"/>
          <w:shd w:val="clear" w:color="auto" w:fill="FFFFFF"/>
          <w:rtl/>
        </w:rPr>
        <w:t xml:space="preserve"> </w:t>
      </w:r>
    </w:p>
    <w:p w:rsidR="003843C5" w:rsidRDefault="002277EE" w:rsidP="009506BF">
      <w:pPr>
        <w:spacing w:before="40"/>
        <w:ind w:left="1134" w:firstLine="454"/>
        <w:jc w:val="lowKashida"/>
        <w:rPr>
          <w:rFonts w:ascii="Traditional Arabic" w:hAnsi="Traditional Arabic" w:cs="Traditional Arabic"/>
          <w:color w:val="000000"/>
          <w:sz w:val="36"/>
          <w:szCs w:val="36"/>
          <w:shd w:val="clear" w:color="auto" w:fill="FFFFFF"/>
          <w:rtl/>
        </w:rPr>
      </w:pPr>
      <w:r w:rsidRPr="003843C5">
        <w:rPr>
          <w:rFonts w:ascii="Traditional Arabic" w:hAnsi="Traditional Arabic" w:cs="Traditional Arabic" w:hint="cs"/>
          <w:color w:val="000000"/>
          <w:sz w:val="36"/>
          <w:szCs w:val="36"/>
          <w:shd w:val="clear" w:color="auto" w:fill="FFFFFF"/>
          <w:rtl/>
        </w:rPr>
        <w:t>وعن أبي قلابة قال: </w:t>
      </w:r>
      <w:r w:rsidR="009506BF">
        <w:rPr>
          <w:rFonts w:ascii="Traditional Arabic" w:hAnsi="Traditional Arabic" w:cs="Traditional Arabic" w:hint="cs"/>
          <w:color w:val="000000"/>
          <w:sz w:val="36"/>
          <w:szCs w:val="36"/>
          <w:shd w:val="clear" w:color="auto" w:fill="FFFFFF"/>
          <w:rtl/>
        </w:rPr>
        <w:t>"</w:t>
      </w:r>
      <w:r w:rsidRPr="003843C5">
        <w:rPr>
          <w:rFonts w:ascii="Traditional Arabic" w:hAnsi="Traditional Arabic" w:cs="Traditional Arabic" w:hint="cs"/>
          <w:color w:val="000000"/>
          <w:sz w:val="36"/>
          <w:szCs w:val="36"/>
          <w:shd w:val="clear" w:color="auto" w:fill="FFFFFF"/>
          <w:rtl/>
        </w:rPr>
        <w:t>ما ابتدع قوم بدعة إلا استحلوا السيف</w:t>
      </w:r>
      <w:r w:rsidR="009506BF">
        <w:rPr>
          <w:rFonts w:ascii="Traditional Arabic" w:hAnsi="Traditional Arabic" w:cs="Traditional Arabic" w:hint="cs"/>
          <w:color w:val="000000"/>
          <w:sz w:val="36"/>
          <w:szCs w:val="36"/>
          <w:shd w:val="clear" w:color="auto" w:fill="FFFFFF"/>
          <w:rtl/>
        </w:rPr>
        <w:t>"</w:t>
      </w:r>
      <w:r w:rsidRPr="003843C5">
        <w:rPr>
          <w:rFonts w:ascii="Traditional Arabic" w:hAnsi="Traditional Arabic" w:cs="Traditional Arabic"/>
          <w:color w:val="000000"/>
          <w:sz w:val="36"/>
          <w:szCs w:val="36"/>
          <w:shd w:val="clear" w:color="auto" w:fill="FFFFFF"/>
          <w:rtl/>
        </w:rPr>
        <w:footnoteReference w:id="2650"/>
      </w:r>
      <w:r w:rsidRPr="003843C5">
        <w:rPr>
          <w:rFonts w:ascii="Traditional Arabic" w:hAnsi="Traditional Arabic" w:cs="Traditional Arabic" w:hint="cs"/>
          <w:color w:val="000000"/>
          <w:sz w:val="36"/>
          <w:szCs w:val="36"/>
          <w:shd w:val="clear" w:color="auto" w:fill="FFFFFF"/>
          <w:rtl/>
        </w:rPr>
        <w:t>.</w:t>
      </w:r>
    </w:p>
    <w:p w:rsidR="00CE0EE6" w:rsidRDefault="00CE0EE6" w:rsidP="00F74802">
      <w:pPr>
        <w:spacing w:before="40"/>
        <w:ind w:left="1134" w:firstLine="454"/>
        <w:jc w:val="lowKashida"/>
        <w:rPr>
          <w:rFonts w:ascii="Traditional Arabic" w:hAnsi="Traditional Arabic" w:cs="Traditional Arabic"/>
          <w:color w:val="000000"/>
          <w:sz w:val="36"/>
          <w:szCs w:val="36"/>
          <w:shd w:val="clear" w:color="auto" w:fill="FFFFFF"/>
        </w:rPr>
      </w:pPr>
      <w:r>
        <w:rPr>
          <w:rFonts w:ascii="Traditional Arabic" w:hAnsi="Traditional Arabic" w:cs="Traditional Arabic"/>
          <w:color w:val="000000"/>
          <w:sz w:val="36"/>
          <w:szCs w:val="36"/>
          <w:shd w:val="clear" w:color="auto" w:fill="FFFFFF"/>
          <w:rtl/>
        </w:rPr>
        <w:t xml:space="preserve">وعن أيوب، عن أبي قلابة، قال: </w:t>
      </w:r>
      <w:r>
        <w:rPr>
          <w:rFonts w:ascii="Traditional Arabic" w:hAnsi="Traditional Arabic" w:cs="Traditional Arabic" w:hint="cs"/>
          <w:color w:val="000000"/>
          <w:sz w:val="36"/>
          <w:szCs w:val="36"/>
          <w:shd w:val="clear" w:color="auto" w:fill="FFFFFF"/>
          <w:rtl/>
        </w:rPr>
        <w:t>"</w:t>
      </w:r>
      <w:r w:rsidRPr="00CE0EE6">
        <w:rPr>
          <w:rFonts w:ascii="Traditional Arabic" w:hAnsi="Traditional Arabic" w:cs="Traditional Arabic"/>
          <w:color w:val="000000"/>
          <w:sz w:val="36"/>
          <w:szCs w:val="36"/>
          <w:shd w:val="clear" w:color="auto" w:fill="FFFFFF"/>
          <w:rtl/>
        </w:rPr>
        <w:t>إن أهل الأهواء أهل الضلالة</w:t>
      </w:r>
      <w:r w:rsidR="001F78DE">
        <w:rPr>
          <w:rFonts w:ascii="Traditional Arabic" w:hAnsi="Traditional Arabic" w:cs="Traditional Arabic"/>
          <w:color w:val="000000"/>
          <w:sz w:val="36"/>
          <w:szCs w:val="36"/>
          <w:shd w:val="clear" w:color="auto" w:fill="FFFFFF"/>
          <w:rtl/>
        </w:rPr>
        <w:t>،</w:t>
      </w:r>
      <w:r w:rsidRPr="00CE0EE6">
        <w:rPr>
          <w:rFonts w:ascii="Traditional Arabic" w:hAnsi="Traditional Arabic" w:cs="Traditional Arabic"/>
          <w:color w:val="000000"/>
          <w:sz w:val="36"/>
          <w:szCs w:val="36"/>
          <w:shd w:val="clear" w:color="auto" w:fill="FFFFFF"/>
          <w:rtl/>
        </w:rPr>
        <w:t xml:space="preserve"> ولا أرى مصيرهم إلا إلى النار، فجربهم فليس أحد منهم ينتحل قولا أو قال</w:t>
      </w:r>
      <w:r w:rsidRPr="00CE0EE6">
        <w:rPr>
          <w:rFonts w:ascii="Traditional Arabic" w:hAnsi="Traditional Arabic" w:cs="Traditional Arabic"/>
          <w:color w:val="000000"/>
          <w:sz w:val="36"/>
          <w:szCs w:val="36"/>
          <w:shd w:val="clear" w:color="auto" w:fill="FFFFFF"/>
        </w:rPr>
        <w:t>: </w:t>
      </w:r>
      <w:r w:rsidRPr="00CE0EE6">
        <w:rPr>
          <w:rFonts w:ascii="Traditional Arabic" w:hAnsi="Traditional Arabic" w:cs="Traditional Arabic"/>
          <w:color w:val="000000"/>
          <w:sz w:val="36"/>
          <w:szCs w:val="36"/>
          <w:shd w:val="clear" w:color="auto" w:fill="FFFFFF"/>
          <w:rtl/>
        </w:rPr>
        <w:t>حديثا فيتناهى به الأمر دون السيف</w:t>
      </w:r>
      <w:r>
        <w:rPr>
          <w:rFonts w:ascii="Traditional Arabic" w:hAnsi="Traditional Arabic" w:cs="Traditional Arabic" w:hint="cs"/>
          <w:color w:val="000000"/>
          <w:sz w:val="36"/>
          <w:szCs w:val="36"/>
          <w:shd w:val="clear" w:color="auto" w:fill="FFFFFF"/>
          <w:rtl/>
        </w:rPr>
        <w:t>،</w:t>
      </w:r>
      <w:r>
        <w:rPr>
          <w:rFonts w:ascii="Traditional Arabic" w:hAnsi="Traditional Arabic" w:cs="Traditional Arabic"/>
          <w:color w:val="000000"/>
          <w:sz w:val="36"/>
          <w:szCs w:val="36"/>
          <w:shd w:val="clear" w:color="auto" w:fill="FFFFFF"/>
        </w:rPr>
        <w:t xml:space="preserve"> </w:t>
      </w:r>
      <w:r w:rsidRPr="00CE0EE6">
        <w:rPr>
          <w:rFonts w:ascii="Traditional Arabic" w:hAnsi="Traditional Arabic" w:cs="Traditional Arabic"/>
          <w:color w:val="000000"/>
          <w:sz w:val="36"/>
          <w:szCs w:val="36"/>
          <w:shd w:val="clear" w:color="auto" w:fill="FFFFFF"/>
          <w:rtl/>
        </w:rPr>
        <w:t>وإن النفاق كان ضروبا، ثم تلا: ﴿وَمِنْهُمْ مَنْ عَاهَدَ اللَّهَ لَئِنْ آتَانَا مِنْ فَضْلِهِ لَنَصَّدَّقَنَّ وَلَنَكُونَنَّ مِنَ الصَّالِحِينَ﴾، سورة التوبة الآية 75 ﴿وَمِنْهُمْ مَنْ يَلْمِزُكَ فِي الصَّدَقَاتِ فَإِنْ أُعْطُوا مِنْهَا رَضُوا وَإِنْ لَمْ يُعْطَوْا</w:t>
      </w:r>
      <w:r w:rsidR="00F74802">
        <w:rPr>
          <w:rFonts w:ascii="Traditional Arabic" w:hAnsi="Traditional Arabic" w:cs="Traditional Arabic"/>
          <w:color w:val="000000"/>
          <w:sz w:val="36"/>
          <w:szCs w:val="36"/>
          <w:shd w:val="clear" w:color="auto" w:fill="FFFFFF"/>
          <w:rtl/>
        </w:rPr>
        <w:t xml:space="preserve"> مِنْهَا إِذَا هُمْ يَسْخَطُونَ</w:t>
      </w:r>
      <w:r w:rsidRPr="00CE0EE6">
        <w:rPr>
          <w:rFonts w:ascii="Traditional Arabic" w:hAnsi="Traditional Arabic" w:cs="Traditional Arabic"/>
          <w:color w:val="000000"/>
          <w:sz w:val="36"/>
          <w:szCs w:val="36"/>
          <w:shd w:val="clear" w:color="auto" w:fill="FFFFFF"/>
          <w:rtl/>
        </w:rPr>
        <w:t>﴾، ﴿وَمِنْهُمُ الَّذِينَ يُؤْذُونَ النَّبِيَّ وَيَقُولُونَ هُوَ أُذُنٌ قُلْ أُذُنُ خَيْرٍ لَكُمْ﴾ فاختلف قولهم واجتمعوا في الشك والتكذيب، وإن هؤلاء اختلف قولهم واجتمعوا في السيف، ولا أرى مصيرهم إلا إلى النار</w:t>
      </w:r>
      <w:r>
        <w:rPr>
          <w:rFonts w:ascii="Traditional Arabic" w:hAnsi="Traditional Arabic" w:cs="Traditional Arabic" w:hint="cs"/>
          <w:color w:val="000000"/>
          <w:sz w:val="36"/>
          <w:szCs w:val="36"/>
          <w:shd w:val="clear" w:color="auto" w:fill="FFFFFF"/>
          <w:rtl/>
        </w:rPr>
        <w:t>"</w:t>
      </w:r>
      <w:r w:rsidRPr="00CE0EE6">
        <w:rPr>
          <w:rFonts w:ascii="Traditional Arabic" w:hAnsi="Traditional Arabic" w:cs="Traditional Arabic"/>
          <w:color w:val="000000"/>
          <w:sz w:val="36"/>
          <w:szCs w:val="36"/>
          <w:shd w:val="clear" w:color="auto" w:fill="FFFFFF"/>
        </w:rPr>
        <w:t>.</w:t>
      </w:r>
    </w:p>
    <w:p w:rsidR="00CE0EE6" w:rsidRPr="00CE0EE6" w:rsidRDefault="00CE0EE6" w:rsidP="00CE0EE6">
      <w:pPr>
        <w:spacing w:before="40"/>
        <w:ind w:left="1134" w:firstLine="454"/>
        <w:jc w:val="lowKashida"/>
        <w:rPr>
          <w:rFonts w:ascii="Traditional Arabic" w:hAnsi="Traditional Arabic" w:cs="Traditional Arabic"/>
          <w:color w:val="000000"/>
          <w:sz w:val="36"/>
          <w:szCs w:val="36"/>
          <w:shd w:val="clear" w:color="auto" w:fill="FFFFFF"/>
          <w:rtl/>
        </w:rPr>
      </w:pPr>
      <w:r w:rsidRPr="00CE0EE6">
        <w:rPr>
          <w:rFonts w:ascii="Traditional Arabic" w:hAnsi="Traditional Arabic" w:cs="Traditional Arabic"/>
          <w:color w:val="000000"/>
          <w:sz w:val="36"/>
          <w:szCs w:val="36"/>
          <w:shd w:val="clear" w:color="auto" w:fill="FFFFFF"/>
          <w:rtl/>
        </w:rPr>
        <w:t>قال أيو</w:t>
      </w:r>
      <w:r>
        <w:rPr>
          <w:rFonts w:ascii="Traditional Arabic" w:hAnsi="Traditional Arabic" w:cs="Traditional Arabic"/>
          <w:color w:val="000000"/>
          <w:sz w:val="36"/>
          <w:szCs w:val="36"/>
          <w:shd w:val="clear" w:color="auto" w:fill="FFFFFF"/>
          <w:rtl/>
        </w:rPr>
        <w:t xml:space="preserve">ب عند ذا الحديث أو عند الأول: </w:t>
      </w:r>
      <w:r>
        <w:rPr>
          <w:rFonts w:ascii="Traditional Arabic" w:hAnsi="Traditional Arabic" w:cs="Traditional Arabic" w:hint="cs"/>
          <w:color w:val="000000"/>
          <w:sz w:val="36"/>
          <w:szCs w:val="36"/>
          <w:shd w:val="clear" w:color="auto" w:fill="FFFFFF"/>
          <w:rtl/>
        </w:rPr>
        <w:t>"</w:t>
      </w:r>
      <w:r w:rsidRPr="00CE0EE6">
        <w:rPr>
          <w:rFonts w:ascii="Traditional Arabic" w:hAnsi="Traditional Arabic" w:cs="Traditional Arabic"/>
          <w:color w:val="000000"/>
          <w:sz w:val="36"/>
          <w:szCs w:val="36"/>
          <w:shd w:val="clear" w:color="auto" w:fill="FFFFFF"/>
          <w:rtl/>
        </w:rPr>
        <w:t>وكان والله من الفقهاء ذوي الألباب يعني: أبا قلابة</w:t>
      </w:r>
      <w:r>
        <w:rPr>
          <w:rFonts w:ascii="Traditional Arabic" w:hAnsi="Traditional Arabic" w:cs="Traditional Arabic" w:hint="cs"/>
          <w:color w:val="000000"/>
          <w:sz w:val="36"/>
          <w:szCs w:val="36"/>
          <w:shd w:val="clear" w:color="auto" w:fill="FFFFFF"/>
          <w:rtl/>
        </w:rPr>
        <w:t>"</w:t>
      </w:r>
      <w:r>
        <w:rPr>
          <w:rStyle w:val="a6"/>
          <w:rFonts w:ascii="Traditional Arabic" w:hAnsi="Traditional Arabic" w:cs="Traditional Arabic"/>
          <w:color w:val="000000"/>
          <w:sz w:val="36"/>
          <w:szCs w:val="36"/>
          <w:shd w:val="clear" w:color="auto" w:fill="FFFFFF"/>
          <w:rtl/>
        </w:rPr>
        <w:footnoteReference w:id="2651"/>
      </w:r>
      <w:r w:rsidRPr="00CE0EE6">
        <w:rPr>
          <w:rFonts w:ascii="Traditional Arabic" w:hAnsi="Traditional Arabic" w:cs="Traditional Arabic"/>
          <w:color w:val="000000"/>
          <w:sz w:val="36"/>
          <w:szCs w:val="36"/>
          <w:shd w:val="clear" w:color="auto" w:fill="FFFFFF"/>
          <w:rtl/>
        </w:rPr>
        <w:t xml:space="preserve">. </w:t>
      </w:r>
    </w:p>
    <w:p w:rsidR="000850F5" w:rsidRDefault="003843C5" w:rsidP="000850F5">
      <w:pPr>
        <w:spacing w:before="40"/>
        <w:ind w:left="1134" w:firstLine="454"/>
        <w:jc w:val="lowKashida"/>
        <w:rPr>
          <w:rFonts w:ascii="Traditional Arabic" w:hAnsi="Traditional Arabic" w:cs="Traditional Arabic"/>
          <w:color w:val="000000"/>
          <w:sz w:val="28"/>
          <w:szCs w:val="28"/>
          <w:shd w:val="clear" w:color="auto" w:fill="FFFFFF"/>
          <w:rtl/>
        </w:rPr>
      </w:pPr>
      <w:r w:rsidRPr="003843C5">
        <w:rPr>
          <w:rFonts w:ascii="Traditional Arabic" w:hAnsi="Traditional Arabic" w:cs="Traditional Arabic"/>
          <w:color w:val="000000"/>
          <w:sz w:val="36"/>
          <w:szCs w:val="36"/>
          <w:shd w:val="clear" w:color="auto" w:fill="FFFFFF"/>
          <w:rtl/>
        </w:rPr>
        <w:lastRenderedPageBreak/>
        <w:t>كان أيوب يسمي أهل الأهواء كلهم خوارج، ويقول</w:t>
      </w:r>
      <w:r>
        <w:rPr>
          <w:rFonts w:ascii="Traditional Arabic" w:hAnsi="Traditional Arabic" w:cs="Traditional Arabic" w:hint="cs"/>
          <w:color w:val="000000"/>
          <w:sz w:val="36"/>
          <w:szCs w:val="36"/>
          <w:shd w:val="clear" w:color="auto" w:fill="FFFFFF"/>
          <w:rtl/>
        </w:rPr>
        <w:t>: "</w:t>
      </w:r>
      <w:r w:rsidRPr="003843C5">
        <w:rPr>
          <w:rFonts w:ascii="Traditional Arabic" w:hAnsi="Traditional Arabic" w:cs="Traditional Arabic"/>
          <w:color w:val="000000"/>
          <w:sz w:val="36"/>
          <w:szCs w:val="36"/>
          <w:shd w:val="clear" w:color="auto" w:fill="FFFFFF"/>
          <w:rtl/>
        </w:rPr>
        <w:t>إن الخوارج اختلفوا في الاسم، واجتمعوا على السيف</w:t>
      </w:r>
      <w:r>
        <w:rPr>
          <w:rFonts w:ascii="Traditional Arabic" w:hAnsi="Traditional Arabic" w:cs="Traditional Arabic" w:hint="cs"/>
          <w:color w:val="000000"/>
          <w:sz w:val="28"/>
          <w:szCs w:val="28"/>
          <w:shd w:val="clear" w:color="auto" w:fill="FFFFFF"/>
          <w:rtl/>
        </w:rPr>
        <w:t>"</w:t>
      </w:r>
      <w:r>
        <w:rPr>
          <w:rStyle w:val="a6"/>
          <w:rFonts w:ascii="Traditional Arabic" w:hAnsi="Traditional Arabic" w:cs="Traditional Arabic"/>
          <w:color w:val="000000"/>
          <w:sz w:val="28"/>
          <w:szCs w:val="28"/>
          <w:shd w:val="clear" w:color="auto" w:fill="FFFFFF"/>
          <w:rtl/>
        </w:rPr>
        <w:footnoteReference w:id="2652"/>
      </w:r>
    </w:p>
    <w:p w:rsidR="000850F5" w:rsidRDefault="000850F5" w:rsidP="000850F5">
      <w:pPr>
        <w:spacing w:before="40"/>
        <w:ind w:left="1134" w:firstLine="454"/>
        <w:jc w:val="lowKashida"/>
        <w:rPr>
          <w:rFonts w:ascii="Traditional Arabic" w:hAnsi="Traditional Arabic" w:cs="Traditional Arabic"/>
          <w:color w:val="000000"/>
          <w:sz w:val="28"/>
          <w:szCs w:val="28"/>
          <w:shd w:val="clear" w:color="auto" w:fill="FFFFFF"/>
          <w:rtl/>
          <w:lang w:bidi="ar-EG"/>
        </w:rPr>
      </w:pPr>
      <w:r>
        <w:rPr>
          <w:rFonts w:ascii="Traditional Arabic" w:eastAsia="Calibri" w:hAnsi="Traditional Arabic" w:cs="Traditional Arabic" w:hint="cs"/>
          <w:sz w:val="36"/>
          <w:szCs w:val="36"/>
          <w:rtl/>
          <w:lang w:bidi="ar-EG"/>
        </w:rPr>
        <w:t>وممن عرف عنه الخروج على الحكام</w:t>
      </w:r>
      <w:r w:rsidR="002277EE" w:rsidRPr="000850F5">
        <w:rPr>
          <w:rFonts w:ascii="Traditional Arabic" w:eastAsia="Calibri" w:hAnsi="Traditional Arabic" w:cs="Traditional Arabic"/>
          <w:sz w:val="36"/>
          <w:szCs w:val="36"/>
          <w:rtl/>
          <w:lang w:bidi="ar-EG"/>
        </w:rPr>
        <w:t xml:space="preserve"> </w:t>
      </w:r>
      <w:r w:rsidR="002277EE" w:rsidRPr="000850F5">
        <w:rPr>
          <w:rFonts w:ascii="Traditional Arabic" w:eastAsia="Calibri" w:hAnsi="Traditional Arabic" w:cs="Traditional Arabic" w:hint="cs"/>
          <w:sz w:val="36"/>
          <w:szCs w:val="36"/>
          <w:rtl/>
          <w:lang w:bidi="ar-EG"/>
        </w:rPr>
        <w:t>كل من الخوارج و</w:t>
      </w:r>
      <w:r w:rsidR="002277EE" w:rsidRPr="000850F5">
        <w:rPr>
          <w:rFonts w:ascii="Traditional Arabic" w:eastAsia="Calibri" w:hAnsi="Traditional Arabic" w:cs="Traditional Arabic"/>
          <w:sz w:val="36"/>
          <w:szCs w:val="36"/>
          <w:rtl/>
          <w:lang w:bidi="ar-EG"/>
        </w:rPr>
        <w:t>المعتزلة، الذين يَرَوْن وجوب الأمر بالمعروف والنهي عن المنكر</w:t>
      </w:r>
      <w:r w:rsidR="002277EE" w:rsidRPr="000850F5">
        <w:rPr>
          <w:rFonts w:ascii="Traditional Arabic" w:eastAsia="Calibri" w:hAnsi="Traditional Arabic" w:cs="Traditional Arabic" w:hint="cs"/>
          <w:sz w:val="36"/>
          <w:szCs w:val="36"/>
          <w:rtl/>
          <w:lang w:bidi="ar-EG"/>
        </w:rPr>
        <w:t xml:space="preserve"> دون ضوابط شرعية</w:t>
      </w:r>
      <w:r w:rsidR="002277EE" w:rsidRPr="000850F5">
        <w:rPr>
          <w:rFonts w:ascii="Traditional Arabic" w:eastAsia="Calibri" w:hAnsi="Traditional Arabic" w:cs="Traditional Arabic"/>
          <w:sz w:val="36"/>
          <w:szCs w:val="36"/>
          <w:rtl/>
          <w:lang w:bidi="ar-EG"/>
        </w:rPr>
        <w:t xml:space="preserve">، </w:t>
      </w:r>
      <w:r w:rsidR="002277EE" w:rsidRPr="000850F5">
        <w:rPr>
          <w:rFonts w:ascii="Traditional Arabic" w:eastAsia="Calibri" w:hAnsi="Traditional Arabic" w:cs="Traditional Arabic" w:hint="cs"/>
          <w:sz w:val="36"/>
          <w:szCs w:val="36"/>
          <w:rtl/>
          <w:lang w:bidi="ar-EG"/>
        </w:rPr>
        <w:t xml:space="preserve">مما أدى إلى </w:t>
      </w:r>
      <w:r w:rsidR="002277EE" w:rsidRPr="000850F5">
        <w:rPr>
          <w:rFonts w:ascii="Traditional Arabic" w:eastAsia="Calibri" w:hAnsi="Traditional Arabic" w:cs="Traditional Arabic"/>
          <w:sz w:val="36"/>
          <w:szCs w:val="36"/>
          <w:rtl/>
          <w:lang w:bidi="ar-EG"/>
        </w:rPr>
        <w:t xml:space="preserve">لازم ذلك </w:t>
      </w:r>
      <w:r w:rsidR="002277EE" w:rsidRPr="000850F5">
        <w:rPr>
          <w:rFonts w:ascii="Traditional Arabic" w:eastAsia="Calibri" w:hAnsi="Traditional Arabic" w:cs="Traditional Arabic" w:hint="cs"/>
          <w:sz w:val="36"/>
          <w:szCs w:val="36"/>
          <w:rtl/>
          <w:lang w:bidi="ar-EG"/>
        </w:rPr>
        <w:t xml:space="preserve">من </w:t>
      </w:r>
      <w:r w:rsidR="002277EE" w:rsidRPr="000850F5">
        <w:rPr>
          <w:rFonts w:ascii="Traditional Arabic" w:eastAsia="Calibri" w:hAnsi="Traditional Arabic" w:cs="Traditional Arabic"/>
          <w:sz w:val="36"/>
          <w:szCs w:val="36"/>
          <w:rtl/>
          <w:lang w:bidi="ar-EG"/>
        </w:rPr>
        <w:t xml:space="preserve">الخروج على جماعة المسلمين بالسيف والقتال. </w:t>
      </w:r>
    </w:p>
    <w:p w:rsidR="000850F5" w:rsidRDefault="002277EE" w:rsidP="000850F5">
      <w:pPr>
        <w:spacing w:before="40"/>
        <w:ind w:left="1134" w:firstLine="454"/>
        <w:jc w:val="lowKashida"/>
        <w:rPr>
          <w:rFonts w:ascii="Traditional Arabic" w:hAnsi="Traditional Arabic" w:cs="Traditional Arabic"/>
          <w:color w:val="000000"/>
          <w:sz w:val="28"/>
          <w:szCs w:val="28"/>
          <w:shd w:val="clear" w:color="auto" w:fill="FFFFFF"/>
          <w:rtl/>
          <w:lang w:bidi="ar-EG"/>
        </w:rPr>
      </w:pPr>
      <w:r w:rsidRPr="000850F5">
        <w:rPr>
          <w:rFonts w:ascii="Traditional Arabic" w:eastAsia="Calibri" w:hAnsi="Traditional Arabic" w:cs="Traditional Arabic"/>
          <w:sz w:val="36"/>
          <w:szCs w:val="36"/>
          <w:rtl/>
          <w:lang w:bidi="ar-EG"/>
        </w:rPr>
        <w:t>ولا شَكَّ أنَّ الأمر بالمعروف والنهي عن المنكر فريضة من فرائض الإسلام، وشريعة من شرائعه، لكن لا بد أن تؤدى بالوسائل الشرعية، فيجب على المسلم أن يأمر بالمعروف وأن ينهي عن المنكر، لكن لا يخرج على جماعة المسلمين بحجة أنه يأمر بالمعروف وينهي عن المنكر؛ لأنه إذا خرج عليهم بالسلاح كان إفساده أكثر من إصلاحه؛ ويترتب على خروجه من المنكر أعظم مما هم موجود وقائم.</w:t>
      </w:r>
    </w:p>
    <w:p w:rsidR="002277EE" w:rsidRPr="000850F5" w:rsidRDefault="002277EE" w:rsidP="000850F5">
      <w:pPr>
        <w:spacing w:before="40"/>
        <w:ind w:left="1134" w:firstLine="454"/>
        <w:jc w:val="lowKashida"/>
        <w:rPr>
          <w:rFonts w:ascii="Traditional Arabic" w:eastAsia="Calibri" w:hAnsi="Traditional Arabic" w:cs="Traditional Arabic"/>
          <w:sz w:val="36"/>
          <w:szCs w:val="36"/>
          <w:rtl/>
          <w:lang w:bidi="ar-EG"/>
        </w:rPr>
      </w:pPr>
      <w:r w:rsidRPr="000850F5">
        <w:rPr>
          <w:rFonts w:ascii="Traditional Arabic" w:eastAsia="Calibri" w:hAnsi="Traditional Arabic" w:cs="Traditional Arabic"/>
          <w:sz w:val="36"/>
          <w:szCs w:val="36"/>
          <w:rtl/>
          <w:lang w:bidi="ar-EG"/>
        </w:rPr>
        <w:t>وه</w:t>
      </w:r>
      <w:r w:rsidRPr="000850F5">
        <w:rPr>
          <w:rFonts w:ascii="Traditional Arabic" w:eastAsia="Calibri" w:hAnsi="Traditional Arabic" w:cs="Traditional Arabic" w:hint="cs"/>
          <w:sz w:val="36"/>
          <w:szCs w:val="36"/>
          <w:rtl/>
          <w:lang w:bidi="ar-EG"/>
        </w:rPr>
        <w:t>ناك</w:t>
      </w:r>
      <w:r w:rsidRPr="000850F5">
        <w:rPr>
          <w:rFonts w:ascii="Traditional Arabic" w:eastAsia="Calibri" w:hAnsi="Traditional Arabic" w:cs="Traditional Arabic"/>
          <w:sz w:val="36"/>
          <w:szCs w:val="36"/>
          <w:rtl/>
          <w:lang w:bidi="ar-EG"/>
        </w:rPr>
        <w:t xml:space="preserve"> ش</w:t>
      </w:r>
      <w:r w:rsidRPr="000850F5">
        <w:rPr>
          <w:rFonts w:ascii="Traditional Arabic" w:eastAsia="Calibri" w:hAnsi="Traditional Arabic" w:cs="Traditional Arabic" w:hint="cs"/>
          <w:sz w:val="36"/>
          <w:szCs w:val="36"/>
          <w:rtl/>
          <w:lang w:bidi="ar-EG"/>
        </w:rPr>
        <w:t>و</w:t>
      </w:r>
      <w:r w:rsidRPr="000850F5">
        <w:rPr>
          <w:rFonts w:ascii="Traditional Arabic" w:eastAsia="Calibri" w:hAnsi="Traditional Arabic" w:cs="Traditional Arabic"/>
          <w:sz w:val="36"/>
          <w:szCs w:val="36"/>
          <w:rtl/>
          <w:lang w:bidi="ar-EG"/>
        </w:rPr>
        <w:t>اهد عبر التاريخ مما صنع الخوارج والمعتزلة الذين خرجوا بالقوة على جماعة المسلمين بحجة الأمر بالمعروف والنهي عن المنكر؛ فأفسدوا أكثر مما أصلحوا، والقاعدة الأصولية العامة</w:t>
      </w:r>
      <w:r w:rsidRPr="000850F5">
        <w:rPr>
          <w:rFonts w:ascii="Traditional Arabic" w:eastAsia="Calibri" w:hAnsi="Traditional Arabic" w:cs="Traditional Arabic" w:hint="cs"/>
          <w:sz w:val="36"/>
          <w:szCs w:val="36"/>
          <w:rtl/>
          <w:lang w:bidi="ar-EG"/>
        </w:rPr>
        <w:t xml:space="preserve"> تقول</w:t>
      </w:r>
      <w:r w:rsidRPr="000850F5">
        <w:rPr>
          <w:rFonts w:ascii="Traditional Arabic" w:eastAsia="Calibri" w:hAnsi="Traditional Arabic" w:cs="Traditional Arabic"/>
          <w:sz w:val="36"/>
          <w:szCs w:val="36"/>
          <w:rtl/>
          <w:lang w:bidi="ar-EG"/>
        </w:rPr>
        <w:t xml:space="preserve">: </w:t>
      </w:r>
      <w:r w:rsidRPr="000850F5">
        <w:rPr>
          <w:rFonts w:ascii="Traditional Arabic" w:eastAsia="Calibri" w:hAnsi="Traditional Arabic" w:cs="Traditional Arabic" w:hint="cs"/>
          <w:sz w:val="36"/>
          <w:szCs w:val="36"/>
          <w:rtl/>
          <w:lang w:bidi="ar-EG"/>
        </w:rPr>
        <w:t>إ</w:t>
      </w:r>
      <w:r w:rsidRPr="000850F5">
        <w:rPr>
          <w:rFonts w:ascii="Traditional Arabic" w:eastAsia="Calibri" w:hAnsi="Traditional Arabic" w:cs="Traditional Arabic"/>
          <w:sz w:val="36"/>
          <w:szCs w:val="36"/>
          <w:rtl/>
          <w:lang w:bidi="ar-EG"/>
        </w:rPr>
        <w:t xml:space="preserve">ن درء المفاسد مُقَدَّم على جلب المصالح؛ فإذا كان هذا الأمر بالمعروف والنهي عن المنكر سيجلب مَفسدة، أو سيترتب عليه مفسدة أعظم من المفسدة القائمة؛ فتركه أَوْلَى، وكذلك لا يُزال المنكر بمُنكر أشد منه؛ </w:t>
      </w:r>
    </w:p>
    <w:p w:rsidR="000850F5" w:rsidRPr="000850F5" w:rsidRDefault="000850F5" w:rsidP="000850F5">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hint="cs"/>
          <w:sz w:val="36"/>
          <w:szCs w:val="36"/>
          <w:rtl/>
          <w:lang w:bidi="ar-EG"/>
        </w:rPr>
        <w:t xml:space="preserve">ومعلوم </w:t>
      </w:r>
      <w:r w:rsidRPr="000850F5">
        <w:rPr>
          <w:rFonts w:ascii="Traditional Arabic" w:eastAsia="Calibri" w:hAnsi="Traditional Arabic" w:cs="Traditional Arabic"/>
          <w:sz w:val="36"/>
          <w:szCs w:val="36"/>
          <w:rtl/>
          <w:lang w:bidi="ar-EG"/>
        </w:rPr>
        <w:t>أن البدعة تجر البدعة</w:t>
      </w:r>
      <w:r>
        <w:rPr>
          <w:rFonts w:ascii="Traditional Arabic" w:eastAsia="Calibri" w:hAnsi="Traditional Arabic" w:cs="Traditional Arabic" w:hint="cs"/>
          <w:sz w:val="36"/>
          <w:szCs w:val="36"/>
          <w:rtl/>
          <w:lang w:bidi="ar-EG"/>
        </w:rPr>
        <w:t>، و</w:t>
      </w:r>
      <w:r w:rsidRPr="000850F5">
        <w:rPr>
          <w:rFonts w:ascii="Traditional Arabic" w:eastAsia="Calibri" w:hAnsi="Traditional Arabic" w:cs="Traditional Arabic"/>
          <w:sz w:val="36"/>
          <w:szCs w:val="36"/>
          <w:rtl/>
          <w:lang w:bidi="ar-EG"/>
        </w:rPr>
        <w:t>البدع توصل إلى القتال</w:t>
      </w:r>
      <w:r>
        <w:rPr>
          <w:rFonts w:ascii="Traditional Arabic" w:eastAsia="Calibri" w:hAnsi="Traditional Arabic" w:cs="Traditional Arabic" w:hint="cs"/>
          <w:sz w:val="36"/>
          <w:szCs w:val="36"/>
          <w:rtl/>
          <w:lang w:bidi="ar-EG"/>
        </w:rPr>
        <w:t xml:space="preserve"> من باب التكفير الذي تساهل فيه الكثير من المبتدعة</w:t>
      </w:r>
      <w:r>
        <w:rPr>
          <w:rFonts w:ascii="Traditional Arabic" w:eastAsia="Calibri" w:hAnsi="Traditional Arabic" w:cs="Traditional Arabic"/>
          <w:sz w:val="36"/>
          <w:szCs w:val="36"/>
          <w:rtl/>
          <w:lang w:bidi="ar-EG"/>
        </w:rPr>
        <w:t>، و</w:t>
      </w:r>
      <w:r>
        <w:rPr>
          <w:rFonts w:ascii="Traditional Arabic" w:eastAsia="Calibri" w:hAnsi="Traditional Arabic" w:cs="Traditional Arabic" w:hint="cs"/>
          <w:sz w:val="36"/>
          <w:szCs w:val="36"/>
          <w:rtl/>
          <w:lang w:bidi="ar-EG"/>
        </w:rPr>
        <w:t>ذلك ي</w:t>
      </w:r>
      <w:r w:rsidRPr="000850F5">
        <w:rPr>
          <w:rFonts w:ascii="Traditional Arabic" w:eastAsia="Calibri" w:hAnsi="Traditional Arabic" w:cs="Traditional Arabic"/>
          <w:sz w:val="36"/>
          <w:szCs w:val="36"/>
          <w:rtl/>
          <w:lang w:bidi="ar-EG"/>
        </w:rPr>
        <w:t xml:space="preserve">ؤدي </w:t>
      </w:r>
      <w:r>
        <w:rPr>
          <w:rFonts w:ascii="Traditional Arabic" w:eastAsia="Calibri" w:hAnsi="Traditional Arabic" w:cs="Traditional Arabic" w:hint="cs"/>
          <w:sz w:val="36"/>
          <w:szCs w:val="36"/>
          <w:rtl/>
          <w:lang w:bidi="ar-EG"/>
        </w:rPr>
        <w:t xml:space="preserve">غالبًا </w:t>
      </w:r>
      <w:r w:rsidRPr="000850F5">
        <w:rPr>
          <w:rFonts w:ascii="Traditional Arabic" w:eastAsia="Calibri" w:hAnsi="Traditional Arabic" w:cs="Traditional Arabic"/>
          <w:sz w:val="36"/>
          <w:szCs w:val="36"/>
          <w:rtl/>
          <w:lang w:bidi="ar-EG"/>
        </w:rPr>
        <w:t>إ</w:t>
      </w:r>
      <w:r>
        <w:rPr>
          <w:rFonts w:ascii="Traditional Arabic" w:eastAsia="Calibri" w:hAnsi="Traditional Arabic" w:cs="Traditional Arabic"/>
          <w:sz w:val="36"/>
          <w:szCs w:val="36"/>
          <w:rtl/>
          <w:lang w:bidi="ar-EG"/>
        </w:rPr>
        <w:t>لى القتال والحروب بين المسلمين</w:t>
      </w:r>
      <w:r>
        <w:rPr>
          <w:rFonts w:ascii="Traditional Arabic" w:eastAsia="Calibri" w:hAnsi="Traditional Arabic" w:cs="Traditional Arabic" w:hint="cs"/>
          <w:sz w:val="36"/>
          <w:szCs w:val="36"/>
          <w:rtl/>
          <w:lang w:bidi="ar-EG"/>
        </w:rPr>
        <w:t>.</w:t>
      </w:r>
    </w:p>
    <w:p w:rsidR="002277EE" w:rsidRPr="003E396F" w:rsidRDefault="00B2659A" w:rsidP="002277EE">
      <w:pPr>
        <w:spacing w:before="40"/>
        <w:ind w:left="1134" w:firstLine="454"/>
        <w:jc w:val="lowKashida"/>
        <w:rPr>
          <w:rFonts w:ascii="Traditional Arabic" w:hAnsi="Traditional Arabic" w:cs="Traditional Arabic"/>
          <w:sz w:val="36"/>
          <w:szCs w:val="36"/>
          <w:rtl/>
          <w:lang w:bidi="ar-EG"/>
        </w:rPr>
      </w:pPr>
      <w:r w:rsidRPr="00DC02E6">
        <w:rPr>
          <w:rFonts w:ascii="Traditional Arabic" w:hAnsi="Traditional Arabic" w:cs="Traditional Arabic" w:hint="cs"/>
          <w:sz w:val="36"/>
          <w:szCs w:val="36"/>
          <w:rtl/>
          <w:lang w:bidi="ar-EG"/>
        </w:rPr>
        <w:t xml:space="preserve">قال ابن تيمية: "وَأَيْضًا فَإِنَّهُ لَا يُعْرَفُ مِنْ أَهْلِ الْكَلَامِ أَحَدٌ إلَّا وَلَهُ فِي الْإِسْلَامِ مَقَالَةٌ يُكَفِّرُ قَائِلُهَا عُمُومَ الْمُسْلِمِينَ حَتَّى أَصْحَابَهُ وَفِي التَّعْمِيمِ مَا يُغْنِي عَنْ التَّعْيِينِ فَأَيُّ فَرِيقٍ أَحَقُّ بِالْحَشْوِ وَالضَّلَالِ مِنْ هَؤُلَاءِ؟ وَذَلِكَ يَقْتَضِي وُجُودَ الرِّدَّةِ فِيهِمْ كَمَا يُوجَدُ النِّفَاقُ فِيهِمْ كَثِيرًا. وَهَذَا إذَا كَانَ فِي الْمَقَالَاتِ الْخَفِيَّةِ فَقَدْ يُقَالُ: إنَّهُ فِيهَا </w:t>
      </w:r>
      <w:r w:rsidRPr="00DC02E6">
        <w:rPr>
          <w:rFonts w:ascii="Traditional Arabic" w:hAnsi="Traditional Arabic" w:cs="Traditional Arabic" w:hint="cs"/>
          <w:sz w:val="36"/>
          <w:szCs w:val="36"/>
          <w:rtl/>
          <w:lang w:bidi="ar-EG"/>
        </w:rPr>
        <w:lastRenderedPageBreak/>
        <w:t>مُخْطِئٌ ضَالٌّ لَمْ تَقُمْ عَلَيْهِ الْحُجَّةُ الَّتِي يَكْفُرُ صَاحِبُهَا؛ لَكِنَّ ذَلِكَ يَقَعُ فِي طَوَائِفَ مِنْهُمْ فِي الْأُمُورِ الظَّاهِرَةِ الَّتِي تَعْلَمُ الْعَامَّةُ وَالْخَاصَّةُ مِنْ الْمُسْلِمِينَ أَنَّهَا مِنْ دِينِ الْمُسْلِمِينَ؛"</w:t>
      </w:r>
      <w:r w:rsidRPr="003E396F">
        <w:footnoteReference w:id="2653"/>
      </w:r>
    </w:p>
    <w:p w:rsidR="005F22F3" w:rsidRPr="003E396F" w:rsidRDefault="000850F5" w:rsidP="002277EE">
      <w:pPr>
        <w:spacing w:before="40"/>
        <w:ind w:left="1134" w:firstLine="454"/>
        <w:jc w:val="lowKashida"/>
        <w:rPr>
          <w:rFonts w:ascii="Traditional Arabic" w:hAnsi="Traditional Arabic" w:cs="Traditional Arabic"/>
          <w:sz w:val="36"/>
          <w:szCs w:val="36"/>
          <w:lang w:bidi="ar-EG"/>
        </w:rPr>
      </w:pPr>
      <w:r w:rsidRPr="003E396F">
        <w:rPr>
          <w:rFonts w:ascii="Traditional Arabic" w:hAnsi="Traditional Arabic" w:cs="Traditional Arabic" w:hint="cs"/>
          <w:sz w:val="36"/>
          <w:szCs w:val="36"/>
          <w:rtl/>
          <w:lang w:bidi="ar-EG"/>
        </w:rPr>
        <w:t>واستثنى ابن تيمية من فرق الأهواء الأشعرية فقال</w:t>
      </w:r>
      <w:r w:rsidR="00CE0EE6" w:rsidRPr="003E396F">
        <w:rPr>
          <w:rFonts w:ascii="Traditional Arabic" w:hAnsi="Traditional Arabic" w:cs="Traditional Arabic" w:hint="cs"/>
          <w:sz w:val="36"/>
          <w:szCs w:val="36"/>
          <w:rtl/>
          <w:lang w:bidi="ar-EG"/>
        </w:rPr>
        <w:t>:</w:t>
      </w:r>
      <w:r w:rsidRPr="003E396F">
        <w:rPr>
          <w:rFonts w:ascii="Traditional Arabic" w:hAnsi="Traditional Arabic" w:cs="Traditional Arabic" w:hint="cs"/>
          <w:sz w:val="36"/>
          <w:szCs w:val="36"/>
          <w:rtl/>
          <w:lang w:bidi="ar-EG"/>
        </w:rPr>
        <w:t xml:space="preserve"> "</w:t>
      </w:r>
      <w:r w:rsidR="002277EE" w:rsidRPr="003E396F">
        <w:rPr>
          <w:rFonts w:ascii="Traditional Arabic" w:hAnsi="Traditional Arabic" w:cs="Traditional Arabic"/>
          <w:sz w:val="36"/>
          <w:szCs w:val="36"/>
          <w:rtl/>
          <w:lang w:bidi="ar-EG"/>
        </w:rPr>
        <w:t>والأشعرية لا يرون الخروج على الأئمة بالسيف موافقة لأهل الحديث وهم في الجملة أقرب المتكلمين إلى أهل السنة والحديث</w:t>
      </w:r>
      <w:r w:rsidR="002277EE" w:rsidRPr="003E396F">
        <w:rPr>
          <w:rFonts w:ascii="Traditional Arabic" w:hAnsi="Traditional Arabic" w:cs="Traditional Arabic"/>
          <w:sz w:val="36"/>
          <w:szCs w:val="36"/>
          <w:rtl/>
          <w:lang w:bidi="ar-EG"/>
        </w:rPr>
        <w:footnoteReference w:id="2654"/>
      </w:r>
      <w:r w:rsidR="002277EE" w:rsidRPr="003E396F">
        <w:rPr>
          <w:rFonts w:ascii="Traditional Arabic" w:hAnsi="Traditional Arabic" w:cs="Traditional Arabic"/>
          <w:sz w:val="36"/>
          <w:szCs w:val="36"/>
          <w:rtl/>
          <w:lang w:bidi="ar-EG"/>
        </w:rPr>
        <w:t>.</w:t>
      </w:r>
    </w:p>
    <w:p w:rsidR="00F72112" w:rsidRDefault="00F74802" w:rsidP="00F72112">
      <w:pPr>
        <w:spacing w:before="40"/>
        <w:ind w:left="1134" w:firstLine="454"/>
        <w:rPr>
          <w:rFonts w:ascii="Traditional Arabic" w:eastAsia="Traditional Arabic" w:hAnsi="Traditional Arabic" w:cs="Traditional Arabic"/>
          <w:b/>
          <w:sz w:val="36"/>
          <w:szCs w:val="36"/>
          <w:rtl/>
        </w:rPr>
      </w:pPr>
      <w:r w:rsidRPr="00F74802">
        <w:rPr>
          <w:rFonts w:ascii="Traditional Arabic" w:eastAsia="Traditional Arabic" w:hAnsi="Traditional Arabic" w:cs="Traditional Arabic" w:hint="cs"/>
          <w:b/>
          <w:sz w:val="36"/>
          <w:szCs w:val="36"/>
          <w:rtl/>
        </w:rPr>
        <w:t xml:space="preserve">وقول المصنف: </w:t>
      </w:r>
      <w:r w:rsidRPr="00F74802">
        <w:rPr>
          <w:rFonts w:ascii="Traditional Arabic" w:eastAsia="Traditional Arabic" w:hAnsi="Traditional Arabic" w:cs="Traditional Arabic" w:hint="cs"/>
          <w:bCs/>
          <w:color w:val="C00000"/>
          <w:sz w:val="36"/>
          <w:szCs w:val="36"/>
          <w:rtl/>
        </w:rPr>
        <w:t>"</w:t>
      </w:r>
      <w:r w:rsidRPr="00F74802">
        <w:rPr>
          <w:rFonts w:ascii="Traditional Arabic" w:eastAsia="Traditional Arabic" w:hAnsi="Traditional Arabic" w:cs="Traditional Arabic"/>
          <w:bCs/>
          <w:color w:val="C00000"/>
          <w:sz w:val="36"/>
          <w:szCs w:val="36"/>
          <w:rtl/>
        </w:rPr>
        <w:t>وأرداها</w:t>
      </w:r>
      <w:r w:rsidRPr="00BD6D71">
        <w:rPr>
          <w:rFonts w:ascii="Traditional Arabic" w:eastAsia="Traditional Arabic" w:hAnsi="Traditional Arabic" w:cs="Traditional Arabic"/>
          <w:bCs/>
          <w:color w:val="C00000"/>
          <w:sz w:val="36"/>
          <w:szCs w:val="36"/>
          <w:rtl/>
        </w:rPr>
        <w:t xml:space="preserve"> وأكفرها: الروافض، والمعتزلة، والجهمية، فإنهم [يريدون الناس] على التعطيل والزندقة</w:t>
      </w:r>
      <w:r>
        <w:rPr>
          <w:rFonts w:ascii="Traditional Arabic" w:eastAsia="Traditional Arabic" w:hAnsi="Traditional Arabic" w:cs="Traditional Arabic" w:hint="cs"/>
          <w:bCs/>
          <w:color w:val="C00000"/>
          <w:sz w:val="36"/>
          <w:szCs w:val="36"/>
          <w:rtl/>
        </w:rPr>
        <w:t>"</w:t>
      </w:r>
    </w:p>
    <w:p w:rsidR="00F72112" w:rsidRDefault="00F72112" w:rsidP="00F72112">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قوله: </w:t>
      </w:r>
      <w:r w:rsidR="00B84DDE" w:rsidRPr="00F72112">
        <w:rPr>
          <w:rFonts w:ascii="Traditional Arabic" w:eastAsia="Traditional Arabic" w:hAnsi="Traditional Arabic" w:cs="Traditional Arabic" w:hint="cs"/>
          <w:bCs/>
          <w:color w:val="C00000"/>
          <w:sz w:val="36"/>
          <w:szCs w:val="36"/>
          <w:rtl/>
        </w:rPr>
        <w:t>"</w:t>
      </w:r>
      <w:r w:rsidR="00B84DDE" w:rsidRPr="00F72112">
        <w:rPr>
          <w:rFonts w:ascii="Traditional Arabic" w:eastAsia="Traditional Arabic" w:hAnsi="Traditional Arabic" w:cs="Traditional Arabic"/>
          <w:bCs/>
          <w:color w:val="C00000"/>
          <w:sz w:val="36"/>
          <w:szCs w:val="36"/>
          <w:rtl/>
        </w:rPr>
        <w:t>الروافض</w:t>
      </w:r>
      <w:r w:rsidR="00082E07">
        <w:rPr>
          <w:rFonts w:ascii="Traditional Arabic" w:eastAsia="Traditional Arabic" w:hAnsi="Traditional Arabic" w:cs="Traditional Arabic"/>
          <w:bCs/>
          <w:color w:val="C00000"/>
          <w:sz w:val="36"/>
          <w:szCs w:val="36"/>
          <w:rtl/>
        </w:rPr>
        <w:t>"</w:t>
      </w:r>
      <w:r w:rsidR="009506BF">
        <w:rPr>
          <w:rFonts w:ascii="Traditional Arabic" w:eastAsia="Traditional Arabic" w:hAnsi="Traditional Arabic" w:cs="Traditional Arabic" w:hint="cs"/>
          <w:bCs/>
          <w:color w:val="C00000"/>
          <w:sz w:val="36"/>
          <w:szCs w:val="36"/>
          <w:rtl/>
        </w:rPr>
        <w:t xml:space="preserve"> </w:t>
      </w:r>
      <w:r w:rsidR="00B84DDE" w:rsidRPr="00F72112">
        <w:rPr>
          <w:rFonts w:ascii="Traditional Arabic" w:hAnsi="Traditional Arabic" w:cs="Traditional Arabic" w:hint="cs"/>
          <w:sz w:val="36"/>
          <w:szCs w:val="36"/>
          <w:rtl/>
          <w:lang w:bidi="ar-EG"/>
        </w:rPr>
        <w:t xml:space="preserve">مقالة الشيعة حدثت في خلافة </w:t>
      </w:r>
      <w:proofErr w:type="gramStart"/>
      <w:r w:rsidR="00B84DDE" w:rsidRPr="00F72112">
        <w:rPr>
          <w:rFonts w:ascii="Traditional Arabic" w:hAnsi="Traditional Arabic" w:cs="Traditional Arabic" w:hint="cs"/>
          <w:sz w:val="36"/>
          <w:szCs w:val="36"/>
          <w:rtl/>
          <w:lang w:bidi="ar-EG"/>
        </w:rPr>
        <w:t>علي</w:t>
      </w:r>
      <w:proofErr w:type="gramEnd"/>
      <w:r w:rsidR="00B84DDE" w:rsidRPr="00F72112">
        <w:rPr>
          <w:rFonts w:ascii="Traditional Arabic" w:hAnsi="Traditional Arabic" w:cs="Traditional Arabic" w:hint="cs"/>
          <w:sz w:val="36"/>
          <w:szCs w:val="36"/>
          <w:rtl/>
          <w:lang w:bidi="ar-EG"/>
        </w:rPr>
        <w:t xml:space="preserve"> رضي الله عنه (35-40هـ) لكن أصحابها كانوا مختفين بقولهم لا يظهرونه لعلي وشيعته، بل كانوا ثلاث طوائف.</w:t>
      </w:r>
    </w:p>
    <w:p w:rsidR="00F72112" w:rsidRDefault="00B84DDE" w:rsidP="00F72112">
      <w:pPr>
        <w:spacing w:before="40"/>
        <w:ind w:left="1134" w:firstLine="454"/>
        <w:jc w:val="lowKashida"/>
        <w:rPr>
          <w:rFonts w:ascii="Traditional Arabic" w:eastAsia="Traditional Arabic" w:hAnsi="Traditional Arabic" w:cs="Traditional Arabic"/>
          <w:b/>
          <w:sz w:val="36"/>
          <w:szCs w:val="36"/>
          <w:rtl/>
        </w:rPr>
      </w:pPr>
      <w:r w:rsidRPr="00F72112">
        <w:rPr>
          <w:rFonts w:ascii="Traditional Arabic" w:hAnsi="Traditional Arabic" w:cs="Traditional Arabic" w:hint="cs"/>
          <w:b/>
          <w:bCs/>
          <w:sz w:val="36"/>
          <w:szCs w:val="36"/>
          <w:rtl/>
          <w:lang w:bidi="ar-EG"/>
        </w:rPr>
        <w:t>الطائفة الأولى:</w:t>
      </w:r>
    </w:p>
    <w:p w:rsidR="00F72112" w:rsidRDefault="00B84DDE" w:rsidP="009506BF">
      <w:pPr>
        <w:spacing w:before="40"/>
        <w:ind w:left="1134" w:firstLine="454"/>
        <w:jc w:val="lowKashida"/>
        <w:rPr>
          <w:rFonts w:ascii="Traditional Arabic" w:eastAsia="Traditional Arabic" w:hAnsi="Traditional Arabic" w:cs="Traditional Arabic"/>
          <w:b/>
          <w:sz w:val="36"/>
          <w:szCs w:val="36"/>
          <w:rtl/>
        </w:rPr>
      </w:pPr>
      <w:r w:rsidRPr="00F72112">
        <w:rPr>
          <w:rFonts w:ascii="Traditional Arabic" w:hAnsi="Traditional Arabic" w:cs="Traditional Arabic" w:hint="cs"/>
          <w:b/>
          <w:bCs/>
          <w:sz w:val="36"/>
          <w:szCs w:val="36"/>
          <w:rtl/>
          <w:lang w:bidi="ar-EG"/>
        </w:rPr>
        <w:t>"الغلاة</w:t>
      </w:r>
      <w:r w:rsidR="00082E07">
        <w:rPr>
          <w:rFonts w:ascii="Traditional Arabic" w:hAnsi="Traditional Arabic" w:cs="Traditional Arabic"/>
          <w:b/>
          <w:bCs/>
          <w:sz w:val="36"/>
          <w:szCs w:val="36"/>
          <w:rtl/>
          <w:lang w:bidi="ar-EG"/>
        </w:rPr>
        <w:t>"</w:t>
      </w:r>
      <w:r w:rsidR="005C6DCA">
        <w:rPr>
          <w:rFonts w:ascii="Traditional Arabic" w:hAnsi="Traditional Arabic" w:cs="Traditional Arabic" w:hint="cs"/>
          <w:b/>
          <w:bCs/>
          <w:sz w:val="36"/>
          <w:szCs w:val="36"/>
          <w:rtl/>
          <w:lang w:bidi="ar-EG"/>
        </w:rPr>
        <w:t xml:space="preserve"> </w:t>
      </w:r>
      <w:r w:rsidRPr="00F72112">
        <w:rPr>
          <w:rFonts w:ascii="Traditional Arabic" w:hAnsi="Traditional Arabic" w:cs="Traditional Arabic" w:hint="cs"/>
          <w:sz w:val="36"/>
          <w:szCs w:val="36"/>
          <w:rtl/>
          <w:lang w:bidi="ar-EG"/>
        </w:rPr>
        <w:t>المدعين لإلهية علي، وهؤلاء لما ظهر عليهم أحرقهم بالنار</w:t>
      </w:r>
      <w:r w:rsidR="009506BF">
        <w:rPr>
          <w:rFonts w:ascii="Traditional Arabic" w:hAnsi="Traditional Arabic" w:cs="Traditional Arabic" w:hint="cs"/>
          <w:sz w:val="36"/>
          <w:szCs w:val="36"/>
          <w:rtl/>
          <w:lang w:bidi="ar-EG"/>
        </w:rPr>
        <w:t>.</w:t>
      </w:r>
      <w:r w:rsidRPr="00F72112">
        <w:rPr>
          <w:rFonts w:ascii="Traditional Arabic" w:hAnsi="Traditional Arabic" w:cs="Traditional Arabic" w:hint="cs"/>
          <w:sz w:val="36"/>
          <w:szCs w:val="36"/>
          <w:rtl/>
          <w:lang w:bidi="ar-EG"/>
        </w:rPr>
        <w:t xml:space="preserve"> </w:t>
      </w:r>
    </w:p>
    <w:p w:rsidR="00F72112" w:rsidRDefault="00B84DDE" w:rsidP="00F72112">
      <w:pPr>
        <w:spacing w:before="40"/>
        <w:ind w:left="1134" w:firstLine="454"/>
        <w:jc w:val="lowKashida"/>
        <w:rPr>
          <w:rFonts w:ascii="Traditional Arabic" w:eastAsia="Traditional Arabic" w:hAnsi="Traditional Arabic" w:cs="Traditional Arabic"/>
          <w:b/>
          <w:sz w:val="36"/>
          <w:szCs w:val="36"/>
          <w:rtl/>
        </w:rPr>
      </w:pPr>
      <w:r w:rsidRPr="00F72112">
        <w:rPr>
          <w:rFonts w:ascii="Traditional Arabic" w:hAnsi="Traditional Arabic" w:cs="Traditional Arabic" w:hint="cs"/>
          <w:b/>
          <w:bCs/>
          <w:sz w:val="36"/>
          <w:szCs w:val="36"/>
          <w:rtl/>
          <w:lang w:bidi="ar-EG"/>
        </w:rPr>
        <w:t>والطائفة الثانية:</w:t>
      </w:r>
    </w:p>
    <w:p w:rsidR="00F72112" w:rsidRDefault="00B84DDE" w:rsidP="00F72112">
      <w:pPr>
        <w:spacing w:before="40"/>
        <w:ind w:left="1134" w:firstLine="454"/>
        <w:jc w:val="lowKashida"/>
        <w:rPr>
          <w:rFonts w:ascii="Traditional Arabic" w:eastAsia="Traditional Arabic" w:hAnsi="Traditional Arabic" w:cs="Traditional Arabic"/>
          <w:b/>
          <w:sz w:val="36"/>
          <w:szCs w:val="36"/>
          <w:rtl/>
        </w:rPr>
      </w:pPr>
      <w:r w:rsidRPr="00F72112">
        <w:rPr>
          <w:rFonts w:ascii="Traditional Arabic" w:hAnsi="Traditional Arabic" w:cs="Traditional Arabic" w:hint="cs"/>
          <w:b/>
          <w:bCs/>
          <w:sz w:val="36"/>
          <w:szCs w:val="36"/>
          <w:rtl/>
          <w:lang w:bidi="ar-EG"/>
        </w:rPr>
        <w:t>"السابة</w:t>
      </w:r>
      <w:r w:rsidR="00082E07">
        <w:rPr>
          <w:rFonts w:ascii="Traditional Arabic" w:hAnsi="Traditional Arabic" w:cs="Traditional Arabic"/>
          <w:b/>
          <w:bCs/>
          <w:sz w:val="36"/>
          <w:szCs w:val="36"/>
          <w:rtl/>
          <w:lang w:bidi="ar-EG"/>
        </w:rPr>
        <w:t>"</w:t>
      </w:r>
      <w:r w:rsidR="005C6DCA">
        <w:rPr>
          <w:rFonts w:ascii="Traditional Arabic" w:hAnsi="Traditional Arabic" w:cs="Traditional Arabic" w:hint="cs"/>
          <w:sz w:val="36"/>
          <w:szCs w:val="36"/>
          <w:rtl/>
          <w:lang w:bidi="ar-EG"/>
        </w:rPr>
        <w:t xml:space="preserve"> </w:t>
      </w:r>
      <w:r w:rsidRPr="00F72112">
        <w:rPr>
          <w:rFonts w:ascii="Traditional Arabic" w:hAnsi="Traditional Arabic" w:cs="Traditional Arabic" w:hint="cs"/>
          <w:sz w:val="36"/>
          <w:szCs w:val="36"/>
          <w:rtl/>
          <w:lang w:bidi="ar-EG"/>
        </w:rPr>
        <w:t>الذين يسبون أبا بكر وعمر، فإن علياً لما بلغه ذلك طلب ابن السوداء الذي بلغه ذلك عنه، وقيل إنه أراد قتله فهرب منه إلى أرض قرقيسيا أي ما تسمى اليوم (قرغيزيا).</w:t>
      </w:r>
    </w:p>
    <w:p w:rsidR="00F72112" w:rsidRDefault="00B84DDE" w:rsidP="00F72112">
      <w:pPr>
        <w:spacing w:before="40"/>
        <w:ind w:left="1134" w:firstLine="454"/>
        <w:jc w:val="lowKashida"/>
        <w:rPr>
          <w:rFonts w:ascii="Traditional Arabic" w:eastAsia="Traditional Arabic" w:hAnsi="Traditional Arabic" w:cs="Traditional Arabic"/>
          <w:b/>
          <w:sz w:val="36"/>
          <w:szCs w:val="36"/>
          <w:rtl/>
        </w:rPr>
      </w:pPr>
      <w:r w:rsidRPr="00F72112">
        <w:rPr>
          <w:rFonts w:ascii="Traditional Arabic" w:hAnsi="Traditional Arabic" w:cs="Traditional Arabic" w:hint="cs"/>
          <w:b/>
          <w:bCs/>
          <w:sz w:val="36"/>
          <w:szCs w:val="36"/>
          <w:rtl/>
          <w:lang w:bidi="ar-EG"/>
        </w:rPr>
        <w:t>والطائفة الثالثة:</w:t>
      </w:r>
    </w:p>
    <w:p w:rsidR="005C6DCA" w:rsidRDefault="00B84DDE" w:rsidP="005C6DCA">
      <w:pPr>
        <w:spacing w:before="40"/>
        <w:ind w:left="1134" w:firstLine="454"/>
        <w:jc w:val="lowKashida"/>
        <w:rPr>
          <w:rFonts w:ascii="Traditional Arabic" w:eastAsia="Traditional Arabic" w:hAnsi="Traditional Arabic" w:cs="Traditional Arabic"/>
          <w:b/>
          <w:sz w:val="36"/>
          <w:szCs w:val="36"/>
          <w:rtl/>
          <w:lang w:bidi="ar-EG"/>
        </w:rPr>
      </w:pPr>
      <w:r w:rsidRPr="00F72112">
        <w:rPr>
          <w:rFonts w:ascii="Traditional Arabic" w:hAnsi="Traditional Arabic" w:cs="Traditional Arabic" w:hint="cs"/>
          <w:b/>
          <w:bCs/>
          <w:sz w:val="36"/>
          <w:szCs w:val="36"/>
          <w:rtl/>
          <w:lang w:bidi="ar-EG"/>
        </w:rPr>
        <w:t>"المفضلة</w:t>
      </w:r>
      <w:r w:rsidR="00082E07">
        <w:rPr>
          <w:rFonts w:ascii="Traditional Arabic" w:hAnsi="Traditional Arabic" w:cs="Traditional Arabic"/>
          <w:b/>
          <w:bCs/>
          <w:sz w:val="36"/>
          <w:szCs w:val="36"/>
          <w:rtl/>
          <w:lang w:bidi="ar-EG"/>
        </w:rPr>
        <w:t>"</w:t>
      </w:r>
      <w:r w:rsidR="005C6DCA">
        <w:rPr>
          <w:rFonts w:ascii="Traditional Arabic" w:hAnsi="Traditional Arabic" w:cs="Traditional Arabic" w:hint="cs"/>
          <w:sz w:val="36"/>
          <w:szCs w:val="36"/>
          <w:rtl/>
          <w:lang w:bidi="ar-EG"/>
        </w:rPr>
        <w:t xml:space="preserve"> </w:t>
      </w:r>
      <w:r w:rsidRPr="00F72112">
        <w:rPr>
          <w:rFonts w:ascii="Traditional Arabic" w:hAnsi="Traditional Arabic" w:cs="Traditional Arabic" w:hint="cs"/>
          <w:sz w:val="36"/>
          <w:szCs w:val="36"/>
          <w:rtl/>
          <w:lang w:bidi="ar-EG"/>
        </w:rPr>
        <w:t>الذين يفضلونه على أبي بكر وعمر، فأمر بجلدهم، فقد روى عنه أنه قال:</w:t>
      </w:r>
    </w:p>
    <w:p w:rsidR="00B84DDE" w:rsidRPr="00F72112" w:rsidRDefault="00B84DDE" w:rsidP="005C6DCA">
      <w:pPr>
        <w:ind w:left="1134" w:firstLine="454"/>
        <w:jc w:val="distribute"/>
        <w:rPr>
          <w:rFonts w:ascii="Traditional Arabic" w:eastAsia="Traditional Arabic" w:hAnsi="Traditional Arabic" w:cs="Traditional Arabic"/>
          <w:b/>
          <w:sz w:val="36"/>
          <w:szCs w:val="36"/>
          <w:rtl/>
          <w:lang w:bidi="ar-EG"/>
        </w:rPr>
      </w:pPr>
      <w:r w:rsidRPr="00F72112">
        <w:rPr>
          <w:rFonts w:ascii="Traditional Arabic" w:hAnsi="Traditional Arabic" w:cs="Traditional Arabic" w:hint="cs"/>
          <w:sz w:val="36"/>
          <w:szCs w:val="36"/>
          <w:rtl/>
          <w:lang w:bidi="ar-EG"/>
        </w:rPr>
        <w:lastRenderedPageBreak/>
        <w:t>"فلا أوتي بأحد يفضلني على أبي بكر وعمر إلا ضربته حد المفتري.</w:t>
      </w:r>
    </w:p>
    <w:p w:rsidR="00B84DDE" w:rsidRDefault="00B84DDE" w:rsidP="009506BF">
      <w:pPr>
        <w:pStyle w:val="a7"/>
        <w:widowControl w:val="0"/>
        <w:ind w:left="1134"/>
        <w:jc w:val="distribute"/>
        <w:rPr>
          <w:rFonts w:ascii="Traditional Arabic" w:hAnsi="Traditional Arabic" w:cs="Traditional Arabic"/>
          <w:sz w:val="36"/>
          <w:szCs w:val="36"/>
          <w:rtl/>
          <w:lang w:bidi="ar-EG"/>
        </w:rPr>
      </w:pPr>
      <w:r w:rsidRPr="008815E0">
        <w:rPr>
          <w:rFonts w:ascii="Traditional Arabic" w:hAnsi="Traditional Arabic" w:cs="Traditional Arabic" w:hint="cs"/>
          <w:sz w:val="36"/>
          <w:szCs w:val="36"/>
          <w:rtl/>
          <w:lang w:bidi="ar-EG"/>
        </w:rPr>
        <w:t>وقد تواتر عنه أنه كان يقول على منبر الكوفة: "خير هذه الأمة بعد نبيها أبوبكر ثم عمر، روى هذا عنه من أكثر من ثمانين وجهاً ورواه البخاري</w:t>
      </w:r>
      <w:r>
        <w:rPr>
          <w:rStyle w:val="a6"/>
          <w:rFonts w:ascii="Traditional Arabic" w:eastAsiaTheme="majorEastAsia" w:hAnsi="Traditional Arabic" w:cs="Traditional Arabic"/>
          <w:sz w:val="36"/>
          <w:szCs w:val="36"/>
          <w:rtl/>
          <w:lang w:bidi="ar-EG"/>
        </w:rPr>
        <w:footnoteReference w:id="2655"/>
      </w:r>
      <w:r w:rsidRPr="008815E0">
        <w:rPr>
          <w:rFonts w:ascii="Traditional Arabic" w:hAnsi="Traditional Arabic" w:cs="Traditional Arabic" w:hint="cs"/>
          <w:sz w:val="36"/>
          <w:szCs w:val="36"/>
          <w:rtl/>
          <w:lang w:bidi="ar-EG"/>
        </w:rPr>
        <w:t xml:space="preserve"> وغيره</w:t>
      </w:r>
      <w:r w:rsidR="009506BF">
        <w:rPr>
          <w:rFonts w:ascii="Traditional Arabic" w:hAnsi="Traditional Arabic" w:cs="Traditional Arabic" w:hint="cs"/>
          <w:sz w:val="36"/>
          <w:szCs w:val="36"/>
          <w:rtl/>
          <w:lang w:bidi="ar-EG"/>
        </w:rPr>
        <w:t>.</w:t>
      </w:r>
    </w:p>
    <w:p w:rsidR="00B84DDE" w:rsidRPr="00614364" w:rsidRDefault="00B84DDE" w:rsidP="00614364">
      <w:pPr>
        <w:pStyle w:val="a7"/>
        <w:widowControl w:val="0"/>
        <w:ind w:left="1134"/>
        <w:jc w:val="lowKashida"/>
        <w:rPr>
          <w:rFonts w:ascii="Traditional Arabic" w:hAnsi="Traditional Arabic" w:cs="Traditional Arabic"/>
          <w:sz w:val="36"/>
          <w:szCs w:val="36"/>
          <w:rtl/>
          <w:lang w:bidi="ar-EG"/>
        </w:rPr>
      </w:pPr>
      <w:r w:rsidRPr="008815E0">
        <w:rPr>
          <w:rFonts w:ascii="Traditional Arabic" w:hAnsi="Traditional Arabic" w:cs="Traditional Arabic" w:hint="cs"/>
          <w:sz w:val="36"/>
          <w:szCs w:val="36"/>
          <w:rtl/>
          <w:lang w:bidi="ar-EG"/>
        </w:rPr>
        <w:t>قال الإمام المطلبي: "لو كانوا دواباً لكانوا حُمُراً، ولو "كانوا طيراً لكانوا رخماً".</w:t>
      </w:r>
      <w:r>
        <w:rPr>
          <w:rStyle w:val="a6"/>
          <w:rFonts w:ascii="Traditional Arabic" w:eastAsiaTheme="majorEastAsia" w:hAnsi="Traditional Arabic" w:cs="Traditional Arabic"/>
          <w:sz w:val="36"/>
          <w:szCs w:val="36"/>
          <w:rtl/>
          <w:lang w:bidi="ar-EG"/>
        </w:rPr>
        <w:footnoteReference w:id="2656"/>
      </w:r>
    </w:p>
    <w:p w:rsidR="00B84DDE" w:rsidRDefault="00B84DDE" w:rsidP="005C6DCA">
      <w:pPr>
        <w:pStyle w:val="a7"/>
        <w:widowControl w:val="0"/>
        <w:ind w:left="1134"/>
        <w:jc w:val="lowKashida"/>
        <w:rPr>
          <w:rFonts w:ascii="Traditional Arabic" w:hAnsi="Traditional Arabic" w:cs="Traditional Arabic"/>
          <w:sz w:val="36"/>
          <w:szCs w:val="36"/>
          <w:rtl/>
          <w:lang w:bidi="ar-EG"/>
        </w:rPr>
      </w:pPr>
      <w:r w:rsidRPr="008815E0">
        <w:rPr>
          <w:rFonts w:ascii="Traditional Arabic" w:hAnsi="Traditional Arabic" w:cs="Traditional Arabic" w:hint="cs"/>
          <w:sz w:val="36"/>
          <w:szCs w:val="36"/>
          <w:rtl/>
          <w:lang w:bidi="ar-EG"/>
        </w:rPr>
        <w:t>ولم تكابد الأمة من شؤم شيء ما كابدت من شؤم تلك الفتنة. لم يكد قلب مسلم يسلم من شرب منها إلا من رحم ربك فعصم.</w:t>
      </w:r>
      <w:r>
        <w:rPr>
          <w:rStyle w:val="a6"/>
          <w:rFonts w:ascii="Traditional Arabic" w:eastAsiaTheme="majorEastAsia" w:hAnsi="Traditional Arabic" w:cs="Traditional Arabic"/>
          <w:sz w:val="36"/>
          <w:szCs w:val="36"/>
          <w:rtl/>
          <w:lang w:bidi="ar-EG"/>
        </w:rPr>
        <w:footnoteReference w:id="2657"/>
      </w:r>
    </w:p>
    <w:p w:rsidR="00B84DDE" w:rsidRDefault="00B84DDE" w:rsidP="005C6DCA">
      <w:pPr>
        <w:pStyle w:val="a7"/>
        <w:widowControl w:val="0"/>
        <w:ind w:left="1134"/>
        <w:jc w:val="lowKashida"/>
        <w:rPr>
          <w:rFonts w:ascii="Traditional Arabic" w:hAnsi="Traditional Arabic" w:cs="Traditional Arabic"/>
          <w:sz w:val="36"/>
          <w:szCs w:val="36"/>
          <w:rtl/>
          <w:lang w:bidi="ar-EG"/>
        </w:rPr>
      </w:pPr>
      <w:r w:rsidRPr="008815E0">
        <w:rPr>
          <w:rFonts w:ascii="Traditional Arabic" w:hAnsi="Traditional Arabic" w:cs="Traditional Arabic" w:hint="cs"/>
          <w:sz w:val="36"/>
          <w:szCs w:val="36"/>
          <w:rtl/>
          <w:lang w:bidi="ar-EG"/>
        </w:rPr>
        <w:t>ومنذ أن ظهر التشيع واليهود</w:t>
      </w:r>
      <w:r>
        <w:rPr>
          <w:rStyle w:val="a6"/>
          <w:rFonts w:ascii="Traditional Arabic" w:eastAsiaTheme="majorEastAsia" w:hAnsi="Traditional Arabic" w:cs="Traditional Arabic"/>
          <w:sz w:val="36"/>
          <w:szCs w:val="36"/>
          <w:rtl/>
          <w:lang w:bidi="ar-EG"/>
        </w:rPr>
        <w:footnoteReference w:id="2658"/>
      </w:r>
      <w:r w:rsidRPr="008815E0">
        <w:rPr>
          <w:rFonts w:ascii="Traditional Arabic" w:hAnsi="Traditional Arabic" w:cs="Traditional Arabic" w:hint="cs"/>
          <w:sz w:val="36"/>
          <w:szCs w:val="36"/>
          <w:rtl/>
          <w:lang w:bidi="ar-EG"/>
        </w:rPr>
        <w:t xml:space="preserve"> والمجوس</w:t>
      </w:r>
      <w:r>
        <w:rPr>
          <w:rStyle w:val="a6"/>
          <w:rFonts w:ascii="Traditional Arabic" w:eastAsiaTheme="majorEastAsia" w:hAnsi="Traditional Arabic" w:cs="Traditional Arabic"/>
          <w:sz w:val="36"/>
          <w:szCs w:val="36"/>
          <w:rtl/>
          <w:lang w:bidi="ar-EG"/>
        </w:rPr>
        <w:footnoteReference w:id="2659"/>
      </w:r>
      <w:r w:rsidRPr="008815E0">
        <w:rPr>
          <w:rFonts w:ascii="Traditional Arabic" w:hAnsi="Traditional Arabic" w:cs="Traditional Arabic" w:hint="cs"/>
          <w:sz w:val="36"/>
          <w:szCs w:val="36"/>
          <w:rtl/>
          <w:lang w:bidi="ar-EG"/>
        </w:rPr>
        <w:t xml:space="preserve"> يوقدون ناره تحت دعوى أن للرسول صلى الله عليه وسلم وصياً هو علي بن أبي طالب، ولكن الصحابة تمالؤا على ظلمه وكتمان الوصية على حد زعمهم الكاذب.</w:t>
      </w:r>
    </w:p>
    <w:p w:rsidR="00B84DDE" w:rsidRDefault="00614364" w:rsidP="005C6DCA">
      <w:pPr>
        <w:pStyle w:val="a7"/>
        <w:widowControl w:val="0"/>
        <w:ind w:left="113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w:t>
      </w:r>
      <w:r w:rsidR="00B84DDE" w:rsidRPr="008815E0">
        <w:rPr>
          <w:rFonts w:ascii="Traditional Arabic" w:hAnsi="Traditional Arabic" w:cs="Traditional Arabic" w:hint="cs"/>
          <w:sz w:val="36"/>
          <w:szCs w:val="36"/>
          <w:rtl/>
          <w:lang w:bidi="ar-EG"/>
        </w:rPr>
        <w:t>ولم يزل التشيع يتطور بتطرفه وتشيعه، حتى صار ملجأً لكل من يريد أن يحارب الإسلام والمسلمين، فقد دخل في الرافضة أهل الزندقة والإلحاد من "النصيرية</w:t>
      </w:r>
      <w:r w:rsidR="00082E07">
        <w:rPr>
          <w:rFonts w:ascii="Traditional Arabic" w:hAnsi="Traditional Arabic" w:cs="Traditional Arabic"/>
          <w:sz w:val="36"/>
          <w:szCs w:val="36"/>
          <w:rtl/>
          <w:lang w:bidi="ar-EG"/>
        </w:rPr>
        <w:t>"</w:t>
      </w:r>
      <w:r w:rsidR="005C6DCA">
        <w:rPr>
          <w:rFonts w:ascii="Traditional Arabic" w:hAnsi="Traditional Arabic" w:cs="Traditional Arabic" w:hint="cs"/>
          <w:sz w:val="36"/>
          <w:szCs w:val="36"/>
          <w:rtl/>
          <w:lang w:bidi="ar-EG"/>
        </w:rPr>
        <w:t xml:space="preserve"> </w:t>
      </w:r>
      <w:r w:rsidR="00B84DDE" w:rsidRPr="008815E0">
        <w:rPr>
          <w:rFonts w:ascii="Traditional Arabic" w:hAnsi="Traditional Arabic" w:cs="Traditional Arabic" w:hint="cs"/>
          <w:sz w:val="36"/>
          <w:szCs w:val="36"/>
          <w:rtl/>
          <w:lang w:bidi="ar-EG"/>
        </w:rPr>
        <w:t>و "الإسماعيلية</w:t>
      </w:r>
      <w:r w:rsidR="00082E07">
        <w:rPr>
          <w:rFonts w:ascii="Traditional Arabic" w:hAnsi="Traditional Arabic" w:cs="Traditional Arabic"/>
          <w:sz w:val="36"/>
          <w:szCs w:val="36"/>
          <w:rtl/>
          <w:lang w:bidi="ar-EG"/>
        </w:rPr>
        <w:t>"</w:t>
      </w:r>
      <w:r w:rsidR="005C6DCA">
        <w:rPr>
          <w:rFonts w:ascii="Traditional Arabic" w:hAnsi="Traditional Arabic" w:cs="Traditional Arabic" w:hint="cs"/>
          <w:sz w:val="36"/>
          <w:szCs w:val="36"/>
          <w:rtl/>
          <w:lang w:bidi="ar-EG"/>
        </w:rPr>
        <w:t xml:space="preserve"> </w:t>
      </w:r>
      <w:r w:rsidR="00B84DDE" w:rsidRPr="008815E0">
        <w:rPr>
          <w:rFonts w:ascii="Traditional Arabic" w:hAnsi="Traditional Arabic" w:cs="Traditional Arabic" w:hint="cs"/>
          <w:sz w:val="36"/>
          <w:szCs w:val="36"/>
          <w:rtl/>
          <w:lang w:bidi="ar-EG"/>
        </w:rPr>
        <w:t>وأمثالهم من الملاحدة "القرامطة</w:t>
      </w:r>
      <w:r w:rsidR="00082E07">
        <w:rPr>
          <w:rFonts w:ascii="Traditional Arabic" w:hAnsi="Traditional Arabic" w:cs="Traditional Arabic"/>
          <w:sz w:val="36"/>
          <w:szCs w:val="36"/>
          <w:rtl/>
          <w:lang w:bidi="ar-EG"/>
        </w:rPr>
        <w:t>"</w:t>
      </w:r>
      <w:r w:rsidR="005C6DCA">
        <w:rPr>
          <w:rFonts w:ascii="Traditional Arabic" w:hAnsi="Traditional Arabic" w:cs="Traditional Arabic" w:hint="cs"/>
          <w:sz w:val="36"/>
          <w:szCs w:val="36"/>
          <w:rtl/>
          <w:lang w:bidi="ar-EG"/>
        </w:rPr>
        <w:t xml:space="preserve"> </w:t>
      </w:r>
      <w:r w:rsidR="00B84DDE" w:rsidRPr="008815E0">
        <w:rPr>
          <w:rFonts w:ascii="Traditional Arabic" w:hAnsi="Traditional Arabic" w:cs="Traditional Arabic" w:hint="cs"/>
          <w:sz w:val="36"/>
          <w:szCs w:val="36"/>
          <w:rtl/>
          <w:lang w:bidi="ar-EG"/>
        </w:rPr>
        <w:t>وغيرهم ممن كان بخراسان والعراق والشام وغير ذلك.</w:t>
      </w:r>
      <w:r w:rsidR="00B84DDE">
        <w:rPr>
          <w:rStyle w:val="a6"/>
          <w:rFonts w:ascii="Traditional Arabic" w:eastAsiaTheme="majorEastAsia" w:hAnsi="Traditional Arabic" w:cs="Traditional Arabic"/>
          <w:sz w:val="36"/>
          <w:szCs w:val="36"/>
          <w:rtl/>
          <w:lang w:bidi="ar-EG"/>
        </w:rPr>
        <w:footnoteReference w:id="2660"/>
      </w:r>
    </w:p>
    <w:p w:rsidR="00B84DDE" w:rsidRDefault="00614364" w:rsidP="005C6DCA">
      <w:pPr>
        <w:pStyle w:val="a7"/>
        <w:widowControl w:val="0"/>
        <w:ind w:left="113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w:t>
      </w:r>
      <w:r w:rsidR="00B84DDE" w:rsidRPr="008815E0">
        <w:rPr>
          <w:rFonts w:ascii="Traditional Arabic" w:hAnsi="Traditional Arabic" w:cs="Traditional Arabic" w:hint="cs"/>
          <w:sz w:val="36"/>
          <w:szCs w:val="36"/>
          <w:rtl/>
          <w:lang w:bidi="ar-EG"/>
        </w:rPr>
        <w:t>ولم يزل الرفض يبتعد بأهله عن الدين والعقل والفطرة إلى يومنا هذا.</w:t>
      </w:r>
      <w:r w:rsidR="00B84DDE">
        <w:rPr>
          <w:rStyle w:val="a6"/>
          <w:rFonts w:ascii="Traditional Arabic" w:eastAsiaTheme="majorEastAsia" w:hAnsi="Traditional Arabic" w:cs="Traditional Arabic"/>
          <w:sz w:val="36"/>
          <w:szCs w:val="36"/>
          <w:rtl/>
          <w:lang w:bidi="ar-EG"/>
        </w:rPr>
        <w:footnoteReference w:id="2661"/>
      </w:r>
    </w:p>
    <w:p w:rsidR="004B1E4E" w:rsidRDefault="004B1E4E" w:rsidP="005C6DCA">
      <w:pPr>
        <w:ind w:left="1134" w:firstLine="454"/>
        <w:jc w:val="lowKashida"/>
        <w:rPr>
          <w:rFonts w:ascii="Traditional Arabic" w:hAnsi="Traditional Arabic" w:cs="Traditional Arabic"/>
          <w:sz w:val="32"/>
          <w:szCs w:val="32"/>
          <w:rtl/>
        </w:rPr>
      </w:pPr>
      <w:r w:rsidRPr="004B1E4E">
        <w:rPr>
          <w:rFonts w:ascii="Traditional Arabic" w:eastAsia="Traditional Arabic" w:hAnsi="Traditional Arabic" w:cs="Traditional Arabic" w:hint="cs"/>
          <w:b/>
          <w:sz w:val="36"/>
          <w:szCs w:val="36"/>
          <w:rtl/>
        </w:rPr>
        <w:t>قول المصنف:</w:t>
      </w:r>
      <w:r w:rsidRPr="004B1E4E">
        <w:rPr>
          <w:rFonts w:ascii="Traditional Arabic" w:eastAsia="Traditional Arabic" w:hAnsi="Traditional Arabic" w:cs="Traditional Arabic" w:hint="cs"/>
          <w:bCs/>
          <w:sz w:val="36"/>
          <w:szCs w:val="36"/>
          <w:rtl/>
        </w:rPr>
        <w:t xml:space="preserve"> </w:t>
      </w:r>
      <w:r w:rsidR="00B84DDE">
        <w:rPr>
          <w:rFonts w:ascii="Traditional Arabic" w:eastAsia="Traditional Arabic" w:hAnsi="Traditional Arabic" w:cs="Traditional Arabic" w:hint="cs"/>
          <w:bCs/>
          <w:color w:val="C00000"/>
          <w:sz w:val="36"/>
          <w:szCs w:val="36"/>
          <w:rtl/>
        </w:rPr>
        <w:t>"</w:t>
      </w:r>
      <w:r w:rsidR="00B84DDE" w:rsidRPr="00BD6D71">
        <w:rPr>
          <w:rFonts w:ascii="Traditional Arabic" w:eastAsia="Traditional Arabic" w:hAnsi="Traditional Arabic" w:cs="Traditional Arabic"/>
          <w:bCs/>
          <w:color w:val="C00000"/>
          <w:sz w:val="36"/>
          <w:szCs w:val="36"/>
          <w:rtl/>
        </w:rPr>
        <w:t>والمعتزلة</w:t>
      </w:r>
      <w:r w:rsidR="00082E07">
        <w:rPr>
          <w:rFonts w:ascii="Traditional Arabic" w:eastAsia="Traditional Arabic" w:hAnsi="Traditional Arabic" w:cs="Traditional Arabic"/>
          <w:bCs/>
          <w:color w:val="C00000"/>
          <w:sz w:val="36"/>
          <w:szCs w:val="36"/>
          <w:rtl/>
        </w:rPr>
        <w:t>"</w:t>
      </w:r>
    </w:p>
    <w:p w:rsidR="00531ABF" w:rsidRDefault="004B1E4E" w:rsidP="005C6DCA">
      <w:pPr>
        <w:ind w:left="1134" w:firstLine="454"/>
        <w:jc w:val="lowKashida"/>
        <w:rPr>
          <w:rFonts w:ascii="Traditional Arabic" w:eastAsia="Calibri" w:hAnsi="Traditional Arabic" w:cs="Traditional Arabic"/>
          <w:b/>
          <w:sz w:val="36"/>
          <w:szCs w:val="36"/>
          <w:shd w:val="clear" w:color="auto" w:fill="FFFFFF"/>
          <w:rtl/>
          <w:lang w:bidi="ar-EG"/>
        </w:rPr>
      </w:pPr>
      <w:r>
        <w:rPr>
          <w:rFonts w:ascii="Traditional Arabic" w:hAnsi="Traditional Arabic" w:cs="Traditional Arabic" w:hint="cs"/>
          <w:sz w:val="32"/>
          <w:szCs w:val="32"/>
          <w:rtl/>
        </w:rPr>
        <w:lastRenderedPageBreak/>
        <w:t>و</w:t>
      </w:r>
      <w:r w:rsidR="00DA266E" w:rsidRPr="00BD1FDC">
        <w:rPr>
          <w:rFonts w:ascii="Traditional Arabic" w:hAnsi="Traditional Arabic" w:cs="Traditional Arabic"/>
          <w:sz w:val="32"/>
          <w:szCs w:val="32"/>
          <w:rtl/>
        </w:rPr>
        <w:t>هم أتباع واصل بن عطاء وعمرو بن عبيد،</w:t>
      </w:r>
      <w:r>
        <w:rPr>
          <w:rFonts w:ascii="Traditional Arabic" w:hAnsi="Traditional Arabic" w:cs="Traditional Arabic" w:hint="cs"/>
          <w:sz w:val="32"/>
          <w:szCs w:val="32"/>
          <w:rtl/>
        </w:rPr>
        <w:t xml:space="preserve"> و</w:t>
      </w:r>
      <w:r w:rsidRPr="004B1E4E">
        <w:rPr>
          <w:rFonts w:ascii="Traditional Arabic" w:hAnsi="Traditional Arabic" w:cs="Traditional Arabic" w:hint="cs"/>
          <w:sz w:val="32"/>
          <w:szCs w:val="32"/>
          <w:rtl/>
        </w:rPr>
        <w:t xml:space="preserve">كانت البصرة مركزاً للمعتزلة، وكانت كما </w:t>
      </w:r>
      <w:r w:rsidRPr="00531ABF">
        <w:rPr>
          <w:rFonts w:ascii="Traditional Arabic" w:eastAsia="Calibri" w:hAnsi="Traditional Arabic" w:cs="Traditional Arabic" w:hint="cs"/>
          <w:b/>
          <w:sz w:val="36"/>
          <w:szCs w:val="36"/>
          <w:shd w:val="clear" w:color="auto" w:fill="FFFFFF"/>
          <w:rtl/>
          <w:lang w:bidi="ar-EG"/>
        </w:rPr>
        <w:t>يقولون: البصرة عشَّ القدرية، والكوفة عشَّ التشيُّع، فكانت مقالة القدرية أظهر في البصرة.</w:t>
      </w:r>
    </w:p>
    <w:p w:rsidR="00531ABF" w:rsidRPr="00531ABF" w:rsidRDefault="00531ABF" w:rsidP="005C6DCA">
      <w:pPr>
        <w:ind w:left="1134" w:firstLine="454"/>
        <w:jc w:val="lowKashida"/>
        <w:rPr>
          <w:rFonts w:ascii="Traditional Arabic" w:eastAsia="Calibri" w:hAnsi="Traditional Arabic" w:cs="Traditional Arabic"/>
          <w:b/>
          <w:sz w:val="36"/>
          <w:szCs w:val="36"/>
          <w:shd w:val="clear" w:color="auto" w:fill="FFFFFF"/>
          <w:rtl/>
          <w:lang w:bidi="ar-EG"/>
        </w:rPr>
      </w:pPr>
      <w:r w:rsidRPr="00531ABF">
        <w:rPr>
          <w:rFonts w:ascii="Traditional Arabic" w:eastAsia="Calibri" w:hAnsi="Traditional Arabic" w:cs="Traditional Arabic" w:hint="cs"/>
          <w:b/>
          <w:sz w:val="36"/>
          <w:szCs w:val="36"/>
          <w:shd w:val="clear" w:color="auto" w:fill="FFFFFF"/>
          <w:rtl/>
          <w:lang w:bidi="ar-EG"/>
        </w:rPr>
        <w:t>وواصل بن عطاء له قصة في مسألة مرتكب الكبيرة عندما جاء السائل يسأل الحسن البصري، وكان هو في مجلس الحسن البصري ومن أحد تلاميذه، وجاء السائل يسأل عن هذه المسألة، فسارع واصل بالإجابة وقال: أنه في منزلة بين المنزلتين، فجاء بمسألة مرتكب الكبيرة بقول أحدثه في هذا، إذ لم يكن هناك في ذلك الحين إلا قول الخوارج، وحكمهم على مرتكب الكبيرة، وقول أهل السنة، وقول المرجئة. فجاء واصل بقول يوافق فيه الخوارج من حيث النتيجة؛ لأن الفرق بين مقالة الخوارج ومقالة المعتزلة في هذه المسألة هو أنهم اختلفوا في حكم مرتكب الكبيرة في الدنيا، وإنما في المآل أي في الآخرة هم على قول واحد، إذ أن كلًّا من الخوارج والمعتزلة يقول: إنه خالد مخلد في النار، لكن المعتزلة يجعلونه في الدنيا لا مؤمن ولا كافر، ويقولون</w:t>
      </w:r>
      <w:r w:rsidRPr="00036E8E">
        <w:rPr>
          <w:rFonts w:ascii="Traditional Arabic" w:eastAsia="Calibri" w:hAnsi="Traditional Arabic" w:cs="Traditional Arabic" w:hint="cs"/>
          <w:b/>
          <w:sz w:val="36"/>
          <w:szCs w:val="36"/>
          <w:shd w:val="clear" w:color="auto" w:fill="FFFFFF"/>
          <w:rtl/>
          <w:lang w:bidi="ar-EG"/>
        </w:rPr>
        <w:t xml:space="preserve"> في منزلة بين المنزلتين.</w:t>
      </w:r>
      <w:r>
        <w:rPr>
          <w:rFonts w:hint="cs"/>
          <w:rtl/>
        </w:rPr>
        <w:t xml:space="preserve"> </w:t>
      </w:r>
    </w:p>
    <w:p w:rsidR="00531ABF" w:rsidRPr="009506BF" w:rsidRDefault="00531ABF" w:rsidP="009506BF">
      <w:pPr>
        <w:pStyle w:val="ae"/>
        <w:ind w:left="1134" w:firstLine="0"/>
        <w:rPr>
          <w:rtl/>
        </w:rPr>
      </w:pPr>
      <w:r>
        <w:rPr>
          <w:rFonts w:hint="cs"/>
          <w:rtl/>
        </w:rPr>
        <w:t xml:space="preserve">فأظهر واصل بن عطاء هذه المقالة واعتزل مجلس الحسن البصري، ومن هنا من بعد ذلك سمي أتباعه المعتزلة. فنشأ الاعتزال في البصرة، وكانت في ذلك الوقت مرتع للبدع فكان فيها الخوارج والقدرية والمرجئة، وكذلك كان فيها شيء من التشيُّع. </w:t>
      </w:r>
    </w:p>
    <w:p w:rsidR="004B1E4E" w:rsidRPr="009506BF" w:rsidRDefault="004B1E4E" w:rsidP="009506BF">
      <w:pPr>
        <w:ind w:left="1134" w:firstLine="454"/>
        <w:rPr>
          <w:rFonts w:ascii="Traditional Arabic" w:eastAsia="Calibri" w:hAnsi="Traditional Arabic" w:cs="Traditional Arabic"/>
          <w:b/>
          <w:sz w:val="36"/>
          <w:szCs w:val="36"/>
          <w:shd w:val="clear" w:color="auto" w:fill="FFFFFF"/>
          <w:rtl/>
          <w:lang w:bidi="ar-EG"/>
        </w:rPr>
      </w:pPr>
      <w:r w:rsidRPr="009506BF">
        <w:rPr>
          <w:rFonts w:ascii="Traditional Arabic" w:eastAsia="Calibri" w:hAnsi="Traditional Arabic" w:cs="Traditional Arabic"/>
          <w:b/>
          <w:sz w:val="36"/>
          <w:szCs w:val="36"/>
          <w:shd w:val="clear" w:color="auto" w:fill="FFFFFF"/>
          <w:rtl/>
          <w:lang w:bidi="ar-EG"/>
        </w:rPr>
        <w:t xml:space="preserve">وهم فرق كثيرة يجمعها ما يسمونه بأصولهم الخمسة وهي: </w:t>
      </w:r>
    </w:p>
    <w:p w:rsidR="004B1E4E" w:rsidRPr="009506BF" w:rsidRDefault="004B1E4E" w:rsidP="005C6DCA">
      <w:pPr>
        <w:ind w:left="1134" w:firstLine="454"/>
        <w:jc w:val="lowKashida"/>
        <w:rPr>
          <w:rFonts w:ascii="Traditional Arabic" w:eastAsia="Calibri" w:hAnsi="Traditional Arabic" w:cs="Traditional Arabic"/>
          <w:b/>
          <w:sz w:val="36"/>
          <w:szCs w:val="36"/>
          <w:shd w:val="clear" w:color="auto" w:fill="FFFFFF"/>
          <w:rtl/>
          <w:lang w:bidi="ar-EG"/>
        </w:rPr>
      </w:pPr>
      <w:r w:rsidRPr="009506BF">
        <w:rPr>
          <w:rFonts w:ascii="Traditional Arabic" w:eastAsia="Calibri" w:hAnsi="Traditional Arabic" w:cs="Traditional Arabic" w:hint="cs"/>
          <w:b/>
          <w:sz w:val="36"/>
          <w:szCs w:val="36"/>
          <w:shd w:val="clear" w:color="auto" w:fill="FFFFFF"/>
          <w:rtl/>
          <w:lang w:bidi="ar-EG"/>
        </w:rPr>
        <w:t>1</w:t>
      </w:r>
      <w:r w:rsidRPr="009506BF">
        <w:rPr>
          <w:rFonts w:ascii="Traditional Arabic" w:eastAsia="Calibri" w:hAnsi="Traditional Arabic" w:cs="Traditional Arabic"/>
          <w:b/>
          <w:sz w:val="36"/>
          <w:szCs w:val="36"/>
          <w:shd w:val="clear" w:color="auto" w:fill="FFFFFF"/>
          <w:rtl/>
          <w:lang w:bidi="ar-EG"/>
        </w:rPr>
        <w:t>ـ التوحيد، 2ـ العدل، 3ـ الوعد والوعيد، 4ـ المنـزلة بين المنـزلتين، 5ـ الأمر بالمعروف والنهي عن المنكر.</w:t>
      </w:r>
    </w:p>
    <w:p w:rsidR="004B1E4E" w:rsidRPr="009506BF" w:rsidRDefault="004B1E4E" w:rsidP="005C6DCA">
      <w:pPr>
        <w:pStyle w:val="ae"/>
        <w:ind w:left="1134" w:firstLine="0"/>
        <w:rPr>
          <w:rtl/>
        </w:rPr>
      </w:pPr>
      <w:r w:rsidRPr="009506BF">
        <w:rPr>
          <w:rFonts w:hint="cs"/>
          <w:rtl/>
        </w:rPr>
        <w:t xml:space="preserve">فالتوحيد عندهم: نفي الصفات. </w:t>
      </w:r>
    </w:p>
    <w:p w:rsidR="004B1E4E" w:rsidRPr="009506BF" w:rsidRDefault="004B1E4E" w:rsidP="005C6DCA">
      <w:pPr>
        <w:pStyle w:val="ae"/>
        <w:ind w:left="1134" w:firstLine="0"/>
        <w:rPr>
          <w:rtl/>
        </w:rPr>
      </w:pPr>
      <w:r w:rsidRPr="009506BF">
        <w:rPr>
          <w:rFonts w:hint="cs"/>
          <w:rtl/>
        </w:rPr>
        <w:t xml:space="preserve">والعدل: هو القول بالقدر. </w:t>
      </w:r>
    </w:p>
    <w:p w:rsidR="004B1E4E" w:rsidRPr="009506BF" w:rsidRDefault="004B1E4E" w:rsidP="005C6DCA">
      <w:pPr>
        <w:pStyle w:val="ae"/>
        <w:ind w:left="1134" w:firstLine="0"/>
        <w:rPr>
          <w:rtl/>
        </w:rPr>
      </w:pPr>
      <w:r w:rsidRPr="009506BF">
        <w:rPr>
          <w:rFonts w:hint="cs"/>
          <w:rtl/>
        </w:rPr>
        <w:t xml:space="preserve">والوعد والوعيد: هو قولهم في مسائل الإيمان. </w:t>
      </w:r>
    </w:p>
    <w:p w:rsidR="004B1E4E" w:rsidRPr="009506BF" w:rsidRDefault="004B1E4E" w:rsidP="005C6DCA">
      <w:pPr>
        <w:pStyle w:val="ae"/>
        <w:ind w:left="1134" w:firstLine="0"/>
        <w:rPr>
          <w:rtl/>
        </w:rPr>
      </w:pPr>
      <w:r w:rsidRPr="009506BF">
        <w:rPr>
          <w:rFonts w:hint="cs"/>
          <w:rtl/>
        </w:rPr>
        <w:t xml:space="preserve">والمنزلة بين المنزلتين: هذه في مسألة مرتكب الكبيرة. </w:t>
      </w:r>
    </w:p>
    <w:p w:rsidR="004B1E4E" w:rsidRPr="009506BF" w:rsidRDefault="004B1E4E" w:rsidP="005C6DCA">
      <w:pPr>
        <w:pStyle w:val="ae"/>
        <w:ind w:left="1134" w:firstLine="0"/>
        <w:jc w:val="distribute"/>
        <w:rPr>
          <w:rtl/>
        </w:rPr>
      </w:pPr>
      <w:r w:rsidRPr="009506BF">
        <w:rPr>
          <w:rFonts w:hint="cs"/>
          <w:rtl/>
        </w:rPr>
        <w:lastRenderedPageBreak/>
        <w:t xml:space="preserve">والأمر بالمعروف والنهي عن المنكر: وهذا هو الأصل الخامس عند هؤلاء. </w:t>
      </w:r>
    </w:p>
    <w:p w:rsidR="00531ABF" w:rsidRDefault="00531ABF" w:rsidP="005C6DCA">
      <w:pPr>
        <w:pStyle w:val="ae"/>
        <w:ind w:left="1134" w:firstLine="0"/>
        <w:rPr>
          <w:rtl/>
        </w:rPr>
      </w:pPr>
      <w:r>
        <w:rPr>
          <w:rFonts w:hint="cs"/>
          <w:rtl/>
        </w:rPr>
        <w:t xml:space="preserve">فمن هنا كان الاعتزال مركباً من عدة مقالات، فأخذ شيئًا من القدرية، وأخذ شيئًا من الخوارج، وأخذ كذلك شيئًا من الجهمية وإن كان هذا بعد ذلك. </w:t>
      </w:r>
    </w:p>
    <w:p w:rsidR="00531ABF" w:rsidRDefault="00531ABF" w:rsidP="005C6DCA">
      <w:pPr>
        <w:pStyle w:val="ae"/>
        <w:ind w:left="1134" w:firstLine="0"/>
        <w:rPr>
          <w:rtl/>
        </w:rPr>
      </w:pPr>
      <w:r>
        <w:rPr>
          <w:rFonts w:hint="cs"/>
          <w:rtl/>
        </w:rPr>
        <w:t xml:space="preserve">فمثلاً تأثرهم بالخوارج لأن واصل بن عطاء كان يقول في مسألة أهل صفين، ومسألة التحكيم كان يقول: إن أحد الطائفتين يعني فاسق لا بعينه، فيفسق ولكن </w:t>
      </w:r>
      <w:r w:rsidRPr="00F13CCD">
        <w:rPr>
          <w:rFonts w:hint="cs"/>
          <w:rtl/>
        </w:rPr>
        <w:t xml:space="preserve">بدون تحديث أو تعيين أي الطائفتين كذلك. وكان يقال عنه: "لو جاء </w:t>
      </w:r>
      <w:proofErr w:type="gramStart"/>
      <w:r w:rsidRPr="00F13CCD">
        <w:rPr>
          <w:rFonts w:hint="cs"/>
          <w:rtl/>
        </w:rPr>
        <w:t>علي</w:t>
      </w:r>
      <w:proofErr w:type="gramEnd"/>
      <w:r w:rsidRPr="00F13CCD">
        <w:rPr>
          <w:rFonts w:hint="cs"/>
          <w:rtl/>
        </w:rPr>
        <w:t xml:space="preserve"> وأصحابه ومعاوية أصحابه يشهدون عندي على حزمة بقل، لرددت شهادة الاثنين</w:t>
      </w:r>
      <w:r w:rsidR="00082E07">
        <w:rPr>
          <w:rtl/>
        </w:rPr>
        <w:t>"</w:t>
      </w:r>
      <w:r w:rsidRPr="00F13CCD">
        <w:rPr>
          <w:sz w:val="40"/>
          <w:szCs w:val="40"/>
          <w:vertAlign w:val="superscript"/>
          <w:rtl/>
        </w:rPr>
        <w:t>(</w:t>
      </w:r>
      <w:r w:rsidRPr="00F13CCD">
        <w:rPr>
          <w:sz w:val="40"/>
          <w:szCs w:val="40"/>
          <w:vertAlign w:val="superscript"/>
          <w:rtl/>
        </w:rPr>
        <w:footnoteReference w:id="2662"/>
      </w:r>
      <w:r w:rsidRPr="00F13CCD">
        <w:rPr>
          <w:sz w:val="40"/>
          <w:szCs w:val="40"/>
          <w:vertAlign w:val="superscript"/>
          <w:rtl/>
        </w:rPr>
        <w:t>)</w:t>
      </w:r>
      <w:r w:rsidRPr="00F13CCD">
        <w:rPr>
          <w:rFonts w:hint="cs"/>
          <w:rtl/>
        </w:rPr>
        <w:t>.</w:t>
      </w:r>
    </w:p>
    <w:p w:rsidR="00531ABF" w:rsidRDefault="00531ABF" w:rsidP="005C6DCA">
      <w:pPr>
        <w:pStyle w:val="ae"/>
        <w:ind w:left="1134" w:firstLine="0"/>
        <w:rPr>
          <w:rtl/>
        </w:rPr>
      </w:pPr>
      <w:r>
        <w:rPr>
          <w:rFonts w:hint="cs"/>
          <w:rtl/>
        </w:rPr>
        <w:t xml:space="preserve">وهذا يظهر مدى العلاقة بين الخوارج وبين المعتزلة فيما بعد، لأنه لا يزال إلى اليوم فكر الاعتزال موجوداً عند بقية الخوارج وهم </w:t>
      </w:r>
      <w:r w:rsidRPr="00F506AE">
        <w:rPr>
          <w:rFonts w:hint="cs"/>
          <w:rtl/>
        </w:rPr>
        <w:t>الإباضية</w:t>
      </w:r>
      <w:r>
        <w:rPr>
          <w:rFonts w:hint="cs"/>
          <w:rtl/>
        </w:rPr>
        <w:t>،</w:t>
      </w:r>
      <w:r w:rsidRPr="00F506AE">
        <w:rPr>
          <w:rFonts w:hint="cs"/>
          <w:rtl/>
        </w:rPr>
        <w:t xml:space="preserve"> والإباضية </w:t>
      </w:r>
      <w:r>
        <w:rPr>
          <w:rFonts w:hint="cs"/>
          <w:rtl/>
        </w:rPr>
        <w:t xml:space="preserve">اليوم في مسائل الصفات وفي بعض المسائل على عقيدة الاعتزال، يدعون إليها بنفس الكلام الذي يقوله المعتزلة. وللاعتزال كذلك صلة بالتشيُّع لأن المعتزلة لو درسْت في تاريخهم، يزعمون أن واصل بن عطاء تتلمذ على الحسن والحسين </w:t>
      </w:r>
      <w:r w:rsidRPr="00F506AE">
        <w:rPr>
          <w:rFonts w:hint="cs"/>
          <w:rtl/>
        </w:rPr>
        <w:t>ابني</w:t>
      </w:r>
      <w:r w:rsidRPr="0009776E">
        <w:rPr>
          <w:rFonts w:hint="cs"/>
          <w:color w:val="FF0000"/>
          <w:rtl/>
        </w:rPr>
        <w:t xml:space="preserve"> </w:t>
      </w:r>
      <w:r>
        <w:rPr>
          <w:rFonts w:hint="cs"/>
          <w:rtl/>
        </w:rPr>
        <w:t>عليٍّ رضي الله عنهم، فيزعمون ويدَّعون ذلك.</w:t>
      </w:r>
    </w:p>
    <w:p w:rsidR="00531ABF" w:rsidRDefault="00531ABF" w:rsidP="005C6DCA">
      <w:pPr>
        <w:pStyle w:val="ae"/>
        <w:ind w:left="1134" w:firstLine="0"/>
        <w:rPr>
          <w:rtl/>
        </w:rPr>
      </w:pPr>
      <w:r>
        <w:rPr>
          <w:rFonts w:hint="cs"/>
          <w:rtl/>
        </w:rPr>
        <w:t xml:space="preserve">وكان هناك تقارب بين المعتزلة والروافض، ولذلك الروافض اليوم </w:t>
      </w:r>
      <w:r w:rsidRPr="00F506AE">
        <w:rPr>
          <w:rFonts w:hint="cs"/>
          <w:rtl/>
        </w:rPr>
        <w:t>الإمامية</w:t>
      </w:r>
      <w:r w:rsidRPr="0009776E">
        <w:rPr>
          <w:rFonts w:hint="cs"/>
          <w:color w:val="FF0000"/>
          <w:rtl/>
        </w:rPr>
        <w:t xml:space="preserve"> </w:t>
      </w:r>
      <w:r>
        <w:rPr>
          <w:rFonts w:hint="cs"/>
          <w:rtl/>
        </w:rPr>
        <w:t xml:space="preserve">الاثنا عشرية، والزيدية في مسائل الأسماء والصفات يحملون فكر الاعتزال، فلو جئت إلى الزيدية، ولو جئت إلى الروافض تناقشهم في مسائل الصفات تجد أن ما عندهم هو ما عند المعتزلة. </w:t>
      </w:r>
    </w:p>
    <w:p w:rsidR="00531ABF" w:rsidRPr="00531ABF" w:rsidRDefault="00531ABF" w:rsidP="005C6DCA">
      <w:pPr>
        <w:pStyle w:val="ae"/>
        <w:ind w:left="1134" w:firstLine="0"/>
        <w:rPr>
          <w:rtl/>
        </w:rPr>
      </w:pPr>
      <w:r>
        <w:rPr>
          <w:rFonts w:hint="cs"/>
          <w:rtl/>
        </w:rPr>
        <w:t>وكان من أشهر مقالات واصل بن عطاء مسألة المنزلة بين المنزلتين، ومقالة القدرية، وكذلك ميله في مسائل الإيمان إلى قول الخوارج في ذلك لأنهم يقولون: "</w:t>
      </w:r>
      <w:r w:rsidRPr="00531ABF">
        <w:rPr>
          <w:rFonts w:hint="cs"/>
          <w:rtl/>
        </w:rPr>
        <w:t>إن الإيمان قول واعتقاد وعمل لكن لا يزيد ولا ينقص</w:t>
      </w:r>
      <w:r>
        <w:rPr>
          <w:rFonts w:hint="cs"/>
          <w:rtl/>
        </w:rPr>
        <w:t>"</w:t>
      </w:r>
      <w:r w:rsidR="00E117A2">
        <w:rPr>
          <w:rStyle w:val="a6"/>
          <w:rtl/>
        </w:rPr>
        <w:footnoteReference w:id="2663"/>
      </w:r>
      <w:r>
        <w:rPr>
          <w:rFonts w:hint="cs"/>
          <w:rtl/>
        </w:rPr>
        <w:t>.</w:t>
      </w:r>
    </w:p>
    <w:p w:rsidR="00DA266E" w:rsidRPr="00BD1FDC" w:rsidRDefault="00DA266E" w:rsidP="005C6DCA">
      <w:pPr>
        <w:ind w:left="1134"/>
        <w:jc w:val="lowKashida"/>
        <w:rPr>
          <w:rFonts w:ascii="Traditional Arabic" w:hAnsi="Traditional Arabic" w:cs="Traditional Arabic"/>
          <w:sz w:val="32"/>
          <w:szCs w:val="32"/>
          <w:rtl/>
        </w:rPr>
      </w:pPr>
      <w:r w:rsidRPr="00BD1FDC">
        <w:rPr>
          <w:rFonts w:ascii="Traditional Arabic" w:hAnsi="Traditional Arabic" w:cs="Traditional Arabic"/>
          <w:sz w:val="32"/>
          <w:szCs w:val="32"/>
          <w:rtl/>
        </w:rPr>
        <w:lastRenderedPageBreak/>
        <w:t>و</w:t>
      </w:r>
      <w:r w:rsidR="00531ABF">
        <w:rPr>
          <w:rFonts w:ascii="Traditional Arabic" w:hAnsi="Traditional Arabic" w:cs="Traditional Arabic" w:hint="cs"/>
          <w:sz w:val="32"/>
          <w:szCs w:val="32"/>
          <w:rtl/>
        </w:rPr>
        <w:t xml:space="preserve">هذا يظهر أن </w:t>
      </w:r>
      <w:r w:rsidRPr="00BD1FDC">
        <w:rPr>
          <w:rFonts w:ascii="Traditional Arabic" w:hAnsi="Traditional Arabic" w:cs="Traditional Arabic"/>
          <w:sz w:val="32"/>
          <w:szCs w:val="32"/>
          <w:rtl/>
        </w:rPr>
        <w:t>الاعتزال في حقيقته يحمل خليطاً من الآراء الباطلة التي كانت موجودة في ذلك العصر، فقد جمع المعتزلة بين أفكار الجهمية، والقدرية، والخوارج، والرافضة.</w:t>
      </w:r>
    </w:p>
    <w:p w:rsidR="00DA266E" w:rsidRPr="00BD1FDC" w:rsidRDefault="00DA266E" w:rsidP="005C6DCA">
      <w:pPr>
        <w:ind w:left="1134"/>
        <w:jc w:val="lowKashida"/>
        <w:rPr>
          <w:rFonts w:ascii="Traditional Arabic" w:hAnsi="Traditional Arabic" w:cs="Traditional Arabic"/>
          <w:sz w:val="32"/>
          <w:szCs w:val="32"/>
          <w:rtl/>
        </w:rPr>
      </w:pPr>
      <w:r w:rsidRPr="00BD1FDC">
        <w:rPr>
          <w:rFonts w:ascii="Traditional Arabic" w:hAnsi="Traditional Arabic" w:cs="Traditional Arabic"/>
          <w:sz w:val="32"/>
          <w:szCs w:val="32"/>
          <w:rtl/>
        </w:rPr>
        <w:t>فقد شاركوا الجهمية في بعض أصولهم، فوافقوهم في إنكار الصفات، فزعموا أن ذات الله لا تقوم بها صفة ولا فعل، كما سيأتي تفصيله. وقالوا بإنكار رؤية الله يوم القيامة وقالوا إن القرآن مخلوق إلى غير ذلك.</w:t>
      </w:r>
    </w:p>
    <w:p w:rsidR="00DA266E" w:rsidRPr="00BD1FDC" w:rsidRDefault="00DA266E" w:rsidP="005C6DCA">
      <w:pPr>
        <w:ind w:left="1134"/>
        <w:jc w:val="lowKashida"/>
        <w:rPr>
          <w:rFonts w:ascii="Traditional Arabic" w:hAnsi="Traditional Arabic" w:cs="Traditional Arabic"/>
          <w:sz w:val="32"/>
          <w:szCs w:val="32"/>
          <w:rtl/>
        </w:rPr>
      </w:pPr>
      <w:r w:rsidRPr="00BD1FDC">
        <w:rPr>
          <w:rFonts w:ascii="Traditional Arabic" w:hAnsi="Traditional Arabic" w:cs="Traditional Arabic"/>
          <w:sz w:val="32"/>
          <w:szCs w:val="32"/>
          <w:rtl/>
        </w:rPr>
        <w:t>كما شاركوا القدرية في إنكارهم لقدرة الله في أفعال العباد، وأخذوا عنهم القول بأن العباد يخلقون أفعالهم.</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كما شاركوا الخوارج في مسألة الإيمان، وقالوا بقولهم إن الإيمان قول، واعتقاد، وعمل، لا يزيد ولا ينقص، وأنه إذا ذهب بعضه زال كلّه.</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وبناءً على ذلك شاركوهم في مسألة مرتكب الكبيرة، فالمعتزلة وإن قالوا بأن مرتكب الكبيرة في منـزلة بين المنـزلتين في الدنيا، لكنهم وافقوا الخوارج في قولهم بأن مرتكب الكبيرة في الآخرة خالد مخلد في النار.</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وأخذوا كذلك عن الخوارج رأيهم في الأمر بالمعروف والنهي عن المنكر.</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كما أنهم شاركوا الروافض في الطعن في أصحاب النبي صلى الله عليه وسلم، فقد كان من كلام واصل بن عطاء في أهل صفين قوله: "إن كليهما فاسق لا</w:t>
      </w:r>
      <w:r>
        <w:rPr>
          <w:rFonts w:ascii="Traditional Arabic" w:hAnsi="Traditional Arabic" w:cs="Traditional Arabic" w:hint="cs"/>
          <w:sz w:val="32"/>
          <w:szCs w:val="32"/>
          <w:rtl/>
        </w:rPr>
        <w:t xml:space="preserve"> </w:t>
      </w:r>
      <w:r w:rsidRPr="00BD1FDC">
        <w:rPr>
          <w:rFonts w:ascii="Traditional Arabic" w:hAnsi="Traditional Arabic" w:cs="Traditional Arabic"/>
          <w:sz w:val="32"/>
          <w:szCs w:val="32"/>
          <w:rtl/>
        </w:rPr>
        <w:t>بعين</w:t>
      </w:r>
      <w:r w:rsidR="00082E07">
        <w:rPr>
          <w:rFonts w:ascii="Traditional Arabic" w:hAnsi="Traditional Arabic" w:cs="Traditional Arabic"/>
          <w:sz w:val="32"/>
          <w:szCs w:val="32"/>
          <w:rtl/>
        </w:rPr>
        <w:t>"</w:t>
      </w:r>
      <w:r w:rsidR="005C6DCA">
        <w:rPr>
          <w:rFonts w:ascii="Traditional Arabic" w:hAnsi="Traditional Arabic" w:cs="Traditional Arabic" w:hint="cs"/>
          <w:sz w:val="32"/>
          <w:szCs w:val="32"/>
          <w:rtl/>
        </w:rPr>
        <w:t xml:space="preserve"> </w:t>
      </w:r>
      <w:r w:rsidRPr="00BD1FDC">
        <w:rPr>
          <w:rFonts w:ascii="Traditional Arabic" w:hAnsi="Traditional Arabic" w:cs="Traditional Arabic"/>
          <w:sz w:val="32"/>
          <w:szCs w:val="32"/>
          <w:rtl/>
        </w:rPr>
        <w:t>وقوله عن علي ومعاوية رضي الله عنهما: "لو أن كليهما جاء عندي يشهد على حزمة بقل ما قبلت شهادتهما"، وأواخر المعتزلة كانوا أقرب إلى التشيع.</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 xml:space="preserve">قال شيخ الإسلام ابن تيمية: "وقدماء الشيعة كانوا مخالفين للمعتزلة بذلك (يعني مسائل الصفات والقدر)، فأما متأخروهم من عهد بني بويه ونحوهم من أوائل المائة الرابعة ونحو ذلك، فإنهم صار فيهم من يوافق المعتزلة في توحيدهم وعدلهم، والمعتزلة شيوخ هؤلاء إلى ما يوجد في كلام ابن النعمان المفيد وصاحبيه أبي جعفر الطوسي، والملقب بالمرتضى ونحوهم هو من كلام المعتزلة، وصار حينئذ في المعتزلة من يميل إلى نوع من التشيع إما تسوية علي بالخليفتين، وإما تفضيله عليهما، وإما الطعن في عثمان، وإن كانت المعتزلة لم تختلف في إمامة أبي بكر وعمر. </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lastRenderedPageBreak/>
        <w:t>وقدماء المعتزلة كعمرو بن عبيد وذويه كانوا منحرفين عن علي حتى كانوا يقولون: لو شهد هو وواحد من مقاتليه شهادة لم نقبلها، لأنه قد فسق أحدهما لا بعينه. فهذا الذي عليه متأخرو الشيعة والمعتزلة خلاف ما عليه أئمة الطائفتين وقدماؤهم"</w:t>
      </w:r>
      <w:r w:rsidRPr="00E117A2">
        <w:rPr>
          <w:rFonts w:ascii="Traditional Arabic" w:hAnsi="Traditional Arabic" w:cs="Traditional Arabic"/>
          <w:sz w:val="32"/>
          <w:szCs w:val="32"/>
          <w:rtl/>
        </w:rPr>
        <w:footnoteReference w:id="2664"/>
      </w:r>
      <w:r w:rsidRPr="00BD1FDC">
        <w:rPr>
          <w:rFonts w:ascii="Traditional Arabic" w:hAnsi="Traditional Arabic" w:cs="Traditional Arabic"/>
          <w:sz w:val="32"/>
          <w:szCs w:val="32"/>
          <w:rtl/>
        </w:rPr>
        <w:t>.</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كما أخذوا عن الشيعة الرافضة أكثر آرائهم الخاصة بالإمامة.</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وعلى هذا فأفكار المعتزلة إنما هي خليط من آراء الفرق المخالفة في عصرهم.</w:t>
      </w:r>
    </w:p>
    <w:p w:rsidR="00DA266E" w:rsidRPr="00BD1FDC" w:rsidRDefault="00DA266E"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وأفكار المعتزلة يحملها اليوم كل من: الرافضة الإمامية، والزيدية، والإباضية، وكذلك من يسمون بالعقلانيين.</w:t>
      </w:r>
    </w:p>
    <w:p w:rsidR="00DA266E" w:rsidRPr="00B70CC0" w:rsidRDefault="00DA266E" w:rsidP="005C6DCA">
      <w:pPr>
        <w:ind w:left="1134"/>
        <w:jc w:val="lowKashida"/>
        <w:rPr>
          <w:rFonts w:ascii="Traditional Arabic" w:hAnsi="Traditional Arabic" w:cs="Traditional Arabic"/>
          <w:sz w:val="32"/>
          <w:szCs w:val="32"/>
          <w:rtl/>
        </w:rPr>
      </w:pPr>
      <w:r>
        <w:rPr>
          <w:rFonts w:ascii="Traditional Arabic" w:hAnsi="Traditional Arabic" w:cs="Traditional Arabic" w:hint="cs"/>
          <w:sz w:val="32"/>
          <w:szCs w:val="32"/>
          <w:rtl/>
        </w:rPr>
        <w:t>ف</w:t>
      </w:r>
      <w:r w:rsidRPr="00B70CC0">
        <w:rPr>
          <w:rFonts w:ascii="Traditional Arabic" w:hAnsi="Traditional Arabic" w:cs="Traditional Arabic" w:hint="cs"/>
          <w:sz w:val="32"/>
          <w:szCs w:val="32"/>
          <w:rtl/>
        </w:rPr>
        <w:t>المعتزلة ومعهم النجارية والضرارية والرافضة الإمامية والزيدية والإباضية وغيرهم. وهؤلاء مشتركون مع الجهمية والفلاسفة في نفي الصفات</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65"/>
      </w:r>
      <w:r w:rsidRPr="00B70CC0">
        <w:rPr>
          <w:rFonts w:ascii="Traditional Arabic" w:hAnsi="Traditional Arabic" w:cs="Traditional Arabic" w:hint="cs"/>
          <w:sz w:val="32"/>
          <w:szCs w:val="32"/>
          <w:rtl/>
        </w:rPr>
        <w:t>) وإن كان بين الفلاسفة والمعتزلة نوع فرق</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66"/>
      </w:r>
      <w:r w:rsidRPr="00B70CC0">
        <w:rPr>
          <w:rFonts w:ascii="Traditional Arabic" w:hAnsi="Traditional Arabic" w:cs="Traditional Arabic" w:hint="cs"/>
          <w:sz w:val="32"/>
          <w:szCs w:val="32"/>
          <w:rtl/>
        </w:rPr>
        <w:t>) فالمعتزلة تجمع على غاية واحدة وهي نفي إثبات الصفات حقيقة في الذات ومتميزة عنها. ولكنهم سلكوا طريقين في موقفهم من الصفات.</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ab/>
        <w:t>الطريق الأول: الذي عليه أغلبيتهم وهو نفيها صراحة فقالوا: إن الله عالم بذاته لا بعلم وهكذا في باقي الصفات.</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ab/>
        <w:t>والطريق الثاني: الذي عليه بعضهم وهو إثباتها اسماً ونفيها فعلاً فقالوا: إن الله عالم بعلم وعلمه ذاته وهكذا بقية الصفات، فكان مجتمعاً مع الرأي الأول في الغاية وهي نفي الصفات.</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والمقصود بنفي الصفات عندهم: هو نفي إثباتها حقيقة في الذات ومتميزة عنها، وذلك أنهم يجعلونها عين الذات فالله عالم بذاته بدون علم أو عالم بعلم وعلمه ذاته.</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67"/>
      </w:r>
      <w:r w:rsidRPr="00B70CC0">
        <w:rPr>
          <w:rFonts w:ascii="Traditional Arabic" w:hAnsi="Traditional Arabic" w:cs="Traditional Arabic" w:hint="cs"/>
          <w:sz w:val="32"/>
          <w:szCs w:val="32"/>
          <w:rtl/>
        </w:rPr>
        <w:t>)</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ab/>
        <w:t>وهناك آراء أخرى للمعتزلة لكنها تجتمع في الغاية مع الرأيين الأولين، وهو التخلص من إثبات الصفات حقيقة في الذات ومتميزة عنها.</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68"/>
      </w:r>
      <w:r w:rsidRPr="00B70CC0">
        <w:rPr>
          <w:rFonts w:ascii="Traditional Arabic" w:hAnsi="Traditional Arabic" w:cs="Traditional Arabic" w:hint="cs"/>
          <w:sz w:val="32"/>
          <w:szCs w:val="32"/>
          <w:rtl/>
        </w:rPr>
        <w:t>)</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lastRenderedPageBreak/>
        <w:tab/>
        <w:t>وهذه الآراء للمعتزلة حملها عنهم الزيدية والرافضة الإمامية</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69"/>
      </w:r>
      <w:r w:rsidRPr="00B70CC0">
        <w:rPr>
          <w:rFonts w:ascii="Traditional Arabic" w:hAnsi="Traditional Arabic" w:cs="Traditional Arabic" w:hint="cs"/>
          <w:sz w:val="32"/>
          <w:szCs w:val="32"/>
          <w:rtl/>
        </w:rPr>
        <w:t>) والإباضية. وابن تومرت</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70"/>
      </w:r>
      <w:r w:rsidRPr="00B70CC0">
        <w:rPr>
          <w:rFonts w:ascii="Traditional Arabic" w:hAnsi="Traditional Arabic" w:cs="Traditional Arabic" w:hint="cs"/>
          <w:sz w:val="32"/>
          <w:szCs w:val="32"/>
          <w:rtl/>
        </w:rPr>
        <w:t>)، وابن حزم.</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71"/>
      </w:r>
      <w:r w:rsidRPr="00B70CC0">
        <w:rPr>
          <w:rFonts w:ascii="Traditional Arabic" w:hAnsi="Traditional Arabic" w:cs="Traditional Arabic" w:hint="cs"/>
          <w:sz w:val="32"/>
          <w:szCs w:val="32"/>
          <w:rtl/>
        </w:rPr>
        <w:t>)</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ab/>
        <w:t>فالمعتزلة يرون امتناع قيام الصفات به، لاعتقادهم أن الصفات أعراض، وأن قيام العرض به يقتضي حدوثه فقالوا حينئذ إن القرآن مخلوق، وإنه ليس لله مشيئة قائمة به، ولا حب ولا بغض ونحو ذلك.</w:t>
      </w:r>
    </w:p>
    <w:p w:rsidR="00DA266E" w:rsidRPr="00B70CC0" w:rsidRDefault="00DA266E" w:rsidP="005C6DCA">
      <w:pPr>
        <w:ind w:left="1134"/>
        <w:jc w:val="lowKashida"/>
        <w:rPr>
          <w:rFonts w:ascii="Traditional Arabic" w:hAnsi="Traditional Arabic" w:cs="Traditional Arabic"/>
          <w:sz w:val="32"/>
          <w:szCs w:val="32"/>
          <w:rtl/>
        </w:rPr>
      </w:pPr>
      <w:r w:rsidRPr="00B70CC0">
        <w:rPr>
          <w:rFonts w:ascii="Traditional Arabic" w:hAnsi="Traditional Arabic" w:cs="Traditional Arabic" w:hint="cs"/>
          <w:sz w:val="32"/>
          <w:szCs w:val="32"/>
          <w:rtl/>
        </w:rPr>
        <w:tab/>
        <w:t>وردوا جميع ما يضاف إلى الله إلى إضافة خلق، أو إضافة وصف من غير قيام معنى به.</w:t>
      </w:r>
      <w:r>
        <w:rPr>
          <w:rFonts w:ascii="Traditional Arabic" w:hAnsi="Traditional Arabic" w:cs="Traditional Arabic" w:hint="cs"/>
          <w:sz w:val="32"/>
          <w:szCs w:val="32"/>
          <w:rtl/>
        </w:rPr>
        <w:t xml:space="preserve"> </w:t>
      </w:r>
      <w:r w:rsidRPr="00B70CC0">
        <w:rPr>
          <w:rFonts w:ascii="Traditional Arabic" w:hAnsi="Traditional Arabic" w:cs="Traditional Arabic" w:hint="cs"/>
          <w:sz w:val="32"/>
          <w:szCs w:val="32"/>
          <w:rtl/>
        </w:rPr>
        <w:t>(</w:t>
      </w:r>
      <w:r w:rsidRPr="00B70CC0">
        <w:rPr>
          <w:rFonts w:ascii="Traditional Arabic" w:hAnsi="Traditional Arabic" w:cs="Traditional Arabic"/>
          <w:sz w:val="32"/>
          <w:szCs w:val="32"/>
          <w:rtl/>
        </w:rPr>
        <w:footnoteReference w:id="2672"/>
      </w:r>
      <w:r w:rsidRPr="00B70CC0">
        <w:rPr>
          <w:rFonts w:ascii="Traditional Arabic" w:hAnsi="Traditional Arabic" w:cs="Traditional Arabic" w:hint="cs"/>
          <w:sz w:val="32"/>
          <w:szCs w:val="32"/>
          <w:rtl/>
        </w:rPr>
        <w:t>)</w:t>
      </w:r>
    </w:p>
    <w:p w:rsidR="00DA266E" w:rsidRPr="009E7A57" w:rsidRDefault="00DA266E" w:rsidP="005C6DCA">
      <w:pPr>
        <w:pStyle w:val="ae"/>
        <w:ind w:left="1134" w:firstLine="0"/>
        <w:rPr>
          <w:rFonts w:eastAsia="Times New Roman"/>
          <w:b w:val="0"/>
          <w:sz w:val="32"/>
          <w:szCs w:val="32"/>
          <w:shd w:val="clear" w:color="auto" w:fill="auto"/>
          <w:rtl/>
          <w:lang w:bidi="ar-SA"/>
        </w:rPr>
      </w:pPr>
    </w:p>
    <w:p w:rsidR="00B84DDE" w:rsidRPr="009E7A57" w:rsidRDefault="00B84DDE" w:rsidP="005C6DCA">
      <w:pPr>
        <w:ind w:left="1134" w:firstLine="454"/>
        <w:rPr>
          <w:rFonts w:ascii="Traditional Arabic" w:hAnsi="Traditional Arabic" w:cs="Traditional Arabic"/>
          <w:sz w:val="32"/>
          <w:szCs w:val="32"/>
          <w:rtl/>
        </w:rPr>
      </w:pPr>
    </w:p>
    <w:p w:rsidR="009E7A57" w:rsidRDefault="009E7A57" w:rsidP="005C6DCA">
      <w:pPr>
        <w:ind w:left="1134" w:firstLine="454"/>
        <w:rPr>
          <w:rFonts w:ascii="Traditional Arabic" w:eastAsia="Traditional Arabic" w:hAnsi="Traditional Arabic" w:cs="Traditional Arabic"/>
          <w:b/>
          <w:color w:val="FF0000"/>
          <w:sz w:val="36"/>
          <w:szCs w:val="36"/>
          <w:rtl/>
        </w:rPr>
      </w:pPr>
      <w:r>
        <w:rPr>
          <w:rFonts w:ascii="Traditional Arabic" w:hAnsi="Traditional Arabic" w:cs="Traditional Arabic" w:hint="cs"/>
          <w:sz w:val="32"/>
          <w:szCs w:val="32"/>
          <w:rtl/>
        </w:rPr>
        <w:t xml:space="preserve">وقول المصنف: </w:t>
      </w:r>
      <w:r w:rsidR="00B84DDE">
        <w:rPr>
          <w:rFonts w:ascii="Traditional Arabic" w:eastAsia="Traditional Arabic" w:hAnsi="Traditional Arabic" w:cs="Traditional Arabic" w:hint="cs"/>
          <w:bCs/>
          <w:color w:val="C00000"/>
          <w:sz w:val="36"/>
          <w:szCs w:val="36"/>
          <w:rtl/>
        </w:rPr>
        <w:t>"</w:t>
      </w:r>
      <w:r w:rsidR="00B84DDE" w:rsidRPr="00BD6D71">
        <w:rPr>
          <w:rFonts w:ascii="Traditional Arabic" w:eastAsia="Traditional Arabic" w:hAnsi="Traditional Arabic" w:cs="Traditional Arabic"/>
          <w:bCs/>
          <w:color w:val="C00000"/>
          <w:sz w:val="36"/>
          <w:szCs w:val="36"/>
          <w:rtl/>
        </w:rPr>
        <w:t>والجهمية</w:t>
      </w:r>
      <w:r w:rsidR="00B84DDE">
        <w:rPr>
          <w:rFonts w:ascii="Traditional Arabic" w:eastAsia="Traditional Arabic" w:hAnsi="Traditional Arabic" w:cs="Traditional Arabic" w:hint="cs"/>
          <w:b/>
          <w:color w:val="FF0000"/>
          <w:sz w:val="36"/>
          <w:szCs w:val="36"/>
          <w:rtl/>
        </w:rPr>
        <w:t>"</w:t>
      </w:r>
    </w:p>
    <w:p w:rsidR="00E117A2" w:rsidRDefault="00E117A2" w:rsidP="005C6DCA">
      <w:pPr>
        <w:pStyle w:val="ae"/>
        <w:ind w:left="1134" w:firstLine="0"/>
        <w:rPr>
          <w:rtl/>
        </w:rPr>
      </w:pPr>
      <w:r>
        <w:rPr>
          <w:rFonts w:hint="cs"/>
          <w:rtl/>
        </w:rPr>
        <w:t>مصطلح الجهمية: يطلق عند العلماء ويراد به أحد الأمرين:</w:t>
      </w:r>
    </w:p>
    <w:p w:rsidR="00E117A2" w:rsidRDefault="00E117A2" w:rsidP="005C6DCA">
      <w:pPr>
        <w:pStyle w:val="ae"/>
        <w:ind w:left="1134" w:firstLine="0"/>
        <w:rPr>
          <w:rtl/>
        </w:rPr>
      </w:pPr>
      <w:r>
        <w:rPr>
          <w:rFonts w:hint="cs"/>
          <w:b w:val="0"/>
          <w:bCs/>
          <w:rtl/>
        </w:rPr>
        <w:t xml:space="preserve">الأمر الأول: الإطلاق الخاص فالمقصود به: </w:t>
      </w:r>
      <w:r>
        <w:rPr>
          <w:rFonts w:hint="cs"/>
          <w:rtl/>
        </w:rPr>
        <w:t>الجهمية الفرقة بعينها أي أتباع الجهم بن صفوان.</w:t>
      </w:r>
    </w:p>
    <w:p w:rsidR="00E117A2" w:rsidRDefault="00E117A2" w:rsidP="005C6DCA">
      <w:pPr>
        <w:pStyle w:val="ae"/>
        <w:ind w:left="1134" w:firstLine="0"/>
        <w:rPr>
          <w:rtl/>
        </w:rPr>
      </w:pPr>
      <w:r>
        <w:rPr>
          <w:rFonts w:hint="cs"/>
          <w:b w:val="0"/>
          <w:bCs/>
          <w:rtl/>
        </w:rPr>
        <w:t>الأمر الثاني: أو</w:t>
      </w:r>
      <w:r w:rsidRPr="00D75C2B">
        <w:rPr>
          <w:rFonts w:hint="cs"/>
          <w:rtl/>
        </w:rPr>
        <w:t xml:space="preserve"> </w:t>
      </w:r>
      <w:r w:rsidRPr="00262612">
        <w:rPr>
          <w:rFonts w:hint="cs"/>
          <w:b w:val="0"/>
          <w:bCs/>
          <w:rtl/>
        </w:rPr>
        <w:t>الإطلاق العام والمقصود به</w:t>
      </w:r>
      <w:r>
        <w:rPr>
          <w:rFonts w:hint="cs"/>
          <w:rtl/>
        </w:rPr>
        <w:t xml:space="preserve">: </w:t>
      </w:r>
      <w:r w:rsidRPr="00D75C2B">
        <w:rPr>
          <w:rFonts w:hint="cs"/>
          <w:rtl/>
        </w:rPr>
        <w:t>الجهمية</w:t>
      </w:r>
      <w:r>
        <w:rPr>
          <w:rFonts w:hint="cs"/>
          <w:rtl/>
        </w:rPr>
        <w:t xml:space="preserve"> المقالة ويشمل ذلك مع الجهمية غيرهم من الفرق الذين شاركوا الجهمية في مقالة تعطيل الصفات كالمعتزلة والكلابية والأشاعرة والماتريدية وغيرهم.</w:t>
      </w:r>
    </w:p>
    <w:p w:rsidR="00E117A2" w:rsidRPr="00BD1FDC" w:rsidRDefault="00E117A2" w:rsidP="005C6DCA">
      <w:pPr>
        <w:ind w:left="1134"/>
        <w:jc w:val="both"/>
        <w:rPr>
          <w:rFonts w:ascii="Traditional Arabic" w:hAnsi="Traditional Arabic" w:cs="Traditional Arabic"/>
          <w:sz w:val="32"/>
          <w:szCs w:val="32"/>
          <w:rtl/>
        </w:rPr>
      </w:pPr>
      <w:r w:rsidRPr="009E7A57">
        <w:rPr>
          <w:rFonts w:ascii="Traditional Arabic" w:hAnsi="Traditional Arabic" w:cs="Traditional Arabic" w:hint="cs"/>
          <w:b/>
          <w:bCs/>
          <w:sz w:val="32"/>
          <w:szCs w:val="32"/>
          <w:rtl/>
        </w:rPr>
        <w:t xml:space="preserve">أما </w:t>
      </w:r>
      <w:r>
        <w:rPr>
          <w:rFonts w:ascii="Traditional Arabic" w:hAnsi="Traditional Arabic" w:cs="Traditional Arabic" w:hint="cs"/>
          <w:b/>
          <w:bCs/>
          <w:sz w:val="32"/>
          <w:szCs w:val="32"/>
          <w:rtl/>
        </w:rPr>
        <w:t>الإطلاق</w:t>
      </w:r>
      <w:r w:rsidRPr="009E7A57">
        <w:rPr>
          <w:rFonts w:ascii="Traditional Arabic" w:hAnsi="Traditional Arabic" w:cs="Traditional Arabic" w:hint="cs"/>
          <w:b/>
          <w:bCs/>
          <w:sz w:val="32"/>
          <w:szCs w:val="32"/>
          <w:rtl/>
        </w:rPr>
        <w:t xml:space="preserve"> الخاص:</w:t>
      </w:r>
      <w:r>
        <w:rPr>
          <w:rFonts w:ascii="Traditional Arabic" w:hAnsi="Traditional Arabic" w:cs="Traditional Arabic" w:hint="cs"/>
          <w:b/>
          <w:bCs/>
          <w:sz w:val="32"/>
          <w:szCs w:val="32"/>
          <w:rtl/>
        </w:rPr>
        <w:t xml:space="preserve"> </w:t>
      </w:r>
      <w:r w:rsidRPr="00E117A2">
        <w:rPr>
          <w:rFonts w:ascii="Traditional Arabic" w:hAnsi="Traditional Arabic" w:cs="Traditional Arabic" w:hint="cs"/>
          <w:sz w:val="32"/>
          <w:szCs w:val="32"/>
          <w:rtl/>
        </w:rPr>
        <w:t>فهم</w:t>
      </w:r>
      <w:r>
        <w:rPr>
          <w:rFonts w:ascii="Traditional Arabic" w:hAnsi="Traditional Arabic" w:cs="Traditional Arabic" w:hint="cs"/>
          <w:b/>
          <w:bCs/>
          <w:sz w:val="32"/>
          <w:szCs w:val="32"/>
          <w:rtl/>
        </w:rPr>
        <w:t xml:space="preserve"> </w:t>
      </w:r>
      <w:r w:rsidRPr="00BD1FDC">
        <w:rPr>
          <w:rFonts w:ascii="Traditional Arabic" w:hAnsi="Traditional Arabic" w:cs="Traditional Arabic"/>
          <w:sz w:val="32"/>
          <w:szCs w:val="32"/>
          <w:rtl/>
        </w:rPr>
        <w:t>أتباع جهم بن صفوان الذي أخذ عن الجعد ابن درهم مقالة التعطيل عندما التقى به بالكوفة</w:t>
      </w:r>
      <w:r w:rsidRPr="00E117A2">
        <w:rPr>
          <w:rFonts w:ascii="Traditional Arabic" w:hAnsi="Traditional Arabic" w:cs="Traditional Arabic"/>
          <w:sz w:val="32"/>
          <w:szCs w:val="32"/>
          <w:rtl/>
        </w:rPr>
        <w:footnoteReference w:id="2673"/>
      </w:r>
      <w:r w:rsidRPr="00BD1FDC">
        <w:rPr>
          <w:rFonts w:ascii="Traditional Arabic" w:hAnsi="Traditional Arabic" w:cs="Traditional Arabic"/>
          <w:sz w:val="32"/>
          <w:szCs w:val="32"/>
          <w:rtl/>
        </w:rPr>
        <w:t xml:space="preserve">، وقد نشر الجهم مقالة التعطيل وامتاز عن شيخه الجعد بمزية </w:t>
      </w:r>
      <w:r w:rsidRPr="00BD1FDC">
        <w:rPr>
          <w:rFonts w:ascii="Traditional Arabic" w:hAnsi="Traditional Arabic" w:cs="Traditional Arabic"/>
          <w:sz w:val="32"/>
          <w:szCs w:val="32"/>
          <w:rtl/>
        </w:rPr>
        <w:lastRenderedPageBreak/>
        <w:t>المغالاة في النفي وكثرة إظهار ذلك والدعوة إليه نظراً لما كان عليه من سلاطة اللسان وكثرة الجدال والمراء.</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من أشهر معتقداتهم:</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1ـ إنكارهم لجميع الأسماء والصفات كما سيأتي تفصيله.</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2ـ أنهم في باب الإيمان مرجئة، يقولون: إن الإيمان يكفي فيه مجرد المعرفة القلبية، وهذا شر أقوال المرجئة.</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3ـ أنهم في باب القدر جبرية، ينكرون قدرة العبد واختياره في فعله.</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4ـ ينكرون رؤية الخلق لله يوم القيامة.</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5ـ</w:t>
      </w:r>
      <w:r>
        <w:rPr>
          <w:rFonts w:ascii="Traditional Arabic" w:hAnsi="Traditional Arabic" w:cs="Traditional Arabic"/>
          <w:sz w:val="32"/>
          <w:szCs w:val="32"/>
          <w:rtl/>
        </w:rPr>
        <w:t xml:space="preserve"> يقولون </w:t>
      </w:r>
      <w:r>
        <w:rPr>
          <w:rFonts w:ascii="Traditional Arabic" w:hAnsi="Traditional Arabic" w:cs="Traditional Arabic" w:hint="cs"/>
          <w:sz w:val="32"/>
          <w:szCs w:val="32"/>
          <w:rtl/>
        </w:rPr>
        <w:t>إ</w:t>
      </w:r>
      <w:r w:rsidRPr="00BD1FDC">
        <w:rPr>
          <w:rFonts w:ascii="Traditional Arabic" w:hAnsi="Traditional Arabic" w:cs="Traditional Arabic"/>
          <w:sz w:val="32"/>
          <w:szCs w:val="32"/>
          <w:rtl/>
        </w:rPr>
        <w:t>ن القرآن مخلوق.</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6ـ يقولون بفناء الجنة والنار.</w:t>
      </w:r>
    </w:p>
    <w:p w:rsidR="00E117A2" w:rsidRPr="00BD1FDC" w:rsidRDefault="00E117A2" w:rsidP="005C6DCA">
      <w:pPr>
        <w:ind w:left="1134"/>
        <w:jc w:val="both"/>
        <w:rPr>
          <w:rFonts w:ascii="Traditional Arabic" w:hAnsi="Traditional Arabic" w:cs="Traditional Arabic"/>
          <w:sz w:val="32"/>
          <w:szCs w:val="32"/>
          <w:rtl/>
        </w:rPr>
      </w:pPr>
      <w:r w:rsidRPr="00BD1FDC">
        <w:rPr>
          <w:rFonts w:ascii="Traditional Arabic" w:hAnsi="Traditional Arabic" w:cs="Traditional Arabic"/>
          <w:sz w:val="32"/>
          <w:szCs w:val="32"/>
          <w:rtl/>
        </w:rPr>
        <w:t>إلى غير ذلك من المعتقدات الباطلة التي قال بها الجهمية.</w:t>
      </w:r>
    </w:p>
    <w:p w:rsidR="009E7A57" w:rsidRDefault="009E7A57" w:rsidP="005C6DCA">
      <w:pPr>
        <w:ind w:left="1134"/>
        <w:jc w:val="lowKashida"/>
        <w:rPr>
          <w:rFonts w:ascii="Traditional Arabic" w:hAnsi="Traditional Arabic" w:cs="Traditional Arabic"/>
          <w:sz w:val="32"/>
          <w:szCs w:val="32"/>
          <w:rtl/>
        </w:rPr>
      </w:pPr>
      <w:r w:rsidRPr="009E7A57">
        <w:rPr>
          <w:rFonts w:ascii="Traditional Arabic" w:hAnsi="Traditional Arabic" w:cs="Traditional Arabic" w:hint="cs"/>
          <w:b/>
          <w:bCs/>
          <w:sz w:val="32"/>
          <w:szCs w:val="32"/>
          <w:rtl/>
        </w:rPr>
        <w:t xml:space="preserve">أما </w:t>
      </w:r>
      <w:r w:rsidR="00E117A2">
        <w:rPr>
          <w:rFonts w:ascii="Traditional Arabic" w:hAnsi="Traditional Arabic" w:cs="Traditional Arabic" w:hint="cs"/>
          <w:b/>
          <w:bCs/>
          <w:sz w:val="32"/>
          <w:szCs w:val="32"/>
          <w:rtl/>
        </w:rPr>
        <w:t>الإطلاق</w:t>
      </w:r>
      <w:r w:rsidRPr="009E7A57">
        <w:rPr>
          <w:rFonts w:ascii="Traditional Arabic" w:hAnsi="Traditional Arabic" w:cs="Traditional Arabic" w:hint="cs"/>
          <w:b/>
          <w:bCs/>
          <w:sz w:val="32"/>
          <w:szCs w:val="32"/>
          <w:rtl/>
        </w:rPr>
        <w:t xml:space="preserve"> العام:</w:t>
      </w:r>
      <w:r>
        <w:rPr>
          <w:rFonts w:ascii="Traditional Arabic" w:hAnsi="Traditional Arabic" w:cs="Traditional Arabic" w:hint="cs"/>
          <w:sz w:val="32"/>
          <w:szCs w:val="32"/>
          <w:rtl/>
        </w:rPr>
        <w:t xml:space="preserve"> </w:t>
      </w:r>
      <w:r w:rsidRPr="009E7A57">
        <w:rPr>
          <w:rFonts w:ascii="Traditional Arabic" w:hAnsi="Traditional Arabic" w:cs="Traditional Arabic" w:hint="cs"/>
          <w:sz w:val="32"/>
          <w:szCs w:val="32"/>
          <w:rtl/>
        </w:rPr>
        <w:t>ف</w:t>
      </w:r>
      <w:r>
        <w:rPr>
          <w:rFonts w:ascii="Traditional Arabic" w:hAnsi="Traditional Arabic" w:cs="Traditional Arabic" w:hint="cs"/>
          <w:sz w:val="32"/>
          <w:szCs w:val="32"/>
          <w:rtl/>
        </w:rPr>
        <w:t>إنه</w:t>
      </w:r>
      <w:r w:rsidRPr="009E7A57">
        <w:rPr>
          <w:rFonts w:ascii="Traditional Arabic" w:hAnsi="Traditional Arabic" w:cs="Traditional Arabic" w:hint="cs"/>
          <w:sz w:val="32"/>
          <w:szCs w:val="32"/>
          <w:rtl/>
        </w:rPr>
        <w:t xml:space="preserve"> يراد بالجهمية كل من تلقَّف مقالة التعطيل، فيشمل ذلك أتباع جهم، ويشمل المعتزلة، ويشمل ما يسمُّون بالصفاتية وهم: الكلابية، والأشعرة، والماتريدية، فلفظ الجهمية يشمل هؤلاء</w:t>
      </w:r>
      <w:r>
        <w:rPr>
          <w:rFonts w:ascii="Traditional Arabic" w:hAnsi="Traditional Arabic" w:cs="Traditional Arabic" w:hint="cs"/>
          <w:sz w:val="32"/>
          <w:szCs w:val="32"/>
          <w:rtl/>
        </w:rPr>
        <w:t xml:space="preserve"> جميعهم.</w:t>
      </w:r>
    </w:p>
    <w:p w:rsidR="007A01C0" w:rsidRDefault="00F13CCD" w:rsidP="005C6DCA">
      <w:pPr>
        <w:ind w:left="1134"/>
        <w:jc w:val="lowKashida"/>
        <w:rPr>
          <w:rFonts w:ascii="Traditional Arabic" w:hAnsi="Traditional Arabic" w:cs="Traditional Arabic"/>
          <w:sz w:val="32"/>
          <w:szCs w:val="32"/>
          <w:rtl/>
        </w:rPr>
      </w:pPr>
      <w:r w:rsidRPr="00F13CCD">
        <w:rPr>
          <w:rFonts w:ascii="Traditional Arabic" w:hAnsi="Traditional Arabic" w:cs="Traditional Arabic" w:hint="cs"/>
          <w:sz w:val="32"/>
          <w:szCs w:val="32"/>
          <w:rtl/>
        </w:rPr>
        <w:t>وقول المصنف:</w:t>
      </w:r>
      <w:r>
        <w:rPr>
          <w:rFonts w:ascii="Traditional Arabic" w:hAnsi="Traditional Arabic" w:cs="Traditional Arabic" w:hint="cs"/>
          <w:sz w:val="32"/>
          <w:szCs w:val="32"/>
          <w:rtl/>
        </w:rPr>
        <w:t xml:space="preserve"> </w:t>
      </w:r>
      <w:r>
        <w:rPr>
          <w:rFonts w:ascii="Traditional Arabic" w:eastAsia="Traditional Arabic" w:hAnsi="Traditional Arabic" w:cs="Traditional Arabic" w:hint="cs"/>
          <w:bCs/>
          <w:color w:val="C00000"/>
          <w:sz w:val="36"/>
          <w:szCs w:val="36"/>
          <w:rtl/>
        </w:rPr>
        <w:t>"</w:t>
      </w:r>
      <w:r w:rsidRPr="00BD6D71">
        <w:rPr>
          <w:rFonts w:ascii="Traditional Arabic" w:eastAsia="Traditional Arabic" w:hAnsi="Traditional Arabic" w:cs="Traditional Arabic"/>
          <w:bCs/>
          <w:color w:val="C00000"/>
          <w:sz w:val="36"/>
          <w:szCs w:val="36"/>
          <w:rtl/>
        </w:rPr>
        <w:t>فإنهم [يريدون الناس] على التعطيل والزندقة</w:t>
      </w:r>
      <w:r>
        <w:rPr>
          <w:rFonts w:ascii="Traditional Arabic" w:eastAsia="Traditional Arabic" w:hAnsi="Traditional Arabic" w:cs="Traditional Arabic" w:hint="cs"/>
          <w:bCs/>
          <w:color w:val="C00000"/>
          <w:sz w:val="36"/>
          <w:szCs w:val="36"/>
          <w:rtl/>
        </w:rPr>
        <w:t>"</w:t>
      </w:r>
    </w:p>
    <w:p w:rsidR="00FF6349" w:rsidRPr="007A01C0" w:rsidRDefault="007A01C0" w:rsidP="005C6DCA">
      <w:pPr>
        <w:ind w:left="1134"/>
        <w:jc w:val="lowKashida"/>
        <w:rPr>
          <w:rFonts w:ascii="Traditional Arabic" w:eastAsia="Traditional Arabic" w:hAnsi="Traditional Arabic" w:cs="Traditional Arabic"/>
          <w:bCs/>
          <w:color w:val="C00000"/>
          <w:sz w:val="36"/>
          <w:szCs w:val="36"/>
        </w:rPr>
      </w:pPr>
      <w:r w:rsidRPr="007A01C0">
        <w:rPr>
          <w:rFonts w:ascii="Traditional Arabic" w:eastAsia="Traditional Arabic" w:hAnsi="Traditional Arabic" w:cs="Traditional Arabic" w:hint="cs"/>
          <w:bCs/>
          <w:color w:val="C00000"/>
          <w:sz w:val="36"/>
          <w:szCs w:val="36"/>
          <w:rtl/>
        </w:rPr>
        <w:t xml:space="preserve">أما </w:t>
      </w:r>
      <w:r w:rsidR="00FF6349" w:rsidRPr="007A01C0">
        <w:rPr>
          <w:rFonts w:ascii="Traditional Arabic" w:eastAsia="Traditional Arabic" w:hAnsi="Traditional Arabic" w:cs="Traditional Arabic"/>
          <w:bCs/>
          <w:color w:val="C00000"/>
          <w:sz w:val="36"/>
          <w:szCs w:val="36"/>
          <w:rtl/>
        </w:rPr>
        <w:t>التعطيل:</w:t>
      </w:r>
    </w:p>
    <w:p w:rsidR="00FF6349" w:rsidRPr="0047548F" w:rsidRDefault="007A01C0" w:rsidP="005C6DCA">
      <w:pPr>
        <w:ind w:left="1134"/>
        <w:jc w:val="lowKashida"/>
        <w:rPr>
          <w:rFonts w:ascii="Tahoma" w:hAnsi="Tahoma" w:cs="Traditional Arabic"/>
          <w:sz w:val="36"/>
          <w:szCs w:val="36"/>
          <w:rtl/>
        </w:rPr>
      </w:pPr>
      <w:r>
        <w:rPr>
          <w:rFonts w:ascii="Tahoma" w:hAnsi="Tahoma" w:cs="Traditional Arabic" w:hint="cs"/>
          <w:sz w:val="36"/>
          <w:szCs w:val="36"/>
          <w:rtl/>
        </w:rPr>
        <w:t>ف</w:t>
      </w:r>
      <w:r w:rsidR="00FF6349" w:rsidRPr="0047548F">
        <w:rPr>
          <w:rFonts w:ascii="Tahoma" w:hAnsi="Tahoma" w:cs="Traditional Arabic"/>
          <w:sz w:val="36"/>
          <w:szCs w:val="36"/>
          <w:rtl/>
        </w:rPr>
        <w:t xml:space="preserve">التعطيل لغة: مأخوذ من "العطل": الذي هو الخلو والفراغ والترك، ومنه قوله تعالى: </w:t>
      </w:r>
      <w:r w:rsidR="00FF6349" w:rsidRPr="0047548F">
        <w:rPr>
          <w:rFonts w:ascii="Tahoma" w:hAnsi="Tahoma" w:cs="Traditional Arabic"/>
          <w:b/>
          <w:bCs/>
          <w:sz w:val="36"/>
          <w:szCs w:val="36"/>
          <w:rtl/>
        </w:rPr>
        <w:t>{وَبِئْرٍ مُعَطَّلَةٍ}</w:t>
      </w:r>
      <w:r w:rsidR="00FF6349" w:rsidRPr="0047548F">
        <w:rPr>
          <w:rStyle w:val="a6"/>
          <w:rFonts w:ascii="Tahoma" w:eastAsiaTheme="majorEastAsia" w:hAnsi="Tahoma" w:cs="Traditional Arabic"/>
          <w:sz w:val="36"/>
          <w:szCs w:val="36"/>
          <w:rtl/>
        </w:rPr>
        <w:footnoteReference w:id="2674"/>
      </w:r>
      <w:r w:rsidR="00FF6349" w:rsidRPr="0047548F">
        <w:rPr>
          <w:rFonts w:ascii="Tahoma" w:hAnsi="Tahoma" w:cs="Traditional Arabic"/>
          <w:sz w:val="36"/>
          <w:szCs w:val="36"/>
          <w:rtl/>
        </w:rPr>
        <w:t xml:space="preserve"> أي أهملها أهلها وتركوا وردها</w:t>
      </w:r>
      <w:r w:rsidR="00FF6349" w:rsidRPr="0047548F">
        <w:rPr>
          <w:rStyle w:val="a6"/>
          <w:rFonts w:ascii="Tahoma" w:eastAsiaTheme="majorEastAsia" w:hAnsi="Tahoma" w:cs="Traditional Arabic"/>
          <w:sz w:val="36"/>
          <w:szCs w:val="36"/>
          <w:rtl/>
        </w:rPr>
        <w:footnoteReference w:id="2675"/>
      </w:r>
      <w:r w:rsidR="00FF6349" w:rsidRPr="0047548F">
        <w:rPr>
          <w:rFonts w:ascii="Tahoma" w:hAnsi="Tahoma" w:cs="Traditional Arabic"/>
          <w:sz w:val="36"/>
          <w:szCs w:val="36"/>
          <w:rtl/>
        </w:rPr>
        <w:t>.</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والتعطيل في جانب الله ينقسم إلى ثلاثة أقسام:</w:t>
      </w:r>
    </w:p>
    <w:p w:rsidR="00FF6349" w:rsidRPr="0047548F" w:rsidRDefault="00FF6349" w:rsidP="005C6DCA">
      <w:pPr>
        <w:ind w:left="1134"/>
        <w:jc w:val="lowKashida"/>
        <w:rPr>
          <w:rFonts w:ascii="Tahoma" w:hAnsi="Tahoma" w:cs="Traditional Arabic"/>
          <w:sz w:val="36"/>
          <w:szCs w:val="36"/>
        </w:rPr>
      </w:pPr>
      <w:r w:rsidRPr="00AA46A0">
        <w:rPr>
          <w:rFonts w:ascii="Tahoma" w:hAnsi="Tahoma" w:cs="Traditional Arabic"/>
          <w:b/>
          <w:bCs/>
          <w:sz w:val="36"/>
          <w:szCs w:val="36"/>
          <w:rtl/>
        </w:rPr>
        <w:t>القسم الأول</w:t>
      </w:r>
      <w:r w:rsidRPr="0047548F">
        <w:rPr>
          <w:rFonts w:ascii="Tahoma" w:hAnsi="Tahoma" w:cs="Traditional Arabic"/>
          <w:sz w:val="36"/>
          <w:szCs w:val="36"/>
          <w:rtl/>
        </w:rPr>
        <w:t>: تعطيل المصنوع عن صانعه وخالقه، وهو المتمثل فيمن ينكر وجود خالق لهذا الكون، وهو قول الدهرية الملاحدة.</w:t>
      </w:r>
    </w:p>
    <w:p w:rsidR="00FF6349" w:rsidRPr="0047548F" w:rsidRDefault="00FF6349" w:rsidP="005C6DCA">
      <w:pPr>
        <w:ind w:left="1134"/>
        <w:jc w:val="lowKashida"/>
        <w:rPr>
          <w:rFonts w:ascii="Tahoma" w:hAnsi="Tahoma" w:cs="Traditional Arabic"/>
          <w:sz w:val="36"/>
          <w:szCs w:val="36"/>
        </w:rPr>
      </w:pPr>
      <w:r w:rsidRPr="00AA46A0">
        <w:rPr>
          <w:rFonts w:ascii="Tahoma" w:hAnsi="Tahoma" w:cs="Traditional Arabic"/>
          <w:b/>
          <w:bCs/>
          <w:sz w:val="36"/>
          <w:szCs w:val="36"/>
          <w:rtl/>
        </w:rPr>
        <w:lastRenderedPageBreak/>
        <w:t>القسم الثاني:</w:t>
      </w:r>
      <w:r w:rsidRPr="0047548F">
        <w:rPr>
          <w:rFonts w:ascii="Tahoma" w:hAnsi="Tahoma" w:cs="Traditional Arabic"/>
          <w:sz w:val="36"/>
          <w:szCs w:val="36"/>
          <w:rtl/>
        </w:rPr>
        <w:t xml:space="preserve"> تعطيل عبادته</w:t>
      </w:r>
      <w:r w:rsidRPr="0047548F">
        <w:rPr>
          <w:rFonts w:ascii="Tahoma" w:hAnsi="Tahoma" w:cs="Traditional Arabic" w:hint="cs"/>
          <w:sz w:val="36"/>
          <w:szCs w:val="36"/>
          <w:rtl/>
        </w:rPr>
        <w:t xml:space="preserve"> </w:t>
      </w:r>
      <w:r w:rsidRPr="0047548F">
        <w:rPr>
          <w:rFonts w:ascii="Tahoma" w:hAnsi="Tahoma" w:cs="Traditional Arabic"/>
          <w:sz w:val="36"/>
          <w:szCs w:val="36"/>
          <w:rtl/>
        </w:rPr>
        <w:t>عز وجل، أي ما يجب له</w:t>
      </w:r>
      <w:r w:rsidRPr="0047548F">
        <w:rPr>
          <w:rFonts w:ascii="Tahoma" w:hAnsi="Tahoma" w:cs="Traditional Arabic" w:hint="cs"/>
          <w:sz w:val="36"/>
          <w:szCs w:val="36"/>
          <w:rtl/>
        </w:rPr>
        <w:t xml:space="preserve"> </w:t>
      </w:r>
      <w:r w:rsidRPr="0047548F">
        <w:rPr>
          <w:rFonts w:ascii="Tahoma" w:hAnsi="Tahoma" w:cs="Traditional Arabic"/>
          <w:sz w:val="36"/>
          <w:szCs w:val="36"/>
          <w:rtl/>
        </w:rPr>
        <w:t>عز وجل على عباده من حقيقة التوحيد وإفراده بالعبادة، وهو المتمثل في أهل الشرك الذين صرفوا شيئا من العبادة لغير الله عز وجل.</w:t>
      </w:r>
    </w:p>
    <w:p w:rsidR="00FF6349" w:rsidRPr="0047548F" w:rsidRDefault="00FF6349" w:rsidP="005C6DCA">
      <w:pPr>
        <w:ind w:left="1134"/>
        <w:jc w:val="lowKashida"/>
        <w:rPr>
          <w:rFonts w:ascii="Tahoma" w:hAnsi="Tahoma" w:cs="Traditional Arabic"/>
          <w:sz w:val="36"/>
          <w:szCs w:val="36"/>
        </w:rPr>
      </w:pPr>
      <w:r w:rsidRPr="00AA46A0">
        <w:rPr>
          <w:rFonts w:ascii="Tahoma" w:hAnsi="Tahoma" w:cs="Traditional Arabic"/>
          <w:b/>
          <w:bCs/>
          <w:sz w:val="36"/>
          <w:szCs w:val="36"/>
          <w:rtl/>
        </w:rPr>
        <w:t>القسم الثالث:</w:t>
      </w:r>
      <w:r w:rsidRPr="0047548F">
        <w:rPr>
          <w:rFonts w:ascii="Tahoma" w:hAnsi="Tahoma" w:cs="Traditional Arabic"/>
          <w:sz w:val="36"/>
          <w:szCs w:val="36"/>
          <w:rtl/>
        </w:rPr>
        <w:t xml:space="preserve"> تعطيل الله سبحانه عن كماله المقدس بتعطيل أسمائه وأوصافه وأفعاله</w:t>
      </w:r>
      <w:r w:rsidRPr="0047548F">
        <w:rPr>
          <w:rStyle w:val="a6"/>
          <w:rFonts w:ascii="Tahoma" w:eastAsiaTheme="majorEastAsia" w:hAnsi="Tahoma" w:cs="Traditional Arabic"/>
          <w:sz w:val="36"/>
          <w:szCs w:val="36"/>
          <w:rtl/>
        </w:rPr>
        <w:footnoteReference w:id="2676"/>
      </w:r>
      <w:r w:rsidRPr="0047548F">
        <w:rPr>
          <w:rFonts w:ascii="Tahoma" w:hAnsi="Tahoma" w:cs="Traditional Arabic"/>
          <w:sz w:val="36"/>
          <w:szCs w:val="36"/>
          <w:rtl/>
        </w:rPr>
        <w:t>.</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وهذا القسم الثالث هو الذي نقصده هنا.</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فالمراد بالتعطيل في باب الأسماء والصفات هو: نفي الأسماء والصفات أو بعضها وسلبها عن الله.</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أو نقول: هو نفي الصفات الإلهية، وإنكار قيامها بذات الله تعالى</w:t>
      </w:r>
      <w:r w:rsidRPr="0047548F">
        <w:rPr>
          <w:rStyle w:val="a6"/>
          <w:rFonts w:ascii="Tahoma" w:eastAsiaTheme="majorEastAsia" w:hAnsi="Tahoma" w:cs="Traditional Arabic"/>
          <w:sz w:val="36"/>
          <w:szCs w:val="36"/>
          <w:rtl/>
        </w:rPr>
        <w:footnoteReference w:id="2677"/>
      </w:r>
      <w:r w:rsidRPr="0047548F">
        <w:rPr>
          <w:rFonts w:ascii="Tahoma" w:hAnsi="Tahoma" w:cs="Traditional Arabic"/>
          <w:sz w:val="36"/>
          <w:szCs w:val="36"/>
          <w:rtl/>
        </w:rPr>
        <w:t>.</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وقد وقع في التحريف والتعطيل طوائف، يجمعهم أهل العلم تحت مسمى</w:t>
      </w:r>
      <w:r>
        <w:rPr>
          <w:rFonts w:ascii="Tahoma" w:hAnsi="Tahoma" w:cs="Traditional Arabic" w:hint="cs"/>
          <w:sz w:val="36"/>
          <w:szCs w:val="36"/>
          <w:rtl/>
        </w:rPr>
        <w:t xml:space="preserve"> </w:t>
      </w:r>
      <w:r w:rsidRPr="0047548F">
        <w:rPr>
          <w:rFonts w:ascii="Tahoma" w:hAnsi="Tahoma" w:cs="Traditional Arabic"/>
          <w:sz w:val="36"/>
          <w:szCs w:val="36"/>
          <w:rtl/>
        </w:rPr>
        <w:t>"المعطلة".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وينقسم المعطلة إلى قسمين رئيسيين هما:</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القسم الأول: الفلاسفة.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وهم صنفان:</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الصنف الأول: أهل الفلسفة البحتة.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الصنف الثاني: أهل الفلسفة الباطنية، وهي نوعان:</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أ-رافضية.     ب-صوفية.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والقسم الثاني من المعطلة هم: أهل الكلام.</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وهم خمسة أصناف:</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ا-الجهمية.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2-المعتزلة.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t>3-الكلابية.</w:t>
      </w:r>
    </w:p>
    <w:p w:rsidR="00FF6349" w:rsidRPr="0047548F" w:rsidRDefault="00FF6349" w:rsidP="005C6DCA">
      <w:pPr>
        <w:ind w:left="1134"/>
        <w:jc w:val="lowKashida"/>
        <w:rPr>
          <w:rFonts w:ascii="Tahoma" w:hAnsi="Tahoma" w:cs="Traditional Arabic"/>
          <w:sz w:val="36"/>
          <w:szCs w:val="36"/>
        </w:rPr>
      </w:pPr>
      <w:r w:rsidRPr="0047548F">
        <w:rPr>
          <w:rFonts w:ascii="Tahoma" w:hAnsi="Tahoma" w:cs="Traditional Arabic"/>
          <w:sz w:val="36"/>
          <w:szCs w:val="36"/>
          <w:rtl/>
        </w:rPr>
        <w:lastRenderedPageBreak/>
        <w:t>4-الأشاعرة.</w:t>
      </w:r>
    </w:p>
    <w:p w:rsidR="00FF6349" w:rsidRPr="007A01C0" w:rsidRDefault="00FF6349" w:rsidP="005C6DCA">
      <w:pPr>
        <w:ind w:left="1134"/>
        <w:jc w:val="lowKashida"/>
        <w:rPr>
          <w:rFonts w:ascii="Tahoma" w:hAnsi="Tahoma" w:cs="Traditional Arabic"/>
          <w:sz w:val="36"/>
          <w:szCs w:val="36"/>
          <w:rtl/>
        </w:rPr>
      </w:pPr>
      <w:r w:rsidRPr="0047548F">
        <w:rPr>
          <w:rFonts w:ascii="Tahoma" w:hAnsi="Tahoma" w:cs="Traditional Arabic"/>
          <w:sz w:val="36"/>
          <w:szCs w:val="36"/>
          <w:rtl/>
        </w:rPr>
        <w:t>5-الماتريدية.</w:t>
      </w:r>
    </w:p>
    <w:p w:rsidR="00FF6349" w:rsidRDefault="00FF6349" w:rsidP="005C6DCA">
      <w:pPr>
        <w:pStyle w:val="a7"/>
        <w:widowControl w:val="0"/>
        <w:ind w:left="1134"/>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وقد </w:t>
      </w:r>
      <w:r w:rsidRPr="007B3A91">
        <w:rPr>
          <w:rFonts w:ascii="Traditional Arabic" w:hAnsi="Traditional Arabic" w:cs="Traditional Arabic" w:hint="cs"/>
          <w:sz w:val="36"/>
          <w:szCs w:val="36"/>
          <w:rtl/>
          <w:lang w:bidi="ar-EG"/>
        </w:rPr>
        <w:t>تأخر زمن ظهور مقالة التعطيل مقارنة بغيرها من المقالات المتقدمة، فلم يكن لمقالة التعطيل وجود في عصر الصحابة وكبار التابعين، وإنما تأخر ظهورها إلى أواخر عصر التابعين من أوائل المائة الثانية.</w:t>
      </w:r>
    </w:p>
    <w:p w:rsidR="00FF6349" w:rsidRDefault="00FF6349" w:rsidP="005C6DCA">
      <w:pPr>
        <w:pStyle w:val="a7"/>
        <w:widowControl w:val="0"/>
        <w:ind w:left="1134"/>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فأولُ ظهورٍ لهذه المقالة كان في عهد هشام بن عبد الملك حيث أظهر </w:t>
      </w:r>
      <w:r w:rsidRPr="00AA5EB5">
        <w:rPr>
          <w:rFonts w:ascii="Traditional Arabic" w:hAnsi="Traditional Arabic" w:cs="Traditional Arabic" w:hint="cs"/>
          <w:sz w:val="36"/>
          <w:szCs w:val="36"/>
          <w:rtl/>
          <w:lang w:bidi="ar-EG"/>
        </w:rPr>
        <w:t>الجعد</w:t>
      </w:r>
      <w:r w:rsidRPr="00801CDB">
        <w:rPr>
          <w:rFonts w:ascii="Traditional Arabic" w:hAnsi="Traditional Arabic" w:cs="Traditional Arabic" w:hint="cs"/>
          <w:color w:val="FF0000"/>
          <w:sz w:val="36"/>
          <w:szCs w:val="36"/>
          <w:rtl/>
          <w:lang w:bidi="ar-EG"/>
        </w:rPr>
        <w:t xml:space="preserve"> </w:t>
      </w:r>
      <w:r>
        <w:rPr>
          <w:rFonts w:ascii="Traditional Arabic" w:hAnsi="Traditional Arabic" w:cs="Traditional Arabic" w:hint="cs"/>
          <w:sz w:val="36"/>
          <w:szCs w:val="36"/>
          <w:rtl/>
          <w:lang w:bidi="ar-EG"/>
        </w:rPr>
        <w:t>بن دِرْهَم مقالةَ نفي الصفات وأظهر القولَ بنفي الصفات، فهو أول من عُرِفَ عنه القول بنفي الصفات وإِظهارِ هذه المقالة.</w:t>
      </w:r>
    </w:p>
    <w:p w:rsidR="00FF6349" w:rsidRPr="00FF6349" w:rsidRDefault="00FF6349" w:rsidP="005C6DCA">
      <w:pPr>
        <w:pStyle w:val="a7"/>
        <w:widowControl w:val="0"/>
        <w:ind w:left="1134"/>
        <w:jc w:val="both"/>
        <w:rPr>
          <w:rFonts w:ascii="Traditional Arabic" w:hAnsi="Traditional Arabic" w:cs="Traditional Arabic"/>
          <w:sz w:val="36"/>
          <w:szCs w:val="36"/>
          <w:rtl/>
          <w:lang w:bidi="ar-EG"/>
        </w:rPr>
      </w:pPr>
      <w:r w:rsidRPr="00FF6349">
        <w:rPr>
          <w:rFonts w:ascii="Traditional Arabic" w:hAnsi="Traditional Arabic" w:cs="Traditional Arabic" w:hint="cs"/>
          <w:sz w:val="36"/>
          <w:szCs w:val="36"/>
          <w:rtl/>
          <w:lang w:bidi="ar-EG"/>
        </w:rPr>
        <w:t>وقال ابن تيمية: "ظهرت مقالة التعطيل التي هي مقالة «الجهمية» في أواخر عصر التابعين من أوائل المائة الثانية.</w:t>
      </w:r>
      <w:r w:rsidR="00082E07">
        <w:rPr>
          <w:rFonts w:ascii="Traditional Arabic" w:hAnsi="Traditional Arabic" w:cs="Traditional Arabic"/>
          <w:sz w:val="36"/>
          <w:szCs w:val="36"/>
          <w:rtl/>
          <w:lang w:bidi="ar-EG"/>
        </w:rPr>
        <w:t>"</w:t>
      </w:r>
      <w:r w:rsidRPr="00FF6349">
        <w:rPr>
          <w:rFonts w:ascii="Traditional Arabic" w:hAnsi="Traditional Arabic" w:cs="Traditional Arabic"/>
          <w:sz w:val="36"/>
          <w:szCs w:val="36"/>
          <w:rtl/>
          <w:lang w:bidi="ar-EG"/>
        </w:rPr>
        <w:t>(</w:t>
      </w:r>
      <w:r w:rsidRPr="00FF6349">
        <w:rPr>
          <w:rFonts w:ascii="Traditional Arabic" w:hAnsi="Traditional Arabic" w:cs="Traditional Arabic"/>
          <w:sz w:val="36"/>
          <w:szCs w:val="36"/>
          <w:rtl/>
          <w:lang w:bidi="ar-EG"/>
        </w:rPr>
        <w:footnoteReference w:id="2678"/>
      </w:r>
      <w:r w:rsidRPr="00FF6349">
        <w:rPr>
          <w:rFonts w:ascii="Traditional Arabic" w:hAnsi="Traditional Arabic" w:cs="Traditional Arabic" w:hint="cs"/>
          <w:sz w:val="36"/>
          <w:szCs w:val="36"/>
          <w:rtl/>
          <w:lang w:bidi="ar-EG"/>
        </w:rPr>
        <w:t>)</w:t>
      </w:r>
    </w:p>
    <w:p w:rsidR="00FF6349" w:rsidRPr="00FF6349" w:rsidRDefault="00FF6349" w:rsidP="005C6DCA">
      <w:pPr>
        <w:pStyle w:val="a7"/>
        <w:widowControl w:val="0"/>
        <w:ind w:left="1134"/>
        <w:jc w:val="both"/>
        <w:rPr>
          <w:rFonts w:ascii="Traditional Arabic" w:hAnsi="Traditional Arabic" w:cs="Traditional Arabic"/>
          <w:sz w:val="36"/>
          <w:szCs w:val="36"/>
          <w:rtl/>
          <w:lang w:bidi="ar-EG"/>
        </w:rPr>
      </w:pPr>
      <w:r w:rsidRPr="00FF6349">
        <w:rPr>
          <w:rFonts w:ascii="Traditional Arabic" w:hAnsi="Traditional Arabic" w:cs="Traditional Arabic" w:hint="cs"/>
          <w:sz w:val="36"/>
          <w:szCs w:val="36"/>
          <w:rtl/>
          <w:lang w:bidi="ar-EG"/>
        </w:rPr>
        <w:t>وقال شيخ الإسلام ابن تيمية عن هذه المسألة: (هذه مسألة كبيرة عظيمة القدر اضطرب فيها خلائق من الأولين والآخرين من أوائل المائة الثانية من الهجرة النبوية، فأما المائة الأولى فلم يكن بين المسلمين اضطراب في هذا. وإنما نشأ ذلك في أوائل المائة الثانية لما ظهر «الجعد بن درهم» وصاحبه «الجهم بن صفوان</w:t>
      </w:r>
      <w:r w:rsidR="00082E07">
        <w:rPr>
          <w:rFonts w:ascii="Traditional Arabic" w:hAnsi="Traditional Arabic" w:cs="Traditional Arabic"/>
          <w:sz w:val="36"/>
          <w:szCs w:val="36"/>
          <w:rtl/>
          <w:lang w:bidi="ar-EG"/>
        </w:rPr>
        <w:t>"</w:t>
      </w:r>
      <w:r w:rsidR="005C6DCA">
        <w:rPr>
          <w:rFonts w:ascii="Traditional Arabic" w:hAnsi="Traditional Arabic" w:cs="Traditional Arabic" w:hint="cs"/>
          <w:sz w:val="36"/>
          <w:szCs w:val="36"/>
          <w:rtl/>
          <w:lang w:bidi="ar-EG"/>
        </w:rPr>
        <w:t xml:space="preserve"> </w:t>
      </w:r>
      <w:r w:rsidRPr="00FF6349">
        <w:rPr>
          <w:rFonts w:ascii="Traditional Arabic" w:hAnsi="Traditional Arabic" w:cs="Traditional Arabic" w:hint="cs"/>
          <w:sz w:val="36"/>
          <w:szCs w:val="36"/>
          <w:rtl/>
          <w:lang w:bidi="ar-EG"/>
        </w:rPr>
        <w:t>ومن تبعهما من المعتزلة وغيرهم على إنكار الصفات) (</w:t>
      </w:r>
      <w:r w:rsidRPr="00FF6349">
        <w:rPr>
          <w:rFonts w:ascii="Traditional Arabic" w:hAnsi="Traditional Arabic" w:cs="Traditional Arabic"/>
          <w:sz w:val="36"/>
          <w:szCs w:val="36"/>
          <w:rtl/>
          <w:lang w:bidi="ar-EG"/>
        </w:rPr>
        <w:footnoteReference w:id="2679"/>
      </w:r>
      <w:r w:rsidRPr="00FF6349">
        <w:rPr>
          <w:rFonts w:ascii="Traditional Arabic" w:hAnsi="Traditional Arabic" w:cs="Traditional Arabic" w:hint="cs"/>
          <w:sz w:val="36"/>
          <w:szCs w:val="36"/>
          <w:rtl/>
          <w:lang w:bidi="ar-EG"/>
        </w:rPr>
        <w:t>).</w:t>
      </w:r>
    </w:p>
    <w:p w:rsidR="000479BF" w:rsidRPr="00F105E5" w:rsidRDefault="00F105E5" w:rsidP="005C6DCA">
      <w:pPr>
        <w:spacing w:before="40"/>
        <w:ind w:left="1134" w:firstLine="454"/>
        <w:rPr>
          <w:rFonts w:ascii="Traditional Arabic" w:eastAsia="Traditional Arabic" w:hAnsi="Traditional Arabic" w:cs="Traditional Arabic"/>
          <w:b/>
          <w:color w:val="FF0000"/>
          <w:sz w:val="36"/>
          <w:szCs w:val="36"/>
          <w:rtl/>
        </w:rPr>
      </w:pPr>
      <w:r w:rsidRPr="00F105E5">
        <w:rPr>
          <w:rFonts w:ascii="Traditional Arabic" w:eastAsia="Traditional Arabic" w:hAnsi="Traditional Arabic" w:cs="Traditional Arabic" w:hint="cs"/>
          <w:b/>
          <w:sz w:val="36"/>
          <w:szCs w:val="36"/>
          <w:rtl/>
        </w:rPr>
        <w:t>وقول المصنف:</w:t>
      </w:r>
      <w:r w:rsidRPr="00F105E5">
        <w:rPr>
          <w:rFonts w:ascii="Traditional Arabic" w:eastAsia="Traditional Arabic" w:hAnsi="Traditional Arabic" w:cs="Traditional Arabic" w:hint="cs"/>
          <w:bCs/>
          <w:sz w:val="36"/>
          <w:szCs w:val="36"/>
          <w:rtl/>
        </w:rPr>
        <w:t xml:space="preserve"> </w:t>
      </w:r>
      <w:r>
        <w:rPr>
          <w:rFonts w:ascii="Traditional Arabic" w:eastAsia="Traditional Arabic" w:hAnsi="Traditional Arabic" w:cs="Traditional Arabic" w:hint="cs"/>
          <w:bCs/>
          <w:color w:val="C00000"/>
          <w:sz w:val="36"/>
          <w:szCs w:val="36"/>
          <w:rtl/>
        </w:rPr>
        <w:t>"</w:t>
      </w:r>
      <w:r w:rsidR="007A01C0">
        <w:rPr>
          <w:rFonts w:ascii="Traditional Arabic" w:eastAsia="Traditional Arabic" w:hAnsi="Traditional Arabic" w:cs="Traditional Arabic" w:hint="cs"/>
          <w:bCs/>
          <w:color w:val="C00000"/>
          <w:sz w:val="36"/>
          <w:szCs w:val="36"/>
          <w:rtl/>
        </w:rPr>
        <w:t xml:space="preserve">وأما </w:t>
      </w:r>
      <w:r w:rsidR="007A01C0" w:rsidRPr="00BD6D71">
        <w:rPr>
          <w:rFonts w:ascii="Traditional Arabic" w:eastAsia="Traditional Arabic" w:hAnsi="Traditional Arabic" w:cs="Traditional Arabic"/>
          <w:bCs/>
          <w:color w:val="C00000"/>
          <w:sz w:val="36"/>
          <w:szCs w:val="36"/>
          <w:rtl/>
        </w:rPr>
        <w:t>الزندقة</w:t>
      </w:r>
      <w:r>
        <w:rPr>
          <w:rFonts w:ascii="Traditional Arabic" w:eastAsia="Traditional Arabic" w:hAnsi="Traditional Arabic" w:cs="Traditional Arabic" w:hint="cs"/>
          <w:b/>
          <w:color w:val="FF0000"/>
          <w:sz w:val="36"/>
          <w:szCs w:val="36"/>
          <w:rtl/>
        </w:rPr>
        <w:t>"</w:t>
      </w:r>
    </w:p>
    <w:p w:rsidR="000479BF" w:rsidRPr="000479BF" w:rsidRDefault="000479BF" w:rsidP="005C6DCA">
      <w:pPr>
        <w:spacing w:before="40"/>
        <w:ind w:left="1134" w:firstLine="454"/>
        <w:jc w:val="lowKashida"/>
        <w:rPr>
          <w:rFonts w:ascii="Traditional Arabic" w:hAnsi="Traditional Arabic" w:cs="Traditional Arabic"/>
          <w:b/>
          <w:bCs/>
          <w:color w:val="000000" w:themeColor="text1"/>
          <w:sz w:val="36"/>
          <w:szCs w:val="36"/>
          <w:rtl/>
          <w:lang w:bidi="ar-EG"/>
        </w:rPr>
      </w:pPr>
      <w:r w:rsidRPr="000479BF">
        <w:rPr>
          <w:rFonts w:ascii="Traditional Arabic" w:hAnsi="Traditional Arabic" w:cs="Traditional Arabic" w:hint="cs"/>
          <w:b/>
          <w:bCs/>
          <w:color w:val="000000" w:themeColor="text1"/>
          <w:sz w:val="36"/>
          <w:szCs w:val="36"/>
          <w:rtl/>
          <w:lang w:bidi="ar-EG"/>
        </w:rPr>
        <w:t>أولًا: أصل الكلمة:</w:t>
      </w:r>
    </w:p>
    <w:p w:rsidR="000479BF" w:rsidRDefault="000479BF" w:rsidP="005C6DCA">
      <w:pPr>
        <w:spacing w:before="40"/>
        <w:ind w:left="1134" w:firstLine="454"/>
        <w:jc w:val="lowKashida"/>
        <w:rPr>
          <w:rFonts w:ascii="Traditional Arabic" w:hAnsi="Traditional Arabic" w:cs="Traditional Arabic"/>
          <w:color w:val="000000" w:themeColor="text1"/>
          <w:sz w:val="36"/>
          <w:szCs w:val="36"/>
          <w:rtl/>
          <w:lang w:bidi="ar-EG"/>
        </w:rPr>
      </w:pPr>
      <w:r w:rsidRPr="007A01C0">
        <w:rPr>
          <w:rFonts w:ascii="Traditional Arabic" w:hAnsi="Traditional Arabic" w:cs="Traditional Arabic"/>
          <w:color w:val="000000" w:themeColor="text1"/>
          <w:sz w:val="36"/>
          <w:szCs w:val="36"/>
          <w:rtl/>
          <w:lang w:bidi="ar-EG"/>
        </w:rPr>
        <w:t>يُعد مصطلح الزّندقة كلمة معربة من اللغة الفارسيّة</w:t>
      </w:r>
      <w:r>
        <w:rPr>
          <w:rFonts w:ascii="Traditional Arabic" w:hAnsi="Traditional Arabic" w:cs="Traditional Arabic" w:hint="cs"/>
          <w:color w:val="000000" w:themeColor="text1"/>
          <w:sz w:val="36"/>
          <w:szCs w:val="36"/>
          <w:rtl/>
          <w:lang w:bidi="ar-EG"/>
        </w:rPr>
        <w:t>:</w:t>
      </w:r>
    </w:p>
    <w:p w:rsidR="00617554" w:rsidRDefault="000479BF" w:rsidP="00617554">
      <w:pPr>
        <w:spacing w:before="40"/>
        <w:ind w:left="1134" w:firstLine="454"/>
        <w:jc w:val="lowKashida"/>
        <w:rPr>
          <w:rFonts w:ascii="Traditional Arabic" w:hAnsi="Traditional Arabic" w:cs="Traditional Arabic"/>
          <w:color w:val="000000" w:themeColor="text1"/>
          <w:sz w:val="36"/>
          <w:szCs w:val="36"/>
          <w:rtl/>
          <w:lang w:bidi="ar-EG"/>
        </w:rPr>
      </w:pPr>
      <w:r w:rsidRPr="000479BF">
        <w:rPr>
          <w:rFonts w:ascii="Traditional Arabic" w:hAnsi="Traditional Arabic" w:cs="Traditional Arabic"/>
          <w:color w:val="000000" w:themeColor="text1"/>
          <w:sz w:val="36"/>
          <w:szCs w:val="36"/>
          <w:rtl/>
          <w:lang w:bidi="ar-EG"/>
        </w:rPr>
        <w:lastRenderedPageBreak/>
        <w:t>جاء في لسان</w:t>
      </w:r>
      <w:r w:rsidRPr="000479BF">
        <w:rPr>
          <w:rFonts w:ascii="Traditional Arabic" w:hAnsi="Traditional Arabic" w:cs="Traditional Arabic" w:hint="cs"/>
          <w:color w:val="000000" w:themeColor="text1"/>
          <w:sz w:val="36"/>
          <w:szCs w:val="36"/>
          <w:rtl/>
          <w:lang w:bidi="ar-EG"/>
        </w:rPr>
        <w:t xml:space="preserve"> </w:t>
      </w:r>
      <w:r w:rsidRPr="000479BF">
        <w:rPr>
          <w:rFonts w:ascii="Traditional Arabic" w:hAnsi="Traditional Arabic" w:cs="Traditional Arabic"/>
          <w:color w:val="000000" w:themeColor="text1"/>
          <w:sz w:val="36"/>
          <w:szCs w:val="36"/>
          <w:rtl/>
          <w:lang w:bidi="ar-EG"/>
        </w:rPr>
        <w:t xml:space="preserve">العرب لابن منظور: </w:t>
      </w:r>
      <w:r>
        <w:rPr>
          <w:rFonts w:ascii="Traditional Arabic" w:hAnsi="Traditional Arabic" w:cs="Traditional Arabic" w:hint="cs"/>
          <w:color w:val="000000" w:themeColor="text1"/>
          <w:sz w:val="36"/>
          <w:szCs w:val="36"/>
          <w:rtl/>
        </w:rPr>
        <w:t>"</w:t>
      </w:r>
      <w:r w:rsidR="00617554" w:rsidRPr="00617554">
        <w:rPr>
          <w:rFonts w:ascii="Traditional Arabic" w:hAnsi="Traditional Arabic" w:cs="Traditional Arabic"/>
          <w:color w:val="000000" w:themeColor="text1"/>
          <w:sz w:val="36"/>
          <w:szCs w:val="36"/>
          <w:rtl/>
          <w:lang w:bidi="ar-EG"/>
        </w:rPr>
        <w:t>الزنديق: القائل ببقاء الدهر، فارسي معرب، وهو بالفارسية</w:t>
      </w:r>
      <w:r w:rsidR="00617554" w:rsidRPr="00617554">
        <w:rPr>
          <w:rFonts w:ascii="Traditional Arabic" w:hAnsi="Traditional Arabic" w:cs="Traditional Arabic"/>
          <w:color w:val="000000" w:themeColor="text1"/>
          <w:sz w:val="36"/>
          <w:szCs w:val="36"/>
          <w:lang w:bidi="ar-EG"/>
        </w:rPr>
        <w:t>:</w:t>
      </w:r>
      <w:r w:rsidR="00617554">
        <w:rPr>
          <w:rFonts w:ascii="Traditional Arabic" w:hAnsi="Traditional Arabic" w:cs="Traditional Arabic" w:hint="cs"/>
          <w:color w:val="000000" w:themeColor="text1"/>
          <w:sz w:val="36"/>
          <w:szCs w:val="36"/>
          <w:rtl/>
          <w:lang w:bidi="ar-EG"/>
        </w:rPr>
        <w:t xml:space="preserve"> </w:t>
      </w:r>
      <w:r w:rsidR="00617554" w:rsidRPr="00617554">
        <w:rPr>
          <w:rFonts w:ascii="Traditional Arabic" w:hAnsi="Traditional Arabic" w:cs="Traditional Arabic"/>
          <w:color w:val="000000" w:themeColor="text1"/>
          <w:sz w:val="36"/>
          <w:szCs w:val="36"/>
          <w:rtl/>
          <w:lang w:bidi="ar-EG"/>
        </w:rPr>
        <w:t>زند كراي</w:t>
      </w:r>
      <w:r w:rsidR="00992CCC">
        <w:rPr>
          <w:rStyle w:val="a6"/>
          <w:rFonts w:ascii="Traditional Arabic" w:hAnsi="Traditional Arabic" w:cs="Traditional Arabic"/>
          <w:color w:val="000000" w:themeColor="text1"/>
          <w:sz w:val="36"/>
          <w:szCs w:val="36"/>
          <w:rtl/>
          <w:lang w:bidi="ar-EG"/>
        </w:rPr>
        <w:footnoteReference w:id="2680"/>
      </w:r>
      <w:r w:rsidR="00617554" w:rsidRPr="00617554">
        <w:rPr>
          <w:rFonts w:ascii="Traditional Arabic" w:hAnsi="Traditional Arabic" w:cs="Traditional Arabic"/>
          <w:color w:val="000000" w:themeColor="text1"/>
          <w:sz w:val="36"/>
          <w:szCs w:val="36"/>
          <w:rtl/>
          <w:lang w:bidi="ar-EG"/>
        </w:rPr>
        <w:t>، يقول بدوام بقاء الدهر. والزندقة: الضيق، وقيل</w:t>
      </w:r>
      <w:r w:rsidR="00617554" w:rsidRPr="00617554">
        <w:rPr>
          <w:rFonts w:ascii="Traditional Arabic" w:hAnsi="Traditional Arabic" w:cs="Traditional Arabic"/>
          <w:color w:val="000000" w:themeColor="text1"/>
          <w:sz w:val="36"/>
          <w:szCs w:val="36"/>
          <w:lang w:bidi="ar-EG"/>
        </w:rPr>
        <w:t>:</w:t>
      </w:r>
      <w:r w:rsidR="00617554">
        <w:rPr>
          <w:rFonts w:ascii="Traditional Arabic" w:hAnsi="Traditional Arabic" w:cs="Traditional Arabic" w:hint="cs"/>
          <w:color w:val="000000" w:themeColor="text1"/>
          <w:sz w:val="36"/>
          <w:szCs w:val="36"/>
          <w:rtl/>
          <w:lang w:bidi="ar-EG"/>
        </w:rPr>
        <w:t xml:space="preserve"> </w:t>
      </w:r>
      <w:r w:rsidR="00617554" w:rsidRPr="00617554">
        <w:rPr>
          <w:rFonts w:ascii="Traditional Arabic" w:hAnsi="Traditional Arabic" w:cs="Traditional Arabic"/>
          <w:color w:val="000000" w:themeColor="text1"/>
          <w:sz w:val="36"/>
          <w:szCs w:val="36"/>
          <w:rtl/>
          <w:lang w:bidi="ar-EG"/>
        </w:rPr>
        <w:t xml:space="preserve">الزنديق منه لأنه ضيق على نفسه. </w:t>
      </w:r>
    </w:p>
    <w:p w:rsidR="001F5D7B" w:rsidRDefault="00C16E63" w:rsidP="001F5D7B">
      <w:pPr>
        <w:spacing w:before="40"/>
        <w:ind w:left="1134" w:firstLine="454"/>
        <w:jc w:val="lowKashida"/>
        <w:rPr>
          <w:rFonts w:ascii="Traditional Arabic" w:hAnsi="Traditional Arabic" w:cs="Traditional Arabic"/>
          <w:color w:val="000000" w:themeColor="text1"/>
          <w:sz w:val="36"/>
          <w:szCs w:val="36"/>
          <w:rtl/>
          <w:lang w:bidi="ar-EG"/>
        </w:rPr>
      </w:pPr>
      <w:r>
        <w:rPr>
          <w:rFonts w:ascii="Traditional Arabic" w:hAnsi="Traditional Arabic" w:cs="Traditional Arabic" w:hint="cs"/>
          <w:color w:val="000000" w:themeColor="text1"/>
          <w:sz w:val="36"/>
          <w:szCs w:val="36"/>
          <w:rtl/>
          <w:lang w:bidi="ar-EG"/>
        </w:rPr>
        <w:t xml:space="preserve">وفي </w:t>
      </w:r>
      <w:r w:rsidR="00617554" w:rsidRPr="00617554">
        <w:rPr>
          <w:rFonts w:ascii="Traditional Arabic" w:hAnsi="Traditional Arabic" w:cs="Traditional Arabic"/>
          <w:color w:val="000000" w:themeColor="text1"/>
          <w:sz w:val="36"/>
          <w:szCs w:val="36"/>
          <w:rtl/>
          <w:lang w:bidi="ar-EG"/>
        </w:rPr>
        <w:t>التهذيب: الزنديق معروف، وزندقته أنه لا يؤمن بالآخرة ووحدانية الخالق. وقال أحمد بن يحيى</w:t>
      </w:r>
      <w:r w:rsidR="00617554" w:rsidRPr="00617554">
        <w:rPr>
          <w:rFonts w:ascii="Traditional Arabic" w:hAnsi="Traditional Arabic" w:cs="Traditional Arabic"/>
          <w:color w:val="000000" w:themeColor="text1"/>
          <w:sz w:val="36"/>
          <w:szCs w:val="36"/>
          <w:lang w:bidi="ar-EG"/>
        </w:rPr>
        <w:t>:</w:t>
      </w:r>
      <w:r w:rsidR="00617554">
        <w:rPr>
          <w:rFonts w:ascii="Traditional Arabic" w:hAnsi="Traditional Arabic" w:cs="Traditional Arabic" w:hint="cs"/>
          <w:color w:val="000000" w:themeColor="text1"/>
          <w:sz w:val="36"/>
          <w:szCs w:val="36"/>
          <w:rtl/>
          <w:lang w:bidi="ar-EG"/>
        </w:rPr>
        <w:t xml:space="preserve"> </w:t>
      </w:r>
      <w:r w:rsidR="00617554" w:rsidRPr="00617554">
        <w:rPr>
          <w:rFonts w:ascii="Traditional Arabic" w:hAnsi="Traditional Arabic" w:cs="Traditional Arabic"/>
          <w:color w:val="000000" w:themeColor="text1"/>
          <w:sz w:val="36"/>
          <w:szCs w:val="36"/>
          <w:rtl/>
          <w:lang w:bidi="ar-EG"/>
        </w:rPr>
        <w:t>ليس زنديق ولا فرزين</w:t>
      </w:r>
      <w:r w:rsidR="005423EB">
        <w:rPr>
          <w:rStyle w:val="a6"/>
          <w:rFonts w:ascii="Traditional Arabic" w:hAnsi="Traditional Arabic" w:cs="Traditional Arabic"/>
          <w:color w:val="000000" w:themeColor="text1"/>
          <w:sz w:val="36"/>
          <w:szCs w:val="36"/>
          <w:rtl/>
          <w:lang w:bidi="ar-EG"/>
        </w:rPr>
        <w:footnoteReference w:id="2681"/>
      </w:r>
      <w:r w:rsidR="00617554" w:rsidRPr="00617554">
        <w:rPr>
          <w:rFonts w:ascii="Traditional Arabic" w:hAnsi="Traditional Arabic" w:cs="Traditional Arabic"/>
          <w:color w:val="000000" w:themeColor="text1"/>
          <w:sz w:val="36"/>
          <w:szCs w:val="36"/>
          <w:rtl/>
          <w:lang w:bidi="ar-EG"/>
        </w:rPr>
        <w:t xml:space="preserve"> من كلام العرب، ثم قال، ولكن البياذقة هم الرجالة، قال: وليس في كلام العرب زنديق، وإنما تقول العرب رجل زندق وزندقي إذا كان شديد البخل، فإذا أرادت العرب معنى ما تقوله العامة قالوا: ملحد ودهري، فإذا أرادوا معنى السن قالوا: دهري، قال: وقال سيبويه الهاء في زنادقة وفرازنة عوض من الياء في زنديق وفرزين، وأصله الزناديق. </w:t>
      </w:r>
      <w:r w:rsidR="008423C2">
        <w:rPr>
          <w:rFonts w:ascii="Traditional Arabic" w:hAnsi="Traditional Arabic" w:cs="Traditional Arabic" w:hint="cs"/>
          <w:color w:val="000000" w:themeColor="text1"/>
          <w:sz w:val="36"/>
          <w:szCs w:val="36"/>
          <w:rtl/>
          <w:lang w:bidi="ar-EG"/>
        </w:rPr>
        <w:t xml:space="preserve">قال </w:t>
      </w:r>
      <w:r w:rsidR="00617554" w:rsidRPr="00617554">
        <w:rPr>
          <w:rFonts w:ascii="Traditional Arabic" w:hAnsi="Traditional Arabic" w:cs="Traditional Arabic"/>
          <w:color w:val="000000" w:themeColor="text1"/>
          <w:sz w:val="36"/>
          <w:szCs w:val="36"/>
          <w:rtl/>
          <w:lang w:bidi="ar-EG"/>
        </w:rPr>
        <w:t>الجوهري: الزنديق من الثنوية وهو معرب، والجمع الزنادقة، وقد تزندق، والاسم الزندقة</w:t>
      </w:r>
      <w:r w:rsidR="000479BF" w:rsidRPr="000479BF">
        <w:rPr>
          <w:rFonts w:ascii="Traditional Arabic" w:hAnsi="Traditional Arabic" w:cs="Traditional Arabic"/>
          <w:color w:val="000000" w:themeColor="text1"/>
          <w:sz w:val="36"/>
          <w:szCs w:val="36"/>
          <w:lang w:bidi="ar-EG"/>
        </w:rPr>
        <w:t>.</w:t>
      </w:r>
      <w:r w:rsidR="000479BF" w:rsidRPr="001F5D7B">
        <w:footnoteReference w:id="2682"/>
      </w:r>
      <w:r w:rsidR="000479BF">
        <w:rPr>
          <w:rFonts w:ascii="Traditional Arabic" w:hAnsi="Traditional Arabic" w:cs="Traditional Arabic"/>
          <w:color w:val="000000" w:themeColor="text1"/>
          <w:sz w:val="36"/>
          <w:szCs w:val="36"/>
          <w:lang w:bidi="ar-EG"/>
        </w:rPr>
        <w:t>"</w:t>
      </w:r>
    </w:p>
    <w:p w:rsidR="001F5D7B" w:rsidRPr="001F5D7B" w:rsidRDefault="001F5D7B" w:rsidP="001F5D7B">
      <w:pPr>
        <w:spacing w:before="40"/>
        <w:ind w:left="1134" w:firstLine="454"/>
        <w:jc w:val="lowKashida"/>
        <w:rPr>
          <w:rFonts w:ascii="Traditional Arabic" w:hAnsi="Traditional Arabic" w:cs="Traditional Arabic"/>
          <w:color w:val="000000" w:themeColor="text1"/>
          <w:sz w:val="36"/>
          <w:szCs w:val="36"/>
          <w:lang w:bidi="ar-EG"/>
        </w:rPr>
      </w:pPr>
      <w:r>
        <w:rPr>
          <w:rFonts w:ascii="Traditional Arabic" w:hAnsi="Traditional Arabic" w:cs="Traditional Arabic" w:hint="cs"/>
          <w:color w:val="000000" w:themeColor="text1"/>
          <w:sz w:val="36"/>
          <w:szCs w:val="36"/>
          <w:rtl/>
          <w:lang w:bidi="ar-EG"/>
        </w:rPr>
        <w:t>وأصل الزنادقة اتباع دیصان ثم ماني ثم مزدك الأول، وديص</w:t>
      </w:r>
      <w:r w:rsidRPr="001F5D7B">
        <w:rPr>
          <w:rFonts w:ascii="Traditional Arabic" w:hAnsi="Traditional Arabic" w:cs="Traditional Arabic" w:hint="cs"/>
          <w:color w:val="000000" w:themeColor="text1"/>
          <w:sz w:val="36"/>
          <w:szCs w:val="36"/>
          <w:rtl/>
          <w:lang w:bidi="ar-EG"/>
        </w:rPr>
        <w:t>ان: بفتح الدال المهملة وسكون الياء المثناة من تحت بعدها صاد مهملة، وماني: بتشديد النون و</w:t>
      </w:r>
      <w:r>
        <w:rPr>
          <w:rFonts w:ascii="Traditional Arabic" w:hAnsi="Traditional Arabic" w:cs="Traditional Arabic" w:hint="cs"/>
          <w:color w:val="000000" w:themeColor="text1"/>
          <w:sz w:val="36"/>
          <w:szCs w:val="36"/>
          <w:rtl/>
          <w:lang w:bidi="ar-EG"/>
        </w:rPr>
        <w:t>قد خفف والياء خفيفة، ومزدك: بزاي</w:t>
      </w:r>
      <w:r w:rsidRPr="001F5D7B">
        <w:rPr>
          <w:rFonts w:ascii="Traditional Arabic" w:hAnsi="Traditional Arabic" w:cs="Traditional Arabic" w:hint="cs"/>
          <w:color w:val="000000" w:themeColor="text1"/>
          <w:sz w:val="36"/>
          <w:szCs w:val="36"/>
          <w:rtl/>
          <w:lang w:bidi="ar-EG"/>
        </w:rPr>
        <w:t xml:space="preserve"> ساكنة ودال مهملة مفتوحة ثم كاف وحاصل مقالاتهم أن النور والظلمة قديمان، وأنه</w:t>
      </w:r>
      <w:r>
        <w:rPr>
          <w:rFonts w:ascii="Traditional Arabic" w:hAnsi="Traditional Arabic" w:cs="Traditional Arabic" w:hint="cs"/>
          <w:color w:val="000000" w:themeColor="text1"/>
          <w:sz w:val="36"/>
          <w:szCs w:val="36"/>
          <w:rtl/>
          <w:lang w:bidi="ar-EG"/>
        </w:rPr>
        <w:t>ما امتزجا ف</w:t>
      </w:r>
      <w:r w:rsidRPr="001F5D7B">
        <w:rPr>
          <w:rFonts w:ascii="Traditional Arabic" w:hAnsi="Traditional Arabic" w:cs="Traditional Arabic" w:hint="cs"/>
          <w:color w:val="000000" w:themeColor="text1"/>
          <w:sz w:val="36"/>
          <w:szCs w:val="36"/>
          <w:rtl/>
          <w:lang w:bidi="ar-EG"/>
        </w:rPr>
        <w:t>حدث العالم كله منهما، فمن كان من أهل الشر فهو ‏</w:t>
      </w:r>
      <w:dir w:val="rtl">
        <w:r w:rsidRPr="001F5D7B">
          <w:rPr>
            <w:rFonts w:ascii="Traditional Arabic" w:hAnsi="Traditional Arabic" w:cs="Traditional Arabic" w:hint="cs"/>
            <w:color w:val="000000" w:themeColor="text1"/>
            <w:sz w:val="36"/>
            <w:szCs w:val="36"/>
            <w:rtl/>
            <w:lang w:bidi="ar-EG"/>
          </w:rPr>
          <w:t xml:space="preserve">من الظلمة، ومن كان من أهل الخير فهو من النور، وأنه يجب </w:t>
        </w:r>
        <w:r>
          <w:rPr>
            <w:rFonts w:ascii="Traditional Arabic" w:hAnsi="Traditional Arabic" w:cs="Traditional Arabic" w:hint="cs"/>
            <w:color w:val="000000" w:themeColor="text1"/>
            <w:sz w:val="36"/>
            <w:szCs w:val="36"/>
            <w:rtl/>
            <w:lang w:bidi="ar-EG"/>
          </w:rPr>
          <w:t xml:space="preserve">السعي في تخليص النور من </w:t>
        </w:r>
        <w:r w:rsidR="005423EB">
          <w:rPr>
            <w:rFonts w:ascii="Traditional Arabic" w:hAnsi="Traditional Arabic" w:cs="Traditional Arabic" w:hint="cs"/>
            <w:color w:val="000000" w:themeColor="text1"/>
            <w:sz w:val="36"/>
            <w:szCs w:val="36"/>
            <w:rtl/>
            <w:lang w:bidi="ar-EG"/>
          </w:rPr>
          <w:t>الظلمة.</w:t>
        </w:r>
        <w:r w:rsidR="005423EB">
          <w:t xml:space="preserve"> </w:t>
        </w:r>
        <w:r w:rsidR="005423EB">
          <w:t>‬</w:t>
        </w:r>
        <w:r w:rsidR="00123D50">
          <w:t>‬</w:t>
        </w:r>
        <w:r w:rsidR="00894F43">
          <w:t>‬</w:t>
        </w:r>
        <w:r w:rsidR="00175B95">
          <w:t>‬</w:t>
        </w:r>
      </w:dir>
    </w:p>
    <w:p w:rsidR="00617554" w:rsidRDefault="001F5D7B" w:rsidP="001F5D7B">
      <w:pPr>
        <w:spacing w:before="40"/>
        <w:ind w:left="1134" w:firstLine="454"/>
        <w:jc w:val="lowKashida"/>
        <w:rPr>
          <w:rFonts w:ascii="Traditional Arabic" w:hAnsi="Traditional Arabic" w:cs="Traditional Arabic"/>
          <w:color w:val="000000" w:themeColor="text1"/>
          <w:sz w:val="36"/>
          <w:szCs w:val="36"/>
          <w:rtl/>
          <w:lang w:bidi="ar-EG"/>
        </w:rPr>
      </w:pPr>
      <w:r w:rsidRPr="001F5D7B">
        <w:rPr>
          <w:rFonts w:ascii="Traditional Arabic" w:hAnsi="Traditional Arabic" w:cs="Traditional Arabic"/>
          <w:color w:val="000000" w:themeColor="text1"/>
          <w:sz w:val="36"/>
          <w:szCs w:val="36"/>
          <w:rtl/>
          <w:lang w:bidi="ar-EG"/>
        </w:rPr>
        <w:t>و</w:t>
      </w:r>
      <w:r>
        <w:rPr>
          <w:rFonts w:ascii="Traditional Arabic" w:hAnsi="Traditional Arabic" w:cs="Traditional Arabic"/>
          <w:color w:val="000000" w:themeColor="text1"/>
          <w:sz w:val="36"/>
          <w:szCs w:val="36"/>
          <w:rtl/>
          <w:lang w:bidi="ar-EG"/>
        </w:rPr>
        <w:t>كان بهرام جد کسری تحيل على مان</w:t>
      </w:r>
      <w:r>
        <w:rPr>
          <w:rFonts w:ascii="Traditional Arabic" w:hAnsi="Traditional Arabic" w:cs="Traditional Arabic" w:hint="cs"/>
          <w:color w:val="000000" w:themeColor="text1"/>
          <w:sz w:val="36"/>
          <w:szCs w:val="36"/>
          <w:rtl/>
          <w:lang w:bidi="ar-EG"/>
        </w:rPr>
        <w:t>ي</w:t>
      </w:r>
      <w:r w:rsidRPr="001F5D7B">
        <w:rPr>
          <w:rFonts w:ascii="Traditional Arabic" w:hAnsi="Traditional Arabic" w:cs="Traditional Arabic"/>
          <w:color w:val="000000" w:themeColor="text1"/>
          <w:sz w:val="36"/>
          <w:szCs w:val="36"/>
          <w:rtl/>
          <w:lang w:bidi="ar-EG"/>
        </w:rPr>
        <w:t xml:space="preserve"> حتی حضر عنده، وأظهر له أنه قبل مقالته، ثم قتله وقتل أصحابه، وبقيت منهم بقايا اتبعوا مزدك المذكور</w:t>
      </w:r>
      <w:r>
        <w:rPr>
          <w:rFonts w:ascii="Traditional Arabic" w:hAnsi="Traditional Arabic" w:cs="Traditional Arabic" w:hint="cs"/>
          <w:color w:val="000000" w:themeColor="text1"/>
          <w:sz w:val="36"/>
          <w:szCs w:val="36"/>
          <w:rtl/>
          <w:lang w:bidi="ar-EG"/>
        </w:rPr>
        <w:t>؛</w:t>
      </w:r>
      <w:r w:rsidRPr="001F5D7B">
        <w:rPr>
          <w:rFonts w:ascii="Traditional Arabic" w:hAnsi="Traditional Arabic" w:cs="Traditional Arabic"/>
          <w:color w:val="000000" w:themeColor="text1"/>
          <w:sz w:val="36"/>
          <w:szCs w:val="36"/>
          <w:rtl/>
          <w:lang w:bidi="ar-EG"/>
        </w:rPr>
        <w:t xml:space="preserve"> وقام الإسلام </w:t>
      </w:r>
      <w:r w:rsidRPr="001F5D7B">
        <w:rPr>
          <w:rFonts w:ascii="Traditional Arabic" w:hAnsi="Traditional Arabic" w:cs="Traditional Arabic"/>
          <w:color w:val="000000" w:themeColor="text1"/>
          <w:sz w:val="36"/>
          <w:szCs w:val="36"/>
          <w:rtl/>
          <w:lang w:bidi="ar-EG"/>
        </w:rPr>
        <w:lastRenderedPageBreak/>
        <w:t>والزنديق يطلق على من يعتقد ذلك، وأظهر جماعة منهم الإسلام خشية القتل، ومن ثم أطلق الاسم على كل من أسر الكفر، وأظهر الإسلام</w:t>
      </w:r>
      <w:r>
        <w:rPr>
          <w:rFonts w:ascii="Traditional Arabic" w:hAnsi="Traditional Arabic" w:cs="Traditional Arabic" w:hint="cs"/>
          <w:color w:val="000000" w:themeColor="text1"/>
          <w:sz w:val="36"/>
          <w:szCs w:val="36"/>
          <w:rtl/>
          <w:lang w:bidi="ar-EG"/>
        </w:rPr>
        <w:t>"</w:t>
      </w:r>
      <w:r>
        <w:rPr>
          <w:rStyle w:val="a6"/>
          <w:rFonts w:ascii="Traditional Arabic" w:hAnsi="Traditional Arabic" w:cs="Traditional Arabic"/>
          <w:color w:val="000000" w:themeColor="text1"/>
          <w:sz w:val="36"/>
          <w:szCs w:val="36"/>
          <w:rtl/>
          <w:lang w:bidi="ar-EG"/>
        </w:rPr>
        <w:footnoteReference w:id="2683"/>
      </w:r>
      <w:r w:rsidRPr="001F5D7B">
        <w:rPr>
          <w:rFonts w:ascii="Traditional Arabic" w:hAnsi="Traditional Arabic" w:cs="Traditional Arabic"/>
          <w:color w:val="000000" w:themeColor="text1"/>
          <w:sz w:val="36"/>
          <w:szCs w:val="36"/>
          <w:rtl/>
          <w:lang w:bidi="ar-EG"/>
        </w:rPr>
        <w:t xml:space="preserve"> </w:t>
      </w:r>
    </w:p>
    <w:p w:rsidR="00932108" w:rsidRDefault="00815D44" w:rsidP="001F5D7B">
      <w:pPr>
        <w:spacing w:before="40"/>
        <w:ind w:left="1134" w:firstLine="454"/>
        <w:jc w:val="lowKashida"/>
        <w:rPr>
          <w:rFonts w:ascii="Traditional Arabic" w:hAnsi="Traditional Arabic" w:cs="Traditional Arabic"/>
          <w:color w:val="000000" w:themeColor="text1"/>
          <w:sz w:val="36"/>
          <w:szCs w:val="36"/>
          <w:rtl/>
          <w:lang w:bidi="ar-EG"/>
        </w:rPr>
      </w:pPr>
      <w:r>
        <w:rPr>
          <w:rFonts w:ascii="Traditional Arabic" w:hAnsi="Traditional Arabic" w:cs="Traditional Arabic"/>
          <w:color w:val="000000" w:themeColor="text1"/>
          <w:sz w:val="36"/>
          <w:szCs w:val="36"/>
          <w:rtl/>
          <w:lang w:bidi="ar-EG"/>
        </w:rPr>
        <w:t>وقال محمد بن م</w:t>
      </w:r>
      <w:r>
        <w:rPr>
          <w:rFonts w:ascii="Traditional Arabic" w:hAnsi="Traditional Arabic" w:cs="Traditional Arabic" w:hint="cs"/>
          <w:color w:val="000000" w:themeColor="text1"/>
          <w:sz w:val="36"/>
          <w:szCs w:val="36"/>
          <w:rtl/>
          <w:lang w:bidi="ar-EG"/>
        </w:rPr>
        <w:t>ع</w:t>
      </w:r>
      <w:r w:rsidRPr="00815D44">
        <w:rPr>
          <w:rFonts w:ascii="Traditional Arabic" w:hAnsi="Traditional Arabic" w:cs="Traditional Arabic"/>
          <w:color w:val="000000" w:themeColor="text1"/>
          <w:sz w:val="36"/>
          <w:szCs w:val="36"/>
          <w:rtl/>
          <w:lang w:bidi="ar-EG"/>
        </w:rPr>
        <w:t xml:space="preserve">ن في التنقيب على المهذب: </w:t>
      </w:r>
      <w:r w:rsidR="00932108">
        <w:rPr>
          <w:rFonts w:ascii="Traditional Arabic" w:hAnsi="Traditional Arabic" w:cs="Traditional Arabic" w:hint="cs"/>
          <w:color w:val="000000" w:themeColor="text1"/>
          <w:sz w:val="36"/>
          <w:szCs w:val="36"/>
          <w:rtl/>
          <w:lang w:bidi="ar-EG"/>
        </w:rPr>
        <w:t>"</w:t>
      </w:r>
      <w:r w:rsidRPr="00815D44">
        <w:rPr>
          <w:rFonts w:ascii="Traditional Arabic" w:hAnsi="Traditional Arabic" w:cs="Traditional Arabic"/>
          <w:color w:val="000000" w:themeColor="text1"/>
          <w:sz w:val="36"/>
          <w:szCs w:val="36"/>
          <w:rtl/>
          <w:lang w:bidi="ar-EG"/>
        </w:rPr>
        <w:t>الزنادقة من الثنوي</w:t>
      </w:r>
      <w:r w:rsidR="00932108">
        <w:rPr>
          <w:rFonts w:ascii="Traditional Arabic" w:hAnsi="Traditional Arabic" w:cs="Traditional Arabic"/>
          <w:color w:val="000000" w:themeColor="text1"/>
          <w:sz w:val="36"/>
          <w:szCs w:val="36"/>
          <w:rtl/>
          <w:lang w:bidi="ar-EG"/>
        </w:rPr>
        <w:t>ة، يقولون ببقاء الدهر وبالتناسخ</w:t>
      </w:r>
      <w:r w:rsidR="00932108">
        <w:rPr>
          <w:rFonts w:ascii="Traditional Arabic" w:hAnsi="Traditional Arabic" w:cs="Traditional Arabic" w:hint="cs"/>
          <w:color w:val="000000" w:themeColor="text1"/>
          <w:sz w:val="36"/>
          <w:szCs w:val="36"/>
          <w:rtl/>
          <w:lang w:bidi="ar-EG"/>
        </w:rPr>
        <w:t>.</w:t>
      </w:r>
      <w:r w:rsidRPr="00815D44">
        <w:rPr>
          <w:rFonts w:ascii="Traditional Arabic" w:hAnsi="Traditional Arabic" w:cs="Traditional Arabic"/>
          <w:color w:val="000000" w:themeColor="text1"/>
          <w:sz w:val="36"/>
          <w:szCs w:val="36"/>
          <w:rtl/>
          <w:lang w:bidi="ar-EG"/>
        </w:rPr>
        <w:t xml:space="preserve"> </w:t>
      </w:r>
    </w:p>
    <w:p w:rsidR="00815D44" w:rsidRPr="000479BF" w:rsidRDefault="00815D44" w:rsidP="00932108">
      <w:pPr>
        <w:spacing w:before="40"/>
        <w:ind w:left="1134" w:firstLine="454"/>
        <w:jc w:val="lowKashida"/>
        <w:rPr>
          <w:rFonts w:ascii="Traditional Arabic" w:hAnsi="Traditional Arabic" w:cs="Traditional Arabic"/>
          <w:color w:val="000000" w:themeColor="text1"/>
          <w:sz w:val="36"/>
          <w:szCs w:val="36"/>
          <w:rtl/>
        </w:rPr>
      </w:pPr>
      <w:r w:rsidRPr="00815D44">
        <w:rPr>
          <w:rFonts w:ascii="Traditional Arabic" w:hAnsi="Traditional Arabic" w:cs="Traditional Arabic"/>
          <w:color w:val="000000" w:themeColor="text1"/>
          <w:sz w:val="36"/>
          <w:szCs w:val="36"/>
          <w:rtl/>
          <w:lang w:bidi="ar-EG"/>
        </w:rPr>
        <w:t>قال: ومن الزنادقة الباطنية، وهو قوم زعموا أن الله تعالى خلق شيئ</w:t>
      </w:r>
      <w:r w:rsidR="00932108">
        <w:rPr>
          <w:rFonts w:ascii="Traditional Arabic" w:hAnsi="Traditional Arabic" w:cs="Traditional Arabic" w:hint="cs"/>
          <w:color w:val="000000" w:themeColor="text1"/>
          <w:sz w:val="36"/>
          <w:szCs w:val="36"/>
          <w:rtl/>
          <w:lang w:bidi="ar-EG"/>
        </w:rPr>
        <w:t>ً</w:t>
      </w:r>
      <w:r w:rsidRPr="00815D44">
        <w:rPr>
          <w:rFonts w:ascii="Traditional Arabic" w:hAnsi="Traditional Arabic" w:cs="Traditional Arabic"/>
          <w:color w:val="000000" w:themeColor="text1"/>
          <w:sz w:val="36"/>
          <w:szCs w:val="36"/>
          <w:rtl/>
          <w:lang w:bidi="ar-EG"/>
        </w:rPr>
        <w:t>ا، ثم خلق منه شيئ</w:t>
      </w:r>
      <w:r w:rsidR="00932108">
        <w:rPr>
          <w:rFonts w:ascii="Traditional Arabic" w:hAnsi="Traditional Arabic" w:cs="Traditional Arabic" w:hint="cs"/>
          <w:color w:val="000000" w:themeColor="text1"/>
          <w:sz w:val="36"/>
          <w:szCs w:val="36"/>
          <w:rtl/>
          <w:lang w:bidi="ar-EG"/>
        </w:rPr>
        <w:t>ً</w:t>
      </w:r>
      <w:r w:rsidRPr="00815D44">
        <w:rPr>
          <w:rFonts w:ascii="Traditional Arabic" w:hAnsi="Traditional Arabic" w:cs="Traditional Arabic"/>
          <w:color w:val="000000" w:themeColor="text1"/>
          <w:sz w:val="36"/>
          <w:szCs w:val="36"/>
          <w:rtl/>
          <w:lang w:bidi="ar-EG"/>
        </w:rPr>
        <w:t>ا آخر، فدبر العالم بأسره، ويسمونهما العقل والنفس، وتارة العقل الأول والعقل الثاني، وهو من قول الثنوية في النور والظلمة إلا أنهم غيروا الاسمين قال: ولهم مقالات سخيفة في النبوات،</w:t>
      </w:r>
      <w:r w:rsidR="00932108">
        <w:rPr>
          <w:rFonts w:ascii="Traditional Arabic" w:hAnsi="Traditional Arabic" w:cs="Traditional Arabic"/>
          <w:color w:val="000000" w:themeColor="text1"/>
          <w:sz w:val="36"/>
          <w:szCs w:val="36"/>
          <w:rtl/>
          <w:lang w:bidi="ar-EG"/>
        </w:rPr>
        <w:t xml:space="preserve"> وتحريف الآيات، وفرائض العبادات</w:t>
      </w:r>
      <w:r w:rsidR="00932108">
        <w:rPr>
          <w:rFonts w:ascii="Traditional Arabic" w:hAnsi="Traditional Arabic" w:cs="Traditional Arabic" w:hint="cs"/>
          <w:color w:val="000000" w:themeColor="text1"/>
          <w:sz w:val="36"/>
          <w:szCs w:val="36"/>
          <w:rtl/>
          <w:lang w:bidi="ar-EG"/>
        </w:rPr>
        <w:t>"</w:t>
      </w:r>
      <w:r w:rsidR="00932108">
        <w:rPr>
          <w:rStyle w:val="a6"/>
          <w:rFonts w:ascii="Traditional Arabic" w:hAnsi="Traditional Arabic" w:cs="Traditional Arabic"/>
          <w:color w:val="000000" w:themeColor="text1"/>
          <w:sz w:val="36"/>
          <w:szCs w:val="36"/>
          <w:rtl/>
        </w:rPr>
        <w:footnoteReference w:id="2684"/>
      </w:r>
    </w:p>
    <w:p w:rsidR="000479BF" w:rsidRDefault="000479BF" w:rsidP="00B65681">
      <w:pPr>
        <w:spacing w:before="40"/>
        <w:ind w:left="1134" w:firstLine="454"/>
        <w:jc w:val="lowKashida"/>
        <w:rPr>
          <w:rFonts w:ascii="Traditional Arabic" w:hAnsi="Traditional Arabic" w:cs="Traditional Arabic"/>
          <w:b/>
          <w:bCs/>
          <w:color w:val="000000" w:themeColor="text1"/>
          <w:sz w:val="36"/>
          <w:szCs w:val="36"/>
          <w:rtl/>
          <w:lang w:bidi="ar-EG"/>
        </w:rPr>
      </w:pPr>
      <w:r w:rsidRPr="000479BF">
        <w:rPr>
          <w:rFonts w:ascii="Traditional Arabic" w:hAnsi="Traditional Arabic" w:cs="Traditional Arabic" w:hint="cs"/>
          <w:b/>
          <w:bCs/>
          <w:color w:val="000000" w:themeColor="text1"/>
          <w:sz w:val="36"/>
          <w:szCs w:val="36"/>
          <w:rtl/>
          <w:lang w:bidi="ar-EG"/>
        </w:rPr>
        <w:t>ثانيًا: استعمالاتها</w:t>
      </w:r>
    </w:p>
    <w:p w:rsidR="00CC4664" w:rsidRDefault="000479BF" w:rsidP="00B65681">
      <w:pPr>
        <w:spacing w:before="40"/>
        <w:ind w:left="1134" w:firstLine="454"/>
        <w:jc w:val="lowKashida"/>
        <w:rPr>
          <w:rFonts w:ascii="Traditional Arabic" w:hAnsi="Traditional Arabic" w:cs="Traditional Arabic"/>
          <w:color w:val="000000" w:themeColor="text1"/>
          <w:sz w:val="36"/>
          <w:szCs w:val="36"/>
          <w:rtl/>
          <w:lang w:bidi="ar-EG"/>
        </w:rPr>
      </w:pPr>
      <w:r w:rsidRPr="00CC4664">
        <w:rPr>
          <w:rFonts w:ascii="Traditional Arabic" w:hAnsi="Traditional Arabic" w:cs="Traditional Arabic" w:hint="cs"/>
          <w:color w:val="000000" w:themeColor="text1"/>
          <w:sz w:val="36"/>
          <w:szCs w:val="36"/>
          <w:rtl/>
          <w:lang w:bidi="ar-EG"/>
        </w:rPr>
        <w:t>تعددت استعمالات هذه الكلمة</w:t>
      </w:r>
      <w:r w:rsidR="00CC4664">
        <w:rPr>
          <w:rFonts w:ascii="Traditional Arabic" w:hAnsi="Traditional Arabic" w:cs="Traditional Arabic" w:hint="cs"/>
          <w:color w:val="000000" w:themeColor="text1"/>
          <w:sz w:val="36"/>
          <w:szCs w:val="36"/>
          <w:rtl/>
          <w:lang w:bidi="ar-EG"/>
        </w:rPr>
        <w:t xml:space="preserve"> ومعانيها ولعل ذلك يعود للاعتبارات التي وردت فيها تلك الاستعمالات.</w:t>
      </w:r>
    </w:p>
    <w:p w:rsidR="00CC4664" w:rsidRDefault="00617554" w:rsidP="00CC4664">
      <w:pPr>
        <w:spacing w:before="40"/>
        <w:ind w:left="1134" w:firstLine="454"/>
        <w:jc w:val="lowKashida"/>
        <w:rPr>
          <w:rFonts w:ascii="Traditional Arabic" w:hAnsi="Traditional Arabic" w:cs="Traditional Arabic"/>
          <w:color w:val="000000" w:themeColor="text1"/>
          <w:sz w:val="36"/>
          <w:szCs w:val="36"/>
          <w:rtl/>
          <w:lang w:bidi="ar-EG"/>
        </w:rPr>
      </w:pPr>
      <w:r w:rsidRPr="00617554">
        <w:rPr>
          <w:rFonts w:ascii="Traditional Arabic" w:hAnsi="Traditional Arabic" w:cs="Traditional Arabic" w:hint="cs"/>
          <w:b/>
          <w:bCs/>
          <w:color w:val="000000" w:themeColor="text1"/>
          <w:sz w:val="36"/>
          <w:szCs w:val="36"/>
          <w:rtl/>
          <w:lang w:bidi="ar-EG"/>
        </w:rPr>
        <w:t>أولًا:</w:t>
      </w:r>
      <w:r>
        <w:rPr>
          <w:rFonts w:ascii="Traditional Arabic" w:hAnsi="Traditional Arabic" w:cs="Traditional Arabic" w:hint="cs"/>
          <w:color w:val="000000" w:themeColor="text1"/>
          <w:sz w:val="36"/>
          <w:szCs w:val="36"/>
          <w:rtl/>
          <w:lang w:bidi="ar-EG"/>
        </w:rPr>
        <w:t xml:space="preserve"> </w:t>
      </w:r>
      <w:r w:rsidR="00CC4664">
        <w:rPr>
          <w:rFonts w:ascii="Traditional Arabic" w:hAnsi="Traditional Arabic" w:cs="Traditional Arabic" w:hint="cs"/>
          <w:color w:val="000000" w:themeColor="text1"/>
          <w:sz w:val="36"/>
          <w:szCs w:val="36"/>
          <w:rtl/>
          <w:lang w:bidi="ar-EG"/>
        </w:rPr>
        <w:t xml:space="preserve">فالنظر إلى </w:t>
      </w:r>
      <w:r w:rsidR="003D7B15">
        <w:rPr>
          <w:rFonts w:ascii="Traditional Arabic" w:hAnsi="Traditional Arabic" w:cs="Traditional Arabic" w:hint="cs"/>
          <w:color w:val="000000" w:themeColor="text1"/>
          <w:sz w:val="36"/>
          <w:szCs w:val="36"/>
          <w:rtl/>
          <w:lang w:bidi="ar-EG"/>
        </w:rPr>
        <w:t xml:space="preserve">أصل </w:t>
      </w:r>
      <w:r w:rsidR="00CC4664">
        <w:rPr>
          <w:rFonts w:ascii="Traditional Arabic" w:hAnsi="Traditional Arabic" w:cs="Traditional Arabic" w:hint="cs"/>
          <w:color w:val="000000" w:themeColor="text1"/>
          <w:sz w:val="36"/>
          <w:szCs w:val="36"/>
          <w:rtl/>
          <w:lang w:bidi="ar-EG"/>
        </w:rPr>
        <w:t xml:space="preserve">استعمالها قبل الإسلام </w:t>
      </w:r>
      <w:r w:rsidR="00CC4664" w:rsidRPr="00B65681">
        <w:rPr>
          <w:rFonts w:ascii="Traditional Arabic" w:hAnsi="Traditional Arabic" w:cs="Traditional Arabic"/>
          <w:color w:val="000000" w:themeColor="text1"/>
          <w:sz w:val="36"/>
          <w:szCs w:val="36"/>
          <w:rtl/>
          <w:lang w:bidi="ar-EG"/>
        </w:rPr>
        <w:t>الزّنديق: هو الثّنويّ القائل بإلهين منهما يكون النّور والظّلمة ويسمّيهما: يزدان، وأهريمن، الأوّل: خالق الخير، والثّاني: خالق الشّرّ يعني الشّيطان</w:t>
      </w:r>
      <w:r w:rsidR="00CC4664">
        <w:rPr>
          <w:rFonts w:ascii="Traditional Arabic" w:hAnsi="Traditional Arabic" w:cs="Traditional Arabic" w:hint="cs"/>
          <w:color w:val="000000" w:themeColor="text1"/>
          <w:sz w:val="36"/>
          <w:szCs w:val="36"/>
          <w:rtl/>
          <w:lang w:bidi="ar-EG"/>
        </w:rPr>
        <w:t>.</w:t>
      </w:r>
      <w:r w:rsidR="00CC4664" w:rsidRPr="00B65681">
        <w:rPr>
          <w:rFonts w:ascii="Traditional Arabic" w:hAnsi="Traditional Arabic" w:cs="Traditional Arabic"/>
          <w:color w:val="000000" w:themeColor="text1"/>
          <w:sz w:val="36"/>
          <w:szCs w:val="36"/>
          <w:rtl/>
          <w:lang w:bidi="ar-EG"/>
        </w:rPr>
        <w:t xml:space="preserve"> </w:t>
      </w:r>
    </w:p>
    <w:p w:rsidR="00CC4664" w:rsidRDefault="00617554" w:rsidP="00E04E35">
      <w:pPr>
        <w:spacing w:before="40"/>
        <w:ind w:left="1134" w:firstLine="454"/>
        <w:jc w:val="lowKashida"/>
        <w:rPr>
          <w:rFonts w:ascii="Traditional Arabic" w:hAnsi="Traditional Arabic" w:cs="Traditional Arabic"/>
          <w:color w:val="000000" w:themeColor="text1"/>
          <w:sz w:val="36"/>
          <w:szCs w:val="36"/>
          <w:rtl/>
          <w:lang w:bidi="ar-EG"/>
        </w:rPr>
      </w:pPr>
      <w:r w:rsidRPr="00617554">
        <w:rPr>
          <w:rFonts w:ascii="Traditional Arabic" w:hAnsi="Traditional Arabic" w:cs="Traditional Arabic" w:hint="cs"/>
          <w:b/>
          <w:bCs/>
          <w:color w:val="000000" w:themeColor="text1"/>
          <w:sz w:val="36"/>
          <w:szCs w:val="36"/>
          <w:rtl/>
          <w:lang w:bidi="ar-EG"/>
        </w:rPr>
        <w:t>ثانيًا:</w:t>
      </w:r>
      <w:r>
        <w:rPr>
          <w:rFonts w:ascii="Traditional Arabic" w:hAnsi="Traditional Arabic" w:cs="Traditional Arabic" w:hint="cs"/>
          <w:color w:val="000000" w:themeColor="text1"/>
          <w:sz w:val="36"/>
          <w:szCs w:val="36"/>
          <w:rtl/>
          <w:lang w:bidi="ar-EG"/>
        </w:rPr>
        <w:t xml:space="preserve"> </w:t>
      </w:r>
      <w:r w:rsidR="00CC4664">
        <w:rPr>
          <w:rFonts w:ascii="Traditional Arabic" w:hAnsi="Traditional Arabic" w:cs="Traditional Arabic" w:hint="cs"/>
          <w:color w:val="000000" w:themeColor="text1"/>
          <w:sz w:val="36"/>
          <w:szCs w:val="36"/>
          <w:rtl/>
          <w:lang w:bidi="ar-EG"/>
        </w:rPr>
        <w:t xml:space="preserve">وبالنظر إلى استعمالها في مصطلح الفقهاء </w:t>
      </w:r>
      <w:r w:rsidR="00E04E35">
        <w:rPr>
          <w:rFonts w:ascii="Traditional Arabic" w:hAnsi="Traditional Arabic" w:cs="Traditional Arabic" w:hint="cs"/>
          <w:color w:val="000000" w:themeColor="text1"/>
          <w:sz w:val="36"/>
          <w:szCs w:val="36"/>
          <w:rtl/>
          <w:lang w:bidi="ar-EG"/>
        </w:rPr>
        <w:t xml:space="preserve">الزنديق: </w:t>
      </w:r>
      <w:r w:rsidR="00E04E35" w:rsidRPr="00B65681">
        <w:rPr>
          <w:rFonts w:ascii="Traditional Arabic" w:hAnsi="Traditional Arabic" w:cs="Traditional Arabic"/>
          <w:color w:val="000000" w:themeColor="text1"/>
          <w:sz w:val="36"/>
          <w:szCs w:val="36"/>
          <w:rtl/>
          <w:lang w:bidi="ar-EG"/>
        </w:rPr>
        <w:t>هو</w:t>
      </w:r>
      <w:r w:rsidR="00E04E35">
        <w:rPr>
          <w:rFonts w:ascii="Traditional Arabic" w:hAnsi="Traditional Arabic" w:cs="Traditional Arabic" w:hint="cs"/>
          <w:color w:val="000000" w:themeColor="text1"/>
          <w:sz w:val="36"/>
          <w:szCs w:val="36"/>
          <w:rtl/>
          <w:lang w:bidi="ar-EG"/>
        </w:rPr>
        <w:t xml:space="preserve"> المنافق</w:t>
      </w:r>
      <w:r w:rsidR="00E04E35" w:rsidRPr="00B65681">
        <w:rPr>
          <w:rFonts w:ascii="Traditional Arabic" w:hAnsi="Traditional Arabic" w:cs="Traditional Arabic"/>
          <w:color w:val="000000" w:themeColor="text1"/>
          <w:sz w:val="36"/>
          <w:szCs w:val="36"/>
          <w:rtl/>
          <w:lang w:bidi="ar-EG"/>
        </w:rPr>
        <w:t xml:space="preserve"> الّذي يظهر الإيمان ويبطن الكفر</w:t>
      </w:r>
      <w:r w:rsidR="00E04E35" w:rsidRPr="00B65681">
        <w:rPr>
          <w:rFonts w:ascii="Traditional Arabic" w:hAnsi="Traditional Arabic" w:cs="Traditional Arabic"/>
          <w:color w:val="000000" w:themeColor="text1"/>
          <w:sz w:val="36"/>
          <w:szCs w:val="36"/>
          <w:lang w:bidi="ar-EG"/>
        </w:rPr>
        <w:t>.</w:t>
      </w:r>
    </w:p>
    <w:p w:rsidR="00E04E35" w:rsidRDefault="00E04E35" w:rsidP="00E04E35">
      <w:pPr>
        <w:spacing w:before="40"/>
        <w:ind w:left="1134" w:firstLine="454"/>
        <w:jc w:val="lowKashida"/>
        <w:rPr>
          <w:rFonts w:ascii="Traditional Arabic" w:eastAsia="Traditional Arabic" w:hAnsi="Traditional Arabic" w:cs="Traditional Arabic"/>
          <w:b/>
          <w:sz w:val="36"/>
          <w:szCs w:val="36"/>
        </w:rPr>
      </w:pPr>
      <w:r w:rsidRPr="00124CCA">
        <w:rPr>
          <w:rFonts w:ascii="Traditional Arabic" w:eastAsia="Traditional Arabic" w:hAnsi="Traditional Arabic" w:cs="Traditional Arabic"/>
          <w:b/>
          <w:sz w:val="36"/>
          <w:szCs w:val="36"/>
          <w:rtl/>
        </w:rPr>
        <w:t>قال شيخ الإسلام</w:t>
      </w:r>
      <w:r>
        <w:rPr>
          <w:rFonts w:ascii="Traditional Arabic" w:eastAsia="Traditional Arabic" w:hAnsi="Traditional Arabic" w:cs="Traditional Arabic" w:hint="cs"/>
          <w:b/>
          <w:sz w:val="36"/>
          <w:szCs w:val="36"/>
          <w:rtl/>
        </w:rPr>
        <w:t xml:space="preserve"> ابن تيمية</w:t>
      </w:r>
      <w:r w:rsidRPr="00124CCA">
        <w:rPr>
          <w:rFonts w:ascii="Traditional Arabic" w:eastAsia="Traditional Arabic" w:hAnsi="Traditional Arabic" w:cs="Traditional Arabic"/>
          <w:b/>
          <w:sz w:val="36"/>
          <w:szCs w:val="36"/>
          <w:rtl/>
        </w:rPr>
        <w:t>:</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tl/>
        </w:rPr>
        <w:t>والمقصود هنا أن الزنديق ف</w:t>
      </w:r>
      <w:r>
        <w:rPr>
          <w:rFonts w:ascii="Traditional Arabic" w:eastAsia="Traditional Arabic" w:hAnsi="Traditional Arabic" w:cs="Traditional Arabic" w:hint="cs"/>
          <w:b/>
          <w:sz w:val="36"/>
          <w:szCs w:val="36"/>
          <w:rtl/>
        </w:rPr>
        <w:t>ي</w:t>
      </w:r>
      <w:r w:rsidRPr="00124CCA">
        <w:rPr>
          <w:rFonts w:ascii="Traditional Arabic" w:eastAsia="Traditional Arabic" w:hAnsi="Traditional Arabic" w:cs="Traditional Arabic"/>
          <w:b/>
          <w:sz w:val="36"/>
          <w:szCs w:val="36"/>
          <w:rtl/>
        </w:rPr>
        <w:t xml:space="preserve"> عرف هؤلاء الفقهاء ه</w:t>
      </w:r>
      <w:r>
        <w:rPr>
          <w:rFonts w:ascii="Traditional Arabic" w:eastAsia="Traditional Arabic" w:hAnsi="Traditional Arabic" w:cs="Traditional Arabic"/>
          <w:b/>
          <w:sz w:val="36"/>
          <w:szCs w:val="36"/>
          <w:rtl/>
        </w:rPr>
        <w:t>و المنافق الذي كان على عهد النب</w:t>
      </w:r>
      <w:r>
        <w:rPr>
          <w:rFonts w:ascii="Traditional Arabic" w:eastAsia="Traditional Arabic" w:hAnsi="Traditional Arabic" w:cs="Traditional Arabic" w:hint="cs"/>
          <w:b/>
          <w:sz w:val="36"/>
          <w:szCs w:val="36"/>
          <w:rtl/>
        </w:rPr>
        <w:t>ي</w:t>
      </w:r>
      <w:r w:rsidRPr="00124CCA">
        <w:rPr>
          <w:rFonts w:ascii="Traditional Arabic" w:eastAsia="Traditional Arabic" w:hAnsi="Traditional Arabic" w:cs="Traditional Arabic"/>
          <w:b/>
          <w:sz w:val="36"/>
          <w:szCs w:val="36"/>
          <w:rtl/>
        </w:rPr>
        <w:t xml:space="preserve"> صلى الله عليه وسلم وهو أن يظهر الإسلام ويبطن غيره سواء أبطن دينا من الأديان كدين اليهود والنصارى أو غيرهم أو كان معطلا جاحدا للصانع والمعاد والأعمال الصالحة</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85"/>
      </w:r>
    </w:p>
    <w:p w:rsidR="00E04E35" w:rsidRDefault="00E04E35"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lastRenderedPageBreak/>
        <w:t xml:space="preserve">قال مالك: </w:t>
      </w:r>
      <w:r>
        <w:rPr>
          <w:rFonts w:ascii="Traditional Arabic" w:eastAsia="Traditional Arabic" w:hAnsi="Traditional Arabic" w:cs="Traditional Arabic" w:hint="cs"/>
          <w:b/>
          <w:sz w:val="36"/>
          <w:szCs w:val="36"/>
          <w:rtl/>
        </w:rPr>
        <w:t>"</w:t>
      </w:r>
      <w:r w:rsidRPr="00124CCA">
        <w:rPr>
          <w:rFonts w:ascii="Traditional Arabic" w:eastAsia="Traditional Arabic" w:hAnsi="Traditional Arabic" w:cs="Traditional Arabic"/>
          <w:b/>
          <w:sz w:val="36"/>
          <w:szCs w:val="36"/>
          <w:rtl/>
        </w:rPr>
        <w:t>الزنديق ما كان عليه المنافقون</w:t>
      </w:r>
      <w:r w:rsidR="00932108">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 xml:space="preserve"> وكذا </w:t>
      </w:r>
      <w:r w:rsidR="00932108">
        <w:rPr>
          <w:rFonts w:ascii="Traditional Arabic" w:eastAsia="Traditional Arabic" w:hAnsi="Traditional Arabic" w:cs="Traditional Arabic" w:hint="cs"/>
          <w:b/>
          <w:sz w:val="36"/>
          <w:szCs w:val="36"/>
          <w:rtl/>
        </w:rPr>
        <w:t>أ</w:t>
      </w:r>
      <w:r>
        <w:rPr>
          <w:rFonts w:ascii="Traditional Arabic" w:eastAsia="Traditional Arabic" w:hAnsi="Traditional Arabic" w:cs="Traditional Arabic"/>
          <w:b/>
          <w:sz w:val="36"/>
          <w:szCs w:val="36"/>
          <w:rtl/>
        </w:rPr>
        <w:t>طلق جماعة من الشافعين و</w:t>
      </w:r>
      <w:r w:rsidR="00932108">
        <w:rPr>
          <w:rFonts w:ascii="Traditional Arabic" w:eastAsia="Traditional Arabic" w:hAnsi="Traditional Arabic" w:cs="Traditional Arabic"/>
          <w:b/>
          <w:sz w:val="36"/>
          <w:szCs w:val="36"/>
          <w:rtl/>
        </w:rPr>
        <w:t>غيرهم أن الزنديق هو الذ</w:t>
      </w:r>
      <w:r w:rsidR="00932108">
        <w:rPr>
          <w:rFonts w:ascii="Traditional Arabic" w:eastAsia="Traditional Arabic" w:hAnsi="Traditional Arabic" w:cs="Traditional Arabic" w:hint="cs"/>
          <w:b/>
          <w:sz w:val="36"/>
          <w:szCs w:val="36"/>
          <w:rtl/>
        </w:rPr>
        <w:t>ي</w:t>
      </w:r>
      <w:r w:rsidRPr="00124CCA">
        <w:rPr>
          <w:rFonts w:ascii="Traditional Arabic" w:eastAsia="Traditional Arabic" w:hAnsi="Traditional Arabic" w:cs="Traditional Arabic"/>
          <w:b/>
          <w:sz w:val="36"/>
          <w:szCs w:val="36"/>
          <w:rtl/>
        </w:rPr>
        <w:t xml:space="preserve"> يظهر الاسلام ويبطن الكفر</w:t>
      </w:r>
      <w:r w:rsidR="00932108">
        <w:rPr>
          <w:rFonts w:ascii="Traditional Arabic" w:eastAsia="Traditional Arabic" w:hAnsi="Traditional Arabic" w:cs="Traditional Arabic" w:hint="cs"/>
          <w:b/>
          <w:sz w:val="36"/>
          <w:szCs w:val="36"/>
          <w:rtl/>
        </w:rPr>
        <w:t>"</w:t>
      </w:r>
      <w:r w:rsidR="00932108" w:rsidRPr="00124CCA">
        <w:rPr>
          <w:rFonts w:ascii="Traditional Arabic" w:eastAsia="Traditional Arabic" w:hAnsi="Traditional Arabic" w:cs="Traditional Arabic"/>
          <w:b/>
          <w:sz w:val="36"/>
          <w:szCs w:val="36"/>
        </w:rPr>
        <w:t>.</w:t>
      </w:r>
      <w:r w:rsidR="00932108" w:rsidRPr="003D7B15">
        <w:rPr>
          <w:rFonts w:eastAsia="Traditional Arabic"/>
        </w:rPr>
        <w:footnoteReference w:id="2686"/>
      </w:r>
    </w:p>
    <w:p w:rsidR="00932108" w:rsidRPr="00932108" w:rsidRDefault="00932108"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وتعقب هذا التعريف</w:t>
      </w:r>
      <w:r w:rsidR="003D7B15">
        <w:rPr>
          <w:rFonts w:ascii="Traditional Arabic" w:eastAsia="Traditional Arabic" w:hAnsi="Traditional Arabic" w:cs="Traditional Arabic" w:hint="cs"/>
          <w:b/>
          <w:sz w:val="36"/>
          <w:szCs w:val="36"/>
          <w:rtl/>
        </w:rPr>
        <w:t xml:space="preserve"> بأنه</w:t>
      </w:r>
      <w:r>
        <w:rPr>
          <w:rFonts w:ascii="Traditional Arabic" w:eastAsia="Traditional Arabic" w:hAnsi="Traditional Arabic" w:cs="Traditional Arabic" w:hint="cs"/>
          <w:b/>
          <w:sz w:val="36"/>
          <w:szCs w:val="36"/>
          <w:rtl/>
        </w:rPr>
        <w:t xml:space="preserve"> </w:t>
      </w:r>
      <w:r w:rsidR="003D7B15">
        <w:rPr>
          <w:rFonts w:ascii="Traditional Arabic" w:eastAsia="Traditional Arabic" w:hAnsi="Traditional Arabic" w:cs="Traditional Arabic" w:hint="cs"/>
          <w:b/>
          <w:sz w:val="36"/>
          <w:szCs w:val="36"/>
          <w:rtl/>
        </w:rPr>
        <w:t>"</w:t>
      </w:r>
      <w:r w:rsidRPr="003D7B15">
        <w:rPr>
          <w:rFonts w:ascii="Traditional Arabic" w:eastAsia="Traditional Arabic" w:hAnsi="Traditional Arabic" w:cs="Traditional Arabic"/>
          <w:b/>
          <w:sz w:val="36"/>
          <w:szCs w:val="36"/>
          <w:rtl/>
        </w:rPr>
        <w:t>إن أرادوا اشتراكهم في الحكم فهو كذلك وإلا فأصلهم ما ذكر</w:t>
      </w:r>
      <w:r w:rsidR="003D7B15">
        <w:rPr>
          <w:rFonts w:ascii="Traditional Arabic" w:eastAsia="Traditional Arabic" w:hAnsi="Traditional Arabic" w:cs="Traditional Arabic" w:hint="cs"/>
          <w:b/>
          <w:sz w:val="36"/>
          <w:szCs w:val="36"/>
          <w:rtl/>
        </w:rPr>
        <w:t>"</w:t>
      </w:r>
      <w:r w:rsidR="003D7B15">
        <w:rPr>
          <w:rStyle w:val="a6"/>
          <w:rFonts w:ascii="Traditional Arabic" w:eastAsia="Traditional Arabic" w:hAnsi="Traditional Arabic" w:cs="Traditional Arabic"/>
          <w:b/>
          <w:sz w:val="36"/>
          <w:szCs w:val="36"/>
          <w:rtl/>
        </w:rPr>
        <w:footnoteReference w:id="2687"/>
      </w:r>
    </w:p>
    <w:p w:rsidR="00E04E35" w:rsidRDefault="00E04E35" w:rsidP="00E04E35">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ويرى الإمام النووي</w:t>
      </w:r>
      <w:r w:rsidR="00992CCC">
        <w:rPr>
          <w:rFonts w:ascii="Traditional Arabic" w:eastAsia="Traditional Arabic" w:hAnsi="Traditional Arabic" w:cs="Traditional Arabic" w:hint="cs"/>
          <w:b/>
          <w:sz w:val="36"/>
          <w:szCs w:val="36"/>
          <w:rtl/>
        </w:rPr>
        <w:t xml:space="preserve"> في لغات الروضة</w:t>
      </w:r>
      <w:r>
        <w:rPr>
          <w:rFonts w:ascii="Traditional Arabic" w:eastAsia="Traditional Arabic" w:hAnsi="Traditional Arabic" w:cs="Traditional Arabic" w:hint="cs"/>
          <w:b/>
          <w:sz w:val="36"/>
          <w:szCs w:val="36"/>
          <w:rtl/>
        </w:rPr>
        <w:t xml:space="preserve"> أن كلمة منافق أعم من زنديق فيقول: "</w:t>
      </w:r>
      <w:r w:rsidRPr="00124CCA">
        <w:rPr>
          <w:rFonts w:ascii="Traditional Arabic" w:eastAsia="Traditional Arabic" w:hAnsi="Traditional Arabic" w:cs="Traditional Arabic"/>
          <w:b/>
          <w:sz w:val="36"/>
          <w:szCs w:val="36"/>
          <w:rtl/>
        </w:rPr>
        <w:t>الزنديق</w:t>
      </w:r>
      <w:r>
        <w:rPr>
          <w:rFonts w:ascii="Traditional Arabic" w:eastAsia="Traditional Arabic" w:hAnsi="Traditional Arabic" w:cs="Traditional Arabic"/>
          <w:b/>
          <w:sz w:val="36"/>
          <w:szCs w:val="36"/>
          <w:rtl/>
        </w:rPr>
        <w:t xml:space="preserve"> الذ</w:t>
      </w:r>
      <w:r>
        <w:rPr>
          <w:rFonts w:ascii="Traditional Arabic" w:eastAsia="Traditional Arabic" w:hAnsi="Traditional Arabic" w:cs="Traditional Arabic" w:hint="cs"/>
          <w:b/>
          <w:sz w:val="36"/>
          <w:szCs w:val="36"/>
          <w:rtl/>
        </w:rPr>
        <w:t>ي</w:t>
      </w:r>
      <w:r>
        <w:rPr>
          <w:rFonts w:ascii="Traditional Arabic" w:eastAsia="Traditional Arabic" w:hAnsi="Traditional Arabic" w:cs="Traditional Arabic"/>
          <w:b/>
          <w:sz w:val="36"/>
          <w:szCs w:val="36"/>
          <w:rtl/>
        </w:rPr>
        <w:t xml:space="preserve"> لا ينتعل دينا (</w:t>
      </w:r>
      <w:r>
        <w:rPr>
          <w:rFonts w:ascii="Traditional Arabic" w:eastAsia="Traditional Arabic" w:hAnsi="Traditional Arabic" w:cs="Traditional Arabic" w:hint="cs"/>
          <w:b/>
          <w:sz w:val="36"/>
          <w:szCs w:val="36"/>
          <w:rtl/>
        </w:rPr>
        <w:t>أ</w:t>
      </w:r>
      <w:r w:rsidRPr="00124CCA">
        <w:rPr>
          <w:rFonts w:ascii="Traditional Arabic" w:eastAsia="Traditional Arabic" w:hAnsi="Traditional Arabic" w:cs="Traditional Arabic" w:hint="cs"/>
          <w:b/>
          <w:sz w:val="36"/>
          <w:szCs w:val="36"/>
          <w:rtl/>
        </w:rPr>
        <w:t>ي</w:t>
      </w:r>
      <w:r>
        <w:rPr>
          <w:rFonts w:ascii="Traditional Arabic" w:eastAsia="Traditional Arabic" w:hAnsi="Traditional Arabic" w:cs="Traditional Arabic"/>
          <w:b/>
          <w:sz w:val="36"/>
          <w:szCs w:val="36"/>
          <w:rtl/>
        </w:rPr>
        <w:t xml:space="preserve"> لا يتبع دينا</w:t>
      </w:r>
      <w:r w:rsidRPr="00124CCA">
        <w:rPr>
          <w:rFonts w:ascii="Traditional Arabic" w:eastAsia="Traditional Arabic" w:hAnsi="Traditional Arabic" w:cs="Traditional Arabic"/>
          <w:b/>
          <w:sz w:val="36"/>
          <w:szCs w:val="36"/>
          <w:rtl/>
        </w:rPr>
        <w:t>) فكل زنديق</w:t>
      </w:r>
      <w:r>
        <w:rPr>
          <w:rFonts w:ascii="Traditional Arabic" w:eastAsia="Traditional Arabic" w:hAnsi="Traditional Arabic" w:cs="Traditional Arabic"/>
          <w:b/>
          <w:sz w:val="36"/>
          <w:szCs w:val="36"/>
          <w:rtl/>
        </w:rPr>
        <w:t xml:space="preserve"> منافق من غير عكس</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688"/>
      </w:r>
    </w:p>
    <w:p w:rsidR="00E04E35" w:rsidRDefault="00855986"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hAnsi="Traditional Arabic" w:cs="Traditional Arabic" w:hint="cs"/>
          <w:color w:val="000000" w:themeColor="text1"/>
          <w:sz w:val="36"/>
          <w:szCs w:val="36"/>
          <w:rtl/>
          <w:lang w:bidi="ar-EG"/>
        </w:rPr>
        <w:t xml:space="preserve">ثالثًا: </w:t>
      </w:r>
      <w:r w:rsidR="00CC4664">
        <w:rPr>
          <w:rFonts w:ascii="Traditional Arabic" w:hAnsi="Traditional Arabic" w:cs="Traditional Arabic" w:hint="cs"/>
          <w:color w:val="000000" w:themeColor="text1"/>
          <w:sz w:val="36"/>
          <w:szCs w:val="36"/>
          <w:rtl/>
          <w:lang w:bidi="ar-EG"/>
        </w:rPr>
        <w:t>وبالنظر إلى استعمالها في كتب العقائد</w:t>
      </w:r>
      <w:r w:rsidR="00E04E35">
        <w:rPr>
          <w:rFonts w:ascii="Traditional Arabic" w:hAnsi="Traditional Arabic" w:cs="Traditional Arabic" w:hint="cs"/>
          <w:color w:val="000000" w:themeColor="text1"/>
          <w:sz w:val="36"/>
          <w:szCs w:val="36"/>
          <w:rtl/>
          <w:lang w:bidi="ar-EG"/>
        </w:rPr>
        <w:t xml:space="preserve"> الزنديق: </w:t>
      </w:r>
      <w:r w:rsidR="00CC4664" w:rsidRPr="00B65681">
        <w:rPr>
          <w:rFonts w:ascii="Traditional Arabic" w:hAnsi="Traditional Arabic" w:cs="Traditional Arabic"/>
          <w:color w:val="000000" w:themeColor="text1"/>
          <w:sz w:val="36"/>
          <w:szCs w:val="36"/>
          <w:rtl/>
          <w:lang w:bidi="ar-EG"/>
        </w:rPr>
        <w:t>هو الّذي لا يؤمن بالحقّ تعالى وبالآخرة</w:t>
      </w:r>
      <w:r w:rsidR="00E04E35">
        <w:rPr>
          <w:rFonts w:ascii="Traditional Arabic" w:hAnsi="Traditional Arabic" w:cs="Traditional Arabic" w:hint="cs"/>
          <w:color w:val="000000" w:themeColor="text1"/>
          <w:sz w:val="36"/>
          <w:szCs w:val="36"/>
          <w:rtl/>
          <w:lang w:bidi="ar-EG"/>
        </w:rPr>
        <w:t>.</w:t>
      </w:r>
      <w:r w:rsidR="00E04E35" w:rsidRPr="00E04E35">
        <w:rPr>
          <w:rFonts w:ascii="Traditional Arabic" w:eastAsia="Traditional Arabic" w:hAnsi="Traditional Arabic" w:cs="Traditional Arabic"/>
          <w:b/>
          <w:sz w:val="36"/>
          <w:szCs w:val="36"/>
          <w:rtl/>
        </w:rPr>
        <w:t xml:space="preserve"> </w:t>
      </w:r>
    </w:p>
    <w:p w:rsidR="00E04E35" w:rsidRPr="00124CCA" w:rsidRDefault="00E04E35" w:rsidP="005423EB">
      <w:pPr>
        <w:spacing w:before="40"/>
        <w:ind w:left="1134" w:firstLine="454"/>
        <w:jc w:val="lowKashida"/>
        <w:rPr>
          <w:rFonts w:ascii="Traditional Arabic" w:eastAsia="Traditional Arabic" w:hAnsi="Traditional Arabic" w:cs="Traditional Arabic"/>
          <w:b/>
          <w:sz w:val="36"/>
          <w:szCs w:val="36"/>
          <w:rtl/>
        </w:rPr>
      </w:pPr>
      <w:r w:rsidRPr="00124CCA">
        <w:rPr>
          <w:rFonts w:ascii="Traditional Arabic" w:eastAsia="Traditional Arabic" w:hAnsi="Traditional Arabic" w:cs="Traditional Arabic"/>
          <w:b/>
          <w:sz w:val="36"/>
          <w:szCs w:val="36"/>
          <w:rtl/>
        </w:rPr>
        <w:t>قال شيخ الإسلام</w:t>
      </w:r>
      <w:r>
        <w:rPr>
          <w:rFonts w:ascii="Traditional Arabic" w:eastAsia="Traditional Arabic" w:hAnsi="Traditional Arabic" w:cs="Traditional Arabic" w:hint="cs"/>
          <w:b/>
          <w:sz w:val="36"/>
          <w:szCs w:val="36"/>
          <w:rtl/>
        </w:rPr>
        <w:t xml:space="preserve"> ابن تيمية</w:t>
      </w:r>
      <w:r w:rsidRPr="00124CCA">
        <w:rPr>
          <w:rFonts w:ascii="Traditional Arabic" w:eastAsia="Traditional Arabic" w:hAnsi="Traditional Arabic" w:cs="Traditional Arabic"/>
          <w:b/>
          <w:sz w:val="36"/>
          <w:szCs w:val="36"/>
          <w:rtl/>
        </w:rPr>
        <w:t>:</w:t>
      </w:r>
      <w:r>
        <w:rPr>
          <w:rFonts w:ascii="Traditional Arabic" w:eastAsia="Traditional Arabic" w:hAnsi="Traditional Arabic" w:cs="Traditional Arabic" w:hint="cs"/>
          <w:b/>
          <w:sz w:val="36"/>
          <w:szCs w:val="36"/>
          <w:rtl/>
        </w:rPr>
        <w:t xml:space="preserve"> "</w:t>
      </w:r>
      <w:r w:rsidRPr="00124CCA">
        <w:rPr>
          <w:rFonts w:ascii="Traditional Arabic" w:eastAsia="Traditional Arabic" w:hAnsi="Traditional Arabic" w:cs="Traditional Arabic"/>
          <w:b/>
          <w:sz w:val="36"/>
          <w:szCs w:val="36"/>
          <w:rtl/>
        </w:rPr>
        <w:t>ومن الناس من يقول الزنديق هو ال</w:t>
      </w:r>
      <w:r>
        <w:rPr>
          <w:rFonts w:ascii="Traditional Arabic" w:eastAsia="Traditional Arabic" w:hAnsi="Traditional Arabic" w:cs="Traditional Arabic"/>
          <w:b/>
          <w:sz w:val="36"/>
          <w:szCs w:val="36"/>
          <w:rtl/>
        </w:rPr>
        <w:t>جاحد المعطل وهذا يسمى الزنديق ف</w:t>
      </w:r>
      <w:r>
        <w:rPr>
          <w:rFonts w:ascii="Traditional Arabic" w:eastAsia="Traditional Arabic" w:hAnsi="Traditional Arabic" w:cs="Traditional Arabic" w:hint="cs"/>
          <w:b/>
          <w:sz w:val="36"/>
          <w:szCs w:val="36"/>
          <w:rtl/>
        </w:rPr>
        <w:t>ي</w:t>
      </w:r>
      <w:r w:rsidRPr="00124CCA">
        <w:rPr>
          <w:rFonts w:ascii="Traditional Arabic" w:eastAsia="Traditional Arabic" w:hAnsi="Traditional Arabic" w:cs="Traditional Arabic"/>
          <w:b/>
          <w:sz w:val="36"/>
          <w:szCs w:val="36"/>
          <w:rtl/>
        </w:rPr>
        <w:t xml:space="preserve"> اصطلاح كثير من أهل الكلام والعامة ونقلة مقالات الناس و</w:t>
      </w:r>
      <w:r>
        <w:rPr>
          <w:rFonts w:ascii="Traditional Arabic" w:eastAsia="Traditional Arabic" w:hAnsi="Traditional Arabic" w:cs="Traditional Arabic"/>
          <w:b/>
          <w:sz w:val="36"/>
          <w:szCs w:val="36"/>
          <w:rtl/>
        </w:rPr>
        <w:t>لكن الزنديق الذي تكلم الفقهاء ف</w:t>
      </w:r>
      <w:r>
        <w:rPr>
          <w:rFonts w:ascii="Traditional Arabic" w:eastAsia="Traditional Arabic" w:hAnsi="Traditional Arabic" w:cs="Traditional Arabic" w:hint="cs"/>
          <w:b/>
          <w:sz w:val="36"/>
          <w:szCs w:val="36"/>
          <w:rtl/>
        </w:rPr>
        <w:t>ي</w:t>
      </w:r>
      <w:r w:rsidRPr="00124CCA">
        <w:rPr>
          <w:rFonts w:ascii="Traditional Arabic" w:eastAsia="Traditional Arabic" w:hAnsi="Traditional Arabic" w:cs="Traditional Arabic"/>
          <w:b/>
          <w:sz w:val="36"/>
          <w:szCs w:val="36"/>
          <w:rtl/>
        </w:rPr>
        <w:t xml:space="preserve"> حكمه هو الأول</w:t>
      </w:r>
      <w:r>
        <w:rPr>
          <w:rFonts w:ascii="Traditional Arabic" w:eastAsia="Traditional Arabic" w:hAnsi="Traditional Arabic" w:cs="Traditional Arabic" w:hint="cs"/>
          <w:b/>
          <w:sz w:val="36"/>
          <w:szCs w:val="36"/>
          <w:rtl/>
        </w:rPr>
        <w:t>"</w:t>
      </w:r>
      <w:r w:rsidRPr="005423EB">
        <w:rPr>
          <w:rFonts w:eastAsia="Traditional Arabic"/>
          <w:rtl/>
        </w:rPr>
        <w:footnoteReference w:id="2689"/>
      </w:r>
    </w:p>
    <w:p w:rsidR="008423C2" w:rsidRDefault="003D7B15"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وعليه فإن الزنادقة هم قوم لا </w:t>
      </w:r>
      <w:r w:rsidR="00FD5C4A">
        <w:rPr>
          <w:rFonts w:ascii="Traditional Arabic" w:eastAsia="Traditional Arabic" w:hAnsi="Traditional Arabic" w:cs="Traditional Arabic" w:hint="cs"/>
          <w:b/>
          <w:sz w:val="36"/>
          <w:szCs w:val="36"/>
          <w:rtl/>
        </w:rPr>
        <w:t>يقرون بشريعة الإسلام في بواطنهم، وإن كان البعض يظهر للناس أنه م</w:t>
      </w:r>
      <w:r w:rsidR="008423C2">
        <w:rPr>
          <w:rFonts w:ascii="Traditional Arabic" w:eastAsia="Traditional Arabic" w:hAnsi="Traditional Arabic" w:cs="Traditional Arabic" w:hint="cs"/>
          <w:b/>
          <w:sz w:val="36"/>
          <w:szCs w:val="36"/>
          <w:rtl/>
        </w:rPr>
        <w:t>سلم.</w:t>
      </w:r>
      <w:r w:rsidR="00FD5C4A">
        <w:rPr>
          <w:rFonts w:ascii="Traditional Arabic" w:eastAsia="Traditional Arabic" w:hAnsi="Traditional Arabic" w:cs="Traditional Arabic" w:hint="cs"/>
          <w:b/>
          <w:sz w:val="36"/>
          <w:szCs w:val="36"/>
          <w:rtl/>
        </w:rPr>
        <w:t xml:space="preserve"> </w:t>
      </w:r>
    </w:p>
    <w:p w:rsidR="008423C2" w:rsidRDefault="00FD5C4A"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وزندقتهم تظهر في صور متعددة من صور الإعراض عن دين الله</w:t>
      </w:r>
      <w:r w:rsidR="008423C2">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w:t>
      </w:r>
      <w:r w:rsidR="008423C2">
        <w:rPr>
          <w:rFonts w:ascii="Traditional Arabic" w:eastAsia="Traditional Arabic" w:hAnsi="Traditional Arabic" w:cs="Traditional Arabic" w:hint="cs"/>
          <w:b/>
          <w:sz w:val="36"/>
          <w:szCs w:val="36"/>
          <w:rtl/>
        </w:rPr>
        <w:t xml:space="preserve">فقد تظهر في صور معتقدات </w:t>
      </w:r>
      <w:r>
        <w:rPr>
          <w:rFonts w:ascii="Traditional Arabic" w:eastAsia="Traditional Arabic" w:hAnsi="Traditional Arabic" w:cs="Traditional Arabic" w:hint="cs"/>
          <w:b/>
          <w:sz w:val="36"/>
          <w:szCs w:val="36"/>
          <w:rtl/>
        </w:rPr>
        <w:t xml:space="preserve">إما بإظهار مقالات كفرية </w:t>
      </w:r>
      <w:r w:rsidR="008423C2">
        <w:rPr>
          <w:rFonts w:ascii="Traditional Arabic" w:eastAsia="Traditional Arabic" w:hAnsi="Traditional Arabic" w:cs="Traditional Arabic" w:hint="cs"/>
          <w:b/>
          <w:sz w:val="36"/>
          <w:szCs w:val="36"/>
          <w:rtl/>
        </w:rPr>
        <w:t xml:space="preserve">أو بدع اعتقادية </w:t>
      </w:r>
      <w:r>
        <w:rPr>
          <w:rFonts w:ascii="Traditional Arabic" w:eastAsia="Traditional Arabic" w:hAnsi="Traditional Arabic" w:cs="Traditional Arabic" w:hint="cs"/>
          <w:b/>
          <w:sz w:val="36"/>
          <w:szCs w:val="36"/>
          <w:rtl/>
        </w:rPr>
        <w:t>يطعنون بها في دين الله</w:t>
      </w:r>
      <w:r w:rsidR="008423C2">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w:t>
      </w:r>
    </w:p>
    <w:p w:rsidR="00E04E35" w:rsidRDefault="00FD5C4A" w:rsidP="00E04E3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أو</w:t>
      </w:r>
      <w:r w:rsidR="008423C2">
        <w:rPr>
          <w:rFonts w:ascii="Traditional Arabic" w:eastAsia="Traditional Arabic" w:hAnsi="Traditional Arabic" w:cs="Traditional Arabic" w:hint="cs"/>
          <w:b/>
          <w:sz w:val="36"/>
          <w:szCs w:val="36"/>
          <w:rtl/>
        </w:rPr>
        <w:t xml:space="preserve"> في صور مخالفات سلوكية واجتماعية</w:t>
      </w:r>
      <w:r>
        <w:rPr>
          <w:rFonts w:ascii="Traditional Arabic" w:eastAsia="Traditional Arabic" w:hAnsi="Traditional Arabic" w:cs="Traditional Arabic" w:hint="cs"/>
          <w:b/>
          <w:sz w:val="36"/>
          <w:szCs w:val="36"/>
          <w:rtl/>
        </w:rPr>
        <w:t xml:space="preserve"> بارتكاب أنواع من الفجور والفسق مرتبطة بالعقيدة التي يضمرونها </w:t>
      </w:r>
      <w:r w:rsidR="008423C2">
        <w:rPr>
          <w:rFonts w:ascii="Traditional Arabic" w:eastAsia="Traditional Arabic" w:hAnsi="Traditional Arabic" w:cs="Traditional Arabic" w:hint="cs"/>
          <w:b/>
          <w:sz w:val="36"/>
          <w:szCs w:val="36"/>
          <w:rtl/>
        </w:rPr>
        <w:t xml:space="preserve">أو يشاكلونها </w:t>
      </w:r>
      <w:r>
        <w:rPr>
          <w:rFonts w:ascii="Traditional Arabic" w:eastAsia="Traditional Arabic" w:hAnsi="Traditional Arabic" w:cs="Traditional Arabic" w:hint="cs"/>
          <w:b/>
          <w:sz w:val="36"/>
          <w:szCs w:val="36"/>
          <w:rtl/>
        </w:rPr>
        <w:t>من عقائد الثنوية من استباحة المحرمات التي اشتهر بها المزدكية</w:t>
      </w:r>
      <w:r>
        <w:rPr>
          <w:rStyle w:val="a6"/>
          <w:rFonts w:ascii="Traditional Arabic" w:eastAsia="Traditional Arabic" w:hAnsi="Traditional Arabic" w:cs="Traditional Arabic"/>
          <w:b/>
          <w:sz w:val="36"/>
          <w:szCs w:val="36"/>
          <w:rtl/>
        </w:rPr>
        <w:footnoteReference w:id="2690"/>
      </w:r>
      <w:r>
        <w:rPr>
          <w:rFonts w:ascii="Traditional Arabic" w:eastAsia="Traditional Arabic" w:hAnsi="Traditional Arabic" w:cs="Traditional Arabic" w:hint="cs"/>
          <w:b/>
          <w:sz w:val="36"/>
          <w:szCs w:val="36"/>
          <w:rtl/>
        </w:rPr>
        <w:t xml:space="preserve"> كنكاح المحارم واستحلال كل محرم.</w:t>
      </w:r>
    </w:p>
    <w:p w:rsidR="005F22F3" w:rsidRPr="00624BA1" w:rsidRDefault="005F22F3" w:rsidP="00F0043C">
      <w:pPr>
        <w:spacing w:before="40"/>
        <w:ind w:left="1134" w:firstLine="454"/>
        <w:rPr>
          <w:rFonts w:ascii="Traditional Arabic" w:eastAsia="Traditional Arabic" w:hAnsi="Traditional Arabic" w:cs="Traditional Arabic"/>
          <w:b/>
          <w:color w:val="FF0000"/>
          <w:sz w:val="36"/>
          <w:szCs w:val="36"/>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8E6EA9" w:rsidRDefault="008E6EA9" w:rsidP="00F105E5">
      <w:pPr>
        <w:pStyle w:val="a7"/>
        <w:spacing w:before="40"/>
        <w:ind w:left="1854"/>
        <w:jc w:val="center"/>
        <w:rPr>
          <w:rFonts w:ascii="Traditional Arabic" w:eastAsia="Traditional Arabic" w:hAnsi="Traditional Arabic" w:cs="Traditional Arabic"/>
          <w:bCs/>
          <w:color w:val="C00000"/>
          <w:sz w:val="36"/>
          <w:szCs w:val="36"/>
          <w:rtl/>
        </w:rPr>
      </w:pPr>
    </w:p>
    <w:p w:rsidR="00F105E5" w:rsidRDefault="00F105E5" w:rsidP="00F105E5">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F105E5" w:rsidRDefault="00F105E5" w:rsidP="00F105E5">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F105E5" w:rsidRDefault="00F0043C" w:rsidP="00F0043C">
      <w:pPr>
        <w:spacing w:before="40"/>
        <w:ind w:left="1134" w:firstLine="454"/>
        <w:rPr>
          <w:rFonts w:ascii="Traditional Arabic" w:eastAsia="Traditional Arabic" w:hAnsi="Traditional Arabic" w:cs="Traditional Arabic"/>
          <w:bCs/>
          <w:color w:val="C00000"/>
          <w:sz w:val="36"/>
          <w:szCs w:val="36"/>
        </w:rPr>
      </w:pPr>
      <w:r w:rsidRPr="00F105E5">
        <w:rPr>
          <w:rFonts w:ascii="Traditional Arabic" w:eastAsia="Traditional Arabic" w:hAnsi="Traditional Arabic" w:cs="Traditional Arabic"/>
          <w:bCs/>
          <w:color w:val="C00000"/>
          <w:sz w:val="36"/>
          <w:szCs w:val="36"/>
          <w:rtl/>
        </w:rPr>
        <w:t xml:space="preserve">[137] </w:t>
      </w:r>
      <w:r w:rsidR="00F105E5">
        <w:rPr>
          <w:rFonts w:ascii="Traditional Arabic" w:eastAsia="Traditional Arabic" w:hAnsi="Traditional Arabic" w:cs="Traditional Arabic" w:hint="cs"/>
          <w:bCs/>
          <w:color w:val="C00000"/>
          <w:sz w:val="36"/>
          <w:szCs w:val="36"/>
          <w:rtl/>
        </w:rPr>
        <w:t>"</w:t>
      </w:r>
      <w:r w:rsidRPr="00F105E5">
        <w:rPr>
          <w:rFonts w:ascii="Traditional Arabic" w:eastAsia="Traditional Arabic" w:hAnsi="Traditional Arabic" w:cs="Traditional Arabic"/>
          <w:bCs/>
          <w:color w:val="C00000"/>
          <w:sz w:val="36"/>
          <w:szCs w:val="36"/>
          <w:rtl/>
        </w:rPr>
        <w:t>واعلم أنه من تناول أحدا من أصحاب محمد صلى الله عليه وسلم، فاعلم أنه إنما أراد محمدا صلى الله عليه وسلم، وقد آذاه في قبره</w:t>
      </w:r>
      <w:r w:rsidR="00F105E5">
        <w:rPr>
          <w:rFonts w:ascii="Traditional Arabic" w:eastAsia="Traditional Arabic" w:hAnsi="Traditional Arabic" w:cs="Traditional Arabic" w:hint="cs"/>
          <w:bCs/>
          <w:color w:val="C00000"/>
          <w:sz w:val="36"/>
          <w:szCs w:val="36"/>
          <w:rtl/>
        </w:rPr>
        <w:t>"</w:t>
      </w:r>
      <w:r w:rsidRPr="00F105E5">
        <w:rPr>
          <w:rFonts w:ascii="Traditional Arabic" w:eastAsia="Traditional Arabic" w:hAnsi="Traditional Arabic" w:cs="Traditional Arabic"/>
          <w:bCs/>
          <w:color w:val="C00000"/>
          <w:sz w:val="36"/>
          <w:szCs w:val="36"/>
          <w:rtl/>
        </w:rPr>
        <w:t>.</w:t>
      </w:r>
    </w:p>
    <w:p w:rsidR="004370BA" w:rsidRDefault="004370BA" w:rsidP="00821E6E">
      <w:pPr>
        <w:spacing w:before="40"/>
        <w:rPr>
          <w:rFonts w:ascii="Traditional Arabic" w:eastAsia="Traditional Arabic" w:hAnsi="Traditional Arabic" w:cs="Traditional Arabic"/>
          <w:b/>
          <w:bCs/>
          <w:sz w:val="36"/>
          <w:szCs w:val="36"/>
          <w:rtl/>
        </w:rPr>
      </w:pPr>
    </w:p>
    <w:p w:rsidR="004370BA" w:rsidRDefault="00F105E5" w:rsidP="004370BA">
      <w:pPr>
        <w:spacing w:before="40"/>
        <w:ind w:left="1134" w:firstLine="454"/>
        <w:jc w:val="center"/>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ال</w:t>
      </w:r>
      <w:r w:rsidR="00F0043C" w:rsidRPr="00F105E5">
        <w:rPr>
          <w:rFonts w:ascii="Traditional Arabic" w:eastAsia="Traditional Arabic" w:hAnsi="Traditional Arabic" w:cs="Traditional Arabic"/>
          <w:b/>
          <w:bCs/>
          <w:sz w:val="36"/>
          <w:szCs w:val="36"/>
          <w:rtl/>
        </w:rPr>
        <w:t>شرح</w:t>
      </w:r>
    </w:p>
    <w:p w:rsidR="004370BA" w:rsidRPr="00A93F24" w:rsidRDefault="00F105E5" w:rsidP="005423EB">
      <w:pPr>
        <w:spacing w:before="40"/>
        <w:ind w:left="1134" w:firstLine="454"/>
        <w:rPr>
          <w:rFonts w:ascii="Traditional Arabic" w:hAnsi="Traditional Arabic" w:cs="Traditional Arabic"/>
          <w:sz w:val="36"/>
          <w:szCs w:val="36"/>
          <w:rtl/>
          <w:lang w:bidi="ar-EG"/>
        </w:rPr>
      </w:pPr>
      <w:r w:rsidRPr="004370BA">
        <w:rPr>
          <w:rFonts w:ascii="Traditional Arabic" w:hAnsi="Traditional Arabic" w:cs="Traditional Arabic" w:hint="cs"/>
          <w:sz w:val="36"/>
          <w:szCs w:val="36"/>
          <w:rtl/>
          <w:lang w:bidi="ar-EG"/>
        </w:rPr>
        <w:lastRenderedPageBreak/>
        <w:t>وما من عالم من علماء الأمة إلا وهو يثني عل</w:t>
      </w:r>
      <w:r w:rsidR="004370BA">
        <w:rPr>
          <w:rFonts w:ascii="Traditional Arabic" w:hAnsi="Traditional Arabic" w:cs="Traditional Arabic" w:hint="cs"/>
          <w:sz w:val="36"/>
          <w:szCs w:val="36"/>
          <w:rtl/>
          <w:lang w:bidi="ar-EG"/>
        </w:rPr>
        <w:t>ى الصحابة رضوان الله عليهم</w:t>
      </w:r>
      <w:r w:rsidRPr="004370BA">
        <w:rPr>
          <w:rFonts w:ascii="Traditional Arabic" w:hAnsi="Traditional Arabic" w:cs="Traditional Arabic" w:hint="cs"/>
          <w:sz w:val="36"/>
          <w:szCs w:val="36"/>
          <w:rtl/>
          <w:lang w:bidi="ar-EG"/>
        </w:rPr>
        <w:t xml:space="preserve"> ويعرف لهم منزلتهم ومكانتهم وفضلهم وشرفهم، ولا يخالف في ذلك إلا من كان صاحب بدعة ولله در الإمام مالك إمام دار الهجرة "ف</w:t>
      </w:r>
      <w:r w:rsidRPr="004370BA">
        <w:rPr>
          <w:rFonts w:ascii="Traditional Arabic" w:hAnsi="Traditional Arabic" w:cs="Traditional Arabic"/>
          <w:sz w:val="36"/>
          <w:szCs w:val="36"/>
          <w:rtl/>
          <w:lang w:bidi="ar-EG"/>
        </w:rPr>
        <w:t xml:space="preserve">قد روي أبو عروة الزبيري من ولد الزبير: كنا عند مالك بن أنس، فذكروا رجلاً ينتقص أصحاب رسول الله صلى الله عليه وسلم، فقرأ مالك هذه الآية: </w:t>
      </w:r>
      <w:r w:rsidR="005423EB">
        <w:rPr>
          <w:rFonts w:ascii="Traditional Arabic" w:hAnsi="Traditional Arabic" w:cs="Traditional Arabic"/>
          <w:sz w:val="36"/>
          <w:szCs w:val="36"/>
          <w:lang w:bidi="ar-EG"/>
        </w:rPr>
        <w:t>)</w:t>
      </w:r>
      <w:r w:rsidRPr="004370BA">
        <w:rPr>
          <w:rFonts w:ascii="Traditional Arabic" w:hAnsi="Traditional Arabic" w:cs="Traditional Arabic"/>
          <w:sz w:val="36"/>
          <w:szCs w:val="36"/>
          <w:rtl/>
          <w:lang w:bidi="ar-EG"/>
        </w:rPr>
        <w:t>مُحَمَّدٌ رَسُولُ اللَّهِ وَالَّذِينَ مَعَهُ</w:t>
      </w:r>
      <w:r w:rsidR="005423EB">
        <w:rPr>
          <w:rFonts w:ascii="Traditional Arabic" w:hAnsi="Traditional Arabic" w:cs="Traditional Arabic"/>
          <w:sz w:val="36"/>
          <w:szCs w:val="36"/>
          <w:lang w:bidi="ar-EG"/>
        </w:rPr>
        <w:t>(</w:t>
      </w:r>
      <w:r w:rsidRPr="004370BA">
        <w:rPr>
          <w:rFonts w:ascii="Traditional Arabic" w:hAnsi="Traditional Arabic" w:cs="Traditional Arabic"/>
          <w:sz w:val="36"/>
          <w:szCs w:val="36"/>
          <w:rtl/>
          <w:lang w:bidi="ar-EG"/>
        </w:rPr>
        <w:t xml:space="preserve"> حتى بلغ </w:t>
      </w:r>
      <w:r w:rsidR="005423EB">
        <w:rPr>
          <w:rFonts w:ascii="Traditional Arabic" w:hAnsi="Traditional Arabic" w:cs="Traditional Arabic"/>
          <w:sz w:val="36"/>
          <w:szCs w:val="36"/>
          <w:lang w:bidi="ar-EG"/>
        </w:rPr>
        <w:t>)</w:t>
      </w:r>
      <w:r w:rsidRPr="004370BA">
        <w:rPr>
          <w:rFonts w:ascii="Traditional Arabic" w:hAnsi="Traditional Arabic" w:cs="Traditional Arabic"/>
          <w:sz w:val="36"/>
          <w:szCs w:val="36"/>
          <w:rtl/>
          <w:lang w:bidi="ar-EG"/>
        </w:rPr>
        <w:t>لِيَغِيظَ بِهِمُ الْكُفَّارَ</w:t>
      </w:r>
      <w:r w:rsidR="005423EB">
        <w:rPr>
          <w:rFonts w:ascii="Traditional Arabic" w:hAnsi="Traditional Arabic" w:cs="Traditional Arabic"/>
          <w:sz w:val="36"/>
          <w:szCs w:val="36"/>
          <w:lang w:bidi="ar-EG"/>
        </w:rPr>
        <w:t>(</w:t>
      </w:r>
      <w:r w:rsidRPr="004370BA">
        <w:rPr>
          <w:rFonts w:ascii="Traditional Arabic" w:hAnsi="Traditional Arabic" w:cs="Traditional Arabic"/>
          <w:sz w:val="36"/>
          <w:szCs w:val="36"/>
          <w:rtl/>
          <w:lang w:bidi="ar-EG"/>
        </w:rPr>
        <w:t>، فقال مالك: من أصبح من الناس وفي قلبه غيظ على أحد من أصحاب رسول الله صلى الله عليه وسلم فقد أصابته هذه الآية</w:t>
      </w:r>
      <w:r w:rsidRPr="004370BA">
        <w:rPr>
          <w:rFonts w:ascii="Traditional Arabic" w:hAnsi="Traditional Arabic" w:cs="Traditional Arabic"/>
          <w:sz w:val="36"/>
          <w:szCs w:val="36"/>
          <w:lang w:bidi="ar-EG"/>
        </w:rPr>
        <w:t xml:space="preserve">. </w:t>
      </w:r>
    </w:p>
    <w:p w:rsidR="004370BA" w:rsidRPr="00A93F24" w:rsidRDefault="00F105E5" w:rsidP="00150F26">
      <w:pPr>
        <w:spacing w:before="40"/>
        <w:ind w:left="1134" w:firstLine="454"/>
        <w:rPr>
          <w:rFonts w:ascii="Traditional Arabic" w:hAnsi="Traditional Arabic" w:cs="Traditional Arabic"/>
          <w:sz w:val="36"/>
          <w:szCs w:val="36"/>
          <w:rtl/>
          <w:lang w:bidi="ar-EG"/>
        </w:rPr>
      </w:pPr>
      <w:r w:rsidRPr="004370BA">
        <w:rPr>
          <w:rFonts w:ascii="Traditional Arabic" w:hAnsi="Traditional Arabic" w:cs="Traditional Arabic"/>
          <w:sz w:val="36"/>
          <w:szCs w:val="36"/>
          <w:rtl/>
          <w:lang w:bidi="ar-EG"/>
        </w:rPr>
        <w:t xml:space="preserve">قال الإمام القرطبي: </w:t>
      </w:r>
      <w:r w:rsidR="00150F26">
        <w:rPr>
          <w:rFonts w:ascii="Traditional Arabic" w:hAnsi="Traditional Arabic" w:cs="Traditional Arabic" w:hint="cs"/>
          <w:sz w:val="36"/>
          <w:szCs w:val="36"/>
          <w:rtl/>
          <w:lang w:bidi="ar-EG"/>
        </w:rPr>
        <w:t>"</w:t>
      </w:r>
      <w:r w:rsidRPr="004370BA">
        <w:rPr>
          <w:rFonts w:ascii="Traditional Arabic" w:hAnsi="Traditional Arabic" w:cs="Traditional Arabic"/>
          <w:sz w:val="36"/>
          <w:szCs w:val="36"/>
          <w:rtl/>
          <w:lang w:bidi="ar-EG"/>
        </w:rPr>
        <w:t xml:space="preserve">لقد أحسن مالك في مقالته وأصاب في تأويله، فمن نقص واحداً منهم أو طعن عليه في روايته فقد رد على الله رب العالمين، وأبطل شرائع </w:t>
      </w:r>
      <w:proofErr w:type="gramStart"/>
      <w:r w:rsidRPr="004370BA">
        <w:rPr>
          <w:rFonts w:ascii="Traditional Arabic" w:hAnsi="Traditional Arabic" w:cs="Traditional Arabic"/>
          <w:sz w:val="36"/>
          <w:szCs w:val="36"/>
          <w:rtl/>
          <w:lang w:bidi="ar-EG"/>
        </w:rPr>
        <w:t>المسلمين</w:t>
      </w:r>
      <w:r w:rsidR="00150F26">
        <w:rPr>
          <w:rFonts w:ascii="Traditional Arabic" w:hAnsi="Traditional Arabic" w:cs="Traditional Arabic"/>
          <w:sz w:val="36"/>
          <w:szCs w:val="36"/>
          <w:lang w:bidi="ar-EG"/>
        </w:rPr>
        <w:t xml:space="preserve"> </w:t>
      </w:r>
      <w:r w:rsidRPr="004370BA">
        <w:rPr>
          <w:rFonts w:ascii="Traditional Arabic" w:hAnsi="Traditional Arabic" w:cs="Traditional Arabic"/>
          <w:sz w:val="36"/>
          <w:szCs w:val="36"/>
          <w:lang w:bidi="ar-EG"/>
        </w:rPr>
        <w:t>.</w:t>
      </w:r>
      <w:proofErr w:type="gramEnd"/>
      <w:r w:rsidR="00150F26" w:rsidRPr="00150F26">
        <w:rPr>
          <w:rFonts w:ascii="Traditional Arabic" w:hAnsi="Traditional Arabic" w:cs="Traditional Arabic"/>
          <w:sz w:val="36"/>
          <w:szCs w:val="36"/>
          <w:lang w:bidi="ar-EG"/>
        </w:rPr>
        <w:t xml:space="preserve"> </w:t>
      </w:r>
      <w:r w:rsidR="00150F26" w:rsidRPr="004370BA">
        <w:rPr>
          <w:rFonts w:ascii="Traditional Arabic" w:hAnsi="Traditional Arabic" w:cs="Traditional Arabic"/>
          <w:sz w:val="36"/>
          <w:szCs w:val="36"/>
          <w:lang w:bidi="ar-EG"/>
        </w:rPr>
        <w:t>"</w:t>
      </w:r>
      <w:r w:rsidRPr="00A93F24">
        <w:rPr>
          <w:rtl/>
        </w:rPr>
        <w:footnoteReference w:id="2691"/>
      </w:r>
    </w:p>
    <w:p w:rsidR="004370BA" w:rsidRPr="00A93F24" w:rsidRDefault="004370BA" w:rsidP="004370BA">
      <w:pPr>
        <w:spacing w:before="40"/>
        <w:ind w:left="1134" w:firstLine="454"/>
        <w:rPr>
          <w:rFonts w:ascii="Traditional Arabic" w:hAnsi="Traditional Arabic" w:cs="Traditional Arabic"/>
          <w:sz w:val="36"/>
          <w:szCs w:val="36"/>
          <w:rtl/>
          <w:lang w:bidi="ar-EG"/>
        </w:rPr>
      </w:pPr>
      <w:r w:rsidRPr="00A93F24">
        <w:rPr>
          <w:rFonts w:ascii="Traditional Arabic" w:hAnsi="Traditional Arabic" w:cs="Traditional Arabic" w:hint="cs"/>
          <w:sz w:val="36"/>
          <w:szCs w:val="36"/>
          <w:rtl/>
          <w:lang w:bidi="ar-EG"/>
        </w:rPr>
        <w:t>و</w:t>
      </w:r>
      <w:r w:rsidR="007D412E" w:rsidRPr="00A93F24">
        <w:rPr>
          <w:rFonts w:ascii="Traditional Arabic" w:hAnsi="Traditional Arabic" w:cs="Traditional Arabic"/>
          <w:sz w:val="36"/>
          <w:szCs w:val="36"/>
          <w:rtl/>
          <w:lang w:bidi="ar-EG"/>
        </w:rPr>
        <w:t>من واجب الأمة نحو أصحاب رسول الله صلى الله عليه وسلم محبتهم والترضي عنهم والدعاء لهم كما أمرنا الله تعالى بقوله: {وَالَّذِينَ جَاءُوا مِنْ بَعْدِهِمْ يَقُولُونَ رَبَّنَا اغْفِرْ لَنَا وَلِإِخْوَانِنَا الَّذِينَ سَبَقُونَا بِالْأِيمَانِ وَلا تَجْعَلْ فِي قُلُوبِنَا غِلّاً لِلَّذِينَ آمَنُوا رَبَّنَا إِنَّكَ رَؤُوفٌ رَحِيمٌ}</w:t>
      </w:r>
      <w:r w:rsidR="007D412E" w:rsidRPr="00150F26">
        <w:rPr>
          <w:rFonts w:ascii="Traditional Arabic" w:hAnsi="Traditional Arabic" w:cs="Traditional Arabic"/>
          <w:sz w:val="36"/>
          <w:szCs w:val="36"/>
          <w:rtl/>
          <w:lang w:bidi="ar-EG"/>
        </w:rPr>
        <w:footnoteReference w:id="2692"/>
      </w:r>
      <w:r w:rsidR="007D412E" w:rsidRPr="00A93F24">
        <w:rPr>
          <w:rFonts w:ascii="Traditional Arabic" w:hAnsi="Traditional Arabic" w:cs="Traditional Arabic"/>
          <w:sz w:val="36"/>
          <w:szCs w:val="36"/>
          <w:rtl/>
          <w:lang w:bidi="ar-EG"/>
        </w:rPr>
        <w:t>.</w:t>
      </w:r>
    </w:p>
    <w:p w:rsidR="004370BA"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t>فهم قوم اختارهم الله وشرفهم بصحبة نبيه صلى الله عليه وسلم وخصهم في الحياة الدنيا بالنظر إ</w:t>
      </w:r>
      <w:r w:rsidR="004370BA" w:rsidRPr="00A93F24">
        <w:rPr>
          <w:rFonts w:ascii="Traditional Arabic" w:hAnsi="Traditional Arabic" w:cs="Traditional Arabic"/>
          <w:sz w:val="36"/>
          <w:szCs w:val="36"/>
          <w:rtl/>
          <w:lang w:bidi="ar-EG"/>
        </w:rPr>
        <w:t>ليه وسماع حديثه من فمه الشريف و</w:t>
      </w:r>
      <w:r w:rsidRPr="00A93F24">
        <w:rPr>
          <w:rFonts w:ascii="Traditional Arabic" w:hAnsi="Traditional Arabic" w:cs="Traditional Arabic"/>
          <w:sz w:val="36"/>
          <w:szCs w:val="36"/>
          <w:rtl/>
          <w:lang w:bidi="ar-EG"/>
        </w:rPr>
        <w:t>نصرته والذب عنه والجهاد معه في سبيل الله ونشر دين الإسلام.</w:t>
      </w:r>
    </w:p>
    <w:p w:rsidR="004370BA"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t xml:space="preserve">وبعد وفاته كانوا هم الواسطة بين الرسول صلى الله عليه وسلم وبين الأمة، فقد بلغوا عن رسول الله ما بعثه الله به من النور والهدى على أكمل الوجوه وأتمها ونشروا هذا الدين في شتى بقاع الأرض: وجاهدوا في سبيل الله بأنفسهم وأموالهم، وذبوا عن </w:t>
      </w:r>
      <w:r w:rsidRPr="00A93F24">
        <w:rPr>
          <w:rFonts w:ascii="Traditional Arabic" w:hAnsi="Traditional Arabic" w:cs="Traditional Arabic"/>
          <w:sz w:val="36"/>
          <w:szCs w:val="36"/>
          <w:rtl/>
          <w:lang w:bidi="ar-EG"/>
        </w:rPr>
        <w:lastRenderedPageBreak/>
        <w:t>هذا الدين بسنانهم ولسانهم فكان لهم بذلك الأجر العظيم والمنزلة العالية عند ربهم وعند نبيهم</w:t>
      </w:r>
      <w:r w:rsidR="004370BA" w:rsidRPr="00A93F24">
        <w:rPr>
          <w:rFonts w:ascii="Traditional Arabic" w:hAnsi="Traditional Arabic" w:cs="Traditional Arabic"/>
          <w:sz w:val="36"/>
          <w:szCs w:val="36"/>
          <w:rtl/>
          <w:lang w:bidi="ar-EG"/>
        </w:rPr>
        <w:t xml:space="preserve"> وعند المسلمين الموحدين جميعًا.</w:t>
      </w:r>
    </w:p>
    <w:p w:rsidR="004370BA"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t>وكيف لا يكونون كذلك وهم خير قرون هذه الأمة كشهادة النبي صلى الله عليه وسلم.</w:t>
      </w:r>
    </w:p>
    <w:p w:rsidR="004370BA" w:rsidRPr="00E960FA" w:rsidRDefault="007D412E" w:rsidP="00A93F24">
      <w:pPr>
        <w:spacing w:before="40"/>
        <w:ind w:left="1134" w:firstLine="454"/>
        <w:jc w:val="lowKashida"/>
        <w:rPr>
          <w:rFonts w:ascii="Traditional Arabic" w:hAnsi="Traditional Arabic" w:cs="Traditional Arabic"/>
          <w:sz w:val="36"/>
          <w:szCs w:val="36"/>
          <w:rtl/>
          <w:lang w:bidi="ar-EG"/>
        </w:rPr>
      </w:pPr>
      <w:r w:rsidRPr="00E960FA">
        <w:rPr>
          <w:rFonts w:ascii="Traditional Arabic" w:hAnsi="Traditional Arabic" w:cs="Traditional Arabic"/>
          <w:sz w:val="36"/>
          <w:szCs w:val="36"/>
          <w:rtl/>
          <w:lang w:bidi="ar-EG"/>
        </w:rPr>
        <w:t>فعن عمران بن حصين</w:t>
      </w:r>
      <w:r w:rsidRPr="00E960FA">
        <w:rPr>
          <w:rFonts w:ascii="Traditional Arabic" w:hAnsi="Traditional Arabic" w:cs="Traditional Arabic"/>
          <w:sz w:val="36"/>
          <w:szCs w:val="36"/>
          <w:rtl/>
          <w:lang w:bidi="ar-EG"/>
        </w:rPr>
        <w:footnoteReference w:id="2693"/>
      </w:r>
      <w:r w:rsidRPr="00E960FA">
        <w:rPr>
          <w:rFonts w:ascii="Traditional Arabic" w:hAnsi="Traditional Arabic" w:cs="Traditional Arabic"/>
          <w:sz w:val="36"/>
          <w:szCs w:val="36"/>
          <w:rtl/>
          <w:lang w:bidi="ar-EG"/>
        </w:rPr>
        <w:t xml:space="preserve"> رضي الله عنهما قال: قال النبي صلى الله عليه وسلم "خيركم قرني، ثم الذين يلونهم، ثم الذين يلونهم</w:t>
      </w:r>
      <w:r w:rsidR="00082E07">
        <w:rPr>
          <w:rFonts w:ascii="Traditional Arabic" w:hAnsi="Traditional Arabic" w:cs="Traditional Arabic"/>
          <w:sz w:val="36"/>
          <w:szCs w:val="36"/>
          <w:rtl/>
          <w:lang w:bidi="ar-EG"/>
        </w:rPr>
        <w:t>"</w:t>
      </w:r>
      <w:r w:rsidR="006218DE">
        <w:rPr>
          <w:rFonts w:ascii="Traditional Arabic" w:hAnsi="Traditional Arabic" w:cs="Traditional Arabic" w:hint="cs"/>
          <w:sz w:val="36"/>
          <w:szCs w:val="36"/>
          <w:rtl/>
          <w:lang w:bidi="ar-EG"/>
        </w:rPr>
        <w:t xml:space="preserve"> </w:t>
      </w:r>
      <w:r w:rsidRPr="00E960FA">
        <w:rPr>
          <w:rFonts w:ascii="Traditional Arabic" w:hAnsi="Traditional Arabic" w:cs="Traditional Arabic"/>
          <w:sz w:val="36"/>
          <w:szCs w:val="36"/>
          <w:rtl/>
          <w:lang w:bidi="ar-EG"/>
        </w:rPr>
        <w:t>قال عمران: لا أدري أذكر النبي صلى الله عليه وسلم بعد قرنين أو ثلاثة</w:t>
      </w:r>
      <w:r w:rsidR="001F78DE">
        <w:rPr>
          <w:rFonts w:ascii="Traditional Arabic" w:hAnsi="Traditional Arabic" w:cs="Traditional Arabic"/>
          <w:sz w:val="36"/>
          <w:szCs w:val="36"/>
          <w:rtl/>
          <w:lang w:bidi="ar-EG"/>
        </w:rPr>
        <w:t>.</w:t>
      </w:r>
      <w:r w:rsidRPr="00E960FA">
        <w:rPr>
          <w:rFonts w:ascii="Traditional Arabic" w:hAnsi="Traditional Arabic" w:cs="Traditional Arabic"/>
          <w:sz w:val="36"/>
          <w:szCs w:val="36"/>
          <w:rtl/>
          <w:lang w:bidi="ar-EG"/>
        </w:rPr>
        <w:t>.. الحديث</w:t>
      </w:r>
      <w:r w:rsidRPr="00E960FA">
        <w:rPr>
          <w:rFonts w:ascii="Traditional Arabic" w:hAnsi="Traditional Arabic" w:cs="Traditional Arabic"/>
          <w:sz w:val="36"/>
          <w:szCs w:val="36"/>
          <w:rtl/>
          <w:lang w:bidi="ar-EG"/>
        </w:rPr>
        <w:footnoteReference w:id="2694"/>
      </w:r>
      <w:r w:rsidRPr="00E960FA">
        <w:rPr>
          <w:rFonts w:ascii="Traditional Arabic" w:hAnsi="Traditional Arabic" w:cs="Traditional Arabic"/>
          <w:sz w:val="36"/>
          <w:szCs w:val="36"/>
          <w:rtl/>
          <w:lang w:bidi="ar-EG"/>
        </w:rPr>
        <w:t xml:space="preserve"> وعن عبد الله بن مسعود رضي الله عنه عن النبي صلى الله عليه وسلم قال: "خير الناس قرني، ثم الذين يلونهم، ثم الذين يلونهم</w:t>
      </w:r>
      <w:r w:rsidR="001F78DE">
        <w:rPr>
          <w:rFonts w:ascii="Traditional Arabic" w:hAnsi="Traditional Arabic" w:cs="Traditional Arabic"/>
          <w:sz w:val="36"/>
          <w:szCs w:val="36"/>
          <w:rtl/>
          <w:lang w:bidi="ar-EG"/>
        </w:rPr>
        <w:t>.</w:t>
      </w:r>
      <w:r w:rsidRPr="00E960FA">
        <w:rPr>
          <w:rFonts w:ascii="Traditional Arabic" w:hAnsi="Traditional Arabic" w:cs="Traditional Arabic"/>
          <w:sz w:val="36"/>
          <w:szCs w:val="36"/>
          <w:rtl/>
          <w:lang w:bidi="ar-EG"/>
        </w:rPr>
        <w:t>..</w:t>
      </w:r>
      <w:r w:rsidR="00082E07">
        <w:rPr>
          <w:rFonts w:ascii="Traditional Arabic" w:hAnsi="Traditional Arabic" w:cs="Traditional Arabic"/>
          <w:sz w:val="36"/>
          <w:szCs w:val="36"/>
          <w:rtl/>
          <w:lang w:bidi="ar-EG"/>
        </w:rPr>
        <w:t>"</w:t>
      </w:r>
      <w:r w:rsidRPr="00E960FA">
        <w:rPr>
          <w:rFonts w:ascii="Traditional Arabic" w:hAnsi="Traditional Arabic" w:cs="Traditional Arabic"/>
          <w:sz w:val="36"/>
          <w:szCs w:val="36"/>
          <w:rtl/>
          <w:lang w:bidi="ar-EG"/>
        </w:rPr>
        <w:t>الحديث</w:t>
      </w:r>
      <w:r w:rsidRPr="00E960FA">
        <w:rPr>
          <w:rFonts w:ascii="Traditional Arabic" w:hAnsi="Traditional Arabic" w:cs="Traditional Arabic"/>
          <w:sz w:val="36"/>
          <w:szCs w:val="36"/>
          <w:rtl/>
          <w:lang w:bidi="ar-EG"/>
        </w:rPr>
        <w:footnoteReference w:id="2695"/>
      </w:r>
      <w:r w:rsidRPr="00E960FA">
        <w:rPr>
          <w:rFonts w:ascii="Traditional Arabic" w:hAnsi="Traditional Arabic" w:cs="Traditional Arabic"/>
          <w:sz w:val="36"/>
          <w:szCs w:val="36"/>
          <w:rtl/>
          <w:lang w:bidi="ar-EG"/>
        </w:rPr>
        <w:t>.</w:t>
      </w:r>
    </w:p>
    <w:p w:rsidR="004370BA"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t>ومما يدل على عظم فضل الصحبة وجلالة شأنها ما جاء في الحديث عن أبي سعيد الخدري رضي الله عنه قال قال رسول الله صلى الله عليه وسلم: "لا تسبوا أصحابي، فوالذي نفسي بيده لو أن أحدكم أنفق مثل أحد ذهبًا ما أدرك مد أحدهم ولا نصيفه"</w:t>
      </w:r>
      <w:r w:rsidRPr="006218DE">
        <w:rPr>
          <w:rFonts w:ascii="Traditional Arabic" w:hAnsi="Traditional Arabic" w:cs="Traditional Arabic"/>
          <w:sz w:val="36"/>
          <w:szCs w:val="36"/>
          <w:rtl/>
          <w:lang w:bidi="ar-EG"/>
        </w:rPr>
        <w:footnoteReference w:id="2696"/>
      </w:r>
      <w:r w:rsidRPr="00A93F24">
        <w:rPr>
          <w:rFonts w:ascii="Traditional Arabic" w:hAnsi="Traditional Arabic" w:cs="Traditional Arabic"/>
          <w:sz w:val="36"/>
          <w:szCs w:val="36"/>
          <w:rtl/>
          <w:lang w:bidi="ar-EG"/>
        </w:rPr>
        <w:t xml:space="preserve"> فهذا الحديث يدل على أن شأن الصحبة لا يعدله شيء.</w:t>
      </w:r>
    </w:p>
    <w:p w:rsidR="004370BA"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lastRenderedPageBreak/>
        <w:t>وعن أنس بن مالك رضي الله عنه قال: قال رسول صلى الله عليه وسلم: "آية الإيمان حب الأنصار وآية النفاق بغضهم"</w:t>
      </w:r>
      <w:r w:rsidRPr="006218DE">
        <w:rPr>
          <w:rFonts w:ascii="Traditional Arabic" w:hAnsi="Traditional Arabic" w:cs="Traditional Arabic"/>
          <w:sz w:val="36"/>
          <w:szCs w:val="36"/>
          <w:rtl/>
          <w:lang w:bidi="ar-EG"/>
        </w:rPr>
        <w:footnoteReference w:id="2697"/>
      </w:r>
      <w:r w:rsidRPr="00A93F24">
        <w:rPr>
          <w:rFonts w:ascii="Traditional Arabic" w:hAnsi="Traditional Arabic" w:cs="Traditional Arabic"/>
          <w:sz w:val="36"/>
          <w:szCs w:val="36"/>
          <w:rtl/>
          <w:lang w:bidi="ar-EG"/>
        </w:rPr>
        <w:t>.</w:t>
      </w:r>
    </w:p>
    <w:p w:rsidR="007D412E" w:rsidRPr="00A93F24" w:rsidRDefault="007D412E" w:rsidP="004370BA">
      <w:pPr>
        <w:spacing w:before="40"/>
        <w:ind w:left="1134" w:firstLine="454"/>
        <w:jc w:val="lowKashida"/>
        <w:rPr>
          <w:rFonts w:ascii="Traditional Arabic" w:hAnsi="Traditional Arabic" w:cs="Traditional Arabic"/>
          <w:sz w:val="36"/>
          <w:szCs w:val="36"/>
          <w:rtl/>
          <w:lang w:bidi="ar-EG"/>
        </w:rPr>
      </w:pPr>
      <w:r w:rsidRPr="00A93F24">
        <w:rPr>
          <w:rFonts w:ascii="Traditional Arabic" w:hAnsi="Traditional Arabic" w:cs="Traditional Arabic"/>
          <w:sz w:val="36"/>
          <w:szCs w:val="36"/>
          <w:rtl/>
          <w:lang w:bidi="ar-EG"/>
        </w:rPr>
        <w:t xml:space="preserve">وعن معتقد السلف نحو أصحاب رسول الله صلى الله عليه وسلم </w:t>
      </w:r>
      <w:r w:rsidR="004370BA" w:rsidRPr="00A93F24">
        <w:rPr>
          <w:rFonts w:ascii="Traditional Arabic" w:hAnsi="Traditional Arabic" w:cs="Traditional Arabic" w:hint="cs"/>
          <w:sz w:val="36"/>
          <w:szCs w:val="36"/>
          <w:rtl/>
          <w:lang w:bidi="ar-EG"/>
        </w:rPr>
        <w:t xml:space="preserve">ينبه </w:t>
      </w:r>
      <w:r w:rsidRPr="00A93F24">
        <w:rPr>
          <w:rFonts w:ascii="Traditional Arabic" w:hAnsi="Traditional Arabic" w:cs="Traditional Arabic"/>
          <w:sz w:val="36"/>
          <w:szCs w:val="36"/>
          <w:rtl/>
          <w:lang w:bidi="ar-EG"/>
        </w:rPr>
        <w:t xml:space="preserve">أبو زرعة </w:t>
      </w:r>
      <w:proofErr w:type="gramStart"/>
      <w:r w:rsidRPr="00A93F24">
        <w:rPr>
          <w:rFonts w:ascii="Traditional Arabic" w:hAnsi="Traditional Arabic" w:cs="Traditional Arabic"/>
          <w:sz w:val="36"/>
          <w:szCs w:val="36"/>
          <w:rtl/>
          <w:lang w:bidi="ar-EG"/>
        </w:rPr>
        <w:t xml:space="preserve">الرازي </w:t>
      </w:r>
      <w:r w:rsidRPr="006218DE">
        <w:rPr>
          <w:rFonts w:ascii="Traditional Arabic" w:hAnsi="Traditional Arabic" w:cs="Traditional Arabic"/>
          <w:sz w:val="36"/>
          <w:szCs w:val="36"/>
          <w:rtl/>
          <w:lang w:bidi="ar-EG"/>
        </w:rPr>
        <w:footnoteReference w:id="2698"/>
      </w:r>
      <w:r w:rsidR="004370BA" w:rsidRPr="00A93F24">
        <w:rPr>
          <w:rFonts w:ascii="Traditional Arabic" w:hAnsi="Traditional Arabic" w:cs="Traditional Arabic" w:hint="cs"/>
          <w:sz w:val="36"/>
          <w:szCs w:val="36"/>
          <w:rtl/>
          <w:lang w:bidi="ar-EG"/>
        </w:rPr>
        <w:t xml:space="preserve"> إلى</w:t>
      </w:r>
      <w:proofErr w:type="gramEnd"/>
      <w:r w:rsidR="004370BA" w:rsidRPr="00A93F24">
        <w:rPr>
          <w:rFonts w:ascii="Traditional Arabic" w:hAnsi="Traditional Arabic" w:cs="Traditional Arabic" w:hint="cs"/>
          <w:sz w:val="36"/>
          <w:szCs w:val="36"/>
          <w:rtl/>
          <w:lang w:bidi="ar-EG"/>
        </w:rPr>
        <w:t xml:space="preserve"> ما نبه إليه المصنف فيقول</w:t>
      </w:r>
      <w:r w:rsidRPr="00A93F24">
        <w:rPr>
          <w:rFonts w:ascii="Traditional Arabic" w:hAnsi="Traditional Arabic" w:cs="Traditional Arabic"/>
          <w:sz w:val="36"/>
          <w:szCs w:val="36"/>
          <w:rtl/>
          <w:lang w:bidi="ar-EG"/>
        </w:rPr>
        <w:t>: "إذا رأيت الرجل ينتقص أحدًا من أصحاب رسول الله صلى الله عليه وسلم فاعلم أنه زنديق. وذلك أن الرسول حق والقرآن حق، وما جاء به حق، وإنما أدى إلينا ذلك كله الصحابة. وهؤلاء يريدون أن يجرحوا شهودنا ليبطلوا الكتاب والسنة والجرح بهم أولى وهم زنادقة"</w:t>
      </w:r>
      <w:r w:rsidRPr="006218DE">
        <w:rPr>
          <w:rFonts w:ascii="Traditional Arabic" w:hAnsi="Traditional Arabic" w:cs="Traditional Arabic"/>
          <w:sz w:val="36"/>
          <w:szCs w:val="36"/>
          <w:rtl/>
          <w:lang w:bidi="ar-EG"/>
        </w:rPr>
        <w:footnoteReference w:id="2699"/>
      </w:r>
      <w:r w:rsidRPr="00A93F24">
        <w:rPr>
          <w:rFonts w:ascii="Traditional Arabic" w:hAnsi="Traditional Arabic" w:cs="Traditional Arabic"/>
          <w:sz w:val="36"/>
          <w:szCs w:val="36"/>
          <w:rtl/>
          <w:lang w:bidi="ar-EG"/>
        </w:rPr>
        <w:t>.</w:t>
      </w:r>
    </w:p>
    <w:p w:rsidR="00413255" w:rsidRPr="006218DE" w:rsidRDefault="00413255" w:rsidP="00413255">
      <w:pPr>
        <w:spacing w:before="40" w:after="60"/>
        <w:ind w:left="1134" w:firstLine="460"/>
        <w:jc w:val="both"/>
        <w:rPr>
          <w:rFonts w:ascii="Traditional Arabic" w:hAnsi="Traditional Arabic" w:cs="Traditional Arabic"/>
          <w:sz w:val="36"/>
          <w:szCs w:val="36"/>
          <w:lang w:bidi="ar-EG"/>
        </w:rPr>
      </w:pPr>
      <w:r w:rsidRPr="00A93F24">
        <w:rPr>
          <w:rFonts w:ascii="Traditional Arabic" w:hAnsi="Traditional Arabic" w:cs="Traditional Arabic" w:hint="cs"/>
          <w:sz w:val="36"/>
          <w:szCs w:val="36"/>
          <w:rtl/>
          <w:lang w:bidi="ar-EG"/>
        </w:rPr>
        <w:t>و</w:t>
      </w:r>
      <w:r w:rsidRPr="00A93F24">
        <w:rPr>
          <w:rFonts w:ascii="Traditional Arabic" w:hAnsi="Traditional Arabic" w:cs="Traditional Arabic"/>
          <w:sz w:val="36"/>
          <w:szCs w:val="36"/>
          <w:rtl/>
          <w:lang w:bidi="ar-EG"/>
        </w:rPr>
        <w:t>قال الإمام الشعبي: «ولليهود والنصارى فضيلةٌ على الرَّافضة في خصلتين: سئل اليهود: مَن خير أهل مِلَّتكم؟ فقالوا: أصحاب موسى. وسئلت النصارى، فقالوا: أصحاب عيسى. وسئلت الرافضة: مَن شَرُّ أهل مِلتكم؟ فقالوا: أصحاب محمد. أَمَرَهم بالاستغفار لهم فشَتَموهم»</w:t>
      </w:r>
      <w:r w:rsidRPr="00A93F24">
        <w:rPr>
          <w:rFonts w:ascii="Traditional Arabic" w:hAnsi="Traditional Arabic" w:cs="Traditional Arabic"/>
          <w:sz w:val="36"/>
          <w:szCs w:val="36"/>
          <w:lang w:bidi="ar-EG"/>
        </w:rPr>
        <w:footnoteReference w:id="2700"/>
      </w:r>
      <w:r w:rsidRPr="00A93F24">
        <w:rPr>
          <w:rFonts w:ascii="Traditional Arabic" w:hAnsi="Traditional Arabic" w:cs="Traditional Arabic"/>
          <w:sz w:val="36"/>
          <w:szCs w:val="36"/>
          <w:lang w:bidi="ar-EG"/>
        </w:rPr>
        <w:t>.</w:t>
      </w:r>
    </w:p>
    <w:p w:rsidR="00413255" w:rsidRPr="006218DE" w:rsidRDefault="00413255" w:rsidP="004370BA">
      <w:pPr>
        <w:spacing w:before="40"/>
        <w:ind w:left="1134" w:firstLine="454"/>
        <w:jc w:val="lowKashida"/>
        <w:rPr>
          <w:rFonts w:ascii="Traditional Arabic" w:hAnsi="Traditional Arabic" w:cs="Traditional Arabic"/>
          <w:sz w:val="36"/>
          <w:szCs w:val="36"/>
          <w:lang w:bidi="ar-EG"/>
        </w:rPr>
      </w:pPr>
    </w:p>
    <w:p w:rsidR="00F105E5" w:rsidRDefault="00A05FC9" w:rsidP="00F0043C">
      <w:pPr>
        <w:spacing w:before="40"/>
        <w:ind w:left="1134" w:firstLine="454"/>
        <w:rPr>
          <w:rFonts w:ascii="Traditional Arabic" w:eastAsia="Traditional Arabic" w:hAnsi="Traditional Arabic" w:cs="Traditional Arabic"/>
          <w:color w:val="FF0000"/>
          <w:sz w:val="36"/>
          <w:szCs w:val="36"/>
          <w:rtl/>
          <w:lang w:bidi="ar-EG"/>
        </w:rPr>
      </w:pPr>
      <w:r w:rsidRPr="00A05FC9">
        <w:rPr>
          <w:rFonts w:ascii="Traditional Arabic" w:eastAsia="Traditional Arabic" w:hAnsi="Traditional Arabic" w:cs="Traditional Arabic" w:hint="cs"/>
          <w:b/>
          <w:sz w:val="36"/>
          <w:szCs w:val="36"/>
          <w:rtl/>
        </w:rPr>
        <w:t>وأما قول المصنف:</w:t>
      </w:r>
      <w:r w:rsidRPr="00A05FC9">
        <w:rPr>
          <w:rFonts w:ascii="Traditional Arabic" w:eastAsia="Traditional Arabic" w:hAnsi="Traditional Arabic" w:cs="Traditional Arabic" w:hint="cs"/>
          <w:bCs/>
          <w:sz w:val="36"/>
          <w:szCs w:val="36"/>
          <w:rtl/>
        </w:rPr>
        <w:t xml:space="preserve"> </w:t>
      </w:r>
      <w:r>
        <w:rPr>
          <w:rFonts w:ascii="Traditional Arabic" w:eastAsia="Traditional Arabic" w:hAnsi="Traditional Arabic" w:cs="Traditional Arabic" w:hint="cs"/>
          <w:bCs/>
          <w:color w:val="C00000"/>
          <w:sz w:val="36"/>
          <w:szCs w:val="36"/>
          <w:rtl/>
        </w:rPr>
        <w:t>"</w:t>
      </w:r>
      <w:r w:rsidRPr="00F105E5">
        <w:rPr>
          <w:rFonts w:ascii="Traditional Arabic" w:eastAsia="Traditional Arabic" w:hAnsi="Traditional Arabic" w:cs="Traditional Arabic"/>
          <w:bCs/>
          <w:color w:val="C00000"/>
          <w:sz w:val="36"/>
          <w:szCs w:val="36"/>
          <w:rtl/>
        </w:rPr>
        <w:t>وقد آذاه في قبره</w:t>
      </w:r>
      <w:r w:rsidR="00082E07">
        <w:rPr>
          <w:rFonts w:ascii="Traditional Arabic" w:eastAsia="Traditional Arabic" w:hAnsi="Traditional Arabic" w:cs="Traditional Arabic"/>
          <w:bCs/>
          <w:color w:val="C00000"/>
          <w:sz w:val="36"/>
          <w:szCs w:val="36"/>
          <w:rtl/>
        </w:rPr>
        <w:t>"</w:t>
      </w:r>
    </w:p>
    <w:p w:rsidR="008543AD" w:rsidRDefault="00111F04" w:rsidP="008543AD">
      <w:pPr>
        <w:spacing w:before="40"/>
        <w:ind w:left="1134" w:firstLine="454"/>
        <w:rPr>
          <w:rFonts w:ascii="Traditional Arabic" w:eastAsia="Traditional Arabic" w:hAnsi="Traditional Arabic" w:cs="Traditional Arabic"/>
          <w:sz w:val="36"/>
          <w:szCs w:val="36"/>
          <w:rtl/>
          <w:lang w:bidi="ar-EG"/>
        </w:rPr>
      </w:pPr>
      <w:r w:rsidRPr="00111F04">
        <w:rPr>
          <w:rFonts w:ascii="Traditional Arabic" w:eastAsia="Traditional Arabic" w:hAnsi="Traditional Arabic" w:cs="Traditional Arabic" w:hint="cs"/>
          <w:sz w:val="36"/>
          <w:szCs w:val="36"/>
          <w:rtl/>
          <w:lang w:bidi="ar-EG"/>
        </w:rPr>
        <w:t>حرمة النبي صلى الله عليه وسلم ميتًا كحرمته حيًا</w:t>
      </w:r>
      <w:r>
        <w:rPr>
          <w:rFonts w:ascii="Traditional Arabic" w:eastAsia="Traditional Arabic" w:hAnsi="Traditional Arabic" w:cs="Traditional Arabic" w:hint="cs"/>
          <w:sz w:val="36"/>
          <w:szCs w:val="36"/>
          <w:rtl/>
          <w:lang w:bidi="ar-EG"/>
        </w:rPr>
        <w:t xml:space="preserve"> </w:t>
      </w:r>
      <w:r w:rsidR="008543AD">
        <w:rPr>
          <w:rFonts w:cs="Traditional Arabic" w:hint="cs"/>
          <w:sz w:val="40"/>
          <w:szCs w:val="40"/>
          <w:rtl/>
        </w:rPr>
        <w:t>"</w:t>
      </w:r>
      <w:r w:rsidRPr="001718A2">
        <w:rPr>
          <w:rFonts w:cs="Traditional Arabic"/>
          <w:sz w:val="40"/>
          <w:szCs w:val="40"/>
          <w:rtl/>
        </w:rPr>
        <w:t xml:space="preserve">وقد اتفق أهل العلم من </w:t>
      </w:r>
      <w:r w:rsidRPr="00A93F24">
        <w:rPr>
          <w:rFonts w:ascii="Traditional Arabic" w:eastAsia="Traditional Arabic" w:hAnsi="Traditional Arabic" w:cs="Traditional Arabic"/>
          <w:sz w:val="36"/>
          <w:szCs w:val="36"/>
          <w:rtl/>
          <w:lang w:bidi="ar-EG"/>
        </w:rPr>
        <w:t>أئمة أعلام الأمة على أن حرمته صلى الله عليه وسلم بعد وفاته كحرمته في حياته"</w:t>
      </w:r>
      <w:r w:rsidRPr="006218DE">
        <w:rPr>
          <w:rFonts w:ascii="Traditional Arabic" w:eastAsia="Traditional Arabic" w:hAnsi="Traditional Arabic" w:cs="Traditional Arabic"/>
          <w:sz w:val="36"/>
          <w:szCs w:val="36"/>
          <w:rtl/>
          <w:lang w:bidi="ar-EG"/>
        </w:rPr>
        <w:footnoteReference w:id="2701"/>
      </w:r>
      <w:r w:rsidRPr="00A93F24">
        <w:rPr>
          <w:rFonts w:ascii="Traditional Arabic" w:eastAsia="Traditional Arabic" w:hAnsi="Traditional Arabic" w:cs="Traditional Arabic"/>
          <w:sz w:val="36"/>
          <w:szCs w:val="36"/>
          <w:rtl/>
          <w:lang w:bidi="ar-EG"/>
        </w:rPr>
        <w:t>.</w:t>
      </w:r>
    </w:p>
    <w:p w:rsidR="008543AD" w:rsidRDefault="008543AD" w:rsidP="006218DE">
      <w:pPr>
        <w:spacing w:before="40"/>
        <w:ind w:left="1134" w:firstLine="454"/>
        <w:jc w:val="lowKashida"/>
        <w:rPr>
          <w:rFonts w:ascii="Traditional Arabic" w:eastAsia="Traditional Arabic" w:hAnsi="Traditional Arabic" w:cs="Traditional Arabic"/>
          <w:sz w:val="36"/>
          <w:szCs w:val="36"/>
          <w:rtl/>
          <w:lang w:bidi="ar-EG"/>
        </w:rPr>
      </w:pPr>
      <w:r>
        <w:rPr>
          <w:rFonts w:ascii="Traditional Arabic" w:eastAsia="Traditional Arabic" w:hAnsi="Traditional Arabic" w:cs="Traditional Arabic" w:hint="cs"/>
          <w:sz w:val="36"/>
          <w:szCs w:val="36"/>
          <w:rtl/>
          <w:lang w:bidi="ar-EG"/>
        </w:rPr>
        <w:lastRenderedPageBreak/>
        <w:t xml:space="preserve">ومما يستدل به على ذلك أن </w:t>
      </w:r>
      <w:r w:rsidRPr="00A93F24">
        <w:rPr>
          <w:rFonts w:ascii="Traditional Arabic" w:eastAsia="Traditional Arabic" w:hAnsi="Traditional Arabic" w:cs="Traditional Arabic"/>
          <w:sz w:val="36"/>
          <w:szCs w:val="36"/>
          <w:rtl/>
          <w:lang w:bidi="ar-EG"/>
        </w:rPr>
        <w:t xml:space="preserve">الله عز وجل نهي عن رفع الأصوات بحضرة رسول الله صلى الله عليه وسلم، </w:t>
      </w:r>
      <w:r w:rsidR="006218DE">
        <w:rPr>
          <w:rFonts w:ascii="Traditional Arabic" w:eastAsia="Traditional Arabic" w:hAnsi="Traditional Arabic" w:cs="Traditional Arabic" w:hint="cs"/>
          <w:sz w:val="36"/>
          <w:szCs w:val="36"/>
          <w:rtl/>
          <w:lang w:bidi="ar-EG"/>
        </w:rPr>
        <w:t>ما جاء</w:t>
      </w:r>
      <w:r w:rsidRPr="00A93F24">
        <w:rPr>
          <w:rFonts w:ascii="Traditional Arabic" w:eastAsia="Traditional Arabic" w:hAnsi="Traditional Arabic" w:cs="Traditional Arabic"/>
          <w:sz w:val="36"/>
          <w:szCs w:val="36"/>
          <w:rtl/>
          <w:lang w:bidi="ar-EG"/>
        </w:rPr>
        <w:t xml:space="preserve"> عن أمير المؤمنين عمر بن الخطاب رضي الله عنه أنه سمع صوت رجلين في مسجد النبي صلى الله عليه وسلم قد ارتفعت أصواتهما فجاء فقال: أتدريان أين أنتما؟ ثم قال: من أين أنتما؟ قالا: من أهل الطائف، فقال: لو كنتما من أهل المدينة لأوجعتكما ضربا</w:t>
      </w:r>
      <w:r w:rsidRPr="006218DE">
        <w:rPr>
          <w:rFonts w:ascii="Traditional Arabic" w:eastAsia="Traditional Arabic" w:hAnsi="Traditional Arabic" w:cs="Traditional Arabic"/>
          <w:sz w:val="36"/>
          <w:szCs w:val="36"/>
          <w:rtl/>
          <w:lang w:bidi="ar-EG"/>
        </w:rPr>
        <w:footnoteReference w:id="2702"/>
      </w:r>
      <w:r w:rsidRPr="00A93F24">
        <w:rPr>
          <w:rFonts w:ascii="Traditional Arabic" w:eastAsia="Traditional Arabic" w:hAnsi="Traditional Arabic" w:cs="Traditional Arabic"/>
          <w:sz w:val="36"/>
          <w:szCs w:val="36"/>
          <w:rtl/>
          <w:lang w:bidi="ar-EG"/>
        </w:rPr>
        <w:t>.</w:t>
      </w:r>
    </w:p>
    <w:p w:rsidR="009E6EC6" w:rsidRPr="00A93F24" w:rsidRDefault="008543AD" w:rsidP="009E6EC6">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hint="cs"/>
          <w:sz w:val="36"/>
          <w:szCs w:val="36"/>
          <w:rtl/>
          <w:lang w:bidi="ar-EG"/>
        </w:rPr>
        <w:t>ف</w:t>
      </w:r>
      <w:r w:rsidRPr="00A93F24">
        <w:rPr>
          <w:rFonts w:ascii="Traditional Arabic" w:eastAsia="Traditional Arabic" w:hAnsi="Traditional Arabic" w:cs="Traditional Arabic"/>
          <w:sz w:val="36"/>
          <w:szCs w:val="36"/>
          <w:rtl/>
          <w:lang w:bidi="ar-EG"/>
        </w:rPr>
        <w:t>قال العلماء: يكره رفع الصوت عند قبره صلى الله عليه وسلم كما كان يكره في حياته عليه الصلاة والسلام لأنه محترم حيا وفي قبره صلى الله عليه وسلم دائما.</w:t>
      </w:r>
    </w:p>
    <w:p w:rsidR="009E6EC6" w:rsidRDefault="009E6EC6" w:rsidP="009E6EC6">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hint="cs"/>
          <w:sz w:val="36"/>
          <w:szCs w:val="36"/>
          <w:rtl/>
          <w:lang w:bidi="ar-EG"/>
        </w:rPr>
        <w:t>و</w:t>
      </w:r>
      <w:r w:rsidRPr="00A93F24">
        <w:rPr>
          <w:rFonts w:ascii="Traditional Arabic" w:eastAsia="Traditional Arabic" w:hAnsi="Traditional Arabic" w:cs="Traditional Arabic"/>
          <w:sz w:val="36"/>
          <w:szCs w:val="36"/>
          <w:rtl/>
          <w:lang w:bidi="ar-EG"/>
        </w:rPr>
        <w:t xml:space="preserve">كان حماد بن زيد يقول في قوله: {لا ترفعوا أصواتكم فوق صوت النبي} قال: </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أرى رفع الصوت عليه بعد موته، كرفع الصوت عليه في حياته، إذا قرئ حديثه، وجب عليك أن تنصت له كما تنصت للقرآن يُعمر</w:t>
      </w:r>
      <w:proofErr w:type="gramStart"/>
      <w:r w:rsidRPr="00A93F24">
        <w:rPr>
          <w:rFonts w:ascii="Traditional Arabic" w:eastAsia="Traditional Arabic" w:hAnsi="Traditional Arabic" w:cs="Traditional Arabic" w:hint="cs"/>
          <w:sz w:val="36"/>
          <w:szCs w:val="36"/>
          <w:rtl/>
          <w:lang w:bidi="ar-EG"/>
        </w:rPr>
        <w:t>"</w:t>
      </w:r>
      <w:r w:rsidR="006218DE">
        <w:rPr>
          <w:rFonts w:ascii="Traditional Arabic" w:eastAsia="Traditional Arabic" w:hAnsi="Traditional Arabic" w:cs="Traditional Arabic" w:hint="cs"/>
          <w:sz w:val="36"/>
          <w:szCs w:val="36"/>
          <w:rtl/>
          <w:lang w:bidi="ar-EG"/>
        </w:rPr>
        <w:t xml:space="preserve"> </w:t>
      </w:r>
      <w:r w:rsidRPr="006218DE">
        <w:rPr>
          <w:rFonts w:ascii="Traditional Arabic" w:eastAsia="Traditional Arabic" w:hAnsi="Traditional Arabic" w:cs="Traditional Arabic"/>
          <w:sz w:val="36"/>
          <w:szCs w:val="36"/>
          <w:rtl/>
          <w:lang w:bidi="ar-EG"/>
        </w:rPr>
        <w:footnoteReference w:id="2703"/>
      </w:r>
      <w:r w:rsidRPr="00A93F24">
        <w:rPr>
          <w:rFonts w:ascii="Traditional Arabic" w:eastAsia="Traditional Arabic" w:hAnsi="Traditional Arabic" w:cs="Traditional Arabic"/>
          <w:sz w:val="36"/>
          <w:szCs w:val="36"/>
          <w:rtl/>
          <w:lang w:bidi="ar-EG"/>
        </w:rPr>
        <w:t>.</w:t>
      </w:r>
      <w:proofErr w:type="gramEnd"/>
    </w:p>
    <w:p w:rsidR="008543AD" w:rsidRPr="008543AD" w:rsidRDefault="008543AD"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hint="cs"/>
          <w:sz w:val="36"/>
          <w:szCs w:val="36"/>
          <w:rtl/>
          <w:lang w:bidi="ar-EG"/>
        </w:rPr>
        <w:t>و</w:t>
      </w:r>
      <w:r w:rsidRPr="00A93F24">
        <w:rPr>
          <w:rFonts w:ascii="Traditional Arabic" w:eastAsia="Traditional Arabic" w:hAnsi="Traditional Arabic" w:cs="Traditional Arabic"/>
          <w:sz w:val="36"/>
          <w:szCs w:val="36"/>
          <w:rtl/>
          <w:lang w:bidi="ar-EG"/>
        </w:rPr>
        <w:t xml:space="preserve">الله تعالى من تعظيمه لنبيه </w:t>
      </w:r>
      <w:r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حفظ له كرامته وصان له حقه ففرق بين</w:t>
      </w:r>
      <w:r w:rsidRPr="00A93F24">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أذاه وأذى المؤمنين، فأو</w:t>
      </w:r>
      <w:r w:rsidRPr="00A93F24">
        <w:rPr>
          <w:rFonts w:ascii="Traditional Arabic" w:eastAsia="Traditional Arabic" w:hAnsi="Traditional Arabic" w:cs="Traditional Arabic" w:hint="cs"/>
          <w:sz w:val="36"/>
          <w:szCs w:val="36"/>
          <w:rtl/>
          <w:lang w:bidi="ar-EG"/>
        </w:rPr>
        <w:t>جب</w:t>
      </w:r>
      <w:r w:rsidRPr="00A93F24">
        <w:rPr>
          <w:rFonts w:ascii="Traditional Arabic" w:eastAsia="Traditional Arabic" w:hAnsi="Traditional Arabic" w:cs="Traditional Arabic"/>
          <w:sz w:val="36"/>
          <w:szCs w:val="36"/>
          <w:rtl/>
          <w:lang w:bidi="ar-EG"/>
        </w:rPr>
        <w:t xml:space="preserve"> على من آذى النبي </w:t>
      </w:r>
      <w:r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اللعن والطرد من رحمته وهذا حكم على من آذاه بالكفر وفي الآخرة له العذاب المهين ومصيره إلى جهنم وبئس المصير. بينما حكم على من آذى المؤمنين بالبهتان والإثم والفرق </w:t>
      </w:r>
      <w:r w:rsidRPr="00A93F24">
        <w:rPr>
          <w:rFonts w:ascii="Traditional Arabic" w:eastAsia="Traditional Arabic" w:hAnsi="Traditional Arabic" w:cs="Traditional Arabic" w:hint="cs"/>
          <w:sz w:val="36"/>
          <w:szCs w:val="36"/>
          <w:rtl/>
          <w:lang w:bidi="ar-EG"/>
        </w:rPr>
        <w:t>ب</w:t>
      </w:r>
      <w:r w:rsidRPr="00A93F24">
        <w:rPr>
          <w:rFonts w:ascii="Traditional Arabic" w:eastAsia="Traditional Arabic" w:hAnsi="Traditional Arabic" w:cs="Traditional Arabic"/>
          <w:sz w:val="36"/>
          <w:szCs w:val="36"/>
          <w:rtl/>
          <w:lang w:bidi="ar-EG"/>
        </w:rPr>
        <w:t>ين الحكمين نا</w:t>
      </w:r>
      <w:r w:rsidRPr="00A93F24">
        <w:rPr>
          <w:rFonts w:ascii="Traditional Arabic" w:eastAsia="Traditional Arabic" w:hAnsi="Traditional Arabic" w:cs="Traditional Arabic" w:hint="cs"/>
          <w:sz w:val="36"/>
          <w:szCs w:val="36"/>
          <w:rtl/>
          <w:lang w:bidi="ar-EG"/>
        </w:rPr>
        <w:t>تج</w:t>
      </w:r>
      <w:r w:rsidRPr="00A93F24">
        <w:rPr>
          <w:rFonts w:ascii="Traditional Arabic" w:eastAsia="Traditional Arabic" w:hAnsi="Traditional Arabic" w:cs="Traditional Arabic"/>
          <w:sz w:val="36"/>
          <w:szCs w:val="36"/>
          <w:rtl/>
          <w:lang w:bidi="ar-EG"/>
        </w:rPr>
        <w:t xml:space="preserve"> عن الفرق </w:t>
      </w:r>
      <w:r w:rsidRPr="00A93F24">
        <w:rPr>
          <w:rFonts w:ascii="Traditional Arabic" w:eastAsia="Traditional Arabic" w:hAnsi="Traditional Arabic" w:cs="Traditional Arabic" w:hint="cs"/>
          <w:sz w:val="36"/>
          <w:szCs w:val="36"/>
          <w:rtl/>
          <w:lang w:bidi="ar-EG"/>
        </w:rPr>
        <w:t>بي</w:t>
      </w:r>
      <w:r w:rsidRPr="00A93F24">
        <w:rPr>
          <w:rFonts w:ascii="Traditional Arabic" w:eastAsia="Traditional Arabic" w:hAnsi="Traditional Arabic" w:cs="Traditional Arabic"/>
          <w:sz w:val="36"/>
          <w:szCs w:val="36"/>
          <w:rtl/>
          <w:lang w:bidi="ar-EG"/>
        </w:rPr>
        <w:t xml:space="preserve">ن حق النبي </w:t>
      </w:r>
      <w:r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وحق غيره.</w:t>
      </w:r>
    </w:p>
    <w:p w:rsidR="008543AD" w:rsidRP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 xml:space="preserve">قال تعالى: </w:t>
      </w:r>
      <w:r w:rsidRPr="00A93F24">
        <w:rPr>
          <w:rFonts w:ascii="Traditional Arabic" w:eastAsia="Traditional Arabic" w:hAnsi="Traditional Arabic" w:cs="Traditional Arabic" w:hint="cs"/>
          <w:sz w:val="36"/>
          <w:szCs w:val="36"/>
          <w:rtl/>
          <w:lang w:bidi="ar-EG"/>
        </w:rPr>
        <w:t>{إِنَّ الَّذِينَ يُؤْذُونَ اللَّهَ وَرَسُولَهُ لَعَنَهُمُ اللَّهُ فِي الدُّنْيَا وَالْآخِرَةِ وَأَعَدَّ لَهُمْ عَذَاباً مُهِيناً وَالَّذِينَ يُؤْذُونَ الْمُؤْمِنِينَ وَالْمُؤْمِنَاتِ بِغَيْرِ مَا اكْتَسَبُوا فَقَدِ احْتَمَلُوا بُهْتَاناً وَإِثْماً مُبِيناً}</w:t>
      </w:r>
      <w:r w:rsidRPr="006218DE">
        <w:rPr>
          <w:rFonts w:ascii="Traditional Arabic" w:eastAsia="Traditional Arabic" w:hAnsi="Traditional Arabic" w:cs="Traditional Arabic"/>
          <w:sz w:val="36"/>
          <w:szCs w:val="36"/>
          <w:rtl/>
          <w:lang w:bidi="ar-EG"/>
        </w:rPr>
        <w:footnoteReference w:id="2704"/>
      </w:r>
      <w:r w:rsidRPr="00A93F24">
        <w:rPr>
          <w:rFonts w:ascii="Traditional Arabic" w:eastAsia="Traditional Arabic" w:hAnsi="Traditional Arabic" w:cs="Traditional Arabic" w:hint="cs"/>
          <w:sz w:val="36"/>
          <w:szCs w:val="36"/>
          <w:rtl/>
          <w:lang w:bidi="ar-EG"/>
        </w:rPr>
        <w:t xml:space="preserve"> </w:t>
      </w:r>
    </w:p>
    <w:p w:rsidR="008543AD" w:rsidRP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lastRenderedPageBreak/>
        <w:t xml:space="preserve">قال شيخ الإسلام ابن تيمية في استدلاله بهذه الآية على وجوب قتل من أذى النبي </w:t>
      </w:r>
      <w:r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ودلالتها من وجوه:</w:t>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أحدها: أنه قرن أذاه بأذاه كما قرن طاعته بطاعته، فمن آذاه فقد آذى الله تعالى، وقد جاء ذلك منصو</w:t>
      </w:r>
      <w:r w:rsidRPr="00A93F24">
        <w:rPr>
          <w:rFonts w:ascii="Traditional Arabic" w:eastAsia="Traditional Arabic" w:hAnsi="Traditional Arabic" w:cs="Traditional Arabic" w:hint="cs"/>
          <w:sz w:val="36"/>
          <w:szCs w:val="36"/>
          <w:rtl/>
          <w:lang w:bidi="ar-EG"/>
        </w:rPr>
        <w:t>ص</w:t>
      </w:r>
      <w:r w:rsidRPr="00A93F24">
        <w:rPr>
          <w:rFonts w:ascii="Traditional Arabic" w:eastAsia="Traditional Arabic" w:hAnsi="Traditional Arabic" w:cs="Traditional Arabic"/>
          <w:sz w:val="36"/>
          <w:szCs w:val="36"/>
          <w:rtl/>
          <w:lang w:bidi="ar-EG"/>
        </w:rPr>
        <w:t>ا عنه، ومن آذى الله فهو كافر حلال الدم. بين ذلك أن الله تعالى جعل محبة الله ورسوله، وإرضاء الله ورسوله وطاعة الله ورسوله شيئا واح</w:t>
      </w:r>
      <w:r w:rsidRPr="00A93F24">
        <w:rPr>
          <w:rFonts w:ascii="Traditional Arabic" w:eastAsia="Traditional Arabic" w:hAnsi="Traditional Arabic" w:cs="Traditional Arabic" w:hint="cs"/>
          <w:sz w:val="36"/>
          <w:szCs w:val="36"/>
          <w:rtl/>
          <w:lang w:bidi="ar-EG"/>
        </w:rPr>
        <w:t>د</w:t>
      </w:r>
      <w:r w:rsidRPr="00A93F24">
        <w:rPr>
          <w:rFonts w:ascii="Traditional Arabic" w:eastAsia="Traditional Arabic" w:hAnsi="Traditional Arabic" w:cs="Traditional Arabic"/>
          <w:sz w:val="36"/>
          <w:szCs w:val="36"/>
          <w:rtl/>
          <w:lang w:bidi="ar-EG"/>
        </w:rPr>
        <w:t xml:space="preserve">ا فقال تعالى: </w:t>
      </w:r>
      <w:r w:rsidRPr="00A93F24">
        <w:rPr>
          <w:rFonts w:ascii="Traditional Arabic" w:eastAsia="Traditional Arabic" w:hAnsi="Traditional Arabic" w:cs="Traditional Arabic" w:hint="cs"/>
          <w:sz w:val="36"/>
          <w:szCs w:val="36"/>
          <w:rtl/>
          <w:lang w:bidi="ar-EG"/>
        </w:rPr>
        <w:t>{قُلْ إِنْ كَانَ آبَاؤُكُمْ وَأَبْنَاؤُكُمْ وَإِخْوَانُكُمْ وَأَزْوَاجُكُمْ وَعَشِيرَتُكُمْ وَأَمْوَالٌ اقْتَرَفْتُمُوهَا وَتِجَارَةٌ تَخْشَوْنَ كَسَادَهَا وَمَسَاكِنُ تَرْضَوْنَهَا أَحَبَّ إِلَيْكُمْ مِنَ اللَّهِ وَرَسُولِهِ}</w:t>
      </w:r>
      <w:r w:rsidRPr="006218DE">
        <w:rPr>
          <w:rFonts w:ascii="Traditional Arabic" w:eastAsia="Traditional Arabic" w:hAnsi="Traditional Arabic" w:cs="Traditional Arabic"/>
          <w:sz w:val="36"/>
          <w:szCs w:val="36"/>
          <w:rtl/>
          <w:lang w:bidi="ar-EG"/>
        </w:rPr>
        <w:footnoteReference w:id="2705"/>
      </w:r>
      <w:r w:rsidRPr="00A93F24">
        <w:rPr>
          <w:rFonts w:ascii="Traditional Arabic" w:eastAsia="Traditional Arabic" w:hAnsi="Traditional Arabic" w:cs="Traditional Arabic"/>
          <w:sz w:val="36"/>
          <w:szCs w:val="36"/>
          <w:rtl/>
          <w:lang w:bidi="ar-EG"/>
        </w:rPr>
        <w:t xml:space="preserve"> </w:t>
      </w:r>
      <w:r w:rsidRPr="00A93F24">
        <w:rPr>
          <w:rFonts w:ascii="Traditional Arabic" w:eastAsia="Traditional Arabic" w:hAnsi="Traditional Arabic" w:cs="Traditional Arabic" w:hint="cs"/>
          <w:sz w:val="36"/>
          <w:szCs w:val="36"/>
          <w:rtl/>
          <w:lang w:bidi="ar-EG"/>
        </w:rPr>
        <w:t>وقال تعالى: {وَأَطِيعُوا اللَّهَ وَالرَّسُولَ}</w:t>
      </w:r>
      <w:r w:rsidRPr="006218DE">
        <w:rPr>
          <w:rFonts w:ascii="Traditional Arabic" w:eastAsia="Traditional Arabic" w:hAnsi="Traditional Arabic" w:cs="Traditional Arabic"/>
          <w:sz w:val="36"/>
          <w:szCs w:val="36"/>
          <w:rtl/>
          <w:lang w:bidi="ar-EG"/>
        </w:rPr>
        <w:footnoteReference w:id="2706"/>
      </w:r>
      <w:r w:rsidRPr="00A93F24">
        <w:rPr>
          <w:rFonts w:ascii="Traditional Arabic" w:eastAsia="Traditional Arabic" w:hAnsi="Traditional Arabic" w:cs="Traditional Arabic"/>
          <w:sz w:val="36"/>
          <w:szCs w:val="36"/>
          <w:rtl/>
          <w:lang w:bidi="ar-EG"/>
        </w:rPr>
        <w:t xml:space="preserve"> في مواضع متعددة، وقال تعالى</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 xml:space="preserve"> </w:t>
      </w:r>
      <w:r w:rsidRPr="00A93F24">
        <w:rPr>
          <w:rFonts w:ascii="Traditional Arabic" w:eastAsia="Traditional Arabic" w:hAnsi="Traditional Arabic" w:cs="Traditional Arabic" w:hint="cs"/>
          <w:sz w:val="36"/>
          <w:szCs w:val="36"/>
          <w:rtl/>
          <w:lang w:bidi="ar-EG"/>
        </w:rPr>
        <w:t>{وَاللَّهُ وَرَسُولُهُ أَحَقُّ أَنْ يُرْضُوهُ}</w:t>
      </w:r>
      <w:r w:rsidRPr="006218DE">
        <w:rPr>
          <w:rFonts w:ascii="Traditional Arabic" w:eastAsia="Traditional Arabic" w:hAnsi="Traditional Arabic" w:cs="Traditional Arabic"/>
          <w:sz w:val="36"/>
          <w:szCs w:val="36"/>
          <w:rtl/>
          <w:lang w:bidi="ar-EG"/>
        </w:rPr>
        <w:footnoteReference w:id="2707"/>
      </w:r>
      <w:r w:rsidRPr="00A93F24">
        <w:rPr>
          <w:rFonts w:ascii="Traditional Arabic" w:eastAsia="Traditional Arabic" w:hAnsi="Traditional Arabic" w:cs="Traditional Arabic"/>
          <w:sz w:val="36"/>
          <w:szCs w:val="36"/>
          <w:rtl/>
          <w:lang w:bidi="ar-EG"/>
        </w:rPr>
        <w:t xml:space="preserve"> فوحد الضمير، وفي ذلك إشارة إلى أن إرضاء الله إرضاء للرسول وإرضاء الرسول فيه إرضاء لله، وقال أيضا </w:t>
      </w:r>
      <w:r w:rsidRPr="00A93F24">
        <w:rPr>
          <w:rFonts w:ascii="Traditional Arabic" w:eastAsia="Traditional Arabic" w:hAnsi="Traditional Arabic" w:cs="Traditional Arabic" w:hint="cs"/>
          <w:sz w:val="36"/>
          <w:szCs w:val="36"/>
          <w:rtl/>
          <w:lang w:bidi="ar-EG"/>
        </w:rPr>
        <w:t>{إِنَّ الَّذِينَ يُبَايِعُونَكَ إِنَّمَا يُبَايِعُونَ اللَّهَ}</w:t>
      </w:r>
      <w:r w:rsidRPr="006218DE">
        <w:rPr>
          <w:rFonts w:ascii="Traditional Arabic" w:eastAsia="Traditional Arabic" w:hAnsi="Traditional Arabic" w:cs="Traditional Arabic"/>
          <w:sz w:val="36"/>
          <w:szCs w:val="36"/>
          <w:rtl/>
          <w:lang w:bidi="ar-EG"/>
        </w:rPr>
        <w:footnoteReference w:id="2708"/>
      </w:r>
      <w:r w:rsidRPr="00A93F24">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 xml:space="preserve">وقال أيضا: </w:t>
      </w:r>
      <w:r w:rsidRPr="00A93F24">
        <w:rPr>
          <w:rFonts w:ascii="Traditional Arabic" w:eastAsia="Traditional Arabic" w:hAnsi="Traditional Arabic" w:cs="Traditional Arabic" w:hint="cs"/>
          <w:sz w:val="36"/>
          <w:szCs w:val="36"/>
          <w:rtl/>
          <w:lang w:bidi="ar-EG"/>
        </w:rPr>
        <w:t>{يَسْأَلونَكَ عَنِ الأَنْفَالِ قُلِ الأَنْفَالُ لِلَّهِ وَالرَّسُول}</w:t>
      </w:r>
      <w:r w:rsidRPr="006218DE">
        <w:rPr>
          <w:rFonts w:ascii="Traditional Arabic" w:eastAsia="Traditional Arabic" w:hAnsi="Traditional Arabic" w:cs="Traditional Arabic"/>
          <w:sz w:val="36"/>
          <w:szCs w:val="36"/>
          <w:rtl/>
          <w:lang w:bidi="ar-EG"/>
        </w:rPr>
        <w:footnoteReference w:id="2709"/>
      </w:r>
      <w:r w:rsidRPr="00A93F24">
        <w:rPr>
          <w:rFonts w:ascii="Traditional Arabic" w:eastAsia="Traditional Arabic" w:hAnsi="Traditional Arabic" w:cs="Traditional Arabic" w:hint="cs"/>
          <w:sz w:val="36"/>
          <w:szCs w:val="36"/>
          <w:rtl/>
          <w:lang w:bidi="ar-EG"/>
        </w:rPr>
        <w:t xml:space="preserve"> </w:t>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وجعل شقاق الله ورسوله ومحادة الله ورسوله وأذى الله ورسوله ومعصية الله ورسوله شيئ</w:t>
      </w:r>
      <w:r w:rsidR="006218DE">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ا واح</w:t>
      </w:r>
      <w:r w:rsidRPr="00A93F24">
        <w:rPr>
          <w:rFonts w:ascii="Traditional Arabic" w:eastAsia="Traditional Arabic" w:hAnsi="Traditional Arabic" w:cs="Traditional Arabic" w:hint="cs"/>
          <w:sz w:val="36"/>
          <w:szCs w:val="36"/>
          <w:rtl/>
          <w:lang w:bidi="ar-EG"/>
        </w:rPr>
        <w:t>د</w:t>
      </w:r>
      <w:r w:rsidR="006218DE">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 xml:space="preserve">ا، فقال: </w:t>
      </w:r>
      <w:r w:rsidRPr="00A93F24">
        <w:rPr>
          <w:rFonts w:ascii="Traditional Arabic" w:eastAsia="Traditional Arabic" w:hAnsi="Traditional Arabic" w:cs="Traditional Arabic" w:hint="cs"/>
          <w:sz w:val="36"/>
          <w:szCs w:val="36"/>
          <w:rtl/>
          <w:lang w:bidi="ar-EG"/>
        </w:rPr>
        <w:t>{ذَلِكَ بِأَنَّهُمْ شَاقُّوا اللَّهَ وَرَسُولَهُ وَمَنْ يُشَاقِقِ اللَّهَ وَرَسُولَهُ}</w:t>
      </w:r>
      <w:r w:rsidRPr="006218DE">
        <w:rPr>
          <w:rFonts w:ascii="Traditional Arabic" w:eastAsia="Traditional Arabic" w:hAnsi="Traditional Arabic" w:cs="Traditional Arabic"/>
          <w:sz w:val="36"/>
          <w:szCs w:val="36"/>
          <w:rtl/>
          <w:lang w:bidi="ar-EG"/>
        </w:rPr>
        <w:footnoteReference w:id="2710"/>
      </w:r>
      <w:r w:rsidRPr="00A93F24">
        <w:rPr>
          <w:rFonts w:ascii="Traditional Arabic" w:eastAsia="Traditional Arabic" w:hAnsi="Traditional Arabic" w:cs="Traditional Arabic"/>
          <w:sz w:val="36"/>
          <w:szCs w:val="36"/>
          <w:rtl/>
          <w:lang w:bidi="ar-EG"/>
        </w:rPr>
        <w:t xml:space="preserve"> وقال: </w:t>
      </w:r>
      <w:r w:rsidRPr="00A93F24">
        <w:rPr>
          <w:rFonts w:ascii="Traditional Arabic" w:eastAsia="Traditional Arabic" w:hAnsi="Traditional Arabic" w:cs="Traditional Arabic" w:hint="cs"/>
          <w:sz w:val="36"/>
          <w:szCs w:val="36"/>
          <w:rtl/>
          <w:lang w:bidi="ar-EG"/>
        </w:rPr>
        <w:t>{إِنَّ الَّذِينَ يُحَادُّونَ اللَّهَ وَرَسُولَهُ}</w:t>
      </w:r>
      <w:r w:rsidRPr="006218DE">
        <w:rPr>
          <w:rFonts w:ascii="Traditional Arabic" w:eastAsia="Traditional Arabic" w:hAnsi="Traditional Arabic" w:cs="Traditional Arabic"/>
          <w:sz w:val="36"/>
          <w:szCs w:val="36"/>
          <w:rtl/>
          <w:lang w:bidi="ar-EG"/>
        </w:rPr>
        <w:footnoteReference w:id="2711"/>
      </w:r>
      <w:r w:rsidRPr="00A93F24">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وقال تعالى</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 xml:space="preserve"> </w:t>
      </w:r>
      <w:r w:rsidRPr="00A93F24">
        <w:rPr>
          <w:rFonts w:ascii="Traditional Arabic" w:eastAsia="Traditional Arabic" w:hAnsi="Traditional Arabic" w:cs="Traditional Arabic" w:hint="cs"/>
          <w:sz w:val="36"/>
          <w:szCs w:val="36"/>
          <w:rtl/>
          <w:lang w:bidi="ar-EG"/>
        </w:rPr>
        <w:t>{أَلَمْ يَعْلَمُوا أَنَّهُ مَنْ يُحَادِدِ اللَّهَ وَرَسُولَهُ}</w:t>
      </w:r>
      <w:r w:rsidRPr="006218DE">
        <w:rPr>
          <w:rFonts w:ascii="Traditional Arabic" w:eastAsia="Traditional Arabic" w:hAnsi="Traditional Arabic" w:cs="Traditional Arabic"/>
          <w:sz w:val="36"/>
          <w:szCs w:val="36"/>
          <w:rtl/>
          <w:lang w:bidi="ar-EG"/>
        </w:rPr>
        <w:footnoteReference w:id="2712"/>
      </w:r>
      <w:r w:rsidRPr="00A93F24">
        <w:rPr>
          <w:rFonts w:ascii="Traditional Arabic" w:eastAsia="Traditional Arabic" w:hAnsi="Traditional Arabic" w:cs="Traditional Arabic" w:hint="cs"/>
          <w:sz w:val="36"/>
          <w:szCs w:val="36"/>
          <w:rtl/>
          <w:lang w:bidi="ar-EG"/>
        </w:rPr>
        <w:t xml:space="preserve"> و</w:t>
      </w:r>
      <w:r w:rsidRPr="00A93F24">
        <w:rPr>
          <w:rFonts w:ascii="Traditional Arabic" w:eastAsia="Traditional Arabic" w:hAnsi="Traditional Arabic" w:cs="Traditional Arabic"/>
          <w:sz w:val="36"/>
          <w:szCs w:val="36"/>
          <w:rtl/>
          <w:lang w:bidi="ar-EG"/>
        </w:rPr>
        <w:t xml:space="preserve">قال: </w:t>
      </w:r>
      <w:r w:rsidRPr="00A93F24">
        <w:rPr>
          <w:rFonts w:ascii="Traditional Arabic" w:eastAsia="Traditional Arabic" w:hAnsi="Traditional Arabic" w:cs="Traditional Arabic" w:hint="cs"/>
          <w:sz w:val="36"/>
          <w:szCs w:val="36"/>
          <w:rtl/>
          <w:lang w:bidi="ar-EG"/>
        </w:rPr>
        <w:t>{وَمَنْ يَعْصِ اللَّهَ وَرَسُولَهُ}</w:t>
      </w:r>
      <w:r w:rsidRPr="006218DE">
        <w:rPr>
          <w:rFonts w:ascii="Traditional Arabic" w:eastAsia="Traditional Arabic" w:hAnsi="Traditional Arabic" w:cs="Traditional Arabic"/>
          <w:sz w:val="36"/>
          <w:szCs w:val="36"/>
          <w:rtl/>
          <w:lang w:bidi="ar-EG"/>
        </w:rPr>
        <w:footnoteReference w:id="2713"/>
      </w:r>
      <w:r w:rsidRPr="00A93F24">
        <w:rPr>
          <w:rFonts w:ascii="Traditional Arabic" w:eastAsia="Traditional Arabic" w:hAnsi="Traditional Arabic" w:cs="Traditional Arabic" w:hint="cs"/>
          <w:sz w:val="36"/>
          <w:szCs w:val="36"/>
          <w:rtl/>
          <w:lang w:bidi="ar-EG"/>
        </w:rPr>
        <w:t>.</w:t>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lastRenderedPageBreak/>
        <w:t xml:space="preserve">وفي هذا وغيره بيان لتلازم الحقين، وأن جهة حرمة الله تعالى ورسوله جهة واحدة، فمن آذى الرسول فقد آذى الله، ومن أطاعه فقد أطاع الله، </w:t>
      </w:r>
      <w:r w:rsidR="008543AD" w:rsidRPr="00A93F24">
        <w:rPr>
          <w:rFonts w:ascii="Traditional Arabic" w:eastAsia="Traditional Arabic" w:hAnsi="Traditional Arabic" w:cs="Traditional Arabic"/>
          <w:sz w:val="36"/>
          <w:szCs w:val="36"/>
          <w:rtl/>
          <w:lang w:bidi="ar-EG"/>
        </w:rPr>
        <w:t>لأن الأمة لا يصلون ما بينهم و</w:t>
      </w:r>
      <w:r w:rsidR="008543AD" w:rsidRPr="00A93F24">
        <w:rPr>
          <w:rFonts w:ascii="Traditional Arabic" w:eastAsia="Traditional Arabic" w:hAnsi="Traditional Arabic" w:cs="Traditional Arabic" w:hint="cs"/>
          <w:sz w:val="36"/>
          <w:szCs w:val="36"/>
          <w:rtl/>
          <w:lang w:bidi="ar-EG"/>
        </w:rPr>
        <w:t>ب</w:t>
      </w:r>
      <w:r w:rsidRPr="00A93F24">
        <w:rPr>
          <w:rFonts w:ascii="Traditional Arabic" w:eastAsia="Traditional Arabic" w:hAnsi="Traditional Arabic" w:cs="Traditional Arabic"/>
          <w:sz w:val="36"/>
          <w:szCs w:val="36"/>
          <w:rtl/>
          <w:lang w:bidi="ar-EG"/>
        </w:rPr>
        <w:t xml:space="preserve">ين ربهم إلا بواسطة الرسول، ليس لأحد منهم طريق </w:t>
      </w:r>
      <w:r w:rsidRPr="00A93F24">
        <w:rPr>
          <w:rFonts w:ascii="Traditional Arabic" w:eastAsia="Traditional Arabic" w:hAnsi="Traditional Arabic" w:cs="Traditional Arabic" w:hint="cs"/>
          <w:sz w:val="36"/>
          <w:szCs w:val="36"/>
          <w:rtl/>
          <w:lang w:bidi="ar-EG"/>
        </w:rPr>
        <w:t>غ</w:t>
      </w:r>
      <w:r w:rsidRPr="00A93F24">
        <w:rPr>
          <w:rFonts w:ascii="Traditional Arabic" w:eastAsia="Traditional Arabic" w:hAnsi="Traditional Arabic" w:cs="Traditional Arabic"/>
          <w:sz w:val="36"/>
          <w:szCs w:val="36"/>
          <w:rtl/>
          <w:lang w:bidi="ar-EG"/>
        </w:rPr>
        <w:t xml:space="preserve">يره، ولا </w:t>
      </w:r>
      <w:r w:rsidRPr="00A93F24">
        <w:rPr>
          <w:rFonts w:ascii="Traditional Arabic" w:eastAsia="Traditional Arabic" w:hAnsi="Traditional Arabic" w:cs="Traditional Arabic" w:hint="cs"/>
          <w:sz w:val="36"/>
          <w:szCs w:val="36"/>
          <w:rtl/>
          <w:lang w:bidi="ar-EG"/>
        </w:rPr>
        <w:t>سبب</w:t>
      </w:r>
      <w:r w:rsidRPr="00A93F24">
        <w:rPr>
          <w:rFonts w:ascii="Traditional Arabic" w:eastAsia="Traditional Arabic" w:hAnsi="Traditional Arabic" w:cs="Traditional Arabic"/>
          <w:sz w:val="36"/>
          <w:szCs w:val="36"/>
          <w:rtl/>
          <w:lang w:bidi="ar-EG"/>
        </w:rPr>
        <w:t xml:space="preserve"> سواه وقد أقامه الله مقام نفسه في أمره ونهيه وإخباره وبيانه، فلا يجوز أن يفرق </w:t>
      </w:r>
      <w:r w:rsidRPr="00A93F24">
        <w:rPr>
          <w:rFonts w:ascii="Traditional Arabic" w:eastAsia="Traditional Arabic" w:hAnsi="Traditional Arabic" w:cs="Traditional Arabic" w:hint="cs"/>
          <w:sz w:val="36"/>
          <w:szCs w:val="36"/>
          <w:rtl/>
          <w:lang w:bidi="ar-EG"/>
        </w:rPr>
        <w:t>بي</w:t>
      </w:r>
      <w:r w:rsidRPr="00A93F24">
        <w:rPr>
          <w:rFonts w:ascii="Traditional Arabic" w:eastAsia="Traditional Arabic" w:hAnsi="Traditional Arabic" w:cs="Traditional Arabic"/>
          <w:sz w:val="36"/>
          <w:szCs w:val="36"/>
          <w:rtl/>
          <w:lang w:bidi="ar-EG"/>
        </w:rPr>
        <w:t>ن الله ورسوله في شيء من هذه الأمور.</w:t>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وثانيها</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 xml:space="preserve"> أنه فرق بين أذى الله ورسوله وبين أذى المؤمنين والمؤمنات، فجعل على هذا أنه قد احت</w:t>
      </w:r>
      <w:r w:rsidRPr="00A93F24">
        <w:rPr>
          <w:rFonts w:ascii="Traditional Arabic" w:eastAsia="Traditional Arabic" w:hAnsi="Traditional Arabic" w:cs="Traditional Arabic" w:hint="cs"/>
          <w:sz w:val="36"/>
          <w:szCs w:val="36"/>
          <w:rtl/>
          <w:lang w:bidi="ar-EG"/>
        </w:rPr>
        <w:t>م</w:t>
      </w:r>
      <w:r w:rsidRPr="00A93F24">
        <w:rPr>
          <w:rFonts w:ascii="Traditional Arabic" w:eastAsia="Traditional Arabic" w:hAnsi="Traditional Arabic" w:cs="Traditional Arabic"/>
          <w:sz w:val="36"/>
          <w:szCs w:val="36"/>
          <w:rtl/>
          <w:lang w:bidi="ar-EG"/>
        </w:rPr>
        <w:t>ل بهتا</w:t>
      </w:r>
      <w:r w:rsidRPr="00A93F24">
        <w:rPr>
          <w:rFonts w:ascii="Traditional Arabic" w:eastAsia="Traditional Arabic" w:hAnsi="Traditional Arabic" w:cs="Traditional Arabic" w:hint="cs"/>
          <w:sz w:val="36"/>
          <w:szCs w:val="36"/>
          <w:rtl/>
          <w:lang w:bidi="ar-EG"/>
        </w:rPr>
        <w:t>ن</w:t>
      </w:r>
      <w:r w:rsidRPr="00A93F24">
        <w:rPr>
          <w:rFonts w:ascii="Traditional Arabic" w:eastAsia="Traditional Arabic" w:hAnsi="Traditional Arabic" w:cs="Traditional Arabic"/>
          <w:sz w:val="36"/>
          <w:szCs w:val="36"/>
          <w:rtl/>
          <w:lang w:bidi="ar-EG"/>
        </w:rPr>
        <w:t>ا وإث</w:t>
      </w:r>
      <w:r w:rsidRPr="00A93F24">
        <w:rPr>
          <w:rFonts w:ascii="Traditional Arabic" w:eastAsia="Traditional Arabic" w:hAnsi="Traditional Arabic" w:cs="Traditional Arabic" w:hint="cs"/>
          <w:sz w:val="36"/>
          <w:szCs w:val="36"/>
          <w:rtl/>
          <w:lang w:bidi="ar-EG"/>
        </w:rPr>
        <w:t>م</w:t>
      </w:r>
      <w:r w:rsidRPr="00A93F24">
        <w:rPr>
          <w:rFonts w:ascii="Traditional Arabic" w:eastAsia="Traditional Arabic" w:hAnsi="Traditional Arabic" w:cs="Traditional Arabic"/>
          <w:sz w:val="36"/>
          <w:szCs w:val="36"/>
          <w:rtl/>
          <w:lang w:bidi="ar-EG"/>
        </w:rPr>
        <w:t>ا مبي</w:t>
      </w:r>
      <w:r w:rsidRPr="00A93F24">
        <w:rPr>
          <w:rFonts w:ascii="Traditional Arabic" w:eastAsia="Traditional Arabic" w:hAnsi="Traditional Arabic" w:cs="Traditional Arabic" w:hint="cs"/>
          <w:sz w:val="36"/>
          <w:szCs w:val="36"/>
          <w:rtl/>
          <w:lang w:bidi="ar-EG"/>
        </w:rPr>
        <w:t>ن</w:t>
      </w:r>
      <w:r w:rsidRPr="00A93F24">
        <w:rPr>
          <w:rFonts w:ascii="Traditional Arabic" w:eastAsia="Traditional Arabic" w:hAnsi="Traditional Arabic" w:cs="Traditional Arabic"/>
          <w:sz w:val="36"/>
          <w:szCs w:val="36"/>
          <w:rtl/>
          <w:lang w:bidi="ar-EG"/>
        </w:rPr>
        <w:t>ا وج</w:t>
      </w:r>
      <w:r w:rsidRPr="00A93F24">
        <w:rPr>
          <w:rFonts w:ascii="Traditional Arabic" w:eastAsia="Traditional Arabic" w:hAnsi="Traditional Arabic" w:cs="Traditional Arabic" w:hint="cs"/>
          <w:sz w:val="36"/>
          <w:szCs w:val="36"/>
          <w:rtl/>
          <w:lang w:bidi="ar-EG"/>
        </w:rPr>
        <w:t>ع</w:t>
      </w:r>
      <w:r w:rsidRPr="00A93F24">
        <w:rPr>
          <w:rFonts w:ascii="Traditional Arabic" w:eastAsia="Traditional Arabic" w:hAnsi="Traditional Arabic" w:cs="Traditional Arabic"/>
          <w:sz w:val="36"/>
          <w:szCs w:val="36"/>
          <w:rtl/>
          <w:lang w:bidi="ar-EG"/>
        </w:rPr>
        <w:t>ل على ذلك اللعنة في الدنيا والآخرة وأعد له العذاب المهين، ومعلوم أن أذى المؤمنين قد يكون</w:t>
      </w:r>
      <w:r w:rsidRPr="00A93F24">
        <w:rPr>
          <w:rFonts w:ascii="Traditional Arabic" w:eastAsia="Traditional Arabic" w:hAnsi="Traditional Arabic" w:cs="Traditional Arabic" w:hint="cs"/>
          <w:sz w:val="36"/>
          <w:szCs w:val="36"/>
          <w:rtl/>
          <w:lang w:bidi="ar-EG"/>
        </w:rPr>
        <w:t xml:space="preserve"> م</w:t>
      </w:r>
      <w:r w:rsidRPr="00A93F24">
        <w:rPr>
          <w:rFonts w:ascii="Traditional Arabic" w:eastAsia="Traditional Arabic" w:hAnsi="Traditional Arabic" w:cs="Traditional Arabic"/>
          <w:sz w:val="36"/>
          <w:szCs w:val="36"/>
          <w:rtl/>
          <w:lang w:bidi="ar-EG"/>
        </w:rPr>
        <w:t>ن كبائر الإثم وفيه الجلد، وليس فوق ذلك إلا الكفر والقتل.</w:t>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ا</w:t>
      </w:r>
      <w:r w:rsidRPr="00A93F24">
        <w:rPr>
          <w:rFonts w:ascii="Traditional Arabic" w:eastAsia="Traditional Arabic" w:hAnsi="Traditional Arabic" w:cs="Traditional Arabic" w:hint="cs"/>
          <w:sz w:val="36"/>
          <w:szCs w:val="36"/>
          <w:rtl/>
          <w:lang w:bidi="ar-EG"/>
        </w:rPr>
        <w:t>لثا</w:t>
      </w:r>
      <w:r w:rsidRPr="00A93F24">
        <w:rPr>
          <w:rFonts w:ascii="Traditional Arabic" w:eastAsia="Traditional Arabic" w:hAnsi="Traditional Arabic" w:cs="Traditional Arabic"/>
          <w:sz w:val="36"/>
          <w:szCs w:val="36"/>
          <w:rtl/>
          <w:lang w:bidi="ar-EG"/>
        </w:rPr>
        <w:t>لث: أنه ذكر أنه لعنهم في الدنيا والآخرة وأعد لهم عذابا مهينا، واللعن: الإبعاد عن الرحمة، ومن طرده عن رحمته في الدنيا والآخرة لا يكون إلا كافرا فإن المؤمن يقرب إليها بعض الأوقات ولا</w:t>
      </w:r>
      <w:r w:rsidRPr="00A93F24">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 xml:space="preserve">يكون مباح الدم، لأن حقن الدم رحمة عظيمة </w:t>
      </w:r>
      <w:r w:rsidRPr="00A93F24">
        <w:rPr>
          <w:rFonts w:ascii="Traditional Arabic" w:eastAsia="Traditional Arabic" w:hAnsi="Traditional Arabic" w:cs="Traditional Arabic" w:hint="cs"/>
          <w:sz w:val="36"/>
          <w:szCs w:val="36"/>
          <w:rtl/>
          <w:lang w:bidi="ar-EG"/>
        </w:rPr>
        <w:t>م</w:t>
      </w:r>
      <w:r w:rsidRPr="00A93F24">
        <w:rPr>
          <w:rFonts w:ascii="Traditional Arabic" w:eastAsia="Traditional Arabic" w:hAnsi="Traditional Arabic" w:cs="Traditional Arabic"/>
          <w:sz w:val="36"/>
          <w:szCs w:val="36"/>
          <w:rtl/>
          <w:lang w:bidi="ar-EG"/>
        </w:rPr>
        <w:t>ن الله، فلا تثب</w:t>
      </w:r>
      <w:r w:rsidRPr="00A93F24">
        <w:rPr>
          <w:rFonts w:ascii="Traditional Arabic" w:eastAsia="Traditional Arabic" w:hAnsi="Traditional Arabic" w:cs="Traditional Arabic" w:hint="cs"/>
          <w:sz w:val="36"/>
          <w:szCs w:val="36"/>
          <w:rtl/>
          <w:lang w:bidi="ar-EG"/>
        </w:rPr>
        <w:t>ت</w:t>
      </w:r>
      <w:r w:rsidRPr="00A93F24">
        <w:rPr>
          <w:rFonts w:ascii="Traditional Arabic" w:eastAsia="Traditional Arabic" w:hAnsi="Traditional Arabic" w:cs="Traditional Arabic"/>
          <w:sz w:val="36"/>
          <w:szCs w:val="36"/>
          <w:rtl/>
          <w:lang w:bidi="ar-EG"/>
        </w:rPr>
        <w:t xml:space="preserve"> في حقه..."</w:t>
      </w:r>
      <w:r w:rsidRPr="006218DE">
        <w:rPr>
          <w:rFonts w:ascii="Traditional Arabic" w:eastAsia="Traditional Arabic" w:hAnsi="Traditional Arabic" w:cs="Traditional Arabic"/>
          <w:sz w:val="36"/>
          <w:szCs w:val="36"/>
          <w:rtl/>
          <w:lang w:bidi="ar-EG"/>
        </w:rPr>
        <w:footnoteReference w:id="2714"/>
      </w:r>
    </w:p>
    <w:p w:rsidR="008543AD" w:rsidRDefault="00111F04" w:rsidP="008543AD">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 xml:space="preserve">ومما يوضح ذلك أن سب النبي </w:t>
      </w:r>
      <w:r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قد تعلق به عدة حقوق:</w:t>
      </w:r>
    </w:p>
    <w:p w:rsidR="008543AD" w:rsidRPr="008543AD" w:rsidRDefault="00111F04" w:rsidP="00C769A2">
      <w:pPr>
        <w:pStyle w:val="a7"/>
        <w:numPr>
          <w:ilvl w:val="0"/>
          <w:numId w:val="166"/>
        </w:numPr>
        <w:spacing w:before="40"/>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 xml:space="preserve">حق الله سبحانه من </w:t>
      </w:r>
      <w:r w:rsidRPr="00A93F24">
        <w:rPr>
          <w:rFonts w:ascii="Traditional Arabic" w:eastAsia="Traditional Arabic" w:hAnsi="Traditional Arabic" w:cs="Traditional Arabic" w:hint="cs"/>
          <w:sz w:val="36"/>
          <w:szCs w:val="36"/>
          <w:rtl/>
          <w:lang w:bidi="ar-EG"/>
        </w:rPr>
        <w:t>حيث</w:t>
      </w:r>
      <w:r w:rsidRPr="00A93F24">
        <w:rPr>
          <w:rFonts w:ascii="Traditional Arabic" w:eastAsia="Traditional Arabic" w:hAnsi="Traditional Arabic" w:cs="Traditional Arabic"/>
          <w:sz w:val="36"/>
          <w:szCs w:val="36"/>
          <w:rtl/>
          <w:lang w:bidi="ar-EG"/>
        </w:rPr>
        <w:t xml:space="preserve"> كفر برسوله وعادى أفضل أوليائه وبارزه بالمحاربة ومن حيث طعن في كتابه ودينه، فإن صحتهما موقوفة على صحة الرسالة، ومن حيث طعن في ألوهيته، فإن الطعن في الرسول طعن في المر</w:t>
      </w:r>
      <w:r w:rsidRPr="00A93F24">
        <w:rPr>
          <w:rFonts w:ascii="Traditional Arabic" w:eastAsia="Traditional Arabic" w:hAnsi="Traditional Arabic" w:cs="Traditional Arabic" w:hint="cs"/>
          <w:sz w:val="36"/>
          <w:szCs w:val="36"/>
          <w:rtl/>
          <w:lang w:bidi="ar-EG"/>
        </w:rPr>
        <w:t>سِ</w:t>
      </w:r>
      <w:r w:rsidRPr="00A93F24">
        <w:rPr>
          <w:rFonts w:ascii="Traditional Arabic" w:eastAsia="Traditional Arabic" w:hAnsi="Traditional Arabic" w:cs="Traditional Arabic"/>
          <w:sz w:val="36"/>
          <w:szCs w:val="36"/>
          <w:rtl/>
          <w:lang w:bidi="ar-EG"/>
        </w:rPr>
        <w:t>ل، وتكذيبه تكذ</w:t>
      </w:r>
      <w:r w:rsidRPr="00A93F24">
        <w:rPr>
          <w:rFonts w:ascii="Traditional Arabic" w:eastAsia="Traditional Arabic" w:hAnsi="Traditional Arabic" w:cs="Traditional Arabic" w:hint="cs"/>
          <w:sz w:val="36"/>
          <w:szCs w:val="36"/>
          <w:rtl/>
          <w:lang w:bidi="ar-EG"/>
        </w:rPr>
        <w:t>يب</w:t>
      </w:r>
      <w:r w:rsidRPr="00A93F24">
        <w:rPr>
          <w:rFonts w:ascii="Traditional Arabic" w:eastAsia="Traditional Arabic" w:hAnsi="Traditional Arabic" w:cs="Traditional Arabic"/>
          <w:sz w:val="36"/>
          <w:szCs w:val="36"/>
          <w:rtl/>
          <w:lang w:bidi="ar-EG"/>
        </w:rPr>
        <w:t xml:space="preserve"> ل</w:t>
      </w:r>
      <w:r w:rsidRPr="00A93F24">
        <w:rPr>
          <w:rFonts w:ascii="Traditional Arabic" w:eastAsia="Traditional Arabic" w:hAnsi="Traditional Arabic" w:cs="Traditional Arabic" w:hint="cs"/>
          <w:sz w:val="36"/>
          <w:szCs w:val="36"/>
          <w:rtl/>
          <w:lang w:bidi="ar-EG"/>
        </w:rPr>
        <w:t>ل</w:t>
      </w:r>
      <w:r w:rsidRPr="00A93F24">
        <w:rPr>
          <w:rFonts w:ascii="Traditional Arabic" w:eastAsia="Traditional Arabic" w:hAnsi="Traditional Arabic" w:cs="Traditional Arabic"/>
          <w:sz w:val="36"/>
          <w:szCs w:val="36"/>
          <w:rtl/>
          <w:lang w:bidi="ar-EG"/>
        </w:rPr>
        <w:t>ه تبارك وتعالى و</w:t>
      </w:r>
      <w:r w:rsidRPr="00A93F24">
        <w:rPr>
          <w:rFonts w:ascii="Traditional Arabic" w:eastAsia="Traditional Arabic" w:hAnsi="Traditional Arabic" w:cs="Traditional Arabic" w:hint="cs"/>
          <w:sz w:val="36"/>
          <w:szCs w:val="36"/>
          <w:rtl/>
          <w:lang w:bidi="ar-EG"/>
        </w:rPr>
        <w:t>إ</w:t>
      </w:r>
      <w:r w:rsidRPr="00A93F24">
        <w:rPr>
          <w:rFonts w:ascii="Traditional Arabic" w:eastAsia="Traditional Arabic" w:hAnsi="Traditional Arabic" w:cs="Traditional Arabic"/>
          <w:sz w:val="36"/>
          <w:szCs w:val="36"/>
          <w:rtl/>
          <w:lang w:bidi="ar-EG"/>
        </w:rPr>
        <w:t>نكار لكلامه وأمره وخبره وكثير من صفاته.</w:t>
      </w:r>
    </w:p>
    <w:p w:rsidR="003116F5" w:rsidRPr="003116F5" w:rsidRDefault="00111F04" w:rsidP="00C769A2">
      <w:pPr>
        <w:pStyle w:val="a7"/>
        <w:numPr>
          <w:ilvl w:val="0"/>
          <w:numId w:val="166"/>
        </w:numPr>
        <w:spacing w:before="40"/>
        <w:jc w:val="lowKashida"/>
        <w:rPr>
          <w:rFonts w:ascii="Traditional Arabic" w:eastAsia="Traditional Arabic" w:hAnsi="Traditional Arabic" w:cs="Traditional Arabic"/>
          <w:sz w:val="36"/>
          <w:szCs w:val="36"/>
          <w:lang w:bidi="ar-EG"/>
        </w:rPr>
      </w:pPr>
      <w:r w:rsidRPr="00A93F24">
        <w:rPr>
          <w:rFonts w:ascii="Traditional Arabic" w:eastAsia="Traditional Arabic" w:hAnsi="Traditional Arabic" w:cs="Traditional Arabic"/>
          <w:sz w:val="36"/>
          <w:szCs w:val="36"/>
          <w:rtl/>
          <w:lang w:bidi="ar-EG"/>
        </w:rPr>
        <w:t xml:space="preserve">وتعلق به حق جميع المؤمنين من هذه الأمة ومن غيرها من الأم، فإن جميع المؤمنين مؤمنون به خصوصا أمته فإن قيام أمر دنياهم ودينهم وآخرتهم به بل عامة الخير الذي يصيبهم في الدنيا والآخرة بوساطته </w:t>
      </w:r>
      <w:r w:rsidRPr="00A93F24">
        <w:rPr>
          <w:rFonts w:ascii="Traditional Arabic" w:eastAsia="Traditional Arabic" w:hAnsi="Traditional Arabic" w:cs="Traditional Arabic"/>
          <w:sz w:val="36"/>
          <w:szCs w:val="36"/>
          <w:rtl/>
          <w:lang w:bidi="ar-EG"/>
        </w:rPr>
        <w:lastRenderedPageBreak/>
        <w:t>وسفارته، فالسب له أعظم عندهم من سب أنفسهم وآبائهم وأبنائهم وسب جميعهم، كما أنه أحب إليهم من أنفسهم وأولادهم وآبائهم والناس أجمعين.</w:t>
      </w:r>
    </w:p>
    <w:p w:rsidR="003116F5" w:rsidRPr="003116F5" w:rsidRDefault="00111F04" w:rsidP="00C769A2">
      <w:pPr>
        <w:pStyle w:val="a7"/>
        <w:numPr>
          <w:ilvl w:val="0"/>
          <w:numId w:val="166"/>
        </w:numPr>
        <w:spacing w:before="40"/>
        <w:jc w:val="lowKashida"/>
        <w:rPr>
          <w:rFonts w:ascii="Traditional Arabic" w:eastAsia="Traditional Arabic" w:hAnsi="Traditional Arabic" w:cs="Traditional Arabic"/>
          <w:sz w:val="36"/>
          <w:szCs w:val="36"/>
          <w:lang w:bidi="ar-EG"/>
        </w:rPr>
      </w:pPr>
      <w:r w:rsidRPr="00A93F24">
        <w:rPr>
          <w:rFonts w:ascii="Traditional Arabic" w:eastAsia="Traditional Arabic" w:hAnsi="Traditional Arabic" w:cs="Traditional Arabic"/>
          <w:sz w:val="36"/>
          <w:szCs w:val="36"/>
          <w:rtl/>
          <w:lang w:bidi="ar-EG"/>
        </w:rPr>
        <w:t xml:space="preserve">وتعلق به حق رسول الله </w:t>
      </w:r>
      <w:r w:rsidR="009E6EC6" w:rsidRPr="00A93F24">
        <w:rPr>
          <w:rFonts w:ascii="Traditional Arabic" w:eastAsia="Traditional Arabic" w:hAnsi="Traditional Arabic" w:cs="Traditional Arabic" w:hint="cs"/>
          <w:sz w:val="36"/>
          <w:szCs w:val="36"/>
          <w:rtl/>
          <w:lang w:bidi="ar-EG"/>
        </w:rPr>
        <w:t>صلى الله عليه وسلم</w:t>
      </w:r>
      <w:r w:rsidRPr="00A93F24">
        <w:rPr>
          <w:rFonts w:ascii="Traditional Arabic" w:eastAsia="Traditional Arabic" w:hAnsi="Traditional Arabic" w:cs="Traditional Arabic"/>
          <w:sz w:val="36"/>
          <w:szCs w:val="36"/>
          <w:rtl/>
          <w:lang w:bidi="ar-EG"/>
        </w:rPr>
        <w:t xml:space="preserve"> من حيث خصوص نفسه فإن الإنسان تؤذيه الوقيعة في عرضه أك</w:t>
      </w:r>
      <w:r w:rsidRPr="00A93F24">
        <w:rPr>
          <w:rFonts w:ascii="Traditional Arabic" w:eastAsia="Traditional Arabic" w:hAnsi="Traditional Arabic" w:cs="Traditional Arabic" w:hint="cs"/>
          <w:sz w:val="36"/>
          <w:szCs w:val="36"/>
          <w:rtl/>
          <w:lang w:bidi="ar-EG"/>
        </w:rPr>
        <w:t>ث</w:t>
      </w:r>
      <w:r w:rsidRPr="00A93F24">
        <w:rPr>
          <w:rFonts w:ascii="Traditional Arabic" w:eastAsia="Traditional Arabic" w:hAnsi="Traditional Arabic" w:cs="Traditional Arabic"/>
          <w:sz w:val="36"/>
          <w:szCs w:val="36"/>
          <w:rtl/>
          <w:lang w:bidi="ar-EG"/>
        </w:rPr>
        <w:t>ر مما يؤذيه أخذ ماله، وأكثر مما يؤذيه الضرب، بل ربما كانت عنده أعظم من الجرح ونحوه، خصو</w:t>
      </w:r>
      <w:r w:rsidRPr="00A93F24">
        <w:rPr>
          <w:rFonts w:ascii="Traditional Arabic" w:eastAsia="Traditional Arabic" w:hAnsi="Traditional Arabic" w:cs="Traditional Arabic" w:hint="cs"/>
          <w:sz w:val="36"/>
          <w:szCs w:val="36"/>
          <w:rtl/>
          <w:lang w:bidi="ar-EG"/>
        </w:rPr>
        <w:t>ص</w:t>
      </w:r>
      <w:r w:rsidRPr="00A93F24">
        <w:rPr>
          <w:rFonts w:ascii="Traditional Arabic" w:eastAsia="Traditional Arabic" w:hAnsi="Traditional Arabic" w:cs="Traditional Arabic"/>
          <w:sz w:val="36"/>
          <w:szCs w:val="36"/>
          <w:rtl/>
          <w:lang w:bidi="ar-EG"/>
        </w:rPr>
        <w:t>ا من يجب عليه أن يظهر للناس كمال عرضه وعلو قدره لينتفعوا بذلك في الدنيا والآخرة</w:t>
      </w:r>
      <w:r w:rsidRPr="006218DE">
        <w:rPr>
          <w:rFonts w:ascii="Traditional Arabic" w:eastAsia="Traditional Arabic" w:hAnsi="Traditional Arabic" w:cs="Traditional Arabic"/>
          <w:sz w:val="36"/>
          <w:szCs w:val="36"/>
          <w:rtl/>
          <w:lang w:bidi="ar-EG"/>
        </w:rPr>
        <w:footnoteReference w:id="2715"/>
      </w:r>
      <w:r w:rsidRPr="00A93F24">
        <w:rPr>
          <w:rFonts w:ascii="Traditional Arabic" w:eastAsia="Traditional Arabic" w:hAnsi="Traditional Arabic" w:cs="Traditional Arabic"/>
          <w:sz w:val="36"/>
          <w:szCs w:val="36"/>
          <w:rtl/>
          <w:lang w:bidi="ar-EG"/>
        </w:rPr>
        <w:t>.</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6218DE">
        <w:rPr>
          <w:rFonts w:ascii="Traditional Arabic" w:eastAsia="Traditional Arabic" w:hAnsi="Traditional Arabic" w:cs="Traditional Arabic"/>
          <w:sz w:val="36"/>
          <w:szCs w:val="36"/>
          <w:rtl/>
          <w:lang w:bidi="ar-EG"/>
        </w:rPr>
        <w:t>ومن الأدلة الواردة في السنة</w:t>
      </w:r>
      <w:r w:rsidRPr="00A93F24">
        <w:rPr>
          <w:rFonts w:ascii="Traditional Arabic" w:eastAsia="Traditional Arabic" w:hAnsi="Traditional Arabic" w:cs="Traditional Arabic"/>
          <w:sz w:val="36"/>
          <w:szCs w:val="36"/>
          <w:rtl/>
          <w:lang w:bidi="ar-EG"/>
        </w:rPr>
        <w:t xml:space="preserve"> حديث جابر بن عبد الله رضي الله عنهما</w:t>
      </w:r>
      <w:r w:rsidRPr="00A93F24">
        <w:rPr>
          <w:rFonts w:ascii="Traditional Arabic" w:eastAsia="Traditional Arabic" w:hAnsi="Traditional Arabic" w:cs="Traditional Arabic"/>
          <w:sz w:val="36"/>
          <w:szCs w:val="36"/>
          <w:rtl/>
          <w:lang w:bidi="ar-EG"/>
        </w:rPr>
        <w:footnoteReference w:id="2716"/>
      </w:r>
      <w:r w:rsidRPr="00A93F24">
        <w:rPr>
          <w:rFonts w:ascii="Traditional Arabic" w:eastAsia="Traditional Arabic" w:hAnsi="Traditional Arabic" w:cs="Traditional Arabic"/>
          <w:sz w:val="36"/>
          <w:szCs w:val="36"/>
          <w:rtl/>
          <w:lang w:bidi="ar-EG"/>
        </w:rPr>
        <w:t xml:space="preserve"> قال: قال رسول الله صلى الله عليه وسلم: "من لكعب بن الأشرف</w:t>
      </w:r>
      <w:r w:rsidRPr="006218DE">
        <w:rPr>
          <w:rFonts w:ascii="Traditional Arabic" w:eastAsia="Traditional Arabic" w:hAnsi="Traditional Arabic" w:cs="Traditional Arabic"/>
          <w:sz w:val="36"/>
          <w:szCs w:val="36"/>
          <w:rtl/>
          <w:lang w:bidi="ar-EG"/>
        </w:rPr>
        <w:footnoteReference w:id="2717"/>
      </w:r>
      <w:r w:rsidRPr="00A93F24">
        <w:rPr>
          <w:rFonts w:ascii="Traditional Arabic" w:eastAsia="Traditional Arabic" w:hAnsi="Traditional Arabic" w:cs="Traditional Arabic"/>
          <w:sz w:val="36"/>
          <w:szCs w:val="36"/>
          <w:rtl/>
          <w:lang w:bidi="ar-EG"/>
        </w:rPr>
        <w:t xml:space="preserve"> فإنه قد آذى الله ورسوله"، فقام محمد بن مسلمة</w:t>
      </w:r>
      <w:r w:rsidRPr="006218DE">
        <w:rPr>
          <w:rFonts w:ascii="Traditional Arabic" w:eastAsia="Traditional Arabic" w:hAnsi="Traditional Arabic" w:cs="Traditional Arabic"/>
          <w:sz w:val="36"/>
          <w:szCs w:val="36"/>
          <w:rtl/>
          <w:lang w:bidi="ar-EG"/>
        </w:rPr>
        <w:footnoteReference w:id="2718"/>
      </w:r>
      <w:r w:rsidRPr="00A93F24">
        <w:rPr>
          <w:rFonts w:ascii="Traditional Arabic" w:eastAsia="Traditional Arabic" w:hAnsi="Traditional Arabic" w:cs="Traditional Arabic"/>
          <w:sz w:val="36"/>
          <w:szCs w:val="36"/>
          <w:rtl/>
          <w:lang w:bidi="ar-EG"/>
        </w:rPr>
        <w:t xml:space="preserve"> فقال: يا</w:t>
      </w:r>
      <w:r w:rsidRPr="00A93F24">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رسول الله أتحب أن أقتله؟، قال: "نعم...</w:t>
      </w:r>
      <w:r w:rsidR="00082E07">
        <w:rPr>
          <w:rFonts w:ascii="Traditional Arabic" w:eastAsia="Traditional Arabic" w:hAnsi="Traditional Arabic" w:cs="Traditional Arabic"/>
          <w:sz w:val="36"/>
          <w:szCs w:val="36"/>
          <w:rtl/>
          <w:lang w:bidi="ar-EG"/>
        </w:rPr>
        <w:t>"</w:t>
      </w:r>
      <w:r w:rsidRPr="00A93F24">
        <w:rPr>
          <w:rFonts w:ascii="Traditional Arabic" w:eastAsia="Traditional Arabic" w:hAnsi="Traditional Arabic" w:cs="Traditional Arabic"/>
          <w:sz w:val="36"/>
          <w:szCs w:val="36"/>
          <w:rtl/>
          <w:lang w:bidi="ar-EG"/>
        </w:rPr>
        <w:t>الحديث</w:t>
      </w:r>
      <w:r w:rsidRPr="006218DE">
        <w:rPr>
          <w:rFonts w:ascii="Traditional Arabic" w:eastAsia="Traditional Arabic" w:hAnsi="Traditional Arabic" w:cs="Traditional Arabic"/>
          <w:sz w:val="36"/>
          <w:szCs w:val="36"/>
          <w:rtl/>
          <w:lang w:bidi="ar-EG"/>
        </w:rPr>
        <w:footnoteReference w:id="2719"/>
      </w:r>
      <w:r w:rsidRPr="00A93F24">
        <w:rPr>
          <w:rFonts w:ascii="Traditional Arabic" w:eastAsia="Traditional Arabic" w:hAnsi="Traditional Arabic" w:cs="Traditional Arabic"/>
          <w:sz w:val="36"/>
          <w:szCs w:val="36"/>
          <w:rtl/>
          <w:lang w:bidi="ar-EG"/>
        </w:rPr>
        <w:t xml:space="preserve">. فعلم من هذا الحديث أن من </w:t>
      </w:r>
      <w:r w:rsidRPr="00A93F24">
        <w:rPr>
          <w:rFonts w:ascii="Traditional Arabic" w:eastAsia="Traditional Arabic" w:hAnsi="Traditional Arabic" w:cs="Traditional Arabic"/>
          <w:sz w:val="36"/>
          <w:szCs w:val="36"/>
          <w:rtl/>
          <w:lang w:bidi="ar-EG"/>
        </w:rPr>
        <w:lastRenderedPageBreak/>
        <w:t>آذى الله ورسوله كان حقه أن يقتل كما قتل كعب بن الأشرف والأدلة من الكتاب والسنة على هذه المسألة كثيرة ولا مجال لاستيعابها هنا.</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10356E">
        <w:rPr>
          <w:rFonts w:ascii="Tahoma" w:hAnsi="Tahoma" w:cs="Traditional Arabic"/>
          <w:b/>
          <w:bCs/>
          <w:sz w:val="40"/>
          <w:szCs w:val="40"/>
          <w:rtl/>
        </w:rPr>
        <w:t>الإجماع:</w:t>
      </w:r>
      <w:r w:rsidRPr="0010356E">
        <w:rPr>
          <w:rFonts w:ascii="Tahoma" w:hAnsi="Tahoma" w:cs="Traditional Arabic"/>
          <w:sz w:val="40"/>
          <w:szCs w:val="40"/>
          <w:rtl/>
        </w:rPr>
        <w:t xml:space="preserve"> </w:t>
      </w:r>
      <w:r w:rsidRPr="00A93F24">
        <w:rPr>
          <w:rFonts w:ascii="Traditional Arabic" w:eastAsia="Traditional Arabic" w:hAnsi="Traditional Arabic" w:cs="Traditional Arabic"/>
          <w:sz w:val="36"/>
          <w:szCs w:val="36"/>
          <w:rtl/>
          <w:lang w:bidi="ar-EG"/>
        </w:rPr>
        <w:t>وقد أجمعت الأمة على قتل منتقصه من المسلمين وسابه، وكذلك حكى غير واحد الإجماع على قتله وتكفيره.</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 xml:space="preserve">وقال الإمام إسحاق بن </w:t>
      </w:r>
      <w:r w:rsidR="003116F5" w:rsidRPr="00A93F24">
        <w:rPr>
          <w:rFonts w:ascii="Traditional Arabic" w:eastAsia="Traditional Arabic" w:hAnsi="Traditional Arabic" w:cs="Traditional Arabic" w:hint="cs"/>
          <w:sz w:val="36"/>
          <w:szCs w:val="36"/>
          <w:rtl/>
          <w:lang w:bidi="ar-EG"/>
        </w:rPr>
        <w:t>راهويه</w:t>
      </w:r>
      <w:r w:rsidRPr="006218DE">
        <w:rPr>
          <w:rFonts w:ascii="Traditional Arabic" w:eastAsia="Traditional Arabic" w:hAnsi="Traditional Arabic" w:cs="Traditional Arabic"/>
          <w:sz w:val="36"/>
          <w:szCs w:val="36"/>
          <w:rtl/>
          <w:lang w:bidi="ar-EG"/>
        </w:rPr>
        <w:footnoteReference w:id="2720"/>
      </w:r>
      <w:r w:rsidRPr="00A93F24">
        <w:rPr>
          <w:rFonts w:ascii="Traditional Arabic" w:eastAsia="Traditional Arabic" w:hAnsi="Traditional Arabic" w:cs="Traditional Arabic"/>
          <w:sz w:val="36"/>
          <w:szCs w:val="36"/>
          <w:rtl/>
          <w:lang w:bidi="ar-EG"/>
        </w:rPr>
        <w:t xml:space="preserve"> أحد الأئمة الأعلام: "أجمع المسلمون على أن من سب الله، أو سب رسوله صلى الله عليه وسلم، أو دفع شيئا مما أنزل الله عز وجل، أو قتل نبيا من أنبياء الله عز وجل أنه كافر بذلك وإن كان مقرا بكل ما أنزل إليه".</w:t>
      </w:r>
    </w:p>
    <w:p w:rsidR="009E6EC6" w:rsidRPr="00A93F24"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وقال الخطابي</w:t>
      </w:r>
      <w:r w:rsidRPr="006218DE">
        <w:rPr>
          <w:rFonts w:ascii="Traditional Arabic" w:eastAsia="Traditional Arabic" w:hAnsi="Traditional Arabic" w:cs="Traditional Arabic"/>
          <w:sz w:val="36"/>
          <w:szCs w:val="36"/>
          <w:rtl/>
          <w:lang w:bidi="ar-EG"/>
        </w:rPr>
        <w:footnoteReference w:id="2721"/>
      </w:r>
      <w:r w:rsidRPr="00A93F24">
        <w:rPr>
          <w:rFonts w:ascii="Traditional Arabic" w:eastAsia="Traditional Arabic" w:hAnsi="Traditional Arabic" w:cs="Traditional Arabic"/>
          <w:sz w:val="36"/>
          <w:szCs w:val="36"/>
          <w:rtl/>
          <w:lang w:bidi="ar-EG"/>
        </w:rPr>
        <w:t xml:space="preserve">: "لا أعلم أحدا من المسلمين اختلف في وجوب قتله". </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وقال محمد بن سحنون</w:t>
      </w:r>
      <w:r w:rsidRPr="006218DE">
        <w:rPr>
          <w:rFonts w:ascii="Traditional Arabic" w:eastAsia="Traditional Arabic" w:hAnsi="Traditional Arabic" w:cs="Traditional Arabic"/>
          <w:sz w:val="36"/>
          <w:szCs w:val="36"/>
          <w:rtl/>
          <w:lang w:bidi="ar-EG"/>
        </w:rPr>
        <w:footnoteReference w:id="2722"/>
      </w:r>
      <w:r w:rsidRPr="00A93F24">
        <w:rPr>
          <w:rFonts w:ascii="Traditional Arabic" w:eastAsia="Traditional Arabic" w:hAnsi="Traditional Arabic" w:cs="Traditional Arabic"/>
          <w:sz w:val="36"/>
          <w:szCs w:val="36"/>
          <w:rtl/>
          <w:lang w:bidi="ar-EG"/>
        </w:rPr>
        <w:t>: أجمع العلماء على أن شاتم النبي صلى الله عليه وسلم والمتنقص له كافر، والوعيد جاء عليه بعذاب الله له، وحكمه عند الأمة القتل ومن شك في كفره وعذابه كفر"</w:t>
      </w:r>
      <w:r w:rsidRPr="006218DE">
        <w:rPr>
          <w:rFonts w:ascii="Traditional Arabic" w:eastAsia="Traditional Arabic" w:hAnsi="Traditional Arabic" w:cs="Traditional Arabic"/>
          <w:sz w:val="36"/>
          <w:szCs w:val="36"/>
          <w:rtl/>
          <w:lang w:bidi="ar-EG"/>
        </w:rPr>
        <w:footnoteReference w:id="2723"/>
      </w:r>
      <w:r w:rsidRPr="00A93F24">
        <w:rPr>
          <w:rFonts w:ascii="Traditional Arabic" w:eastAsia="Traditional Arabic" w:hAnsi="Traditional Arabic" w:cs="Traditional Arabic"/>
          <w:sz w:val="36"/>
          <w:szCs w:val="36"/>
          <w:rtl/>
          <w:lang w:bidi="ar-EG"/>
        </w:rPr>
        <w:t>.</w:t>
      </w:r>
    </w:p>
    <w:p w:rsidR="003116F5" w:rsidRDefault="003116F5"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hint="cs"/>
          <w:sz w:val="36"/>
          <w:szCs w:val="36"/>
          <w:rtl/>
          <w:lang w:bidi="ar-EG"/>
        </w:rPr>
        <w:t>و</w:t>
      </w:r>
      <w:r w:rsidR="00111F04" w:rsidRPr="00A93F24">
        <w:rPr>
          <w:rFonts w:ascii="Traditional Arabic" w:eastAsia="Traditional Arabic" w:hAnsi="Traditional Arabic" w:cs="Traditional Arabic"/>
          <w:sz w:val="36"/>
          <w:szCs w:val="36"/>
          <w:rtl/>
          <w:lang w:bidi="ar-EG"/>
        </w:rPr>
        <w:t xml:space="preserve">الإنسان تؤذيه الوقيعة في عرضه أكثر مما يؤذيه أخذ ماله، وأكثر مما يؤذيه الضرب، بل ربما كانت عنده أعظم من الجرح ونحوه، خصوصا من يجب عليه أن يظهر للناس كمال عرضه وعلو قدره لينتفعوا بذلك في الدنيا والآخرة، فإن </w:t>
      </w:r>
      <w:r w:rsidR="00111F04" w:rsidRPr="00A93F24">
        <w:rPr>
          <w:rFonts w:ascii="Traditional Arabic" w:eastAsia="Traditional Arabic" w:hAnsi="Traditional Arabic" w:cs="Traditional Arabic"/>
          <w:sz w:val="36"/>
          <w:szCs w:val="36"/>
          <w:rtl/>
          <w:lang w:bidi="ar-EG"/>
        </w:rPr>
        <w:lastRenderedPageBreak/>
        <w:t>هتك عرضه وعلو قدره قد يكون أعظم عنده من قتله، فإن قتله لا يقدح عند الناس في نبوته ورسالته وعلو قدره كما أن موته لا يقدح في ذلك، بخلاف الوقيعة في عرضه فإنها قد تؤثر في نفوس بعض الناس من النفرة عنه وسوء الظن به ما يفسد عليهم إيمانهم ويوجب لهم خسارة الدنيا والآخرة</w:t>
      </w:r>
      <w:r w:rsidR="001F78DE">
        <w:rPr>
          <w:rFonts w:ascii="Traditional Arabic" w:eastAsia="Traditional Arabic" w:hAnsi="Traditional Arabic" w:cs="Traditional Arabic"/>
          <w:sz w:val="36"/>
          <w:szCs w:val="36"/>
          <w:rtl/>
          <w:lang w:bidi="ar-EG"/>
        </w:rPr>
        <w:t>.</w:t>
      </w:r>
      <w:r w:rsidR="00111F04" w:rsidRPr="00A93F24">
        <w:rPr>
          <w:rFonts w:ascii="Traditional Arabic" w:eastAsia="Traditional Arabic" w:hAnsi="Traditional Arabic" w:cs="Traditional Arabic"/>
          <w:sz w:val="36"/>
          <w:szCs w:val="36"/>
          <w:rtl/>
          <w:lang w:bidi="ar-EG"/>
        </w:rPr>
        <w:t>.."</w:t>
      </w:r>
      <w:r w:rsidR="00111F04" w:rsidRPr="006218DE">
        <w:rPr>
          <w:rFonts w:ascii="Traditional Arabic" w:eastAsia="Traditional Arabic" w:hAnsi="Traditional Arabic" w:cs="Traditional Arabic"/>
          <w:sz w:val="36"/>
          <w:szCs w:val="36"/>
          <w:lang w:bidi="ar-EG"/>
        </w:rPr>
        <w:footnoteReference w:id="2724"/>
      </w:r>
      <w:r w:rsidR="00111F04" w:rsidRPr="00A93F24">
        <w:rPr>
          <w:rFonts w:ascii="Traditional Arabic" w:eastAsia="Traditional Arabic" w:hAnsi="Traditional Arabic" w:cs="Traditional Arabic"/>
          <w:sz w:val="36"/>
          <w:szCs w:val="36"/>
          <w:rtl/>
          <w:lang w:bidi="ar-EG"/>
        </w:rPr>
        <w:t>.</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وبهذا يعلم أن السب فيه من الأذى لله ولرسوله ولعباده المؤمنين ما ليس في غيره من الأمور كالكفر والمحاربة.</w:t>
      </w:r>
    </w:p>
    <w:p w:rsidR="003116F5"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وبما تقدم ذكره من الأدلة يتضح انتقاض إيمان من طعن في شخص الرسول صلى الله عليه وسلم بسب أو استهزاء أو انتقاص سواء كان في ذلك جادا أو هازلا.</w:t>
      </w:r>
    </w:p>
    <w:p w:rsidR="00111F04" w:rsidRPr="00A93F24" w:rsidRDefault="00111F04" w:rsidP="003116F5">
      <w:pPr>
        <w:spacing w:before="40"/>
        <w:ind w:left="1588"/>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ويستثنى من ذلك المكره بدليل قوله تعالى: {إِلاَّ مَنْ أُكْرِهَ وَقَلْبُهُ مُطْمَئِنٌّ بِالإِيمَانِ}</w:t>
      </w:r>
      <w:r w:rsidRPr="006218DE">
        <w:rPr>
          <w:rFonts w:ascii="Traditional Arabic" w:eastAsia="Traditional Arabic" w:hAnsi="Traditional Arabic" w:cs="Traditional Arabic"/>
          <w:sz w:val="36"/>
          <w:szCs w:val="36"/>
          <w:rtl/>
          <w:lang w:bidi="ar-EG"/>
        </w:rPr>
        <w:footnoteReference w:id="2725"/>
      </w:r>
      <w:r w:rsidRPr="00A93F24">
        <w:rPr>
          <w:rFonts w:ascii="Traditional Arabic" w:eastAsia="Traditional Arabic" w:hAnsi="Traditional Arabic" w:cs="Traditional Arabic"/>
          <w:sz w:val="36"/>
          <w:szCs w:val="36"/>
          <w:rtl/>
          <w:lang w:bidi="ar-EG"/>
        </w:rPr>
        <w:t xml:space="preserve"> فالآية نزلت في عمار بن ياسر</w:t>
      </w:r>
      <w:r w:rsidRPr="006218DE">
        <w:rPr>
          <w:rFonts w:ascii="Traditional Arabic" w:eastAsia="Traditional Arabic" w:hAnsi="Traditional Arabic" w:cs="Traditional Arabic"/>
          <w:sz w:val="36"/>
          <w:szCs w:val="36"/>
          <w:rtl/>
          <w:lang w:bidi="ar-EG"/>
        </w:rPr>
        <w:footnoteReference w:id="2726"/>
      </w:r>
      <w:r w:rsidRPr="00A93F24">
        <w:rPr>
          <w:rFonts w:ascii="Traditional Arabic" w:eastAsia="Traditional Arabic" w:hAnsi="Traditional Arabic" w:cs="Traditional Arabic"/>
          <w:sz w:val="36"/>
          <w:szCs w:val="36"/>
          <w:rtl/>
          <w:lang w:bidi="ar-EG"/>
        </w:rPr>
        <w:t xml:space="preserve"> حين عذبه المشركون حتى يكفر بمحمد صلى الله عليه وسلم فوافقهم على ذلك مكرها وجاء معتذرا إلى النبي صلى الله عليه وسلم فأنزل الله هذه الآية، وروى أن مما قاله </w:t>
      </w:r>
      <w:proofErr w:type="gramStart"/>
      <w:r w:rsidRPr="00A93F24">
        <w:rPr>
          <w:rFonts w:ascii="Traditional Arabic" w:eastAsia="Traditional Arabic" w:hAnsi="Traditional Arabic" w:cs="Traditional Arabic"/>
          <w:sz w:val="36"/>
          <w:szCs w:val="36"/>
          <w:rtl/>
          <w:lang w:bidi="ar-EG"/>
        </w:rPr>
        <w:t>أنه</w:t>
      </w:r>
      <w:proofErr w:type="gramEnd"/>
      <w:r w:rsidRPr="00A93F24">
        <w:rPr>
          <w:rFonts w:ascii="Traditional Arabic" w:eastAsia="Traditional Arabic" w:hAnsi="Traditional Arabic" w:cs="Traditional Arabic"/>
          <w:sz w:val="36"/>
          <w:szCs w:val="36"/>
          <w:rtl/>
          <w:lang w:bidi="ar-EG"/>
        </w:rPr>
        <w:t xml:space="preserve"> سب النبي صلى الله عليه وسلم وذكر آلهتهم بخير، فشكا ذلك إلى رسول الله صلى الله عليه وسلم فقال: "يا رسول الله ما تركت حتى سببتك وذكرت آلهتهم بخير، قال: "كيف تجد قلبك؟</w:t>
      </w:r>
      <w:r w:rsidR="00082E07">
        <w:rPr>
          <w:rFonts w:ascii="Traditional Arabic" w:eastAsia="Traditional Arabic" w:hAnsi="Traditional Arabic" w:cs="Traditional Arabic"/>
          <w:sz w:val="36"/>
          <w:szCs w:val="36"/>
          <w:rtl/>
          <w:lang w:bidi="ar-EG"/>
        </w:rPr>
        <w:t>"</w:t>
      </w:r>
      <w:r w:rsidR="006218DE">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قال: مطمئنا بالإيمان، فقال: "إن عادوا فعد</w:t>
      </w:r>
      <w:r w:rsidR="00082E07">
        <w:rPr>
          <w:rFonts w:ascii="Traditional Arabic" w:eastAsia="Traditional Arabic" w:hAnsi="Traditional Arabic" w:cs="Traditional Arabic"/>
          <w:sz w:val="36"/>
          <w:szCs w:val="36"/>
          <w:rtl/>
          <w:lang w:bidi="ar-EG"/>
        </w:rPr>
        <w:t>"</w:t>
      </w:r>
      <w:r w:rsidR="006218DE">
        <w:rPr>
          <w:rFonts w:ascii="Traditional Arabic" w:eastAsia="Traditional Arabic" w:hAnsi="Traditional Arabic" w:cs="Traditional Arabic" w:hint="cs"/>
          <w:sz w:val="36"/>
          <w:szCs w:val="36"/>
          <w:rtl/>
          <w:lang w:bidi="ar-EG"/>
        </w:rPr>
        <w:t xml:space="preserve"> </w:t>
      </w:r>
      <w:r w:rsidRPr="00A93F24">
        <w:rPr>
          <w:rFonts w:ascii="Traditional Arabic" w:eastAsia="Traditional Arabic" w:hAnsi="Traditional Arabic" w:cs="Traditional Arabic"/>
          <w:sz w:val="36"/>
          <w:szCs w:val="36"/>
          <w:rtl/>
          <w:lang w:bidi="ar-EG"/>
        </w:rPr>
        <w:t xml:space="preserve">وفي ذلك أنزل الله: {إِلاَّ مَنْ أُكْرِهَ وَقَلْبُهُ مُطْمَئِنٌّ بِالإِيمَانِ}، ولهذا اتفق العلماء على أن المكره على الكفر يجوز له أن يوالي إبقاء لمهجته، ويجوز له أن يأبى، كما </w:t>
      </w:r>
      <w:r w:rsidRPr="00A93F24">
        <w:rPr>
          <w:rFonts w:ascii="Traditional Arabic" w:eastAsia="Traditional Arabic" w:hAnsi="Traditional Arabic" w:cs="Traditional Arabic"/>
          <w:sz w:val="36"/>
          <w:szCs w:val="36"/>
          <w:rtl/>
          <w:lang w:bidi="ar-EG"/>
        </w:rPr>
        <w:lastRenderedPageBreak/>
        <w:t>كان بلال</w:t>
      </w:r>
      <w:r w:rsidRPr="006218DE">
        <w:rPr>
          <w:rFonts w:ascii="Traditional Arabic" w:eastAsia="Traditional Arabic" w:hAnsi="Traditional Arabic" w:cs="Traditional Arabic"/>
          <w:sz w:val="36"/>
          <w:szCs w:val="36"/>
          <w:rtl/>
          <w:lang w:bidi="ar-EG"/>
        </w:rPr>
        <w:footnoteReference w:id="2727"/>
      </w:r>
      <w:r w:rsidRPr="00A93F24">
        <w:rPr>
          <w:rFonts w:ascii="Traditional Arabic" w:eastAsia="Traditional Arabic" w:hAnsi="Traditional Arabic" w:cs="Traditional Arabic"/>
          <w:sz w:val="36"/>
          <w:szCs w:val="36"/>
          <w:rtl/>
          <w:lang w:bidi="ar-EG"/>
        </w:rPr>
        <w:t xml:space="preserve"> رضي الله عنه يأبى عليهم ذلك، وهم يفعلون به الأفاعيل..."</w:t>
      </w:r>
      <w:r w:rsidRPr="00A93F24">
        <w:rPr>
          <w:rFonts w:ascii="Traditional Arabic" w:eastAsia="Traditional Arabic" w:hAnsi="Traditional Arabic" w:cs="Traditional Arabic"/>
          <w:sz w:val="36"/>
          <w:szCs w:val="36"/>
          <w:rtl/>
          <w:lang w:bidi="ar-EG"/>
        </w:rPr>
        <w:footnoteReference w:id="2728"/>
      </w:r>
      <w:r w:rsidRPr="00A93F24">
        <w:rPr>
          <w:rFonts w:ascii="Traditional Arabic" w:eastAsia="Traditional Arabic" w:hAnsi="Traditional Arabic" w:cs="Traditional Arabic"/>
          <w:sz w:val="36"/>
          <w:szCs w:val="36"/>
          <w:rtl/>
          <w:lang w:bidi="ar-EG"/>
        </w:rPr>
        <w:t>.</w:t>
      </w:r>
    </w:p>
    <w:p w:rsidR="00632198" w:rsidRPr="00A93F24" w:rsidRDefault="00632198" w:rsidP="00632198">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hint="cs"/>
          <w:sz w:val="36"/>
          <w:szCs w:val="36"/>
          <w:rtl/>
          <w:lang w:bidi="ar-EG"/>
        </w:rPr>
        <w:t xml:space="preserve">وما أشار إليه المصنف من أن الطعن في الصحابة فيه إيذاء للرسول صلى الله عليه وسلم قد أشار إليه علماء السلف فيما نقل عنهم ومن ذلك: </w:t>
      </w:r>
    </w:p>
    <w:p w:rsidR="001D5353" w:rsidRPr="00A93F24" w:rsidRDefault="00632198" w:rsidP="00632198">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ق</w:t>
      </w:r>
      <w:r w:rsidRPr="00A93F24">
        <w:rPr>
          <w:rFonts w:ascii="Traditional Arabic" w:eastAsia="Traditional Arabic" w:hAnsi="Traditional Arabic" w:cs="Traditional Arabic" w:hint="cs"/>
          <w:sz w:val="36"/>
          <w:szCs w:val="36"/>
          <w:rtl/>
          <w:lang w:bidi="ar-EG"/>
        </w:rPr>
        <w:t>و</w:t>
      </w:r>
      <w:r w:rsidRPr="00A93F24">
        <w:rPr>
          <w:rFonts w:ascii="Traditional Arabic" w:eastAsia="Traditional Arabic" w:hAnsi="Traditional Arabic" w:cs="Traditional Arabic"/>
          <w:sz w:val="36"/>
          <w:szCs w:val="36"/>
          <w:rtl/>
          <w:lang w:bidi="ar-EG"/>
        </w:rPr>
        <w:t>ل الإمام مالك</w:t>
      </w:r>
      <w:r w:rsidRPr="00A93F24">
        <w:rPr>
          <w:rFonts w:ascii="Traditional Arabic" w:eastAsia="Traditional Arabic" w:hAnsi="Traditional Arabic" w:cs="Traditional Arabic" w:hint="cs"/>
          <w:sz w:val="36"/>
          <w:szCs w:val="36"/>
          <w:rtl/>
          <w:lang w:bidi="ar-EG"/>
        </w:rPr>
        <w:t>-</w:t>
      </w:r>
      <w:r w:rsidR="001D5353" w:rsidRPr="00A93F24">
        <w:rPr>
          <w:rFonts w:ascii="Traditional Arabic" w:eastAsia="Traditional Arabic" w:hAnsi="Traditional Arabic" w:cs="Traditional Arabic"/>
          <w:sz w:val="36"/>
          <w:szCs w:val="36"/>
          <w:rtl/>
          <w:lang w:bidi="ar-EG"/>
        </w:rPr>
        <w:t>رحمه الله</w:t>
      </w:r>
      <w:r w:rsidRPr="00A93F24">
        <w:rPr>
          <w:rFonts w:ascii="Traditional Arabic" w:eastAsia="Traditional Arabic" w:hAnsi="Traditional Arabic" w:cs="Traditional Arabic" w:hint="cs"/>
          <w:sz w:val="36"/>
          <w:szCs w:val="36"/>
          <w:rtl/>
          <w:lang w:bidi="ar-EG"/>
        </w:rPr>
        <w:t>-</w:t>
      </w:r>
      <w:r w:rsidR="001D5353" w:rsidRPr="00A93F24">
        <w:rPr>
          <w:rFonts w:ascii="Traditional Arabic" w:eastAsia="Traditional Arabic" w:hAnsi="Traditional Arabic" w:cs="Traditional Arabic"/>
          <w:sz w:val="36"/>
          <w:szCs w:val="36"/>
          <w:rtl/>
          <w:lang w:bidi="ar-EG"/>
        </w:rPr>
        <w:t>عن هؤلاء الذين يسبون الصحابة</w:t>
      </w:r>
      <w:r w:rsidR="001D5353" w:rsidRPr="00A93F24">
        <w:rPr>
          <w:rFonts w:ascii="Traditional Arabic" w:eastAsia="Traditional Arabic" w:hAnsi="Traditional Arabic" w:cs="Traditional Arabic" w:hint="cs"/>
          <w:sz w:val="36"/>
          <w:szCs w:val="36"/>
          <w:rtl/>
          <w:lang w:bidi="ar-EG"/>
        </w:rPr>
        <w:t>:</w:t>
      </w:r>
      <w:r w:rsidR="001D5353" w:rsidRPr="00A93F24">
        <w:rPr>
          <w:rFonts w:ascii="Traditional Arabic" w:eastAsia="Traditional Arabic" w:hAnsi="Traditional Arabic" w:cs="Traditional Arabic"/>
          <w:sz w:val="36"/>
          <w:szCs w:val="36"/>
          <w:lang w:bidi="ar-EG"/>
        </w:rPr>
        <w:t xml:space="preserve"> </w:t>
      </w:r>
      <w:r w:rsidRPr="00A93F24">
        <w:rPr>
          <w:rFonts w:ascii="Traditional Arabic" w:eastAsia="Traditional Arabic" w:hAnsi="Traditional Arabic" w:cs="Traditional Arabic" w:hint="cs"/>
          <w:sz w:val="36"/>
          <w:szCs w:val="36"/>
          <w:rtl/>
          <w:lang w:bidi="ar-EG"/>
        </w:rPr>
        <w:t>"</w:t>
      </w:r>
      <w:r w:rsidR="001D5353" w:rsidRPr="00A93F24">
        <w:rPr>
          <w:rFonts w:ascii="Traditional Arabic" w:eastAsia="Traditional Arabic" w:hAnsi="Traditional Arabic" w:cs="Traditional Arabic"/>
          <w:sz w:val="36"/>
          <w:szCs w:val="36"/>
          <w:rtl/>
          <w:lang w:bidi="ar-EG"/>
        </w:rPr>
        <w:t xml:space="preserve">إنما هؤلاء </w:t>
      </w:r>
      <w:r w:rsidR="001D5353" w:rsidRPr="00A93F24">
        <w:rPr>
          <w:rFonts w:ascii="Traditional Arabic" w:eastAsia="Traditional Arabic" w:hAnsi="Traditional Arabic" w:cs="Traditional Arabic" w:hint="cs"/>
          <w:sz w:val="36"/>
          <w:szCs w:val="36"/>
          <w:rtl/>
          <w:lang w:bidi="ar-EG"/>
        </w:rPr>
        <w:t>أ</w:t>
      </w:r>
      <w:r w:rsidR="001D5353" w:rsidRPr="00A93F24">
        <w:rPr>
          <w:rFonts w:ascii="Traditional Arabic" w:eastAsia="Traditional Arabic" w:hAnsi="Traditional Arabic" w:cs="Traditional Arabic"/>
          <w:sz w:val="36"/>
          <w:szCs w:val="36"/>
          <w:rtl/>
          <w:lang w:bidi="ar-EG"/>
        </w:rPr>
        <w:t xml:space="preserve">قوام أرادوا القدح في النبي صلى الله عليه وسلم، فلم يمكنهم ذلك، فقدحوا في </w:t>
      </w:r>
      <w:r w:rsidR="001D5353" w:rsidRPr="00A93F24">
        <w:rPr>
          <w:rFonts w:ascii="Traditional Arabic" w:eastAsia="Traditional Arabic" w:hAnsi="Traditional Arabic" w:cs="Traditional Arabic" w:hint="cs"/>
          <w:sz w:val="36"/>
          <w:szCs w:val="36"/>
          <w:rtl/>
          <w:lang w:bidi="ar-EG"/>
        </w:rPr>
        <w:t>أ</w:t>
      </w:r>
      <w:r w:rsidR="001D5353" w:rsidRPr="00A93F24">
        <w:rPr>
          <w:rFonts w:ascii="Traditional Arabic" w:eastAsia="Traditional Arabic" w:hAnsi="Traditional Arabic" w:cs="Traditional Arabic"/>
          <w:sz w:val="36"/>
          <w:szCs w:val="36"/>
          <w:rtl/>
          <w:lang w:bidi="ar-EG"/>
        </w:rPr>
        <w:t xml:space="preserve">صحابه، حتى يقال رجل سوء ولو كان رجلا صالحا لكان أصحابه صالحون </w:t>
      </w:r>
      <w:r w:rsidR="001D5353" w:rsidRPr="00A93F24">
        <w:rPr>
          <w:rFonts w:ascii="Traditional Arabic" w:eastAsia="Traditional Arabic" w:hAnsi="Traditional Arabic" w:cs="Traditional Arabic" w:hint="cs"/>
          <w:sz w:val="36"/>
          <w:szCs w:val="36"/>
          <w:rtl/>
          <w:lang w:bidi="ar-EG"/>
        </w:rPr>
        <w:t>"</w:t>
      </w:r>
      <w:r w:rsidR="001D5353" w:rsidRPr="00A93F24">
        <w:rPr>
          <w:rFonts w:ascii="Traditional Arabic" w:eastAsia="Traditional Arabic" w:hAnsi="Traditional Arabic" w:cs="Traditional Arabic"/>
          <w:sz w:val="36"/>
          <w:szCs w:val="36"/>
          <w:rtl/>
          <w:lang w:bidi="ar-EG"/>
        </w:rPr>
        <w:t>.</w:t>
      </w:r>
      <w:r w:rsidR="001D5353" w:rsidRPr="00A93F24">
        <w:rPr>
          <w:rFonts w:ascii="Traditional Arabic" w:eastAsia="Traditional Arabic" w:hAnsi="Traditional Arabic" w:cs="Traditional Arabic"/>
          <w:sz w:val="36"/>
          <w:szCs w:val="36"/>
          <w:rtl/>
          <w:lang w:bidi="ar-EG"/>
        </w:rPr>
        <w:footnoteReference w:id="2729"/>
      </w:r>
      <w:r w:rsidR="001D5353" w:rsidRPr="00A93F24">
        <w:rPr>
          <w:rFonts w:ascii="Traditional Arabic" w:eastAsia="Traditional Arabic" w:hAnsi="Traditional Arabic" w:cs="Traditional Arabic"/>
          <w:sz w:val="36"/>
          <w:szCs w:val="36"/>
          <w:rtl/>
          <w:lang w:bidi="ar-EG"/>
        </w:rPr>
        <w:t xml:space="preserve">  </w:t>
      </w:r>
    </w:p>
    <w:p w:rsidR="00632198" w:rsidRPr="00A93F24" w:rsidRDefault="001D5353" w:rsidP="00632198">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وقال الإمام أبو نعيم رحمه الله: </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فلا يتتبع هفوات أصحاب رسول الله صلى الله عليه وسلم وزللهم ويحفظ عليهم ما يكون منهم حال الغضب والموجدة إلا مفتون القلب في دينه</w:t>
      </w:r>
      <w:r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rtl/>
          <w:lang w:bidi="ar-EG"/>
        </w:rPr>
        <w:footnoteReference w:id="2730"/>
      </w:r>
      <w:r w:rsidRPr="00A93F24">
        <w:rPr>
          <w:rFonts w:ascii="Traditional Arabic" w:eastAsia="Traditional Arabic" w:hAnsi="Traditional Arabic" w:cs="Traditional Arabic"/>
          <w:sz w:val="36"/>
          <w:szCs w:val="36"/>
          <w:rtl/>
          <w:lang w:bidi="ar-EG"/>
        </w:rPr>
        <w:t xml:space="preserve">. </w:t>
      </w:r>
    </w:p>
    <w:p w:rsidR="00632198" w:rsidRPr="00A93F24" w:rsidRDefault="001D5353" w:rsidP="00632198">
      <w:pPr>
        <w:spacing w:before="40"/>
        <w:ind w:left="1134" w:firstLine="454"/>
        <w:jc w:val="lowKashida"/>
        <w:rPr>
          <w:rFonts w:ascii="Traditional Arabic" w:eastAsia="Traditional Arabic" w:hAnsi="Traditional Arabic" w:cs="Traditional Arabic"/>
          <w:sz w:val="36"/>
          <w:szCs w:val="36"/>
          <w:rtl/>
          <w:lang w:bidi="ar-EG"/>
        </w:rPr>
      </w:pPr>
      <w:r w:rsidRPr="00A93F24">
        <w:rPr>
          <w:rFonts w:ascii="Traditional Arabic" w:eastAsia="Traditional Arabic" w:hAnsi="Traditional Arabic" w:cs="Traditional Arabic"/>
          <w:sz w:val="36"/>
          <w:szCs w:val="36"/>
          <w:rtl/>
          <w:lang w:bidi="ar-EG"/>
        </w:rPr>
        <w:t>ويقول أيضا: </w:t>
      </w:r>
      <w:r w:rsidR="00632198" w:rsidRPr="00A93F24">
        <w:rPr>
          <w:rFonts w:ascii="Traditional Arabic" w:eastAsia="Traditional Arabic" w:hAnsi="Traditional Arabic" w:cs="Traditional Arabic" w:hint="cs"/>
          <w:sz w:val="36"/>
          <w:szCs w:val="36"/>
          <w:rtl/>
          <w:lang w:bidi="ar-EG"/>
        </w:rPr>
        <w:t>"</w:t>
      </w:r>
      <w:r w:rsidRPr="00A93F24">
        <w:rPr>
          <w:rFonts w:ascii="Traditional Arabic" w:eastAsia="Traditional Arabic" w:hAnsi="Traditional Arabic" w:cs="Traditional Arabic"/>
          <w:sz w:val="36"/>
          <w:szCs w:val="36"/>
          <w:rtl/>
          <w:lang w:bidi="ar-EG"/>
        </w:rPr>
        <w:t>لا يبسط لسانه فيهم إلا من سوء طويته في النبي صلى الله عليه وسلم وصحابته والإسلام والمسلمين</w:t>
      </w:r>
      <w:r w:rsidR="00632198" w:rsidRPr="00A93F24">
        <w:rPr>
          <w:rFonts w:ascii="Traditional Arabic" w:eastAsia="Traditional Arabic" w:hAnsi="Traditional Arabic" w:cs="Traditional Arabic" w:hint="cs"/>
          <w:sz w:val="36"/>
          <w:szCs w:val="36"/>
          <w:rtl/>
          <w:lang w:bidi="ar-EG"/>
        </w:rPr>
        <w:t>"</w:t>
      </w:r>
      <w:r w:rsidR="00632198" w:rsidRPr="00A93F24">
        <w:rPr>
          <w:rFonts w:ascii="Traditional Arabic" w:eastAsia="Traditional Arabic" w:hAnsi="Traditional Arabic"/>
          <w:rtl/>
          <w:lang w:bidi="ar-EG"/>
        </w:rPr>
        <w:footnoteReference w:id="2731"/>
      </w:r>
      <w:r w:rsidRPr="00A93F24">
        <w:rPr>
          <w:rFonts w:ascii="Traditional Arabic" w:eastAsia="Traditional Arabic" w:hAnsi="Traditional Arabic" w:cs="Traditional Arabic"/>
          <w:sz w:val="36"/>
          <w:szCs w:val="36"/>
          <w:rtl/>
          <w:lang w:bidi="ar-EG"/>
        </w:rPr>
        <w:t xml:space="preserve">. </w:t>
      </w:r>
    </w:p>
    <w:p w:rsidR="00DB2A6E" w:rsidRPr="006C18A2" w:rsidRDefault="006C18A2" w:rsidP="006C18A2">
      <w:pPr>
        <w:spacing w:before="40"/>
        <w:ind w:left="1134" w:firstLine="454"/>
        <w:jc w:val="lowKashida"/>
        <w:rPr>
          <w:rFonts w:ascii="Traditional Arabic" w:eastAsia="Traditional Arabic" w:hAnsi="Traditional Arabic" w:cs="Traditional Arabic"/>
          <w:sz w:val="36"/>
          <w:szCs w:val="36"/>
          <w:rtl/>
          <w:lang w:bidi="ar-EG"/>
        </w:rPr>
      </w:pPr>
      <w:r w:rsidRPr="006C18A2">
        <w:rPr>
          <w:rFonts w:ascii="Traditional Arabic" w:eastAsia="Traditional Arabic" w:hAnsi="Traditional Arabic" w:cs="Traditional Arabic" w:hint="cs"/>
          <w:sz w:val="36"/>
          <w:szCs w:val="36"/>
          <w:rtl/>
          <w:lang w:bidi="ar-EG"/>
        </w:rPr>
        <w:t>وعليه فإن الطعن</w:t>
      </w:r>
      <w:r w:rsidRPr="006C18A2">
        <w:rPr>
          <w:rFonts w:ascii="Traditional Arabic" w:eastAsia="Traditional Arabic" w:hAnsi="Traditional Arabic" w:cs="Traditional Arabic"/>
          <w:sz w:val="36"/>
          <w:szCs w:val="36"/>
          <w:rtl/>
          <w:lang w:bidi="ar-EG"/>
        </w:rPr>
        <w:t xml:space="preserve"> في</w:t>
      </w:r>
      <w:r w:rsidRPr="006C18A2">
        <w:rPr>
          <w:rFonts w:ascii="Traditional Arabic" w:eastAsia="Traditional Arabic" w:hAnsi="Traditional Arabic" w:cs="Traditional Arabic" w:hint="cs"/>
          <w:sz w:val="36"/>
          <w:szCs w:val="36"/>
          <w:rtl/>
          <w:lang w:bidi="ar-EG"/>
        </w:rPr>
        <w:t xml:space="preserve"> الصحابة</w:t>
      </w:r>
      <w:r w:rsidRPr="006C18A2">
        <w:rPr>
          <w:rFonts w:ascii="Traditional Arabic" w:eastAsia="Traditional Arabic" w:hAnsi="Traditional Arabic" w:cs="Traditional Arabic"/>
          <w:sz w:val="36"/>
          <w:szCs w:val="36"/>
          <w:rtl/>
          <w:lang w:bidi="ar-EG"/>
        </w:rPr>
        <w:t xml:space="preserve"> </w:t>
      </w:r>
      <w:r w:rsidRPr="006C18A2">
        <w:rPr>
          <w:rFonts w:ascii="Traditional Arabic" w:eastAsia="Traditional Arabic" w:hAnsi="Traditional Arabic" w:cs="Traditional Arabic" w:hint="cs"/>
          <w:sz w:val="36"/>
          <w:szCs w:val="36"/>
          <w:rtl/>
          <w:lang w:bidi="ar-EG"/>
        </w:rPr>
        <w:t>فيه إيذاء</w:t>
      </w:r>
      <w:r w:rsidRPr="006C18A2">
        <w:rPr>
          <w:rFonts w:ascii="Traditional Arabic" w:eastAsia="Traditional Arabic" w:hAnsi="Traditional Arabic" w:cs="Traditional Arabic"/>
          <w:sz w:val="36"/>
          <w:szCs w:val="36"/>
          <w:rtl/>
          <w:lang w:bidi="ar-EG"/>
        </w:rPr>
        <w:t xml:space="preserve"> </w:t>
      </w:r>
      <w:r w:rsidRPr="006C18A2">
        <w:rPr>
          <w:rFonts w:ascii="Traditional Arabic" w:eastAsia="Traditional Arabic" w:hAnsi="Traditional Arabic" w:cs="Traditional Arabic" w:hint="cs"/>
          <w:sz w:val="36"/>
          <w:szCs w:val="36"/>
          <w:rtl/>
          <w:lang w:bidi="ar-EG"/>
        </w:rPr>
        <w:t>ل</w:t>
      </w:r>
      <w:r w:rsidRPr="006C18A2">
        <w:rPr>
          <w:rFonts w:ascii="Traditional Arabic" w:eastAsia="Traditional Arabic" w:hAnsi="Traditional Arabic" w:cs="Traditional Arabic"/>
          <w:sz w:val="36"/>
          <w:szCs w:val="36"/>
          <w:rtl/>
          <w:lang w:bidi="ar-EG"/>
        </w:rPr>
        <w:t xml:space="preserve">لنبي صلى الله عليه وسلم وانتقاص لحقه، وإساءة إليه بالضرورة، فمن تناول أحداً من الصحابة فإنما أراد النبي صلى الله </w:t>
      </w:r>
      <w:r w:rsidRPr="006C18A2">
        <w:rPr>
          <w:rFonts w:ascii="Traditional Arabic" w:eastAsia="Traditional Arabic" w:hAnsi="Traditional Arabic" w:cs="Traditional Arabic"/>
          <w:sz w:val="36"/>
          <w:szCs w:val="36"/>
          <w:rtl/>
          <w:lang w:bidi="ar-EG"/>
        </w:rPr>
        <w:lastRenderedPageBreak/>
        <w:t>عليه وسلم حتى ولو ادعى أنه يحبه</w:t>
      </w:r>
      <w:r>
        <w:rPr>
          <w:rFonts w:ascii="Traditional Arabic" w:eastAsia="Traditional Arabic" w:hAnsi="Traditional Arabic" w:cs="Traditional Arabic" w:hint="cs"/>
          <w:sz w:val="36"/>
          <w:szCs w:val="36"/>
          <w:rtl/>
          <w:lang w:bidi="ar-EG"/>
        </w:rPr>
        <w:t xml:space="preserve">، كما أنه كذلك فيه دلالة على سوء نية ذلك الشخص تجاه الإسلام كما </w:t>
      </w:r>
      <w:r w:rsidR="00632198" w:rsidRPr="00A93F24">
        <w:rPr>
          <w:rFonts w:ascii="Traditional Arabic" w:eastAsia="Traditional Arabic" w:hAnsi="Traditional Arabic" w:cs="Traditional Arabic"/>
          <w:sz w:val="36"/>
          <w:szCs w:val="36"/>
          <w:rtl/>
          <w:lang w:bidi="ar-EG"/>
        </w:rPr>
        <w:t>قال الإمام أحمد رحمه الله: </w:t>
      </w:r>
      <w:r w:rsidR="00632198" w:rsidRPr="00A93F24">
        <w:rPr>
          <w:rFonts w:ascii="Traditional Arabic" w:eastAsia="Traditional Arabic" w:hAnsi="Traditional Arabic" w:cs="Traditional Arabic" w:hint="cs"/>
          <w:sz w:val="36"/>
          <w:szCs w:val="36"/>
          <w:rtl/>
          <w:lang w:bidi="ar-EG"/>
        </w:rPr>
        <w:t>"</w:t>
      </w:r>
      <w:r w:rsidR="00632198" w:rsidRPr="00A93F24">
        <w:rPr>
          <w:rFonts w:ascii="Traditional Arabic" w:eastAsia="Traditional Arabic" w:hAnsi="Traditional Arabic" w:cs="Traditional Arabic"/>
          <w:sz w:val="36"/>
          <w:szCs w:val="36"/>
          <w:rtl/>
          <w:lang w:bidi="ar-EG"/>
        </w:rPr>
        <w:t>إذا رأيت رجلا يذكر أحدا من الصحابة بسوء فاتهمه على الإسلام</w:t>
      </w:r>
      <w:r w:rsidR="00632198" w:rsidRPr="00A93F24">
        <w:rPr>
          <w:rFonts w:ascii="Traditional Arabic" w:eastAsia="Traditional Arabic" w:hAnsi="Traditional Arabic" w:cs="Traditional Arabic" w:hint="cs"/>
          <w:sz w:val="36"/>
          <w:szCs w:val="36"/>
          <w:rtl/>
          <w:lang w:bidi="ar-EG"/>
        </w:rPr>
        <w:t>"</w:t>
      </w:r>
      <w:r w:rsidR="00DB2A6E" w:rsidRPr="00A93F24">
        <w:rPr>
          <w:rFonts w:ascii="Traditional Arabic" w:eastAsia="Traditional Arabic" w:hAnsi="Traditional Arabic"/>
          <w:rtl/>
          <w:lang w:bidi="ar-EG"/>
        </w:rPr>
        <w:footnoteReference w:id="2732"/>
      </w:r>
      <w:r w:rsidR="00632198" w:rsidRPr="00A93F24">
        <w:rPr>
          <w:rFonts w:ascii="Traditional Arabic" w:eastAsia="Traditional Arabic" w:hAnsi="Traditional Arabic" w:cs="Traditional Arabic"/>
          <w:sz w:val="36"/>
          <w:szCs w:val="36"/>
          <w:rtl/>
          <w:lang w:bidi="ar-EG"/>
        </w:rPr>
        <w:t xml:space="preserve">. </w:t>
      </w:r>
    </w:p>
    <w:p w:rsidR="00632198" w:rsidRPr="00A93F24" w:rsidRDefault="00632198" w:rsidP="00DB2A6E">
      <w:pPr>
        <w:spacing w:before="40"/>
        <w:ind w:left="1134" w:firstLine="454"/>
        <w:jc w:val="lowKashida"/>
        <w:rPr>
          <w:rFonts w:ascii="Traditional Arabic" w:eastAsia="Traditional Arabic" w:hAnsi="Traditional Arabic" w:cs="Traditional Arabic"/>
          <w:sz w:val="36"/>
          <w:szCs w:val="36"/>
          <w:rtl/>
          <w:lang w:bidi="ar-EG"/>
        </w:rPr>
      </w:pPr>
    </w:p>
    <w:p w:rsidR="001D5353" w:rsidRDefault="001D5353" w:rsidP="001D5353">
      <w:pPr>
        <w:spacing w:before="40"/>
        <w:ind w:left="1134" w:firstLine="454"/>
        <w:rPr>
          <w:rFonts w:ascii="Tahoma" w:hAnsi="Tahoma" w:cs="Traditional Arabic"/>
          <w:sz w:val="40"/>
          <w:szCs w:val="40"/>
          <w:rtl/>
        </w:rPr>
      </w:pP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A93F24" w:rsidRDefault="00A93F24" w:rsidP="00A93F24">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A93F24" w:rsidRDefault="00A93F24" w:rsidP="00A93F24">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851547" w:rsidRDefault="00F0043C" w:rsidP="00851547">
      <w:pPr>
        <w:spacing w:before="40"/>
        <w:ind w:left="1134" w:firstLine="454"/>
        <w:rPr>
          <w:rFonts w:ascii="Traditional Arabic" w:eastAsia="Traditional Arabic" w:hAnsi="Traditional Arabic" w:cs="Traditional Arabic"/>
          <w:bCs/>
          <w:color w:val="C00000"/>
          <w:sz w:val="36"/>
          <w:szCs w:val="36"/>
          <w:rtl/>
        </w:rPr>
      </w:pPr>
      <w:r w:rsidRPr="007D5226">
        <w:rPr>
          <w:rFonts w:ascii="Traditional Arabic" w:eastAsia="Traditional Arabic" w:hAnsi="Traditional Arabic" w:cs="Traditional Arabic"/>
          <w:bCs/>
          <w:color w:val="C00000"/>
          <w:sz w:val="36"/>
          <w:szCs w:val="36"/>
          <w:rtl/>
        </w:rPr>
        <w:t xml:space="preserve">[138] </w:t>
      </w:r>
      <w:r w:rsidR="007D5226">
        <w:rPr>
          <w:rFonts w:ascii="Traditional Arabic" w:eastAsia="Traditional Arabic" w:hAnsi="Traditional Arabic" w:cs="Traditional Arabic" w:hint="cs"/>
          <w:bCs/>
          <w:color w:val="C00000"/>
          <w:sz w:val="36"/>
          <w:szCs w:val="36"/>
          <w:rtl/>
        </w:rPr>
        <w:t>"</w:t>
      </w:r>
      <w:r w:rsidRPr="007D5226">
        <w:rPr>
          <w:rFonts w:ascii="Traditional Arabic" w:eastAsia="Traditional Arabic" w:hAnsi="Traditional Arabic" w:cs="Traditional Arabic"/>
          <w:bCs/>
          <w:color w:val="C00000"/>
          <w:sz w:val="36"/>
          <w:szCs w:val="36"/>
          <w:rtl/>
        </w:rPr>
        <w:t>وإذا ظهر لك من إنسان شيء من البدع، فاحذره؛ فإن الذي أخفى [عنك] أكثر مما أظهر</w:t>
      </w:r>
      <w:r w:rsidR="007D5226">
        <w:rPr>
          <w:rFonts w:ascii="Traditional Arabic" w:eastAsia="Traditional Arabic" w:hAnsi="Traditional Arabic" w:cs="Traditional Arabic" w:hint="cs"/>
          <w:bCs/>
          <w:color w:val="C00000"/>
          <w:sz w:val="36"/>
          <w:szCs w:val="36"/>
          <w:rtl/>
        </w:rPr>
        <w:t>"</w:t>
      </w:r>
      <w:r w:rsidRPr="007D5226">
        <w:rPr>
          <w:rFonts w:ascii="Traditional Arabic" w:eastAsia="Traditional Arabic" w:hAnsi="Traditional Arabic" w:cs="Traditional Arabic"/>
          <w:bCs/>
          <w:color w:val="C00000"/>
          <w:sz w:val="36"/>
          <w:szCs w:val="36"/>
          <w:rtl/>
        </w:rPr>
        <w:t>.</w:t>
      </w:r>
    </w:p>
    <w:p w:rsidR="00851547" w:rsidRDefault="007D5226" w:rsidP="00851547">
      <w:pPr>
        <w:spacing w:before="40"/>
        <w:ind w:left="1134" w:firstLine="454"/>
        <w:jc w:val="center"/>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sz w:val="36"/>
          <w:szCs w:val="36"/>
          <w:rtl/>
        </w:rPr>
        <w:t>ال</w:t>
      </w:r>
      <w:r w:rsidR="00F0043C" w:rsidRPr="007D5226">
        <w:rPr>
          <w:rFonts w:ascii="Traditional Arabic" w:eastAsia="Traditional Arabic" w:hAnsi="Traditional Arabic" w:cs="Traditional Arabic"/>
          <w:bCs/>
          <w:sz w:val="36"/>
          <w:szCs w:val="36"/>
          <w:rtl/>
        </w:rPr>
        <w:t>شرح</w:t>
      </w:r>
    </w:p>
    <w:p w:rsidR="00851547" w:rsidRDefault="00714074" w:rsidP="00851547">
      <w:pPr>
        <w:spacing w:before="40"/>
        <w:ind w:left="1134" w:firstLine="454"/>
        <w:jc w:val="lowKashida"/>
        <w:rPr>
          <w:rFonts w:ascii="Traditional Arabic" w:eastAsia="Traditional Arabic" w:hAnsi="Traditional Arabic" w:cs="Traditional Arabic"/>
          <w:bCs/>
          <w:color w:val="C00000"/>
          <w:sz w:val="36"/>
          <w:szCs w:val="36"/>
          <w:rtl/>
        </w:rPr>
      </w:pPr>
      <w:r w:rsidRPr="00851547">
        <w:rPr>
          <w:rFonts w:ascii="Traditional Arabic" w:eastAsia="Traditional Arabic" w:hAnsi="Traditional Arabic" w:cs="Traditional Arabic" w:hint="cs"/>
          <w:b/>
          <w:sz w:val="36"/>
          <w:szCs w:val="36"/>
          <w:rtl/>
        </w:rPr>
        <w:t>تقدم الحديث عن حكم مجالسة أهل البدع في الفقرة (134) وأحكام هجرهم فاليرجع إليه</w:t>
      </w:r>
      <w:r w:rsidR="00321F9D" w:rsidRPr="00851547">
        <w:rPr>
          <w:rFonts w:ascii="Traditional Arabic" w:eastAsia="Traditional Arabic" w:hAnsi="Traditional Arabic" w:cs="Traditional Arabic" w:hint="cs"/>
          <w:b/>
          <w:sz w:val="36"/>
          <w:szCs w:val="36"/>
          <w:rtl/>
        </w:rPr>
        <w:t>.</w:t>
      </w:r>
    </w:p>
    <w:p w:rsidR="006B10A8" w:rsidRDefault="00F33F0C" w:rsidP="006B10A8">
      <w:pPr>
        <w:spacing w:before="40"/>
        <w:ind w:left="1134" w:firstLine="454"/>
        <w:jc w:val="lowKashida"/>
        <w:rPr>
          <w:rFonts w:ascii="Traditional Arabic" w:eastAsia="Traditional Arabic" w:hAnsi="Traditional Arabic" w:cs="Traditional Arabic"/>
          <w:b/>
          <w:sz w:val="36"/>
          <w:szCs w:val="36"/>
          <w:rtl/>
        </w:rPr>
      </w:pPr>
      <w:r w:rsidRPr="00851547">
        <w:rPr>
          <w:rFonts w:ascii="Traditional Arabic" w:eastAsia="Traditional Arabic" w:hAnsi="Traditional Arabic" w:cs="Traditional Arabic" w:hint="cs"/>
          <w:b/>
          <w:sz w:val="36"/>
          <w:szCs w:val="36"/>
          <w:rtl/>
        </w:rPr>
        <w:t xml:space="preserve">ويضيف المصنف إلى ما تقدم ذكره إلى وجوب أخذ الحيطة والحذر ممن أظهر بعض البدع على اعتبار أن ما قد يخفيه أكثر مما أظهره، </w:t>
      </w:r>
      <w:r w:rsidR="00FB0BE9" w:rsidRPr="00851547">
        <w:rPr>
          <w:rFonts w:ascii="Traditional Arabic" w:eastAsia="Traditional Arabic" w:hAnsi="Traditional Arabic" w:cs="Traditional Arabic" w:hint="cs"/>
          <w:b/>
          <w:sz w:val="36"/>
          <w:szCs w:val="36"/>
          <w:rtl/>
        </w:rPr>
        <w:t xml:space="preserve">وما ذكره المصنف داخل </w:t>
      </w:r>
      <w:r w:rsidR="00FB0BE9" w:rsidRPr="006B10A8">
        <w:rPr>
          <w:rFonts w:ascii="Traditional Arabic" w:eastAsia="Traditional Arabic" w:hAnsi="Traditional Arabic" w:cs="Traditional Arabic" w:hint="cs"/>
          <w:b/>
          <w:sz w:val="36"/>
          <w:szCs w:val="36"/>
          <w:rtl/>
        </w:rPr>
        <w:t xml:space="preserve">في </w:t>
      </w:r>
      <w:r w:rsidR="00FB0BE9" w:rsidRPr="006B10A8">
        <w:rPr>
          <w:rFonts w:ascii="Traditional Arabic" w:eastAsia="Traditional Arabic" w:hAnsi="Traditional Arabic" w:cs="Traditional Arabic"/>
          <w:b/>
          <w:sz w:val="36"/>
          <w:szCs w:val="36"/>
          <w:rtl/>
        </w:rPr>
        <w:t>القاعدة الأصولية العامة</w:t>
      </w:r>
      <w:r w:rsidR="00FB0BE9" w:rsidRPr="006B10A8">
        <w:rPr>
          <w:rFonts w:ascii="Traditional Arabic" w:eastAsia="Traditional Arabic" w:hAnsi="Traditional Arabic" w:cs="Traditional Arabic" w:hint="cs"/>
          <w:b/>
          <w:sz w:val="36"/>
          <w:szCs w:val="36"/>
          <w:rtl/>
        </w:rPr>
        <w:t xml:space="preserve"> التي تقول</w:t>
      </w:r>
      <w:r w:rsidR="00FB0BE9" w:rsidRPr="006B10A8">
        <w:rPr>
          <w:rFonts w:ascii="Traditional Arabic" w:eastAsia="Traditional Arabic" w:hAnsi="Traditional Arabic" w:cs="Traditional Arabic"/>
          <w:b/>
          <w:sz w:val="36"/>
          <w:szCs w:val="36"/>
          <w:rtl/>
        </w:rPr>
        <w:t xml:space="preserve">: </w:t>
      </w:r>
      <w:r w:rsidR="00FB0BE9" w:rsidRPr="006B10A8">
        <w:rPr>
          <w:rFonts w:ascii="Traditional Arabic" w:eastAsia="Traditional Arabic" w:hAnsi="Traditional Arabic" w:cs="Traditional Arabic" w:hint="cs"/>
          <w:b/>
          <w:sz w:val="36"/>
          <w:szCs w:val="36"/>
          <w:rtl/>
        </w:rPr>
        <w:t>إ</w:t>
      </w:r>
      <w:r w:rsidR="00FB0BE9" w:rsidRPr="006B10A8">
        <w:rPr>
          <w:rFonts w:ascii="Traditional Arabic" w:eastAsia="Traditional Arabic" w:hAnsi="Traditional Arabic" w:cs="Traditional Arabic"/>
          <w:b/>
          <w:sz w:val="36"/>
          <w:szCs w:val="36"/>
          <w:rtl/>
        </w:rPr>
        <w:t>ن درء المفاسد مُقَدَّم على جلب المصالح</w:t>
      </w:r>
      <w:r w:rsidR="00851547">
        <w:rPr>
          <w:rFonts w:ascii="Traditional Arabic" w:eastAsia="Traditional Arabic" w:hAnsi="Traditional Arabic" w:cs="Traditional Arabic" w:hint="cs"/>
          <w:b/>
          <w:sz w:val="36"/>
          <w:szCs w:val="36"/>
          <w:rtl/>
        </w:rPr>
        <w:t>.</w:t>
      </w:r>
    </w:p>
    <w:p w:rsidR="006B10A8" w:rsidRDefault="008E0D98" w:rsidP="006B10A8">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6B10A8" w:rsidRPr="006B10A8">
        <w:rPr>
          <w:rFonts w:ascii="Traditional Arabic" w:eastAsia="Traditional Arabic" w:hAnsi="Traditional Arabic" w:cs="Traditional Arabic" w:hint="cs"/>
          <w:b/>
          <w:sz w:val="36"/>
          <w:szCs w:val="36"/>
          <w:rtl/>
        </w:rPr>
        <w:t xml:space="preserve">السلف الصالح كانوا أحرص الناس على </w:t>
      </w:r>
      <w:r w:rsidR="006B10A8">
        <w:rPr>
          <w:rFonts w:ascii="Traditional Arabic" w:eastAsia="Traditional Arabic" w:hAnsi="Traditional Arabic" w:cs="Traditional Arabic" w:hint="cs"/>
          <w:b/>
          <w:sz w:val="36"/>
          <w:szCs w:val="36"/>
          <w:rtl/>
        </w:rPr>
        <w:t>سد الذرائع المفضية إلى الابتداع</w:t>
      </w:r>
      <w:r w:rsidR="006B10A8" w:rsidRPr="006B10A8">
        <w:rPr>
          <w:rFonts w:ascii="Traditional Arabic" w:eastAsia="Traditional Arabic" w:hAnsi="Traditional Arabic" w:cs="Traditional Arabic" w:hint="cs"/>
          <w:b/>
          <w:sz w:val="36"/>
          <w:szCs w:val="36"/>
          <w:rtl/>
        </w:rPr>
        <w:t>، و</w:t>
      </w:r>
      <w:r w:rsidR="006B10A8">
        <w:rPr>
          <w:rFonts w:ascii="Traditional Arabic" w:eastAsia="Traditional Arabic" w:hAnsi="Traditional Arabic" w:cs="Traditional Arabic" w:hint="cs"/>
          <w:b/>
          <w:sz w:val="36"/>
          <w:szCs w:val="36"/>
          <w:rtl/>
        </w:rPr>
        <w:t>وجوب التحصن من البدع</w:t>
      </w:r>
      <w:r w:rsidR="006B10A8" w:rsidRPr="006B10A8">
        <w:rPr>
          <w:rFonts w:ascii="Traditional Arabic" w:eastAsia="Traditional Arabic" w:hAnsi="Traditional Arabic" w:cs="Traditional Arabic" w:hint="cs"/>
          <w:b/>
          <w:sz w:val="36"/>
          <w:szCs w:val="36"/>
          <w:rtl/>
        </w:rPr>
        <w:t>، والحذر من أهلها ما أمكن ذلك</w:t>
      </w:r>
      <w:r w:rsidR="006B10A8">
        <w:rPr>
          <w:rFonts w:ascii="Traditional Arabic" w:eastAsia="Traditional Arabic" w:hAnsi="Traditional Arabic" w:cs="Traditional Arabic" w:hint="cs"/>
          <w:b/>
          <w:sz w:val="36"/>
          <w:szCs w:val="36"/>
          <w:rtl/>
        </w:rPr>
        <w:t>، و</w:t>
      </w:r>
      <w:r w:rsidR="00972D59">
        <w:rPr>
          <w:rFonts w:ascii="Traditional Arabic" w:eastAsia="Traditional Arabic" w:hAnsi="Traditional Arabic" w:cs="Traditional Arabic" w:hint="cs"/>
          <w:b/>
          <w:sz w:val="36"/>
          <w:szCs w:val="36"/>
          <w:rtl/>
        </w:rPr>
        <w:t>بينوا أ</w:t>
      </w:r>
      <w:r w:rsidR="006B10A8">
        <w:rPr>
          <w:rFonts w:ascii="Traditional Arabic" w:eastAsia="Traditional Arabic" w:hAnsi="Traditional Arabic" w:cs="Traditional Arabic" w:hint="cs"/>
          <w:b/>
          <w:sz w:val="36"/>
          <w:szCs w:val="36"/>
          <w:rtl/>
        </w:rPr>
        <w:t>ن من سبل ل</w:t>
      </w:r>
      <w:r w:rsidR="006B10A8" w:rsidRPr="006B10A8">
        <w:rPr>
          <w:rFonts w:ascii="Traditional Arabic" w:eastAsia="Traditional Arabic" w:hAnsi="Traditional Arabic" w:cs="Traditional Arabic" w:hint="cs"/>
          <w:b/>
          <w:sz w:val="36"/>
          <w:szCs w:val="36"/>
          <w:rtl/>
        </w:rPr>
        <w:t xml:space="preserve">لنجاة من البدع، والاحتراز من خطرها هو </w:t>
      </w:r>
      <w:r w:rsidR="006B10A8">
        <w:rPr>
          <w:rFonts w:ascii="Traditional Arabic" w:eastAsia="Traditional Arabic" w:hAnsi="Traditional Arabic" w:cs="Traditional Arabic" w:hint="cs"/>
          <w:b/>
          <w:sz w:val="36"/>
          <w:szCs w:val="36"/>
          <w:rtl/>
        </w:rPr>
        <w:t xml:space="preserve">البعد عنها </w:t>
      </w:r>
      <w:r w:rsidR="00972D59">
        <w:rPr>
          <w:rFonts w:ascii="Traditional Arabic" w:eastAsia="Traditional Arabic" w:hAnsi="Traditional Arabic" w:cs="Traditional Arabic" w:hint="cs"/>
          <w:b/>
          <w:sz w:val="36"/>
          <w:szCs w:val="36"/>
          <w:rtl/>
        </w:rPr>
        <w:t xml:space="preserve">وعن أصحابها </w:t>
      </w:r>
      <w:r w:rsidR="006B10A8">
        <w:rPr>
          <w:rFonts w:ascii="Traditional Arabic" w:eastAsia="Traditional Arabic" w:hAnsi="Traditional Arabic" w:cs="Traditional Arabic" w:hint="cs"/>
          <w:b/>
          <w:sz w:val="36"/>
          <w:szCs w:val="36"/>
          <w:rtl/>
        </w:rPr>
        <w:t>مع الاعتصام بالكتاب والسنة</w:t>
      </w:r>
      <w:r w:rsidR="006B10A8" w:rsidRPr="006B10A8">
        <w:rPr>
          <w:rFonts w:ascii="Traditional Arabic" w:eastAsia="Traditional Arabic" w:hAnsi="Traditional Arabic" w:cs="Traditional Arabic" w:hint="cs"/>
          <w:b/>
          <w:sz w:val="36"/>
          <w:szCs w:val="36"/>
          <w:rtl/>
        </w:rPr>
        <w:t>، ولزوم منهج السلف الصالح رضوان الله عليهم.</w:t>
      </w:r>
    </w:p>
    <w:p w:rsidR="00972D59" w:rsidRPr="008E0D98" w:rsidRDefault="00972D59" w:rsidP="00972D59">
      <w:pPr>
        <w:spacing w:before="40"/>
        <w:ind w:left="1134" w:firstLine="454"/>
        <w:jc w:val="lowKashida"/>
        <w:rPr>
          <w:rFonts w:ascii="Traditional Arabic" w:eastAsia="Traditional Arabic" w:hAnsi="Traditional Arabic" w:cs="Traditional Arabic"/>
          <w:b/>
          <w:sz w:val="36"/>
          <w:szCs w:val="36"/>
          <w:rtl/>
        </w:rPr>
      </w:pPr>
      <w:r w:rsidRPr="00EC69E8">
        <w:rPr>
          <w:rFonts w:ascii="Traditional Arabic" w:eastAsia="Traditional Arabic" w:hAnsi="Traditional Arabic" w:cs="Traditional Arabic"/>
          <w:b/>
          <w:sz w:val="36"/>
          <w:szCs w:val="36"/>
          <w:rtl/>
        </w:rPr>
        <w:lastRenderedPageBreak/>
        <w:t>قال ابن بطة</w:t>
      </w:r>
      <w:r w:rsidRPr="00EC69E8">
        <w:rPr>
          <w:rFonts w:ascii="Traditional Arabic" w:eastAsia="Traditional Arabic" w:hAnsi="Traditional Arabic" w:cs="Traditional Arabic"/>
          <w:b/>
          <w:sz w:val="36"/>
          <w:szCs w:val="36"/>
        </w:rPr>
        <w:t> </w:t>
      </w:r>
      <w:r>
        <w:rPr>
          <w:rFonts w:ascii="Traditional Arabic" w:eastAsia="Traditional Arabic" w:hAnsi="Traditional Arabic" w:cs="Traditional Arabic"/>
          <w:b/>
          <w:sz w:val="36"/>
          <w:szCs w:val="36"/>
          <w:rtl/>
        </w:rPr>
        <w:t>معلقا</w:t>
      </w:r>
      <w:r>
        <w:rPr>
          <w:rFonts w:ascii="Traditional Arabic" w:eastAsia="Traditional Arabic" w:hAnsi="Traditional Arabic" w:cs="Traditional Arabic" w:hint="cs"/>
          <w:b/>
          <w:sz w:val="36"/>
          <w:szCs w:val="36"/>
          <w:rtl/>
        </w:rPr>
        <w:t xml:space="preserve"> على حديث الدجال</w:t>
      </w:r>
      <w:r>
        <w:rPr>
          <w:rStyle w:val="a6"/>
          <w:rFonts w:ascii="Traditional Arabic" w:eastAsia="Traditional Arabic" w:hAnsi="Traditional Arabic" w:cs="Traditional Arabic"/>
          <w:b/>
          <w:sz w:val="36"/>
          <w:szCs w:val="36"/>
          <w:rtl/>
        </w:rPr>
        <w:footnoteReference w:id="2733"/>
      </w:r>
      <w:r>
        <w:rPr>
          <w:rFonts w:ascii="Traditional Arabic" w:eastAsia="Traditional Arabic" w:hAnsi="Traditional Arabic" w:cs="Traditional Arabic"/>
          <w:b/>
          <w:sz w:val="36"/>
          <w:szCs w:val="36"/>
          <w:rtl/>
        </w:rPr>
        <w:t>: "</w:t>
      </w:r>
      <w:r w:rsidRPr="00EC69E8">
        <w:rPr>
          <w:rFonts w:ascii="Traditional Arabic" w:eastAsia="Traditional Arabic" w:hAnsi="Traditional Arabic" w:cs="Traditional Arabic"/>
          <w:b/>
          <w:sz w:val="36"/>
          <w:szCs w:val="36"/>
          <w:rtl/>
        </w:rPr>
        <w:t xml:space="preserve">هذا قول الرسول </w:t>
      </w:r>
      <w:r w:rsidRPr="00EC69E8">
        <w:rPr>
          <w:rFonts w:ascii="Sakkal Majalla" w:eastAsia="Traditional Arabic" w:hAnsi="Sakkal Majalla" w:cs="Sakkal Majalla" w:hint="cs"/>
          <w:b/>
          <w:sz w:val="36"/>
          <w:szCs w:val="36"/>
          <w:rtl/>
        </w:rPr>
        <w:t>ﷺ</w:t>
      </w:r>
      <w:r w:rsidR="001F78DE">
        <w:rPr>
          <w:rFonts w:ascii="Traditional Arabic" w:eastAsia="Traditional Arabic" w:hAnsi="Traditional Arabic" w:cs="Traditional Arabic"/>
          <w:b/>
          <w:sz w:val="36"/>
          <w:szCs w:val="36"/>
          <w:rtl/>
        </w:rPr>
        <w:t>،</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وهو</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الصادق</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المصدوق،</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فالله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الله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معشر</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المسلمين،</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لا</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يحملن</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أحدا</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منكم</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حسن</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ظنه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بنفسه،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وما</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عهده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من</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معرفته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بصحة</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مذهبه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على</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المخاطرة</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بدينه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في</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مجالسة</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بعض</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أهل</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هذه</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الأهواء،</w:t>
      </w:r>
      <w:r w:rsidRPr="00EC69E8">
        <w:rPr>
          <w:rFonts w:ascii="Traditional Arabic" w:eastAsia="Traditional Arabic" w:hAnsi="Traditional Arabic" w:cs="Traditional Arabic"/>
          <w:b/>
          <w:sz w:val="36"/>
          <w:szCs w:val="36"/>
          <w:rtl/>
        </w:rPr>
        <w:t xml:space="preserve"> </w:t>
      </w:r>
      <w:r w:rsidRPr="00EC69E8">
        <w:rPr>
          <w:rFonts w:ascii="Traditional Arabic" w:eastAsia="Traditional Arabic" w:hAnsi="Traditional Arabic" w:cs="Traditional Arabic" w:hint="cs"/>
          <w:b/>
          <w:sz w:val="36"/>
          <w:szCs w:val="36"/>
          <w:rtl/>
        </w:rPr>
        <w:t>في</w:t>
      </w:r>
      <w:r>
        <w:rPr>
          <w:rFonts w:ascii="Traditional Arabic" w:eastAsia="Traditional Arabic" w:hAnsi="Traditional Arabic" w:cs="Traditional Arabic"/>
          <w:b/>
          <w:sz w:val="36"/>
          <w:szCs w:val="36"/>
          <w:rtl/>
        </w:rPr>
        <w:t>قول</w:t>
      </w:r>
      <w:r w:rsidRPr="00EC69E8">
        <w:rPr>
          <w:rFonts w:ascii="Traditional Arabic" w:eastAsia="Traditional Arabic" w:hAnsi="Traditional Arabic" w:cs="Traditional Arabic"/>
          <w:b/>
          <w:sz w:val="36"/>
          <w:szCs w:val="36"/>
          <w:rtl/>
        </w:rPr>
        <w:t>: أداخله لأناظره</w:t>
      </w:r>
      <w:r>
        <w:rPr>
          <w:rFonts w:ascii="Traditional Arabic" w:eastAsia="Traditional Arabic" w:hAnsi="Traditional Arabic" w:cs="Traditional Arabic"/>
          <w:b/>
          <w:sz w:val="36"/>
          <w:szCs w:val="36"/>
          <w:rtl/>
        </w:rPr>
        <w:t>، أو لأستخرج منه مذهبه</w:t>
      </w:r>
      <w:r w:rsidRPr="00EC69E8">
        <w:rPr>
          <w:rFonts w:ascii="Traditional Arabic" w:eastAsia="Traditional Arabic" w:hAnsi="Traditional Arabic" w:cs="Traditional Arabic"/>
          <w:b/>
          <w:sz w:val="36"/>
          <w:szCs w:val="36"/>
          <w:rtl/>
        </w:rPr>
        <w:t>، فإنهم أشد فتنة من الدّجال</w:t>
      </w:r>
      <w:r>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b/>
          <w:sz w:val="36"/>
          <w:szCs w:val="36"/>
          <w:rtl/>
        </w:rPr>
        <w:t>وكلامهم ألصق من الجرب، وأحرق للقلوب من اللهب، و</w:t>
      </w:r>
      <w:r w:rsidRPr="00EC69E8">
        <w:rPr>
          <w:rFonts w:ascii="Traditional Arabic" w:eastAsia="Traditional Arabic" w:hAnsi="Traditional Arabic" w:cs="Traditional Arabic"/>
          <w:b/>
          <w:sz w:val="36"/>
          <w:szCs w:val="36"/>
          <w:rtl/>
        </w:rPr>
        <w:t>لقد رأي</w:t>
      </w:r>
      <w:r>
        <w:rPr>
          <w:rFonts w:ascii="Traditional Arabic" w:eastAsia="Traditional Arabic" w:hAnsi="Traditional Arabic" w:cs="Traditional Arabic"/>
          <w:b/>
          <w:sz w:val="36"/>
          <w:szCs w:val="36"/>
          <w:rtl/>
        </w:rPr>
        <w:t>ت جماعة من الناس كانوا يلعنونهم، ويسبونهم، فجالسوهم على سبيل الإنكار والرد عليهم، فما زالت بهم المباسطة و</w:t>
      </w:r>
      <w:r w:rsidRPr="00EC69E8">
        <w:rPr>
          <w:rFonts w:ascii="Traditional Arabic" w:eastAsia="Traditional Arabic" w:hAnsi="Traditional Arabic" w:cs="Traditional Arabic"/>
          <w:b/>
          <w:sz w:val="36"/>
          <w:szCs w:val="36"/>
          <w:rtl/>
        </w:rPr>
        <w:t>خَفِيُّ الم</w:t>
      </w:r>
      <w:r>
        <w:rPr>
          <w:rFonts w:ascii="Traditional Arabic" w:eastAsia="Traditional Arabic" w:hAnsi="Traditional Arabic" w:cs="Traditional Arabic"/>
          <w:b/>
          <w:sz w:val="36"/>
          <w:szCs w:val="36"/>
          <w:rtl/>
        </w:rPr>
        <w:t>كر، و</w:t>
      </w:r>
      <w:r w:rsidRPr="00EC69E8">
        <w:rPr>
          <w:rFonts w:ascii="Traditional Arabic" w:eastAsia="Traditional Arabic" w:hAnsi="Traditional Arabic" w:cs="Traditional Arabic"/>
          <w:b/>
          <w:sz w:val="36"/>
          <w:szCs w:val="36"/>
          <w:rtl/>
        </w:rPr>
        <w:t>دقيق الكفر حتى صَبَوا إليهم</w:t>
      </w:r>
      <w:r w:rsidRPr="00EC69E8">
        <w:rPr>
          <w:rFonts w:ascii="Traditional Arabic" w:eastAsia="Traditional Arabic" w:hAnsi="Traditional Arabic" w:cs="Traditional Arabic"/>
          <w:b/>
          <w:sz w:val="36"/>
          <w:szCs w:val="36"/>
        </w:rPr>
        <w:t xml:space="preserve"> "</w:t>
      </w:r>
      <w:r>
        <w:rPr>
          <w:rStyle w:val="a6"/>
          <w:rFonts w:ascii="Traditional Arabic" w:eastAsia="Traditional Arabic" w:hAnsi="Traditional Arabic" w:cs="Traditional Arabic"/>
          <w:b/>
          <w:sz w:val="36"/>
          <w:szCs w:val="36"/>
          <w:rtl/>
        </w:rPr>
        <w:footnoteReference w:id="2734"/>
      </w:r>
      <w:r>
        <w:rPr>
          <w:rFonts w:ascii="Traditional Arabic" w:eastAsia="Traditional Arabic" w:hAnsi="Traditional Arabic" w:cs="Traditional Arabic" w:hint="cs"/>
          <w:b/>
          <w:sz w:val="36"/>
          <w:szCs w:val="36"/>
          <w:rtl/>
        </w:rPr>
        <w:t>.</w:t>
      </w:r>
    </w:p>
    <w:p w:rsidR="00972D59" w:rsidRDefault="00972D59" w:rsidP="00972D59">
      <w:pPr>
        <w:spacing w:before="40"/>
        <w:ind w:left="1134" w:firstLine="454"/>
        <w:jc w:val="lowKashida"/>
        <w:rPr>
          <w:rFonts w:ascii="Traditional Arabic" w:eastAsia="Traditional Arabic" w:hAnsi="Traditional Arabic" w:cs="Traditional Arabic"/>
          <w:bCs/>
          <w:color w:val="C00000"/>
          <w:sz w:val="36"/>
          <w:szCs w:val="36"/>
          <w:rtl/>
        </w:rPr>
      </w:pPr>
      <w:r w:rsidRPr="00851547">
        <w:rPr>
          <w:rFonts w:ascii="Traditional Arabic" w:eastAsia="Traditional Arabic" w:hAnsi="Traditional Arabic" w:cs="Traditional Arabic"/>
          <w:b/>
          <w:sz w:val="36"/>
          <w:szCs w:val="36"/>
          <w:rtl/>
        </w:rPr>
        <w:t>يقول شيخ الإسلام ابن تيمية: "الشرائع أغذية القلوب، فمتى اغتذت القلوب بالبدع لم يبق فيها فضل للسنن، فتكون بمنزلة من اغتذى بالطعام الخبيث"</w:t>
      </w:r>
      <w:r>
        <w:rPr>
          <w:rStyle w:val="a6"/>
          <w:rFonts w:ascii="Traditional Arabic" w:eastAsia="Traditional Arabic" w:hAnsi="Traditional Arabic" w:cs="Traditional Arabic"/>
          <w:b/>
          <w:sz w:val="36"/>
          <w:szCs w:val="36"/>
          <w:rtl/>
        </w:rPr>
        <w:footnoteReference w:id="2735"/>
      </w:r>
      <w:r w:rsidRPr="00851547">
        <w:rPr>
          <w:rFonts w:ascii="Traditional Arabic" w:eastAsia="Traditional Arabic" w:hAnsi="Traditional Arabic" w:cs="Traditional Arabic"/>
          <w:b/>
          <w:sz w:val="36"/>
          <w:szCs w:val="36"/>
          <w:rtl/>
        </w:rPr>
        <w:t>. </w:t>
      </w:r>
    </w:p>
    <w:p w:rsidR="00972D59" w:rsidRDefault="00972D59" w:rsidP="00972D59">
      <w:pPr>
        <w:spacing w:before="40"/>
        <w:ind w:left="1134" w:firstLine="454"/>
        <w:jc w:val="lowKashida"/>
        <w:rPr>
          <w:rFonts w:ascii="Traditional Arabic" w:eastAsia="Traditional Arabic" w:hAnsi="Traditional Arabic" w:cs="Traditional Arabic"/>
          <w:b/>
          <w:sz w:val="36"/>
          <w:szCs w:val="36"/>
          <w:rtl/>
        </w:rPr>
      </w:pPr>
      <w:r w:rsidRPr="00850FA2">
        <w:rPr>
          <w:rFonts w:ascii="Traditional Arabic" w:eastAsia="Traditional Arabic" w:hAnsi="Traditional Arabic" w:cs="Traditional Arabic"/>
          <w:b/>
          <w:sz w:val="36"/>
          <w:szCs w:val="36"/>
          <w:rtl/>
        </w:rPr>
        <w:t xml:space="preserve">وقال النووي رحمه الله </w:t>
      </w:r>
      <w:r w:rsidRPr="00850FA2">
        <w:rPr>
          <w:rFonts w:ascii="Traditional Arabic" w:eastAsia="Traditional Arabic" w:hAnsi="Traditional Arabic" w:cs="Traditional Arabic" w:hint="cs"/>
          <w:b/>
          <w:sz w:val="36"/>
          <w:szCs w:val="36"/>
          <w:rtl/>
        </w:rPr>
        <w:t>عند شرح حديث:</w:t>
      </w:r>
      <w:r w:rsidRPr="00850FA2">
        <w:rPr>
          <w:rFonts w:ascii="Traditional Arabic" w:eastAsia="Traditional Arabic" w:hAnsi="Traditional Arabic" w:cs="Traditional Arabic"/>
          <w:b/>
          <w:sz w:val="36"/>
          <w:szCs w:val="36"/>
          <w:rtl/>
        </w:rPr>
        <w:t xml:space="preserve"> (مثل الجليس الصالح</w:t>
      </w:r>
      <w:proofErr w:type="gramStart"/>
      <w:r w:rsidRPr="00850FA2">
        <w:rPr>
          <w:rFonts w:ascii="Traditional Arabic" w:eastAsia="Traditional Arabic" w:hAnsi="Traditional Arabic" w:cs="Traditional Arabic"/>
          <w:b/>
          <w:sz w:val="36"/>
          <w:szCs w:val="36"/>
          <w:rtl/>
        </w:rPr>
        <w:t>...)-</w:t>
      </w:r>
      <w:proofErr w:type="gramEnd"/>
      <w:r w:rsidRPr="00850FA2">
        <w:rPr>
          <w:rFonts w:ascii="Traditional Arabic" w:eastAsia="Traditional Arabic" w:hAnsi="Traditional Arabic" w:cs="Traditional Arabic"/>
          <w:b/>
          <w:sz w:val="36"/>
          <w:szCs w:val="36"/>
          <w:rtl/>
        </w:rPr>
        <w:t>: "وَفِيهِ فَضِيلَةُ مُجَالَسَةِ الصَّالِحِينَ وَأَهْلِ الْخَيْرِ وَالْمُرُوءَةِ وَمَكَارِمِ الْأَخْلَاقِ وَالْوَرَعِ وَالْعِلْمِ وَالْأَدَبِ وَالنَّهْيُ عَنْ مُجَالَسَةِ أَهْلِ الشَّرِّ وَأَهْلِ الْبِدَعِ وَمَنْ يَغْتَابُ النَّاسَ أَوْ يَكْثُرُ فُجْرُهُ وَبَطَالَتُهُ وَنَحْوُ ذَلِكَ مِنَ الْأَنْوَاعِ الْمَذْمُومَةِ"</w:t>
      </w:r>
      <w:r w:rsidRPr="00F33F0C">
        <w:rPr>
          <w:rFonts w:eastAsia="Traditional Arabic"/>
          <w:rtl/>
        </w:rPr>
        <w:footnoteReference w:id="2736"/>
      </w:r>
      <w:r w:rsidRPr="00850FA2">
        <w:rPr>
          <w:rFonts w:ascii="Traditional Arabic" w:eastAsia="Traditional Arabic" w:hAnsi="Traditional Arabic" w:cs="Traditional Arabic"/>
          <w:b/>
          <w:sz w:val="36"/>
          <w:szCs w:val="36"/>
          <w:rtl/>
        </w:rPr>
        <w:t>.</w:t>
      </w:r>
    </w:p>
    <w:p w:rsidR="00972D59" w:rsidRDefault="00972D59" w:rsidP="00972D59">
      <w:pPr>
        <w:spacing w:before="40"/>
        <w:ind w:left="1134" w:firstLine="454"/>
        <w:jc w:val="lowKashida"/>
        <w:rPr>
          <w:rFonts w:ascii="Traditional Arabic" w:eastAsia="Traditional Arabic" w:hAnsi="Traditional Arabic" w:cs="Traditional Arabic"/>
          <w:b/>
          <w:sz w:val="36"/>
          <w:szCs w:val="36"/>
          <w:rtl/>
        </w:rPr>
      </w:pPr>
      <w:r w:rsidRPr="000B2F5B">
        <w:rPr>
          <w:rFonts w:ascii="Traditional Arabic" w:eastAsia="Traditional Arabic" w:hAnsi="Traditional Arabic" w:cs="Traditional Arabic" w:hint="cs"/>
          <w:b/>
          <w:sz w:val="36"/>
          <w:szCs w:val="36"/>
          <w:rtl/>
        </w:rPr>
        <w:t>وهذا كله يؤكد على وجوب الحذر من صاحب البدعة فكونه علم منه بدعة فهذا يدل على احتمال أن تظهر منه بدع أخرى، فإن من سمات أهل الباطل اضطراب أقوالهم وتنقلهم من قول إلى قول.</w:t>
      </w:r>
    </w:p>
    <w:p w:rsidR="00972D59" w:rsidRDefault="00972D59" w:rsidP="006218DE">
      <w:pPr>
        <w:spacing w:before="40"/>
        <w:ind w:left="1134" w:firstLine="454"/>
        <w:jc w:val="lowKashida"/>
        <w:rPr>
          <w:rFonts w:ascii="Traditional Arabic" w:hAnsi="Traditional Arabic" w:cs="Traditional Arabic"/>
          <w:sz w:val="36"/>
          <w:szCs w:val="36"/>
          <w:rtl/>
          <w:lang w:bidi="ar-EG"/>
        </w:rPr>
      </w:pPr>
      <w:r w:rsidRPr="000B2F5B">
        <w:rPr>
          <w:rFonts w:ascii="Traditional Arabic" w:hAnsi="Traditional Arabic" w:cs="Traditional Arabic"/>
          <w:sz w:val="36"/>
          <w:szCs w:val="36"/>
          <w:rtl/>
          <w:lang w:bidi="ar-EG"/>
        </w:rPr>
        <w:t xml:space="preserve">قال ابن تيمية رحمه الله: </w:t>
      </w:r>
      <w:r w:rsidR="006218DE">
        <w:rPr>
          <w:rFonts w:ascii="Traditional Arabic" w:hAnsi="Traditional Arabic" w:cs="Traditional Arabic" w:hint="cs"/>
          <w:sz w:val="36"/>
          <w:szCs w:val="36"/>
          <w:rtl/>
          <w:lang w:bidi="ar-EG"/>
        </w:rPr>
        <w:t>"</w:t>
      </w:r>
      <w:r w:rsidRPr="000B2F5B">
        <w:rPr>
          <w:rFonts w:ascii="Traditional Arabic" w:hAnsi="Traditional Arabic" w:cs="Traditional Arabic"/>
          <w:sz w:val="36"/>
          <w:szCs w:val="36"/>
          <w:rtl/>
          <w:lang w:bidi="ar-EG"/>
        </w:rPr>
        <w:t xml:space="preserve">إنك تجد أهل الكلام أكثر الناس انتقالا من قول إلى قول، وجزما بالقول في موضع، وجزما بنقيضه، وتكفير قائله في موضع آخر، وهذا </w:t>
      </w:r>
      <w:r w:rsidRPr="000B2F5B">
        <w:rPr>
          <w:rFonts w:ascii="Traditional Arabic" w:hAnsi="Traditional Arabic" w:cs="Traditional Arabic"/>
          <w:sz w:val="36"/>
          <w:szCs w:val="36"/>
          <w:rtl/>
          <w:lang w:bidi="ar-EG"/>
        </w:rPr>
        <w:lastRenderedPageBreak/>
        <w:t>دليل عدم اليقين، فإن الإيمان كما قال فيه قيصر لما سأل أبا سفيان عمن أسلم مع النبي صلى الله عليه وسلم: هل يرجع أحد منهم عن دينه سخطة له، بعد أن يدخل فيه؟ قال: لا. قال: وكذلك الإيمان إذا خالط بشاشته القلوب، لا يسخطه أحد. ولهذا قال بعض السلف – عمر بن عبد العزيز أو غيره -: من جعل دينه غرضا للخصومات أكثر التنقل</w:t>
      </w:r>
      <w:r w:rsidRPr="000B2F5B">
        <w:rPr>
          <w:rtl/>
        </w:rPr>
        <w:footnoteReference w:id="2737"/>
      </w:r>
      <w:r w:rsidRPr="000B2F5B">
        <w:rPr>
          <w:rFonts w:ascii="Traditional Arabic" w:hAnsi="Traditional Arabic" w:cs="Traditional Arabic" w:hint="cs"/>
          <w:sz w:val="36"/>
          <w:szCs w:val="36"/>
          <w:rtl/>
          <w:lang w:bidi="ar-EG"/>
        </w:rPr>
        <w:t>"</w:t>
      </w:r>
      <w:r w:rsidRPr="000B2F5B">
        <w:rPr>
          <w:rFonts w:ascii="Traditional Arabic" w:hAnsi="Traditional Arabic" w:cs="Traditional Arabic"/>
          <w:rtl/>
        </w:rPr>
        <w:footnoteReference w:id="2738"/>
      </w:r>
    </w:p>
    <w:p w:rsidR="00972D59" w:rsidRDefault="00972D59" w:rsidP="00972D59">
      <w:pPr>
        <w:spacing w:before="40"/>
        <w:ind w:left="1134" w:firstLine="454"/>
        <w:jc w:val="lowKashida"/>
        <w:rPr>
          <w:rFonts w:ascii="Traditional Arabic" w:hAnsi="Traditional Arabic" w:cs="Traditional Arabic"/>
          <w:sz w:val="36"/>
          <w:szCs w:val="36"/>
          <w:rtl/>
          <w:lang w:bidi="ar-EG"/>
        </w:rPr>
      </w:pPr>
      <w:r w:rsidRPr="000B2F5B">
        <w:rPr>
          <w:rFonts w:ascii="Traditional Arabic" w:hAnsi="Traditional Arabic" w:cs="Traditional Arabic"/>
          <w:sz w:val="36"/>
          <w:szCs w:val="36"/>
          <w:rtl/>
          <w:lang w:bidi="ar-EG"/>
        </w:rPr>
        <w:t>و</w:t>
      </w:r>
      <w:r>
        <w:rPr>
          <w:rFonts w:ascii="Traditional Arabic" w:hAnsi="Traditional Arabic" w:cs="Traditional Arabic"/>
          <w:sz w:val="36"/>
          <w:szCs w:val="36"/>
          <w:rtl/>
          <w:lang w:bidi="ar-EG"/>
        </w:rPr>
        <w:t>ذكر الآجري عن معن بن عيسى، قال: "</w:t>
      </w:r>
      <w:r w:rsidRPr="000B2F5B">
        <w:rPr>
          <w:rFonts w:ascii="Traditional Arabic" w:hAnsi="Traditional Arabic" w:cs="Traditional Arabic"/>
          <w:sz w:val="36"/>
          <w:szCs w:val="36"/>
          <w:rtl/>
          <w:lang w:bidi="ar-EG"/>
        </w:rPr>
        <w:t>ا</w:t>
      </w:r>
      <w:r>
        <w:rPr>
          <w:rFonts w:ascii="Traditional Arabic" w:hAnsi="Traditional Arabic" w:cs="Traditional Arabic"/>
          <w:sz w:val="36"/>
          <w:szCs w:val="36"/>
          <w:rtl/>
          <w:lang w:bidi="ar-EG"/>
        </w:rPr>
        <w:t>نصرف مالك بن أنس يوما من المسجد، و</w:t>
      </w:r>
      <w:r w:rsidRPr="000B2F5B">
        <w:rPr>
          <w:rFonts w:ascii="Traditional Arabic" w:hAnsi="Traditional Arabic" w:cs="Traditional Arabic"/>
          <w:sz w:val="36"/>
          <w:szCs w:val="36"/>
          <w:rtl/>
          <w:lang w:bidi="ar-EG"/>
        </w:rPr>
        <w:t xml:space="preserve">هو </w:t>
      </w:r>
      <w:r w:rsidRPr="000B2F5B">
        <w:rPr>
          <w:rFonts w:ascii="Traditional Arabic" w:hAnsi="Traditional Arabic" w:cs="Traditional Arabic" w:hint="cs"/>
          <w:sz w:val="36"/>
          <w:szCs w:val="36"/>
          <w:rtl/>
          <w:lang w:bidi="ar-EG"/>
        </w:rPr>
        <w:t>متكئ</w:t>
      </w:r>
      <w:r>
        <w:rPr>
          <w:rFonts w:ascii="Traditional Arabic" w:hAnsi="Traditional Arabic" w:cs="Traditional Arabic"/>
          <w:sz w:val="36"/>
          <w:szCs w:val="36"/>
          <w:rtl/>
          <w:lang w:bidi="ar-EG"/>
        </w:rPr>
        <w:t xml:space="preserve"> على يدي، فلحقه رجل يقال له</w:t>
      </w:r>
      <w:r w:rsidRPr="000B2F5B">
        <w:rPr>
          <w:rFonts w:ascii="Traditional Arabic" w:hAnsi="Traditional Arabic" w:cs="Traditional Arabic"/>
          <w:sz w:val="36"/>
          <w:szCs w:val="36"/>
          <w:rtl/>
          <w:lang w:bidi="ar-EG"/>
        </w:rPr>
        <w:t>: أبو الجبرية</w:t>
      </w:r>
      <w:r>
        <w:rPr>
          <w:rFonts w:ascii="Traditional Arabic" w:hAnsi="Traditional Arabic" w:cs="Traditional Arabic" w:hint="cs"/>
          <w:sz w:val="36"/>
          <w:szCs w:val="36"/>
          <w:rtl/>
          <w:lang w:bidi="ar-EG"/>
        </w:rPr>
        <w:t>-</w:t>
      </w:r>
      <w:r w:rsidRPr="000B2F5B">
        <w:rPr>
          <w:rFonts w:ascii="Traditional Arabic" w:hAnsi="Traditional Arabic" w:cs="Traditional Arabic"/>
          <w:sz w:val="36"/>
          <w:szCs w:val="36"/>
          <w:rtl/>
          <w:lang w:bidi="ar-EG"/>
        </w:rPr>
        <w:t>عند ابن بطة</w:t>
      </w:r>
      <w:r>
        <w:rPr>
          <w:rStyle w:val="a6"/>
          <w:rFonts w:ascii="Traditional Arabic" w:hAnsi="Traditional Arabic" w:cs="Traditional Arabic"/>
          <w:sz w:val="36"/>
          <w:szCs w:val="36"/>
          <w:rtl/>
          <w:lang w:bidi="ar-EG"/>
        </w:rPr>
        <w:footnoteReference w:id="2739"/>
      </w:r>
      <w:r w:rsidRPr="000B2F5B">
        <w:rPr>
          <w:rFonts w:ascii="Traditional Arabic" w:hAnsi="Traditional Arabic" w:cs="Traditional Arabic"/>
          <w:sz w:val="36"/>
          <w:szCs w:val="36"/>
          <w:rtl/>
          <w:lang w:bidi="ar-EG"/>
        </w:rPr>
        <w:t xml:space="preserve"> أبو الجويرية</w:t>
      </w:r>
      <w:r>
        <w:rPr>
          <w:rFonts w:ascii="Traditional Arabic" w:hAnsi="Traditional Arabic" w:cs="Traditional Arabic"/>
          <w:sz w:val="36"/>
          <w:szCs w:val="36"/>
          <w:lang w:bidi="ar-EG"/>
        </w:rPr>
        <w:t>-</w:t>
      </w:r>
      <w:r>
        <w:rPr>
          <w:rFonts w:ascii="Traditional Arabic" w:hAnsi="Traditional Arabic" w:cs="Traditional Arabic"/>
          <w:sz w:val="36"/>
          <w:szCs w:val="36"/>
          <w:rtl/>
          <w:lang w:bidi="ar-EG"/>
        </w:rPr>
        <w:t>كان يُتَّهم بالإرجاء فقال: يا أبا عبد الله، اسمع مني شيئا أكلمك به، وأحاجك، وأخبرُك برأيي، فقال: فإن غلبتني؟ قال: إن غلبتك اتّبعتني. قال: فإن جاء رجل آخر، فكلمنا فغلبنا</w:t>
      </w:r>
      <w:r w:rsidRPr="000B2F5B">
        <w:rPr>
          <w:rFonts w:ascii="Traditional Arabic" w:hAnsi="Traditional Arabic" w:cs="Traditional Arabic"/>
          <w:sz w:val="36"/>
          <w:szCs w:val="36"/>
          <w:rtl/>
          <w:lang w:bidi="ar-EG"/>
        </w:rPr>
        <w:t xml:space="preserve">؟ قال </w:t>
      </w:r>
      <w:r w:rsidRPr="000B2F5B">
        <w:rPr>
          <w:rFonts w:ascii="Traditional Arabic" w:hAnsi="Traditional Arabic" w:cs="Traditional Arabic" w:hint="cs"/>
          <w:sz w:val="36"/>
          <w:szCs w:val="36"/>
          <w:rtl/>
          <w:lang w:bidi="ar-EG"/>
        </w:rPr>
        <w:t>نتبعه</w:t>
      </w:r>
      <w:r>
        <w:rPr>
          <w:rFonts w:ascii="Traditional Arabic" w:hAnsi="Traditional Arabic" w:cs="Traditional Arabic"/>
          <w:sz w:val="36"/>
          <w:szCs w:val="36"/>
          <w:lang w:bidi="ar-EG"/>
        </w:rPr>
        <w:t>.</w:t>
      </w:r>
    </w:p>
    <w:p w:rsidR="006218DE" w:rsidRDefault="00972D59" w:rsidP="006218DE">
      <w:pPr>
        <w:spacing w:before="40"/>
        <w:ind w:left="1134" w:firstLine="454"/>
        <w:jc w:val="lowKashida"/>
        <w:rPr>
          <w:rFonts w:ascii="Traditional Arabic" w:hAnsi="Traditional Arabic" w:cs="Traditional Arabic"/>
          <w:sz w:val="36"/>
          <w:szCs w:val="36"/>
          <w:rtl/>
          <w:lang w:bidi="ar-EG"/>
        </w:rPr>
      </w:pPr>
      <w:r w:rsidRPr="000B2F5B">
        <w:rPr>
          <w:rFonts w:ascii="Traditional Arabic" w:hAnsi="Traditional Arabic" w:cs="Traditional Arabic"/>
          <w:sz w:val="36"/>
          <w:szCs w:val="36"/>
          <w:rtl/>
          <w:lang w:bidi="ar-EG"/>
        </w:rPr>
        <w:t>قال مالك</w:t>
      </w:r>
      <w:r w:rsidR="001F78DE">
        <w:rPr>
          <w:rFonts w:ascii="Traditional Arabic" w:hAnsi="Traditional Arabic" w:cs="Traditional Arabic"/>
          <w:sz w:val="36"/>
          <w:szCs w:val="36"/>
          <w:rtl/>
          <w:lang w:bidi="ar-EG"/>
        </w:rPr>
        <w:t>:</w:t>
      </w:r>
      <w:r w:rsidR="006218DE">
        <w:rPr>
          <w:rFonts w:ascii="Traditional Arabic" w:hAnsi="Traditional Arabic" w:cs="Traditional Arabic" w:hint="cs"/>
          <w:sz w:val="36"/>
          <w:szCs w:val="36"/>
          <w:rtl/>
          <w:lang w:bidi="ar-EG"/>
        </w:rPr>
        <w:t xml:space="preserve"> </w:t>
      </w:r>
      <w:r>
        <w:rPr>
          <w:rFonts w:ascii="Traditional Arabic" w:hAnsi="Traditional Arabic" w:cs="Traditional Arabic"/>
          <w:sz w:val="36"/>
          <w:szCs w:val="36"/>
          <w:rtl/>
          <w:lang w:bidi="ar-EG"/>
        </w:rPr>
        <w:t>يا عبد الله</w:t>
      </w:r>
      <w:r w:rsidRPr="000B2F5B">
        <w:rPr>
          <w:rFonts w:ascii="Traditional Arabic" w:hAnsi="Traditional Arabic" w:cs="Traditional Arabic"/>
          <w:sz w:val="36"/>
          <w:szCs w:val="36"/>
          <w:rtl/>
          <w:lang w:bidi="ar-EG"/>
        </w:rPr>
        <w:t xml:space="preserve">، بعث الله محمدا </w:t>
      </w:r>
      <w:r w:rsidRPr="000B2F5B">
        <w:rPr>
          <w:rFonts w:ascii="Sakkal Majalla" w:hAnsi="Sakkal Majalla" w:cs="Sakkal Majalla" w:hint="cs"/>
          <w:sz w:val="36"/>
          <w:szCs w:val="36"/>
          <w:rtl/>
          <w:lang w:bidi="ar-EG"/>
        </w:rPr>
        <w:t>ﷺ</w:t>
      </w:r>
      <w:r w:rsidRPr="000B2F5B">
        <w:rPr>
          <w:rFonts w:ascii="Traditional Arabic" w:hAnsi="Traditional Arabic" w:cs="Traditional Arabic"/>
          <w:sz w:val="36"/>
          <w:szCs w:val="36"/>
          <w:rtl/>
          <w:lang w:bidi="ar-EG"/>
        </w:rPr>
        <w:t xml:space="preserve"> </w:t>
      </w:r>
      <w:r w:rsidRPr="000B2F5B">
        <w:rPr>
          <w:rFonts w:ascii="Traditional Arabic" w:hAnsi="Traditional Arabic" w:cs="Traditional Arabic" w:hint="cs"/>
          <w:sz w:val="36"/>
          <w:szCs w:val="36"/>
          <w:rtl/>
          <w:lang w:bidi="ar-EG"/>
        </w:rPr>
        <w:t>بدين</w:t>
      </w:r>
      <w:r w:rsidRPr="000B2F5B">
        <w:rPr>
          <w:rFonts w:ascii="Traditional Arabic" w:hAnsi="Traditional Arabic" w:cs="Traditional Arabic"/>
          <w:sz w:val="36"/>
          <w:szCs w:val="36"/>
          <w:rtl/>
          <w:lang w:bidi="ar-EG"/>
        </w:rPr>
        <w:t xml:space="preserve"> </w:t>
      </w:r>
      <w:r w:rsidRPr="000B2F5B">
        <w:rPr>
          <w:rFonts w:ascii="Traditional Arabic" w:hAnsi="Traditional Arabic" w:cs="Traditional Arabic" w:hint="cs"/>
          <w:sz w:val="36"/>
          <w:szCs w:val="36"/>
          <w:rtl/>
          <w:lang w:bidi="ar-EG"/>
        </w:rPr>
        <w:t>واحد،</w:t>
      </w:r>
      <w:r w:rsidRPr="000B2F5B">
        <w:rPr>
          <w:rFonts w:ascii="Traditional Arabic" w:hAnsi="Traditional Arabic" w:cs="Traditional Arabic"/>
          <w:sz w:val="36"/>
          <w:szCs w:val="36"/>
          <w:rtl/>
          <w:lang w:bidi="ar-EG"/>
        </w:rPr>
        <w:t xml:space="preserve"> </w:t>
      </w:r>
      <w:r w:rsidRPr="000B2F5B">
        <w:rPr>
          <w:rFonts w:ascii="Traditional Arabic" w:hAnsi="Traditional Arabic" w:cs="Traditional Arabic" w:hint="cs"/>
          <w:sz w:val="36"/>
          <w:szCs w:val="36"/>
          <w:rtl/>
          <w:lang w:bidi="ar-EG"/>
        </w:rPr>
        <w:t>وأرا</w:t>
      </w:r>
      <w:r w:rsidRPr="000B2F5B">
        <w:rPr>
          <w:rFonts w:ascii="Traditional Arabic" w:hAnsi="Traditional Arabic" w:cs="Traditional Arabic"/>
          <w:sz w:val="36"/>
          <w:szCs w:val="36"/>
          <w:rtl/>
          <w:lang w:bidi="ar-EG"/>
        </w:rPr>
        <w:t>ك تنتقل </w:t>
      </w:r>
      <w:r>
        <w:rPr>
          <w:rFonts w:ascii="Traditional Arabic" w:hAnsi="Traditional Arabic" w:cs="Traditional Arabic"/>
          <w:sz w:val="36"/>
          <w:szCs w:val="36"/>
          <w:rtl/>
          <w:lang w:bidi="ar-EG"/>
        </w:rPr>
        <w:t>من دين إلى آخر، قال عمر بن عبد العزيز: من جعل دينه</w:t>
      </w:r>
      <w:r w:rsidR="006218DE">
        <w:rPr>
          <w:rFonts w:ascii="Traditional Arabic" w:hAnsi="Traditional Arabic" w:cs="Traditional Arabic" w:hint="cs"/>
          <w:sz w:val="36"/>
          <w:szCs w:val="36"/>
          <w:rtl/>
          <w:lang w:bidi="ar-EG"/>
        </w:rPr>
        <w:t xml:space="preserve"> </w:t>
      </w:r>
      <w:r w:rsidRPr="000B2F5B">
        <w:rPr>
          <w:rFonts w:ascii="Traditional Arabic" w:hAnsi="Traditional Arabic" w:cs="Traditional Arabic"/>
          <w:sz w:val="36"/>
          <w:szCs w:val="36"/>
          <w:rtl/>
          <w:lang w:bidi="ar-EG"/>
        </w:rPr>
        <w:t>غَرَضا للخصومات أكثر التنقل</w:t>
      </w:r>
      <w:r>
        <w:rPr>
          <w:rFonts w:ascii="Traditional Arabic" w:hAnsi="Traditional Arabic" w:cs="Traditional Arabic" w:hint="cs"/>
          <w:sz w:val="36"/>
          <w:szCs w:val="36"/>
          <w:rtl/>
          <w:lang w:bidi="ar-EG"/>
        </w:rPr>
        <w:t>"</w:t>
      </w:r>
      <w:r>
        <w:rPr>
          <w:rStyle w:val="a6"/>
          <w:rFonts w:ascii="Traditional Arabic" w:hAnsi="Traditional Arabic" w:cs="Traditional Arabic"/>
          <w:sz w:val="36"/>
          <w:szCs w:val="36"/>
          <w:rtl/>
          <w:lang w:bidi="ar-EG"/>
        </w:rPr>
        <w:footnoteReference w:id="2740"/>
      </w:r>
      <w:r>
        <w:rPr>
          <w:rFonts w:ascii="Traditional Arabic" w:hAnsi="Traditional Arabic" w:cs="Traditional Arabic" w:hint="cs"/>
          <w:sz w:val="36"/>
          <w:szCs w:val="36"/>
          <w:rtl/>
          <w:lang w:bidi="ar-EG"/>
        </w:rPr>
        <w:t xml:space="preserve">. </w:t>
      </w:r>
    </w:p>
    <w:p w:rsidR="00972D59" w:rsidRPr="00F56D1D" w:rsidRDefault="00972D59" w:rsidP="006218DE">
      <w:pPr>
        <w:spacing w:before="40"/>
        <w:ind w:left="1134" w:firstLine="454"/>
        <w:jc w:val="lowKashida"/>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و</w:t>
      </w:r>
      <w:r w:rsidRPr="000B2F5B">
        <w:rPr>
          <w:rFonts w:ascii="Traditional Arabic" w:hAnsi="Traditional Arabic" w:cs="Traditional Arabic"/>
          <w:sz w:val="36"/>
          <w:szCs w:val="36"/>
          <w:rtl/>
          <w:lang w:bidi="ar-EG"/>
        </w:rPr>
        <w:t>روى ابن بطّة</w:t>
      </w:r>
      <w:r w:rsidRPr="000B2F5B">
        <w:rPr>
          <w:rFonts w:ascii="Traditional Arabic" w:hAnsi="Traditional Arabic" w:cs="Traditional Arabic"/>
          <w:sz w:val="36"/>
          <w:szCs w:val="36"/>
          <w:lang w:bidi="ar-EG"/>
        </w:rPr>
        <w:t> </w:t>
      </w:r>
      <w:r>
        <w:rPr>
          <w:rFonts w:ascii="Traditional Arabic" w:hAnsi="Traditional Arabic" w:cs="Traditional Arabic"/>
          <w:sz w:val="36"/>
          <w:szCs w:val="36"/>
          <w:rtl/>
          <w:lang w:bidi="ar-EG"/>
        </w:rPr>
        <w:t>في الإبانة</w:t>
      </w:r>
      <w:r w:rsidRPr="000B2F5B">
        <w:rPr>
          <w:rFonts w:ascii="Traditional Arabic" w:hAnsi="Traditional Arabic" w:cs="Traditional Arabic"/>
          <w:sz w:val="36"/>
          <w:szCs w:val="36"/>
          <w:rtl/>
          <w:lang w:bidi="ar-EG"/>
        </w:rPr>
        <w:t xml:space="preserve">، </w:t>
      </w:r>
      <w:r>
        <w:rPr>
          <w:rFonts w:ascii="Traditional Arabic" w:hAnsi="Traditional Arabic" w:cs="Traditional Arabic"/>
          <w:sz w:val="36"/>
          <w:szCs w:val="36"/>
          <w:rtl/>
          <w:lang w:bidi="ar-EG"/>
        </w:rPr>
        <w:t xml:space="preserve">بإسناده إلى خالد مولى أبي مسعود، قال: </w:t>
      </w:r>
      <w:r w:rsidR="00082E07">
        <w:rPr>
          <w:rFonts w:ascii="Traditional Arabic" w:hAnsi="Traditional Arabic" w:cs="Traditional Arabic"/>
          <w:sz w:val="36"/>
          <w:szCs w:val="36"/>
          <w:rtl/>
          <w:lang w:bidi="ar-EG"/>
        </w:rPr>
        <w:t>"</w:t>
      </w:r>
      <w:r>
        <w:rPr>
          <w:rFonts w:ascii="Traditional Arabic" w:hAnsi="Traditional Arabic" w:cs="Traditional Arabic"/>
          <w:sz w:val="36"/>
          <w:szCs w:val="36"/>
          <w:rtl/>
          <w:lang w:bidi="ar-EG"/>
        </w:rPr>
        <w:t>قال حذيفة لأبي مسعود: إن الضّلالة حق الضلالة: أن تعرف ما كنت تُنكر، وتُنكر ما كنت تعرف، و</w:t>
      </w:r>
      <w:r w:rsidRPr="000B2F5B">
        <w:rPr>
          <w:rFonts w:ascii="Traditional Arabic" w:hAnsi="Traditional Arabic" w:cs="Traditional Arabic"/>
          <w:sz w:val="36"/>
          <w:szCs w:val="36"/>
          <w:rtl/>
          <w:lang w:bidi="ar-EG"/>
        </w:rPr>
        <w:t>إياك والتلون </w:t>
      </w:r>
      <w:r>
        <w:rPr>
          <w:rFonts w:ascii="Traditional Arabic" w:hAnsi="Traditional Arabic" w:cs="Traditional Arabic"/>
          <w:sz w:val="36"/>
          <w:szCs w:val="36"/>
          <w:rtl/>
          <w:lang w:bidi="ar-EG"/>
        </w:rPr>
        <w:t>في الدين</w:t>
      </w:r>
      <w:r w:rsidRPr="000B2F5B">
        <w:rPr>
          <w:rFonts w:ascii="Traditional Arabic" w:hAnsi="Traditional Arabic" w:cs="Traditional Arabic"/>
          <w:sz w:val="36"/>
          <w:szCs w:val="36"/>
          <w:rtl/>
          <w:lang w:bidi="ar-EG"/>
        </w:rPr>
        <w:t>، فإن دين الله واحد</w:t>
      </w:r>
      <w:r w:rsidRPr="000B2F5B">
        <w:rPr>
          <w:rFonts w:ascii="Traditional Arabic" w:hAnsi="Traditional Arabic" w:cs="Traditional Arabic"/>
          <w:sz w:val="36"/>
          <w:szCs w:val="36"/>
          <w:lang w:bidi="ar-EG"/>
        </w:rPr>
        <w:t xml:space="preserve"> "</w:t>
      </w:r>
      <w:r>
        <w:rPr>
          <w:rStyle w:val="a6"/>
          <w:rFonts w:ascii="Traditional Arabic" w:hAnsi="Traditional Arabic" w:cs="Traditional Arabic"/>
          <w:sz w:val="28"/>
          <w:szCs w:val="28"/>
          <w:rtl/>
          <w:lang w:bidi="ar-EG"/>
        </w:rPr>
        <w:footnoteReference w:id="2741"/>
      </w:r>
    </w:p>
    <w:p w:rsidR="00972D59" w:rsidRDefault="00972D59" w:rsidP="006B10A8">
      <w:pPr>
        <w:spacing w:before="40"/>
        <w:ind w:left="1134" w:firstLine="454"/>
        <w:jc w:val="lowKashida"/>
        <w:rPr>
          <w:rFonts w:ascii="Traditional Arabic" w:eastAsia="Traditional Arabic" w:hAnsi="Traditional Arabic" w:cs="Traditional Arabic"/>
          <w:b/>
          <w:sz w:val="36"/>
          <w:szCs w:val="36"/>
          <w:rtl/>
          <w:lang w:bidi="ar-EG"/>
        </w:rPr>
      </w:pPr>
    </w:p>
    <w:p w:rsidR="006B10A8" w:rsidRDefault="006B10A8" w:rsidP="005C41B6">
      <w:pPr>
        <w:spacing w:before="40"/>
        <w:ind w:left="1134" w:firstLine="454"/>
        <w:jc w:val="lowKashida"/>
        <w:rPr>
          <w:rFonts w:ascii="Traditional Arabic" w:eastAsia="Traditional Arabic" w:hAnsi="Traditional Arabic" w:cs="Traditional Arabic"/>
          <w:b/>
          <w:sz w:val="36"/>
          <w:szCs w:val="36"/>
          <w:rtl/>
          <w:lang w:bidi="ar-EG"/>
        </w:rPr>
      </w:pPr>
      <w:r>
        <w:rPr>
          <w:rFonts w:ascii="Traditional Arabic" w:eastAsia="Traditional Arabic" w:hAnsi="Traditional Arabic" w:cs="Traditional Arabic" w:hint="cs"/>
          <w:b/>
          <w:sz w:val="36"/>
          <w:szCs w:val="36"/>
          <w:rtl/>
          <w:lang w:bidi="ar-EG"/>
        </w:rPr>
        <w:lastRenderedPageBreak/>
        <w:t>ومعلوم</w:t>
      </w:r>
      <w:r w:rsidR="00AD2FCA" w:rsidRPr="00851547">
        <w:rPr>
          <w:rFonts w:ascii="Traditional Arabic" w:eastAsia="Traditional Arabic" w:hAnsi="Traditional Arabic" w:cs="Traditional Arabic" w:hint="cs"/>
          <w:b/>
          <w:sz w:val="36"/>
          <w:szCs w:val="36"/>
          <w:rtl/>
          <w:lang w:bidi="ar-EG"/>
        </w:rPr>
        <w:t xml:space="preserve"> </w:t>
      </w:r>
      <w:r w:rsidR="00972D59">
        <w:rPr>
          <w:rFonts w:ascii="Traditional Arabic" w:eastAsia="Traditional Arabic" w:hAnsi="Traditional Arabic" w:cs="Traditional Arabic" w:hint="cs"/>
          <w:b/>
          <w:sz w:val="36"/>
          <w:szCs w:val="36"/>
          <w:rtl/>
          <w:lang w:bidi="ar-EG"/>
        </w:rPr>
        <w:t xml:space="preserve">كذلك </w:t>
      </w:r>
      <w:r w:rsidR="00AD2FCA" w:rsidRPr="00851547">
        <w:rPr>
          <w:rFonts w:ascii="Traditional Arabic" w:eastAsia="Traditional Arabic" w:hAnsi="Traditional Arabic" w:cs="Traditional Arabic" w:hint="cs"/>
          <w:b/>
          <w:sz w:val="36"/>
          <w:szCs w:val="36"/>
          <w:rtl/>
          <w:lang w:bidi="ar-EG"/>
        </w:rPr>
        <w:t xml:space="preserve">أن خطورة البدع </w:t>
      </w:r>
      <w:r w:rsidR="00851547">
        <w:rPr>
          <w:rFonts w:ascii="Traditional Arabic" w:eastAsia="Traditional Arabic" w:hAnsi="Traditional Arabic" w:cs="Traditional Arabic" w:hint="cs"/>
          <w:b/>
          <w:sz w:val="36"/>
          <w:szCs w:val="36"/>
          <w:rtl/>
          <w:lang w:bidi="ar-EG"/>
        </w:rPr>
        <w:t>تكمن في</w:t>
      </w:r>
      <w:r w:rsidR="00AD2FCA" w:rsidRPr="00851547">
        <w:rPr>
          <w:rFonts w:ascii="Traditional Arabic" w:eastAsia="Traditional Arabic" w:hAnsi="Traditional Arabic" w:cs="Traditional Arabic" w:hint="cs"/>
          <w:b/>
          <w:sz w:val="36"/>
          <w:szCs w:val="36"/>
          <w:rtl/>
          <w:lang w:bidi="ar-EG"/>
        </w:rPr>
        <w:t xml:space="preserve"> أن </w:t>
      </w:r>
      <w:r w:rsidR="005C41B6">
        <w:rPr>
          <w:rFonts w:ascii="Traditional Arabic" w:eastAsia="Traditional Arabic" w:hAnsi="Traditional Arabic" w:cs="Traditional Arabic" w:hint="cs"/>
          <w:b/>
          <w:sz w:val="36"/>
          <w:szCs w:val="36"/>
          <w:rtl/>
          <w:lang w:bidi="ar-EG"/>
        </w:rPr>
        <w:t xml:space="preserve">إحياء </w:t>
      </w:r>
      <w:r w:rsidR="00AD2FCA" w:rsidRPr="00851547">
        <w:rPr>
          <w:rFonts w:ascii="Traditional Arabic" w:eastAsia="Traditional Arabic" w:hAnsi="Traditional Arabic" w:cs="Traditional Arabic" w:hint="cs"/>
          <w:b/>
          <w:sz w:val="36"/>
          <w:szCs w:val="36"/>
          <w:rtl/>
          <w:lang w:bidi="ar-EG"/>
        </w:rPr>
        <w:t xml:space="preserve">البدع </w:t>
      </w:r>
      <w:r w:rsidR="005C41B6">
        <w:rPr>
          <w:rFonts w:ascii="Traditional Arabic" w:eastAsia="Traditional Arabic" w:hAnsi="Traditional Arabic" w:cs="Traditional Arabic" w:hint="cs"/>
          <w:b/>
          <w:sz w:val="36"/>
          <w:szCs w:val="36"/>
          <w:rtl/>
          <w:lang w:bidi="ar-EG"/>
        </w:rPr>
        <w:t>يكون</w:t>
      </w:r>
      <w:r w:rsidR="00AD2FCA" w:rsidRPr="00851547">
        <w:rPr>
          <w:rFonts w:ascii="Traditional Arabic" w:eastAsia="Traditional Arabic" w:hAnsi="Traditional Arabic" w:cs="Traditional Arabic" w:hint="cs"/>
          <w:b/>
          <w:sz w:val="36"/>
          <w:szCs w:val="36"/>
          <w:rtl/>
          <w:lang w:bidi="ar-EG"/>
        </w:rPr>
        <w:t xml:space="preserve"> في مقابل</w:t>
      </w:r>
      <w:r w:rsidR="005C41B6">
        <w:rPr>
          <w:rFonts w:ascii="Traditional Arabic" w:eastAsia="Traditional Arabic" w:hAnsi="Traditional Arabic" w:cs="Traditional Arabic" w:hint="cs"/>
          <w:b/>
          <w:sz w:val="36"/>
          <w:szCs w:val="36"/>
          <w:rtl/>
          <w:lang w:bidi="ar-EG"/>
        </w:rPr>
        <w:t xml:space="preserve"> إماتة</w:t>
      </w:r>
      <w:r w:rsidR="00AD2FCA" w:rsidRPr="00851547">
        <w:rPr>
          <w:rFonts w:ascii="Traditional Arabic" w:eastAsia="Traditional Arabic" w:hAnsi="Traditional Arabic" w:cs="Traditional Arabic" w:hint="cs"/>
          <w:b/>
          <w:sz w:val="36"/>
          <w:szCs w:val="36"/>
          <w:rtl/>
          <w:lang w:bidi="ar-EG"/>
        </w:rPr>
        <w:t xml:space="preserve"> السنن فإذا أحييت بدعة أميتت سنة.</w:t>
      </w:r>
      <w:r w:rsidR="00714074" w:rsidRPr="00851547">
        <w:rPr>
          <w:rFonts w:ascii="Traditional Arabic" w:eastAsia="Traditional Arabic" w:hAnsi="Traditional Arabic" w:cs="Traditional Arabic" w:hint="cs"/>
          <w:b/>
          <w:sz w:val="36"/>
          <w:szCs w:val="36"/>
          <w:rtl/>
          <w:lang w:bidi="ar-EG"/>
        </w:rPr>
        <w:t xml:space="preserve"> </w:t>
      </w:r>
    </w:p>
    <w:p w:rsidR="006B10A8" w:rsidRDefault="006B10A8" w:rsidP="005C41B6">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lang w:bidi="ar-EG"/>
        </w:rPr>
        <w:t>ف</w:t>
      </w:r>
      <w:r w:rsidRPr="006B10A8">
        <w:rPr>
          <w:rFonts w:ascii="Traditional Arabic" w:eastAsia="Traditional Arabic" w:hAnsi="Traditional Arabic" w:cs="Traditional Arabic"/>
          <w:b/>
          <w:sz w:val="36"/>
          <w:szCs w:val="36"/>
          <w:rtl/>
          <w:lang w:bidi="ar-EG"/>
        </w:rPr>
        <w:t>عن أبي إدريس الخولاني</w:t>
      </w:r>
      <w:r>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lang w:bidi="ar-EG"/>
        </w:rPr>
        <w:t xml:space="preserve"> </w:t>
      </w:r>
      <w:r w:rsidRPr="006B10A8">
        <w:rPr>
          <w:rFonts w:ascii="Traditional Arabic" w:eastAsia="Traditional Arabic" w:hAnsi="Traditional Arabic" w:cs="Traditional Arabic"/>
          <w:b/>
          <w:sz w:val="36"/>
          <w:szCs w:val="36"/>
          <w:rtl/>
          <w:lang w:bidi="ar-EG"/>
        </w:rPr>
        <w:t>أنه كان يقول</w:t>
      </w:r>
      <w:r w:rsidR="005C41B6">
        <w:rPr>
          <w:rFonts w:ascii="Traditional Arabic" w:eastAsia="Traditional Arabic" w:hAnsi="Traditional Arabic" w:cs="Traditional Arabic"/>
          <w:b/>
          <w:sz w:val="36"/>
          <w:szCs w:val="36"/>
          <w:rtl/>
          <w:lang w:bidi="ar-EG"/>
        </w:rPr>
        <w:t>: "</w:t>
      </w:r>
      <w:r w:rsidRPr="006B10A8">
        <w:rPr>
          <w:rFonts w:ascii="Traditional Arabic" w:eastAsia="Traditional Arabic" w:hAnsi="Traditional Arabic" w:cs="Traditional Arabic"/>
          <w:b/>
          <w:sz w:val="36"/>
          <w:szCs w:val="36"/>
          <w:rtl/>
          <w:lang w:bidi="ar-EG"/>
        </w:rPr>
        <w:t>ما أحدثت أمة في دينها بدعة</w:t>
      </w:r>
      <w:r w:rsidR="005C41B6">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rtl/>
          <w:lang w:bidi="ar-EG"/>
        </w:rPr>
        <w:t xml:space="preserve"> إلا رفع الله بها عنهم سنة</w:t>
      </w:r>
      <w:r w:rsidR="005C41B6">
        <w:rPr>
          <w:rFonts w:ascii="Traditional Arabic" w:eastAsia="Traditional Arabic" w:hAnsi="Traditional Arabic" w:cs="Traditional Arabic" w:hint="cs"/>
          <w:b/>
          <w:sz w:val="36"/>
          <w:szCs w:val="36"/>
          <w:rtl/>
          <w:lang w:bidi="ar-EG"/>
        </w:rPr>
        <w:t>"</w:t>
      </w:r>
      <w:r w:rsidR="00C23B1C">
        <w:rPr>
          <w:rStyle w:val="a6"/>
          <w:rFonts w:ascii="Traditional Arabic" w:eastAsia="Traditional Arabic" w:hAnsi="Traditional Arabic" w:cs="Traditional Arabic"/>
          <w:b/>
          <w:sz w:val="36"/>
          <w:szCs w:val="36"/>
          <w:rtl/>
          <w:lang w:bidi="ar-EG"/>
        </w:rPr>
        <w:footnoteReference w:id="2742"/>
      </w:r>
      <w:r w:rsidRPr="006B10A8">
        <w:rPr>
          <w:rFonts w:ascii="Traditional Arabic" w:eastAsia="Traditional Arabic" w:hAnsi="Traditional Arabic" w:cs="Traditional Arabic"/>
          <w:b/>
          <w:sz w:val="36"/>
          <w:szCs w:val="36"/>
          <w:lang w:bidi="ar-EG"/>
        </w:rPr>
        <w:t>.</w:t>
      </w:r>
    </w:p>
    <w:p w:rsidR="006B10A8" w:rsidRDefault="006B10A8" w:rsidP="00C23B1C">
      <w:pPr>
        <w:spacing w:before="40"/>
        <w:ind w:left="1134" w:firstLine="454"/>
        <w:jc w:val="lowKashida"/>
        <w:rPr>
          <w:rFonts w:ascii="Traditional Arabic" w:eastAsia="Traditional Arabic" w:hAnsi="Traditional Arabic" w:cs="Traditional Arabic"/>
          <w:b/>
          <w:sz w:val="36"/>
          <w:szCs w:val="36"/>
          <w:lang w:bidi="ar-EG"/>
        </w:rPr>
      </w:pPr>
      <w:r w:rsidRPr="006B10A8">
        <w:rPr>
          <w:rFonts w:ascii="Traditional Arabic" w:eastAsia="Traditional Arabic" w:hAnsi="Traditional Arabic" w:cs="Traditional Arabic"/>
          <w:b/>
          <w:sz w:val="36"/>
          <w:szCs w:val="36"/>
          <w:rtl/>
          <w:lang w:bidi="ar-EG"/>
        </w:rPr>
        <w:t>وعن حسان بن عطية</w:t>
      </w:r>
      <w:r w:rsidR="005C41B6">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lang w:bidi="ar-EG"/>
        </w:rPr>
        <w:t> </w:t>
      </w:r>
      <w:r w:rsidRPr="006B10A8">
        <w:rPr>
          <w:rFonts w:ascii="Traditional Arabic" w:eastAsia="Traditional Arabic" w:hAnsi="Traditional Arabic" w:cs="Traditional Arabic"/>
          <w:b/>
          <w:sz w:val="36"/>
          <w:szCs w:val="36"/>
          <w:rtl/>
          <w:lang w:bidi="ar-EG"/>
        </w:rPr>
        <w:t>قال: "ما أحدث قوم بدعة في دينهم</w:t>
      </w:r>
      <w:r w:rsidR="005C41B6">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rtl/>
          <w:lang w:bidi="ar-EG"/>
        </w:rPr>
        <w:t xml:space="preserve"> إلا نزع الله من سنتهم مثلها، ثم لم يعدها إليهم إلى يوم القيامة</w:t>
      </w:r>
      <w:r w:rsidR="00082E07">
        <w:rPr>
          <w:rFonts w:ascii="Traditional Arabic" w:eastAsia="Traditional Arabic" w:hAnsi="Traditional Arabic" w:cs="Traditional Arabic"/>
          <w:b/>
          <w:sz w:val="36"/>
          <w:szCs w:val="36"/>
          <w:rtl/>
          <w:lang w:bidi="ar-EG"/>
        </w:rPr>
        <w:t>"</w:t>
      </w:r>
      <w:r w:rsidR="00C23B1C">
        <w:rPr>
          <w:rStyle w:val="a6"/>
          <w:rFonts w:ascii="Traditional Arabic" w:eastAsia="Traditional Arabic" w:hAnsi="Traditional Arabic" w:cs="Traditional Arabic"/>
          <w:b/>
          <w:sz w:val="36"/>
          <w:szCs w:val="36"/>
          <w:rtl/>
          <w:lang w:bidi="ar-EG"/>
        </w:rPr>
        <w:footnoteReference w:id="2743"/>
      </w:r>
      <w:r w:rsidR="001F78DE">
        <w:rPr>
          <w:rFonts w:ascii="Traditional Arabic" w:eastAsia="Traditional Arabic" w:hAnsi="Traditional Arabic" w:cs="Traditional Arabic"/>
          <w:b/>
          <w:sz w:val="36"/>
          <w:szCs w:val="36"/>
          <w:rtl/>
          <w:lang w:bidi="ar-EG"/>
        </w:rPr>
        <w:t>.</w:t>
      </w:r>
    </w:p>
    <w:p w:rsidR="006B10A8" w:rsidRDefault="006B10A8" w:rsidP="00C23B1C">
      <w:pPr>
        <w:spacing w:before="40"/>
        <w:ind w:left="1134" w:firstLine="454"/>
        <w:jc w:val="lowKashida"/>
        <w:rPr>
          <w:rFonts w:ascii="Traditional Arabic" w:eastAsia="Traditional Arabic" w:hAnsi="Traditional Arabic" w:cs="Traditional Arabic"/>
          <w:b/>
          <w:sz w:val="36"/>
          <w:szCs w:val="36"/>
          <w:rtl/>
        </w:rPr>
      </w:pPr>
      <w:r w:rsidRPr="006B10A8">
        <w:rPr>
          <w:rFonts w:ascii="Traditional Arabic" w:eastAsia="Traditional Arabic" w:hAnsi="Traditional Arabic" w:cs="Traditional Arabic"/>
          <w:b/>
          <w:sz w:val="36"/>
          <w:szCs w:val="36"/>
          <w:rtl/>
          <w:lang w:bidi="ar-EG"/>
        </w:rPr>
        <w:t>وعن بعض السلف يرفعه</w:t>
      </w:r>
      <w:r w:rsidR="00C23B1C">
        <w:rPr>
          <w:rFonts w:ascii="Traditional Arabic" w:eastAsia="Traditional Arabic" w:hAnsi="Traditional Arabic" w:cs="Traditional Arabic" w:hint="cs"/>
          <w:b/>
          <w:sz w:val="36"/>
          <w:szCs w:val="36"/>
          <w:rtl/>
        </w:rPr>
        <w:t xml:space="preserve">: </w:t>
      </w:r>
      <w:r w:rsidR="00C23B1C">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rtl/>
          <w:lang w:bidi="ar-EG"/>
        </w:rPr>
        <w:t>لا يحدث رجل في الإسلام بدعة</w:t>
      </w:r>
      <w:r w:rsidR="00C23B1C">
        <w:rPr>
          <w:rFonts w:ascii="Traditional Arabic" w:eastAsia="Traditional Arabic" w:hAnsi="Traditional Arabic" w:cs="Traditional Arabic" w:hint="cs"/>
          <w:b/>
          <w:sz w:val="36"/>
          <w:szCs w:val="36"/>
          <w:rtl/>
          <w:lang w:bidi="ar-EG"/>
        </w:rPr>
        <w:t>،</w:t>
      </w:r>
      <w:r w:rsidRPr="006B10A8">
        <w:rPr>
          <w:rFonts w:ascii="Traditional Arabic" w:eastAsia="Traditional Arabic" w:hAnsi="Traditional Arabic" w:cs="Traditional Arabic"/>
          <w:b/>
          <w:sz w:val="36"/>
          <w:szCs w:val="36"/>
          <w:rtl/>
          <w:lang w:bidi="ar-EG"/>
        </w:rPr>
        <w:t xml:space="preserve"> إلا ت</w:t>
      </w:r>
      <w:r w:rsidR="005C41B6">
        <w:rPr>
          <w:rFonts w:ascii="Traditional Arabic" w:eastAsia="Traditional Arabic" w:hAnsi="Traditional Arabic" w:cs="Traditional Arabic"/>
          <w:b/>
          <w:sz w:val="36"/>
          <w:szCs w:val="36"/>
          <w:rtl/>
          <w:lang w:bidi="ar-EG"/>
        </w:rPr>
        <w:t>رك من السنة ما هو خير منه</w:t>
      </w:r>
      <w:r w:rsidR="005C41B6">
        <w:rPr>
          <w:rFonts w:ascii="Traditional Arabic" w:eastAsia="Traditional Arabic" w:hAnsi="Traditional Arabic" w:cs="Traditional Arabic" w:hint="cs"/>
          <w:b/>
          <w:sz w:val="36"/>
          <w:szCs w:val="36"/>
          <w:rtl/>
          <w:lang w:bidi="ar-EG"/>
        </w:rPr>
        <w:t>ا</w:t>
      </w:r>
      <w:r w:rsidRPr="006B10A8">
        <w:rPr>
          <w:rFonts w:ascii="Traditional Arabic" w:eastAsia="Traditional Arabic" w:hAnsi="Traditional Arabic" w:cs="Traditional Arabic"/>
          <w:b/>
          <w:sz w:val="36"/>
          <w:szCs w:val="36"/>
          <w:lang w:bidi="ar-EG"/>
        </w:rPr>
        <w:t>.</w:t>
      </w:r>
      <w:r w:rsidR="005C41B6">
        <w:rPr>
          <w:rStyle w:val="a6"/>
          <w:rFonts w:ascii="Traditional Arabic" w:eastAsia="Traditional Arabic" w:hAnsi="Traditional Arabic" w:cs="Traditional Arabic"/>
          <w:b/>
          <w:sz w:val="36"/>
          <w:szCs w:val="36"/>
          <w:lang w:bidi="ar-EG"/>
        </w:rPr>
        <w:footnoteReference w:id="2744"/>
      </w:r>
      <w:r w:rsidR="005C41B6">
        <w:rPr>
          <w:rFonts w:ascii="Traditional Arabic" w:eastAsia="Traditional Arabic" w:hAnsi="Traditional Arabic" w:cs="Traditional Arabic"/>
          <w:b/>
          <w:sz w:val="36"/>
          <w:szCs w:val="36"/>
          <w:lang w:bidi="ar-EG"/>
        </w:rPr>
        <w:t>"</w:t>
      </w:r>
    </w:p>
    <w:p w:rsidR="008E0D98" w:rsidRPr="008E0D98" w:rsidRDefault="006B10A8" w:rsidP="008E0D98">
      <w:pPr>
        <w:spacing w:before="40"/>
        <w:ind w:left="1134" w:firstLine="454"/>
        <w:jc w:val="lowKashida"/>
        <w:rPr>
          <w:rFonts w:ascii="Traditional Arabic" w:eastAsia="Traditional Arabic" w:hAnsi="Traditional Arabic" w:cs="Traditional Arabic"/>
          <w:b/>
          <w:sz w:val="36"/>
          <w:szCs w:val="36"/>
          <w:lang w:bidi="ar-EG"/>
        </w:rPr>
      </w:pPr>
      <w:r w:rsidRPr="006B10A8">
        <w:rPr>
          <w:rFonts w:ascii="Traditional Arabic" w:eastAsia="Traditional Arabic" w:hAnsi="Traditional Arabic" w:cs="Traditional Arabic"/>
          <w:b/>
          <w:sz w:val="36"/>
          <w:szCs w:val="36"/>
          <w:rtl/>
          <w:lang w:bidi="ar-EG"/>
        </w:rPr>
        <w:t>وعن ابن عباس رضي الله عنه</w:t>
      </w:r>
      <w:r w:rsidR="005C41B6">
        <w:rPr>
          <w:rFonts w:ascii="Traditional Arabic" w:eastAsia="Traditional Arabic" w:hAnsi="Traditional Arabic" w:cs="Traditional Arabic" w:hint="cs"/>
          <w:b/>
          <w:sz w:val="36"/>
          <w:szCs w:val="36"/>
          <w:rtl/>
          <w:lang w:bidi="ar-EG"/>
        </w:rPr>
        <w:t>؛</w:t>
      </w:r>
      <w:r w:rsidR="005C41B6">
        <w:rPr>
          <w:rFonts w:ascii="Traditional Arabic" w:eastAsia="Traditional Arabic" w:hAnsi="Traditional Arabic" w:cs="Traditional Arabic"/>
          <w:b/>
          <w:sz w:val="36"/>
          <w:szCs w:val="36"/>
          <w:rtl/>
          <w:lang w:bidi="ar-EG"/>
        </w:rPr>
        <w:t xml:space="preserve"> قال: "</w:t>
      </w:r>
      <w:r w:rsidRPr="006B10A8">
        <w:rPr>
          <w:rFonts w:ascii="Traditional Arabic" w:eastAsia="Traditional Arabic" w:hAnsi="Traditional Arabic" w:cs="Traditional Arabic"/>
          <w:b/>
          <w:sz w:val="36"/>
          <w:szCs w:val="36"/>
          <w:rtl/>
          <w:lang w:bidi="ar-EG"/>
        </w:rPr>
        <w:t>ما يأتي على ا</w:t>
      </w:r>
      <w:r w:rsidR="005C41B6">
        <w:rPr>
          <w:rFonts w:ascii="Traditional Arabic" w:eastAsia="Traditional Arabic" w:hAnsi="Traditional Arabic" w:cs="Traditional Arabic"/>
          <w:b/>
          <w:sz w:val="36"/>
          <w:szCs w:val="36"/>
          <w:rtl/>
          <w:lang w:bidi="ar-EG"/>
        </w:rPr>
        <w:t>لناس من عام إلا أحدثوا فيه بدعة، وأماتوا فيه سنة، حتى تحيا البدع</w:t>
      </w:r>
      <w:r w:rsidRPr="006B10A8">
        <w:rPr>
          <w:rFonts w:ascii="Traditional Arabic" w:eastAsia="Traditional Arabic" w:hAnsi="Traditional Arabic" w:cs="Traditional Arabic"/>
          <w:b/>
          <w:sz w:val="36"/>
          <w:szCs w:val="36"/>
          <w:rtl/>
          <w:lang w:bidi="ar-EG"/>
        </w:rPr>
        <w:t>، وتموت السنن</w:t>
      </w:r>
      <w:r w:rsidR="005C41B6">
        <w:rPr>
          <w:rFonts w:ascii="Traditional Arabic" w:eastAsia="Traditional Arabic" w:hAnsi="Traditional Arabic" w:cs="Traditional Arabic" w:hint="cs"/>
          <w:b/>
          <w:sz w:val="36"/>
          <w:szCs w:val="36"/>
          <w:rtl/>
          <w:lang w:bidi="ar-EG"/>
        </w:rPr>
        <w:t>"</w:t>
      </w:r>
      <w:r w:rsidR="005C41B6">
        <w:rPr>
          <w:rStyle w:val="a6"/>
          <w:rFonts w:ascii="Traditional Arabic" w:eastAsia="Traditional Arabic" w:hAnsi="Traditional Arabic" w:cs="Traditional Arabic"/>
          <w:b/>
          <w:sz w:val="36"/>
          <w:szCs w:val="36"/>
          <w:rtl/>
          <w:lang w:bidi="ar-EG"/>
        </w:rPr>
        <w:footnoteReference w:id="2745"/>
      </w:r>
      <w:r w:rsidR="005C41B6">
        <w:rPr>
          <w:rFonts w:ascii="Traditional Arabic" w:eastAsia="Traditional Arabic" w:hAnsi="Traditional Arabic" w:cs="Traditional Arabic" w:hint="cs"/>
          <w:b/>
          <w:sz w:val="36"/>
          <w:szCs w:val="36"/>
          <w:rtl/>
          <w:lang w:bidi="ar-EG"/>
        </w:rPr>
        <w:t>.</w:t>
      </w:r>
    </w:p>
    <w:p w:rsidR="007D5226" w:rsidRDefault="007D5226" w:rsidP="007D5226">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7D5226" w:rsidRPr="00F105E5" w:rsidRDefault="007D5226" w:rsidP="007D5226">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7D5226" w:rsidRDefault="007D5226" w:rsidP="007D5226">
      <w:pPr>
        <w:spacing w:before="40"/>
        <w:ind w:left="1134" w:firstLine="454"/>
        <w:jc w:val="lowKashida"/>
        <w:rPr>
          <w:rFonts w:ascii="Traditional Arabic" w:eastAsia="Traditional Arabic" w:hAnsi="Traditional Arabic" w:cs="Traditional Arabic"/>
          <w:bCs/>
          <w:color w:val="C00000"/>
          <w:sz w:val="36"/>
          <w:szCs w:val="36"/>
        </w:rPr>
      </w:pPr>
      <w:r w:rsidRPr="007D5226">
        <w:rPr>
          <w:rFonts w:ascii="Traditional Arabic" w:eastAsia="Traditional Arabic" w:hAnsi="Traditional Arabic" w:cs="Traditional Arabic"/>
          <w:bCs/>
          <w:color w:val="C00000"/>
          <w:sz w:val="36"/>
          <w:szCs w:val="36"/>
          <w:rtl/>
        </w:rPr>
        <w:t xml:space="preserve"> </w:t>
      </w:r>
      <w:r w:rsidR="00F0043C" w:rsidRPr="007D5226">
        <w:rPr>
          <w:rFonts w:ascii="Traditional Arabic" w:eastAsia="Traditional Arabic" w:hAnsi="Traditional Arabic" w:cs="Traditional Arabic"/>
          <w:bCs/>
          <w:color w:val="C00000"/>
          <w:sz w:val="36"/>
          <w:szCs w:val="36"/>
          <w:rtl/>
        </w:rPr>
        <w:t xml:space="preserve">[139] </w:t>
      </w:r>
      <w:r w:rsidR="00D6123A">
        <w:rPr>
          <w:rFonts w:ascii="Traditional Arabic" w:eastAsia="Traditional Arabic" w:hAnsi="Traditional Arabic" w:cs="Traditional Arabic" w:hint="cs"/>
          <w:bCs/>
          <w:color w:val="C00000"/>
          <w:sz w:val="36"/>
          <w:szCs w:val="36"/>
          <w:rtl/>
        </w:rPr>
        <w:t>"</w:t>
      </w:r>
      <w:r w:rsidR="00F0043C" w:rsidRPr="007D5226">
        <w:rPr>
          <w:rFonts w:ascii="Traditional Arabic" w:eastAsia="Traditional Arabic" w:hAnsi="Traditional Arabic" w:cs="Traditional Arabic"/>
          <w:bCs/>
          <w:color w:val="C00000"/>
          <w:sz w:val="36"/>
          <w:szCs w:val="36"/>
          <w:rtl/>
        </w:rPr>
        <w:t>وإذا رأيت الرجل رديء الطريق والمذهب، فاسقا فاجرا، صاحب معاص، ضال</w:t>
      </w:r>
      <w:r w:rsidR="006218DE">
        <w:rPr>
          <w:rFonts w:ascii="Traditional Arabic" w:eastAsia="Traditional Arabic" w:hAnsi="Traditional Arabic" w:cs="Traditional Arabic" w:hint="cs"/>
          <w:bCs/>
          <w:color w:val="C00000"/>
          <w:sz w:val="36"/>
          <w:szCs w:val="36"/>
          <w:rtl/>
        </w:rPr>
        <w:t>ً</w:t>
      </w:r>
      <w:r w:rsidR="00F0043C" w:rsidRPr="007D5226">
        <w:rPr>
          <w:rFonts w:ascii="Traditional Arabic" w:eastAsia="Traditional Arabic" w:hAnsi="Traditional Arabic" w:cs="Traditional Arabic"/>
          <w:bCs/>
          <w:color w:val="C00000"/>
          <w:sz w:val="36"/>
          <w:szCs w:val="36"/>
          <w:rtl/>
        </w:rPr>
        <w:t>ا، وهو أهل السنة فاصحبه، واجلس معه فإنه ليس [تضرك] معصيته، وإذا رأيت [الرجل] مجتهدا – وإن بدا متقشفا محترقا بالعبادة</w:t>
      </w:r>
      <w:r w:rsidR="0089235D" w:rsidRPr="007D5226">
        <w:rPr>
          <w:rFonts w:ascii="Traditional Arabic" w:eastAsia="Traditional Arabic" w:hAnsi="Traditional Arabic" w:cs="Traditional Arabic"/>
          <w:bCs/>
          <w:color w:val="C00000"/>
          <w:sz w:val="36"/>
          <w:szCs w:val="36"/>
          <w:rtl/>
        </w:rPr>
        <w:t>-</w:t>
      </w:r>
      <w:r w:rsidR="00F0043C" w:rsidRPr="007D5226">
        <w:rPr>
          <w:rFonts w:ascii="Traditional Arabic" w:eastAsia="Traditional Arabic" w:hAnsi="Traditional Arabic" w:cs="Traditional Arabic"/>
          <w:bCs/>
          <w:color w:val="C00000"/>
          <w:sz w:val="36"/>
          <w:szCs w:val="36"/>
          <w:rtl/>
        </w:rPr>
        <w:t>صاحب هوى، فلا تجالسه، ولا تقعد معه، ولا تسمع كلامه ولا [تمش] معه في طريق، فإني لا آمن أن تستحلي طريقته [فتهلك] معه.</w:t>
      </w:r>
    </w:p>
    <w:p w:rsidR="005F22F3" w:rsidRPr="007D5226" w:rsidRDefault="00F0043C" w:rsidP="007C3F30">
      <w:pPr>
        <w:spacing w:before="40"/>
        <w:ind w:left="1134" w:firstLine="454"/>
        <w:jc w:val="lowKashida"/>
        <w:rPr>
          <w:rFonts w:ascii="Traditional Arabic" w:eastAsia="Traditional Arabic" w:hAnsi="Traditional Arabic" w:cs="Traditional Arabic"/>
          <w:bCs/>
          <w:color w:val="C00000"/>
          <w:sz w:val="36"/>
          <w:szCs w:val="36"/>
        </w:rPr>
      </w:pPr>
      <w:r w:rsidRPr="007D5226">
        <w:rPr>
          <w:rFonts w:ascii="Traditional Arabic" w:eastAsia="Traditional Arabic" w:hAnsi="Traditional Arabic" w:cs="Traditional Arabic"/>
          <w:bCs/>
          <w:color w:val="C00000"/>
          <w:sz w:val="36"/>
          <w:szCs w:val="36"/>
          <w:rtl/>
        </w:rPr>
        <w:lastRenderedPageBreak/>
        <w:t>ورأى يونس بن عبيد ابنه [وقد] خرج من عند صاحب هوى</w:t>
      </w:r>
      <w:r w:rsidR="007C3F30">
        <w:rPr>
          <w:rStyle w:val="a6"/>
          <w:rFonts w:ascii="Traditional Arabic" w:eastAsia="Traditional Arabic" w:hAnsi="Traditional Arabic" w:cs="Traditional Arabic"/>
          <w:bCs/>
          <w:color w:val="C00000"/>
          <w:sz w:val="36"/>
          <w:szCs w:val="36"/>
          <w:rtl/>
        </w:rPr>
        <w:footnoteReference w:id="2746"/>
      </w:r>
      <w:r w:rsidRPr="007D5226">
        <w:rPr>
          <w:rFonts w:ascii="Traditional Arabic" w:eastAsia="Traditional Arabic" w:hAnsi="Traditional Arabic" w:cs="Traditional Arabic"/>
          <w:bCs/>
          <w:color w:val="C00000"/>
          <w:sz w:val="36"/>
          <w:szCs w:val="36"/>
          <w:rtl/>
        </w:rPr>
        <w:t xml:space="preserve">، فقال: يا بني! من أين جئت؟ قال: من عند فلان. قال: يا بني لأن أراك تخرج من بيت خنثى أحب </w:t>
      </w:r>
      <w:proofErr w:type="gramStart"/>
      <w:r w:rsidRPr="007D5226">
        <w:rPr>
          <w:rFonts w:ascii="Traditional Arabic" w:eastAsia="Traditional Arabic" w:hAnsi="Traditional Arabic" w:cs="Traditional Arabic"/>
          <w:bCs/>
          <w:color w:val="C00000"/>
          <w:sz w:val="36"/>
          <w:szCs w:val="36"/>
          <w:rtl/>
        </w:rPr>
        <w:t>إلي</w:t>
      </w:r>
      <w:proofErr w:type="gramEnd"/>
      <w:r w:rsidRPr="007D5226">
        <w:rPr>
          <w:rFonts w:ascii="Traditional Arabic" w:eastAsia="Traditional Arabic" w:hAnsi="Traditional Arabic" w:cs="Traditional Arabic"/>
          <w:bCs/>
          <w:color w:val="C00000"/>
          <w:sz w:val="36"/>
          <w:szCs w:val="36"/>
          <w:rtl/>
        </w:rPr>
        <w:t xml:space="preserve"> من أن أراك تخرج من بيت فلان، ولأن تلقى الله يا بني زانيا سارقا فاسقا خائنا أحب إلي من أن تلقاه بقول فلان وفلان</w:t>
      </w:r>
      <w:r w:rsidR="007C3F30" w:rsidRPr="007C3F30">
        <w:rPr>
          <w:rFonts w:eastAsia="Traditional Arabic"/>
          <w:bCs/>
          <w:color w:val="C00000"/>
        </w:rPr>
        <w:footnoteReference w:id="2747"/>
      </w:r>
      <w:r w:rsidRPr="007D5226">
        <w:rPr>
          <w:rFonts w:ascii="Traditional Arabic" w:eastAsia="Traditional Arabic" w:hAnsi="Traditional Arabic" w:cs="Traditional Arabic"/>
          <w:bCs/>
          <w:color w:val="C00000"/>
          <w:sz w:val="36"/>
          <w:szCs w:val="36"/>
          <w:rtl/>
        </w:rPr>
        <w:t>.</w:t>
      </w:r>
    </w:p>
    <w:p w:rsidR="005F22F3" w:rsidRPr="007D5226" w:rsidRDefault="00F0043C" w:rsidP="007D5226">
      <w:pPr>
        <w:spacing w:before="40"/>
        <w:ind w:left="1134" w:firstLine="454"/>
        <w:jc w:val="lowKashida"/>
        <w:rPr>
          <w:rFonts w:ascii="Traditional Arabic" w:eastAsia="Traditional Arabic" w:hAnsi="Traditional Arabic" w:cs="Traditional Arabic"/>
          <w:bCs/>
          <w:color w:val="C00000"/>
          <w:sz w:val="36"/>
          <w:szCs w:val="36"/>
        </w:rPr>
      </w:pPr>
      <w:r w:rsidRPr="007D5226">
        <w:rPr>
          <w:rFonts w:ascii="Traditional Arabic" w:eastAsia="Traditional Arabic" w:hAnsi="Traditional Arabic" w:cs="Traditional Arabic"/>
          <w:bCs/>
          <w:color w:val="C00000"/>
          <w:sz w:val="36"/>
          <w:szCs w:val="36"/>
          <w:rtl/>
        </w:rPr>
        <w:t>ألا ترى أن يونس بن عبيد علم أن الخنثى لا يضل ابنه عن دينه، وأن صاحب البدعة يضله حتى يكفره.</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225742" w:rsidRDefault="009558AE" w:rsidP="00225742">
      <w:pPr>
        <w:spacing w:before="40"/>
        <w:ind w:left="1134" w:firstLine="454"/>
        <w:jc w:val="center"/>
        <w:rPr>
          <w:rFonts w:ascii="Traditional Arabic" w:eastAsia="Traditional Arabic" w:hAnsi="Traditional Arabic" w:cs="Traditional Arabic"/>
          <w:bCs/>
          <w:sz w:val="36"/>
          <w:szCs w:val="36"/>
          <w:rtl/>
        </w:rPr>
      </w:pPr>
      <w:r w:rsidRPr="009558AE">
        <w:rPr>
          <w:rFonts w:ascii="Traditional Arabic" w:eastAsia="Traditional Arabic" w:hAnsi="Traditional Arabic" w:cs="Traditional Arabic" w:hint="cs"/>
          <w:bCs/>
          <w:sz w:val="36"/>
          <w:szCs w:val="36"/>
          <w:rtl/>
        </w:rPr>
        <w:t>ال</w:t>
      </w:r>
      <w:r w:rsidR="00F0043C" w:rsidRPr="009558AE">
        <w:rPr>
          <w:rFonts w:ascii="Traditional Arabic" w:eastAsia="Traditional Arabic" w:hAnsi="Traditional Arabic" w:cs="Traditional Arabic"/>
          <w:bCs/>
          <w:sz w:val="36"/>
          <w:szCs w:val="36"/>
          <w:rtl/>
        </w:rPr>
        <w:t>شرح</w:t>
      </w:r>
    </w:p>
    <w:p w:rsidR="00E216A0" w:rsidRDefault="00E216A0" w:rsidP="00585D4C">
      <w:pPr>
        <w:spacing w:before="40"/>
        <w:ind w:left="1134" w:firstLine="454"/>
        <w:jc w:val="lowKashida"/>
        <w:rPr>
          <w:rFonts w:ascii="Traditional Arabic" w:eastAsia="Traditional Arabic" w:hAnsi="Traditional Arabic" w:cs="Traditional Arabic"/>
          <w:sz w:val="36"/>
          <w:szCs w:val="36"/>
          <w:rtl/>
        </w:rPr>
      </w:pPr>
      <w:r w:rsidRPr="00C37BFE">
        <w:rPr>
          <w:rFonts w:ascii="Traditional Arabic" w:eastAsia="Traditional Arabic" w:hAnsi="Traditional Arabic" w:cs="Traditional Arabic" w:hint="cs"/>
          <w:sz w:val="36"/>
          <w:szCs w:val="36"/>
          <w:rtl/>
        </w:rPr>
        <w:t>اشتد تحذير أهل السنة من أهل البدع أكثر من تح</w:t>
      </w:r>
      <w:r>
        <w:rPr>
          <w:rFonts w:ascii="Traditional Arabic" w:eastAsia="Traditional Arabic" w:hAnsi="Traditional Arabic" w:cs="Traditional Arabic" w:hint="cs"/>
          <w:sz w:val="36"/>
          <w:szCs w:val="36"/>
          <w:rtl/>
        </w:rPr>
        <w:t>ذيرهم ونكيرهم على أصحاب الكبائر</w:t>
      </w:r>
      <w:r w:rsidRPr="00C37BFE">
        <w:rPr>
          <w:rFonts w:ascii="Traditional Arabic" w:eastAsia="Traditional Arabic" w:hAnsi="Traditional Arabic" w:cs="Traditional Arabic" w:hint="cs"/>
          <w:sz w:val="36"/>
          <w:szCs w:val="36"/>
          <w:rtl/>
        </w:rPr>
        <w:t>.</w:t>
      </w:r>
    </w:p>
    <w:p w:rsidR="00E216A0" w:rsidRDefault="00E216A0" w:rsidP="00585D4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ومن الآثار الواردة في ذلك ما أورده المصنف عن يونس بن عبيد، ومن ذلك أيضًا:</w:t>
      </w:r>
    </w:p>
    <w:p w:rsidR="00225742" w:rsidRDefault="009558AE" w:rsidP="00585D4C">
      <w:pPr>
        <w:spacing w:before="40"/>
        <w:ind w:left="1134" w:firstLine="454"/>
        <w:jc w:val="lowKashida"/>
        <w:rPr>
          <w:rFonts w:ascii="Traditional Arabic" w:eastAsia="Traditional Arabic" w:hAnsi="Traditional Arabic" w:cs="Traditional Arabic"/>
          <w:bCs/>
          <w:sz w:val="36"/>
          <w:szCs w:val="36"/>
          <w:rtl/>
        </w:rPr>
      </w:pPr>
      <w:r w:rsidRPr="00C37BFE">
        <w:rPr>
          <w:rFonts w:ascii="Traditional Arabic" w:eastAsia="Traditional Arabic" w:hAnsi="Traditional Arabic" w:cs="Traditional Arabic"/>
          <w:sz w:val="36"/>
          <w:szCs w:val="36"/>
          <w:rtl/>
        </w:rPr>
        <w:lastRenderedPageBreak/>
        <w:t xml:space="preserve">قال يوسف ابن أسباط: </w:t>
      </w:r>
      <w:r w:rsidRPr="00C37BFE">
        <w:rPr>
          <w:rFonts w:ascii="Traditional Arabic" w:eastAsia="Traditional Arabic" w:hAnsi="Traditional Arabic" w:cs="Traditional Arabic" w:hint="cs"/>
          <w:sz w:val="36"/>
          <w:szCs w:val="36"/>
          <w:rtl/>
        </w:rPr>
        <w:t>"</w:t>
      </w:r>
      <w:r w:rsidRPr="00C37BFE">
        <w:rPr>
          <w:rFonts w:ascii="Traditional Arabic" w:eastAsia="Traditional Arabic" w:hAnsi="Traditional Arabic" w:cs="Traditional Arabic"/>
          <w:sz w:val="36"/>
          <w:szCs w:val="36"/>
          <w:rtl/>
        </w:rPr>
        <w:t>ما أبالي سألتُ صاحب بدعة عن ديني، أو زني</w:t>
      </w:r>
      <w:r w:rsidRPr="00C37BFE">
        <w:rPr>
          <w:rFonts w:ascii="Traditional Arabic" w:eastAsia="Traditional Arabic" w:hAnsi="Traditional Arabic" w:cs="Traditional Arabic" w:hint="cs"/>
          <w:sz w:val="36"/>
          <w:szCs w:val="36"/>
          <w:rtl/>
        </w:rPr>
        <w:t>ت</w:t>
      </w:r>
      <w:r w:rsidR="00082E07">
        <w:rPr>
          <w:rFonts w:ascii="Traditional Arabic" w:eastAsia="Traditional Arabic" w:hAnsi="Traditional Arabic" w:cs="Traditional Arabic"/>
          <w:sz w:val="36"/>
          <w:szCs w:val="36"/>
          <w:rtl/>
        </w:rPr>
        <w:t>"</w:t>
      </w:r>
      <w:r w:rsidRPr="00C37BFE">
        <w:rPr>
          <w:rFonts w:ascii="Traditional Arabic" w:eastAsia="Traditional Arabic" w:hAnsi="Traditional Arabic" w:cs="Traditional Arabic"/>
          <w:sz w:val="36"/>
          <w:szCs w:val="36"/>
        </w:rPr>
        <w:footnoteReference w:id="2748"/>
      </w:r>
      <w:r w:rsidRPr="00C37BFE">
        <w:rPr>
          <w:rFonts w:ascii="Traditional Arabic" w:eastAsia="Traditional Arabic" w:hAnsi="Traditional Arabic" w:cs="Traditional Arabic"/>
          <w:sz w:val="36"/>
          <w:szCs w:val="36"/>
        </w:rPr>
        <w:t>.</w:t>
      </w:r>
    </w:p>
    <w:p w:rsidR="00C66084" w:rsidRDefault="00C66084" w:rsidP="00585D4C">
      <w:pPr>
        <w:spacing w:before="40"/>
        <w:ind w:left="1134" w:firstLine="454"/>
        <w:jc w:val="lowKashida"/>
        <w:rPr>
          <w:rFonts w:ascii="Traditional Arabic" w:eastAsia="Traditional Arabic" w:hAnsi="Traditional Arabic" w:cs="Traditional Arabic"/>
          <w:b/>
          <w:sz w:val="36"/>
          <w:szCs w:val="36"/>
          <w:rtl/>
        </w:rPr>
      </w:pPr>
      <w:r w:rsidRPr="00C66084">
        <w:rPr>
          <w:rFonts w:ascii="Traditional Arabic" w:eastAsia="Traditional Arabic" w:hAnsi="Traditional Arabic" w:cs="Traditional Arabic" w:hint="cs"/>
          <w:b/>
          <w:sz w:val="36"/>
          <w:szCs w:val="36"/>
          <w:rtl/>
        </w:rPr>
        <w:t>وقال أبو إدريس الخولاني: "</w:t>
      </w:r>
      <w:r>
        <w:rPr>
          <w:rFonts w:ascii="Traditional Arabic" w:eastAsia="Traditional Arabic" w:hAnsi="Traditional Arabic" w:cs="Traditional Arabic" w:hint="cs"/>
          <w:b/>
          <w:sz w:val="36"/>
          <w:szCs w:val="36"/>
          <w:rtl/>
        </w:rPr>
        <w:t xml:space="preserve">لإن أرى في المسجد نارًا لا أستطيع إطفاءها أحب </w:t>
      </w:r>
      <w:proofErr w:type="gramStart"/>
      <w:r>
        <w:rPr>
          <w:rFonts w:ascii="Traditional Arabic" w:eastAsia="Traditional Arabic" w:hAnsi="Traditional Arabic" w:cs="Traditional Arabic" w:hint="cs"/>
          <w:b/>
          <w:sz w:val="36"/>
          <w:szCs w:val="36"/>
          <w:rtl/>
        </w:rPr>
        <w:t>إلي</w:t>
      </w:r>
      <w:proofErr w:type="gramEnd"/>
      <w:r>
        <w:rPr>
          <w:rFonts w:ascii="Traditional Arabic" w:eastAsia="Traditional Arabic" w:hAnsi="Traditional Arabic" w:cs="Traditional Arabic" w:hint="cs"/>
          <w:b/>
          <w:sz w:val="36"/>
          <w:szCs w:val="36"/>
          <w:rtl/>
        </w:rPr>
        <w:t xml:space="preserve"> من أن أرى فيه بدعة لا أستطيع تغييرها"</w:t>
      </w:r>
      <w:r>
        <w:rPr>
          <w:rStyle w:val="a6"/>
          <w:rFonts w:ascii="Traditional Arabic" w:eastAsia="Traditional Arabic" w:hAnsi="Traditional Arabic" w:cs="Traditional Arabic"/>
          <w:b/>
          <w:sz w:val="36"/>
          <w:szCs w:val="36"/>
          <w:rtl/>
        </w:rPr>
        <w:footnoteReference w:id="2749"/>
      </w:r>
      <w:r>
        <w:rPr>
          <w:rFonts w:ascii="Traditional Arabic" w:eastAsia="Traditional Arabic" w:hAnsi="Traditional Arabic" w:cs="Traditional Arabic" w:hint="cs"/>
          <w:b/>
          <w:sz w:val="36"/>
          <w:szCs w:val="36"/>
          <w:rtl/>
        </w:rPr>
        <w:t xml:space="preserve"> </w:t>
      </w:r>
    </w:p>
    <w:p w:rsidR="00E216A0" w:rsidRDefault="00E216A0" w:rsidP="00585D4C">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ولتأصيل هذه المسألة يمكن استقراء جملة من الأسباب لذلك منها: </w:t>
      </w:r>
    </w:p>
    <w:p w:rsidR="0054358C" w:rsidRDefault="00E216A0" w:rsidP="0054358C">
      <w:pPr>
        <w:spacing w:before="40"/>
        <w:ind w:left="1134" w:firstLine="454"/>
        <w:jc w:val="lowKashida"/>
        <w:rPr>
          <w:rFonts w:ascii="Traditional Arabic" w:eastAsia="Traditional Arabic" w:hAnsi="Traditional Arabic" w:cs="Traditional Arabic"/>
          <w:bCs/>
          <w:sz w:val="36"/>
          <w:szCs w:val="36"/>
          <w:rtl/>
        </w:rPr>
      </w:pPr>
      <w:r w:rsidRPr="005241EF">
        <w:rPr>
          <w:rFonts w:ascii="Traditional Arabic" w:eastAsia="Traditional Arabic" w:hAnsi="Traditional Arabic" w:cs="Traditional Arabic" w:hint="cs"/>
          <w:bCs/>
          <w:sz w:val="36"/>
          <w:szCs w:val="36"/>
          <w:rtl/>
        </w:rPr>
        <w:t>أولًا:</w:t>
      </w:r>
      <w:r>
        <w:rPr>
          <w:rFonts w:ascii="Traditional Arabic" w:eastAsia="Traditional Arabic" w:hAnsi="Traditional Arabic" w:cs="Traditional Arabic" w:hint="cs"/>
          <w:b/>
          <w:sz w:val="36"/>
          <w:szCs w:val="36"/>
          <w:rtl/>
        </w:rPr>
        <w:t xml:space="preserve"> أن لهذا </w:t>
      </w:r>
      <w:r w:rsidR="0054358C">
        <w:rPr>
          <w:rFonts w:ascii="Traditional Arabic" w:eastAsia="Traditional Arabic" w:hAnsi="Traditional Arabic" w:cs="Traditional Arabic" w:hint="cs"/>
          <w:b/>
          <w:sz w:val="36"/>
          <w:szCs w:val="36"/>
          <w:rtl/>
        </w:rPr>
        <w:t>التفريق بين المعصية له</w:t>
      </w:r>
      <w:r>
        <w:rPr>
          <w:rFonts w:ascii="Traditional Arabic" w:eastAsia="Traditional Arabic" w:hAnsi="Traditional Arabic" w:cs="Traditional Arabic" w:hint="cs"/>
          <w:b/>
          <w:sz w:val="36"/>
          <w:szCs w:val="36"/>
          <w:rtl/>
        </w:rPr>
        <w:t xml:space="preserve"> ما يدل عليه </w:t>
      </w:r>
      <w:r w:rsidR="0054358C">
        <w:rPr>
          <w:rFonts w:ascii="Traditional Arabic" w:eastAsia="Traditional Arabic" w:hAnsi="Traditional Arabic" w:cs="Traditional Arabic" w:hint="cs"/>
          <w:b/>
          <w:sz w:val="36"/>
          <w:szCs w:val="36"/>
          <w:rtl/>
        </w:rPr>
        <w:t xml:space="preserve">من السنة فقد </w:t>
      </w:r>
      <w:r w:rsidR="0054358C" w:rsidRPr="00C37BFE">
        <w:rPr>
          <w:rFonts w:ascii="Traditional Arabic" w:eastAsia="Traditional Arabic" w:hAnsi="Traditional Arabic" w:cs="Traditional Arabic" w:hint="cs"/>
          <w:sz w:val="36"/>
          <w:szCs w:val="36"/>
          <w:rtl/>
        </w:rPr>
        <w:t>أمر النبي صلى الله عليه وسلم بقتال الخوارج المبتدعين مع كثرة صلاتهم وصيامهم وقراءتهم، ونهى عن الخروج على أئمة الظلم وأمر بالصبر عليهم.</w:t>
      </w:r>
    </w:p>
    <w:p w:rsidR="0054358C" w:rsidRDefault="0054358C" w:rsidP="0054358C">
      <w:pPr>
        <w:spacing w:before="40"/>
        <w:ind w:left="1134" w:firstLine="454"/>
        <w:jc w:val="lowKashida"/>
        <w:rPr>
          <w:rFonts w:ascii="Traditional Arabic" w:eastAsia="Traditional Arabic" w:hAnsi="Traditional Arabic" w:cs="Traditional Arabic"/>
          <w:bCs/>
          <w:sz w:val="36"/>
          <w:szCs w:val="36"/>
          <w:rtl/>
        </w:rPr>
      </w:pPr>
      <w:r w:rsidRPr="00C37BFE">
        <w:rPr>
          <w:rFonts w:ascii="Traditional Arabic" w:eastAsia="Traditional Arabic" w:hAnsi="Traditional Arabic" w:cs="Traditional Arabic" w:hint="cs"/>
          <w:sz w:val="36"/>
          <w:szCs w:val="36"/>
          <w:rtl/>
        </w:rPr>
        <w:t>وكان يجلد رجلا يشرب الخمر فلعنه رجل، فقال: لا تلعنه فإنه يحب الله ورسوله.</w:t>
      </w:r>
    </w:p>
    <w:p w:rsidR="00F61777" w:rsidRDefault="0054358C" w:rsidP="00F61777">
      <w:pPr>
        <w:spacing w:before="40"/>
        <w:ind w:left="1134" w:firstLine="454"/>
        <w:jc w:val="lowKashida"/>
        <w:rPr>
          <w:rFonts w:ascii="Traditional Arabic" w:eastAsia="Traditional Arabic" w:hAnsi="Traditional Arabic" w:cs="Traditional Arabic"/>
          <w:sz w:val="36"/>
          <w:szCs w:val="36"/>
          <w:rtl/>
        </w:rPr>
      </w:pPr>
      <w:r w:rsidRPr="00F61777">
        <w:rPr>
          <w:rFonts w:ascii="Traditional Arabic" w:eastAsia="Traditional Arabic" w:hAnsi="Traditional Arabic" w:cs="Traditional Arabic" w:hint="cs"/>
          <w:bCs/>
          <w:sz w:val="36"/>
          <w:szCs w:val="36"/>
          <w:rtl/>
        </w:rPr>
        <w:t xml:space="preserve">ثانيًا: </w:t>
      </w:r>
      <w:r w:rsidR="00F61777" w:rsidRPr="00472400">
        <w:rPr>
          <w:rFonts w:ascii="Traditional Arabic" w:eastAsia="Traditional Arabic" w:hAnsi="Traditional Arabic" w:cs="Traditional Arabic"/>
          <w:sz w:val="36"/>
          <w:szCs w:val="36"/>
          <w:rtl/>
        </w:rPr>
        <w:t>مضرة البدع وهدمها للدين ومنافاتها له أشد</w:t>
      </w:r>
      <w:r w:rsidR="00F61777">
        <w:rPr>
          <w:rFonts w:ascii="Traditional Arabic" w:eastAsia="Traditional Arabic" w:hAnsi="Traditional Arabic" w:cs="Traditional Arabic" w:hint="cs"/>
          <w:sz w:val="36"/>
          <w:szCs w:val="36"/>
          <w:rtl/>
        </w:rPr>
        <w:t xml:space="preserve"> من المعاصي ولذلك كانت أعظم المحرمات التي حرمها الله.</w:t>
      </w:r>
    </w:p>
    <w:p w:rsidR="00F61777" w:rsidRDefault="00F61777" w:rsidP="00F61777">
      <w:pPr>
        <w:spacing w:before="40"/>
        <w:ind w:left="1134" w:firstLine="454"/>
        <w:jc w:val="lowKashida"/>
        <w:rPr>
          <w:rFonts w:ascii="Traditional Arabic" w:eastAsia="Traditional Arabic" w:hAnsi="Traditional Arabic" w:cs="Traditional Arabic"/>
          <w:sz w:val="36"/>
          <w:szCs w:val="36"/>
          <w:rtl/>
        </w:rPr>
      </w:pPr>
      <w:r w:rsidRPr="00472400">
        <w:rPr>
          <w:rFonts w:ascii="Traditional Arabic" w:eastAsia="Traditional Arabic" w:hAnsi="Traditional Arabic" w:cs="Traditional Arabic" w:hint="cs"/>
          <w:sz w:val="36"/>
          <w:szCs w:val="36"/>
          <w:rtl/>
        </w:rPr>
        <w:t>قال ابن القيم: "</w:t>
      </w:r>
      <w:r w:rsidRPr="00472400">
        <w:rPr>
          <w:rFonts w:ascii="Traditional Arabic" w:eastAsia="Traditional Arabic" w:hAnsi="Traditional Arabic" w:cs="Traditional Arabic"/>
          <w:sz w:val="36"/>
          <w:szCs w:val="36"/>
          <w:rtl/>
        </w:rPr>
        <w:t xml:space="preserve">قال الله تعالى في المحرم لذاته </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قل إنما حرم ربي الفواحش ما ظهر منها وما بطن</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ثم انتقل منه إلى ما هو أعظم منه فقال </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والإثم والبغي بغير الحق</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ثم انتقل منه إلى ما هو أعظم منه فقال </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وأن تقولوا على الله ما لا تعلمون</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فهذا أعظم المحرمات عند الله وأشدها إثم</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ا فإنه يتضمن الكذب على الله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ونسبته إلى ما لا يليق به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وتغيير دينه وتبديله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ونفي ما أثبته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وإثبات ما نفاه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وتحقيق ما أبطله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وإبطال ما حققه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وعداوة من والاه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وموالاة من عاداه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وحب ما أبغضه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وبغض ما أحبه</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ووصفه بما لا يليق به في ذاته وصفاته وأقواله وأفعاله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sidRPr="00472400">
        <w:rPr>
          <w:rFonts w:ascii="Traditional Arabic" w:eastAsia="Traditional Arabic" w:hAnsi="Traditional Arabic" w:cs="Traditional Arabic"/>
          <w:sz w:val="36"/>
          <w:szCs w:val="36"/>
          <w:rtl/>
        </w:rPr>
        <w:t>فليس في أجناس المحرمات أعظم عند الله منه ولا أشد إثم</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وهو أصل الشرك والكفر ووعليه أسست البدع والضلالات فكل بدعة مضلة في الدين أساسها القول على الله بلا علم</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sidRPr="00472400">
        <w:rPr>
          <w:rFonts w:ascii="Traditional Arabic" w:eastAsia="Traditional Arabic" w:hAnsi="Traditional Arabic" w:cs="Traditional Arabic"/>
          <w:sz w:val="36"/>
          <w:szCs w:val="36"/>
          <w:rtl/>
        </w:rPr>
        <w:t xml:space="preserve">ولهذا </w:t>
      </w:r>
      <w:r w:rsidRPr="00472400">
        <w:rPr>
          <w:rFonts w:ascii="Traditional Arabic" w:eastAsia="Traditional Arabic" w:hAnsi="Traditional Arabic" w:cs="Traditional Arabic"/>
          <w:sz w:val="36"/>
          <w:szCs w:val="36"/>
          <w:rtl/>
        </w:rPr>
        <w:lastRenderedPageBreak/>
        <w:t>اشتد نكير السلف والأئمة لها وصاحوا بأهلها من أقطار الأرض</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وحذروا فتنتهم أشد التحذير وبالغوا في ذلك ما لم يبالغوا مثله في إنكار الفواحش والظلم والعدوان إذ مضرة البدع وهدمها للدين ومنافاتها له أشد</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2750"/>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 </w:t>
      </w:r>
    </w:p>
    <w:p w:rsidR="00CE6F5F" w:rsidRPr="00CE6F5F" w:rsidRDefault="00CE6F5F" w:rsidP="00CE6F5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sz w:val="36"/>
          <w:szCs w:val="36"/>
          <w:rtl/>
        </w:rPr>
        <w:t xml:space="preserve">وقال </w:t>
      </w:r>
      <w:r>
        <w:rPr>
          <w:rFonts w:ascii="Traditional Arabic" w:eastAsia="Traditional Arabic" w:hAnsi="Traditional Arabic" w:cs="Traditional Arabic" w:hint="cs"/>
          <w:sz w:val="36"/>
          <w:szCs w:val="36"/>
          <w:rtl/>
        </w:rPr>
        <w:t>شيخ الإسلام ابن تيمية</w:t>
      </w:r>
      <w:r w:rsidRPr="00CE6F5F">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CE6F5F">
        <w:rPr>
          <w:rFonts w:ascii="Traditional Arabic" w:eastAsia="Traditional Arabic" w:hAnsi="Traditional Arabic" w:cs="Traditional Arabic"/>
          <w:sz w:val="36"/>
          <w:szCs w:val="36"/>
          <w:rtl/>
        </w:rPr>
        <w:t>ومثل أئمة البدع من أهل ا</w:t>
      </w:r>
      <w:r>
        <w:rPr>
          <w:rFonts w:ascii="Traditional Arabic" w:eastAsia="Traditional Arabic" w:hAnsi="Traditional Arabic" w:cs="Traditional Arabic"/>
          <w:sz w:val="36"/>
          <w:szCs w:val="36"/>
          <w:rtl/>
        </w:rPr>
        <w:t xml:space="preserve">لمقالات المخالفة للكتاب والسنة </w:t>
      </w:r>
      <w:r>
        <w:rPr>
          <w:rFonts w:ascii="Traditional Arabic" w:eastAsia="Traditional Arabic" w:hAnsi="Traditional Arabic" w:cs="Traditional Arabic" w:hint="cs"/>
          <w:sz w:val="36"/>
          <w:szCs w:val="36"/>
          <w:rtl/>
        </w:rPr>
        <w:t>أ</w:t>
      </w:r>
      <w:r w:rsidRPr="00CE6F5F">
        <w:rPr>
          <w:rFonts w:ascii="Traditional Arabic" w:eastAsia="Traditional Arabic" w:hAnsi="Traditional Arabic" w:cs="Traditional Arabic"/>
          <w:sz w:val="36"/>
          <w:szCs w:val="36"/>
          <w:rtl/>
        </w:rPr>
        <w:t>و العبادات المخالفة للكتاب</w:t>
      </w:r>
      <w:r>
        <w:rPr>
          <w:rFonts w:ascii="Traditional Arabic" w:eastAsia="Traditional Arabic" w:hAnsi="Traditional Arabic" w:cs="Traditional Arabic"/>
          <w:sz w:val="36"/>
          <w:szCs w:val="36"/>
          <w:rtl/>
        </w:rPr>
        <w:t xml:space="preserve"> والسنة ف</w:t>
      </w:r>
      <w:r>
        <w:rPr>
          <w:rFonts w:ascii="Traditional Arabic" w:eastAsia="Traditional Arabic" w:hAnsi="Traditional Arabic" w:cs="Traditional Arabic" w:hint="cs"/>
          <w:sz w:val="36"/>
          <w:szCs w:val="36"/>
          <w:rtl/>
        </w:rPr>
        <w:t>إ</w:t>
      </w:r>
      <w:r w:rsidRPr="00CE6F5F">
        <w:rPr>
          <w:rFonts w:ascii="Traditional Arabic" w:eastAsia="Traditional Arabic" w:hAnsi="Traditional Arabic" w:cs="Traditional Arabic"/>
          <w:sz w:val="36"/>
          <w:szCs w:val="36"/>
          <w:rtl/>
        </w:rPr>
        <w:t xml:space="preserve">ن بیان حالهم وتحذير الأمة منهم </w:t>
      </w:r>
      <w:r>
        <w:rPr>
          <w:rFonts w:ascii="Traditional Arabic" w:eastAsia="Traditional Arabic" w:hAnsi="Traditional Arabic" w:cs="Traditional Arabic"/>
          <w:sz w:val="36"/>
          <w:szCs w:val="36"/>
          <w:rtl/>
        </w:rPr>
        <w:t>واجب باتفاق المسلمين حتى قيل ل</w:t>
      </w:r>
      <w:r>
        <w:rPr>
          <w:rFonts w:ascii="Traditional Arabic" w:eastAsia="Traditional Arabic" w:hAnsi="Traditional Arabic" w:cs="Traditional Arabic" w:hint="cs"/>
          <w:sz w:val="36"/>
          <w:szCs w:val="36"/>
          <w:rtl/>
        </w:rPr>
        <w:t>أ</w:t>
      </w:r>
      <w:r w:rsidRPr="00CE6F5F">
        <w:rPr>
          <w:rFonts w:ascii="Traditional Arabic" w:eastAsia="Traditional Arabic" w:hAnsi="Traditional Arabic" w:cs="Traditional Arabic"/>
          <w:sz w:val="36"/>
          <w:szCs w:val="36"/>
          <w:rtl/>
        </w:rPr>
        <w:t>حمد بن حنبل الرجل يصوم ويصلى ويعتكف أحب ا</w:t>
      </w:r>
      <w:r>
        <w:rPr>
          <w:rFonts w:ascii="Traditional Arabic" w:eastAsia="Traditional Arabic" w:hAnsi="Traditional Arabic" w:cs="Traditional Arabic"/>
          <w:sz w:val="36"/>
          <w:szCs w:val="36"/>
          <w:rtl/>
        </w:rPr>
        <w:t xml:space="preserve">ليك أو يتكلم في أهل البدع فقال </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ذا قام وصلى واعتكف ف</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نما هو لنفسه و</w:t>
      </w:r>
      <w:r>
        <w:rPr>
          <w:rFonts w:ascii="Traditional Arabic" w:eastAsia="Traditional Arabic" w:hAnsi="Traditional Arabic" w:cs="Traditional Arabic" w:hint="cs"/>
          <w:sz w:val="36"/>
          <w:szCs w:val="36"/>
          <w:rtl/>
        </w:rPr>
        <w:t>إ</w:t>
      </w:r>
      <w:r w:rsidRPr="00CE6F5F">
        <w:rPr>
          <w:rFonts w:ascii="Traditional Arabic" w:eastAsia="Traditional Arabic" w:hAnsi="Traditional Arabic" w:cs="Traditional Arabic"/>
          <w:sz w:val="36"/>
          <w:szCs w:val="36"/>
          <w:rtl/>
        </w:rPr>
        <w:t>ذا تكلم في أهل البدع فإنما هو للمسلمين هذا أفضل فبين أن نفع هذا عام للمسلمين في دي</w:t>
      </w:r>
      <w:r>
        <w:rPr>
          <w:rFonts w:ascii="Traditional Arabic" w:eastAsia="Traditional Arabic" w:hAnsi="Traditional Arabic" w:cs="Traditional Arabic"/>
          <w:sz w:val="36"/>
          <w:szCs w:val="36"/>
          <w:rtl/>
        </w:rPr>
        <w:t xml:space="preserve">نهم من جنس الجهاد في سبيل الله </w:t>
      </w:r>
      <w:r>
        <w:rPr>
          <w:rFonts w:ascii="Traditional Arabic" w:eastAsia="Traditional Arabic" w:hAnsi="Traditional Arabic" w:cs="Traditional Arabic" w:hint="cs"/>
          <w:sz w:val="36"/>
          <w:szCs w:val="36"/>
          <w:rtl/>
        </w:rPr>
        <w:t>إ</w:t>
      </w:r>
      <w:r w:rsidRPr="00CE6F5F">
        <w:rPr>
          <w:rFonts w:ascii="Traditional Arabic" w:eastAsia="Traditional Arabic" w:hAnsi="Traditional Arabic" w:cs="Traditional Arabic"/>
          <w:sz w:val="36"/>
          <w:szCs w:val="36"/>
          <w:rtl/>
        </w:rPr>
        <w:t>ذ تطهیر سبیل الله ودينه ومنهاجه وشرعته ودفع بغى هؤلاء وعدوانهم على ذلك واجب على الكفاية باتفاق المسلمين ولولا من يقيمه الله لدفع ضرر هؤلاء لفسد الدین وکان فساده أعظم من فس</w:t>
      </w:r>
      <w:r>
        <w:rPr>
          <w:rFonts w:ascii="Traditional Arabic" w:eastAsia="Traditional Arabic" w:hAnsi="Traditional Arabic" w:cs="Traditional Arabic"/>
          <w:sz w:val="36"/>
          <w:szCs w:val="36"/>
          <w:rtl/>
        </w:rPr>
        <w:t>اد استيلاء العدو من أهل الحرب ف</w:t>
      </w:r>
      <w:r>
        <w:rPr>
          <w:rFonts w:ascii="Traditional Arabic" w:eastAsia="Traditional Arabic" w:hAnsi="Traditional Arabic" w:cs="Traditional Arabic" w:hint="cs"/>
          <w:sz w:val="36"/>
          <w:szCs w:val="36"/>
          <w:rtl/>
        </w:rPr>
        <w:t>إ</w:t>
      </w:r>
      <w:r>
        <w:rPr>
          <w:rFonts w:ascii="Traditional Arabic" w:eastAsia="Traditional Arabic" w:hAnsi="Traditional Arabic" w:cs="Traditional Arabic"/>
          <w:sz w:val="36"/>
          <w:szCs w:val="36"/>
          <w:rtl/>
        </w:rPr>
        <w:t xml:space="preserve">ن هؤلاء </w:t>
      </w:r>
      <w:r>
        <w:rPr>
          <w:rFonts w:ascii="Traditional Arabic" w:eastAsia="Traditional Arabic" w:hAnsi="Traditional Arabic" w:cs="Traditional Arabic" w:hint="cs"/>
          <w:sz w:val="36"/>
          <w:szCs w:val="36"/>
          <w:rtl/>
        </w:rPr>
        <w:t>إ</w:t>
      </w:r>
      <w:r w:rsidRPr="00CE6F5F">
        <w:rPr>
          <w:rFonts w:ascii="Traditional Arabic" w:eastAsia="Traditional Arabic" w:hAnsi="Traditional Arabic" w:cs="Traditional Arabic"/>
          <w:sz w:val="36"/>
          <w:szCs w:val="36"/>
          <w:rtl/>
        </w:rPr>
        <w:t>ذا استولوا لم ي</w:t>
      </w:r>
      <w:r>
        <w:rPr>
          <w:rFonts w:ascii="Traditional Arabic" w:eastAsia="Traditional Arabic" w:hAnsi="Traditional Arabic" w:cs="Traditional Arabic"/>
          <w:sz w:val="36"/>
          <w:szCs w:val="36"/>
          <w:rtl/>
        </w:rPr>
        <w:t xml:space="preserve">فسدوا القلوب وما فيها من الدين </w:t>
      </w:r>
      <w:r>
        <w:rPr>
          <w:rFonts w:ascii="Traditional Arabic" w:eastAsia="Traditional Arabic" w:hAnsi="Traditional Arabic" w:cs="Traditional Arabic" w:hint="cs"/>
          <w:sz w:val="36"/>
          <w:szCs w:val="36"/>
          <w:rtl/>
        </w:rPr>
        <w:t>إ</w:t>
      </w:r>
      <w:r w:rsidRPr="00CE6F5F">
        <w:rPr>
          <w:rFonts w:ascii="Traditional Arabic" w:eastAsia="Traditional Arabic" w:hAnsi="Traditional Arabic" w:cs="Traditional Arabic"/>
          <w:sz w:val="36"/>
          <w:szCs w:val="36"/>
          <w:rtl/>
        </w:rPr>
        <w:t>لا تبعا وأما أولئك فهم يفسدون القلوب ابتداء</w:t>
      </w:r>
      <w:r w:rsidR="001F78DE">
        <w:rPr>
          <w:rFonts w:ascii="Traditional Arabic" w:eastAsia="Traditional Arabic" w:hAnsi="Traditional Arabic" w:cs="Traditional Arabic"/>
          <w:sz w:val="36"/>
          <w:szCs w:val="36"/>
          <w:rtl/>
        </w:rPr>
        <w:t>.</w:t>
      </w:r>
      <w:r w:rsidRPr="00CE6F5F">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2751"/>
      </w:r>
      <w:r>
        <w:rPr>
          <w:rFonts w:ascii=".SFUIText" w:hAnsi=".SFUIText"/>
          <w:rtl/>
        </w:rPr>
        <w:t> </w:t>
      </w:r>
    </w:p>
    <w:p w:rsidR="00F61777" w:rsidRDefault="00F61777" w:rsidP="00F61777">
      <w:pPr>
        <w:spacing w:before="40"/>
        <w:ind w:left="1134" w:firstLine="454"/>
        <w:jc w:val="lowKashida"/>
        <w:rPr>
          <w:rFonts w:ascii="Traditional Arabic" w:eastAsia="Traditional Arabic" w:hAnsi="Traditional Arabic" w:cs="Traditional Arabic"/>
          <w:b/>
          <w:sz w:val="36"/>
          <w:szCs w:val="36"/>
          <w:rtl/>
        </w:rPr>
      </w:pPr>
      <w:r w:rsidRPr="00F61777">
        <w:rPr>
          <w:rFonts w:ascii="Traditional Arabic" w:eastAsia="Traditional Arabic" w:hAnsi="Traditional Arabic" w:cs="Traditional Arabic" w:hint="cs"/>
          <w:bCs/>
          <w:sz w:val="36"/>
          <w:szCs w:val="36"/>
          <w:rtl/>
        </w:rPr>
        <w:t>ثالثًا:</w:t>
      </w:r>
      <w:r>
        <w:rPr>
          <w:rFonts w:ascii="Traditional Arabic" w:eastAsia="Traditional Arabic" w:hAnsi="Traditional Arabic" w:cs="Traditional Arabic" w:hint="cs"/>
          <w:b/>
          <w:sz w:val="36"/>
          <w:szCs w:val="36"/>
          <w:rtl/>
        </w:rPr>
        <w:t xml:space="preserve"> أن البدعة أحب إلى إبليس من المعصية. </w:t>
      </w:r>
    </w:p>
    <w:p w:rsidR="00F61777" w:rsidRPr="0054358C" w:rsidRDefault="00F61777" w:rsidP="00F61777">
      <w:pPr>
        <w:spacing w:before="40"/>
        <w:ind w:left="1134" w:firstLine="454"/>
        <w:jc w:val="lowKashida"/>
        <w:rPr>
          <w:rFonts w:ascii="Traditional Arabic" w:eastAsia="Traditional Arabic" w:hAnsi="Traditional Arabic" w:cs="Traditional Arabic"/>
          <w:sz w:val="36"/>
          <w:szCs w:val="36"/>
          <w:rtl/>
        </w:rPr>
      </w:pPr>
      <w:r w:rsidRPr="00C37BFE">
        <w:rPr>
          <w:rFonts w:ascii="Traditional Arabic" w:eastAsia="Traditional Arabic" w:hAnsi="Traditional Arabic" w:cs="Traditional Arabic" w:hint="cs"/>
          <w:sz w:val="36"/>
          <w:szCs w:val="36"/>
          <w:rtl/>
        </w:rPr>
        <w:t xml:space="preserve">وقد أُثِر عن سفيان الثوري قال: </w:t>
      </w:r>
      <w:r>
        <w:rPr>
          <w:rFonts w:ascii="Traditional Arabic" w:eastAsia="Traditional Arabic" w:hAnsi="Traditional Arabic" w:cs="Traditional Arabic" w:hint="cs"/>
          <w:sz w:val="36"/>
          <w:szCs w:val="36"/>
          <w:rtl/>
        </w:rPr>
        <w:t>"</w:t>
      </w:r>
      <w:r w:rsidRPr="00C37BFE">
        <w:rPr>
          <w:rFonts w:ascii="Traditional Arabic" w:eastAsia="Traditional Arabic" w:hAnsi="Traditional Arabic" w:cs="Traditional Arabic" w:hint="cs"/>
          <w:sz w:val="36"/>
          <w:szCs w:val="36"/>
          <w:rtl/>
        </w:rPr>
        <w:t>البدعة أحب إلى إبليس من المعصية، المعصية يُتاب منها والبدعة لا يُتاب منها</w:t>
      </w:r>
      <w:r>
        <w:rPr>
          <w:rFonts w:ascii="Traditional Arabic" w:eastAsia="Traditional Arabic" w:hAnsi="Traditional Arabic" w:cs="Traditional Arabic" w:hint="cs"/>
          <w:sz w:val="36"/>
          <w:szCs w:val="36"/>
          <w:rtl/>
        </w:rPr>
        <w:t>"</w:t>
      </w:r>
      <w:r w:rsidR="00F778E5">
        <w:rPr>
          <w:rStyle w:val="a6"/>
          <w:rFonts w:ascii="Traditional Arabic" w:eastAsia="Traditional Arabic" w:hAnsi="Traditional Arabic" w:cs="Traditional Arabic"/>
          <w:sz w:val="36"/>
          <w:szCs w:val="36"/>
          <w:rtl/>
        </w:rPr>
        <w:footnoteReference w:id="2752"/>
      </w:r>
      <w:r w:rsidRPr="00C37BFE">
        <w:rPr>
          <w:rFonts w:ascii="Traditional Arabic" w:eastAsia="Traditional Arabic" w:hAnsi="Traditional Arabic" w:cs="Traditional Arabic"/>
          <w:sz w:val="36"/>
          <w:szCs w:val="36"/>
        </w:rPr>
        <w:t>.</w:t>
      </w:r>
    </w:p>
    <w:p w:rsidR="00F61777" w:rsidRDefault="00F61777" w:rsidP="00F61777">
      <w:pPr>
        <w:spacing w:before="40"/>
        <w:ind w:left="1134" w:firstLine="454"/>
        <w:jc w:val="lowKashida"/>
        <w:rPr>
          <w:rFonts w:ascii="Traditional Arabic" w:eastAsia="Traditional Arabic" w:hAnsi="Traditional Arabic" w:cs="Traditional Arabic"/>
          <w:bCs/>
          <w:sz w:val="36"/>
          <w:szCs w:val="36"/>
          <w:rtl/>
        </w:rPr>
      </w:pPr>
      <w:r w:rsidRPr="00C37BFE">
        <w:rPr>
          <w:rFonts w:ascii="Traditional Arabic" w:eastAsia="Traditional Arabic" w:hAnsi="Traditional Arabic" w:cs="Traditional Arabic" w:hint="cs"/>
          <w:sz w:val="36"/>
          <w:szCs w:val="36"/>
          <w:rtl/>
        </w:rPr>
        <w:t xml:space="preserve">قال شيخ الإسلام ابن تيمية رحمه الله: </w:t>
      </w:r>
      <w:r>
        <w:rPr>
          <w:rFonts w:ascii="Traditional Arabic" w:eastAsia="Traditional Arabic" w:hAnsi="Traditional Arabic" w:cs="Traditional Arabic" w:hint="cs"/>
          <w:sz w:val="36"/>
          <w:szCs w:val="36"/>
          <w:rtl/>
        </w:rPr>
        <w:t>"</w:t>
      </w:r>
      <w:r w:rsidRPr="00C37BFE">
        <w:rPr>
          <w:rFonts w:ascii="Traditional Arabic" w:eastAsia="Traditional Arabic" w:hAnsi="Traditional Arabic" w:cs="Traditional Arabic" w:hint="cs"/>
          <w:sz w:val="36"/>
          <w:szCs w:val="36"/>
          <w:rtl/>
        </w:rPr>
        <w:t>ولهذا كان السلف يقولون: البدعة أحب إلى إبليس من المعصية؛ لأن المعصية يتاب منها والبدعة لا يتاب منها</w:t>
      </w:r>
      <w:r w:rsidRPr="00C37BFE">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Pr>
        <w:footnoteReference w:id="2753"/>
      </w:r>
    </w:p>
    <w:p w:rsidR="006E4F0C" w:rsidRPr="006E4F0C" w:rsidRDefault="00F80FC5" w:rsidP="006E4F0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ومعلوم </w:t>
      </w:r>
      <w:r w:rsidRPr="00C37BFE">
        <w:rPr>
          <w:rFonts w:ascii="Traditional Arabic" w:eastAsia="Traditional Arabic" w:hAnsi="Traditional Arabic" w:cs="Traditional Arabic" w:hint="cs"/>
          <w:sz w:val="36"/>
          <w:szCs w:val="36"/>
          <w:rtl/>
        </w:rPr>
        <w:t xml:space="preserve">أن مرتكب الكبيرة </w:t>
      </w:r>
      <w:r>
        <w:rPr>
          <w:rFonts w:ascii="Traditional Arabic" w:eastAsia="Traditional Arabic" w:hAnsi="Traditional Arabic" w:cs="Traditional Arabic" w:hint="cs"/>
          <w:sz w:val="36"/>
          <w:szCs w:val="36"/>
          <w:rtl/>
        </w:rPr>
        <w:t>والمعصية</w:t>
      </w:r>
      <w:r w:rsidRPr="00C37BFE">
        <w:rPr>
          <w:rFonts w:ascii="Traditional Arabic" w:eastAsia="Traditional Arabic" w:hAnsi="Traditional Arabic" w:cs="Traditional Arabic" w:hint="cs"/>
          <w:sz w:val="36"/>
          <w:szCs w:val="36"/>
          <w:rtl/>
        </w:rPr>
        <w:t xml:space="preserve"> يعلم أنه يفعل الحرام ويخشى أن ينزل به العذاب </w:t>
      </w:r>
      <w:r>
        <w:rPr>
          <w:rFonts w:ascii="Traditional Arabic" w:eastAsia="Traditional Arabic" w:hAnsi="Traditional Arabic" w:cs="Traditional Arabic" w:hint="cs"/>
          <w:sz w:val="36"/>
          <w:szCs w:val="36"/>
          <w:rtl/>
        </w:rPr>
        <w:t>بسبب ما ارتكب في حق الله عز وجل، مع ما يعقب ذلك من الندم والشعور بالذنب</w:t>
      </w:r>
      <w:r w:rsidR="006E4F0C">
        <w:rPr>
          <w:rFonts w:ascii="Traditional Arabic" w:eastAsia="Traditional Arabic" w:hAnsi="Traditional Arabic" w:cs="Traditional Arabic" w:hint="cs"/>
          <w:sz w:val="36"/>
          <w:szCs w:val="36"/>
          <w:rtl/>
        </w:rPr>
        <w:t xml:space="preserve"> الذي يلازمه بقية حياته مع رجاء التوبة والاستغفار من تلك المعصية</w:t>
      </w:r>
      <w:r>
        <w:rPr>
          <w:rFonts w:ascii="Traditional Arabic" w:eastAsia="Traditional Arabic" w:hAnsi="Traditional Arabic" w:cs="Traditional Arabic" w:hint="cs"/>
          <w:sz w:val="36"/>
          <w:szCs w:val="36"/>
          <w:rtl/>
        </w:rPr>
        <w:t>، بخلاف المبتدع فإنه لا يشعر بذلك كله بل إ</w:t>
      </w:r>
      <w:r w:rsidR="006E4F0C">
        <w:rPr>
          <w:rFonts w:ascii="Traditional Arabic" w:eastAsia="Traditional Arabic" w:hAnsi="Traditional Arabic" w:cs="Traditional Arabic" w:hint="cs"/>
          <w:sz w:val="36"/>
          <w:szCs w:val="36"/>
          <w:rtl/>
        </w:rPr>
        <w:t>نه يتعبد ببدعته التي يدعو إليها فتعتقد أنها تقربه إلى الله وتزيد من حسناته في حين أ</w:t>
      </w:r>
      <w:r w:rsidR="006E4F0C" w:rsidRPr="006E4F0C">
        <w:rPr>
          <w:rFonts w:ascii="Traditional Arabic" w:eastAsia="Traditional Arabic" w:hAnsi="Traditional Arabic" w:cs="Traditional Arabic" w:hint="cs"/>
          <w:sz w:val="36"/>
          <w:szCs w:val="36"/>
          <w:rtl/>
        </w:rPr>
        <w:t xml:space="preserve">نها تغضب الله </w:t>
      </w:r>
      <w:r w:rsidR="006E4F0C">
        <w:rPr>
          <w:rFonts w:ascii="Traditional Arabic" w:eastAsia="Traditional Arabic" w:hAnsi="Traditional Arabic" w:cs="Traditional Arabic" w:hint="cs"/>
          <w:sz w:val="36"/>
          <w:szCs w:val="36"/>
          <w:rtl/>
        </w:rPr>
        <w:t>منه وتزيد من ذنوبه وهو</w:t>
      </w:r>
      <w:r w:rsidR="006E4F0C" w:rsidRPr="006E4F0C">
        <w:rPr>
          <w:rFonts w:ascii="Traditional Arabic" w:eastAsia="Traditional Arabic" w:hAnsi="Traditional Arabic" w:cs="Traditional Arabic" w:hint="cs"/>
          <w:sz w:val="36"/>
          <w:szCs w:val="36"/>
          <w:rtl/>
        </w:rPr>
        <w:t xml:space="preserve"> لا</w:t>
      </w:r>
      <w:r w:rsidR="006E4F0C">
        <w:rPr>
          <w:rFonts w:ascii="Traditional Arabic" w:eastAsia="Traditional Arabic" w:hAnsi="Traditional Arabic" w:cs="Traditional Arabic" w:hint="cs"/>
          <w:sz w:val="36"/>
          <w:szCs w:val="36"/>
          <w:rtl/>
        </w:rPr>
        <w:t xml:space="preserve"> ي</w:t>
      </w:r>
      <w:r w:rsidR="006E4F0C" w:rsidRPr="006E4F0C">
        <w:rPr>
          <w:rFonts w:ascii="Traditional Arabic" w:eastAsia="Traditional Arabic" w:hAnsi="Traditional Arabic" w:cs="Traditional Arabic" w:hint="cs"/>
          <w:sz w:val="36"/>
          <w:szCs w:val="36"/>
          <w:rtl/>
        </w:rPr>
        <w:t>علم ذلك</w:t>
      </w:r>
      <w:r w:rsidR="006E4F0C">
        <w:rPr>
          <w:rFonts w:ascii="Traditional Arabic" w:eastAsia="Traditional Arabic" w:hAnsi="Traditional Arabic" w:cs="Traditional Arabic" w:hint="cs"/>
          <w:sz w:val="36"/>
          <w:szCs w:val="36"/>
          <w:rtl/>
        </w:rPr>
        <w:t xml:space="preserve">؛ </w:t>
      </w:r>
      <w:r w:rsidR="00CE1CB6">
        <w:rPr>
          <w:rFonts w:ascii="Traditional Arabic" w:eastAsia="Traditional Arabic" w:hAnsi="Traditional Arabic" w:cs="Traditional Arabic" w:hint="cs"/>
          <w:sz w:val="36"/>
          <w:szCs w:val="36"/>
          <w:rtl/>
        </w:rPr>
        <w:t xml:space="preserve">بل إنها عمل حابط وباطل ومردد </w:t>
      </w:r>
      <w:r w:rsidR="006E4F0C">
        <w:rPr>
          <w:rFonts w:ascii="Traditional Arabic" w:eastAsia="Traditional Arabic" w:hAnsi="Traditional Arabic" w:cs="Traditional Arabic" w:hint="cs"/>
          <w:sz w:val="36"/>
          <w:szCs w:val="36"/>
          <w:rtl/>
        </w:rPr>
        <w:t>وفي الحديث</w:t>
      </w:r>
      <w:r w:rsidR="006E4F0C" w:rsidRPr="006E4F0C">
        <w:rPr>
          <w:rFonts w:ascii="Traditional Arabic" w:eastAsia="Traditional Arabic" w:hAnsi="Traditional Arabic" w:cs="Traditional Arabic" w:hint="cs"/>
          <w:sz w:val="36"/>
          <w:szCs w:val="36"/>
          <w:rtl/>
        </w:rPr>
        <w:t xml:space="preserve"> قال الرسول صلى الله عليه وسلم:</w:t>
      </w:r>
      <w:r w:rsidR="00C74245">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006E4F0C" w:rsidRPr="006E4F0C">
        <w:rPr>
          <w:rFonts w:ascii="Traditional Arabic" w:eastAsia="Traditional Arabic" w:hAnsi="Traditional Arabic" w:cs="Traditional Arabic" w:hint="cs"/>
          <w:sz w:val="36"/>
          <w:szCs w:val="36"/>
          <w:rtl/>
        </w:rPr>
        <w:t>كل بدعة ضلالة وكل ضلالة في النار"</w:t>
      </w:r>
      <w:r w:rsidR="006E4F0C" w:rsidRPr="00CE1CB6">
        <w:rPr>
          <w:rFonts w:eastAsia="Traditional Arabic"/>
          <w:rtl/>
        </w:rPr>
        <w:footnoteReference w:id="2754"/>
      </w:r>
      <w:r w:rsidR="00CE1CB6">
        <w:rPr>
          <w:rFonts w:ascii="Traditional Arabic" w:eastAsia="Traditional Arabic" w:hAnsi="Traditional Arabic" w:cs="Traditional Arabic" w:hint="cs"/>
          <w:sz w:val="36"/>
          <w:szCs w:val="36"/>
          <w:rtl/>
        </w:rPr>
        <w:t xml:space="preserve"> وقال صلى الله عليه وسلم: </w:t>
      </w:r>
      <w:r w:rsidR="00CE1CB6" w:rsidRPr="00CE1CB6">
        <w:rPr>
          <w:rFonts w:ascii="Traditional Arabic" w:eastAsia="Traditional Arabic" w:hAnsi="Traditional Arabic" w:cs="Traditional Arabic"/>
          <w:sz w:val="36"/>
          <w:szCs w:val="36"/>
          <w:rtl/>
        </w:rPr>
        <w:t>"من عمل عملا ليس عليه أمرنا فهو رد"</w:t>
      </w:r>
      <w:r w:rsidR="00CE1CB6">
        <w:rPr>
          <w:rFonts w:ascii="Traditional Arabic" w:eastAsia="Traditional Arabic" w:hAnsi="Traditional Arabic" w:cs="Traditional Arabic" w:hint="cs"/>
          <w:sz w:val="36"/>
          <w:szCs w:val="36"/>
          <w:rtl/>
        </w:rPr>
        <w:t xml:space="preserve">. </w:t>
      </w:r>
      <w:r w:rsidR="00CE1CB6" w:rsidRPr="00CE1CB6">
        <w:rPr>
          <w:rFonts w:ascii="Traditional Arabic" w:eastAsia="Traditional Arabic" w:hAnsi="Traditional Arabic" w:cs="Traditional Arabic"/>
          <w:sz w:val="36"/>
          <w:szCs w:val="36"/>
          <w:rtl/>
        </w:rPr>
        <w:footnoteReference w:id="2755"/>
      </w:r>
    </w:p>
    <w:p w:rsidR="00E216A0" w:rsidRPr="00C66084" w:rsidRDefault="00F61777" w:rsidP="00225742">
      <w:pPr>
        <w:spacing w:before="40"/>
        <w:ind w:left="1134" w:firstLine="454"/>
        <w:rPr>
          <w:rFonts w:ascii="Traditional Arabic" w:eastAsia="Traditional Arabic" w:hAnsi="Traditional Arabic" w:cs="Traditional Arabic"/>
          <w:b/>
          <w:sz w:val="36"/>
          <w:szCs w:val="36"/>
          <w:rtl/>
        </w:rPr>
      </w:pPr>
      <w:r w:rsidRPr="00F61777">
        <w:rPr>
          <w:rFonts w:ascii="Traditional Arabic" w:eastAsia="Traditional Arabic" w:hAnsi="Traditional Arabic" w:cs="Traditional Arabic" w:hint="cs"/>
          <w:bCs/>
          <w:sz w:val="36"/>
          <w:szCs w:val="36"/>
          <w:rtl/>
        </w:rPr>
        <w:t>رابعًا:</w:t>
      </w:r>
      <w:r>
        <w:rPr>
          <w:rFonts w:ascii="Traditional Arabic" w:eastAsia="Traditional Arabic" w:hAnsi="Traditional Arabic" w:cs="Traditional Arabic" w:hint="cs"/>
          <w:b/>
          <w:sz w:val="36"/>
          <w:szCs w:val="36"/>
          <w:rtl/>
        </w:rPr>
        <w:t xml:space="preserve"> </w:t>
      </w:r>
      <w:r w:rsidR="0054358C">
        <w:rPr>
          <w:rFonts w:ascii="Traditional Arabic" w:eastAsia="Traditional Arabic" w:hAnsi="Traditional Arabic" w:cs="Traditional Arabic" w:hint="cs"/>
          <w:b/>
          <w:sz w:val="36"/>
          <w:szCs w:val="36"/>
          <w:rtl/>
        </w:rPr>
        <w:t xml:space="preserve">أن البدعة لا يتاب منها بخلاف المعصية فإنه قد يتاب منها. </w:t>
      </w:r>
    </w:p>
    <w:p w:rsidR="00070F10" w:rsidRPr="00070F10" w:rsidRDefault="00070F10" w:rsidP="00486861">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و</w:t>
      </w:r>
      <w:r>
        <w:rPr>
          <w:rFonts w:ascii="Traditional Arabic" w:eastAsia="Traditional Arabic" w:hAnsi="Traditional Arabic" w:cs="Traditional Arabic"/>
          <w:b/>
          <w:sz w:val="36"/>
          <w:szCs w:val="36"/>
          <w:rtl/>
        </w:rPr>
        <w:t>سُئِلَ الْإِمَامُ أَحْمَدُ-</w:t>
      </w:r>
      <w:r>
        <w:rPr>
          <w:rFonts w:ascii="Traditional Arabic" w:eastAsia="Traditional Arabic" w:hAnsi="Traditional Arabic" w:cs="Traditional Arabic" w:hint="cs"/>
          <w:b/>
          <w:sz w:val="36"/>
          <w:szCs w:val="36"/>
          <w:rtl/>
        </w:rPr>
        <w:t>رحمه</w:t>
      </w:r>
      <w:r>
        <w:rPr>
          <w:rFonts w:ascii="Traditional Arabic" w:eastAsia="Traditional Arabic" w:hAnsi="Traditional Arabic" w:cs="Traditional Arabic"/>
          <w:b/>
          <w:sz w:val="36"/>
          <w:szCs w:val="36"/>
          <w:rtl/>
        </w:rPr>
        <w:t xml:space="preserve"> اللَّهُ-</w:t>
      </w:r>
      <w:r w:rsidRPr="00070F10">
        <w:rPr>
          <w:rFonts w:ascii="Traditional Arabic" w:eastAsia="Traditional Arabic" w:hAnsi="Traditional Arabic" w:cs="Traditional Arabic"/>
          <w:b/>
          <w:sz w:val="36"/>
          <w:szCs w:val="36"/>
          <w:rtl/>
        </w:rPr>
        <w:t>عَنْ مَا رُوِيَ عَنْ النَّبِيِّ صَلَّى اللهُ عَلَيْهِ وَسَلَّمَ: «أَنَّ اللَّهَ احْتَجَرَ التَّوْبَةَ عَنْ كُلِّ صَاحِبِ بِدْعَةٍ»</w:t>
      </w:r>
      <w:r>
        <w:rPr>
          <w:rStyle w:val="a6"/>
          <w:rFonts w:ascii="Traditional Arabic" w:eastAsia="Traditional Arabic" w:hAnsi="Traditional Arabic" w:cs="Traditional Arabic"/>
          <w:b/>
          <w:sz w:val="36"/>
          <w:szCs w:val="36"/>
          <w:rtl/>
        </w:rPr>
        <w:footnoteReference w:id="2756"/>
      </w:r>
      <w:r w:rsidRPr="00070F10">
        <w:rPr>
          <w:rFonts w:ascii="Traditional Arabic" w:eastAsia="Traditional Arabic" w:hAnsi="Traditional Arabic" w:cs="Traditional Arabic"/>
          <w:b/>
          <w:sz w:val="36"/>
          <w:szCs w:val="36"/>
          <w:rtl/>
        </w:rPr>
        <w:t xml:space="preserve"> وَحَجْرُ التَّوْبَةِ إيش مَعْنَاهُ؟ قَالَ أَحْمَدُ: لَا يُوَفَّقُ</w:t>
      </w:r>
      <w:r w:rsidR="00486861">
        <w:rPr>
          <w:rFonts w:ascii="Traditional Arabic" w:eastAsia="Traditional Arabic" w:hAnsi="Traditional Arabic" w:cs="Traditional Arabic" w:hint="cs"/>
          <w:b/>
          <w:sz w:val="36"/>
          <w:szCs w:val="36"/>
          <w:rtl/>
        </w:rPr>
        <w:t>،</w:t>
      </w:r>
      <w:r w:rsidRPr="00070F10">
        <w:rPr>
          <w:rFonts w:ascii="Traditional Arabic" w:eastAsia="Traditional Arabic" w:hAnsi="Traditional Arabic" w:cs="Traditional Arabic"/>
          <w:b/>
          <w:sz w:val="36"/>
          <w:szCs w:val="36"/>
          <w:rtl/>
        </w:rPr>
        <w:t xml:space="preserve"> وَلَا يُيَسَّرُ صَاحِبُ بِدْعَةٍ</w:t>
      </w:r>
      <w:r>
        <w:rPr>
          <w:rStyle w:val="a6"/>
          <w:rFonts w:ascii="Traditional Arabic" w:eastAsia="Traditional Arabic" w:hAnsi="Traditional Arabic" w:cs="Traditional Arabic"/>
          <w:b/>
          <w:sz w:val="36"/>
          <w:szCs w:val="36"/>
          <w:rtl/>
        </w:rPr>
        <w:footnoteReference w:id="2757"/>
      </w:r>
      <w:r w:rsidRPr="00070F10">
        <w:rPr>
          <w:rFonts w:ascii="Traditional Arabic" w:eastAsia="Traditional Arabic" w:hAnsi="Traditional Arabic" w:cs="Traditional Arabic"/>
          <w:b/>
          <w:sz w:val="36"/>
          <w:szCs w:val="36"/>
        </w:rPr>
        <w:t>.</w:t>
      </w:r>
    </w:p>
    <w:p w:rsidR="0054358C" w:rsidRPr="00472400" w:rsidRDefault="0054358C" w:rsidP="00585D4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قال ابن القيم: </w:t>
      </w:r>
      <w:r w:rsidR="00585D4C">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 xml:space="preserve">فذنوب أهل البدع كلها داخلة تحت </w:t>
      </w:r>
      <w:r>
        <w:rPr>
          <w:rFonts w:ascii="Traditional Arabic" w:eastAsia="Traditional Arabic" w:hAnsi="Traditional Arabic" w:cs="Traditional Arabic" w:hint="cs"/>
          <w:sz w:val="36"/>
          <w:szCs w:val="36"/>
          <w:rtl/>
        </w:rPr>
        <w:t xml:space="preserve">قوله تعالى </w:t>
      </w:r>
      <w:r w:rsidRPr="00C23EE0">
        <w:rPr>
          <w:rFonts w:ascii="Traditional Arabic" w:eastAsia="Traditional Arabic" w:hAnsi="Traditional Arabic" w:cs="Traditional Arabic"/>
          <w:sz w:val="36"/>
          <w:szCs w:val="36"/>
        </w:rPr>
        <w:t>}</w:t>
      </w:r>
      <w:r w:rsidRPr="00C23EE0">
        <w:rPr>
          <w:rFonts w:ascii="Traditional Arabic" w:eastAsia="Traditional Arabic" w:hAnsi="Traditional Arabic" w:cs="Traditional Arabic"/>
          <w:sz w:val="36"/>
          <w:szCs w:val="36"/>
          <w:rtl/>
        </w:rPr>
        <w:t>وَمَنْ أَظْلَمُ مِمَّنِ افْتَرَى عَلَى اللَّهِ كَذِباً</w:t>
      </w:r>
      <w:r w:rsidRPr="00C23EE0">
        <w:rPr>
          <w:rFonts w:ascii="Traditional Arabic" w:eastAsia="Traditional Arabic" w:hAnsi="Traditional Arabic" w:cs="Traditional Arabic"/>
          <w:sz w:val="36"/>
          <w:szCs w:val="36"/>
        </w:rPr>
        <w:t>{</w:t>
      </w:r>
      <w:r w:rsidRPr="00472400">
        <w:rPr>
          <w:rFonts w:ascii="Traditional Arabic" w:eastAsia="Traditional Arabic" w:hAnsi="Traditional Arabic" w:cs="Traditional Arabic"/>
          <w:sz w:val="36"/>
          <w:szCs w:val="36"/>
          <w:rtl/>
        </w:rPr>
        <w:t xml:space="preserve"> فلا تتحقق التوبة منه إلا بالتوبة من البدع</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وأ</w:t>
      </w:r>
      <w:r>
        <w:rPr>
          <w:rFonts w:ascii="Traditional Arabic" w:eastAsia="Traditional Arabic" w:hAnsi="Traditional Arabic" w:cs="Traditional Arabic" w:hint="cs"/>
          <w:sz w:val="36"/>
          <w:szCs w:val="36"/>
          <w:rtl/>
        </w:rPr>
        <w:t>ن</w:t>
      </w:r>
      <w:r w:rsidRPr="00472400">
        <w:rPr>
          <w:rFonts w:ascii="Traditional Arabic" w:eastAsia="Traditional Arabic" w:hAnsi="Traditional Arabic" w:cs="Traditional Arabic"/>
          <w:sz w:val="36"/>
          <w:szCs w:val="36"/>
          <w:rtl/>
        </w:rPr>
        <w:t>ى بالتوبة منها لمن لم يعلم أنها بدعة أو يظنها سنة فهو يدعو إليها ويحض عليها فلا تنكشف لهذا ذنوبه التي تجب عليه التوبة منها إلا بتضلعه من السنة وكثرة اطلاعه عليها ودوام البحث عنها والتفتيش عليها ولا ترى صاحب بدعة كذلك أبد</w:t>
      </w:r>
      <w:r>
        <w:rPr>
          <w:rFonts w:ascii="Traditional Arabic" w:eastAsia="Traditional Arabic" w:hAnsi="Traditional Arabic" w:cs="Traditional Arabic" w:hint="cs"/>
          <w:sz w:val="36"/>
          <w:szCs w:val="36"/>
          <w:rtl/>
        </w:rPr>
        <w:t>ً</w:t>
      </w:r>
      <w:r w:rsidRPr="00472400">
        <w:rPr>
          <w:rFonts w:ascii="Traditional Arabic" w:eastAsia="Traditional Arabic" w:hAnsi="Traditional Arabic" w:cs="Traditional Arabic"/>
          <w:sz w:val="36"/>
          <w:szCs w:val="36"/>
          <w:rtl/>
        </w:rPr>
        <w:t>ا</w:t>
      </w:r>
      <w:r>
        <w:rPr>
          <w:rFonts w:ascii="Traditional Arabic" w:eastAsia="Traditional Arabic" w:hAnsi="Traditional Arabic" w:cs="Traditional Arabic" w:hint="cs"/>
          <w:sz w:val="36"/>
          <w:szCs w:val="36"/>
          <w:rtl/>
        </w:rPr>
        <w:t xml:space="preserve">، </w:t>
      </w:r>
      <w:r w:rsidRPr="00472400">
        <w:rPr>
          <w:rFonts w:ascii="Traditional Arabic" w:eastAsia="Traditional Arabic" w:hAnsi="Traditional Arabic" w:cs="Traditional Arabic"/>
          <w:sz w:val="36"/>
          <w:szCs w:val="36"/>
          <w:rtl/>
        </w:rPr>
        <w:t>فإن السنة بالذات تمحق البدعة ولا تقوم لها وإذا طلعت شمسها في قلب العبد قطعت من قلبه ضباب كل بدعة وأزالت ظلمة كل ضلالة إذ لا سلطان للظلمة مع سلطان الشمس ولا يرى العبد الفرق بين السنة والبدعة ويعينه على الخروج من ظلمتها إلى نور السنة إلا المتابعة والهجرة بقلبه كل وقت إلى الله بال</w:t>
      </w:r>
      <w:r w:rsidRPr="00472400">
        <w:rPr>
          <w:rFonts w:ascii="Traditional Arabic" w:eastAsia="Traditional Arabic" w:hAnsi="Traditional Arabic" w:cs="Traditional Arabic" w:hint="cs"/>
          <w:sz w:val="36"/>
          <w:szCs w:val="36"/>
          <w:rtl/>
        </w:rPr>
        <w:t>ا</w:t>
      </w:r>
      <w:r w:rsidRPr="00472400">
        <w:rPr>
          <w:rFonts w:ascii="Traditional Arabic" w:eastAsia="Traditional Arabic" w:hAnsi="Traditional Arabic" w:cs="Traditional Arabic"/>
          <w:sz w:val="36"/>
          <w:szCs w:val="36"/>
          <w:rtl/>
        </w:rPr>
        <w:t xml:space="preserve">ستعانة والإخلاص وصدق </w:t>
      </w:r>
      <w:r w:rsidRPr="00472400">
        <w:rPr>
          <w:rFonts w:ascii="Traditional Arabic" w:eastAsia="Traditional Arabic" w:hAnsi="Traditional Arabic" w:cs="Traditional Arabic" w:hint="cs"/>
          <w:sz w:val="36"/>
          <w:szCs w:val="36"/>
          <w:rtl/>
        </w:rPr>
        <w:t>اللجو</w:t>
      </w:r>
      <w:r w:rsidRPr="00472400">
        <w:rPr>
          <w:rFonts w:ascii="Traditional Arabic" w:eastAsia="Traditional Arabic" w:hAnsi="Traditional Arabic" w:cs="Traditional Arabic" w:hint="eastAsia"/>
          <w:sz w:val="36"/>
          <w:szCs w:val="36"/>
          <w:rtl/>
        </w:rPr>
        <w:t>ء</w:t>
      </w:r>
      <w:r w:rsidRPr="00472400">
        <w:rPr>
          <w:rFonts w:ascii="Traditional Arabic" w:eastAsia="Traditional Arabic" w:hAnsi="Traditional Arabic" w:cs="Traditional Arabic"/>
          <w:sz w:val="36"/>
          <w:szCs w:val="36"/>
          <w:rtl/>
        </w:rPr>
        <w:t xml:space="preserve"> إلى الله والهجرة إلى رسوله بالحرص على الوصول إلى أقواله وأعماله وهديه وسنته فمن كانت هجرته إلى الله ورسوله فهجرته إلى الله ورسوله ومن هاجر إلى غير ذلك فهو حظه ونصيبه في الدنيا والآخرة والله المستعان</w:t>
      </w:r>
      <w:r w:rsidR="00585D4C">
        <w:rPr>
          <w:rFonts w:ascii="Traditional Arabic" w:eastAsia="Traditional Arabic" w:hAnsi="Traditional Arabic" w:cs="Traditional Arabic" w:hint="cs"/>
          <w:sz w:val="36"/>
          <w:szCs w:val="36"/>
          <w:rtl/>
        </w:rPr>
        <w:t xml:space="preserve">" </w:t>
      </w:r>
      <w:r>
        <w:rPr>
          <w:rStyle w:val="a6"/>
          <w:rFonts w:ascii="Traditional Arabic" w:eastAsia="Traditional Arabic" w:hAnsi="Traditional Arabic" w:cs="Traditional Arabic"/>
          <w:sz w:val="36"/>
          <w:szCs w:val="36"/>
        </w:rPr>
        <w:footnoteReference w:id="2758"/>
      </w:r>
    </w:p>
    <w:p w:rsidR="0054358C" w:rsidRPr="0054358C" w:rsidRDefault="00F61777" w:rsidP="0054358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خامسًا: أن المبتدع يرى الحق باطلًا ويرى الباطل حقًا </w:t>
      </w:r>
    </w:p>
    <w:p w:rsidR="00E216A0" w:rsidRPr="003115A9" w:rsidRDefault="00F61777" w:rsidP="003115A9">
      <w:pPr>
        <w:spacing w:before="40"/>
        <w:ind w:left="1134" w:firstLine="454"/>
        <w:jc w:val="lowKashida"/>
        <w:rPr>
          <w:rFonts w:ascii="Traditional Arabic" w:eastAsia="Traditional Arabic" w:hAnsi="Traditional Arabic" w:cs="Traditional Arabic"/>
          <w:sz w:val="28"/>
          <w:szCs w:val="28"/>
          <w:rtl/>
        </w:rPr>
      </w:pPr>
      <w:r>
        <w:rPr>
          <w:rFonts w:ascii="Traditional Arabic" w:eastAsia="Traditional Arabic" w:hAnsi="Traditional Arabic" w:cs="Traditional Arabic" w:hint="cs"/>
          <w:sz w:val="36"/>
          <w:szCs w:val="36"/>
          <w:rtl/>
        </w:rPr>
        <w:t>قال شيخ الإسلام معقبًا على قصة ذو الخويصرة</w:t>
      </w:r>
      <w:r w:rsidR="003115A9">
        <w:rPr>
          <w:rFonts w:ascii="Traditional Arabic" w:eastAsia="Traditional Arabic" w:hAnsi="Traditional Arabic" w:cs="Traditional Arabic" w:hint="cs"/>
          <w:sz w:val="36"/>
          <w:szCs w:val="36"/>
          <w:rtl/>
        </w:rPr>
        <w:t xml:space="preserve"> التميمي</w:t>
      </w:r>
      <w:r w:rsidR="003115A9">
        <w:rPr>
          <w:rStyle w:val="a6"/>
          <w:rFonts w:ascii="Traditional Arabic" w:eastAsia="Traditional Arabic" w:hAnsi="Traditional Arabic" w:cs="Traditional Arabic"/>
          <w:sz w:val="36"/>
          <w:szCs w:val="36"/>
          <w:rtl/>
        </w:rPr>
        <w:footnoteReference w:id="2759"/>
      </w:r>
      <w:r>
        <w:rPr>
          <w:rFonts w:ascii="Traditional Arabic" w:eastAsia="Traditional Arabic" w:hAnsi="Traditional Arabic" w:cs="Traditional Arabic" w:hint="cs"/>
          <w:sz w:val="36"/>
          <w:szCs w:val="36"/>
          <w:rtl/>
        </w:rPr>
        <w:t>: "</w:t>
      </w:r>
      <w:r w:rsidR="00E216A0" w:rsidRPr="00C37BFE">
        <w:rPr>
          <w:rFonts w:ascii="Traditional Arabic" w:eastAsia="Traditional Arabic" w:hAnsi="Traditional Arabic" w:cs="Traditional Arabic" w:hint="cs"/>
          <w:sz w:val="36"/>
          <w:szCs w:val="36"/>
          <w:rtl/>
        </w:rPr>
        <w:t xml:space="preserve">فهذا المبتدع الجاهل لما ظن أن ما فعله الرسول ليس بعدل كان ظنه كاذبا وكان في إنكاره ظالما، وهذا حال كل مبتدع نفى ما أثبته الله تعالى أو أثبت ما نفاه الله أو اعتقد حسن ما لم يحسنه الله أو قبح ما لم يكرهه الله فاعتقادهم خطأ وكلامهم كذب وإرادتهم هوى، فهم أهل شبهات في آرائهم وأهواء في </w:t>
      </w:r>
      <w:proofErr w:type="gramStart"/>
      <w:r w:rsidR="00E216A0" w:rsidRPr="00C37BFE">
        <w:rPr>
          <w:rFonts w:ascii="Traditional Arabic" w:eastAsia="Traditional Arabic" w:hAnsi="Traditional Arabic" w:cs="Traditional Arabic" w:hint="cs"/>
          <w:sz w:val="36"/>
          <w:szCs w:val="36"/>
          <w:rtl/>
        </w:rPr>
        <w:t>إرادتهم..</w:t>
      </w:r>
      <w:proofErr w:type="gramEnd"/>
      <w:r w:rsidR="00E216A0" w:rsidRPr="00C37BFE">
        <w:rPr>
          <w:rFonts w:ascii="Traditional Arabic" w:eastAsia="Traditional Arabic" w:hAnsi="Traditional Arabic" w:cs="Traditional Arabic" w:hint="cs"/>
          <w:sz w:val="36"/>
          <w:szCs w:val="36"/>
          <w:rtl/>
        </w:rPr>
        <w:t>»</w:t>
      </w:r>
      <w:r w:rsidR="00585D4C">
        <w:rPr>
          <w:rFonts w:ascii="Traditional Arabic" w:eastAsia="Traditional Arabic" w:hAnsi="Traditional Arabic" w:cs="Traditional Arabic" w:hint="cs"/>
          <w:sz w:val="36"/>
          <w:szCs w:val="36"/>
          <w:rtl/>
        </w:rPr>
        <w:t xml:space="preserve"> </w:t>
      </w:r>
      <w:r w:rsidR="00E216A0">
        <w:rPr>
          <w:rStyle w:val="a6"/>
          <w:rFonts w:ascii="Traditional Arabic" w:eastAsia="Traditional Arabic" w:hAnsi="Traditional Arabic" w:cs="Traditional Arabic"/>
          <w:sz w:val="36"/>
          <w:szCs w:val="36"/>
          <w:rtl/>
        </w:rPr>
        <w:footnoteReference w:id="2760"/>
      </w:r>
      <w:r w:rsidR="00E216A0" w:rsidRPr="00C37BFE">
        <w:rPr>
          <w:rFonts w:ascii="Traditional Arabic" w:eastAsia="Traditional Arabic" w:hAnsi="Traditional Arabic" w:cs="Traditional Arabic" w:hint="cs"/>
          <w:sz w:val="36"/>
          <w:szCs w:val="36"/>
          <w:rtl/>
        </w:rPr>
        <w:t>.</w:t>
      </w:r>
    </w:p>
    <w:p w:rsidR="005241EF" w:rsidRDefault="00A75FFD" w:rsidP="005241EF">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سادسًا: أن البدعة ضررها متعد للغير إذا كان المبتدع داعيًا لبدعته بخلاف المعصية فإن ضررها على صاحبها.</w:t>
      </w:r>
    </w:p>
    <w:p w:rsidR="005241EF" w:rsidRDefault="005241EF" w:rsidP="005241EF">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ولذلك فإن من العلماء من اشترط في توبة المبتدع أن يتوب من بدعته أن يعترف بأن ما عليه بدعة، قال السفاريني:</w:t>
      </w:r>
      <w:r w:rsidRPr="005241EF">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5241EF">
        <w:rPr>
          <w:rFonts w:ascii="Traditional Arabic" w:eastAsia="Traditional Arabic" w:hAnsi="Traditional Arabic" w:cs="Traditional Arabic" w:hint="cs"/>
          <w:sz w:val="36"/>
          <w:szCs w:val="36"/>
          <w:rtl/>
        </w:rPr>
        <w:t xml:space="preserve">وتوبة المبتدع أن يعترف بأن ما عليه بدعة. قال في الشرح: فأما البدعة فالتوبة منها بالاعتراف بها، والرجوع عنها، واعتقاد ضد ما كان يعتقد منها. </w:t>
      </w:r>
    </w:p>
    <w:p w:rsidR="005241EF" w:rsidRDefault="005241EF" w:rsidP="005241EF">
      <w:pPr>
        <w:spacing w:before="40"/>
        <w:ind w:left="1134" w:firstLine="454"/>
        <w:jc w:val="lowKashida"/>
        <w:rPr>
          <w:rFonts w:ascii="Traditional Arabic" w:eastAsia="Traditional Arabic" w:hAnsi="Traditional Arabic" w:cs="Traditional Arabic"/>
          <w:sz w:val="36"/>
          <w:szCs w:val="36"/>
          <w:rtl/>
        </w:rPr>
      </w:pPr>
      <w:r w:rsidRPr="005241EF">
        <w:rPr>
          <w:rFonts w:ascii="Traditional Arabic" w:eastAsia="Traditional Arabic" w:hAnsi="Traditional Arabic" w:cs="Traditional Arabic" w:hint="cs"/>
          <w:sz w:val="36"/>
          <w:szCs w:val="36"/>
          <w:rtl/>
        </w:rPr>
        <w:t xml:space="preserve">وفي الرعاية: من كفر ببدعة قبلت توبته على الأصح، وقيل إن اعترف بها وإلا فلا. </w:t>
      </w:r>
    </w:p>
    <w:p w:rsidR="005241EF" w:rsidRDefault="005241EF" w:rsidP="005241EF">
      <w:pPr>
        <w:spacing w:before="40"/>
        <w:ind w:left="1134" w:firstLine="454"/>
        <w:jc w:val="lowKashida"/>
        <w:rPr>
          <w:rFonts w:ascii="Traditional Arabic" w:eastAsia="Traditional Arabic" w:hAnsi="Traditional Arabic" w:cs="Traditional Arabic"/>
          <w:sz w:val="36"/>
          <w:szCs w:val="36"/>
          <w:rtl/>
        </w:rPr>
      </w:pPr>
      <w:r w:rsidRPr="005241EF">
        <w:rPr>
          <w:rFonts w:ascii="Traditional Arabic" w:eastAsia="Traditional Arabic" w:hAnsi="Traditional Arabic" w:cs="Traditional Arabic" w:hint="cs"/>
          <w:sz w:val="36"/>
          <w:szCs w:val="36"/>
          <w:rtl/>
        </w:rPr>
        <w:t>قال الإمام أحمد في رواية المروذي في الرجل يشهد عليه بالبدعة فيجحد: ليست له تو</w:t>
      </w:r>
      <w:r>
        <w:rPr>
          <w:rFonts w:ascii="Traditional Arabic" w:eastAsia="Traditional Arabic" w:hAnsi="Traditional Arabic" w:cs="Traditional Arabic" w:hint="cs"/>
          <w:sz w:val="36"/>
          <w:szCs w:val="36"/>
          <w:rtl/>
        </w:rPr>
        <w:t>بة</w:t>
      </w:r>
      <w:r w:rsidRPr="005241EF">
        <w:rPr>
          <w:rFonts w:ascii="Traditional Arabic" w:eastAsia="Traditional Arabic" w:hAnsi="Traditional Arabic" w:cs="Traditional Arabic" w:hint="cs"/>
          <w:sz w:val="36"/>
          <w:szCs w:val="36"/>
          <w:rtl/>
        </w:rPr>
        <w:t xml:space="preserve"> إنما التوبة لمن أعترف فأما من جحد فلا توبة له. </w:t>
      </w:r>
    </w:p>
    <w:p w:rsidR="005241EF" w:rsidRPr="005241EF" w:rsidRDefault="005241EF" w:rsidP="005241EF">
      <w:pPr>
        <w:spacing w:before="40"/>
        <w:ind w:left="1134" w:firstLine="454"/>
        <w:jc w:val="lowKashida"/>
        <w:rPr>
          <w:rFonts w:ascii="Traditional Arabic" w:eastAsia="Traditional Arabic" w:hAnsi="Traditional Arabic" w:cs="Traditional Arabic"/>
          <w:sz w:val="36"/>
          <w:szCs w:val="36"/>
          <w:rtl/>
        </w:rPr>
      </w:pPr>
      <w:r w:rsidRPr="005241EF">
        <w:rPr>
          <w:rFonts w:ascii="Traditional Arabic" w:eastAsia="Traditional Arabic" w:hAnsi="Traditional Arabic" w:cs="Traditional Arabic" w:hint="cs"/>
          <w:sz w:val="36"/>
          <w:szCs w:val="36"/>
          <w:rtl/>
        </w:rPr>
        <w:t xml:space="preserve">وفي إرشاد ابن عقيل الرجل إذا دعا إلى بدعة ثم ندم على ما كان، وقد ضل به خلق كثير وتفرقوا في البلاد وماتوا فإن توبته صحيحة إذا وجدت الشرائط، ويجوز أن </w:t>
      </w:r>
      <w:r w:rsidRPr="005241EF">
        <w:rPr>
          <w:rFonts w:ascii="Traditional Arabic" w:eastAsia="Traditional Arabic" w:hAnsi="Traditional Arabic" w:cs="Traditional Arabic" w:hint="cs"/>
          <w:sz w:val="36"/>
          <w:szCs w:val="36"/>
          <w:rtl/>
        </w:rPr>
        <w:lastRenderedPageBreak/>
        <w:t>يغفر الله له ويقبل توبته ويسقط ذنب من ضل به بأن يرحمه ويرحمهم، وبه قال أكثر العلماء خلافا لبعض أصحاب الإمام أحمد وهو أبو إسحاق بن شاقلا، وهو مذهب الربيع بن نافع، وأنها لا تقبل، ثم احتج بالأثر الاسرا</w:t>
      </w:r>
      <w:r>
        <w:rPr>
          <w:rFonts w:ascii="Traditional Arabic" w:eastAsia="Traditional Arabic" w:hAnsi="Traditional Arabic" w:cs="Traditional Arabic" w:hint="cs"/>
          <w:sz w:val="36"/>
          <w:szCs w:val="36"/>
          <w:rtl/>
        </w:rPr>
        <w:t>ئيلي الذي فيه: «فكف من أضللت، وب</w:t>
      </w:r>
      <w:r w:rsidRPr="005241EF">
        <w:rPr>
          <w:rFonts w:ascii="Traditional Arabic" w:eastAsia="Traditional Arabic" w:hAnsi="Traditional Arabic" w:cs="Traditional Arabic" w:hint="cs"/>
          <w:sz w:val="36"/>
          <w:szCs w:val="36"/>
          <w:rtl/>
        </w:rPr>
        <w:t>حدیث</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5241EF">
        <w:rPr>
          <w:rFonts w:ascii="Traditional Arabic" w:eastAsia="Traditional Arabic" w:hAnsi="Traditional Arabic" w:cs="Traditional Arabic" w:hint="cs"/>
          <w:sz w:val="36"/>
          <w:szCs w:val="36"/>
          <w:rtl/>
        </w:rPr>
        <w:t>من سن سنة سيئة كان عليه وزرها ووزر من عمل بها إلى بوم القيامة</w:t>
      </w:r>
      <w:r>
        <w:rPr>
          <w:rFonts w:ascii="Traditional Arabic" w:eastAsia="Traditional Arabic" w:hAnsi="Traditional Arabic" w:cs="Traditional Arabic" w:hint="cs"/>
          <w:sz w:val="36"/>
          <w:szCs w:val="36"/>
          <w:rtl/>
        </w:rPr>
        <w:t>))</w:t>
      </w:r>
      <w:r w:rsidR="00160BDC" w:rsidRPr="00160BDC">
        <w:rPr>
          <w:rFonts w:eastAsia="Traditional Arabic"/>
          <w:rtl/>
        </w:rPr>
        <w:footnoteReference w:id="2761"/>
      </w:r>
      <w:r>
        <w:rPr>
          <w:rFonts w:ascii="Traditional Arabic" w:eastAsia="Traditional Arabic" w:hAnsi="Traditional Arabic" w:cs="Traditional Arabic" w:hint="cs"/>
          <w:sz w:val="36"/>
          <w:szCs w:val="36"/>
          <w:rtl/>
        </w:rPr>
        <w:t>"</w:t>
      </w:r>
      <w:r w:rsidRPr="00160BDC">
        <w:rPr>
          <w:rFonts w:eastAsia="Traditional Arabic"/>
          <w:rtl/>
        </w:rPr>
        <w:footnoteReference w:id="2762"/>
      </w:r>
      <w:r w:rsidRPr="005241EF">
        <w:rPr>
          <w:rFonts w:ascii="Traditional Arabic" w:eastAsia="Traditional Arabic" w:hAnsi="Traditional Arabic" w:cs="Traditional Arabic" w:hint="cs"/>
          <w:sz w:val="36"/>
          <w:szCs w:val="36"/>
          <w:rtl/>
        </w:rPr>
        <w:t> </w:t>
      </w:r>
    </w:p>
    <w:p w:rsidR="005241EF" w:rsidRPr="005241EF" w:rsidRDefault="005241EF" w:rsidP="005241EF">
      <w:pPr>
        <w:bidi w:val="0"/>
        <w:jc w:val="lowKashida"/>
        <w:rPr>
          <w:rFonts w:ascii="Traditional Arabic" w:eastAsia="Traditional Arabic" w:hAnsi="Traditional Arabic" w:cs="Traditional Arabic"/>
          <w:sz w:val="36"/>
          <w:szCs w:val="36"/>
        </w:rPr>
      </w:pPr>
    </w:p>
    <w:p w:rsidR="005F22F3" w:rsidRPr="00624BA1" w:rsidRDefault="005F22F3" w:rsidP="00F0043C">
      <w:pPr>
        <w:spacing w:before="40"/>
        <w:ind w:left="1134" w:firstLine="454"/>
        <w:rPr>
          <w:rFonts w:ascii="Traditional Arabic" w:eastAsia="Traditional Arabic" w:hAnsi="Traditional Arabic" w:cs="Traditional Arabic" w:hint="cs"/>
          <w:color w:val="FF0000"/>
          <w:sz w:val="36"/>
          <w:szCs w:val="36"/>
        </w:rPr>
      </w:pP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F66B94" w:rsidRDefault="00F66B94" w:rsidP="00F66B94">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F66B94" w:rsidRDefault="00F66B94" w:rsidP="00F66B94">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F66B94" w:rsidRDefault="00F0043C" w:rsidP="00F0043C">
      <w:pPr>
        <w:spacing w:before="40"/>
        <w:ind w:left="1134" w:firstLine="454"/>
        <w:rPr>
          <w:rFonts w:ascii="Traditional Arabic" w:eastAsia="Traditional Arabic" w:hAnsi="Traditional Arabic" w:cs="Traditional Arabic"/>
          <w:bCs/>
          <w:color w:val="C00000"/>
          <w:sz w:val="36"/>
          <w:szCs w:val="36"/>
        </w:rPr>
      </w:pPr>
      <w:r w:rsidRPr="00F66B94">
        <w:rPr>
          <w:rFonts w:ascii="Traditional Arabic" w:eastAsia="Traditional Arabic" w:hAnsi="Traditional Arabic" w:cs="Traditional Arabic"/>
          <w:bCs/>
          <w:color w:val="C00000"/>
          <w:sz w:val="36"/>
          <w:szCs w:val="36"/>
          <w:rtl/>
        </w:rPr>
        <w:t xml:space="preserve">[140] </w:t>
      </w:r>
      <w:r w:rsidR="00F66B94">
        <w:rPr>
          <w:rFonts w:ascii="Traditional Arabic" w:eastAsia="Traditional Arabic" w:hAnsi="Traditional Arabic" w:cs="Traditional Arabic" w:hint="cs"/>
          <w:bCs/>
          <w:color w:val="C00000"/>
          <w:sz w:val="36"/>
          <w:szCs w:val="36"/>
          <w:rtl/>
        </w:rPr>
        <w:t>"</w:t>
      </w:r>
      <w:r w:rsidRPr="00F66B94">
        <w:rPr>
          <w:rFonts w:ascii="Traditional Arabic" w:eastAsia="Traditional Arabic" w:hAnsi="Traditional Arabic" w:cs="Traditional Arabic"/>
          <w:bCs/>
          <w:color w:val="C00000"/>
          <w:sz w:val="36"/>
          <w:szCs w:val="36"/>
          <w:rtl/>
        </w:rPr>
        <w:t>واحذر ثم احذر [أهل] زمانك خاصة، وانظر من تجالس، وممن تسمع، ومن تصحب، فإن الخلق كأنهم في ردة، إلا من عصمه الله منهم</w:t>
      </w:r>
      <w:r w:rsidR="00F66B94">
        <w:rPr>
          <w:rFonts w:ascii="Traditional Arabic" w:eastAsia="Traditional Arabic" w:hAnsi="Traditional Arabic" w:cs="Traditional Arabic" w:hint="cs"/>
          <w:bCs/>
          <w:color w:val="C00000"/>
          <w:sz w:val="36"/>
          <w:szCs w:val="36"/>
          <w:rtl/>
        </w:rPr>
        <w:t>"</w:t>
      </w:r>
      <w:r w:rsidRPr="00F66B94">
        <w:rPr>
          <w:rFonts w:ascii="Traditional Arabic" w:eastAsia="Traditional Arabic" w:hAnsi="Traditional Arabic" w:cs="Traditional Arabic"/>
          <w:bCs/>
          <w:color w:val="C00000"/>
          <w:sz w:val="36"/>
          <w:szCs w:val="36"/>
          <w:rtl/>
        </w:rPr>
        <w:t>.</w:t>
      </w:r>
    </w:p>
    <w:p w:rsidR="005F22F3" w:rsidRPr="00F66B94" w:rsidRDefault="005F22F3" w:rsidP="00F0043C">
      <w:pPr>
        <w:spacing w:before="40"/>
        <w:ind w:left="1134" w:firstLine="454"/>
        <w:rPr>
          <w:rFonts w:ascii="Traditional Arabic" w:eastAsia="Traditional Arabic" w:hAnsi="Traditional Arabic" w:cs="Traditional Arabic"/>
          <w:b/>
          <w:color w:val="C00000"/>
          <w:sz w:val="36"/>
          <w:szCs w:val="36"/>
        </w:rPr>
      </w:pPr>
    </w:p>
    <w:p w:rsidR="00A446F8" w:rsidRDefault="00A97FEE" w:rsidP="00A446F8">
      <w:pPr>
        <w:spacing w:before="40"/>
        <w:ind w:left="1134" w:firstLine="454"/>
        <w:jc w:val="center"/>
        <w:rPr>
          <w:rFonts w:ascii="Traditional Arabic" w:eastAsia="Traditional Arabic" w:hAnsi="Traditional Arabic" w:cs="Traditional Arabic"/>
          <w:b/>
          <w:bCs/>
          <w:sz w:val="36"/>
          <w:szCs w:val="36"/>
          <w:rtl/>
        </w:rPr>
      </w:pPr>
      <w:r w:rsidRPr="00F66B94">
        <w:rPr>
          <w:rFonts w:ascii="Traditional Arabic" w:eastAsia="Traditional Arabic" w:hAnsi="Traditional Arabic" w:cs="Traditional Arabic" w:hint="cs"/>
          <w:b/>
          <w:bCs/>
          <w:sz w:val="36"/>
          <w:szCs w:val="36"/>
          <w:rtl/>
        </w:rPr>
        <w:t>ال</w:t>
      </w:r>
      <w:r w:rsidR="00F0043C" w:rsidRPr="00F66B94">
        <w:rPr>
          <w:rFonts w:ascii="Traditional Arabic" w:eastAsia="Traditional Arabic" w:hAnsi="Traditional Arabic" w:cs="Traditional Arabic"/>
          <w:b/>
          <w:bCs/>
          <w:sz w:val="36"/>
          <w:szCs w:val="36"/>
          <w:rtl/>
        </w:rPr>
        <w:t>شرح</w:t>
      </w:r>
    </w:p>
    <w:p w:rsidR="00A446F8" w:rsidRDefault="00A446F8" w:rsidP="00585D4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الأزمنة تتفاوت في كثرة الخير والشر فيها</w:t>
      </w:r>
      <w:r w:rsidR="0050097D">
        <w:rPr>
          <w:rFonts w:ascii="Traditional Arabic" w:eastAsia="Traditional Arabic" w:hAnsi="Traditional Arabic" w:cs="Traditional Arabic" w:hint="cs"/>
          <w:sz w:val="36"/>
          <w:szCs w:val="36"/>
          <w:rtl/>
        </w:rPr>
        <w:t>، ولكن هل الشر يكون في كل حال في ازدياد عن الزمان الذي سبقه أو أن هناك تفاوت في الأزمنة من حيث كثرة الشر وكثرة الخير،</w:t>
      </w:r>
      <w:r>
        <w:rPr>
          <w:rFonts w:ascii="Traditional Arabic" w:eastAsia="Traditional Arabic" w:hAnsi="Traditional Arabic" w:cs="Traditional Arabic" w:hint="cs"/>
          <w:sz w:val="36"/>
          <w:szCs w:val="36"/>
          <w:rtl/>
        </w:rPr>
        <w:t xml:space="preserve"> </w:t>
      </w:r>
      <w:r w:rsidR="004257F3">
        <w:rPr>
          <w:rFonts w:ascii="Traditional Arabic" w:eastAsia="Traditional Arabic" w:hAnsi="Traditional Arabic" w:cs="Traditional Arabic" w:hint="cs"/>
          <w:sz w:val="36"/>
          <w:szCs w:val="36"/>
          <w:rtl/>
        </w:rPr>
        <w:t>وبالرجوع إلى النصوص المتعلقة بهذا الأمر نقف على ن</w:t>
      </w:r>
      <w:r w:rsidR="0050097D">
        <w:rPr>
          <w:rFonts w:ascii="Traditional Arabic" w:eastAsia="Traditional Arabic" w:hAnsi="Traditional Arabic" w:cs="Traditional Arabic" w:hint="cs"/>
          <w:sz w:val="36"/>
          <w:szCs w:val="36"/>
          <w:rtl/>
        </w:rPr>
        <w:t>وعين من النصوص</w:t>
      </w:r>
      <w:r w:rsidR="004257F3">
        <w:rPr>
          <w:rFonts w:ascii="Traditional Arabic" w:eastAsia="Traditional Arabic" w:hAnsi="Traditional Arabic" w:cs="Traditional Arabic" w:hint="cs"/>
          <w:sz w:val="36"/>
          <w:szCs w:val="36"/>
          <w:rtl/>
        </w:rPr>
        <w:t xml:space="preserve"> </w:t>
      </w:r>
      <w:r w:rsidR="0050097D">
        <w:rPr>
          <w:rFonts w:ascii="Traditional Arabic" w:eastAsia="Traditional Arabic" w:hAnsi="Traditional Arabic" w:cs="Traditional Arabic" w:hint="cs"/>
          <w:sz w:val="36"/>
          <w:szCs w:val="36"/>
          <w:rtl/>
        </w:rPr>
        <w:t>الواردة</w:t>
      </w:r>
      <w:r w:rsidR="004257F3">
        <w:rPr>
          <w:rFonts w:ascii="Traditional Arabic" w:eastAsia="Traditional Arabic" w:hAnsi="Traditional Arabic" w:cs="Traditional Arabic" w:hint="cs"/>
          <w:sz w:val="36"/>
          <w:szCs w:val="36"/>
          <w:rtl/>
        </w:rPr>
        <w:t xml:space="preserve"> في السنة:</w:t>
      </w:r>
    </w:p>
    <w:p w:rsidR="004257F3" w:rsidRDefault="004257F3" w:rsidP="00585D4C">
      <w:pPr>
        <w:spacing w:before="40"/>
        <w:ind w:left="1134" w:firstLine="454"/>
        <w:jc w:val="lowKashida"/>
        <w:rPr>
          <w:rFonts w:ascii="Traditional Arabic" w:eastAsia="Traditional Arabic" w:hAnsi="Traditional Arabic" w:cs="Traditional Arabic"/>
          <w:sz w:val="36"/>
          <w:szCs w:val="36"/>
          <w:rtl/>
        </w:rPr>
      </w:pPr>
      <w:r w:rsidRPr="004257F3">
        <w:rPr>
          <w:rFonts w:ascii="Traditional Arabic" w:eastAsia="Traditional Arabic" w:hAnsi="Traditional Arabic" w:cs="Traditional Arabic" w:hint="cs"/>
          <w:b/>
          <w:bCs/>
          <w:sz w:val="36"/>
          <w:szCs w:val="36"/>
          <w:rtl/>
        </w:rPr>
        <w:lastRenderedPageBreak/>
        <w:t>أحدهما:</w:t>
      </w:r>
      <w:r>
        <w:rPr>
          <w:rFonts w:ascii="Traditional Arabic" w:eastAsia="Traditional Arabic" w:hAnsi="Traditional Arabic" w:cs="Traditional Arabic" w:hint="cs"/>
          <w:sz w:val="36"/>
          <w:szCs w:val="36"/>
          <w:rtl/>
        </w:rPr>
        <w:t xml:space="preserve"> يؤكد على أنه لا يأتي زمان إلا والذي بعده شر منه كما جاء في الحديث </w:t>
      </w:r>
      <w:r w:rsidR="00A446F8" w:rsidRPr="00A446F8">
        <w:rPr>
          <w:rFonts w:ascii="Traditional Arabic" w:eastAsia="Traditional Arabic" w:hAnsi="Traditional Arabic" w:cs="Traditional Arabic"/>
          <w:sz w:val="36"/>
          <w:szCs w:val="36"/>
          <w:rtl/>
        </w:rPr>
        <w:t>عَنِ الزُّبَيْرِ بْنِ عَدِيٍّ، قَالَ: أَتَيْنَا أَنَسَ بْنَ مَالِكٍ، فَشَكَوْنَا إِلَيْهِ مَا نَلْ</w:t>
      </w:r>
      <w:r>
        <w:rPr>
          <w:rFonts w:ascii="Traditional Arabic" w:eastAsia="Traditional Arabic" w:hAnsi="Traditional Arabic" w:cs="Traditional Arabic"/>
          <w:sz w:val="36"/>
          <w:szCs w:val="36"/>
          <w:rtl/>
        </w:rPr>
        <w:t>قَى مِنَ الحَجَّاجِ، فَقَالَ: (</w:t>
      </w:r>
      <w:r w:rsidR="00A446F8" w:rsidRPr="00A446F8">
        <w:rPr>
          <w:rFonts w:ascii="Traditional Arabic" w:eastAsia="Traditional Arabic" w:hAnsi="Traditional Arabic" w:cs="Traditional Arabic"/>
          <w:sz w:val="36"/>
          <w:szCs w:val="36"/>
          <w:rtl/>
        </w:rPr>
        <w:t>اصْبِرُوا، فَإِنَّهُ لاَ يَأْتِي عَلَيْكُمْ زَمَانٌ إِلَّا الَّذِي بَعْدَهُ شَرٌّ مِنْهُ، حَتَّى تَلْقَوْا رَبَّكُمْ. سَمِعْتُهُ مِنْ نَبِيِّكُمْ صَلَّى اللهُ عَلَيْهِ وَسَلَّمَ</w:t>
      </w:r>
      <w:proofErr w:type="gramStart"/>
      <w:r w:rsidR="00A446F8">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00A446F8">
        <w:rPr>
          <w:rStyle w:val="a6"/>
          <w:rFonts w:ascii="Traditional Arabic" w:eastAsia="Traditional Arabic" w:hAnsi="Traditional Arabic" w:cs="Traditional Arabic"/>
          <w:sz w:val="36"/>
          <w:szCs w:val="36"/>
          <w:rtl/>
        </w:rPr>
        <w:footnoteReference w:id="2763"/>
      </w:r>
      <w:r w:rsidR="001F78DE">
        <w:rPr>
          <w:rFonts w:ascii="Traditional Arabic" w:eastAsia="Traditional Arabic" w:hAnsi="Traditional Arabic" w:cs="Traditional Arabic"/>
          <w:sz w:val="36"/>
          <w:szCs w:val="36"/>
          <w:rtl/>
        </w:rPr>
        <w:t>.</w:t>
      </w:r>
      <w:proofErr w:type="gramEnd"/>
    </w:p>
    <w:p w:rsidR="004257F3" w:rsidRDefault="004257F3" w:rsidP="004257F3">
      <w:pPr>
        <w:spacing w:before="40"/>
        <w:ind w:left="1134" w:firstLine="454"/>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00A446F8" w:rsidRPr="00A446F8">
        <w:rPr>
          <w:rFonts w:ascii="Traditional Arabic" w:eastAsia="Traditional Arabic" w:hAnsi="Traditional Arabic" w:cs="Traditional Arabic"/>
          <w:sz w:val="36"/>
          <w:szCs w:val="36"/>
          <w:rtl/>
        </w:rPr>
        <w:t>هذا الحديث يثبت أن كل زمان بعد زمن النبي صلى الله عليه وسلم فيه</w:t>
      </w:r>
      <w:r>
        <w:rPr>
          <w:rFonts w:ascii="Traditional Arabic" w:eastAsia="Traditional Arabic" w:hAnsi="Traditional Arabic" w:cs="Traditional Arabic"/>
          <w:sz w:val="36"/>
          <w:szCs w:val="36"/>
          <w:rtl/>
        </w:rPr>
        <w:t xml:space="preserve"> من الشر أكثر من الزمن الذي سبق</w:t>
      </w:r>
      <w:r>
        <w:rPr>
          <w:rFonts w:ascii="Traditional Arabic" w:eastAsia="Traditional Arabic" w:hAnsi="Traditional Arabic" w:cs="Traditional Arabic" w:hint="cs"/>
          <w:sz w:val="36"/>
          <w:szCs w:val="36"/>
          <w:rtl/>
        </w:rPr>
        <w:t>ه</w:t>
      </w:r>
      <w:r w:rsidR="00A446F8" w:rsidRPr="00A446F8">
        <w:rPr>
          <w:rFonts w:ascii="Traditional Arabic" w:eastAsia="Traditional Arabic" w:hAnsi="Traditional Arabic" w:cs="Traditional Arabic"/>
          <w:sz w:val="36"/>
          <w:szCs w:val="36"/>
        </w:rPr>
        <w:t>.</w:t>
      </w:r>
    </w:p>
    <w:p w:rsidR="004257F3" w:rsidRDefault="004257F3" w:rsidP="0050097D">
      <w:pPr>
        <w:spacing w:before="40"/>
        <w:ind w:left="1134" w:firstLine="454"/>
        <w:jc w:val="lowKashida"/>
        <w:rPr>
          <w:rFonts w:ascii="Traditional Arabic" w:eastAsia="Traditional Arabic" w:hAnsi="Traditional Arabic" w:cs="Traditional Arabic"/>
          <w:sz w:val="36"/>
          <w:szCs w:val="36"/>
          <w:rtl/>
        </w:rPr>
      </w:pPr>
      <w:r w:rsidRPr="0050097D">
        <w:rPr>
          <w:rFonts w:ascii="Traditional Arabic" w:eastAsia="Traditional Arabic" w:hAnsi="Traditional Arabic" w:cs="Traditional Arabic" w:hint="cs"/>
          <w:b/>
          <w:bCs/>
          <w:sz w:val="36"/>
          <w:szCs w:val="36"/>
          <w:rtl/>
        </w:rPr>
        <w:t>والثاني:</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وفي مقابل هذا</w:t>
      </w:r>
      <w:r w:rsidR="0050097D">
        <w:rPr>
          <w:rFonts w:ascii="Traditional Arabic" w:eastAsia="Traditional Arabic" w:hAnsi="Traditional Arabic" w:cs="Traditional Arabic" w:hint="cs"/>
          <w:sz w:val="36"/>
          <w:szCs w:val="36"/>
          <w:rtl/>
        </w:rPr>
        <w:t xml:space="preserve"> هناك نصوص تدل على هناك أزمنة يكون فيها الشر أقل من الأزمنة التي سبقتها.</w:t>
      </w:r>
    </w:p>
    <w:p w:rsidR="00347FCD" w:rsidRPr="00347FCD" w:rsidRDefault="004257F3" w:rsidP="0050097D">
      <w:pPr>
        <w:spacing w:before="40"/>
        <w:ind w:left="1134" w:firstLine="454"/>
        <w:jc w:val="lowKashida"/>
        <w:rPr>
          <w:rFonts w:ascii="Traditional Arabic" w:eastAsia="Traditional Arabic" w:hAnsi="Traditional Arabic" w:cs="Traditional Arabic"/>
          <w:sz w:val="36"/>
          <w:szCs w:val="36"/>
          <w:rtl/>
        </w:rPr>
      </w:pPr>
      <w:r w:rsidRPr="00347FCD">
        <w:rPr>
          <w:rFonts w:ascii="Tahoma" w:hAnsi="Tahoma" w:cs="Traditional Arabic"/>
          <w:sz w:val="36"/>
          <w:szCs w:val="36"/>
          <w:rtl/>
        </w:rPr>
        <w:t>فعن حذيفة بن اليمان رضي الله عنه قال: "كان الناس يسألون رسول الله صلى الله عليه</w:t>
      </w:r>
      <w:r w:rsidR="00347FCD" w:rsidRPr="00347FCD">
        <w:rPr>
          <w:rFonts w:ascii="Tahoma" w:hAnsi="Tahoma" w:cs="Traditional Arabic"/>
          <w:sz w:val="36"/>
          <w:szCs w:val="36"/>
          <w:rtl/>
        </w:rPr>
        <w:t xml:space="preserve"> وسلم عن الخير وكنت أسأله عن ال</w:t>
      </w:r>
      <w:r w:rsidR="00347FCD" w:rsidRPr="00347FCD">
        <w:rPr>
          <w:rFonts w:ascii="Tahoma" w:hAnsi="Tahoma" w:cs="Traditional Arabic" w:hint="cs"/>
          <w:sz w:val="36"/>
          <w:szCs w:val="36"/>
          <w:rtl/>
        </w:rPr>
        <w:t>ش</w:t>
      </w:r>
      <w:r w:rsidRPr="00347FCD">
        <w:rPr>
          <w:rFonts w:ascii="Tahoma" w:hAnsi="Tahoma" w:cs="Traditional Arabic"/>
          <w:sz w:val="36"/>
          <w:szCs w:val="36"/>
          <w:rtl/>
        </w:rPr>
        <w:t>ر مخافة أن يدركني، فقلت: يا</w:t>
      </w:r>
      <w:r w:rsidR="00347FCD" w:rsidRPr="00347FCD">
        <w:rPr>
          <w:rFonts w:ascii="Tahoma" w:hAnsi="Tahoma" w:cs="Traditional Arabic" w:hint="cs"/>
          <w:sz w:val="36"/>
          <w:szCs w:val="36"/>
          <w:rtl/>
        </w:rPr>
        <w:t xml:space="preserve"> </w:t>
      </w:r>
      <w:r w:rsidRPr="00347FCD">
        <w:rPr>
          <w:rFonts w:ascii="Tahoma" w:hAnsi="Tahoma" w:cs="Traditional Arabic"/>
          <w:sz w:val="36"/>
          <w:szCs w:val="36"/>
          <w:rtl/>
        </w:rPr>
        <w:t xml:space="preserve">رسول الله، إنا كنا في جاهلية وشر فجاءنا الله بهذا الخير فهل بعد هذا الخير من شر؟، قال: "نعم". قلت: وهل بعد ذلك الشر من خير؟، قال: "نعم وفيه دخن"، قلت: وما دخنه؟، قال: "قوم يهدون بغير هديي تعرف منهم </w:t>
      </w:r>
      <w:proofErr w:type="gramStart"/>
      <w:r w:rsidRPr="00347FCD">
        <w:rPr>
          <w:rFonts w:ascii="Tahoma" w:hAnsi="Tahoma" w:cs="Traditional Arabic"/>
          <w:sz w:val="36"/>
          <w:szCs w:val="36"/>
          <w:rtl/>
        </w:rPr>
        <w:t>وتنكر</w:t>
      </w:r>
      <w:r w:rsidR="001F78DE">
        <w:rPr>
          <w:rFonts w:ascii="Tahoma" w:hAnsi="Tahoma" w:cs="Traditional Arabic"/>
          <w:sz w:val="36"/>
          <w:szCs w:val="36"/>
          <w:rtl/>
        </w:rPr>
        <w:t>.</w:t>
      </w:r>
      <w:r w:rsidRPr="00347FCD">
        <w:rPr>
          <w:rFonts w:ascii="Tahoma" w:hAnsi="Tahoma" w:cs="Traditional Arabic"/>
          <w:sz w:val="36"/>
          <w:szCs w:val="36"/>
          <w:rtl/>
        </w:rPr>
        <w:t>.</w:t>
      </w:r>
      <w:proofErr w:type="gramEnd"/>
      <w:r w:rsidRPr="00347FCD">
        <w:rPr>
          <w:rFonts w:ascii="Tahoma" w:hAnsi="Tahoma" w:cs="Traditional Arabic"/>
          <w:sz w:val="36"/>
          <w:szCs w:val="36"/>
          <w:rtl/>
        </w:rPr>
        <w:t>"</w:t>
      </w:r>
      <w:r w:rsidR="00347FCD" w:rsidRPr="00347FCD">
        <w:rPr>
          <w:rStyle w:val="a6"/>
          <w:rFonts w:ascii="Tahoma" w:hAnsi="Tahoma" w:cs="Traditional Arabic"/>
          <w:sz w:val="36"/>
          <w:szCs w:val="36"/>
          <w:rtl/>
        </w:rPr>
        <w:footnoteReference w:id="2764"/>
      </w:r>
      <w:r w:rsidRPr="00347FCD">
        <w:rPr>
          <w:rFonts w:ascii="Tahoma" w:hAnsi="Tahoma" w:cs="Traditional Arabic"/>
          <w:sz w:val="36"/>
          <w:szCs w:val="36"/>
          <w:rtl/>
        </w:rPr>
        <w:t xml:space="preserve"> </w:t>
      </w:r>
      <w:r w:rsidR="00A446F8" w:rsidRPr="00347FCD">
        <w:rPr>
          <w:rFonts w:ascii="Traditional Arabic" w:eastAsia="Traditional Arabic" w:hAnsi="Traditional Arabic" w:cs="Traditional Arabic"/>
          <w:sz w:val="36"/>
          <w:szCs w:val="36"/>
          <w:rtl/>
        </w:rPr>
        <w:t xml:space="preserve"> </w:t>
      </w:r>
    </w:p>
    <w:p w:rsidR="00347FCD" w:rsidRDefault="00347FCD" w:rsidP="0050097D">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A446F8" w:rsidRPr="00A446F8">
        <w:rPr>
          <w:rFonts w:ascii="Traditional Arabic" w:eastAsia="Traditional Arabic" w:hAnsi="Traditional Arabic" w:cs="Traditional Arabic"/>
          <w:sz w:val="36"/>
          <w:szCs w:val="36"/>
          <w:rtl/>
        </w:rPr>
        <w:t>صحّ أنه بعض الأزمان كان يظهر فيها من الشر أقل من الزمن الذي سبقها، كعهد خلافة عمر بن عبد العزيز مقارنة بالفترة التي سبقته والتي شهدت إمارة الحجاج وما كان فيها من الظلم. وكذلك ما أخبر به الوحي عن فترة المهدي في آخر الزمان، فهي خير من الفترة التي تسبقها</w:t>
      </w:r>
      <w:r w:rsidR="00A446F8" w:rsidRPr="00A446F8">
        <w:rPr>
          <w:rFonts w:ascii="Traditional Arabic" w:eastAsia="Traditional Arabic" w:hAnsi="Traditional Arabic" w:cs="Traditional Arabic"/>
          <w:sz w:val="36"/>
          <w:szCs w:val="36"/>
        </w:rPr>
        <w:t>.</w:t>
      </w:r>
    </w:p>
    <w:p w:rsidR="00347FCD" w:rsidRDefault="00A446F8" w:rsidP="0049489E">
      <w:pPr>
        <w:spacing w:before="40"/>
        <w:ind w:left="1134" w:firstLine="454"/>
        <w:jc w:val="lowKashida"/>
        <w:rPr>
          <w:rFonts w:ascii="Traditional Arabic" w:eastAsia="Traditional Arabic" w:hAnsi="Traditional Arabic" w:cs="Traditional Arabic"/>
          <w:sz w:val="36"/>
          <w:szCs w:val="36"/>
          <w:rtl/>
        </w:rPr>
      </w:pPr>
      <w:r w:rsidRPr="00A446F8">
        <w:rPr>
          <w:rFonts w:ascii="Traditional Arabic" w:eastAsia="Traditional Arabic" w:hAnsi="Traditional Arabic" w:cs="Traditional Arabic"/>
          <w:sz w:val="36"/>
          <w:szCs w:val="36"/>
          <w:rtl/>
        </w:rPr>
        <w:t>وقد أجاب أهل العلم عن هذا الإشكال بما حاصله</w:t>
      </w:r>
      <w:r w:rsidR="0049489E">
        <w:rPr>
          <w:rFonts w:ascii="Traditional Arabic" w:eastAsia="Traditional Arabic" w:hAnsi="Traditional Arabic" w:cs="Traditional Arabic" w:hint="cs"/>
          <w:sz w:val="36"/>
          <w:szCs w:val="36"/>
          <w:rtl/>
        </w:rPr>
        <w:t xml:space="preserve"> على أحد قولين</w:t>
      </w:r>
      <w:r w:rsidRPr="00A446F8">
        <w:rPr>
          <w:rFonts w:ascii="Traditional Arabic" w:eastAsia="Traditional Arabic" w:hAnsi="Traditional Arabic" w:cs="Traditional Arabic"/>
          <w:sz w:val="36"/>
          <w:szCs w:val="36"/>
        </w:rPr>
        <w:t>:</w:t>
      </w:r>
    </w:p>
    <w:p w:rsidR="00347FCD" w:rsidRPr="0049489E" w:rsidRDefault="0049489E" w:rsidP="0050097D">
      <w:pPr>
        <w:spacing w:before="40"/>
        <w:ind w:left="1134" w:firstLine="454"/>
        <w:jc w:val="lowKashida"/>
        <w:rPr>
          <w:rFonts w:ascii="Traditional Arabic" w:eastAsia="Traditional Arabic" w:hAnsi="Traditional Arabic" w:cs="Traditional Arabic"/>
          <w:sz w:val="36"/>
          <w:szCs w:val="36"/>
          <w:rtl/>
        </w:rPr>
      </w:pPr>
      <w:r w:rsidRPr="0049489E">
        <w:rPr>
          <w:rFonts w:ascii="Traditional Arabic" w:eastAsia="Traditional Arabic" w:hAnsi="Traditional Arabic" w:cs="Traditional Arabic" w:hint="cs"/>
          <w:b/>
          <w:bCs/>
          <w:sz w:val="36"/>
          <w:szCs w:val="36"/>
          <w:rtl/>
        </w:rPr>
        <w:t>القول الأول:</w:t>
      </w:r>
      <w:r>
        <w:rPr>
          <w:rFonts w:ascii="Traditional Arabic" w:eastAsia="Traditional Arabic" w:hAnsi="Traditional Arabic" w:cs="Traditional Arabic" w:hint="cs"/>
          <w:sz w:val="36"/>
          <w:szCs w:val="36"/>
          <w:rtl/>
        </w:rPr>
        <w:t xml:space="preserve"> أنه يحمل على الغالب الأعم، و</w:t>
      </w:r>
      <w:r w:rsidR="00A446F8" w:rsidRPr="00A446F8">
        <w:rPr>
          <w:rFonts w:ascii="Traditional Arabic" w:eastAsia="Traditional Arabic" w:hAnsi="Traditional Arabic" w:cs="Traditional Arabic"/>
          <w:sz w:val="36"/>
          <w:szCs w:val="36"/>
          <w:rtl/>
        </w:rPr>
        <w:t>أن هذا نص عام، ولا يمنع هذا من وجود أزمان مخصوصة من هذا العموم</w:t>
      </w:r>
      <w:r w:rsidR="00A446F8" w:rsidRPr="00A446F8">
        <w:rPr>
          <w:rFonts w:ascii="Traditional Arabic" w:eastAsia="Traditional Arabic" w:hAnsi="Traditional Arabic" w:cs="Traditional Arabic"/>
          <w:sz w:val="36"/>
          <w:szCs w:val="36"/>
        </w:rPr>
        <w:t>.</w:t>
      </w:r>
    </w:p>
    <w:p w:rsidR="0050097D" w:rsidRDefault="0050097D" w:rsidP="0050097D">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lastRenderedPageBreak/>
        <w:t>قال الحافظ ابن حجر</w:t>
      </w:r>
      <w:r>
        <w:rPr>
          <w:rFonts w:ascii="Traditional Arabic" w:eastAsia="Traditional Arabic" w:hAnsi="Traditional Arabic" w:cs="Traditional Arabic" w:hint="cs"/>
          <w:sz w:val="36"/>
          <w:szCs w:val="36"/>
          <w:rtl/>
        </w:rPr>
        <w:t>-</w:t>
      </w:r>
      <w:r w:rsidR="00A446F8" w:rsidRPr="00A446F8">
        <w:rPr>
          <w:rFonts w:ascii="Traditional Arabic" w:eastAsia="Traditional Arabic" w:hAnsi="Traditional Arabic" w:cs="Traditional Arabic"/>
          <w:sz w:val="36"/>
          <w:szCs w:val="36"/>
          <w:rtl/>
        </w:rPr>
        <w:t>رحمه الله تعالى</w:t>
      </w:r>
      <w:r>
        <w:rPr>
          <w:rFonts w:ascii="Traditional Arabic" w:eastAsia="Traditional Arabic" w:hAnsi="Traditional Arabic" w:cs="Traditional Arabic" w:hint="cs"/>
          <w:sz w:val="36"/>
          <w:szCs w:val="36"/>
          <w:rtl/>
        </w:rPr>
        <w:t>-</w:t>
      </w:r>
      <w:r w:rsidR="00347FCD">
        <w:rPr>
          <w:rFonts w:ascii="Traditional Arabic" w:eastAsia="Traditional Arabic" w:hAnsi="Traditional Arabic" w:cs="Traditional Arabic" w:hint="cs"/>
          <w:sz w:val="36"/>
          <w:szCs w:val="36"/>
          <w:rtl/>
        </w:rPr>
        <w:t>: "</w:t>
      </w:r>
      <w:r w:rsidR="00A446F8" w:rsidRPr="00A446F8">
        <w:rPr>
          <w:rFonts w:ascii="Traditional Arabic" w:eastAsia="Traditional Arabic" w:hAnsi="Traditional Arabic" w:cs="Traditional Arabic"/>
          <w:sz w:val="36"/>
          <w:szCs w:val="36"/>
          <w:rtl/>
        </w:rPr>
        <w:t>وقد حمله الحسن البصري على الأكثر الأغلب، فسئل عن وجود عمر بن عبد العزيز بعد الح</w:t>
      </w:r>
      <w:r>
        <w:rPr>
          <w:rFonts w:ascii="Traditional Arabic" w:eastAsia="Traditional Arabic" w:hAnsi="Traditional Arabic" w:cs="Traditional Arabic"/>
          <w:sz w:val="36"/>
          <w:szCs w:val="36"/>
          <w:rtl/>
        </w:rPr>
        <w:t>جاج فقال لا بد للناس من تنفيس"</w:t>
      </w:r>
      <w:r w:rsidR="00585D4C">
        <w:rPr>
          <w:rFonts w:ascii="Traditional Arabic" w:eastAsia="Traditional Arabic" w:hAnsi="Traditional Arabic" w:cs="Traditional Arabic" w:hint="cs"/>
          <w:sz w:val="36"/>
          <w:szCs w:val="36"/>
          <w:rtl/>
        </w:rPr>
        <w:t xml:space="preserve"> </w:t>
      </w:r>
      <w:r>
        <w:rPr>
          <w:rStyle w:val="a6"/>
          <w:rFonts w:ascii="Traditional Arabic" w:eastAsia="Traditional Arabic" w:hAnsi="Traditional Arabic" w:cs="Traditional Arabic"/>
          <w:sz w:val="36"/>
          <w:szCs w:val="36"/>
          <w:rtl/>
        </w:rPr>
        <w:footnoteReference w:id="2765"/>
      </w:r>
    </w:p>
    <w:p w:rsidR="00C50690" w:rsidRDefault="0050097D" w:rsidP="00585D4C">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وقال ابن الجوزي</w:t>
      </w:r>
      <w:r>
        <w:rPr>
          <w:rFonts w:ascii="Traditional Arabic" w:eastAsia="Traditional Arabic" w:hAnsi="Traditional Arabic" w:cs="Traditional Arabic" w:hint="cs"/>
          <w:sz w:val="36"/>
          <w:szCs w:val="36"/>
          <w:rtl/>
        </w:rPr>
        <w:t>-</w:t>
      </w:r>
      <w:r w:rsidR="00A446F8" w:rsidRPr="00A446F8">
        <w:rPr>
          <w:rFonts w:ascii="Traditional Arabic" w:eastAsia="Traditional Arabic" w:hAnsi="Traditional Arabic" w:cs="Traditional Arabic"/>
          <w:sz w:val="36"/>
          <w:szCs w:val="36"/>
          <w:rtl/>
        </w:rPr>
        <w:t>رحمه الله تعالى</w:t>
      </w:r>
      <w:r>
        <w:rPr>
          <w:rFonts w:ascii="Traditional Arabic" w:eastAsia="Traditional Arabic" w:hAnsi="Traditional Arabic" w:cs="Traditional Arabic" w:hint="cs"/>
          <w:sz w:val="36"/>
          <w:szCs w:val="36"/>
          <w:rtl/>
        </w:rPr>
        <w:t>-</w:t>
      </w:r>
      <w:r w:rsidR="001F78DE">
        <w:rPr>
          <w:rFonts w:ascii="Traditional Arabic" w:eastAsia="Traditional Arabic" w:hAnsi="Traditional Arabic" w:cs="Traditional Arabic"/>
          <w:sz w:val="36"/>
          <w:szCs w:val="36"/>
          <w:rtl/>
        </w:rPr>
        <w:t>:</w:t>
      </w:r>
      <w:r w:rsidR="00585D4C">
        <w:rPr>
          <w:rFonts w:ascii="Traditional Arabic" w:eastAsia="Traditional Arabic" w:hAnsi="Traditional Arabic" w:cs="Traditional Arabic" w:hint="cs"/>
          <w:sz w:val="36"/>
          <w:szCs w:val="36"/>
          <w:rtl/>
        </w:rPr>
        <w:t xml:space="preserve"> </w:t>
      </w:r>
      <w:r w:rsidR="00585D4C" w:rsidRPr="00A446F8">
        <w:rPr>
          <w:rFonts w:ascii="Traditional Arabic" w:eastAsia="Traditional Arabic" w:hAnsi="Traditional Arabic" w:cs="Traditional Arabic"/>
          <w:sz w:val="36"/>
          <w:szCs w:val="36"/>
        </w:rPr>
        <w:t>"</w:t>
      </w:r>
      <w:r w:rsidR="00A446F8" w:rsidRPr="00A446F8">
        <w:rPr>
          <w:rFonts w:ascii="Traditional Arabic" w:eastAsia="Traditional Arabic" w:hAnsi="Traditional Arabic" w:cs="Traditional Arabic"/>
          <w:sz w:val="36"/>
          <w:szCs w:val="36"/>
          <w:rtl/>
        </w:rPr>
        <w:t>إن قال قائل: ما وجه هذا ونحن نعلم أنه جاء بعد الحجاج عمر ابن عبد العزيز، فبسط العدل وصلح الزمان؟ فالجواب: أن الكلام خرج على الغالب، فكل عام تموت سنة وتحيا بدعة، ويقل العلم، ويكثر الجهال، ويضعف اليقين، وما ي</w:t>
      </w:r>
      <w:r>
        <w:rPr>
          <w:rFonts w:ascii="Traditional Arabic" w:eastAsia="Traditional Arabic" w:hAnsi="Traditional Arabic" w:cs="Traditional Arabic"/>
          <w:sz w:val="36"/>
          <w:szCs w:val="36"/>
          <w:rtl/>
        </w:rPr>
        <w:t>أتي من الزمان الممدوح نادر قليل</w:t>
      </w:r>
      <w:r w:rsidR="00A446F8" w:rsidRPr="00A446F8">
        <w:rPr>
          <w:rFonts w:ascii="Traditional Arabic" w:eastAsia="Traditional Arabic" w:hAnsi="Traditional Arabic" w:cs="Traditional Arabic"/>
          <w:sz w:val="36"/>
          <w:szCs w:val="36"/>
          <w:rtl/>
        </w:rPr>
        <w:t>"</w:t>
      </w:r>
      <w:r w:rsidR="00C50690">
        <w:rPr>
          <w:rStyle w:val="a6"/>
          <w:rFonts w:ascii="Traditional Arabic" w:eastAsia="Traditional Arabic" w:hAnsi="Traditional Arabic" w:cs="Traditional Arabic"/>
          <w:sz w:val="36"/>
          <w:szCs w:val="36"/>
          <w:rtl/>
        </w:rPr>
        <w:footnoteReference w:id="2766"/>
      </w:r>
      <w:r w:rsidR="00A446F8" w:rsidRPr="00A446F8">
        <w:rPr>
          <w:rFonts w:ascii="Traditional Arabic" w:eastAsia="Traditional Arabic" w:hAnsi="Traditional Arabic" w:cs="Traditional Arabic"/>
          <w:sz w:val="36"/>
          <w:szCs w:val="36"/>
          <w:rtl/>
        </w:rPr>
        <w:t xml:space="preserve"> </w:t>
      </w:r>
    </w:p>
    <w:p w:rsidR="00C50690" w:rsidRDefault="00A446F8" w:rsidP="00585D4C">
      <w:pPr>
        <w:spacing w:before="40"/>
        <w:ind w:left="1134" w:firstLine="454"/>
        <w:jc w:val="lowKashida"/>
        <w:rPr>
          <w:rFonts w:ascii="Traditional Arabic" w:eastAsia="Traditional Arabic" w:hAnsi="Traditional Arabic" w:cs="Traditional Arabic"/>
          <w:sz w:val="36"/>
          <w:szCs w:val="36"/>
          <w:rtl/>
        </w:rPr>
      </w:pPr>
      <w:r w:rsidRPr="00A446F8">
        <w:rPr>
          <w:rFonts w:ascii="Traditional Arabic" w:eastAsia="Traditional Arabic" w:hAnsi="Traditional Arabic" w:cs="Traditional Arabic"/>
          <w:sz w:val="36"/>
          <w:szCs w:val="36"/>
          <w:rtl/>
        </w:rPr>
        <w:t>وقال الشيخ الألباني رحمه الله تعالى</w:t>
      </w:r>
      <w:r w:rsidR="001F78DE">
        <w:rPr>
          <w:rFonts w:ascii="Traditional Arabic" w:eastAsia="Traditional Arabic" w:hAnsi="Traditional Arabic" w:cs="Traditional Arabic"/>
          <w:sz w:val="36"/>
          <w:szCs w:val="36"/>
          <w:rtl/>
        </w:rPr>
        <w:t>:</w:t>
      </w:r>
      <w:r w:rsidR="00585D4C">
        <w:rPr>
          <w:rFonts w:ascii="Traditional Arabic" w:eastAsia="Traditional Arabic" w:hAnsi="Traditional Arabic" w:cs="Traditional Arabic"/>
          <w:sz w:val="36"/>
          <w:szCs w:val="36"/>
        </w:rPr>
        <w:t xml:space="preserve">" </w:t>
      </w:r>
      <w:r w:rsidRPr="00A446F8">
        <w:rPr>
          <w:rFonts w:ascii="Traditional Arabic" w:eastAsia="Traditional Arabic" w:hAnsi="Traditional Arabic" w:cs="Traditional Arabic"/>
          <w:sz w:val="36"/>
          <w:szCs w:val="36"/>
          <w:rtl/>
        </w:rPr>
        <w:t>فهذا الحديث ينبغي أن يفهم على ضوء الأحاديث المتقدمة وغيرها؛ مثل أحاديث</w:t>
      </w:r>
      <w:r w:rsidR="00C50690">
        <w:rPr>
          <w:rFonts w:ascii="Traditional Arabic" w:eastAsia="Traditional Arabic" w:hAnsi="Traditional Arabic" w:cs="Traditional Arabic" w:hint="cs"/>
          <w:sz w:val="36"/>
          <w:szCs w:val="36"/>
          <w:rtl/>
        </w:rPr>
        <w:t xml:space="preserve"> </w:t>
      </w:r>
      <w:r w:rsidRPr="00A446F8">
        <w:rPr>
          <w:rFonts w:ascii="Traditional Arabic" w:eastAsia="Traditional Arabic" w:hAnsi="Traditional Arabic" w:cs="Traditional Arabic"/>
          <w:sz w:val="36"/>
          <w:szCs w:val="36"/>
          <w:rtl/>
        </w:rPr>
        <w:t>المهدي، ونزول عيسى عليه السلام؛ فإنها تدل على أن هذا الحديث ليس على عمومه؛</w:t>
      </w:r>
      <w:r w:rsidR="00C50690">
        <w:rPr>
          <w:rFonts w:ascii="Traditional Arabic" w:eastAsia="Traditional Arabic" w:hAnsi="Traditional Arabic" w:cs="Traditional Arabic" w:hint="cs"/>
          <w:sz w:val="36"/>
          <w:szCs w:val="36"/>
          <w:rtl/>
        </w:rPr>
        <w:t xml:space="preserve"> </w:t>
      </w:r>
      <w:r w:rsidRPr="00A446F8">
        <w:rPr>
          <w:rFonts w:ascii="Traditional Arabic" w:eastAsia="Traditional Arabic" w:hAnsi="Traditional Arabic" w:cs="Traditional Arabic"/>
          <w:sz w:val="36"/>
          <w:szCs w:val="36"/>
          <w:rtl/>
        </w:rPr>
        <w:t>بل هو من العام المخصوص، فلا يجوز إفهام الناس أنه على عمومه، فيقعوا في</w:t>
      </w:r>
      <w:r w:rsidR="00C50690">
        <w:rPr>
          <w:rFonts w:ascii="Traditional Arabic" w:eastAsia="Traditional Arabic" w:hAnsi="Traditional Arabic" w:cs="Traditional Arabic" w:hint="cs"/>
          <w:sz w:val="36"/>
          <w:szCs w:val="36"/>
          <w:rtl/>
        </w:rPr>
        <w:t xml:space="preserve"> </w:t>
      </w:r>
      <w:r w:rsidRPr="00A446F8">
        <w:rPr>
          <w:rFonts w:ascii="Traditional Arabic" w:eastAsia="Traditional Arabic" w:hAnsi="Traditional Arabic" w:cs="Traditional Arabic"/>
          <w:sz w:val="36"/>
          <w:szCs w:val="36"/>
          <w:rtl/>
        </w:rPr>
        <w:t xml:space="preserve">اليأس الذي لا يصح أن يتصف به المؤمن؛ </w:t>
      </w:r>
      <w:proofErr w:type="gramStart"/>
      <w:r w:rsidRPr="00A446F8">
        <w:rPr>
          <w:rFonts w:ascii="Traditional Arabic" w:eastAsia="Traditional Arabic" w:hAnsi="Traditional Arabic" w:cs="Traditional Arabic"/>
          <w:sz w:val="36"/>
          <w:szCs w:val="36"/>
          <w:rtl/>
        </w:rPr>
        <w:t>( إِنَّهُ</w:t>
      </w:r>
      <w:proofErr w:type="gramEnd"/>
      <w:r w:rsidRPr="00A446F8">
        <w:rPr>
          <w:rFonts w:ascii="Traditional Arabic" w:eastAsia="Traditional Arabic" w:hAnsi="Traditional Arabic" w:cs="Traditional Arabic"/>
          <w:sz w:val="36"/>
          <w:szCs w:val="36"/>
          <w:rtl/>
        </w:rPr>
        <w:t xml:space="preserve"> لَا يَيْأَسُ مِنْ رَوْحِ اللَّهِ إِلَّا الْقَوْمُ الْكَافِرُونَ</w:t>
      </w:r>
      <w:r w:rsidR="00C50690">
        <w:rPr>
          <w:rFonts w:ascii="Traditional Arabic" w:eastAsia="Traditional Arabic" w:hAnsi="Traditional Arabic" w:cs="Traditional Arabic" w:hint="cs"/>
          <w:sz w:val="36"/>
          <w:szCs w:val="36"/>
          <w:rtl/>
        </w:rPr>
        <w:t>)</w:t>
      </w:r>
      <w:r w:rsidRPr="00A446F8">
        <w:rPr>
          <w:rFonts w:ascii="Traditional Arabic" w:eastAsia="Traditional Arabic" w:hAnsi="Traditional Arabic" w:cs="Traditional Arabic"/>
          <w:sz w:val="36"/>
          <w:szCs w:val="36"/>
          <w:rtl/>
        </w:rPr>
        <w:t xml:space="preserve"> "</w:t>
      </w:r>
      <w:r w:rsidR="00C50690">
        <w:rPr>
          <w:rStyle w:val="a6"/>
          <w:rFonts w:ascii="Traditional Arabic" w:eastAsia="Traditional Arabic" w:hAnsi="Traditional Arabic" w:cs="Traditional Arabic"/>
          <w:sz w:val="36"/>
          <w:szCs w:val="36"/>
          <w:rtl/>
        </w:rPr>
        <w:footnoteReference w:id="2767"/>
      </w:r>
      <w:r w:rsidRPr="00A446F8">
        <w:rPr>
          <w:rFonts w:ascii="Traditional Arabic" w:eastAsia="Traditional Arabic" w:hAnsi="Traditional Arabic" w:cs="Traditional Arabic"/>
          <w:sz w:val="36"/>
          <w:szCs w:val="36"/>
          <w:rtl/>
        </w:rPr>
        <w:t xml:space="preserve"> </w:t>
      </w:r>
    </w:p>
    <w:p w:rsidR="009F1DAD" w:rsidRDefault="009F1DAD" w:rsidP="009F1DAD">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وقال الشيخ عبد العزيز بن باز</w:t>
      </w:r>
      <w:r>
        <w:rPr>
          <w:rFonts w:ascii="Traditional Arabic" w:eastAsia="Traditional Arabic" w:hAnsi="Traditional Arabic" w:cs="Traditional Arabic" w:hint="cs"/>
          <w:sz w:val="36"/>
          <w:szCs w:val="36"/>
          <w:rtl/>
        </w:rPr>
        <w:t>-</w:t>
      </w:r>
      <w:r w:rsidR="00A446F8" w:rsidRPr="00A446F8">
        <w:rPr>
          <w:rFonts w:ascii="Traditional Arabic" w:eastAsia="Traditional Arabic" w:hAnsi="Traditional Arabic" w:cs="Traditional Arabic"/>
          <w:sz w:val="36"/>
          <w:szCs w:val="36"/>
          <w:rtl/>
        </w:rPr>
        <w:t>رحمه الله</w:t>
      </w:r>
      <w:r>
        <w:rPr>
          <w:rFonts w:ascii="Traditional Arabic" w:eastAsia="Traditional Arabic" w:hAnsi="Traditional Arabic" w:cs="Traditional Arabic" w:hint="cs"/>
          <w:sz w:val="36"/>
          <w:szCs w:val="36"/>
          <w:rtl/>
        </w:rPr>
        <w:t>-</w:t>
      </w:r>
      <w:r w:rsidR="00C50690">
        <w:rPr>
          <w:rFonts w:ascii="Traditional Arabic" w:eastAsia="Traditional Arabic" w:hAnsi="Traditional Arabic" w:cs="Traditional Arabic" w:hint="cs"/>
          <w:sz w:val="36"/>
          <w:szCs w:val="36"/>
          <w:rtl/>
        </w:rPr>
        <w:t>: "</w:t>
      </w:r>
      <w:r w:rsidR="00A446F8" w:rsidRPr="00A446F8">
        <w:rPr>
          <w:rFonts w:ascii="Traditional Arabic" w:eastAsia="Traditional Arabic" w:hAnsi="Traditional Arabic" w:cs="Traditional Arabic"/>
          <w:sz w:val="36"/>
          <w:szCs w:val="36"/>
          <w:rtl/>
        </w:rPr>
        <w:t>أما حديث</w:t>
      </w:r>
      <w:r w:rsidR="00C50690">
        <w:rPr>
          <w:rFonts w:ascii="Traditional Arabic" w:eastAsia="Traditional Arabic" w:hAnsi="Traditional Arabic" w:cs="Traditional Arabic" w:hint="cs"/>
          <w:sz w:val="36"/>
          <w:szCs w:val="36"/>
          <w:rtl/>
        </w:rPr>
        <w:t>: ((</w:t>
      </w:r>
      <w:r w:rsidR="00A446F8" w:rsidRPr="00A446F8">
        <w:rPr>
          <w:rFonts w:ascii="Traditional Arabic" w:eastAsia="Traditional Arabic" w:hAnsi="Traditional Arabic" w:cs="Traditional Arabic"/>
          <w:sz w:val="36"/>
          <w:szCs w:val="36"/>
          <w:rtl/>
        </w:rPr>
        <w:t>لا يأتي زمان إلا والذي بعده شر منه</w:t>
      </w:r>
      <w:r w:rsidR="00C50690">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w:t>
      </w:r>
      <w:r w:rsidR="00C50690">
        <w:rPr>
          <w:rFonts w:ascii="Traditional Arabic" w:eastAsia="Traditional Arabic" w:hAnsi="Traditional Arabic" w:cs="Traditional Arabic"/>
          <w:sz w:val="36"/>
          <w:szCs w:val="36"/>
          <w:rtl/>
        </w:rPr>
        <w:t>فهو محمول على الأغلب</w:t>
      </w:r>
      <w:r w:rsidR="00A446F8" w:rsidRPr="00A446F8">
        <w:rPr>
          <w:rFonts w:ascii="Traditional Arabic" w:eastAsia="Traditional Arabic" w:hAnsi="Traditional Arabic" w:cs="Traditional Arabic"/>
          <w:sz w:val="36"/>
          <w:szCs w:val="36"/>
          <w:rtl/>
        </w:rPr>
        <w:t>؛ فلا يمنع أن يكون في بعض الزمان أحسن مما قبله، كم</w:t>
      </w:r>
      <w:r w:rsidR="00C50690">
        <w:rPr>
          <w:rFonts w:ascii="Traditional Arabic" w:eastAsia="Traditional Arabic" w:hAnsi="Traditional Arabic" w:cs="Traditional Arabic"/>
          <w:sz w:val="36"/>
          <w:szCs w:val="36"/>
          <w:rtl/>
        </w:rPr>
        <w:t>ا جرى في زمان عمر بن عبد العزيز</w:t>
      </w:r>
      <w:r w:rsidR="00A446F8" w:rsidRPr="00A446F8">
        <w:rPr>
          <w:rFonts w:ascii="Traditional Arabic" w:eastAsia="Traditional Arabic" w:hAnsi="Traditional Arabic" w:cs="Traditional Arabic"/>
          <w:sz w:val="36"/>
          <w:szCs w:val="36"/>
          <w:rtl/>
        </w:rPr>
        <w:t>؛ فإن زمانه أحسن من زمان سليمان والوليد، وكما حصل في زمان شيخ الإسلام ابن تيمية وتلميذه ابن القيم من ظهور السنة والرد على المبتدعة، وكما جرى في الجزيرة بعد دعوة الشيخ محمد بن عبد الوهاب رحمه الله</w:t>
      </w:r>
      <w:r w:rsidR="00C50690" w:rsidRPr="00A446F8">
        <w:rPr>
          <w:rFonts w:ascii="Traditional Arabic" w:eastAsia="Traditional Arabic" w:hAnsi="Traditional Arabic" w:cs="Traditional Arabic"/>
          <w:sz w:val="36"/>
          <w:szCs w:val="36"/>
          <w:rtl/>
        </w:rPr>
        <w:t>"</w:t>
      </w:r>
      <w:r w:rsidR="00C50690">
        <w:rPr>
          <w:rStyle w:val="a6"/>
          <w:rFonts w:ascii="Traditional Arabic" w:eastAsia="Traditional Arabic" w:hAnsi="Traditional Arabic" w:cs="Traditional Arabic"/>
          <w:sz w:val="36"/>
          <w:szCs w:val="36"/>
          <w:rtl/>
        </w:rPr>
        <w:footnoteReference w:id="2768"/>
      </w:r>
      <w:r w:rsidR="00A446F8" w:rsidRPr="00A446F8">
        <w:rPr>
          <w:rFonts w:ascii="Traditional Arabic" w:eastAsia="Traditional Arabic" w:hAnsi="Traditional Arabic" w:cs="Traditional Arabic"/>
          <w:sz w:val="36"/>
          <w:szCs w:val="36"/>
          <w:rtl/>
        </w:rPr>
        <w:t>.</w:t>
      </w:r>
    </w:p>
    <w:p w:rsidR="009F1DAD" w:rsidRDefault="009F1DAD" w:rsidP="009F1DAD">
      <w:pPr>
        <w:spacing w:before="40"/>
        <w:ind w:left="1134" w:firstLine="454"/>
        <w:jc w:val="lowKashida"/>
        <w:rPr>
          <w:rFonts w:ascii="Traditional Arabic" w:eastAsia="Traditional Arabic" w:hAnsi="Traditional Arabic" w:cs="Traditional Arabic"/>
          <w:sz w:val="36"/>
          <w:szCs w:val="36"/>
          <w:rtl/>
        </w:rPr>
      </w:pPr>
      <w:r w:rsidRPr="00A446F8">
        <w:rPr>
          <w:rFonts w:ascii="Traditional Arabic" w:eastAsia="Traditional Arabic" w:hAnsi="Traditional Arabic" w:cs="Traditional Arabic"/>
          <w:sz w:val="36"/>
          <w:szCs w:val="36"/>
          <w:rtl/>
        </w:rPr>
        <w:lastRenderedPageBreak/>
        <w:t>وقال أحمد بن إسماعيل الكوراني رحمه الله تعالى</w:t>
      </w:r>
      <w:r>
        <w:rPr>
          <w:rFonts w:ascii="Traditional Arabic" w:eastAsia="Traditional Arabic" w:hAnsi="Traditional Arabic" w:cs="Traditional Arabic" w:hint="cs"/>
          <w:sz w:val="36"/>
          <w:szCs w:val="36"/>
          <w:rtl/>
        </w:rPr>
        <w:t>: "</w:t>
      </w:r>
      <w:r w:rsidRPr="00A446F8">
        <w:rPr>
          <w:rFonts w:ascii="Traditional Arabic" w:eastAsia="Traditional Arabic" w:hAnsi="Traditional Arabic" w:cs="Traditional Arabic"/>
          <w:sz w:val="36"/>
          <w:szCs w:val="36"/>
          <w:rtl/>
        </w:rPr>
        <w:t>وعندي أن المراد من الزمان ليس نفس الزمان وذلك ظاهر، ولا الأمراء وأرباب الولايات، ولا كل فرد من أفراد الناس، بل الغالب كما أشار إليه بقوله: (خير القرون قرني) فإنه أراد الغالب</w:t>
      </w:r>
      <w:r w:rsidR="001F78DE">
        <w:rPr>
          <w:rFonts w:ascii="Traditional Arabic" w:eastAsia="Traditional Arabic" w:hAnsi="Traditional Arabic" w:cs="Traditional Arabic"/>
          <w:sz w:val="36"/>
          <w:szCs w:val="36"/>
          <w:rtl/>
        </w:rPr>
        <w:t>.</w:t>
      </w:r>
      <w:r w:rsidRPr="00A446F8">
        <w:rPr>
          <w:rFonts w:ascii="Traditional Arabic" w:eastAsia="Traditional Arabic" w:hAnsi="Traditional Arabic" w:cs="Traditional Arabic"/>
          <w:sz w:val="36"/>
          <w:szCs w:val="36"/>
          <w:rtl/>
        </w:rPr>
        <w:t>.. في كل قرن كان يزداد من ظهور الزنى وشرب الخمر وأنواع البدع</w:t>
      </w:r>
      <w:r>
        <w:rPr>
          <w:rFonts w:ascii="Traditional Arabic" w:eastAsia="Traditional Arabic" w:hAnsi="Traditional Arabic" w:cs="Traditional Arabic" w:hint="cs"/>
          <w:sz w:val="36"/>
          <w:szCs w:val="36"/>
          <w:rtl/>
        </w:rPr>
        <w:t>.</w:t>
      </w:r>
    </w:p>
    <w:p w:rsidR="009F1DAD" w:rsidRPr="00A446F8" w:rsidRDefault="009F1DAD" w:rsidP="0049489E">
      <w:pPr>
        <w:spacing w:before="40"/>
        <w:ind w:left="1134" w:firstLine="454"/>
        <w:jc w:val="lowKashida"/>
        <w:rPr>
          <w:rFonts w:ascii="Traditional Arabic" w:eastAsia="Traditional Arabic" w:hAnsi="Traditional Arabic" w:cs="Traditional Arabic"/>
          <w:sz w:val="36"/>
          <w:szCs w:val="36"/>
        </w:rPr>
      </w:pPr>
      <w:r w:rsidRPr="00A446F8">
        <w:rPr>
          <w:rFonts w:ascii="Traditional Arabic" w:eastAsia="Traditional Arabic" w:hAnsi="Traditional Arabic" w:cs="Traditional Arabic"/>
          <w:sz w:val="36"/>
          <w:szCs w:val="36"/>
          <w:rtl/>
        </w:rPr>
        <w:t>والإنسان إذا تأمل من أول عمره إلى آخره يرى تفاوتًا ظاهر في الناس، فإن الغالب فيما رآهم في أول عمره: خير من الذين رآهم آخره "</w:t>
      </w:r>
      <w:r>
        <w:rPr>
          <w:rStyle w:val="a6"/>
          <w:rFonts w:ascii="Traditional Arabic" w:eastAsia="Traditional Arabic" w:hAnsi="Traditional Arabic" w:cs="Traditional Arabic"/>
          <w:sz w:val="36"/>
          <w:szCs w:val="36"/>
          <w:rtl/>
        </w:rPr>
        <w:footnoteReference w:id="2769"/>
      </w:r>
      <w:r w:rsidRPr="00A446F8">
        <w:rPr>
          <w:rFonts w:ascii="Traditional Arabic" w:eastAsia="Traditional Arabic" w:hAnsi="Traditional Arabic" w:cs="Traditional Arabic"/>
          <w:sz w:val="36"/>
          <w:szCs w:val="36"/>
          <w:rtl/>
        </w:rPr>
        <w:t xml:space="preserve"> </w:t>
      </w:r>
    </w:p>
    <w:p w:rsidR="009F1DAD" w:rsidRPr="009F1DAD" w:rsidRDefault="009F1DAD" w:rsidP="00C50690">
      <w:pPr>
        <w:spacing w:before="40"/>
        <w:ind w:left="1134" w:firstLine="454"/>
        <w:jc w:val="lowKashida"/>
        <w:rPr>
          <w:rFonts w:ascii="Traditional Arabic" w:eastAsia="Traditional Arabic" w:hAnsi="Traditional Arabic" w:cs="Traditional Arabic"/>
          <w:sz w:val="36"/>
          <w:szCs w:val="36"/>
          <w:rtl/>
        </w:rPr>
      </w:pPr>
    </w:p>
    <w:p w:rsidR="00C50690" w:rsidRDefault="0049489E" w:rsidP="00C50690">
      <w:pPr>
        <w:spacing w:before="40"/>
        <w:ind w:left="1134" w:firstLine="454"/>
        <w:jc w:val="lowKashida"/>
        <w:rPr>
          <w:rFonts w:ascii="Traditional Arabic" w:eastAsia="Traditional Arabic" w:hAnsi="Traditional Arabic" w:cs="Traditional Arabic"/>
          <w:sz w:val="36"/>
          <w:szCs w:val="36"/>
          <w:rtl/>
        </w:rPr>
      </w:pPr>
      <w:r w:rsidRPr="0049489E">
        <w:rPr>
          <w:rFonts w:ascii="Traditional Arabic" w:eastAsia="Traditional Arabic" w:hAnsi="Traditional Arabic" w:cs="Traditional Arabic" w:hint="cs"/>
          <w:b/>
          <w:bCs/>
          <w:sz w:val="36"/>
          <w:szCs w:val="36"/>
          <w:rtl/>
        </w:rPr>
        <w:t>القول الثاني</w:t>
      </w:r>
      <w:r w:rsidR="00A446F8" w:rsidRPr="0049489E">
        <w:rPr>
          <w:rFonts w:ascii="Traditional Arabic" w:eastAsia="Traditional Arabic" w:hAnsi="Traditional Arabic" w:cs="Traditional Arabic"/>
          <w:b/>
          <w:bCs/>
          <w:sz w:val="36"/>
          <w:szCs w:val="36"/>
          <w:rtl/>
        </w:rPr>
        <w:t>:</w:t>
      </w:r>
      <w:r w:rsidR="00A446F8" w:rsidRPr="00A446F8">
        <w:rPr>
          <w:rFonts w:ascii="Traditional Arabic" w:eastAsia="Traditional Arabic" w:hAnsi="Traditional Arabic" w:cs="Traditional Arabic"/>
          <w:sz w:val="36"/>
          <w:szCs w:val="36"/>
          <w:rtl/>
        </w:rPr>
        <w:t xml:space="preserve"> إن نسبة الشر ينظر إليها من خلال مجموع العصر، وليس بالنظر إلى بلدة أو جماعة معينة ونحو هذا</w:t>
      </w:r>
      <w:r w:rsidR="00A446F8" w:rsidRPr="00A446F8">
        <w:rPr>
          <w:rFonts w:ascii="Traditional Arabic" w:eastAsia="Traditional Arabic" w:hAnsi="Traditional Arabic" w:cs="Traditional Arabic"/>
          <w:sz w:val="36"/>
          <w:szCs w:val="36"/>
        </w:rPr>
        <w:t>.</w:t>
      </w:r>
    </w:p>
    <w:p w:rsidR="00C50690" w:rsidRDefault="00A446F8" w:rsidP="00C50690">
      <w:pPr>
        <w:spacing w:before="40"/>
        <w:ind w:left="1134" w:firstLine="454"/>
        <w:jc w:val="lowKashida"/>
        <w:rPr>
          <w:rFonts w:ascii="Traditional Arabic" w:eastAsia="Traditional Arabic" w:hAnsi="Traditional Arabic" w:cs="Traditional Arabic"/>
          <w:sz w:val="36"/>
          <w:szCs w:val="36"/>
          <w:rtl/>
        </w:rPr>
      </w:pPr>
      <w:r w:rsidRPr="00A446F8">
        <w:rPr>
          <w:rFonts w:ascii="Traditional Arabic" w:eastAsia="Traditional Arabic" w:hAnsi="Traditional Arabic" w:cs="Traditional Arabic"/>
          <w:sz w:val="36"/>
          <w:szCs w:val="36"/>
          <w:rtl/>
        </w:rPr>
        <w:t>فمجموع عصر الحجاج ب</w:t>
      </w:r>
      <w:r w:rsidR="00C50690">
        <w:rPr>
          <w:rFonts w:ascii="Traditional Arabic" w:eastAsia="Traditional Arabic" w:hAnsi="Traditional Arabic" w:cs="Traditional Arabic"/>
          <w:sz w:val="36"/>
          <w:szCs w:val="36"/>
          <w:rtl/>
        </w:rPr>
        <w:t>ن يوسف، وإن كان فيه شر وظلم</w:t>
      </w:r>
      <w:r w:rsidRPr="00A446F8">
        <w:rPr>
          <w:rFonts w:ascii="Traditional Arabic" w:eastAsia="Traditional Arabic" w:hAnsi="Traditional Arabic" w:cs="Traditional Arabic"/>
          <w:sz w:val="36"/>
          <w:szCs w:val="36"/>
          <w:rtl/>
        </w:rPr>
        <w:t>، فهو خير من مجموع عصر عمر بن عبد العزيز وإن عرف بالعدل، لأن عصر الحجاج من ضمن عصر الصحابة، حيث عاش فيه عدد منهم كعبد الله بن عمر بالخطاب وأنس بن مالك رضوان الله عليهم أجمعين، أما عصر عمر بن عبد العزيز فقد خلا من الصحابة</w:t>
      </w:r>
      <w:r w:rsidRPr="00A446F8">
        <w:rPr>
          <w:rFonts w:ascii="Traditional Arabic" w:eastAsia="Traditional Arabic" w:hAnsi="Traditional Arabic" w:cs="Traditional Arabic"/>
          <w:sz w:val="36"/>
          <w:szCs w:val="36"/>
        </w:rPr>
        <w:t>.</w:t>
      </w:r>
    </w:p>
    <w:p w:rsidR="009F1DAD" w:rsidRDefault="00A446F8" w:rsidP="009F1DAD">
      <w:pPr>
        <w:spacing w:before="40"/>
        <w:ind w:left="1134" w:firstLine="454"/>
        <w:jc w:val="lowKashida"/>
        <w:rPr>
          <w:rFonts w:ascii="Traditional Arabic" w:eastAsia="Traditional Arabic" w:hAnsi="Traditional Arabic" w:cs="Traditional Arabic"/>
          <w:sz w:val="36"/>
          <w:szCs w:val="36"/>
          <w:rtl/>
        </w:rPr>
      </w:pPr>
      <w:r w:rsidRPr="00A446F8">
        <w:rPr>
          <w:rFonts w:ascii="Traditional Arabic" w:eastAsia="Traditional Arabic" w:hAnsi="Traditional Arabic" w:cs="Traditional Arabic"/>
          <w:sz w:val="36"/>
          <w:szCs w:val="36"/>
          <w:rtl/>
        </w:rPr>
        <w:t>والعصر الذي وجدت فيه الدولة الفاطمية فإن مجموع ذلك العصر خير من الذي بعده، فذلك العصر كان فيه من أهل العلم و</w:t>
      </w:r>
      <w:r w:rsidR="009F1DAD">
        <w:rPr>
          <w:rFonts w:ascii="Traditional Arabic" w:eastAsia="Traditional Arabic" w:hAnsi="Traditional Arabic" w:cs="Traditional Arabic"/>
          <w:sz w:val="36"/>
          <w:szCs w:val="36"/>
          <w:rtl/>
        </w:rPr>
        <w:t>الصالحين الذين يتعلم منهم الناس، ويقتدون بهم</w:t>
      </w:r>
      <w:r w:rsidR="009F1DAD">
        <w:rPr>
          <w:rFonts w:ascii="Traditional Arabic" w:eastAsia="Traditional Arabic" w:hAnsi="Traditional Arabic" w:cs="Traditional Arabic" w:hint="cs"/>
          <w:sz w:val="36"/>
          <w:szCs w:val="36"/>
          <w:rtl/>
        </w:rPr>
        <w:t>،</w:t>
      </w:r>
      <w:r w:rsidRPr="00A446F8">
        <w:rPr>
          <w:rFonts w:ascii="Traditional Arabic" w:eastAsia="Traditional Arabic" w:hAnsi="Traditional Arabic" w:cs="Traditional Arabic"/>
          <w:sz w:val="36"/>
          <w:szCs w:val="36"/>
          <w:rtl/>
        </w:rPr>
        <w:t xml:space="preserve"> من لم يوجد مثلهم فيما جاء بعد ذلك من الأعصار، فذهب بذهابهم خير كثير</w:t>
      </w:r>
      <w:r w:rsidRPr="00A446F8">
        <w:rPr>
          <w:rFonts w:ascii="Traditional Arabic" w:eastAsia="Traditional Arabic" w:hAnsi="Traditional Arabic" w:cs="Traditional Arabic"/>
          <w:sz w:val="36"/>
          <w:szCs w:val="36"/>
        </w:rPr>
        <w:t>.</w:t>
      </w:r>
    </w:p>
    <w:p w:rsidR="009F1DAD" w:rsidRDefault="009F1DAD" w:rsidP="00B57F47">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قال الحافظ ابن حجر</w:t>
      </w:r>
      <w:r>
        <w:rPr>
          <w:rFonts w:ascii="Traditional Arabic" w:eastAsia="Traditional Arabic" w:hAnsi="Traditional Arabic" w:cs="Traditional Arabic" w:hint="cs"/>
          <w:sz w:val="36"/>
          <w:szCs w:val="36"/>
          <w:rtl/>
        </w:rPr>
        <w:t>-</w:t>
      </w:r>
      <w:r w:rsidR="00A446F8" w:rsidRPr="00A446F8">
        <w:rPr>
          <w:rFonts w:ascii="Traditional Arabic" w:eastAsia="Traditional Arabic" w:hAnsi="Traditional Arabic" w:cs="Traditional Arabic"/>
          <w:sz w:val="36"/>
          <w:szCs w:val="36"/>
          <w:rtl/>
        </w:rPr>
        <w:t>رحمه الله تعالى</w:t>
      </w:r>
      <w:r>
        <w:rPr>
          <w:rFonts w:ascii="Traditional Arabic" w:eastAsia="Traditional Arabic" w:hAnsi="Traditional Arabic" w:cs="Traditional Arabic" w:hint="cs"/>
          <w:sz w:val="36"/>
          <w:szCs w:val="36"/>
          <w:rtl/>
        </w:rPr>
        <w:t>-:</w:t>
      </w:r>
      <w:r w:rsidR="00B57F47">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00A446F8" w:rsidRPr="00A446F8">
        <w:rPr>
          <w:rFonts w:ascii="Traditional Arabic" w:eastAsia="Traditional Arabic" w:hAnsi="Traditional Arabic" w:cs="Traditional Arabic"/>
          <w:sz w:val="36"/>
          <w:szCs w:val="36"/>
          <w:rtl/>
        </w:rPr>
        <w:t>وأجاب بعضهم أن المراد بالتفضيل تف</w:t>
      </w:r>
      <w:r>
        <w:rPr>
          <w:rFonts w:ascii="Traditional Arabic" w:eastAsia="Traditional Arabic" w:hAnsi="Traditional Arabic" w:cs="Traditional Arabic"/>
          <w:sz w:val="36"/>
          <w:szCs w:val="36"/>
          <w:rtl/>
        </w:rPr>
        <w:t>ضيل مجموع العصر على مجموع العصر</w:t>
      </w:r>
      <w:r w:rsidR="00A446F8" w:rsidRPr="00A446F8">
        <w:rPr>
          <w:rFonts w:ascii="Traditional Arabic" w:eastAsia="Traditional Arabic" w:hAnsi="Traditional Arabic" w:cs="Traditional Arabic"/>
          <w:sz w:val="36"/>
          <w:szCs w:val="36"/>
          <w:rtl/>
        </w:rPr>
        <w:t>؛ فإن عصر الحجاج كان</w:t>
      </w:r>
      <w:r>
        <w:rPr>
          <w:rFonts w:ascii="Traditional Arabic" w:eastAsia="Traditional Arabic" w:hAnsi="Traditional Arabic" w:cs="Traditional Arabic"/>
          <w:sz w:val="36"/>
          <w:szCs w:val="36"/>
          <w:rtl/>
        </w:rPr>
        <w:t xml:space="preserve"> فيه كثير من الصحابة في الأحياء</w:t>
      </w:r>
      <w:r w:rsidR="00A446F8" w:rsidRPr="00A446F8">
        <w:rPr>
          <w:rFonts w:ascii="Traditional Arabic" w:eastAsia="Traditional Arabic" w:hAnsi="Traditional Arabic" w:cs="Traditional Arabic"/>
          <w:sz w:val="36"/>
          <w:szCs w:val="36"/>
          <w:rtl/>
        </w:rPr>
        <w:t xml:space="preserve">، وفي عصر عمر بن عبد العزيز انقرضوا، والزمان الذي فيه </w:t>
      </w:r>
      <w:r>
        <w:rPr>
          <w:rFonts w:ascii="Traditional Arabic" w:eastAsia="Traditional Arabic" w:hAnsi="Traditional Arabic" w:cs="Traditional Arabic"/>
          <w:sz w:val="36"/>
          <w:szCs w:val="36"/>
          <w:rtl/>
        </w:rPr>
        <w:lastRenderedPageBreak/>
        <w:t>الصحابة خير من الزمان الذي بعده</w:t>
      </w:r>
      <w:r w:rsidR="00A446F8" w:rsidRPr="00A446F8">
        <w:rPr>
          <w:rFonts w:ascii="Traditional Arabic" w:eastAsia="Traditional Arabic" w:hAnsi="Traditional Arabic" w:cs="Traditional Arabic"/>
          <w:sz w:val="36"/>
          <w:szCs w:val="36"/>
          <w:rtl/>
        </w:rPr>
        <w:t>، لقوله صلى الله عليه وسلم خير القرون قرني وهو في الصحيحين"</w:t>
      </w:r>
      <w:r w:rsidR="00B57F47">
        <w:rPr>
          <w:rFonts w:ascii="Traditional Arabic" w:eastAsia="Traditional Arabic" w:hAnsi="Traditional Arabic" w:cs="Traditional Arabic" w:hint="cs"/>
          <w:sz w:val="36"/>
          <w:szCs w:val="36"/>
          <w:rtl/>
        </w:rPr>
        <w:t xml:space="preserve"> </w:t>
      </w:r>
      <w:r>
        <w:rPr>
          <w:rStyle w:val="a6"/>
          <w:rFonts w:ascii="Traditional Arabic" w:eastAsia="Traditional Arabic" w:hAnsi="Traditional Arabic" w:cs="Traditional Arabic"/>
          <w:sz w:val="36"/>
          <w:szCs w:val="36"/>
          <w:rtl/>
        </w:rPr>
        <w:footnoteReference w:id="2770"/>
      </w:r>
      <w:r w:rsidR="00A446F8" w:rsidRPr="00A446F8">
        <w:rPr>
          <w:rFonts w:ascii="Traditional Arabic" w:eastAsia="Traditional Arabic" w:hAnsi="Traditional Arabic" w:cs="Traditional Arabic"/>
          <w:sz w:val="36"/>
          <w:szCs w:val="36"/>
          <w:rtl/>
        </w:rPr>
        <w:t xml:space="preserve"> </w:t>
      </w:r>
    </w:p>
    <w:p w:rsidR="00F66B94" w:rsidRPr="0049489E" w:rsidRDefault="0049489E" w:rsidP="006C371A">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وعلى هذا يحمل كلام المصنف-رحمه الله-بقوله: </w:t>
      </w:r>
      <w:r w:rsidRPr="0049489E">
        <w:rPr>
          <w:rFonts w:ascii="Traditional Arabic" w:eastAsia="Traditional Arabic" w:hAnsi="Traditional Arabic" w:cs="Traditional Arabic" w:hint="cs"/>
          <w:bCs/>
          <w:color w:val="C00000"/>
          <w:sz w:val="36"/>
          <w:szCs w:val="36"/>
          <w:rtl/>
        </w:rPr>
        <w:t>"</w:t>
      </w:r>
      <w:r w:rsidRPr="00F66B94">
        <w:rPr>
          <w:rFonts w:ascii="Traditional Arabic" w:eastAsia="Traditional Arabic" w:hAnsi="Traditional Arabic" w:cs="Traditional Arabic"/>
          <w:bCs/>
          <w:color w:val="C00000"/>
          <w:sz w:val="36"/>
          <w:szCs w:val="36"/>
          <w:rtl/>
        </w:rPr>
        <w:t>واحذر ثم احذر [أهل] زمانك خاصة</w:t>
      </w:r>
      <w:r w:rsidR="00082E07">
        <w:rPr>
          <w:rFonts w:ascii="Traditional Arabic" w:eastAsia="Traditional Arabic" w:hAnsi="Traditional Arabic" w:cs="Traditional Arabic"/>
          <w:bCs/>
          <w:color w:val="C00000"/>
          <w:sz w:val="36"/>
          <w:szCs w:val="36"/>
          <w:rtl/>
        </w:rPr>
        <w:t>"</w:t>
      </w:r>
      <w:r w:rsidR="00B57F47">
        <w:rPr>
          <w:rFonts w:ascii="Traditional Arabic" w:eastAsia="Traditional Arabic" w:hAnsi="Traditional Arabic" w:cs="Traditional Arabic" w:hint="cs"/>
          <w:bCs/>
          <w:color w:val="C00000"/>
          <w:sz w:val="36"/>
          <w:szCs w:val="36"/>
          <w:rtl/>
        </w:rPr>
        <w:t xml:space="preserve"> </w:t>
      </w:r>
      <w:r w:rsidR="006C371A">
        <w:rPr>
          <w:rFonts w:ascii="Traditional Arabic" w:eastAsia="Traditional Arabic" w:hAnsi="Traditional Arabic" w:cs="Traditional Arabic" w:hint="cs"/>
          <w:b/>
          <w:sz w:val="36"/>
          <w:szCs w:val="36"/>
          <w:rtl/>
        </w:rPr>
        <w:t xml:space="preserve">كما أنه </w:t>
      </w:r>
      <w:r w:rsidRPr="0049489E">
        <w:rPr>
          <w:rFonts w:ascii="Traditional Arabic" w:eastAsia="Traditional Arabic" w:hAnsi="Traditional Arabic" w:cs="Traditional Arabic" w:hint="cs"/>
          <w:b/>
          <w:sz w:val="36"/>
          <w:szCs w:val="36"/>
          <w:rtl/>
        </w:rPr>
        <w:t>من</w:t>
      </w:r>
      <w:r>
        <w:rPr>
          <w:rFonts w:ascii="Traditional Arabic" w:eastAsia="Traditional Arabic" w:hAnsi="Traditional Arabic" w:cs="Traditional Arabic" w:hint="cs"/>
          <w:bCs/>
          <w:color w:val="C00000"/>
          <w:sz w:val="36"/>
          <w:szCs w:val="36"/>
          <w:rtl/>
        </w:rPr>
        <w:t xml:space="preserve"> </w:t>
      </w:r>
      <w:r w:rsidRPr="0049489E">
        <w:rPr>
          <w:rFonts w:ascii="Traditional Arabic" w:eastAsia="Traditional Arabic" w:hAnsi="Traditional Arabic" w:cs="Traditional Arabic" w:hint="cs"/>
          <w:b/>
          <w:sz w:val="36"/>
          <w:szCs w:val="36"/>
          <w:rtl/>
        </w:rPr>
        <w:t>جهة</w:t>
      </w:r>
      <w:r>
        <w:rPr>
          <w:rFonts w:ascii="Traditional Arabic" w:eastAsia="Traditional Arabic" w:hAnsi="Traditional Arabic" w:cs="Traditional Arabic" w:hint="cs"/>
          <w:bCs/>
          <w:color w:val="C00000"/>
          <w:sz w:val="36"/>
          <w:szCs w:val="36"/>
          <w:rtl/>
        </w:rPr>
        <w:t xml:space="preserve"> </w:t>
      </w:r>
      <w:r w:rsidR="006C371A">
        <w:rPr>
          <w:rFonts w:ascii="Traditional Arabic" w:eastAsia="Traditional Arabic" w:hAnsi="Traditional Arabic" w:cs="Traditional Arabic" w:hint="cs"/>
          <w:sz w:val="36"/>
          <w:szCs w:val="36"/>
          <w:rtl/>
        </w:rPr>
        <w:t xml:space="preserve">أخرى </w:t>
      </w:r>
      <w:r w:rsidRPr="0049489E">
        <w:rPr>
          <w:rFonts w:ascii="Traditional Arabic" w:eastAsia="Traditional Arabic" w:hAnsi="Traditional Arabic" w:cs="Traditional Arabic" w:hint="cs"/>
          <w:sz w:val="36"/>
          <w:szCs w:val="36"/>
          <w:rtl/>
        </w:rPr>
        <w:t xml:space="preserve">فإن القدوة والأسوة لا تكون في الأحياء لأن الحي لا تؤمن عليه الفتة </w:t>
      </w:r>
      <w:r w:rsidR="006C371A">
        <w:rPr>
          <w:rFonts w:ascii="Traditional Arabic" w:eastAsia="Traditional Arabic" w:hAnsi="Traditional Arabic" w:cs="Traditional Arabic" w:hint="cs"/>
          <w:sz w:val="36"/>
          <w:szCs w:val="36"/>
          <w:rtl/>
        </w:rPr>
        <w:t xml:space="preserve">كما قال </w:t>
      </w:r>
      <w:r w:rsidR="006C371A">
        <w:rPr>
          <w:rFonts w:ascii="Traditional Arabic" w:hAnsi="Traditional Arabic" w:cs="Traditional Arabic" w:hint="cs"/>
          <w:sz w:val="36"/>
          <w:szCs w:val="36"/>
          <w:rtl/>
          <w:lang w:bidi="ar-EG"/>
        </w:rPr>
        <w:t>ابن مسعود-رضي الله عنه-</w:t>
      </w:r>
      <w:r w:rsidR="006C371A" w:rsidRPr="00624BA1">
        <w:rPr>
          <w:rFonts w:ascii="Traditional Arabic" w:hAnsi="Traditional Arabic" w:cs="Traditional Arabic" w:hint="cs"/>
          <w:sz w:val="36"/>
          <w:szCs w:val="36"/>
          <w:rtl/>
          <w:lang w:bidi="ar-EG"/>
        </w:rPr>
        <w:t xml:space="preserve">: </w:t>
      </w:r>
      <w:r w:rsidR="00082E07">
        <w:rPr>
          <w:rFonts w:ascii="Traditional Arabic" w:eastAsia="Traditional Arabic" w:hAnsi="Traditional Arabic" w:cs="Traditional Arabic"/>
          <w:sz w:val="36"/>
          <w:szCs w:val="36"/>
          <w:rtl/>
        </w:rPr>
        <w:t>"</w:t>
      </w:r>
      <w:r w:rsidR="006C371A" w:rsidRPr="006C371A">
        <w:rPr>
          <w:rFonts w:ascii="Traditional Arabic" w:eastAsia="Traditional Arabic" w:hAnsi="Traditional Arabic" w:cs="Traditional Arabic" w:hint="cs"/>
          <w:sz w:val="36"/>
          <w:szCs w:val="36"/>
          <w:rtl/>
        </w:rPr>
        <w:t>من</w:t>
      </w:r>
      <w:r w:rsidR="006C371A">
        <w:rPr>
          <w:rFonts w:ascii="Traditional Arabic" w:eastAsia="Traditional Arabic" w:hAnsi="Traditional Arabic" w:cs="Traditional Arabic"/>
          <w:sz w:val="36"/>
          <w:szCs w:val="36"/>
          <w:rtl/>
        </w:rPr>
        <w:t xml:space="preserve"> كانَ مُسْتَنًّا، فَلْيَسْتَنَّ بمن قد ماتَ</w:t>
      </w:r>
      <w:r w:rsidR="006C371A" w:rsidRPr="006C371A">
        <w:rPr>
          <w:rFonts w:ascii="Traditional Arabic" w:eastAsia="Traditional Arabic" w:hAnsi="Traditional Arabic" w:cs="Traditional Arabic"/>
          <w:sz w:val="36"/>
          <w:szCs w:val="36"/>
          <w:rtl/>
        </w:rPr>
        <w:t>، فإنَّ الحيَّ لا تُؤمَنُ عليه الفِتْنَةُ</w:t>
      </w:r>
      <w:r w:rsidR="006C371A" w:rsidRPr="006C371A">
        <w:rPr>
          <w:rFonts w:ascii="Traditional Arabic" w:eastAsia="Traditional Arabic" w:hAnsi="Traditional Arabic" w:cs="Traditional Arabic" w:hint="cs"/>
          <w:sz w:val="36"/>
          <w:szCs w:val="36"/>
          <w:rtl/>
        </w:rPr>
        <w:t xml:space="preserve"> "</w:t>
      </w:r>
      <w:r w:rsidR="006C371A" w:rsidRPr="006C371A">
        <w:rPr>
          <w:rFonts w:ascii="Traditional Arabic" w:eastAsia="Traditional Arabic" w:hAnsi="Traditional Arabic" w:cs="Traditional Arabic"/>
          <w:rtl/>
        </w:rPr>
        <w:t>(</w:t>
      </w:r>
      <w:r w:rsidR="006C371A" w:rsidRPr="006C371A">
        <w:rPr>
          <w:rFonts w:ascii="Traditional Arabic" w:eastAsia="Traditional Arabic" w:hAnsi="Traditional Arabic" w:cs="Traditional Arabic"/>
          <w:rtl/>
        </w:rPr>
        <w:footnoteReference w:id="2771"/>
      </w:r>
      <w:r w:rsidR="006C371A" w:rsidRPr="006C371A">
        <w:rPr>
          <w:rFonts w:ascii="Traditional Arabic" w:eastAsia="Traditional Arabic" w:hAnsi="Traditional Arabic" w:cs="Traditional Arabic"/>
          <w:rtl/>
        </w:rPr>
        <w:t>)</w:t>
      </w:r>
      <w:r w:rsidR="006C371A">
        <w:rPr>
          <w:rFonts w:ascii="Traditional Arabic" w:eastAsia="Traditional Arabic" w:hAnsi="Traditional Arabic" w:cs="Traditional Arabic" w:hint="cs"/>
          <w:sz w:val="36"/>
          <w:szCs w:val="36"/>
          <w:rtl/>
        </w:rPr>
        <w:t xml:space="preserve">، </w:t>
      </w:r>
    </w:p>
    <w:p w:rsidR="00697580" w:rsidRDefault="006C371A" w:rsidP="00A446F8">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وكذلك قوله: </w:t>
      </w:r>
      <w:r>
        <w:rPr>
          <w:rFonts w:ascii="Traditional Arabic" w:eastAsia="Traditional Arabic" w:hAnsi="Traditional Arabic" w:cs="Traditional Arabic" w:hint="cs"/>
          <w:bCs/>
          <w:color w:val="C00000"/>
          <w:sz w:val="36"/>
          <w:szCs w:val="36"/>
          <w:rtl/>
        </w:rPr>
        <w:t>"</w:t>
      </w:r>
      <w:r w:rsidRPr="00F66B94">
        <w:rPr>
          <w:rFonts w:ascii="Traditional Arabic" w:eastAsia="Traditional Arabic" w:hAnsi="Traditional Arabic" w:cs="Traditional Arabic"/>
          <w:bCs/>
          <w:color w:val="C00000"/>
          <w:sz w:val="36"/>
          <w:szCs w:val="36"/>
          <w:rtl/>
        </w:rPr>
        <w:t>فإن الخلق كأنهم في ردة، إلا من عصمه الله منهم</w:t>
      </w:r>
      <w:r>
        <w:rPr>
          <w:rFonts w:ascii="Traditional Arabic" w:eastAsia="Traditional Arabic" w:hAnsi="Traditional Arabic" w:cs="Traditional Arabic" w:hint="cs"/>
          <w:bCs/>
          <w:color w:val="C00000"/>
          <w:sz w:val="36"/>
          <w:szCs w:val="36"/>
          <w:rtl/>
        </w:rPr>
        <w:t>"</w:t>
      </w:r>
      <w:r w:rsidRPr="00F66B94">
        <w:rPr>
          <w:rFonts w:ascii="Traditional Arabic" w:eastAsia="Traditional Arabic" w:hAnsi="Traditional Arabic" w:cs="Traditional Arabic"/>
          <w:bCs/>
          <w:color w:val="C00000"/>
          <w:sz w:val="36"/>
          <w:szCs w:val="36"/>
          <w:rtl/>
        </w:rPr>
        <w:t>.</w:t>
      </w:r>
      <w:r>
        <w:rPr>
          <w:rFonts w:ascii="Traditional Arabic" w:eastAsia="Traditional Arabic" w:hAnsi="Traditional Arabic" w:cs="Traditional Arabic" w:hint="cs"/>
          <w:sz w:val="36"/>
          <w:szCs w:val="36"/>
          <w:rtl/>
        </w:rPr>
        <w:t xml:space="preserve"> </w:t>
      </w:r>
      <w:r w:rsidR="00697580">
        <w:rPr>
          <w:rFonts w:ascii="Traditional Arabic" w:eastAsia="Traditional Arabic" w:hAnsi="Traditional Arabic" w:cs="Traditional Arabic" w:hint="cs"/>
          <w:sz w:val="36"/>
          <w:szCs w:val="36"/>
          <w:rtl/>
        </w:rPr>
        <w:t>لا يفهم منه الحكم على الناس وتكفيرهم والقول بردتهم، ولكنه إشارة إلى غربة الدين وضعف تمسك الناس به، وكثرة الجهل وقلة طلب العلم، وتفشي المعاصي والذنوب والمنكرات، وهذا النوع من التحذير يرد كثيرًا في كتب أهل العلم وبخاصة عند ذكر أشراط الساعة وما ورد في ذلك من أحاديث.</w:t>
      </w:r>
    </w:p>
    <w:p w:rsidR="002031CF" w:rsidRDefault="00697580" w:rsidP="00B57F47">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Pr="00697580">
        <w:rPr>
          <w:rFonts w:ascii="Traditional Arabic" w:eastAsia="Traditional Arabic" w:hAnsi="Traditional Arabic" w:cs="Traditional Arabic"/>
          <w:sz w:val="36"/>
          <w:szCs w:val="36"/>
          <w:rtl/>
        </w:rPr>
        <w:t>من أشراطها قبض العلم</w:t>
      </w:r>
      <w:r>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 xml:space="preserve"> وفشو الجهل، ففي الصحيحين عن أنس بن مالك رضي الله عنه قال: قال رسول الله صلى الله عليه وسلم</w:t>
      </w:r>
      <w:r w:rsidRPr="00697580">
        <w:rPr>
          <w:rFonts w:ascii="Traditional Arabic" w:eastAsia="Traditional Arabic" w:hAnsi="Traditional Arabic" w:cs="Traditional Arabic"/>
          <w:sz w:val="36"/>
          <w:szCs w:val="36"/>
        </w:rPr>
        <w:t>:</w:t>
      </w:r>
      <w:r w:rsidR="00B57F47">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من أشراط الساعة أن يرفع العلم ويثبت الجهل</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2772"/>
      </w:r>
    </w:p>
    <w:p w:rsidR="002031CF" w:rsidRDefault="00697580" w:rsidP="00B57F47">
      <w:pPr>
        <w:spacing w:before="40"/>
        <w:ind w:left="1134" w:firstLine="454"/>
        <w:jc w:val="lowKashida"/>
        <w:rPr>
          <w:rFonts w:ascii="Traditional Arabic" w:eastAsia="Traditional Arabic" w:hAnsi="Traditional Arabic" w:cs="Traditional Arabic"/>
          <w:sz w:val="36"/>
          <w:szCs w:val="36"/>
          <w:rtl/>
        </w:rPr>
      </w:pPr>
      <w:r w:rsidRPr="00697580">
        <w:rPr>
          <w:rFonts w:ascii="Traditional Arabic" w:eastAsia="Traditional Arabic" w:hAnsi="Traditional Arabic" w:cs="Traditional Arabic"/>
          <w:sz w:val="36"/>
          <w:szCs w:val="36"/>
          <w:rtl/>
        </w:rPr>
        <w:t>وروى البخاري عن شقيق قال: كنت مع عبد الله وأبي موسى فقالا: قال النبي صلى الله عليه وسلم</w:t>
      </w:r>
      <w:r w:rsidRPr="00697580">
        <w:rPr>
          <w:rFonts w:ascii="Traditional Arabic" w:eastAsia="Traditional Arabic" w:hAnsi="Traditional Arabic" w:cs="Traditional Arabic"/>
          <w:sz w:val="36"/>
          <w:szCs w:val="36"/>
        </w:rPr>
        <w:t>:</w:t>
      </w:r>
      <w:r w:rsidR="00B57F47">
        <w:rPr>
          <w:rFonts w:ascii="Traditional Arabic" w:eastAsia="Traditional Arabic" w:hAnsi="Traditional Arabic" w:cs="Traditional Arabic" w:hint="cs"/>
          <w:sz w:val="36"/>
          <w:szCs w:val="36"/>
          <w:rtl/>
        </w:rPr>
        <w:t xml:space="preserve"> ((</w:t>
      </w:r>
      <w:r w:rsidRPr="00697580">
        <w:rPr>
          <w:rFonts w:ascii="Traditional Arabic" w:eastAsia="Traditional Arabic" w:hAnsi="Traditional Arabic" w:cs="Traditional Arabic"/>
          <w:sz w:val="36"/>
          <w:szCs w:val="36"/>
          <w:rtl/>
        </w:rPr>
        <w:t>إن بين يدي الساعة لأياماً ينزل فيها الجهل</w:t>
      </w:r>
      <w:r w:rsidR="002031CF">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 xml:space="preserve"> ويرفع العلم</w:t>
      </w:r>
      <w:proofErr w:type="gramStart"/>
      <w:r w:rsidR="002031CF">
        <w:rPr>
          <w:rFonts w:ascii="Traditional Arabic" w:eastAsia="Traditional Arabic" w:hAnsi="Traditional Arabic" w:cs="Traditional Arabic" w:hint="cs"/>
          <w:sz w:val="36"/>
          <w:szCs w:val="36"/>
          <w:rtl/>
        </w:rPr>
        <w:t>))</w:t>
      </w:r>
      <w:r w:rsidR="00B57F47">
        <w:rPr>
          <w:rFonts w:ascii="Traditional Arabic" w:eastAsia="Traditional Arabic" w:hAnsi="Traditional Arabic" w:cs="Traditional Arabic" w:hint="cs"/>
          <w:sz w:val="36"/>
          <w:szCs w:val="36"/>
          <w:rtl/>
        </w:rPr>
        <w:t xml:space="preserve"> </w:t>
      </w:r>
      <w:r w:rsidRPr="00697580">
        <w:rPr>
          <w:rFonts w:ascii="Traditional Arabic" w:eastAsia="Traditional Arabic" w:hAnsi="Traditional Arabic" w:cs="Traditional Arabic"/>
          <w:sz w:val="36"/>
          <w:szCs w:val="36"/>
        </w:rPr>
        <w:t> </w:t>
      </w:r>
      <w:r w:rsidR="00B57F47">
        <w:rPr>
          <w:rFonts w:ascii="Traditional Arabic" w:eastAsia="Traditional Arabic" w:hAnsi="Traditional Arabic" w:cs="Traditional Arabic" w:hint="cs"/>
          <w:sz w:val="36"/>
          <w:szCs w:val="36"/>
          <w:rtl/>
        </w:rPr>
        <w:t>.</w:t>
      </w:r>
      <w:proofErr w:type="gramEnd"/>
      <w:r w:rsidRPr="00697580">
        <w:rPr>
          <w:rFonts w:ascii="Traditional Arabic" w:eastAsia="Traditional Arabic" w:hAnsi="Traditional Arabic" w:cs="Traditional Arabic"/>
          <w:sz w:val="36"/>
          <w:szCs w:val="36"/>
        </w:rPr>
        <w:t> </w:t>
      </w:r>
      <w:r w:rsidR="002031CF">
        <w:rPr>
          <w:rStyle w:val="a6"/>
          <w:rFonts w:ascii="Traditional Arabic" w:eastAsia="Traditional Arabic" w:hAnsi="Traditional Arabic" w:cs="Traditional Arabic"/>
          <w:sz w:val="36"/>
          <w:szCs w:val="36"/>
        </w:rPr>
        <w:footnoteReference w:id="2773"/>
      </w:r>
    </w:p>
    <w:p w:rsidR="002031CF" w:rsidRDefault="00697580" w:rsidP="00B57F47">
      <w:pPr>
        <w:spacing w:before="40"/>
        <w:ind w:left="1134" w:firstLine="454"/>
        <w:jc w:val="lowKashida"/>
        <w:rPr>
          <w:rFonts w:ascii="Traditional Arabic" w:eastAsia="Traditional Arabic" w:hAnsi="Traditional Arabic" w:cs="Traditional Arabic"/>
          <w:sz w:val="36"/>
          <w:szCs w:val="36"/>
          <w:rtl/>
        </w:rPr>
      </w:pPr>
      <w:r w:rsidRPr="00697580">
        <w:rPr>
          <w:rFonts w:ascii="Traditional Arabic" w:eastAsia="Traditional Arabic" w:hAnsi="Traditional Arabic" w:cs="Traditional Arabic"/>
          <w:sz w:val="36"/>
          <w:szCs w:val="36"/>
          <w:rtl/>
        </w:rPr>
        <w:lastRenderedPageBreak/>
        <w:t>وفي رواية لمسلم عن أبي هريرة رضي الله عنه قال: قال رسول الله صلى الله عليه وسلم</w:t>
      </w:r>
      <w:r w:rsidRPr="00697580">
        <w:rPr>
          <w:rFonts w:ascii="Traditional Arabic" w:eastAsia="Traditional Arabic" w:hAnsi="Traditional Arabic" w:cs="Traditional Arabic"/>
          <w:sz w:val="36"/>
          <w:szCs w:val="36"/>
        </w:rPr>
        <w:t>:</w:t>
      </w:r>
      <w:r w:rsidR="00B57F47">
        <w:rPr>
          <w:rFonts w:ascii="Traditional Arabic" w:eastAsia="Traditional Arabic" w:hAnsi="Traditional Arabic" w:cs="Traditional Arabic" w:hint="cs"/>
          <w:sz w:val="36"/>
          <w:szCs w:val="36"/>
          <w:rtl/>
        </w:rPr>
        <w:t xml:space="preserve"> ((</w:t>
      </w:r>
      <w:r w:rsidRPr="00697580">
        <w:rPr>
          <w:rFonts w:ascii="Traditional Arabic" w:eastAsia="Traditional Arabic" w:hAnsi="Traditional Arabic" w:cs="Traditional Arabic"/>
          <w:sz w:val="36"/>
          <w:szCs w:val="36"/>
          <w:rtl/>
        </w:rPr>
        <w:t>يتقارب الزمان، ويقبض العلم، وتظهر الفتن، ويلقي الشح، ويكثر الهرج</w:t>
      </w:r>
      <w:proofErr w:type="gramStart"/>
      <w:r w:rsidR="002031CF">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Pr>
        <w:t>  </w:t>
      </w:r>
      <w:r w:rsidR="002031CF">
        <w:rPr>
          <w:rStyle w:val="a6"/>
          <w:rFonts w:ascii="Traditional Arabic" w:eastAsia="Traditional Arabic" w:hAnsi="Traditional Arabic" w:cs="Traditional Arabic"/>
          <w:sz w:val="36"/>
          <w:szCs w:val="36"/>
        </w:rPr>
        <w:footnoteReference w:id="2774"/>
      </w:r>
      <w:r w:rsidR="001F78DE">
        <w:rPr>
          <w:rFonts w:ascii="Traditional Arabic" w:eastAsia="Traditional Arabic" w:hAnsi="Traditional Arabic" w:cs="Traditional Arabic"/>
          <w:sz w:val="36"/>
          <w:szCs w:val="36"/>
          <w:rtl/>
        </w:rPr>
        <w:t>.</w:t>
      </w:r>
      <w:proofErr w:type="gramEnd"/>
    </w:p>
    <w:p w:rsidR="002031CF" w:rsidRDefault="00697580" w:rsidP="00CD40D9">
      <w:pPr>
        <w:spacing w:before="40"/>
        <w:ind w:left="1134" w:firstLine="454"/>
        <w:jc w:val="lowKashida"/>
        <w:rPr>
          <w:rFonts w:ascii="Traditional Arabic" w:eastAsia="Traditional Arabic" w:hAnsi="Traditional Arabic" w:cs="Traditional Arabic"/>
          <w:sz w:val="36"/>
          <w:szCs w:val="36"/>
          <w:rtl/>
        </w:rPr>
      </w:pPr>
      <w:r w:rsidRPr="00697580">
        <w:rPr>
          <w:rFonts w:ascii="Traditional Arabic" w:eastAsia="Traditional Arabic" w:hAnsi="Traditional Arabic" w:cs="Traditional Arabic"/>
          <w:sz w:val="36"/>
          <w:szCs w:val="36"/>
          <w:rtl/>
        </w:rPr>
        <w:t xml:space="preserve">قال ابن بطال: </w:t>
      </w:r>
      <w:r w:rsidR="002031CF">
        <w:rPr>
          <w:rFonts w:ascii="Traditional Arabic" w:eastAsia="Traditional Arabic" w:hAnsi="Traditional Arabic" w:cs="Traditional Arabic"/>
          <w:sz w:val="36"/>
          <w:szCs w:val="36"/>
        </w:rPr>
        <w:t>"</w:t>
      </w:r>
      <w:r w:rsidRPr="00697580">
        <w:rPr>
          <w:rFonts w:ascii="Traditional Arabic" w:eastAsia="Traditional Arabic" w:hAnsi="Traditional Arabic" w:cs="Traditional Arabic"/>
          <w:sz w:val="36"/>
          <w:szCs w:val="36"/>
          <w:rtl/>
        </w:rPr>
        <w:t>وجميع ما تضمنه هذا الحديث من الأشراط قد رأيناها عياناً</w:t>
      </w:r>
      <w:r w:rsidR="00CD40D9">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 xml:space="preserve"> فقد نقص العلم</w:t>
      </w:r>
      <w:r w:rsidR="002031CF">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 xml:space="preserve"> وظهر الجهل</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وألقي الشح في القلوب</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وعمت الفتن</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وكثر القتل</w:t>
      </w:r>
      <w:r w:rsidR="00082E07">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Pr>
        <w:t> </w:t>
      </w:r>
      <w:r w:rsidR="002031CF">
        <w:rPr>
          <w:rStyle w:val="a6"/>
          <w:rFonts w:ascii="Traditional Arabic" w:eastAsia="Traditional Arabic" w:hAnsi="Traditional Arabic" w:cs="Traditional Arabic"/>
          <w:sz w:val="36"/>
          <w:szCs w:val="36"/>
          <w:rtl/>
        </w:rPr>
        <w:footnoteReference w:id="2775"/>
      </w:r>
    </w:p>
    <w:p w:rsidR="00F66B94" w:rsidRPr="00A446F8" w:rsidRDefault="00697580" w:rsidP="002031CF">
      <w:pPr>
        <w:spacing w:before="40"/>
        <w:ind w:left="1134" w:firstLine="454"/>
        <w:jc w:val="lowKashida"/>
        <w:rPr>
          <w:rFonts w:ascii="Traditional Arabic" w:eastAsia="Traditional Arabic" w:hAnsi="Traditional Arabic" w:cs="Traditional Arabic"/>
          <w:sz w:val="36"/>
          <w:szCs w:val="36"/>
          <w:rtl/>
        </w:rPr>
      </w:pPr>
      <w:r w:rsidRPr="00697580">
        <w:rPr>
          <w:rFonts w:ascii="Traditional Arabic" w:eastAsia="Traditional Arabic" w:hAnsi="Traditional Arabic" w:cs="Traditional Arabic"/>
          <w:sz w:val="36"/>
          <w:szCs w:val="36"/>
          <w:rtl/>
        </w:rPr>
        <w:t xml:space="preserve">وعقب على ذلك الحافظ ابن حجر بقوله: </w:t>
      </w:r>
      <w:r w:rsidR="002031CF">
        <w:rPr>
          <w:rFonts w:ascii="Traditional Arabic" w:eastAsia="Traditional Arabic" w:hAnsi="Traditional Arabic" w:cs="Traditional Arabic" w:hint="cs"/>
          <w:sz w:val="36"/>
          <w:szCs w:val="36"/>
          <w:rtl/>
        </w:rPr>
        <w:t>"</w:t>
      </w:r>
      <w:r w:rsidRPr="00697580">
        <w:rPr>
          <w:rFonts w:ascii="Traditional Arabic" w:eastAsia="Traditional Arabic" w:hAnsi="Traditional Arabic" w:cs="Traditional Arabic"/>
          <w:sz w:val="36"/>
          <w:szCs w:val="36"/>
          <w:rtl/>
        </w:rPr>
        <w:t>الذي يظهر أن الذي شاهده كان منه الكثير مع وجود مقابله، والمراد من الحديث استحكام ذلك حتى لا يبقى بما يقابله إلا النادر</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وإليه الإشارة بالتعبير بقبض العلم</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فلا يبقى إلا الجهل الصرف، ولا يمنع من ذلك وجود طائفة من أهل العلم</w:t>
      </w:r>
      <w:r>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tl/>
        </w:rPr>
        <w:t xml:space="preserve"> لأنهم يكونون حينئذ معمورين في أولئك</w:t>
      </w:r>
      <w:proofErr w:type="gramStart"/>
      <w:r w:rsidR="00082E07">
        <w:rPr>
          <w:rFonts w:ascii="Traditional Arabic" w:eastAsia="Traditional Arabic" w:hAnsi="Traditional Arabic" w:cs="Traditional Arabic"/>
          <w:sz w:val="36"/>
          <w:szCs w:val="36"/>
          <w:rtl/>
        </w:rPr>
        <w:t>"</w:t>
      </w:r>
      <w:r w:rsidRPr="00697580">
        <w:rPr>
          <w:rFonts w:ascii="Traditional Arabic" w:eastAsia="Traditional Arabic" w:hAnsi="Traditional Arabic" w:cs="Traditional Arabic"/>
          <w:sz w:val="36"/>
          <w:szCs w:val="36"/>
        </w:rPr>
        <w:t> </w:t>
      </w:r>
      <w:r w:rsidR="002031CF">
        <w:rPr>
          <w:rStyle w:val="a6"/>
          <w:rFonts w:ascii="Traditional Arabic" w:eastAsia="Traditional Arabic" w:hAnsi="Traditional Arabic" w:cs="Traditional Arabic"/>
          <w:sz w:val="36"/>
          <w:szCs w:val="36"/>
        </w:rPr>
        <w:footnoteReference w:id="2776"/>
      </w:r>
      <w:r w:rsidR="001F78DE">
        <w:rPr>
          <w:rFonts w:ascii="Traditional Arabic" w:eastAsia="Traditional Arabic" w:hAnsi="Traditional Arabic" w:cs="Traditional Arabic"/>
          <w:sz w:val="36"/>
          <w:szCs w:val="36"/>
          <w:rtl/>
        </w:rPr>
        <w:t>.</w:t>
      </w:r>
      <w:proofErr w:type="gramEnd"/>
      <w:r>
        <w:rPr>
          <w:rFonts w:ascii="Traditional Arabic" w:eastAsia="Traditional Arabic" w:hAnsi="Traditional Arabic" w:cs="Traditional Arabic" w:hint="cs"/>
          <w:sz w:val="36"/>
          <w:szCs w:val="36"/>
          <w:rtl/>
        </w:rPr>
        <w:t xml:space="preserve"> </w:t>
      </w:r>
    </w:p>
    <w:p w:rsidR="005F22F3" w:rsidRPr="00624BA1" w:rsidRDefault="00F0043C" w:rsidP="00387F9F">
      <w:pPr>
        <w:spacing w:before="40"/>
        <w:ind w:left="1134" w:firstLine="454"/>
        <w:jc w:val="lowKashida"/>
        <w:rPr>
          <w:rFonts w:ascii="Traditional Arabic" w:eastAsia="Traditional Arabic" w:hAnsi="Traditional Arabic" w:cs="Traditional Arabic"/>
          <w:color w:val="FF0000"/>
          <w:sz w:val="36"/>
          <w:szCs w:val="36"/>
        </w:rPr>
      </w:pPr>
      <w:r w:rsidRPr="00624BA1">
        <w:rPr>
          <w:rFonts w:ascii="Traditional Arabic" w:eastAsia="Traditional Arabic" w:hAnsi="Traditional Arabic" w:cs="Traditional Arabic"/>
          <w:color w:val="FF0000"/>
          <w:sz w:val="36"/>
          <w:szCs w:val="36"/>
          <w:rtl/>
        </w:rPr>
        <w:t xml:space="preserve"> </w:t>
      </w:r>
      <w:r w:rsidR="00CD40D9" w:rsidRPr="00CD40D9">
        <w:rPr>
          <w:rFonts w:ascii="Traditional Arabic" w:eastAsia="Traditional Arabic" w:hAnsi="Traditional Arabic" w:cs="Traditional Arabic" w:hint="cs"/>
          <w:sz w:val="36"/>
          <w:szCs w:val="36"/>
          <w:rtl/>
        </w:rPr>
        <w:t>ف</w:t>
      </w:r>
      <w:r w:rsidRPr="00CD40D9">
        <w:rPr>
          <w:rFonts w:ascii="Traditional Arabic" w:eastAsia="Traditional Arabic" w:hAnsi="Traditional Arabic" w:cs="Traditional Arabic"/>
          <w:sz w:val="36"/>
          <w:szCs w:val="36"/>
          <w:rtl/>
        </w:rPr>
        <w:t xml:space="preserve">المصنف رحمه الله يتكلم عن أهل زمانه في القرن الرابع؛ </w:t>
      </w:r>
      <w:r w:rsidR="00CD40D9" w:rsidRPr="00CD40D9">
        <w:rPr>
          <w:rFonts w:ascii="Traditional Arabic" w:eastAsia="Traditional Arabic" w:hAnsi="Traditional Arabic" w:cs="Traditional Arabic" w:hint="cs"/>
          <w:sz w:val="36"/>
          <w:szCs w:val="36"/>
          <w:rtl/>
        </w:rPr>
        <w:t>الذي</w:t>
      </w:r>
      <w:r w:rsidRPr="00CD40D9">
        <w:rPr>
          <w:rFonts w:ascii="Traditional Arabic" w:eastAsia="Traditional Arabic" w:hAnsi="Traditional Arabic" w:cs="Traditional Arabic"/>
          <w:sz w:val="36"/>
          <w:szCs w:val="36"/>
          <w:rtl/>
        </w:rPr>
        <w:t xml:space="preserve"> لو </w:t>
      </w:r>
      <w:r w:rsidR="00CD40D9" w:rsidRPr="00CD40D9">
        <w:rPr>
          <w:rFonts w:ascii="Traditional Arabic" w:eastAsia="Traditional Arabic" w:hAnsi="Traditional Arabic" w:cs="Traditional Arabic" w:hint="cs"/>
          <w:sz w:val="36"/>
          <w:szCs w:val="36"/>
          <w:rtl/>
        </w:rPr>
        <w:t>تمت مقارنته بالأزمنة التي قبله</w:t>
      </w:r>
      <w:r w:rsidRPr="00CD40D9">
        <w:rPr>
          <w:rFonts w:ascii="Traditional Arabic" w:eastAsia="Traditional Arabic" w:hAnsi="Traditional Arabic" w:cs="Traditional Arabic"/>
          <w:sz w:val="36"/>
          <w:szCs w:val="36"/>
          <w:rtl/>
        </w:rPr>
        <w:t xml:space="preserve"> </w:t>
      </w:r>
      <w:r w:rsidR="00CD40D9" w:rsidRPr="00CD40D9">
        <w:rPr>
          <w:rFonts w:ascii="Traditional Arabic" w:eastAsia="Traditional Arabic" w:hAnsi="Traditional Arabic" w:cs="Traditional Arabic" w:hint="cs"/>
          <w:sz w:val="36"/>
          <w:szCs w:val="36"/>
          <w:rtl/>
        </w:rPr>
        <w:t>لكان</w:t>
      </w:r>
      <w:r w:rsidRPr="00CD40D9">
        <w:rPr>
          <w:rFonts w:ascii="Traditional Arabic" w:eastAsia="Traditional Arabic" w:hAnsi="Traditional Arabic" w:cs="Traditional Arabic"/>
          <w:sz w:val="36"/>
          <w:szCs w:val="36"/>
          <w:rtl/>
        </w:rPr>
        <w:t xml:space="preserve"> الفارق كبيراً، </w:t>
      </w:r>
      <w:r w:rsidR="00387F9F">
        <w:rPr>
          <w:rFonts w:ascii="Traditional Arabic" w:eastAsia="Traditional Arabic" w:hAnsi="Traditional Arabic" w:cs="Traditional Arabic" w:hint="cs"/>
          <w:sz w:val="36"/>
          <w:szCs w:val="36"/>
          <w:rtl/>
        </w:rPr>
        <w:t xml:space="preserve">ولو تم مقارنته بما بعده لكان الفارق كذلك كبيرًا، </w:t>
      </w:r>
      <w:r w:rsidR="00CD40D9" w:rsidRPr="00CD40D9">
        <w:rPr>
          <w:rFonts w:ascii="Traditional Arabic" w:eastAsia="Traditional Arabic" w:hAnsi="Traditional Arabic" w:cs="Traditional Arabic" w:hint="cs"/>
          <w:sz w:val="36"/>
          <w:szCs w:val="36"/>
          <w:rtl/>
        </w:rPr>
        <w:t>فذلك القرن ظهرت فيه</w:t>
      </w:r>
      <w:r w:rsidRPr="00CD40D9">
        <w:rPr>
          <w:rFonts w:ascii="Traditional Arabic" w:eastAsia="Traditional Arabic" w:hAnsi="Traditional Arabic" w:cs="Traditional Arabic"/>
          <w:sz w:val="36"/>
          <w:szCs w:val="36"/>
          <w:rtl/>
        </w:rPr>
        <w:t xml:space="preserve"> </w:t>
      </w:r>
      <w:r w:rsidR="00CD40D9">
        <w:rPr>
          <w:rFonts w:ascii="Traditional Arabic" w:eastAsia="Traditional Arabic" w:hAnsi="Traditional Arabic" w:cs="Traditional Arabic" w:hint="cs"/>
          <w:sz w:val="36"/>
          <w:szCs w:val="36"/>
          <w:rtl/>
        </w:rPr>
        <w:t xml:space="preserve">كثير </w:t>
      </w:r>
      <w:r w:rsidR="00CD40D9" w:rsidRPr="00CD40D9">
        <w:rPr>
          <w:rFonts w:ascii="Traditional Arabic" w:eastAsia="Traditional Arabic" w:hAnsi="Traditional Arabic" w:cs="Traditional Arabic" w:hint="cs"/>
          <w:sz w:val="36"/>
          <w:szCs w:val="36"/>
          <w:rtl/>
        </w:rPr>
        <w:t>من</w:t>
      </w:r>
      <w:r w:rsidRPr="00CD40D9">
        <w:rPr>
          <w:rFonts w:ascii="Traditional Arabic" w:eastAsia="Traditional Arabic" w:hAnsi="Traditional Arabic" w:cs="Traditional Arabic"/>
          <w:sz w:val="36"/>
          <w:szCs w:val="36"/>
          <w:rtl/>
        </w:rPr>
        <w:t xml:space="preserve"> </w:t>
      </w:r>
      <w:r w:rsidR="00CD40D9">
        <w:rPr>
          <w:rFonts w:ascii="Traditional Arabic" w:eastAsia="Traditional Arabic" w:hAnsi="Traditional Arabic" w:cs="Traditional Arabic" w:hint="cs"/>
          <w:sz w:val="36"/>
          <w:szCs w:val="36"/>
          <w:rtl/>
        </w:rPr>
        <w:t>الفتن والبدع و</w:t>
      </w:r>
      <w:r w:rsidRPr="00CD40D9">
        <w:rPr>
          <w:rFonts w:ascii="Traditional Arabic" w:eastAsia="Traditional Arabic" w:hAnsi="Traditional Arabic" w:cs="Traditional Arabic"/>
          <w:sz w:val="36"/>
          <w:szCs w:val="36"/>
          <w:rtl/>
        </w:rPr>
        <w:t xml:space="preserve">الأهواء </w:t>
      </w:r>
      <w:r w:rsidR="00CD40D9">
        <w:rPr>
          <w:rFonts w:ascii="Traditional Arabic" w:eastAsia="Traditional Arabic" w:hAnsi="Traditional Arabic" w:cs="Traditional Arabic" w:hint="cs"/>
          <w:sz w:val="36"/>
          <w:szCs w:val="36"/>
          <w:rtl/>
        </w:rPr>
        <w:t>والفرق</w:t>
      </w:r>
      <w:r w:rsidR="00CD40D9">
        <w:rPr>
          <w:rFonts w:ascii="Traditional Arabic" w:eastAsia="Traditional Arabic" w:hAnsi="Traditional Arabic" w:cs="Traditional Arabic"/>
          <w:sz w:val="36"/>
          <w:szCs w:val="36"/>
          <w:rtl/>
        </w:rPr>
        <w:t xml:space="preserve">، </w:t>
      </w:r>
      <w:r w:rsidR="00CD40D9">
        <w:rPr>
          <w:rFonts w:ascii="Traditional Arabic" w:eastAsia="Traditional Arabic" w:hAnsi="Traditional Arabic" w:cs="Traditional Arabic" w:hint="cs"/>
          <w:sz w:val="36"/>
          <w:szCs w:val="36"/>
          <w:rtl/>
        </w:rPr>
        <w:t xml:space="preserve">فقد </w:t>
      </w:r>
      <w:r w:rsidR="00CD40D9">
        <w:rPr>
          <w:rFonts w:ascii="Traditional Arabic" w:eastAsia="Traditional Arabic" w:hAnsi="Traditional Arabic" w:cs="Traditional Arabic"/>
          <w:sz w:val="36"/>
          <w:szCs w:val="36"/>
          <w:rtl/>
        </w:rPr>
        <w:t>ظهرت الباطنية</w:t>
      </w:r>
      <w:r w:rsidRPr="00CD40D9">
        <w:rPr>
          <w:rFonts w:ascii="Traditional Arabic" w:eastAsia="Traditional Arabic" w:hAnsi="Traditional Arabic" w:cs="Traditional Arabic"/>
          <w:sz w:val="36"/>
          <w:szCs w:val="36"/>
          <w:rtl/>
        </w:rPr>
        <w:t xml:space="preserve">، </w:t>
      </w:r>
      <w:r w:rsidR="00CD40D9" w:rsidRPr="00CD40D9">
        <w:rPr>
          <w:rFonts w:ascii="Traditional Arabic" w:eastAsia="Traditional Arabic" w:hAnsi="Traditional Arabic" w:cs="Traditional Arabic"/>
          <w:sz w:val="36"/>
          <w:szCs w:val="36"/>
          <w:rtl/>
        </w:rPr>
        <w:t xml:space="preserve">وتمكنت </w:t>
      </w:r>
      <w:r w:rsidRPr="00CD40D9">
        <w:rPr>
          <w:rFonts w:ascii="Traditional Arabic" w:eastAsia="Traditional Arabic" w:hAnsi="Traditional Arabic" w:cs="Traditional Arabic"/>
          <w:sz w:val="36"/>
          <w:szCs w:val="36"/>
          <w:rtl/>
        </w:rPr>
        <w:t xml:space="preserve">الرافضة من كثير من بلاد المسلمين، وضعفت الخلافة الإسلامية، </w:t>
      </w:r>
      <w:r w:rsidR="00CD40D9" w:rsidRPr="00CD40D9">
        <w:rPr>
          <w:rFonts w:ascii="Traditional Arabic" w:eastAsia="Traditional Arabic" w:hAnsi="Traditional Arabic" w:cs="Traditional Arabic"/>
          <w:sz w:val="36"/>
          <w:szCs w:val="36"/>
          <w:rtl/>
        </w:rPr>
        <w:t>و</w:t>
      </w:r>
      <w:r w:rsidR="00CD40D9">
        <w:rPr>
          <w:rFonts w:ascii="Traditional Arabic" w:eastAsia="Traditional Arabic" w:hAnsi="Traditional Arabic" w:cs="Traditional Arabic" w:hint="cs"/>
          <w:sz w:val="36"/>
          <w:szCs w:val="36"/>
          <w:rtl/>
        </w:rPr>
        <w:t>عم</w:t>
      </w:r>
      <w:r w:rsidR="00CD40D9" w:rsidRPr="00CD40D9">
        <w:rPr>
          <w:rFonts w:ascii="Traditional Arabic" w:eastAsia="Traditional Arabic" w:hAnsi="Traditional Arabic" w:cs="Traditional Arabic"/>
          <w:sz w:val="36"/>
          <w:szCs w:val="36"/>
          <w:rtl/>
        </w:rPr>
        <w:t xml:space="preserve"> الجهل</w:t>
      </w:r>
      <w:r w:rsidR="00CD40D9">
        <w:rPr>
          <w:rFonts w:ascii="Traditional Arabic" w:eastAsia="Traditional Arabic" w:hAnsi="Traditional Arabic" w:cs="Traditional Arabic" w:hint="cs"/>
          <w:sz w:val="36"/>
          <w:szCs w:val="36"/>
          <w:rtl/>
        </w:rPr>
        <w:t>،</w:t>
      </w:r>
      <w:r w:rsidR="00CD40D9" w:rsidRPr="00CD40D9">
        <w:rPr>
          <w:rFonts w:ascii="Traditional Arabic" w:eastAsia="Traditional Arabic" w:hAnsi="Traditional Arabic" w:cs="Traditional Arabic"/>
          <w:sz w:val="36"/>
          <w:szCs w:val="36"/>
          <w:rtl/>
        </w:rPr>
        <w:t xml:space="preserve"> </w:t>
      </w:r>
      <w:r w:rsidRPr="00CD40D9">
        <w:rPr>
          <w:rFonts w:ascii="Traditional Arabic" w:eastAsia="Traditional Arabic" w:hAnsi="Traditional Arabic" w:cs="Traditional Arabic"/>
          <w:sz w:val="36"/>
          <w:szCs w:val="36"/>
          <w:rtl/>
        </w:rPr>
        <w:t>وكثر إعراض الناس عن دين الله عز وجل</w:t>
      </w:r>
      <w:r w:rsidR="00CD40D9">
        <w:rPr>
          <w:rFonts w:ascii="Traditional Arabic" w:eastAsia="Traditional Arabic" w:hAnsi="Traditional Arabic" w:cs="Traditional Arabic" w:hint="cs"/>
          <w:sz w:val="36"/>
          <w:szCs w:val="36"/>
          <w:rtl/>
        </w:rPr>
        <w:t>،</w:t>
      </w:r>
      <w:r w:rsidRPr="00CD40D9">
        <w:rPr>
          <w:rFonts w:ascii="Traditional Arabic" w:eastAsia="Traditional Arabic" w:hAnsi="Traditional Arabic" w:cs="Traditional Arabic"/>
          <w:sz w:val="36"/>
          <w:szCs w:val="36"/>
          <w:rtl/>
        </w:rPr>
        <w:t xml:space="preserve"> </w:t>
      </w:r>
      <w:r w:rsidR="00CD40D9" w:rsidRPr="00CD40D9">
        <w:rPr>
          <w:rFonts w:ascii="Traditional Arabic" w:eastAsia="Traditional Arabic" w:hAnsi="Traditional Arabic" w:cs="Traditional Arabic" w:hint="cs"/>
          <w:sz w:val="36"/>
          <w:szCs w:val="36"/>
          <w:rtl/>
        </w:rPr>
        <w:t xml:space="preserve">وإن كان </w:t>
      </w:r>
      <w:r w:rsidRPr="00CD40D9">
        <w:rPr>
          <w:rFonts w:ascii="Traditional Arabic" w:eastAsia="Traditional Arabic" w:hAnsi="Traditional Arabic" w:cs="Traditional Arabic"/>
          <w:sz w:val="36"/>
          <w:szCs w:val="36"/>
          <w:rtl/>
        </w:rPr>
        <w:t xml:space="preserve">هذا </w:t>
      </w:r>
      <w:r w:rsidR="00CD40D9">
        <w:rPr>
          <w:rFonts w:ascii="Traditional Arabic" w:eastAsia="Traditional Arabic" w:hAnsi="Traditional Arabic" w:cs="Traditional Arabic" w:hint="cs"/>
          <w:sz w:val="36"/>
          <w:szCs w:val="36"/>
          <w:rtl/>
        </w:rPr>
        <w:t xml:space="preserve">ليس على وجه الاستحكام كما سيقع في أخر الزمان كما أشار ابن حجر </w:t>
      </w:r>
      <w:r w:rsidR="00387F9F">
        <w:rPr>
          <w:rFonts w:ascii="Traditional Arabic" w:eastAsia="Traditional Arabic" w:hAnsi="Traditional Arabic" w:cs="Traditional Arabic" w:hint="cs"/>
          <w:sz w:val="36"/>
          <w:szCs w:val="36"/>
          <w:rtl/>
        </w:rPr>
        <w:t>فهذه ال</w:t>
      </w:r>
      <w:r w:rsidRPr="00CD40D9">
        <w:rPr>
          <w:rFonts w:ascii="Traditional Arabic" w:eastAsia="Traditional Arabic" w:hAnsi="Traditional Arabic" w:cs="Traditional Arabic"/>
          <w:sz w:val="36"/>
          <w:szCs w:val="36"/>
          <w:rtl/>
        </w:rPr>
        <w:t>أم</w:t>
      </w:r>
      <w:r w:rsidR="00387F9F">
        <w:rPr>
          <w:rFonts w:ascii="Traditional Arabic" w:eastAsia="Traditional Arabic" w:hAnsi="Traditional Arabic" w:cs="Traditional Arabic" w:hint="cs"/>
          <w:sz w:val="36"/>
          <w:szCs w:val="36"/>
          <w:rtl/>
        </w:rPr>
        <w:t>و</w:t>
      </w:r>
      <w:r w:rsidRPr="00CD40D9">
        <w:rPr>
          <w:rFonts w:ascii="Traditional Arabic" w:eastAsia="Traditional Arabic" w:hAnsi="Traditional Arabic" w:cs="Traditional Arabic"/>
          <w:sz w:val="36"/>
          <w:szCs w:val="36"/>
          <w:rtl/>
        </w:rPr>
        <w:t>ر نسبي</w:t>
      </w:r>
      <w:r w:rsidR="00387F9F">
        <w:rPr>
          <w:rFonts w:ascii="Traditional Arabic" w:eastAsia="Traditional Arabic" w:hAnsi="Traditional Arabic" w:cs="Traditional Arabic" w:hint="cs"/>
          <w:sz w:val="36"/>
          <w:szCs w:val="36"/>
          <w:rtl/>
        </w:rPr>
        <w:t xml:space="preserve">ة، تكون في أزمنة أكثر من أزمنة، وتقوى أحيانًا وتضعف أحيانًا، </w:t>
      </w:r>
      <w:r w:rsidRPr="00CD40D9">
        <w:rPr>
          <w:rFonts w:ascii="Traditional Arabic" w:eastAsia="Traditional Arabic" w:hAnsi="Traditional Arabic" w:cs="Traditional Arabic"/>
          <w:sz w:val="36"/>
          <w:szCs w:val="36"/>
          <w:rtl/>
        </w:rPr>
        <w:t xml:space="preserve"> </w:t>
      </w:r>
      <w:r w:rsidR="00387F9F">
        <w:rPr>
          <w:rFonts w:ascii="Traditional Arabic" w:eastAsia="Traditional Arabic" w:hAnsi="Traditional Arabic" w:cs="Traditional Arabic" w:hint="cs"/>
          <w:sz w:val="36"/>
          <w:szCs w:val="36"/>
          <w:rtl/>
        </w:rPr>
        <w:t>ولعل</w:t>
      </w:r>
      <w:r w:rsidR="00387F9F">
        <w:rPr>
          <w:rFonts w:ascii="Traditional Arabic" w:eastAsia="Traditional Arabic" w:hAnsi="Traditional Arabic" w:cs="Traditional Arabic"/>
          <w:sz w:val="36"/>
          <w:szCs w:val="36"/>
          <w:rtl/>
        </w:rPr>
        <w:t xml:space="preserve"> زمان</w:t>
      </w:r>
      <w:r w:rsidR="00387F9F">
        <w:rPr>
          <w:rFonts w:ascii="Traditional Arabic" w:eastAsia="Traditional Arabic" w:hAnsi="Traditional Arabic" w:cs="Traditional Arabic" w:hint="cs"/>
          <w:sz w:val="36"/>
          <w:szCs w:val="36"/>
          <w:rtl/>
        </w:rPr>
        <w:t xml:space="preserve"> المصنف قد يكون</w:t>
      </w:r>
      <w:r w:rsidRPr="00CD40D9">
        <w:rPr>
          <w:rFonts w:ascii="Traditional Arabic" w:eastAsia="Traditional Arabic" w:hAnsi="Traditional Arabic" w:cs="Traditional Arabic"/>
          <w:sz w:val="36"/>
          <w:szCs w:val="36"/>
          <w:rtl/>
        </w:rPr>
        <w:t xml:space="preserve"> أفضل من كثير الأزمنة التي تلت فيما بعد</w:t>
      </w:r>
      <w:r w:rsidR="00387F9F">
        <w:rPr>
          <w:rFonts w:ascii="Traditional Arabic" w:eastAsia="Traditional Arabic" w:hAnsi="Traditional Arabic" w:cs="Traditional Arabic" w:hint="cs"/>
          <w:sz w:val="36"/>
          <w:szCs w:val="36"/>
          <w:rtl/>
        </w:rPr>
        <w:t>.</w:t>
      </w:r>
    </w:p>
    <w:p w:rsidR="00387F9F" w:rsidRDefault="00387F9F" w:rsidP="00A97FEE">
      <w:pPr>
        <w:spacing w:before="40"/>
        <w:ind w:left="1134" w:firstLine="454"/>
        <w:jc w:val="center"/>
        <w:rPr>
          <w:rFonts w:ascii="Traditional Arabic" w:eastAsia="Traditional Arabic" w:hAnsi="Traditional Arabic" w:cs="Traditional Arabic"/>
          <w:b/>
          <w:color w:val="C00000"/>
          <w:sz w:val="36"/>
          <w:szCs w:val="36"/>
          <w:rtl/>
        </w:rPr>
      </w:pPr>
    </w:p>
    <w:p w:rsidR="00387F9F" w:rsidRDefault="00387F9F" w:rsidP="00A97FEE">
      <w:pPr>
        <w:spacing w:before="40"/>
        <w:ind w:left="1134" w:firstLine="454"/>
        <w:jc w:val="center"/>
        <w:rPr>
          <w:rFonts w:ascii="Traditional Arabic" w:eastAsia="Traditional Arabic" w:hAnsi="Traditional Arabic" w:cs="Traditional Arabic"/>
          <w:b/>
          <w:color w:val="C00000"/>
          <w:sz w:val="36"/>
          <w:szCs w:val="36"/>
          <w:rtl/>
        </w:rPr>
      </w:pPr>
    </w:p>
    <w:p w:rsidR="00387F9F" w:rsidRDefault="00387F9F" w:rsidP="00387F9F">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A97FEE" w:rsidRPr="00387F9F" w:rsidRDefault="00387F9F" w:rsidP="00387F9F">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387F9F" w:rsidRDefault="00F0043C" w:rsidP="00491D05">
      <w:pPr>
        <w:spacing w:before="40"/>
        <w:ind w:left="1134" w:firstLine="454"/>
        <w:jc w:val="lowKashida"/>
        <w:rPr>
          <w:rFonts w:ascii="Traditional Arabic" w:eastAsia="Traditional Arabic" w:hAnsi="Traditional Arabic" w:cs="Traditional Arabic"/>
          <w:bCs/>
          <w:color w:val="C00000"/>
          <w:sz w:val="36"/>
          <w:szCs w:val="36"/>
        </w:rPr>
      </w:pPr>
      <w:r w:rsidRPr="00387F9F">
        <w:rPr>
          <w:rFonts w:ascii="Traditional Arabic" w:eastAsia="Traditional Arabic" w:hAnsi="Traditional Arabic" w:cs="Traditional Arabic"/>
          <w:bCs/>
          <w:color w:val="C00000"/>
          <w:sz w:val="36"/>
          <w:szCs w:val="36"/>
          <w:rtl/>
        </w:rPr>
        <w:t xml:space="preserve">[141] </w:t>
      </w:r>
      <w:r w:rsidR="000D7826">
        <w:rPr>
          <w:rFonts w:ascii="Traditional Arabic" w:eastAsia="Traditional Arabic" w:hAnsi="Traditional Arabic" w:cs="Traditional Arabic" w:hint="cs"/>
          <w:bCs/>
          <w:color w:val="C00000"/>
          <w:sz w:val="36"/>
          <w:szCs w:val="36"/>
          <w:rtl/>
        </w:rPr>
        <w:t>"</w:t>
      </w:r>
      <w:r w:rsidRPr="00387F9F">
        <w:rPr>
          <w:rFonts w:ascii="Traditional Arabic" w:eastAsia="Traditional Arabic" w:hAnsi="Traditional Arabic" w:cs="Traditional Arabic"/>
          <w:bCs/>
          <w:color w:val="C00000"/>
          <w:sz w:val="36"/>
          <w:szCs w:val="36"/>
          <w:rtl/>
        </w:rPr>
        <w:t xml:space="preserve">وانظر إذا سمعت الرجل يذكر </w:t>
      </w:r>
      <w:r w:rsidR="002F1A8A" w:rsidRPr="00387F9F">
        <w:rPr>
          <w:rFonts w:ascii="Traditional Arabic" w:eastAsia="Traditional Arabic" w:hAnsi="Traditional Arabic" w:cs="Traditional Arabic"/>
          <w:bCs/>
          <w:color w:val="C00000"/>
          <w:sz w:val="36"/>
          <w:szCs w:val="36"/>
          <w:rtl/>
        </w:rPr>
        <w:t>ابن أبي دؤاد</w:t>
      </w:r>
      <w:r w:rsidRPr="00387F9F">
        <w:rPr>
          <w:rFonts w:ascii="Traditional Arabic" w:eastAsia="Traditional Arabic" w:hAnsi="Traditional Arabic" w:cs="Traditional Arabic"/>
          <w:bCs/>
          <w:color w:val="C00000"/>
          <w:sz w:val="36"/>
          <w:szCs w:val="36"/>
          <w:rtl/>
        </w:rPr>
        <w:t>، وبشرا المريسي، وثمامة، أو أبا الهذيل أو [هشاما] الفوطي أو واحدا من [أتباعهم و] أشياعهم فاحذره، فإنه صاحب بدعة، فإن هؤلاء كانوا على الردة، واترك هذا الرجل الذي ذكرهم بخير، ومن ذكر منهم بمنزلتهم</w:t>
      </w:r>
      <w:r w:rsidR="000D7826">
        <w:rPr>
          <w:rFonts w:ascii="Traditional Arabic" w:eastAsia="Traditional Arabic" w:hAnsi="Traditional Arabic" w:cs="Traditional Arabic" w:hint="cs"/>
          <w:bCs/>
          <w:color w:val="C00000"/>
          <w:sz w:val="36"/>
          <w:szCs w:val="36"/>
          <w:rtl/>
        </w:rPr>
        <w:t>"</w:t>
      </w:r>
      <w:r w:rsidRPr="00387F9F">
        <w:rPr>
          <w:rFonts w:ascii="Traditional Arabic" w:eastAsia="Traditional Arabic" w:hAnsi="Traditional Arabic" w:cs="Traditional Arabic"/>
          <w:bCs/>
          <w:color w:val="C00000"/>
          <w:sz w:val="36"/>
          <w:szCs w:val="36"/>
          <w:rtl/>
        </w:rPr>
        <w:t>.</w:t>
      </w:r>
    </w:p>
    <w:p w:rsidR="005F22F3" w:rsidRPr="000D7826" w:rsidRDefault="005F22F3" w:rsidP="00F0043C">
      <w:pPr>
        <w:spacing w:before="40"/>
        <w:ind w:left="1134" w:firstLine="454"/>
        <w:rPr>
          <w:rFonts w:ascii="Traditional Arabic" w:eastAsia="Traditional Arabic" w:hAnsi="Traditional Arabic" w:cs="Traditional Arabic"/>
          <w:b/>
          <w:color w:val="C00000"/>
          <w:sz w:val="36"/>
          <w:szCs w:val="36"/>
        </w:rPr>
      </w:pPr>
    </w:p>
    <w:p w:rsidR="00846000" w:rsidRPr="00491D05" w:rsidRDefault="00A97FEE" w:rsidP="00846000">
      <w:pPr>
        <w:spacing w:before="40"/>
        <w:ind w:left="1134" w:firstLine="454"/>
        <w:jc w:val="center"/>
        <w:rPr>
          <w:rFonts w:ascii="Traditional Arabic" w:eastAsia="Traditional Arabic" w:hAnsi="Traditional Arabic" w:cs="Traditional Arabic"/>
          <w:bCs/>
          <w:sz w:val="36"/>
          <w:szCs w:val="36"/>
          <w:rtl/>
        </w:rPr>
      </w:pPr>
      <w:r w:rsidRPr="00491D05">
        <w:rPr>
          <w:rFonts w:ascii="Traditional Arabic" w:eastAsia="Traditional Arabic" w:hAnsi="Traditional Arabic" w:cs="Traditional Arabic" w:hint="cs"/>
          <w:bCs/>
          <w:sz w:val="36"/>
          <w:szCs w:val="36"/>
          <w:rtl/>
        </w:rPr>
        <w:t>ال</w:t>
      </w:r>
      <w:r w:rsidRPr="00491D05">
        <w:rPr>
          <w:rFonts w:ascii="Traditional Arabic" w:eastAsia="Traditional Arabic" w:hAnsi="Traditional Arabic" w:cs="Traditional Arabic"/>
          <w:bCs/>
          <w:sz w:val="36"/>
          <w:szCs w:val="36"/>
          <w:rtl/>
        </w:rPr>
        <w:t>شرح</w:t>
      </w:r>
    </w:p>
    <w:p w:rsidR="00846000" w:rsidRPr="00491D05" w:rsidRDefault="00846000" w:rsidP="00491D05">
      <w:pPr>
        <w:spacing w:before="40"/>
        <w:ind w:left="1134" w:firstLine="454"/>
        <w:jc w:val="lowKashida"/>
        <w:rPr>
          <w:rFonts w:ascii="Traditional Arabic" w:eastAsia="Calibri" w:hAnsi="Traditional Arabic" w:cs="Traditional Arabic"/>
          <w:sz w:val="36"/>
          <w:szCs w:val="36"/>
          <w:rtl/>
          <w:lang w:bidi="ar-EG"/>
        </w:rPr>
      </w:pPr>
      <w:r w:rsidRPr="00846000">
        <w:rPr>
          <w:rFonts w:ascii="Traditional Arabic" w:eastAsia="Traditional Arabic" w:hAnsi="Traditional Arabic" w:cs="Traditional Arabic" w:hint="cs"/>
          <w:bCs/>
          <w:color w:val="C00000"/>
          <w:sz w:val="36"/>
          <w:szCs w:val="36"/>
          <w:rtl/>
        </w:rPr>
        <w:t>"</w:t>
      </w:r>
      <w:r w:rsidRPr="00846000">
        <w:rPr>
          <w:rFonts w:ascii="Traditional Arabic" w:eastAsia="Traditional Arabic" w:hAnsi="Traditional Arabic" w:cs="Traditional Arabic"/>
          <w:bCs/>
          <w:color w:val="C00000"/>
          <w:sz w:val="36"/>
          <w:szCs w:val="36"/>
          <w:rtl/>
        </w:rPr>
        <w:t>ابن أبي دؤاد</w:t>
      </w:r>
      <w:r w:rsidR="00082E07">
        <w:rPr>
          <w:rFonts w:ascii="Traditional Arabic" w:eastAsia="Traditional Arabic" w:hAnsi="Traditional Arabic" w:cs="Traditional Arabic"/>
          <w:bCs/>
          <w:color w:val="C00000"/>
          <w:sz w:val="36"/>
          <w:szCs w:val="36"/>
          <w:rtl/>
        </w:rPr>
        <w:t>"</w:t>
      </w:r>
      <w:r w:rsidR="00491D05" w:rsidRPr="00491D05">
        <w:rPr>
          <w:rFonts w:ascii="Traditional Arabic" w:eastAsia="Calibri" w:hAnsi="Traditional Arabic" w:cs="Traditional Arabic" w:hint="cs"/>
          <w:sz w:val="36"/>
          <w:szCs w:val="36"/>
          <w:rtl/>
          <w:lang w:bidi="ar-EG"/>
        </w:rPr>
        <w:t>هو</w:t>
      </w:r>
      <w:r w:rsidR="00491D05">
        <w:rPr>
          <w:rFonts w:ascii="Traditional Arabic" w:eastAsia="Calibri" w:hAnsi="Traditional Arabic" w:cs="Traditional Arabic" w:hint="cs"/>
          <w:sz w:val="28"/>
          <w:szCs w:val="28"/>
          <w:rtl/>
          <w:lang w:bidi="ar-EG"/>
        </w:rPr>
        <w:t xml:space="preserve"> </w:t>
      </w:r>
      <w:r w:rsidR="00491D05" w:rsidRPr="00491D05">
        <w:rPr>
          <w:rFonts w:ascii="Traditional Arabic" w:eastAsia="Calibri" w:hAnsi="Traditional Arabic" w:cs="Traditional Arabic"/>
          <w:sz w:val="36"/>
          <w:szCs w:val="36"/>
          <w:rtl/>
          <w:lang w:bidi="ar-EG"/>
        </w:rPr>
        <w:t>أبو عبد الله، أحمد بن فرج بن حريز الإيادي البصري ثم البغدادي</w:t>
      </w:r>
      <w:r w:rsidR="00491D05" w:rsidRPr="00491D05">
        <w:rPr>
          <w:rFonts w:ascii="Traditional Arabic" w:eastAsia="Calibri" w:hAnsi="Traditional Arabic" w:cs="Traditional Arabic" w:hint="cs"/>
          <w:sz w:val="36"/>
          <w:szCs w:val="36"/>
          <w:rtl/>
          <w:lang w:bidi="ar-EG"/>
        </w:rPr>
        <w:t>؛</w:t>
      </w:r>
      <w:r w:rsidR="00491D05" w:rsidRPr="00491D05">
        <w:rPr>
          <w:rFonts w:ascii="Traditional Arabic" w:eastAsia="Calibri" w:hAnsi="Traditional Arabic" w:cs="Traditional Arabic"/>
          <w:sz w:val="36"/>
          <w:szCs w:val="36"/>
          <w:rtl/>
          <w:lang w:bidi="ar-EG"/>
        </w:rPr>
        <w:t xml:space="preserve"> الجهمي، عدو أحمد بن حنبل</w:t>
      </w:r>
      <w:r w:rsidR="00491D05" w:rsidRPr="00491D05">
        <w:rPr>
          <w:rFonts w:ascii="Traditional Arabic" w:eastAsia="Calibri" w:hAnsi="Traditional Arabic" w:cs="Traditional Arabic" w:hint="cs"/>
          <w:sz w:val="36"/>
          <w:szCs w:val="36"/>
          <w:rtl/>
          <w:lang w:bidi="ar-EG"/>
        </w:rPr>
        <w:t>،</w:t>
      </w:r>
      <w:r w:rsidR="00491D05" w:rsidRPr="00491D05">
        <w:rPr>
          <w:rFonts w:ascii="Traditional Arabic" w:eastAsia="Calibri" w:hAnsi="Traditional Arabic" w:cs="Traditional Arabic"/>
          <w:sz w:val="36"/>
          <w:szCs w:val="36"/>
          <w:lang w:bidi="ar-EG"/>
        </w:rPr>
        <w:t xml:space="preserve"> </w:t>
      </w:r>
      <w:r w:rsidR="00491D05" w:rsidRPr="00491D05">
        <w:rPr>
          <w:rFonts w:ascii="Traditional Arabic" w:eastAsia="Calibri" w:hAnsi="Traditional Arabic" w:cs="Traditional Arabic"/>
          <w:sz w:val="36"/>
          <w:szCs w:val="36"/>
          <w:rtl/>
          <w:lang w:bidi="ar-EG"/>
        </w:rPr>
        <w:t>كان داعية إلى خلق القرآن</w:t>
      </w:r>
      <w:r w:rsidR="00491D05" w:rsidRPr="00491D05">
        <w:rPr>
          <w:rFonts w:ascii="Traditional Arabic" w:eastAsia="Calibri" w:hAnsi="Traditional Arabic" w:cs="Traditional Arabic" w:hint="cs"/>
          <w:sz w:val="36"/>
          <w:szCs w:val="36"/>
          <w:rtl/>
          <w:lang w:bidi="ar-EG"/>
        </w:rPr>
        <w:t>، توفي عام (240هـ</w:t>
      </w:r>
      <w:proofErr w:type="gramStart"/>
      <w:r w:rsidR="00491D05" w:rsidRPr="00491D05">
        <w:rPr>
          <w:rFonts w:ascii="Traditional Arabic" w:eastAsia="Calibri" w:hAnsi="Traditional Arabic" w:cs="Traditional Arabic" w:hint="cs"/>
          <w:sz w:val="36"/>
          <w:szCs w:val="36"/>
          <w:rtl/>
          <w:lang w:bidi="ar-EG"/>
        </w:rPr>
        <w:t>)</w:t>
      </w:r>
      <w:r w:rsidR="00491D05" w:rsidRPr="00491D05">
        <w:rPr>
          <w:rFonts w:eastAsia="Calibri"/>
          <w:rtl/>
          <w:lang w:bidi="ar-EG"/>
        </w:rPr>
        <w:t xml:space="preserve"> </w:t>
      </w:r>
      <w:r w:rsidR="00491D05" w:rsidRPr="00491D05">
        <w:rPr>
          <w:rFonts w:eastAsia="Calibri"/>
          <w:rtl/>
          <w:lang w:bidi="ar-EG"/>
        </w:rPr>
        <w:footnoteReference w:id="2777"/>
      </w:r>
      <w:r w:rsidR="00491D05" w:rsidRPr="00491D05">
        <w:rPr>
          <w:rFonts w:ascii="Traditional Arabic" w:eastAsia="Calibri" w:hAnsi="Traditional Arabic" w:cs="Traditional Arabic" w:hint="cs"/>
          <w:sz w:val="36"/>
          <w:szCs w:val="36"/>
          <w:rtl/>
          <w:lang w:bidi="ar-EG"/>
        </w:rPr>
        <w:t>،</w:t>
      </w:r>
      <w:proofErr w:type="gramEnd"/>
      <w:r w:rsidR="00491D05" w:rsidRPr="00491D05">
        <w:rPr>
          <w:rFonts w:ascii="Traditional Arabic" w:eastAsia="Calibri" w:hAnsi="Traditional Arabic" w:cs="Traditional Arabic" w:hint="cs"/>
          <w:sz w:val="36"/>
          <w:szCs w:val="36"/>
          <w:rtl/>
          <w:lang w:bidi="ar-EG"/>
        </w:rPr>
        <w:t xml:space="preserve"> وقد تقدم ذكر بعض سيرته عند الحديث عن فتنة القول بخلق القرآن.</w:t>
      </w:r>
    </w:p>
    <w:p w:rsidR="00846000" w:rsidRDefault="00846000" w:rsidP="00F842BD">
      <w:pPr>
        <w:spacing w:before="40"/>
        <w:ind w:left="1134" w:firstLine="454"/>
        <w:jc w:val="lowKashida"/>
        <w:rPr>
          <w:rFonts w:ascii="Traditional Arabic" w:eastAsia="Traditional Arabic" w:hAnsi="Traditional Arabic" w:cs="Traditional Arabic"/>
          <w:b/>
          <w:sz w:val="36"/>
          <w:szCs w:val="36"/>
          <w:rtl/>
          <w:lang w:bidi="ar-EG"/>
        </w:rPr>
      </w:pPr>
      <w:r w:rsidRPr="00846000">
        <w:rPr>
          <w:rFonts w:ascii="Traditional Arabic" w:eastAsia="Traditional Arabic" w:hAnsi="Traditional Arabic" w:cs="Traditional Arabic" w:hint="cs"/>
          <w:bCs/>
          <w:color w:val="C00000"/>
          <w:sz w:val="36"/>
          <w:szCs w:val="36"/>
          <w:rtl/>
        </w:rPr>
        <w:t>"</w:t>
      </w:r>
      <w:r w:rsidRPr="00846000">
        <w:rPr>
          <w:rFonts w:ascii="Traditional Arabic" w:eastAsia="Traditional Arabic" w:hAnsi="Traditional Arabic" w:cs="Traditional Arabic"/>
          <w:bCs/>
          <w:color w:val="C00000"/>
          <w:sz w:val="36"/>
          <w:szCs w:val="36"/>
          <w:rtl/>
        </w:rPr>
        <w:t>وبشرا المريسي</w:t>
      </w:r>
      <w:r w:rsidR="00082E07">
        <w:rPr>
          <w:rFonts w:ascii="Traditional Arabic" w:eastAsia="Calibri" w:hAnsi="Traditional Arabic" w:cs="Traditional Arabic"/>
          <w:sz w:val="36"/>
          <w:szCs w:val="36"/>
          <w:rtl/>
          <w:lang w:bidi="ar-EG"/>
        </w:rPr>
        <w:t>"</w:t>
      </w:r>
      <w:r w:rsidR="000D7826">
        <w:rPr>
          <w:rFonts w:ascii="Traditional Arabic" w:eastAsia="Calibri" w:hAnsi="Traditional Arabic" w:cs="Traditional Arabic" w:hint="cs"/>
          <w:sz w:val="36"/>
          <w:szCs w:val="36"/>
          <w:rtl/>
          <w:lang w:bidi="ar-EG"/>
        </w:rPr>
        <w:t xml:space="preserve"> </w:t>
      </w:r>
      <w:r w:rsidR="005C761A">
        <w:rPr>
          <w:rFonts w:ascii="Traditional Arabic" w:eastAsia="Calibri" w:hAnsi="Traditional Arabic" w:cs="Traditional Arabic" w:hint="cs"/>
          <w:sz w:val="36"/>
          <w:szCs w:val="36"/>
          <w:rtl/>
          <w:lang w:bidi="ar-EG"/>
        </w:rPr>
        <w:t xml:space="preserve">هو: </w:t>
      </w:r>
      <w:r w:rsidR="005C761A" w:rsidRPr="005C761A">
        <w:rPr>
          <w:rFonts w:ascii="Traditional Arabic" w:eastAsia="Calibri" w:hAnsi="Traditional Arabic" w:cs="Traditional Arabic"/>
          <w:sz w:val="36"/>
          <w:szCs w:val="36"/>
          <w:rtl/>
          <w:lang w:bidi="ar-EG"/>
        </w:rPr>
        <w:t>وهو بشر بن غياث، بن أبي كريمة، أبو عبد الرحمن المريسي المتكلم</w:t>
      </w:r>
      <w:r w:rsidR="005C761A">
        <w:rPr>
          <w:rFonts w:ascii="Traditional Arabic" w:eastAsia="Calibri" w:hAnsi="Traditional Arabic" w:cs="Traditional Arabic" w:hint="cs"/>
          <w:sz w:val="36"/>
          <w:szCs w:val="36"/>
          <w:rtl/>
          <w:lang w:bidi="ar-EG"/>
        </w:rPr>
        <w:t>،</w:t>
      </w:r>
      <w:r w:rsidR="005C761A" w:rsidRPr="00846000">
        <w:rPr>
          <w:rFonts w:ascii="Traditional Arabic" w:eastAsia="Calibri" w:hAnsi="Traditional Arabic" w:cs="Traditional Arabic"/>
          <w:sz w:val="36"/>
          <w:szCs w:val="36"/>
          <w:rtl/>
          <w:lang w:bidi="ar-EG"/>
        </w:rPr>
        <w:t xml:space="preserve"> </w:t>
      </w:r>
      <w:r w:rsidR="007F7637" w:rsidRPr="00846000">
        <w:rPr>
          <w:rFonts w:ascii="Traditional Arabic" w:eastAsia="Calibri" w:hAnsi="Traditional Arabic" w:cs="Traditional Arabic"/>
          <w:sz w:val="36"/>
          <w:szCs w:val="36"/>
          <w:rtl/>
          <w:lang w:bidi="ar-EG"/>
        </w:rPr>
        <w:t>قال الإمام الذهبي عن بشر المريسي: «قد أُخذ المريسي في دولة الرشيد وأُهين من أجل مقالته. روى أبو داود عن أحمد بن حنبل أنه سمع ابن مهدي أيام صُنِع بِبِشْر ما صُنِع؛ يقول: مَن زعم أنَّ الله لم يكلم موسى يُستتاب فإن تاب، وإلا ضُربت عنقه.</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lang w:bidi="ar-EG"/>
        </w:rPr>
      </w:pPr>
      <w:r w:rsidRPr="00846000">
        <w:rPr>
          <w:rFonts w:ascii="Traditional Arabic" w:eastAsia="Calibri" w:hAnsi="Traditional Arabic" w:cs="Traditional Arabic"/>
          <w:sz w:val="36"/>
          <w:szCs w:val="36"/>
          <w:rtl/>
          <w:lang w:bidi="ar-EG"/>
        </w:rPr>
        <w:t xml:space="preserve">وقال المروذي: سمعت أبا عبد الله-وذكر المريسي-فقال: كان أبوه يهوديًّا؛ أي </w:t>
      </w:r>
      <w:r w:rsidRPr="00846000">
        <w:rPr>
          <w:rFonts w:ascii="Traditional Arabic" w:eastAsia="Calibri" w:hAnsi="Traditional Arabic" w:cs="Traditional Arabic" w:hint="cs"/>
          <w:sz w:val="36"/>
          <w:szCs w:val="36"/>
          <w:rtl/>
          <w:lang w:bidi="ar-EG"/>
        </w:rPr>
        <w:t>شيء</w:t>
      </w:r>
      <w:r w:rsidRPr="00846000">
        <w:rPr>
          <w:rFonts w:ascii="Traditional Arabic" w:eastAsia="Calibri" w:hAnsi="Traditional Arabic" w:cs="Traditional Arabic"/>
          <w:sz w:val="36"/>
          <w:szCs w:val="36"/>
          <w:rtl/>
          <w:lang w:bidi="ar-EG"/>
        </w:rPr>
        <w:t xml:space="preserve"> تراه يكون؟!</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rPr>
      </w:pPr>
      <w:r w:rsidRPr="00846000">
        <w:rPr>
          <w:rFonts w:ascii="Traditional Arabic" w:eastAsia="Calibri" w:hAnsi="Traditional Arabic" w:cs="Traditional Arabic"/>
          <w:sz w:val="36"/>
          <w:szCs w:val="36"/>
          <w:rtl/>
          <w:lang w:bidi="ar-EG"/>
        </w:rPr>
        <w:lastRenderedPageBreak/>
        <w:t>وقال أبو عبد الله: كان بِشر يحضر مجلس أبي يوسف فيَصيح ويَستغيث؛ فقال له أبو يوسف مَرَّة: لا تَنتهي أو تُفسد خشبة</w:t>
      </w:r>
      <w:r w:rsidRPr="00846000">
        <w:rPr>
          <w:rFonts w:ascii="Traditional Arabic" w:eastAsia="Calibri" w:hAnsi="Traditional Arabic" w:cs="Traditional Arabic" w:hint="cs"/>
          <w:sz w:val="36"/>
          <w:szCs w:val="36"/>
          <w:rtl/>
          <w:lang w:bidi="ar-EG"/>
        </w:rPr>
        <w:t xml:space="preserve"> </w:t>
      </w:r>
      <w:r w:rsidRPr="00846000">
        <w:rPr>
          <w:rFonts w:ascii="Traditional Arabic" w:eastAsia="Calibri" w:hAnsi="Traditional Arabic" w:cs="Traditional Arabic"/>
          <w:sz w:val="36"/>
          <w:szCs w:val="36"/>
          <w:rtl/>
          <w:lang w:bidi="ar-EG"/>
        </w:rPr>
        <w:t>(</w:t>
      </w:r>
      <w:r w:rsidRPr="00EE1B34">
        <w:rPr>
          <w:rFonts w:eastAsia="Calibri"/>
          <w:rtl/>
          <w:lang w:bidi="ar-EG"/>
        </w:rPr>
        <w:footnoteReference w:id="2778"/>
      </w:r>
      <w:r w:rsidRPr="00846000">
        <w:rPr>
          <w:rFonts w:ascii="Traditional Arabic" w:eastAsia="Calibri" w:hAnsi="Traditional Arabic" w:cs="Traditional Arabic"/>
          <w:sz w:val="36"/>
          <w:szCs w:val="36"/>
          <w:rtl/>
          <w:lang w:bidi="ar-EG"/>
        </w:rPr>
        <w:t xml:space="preserve">). </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lang w:bidi="ar-EG"/>
        </w:rPr>
      </w:pPr>
      <w:r w:rsidRPr="00846000">
        <w:rPr>
          <w:rFonts w:ascii="Traditional Arabic" w:eastAsia="Calibri" w:hAnsi="Traditional Arabic" w:cs="Traditional Arabic"/>
          <w:sz w:val="36"/>
          <w:szCs w:val="36"/>
          <w:rtl/>
          <w:lang w:bidi="ar-EG"/>
        </w:rPr>
        <w:t>ثم قال أبو عبد الله: ما كان صاحب حُجج، بل صاحب خُطَب.</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rPr>
      </w:pPr>
      <w:r w:rsidRPr="00846000">
        <w:rPr>
          <w:rFonts w:ascii="Traditional Arabic" w:eastAsia="Calibri" w:hAnsi="Traditional Arabic" w:cs="Traditional Arabic"/>
          <w:sz w:val="36"/>
          <w:szCs w:val="36"/>
          <w:rtl/>
          <w:lang w:bidi="ar-EG"/>
        </w:rPr>
        <w:t>وقال أبو بكر الأثرم: سُئل أحمد عن الصلاة خلف بِشر المَرِيسي؛ فقال: لا تُصَلِّ خلفَه.</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lang w:bidi="ar-EG"/>
        </w:rPr>
      </w:pPr>
      <w:r w:rsidRPr="00846000">
        <w:rPr>
          <w:rFonts w:ascii="Traditional Arabic" w:eastAsia="Calibri" w:hAnsi="Traditional Arabic" w:cs="Traditional Arabic"/>
          <w:sz w:val="36"/>
          <w:szCs w:val="36"/>
          <w:rtl/>
          <w:lang w:bidi="ar-EG"/>
        </w:rPr>
        <w:t>وقال قتيبة: بِشر المريسي كافر.</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lang w:bidi="ar-EG"/>
        </w:rPr>
      </w:pPr>
      <w:r w:rsidRPr="00846000">
        <w:rPr>
          <w:rFonts w:ascii="Traditional Arabic" w:eastAsia="Calibri" w:hAnsi="Traditional Arabic" w:cs="Traditional Arabic"/>
          <w:sz w:val="36"/>
          <w:szCs w:val="36"/>
          <w:rtl/>
          <w:lang w:bidi="ar-EG"/>
        </w:rPr>
        <w:t>وقلت-أي: الذهبي-: وقع كلامُه إلى عثمان بن سعيد الدارمي الحافظ؛ فصنف مجلدًا في الردِّ عليه.</w:t>
      </w:r>
    </w:p>
    <w:p w:rsidR="00846000" w:rsidRDefault="007F7637" w:rsidP="00F842BD">
      <w:pPr>
        <w:spacing w:before="40"/>
        <w:ind w:left="1134" w:firstLine="454"/>
        <w:jc w:val="lowKashida"/>
        <w:rPr>
          <w:rFonts w:ascii="Traditional Arabic" w:eastAsia="Traditional Arabic" w:hAnsi="Traditional Arabic" w:cs="Traditional Arabic"/>
          <w:b/>
          <w:sz w:val="36"/>
          <w:szCs w:val="36"/>
          <w:rtl/>
        </w:rPr>
      </w:pPr>
      <w:r w:rsidRPr="00846000">
        <w:rPr>
          <w:rFonts w:ascii="Traditional Arabic" w:eastAsia="Calibri" w:hAnsi="Traditional Arabic" w:cs="Traditional Arabic"/>
          <w:sz w:val="36"/>
          <w:szCs w:val="36"/>
          <w:rtl/>
          <w:lang w:bidi="ar-EG"/>
        </w:rPr>
        <w:t>ومات: في آخر سنة ثماني عشرة، ومائتين وقد قارب الثمانين؛ فهو بِشْر الشَّرِّ، وبِشر الحافي بشر الخير، كما أن أحمد بن حنبل هو أحمد السُّنَّة، وأحمد بن أبي دؤاد أحمد البدعة.</w:t>
      </w:r>
    </w:p>
    <w:p w:rsidR="00846000" w:rsidRDefault="00846000" w:rsidP="00491D05">
      <w:pPr>
        <w:spacing w:before="40"/>
        <w:ind w:left="1134" w:firstLine="454"/>
        <w:jc w:val="lowKashida"/>
        <w:rPr>
          <w:rFonts w:ascii="Traditional Arabic" w:eastAsia="Calibri" w:hAnsi="Traditional Arabic" w:cs="Traditional Arabic"/>
          <w:sz w:val="36"/>
          <w:szCs w:val="36"/>
          <w:lang w:bidi="ar-EG"/>
        </w:rPr>
      </w:pPr>
      <w:r>
        <w:rPr>
          <w:rFonts w:ascii="Traditional Arabic" w:eastAsia="Traditional Arabic" w:hAnsi="Traditional Arabic" w:cs="Traditional Arabic" w:hint="cs"/>
          <w:bCs/>
          <w:color w:val="C00000"/>
          <w:sz w:val="36"/>
          <w:szCs w:val="36"/>
          <w:rtl/>
          <w:lang w:bidi="ar-EG"/>
        </w:rPr>
        <w:t>"</w:t>
      </w:r>
      <w:r w:rsidRPr="00387F9F">
        <w:rPr>
          <w:rFonts w:ascii="Traditional Arabic" w:eastAsia="Traditional Arabic" w:hAnsi="Traditional Arabic" w:cs="Traditional Arabic"/>
          <w:bCs/>
          <w:color w:val="C00000"/>
          <w:sz w:val="36"/>
          <w:szCs w:val="36"/>
          <w:rtl/>
        </w:rPr>
        <w:t>وثمامة</w:t>
      </w:r>
      <w:r w:rsidR="00082E07">
        <w:rPr>
          <w:rFonts w:ascii="Traditional Arabic" w:eastAsia="Traditional Arabic" w:hAnsi="Traditional Arabic" w:cs="Traditional Arabic"/>
          <w:bCs/>
          <w:color w:val="C00000"/>
          <w:sz w:val="36"/>
          <w:szCs w:val="36"/>
          <w:rtl/>
        </w:rPr>
        <w:t>"</w:t>
      </w:r>
      <w:r w:rsidR="00B57F47">
        <w:rPr>
          <w:rFonts w:ascii="Traditional Arabic" w:eastAsia="Traditional Arabic" w:hAnsi="Traditional Arabic" w:cs="Traditional Arabic" w:hint="cs"/>
          <w:bCs/>
          <w:color w:val="C00000"/>
          <w:sz w:val="36"/>
          <w:szCs w:val="36"/>
          <w:rtl/>
        </w:rPr>
        <w:t xml:space="preserve"> </w:t>
      </w:r>
      <w:r>
        <w:rPr>
          <w:rFonts w:ascii="Traditional Arabic" w:eastAsia="Calibri" w:hAnsi="Traditional Arabic" w:cs="Traditional Arabic" w:hint="cs"/>
          <w:sz w:val="36"/>
          <w:szCs w:val="36"/>
          <w:rtl/>
          <w:lang w:bidi="ar-EG"/>
        </w:rPr>
        <w:t xml:space="preserve">هو </w:t>
      </w:r>
      <w:r w:rsidR="007F7637" w:rsidRPr="007F7637">
        <w:rPr>
          <w:rFonts w:ascii="Traditional Arabic" w:eastAsia="Calibri" w:hAnsi="Traditional Arabic" w:cs="Traditional Arabic"/>
          <w:sz w:val="36"/>
          <w:szCs w:val="36"/>
          <w:rtl/>
          <w:lang w:bidi="ar-EG"/>
        </w:rPr>
        <w:t>ثمامة بن أشرس</w:t>
      </w:r>
      <w:r>
        <w:rPr>
          <w:rFonts w:ascii="Traditional Arabic" w:eastAsia="Calibri" w:hAnsi="Traditional Arabic" w:cs="Traditional Arabic"/>
          <w:sz w:val="36"/>
          <w:szCs w:val="36"/>
          <w:lang w:bidi="ar-EG"/>
        </w:rPr>
        <w:t xml:space="preserve"> </w:t>
      </w:r>
      <w:r>
        <w:rPr>
          <w:rFonts w:ascii="Traditional Arabic" w:eastAsia="Calibri" w:hAnsi="Traditional Arabic" w:cs="Traditional Arabic"/>
          <w:sz w:val="36"/>
          <w:szCs w:val="36"/>
          <w:rtl/>
          <w:lang w:bidi="ar-EG"/>
        </w:rPr>
        <w:t>أبو معن النميري البصري المتكلم</w:t>
      </w:r>
      <w:r w:rsidR="007F7637" w:rsidRPr="007F7637">
        <w:rPr>
          <w:rFonts w:ascii="Traditional Arabic" w:eastAsia="Calibri" w:hAnsi="Traditional Arabic" w:cs="Traditional Arabic"/>
          <w:sz w:val="36"/>
          <w:szCs w:val="36"/>
          <w:rtl/>
          <w:lang w:bidi="ar-EG"/>
        </w:rPr>
        <w:t>، من رءوس المعتزلة</w:t>
      </w:r>
      <w:r w:rsidR="007F7637" w:rsidRPr="007F7637">
        <w:rPr>
          <w:rFonts w:ascii="Traditional Arabic" w:eastAsia="Calibri" w:hAnsi="Traditional Arabic" w:cs="Traditional Arabic"/>
          <w:sz w:val="36"/>
          <w:szCs w:val="36"/>
          <w:lang w:bidi="ar-EG"/>
        </w:rPr>
        <w:t> </w:t>
      </w:r>
      <w:r w:rsidR="007F7637" w:rsidRPr="007F7637">
        <w:rPr>
          <w:rFonts w:ascii="Traditional Arabic" w:eastAsia="Calibri" w:hAnsi="Traditional Arabic" w:cs="Traditional Arabic"/>
          <w:sz w:val="36"/>
          <w:szCs w:val="36"/>
          <w:rtl/>
          <w:lang w:bidi="ar-EG"/>
        </w:rPr>
        <w:t>القائلين بخلق القرآن -جل منزله</w:t>
      </w:r>
      <w:r w:rsidR="00491D05">
        <w:rPr>
          <w:rFonts w:ascii="Traditional Arabic" w:eastAsia="Calibri" w:hAnsi="Traditional Arabic" w:cs="Traditional Arabic" w:hint="cs"/>
          <w:sz w:val="36"/>
          <w:szCs w:val="36"/>
          <w:rtl/>
          <w:lang w:bidi="ar-EG"/>
        </w:rPr>
        <w:t>-</w:t>
      </w:r>
      <w:r>
        <w:rPr>
          <w:rFonts w:ascii="Traditional Arabic" w:eastAsia="Calibri" w:hAnsi="Traditional Arabic" w:cs="Traditional Arabic" w:hint="cs"/>
          <w:sz w:val="36"/>
          <w:szCs w:val="36"/>
          <w:rtl/>
          <w:lang w:bidi="ar-EG"/>
        </w:rPr>
        <w:t xml:space="preserve">، </w:t>
      </w:r>
      <w:r w:rsidR="007F7637" w:rsidRPr="007F7637">
        <w:rPr>
          <w:rFonts w:ascii="Traditional Arabic" w:eastAsia="Calibri" w:hAnsi="Traditional Arabic" w:cs="Traditional Arabic"/>
          <w:sz w:val="36"/>
          <w:szCs w:val="36"/>
          <w:rtl/>
          <w:lang w:bidi="ar-EG"/>
        </w:rPr>
        <w:t>اتصل بالرشيد، ثم بالمأمون</w:t>
      </w:r>
      <w:r>
        <w:rPr>
          <w:rFonts w:ascii="Traditional Arabic" w:eastAsia="Calibri" w:hAnsi="Traditional Arabic" w:cs="Traditional Arabic" w:hint="cs"/>
          <w:sz w:val="36"/>
          <w:szCs w:val="36"/>
          <w:rtl/>
        </w:rPr>
        <w:t xml:space="preserve">؛ </w:t>
      </w:r>
      <w:r w:rsidR="007F7637" w:rsidRPr="007F7637">
        <w:rPr>
          <w:rFonts w:ascii="Traditional Arabic" w:eastAsia="Calibri" w:hAnsi="Traditional Arabic" w:cs="Traditional Arabic"/>
          <w:sz w:val="36"/>
          <w:szCs w:val="36"/>
          <w:rtl/>
          <w:lang w:bidi="ar-EG"/>
        </w:rPr>
        <w:t>روى عنه تلميذه الجاحظ</w:t>
      </w:r>
      <w:r>
        <w:rPr>
          <w:rFonts w:ascii="Traditional Arabic" w:eastAsia="Calibri" w:hAnsi="Traditional Arabic" w:cs="Traditional Arabic" w:hint="cs"/>
          <w:sz w:val="36"/>
          <w:szCs w:val="36"/>
          <w:rtl/>
        </w:rPr>
        <w:t>.</w:t>
      </w:r>
    </w:p>
    <w:p w:rsidR="00D81612" w:rsidRDefault="00846000" w:rsidP="00D81612">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hint="cs"/>
          <w:sz w:val="36"/>
          <w:szCs w:val="36"/>
          <w:rtl/>
          <w:lang w:bidi="ar-EG"/>
        </w:rPr>
        <w:t xml:space="preserve">ومن مقولاته: </w:t>
      </w:r>
      <w:r w:rsidR="007F7637" w:rsidRPr="007F7637">
        <w:rPr>
          <w:rFonts w:ascii="Traditional Arabic" w:eastAsia="Calibri" w:hAnsi="Traditional Arabic" w:cs="Traditional Arabic"/>
          <w:sz w:val="36"/>
          <w:szCs w:val="36"/>
          <w:rtl/>
          <w:lang w:bidi="ar-EG"/>
        </w:rPr>
        <w:t>قال ابن حزم</w:t>
      </w:r>
      <w:r>
        <w:rPr>
          <w:rFonts w:ascii="Traditional Arabic" w:eastAsia="Calibri" w:hAnsi="Traditional Arabic" w:cs="Traditional Arabic" w:hint="cs"/>
          <w:sz w:val="36"/>
          <w:szCs w:val="36"/>
          <w:rtl/>
          <w:lang w:bidi="ar-EG"/>
        </w:rPr>
        <w:t>:</w:t>
      </w:r>
      <w:r>
        <w:rPr>
          <w:rFonts w:ascii="Traditional Arabic" w:eastAsia="Calibri" w:hAnsi="Traditional Arabic" w:cs="Traditional Arabic" w:hint="cs"/>
          <w:sz w:val="36"/>
          <w:szCs w:val="36"/>
          <w:rtl/>
        </w:rPr>
        <w:t xml:space="preserve"> </w:t>
      </w:r>
      <w:r w:rsidR="00491D05">
        <w:rPr>
          <w:rFonts w:ascii="Traditional Arabic" w:eastAsia="Calibri" w:hAnsi="Traditional Arabic" w:cs="Traditional Arabic" w:hint="cs"/>
          <w:sz w:val="36"/>
          <w:szCs w:val="36"/>
          <w:rtl/>
          <w:lang w:bidi="ar-EG"/>
        </w:rPr>
        <w:t>"</w:t>
      </w:r>
      <w:r w:rsidR="007F7637" w:rsidRPr="007F7637">
        <w:rPr>
          <w:rFonts w:ascii="Traditional Arabic" w:eastAsia="Calibri" w:hAnsi="Traditional Arabic" w:cs="Traditional Arabic"/>
          <w:sz w:val="36"/>
          <w:szCs w:val="36"/>
          <w:rtl/>
          <w:lang w:bidi="ar-EG"/>
        </w:rPr>
        <w:t>ذكر عنه أنه كان يقول: العالم هو بطباعه فعل الله</w:t>
      </w:r>
      <w:r>
        <w:rPr>
          <w:rFonts w:ascii="Traditional Arabic" w:eastAsia="Calibri" w:hAnsi="Traditional Arabic" w:cs="Traditional Arabic" w:hint="cs"/>
          <w:sz w:val="36"/>
          <w:szCs w:val="36"/>
          <w:rtl/>
          <w:lang w:bidi="ar-EG"/>
        </w:rPr>
        <w:t xml:space="preserve">، </w:t>
      </w:r>
      <w:r>
        <w:rPr>
          <w:rFonts w:ascii="Traditional Arabic" w:eastAsia="Calibri" w:hAnsi="Traditional Arabic" w:cs="Traditional Arabic"/>
          <w:sz w:val="36"/>
          <w:szCs w:val="36"/>
          <w:rtl/>
          <w:lang w:bidi="ar-EG"/>
        </w:rPr>
        <w:t>وقال</w:t>
      </w:r>
      <w:r w:rsidR="007F7637" w:rsidRPr="007F7637">
        <w:rPr>
          <w:rFonts w:ascii="Traditional Arabic" w:eastAsia="Calibri" w:hAnsi="Traditional Arabic" w:cs="Traditional Arabic"/>
          <w:sz w:val="36"/>
          <w:szCs w:val="36"/>
          <w:rtl/>
          <w:lang w:bidi="ar-EG"/>
        </w:rPr>
        <w:t>: المقلدون من أهل الكتاب </w:t>
      </w:r>
      <w:r>
        <w:rPr>
          <w:rFonts w:ascii="Traditional Arabic" w:eastAsia="Calibri" w:hAnsi="Traditional Arabic" w:cs="Traditional Arabic"/>
          <w:sz w:val="36"/>
          <w:szCs w:val="36"/>
          <w:rtl/>
          <w:lang w:bidi="ar-EG"/>
        </w:rPr>
        <w:t>وعبدة الأوثان لا يدخلون النار، بل يصيرون ترابا</w:t>
      </w:r>
      <w:r>
        <w:rPr>
          <w:rFonts w:ascii="Traditional Arabic" w:eastAsia="Calibri" w:hAnsi="Traditional Arabic" w:cs="Traditional Arabic" w:hint="cs"/>
          <w:sz w:val="36"/>
          <w:szCs w:val="36"/>
          <w:rtl/>
          <w:lang w:bidi="ar-EG"/>
        </w:rPr>
        <w:t>؛</w:t>
      </w:r>
      <w:r w:rsidR="007F7637" w:rsidRPr="007F7637">
        <w:rPr>
          <w:rFonts w:ascii="Traditional Arabic" w:eastAsia="Calibri" w:hAnsi="Traditional Arabic" w:cs="Traditional Arabic"/>
          <w:sz w:val="36"/>
          <w:szCs w:val="36"/>
          <w:rtl/>
          <w:lang w:bidi="ar-EG"/>
        </w:rPr>
        <w:t xml:space="preserve"> وإن من مات مسلما</w:t>
      </w:r>
      <w:r>
        <w:rPr>
          <w:rFonts w:ascii="Traditional Arabic" w:eastAsia="Calibri" w:hAnsi="Traditional Arabic" w:cs="Traditional Arabic"/>
          <w:sz w:val="36"/>
          <w:szCs w:val="36"/>
          <w:rtl/>
          <w:lang w:bidi="ar-EG"/>
        </w:rPr>
        <w:t xml:space="preserve"> وهو مصر على كبيرة خلد في النار</w:t>
      </w:r>
      <w:r w:rsidR="007F7637" w:rsidRPr="007F7637">
        <w:rPr>
          <w:rFonts w:ascii="Traditional Arabic" w:eastAsia="Calibri" w:hAnsi="Traditional Arabic" w:cs="Traditional Arabic"/>
          <w:sz w:val="36"/>
          <w:szCs w:val="36"/>
          <w:rtl/>
          <w:lang w:bidi="ar-EG"/>
        </w:rPr>
        <w:t xml:space="preserve">، </w:t>
      </w:r>
      <w:r>
        <w:rPr>
          <w:rFonts w:ascii="Traditional Arabic" w:eastAsia="Calibri" w:hAnsi="Traditional Arabic" w:cs="Traditional Arabic"/>
          <w:sz w:val="36"/>
          <w:szCs w:val="36"/>
          <w:rtl/>
          <w:lang w:bidi="ar-EG"/>
        </w:rPr>
        <w:t>وإن أطفال المؤمنين يصيرون ترابا</w:t>
      </w:r>
      <w:r w:rsidR="007F7637" w:rsidRPr="007F7637">
        <w:rPr>
          <w:rFonts w:ascii="Traditional Arabic" w:eastAsia="Calibri" w:hAnsi="Traditional Arabic" w:cs="Traditional Arabic"/>
          <w:sz w:val="36"/>
          <w:szCs w:val="36"/>
          <w:rtl/>
          <w:lang w:bidi="ar-EG"/>
        </w:rPr>
        <w:t>، ولا يدخلون جنة</w:t>
      </w:r>
      <w:r w:rsidR="00491D05">
        <w:rPr>
          <w:rFonts w:ascii="Traditional Arabic" w:eastAsia="Calibri" w:hAnsi="Traditional Arabic" w:cs="Traditional Arabic" w:hint="cs"/>
          <w:sz w:val="36"/>
          <w:szCs w:val="36"/>
          <w:rtl/>
          <w:lang w:bidi="ar-EG"/>
        </w:rPr>
        <w:t>"</w:t>
      </w:r>
      <w:r>
        <w:rPr>
          <w:rStyle w:val="a6"/>
          <w:rFonts w:ascii="Traditional Arabic" w:eastAsia="Calibri" w:hAnsi="Traditional Arabic" w:cs="Traditional Arabic"/>
          <w:sz w:val="36"/>
          <w:szCs w:val="36"/>
          <w:rtl/>
        </w:rPr>
        <w:footnoteReference w:id="2779"/>
      </w:r>
      <w:r>
        <w:rPr>
          <w:rFonts w:ascii="Traditional Arabic" w:eastAsia="Calibri" w:hAnsi="Traditional Arabic" w:cs="Traditional Arabic" w:hint="cs"/>
          <w:sz w:val="36"/>
          <w:szCs w:val="36"/>
          <w:rtl/>
        </w:rPr>
        <w:t>.</w:t>
      </w:r>
    </w:p>
    <w:p w:rsidR="00491D05" w:rsidRDefault="00491D05" w:rsidP="00F842BD">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Traditional Arabic" w:hAnsi="Traditional Arabic" w:cs="Traditional Arabic" w:hint="cs"/>
          <w:bCs/>
          <w:color w:val="C00000"/>
          <w:sz w:val="36"/>
          <w:szCs w:val="36"/>
          <w:rtl/>
        </w:rPr>
        <w:t>"</w:t>
      </w:r>
      <w:r w:rsidRPr="00387F9F">
        <w:rPr>
          <w:rFonts w:ascii="Traditional Arabic" w:eastAsia="Traditional Arabic" w:hAnsi="Traditional Arabic" w:cs="Traditional Arabic"/>
          <w:bCs/>
          <w:color w:val="C00000"/>
          <w:sz w:val="36"/>
          <w:szCs w:val="36"/>
          <w:rtl/>
        </w:rPr>
        <w:t>أو أبا الهذيل</w:t>
      </w:r>
      <w:r w:rsidR="00082E07">
        <w:rPr>
          <w:rFonts w:ascii="Traditional Arabic" w:eastAsia="Traditional Arabic" w:hAnsi="Traditional Arabic" w:cs="Traditional Arabic"/>
          <w:bCs/>
          <w:color w:val="C00000"/>
          <w:sz w:val="36"/>
          <w:szCs w:val="36"/>
          <w:rtl/>
        </w:rPr>
        <w:t>"</w:t>
      </w:r>
      <w:r w:rsidR="00B57F47">
        <w:rPr>
          <w:rFonts w:ascii="Traditional Arabic" w:hAnsi="Traditional Arabic" w:cs="Traditional Arabic" w:hint="cs"/>
          <w:sz w:val="36"/>
          <w:szCs w:val="36"/>
          <w:rtl/>
        </w:rPr>
        <w:t xml:space="preserve"> </w:t>
      </w:r>
      <w:r w:rsidR="00D81612" w:rsidRPr="00D81612">
        <w:rPr>
          <w:rFonts w:ascii="Traditional Arabic" w:hAnsi="Traditional Arabic" w:cs="Traditional Arabic" w:hint="cs"/>
          <w:sz w:val="36"/>
          <w:szCs w:val="36"/>
          <w:rtl/>
        </w:rPr>
        <w:t xml:space="preserve">هو </w:t>
      </w:r>
      <w:r w:rsidR="00D81612" w:rsidRPr="00D81612">
        <w:rPr>
          <w:rFonts w:ascii="Traditional Arabic" w:hAnsi="Traditional Arabic" w:cs="Traditional Arabic"/>
          <w:sz w:val="36"/>
          <w:szCs w:val="36"/>
          <w:rtl/>
        </w:rPr>
        <w:t>أبو الهذيل العلاف</w:t>
      </w:r>
      <w:r w:rsidR="00D81612">
        <w:rPr>
          <w:rFonts w:ascii="Traditional Arabic" w:hAnsi="Traditional Arabic" w:cs="Traditional Arabic"/>
          <w:sz w:val="36"/>
          <w:szCs w:val="36"/>
        </w:rPr>
        <w:t xml:space="preserve"> </w:t>
      </w:r>
      <w:r w:rsidR="00D81612" w:rsidRPr="00D81612">
        <w:rPr>
          <w:rFonts w:ascii="Traditional Arabic" w:hAnsi="Traditional Arabic" w:cs="Traditional Arabic"/>
          <w:sz w:val="36"/>
          <w:szCs w:val="36"/>
          <w:rtl/>
        </w:rPr>
        <w:t>ورأس المعتزلة</w:t>
      </w:r>
      <w:r w:rsidR="00D81612">
        <w:rPr>
          <w:rFonts w:ascii="Traditional Arabic" w:hAnsi="Traditional Arabic" w:cs="Traditional Arabic"/>
          <w:sz w:val="36"/>
          <w:szCs w:val="36"/>
          <w:rtl/>
        </w:rPr>
        <w:t>، محمد بن الهذيل البصري العلاف</w:t>
      </w:r>
      <w:r w:rsidR="00D81612" w:rsidRPr="00D81612">
        <w:rPr>
          <w:rFonts w:ascii="Traditional Arabic" w:hAnsi="Traditional Arabic" w:cs="Traditional Arabic"/>
          <w:sz w:val="36"/>
          <w:szCs w:val="36"/>
          <w:rtl/>
        </w:rPr>
        <w:t>، صاحب التصانيف الذي زعم أن نعيم الجنة وعذاب النار ينت</w:t>
      </w:r>
      <w:r w:rsidR="00D81612">
        <w:rPr>
          <w:rFonts w:ascii="Traditional Arabic" w:hAnsi="Traditional Arabic" w:cs="Traditional Arabic"/>
          <w:sz w:val="36"/>
          <w:szCs w:val="36"/>
          <w:rtl/>
        </w:rPr>
        <w:t xml:space="preserve">هي بحيث إن </w:t>
      </w:r>
      <w:r w:rsidR="00D81612">
        <w:rPr>
          <w:rFonts w:ascii="Traditional Arabic" w:hAnsi="Traditional Arabic" w:cs="Traditional Arabic"/>
          <w:sz w:val="36"/>
          <w:szCs w:val="36"/>
          <w:rtl/>
        </w:rPr>
        <w:lastRenderedPageBreak/>
        <w:t>حركات أهل الجنة تسكن، حتى لا ينطقون بكلمة</w:t>
      </w:r>
      <w:r w:rsidR="00D81612" w:rsidRPr="00D81612">
        <w:rPr>
          <w:rFonts w:ascii="Traditional Arabic" w:hAnsi="Traditional Arabic" w:cs="Traditional Arabic"/>
          <w:sz w:val="36"/>
          <w:szCs w:val="36"/>
          <w:rtl/>
        </w:rPr>
        <w:t>، وأنكر ا</w:t>
      </w:r>
      <w:r w:rsidR="00D81612">
        <w:rPr>
          <w:rFonts w:ascii="Traditional Arabic" w:hAnsi="Traditional Arabic" w:cs="Traditional Arabic"/>
          <w:sz w:val="36"/>
          <w:szCs w:val="36"/>
          <w:rtl/>
        </w:rPr>
        <w:t>لصفات المقدسة حتى العلم والقدرة، وقال: هما الله</w:t>
      </w:r>
      <w:r w:rsidR="00D81612" w:rsidRPr="00D81612">
        <w:rPr>
          <w:rFonts w:ascii="Traditional Arabic" w:hAnsi="Traditional Arabic" w:cs="Traditional Arabic"/>
          <w:sz w:val="36"/>
          <w:szCs w:val="36"/>
          <w:rtl/>
        </w:rPr>
        <w:t>، وأن</w:t>
      </w:r>
      <w:r w:rsidR="00D81612">
        <w:rPr>
          <w:rFonts w:ascii="Traditional Arabic" w:hAnsi="Traditional Arabic" w:cs="Traditional Arabic"/>
          <w:sz w:val="36"/>
          <w:szCs w:val="36"/>
          <w:rtl/>
        </w:rPr>
        <w:t xml:space="preserve"> لما يقدر الله عليه نهاية وآخرا</w:t>
      </w:r>
      <w:r w:rsidR="00D81612" w:rsidRPr="00D81612">
        <w:rPr>
          <w:rFonts w:ascii="Traditional Arabic" w:hAnsi="Traditional Arabic" w:cs="Traditional Arabic"/>
          <w:sz w:val="36"/>
          <w:szCs w:val="36"/>
          <w:rtl/>
        </w:rPr>
        <w:t>، وأن للقد</w:t>
      </w:r>
      <w:r w:rsidR="00D81612">
        <w:rPr>
          <w:rFonts w:ascii="Traditional Arabic" w:hAnsi="Traditional Arabic" w:cs="Traditional Arabic"/>
          <w:sz w:val="36"/>
          <w:szCs w:val="36"/>
          <w:rtl/>
        </w:rPr>
        <w:t>رة نهاية لو خرجت إلى الفعل</w:t>
      </w:r>
      <w:r w:rsidR="00D81612" w:rsidRPr="00D81612">
        <w:rPr>
          <w:rFonts w:ascii="Traditional Arabic" w:hAnsi="Traditional Arabic" w:cs="Traditional Arabic"/>
          <w:sz w:val="36"/>
          <w:szCs w:val="36"/>
          <w:rtl/>
        </w:rPr>
        <w:t>، فإن خرجت لم تقدر على </w:t>
      </w:r>
      <w:r w:rsidR="00D81612">
        <w:rPr>
          <w:rFonts w:ascii="Traditional Arabic" w:hAnsi="Traditional Arabic" w:cs="Traditional Arabic"/>
          <w:sz w:val="36"/>
          <w:szCs w:val="36"/>
          <w:rtl/>
        </w:rPr>
        <w:t>خلق ذرة أصلا</w:t>
      </w:r>
      <w:r w:rsidR="00D81612" w:rsidRPr="00D81612">
        <w:rPr>
          <w:rFonts w:ascii="Traditional Arabic" w:hAnsi="Traditional Arabic" w:cs="Traditional Arabic"/>
          <w:sz w:val="36"/>
          <w:szCs w:val="36"/>
          <w:rtl/>
        </w:rPr>
        <w:t>. وهذا كفر وإلحاد</w:t>
      </w:r>
      <w:r w:rsidR="00DE7A33">
        <w:rPr>
          <w:rFonts w:ascii="Traditional Arabic" w:hAnsi="Traditional Arabic" w:cs="Traditional Arabic" w:hint="cs"/>
          <w:sz w:val="36"/>
          <w:szCs w:val="36"/>
          <w:rtl/>
        </w:rPr>
        <w:t xml:space="preserve">، </w:t>
      </w:r>
      <w:r w:rsidR="00DE7A33" w:rsidRPr="00DE7A33">
        <w:rPr>
          <w:rFonts w:ascii="Traditional Arabic" w:hAnsi="Traditional Arabic" w:cs="Traditional Arabic"/>
          <w:sz w:val="36"/>
          <w:szCs w:val="36"/>
          <w:rtl/>
        </w:rPr>
        <w:t>ولم يكن أبو الهذيل بالتقي</w:t>
      </w:r>
      <w:r w:rsidR="001F78DE">
        <w:rPr>
          <w:rFonts w:ascii="Traditional Arabic" w:hAnsi="Traditional Arabic" w:cs="Traditional Arabic"/>
          <w:sz w:val="36"/>
          <w:szCs w:val="36"/>
          <w:rtl/>
        </w:rPr>
        <w:t>.</w:t>
      </w:r>
      <w:r w:rsidR="00D81612">
        <w:rPr>
          <w:rStyle w:val="a6"/>
          <w:rFonts w:ascii="Traditional Arabic" w:hAnsi="Traditional Arabic" w:cs="Traditional Arabic"/>
          <w:sz w:val="36"/>
          <w:szCs w:val="36"/>
        </w:rPr>
        <w:footnoteReference w:id="2780"/>
      </w:r>
      <w:r w:rsidR="00D81612">
        <w:rPr>
          <w:rFonts w:ascii="Traditional Arabic" w:hAnsi="Traditional Arabic" w:cs="Traditional Arabic"/>
          <w:sz w:val="36"/>
          <w:szCs w:val="36"/>
        </w:rPr>
        <w:t>"</w:t>
      </w:r>
    </w:p>
    <w:p w:rsidR="00491D05" w:rsidRDefault="00491D05" w:rsidP="00491D05">
      <w:pPr>
        <w:spacing w:before="40"/>
        <w:ind w:left="1134" w:firstLine="454"/>
        <w:jc w:val="lowKashida"/>
        <w:rPr>
          <w:rFonts w:ascii="Traditional Arabic" w:eastAsia="Calibri" w:hAnsi="Traditional Arabic" w:cs="Traditional Arabic"/>
          <w:sz w:val="36"/>
          <w:szCs w:val="36"/>
          <w:rtl/>
          <w:lang w:bidi="ar-EG"/>
        </w:rPr>
      </w:pPr>
    </w:p>
    <w:p w:rsidR="00491D05" w:rsidRDefault="00491D05" w:rsidP="003F2D97">
      <w:pPr>
        <w:spacing w:before="40"/>
        <w:ind w:left="1134" w:firstLine="454"/>
        <w:jc w:val="lowKashida"/>
        <w:rPr>
          <w:rFonts w:ascii="Traditional Arabic" w:eastAsia="Calibri" w:hAnsi="Traditional Arabic" w:cs="Traditional Arabic"/>
          <w:sz w:val="36"/>
          <w:szCs w:val="36"/>
          <w:rtl/>
          <w:lang w:bidi="ar-EG"/>
        </w:rPr>
      </w:pPr>
      <w:r>
        <w:rPr>
          <w:rFonts w:ascii="Traditional Arabic" w:eastAsia="Traditional Arabic" w:hAnsi="Traditional Arabic" w:cs="Traditional Arabic" w:hint="cs"/>
          <w:bCs/>
          <w:color w:val="C00000"/>
          <w:sz w:val="36"/>
          <w:szCs w:val="36"/>
          <w:rtl/>
        </w:rPr>
        <w:t>"</w:t>
      </w:r>
      <w:r w:rsidRPr="00387F9F">
        <w:rPr>
          <w:rFonts w:ascii="Traditional Arabic" w:eastAsia="Traditional Arabic" w:hAnsi="Traditional Arabic" w:cs="Traditional Arabic"/>
          <w:bCs/>
          <w:color w:val="C00000"/>
          <w:sz w:val="36"/>
          <w:szCs w:val="36"/>
          <w:rtl/>
        </w:rPr>
        <w:t>أو [هشاما] الفوطي</w:t>
      </w:r>
      <w:r w:rsidR="00082E07">
        <w:rPr>
          <w:rFonts w:ascii="Traditional Arabic" w:eastAsia="Traditional Arabic" w:hAnsi="Traditional Arabic" w:cs="Traditional Arabic"/>
          <w:bCs/>
          <w:color w:val="C00000"/>
          <w:sz w:val="36"/>
          <w:szCs w:val="36"/>
          <w:rtl/>
        </w:rPr>
        <w:t>"</w:t>
      </w:r>
      <w:r w:rsidR="00B57F47">
        <w:rPr>
          <w:rFonts w:ascii="Traditional Arabic" w:eastAsia="Traditional Arabic" w:hAnsi="Traditional Arabic" w:cs="Traditional Arabic" w:hint="cs"/>
          <w:bCs/>
          <w:color w:val="C00000"/>
          <w:sz w:val="36"/>
          <w:szCs w:val="36"/>
          <w:rtl/>
        </w:rPr>
        <w:t xml:space="preserve"> </w:t>
      </w:r>
      <w:r w:rsidR="003F2D97" w:rsidRPr="003F2D97">
        <w:rPr>
          <w:rFonts w:ascii="Traditional Arabic" w:hAnsi="Traditional Arabic" w:cs="Traditional Arabic" w:hint="cs"/>
          <w:sz w:val="36"/>
          <w:szCs w:val="36"/>
          <w:rtl/>
        </w:rPr>
        <w:t>هو:</w:t>
      </w:r>
      <w:r w:rsidR="003F2D97">
        <w:rPr>
          <w:rFonts w:ascii="Traditional Arabic" w:eastAsia="Traditional Arabic" w:hAnsi="Traditional Arabic" w:cs="Traditional Arabic" w:hint="cs"/>
          <w:bCs/>
          <w:color w:val="C00000"/>
          <w:sz w:val="36"/>
          <w:szCs w:val="36"/>
          <w:rtl/>
        </w:rPr>
        <w:t xml:space="preserve"> </w:t>
      </w:r>
      <w:r w:rsidRPr="003F2D97">
        <w:rPr>
          <w:rFonts w:ascii="Traditional Arabic" w:hAnsi="Traditional Arabic" w:cs="Traditional Arabic"/>
          <w:sz w:val="36"/>
          <w:szCs w:val="36"/>
          <w:rtl/>
        </w:rPr>
        <w:t>هشام بن عمرو</w:t>
      </w:r>
      <w:r w:rsidRPr="003F2D97">
        <w:rPr>
          <w:rFonts w:ascii="Traditional Arabic" w:hAnsi="Traditional Arabic" w:cs="Traditional Arabic"/>
          <w:sz w:val="36"/>
          <w:szCs w:val="36"/>
        </w:rPr>
        <w:t xml:space="preserve"> </w:t>
      </w:r>
      <w:r w:rsidRPr="003F2D97">
        <w:rPr>
          <w:rFonts w:ascii="Traditional Arabic" w:hAnsi="Traditional Arabic" w:cs="Traditional Arabic"/>
          <w:sz w:val="36"/>
          <w:szCs w:val="36"/>
          <w:rtl/>
        </w:rPr>
        <w:t>أبو محمد الفوطي، المعتزلي، الكوفي، مولى بني شيبان</w:t>
      </w:r>
      <w:r w:rsidRPr="003F2D97">
        <w:rPr>
          <w:rFonts w:ascii="Traditional Arabic" w:hAnsi="Traditional Arabic" w:cs="Traditional Arabic" w:hint="cs"/>
          <w:sz w:val="36"/>
          <w:szCs w:val="36"/>
          <w:rtl/>
        </w:rPr>
        <w:t>،</w:t>
      </w:r>
      <w:r w:rsidRPr="003F2D97">
        <w:rPr>
          <w:rFonts w:ascii="Traditional Arabic" w:hAnsi="Traditional Arabic" w:cs="Traditional Arabic"/>
          <w:sz w:val="36"/>
          <w:szCs w:val="36"/>
          <w:rtl/>
        </w:rPr>
        <w:t> صاحب ذكاء وجدال وبدعة ووبال</w:t>
      </w:r>
      <w:r w:rsidRPr="003F2D97">
        <w:rPr>
          <w:rFonts w:ascii="Traditional Arabic" w:hAnsi="Traditional Arabic" w:cs="Traditional Arabic" w:hint="cs"/>
          <w:sz w:val="36"/>
          <w:szCs w:val="36"/>
          <w:rtl/>
        </w:rPr>
        <w:t xml:space="preserve">؛ </w:t>
      </w:r>
      <w:r w:rsidRPr="003F2D97">
        <w:rPr>
          <w:rFonts w:ascii="Traditional Arabic" w:hAnsi="Traditional Arabic" w:cs="Traditional Arabic"/>
          <w:sz w:val="36"/>
          <w:szCs w:val="36"/>
          <w:rtl/>
        </w:rPr>
        <w:t>أخذ عنه عباد بن سلمان </w:t>
      </w:r>
      <w:r w:rsidRPr="003F2D97">
        <w:rPr>
          <w:rFonts w:ascii="Traditional Arabic" w:hAnsi="Traditional Arabic" w:cs="Traditional Arabic" w:hint="cs"/>
          <w:sz w:val="36"/>
          <w:szCs w:val="36"/>
          <w:rtl/>
        </w:rPr>
        <w:t>وغيره</w:t>
      </w:r>
      <w:r w:rsidRPr="003F2D97">
        <w:rPr>
          <w:rFonts w:ascii="Traditional Arabic" w:hAnsi="Traditional Arabic" w:cs="Traditional Arabic"/>
          <w:sz w:val="36"/>
          <w:szCs w:val="36"/>
        </w:rPr>
        <w:t>.</w:t>
      </w:r>
      <w:r w:rsidR="003F2D97">
        <w:rPr>
          <w:rStyle w:val="a6"/>
          <w:rFonts w:ascii="Traditional Arabic" w:hAnsi="Traditional Arabic" w:cs="Traditional Arabic"/>
          <w:sz w:val="36"/>
          <w:szCs w:val="36"/>
        </w:rPr>
        <w:footnoteReference w:id="2781"/>
      </w:r>
      <w:r w:rsidR="003F2D97">
        <w:rPr>
          <w:rFonts w:ascii="Traditional Arabic" w:eastAsia="Calibri" w:hAnsi="Traditional Arabic" w:cs="Traditional Arabic" w:hint="cs"/>
          <w:sz w:val="36"/>
          <w:szCs w:val="36"/>
          <w:rtl/>
          <w:lang w:bidi="ar-EG"/>
        </w:rPr>
        <w:t xml:space="preserve"> وقد تقدم ذكر سيرته وما أحدثه من بدع في الفقرة: (81).</w:t>
      </w:r>
    </w:p>
    <w:p w:rsidR="00883957" w:rsidRDefault="00883957" w:rsidP="003F2D97">
      <w:pPr>
        <w:spacing w:before="40"/>
        <w:ind w:left="1134" w:firstLine="454"/>
        <w:jc w:val="lowKashida"/>
        <w:rPr>
          <w:rFonts w:ascii="Traditional Arabic" w:eastAsia="Traditional Arabic" w:hAnsi="Traditional Arabic" w:cs="Traditional Arabic"/>
          <w:bCs/>
          <w:color w:val="C00000"/>
          <w:sz w:val="36"/>
          <w:szCs w:val="36"/>
          <w:rtl/>
        </w:rPr>
      </w:pPr>
      <w:r w:rsidRPr="00883957">
        <w:rPr>
          <w:rFonts w:ascii="Traditional Arabic" w:eastAsia="Traditional Arabic" w:hAnsi="Traditional Arabic" w:cs="Traditional Arabic" w:hint="cs"/>
          <w:b/>
          <w:sz w:val="36"/>
          <w:szCs w:val="36"/>
          <w:rtl/>
        </w:rPr>
        <w:t xml:space="preserve">وقول المصنف: </w:t>
      </w:r>
      <w:r>
        <w:rPr>
          <w:rFonts w:ascii="Traditional Arabic" w:eastAsia="Calibri" w:hAnsi="Traditional Arabic" w:cs="Traditional Arabic" w:hint="cs"/>
          <w:b/>
          <w:sz w:val="36"/>
          <w:szCs w:val="36"/>
          <w:rtl/>
          <w:lang w:bidi="ar-EG"/>
        </w:rPr>
        <w:t>"</w:t>
      </w:r>
      <w:r w:rsidRPr="00387F9F">
        <w:rPr>
          <w:rFonts w:ascii="Traditional Arabic" w:eastAsia="Traditional Arabic" w:hAnsi="Traditional Arabic" w:cs="Traditional Arabic"/>
          <w:bCs/>
          <w:color w:val="C00000"/>
          <w:sz w:val="36"/>
          <w:szCs w:val="36"/>
          <w:rtl/>
        </w:rPr>
        <w:t>واترك هذا الرجل الذي ذكرهم بخير، ومن ذكر منهم بمنزلتهم</w:t>
      </w:r>
      <w:r>
        <w:rPr>
          <w:rFonts w:ascii="Traditional Arabic" w:eastAsia="Traditional Arabic" w:hAnsi="Traditional Arabic" w:cs="Traditional Arabic" w:hint="cs"/>
          <w:bCs/>
          <w:color w:val="C00000"/>
          <w:sz w:val="36"/>
          <w:szCs w:val="36"/>
          <w:rtl/>
        </w:rPr>
        <w:t>"</w:t>
      </w:r>
      <w:r w:rsidRPr="00387F9F">
        <w:rPr>
          <w:rFonts w:ascii="Traditional Arabic" w:eastAsia="Traditional Arabic" w:hAnsi="Traditional Arabic" w:cs="Traditional Arabic"/>
          <w:bCs/>
          <w:color w:val="C00000"/>
          <w:sz w:val="36"/>
          <w:szCs w:val="36"/>
          <w:rtl/>
        </w:rPr>
        <w:t>.</w:t>
      </w:r>
    </w:p>
    <w:p w:rsidR="009D0FA8" w:rsidRDefault="001A58CD" w:rsidP="007D555C">
      <w:pPr>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من المتقرر في النصوص الشرعية </w:t>
      </w:r>
      <w:r w:rsidR="009D0FA8">
        <w:rPr>
          <w:rFonts w:ascii="Traditional Arabic" w:eastAsia="Traditional Arabic" w:hAnsi="Traditional Arabic" w:cs="Traditional Arabic" w:hint="cs"/>
          <w:b/>
          <w:sz w:val="36"/>
          <w:szCs w:val="36"/>
          <w:rtl/>
        </w:rPr>
        <w:t xml:space="preserve">أن </w:t>
      </w:r>
      <w:r w:rsidR="009D0FA8" w:rsidRPr="009D0FA8">
        <w:rPr>
          <w:rFonts w:ascii="Traditional Arabic" w:eastAsia="Traditional Arabic" w:hAnsi="Traditional Arabic" w:cs="Traditional Arabic"/>
          <w:b/>
          <w:sz w:val="36"/>
          <w:szCs w:val="36"/>
          <w:rtl/>
        </w:rPr>
        <w:t>المرءُ يشابِهُ صَديقَه وصاحِبَه في سِيرتِه وعادتِه؛ فهوَ مؤثِّرٌ في الأخلاقِ والسلوكِ والتصرُّفاتِ، ونظرةِ الناسِ إلى كلٍّ مِنهما من خلالِ مَعرفتِهم بأحوالِ الصَّاحبِ</w:t>
      </w:r>
      <w:r w:rsidR="00366AAB">
        <w:rPr>
          <w:rFonts w:ascii="Traditional Arabic" w:eastAsia="Traditional Arabic" w:hAnsi="Traditional Arabic" w:cs="Traditional Arabic" w:hint="cs"/>
          <w:b/>
          <w:sz w:val="36"/>
          <w:szCs w:val="36"/>
          <w:rtl/>
        </w:rPr>
        <w:t xml:space="preserve">، </w:t>
      </w:r>
      <w:r w:rsidR="009D0FA8">
        <w:rPr>
          <w:rFonts w:ascii="Traditional Arabic" w:eastAsia="Traditional Arabic" w:hAnsi="Traditional Arabic" w:cs="Traditional Arabic" w:hint="cs"/>
          <w:b/>
          <w:sz w:val="36"/>
          <w:szCs w:val="36"/>
          <w:rtl/>
        </w:rPr>
        <w:t xml:space="preserve">كما </w:t>
      </w:r>
      <w:r w:rsidR="00883957" w:rsidRPr="009D0FA8">
        <w:rPr>
          <w:rFonts w:ascii="Traditional Arabic" w:eastAsia="Traditional Arabic" w:hAnsi="Traditional Arabic" w:cs="Traditional Arabic" w:hint="cs"/>
          <w:b/>
          <w:sz w:val="36"/>
          <w:szCs w:val="36"/>
          <w:rtl/>
        </w:rPr>
        <w:t>جاء في الحديث: ((</w:t>
      </w:r>
      <w:r w:rsidR="00883957" w:rsidRPr="009D0FA8">
        <w:rPr>
          <w:rFonts w:ascii="Traditional Arabic" w:eastAsia="Traditional Arabic" w:hAnsi="Traditional Arabic" w:cs="Traditional Arabic"/>
          <w:b/>
          <w:sz w:val="36"/>
          <w:szCs w:val="36"/>
          <w:rtl/>
        </w:rPr>
        <w:t>الرجلُ على دينِ خليلِه فلينظرْ أحدُكم من يُخالِلُ</w:t>
      </w:r>
      <w:r w:rsidR="009D0FA8" w:rsidRPr="009D0FA8">
        <w:rPr>
          <w:rFonts w:ascii="Traditional Arabic" w:eastAsia="Traditional Arabic" w:hAnsi="Traditional Arabic" w:cs="Traditional Arabic" w:hint="cs"/>
          <w:b/>
          <w:sz w:val="36"/>
          <w:szCs w:val="36"/>
          <w:rtl/>
        </w:rPr>
        <w:t>))</w:t>
      </w:r>
      <w:r w:rsidR="009D0FA8" w:rsidRPr="009D0FA8">
        <w:rPr>
          <w:rFonts w:ascii="Traditional Arabic" w:eastAsia="Traditional Arabic" w:hAnsi="Traditional Arabic" w:cs="Traditional Arabic"/>
          <w:b/>
          <w:sz w:val="36"/>
          <w:szCs w:val="36"/>
        </w:rPr>
        <w:t xml:space="preserve"> </w:t>
      </w:r>
      <w:r w:rsidR="00883957" w:rsidRPr="009D0FA8">
        <w:rPr>
          <w:rFonts w:eastAsia="Traditional Arabic"/>
          <w:b/>
        </w:rPr>
        <w:footnoteReference w:id="2782"/>
      </w:r>
      <w:r w:rsidR="009D0FA8" w:rsidRPr="009D0FA8">
        <w:rPr>
          <w:rFonts w:ascii="Traditional Arabic" w:eastAsia="Traditional Arabic" w:hAnsi="Traditional Arabic" w:cs="Traditional Arabic"/>
          <w:b/>
          <w:sz w:val="36"/>
          <w:szCs w:val="36"/>
        </w:rPr>
        <w:t xml:space="preserve"> </w:t>
      </w:r>
    </w:p>
    <w:p w:rsidR="009D0FA8" w:rsidRDefault="009D0FA8" w:rsidP="009D0FA8">
      <w:pPr>
        <w:ind w:left="1134" w:firstLine="454"/>
        <w:jc w:val="lowKashida"/>
        <w:rPr>
          <w:rFonts w:ascii="Traditional Arabic" w:eastAsia="Traditional Arabic" w:hAnsi="Traditional Arabic" w:cs="Traditional Arabic"/>
          <w:b/>
          <w:sz w:val="36"/>
          <w:szCs w:val="36"/>
          <w:rtl/>
        </w:rPr>
      </w:pPr>
      <w:r w:rsidRPr="009D0FA8">
        <w:rPr>
          <w:rFonts w:ascii="Traditional Arabic" w:eastAsia="Traditional Arabic" w:hAnsi="Traditional Arabic" w:cs="Traditional Arabic" w:hint="cs"/>
          <w:sz w:val="36"/>
          <w:szCs w:val="36"/>
          <w:rtl/>
        </w:rPr>
        <w:t>وجاء في الحديث عن أبي سعيد الخدري:</w:t>
      </w:r>
      <w:r>
        <w:rPr>
          <w:rFonts w:ascii="Traditional Arabic" w:eastAsia="Traditional Arabic" w:hAnsi="Traditional Arabic" w:cs="Traditional Arabic" w:hint="cs"/>
          <w:sz w:val="36"/>
          <w:szCs w:val="36"/>
          <w:rtl/>
        </w:rPr>
        <w:t xml:space="preserve"> ((</w:t>
      </w:r>
      <w:r w:rsidRPr="009D0FA8">
        <w:rPr>
          <w:rFonts w:ascii="Traditional Arabic" w:eastAsia="Traditional Arabic" w:hAnsi="Traditional Arabic" w:cs="Traditional Arabic"/>
          <w:sz w:val="36"/>
          <w:szCs w:val="36"/>
          <w:rtl/>
        </w:rPr>
        <w:t>لا تُصاحِبْ إلَّا مُؤمِنًا، ولا يأكُلْ طعامَكَ إلَّا تَقِيٌّ</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783"/>
      </w:r>
    </w:p>
    <w:p w:rsidR="00366AAB" w:rsidRPr="009D0FA8" w:rsidRDefault="00366AAB" w:rsidP="009D0FA8">
      <w:pPr>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lastRenderedPageBreak/>
        <w:t>ومن هذا الأصل جاء تحذير المصنف من مصاحبة من يصاحب المبتدع ويجالسه، فهو داخل في حكمه، وقد تقدم الحديث عن هذه المسائل عند الكلام عن أحكام هجر المبتدع.</w:t>
      </w:r>
    </w:p>
    <w:p w:rsidR="00491D05" w:rsidRPr="00846000" w:rsidRDefault="00491D05" w:rsidP="003F2D97">
      <w:pPr>
        <w:spacing w:before="40"/>
        <w:jc w:val="lowKashida"/>
        <w:rPr>
          <w:rFonts w:ascii="Traditional Arabic" w:eastAsia="Calibri" w:hAnsi="Traditional Arabic" w:cs="Traditional Arabic"/>
          <w:sz w:val="36"/>
          <w:szCs w:val="36"/>
          <w:rtl/>
          <w:lang w:bidi="ar-EG"/>
        </w:rPr>
      </w:pPr>
    </w:p>
    <w:p w:rsidR="00387F9F" w:rsidRDefault="00387F9F" w:rsidP="00387F9F">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387F9F" w:rsidRPr="00F66B94" w:rsidRDefault="00387F9F" w:rsidP="00387F9F">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387F9F" w:rsidRDefault="00387F9F" w:rsidP="000D7826">
      <w:pPr>
        <w:spacing w:before="40"/>
        <w:ind w:left="1134" w:firstLine="454"/>
        <w:rPr>
          <w:rFonts w:ascii="Traditional Arabic" w:eastAsia="Traditional Arabic" w:hAnsi="Traditional Arabic" w:cs="Traditional Arabic"/>
          <w:bCs/>
          <w:color w:val="C00000"/>
          <w:sz w:val="36"/>
          <w:szCs w:val="36"/>
        </w:rPr>
      </w:pPr>
      <w:r w:rsidRPr="00387F9F">
        <w:rPr>
          <w:rFonts w:ascii="Traditional Arabic" w:eastAsia="Traditional Arabic" w:hAnsi="Traditional Arabic" w:cs="Traditional Arabic"/>
          <w:bCs/>
          <w:color w:val="C00000"/>
          <w:sz w:val="36"/>
          <w:szCs w:val="36"/>
          <w:rtl/>
        </w:rPr>
        <w:t xml:space="preserve"> </w:t>
      </w:r>
      <w:r w:rsidR="00F0043C" w:rsidRPr="00387F9F">
        <w:rPr>
          <w:rFonts w:ascii="Traditional Arabic" w:eastAsia="Traditional Arabic" w:hAnsi="Traditional Arabic" w:cs="Traditional Arabic"/>
          <w:bCs/>
          <w:color w:val="C00000"/>
          <w:sz w:val="36"/>
          <w:szCs w:val="36"/>
          <w:rtl/>
        </w:rPr>
        <w:t>[142] والمحنة في الإسلام بدعة، وأما اليوم فيمتحن بالسنة، لقوله: إن هذا العلم دين فانظروا عمن تأخذون دينكم، ولا تقبلوا الحديث إلا ممن تقبلون شهادته.</w:t>
      </w:r>
      <w:r w:rsidR="00F0043C" w:rsidRPr="00387F9F">
        <w:rPr>
          <w:rFonts w:ascii="Traditional Arabic" w:eastAsia="Traditional Arabic" w:hAnsi="Traditional Arabic" w:cs="Traditional Arabic"/>
          <w:bCs/>
          <w:color w:val="C00000"/>
          <w:sz w:val="36"/>
          <w:szCs w:val="36"/>
        </w:rPr>
        <w:t xml:space="preserve"> </w:t>
      </w:r>
      <w:r w:rsidR="00F0043C" w:rsidRPr="00387F9F">
        <w:rPr>
          <w:rFonts w:ascii="Traditional Arabic" w:eastAsia="Traditional Arabic" w:hAnsi="Traditional Arabic" w:cs="Traditional Arabic"/>
          <w:bCs/>
          <w:color w:val="C00000"/>
          <w:sz w:val="36"/>
          <w:szCs w:val="36"/>
          <w:rtl/>
        </w:rPr>
        <w:t>فتنظر، إن كان صاحب سنة له معرفة صدوق كتبت عنه وإلا تركته.</w:t>
      </w:r>
    </w:p>
    <w:p w:rsidR="001C57FF" w:rsidRPr="001C57FF" w:rsidRDefault="00A97FEE" w:rsidP="001C57FF">
      <w:pPr>
        <w:spacing w:before="40"/>
        <w:ind w:left="1134" w:firstLine="454"/>
        <w:jc w:val="center"/>
        <w:rPr>
          <w:rFonts w:ascii="Traditional Arabic" w:eastAsia="Traditional Arabic" w:hAnsi="Traditional Arabic" w:cs="Traditional Arabic"/>
          <w:bCs/>
          <w:sz w:val="36"/>
          <w:szCs w:val="36"/>
          <w:rtl/>
        </w:rPr>
      </w:pPr>
      <w:r w:rsidRPr="001C57FF">
        <w:rPr>
          <w:rFonts w:ascii="Traditional Arabic" w:eastAsia="Traditional Arabic" w:hAnsi="Traditional Arabic" w:cs="Traditional Arabic" w:hint="cs"/>
          <w:bCs/>
          <w:sz w:val="36"/>
          <w:szCs w:val="36"/>
          <w:rtl/>
        </w:rPr>
        <w:t>ال</w:t>
      </w:r>
      <w:r w:rsidRPr="001C57FF">
        <w:rPr>
          <w:rFonts w:ascii="Traditional Arabic" w:eastAsia="Traditional Arabic" w:hAnsi="Traditional Arabic" w:cs="Traditional Arabic"/>
          <w:bCs/>
          <w:sz w:val="36"/>
          <w:szCs w:val="36"/>
          <w:rtl/>
        </w:rPr>
        <w:t>شرح</w:t>
      </w:r>
    </w:p>
    <w:p w:rsidR="001C57FF" w:rsidRDefault="002B293D" w:rsidP="001C57FF">
      <w:pPr>
        <w:spacing w:before="40"/>
        <w:ind w:left="1134" w:firstLine="454"/>
        <w:rPr>
          <w:rFonts w:ascii="Traditional Arabic" w:eastAsia="Traditional Arabic" w:hAnsi="Traditional Arabic" w:cs="Traditional Arabic"/>
          <w:b/>
          <w:color w:val="C00000"/>
          <w:sz w:val="36"/>
          <w:szCs w:val="36"/>
          <w:rtl/>
        </w:rPr>
      </w:pPr>
      <w:r w:rsidRPr="001C57FF">
        <w:rPr>
          <w:rFonts w:ascii="Traditional Arabic" w:eastAsia="Traditional Arabic" w:hAnsi="Traditional Arabic" w:cs="Traditional Arabic" w:hint="cs"/>
          <w:b/>
          <w:sz w:val="36"/>
          <w:szCs w:val="36"/>
          <w:rtl/>
        </w:rPr>
        <w:t>قول المصنف:</w:t>
      </w:r>
      <w:r>
        <w:rPr>
          <w:rFonts w:ascii="Traditional Arabic" w:eastAsia="Traditional Arabic" w:hAnsi="Traditional Arabic" w:cs="Traditional Arabic" w:hint="cs"/>
          <w:rtl/>
        </w:rPr>
        <w:t xml:space="preserve"> </w:t>
      </w:r>
      <w:r>
        <w:rPr>
          <w:rFonts w:ascii="Traditional Arabic" w:eastAsia="Traditional Arabic" w:hAnsi="Traditional Arabic" w:cs="Traditional Arabic" w:hint="cs"/>
          <w:bCs/>
          <w:color w:val="C00000"/>
          <w:rtl/>
        </w:rPr>
        <w:t>"</w:t>
      </w:r>
      <w:r w:rsidRPr="00387F9F">
        <w:rPr>
          <w:rFonts w:ascii="Traditional Arabic" w:eastAsia="Traditional Arabic" w:hAnsi="Traditional Arabic" w:cs="Traditional Arabic"/>
          <w:bCs/>
          <w:color w:val="C00000"/>
          <w:sz w:val="36"/>
          <w:szCs w:val="36"/>
          <w:rtl/>
        </w:rPr>
        <w:t>والمحنة في الإسلام بدعة، وأما اليوم فيمتحن بالسنة</w:t>
      </w:r>
      <w:r w:rsidR="00082E07">
        <w:rPr>
          <w:rFonts w:ascii="Traditional Arabic" w:eastAsia="Traditional Arabic" w:hAnsi="Traditional Arabic" w:cs="Traditional Arabic"/>
          <w:bCs/>
          <w:color w:val="C00000"/>
          <w:rtl/>
        </w:rPr>
        <w:t>"</w:t>
      </w:r>
    </w:p>
    <w:p w:rsidR="001C57FF" w:rsidRDefault="002B293D" w:rsidP="001C57FF">
      <w:pPr>
        <w:spacing w:before="40"/>
        <w:ind w:left="1134" w:firstLine="454"/>
        <w:rPr>
          <w:rFonts w:ascii="Traditional Arabic" w:eastAsia="Traditional Arabic" w:hAnsi="Traditional Arabic" w:cs="Traditional Arabic"/>
          <w:b/>
          <w:sz w:val="36"/>
          <w:szCs w:val="36"/>
          <w:rtl/>
        </w:rPr>
      </w:pPr>
      <w:r w:rsidRPr="002B293D">
        <w:rPr>
          <w:rFonts w:ascii="Traditional Arabic" w:eastAsia="Traditional Arabic" w:hAnsi="Traditional Arabic" w:cs="Traditional Arabic" w:hint="cs"/>
          <w:b/>
          <w:sz w:val="36"/>
          <w:szCs w:val="36"/>
          <w:rtl/>
        </w:rPr>
        <w:t xml:space="preserve">وهنا مسائل: </w:t>
      </w:r>
    </w:p>
    <w:p w:rsidR="001C57FF" w:rsidRDefault="002B293D" w:rsidP="001C57FF">
      <w:pPr>
        <w:spacing w:before="40"/>
        <w:ind w:left="1134" w:firstLine="454"/>
        <w:rPr>
          <w:rFonts w:ascii="Traditional Arabic" w:eastAsia="Traditional Arabic" w:hAnsi="Traditional Arabic" w:cs="Traditional Arabic"/>
          <w:bCs/>
          <w:sz w:val="36"/>
          <w:szCs w:val="36"/>
          <w:rtl/>
        </w:rPr>
      </w:pPr>
      <w:r w:rsidRPr="00EA00AA">
        <w:rPr>
          <w:rFonts w:ascii="Traditional Arabic" w:eastAsia="Traditional Arabic" w:hAnsi="Traditional Arabic" w:cs="Traditional Arabic" w:hint="cs"/>
          <w:bCs/>
          <w:sz w:val="36"/>
          <w:szCs w:val="36"/>
          <w:rtl/>
        </w:rPr>
        <w:t>المسألة الأولى:</w:t>
      </w:r>
      <w:r>
        <w:rPr>
          <w:rFonts w:ascii="Traditional Arabic" w:eastAsia="Traditional Arabic" w:hAnsi="Traditional Arabic" w:cs="Traditional Arabic" w:hint="cs"/>
          <w:b/>
          <w:sz w:val="36"/>
          <w:szCs w:val="36"/>
          <w:rtl/>
        </w:rPr>
        <w:t xml:space="preserve"> </w:t>
      </w:r>
      <w:r w:rsidR="00EA00AA" w:rsidRPr="007D555C">
        <w:rPr>
          <w:rFonts w:ascii="Traditional Arabic" w:eastAsia="Traditional Arabic" w:hAnsi="Traditional Arabic" w:cs="Traditional Arabic"/>
          <w:bCs/>
          <w:sz w:val="36"/>
          <w:szCs w:val="36"/>
          <w:rtl/>
        </w:rPr>
        <w:t>تعريف الامتحان</w:t>
      </w:r>
      <w:r w:rsidR="00EA00AA">
        <w:rPr>
          <w:rFonts w:ascii="Traditional Arabic" w:eastAsia="Traditional Arabic" w:hAnsi="Traditional Arabic" w:cs="Traditional Arabic" w:hint="cs"/>
          <w:bCs/>
          <w:sz w:val="36"/>
          <w:szCs w:val="36"/>
          <w:rtl/>
        </w:rPr>
        <w:t xml:space="preserve"> لغة وشرعًا</w:t>
      </w:r>
      <w:r w:rsidR="00EA00AA">
        <w:rPr>
          <w:rStyle w:val="a6"/>
          <w:rFonts w:ascii="Traditional Arabic" w:eastAsia="Traditional Arabic" w:hAnsi="Traditional Arabic" w:cs="Traditional Arabic"/>
          <w:bCs/>
          <w:sz w:val="36"/>
          <w:szCs w:val="36"/>
          <w:rtl/>
        </w:rPr>
        <w:footnoteReference w:id="2784"/>
      </w:r>
      <w:r w:rsidR="00EA00AA">
        <w:rPr>
          <w:rFonts w:ascii="Traditional Arabic" w:eastAsia="Traditional Arabic" w:hAnsi="Traditional Arabic" w:cs="Traditional Arabic" w:hint="cs"/>
          <w:bCs/>
          <w:sz w:val="36"/>
          <w:szCs w:val="36"/>
          <w:rtl/>
        </w:rPr>
        <w:t>.</w:t>
      </w:r>
    </w:p>
    <w:p w:rsidR="00382C90" w:rsidRDefault="00EA00AA" w:rsidP="00382C90">
      <w:pPr>
        <w:spacing w:before="40"/>
        <w:ind w:left="1134" w:firstLine="45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 xml:space="preserve">لغة: </w:t>
      </w:r>
    </w:p>
    <w:p w:rsidR="00382C90" w:rsidRPr="00382C90" w:rsidRDefault="00123D50" w:rsidP="00382C90">
      <w:pPr>
        <w:spacing w:before="40"/>
        <w:ind w:left="1134" w:firstLine="454"/>
        <w:rPr>
          <w:rFonts w:ascii="Traditional Arabic" w:eastAsia="Traditional Arabic" w:hAnsi="Traditional Arabic" w:cs="Traditional Arabic"/>
          <w:b/>
          <w:sz w:val="36"/>
          <w:szCs w:val="36"/>
          <w:rtl/>
        </w:rPr>
      </w:pPr>
      <w:r w:rsidRPr="00382C90">
        <w:rPr>
          <w:rFonts w:ascii="Traditional Arabic" w:eastAsia="Traditional Arabic" w:hAnsi="Traditional Arabic" w:cs="Traditional Arabic"/>
          <w:b/>
          <w:sz w:val="36"/>
          <w:szCs w:val="36"/>
          <w:rtl/>
        </w:rPr>
        <w:t xml:space="preserve">قال ابن فارس: </w:t>
      </w:r>
      <w:r w:rsidR="00382C90">
        <w:rPr>
          <w:rFonts w:ascii="Traditional Arabic" w:eastAsia="Traditional Arabic" w:hAnsi="Traditional Arabic" w:cs="Traditional Arabic" w:hint="cs"/>
          <w:b/>
          <w:sz w:val="36"/>
          <w:szCs w:val="36"/>
          <w:rtl/>
        </w:rPr>
        <w:t>"</w:t>
      </w:r>
      <w:r w:rsidRPr="00382C90">
        <w:rPr>
          <w:rFonts w:ascii="Traditional Arabic" w:eastAsia="Traditional Arabic" w:hAnsi="Traditional Arabic" w:cs="Traditional Arabic"/>
          <w:b/>
          <w:sz w:val="36"/>
          <w:szCs w:val="36"/>
          <w:rtl/>
        </w:rPr>
        <w:t>الميم والحاء والنون كلماتٌ ثلاثُ على غير قياس.</w:t>
      </w:r>
    </w:p>
    <w:p w:rsidR="00382C90" w:rsidRDefault="00123D50" w:rsidP="00382C90">
      <w:pPr>
        <w:spacing w:before="40"/>
        <w:ind w:left="1134" w:firstLine="454"/>
        <w:rPr>
          <w:rFonts w:ascii="Traditional Arabic" w:eastAsia="Traditional Arabic" w:hAnsi="Traditional Arabic" w:cs="Traditional Arabic"/>
          <w:b/>
          <w:sz w:val="36"/>
          <w:szCs w:val="36"/>
          <w:rtl/>
        </w:rPr>
      </w:pPr>
      <w:r w:rsidRPr="00382C90">
        <w:rPr>
          <w:rFonts w:ascii="Traditional Arabic" w:eastAsia="Traditional Arabic" w:hAnsi="Traditional Arabic" w:cs="Traditional Arabic"/>
          <w:b/>
          <w:sz w:val="36"/>
          <w:szCs w:val="36"/>
          <w:rtl/>
        </w:rPr>
        <w:t>الأولى المَحْن: الاختبار. ومَحَنَه وامتحنه.</w:t>
      </w:r>
    </w:p>
    <w:p w:rsidR="00382C90" w:rsidRDefault="00123D50" w:rsidP="00382C90">
      <w:pPr>
        <w:spacing w:before="40"/>
        <w:ind w:left="1134" w:firstLine="454"/>
        <w:rPr>
          <w:rFonts w:ascii="Traditional Arabic" w:eastAsia="Traditional Arabic" w:hAnsi="Traditional Arabic" w:cs="Traditional Arabic"/>
          <w:b/>
          <w:sz w:val="36"/>
          <w:szCs w:val="36"/>
          <w:rtl/>
        </w:rPr>
      </w:pPr>
      <w:r w:rsidRPr="00382C90">
        <w:rPr>
          <w:rFonts w:ascii="Traditional Arabic" w:eastAsia="Traditional Arabic" w:hAnsi="Traditional Arabic" w:cs="Traditional Arabic"/>
          <w:b/>
          <w:sz w:val="36"/>
          <w:szCs w:val="36"/>
          <w:rtl/>
        </w:rPr>
        <w:t>والثانية: أتيتُه فما مَحَنني شيئاً، أي ما أعطانيه.</w:t>
      </w:r>
    </w:p>
    <w:p w:rsidR="00382C90" w:rsidRDefault="00123D50" w:rsidP="00382C90">
      <w:pPr>
        <w:spacing w:before="40"/>
        <w:ind w:left="1134" w:firstLine="454"/>
        <w:rPr>
          <w:rFonts w:ascii="Traditional Arabic" w:eastAsia="Traditional Arabic" w:hAnsi="Traditional Arabic" w:cs="Traditional Arabic"/>
          <w:b/>
          <w:sz w:val="36"/>
          <w:szCs w:val="36"/>
          <w:rtl/>
        </w:rPr>
      </w:pPr>
      <w:r w:rsidRPr="00382C90">
        <w:rPr>
          <w:rFonts w:ascii="Traditional Arabic" w:eastAsia="Traditional Arabic" w:hAnsi="Traditional Arabic" w:cs="Traditional Arabic"/>
          <w:b/>
          <w:sz w:val="36"/>
          <w:szCs w:val="36"/>
          <w:rtl/>
        </w:rPr>
        <w:t>والثالثة مَحَنه سَوطاً: ضربَه.</w:t>
      </w:r>
      <w:r w:rsidR="00382C90" w:rsidRPr="00382C90">
        <w:rPr>
          <w:rFonts w:ascii="Traditional Arabic" w:eastAsia="Traditional Arabic" w:hAnsi="Traditional Arabic" w:cs="Traditional Arabic"/>
          <w:b/>
          <w:sz w:val="36"/>
          <w:szCs w:val="36"/>
        </w:rPr>
        <w:footnoteReference w:id="2785"/>
      </w:r>
    </w:p>
    <w:p w:rsidR="00123D50" w:rsidRDefault="00123D50" w:rsidP="00913A27">
      <w:pPr>
        <w:spacing w:before="40"/>
        <w:ind w:left="1134" w:firstLine="454"/>
        <w:rPr>
          <w:rFonts w:ascii="Traditional Arabic" w:eastAsia="Traditional Arabic" w:hAnsi="Traditional Arabic" w:cs="Traditional Arabic"/>
          <w:b/>
          <w:sz w:val="36"/>
          <w:szCs w:val="36"/>
          <w:rtl/>
        </w:rPr>
      </w:pPr>
      <w:r w:rsidRPr="00382C90">
        <w:rPr>
          <w:rFonts w:ascii="Traditional Arabic" w:eastAsia="Traditional Arabic" w:hAnsi="Traditional Arabic" w:cs="Traditional Arabic"/>
          <w:b/>
          <w:sz w:val="36"/>
          <w:szCs w:val="36"/>
          <w:rtl/>
        </w:rPr>
        <w:lastRenderedPageBreak/>
        <w:t>وقال الأزهري: قال الليث المحنة معنى الكلام الذي يُمْتَح</w:t>
      </w:r>
      <w:r w:rsidR="00382C90" w:rsidRPr="00382C90">
        <w:rPr>
          <w:rFonts w:ascii="Traditional Arabic" w:eastAsia="Traditional Arabic" w:hAnsi="Traditional Arabic" w:cs="Traditional Arabic"/>
          <w:b/>
          <w:sz w:val="36"/>
          <w:szCs w:val="36"/>
          <w:rtl/>
        </w:rPr>
        <w:t>َنُ به ليُعرف بكلامه ضميرُ قلبه، تقول</w:t>
      </w:r>
      <w:r w:rsidRPr="00382C90">
        <w:rPr>
          <w:rFonts w:ascii="Traditional Arabic" w:eastAsia="Traditional Arabic" w:hAnsi="Traditional Arabic" w:cs="Traditional Arabic"/>
          <w:b/>
          <w:sz w:val="36"/>
          <w:szCs w:val="36"/>
          <w:rtl/>
        </w:rPr>
        <w:t>: امتحنْتُه وامتحَنْتُ الكلمةَ إذا نظرتَ</w:t>
      </w:r>
      <w:r w:rsidR="00382C90" w:rsidRPr="00382C90">
        <w:rPr>
          <w:rFonts w:ascii="Traditional Arabic" w:eastAsia="Traditional Arabic" w:hAnsi="Traditional Arabic" w:cs="Traditional Arabic"/>
          <w:b/>
          <w:sz w:val="36"/>
          <w:szCs w:val="36"/>
          <w:rtl/>
        </w:rPr>
        <w:t xml:space="preserve"> إلى ما يصير إلَيْهِ صَيُّورُها</w:t>
      </w:r>
      <w:r w:rsidRPr="00382C90">
        <w:rPr>
          <w:rFonts w:ascii="Traditional Arabic" w:eastAsia="Traditional Arabic" w:hAnsi="Traditional Arabic" w:cs="Traditional Arabic"/>
          <w:b/>
          <w:sz w:val="36"/>
          <w:szCs w:val="36"/>
          <w:rtl/>
        </w:rPr>
        <w:t>، وقال غيره محنته وامتحنْتُه بمنزلةِ خَبَرْتُه واختبرتُه وبلوته وابتلَيْت</w:t>
      </w:r>
      <w:r w:rsidR="00382C90" w:rsidRPr="00382C90">
        <w:rPr>
          <w:rFonts w:ascii="Traditional Arabic" w:eastAsia="Traditional Arabic" w:hAnsi="Traditional Arabic" w:cs="Traditional Arabic"/>
          <w:b/>
          <w:sz w:val="36"/>
          <w:szCs w:val="36"/>
          <w:rtl/>
        </w:rPr>
        <w:t>ُه وأصل المَحْن الضربُ بالسوْطِ</w:t>
      </w:r>
      <w:r w:rsidRPr="00382C90">
        <w:rPr>
          <w:rFonts w:ascii="Traditional Arabic" w:eastAsia="Traditional Arabic" w:hAnsi="Traditional Arabic" w:cs="Traditional Arabic"/>
          <w:b/>
          <w:sz w:val="36"/>
          <w:szCs w:val="36"/>
          <w:rtl/>
        </w:rPr>
        <w:t>.</w:t>
      </w:r>
      <w:r w:rsidR="00382C90" w:rsidRPr="00382C90">
        <w:rPr>
          <w:rFonts w:eastAsia="Traditional Arabic"/>
          <w:rtl/>
        </w:rPr>
        <w:footnoteReference w:id="2786"/>
      </w:r>
    </w:p>
    <w:p w:rsidR="001C57FF" w:rsidRDefault="00B46979" w:rsidP="001C57FF">
      <w:pPr>
        <w:spacing w:before="40"/>
        <w:ind w:left="1134" w:firstLine="45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EA00AA" w:rsidRPr="007D555C">
        <w:rPr>
          <w:rFonts w:ascii="Traditional Arabic" w:eastAsia="Traditional Arabic" w:hAnsi="Traditional Arabic" w:cs="Traditional Arabic"/>
          <w:b/>
          <w:sz w:val="36"/>
          <w:szCs w:val="36"/>
          <w:rtl/>
        </w:rPr>
        <w:t>يُطلق الامتحان في اللغة ويراد به: الاختبار، يقال: محنه وامتحنه، بمنزلة خبرته واختبرته، وبلوته وابتليته</w:t>
      </w:r>
      <w:r w:rsidR="00EA00AA">
        <w:rPr>
          <w:rStyle w:val="a6"/>
          <w:rFonts w:ascii="Traditional Arabic" w:eastAsia="Traditional Arabic" w:hAnsi="Traditional Arabic" w:cs="Traditional Arabic"/>
          <w:b/>
          <w:sz w:val="36"/>
          <w:szCs w:val="36"/>
          <w:rtl/>
        </w:rPr>
        <w:footnoteReference w:id="2787"/>
      </w:r>
      <w:r w:rsidR="007F3AD7">
        <w:rPr>
          <w:rFonts w:ascii="Traditional Arabic" w:eastAsia="Traditional Arabic" w:hAnsi="Traditional Arabic" w:cs="Traditional Arabic"/>
          <w:b/>
          <w:sz w:val="36"/>
          <w:szCs w:val="36"/>
          <w:rtl/>
        </w:rPr>
        <w:t>، والمصدر من ذلك: (مِحْنَة)</w:t>
      </w:r>
      <w:r w:rsidR="007F3AD7">
        <w:rPr>
          <w:rFonts w:ascii="Traditional Arabic" w:eastAsia="Traditional Arabic" w:hAnsi="Traditional Arabic" w:cs="Traditional Arabic" w:hint="cs"/>
          <w:b/>
          <w:sz w:val="36"/>
          <w:szCs w:val="36"/>
          <w:rtl/>
        </w:rPr>
        <w:t>.</w:t>
      </w:r>
      <w:r w:rsidR="00EA00AA" w:rsidRPr="007D555C">
        <w:rPr>
          <w:rFonts w:ascii="Traditional Arabic" w:eastAsia="Traditional Arabic" w:hAnsi="Traditional Arabic" w:cs="Traditional Arabic"/>
          <w:b/>
          <w:sz w:val="36"/>
          <w:szCs w:val="36"/>
          <w:rtl/>
        </w:rPr>
        <w:t xml:space="preserve"> </w:t>
      </w:r>
    </w:p>
    <w:p w:rsidR="001C57FF" w:rsidRDefault="00EA00AA" w:rsidP="000D7826">
      <w:pPr>
        <w:spacing w:before="40"/>
        <w:ind w:left="1134" w:firstLine="454"/>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يقول الخليل بن أحمد</w:t>
      </w:r>
      <w:r w:rsidR="000D7826">
        <w:rPr>
          <w:rFonts w:ascii="Traditional Arabic" w:eastAsia="Traditional Arabic" w:hAnsi="Traditional Arabic" w:cs="Traditional Arabic"/>
          <w:b/>
          <w:sz w:val="36"/>
          <w:szCs w:val="36"/>
        </w:rPr>
        <w:t>:</w:t>
      </w:r>
      <w:r w:rsidRPr="007D555C">
        <w:rPr>
          <w:rFonts w:ascii="Traditional Arabic" w:eastAsia="Traditional Arabic" w:hAnsi="Traditional Arabic" w:cs="Traditional Arabic"/>
          <w:b/>
          <w:sz w:val="36"/>
          <w:szCs w:val="36"/>
        </w:rPr>
        <w:t>"</w:t>
      </w:r>
      <w:r w:rsidR="000D7826">
        <w:rPr>
          <w:rFonts w:ascii="Traditional Arabic" w:eastAsia="Traditional Arabic" w:hAnsi="Traditional Arabic" w:cs="Traditional Arabic" w:hint="cs"/>
          <w:b/>
          <w:sz w:val="36"/>
          <w:szCs w:val="36"/>
          <w:rtl/>
        </w:rPr>
        <w:t xml:space="preserve"> </w:t>
      </w:r>
      <w:r w:rsidRPr="007D555C">
        <w:rPr>
          <w:rFonts w:ascii="Traditional Arabic" w:eastAsia="Traditional Arabic" w:hAnsi="Traditional Arabic" w:cs="Traditional Arabic"/>
          <w:b/>
          <w:sz w:val="36"/>
          <w:szCs w:val="36"/>
          <w:rtl/>
        </w:rPr>
        <w:t>المِحْنَةُ: معنى الكلام الذي يُمْتَحَنُ به، فيُعرف بكلامه ضمير قلبه، وامتَحَنْتُه وامتَحَنْتُ الكلمة؛ أي: نَظَرْتُ إلى ما يَصيرُ صَيْرها</w:t>
      </w:r>
      <w:r w:rsidRPr="007D555C">
        <w:rPr>
          <w:rFonts w:ascii="Traditional Arabic" w:eastAsia="Traditional Arabic" w:hAnsi="Traditional Arabic" w:cs="Traditional Arabic"/>
          <w:b/>
          <w:sz w:val="36"/>
          <w:szCs w:val="36"/>
        </w:rPr>
        <w:t>"</w:t>
      </w:r>
      <w:r w:rsidR="007F3AD7">
        <w:rPr>
          <w:rStyle w:val="a6"/>
          <w:rFonts w:ascii="Traditional Arabic" w:eastAsia="Traditional Arabic" w:hAnsi="Traditional Arabic" w:cs="Traditional Arabic"/>
          <w:b/>
          <w:sz w:val="36"/>
          <w:szCs w:val="36"/>
        </w:rPr>
        <w:footnoteReference w:id="2788"/>
      </w:r>
      <w:r w:rsidRPr="007D555C">
        <w:rPr>
          <w:rFonts w:ascii="Traditional Arabic" w:eastAsia="Traditional Arabic" w:hAnsi="Traditional Arabic" w:cs="Traditional Arabic"/>
          <w:b/>
          <w:sz w:val="36"/>
          <w:szCs w:val="36"/>
        </w:rPr>
        <w:t>.</w:t>
      </w:r>
    </w:p>
    <w:p w:rsidR="001C57FF" w:rsidRPr="000D7826" w:rsidRDefault="00EA00AA" w:rsidP="000D7826">
      <w:pPr>
        <w:spacing w:before="40"/>
        <w:ind w:left="1134" w:firstLine="454"/>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Cs/>
          <w:sz w:val="36"/>
          <w:szCs w:val="36"/>
          <w:rtl/>
        </w:rPr>
        <w:t>والمراد بالامتحان في الاعتقاد</w:t>
      </w:r>
      <w:r w:rsidR="000D7826">
        <w:rPr>
          <w:rFonts w:ascii="Traditional Arabic" w:eastAsia="Traditional Arabic" w:hAnsi="Traditional Arabic" w:cs="Traditional Arabic" w:hint="cs"/>
          <w:bCs/>
          <w:sz w:val="36"/>
          <w:szCs w:val="36"/>
          <w:rtl/>
        </w:rPr>
        <w:t xml:space="preserve">: </w:t>
      </w:r>
      <w:r w:rsidRPr="007D555C">
        <w:rPr>
          <w:rFonts w:ascii="Traditional Arabic" w:eastAsia="Traditional Arabic" w:hAnsi="Traditional Arabic" w:cs="Traditional Arabic"/>
          <w:b/>
          <w:sz w:val="36"/>
          <w:szCs w:val="36"/>
          <w:rtl/>
        </w:rPr>
        <w:t>اختبارُ النَّاس ببعض المسائل والأمور؛ لطلب معرفة عقائدهم وكشفها</w:t>
      </w:r>
      <w:r w:rsidRPr="007D555C">
        <w:rPr>
          <w:rFonts w:ascii="Traditional Arabic" w:eastAsia="Traditional Arabic" w:hAnsi="Traditional Arabic" w:cs="Traditional Arabic"/>
          <w:b/>
          <w:sz w:val="36"/>
          <w:szCs w:val="36"/>
        </w:rPr>
        <w:t>.</w:t>
      </w:r>
    </w:p>
    <w:p w:rsidR="002F4CBA" w:rsidRDefault="007F3AD7" w:rsidP="002F4CBA">
      <w:pPr>
        <w:spacing w:before="40"/>
        <w:ind w:left="1134" w:firstLine="454"/>
        <w:rPr>
          <w:rFonts w:ascii="Traditional Arabic" w:eastAsia="Traditional Arabic" w:hAnsi="Traditional Arabic" w:cs="Traditional Arabic"/>
          <w:bCs/>
          <w:sz w:val="36"/>
          <w:szCs w:val="36"/>
          <w:rtl/>
        </w:rPr>
      </w:pPr>
      <w:r w:rsidRPr="001C57FF">
        <w:rPr>
          <w:rFonts w:ascii="Traditional Arabic" w:eastAsia="Traditional Arabic" w:hAnsi="Traditional Arabic" w:cs="Traditional Arabic" w:hint="cs"/>
          <w:bCs/>
          <w:sz w:val="36"/>
          <w:szCs w:val="36"/>
          <w:rtl/>
        </w:rPr>
        <w:t xml:space="preserve">المسألة الثانية: </w:t>
      </w:r>
      <w:r w:rsidR="007D555C" w:rsidRPr="001C57FF">
        <w:rPr>
          <w:rFonts w:ascii="Traditional Arabic" w:eastAsia="Traditional Arabic" w:hAnsi="Traditional Arabic" w:cs="Traditional Arabic"/>
          <w:bCs/>
          <w:sz w:val="36"/>
          <w:szCs w:val="36"/>
          <w:rtl/>
        </w:rPr>
        <w:t>حكم الامتحان في الاعتقاد</w:t>
      </w:r>
      <w:r w:rsidRPr="001C57FF">
        <w:rPr>
          <w:rFonts w:ascii="Traditional Arabic" w:eastAsia="Traditional Arabic" w:hAnsi="Traditional Arabic" w:cs="Traditional Arabic" w:hint="cs"/>
          <w:bCs/>
          <w:sz w:val="36"/>
          <w:szCs w:val="36"/>
          <w:rtl/>
        </w:rPr>
        <w:t>.</w:t>
      </w:r>
    </w:p>
    <w:p w:rsidR="002F4CBA" w:rsidRDefault="002F4CBA" w:rsidP="002F4CBA">
      <w:pPr>
        <w:spacing w:before="40"/>
        <w:ind w:left="1134" w:firstLine="454"/>
        <w:jc w:val="lowKashida"/>
        <w:rPr>
          <w:rFonts w:ascii="Traditional Arabic" w:eastAsia="Traditional Arabic" w:hAnsi="Traditional Arabic" w:cs="Traditional Arabic"/>
          <w:b/>
          <w:sz w:val="36"/>
          <w:szCs w:val="36"/>
          <w:rtl/>
        </w:rPr>
      </w:pPr>
      <w:r w:rsidRPr="002F4CBA">
        <w:rPr>
          <w:rFonts w:ascii="Traditional Arabic" w:eastAsia="Traditional Arabic" w:hAnsi="Traditional Arabic" w:cs="Traditional Arabic" w:hint="cs"/>
          <w:b/>
          <w:sz w:val="36"/>
          <w:szCs w:val="36"/>
          <w:rtl/>
        </w:rPr>
        <w:t>تعددت أقوال علماء السنة في مسألة امتحان الناس بين مانع ومجيز أو مفصل</w:t>
      </w:r>
      <w:r>
        <w:rPr>
          <w:rFonts w:ascii="Traditional Arabic" w:eastAsia="Traditional Arabic" w:hAnsi="Traditional Arabic" w:cs="Traditional Arabic" w:hint="cs"/>
          <w:b/>
          <w:sz w:val="36"/>
          <w:szCs w:val="36"/>
          <w:rtl/>
        </w:rPr>
        <w:t xml:space="preserve">، وفي مثل هذا النوع من الاختلاف يستحضر طالب العلم </w:t>
      </w:r>
      <w:r w:rsidRPr="002F4CBA">
        <w:rPr>
          <w:rFonts w:ascii="Traditional Arabic" w:eastAsia="Traditional Arabic" w:hAnsi="Traditional Arabic" w:cs="Traditional Arabic" w:hint="cs"/>
          <w:b/>
          <w:sz w:val="36"/>
          <w:szCs w:val="36"/>
          <w:rtl/>
        </w:rPr>
        <w:t>قول</w:t>
      </w:r>
      <w:r w:rsidRPr="002F4CBA">
        <w:rPr>
          <w:rFonts w:ascii="Traditional Arabic" w:eastAsia="Traditional Arabic" w:hAnsi="Traditional Arabic" w:cs="Traditional Arabic"/>
          <w:b/>
          <w:sz w:val="36"/>
          <w:szCs w:val="36"/>
          <w:rtl/>
        </w:rPr>
        <w:t xml:space="preserve"> شيخ الإسلام ابن تيمية: "والعلماء المتنازعون كل منهم يحتج بدليل شرعي ويكون عند بعضهم من العلم ما ليس عند الآخر</w:t>
      </w:r>
      <w:r w:rsidRPr="002F4CBA">
        <w:rPr>
          <w:rFonts w:ascii="Traditional Arabic" w:eastAsia="Traditional Arabic" w:hAnsi="Traditional Arabic" w:cs="Traditional Arabic" w:hint="cs"/>
          <w:b/>
          <w:sz w:val="36"/>
          <w:szCs w:val="36"/>
          <w:rtl/>
        </w:rPr>
        <w:t>-</w:t>
      </w:r>
      <w:r w:rsidRPr="002F4CBA">
        <w:rPr>
          <w:rFonts w:ascii="Traditional Arabic" w:eastAsia="Traditional Arabic" w:hAnsi="Traditional Arabic" w:cs="Traditional Arabic"/>
          <w:b/>
          <w:sz w:val="36"/>
          <w:szCs w:val="36"/>
          <w:rtl/>
        </w:rPr>
        <w:t>فإن العلماء ورثة الأنبياء-وقال تعالى:</w:t>
      </w:r>
      <w:r w:rsidRPr="002F4CBA">
        <w:rPr>
          <w:rFonts w:ascii="Traditional Arabic" w:eastAsia="Traditional Arabic" w:hAnsi="Traditional Arabic" w:cs="Traditional Arabic" w:hint="cs"/>
          <w:b/>
          <w:sz w:val="36"/>
          <w:szCs w:val="36"/>
          <w:rtl/>
        </w:rPr>
        <w:t xml:space="preserve"> {وَدَاوُدَ وَسُلَيْمَانَ إِذْ يَحْكُمَانِ فِي الْحَرْثِ إِذْ نَفَشَتْ فِيهِ غَنَمُ الْقَوْمِ وَكُنَّا لِحُكْمِهِمْ شَاهِدِينَ فَفَهَّمْنَاهَا سُلَيْمَانَ وَكُلّاً آتَيْنَا حُكْماً وَعِلْماً}</w:t>
      </w:r>
      <w:r w:rsidRPr="002F4CBA">
        <w:rPr>
          <w:rFonts w:ascii="Traditional Arabic" w:eastAsia="Traditional Arabic" w:hAnsi="Traditional Arabic" w:cs="Traditional Arabic"/>
          <w:b/>
          <w:sz w:val="36"/>
          <w:szCs w:val="36"/>
          <w:rtl/>
        </w:rPr>
        <w:footnoteReference w:id="2789"/>
      </w:r>
      <w:r w:rsidRPr="002F4CBA">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w:t>
      </w:r>
      <w:r w:rsidRPr="002F4CBA">
        <w:rPr>
          <w:rFonts w:ascii="Traditional Arabic" w:eastAsia="Traditional Arabic" w:hAnsi="Traditional Arabic" w:cs="Traditional Arabic" w:hint="cs"/>
          <w:b/>
          <w:sz w:val="36"/>
          <w:szCs w:val="36"/>
          <w:rtl/>
        </w:rPr>
        <w:t>ف</w:t>
      </w:r>
      <w:r w:rsidRPr="002F4CBA">
        <w:rPr>
          <w:rFonts w:ascii="Traditional Arabic" w:eastAsia="Traditional Arabic" w:hAnsi="Traditional Arabic" w:cs="Traditional Arabic"/>
          <w:b/>
          <w:sz w:val="36"/>
          <w:szCs w:val="36"/>
          <w:rtl/>
        </w:rPr>
        <w:t xml:space="preserve">الأقوال </w:t>
      </w:r>
      <w:r w:rsidRPr="002F4CBA">
        <w:rPr>
          <w:rFonts w:ascii="Traditional Arabic" w:eastAsia="Traditional Arabic" w:hAnsi="Traditional Arabic" w:cs="Traditional Arabic" w:hint="cs"/>
          <w:b/>
          <w:sz w:val="36"/>
          <w:szCs w:val="36"/>
          <w:rtl/>
        </w:rPr>
        <w:t>قد تكون</w:t>
      </w:r>
      <w:r w:rsidRPr="002F4CBA">
        <w:rPr>
          <w:rFonts w:ascii="Traditional Arabic" w:eastAsia="Traditional Arabic" w:hAnsi="Traditional Arabic" w:cs="Traditional Arabic"/>
          <w:b/>
          <w:sz w:val="36"/>
          <w:szCs w:val="36"/>
          <w:rtl/>
        </w:rPr>
        <w:t xml:space="preserve"> صحيحة باعتبار</w:t>
      </w:r>
      <w:r w:rsidRPr="002F4CBA">
        <w:rPr>
          <w:rFonts w:ascii="Traditional Arabic" w:eastAsia="Traditional Arabic" w:hAnsi="Traditional Arabic" w:cs="Traditional Arabic" w:hint="cs"/>
          <w:b/>
          <w:sz w:val="36"/>
          <w:szCs w:val="36"/>
          <w:rtl/>
        </w:rPr>
        <w:t>"</w:t>
      </w:r>
      <w:r w:rsidRPr="002F4CBA">
        <w:rPr>
          <w:rFonts w:ascii="Traditional Arabic" w:eastAsia="Traditional Arabic" w:hAnsi="Traditional Arabic" w:cs="Traditional Arabic"/>
          <w:b/>
          <w:sz w:val="36"/>
          <w:szCs w:val="36"/>
          <w:rtl/>
        </w:rPr>
        <w:footnoteReference w:id="2790"/>
      </w:r>
      <w:r w:rsidRPr="002F4CBA">
        <w:rPr>
          <w:rFonts w:ascii="Traditional Arabic" w:eastAsia="Traditional Arabic" w:hAnsi="Traditional Arabic" w:cs="Traditional Arabic" w:hint="cs"/>
          <w:b/>
          <w:sz w:val="36"/>
          <w:szCs w:val="36"/>
          <w:rtl/>
        </w:rPr>
        <w:t xml:space="preserve"> </w:t>
      </w:r>
    </w:p>
    <w:p w:rsidR="001C57FF" w:rsidRDefault="002F4CBA" w:rsidP="002F4CBA">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ولعل هذا ما أسعى إليه في تحرير هذه المسألة التي تعددت فيها الأقوال والذي </w:t>
      </w:r>
      <w:r w:rsidR="007F3AD7">
        <w:rPr>
          <w:rFonts w:ascii="Traditional Arabic" w:eastAsia="Traditional Arabic" w:hAnsi="Traditional Arabic" w:cs="Traditional Arabic" w:hint="cs"/>
          <w:b/>
          <w:sz w:val="36"/>
          <w:szCs w:val="36"/>
          <w:rtl/>
        </w:rPr>
        <w:t>يتبين</w:t>
      </w:r>
      <w:r>
        <w:rPr>
          <w:rFonts w:ascii="Traditional Arabic" w:eastAsia="Traditional Arabic" w:hAnsi="Traditional Arabic" w:cs="Traditional Arabic" w:hint="cs"/>
          <w:b/>
          <w:sz w:val="36"/>
          <w:szCs w:val="36"/>
          <w:rtl/>
        </w:rPr>
        <w:t xml:space="preserve"> لي</w:t>
      </w:r>
      <w:r w:rsidR="007F3AD7">
        <w:rPr>
          <w:rFonts w:ascii="Traditional Arabic" w:eastAsia="Traditional Arabic" w:hAnsi="Traditional Arabic" w:cs="Traditional Arabic" w:hint="cs"/>
          <w:b/>
          <w:sz w:val="36"/>
          <w:szCs w:val="36"/>
          <w:rtl/>
        </w:rPr>
        <w:t xml:space="preserve"> من كلام المصنف أن الحكم في المسألة يكون على حالين:</w:t>
      </w:r>
    </w:p>
    <w:p w:rsidR="001C57FF" w:rsidRDefault="007F3AD7" w:rsidP="001C57FF">
      <w:pPr>
        <w:spacing w:before="40"/>
        <w:ind w:left="1134" w:firstLine="454"/>
        <w:rPr>
          <w:rFonts w:ascii="Traditional Arabic" w:eastAsia="Traditional Arabic" w:hAnsi="Traditional Arabic" w:cs="Traditional Arabic"/>
          <w:b/>
          <w:sz w:val="36"/>
          <w:szCs w:val="36"/>
          <w:rtl/>
        </w:rPr>
      </w:pPr>
      <w:r w:rsidRPr="007B3291">
        <w:rPr>
          <w:rFonts w:ascii="Traditional Arabic" w:eastAsia="Traditional Arabic" w:hAnsi="Traditional Arabic" w:cs="Traditional Arabic" w:hint="cs"/>
          <w:bCs/>
          <w:sz w:val="36"/>
          <w:szCs w:val="36"/>
          <w:rtl/>
        </w:rPr>
        <w:t>الحال الأول:</w:t>
      </w:r>
      <w:r>
        <w:rPr>
          <w:rFonts w:ascii="Traditional Arabic" w:eastAsia="Traditional Arabic" w:hAnsi="Traditional Arabic" w:cs="Traditional Arabic" w:hint="cs"/>
          <w:b/>
          <w:sz w:val="36"/>
          <w:szCs w:val="36"/>
          <w:rtl/>
        </w:rPr>
        <w:t xml:space="preserve"> منع الامتحان وتبديعه.</w:t>
      </w:r>
    </w:p>
    <w:p w:rsidR="001C57FF" w:rsidRDefault="007F3AD7" w:rsidP="001C57FF">
      <w:pPr>
        <w:spacing w:before="40"/>
        <w:ind w:left="1134" w:firstLine="454"/>
        <w:rPr>
          <w:rFonts w:ascii="Traditional Arabic" w:eastAsia="Traditional Arabic" w:hAnsi="Traditional Arabic" w:cs="Traditional Arabic"/>
          <w:b/>
          <w:sz w:val="36"/>
          <w:szCs w:val="36"/>
          <w:rtl/>
        </w:rPr>
      </w:pPr>
      <w:r w:rsidRPr="007B3291">
        <w:rPr>
          <w:rFonts w:ascii="Traditional Arabic" w:eastAsia="Traditional Arabic" w:hAnsi="Traditional Arabic" w:cs="Traditional Arabic" w:hint="cs"/>
          <w:bCs/>
          <w:sz w:val="36"/>
          <w:szCs w:val="36"/>
          <w:rtl/>
        </w:rPr>
        <w:t>والحال الثاني:</w:t>
      </w:r>
      <w:r>
        <w:rPr>
          <w:rFonts w:ascii="Traditional Arabic" w:eastAsia="Traditional Arabic" w:hAnsi="Traditional Arabic" w:cs="Traditional Arabic" w:hint="cs"/>
          <w:b/>
          <w:sz w:val="36"/>
          <w:szCs w:val="36"/>
          <w:rtl/>
        </w:rPr>
        <w:t xml:space="preserve"> جوازه في بعض الأحوال.</w:t>
      </w:r>
    </w:p>
    <w:p w:rsidR="001C57FF" w:rsidRDefault="007F3AD7" w:rsidP="001C57FF">
      <w:pPr>
        <w:spacing w:before="40"/>
        <w:ind w:left="1134" w:firstLine="454"/>
        <w:rPr>
          <w:rFonts w:ascii="Traditional Arabic" w:eastAsia="Traditional Arabic" w:hAnsi="Traditional Arabic" w:cs="Traditional Arabic"/>
          <w:bCs/>
          <w:sz w:val="36"/>
          <w:szCs w:val="36"/>
          <w:rtl/>
        </w:rPr>
      </w:pPr>
      <w:r w:rsidRPr="00922520">
        <w:rPr>
          <w:rFonts w:ascii="Traditional Arabic" w:eastAsia="Traditional Arabic" w:hAnsi="Traditional Arabic" w:cs="Traditional Arabic" w:hint="cs"/>
          <w:bCs/>
          <w:sz w:val="36"/>
          <w:szCs w:val="36"/>
          <w:rtl/>
        </w:rPr>
        <w:t xml:space="preserve">أما الحال الأول: </w:t>
      </w:r>
      <w:r w:rsidR="0082669D" w:rsidRPr="00922520">
        <w:rPr>
          <w:rFonts w:ascii="Traditional Arabic" w:eastAsia="Traditional Arabic" w:hAnsi="Traditional Arabic" w:cs="Traditional Arabic" w:hint="cs"/>
          <w:bCs/>
          <w:sz w:val="36"/>
          <w:szCs w:val="36"/>
          <w:rtl/>
        </w:rPr>
        <w:t>وهو حال المنع والقول ببدعيته.</w:t>
      </w:r>
    </w:p>
    <w:p w:rsidR="001C57FF" w:rsidRDefault="0082669D" w:rsidP="001C57F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فهذا راجع إلى أصل المسألة وأنه لا يجوز اختبار الناس وامتحانهم في أمر المعتقد من حيث الأصل دون سبب موجب لذلك </w:t>
      </w:r>
      <w:r w:rsidRPr="0082669D">
        <w:rPr>
          <w:rFonts w:ascii="Traditional Arabic" w:eastAsia="Traditional Arabic" w:hAnsi="Traditional Arabic" w:cs="Traditional Arabic" w:hint="cs"/>
          <w:b/>
          <w:sz w:val="36"/>
          <w:szCs w:val="36"/>
          <w:rtl/>
        </w:rPr>
        <w:t xml:space="preserve">لأن </w:t>
      </w:r>
      <w:r w:rsidR="007D555C" w:rsidRPr="0082669D">
        <w:rPr>
          <w:rFonts w:ascii="Traditional Arabic" w:eastAsia="Traditional Arabic" w:hAnsi="Traditional Arabic" w:cs="Traditional Arabic"/>
          <w:b/>
          <w:sz w:val="36"/>
          <w:szCs w:val="36"/>
          <w:rtl/>
        </w:rPr>
        <w:t>الأصل في هذا الباب</w:t>
      </w:r>
      <w:r w:rsidR="007D555C" w:rsidRPr="0082669D">
        <w:rPr>
          <w:rFonts w:ascii="Traditional Arabic" w:eastAsia="Traditional Arabic" w:hAnsi="Traditional Arabic" w:cs="Traditional Arabic"/>
          <w:b/>
          <w:sz w:val="36"/>
          <w:szCs w:val="36"/>
        </w:rPr>
        <w:t>:</w:t>
      </w:r>
      <w:r w:rsidR="00922520" w:rsidRPr="0082669D">
        <w:rPr>
          <w:rFonts w:ascii="Traditional Arabic" w:eastAsia="Traditional Arabic" w:hAnsi="Traditional Arabic" w:cs="Traditional Arabic"/>
          <w:b/>
          <w:sz w:val="36"/>
          <w:szCs w:val="36"/>
          <w:rtl/>
        </w:rPr>
        <w:t xml:space="preserve"> </w:t>
      </w:r>
      <w:r w:rsidR="007D555C" w:rsidRPr="0082669D">
        <w:rPr>
          <w:rFonts w:ascii="Traditional Arabic" w:eastAsia="Traditional Arabic" w:hAnsi="Traditional Arabic" w:cs="Traditional Arabic"/>
          <w:b/>
          <w:sz w:val="36"/>
          <w:szCs w:val="36"/>
          <w:rtl/>
        </w:rPr>
        <w:t>أنَّ الناس يُعامَلون بحسب ظواهرهم، وأَنْ تُوكَل سرائرُهم إلى الله تعالى، ويشهد</w:t>
      </w:r>
      <w:r w:rsidR="007D555C" w:rsidRPr="007D555C">
        <w:rPr>
          <w:rFonts w:ascii="Traditional Arabic" w:eastAsia="Traditional Arabic" w:hAnsi="Traditional Arabic" w:cs="Traditional Arabic"/>
          <w:b/>
          <w:sz w:val="36"/>
          <w:szCs w:val="36"/>
          <w:rtl/>
        </w:rPr>
        <w:t xml:space="preserve"> لهذا الأصل قولُه صلى الله عليه وسلم: ((مَن صلَّى صلاتنا، واستقبل قِبْلتنا، وأكل ذبيحتَنا؛ فذلك المسلم الذي له ذمَّة الله وذمة رسوله، فلا تخفروا الله في ذمته</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791"/>
      </w:r>
      <w:r w:rsidR="007D555C" w:rsidRPr="007D555C">
        <w:rPr>
          <w:rFonts w:ascii="Traditional Arabic" w:eastAsia="Traditional Arabic" w:hAnsi="Traditional Arabic" w:cs="Traditional Arabic"/>
          <w:b/>
          <w:sz w:val="36"/>
          <w:szCs w:val="36"/>
        </w:rPr>
        <w:t>.</w:t>
      </w:r>
    </w:p>
    <w:p w:rsidR="00FA5501" w:rsidRDefault="00FA5501" w:rsidP="00FA5501">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ومعاملة الناس بحسب ظواهرهم هي قاعدة شرعية لا تقتصر على مسائل الاعتقاد فقط، ف</w:t>
      </w:r>
      <w:r w:rsidRPr="007D555C">
        <w:rPr>
          <w:rFonts w:ascii="Traditional Arabic" w:eastAsia="Traditional Arabic" w:hAnsi="Traditional Arabic" w:cs="Traditional Arabic"/>
          <w:b/>
          <w:sz w:val="36"/>
          <w:szCs w:val="36"/>
          <w:rtl/>
        </w:rPr>
        <w:t>هذا الأمر عدَّه أهل العلم في مسائل متعددة، ومِن ذلك عدُّ ابنِ تيمية له في مسألة الصلاة خلف مستورِ الحال، فقد وصف مَن لا يصلي خلف إمام إلا بعد التحقق من حاله وباطن اعتقاده بأنه مبتدعٌ مُخالِف للصحابة والتابعين</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792"/>
      </w:r>
      <w:r w:rsidRPr="007D555C">
        <w:rPr>
          <w:rFonts w:ascii="Traditional Arabic" w:eastAsia="Traditional Arabic" w:hAnsi="Traditional Arabic" w:cs="Traditional Arabic"/>
          <w:b/>
          <w:sz w:val="36"/>
          <w:szCs w:val="36"/>
          <w:rtl/>
        </w:rPr>
        <w:t xml:space="preserve"> </w:t>
      </w:r>
    </w:p>
    <w:p w:rsidR="001C57FF" w:rsidRDefault="007D555C" w:rsidP="001C57FF">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Pr>
        <w:t> </w:t>
      </w:r>
      <w:r w:rsidR="009B037A">
        <w:rPr>
          <w:rFonts w:ascii="Traditional Arabic" w:eastAsia="Traditional Arabic" w:hAnsi="Traditional Arabic" w:cs="Traditional Arabic" w:hint="cs"/>
          <w:b/>
          <w:sz w:val="36"/>
          <w:szCs w:val="36"/>
          <w:rtl/>
        </w:rPr>
        <w:t xml:space="preserve">ولهذا قال المصنف هنا: </w:t>
      </w:r>
      <w:r w:rsidR="009B037A" w:rsidRPr="009B037A">
        <w:rPr>
          <w:rFonts w:ascii="Traditional Arabic" w:eastAsia="Traditional Arabic" w:hAnsi="Traditional Arabic" w:cs="Traditional Arabic" w:hint="cs"/>
          <w:bCs/>
          <w:color w:val="C00000"/>
          <w:sz w:val="36"/>
          <w:szCs w:val="36"/>
          <w:rtl/>
        </w:rPr>
        <w:t>"</w:t>
      </w:r>
      <w:r w:rsidR="009B037A" w:rsidRPr="00387F9F">
        <w:rPr>
          <w:rFonts w:ascii="Traditional Arabic" w:eastAsia="Traditional Arabic" w:hAnsi="Traditional Arabic" w:cs="Traditional Arabic"/>
          <w:bCs/>
          <w:color w:val="C00000"/>
          <w:sz w:val="36"/>
          <w:szCs w:val="36"/>
          <w:rtl/>
        </w:rPr>
        <w:t>والمحنة في الإسلام بدعة</w:t>
      </w:r>
      <w:r w:rsidR="009B037A" w:rsidRPr="009B037A">
        <w:rPr>
          <w:rFonts w:ascii="Traditional Arabic" w:eastAsia="Traditional Arabic" w:hAnsi="Traditional Arabic" w:cs="Traditional Arabic" w:hint="cs"/>
          <w:bCs/>
          <w:color w:val="C00000"/>
          <w:sz w:val="36"/>
          <w:szCs w:val="36"/>
          <w:rtl/>
        </w:rPr>
        <w:t>".</w:t>
      </w:r>
      <w:r w:rsidR="001C57FF">
        <w:rPr>
          <w:rFonts w:ascii="Traditional Arabic" w:eastAsia="Traditional Arabic" w:hAnsi="Traditional Arabic" w:cs="Traditional Arabic" w:hint="cs"/>
          <w:bCs/>
          <w:color w:val="C00000"/>
          <w:sz w:val="36"/>
          <w:szCs w:val="36"/>
          <w:rtl/>
        </w:rPr>
        <w:t xml:space="preserve"> </w:t>
      </w:r>
      <w:r w:rsidR="009B037A">
        <w:rPr>
          <w:rFonts w:ascii="Traditional Arabic" w:eastAsia="Traditional Arabic" w:hAnsi="Traditional Arabic" w:cs="Traditional Arabic" w:hint="cs"/>
          <w:b/>
          <w:sz w:val="36"/>
          <w:szCs w:val="36"/>
          <w:rtl/>
        </w:rPr>
        <w:t xml:space="preserve">وبمثل هذا القول قال البخاري </w:t>
      </w:r>
      <w:r w:rsidR="009B037A">
        <w:rPr>
          <w:rFonts w:ascii="Traditional Arabic" w:eastAsia="Traditional Arabic" w:hAnsi="Traditional Arabic" w:cs="Traditional Arabic"/>
          <w:b/>
          <w:sz w:val="36"/>
          <w:szCs w:val="36"/>
          <w:rtl/>
        </w:rPr>
        <w:t>لَمَّا دخل</w:t>
      </w:r>
      <w:r w:rsidR="009B037A">
        <w:rPr>
          <w:rFonts w:ascii="Traditional Arabic" w:eastAsia="Traditional Arabic" w:hAnsi="Traditional Arabic" w:cs="Traditional Arabic" w:hint="cs"/>
          <w:b/>
          <w:sz w:val="36"/>
          <w:szCs w:val="36"/>
          <w:rtl/>
        </w:rPr>
        <w:t>-</w:t>
      </w:r>
      <w:r w:rsidR="009B037A">
        <w:rPr>
          <w:rFonts w:ascii="Traditional Arabic" w:eastAsia="Traditional Arabic" w:hAnsi="Traditional Arabic" w:cs="Traditional Arabic"/>
          <w:b/>
          <w:sz w:val="36"/>
          <w:szCs w:val="36"/>
          <w:rtl/>
        </w:rPr>
        <w:t>رحمه الله</w:t>
      </w:r>
      <w:r w:rsidR="009B037A">
        <w:rPr>
          <w:rFonts w:ascii="Traditional Arabic" w:eastAsia="Traditional Arabic" w:hAnsi="Traditional Arabic" w:cs="Traditional Arabic" w:hint="cs"/>
          <w:b/>
          <w:sz w:val="36"/>
          <w:szCs w:val="36"/>
          <w:rtl/>
        </w:rPr>
        <w:t>-</w:t>
      </w:r>
      <w:r w:rsidR="009B037A" w:rsidRPr="007D555C">
        <w:rPr>
          <w:rFonts w:ascii="Traditional Arabic" w:eastAsia="Traditional Arabic" w:hAnsi="Traditional Arabic" w:cs="Traditional Arabic"/>
          <w:b/>
          <w:sz w:val="36"/>
          <w:szCs w:val="36"/>
          <w:rtl/>
        </w:rPr>
        <w:t xml:space="preserve">نيسابور </w:t>
      </w:r>
      <w:r w:rsidR="009B037A">
        <w:rPr>
          <w:rFonts w:ascii="Traditional Arabic" w:eastAsia="Traditional Arabic" w:hAnsi="Traditional Arabic" w:cs="Traditional Arabic" w:hint="cs"/>
          <w:b/>
          <w:sz w:val="36"/>
          <w:szCs w:val="36"/>
          <w:rtl/>
        </w:rPr>
        <w:t>و</w:t>
      </w:r>
      <w:r w:rsidR="009B037A" w:rsidRPr="007D555C">
        <w:rPr>
          <w:rFonts w:ascii="Traditional Arabic" w:eastAsia="Traditional Arabic" w:hAnsi="Traditional Arabic" w:cs="Traditional Arabic"/>
          <w:b/>
          <w:sz w:val="36"/>
          <w:szCs w:val="36"/>
          <w:rtl/>
        </w:rPr>
        <w:t xml:space="preserve">امتحَنَه بعضهم بمسألة اللفظ في القرآن، فقال البخاري: "القرآن كلام الله غير مخلوق، وأفعال العباد مخلوقة، والامتحان </w:t>
      </w:r>
      <w:r w:rsidR="009B037A" w:rsidRPr="007D555C">
        <w:rPr>
          <w:rFonts w:ascii="Traditional Arabic" w:eastAsia="Traditional Arabic" w:hAnsi="Traditional Arabic" w:cs="Traditional Arabic"/>
          <w:b/>
          <w:sz w:val="36"/>
          <w:szCs w:val="36"/>
          <w:rtl/>
        </w:rPr>
        <w:lastRenderedPageBreak/>
        <w:t>بدعة</w:t>
      </w:r>
      <w:r w:rsidR="009B037A" w:rsidRPr="007D555C">
        <w:rPr>
          <w:rFonts w:ascii="Traditional Arabic" w:eastAsia="Traditional Arabic" w:hAnsi="Traditional Arabic" w:cs="Traditional Arabic"/>
          <w:b/>
          <w:sz w:val="36"/>
          <w:szCs w:val="36"/>
        </w:rPr>
        <w:t>.</w:t>
      </w:r>
      <w:r w:rsidR="009B037A">
        <w:rPr>
          <w:rStyle w:val="a6"/>
          <w:rFonts w:ascii="Traditional Arabic" w:eastAsia="Traditional Arabic" w:hAnsi="Traditional Arabic" w:cs="Traditional Arabic"/>
          <w:b/>
          <w:sz w:val="36"/>
          <w:szCs w:val="36"/>
        </w:rPr>
        <w:footnoteReference w:id="2793"/>
      </w:r>
      <w:r w:rsidR="00082E07">
        <w:rPr>
          <w:rFonts w:ascii="Traditional Arabic" w:eastAsia="Traditional Arabic" w:hAnsi="Traditional Arabic" w:cs="Traditional Arabic"/>
          <w:b/>
          <w:sz w:val="36"/>
          <w:szCs w:val="36"/>
          <w:rtl/>
        </w:rPr>
        <w:t>"</w:t>
      </w:r>
      <w:r w:rsidR="009B037A">
        <w:rPr>
          <w:rFonts w:ascii="Traditional Arabic" w:eastAsia="Traditional Arabic" w:hAnsi="Traditional Arabic" w:cs="Traditional Arabic" w:hint="cs"/>
          <w:b/>
          <w:sz w:val="36"/>
          <w:szCs w:val="36"/>
          <w:rtl/>
        </w:rPr>
        <w:t>بل نص غير واحد من أهل العلم أن امتحان الناس في عقائدهم من صفات أهل البدع كالخوارج والمعتزلة.</w:t>
      </w:r>
    </w:p>
    <w:p w:rsidR="007111A3" w:rsidRDefault="0008431B" w:rsidP="007111A3">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فقد قال ابن سيرين: "سؤالُ الرجل أخاه: أمؤمنٌ أنت؟ محنة بدعة، كما يمتحن الخوارج</w:t>
      </w:r>
      <w:r w:rsidRPr="007D555C">
        <w:rPr>
          <w:rFonts w:ascii="Traditional Arabic" w:eastAsia="Traditional Arabic" w:hAnsi="Traditional Arabic" w:cs="Traditional Arabic"/>
          <w:b/>
          <w:sz w:val="36"/>
          <w:szCs w:val="36"/>
        </w:rPr>
        <w:t>"</w:t>
      </w:r>
      <w:r>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794"/>
      </w:r>
    </w:p>
    <w:p w:rsidR="007111A3" w:rsidRPr="007111A3" w:rsidRDefault="007111A3" w:rsidP="007111A3">
      <w:pPr>
        <w:spacing w:before="40"/>
        <w:ind w:left="1134" w:firstLine="454"/>
        <w:jc w:val="lowKashida"/>
        <w:rPr>
          <w:rFonts w:ascii="Traditional Arabic" w:eastAsia="Traditional Arabic" w:hAnsi="Traditional Arabic" w:cs="Traditional Arabic"/>
          <w:b/>
          <w:sz w:val="36"/>
          <w:szCs w:val="36"/>
          <w:rtl/>
        </w:rPr>
      </w:pPr>
      <w:r w:rsidRPr="007111A3">
        <w:rPr>
          <w:rFonts w:ascii="Traditional Arabic" w:eastAsia="Traditional Arabic" w:hAnsi="Traditional Arabic" w:cs="Traditional Arabic" w:hint="cs"/>
          <w:b/>
          <w:sz w:val="36"/>
          <w:szCs w:val="36"/>
          <w:rtl/>
        </w:rPr>
        <w:t xml:space="preserve">قال </w:t>
      </w:r>
      <w:r>
        <w:rPr>
          <w:rFonts w:ascii="Traditional Arabic" w:eastAsia="Traditional Arabic" w:hAnsi="Traditional Arabic" w:cs="Traditional Arabic" w:hint="cs"/>
          <w:b/>
          <w:sz w:val="36"/>
          <w:szCs w:val="36"/>
          <w:rtl/>
        </w:rPr>
        <w:t>البغدادي</w:t>
      </w:r>
      <w:r w:rsidRPr="007111A3">
        <w:rPr>
          <w:rFonts w:ascii="Traditional Arabic" w:eastAsia="Traditional Arabic" w:hAnsi="Traditional Arabic" w:cs="Traditional Arabic" w:hint="cs"/>
          <w:b/>
          <w:sz w:val="36"/>
          <w:szCs w:val="36"/>
          <w:rtl/>
        </w:rPr>
        <w:t xml:space="preserve"> في أقوال الخوارج الأزارقة</w:t>
      </w:r>
      <w:r>
        <w:rPr>
          <w:rFonts w:ascii="Traditional Arabic" w:eastAsia="Traditional Arabic" w:hAnsi="Traditional Arabic" w:cs="Traditional Arabic" w:hint="cs"/>
          <w:b/>
          <w:sz w:val="36"/>
          <w:szCs w:val="36"/>
          <w:rtl/>
        </w:rPr>
        <w:t>:</w:t>
      </w:r>
      <w:r w:rsidRPr="007111A3">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w:t>
      </w:r>
      <w:r w:rsidRPr="007111A3">
        <w:rPr>
          <w:rFonts w:ascii="Traditional Arabic" w:eastAsia="Traditional Arabic" w:hAnsi="Traditional Arabic" w:cs="Traditional Arabic" w:hint="cs"/>
          <w:b/>
          <w:sz w:val="36"/>
          <w:szCs w:val="36"/>
          <w:rtl/>
        </w:rPr>
        <w:t xml:space="preserve">ومنها أنهم أوجبوا امتحان من قصد </w:t>
      </w:r>
      <w:r>
        <w:rPr>
          <w:rFonts w:ascii="Traditional Arabic" w:eastAsia="Traditional Arabic" w:hAnsi="Traditional Arabic" w:cs="Traditional Arabic" w:hint="cs"/>
          <w:b/>
          <w:sz w:val="36"/>
          <w:szCs w:val="36"/>
          <w:rtl/>
        </w:rPr>
        <w:t>عسكرهم إذا ادعى أنه منهم أن يدفع إليه أسير من مخالفيهم وأ</w:t>
      </w:r>
      <w:r w:rsidRPr="007111A3">
        <w:rPr>
          <w:rFonts w:ascii="Traditional Arabic" w:eastAsia="Traditional Arabic" w:hAnsi="Traditional Arabic" w:cs="Traditional Arabic" w:hint="cs"/>
          <w:b/>
          <w:sz w:val="36"/>
          <w:szCs w:val="36"/>
          <w:rtl/>
        </w:rPr>
        <w:t>مروه بقتله</w:t>
      </w:r>
      <w:r>
        <w:rPr>
          <w:rFonts w:ascii="Traditional Arabic" w:eastAsia="Traditional Arabic" w:hAnsi="Traditional Arabic" w:cs="Traditional Arabic" w:hint="cs"/>
          <w:b/>
          <w:sz w:val="36"/>
          <w:szCs w:val="36"/>
          <w:rtl/>
        </w:rPr>
        <w:t>، فإن قتله صدقوه في دعواه أ</w:t>
      </w:r>
      <w:r w:rsidRPr="007111A3">
        <w:rPr>
          <w:rFonts w:ascii="Traditional Arabic" w:eastAsia="Traditional Arabic" w:hAnsi="Traditional Arabic" w:cs="Traditional Arabic" w:hint="cs"/>
          <w:b/>
          <w:sz w:val="36"/>
          <w:szCs w:val="36"/>
          <w:rtl/>
        </w:rPr>
        <w:t>نه منهم وإن لم يقت</w:t>
      </w:r>
      <w:r>
        <w:rPr>
          <w:rFonts w:ascii="Traditional Arabic" w:eastAsia="Traditional Arabic" w:hAnsi="Traditional Arabic" w:cs="Traditional Arabic" w:hint="cs"/>
          <w:b/>
          <w:sz w:val="36"/>
          <w:szCs w:val="36"/>
          <w:rtl/>
        </w:rPr>
        <w:t>له قالوا هذا منافق ومشرك وقتلوه</w:t>
      </w:r>
      <w:r w:rsidR="00082E07">
        <w:rPr>
          <w:rFonts w:ascii="Traditional Arabic" w:eastAsia="Traditional Arabic" w:hAnsi="Traditional Arabic" w:cs="Traditional Arabic"/>
          <w:b/>
          <w:sz w:val="36"/>
          <w:szCs w:val="36"/>
          <w:rtl/>
        </w:rPr>
        <w:t>"</w:t>
      </w:r>
      <w:r>
        <w:rPr>
          <w:rStyle w:val="a6"/>
          <w:rFonts w:ascii="Traditional Arabic" w:eastAsia="Traditional Arabic" w:hAnsi="Traditional Arabic" w:cs="Traditional Arabic"/>
          <w:b/>
          <w:sz w:val="36"/>
          <w:szCs w:val="36"/>
          <w:rtl/>
        </w:rPr>
        <w:footnoteReference w:id="2795"/>
      </w:r>
    </w:p>
    <w:p w:rsidR="001C57FF" w:rsidRDefault="0008431B" w:rsidP="001C57FF">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ولمَّا بلغ ابن عون (ت 150ه) امتحان سليمان التيمي لأهل البصرة، قال: "ما هذا المُمْتَحِن الناسَ؟</w:t>
      </w:r>
      <w:r w:rsidRPr="007D555C">
        <w:rPr>
          <w:rFonts w:ascii="Traditional Arabic" w:eastAsia="Traditional Arabic" w:hAnsi="Traditional Arabic" w:cs="Traditional Arabic"/>
          <w:b/>
          <w:sz w:val="36"/>
          <w:szCs w:val="36"/>
        </w:rPr>
        <w:t>"</w:t>
      </w:r>
      <w:r>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796"/>
      </w:r>
    </w:p>
    <w:p w:rsidR="001C57FF" w:rsidRPr="00123D50" w:rsidRDefault="0008431B" w:rsidP="001C57FF">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وبنحو</w:t>
      </w:r>
      <w:r w:rsidR="00922520">
        <w:rPr>
          <w:rFonts w:ascii="Traditional Arabic" w:eastAsia="Traditional Arabic" w:hAnsi="Traditional Arabic" w:cs="Traditional Arabic"/>
          <w:b/>
          <w:sz w:val="36"/>
          <w:szCs w:val="36"/>
          <w:rtl/>
        </w:rPr>
        <w:t xml:space="preserve">ه ما جاء عن إبراهيم بن الحسين-المعروف بابن دِيزِيل (ت 281 </w:t>
      </w:r>
      <w:proofErr w:type="gramStart"/>
      <w:r w:rsidR="007B5F4A">
        <w:rPr>
          <w:rFonts w:ascii="Traditional Arabic" w:eastAsia="Traditional Arabic" w:hAnsi="Traditional Arabic" w:cs="Traditional Arabic" w:hint="cs"/>
          <w:b/>
          <w:sz w:val="36"/>
          <w:szCs w:val="36"/>
          <w:rtl/>
        </w:rPr>
        <w:t>هـ)</w:t>
      </w:r>
      <w:r w:rsidR="007B5F4A">
        <w:rPr>
          <w:rFonts w:ascii="Traditional Arabic" w:eastAsia="Traditional Arabic" w:hAnsi="Traditional Arabic" w:cs="Traditional Arabic"/>
          <w:b/>
          <w:sz w:val="36"/>
          <w:szCs w:val="36"/>
          <w:rtl/>
        </w:rPr>
        <w:t>-</w:t>
      </w:r>
      <w:proofErr w:type="gramEnd"/>
      <w:r w:rsidRPr="007D555C">
        <w:rPr>
          <w:rFonts w:ascii="Traditional Arabic" w:eastAsia="Traditional Arabic" w:hAnsi="Traditional Arabic" w:cs="Traditional Arabic"/>
          <w:b/>
          <w:sz w:val="36"/>
          <w:szCs w:val="36"/>
          <w:rtl/>
        </w:rPr>
        <w:t>لَمَّا قيل له: إنَّ أبا حاتم الرازي لا يُحدِّث حتى يمتحِن، قال: "أبو حاتم عندنا أمير المؤمنين في الحديث، والامتحان دِينُ الخوارج، مَن حضر مجلسي فكان من أهل السنة، سمع ما تقر به عينه، ومن كان من أهل البدعة يسمع ما يسخن الله به عينه</w:t>
      </w:r>
      <w:r w:rsidRPr="007D555C">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797"/>
      </w:r>
    </w:p>
    <w:p w:rsidR="00AA49C7" w:rsidRDefault="0008431B" w:rsidP="00AA49C7">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وقد </w:t>
      </w:r>
      <w:r w:rsidR="009B037A" w:rsidRPr="007D555C">
        <w:rPr>
          <w:rFonts w:ascii="Traditional Arabic" w:eastAsia="Traditional Arabic" w:hAnsi="Traditional Arabic" w:cs="Traditional Arabic"/>
          <w:b/>
          <w:sz w:val="36"/>
          <w:szCs w:val="36"/>
          <w:rtl/>
        </w:rPr>
        <w:t>جاء عن ابن تيميَّة رحمه الله وصفُه للامتحان بالأشخاص أنَّه بدعة، وأنَّه مِن فِعْل أهل الأهواء، فقد أنكر على العَدويَّة امتحانَهم النَّاسَ بيزيد بن معاوية، فقال لهم: "... فالواجبُ الاقتصار في ذلك، والإعراض عن ذِكْر يزيد بن معاوية وامتحان المسلمين به، فإنَّ هذا من البدع المخالفة لأهل السنة والجماعة</w:t>
      </w:r>
      <w:r w:rsidR="009B037A" w:rsidRPr="00F768F8">
        <w:rPr>
          <w:rFonts w:eastAsia="Traditional Arabic"/>
          <w:rtl/>
        </w:rPr>
        <w:footnoteReference w:id="2798"/>
      </w:r>
      <w:r w:rsidR="009B037A" w:rsidRPr="007D555C">
        <w:rPr>
          <w:rFonts w:ascii="Traditional Arabic" w:eastAsia="Traditional Arabic" w:hAnsi="Traditional Arabic" w:cs="Traditional Arabic"/>
          <w:b/>
          <w:sz w:val="36"/>
          <w:szCs w:val="36"/>
        </w:rPr>
        <w:t>..."</w:t>
      </w:r>
    </w:p>
    <w:p w:rsidR="00F768F8" w:rsidRDefault="00F768F8" w:rsidP="00B34597">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وقال شيخ الإسلام ابن تيمية: "</w:t>
      </w:r>
      <w:r w:rsidRPr="00F768F8">
        <w:rPr>
          <w:rFonts w:ascii="Traditional Arabic" w:eastAsia="Traditional Arabic" w:hAnsi="Traditional Arabic" w:cs="Traditional Arabic"/>
          <w:b/>
          <w:sz w:val="36"/>
          <w:szCs w:val="36"/>
          <w:rtl/>
        </w:rPr>
        <w:t>وَكَذَلِكَ التَّفْرِيقُ بَيْنَ الْأُمَّةِ وَامْتِحَانِهَا بِمَا لَمْ يَأْمُ</w:t>
      </w:r>
      <w:r>
        <w:rPr>
          <w:rFonts w:ascii="Traditional Arabic" w:eastAsia="Traditional Arabic" w:hAnsi="Traditional Arabic" w:cs="Traditional Arabic"/>
          <w:b/>
          <w:sz w:val="36"/>
          <w:szCs w:val="36"/>
          <w:rtl/>
        </w:rPr>
        <w:t>رْ اللَّهُ بِهِ وَلَا رَسُولُهُ</w:t>
      </w:r>
      <w:r w:rsidRPr="00F768F8">
        <w:rPr>
          <w:rFonts w:ascii="Traditional Arabic" w:eastAsia="Traditional Arabic" w:hAnsi="Traditional Arabic" w:cs="Traditional Arabic"/>
          <w:b/>
          <w:sz w:val="36"/>
          <w:szCs w:val="36"/>
          <w:rtl/>
        </w:rPr>
        <w:t>:</w:t>
      </w:r>
      <w:r>
        <w:rPr>
          <w:rFonts w:ascii="Traditional Arabic" w:eastAsia="Traditional Arabic" w:hAnsi="Traditional Arabic" w:cs="Traditional Arabic"/>
          <w:b/>
          <w:sz w:val="36"/>
          <w:szCs w:val="36"/>
          <w:rtl/>
        </w:rPr>
        <w:t xml:space="preserve"> مِثْلَ أَنْ يُقَالَ لِلرَّجُلِ: أَنْتَ شكيلي، أَوْ قرفندي</w:t>
      </w:r>
      <w:r w:rsidRPr="00F768F8">
        <w:rPr>
          <w:rFonts w:ascii="Traditional Arabic" w:eastAsia="Traditional Arabic" w:hAnsi="Traditional Arabic" w:cs="Traditional Arabic"/>
          <w:b/>
          <w:sz w:val="36"/>
          <w:szCs w:val="36"/>
          <w:rtl/>
        </w:rPr>
        <w:t>، فَإِنَّ هَذِهِ أَسْمَاءٌ بَاطِلَةٌ مَا أَنْزَلَ اللَّهُ بِهَا مِنْ سُلْطَانٍ وَلَيْسَ فِي كِتَابِ اللَّهِ وَلَا سُنَّةِ رَسُولِهِ صَلَّى اللَّهُ عَلَيْهِ وَسَلَّمَ وَلَا فِي الْآثَارِ الْمَعْرُوفَةِ عَنْ سَلَفِ الْأ</w:t>
      </w:r>
      <w:r>
        <w:rPr>
          <w:rFonts w:ascii="Traditional Arabic" w:eastAsia="Traditional Arabic" w:hAnsi="Traditional Arabic" w:cs="Traditional Arabic"/>
          <w:b/>
          <w:sz w:val="36"/>
          <w:szCs w:val="36"/>
          <w:rtl/>
        </w:rPr>
        <w:t>َئِمَّةِ لَا شكيلي وَلَا قرفندي</w:t>
      </w:r>
      <w:r w:rsidRPr="00F768F8">
        <w:rPr>
          <w:rFonts w:ascii="Traditional Arabic" w:eastAsia="Traditional Arabic" w:hAnsi="Traditional Arabic" w:cs="Traditional Arabic"/>
          <w:b/>
          <w:sz w:val="36"/>
          <w:szCs w:val="36"/>
          <w:rtl/>
        </w:rPr>
        <w:t xml:space="preserve">. </w:t>
      </w:r>
    </w:p>
    <w:p w:rsidR="00F768F8" w:rsidRDefault="00F768F8" w:rsidP="00B34597">
      <w:pPr>
        <w:spacing w:before="40"/>
        <w:ind w:left="1134" w:firstLine="454"/>
        <w:jc w:val="lowKashida"/>
        <w:rPr>
          <w:rFonts w:ascii="Traditional Arabic" w:eastAsia="Traditional Arabic" w:hAnsi="Traditional Arabic" w:cs="Traditional Arabic"/>
          <w:b/>
          <w:sz w:val="36"/>
          <w:szCs w:val="36"/>
        </w:rPr>
      </w:pPr>
      <w:r w:rsidRPr="00F768F8">
        <w:rPr>
          <w:rFonts w:ascii="Traditional Arabic" w:eastAsia="Traditional Arabic" w:hAnsi="Traditional Arabic" w:cs="Traditional Arabic"/>
          <w:b/>
          <w:sz w:val="36"/>
          <w:szCs w:val="36"/>
          <w:rtl/>
        </w:rPr>
        <w:t xml:space="preserve">وَالْوَاجِبُ عَلَى الْمُسْلِمِ إذَا </w:t>
      </w:r>
      <w:r>
        <w:rPr>
          <w:rFonts w:ascii="Traditional Arabic" w:eastAsia="Traditional Arabic" w:hAnsi="Traditional Arabic" w:cs="Traditional Arabic"/>
          <w:b/>
          <w:sz w:val="36"/>
          <w:szCs w:val="36"/>
          <w:rtl/>
        </w:rPr>
        <w:t>سُئِلَ عَنْ ذَلِكَ أَنْ يَقُولَ</w:t>
      </w:r>
      <w:r w:rsidRPr="00F768F8">
        <w:rPr>
          <w:rFonts w:ascii="Traditional Arabic" w:eastAsia="Traditional Arabic" w:hAnsi="Traditional Arabic" w:cs="Traditional Arabic"/>
          <w:b/>
          <w:sz w:val="36"/>
          <w:szCs w:val="36"/>
          <w:rtl/>
        </w:rPr>
        <w:t xml:space="preserve">: لَا أَنَا شكيلي وَلَا </w:t>
      </w:r>
      <w:r>
        <w:rPr>
          <w:rFonts w:ascii="Traditional Arabic" w:eastAsia="Traditional Arabic" w:hAnsi="Traditional Arabic" w:cs="Traditional Arabic"/>
          <w:b/>
          <w:sz w:val="36"/>
          <w:szCs w:val="36"/>
          <w:rtl/>
        </w:rPr>
        <w:t>قرفندي</w:t>
      </w:r>
      <w:r w:rsidRPr="00F768F8">
        <w:rPr>
          <w:rFonts w:ascii="Traditional Arabic" w:eastAsia="Traditional Arabic" w:hAnsi="Traditional Arabic" w:cs="Traditional Arabic"/>
          <w:b/>
          <w:sz w:val="36"/>
          <w:szCs w:val="36"/>
          <w:rtl/>
        </w:rPr>
        <w:t xml:space="preserve">؛ بَلْ أَنَا مُسْلِمٌ مُتَّبِعٌ لِكِتَابِ اللَّهِ وَسُنَّةِ </w:t>
      </w:r>
      <w:r w:rsidRPr="00F768F8">
        <w:rPr>
          <w:rFonts w:ascii="Traditional Arabic" w:eastAsia="Traditional Arabic" w:hAnsi="Traditional Arabic" w:cs="Traditional Arabic" w:hint="cs"/>
          <w:b/>
          <w:sz w:val="36"/>
          <w:szCs w:val="36"/>
          <w:rtl/>
        </w:rPr>
        <w:t>رَسُولِهِ</w:t>
      </w:r>
      <w:r w:rsidRPr="00F768F8">
        <w:rPr>
          <w:rFonts w:ascii="Traditional Arabic" w:eastAsia="Traditional Arabic" w:hAnsi="Traditional Arabic" w:cs="Traditional Arabic"/>
          <w:b/>
          <w:sz w:val="36"/>
          <w:szCs w:val="36"/>
        </w:rPr>
        <w:t>.</w:t>
      </w:r>
    </w:p>
    <w:p w:rsidR="00F768F8" w:rsidRDefault="00F768F8" w:rsidP="00B34597">
      <w:pPr>
        <w:spacing w:before="40"/>
        <w:ind w:left="1134" w:firstLine="454"/>
        <w:jc w:val="lowKashida"/>
        <w:rPr>
          <w:rFonts w:ascii="Traditional Arabic" w:eastAsia="Traditional Arabic" w:hAnsi="Traditional Arabic" w:cs="Traditional Arabic"/>
          <w:b/>
          <w:sz w:val="36"/>
          <w:szCs w:val="36"/>
        </w:rPr>
      </w:pPr>
      <w:r w:rsidRPr="00F768F8">
        <w:rPr>
          <w:rFonts w:ascii="Traditional Arabic" w:eastAsia="Traditional Arabic" w:hAnsi="Traditional Arabic" w:cs="Traditional Arabic"/>
          <w:b/>
          <w:sz w:val="36"/>
          <w:szCs w:val="36"/>
          <w:rtl/>
        </w:rPr>
        <w:t>وَقَدْ رَوَيْنَا عَنْ م</w:t>
      </w:r>
      <w:r>
        <w:rPr>
          <w:rFonts w:ascii="Traditional Arabic" w:eastAsia="Traditional Arabic" w:hAnsi="Traditional Arabic" w:cs="Traditional Arabic"/>
          <w:b/>
          <w:sz w:val="36"/>
          <w:szCs w:val="36"/>
          <w:rtl/>
        </w:rPr>
        <w:t>ُعَاوِيَةَ بْنِ أَبِي سُفْيَانَ</w:t>
      </w:r>
      <w:r w:rsidRPr="00F768F8">
        <w:rPr>
          <w:rFonts w:ascii="Traditional Arabic" w:eastAsia="Traditional Arabic" w:hAnsi="Traditional Arabic" w:cs="Traditional Arabic"/>
          <w:b/>
          <w:sz w:val="36"/>
          <w:szCs w:val="36"/>
          <w:rtl/>
        </w:rPr>
        <w:t>: أَنَّهُ سَأَلَ عَبْدَ اللَّهِ بْنَ عَبَّاسٍ ر</w:t>
      </w:r>
      <w:r>
        <w:rPr>
          <w:rFonts w:ascii="Traditional Arabic" w:eastAsia="Traditional Arabic" w:hAnsi="Traditional Arabic" w:cs="Traditional Arabic"/>
          <w:b/>
          <w:sz w:val="36"/>
          <w:szCs w:val="36"/>
          <w:rtl/>
        </w:rPr>
        <w:t>َضِيَ اللَّهُ عَنْهُمَا فَقَالَ</w:t>
      </w:r>
      <w:r w:rsidRPr="00F768F8">
        <w:rPr>
          <w:rFonts w:ascii="Traditional Arabic" w:eastAsia="Traditional Arabic" w:hAnsi="Traditional Arabic" w:cs="Traditional Arabic"/>
          <w:b/>
          <w:sz w:val="36"/>
          <w:szCs w:val="36"/>
          <w:rtl/>
        </w:rPr>
        <w:t>: أَنْتَ عَلَى مِلَّةِ عَلِيٍّ أَوْ مِلَّةِ</w:t>
      </w:r>
      <w:r>
        <w:rPr>
          <w:rFonts w:ascii="Traditional Arabic" w:eastAsia="Traditional Arabic" w:hAnsi="Traditional Arabic" w:cs="Traditional Arabic"/>
          <w:b/>
          <w:sz w:val="36"/>
          <w:szCs w:val="36"/>
          <w:rtl/>
        </w:rPr>
        <w:t xml:space="preserve"> عُثْمَانَ؟ فَقَالَ</w:t>
      </w:r>
      <w:r w:rsidRPr="00F768F8">
        <w:rPr>
          <w:rFonts w:ascii="Traditional Arabic" w:eastAsia="Traditional Arabic" w:hAnsi="Traditional Arabic" w:cs="Traditional Arabic"/>
          <w:b/>
          <w:sz w:val="36"/>
          <w:szCs w:val="36"/>
          <w:rtl/>
        </w:rPr>
        <w:t xml:space="preserve">: لَسْتُ عَلَى مِلَّةِ عَلِيٍّ وَلَا عَلَى مِلَّةِ عُثْمَانَ بَلْ أَنَا عَلَى مِلَّةِ رَسُولِ اللَّهِ صَلَّى اللَّهُ عَلَيْهِ وَسَلَّمَ وَكَذَلِكَ كَانَ </w:t>
      </w:r>
      <w:r>
        <w:rPr>
          <w:rFonts w:ascii="Traditional Arabic" w:eastAsia="Traditional Arabic" w:hAnsi="Traditional Arabic" w:cs="Traditional Arabic"/>
          <w:b/>
          <w:sz w:val="36"/>
          <w:szCs w:val="36"/>
          <w:rtl/>
        </w:rPr>
        <w:t>كُلٌّ مِنْ السَّلَفِ يَقُولُونَ</w:t>
      </w:r>
      <w:r w:rsidRPr="00F768F8">
        <w:rPr>
          <w:rFonts w:ascii="Traditional Arabic" w:eastAsia="Traditional Arabic" w:hAnsi="Traditional Arabic" w:cs="Traditional Arabic"/>
          <w:b/>
          <w:sz w:val="36"/>
          <w:szCs w:val="36"/>
          <w:rtl/>
        </w:rPr>
        <w:t>: كُلُّ ه</w:t>
      </w:r>
      <w:r>
        <w:rPr>
          <w:rFonts w:ascii="Traditional Arabic" w:eastAsia="Traditional Arabic" w:hAnsi="Traditional Arabic" w:cs="Traditional Arabic"/>
          <w:b/>
          <w:sz w:val="36"/>
          <w:szCs w:val="36"/>
          <w:rtl/>
        </w:rPr>
        <w:t>َذِهِ الْأَهْوَاءِ فِي النَّارِ</w:t>
      </w:r>
      <w:r w:rsidRPr="00F768F8">
        <w:rPr>
          <w:rFonts w:ascii="Traditional Arabic" w:eastAsia="Traditional Arabic" w:hAnsi="Traditional Arabic" w:cs="Traditional Arabic"/>
          <w:b/>
          <w:sz w:val="36"/>
          <w:szCs w:val="36"/>
          <w:rtl/>
        </w:rPr>
        <w:t>: وَيَقُو</w:t>
      </w:r>
      <w:r>
        <w:rPr>
          <w:rFonts w:ascii="Traditional Arabic" w:eastAsia="Traditional Arabic" w:hAnsi="Traditional Arabic" w:cs="Traditional Arabic"/>
          <w:b/>
          <w:sz w:val="36"/>
          <w:szCs w:val="36"/>
          <w:rtl/>
        </w:rPr>
        <w:t>لُ أَحَدُهُمْ</w:t>
      </w:r>
      <w:r w:rsidRPr="00F768F8">
        <w:rPr>
          <w:rFonts w:ascii="Traditional Arabic" w:eastAsia="Traditional Arabic" w:hAnsi="Traditional Arabic" w:cs="Traditional Arabic"/>
          <w:b/>
          <w:sz w:val="36"/>
          <w:szCs w:val="36"/>
          <w:rtl/>
        </w:rPr>
        <w:t>: مَا أُبَالِي</w:t>
      </w:r>
      <w:r>
        <w:rPr>
          <w:rFonts w:ascii="Traditional Arabic" w:eastAsia="Traditional Arabic" w:hAnsi="Traditional Arabic" w:cs="Traditional Arabic"/>
          <w:b/>
          <w:sz w:val="36"/>
          <w:szCs w:val="36"/>
          <w:rtl/>
        </w:rPr>
        <w:t xml:space="preserve"> أَيُّ النِّعْمَتَيْنِ أَعْظَمُ</w:t>
      </w:r>
      <w:r w:rsidRPr="00F768F8">
        <w:rPr>
          <w:rFonts w:ascii="Traditional Arabic" w:eastAsia="Traditional Arabic" w:hAnsi="Traditional Arabic" w:cs="Traditional Arabic"/>
          <w:b/>
          <w:sz w:val="36"/>
          <w:szCs w:val="36"/>
          <w:rtl/>
        </w:rPr>
        <w:t>؟ عَلَى أَنْ هَدَانِي اللَّهُ لِلْإِسْلَامِ أَوْ أَنْ</w:t>
      </w:r>
      <w:r>
        <w:rPr>
          <w:rFonts w:ascii="Traditional Arabic" w:eastAsia="Traditional Arabic" w:hAnsi="Traditional Arabic" w:cs="Traditional Arabic"/>
          <w:b/>
          <w:sz w:val="36"/>
          <w:szCs w:val="36"/>
          <w:rtl/>
        </w:rPr>
        <w:t xml:space="preserve"> جَنَّبَنِي هَذِهِ الْأَهْوَاءَ</w:t>
      </w:r>
      <w:r w:rsidRPr="00F768F8">
        <w:rPr>
          <w:rFonts w:ascii="Traditional Arabic" w:eastAsia="Traditional Arabic" w:hAnsi="Traditional Arabic" w:cs="Traditional Arabic"/>
          <w:b/>
          <w:sz w:val="36"/>
          <w:szCs w:val="36"/>
          <w:rtl/>
        </w:rPr>
        <w:t>، وَاَللَّهُ تَعَالَ</w:t>
      </w:r>
      <w:r>
        <w:rPr>
          <w:rFonts w:ascii="Traditional Arabic" w:eastAsia="Traditional Arabic" w:hAnsi="Traditional Arabic" w:cs="Traditional Arabic"/>
          <w:b/>
          <w:sz w:val="36"/>
          <w:szCs w:val="36"/>
          <w:rtl/>
        </w:rPr>
        <w:t>ى قَدْ سَمَّانَا فِي الْقُرْآنِ</w:t>
      </w:r>
      <w:r w:rsidRPr="00F768F8">
        <w:rPr>
          <w:rFonts w:ascii="Traditional Arabic" w:eastAsia="Traditional Arabic" w:hAnsi="Traditional Arabic" w:cs="Traditional Arabic"/>
          <w:b/>
          <w:sz w:val="36"/>
          <w:szCs w:val="36"/>
          <w:rtl/>
        </w:rPr>
        <w:t>: الْمُسْلِمِينَ الْمُؤْمِنِينَ عِبَادَ اللَّهِ فَلَا نَعْدِلُ عَنْ الْأَسْمَاءِ الَّتِي سَمَّانَا اللَّهُ بِهَا إلَى</w:t>
      </w:r>
      <w:r>
        <w:rPr>
          <w:rFonts w:ascii="Traditional Arabic" w:eastAsia="Traditional Arabic" w:hAnsi="Traditional Arabic" w:cs="Traditional Arabic"/>
          <w:b/>
          <w:sz w:val="36"/>
          <w:szCs w:val="36"/>
          <w:rtl/>
        </w:rPr>
        <w:t xml:space="preserve"> أَسْمَاءٍ أَحْدَثَهَا قَوْمٌ-وَسَمَّوْهَا هُمْ وَآبَاؤُهُمْ-</w:t>
      </w:r>
      <w:r w:rsidRPr="00F768F8">
        <w:rPr>
          <w:rFonts w:ascii="Traditional Arabic" w:eastAsia="Traditional Arabic" w:hAnsi="Traditional Arabic" w:cs="Traditional Arabic"/>
          <w:b/>
          <w:sz w:val="36"/>
          <w:szCs w:val="36"/>
          <w:rtl/>
        </w:rPr>
        <w:t xml:space="preserve">مَا أَنْزَلَ اللَّهُ بِهَا مِنْ </w:t>
      </w:r>
      <w:r w:rsidRPr="00F768F8">
        <w:rPr>
          <w:rFonts w:ascii="Traditional Arabic" w:eastAsia="Traditional Arabic" w:hAnsi="Traditional Arabic" w:cs="Traditional Arabic" w:hint="cs"/>
          <w:b/>
          <w:sz w:val="36"/>
          <w:szCs w:val="36"/>
          <w:rtl/>
        </w:rPr>
        <w:t>سُلْطَانٍ</w:t>
      </w:r>
      <w:r w:rsidRPr="00F768F8">
        <w:rPr>
          <w:rFonts w:ascii="Traditional Arabic" w:eastAsia="Traditional Arabic" w:hAnsi="Traditional Arabic" w:cs="Traditional Arabic"/>
          <w:b/>
          <w:sz w:val="36"/>
          <w:szCs w:val="36"/>
        </w:rPr>
        <w:t>.</w:t>
      </w:r>
    </w:p>
    <w:p w:rsidR="00F768F8" w:rsidRDefault="00F768F8" w:rsidP="00B34597">
      <w:pPr>
        <w:spacing w:before="40"/>
        <w:ind w:left="1134" w:firstLine="454"/>
        <w:jc w:val="lowKashida"/>
        <w:rPr>
          <w:rFonts w:ascii="Traditional Arabic" w:eastAsia="Traditional Arabic" w:hAnsi="Traditional Arabic" w:cs="Traditional Arabic"/>
          <w:b/>
          <w:sz w:val="36"/>
          <w:szCs w:val="36"/>
        </w:rPr>
      </w:pPr>
      <w:r w:rsidRPr="00F768F8">
        <w:rPr>
          <w:rFonts w:ascii="Traditional Arabic" w:eastAsia="Traditional Arabic" w:hAnsi="Traditional Arabic" w:cs="Traditional Arabic"/>
          <w:b/>
          <w:sz w:val="36"/>
          <w:szCs w:val="36"/>
          <w:rtl/>
        </w:rPr>
        <w:t xml:space="preserve">بَلْ الْأَسْمَاءُ الَّتِي قَدْ يَسُوغُ التَّسَمِّي بِهَا مِثْلُ انْتِسَابِ النَّاسِ إلَى إمَامٍ كَالْحَنَفِيِّ وَالْمَالِكِيِّ وَالشَّافِعِيِّ وَالْحَنْبَلِيِّ أَوْ إلَى شَيْخٍ كَالْقَادِرِيِّ والعدوي وَنَحْوِهِمْ أَوْ مِثْلُ </w:t>
      </w:r>
      <w:r>
        <w:rPr>
          <w:rFonts w:ascii="Traditional Arabic" w:eastAsia="Traditional Arabic" w:hAnsi="Traditional Arabic" w:cs="Traditional Arabic"/>
          <w:b/>
          <w:sz w:val="36"/>
          <w:szCs w:val="36"/>
          <w:rtl/>
        </w:rPr>
        <w:t>الِانْتِسَابِ إلَى الْقَبَائِلِ</w:t>
      </w:r>
      <w:r w:rsidRPr="00F768F8">
        <w:rPr>
          <w:rFonts w:ascii="Traditional Arabic" w:eastAsia="Traditional Arabic" w:hAnsi="Traditional Arabic" w:cs="Traditional Arabic"/>
          <w:b/>
          <w:sz w:val="36"/>
          <w:szCs w:val="36"/>
          <w:rtl/>
        </w:rPr>
        <w:t>: كَالْقَيْسِيِّ وَالْيَمَانِيِّ وَإِلَى الْأَمْصَارِ كَالشَّامِيِّ وَالْعِرَاقِيِّ وَالْمِصْرِيِّ</w:t>
      </w:r>
      <w:r w:rsidRPr="00F768F8">
        <w:rPr>
          <w:rFonts w:ascii="Traditional Arabic" w:eastAsia="Traditional Arabic" w:hAnsi="Traditional Arabic" w:cs="Traditional Arabic"/>
          <w:b/>
          <w:sz w:val="36"/>
          <w:szCs w:val="36"/>
        </w:rPr>
        <w:t xml:space="preserve"> </w:t>
      </w:r>
    </w:p>
    <w:p w:rsidR="00F768F8" w:rsidRDefault="00F768F8" w:rsidP="00F768F8">
      <w:pPr>
        <w:spacing w:before="40"/>
        <w:ind w:left="1134" w:firstLine="454"/>
        <w:jc w:val="lowKashida"/>
        <w:rPr>
          <w:rFonts w:ascii="Traditional Arabic" w:eastAsia="Traditional Arabic" w:hAnsi="Traditional Arabic" w:cs="Traditional Arabic"/>
          <w:b/>
          <w:sz w:val="36"/>
          <w:szCs w:val="36"/>
          <w:rtl/>
        </w:rPr>
      </w:pPr>
      <w:r w:rsidRPr="00F768F8">
        <w:rPr>
          <w:rFonts w:ascii="Traditional Arabic" w:eastAsia="Traditional Arabic" w:hAnsi="Traditional Arabic" w:cs="Traditional Arabic"/>
          <w:b/>
          <w:sz w:val="36"/>
          <w:szCs w:val="36"/>
          <w:rtl/>
        </w:rPr>
        <w:lastRenderedPageBreak/>
        <w:t>فَلَا يَجُوزُ لِأَحَدِ أَنْ يَمْتَحِنَ النَّاسَ بِهَا وَلَا يُوَالِيَ بِهَذِهِ الْأَسْمَاءِ وَلَا يُعَادِيَ عَلَيْهَا بَلْ أَكْرَمُ الْخَلْقِ عِنْدَ اللَّهِ أَتْقَاهُمْ مِنْ أَيِّ طَائِفَةٍ كَانَ</w:t>
      </w:r>
      <w:r w:rsidR="001F78DE">
        <w:rPr>
          <w:rFonts w:ascii="Traditional Arabic" w:eastAsia="Traditional Arabic" w:hAnsi="Traditional Arabic" w:cs="Traditional Arabic"/>
          <w:b/>
          <w:sz w:val="36"/>
          <w:szCs w:val="36"/>
          <w:rtl/>
        </w:rPr>
        <w:t>.</w:t>
      </w:r>
      <w:r>
        <w:rPr>
          <w:rStyle w:val="a6"/>
          <w:rFonts w:ascii="Traditional Arabic" w:eastAsia="Traditional Arabic" w:hAnsi="Traditional Arabic" w:cs="Traditional Arabic"/>
          <w:b/>
          <w:sz w:val="36"/>
          <w:szCs w:val="36"/>
        </w:rPr>
        <w:footnoteReference w:id="2799"/>
      </w:r>
      <w:r>
        <w:rPr>
          <w:rFonts w:ascii="Traditional Arabic" w:eastAsia="Traditional Arabic" w:hAnsi="Traditional Arabic" w:cs="Traditional Arabic"/>
          <w:b/>
          <w:sz w:val="36"/>
          <w:szCs w:val="36"/>
        </w:rPr>
        <w:t>"</w:t>
      </w:r>
    </w:p>
    <w:p w:rsidR="00B34597" w:rsidRDefault="00F768F8" w:rsidP="00F768F8">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 xml:space="preserve"> </w:t>
      </w:r>
      <w:r w:rsidR="00AA49C7">
        <w:rPr>
          <w:rFonts w:ascii="Traditional Arabic" w:eastAsia="Traditional Arabic" w:hAnsi="Traditional Arabic" w:cs="Traditional Arabic"/>
          <w:b/>
          <w:sz w:val="36"/>
          <w:szCs w:val="36"/>
          <w:rtl/>
        </w:rPr>
        <w:t>و</w:t>
      </w:r>
      <w:r w:rsidR="00AA49C7" w:rsidRPr="007D555C">
        <w:rPr>
          <w:rFonts w:ascii="Traditional Arabic" w:eastAsia="Traditional Arabic" w:hAnsi="Traditional Arabic" w:cs="Traditional Arabic"/>
          <w:b/>
          <w:sz w:val="36"/>
          <w:szCs w:val="36"/>
          <w:rtl/>
        </w:rPr>
        <w:t xml:space="preserve">ما جاء مِن وصف بعض السلف للامتحان بأنَّه بدعة، وأنَّه مِن فِعل أهل الأهواء كالخوارج </w:t>
      </w:r>
      <w:r w:rsidR="00AA49C7">
        <w:rPr>
          <w:rFonts w:ascii="Traditional Arabic" w:eastAsia="Traditional Arabic" w:hAnsi="Traditional Arabic" w:cs="Traditional Arabic" w:hint="cs"/>
          <w:b/>
          <w:sz w:val="36"/>
          <w:szCs w:val="36"/>
          <w:rtl/>
        </w:rPr>
        <w:t>فذلك راجع</w:t>
      </w:r>
      <w:r w:rsidR="00AA49C7" w:rsidRPr="007D555C">
        <w:rPr>
          <w:rFonts w:ascii="Traditional Arabic" w:eastAsia="Traditional Arabic" w:hAnsi="Traditional Arabic" w:cs="Traditional Arabic"/>
          <w:b/>
          <w:sz w:val="36"/>
          <w:szCs w:val="36"/>
          <w:rtl/>
        </w:rPr>
        <w:t xml:space="preserve"> إلى طريقة أهل البدع في الامتحان </w:t>
      </w:r>
      <w:r w:rsidR="007438F7">
        <w:rPr>
          <w:rFonts w:ascii="Traditional Arabic" w:eastAsia="Traditional Arabic" w:hAnsi="Traditional Arabic" w:cs="Traditional Arabic" w:hint="cs"/>
          <w:b/>
          <w:sz w:val="36"/>
          <w:szCs w:val="36"/>
          <w:rtl/>
        </w:rPr>
        <w:t xml:space="preserve">التي </w:t>
      </w:r>
      <w:r w:rsidR="00AA49C7" w:rsidRPr="007D555C">
        <w:rPr>
          <w:rFonts w:ascii="Traditional Arabic" w:eastAsia="Traditional Arabic" w:hAnsi="Traditional Arabic" w:cs="Traditional Arabic"/>
          <w:b/>
          <w:sz w:val="36"/>
          <w:szCs w:val="36"/>
          <w:rtl/>
        </w:rPr>
        <w:t>تبيَّن لنا اشتمالُ هذا الامتحان على أوصافٍ هي مَظِنَّة تعليق الحكم بالمنع مِن الامتحان عليها؛ وهي</w:t>
      </w:r>
      <w:r w:rsidR="00AA49C7" w:rsidRPr="007D555C">
        <w:rPr>
          <w:rFonts w:ascii="Traditional Arabic" w:eastAsia="Traditional Arabic" w:hAnsi="Traditional Arabic" w:cs="Traditional Arabic"/>
          <w:b/>
          <w:sz w:val="36"/>
          <w:szCs w:val="36"/>
        </w:rPr>
        <w:t>:</w:t>
      </w:r>
    </w:p>
    <w:p w:rsidR="00B34597" w:rsidRDefault="00B34597" w:rsidP="00B34597">
      <w:pPr>
        <w:spacing w:before="40"/>
        <w:ind w:left="1134" w:firstLine="454"/>
        <w:jc w:val="lowKashida"/>
        <w:rPr>
          <w:rFonts w:ascii="Traditional Arabic" w:eastAsia="Traditional Arabic" w:hAnsi="Traditional Arabic" w:cs="Traditional Arabic"/>
          <w:b/>
          <w:sz w:val="36"/>
          <w:szCs w:val="36"/>
        </w:rPr>
      </w:pPr>
      <w:r w:rsidRPr="00B34597">
        <w:rPr>
          <w:rFonts w:ascii="Traditional Arabic" w:eastAsia="Traditional Arabic" w:hAnsi="Traditional Arabic" w:cs="Traditional Arabic" w:hint="cs"/>
          <w:bCs/>
          <w:sz w:val="36"/>
          <w:szCs w:val="36"/>
          <w:rtl/>
        </w:rPr>
        <w:t>أولًا:</w:t>
      </w:r>
      <w:r w:rsidR="00AA49C7" w:rsidRPr="007D555C">
        <w:rPr>
          <w:rFonts w:ascii="Traditional Arabic" w:eastAsia="Traditional Arabic" w:hAnsi="Traditional Arabic" w:cs="Traditional Arabic"/>
          <w:b/>
          <w:sz w:val="36"/>
          <w:szCs w:val="36"/>
        </w:rPr>
        <w:t> </w:t>
      </w:r>
      <w:r w:rsidR="00AA49C7" w:rsidRPr="007D555C">
        <w:rPr>
          <w:rFonts w:ascii="Traditional Arabic" w:eastAsia="Traditional Arabic" w:hAnsi="Traditional Arabic" w:cs="Traditional Arabic"/>
          <w:b/>
          <w:sz w:val="36"/>
          <w:szCs w:val="36"/>
          <w:rtl/>
        </w:rPr>
        <w:t>تعميم ذلك الامتحان على فِئام كثيرة مِن الناس، وديمومته واستعماله في مسائل وأمور كثيرة؛ فالجهمية مثلًا امتحنَتْ بالقولِ بخلق القرآن أئمةَ الدين وعلماءَ المسلمين، وأشاعوا هذا الامتحان بين الناس، وتهدَّدُوهم بالقتل، وحبَسوا بعضًا منهم، وأمروا ألا تُقبَل شهادةُ شاهدٍ حتى يُمتَحن</w:t>
      </w:r>
      <w:r>
        <w:rPr>
          <w:rFonts w:ascii="Traditional Arabic" w:eastAsia="Traditional Arabic" w:hAnsi="Traditional Arabic" w:cs="Traditional Arabic" w:hint="cs"/>
          <w:b/>
          <w:sz w:val="36"/>
          <w:szCs w:val="36"/>
          <w:rtl/>
        </w:rPr>
        <w:t>"</w:t>
      </w:r>
      <w:r w:rsidR="00AA49C7">
        <w:rPr>
          <w:rStyle w:val="a6"/>
          <w:rFonts w:ascii="Traditional Arabic" w:eastAsia="Traditional Arabic" w:hAnsi="Traditional Arabic" w:cs="Traditional Arabic"/>
          <w:b/>
          <w:sz w:val="36"/>
          <w:szCs w:val="36"/>
        </w:rPr>
        <w:footnoteReference w:id="2800"/>
      </w:r>
      <w:r w:rsidR="00AA49C7" w:rsidRPr="007D555C">
        <w:rPr>
          <w:rFonts w:ascii="Traditional Arabic" w:eastAsia="Traditional Arabic" w:hAnsi="Traditional Arabic" w:cs="Traditional Arabic"/>
          <w:b/>
          <w:sz w:val="36"/>
          <w:szCs w:val="36"/>
        </w:rPr>
        <w:t>.</w:t>
      </w:r>
    </w:p>
    <w:p w:rsidR="00172D01" w:rsidRDefault="00B34597" w:rsidP="00172D01">
      <w:pPr>
        <w:spacing w:before="40"/>
        <w:ind w:left="1134" w:firstLine="454"/>
        <w:jc w:val="lowKashida"/>
        <w:rPr>
          <w:rFonts w:ascii="Traditional Arabic" w:eastAsia="Traditional Arabic" w:hAnsi="Traditional Arabic" w:cs="Traditional Arabic"/>
          <w:b/>
          <w:sz w:val="36"/>
          <w:szCs w:val="36"/>
        </w:rPr>
      </w:pPr>
      <w:r w:rsidRPr="00B34597">
        <w:rPr>
          <w:rFonts w:ascii="Traditional Arabic" w:eastAsia="Traditional Arabic" w:hAnsi="Traditional Arabic" w:cs="Traditional Arabic" w:hint="cs"/>
          <w:bCs/>
          <w:sz w:val="36"/>
          <w:szCs w:val="36"/>
          <w:rtl/>
        </w:rPr>
        <w:t>ثانيًا:</w:t>
      </w:r>
      <w:r w:rsidR="00AA49C7" w:rsidRPr="007D555C">
        <w:rPr>
          <w:rFonts w:ascii="Traditional Arabic" w:eastAsia="Traditional Arabic" w:hAnsi="Traditional Arabic" w:cs="Traditional Arabic"/>
          <w:b/>
          <w:sz w:val="36"/>
          <w:szCs w:val="36"/>
        </w:rPr>
        <w:t> </w:t>
      </w:r>
      <w:r w:rsidR="00AA49C7" w:rsidRPr="007D555C">
        <w:rPr>
          <w:rFonts w:ascii="Traditional Arabic" w:eastAsia="Traditional Arabic" w:hAnsi="Traditional Arabic" w:cs="Traditional Arabic"/>
          <w:b/>
          <w:sz w:val="36"/>
          <w:szCs w:val="36"/>
          <w:rtl/>
        </w:rPr>
        <w:t>أن أهل الأهواء يُحْدِثون مسائلَ ليست من الشرع، ويمتحِنون بها، ويُكفِّرون مَن خالفهم فيها، يقول ابن تيمية</w:t>
      </w:r>
      <w:r w:rsidR="00172D01">
        <w:rPr>
          <w:rFonts w:ascii="Traditional Arabic" w:eastAsia="Traditional Arabic" w:hAnsi="Traditional Arabic" w:cs="Traditional Arabic" w:hint="cs"/>
          <w:b/>
          <w:sz w:val="36"/>
          <w:szCs w:val="36"/>
          <w:rtl/>
        </w:rPr>
        <w:t>: "</w:t>
      </w:r>
      <w:r w:rsidR="00AA49C7" w:rsidRPr="007D555C">
        <w:rPr>
          <w:rFonts w:ascii="Traditional Arabic" w:eastAsia="Traditional Arabic" w:hAnsi="Traditional Arabic" w:cs="Traditional Arabic"/>
          <w:b/>
          <w:sz w:val="36"/>
          <w:szCs w:val="36"/>
          <w:rtl/>
        </w:rPr>
        <w:t>وكذلك سائر أهل الأهواء، فإنهم يبتدِعون بدعةً ويُكفِّرون مَن خالفهم فيها، كما تفعل الرافضة والمعتزلة والجهمية وغيرهم، والذين امتَحَنوا الناس بخَلْق القرآن كانوا مِن هؤلاء؛ ابتدعوا بِدعةً، وكفَّروا مَن خالفهم فيها، واستحلُّوا منع حقه وعقوبته</w:t>
      </w:r>
      <w:r w:rsidR="00AA49C7" w:rsidRPr="007D555C">
        <w:rPr>
          <w:rFonts w:ascii="Traditional Arabic" w:eastAsia="Traditional Arabic" w:hAnsi="Traditional Arabic" w:cs="Traditional Arabic"/>
          <w:b/>
          <w:sz w:val="36"/>
          <w:szCs w:val="36"/>
        </w:rPr>
        <w:t>"</w:t>
      </w:r>
      <w:r w:rsidR="00AA49C7">
        <w:rPr>
          <w:rStyle w:val="a6"/>
          <w:rFonts w:ascii="Traditional Arabic" w:eastAsia="Traditional Arabic" w:hAnsi="Traditional Arabic" w:cs="Traditional Arabic"/>
          <w:b/>
          <w:sz w:val="36"/>
          <w:szCs w:val="36"/>
        </w:rPr>
        <w:footnoteReference w:id="2801"/>
      </w:r>
      <w:r w:rsidR="00AA49C7" w:rsidRPr="007D555C">
        <w:rPr>
          <w:rFonts w:ascii="Traditional Arabic" w:eastAsia="Traditional Arabic" w:hAnsi="Traditional Arabic" w:cs="Traditional Arabic"/>
          <w:b/>
          <w:sz w:val="36"/>
          <w:szCs w:val="36"/>
        </w:rPr>
        <w:t>.</w:t>
      </w:r>
      <w:r w:rsidR="00172D01">
        <w:rPr>
          <w:rFonts w:ascii="Traditional Arabic" w:eastAsia="Traditional Arabic" w:hAnsi="Traditional Arabic" w:cs="Traditional Arabic" w:hint="cs"/>
          <w:b/>
          <w:sz w:val="36"/>
          <w:szCs w:val="36"/>
          <w:rtl/>
        </w:rPr>
        <w:t xml:space="preserve"> </w:t>
      </w:r>
      <w:r w:rsidR="00172D01" w:rsidRPr="00172D01">
        <w:rPr>
          <w:rFonts w:ascii="Traditional Arabic" w:eastAsia="Traditional Arabic" w:hAnsi="Traditional Arabic" w:cs="Traditional Arabic"/>
          <w:b/>
          <w:sz w:val="36"/>
          <w:szCs w:val="36"/>
          <w:rtl/>
        </w:rPr>
        <w:t>ك</w:t>
      </w:r>
      <w:r w:rsidR="00172D01">
        <w:rPr>
          <w:rFonts w:ascii="Traditional Arabic" w:eastAsia="Traditional Arabic" w:hAnsi="Traditional Arabic" w:cs="Traditional Arabic" w:hint="cs"/>
          <w:b/>
          <w:sz w:val="36"/>
          <w:szCs w:val="36"/>
          <w:rtl/>
        </w:rPr>
        <w:t xml:space="preserve">ما فعل </w:t>
      </w:r>
      <w:r w:rsidR="00172D01" w:rsidRPr="00172D01">
        <w:rPr>
          <w:rFonts w:ascii="Traditional Arabic" w:eastAsia="Traditional Arabic" w:hAnsi="Traditional Arabic" w:cs="Traditional Arabic"/>
          <w:b/>
          <w:sz w:val="36"/>
          <w:szCs w:val="36"/>
          <w:rtl/>
        </w:rPr>
        <w:t>الجهمية والمعتزلة في امتحانهم بالقول بخلق القرآن، فإنهم أحدثوا مسائل مخالفة للدين، وامتحنوا بها عباد الله المؤمنين، حتى بلغ أنهم يمتحنون بها في العطاء، وفي تولية الولايات؛ كإمامة الصلاة والقضاء، وفي فكاك الأسرى</w:t>
      </w:r>
      <w:r w:rsidR="00172D01">
        <w:rPr>
          <w:rFonts w:ascii="Traditional Arabic" w:eastAsia="Traditional Arabic" w:hAnsi="Traditional Arabic" w:cs="Traditional Arabic" w:hint="cs"/>
          <w:b/>
          <w:sz w:val="36"/>
          <w:szCs w:val="36"/>
          <w:rtl/>
        </w:rPr>
        <w:t>.</w:t>
      </w:r>
    </w:p>
    <w:p w:rsidR="00172D01" w:rsidRDefault="00AA49C7" w:rsidP="00172D01">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lastRenderedPageBreak/>
        <w:t>وقال: "ولهذا كان مِن شعار أهل البدع إحداثُ قولٍ أو فعل، وإلزامُ الناس به، وإكراهُهم عليه، أو الموالاةُ عليه، والمعاداةُ على تركه، كما ابتدعَتِ الخوارجُ رأيَها وألزمَتِ الناسَ به، ووالت وعادت عليه، وابتدعَتِ الرافضةُ رأيَها وألزمَتِ الناس به ووالت وعادت عليه، وابتدعت الجهميةُ رأيها وألزمت الناس به ووالت وعادت عليه</w:t>
      </w:r>
      <w:r w:rsidRPr="007D555C">
        <w:rPr>
          <w:rFonts w:ascii="Traditional Arabic" w:eastAsia="Traditional Arabic" w:hAnsi="Traditional Arabic" w:cs="Traditional Arabic"/>
          <w:b/>
          <w:sz w:val="36"/>
          <w:szCs w:val="36"/>
        </w:rPr>
        <w:t>".</w:t>
      </w:r>
      <w:r w:rsidR="00B34597">
        <w:rPr>
          <w:rStyle w:val="a6"/>
          <w:rFonts w:ascii="Traditional Arabic" w:eastAsia="Traditional Arabic" w:hAnsi="Traditional Arabic" w:cs="Traditional Arabic"/>
          <w:b/>
          <w:sz w:val="36"/>
          <w:szCs w:val="36"/>
        </w:rPr>
        <w:footnoteReference w:id="2802"/>
      </w:r>
    </w:p>
    <w:p w:rsidR="00172D01" w:rsidRDefault="00172D01" w:rsidP="00172D01">
      <w:pPr>
        <w:spacing w:before="40"/>
        <w:ind w:left="1134" w:firstLine="454"/>
        <w:jc w:val="lowKashida"/>
        <w:rPr>
          <w:rFonts w:ascii="Traditional Arabic" w:eastAsia="Traditional Arabic" w:hAnsi="Traditional Arabic" w:cs="Traditional Arabic"/>
          <w:b/>
          <w:sz w:val="36"/>
          <w:szCs w:val="36"/>
        </w:rPr>
      </w:pPr>
      <w:r w:rsidRPr="00172D01">
        <w:rPr>
          <w:rFonts w:ascii="Traditional Arabic" w:eastAsia="Traditional Arabic" w:hAnsi="Traditional Arabic" w:cs="Traditional Arabic" w:hint="cs"/>
          <w:bCs/>
          <w:sz w:val="36"/>
          <w:szCs w:val="36"/>
          <w:rtl/>
        </w:rPr>
        <w:t>ثالثًا:</w:t>
      </w:r>
      <w:r>
        <w:rPr>
          <w:rFonts w:ascii="Traditional Arabic" w:eastAsia="Traditional Arabic" w:hAnsi="Traditional Arabic" w:cs="Traditional Arabic" w:hint="cs"/>
          <w:b/>
          <w:sz w:val="36"/>
          <w:szCs w:val="36"/>
          <w:rtl/>
        </w:rPr>
        <w:t xml:space="preserve"> </w:t>
      </w:r>
      <w:r w:rsidR="00AA49C7" w:rsidRPr="007D555C">
        <w:rPr>
          <w:rFonts w:ascii="Traditional Arabic" w:eastAsia="Traditional Arabic" w:hAnsi="Traditional Arabic" w:cs="Traditional Arabic"/>
          <w:b/>
          <w:sz w:val="36"/>
          <w:szCs w:val="36"/>
          <w:rtl/>
        </w:rPr>
        <w:t>كما يدخل في طريقة أهل البدع والأهوا</w:t>
      </w:r>
      <w:r w:rsidR="000D7826">
        <w:rPr>
          <w:rFonts w:ascii="Traditional Arabic" w:eastAsia="Traditional Arabic" w:hAnsi="Traditional Arabic" w:cs="Traditional Arabic"/>
          <w:b/>
          <w:sz w:val="36"/>
          <w:szCs w:val="36"/>
          <w:rtl/>
        </w:rPr>
        <w:t>ء أيضًا: الامتحانُ بالألفاظ الم</w:t>
      </w:r>
      <w:r w:rsidR="00AA49C7" w:rsidRPr="007D555C">
        <w:rPr>
          <w:rFonts w:ascii="Traditional Arabic" w:eastAsia="Traditional Arabic" w:hAnsi="Traditional Arabic" w:cs="Traditional Arabic"/>
          <w:b/>
          <w:sz w:val="36"/>
          <w:szCs w:val="36"/>
          <w:rtl/>
        </w:rPr>
        <w:t>جمَلة، وعلى هذا يُحمَل كلام ابن سيرين والبخاري رحمهما الله، فإنَّ الامتحان بالسؤال: أمؤمنٌ أن</w:t>
      </w:r>
      <w:r w:rsidR="00B34597">
        <w:rPr>
          <w:rFonts w:ascii="Traditional Arabic" w:eastAsia="Traditional Arabic" w:hAnsi="Traditional Arabic" w:cs="Traditional Arabic"/>
          <w:b/>
          <w:sz w:val="36"/>
          <w:szCs w:val="36"/>
          <w:rtl/>
        </w:rPr>
        <w:t xml:space="preserve">ت؟ وبالقول في (اللفظ بالقرآن) </w:t>
      </w:r>
      <w:r w:rsidR="00AA49C7" w:rsidRPr="007D555C">
        <w:rPr>
          <w:rFonts w:ascii="Traditional Arabic" w:eastAsia="Traditional Arabic" w:hAnsi="Traditional Arabic" w:cs="Traditional Arabic"/>
          <w:b/>
          <w:sz w:val="36"/>
          <w:szCs w:val="36"/>
          <w:rtl/>
        </w:rPr>
        <w:t>امتحانٌ بقضايا وألفاظ مُجمَلة مُحتَمِلة، لا بقضايا ظاهرة جليَّة وألفاظ شرعيَّة، وهذه المسائل المحتمِلة قد تخفَى على كثير من الناس، وتحتاج أيضًا إلى بيان وتفصيل، فليس الامتحان بها مثل امتحانه صلى الله عليه وسلم للجارية بسؤالها: أين الله؟ ولعل مما يُعضِّد هذا التوجيه ما قاله الإمام الأوزاعي (ت 157 هـ) موصيًا أحد أصحابه بقوله: "... ودَعِ امتحان مَن اتَّهَمت، وضَعْ أمرَه على ما قد ظهر لك منه...، ولا تكُنْ ممن يمتَحِن مَن لقي بالأوابد</w:t>
      </w:r>
      <w:r w:rsidR="00AA49C7" w:rsidRPr="007D555C">
        <w:rPr>
          <w:rFonts w:ascii="Traditional Arabic" w:eastAsia="Traditional Arabic" w:hAnsi="Traditional Arabic" w:cs="Traditional Arabic"/>
          <w:b/>
          <w:sz w:val="36"/>
          <w:szCs w:val="36"/>
        </w:rPr>
        <w:t>".</w:t>
      </w:r>
      <w:r w:rsidR="00B34597">
        <w:rPr>
          <w:rStyle w:val="a6"/>
          <w:rFonts w:ascii="Traditional Arabic" w:eastAsia="Traditional Arabic" w:hAnsi="Traditional Arabic" w:cs="Traditional Arabic"/>
          <w:b/>
          <w:sz w:val="36"/>
          <w:szCs w:val="36"/>
        </w:rPr>
        <w:footnoteReference w:id="2803"/>
      </w:r>
    </w:p>
    <w:p w:rsidR="00172D01" w:rsidRDefault="00AA49C7" w:rsidP="00D7208D">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ولأجل ذلك يقول ابن تيمية: "وليس لأحدٍ أن يمتحن الناس بلفظ مُجمَل ابتدعه هو، مِن غير بيان لمعنا</w:t>
      </w:r>
      <w:r w:rsidR="00D7208D">
        <w:rPr>
          <w:rFonts w:ascii="Traditional Arabic" w:eastAsia="Traditional Arabic" w:hAnsi="Traditional Arabic" w:cs="Traditional Arabic" w:hint="cs"/>
          <w:b/>
          <w:sz w:val="36"/>
          <w:szCs w:val="36"/>
          <w:rtl/>
        </w:rPr>
        <w:t>ه</w:t>
      </w:r>
      <w:r w:rsidR="00D7208D" w:rsidRPr="007D555C">
        <w:rPr>
          <w:rFonts w:ascii="Traditional Arabic" w:eastAsia="Traditional Arabic" w:hAnsi="Traditional Arabic" w:cs="Traditional Arabic"/>
          <w:b/>
          <w:sz w:val="36"/>
          <w:szCs w:val="36"/>
        </w:rPr>
        <w:t>"</w:t>
      </w:r>
      <w:r w:rsidR="001F78DE">
        <w:rPr>
          <w:rFonts w:ascii="Traditional Arabic" w:eastAsia="Traditional Arabic" w:hAnsi="Traditional Arabic" w:cs="Traditional Arabic" w:hint="cs"/>
          <w:b/>
          <w:sz w:val="36"/>
          <w:szCs w:val="36"/>
        </w:rPr>
        <w:t>.</w:t>
      </w:r>
      <w:r w:rsidR="00B34597">
        <w:rPr>
          <w:rStyle w:val="a6"/>
          <w:rFonts w:ascii="Traditional Arabic" w:eastAsia="Traditional Arabic" w:hAnsi="Traditional Arabic" w:cs="Traditional Arabic"/>
          <w:b/>
          <w:sz w:val="36"/>
          <w:szCs w:val="36"/>
        </w:rPr>
        <w:footnoteReference w:id="2804"/>
      </w:r>
    </w:p>
    <w:p w:rsidR="00AA49C7" w:rsidRPr="007D555C" w:rsidRDefault="00AA49C7" w:rsidP="00172D01">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فما كان من الامتحان خاليًا من هذه الأوصاف؛ فإنَّه يكون جائزًا آنذاك</w:t>
      </w:r>
      <w:r w:rsidRPr="007D555C">
        <w:rPr>
          <w:rFonts w:ascii="Traditional Arabic" w:eastAsia="Traditional Arabic" w:hAnsi="Traditional Arabic" w:cs="Traditional Arabic"/>
          <w:b/>
          <w:sz w:val="36"/>
          <w:szCs w:val="36"/>
        </w:rPr>
        <w:t>.</w:t>
      </w:r>
      <w:r w:rsidR="00172D01">
        <w:rPr>
          <w:rFonts w:ascii="Traditional Arabic" w:eastAsia="Traditional Arabic" w:hAnsi="Traditional Arabic" w:cs="Traditional Arabic"/>
          <w:b/>
          <w:sz w:val="36"/>
          <w:szCs w:val="36"/>
        </w:rPr>
        <w:t xml:space="preserve"> </w:t>
      </w:r>
      <w:r w:rsidR="00172D01">
        <w:rPr>
          <w:rFonts w:ascii="Traditional Arabic" w:eastAsia="Traditional Arabic" w:hAnsi="Traditional Arabic" w:cs="Traditional Arabic" w:hint="cs"/>
          <w:b/>
          <w:sz w:val="36"/>
          <w:szCs w:val="36"/>
          <w:rtl/>
        </w:rPr>
        <w:t xml:space="preserve"> على تفصيل كما سيأتي في الحال الثانية.</w:t>
      </w:r>
    </w:p>
    <w:p w:rsidR="001C57FF" w:rsidRPr="00AA49C7" w:rsidRDefault="001C57FF" w:rsidP="001C57FF">
      <w:pPr>
        <w:spacing w:before="40"/>
        <w:ind w:left="1134" w:firstLine="454"/>
        <w:jc w:val="lowKashida"/>
        <w:rPr>
          <w:rFonts w:ascii="Traditional Arabic" w:eastAsia="Traditional Arabic" w:hAnsi="Traditional Arabic" w:cs="Traditional Arabic"/>
          <w:b/>
          <w:sz w:val="36"/>
          <w:szCs w:val="36"/>
          <w:rtl/>
        </w:rPr>
      </w:pPr>
    </w:p>
    <w:p w:rsidR="001C57FF" w:rsidRDefault="001C57FF" w:rsidP="001C57FF">
      <w:pPr>
        <w:spacing w:before="40"/>
        <w:ind w:left="1134" w:firstLine="45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Cs/>
          <w:sz w:val="36"/>
          <w:szCs w:val="36"/>
          <w:rtl/>
        </w:rPr>
        <w:t xml:space="preserve">وأما </w:t>
      </w:r>
      <w:r w:rsidRPr="007B3291">
        <w:rPr>
          <w:rFonts w:ascii="Traditional Arabic" w:eastAsia="Traditional Arabic" w:hAnsi="Traditional Arabic" w:cs="Traditional Arabic" w:hint="cs"/>
          <w:bCs/>
          <w:sz w:val="36"/>
          <w:szCs w:val="36"/>
          <w:rtl/>
        </w:rPr>
        <w:t>الحال الثاني:</w:t>
      </w:r>
      <w:r>
        <w:rPr>
          <w:rFonts w:ascii="Traditional Arabic" w:eastAsia="Traditional Arabic" w:hAnsi="Traditional Arabic" w:cs="Traditional Arabic" w:hint="cs"/>
          <w:b/>
          <w:sz w:val="36"/>
          <w:szCs w:val="36"/>
          <w:rtl/>
        </w:rPr>
        <w:t xml:space="preserve"> وهو جوازه في بعض الأحوال.</w:t>
      </w:r>
    </w:p>
    <w:p w:rsidR="00B10CCD" w:rsidRDefault="00172D01" w:rsidP="001C57F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وهو جوازه في أحوال معينة</w:t>
      </w:r>
      <w:r w:rsidR="00B10CCD">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وبشروط معينة</w:t>
      </w:r>
      <w:r w:rsidR="00B10CCD">
        <w:rPr>
          <w:rFonts w:ascii="Traditional Arabic" w:eastAsia="Traditional Arabic" w:hAnsi="Traditional Arabic" w:cs="Traditional Arabic" w:hint="cs"/>
          <w:b/>
          <w:sz w:val="36"/>
          <w:szCs w:val="36"/>
          <w:rtl/>
        </w:rPr>
        <w:t xml:space="preserve">. </w:t>
      </w:r>
    </w:p>
    <w:p w:rsidR="007158B7" w:rsidRDefault="00B10CCD" w:rsidP="001C57F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أما الشروط</w:t>
      </w:r>
    </w:p>
    <w:p w:rsidR="007158B7" w:rsidRDefault="007158B7" w:rsidP="001C57F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أولًا: أن يكون مقيدًا في أحوال معينة ولحاجات معينة، </w:t>
      </w:r>
      <w:proofErr w:type="gramStart"/>
      <w:r>
        <w:rPr>
          <w:rFonts w:ascii="Traditional Arabic" w:eastAsia="Traditional Arabic" w:hAnsi="Traditional Arabic" w:cs="Traditional Arabic" w:hint="cs"/>
          <w:b/>
          <w:sz w:val="36"/>
          <w:szCs w:val="36"/>
          <w:rtl/>
        </w:rPr>
        <w:t>وأن لا</w:t>
      </w:r>
      <w:proofErr w:type="gramEnd"/>
      <w:r>
        <w:rPr>
          <w:rFonts w:ascii="Traditional Arabic" w:eastAsia="Traditional Arabic" w:hAnsi="Traditional Arabic" w:cs="Traditional Arabic" w:hint="cs"/>
          <w:b/>
          <w:sz w:val="36"/>
          <w:szCs w:val="36"/>
          <w:rtl/>
        </w:rPr>
        <w:t xml:space="preserve"> يكون الأمر على إطلاقه</w:t>
      </w:r>
      <w:r w:rsidR="00DA24A5">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كما سيأتي بيانه.</w:t>
      </w:r>
    </w:p>
    <w:p w:rsidR="00D7208D" w:rsidRDefault="007158B7" w:rsidP="00D7208D">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ثانيًا: أن يكون </w:t>
      </w:r>
      <w:r w:rsidRPr="007158B7">
        <w:rPr>
          <w:rFonts w:ascii="Traditional Arabic" w:eastAsia="Traditional Arabic" w:hAnsi="Traditional Arabic" w:cs="Traditional Arabic"/>
          <w:b/>
          <w:sz w:val="36"/>
          <w:szCs w:val="36"/>
          <w:rtl/>
        </w:rPr>
        <w:t xml:space="preserve">الامتحان </w:t>
      </w:r>
      <w:r>
        <w:rPr>
          <w:rFonts w:ascii="Traditional Arabic" w:eastAsia="Traditional Arabic" w:hAnsi="Traditional Arabic" w:cs="Traditional Arabic" w:hint="cs"/>
          <w:b/>
          <w:sz w:val="36"/>
          <w:szCs w:val="36"/>
          <w:rtl/>
        </w:rPr>
        <w:t>ب</w:t>
      </w:r>
      <w:r>
        <w:rPr>
          <w:rFonts w:ascii="Traditional Arabic" w:eastAsia="Traditional Arabic" w:hAnsi="Traditional Arabic" w:cs="Traditional Arabic"/>
          <w:b/>
          <w:sz w:val="36"/>
          <w:szCs w:val="36"/>
          <w:rtl/>
        </w:rPr>
        <w:t xml:space="preserve">المشروع </w:t>
      </w:r>
      <w:r>
        <w:rPr>
          <w:rFonts w:ascii="Traditional Arabic" w:eastAsia="Traditional Arabic" w:hAnsi="Traditional Arabic" w:cs="Traditional Arabic" w:hint="cs"/>
          <w:b/>
          <w:sz w:val="36"/>
          <w:szCs w:val="36"/>
          <w:rtl/>
        </w:rPr>
        <w:t xml:space="preserve">من </w:t>
      </w:r>
      <w:r w:rsidRPr="007158B7">
        <w:rPr>
          <w:rFonts w:ascii="Traditional Arabic" w:eastAsia="Traditional Arabic" w:hAnsi="Traditional Arabic" w:cs="Traditional Arabic"/>
          <w:b/>
          <w:sz w:val="36"/>
          <w:szCs w:val="36"/>
          <w:rtl/>
        </w:rPr>
        <w:t xml:space="preserve">الأقوال </w:t>
      </w:r>
      <w:r>
        <w:rPr>
          <w:rFonts w:ascii="Traditional Arabic" w:eastAsia="Traditional Arabic" w:hAnsi="Traditional Arabic" w:cs="Traditional Arabic" w:hint="cs"/>
          <w:b/>
          <w:sz w:val="36"/>
          <w:szCs w:val="36"/>
          <w:rtl/>
        </w:rPr>
        <w:t>م</w:t>
      </w:r>
      <w:r w:rsidRPr="007158B7">
        <w:rPr>
          <w:rFonts w:ascii="Traditional Arabic" w:eastAsia="Traditional Arabic" w:hAnsi="Traditional Arabic" w:cs="Traditional Arabic"/>
          <w:b/>
          <w:sz w:val="36"/>
          <w:szCs w:val="36"/>
          <w:rtl/>
        </w:rPr>
        <w:t>ما كان في الكتاب والسنة أو أجمع عليه السلف</w:t>
      </w:r>
      <w:r w:rsidR="00D7208D">
        <w:rPr>
          <w:rFonts w:ascii="Traditional Arabic" w:eastAsia="Traditional Arabic" w:hAnsi="Traditional Arabic" w:cs="Traditional Arabic" w:hint="cs"/>
          <w:b/>
          <w:sz w:val="36"/>
          <w:szCs w:val="36"/>
          <w:rtl/>
        </w:rPr>
        <w:t>،</w:t>
      </w:r>
      <w:r w:rsidRPr="00DA24A5">
        <w:rPr>
          <w:rFonts w:ascii="Traditional Arabic" w:eastAsia="Traditional Arabic" w:hAnsi="Traditional Arabic" w:cs="Traditional Arabic"/>
          <w:b/>
          <w:sz w:val="36"/>
          <w:szCs w:val="36"/>
          <w:rtl/>
        </w:rPr>
        <w:t> </w:t>
      </w:r>
      <w:r w:rsidR="00DA24A5">
        <w:rPr>
          <w:rFonts w:ascii="Traditional Arabic" w:eastAsia="Traditional Arabic" w:hAnsi="Traditional Arabic" w:cs="Traditional Arabic" w:hint="cs"/>
          <w:b/>
          <w:sz w:val="36"/>
          <w:szCs w:val="36"/>
          <w:rtl/>
        </w:rPr>
        <w:t>فا</w:t>
      </w:r>
      <w:r w:rsidR="00DA24A5" w:rsidRPr="00DA24A5">
        <w:rPr>
          <w:rFonts w:ascii="Traditional Arabic" w:eastAsia="Traditional Arabic" w:hAnsi="Traditional Arabic" w:cs="Traditional Arabic"/>
          <w:b/>
          <w:sz w:val="36"/>
          <w:szCs w:val="36"/>
          <w:rtl/>
        </w:rPr>
        <w:t xml:space="preserve">لامتحان بما ليس في الكتاب والسنة والإجماع من صنيع أهل </w:t>
      </w:r>
      <w:r w:rsidR="00D7208D" w:rsidRPr="00DA24A5">
        <w:rPr>
          <w:rFonts w:ascii="Traditional Arabic" w:eastAsia="Traditional Arabic" w:hAnsi="Traditional Arabic" w:cs="Traditional Arabic" w:hint="cs"/>
          <w:b/>
          <w:sz w:val="36"/>
          <w:szCs w:val="36"/>
          <w:rtl/>
        </w:rPr>
        <w:t>البدع</w:t>
      </w:r>
      <w:r w:rsidR="00D7208D">
        <w:rPr>
          <w:rFonts w:ascii="Traditional Arabic" w:eastAsia="Traditional Arabic" w:hAnsi="Traditional Arabic" w:cs="Traditional Arabic" w:hint="cs"/>
          <w:b/>
          <w:sz w:val="36"/>
          <w:szCs w:val="36"/>
          <w:rtl/>
        </w:rPr>
        <w:t>، كما قال البربهاري في الفقرة (95) في وصف أهل البدع حيث قال: "</w:t>
      </w:r>
      <w:r w:rsidR="00D7208D" w:rsidRPr="00624BA1">
        <w:rPr>
          <w:rFonts w:ascii="Traditional Arabic" w:eastAsia="Traditional Arabic" w:hAnsi="Traditional Arabic" w:cs="Traditional Arabic"/>
          <w:bCs/>
          <w:color w:val="C00000"/>
          <w:sz w:val="36"/>
          <w:szCs w:val="36"/>
          <w:rtl/>
        </w:rPr>
        <w:t>وامتحنوا الناس بشيء لم يتكلم فيه رسول الله صلى الله عليه وسلم، ولا أحد من أصحابه</w:t>
      </w:r>
      <w:r w:rsidR="00D7208D" w:rsidRPr="00624BA1">
        <w:rPr>
          <w:rFonts w:ascii="Traditional Arabic" w:eastAsia="Traditional Arabic" w:hAnsi="Traditional Arabic" w:cs="Traditional Arabic" w:hint="cs"/>
          <w:bCs/>
          <w:color w:val="C00000"/>
          <w:sz w:val="36"/>
          <w:szCs w:val="36"/>
          <w:rtl/>
        </w:rPr>
        <w:t>"</w:t>
      </w:r>
    </w:p>
    <w:p w:rsidR="007B5F4A" w:rsidRDefault="00DA24A5" w:rsidP="000D7826">
      <w:pPr>
        <w:spacing w:before="40"/>
        <w:ind w:left="1134" w:firstLine="454"/>
        <w:jc w:val="lowKashida"/>
        <w:rPr>
          <w:rFonts w:ascii="Traditional Arabic" w:eastAsia="Traditional Arabic" w:hAnsi="Traditional Arabic" w:cs="Traditional Arabic"/>
          <w:b/>
          <w:sz w:val="36"/>
          <w:szCs w:val="36"/>
          <w:rtl/>
        </w:rPr>
      </w:pPr>
      <w:r w:rsidRPr="00DA24A5">
        <w:rPr>
          <w:rFonts w:ascii="Traditional Arabic" w:eastAsia="Traditional Arabic" w:hAnsi="Traditional Arabic" w:cs="Traditional Arabic"/>
          <w:b/>
          <w:sz w:val="36"/>
          <w:szCs w:val="36"/>
          <w:rtl/>
        </w:rPr>
        <w:t>فلا يمتحن إلا بما أوحا</w:t>
      </w:r>
      <w:r w:rsidR="000D7826">
        <w:rPr>
          <w:rFonts w:ascii="Traditional Arabic" w:eastAsia="Traditional Arabic" w:hAnsi="Traditional Arabic" w:cs="Traditional Arabic"/>
          <w:b/>
          <w:sz w:val="36"/>
          <w:szCs w:val="36"/>
          <w:rtl/>
        </w:rPr>
        <w:t>ه الله تعالى إلى رسوله</w:t>
      </w:r>
      <w:r w:rsidR="000D7826">
        <w:rPr>
          <w:rFonts w:ascii="Traditional Arabic" w:eastAsia="Traditional Arabic" w:hAnsi="Traditional Arabic" w:cs="Traditional Arabic" w:hint="cs"/>
          <w:b/>
          <w:sz w:val="36"/>
          <w:szCs w:val="36"/>
          <w:rtl/>
        </w:rPr>
        <w:t>-</w:t>
      </w:r>
      <w:r w:rsidRPr="00DA24A5">
        <w:rPr>
          <w:rFonts w:ascii="Traditional Arabic" w:eastAsia="Traditional Arabic" w:hAnsi="Traditional Arabic" w:cs="Traditional Arabic"/>
          <w:b/>
          <w:sz w:val="36"/>
          <w:szCs w:val="36"/>
          <w:rtl/>
        </w:rPr>
        <w:t>من الأقوال-؛ فلا ي</w:t>
      </w:r>
      <w:r w:rsidR="004A329E">
        <w:rPr>
          <w:rFonts w:ascii="Traditional Arabic" w:eastAsia="Traditional Arabic" w:hAnsi="Traditional Arabic" w:cs="Traditional Arabic"/>
          <w:b/>
          <w:sz w:val="36"/>
          <w:szCs w:val="36"/>
          <w:rtl/>
        </w:rPr>
        <w:t>متحن بكل مس</w:t>
      </w:r>
      <w:r w:rsidR="004A329E">
        <w:rPr>
          <w:rFonts w:ascii="Traditional Arabic" w:eastAsia="Traditional Arabic" w:hAnsi="Traditional Arabic" w:cs="Traditional Arabic" w:hint="cs"/>
          <w:b/>
          <w:sz w:val="36"/>
          <w:szCs w:val="36"/>
          <w:rtl/>
        </w:rPr>
        <w:t>أ</w:t>
      </w:r>
      <w:r w:rsidR="004A329E">
        <w:rPr>
          <w:rFonts w:ascii="Traditional Arabic" w:eastAsia="Traditional Arabic" w:hAnsi="Traditional Arabic" w:cs="Traditional Arabic"/>
          <w:b/>
          <w:sz w:val="36"/>
          <w:szCs w:val="36"/>
          <w:rtl/>
        </w:rPr>
        <w:t>لة شرعية</w:t>
      </w:r>
      <w:r w:rsidRPr="00DA24A5">
        <w:rPr>
          <w:rFonts w:ascii="Traditional Arabic" w:eastAsia="Traditional Arabic" w:hAnsi="Traditional Arabic" w:cs="Traditional Arabic"/>
          <w:b/>
          <w:sz w:val="36"/>
          <w:szCs w:val="36"/>
          <w:rtl/>
        </w:rPr>
        <w:t>؛ بل لا يمتحن بكل ما قال بعض أهل العلم أنه يمتحن به إلا أن يكون مما ثبت أن الله تعالى أوحى به إلى رسوله</w:t>
      </w:r>
      <w:r w:rsidR="004A329E">
        <w:rPr>
          <w:rFonts w:ascii="Traditional Arabic" w:eastAsia="Traditional Arabic" w:hAnsi="Traditional Arabic" w:cs="Traditional Arabic" w:hint="cs"/>
          <w:b/>
          <w:sz w:val="36"/>
          <w:szCs w:val="36"/>
          <w:rtl/>
        </w:rPr>
        <w:t>-</w:t>
      </w:r>
      <w:r w:rsidRPr="00DA24A5">
        <w:rPr>
          <w:rFonts w:ascii="Traditional Arabic" w:eastAsia="Traditional Arabic" w:hAnsi="Traditional Arabic" w:cs="Traditional Arabic"/>
          <w:b/>
          <w:sz w:val="36"/>
          <w:szCs w:val="36"/>
          <w:rtl/>
        </w:rPr>
        <w:t>صلى الله عليه وسلم</w:t>
      </w:r>
      <w:r w:rsidR="004A329E">
        <w:rPr>
          <w:rFonts w:ascii="Traditional Arabic" w:eastAsia="Traditional Arabic" w:hAnsi="Traditional Arabic" w:cs="Traditional Arabic" w:hint="cs"/>
          <w:b/>
          <w:sz w:val="36"/>
          <w:szCs w:val="36"/>
          <w:rtl/>
        </w:rPr>
        <w:t>-،</w:t>
      </w:r>
      <w:r w:rsidRPr="00DA24A5">
        <w:rPr>
          <w:rFonts w:ascii="Traditional Arabic" w:eastAsia="Traditional Arabic" w:hAnsi="Traditional Arabic" w:cs="Traditional Arabic"/>
          <w:b/>
          <w:sz w:val="36"/>
          <w:szCs w:val="36"/>
          <w:rtl/>
        </w:rPr>
        <w:t xml:space="preserve"> كما قرر ذلك </w:t>
      </w:r>
      <w:r w:rsidR="00FC5812" w:rsidRPr="007D555C">
        <w:rPr>
          <w:rFonts w:ascii="Traditional Arabic" w:eastAsia="Traditional Arabic" w:hAnsi="Traditional Arabic" w:cs="Traditional Arabic"/>
          <w:b/>
          <w:sz w:val="36"/>
          <w:szCs w:val="36"/>
          <w:rtl/>
        </w:rPr>
        <w:t>ابن تيمية</w:t>
      </w:r>
      <w:r w:rsidR="00FC5812">
        <w:rPr>
          <w:rFonts w:ascii="Traditional Arabic" w:eastAsia="Traditional Arabic" w:hAnsi="Traditional Arabic" w:cs="Traditional Arabic" w:hint="cs"/>
          <w:b/>
          <w:sz w:val="36"/>
          <w:szCs w:val="36"/>
          <w:rtl/>
        </w:rPr>
        <w:t xml:space="preserve"> بقوله</w:t>
      </w:r>
      <w:r w:rsidR="00FC5812" w:rsidRPr="007D555C">
        <w:rPr>
          <w:rFonts w:ascii="Traditional Arabic" w:eastAsia="Traditional Arabic" w:hAnsi="Traditional Arabic" w:cs="Traditional Arabic"/>
          <w:b/>
          <w:sz w:val="36"/>
          <w:szCs w:val="36"/>
          <w:rtl/>
        </w:rPr>
        <w:t>: "وليس لأحدٍ أن يمتحن الناس بلفظ مُجمَل ابتدعه هو، مِن غير بيان لمعنا</w:t>
      </w:r>
      <w:r w:rsidR="00FC5812">
        <w:rPr>
          <w:rFonts w:ascii="Traditional Arabic" w:eastAsia="Traditional Arabic" w:hAnsi="Traditional Arabic" w:cs="Traditional Arabic" w:hint="cs"/>
          <w:b/>
          <w:sz w:val="36"/>
          <w:szCs w:val="36"/>
          <w:rtl/>
        </w:rPr>
        <w:t>ه</w:t>
      </w:r>
      <w:proofErr w:type="gramStart"/>
      <w:r w:rsidR="007B5F4A" w:rsidRPr="007D555C">
        <w:rPr>
          <w:rFonts w:ascii="Traditional Arabic" w:eastAsia="Traditional Arabic" w:hAnsi="Traditional Arabic" w:cs="Traditional Arabic"/>
          <w:b/>
          <w:sz w:val="36"/>
          <w:szCs w:val="36"/>
        </w:rPr>
        <w:t>"</w:t>
      </w:r>
      <w:r w:rsidR="007B5F4A">
        <w:rPr>
          <w:rFonts w:ascii="Traditional Arabic" w:eastAsia="Traditional Arabic" w:hAnsi="Traditional Arabic" w:cs="Traditional Arabic" w:hint="cs"/>
          <w:b/>
          <w:sz w:val="36"/>
          <w:szCs w:val="36"/>
          <w:rtl/>
        </w:rPr>
        <w:t xml:space="preserve"> </w:t>
      </w:r>
      <w:r w:rsidR="007B5F4A">
        <w:rPr>
          <w:rFonts w:ascii="Traditional Arabic" w:eastAsia="Traditional Arabic" w:hAnsi="Traditional Arabic" w:cs="Traditional Arabic"/>
          <w:b/>
          <w:sz w:val="36"/>
          <w:szCs w:val="36"/>
        </w:rPr>
        <w:t xml:space="preserve"> </w:t>
      </w:r>
      <w:r w:rsidR="007B5F4A">
        <w:rPr>
          <w:rFonts w:ascii="Traditional Arabic" w:eastAsia="Traditional Arabic" w:hAnsi="Traditional Arabic" w:cs="Traditional Arabic" w:hint="cs"/>
          <w:b/>
          <w:sz w:val="36"/>
          <w:szCs w:val="36"/>
          <w:rtl/>
        </w:rPr>
        <w:t>.</w:t>
      </w:r>
      <w:proofErr w:type="gramEnd"/>
      <w:r w:rsidR="00FC5812">
        <w:rPr>
          <w:rStyle w:val="a6"/>
          <w:rFonts w:ascii="Traditional Arabic" w:eastAsia="Traditional Arabic" w:hAnsi="Traditional Arabic" w:cs="Traditional Arabic"/>
          <w:b/>
          <w:sz w:val="36"/>
          <w:szCs w:val="36"/>
        </w:rPr>
        <w:footnoteReference w:id="2805"/>
      </w:r>
    </w:p>
    <w:p w:rsidR="00DA24A5" w:rsidRDefault="00FC5812" w:rsidP="007B5F4A">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وقال </w:t>
      </w:r>
      <w:r w:rsidR="00DA24A5" w:rsidRPr="00DA24A5">
        <w:rPr>
          <w:rFonts w:ascii="Traditional Arabic" w:eastAsia="Traditional Arabic" w:hAnsi="Traditional Arabic" w:cs="Traditional Arabic"/>
          <w:b/>
          <w:sz w:val="36"/>
          <w:szCs w:val="36"/>
          <w:rtl/>
        </w:rPr>
        <w:t>شيخ الإسلام ابن تيمية</w:t>
      </w:r>
      <w:r w:rsidR="00DA24A5">
        <w:rPr>
          <w:rFonts w:ascii="Traditional Arabic" w:eastAsia="Traditional Arabic" w:hAnsi="Traditional Arabic" w:cs="Traditional Arabic" w:hint="cs"/>
          <w:b/>
          <w:sz w:val="36"/>
          <w:szCs w:val="36"/>
          <w:rtl/>
        </w:rPr>
        <w:t>:</w:t>
      </w:r>
      <w:r w:rsidR="007B5F4A">
        <w:rPr>
          <w:rFonts w:ascii="Traditional Arabic" w:eastAsia="Traditional Arabic" w:hAnsi="Traditional Arabic" w:cs="Traditional Arabic" w:hint="cs"/>
          <w:b/>
          <w:sz w:val="36"/>
          <w:szCs w:val="36"/>
          <w:rtl/>
        </w:rPr>
        <w:t xml:space="preserve"> </w:t>
      </w:r>
      <w:r w:rsidR="00082E07">
        <w:rPr>
          <w:rFonts w:ascii="Traditional Arabic" w:eastAsia="Traditional Arabic" w:hAnsi="Traditional Arabic" w:cs="Traditional Arabic"/>
          <w:b/>
          <w:sz w:val="36"/>
          <w:szCs w:val="36"/>
          <w:rtl/>
        </w:rPr>
        <w:t>"</w:t>
      </w:r>
      <w:r w:rsidR="00DA24A5" w:rsidRPr="00DA24A5">
        <w:rPr>
          <w:rFonts w:ascii="Traditional Arabic" w:eastAsia="Traditional Arabic" w:hAnsi="Traditional Arabic" w:cs="Traditional Arabic"/>
          <w:b/>
          <w:sz w:val="36"/>
          <w:szCs w:val="36"/>
          <w:rtl/>
        </w:rPr>
        <w:t>إن منهم من عمد إلى كتاب صنفه الشيخ أبو الفرج المقدس</w:t>
      </w:r>
      <w:r w:rsidR="004A329E">
        <w:rPr>
          <w:rFonts w:ascii="Traditional Arabic" w:eastAsia="Traditional Arabic" w:hAnsi="Traditional Arabic" w:cs="Traditional Arabic"/>
          <w:b/>
          <w:sz w:val="36"/>
          <w:szCs w:val="36"/>
          <w:rtl/>
        </w:rPr>
        <w:t>ي فيما يمتحن به السني من البدعي</w:t>
      </w:r>
      <w:r w:rsidR="00DA24A5" w:rsidRPr="00DA24A5">
        <w:rPr>
          <w:rFonts w:ascii="Traditional Arabic" w:eastAsia="Traditional Arabic" w:hAnsi="Traditional Arabic" w:cs="Traditional Arabic"/>
          <w:b/>
          <w:sz w:val="36"/>
          <w:szCs w:val="36"/>
          <w:rtl/>
        </w:rPr>
        <w:t>؛ فجعل ذلك الكتاب مما أوحاه الله إلى نبيه ليلة المعراج وأمره أن يمتحن به الناس فمن أقر به فهو سني ومن لم يقر به فهو بدعي وزادوا فيه على الشيخ أبي ا</w:t>
      </w:r>
      <w:r w:rsidR="004A329E">
        <w:rPr>
          <w:rFonts w:ascii="Traditional Arabic" w:eastAsia="Traditional Arabic" w:hAnsi="Traditional Arabic" w:cs="Traditional Arabic"/>
          <w:b/>
          <w:sz w:val="36"/>
          <w:szCs w:val="36"/>
          <w:rtl/>
        </w:rPr>
        <w:t>لفرج أشياء لم يقلها هو ولا عاقل</w:t>
      </w:r>
      <w:r w:rsidR="00DA24A5" w:rsidRPr="00DA24A5">
        <w:rPr>
          <w:rFonts w:ascii="Traditional Arabic" w:eastAsia="Traditional Arabic" w:hAnsi="Traditional Arabic" w:cs="Traditional Arabic"/>
          <w:b/>
          <w:sz w:val="36"/>
          <w:szCs w:val="36"/>
          <w:rtl/>
        </w:rPr>
        <w:t>. والناس المشهورون قد يقول أحدهم من المسائل و</w:t>
      </w:r>
      <w:r w:rsidR="00DA24A5">
        <w:rPr>
          <w:rFonts w:ascii="Traditional Arabic" w:eastAsia="Traditional Arabic" w:hAnsi="Traditional Arabic" w:cs="Traditional Arabic"/>
          <w:b/>
          <w:sz w:val="36"/>
          <w:szCs w:val="36"/>
          <w:rtl/>
        </w:rPr>
        <w:t>الدلائل ما هو حق أو فيه شبهة حق</w:t>
      </w:r>
      <w:r w:rsidR="00DA24A5" w:rsidRPr="00DA24A5">
        <w:rPr>
          <w:rFonts w:ascii="Traditional Arabic" w:eastAsia="Traditional Arabic" w:hAnsi="Traditional Arabic" w:cs="Traditional Arabic"/>
          <w:b/>
          <w:sz w:val="36"/>
          <w:szCs w:val="36"/>
          <w:rtl/>
        </w:rPr>
        <w:t xml:space="preserve">. فإذا أخذ الجهال ذلك فغيروه صار فيه من الضلال ما هو من أعظم الإفك </w:t>
      </w:r>
      <w:r w:rsidR="004A329E" w:rsidRPr="00DA24A5">
        <w:rPr>
          <w:rFonts w:ascii="Traditional Arabic" w:eastAsia="Traditional Arabic" w:hAnsi="Traditional Arabic" w:cs="Traditional Arabic" w:hint="cs"/>
          <w:b/>
          <w:sz w:val="36"/>
          <w:szCs w:val="36"/>
          <w:rtl/>
        </w:rPr>
        <w:t>والمحال</w:t>
      </w:r>
      <w:r w:rsidR="007B5F4A">
        <w:rPr>
          <w:rFonts w:ascii="Traditional Arabic" w:eastAsia="Traditional Arabic" w:hAnsi="Traditional Arabic" w:cs="Traditional Arabic" w:hint="cs"/>
          <w:b/>
          <w:sz w:val="36"/>
          <w:szCs w:val="36"/>
          <w:rtl/>
        </w:rPr>
        <w:t>"</w:t>
      </w:r>
      <w:r w:rsidR="004A329E" w:rsidRPr="00DA24A5">
        <w:rPr>
          <w:rFonts w:ascii="Traditional Arabic" w:eastAsia="Traditional Arabic" w:hAnsi="Traditional Arabic" w:cs="Traditional Arabic"/>
          <w:b/>
          <w:sz w:val="36"/>
          <w:szCs w:val="36"/>
        </w:rPr>
        <w:t>.</w:t>
      </w:r>
      <w:r w:rsidR="00DA24A5">
        <w:rPr>
          <w:rStyle w:val="a6"/>
          <w:rFonts w:ascii="Traditional Arabic" w:eastAsia="Traditional Arabic" w:hAnsi="Traditional Arabic" w:cs="Traditional Arabic"/>
          <w:b/>
          <w:sz w:val="36"/>
          <w:szCs w:val="36"/>
        </w:rPr>
        <w:footnoteReference w:id="2806"/>
      </w:r>
      <w:r w:rsidR="00DA24A5" w:rsidRPr="00DA24A5">
        <w:rPr>
          <w:rFonts w:ascii="Traditional Arabic" w:eastAsia="Traditional Arabic" w:hAnsi="Traditional Arabic" w:cs="Traditional Arabic"/>
          <w:b/>
          <w:sz w:val="36"/>
          <w:szCs w:val="36"/>
        </w:rPr>
        <w:t xml:space="preserve"> </w:t>
      </w:r>
    </w:p>
    <w:p w:rsidR="001A6EC5" w:rsidRPr="00DA24A5" w:rsidRDefault="001A6EC5" w:rsidP="00D45A33">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وقال ابن تيمية:</w:t>
      </w:r>
      <w:r w:rsidRPr="001A6EC5">
        <w:rPr>
          <w:rFonts w:ascii="Traditional Arabic" w:eastAsia="Traditional Arabic" w:hAnsi="Traditional Arabic" w:cs="Traditional Arabic"/>
          <w:b/>
          <w:sz w:val="36"/>
          <w:szCs w:val="36"/>
          <w:rtl/>
        </w:rPr>
        <w:t xml:space="preserve"> </w:t>
      </w:r>
      <w:r w:rsidR="00D45A33">
        <w:rPr>
          <w:rFonts w:ascii="Traditional Arabic" w:eastAsia="Traditional Arabic" w:hAnsi="Traditional Arabic" w:cs="Traditional Arabic" w:hint="cs"/>
          <w:b/>
          <w:sz w:val="36"/>
          <w:szCs w:val="36"/>
          <w:rtl/>
        </w:rPr>
        <w:t>"</w:t>
      </w:r>
      <w:r w:rsidRPr="001A6EC5">
        <w:rPr>
          <w:rFonts w:ascii="Traditional Arabic" w:eastAsia="Traditional Arabic" w:hAnsi="Traditional Arabic" w:cs="Traditional Arabic"/>
          <w:b/>
          <w:sz w:val="36"/>
          <w:szCs w:val="36"/>
          <w:rtl/>
        </w:rPr>
        <w:t>وكذلك التفريق بين الأمَّة وامتحانها</w:t>
      </w:r>
      <w:r>
        <w:rPr>
          <w:rFonts w:ascii="Traditional Arabic" w:eastAsia="Traditional Arabic" w:hAnsi="Traditional Arabic" w:cs="Traditional Arabic"/>
          <w:b/>
          <w:sz w:val="36"/>
          <w:szCs w:val="36"/>
          <w:rtl/>
        </w:rPr>
        <w:t xml:space="preserve"> بما لم يأمر الله به ولا رسوله</w:t>
      </w:r>
      <w:r>
        <w:rPr>
          <w:rFonts w:ascii="Traditional Arabic" w:eastAsia="Traditional Arabic" w:hAnsi="Traditional Arabic" w:cs="Traditional Arabic" w:hint="cs"/>
          <w:b/>
          <w:sz w:val="36"/>
          <w:szCs w:val="36"/>
          <w:rtl/>
        </w:rPr>
        <w:t>-</w:t>
      </w:r>
      <w:r w:rsidRPr="001A6EC5">
        <w:rPr>
          <w:rFonts w:ascii="Traditional Arabic" w:eastAsia="Traditional Arabic" w:hAnsi="Traditional Arabic" w:cs="Traditional Arabic"/>
          <w:b/>
          <w:sz w:val="36"/>
          <w:szCs w:val="36"/>
          <w:rtl/>
        </w:rPr>
        <w:t>صلى الله عليه وسلم</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07"/>
      </w:r>
      <w:r w:rsidR="001F78DE">
        <w:rPr>
          <w:rFonts w:ascii="Traditional Arabic" w:eastAsia="Traditional Arabic" w:hAnsi="Traditional Arabic" w:cs="Traditional Arabic"/>
          <w:b/>
          <w:sz w:val="36"/>
          <w:szCs w:val="36"/>
          <w:rtl/>
        </w:rPr>
        <w:t>.</w:t>
      </w:r>
    </w:p>
    <w:p w:rsidR="007158B7" w:rsidRDefault="00DA24A5" w:rsidP="007158B7">
      <w:pPr>
        <w:spacing w:before="40"/>
        <w:ind w:left="1134" w:firstLine="454"/>
        <w:jc w:val="lowKashida"/>
        <w:rPr>
          <w:rFonts w:ascii="Traditional Arabic" w:eastAsia="Traditional Arabic" w:hAnsi="Traditional Arabic" w:cs="Traditional Arabic"/>
          <w:b/>
          <w:sz w:val="36"/>
          <w:szCs w:val="36"/>
          <w:rtl/>
        </w:rPr>
      </w:pPr>
      <w:r w:rsidRPr="007B3864">
        <w:rPr>
          <w:rFonts w:ascii="Traditional Arabic" w:eastAsia="Traditional Arabic" w:hAnsi="Traditional Arabic" w:cs="Traditional Arabic" w:hint="cs"/>
          <w:bCs/>
          <w:sz w:val="36"/>
          <w:szCs w:val="36"/>
          <w:rtl/>
        </w:rPr>
        <w:t>ثالثًا:</w:t>
      </w:r>
      <w:r w:rsidRPr="00DA24A5">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أن تكون المسائل المسؤول عنها مسائل معلومة واضحة وليست</w:t>
      </w:r>
      <w:r w:rsidR="00B10CCD" w:rsidRPr="00DA24A5">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خفية أو مبتدعة.</w:t>
      </w:r>
    </w:p>
    <w:p w:rsidR="00F6164B" w:rsidRDefault="00F6164B" w:rsidP="007158B7">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 xml:space="preserve">فمن </w:t>
      </w:r>
      <w:r>
        <w:rPr>
          <w:rFonts w:ascii="Traditional Arabic" w:eastAsia="Traditional Arabic" w:hAnsi="Traditional Arabic" w:cs="Traditional Arabic" w:hint="cs"/>
          <w:b/>
          <w:sz w:val="36"/>
          <w:szCs w:val="36"/>
          <w:rtl/>
        </w:rPr>
        <w:t>أ</w:t>
      </w:r>
      <w:r w:rsidRPr="00F6164B">
        <w:rPr>
          <w:rFonts w:ascii="Traditional Arabic" w:eastAsia="Traditional Arabic" w:hAnsi="Traditional Arabic" w:cs="Traditional Arabic"/>
          <w:b/>
          <w:sz w:val="36"/>
          <w:szCs w:val="36"/>
          <w:rtl/>
        </w:rPr>
        <w:t>وجب على المسؤول أن يجيب</w:t>
      </w:r>
      <w:r>
        <w:rPr>
          <w:rFonts w:ascii="Traditional Arabic" w:eastAsia="Traditional Arabic" w:hAnsi="Traditional Arabic" w:cs="Traditional Arabic" w:hint="cs"/>
          <w:b/>
          <w:sz w:val="36"/>
          <w:szCs w:val="36"/>
          <w:rtl/>
        </w:rPr>
        <w:t xml:space="preserve">، </w:t>
      </w:r>
      <w:r w:rsidRPr="00F6164B">
        <w:rPr>
          <w:rFonts w:ascii="Traditional Arabic" w:eastAsia="Traditional Arabic" w:hAnsi="Traditional Arabic" w:cs="Traditional Arabic"/>
          <w:b/>
          <w:sz w:val="36"/>
          <w:szCs w:val="36"/>
          <w:rtl/>
        </w:rPr>
        <w:t>فقد أوجب عليه ما لم</w:t>
      </w:r>
      <w:r>
        <w:rPr>
          <w:rFonts w:ascii="Traditional Arabic" w:eastAsia="Traditional Arabic" w:hAnsi="Traditional Arabic" w:cs="Traditional Arabic"/>
          <w:b/>
          <w:sz w:val="36"/>
          <w:szCs w:val="36"/>
          <w:rtl/>
        </w:rPr>
        <w:t xml:space="preserve"> يوجبه الله ولا رسوله</w:t>
      </w:r>
      <w:r>
        <w:rPr>
          <w:rFonts w:ascii="Traditional Arabic" w:eastAsia="Traditional Arabic" w:hAnsi="Traditional Arabic" w:cs="Traditional Arabic" w:hint="cs"/>
          <w:b/>
          <w:sz w:val="36"/>
          <w:szCs w:val="36"/>
          <w:rtl/>
        </w:rPr>
        <w:t>،</w:t>
      </w:r>
      <w:r w:rsidRPr="00F6164B">
        <w:rPr>
          <w:rFonts w:ascii="Traditional Arabic" w:eastAsia="Traditional Arabic" w:hAnsi="Traditional Arabic" w:cs="Traditional Arabic"/>
          <w:b/>
          <w:sz w:val="36"/>
          <w:szCs w:val="36"/>
          <w:rtl/>
        </w:rPr>
        <w:t xml:space="preserve"> وليس لأحد ذلك</w:t>
      </w:r>
      <w:r w:rsidR="00413C45">
        <w:rPr>
          <w:rFonts w:ascii="Traditional Arabic" w:eastAsia="Traditional Arabic" w:hAnsi="Traditional Arabic" w:cs="Traditional Arabic" w:hint="cs"/>
          <w:b/>
          <w:sz w:val="36"/>
          <w:szCs w:val="36"/>
          <w:rtl/>
        </w:rPr>
        <w:t>.</w:t>
      </w:r>
    </w:p>
    <w:p w:rsidR="00F6164B" w:rsidRDefault="00F6164B" w:rsidP="00F6164B">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قال شيخ الإسلام</w:t>
      </w:r>
      <w:r w:rsidR="00E960FA">
        <w:rPr>
          <w:rFonts w:ascii="Traditional Arabic" w:eastAsia="Traditional Arabic" w:hAnsi="Traditional Arabic" w:cs="Traditional Arabic"/>
          <w:b/>
          <w:sz w:val="36"/>
          <w:szCs w:val="36"/>
          <w:rtl/>
        </w:rPr>
        <w:t>: "ف</w:t>
      </w:r>
      <w:r w:rsidR="00E960FA">
        <w:rPr>
          <w:rFonts w:ascii="Traditional Arabic" w:eastAsia="Traditional Arabic" w:hAnsi="Traditional Arabic" w:cs="Traditional Arabic" w:hint="cs"/>
          <w:b/>
          <w:sz w:val="36"/>
          <w:szCs w:val="36"/>
          <w:rtl/>
        </w:rPr>
        <w:t>إ</w:t>
      </w:r>
      <w:r w:rsidRPr="00F6164B">
        <w:rPr>
          <w:rFonts w:ascii="Traditional Arabic" w:eastAsia="Traditional Arabic" w:hAnsi="Traditional Arabic" w:cs="Traditional Arabic"/>
          <w:b/>
          <w:sz w:val="36"/>
          <w:szCs w:val="36"/>
          <w:rtl/>
        </w:rPr>
        <w:t>ن كانوا في مقام دعوة الناس إلى قولهم والتزامهم به أمكن أن يقال لهم لا يجب على أحد أن يجيب داعي</w:t>
      </w:r>
      <w:r>
        <w:rPr>
          <w:rFonts w:ascii="Traditional Arabic" w:eastAsia="Traditional Arabic" w:hAnsi="Traditional Arabic" w:cs="Traditional Arabic"/>
          <w:b/>
          <w:sz w:val="36"/>
          <w:szCs w:val="36"/>
          <w:rtl/>
        </w:rPr>
        <w:t>ا إلا إلى ما دعا إليه رسول الله</w:t>
      </w:r>
      <w:r w:rsidRPr="00F6164B">
        <w:rPr>
          <w:rFonts w:ascii="Traditional Arabic" w:eastAsia="Traditional Arabic" w:hAnsi="Traditional Arabic" w:cs="Traditional Arabic"/>
          <w:b/>
          <w:sz w:val="36"/>
          <w:szCs w:val="36"/>
          <w:rtl/>
        </w:rPr>
        <w:t>؛ فما لم يثبت أن الرسول دعا الخلق إليه لم يكن على الناس إجابة من دعا إليه ولا له دعوة الناس إلى ذلك ولو قدر أن ذلك المعنى حق</w:t>
      </w:r>
      <w:r w:rsidRPr="00F6164B">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808"/>
      </w:r>
    </w:p>
    <w:p w:rsidR="00F6164B" w:rsidRPr="00413C45" w:rsidRDefault="00413C45" w:rsidP="00413C45">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 xml:space="preserve"> كما قال شيخ الإسلام: "وقد اتفقت الأئمة على </w:t>
      </w:r>
      <w:r>
        <w:rPr>
          <w:rFonts w:ascii="Traditional Arabic" w:eastAsia="Traditional Arabic" w:hAnsi="Traditional Arabic" w:cs="Traditional Arabic" w:hint="cs"/>
          <w:b/>
          <w:sz w:val="36"/>
          <w:szCs w:val="36"/>
          <w:rtl/>
        </w:rPr>
        <w:t>أ</w:t>
      </w:r>
      <w:r w:rsidR="00F6164B" w:rsidRPr="00F6164B">
        <w:rPr>
          <w:rFonts w:ascii="Traditional Arabic" w:eastAsia="Traditional Arabic" w:hAnsi="Traditional Arabic" w:cs="Traditional Arabic"/>
          <w:b/>
          <w:sz w:val="36"/>
          <w:szCs w:val="36"/>
          <w:rtl/>
        </w:rPr>
        <w:t xml:space="preserve">ن الواجب على المسلمين ما أوجبه الله ورسوله وليس لأحد أن يوجب على المسلمين ما لم يوجبه الله ورسوله والكلام الذي ذكره بعضه قد ذكره الله ورسوله فيجب التصديق به وبعضه لم يذكره </w:t>
      </w:r>
      <w:r>
        <w:rPr>
          <w:rFonts w:ascii="Traditional Arabic" w:eastAsia="Traditional Arabic" w:hAnsi="Traditional Arabic" w:cs="Traditional Arabic"/>
          <w:b/>
          <w:sz w:val="36"/>
          <w:szCs w:val="36"/>
          <w:rtl/>
        </w:rPr>
        <w:t xml:space="preserve">الله ولا رسوله ولا </w:t>
      </w:r>
      <w:r>
        <w:rPr>
          <w:rFonts w:ascii="Traditional Arabic" w:eastAsia="Traditional Arabic" w:hAnsi="Traditional Arabic" w:cs="Traditional Arabic" w:hint="cs"/>
          <w:b/>
          <w:sz w:val="36"/>
          <w:szCs w:val="36"/>
          <w:rtl/>
        </w:rPr>
        <w:t>أ</w:t>
      </w:r>
      <w:r w:rsidR="00F6164B" w:rsidRPr="00F6164B">
        <w:rPr>
          <w:rFonts w:ascii="Traditional Arabic" w:eastAsia="Traditional Arabic" w:hAnsi="Traditional Arabic" w:cs="Traditional Arabic"/>
          <w:b/>
          <w:sz w:val="36"/>
          <w:szCs w:val="36"/>
          <w:rtl/>
        </w:rPr>
        <w:t>حد من السلف والأئمة فلا يجب على الناس أن يقولوا ما لم يوجب الله قوله عليهم وقد يقول الرجل كلمة وتكون حق</w:t>
      </w:r>
      <w:r>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 xml:space="preserve">ا لكن لا يجب على كل الناس </w:t>
      </w:r>
      <w:r>
        <w:rPr>
          <w:rFonts w:ascii="Traditional Arabic" w:eastAsia="Traditional Arabic" w:hAnsi="Traditional Arabic" w:cs="Traditional Arabic" w:hint="cs"/>
          <w:b/>
          <w:sz w:val="36"/>
          <w:szCs w:val="36"/>
          <w:rtl/>
        </w:rPr>
        <w:t>أ</w:t>
      </w:r>
      <w:r w:rsidR="00F6164B" w:rsidRPr="00F6164B">
        <w:rPr>
          <w:rFonts w:ascii="Traditional Arabic" w:eastAsia="Traditional Arabic" w:hAnsi="Traditional Arabic" w:cs="Traditional Arabic"/>
          <w:b/>
          <w:sz w:val="36"/>
          <w:szCs w:val="36"/>
          <w:rtl/>
        </w:rPr>
        <w:t>ن يقولوها وليس له أن يوجب على الناس أن يقولوها فكيف إذا كانت الكلمة تتضمن باطلا</w:t>
      </w:r>
      <w:r w:rsidR="00F6164B" w:rsidRPr="00F6164B">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tl/>
        </w:rPr>
        <w:footnoteReference w:id="2809"/>
      </w:r>
    </w:p>
    <w:p w:rsidR="00FC5812" w:rsidRPr="007B3864" w:rsidRDefault="00FC5812" w:rsidP="00FC5812">
      <w:pPr>
        <w:spacing w:before="40"/>
        <w:ind w:left="1134" w:firstLine="454"/>
        <w:jc w:val="lowKashida"/>
        <w:rPr>
          <w:rFonts w:ascii="Traditional Arabic" w:eastAsia="Traditional Arabic" w:hAnsi="Traditional Arabic" w:cs="Traditional Arabic"/>
          <w:b/>
          <w:sz w:val="36"/>
          <w:szCs w:val="36"/>
          <w:rtl/>
        </w:rPr>
      </w:pPr>
      <w:r w:rsidRPr="007B3864">
        <w:rPr>
          <w:rFonts w:ascii="Traditional Arabic" w:eastAsia="Traditional Arabic" w:hAnsi="Traditional Arabic" w:cs="Traditional Arabic" w:hint="cs"/>
          <w:bCs/>
          <w:sz w:val="36"/>
          <w:szCs w:val="36"/>
          <w:rtl/>
        </w:rPr>
        <w:t>رابعًا:</w:t>
      </w:r>
      <w:r>
        <w:rPr>
          <w:rFonts w:ascii="Traditional Arabic" w:eastAsia="Traditional Arabic" w:hAnsi="Traditional Arabic" w:cs="Traditional Arabic" w:hint="cs"/>
          <w:b/>
          <w:sz w:val="36"/>
          <w:szCs w:val="36"/>
          <w:rtl/>
        </w:rPr>
        <w:t xml:space="preserve"> أن الامتحان إذا كان بالأعيان من الناس </w:t>
      </w:r>
      <w:r w:rsidR="007B3864">
        <w:rPr>
          <w:rFonts w:ascii="Traditional Arabic" w:eastAsia="Traditional Arabic" w:hAnsi="Traditional Arabic" w:cs="Traditional Arabic" w:hint="cs"/>
          <w:b/>
          <w:sz w:val="36"/>
          <w:szCs w:val="36"/>
          <w:rtl/>
        </w:rPr>
        <w:t xml:space="preserve">فإنه يكون في </w:t>
      </w:r>
      <w:r>
        <w:rPr>
          <w:rFonts w:ascii="Traditional Arabic" w:eastAsia="Traditional Arabic" w:hAnsi="Traditional Arabic" w:cs="Traditional Arabic" w:hint="cs"/>
          <w:b/>
          <w:sz w:val="36"/>
          <w:szCs w:val="36"/>
          <w:rtl/>
        </w:rPr>
        <w:t xml:space="preserve">الذين </w:t>
      </w:r>
      <w:r>
        <w:rPr>
          <w:rFonts w:ascii="Traditional Arabic" w:eastAsia="Traditional Arabic" w:hAnsi="Traditional Arabic" w:cs="Traditional Arabic"/>
          <w:b/>
          <w:sz w:val="36"/>
          <w:szCs w:val="36"/>
          <w:rtl/>
        </w:rPr>
        <w:t>عرف</w:t>
      </w:r>
      <w:r>
        <w:rPr>
          <w:rFonts w:ascii="Traditional Arabic" w:eastAsia="Traditional Arabic" w:hAnsi="Traditional Arabic" w:cs="Traditional Arabic" w:hint="cs"/>
          <w:b/>
          <w:sz w:val="36"/>
          <w:szCs w:val="36"/>
          <w:rtl/>
        </w:rPr>
        <w:t>وا بفضلهم ومكانتهم من أئمة السلف، فالمعروف</w:t>
      </w:r>
      <w:r>
        <w:rPr>
          <w:rFonts w:ascii="Traditional Arabic" w:eastAsia="Traditional Arabic" w:hAnsi="Traditional Arabic" w:cs="Traditional Arabic"/>
          <w:b/>
          <w:sz w:val="36"/>
          <w:szCs w:val="36"/>
          <w:rtl/>
        </w:rPr>
        <w:t xml:space="preserve"> من سيرة أئمة السلف</w:t>
      </w:r>
      <w:r w:rsidRPr="00FC5812">
        <w:rPr>
          <w:rFonts w:ascii="Traditional Arabic" w:eastAsia="Traditional Arabic" w:hAnsi="Traditional Arabic" w:cs="Traditional Arabic"/>
          <w:b/>
          <w:sz w:val="36"/>
          <w:szCs w:val="36"/>
          <w:rtl/>
        </w:rPr>
        <w:t>، أنهم يمتحنون الناسَ بفضلائهم، وعلمائهم</w:t>
      </w:r>
      <w:r>
        <w:rPr>
          <w:rFonts w:ascii="Traditional Arabic" w:eastAsia="Traditional Arabic" w:hAnsi="Traditional Arabic" w:cs="Traditional Arabic" w:hint="cs"/>
          <w:b/>
          <w:sz w:val="36"/>
          <w:szCs w:val="36"/>
          <w:rtl/>
        </w:rPr>
        <w:t xml:space="preserve"> ومن أجمع أهل السنة</w:t>
      </w:r>
      <w:r w:rsidRPr="00FC5812">
        <w:rPr>
          <w:rFonts w:ascii="Traditional Arabic" w:eastAsia="Traditional Arabic" w:hAnsi="Traditional Arabic" w:cs="Traditional Arabic" w:hint="cs"/>
          <w:b/>
          <w:sz w:val="36"/>
          <w:szCs w:val="36"/>
          <w:rtl/>
        </w:rPr>
        <w:t xml:space="preserve"> عليهم.</w:t>
      </w:r>
      <w:r w:rsidRPr="007B3864">
        <w:rPr>
          <w:rFonts w:ascii="Traditional Arabic" w:eastAsia="Traditional Arabic" w:hAnsi="Traditional Arabic" w:cs="Traditional Arabic"/>
          <w:b/>
          <w:sz w:val="36"/>
          <w:szCs w:val="36"/>
          <w:rtl/>
        </w:rPr>
        <w:t> </w:t>
      </w:r>
    </w:p>
    <w:p w:rsidR="00FC5812" w:rsidRDefault="007B3864" w:rsidP="007B3864">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وقد</w:t>
      </w:r>
      <w:r w:rsidRPr="007B3864">
        <w:rPr>
          <w:rFonts w:ascii="Traditional Arabic" w:eastAsia="Traditional Arabic" w:hAnsi="Traditional Arabic" w:cs="Traditional Arabic"/>
          <w:b/>
          <w:sz w:val="36"/>
          <w:szCs w:val="36"/>
        </w:rPr>
        <w:t> </w:t>
      </w:r>
      <w:r w:rsidRPr="007B3864">
        <w:rPr>
          <w:rFonts w:ascii="Traditional Arabic" w:eastAsia="Traditional Arabic" w:hAnsi="Traditional Arabic" w:cs="Traditional Arabic"/>
          <w:b/>
          <w:sz w:val="36"/>
          <w:szCs w:val="36"/>
          <w:rtl/>
        </w:rPr>
        <w:t xml:space="preserve">أنكر شيخ الإسلام </w:t>
      </w:r>
      <w:r>
        <w:rPr>
          <w:rFonts w:ascii="Traditional Arabic" w:eastAsia="Traditional Arabic" w:hAnsi="Traditional Arabic" w:cs="Traditional Arabic" w:hint="cs"/>
          <w:b/>
          <w:sz w:val="36"/>
          <w:szCs w:val="36"/>
          <w:rtl/>
        </w:rPr>
        <w:t xml:space="preserve">ابن تيمية </w:t>
      </w:r>
      <w:r w:rsidRPr="007B3864">
        <w:rPr>
          <w:rFonts w:ascii="Traditional Arabic" w:eastAsia="Traditional Arabic" w:hAnsi="Traditional Arabic" w:cs="Traditional Arabic"/>
          <w:b/>
          <w:sz w:val="36"/>
          <w:szCs w:val="36"/>
          <w:rtl/>
        </w:rPr>
        <w:t>على من امتحن بيزيد بن معاوية فقال: "فالواجب الاقتصار في ذلك والإعراض عن ذكر يزيد بن معاوية</w:t>
      </w:r>
      <w:r>
        <w:rPr>
          <w:rStyle w:val="a6"/>
          <w:rFonts w:ascii="Traditional Arabic" w:eastAsia="Traditional Arabic" w:hAnsi="Traditional Arabic" w:cs="Traditional Arabic"/>
          <w:b/>
          <w:sz w:val="36"/>
          <w:szCs w:val="36"/>
          <w:rtl/>
        </w:rPr>
        <w:footnoteReference w:id="2810"/>
      </w:r>
      <w:r w:rsidRPr="007B3864">
        <w:rPr>
          <w:rFonts w:ascii="Traditional Arabic" w:eastAsia="Traditional Arabic" w:hAnsi="Traditional Arabic" w:cs="Traditional Arabic"/>
          <w:b/>
          <w:sz w:val="36"/>
          <w:szCs w:val="36"/>
          <w:rtl/>
        </w:rPr>
        <w:t xml:space="preserve"> وامتحان المسلمين به فإن هذا من البدع المخالفة لأهل السنة والجماعة</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11"/>
      </w:r>
      <w:r w:rsidRPr="007B3864">
        <w:rPr>
          <w:rFonts w:ascii="Traditional Arabic" w:eastAsia="Traditional Arabic" w:hAnsi="Traditional Arabic" w:cs="Traditional Arabic"/>
          <w:b/>
          <w:sz w:val="36"/>
          <w:szCs w:val="36"/>
          <w:rtl/>
        </w:rPr>
        <w:t> </w:t>
      </w:r>
    </w:p>
    <w:p w:rsidR="00F6164B" w:rsidRPr="00F6164B" w:rsidRDefault="00F6164B" w:rsidP="00F6164B">
      <w:pPr>
        <w:spacing w:before="40"/>
        <w:ind w:left="1134" w:firstLine="454"/>
        <w:jc w:val="lowKashida"/>
        <w:rPr>
          <w:rFonts w:ascii="Traditional Arabic" w:eastAsia="Traditional Arabic" w:hAnsi="Traditional Arabic" w:cs="Traditional Arabic"/>
          <w:b/>
          <w:sz w:val="36"/>
          <w:szCs w:val="36"/>
          <w:rtl/>
        </w:rPr>
      </w:pPr>
      <w:r w:rsidRPr="00F6164B">
        <w:rPr>
          <w:rFonts w:ascii="Traditional Arabic" w:eastAsia="Traditional Arabic" w:hAnsi="Traditional Arabic" w:cs="Traditional Arabic"/>
          <w:b/>
          <w:sz w:val="36"/>
          <w:szCs w:val="36"/>
          <w:rtl/>
        </w:rPr>
        <w:t>وقال</w:t>
      </w:r>
      <w:r>
        <w:rPr>
          <w:rFonts w:ascii="Traditional Arabic" w:eastAsia="Traditional Arabic" w:hAnsi="Traditional Arabic" w:cs="Traditional Arabic" w:hint="cs"/>
          <w:b/>
          <w:sz w:val="36"/>
          <w:szCs w:val="36"/>
          <w:rtl/>
        </w:rPr>
        <w:t xml:space="preserve"> ابن تيمية</w:t>
      </w:r>
      <w:r w:rsidRPr="00F6164B">
        <w:rPr>
          <w:rFonts w:ascii="Traditional Arabic" w:eastAsia="Traditional Arabic" w:hAnsi="Traditional Arabic" w:cs="Traditional Arabic"/>
          <w:b/>
          <w:sz w:val="36"/>
          <w:szCs w:val="36"/>
          <w:rtl/>
        </w:rPr>
        <w:t xml:space="preserve">: </w:t>
      </w:r>
      <w:r>
        <w:rPr>
          <w:rFonts w:ascii="Traditional Arabic" w:eastAsia="Traditional Arabic" w:hAnsi="Traditional Arabic" w:cs="Traditional Arabic" w:hint="cs"/>
          <w:b/>
          <w:sz w:val="36"/>
          <w:szCs w:val="36"/>
          <w:rtl/>
        </w:rPr>
        <w:t>"</w:t>
      </w:r>
      <w:r w:rsidRPr="00F6164B">
        <w:rPr>
          <w:rFonts w:ascii="Traditional Arabic" w:eastAsia="Traditional Arabic" w:hAnsi="Traditional Arabic" w:cs="Traditional Arabic"/>
          <w:b/>
          <w:sz w:val="36"/>
          <w:szCs w:val="36"/>
          <w:rtl/>
        </w:rPr>
        <w:t>وليس لأحد أن ينصب للأمَّة شخصاً يدعو إلى طريقته، ويُو</w:t>
      </w:r>
      <w:r>
        <w:rPr>
          <w:rFonts w:ascii="Traditional Arabic" w:eastAsia="Traditional Arabic" w:hAnsi="Traditional Arabic" w:cs="Traditional Arabic"/>
          <w:b/>
          <w:sz w:val="36"/>
          <w:szCs w:val="36"/>
          <w:rtl/>
        </w:rPr>
        <w:t>الي ويُعادي عليها غير النَّبيِّ</w:t>
      </w:r>
      <w:r>
        <w:rPr>
          <w:rFonts w:ascii="Traditional Arabic" w:eastAsia="Traditional Arabic" w:hAnsi="Traditional Arabic" w:cs="Traditional Arabic" w:hint="cs"/>
          <w:b/>
          <w:sz w:val="36"/>
          <w:szCs w:val="36"/>
          <w:rtl/>
        </w:rPr>
        <w:t>-</w:t>
      </w:r>
      <w:r w:rsidRPr="00F6164B">
        <w:rPr>
          <w:rFonts w:ascii="Traditional Arabic" w:eastAsia="Traditional Arabic" w:hAnsi="Traditional Arabic" w:cs="Traditional Arabic"/>
          <w:b/>
          <w:sz w:val="36"/>
          <w:szCs w:val="36"/>
          <w:rtl/>
        </w:rPr>
        <w:t>صلى الله عليه وسلم</w:t>
      </w:r>
      <w:r>
        <w:rPr>
          <w:rFonts w:ascii="Traditional Arabic" w:eastAsia="Traditional Arabic" w:hAnsi="Traditional Arabic" w:cs="Traditional Arabic" w:hint="cs"/>
          <w:b/>
          <w:sz w:val="36"/>
          <w:szCs w:val="36"/>
          <w:rtl/>
        </w:rPr>
        <w:t>-</w:t>
      </w:r>
      <w:r w:rsidRPr="00F6164B">
        <w:rPr>
          <w:rFonts w:ascii="Traditional Arabic" w:eastAsia="Traditional Arabic" w:hAnsi="Traditional Arabic" w:cs="Traditional Arabic"/>
          <w:b/>
          <w:sz w:val="36"/>
          <w:szCs w:val="36"/>
          <w:rtl/>
        </w:rPr>
        <w:t>، ولا ينصب لهم كلاماً يوالي عليه ويُعادي غير كلام الله ورسوله وما اجتمعت عليه الأمَّة، بل هذا من فعل أهل البدع الذين ينصبون لهم شخصاً أو كلاماً يفرِّقون به بين الأمة، يوالون به على ذلك الكلام أو تلك النسبة ويُعادون</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12"/>
      </w:r>
      <w:r w:rsidR="001F78DE">
        <w:rPr>
          <w:rFonts w:ascii="Traditional Arabic" w:eastAsia="Traditional Arabic" w:hAnsi="Traditional Arabic" w:cs="Traditional Arabic"/>
          <w:b/>
          <w:sz w:val="36"/>
          <w:szCs w:val="36"/>
          <w:rtl/>
        </w:rPr>
        <w:t>.</w:t>
      </w:r>
    </w:p>
    <w:p w:rsidR="001C57FF" w:rsidRDefault="00DA24A5" w:rsidP="007B3864">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B10CCD">
        <w:rPr>
          <w:rFonts w:ascii="Traditional Arabic" w:eastAsia="Traditional Arabic" w:hAnsi="Traditional Arabic" w:cs="Traditional Arabic" w:hint="cs"/>
          <w:b/>
          <w:sz w:val="36"/>
          <w:szCs w:val="36"/>
          <w:rtl/>
        </w:rPr>
        <w:t xml:space="preserve">قد تقدم الإشارة </w:t>
      </w:r>
      <w:r>
        <w:rPr>
          <w:rFonts w:ascii="Traditional Arabic" w:eastAsia="Traditional Arabic" w:hAnsi="Traditional Arabic" w:cs="Traditional Arabic" w:hint="cs"/>
          <w:b/>
          <w:sz w:val="36"/>
          <w:szCs w:val="36"/>
          <w:rtl/>
        </w:rPr>
        <w:t>إلى ما يضاد هذه الشروط</w:t>
      </w:r>
      <w:r w:rsidR="00B10CCD">
        <w:rPr>
          <w:rFonts w:ascii="Traditional Arabic" w:eastAsia="Traditional Arabic" w:hAnsi="Traditional Arabic" w:cs="Traditional Arabic" w:hint="cs"/>
          <w:b/>
          <w:sz w:val="36"/>
          <w:szCs w:val="36"/>
          <w:rtl/>
        </w:rPr>
        <w:t xml:space="preserve"> عند ذكر امتحان أهل الأهواء للناس قبل </w:t>
      </w:r>
      <w:r w:rsidR="007B3864">
        <w:rPr>
          <w:rFonts w:ascii="Traditional Arabic" w:eastAsia="Traditional Arabic" w:hAnsi="Traditional Arabic" w:cs="Traditional Arabic" w:hint="cs"/>
          <w:b/>
          <w:sz w:val="36"/>
          <w:szCs w:val="36"/>
          <w:rtl/>
        </w:rPr>
        <w:t>ذلك</w:t>
      </w:r>
      <w:r w:rsidR="00B10CCD">
        <w:rPr>
          <w:rFonts w:ascii="Traditional Arabic" w:eastAsia="Traditional Arabic" w:hAnsi="Traditional Arabic" w:cs="Traditional Arabic" w:hint="cs"/>
          <w:b/>
          <w:sz w:val="36"/>
          <w:szCs w:val="36"/>
          <w:rtl/>
        </w:rPr>
        <w:t>.</w:t>
      </w:r>
      <w:r w:rsidR="00172D01">
        <w:rPr>
          <w:rFonts w:ascii="Traditional Arabic" w:eastAsia="Traditional Arabic" w:hAnsi="Traditional Arabic" w:cs="Traditional Arabic" w:hint="cs"/>
          <w:b/>
          <w:sz w:val="36"/>
          <w:szCs w:val="36"/>
          <w:rtl/>
        </w:rPr>
        <w:t xml:space="preserve"> </w:t>
      </w:r>
    </w:p>
    <w:p w:rsidR="001C57FF" w:rsidRDefault="00B10CCD" w:rsidP="001C57FF">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وأما الأحوال التي يجوز فيها امتحان الناس ف</w:t>
      </w:r>
      <w:r w:rsidR="001C57FF">
        <w:rPr>
          <w:rFonts w:ascii="Traditional Arabic" w:eastAsia="Traditional Arabic" w:hAnsi="Traditional Arabic" w:cs="Traditional Arabic" w:hint="cs"/>
          <w:b/>
          <w:sz w:val="36"/>
          <w:szCs w:val="36"/>
          <w:rtl/>
        </w:rPr>
        <w:t xml:space="preserve">هو </w:t>
      </w:r>
      <w:r w:rsidR="007D555C" w:rsidRPr="007D555C">
        <w:rPr>
          <w:rFonts w:ascii="Traditional Arabic" w:eastAsia="Traditional Arabic" w:hAnsi="Traditional Arabic" w:cs="Traditional Arabic"/>
          <w:b/>
          <w:sz w:val="36"/>
          <w:szCs w:val="36"/>
          <w:rtl/>
        </w:rPr>
        <w:t>إذا كان ثَمَّت حاجةٌ شرعية لكشف ما وراء هذه الظواهر، ف</w:t>
      </w:r>
      <w:r w:rsidR="001C57FF">
        <w:rPr>
          <w:rFonts w:ascii="Traditional Arabic" w:eastAsia="Traditional Arabic" w:hAnsi="Traditional Arabic" w:cs="Traditional Arabic"/>
          <w:b/>
          <w:sz w:val="36"/>
          <w:szCs w:val="36"/>
          <w:rtl/>
        </w:rPr>
        <w:t>إنَّ الامتحان يجوز ويُشرع آنذاك</w:t>
      </w:r>
      <w:r w:rsidR="001C57FF">
        <w:rPr>
          <w:rFonts w:ascii="Traditional Arabic" w:eastAsia="Traditional Arabic" w:hAnsi="Traditional Arabic" w:cs="Traditional Arabic" w:hint="cs"/>
          <w:b/>
          <w:sz w:val="36"/>
          <w:szCs w:val="36"/>
          <w:rtl/>
        </w:rPr>
        <w:t>.</w:t>
      </w:r>
      <w:r w:rsidR="007D555C" w:rsidRPr="007D555C">
        <w:rPr>
          <w:rFonts w:ascii="Traditional Arabic" w:eastAsia="Traditional Arabic" w:hAnsi="Traditional Arabic" w:cs="Traditional Arabic"/>
          <w:b/>
          <w:sz w:val="36"/>
          <w:szCs w:val="36"/>
          <w:rtl/>
        </w:rPr>
        <w:t xml:space="preserve"> </w:t>
      </w:r>
    </w:p>
    <w:p w:rsidR="002E1B5A" w:rsidRDefault="002E1B5A" w:rsidP="00172D01">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وقد فسرت بعض</w:t>
      </w:r>
      <w:r w:rsidR="00186A0D">
        <w:rPr>
          <w:rFonts w:ascii="Traditional Arabic" w:eastAsia="Traditional Arabic" w:hAnsi="Traditional Arabic" w:cs="Traditional Arabic" w:hint="cs"/>
          <w:b/>
          <w:sz w:val="36"/>
          <w:szCs w:val="36"/>
          <w:rtl/>
        </w:rPr>
        <w:t xml:space="preserve"> النصوص</w:t>
      </w:r>
      <w:r>
        <w:rPr>
          <w:rFonts w:ascii="Traditional Arabic" w:eastAsia="Traditional Arabic" w:hAnsi="Traditional Arabic" w:cs="Traditional Arabic" w:hint="cs"/>
          <w:b/>
          <w:sz w:val="36"/>
          <w:szCs w:val="36"/>
          <w:rtl/>
        </w:rPr>
        <w:t xml:space="preserve"> الواردة في شأن الامتحان بأنها </w:t>
      </w:r>
      <w:r w:rsidR="00186A0D">
        <w:rPr>
          <w:rFonts w:ascii="Traditional Arabic" w:eastAsia="Traditional Arabic" w:hAnsi="Traditional Arabic" w:cs="Traditional Arabic" w:hint="cs"/>
          <w:b/>
          <w:sz w:val="36"/>
          <w:szCs w:val="36"/>
          <w:rtl/>
        </w:rPr>
        <w:t>وردت في أحوال معينة</w:t>
      </w:r>
      <w:r w:rsidR="008D1A89">
        <w:rPr>
          <w:rFonts w:ascii="Traditional Arabic" w:eastAsia="Traditional Arabic" w:hAnsi="Traditional Arabic" w:cs="Traditional Arabic" w:hint="cs"/>
          <w:b/>
          <w:sz w:val="36"/>
          <w:szCs w:val="36"/>
          <w:rtl/>
        </w:rPr>
        <w:t>.</w:t>
      </w:r>
    </w:p>
    <w:p w:rsidR="00EA72C3" w:rsidRDefault="008D1A89" w:rsidP="00EA72C3">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ومن ذلك: </w:t>
      </w:r>
      <w:r w:rsidRPr="008D1A89">
        <w:rPr>
          <w:rFonts w:ascii="Traditional Arabic" w:eastAsia="Traditional Arabic" w:hAnsi="Traditional Arabic" w:cs="Traditional Arabic"/>
          <w:b/>
          <w:sz w:val="36"/>
          <w:szCs w:val="36"/>
          <w:rtl/>
        </w:rPr>
        <w:t>قال الله تعالى: (يَا أَيُّهَا الَّذِينَ آمَنُوا إِذَا</w:t>
      </w:r>
      <w:r>
        <w:rPr>
          <w:rFonts w:ascii="Traditional Arabic" w:eastAsia="Traditional Arabic" w:hAnsi="Traditional Arabic" w:cs="Traditional Arabic"/>
          <w:b/>
          <w:sz w:val="36"/>
          <w:szCs w:val="36"/>
        </w:rPr>
        <w:t xml:space="preserve"> </w:t>
      </w:r>
      <w:hyperlink r:id="rId151" w:anchor="81508830" w:tooltip="Click to Continue &gt; by Supreme AdBlocker" w:history="1">
        <w:r w:rsidRPr="008D1A89">
          <w:rPr>
            <w:rFonts w:ascii="Traditional Arabic" w:eastAsia="Traditional Arabic" w:hAnsi="Traditional Arabic" w:cs="Traditional Arabic"/>
            <w:b/>
            <w:sz w:val="36"/>
            <w:szCs w:val="36"/>
            <w:rtl/>
          </w:rPr>
          <w:t>ج</w:t>
        </w:r>
      </w:hyperlink>
      <w:r w:rsidRPr="008D1A89">
        <w:rPr>
          <w:rFonts w:ascii="Traditional Arabic" w:eastAsia="Traditional Arabic" w:hAnsi="Traditional Arabic" w:cs="Traditional Arabic"/>
          <w:b/>
          <w:sz w:val="36"/>
          <w:szCs w:val="36"/>
          <w:rtl/>
        </w:rPr>
        <w:t>َاءكُمُ الْمُؤْمِنَاتُ مُهَاجِرَاتٍ فَامْتَحِنُوهُنَّ اللَّهُ أَعْلَمُ بِإِيمَانِهِنَّ فَإِنْ عَلِمْتُمُوهُنَّ مُؤْمِنَاتٍ فَلَا تَرْجِعُوهُنَّ إِلَى الْكُفَّارِ لَا هُنَّ حِلٌّ لَّهُمْ وَلَا هُمْ يَحِلُّونَ لَهُنَّ</w:t>
      </w:r>
      <w:r>
        <w:rPr>
          <w:rFonts w:ascii="Traditional Arabic" w:eastAsia="Traditional Arabic" w:hAnsi="Traditional Arabic" w:cs="Traditional Arabic" w:hint="cs"/>
          <w:b/>
          <w:sz w:val="36"/>
          <w:szCs w:val="36"/>
          <w:rtl/>
        </w:rPr>
        <w:t>)</w:t>
      </w:r>
      <w:r w:rsidR="00EA72C3">
        <w:rPr>
          <w:rFonts w:ascii="Traditional Arabic" w:eastAsia="Traditional Arabic" w:hAnsi="Traditional Arabic" w:cs="Traditional Arabic" w:hint="cs"/>
          <w:b/>
          <w:sz w:val="36"/>
          <w:szCs w:val="36"/>
          <w:rtl/>
        </w:rPr>
        <w:t>.</w:t>
      </w:r>
    </w:p>
    <w:p w:rsidR="00EA72C3" w:rsidRPr="00EA72C3" w:rsidRDefault="00EA72C3" w:rsidP="00EA72C3">
      <w:pPr>
        <w:spacing w:before="40"/>
        <w:ind w:left="1134" w:firstLine="454"/>
        <w:jc w:val="lowKashida"/>
        <w:rPr>
          <w:rFonts w:ascii="Traditional Arabic" w:eastAsia="Traditional Arabic" w:hAnsi="Traditional Arabic" w:cs="Traditional Arabic"/>
          <w:b/>
          <w:sz w:val="36"/>
          <w:szCs w:val="36"/>
          <w:rtl/>
        </w:rPr>
      </w:pPr>
      <w:r w:rsidRPr="00EA72C3">
        <w:rPr>
          <w:rFonts w:ascii="Traditional Arabic" w:eastAsia="Traditional Arabic" w:hAnsi="Traditional Arabic" w:cs="Traditional Arabic"/>
          <w:b/>
          <w:sz w:val="36"/>
          <w:szCs w:val="36"/>
          <w:rtl/>
        </w:rPr>
        <w:t>وهذه الآية أفادت أنه يصار إلى الامتحان عند الحاجة</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وقد كان امتحان النبي (صلى الله عليه وسلم) لهن لمعرفة صدقهم في إسلامهن وهجرتهن وأنهن ما هاجرن كرها لزوج ولا حبا لدنيا</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بل رغبة في الله ورسوله</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ولهذا لم يكن من السنة امتحان الرجال عند قدومهم مهاجرين بل كان يقبل منهم (صلى الله عليه وسلم) ظواهرهم</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ويقرهم على إسلامهم من غير اختبار ولا امتحان</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لأن الحاجة من الامتحان منتفية</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كما قال </w:t>
      </w:r>
      <w:r>
        <w:rPr>
          <w:rFonts w:ascii="Traditional Arabic" w:eastAsia="Traditional Arabic" w:hAnsi="Traditional Arabic" w:cs="Traditional Arabic" w:hint="cs"/>
          <w:b/>
          <w:sz w:val="36"/>
          <w:szCs w:val="36"/>
          <w:rtl/>
        </w:rPr>
        <w:t xml:space="preserve">الشيخ محمد الأمين </w:t>
      </w:r>
      <w:r>
        <w:rPr>
          <w:rFonts w:ascii="Traditional Arabic" w:eastAsia="Traditional Arabic" w:hAnsi="Traditional Arabic" w:cs="Traditional Arabic"/>
          <w:b/>
          <w:sz w:val="36"/>
          <w:szCs w:val="36"/>
          <w:rtl/>
        </w:rPr>
        <w:t>الشنقيطي</w:t>
      </w:r>
      <w:r w:rsidRPr="00EA72C3">
        <w:rPr>
          <w:rFonts w:ascii="Traditional Arabic" w:eastAsia="Traditional Arabic" w:hAnsi="Traditional Arabic" w:cs="Traditional Arabic"/>
          <w:b/>
          <w:sz w:val="36"/>
          <w:szCs w:val="36"/>
          <w:rtl/>
        </w:rPr>
        <w:t>–رحمه الله</w:t>
      </w:r>
      <w:r w:rsidRPr="00EA72C3">
        <w:rPr>
          <w:rFonts w:ascii="Traditional Arabic" w:eastAsia="Traditional Arabic" w:hAnsi="Traditional Arabic" w:cs="Traditional Arabic"/>
          <w:b/>
          <w:sz w:val="36"/>
          <w:szCs w:val="36"/>
        </w:rPr>
        <w:t>-</w:t>
      </w:r>
      <w:r w:rsidR="001F78DE">
        <w:rPr>
          <w:rFonts w:ascii="Traditional Arabic" w:eastAsia="Traditional Arabic" w:hAnsi="Traditional Arabic" w:cs="Traditional Arabic"/>
          <w:b/>
          <w:sz w:val="36"/>
          <w:szCs w:val="36"/>
          <w:rtl/>
        </w:rPr>
        <w:t>:</w:t>
      </w:r>
      <w:r w:rsidRPr="00EA72C3">
        <w:rPr>
          <w:rFonts w:ascii="Traditional Arabic" w:eastAsia="Traditional Arabic" w:hAnsi="Traditional Arabic" w:cs="Traditional Arabic"/>
          <w:b/>
          <w:sz w:val="36"/>
          <w:szCs w:val="36"/>
          <w:rtl/>
        </w:rPr>
        <w:t xml:space="preserve"> "ومفهومه أن الرجال المهاجرون لا يمتحنون</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وفعلا لم يكن النبي (صلى الله عليه وسلم) يمتحن من هاجر إليه</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والسبب في امتحانهن دون الرجال هو ما أشارت إليه هذه الآية في قوله تعالى {فإن علمتموهن مؤمنات}كأن الهجرة وحدها لا تكفي في حقهن بخلاف الرجال فقد شهد الله لهم بصدق إيمانهم بالهجرة</w:t>
      </w:r>
      <w:r w:rsidRPr="00EA72C3">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tl/>
        </w:rPr>
        <w:footnoteReference w:id="2813"/>
      </w:r>
    </w:p>
    <w:p w:rsidR="002272D0" w:rsidRDefault="00186A0D" w:rsidP="00186A0D">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ومن ذلك ما جاء في حديث الجارية عندما سألها أين الله</w:t>
      </w:r>
      <w:r w:rsidR="002272D0">
        <w:rPr>
          <w:rFonts w:ascii="Traditional Arabic" w:eastAsia="Traditional Arabic" w:hAnsi="Traditional Arabic" w:cs="Traditional Arabic" w:hint="cs"/>
          <w:b/>
          <w:sz w:val="36"/>
          <w:szCs w:val="36"/>
          <w:rtl/>
        </w:rPr>
        <w:t xml:space="preserve"> ف</w:t>
      </w:r>
      <w:r w:rsidR="002272D0" w:rsidRPr="002272D0">
        <w:rPr>
          <w:rFonts w:ascii="Traditional Arabic" w:eastAsia="Traditional Arabic" w:hAnsi="Traditional Arabic" w:cs="Traditional Arabic"/>
          <w:b/>
          <w:sz w:val="36"/>
          <w:szCs w:val="36"/>
          <w:rtl/>
        </w:rPr>
        <w:t>عَنْ مُعَاوِيَةَ بْنِ الْحَكَمِ السُّلَمِيِّ، قَالَ</w:t>
      </w:r>
      <w:r w:rsidR="001F78DE">
        <w:rPr>
          <w:rFonts w:ascii="Traditional Arabic" w:eastAsia="Traditional Arabic" w:hAnsi="Traditional Arabic" w:cs="Traditional Arabic"/>
          <w:b/>
          <w:sz w:val="36"/>
          <w:szCs w:val="36"/>
          <w:rtl/>
        </w:rPr>
        <w:t>:</w:t>
      </w:r>
      <w:r w:rsidR="007B5F4A">
        <w:rPr>
          <w:rFonts w:ascii="Traditional Arabic" w:eastAsia="Traditional Arabic" w:hAnsi="Traditional Arabic" w:cs="Traditional Arabic" w:hint="cs"/>
          <w:b/>
          <w:sz w:val="36"/>
          <w:szCs w:val="36"/>
          <w:rtl/>
        </w:rPr>
        <w:t xml:space="preserve"> </w:t>
      </w:r>
      <w:r w:rsidR="002272D0" w:rsidRPr="002272D0">
        <w:rPr>
          <w:rFonts w:ascii="Traditional Arabic" w:eastAsia="Traditional Arabic" w:hAnsi="Traditional Arabic" w:cs="Traditional Arabic"/>
          <w:b/>
          <w:sz w:val="36"/>
          <w:szCs w:val="36"/>
          <w:rtl/>
        </w:rPr>
        <w:t xml:space="preserve">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صلى الله عليه وسلم فَعَظَّمَ ذَلِكَ عَلَىَّ قُلْتُ يَا رَسُولَ اللَّهِ أَفَلاَ أُعْتِقُهَا قَالَ ‏"‏ ائْتِنِي بِهَا ‏"‏ </w:t>
      </w:r>
      <w:proofErr w:type="gramStart"/>
      <w:r w:rsidR="002272D0" w:rsidRPr="002272D0">
        <w:rPr>
          <w:rFonts w:ascii="Traditional Arabic" w:eastAsia="Traditional Arabic" w:hAnsi="Traditional Arabic" w:cs="Traditional Arabic"/>
          <w:b/>
          <w:sz w:val="36"/>
          <w:szCs w:val="36"/>
          <w:rtl/>
        </w:rPr>
        <w:t>‏.‏</w:t>
      </w:r>
      <w:proofErr w:type="gramEnd"/>
      <w:r w:rsidR="002272D0" w:rsidRPr="002272D0">
        <w:rPr>
          <w:rFonts w:ascii="Traditional Arabic" w:eastAsia="Traditional Arabic" w:hAnsi="Traditional Arabic" w:cs="Traditional Arabic"/>
          <w:b/>
          <w:sz w:val="36"/>
          <w:szCs w:val="36"/>
          <w:rtl/>
        </w:rPr>
        <w:t xml:space="preserve"> </w:t>
      </w:r>
    </w:p>
    <w:p w:rsidR="002272D0" w:rsidRDefault="002272D0" w:rsidP="00186A0D">
      <w:pPr>
        <w:spacing w:before="40"/>
        <w:ind w:left="1134" w:firstLine="454"/>
        <w:jc w:val="lowKashida"/>
        <w:rPr>
          <w:rFonts w:ascii="Traditional Arabic" w:eastAsia="Traditional Arabic" w:hAnsi="Traditional Arabic" w:cs="Traditional Arabic"/>
          <w:b/>
          <w:sz w:val="36"/>
          <w:szCs w:val="36"/>
          <w:rtl/>
        </w:rPr>
      </w:pPr>
      <w:r w:rsidRPr="002272D0">
        <w:rPr>
          <w:rFonts w:ascii="Traditional Arabic" w:eastAsia="Traditional Arabic" w:hAnsi="Traditional Arabic" w:cs="Traditional Arabic"/>
          <w:b/>
          <w:sz w:val="36"/>
          <w:szCs w:val="36"/>
          <w:rtl/>
        </w:rPr>
        <w:t>فَأَتَيْتُهُ بِهَا فَقَالَ لَهَا</w:t>
      </w:r>
      <w:r>
        <w:rPr>
          <w:rFonts w:ascii="Traditional Arabic" w:eastAsia="Traditional Arabic" w:hAnsi="Traditional Arabic" w:cs="Traditional Arabic" w:hint="cs"/>
          <w:b/>
          <w:sz w:val="36"/>
          <w:szCs w:val="36"/>
          <w:rtl/>
        </w:rPr>
        <w:t>:</w:t>
      </w:r>
      <w:r w:rsidRPr="002272D0">
        <w:rPr>
          <w:rFonts w:ascii="Traditional Arabic" w:eastAsia="Traditional Arabic" w:hAnsi="Traditional Arabic" w:cs="Traditional Arabic"/>
          <w:b/>
          <w:sz w:val="36"/>
          <w:szCs w:val="36"/>
          <w:rtl/>
        </w:rPr>
        <w:t xml:space="preserve"> ‏"‏ أَيْنَ اللَّهُ ‏"‏ </w:t>
      </w:r>
      <w:proofErr w:type="gramStart"/>
      <w:r w:rsidRPr="002272D0">
        <w:rPr>
          <w:rFonts w:ascii="Traditional Arabic" w:eastAsia="Traditional Arabic" w:hAnsi="Traditional Arabic" w:cs="Traditional Arabic"/>
          <w:b/>
          <w:sz w:val="36"/>
          <w:szCs w:val="36"/>
          <w:rtl/>
        </w:rPr>
        <w:t>‏.‏</w:t>
      </w:r>
      <w:proofErr w:type="gramEnd"/>
      <w:r w:rsidRPr="002272D0">
        <w:rPr>
          <w:rFonts w:ascii="Traditional Arabic" w:eastAsia="Traditional Arabic" w:hAnsi="Traditional Arabic" w:cs="Traditional Arabic"/>
          <w:b/>
          <w:sz w:val="36"/>
          <w:szCs w:val="36"/>
          <w:rtl/>
        </w:rPr>
        <w:t xml:space="preserve"> </w:t>
      </w:r>
    </w:p>
    <w:p w:rsidR="002272D0" w:rsidRDefault="002272D0" w:rsidP="00186A0D">
      <w:pPr>
        <w:spacing w:before="40"/>
        <w:ind w:left="1134" w:firstLine="454"/>
        <w:jc w:val="lowKashida"/>
        <w:rPr>
          <w:rFonts w:ascii="Traditional Arabic" w:eastAsia="Traditional Arabic" w:hAnsi="Traditional Arabic" w:cs="Traditional Arabic"/>
          <w:b/>
          <w:sz w:val="36"/>
          <w:szCs w:val="36"/>
          <w:rtl/>
        </w:rPr>
      </w:pPr>
      <w:r w:rsidRPr="002272D0">
        <w:rPr>
          <w:rFonts w:ascii="Traditional Arabic" w:eastAsia="Traditional Arabic" w:hAnsi="Traditional Arabic" w:cs="Traditional Arabic"/>
          <w:b/>
          <w:sz w:val="36"/>
          <w:szCs w:val="36"/>
          <w:rtl/>
        </w:rPr>
        <w:t>قَالَتْ</w:t>
      </w:r>
      <w:r>
        <w:rPr>
          <w:rFonts w:ascii="Traditional Arabic" w:eastAsia="Traditional Arabic" w:hAnsi="Traditional Arabic" w:cs="Traditional Arabic" w:hint="cs"/>
          <w:b/>
          <w:sz w:val="36"/>
          <w:szCs w:val="36"/>
          <w:rtl/>
        </w:rPr>
        <w:t>:</w:t>
      </w:r>
      <w:r w:rsidRPr="002272D0">
        <w:rPr>
          <w:rFonts w:ascii="Traditional Arabic" w:eastAsia="Traditional Arabic" w:hAnsi="Traditional Arabic" w:cs="Traditional Arabic"/>
          <w:b/>
          <w:sz w:val="36"/>
          <w:szCs w:val="36"/>
          <w:rtl/>
        </w:rPr>
        <w:t xml:space="preserve"> فِي السَّمَاءِ </w:t>
      </w:r>
      <w:proofErr w:type="gramStart"/>
      <w:r w:rsidRPr="002272D0">
        <w:rPr>
          <w:rFonts w:ascii="Traditional Arabic" w:eastAsia="Traditional Arabic" w:hAnsi="Traditional Arabic" w:cs="Traditional Arabic"/>
          <w:b/>
          <w:sz w:val="36"/>
          <w:szCs w:val="36"/>
          <w:rtl/>
        </w:rPr>
        <w:t>‏.‏</w:t>
      </w:r>
      <w:proofErr w:type="gramEnd"/>
      <w:r w:rsidRPr="002272D0">
        <w:rPr>
          <w:rFonts w:ascii="Traditional Arabic" w:eastAsia="Traditional Arabic" w:hAnsi="Traditional Arabic" w:cs="Traditional Arabic"/>
          <w:b/>
          <w:sz w:val="36"/>
          <w:szCs w:val="36"/>
          <w:rtl/>
        </w:rPr>
        <w:t xml:space="preserve"> </w:t>
      </w:r>
    </w:p>
    <w:p w:rsidR="002272D0" w:rsidRDefault="002272D0" w:rsidP="00186A0D">
      <w:pPr>
        <w:spacing w:before="40"/>
        <w:ind w:left="1134" w:firstLine="454"/>
        <w:jc w:val="lowKashida"/>
        <w:rPr>
          <w:rFonts w:ascii="Traditional Arabic" w:eastAsia="Traditional Arabic" w:hAnsi="Traditional Arabic" w:cs="Traditional Arabic"/>
          <w:b/>
          <w:sz w:val="36"/>
          <w:szCs w:val="36"/>
          <w:rtl/>
        </w:rPr>
      </w:pPr>
      <w:r w:rsidRPr="002272D0">
        <w:rPr>
          <w:rFonts w:ascii="Traditional Arabic" w:eastAsia="Traditional Arabic" w:hAnsi="Traditional Arabic" w:cs="Traditional Arabic"/>
          <w:b/>
          <w:sz w:val="36"/>
          <w:szCs w:val="36"/>
          <w:rtl/>
        </w:rPr>
        <w:t>قَالَ</w:t>
      </w:r>
      <w:r>
        <w:rPr>
          <w:rFonts w:ascii="Traditional Arabic" w:eastAsia="Traditional Arabic" w:hAnsi="Traditional Arabic" w:cs="Traditional Arabic" w:hint="cs"/>
          <w:b/>
          <w:sz w:val="36"/>
          <w:szCs w:val="36"/>
          <w:rtl/>
        </w:rPr>
        <w:t>:</w:t>
      </w:r>
      <w:r w:rsidRPr="002272D0">
        <w:rPr>
          <w:rFonts w:ascii="Traditional Arabic" w:eastAsia="Traditional Arabic" w:hAnsi="Traditional Arabic" w:cs="Traditional Arabic"/>
          <w:b/>
          <w:sz w:val="36"/>
          <w:szCs w:val="36"/>
          <w:rtl/>
        </w:rPr>
        <w:t xml:space="preserve"> ‏"‏ مَنْ أَنَا ‏"‏ </w:t>
      </w:r>
      <w:proofErr w:type="gramStart"/>
      <w:r w:rsidRPr="002272D0">
        <w:rPr>
          <w:rFonts w:ascii="Traditional Arabic" w:eastAsia="Traditional Arabic" w:hAnsi="Traditional Arabic" w:cs="Traditional Arabic"/>
          <w:b/>
          <w:sz w:val="36"/>
          <w:szCs w:val="36"/>
          <w:rtl/>
        </w:rPr>
        <w:t>‏.‏</w:t>
      </w:r>
      <w:proofErr w:type="gramEnd"/>
      <w:r w:rsidRPr="002272D0">
        <w:rPr>
          <w:rFonts w:ascii="Traditional Arabic" w:eastAsia="Traditional Arabic" w:hAnsi="Traditional Arabic" w:cs="Traditional Arabic"/>
          <w:b/>
          <w:sz w:val="36"/>
          <w:szCs w:val="36"/>
          <w:rtl/>
        </w:rPr>
        <w:t xml:space="preserve"> </w:t>
      </w:r>
    </w:p>
    <w:p w:rsidR="002272D0" w:rsidRDefault="002272D0" w:rsidP="00186A0D">
      <w:pPr>
        <w:spacing w:before="40"/>
        <w:ind w:left="1134" w:firstLine="454"/>
        <w:jc w:val="lowKashida"/>
        <w:rPr>
          <w:rFonts w:ascii="Traditional Arabic" w:eastAsia="Traditional Arabic" w:hAnsi="Traditional Arabic" w:cs="Traditional Arabic"/>
          <w:b/>
          <w:sz w:val="36"/>
          <w:szCs w:val="36"/>
          <w:rtl/>
        </w:rPr>
      </w:pPr>
      <w:r w:rsidRPr="002272D0">
        <w:rPr>
          <w:rFonts w:ascii="Traditional Arabic" w:eastAsia="Traditional Arabic" w:hAnsi="Traditional Arabic" w:cs="Traditional Arabic"/>
          <w:b/>
          <w:sz w:val="36"/>
          <w:szCs w:val="36"/>
          <w:rtl/>
        </w:rPr>
        <w:lastRenderedPageBreak/>
        <w:t>قَالَتْ</w:t>
      </w:r>
      <w:r>
        <w:rPr>
          <w:rFonts w:ascii="Traditional Arabic" w:eastAsia="Traditional Arabic" w:hAnsi="Traditional Arabic" w:cs="Traditional Arabic" w:hint="cs"/>
          <w:b/>
          <w:sz w:val="36"/>
          <w:szCs w:val="36"/>
          <w:rtl/>
        </w:rPr>
        <w:t>:</w:t>
      </w:r>
      <w:r w:rsidRPr="002272D0">
        <w:rPr>
          <w:rFonts w:ascii="Traditional Arabic" w:eastAsia="Traditional Arabic" w:hAnsi="Traditional Arabic" w:cs="Traditional Arabic"/>
          <w:b/>
          <w:sz w:val="36"/>
          <w:szCs w:val="36"/>
          <w:rtl/>
        </w:rPr>
        <w:t xml:space="preserve"> أَنْتَ رَسُولُ اللَّهِ </w:t>
      </w:r>
      <w:proofErr w:type="gramStart"/>
      <w:r w:rsidRPr="002272D0">
        <w:rPr>
          <w:rFonts w:ascii="Traditional Arabic" w:eastAsia="Traditional Arabic" w:hAnsi="Traditional Arabic" w:cs="Traditional Arabic"/>
          <w:b/>
          <w:sz w:val="36"/>
          <w:szCs w:val="36"/>
          <w:rtl/>
        </w:rPr>
        <w:t>‏.‏</w:t>
      </w:r>
      <w:proofErr w:type="gramEnd"/>
      <w:r w:rsidRPr="002272D0">
        <w:rPr>
          <w:rFonts w:ascii="Traditional Arabic" w:eastAsia="Traditional Arabic" w:hAnsi="Traditional Arabic" w:cs="Traditional Arabic"/>
          <w:b/>
          <w:sz w:val="36"/>
          <w:szCs w:val="36"/>
          <w:rtl/>
        </w:rPr>
        <w:t xml:space="preserve"> </w:t>
      </w:r>
    </w:p>
    <w:p w:rsidR="00186A0D" w:rsidRDefault="002272D0" w:rsidP="00186A0D">
      <w:pPr>
        <w:spacing w:before="40"/>
        <w:ind w:left="1134" w:firstLine="454"/>
        <w:jc w:val="lowKashida"/>
        <w:rPr>
          <w:rFonts w:ascii="Traditional Arabic" w:eastAsia="Traditional Arabic" w:hAnsi="Traditional Arabic" w:cs="Traditional Arabic"/>
          <w:b/>
          <w:sz w:val="36"/>
          <w:szCs w:val="36"/>
          <w:rtl/>
        </w:rPr>
      </w:pPr>
      <w:r w:rsidRPr="002272D0">
        <w:rPr>
          <w:rFonts w:ascii="Traditional Arabic" w:eastAsia="Traditional Arabic" w:hAnsi="Traditional Arabic" w:cs="Traditional Arabic"/>
          <w:b/>
          <w:sz w:val="36"/>
          <w:szCs w:val="36"/>
          <w:rtl/>
        </w:rPr>
        <w:t>قَالَ</w:t>
      </w:r>
      <w:r>
        <w:rPr>
          <w:rFonts w:ascii="Traditional Arabic" w:eastAsia="Traditional Arabic" w:hAnsi="Traditional Arabic" w:cs="Traditional Arabic" w:hint="cs"/>
          <w:b/>
          <w:sz w:val="36"/>
          <w:szCs w:val="36"/>
          <w:rtl/>
        </w:rPr>
        <w:t>:</w:t>
      </w:r>
      <w:r w:rsidRPr="002272D0">
        <w:rPr>
          <w:rFonts w:ascii="Traditional Arabic" w:eastAsia="Traditional Arabic" w:hAnsi="Traditional Arabic" w:cs="Traditional Arabic"/>
          <w:b/>
          <w:sz w:val="36"/>
          <w:szCs w:val="36"/>
          <w:rtl/>
        </w:rPr>
        <w:t xml:space="preserve"> ‏"‏ أَعْتِقْهَا فَإِنَّهَا مُؤْمِنَةٌ ‏"‏</w:t>
      </w:r>
      <w:r>
        <w:rPr>
          <w:rStyle w:val="a6"/>
          <w:rFonts w:ascii="Traditional Arabic" w:eastAsia="Traditional Arabic" w:hAnsi="Traditional Arabic" w:cs="Traditional Arabic"/>
          <w:b/>
          <w:sz w:val="36"/>
          <w:szCs w:val="36"/>
          <w:rtl/>
        </w:rPr>
        <w:footnoteReference w:id="2814"/>
      </w:r>
    </w:p>
    <w:p w:rsidR="00EA72C3" w:rsidRDefault="00EA72C3" w:rsidP="007B5F4A">
      <w:pPr>
        <w:spacing w:before="40"/>
        <w:ind w:left="1134" w:firstLine="454"/>
        <w:jc w:val="lowKashida"/>
        <w:rPr>
          <w:rFonts w:ascii="Traditional Arabic" w:eastAsia="Traditional Arabic" w:hAnsi="Traditional Arabic" w:cs="Traditional Arabic"/>
          <w:b/>
          <w:sz w:val="36"/>
          <w:szCs w:val="36"/>
          <w:rtl/>
        </w:rPr>
      </w:pPr>
      <w:r w:rsidRPr="00EA72C3">
        <w:rPr>
          <w:rFonts w:ascii="Traditional Arabic" w:eastAsia="Traditional Arabic" w:hAnsi="Traditional Arabic" w:cs="Traditional Arabic"/>
          <w:b/>
          <w:sz w:val="36"/>
          <w:szCs w:val="36"/>
          <w:rtl/>
        </w:rPr>
        <w:t xml:space="preserve">فهذا الحديث أفاد مشروعية الامتحان بالأقوال بدلالة قوله (صلى الله عليه وسلم) </w:t>
      </w:r>
      <w:r w:rsidR="007B5F4A">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أين الله؟</w:t>
      </w:r>
      <w:r w:rsidR="007B5F4A">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 xml:space="preserve"> وكذلك أفاد مشروعية الامتحان بالأعيان والشخوص بدلالة قوله (صلى الله عليه وسلم] </w:t>
      </w:r>
      <w:r w:rsidR="007B5F4A">
        <w:rPr>
          <w:rFonts w:ascii="Traditional Arabic" w:eastAsia="Traditional Arabic" w:hAnsi="Traditional Arabic" w:cs="Traditional Arabic" w:hint="cs"/>
          <w:b/>
          <w:sz w:val="36"/>
          <w:szCs w:val="36"/>
          <w:rtl/>
        </w:rPr>
        <w:t>((</w:t>
      </w:r>
      <w:r w:rsidRPr="00EA72C3">
        <w:rPr>
          <w:rFonts w:ascii="Traditional Arabic" w:eastAsia="Traditional Arabic" w:hAnsi="Traditional Arabic" w:cs="Traditional Arabic"/>
          <w:b/>
          <w:sz w:val="36"/>
          <w:szCs w:val="36"/>
          <w:rtl/>
        </w:rPr>
        <w:t>من أنا؟</w:t>
      </w:r>
      <w:r w:rsidR="007B5F4A">
        <w:rPr>
          <w:rFonts w:ascii="Traditional Arabic" w:eastAsia="Traditional Arabic" w:hAnsi="Traditional Arabic" w:cs="Traditional Arabic" w:hint="cs"/>
          <w:b/>
          <w:sz w:val="36"/>
          <w:szCs w:val="36"/>
          <w:rtl/>
        </w:rPr>
        <w:t>))</w:t>
      </w:r>
      <w:r w:rsidR="001F78DE">
        <w:rPr>
          <w:rFonts w:ascii="Traditional Arabic" w:eastAsia="Traditional Arabic" w:hAnsi="Traditional Arabic" w:cs="Traditional Arabic"/>
          <w:b/>
          <w:sz w:val="36"/>
          <w:szCs w:val="36"/>
          <w:rtl/>
        </w:rPr>
        <w:t>.</w:t>
      </w:r>
    </w:p>
    <w:p w:rsidR="00186A0D" w:rsidRPr="00186A0D" w:rsidRDefault="00186A0D" w:rsidP="007B5F4A">
      <w:pPr>
        <w:spacing w:before="40"/>
        <w:ind w:left="1134" w:firstLine="454"/>
        <w:jc w:val="lowKashida"/>
        <w:rPr>
          <w:rFonts w:ascii="Traditional Arabic" w:eastAsia="Traditional Arabic" w:hAnsi="Traditional Arabic" w:cs="Traditional Arabic"/>
          <w:b/>
          <w:sz w:val="36"/>
          <w:szCs w:val="36"/>
          <w:rtl/>
        </w:rPr>
      </w:pPr>
      <w:r w:rsidRPr="00186A0D">
        <w:rPr>
          <w:rFonts w:ascii="Traditional Arabic" w:eastAsia="Traditional Arabic" w:hAnsi="Traditional Arabic" w:cs="Traditional Arabic"/>
          <w:b/>
          <w:sz w:val="36"/>
          <w:szCs w:val="36"/>
          <w:rtl/>
        </w:rPr>
        <w:t>قال شيخ الإسلام ابن تيمية رحمه الله</w:t>
      </w:r>
      <w:r w:rsidR="001F78DE">
        <w:rPr>
          <w:rFonts w:ascii="Traditional Arabic" w:eastAsia="Traditional Arabic" w:hAnsi="Traditional Arabic" w:cs="Traditional Arabic"/>
          <w:b/>
          <w:sz w:val="36"/>
          <w:szCs w:val="36"/>
          <w:rtl/>
        </w:rPr>
        <w:t>:</w:t>
      </w:r>
      <w:r w:rsidR="007B5F4A">
        <w:rPr>
          <w:rFonts w:ascii="Traditional Arabic" w:eastAsia="Traditional Arabic" w:hAnsi="Traditional Arabic" w:cs="Traditional Arabic" w:hint="cs"/>
          <w:b/>
          <w:sz w:val="36"/>
          <w:szCs w:val="36"/>
          <w:rtl/>
        </w:rPr>
        <w:t xml:space="preserve"> </w:t>
      </w:r>
      <w:r w:rsidR="007B5F4A">
        <w:rPr>
          <w:rFonts w:ascii="Traditional Arabic" w:eastAsia="Traditional Arabic" w:hAnsi="Traditional Arabic" w:cs="Traditional Arabic"/>
          <w:b/>
          <w:sz w:val="36"/>
          <w:szCs w:val="36"/>
        </w:rPr>
        <w:t>"</w:t>
      </w:r>
      <w:r w:rsidRPr="00186A0D">
        <w:rPr>
          <w:rFonts w:ascii="Traditional Arabic" w:eastAsia="Traditional Arabic" w:hAnsi="Traditional Arabic" w:cs="Traditional Arabic"/>
          <w:b/>
          <w:sz w:val="36"/>
          <w:szCs w:val="36"/>
          <w:rtl/>
        </w:rPr>
        <w:t>كما أن المعروفين بالإيمان من الصحابة لم يكن النبي ص</w:t>
      </w:r>
      <w:r>
        <w:rPr>
          <w:rFonts w:ascii="Traditional Arabic" w:eastAsia="Traditional Arabic" w:hAnsi="Traditional Arabic" w:cs="Traditional Arabic" w:hint="cs"/>
          <w:b/>
          <w:sz w:val="36"/>
          <w:szCs w:val="36"/>
          <w:rtl/>
        </w:rPr>
        <w:t>لى الله عليه وسلم</w:t>
      </w:r>
      <w:r w:rsidRPr="00186A0D">
        <w:rPr>
          <w:rFonts w:ascii="Traditional Arabic" w:eastAsia="Traditional Arabic" w:hAnsi="Traditional Arabic" w:cs="Traditional Arabic"/>
          <w:b/>
          <w:sz w:val="36"/>
          <w:szCs w:val="36"/>
          <w:rtl/>
        </w:rPr>
        <w:t xml:space="preserve"> يقول لأحدهم أين الله وإنما قال ذلك لمن شك في إيمانه كالجارية وهذا كما يذكر في حكاية أخرى أن بعضهم لقى شخصا فقال أين ربك فقال لا تقل أين ربك ولكن</w:t>
      </w:r>
      <w:r>
        <w:rPr>
          <w:rFonts w:ascii="Traditional Arabic" w:eastAsia="Traditional Arabic" w:hAnsi="Traditional Arabic" w:cs="Traditional Arabic"/>
          <w:b/>
          <w:sz w:val="36"/>
          <w:szCs w:val="36"/>
          <w:rtl/>
        </w:rPr>
        <w:t xml:space="preserve"> قل أين محل الإيمان من قلبك أي </w:t>
      </w:r>
      <w:r>
        <w:rPr>
          <w:rFonts w:ascii="Traditional Arabic" w:eastAsia="Traditional Arabic" w:hAnsi="Traditional Arabic" w:cs="Traditional Arabic" w:hint="cs"/>
          <w:b/>
          <w:sz w:val="36"/>
          <w:szCs w:val="36"/>
          <w:rtl/>
        </w:rPr>
        <w:t>أ</w:t>
      </w:r>
      <w:r>
        <w:rPr>
          <w:rFonts w:ascii="Traditional Arabic" w:eastAsia="Traditional Arabic" w:hAnsi="Traditional Arabic" w:cs="Traditional Arabic"/>
          <w:b/>
          <w:sz w:val="36"/>
          <w:szCs w:val="36"/>
          <w:rtl/>
        </w:rPr>
        <w:t>ن مثل</w:t>
      </w:r>
      <w:r>
        <w:rPr>
          <w:rFonts w:ascii="Traditional Arabic" w:eastAsia="Traditional Arabic" w:hAnsi="Traditional Arabic" w:cs="Traditional Arabic" w:hint="cs"/>
          <w:b/>
          <w:sz w:val="36"/>
          <w:szCs w:val="36"/>
          <w:rtl/>
        </w:rPr>
        <w:t>ي</w:t>
      </w:r>
      <w:r w:rsidRPr="00186A0D">
        <w:rPr>
          <w:rFonts w:ascii="Traditional Arabic" w:eastAsia="Traditional Arabic" w:hAnsi="Traditional Arabic" w:cs="Traditional Arabic"/>
          <w:b/>
          <w:sz w:val="36"/>
          <w:szCs w:val="36"/>
          <w:rtl/>
        </w:rPr>
        <w:t xml:space="preserve"> لا يقال له أين ربك وإنما أسأل عما يليق بمثلي أن يسأل عنه</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15"/>
      </w:r>
      <w:r w:rsidR="001F78DE">
        <w:rPr>
          <w:rFonts w:ascii="Traditional Arabic" w:eastAsia="Traditional Arabic" w:hAnsi="Traditional Arabic" w:cs="Traditional Arabic"/>
          <w:b/>
          <w:sz w:val="36"/>
          <w:szCs w:val="36"/>
          <w:rtl/>
        </w:rPr>
        <w:t>.</w:t>
      </w:r>
    </w:p>
    <w:p w:rsidR="00B10CCD" w:rsidRDefault="007D555C" w:rsidP="00172D01">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كما وردَتْ عن التابعين جملةٌ مِن الآثار تدلُّ بمجموعها على مشروعية الامتحان والاخ</w:t>
      </w:r>
      <w:r w:rsidR="00B10CCD">
        <w:rPr>
          <w:rFonts w:ascii="Traditional Arabic" w:eastAsia="Traditional Arabic" w:hAnsi="Traditional Arabic" w:cs="Traditional Arabic"/>
          <w:b/>
          <w:sz w:val="36"/>
          <w:szCs w:val="36"/>
          <w:rtl/>
        </w:rPr>
        <w:t>تبار إذا دَعَتِ الحاجةُ إلى ذلك</w:t>
      </w:r>
      <w:r w:rsidR="00B10CCD">
        <w:rPr>
          <w:rFonts w:ascii="Traditional Arabic" w:eastAsia="Traditional Arabic" w:hAnsi="Traditional Arabic" w:cs="Traditional Arabic" w:hint="cs"/>
          <w:b/>
          <w:sz w:val="36"/>
          <w:szCs w:val="36"/>
          <w:rtl/>
        </w:rPr>
        <w:t>.</w:t>
      </w:r>
    </w:p>
    <w:p w:rsidR="00B10CCD" w:rsidRDefault="00B10CCD" w:rsidP="00B10CCD">
      <w:pPr>
        <w:spacing w:before="4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فمن ذلك: </w:t>
      </w:r>
    </w:p>
    <w:p w:rsidR="00B10CCD" w:rsidRDefault="00B10CCD" w:rsidP="00B10CCD">
      <w:pPr>
        <w:spacing w:before="40"/>
        <w:ind w:left="1134" w:firstLine="454"/>
        <w:jc w:val="lowKashida"/>
        <w:rPr>
          <w:rFonts w:ascii="Traditional Arabic" w:eastAsia="Traditional Arabic" w:hAnsi="Traditional Arabic" w:cs="Traditional Arabic"/>
          <w:bCs/>
          <w:sz w:val="36"/>
          <w:szCs w:val="36"/>
          <w:rtl/>
        </w:rPr>
      </w:pPr>
      <w:r w:rsidRPr="00B10CCD">
        <w:rPr>
          <w:rFonts w:ascii="Traditional Arabic" w:eastAsia="Traditional Arabic" w:hAnsi="Traditional Arabic" w:cs="Traditional Arabic" w:hint="cs"/>
          <w:bCs/>
          <w:sz w:val="36"/>
          <w:szCs w:val="36"/>
          <w:rtl/>
        </w:rPr>
        <w:t>ما كان يفعل عند رواية الحديث.</w:t>
      </w:r>
      <w:r w:rsidR="007D555C" w:rsidRPr="00B10CCD">
        <w:rPr>
          <w:rFonts w:ascii="Traditional Arabic" w:eastAsia="Traditional Arabic" w:hAnsi="Traditional Arabic" w:cs="Traditional Arabic"/>
          <w:bCs/>
          <w:sz w:val="36"/>
          <w:szCs w:val="36"/>
          <w:rtl/>
        </w:rPr>
        <w:t xml:space="preserve"> </w:t>
      </w:r>
    </w:p>
    <w:p w:rsidR="00172D01" w:rsidRDefault="007D555C" w:rsidP="00B10CCD">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فقد كان رُواةُ الحديث يمتَحِنون مَنْ يأخذون عنه ومَن يُحدِّثونه</w:t>
      </w:r>
      <w:r w:rsidRPr="007D555C">
        <w:rPr>
          <w:rFonts w:ascii="Traditional Arabic" w:eastAsia="Traditional Arabic" w:hAnsi="Traditional Arabic" w:cs="Traditional Arabic"/>
          <w:b/>
          <w:sz w:val="36"/>
          <w:szCs w:val="36"/>
        </w:rPr>
        <w:t>:</w:t>
      </w:r>
    </w:p>
    <w:p w:rsidR="00172D01" w:rsidRDefault="007D555C" w:rsidP="007B5F4A">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يقول ابن سيرين (ت 110 هـ): "لم يكونوا يسألون عن الإسنادِ، فلما وقعتِ الفتنةُ، قالوا: سَمُّوا لنا رجالَكم، فينظر إلى أهل السُّنة فيؤخذ حديثهم، وينظر إلى أهل البِدَع فلا يؤخذ حديثهم</w:t>
      </w:r>
      <w:r w:rsidRPr="007D555C">
        <w:rPr>
          <w:rFonts w:ascii="Traditional Arabic" w:eastAsia="Traditional Arabic" w:hAnsi="Traditional Arabic" w:cs="Traditional Arabic"/>
          <w:b/>
          <w:sz w:val="36"/>
          <w:szCs w:val="36"/>
        </w:rPr>
        <w:t>.</w:t>
      </w:r>
      <w:r w:rsidR="00B10CCD">
        <w:rPr>
          <w:rStyle w:val="a6"/>
          <w:rFonts w:ascii="Traditional Arabic" w:eastAsia="Traditional Arabic" w:hAnsi="Traditional Arabic" w:cs="Traditional Arabic"/>
          <w:b/>
          <w:sz w:val="36"/>
          <w:szCs w:val="36"/>
        </w:rPr>
        <w:footnoteReference w:id="2816"/>
      </w:r>
      <w:r w:rsidR="007B5F4A">
        <w:rPr>
          <w:rFonts w:ascii="Traditional Arabic" w:eastAsia="Traditional Arabic" w:hAnsi="Traditional Arabic" w:cs="Traditional Arabic"/>
          <w:b/>
          <w:sz w:val="36"/>
          <w:szCs w:val="36"/>
        </w:rPr>
        <w:t xml:space="preserve"> "</w:t>
      </w:r>
    </w:p>
    <w:p w:rsidR="00172D01" w:rsidRDefault="007D555C" w:rsidP="004C0AA0">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lastRenderedPageBreak/>
        <w:t>وكان زائدةُ بن قدامة (ت 212 هـ) لا يُحدِّثُ قَدَريًّا ولا صاحب بِدْعة يعرفه، ولا يُحدِّث أحدًا حتى يمتحنه</w:t>
      </w:r>
      <w:r w:rsidRPr="007D555C">
        <w:rPr>
          <w:rFonts w:ascii="Traditional Arabic" w:eastAsia="Traditional Arabic" w:hAnsi="Traditional Arabic" w:cs="Traditional Arabic"/>
          <w:b/>
          <w:sz w:val="36"/>
          <w:szCs w:val="36"/>
        </w:rPr>
        <w:t>.</w:t>
      </w:r>
      <w:r w:rsidR="00B10CCD">
        <w:rPr>
          <w:rStyle w:val="a6"/>
          <w:rFonts w:ascii="Traditional Arabic" w:eastAsia="Traditional Arabic" w:hAnsi="Traditional Arabic" w:cs="Traditional Arabic"/>
          <w:b/>
          <w:sz w:val="36"/>
          <w:szCs w:val="36"/>
          <w:rtl/>
        </w:rPr>
        <w:footnoteReference w:id="2817"/>
      </w:r>
    </w:p>
    <w:p w:rsidR="00172D01" w:rsidRDefault="007D555C" w:rsidP="004C0AA0">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وكذلك صنع أبو حاتم الرازي (ت 277 هـ) فكان لا يُحدِّث حتى يمتَحِن</w:t>
      </w:r>
      <w:r w:rsidR="00B10CCD">
        <w:rPr>
          <w:rStyle w:val="a6"/>
          <w:rFonts w:ascii="Traditional Arabic" w:eastAsia="Traditional Arabic" w:hAnsi="Traditional Arabic" w:cs="Traditional Arabic"/>
          <w:b/>
          <w:sz w:val="36"/>
          <w:szCs w:val="36"/>
        </w:rPr>
        <w:footnoteReference w:id="2818"/>
      </w:r>
      <w:r w:rsidRPr="007D555C">
        <w:rPr>
          <w:rFonts w:ascii="Traditional Arabic" w:eastAsia="Traditional Arabic" w:hAnsi="Traditional Arabic" w:cs="Traditional Arabic"/>
          <w:b/>
          <w:sz w:val="36"/>
          <w:szCs w:val="36"/>
        </w:rPr>
        <w:t>.</w:t>
      </w:r>
    </w:p>
    <w:p w:rsidR="00207DBD" w:rsidRDefault="00207DBD" w:rsidP="00207DBD">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وكا</w:t>
      </w:r>
      <w:r w:rsidRPr="007D555C">
        <w:rPr>
          <w:rFonts w:ascii="Traditional Arabic" w:eastAsia="Traditional Arabic" w:hAnsi="Traditional Arabic" w:cs="Traditional Arabic"/>
          <w:b/>
          <w:sz w:val="36"/>
          <w:szCs w:val="36"/>
          <w:rtl/>
        </w:rPr>
        <w:t xml:space="preserve">ن سليمان التيمي (ت 143 هـ) </w:t>
      </w:r>
      <w:r w:rsidR="00D45A33">
        <w:rPr>
          <w:rFonts w:ascii="Traditional Arabic" w:eastAsia="Traditional Arabic" w:hAnsi="Traditional Arabic" w:cs="Traditional Arabic" w:hint="cs"/>
          <w:b/>
          <w:sz w:val="36"/>
          <w:szCs w:val="36"/>
          <w:rtl/>
        </w:rPr>
        <w:t>"</w:t>
      </w:r>
      <w:r w:rsidRPr="007D555C">
        <w:rPr>
          <w:rFonts w:ascii="Traditional Arabic" w:eastAsia="Traditional Arabic" w:hAnsi="Traditional Arabic" w:cs="Traditional Arabic"/>
          <w:b/>
          <w:sz w:val="36"/>
          <w:szCs w:val="36"/>
          <w:rtl/>
        </w:rPr>
        <w:t>كان لا يُحدِّث أحدًا حتى يمتحنَه، فيقول له: الزِّنا بقَدَر؟ فإن قال: نَعَم، اسْتَحْلَفَهُ أن هذا دينُك؟ فإن حلف حدَّثه خمسة أحاديث، وإن لم يحلِفْ لم يُحدِّثه</w:t>
      </w:r>
      <w:r w:rsidR="00D45A33">
        <w:rPr>
          <w:rFonts w:ascii="Traditional Arabic" w:eastAsia="Traditional Arabic" w:hAnsi="Traditional Arabic" w:cs="Traditional Arabic" w:hint="cs"/>
          <w:b/>
          <w:sz w:val="36"/>
          <w:szCs w:val="36"/>
          <w:rtl/>
        </w:rPr>
        <w:t>"</w:t>
      </w:r>
      <w:r w:rsidRPr="007D555C">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819"/>
      </w:r>
    </w:p>
    <w:p w:rsidR="00207DBD" w:rsidRPr="00186A0D" w:rsidRDefault="00207DBD" w:rsidP="00207DBD">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وكان إذا جاءه مَن لا يعرفه مِن أهل البصرة، قال: "أشهد أنَّ الشقي مَن شقي في بطن أمه، والسعيد مَن وعظ بغيره"، فإنَّ أقر وإلا لم يُحدِّثه</w:t>
      </w:r>
      <w:r w:rsidRPr="007D555C">
        <w:rPr>
          <w:rFonts w:ascii="Traditional Arabic" w:eastAsia="Traditional Arabic" w:hAnsi="Traditional Arabic" w:cs="Traditional Arabic"/>
          <w:b/>
          <w:sz w:val="36"/>
          <w:szCs w:val="36"/>
        </w:rPr>
        <w:t>".</w:t>
      </w:r>
      <w:r w:rsidRPr="00186A0D">
        <w:rPr>
          <w:rFonts w:eastAsia="Traditional Arabic"/>
        </w:rPr>
        <w:footnoteReference w:id="2820"/>
      </w:r>
    </w:p>
    <w:p w:rsidR="00186A0D" w:rsidRDefault="00355344" w:rsidP="00355344">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وجاء في تاريخ بغداد: "</w:t>
      </w:r>
      <w:r w:rsidR="00186A0D" w:rsidRPr="00186A0D">
        <w:rPr>
          <w:rFonts w:ascii="Traditional Arabic" w:eastAsia="Traditional Arabic" w:hAnsi="Traditional Arabic" w:cs="Traditional Arabic"/>
          <w:b/>
          <w:sz w:val="36"/>
          <w:szCs w:val="36"/>
          <w:rtl/>
        </w:rPr>
        <w:t>أخبرنا أبو نعيم الحافظ حدثنا أبو بكر عبد الله بن يحيى الطلحي</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حدثنا عثمان بن عبيد الله الطلحي حدثنا إسماعيل بن محمد الطلحي</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حدثنا سعيد بن سالم البصري قال</w:t>
      </w:r>
      <w:r w:rsidR="00186A0D" w:rsidRPr="00186A0D">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 xml:space="preserve"> </w:t>
      </w:r>
      <w:r w:rsidR="00186A0D" w:rsidRPr="00186A0D">
        <w:rPr>
          <w:rFonts w:ascii="Traditional Arabic" w:eastAsia="Traditional Arabic" w:hAnsi="Traditional Arabic" w:cs="Traditional Arabic"/>
          <w:b/>
          <w:sz w:val="36"/>
          <w:szCs w:val="36"/>
          <w:rtl/>
        </w:rPr>
        <w:t>سمعت أبا حنيفة يقول لقيت عطاء بمكة فسألته عن شيء</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فقال: من أين أنت؟</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قلت: من أهل الكوفة</w:t>
      </w:r>
      <w:r>
        <w:rPr>
          <w:rFonts w:ascii="Traditional Arabic" w:eastAsia="Traditional Arabic" w:hAnsi="Traditional Arabic" w:cs="Traditional Arabic" w:hint="cs"/>
          <w:b/>
          <w:sz w:val="36"/>
          <w:szCs w:val="36"/>
          <w:rtl/>
        </w:rPr>
        <w:t xml:space="preserve"> </w:t>
      </w:r>
      <w:r w:rsidR="00186A0D" w:rsidRPr="00186A0D">
        <w:rPr>
          <w:rFonts w:ascii="Traditional Arabic" w:eastAsia="Traditional Arabic" w:hAnsi="Traditional Arabic" w:cs="Traditional Arabic"/>
          <w:b/>
          <w:sz w:val="36"/>
          <w:szCs w:val="36"/>
          <w:rtl/>
        </w:rPr>
        <w:t>قال: أنت من أهل القري</w:t>
      </w:r>
      <w:r>
        <w:rPr>
          <w:rFonts w:ascii="Traditional Arabic" w:eastAsia="Traditional Arabic" w:hAnsi="Traditional Arabic" w:cs="Traditional Arabic"/>
          <w:b/>
          <w:sz w:val="36"/>
          <w:szCs w:val="36"/>
          <w:rtl/>
        </w:rPr>
        <w:t>ة الذين فرقوا دينهم وكانوا شيعا</w:t>
      </w:r>
      <w:r w:rsidR="00186A0D" w:rsidRPr="00186A0D">
        <w:rPr>
          <w:rFonts w:ascii="Traditional Arabic" w:eastAsia="Traditional Arabic" w:hAnsi="Traditional Arabic" w:cs="Traditional Arabic"/>
          <w:b/>
          <w:sz w:val="36"/>
          <w:szCs w:val="36"/>
          <w:rtl/>
        </w:rPr>
        <w:t>؟</w:t>
      </w:r>
      <w:r>
        <w:rPr>
          <w:rFonts w:ascii="Traditional Arabic" w:eastAsia="Traditional Arabic" w:hAnsi="Traditional Arabic" w:cs="Traditional Arabic" w:hint="cs"/>
          <w:b/>
          <w:sz w:val="36"/>
          <w:szCs w:val="36"/>
          <w:rtl/>
        </w:rPr>
        <w:t xml:space="preserve"> </w:t>
      </w:r>
      <w:r w:rsidR="00186A0D" w:rsidRPr="00186A0D">
        <w:rPr>
          <w:rFonts w:ascii="Traditional Arabic" w:eastAsia="Traditional Arabic" w:hAnsi="Traditional Arabic" w:cs="Traditional Arabic"/>
          <w:b/>
          <w:sz w:val="36"/>
          <w:szCs w:val="36"/>
          <w:rtl/>
        </w:rPr>
        <w:t>قلت: نعم</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قال: فمن أي الأصناف أنت؟</w:t>
      </w:r>
      <w:r>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قلت: ممن لا يسب السلف</w:t>
      </w:r>
      <w:r w:rsidR="00186A0D">
        <w:rPr>
          <w:rFonts w:ascii="Traditional Arabic" w:eastAsia="Traditional Arabic" w:hAnsi="Traditional Arabic" w:cs="Traditional Arabic"/>
          <w:b/>
          <w:sz w:val="36"/>
          <w:szCs w:val="36"/>
        </w:rPr>
        <w:t xml:space="preserve"> </w:t>
      </w:r>
      <w:r w:rsidR="00186A0D" w:rsidRPr="00186A0D">
        <w:rPr>
          <w:rFonts w:ascii="Traditional Arabic" w:eastAsia="Traditional Arabic" w:hAnsi="Traditional Arabic" w:cs="Traditional Arabic"/>
          <w:b/>
          <w:sz w:val="36"/>
          <w:szCs w:val="36"/>
          <w:rtl/>
        </w:rPr>
        <w:t>ويؤمن بالقدر</w:t>
      </w:r>
      <w:r w:rsidR="00186A0D">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b/>
          <w:sz w:val="36"/>
          <w:szCs w:val="36"/>
          <w:rtl/>
        </w:rPr>
        <w:t>ولا يكفر أحداً بذن</w:t>
      </w:r>
      <w:r>
        <w:rPr>
          <w:rFonts w:ascii="Traditional Arabic" w:eastAsia="Traditional Arabic" w:hAnsi="Traditional Arabic" w:cs="Traditional Arabic" w:hint="cs"/>
          <w:b/>
          <w:sz w:val="36"/>
          <w:szCs w:val="36"/>
          <w:rtl/>
        </w:rPr>
        <w:t>ب</w:t>
      </w:r>
      <w:r w:rsidR="00186A0D" w:rsidRPr="00186A0D">
        <w:rPr>
          <w:rFonts w:ascii="Traditional Arabic" w:eastAsia="Traditional Arabic" w:hAnsi="Traditional Arabic" w:cs="Traditional Arabic"/>
          <w:b/>
          <w:sz w:val="36"/>
          <w:szCs w:val="36"/>
        </w:rPr>
        <w:t>.</w:t>
      </w:r>
    </w:p>
    <w:p w:rsidR="00186A0D" w:rsidRPr="00186A0D" w:rsidRDefault="00186A0D" w:rsidP="00355344">
      <w:pPr>
        <w:spacing w:before="40"/>
        <w:ind w:left="1134" w:firstLine="454"/>
        <w:jc w:val="lowKashida"/>
        <w:rPr>
          <w:rFonts w:ascii="Traditional Arabic" w:eastAsia="Traditional Arabic" w:hAnsi="Traditional Arabic" w:cs="Traditional Arabic"/>
          <w:b/>
          <w:sz w:val="36"/>
          <w:szCs w:val="36"/>
          <w:rtl/>
        </w:rPr>
      </w:pPr>
      <w:r w:rsidRPr="00186A0D">
        <w:rPr>
          <w:rFonts w:ascii="Traditional Arabic" w:eastAsia="Traditional Arabic" w:hAnsi="Traditional Arabic" w:cs="Traditional Arabic"/>
          <w:b/>
          <w:sz w:val="36"/>
          <w:szCs w:val="36"/>
          <w:rtl/>
        </w:rPr>
        <w:t>قال: فقال: لي عطاء: عرفت فالزم</w:t>
      </w:r>
      <w:r w:rsidR="00355344">
        <w:rPr>
          <w:rFonts w:ascii="Traditional Arabic" w:eastAsia="Traditional Arabic" w:hAnsi="Traditional Arabic" w:cs="Traditional Arabic" w:hint="cs"/>
          <w:b/>
          <w:sz w:val="36"/>
          <w:szCs w:val="36"/>
          <w:rtl/>
        </w:rPr>
        <w:t>"</w:t>
      </w:r>
      <w:r w:rsidR="00355344">
        <w:rPr>
          <w:rStyle w:val="a6"/>
          <w:rFonts w:ascii="Traditional Arabic" w:eastAsia="Traditional Arabic" w:hAnsi="Traditional Arabic" w:cs="Traditional Arabic"/>
          <w:b/>
          <w:sz w:val="36"/>
          <w:szCs w:val="36"/>
          <w:rtl/>
        </w:rPr>
        <w:footnoteReference w:id="2821"/>
      </w:r>
      <w:r w:rsidRPr="00186A0D">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 xml:space="preserve"> </w:t>
      </w:r>
    </w:p>
    <w:p w:rsidR="002E1B5A" w:rsidRPr="00207DBD" w:rsidRDefault="002E1B5A" w:rsidP="002E1B5A">
      <w:pPr>
        <w:spacing w:before="40"/>
        <w:ind w:left="1134" w:firstLine="454"/>
        <w:jc w:val="lowKashida"/>
        <w:rPr>
          <w:rFonts w:ascii="Traditional Arabic" w:eastAsia="Traditional Arabic" w:hAnsi="Traditional Arabic" w:cs="Traditional Arabic"/>
          <w:bCs/>
          <w:sz w:val="36"/>
          <w:szCs w:val="36"/>
        </w:rPr>
      </w:pPr>
      <w:r w:rsidRPr="00207DBD">
        <w:rPr>
          <w:rFonts w:ascii="Traditional Arabic" w:eastAsia="Traditional Arabic" w:hAnsi="Traditional Arabic" w:cs="Traditional Arabic" w:hint="cs"/>
          <w:bCs/>
          <w:sz w:val="36"/>
          <w:szCs w:val="36"/>
          <w:rtl/>
        </w:rPr>
        <w:t xml:space="preserve">ومنها ما كان يفعل مع المبتدعة في </w:t>
      </w:r>
      <w:r w:rsidRPr="00207DBD">
        <w:rPr>
          <w:rFonts w:ascii="Traditional Arabic" w:eastAsia="Traditional Arabic" w:hAnsi="Traditional Arabic" w:cs="Traditional Arabic"/>
          <w:bCs/>
          <w:sz w:val="36"/>
          <w:szCs w:val="36"/>
          <w:rtl/>
        </w:rPr>
        <w:t>الاعتقاد</w:t>
      </w:r>
      <w:r w:rsidRPr="00207DBD">
        <w:rPr>
          <w:rFonts w:ascii="Traditional Arabic" w:eastAsia="Traditional Arabic" w:hAnsi="Traditional Arabic" w:cs="Traditional Arabic" w:hint="cs"/>
          <w:bCs/>
          <w:sz w:val="36"/>
          <w:szCs w:val="36"/>
          <w:rtl/>
        </w:rPr>
        <w:t xml:space="preserve"> عند رفع أمرهم إلى الولاة.</w:t>
      </w:r>
    </w:p>
    <w:p w:rsidR="002E1B5A" w:rsidRDefault="002E1B5A" w:rsidP="002E1B5A">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 xml:space="preserve">فقد </w:t>
      </w:r>
      <w:r w:rsidRPr="007D555C">
        <w:rPr>
          <w:rFonts w:ascii="Traditional Arabic" w:eastAsia="Traditional Arabic" w:hAnsi="Traditional Arabic" w:cs="Traditional Arabic"/>
          <w:b/>
          <w:sz w:val="36"/>
          <w:szCs w:val="36"/>
          <w:rtl/>
        </w:rPr>
        <w:t>حبس هشام بن عُبيد</w:t>
      </w:r>
      <w:r w:rsidRPr="007D555C">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tl/>
        </w:rPr>
        <w:t>الله الرازي (ت 221 هـ) -قاضي الري-</w:t>
      </w:r>
      <w:r w:rsidRPr="007D555C">
        <w:rPr>
          <w:rFonts w:ascii="Traditional Arabic" w:eastAsia="Traditional Arabic" w:hAnsi="Traditional Arabic" w:cs="Traditional Arabic"/>
          <w:b/>
          <w:sz w:val="36"/>
          <w:szCs w:val="36"/>
          <w:rtl/>
        </w:rPr>
        <w:t xml:space="preserve">رجلًا في التجهُّم، فتاب، فجيء به إلى هشامٍ ليُطلِقه، فامتحنه هشام، فقال: أتشهد أن الله </w:t>
      </w:r>
      <w:r w:rsidRPr="007D555C">
        <w:rPr>
          <w:rFonts w:ascii="Traditional Arabic" w:eastAsia="Traditional Arabic" w:hAnsi="Traditional Arabic" w:cs="Traditional Arabic"/>
          <w:b/>
          <w:sz w:val="36"/>
          <w:szCs w:val="36"/>
          <w:rtl/>
        </w:rPr>
        <w:lastRenderedPageBreak/>
        <w:t>على عرشِه بائنٌ مِن خلقه؟ فقال: أشهد أن الله على عرشه، ولا أدري ما بائنٌ مِن خلقه، فقال: ردُّوه إلى الحبس؛ فإنَّه لم يَتُبْ</w:t>
      </w:r>
      <w:r w:rsidRPr="007D555C">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822"/>
      </w:r>
    </w:p>
    <w:p w:rsidR="007438F7" w:rsidRPr="007438F7" w:rsidRDefault="007438F7" w:rsidP="007438F7">
      <w:pPr>
        <w:spacing w:before="40"/>
        <w:ind w:left="1134" w:firstLine="454"/>
        <w:jc w:val="lowKashida"/>
        <w:rPr>
          <w:rFonts w:ascii="Traditional Arabic" w:eastAsia="Traditional Arabic" w:hAnsi="Traditional Arabic" w:cs="Traditional Arabic"/>
          <w:bCs/>
          <w:sz w:val="36"/>
          <w:szCs w:val="36"/>
          <w:rtl/>
        </w:rPr>
      </w:pPr>
      <w:r w:rsidRPr="007438F7">
        <w:rPr>
          <w:rFonts w:ascii="Traditional Arabic" w:eastAsia="Traditional Arabic" w:hAnsi="Traditional Arabic" w:cs="Traditional Arabic"/>
          <w:b/>
          <w:sz w:val="36"/>
          <w:szCs w:val="36"/>
          <w:rtl/>
        </w:rPr>
        <w:t xml:space="preserve">وقال شيخ الإسلام ابن تيمية الذي </w:t>
      </w:r>
      <w:r>
        <w:rPr>
          <w:rFonts w:ascii="Traditional Arabic" w:eastAsia="Traditional Arabic" w:hAnsi="Traditional Arabic" w:cs="Traditional Arabic" w:hint="cs"/>
          <w:b/>
          <w:sz w:val="36"/>
          <w:szCs w:val="36"/>
          <w:rtl/>
        </w:rPr>
        <w:t>عند ذكر الإمام أحمد</w:t>
      </w:r>
      <w:r w:rsidRPr="007438F7">
        <w:rPr>
          <w:rFonts w:ascii="Traditional Arabic" w:eastAsia="Traditional Arabic" w:hAnsi="Traditional Arabic" w:cs="Traditional Arabic"/>
          <w:b/>
          <w:sz w:val="36"/>
          <w:szCs w:val="36"/>
          <w:rtl/>
        </w:rPr>
        <w:t>:</w:t>
      </w:r>
      <w:r>
        <w:rPr>
          <w:rFonts w:ascii="Traditional Arabic" w:eastAsia="Traditional Arabic" w:hAnsi="Traditional Arabic" w:cs="Traditional Arabic" w:hint="cs"/>
          <w:b/>
          <w:sz w:val="36"/>
          <w:szCs w:val="36"/>
          <w:rtl/>
        </w:rPr>
        <w:t xml:space="preserve"> "</w:t>
      </w:r>
      <w:r w:rsidRPr="007438F7">
        <w:rPr>
          <w:rFonts w:ascii="Traditional Arabic" w:eastAsia="Traditional Arabic" w:hAnsi="Traditional Arabic" w:cs="Traditional Arabic"/>
          <w:b/>
          <w:sz w:val="36"/>
          <w:szCs w:val="36"/>
          <w:rtl/>
        </w:rPr>
        <w:t>وكان الإمام-الذي ثبته الله وجعله إماماً للسنة حتى صار أهل العلم بعد ظهور المحنة يمتحنون الناس به، فمن وا</w:t>
      </w:r>
      <w:r>
        <w:rPr>
          <w:rFonts w:ascii="Traditional Arabic" w:eastAsia="Traditional Arabic" w:hAnsi="Traditional Arabic" w:cs="Traditional Arabic"/>
          <w:b/>
          <w:sz w:val="36"/>
          <w:szCs w:val="36"/>
          <w:rtl/>
        </w:rPr>
        <w:t>فقه كان سنياً، وإلا كان بدعياً-</w:t>
      </w:r>
      <w:r w:rsidRPr="007438F7">
        <w:rPr>
          <w:rFonts w:ascii="Traditional Arabic" w:eastAsia="Traditional Arabic" w:hAnsi="Traditional Arabic" w:cs="Traditional Arabic"/>
          <w:b/>
          <w:sz w:val="36"/>
          <w:szCs w:val="36"/>
          <w:rtl/>
        </w:rPr>
        <w:t>هو الإمام أحمد بن حنبل</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23"/>
      </w:r>
      <w:r>
        <w:rPr>
          <w:rFonts w:ascii="Traditional Arabic" w:eastAsia="Traditional Arabic" w:hAnsi="Traditional Arabic" w:cs="Traditional Arabic" w:hint="cs"/>
          <w:b/>
          <w:sz w:val="36"/>
          <w:szCs w:val="36"/>
          <w:rtl/>
        </w:rPr>
        <w:t>.</w:t>
      </w:r>
    </w:p>
    <w:p w:rsidR="004C0AA0" w:rsidRPr="004C0AA0" w:rsidRDefault="002E1B5A" w:rsidP="004C0AA0">
      <w:pPr>
        <w:spacing w:before="40"/>
        <w:ind w:left="1134" w:firstLine="454"/>
        <w:jc w:val="lowKashida"/>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Cs/>
          <w:sz w:val="36"/>
          <w:szCs w:val="36"/>
          <w:rtl/>
        </w:rPr>
        <w:t>و</w:t>
      </w:r>
      <w:r w:rsidR="004C0AA0" w:rsidRPr="004C0AA0">
        <w:rPr>
          <w:rFonts w:ascii="Traditional Arabic" w:eastAsia="Traditional Arabic" w:hAnsi="Traditional Arabic" w:cs="Traditional Arabic" w:hint="cs"/>
          <w:bCs/>
          <w:sz w:val="36"/>
          <w:szCs w:val="36"/>
          <w:rtl/>
        </w:rPr>
        <w:t>ما كان يفعل عند اختيار الولاة.</w:t>
      </w:r>
    </w:p>
    <w:p w:rsidR="00172D01" w:rsidRDefault="004C0AA0" w:rsidP="004C0AA0">
      <w:pPr>
        <w:spacing w:before="4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فل</w:t>
      </w:r>
      <w:r w:rsidR="007D555C" w:rsidRPr="007D555C">
        <w:rPr>
          <w:rFonts w:ascii="Traditional Arabic" w:eastAsia="Traditional Arabic" w:hAnsi="Traditional Arabic" w:cs="Traditional Arabic"/>
          <w:b/>
          <w:sz w:val="36"/>
          <w:szCs w:val="36"/>
          <w:rtl/>
        </w:rPr>
        <w:t>م يقتصِرِ الامتحانُ عندَهم على باب رواية الحديث فقط، بل كانوا يستعمِلونه حتى في اختبار مَن يريدون توليَتَه؛ فهذا عمر بن عبد</w:t>
      </w:r>
      <w:r w:rsidR="007B3291">
        <w:rPr>
          <w:rFonts w:ascii="Traditional Arabic" w:eastAsia="Traditional Arabic" w:hAnsi="Traditional Arabic" w:cs="Traditional Arabic" w:hint="cs"/>
          <w:b/>
          <w:sz w:val="36"/>
          <w:szCs w:val="36"/>
          <w:rtl/>
        </w:rPr>
        <w:t xml:space="preserve"> </w:t>
      </w:r>
      <w:r w:rsidR="007D555C" w:rsidRPr="007D555C">
        <w:rPr>
          <w:rFonts w:ascii="Traditional Arabic" w:eastAsia="Traditional Arabic" w:hAnsi="Traditional Arabic" w:cs="Traditional Arabic"/>
          <w:b/>
          <w:sz w:val="36"/>
          <w:szCs w:val="36"/>
          <w:rtl/>
        </w:rPr>
        <w:t>العزيز يأمُرُ غلامه بأن يمتحن ابنَ أبي موسى لَمَّا أعجبه سَمْتُه، وأراد أن يُولِّيَه</w:t>
      </w:r>
      <w:r w:rsidR="00B10CCD">
        <w:rPr>
          <w:rStyle w:val="a6"/>
          <w:rFonts w:ascii="Traditional Arabic" w:eastAsia="Traditional Arabic" w:hAnsi="Traditional Arabic" w:cs="Traditional Arabic"/>
          <w:b/>
          <w:sz w:val="36"/>
          <w:szCs w:val="36"/>
        </w:rPr>
        <w:footnoteReference w:id="2824"/>
      </w:r>
      <w:r w:rsidR="007D555C" w:rsidRPr="007D555C">
        <w:rPr>
          <w:rFonts w:ascii="Traditional Arabic" w:eastAsia="Traditional Arabic" w:hAnsi="Traditional Arabic" w:cs="Traditional Arabic"/>
          <w:b/>
          <w:sz w:val="36"/>
          <w:szCs w:val="36"/>
        </w:rPr>
        <w:t>.</w:t>
      </w:r>
    </w:p>
    <w:p w:rsidR="008D1A89" w:rsidRPr="008D1A89" w:rsidRDefault="008D1A89" w:rsidP="00172D01">
      <w:pPr>
        <w:spacing w:before="40"/>
        <w:ind w:left="1134" w:firstLine="454"/>
        <w:jc w:val="lowKashida"/>
        <w:rPr>
          <w:rFonts w:ascii="Traditional Arabic" w:eastAsia="Traditional Arabic" w:hAnsi="Traditional Arabic" w:cs="Traditional Arabic"/>
          <w:bCs/>
          <w:sz w:val="36"/>
          <w:szCs w:val="36"/>
          <w:rtl/>
        </w:rPr>
      </w:pPr>
      <w:r w:rsidRPr="008D1A89">
        <w:rPr>
          <w:rFonts w:ascii="Traditional Arabic" w:eastAsia="Traditional Arabic" w:hAnsi="Traditional Arabic" w:cs="Traditional Arabic" w:hint="cs"/>
          <w:bCs/>
          <w:sz w:val="36"/>
          <w:szCs w:val="36"/>
          <w:rtl/>
        </w:rPr>
        <w:t>وما كان يفعل عند اختيار صديق أو مصاحبة أحد أو تزويجه.</w:t>
      </w:r>
    </w:p>
    <w:p w:rsidR="008D1A89" w:rsidRDefault="007D555C" w:rsidP="008D1A89">
      <w:pPr>
        <w:spacing w:before="40"/>
        <w:ind w:left="1134" w:firstLine="454"/>
        <w:jc w:val="lowKashida"/>
        <w:rPr>
          <w:rFonts w:ascii="Traditional Arabic" w:eastAsia="Traditional Arabic" w:hAnsi="Traditional Arabic" w:cs="Traditional Arabic"/>
          <w:b/>
          <w:sz w:val="36"/>
          <w:szCs w:val="36"/>
          <w:rtl/>
        </w:rPr>
      </w:pPr>
      <w:r w:rsidRPr="007D555C">
        <w:rPr>
          <w:rFonts w:ascii="Traditional Arabic" w:eastAsia="Traditional Arabic" w:hAnsi="Traditional Arabic" w:cs="Traditional Arabic"/>
          <w:b/>
          <w:sz w:val="36"/>
          <w:szCs w:val="36"/>
          <w:rtl/>
        </w:rPr>
        <w:t xml:space="preserve">فهذا كله مما يدل على مشروعية الامتحان؛ حيث تدعو إليه الحاجة، </w:t>
      </w:r>
    </w:p>
    <w:p w:rsidR="008D1A89" w:rsidRPr="008D1A89" w:rsidRDefault="008D1A89" w:rsidP="00413C45">
      <w:pPr>
        <w:spacing w:before="40"/>
        <w:ind w:left="1134" w:firstLine="454"/>
        <w:jc w:val="lowKashida"/>
        <w:rPr>
          <w:rFonts w:ascii="Traditional Arabic" w:eastAsia="Traditional Arabic" w:hAnsi="Traditional Arabic" w:cs="Traditional Arabic"/>
          <w:b/>
          <w:sz w:val="36"/>
          <w:szCs w:val="36"/>
          <w:rtl/>
        </w:rPr>
      </w:pPr>
      <w:r w:rsidRPr="008D1A89">
        <w:rPr>
          <w:rFonts w:ascii="Traditional Arabic" w:eastAsia="Traditional Arabic" w:hAnsi="Traditional Arabic" w:cs="Traditional Arabic"/>
          <w:b/>
          <w:sz w:val="36"/>
          <w:szCs w:val="36"/>
          <w:rtl/>
        </w:rPr>
        <w:t>قال شيخ الإسلام</w:t>
      </w:r>
      <w:r>
        <w:rPr>
          <w:rFonts w:ascii="Traditional Arabic" w:eastAsia="Traditional Arabic" w:hAnsi="Traditional Arabic" w:cs="Traditional Arabic" w:hint="cs"/>
          <w:b/>
          <w:sz w:val="36"/>
          <w:szCs w:val="36"/>
          <w:rtl/>
        </w:rPr>
        <w:t xml:space="preserve"> </w:t>
      </w:r>
      <w:hyperlink r:id="rId152" w:anchor="73705168" w:tooltip="Click to Continue &gt; by Supreme AdBlocker" w:history="1">
        <w:r w:rsidRPr="008D1A89">
          <w:rPr>
            <w:rFonts w:ascii="Traditional Arabic" w:eastAsia="Traditional Arabic" w:hAnsi="Traditional Arabic" w:cs="Traditional Arabic"/>
            <w:b/>
            <w:sz w:val="36"/>
            <w:szCs w:val="36"/>
            <w:rtl/>
          </w:rPr>
          <w:t>ابن</w:t>
        </w:r>
      </w:hyperlink>
      <w:r w:rsidRPr="008D1A89">
        <w:rPr>
          <w:rFonts w:ascii="Traditional Arabic" w:eastAsia="Traditional Arabic" w:hAnsi="Traditional Arabic" w:cs="Traditional Arabic"/>
          <w:b/>
          <w:sz w:val="36"/>
          <w:szCs w:val="36"/>
        </w:rPr>
        <w:t> </w:t>
      </w:r>
      <w:r w:rsidRPr="008D1A89">
        <w:rPr>
          <w:rFonts w:ascii="Traditional Arabic" w:eastAsia="Traditional Arabic" w:hAnsi="Traditional Arabic" w:cs="Traditional Arabic"/>
          <w:b/>
          <w:sz w:val="36"/>
          <w:szCs w:val="36"/>
          <w:rtl/>
        </w:rPr>
        <w:t>تيمية –رحمه الله</w:t>
      </w:r>
      <w:r>
        <w:rPr>
          <w:rFonts w:ascii="Traditional Arabic" w:eastAsia="Traditional Arabic" w:hAnsi="Traditional Arabic" w:cs="Traditional Arabic"/>
          <w:b/>
          <w:sz w:val="36"/>
          <w:szCs w:val="36"/>
        </w:rPr>
        <w:t>"</w:t>
      </w:r>
      <w:r w:rsidR="001F78DE">
        <w:rPr>
          <w:rFonts w:ascii="Traditional Arabic" w:eastAsia="Traditional Arabic" w:hAnsi="Traditional Arabic" w:cs="Traditional Arabic"/>
          <w:b/>
          <w:sz w:val="36"/>
          <w:szCs w:val="36"/>
        </w:rPr>
        <w:t>:</w:t>
      </w:r>
      <w:r>
        <w:rPr>
          <w:rFonts w:ascii="Traditional Arabic" w:eastAsia="Traditional Arabic" w:hAnsi="Traditional Arabic" w:cs="Traditional Arabic"/>
          <w:b/>
          <w:sz w:val="36"/>
          <w:szCs w:val="36"/>
        </w:rPr>
        <w:t>-</w:t>
      </w:r>
      <w:r w:rsidRPr="008D1A89">
        <w:rPr>
          <w:rFonts w:ascii="Traditional Arabic" w:eastAsia="Traditional Arabic" w:hAnsi="Traditional Arabic" w:cs="Traditional Arabic"/>
          <w:b/>
          <w:sz w:val="36"/>
          <w:szCs w:val="36"/>
          <w:rtl/>
        </w:rPr>
        <w:t>فإذا أراد الإنسان أن يصاحب المؤمن، أو أراد المؤمن أن يصاحب أحدا وقد ذكر عنه الفجور وقيل إنه تاب منه، أو كان ذلك مقولا عنه سواء كان ذلك القول صدقا أو كذبا: فإنه يمتحنه بما يظهر به بره أو فجوره وصدقه أو كذبه، وكذلك إذا أراد أن يولي أحدا ولاية امتحنه؛ كما أمر عمر بن عبد العزيز غلامه أن يمتحن</w:t>
      </w:r>
      <w:r>
        <w:rPr>
          <w:rFonts w:ascii="Traditional Arabic" w:eastAsia="Traditional Arabic" w:hAnsi="Traditional Arabic" w:cs="Traditional Arabic"/>
          <w:b/>
          <w:sz w:val="36"/>
          <w:szCs w:val="36"/>
        </w:rPr>
        <w:t xml:space="preserve"> </w:t>
      </w:r>
      <w:hyperlink r:id="rId153" w:anchor="21876921" w:tooltip="Click to Continue &gt; by Supreme AdBlocker" w:history="1">
        <w:r w:rsidRPr="008D1A89">
          <w:rPr>
            <w:rFonts w:ascii="Traditional Arabic" w:eastAsia="Traditional Arabic" w:hAnsi="Traditional Arabic" w:cs="Traditional Arabic"/>
            <w:b/>
            <w:sz w:val="36"/>
            <w:szCs w:val="36"/>
            <w:rtl/>
          </w:rPr>
          <w:t>ابن</w:t>
        </w:r>
      </w:hyperlink>
      <w:r w:rsidRPr="008D1A89">
        <w:rPr>
          <w:rFonts w:ascii="Traditional Arabic" w:eastAsia="Traditional Arabic" w:hAnsi="Traditional Arabic" w:cs="Traditional Arabic"/>
          <w:b/>
          <w:sz w:val="36"/>
          <w:szCs w:val="36"/>
        </w:rPr>
        <w:t> </w:t>
      </w:r>
      <w:r w:rsidRPr="008D1A89">
        <w:rPr>
          <w:rFonts w:ascii="Traditional Arabic" w:eastAsia="Traditional Arabic" w:hAnsi="Traditional Arabic" w:cs="Traditional Arabic"/>
          <w:b/>
          <w:sz w:val="36"/>
          <w:szCs w:val="36"/>
          <w:rtl/>
        </w:rPr>
        <w:t xml:space="preserve">أبي موسى لما أعجبه سمته، فقال له: قد علمت مكاني عند أمير المؤمنين فكم تعطيني إذا أشرت عليه بولايتك؟ فبذل له مالا عظيما، فعلم عمر أنه ليس ممن يصلح للولاية، وكذلك في المعاملات، وكذلك الصبيان والمماليك الذين عرفوا أو قيل عنهم الفجور وأراد الرجل أن يشتريه بأنه </w:t>
      </w:r>
      <w:r w:rsidRPr="008D1A89">
        <w:rPr>
          <w:rFonts w:ascii="Traditional Arabic" w:eastAsia="Traditional Arabic" w:hAnsi="Traditional Arabic" w:cs="Traditional Arabic"/>
          <w:b/>
          <w:sz w:val="36"/>
          <w:szCs w:val="36"/>
          <w:rtl/>
        </w:rPr>
        <w:lastRenderedPageBreak/>
        <w:t>يمتحنه، فإن المخنث كالبغي، وتوبته كتوبتها. ومعرفة أحوال</w:t>
      </w:r>
      <w:r w:rsidRPr="008D1A89">
        <w:rPr>
          <w:rFonts w:ascii="Traditional Arabic" w:eastAsia="Traditional Arabic" w:hAnsi="Traditional Arabic" w:cs="Traditional Arabic"/>
          <w:b/>
          <w:sz w:val="36"/>
          <w:szCs w:val="36"/>
        </w:rPr>
        <w:t> </w:t>
      </w:r>
      <w:hyperlink r:id="rId154" w:anchor="17315835" w:tooltip="Click to Continue &gt; by Supreme AdBlocker" w:history="1">
        <w:r w:rsidRPr="008D1A89">
          <w:rPr>
            <w:rFonts w:ascii="Traditional Arabic" w:eastAsia="Traditional Arabic" w:hAnsi="Traditional Arabic" w:cs="Traditional Arabic"/>
            <w:b/>
            <w:sz w:val="36"/>
            <w:szCs w:val="36"/>
            <w:rtl/>
          </w:rPr>
          <w:t>الناس</w:t>
        </w:r>
      </w:hyperlink>
      <w:r w:rsidRPr="008D1A89">
        <w:rPr>
          <w:rFonts w:ascii="Traditional Arabic" w:eastAsia="Traditional Arabic" w:hAnsi="Traditional Arabic" w:cs="Traditional Arabic"/>
          <w:b/>
          <w:sz w:val="36"/>
          <w:szCs w:val="36"/>
        </w:rPr>
        <w:t> </w:t>
      </w:r>
      <w:r w:rsidRPr="008D1A89">
        <w:rPr>
          <w:rFonts w:ascii="Traditional Arabic" w:eastAsia="Traditional Arabic" w:hAnsi="Traditional Arabic" w:cs="Traditional Arabic"/>
          <w:b/>
          <w:sz w:val="36"/>
          <w:szCs w:val="36"/>
          <w:rtl/>
        </w:rPr>
        <w:t>تارة تكون بشهادات الناس، وتارة تكون بالجرح والتعديل، وتارة تكون بالاختبار والامتحان"</w:t>
      </w:r>
      <w:r>
        <w:rPr>
          <w:rStyle w:val="a6"/>
          <w:rFonts w:ascii="Traditional Arabic" w:eastAsia="Traditional Arabic" w:hAnsi="Traditional Arabic" w:cs="Traditional Arabic"/>
          <w:b/>
          <w:sz w:val="36"/>
          <w:szCs w:val="36"/>
        </w:rPr>
        <w:footnoteReference w:id="2825"/>
      </w:r>
    </w:p>
    <w:p w:rsidR="00172D01" w:rsidRDefault="007D555C" w:rsidP="00D45A33">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يقول ابن تيمية</w:t>
      </w:r>
      <w:proofErr w:type="gramStart"/>
      <w:r w:rsidR="00D45A33" w:rsidRPr="007D555C">
        <w:rPr>
          <w:rFonts w:ascii="Traditional Arabic" w:eastAsia="Traditional Arabic" w:hAnsi="Traditional Arabic" w:cs="Traditional Arabic"/>
          <w:b/>
          <w:sz w:val="36"/>
          <w:szCs w:val="36"/>
        </w:rPr>
        <w:t>"</w:t>
      </w:r>
      <w:r w:rsidR="00D45A33">
        <w:rPr>
          <w:rFonts w:ascii="Traditional Arabic" w:eastAsia="Traditional Arabic" w:hAnsi="Traditional Arabic" w:cs="Traditional Arabic"/>
          <w:b/>
          <w:sz w:val="36"/>
          <w:szCs w:val="36"/>
        </w:rPr>
        <w:t xml:space="preserve"> :</w:t>
      </w:r>
      <w:r w:rsidRPr="007D555C">
        <w:rPr>
          <w:rFonts w:ascii="Traditional Arabic" w:eastAsia="Traditional Arabic" w:hAnsi="Traditional Arabic" w:cs="Traditional Arabic"/>
          <w:b/>
          <w:sz w:val="36"/>
          <w:szCs w:val="36"/>
          <w:rtl/>
        </w:rPr>
        <w:t>والمؤمن</w:t>
      </w:r>
      <w:proofErr w:type="gramEnd"/>
      <w:r w:rsidRPr="007D555C">
        <w:rPr>
          <w:rFonts w:ascii="Traditional Arabic" w:eastAsia="Traditional Arabic" w:hAnsi="Traditional Arabic" w:cs="Traditional Arabic"/>
          <w:b/>
          <w:sz w:val="36"/>
          <w:szCs w:val="36"/>
          <w:rtl/>
        </w:rPr>
        <w:t xml:space="preserve"> مُحتاجٌ إلى امتحان مَن يريد أن يصاحبه ويقارنه بنكاح وغيره</w:t>
      </w:r>
      <w:r w:rsidRPr="007D555C">
        <w:rPr>
          <w:rFonts w:ascii="Traditional Arabic" w:eastAsia="Traditional Arabic" w:hAnsi="Traditional Arabic" w:cs="Traditional Arabic"/>
          <w:b/>
          <w:sz w:val="36"/>
          <w:szCs w:val="36"/>
        </w:rPr>
        <w:t>...".</w:t>
      </w:r>
    </w:p>
    <w:p w:rsidR="00413C45" w:rsidRDefault="007D555C" w:rsidP="00D45A33">
      <w:pPr>
        <w:spacing w:before="40"/>
        <w:ind w:left="1134" w:firstLine="454"/>
        <w:jc w:val="lowKashida"/>
        <w:rPr>
          <w:rFonts w:ascii="Traditional Arabic" w:eastAsia="Traditional Arabic" w:hAnsi="Traditional Arabic" w:cs="Traditional Arabic"/>
          <w:b/>
          <w:sz w:val="36"/>
          <w:szCs w:val="36"/>
        </w:rPr>
      </w:pPr>
      <w:r w:rsidRPr="007D555C">
        <w:rPr>
          <w:rFonts w:ascii="Traditional Arabic" w:eastAsia="Traditional Arabic" w:hAnsi="Traditional Arabic" w:cs="Traditional Arabic"/>
          <w:b/>
          <w:sz w:val="36"/>
          <w:szCs w:val="36"/>
          <w:rtl/>
        </w:rPr>
        <w:t>وقال</w:t>
      </w:r>
      <w:proofErr w:type="gramStart"/>
      <w:r w:rsidR="00D45A33" w:rsidRPr="007D555C">
        <w:rPr>
          <w:rFonts w:ascii="Traditional Arabic" w:eastAsia="Traditional Arabic" w:hAnsi="Traditional Arabic" w:cs="Traditional Arabic"/>
          <w:b/>
          <w:sz w:val="36"/>
          <w:szCs w:val="36"/>
        </w:rPr>
        <w:t>"</w:t>
      </w:r>
      <w:r w:rsidR="00D45A33">
        <w:rPr>
          <w:rFonts w:ascii="Traditional Arabic" w:eastAsia="Traditional Arabic" w:hAnsi="Traditional Arabic" w:cs="Traditional Arabic"/>
          <w:b/>
          <w:sz w:val="36"/>
          <w:szCs w:val="36"/>
        </w:rPr>
        <w:t xml:space="preserve"> :</w:t>
      </w:r>
      <w:r w:rsidRPr="007D555C">
        <w:rPr>
          <w:rFonts w:ascii="Traditional Arabic" w:eastAsia="Traditional Arabic" w:hAnsi="Traditional Arabic" w:cs="Traditional Arabic"/>
          <w:b/>
          <w:sz w:val="36"/>
          <w:szCs w:val="36"/>
          <w:rtl/>
        </w:rPr>
        <w:t>ومعرفة</w:t>
      </w:r>
      <w:proofErr w:type="gramEnd"/>
      <w:r w:rsidRPr="007D555C">
        <w:rPr>
          <w:rFonts w:ascii="Traditional Arabic" w:eastAsia="Traditional Arabic" w:hAnsi="Traditional Arabic" w:cs="Traditional Arabic"/>
          <w:b/>
          <w:sz w:val="36"/>
          <w:szCs w:val="36"/>
          <w:rtl/>
        </w:rPr>
        <w:t xml:space="preserve"> أحوال الناس تارةً تكون بشهادات الناس، وتارةً تكون بالجرح والتعديل، وتارة تكون بالاختبار والامتحان</w:t>
      </w:r>
      <w:r w:rsidRPr="007D555C">
        <w:rPr>
          <w:rFonts w:ascii="Traditional Arabic" w:eastAsia="Traditional Arabic" w:hAnsi="Traditional Arabic" w:cs="Traditional Arabic"/>
          <w:b/>
          <w:sz w:val="36"/>
          <w:szCs w:val="36"/>
        </w:rPr>
        <w:t>".</w:t>
      </w:r>
      <w:r w:rsidR="004C0AA0">
        <w:rPr>
          <w:rStyle w:val="a6"/>
          <w:rFonts w:ascii="Traditional Arabic" w:eastAsia="Traditional Arabic" w:hAnsi="Traditional Arabic" w:cs="Traditional Arabic"/>
          <w:b/>
          <w:sz w:val="36"/>
          <w:szCs w:val="36"/>
        </w:rPr>
        <w:footnoteReference w:id="2826"/>
      </w:r>
    </w:p>
    <w:p w:rsidR="00BF4F8F" w:rsidRPr="00D45A33" w:rsidRDefault="00BF4F8F" w:rsidP="00D45A33">
      <w:pPr>
        <w:spacing w:before="40"/>
        <w:ind w:left="1134" w:firstLine="454"/>
        <w:jc w:val="lowKashida"/>
        <w:rPr>
          <w:rFonts w:ascii="Traditional Arabic" w:eastAsia="Traditional Arabic" w:hAnsi="Traditional Arabic" w:cs="Traditional Arabic" w:hint="cs"/>
          <w:b/>
          <w:sz w:val="36"/>
          <w:szCs w:val="36"/>
          <w:rtl/>
        </w:rPr>
      </w:pPr>
      <w:r>
        <w:rPr>
          <w:rFonts w:ascii="Traditional Arabic" w:eastAsia="Traditional Arabic" w:hAnsi="Traditional Arabic" w:cs="Traditional Arabic" w:hint="cs"/>
          <w:b/>
          <w:sz w:val="36"/>
          <w:szCs w:val="36"/>
          <w:rtl/>
        </w:rPr>
        <w:t xml:space="preserve">وقال </w:t>
      </w:r>
      <w:r w:rsidR="007D555C" w:rsidRPr="007D555C">
        <w:rPr>
          <w:rFonts w:ascii="Traditional Arabic" w:eastAsia="Traditional Arabic" w:hAnsi="Traditional Arabic" w:cs="Traditional Arabic"/>
          <w:b/>
          <w:sz w:val="36"/>
          <w:szCs w:val="36"/>
          <w:rtl/>
        </w:rPr>
        <w:t>ابن تيمية في ذلك</w:t>
      </w:r>
      <w:r w:rsidR="001F78DE">
        <w:rPr>
          <w:rFonts w:ascii="Traditional Arabic" w:eastAsia="Traditional Arabic" w:hAnsi="Traditional Arabic" w:cs="Traditional Arabic"/>
          <w:b/>
          <w:sz w:val="36"/>
          <w:szCs w:val="36"/>
          <w:rtl/>
        </w:rPr>
        <w:t>:</w:t>
      </w:r>
      <w:r w:rsidR="007B5F4A">
        <w:rPr>
          <w:rFonts w:ascii="Traditional Arabic" w:eastAsia="Traditional Arabic" w:hAnsi="Traditional Arabic" w:cs="Traditional Arabic" w:hint="cs"/>
          <w:b/>
          <w:sz w:val="36"/>
          <w:szCs w:val="36"/>
          <w:rtl/>
        </w:rPr>
        <w:t xml:space="preserve"> </w:t>
      </w:r>
      <w:r w:rsidR="008929E4">
        <w:rPr>
          <w:rFonts w:ascii="Traditional Arabic" w:eastAsia="Traditional Arabic" w:hAnsi="Traditional Arabic" w:cs="Traditional Arabic" w:hint="cs"/>
          <w:b/>
          <w:sz w:val="36"/>
          <w:szCs w:val="36"/>
          <w:rtl/>
        </w:rPr>
        <w:t>"</w:t>
      </w:r>
      <w:r w:rsidR="007D555C" w:rsidRPr="007D555C">
        <w:rPr>
          <w:rFonts w:ascii="Traditional Arabic" w:eastAsia="Traditional Arabic" w:hAnsi="Traditional Arabic" w:cs="Traditional Arabic"/>
          <w:b/>
          <w:sz w:val="36"/>
          <w:szCs w:val="36"/>
          <w:rtl/>
        </w:rPr>
        <w:t>وأما إن كان يسأل المسؤول ليمتحن حاله، ويختبر باطن أمره، وعنده ما يُميِّز به صدقه من كذبه، فهذا جائز</w:t>
      </w:r>
      <w:r w:rsidR="002E1B5A">
        <w:rPr>
          <w:rFonts w:ascii="Traditional Arabic" w:eastAsia="Traditional Arabic" w:hAnsi="Traditional Arabic" w:cs="Traditional Arabic" w:hint="cs"/>
          <w:b/>
          <w:sz w:val="36"/>
          <w:szCs w:val="36"/>
          <w:rtl/>
        </w:rPr>
        <w:t>"</w:t>
      </w:r>
      <w:r w:rsidR="007D555C" w:rsidRPr="007D555C">
        <w:rPr>
          <w:rFonts w:ascii="Traditional Arabic" w:eastAsia="Traditional Arabic" w:hAnsi="Traditional Arabic" w:cs="Traditional Arabic"/>
          <w:b/>
          <w:sz w:val="36"/>
          <w:szCs w:val="36"/>
        </w:rPr>
        <w:t>.</w:t>
      </w:r>
      <w:r w:rsidR="002E1B5A">
        <w:rPr>
          <w:rStyle w:val="a6"/>
          <w:rFonts w:ascii="Traditional Arabic" w:eastAsia="Traditional Arabic" w:hAnsi="Traditional Arabic" w:cs="Traditional Arabic"/>
          <w:b/>
          <w:sz w:val="36"/>
          <w:szCs w:val="36"/>
        </w:rPr>
        <w:footnoteReference w:id="2827"/>
      </w:r>
    </w:p>
    <w:p w:rsidR="00BF4F8F" w:rsidRDefault="00BF4F8F" w:rsidP="00F0043C">
      <w:pPr>
        <w:spacing w:before="40"/>
        <w:ind w:left="1134" w:firstLine="454"/>
        <w:rPr>
          <w:rFonts w:ascii="Traditional Arabic" w:eastAsia="Traditional Arabic" w:hAnsi="Traditional Arabic" w:cs="Traditional Arabic"/>
          <w:b/>
          <w:color w:val="C00000"/>
          <w:sz w:val="36"/>
          <w:szCs w:val="36"/>
          <w:rtl/>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B67062" w:rsidRPr="00B67062" w:rsidRDefault="00B67062" w:rsidP="00B67062">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[143] </w:t>
      </w:r>
      <w:r w:rsidR="00BF4F8F">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وإذا أردت الاستقامة على الحق وطريق أهل السنة قبلك فاحذر الكلام، وأصحاب الكلام، والجدال والمراء، والقياس، والمناظرة في الدين، فإن [استماعك] منهم</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وإن لم تقبل منهم</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يقدح الشك في القلب، وكفى به قبولا [فتهلك]</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 xml:space="preserve"> وما كانت زندقة قط، ولا بدعة، ولا هوى، ولا ضلالة، إلا من الكلام، والجدال، والمراء، والقياس، [وهي] أبواب البدعة، والشكوك والزندقة</w:t>
      </w:r>
      <w:r w:rsidR="00BF4F8F">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BF4F8F" w:rsidRDefault="005F22F3" w:rsidP="00B67062">
      <w:pPr>
        <w:spacing w:before="40"/>
        <w:ind w:left="1134" w:firstLine="454"/>
        <w:jc w:val="lowKashida"/>
        <w:rPr>
          <w:rFonts w:ascii="Traditional Arabic" w:eastAsia="Traditional Arabic" w:hAnsi="Traditional Arabic" w:cs="Traditional Arabic"/>
          <w:bCs/>
          <w:color w:val="C00000"/>
          <w:sz w:val="36"/>
          <w:szCs w:val="36"/>
        </w:rPr>
      </w:pPr>
    </w:p>
    <w:p w:rsidR="005F22F3" w:rsidRPr="00BF4F8F" w:rsidRDefault="00BF4F8F" w:rsidP="00BF4F8F">
      <w:pPr>
        <w:spacing w:before="40"/>
        <w:ind w:left="1134" w:firstLine="454"/>
        <w:jc w:val="center"/>
        <w:rPr>
          <w:rFonts w:ascii="Traditional Arabic" w:eastAsia="Traditional Arabic" w:hAnsi="Traditional Arabic" w:cs="Traditional Arabic"/>
          <w:b/>
          <w:bCs/>
          <w:sz w:val="36"/>
          <w:szCs w:val="36"/>
        </w:rPr>
      </w:pPr>
      <w:r>
        <w:rPr>
          <w:rFonts w:ascii="Traditional Arabic" w:eastAsia="Traditional Arabic" w:hAnsi="Traditional Arabic" w:cs="Traditional Arabic" w:hint="cs"/>
          <w:b/>
          <w:bCs/>
          <w:sz w:val="36"/>
          <w:szCs w:val="36"/>
          <w:rtl/>
        </w:rPr>
        <w:lastRenderedPageBreak/>
        <w:t>ال</w:t>
      </w:r>
      <w:r w:rsidR="00F0043C" w:rsidRPr="00BF4F8F">
        <w:rPr>
          <w:rFonts w:ascii="Traditional Arabic" w:eastAsia="Traditional Arabic" w:hAnsi="Traditional Arabic" w:cs="Traditional Arabic"/>
          <w:b/>
          <w:bCs/>
          <w:sz w:val="36"/>
          <w:szCs w:val="36"/>
          <w:rtl/>
        </w:rPr>
        <w:t>شرح</w:t>
      </w:r>
    </w:p>
    <w:p w:rsidR="00BF4F8F" w:rsidRPr="00BF4F8F" w:rsidRDefault="00BF4F8F" w:rsidP="008D108A">
      <w:pPr>
        <w:spacing w:before="40"/>
        <w:ind w:left="1134" w:firstLine="454"/>
        <w:jc w:val="lowKashida"/>
        <w:rPr>
          <w:rFonts w:ascii="Traditional Arabic" w:eastAsia="Traditional Arabic" w:hAnsi="Traditional Arabic" w:cs="Traditional Arabic"/>
          <w:sz w:val="36"/>
          <w:szCs w:val="36"/>
          <w:rtl/>
        </w:rPr>
      </w:pPr>
      <w:r w:rsidRPr="00BF4F8F">
        <w:rPr>
          <w:rFonts w:ascii="Traditional Arabic" w:eastAsia="Traditional Arabic" w:hAnsi="Traditional Arabic" w:cs="Traditional Arabic" w:hint="cs"/>
          <w:sz w:val="36"/>
          <w:szCs w:val="36"/>
          <w:rtl/>
        </w:rPr>
        <w:t xml:space="preserve">تقدم الحديث عن </w:t>
      </w:r>
      <w:r w:rsidRPr="00BF4F8F">
        <w:rPr>
          <w:rFonts w:ascii="Traditional Arabic" w:eastAsia="Traditional Arabic" w:hAnsi="Traditional Arabic" w:cs="Traditional Arabic"/>
          <w:sz w:val="36"/>
          <w:szCs w:val="36"/>
          <w:highlight w:val="white"/>
          <w:rtl/>
        </w:rPr>
        <w:t xml:space="preserve">والكلام والخصومة والجدال والمراء </w:t>
      </w:r>
      <w:r w:rsidR="008D108A">
        <w:rPr>
          <w:rFonts w:ascii="Traditional Arabic" w:eastAsia="Traditional Arabic" w:hAnsi="Traditional Arabic" w:cs="Traditional Arabic" w:hint="cs"/>
          <w:sz w:val="36"/>
          <w:szCs w:val="36"/>
          <w:rtl/>
        </w:rPr>
        <w:t xml:space="preserve">والمناظرة </w:t>
      </w:r>
      <w:r w:rsidRPr="00BF4F8F">
        <w:rPr>
          <w:rFonts w:ascii="Traditional Arabic" w:eastAsia="Traditional Arabic" w:hAnsi="Traditional Arabic" w:cs="Traditional Arabic" w:hint="cs"/>
          <w:sz w:val="36"/>
          <w:szCs w:val="36"/>
          <w:rtl/>
        </w:rPr>
        <w:t>في الفقرة (10)</w:t>
      </w:r>
      <w:r w:rsidR="008D108A">
        <w:rPr>
          <w:rFonts w:ascii="Traditional Arabic" w:eastAsia="Traditional Arabic" w:hAnsi="Traditional Arabic" w:cs="Traditional Arabic" w:hint="cs"/>
          <w:sz w:val="36"/>
          <w:szCs w:val="36"/>
          <w:rtl/>
        </w:rPr>
        <w:t>،</w:t>
      </w:r>
      <w:r w:rsidRPr="00BF4F8F">
        <w:rPr>
          <w:rFonts w:ascii="Traditional Arabic" w:eastAsia="Traditional Arabic" w:hAnsi="Traditional Arabic" w:cs="Traditional Arabic" w:hint="cs"/>
          <w:sz w:val="36"/>
          <w:szCs w:val="36"/>
          <w:rtl/>
        </w:rPr>
        <w:t xml:space="preserve"> </w:t>
      </w:r>
      <w:r w:rsidR="008D108A">
        <w:rPr>
          <w:rFonts w:ascii="Traditional Arabic" w:eastAsia="Traditional Arabic" w:hAnsi="Traditional Arabic" w:cs="Traditional Arabic" w:hint="cs"/>
          <w:sz w:val="36"/>
          <w:szCs w:val="36"/>
          <w:rtl/>
        </w:rPr>
        <w:t>والفقرة (67)، والفقرة (80)، والفقرة (134). و</w:t>
      </w:r>
      <w:r w:rsidR="00E960FA">
        <w:rPr>
          <w:rFonts w:ascii="Traditional Arabic" w:eastAsia="Traditional Arabic" w:hAnsi="Traditional Arabic" w:cs="Traditional Arabic" w:hint="cs"/>
          <w:sz w:val="36"/>
          <w:szCs w:val="36"/>
          <w:rtl/>
        </w:rPr>
        <w:t>ت</w:t>
      </w:r>
      <w:r w:rsidR="008D108A">
        <w:rPr>
          <w:rFonts w:ascii="Traditional Arabic" w:eastAsia="Traditional Arabic" w:hAnsi="Traditional Arabic" w:cs="Traditional Arabic" w:hint="cs"/>
          <w:sz w:val="36"/>
          <w:szCs w:val="36"/>
          <w:rtl/>
        </w:rPr>
        <w:t>فصيل القول في هذه المسائل</w:t>
      </w:r>
      <w:r w:rsidR="00E960FA">
        <w:rPr>
          <w:rFonts w:ascii="Traditional Arabic" w:eastAsia="Traditional Arabic" w:hAnsi="Traditional Arabic" w:cs="Traditional Arabic" w:hint="cs"/>
          <w:sz w:val="36"/>
          <w:szCs w:val="36"/>
          <w:rtl/>
        </w:rPr>
        <w:t xml:space="preserve"> ومعانيها وخطورتها،</w:t>
      </w:r>
      <w:r w:rsidR="008D108A">
        <w:rPr>
          <w:rFonts w:ascii="Traditional Arabic" w:eastAsia="Traditional Arabic" w:hAnsi="Traditional Arabic" w:cs="Traditional Arabic" w:hint="cs"/>
          <w:sz w:val="36"/>
          <w:szCs w:val="36"/>
          <w:rtl/>
        </w:rPr>
        <w:t xml:space="preserve"> بما يغني عن تكرارها هنا فاليرجع إليها.</w:t>
      </w:r>
    </w:p>
    <w:p w:rsidR="005F22F3" w:rsidRPr="00624BA1" w:rsidRDefault="005F22F3" w:rsidP="00D45A33">
      <w:pPr>
        <w:spacing w:before="40"/>
        <w:rPr>
          <w:rFonts w:ascii="Traditional Arabic" w:eastAsia="Traditional Arabic" w:hAnsi="Traditional Arabic" w:cs="Traditional Arabic"/>
          <w:b/>
          <w:color w:val="C00000"/>
          <w:sz w:val="36"/>
          <w:szCs w:val="36"/>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B67062" w:rsidRPr="00F66B94" w:rsidRDefault="00B67062" w:rsidP="00B6706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5F22F3" w:rsidP="00B67062">
      <w:pPr>
        <w:spacing w:before="40"/>
        <w:ind w:left="1134" w:firstLine="454"/>
        <w:jc w:val="lowKashida"/>
        <w:rPr>
          <w:rFonts w:ascii="Traditional Arabic" w:eastAsia="Traditional Arabic" w:hAnsi="Traditional Arabic" w:cs="Traditional Arabic"/>
          <w:bCs/>
          <w:color w:val="C00000"/>
          <w:sz w:val="36"/>
          <w:szCs w:val="36"/>
        </w:rPr>
      </w:pP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[144] </w:t>
      </w:r>
      <w:r w:rsidR="00E960FA">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فالله الله في نفسك، وعليك بالأثر، وأصحاب الأثر، والتقليد؛ فإن الدين إنما هو بالتقليد [يعني للنبي صلى الله عليه وسلم وأصحابه رضوان الله عليهم]</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 xml:space="preserve"> ومن قبلنا لم يدعونا في لبس، فقلدهم واسترح، ولا تجاوز الأثر، وأهل الأثر، وقف عند المتشابه، ولا تقس شيئا، ولا تطلب من عندك حيلة ترد [بها] على أهل البدع، فإنك أمرت بالسكوت عنهم، ولا تمكنهم من نفسك.</w:t>
      </w: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أما علمت أن محمد بن سيرين في فضله لم يجب رجلا من أهل البدع في مسألة واحدة، ولا سمع منه آية من كتاب الله، فقيل له، فقال: أخاف أن يحرفها فيقع في قلبي شيء</w:t>
      </w:r>
      <w:r w:rsidR="00E960FA">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E960FA" w:rsidRDefault="00E960FA" w:rsidP="00E960FA">
      <w:pPr>
        <w:spacing w:before="40"/>
        <w:ind w:left="1134" w:firstLine="454"/>
        <w:jc w:val="center"/>
        <w:rPr>
          <w:rFonts w:ascii="Traditional Arabic" w:eastAsia="Traditional Arabic" w:hAnsi="Traditional Arabic" w:cs="Traditional Arabic"/>
          <w:bCs/>
          <w:sz w:val="36"/>
          <w:szCs w:val="36"/>
        </w:rPr>
      </w:pPr>
      <w:r w:rsidRPr="00E960FA">
        <w:rPr>
          <w:rFonts w:ascii="Traditional Arabic" w:eastAsia="Traditional Arabic" w:hAnsi="Traditional Arabic" w:cs="Traditional Arabic" w:hint="cs"/>
          <w:bCs/>
          <w:sz w:val="36"/>
          <w:szCs w:val="36"/>
          <w:rtl/>
        </w:rPr>
        <w:t>ال</w:t>
      </w:r>
      <w:r w:rsidR="00F0043C" w:rsidRPr="00E960FA">
        <w:rPr>
          <w:rFonts w:ascii="Traditional Arabic" w:eastAsia="Traditional Arabic" w:hAnsi="Traditional Arabic" w:cs="Traditional Arabic"/>
          <w:bCs/>
          <w:sz w:val="36"/>
          <w:szCs w:val="36"/>
          <w:rtl/>
        </w:rPr>
        <w:t>شرح</w:t>
      </w:r>
    </w:p>
    <w:p w:rsidR="005F22F3" w:rsidRPr="00BD1837" w:rsidRDefault="00BD1837" w:rsidP="00F0043C">
      <w:pPr>
        <w:spacing w:before="40"/>
        <w:ind w:left="1134" w:firstLine="454"/>
        <w:rPr>
          <w:rFonts w:ascii="Traditional Arabic" w:eastAsia="Traditional Arabic" w:hAnsi="Traditional Arabic" w:cs="Traditional Arabic"/>
          <w:b/>
          <w:sz w:val="36"/>
          <w:szCs w:val="36"/>
        </w:rPr>
      </w:pPr>
      <w:r w:rsidRPr="00BD1837">
        <w:rPr>
          <w:rFonts w:ascii="Traditional Arabic" w:eastAsia="Traditional Arabic" w:hAnsi="Traditional Arabic" w:cs="Traditional Arabic" w:hint="cs"/>
          <w:b/>
          <w:sz w:val="36"/>
          <w:szCs w:val="36"/>
          <w:rtl/>
        </w:rPr>
        <w:t xml:space="preserve">تقدم الكلام على هذه المسائل </w:t>
      </w:r>
      <w:r w:rsidR="00A84E24">
        <w:rPr>
          <w:rFonts w:ascii="Traditional Arabic" w:eastAsia="Traditional Arabic" w:hAnsi="Traditional Arabic" w:cs="Traditional Arabic" w:hint="cs"/>
          <w:b/>
          <w:sz w:val="36"/>
          <w:szCs w:val="36"/>
          <w:rtl/>
        </w:rPr>
        <w:t xml:space="preserve">في عدة مواطن </w:t>
      </w:r>
      <w:r w:rsidRPr="00BD1837">
        <w:rPr>
          <w:rFonts w:ascii="Traditional Arabic" w:eastAsia="Traditional Arabic" w:hAnsi="Traditional Arabic" w:cs="Traditional Arabic" w:hint="cs"/>
          <w:b/>
          <w:sz w:val="36"/>
          <w:szCs w:val="36"/>
          <w:rtl/>
        </w:rPr>
        <w:t xml:space="preserve">ومن ذلك ما ورد </w:t>
      </w:r>
      <w:r>
        <w:rPr>
          <w:rFonts w:ascii="Traditional Arabic" w:eastAsia="Traditional Arabic" w:hAnsi="Traditional Arabic" w:cs="Traditional Arabic" w:hint="cs"/>
          <w:b/>
          <w:sz w:val="36"/>
          <w:szCs w:val="36"/>
          <w:rtl/>
        </w:rPr>
        <w:t>في الفقرة (4) والفقرة (135).</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B67062" w:rsidRPr="00D45A33" w:rsidRDefault="00B67062" w:rsidP="00D45A33">
      <w:pPr>
        <w:spacing w:before="40"/>
        <w:rPr>
          <w:rFonts w:ascii="Traditional Arabic" w:eastAsia="Traditional Arabic" w:hAnsi="Traditional Arabic" w:cs="Traditional Arabic"/>
          <w:bCs/>
          <w:color w:val="C00000"/>
          <w:sz w:val="36"/>
          <w:szCs w:val="36"/>
          <w:rtl/>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B67062" w:rsidRDefault="00B67062" w:rsidP="00B6706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B67062">
      <w:pPr>
        <w:spacing w:before="40"/>
        <w:ind w:left="1134" w:firstLine="454"/>
        <w:jc w:val="lowKashida"/>
        <w:rPr>
          <w:rFonts w:ascii="Traditional Arabic" w:eastAsia="Traditional Arabic" w:hAnsi="Traditional Arabic" w:cs="Traditional Arabic"/>
          <w:b/>
          <w:color w:val="C00000"/>
          <w:sz w:val="36"/>
          <w:szCs w:val="36"/>
        </w:rPr>
      </w:pPr>
      <w:r w:rsidRPr="00B67062">
        <w:rPr>
          <w:rFonts w:ascii="Traditional Arabic" w:eastAsia="Traditional Arabic" w:hAnsi="Traditional Arabic" w:cs="Traditional Arabic"/>
          <w:bCs/>
          <w:color w:val="C00000"/>
          <w:sz w:val="36"/>
          <w:szCs w:val="36"/>
          <w:rtl/>
        </w:rPr>
        <w:t xml:space="preserve">[145] </w:t>
      </w:r>
      <w:r w:rsidR="00D45A33">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وإذا سمعت الرجل يقول: إنا نحن نعظم الله</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إذا سمع آثار رسول الله صلى الله عليه وسلم</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فاعلم أنه جهمي، يريد أن يرد أثر رسول الله صلى الله عليه وسلم، ويدفع بهذه الكلمة آثار رسول الله صلى الله عليه وسلم، وهو يزعم أنه يعظم الله وينزهه إذا سمع حديث الرؤية، وحديث النزول وغيره، أفليس قد رد أثر رسول الله صلى الله عليه وسلم؟ وإذا قال: إنا نحن نعظم الله أن يزول من موضع إلى موضع، فقد زعم أنه أعلم بالله من غيره، فاحذر هؤلاء؛ فإن جمهور الناس من السوقة وغيرهم على هذا [الحال، وحذر الناس منهم]</w:t>
      </w:r>
      <w:r w:rsidR="00D45A33">
        <w:rPr>
          <w:rFonts w:ascii="Traditional Arabic" w:eastAsia="Traditional Arabic" w:hAnsi="Traditional Arabic" w:cs="Traditional Arabic" w:hint="cs"/>
          <w:bCs/>
          <w:color w:val="C00000"/>
          <w:sz w:val="36"/>
          <w:szCs w:val="36"/>
          <w:rtl/>
        </w:rPr>
        <w:t>"</w:t>
      </w:r>
      <w:r w:rsidR="0089235D" w:rsidRPr="00B67062">
        <w:rPr>
          <w:rFonts w:ascii="Traditional Arabic" w:eastAsia="Traditional Arabic" w:hAnsi="Traditional Arabic" w:cs="Traditional Arabic"/>
          <w:bCs/>
          <w:color w:val="C00000"/>
          <w:sz w:val="36"/>
          <w:szCs w:val="36"/>
          <w:rtl/>
        </w:rPr>
        <w:t>.</w:t>
      </w:r>
    </w:p>
    <w:p w:rsidR="005F22F3" w:rsidRPr="00A84E24" w:rsidRDefault="00A84E24" w:rsidP="00A84E24">
      <w:pPr>
        <w:spacing w:before="40"/>
        <w:ind w:left="1134" w:firstLine="454"/>
        <w:jc w:val="center"/>
        <w:rPr>
          <w:rFonts w:ascii="Traditional Arabic" w:eastAsia="Traditional Arabic" w:hAnsi="Traditional Arabic" w:cs="Traditional Arabic"/>
          <w:bCs/>
          <w:sz w:val="36"/>
          <w:szCs w:val="36"/>
        </w:rPr>
      </w:pPr>
      <w:r w:rsidRPr="00A84E24">
        <w:rPr>
          <w:rFonts w:ascii="Traditional Arabic" w:eastAsia="Traditional Arabic" w:hAnsi="Traditional Arabic" w:cs="Traditional Arabic" w:hint="cs"/>
          <w:bCs/>
          <w:sz w:val="36"/>
          <w:szCs w:val="36"/>
          <w:rtl/>
        </w:rPr>
        <w:t>ال</w:t>
      </w:r>
      <w:r w:rsidR="00F0043C" w:rsidRPr="00A84E24">
        <w:rPr>
          <w:rFonts w:ascii="Traditional Arabic" w:eastAsia="Traditional Arabic" w:hAnsi="Traditional Arabic" w:cs="Traditional Arabic"/>
          <w:bCs/>
          <w:sz w:val="36"/>
          <w:szCs w:val="36"/>
          <w:rtl/>
        </w:rPr>
        <w:t>شرح</w:t>
      </w:r>
    </w:p>
    <w:p w:rsidR="00A84E24" w:rsidRPr="00A84E24" w:rsidRDefault="00A84E24" w:rsidP="00F0043C">
      <w:pPr>
        <w:spacing w:before="40"/>
        <w:ind w:left="1134" w:firstLine="454"/>
        <w:rPr>
          <w:rFonts w:ascii="Traditional Arabic" w:eastAsia="Traditional Arabic" w:hAnsi="Traditional Arabic" w:cs="Traditional Arabic"/>
          <w:sz w:val="36"/>
          <w:szCs w:val="36"/>
          <w:rtl/>
        </w:rPr>
      </w:pPr>
      <w:r w:rsidRPr="00A84E24">
        <w:rPr>
          <w:rFonts w:ascii="Traditional Arabic" w:eastAsia="Traditional Arabic" w:hAnsi="Traditional Arabic" w:cs="Traditional Arabic" w:hint="cs"/>
          <w:sz w:val="36"/>
          <w:szCs w:val="36"/>
          <w:rtl/>
        </w:rPr>
        <w:t>تقدم الحديث عن هذه المسألة في الفقرة (135)</w:t>
      </w:r>
      <w:r>
        <w:rPr>
          <w:rFonts w:ascii="Traditional Arabic" w:eastAsia="Traditional Arabic" w:hAnsi="Traditional Arabic" w:cs="Traditional Arabic" w:hint="cs"/>
          <w:sz w:val="36"/>
          <w:szCs w:val="36"/>
          <w:rtl/>
        </w:rPr>
        <w:t xml:space="preserve"> </w:t>
      </w:r>
      <w:r w:rsidRPr="00A84E24">
        <w:rPr>
          <w:rFonts w:ascii="Traditional Arabic" w:eastAsia="Traditional Arabic" w:hAnsi="Traditional Arabic" w:cs="Traditional Arabic" w:hint="cs"/>
          <w:b/>
          <w:sz w:val="36"/>
          <w:szCs w:val="36"/>
          <w:rtl/>
        </w:rPr>
        <w:t>عند قول المصنف:</w:t>
      </w:r>
      <w:r>
        <w:rPr>
          <w:rFonts w:ascii="Traditional Arabic" w:eastAsia="Traditional Arabic" w:hAnsi="Traditional Arabic" w:cs="Traditional Arabic" w:hint="cs"/>
          <w:bCs/>
          <w:color w:val="C00000"/>
          <w:sz w:val="36"/>
          <w:szCs w:val="36"/>
          <w:rtl/>
        </w:rPr>
        <w:t xml:space="preserve"> </w:t>
      </w:r>
      <w:r w:rsidRPr="00624BA1">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وإذا سمعت الرجل تأتيه بالأثر فلا يريده، ويريد القرآن</w:t>
      </w:r>
      <w:r w:rsidRPr="00A84E24">
        <w:rPr>
          <w:rFonts w:ascii="Traditional Arabic" w:eastAsia="Traditional Arabic" w:hAnsi="Traditional Arabic" w:cs="Traditional Arabic" w:hint="cs"/>
          <w:bCs/>
          <w:color w:val="C00000"/>
          <w:sz w:val="36"/>
          <w:szCs w:val="36"/>
          <w:rtl/>
        </w:rPr>
        <w:t>"</w:t>
      </w:r>
    </w:p>
    <w:p w:rsidR="006776A0" w:rsidRDefault="006776A0" w:rsidP="00B67062">
      <w:pPr>
        <w:pStyle w:val="a7"/>
        <w:spacing w:before="40"/>
        <w:ind w:left="1854"/>
        <w:jc w:val="center"/>
        <w:rPr>
          <w:rFonts w:ascii="Traditional Arabic" w:eastAsia="Traditional Arabic" w:hAnsi="Traditional Arabic" w:cs="Traditional Arabic"/>
          <w:bCs/>
          <w:color w:val="C00000"/>
          <w:sz w:val="36"/>
          <w:szCs w:val="36"/>
          <w:rtl/>
        </w:rPr>
      </w:pPr>
    </w:p>
    <w:p w:rsidR="006776A0" w:rsidRDefault="006776A0" w:rsidP="00B67062">
      <w:pPr>
        <w:pStyle w:val="a7"/>
        <w:spacing w:before="40"/>
        <w:ind w:left="1854"/>
        <w:jc w:val="center"/>
        <w:rPr>
          <w:rFonts w:ascii="Traditional Arabic" w:eastAsia="Traditional Arabic" w:hAnsi="Traditional Arabic" w:cs="Traditional Arabic"/>
          <w:bCs/>
          <w:color w:val="C00000"/>
          <w:sz w:val="36"/>
          <w:szCs w:val="36"/>
          <w:rtl/>
        </w:rPr>
      </w:pPr>
    </w:p>
    <w:p w:rsidR="00B67062" w:rsidRDefault="00A84E24"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B67062" w:rsidRPr="00624BA1">
        <w:rPr>
          <w:rFonts w:ascii="Traditional Arabic" w:eastAsia="Traditional Arabic" w:hAnsi="Traditional Arabic" w:cs="Traditional Arabic"/>
          <w:bCs/>
          <w:color w:val="C00000"/>
          <w:sz w:val="36"/>
          <w:szCs w:val="36"/>
          <w:rtl/>
        </w:rPr>
        <w:t>(المتن)</w:t>
      </w:r>
    </w:p>
    <w:p w:rsidR="005F22F3" w:rsidRPr="00B67062" w:rsidRDefault="00B67062" w:rsidP="00B6706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[146] </w:t>
      </w:r>
      <w:r w:rsidR="006776A0">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وإذا سألك أحد عن مسألة في هذا الكتاب، وهو [مسترشد] فكلمه، وأرشده، وإذا جاءك يناظرك، فاحذره، فإن في المناظرة: [المراء]</w:t>
      </w:r>
      <w:r w:rsidR="0089235D"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tl/>
        </w:rPr>
        <w:t xml:space="preserve"> والجدال، والمغالبة، والخصومة، والغضب، وقد نهيت عن هذا جدا، يخرجان جميعا من طريق الحق، ولم يبلغنا عن أحد من فقهائنا، وعلمائنا أنه ناظر أو جادل أو خاصم</w:t>
      </w:r>
      <w:r w:rsidR="006776A0">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F95892" w:rsidRDefault="00F95892" w:rsidP="00F95892">
      <w:pPr>
        <w:spacing w:before="40"/>
        <w:ind w:left="1134" w:firstLine="454"/>
        <w:jc w:val="center"/>
        <w:rPr>
          <w:rFonts w:ascii="Traditional Arabic" w:eastAsia="Traditional Arabic" w:hAnsi="Traditional Arabic" w:cs="Traditional Arabic"/>
          <w:bCs/>
          <w:sz w:val="36"/>
          <w:szCs w:val="36"/>
        </w:rPr>
      </w:pPr>
      <w:r w:rsidRPr="00F95892">
        <w:rPr>
          <w:rFonts w:ascii="Traditional Arabic" w:eastAsia="Traditional Arabic" w:hAnsi="Traditional Arabic" w:cs="Traditional Arabic" w:hint="cs"/>
          <w:bCs/>
          <w:sz w:val="36"/>
          <w:szCs w:val="36"/>
          <w:rtl/>
        </w:rPr>
        <w:lastRenderedPageBreak/>
        <w:t>ال</w:t>
      </w:r>
      <w:r w:rsidR="00F0043C" w:rsidRPr="00F95892">
        <w:rPr>
          <w:rFonts w:ascii="Traditional Arabic" w:eastAsia="Traditional Arabic" w:hAnsi="Traditional Arabic" w:cs="Traditional Arabic"/>
          <w:bCs/>
          <w:sz w:val="36"/>
          <w:szCs w:val="36"/>
          <w:rtl/>
        </w:rPr>
        <w:t>شرح</w:t>
      </w:r>
    </w:p>
    <w:p w:rsidR="005F22F3" w:rsidRPr="00D45A33" w:rsidRDefault="00F95892" w:rsidP="00D45A33">
      <w:pPr>
        <w:spacing w:before="40"/>
        <w:ind w:left="1134" w:firstLine="454"/>
        <w:rPr>
          <w:rFonts w:ascii="Traditional Arabic" w:eastAsia="Traditional Arabic" w:hAnsi="Traditional Arabic" w:cs="Traditional Arabic"/>
          <w:b/>
          <w:sz w:val="36"/>
          <w:szCs w:val="36"/>
        </w:rPr>
      </w:pPr>
      <w:r w:rsidRPr="00F95892">
        <w:rPr>
          <w:rFonts w:ascii="Traditional Arabic" w:eastAsia="Traditional Arabic" w:hAnsi="Traditional Arabic" w:cs="Traditional Arabic" w:hint="cs"/>
          <w:b/>
          <w:sz w:val="36"/>
          <w:szCs w:val="36"/>
          <w:rtl/>
        </w:rPr>
        <w:t>تقدم الحديث عن مسائل</w:t>
      </w:r>
      <w:r>
        <w:rPr>
          <w:rFonts w:ascii="Traditional Arabic" w:eastAsia="Traditional Arabic" w:hAnsi="Traditional Arabic" w:cs="Traditional Arabic" w:hint="cs"/>
          <w:b/>
          <w:sz w:val="36"/>
          <w:szCs w:val="36"/>
          <w:rtl/>
        </w:rPr>
        <w:t xml:space="preserve"> </w:t>
      </w:r>
      <w:r w:rsidR="006776A0">
        <w:rPr>
          <w:rFonts w:ascii="Traditional Arabic" w:eastAsia="Traditional Arabic" w:hAnsi="Traditional Arabic" w:cs="Traditional Arabic" w:hint="cs"/>
          <w:b/>
          <w:sz w:val="36"/>
          <w:szCs w:val="36"/>
          <w:rtl/>
        </w:rPr>
        <w:t xml:space="preserve">المناظرة والمراء والمجادلة والخصومة </w:t>
      </w:r>
      <w:r>
        <w:rPr>
          <w:rFonts w:ascii="Traditional Arabic" w:eastAsia="Traditional Arabic" w:hAnsi="Traditional Arabic" w:cs="Traditional Arabic" w:hint="cs"/>
          <w:b/>
          <w:sz w:val="36"/>
          <w:szCs w:val="36"/>
          <w:rtl/>
        </w:rPr>
        <w:t>فيما تقدم من مسائل</w:t>
      </w:r>
      <w:r w:rsidR="006776A0">
        <w:rPr>
          <w:rFonts w:ascii="Traditional Arabic" w:eastAsia="Traditional Arabic" w:hAnsi="Traditional Arabic" w:cs="Traditional Arabic" w:hint="cs"/>
          <w:b/>
          <w:sz w:val="36"/>
          <w:szCs w:val="36"/>
          <w:rtl/>
        </w:rPr>
        <w:t xml:space="preserve"> في الفقرة رقم (10) والفقرة (80) </w:t>
      </w:r>
      <w:r w:rsidR="00DD4C20">
        <w:rPr>
          <w:rFonts w:ascii="Traditional Arabic" w:eastAsia="Traditional Arabic" w:hAnsi="Traditional Arabic" w:cs="Traditional Arabic" w:hint="cs"/>
          <w:b/>
          <w:sz w:val="36"/>
          <w:szCs w:val="36"/>
          <w:rtl/>
        </w:rPr>
        <w:t xml:space="preserve">والفقرة (134)، </w:t>
      </w:r>
      <w:r w:rsidR="006776A0">
        <w:rPr>
          <w:rFonts w:ascii="Traditional Arabic" w:eastAsia="Traditional Arabic" w:hAnsi="Traditional Arabic" w:cs="Traditional Arabic" w:hint="cs"/>
          <w:b/>
          <w:sz w:val="36"/>
          <w:szCs w:val="36"/>
          <w:rtl/>
        </w:rPr>
        <w:t>فليرجع إليها</w:t>
      </w:r>
      <w:r>
        <w:rPr>
          <w:rFonts w:ascii="Traditional Arabic" w:eastAsia="Traditional Arabic" w:hAnsi="Traditional Arabic" w:cs="Traditional Arabic" w:hint="cs"/>
          <w:b/>
          <w:sz w:val="36"/>
          <w:szCs w:val="36"/>
          <w:rtl/>
        </w:rPr>
        <w:t>.</w:t>
      </w:r>
    </w:p>
    <w:p w:rsidR="005F22F3" w:rsidRPr="00624BA1" w:rsidRDefault="005F22F3" w:rsidP="00F0043C">
      <w:pPr>
        <w:spacing w:before="40"/>
        <w:ind w:left="1134" w:firstLine="454"/>
        <w:rPr>
          <w:rFonts w:ascii="Traditional Arabic" w:eastAsia="Traditional Arabic" w:hAnsi="Traditional Arabic" w:cs="Traditional Arabic"/>
          <w:b/>
          <w:color w:val="C00000"/>
          <w:sz w:val="36"/>
          <w:szCs w:val="36"/>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AE0D65" w:rsidRDefault="00B67062" w:rsidP="00AE0D65">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F0043C">
      <w:pPr>
        <w:spacing w:before="40"/>
        <w:ind w:left="1134" w:firstLine="454"/>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[147] </w:t>
      </w:r>
      <w:r w:rsidR="00D45A33">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قال الحسن: الحكيم لا يماري ولا يداري، حكمته ينشرها، إن قبلت حمد الله، وإن ردت حمد الله</w:t>
      </w:r>
      <w:r w:rsidR="00D17DCD">
        <w:rPr>
          <w:rStyle w:val="a6"/>
          <w:rFonts w:ascii="Traditional Arabic" w:eastAsia="Traditional Arabic" w:hAnsi="Traditional Arabic" w:cs="Traditional Arabic"/>
          <w:bCs/>
          <w:color w:val="C00000"/>
          <w:sz w:val="36"/>
          <w:szCs w:val="36"/>
          <w:rtl/>
        </w:rPr>
        <w:footnoteReference w:id="2828"/>
      </w:r>
      <w:r w:rsidRPr="00B67062">
        <w:rPr>
          <w:rFonts w:ascii="Traditional Arabic" w:eastAsia="Traditional Arabic" w:hAnsi="Traditional Arabic" w:cs="Traditional Arabic"/>
          <w:bCs/>
          <w:color w:val="C00000"/>
          <w:sz w:val="36"/>
          <w:szCs w:val="36"/>
          <w:rtl/>
        </w:rPr>
        <w:t>.</w:t>
      </w: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وجاء رجل إلى الحسن فقال له: أناظرك في الدين؟ فقال الحسن: أنا عرفت ديني، فإن ضل دينك فاذهب فاطلبه</w:t>
      </w:r>
      <w:r w:rsidR="00AE0D65">
        <w:rPr>
          <w:rStyle w:val="a6"/>
          <w:rFonts w:ascii="Traditional Arabic" w:eastAsia="Traditional Arabic" w:hAnsi="Traditional Arabic" w:cs="Traditional Arabic"/>
          <w:bCs/>
          <w:color w:val="C00000"/>
          <w:sz w:val="36"/>
          <w:szCs w:val="36"/>
          <w:rtl/>
        </w:rPr>
        <w:footnoteReference w:id="2829"/>
      </w:r>
      <w:r w:rsidRPr="00B67062">
        <w:rPr>
          <w:rFonts w:ascii="Traditional Arabic" w:eastAsia="Traditional Arabic" w:hAnsi="Traditional Arabic" w:cs="Traditional Arabic"/>
          <w:bCs/>
          <w:color w:val="C00000"/>
          <w:sz w:val="36"/>
          <w:szCs w:val="36"/>
          <w:rtl/>
        </w:rPr>
        <w:t>.</w:t>
      </w:r>
    </w:p>
    <w:p w:rsidR="005F22F3" w:rsidRPr="00B67062" w:rsidRDefault="00F0043C" w:rsidP="00B67062">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وسمع رسول الله صلى الله عليه وسلم قوما على باب حجرته، يقول أحدهم: ألم يقل الله كذا؟ ويقول الآخر: ألم يقل [الله] كذا؟ فخرج مغضبا، فقال: «أبهذا أمرتم؟ أم بهذا بعثت إليكم؟ أن تضربوا كتاب الله بعضه ببعض؟»</w:t>
      </w:r>
      <w:r w:rsidR="00AE0D65">
        <w:rPr>
          <w:rStyle w:val="a6"/>
          <w:rFonts w:ascii="Traditional Arabic" w:eastAsia="Traditional Arabic" w:hAnsi="Traditional Arabic" w:cs="Traditional Arabic"/>
          <w:bCs/>
          <w:color w:val="C00000"/>
          <w:sz w:val="36"/>
          <w:szCs w:val="36"/>
          <w:rtl/>
        </w:rPr>
        <w:footnoteReference w:id="2830"/>
      </w:r>
      <w:r w:rsidRPr="00B67062">
        <w:rPr>
          <w:rFonts w:ascii="Traditional Arabic" w:eastAsia="Traditional Arabic" w:hAnsi="Traditional Arabic" w:cs="Traditional Arabic"/>
          <w:bCs/>
          <w:color w:val="C00000"/>
          <w:sz w:val="36"/>
          <w:szCs w:val="36"/>
          <w:rtl/>
        </w:rPr>
        <w:t xml:space="preserve"> فنهى عن الجدال.</w:t>
      </w:r>
    </w:p>
    <w:p w:rsidR="005F22F3" w:rsidRPr="00B67062" w:rsidRDefault="00F0043C" w:rsidP="006F256B">
      <w:pPr>
        <w:spacing w:before="40"/>
        <w:ind w:left="1134" w:firstLine="45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lastRenderedPageBreak/>
        <w:t>وكان ابن عمر يكره المناظرة</w:t>
      </w:r>
      <w:r w:rsidR="003417E3">
        <w:rPr>
          <w:rStyle w:val="a6"/>
          <w:rFonts w:ascii="Traditional Arabic" w:eastAsia="Traditional Arabic" w:hAnsi="Traditional Arabic" w:cs="Traditional Arabic"/>
          <w:bCs/>
          <w:color w:val="C00000"/>
          <w:sz w:val="36"/>
          <w:szCs w:val="36"/>
          <w:rtl/>
        </w:rPr>
        <w:footnoteReference w:id="2831"/>
      </w:r>
      <w:r w:rsidRPr="00B67062">
        <w:rPr>
          <w:rFonts w:ascii="Traditional Arabic" w:eastAsia="Traditional Arabic" w:hAnsi="Traditional Arabic" w:cs="Traditional Arabic"/>
          <w:bCs/>
          <w:color w:val="C00000"/>
          <w:sz w:val="36"/>
          <w:szCs w:val="36"/>
          <w:rtl/>
        </w:rPr>
        <w:t>، ومالك بن أنس</w:t>
      </w:r>
      <w:r w:rsidR="006F256B">
        <w:rPr>
          <w:rStyle w:val="a6"/>
          <w:rFonts w:ascii="Traditional Arabic" w:eastAsia="Traditional Arabic" w:hAnsi="Traditional Arabic" w:cs="Traditional Arabic"/>
          <w:bCs/>
          <w:color w:val="C00000"/>
          <w:sz w:val="36"/>
          <w:szCs w:val="36"/>
          <w:rtl/>
        </w:rPr>
        <w:footnoteReference w:id="2832"/>
      </w:r>
      <w:r w:rsidRPr="00B67062">
        <w:rPr>
          <w:rFonts w:ascii="Traditional Arabic" w:eastAsia="Traditional Arabic" w:hAnsi="Traditional Arabic" w:cs="Traditional Arabic"/>
          <w:bCs/>
          <w:color w:val="C00000"/>
          <w:sz w:val="36"/>
          <w:szCs w:val="36"/>
          <w:rtl/>
        </w:rPr>
        <w:t>، ومن فوقه، ومن دونه إلى يومنا هذا، وقول الله أكبر من قول الخلق، قال الله تبارك وتعالى: {مَا يُجَادِلُ فِي آيَاتِ اللَّهِ إِلَّا الَّذِينَ كَفَرُوا</w:t>
      </w:r>
      <w:proofErr w:type="gramStart"/>
      <w:r w:rsidRPr="00B67062">
        <w:rPr>
          <w:rFonts w:ascii="Traditional Arabic" w:eastAsia="Traditional Arabic" w:hAnsi="Traditional Arabic" w:cs="Traditional Arabic"/>
          <w:bCs/>
          <w:color w:val="C00000"/>
          <w:sz w:val="36"/>
          <w:szCs w:val="36"/>
          <w:rtl/>
        </w:rPr>
        <w:t>}</w:t>
      </w:r>
      <w:r w:rsidR="006F256B">
        <w:rPr>
          <w:rFonts w:ascii="Traditional Arabic" w:eastAsia="Traditional Arabic" w:hAnsi="Traditional Arabic" w:cs="Traditional Arabic" w:hint="cs"/>
          <w:bCs/>
          <w:color w:val="C00000"/>
          <w:sz w:val="36"/>
          <w:szCs w:val="36"/>
          <w:rtl/>
        </w:rPr>
        <w:t xml:space="preserve"> </w:t>
      </w:r>
      <w:r w:rsidR="006F256B">
        <w:rPr>
          <w:rFonts w:ascii="Traditional Arabic" w:eastAsia="Traditional Arabic" w:hAnsi="Traditional Arabic" w:cs="Traditional Arabic"/>
          <w:bCs/>
          <w:color w:val="C00000"/>
          <w:sz w:val="36"/>
          <w:szCs w:val="36"/>
        </w:rPr>
        <w:t>]</w:t>
      </w:r>
      <w:proofErr w:type="gramEnd"/>
      <w:r w:rsidR="006F256B" w:rsidRPr="006F256B">
        <w:rPr>
          <w:rFonts w:ascii="Traditional Arabic" w:eastAsia="Traditional Arabic" w:hAnsi="Traditional Arabic" w:cs="Traditional Arabic"/>
          <w:bCs/>
          <w:color w:val="C00000"/>
          <w:sz w:val="36"/>
          <w:szCs w:val="36"/>
          <w:rtl/>
        </w:rPr>
        <w:t xml:space="preserve"> </w:t>
      </w:r>
      <w:r w:rsidR="006F256B">
        <w:rPr>
          <w:rFonts w:ascii="Traditional Arabic" w:eastAsia="Traditional Arabic" w:hAnsi="Traditional Arabic" w:cs="Traditional Arabic"/>
          <w:bCs/>
          <w:color w:val="C00000"/>
          <w:sz w:val="36"/>
          <w:szCs w:val="36"/>
          <w:rtl/>
        </w:rPr>
        <w:t>غافر</w:t>
      </w:r>
      <w:r w:rsidR="006F256B" w:rsidRPr="006F256B">
        <w:rPr>
          <w:rFonts w:ascii="Traditional Arabic" w:eastAsia="Traditional Arabic" w:hAnsi="Traditional Arabic" w:cs="Traditional Arabic"/>
          <w:bCs/>
          <w:color w:val="C00000"/>
          <w:sz w:val="36"/>
          <w:szCs w:val="36"/>
          <w:rtl/>
        </w:rPr>
        <w:t>، الآية: 4</w:t>
      </w:r>
      <w:r w:rsidR="006F256B" w:rsidRPr="006F256B">
        <w:rPr>
          <w:rFonts w:ascii="Traditional Arabic" w:eastAsia="Traditional Arabic" w:hAnsi="Traditional Arabic" w:cs="Traditional Arabic"/>
          <w:bCs/>
          <w:color w:val="C00000"/>
          <w:sz w:val="36"/>
          <w:szCs w:val="36"/>
        </w:rPr>
        <w:t>[</w:t>
      </w:r>
      <w:r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Pr>
        <w:t xml:space="preserve"> </w:t>
      </w:r>
      <w:r w:rsidRPr="00B67062">
        <w:rPr>
          <w:rFonts w:ascii="Traditional Arabic" w:eastAsia="Traditional Arabic" w:hAnsi="Traditional Arabic" w:cs="Traditional Arabic"/>
          <w:bCs/>
          <w:color w:val="C00000"/>
          <w:sz w:val="36"/>
          <w:szCs w:val="36"/>
          <w:rtl/>
        </w:rPr>
        <w:t>وسأل رجل عمر فقال: ما الناشطات نشطا؟ فقال: لو كنت محلوقا لضربت عنقك</w:t>
      </w:r>
      <w:r w:rsidR="006F256B">
        <w:rPr>
          <w:rStyle w:val="a6"/>
          <w:rFonts w:ascii="Traditional Arabic" w:eastAsia="Traditional Arabic" w:hAnsi="Traditional Arabic" w:cs="Traditional Arabic"/>
          <w:bCs/>
          <w:color w:val="C00000"/>
          <w:sz w:val="36"/>
          <w:szCs w:val="36"/>
          <w:rtl/>
        </w:rPr>
        <w:footnoteReference w:id="2833"/>
      </w:r>
      <w:r w:rsidRPr="00B67062">
        <w:rPr>
          <w:rFonts w:ascii="Traditional Arabic" w:eastAsia="Traditional Arabic" w:hAnsi="Traditional Arabic" w:cs="Traditional Arabic"/>
          <w:bCs/>
          <w:color w:val="C00000"/>
          <w:sz w:val="36"/>
          <w:szCs w:val="36"/>
          <w:rtl/>
        </w:rPr>
        <w:t>.</w:t>
      </w:r>
    </w:p>
    <w:p w:rsidR="005F22F3" w:rsidRPr="00624BA1" w:rsidRDefault="00F0043C" w:rsidP="00B67062">
      <w:pPr>
        <w:spacing w:before="40"/>
        <w:ind w:left="1134" w:firstLine="454"/>
        <w:jc w:val="lowKashida"/>
        <w:rPr>
          <w:rFonts w:ascii="Traditional Arabic" w:eastAsia="Traditional Arabic" w:hAnsi="Traditional Arabic" w:cs="Traditional Arabic"/>
          <w:b/>
          <w:color w:val="C00000"/>
          <w:sz w:val="36"/>
          <w:szCs w:val="36"/>
        </w:rPr>
      </w:pPr>
      <w:r w:rsidRPr="00B67062">
        <w:rPr>
          <w:rFonts w:ascii="Traditional Arabic" w:eastAsia="Traditional Arabic" w:hAnsi="Traditional Arabic" w:cs="Traditional Arabic"/>
          <w:bCs/>
          <w:color w:val="C00000"/>
          <w:sz w:val="36"/>
          <w:szCs w:val="36"/>
          <w:rtl/>
        </w:rPr>
        <w:t>وقال النبي صلى الله عليه وسلم: «المؤمن لا يماري، ولا أشفع للمماري يوم القيامة، فدعوا المراء [لقلة خيره]»</w:t>
      </w:r>
      <w:r w:rsidR="00D45A33">
        <w:rPr>
          <w:rFonts w:ascii="Traditional Arabic" w:eastAsia="Traditional Arabic" w:hAnsi="Traditional Arabic" w:cs="Traditional Arabic" w:hint="cs"/>
          <w:bCs/>
          <w:color w:val="C00000"/>
          <w:sz w:val="36"/>
          <w:szCs w:val="36"/>
          <w:rtl/>
        </w:rPr>
        <w:t>"</w:t>
      </w:r>
      <w:r w:rsidR="00327FA8">
        <w:rPr>
          <w:rStyle w:val="a6"/>
          <w:rFonts w:ascii="Traditional Arabic" w:eastAsia="Traditional Arabic" w:hAnsi="Traditional Arabic" w:cs="Traditional Arabic"/>
          <w:bCs/>
          <w:color w:val="C00000"/>
          <w:sz w:val="36"/>
          <w:szCs w:val="36"/>
          <w:rtl/>
        </w:rPr>
        <w:footnoteReference w:id="2834"/>
      </w:r>
      <w:r w:rsidRPr="00B67062">
        <w:rPr>
          <w:rFonts w:ascii="Traditional Arabic" w:eastAsia="Traditional Arabic" w:hAnsi="Traditional Arabic" w:cs="Traditional Arabic"/>
          <w:bCs/>
          <w:color w:val="C00000"/>
          <w:sz w:val="36"/>
          <w:szCs w:val="36"/>
          <w:rtl/>
        </w:rPr>
        <w:t>.</w:t>
      </w:r>
    </w:p>
    <w:p w:rsidR="005F22F3" w:rsidRPr="00D45A33" w:rsidRDefault="005F22F3" w:rsidP="00F0043C">
      <w:pPr>
        <w:spacing w:before="40"/>
        <w:ind w:left="1134" w:firstLine="454"/>
        <w:jc w:val="both"/>
        <w:rPr>
          <w:rFonts w:ascii="Traditional Arabic" w:eastAsia="Traditional Arabic" w:hAnsi="Traditional Arabic" w:cs="Traditional Arabic"/>
          <w:b/>
          <w:color w:val="C00000"/>
          <w:sz w:val="36"/>
          <w:szCs w:val="36"/>
        </w:rPr>
      </w:pPr>
    </w:p>
    <w:p w:rsidR="005F22F3" w:rsidRPr="00F95892" w:rsidRDefault="00F95892" w:rsidP="00F95892">
      <w:pPr>
        <w:spacing w:before="40"/>
        <w:ind w:left="1134" w:firstLine="454"/>
        <w:jc w:val="center"/>
        <w:rPr>
          <w:rFonts w:ascii="Traditional Arabic" w:eastAsia="Traditional Arabic" w:hAnsi="Traditional Arabic" w:cs="Traditional Arabic"/>
          <w:bCs/>
          <w:sz w:val="36"/>
          <w:szCs w:val="36"/>
        </w:rPr>
      </w:pPr>
      <w:r w:rsidRPr="00F95892">
        <w:rPr>
          <w:rFonts w:ascii="Traditional Arabic" w:eastAsia="Traditional Arabic" w:hAnsi="Traditional Arabic" w:cs="Traditional Arabic" w:hint="cs"/>
          <w:bCs/>
          <w:sz w:val="36"/>
          <w:szCs w:val="36"/>
          <w:rtl/>
        </w:rPr>
        <w:t>ال</w:t>
      </w:r>
      <w:r w:rsidR="00F0043C" w:rsidRPr="00F95892">
        <w:rPr>
          <w:rFonts w:ascii="Traditional Arabic" w:eastAsia="Traditional Arabic" w:hAnsi="Traditional Arabic" w:cs="Traditional Arabic"/>
          <w:bCs/>
          <w:sz w:val="36"/>
          <w:szCs w:val="36"/>
          <w:rtl/>
        </w:rPr>
        <w:t>شرح</w:t>
      </w:r>
    </w:p>
    <w:p w:rsidR="00A9084C" w:rsidRDefault="00F95892" w:rsidP="00A9084C">
      <w:pPr>
        <w:spacing w:before="40"/>
        <w:ind w:left="1134" w:firstLine="454"/>
        <w:jc w:val="both"/>
        <w:rPr>
          <w:rFonts w:ascii="Traditional Arabic" w:eastAsia="Traditional Arabic" w:hAnsi="Traditional Arabic" w:cs="Traditional Arabic"/>
          <w:b/>
          <w:sz w:val="36"/>
          <w:szCs w:val="36"/>
          <w:rtl/>
        </w:rPr>
      </w:pPr>
      <w:r w:rsidRPr="00F95892">
        <w:rPr>
          <w:rFonts w:ascii="Traditional Arabic" w:eastAsia="Traditional Arabic" w:hAnsi="Traditional Arabic" w:cs="Traditional Arabic" w:hint="cs"/>
          <w:b/>
          <w:sz w:val="36"/>
          <w:szCs w:val="36"/>
          <w:rtl/>
        </w:rPr>
        <w:t>تقدم الحديث عن هذه المسائل في الفقرة (10).</w:t>
      </w:r>
    </w:p>
    <w:p w:rsidR="00A9084C" w:rsidRDefault="00A9084C" w:rsidP="00A9084C">
      <w:pPr>
        <w:spacing w:before="40"/>
        <w:ind w:left="1134" w:firstLine="454"/>
        <w:jc w:val="both"/>
        <w:rPr>
          <w:rFonts w:ascii="Traditional Arabic" w:eastAsia="Traditional Arabic" w:hAnsi="Traditional Arabic" w:cs="Traditional Arabic"/>
          <w:b/>
          <w:sz w:val="36"/>
          <w:szCs w:val="36"/>
          <w:rtl/>
        </w:rPr>
      </w:pPr>
      <w:r w:rsidRPr="00A9084C">
        <w:rPr>
          <w:rFonts w:ascii="Traditional Arabic" w:eastAsia="Traditional Arabic" w:hAnsi="Traditional Arabic" w:cs="Traditional Arabic" w:hint="cs"/>
          <w:b/>
          <w:sz w:val="36"/>
          <w:szCs w:val="36"/>
          <w:rtl/>
        </w:rPr>
        <w:lastRenderedPageBreak/>
        <w:t xml:space="preserve">قال الآجري: "وقد ذكرت في تألیف کتاب المصحف: </w:t>
      </w:r>
      <w:r>
        <w:rPr>
          <w:rFonts w:ascii="Traditional Arabic" w:eastAsia="Traditional Arabic" w:hAnsi="Traditional Arabic" w:cs="Traditional Arabic" w:hint="cs"/>
          <w:b/>
          <w:sz w:val="36"/>
          <w:szCs w:val="36"/>
          <w:rtl/>
        </w:rPr>
        <w:t>مصحف عثمان بن عفان رضي الله عنه</w:t>
      </w:r>
      <w:r w:rsidRPr="00A9084C">
        <w:rPr>
          <w:rFonts w:ascii="Traditional Arabic" w:eastAsia="Traditional Arabic" w:hAnsi="Traditional Arabic" w:cs="Traditional Arabic" w:hint="cs"/>
          <w:b/>
          <w:sz w:val="36"/>
          <w:szCs w:val="36"/>
          <w:rtl/>
        </w:rPr>
        <w:t>، الذي اجتمعت عليه الأمة، والصحابة رضي الله عنهم، ومن بعدهم من التابعين، وأئمة المسلمین رحمة الله تعالى عليهم في كل بل</w:t>
      </w:r>
      <w:r>
        <w:rPr>
          <w:rFonts w:ascii="Traditional Arabic" w:eastAsia="Traditional Arabic" w:hAnsi="Traditional Arabic" w:cs="Traditional Arabic" w:hint="cs"/>
          <w:b/>
          <w:sz w:val="36"/>
          <w:szCs w:val="36"/>
          <w:rtl/>
        </w:rPr>
        <w:t>د، وقول السبعة الأئمة في القرآن: ما فيه كفاية</w:t>
      </w:r>
      <w:r w:rsidRPr="00A9084C">
        <w:rPr>
          <w:rFonts w:ascii="Traditional Arabic" w:eastAsia="Traditional Arabic" w:hAnsi="Traditional Arabic" w:cs="Traditional Arabic" w:hint="cs"/>
          <w:b/>
          <w:sz w:val="36"/>
          <w:szCs w:val="36"/>
          <w:rtl/>
        </w:rPr>
        <w:t>، ولم أحب ترداده هاهنا، وإنما مرادي ههنا ترك الجدال والمراء في القرآن، فإنا قد نهينا عنه. ولا يقول إنسا</w:t>
      </w:r>
      <w:r>
        <w:rPr>
          <w:rFonts w:ascii="Traditional Arabic" w:eastAsia="Traditional Arabic" w:hAnsi="Traditional Arabic" w:cs="Traditional Arabic" w:hint="cs"/>
          <w:b/>
          <w:sz w:val="36"/>
          <w:szCs w:val="36"/>
          <w:rtl/>
        </w:rPr>
        <w:t>ن في القرآن برأيه</w:t>
      </w:r>
      <w:r w:rsidRPr="00A9084C">
        <w:rPr>
          <w:rFonts w:ascii="Traditional Arabic" w:eastAsia="Traditional Arabic" w:hAnsi="Traditional Arabic" w:cs="Traditional Arabic" w:hint="cs"/>
          <w:b/>
          <w:sz w:val="36"/>
          <w:szCs w:val="36"/>
          <w:rtl/>
        </w:rPr>
        <w:t>، ولا ي</w:t>
      </w:r>
      <w:r>
        <w:rPr>
          <w:rFonts w:ascii="Traditional Arabic" w:eastAsia="Traditional Arabic" w:hAnsi="Traditional Arabic" w:cs="Traditional Arabic" w:hint="cs"/>
          <w:b/>
          <w:sz w:val="36"/>
          <w:szCs w:val="36"/>
          <w:rtl/>
        </w:rPr>
        <w:t>فسر القرآن إلا بما جاء به النبي</w:t>
      </w:r>
      <w:r w:rsidRPr="00A9084C">
        <w:rPr>
          <w:rFonts w:ascii="Traditional Arabic" w:eastAsia="Traditional Arabic" w:hAnsi="Traditional Arabic" w:cs="Traditional Arabic" w:hint="cs"/>
          <w:b/>
          <w:sz w:val="36"/>
          <w:szCs w:val="36"/>
          <w:rtl/>
        </w:rPr>
        <w:t>، أو عن أحد من صحابته رضي الله عنهم، أو عن أحد من التابعين رحمة الله تعالى عليهم، أو عن إمام من أئ</w:t>
      </w:r>
      <w:r>
        <w:rPr>
          <w:rFonts w:ascii="Traditional Arabic" w:eastAsia="Traditional Arabic" w:hAnsi="Traditional Arabic" w:cs="Traditional Arabic" w:hint="cs"/>
          <w:b/>
          <w:sz w:val="36"/>
          <w:szCs w:val="36"/>
          <w:rtl/>
        </w:rPr>
        <w:t>مة المسلمين، ولا يماري لا يجادل</w:t>
      </w:r>
      <w:r w:rsidRPr="00A9084C">
        <w:rPr>
          <w:rFonts w:ascii="Traditional Arabic" w:eastAsia="Traditional Arabic" w:hAnsi="Traditional Arabic" w:cs="Traditional Arabic" w:hint="cs"/>
          <w:b/>
          <w:sz w:val="36"/>
          <w:szCs w:val="36"/>
          <w:rtl/>
        </w:rPr>
        <w:t>.</w:t>
      </w:r>
    </w:p>
    <w:p w:rsidR="00A9084C" w:rsidRDefault="00A9084C" w:rsidP="00A9084C">
      <w:pPr>
        <w:spacing w:before="40"/>
        <w:ind w:left="1134" w:firstLine="454"/>
        <w:jc w:val="both"/>
        <w:rPr>
          <w:rFonts w:ascii="Traditional Arabic" w:eastAsia="Traditional Arabic" w:hAnsi="Traditional Arabic" w:cs="Traditional Arabic"/>
          <w:b/>
          <w:sz w:val="36"/>
          <w:szCs w:val="36"/>
          <w:rtl/>
        </w:rPr>
      </w:pPr>
      <w:r w:rsidRPr="00A9084C">
        <w:rPr>
          <w:rFonts w:ascii="Traditional Arabic" w:eastAsia="Traditional Arabic" w:hAnsi="Traditional Arabic" w:cs="Traditional Arabic" w:hint="cs"/>
          <w:b/>
          <w:sz w:val="36"/>
          <w:szCs w:val="36"/>
          <w:rtl/>
        </w:rPr>
        <w:t>فإن قال قائل: فإنا قد نرى الفقهاء يتناظرون في الفقه، فيقول أحدهم: قال الله عز وجل كذا، وقال النبي لا كذا وكذا، فهل يكون هذا من المراء؟</w:t>
      </w:r>
    </w:p>
    <w:p w:rsidR="005F22F3" w:rsidRPr="00D45A33" w:rsidRDefault="00A9084C" w:rsidP="00D45A33">
      <w:pPr>
        <w:spacing w:before="40"/>
        <w:ind w:left="1134" w:firstLine="454"/>
        <w:jc w:val="both"/>
        <w:rPr>
          <w:rFonts w:ascii="Traditional Arabic" w:eastAsia="Traditional Arabic" w:hAnsi="Traditional Arabic" w:cs="Traditional Arabic"/>
          <w:b/>
          <w:sz w:val="36"/>
          <w:szCs w:val="36"/>
        </w:rPr>
      </w:pPr>
      <w:r w:rsidRPr="00A9084C">
        <w:rPr>
          <w:rFonts w:ascii="Traditional Arabic" w:eastAsia="Traditional Arabic" w:hAnsi="Traditional Arabic" w:cs="Traditional Arabic" w:hint="cs"/>
          <w:b/>
          <w:sz w:val="36"/>
          <w:szCs w:val="36"/>
          <w:rtl/>
        </w:rPr>
        <w:t>قيل معاذ الله ليس هذا مراء</w:t>
      </w:r>
      <w:r>
        <w:rPr>
          <w:rFonts w:ascii="Traditional Arabic" w:eastAsia="Traditional Arabic" w:hAnsi="Traditional Arabic" w:cs="Traditional Arabic" w:hint="cs"/>
          <w:b/>
          <w:sz w:val="36"/>
          <w:szCs w:val="36"/>
          <w:rtl/>
        </w:rPr>
        <w:t>، ولكن الفقيه ربما ناظره الرجل في مسألة، فيقول له، على جهة البيان والنصيحة: حجتنا فيه: قال الله عز وجل فيه كذا، قال الرسول صلى الله عليه وسلم كذا</w:t>
      </w:r>
      <w:r w:rsidR="001B67BE">
        <w:rPr>
          <w:rFonts w:ascii="Traditional Arabic" w:eastAsia="Traditional Arabic" w:hAnsi="Traditional Arabic" w:cs="Traditional Arabic" w:hint="cs"/>
          <w:b/>
          <w:sz w:val="36"/>
          <w:szCs w:val="36"/>
          <w:rtl/>
        </w:rPr>
        <w:t>، على جهة النصيحة والبيان، لا على جهة المماراة، فمن كان هكذا، ولم يرد المغالبة، ولا أن يخطئ خصمه ويستظهر عليه سلم، وقبل إن شاء الله"</w:t>
      </w:r>
      <w:r w:rsidR="001B67BE">
        <w:rPr>
          <w:rStyle w:val="a6"/>
          <w:rFonts w:ascii="Traditional Arabic" w:eastAsia="Traditional Arabic" w:hAnsi="Traditional Arabic" w:cs="Traditional Arabic"/>
          <w:b/>
          <w:sz w:val="36"/>
          <w:szCs w:val="36"/>
          <w:rtl/>
        </w:rPr>
        <w:footnoteReference w:id="2835"/>
      </w:r>
      <w:r w:rsidR="001B67BE">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 xml:space="preserve"> </w:t>
      </w: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B67062" w:rsidRDefault="00B67062" w:rsidP="00DD4C20">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[148] </w:t>
      </w:r>
      <w:r w:rsidR="00A9084C">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ولا يحل لرجل أن يقول: فلان صاحب سنة</w:t>
      </w:r>
      <w:r w:rsidR="00DD4C20">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 xml:space="preserve"> حتى يعلم منه أنه قد اجتمعت فيه خصال السنة، لا يقال له: صاحب سنة حتى تجتمع فيه السنة كلها.</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lastRenderedPageBreak/>
        <w:t>وقال عبد الله بن المبارك: أصل اثنين وسبعين هوى: أربعة أهواء، فمن هذه الأربعة أهواء، فمن هذه الأربعة الأهواء انشعبت [الاثنان] وسبعون هوى: القدرية، والمرجئة، والشيعة، والخوارج.</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فمن قدم أبا بكر وعمر وعثمان [وعليا] على أصحاب رسول الله صلى الله عليه وسلم، ولم يتكلم في الباقين إلا بخير، ودعا لهم، فقد خرج من التشيع أوله وآخره.</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ومن قال: الإيمان قول وعمل، يزيد وينقص، فقد خرج من الإرجاء كله أوله وآخره.</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ومن قال: الصلاة خلف كل بر وفاجر، والجهاد مع كل خليفة، ولم ير الخروج على السلطان بالسيف، ودعا لهم بالصلاح، فقد خرج من قول الخوارج أوله وآخره.</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ومن قال: المقادير كلها [من] الله خيرها وشرها، يضل من يشاء، ويهدي من يشاء، فقد خرج من قول القدرية، أوله وآخره، وهو صاحب سنة</w:t>
      </w:r>
      <w:r w:rsidR="00A9084C">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A9084C" w:rsidRDefault="00A9084C" w:rsidP="00A9084C">
      <w:pPr>
        <w:spacing w:before="40"/>
        <w:ind w:left="1134"/>
        <w:jc w:val="center"/>
        <w:rPr>
          <w:rFonts w:ascii="Traditional Arabic" w:eastAsia="Traditional Arabic" w:hAnsi="Traditional Arabic" w:cs="Traditional Arabic"/>
          <w:bCs/>
          <w:sz w:val="36"/>
          <w:szCs w:val="36"/>
        </w:rPr>
      </w:pPr>
      <w:r w:rsidRPr="00A9084C">
        <w:rPr>
          <w:rFonts w:ascii="Traditional Arabic" w:eastAsia="Traditional Arabic" w:hAnsi="Traditional Arabic" w:cs="Traditional Arabic" w:hint="cs"/>
          <w:bCs/>
          <w:sz w:val="36"/>
          <w:szCs w:val="36"/>
          <w:rtl/>
        </w:rPr>
        <w:t>ال</w:t>
      </w:r>
      <w:r w:rsidR="00F0043C" w:rsidRPr="00A9084C">
        <w:rPr>
          <w:rFonts w:ascii="Traditional Arabic" w:eastAsia="Traditional Arabic" w:hAnsi="Traditional Arabic" w:cs="Traditional Arabic"/>
          <w:bCs/>
          <w:sz w:val="36"/>
          <w:szCs w:val="36"/>
          <w:rtl/>
        </w:rPr>
        <w:t>شرح</w:t>
      </w:r>
    </w:p>
    <w:p w:rsidR="00DD4C20" w:rsidRDefault="00DD4C20" w:rsidP="001C7ECA">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في هذا النص عدة مسائل:</w:t>
      </w:r>
    </w:p>
    <w:p w:rsidR="001C7ECA" w:rsidRDefault="00DD4C20" w:rsidP="001C7ECA">
      <w:pPr>
        <w:spacing w:before="40"/>
        <w:ind w:left="1134"/>
        <w:jc w:val="lowKashida"/>
        <w:rPr>
          <w:rFonts w:ascii="Traditional Arabic" w:eastAsia="Traditional Arabic" w:hAnsi="Traditional Arabic" w:cs="Traditional Arabic"/>
          <w:bCs/>
          <w:color w:val="C00000"/>
          <w:sz w:val="36"/>
          <w:szCs w:val="36"/>
          <w:rtl/>
        </w:rPr>
      </w:pPr>
      <w:r w:rsidRPr="00DD4C20">
        <w:rPr>
          <w:rFonts w:ascii="Traditional Arabic" w:eastAsia="Traditional Arabic" w:hAnsi="Traditional Arabic" w:cs="Traditional Arabic" w:hint="cs"/>
          <w:bCs/>
          <w:sz w:val="36"/>
          <w:szCs w:val="36"/>
          <w:rtl/>
        </w:rPr>
        <w:t>المسألة الأولى:</w:t>
      </w:r>
      <w:r>
        <w:rPr>
          <w:rFonts w:ascii="Traditional Arabic" w:eastAsia="Traditional Arabic" w:hAnsi="Traditional Arabic" w:cs="Traditional Arabic" w:hint="cs"/>
          <w:b/>
          <w:sz w:val="36"/>
          <w:szCs w:val="36"/>
          <w:rtl/>
        </w:rPr>
        <w:t xml:space="preserve"> قول المصنف</w:t>
      </w:r>
      <w:r w:rsidR="001C7ECA" w:rsidRPr="001C7ECA">
        <w:rPr>
          <w:rFonts w:ascii="Traditional Arabic" w:eastAsia="Traditional Arabic" w:hAnsi="Traditional Arabic" w:cs="Traditional Arabic" w:hint="cs"/>
          <w:b/>
          <w:sz w:val="36"/>
          <w:szCs w:val="36"/>
          <w:rtl/>
        </w:rPr>
        <w:t>:</w:t>
      </w:r>
      <w:r w:rsidR="001C7ECA">
        <w:rPr>
          <w:rFonts w:ascii="Traditional Arabic" w:eastAsia="Traditional Arabic" w:hAnsi="Traditional Arabic" w:cs="Traditional Arabic" w:hint="cs"/>
          <w:b/>
          <w:sz w:val="36"/>
          <w:szCs w:val="36"/>
          <w:rtl/>
        </w:rPr>
        <w:t xml:space="preserve"> </w:t>
      </w:r>
      <w:r w:rsidR="001C7ECA">
        <w:rPr>
          <w:rFonts w:ascii="Traditional Arabic" w:eastAsia="Traditional Arabic" w:hAnsi="Traditional Arabic" w:cs="Traditional Arabic" w:hint="cs"/>
          <w:bCs/>
          <w:color w:val="C00000"/>
          <w:sz w:val="36"/>
          <w:szCs w:val="36"/>
          <w:rtl/>
        </w:rPr>
        <w:t>"</w:t>
      </w:r>
      <w:r w:rsidR="001C7ECA" w:rsidRPr="00B67062">
        <w:rPr>
          <w:rFonts w:ascii="Traditional Arabic" w:eastAsia="Traditional Arabic" w:hAnsi="Traditional Arabic" w:cs="Traditional Arabic"/>
          <w:bCs/>
          <w:color w:val="C00000"/>
          <w:sz w:val="36"/>
          <w:szCs w:val="36"/>
          <w:rtl/>
        </w:rPr>
        <w:t>ولا يحل لرجل أن يقول: فلان صاحب سنة حتى يعلم منه أنه قد اجتمعت فيه خصال السنة، لا يقال له: صاحب سنة حتى تجتمع فيه السنة كلها</w:t>
      </w:r>
      <w:r w:rsidR="001C7ECA">
        <w:rPr>
          <w:rFonts w:ascii="Traditional Arabic" w:eastAsia="Traditional Arabic" w:hAnsi="Traditional Arabic" w:cs="Traditional Arabic" w:hint="cs"/>
          <w:bCs/>
          <w:color w:val="C00000"/>
          <w:sz w:val="36"/>
          <w:szCs w:val="36"/>
          <w:rtl/>
        </w:rPr>
        <w:t>"</w:t>
      </w:r>
      <w:r w:rsidR="001C7ECA" w:rsidRPr="00B67062">
        <w:rPr>
          <w:rFonts w:ascii="Traditional Arabic" w:eastAsia="Traditional Arabic" w:hAnsi="Traditional Arabic" w:cs="Traditional Arabic"/>
          <w:bCs/>
          <w:color w:val="C00000"/>
          <w:sz w:val="36"/>
          <w:szCs w:val="36"/>
          <w:rtl/>
        </w:rPr>
        <w:t>.</w:t>
      </w:r>
    </w:p>
    <w:p w:rsidR="00223954" w:rsidRDefault="001C7ECA" w:rsidP="001C7ECA">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قال </w:t>
      </w:r>
      <w:r w:rsidRPr="001C7ECA">
        <w:rPr>
          <w:rFonts w:ascii="Traditional Arabic" w:eastAsia="Traditional Arabic" w:hAnsi="Traditional Arabic" w:cs="Traditional Arabic"/>
          <w:b/>
          <w:sz w:val="36"/>
          <w:szCs w:val="36"/>
          <w:rtl/>
        </w:rPr>
        <w:t xml:space="preserve">شيخ الإسلام ابن تيمية </w:t>
      </w:r>
      <w:r>
        <w:rPr>
          <w:rFonts w:ascii="Traditional Arabic" w:eastAsia="Traditional Arabic" w:hAnsi="Traditional Arabic" w:cs="Traditional Arabic" w:hint="cs"/>
          <w:b/>
          <w:sz w:val="36"/>
          <w:szCs w:val="36"/>
          <w:rtl/>
        </w:rPr>
        <w:t xml:space="preserve">في </w:t>
      </w:r>
      <w:r w:rsidRPr="001C7ECA">
        <w:rPr>
          <w:rFonts w:ascii="Traditional Arabic" w:eastAsia="Traditional Arabic" w:hAnsi="Traditional Arabic" w:cs="Traditional Arabic"/>
          <w:b/>
          <w:sz w:val="36"/>
          <w:szCs w:val="36"/>
          <w:rtl/>
        </w:rPr>
        <w:t>معنى لفظ "أهل السنة": "فلفظ "أهل السنة</w:t>
      </w:r>
      <w:r w:rsidR="00082E07">
        <w:rPr>
          <w:rFonts w:ascii="Traditional Arabic" w:eastAsia="Traditional Arabic" w:hAnsi="Traditional Arabic" w:cs="Traditional Arabic"/>
          <w:b/>
          <w:sz w:val="36"/>
          <w:szCs w:val="36"/>
          <w:rtl/>
        </w:rPr>
        <w:t>"</w:t>
      </w:r>
      <w:r w:rsidR="00DD4C20">
        <w:rPr>
          <w:rFonts w:ascii="Traditional Arabic" w:eastAsia="Traditional Arabic" w:hAnsi="Traditional Arabic" w:cs="Traditional Arabic" w:hint="cs"/>
          <w:b/>
          <w:sz w:val="36"/>
          <w:szCs w:val="36"/>
          <w:rtl/>
        </w:rPr>
        <w:t xml:space="preserve"> </w:t>
      </w:r>
      <w:r w:rsidRPr="001C7ECA">
        <w:rPr>
          <w:rFonts w:ascii="Traditional Arabic" w:eastAsia="Traditional Arabic" w:hAnsi="Traditional Arabic" w:cs="Traditional Arabic"/>
          <w:b/>
          <w:sz w:val="36"/>
          <w:szCs w:val="36"/>
          <w:rtl/>
        </w:rPr>
        <w:t>يراد به من أثب</w:t>
      </w:r>
      <w:r w:rsidR="00DD4C20">
        <w:rPr>
          <w:rFonts w:ascii="Traditional Arabic" w:eastAsia="Traditional Arabic" w:hAnsi="Traditional Arabic" w:cs="Traditional Arabic"/>
          <w:b/>
          <w:sz w:val="36"/>
          <w:szCs w:val="36"/>
          <w:rtl/>
        </w:rPr>
        <w:t>ت خلافة الثلاثة، فيدخل في ذلك–</w:t>
      </w:r>
      <w:r w:rsidRPr="001C7ECA">
        <w:rPr>
          <w:rFonts w:ascii="Traditional Arabic" w:eastAsia="Traditional Arabic" w:hAnsi="Traditional Arabic" w:cs="Traditional Arabic"/>
          <w:b/>
          <w:sz w:val="36"/>
          <w:szCs w:val="36"/>
          <w:rtl/>
        </w:rPr>
        <w:t>أي: "في لفظ أهل ا</w:t>
      </w:r>
      <w:r w:rsidR="00223954">
        <w:rPr>
          <w:rFonts w:ascii="Traditional Arabic" w:eastAsia="Traditional Arabic" w:hAnsi="Traditional Arabic" w:cs="Traditional Arabic"/>
          <w:b/>
          <w:sz w:val="36"/>
          <w:szCs w:val="36"/>
          <w:rtl/>
        </w:rPr>
        <w:t>لسنة</w:t>
      </w:r>
      <w:r w:rsidR="00DD4C20">
        <w:rPr>
          <w:rFonts w:ascii="Traditional Arabic" w:eastAsia="Traditional Arabic" w:hAnsi="Traditional Arabic" w:cs="Traditional Arabic" w:hint="cs"/>
          <w:b/>
          <w:sz w:val="36"/>
          <w:szCs w:val="36"/>
          <w:rtl/>
        </w:rPr>
        <w:t>"</w:t>
      </w:r>
      <w:r w:rsidR="00DD4C20">
        <w:rPr>
          <w:rFonts w:ascii="Traditional Arabic" w:eastAsia="Traditional Arabic" w:hAnsi="Traditional Arabic" w:cs="Traditional Arabic"/>
          <w:b/>
          <w:sz w:val="36"/>
          <w:szCs w:val="36"/>
          <w:rtl/>
        </w:rPr>
        <w:t>–</w:t>
      </w:r>
      <w:r w:rsidR="00223954">
        <w:rPr>
          <w:rFonts w:ascii="Traditional Arabic" w:eastAsia="Traditional Arabic" w:hAnsi="Traditional Arabic" w:cs="Traditional Arabic"/>
          <w:b/>
          <w:sz w:val="36"/>
          <w:szCs w:val="36"/>
          <w:rtl/>
        </w:rPr>
        <w:t>جميع الطوائف إلا الرافضة</w:t>
      </w:r>
      <w:r w:rsidR="00223954">
        <w:rPr>
          <w:rFonts w:ascii="Traditional Arabic" w:eastAsia="Traditional Arabic" w:hAnsi="Traditional Arabic" w:cs="Traditional Arabic" w:hint="cs"/>
          <w:b/>
          <w:sz w:val="36"/>
          <w:szCs w:val="36"/>
          <w:rtl/>
        </w:rPr>
        <w:t>.</w:t>
      </w:r>
      <w:r w:rsidRPr="001C7ECA">
        <w:rPr>
          <w:rFonts w:ascii="Traditional Arabic" w:eastAsia="Traditional Arabic" w:hAnsi="Traditional Arabic" w:cs="Traditional Arabic"/>
          <w:b/>
          <w:sz w:val="36"/>
          <w:szCs w:val="36"/>
          <w:rtl/>
        </w:rPr>
        <w:t xml:space="preserve"> </w:t>
      </w:r>
    </w:p>
    <w:p w:rsidR="005F22F3" w:rsidRPr="001C7ECA" w:rsidRDefault="001C7ECA" w:rsidP="001C7ECA">
      <w:pPr>
        <w:spacing w:before="40"/>
        <w:ind w:left="1134"/>
        <w:jc w:val="lowKashida"/>
        <w:rPr>
          <w:rFonts w:ascii="Traditional Arabic" w:eastAsia="Traditional Arabic" w:hAnsi="Traditional Arabic" w:cs="Traditional Arabic"/>
          <w:bCs/>
          <w:color w:val="C00000"/>
          <w:sz w:val="36"/>
          <w:szCs w:val="36"/>
        </w:rPr>
      </w:pPr>
      <w:r w:rsidRPr="001C7ECA">
        <w:rPr>
          <w:rFonts w:ascii="Traditional Arabic" w:eastAsia="Traditional Arabic" w:hAnsi="Traditional Arabic" w:cs="Traditional Arabic"/>
          <w:b/>
          <w:sz w:val="36"/>
          <w:szCs w:val="36"/>
          <w:rtl/>
        </w:rPr>
        <w:lastRenderedPageBreak/>
        <w:t>وقد يراد به: أهل الحديث والسنة المحضة فلا يدخل فيه إلا من يثبت الصفات لله تعالى ويقول: القرآن غير مخلوق وأن الله يرى في الآخرة، ويثبت القدر، وغير ذلك من الأمور المعروفة عند أهل الحديث والسنة</w:t>
      </w:r>
      <w:r w:rsidRPr="001C7ECA">
        <w:rPr>
          <w:rFonts w:ascii="Traditional Arabic" w:eastAsia="Traditional Arabic" w:hAnsi="Traditional Arabic" w:cs="Traditional Arabic"/>
          <w:b/>
          <w:sz w:val="36"/>
          <w:szCs w:val="36"/>
        </w:rPr>
        <w:t>"</w:t>
      </w:r>
      <w:r w:rsidRPr="00223954">
        <w:rPr>
          <w:rStyle w:val="a6"/>
          <w:rFonts w:ascii="Traditional Arabic" w:eastAsia="Traditional Arabic" w:hAnsi="Traditional Arabic" w:cs="Traditional Arabic"/>
          <w:bCs/>
          <w:sz w:val="36"/>
          <w:szCs w:val="36"/>
        </w:rPr>
        <w:footnoteReference w:id="2836"/>
      </w:r>
    </w:p>
    <w:p w:rsidR="000D734C" w:rsidRDefault="00223954" w:rsidP="000D734C">
      <w:pPr>
        <w:spacing w:before="40"/>
        <w:ind w:left="1134"/>
        <w:jc w:val="lowKashida"/>
        <w:rPr>
          <w:rFonts w:ascii="Traditional Arabic" w:eastAsia="Traditional Arabic" w:hAnsi="Traditional Arabic" w:cs="Traditional Arabic"/>
          <w:b/>
          <w:sz w:val="36"/>
          <w:szCs w:val="36"/>
          <w:rtl/>
        </w:rPr>
      </w:pPr>
      <w:r w:rsidRPr="00223954">
        <w:rPr>
          <w:rFonts w:ascii="Traditional Arabic" w:eastAsia="Traditional Arabic" w:hAnsi="Traditional Arabic" w:cs="Traditional Arabic"/>
          <w:b/>
          <w:sz w:val="36"/>
          <w:szCs w:val="36"/>
          <w:rtl/>
        </w:rPr>
        <w:t>ومن خالف شيئاً من ذلك عد من أصحاب البدع، ولم يكن سنياً، بذا حكم إمام أهل السنة دون منازع الإمام أحمد بن حنبل رحمة الله عليه، حيث قال في مقدمة كتاب (السنة): "هذه مذاهب أهل العلم وأصحاب الأثر، وأهل السنة المتمسكين بعروتها المعروفين بها المقتدي بهم فيها من لدن أصحاب النبي صلى الله عليه وسلم إلى يومنا هذا، وأدركت عليها من علماء الحجاز والشام وغيرهما عليها فمن خالف شيئاً من هذه المذاهب أو طعن فيها أو عاب قائلها فهو مخالف مبتدع وخارج عن الجماعة زايل عن منهج السنة وسبيل الحق</w:t>
      </w:r>
      <w:r>
        <w:rPr>
          <w:rFonts w:ascii="Traditional Arabic" w:eastAsia="Traditional Arabic" w:hAnsi="Traditional Arabic" w:cs="Traditional Arabic" w:hint="cs"/>
          <w:b/>
          <w:sz w:val="36"/>
          <w:szCs w:val="36"/>
          <w:rtl/>
        </w:rPr>
        <w:t>"</w:t>
      </w:r>
      <w:r w:rsidR="001F78DE">
        <w:rPr>
          <w:rFonts w:ascii="Traditional Arabic" w:eastAsia="Traditional Arabic" w:hAnsi="Traditional Arabic" w:cs="Traditional Arabic"/>
          <w:b/>
          <w:sz w:val="36"/>
          <w:szCs w:val="36"/>
          <w:rtl/>
        </w:rPr>
        <w:t>.</w:t>
      </w:r>
      <w:r>
        <w:rPr>
          <w:rStyle w:val="a6"/>
          <w:rFonts w:ascii="Traditional Arabic" w:eastAsia="Traditional Arabic" w:hAnsi="Traditional Arabic" w:cs="Traditional Arabic"/>
          <w:b/>
          <w:sz w:val="36"/>
          <w:szCs w:val="36"/>
        </w:rPr>
        <w:footnoteReference w:id="2837"/>
      </w:r>
      <w:r w:rsidRPr="00223954">
        <w:rPr>
          <w:rFonts w:ascii="Traditional Arabic" w:eastAsia="Traditional Arabic" w:hAnsi="Traditional Arabic" w:cs="Traditional Arabic"/>
          <w:b/>
          <w:sz w:val="36"/>
          <w:szCs w:val="36"/>
        </w:rPr>
        <w:t xml:space="preserve"> </w:t>
      </w:r>
      <w:r w:rsidRPr="00223954">
        <w:rPr>
          <w:rFonts w:ascii="Traditional Arabic" w:eastAsia="Traditional Arabic" w:hAnsi="Traditional Arabic" w:cs="Traditional Arabic"/>
          <w:b/>
          <w:sz w:val="36"/>
          <w:szCs w:val="36"/>
          <w:rtl/>
        </w:rPr>
        <w:t>ثم ذكر اعتقاد أهل السنة</w:t>
      </w:r>
    </w:p>
    <w:p w:rsidR="000D734C" w:rsidRDefault="000D734C" w:rsidP="000D734C">
      <w:pPr>
        <w:spacing w:before="40"/>
        <w:ind w:left="113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w:t>
      </w:r>
      <w:r w:rsidRPr="000D734C">
        <w:rPr>
          <w:rFonts w:ascii="Traditional Arabic" w:eastAsia="Traditional Arabic" w:hAnsi="Traditional Arabic" w:cs="Traditional Arabic"/>
          <w:b/>
          <w:sz w:val="36"/>
          <w:szCs w:val="36"/>
          <w:rtl/>
        </w:rPr>
        <w:t>يقول شيخ الإسلام ابن تيمية رحمه الله: "إن أحق الناس بأن تكون هي الفرقة الناجية: أهل الحديث والسنة، الذين ليس لهم متبوع يتعصبون له إلا رسول الله صلى الله عليه وسلم، وهم أعلم الناس بأقواله وأحواله</w:t>
      </w:r>
      <w:r>
        <w:rPr>
          <w:rStyle w:val="a6"/>
          <w:rFonts w:ascii="Traditional Arabic" w:eastAsia="Traditional Arabic" w:hAnsi="Traditional Arabic" w:cs="Traditional Arabic"/>
          <w:b/>
          <w:sz w:val="36"/>
          <w:szCs w:val="36"/>
          <w:rtl/>
        </w:rPr>
        <w:footnoteReference w:id="2838"/>
      </w:r>
      <w:r w:rsidRPr="000D734C">
        <w:rPr>
          <w:rFonts w:ascii="Traditional Arabic" w:eastAsia="Traditional Arabic" w:hAnsi="Traditional Arabic" w:cs="Traditional Arabic"/>
          <w:b/>
          <w:sz w:val="36"/>
          <w:szCs w:val="36"/>
          <w:rtl/>
        </w:rPr>
        <w:t>، ويعلمون أن أصدق الحديث كلام الله، وخير الهدي هدي محمد صلى الله عليه وسلم، ويؤثرون كلام الله على كلام غيره من كلام أصناف الناس، ويقدمون هدي النبي صلى الله عليه وسلم على هدي كل أحد، وبهذا سُمُّوا أهل الكتاب والسنة، وسموا أهل الجماعة؛ لأن الجماعة هي الاجتماع، وضدها الفرقة</w:t>
      </w:r>
      <w:r>
        <w:rPr>
          <w:rFonts w:ascii="Traditional Arabic" w:eastAsia="Traditional Arabic" w:hAnsi="Traditional Arabic" w:cs="Traditional Arabic" w:hint="cs"/>
          <w:b/>
          <w:sz w:val="36"/>
          <w:szCs w:val="36"/>
          <w:rtl/>
        </w:rPr>
        <w:t>.</w:t>
      </w:r>
      <w:r>
        <w:rPr>
          <w:rStyle w:val="a6"/>
          <w:rFonts w:ascii="Traditional Arabic" w:eastAsia="Traditional Arabic" w:hAnsi="Traditional Arabic" w:cs="Traditional Arabic"/>
          <w:b/>
          <w:sz w:val="36"/>
          <w:szCs w:val="36"/>
          <w:rtl/>
        </w:rPr>
        <w:footnoteReference w:id="2839"/>
      </w:r>
      <w:r w:rsidRPr="000D734C">
        <w:rPr>
          <w:rFonts w:ascii="Traditional Arabic" w:eastAsia="Traditional Arabic" w:hAnsi="Traditional Arabic" w:cs="Traditional Arabic"/>
          <w:b/>
          <w:sz w:val="36"/>
          <w:szCs w:val="36"/>
          <w:rtl/>
        </w:rPr>
        <w:t> </w:t>
      </w:r>
    </w:p>
    <w:p w:rsidR="000D734C" w:rsidRDefault="000D734C" w:rsidP="000D734C">
      <w:pPr>
        <w:spacing w:before="40"/>
        <w:ind w:left="113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w:t>
      </w:r>
      <w:r w:rsidRPr="000D734C">
        <w:rPr>
          <w:rFonts w:ascii="Traditional Arabic" w:eastAsia="Traditional Arabic" w:hAnsi="Traditional Arabic" w:cs="Traditional Arabic"/>
          <w:b/>
          <w:sz w:val="36"/>
          <w:szCs w:val="36"/>
          <w:rtl/>
        </w:rPr>
        <w:t xml:space="preserve">يقول شيخ الإسلام ابن تيمية يرحمه الله بعد كلام عن اختلاف المبتدعة: "وإذا تأمل اللبيب الفاضل هذه الأمور، تبيَّن له أن مذهب السلف والأئمة في غاية الاستقامة </w:t>
      </w:r>
      <w:r w:rsidRPr="000D734C">
        <w:rPr>
          <w:rFonts w:ascii="Traditional Arabic" w:eastAsia="Traditional Arabic" w:hAnsi="Traditional Arabic" w:cs="Traditional Arabic"/>
          <w:b/>
          <w:sz w:val="36"/>
          <w:szCs w:val="36"/>
          <w:rtl/>
        </w:rPr>
        <w:lastRenderedPageBreak/>
        <w:t>والسداد، والصحة والاطراد، وأنه مقتضى المعقول الصريح والمنقول الصحيح، وأن من خالفه كان خارجًا عن موجب العقل والسمع، مخالفًا للفطرة</w:t>
      </w:r>
      <w:r w:rsidRPr="000D734C">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840"/>
      </w:r>
      <w:r w:rsidRPr="000D734C">
        <w:rPr>
          <w:rFonts w:ascii="Traditional Arabic" w:eastAsia="Traditional Arabic" w:hAnsi="Traditional Arabic" w:cs="Traditional Arabic"/>
          <w:b/>
          <w:sz w:val="36"/>
          <w:szCs w:val="36"/>
        </w:rPr>
        <w:t>.</w:t>
      </w:r>
    </w:p>
    <w:p w:rsidR="00DD4C20" w:rsidRDefault="000D734C" w:rsidP="000D734C">
      <w:pPr>
        <w:spacing w:before="40"/>
        <w:ind w:left="1134"/>
        <w:jc w:val="lowKashida"/>
        <w:rPr>
          <w:rFonts w:ascii="Traditional Arabic" w:eastAsia="Traditional Arabic" w:hAnsi="Traditional Arabic" w:cs="Traditional Arabic"/>
          <w:b/>
          <w:sz w:val="36"/>
          <w:szCs w:val="36"/>
          <w:rtl/>
        </w:rPr>
      </w:pPr>
      <w:r w:rsidRPr="000D734C">
        <w:rPr>
          <w:rFonts w:ascii="Traditional Arabic" w:eastAsia="Traditional Arabic" w:hAnsi="Traditional Arabic" w:cs="Traditional Arabic"/>
          <w:b/>
          <w:sz w:val="36"/>
          <w:szCs w:val="36"/>
          <w:rtl/>
        </w:rPr>
        <w:t xml:space="preserve">ومذهب أهل السنة والجماعة، ليس مذهبًا مبتدعًا، وإنما هو التزام بما كان عليه الرسول صلى الله عليه وسلم والصحابة من </w:t>
      </w:r>
      <w:r w:rsidR="00DD4C20">
        <w:rPr>
          <w:rFonts w:ascii="Traditional Arabic" w:eastAsia="Traditional Arabic" w:hAnsi="Traditional Arabic" w:cs="Traditional Arabic"/>
          <w:b/>
          <w:sz w:val="36"/>
          <w:szCs w:val="36"/>
          <w:rtl/>
        </w:rPr>
        <w:t>بعده</w:t>
      </w:r>
      <w:r w:rsidR="00DD4C20">
        <w:rPr>
          <w:rFonts w:ascii="Traditional Arabic" w:eastAsia="Traditional Arabic" w:hAnsi="Traditional Arabic" w:cs="Traditional Arabic" w:hint="cs"/>
          <w:b/>
          <w:sz w:val="36"/>
          <w:szCs w:val="36"/>
          <w:rtl/>
        </w:rPr>
        <w:t>.</w:t>
      </w:r>
      <w:r w:rsidRPr="000D734C">
        <w:rPr>
          <w:rFonts w:ascii="Traditional Arabic" w:eastAsia="Traditional Arabic" w:hAnsi="Traditional Arabic" w:cs="Traditional Arabic"/>
          <w:b/>
          <w:sz w:val="36"/>
          <w:szCs w:val="36"/>
          <w:rtl/>
        </w:rPr>
        <w:t xml:space="preserve"> </w:t>
      </w:r>
    </w:p>
    <w:p w:rsidR="000D734C" w:rsidRDefault="000D734C" w:rsidP="000D734C">
      <w:pPr>
        <w:spacing w:before="40"/>
        <w:ind w:left="1134"/>
        <w:jc w:val="lowKashida"/>
        <w:rPr>
          <w:rFonts w:ascii="Traditional Arabic" w:eastAsia="Traditional Arabic" w:hAnsi="Traditional Arabic" w:cs="Traditional Arabic"/>
          <w:b/>
          <w:sz w:val="36"/>
          <w:szCs w:val="36"/>
        </w:rPr>
      </w:pPr>
      <w:r w:rsidRPr="000D734C">
        <w:rPr>
          <w:rFonts w:ascii="Traditional Arabic" w:eastAsia="Traditional Arabic" w:hAnsi="Traditional Arabic" w:cs="Traditional Arabic"/>
          <w:b/>
          <w:sz w:val="36"/>
          <w:szCs w:val="36"/>
          <w:rtl/>
        </w:rPr>
        <w:t>قال شيخ الإسلام ابن تيمية رحمه الله: "ومذهب أهل السنة والجماعة مذهب قديم، معروف قبل أن يخلق الله أبا حنيفة ومالكًا والشافعي وأحمد، فإنه مذهب الصحابة الذين تلقَّوا عن نبيهم</w:t>
      </w:r>
      <w:r w:rsidRPr="000D734C">
        <w:rPr>
          <w:rFonts w:ascii="Traditional Arabic" w:eastAsia="Traditional Arabic" w:hAnsi="Traditional Arabic" w:cs="Traditional Arabic"/>
          <w:b/>
          <w:sz w:val="36"/>
          <w:szCs w:val="36"/>
        </w:rPr>
        <w:t>.</w:t>
      </w:r>
    </w:p>
    <w:p w:rsidR="000D734C" w:rsidRDefault="000D734C" w:rsidP="000D734C">
      <w:pPr>
        <w:spacing w:before="40"/>
        <w:ind w:left="1134"/>
        <w:jc w:val="lowKashida"/>
        <w:rPr>
          <w:rFonts w:ascii="Traditional Arabic" w:eastAsia="Traditional Arabic" w:hAnsi="Traditional Arabic" w:cs="Traditional Arabic"/>
          <w:b/>
          <w:sz w:val="36"/>
          <w:szCs w:val="36"/>
        </w:rPr>
      </w:pPr>
      <w:r w:rsidRPr="000D734C">
        <w:rPr>
          <w:rFonts w:ascii="Traditional Arabic" w:eastAsia="Traditional Arabic" w:hAnsi="Traditional Arabic" w:cs="Traditional Arabic"/>
          <w:b/>
          <w:sz w:val="36"/>
          <w:szCs w:val="36"/>
          <w:rtl/>
        </w:rPr>
        <w:t>وكون التسمية بأهل السنة والجماعة حادثة، لا يعني أن مذهب أهل السنة والجماعة حادث، بل مذهب أهل السنة هو ما كان عليه الرسول صلى الله عليه وسلم وصحابته من بعده</w:t>
      </w:r>
      <w:r w:rsidRPr="000D734C">
        <w:rPr>
          <w:rFonts w:ascii="Traditional Arabic" w:eastAsia="Traditional Arabic" w:hAnsi="Traditional Arabic" w:cs="Traditional Arabic"/>
          <w:b/>
          <w:sz w:val="36"/>
          <w:szCs w:val="36"/>
        </w:rPr>
        <w:t xml:space="preserve"> "</w:t>
      </w:r>
      <w:r>
        <w:rPr>
          <w:rStyle w:val="a6"/>
          <w:rFonts w:ascii="Traditional Arabic" w:eastAsia="Traditional Arabic" w:hAnsi="Traditional Arabic" w:cs="Traditional Arabic"/>
          <w:b/>
          <w:sz w:val="36"/>
          <w:szCs w:val="36"/>
        </w:rPr>
        <w:footnoteReference w:id="2841"/>
      </w:r>
      <w:r w:rsidRPr="000D734C">
        <w:rPr>
          <w:rFonts w:ascii="Traditional Arabic" w:eastAsia="Traditional Arabic" w:hAnsi="Traditional Arabic" w:cs="Traditional Arabic"/>
          <w:b/>
          <w:sz w:val="36"/>
          <w:szCs w:val="36"/>
        </w:rPr>
        <w:t>.</w:t>
      </w:r>
      <w:r w:rsidR="00DD4C20">
        <w:rPr>
          <w:rFonts w:ascii="Traditional Arabic" w:eastAsia="Traditional Arabic" w:hAnsi="Traditional Arabic" w:cs="Traditional Arabic"/>
          <w:b/>
          <w:sz w:val="36"/>
          <w:szCs w:val="36"/>
        </w:rPr>
        <w:t>"</w:t>
      </w:r>
    </w:p>
    <w:p w:rsidR="000D734C" w:rsidRPr="000D734C" w:rsidRDefault="000D734C" w:rsidP="001B4E97">
      <w:pPr>
        <w:spacing w:before="40"/>
        <w:ind w:left="1134"/>
        <w:jc w:val="lowKashida"/>
        <w:rPr>
          <w:rFonts w:ascii="Traditional Arabic" w:eastAsia="Traditional Arabic" w:hAnsi="Traditional Arabic" w:cs="Traditional Arabic"/>
          <w:b/>
          <w:sz w:val="36"/>
          <w:szCs w:val="36"/>
        </w:rPr>
      </w:pPr>
      <w:r w:rsidRPr="000D734C">
        <w:rPr>
          <w:rFonts w:ascii="Traditional Arabic" w:eastAsia="Traditional Arabic" w:hAnsi="Traditional Arabic" w:cs="Traditional Arabic"/>
          <w:b/>
          <w:sz w:val="36"/>
          <w:szCs w:val="36"/>
          <w:rtl/>
        </w:rPr>
        <w:t xml:space="preserve">ويقول الشيخ ابن سعدي رحمه الله: </w:t>
      </w:r>
      <w:r w:rsidR="001B4E97">
        <w:rPr>
          <w:rFonts w:ascii="Traditional Arabic" w:eastAsia="Traditional Arabic" w:hAnsi="Traditional Arabic" w:cs="Traditional Arabic" w:hint="cs"/>
          <w:b/>
          <w:sz w:val="36"/>
          <w:szCs w:val="36"/>
          <w:rtl/>
        </w:rPr>
        <w:t>"</w:t>
      </w:r>
      <w:r w:rsidRPr="000D734C">
        <w:rPr>
          <w:rFonts w:ascii="Traditional Arabic" w:eastAsia="Traditional Arabic" w:hAnsi="Traditional Arabic" w:cs="Traditional Arabic"/>
          <w:b/>
          <w:sz w:val="36"/>
          <w:szCs w:val="36"/>
          <w:rtl/>
        </w:rPr>
        <w:t>فأهل السنة المحضة السالمون من البدع، الذين تمسكوا بما كان عليه النبي صلى الله عليه وسلم وأصحابه في الأصول كلها، أصول التوحيد والرسالة، والقدر ومسائل الإيمان وغيرها، وغيرهم من خوارج ومعتزلة وجهمية وقدرية، ورافضة ومرجئة، ومَن تفرع منهم، كلهم من أهل البدع الاعتقادية</w:t>
      </w:r>
      <w:r w:rsidR="001B4E97">
        <w:rPr>
          <w:rStyle w:val="a6"/>
          <w:rFonts w:ascii="Traditional Arabic" w:eastAsia="Traditional Arabic" w:hAnsi="Traditional Arabic" w:cs="Traditional Arabic"/>
          <w:b/>
          <w:sz w:val="36"/>
          <w:szCs w:val="36"/>
        </w:rPr>
        <w:footnoteReference w:id="2842"/>
      </w:r>
      <w:r w:rsidRPr="000D734C">
        <w:rPr>
          <w:rFonts w:ascii="Traditional Arabic" w:eastAsia="Traditional Arabic" w:hAnsi="Traditional Arabic" w:cs="Traditional Arabic"/>
          <w:b/>
          <w:sz w:val="36"/>
          <w:szCs w:val="36"/>
        </w:rPr>
        <w:t>.</w:t>
      </w:r>
      <w:r w:rsidR="001B4E97">
        <w:rPr>
          <w:rFonts w:ascii="Traditional Arabic" w:eastAsia="Traditional Arabic" w:hAnsi="Traditional Arabic" w:cs="Traditional Arabic"/>
          <w:b/>
          <w:sz w:val="36"/>
          <w:szCs w:val="36"/>
        </w:rPr>
        <w:t>"</w:t>
      </w:r>
    </w:p>
    <w:p w:rsidR="005F22F3" w:rsidRPr="00DD4C20" w:rsidRDefault="000D734C" w:rsidP="00DD4C20">
      <w:pPr>
        <w:spacing w:before="40"/>
        <w:ind w:left="1134"/>
        <w:jc w:val="both"/>
        <w:rPr>
          <w:rFonts w:ascii="Traditional Arabic" w:eastAsia="Traditional Arabic" w:hAnsi="Traditional Arabic" w:cs="Traditional Arabic"/>
          <w:b/>
          <w:sz w:val="36"/>
          <w:szCs w:val="36"/>
          <w:rtl/>
        </w:rPr>
      </w:pPr>
      <w:r>
        <w:rPr>
          <w:rFonts w:ascii="Tahoma" w:hAnsi="Tahoma" w:cs="Tahoma"/>
          <w:color w:val="000000"/>
          <w:sz w:val="21"/>
          <w:szCs w:val="21"/>
        </w:rPr>
        <w:br/>
      </w:r>
      <w:r w:rsidR="00DD4C20" w:rsidRPr="00DD4C20">
        <w:rPr>
          <w:rFonts w:ascii="Traditional Arabic" w:eastAsia="Traditional Arabic" w:hAnsi="Traditional Arabic" w:cs="Traditional Arabic" w:hint="cs"/>
          <w:bCs/>
          <w:sz w:val="36"/>
          <w:szCs w:val="36"/>
          <w:rtl/>
        </w:rPr>
        <w:t>المسألة الثانية:</w:t>
      </w:r>
      <w:r w:rsidR="00DD4C20">
        <w:rPr>
          <w:rFonts w:ascii="Traditional Arabic" w:eastAsia="Traditional Arabic" w:hAnsi="Traditional Arabic" w:cs="Traditional Arabic" w:hint="cs"/>
          <w:b/>
          <w:sz w:val="36"/>
          <w:szCs w:val="36"/>
          <w:rtl/>
        </w:rPr>
        <w:t xml:space="preserve"> قول المصنف</w:t>
      </w:r>
      <w:r w:rsidR="001C7ECA" w:rsidRPr="001C7ECA">
        <w:rPr>
          <w:rFonts w:ascii="Traditional Arabic" w:eastAsia="Traditional Arabic" w:hAnsi="Traditional Arabic" w:cs="Traditional Arabic" w:hint="cs"/>
          <w:b/>
          <w:sz w:val="36"/>
          <w:szCs w:val="36"/>
          <w:rtl/>
        </w:rPr>
        <w:t>:</w:t>
      </w:r>
      <w:r w:rsidR="001C7ECA" w:rsidRPr="001C7ECA">
        <w:rPr>
          <w:rFonts w:ascii="Traditional Arabic" w:eastAsia="Traditional Arabic" w:hAnsi="Traditional Arabic" w:cs="Traditional Arabic" w:hint="cs"/>
          <w:bCs/>
          <w:sz w:val="36"/>
          <w:szCs w:val="36"/>
          <w:rtl/>
        </w:rPr>
        <w:t xml:space="preserve"> </w:t>
      </w:r>
      <w:r w:rsidR="001C7ECA">
        <w:rPr>
          <w:rFonts w:ascii="Traditional Arabic" w:eastAsia="Traditional Arabic" w:hAnsi="Traditional Arabic" w:cs="Traditional Arabic" w:hint="cs"/>
          <w:bCs/>
          <w:color w:val="C00000"/>
          <w:sz w:val="36"/>
          <w:szCs w:val="36"/>
          <w:rtl/>
        </w:rPr>
        <w:t>"</w:t>
      </w:r>
      <w:r w:rsidR="001C7ECA" w:rsidRPr="00B67062">
        <w:rPr>
          <w:rFonts w:ascii="Traditional Arabic" w:eastAsia="Traditional Arabic" w:hAnsi="Traditional Arabic" w:cs="Traditional Arabic"/>
          <w:bCs/>
          <w:color w:val="C00000"/>
          <w:sz w:val="36"/>
          <w:szCs w:val="36"/>
          <w:rtl/>
        </w:rPr>
        <w:t>وقال عبد الله بن المبارك: أصل اثنين وسبعين هوى: أربعة أهواء، فمن هذه الأربعة أهواء، فمن هذه الأربعة الأهواء انشعبت [الاثنان] وسبعون هوى: القدرية، والمرجئة، والشيعة، والخوارج</w:t>
      </w:r>
      <w:r w:rsidR="001C7ECA">
        <w:rPr>
          <w:rFonts w:ascii="Traditional Arabic" w:eastAsia="Traditional Arabic" w:hAnsi="Traditional Arabic" w:cs="Traditional Arabic" w:hint="cs"/>
          <w:bCs/>
          <w:color w:val="C00000"/>
          <w:sz w:val="36"/>
          <w:szCs w:val="36"/>
          <w:rtl/>
        </w:rPr>
        <w:t>"</w:t>
      </w:r>
      <w:r w:rsidR="001C7ECA" w:rsidRPr="00B67062">
        <w:rPr>
          <w:rFonts w:ascii="Traditional Arabic" w:eastAsia="Traditional Arabic" w:hAnsi="Traditional Arabic" w:cs="Traditional Arabic"/>
          <w:bCs/>
          <w:color w:val="C00000"/>
          <w:sz w:val="36"/>
          <w:szCs w:val="36"/>
          <w:rtl/>
        </w:rPr>
        <w:t>.</w:t>
      </w:r>
    </w:p>
    <w:p w:rsidR="001C7ECA" w:rsidRPr="00624BA1" w:rsidRDefault="001C7ECA" w:rsidP="001C7ECA">
      <w:pPr>
        <w:spacing w:before="40"/>
        <w:ind w:left="1134"/>
        <w:jc w:val="both"/>
        <w:rPr>
          <w:rFonts w:ascii="Traditional Arabic" w:eastAsia="Traditional Arabic" w:hAnsi="Traditional Arabic" w:cs="Traditional Arabic"/>
          <w:b/>
          <w:color w:val="C00000"/>
          <w:sz w:val="36"/>
          <w:szCs w:val="36"/>
        </w:rPr>
      </w:pPr>
      <w:r>
        <w:rPr>
          <w:rFonts w:ascii="Traditional Arabic" w:eastAsia="Traditional Arabic" w:hAnsi="Traditional Arabic" w:cs="Traditional Arabic" w:hint="cs"/>
          <w:b/>
          <w:sz w:val="36"/>
          <w:szCs w:val="36"/>
          <w:rtl/>
        </w:rPr>
        <w:t xml:space="preserve">تقدم شرحه في الفقرة: (101) فاليرجع إليه. </w:t>
      </w:r>
    </w:p>
    <w:p w:rsidR="005F22F3" w:rsidRDefault="00DD4C20" w:rsidP="00F0043C">
      <w:pPr>
        <w:spacing w:before="40"/>
        <w:ind w:left="1134"/>
        <w:jc w:val="both"/>
        <w:rPr>
          <w:rFonts w:ascii="Traditional Arabic" w:eastAsia="Traditional Arabic" w:hAnsi="Traditional Arabic" w:cs="Traditional Arabic"/>
          <w:b/>
          <w:color w:val="C00000"/>
          <w:sz w:val="36"/>
          <w:szCs w:val="36"/>
          <w:rtl/>
        </w:rPr>
      </w:pPr>
      <w:r w:rsidRPr="002110D5">
        <w:rPr>
          <w:rFonts w:ascii="Traditional Arabic" w:eastAsia="Traditional Arabic" w:hAnsi="Traditional Arabic" w:cs="Traditional Arabic" w:hint="cs"/>
          <w:bCs/>
          <w:sz w:val="36"/>
          <w:szCs w:val="36"/>
          <w:rtl/>
        </w:rPr>
        <w:lastRenderedPageBreak/>
        <w:t>المسألة الثالثة:</w:t>
      </w:r>
      <w:r>
        <w:rPr>
          <w:rFonts w:ascii="Traditional Arabic" w:eastAsia="Traditional Arabic" w:hAnsi="Traditional Arabic" w:cs="Traditional Arabic" w:hint="cs"/>
          <w:b/>
          <w:sz w:val="36"/>
          <w:szCs w:val="36"/>
          <w:rtl/>
        </w:rPr>
        <w:t xml:space="preserve"> قول المصنف</w:t>
      </w:r>
      <w:r w:rsidR="001B4E97" w:rsidRPr="001B4E97">
        <w:rPr>
          <w:rFonts w:ascii="Traditional Arabic" w:eastAsia="Traditional Arabic" w:hAnsi="Traditional Arabic" w:cs="Traditional Arabic" w:hint="cs"/>
          <w:b/>
          <w:sz w:val="36"/>
          <w:szCs w:val="36"/>
          <w:rtl/>
        </w:rPr>
        <w:t>:</w:t>
      </w:r>
      <w:r w:rsidR="001B4E97">
        <w:rPr>
          <w:rFonts w:ascii="Traditional Arabic" w:eastAsia="Traditional Arabic" w:hAnsi="Traditional Arabic" w:cs="Traditional Arabic" w:hint="cs"/>
          <w:b/>
          <w:color w:val="C00000"/>
          <w:sz w:val="36"/>
          <w:szCs w:val="36"/>
          <w:rtl/>
        </w:rPr>
        <w:t xml:space="preserve"> "</w:t>
      </w:r>
      <w:r w:rsidR="001B4E97" w:rsidRPr="00B67062">
        <w:rPr>
          <w:rFonts w:ascii="Traditional Arabic" w:eastAsia="Traditional Arabic" w:hAnsi="Traditional Arabic" w:cs="Traditional Arabic"/>
          <w:bCs/>
          <w:color w:val="C00000"/>
          <w:sz w:val="36"/>
          <w:szCs w:val="36"/>
          <w:rtl/>
        </w:rPr>
        <w:t>فمن قدم أبا بكر وعمر وعثمان [وعليا] على أصحاب رسول الله صلى الله عليه وسلم، ولم يتكلم في الباقين إلا بخير، ودعا لهم، فقد خرج من التشيع أوله وآخره</w:t>
      </w:r>
      <w:r w:rsidR="001B4E97">
        <w:rPr>
          <w:rFonts w:ascii="Traditional Arabic" w:eastAsia="Traditional Arabic" w:hAnsi="Traditional Arabic" w:cs="Traditional Arabic" w:hint="cs"/>
          <w:bCs/>
          <w:color w:val="C00000"/>
          <w:sz w:val="36"/>
          <w:szCs w:val="36"/>
          <w:rtl/>
        </w:rPr>
        <w:t>"</w:t>
      </w:r>
      <w:r w:rsidR="001B4E97" w:rsidRPr="00B67062">
        <w:rPr>
          <w:rFonts w:ascii="Traditional Arabic" w:eastAsia="Traditional Arabic" w:hAnsi="Traditional Arabic" w:cs="Traditional Arabic"/>
          <w:bCs/>
          <w:color w:val="C00000"/>
          <w:sz w:val="36"/>
          <w:szCs w:val="36"/>
          <w:rtl/>
        </w:rPr>
        <w:t>.</w:t>
      </w:r>
    </w:p>
    <w:p w:rsidR="0026096E" w:rsidRPr="00624BA1" w:rsidRDefault="00500978" w:rsidP="0026096E">
      <w:pPr>
        <w:spacing w:before="40"/>
        <w:ind w:left="1134" w:firstLine="454"/>
        <w:jc w:val="both"/>
        <w:rPr>
          <w:rFonts w:ascii="Traditional Arabic" w:eastAsia="Traditional Arabic" w:hAnsi="Traditional Arabic" w:cs="Traditional Arabic"/>
          <w:b/>
          <w:color w:val="C00000"/>
          <w:sz w:val="36"/>
          <w:szCs w:val="36"/>
        </w:rPr>
      </w:pPr>
      <w:r>
        <w:rPr>
          <w:rFonts w:ascii="Traditional Arabic" w:eastAsia="Traditional Arabic" w:hAnsi="Traditional Arabic" w:cs="Traditional Arabic" w:hint="cs"/>
          <w:b/>
          <w:sz w:val="36"/>
          <w:szCs w:val="36"/>
          <w:rtl/>
        </w:rPr>
        <w:t>تقدم الحديث عن هذه المسألة في الفقرة (25)</w:t>
      </w:r>
      <w:r>
        <w:rPr>
          <w:rFonts w:ascii="Traditional Arabic" w:eastAsia="Traditional Arabic" w:hAnsi="Traditional Arabic" w:cs="Traditional Arabic" w:hint="cs"/>
          <w:b/>
          <w:color w:val="C00000"/>
          <w:sz w:val="36"/>
          <w:szCs w:val="36"/>
          <w:rtl/>
        </w:rPr>
        <w:t xml:space="preserve"> </w:t>
      </w:r>
      <w:r w:rsidR="0026096E" w:rsidRPr="0026096E">
        <w:rPr>
          <w:rFonts w:ascii="Traditional Arabic" w:eastAsia="Traditional Arabic" w:hAnsi="Traditional Arabic" w:cs="Traditional Arabic" w:hint="cs"/>
          <w:b/>
          <w:sz w:val="36"/>
          <w:szCs w:val="36"/>
          <w:rtl/>
        </w:rPr>
        <w:t>عند قول المصنف:</w:t>
      </w:r>
      <w:r w:rsidR="0026096E">
        <w:rPr>
          <w:rFonts w:ascii="Traditional Arabic" w:eastAsia="Traditional Arabic" w:hAnsi="Traditional Arabic" w:cs="Traditional Arabic" w:hint="cs"/>
          <w:b/>
          <w:color w:val="C00000"/>
          <w:sz w:val="36"/>
          <w:szCs w:val="36"/>
          <w:rtl/>
        </w:rPr>
        <w:t xml:space="preserve"> </w:t>
      </w:r>
      <w:r w:rsidR="0026096E" w:rsidRPr="00624BA1">
        <w:rPr>
          <w:rFonts w:ascii="Traditional Arabic" w:eastAsia="Traditional Arabic" w:hAnsi="Traditional Arabic" w:cs="Traditional Arabic"/>
          <w:b/>
          <w:sz w:val="36"/>
          <w:szCs w:val="36"/>
          <w:rtl/>
        </w:rPr>
        <w:t>وأما قول المصنف:</w:t>
      </w:r>
      <w:r w:rsidR="0026096E" w:rsidRPr="00624BA1">
        <w:rPr>
          <w:rFonts w:ascii="Traditional Arabic" w:eastAsia="Traditional Arabic" w:hAnsi="Traditional Arabic" w:cs="Traditional Arabic"/>
          <w:b/>
          <w:color w:val="C00000"/>
          <w:sz w:val="36"/>
          <w:szCs w:val="36"/>
          <w:rtl/>
        </w:rPr>
        <w:t xml:space="preserve"> </w:t>
      </w:r>
      <w:r w:rsidR="0026096E" w:rsidRPr="00624BA1">
        <w:rPr>
          <w:rFonts w:ascii="Traditional Arabic" w:eastAsia="Traditional Arabic" w:hAnsi="Traditional Arabic" w:cs="Traditional Arabic"/>
          <w:bCs/>
          <w:color w:val="C00000"/>
          <w:sz w:val="36"/>
          <w:szCs w:val="36"/>
          <w:rtl/>
        </w:rPr>
        <w:t>"وخير هذه الأمة بعد وفاة نبيها: أبو بكر وعمر وعثمان، هكذا روي لنا عن ابن عمر؛ قال:</w:t>
      </w:r>
      <w:r w:rsidR="0026096E" w:rsidRPr="00624BA1">
        <w:rPr>
          <w:rFonts w:ascii="Traditional Arabic" w:eastAsia="Traditional Arabic" w:hAnsi="Traditional Arabic" w:cs="Traditional Arabic"/>
          <w:bCs/>
          <w:color w:val="FF0000"/>
          <w:sz w:val="36"/>
          <w:szCs w:val="36"/>
        </w:rPr>
        <w:t xml:space="preserve"> </w:t>
      </w:r>
      <w:r w:rsidR="0026096E" w:rsidRPr="00624BA1">
        <w:rPr>
          <w:rFonts w:ascii="Traditional Arabic" w:eastAsia="Traditional Arabic" w:hAnsi="Traditional Arabic" w:cs="Traditional Arabic"/>
          <w:bCs/>
          <w:color w:val="C00000"/>
          <w:sz w:val="36"/>
          <w:szCs w:val="36"/>
          <w:rtl/>
        </w:rPr>
        <w:t>"كنا نقول ورسول الله صلى الله عليه وسلم بين أظهرنا: إن خير الناس بعد رسول الله صلى الله عليه وسلم: أبو بكر وعمر وعثمان ويسمع النبي صلى الله عليه وسلم بذلك فلا ينكره"</w:t>
      </w:r>
      <w:r w:rsidR="0026096E" w:rsidRPr="00624BA1">
        <w:rPr>
          <w:rFonts w:ascii="Traditional Arabic" w:eastAsia="Traditional Arabic" w:hAnsi="Traditional Arabic" w:cs="Traditional Arabic"/>
          <w:bCs/>
          <w:color w:val="C00000"/>
          <w:sz w:val="36"/>
          <w:szCs w:val="36"/>
          <w:vertAlign w:val="superscript"/>
        </w:rPr>
        <w:footnoteReference w:id="2843"/>
      </w:r>
      <w:r w:rsidR="0026096E" w:rsidRPr="00624BA1">
        <w:rPr>
          <w:rFonts w:ascii="Traditional Arabic" w:eastAsia="Traditional Arabic" w:hAnsi="Traditional Arabic" w:cs="Traditional Arabic"/>
          <w:bCs/>
          <w:color w:val="C00000"/>
          <w:sz w:val="36"/>
          <w:szCs w:val="36"/>
        </w:rPr>
        <w:t>.</w:t>
      </w:r>
    </w:p>
    <w:p w:rsidR="0026096E" w:rsidRPr="00624BA1" w:rsidRDefault="0026096E" w:rsidP="0026096E">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فأهل السنة يعتقدون بأن خير هذه الأمة بعد النبي صلى الله عليه وسلم أبو بكر وعمر وعثمان، ثم </w:t>
      </w:r>
      <w:proofErr w:type="gramStart"/>
      <w:r w:rsidRPr="00624BA1">
        <w:rPr>
          <w:rFonts w:ascii="Traditional Arabic" w:eastAsia="Traditional Arabic" w:hAnsi="Traditional Arabic" w:cs="Traditional Arabic"/>
          <w:sz w:val="36"/>
          <w:szCs w:val="36"/>
          <w:rtl/>
        </w:rPr>
        <w:t>علي</w:t>
      </w:r>
      <w:proofErr w:type="gramEnd"/>
      <w:r w:rsidRPr="00624BA1">
        <w:rPr>
          <w:rFonts w:ascii="Traditional Arabic" w:eastAsia="Traditional Arabic" w:hAnsi="Traditional Arabic" w:cs="Traditional Arabic"/>
          <w:sz w:val="36"/>
          <w:szCs w:val="36"/>
          <w:rtl/>
        </w:rPr>
        <w:t xml:space="preserve"> وطلحة والزبير وسعد وسعيد وعبد الرحمن بن عوف وأبو عبيدة بن الجراح، ثم بعد ذلك يأتي بقية العشرة، ثم يأتي بعد هذا أهل بدر، ثم يأتي بعد ذلك أهل بيعة شجرة الرضوان، ثم بعد ذلك يأتي أهل الفتح فتح مكة ثم بعد ذلك يتوالى الفضل بحسب أقدمية ذلك الذي أسلم من الصحابة.</w:t>
      </w:r>
    </w:p>
    <w:p w:rsidR="0026096E" w:rsidRPr="00624BA1" w:rsidRDefault="0026096E" w:rsidP="0026096E">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بن تيمية رحمه الله: «ويقرُّون بما تَوَاتَرَ به النَّقْلُ عن أميرِ المؤمنينَ عليِّ بْنِ أبي طالبٍ رضي الله عنه وغيرِه، مِن أَنَّ خَيْرَ هذه الأُمَّةِ بعد نَبِيِّهَا: أبو بكرٍ، ثُمَّ عُمَرُ، ويثُلِّثُونَ بِعُثْمَان، ويُرَبِّعُونَ بِعَلِيٍّ رضي الله عنهم أجمعين، كما دلَّت عليه الآثارُ»</w:t>
      </w:r>
      <w:r w:rsidRPr="00624BA1">
        <w:rPr>
          <w:rFonts w:ascii="Traditional Arabic" w:eastAsia="Traditional Arabic" w:hAnsi="Traditional Arabic" w:cs="Traditional Arabic"/>
          <w:sz w:val="36"/>
          <w:szCs w:val="36"/>
          <w:vertAlign w:val="superscript"/>
        </w:rPr>
        <w:footnoteReference w:id="2844"/>
      </w:r>
      <w:r w:rsidRPr="00624BA1">
        <w:rPr>
          <w:rFonts w:ascii="Traditional Arabic" w:eastAsia="Traditional Arabic" w:hAnsi="Traditional Arabic" w:cs="Traditional Arabic"/>
          <w:sz w:val="36"/>
          <w:szCs w:val="36"/>
        </w:rPr>
        <w:t>.</w:t>
      </w:r>
    </w:p>
    <w:p w:rsidR="00500978" w:rsidRDefault="0026096E" w:rsidP="00F0043C">
      <w:pPr>
        <w:spacing w:before="40"/>
        <w:ind w:left="1134"/>
        <w:jc w:val="both"/>
        <w:rPr>
          <w:rFonts w:ascii="Traditional Arabic" w:eastAsia="Traditional Arabic" w:hAnsi="Traditional Arabic" w:cs="Traditional Arabic"/>
          <w:b/>
          <w:color w:val="C00000"/>
          <w:sz w:val="36"/>
          <w:szCs w:val="36"/>
          <w:rtl/>
        </w:rPr>
      </w:pPr>
      <w:r>
        <w:rPr>
          <w:rFonts w:ascii="Traditional Arabic" w:eastAsia="Traditional Arabic" w:hAnsi="Traditional Arabic" w:cs="Traditional Arabic" w:hint="cs"/>
          <w:b/>
          <w:color w:val="C00000"/>
          <w:sz w:val="36"/>
          <w:szCs w:val="36"/>
          <w:rtl/>
        </w:rPr>
        <w:t xml:space="preserve"> </w:t>
      </w:r>
      <w:r w:rsidR="002110D5" w:rsidRPr="002110D5">
        <w:rPr>
          <w:rFonts w:ascii="Traditional Arabic" w:eastAsia="Traditional Arabic" w:hAnsi="Traditional Arabic" w:cs="Traditional Arabic" w:hint="cs"/>
          <w:bCs/>
          <w:sz w:val="36"/>
          <w:szCs w:val="36"/>
          <w:rtl/>
        </w:rPr>
        <w:t>المسألة الرابعة:</w:t>
      </w:r>
      <w:r w:rsidR="002110D5" w:rsidRPr="002110D5">
        <w:rPr>
          <w:rFonts w:ascii="Traditional Arabic" w:eastAsia="Traditional Arabic" w:hAnsi="Traditional Arabic" w:cs="Traditional Arabic" w:hint="cs"/>
          <w:b/>
          <w:sz w:val="36"/>
          <w:szCs w:val="36"/>
          <w:rtl/>
        </w:rPr>
        <w:t xml:space="preserve"> قول المصنف: </w:t>
      </w:r>
      <w:r w:rsidR="002110D5" w:rsidRPr="002110D5">
        <w:rPr>
          <w:rFonts w:ascii="Traditional Arabic" w:eastAsia="Traditional Arabic" w:hAnsi="Traditional Arabic" w:cs="Traditional Arabic" w:hint="cs"/>
          <w:bCs/>
          <w:color w:val="C00000"/>
          <w:sz w:val="36"/>
          <w:szCs w:val="36"/>
          <w:rtl/>
        </w:rPr>
        <w:t>"</w:t>
      </w:r>
      <w:r w:rsidR="002110D5" w:rsidRPr="00B67062">
        <w:rPr>
          <w:rFonts w:ascii="Traditional Arabic" w:eastAsia="Traditional Arabic" w:hAnsi="Traditional Arabic" w:cs="Traditional Arabic"/>
          <w:bCs/>
          <w:color w:val="C00000"/>
          <w:sz w:val="36"/>
          <w:szCs w:val="36"/>
          <w:rtl/>
        </w:rPr>
        <w:t>ومن قال: الإيمان قول وعمل، يزيد وينقص، فقد خرج من الإرجاء كله أوله وآخره</w:t>
      </w:r>
      <w:r w:rsidR="002110D5">
        <w:rPr>
          <w:rFonts w:ascii="Traditional Arabic" w:eastAsia="Traditional Arabic" w:hAnsi="Traditional Arabic" w:cs="Traditional Arabic" w:hint="cs"/>
          <w:bCs/>
          <w:color w:val="C00000"/>
          <w:sz w:val="36"/>
          <w:szCs w:val="36"/>
          <w:rtl/>
        </w:rPr>
        <w:t>"</w:t>
      </w:r>
      <w:r w:rsidR="002110D5" w:rsidRPr="00B67062">
        <w:rPr>
          <w:rFonts w:ascii="Traditional Arabic" w:eastAsia="Traditional Arabic" w:hAnsi="Traditional Arabic" w:cs="Traditional Arabic"/>
          <w:bCs/>
          <w:color w:val="C00000"/>
          <w:sz w:val="36"/>
          <w:szCs w:val="36"/>
          <w:rtl/>
        </w:rPr>
        <w:t>.</w:t>
      </w:r>
    </w:p>
    <w:p w:rsidR="002110D5" w:rsidRPr="002110D5" w:rsidRDefault="002110D5" w:rsidP="00F0043C">
      <w:pPr>
        <w:spacing w:before="40"/>
        <w:ind w:left="1134"/>
        <w:jc w:val="both"/>
        <w:rPr>
          <w:rFonts w:ascii="Traditional Arabic" w:eastAsia="Traditional Arabic" w:hAnsi="Traditional Arabic" w:cs="Traditional Arabic"/>
          <w:b/>
          <w:sz w:val="36"/>
          <w:szCs w:val="36"/>
          <w:rtl/>
        </w:rPr>
      </w:pPr>
      <w:r w:rsidRPr="002110D5">
        <w:rPr>
          <w:rFonts w:ascii="Traditional Arabic" w:eastAsia="Traditional Arabic" w:hAnsi="Traditional Arabic" w:cs="Traditional Arabic" w:hint="cs"/>
          <w:b/>
          <w:sz w:val="36"/>
          <w:szCs w:val="36"/>
          <w:rtl/>
        </w:rPr>
        <w:t>تقدم الحديث عن هذه المسألة في الفقرة رقم (24) فليرجع إليها.</w:t>
      </w:r>
    </w:p>
    <w:p w:rsidR="002110D5" w:rsidRDefault="002110D5" w:rsidP="002110D5">
      <w:pPr>
        <w:spacing w:before="40"/>
        <w:ind w:left="1134"/>
        <w:jc w:val="lowKashida"/>
        <w:rPr>
          <w:rFonts w:ascii="Traditional Arabic" w:eastAsia="Traditional Arabic" w:hAnsi="Traditional Arabic" w:cs="Traditional Arabic"/>
          <w:bCs/>
          <w:color w:val="C00000"/>
          <w:sz w:val="36"/>
          <w:szCs w:val="36"/>
          <w:rtl/>
        </w:rPr>
      </w:pPr>
      <w:r w:rsidRPr="002110D5">
        <w:rPr>
          <w:rFonts w:ascii="Traditional Arabic" w:eastAsia="Traditional Arabic" w:hAnsi="Traditional Arabic" w:cs="Traditional Arabic" w:hint="cs"/>
          <w:bCs/>
          <w:sz w:val="36"/>
          <w:szCs w:val="36"/>
          <w:rtl/>
        </w:rPr>
        <w:lastRenderedPageBreak/>
        <w:t>المسألة الخامسة:</w:t>
      </w:r>
      <w:r w:rsidRPr="002110D5">
        <w:rPr>
          <w:rFonts w:ascii="Traditional Arabic" w:eastAsia="Traditional Arabic" w:hAnsi="Traditional Arabic" w:cs="Traditional Arabic" w:hint="cs"/>
          <w:b/>
          <w:sz w:val="36"/>
          <w:szCs w:val="36"/>
          <w:rtl/>
        </w:rPr>
        <w:t xml:space="preserve"> قول المصنف:</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ومن قال: الصلاة خلف كل بر وفاجر، والجهاد مع كل خليفة، ولم ير الخروج على السلطان بالسيف، ودعا لهم بالصلاح، فقد خرج من قول الخوارج أوله وآخره</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2110D5" w:rsidRDefault="00FF2927" w:rsidP="002110D5">
      <w:pPr>
        <w:spacing w:before="40"/>
        <w:ind w:left="1134"/>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mallCaps/>
          <w:color w:val="000000"/>
          <w:sz w:val="36"/>
          <w:szCs w:val="36"/>
          <w:rtl/>
        </w:rPr>
        <w:t xml:space="preserve"> هذا نص </w:t>
      </w:r>
      <w:r>
        <w:rPr>
          <w:rFonts w:ascii="Traditional Arabic" w:eastAsia="Traditional Arabic" w:hAnsi="Traditional Arabic" w:cs="Traditional Arabic"/>
          <w:smallCaps/>
          <w:color w:val="000000"/>
          <w:sz w:val="36"/>
          <w:szCs w:val="36"/>
          <w:rtl/>
        </w:rPr>
        <w:t>ق</w:t>
      </w:r>
      <w:r>
        <w:rPr>
          <w:rFonts w:ascii="Traditional Arabic" w:eastAsia="Traditional Arabic" w:hAnsi="Traditional Arabic" w:cs="Traditional Arabic" w:hint="cs"/>
          <w:smallCaps/>
          <w:color w:val="000000"/>
          <w:sz w:val="36"/>
          <w:szCs w:val="36"/>
          <w:rtl/>
        </w:rPr>
        <w:t>و</w:t>
      </w:r>
      <w:r w:rsidRPr="00624BA1">
        <w:rPr>
          <w:rFonts w:ascii="Traditional Arabic" w:eastAsia="Traditional Arabic" w:hAnsi="Traditional Arabic" w:cs="Traditional Arabic"/>
          <w:smallCaps/>
          <w:color w:val="000000"/>
          <w:sz w:val="36"/>
          <w:szCs w:val="36"/>
          <w:rtl/>
        </w:rPr>
        <w:t xml:space="preserve">ل الإمام عبد الله بن المبارك رحمه الله: </w:t>
      </w:r>
      <w:r>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قال: الصلاة خلفَ كُلِّ برٍّ وفاجرٍ، والجهاد مَعَ كُلِّ خليفةٍ، ولم يرَ الخروجَ على السلطان بالسيف، ودعا لهم بالصلاح، فقد خَرَجَ من قول الخوارج أوله وآخره</w:t>
      </w:r>
      <w:r>
        <w:rPr>
          <w:rFonts w:ascii="Traditional Arabic" w:eastAsia="Traditional Arabic" w:hAnsi="Traditional Arabic" w:cs="Traditional Arabic" w:hint="cs"/>
          <w:smallCaps/>
          <w:color w:val="000000"/>
          <w:sz w:val="36"/>
          <w:szCs w:val="36"/>
          <w:rtl/>
        </w:rPr>
        <w:t>"</w:t>
      </w:r>
      <w:r>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Pr="00BD119B">
        <w:rPr>
          <w:rFonts w:ascii="Traditional Arabic" w:eastAsia="Traditional Arabic" w:hAnsi="Traditional Arabic" w:cs="Traditional Arabic"/>
          <w:smallCaps/>
          <w:color w:val="000000"/>
          <w:sz w:val="36"/>
          <w:szCs w:val="36"/>
        </w:rPr>
        <w:footnoteReference w:id="2845"/>
      </w:r>
    </w:p>
    <w:p w:rsidR="00FF2927" w:rsidRDefault="00FF2927" w:rsidP="00FF2927">
      <w:pPr>
        <w:spacing w:before="40"/>
        <w:ind w:left="1134"/>
        <w:jc w:val="lowKashida"/>
        <w:rPr>
          <w:rFonts w:ascii="Traditional Arabic" w:eastAsia="Traditional Arabic" w:hAnsi="Traditional Arabic" w:cs="Traditional Arabic"/>
          <w:bCs/>
          <w:color w:val="C00000"/>
          <w:sz w:val="36"/>
          <w:szCs w:val="36"/>
        </w:rPr>
      </w:pPr>
      <w:r w:rsidRPr="002110D5">
        <w:rPr>
          <w:rFonts w:ascii="Traditional Arabic" w:eastAsia="Traditional Arabic" w:hAnsi="Traditional Arabic" w:cs="Traditional Arabic" w:hint="cs"/>
          <w:b/>
          <w:sz w:val="36"/>
          <w:szCs w:val="36"/>
          <w:rtl/>
        </w:rPr>
        <w:t>تقدم الحديث عن هذه المسألة في الفقرة رقم (</w:t>
      </w:r>
      <w:r>
        <w:rPr>
          <w:rFonts w:ascii="Traditional Arabic" w:eastAsia="Traditional Arabic" w:hAnsi="Traditional Arabic" w:cs="Traditional Arabic" w:hint="cs"/>
          <w:b/>
          <w:sz w:val="36"/>
          <w:szCs w:val="36"/>
          <w:rtl/>
        </w:rPr>
        <w:t>127</w:t>
      </w:r>
      <w:r w:rsidRPr="002110D5">
        <w:rPr>
          <w:rFonts w:ascii="Traditional Arabic" w:eastAsia="Traditional Arabic" w:hAnsi="Traditional Arabic" w:cs="Traditional Arabic" w:hint="cs"/>
          <w:b/>
          <w:sz w:val="36"/>
          <w:szCs w:val="36"/>
          <w:rtl/>
        </w:rPr>
        <w:t>) فليرجع إليها.</w:t>
      </w:r>
    </w:p>
    <w:p w:rsidR="002110D5" w:rsidRDefault="002110D5" w:rsidP="002110D5">
      <w:pPr>
        <w:spacing w:before="40"/>
        <w:ind w:left="1134"/>
        <w:jc w:val="lowKashida"/>
        <w:rPr>
          <w:rFonts w:ascii="Traditional Arabic" w:eastAsia="Traditional Arabic" w:hAnsi="Traditional Arabic" w:cs="Traditional Arabic"/>
          <w:bCs/>
          <w:color w:val="C00000"/>
          <w:sz w:val="36"/>
          <w:szCs w:val="36"/>
          <w:rtl/>
        </w:rPr>
      </w:pPr>
      <w:r w:rsidRPr="002110D5">
        <w:rPr>
          <w:rFonts w:ascii="Traditional Arabic" w:eastAsia="Traditional Arabic" w:hAnsi="Traditional Arabic" w:cs="Traditional Arabic" w:hint="cs"/>
          <w:bCs/>
          <w:sz w:val="36"/>
          <w:szCs w:val="36"/>
          <w:rtl/>
        </w:rPr>
        <w:t xml:space="preserve">المسألة </w:t>
      </w:r>
      <w:r>
        <w:rPr>
          <w:rFonts w:ascii="Traditional Arabic" w:eastAsia="Traditional Arabic" w:hAnsi="Traditional Arabic" w:cs="Traditional Arabic" w:hint="cs"/>
          <w:bCs/>
          <w:sz w:val="36"/>
          <w:szCs w:val="36"/>
          <w:rtl/>
        </w:rPr>
        <w:t>الساد</w:t>
      </w:r>
      <w:r w:rsidRPr="002110D5">
        <w:rPr>
          <w:rFonts w:ascii="Traditional Arabic" w:eastAsia="Traditional Arabic" w:hAnsi="Traditional Arabic" w:cs="Traditional Arabic" w:hint="cs"/>
          <w:bCs/>
          <w:sz w:val="36"/>
          <w:szCs w:val="36"/>
          <w:rtl/>
        </w:rPr>
        <w:t>سة:</w:t>
      </w:r>
      <w:r w:rsidRPr="002110D5">
        <w:rPr>
          <w:rFonts w:ascii="Traditional Arabic" w:eastAsia="Traditional Arabic" w:hAnsi="Traditional Arabic" w:cs="Traditional Arabic" w:hint="cs"/>
          <w:b/>
          <w:sz w:val="36"/>
          <w:szCs w:val="36"/>
          <w:rtl/>
        </w:rPr>
        <w:t xml:space="preserve"> قول المصنف:</w:t>
      </w:r>
      <w:r>
        <w:rPr>
          <w:rFonts w:ascii="Traditional Arabic" w:eastAsia="Traditional Arabic" w:hAnsi="Traditional Arabic" w:cs="Traditional Arabic" w:hint="cs"/>
          <w:bCs/>
          <w:color w:val="C00000"/>
          <w:sz w:val="36"/>
          <w:szCs w:val="36"/>
          <w:rtl/>
        </w:rPr>
        <w:t xml:space="preserve"> "</w:t>
      </w:r>
      <w:r w:rsidRPr="00B67062">
        <w:rPr>
          <w:rFonts w:ascii="Traditional Arabic" w:eastAsia="Traditional Arabic" w:hAnsi="Traditional Arabic" w:cs="Traditional Arabic"/>
          <w:bCs/>
          <w:color w:val="C00000"/>
          <w:sz w:val="36"/>
          <w:szCs w:val="36"/>
          <w:rtl/>
        </w:rPr>
        <w:t>ومن قال: المقادير كلها [من] الله خيرها وشرها، يضل من يشاء، ويهدي من يشاء، فقد خرج من قول القدرية، أوله وآخره، وهو صاحب سنة</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FF2927" w:rsidRPr="00B67062" w:rsidRDefault="00FF2927" w:rsidP="00FF2927">
      <w:pPr>
        <w:spacing w:before="40"/>
        <w:ind w:left="1134"/>
        <w:jc w:val="lowKashida"/>
        <w:rPr>
          <w:rFonts w:ascii="Traditional Arabic" w:eastAsia="Traditional Arabic" w:hAnsi="Traditional Arabic" w:cs="Traditional Arabic"/>
          <w:bCs/>
          <w:color w:val="C00000"/>
          <w:sz w:val="36"/>
          <w:szCs w:val="36"/>
        </w:rPr>
      </w:pPr>
      <w:r w:rsidRPr="002110D5">
        <w:rPr>
          <w:rFonts w:ascii="Traditional Arabic" w:eastAsia="Traditional Arabic" w:hAnsi="Traditional Arabic" w:cs="Traditional Arabic" w:hint="cs"/>
          <w:b/>
          <w:sz w:val="36"/>
          <w:szCs w:val="36"/>
          <w:rtl/>
        </w:rPr>
        <w:t>تقدم الحديث عن هذه المسألة في الفقرة رقم (</w:t>
      </w:r>
      <w:r>
        <w:rPr>
          <w:rFonts w:ascii="Traditional Arabic" w:eastAsia="Traditional Arabic" w:hAnsi="Traditional Arabic" w:cs="Traditional Arabic" w:hint="cs"/>
          <w:b/>
          <w:sz w:val="36"/>
          <w:szCs w:val="36"/>
          <w:rtl/>
        </w:rPr>
        <w:t>56</w:t>
      </w:r>
      <w:r w:rsidRPr="002110D5">
        <w:rPr>
          <w:rFonts w:ascii="Traditional Arabic" w:eastAsia="Traditional Arabic" w:hAnsi="Traditional Arabic" w:cs="Traditional Arabic" w:hint="cs"/>
          <w:b/>
          <w:sz w:val="36"/>
          <w:szCs w:val="36"/>
          <w:rtl/>
        </w:rPr>
        <w:t>) فليرجع إليها.</w:t>
      </w:r>
    </w:p>
    <w:p w:rsidR="002110D5" w:rsidRPr="002110D5" w:rsidRDefault="002110D5" w:rsidP="002110D5">
      <w:pPr>
        <w:spacing w:before="40"/>
        <w:ind w:left="1134"/>
        <w:jc w:val="lowKashida"/>
        <w:rPr>
          <w:rFonts w:ascii="Traditional Arabic" w:eastAsia="Traditional Arabic" w:hAnsi="Traditional Arabic" w:cs="Traditional Arabic"/>
          <w:bCs/>
          <w:color w:val="C00000"/>
          <w:sz w:val="36"/>
          <w:szCs w:val="36"/>
        </w:rPr>
      </w:pPr>
    </w:p>
    <w:p w:rsidR="002110D5" w:rsidRPr="002110D5" w:rsidRDefault="002110D5" w:rsidP="00F0043C">
      <w:pPr>
        <w:spacing w:before="40"/>
        <w:ind w:left="1134"/>
        <w:jc w:val="both"/>
        <w:rPr>
          <w:rFonts w:ascii="Traditional Arabic" w:eastAsia="Traditional Arabic" w:hAnsi="Traditional Arabic" w:cs="Traditional Arabic"/>
          <w:b/>
          <w:sz w:val="36"/>
          <w:szCs w:val="36"/>
          <w:rtl/>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B67062" w:rsidRDefault="00B67062" w:rsidP="00B6706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[149] وبدعة ظهرت، هي كفر بالله العظيم، ومن قال بها فهو كافر، لا شك فيه: من يؤمن بالرجعة، ويقول: علي بن أبي طالب حي، وسيرجع قبل يوم القيامة، ومحمد بن علي</w:t>
      </w:r>
      <w:r w:rsidR="0026096E">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 xml:space="preserve"> وجعفر بن محمد، وموسى بن جعفر، وتكلموا في الإمامة، وأنهم يعلمون الغيب، فاحذرهم؛ فإنهم كفار بالله العظيم، ومن قال بهذا.</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lastRenderedPageBreak/>
        <w:t>قال طعمة بن [عمرو]، وسفيان بن عيينة: من وقف عند عثمان وعلي فهو شيعي لا يعدل، ولا يكلم، ولا يجالس.</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ومن قدم عليا على عثمان فهو رافضي قد رفض أمر أصحاب رسول الله صلى الله عليه وسلم.</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tl/>
        </w:rPr>
      </w:pPr>
      <w:r w:rsidRPr="00B67062">
        <w:rPr>
          <w:rFonts w:ascii="Traditional Arabic" w:eastAsia="Traditional Arabic" w:hAnsi="Traditional Arabic" w:cs="Traditional Arabic"/>
          <w:bCs/>
          <w:color w:val="C00000"/>
          <w:sz w:val="36"/>
          <w:szCs w:val="36"/>
          <w:rtl/>
        </w:rPr>
        <w:t>ومن قدم [الأربعة] على جماعتهم، وترحم على الباقين، وكف عن زللهم فهو على طريق [الاستقامة و] الهدى في هذا [الباب].</w:t>
      </w:r>
    </w:p>
    <w:p w:rsidR="005F22F3" w:rsidRPr="0026096E" w:rsidRDefault="0026096E" w:rsidP="0026096E">
      <w:pPr>
        <w:spacing w:before="40"/>
        <w:ind w:left="1134"/>
        <w:jc w:val="center"/>
        <w:rPr>
          <w:rFonts w:ascii="Traditional Arabic" w:eastAsia="Traditional Arabic" w:hAnsi="Traditional Arabic" w:cs="Traditional Arabic"/>
          <w:bCs/>
          <w:sz w:val="36"/>
          <w:szCs w:val="36"/>
        </w:rPr>
      </w:pPr>
      <w:r w:rsidRPr="0026096E">
        <w:rPr>
          <w:rFonts w:ascii="Traditional Arabic" w:eastAsia="Traditional Arabic" w:hAnsi="Traditional Arabic" w:cs="Traditional Arabic" w:hint="cs"/>
          <w:bCs/>
          <w:sz w:val="36"/>
          <w:szCs w:val="36"/>
          <w:rtl/>
        </w:rPr>
        <w:t>ال</w:t>
      </w:r>
      <w:r w:rsidR="00F0043C" w:rsidRPr="0026096E">
        <w:rPr>
          <w:rFonts w:ascii="Traditional Arabic" w:eastAsia="Traditional Arabic" w:hAnsi="Traditional Arabic" w:cs="Traditional Arabic"/>
          <w:bCs/>
          <w:sz w:val="36"/>
          <w:szCs w:val="36"/>
          <w:rtl/>
        </w:rPr>
        <w:t>شرح</w:t>
      </w:r>
    </w:p>
    <w:p w:rsidR="005F22F3" w:rsidRPr="0026096E" w:rsidRDefault="0026096E" w:rsidP="00B16392">
      <w:pPr>
        <w:spacing w:before="40"/>
        <w:ind w:left="1134"/>
        <w:jc w:val="both"/>
        <w:rPr>
          <w:rFonts w:ascii="Traditional Arabic" w:eastAsia="Traditional Arabic" w:hAnsi="Traditional Arabic" w:cs="Traditional Arabic"/>
          <w:b/>
          <w:sz w:val="36"/>
          <w:szCs w:val="36"/>
        </w:rPr>
      </w:pPr>
      <w:r w:rsidRPr="0026096E">
        <w:rPr>
          <w:rFonts w:ascii="Traditional Arabic" w:eastAsia="Traditional Arabic" w:hAnsi="Traditional Arabic" w:cs="Traditional Arabic" w:hint="cs"/>
          <w:b/>
          <w:sz w:val="36"/>
          <w:szCs w:val="36"/>
          <w:rtl/>
        </w:rPr>
        <w:t xml:space="preserve">كلام المصنف </w:t>
      </w:r>
      <w:r w:rsidR="009B7FE0">
        <w:rPr>
          <w:rFonts w:ascii="Traditional Arabic" w:eastAsia="Traditional Arabic" w:hAnsi="Traditional Arabic" w:cs="Traditional Arabic" w:hint="cs"/>
          <w:b/>
          <w:sz w:val="36"/>
          <w:szCs w:val="36"/>
          <w:rtl/>
        </w:rPr>
        <w:t>يحتوي على</w:t>
      </w:r>
      <w:r w:rsidRPr="0026096E">
        <w:rPr>
          <w:rFonts w:ascii="Traditional Arabic" w:eastAsia="Traditional Arabic" w:hAnsi="Traditional Arabic" w:cs="Traditional Arabic" w:hint="cs"/>
          <w:b/>
          <w:sz w:val="36"/>
          <w:szCs w:val="36"/>
          <w:rtl/>
        </w:rPr>
        <w:t xml:space="preserve"> </w:t>
      </w:r>
      <w:r w:rsidR="00B16392">
        <w:rPr>
          <w:rFonts w:ascii="Traditional Arabic" w:eastAsia="Traditional Arabic" w:hAnsi="Traditional Arabic" w:cs="Traditional Arabic" w:hint="cs"/>
          <w:b/>
          <w:sz w:val="36"/>
          <w:szCs w:val="36"/>
          <w:rtl/>
        </w:rPr>
        <w:t>المسائل الآتية</w:t>
      </w:r>
      <w:r w:rsidRPr="0026096E">
        <w:rPr>
          <w:rFonts w:ascii="Traditional Arabic" w:eastAsia="Traditional Arabic" w:hAnsi="Traditional Arabic" w:cs="Traditional Arabic" w:hint="cs"/>
          <w:b/>
          <w:sz w:val="36"/>
          <w:szCs w:val="36"/>
          <w:rtl/>
        </w:rPr>
        <w:t>:</w:t>
      </w:r>
    </w:p>
    <w:p w:rsidR="005429BE" w:rsidRDefault="0026096E" w:rsidP="005429BE">
      <w:pPr>
        <w:spacing w:before="40"/>
        <w:ind w:left="1134"/>
        <w:jc w:val="both"/>
        <w:rPr>
          <w:rFonts w:ascii="Traditional Arabic" w:eastAsia="Traditional Arabic" w:hAnsi="Traditional Arabic" w:cs="Traditional Arabic"/>
          <w:bCs/>
          <w:sz w:val="36"/>
          <w:szCs w:val="36"/>
          <w:rtl/>
        </w:rPr>
      </w:pPr>
      <w:r w:rsidRPr="0026096E">
        <w:rPr>
          <w:rFonts w:ascii="Traditional Arabic" w:eastAsia="Traditional Arabic" w:hAnsi="Traditional Arabic" w:cs="Traditional Arabic" w:hint="cs"/>
          <w:bCs/>
          <w:sz w:val="36"/>
          <w:szCs w:val="36"/>
          <w:rtl/>
        </w:rPr>
        <w:t>المسألة الأولى:</w:t>
      </w:r>
      <w:r>
        <w:rPr>
          <w:rFonts w:ascii="Traditional Arabic" w:eastAsia="Traditional Arabic" w:hAnsi="Traditional Arabic" w:cs="Traditional Arabic" w:hint="cs"/>
          <w:bCs/>
          <w:sz w:val="36"/>
          <w:szCs w:val="36"/>
          <w:rtl/>
        </w:rPr>
        <w:t xml:space="preserve"> القول بالرجعة.</w:t>
      </w:r>
    </w:p>
    <w:p w:rsidR="009B7FE0" w:rsidRDefault="009B7FE0" w:rsidP="005429BE">
      <w:pPr>
        <w:spacing w:before="40"/>
        <w:ind w:left="1134"/>
        <w:jc w:val="both"/>
        <w:rPr>
          <w:rFonts w:ascii="Traditional Arabic" w:eastAsia="Traditional Arabic" w:hAnsi="Traditional Arabic" w:cs="Traditional Arabic"/>
          <w:bCs/>
          <w:sz w:val="36"/>
          <w:szCs w:val="36"/>
          <w:rtl/>
        </w:rPr>
      </w:pPr>
      <w:r w:rsidRPr="009B7FE0">
        <w:rPr>
          <w:rFonts w:ascii="Traditional Arabic" w:eastAsia="Traditional Arabic" w:hAnsi="Traditional Arabic" w:cs="Traditional Arabic" w:hint="cs"/>
          <w:b/>
          <w:sz w:val="36"/>
          <w:szCs w:val="36"/>
          <w:rtl/>
        </w:rPr>
        <w:t>قال المصنف:</w:t>
      </w:r>
      <w:r>
        <w:rPr>
          <w:rFonts w:ascii="Traditional Arabic" w:eastAsia="Traditional Arabic" w:hAnsi="Traditional Arabic" w:cs="Traditional Arabic" w:hint="cs"/>
          <w:bCs/>
          <w:sz w:val="36"/>
          <w:szCs w:val="36"/>
          <w:rtl/>
        </w:rPr>
        <w:t xml:space="preserve"> "</w:t>
      </w:r>
      <w:r w:rsidRPr="00B67062">
        <w:rPr>
          <w:rFonts w:ascii="Traditional Arabic" w:eastAsia="Traditional Arabic" w:hAnsi="Traditional Arabic" w:cs="Traditional Arabic"/>
          <w:bCs/>
          <w:color w:val="C00000"/>
          <w:sz w:val="36"/>
          <w:szCs w:val="36"/>
          <w:rtl/>
        </w:rPr>
        <w:t>وبدعة ظهرت، هي كفر بالله العظيم، ومن قال بها فهو كافر، لا شك فيه: من يؤمن بالرجعة، ويقول: علي بن أبي طالب حي، وسيرجع قبل يوم القيامة، ومحمد بن علي</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 xml:space="preserve"> وجعفر بن محمد، وموسى بن جعفر</w:t>
      </w:r>
      <w:r w:rsidRPr="009B7FE0">
        <w:rPr>
          <w:rFonts w:ascii="Traditional Arabic" w:eastAsia="Traditional Arabic" w:hAnsi="Traditional Arabic" w:cs="Traditional Arabic" w:hint="cs"/>
          <w:bCs/>
          <w:color w:val="C00000"/>
          <w:sz w:val="36"/>
          <w:szCs w:val="36"/>
          <w:rtl/>
        </w:rPr>
        <w:t>".</w:t>
      </w:r>
    </w:p>
    <w:p w:rsidR="0011035B" w:rsidRDefault="005429BE" w:rsidP="0011035B">
      <w:pPr>
        <w:spacing w:before="40"/>
        <w:ind w:left="113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الرجعة عند الشيعة الإمامية تعني، العودة بعد الموت</w:t>
      </w:r>
      <w:r w:rsidRPr="005429BE">
        <w:rPr>
          <w:rFonts w:ascii="Traditional Arabic" w:eastAsia="Traditional Arabic" w:hAnsi="Traditional Arabic" w:cs="Traditional Arabic"/>
          <w:b/>
          <w:sz w:val="36"/>
          <w:szCs w:val="36"/>
          <w:rtl/>
        </w:rPr>
        <w:t xml:space="preserve">. وهي من أصول المذهب الشيعي الاثني عشري، يقول ابن بابويه: </w:t>
      </w:r>
      <w:r>
        <w:rPr>
          <w:rFonts w:ascii="Traditional Arabic" w:eastAsia="Traditional Arabic" w:hAnsi="Traditional Arabic" w:cs="Traditional Arabic" w:hint="cs"/>
          <w:b/>
          <w:sz w:val="36"/>
          <w:szCs w:val="36"/>
          <w:rtl/>
        </w:rPr>
        <w:t>"</w:t>
      </w:r>
      <w:r w:rsidRPr="005429BE">
        <w:rPr>
          <w:rFonts w:ascii="Traditional Arabic" w:eastAsia="Traditional Arabic" w:hAnsi="Traditional Arabic" w:cs="Traditional Arabic"/>
          <w:b/>
          <w:sz w:val="36"/>
          <w:szCs w:val="36"/>
          <w:rtl/>
        </w:rPr>
        <w:t>واعتقادنا في الرجعة أنها حق</w:t>
      </w:r>
      <w:r>
        <w:rPr>
          <w:rFonts w:ascii="Traditional Arabic" w:eastAsia="Traditional Arabic" w:hAnsi="Traditional Arabic" w:cs="Traditional Arabic" w:hint="cs"/>
          <w:b/>
          <w:sz w:val="36"/>
          <w:szCs w:val="36"/>
          <w:rtl/>
        </w:rPr>
        <w:t>"</w:t>
      </w:r>
      <w:r w:rsidRPr="00FF2927">
        <w:rPr>
          <w:rFonts w:eastAsia="Traditional Arabic"/>
          <w:rtl/>
        </w:rPr>
        <w:footnoteReference w:id="2846"/>
      </w:r>
      <w:r w:rsidRPr="005429BE">
        <w:rPr>
          <w:rFonts w:ascii="Traditional Arabic" w:eastAsia="Traditional Arabic" w:hAnsi="Traditional Arabic" w:cs="Traditional Arabic"/>
          <w:b/>
          <w:sz w:val="36"/>
          <w:szCs w:val="36"/>
          <w:rtl/>
        </w:rPr>
        <w:t xml:space="preserve">، وقال المفيد: </w:t>
      </w:r>
      <w:r>
        <w:rPr>
          <w:rFonts w:ascii="Traditional Arabic" w:eastAsia="Traditional Arabic" w:hAnsi="Traditional Arabic" w:cs="Traditional Arabic" w:hint="cs"/>
          <w:b/>
          <w:sz w:val="36"/>
          <w:szCs w:val="36"/>
          <w:rtl/>
        </w:rPr>
        <w:t>"</w:t>
      </w:r>
      <w:r w:rsidRPr="005429BE">
        <w:rPr>
          <w:rFonts w:ascii="Traditional Arabic" w:eastAsia="Traditional Arabic" w:hAnsi="Traditional Arabic" w:cs="Traditional Arabic"/>
          <w:b/>
          <w:sz w:val="36"/>
          <w:szCs w:val="36"/>
          <w:rtl/>
        </w:rPr>
        <w:t>واتفقت الإمامية على وجوب رجعة كثير من الأموات</w:t>
      </w:r>
      <w:r w:rsidR="0011035B" w:rsidRPr="00FF2927">
        <w:rPr>
          <w:rFonts w:eastAsia="Traditional Arabic"/>
          <w:rtl/>
        </w:rPr>
        <w:footnoteReference w:id="2847"/>
      </w:r>
      <w:r>
        <w:rPr>
          <w:rFonts w:ascii="Traditional Arabic" w:eastAsia="Traditional Arabic" w:hAnsi="Traditional Arabic" w:cs="Traditional Arabic" w:hint="cs"/>
          <w:b/>
          <w:sz w:val="36"/>
          <w:szCs w:val="36"/>
          <w:rtl/>
        </w:rPr>
        <w:t>"</w:t>
      </w:r>
      <w:r w:rsidRPr="00FF2927">
        <w:rPr>
          <w:rFonts w:ascii="Traditional Arabic" w:eastAsia="Traditional Arabic" w:hAnsi="Traditional Arabic" w:cs="Traditional Arabic"/>
          <w:b/>
          <w:sz w:val="36"/>
          <w:szCs w:val="36"/>
          <w:rtl/>
        </w:rPr>
        <w:footnoteReference w:id="2848"/>
      </w:r>
      <w:r>
        <w:rPr>
          <w:rFonts w:ascii="Traditional Arabic" w:eastAsia="Traditional Arabic" w:hAnsi="Traditional Arabic" w:cs="Traditional Arabic" w:hint="cs"/>
          <w:b/>
          <w:sz w:val="36"/>
          <w:szCs w:val="36"/>
          <w:rtl/>
        </w:rPr>
        <w:t xml:space="preserve"> </w:t>
      </w:r>
    </w:p>
    <w:p w:rsidR="0011035B" w:rsidRDefault="0011035B" w:rsidP="0011035B">
      <w:pPr>
        <w:spacing w:before="40"/>
        <w:ind w:left="1134"/>
        <w:jc w:val="both"/>
        <w:rPr>
          <w:rFonts w:ascii="Traditional Arabic" w:eastAsia="Traditional Arabic" w:hAnsi="Traditional Arabic" w:cs="Traditional Arabic"/>
          <w:b/>
          <w:sz w:val="36"/>
          <w:szCs w:val="36"/>
          <w:rtl/>
        </w:rPr>
      </w:pPr>
      <w:r w:rsidRPr="0011035B">
        <w:rPr>
          <w:rFonts w:ascii="Traditional Arabic" w:eastAsia="Traditional Arabic" w:hAnsi="Traditional Arabic" w:cs="Traditional Arabic"/>
          <w:b/>
          <w:sz w:val="36"/>
          <w:szCs w:val="36"/>
          <w:rtl/>
        </w:rPr>
        <w:t xml:space="preserve">ولذلك قسم الشيعة الإمامية رجوع الناس بعد الموت إلى ثلاثة </w:t>
      </w:r>
      <w:r w:rsidR="00AF5F89" w:rsidRPr="0011035B">
        <w:rPr>
          <w:rFonts w:ascii="Traditional Arabic" w:eastAsia="Traditional Arabic" w:hAnsi="Traditional Arabic" w:cs="Traditional Arabic" w:hint="cs"/>
          <w:b/>
          <w:sz w:val="36"/>
          <w:szCs w:val="36"/>
          <w:rtl/>
        </w:rPr>
        <w:t>أصناف</w:t>
      </w:r>
      <w:r w:rsidR="00AF5F89" w:rsidRPr="0011035B">
        <w:rPr>
          <w:rFonts w:ascii="Traditional Arabic" w:eastAsia="Traditional Arabic" w:hAnsi="Traditional Arabic" w:cs="Traditional Arabic"/>
          <w:b/>
          <w:sz w:val="36"/>
          <w:szCs w:val="36"/>
        </w:rPr>
        <w:t>:</w:t>
      </w:r>
    </w:p>
    <w:p w:rsidR="0011035B" w:rsidRDefault="0011035B" w:rsidP="0011035B">
      <w:pPr>
        <w:spacing w:before="40"/>
        <w:ind w:left="113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t>الأول</w:t>
      </w:r>
      <w:r w:rsidRPr="0011035B">
        <w:rPr>
          <w:rFonts w:ascii="Traditional Arabic" w:eastAsia="Traditional Arabic" w:hAnsi="Traditional Arabic" w:cs="Traditional Arabic"/>
          <w:b/>
          <w:sz w:val="36"/>
          <w:szCs w:val="36"/>
          <w:rtl/>
        </w:rPr>
        <w:t xml:space="preserve">: رجوع المهدي أو خروجه من مخبئه، وكذلك رجوع الأئمة بعد </w:t>
      </w:r>
      <w:r w:rsidR="00AF5F89" w:rsidRPr="0011035B">
        <w:rPr>
          <w:rFonts w:ascii="Traditional Arabic" w:eastAsia="Traditional Arabic" w:hAnsi="Traditional Arabic" w:cs="Traditional Arabic" w:hint="cs"/>
          <w:b/>
          <w:sz w:val="36"/>
          <w:szCs w:val="36"/>
          <w:rtl/>
        </w:rPr>
        <w:t>موتهم</w:t>
      </w:r>
      <w:r w:rsidR="00AF5F89" w:rsidRPr="0011035B">
        <w:rPr>
          <w:rFonts w:ascii="Traditional Arabic" w:eastAsia="Traditional Arabic" w:hAnsi="Traditional Arabic" w:cs="Traditional Arabic"/>
          <w:b/>
          <w:sz w:val="36"/>
          <w:szCs w:val="36"/>
        </w:rPr>
        <w:t>.</w:t>
      </w:r>
    </w:p>
    <w:p w:rsidR="0011035B" w:rsidRDefault="0011035B" w:rsidP="0011035B">
      <w:pPr>
        <w:spacing w:before="40"/>
        <w:ind w:left="1134"/>
        <w:jc w:val="both"/>
        <w:rPr>
          <w:rFonts w:ascii="Traditional Arabic" w:eastAsia="Traditional Arabic" w:hAnsi="Traditional Arabic" w:cs="Traditional Arabic"/>
          <w:b/>
          <w:sz w:val="36"/>
          <w:szCs w:val="36"/>
          <w:rtl/>
        </w:rPr>
      </w:pPr>
      <w:r w:rsidRPr="0011035B">
        <w:rPr>
          <w:rFonts w:ascii="Traditional Arabic" w:eastAsia="Traditional Arabic" w:hAnsi="Traditional Arabic" w:cs="Traditional Arabic"/>
          <w:b/>
          <w:sz w:val="36"/>
          <w:szCs w:val="36"/>
          <w:rtl/>
        </w:rPr>
        <w:t>الثاني: رجوع خلفاء</w:t>
      </w:r>
      <w:r w:rsidR="00AF5F89">
        <w:rPr>
          <w:rFonts w:ascii="Traditional Arabic" w:eastAsia="Traditional Arabic" w:hAnsi="Traditional Arabic" w:cs="Traditional Arabic"/>
          <w:b/>
          <w:sz w:val="36"/>
          <w:szCs w:val="36"/>
          <w:rtl/>
        </w:rPr>
        <w:t xml:space="preserve"> المسلمين الذين اغتصبوا الخلافة!</w:t>
      </w:r>
      <w:r w:rsidRPr="0011035B">
        <w:rPr>
          <w:rFonts w:ascii="Traditional Arabic" w:eastAsia="Traditional Arabic" w:hAnsi="Traditional Arabic" w:cs="Traditional Arabic"/>
          <w:b/>
          <w:sz w:val="36"/>
          <w:szCs w:val="36"/>
          <w:rtl/>
        </w:rPr>
        <w:t xml:space="preserve">، والاقتصاص </w:t>
      </w:r>
      <w:r w:rsidR="00AF5F89" w:rsidRPr="0011035B">
        <w:rPr>
          <w:rFonts w:ascii="Traditional Arabic" w:eastAsia="Traditional Arabic" w:hAnsi="Traditional Arabic" w:cs="Traditional Arabic" w:hint="cs"/>
          <w:b/>
          <w:sz w:val="36"/>
          <w:szCs w:val="36"/>
          <w:rtl/>
        </w:rPr>
        <w:t>منهم</w:t>
      </w:r>
      <w:r w:rsidR="00AF5F89" w:rsidRPr="0011035B">
        <w:rPr>
          <w:rFonts w:ascii="Traditional Arabic" w:eastAsia="Traditional Arabic" w:hAnsi="Traditional Arabic" w:cs="Traditional Arabic"/>
          <w:b/>
          <w:sz w:val="36"/>
          <w:szCs w:val="36"/>
        </w:rPr>
        <w:t>.</w:t>
      </w:r>
    </w:p>
    <w:p w:rsidR="00E47017" w:rsidRDefault="0011035B" w:rsidP="00FF2927">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b/>
          <w:sz w:val="36"/>
          <w:szCs w:val="36"/>
          <w:rtl/>
        </w:rPr>
        <w:lastRenderedPageBreak/>
        <w:t>الثالث</w:t>
      </w:r>
      <w:r w:rsidRPr="0011035B">
        <w:rPr>
          <w:rFonts w:ascii="Traditional Arabic" w:eastAsia="Traditional Arabic" w:hAnsi="Traditional Arabic" w:cs="Traditional Arabic"/>
          <w:b/>
          <w:sz w:val="36"/>
          <w:szCs w:val="36"/>
          <w:rtl/>
        </w:rPr>
        <w:t xml:space="preserve">: رجوع أصحاب الإيمان المحض </w:t>
      </w:r>
      <w:r w:rsidR="00AF5F89">
        <w:rPr>
          <w:rFonts w:ascii="Traditional Arabic" w:eastAsia="Traditional Arabic" w:hAnsi="Traditional Arabic" w:cs="Traditional Arabic"/>
          <w:b/>
          <w:sz w:val="36"/>
          <w:szCs w:val="36"/>
          <w:rtl/>
        </w:rPr>
        <w:t>(وهم الشيعة الإمامية ومن تابعهم)</w:t>
      </w:r>
      <w:r w:rsidRPr="0011035B">
        <w:rPr>
          <w:rFonts w:ascii="Traditional Arabic" w:eastAsia="Traditional Arabic" w:hAnsi="Traditional Arabic" w:cs="Traditional Arabic"/>
          <w:b/>
          <w:sz w:val="36"/>
          <w:szCs w:val="36"/>
          <w:rtl/>
        </w:rPr>
        <w:t>، ورجوع أصحاب الكفر المحض</w:t>
      </w:r>
      <w:r w:rsidR="00FF2927" w:rsidRPr="0011035B">
        <w:rPr>
          <w:rFonts w:ascii="Traditional Arabic" w:eastAsia="Traditional Arabic" w:hAnsi="Traditional Arabic" w:cs="Traditional Arabic"/>
          <w:b/>
          <w:sz w:val="36"/>
          <w:szCs w:val="36"/>
        </w:rPr>
        <w:t xml:space="preserve"> </w:t>
      </w:r>
      <w:r w:rsidRPr="0011035B">
        <w:rPr>
          <w:rFonts w:ascii="Traditional Arabic" w:eastAsia="Traditional Arabic" w:hAnsi="Traditional Arabic" w:cs="Traditional Arabic"/>
          <w:b/>
          <w:sz w:val="36"/>
          <w:szCs w:val="36"/>
        </w:rPr>
        <w:t>(</w:t>
      </w:r>
      <w:r w:rsidR="00AF5F89">
        <w:rPr>
          <w:rFonts w:ascii="Traditional Arabic" w:eastAsia="Traditional Arabic" w:hAnsi="Traditional Arabic" w:cs="Traditional Arabic"/>
          <w:b/>
          <w:sz w:val="36"/>
          <w:szCs w:val="36"/>
          <w:rtl/>
        </w:rPr>
        <w:t>وهم جميع من لم يؤمن بمذهبهم</w:t>
      </w:r>
      <w:r w:rsidRPr="0011035B">
        <w:rPr>
          <w:rFonts w:ascii="Traditional Arabic" w:eastAsia="Traditional Arabic" w:hAnsi="Traditional Arabic" w:cs="Traditional Arabic"/>
          <w:b/>
          <w:sz w:val="36"/>
          <w:szCs w:val="36"/>
          <w:rtl/>
        </w:rPr>
        <w:t>، وعلى رأسهم أهل السنة بلا شك)، ويستثنى من ذلك المستضعفين (وهم النساء، والبله، ومن لم تتم عليه الحجة كأصحاب الفترة وهؤلاء عند الشيعة الإمامية مرجون لأمر الله إما يعذبهم أو يتوب عليهم</w:t>
      </w:r>
      <w:r w:rsidR="00AF5F89">
        <w:rPr>
          <w:rFonts w:ascii="Traditional Arabic" w:eastAsia="Traditional Arabic" w:hAnsi="Traditional Arabic" w:cs="Traditional Arabic" w:hint="cs"/>
          <w:b/>
          <w:sz w:val="36"/>
          <w:szCs w:val="36"/>
          <w:rtl/>
        </w:rPr>
        <w:t>"</w:t>
      </w:r>
      <w:r w:rsidR="00AF5F89" w:rsidRPr="00E47017">
        <w:rPr>
          <w:rFonts w:eastAsia="Traditional Arabic"/>
          <w:rtl/>
        </w:rPr>
        <w:footnoteReference w:id="2849"/>
      </w:r>
      <w:r w:rsidRPr="0011035B">
        <w:rPr>
          <w:rFonts w:ascii="Traditional Arabic" w:eastAsia="Traditional Arabic" w:hAnsi="Traditional Arabic" w:cs="Traditional Arabic"/>
          <w:b/>
          <w:sz w:val="36"/>
          <w:szCs w:val="36"/>
          <w:rtl/>
        </w:rPr>
        <w:t xml:space="preserve"> </w:t>
      </w:r>
    </w:p>
    <w:p w:rsidR="00E47017" w:rsidRDefault="00E47017" w:rsidP="00E47017">
      <w:pPr>
        <w:spacing w:before="40"/>
        <w:ind w:left="1134"/>
        <w:jc w:val="lowKashida"/>
        <w:rPr>
          <w:rFonts w:ascii="Traditional Arabic" w:eastAsia="Traditional Arabic" w:hAnsi="Traditional Arabic" w:cs="Traditional Arabic"/>
          <w:b/>
          <w:sz w:val="36"/>
          <w:szCs w:val="36"/>
          <w:rtl/>
        </w:rPr>
      </w:pPr>
      <w:r w:rsidRPr="00E47017">
        <w:rPr>
          <w:rFonts w:ascii="Traditional Arabic" w:eastAsia="Traditional Arabic" w:hAnsi="Traditional Arabic" w:cs="Traditional Arabic"/>
          <w:b/>
          <w:sz w:val="36"/>
          <w:szCs w:val="36"/>
          <w:rtl/>
        </w:rPr>
        <w:t>وأما زمن الرجعة فمنهم من خصها بزمن قيام المهدي</w:t>
      </w:r>
      <w:r>
        <w:rPr>
          <w:rStyle w:val="a6"/>
          <w:rFonts w:ascii="Traditional Arabic" w:eastAsia="Traditional Arabic" w:hAnsi="Traditional Arabic" w:cs="Traditional Arabic"/>
          <w:b/>
          <w:sz w:val="36"/>
          <w:szCs w:val="36"/>
          <w:rtl/>
        </w:rPr>
        <w:footnoteReference w:id="2850"/>
      </w:r>
      <w:r w:rsidRPr="00E47017">
        <w:rPr>
          <w:rFonts w:ascii="Traditional Arabic" w:eastAsia="Traditional Arabic" w:hAnsi="Traditional Arabic" w:cs="Traditional Arabic"/>
          <w:b/>
          <w:sz w:val="28"/>
          <w:szCs w:val="28"/>
          <w:rtl/>
        </w:rPr>
        <w:t xml:space="preserve">، </w:t>
      </w:r>
      <w:r w:rsidRPr="00E47017">
        <w:rPr>
          <w:rFonts w:ascii="Traditional Arabic" w:eastAsia="Traditional Arabic" w:hAnsi="Traditional Arabic" w:cs="Traditional Arabic"/>
          <w:b/>
          <w:sz w:val="36"/>
          <w:szCs w:val="36"/>
          <w:rtl/>
        </w:rPr>
        <w:t xml:space="preserve">ومنهم من أبى ذلك وقال الرجعة غير الظهور، فالإمام الغائب حي وسيظهر، والرجوع غير </w:t>
      </w:r>
      <w:r w:rsidRPr="00E47017">
        <w:rPr>
          <w:rFonts w:ascii="Traditional Arabic" w:eastAsia="Traditional Arabic" w:hAnsi="Traditional Arabic" w:cs="Traditional Arabic" w:hint="cs"/>
          <w:b/>
          <w:sz w:val="36"/>
          <w:szCs w:val="36"/>
          <w:rtl/>
        </w:rPr>
        <w:t>الظهور</w:t>
      </w:r>
      <w:r w:rsidRPr="00E47017">
        <w:rPr>
          <w:rFonts w:ascii="Traditional Arabic" w:eastAsia="Traditional Arabic" w:hAnsi="Traditional Arabic" w:cs="Traditional Arabic"/>
          <w:b/>
          <w:sz w:val="36"/>
          <w:szCs w:val="36"/>
        </w:rPr>
        <w:t>.</w:t>
      </w:r>
    </w:p>
    <w:p w:rsidR="00E47017" w:rsidRPr="00E47017" w:rsidRDefault="00E47017" w:rsidP="00917B86">
      <w:pPr>
        <w:spacing w:before="40"/>
        <w:ind w:left="1134"/>
        <w:jc w:val="lowKashida"/>
        <w:rPr>
          <w:rFonts w:ascii="Traditional Arabic" w:eastAsia="Traditional Arabic" w:hAnsi="Traditional Arabic" w:cs="Traditional Arabic"/>
          <w:b/>
          <w:sz w:val="36"/>
          <w:szCs w:val="36"/>
          <w:rtl/>
        </w:rPr>
      </w:pPr>
      <w:r w:rsidRPr="00E47017">
        <w:rPr>
          <w:rFonts w:ascii="Traditional Arabic" w:eastAsia="Traditional Arabic" w:hAnsi="Traditional Arabic" w:cs="Traditional Arabic"/>
          <w:b/>
          <w:sz w:val="36"/>
          <w:szCs w:val="36"/>
          <w:rtl/>
        </w:rPr>
        <w:t>ومنهم من قال بأن مبدأ الرجعة يكون عند رجوع الحسين بن علي –رضي الله عنهما</w:t>
      </w:r>
      <w:r w:rsidRPr="00E47017">
        <w:rPr>
          <w:rFonts w:ascii="Traditional Arabic" w:eastAsia="Traditional Arabic" w:hAnsi="Traditional Arabic" w:cs="Traditional Arabic"/>
          <w:b/>
          <w:sz w:val="36"/>
          <w:szCs w:val="36"/>
        </w:rPr>
        <w:t>-</w:t>
      </w:r>
      <w:r w:rsidRPr="00E47017">
        <w:rPr>
          <w:rFonts w:ascii="Traditional Arabic" w:eastAsia="Traditional Arabic" w:hAnsi="Traditional Arabic" w:cs="Traditional Arabic"/>
          <w:b/>
          <w:sz w:val="36"/>
          <w:szCs w:val="36"/>
          <w:rtl/>
        </w:rPr>
        <w:t>، </w:t>
      </w:r>
      <w:r>
        <w:rPr>
          <w:rFonts w:ascii="Traditional Arabic" w:eastAsia="Traditional Arabic" w:hAnsi="Traditional Arabic" w:cs="Traditional Arabic"/>
          <w:b/>
          <w:sz w:val="36"/>
          <w:szCs w:val="36"/>
          <w:rtl/>
        </w:rPr>
        <w:t>فـ</w:t>
      </w:r>
      <w:r w:rsidRPr="00E47017">
        <w:rPr>
          <w:rFonts w:ascii="Traditional Arabic" w:eastAsia="Traditional Arabic" w:hAnsi="Traditional Arabic" w:cs="Traditional Arabic"/>
          <w:b/>
          <w:sz w:val="36"/>
          <w:szCs w:val="36"/>
          <w:rtl/>
        </w:rPr>
        <w:t xml:space="preserve">: </w:t>
      </w:r>
      <w:r w:rsidR="00917B86">
        <w:rPr>
          <w:rFonts w:ascii="Traditional Arabic" w:eastAsia="Traditional Arabic" w:hAnsi="Traditional Arabic" w:cs="Traditional Arabic" w:hint="cs"/>
          <w:b/>
          <w:sz w:val="36"/>
          <w:szCs w:val="36"/>
          <w:rtl/>
        </w:rPr>
        <w:t>"</w:t>
      </w:r>
      <w:r w:rsidRPr="00E47017">
        <w:rPr>
          <w:rFonts w:ascii="Traditional Arabic" w:eastAsia="Traditional Arabic" w:hAnsi="Traditional Arabic" w:cs="Traditional Arabic"/>
          <w:b/>
          <w:sz w:val="36"/>
          <w:szCs w:val="36"/>
          <w:rtl/>
        </w:rPr>
        <w:t>أول من تنشق الأرض عنه ويرجع إلى الدنيا، الحسين بن علي عليه السلام</w:t>
      </w:r>
      <w:r w:rsidR="00917B86">
        <w:rPr>
          <w:rFonts w:ascii="Traditional Arabic" w:eastAsia="Traditional Arabic" w:hAnsi="Traditional Arabic" w:cs="Traditional Arabic" w:hint="cs"/>
          <w:b/>
          <w:sz w:val="36"/>
          <w:szCs w:val="36"/>
          <w:rtl/>
        </w:rPr>
        <w:t>"</w:t>
      </w:r>
      <w:r w:rsidR="00917B86">
        <w:rPr>
          <w:rStyle w:val="a6"/>
          <w:rFonts w:ascii="Traditional Arabic" w:eastAsia="Traditional Arabic" w:hAnsi="Traditional Arabic" w:cs="Traditional Arabic"/>
          <w:b/>
          <w:sz w:val="36"/>
          <w:szCs w:val="36"/>
          <w:rtl/>
        </w:rPr>
        <w:footnoteReference w:id="2851"/>
      </w:r>
      <w:r w:rsidRPr="00E47017">
        <w:rPr>
          <w:rFonts w:ascii="Traditional Arabic" w:eastAsia="Traditional Arabic" w:hAnsi="Traditional Arabic" w:cs="Traditional Arabic"/>
          <w:b/>
          <w:sz w:val="36"/>
          <w:szCs w:val="36"/>
          <w:rtl/>
        </w:rPr>
        <w:t xml:space="preserve"> </w:t>
      </w:r>
    </w:p>
    <w:p w:rsidR="00C03CD5" w:rsidRDefault="0011035B" w:rsidP="00C03CD5">
      <w:pPr>
        <w:spacing w:before="40"/>
        <w:ind w:left="1134"/>
        <w:jc w:val="both"/>
        <w:rPr>
          <w:rFonts w:ascii="Traditional Arabic" w:eastAsia="Traditional Arabic" w:hAnsi="Traditional Arabic" w:cs="Traditional Arabic"/>
          <w:b/>
          <w:sz w:val="36"/>
          <w:szCs w:val="36"/>
          <w:rtl/>
        </w:rPr>
      </w:pPr>
      <w:r w:rsidRPr="0011035B">
        <w:rPr>
          <w:rFonts w:ascii="Traditional Arabic" w:eastAsia="Traditional Arabic" w:hAnsi="Traditional Arabic" w:cs="Traditional Arabic"/>
          <w:b/>
          <w:sz w:val="36"/>
          <w:szCs w:val="36"/>
          <w:rtl/>
        </w:rPr>
        <w:t xml:space="preserve">هذا الأمر الذي اتفقت عليه الشيعة الإمامية </w:t>
      </w:r>
      <w:r w:rsidR="00C03CD5">
        <w:rPr>
          <w:rFonts w:ascii="Traditional Arabic" w:eastAsia="Traditional Arabic" w:hAnsi="Traditional Arabic" w:cs="Traditional Arabic" w:hint="cs"/>
          <w:b/>
          <w:sz w:val="36"/>
          <w:szCs w:val="36"/>
          <w:rtl/>
        </w:rPr>
        <w:t xml:space="preserve">مخالف </w:t>
      </w:r>
      <w:r w:rsidRPr="0011035B">
        <w:rPr>
          <w:rFonts w:ascii="Traditional Arabic" w:eastAsia="Traditional Arabic" w:hAnsi="Traditional Arabic" w:cs="Traditional Arabic"/>
          <w:b/>
          <w:sz w:val="36"/>
          <w:szCs w:val="36"/>
          <w:rtl/>
        </w:rPr>
        <w:t>مخالفة صريحة ل</w:t>
      </w:r>
      <w:r w:rsidR="00C03CD5">
        <w:rPr>
          <w:rFonts w:ascii="Traditional Arabic" w:eastAsia="Traditional Arabic" w:hAnsi="Traditional Arabic" w:cs="Traditional Arabic" w:hint="cs"/>
          <w:b/>
          <w:sz w:val="36"/>
          <w:szCs w:val="36"/>
          <w:rtl/>
        </w:rPr>
        <w:t>نصوص ا</w:t>
      </w:r>
      <w:r w:rsidRPr="0011035B">
        <w:rPr>
          <w:rFonts w:ascii="Traditional Arabic" w:eastAsia="Traditional Arabic" w:hAnsi="Traditional Arabic" w:cs="Traditional Arabic"/>
          <w:b/>
          <w:sz w:val="36"/>
          <w:szCs w:val="36"/>
          <w:rtl/>
        </w:rPr>
        <w:t>لكتاب والسنة التي نصتا على أن من قضى نحبه وانتهى أجله أنه لا يعود مرة أخرى حتى يبعث الناس من</w:t>
      </w:r>
      <w:r w:rsidR="00C03CD5">
        <w:rPr>
          <w:rFonts w:ascii="Traditional Arabic" w:eastAsia="Traditional Arabic" w:hAnsi="Traditional Arabic" w:cs="Traditional Arabic"/>
          <w:b/>
          <w:sz w:val="36"/>
          <w:szCs w:val="36"/>
          <w:rtl/>
        </w:rPr>
        <w:t xml:space="preserve"> قبورهم يوم القيامة</w:t>
      </w:r>
      <w:r w:rsidR="00C03CD5">
        <w:rPr>
          <w:rFonts w:ascii="Traditional Arabic" w:eastAsia="Traditional Arabic" w:hAnsi="Traditional Arabic" w:cs="Traditional Arabic" w:hint="cs"/>
          <w:b/>
          <w:sz w:val="36"/>
          <w:szCs w:val="36"/>
          <w:rtl/>
        </w:rPr>
        <w:t>،</w:t>
      </w:r>
      <w:r w:rsidRPr="0011035B">
        <w:rPr>
          <w:rFonts w:ascii="Traditional Arabic" w:eastAsia="Traditional Arabic" w:hAnsi="Traditional Arabic" w:cs="Traditional Arabic"/>
          <w:b/>
          <w:sz w:val="36"/>
          <w:szCs w:val="36"/>
          <w:rtl/>
        </w:rPr>
        <w:t xml:space="preserve"> </w:t>
      </w:r>
      <w:r w:rsidR="00C03CD5">
        <w:rPr>
          <w:rFonts w:ascii="Traditional Arabic" w:eastAsia="Traditional Arabic" w:hAnsi="Traditional Arabic" w:cs="Traditional Arabic"/>
          <w:b/>
          <w:sz w:val="36"/>
          <w:szCs w:val="36"/>
          <w:rtl/>
        </w:rPr>
        <w:t>فقد جاءت آيات القرآن الحكيم</w:t>
      </w:r>
      <w:r w:rsidR="00917B86" w:rsidRPr="00917B86">
        <w:rPr>
          <w:rFonts w:ascii="Traditional Arabic" w:eastAsia="Traditional Arabic" w:hAnsi="Traditional Arabic" w:cs="Traditional Arabic"/>
          <w:b/>
          <w:sz w:val="36"/>
          <w:szCs w:val="36"/>
          <w:rtl/>
        </w:rPr>
        <w:t> مؤكدة على أنه لا رجعة لأحد كائناً من كان قبل يوم القيامة، منها</w:t>
      </w:r>
      <w:r w:rsidR="00C03CD5">
        <w:rPr>
          <w:rFonts w:ascii="Traditional Arabic" w:eastAsia="Traditional Arabic" w:hAnsi="Traditional Arabic" w:cs="Traditional Arabic" w:hint="cs"/>
          <w:b/>
          <w:sz w:val="36"/>
          <w:szCs w:val="36"/>
          <w:rtl/>
        </w:rPr>
        <w:t>:</w:t>
      </w:r>
      <w:r w:rsidR="00917B86" w:rsidRPr="00917B86">
        <w:rPr>
          <w:rFonts w:ascii="Traditional Arabic" w:eastAsia="Traditional Arabic" w:hAnsi="Traditional Arabic" w:cs="Traditional Arabic"/>
          <w:b/>
          <w:sz w:val="36"/>
          <w:szCs w:val="36"/>
          <w:rtl/>
        </w:rPr>
        <w:t xml:space="preserve"> </w:t>
      </w:r>
    </w:p>
    <w:p w:rsidR="00C03CD5" w:rsidRDefault="00917B86" w:rsidP="00C03CD5">
      <w:pPr>
        <w:spacing w:before="40"/>
        <w:ind w:left="1134"/>
        <w:jc w:val="both"/>
        <w:rPr>
          <w:rFonts w:ascii="Traditional Arabic" w:eastAsia="Traditional Arabic" w:hAnsi="Traditional Arabic" w:cs="Traditional Arabic"/>
          <w:b/>
          <w:sz w:val="36"/>
          <w:szCs w:val="36"/>
          <w:rtl/>
        </w:rPr>
      </w:pPr>
      <w:r w:rsidRPr="00917B86">
        <w:rPr>
          <w:rFonts w:ascii="Traditional Arabic" w:eastAsia="Traditional Arabic" w:hAnsi="Traditional Arabic" w:cs="Traditional Arabic"/>
          <w:b/>
          <w:sz w:val="36"/>
          <w:szCs w:val="36"/>
          <w:rtl/>
        </w:rPr>
        <w:t xml:space="preserve">قول الله تعالى: </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xml:space="preserve">حَتَّىٰ إِذَا جَاءَ أَحَدَهُمُ الْمَوْتُ قَالَ رَبِّ ارْجِعُونِ (99) لَعَلِّي أَعْمَلُ صَالِحًا فِيمَا تَرَكْتُ </w:t>
      </w:r>
      <w:r w:rsidRPr="00917B86">
        <w:rPr>
          <w:rFonts w:ascii="Sakkal Majalla" w:eastAsia="Traditional Arabic" w:hAnsi="Sakkal Majalla" w:cs="Sakkal Majalla" w:hint="cs"/>
          <w:b/>
          <w:sz w:val="36"/>
          <w:szCs w:val="36"/>
          <w:rtl/>
        </w:rPr>
        <w:t>ۚ</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كَلَّا</w:t>
      </w:r>
      <w:r w:rsidRPr="00917B86">
        <w:rPr>
          <w:rFonts w:ascii="Traditional Arabic" w:eastAsia="Traditional Arabic" w:hAnsi="Traditional Arabic" w:cs="Traditional Arabic"/>
          <w:b/>
          <w:sz w:val="36"/>
          <w:szCs w:val="36"/>
          <w:rtl/>
        </w:rPr>
        <w:t xml:space="preserve"> </w:t>
      </w:r>
      <w:r w:rsidRPr="00917B86">
        <w:rPr>
          <w:rFonts w:ascii="Sakkal Majalla" w:eastAsia="Traditional Arabic" w:hAnsi="Sakkal Majalla" w:cs="Sakkal Majalla" w:hint="cs"/>
          <w:b/>
          <w:sz w:val="36"/>
          <w:szCs w:val="36"/>
          <w:rtl/>
        </w:rPr>
        <w:t>ۚ</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إِنَّهَا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كَلِمَةٌ</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هُوَ</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قَائِلُهَا</w:t>
      </w:r>
      <w:r w:rsidRPr="00917B86">
        <w:rPr>
          <w:rFonts w:ascii="Traditional Arabic" w:eastAsia="Traditional Arabic" w:hAnsi="Traditional Arabic" w:cs="Traditional Arabic"/>
          <w:b/>
          <w:sz w:val="36"/>
          <w:szCs w:val="36"/>
          <w:rtl/>
        </w:rPr>
        <w:t xml:space="preserve"> </w:t>
      </w:r>
      <w:r w:rsidRPr="00917B86">
        <w:rPr>
          <w:rFonts w:ascii="Sakkal Majalla" w:eastAsia="Traditional Arabic" w:hAnsi="Sakkal Majalla" w:cs="Sakkal Majalla" w:hint="cs"/>
          <w:b/>
          <w:sz w:val="36"/>
          <w:szCs w:val="36"/>
          <w:rtl/>
        </w:rPr>
        <w:t>ۖ</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وَمِن</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وَرَائِهِم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بَرْزَخٌ</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إِلَىٰ</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يَوْمِ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يُبْعَثُونَ</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hint="cs"/>
          <w:b/>
          <w:sz w:val="36"/>
          <w:szCs w:val="36"/>
          <w:rtl/>
        </w:rPr>
        <w:t> </w:t>
      </w:r>
      <w:r w:rsidRPr="00917B86">
        <w:rPr>
          <w:rFonts w:ascii="Traditional Arabic" w:eastAsia="Traditional Arabic" w:hAnsi="Traditional Arabic" w:cs="Traditional Arabic"/>
          <w:b/>
          <w:sz w:val="36"/>
          <w:szCs w:val="36"/>
          <w:rtl/>
        </w:rPr>
        <w:t>[</w:t>
      </w:r>
      <w:r w:rsidRPr="00917B86">
        <w:rPr>
          <w:rFonts w:ascii="Traditional Arabic" w:eastAsia="Traditional Arabic" w:hAnsi="Traditional Arabic" w:cs="Traditional Arabic" w:hint="cs"/>
          <w:b/>
          <w:sz w:val="36"/>
          <w:szCs w:val="36"/>
          <w:rtl/>
        </w:rPr>
        <w:t>المؤمنون</w:t>
      </w:r>
      <w:r w:rsidRPr="00917B86">
        <w:rPr>
          <w:rFonts w:ascii="Traditional Arabic" w:eastAsia="Traditional Arabic" w:hAnsi="Traditional Arabic" w:cs="Traditional Arabic"/>
          <w:b/>
          <w:sz w:val="36"/>
          <w:szCs w:val="36"/>
          <w:rtl/>
        </w:rPr>
        <w:t>:99</w:t>
      </w:r>
      <w:r w:rsidRPr="00917B86">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100]</w:t>
      </w:r>
      <w:r w:rsidR="00C03CD5">
        <w:rPr>
          <w:rFonts w:ascii="Traditional Arabic" w:eastAsia="Traditional Arabic" w:hAnsi="Traditional Arabic" w:cs="Traditional Arabic" w:hint="cs"/>
          <w:b/>
          <w:sz w:val="36"/>
          <w:szCs w:val="36"/>
          <w:rtl/>
        </w:rPr>
        <w:t>.</w:t>
      </w:r>
    </w:p>
    <w:p w:rsidR="00C03CD5" w:rsidRDefault="00917B86" w:rsidP="00C03CD5">
      <w:pPr>
        <w:spacing w:before="40"/>
        <w:ind w:left="1134"/>
        <w:jc w:val="both"/>
        <w:rPr>
          <w:rFonts w:ascii="Traditional Arabic" w:eastAsia="Traditional Arabic" w:hAnsi="Traditional Arabic" w:cs="Traditional Arabic"/>
          <w:b/>
          <w:sz w:val="36"/>
          <w:szCs w:val="36"/>
          <w:rtl/>
        </w:rPr>
      </w:pPr>
      <w:r w:rsidRPr="00917B86">
        <w:rPr>
          <w:rFonts w:ascii="Traditional Arabic" w:eastAsia="Traditional Arabic" w:hAnsi="Traditional Arabic" w:cs="Traditional Arabic" w:hint="cs"/>
          <w:b/>
          <w:sz w:val="36"/>
          <w:szCs w:val="36"/>
          <w:rtl/>
        </w:rPr>
        <w:t>وقوله</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تعالى</w:t>
      </w:r>
      <w:r w:rsidR="00C03CD5">
        <w:rPr>
          <w:rFonts w:ascii="Traditional Arabic" w:eastAsia="Traditional Arabic" w:hAnsi="Traditional Arabic" w:cs="Traditional Arabic"/>
          <w:b/>
          <w:sz w:val="36"/>
          <w:szCs w:val="36"/>
          <w:rtl/>
        </w:rPr>
        <w:t>:</w:t>
      </w:r>
      <w:r w:rsidRPr="00917B86">
        <w:rPr>
          <w:rFonts w:ascii="Traditional Arabic" w:eastAsia="Traditional Arabic" w:hAnsi="Traditional Arabic" w:cs="Traditional Arabic" w:hint="cs"/>
          <w:b/>
          <w:sz w:val="36"/>
          <w:szCs w:val="36"/>
          <w:rtl/>
        </w:rPr>
        <w:t> </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hint="cs"/>
          <w:b/>
          <w:sz w:val="36"/>
          <w:szCs w:val="36"/>
          <w:rtl/>
        </w:rPr>
        <w:t>وَلَوْ</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تَرَىٰ</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إِذِ</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الْمُجْرِمُونَ</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نَاكِسُو</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رُءُوسِهِمْ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عِندَ</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رَبِّهِمْ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رَبَّنَا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أَبْصَرْنَا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وَسَمِعْنَا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فَارْجِعْنَا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نَعْ</w:t>
      </w:r>
      <w:r w:rsidRPr="00917B86">
        <w:rPr>
          <w:rFonts w:ascii="Traditional Arabic" w:eastAsia="Traditional Arabic" w:hAnsi="Traditional Arabic" w:cs="Traditional Arabic"/>
          <w:b/>
          <w:sz w:val="36"/>
          <w:szCs w:val="36"/>
          <w:rtl/>
        </w:rPr>
        <w:t>مَلْ صَالِحًا إِنَّا مُوقِنُونَ</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xml:space="preserve"> [السجدة:12]</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xml:space="preserve"> </w:t>
      </w:r>
    </w:p>
    <w:p w:rsidR="00C03CD5" w:rsidRDefault="00917B86" w:rsidP="00C03CD5">
      <w:pPr>
        <w:spacing w:before="40"/>
        <w:ind w:left="1134"/>
        <w:jc w:val="both"/>
        <w:rPr>
          <w:rFonts w:ascii="Traditional Arabic" w:eastAsia="Traditional Arabic" w:hAnsi="Traditional Arabic" w:cs="Traditional Arabic"/>
          <w:b/>
          <w:sz w:val="36"/>
          <w:szCs w:val="36"/>
          <w:rtl/>
        </w:rPr>
      </w:pPr>
      <w:r w:rsidRPr="00917B86">
        <w:rPr>
          <w:rFonts w:ascii="Traditional Arabic" w:eastAsia="Traditional Arabic" w:hAnsi="Traditional Arabic" w:cs="Traditional Arabic"/>
          <w:b/>
          <w:sz w:val="36"/>
          <w:szCs w:val="36"/>
          <w:rtl/>
        </w:rPr>
        <w:lastRenderedPageBreak/>
        <w:t xml:space="preserve">وقوله تعالى: </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xml:space="preserve">كَيْفَ تَكْفُرُونَ بِاللَّهِ وَكُنتُمْ أَمْوَاتًا فَأَحْيَاكُمْ </w:t>
      </w:r>
      <w:r w:rsidRPr="00917B86">
        <w:rPr>
          <w:rFonts w:ascii="Sakkal Majalla" w:eastAsia="Traditional Arabic" w:hAnsi="Sakkal Majalla" w:cs="Sakkal Majalla" w:hint="cs"/>
          <w:b/>
          <w:sz w:val="36"/>
          <w:szCs w:val="36"/>
          <w:rtl/>
        </w:rPr>
        <w:t>ۖ</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ثُمَّ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يُمِيتُكُمْ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ثُمَّ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يُحْيِيكُمْ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ثُمَّ</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إِلَيْهِ</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تُرْجَعُونَ</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hint="cs"/>
          <w:b/>
          <w:sz w:val="36"/>
          <w:szCs w:val="36"/>
          <w:rtl/>
        </w:rPr>
        <w:t> </w:t>
      </w:r>
      <w:r w:rsidRPr="00917B86">
        <w:rPr>
          <w:rFonts w:ascii="Traditional Arabic" w:eastAsia="Traditional Arabic" w:hAnsi="Traditional Arabic" w:cs="Traditional Arabic"/>
          <w:b/>
          <w:sz w:val="36"/>
          <w:szCs w:val="36"/>
          <w:rtl/>
        </w:rPr>
        <w:t>[</w:t>
      </w:r>
      <w:r w:rsidRPr="00917B86">
        <w:rPr>
          <w:rFonts w:ascii="Traditional Arabic" w:eastAsia="Traditional Arabic" w:hAnsi="Traditional Arabic" w:cs="Traditional Arabic" w:hint="cs"/>
          <w:b/>
          <w:sz w:val="36"/>
          <w:szCs w:val="36"/>
          <w:rtl/>
        </w:rPr>
        <w:t>البقرة</w:t>
      </w:r>
      <w:r w:rsidRPr="00917B86">
        <w:rPr>
          <w:rFonts w:ascii="Traditional Arabic" w:eastAsia="Traditional Arabic" w:hAnsi="Traditional Arabic" w:cs="Traditional Arabic"/>
          <w:b/>
          <w:sz w:val="36"/>
          <w:szCs w:val="36"/>
          <w:rtl/>
        </w:rPr>
        <w:t>:28]</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xml:space="preserve"> </w:t>
      </w:r>
    </w:p>
    <w:p w:rsidR="005429BE" w:rsidRPr="005429BE" w:rsidRDefault="00917B86" w:rsidP="00C03CD5">
      <w:pPr>
        <w:spacing w:before="40"/>
        <w:ind w:left="1134"/>
        <w:jc w:val="both"/>
        <w:rPr>
          <w:rFonts w:ascii="Traditional Arabic" w:eastAsia="Traditional Arabic" w:hAnsi="Traditional Arabic" w:cs="Traditional Arabic"/>
          <w:b/>
          <w:sz w:val="36"/>
          <w:szCs w:val="36"/>
          <w:rtl/>
        </w:rPr>
      </w:pPr>
      <w:r w:rsidRPr="00917B86">
        <w:rPr>
          <w:rFonts w:ascii="Traditional Arabic" w:eastAsia="Traditional Arabic" w:hAnsi="Traditional Arabic" w:cs="Traditional Arabic" w:hint="cs"/>
          <w:b/>
          <w:sz w:val="36"/>
          <w:szCs w:val="36"/>
          <w:rtl/>
        </w:rPr>
        <w:t>وقوله</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تعالى</w:t>
      </w:r>
      <w:r w:rsidRPr="00917B86">
        <w:rPr>
          <w:rFonts w:ascii="Traditional Arabic" w:eastAsia="Traditional Arabic" w:hAnsi="Traditional Arabic" w:cs="Traditional Arabic"/>
          <w:b/>
          <w:sz w:val="36"/>
          <w:szCs w:val="36"/>
          <w:rtl/>
        </w:rPr>
        <w:t xml:space="preserve">: </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hint="cs"/>
          <w:b/>
          <w:sz w:val="36"/>
          <w:szCs w:val="36"/>
          <w:rtl/>
        </w:rPr>
        <w:t>قَالُوا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رَبَّنَا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أَمَتَّنَا</w:t>
      </w:r>
      <w:r w:rsidRPr="00917B86">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hint="cs"/>
          <w:b/>
          <w:sz w:val="36"/>
          <w:szCs w:val="36"/>
          <w:rtl/>
        </w:rPr>
        <w:t>اثْنَتَيْن</w:t>
      </w:r>
      <w:r w:rsidRPr="00917B86">
        <w:rPr>
          <w:rFonts w:ascii="Traditional Arabic" w:eastAsia="Traditional Arabic" w:hAnsi="Traditional Arabic" w:cs="Traditional Arabic"/>
          <w:b/>
          <w:sz w:val="36"/>
          <w:szCs w:val="36"/>
          <w:rtl/>
        </w:rPr>
        <w:t>ِ وَأَحْيَيْتَنَا اثْنَتَيْنِ فَاعْتَرَفْنَا بِذُنُوبِنَا فَهَلْ إِلَىٰ خُرُوجٍ مِّن سَبِيلٍ</w:t>
      </w:r>
      <w:r w:rsidR="00C03CD5">
        <w:rPr>
          <w:rFonts w:ascii="Traditional Arabic" w:eastAsia="Traditional Arabic" w:hAnsi="Traditional Arabic" w:cs="Traditional Arabic" w:hint="cs"/>
          <w:b/>
          <w:sz w:val="36"/>
          <w:szCs w:val="36"/>
          <w:rtl/>
        </w:rPr>
        <w:t>)</w:t>
      </w:r>
      <w:r w:rsidRPr="00917B86">
        <w:rPr>
          <w:rFonts w:ascii="Traditional Arabic" w:eastAsia="Traditional Arabic" w:hAnsi="Traditional Arabic" w:cs="Traditional Arabic"/>
          <w:b/>
          <w:sz w:val="36"/>
          <w:szCs w:val="36"/>
          <w:rtl/>
        </w:rPr>
        <w:t> [غافر:</w:t>
      </w:r>
      <w:r w:rsidR="00C03CD5" w:rsidRPr="00C03CD5">
        <w:rPr>
          <w:rFonts w:ascii="Traditional Arabic" w:eastAsia="Traditional Arabic" w:hAnsi="Traditional Arabic" w:cs="Traditional Arabic"/>
          <w:b/>
          <w:sz w:val="36"/>
          <w:szCs w:val="36"/>
          <w:rtl/>
        </w:rPr>
        <w:t xml:space="preserve"> </w:t>
      </w:r>
      <w:r w:rsidRPr="00917B86">
        <w:rPr>
          <w:rFonts w:ascii="Traditional Arabic" w:eastAsia="Traditional Arabic" w:hAnsi="Traditional Arabic" w:cs="Traditional Arabic"/>
          <w:b/>
          <w:sz w:val="36"/>
          <w:szCs w:val="36"/>
          <w:rtl/>
        </w:rPr>
        <w:t>11</w:t>
      </w:r>
      <w:r w:rsidR="00C03CD5" w:rsidRPr="00917B86">
        <w:rPr>
          <w:rFonts w:ascii="Traditional Arabic" w:eastAsia="Traditional Arabic" w:hAnsi="Traditional Arabic" w:cs="Traditional Arabic"/>
          <w:b/>
          <w:sz w:val="36"/>
          <w:szCs w:val="36"/>
          <w:rtl/>
        </w:rPr>
        <w:t>]</w:t>
      </w:r>
      <w:r w:rsidR="00C03CD5">
        <w:rPr>
          <w:rFonts w:ascii="Traditional Arabic" w:eastAsia="Traditional Arabic" w:hAnsi="Traditional Arabic" w:cs="Traditional Arabic" w:hint="cs"/>
          <w:b/>
          <w:sz w:val="36"/>
          <w:szCs w:val="36"/>
          <w:rtl/>
        </w:rPr>
        <w:t xml:space="preserve">. وهذه الآيات </w:t>
      </w:r>
      <w:r w:rsidR="0011035B" w:rsidRPr="0011035B">
        <w:rPr>
          <w:rFonts w:ascii="Traditional Arabic" w:eastAsia="Traditional Arabic" w:hAnsi="Traditional Arabic" w:cs="Traditional Arabic"/>
          <w:b/>
          <w:sz w:val="36"/>
          <w:szCs w:val="36"/>
          <w:rtl/>
        </w:rPr>
        <w:t>صريح</w:t>
      </w:r>
      <w:r w:rsidR="00C03CD5">
        <w:rPr>
          <w:rFonts w:ascii="Traditional Arabic" w:eastAsia="Traditional Arabic" w:hAnsi="Traditional Arabic" w:cs="Traditional Arabic" w:hint="cs"/>
          <w:b/>
          <w:sz w:val="36"/>
          <w:szCs w:val="36"/>
          <w:rtl/>
        </w:rPr>
        <w:t>ة</w:t>
      </w:r>
      <w:r w:rsidR="0011035B" w:rsidRPr="0011035B">
        <w:rPr>
          <w:rFonts w:ascii="Traditional Arabic" w:eastAsia="Traditional Arabic" w:hAnsi="Traditional Arabic" w:cs="Traditional Arabic"/>
          <w:b/>
          <w:sz w:val="36"/>
          <w:szCs w:val="36"/>
          <w:rtl/>
        </w:rPr>
        <w:t xml:space="preserve"> في أن الناس بعد موتهم يمكثون في البرزخ حتى تقوم </w:t>
      </w:r>
      <w:r w:rsidRPr="0011035B">
        <w:rPr>
          <w:rFonts w:ascii="Traditional Arabic" w:eastAsia="Traditional Arabic" w:hAnsi="Traditional Arabic" w:cs="Traditional Arabic" w:hint="cs"/>
          <w:b/>
          <w:sz w:val="36"/>
          <w:szCs w:val="36"/>
          <w:rtl/>
        </w:rPr>
        <w:t>الساعة</w:t>
      </w:r>
      <w:r w:rsidRPr="0011035B">
        <w:rPr>
          <w:rFonts w:ascii="Traditional Arabic" w:eastAsia="Traditional Arabic" w:hAnsi="Traditional Arabic" w:cs="Traditional Arabic"/>
          <w:b/>
          <w:sz w:val="36"/>
          <w:szCs w:val="36"/>
        </w:rPr>
        <w:t>.</w:t>
      </w:r>
    </w:p>
    <w:p w:rsidR="00C03CD5" w:rsidRDefault="00C03CD5" w:rsidP="00B16392">
      <w:pPr>
        <w:spacing w:before="40"/>
        <w:ind w:left="1134"/>
        <w:jc w:val="both"/>
        <w:rPr>
          <w:rFonts w:ascii="Traditional Arabic" w:eastAsia="Traditional Arabic" w:hAnsi="Traditional Arabic" w:cs="Traditional Arabic"/>
          <w:b/>
          <w:sz w:val="36"/>
          <w:szCs w:val="36"/>
          <w:rtl/>
        </w:rPr>
      </w:pPr>
      <w:r w:rsidRPr="00C03CD5">
        <w:rPr>
          <w:rFonts w:ascii="Traditional Arabic" w:eastAsia="Traditional Arabic" w:hAnsi="Traditional Arabic" w:cs="Traditional Arabic"/>
          <w:b/>
          <w:sz w:val="36"/>
          <w:szCs w:val="36"/>
          <w:rtl/>
        </w:rPr>
        <w:t>فقد كثرت الروايات عند الشِّيَعة عن أئمتهم، تبطل هذا العقيدة، ولا كلام بعد كلام أئمتهم، والذي يعد أقوى حجة عليهم، حيث جاء في كتب السنة عند أهل السنة عن ثاني الأئمة الاثني عشر-الحسن بن علي-، والذي رد على كذب من قال برجعة الأئمة، فقد جاء: "عَنْ عَاصِمِ بْنِ ضَمْرَةَ قَالَ: قُلْتُ لِلْحَسَنِ بْنِ عَلِيٍّ: الشِّيَعة يَزْعُمُونَ أَنَّ عَلِيًّا يَرْجِعُ؟ قَالَ: كَذَبَ أُولَئِكَ الْكَذَّابُونَ، لَوْ عَلِمْنَا ذَلِكَ مَا تَزَوَّجَ نِسَاؤ</w:t>
      </w:r>
      <w:r w:rsidR="00B16392">
        <w:rPr>
          <w:rFonts w:ascii="Traditional Arabic" w:eastAsia="Traditional Arabic" w:hAnsi="Traditional Arabic" w:cs="Traditional Arabic"/>
          <w:b/>
          <w:sz w:val="36"/>
          <w:szCs w:val="36"/>
          <w:rtl/>
        </w:rPr>
        <w:t>ُهُ، وَلَا قَسَمْنَا مِيرَاثَهُ</w:t>
      </w:r>
      <w:r w:rsidRPr="00C03CD5">
        <w:rPr>
          <w:rFonts w:ascii="Traditional Arabic" w:eastAsia="Traditional Arabic" w:hAnsi="Traditional Arabic" w:cs="Traditional Arabic"/>
          <w:b/>
          <w:sz w:val="36"/>
          <w:szCs w:val="36"/>
          <w:rtl/>
        </w:rPr>
        <w:t>"</w:t>
      </w:r>
      <w:r w:rsidR="00B16392" w:rsidRPr="00C03CD5">
        <w:rPr>
          <w:rFonts w:ascii="Traditional Arabic" w:eastAsia="Traditional Arabic" w:hAnsi="Traditional Arabic" w:cs="Traditional Arabic"/>
          <w:b/>
          <w:sz w:val="36"/>
          <w:szCs w:val="36"/>
          <w:rtl/>
        </w:rPr>
        <w:t>.</w:t>
      </w:r>
      <w:r w:rsidR="00B16392">
        <w:rPr>
          <w:rFonts w:ascii="Traditional Arabic" w:eastAsia="Traditional Arabic" w:hAnsi="Traditional Arabic" w:cs="Traditional Arabic" w:hint="cs"/>
          <w:b/>
          <w:sz w:val="36"/>
          <w:szCs w:val="36"/>
          <w:rtl/>
        </w:rPr>
        <w:t xml:space="preserve"> </w:t>
      </w:r>
      <w:r>
        <w:rPr>
          <w:rStyle w:val="a6"/>
          <w:rFonts w:ascii="Traditional Arabic" w:eastAsia="Traditional Arabic" w:hAnsi="Traditional Arabic" w:cs="Traditional Arabic"/>
          <w:b/>
          <w:sz w:val="36"/>
          <w:szCs w:val="36"/>
          <w:rtl/>
        </w:rPr>
        <w:footnoteReference w:id="2852"/>
      </w:r>
      <w:r w:rsidRPr="00C03CD5">
        <w:rPr>
          <w:rFonts w:ascii="Traditional Arabic" w:eastAsia="Traditional Arabic" w:hAnsi="Traditional Arabic" w:cs="Traditional Arabic"/>
          <w:b/>
          <w:sz w:val="36"/>
          <w:szCs w:val="36"/>
          <w:rtl/>
        </w:rPr>
        <w:t xml:space="preserve"> </w:t>
      </w:r>
    </w:p>
    <w:p w:rsidR="00A30BB7" w:rsidRDefault="00C03CD5" w:rsidP="00A30BB7">
      <w:pPr>
        <w:spacing w:before="40"/>
        <w:ind w:left="1134"/>
        <w:jc w:val="both"/>
        <w:rPr>
          <w:rFonts w:ascii="Traditional Arabic" w:eastAsia="Traditional Arabic" w:hAnsi="Traditional Arabic" w:cs="Traditional Arabic"/>
          <w:b/>
          <w:sz w:val="36"/>
          <w:szCs w:val="36"/>
          <w:rtl/>
        </w:rPr>
      </w:pPr>
      <w:r w:rsidRPr="00C03CD5">
        <w:rPr>
          <w:rFonts w:ascii="Traditional Arabic" w:eastAsia="Traditional Arabic" w:hAnsi="Traditional Arabic" w:cs="Traditional Arabic"/>
          <w:b/>
          <w:sz w:val="36"/>
          <w:szCs w:val="36"/>
          <w:rtl/>
        </w:rPr>
        <w:t>وقد جاء أيضاً عن الإمام الرابع-علي زين العابدين بن الحسين بن علي رضي الله عنهم -أنه قال:</w:t>
      </w:r>
      <w:r w:rsidR="00B16392">
        <w:rPr>
          <w:rFonts w:ascii="Traditional Arabic" w:eastAsia="Traditional Arabic" w:hAnsi="Traditional Arabic" w:cs="Traditional Arabic" w:hint="cs"/>
          <w:b/>
          <w:sz w:val="36"/>
          <w:szCs w:val="36"/>
          <w:rtl/>
        </w:rPr>
        <w:t xml:space="preserve"> </w:t>
      </w:r>
      <w:r w:rsidR="00082E07">
        <w:rPr>
          <w:rFonts w:ascii="Traditional Arabic" w:eastAsia="Traditional Arabic" w:hAnsi="Traditional Arabic" w:cs="Traditional Arabic"/>
          <w:b/>
          <w:sz w:val="36"/>
          <w:szCs w:val="36"/>
          <w:rtl/>
        </w:rPr>
        <w:t>"</w:t>
      </w:r>
      <w:r w:rsidRPr="00C03CD5">
        <w:rPr>
          <w:rFonts w:ascii="Traditional Arabic" w:eastAsia="Traditional Arabic" w:hAnsi="Traditional Arabic" w:cs="Traditional Arabic"/>
          <w:b/>
          <w:sz w:val="36"/>
          <w:szCs w:val="36"/>
          <w:rtl/>
        </w:rPr>
        <w:t>جَاءَنِي رَجُلٌ مِنْ أَهْلِ الْبَصْرَةِ، فَقَالَ: مَا جِئْتُ حَاجًّا وَلَا مُعْتَمِرًا. قَالَ: قُلْتُ: فَمَا جَاءَ بِكَ؟ قَالَ: جِئْتُ أَسْأَلُكَ، مَتَى يُبْعَثُ عَلِيٌّ؟ قَالَ: قُلْتُ: يُبْعَثُ يَوْمَ الْقِيَامَةِ، وَهَمُّهُ نَفْسُهُ</w:t>
      </w:r>
      <w:proofErr w:type="gramStart"/>
      <w:r w:rsidRPr="00C03CD5">
        <w:rPr>
          <w:rFonts w:ascii="Traditional Arabic" w:eastAsia="Traditional Arabic" w:hAnsi="Traditional Arabic" w:cs="Traditional Arabic"/>
          <w:b/>
          <w:sz w:val="36"/>
          <w:szCs w:val="36"/>
          <w:rtl/>
        </w:rPr>
        <w:t>"</w:t>
      </w:r>
      <w:r w:rsidR="00B16392">
        <w:rPr>
          <w:rFonts w:ascii="Traditional Arabic" w:eastAsia="Traditional Arabic" w:hAnsi="Traditional Arabic" w:cs="Traditional Arabic" w:hint="cs"/>
          <w:b/>
          <w:sz w:val="36"/>
          <w:szCs w:val="36"/>
          <w:rtl/>
        </w:rPr>
        <w:t xml:space="preserve"> </w:t>
      </w:r>
      <w:r w:rsidR="00A30BB7">
        <w:rPr>
          <w:rStyle w:val="a6"/>
          <w:rFonts w:ascii="Traditional Arabic" w:eastAsia="Traditional Arabic" w:hAnsi="Traditional Arabic" w:cs="Traditional Arabic"/>
          <w:b/>
          <w:sz w:val="36"/>
          <w:szCs w:val="36"/>
          <w:rtl/>
        </w:rPr>
        <w:footnoteReference w:id="2853"/>
      </w:r>
      <w:r w:rsidRPr="00C03CD5">
        <w:rPr>
          <w:rFonts w:ascii="Traditional Arabic" w:eastAsia="Traditional Arabic" w:hAnsi="Traditional Arabic" w:cs="Traditional Arabic"/>
          <w:b/>
          <w:sz w:val="36"/>
          <w:szCs w:val="36"/>
          <w:rtl/>
        </w:rPr>
        <w:t>.</w:t>
      </w:r>
      <w:proofErr w:type="gramEnd"/>
      <w:r w:rsidRPr="00C03CD5">
        <w:rPr>
          <w:rFonts w:ascii="Traditional Arabic" w:eastAsia="Traditional Arabic" w:hAnsi="Traditional Arabic" w:cs="Traditional Arabic"/>
          <w:b/>
          <w:sz w:val="36"/>
          <w:szCs w:val="36"/>
          <w:rtl/>
        </w:rPr>
        <w:t xml:space="preserve"> </w:t>
      </w:r>
    </w:p>
    <w:p w:rsidR="00A30BB7" w:rsidRDefault="00C03CD5" w:rsidP="00A30BB7">
      <w:pPr>
        <w:spacing w:before="40"/>
        <w:ind w:left="1134"/>
        <w:jc w:val="both"/>
        <w:rPr>
          <w:rFonts w:ascii="Traditional Arabic" w:eastAsia="Traditional Arabic" w:hAnsi="Traditional Arabic" w:cs="Traditional Arabic"/>
          <w:b/>
          <w:sz w:val="36"/>
          <w:szCs w:val="36"/>
          <w:rtl/>
        </w:rPr>
      </w:pPr>
      <w:r w:rsidRPr="00C03CD5">
        <w:rPr>
          <w:rFonts w:ascii="Traditional Arabic" w:eastAsia="Traditional Arabic" w:hAnsi="Traditional Arabic" w:cs="Traditional Arabic"/>
          <w:b/>
          <w:sz w:val="36"/>
          <w:szCs w:val="36"/>
          <w:rtl/>
        </w:rPr>
        <w:lastRenderedPageBreak/>
        <w:t>فالنصوص السابقة وغيرها من أئمة الشِّيَعة، لهي أكبر دليل على بطلان الرجعة، هذا وقد "اتفق أهل السنة على أن الأموات لا رجعة لهم في الدنيا قبل يوم القيامة، ومن قال بها فقد أدخل على الإسلام ما هو منه براء"</w:t>
      </w:r>
      <w:r w:rsidR="00A30BB7">
        <w:rPr>
          <w:rStyle w:val="a6"/>
          <w:rFonts w:ascii="Traditional Arabic" w:eastAsia="Traditional Arabic" w:hAnsi="Traditional Arabic" w:cs="Traditional Arabic"/>
          <w:b/>
          <w:sz w:val="36"/>
          <w:szCs w:val="36"/>
          <w:rtl/>
        </w:rPr>
        <w:footnoteReference w:id="2854"/>
      </w:r>
      <w:r w:rsidRPr="00C03CD5">
        <w:rPr>
          <w:rFonts w:ascii="Traditional Arabic" w:eastAsia="Traditional Arabic" w:hAnsi="Traditional Arabic" w:cs="Traditional Arabic"/>
          <w:b/>
          <w:sz w:val="36"/>
          <w:szCs w:val="36"/>
          <w:rtl/>
        </w:rPr>
        <w:t xml:space="preserve">. </w:t>
      </w:r>
    </w:p>
    <w:p w:rsidR="005F22F3" w:rsidRDefault="00C03CD5" w:rsidP="00A30BB7">
      <w:pPr>
        <w:spacing w:before="40"/>
        <w:ind w:left="1134"/>
        <w:jc w:val="both"/>
        <w:rPr>
          <w:rFonts w:ascii="Traditional Arabic" w:eastAsia="Traditional Arabic" w:hAnsi="Traditional Arabic" w:cs="Traditional Arabic"/>
          <w:b/>
          <w:color w:val="C00000"/>
          <w:sz w:val="36"/>
          <w:szCs w:val="36"/>
          <w:rtl/>
        </w:rPr>
      </w:pPr>
      <w:r w:rsidRPr="00C03CD5">
        <w:rPr>
          <w:rFonts w:ascii="Traditional Arabic" w:eastAsia="Traditional Arabic" w:hAnsi="Traditional Arabic" w:cs="Traditional Arabic"/>
          <w:b/>
          <w:sz w:val="36"/>
          <w:szCs w:val="36"/>
          <w:rtl/>
        </w:rPr>
        <w:t>فالاعتقاد الصحيح هو القول ببطلان وفساد ذلك</w:t>
      </w:r>
      <w:r w:rsidR="00A30BB7">
        <w:rPr>
          <w:rFonts w:ascii="Traditional Arabic" w:eastAsia="Traditional Arabic" w:hAnsi="Traditional Arabic" w:cs="Traditional Arabic"/>
          <w:b/>
          <w:sz w:val="36"/>
          <w:szCs w:val="36"/>
          <w:rtl/>
        </w:rPr>
        <w:t>، "وأنه لا يرجع محمد رسول الله صلى الله عليه وسلم</w:t>
      </w:r>
      <w:r w:rsidRPr="00C03CD5">
        <w:rPr>
          <w:rFonts w:ascii="Traditional Arabic" w:eastAsia="Traditional Arabic" w:hAnsi="Traditional Arabic" w:cs="Traditional Arabic"/>
          <w:b/>
          <w:sz w:val="36"/>
          <w:szCs w:val="36"/>
          <w:rtl/>
        </w:rPr>
        <w:t> ولا أحد من أصحابه</w:t>
      </w:r>
      <w:r>
        <w:rPr>
          <w:rFonts w:ascii="Traditional Arabic" w:eastAsia="Traditional Arabic" w:hAnsi="Traditional Arabic" w:cs="Traditional Arabic" w:hint="cs"/>
          <w:b/>
          <w:sz w:val="36"/>
          <w:szCs w:val="36"/>
          <w:rtl/>
        </w:rPr>
        <w:t xml:space="preserve"> </w:t>
      </w:r>
      <w:r w:rsidRPr="00C03CD5">
        <w:rPr>
          <w:rFonts w:ascii="Traditional Arabic" w:eastAsia="Traditional Arabic" w:hAnsi="Traditional Arabic" w:cs="Traditional Arabic"/>
          <w:b/>
          <w:sz w:val="36"/>
          <w:szCs w:val="36"/>
          <w:rtl/>
        </w:rPr>
        <w:t>إلا يوم القيامة، إذا رجع الله المؤمنين والكافرين للحساب والجزاء، هذا إجماع</w:t>
      </w:r>
      <w:r>
        <w:rPr>
          <w:rFonts w:ascii="Traditional Arabic" w:eastAsia="Traditional Arabic" w:hAnsi="Traditional Arabic" w:cs="Traditional Arabic" w:hint="cs"/>
          <w:b/>
          <w:sz w:val="36"/>
          <w:szCs w:val="36"/>
          <w:rtl/>
        </w:rPr>
        <w:t xml:space="preserve"> </w:t>
      </w:r>
      <w:r w:rsidRPr="00C03CD5">
        <w:rPr>
          <w:rFonts w:ascii="Traditional Arabic" w:eastAsia="Traditional Arabic" w:hAnsi="Traditional Arabic" w:cs="Traditional Arabic"/>
          <w:b/>
          <w:sz w:val="36"/>
          <w:szCs w:val="36"/>
          <w:rtl/>
        </w:rPr>
        <w:t>أهل الإسلام المتيقن قبل حدوث الروافض المخالفين لإجماع أهل الإسلام المبدلين للقرآن المكذبين بصحيح سنن رسول الله، المجاهرين بتوليد الكذب المتناقضين في كذبهم أيضاً"</w:t>
      </w:r>
      <w:r w:rsidR="00A30BB7">
        <w:rPr>
          <w:rStyle w:val="a6"/>
          <w:rFonts w:ascii="Traditional Arabic" w:eastAsia="Traditional Arabic" w:hAnsi="Traditional Arabic" w:cs="Traditional Arabic"/>
          <w:b/>
          <w:sz w:val="36"/>
          <w:szCs w:val="36"/>
          <w:rtl/>
        </w:rPr>
        <w:footnoteReference w:id="2855"/>
      </w:r>
      <w:r w:rsidRPr="00C03CD5">
        <w:rPr>
          <w:rFonts w:ascii="Traditional Arabic" w:eastAsia="Traditional Arabic" w:hAnsi="Traditional Arabic" w:cs="Traditional Arabic"/>
          <w:b/>
          <w:sz w:val="36"/>
          <w:szCs w:val="36"/>
          <w:rtl/>
        </w:rPr>
        <w:t>. فهذه العقيدة باطلة بصريح آيات القرآن الكريم، وبالأحاديث المتواترة عن رسول الله، وبأقوال أهل البيت، وبإجماع الأمة، بل أنكرها بعض الشِّيَعة ولم يعترفوا بها كالزيدية</w:t>
      </w:r>
      <w:r w:rsidR="00A30BB7">
        <w:rPr>
          <w:rStyle w:val="a6"/>
          <w:rFonts w:ascii="Traditional Arabic" w:eastAsia="Traditional Arabic" w:hAnsi="Traditional Arabic" w:cs="Traditional Arabic"/>
          <w:b/>
          <w:sz w:val="36"/>
          <w:szCs w:val="36"/>
          <w:rtl/>
        </w:rPr>
        <w:footnoteReference w:id="2856"/>
      </w:r>
      <w:r w:rsidRPr="00C03CD5">
        <w:rPr>
          <w:rFonts w:ascii="Traditional Arabic" w:eastAsia="Traditional Arabic" w:hAnsi="Traditional Arabic" w:cs="Traditional Arabic"/>
          <w:b/>
          <w:sz w:val="36"/>
          <w:szCs w:val="36"/>
          <w:rtl/>
        </w:rPr>
        <w:t>.  فمثل هذه العقائد الغريبة، لا تجوز شرعاً، وغير مقبولة عقلاً وهي عبث وسخافات اخترعها الشِّيَعة وابتدعوها</w:t>
      </w:r>
      <w:r w:rsidRPr="00C03CD5">
        <w:rPr>
          <w:rFonts w:ascii="Traditional Arabic" w:eastAsia="Traditional Arabic" w:hAnsi="Traditional Arabic" w:cs="Traditional Arabic"/>
          <w:b/>
          <w:sz w:val="36"/>
          <w:szCs w:val="36"/>
        </w:rPr>
        <w:t>.</w:t>
      </w:r>
    </w:p>
    <w:p w:rsidR="009B7FE0" w:rsidRDefault="005612B6" w:rsidP="00A30BB7">
      <w:pPr>
        <w:spacing w:before="40"/>
        <w:ind w:left="1134"/>
        <w:jc w:val="both"/>
        <w:rPr>
          <w:rFonts w:ascii="Traditional Arabic" w:eastAsia="Traditional Arabic" w:hAnsi="Traditional Arabic" w:cs="Traditional Arabic"/>
          <w:bCs/>
          <w:sz w:val="36"/>
          <w:szCs w:val="36"/>
          <w:rtl/>
        </w:rPr>
      </w:pPr>
      <w:r w:rsidRPr="005612B6">
        <w:rPr>
          <w:rFonts w:ascii="Traditional Arabic" w:eastAsia="Traditional Arabic" w:hAnsi="Traditional Arabic" w:cs="Traditional Arabic" w:hint="cs"/>
          <w:bCs/>
          <w:sz w:val="36"/>
          <w:szCs w:val="36"/>
          <w:rtl/>
        </w:rPr>
        <w:t xml:space="preserve">المسألة الثانية: </w:t>
      </w:r>
      <w:r w:rsidR="009B7FE0">
        <w:rPr>
          <w:rFonts w:ascii="Traditional Arabic" w:eastAsia="Traditional Arabic" w:hAnsi="Traditional Arabic" w:cs="Traditional Arabic" w:hint="cs"/>
          <w:bCs/>
          <w:sz w:val="36"/>
          <w:szCs w:val="36"/>
          <w:rtl/>
        </w:rPr>
        <w:t>دعوى أن الأئمة يعلمون الغيب.</w:t>
      </w:r>
    </w:p>
    <w:p w:rsidR="00714CD9" w:rsidRDefault="009B7FE0" w:rsidP="00714CD9">
      <w:pPr>
        <w:spacing w:before="40"/>
        <w:ind w:left="1134"/>
        <w:jc w:val="lowKashida"/>
        <w:rPr>
          <w:rFonts w:ascii="Traditional Arabic" w:eastAsia="Traditional Arabic" w:hAnsi="Traditional Arabic" w:cs="Traditional Arabic"/>
          <w:bCs/>
          <w:color w:val="C00000"/>
          <w:sz w:val="36"/>
          <w:szCs w:val="36"/>
          <w:rtl/>
        </w:rPr>
      </w:pPr>
      <w:r w:rsidRPr="009B7FE0">
        <w:rPr>
          <w:rFonts w:ascii="Traditional Arabic" w:eastAsia="Traditional Arabic" w:hAnsi="Traditional Arabic" w:cs="Traditional Arabic" w:hint="cs"/>
          <w:b/>
          <w:sz w:val="36"/>
          <w:szCs w:val="36"/>
          <w:rtl/>
        </w:rPr>
        <w:t>قال المصنف</w:t>
      </w:r>
      <w:r>
        <w:rPr>
          <w:rFonts w:ascii="Traditional Arabic" w:eastAsia="Traditional Arabic" w:hAnsi="Traditional Arabic" w:cs="Traditional Arabic" w:hint="cs"/>
          <w:bCs/>
          <w:sz w:val="36"/>
          <w:szCs w:val="36"/>
          <w:rtl/>
        </w:rPr>
        <w:t xml:space="preserve">: </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وتكلموا في الإمامة، وأنهم يعلمون الغيب، فاحذرهم؛ فإنهم كفار بالله العظيم، ومن قال بهذا</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714CD9" w:rsidRDefault="00714CD9" w:rsidP="00971E2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 xml:space="preserve">الشيعة تزعم أن أئمتها تعلم الغيب، وبالغت في ذلك كأشد ما تكون المبالغة، ووضعت في ذلك من الأحاديث </w:t>
      </w:r>
      <w:r w:rsidR="00971E2B">
        <w:rPr>
          <w:rFonts w:ascii="Traditional Arabic" w:eastAsia="Traditional Arabic" w:hAnsi="Traditional Arabic" w:cs="Traditional Arabic" w:hint="cs"/>
          <w:b/>
          <w:sz w:val="36"/>
          <w:szCs w:val="36"/>
          <w:rtl/>
        </w:rPr>
        <w:t>الشيء الكثير</w:t>
      </w:r>
      <w:r w:rsidRPr="00714CD9">
        <w:rPr>
          <w:rFonts w:ascii="Traditional Arabic" w:eastAsia="Traditional Arabic" w:hAnsi="Traditional Arabic" w:cs="Traditional Arabic"/>
          <w:b/>
          <w:sz w:val="36"/>
          <w:szCs w:val="36"/>
          <w:rtl/>
        </w:rPr>
        <w:t>.</w:t>
      </w:r>
    </w:p>
    <w:p w:rsidR="00714CD9" w:rsidRDefault="00714CD9" w:rsidP="00714CD9">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lastRenderedPageBreak/>
        <w:t>فمن ذلك ما أورد الكليني في كتابه الكافي، الذي هو بمثابة صحيح البخاري عندهم، الذي خصص فيه أبوابا في علمهم الغيب، ذكر منها:</w:t>
      </w:r>
    </w:p>
    <w:p w:rsidR="00714CD9" w:rsidRDefault="00714CD9" w:rsidP="00971E2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باب أن الأئمة عليهم السلام يعلمون ما كان وما يكون، وأنهم لا يخفى عليهم الشيء</w:t>
      </w:r>
      <w:r w:rsidR="00971E2B">
        <w:rPr>
          <w:rFonts w:ascii="Traditional Arabic" w:eastAsia="Traditional Arabic" w:hAnsi="Traditional Arabic" w:cs="Traditional Arabic" w:hint="cs"/>
          <w:b/>
          <w:sz w:val="36"/>
          <w:szCs w:val="36"/>
          <w:rtl/>
        </w:rPr>
        <w:t>.</w:t>
      </w:r>
      <w:r w:rsidR="00971E2B">
        <w:rPr>
          <w:rStyle w:val="a6"/>
          <w:rFonts w:ascii="Traditional Arabic" w:eastAsia="Traditional Arabic" w:hAnsi="Traditional Arabic" w:cs="Traditional Arabic"/>
          <w:b/>
          <w:sz w:val="36"/>
          <w:szCs w:val="36"/>
          <w:rtl/>
        </w:rPr>
        <w:footnoteReference w:id="2857"/>
      </w:r>
    </w:p>
    <w:p w:rsidR="00714CD9" w:rsidRDefault="00714CD9" w:rsidP="00971E2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وباب أن الأئمة يعلمون متى يموتون وأنهم لا يموتون إلا باختيار منهم</w:t>
      </w:r>
      <w:bookmarkStart w:id="35" w:name="_ftnref2"/>
      <w:r w:rsidR="00971E2B">
        <w:rPr>
          <w:rFonts w:ascii="Traditional Arabic" w:eastAsia="Traditional Arabic" w:hAnsi="Traditional Arabic" w:cs="Traditional Arabic" w:hint="cs"/>
          <w:b/>
          <w:sz w:val="36"/>
          <w:szCs w:val="36"/>
          <w:rtl/>
        </w:rPr>
        <w:t>.</w:t>
      </w:r>
      <w:r w:rsidR="00971E2B">
        <w:rPr>
          <w:rStyle w:val="a6"/>
          <w:rFonts w:ascii="Traditional Arabic" w:eastAsia="Traditional Arabic" w:hAnsi="Traditional Arabic" w:cs="Traditional Arabic"/>
          <w:b/>
          <w:sz w:val="36"/>
          <w:szCs w:val="36"/>
          <w:rtl/>
        </w:rPr>
        <w:footnoteReference w:id="2858"/>
      </w:r>
      <w:bookmarkEnd w:id="35"/>
    </w:p>
    <w:p w:rsidR="00714CD9" w:rsidRDefault="00714CD9" w:rsidP="00971E2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وباب أن الأئمة عليهم السلام يعلمون جميع العلوم التي خرجت إلى الملائكة والأنبياء والرسل عليهم السلام</w:t>
      </w:r>
      <w:r w:rsidR="00971E2B">
        <w:rPr>
          <w:rFonts w:ascii="Traditional Arabic" w:eastAsia="Traditional Arabic" w:hAnsi="Traditional Arabic" w:cs="Traditional Arabic" w:hint="cs"/>
          <w:b/>
          <w:sz w:val="36"/>
          <w:szCs w:val="36"/>
          <w:rtl/>
        </w:rPr>
        <w:t>.</w:t>
      </w:r>
      <w:r w:rsidR="00971E2B">
        <w:rPr>
          <w:rStyle w:val="a6"/>
          <w:rFonts w:ascii="Traditional Arabic" w:eastAsia="Traditional Arabic" w:hAnsi="Traditional Arabic" w:cs="Traditional Arabic"/>
          <w:b/>
          <w:sz w:val="36"/>
          <w:szCs w:val="36"/>
          <w:rtl/>
        </w:rPr>
        <w:footnoteReference w:id="2859"/>
      </w:r>
      <w:hyperlink r:id="rId155" w:anchor="_ftn3" w:history="1"/>
    </w:p>
    <w:p w:rsidR="00714CD9" w:rsidRDefault="00714CD9" w:rsidP="00971E2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وتحت كل باب من هذه الأبواب عشرات الأحاديث.</w:t>
      </w:r>
    </w:p>
    <w:p w:rsidR="004C08BB" w:rsidRDefault="00714CD9" w:rsidP="004C08BB">
      <w:pPr>
        <w:spacing w:before="40"/>
        <w:ind w:left="1134"/>
        <w:jc w:val="lowKashida"/>
        <w:rPr>
          <w:rFonts w:ascii="Traditional Arabic" w:eastAsia="Traditional Arabic" w:hAnsi="Traditional Arabic" w:cs="Traditional Arabic"/>
          <w:b/>
          <w:sz w:val="36"/>
          <w:szCs w:val="36"/>
          <w:rtl/>
        </w:rPr>
      </w:pPr>
      <w:r w:rsidRPr="00714CD9">
        <w:rPr>
          <w:rFonts w:ascii="Traditional Arabic" w:eastAsia="Traditional Arabic" w:hAnsi="Traditional Arabic" w:cs="Traditional Arabic"/>
          <w:b/>
          <w:sz w:val="36"/>
          <w:szCs w:val="36"/>
          <w:rtl/>
        </w:rPr>
        <w:t xml:space="preserve">كهذه الرواية التي ينسبون إلى علي رضي الله عنه أنه يقول فيها: «ولقد أعطيت خصالا ما سبقني إليها أحد قبلي: علمت المنايا والبلايا، والأنساب وفصل الخطاب، فلم يفتني ما سبقني، ولم يعزب عني ما غاب عني، أبشر بإذن الله وأؤدي عنه، كل ذلك من الله مكنني فيه </w:t>
      </w:r>
      <w:r w:rsidRPr="004C08BB">
        <w:rPr>
          <w:rFonts w:ascii="Traditional Arabic" w:eastAsia="Traditional Arabic" w:hAnsi="Traditional Arabic" w:cs="Traditional Arabic"/>
          <w:b/>
          <w:sz w:val="36"/>
          <w:szCs w:val="36"/>
          <w:rtl/>
        </w:rPr>
        <w:t>بعلمه»</w:t>
      </w:r>
      <w:r w:rsidR="00971E2B" w:rsidRPr="004C08BB">
        <w:rPr>
          <w:rFonts w:eastAsia="Traditional Arabic"/>
          <w:b/>
          <w:rtl/>
        </w:rPr>
        <w:footnoteReference w:id="2860"/>
      </w:r>
      <w:r w:rsidRPr="004C08BB">
        <w:rPr>
          <w:rFonts w:ascii="Traditional Arabic" w:eastAsia="Traditional Arabic" w:hAnsi="Traditional Arabic" w:cs="Traditional Arabic"/>
          <w:b/>
          <w:sz w:val="36"/>
          <w:szCs w:val="36"/>
          <w:rtl/>
        </w:rPr>
        <w:t>.</w:t>
      </w:r>
    </w:p>
    <w:p w:rsidR="004C08BB" w:rsidRDefault="00971E2B" w:rsidP="004C08BB">
      <w:pPr>
        <w:spacing w:before="40"/>
        <w:ind w:left="1134"/>
        <w:jc w:val="lowKashida"/>
        <w:rPr>
          <w:rFonts w:ascii="Traditional Arabic" w:eastAsia="Traditional Arabic" w:hAnsi="Traditional Arabic" w:cs="Traditional Arabic"/>
          <w:b/>
          <w:sz w:val="36"/>
          <w:szCs w:val="36"/>
          <w:rtl/>
        </w:rPr>
      </w:pPr>
      <w:r w:rsidRPr="004C08BB">
        <w:rPr>
          <w:rFonts w:ascii="Traditional Arabic" w:eastAsia="Traditional Arabic" w:hAnsi="Traditional Arabic" w:cs="Traditional Arabic"/>
          <w:b/>
          <w:sz w:val="36"/>
          <w:szCs w:val="36"/>
          <w:rtl/>
        </w:rPr>
        <w:t>وفي رواية أخرى عن جعفر بن محمد، قال:</w:t>
      </w:r>
      <w:r w:rsidR="004C08BB">
        <w:rPr>
          <w:rFonts w:ascii="Traditional Arabic" w:eastAsia="Traditional Arabic" w:hAnsi="Traditional Arabic" w:cs="Traditional Arabic" w:hint="cs"/>
          <w:b/>
          <w:sz w:val="36"/>
          <w:szCs w:val="36"/>
          <w:rtl/>
        </w:rPr>
        <w:t xml:space="preserve"> </w:t>
      </w:r>
      <w:r w:rsidRPr="004C08BB">
        <w:rPr>
          <w:rFonts w:ascii="Traditional Arabic" w:eastAsia="Traditional Arabic" w:hAnsi="Traditional Arabic" w:cs="Traditional Arabic"/>
          <w:b/>
          <w:sz w:val="36"/>
          <w:szCs w:val="36"/>
          <w:rtl/>
        </w:rPr>
        <w:t>«قال أمير المؤمنين عليه السلام: أعطيت تسعا لم يعط أحد قبلي سوى النبي صلى الله عليه وآله:</w:t>
      </w:r>
      <w:r w:rsidR="004C08BB">
        <w:rPr>
          <w:rFonts w:ascii="Traditional Arabic" w:eastAsia="Traditional Arabic" w:hAnsi="Traditional Arabic" w:cs="Traditional Arabic" w:hint="cs"/>
          <w:b/>
          <w:sz w:val="36"/>
          <w:szCs w:val="36"/>
          <w:rtl/>
        </w:rPr>
        <w:t xml:space="preserve"> </w:t>
      </w:r>
      <w:r w:rsidRPr="004C08BB">
        <w:rPr>
          <w:rFonts w:ascii="Traditional Arabic" w:eastAsia="Traditional Arabic" w:hAnsi="Traditional Arabic" w:cs="Traditional Arabic"/>
          <w:b/>
          <w:sz w:val="36"/>
          <w:szCs w:val="36"/>
          <w:rtl/>
        </w:rPr>
        <w:t>لقد فتحت لي السبل، وعلمت المنايا، والبلايا، والأنساب، وفصل الخطاب، ولقد نظرت في الملكوت بإذن ربي، فما غاب عني ما كان قبلي ولا ما يأتي بعدي، وإن بولايتي أكمل الله لهذه الأمة دينهم، وأتم عليهم النعم، ورضي لهم إسلامهم»</w:t>
      </w:r>
      <w:r w:rsidR="004C08BB">
        <w:rPr>
          <w:rStyle w:val="a6"/>
          <w:rFonts w:ascii="Traditional Arabic" w:eastAsia="Traditional Arabic" w:hAnsi="Traditional Arabic" w:cs="Traditional Arabic"/>
          <w:b/>
          <w:sz w:val="36"/>
          <w:szCs w:val="36"/>
          <w:rtl/>
        </w:rPr>
        <w:footnoteReference w:id="2861"/>
      </w:r>
    </w:p>
    <w:p w:rsidR="00971E2B" w:rsidRDefault="00971E2B" w:rsidP="004C08BB">
      <w:pPr>
        <w:spacing w:before="40"/>
        <w:ind w:left="1134"/>
        <w:jc w:val="lowKashida"/>
        <w:rPr>
          <w:rFonts w:ascii="Traditional Arabic" w:eastAsia="Traditional Arabic" w:hAnsi="Traditional Arabic" w:cs="Traditional Arabic"/>
          <w:b/>
          <w:sz w:val="36"/>
          <w:szCs w:val="36"/>
          <w:rtl/>
        </w:rPr>
      </w:pPr>
      <w:r w:rsidRPr="004C08BB">
        <w:rPr>
          <w:rFonts w:ascii="Traditional Arabic" w:eastAsia="Traditional Arabic" w:hAnsi="Traditional Arabic" w:cs="Traditional Arabic"/>
          <w:b/>
          <w:sz w:val="36"/>
          <w:szCs w:val="36"/>
          <w:rtl/>
        </w:rPr>
        <w:lastRenderedPageBreak/>
        <w:t>يقول إمامهم المظفر في علم الإمام: «أما علمه فهو يتلقى المعارف والأحكام الإلهية وجميع المعلومات من طريق النبي أو الإمام من قبله. وإذا استجد شيء لا بد أن يعلمه من طريق الإلهام بالقوة القدسية التي أودعها الله تعالى فيه، فإن توجه إلى شيء وشاء أن يعلمه على وجهه الحقيقي، لا يخطئ فيه ولا يشتبه، ولا يحتاج في كل ذلك إلى البراهين العقلية ولا إلى تلقينات المعلمين، وإن كان علمه قابلا للزيادة والاشتداد»</w:t>
      </w:r>
      <w:r w:rsidR="004C08BB">
        <w:rPr>
          <w:rStyle w:val="a6"/>
          <w:rFonts w:ascii="Traditional Arabic" w:eastAsia="Traditional Arabic" w:hAnsi="Traditional Arabic" w:cs="Traditional Arabic"/>
          <w:b/>
          <w:sz w:val="36"/>
          <w:szCs w:val="36"/>
          <w:rtl/>
        </w:rPr>
        <w:footnoteReference w:id="2862"/>
      </w:r>
    </w:p>
    <w:p w:rsidR="004C08BB" w:rsidRDefault="004C08BB" w:rsidP="00EB5990">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وكل ذلك من الكذب الصريح </w:t>
      </w:r>
      <w:r w:rsidRPr="004C08BB">
        <w:rPr>
          <w:rFonts w:ascii="Traditional Arabic" w:eastAsia="Traditional Arabic" w:hAnsi="Traditional Arabic" w:cs="Traditional Arabic" w:hint="cs"/>
          <w:b/>
          <w:sz w:val="36"/>
          <w:szCs w:val="36"/>
          <w:rtl/>
        </w:rPr>
        <w:t>على الله عز وجل</w:t>
      </w:r>
      <w:r>
        <w:rPr>
          <w:rFonts w:ascii="Traditional Arabic" w:eastAsia="Traditional Arabic" w:hAnsi="Traditional Arabic" w:cs="Traditional Arabic" w:hint="cs"/>
          <w:b/>
          <w:sz w:val="36"/>
          <w:szCs w:val="36"/>
          <w:rtl/>
        </w:rPr>
        <w:t>،</w:t>
      </w:r>
      <w:r w:rsidRPr="004C08BB">
        <w:rPr>
          <w:rFonts w:ascii="Traditional Arabic" w:eastAsia="Traditional Arabic" w:hAnsi="Traditional Arabic" w:cs="Traditional Arabic" w:hint="cs"/>
          <w:b/>
          <w:sz w:val="36"/>
          <w:szCs w:val="36"/>
          <w:rtl/>
        </w:rPr>
        <w:t xml:space="preserve"> وعلى أولئك الأئمة</w:t>
      </w:r>
      <w:r>
        <w:rPr>
          <w:rFonts w:ascii="Traditional Arabic" w:eastAsia="Traditional Arabic" w:hAnsi="Traditional Arabic" w:cs="Traditional Arabic" w:hint="cs"/>
          <w:b/>
          <w:sz w:val="36"/>
          <w:szCs w:val="36"/>
          <w:rtl/>
        </w:rPr>
        <w:t>؛</w:t>
      </w:r>
      <w:r w:rsidRPr="004C08BB">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hint="cs"/>
          <w:b/>
          <w:sz w:val="36"/>
          <w:szCs w:val="36"/>
          <w:rtl/>
        </w:rPr>
        <w:t>ف</w:t>
      </w:r>
      <w:r w:rsidRPr="004C08BB">
        <w:rPr>
          <w:rFonts w:ascii="Traditional Arabic" w:eastAsia="Traditional Arabic" w:hAnsi="Traditional Arabic" w:cs="Traditional Arabic"/>
          <w:b/>
          <w:sz w:val="36"/>
          <w:szCs w:val="36"/>
          <w:rtl/>
        </w:rPr>
        <w:t xml:space="preserve">إن من المجمع عليه بين أهل الإسلام، أن الله استأثر بعلم الغيب، فلا يُطلِع على غيبه أحدا، إلا من ارتضى من رسله المبلغين عنه، قال تعالى </w:t>
      </w:r>
      <w:r>
        <w:rPr>
          <w:rFonts w:ascii="Traditional Arabic" w:eastAsia="Traditional Arabic" w:hAnsi="Traditional Arabic" w:cs="Traditional Arabic" w:hint="cs"/>
          <w:b/>
          <w:sz w:val="36"/>
          <w:szCs w:val="36"/>
          <w:rtl/>
        </w:rPr>
        <w:t>(</w:t>
      </w:r>
      <w:r w:rsidRPr="004C08BB">
        <w:rPr>
          <w:rFonts w:ascii="Traditional Arabic" w:eastAsia="Traditional Arabic" w:hAnsi="Traditional Arabic" w:cs="Traditional Arabic"/>
          <w:b/>
          <w:sz w:val="36"/>
          <w:szCs w:val="36"/>
          <w:rtl/>
        </w:rPr>
        <w:t>عالم الغيب فلا يظهر على غيبه أحدا إلا من ارتضى من رسول فإنه يسلك من بين يديه ومن خلفه رصدا</w:t>
      </w:r>
      <w:r>
        <w:rPr>
          <w:rFonts w:ascii="Traditional Arabic" w:eastAsia="Traditional Arabic" w:hAnsi="Traditional Arabic" w:cs="Traditional Arabic" w:hint="cs"/>
          <w:b/>
          <w:sz w:val="36"/>
          <w:szCs w:val="36"/>
          <w:rtl/>
        </w:rPr>
        <w:t>)</w:t>
      </w:r>
      <w:r w:rsidRPr="004C08BB">
        <w:rPr>
          <w:rFonts w:ascii="Traditional Arabic" w:eastAsia="Traditional Arabic" w:hAnsi="Traditional Arabic" w:cs="Traditional Arabic"/>
          <w:b/>
          <w:sz w:val="36"/>
          <w:szCs w:val="36"/>
          <w:rtl/>
        </w:rPr>
        <w:t xml:space="preserve"> وقال</w:t>
      </w:r>
      <w:r>
        <w:rPr>
          <w:rFonts w:ascii="Traditional Arabic" w:eastAsia="Traditional Arabic" w:hAnsi="Traditional Arabic" w:cs="Traditional Arabic" w:hint="cs"/>
          <w:b/>
          <w:sz w:val="36"/>
          <w:szCs w:val="36"/>
          <w:rtl/>
        </w:rPr>
        <w:t>: (</w:t>
      </w:r>
      <w:r w:rsidRPr="004C08BB">
        <w:rPr>
          <w:rFonts w:ascii="Traditional Arabic" w:eastAsia="Traditional Arabic" w:hAnsi="Traditional Arabic" w:cs="Traditional Arabic"/>
          <w:b/>
          <w:sz w:val="36"/>
          <w:szCs w:val="36"/>
          <w:rtl/>
        </w:rPr>
        <w:t>قل لا يعلم من في السموات والأرض الغيب إلا الله</w:t>
      </w:r>
      <w:r>
        <w:rPr>
          <w:rFonts w:ascii="Traditional Arabic" w:eastAsia="Traditional Arabic" w:hAnsi="Traditional Arabic" w:cs="Traditional Arabic" w:hint="cs"/>
          <w:b/>
          <w:sz w:val="36"/>
          <w:szCs w:val="36"/>
          <w:rtl/>
        </w:rPr>
        <w:t>)</w:t>
      </w:r>
      <w:r w:rsidR="00EB5990">
        <w:rPr>
          <w:rFonts w:ascii="Traditional Arabic" w:eastAsia="Traditional Arabic" w:hAnsi="Traditional Arabic" w:cs="Traditional Arabic" w:hint="cs"/>
          <w:b/>
          <w:sz w:val="36"/>
          <w:szCs w:val="36"/>
          <w:rtl/>
        </w:rPr>
        <w:t xml:space="preserve">، </w:t>
      </w:r>
      <w:r w:rsidRPr="004C08BB">
        <w:rPr>
          <w:rFonts w:ascii="Traditional Arabic" w:eastAsia="Traditional Arabic" w:hAnsi="Traditional Arabic" w:cs="Traditional Arabic"/>
          <w:b/>
          <w:sz w:val="36"/>
          <w:szCs w:val="36"/>
          <w:rtl/>
        </w:rPr>
        <w:t>وقال على لسان نبيه نوح</w:t>
      </w:r>
      <w:r>
        <w:rPr>
          <w:rFonts w:ascii="Traditional Arabic" w:eastAsia="Traditional Arabic" w:hAnsi="Traditional Arabic" w:cs="Traditional Arabic" w:hint="cs"/>
          <w:b/>
          <w:sz w:val="36"/>
          <w:szCs w:val="36"/>
          <w:rtl/>
        </w:rPr>
        <w:t>: (</w:t>
      </w:r>
      <w:r w:rsidRPr="004C08BB">
        <w:rPr>
          <w:rFonts w:ascii="Traditional Arabic" w:eastAsia="Traditional Arabic" w:hAnsi="Traditional Arabic" w:cs="Traditional Arabic"/>
          <w:b/>
          <w:sz w:val="36"/>
          <w:szCs w:val="36"/>
          <w:rtl/>
        </w:rPr>
        <w:t>ولا أقول لكم عندي خزائن الله ولا أعلم الغيب</w:t>
      </w:r>
      <w:r>
        <w:rPr>
          <w:rFonts w:ascii="Traditional Arabic" w:eastAsia="Traditional Arabic" w:hAnsi="Traditional Arabic" w:cs="Traditional Arabic" w:hint="cs"/>
          <w:b/>
          <w:sz w:val="36"/>
          <w:szCs w:val="36"/>
          <w:rtl/>
        </w:rPr>
        <w:t xml:space="preserve">)، </w:t>
      </w:r>
      <w:r w:rsidRPr="004C08BB">
        <w:rPr>
          <w:rFonts w:ascii="Traditional Arabic" w:eastAsia="Traditional Arabic" w:hAnsi="Traditional Arabic" w:cs="Traditional Arabic"/>
          <w:b/>
          <w:sz w:val="36"/>
          <w:szCs w:val="36"/>
          <w:rtl/>
        </w:rPr>
        <w:t>وعلى لسان محمد صلى الله عليه وآله</w:t>
      </w:r>
      <w:r w:rsidR="001F78DE">
        <w:rPr>
          <w:rFonts w:ascii="Traditional Arabic" w:eastAsia="Traditional Arabic" w:hAnsi="Traditional Arabic" w:cs="Traditional Arabic"/>
          <w:b/>
          <w:sz w:val="36"/>
          <w:szCs w:val="36"/>
          <w:rtl/>
        </w:rPr>
        <w:t>:</w:t>
      </w:r>
      <w:r w:rsidR="00EB5990">
        <w:rPr>
          <w:rFonts w:ascii="Traditional Arabic" w:eastAsia="Traditional Arabic" w:hAnsi="Traditional Arabic" w:cs="Traditional Arabic" w:hint="cs"/>
          <w:b/>
          <w:sz w:val="36"/>
          <w:szCs w:val="36"/>
          <w:rtl/>
        </w:rPr>
        <w:t xml:space="preserve"> (</w:t>
      </w:r>
      <w:r w:rsidRPr="004C08BB">
        <w:rPr>
          <w:rFonts w:ascii="Traditional Arabic" w:eastAsia="Traditional Arabic" w:hAnsi="Traditional Arabic" w:cs="Traditional Arabic"/>
          <w:b/>
          <w:sz w:val="36"/>
          <w:szCs w:val="36"/>
          <w:rtl/>
        </w:rPr>
        <w:t>ولو كنت أعلم الغيب لاستكثرت من الخير وما مسني السوء إن أنا إلا نذير وبشير</w:t>
      </w:r>
      <w:r w:rsidR="00EB5990">
        <w:rPr>
          <w:rFonts w:ascii="Traditional Arabic" w:eastAsia="Traditional Arabic" w:hAnsi="Traditional Arabic" w:cs="Traditional Arabic" w:hint="cs"/>
          <w:b/>
          <w:sz w:val="36"/>
          <w:szCs w:val="36"/>
          <w:rtl/>
        </w:rPr>
        <w:t>).</w:t>
      </w:r>
    </w:p>
    <w:p w:rsidR="00F81382" w:rsidRPr="004C08BB" w:rsidRDefault="00F81382" w:rsidP="00EB5990">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وقد تقدم تفصيل القول في هذه المسألة في الفقرة (89)، والفقرة (122) فليرجع إليها.</w:t>
      </w:r>
    </w:p>
    <w:p w:rsidR="009B7FE0" w:rsidRDefault="009B7FE0" w:rsidP="00F81382">
      <w:pPr>
        <w:spacing w:before="40"/>
        <w:jc w:val="both"/>
        <w:rPr>
          <w:rFonts w:ascii="Traditional Arabic" w:eastAsia="Traditional Arabic" w:hAnsi="Traditional Arabic" w:cs="Traditional Arabic"/>
          <w:bCs/>
          <w:sz w:val="36"/>
          <w:szCs w:val="36"/>
          <w:rtl/>
        </w:rPr>
      </w:pPr>
    </w:p>
    <w:p w:rsidR="005612B6" w:rsidRDefault="009B7FE0" w:rsidP="00A30BB7">
      <w:pPr>
        <w:spacing w:before="40"/>
        <w:ind w:left="1134"/>
        <w:jc w:val="both"/>
        <w:rPr>
          <w:rFonts w:ascii="Traditional Arabic" w:eastAsia="Traditional Arabic" w:hAnsi="Traditional Arabic" w:cs="Traditional Arabic"/>
          <w:bCs/>
          <w:sz w:val="36"/>
          <w:szCs w:val="36"/>
          <w:rtl/>
        </w:rPr>
      </w:pPr>
      <w:r>
        <w:rPr>
          <w:rFonts w:ascii="Traditional Arabic" w:eastAsia="Traditional Arabic" w:hAnsi="Traditional Arabic" w:cs="Traditional Arabic" w:hint="cs"/>
          <w:bCs/>
          <w:sz w:val="36"/>
          <w:szCs w:val="36"/>
          <w:rtl/>
        </w:rPr>
        <w:t xml:space="preserve">المسألة الثالثة: </w:t>
      </w:r>
      <w:r w:rsidR="005612B6">
        <w:rPr>
          <w:rFonts w:ascii="Traditional Arabic" w:eastAsia="Traditional Arabic" w:hAnsi="Traditional Arabic" w:cs="Traditional Arabic" w:hint="cs"/>
          <w:bCs/>
          <w:sz w:val="36"/>
          <w:szCs w:val="36"/>
          <w:rtl/>
        </w:rPr>
        <w:t>المفاضلة بين عثمان وعلي.</w:t>
      </w:r>
    </w:p>
    <w:p w:rsidR="00F81382" w:rsidRPr="00B67062" w:rsidRDefault="00F81382" w:rsidP="00F81382">
      <w:pPr>
        <w:spacing w:before="40"/>
        <w:ind w:left="1134"/>
        <w:jc w:val="lowKashida"/>
        <w:rPr>
          <w:rFonts w:ascii="Traditional Arabic" w:eastAsia="Traditional Arabic" w:hAnsi="Traditional Arabic" w:cs="Traditional Arabic"/>
          <w:bCs/>
          <w:color w:val="C00000"/>
          <w:sz w:val="36"/>
          <w:szCs w:val="36"/>
        </w:rPr>
      </w:pPr>
      <w:r w:rsidRPr="00F81382">
        <w:rPr>
          <w:rFonts w:ascii="Traditional Arabic" w:eastAsia="Traditional Arabic" w:hAnsi="Traditional Arabic" w:cs="Traditional Arabic" w:hint="cs"/>
          <w:b/>
          <w:sz w:val="36"/>
          <w:szCs w:val="36"/>
          <w:rtl/>
        </w:rPr>
        <w:t xml:space="preserve">قول المصنف: </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قال طعمة بن [عمرو]، وسفيان بن عيينة: من وقف عند عثمان وعلي فهو شيعي لا يعدل، ولا يكلم، ولا يجالس.</w:t>
      </w:r>
    </w:p>
    <w:p w:rsidR="00F81382" w:rsidRPr="00B67062" w:rsidRDefault="00F81382" w:rsidP="00F8138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lastRenderedPageBreak/>
        <w:t>ومن قدم عليا على عثمان فهو رافضي قد رفض أمر أصحاب رسول الله صلى الله عليه وسلم.</w:t>
      </w:r>
    </w:p>
    <w:p w:rsidR="00F81382" w:rsidRPr="00B67062" w:rsidRDefault="00F81382" w:rsidP="00F81382">
      <w:pPr>
        <w:spacing w:before="40"/>
        <w:ind w:left="1134"/>
        <w:jc w:val="lowKashida"/>
        <w:rPr>
          <w:rFonts w:ascii="Traditional Arabic" w:eastAsia="Traditional Arabic" w:hAnsi="Traditional Arabic" w:cs="Traditional Arabic"/>
          <w:bCs/>
          <w:color w:val="C00000"/>
          <w:sz w:val="36"/>
          <w:szCs w:val="36"/>
          <w:rtl/>
        </w:rPr>
      </w:pPr>
      <w:r w:rsidRPr="00B67062">
        <w:rPr>
          <w:rFonts w:ascii="Traditional Arabic" w:eastAsia="Traditional Arabic" w:hAnsi="Traditional Arabic" w:cs="Traditional Arabic"/>
          <w:bCs/>
          <w:color w:val="C00000"/>
          <w:sz w:val="36"/>
          <w:szCs w:val="36"/>
          <w:rtl/>
        </w:rPr>
        <w:t>ومن قدم [الأربعة] على جماعتهم، وترحم على الباقين، وكف عن زللهم فهو على طريق [الاستقامة و] الهدى في هذا [الباب]</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C06C2F" w:rsidRPr="00624BA1" w:rsidRDefault="00F81382" w:rsidP="00C06C2F">
      <w:pPr>
        <w:spacing w:before="40" w:after="60"/>
        <w:ind w:left="1134" w:firstLine="4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sz w:val="36"/>
          <w:szCs w:val="36"/>
          <w:rtl/>
        </w:rPr>
        <w:t xml:space="preserve">مسألة المفاضلة بين عثمان وعلي سبق الكلام عنها في الفقرة (25) ومما ورد في هذه المسألة قول شيخ الإسلام ابن تيمية: </w:t>
      </w:r>
      <w:r w:rsidR="00C06C2F" w:rsidRPr="00624BA1">
        <w:rPr>
          <w:rFonts w:ascii="Traditional Arabic" w:eastAsia="Traditional Arabic" w:hAnsi="Traditional Arabic" w:cs="Traditional Arabic"/>
          <w:sz w:val="36"/>
          <w:szCs w:val="36"/>
          <w:rtl/>
        </w:rPr>
        <w:t>«مع أن بعض أهل السنة كانوا قد اختلفوا في عثمان وعلي رضي الله عنهما بعد اتفاقهم على تقديم أبي بكر وعمر، أيهما أفضل، فقدم قوم عثمان وسكتوا وربعوا بعلي، وقدم قوم عليا، وقوم توقفوا)، قال: «لكن استقر أمر أهل السنة على تقديم عثمان علی علي، وإن كانت هذه المسألة-مسألة عثمان وعلي-ليست من الأصول التي يضلل المخالف فيها عند جمهور أهل السنة، لكن التي يضلل فيها هي مسألة الخلافة، وذلك أنهم يؤمنون أن الخليفة بعد رسول الله صلى الله عليه وسلم أبو بكر ثم عمر ثم عثمان ثم علي، ومن طعن في خلافة أحد من هؤلاء فهو أضل من حمار أهله»</w:t>
      </w:r>
      <w:r w:rsidR="00C06C2F" w:rsidRPr="00624BA1">
        <w:rPr>
          <w:rFonts w:ascii="Traditional Arabic" w:eastAsia="Traditional Arabic" w:hAnsi="Traditional Arabic" w:cs="Traditional Arabic"/>
          <w:sz w:val="36"/>
          <w:szCs w:val="36"/>
          <w:vertAlign w:val="superscript"/>
        </w:rPr>
        <w:footnoteReference w:id="2863"/>
      </w:r>
      <w:r w:rsidR="00C06C2F" w:rsidRPr="00624BA1">
        <w:rPr>
          <w:rFonts w:ascii="Traditional Arabic" w:eastAsia="Traditional Arabic" w:hAnsi="Traditional Arabic" w:cs="Traditional Arabic"/>
          <w:sz w:val="36"/>
          <w:szCs w:val="36"/>
        </w:rPr>
        <w:t>.</w:t>
      </w:r>
    </w:p>
    <w:p w:rsidR="00C06C2F" w:rsidRPr="00624BA1" w:rsidRDefault="00C06C2F" w:rsidP="00C06C2F">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عبد البر بعد ذكره للخلاف الواقع بين أهل السنة في المفاضلة بين عثمان وعلي: «وأهل السنة اليوم على ما ذكرت لك من تقديم أبي بكر في الفضل على عمر وتقديم عمر على عثمان وتقديم عثمان على علي رضي الله عنهم»</w:t>
      </w:r>
      <w:r w:rsidRPr="00624BA1">
        <w:rPr>
          <w:rFonts w:ascii="Traditional Arabic" w:eastAsia="Traditional Arabic" w:hAnsi="Traditional Arabic" w:cs="Traditional Arabic"/>
          <w:sz w:val="36"/>
          <w:szCs w:val="36"/>
          <w:vertAlign w:val="superscript"/>
        </w:rPr>
        <w:footnoteReference w:id="2864"/>
      </w:r>
      <w:r w:rsidRPr="00624BA1">
        <w:rPr>
          <w:rFonts w:ascii="Traditional Arabic" w:eastAsia="Traditional Arabic" w:hAnsi="Traditional Arabic" w:cs="Traditional Arabic"/>
          <w:sz w:val="36"/>
          <w:szCs w:val="36"/>
          <w:rtl/>
        </w:rPr>
        <w:t xml:space="preserve"> وقال ابن الصلاح: «وتقديم عثمان هو الذي استقرت عليه مذاهب أصحاب الحديث والسنة</w:t>
      </w:r>
      <w:r w:rsidRPr="00624BA1">
        <w:rPr>
          <w:rFonts w:ascii="Traditional Arabic" w:eastAsia="Traditional Arabic" w:hAnsi="Traditional Arabic" w:cs="Traditional Arabic"/>
          <w:sz w:val="36"/>
          <w:szCs w:val="36"/>
          <w:vertAlign w:val="superscript"/>
        </w:rPr>
        <w:footnoteReference w:id="2865"/>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p>
    <w:p w:rsidR="00F81382" w:rsidRPr="00C06C2F" w:rsidRDefault="00C06C2F" w:rsidP="00A30BB7">
      <w:pPr>
        <w:spacing w:before="40"/>
        <w:ind w:left="1134"/>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وللمسألة تفصيل أكبر سبق بيانه.</w:t>
      </w:r>
    </w:p>
    <w:p w:rsidR="00F277B4" w:rsidRDefault="00F277B4" w:rsidP="00B67062">
      <w:pPr>
        <w:pStyle w:val="a7"/>
        <w:spacing w:before="40"/>
        <w:ind w:left="1854"/>
        <w:jc w:val="center"/>
        <w:rPr>
          <w:rFonts w:ascii="Traditional Arabic" w:eastAsia="Traditional Arabic" w:hAnsi="Traditional Arabic" w:cs="Traditional Arabic"/>
          <w:bCs/>
          <w:color w:val="C00000"/>
          <w:sz w:val="36"/>
          <w:szCs w:val="36"/>
          <w:rtl/>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5F22F3" w:rsidRPr="00B67062" w:rsidRDefault="00B67062" w:rsidP="005429BE">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F0043C">
      <w:pPr>
        <w:spacing w:before="40"/>
        <w:ind w:left="1134"/>
        <w:jc w:val="both"/>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[150] </w:t>
      </w:r>
      <w:r w:rsidR="00B16392">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والسنة أن تشهد العشرة الذين شهد لهم رسول الله صلى الله عليه وسلم بالجنة أنهم في الجنة لا شك</w:t>
      </w:r>
      <w:r w:rsidR="00B16392">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5429BE" w:rsidRDefault="005429BE" w:rsidP="005429BE">
      <w:pPr>
        <w:spacing w:before="40"/>
        <w:ind w:left="1134"/>
        <w:jc w:val="center"/>
        <w:rPr>
          <w:rFonts w:ascii="Traditional Arabic" w:eastAsia="Traditional Arabic" w:hAnsi="Traditional Arabic" w:cs="Traditional Arabic"/>
          <w:bCs/>
          <w:sz w:val="36"/>
          <w:szCs w:val="36"/>
        </w:rPr>
      </w:pPr>
      <w:r w:rsidRPr="005429BE">
        <w:rPr>
          <w:rFonts w:ascii="Traditional Arabic" w:eastAsia="Traditional Arabic" w:hAnsi="Traditional Arabic" w:cs="Traditional Arabic" w:hint="cs"/>
          <w:bCs/>
          <w:sz w:val="36"/>
          <w:szCs w:val="36"/>
          <w:rtl/>
        </w:rPr>
        <w:t>ال</w:t>
      </w:r>
      <w:r w:rsidR="00F0043C" w:rsidRPr="005429BE">
        <w:rPr>
          <w:rFonts w:ascii="Traditional Arabic" w:eastAsia="Traditional Arabic" w:hAnsi="Traditional Arabic" w:cs="Traditional Arabic"/>
          <w:bCs/>
          <w:sz w:val="36"/>
          <w:szCs w:val="36"/>
          <w:rtl/>
        </w:rPr>
        <w:t>شرح</w:t>
      </w:r>
    </w:p>
    <w:p w:rsidR="00B03BBC" w:rsidRDefault="00B03BBC" w:rsidP="00B03BBC">
      <w:pPr>
        <w:spacing w:before="40"/>
        <w:ind w:left="113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نص الرسول-صلى الله عليه وسلم-</w:t>
      </w:r>
      <w:r w:rsidRPr="00B03BBC">
        <w:rPr>
          <w:rFonts w:ascii="Traditional Arabic" w:eastAsia="Traditional Arabic" w:hAnsi="Traditional Arabic" w:cs="Traditional Arabic"/>
          <w:sz w:val="36"/>
          <w:szCs w:val="36"/>
          <w:highlight w:val="white"/>
          <w:rtl/>
        </w:rPr>
        <w:t>نصاً صريحاً على أن عشرة من أصحابه من أهل الجنة، ففي (مسند أحمد)، و(سنن الترمذي)</w:t>
      </w:r>
      <w:r>
        <w:rPr>
          <w:rFonts w:ascii="Traditional Arabic" w:eastAsia="Traditional Arabic" w:hAnsi="Traditional Arabic" w:cs="Traditional Arabic"/>
          <w:sz w:val="36"/>
          <w:szCs w:val="36"/>
          <w:highlight w:val="white"/>
          <w:rtl/>
        </w:rPr>
        <w:t xml:space="preserve"> عن عبد</w:t>
      </w:r>
      <w:r w:rsidR="00B16392">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الرحمن بن عوف عن النبي -صلى الله عليه وسلم-</w:t>
      </w:r>
      <w:r w:rsidRPr="00B03BBC">
        <w:rPr>
          <w:rFonts w:ascii="Traditional Arabic" w:eastAsia="Traditional Arabic" w:hAnsi="Traditional Arabic" w:cs="Traditional Arabic"/>
          <w:sz w:val="36"/>
          <w:szCs w:val="36"/>
          <w:highlight w:val="white"/>
          <w:rtl/>
        </w:rPr>
        <w:t>قال</w:t>
      </w:r>
      <w:r w:rsidRPr="00B03BBC">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w:t>
      </w:r>
      <w:r w:rsidRPr="00B03BBC">
        <w:rPr>
          <w:rFonts w:ascii="Traditional Arabic" w:eastAsia="Traditional Arabic" w:hAnsi="Traditional Arabic" w:cs="Traditional Arabic"/>
          <w:sz w:val="36"/>
          <w:szCs w:val="36"/>
          <w:highlight w:val="white"/>
          <w:rtl/>
        </w:rPr>
        <w:t>أبو بكر في الجنة، وعمر في الجنة، وعثمان في الجنة، وعلي في الجنة، وطلحة في الجنة، والزبير في الجنة، وعبد الرحمن بن عوف في الجنة، وسعد بن أبي وقاص في الجنة، وسعيد بن زيد في الجنة، وأبو عبيدة بن الجراح في الجنة</w:t>
      </w:r>
      <w:r>
        <w:rPr>
          <w:rFonts w:ascii="Traditional Arabic" w:eastAsia="Traditional Arabic" w:hAnsi="Traditional Arabic" w:cs="Traditional Arabic" w:hint="cs"/>
          <w:sz w:val="36"/>
          <w:szCs w:val="36"/>
          <w:highlight w:val="white"/>
          <w:rtl/>
        </w:rPr>
        <w:t>))</w:t>
      </w:r>
      <w:r w:rsidRPr="00B03BBC">
        <w:rPr>
          <w:rFonts w:ascii="Traditional Arabic" w:eastAsia="Traditional Arabic" w:hAnsi="Traditional Arabic" w:cs="Traditional Arabic"/>
          <w:sz w:val="36"/>
          <w:szCs w:val="36"/>
          <w:highlight w:val="white"/>
        </w:rPr>
        <w:t>.</w:t>
      </w:r>
      <w:r>
        <w:rPr>
          <w:rStyle w:val="a6"/>
          <w:rFonts w:ascii="Traditional Arabic" w:eastAsia="Traditional Arabic" w:hAnsi="Traditional Arabic" w:cs="Traditional Arabic"/>
          <w:sz w:val="36"/>
          <w:szCs w:val="36"/>
          <w:highlight w:val="white"/>
          <w:rtl/>
        </w:rPr>
        <w:footnoteReference w:id="2866"/>
      </w:r>
      <w:r>
        <w:rPr>
          <w:rFonts w:ascii="Traditional Arabic" w:eastAsia="Traditional Arabic" w:hAnsi="Traditional Arabic" w:cs="Traditional Arabic" w:hint="cs"/>
          <w:sz w:val="36"/>
          <w:szCs w:val="36"/>
          <w:highlight w:val="white"/>
          <w:rtl/>
        </w:rPr>
        <w:t xml:space="preserve"> </w:t>
      </w:r>
      <w:r w:rsidRPr="00B03BBC">
        <w:rPr>
          <w:rFonts w:ascii="Traditional Arabic" w:eastAsia="Traditional Arabic" w:hAnsi="Traditional Arabic" w:cs="Traditional Arabic"/>
          <w:sz w:val="36"/>
          <w:szCs w:val="36"/>
          <w:highlight w:val="white"/>
          <w:rtl/>
        </w:rPr>
        <w:t>وإسناده صحيح  </w:t>
      </w:r>
    </w:p>
    <w:p w:rsidR="00B03BBC" w:rsidRPr="00B16392" w:rsidRDefault="00B03BBC" w:rsidP="00B16392">
      <w:pPr>
        <w:spacing w:before="40"/>
        <w:ind w:left="1134"/>
        <w:jc w:val="lowKashida"/>
        <w:rPr>
          <w:rFonts w:ascii="Traditional Arabic" w:eastAsia="Traditional Arabic" w:hAnsi="Traditional Arabic" w:cs="Traditional Arabic"/>
          <w:b/>
          <w:color w:val="C00000"/>
          <w:sz w:val="36"/>
          <w:szCs w:val="36"/>
          <w:rtl/>
        </w:rPr>
      </w:pPr>
      <w:r w:rsidRPr="00B03BBC">
        <w:rPr>
          <w:rFonts w:ascii="Traditional Arabic" w:eastAsia="Traditional Arabic" w:hAnsi="Traditional Arabic" w:cs="Traditional Arabic"/>
          <w:sz w:val="36"/>
          <w:szCs w:val="36"/>
          <w:highlight w:val="white"/>
          <w:rtl/>
        </w:rPr>
        <w:t>وروى الحديث الإمام أحمد وأبو داود وابن ماجه والضياء في المختارة عن سعيد بن زيد بلفظ فيه شيء من الاختلاف عن سابقه، ولفظه</w:t>
      </w:r>
      <w:r w:rsidRPr="00B03BBC">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w:t>
      </w:r>
      <w:r w:rsidRPr="00B03BBC">
        <w:rPr>
          <w:rFonts w:ascii="Traditional Arabic" w:eastAsia="Traditional Arabic" w:hAnsi="Traditional Arabic" w:cs="Traditional Arabic"/>
          <w:sz w:val="36"/>
          <w:szCs w:val="36"/>
          <w:highlight w:val="white"/>
          <w:rtl/>
        </w:rPr>
        <w:t>عشرة في الجنة: النبي في الجنة، وأبو بكر في الجنة، وعمر في الجنة، وعثمان في الجنة، وعلي في الجنة، وطلحة في الجنة، والزبير بن العوام في الجنة، وعبد الرحمن بن عوف في الجنة، وسعيد بن زيد في الجنة</w:t>
      </w:r>
      <w:r>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867"/>
      </w:r>
      <w:r>
        <w:rPr>
          <w:rFonts w:ascii="Traditional Arabic" w:eastAsia="Traditional Arabic" w:hAnsi="Traditional Arabic" w:cs="Traditional Arabic" w:hint="cs"/>
          <w:sz w:val="36"/>
          <w:szCs w:val="36"/>
          <w:highlight w:val="white"/>
          <w:rtl/>
        </w:rPr>
        <w:t xml:space="preserve"> </w:t>
      </w:r>
      <w:r w:rsidRPr="00B03BBC">
        <w:rPr>
          <w:rFonts w:ascii="Traditional Arabic" w:eastAsia="Traditional Arabic" w:hAnsi="Traditional Arabic" w:cs="Traditional Arabic"/>
          <w:sz w:val="36"/>
          <w:szCs w:val="36"/>
          <w:highlight w:val="white"/>
          <w:rtl/>
        </w:rPr>
        <w:t>وإسناده صحيح</w:t>
      </w:r>
      <w:r w:rsidRPr="00B03BBC">
        <w:rPr>
          <w:rFonts w:ascii="Traditional Arabic" w:eastAsia="Traditional Arabic" w:hAnsi="Traditional Arabic" w:cs="Traditional Arabic"/>
          <w:sz w:val="36"/>
          <w:szCs w:val="36"/>
          <w:highlight w:val="white"/>
        </w:rPr>
        <w:t>.  </w:t>
      </w:r>
      <w:r>
        <w:rPr>
          <w:rStyle w:val="tips2"/>
          <w:rFonts w:ascii="Amiri" w:hAnsi="Amiri"/>
          <w:color w:val="FFFFFF"/>
          <w:sz w:val="18"/>
          <w:szCs w:val="18"/>
          <w:shd w:val="clear" w:color="auto" w:fill="FFFFFF"/>
          <w:vertAlign w:val="superscript"/>
        </w:rPr>
        <w:t>)</w:t>
      </w:r>
    </w:p>
    <w:p w:rsidR="005F22F3" w:rsidRPr="00624BA1" w:rsidRDefault="0093083B" w:rsidP="00B16392">
      <w:pPr>
        <w:spacing w:before="40"/>
        <w:ind w:left="1134"/>
        <w:jc w:val="both"/>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sz w:val="36"/>
          <w:szCs w:val="36"/>
          <w:highlight w:val="white"/>
          <w:rtl/>
        </w:rPr>
        <w:lastRenderedPageBreak/>
        <w:t>فأَهْلَ السُّنَّةِ يَشْهَدُونَ أَنَّ الْعَشَرَةَ فِي الْجَنَّةِ</w:t>
      </w:r>
      <w:r w:rsidR="00B03BBC" w:rsidRPr="00624BA1">
        <w:rPr>
          <w:rFonts w:ascii="Traditional Arabic" w:eastAsia="Traditional Arabic" w:hAnsi="Traditional Arabic" w:cs="Traditional Arabic"/>
          <w:sz w:val="36"/>
          <w:szCs w:val="36"/>
          <w:highlight w:val="white"/>
          <w:rtl/>
        </w:rPr>
        <w:t>،</w:t>
      </w:r>
      <w:r w:rsidR="00B03BBC">
        <w:rPr>
          <w:rFonts w:ascii="Traditional Arabic" w:eastAsia="Traditional Arabic" w:hAnsi="Traditional Arabic" w:cs="Traditional Arabic" w:hint="cs"/>
          <w:sz w:val="36"/>
          <w:szCs w:val="36"/>
          <w:highlight w:val="white"/>
          <w:vertAlign w:val="superscript"/>
          <w:rtl/>
        </w:rPr>
        <w:t xml:space="preserve"> </w:t>
      </w:r>
      <w:r w:rsidRPr="00624BA1">
        <w:rPr>
          <w:rFonts w:ascii="Traditional Arabic" w:eastAsia="Traditional Arabic" w:hAnsi="Traditional Arabic" w:cs="Traditional Arabic"/>
          <w:sz w:val="36"/>
          <w:szCs w:val="36"/>
          <w:highlight w:val="white"/>
          <w:rtl/>
        </w:rPr>
        <w:t>قال ابن كثير: "لا يقطع لمعين بالجنة إلا الذي نص الشارع على تعيينهم كالعشرة، وابن سلام، والعميصاء، وبلال، وسراقة، وعبد الله بن عمرو بن حرام والد جابر</w:t>
      </w:r>
      <w:r w:rsidR="00B16392">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والقراء السبعين الذين قتلوا ببئر معونة، وزيد بن حارثة، وجعفر، وابن رواحة، وما أشبه هؤلاء رضي الله عنهم"</w:t>
      </w:r>
      <w:r w:rsidRPr="00624BA1">
        <w:rPr>
          <w:rFonts w:ascii="Traditional Arabic" w:eastAsia="Traditional Arabic" w:hAnsi="Traditional Arabic" w:cs="Traditional Arabic"/>
          <w:sz w:val="36"/>
          <w:szCs w:val="36"/>
          <w:highlight w:val="white"/>
          <w:vertAlign w:val="superscript"/>
        </w:rPr>
        <w:footnoteReference w:id="2868"/>
      </w:r>
      <w:r w:rsidRPr="00624BA1">
        <w:rPr>
          <w:rFonts w:ascii="Traditional Arabic" w:eastAsia="Traditional Arabic" w:hAnsi="Traditional Arabic" w:cs="Traditional Arabic"/>
          <w:sz w:val="36"/>
          <w:szCs w:val="36"/>
          <w:highlight w:val="white"/>
          <w:rtl/>
        </w:rPr>
        <w:t>.</w:t>
      </w:r>
    </w:p>
    <w:p w:rsidR="0093083B" w:rsidRPr="00624BA1" w:rsidRDefault="0093083B" w:rsidP="00B03BBC">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شيخ الإسلام محمد بن عبد الوهاب: "لا أحد يشهد لأحد بالجنة أو النار إلا من ثبت له ذلك. وأهل السنة والجماعة لا يشهدون لِمُعَيَّنٍ بالجنة إلا لمن شهد له رسول الله صلى الله عليه وسلم بأنه من أهل الجنة، كالعشرة وغيرهم من الصحابة رضي الله عنهم، الذين ثبتت الأحاديث في تعيينهم أنهم من أهل الجنة. وأما مَنْ سواهم فلا يشهدون له بذلك، ولكنهم يرجون لجميع المؤمنين دخول الجنة، ويخافون على مَنْ أذنب من النار، ولا يقطعون لمعين بأنه من أهل الجنة أو من أهل النار إلا من ثبت له ذلك". اهـ</w:t>
      </w:r>
      <w:r w:rsidRPr="00624BA1">
        <w:rPr>
          <w:rFonts w:ascii="Traditional Arabic" w:eastAsia="Traditional Arabic" w:hAnsi="Traditional Arabic" w:cs="Traditional Arabic"/>
          <w:sz w:val="36"/>
          <w:szCs w:val="36"/>
          <w:highlight w:val="white"/>
          <w:vertAlign w:val="superscript"/>
        </w:rPr>
        <w:footnoteReference w:id="2869"/>
      </w:r>
      <w:r w:rsidRPr="00624BA1">
        <w:rPr>
          <w:rFonts w:ascii="Traditional Arabic" w:eastAsia="Traditional Arabic" w:hAnsi="Traditional Arabic" w:cs="Traditional Arabic"/>
          <w:sz w:val="36"/>
          <w:szCs w:val="36"/>
          <w:highlight w:val="white"/>
        </w:rPr>
        <w:t>.</w:t>
      </w:r>
    </w:p>
    <w:p w:rsidR="00B16392" w:rsidRDefault="00B16392" w:rsidP="00B67062">
      <w:pPr>
        <w:pStyle w:val="a7"/>
        <w:spacing w:before="40"/>
        <w:ind w:left="1854"/>
        <w:jc w:val="center"/>
        <w:rPr>
          <w:rFonts w:ascii="Traditional Arabic" w:eastAsia="Traditional Arabic" w:hAnsi="Traditional Arabic" w:cs="Traditional Arabic"/>
          <w:bCs/>
          <w:color w:val="C00000"/>
          <w:sz w:val="36"/>
          <w:szCs w:val="36"/>
          <w:rtl/>
        </w:rPr>
      </w:pPr>
    </w:p>
    <w:p w:rsidR="00B16392" w:rsidRDefault="00B16392" w:rsidP="00B67062">
      <w:pPr>
        <w:pStyle w:val="a7"/>
        <w:spacing w:before="40"/>
        <w:ind w:left="1854"/>
        <w:jc w:val="center"/>
        <w:rPr>
          <w:rFonts w:ascii="Traditional Arabic" w:eastAsia="Traditional Arabic" w:hAnsi="Traditional Arabic" w:cs="Traditional Arabic"/>
          <w:bCs/>
          <w:color w:val="C00000"/>
          <w:sz w:val="36"/>
          <w:szCs w:val="36"/>
          <w:rtl/>
        </w:rPr>
      </w:pPr>
    </w:p>
    <w:p w:rsidR="00B67062" w:rsidRDefault="00B03BBC"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B67062" w:rsidRPr="00624BA1">
        <w:rPr>
          <w:rFonts w:ascii="Traditional Arabic" w:eastAsia="Traditional Arabic" w:hAnsi="Traditional Arabic" w:cs="Traditional Arabic"/>
          <w:bCs/>
          <w:color w:val="C00000"/>
          <w:sz w:val="36"/>
          <w:szCs w:val="36"/>
          <w:rtl/>
        </w:rPr>
        <w:t>(المتن)</w:t>
      </w:r>
    </w:p>
    <w:p w:rsidR="005F22F3" w:rsidRPr="00B67062" w:rsidRDefault="00B67062" w:rsidP="00B1639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[151]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ولا تفرد بالصلاة على أحد، إلا لرسول الله صلى الله عليه وسلم وعلى آله فقط</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E04C9D" w:rsidRDefault="00E04C9D" w:rsidP="001F1B74">
      <w:pPr>
        <w:spacing w:before="40"/>
        <w:ind w:left="1134"/>
        <w:jc w:val="center"/>
        <w:rPr>
          <w:rFonts w:ascii="Traditional Arabic" w:eastAsia="Traditional Arabic" w:hAnsi="Traditional Arabic" w:cs="Traditional Arabic"/>
          <w:bCs/>
          <w:sz w:val="36"/>
          <w:szCs w:val="36"/>
          <w:rtl/>
        </w:rPr>
      </w:pPr>
      <w:r w:rsidRPr="00E04C9D">
        <w:rPr>
          <w:rFonts w:ascii="Traditional Arabic" w:eastAsia="Traditional Arabic" w:hAnsi="Traditional Arabic" w:cs="Traditional Arabic" w:hint="cs"/>
          <w:bCs/>
          <w:sz w:val="36"/>
          <w:szCs w:val="36"/>
          <w:rtl/>
        </w:rPr>
        <w:t>ال</w:t>
      </w:r>
      <w:r w:rsidR="00F0043C" w:rsidRPr="00E04C9D">
        <w:rPr>
          <w:rFonts w:ascii="Traditional Arabic" w:eastAsia="Traditional Arabic" w:hAnsi="Traditional Arabic" w:cs="Traditional Arabic"/>
          <w:bCs/>
          <w:sz w:val="36"/>
          <w:szCs w:val="36"/>
          <w:rtl/>
        </w:rPr>
        <w:t>شرح</w:t>
      </w:r>
    </w:p>
    <w:p w:rsidR="001F1B74" w:rsidRDefault="00E04C9D" w:rsidP="001F1B74">
      <w:pPr>
        <w:spacing w:before="40"/>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قال </w:t>
      </w:r>
      <w:r>
        <w:rPr>
          <w:rFonts w:ascii="Traditional Arabic" w:eastAsia="Traditional Arabic" w:hAnsi="Traditional Arabic" w:cs="Traditional Arabic"/>
          <w:sz w:val="36"/>
          <w:szCs w:val="36"/>
          <w:highlight w:val="white"/>
          <w:rtl/>
        </w:rPr>
        <w:t xml:space="preserve">شيخ الإسلام ابن تيمية رحمه </w:t>
      </w:r>
      <w:r w:rsidR="001F1B74">
        <w:rPr>
          <w:rFonts w:ascii="Traditional Arabic" w:eastAsia="Traditional Arabic" w:hAnsi="Traditional Arabic" w:cs="Traditional Arabic" w:hint="cs"/>
          <w:sz w:val="36"/>
          <w:szCs w:val="36"/>
          <w:highlight w:val="white"/>
          <w:rtl/>
        </w:rPr>
        <w:t>الله:</w:t>
      </w:r>
      <w:r w:rsidR="001F1B74">
        <w:rPr>
          <w:rFonts w:ascii="Traditional Arabic" w:eastAsia="Traditional Arabic" w:hAnsi="Traditional Arabic" w:cs="Traditional Arabic"/>
          <w:sz w:val="36"/>
          <w:szCs w:val="36"/>
          <w:highlight w:val="white"/>
        </w:rPr>
        <w:t xml:space="preserve"> </w:t>
      </w:r>
      <w:r w:rsidR="001F1B74">
        <w:rPr>
          <w:rFonts w:ascii="Traditional Arabic" w:eastAsia="Traditional Arabic" w:hAnsi="Traditional Arabic" w:cs="Traditional Arabic"/>
          <w:sz w:val="36"/>
          <w:szCs w:val="36"/>
          <w:highlight w:val="white"/>
          <w:rtl/>
        </w:rPr>
        <w:t>قد</w:t>
      </w:r>
      <w:r>
        <w:rPr>
          <w:rFonts w:ascii="Traditional Arabic" w:eastAsia="Traditional Arabic" w:hAnsi="Traditional Arabic" w:cs="Traditional Arabic"/>
          <w:sz w:val="36"/>
          <w:szCs w:val="36"/>
          <w:highlight w:val="white"/>
          <w:rtl/>
        </w:rPr>
        <w:t xml:space="preserve"> تنازع العلماء</w:t>
      </w:r>
      <w:r w:rsidRPr="00E04C9D">
        <w:rPr>
          <w:rFonts w:ascii="Traditional Arabic" w:eastAsia="Traditional Arabic" w:hAnsi="Traditional Arabic" w:cs="Traditional Arabic"/>
          <w:sz w:val="36"/>
          <w:szCs w:val="36"/>
          <w:highlight w:val="white"/>
          <w:rtl/>
        </w:rPr>
        <w:t>: هل لغير النبي صلى الله عليه وسلم أن يصلي على غير</w:t>
      </w:r>
      <w:r>
        <w:rPr>
          <w:rFonts w:ascii="Traditional Arabic" w:eastAsia="Traditional Arabic" w:hAnsi="Traditional Arabic" w:cs="Traditional Arabic"/>
          <w:sz w:val="36"/>
          <w:szCs w:val="36"/>
          <w:highlight w:val="white"/>
          <w:rtl/>
        </w:rPr>
        <w:t xml:space="preserve"> النبي صلى الله عليه وسلم مفردا</w:t>
      </w:r>
      <w:r w:rsidRPr="00E04C9D">
        <w:rPr>
          <w:rFonts w:ascii="Traditional Arabic" w:eastAsia="Traditional Arabic" w:hAnsi="Traditional Arabic" w:cs="Traditional Arabic"/>
          <w:sz w:val="36"/>
          <w:szCs w:val="36"/>
          <w:highlight w:val="white"/>
          <w:rtl/>
        </w:rPr>
        <w:t xml:space="preserve">؟ على </w:t>
      </w:r>
      <w:r w:rsidR="001F1B74" w:rsidRPr="00E04C9D">
        <w:rPr>
          <w:rFonts w:ascii="Traditional Arabic" w:eastAsia="Traditional Arabic" w:hAnsi="Traditional Arabic" w:cs="Traditional Arabic" w:hint="cs"/>
          <w:sz w:val="36"/>
          <w:szCs w:val="36"/>
          <w:highlight w:val="white"/>
          <w:rtl/>
        </w:rPr>
        <w:t>قولين</w:t>
      </w:r>
      <w:r w:rsidR="001F1B74" w:rsidRPr="00E04C9D">
        <w:rPr>
          <w:rFonts w:ascii="Traditional Arabic" w:eastAsia="Traditional Arabic" w:hAnsi="Traditional Arabic" w:cs="Traditional Arabic"/>
          <w:sz w:val="36"/>
          <w:szCs w:val="36"/>
          <w:highlight w:val="white"/>
        </w:rPr>
        <w:t>:</w:t>
      </w:r>
    </w:p>
    <w:p w:rsidR="001F1B74" w:rsidRDefault="00E04C9D" w:rsidP="001F1B74">
      <w:pPr>
        <w:spacing w:before="40"/>
        <w:ind w:left="1134"/>
        <w:jc w:val="lowKashida"/>
        <w:rPr>
          <w:rFonts w:ascii="Traditional Arabic" w:eastAsia="Traditional Arabic" w:hAnsi="Traditional Arabic" w:cs="Traditional Arabic"/>
          <w:sz w:val="36"/>
          <w:szCs w:val="36"/>
          <w:highlight w:val="white"/>
          <w:rtl/>
        </w:rPr>
      </w:pPr>
      <w:r w:rsidRPr="00B16392">
        <w:rPr>
          <w:rFonts w:ascii="Traditional Arabic" w:eastAsia="Traditional Arabic" w:hAnsi="Traditional Arabic" w:cs="Traditional Arabic"/>
          <w:b/>
          <w:bCs/>
          <w:sz w:val="36"/>
          <w:szCs w:val="36"/>
          <w:highlight w:val="white"/>
          <w:rtl/>
        </w:rPr>
        <w:lastRenderedPageBreak/>
        <w:t>أحدهما:</w:t>
      </w:r>
      <w:r w:rsidRPr="00E04C9D">
        <w:rPr>
          <w:rFonts w:ascii="Traditional Arabic" w:eastAsia="Traditional Arabic" w:hAnsi="Traditional Arabic" w:cs="Traditional Arabic"/>
          <w:sz w:val="36"/>
          <w:szCs w:val="36"/>
          <w:highlight w:val="white"/>
          <w:rtl/>
        </w:rPr>
        <w:t xml:space="preserve"> المنع وهو المنقول عن مالك والشافعي واختيار جدي أبي </w:t>
      </w:r>
      <w:r w:rsidR="001F1B74" w:rsidRPr="00E04C9D">
        <w:rPr>
          <w:rFonts w:ascii="Traditional Arabic" w:eastAsia="Traditional Arabic" w:hAnsi="Traditional Arabic" w:cs="Traditional Arabic" w:hint="cs"/>
          <w:sz w:val="36"/>
          <w:szCs w:val="36"/>
          <w:highlight w:val="white"/>
          <w:rtl/>
        </w:rPr>
        <w:t>البركات</w:t>
      </w:r>
      <w:r w:rsidR="001F1B74" w:rsidRPr="00E04C9D">
        <w:rPr>
          <w:rFonts w:ascii="Traditional Arabic" w:eastAsia="Traditional Arabic" w:hAnsi="Traditional Arabic" w:cs="Traditional Arabic"/>
          <w:sz w:val="36"/>
          <w:szCs w:val="36"/>
          <w:highlight w:val="white"/>
        </w:rPr>
        <w:t>.</w:t>
      </w:r>
    </w:p>
    <w:p w:rsidR="001F1B74" w:rsidRDefault="00E04C9D" w:rsidP="001F1B74">
      <w:pPr>
        <w:spacing w:before="40"/>
        <w:ind w:left="1134"/>
        <w:jc w:val="lowKashida"/>
        <w:rPr>
          <w:rFonts w:ascii="Traditional Arabic" w:eastAsia="Traditional Arabic" w:hAnsi="Traditional Arabic" w:cs="Traditional Arabic"/>
          <w:sz w:val="36"/>
          <w:szCs w:val="36"/>
          <w:highlight w:val="white"/>
          <w:rtl/>
        </w:rPr>
      </w:pPr>
      <w:r w:rsidRPr="00B16392">
        <w:rPr>
          <w:rFonts w:ascii="Traditional Arabic" w:eastAsia="Traditional Arabic" w:hAnsi="Traditional Arabic" w:cs="Traditional Arabic"/>
          <w:b/>
          <w:bCs/>
          <w:sz w:val="36"/>
          <w:szCs w:val="36"/>
          <w:highlight w:val="white"/>
          <w:rtl/>
        </w:rPr>
        <w:t>والثاني:</w:t>
      </w:r>
      <w:r w:rsidRPr="00E04C9D">
        <w:rPr>
          <w:rFonts w:ascii="Traditional Arabic" w:eastAsia="Traditional Arabic" w:hAnsi="Traditional Arabic" w:cs="Traditional Arabic"/>
          <w:sz w:val="36"/>
          <w:szCs w:val="36"/>
          <w:highlight w:val="white"/>
          <w:rtl/>
        </w:rPr>
        <w:t xml:space="preserve"> أنه يجوز وهو المنصوص عن أحمد واختيار أكثر أصحابه: كالقاضي وابن عقيل والشيخ عبد القادر. </w:t>
      </w:r>
    </w:p>
    <w:p w:rsidR="001F1B74" w:rsidRDefault="00E04C9D" w:rsidP="001F1B74">
      <w:pPr>
        <w:spacing w:before="40"/>
        <w:ind w:left="1134"/>
        <w:jc w:val="lowKashida"/>
        <w:rPr>
          <w:rFonts w:ascii="Traditional Arabic" w:eastAsia="Traditional Arabic" w:hAnsi="Traditional Arabic" w:cs="Traditional Arabic"/>
          <w:sz w:val="36"/>
          <w:szCs w:val="36"/>
          <w:highlight w:val="white"/>
          <w:rtl/>
        </w:rPr>
      </w:pPr>
      <w:r w:rsidRPr="00E04C9D">
        <w:rPr>
          <w:rFonts w:ascii="Traditional Arabic" w:eastAsia="Traditional Arabic" w:hAnsi="Traditional Arabic" w:cs="Traditional Arabic"/>
          <w:sz w:val="36"/>
          <w:szCs w:val="36"/>
          <w:highlight w:val="white"/>
          <w:rtl/>
        </w:rPr>
        <w:t>واحتجوا بما روي عن علي أنه قال لعمر</w:t>
      </w:r>
      <w:r w:rsidR="001F1B74">
        <w:rPr>
          <w:rFonts w:ascii="Traditional Arabic" w:eastAsia="Traditional Arabic" w:hAnsi="Traditional Arabic" w:cs="Traditional Arabic"/>
          <w:sz w:val="36"/>
          <w:szCs w:val="36"/>
          <w:highlight w:val="white"/>
          <w:rtl/>
        </w:rPr>
        <w:t xml:space="preserve">: </w:t>
      </w:r>
      <w:r w:rsidR="001F1B74">
        <w:rPr>
          <w:rFonts w:ascii="Traditional Arabic" w:eastAsia="Traditional Arabic" w:hAnsi="Traditional Arabic" w:cs="Traditional Arabic" w:hint="cs"/>
          <w:sz w:val="36"/>
          <w:szCs w:val="36"/>
          <w:highlight w:val="white"/>
          <w:rtl/>
        </w:rPr>
        <w:t>"</w:t>
      </w:r>
      <w:r w:rsidR="001F1B74">
        <w:rPr>
          <w:rFonts w:ascii="Traditional Arabic" w:eastAsia="Traditional Arabic" w:hAnsi="Traditional Arabic" w:cs="Traditional Arabic"/>
          <w:sz w:val="36"/>
          <w:szCs w:val="36"/>
          <w:highlight w:val="white"/>
          <w:rtl/>
        </w:rPr>
        <w:t>صلى الله عليك</w:t>
      </w:r>
      <w:r w:rsidR="001F1B74">
        <w:rPr>
          <w:rFonts w:ascii="Traditional Arabic" w:eastAsia="Traditional Arabic" w:hAnsi="Traditional Arabic" w:cs="Traditional Arabic" w:hint="cs"/>
          <w:sz w:val="36"/>
          <w:szCs w:val="36"/>
          <w:highlight w:val="white"/>
          <w:rtl/>
        </w:rPr>
        <w:t>"</w:t>
      </w:r>
      <w:r w:rsidR="00B16392">
        <w:rPr>
          <w:rStyle w:val="a6"/>
          <w:rFonts w:ascii="Traditional Arabic" w:eastAsia="Traditional Arabic" w:hAnsi="Traditional Arabic" w:cs="Traditional Arabic"/>
          <w:sz w:val="36"/>
          <w:szCs w:val="36"/>
          <w:highlight w:val="white"/>
          <w:rtl/>
        </w:rPr>
        <w:footnoteReference w:id="2870"/>
      </w:r>
      <w:r w:rsidRPr="00E04C9D">
        <w:rPr>
          <w:rFonts w:ascii="Traditional Arabic" w:eastAsia="Traditional Arabic" w:hAnsi="Traditional Arabic" w:cs="Traditional Arabic"/>
          <w:sz w:val="36"/>
          <w:szCs w:val="36"/>
          <w:highlight w:val="white"/>
          <w:rtl/>
        </w:rPr>
        <w:t xml:space="preserve">. </w:t>
      </w:r>
    </w:p>
    <w:p w:rsidR="002F3371" w:rsidRDefault="00E04C9D" w:rsidP="001F1B74">
      <w:pPr>
        <w:spacing w:before="40"/>
        <w:ind w:left="1134"/>
        <w:jc w:val="lowKashida"/>
        <w:rPr>
          <w:rFonts w:ascii="Traditional Arabic" w:eastAsia="Traditional Arabic" w:hAnsi="Traditional Arabic" w:cs="Traditional Arabic"/>
          <w:sz w:val="36"/>
          <w:szCs w:val="36"/>
          <w:highlight w:val="white"/>
          <w:rtl/>
        </w:rPr>
      </w:pPr>
      <w:r w:rsidRPr="00E04C9D">
        <w:rPr>
          <w:rFonts w:ascii="Traditional Arabic" w:eastAsia="Traditional Arabic" w:hAnsi="Traditional Arabic" w:cs="Traditional Arabic"/>
          <w:sz w:val="36"/>
          <w:szCs w:val="36"/>
          <w:highlight w:val="white"/>
          <w:rtl/>
        </w:rPr>
        <w:t xml:space="preserve">واحتج الأولون بقول ابن عباس: </w:t>
      </w:r>
      <w:r w:rsidR="001F1B74">
        <w:rPr>
          <w:rFonts w:ascii="Traditional Arabic" w:eastAsia="Traditional Arabic" w:hAnsi="Traditional Arabic" w:cs="Traditional Arabic" w:hint="cs"/>
          <w:sz w:val="36"/>
          <w:szCs w:val="36"/>
          <w:highlight w:val="white"/>
          <w:rtl/>
        </w:rPr>
        <w:t>"</w:t>
      </w:r>
      <w:r w:rsidRPr="00E04C9D">
        <w:rPr>
          <w:rFonts w:ascii="Traditional Arabic" w:eastAsia="Traditional Arabic" w:hAnsi="Traditional Arabic" w:cs="Traditional Arabic"/>
          <w:sz w:val="36"/>
          <w:szCs w:val="36"/>
          <w:highlight w:val="white"/>
          <w:rtl/>
        </w:rPr>
        <w:t>لا أعلم الصلاة تنبغي من أحد على أحد إلا ع</w:t>
      </w:r>
      <w:r w:rsidR="001F1B74">
        <w:rPr>
          <w:rFonts w:ascii="Traditional Arabic" w:eastAsia="Traditional Arabic" w:hAnsi="Traditional Arabic" w:cs="Traditional Arabic"/>
          <w:sz w:val="36"/>
          <w:szCs w:val="36"/>
          <w:highlight w:val="white"/>
          <w:rtl/>
        </w:rPr>
        <w:t>لى رسول الله صلى الله عليه وسلم</w:t>
      </w:r>
      <w:r w:rsidR="001F1B74">
        <w:rPr>
          <w:rFonts w:ascii="Traditional Arabic" w:eastAsia="Traditional Arabic" w:hAnsi="Traditional Arabic" w:cs="Traditional Arabic" w:hint="cs"/>
          <w:sz w:val="36"/>
          <w:szCs w:val="36"/>
          <w:highlight w:val="white"/>
          <w:rtl/>
        </w:rPr>
        <w:t>"</w:t>
      </w:r>
      <w:r w:rsidR="00400B0A">
        <w:rPr>
          <w:rStyle w:val="a6"/>
          <w:rFonts w:ascii="Traditional Arabic" w:eastAsia="Traditional Arabic" w:hAnsi="Traditional Arabic" w:cs="Traditional Arabic"/>
          <w:sz w:val="36"/>
          <w:szCs w:val="36"/>
          <w:highlight w:val="white"/>
          <w:rtl/>
        </w:rPr>
        <w:footnoteReference w:id="2871"/>
      </w:r>
      <w:r w:rsidRPr="00E04C9D">
        <w:rPr>
          <w:rFonts w:ascii="Traditional Arabic" w:eastAsia="Traditional Arabic" w:hAnsi="Traditional Arabic" w:cs="Traditional Arabic"/>
          <w:sz w:val="36"/>
          <w:szCs w:val="36"/>
          <w:highlight w:val="white"/>
          <w:rtl/>
        </w:rPr>
        <w:t xml:space="preserve">. </w:t>
      </w:r>
    </w:p>
    <w:p w:rsidR="001F1B74" w:rsidRDefault="00E04C9D" w:rsidP="001F1B74">
      <w:pPr>
        <w:spacing w:before="40"/>
        <w:ind w:left="1134"/>
        <w:jc w:val="lowKashida"/>
        <w:rPr>
          <w:rFonts w:ascii="Traditional Arabic" w:eastAsia="Traditional Arabic" w:hAnsi="Traditional Arabic" w:cs="Traditional Arabic"/>
          <w:sz w:val="36"/>
          <w:szCs w:val="36"/>
          <w:highlight w:val="white"/>
          <w:rtl/>
        </w:rPr>
      </w:pPr>
      <w:r w:rsidRPr="00E04C9D">
        <w:rPr>
          <w:rFonts w:ascii="Traditional Arabic" w:eastAsia="Traditional Arabic" w:hAnsi="Traditional Arabic" w:cs="Traditional Arabic"/>
          <w:sz w:val="36"/>
          <w:szCs w:val="36"/>
          <w:highlight w:val="white"/>
          <w:rtl/>
        </w:rPr>
        <w:t>وهذا الذي قاله ابن عباس قاله لما ظهرت الشيعة وصارت تظهر الصلاة على علي دون غيره فهذا مكر</w:t>
      </w:r>
      <w:r w:rsidR="001F1B74">
        <w:rPr>
          <w:rFonts w:ascii="Traditional Arabic" w:eastAsia="Traditional Arabic" w:hAnsi="Traditional Arabic" w:cs="Traditional Arabic"/>
          <w:sz w:val="36"/>
          <w:szCs w:val="36"/>
          <w:highlight w:val="white"/>
          <w:rtl/>
        </w:rPr>
        <w:t>وه منهي عنه كما قال ابن عباس</w:t>
      </w:r>
      <w:r w:rsidRPr="00E04C9D">
        <w:rPr>
          <w:rFonts w:ascii="Traditional Arabic" w:eastAsia="Traditional Arabic" w:hAnsi="Traditional Arabic" w:cs="Traditional Arabic"/>
          <w:sz w:val="36"/>
          <w:szCs w:val="36"/>
          <w:highlight w:val="white"/>
          <w:rtl/>
        </w:rPr>
        <w:t xml:space="preserve">. </w:t>
      </w:r>
    </w:p>
    <w:p w:rsidR="001F1B74" w:rsidRDefault="001F1B74" w:rsidP="00927961">
      <w:pPr>
        <w:spacing w:before="40"/>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وأما ما نقل عن علي</w:t>
      </w:r>
      <w:r w:rsidR="00E04C9D" w:rsidRPr="00E04C9D">
        <w:rPr>
          <w:rFonts w:ascii="Traditional Arabic" w:eastAsia="Traditional Arabic" w:hAnsi="Traditional Arabic" w:cs="Traditional Arabic"/>
          <w:sz w:val="36"/>
          <w:szCs w:val="36"/>
          <w:highlight w:val="white"/>
          <w:rtl/>
        </w:rPr>
        <w:t xml:space="preserve">: فإذا لم يكن على وجه الغلو وجعل ذلك شعارا لغير الرسول فهذا نوع من الدعاء وليس في الكتاب والسنة ما يمنع منه وقد قال تعالى: (هو الذي يصلي عليكم وملائكته) وقال النبي صلى الله عليه وسلم: </w:t>
      </w:r>
      <w:r w:rsidR="00927961">
        <w:rPr>
          <w:rFonts w:ascii="Traditional Arabic" w:eastAsia="Traditional Arabic" w:hAnsi="Traditional Arabic" w:cs="Traditional Arabic" w:hint="cs"/>
          <w:sz w:val="36"/>
          <w:szCs w:val="36"/>
          <w:highlight w:val="white"/>
          <w:rtl/>
        </w:rPr>
        <w:t>(</w:t>
      </w:r>
      <w:r w:rsidR="00E04C9D" w:rsidRPr="00E04C9D">
        <w:rPr>
          <w:rFonts w:ascii="Traditional Arabic" w:eastAsia="Traditional Arabic" w:hAnsi="Traditional Arabic" w:cs="Traditional Arabic"/>
          <w:sz w:val="36"/>
          <w:szCs w:val="36"/>
          <w:highlight w:val="white"/>
          <w:rtl/>
        </w:rPr>
        <w:t>(إن الملائكة تصلي على أحدكم ما دام في مصلاه الذي صلى فيه ما لم يحدث)</w:t>
      </w:r>
      <w:r w:rsidR="00927961">
        <w:rPr>
          <w:rFonts w:ascii="Traditional Arabic" w:eastAsia="Traditional Arabic" w:hAnsi="Traditional Arabic" w:cs="Traditional Arabic" w:hint="cs"/>
          <w:sz w:val="36"/>
          <w:szCs w:val="36"/>
          <w:highlight w:val="white"/>
          <w:rtl/>
        </w:rPr>
        <w:t>)</w:t>
      </w:r>
      <w:r w:rsidR="00E04C9D" w:rsidRPr="00E04C9D">
        <w:rPr>
          <w:rFonts w:ascii="Traditional Arabic" w:eastAsia="Traditional Arabic" w:hAnsi="Traditional Arabic" w:cs="Traditional Arabic"/>
          <w:sz w:val="36"/>
          <w:szCs w:val="36"/>
          <w:highlight w:val="white"/>
          <w:rtl/>
        </w:rPr>
        <w:t xml:space="preserve"> </w:t>
      </w:r>
      <w:r w:rsidR="00927961">
        <w:rPr>
          <w:rStyle w:val="a6"/>
          <w:rFonts w:ascii="Traditional Arabic" w:eastAsia="Traditional Arabic" w:hAnsi="Traditional Arabic" w:cs="Traditional Arabic"/>
          <w:sz w:val="36"/>
          <w:szCs w:val="36"/>
          <w:highlight w:val="white"/>
          <w:rtl/>
        </w:rPr>
        <w:footnoteReference w:id="2872"/>
      </w:r>
      <w:r w:rsidR="00927961">
        <w:rPr>
          <w:rFonts w:ascii="Traditional Arabic" w:eastAsia="Traditional Arabic" w:hAnsi="Traditional Arabic" w:cs="Traditional Arabic"/>
          <w:sz w:val="36"/>
          <w:szCs w:val="36"/>
          <w:highlight w:val="white"/>
          <w:rtl/>
        </w:rPr>
        <w:t>وفي حديث قبض الروح:</w:t>
      </w:r>
      <w:r w:rsidR="00927961">
        <w:rPr>
          <w:rFonts w:ascii="Traditional Arabic" w:eastAsia="Traditional Arabic" w:hAnsi="Traditional Arabic" w:cs="Traditional Arabic" w:hint="cs"/>
          <w:sz w:val="36"/>
          <w:szCs w:val="36"/>
          <w:highlight w:val="white"/>
          <w:rtl/>
        </w:rPr>
        <w:t xml:space="preserve"> (</w:t>
      </w:r>
      <w:r w:rsidR="00E04C9D" w:rsidRPr="00E04C9D">
        <w:rPr>
          <w:rFonts w:ascii="Traditional Arabic" w:eastAsia="Traditional Arabic" w:hAnsi="Traditional Arabic" w:cs="Traditional Arabic"/>
          <w:sz w:val="36"/>
          <w:szCs w:val="36"/>
          <w:highlight w:val="white"/>
          <w:rtl/>
        </w:rPr>
        <w:t xml:space="preserve">(صلى </w:t>
      </w:r>
      <w:r>
        <w:rPr>
          <w:rFonts w:ascii="Traditional Arabic" w:eastAsia="Traditional Arabic" w:hAnsi="Traditional Arabic" w:cs="Traditional Arabic"/>
          <w:sz w:val="36"/>
          <w:szCs w:val="36"/>
          <w:highlight w:val="white"/>
          <w:rtl/>
        </w:rPr>
        <w:t>الله عليك وعلى جسد كنت تعمرينه)</w:t>
      </w:r>
      <w:r w:rsidR="00927961">
        <w:rPr>
          <w:rFonts w:ascii="Traditional Arabic" w:eastAsia="Traditional Arabic" w:hAnsi="Traditional Arabic" w:cs="Traditional Arabic" w:hint="cs"/>
          <w:sz w:val="36"/>
          <w:szCs w:val="36"/>
          <w:highlight w:val="white"/>
          <w:rtl/>
        </w:rPr>
        <w:t>)</w:t>
      </w:r>
      <w:r w:rsidR="006129AC">
        <w:rPr>
          <w:rStyle w:val="a6"/>
          <w:rFonts w:ascii="Traditional Arabic" w:eastAsia="Traditional Arabic" w:hAnsi="Traditional Arabic" w:cs="Traditional Arabic"/>
          <w:sz w:val="36"/>
          <w:szCs w:val="36"/>
          <w:highlight w:val="white"/>
          <w:rtl/>
        </w:rPr>
        <w:footnoteReference w:id="2873"/>
      </w:r>
      <w:r w:rsidR="00E04C9D" w:rsidRPr="00E04C9D">
        <w:rPr>
          <w:rFonts w:ascii="Traditional Arabic" w:eastAsia="Traditional Arabic" w:hAnsi="Traditional Arabic" w:cs="Traditional Arabic"/>
          <w:sz w:val="36"/>
          <w:szCs w:val="36"/>
          <w:highlight w:val="white"/>
          <w:rtl/>
        </w:rPr>
        <w:t xml:space="preserve">. </w:t>
      </w:r>
    </w:p>
    <w:p w:rsidR="008F6E96" w:rsidRDefault="00E04C9D" w:rsidP="006129AC">
      <w:pPr>
        <w:spacing w:before="40"/>
        <w:ind w:left="1134"/>
        <w:jc w:val="lowKashida"/>
        <w:rPr>
          <w:rFonts w:ascii="Traditional Arabic" w:eastAsia="Traditional Arabic" w:hAnsi="Traditional Arabic" w:cs="Traditional Arabic"/>
          <w:sz w:val="36"/>
          <w:szCs w:val="36"/>
          <w:highlight w:val="white"/>
          <w:rtl/>
        </w:rPr>
      </w:pPr>
      <w:r w:rsidRPr="00E04C9D">
        <w:rPr>
          <w:rFonts w:ascii="Traditional Arabic" w:eastAsia="Traditional Arabic" w:hAnsi="Traditional Arabic" w:cs="Traditional Arabic"/>
          <w:sz w:val="36"/>
          <w:szCs w:val="36"/>
          <w:highlight w:val="white"/>
          <w:rtl/>
        </w:rPr>
        <w:t>ولا نزاع بين العلماء أن النبي صلى الله عليه وسلم يصلي على غيره كقوله: (اللهم صل على آل أبي أوفى)</w:t>
      </w:r>
      <w:r w:rsidR="006129AC">
        <w:rPr>
          <w:rStyle w:val="a6"/>
          <w:rFonts w:ascii="Traditional Arabic" w:eastAsia="Traditional Arabic" w:hAnsi="Traditional Arabic" w:cs="Traditional Arabic"/>
          <w:sz w:val="36"/>
          <w:szCs w:val="36"/>
          <w:highlight w:val="white"/>
          <w:rtl/>
        </w:rPr>
        <w:footnoteReference w:id="2874"/>
      </w:r>
      <w:r w:rsidRPr="00E04C9D">
        <w:rPr>
          <w:rFonts w:ascii="Traditional Arabic" w:eastAsia="Traditional Arabic" w:hAnsi="Traditional Arabic" w:cs="Traditional Arabic"/>
          <w:sz w:val="36"/>
          <w:szCs w:val="36"/>
          <w:highlight w:val="white"/>
          <w:rtl/>
        </w:rPr>
        <w:t xml:space="preserve"> وأنه يصلي على غيره تبعا له كقوله: (اللهم صل على </w:t>
      </w:r>
      <w:r w:rsidR="006129AC">
        <w:rPr>
          <w:rFonts w:ascii="Traditional Arabic" w:eastAsia="Traditional Arabic" w:hAnsi="Traditional Arabic" w:cs="Traditional Arabic"/>
          <w:sz w:val="36"/>
          <w:szCs w:val="36"/>
          <w:highlight w:val="white"/>
          <w:rtl/>
        </w:rPr>
        <w:t>محمد وعلى آل محمد)</w:t>
      </w:r>
      <w:proofErr w:type="gramStart"/>
      <w:r w:rsidR="001F1B74">
        <w:rPr>
          <w:rFonts w:ascii="Traditional Arabic" w:eastAsia="Traditional Arabic" w:hAnsi="Traditional Arabic" w:cs="Traditional Arabic"/>
          <w:sz w:val="36"/>
          <w:szCs w:val="36"/>
          <w:highlight w:val="white"/>
          <w:rtl/>
        </w:rPr>
        <w:t>"</w:t>
      </w:r>
      <w:r w:rsidR="006129AC">
        <w:rPr>
          <w:rFonts w:ascii="Traditional Arabic" w:eastAsia="Traditional Arabic" w:hAnsi="Traditional Arabic" w:cs="Traditional Arabic" w:hint="cs"/>
          <w:sz w:val="36"/>
          <w:szCs w:val="36"/>
          <w:highlight w:val="white"/>
          <w:rtl/>
        </w:rPr>
        <w:t xml:space="preserve"> </w:t>
      </w:r>
      <w:r w:rsidR="001F1B74" w:rsidRPr="008F6E96">
        <w:rPr>
          <w:rFonts w:eastAsia="Traditional Arabic"/>
          <w:highlight w:val="white"/>
          <w:rtl/>
        </w:rPr>
        <w:footnoteReference w:id="2875"/>
      </w:r>
      <w:r w:rsidRPr="00E04C9D">
        <w:rPr>
          <w:rFonts w:ascii="Traditional Arabic" w:eastAsia="Traditional Arabic" w:hAnsi="Traditional Arabic" w:cs="Traditional Arabic"/>
          <w:sz w:val="36"/>
          <w:szCs w:val="36"/>
          <w:highlight w:val="white"/>
        </w:rPr>
        <w:t>.</w:t>
      </w:r>
      <w:proofErr w:type="gramEnd"/>
    </w:p>
    <w:p w:rsidR="008F6E96" w:rsidRPr="008F6E96" w:rsidRDefault="002F3371" w:rsidP="0050656C">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قال ابن القيم-رحمه الله-بعد أن أورد أثر ابن عباس: "وهذا مذهب عمر بن عبد العزيز</w:t>
      </w:r>
      <w:r w:rsidR="00082E07">
        <w:rPr>
          <w:rFonts w:ascii="Traditional Arabic" w:eastAsia="Traditional Arabic" w:hAnsi="Traditional Arabic" w:cs="Traditional Arabic"/>
          <w:sz w:val="36"/>
          <w:szCs w:val="36"/>
          <w:highlight w:val="white"/>
          <w:rtl/>
        </w:rPr>
        <w:t>"</w:t>
      </w:r>
      <w:r w:rsidR="006129AC">
        <w:rPr>
          <w:rFonts w:ascii="Traditional Arabic" w:eastAsia="Traditional Arabic" w:hAnsi="Traditional Arabic" w:cs="Traditional Arabic" w:hint="cs"/>
          <w:sz w:val="36"/>
          <w:szCs w:val="36"/>
          <w:highlight w:val="white"/>
          <w:rtl/>
        </w:rPr>
        <w:t xml:space="preserve"> </w:t>
      </w:r>
      <w:r w:rsidRPr="008F6E96">
        <w:rPr>
          <w:rFonts w:ascii="Traditional Arabic" w:eastAsia="Traditional Arabic" w:hAnsi="Traditional Arabic" w:cs="Traditional Arabic" w:hint="cs"/>
          <w:sz w:val="36"/>
          <w:szCs w:val="36"/>
          <w:highlight w:val="white"/>
          <w:rtl/>
        </w:rPr>
        <w:t>ثم أورد ما أخرجه ابن أبي شيبة في مصنفه</w:t>
      </w:r>
      <w:r w:rsidR="008F6E96">
        <w:rPr>
          <w:rFonts w:ascii="Traditional Arabic" w:eastAsia="Traditional Arabic" w:hAnsi="Traditional Arabic" w:cs="Traditional Arabic" w:hint="cs"/>
          <w:sz w:val="36"/>
          <w:szCs w:val="36"/>
          <w:highlight w:val="white"/>
          <w:rtl/>
        </w:rPr>
        <w:t xml:space="preserve"> </w:t>
      </w:r>
      <w:r w:rsidR="008F6E96" w:rsidRPr="008F6E96">
        <w:rPr>
          <w:rFonts w:ascii="Traditional Arabic" w:eastAsia="Traditional Arabic" w:hAnsi="Traditional Arabic" w:cs="Traditional Arabic" w:hint="cs"/>
          <w:sz w:val="36"/>
          <w:szCs w:val="36"/>
          <w:highlight w:val="white"/>
          <w:rtl/>
        </w:rPr>
        <w:t>قال: حدثنا حسين بن علي عن جعفر بن برقان قال: کتب عمر بن عبد العزين "أما بعد: فإن أناسا من الناس التمسوا الدنيا بعمل الآخرة، وإن أناسا من القصاص قد أحدثوا من الصلاة على حلفائهم وأمرائهم عدل صلاتهم على النبي صلى الله عليه وسلم، فإذا أتاك كتابي هذا فمرهم أن تكون صلاتهم على النبيين، ودعاؤهم المسلمين عامة ويدعون ما سوى ذلك"</w:t>
      </w:r>
      <w:r w:rsidR="0050656C">
        <w:rPr>
          <w:rStyle w:val="a6"/>
          <w:rFonts w:ascii="Traditional Arabic" w:eastAsia="Traditional Arabic" w:hAnsi="Traditional Arabic" w:cs="Traditional Arabic"/>
          <w:sz w:val="36"/>
          <w:szCs w:val="36"/>
          <w:highlight w:val="white"/>
          <w:rtl/>
        </w:rPr>
        <w:footnoteReference w:id="2876"/>
      </w:r>
      <w:r w:rsidR="008F6E96" w:rsidRPr="008F6E96">
        <w:rPr>
          <w:rFonts w:ascii="Traditional Arabic" w:eastAsia="Traditional Arabic" w:hAnsi="Traditional Arabic" w:cs="Traditional Arabic" w:hint="cs"/>
          <w:sz w:val="36"/>
          <w:szCs w:val="36"/>
          <w:highlight w:val="white"/>
          <w:rtl/>
        </w:rPr>
        <w:t>.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 xml:space="preserve"> ثم قال: «وهذا مذهب أصحاب الشافعي ولهم ثلاثة أوجه.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أحدهما: أنه منع تحریم</w:t>
      </w:r>
      <w:r w:rsidR="008F6E96">
        <w:rPr>
          <w:rFonts w:ascii="Traditional Arabic" w:eastAsia="Traditional Arabic" w:hAnsi="Traditional Arabic" w:cs="Traditional Arabic" w:hint="cs"/>
          <w:sz w:val="36"/>
          <w:szCs w:val="36"/>
          <w:highlight w:val="white"/>
          <w:rtl/>
        </w:rPr>
        <w:t>.</w:t>
      </w:r>
      <w:r w:rsidRPr="008F6E96">
        <w:rPr>
          <w:rFonts w:ascii="Traditional Arabic" w:eastAsia="Traditional Arabic" w:hAnsi="Traditional Arabic" w:cs="Traditional Arabic" w:hint="cs"/>
          <w:sz w:val="36"/>
          <w:szCs w:val="36"/>
          <w:highlight w:val="white"/>
          <w:rtl/>
        </w:rPr>
        <w:t xml:space="preserve">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 xml:space="preserve">والثاني: وهو قول الأكثرين أنه منع کراهة وتنزیه.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lastRenderedPageBreak/>
        <w:t>والثالث: أنه من باب ترك الأولى وليس بمكروه، حكاها النووي في الأذكار قال: والصحيح الذي عليه الأكثرون أنه مكروه كراهة تنزیه</w:t>
      </w:r>
      <w:r w:rsidR="00082E07">
        <w:rPr>
          <w:rFonts w:ascii="Traditional Arabic" w:eastAsia="Traditional Arabic" w:hAnsi="Traditional Arabic" w:cs="Traditional Arabic"/>
          <w:sz w:val="36"/>
          <w:szCs w:val="36"/>
          <w:highlight w:val="white"/>
          <w:rtl/>
        </w:rPr>
        <w:t>"</w:t>
      </w:r>
    </w:p>
    <w:p w:rsidR="008F6E96" w:rsidRDefault="008F6E96" w:rsidP="008F6E96">
      <w:pPr>
        <w:spacing w:before="40"/>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وقال</w:t>
      </w:r>
      <w:r w:rsidR="002F3371" w:rsidRPr="008F6E96">
        <w:rPr>
          <w:rFonts w:ascii="Traditional Arabic" w:eastAsia="Traditional Arabic" w:hAnsi="Traditional Arabic" w:cs="Traditional Arabic" w:hint="cs"/>
          <w:sz w:val="36"/>
          <w:szCs w:val="36"/>
          <w:highlight w:val="white"/>
          <w:rtl/>
        </w:rPr>
        <w:t xml:space="preserve"> ابن القيم-رحمه الله-: </w:t>
      </w:r>
      <w:r>
        <w:rPr>
          <w:rFonts w:ascii="Traditional Arabic" w:eastAsia="Traditional Arabic" w:hAnsi="Traditional Arabic" w:cs="Traditional Arabic" w:hint="cs"/>
          <w:sz w:val="36"/>
          <w:szCs w:val="36"/>
          <w:highlight w:val="white"/>
          <w:rtl/>
        </w:rPr>
        <w:t>"</w:t>
      </w:r>
      <w:r w:rsidR="002F3371" w:rsidRPr="008F6E96">
        <w:rPr>
          <w:rFonts w:ascii="Traditional Arabic" w:eastAsia="Traditional Arabic" w:hAnsi="Traditional Arabic" w:cs="Traditional Arabic" w:hint="cs"/>
          <w:sz w:val="36"/>
          <w:szCs w:val="36"/>
          <w:highlight w:val="white"/>
          <w:rtl/>
        </w:rPr>
        <w:t xml:space="preserve">وفصل الخطاب في هذه المسألة: أن الصلاة على غير النبي صلى الله عليه وسلم: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 xml:space="preserve">إما أن يكون آله وأزواجه وذريته </w:t>
      </w:r>
    </w:p>
    <w:p w:rsidR="008F6E96" w:rsidRDefault="008F6E96" w:rsidP="008F6E96">
      <w:pPr>
        <w:spacing w:before="40"/>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أو غيرهم.</w:t>
      </w:r>
      <w:r w:rsidR="002F3371" w:rsidRPr="008F6E96">
        <w:rPr>
          <w:rFonts w:ascii="Traditional Arabic" w:eastAsia="Traditional Arabic" w:hAnsi="Traditional Arabic" w:cs="Traditional Arabic" w:hint="cs"/>
          <w:sz w:val="36"/>
          <w:szCs w:val="36"/>
          <w:highlight w:val="white"/>
          <w:rtl/>
        </w:rPr>
        <w:t xml:space="preserve"> </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b/>
          <w:bCs/>
          <w:sz w:val="36"/>
          <w:szCs w:val="36"/>
          <w:highlight w:val="white"/>
          <w:rtl/>
        </w:rPr>
        <w:t>فإن كان الأول</w:t>
      </w:r>
      <w:r w:rsidRPr="008F6E96">
        <w:rPr>
          <w:rFonts w:ascii="Traditional Arabic" w:eastAsia="Traditional Arabic" w:hAnsi="Traditional Arabic" w:cs="Traditional Arabic" w:hint="cs"/>
          <w:sz w:val="36"/>
          <w:szCs w:val="36"/>
          <w:highlight w:val="white"/>
          <w:rtl/>
        </w:rPr>
        <w:t xml:space="preserve"> فالصلاة عليهم مشروعة مع الصلاة على النبي صلى الله عليه وسلم، وجائزة مفردة.</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b/>
          <w:bCs/>
          <w:sz w:val="36"/>
          <w:szCs w:val="36"/>
          <w:highlight w:val="white"/>
          <w:rtl/>
        </w:rPr>
        <w:t>وأما الثاني</w:t>
      </w:r>
      <w:r w:rsidRPr="008F6E96">
        <w:rPr>
          <w:rFonts w:ascii="Traditional Arabic" w:eastAsia="Traditional Arabic" w:hAnsi="Traditional Arabic" w:cs="Traditional Arabic" w:hint="cs"/>
          <w:sz w:val="36"/>
          <w:szCs w:val="36"/>
          <w:highlight w:val="white"/>
          <w:rtl/>
        </w:rPr>
        <w:t>: فإن كان الملائكة وأهل الطاعة عموما الذين يدخل فيهم الأنبياء وغيرهم جاز ذلك أيضا فيقال: "اللهم صل على ملائكتك المقربين وأهل طاعتك أجمعين".</w:t>
      </w:r>
    </w:p>
    <w:p w:rsidR="008F6E96" w:rsidRDefault="002F3371" w:rsidP="008F6E96">
      <w:pPr>
        <w:spacing w:before="40"/>
        <w:ind w:left="1134"/>
        <w:jc w:val="lowKashida"/>
        <w:rPr>
          <w:rFonts w:ascii="Traditional Arabic" w:eastAsia="Traditional Arabic" w:hAnsi="Traditional Arabic" w:cs="Traditional Arabic"/>
          <w:sz w:val="36"/>
          <w:szCs w:val="36"/>
          <w:highlight w:val="white"/>
          <w:rtl/>
        </w:rPr>
      </w:pPr>
      <w:r w:rsidRPr="008F6E96">
        <w:rPr>
          <w:rFonts w:ascii="Traditional Arabic" w:eastAsia="Traditional Arabic" w:hAnsi="Traditional Arabic" w:cs="Traditional Arabic" w:hint="cs"/>
          <w:sz w:val="36"/>
          <w:szCs w:val="36"/>
          <w:highlight w:val="white"/>
          <w:rtl/>
        </w:rPr>
        <w:t xml:space="preserve"> وإن كان شخصا معينا أو طائفة معينة كره أن يتخذ الصلاة عليه شعارًا لا يخل به. ولو قيل بتحريمه لكان له وجه، ولاسيما إذا جعلها شعارًا له. ومنع نظيره أو من هو خير منه، وهذا كما تفعله الرافضة بعلي-رضي الله عنه-فإنه حيث ذكروه قالوا: «عليه الصلاة والسلام». ولا يقولون ذلك فيمن هو خير منه. فهذا ممنوع ولا سيما إذا اتخذ شعارا لا يخل به. فتركه حينئذ متعين. </w:t>
      </w:r>
    </w:p>
    <w:p w:rsidR="005F22F3" w:rsidRPr="008F6E96" w:rsidRDefault="002F3371" w:rsidP="008F6E96">
      <w:pPr>
        <w:spacing w:before="40"/>
        <w:ind w:left="1134"/>
        <w:jc w:val="lowKashida"/>
        <w:rPr>
          <w:rFonts w:ascii="Traditional Arabic" w:eastAsia="Traditional Arabic" w:hAnsi="Traditional Arabic" w:cs="Traditional Arabic"/>
          <w:sz w:val="36"/>
          <w:szCs w:val="36"/>
          <w:highlight w:val="white"/>
        </w:rPr>
      </w:pPr>
      <w:r w:rsidRPr="008F6E96">
        <w:rPr>
          <w:rFonts w:ascii="Traditional Arabic" w:eastAsia="Traditional Arabic" w:hAnsi="Traditional Arabic" w:cs="Traditional Arabic" w:hint="cs"/>
          <w:sz w:val="36"/>
          <w:szCs w:val="36"/>
          <w:highlight w:val="white"/>
          <w:rtl/>
        </w:rPr>
        <w:t>وأما إن صلى عليه أحيانا بحيث لا يجعل ذلك شعار كما يصلي على دافع الزكاة، وكما قال ابن عمر للميت: (صلى الله عليه)، وكما صلى النبي صلى الله عليه وسلم على المرأة وزوجها، وكما روي عن علي من صلاته على عمر فهذا لا بأس به</w:t>
      </w:r>
      <w:r w:rsidR="008F6E96">
        <w:rPr>
          <w:rFonts w:ascii="Traditional Arabic" w:eastAsia="Traditional Arabic" w:hAnsi="Traditional Arabic" w:cs="Traditional Arabic" w:hint="cs"/>
          <w:sz w:val="36"/>
          <w:szCs w:val="36"/>
          <w:highlight w:val="white"/>
          <w:rtl/>
        </w:rPr>
        <w:t>"</w:t>
      </w:r>
      <w:r w:rsidR="008F6E96">
        <w:rPr>
          <w:rStyle w:val="a6"/>
          <w:rFonts w:ascii="Traditional Arabic" w:eastAsia="Traditional Arabic" w:hAnsi="Traditional Arabic" w:cs="Traditional Arabic"/>
          <w:sz w:val="36"/>
          <w:szCs w:val="36"/>
          <w:highlight w:val="white"/>
          <w:rtl/>
        </w:rPr>
        <w:footnoteReference w:id="2877"/>
      </w:r>
    </w:p>
    <w:p w:rsidR="005F22F3" w:rsidRPr="00624BA1" w:rsidRDefault="005F22F3" w:rsidP="00F0043C">
      <w:pPr>
        <w:spacing w:before="40"/>
        <w:ind w:left="1134"/>
        <w:jc w:val="both"/>
        <w:rPr>
          <w:rFonts w:ascii="Traditional Arabic" w:eastAsia="Traditional Arabic" w:hAnsi="Traditional Arabic" w:cs="Traditional Arabic"/>
          <w:b/>
          <w:color w:val="C00000"/>
          <w:sz w:val="36"/>
          <w:szCs w:val="36"/>
        </w:rPr>
      </w:pPr>
    </w:p>
    <w:p w:rsidR="005F22F3" w:rsidRPr="00624BA1" w:rsidRDefault="005F22F3" w:rsidP="00F0043C">
      <w:pPr>
        <w:spacing w:before="40"/>
        <w:ind w:left="1134"/>
        <w:jc w:val="both"/>
        <w:rPr>
          <w:rFonts w:ascii="Traditional Arabic" w:eastAsia="Traditional Arabic" w:hAnsi="Traditional Arabic" w:cs="Traditional Arabic"/>
          <w:b/>
          <w:color w:val="C00000"/>
          <w:sz w:val="36"/>
          <w:szCs w:val="36"/>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5F22F3" w:rsidRPr="00B67062" w:rsidRDefault="00B67062" w:rsidP="00B67062">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F0043C">
      <w:pPr>
        <w:spacing w:before="40"/>
        <w:ind w:left="1134"/>
        <w:jc w:val="both"/>
        <w:rPr>
          <w:rFonts w:ascii="Traditional Arabic" w:eastAsia="Traditional Arabic" w:hAnsi="Traditional Arabic" w:cs="Traditional Arabic"/>
          <w:b/>
          <w:color w:val="C00000"/>
          <w:sz w:val="36"/>
          <w:szCs w:val="36"/>
        </w:rPr>
      </w:pPr>
      <w:r w:rsidRPr="00B67062">
        <w:rPr>
          <w:rFonts w:ascii="Traditional Arabic" w:eastAsia="Traditional Arabic" w:hAnsi="Traditional Arabic" w:cs="Traditional Arabic"/>
          <w:bCs/>
          <w:color w:val="C00000"/>
          <w:sz w:val="36"/>
          <w:szCs w:val="36"/>
          <w:rtl/>
        </w:rPr>
        <w:t xml:space="preserve">[152]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وتعلم أن عثمان بن عفان قتل مظلوما، ومن قتله كان ظالما</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624BA1" w:rsidRDefault="007A169B" w:rsidP="007A169B">
      <w:pPr>
        <w:spacing w:before="40"/>
        <w:ind w:left="1134"/>
        <w:jc w:val="center"/>
        <w:rPr>
          <w:color w:val="FF0000"/>
          <w:sz w:val="36"/>
          <w:szCs w:val="36"/>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623478" w:rsidRDefault="00623478" w:rsidP="00F0043C">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الدفاع عن الصحابة-رضوان الله عليهم-دين يدين أهل السنة به، </w:t>
      </w:r>
      <w:r w:rsidRPr="006035DF">
        <w:rPr>
          <w:rFonts w:ascii="Traditional Arabic" w:eastAsia="Traditional Arabic" w:hAnsi="Traditional Arabic" w:cs="Traditional Arabic" w:hint="cs"/>
          <w:sz w:val="36"/>
          <w:szCs w:val="36"/>
          <w:highlight w:val="white"/>
          <w:rtl/>
        </w:rPr>
        <w:t xml:space="preserve">يقول ابن </w:t>
      </w:r>
      <w:r>
        <w:rPr>
          <w:rFonts w:ascii="Traditional Arabic" w:eastAsia="Traditional Arabic" w:hAnsi="Traditional Arabic" w:cs="Traditional Arabic" w:hint="cs"/>
          <w:sz w:val="36"/>
          <w:szCs w:val="36"/>
          <w:highlight w:val="white"/>
          <w:rtl/>
        </w:rPr>
        <w:t>تيمية: "إذا ظهر مبتدع يقدح فيهم</w:t>
      </w:r>
      <w:r w:rsidRPr="006035DF">
        <w:rPr>
          <w:rFonts w:ascii="Traditional Arabic" w:eastAsia="Traditional Arabic" w:hAnsi="Traditional Arabic" w:cs="Traditional Arabic" w:hint="cs"/>
          <w:sz w:val="36"/>
          <w:szCs w:val="36"/>
          <w:highlight w:val="white"/>
          <w:rtl/>
        </w:rPr>
        <w:t> (أي الصحابة) بالباطل، فلا بد من الذب عنه</w:t>
      </w:r>
      <w:r>
        <w:rPr>
          <w:rFonts w:ascii="Traditional Arabic" w:eastAsia="Traditional Arabic" w:hAnsi="Traditional Arabic" w:cs="Traditional Arabic" w:hint="cs"/>
          <w:sz w:val="36"/>
          <w:szCs w:val="36"/>
          <w:highlight w:val="white"/>
          <w:rtl/>
        </w:rPr>
        <w:t>م، وذكر ما يبطل حجته بعلم وعدل"</w:t>
      </w:r>
      <w:r>
        <w:rPr>
          <w:rStyle w:val="a6"/>
          <w:rFonts w:ascii="Traditional Arabic" w:eastAsia="Traditional Arabic" w:hAnsi="Traditional Arabic" w:cs="Traditional Arabic"/>
          <w:sz w:val="36"/>
          <w:szCs w:val="36"/>
          <w:highlight w:val="white"/>
          <w:rtl/>
        </w:rPr>
        <w:footnoteReference w:id="2878"/>
      </w:r>
      <w:r>
        <w:rPr>
          <w:rFonts w:ascii="Traditional Arabic" w:eastAsia="Traditional Arabic" w:hAnsi="Traditional Arabic" w:cs="Traditional Arabic" w:hint="cs"/>
          <w:sz w:val="36"/>
          <w:szCs w:val="36"/>
          <w:highlight w:val="white"/>
          <w:rtl/>
        </w:rPr>
        <w:t xml:space="preserve">  </w:t>
      </w:r>
    </w:p>
    <w:p w:rsidR="006035DF" w:rsidRDefault="006035DF" w:rsidP="00F0043C">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في هذه المسألة وقفات</w:t>
      </w:r>
      <w:r w:rsidR="00C75441">
        <w:rPr>
          <w:rFonts w:ascii="Traditional Arabic" w:eastAsia="Traditional Arabic" w:hAnsi="Traditional Arabic" w:cs="Traditional Arabic" w:hint="cs"/>
          <w:sz w:val="36"/>
          <w:szCs w:val="36"/>
          <w:highlight w:val="white"/>
          <w:rtl/>
        </w:rPr>
        <w:t xml:space="preserve"> مختصرة.</w:t>
      </w:r>
    </w:p>
    <w:p w:rsidR="006035DF" w:rsidRDefault="006035DF" w:rsidP="00F0043C">
      <w:pPr>
        <w:spacing w:before="40"/>
        <w:ind w:left="1134"/>
        <w:jc w:val="both"/>
        <w:rPr>
          <w:rFonts w:ascii="Traditional Arabic" w:eastAsia="Traditional Arabic" w:hAnsi="Traditional Arabic" w:cs="Traditional Arabic"/>
          <w:sz w:val="36"/>
          <w:szCs w:val="36"/>
          <w:highlight w:val="white"/>
          <w:rtl/>
        </w:rPr>
      </w:pPr>
      <w:r w:rsidRPr="00BF4D1F">
        <w:rPr>
          <w:rFonts w:ascii="Traditional Arabic" w:eastAsia="Traditional Arabic" w:hAnsi="Traditional Arabic" w:cs="Traditional Arabic" w:hint="cs"/>
          <w:b/>
          <w:bCs/>
          <w:sz w:val="36"/>
          <w:szCs w:val="36"/>
          <w:highlight w:val="white"/>
          <w:rtl/>
        </w:rPr>
        <w:t>الوقفة الأولى:</w:t>
      </w:r>
      <w:r>
        <w:rPr>
          <w:rFonts w:ascii="Traditional Arabic" w:eastAsia="Traditional Arabic" w:hAnsi="Traditional Arabic" w:cs="Traditional Arabic" w:hint="cs"/>
          <w:sz w:val="36"/>
          <w:szCs w:val="36"/>
          <w:highlight w:val="white"/>
          <w:rtl/>
        </w:rPr>
        <w:t xml:space="preserve"> فضل عثمان ومكانته.</w:t>
      </w:r>
    </w:p>
    <w:p w:rsidR="006035DF" w:rsidRDefault="00C75441" w:rsidP="00C75441">
      <w:pPr>
        <w:spacing w:before="40"/>
        <w:ind w:left="1134"/>
        <w:jc w:val="lowKashida"/>
        <w:rPr>
          <w:rFonts w:ascii="Traditional Arabic" w:eastAsia="Traditional Arabic" w:hAnsi="Traditional Arabic" w:cs="Traditional Arabic"/>
          <w:sz w:val="36"/>
          <w:szCs w:val="36"/>
          <w:highlight w:val="white"/>
          <w:rtl/>
        </w:rPr>
      </w:pPr>
      <w:r w:rsidRPr="00C75441">
        <w:rPr>
          <w:rFonts w:ascii="Traditional Arabic" w:eastAsia="Traditional Arabic" w:hAnsi="Traditional Arabic" w:cs="Traditional Arabic"/>
          <w:sz w:val="36"/>
          <w:szCs w:val="36"/>
          <w:highlight w:val="white"/>
          <w:rtl/>
        </w:rPr>
        <w:t>عثمان بن عفان رضي الله عنه الخليفة الراشد الثالث ذو النورين صهر النبي صلى الله عليه وسلم، على اثنتين من بناته رقية وأم كلثوم رضي الله عنهما</w:t>
      </w:r>
      <w:r w:rsidR="00F277B4">
        <w:rPr>
          <w:rFonts w:ascii="Traditional Arabic" w:eastAsia="Traditional Arabic" w:hAnsi="Traditional Arabic" w:cs="Traditional Arabic" w:hint="cs"/>
          <w:sz w:val="36"/>
          <w:szCs w:val="36"/>
          <w:highlight w:val="white"/>
          <w:rtl/>
        </w:rPr>
        <w:t>، ويكفيه شرفًا أن النبي صلى الله عليه وسلم ارتضاه زوجًا لابنتيه</w:t>
      </w:r>
      <w:r w:rsidRPr="00C75441">
        <w:rPr>
          <w:rFonts w:ascii="Traditional Arabic" w:eastAsia="Traditional Arabic" w:hAnsi="Traditional Arabic" w:cs="Traditional Arabic"/>
          <w:sz w:val="36"/>
          <w:szCs w:val="36"/>
          <w:highlight w:val="white"/>
          <w:rtl/>
        </w:rPr>
        <w:t>، وأشد هذه الأمة حياء،</w:t>
      </w:r>
      <w:r w:rsidR="00623478">
        <w:rPr>
          <w:rFonts w:ascii="Traditional Arabic" w:eastAsia="Traditional Arabic" w:hAnsi="Traditional Arabic" w:cs="Traditional Arabic" w:hint="cs"/>
          <w:sz w:val="36"/>
          <w:szCs w:val="36"/>
          <w:highlight w:val="white"/>
          <w:rtl/>
        </w:rPr>
        <w:t xml:space="preserve"> وأحد المبشرين بالجنة،</w:t>
      </w:r>
      <w:r w:rsidRPr="00C75441">
        <w:rPr>
          <w:rFonts w:ascii="Traditional Arabic" w:eastAsia="Traditional Arabic" w:hAnsi="Traditional Arabic" w:cs="Traditional Arabic"/>
          <w:sz w:val="36"/>
          <w:szCs w:val="36"/>
          <w:highlight w:val="white"/>
          <w:rtl/>
        </w:rPr>
        <w:t xml:space="preserve"> </w:t>
      </w:r>
      <w:r w:rsidR="00BF4D1F">
        <w:rPr>
          <w:rFonts w:ascii="Traditional Arabic" w:eastAsia="Traditional Arabic" w:hAnsi="Traditional Arabic" w:cs="Traditional Arabic" w:hint="cs"/>
          <w:sz w:val="36"/>
          <w:szCs w:val="36"/>
          <w:highlight w:val="white"/>
          <w:rtl/>
        </w:rPr>
        <w:t>و</w:t>
      </w:r>
      <w:r w:rsidRPr="00C75441">
        <w:rPr>
          <w:rFonts w:ascii="Traditional Arabic" w:eastAsia="Traditional Arabic" w:hAnsi="Traditional Arabic" w:cs="Traditional Arabic"/>
          <w:sz w:val="36"/>
          <w:szCs w:val="36"/>
          <w:highlight w:val="white"/>
          <w:rtl/>
        </w:rPr>
        <w:t>جامع القرآن، الذي كان يقوم به وربما يقرؤه كله في ركعة واحدة من الليل، أمير المؤمنين المقتول ظلماً</w:t>
      </w:r>
      <w:r>
        <w:rPr>
          <w:rFonts w:ascii="Traditional Arabic" w:eastAsia="Traditional Arabic" w:hAnsi="Traditional Arabic" w:cs="Traditional Arabic" w:hint="cs"/>
          <w:sz w:val="36"/>
          <w:szCs w:val="36"/>
          <w:highlight w:val="white"/>
          <w:rtl/>
        </w:rPr>
        <w:t>.</w:t>
      </w:r>
      <w:r w:rsidRPr="00C75441">
        <w:rPr>
          <w:rFonts w:ascii="Traditional Arabic" w:eastAsia="Traditional Arabic" w:hAnsi="Traditional Arabic" w:cs="Traditional Arabic"/>
          <w:sz w:val="36"/>
          <w:szCs w:val="36"/>
          <w:highlight w:val="white"/>
          <w:rtl/>
        </w:rPr>
        <w:t> </w:t>
      </w:r>
    </w:p>
    <w:p w:rsidR="008D5D1B" w:rsidRDefault="00C75441" w:rsidP="008D5D1B">
      <w:pPr>
        <w:spacing w:before="40"/>
        <w:ind w:left="1134"/>
        <w:jc w:val="lowKashida"/>
        <w:rPr>
          <w:rFonts w:ascii="Traditional Arabic" w:eastAsia="Traditional Arabic" w:hAnsi="Traditional Arabic" w:cs="Traditional Arabic"/>
          <w:sz w:val="36"/>
          <w:szCs w:val="36"/>
          <w:highlight w:val="white"/>
          <w:rtl/>
        </w:rPr>
      </w:pPr>
      <w:r w:rsidRPr="00BF4D1F">
        <w:rPr>
          <w:rFonts w:ascii="Traditional Arabic" w:eastAsia="Traditional Arabic" w:hAnsi="Traditional Arabic" w:cs="Traditional Arabic" w:hint="cs"/>
          <w:b/>
          <w:bCs/>
          <w:sz w:val="36"/>
          <w:szCs w:val="36"/>
          <w:highlight w:val="white"/>
          <w:rtl/>
        </w:rPr>
        <w:t>الوقفة الثانية</w:t>
      </w:r>
      <w:r>
        <w:rPr>
          <w:rFonts w:ascii="Traditional Arabic" w:eastAsia="Traditional Arabic" w:hAnsi="Traditional Arabic" w:cs="Traditional Arabic" w:hint="cs"/>
          <w:sz w:val="36"/>
          <w:szCs w:val="36"/>
          <w:highlight w:val="white"/>
          <w:rtl/>
        </w:rPr>
        <w:t xml:space="preserve">: </w:t>
      </w:r>
      <w:r w:rsidR="008D5D1B">
        <w:rPr>
          <w:rFonts w:ascii="Traditional Arabic" w:eastAsia="Traditional Arabic" w:hAnsi="Traditional Arabic" w:cs="Traditional Arabic" w:hint="cs"/>
          <w:sz w:val="36"/>
          <w:szCs w:val="36"/>
          <w:highlight w:val="white"/>
          <w:rtl/>
        </w:rPr>
        <w:t xml:space="preserve">تاريخ </w:t>
      </w:r>
      <w:r>
        <w:rPr>
          <w:rFonts w:ascii="Traditional Arabic" w:eastAsia="Traditional Arabic" w:hAnsi="Traditional Arabic" w:cs="Traditional Arabic" w:hint="cs"/>
          <w:sz w:val="36"/>
          <w:szCs w:val="36"/>
          <w:highlight w:val="white"/>
          <w:rtl/>
        </w:rPr>
        <w:t>قتل عثمان بن عفان رضي الله عنه</w:t>
      </w:r>
      <w:r w:rsidR="008D5D1B" w:rsidRPr="008D5D1B">
        <w:rPr>
          <w:rFonts w:ascii="Traditional Arabic" w:eastAsia="Traditional Arabic" w:hAnsi="Traditional Arabic" w:cs="Traditional Arabic" w:hint="cs"/>
          <w:sz w:val="36"/>
          <w:szCs w:val="36"/>
          <w:highlight w:val="white"/>
          <w:rtl/>
        </w:rPr>
        <w:t xml:space="preserve"> </w:t>
      </w:r>
      <w:r w:rsidR="008D5D1B">
        <w:rPr>
          <w:rFonts w:ascii="Traditional Arabic" w:eastAsia="Traditional Arabic" w:hAnsi="Traditional Arabic" w:cs="Traditional Arabic" w:hint="cs"/>
          <w:sz w:val="36"/>
          <w:szCs w:val="36"/>
          <w:highlight w:val="white"/>
          <w:rtl/>
        </w:rPr>
        <w:t>ومن قتله</w:t>
      </w:r>
      <w:r>
        <w:rPr>
          <w:rFonts w:ascii="Traditional Arabic" w:eastAsia="Traditional Arabic" w:hAnsi="Traditional Arabic" w:cs="Traditional Arabic" w:hint="cs"/>
          <w:sz w:val="36"/>
          <w:szCs w:val="36"/>
          <w:highlight w:val="white"/>
          <w:rtl/>
        </w:rPr>
        <w:t>.</w:t>
      </w:r>
    </w:p>
    <w:p w:rsidR="008D5D1B" w:rsidRDefault="008D5D1B" w:rsidP="008D5D1B">
      <w:pPr>
        <w:spacing w:before="40"/>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كان قتله-رضي الله عنه-</w:t>
      </w:r>
      <w:r w:rsidRPr="006035DF">
        <w:rPr>
          <w:rFonts w:ascii="Traditional Arabic" w:eastAsia="Traditional Arabic" w:hAnsi="Traditional Arabic" w:cs="Traditional Arabic" w:hint="cs"/>
          <w:sz w:val="36"/>
          <w:szCs w:val="36"/>
          <w:highlight w:val="white"/>
          <w:rtl/>
        </w:rPr>
        <w:t>في صبيحة يوم الجمعة</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الثاني عشر من شهر ذي الحجة</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من السنة الخامسة والثلاثين للهجرة</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وذلك بعد حصار داره لمدة أربعين يوماً</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وكان سِنُّه عند قتله</w:t>
      </w:r>
      <w:r>
        <w:rPr>
          <w:rFonts w:ascii="Traditional Arabic" w:eastAsia="Traditional Arabic" w:hAnsi="Traditional Arabic" w:cs="Traditional Arabic" w:hint="cs"/>
          <w:sz w:val="36"/>
          <w:szCs w:val="36"/>
          <w:highlight w:val="white"/>
          <w:rtl/>
        </w:rPr>
        <w:t>: اثنتين وثمانين سنة</w:t>
      </w:r>
      <w:r w:rsidRPr="006035DF">
        <w:rPr>
          <w:rFonts w:ascii="Traditional Arabic" w:eastAsia="Traditional Arabic" w:hAnsi="Traditional Arabic" w:cs="Traditional Arabic" w:hint="cs"/>
          <w:sz w:val="36"/>
          <w:szCs w:val="36"/>
          <w:highlight w:val="white"/>
          <w:rtl/>
        </w:rPr>
        <w:t>. </w:t>
      </w:r>
    </w:p>
    <w:p w:rsidR="00203759" w:rsidRDefault="008D5D1B" w:rsidP="008D5D1B">
      <w:pPr>
        <w:spacing w:before="40"/>
        <w:ind w:left="113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00203759" w:rsidRPr="00203759">
        <w:rPr>
          <w:rFonts w:ascii="Traditional Arabic" w:eastAsia="Traditional Arabic" w:hAnsi="Traditional Arabic" w:cs="Traditional Arabic"/>
          <w:sz w:val="36"/>
          <w:szCs w:val="36"/>
          <w:highlight w:val="white"/>
          <w:rtl/>
        </w:rPr>
        <w:t>الذي قتل أمير المؤمنين عثمان بن عفان رضي الله عنه جماعة من الأوباش الجه</w:t>
      </w:r>
      <w:r w:rsidR="00203759">
        <w:rPr>
          <w:rFonts w:ascii="Traditional Arabic" w:eastAsia="Traditional Arabic" w:hAnsi="Traditional Arabic" w:cs="Traditional Arabic"/>
          <w:sz w:val="36"/>
          <w:szCs w:val="36"/>
          <w:highlight w:val="white"/>
          <w:rtl/>
        </w:rPr>
        <w:t>لة الذين لا يعرفون للصحابة حقا، ولا للصحبة فضلا، قدموا من مصر وغيرها</w:t>
      </w:r>
      <w:r w:rsidR="00203759" w:rsidRPr="00203759">
        <w:rPr>
          <w:rFonts w:ascii="Traditional Arabic" w:eastAsia="Traditional Arabic" w:hAnsi="Traditional Arabic" w:cs="Traditional Arabic"/>
          <w:sz w:val="36"/>
          <w:szCs w:val="36"/>
          <w:highlight w:val="white"/>
          <w:rtl/>
        </w:rPr>
        <w:t>، وصار</w:t>
      </w:r>
      <w:r w:rsidR="00203759">
        <w:rPr>
          <w:rFonts w:ascii="Traditional Arabic" w:eastAsia="Traditional Arabic" w:hAnsi="Traditional Arabic" w:cs="Traditional Arabic"/>
          <w:sz w:val="36"/>
          <w:szCs w:val="36"/>
          <w:highlight w:val="white"/>
          <w:rtl/>
        </w:rPr>
        <w:t>وا إلى عثمان ليخلعوه من الخلافة</w:t>
      </w:r>
      <w:r w:rsidR="00203759" w:rsidRPr="00203759">
        <w:rPr>
          <w:rFonts w:ascii="Traditional Arabic" w:eastAsia="Traditional Arabic" w:hAnsi="Traditional Arabic" w:cs="Traditional Arabic"/>
          <w:sz w:val="36"/>
          <w:szCs w:val="36"/>
          <w:highlight w:val="white"/>
          <w:rtl/>
        </w:rPr>
        <w:t xml:space="preserve">، فأحاطوا بالدّار وحصروه رضي الله </w:t>
      </w:r>
      <w:r w:rsidRPr="00203759">
        <w:rPr>
          <w:rFonts w:ascii="Traditional Arabic" w:eastAsia="Traditional Arabic" w:hAnsi="Traditional Arabic" w:cs="Traditional Arabic" w:hint="cs"/>
          <w:sz w:val="36"/>
          <w:szCs w:val="36"/>
          <w:highlight w:val="white"/>
          <w:rtl/>
        </w:rPr>
        <w:t>عنه</w:t>
      </w:r>
      <w:r w:rsidRPr="00203759">
        <w:rPr>
          <w:rFonts w:ascii="Traditional Arabic" w:eastAsia="Traditional Arabic" w:hAnsi="Traditional Arabic" w:cs="Traditional Arabic"/>
          <w:sz w:val="36"/>
          <w:szCs w:val="36"/>
          <w:highlight w:val="white"/>
        </w:rPr>
        <w:t>.</w:t>
      </w:r>
    </w:p>
    <w:p w:rsidR="00841F6A" w:rsidRDefault="00203759" w:rsidP="008D5D1B">
      <w:pPr>
        <w:spacing w:before="40"/>
        <w:ind w:left="1134"/>
        <w:jc w:val="both"/>
        <w:rPr>
          <w:rFonts w:ascii="Traditional Arabic" w:eastAsia="Traditional Arabic" w:hAnsi="Traditional Arabic" w:cs="Traditional Arabic"/>
          <w:sz w:val="36"/>
          <w:szCs w:val="36"/>
          <w:highlight w:val="white"/>
          <w:rtl/>
        </w:rPr>
      </w:pPr>
      <w:r w:rsidRPr="00203759">
        <w:rPr>
          <w:rFonts w:ascii="Traditional Arabic" w:eastAsia="Traditional Arabic" w:hAnsi="Traditional Arabic" w:cs="Traditional Arabic"/>
          <w:sz w:val="36"/>
          <w:szCs w:val="36"/>
          <w:highlight w:val="white"/>
          <w:rtl/>
        </w:rPr>
        <w:lastRenderedPageBreak/>
        <w:t>روى ابن سعد</w:t>
      </w:r>
      <w:r w:rsidR="008D5D1B">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عَنِ ابْنِ عُمَرَ قَالَ</w:t>
      </w:r>
      <w:r w:rsidRPr="00203759">
        <w:rPr>
          <w:rFonts w:ascii="Traditional Arabic" w:eastAsia="Traditional Arabic" w:hAnsi="Traditional Arabic" w:cs="Traditional Arabic"/>
          <w:sz w:val="36"/>
          <w:szCs w:val="36"/>
          <w:highlight w:val="white"/>
          <w:rtl/>
        </w:rPr>
        <w:t xml:space="preserve">: </w:t>
      </w:r>
      <w:r w:rsidR="00082E07">
        <w:rPr>
          <w:rFonts w:ascii="Traditional Arabic" w:eastAsia="Traditional Arabic" w:hAnsi="Traditional Arabic" w:cs="Traditional Arabic"/>
          <w:sz w:val="36"/>
          <w:szCs w:val="36"/>
          <w:highlight w:val="white"/>
          <w:rtl/>
        </w:rPr>
        <w:t>"</w:t>
      </w:r>
      <w:r w:rsidRPr="00203759">
        <w:rPr>
          <w:rFonts w:ascii="Traditional Arabic" w:eastAsia="Traditional Arabic" w:hAnsi="Traditional Arabic" w:cs="Traditional Arabic"/>
          <w:sz w:val="36"/>
          <w:szCs w:val="36"/>
          <w:highlight w:val="white"/>
          <w:rtl/>
        </w:rPr>
        <w:t>لَمَّا أَرَادُوا أن يقتلوا عثمان أشرف عليهم فقال: علام تَقْتُلُونَنِي؟ فَإِ</w:t>
      </w:r>
      <w:r>
        <w:rPr>
          <w:rFonts w:ascii="Traditional Arabic" w:eastAsia="Traditional Arabic" w:hAnsi="Traditional Arabic" w:cs="Traditional Arabic"/>
          <w:sz w:val="36"/>
          <w:szCs w:val="36"/>
          <w:highlight w:val="white"/>
          <w:rtl/>
        </w:rPr>
        <w:t>نِّي سَمِعْتُ رَسُولَ اللَّهِ-</w:t>
      </w:r>
      <w:r w:rsidRPr="00203759">
        <w:rPr>
          <w:rFonts w:ascii="Traditional Arabic" w:eastAsia="Traditional Arabic" w:hAnsi="Traditional Arabic" w:cs="Traditional Arabic"/>
          <w:sz w:val="36"/>
          <w:szCs w:val="36"/>
          <w:highlight w:val="white"/>
          <w:rtl/>
        </w:rPr>
        <w:t>صَ</w:t>
      </w:r>
      <w:r>
        <w:rPr>
          <w:rFonts w:ascii="Traditional Arabic" w:eastAsia="Traditional Arabic" w:hAnsi="Traditional Arabic" w:cs="Traditional Arabic"/>
          <w:sz w:val="36"/>
          <w:szCs w:val="36"/>
          <w:highlight w:val="white"/>
          <w:rtl/>
        </w:rPr>
        <w:t>لَّى اللَّهُ عَلَيْهِ وَسَلَّمَ-</w:t>
      </w:r>
      <w:r w:rsidRPr="00203759">
        <w:rPr>
          <w:rFonts w:ascii="Traditional Arabic" w:eastAsia="Traditional Arabic" w:hAnsi="Traditional Arabic" w:cs="Traditional Arabic"/>
          <w:sz w:val="36"/>
          <w:szCs w:val="36"/>
          <w:highlight w:val="white"/>
          <w:rtl/>
        </w:rPr>
        <w:t>يَقُولُ: (لا يَحِلُّ قَتْلَ رَجُلٍ إِلا بِإِحْدَى ثَلاثٍ: رَجُلٍ كَفَرَ بَعْدَ إِسْلامِهِ فَإِنَّهُ يُقْتَلُ. وَرَجُلٍ زَنَى بَعْدَ إِحْصَانِهِ فَإِنَّهُ يُرْجَمُ. وَرَجُلٍ قَتَلَ رَجُلا مُتَعَمِّدًا فَإِنَّهُ يُقْتَلُ</w:t>
      </w:r>
      <w:r>
        <w:rPr>
          <w:rFonts w:ascii="Traditional Arabic" w:eastAsia="Traditional Arabic" w:hAnsi="Traditional Arabic" w:cs="Traditional Arabic" w:hint="cs"/>
          <w:sz w:val="36"/>
          <w:szCs w:val="36"/>
          <w:highlight w:val="white"/>
          <w:rtl/>
        </w:rPr>
        <w:t>)</w:t>
      </w:r>
      <w:r w:rsidR="008D5D1B" w:rsidRPr="008D5D1B">
        <w:rPr>
          <w:rStyle w:val="a6"/>
          <w:rFonts w:ascii="Traditional Arabic" w:eastAsia="Traditional Arabic" w:hAnsi="Traditional Arabic" w:cs="Traditional Arabic"/>
          <w:sz w:val="36"/>
          <w:szCs w:val="36"/>
          <w:highlight w:val="white"/>
          <w:rtl/>
        </w:rPr>
        <w:t xml:space="preserve"> </w:t>
      </w:r>
      <w:r w:rsidR="008D5D1B">
        <w:rPr>
          <w:rStyle w:val="a6"/>
          <w:rFonts w:ascii="Traditional Arabic" w:eastAsia="Traditional Arabic" w:hAnsi="Traditional Arabic" w:cs="Traditional Arabic"/>
          <w:sz w:val="36"/>
          <w:szCs w:val="36"/>
          <w:highlight w:val="white"/>
          <w:rtl/>
        </w:rPr>
        <w:footnoteReference w:id="2879"/>
      </w:r>
      <w:r w:rsidR="00841F6A">
        <w:rPr>
          <w:rFonts w:ascii="Traditional Arabic" w:eastAsia="Traditional Arabic" w:hAnsi="Traditional Arabic" w:cs="Traditional Arabic" w:hint="cs"/>
          <w:sz w:val="36"/>
          <w:szCs w:val="36"/>
          <w:highlight w:val="white"/>
          <w:rtl/>
        </w:rPr>
        <w:t>.</w:t>
      </w:r>
    </w:p>
    <w:p w:rsidR="00623478" w:rsidRDefault="00623478" w:rsidP="00623478">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وقال النووي-رحمه الله-: "</w:t>
      </w:r>
      <w:r w:rsidRPr="006035DF">
        <w:rPr>
          <w:rFonts w:ascii="Traditional Arabic" w:eastAsia="Traditional Arabic" w:hAnsi="Traditional Arabic" w:cs="Traditional Arabic" w:hint="cs"/>
          <w:sz w:val="36"/>
          <w:szCs w:val="36"/>
          <w:highlight w:val="white"/>
          <w:rtl/>
        </w:rPr>
        <w:t>وأ</w:t>
      </w:r>
      <w:r>
        <w:rPr>
          <w:rFonts w:ascii="Traditional Arabic" w:eastAsia="Traditional Arabic" w:hAnsi="Traditional Arabic" w:cs="Traditional Arabic" w:hint="cs"/>
          <w:sz w:val="36"/>
          <w:szCs w:val="36"/>
          <w:highlight w:val="white"/>
          <w:rtl/>
        </w:rPr>
        <w:t>ما عثمان رضي الله عنه</w:t>
      </w:r>
      <w:r w:rsidRPr="006035DF">
        <w:rPr>
          <w:rFonts w:ascii="Traditional Arabic" w:eastAsia="Traditional Arabic" w:hAnsi="Traditional Arabic" w:cs="Traditional Arabic" w:hint="cs"/>
          <w:sz w:val="36"/>
          <w:szCs w:val="36"/>
          <w:highlight w:val="white"/>
          <w:rtl/>
        </w:rPr>
        <w:t>: إنما قتله همج ورعاع من غوغاء القبائل</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وسفلة الأطراف</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والأرذال</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تحزبوا وقصدوه من مصر فعجزت الصحابة الحاضرون عن دفعهم</w:t>
      </w:r>
      <w:r>
        <w:rPr>
          <w:rFonts w:ascii="Traditional Arabic" w:eastAsia="Traditional Arabic" w:hAnsi="Traditional Arabic" w:cs="Traditional Arabic" w:hint="cs"/>
          <w:sz w:val="36"/>
          <w:szCs w:val="36"/>
          <w:highlight w:val="white"/>
          <w:rtl/>
        </w:rPr>
        <w:t>، فحصروه حتى قتلوه رضي الله عنه"</w:t>
      </w:r>
      <w:r>
        <w:rPr>
          <w:rStyle w:val="a6"/>
          <w:rFonts w:ascii="Traditional Arabic" w:eastAsia="Traditional Arabic" w:hAnsi="Traditional Arabic" w:cs="Traditional Arabic"/>
          <w:sz w:val="36"/>
          <w:szCs w:val="36"/>
          <w:highlight w:val="white"/>
          <w:rtl/>
        </w:rPr>
        <w:footnoteReference w:id="2880"/>
      </w:r>
      <w:r>
        <w:rPr>
          <w:rFonts w:ascii="Traditional Arabic" w:eastAsia="Traditional Arabic" w:hAnsi="Traditional Arabic" w:cs="Traditional Arabic" w:hint="cs"/>
          <w:sz w:val="36"/>
          <w:szCs w:val="36"/>
          <w:highlight w:val="white"/>
          <w:rtl/>
        </w:rPr>
        <w:t>. </w:t>
      </w:r>
    </w:p>
    <w:p w:rsidR="00623478" w:rsidRDefault="00623478" w:rsidP="008D5D1B">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وقال ابن تيمية-رحمه الله-: "</w:t>
      </w:r>
      <w:r w:rsidRPr="006035DF">
        <w:rPr>
          <w:rFonts w:ascii="Traditional Arabic" w:eastAsia="Traditional Arabic" w:hAnsi="Traditional Arabic" w:cs="Traditional Arabic" w:hint="cs"/>
          <w:sz w:val="36"/>
          <w:szCs w:val="36"/>
          <w:highlight w:val="white"/>
          <w:rtl/>
        </w:rPr>
        <w:t>والذين خرجوا على عثمان</w:t>
      </w:r>
      <w:r>
        <w:rPr>
          <w:rFonts w:ascii="Traditional Arabic" w:eastAsia="Traditional Arabic" w:hAnsi="Traditional Arabic" w:cs="Traditional Arabic" w:hint="cs"/>
          <w:sz w:val="36"/>
          <w:szCs w:val="36"/>
          <w:highlight w:val="white"/>
          <w:rtl/>
        </w:rPr>
        <w:t>: طائفة من أوباش الناس"</w:t>
      </w:r>
      <w:r>
        <w:rPr>
          <w:rStyle w:val="a6"/>
          <w:rFonts w:ascii="Traditional Arabic" w:eastAsia="Traditional Arabic" w:hAnsi="Traditional Arabic" w:cs="Traditional Arabic"/>
          <w:sz w:val="36"/>
          <w:szCs w:val="36"/>
          <w:highlight w:val="white"/>
          <w:rtl/>
        </w:rPr>
        <w:footnoteReference w:id="2881"/>
      </w:r>
      <w:r>
        <w:rPr>
          <w:rFonts w:ascii="Traditional Arabic" w:eastAsia="Traditional Arabic" w:hAnsi="Traditional Arabic" w:cs="Traditional Arabic" w:hint="cs"/>
          <w:sz w:val="36"/>
          <w:szCs w:val="36"/>
          <w:highlight w:val="white"/>
          <w:rtl/>
        </w:rPr>
        <w:t>.</w:t>
      </w:r>
    </w:p>
    <w:p w:rsidR="00A16ABF" w:rsidRDefault="00A16ABF" w:rsidP="008D5D1B">
      <w:pPr>
        <w:spacing w:before="40"/>
        <w:ind w:left="1134"/>
        <w:jc w:val="both"/>
        <w:rPr>
          <w:rFonts w:ascii="Traditional Arabic" w:eastAsia="Traditional Arabic" w:hAnsi="Traditional Arabic" w:cs="Traditional Arabic"/>
          <w:sz w:val="36"/>
          <w:szCs w:val="36"/>
          <w:highlight w:val="white"/>
          <w:rtl/>
        </w:rPr>
      </w:pPr>
      <w:r w:rsidRPr="00BF4D1F">
        <w:rPr>
          <w:rFonts w:ascii="Traditional Arabic" w:eastAsia="Traditional Arabic" w:hAnsi="Traditional Arabic" w:cs="Traditional Arabic" w:hint="cs"/>
          <w:b/>
          <w:bCs/>
          <w:sz w:val="36"/>
          <w:szCs w:val="36"/>
          <w:highlight w:val="white"/>
          <w:rtl/>
        </w:rPr>
        <w:t>الوقفة الثالثة:</w:t>
      </w:r>
      <w:r>
        <w:rPr>
          <w:rFonts w:ascii="Traditional Arabic" w:eastAsia="Traditional Arabic" w:hAnsi="Traditional Arabic" w:cs="Traditional Arabic" w:hint="cs"/>
          <w:sz w:val="36"/>
          <w:szCs w:val="36"/>
          <w:highlight w:val="white"/>
          <w:rtl/>
        </w:rPr>
        <w:t xml:space="preserve"> </w:t>
      </w:r>
      <w:r w:rsidR="008D5D1B">
        <w:rPr>
          <w:rFonts w:ascii="Traditional Arabic" w:eastAsia="Traditional Arabic" w:hAnsi="Traditional Arabic" w:cs="Traditional Arabic" w:hint="cs"/>
          <w:sz w:val="36"/>
          <w:szCs w:val="36"/>
          <w:highlight w:val="white"/>
          <w:rtl/>
        </w:rPr>
        <w:t>براءة الصحابة من قتل عثمان بن عفان-رضي الله عنه-.</w:t>
      </w:r>
    </w:p>
    <w:p w:rsidR="00967941" w:rsidRDefault="00967941" w:rsidP="00AA3263">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لم يشترك في التحريض على عثمان رضي الله عنه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فضلاً عن قتله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أحد من الصحابة رضي الله عنهم</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وأن كل ما رُوي في ذل</w:t>
      </w:r>
      <w:r>
        <w:rPr>
          <w:rFonts w:ascii="Traditional Arabic" w:eastAsia="Traditional Arabic" w:hAnsi="Traditional Arabic" w:cs="Traditional Arabic" w:hint="cs"/>
          <w:sz w:val="36"/>
          <w:szCs w:val="36"/>
          <w:highlight w:val="white"/>
          <w:rtl/>
        </w:rPr>
        <w:t>ك ضعيف الإسناد"</w:t>
      </w:r>
      <w:r>
        <w:rPr>
          <w:rStyle w:val="a6"/>
          <w:rFonts w:ascii="Traditional Arabic" w:eastAsia="Traditional Arabic" w:hAnsi="Traditional Arabic" w:cs="Traditional Arabic"/>
          <w:sz w:val="36"/>
          <w:szCs w:val="36"/>
          <w:highlight w:val="white"/>
          <w:rtl/>
        </w:rPr>
        <w:footnoteReference w:id="2882"/>
      </w:r>
      <w:r>
        <w:rPr>
          <w:rFonts w:ascii="Traditional Arabic" w:eastAsia="Traditional Arabic" w:hAnsi="Traditional Arabic" w:cs="Traditional Arabic" w:hint="cs"/>
          <w:sz w:val="36"/>
          <w:szCs w:val="36"/>
          <w:highlight w:val="white"/>
          <w:rtl/>
        </w:rPr>
        <w:t>.</w:t>
      </w:r>
    </w:p>
    <w:p w:rsidR="00BF4D1F" w:rsidRPr="00BF4D1F" w:rsidRDefault="00BF4D1F" w:rsidP="00BF4D1F">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w:t>
      </w:r>
      <w:r w:rsidRPr="006035DF">
        <w:rPr>
          <w:rFonts w:ascii="Traditional Arabic" w:eastAsia="Traditional Arabic" w:hAnsi="Traditional Arabic" w:cs="Traditional Arabic" w:hint="cs"/>
          <w:sz w:val="36"/>
          <w:szCs w:val="36"/>
          <w:highlight w:val="white"/>
          <w:rtl/>
        </w:rPr>
        <w:t>هذه الفتنة، لا تعد مما شجر بين الصحابة رضي الله عنهم وأرضاهم، إنما هي مما شجر بين الصحابة</w:t>
      </w:r>
      <w:r w:rsidR="00573A67">
        <w:rPr>
          <w:rFonts w:ascii="Traditional Arabic" w:eastAsia="Traditional Arabic" w:hAnsi="Traditional Arabic" w:cs="Traditional Arabic" w:hint="cs"/>
          <w:sz w:val="36"/>
          <w:szCs w:val="36"/>
          <w:highlight w:val="white"/>
          <w:rtl/>
        </w:rPr>
        <w:t xml:space="preserve"> من جهة</w:t>
      </w:r>
      <w:r w:rsidRPr="006035DF">
        <w:rPr>
          <w:rFonts w:ascii="Traditional Arabic" w:eastAsia="Traditional Arabic" w:hAnsi="Traditional Arabic" w:cs="Traditional Arabic" w:hint="cs"/>
          <w:sz w:val="36"/>
          <w:szCs w:val="36"/>
          <w:highlight w:val="white"/>
          <w:rtl/>
        </w:rPr>
        <w:t>، و</w:t>
      </w:r>
      <w:r w:rsidR="00573A67">
        <w:rPr>
          <w:rFonts w:ascii="Traditional Arabic" w:eastAsia="Traditional Arabic" w:hAnsi="Traditional Arabic" w:cs="Traditional Arabic" w:hint="cs"/>
          <w:sz w:val="36"/>
          <w:szCs w:val="36"/>
          <w:highlight w:val="white"/>
          <w:rtl/>
        </w:rPr>
        <w:t xml:space="preserve">بين </w:t>
      </w:r>
      <w:r w:rsidRPr="006035DF">
        <w:rPr>
          <w:rFonts w:ascii="Traditional Arabic" w:eastAsia="Traditional Arabic" w:hAnsi="Traditional Arabic" w:cs="Traditional Arabic" w:hint="cs"/>
          <w:sz w:val="36"/>
          <w:szCs w:val="36"/>
          <w:highlight w:val="white"/>
          <w:rtl/>
        </w:rPr>
        <w:t xml:space="preserve">أناس ليسوا من الصحابة، </w:t>
      </w:r>
      <w:r>
        <w:rPr>
          <w:rFonts w:ascii="Traditional Arabic" w:eastAsia="Traditional Arabic" w:hAnsi="Traditional Arabic" w:cs="Traditional Arabic" w:hint="cs"/>
          <w:sz w:val="36"/>
          <w:szCs w:val="36"/>
          <w:highlight w:val="white"/>
          <w:rtl/>
        </w:rPr>
        <w:t>فم</w:t>
      </w:r>
      <w:r w:rsidRPr="006035DF">
        <w:rPr>
          <w:rFonts w:ascii="Traditional Arabic" w:eastAsia="Traditional Arabic" w:hAnsi="Traditional Arabic" w:cs="Traditional Arabic" w:hint="cs"/>
          <w:sz w:val="36"/>
          <w:szCs w:val="36"/>
          <w:highlight w:val="white"/>
          <w:rtl/>
        </w:rPr>
        <w:t xml:space="preserve">وقف الصحابة الحقيقي تجاه عثمان رضي الله عنه وقتله، لم يشترك في التحريض عليه </w:t>
      </w:r>
      <w:r>
        <w:rPr>
          <w:rFonts w:ascii="Traditional Arabic" w:eastAsia="Traditional Arabic" w:hAnsi="Traditional Arabic" w:cs="Traditional Arabic" w:hint="cs"/>
          <w:sz w:val="36"/>
          <w:szCs w:val="36"/>
          <w:highlight w:val="white"/>
          <w:rtl/>
        </w:rPr>
        <w:t>أحداً من الصحابة</w:t>
      </w:r>
      <w:r w:rsidRPr="006035DF">
        <w:rPr>
          <w:rFonts w:ascii="Traditional Arabic" w:eastAsia="Traditional Arabic" w:hAnsi="Traditional Arabic" w:cs="Traditional Arabic" w:hint="cs"/>
          <w:sz w:val="36"/>
          <w:szCs w:val="36"/>
          <w:highlight w:val="white"/>
          <w:rtl/>
        </w:rPr>
        <w:t>، فضلاً عن قتله، ولم يخرج أحد من الصحابة عليه، فرضي الله عنهم وأرضاهم</w:t>
      </w:r>
      <w:r w:rsidRPr="006035DF">
        <w:rPr>
          <w:rFonts w:ascii="Traditional Arabic" w:eastAsia="Traditional Arabic" w:hAnsi="Traditional Arabic" w:cs="Traditional Arabic"/>
          <w:sz w:val="36"/>
          <w:szCs w:val="36"/>
          <w:highlight w:val="white"/>
        </w:rPr>
        <w:t>"</w:t>
      </w:r>
      <w:r>
        <w:rPr>
          <w:rStyle w:val="a6"/>
          <w:rFonts w:ascii="Traditional Arabic" w:eastAsia="Traditional Arabic" w:hAnsi="Traditional Arabic" w:cs="Traditional Arabic"/>
          <w:sz w:val="36"/>
          <w:szCs w:val="36"/>
          <w:highlight w:val="white"/>
        </w:rPr>
        <w:footnoteReference w:id="2883"/>
      </w:r>
    </w:p>
    <w:p w:rsidR="00967941" w:rsidRDefault="00BF4D1F" w:rsidP="00623478">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ف</w:t>
      </w:r>
      <w:r w:rsidR="00967941" w:rsidRPr="006035DF">
        <w:rPr>
          <w:rFonts w:ascii="Traditional Arabic" w:eastAsia="Traditional Arabic" w:hAnsi="Traditional Arabic" w:cs="Traditional Arabic" w:hint="cs"/>
          <w:sz w:val="36"/>
          <w:szCs w:val="36"/>
          <w:highlight w:val="white"/>
          <w:rtl/>
        </w:rPr>
        <w:t>قد نزَّه الله تعالى أصحاب النبي صلى الله عليه وسلم أن يكون أحد منهم مشاركاً في قتل عثمان رضي الله عنه</w:t>
      </w:r>
      <w:r w:rsidR="00967941">
        <w:rPr>
          <w:rFonts w:ascii="Traditional Arabic" w:eastAsia="Traditional Arabic" w:hAnsi="Traditional Arabic" w:cs="Traditional Arabic" w:hint="cs"/>
          <w:sz w:val="36"/>
          <w:szCs w:val="36"/>
          <w:highlight w:val="white"/>
          <w:rtl/>
        </w:rPr>
        <w:t>،</w:t>
      </w:r>
      <w:r w:rsidR="00967941" w:rsidRPr="006035DF">
        <w:rPr>
          <w:rFonts w:ascii="Traditional Arabic" w:eastAsia="Traditional Arabic" w:hAnsi="Traditional Arabic" w:cs="Traditional Arabic" w:hint="cs"/>
          <w:sz w:val="36"/>
          <w:szCs w:val="36"/>
          <w:highlight w:val="white"/>
          <w:rtl/>
        </w:rPr>
        <w:t xml:space="preserve"> بل لم يكن أحدٌ من أبناء الصحابة مشاركاً</w:t>
      </w:r>
      <w:r w:rsidR="00967941">
        <w:rPr>
          <w:rFonts w:ascii="Traditional Arabic" w:eastAsia="Traditional Arabic" w:hAnsi="Traditional Arabic" w:cs="Traditional Arabic" w:hint="cs"/>
          <w:sz w:val="36"/>
          <w:szCs w:val="36"/>
          <w:highlight w:val="white"/>
          <w:rtl/>
        </w:rPr>
        <w:t>،</w:t>
      </w:r>
      <w:r w:rsidR="00967941" w:rsidRPr="006035DF">
        <w:rPr>
          <w:rFonts w:ascii="Traditional Arabic" w:eastAsia="Traditional Arabic" w:hAnsi="Traditional Arabic" w:cs="Traditional Arabic" w:hint="cs"/>
          <w:sz w:val="36"/>
          <w:szCs w:val="36"/>
          <w:highlight w:val="white"/>
          <w:rtl/>
        </w:rPr>
        <w:t xml:space="preserve"> ولا معيناً لأولئك الخوارج المعتدين</w:t>
      </w:r>
      <w:r w:rsidR="00967941">
        <w:rPr>
          <w:rFonts w:ascii="Traditional Arabic" w:eastAsia="Traditional Arabic" w:hAnsi="Traditional Arabic" w:cs="Traditional Arabic" w:hint="cs"/>
          <w:sz w:val="36"/>
          <w:szCs w:val="36"/>
          <w:highlight w:val="white"/>
          <w:rtl/>
        </w:rPr>
        <w:t>،</w:t>
      </w:r>
      <w:r w:rsidR="00967941" w:rsidRPr="006035DF">
        <w:rPr>
          <w:rFonts w:ascii="Traditional Arabic" w:eastAsia="Traditional Arabic" w:hAnsi="Traditional Arabic" w:cs="Traditional Arabic" w:hint="cs"/>
          <w:sz w:val="36"/>
          <w:szCs w:val="36"/>
          <w:highlight w:val="white"/>
          <w:rtl/>
        </w:rPr>
        <w:t xml:space="preserve"> وكل ما ورد في مشاركة أحد من الصحا</w:t>
      </w:r>
      <w:r w:rsidR="00623478">
        <w:rPr>
          <w:rFonts w:ascii="Traditional Arabic" w:eastAsia="Traditional Arabic" w:hAnsi="Traditional Arabic" w:cs="Traditional Arabic" w:hint="cs"/>
          <w:sz w:val="36"/>
          <w:szCs w:val="36"/>
          <w:highlight w:val="white"/>
          <w:rtl/>
        </w:rPr>
        <w:t>بة-</w:t>
      </w:r>
      <w:r w:rsidR="00967941" w:rsidRPr="006035DF">
        <w:rPr>
          <w:rFonts w:ascii="Traditional Arabic" w:eastAsia="Traditional Arabic" w:hAnsi="Traditional Arabic" w:cs="Traditional Arabic" w:hint="cs"/>
          <w:sz w:val="36"/>
          <w:szCs w:val="36"/>
          <w:highlight w:val="white"/>
          <w:rtl/>
        </w:rPr>
        <w:t>كعبد الرحمن بن عديس</w:t>
      </w:r>
      <w:r w:rsidR="00967941">
        <w:rPr>
          <w:rFonts w:ascii="Traditional Arabic" w:eastAsia="Traditional Arabic" w:hAnsi="Traditional Arabic" w:cs="Traditional Arabic" w:hint="cs"/>
          <w:sz w:val="36"/>
          <w:szCs w:val="36"/>
          <w:highlight w:val="white"/>
          <w:rtl/>
        </w:rPr>
        <w:t>،</w:t>
      </w:r>
      <w:r w:rsidR="00967941" w:rsidRPr="006035DF">
        <w:rPr>
          <w:rFonts w:ascii="Traditional Arabic" w:eastAsia="Traditional Arabic" w:hAnsi="Traditional Arabic" w:cs="Traditional Arabic" w:hint="cs"/>
          <w:sz w:val="36"/>
          <w:szCs w:val="36"/>
          <w:highlight w:val="white"/>
          <w:rtl/>
        </w:rPr>
        <w:t xml:space="preserve"> وعمرو بن الحمِق</w:t>
      </w:r>
      <w:r w:rsidR="00623478">
        <w:rPr>
          <w:rFonts w:ascii="Traditional Arabic" w:eastAsia="Traditional Arabic" w:hAnsi="Traditional Arabic" w:cs="Traditional Arabic" w:hint="cs"/>
          <w:sz w:val="36"/>
          <w:szCs w:val="36"/>
          <w:highlight w:val="white"/>
          <w:rtl/>
        </w:rPr>
        <w:t>-</w:t>
      </w:r>
      <w:r w:rsidR="00967941">
        <w:rPr>
          <w:rFonts w:ascii="Traditional Arabic" w:eastAsia="Traditional Arabic" w:hAnsi="Traditional Arabic" w:cs="Traditional Arabic" w:hint="cs"/>
          <w:sz w:val="36"/>
          <w:szCs w:val="36"/>
          <w:highlight w:val="white"/>
          <w:rtl/>
        </w:rPr>
        <w:t>: فمما لم يصح إسناده.</w:t>
      </w:r>
    </w:p>
    <w:p w:rsidR="00967941" w:rsidRDefault="00967941" w:rsidP="00AA3263">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وقد صح أن عثمان-رضي الله عنه-هو من كان يمنع الصحابة-رضوان الله عليهم-من الدفاع عنه وفسر صنيعه هذا بأسباب منا:</w:t>
      </w:r>
    </w:p>
    <w:p w:rsidR="002E204E" w:rsidRDefault="00967941" w:rsidP="002E204E">
      <w:pPr>
        <w:spacing w:before="40"/>
        <w:ind w:left="1134"/>
        <w:jc w:val="both"/>
        <w:rPr>
          <w:rFonts w:ascii="Traditional Arabic" w:eastAsia="Traditional Arabic" w:hAnsi="Traditional Arabic" w:cs="Traditional Arabic"/>
          <w:sz w:val="36"/>
          <w:szCs w:val="36"/>
          <w:highlight w:val="white"/>
          <w:rtl/>
        </w:rPr>
      </w:pPr>
      <w:r w:rsidRPr="00967941">
        <w:rPr>
          <w:rFonts w:ascii="Traditional Arabic" w:eastAsia="Traditional Arabic" w:hAnsi="Traditional Arabic" w:cs="Traditional Arabic" w:hint="cs"/>
          <w:b/>
          <w:bCs/>
          <w:sz w:val="36"/>
          <w:szCs w:val="36"/>
          <w:highlight w:val="white"/>
          <w:rtl/>
        </w:rPr>
        <w:t>أولًا:</w:t>
      </w:r>
      <w:r>
        <w:rPr>
          <w:rFonts w:ascii="Traditional Arabic" w:eastAsia="Traditional Arabic" w:hAnsi="Traditional Arabic" w:cs="Traditional Arabic" w:hint="cs"/>
          <w:sz w:val="36"/>
          <w:szCs w:val="36"/>
          <w:highlight w:val="white"/>
          <w:rtl/>
        </w:rPr>
        <w:t xml:space="preserve"> </w:t>
      </w:r>
      <w:r w:rsidR="002E204E">
        <w:rPr>
          <w:rFonts w:ascii="Traditional Arabic" w:eastAsia="Traditional Arabic" w:hAnsi="Traditional Arabic" w:cs="Traditional Arabic" w:hint="cs"/>
          <w:sz w:val="36"/>
          <w:szCs w:val="36"/>
          <w:highlight w:val="white"/>
          <w:rtl/>
        </w:rPr>
        <w:t xml:space="preserve">ما </w:t>
      </w:r>
      <w:r w:rsidR="002E204E" w:rsidRPr="006035DF">
        <w:rPr>
          <w:rFonts w:ascii="Traditional Arabic" w:eastAsia="Traditional Arabic" w:hAnsi="Traditional Arabic" w:cs="Traditional Arabic" w:hint="cs"/>
          <w:sz w:val="36"/>
          <w:szCs w:val="36"/>
          <w:highlight w:val="white"/>
          <w:rtl/>
        </w:rPr>
        <w:t>أخبر النبي صلى الله عليه وسلم في حياته</w:t>
      </w:r>
      <w:r w:rsidR="002E204E">
        <w:rPr>
          <w:rFonts w:ascii="Traditional Arabic" w:eastAsia="Traditional Arabic" w:hAnsi="Traditional Arabic" w:cs="Traditional Arabic" w:hint="cs"/>
          <w:sz w:val="36"/>
          <w:szCs w:val="36"/>
          <w:highlight w:val="white"/>
          <w:rtl/>
        </w:rPr>
        <w:t xml:space="preserve"> عثمانَ بن عفان أنه ستصيبه بلوى، وأنه سيموت فيها شهيداً</w:t>
      </w:r>
      <w:r w:rsidR="002E204E" w:rsidRPr="006035DF">
        <w:rPr>
          <w:rFonts w:ascii="Traditional Arabic" w:eastAsia="Traditional Arabic" w:hAnsi="Traditional Arabic" w:cs="Traditional Arabic" w:hint="cs"/>
          <w:sz w:val="36"/>
          <w:szCs w:val="36"/>
          <w:highlight w:val="white"/>
          <w:rtl/>
        </w:rPr>
        <w:t xml:space="preserve">، </w:t>
      </w:r>
      <w:r w:rsidR="002E204E">
        <w:rPr>
          <w:rFonts w:ascii="Traditional Arabic" w:eastAsia="Traditional Arabic" w:hAnsi="Traditional Arabic" w:cs="Traditional Arabic" w:hint="cs"/>
          <w:sz w:val="36"/>
          <w:szCs w:val="36"/>
          <w:highlight w:val="white"/>
          <w:rtl/>
        </w:rPr>
        <w:t>وعهد إليه بالصبر على تلك البلوى</w:t>
      </w:r>
      <w:r w:rsidR="002E204E" w:rsidRPr="006035DF">
        <w:rPr>
          <w:rFonts w:ascii="Traditional Arabic" w:eastAsia="Traditional Arabic" w:hAnsi="Traditional Arabic" w:cs="Traditional Arabic" w:hint="cs"/>
          <w:sz w:val="36"/>
          <w:szCs w:val="36"/>
          <w:highlight w:val="white"/>
          <w:rtl/>
        </w:rPr>
        <w:t>، فأطاع عثمان رضي الله عنه نبي</w:t>
      </w:r>
      <w:r w:rsidR="002E204E">
        <w:rPr>
          <w:rFonts w:ascii="Traditional Arabic" w:eastAsia="Traditional Arabic" w:hAnsi="Traditional Arabic" w:cs="Traditional Arabic" w:hint="cs"/>
          <w:sz w:val="36"/>
          <w:szCs w:val="36"/>
          <w:highlight w:val="white"/>
          <w:rtl/>
        </w:rPr>
        <w:t>َّه</w:t>
      </w:r>
      <w:r w:rsidR="002E204E" w:rsidRPr="006035DF">
        <w:rPr>
          <w:rFonts w:ascii="Traditional Arabic" w:eastAsia="Traditional Arabic" w:hAnsi="Traditional Arabic" w:cs="Traditional Arabic" w:hint="cs"/>
          <w:sz w:val="36"/>
          <w:szCs w:val="36"/>
          <w:highlight w:val="white"/>
          <w:rtl/>
        </w:rPr>
        <w:t>، و</w:t>
      </w:r>
      <w:r w:rsidR="002E204E">
        <w:rPr>
          <w:rFonts w:ascii="Traditional Arabic" w:eastAsia="Traditional Arabic" w:hAnsi="Traditional Arabic" w:cs="Traditional Arabic" w:hint="cs"/>
          <w:sz w:val="36"/>
          <w:szCs w:val="36"/>
          <w:highlight w:val="white"/>
          <w:rtl/>
        </w:rPr>
        <w:t xml:space="preserve">لم يخالف أمره، ولم ينقض عهده. </w:t>
      </w:r>
    </w:p>
    <w:p w:rsidR="002E204E" w:rsidRDefault="002E204E" w:rsidP="002E204E">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فعَنْ عَائِشَةَ قَالَتْ</w:t>
      </w:r>
      <w:r w:rsidRPr="006035DF">
        <w:rPr>
          <w:rFonts w:ascii="Traditional Arabic" w:eastAsia="Traditional Arabic" w:hAnsi="Traditional Arabic" w:cs="Traditional Arabic" w:hint="cs"/>
          <w:sz w:val="36"/>
          <w:szCs w:val="36"/>
          <w:highlight w:val="white"/>
          <w:rtl/>
        </w:rPr>
        <w:t xml:space="preserve">: </w:t>
      </w:r>
      <w:r w:rsidR="00082E07">
        <w:rPr>
          <w:rFonts w:ascii="Traditional Arabic" w:eastAsia="Traditional Arabic" w:hAnsi="Traditional Arabic" w:cs="Traditional Arabic"/>
          <w:sz w:val="36"/>
          <w:szCs w:val="36"/>
          <w:highlight w:val="white"/>
          <w:rtl/>
        </w:rPr>
        <w:t>"</w:t>
      </w:r>
      <w:r w:rsidRPr="006035DF">
        <w:rPr>
          <w:rFonts w:ascii="Traditional Arabic" w:eastAsia="Traditional Arabic" w:hAnsi="Traditional Arabic" w:cs="Traditional Arabic" w:hint="cs"/>
          <w:sz w:val="36"/>
          <w:szCs w:val="36"/>
          <w:highlight w:val="white"/>
          <w:rtl/>
        </w:rPr>
        <w:t>قَالَ رَسُولُ اللَّهِ صَلّ</w:t>
      </w:r>
      <w:r>
        <w:rPr>
          <w:rFonts w:ascii="Traditional Arabic" w:eastAsia="Traditional Arabic" w:hAnsi="Traditional Arabic" w:cs="Traditional Arabic" w:hint="cs"/>
          <w:sz w:val="36"/>
          <w:szCs w:val="36"/>
          <w:highlight w:val="white"/>
          <w:rtl/>
        </w:rPr>
        <w:t>َى اللَّهُ عَلَيْهِ وَسَلَّمَ (ادْعُوا لِي بَعْضَ أَصْحَابِي)، قُلْتُ: أَبُو بَكْرٍ؟ قَالَ: (لَا)، قُلْتُ: عُمَرُ؟ قَالَ</w:t>
      </w:r>
      <w:r w:rsidRPr="006035DF">
        <w:rPr>
          <w:rFonts w:ascii="Traditional Arabic" w:eastAsia="Traditional Arabic" w:hAnsi="Traditional Arabic" w:cs="Traditional Arabic" w:hint="cs"/>
          <w:sz w:val="36"/>
          <w:szCs w:val="36"/>
          <w:highlight w:val="white"/>
          <w:rtl/>
        </w:rPr>
        <w:t>: (لَا</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قُلْتُ: ابْنُ عَمِّ</w:t>
      </w:r>
      <w:r>
        <w:rPr>
          <w:rFonts w:ascii="Traditional Arabic" w:eastAsia="Traditional Arabic" w:hAnsi="Traditional Arabic" w:cs="Traditional Arabic" w:hint="cs"/>
          <w:sz w:val="36"/>
          <w:szCs w:val="36"/>
          <w:highlight w:val="white"/>
          <w:rtl/>
        </w:rPr>
        <w:t>كَ عَلِيٌّ؟ قَالَ: (لَا)</w:t>
      </w:r>
      <w:r w:rsidRPr="006035DF">
        <w:rPr>
          <w:rFonts w:ascii="Traditional Arabic" w:eastAsia="Traditional Arabic" w:hAnsi="Traditional Arabic" w:cs="Traditional Arabic" w:hint="cs"/>
          <w:sz w:val="36"/>
          <w:szCs w:val="36"/>
          <w:highlight w:val="white"/>
          <w:rtl/>
        </w:rPr>
        <w:t>، قَالَ</w:t>
      </w:r>
      <w:r>
        <w:rPr>
          <w:rFonts w:ascii="Traditional Arabic" w:eastAsia="Traditional Arabic" w:hAnsi="Traditional Arabic" w:cs="Traditional Arabic" w:hint="cs"/>
          <w:sz w:val="36"/>
          <w:szCs w:val="36"/>
          <w:highlight w:val="white"/>
          <w:rtl/>
        </w:rPr>
        <w:t>تْ: قُلْتُ: عُثْمَانُ؟ قَالَ: (نَعَمْ)</w:t>
      </w:r>
      <w:r w:rsidRPr="006035DF">
        <w:rPr>
          <w:rFonts w:ascii="Traditional Arabic" w:eastAsia="Traditional Arabic" w:hAnsi="Traditional Arabic" w:cs="Traditional Arabic" w:hint="cs"/>
          <w:sz w:val="36"/>
          <w:szCs w:val="36"/>
          <w:highlight w:val="white"/>
          <w:rtl/>
        </w:rPr>
        <w:t>، فَلَم</w:t>
      </w:r>
      <w:r>
        <w:rPr>
          <w:rFonts w:ascii="Traditional Arabic" w:eastAsia="Traditional Arabic" w:hAnsi="Traditional Arabic" w:cs="Traditional Arabic" w:hint="cs"/>
          <w:sz w:val="36"/>
          <w:szCs w:val="36"/>
          <w:highlight w:val="white"/>
          <w:rtl/>
        </w:rPr>
        <w:t>َّا جَاءَ قَالَ: (تَنَحَّيْ)</w:t>
      </w:r>
      <w:r w:rsidRPr="006035DF">
        <w:rPr>
          <w:rFonts w:ascii="Traditional Arabic" w:eastAsia="Traditional Arabic" w:hAnsi="Traditional Arabic" w:cs="Traditional Arabic" w:hint="cs"/>
          <w:sz w:val="36"/>
          <w:szCs w:val="36"/>
          <w:highlight w:val="white"/>
          <w:rtl/>
        </w:rPr>
        <w:t>؛ جَعَلَ يُسَارُّهُ</w:t>
      </w:r>
      <w:r>
        <w:rPr>
          <w:rFonts w:ascii="Traditional Arabic" w:eastAsia="Traditional Arabic" w:hAnsi="Traditional Arabic" w:cs="Traditional Arabic" w:hint="cs"/>
          <w:sz w:val="36"/>
          <w:szCs w:val="36"/>
          <w:highlight w:val="white"/>
          <w:rtl/>
        </w:rPr>
        <w:t xml:space="preserve"> وَلَوْنُ عُثْمَانَ يَتَغَيَّرُ</w:t>
      </w:r>
      <w:r w:rsidRPr="006035DF">
        <w:rPr>
          <w:rFonts w:ascii="Traditional Arabic" w:eastAsia="Traditional Arabic" w:hAnsi="Traditional Arabic" w:cs="Traditional Arabic" w:hint="cs"/>
          <w:sz w:val="36"/>
          <w:szCs w:val="36"/>
          <w:highlight w:val="white"/>
          <w:rtl/>
        </w:rPr>
        <w:t xml:space="preserve">، فَلَمَّا كَانَ </w:t>
      </w:r>
      <w:r>
        <w:rPr>
          <w:rFonts w:ascii="Traditional Arabic" w:eastAsia="Traditional Arabic" w:hAnsi="Traditional Arabic" w:cs="Traditional Arabic" w:hint="cs"/>
          <w:sz w:val="36"/>
          <w:szCs w:val="36"/>
          <w:highlight w:val="white"/>
          <w:rtl/>
        </w:rPr>
        <w:t>يَوْمُ الدَّارِ وَحُصِرَ فِيهَا، قُلْنَا</w:t>
      </w:r>
      <w:r w:rsidRPr="006035DF">
        <w:rPr>
          <w:rFonts w:ascii="Traditional Arabic" w:eastAsia="Traditional Arabic" w:hAnsi="Traditional Arabic" w:cs="Traditional Arabic" w:hint="cs"/>
          <w:sz w:val="36"/>
          <w:szCs w:val="36"/>
          <w:highlight w:val="white"/>
          <w:rtl/>
        </w:rPr>
        <w:t>: يَا أَمِيرَ الْمُؤْمِنِي</w:t>
      </w:r>
      <w:r>
        <w:rPr>
          <w:rFonts w:ascii="Traditional Arabic" w:eastAsia="Traditional Arabic" w:hAnsi="Traditional Arabic" w:cs="Traditional Arabic" w:hint="cs"/>
          <w:sz w:val="36"/>
          <w:szCs w:val="36"/>
          <w:highlight w:val="white"/>
          <w:rtl/>
        </w:rPr>
        <w:t>نَ أَلَا تُقَاتِل؟ قَالَ: لَا</w:t>
      </w:r>
      <w:r w:rsidRPr="006035DF">
        <w:rPr>
          <w:rFonts w:ascii="Traditional Arabic" w:eastAsia="Traditional Arabic" w:hAnsi="Traditional Arabic" w:cs="Traditional Arabic" w:hint="cs"/>
          <w:sz w:val="36"/>
          <w:szCs w:val="36"/>
          <w:highlight w:val="white"/>
          <w:rtl/>
        </w:rPr>
        <w:t>؛ إِنَّ رَسُولَ اللَّهِ صَلَّى اللَّهُ عَلَيْهِ و</w:t>
      </w:r>
      <w:r>
        <w:rPr>
          <w:rFonts w:ascii="Traditional Arabic" w:eastAsia="Traditional Arabic" w:hAnsi="Traditional Arabic" w:cs="Traditional Arabic" w:hint="cs"/>
          <w:sz w:val="36"/>
          <w:szCs w:val="36"/>
          <w:highlight w:val="white"/>
          <w:rtl/>
        </w:rPr>
        <w:t>َسَلَّمَ عَهِدَ إِلَيَّ عَهْدًا</w:t>
      </w:r>
      <w:r w:rsidRPr="006035DF">
        <w:rPr>
          <w:rFonts w:ascii="Traditional Arabic" w:eastAsia="Traditional Arabic" w:hAnsi="Traditional Arabic" w:cs="Traditional Arabic" w:hint="cs"/>
          <w:sz w:val="36"/>
          <w:szCs w:val="36"/>
          <w:highlight w:val="white"/>
          <w:rtl/>
        </w:rPr>
        <w:t>، وَ</w:t>
      </w:r>
      <w:r>
        <w:rPr>
          <w:rFonts w:ascii="Traditional Arabic" w:eastAsia="Traditional Arabic" w:hAnsi="Traditional Arabic" w:cs="Traditional Arabic" w:hint="cs"/>
          <w:sz w:val="36"/>
          <w:szCs w:val="36"/>
          <w:highlight w:val="white"/>
          <w:rtl/>
        </w:rPr>
        <w:t>إِنِّي صَابِرٌ نَفْسِي عَلَيْهِ</w:t>
      </w:r>
      <w:r w:rsidRPr="006035DF">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884"/>
      </w:r>
      <w:r>
        <w:rPr>
          <w:rFonts w:ascii="Traditional Arabic" w:eastAsia="Traditional Arabic" w:hAnsi="Traditional Arabic" w:cs="Traditional Arabic" w:hint="cs"/>
          <w:sz w:val="36"/>
          <w:szCs w:val="36"/>
          <w:highlight w:val="white"/>
          <w:rtl/>
        </w:rPr>
        <w:t>.</w:t>
      </w:r>
    </w:p>
    <w:p w:rsidR="002E204E" w:rsidRDefault="002E204E" w:rsidP="002E204E">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وعَنْ أَبِي مُو</w:t>
      </w:r>
      <w:r>
        <w:rPr>
          <w:rFonts w:ascii="Traditional Arabic" w:eastAsia="Traditional Arabic" w:hAnsi="Traditional Arabic" w:cs="Traditional Arabic" w:hint="cs"/>
          <w:sz w:val="36"/>
          <w:szCs w:val="36"/>
          <w:highlight w:val="white"/>
          <w:rtl/>
        </w:rPr>
        <w:t>سَى رَضِيَ اللَّهُ عَنْهُ قَالَ: "</w:t>
      </w:r>
      <w:r w:rsidRPr="006035DF">
        <w:rPr>
          <w:rFonts w:ascii="Traditional Arabic" w:eastAsia="Traditional Arabic" w:hAnsi="Traditional Arabic" w:cs="Traditional Arabic" w:hint="cs"/>
          <w:sz w:val="36"/>
          <w:szCs w:val="36"/>
          <w:highlight w:val="white"/>
          <w:rtl/>
        </w:rPr>
        <w:t>كُنْتُ مَعَ النَّبِيِّ صَلَّى اللَّهُ عَلَيْهِ وَسَلَّمَ فِي حَائِطٍ</w:t>
      </w:r>
      <w:r>
        <w:rPr>
          <w:rStyle w:val="a6"/>
          <w:rFonts w:ascii="Traditional Arabic" w:eastAsia="Traditional Arabic" w:hAnsi="Traditional Arabic" w:cs="Traditional Arabic"/>
          <w:sz w:val="36"/>
          <w:szCs w:val="36"/>
          <w:highlight w:val="white"/>
          <w:rtl/>
        </w:rPr>
        <w:footnoteReference w:id="2885"/>
      </w:r>
      <w:r w:rsidRPr="006035DF">
        <w:rPr>
          <w:rFonts w:ascii="Traditional Arabic" w:eastAsia="Traditional Arabic" w:hAnsi="Traditional Arabic" w:cs="Traditional Arabic" w:hint="cs"/>
          <w:sz w:val="36"/>
          <w:szCs w:val="36"/>
          <w:highlight w:val="white"/>
          <w:rtl/>
        </w:rPr>
        <w:t xml:space="preserve"> مِنْ حِيطَانِ الْمَدِينَةِ</w:t>
      </w:r>
      <w:r w:rsidR="001F78DE">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ثُمَّ</w:t>
      </w:r>
      <w:r>
        <w:rPr>
          <w:rFonts w:ascii="Traditional Arabic" w:eastAsia="Traditional Arabic" w:hAnsi="Traditional Arabic" w:cs="Traditional Arabic" w:hint="cs"/>
          <w:sz w:val="36"/>
          <w:szCs w:val="36"/>
          <w:highlight w:val="white"/>
          <w:rtl/>
        </w:rPr>
        <w:t xml:space="preserve"> اسْتَفْتَحَ رَجُلٌ فَقَالَ لِي: (</w:t>
      </w:r>
      <w:r w:rsidRPr="006035DF">
        <w:rPr>
          <w:rFonts w:ascii="Traditional Arabic" w:eastAsia="Traditional Arabic" w:hAnsi="Traditional Arabic" w:cs="Traditional Arabic" w:hint="cs"/>
          <w:sz w:val="36"/>
          <w:szCs w:val="36"/>
          <w:highlight w:val="white"/>
          <w:rtl/>
        </w:rPr>
        <w:t>افْتَحْ لَهُ وَبَشِّرْهُ بِالْ</w:t>
      </w:r>
      <w:r>
        <w:rPr>
          <w:rFonts w:ascii="Traditional Arabic" w:eastAsia="Traditional Arabic" w:hAnsi="Traditional Arabic" w:cs="Traditional Arabic" w:hint="cs"/>
          <w:sz w:val="36"/>
          <w:szCs w:val="36"/>
          <w:highlight w:val="white"/>
          <w:rtl/>
        </w:rPr>
        <w:t>جَنَّةِ عَلَى بَلْوَى تُصِيبُهُ</w:t>
      </w:r>
      <w:r w:rsidRPr="006035DF">
        <w:rPr>
          <w:rFonts w:ascii="Traditional Arabic" w:eastAsia="Traditional Arabic" w:hAnsi="Traditional Arabic" w:cs="Traditional Arabic" w:hint="cs"/>
          <w:sz w:val="36"/>
          <w:szCs w:val="36"/>
          <w:highlight w:val="white"/>
          <w:rtl/>
        </w:rPr>
        <w:t>) فَإِذَا عُثْمَانُ، فَأَخْبَرْتُهُ بِمَا قَالَ رَسُولُ اللَّهِ صَ</w:t>
      </w:r>
      <w:r>
        <w:rPr>
          <w:rFonts w:ascii="Traditional Arabic" w:eastAsia="Traditional Arabic" w:hAnsi="Traditional Arabic" w:cs="Traditional Arabic" w:hint="cs"/>
          <w:sz w:val="36"/>
          <w:szCs w:val="36"/>
          <w:highlight w:val="white"/>
          <w:rtl/>
        </w:rPr>
        <w:t>لَّى اللَّهُ عَلَيْهِ وَسَلَّمَ، فَحَمِدَ اللَّهَ، ثُمَّ قَالَ: اللَّهُ الْمُسْتَعَانُ</w:t>
      </w:r>
      <w:r w:rsidRPr="006035DF">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886"/>
      </w:r>
      <w:r>
        <w:rPr>
          <w:rFonts w:ascii="Traditional Arabic" w:eastAsia="Traditional Arabic" w:hAnsi="Traditional Arabic" w:cs="Traditional Arabic" w:hint="cs"/>
          <w:sz w:val="36"/>
          <w:szCs w:val="36"/>
          <w:highlight w:val="white"/>
          <w:rtl/>
        </w:rPr>
        <w:t>.</w:t>
      </w:r>
    </w:p>
    <w:p w:rsidR="002E204E" w:rsidRPr="002E204E" w:rsidRDefault="002E204E" w:rsidP="002E204E">
      <w:pPr>
        <w:spacing w:before="40"/>
        <w:ind w:left="1134"/>
        <w:jc w:val="both"/>
        <w:rPr>
          <w:rFonts w:ascii="Traditional Arabic" w:eastAsia="Traditional Arabic" w:hAnsi="Traditional Arabic" w:cs="Traditional Arabic"/>
          <w:sz w:val="36"/>
          <w:szCs w:val="36"/>
          <w:highlight w:val="white"/>
          <w:rtl/>
        </w:rPr>
      </w:pPr>
      <w:r w:rsidRPr="00967941">
        <w:rPr>
          <w:rFonts w:ascii="Traditional Arabic" w:eastAsia="Traditional Arabic" w:hAnsi="Traditional Arabic" w:cs="Traditional Arabic" w:hint="cs"/>
          <w:b/>
          <w:bCs/>
          <w:sz w:val="36"/>
          <w:szCs w:val="36"/>
          <w:highlight w:val="white"/>
          <w:rtl/>
        </w:rPr>
        <w:lastRenderedPageBreak/>
        <w:t>ثانيًا:</w:t>
      </w:r>
      <w:r>
        <w:rPr>
          <w:rFonts w:ascii="Traditional Arabic" w:eastAsia="Traditional Arabic" w:hAnsi="Traditional Arabic" w:cs="Traditional Arabic" w:hint="cs"/>
          <w:sz w:val="36"/>
          <w:szCs w:val="36"/>
          <w:highlight w:val="white"/>
          <w:rtl/>
        </w:rPr>
        <w:t xml:space="preserve"> </w:t>
      </w:r>
      <w:r w:rsidR="00967941">
        <w:rPr>
          <w:rFonts w:ascii="Traditional Arabic" w:eastAsia="Traditional Arabic" w:hAnsi="Traditional Arabic" w:cs="Traditional Arabic" w:hint="cs"/>
          <w:sz w:val="36"/>
          <w:szCs w:val="36"/>
          <w:highlight w:val="white"/>
          <w:rtl/>
        </w:rPr>
        <w:t>رغبته في حقن دماء المسلمين</w:t>
      </w:r>
      <w:r w:rsidR="00623478">
        <w:rPr>
          <w:rFonts w:ascii="Traditional Arabic" w:eastAsia="Traditional Arabic" w:hAnsi="Traditional Arabic" w:cs="Traditional Arabic" w:hint="cs"/>
          <w:sz w:val="36"/>
          <w:szCs w:val="36"/>
          <w:highlight w:val="white"/>
          <w:rtl/>
        </w:rPr>
        <w:t>،</w:t>
      </w:r>
      <w:r w:rsidR="00967941">
        <w:rPr>
          <w:rFonts w:ascii="Traditional Arabic" w:eastAsia="Traditional Arabic" w:hAnsi="Traditional Arabic" w:cs="Traditional Arabic" w:hint="cs"/>
          <w:sz w:val="36"/>
          <w:szCs w:val="36"/>
          <w:highlight w:val="white"/>
          <w:rtl/>
        </w:rPr>
        <w:t xml:space="preserve"> </w:t>
      </w:r>
      <w:r w:rsidR="00623478" w:rsidRPr="006035DF">
        <w:rPr>
          <w:rFonts w:ascii="Traditional Arabic" w:eastAsia="Traditional Arabic" w:hAnsi="Traditional Arabic" w:cs="Traditional Arabic" w:hint="cs"/>
          <w:sz w:val="36"/>
          <w:szCs w:val="36"/>
          <w:highlight w:val="white"/>
          <w:rtl/>
        </w:rPr>
        <w:t>حتى لا يتسبب في قتل غيره</w:t>
      </w:r>
      <w:r w:rsidR="00623478">
        <w:rPr>
          <w:rFonts w:ascii="Traditional Arabic" w:eastAsia="Traditional Arabic" w:hAnsi="Traditional Arabic" w:cs="Traditional Arabic" w:hint="cs"/>
          <w:sz w:val="36"/>
          <w:szCs w:val="36"/>
          <w:highlight w:val="white"/>
          <w:rtl/>
        </w:rPr>
        <w:t>،</w:t>
      </w:r>
      <w:r w:rsidR="00623478" w:rsidRPr="006035DF">
        <w:rPr>
          <w:rFonts w:ascii="Traditional Arabic" w:eastAsia="Traditional Arabic" w:hAnsi="Traditional Arabic" w:cs="Traditional Arabic" w:hint="cs"/>
          <w:sz w:val="36"/>
          <w:szCs w:val="36"/>
          <w:highlight w:val="white"/>
          <w:rtl/>
        </w:rPr>
        <w:t xml:space="preserve"> وهو </w:t>
      </w:r>
      <w:r w:rsidR="00623478">
        <w:rPr>
          <w:rFonts w:ascii="Traditional Arabic" w:eastAsia="Traditional Arabic" w:hAnsi="Traditional Arabic" w:cs="Traditional Arabic" w:hint="cs"/>
          <w:sz w:val="36"/>
          <w:szCs w:val="36"/>
          <w:highlight w:val="white"/>
          <w:rtl/>
        </w:rPr>
        <w:t>يعلم أنه</w:t>
      </w:r>
      <w:r>
        <w:rPr>
          <w:rFonts w:ascii="Traditional Arabic" w:eastAsia="Traditional Arabic" w:hAnsi="Traditional Arabic" w:cs="Traditional Arabic" w:hint="cs"/>
          <w:sz w:val="36"/>
          <w:szCs w:val="36"/>
          <w:highlight w:val="white"/>
          <w:rtl/>
        </w:rPr>
        <w:t xml:space="preserve"> المراد لا غيره، </w:t>
      </w:r>
      <w:r w:rsidRPr="002E204E">
        <w:rPr>
          <w:rFonts w:ascii="Traditional Arabic" w:eastAsia="Traditional Arabic" w:hAnsi="Traditional Arabic" w:cs="Traditional Arabic" w:hint="cs"/>
          <w:sz w:val="36"/>
          <w:szCs w:val="36"/>
          <w:highlight w:val="white"/>
          <w:rtl/>
        </w:rPr>
        <w:t>فقد كان رضي الله عنه يمنع كل من أراد الدفاع عنه، ويأمرهم بلزوم بيتوهم.</w:t>
      </w:r>
    </w:p>
    <w:p w:rsidR="00BF4D1F" w:rsidRDefault="00BF4D1F" w:rsidP="00573A67">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Pr="006035DF">
        <w:rPr>
          <w:rFonts w:ascii="Traditional Arabic" w:eastAsia="Traditional Arabic" w:hAnsi="Traditional Arabic" w:cs="Traditional Arabic" w:hint="cs"/>
          <w:sz w:val="36"/>
          <w:szCs w:val="36"/>
          <w:highlight w:val="white"/>
          <w:rtl/>
        </w:rPr>
        <w:t>عند</w:t>
      </w:r>
      <w:r>
        <w:rPr>
          <w:rFonts w:ascii="Traditional Arabic" w:eastAsia="Traditional Arabic" w:hAnsi="Traditional Arabic" w:cs="Traditional Arabic" w:hint="cs"/>
          <w:sz w:val="36"/>
          <w:szCs w:val="36"/>
          <w:highlight w:val="white"/>
          <w:rtl/>
        </w:rPr>
        <w:t>ما حاصره الأوباش الظلمة في داره</w:t>
      </w:r>
      <w:r w:rsidRPr="006035DF">
        <w:rPr>
          <w:rFonts w:ascii="Traditional Arabic" w:eastAsia="Traditional Arabic" w:hAnsi="Traditional Arabic" w:cs="Traditional Arabic" w:hint="cs"/>
          <w:sz w:val="36"/>
          <w:szCs w:val="36"/>
          <w:highlight w:val="white"/>
          <w:rtl/>
        </w:rPr>
        <w:t>: عرض عليه الصح</w:t>
      </w:r>
      <w:r>
        <w:rPr>
          <w:rFonts w:ascii="Traditional Arabic" w:eastAsia="Traditional Arabic" w:hAnsi="Traditional Arabic" w:cs="Traditional Arabic" w:hint="cs"/>
          <w:sz w:val="36"/>
          <w:szCs w:val="36"/>
          <w:highlight w:val="white"/>
          <w:rtl/>
        </w:rPr>
        <w:t>ابة رضي الله عنهم أن يدفعوا عنه</w:t>
      </w:r>
      <w:r w:rsidRPr="006035DF">
        <w:rPr>
          <w:rFonts w:ascii="Traditional Arabic" w:eastAsia="Traditional Arabic" w:hAnsi="Traditional Arabic" w:cs="Traditional Arabic" w:hint="cs"/>
          <w:sz w:val="36"/>
          <w:szCs w:val="36"/>
          <w:highlight w:val="white"/>
          <w:rtl/>
        </w:rPr>
        <w:t>، وأن يقاتلوا دونه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فأبى رضي الله عنه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وأمرهم بالانصراف عنه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طاعة لرسول الله صلى الله عليه وسلم فيما عهد إليه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وحتى لا يتسبب في قتل غيره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وهو </w:t>
      </w:r>
      <w:r>
        <w:rPr>
          <w:rFonts w:ascii="Traditional Arabic" w:eastAsia="Traditional Arabic" w:hAnsi="Traditional Arabic" w:cs="Traditional Arabic" w:hint="cs"/>
          <w:sz w:val="36"/>
          <w:szCs w:val="36"/>
          <w:highlight w:val="white"/>
          <w:rtl/>
        </w:rPr>
        <w:t>يعلم أنه المراد لا غيره.</w:t>
      </w:r>
    </w:p>
    <w:p w:rsidR="002E204E" w:rsidRDefault="002E204E" w:rsidP="002E204E">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قال ابن</w:t>
      </w:r>
      <w:r>
        <w:rPr>
          <w:rFonts w:ascii="Traditional Arabic" w:eastAsia="Traditional Arabic" w:hAnsi="Traditional Arabic" w:cs="Traditional Arabic" w:hint="cs"/>
          <w:sz w:val="36"/>
          <w:szCs w:val="36"/>
          <w:highlight w:val="white"/>
          <w:rtl/>
        </w:rPr>
        <w:t xml:space="preserve"> العربي المالكي – رحمه الله -: </w:t>
      </w:r>
      <w:r w:rsidRPr="006035DF">
        <w:rPr>
          <w:rFonts w:ascii="Traditional Arabic" w:eastAsia="Traditional Arabic" w:hAnsi="Traditional Arabic" w:cs="Traditional Arabic" w:hint="cs"/>
          <w:sz w:val="36"/>
          <w:szCs w:val="36"/>
          <w:highlight w:val="white"/>
          <w:rtl/>
        </w:rPr>
        <w:t>وجاء زيد بن ثابت فقال له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إن هؤلاء الأنصار بالباب يقولون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إن شئت كنا أنصار الله مرتين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قال عثمان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لا حاجة بي في ذلك</w:t>
      </w:r>
      <w:r>
        <w:rPr>
          <w:rFonts w:ascii="Traditional Arabic" w:eastAsia="Traditional Arabic" w:hAnsi="Traditional Arabic" w:cs="Traditional Arabic" w:hint="cs"/>
          <w:sz w:val="36"/>
          <w:szCs w:val="36"/>
          <w:highlight w:val="white"/>
          <w:rtl/>
        </w:rPr>
        <w:t xml:space="preserve">، كفوا. </w:t>
      </w:r>
    </w:p>
    <w:p w:rsidR="00BF4D1F" w:rsidRDefault="002E204E" w:rsidP="002E204E">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وقال له أبو هريرة</w:t>
      </w:r>
      <w:r>
        <w:rPr>
          <w:rFonts w:ascii="Traditional Arabic" w:eastAsia="Traditional Arabic" w:hAnsi="Traditional Arabic" w:cs="Traditional Arabic" w:hint="cs"/>
          <w:sz w:val="36"/>
          <w:szCs w:val="36"/>
          <w:highlight w:val="white"/>
          <w:rtl/>
        </w:rPr>
        <w:t>: اليوم طاب الضرب معك</w:t>
      </w:r>
      <w:r w:rsidRPr="006035DF">
        <w:rPr>
          <w:rFonts w:ascii="Traditional Arabic" w:eastAsia="Traditional Arabic" w:hAnsi="Traditional Arabic" w:cs="Traditional Arabic" w:hint="cs"/>
          <w:sz w:val="36"/>
          <w:szCs w:val="36"/>
          <w:highlight w:val="white"/>
          <w:rtl/>
        </w:rPr>
        <w:t>. قال</w:t>
      </w:r>
      <w:r>
        <w:rPr>
          <w:rFonts w:ascii="Traditional Arabic" w:eastAsia="Traditional Arabic" w:hAnsi="Traditional Arabic" w:cs="Traditional Arabic" w:hint="cs"/>
          <w:sz w:val="36"/>
          <w:szCs w:val="36"/>
          <w:highlight w:val="white"/>
          <w:rtl/>
        </w:rPr>
        <w:t>: عزمت عليك لتخرجن</w:t>
      </w:r>
      <w:r w:rsidR="00BF4D1F">
        <w:rPr>
          <w:rFonts w:ascii="Traditional Arabic" w:eastAsia="Traditional Arabic" w:hAnsi="Traditional Arabic" w:cs="Traditional Arabic" w:hint="cs"/>
          <w:sz w:val="36"/>
          <w:szCs w:val="36"/>
          <w:highlight w:val="white"/>
          <w:rtl/>
        </w:rPr>
        <w:t xml:space="preserve">. </w:t>
      </w:r>
    </w:p>
    <w:p w:rsidR="002E204E" w:rsidRPr="002E204E" w:rsidRDefault="002E204E" w:rsidP="002E204E">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وكان الحسن بن علي آخر من خرج من عنده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فإنه جاء الحسن والحسين وابن عمر وابن الزبير ومروان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فعزم عليهم في وضع سلاحهم وخروجهم</w:t>
      </w:r>
      <w:r>
        <w:rPr>
          <w:rFonts w:ascii="Traditional Arabic" w:eastAsia="Traditional Arabic" w:hAnsi="Traditional Arabic" w:cs="Traditional Arabic" w:hint="cs"/>
          <w:sz w:val="36"/>
          <w:szCs w:val="36"/>
          <w:highlight w:val="white"/>
          <w:rtl/>
        </w:rPr>
        <w:t>، ولزوم بيوتهم</w:t>
      </w:r>
      <w:r w:rsidRPr="006035DF">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br/>
        <w:t>فقال له ابن الزبير ومروان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نحن نعزم على أنفسنا لا نبرح</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ففتح عثمان الباب ودخلوا عليه في أصح الأقوال</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فقتله المرء الأسود "</w:t>
      </w:r>
      <w:r>
        <w:rPr>
          <w:rStyle w:val="a6"/>
          <w:rFonts w:ascii="Traditional Arabic" w:eastAsia="Traditional Arabic" w:hAnsi="Traditional Arabic" w:cs="Traditional Arabic"/>
          <w:sz w:val="36"/>
          <w:szCs w:val="36"/>
          <w:highlight w:val="white"/>
          <w:rtl/>
        </w:rPr>
        <w:footnoteReference w:id="2887"/>
      </w:r>
      <w:r>
        <w:rPr>
          <w:rFonts w:ascii="Traditional Arabic" w:eastAsia="Traditional Arabic" w:hAnsi="Traditional Arabic" w:cs="Traditional Arabic" w:hint="cs"/>
          <w:sz w:val="36"/>
          <w:szCs w:val="36"/>
          <w:highlight w:val="white"/>
          <w:rtl/>
        </w:rPr>
        <w:t xml:space="preserve"> </w:t>
      </w:r>
    </w:p>
    <w:p w:rsidR="00AA3263" w:rsidRDefault="00AA3263" w:rsidP="009F186F">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lastRenderedPageBreak/>
        <w:t>قال ابن كثير – رحمه الله -</w:t>
      </w:r>
      <w:r>
        <w:rPr>
          <w:rFonts w:ascii="Traditional Arabic" w:eastAsia="Traditional Arabic" w:hAnsi="Traditional Arabic" w:cs="Traditional Arabic" w:hint="cs"/>
          <w:sz w:val="36"/>
          <w:szCs w:val="36"/>
          <w:highlight w:val="white"/>
          <w:rtl/>
        </w:rPr>
        <w:t xml:space="preserve">: </w:t>
      </w:r>
      <w:r w:rsidRPr="006035DF">
        <w:rPr>
          <w:rFonts w:ascii="Traditional Arabic" w:eastAsia="Traditional Arabic" w:hAnsi="Traditional Arabic" w:cs="Traditional Arabic" w:hint="cs"/>
          <w:sz w:val="36"/>
          <w:szCs w:val="36"/>
          <w:highlight w:val="white"/>
          <w:rtl/>
        </w:rPr>
        <w:t>وروى الحافظ ابن عساكر أن عثمان لما عزم على أهل الدار في الانصراف</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ولم يبق عنده سوى أهله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تسوروا عليه الدار وأحرقوا الباب ودخلوا عليه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وليس فيهم أحد من الصحابة ولا أبنائهم</w:t>
      </w:r>
      <w:r>
        <w:rPr>
          <w:rFonts w:ascii="Traditional Arabic" w:eastAsia="Traditional Arabic" w:hAnsi="Traditional Arabic" w:cs="Traditional Arabic" w:hint="cs"/>
          <w:sz w:val="36"/>
          <w:szCs w:val="36"/>
          <w:highlight w:val="white"/>
          <w:rtl/>
        </w:rPr>
        <w:t>،</w:t>
      </w:r>
      <w:r w:rsidR="009F186F">
        <w:rPr>
          <w:rFonts w:ascii="Traditional Arabic" w:eastAsia="Traditional Arabic" w:hAnsi="Traditional Arabic" w:cs="Traditional Arabic" w:hint="cs"/>
          <w:sz w:val="36"/>
          <w:szCs w:val="36"/>
          <w:highlight w:val="white"/>
          <w:rtl/>
        </w:rPr>
        <w:t xml:space="preserve"> إلا محمد بن أبي بكر</w:t>
      </w:r>
      <w:r w:rsidR="00110A06">
        <w:rPr>
          <w:rStyle w:val="a6"/>
          <w:rFonts w:ascii="Traditional Arabic" w:eastAsia="Traditional Arabic" w:hAnsi="Traditional Arabic" w:cs="Traditional Arabic"/>
          <w:sz w:val="36"/>
          <w:szCs w:val="36"/>
          <w:highlight w:val="white"/>
          <w:rtl/>
        </w:rPr>
        <w:footnoteReference w:id="2888"/>
      </w:r>
      <w:r w:rsidRPr="006035DF">
        <w:rPr>
          <w:rFonts w:ascii="Traditional Arabic" w:eastAsia="Traditional Arabic" w:hAnsi="Traditional Arabic" w:cs="Traditional Arabic" w:hint="cs"/>
          <w:sz w:val="36"/>
          <w:szCs w:val="36"/>
          <w:highlight w:val="white"/>
          <w:rtl/>
        </w:rPr>
        <w:t>"</w:t>
      </w:r>
      <w:r w:rsidR="009F186F">
        <w:rPr>
          <w:rStyle w:val="a6"/>
          <w:rFonts w:ascii="Traditional Arabic" w:eastAsia="Traditional Arabic" w:hAnsi="Traditional Arabic" w:cs="Traditional Arabic"/>
          <w:sz w:val="36"/>
          <w:szCs w:val="36"/>
          <w:highlight w:val="white"/>
          <w:rtl/>
        </w:rPr>
        <w:footnoteReference w:id="2889"/>
      </w:r>
      <w:r w:rsidRPr="006035DF">
        <w:rPr>
          <w:rFonts w:ascii="Traditional Arabic" w:eastAsia="Traditional Arabic" w:hAnsi="Traditional Arabic" w:cs="Traditional Arabic" w:hint="cs"/>
          <w:sz w:val="36"/>
          <w:szCs w:val="36"/>
          <w:highlight w:val="white"/>
          <w:rtl/>
        </w:rPr>
        <w:t xml:space="preserve"> </w:t>
      </w:r>
    </w:p>
    <w:p w:rsidR="00AA3263" w:rsidRDefault="00AA3263" w:rsidP="009F186F">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وقال النووي</w:t>
      </w:r>
      <w:r w:rsidR="009F186F">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رحمه الله</w:t>
      </w:r>
      <w:r w:rsidR="009F186F">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xml:space="preserve">: </w:t>
      </w:r>
      <w:r w:rsidR="009F186F">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و</w:t>
      </w:r>
      <w:r w:rsidR="009F186F">
        <w:rPr>
          <w:rFonts w:ascii="Traditional Arabic" w:eastAsia="Traditional Arabic" w:hAnsi="Traditional Arabic" w:cs="Traditional Arabic" w:hint="cs"/>
          <w:sz w:val="36"/>
          <w:szCs w:val="36"/>
          <w:highlight w:val="white"/>
          <w:rtl/>
        </w:rPr>
        <w:t>لم يشارك في قتله أحد من الصحابة"</w:t>
      </w:r>
      <w:r w:rsidR="009F186F">
        <w:rPr>
          <w:rStyle w:val="a6"/>
          <w:rFonts w:ascii="Traditional Arabic" w:eastAsia="Traditional Arabic" w:hAnsi="Traditional Arabic" w:cs="Traditional Arabic"/>
          <w:sz w:val="36"/>
          <w:szCs w:val="36"/>
          <w:highlight w:val="white"/>
          <w:rtl/>
        </w:rPr>
        <w:footnoteReference w:id="2890"/>
      </w:r>
      <w:r w:rsidR="009F186F">
        <w:rPr>
          <w:rFonts w:ascii="Traditional Arabic" w:eastAsia="Traditional Arabic" w:hAnsi="Traditional Arabic" w:cs="Traditional Arabic" w:hint="cs"/>
          <w:sz w:val="36"/>
          <w:szCs w:val="36"/>
          <w:highlight w:val="white"/>
          <w:rtl/>
        </w:rPr>
        <w:t xml:space="preserve"> </w:t>
      </w:r>
    </w:p>
    <w:p w:rsidR="00A16ABF" w:rsidRDefault="00AA3263" w:rsidP="00BF4D1F">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وقال ابن كثير</w:t>
      </w:r>
      <w:r w:rsidR="009F186F">
        <w:rPr>
          <w:rFonts w:ascii="Traditional Arabic" w:eastAsia="Traditional Arabic" w:hAnsi="Traditional Arabic" w:cs="Traditional Arabic" w:hint="cs"/>
          <w:sz w:val="36"/>
          <w:szCs w:val="36"/>
          <w:highlight w:val="white"/>
          <w:rtl/>
        </w:rPr>
        <w:t>-رحمه الله</w:t>
      </w:r>
      <w:r w:rsidRPr="006035DF">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w:t>
      </w:r>
      <w:r w:rsidRPr="006035DF">
        <w:rPr>
          <w:rFonts w:ascii="Traditional Arabic" w:eastAsia="Traditional Arabic" w:hAnsi="Traditional Arabic" w:cs="Traditional Arabic" w:hint="cs"/>
          <w:sz w:val="36"/>
          <w:szCs w:val="36"/>
          <w:highlight w:val="white"/>
          <w:rtl/>
        </w:rPr>
        <w:t>وأما ما يذكره بعض الناس من أن بعض الصحابة أسلمه ورضي بقتله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فهذا لا يصح عن أحد من الصحابة أنه رضي بقتل عثمان رضي الله عنه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بل كلهم كرهه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ومقته</w:t>
      </w:r>
      <w:r>
        <w:rPr>
          <w:rFonts w:ascii="Traditional Arabic" w:eastAsia="Traditional Arabic" w:hAnsi="Traditional Arabic" w:cs="Traditional Arabic" w:hint="cs"/>
          <w:sz w:val="36"/>
          <w:szCs w:val="36"/>
          <w:highlight w:val="white"/>
          <w:rtl/>
        </w:rPr>
        <w:t>،</w:t>
      </w:r>
      <w:r w:rsidR="009F186F">
        <w:rPr>
          <w:rFonts w:ascii="Traditional Arabic" w:eastAsia="Traditional Arabic" w:hAnsi="Traditional Arabic" w:cs="Traditional Arabic" w:hint="cs"/>
          <w:sz w:val="36"/>
          <w:szCs w:val="36"/>
          <w:highlight w:val="white"/>
          <w:rtl/>
        </w:rPr>
        <w:t xml:space="preserve"> وسبَّ من فعله</w:t>
      </w:r>
      <w:r>
        <w:rPr>
          <w:rFonts w:ascii="Traditional Arabic" w:eastAsia="Traditional Arabic" w:hAnsi="Traditional Arabic" w:cs="Traditional Arabic" w:hint="cs"/>
          <w:sz w:val="36"/>
          <w:szCs w:val="36"/>
          <w:highlight w:val="white"/>
          <w:rtl/>
        </w:rPr>
        <w:t>"</w:t>
      </w:r>
      <w:r w:rsidR="009F186F">
        <w:rPr>
          <w:rStyle w:val="a6"/>
          <w:rFonts w:ascii="Traditional Arabic" w:eastAsia="Traditional Arabic" w:hAnsi="Traditional Arabic" w:cs="Traditional Arabic"/>
          <w:sz w:val="36"/>
          <w:szCs w:val="36"/>
          <w:highlight w:val="white"/>
          <w:rtl/>
        </w:rPr>
        <w:footnoteReference w:id="2891"/>
      </w:r>
      <w:r>
        <w:rPr>
          <w:rFonts w:ascii="Traditional Arabic" w:eastAsia="Traditional Arabic" w:hAnsi="Traditional Arabic" w:cs="Traditional Arabic" w:hint="cs"/>
          <w:sz w:val="36"/>
          <w:szCs w:val="36"/>
          <w:highlight w:val="white"/>
          <w:rtl/>
        </w:rPr>
        <w:t xml:space="preserve">. </w:t>
      </w:r>
    </w:p>
    <w:p w:rsidR="00110A06" w:rsidRDefault="00A16ABF" w:rsidP="002E204E">
      <w:pPr>
        <w:spacing w:before="40"/>
        <w:ind w:left="1134"/>
        <w:jc w:val="both"/>
        <w:rPr>
          <w:rFonts w:ascii="Traditional Arabic" w:eastAsia="Traditional Arabic" w:hAnsi="Traditional Arabic" w:cs="Traditional Arabic"/>
          <w:sz w:val="36"/>
          <w:szCs w:val="36"/>
          <w:highlight w:val="white"/>
          <w:rtl/>
        </w:rPr>
      </w:pPr>
      <w:r w:rsidRPr="00BF4D1F">
        <w:rPr>
          <w:rFonts w:ascii="Traditional Arabic" w:eastAsia="Traditional Arabic" w:hAnsi="Traditional Arabic" w:cs="Traditional Arabic" w:hint="cs"/>
          <w:b/>
          <w:bCs/>
          <w:sz w:val="36"/>
          <w:szCs w:val="36"/>
          <w:highlight w:val="white"/>
          <w:rtl/>
        </w:rPr>
        <w:t>الوقفة الرابعة:</w:t>
      </w:r>
      <w:r>
        <w:rPr>
          <w:rFonts w:ascii="Traditional Arabic" w:eastAsia="Traditional Arabic" w:hAnsi="Traditional Arabic" w:cs="Traditional Arabic" w:hint="cs"/>
          <w:sz w:val="36"/>
          <w:szCs w:val="36"/>
          <w:highlight w:val="white"/>
          <w:rtl/>
        </w:rPr>
        <w:t xml:space="preserve"> </w:t>
      </w:r>
      <w:r w:rsidR="008D5D1B">
        <w:rPr>
          <w:rFonts w:ascii="Traditional Arabic" w:eastAsia="Traditional Arabic" w:hAnsi="Traditional Arabic" w:cs="Traditional Arabic" w:hint="cs"/>
          <w:sz w:val="36"/>
          <w:szCs w:val="36"/>
          <w:highlight w:val="white"/>
          <w:rtl/>
        </w:rPr>
        <w:t xml:space="preserve">أن </w:t>
      </w:r>
      <w:r w:rsidR="002E204E">
        <w:rPr>
          <w:rFonts w:ascii="Traditional Arabic" w:eastAsia="Traditional Arabic" w:hAnsi="Traditional Arabic" w:cs="Traditional Arabic" w:hint="cs"/>
          <w:sz w:val="36"/>
          <w:szCs w:val="36"/>
          <w:highlight w:val="white"/>
          <w:rtl/>
        </w:rPr>
        <w:t>عثمان قتل</w:t>
      </w:r>
      <w:r w:rsidR="008D5D1B">
        <w:rPr>
          <w:rFonts w:ascii="Traditional Arabic" w:eastAsia="Traditional Arabic" w:hAnsi="Traditional Arabic" w:cs="Traditional Arabic" w:hint="cs"/>
          <w:sz w:val="36"/>
          <w:szCs w:val="36"/>
          <w:highlight w:val="white"/>
          <w:rtl/>
        </w:rPr>
        <w:t xml:space="preserve"> </w:t>
      </w:r>
      <w:r w:rsidR="002E204E">
        <w:rPr>
          <w:rFonts w:ascii="Traditional Arabic" w:eastAsia="Traditional Arabic" w:hAnsi="Traditional Arabic" w:cs="Traditional Arabic" w:hint="cs"/>
          <w:sz w:val="36"/>
          <w:szCs w:val="36"/>
          <w:highlight w:val="white"/>
          <w:rtl/>
        </w:rPr>
        <w:t xml:space="preserve">مظلومًا، ومن قتله </w:t>
      </w:r>
      <w:r w:rsidR="008D5D1B">
        <w:rPr>
          <w:rFonts w:ascii="Traditional Arabic" w:eastAsia="Traditional Arabic" w:hAnsi="Traditional Arabic" w:cs="Traditional Arabic" w:hint="cs"/>
          <w:sz w:val="36"/>
          <w:szCs w:val="36"/>
          <w:highlight w:val="white"/>
          <w:rtl/>
        </w:rPr>
        <w:t>كان ظ</w:t>
      </w:r>
      <w:r w:rsidR="00BF4D1F">
        <w:rPr>
          <w:rFonts w:ascii="Traditional Arabic" w:eastAsia="Traditional Arabic" w:hAnsi="Traditional Arabic" w:cs="Traditional Arabic" w:hint="cs"/>
          <w:sz w:val="36"/>
          <w:szCs w:val="36"/>
          <w:highlight w:val="white"/>
          <w:rtl/>
        </w:rPr>
        <w:t>المًا</w:t>
      </w:r>
      <w:r w:rsidR="008D5D1B">
        <w:rPr>
          <w:rFonts w:ascii="Traditional Arabic" w:eastAsia="Traditional Arabic" w:hAnsi="Traditional Arabic" w:cs="Traditional Arabic" w:hint="cs"/>
          <w:sz w:val="36"/>
          <w:szCs w:val="36"/>
          <w:highlight w:val="white"/>
          <w:rtl/>
        </w:rPr>
        <w:t>.</w:t>
      </w:r>
    </w:p>
    <w:p w:rsidR="002E204E" w:rsidRDefault="002E204E" w:rsidP="00110A06">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كما قال المصنف هنا: </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وتعلم أن عثمان بن عفان قتل مظلوما، ومن قتله كان ظالما</w:t>
      </w:r>
      <w:r>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110A06" w:rsidRDefault="00110A06" w:rsidP="00110A06">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 xml:space="preserve">قد </w:t>
      </w:r>
      <w:r w:rsidRPr="006035DF">
        <w:rPr>
          <w:rFonts w:ascii="Traditional Arabic" w:eastAsia="Traditional Arabic" w:hAnsi="Traditional Arabic" w:cs="Traditional Arabic" w:hint="cs"/>
          <w:sz w:val="36"/>
          <w:szCs w:val="36"/>
          <w:highlight w:val="white"/>
          <w:rtl/>
        </w:rPr>
        <w:t xml:space="preserve">ثبت </w:t>
      </w:r>
      <w:r>
        <w:rPr>
          <w:rFonts w:ascii="Traditional Arabic" w:eastAsia="Traditional Arabic" w:hAnsi="Traditional Arabic" w:cs="Traditional Arabic" w:hint="cs"/>
          <w:sz w:val="36"/>
          <w:szCs w:val="36"/>
          <w:highlight w:val="white"/>
          <w:rtl/>
        </w:rPr>
        <w:t>أن طائفة من الصحابة الأجلاء لعنة</w:t>
      </w:r>
      <w:r w:rsidRPr="006035DF">
        <w:rPr>
          <w:rFonts w:ascii="Traditional Arabic" w:eastAsia="Traditional Arabic" w:hAnsi="Traditional Arabic" w:cs="Traditional Arabic" w:hint="cs"/>
          <w:sz w:val="36"/>
          <w:szCs w:val="36"/>
          <w:highlight w:val="white"/>
          <w:rtl/>
        </w:rPr>
        <w:t xml:space="preserve"> قتلة عثمان رضي الله عنه</w:t>
      </w:r>
      <w:r>
        <w:rPr>
          <w:rFonts w:ascii="Traditional Arabic" w:eastAsia="Traditional Arabic" w:hAnsi="Traditional Arabic" w:cs="Traditional Arabic" w:hint="cs"/>
          <w:sz w:val="36"/>
          <w:szCs w:val="36"/>
          <w:highlight w:val="white"/>
          <w:rtl/>
        </w:rPr>
        <w:t>، ووصفهم العلماء بما يليق بهم.</w:t>
      </w:r>
    </w:p>
    <w:p w:rsidR="00D635ED" w:rsidRDefault="00110A06" w:rsidP="00D635ED">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1. روى الإمام أحمد </w:t>
      </w:r>
      <w:r w:rsidRPr="006035DF">
        <w:rPr>
          <w:rFonts w:ascii="Traditional Arabic" w:eastAsia="Traditional Arabic" w:hAnsi="Traditional Arabic" w:cs="Traditional Arabic" w:hint="cs"/>
          <w:sz w:val="36"/>
          <w:szCs w:val="36"/>
          <w:highlight w:val="white"/>
          <w:rtl/>
        </w:rPr>
        <w:t>بإسناد ص</w:t>
      </w:r>
      <w:r>
        <w:rPr>
          <w:rFonts w:ascii="Traditional Arabic" w:eastAsia="Traditional Arabic" w:hAnsi="Traditional Arabic" w:cs="Traditional Arabic" w:hint="cs"/>
          <w:sz w:val="36"/>
          <w:szCs w:val="36"/>
          <w:highlight w:val="white"/>
          <w:rtl/>
        </w:rPr>
        <w:t>حيح من طريق محمد بن الحنفية قال: "</w:t>
      </w:r>
      <w:r w:rsidRPr="006035DF">
        <w:rPr>
          <w:rFonts w:ascii="Traditional Arabic" w:eastAsia="Traditional Arabic" w:hAnsi="Traditional Arabic" w:cs="Traditional Arabic" w:hint="cs"/>
          <w:sz w:val="36"/>
          <w:szCs w:val="36"/>
          <w:highlight w:val="white"/>
          <w:rtl/>
        </w:rPr>
        <w:t>بلغ عليّا</w:t>
      </w:r>
      <w:r>
        <w:rPr>
          <w:rFonts w:ascii="Traditional Arabic" w:eastAsia="Traditional Arabic" w:hAnsi="Traditional Arabic" w:cs="Traditional Arabic" w:hint="cs"/>
          <w:sz w:val="36"/>
          <w:szCs w:val="36"/>
          <w:highlight w:val="white"/>
          <w:rtl/>
        </w:rPr>
        <w:t>ً أن عائشة تلعن قتلة عثمان في "المربد</w:t>
      </w:r>
      <w:r w:rsidRPr="006035DF">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قال</w:t>
      </w:r>
      <w:r w:rsidRPr="006035DF">
        <w:rPr>
          <w:rFonts w:ascii="Traditional Arabic" w:eastAsia="Traditional Arabic" w:hAnsi="Traditional Arabic" w:cs="Traditional Arabic" w:hint="cs"/>
          <w:sz w:val="36"/>
          <w:szCs w:val="36"/>
          <w:highlight w:val="white"/>
          <w:rtl/>
        </w:rPr>
        <w:t>: ف</w:t>
      </w:r>
      <w:r>
        <w:rPr>
          <w:rFonts w:ascii="Traditional Arabic" w:eastAsia="Traditional Arabic" w:hAnsi="Traditional Arabic" w:cs="Traditional Arabic" w:hint="cs"/>
          <w:sz w:val="36"/>
          <w:szCs w:val="36"/>
          <w:highlight w:val="white"/>
          <w:rtl/>
        </w:rPr>
        <w:t>رفع يديه حتى بلغ بهما وجهه فقال</w:t>
      </w:r>
      <w:r w:rsidRPr="006035DF">
        <w:rPr>
          <w:rFonts w:ascii="Traditional Arabic" w:eastAsia="Traditional Arabic" w:hAnsi="Traditional Arabic" w:cs="Traditional Arabic" w:hint="cs"/>
          <w:sz w:val="36"/>
          <w:szCs w:val="36"/>
          <w:highlight w:val="white"/>
          <w:rtl/>
        </w:rPr>
        <w:t>: وأنا ألعن قتلة عثمان</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لعنهم الله في السهل وال</w:t>
      </w:r>
      <w:r>
        <w:rPr>
          <w:rFonts w:ascii="Traditional Arabic" w:eastAsia="Traditional Arabic" w:hAnsi="Traditional Arabic" w:cs="Traditional Arabic" w:hint="cs"/>
          <w:sz w:val="36"/>
          <w:szCs w:val="36"/>
          <w:highlight w:val="white"/>
          <w:rtl/>
        </w:rPr>
        <w:t>جبل. قال مرتين أو ثلاثاً "</w:t>
      </w:r>
      <w:r>
        <w:rPr>
          <w:rStyle w:val="a6"/>
          <w:rFonts w:ascii="Traditional Arabic" w:eastAsia="Traditional Arabic" w:hAnsi="Traditional Arabic" w:cs="Traditional Arabic"/>
          <w:sz w:val="36"/>
          <w:szCs w:val="36"/>
          <w:highlight w:val="white"/>
          <w:rtl/>
        </w:rPr>
        <w:footnoteReference w:id="2892"/>
      </w:r>
      <w:r>
        <w:rPr>
          <w:rFonts w:ascii="Traditional Arabic" w:eastAsia="Traditional Arabic" w:hAnsi="Traditional Arabic" w:cs="Traditional Arabic" w:hint="cs"/>
          <w:sz w:val="36"/>
          <w:szCs w:val="36"/>
          <w:highlight w:val="white"/>
          <w:rtl/>
        </w:rPr>
        <w:t>. </w:t>
      </w:r>
    </w:p>
    <w:p w:rsidR="00D635ED" w:rsidRDefault="00110A06" w:rsidP="00D635ED">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2. وقال النووي-رحمه الله-: "</w:t>
      </w:r>
      <w:r w:rsidRPr="006035DF">
        <w:rPr>
          <w:rFonts w:ascii="Traditional Arabic" w:eastAsia="Traditional Arabic" w:hAnsi="Traditional Arabic" w:cs="Traditional Arabic" w:hint="cs"/>
          <w:sz w:val="36"/>
          <w:szCs w:val="36"/>
          <w:highlight w:val="white"/>
          <w:rtl/>
        </w:rPr>
        <w:t>وأ</w:t>
      </w:r>
      <w:r>
        <w:rPr>
          <w:rFonts w:ascii="Traditional Arabic" w:eastAsia="Traditional Arabic" w:hAnsi="Traditional Arabic" w:cs="Traditional Arabic" w:hint="cs"/>
          <w:sz w:val="36"/>
          <w:szCs w:val="36"/>
          <w:highlight w:val="white"/>
          <w:rtl/>
        </w:rPr>
        <w:t>ما عثمان رضي الله عنه</w:t>
      </w:r>
      <w:r w:rsidRPr="006035DF">
        <w:rPr>
          <w:rFonts w:ascii="Traditional Arabic" w:eastAsia="Traditional Arabic" w:hAnsi="Traditional Arabic" w:cs="Traditional Arabic" w:hint="cs"/>
          <w:sz w:val="36"/>
          <w:szCs w:val="36"/>
          <w:highlight w:val="white"/>
          <w:rtl/>
        </w:rPr>
        <w:t>: فخلافته صحيحة بالإجماع</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وقُتل مظلوماً</w:t>
      </w:r>
      <w:r>
        <w:rPr>
          <w:rFonts w:ascii="Traditional Arabic" w:eastAsia="Traditional Arabic" w:hAnsi="Traditional Arabic" w:cs="Traditional Arabic" w:hint="cs"/>
          <w:sz w:val="36"/>
          <w:szCs w:val="36"/>
          <w:highlight w:val="white"/>
          <w:rtl/>
        </w:rPr>
        <w:t>، وقتلته فسقة</w:t>
      </w:r>
      <w:r w:rsidRPr="006035DF">
        <w:rPr>
          <w:rFonts w:ascii="Traditional Arabic" w:eastAsia="Traditional Arabic" w:hAnsi="Traditional Arabic" w:cs="Traditional Arabic" w:hint="cs"/>
          <w:sz w:val="36"/>
          <w:szCs w:val="36"/>
          <w:highlight w:val="white"/>
          <w:rtl/>
        </w:rPr>
        <w:t>؛ لأن موجبات القتل مضبوطة</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ولم يجر م</w:t>
      </w:r>
      <w:r>
        <w:rPr>
          <w:rFonts w:ascii="Traditional Arabic" w:eastAsia="Traditional Arabic" w:hAnsi="Traditional Arabic" w:cs="Traditional Arabic" w:hint="cs"/>
          <w:sz w:val="36"/>
          <w:szCs w:val="36"/>
          <w:highlight w:val="white"/>
          <w:rtl/>
        </w:rPr>
        <w:t>نه رضي الله عنه ما يقتضيه</w:t>
      </w:r>
      <w:r w:rsidR="002E204E">
        <w:rPr>
          <w:rFonts w:ascii="Traditional Arabic" w:eastAsia="Traditional Arabic" w:hAnsi="Traditional Arabic" w:cs="Traditional Arabic" w:hint="cs"/>
          <w:sz w:val="36"/>
          <w:szCs w:val="36"/>
          <w:highlight w:val="white"/>
          <w:rtl/>
        </w:rPr>
        <w:t>"</w:t>
      </w:r>
      <w:r w:rsidR="001F78DE">
        <w:rPr>
          <w:rFonts w:ascii="Traditional Arabic" w:eastAsia="Traditional Arabic" w:hAnsi="Traditional Arabic" w:cs="Traditional Arabic" w:hint="cs"/>
          <w:sz w:val="36"/>
          <w:szCs w:val="36"/>
          <w:highlight w:val="white"/>
          <w:rtl/>
        </w:rPr>
        <w:t>.</w:t>
      </w:r>
      <w:r w:rsidR="002E204E">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وإنما قتله همج ورعاع من غوغاء القبائل</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وسفلة الأطراف</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والأرذال</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تحزبوا وقصدوه من مصر فعجزت الصحابة الحاضرون عن دفعهم</w:t>
      </w:r>
      <w:r>
        <w:rPr>
          <w:rFonts w:ascii="Traditional Arabic" w:eastAsia="Traditional Arabic" w:hAnsi="Traditional Arabic" w:cs="Traditional Arabic" w:hint="cs"/>
          <w:sz w:val="36"/>
          <w:szCs w:val="36"/>
          <w:highlight w:val="white"/>
          <w:rtl/>
        </w:rPr>
        <w:t>، فحصروه حتى قتلوه رضي الله عنه"</w:t>
      </w:r>
      <w:r w:rsidR="00D635ED">
        <w:rPr>
          <w:rStyle w:val="a6"/>
          <w:rFonts w:ascii="Traditional Arabic" w:eastAsia="Traditional Arabic" w:hAnsi="Traditional Arabic" w:cs="Traditional Arabic"/>
          <w:sz w:val="36"/>
          <w:szCs w:val="36"/>
          <w:highlight w:val="white"/>
          <w:rtl/>
        </w:rPr>
        <w:footnoteReference w:id="2893"/>
      </w:r>
      <w:r>
        <w:rPr>
          <w:rFonts w:ascii="Traditional Arabic" w:eastAsia="Traditional Arabic" w:hAnsi="Traditional Arabic" w:cs="Traditional Arabic" w:hint="cs"/>
          <w:sz w:val="36"/>
          <w:szCs w:val="36"/>
          <w:highlight w:val="white"/>
          <w:rtl/>
        </w:rPr>
        <w:t>. </w:t>
      </w:r>
    </w:p>
    <w:p w:rsidR="00D635ED" w:rsidRDefault="00D635ED" w:rsidP="00573A67">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3</w:t>
      </w:r>
      <w:r w:rsidR="00110A06" w:rsidRPr="006035DF">
        <w:rPr>
          <w:rFonts w:ascii="Traditional Arabic" w:eastAsia="Traditional Arabic" w:hAnsi="Traditional Arabic" w:cs="Traditional Arabic" w:hint="cs"/>
          <w:sz w:val="36"/>
          <w:szCs w:val="36"/>
          <w:highlight w:val="white"/>
          <w:rtl/>
        </w:rPr>
        <w:t>. وقال شيخ الإس</w:t>
      </w:r>
      <w:r w:rsidR="00110A06">
        <w:rPr>
          <w:rFonts w:ascii="Traditional Arabic" w:eastAsia="Traditional Arabic" w:hAnsi="Traditional Arabic" w:cs="Traditional Arabic" w:hint="cs"/>
          <w:sz w:val="36"/>
          <w:szCs w:val="36"/>
          <w:highlight w:val="white"/>
          <w:rtl/>
        </w:rPr>
        <w:t>لام ابن تيمية-رحمه الله-: "</w:t>
      </w:r>
      <w:r w:rsidR="00110A06" w:rsidRPr="006035DF">
        <w:rPr>
          <w:rFonts w:ascii="Traditional Arabic" w:eastAsia="Traditional Arabic" w:hAnsi="Traditional Arabic" w:cs="Traditional Arabic" w:hint="cs"/>
          <w:sz w:val="36"/>
          <w:szCs w:val="36"/>
          <w:highlight w:val="white"/>
          <w:rtl/>
        </w:rPr>
        <w:t>وأما الساعون في قتله</w:t>
      </w:r>
      <w:r w:rsidR="00110A06">
        <w:rPr>
          <w:rFonts w:ascii="Traditional Arabic" w:eastAsia="Traditional Arabic" w:hAnsi="Traditional Arabic" w:cs="Traditional Arabic" w:hint="cs"/>
          <w:sz w:val="36"/>
          <w:szCs w:val="36"/>
          <w:highlight w:val="white"/>
          <w:rtl/>
        </w:rPr>
        <w:t>-يعني</w:t>
      </w:r>
      <w:r w:rsidR="00110A06" w:rsidRPr="006035DF">
        <w:rPr>
          <w:rFonts w:ascii="Traditional Arabic" w:eastAsia="Traditional Arabic" w:hAnsi="Traditional Arabic" w:cs="Traditional Arabic" w:hint="cs"/>
          <w:sz w:val="36"/>
          <w:szCs w:val="36"/>
          <w:highlight w:val="white"/>
          <w:rtl/>
        </w:rPr>
        <w:t>: عثمان</w:t>
      </w:r>
      <w:r w:rsidR="00110A06">
        <w:rPr>
          <w:rFonts w:ascii="Traditional Arabic" w:eastAsia="Traditional Arabic" w:hAnsi="Traditional Arabic" w:cs="Traditional Arabic" w:hint="cs"/>
          <w:sz w:val="36"/>
          <w:szCs w:val="36"/>
          <w:highlight w:val="white"/>
          <w:rtl/>
        </w:rPr>
        <w:t>-رضي الله عنه</w:t>
      </w:r>
      <w:r w:rsidR="00110A06" w:rsidRPr="006035DF">
        <w:rPr>
          <w:rFonts w:ascii="Traditional Arabic" w:eastAsia="Traditional Arabic" w:hAnsi="Traditional Arabic" w:cs="Traditional Arabic" w:hint="cs"/>
          <w:sz w:val="36"/>
          <w:szCs w:val="36"/>
          <w:highlight w:val="white"/>
          <w:rtl/>
        </w:rPr>
        <w:t>: فكلهم مخطئون</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بل ظالمون</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باغون</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معتدون</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وإن قُدِّر أن فيهم من</w:t>
      </w:r>
      <w:r w:rsidR="00110A06">
        <w:rPr>
          <w:rFonts w:ascii="Traditional Arabic" w:eastAsia="Traditional Arabic" w:hAnsi="Traditional Arabic" w:cs="Traditional Arabic" w:hint="cs"/>
          <w:sz w:val="36"/>
          <w:szCs w:val="36"/>
          <w:highlight w:val="white"/>
          <w:rtl/>
        </w:rPr>
        <w:t xml:space="preserve"> قد يغفر الله ل</w:t>
      </w:r>
      <w:r>
        <w:rPr>
          <w:rFonts w:ascii="Traditional Arabic" w:eastAsia="Traditional Arabic" w:hAnsi="Traditional Arabic" w:cs="Traditional Arabic" w:hint="cs"/>
          <w:sz w:val="36"/>
          <w:szCs w:val="36"/>
          <w:highlight w:val="white"/>
          <w:rtl/>
        </w:rPr>
        <w:t>ه</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فهذا</w:t>
      </w:r>
      <w:r>
        <w:rPr>
          <w:rFonts w:ascii="Traditional Arabic" w:eastAsia="Traditional Arabic" w:hAnsi="Traditional Arabic" w:cs="Traditional Arabic" w:hint="cs"/>
          <w:sz w:val="36"/>
          <w:szCs w:val="36"/>
          <w:highlight w:val="white"/>
          <w:rtl/>
        </w:rPr>
        <w:t xml:space="preserve"> لا يمنع كون عثمان قُتل مظلوماً</w:t>
      </w:r>
      <w:r w:rsidR="00110A06" w:rsidRPr="006035DF">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894"/>
      </w:r>
      <w:r w:rsidR="00110A06" w:rsidRPr="006035DF">
        <w:rPr>
          <w:rFonts w:ascii="Traditional Arabic" w:eastAsia="Traditional Arabic" w:hAnsi="Traditional Arabic" w:cs="Traditional Arabic" w:hint="cs"/>
          <w:sz w:val="36"/>
          <w:szCs w:val="36"/>
          <w:highlight w:val="white"/>
          <w:rtl/>
        </w:rPr>
        <w:t xml:space="preserve"> </w:t>
      </w:r>
      <w:r w:rsidR="00082E07">
        <w:rPr>
          <w:rFonts w:ascii="Traditional Arabic" w:eastAsia="Traditional Arabic" w:hAnsi="Traditional Arabic" w:cs="Traditional Arabic"/>
          <w:sz w:val="36"/>
          <w:szCs w:val="36"/>
          <w:highlight w:val="white"/>
          <w:rtl/>
        </w:rPr>
        <w:t>"</w:t>
      </w:r>
    </w:p>
    <w:p w:rsidR="00D635ED" w:rsidRDefault="00110A06" w:rsidP="00D635ED">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فتبين مما سبق</w:t>
      </w:r>
      <w:r w:rsidRPr="006035DF">
        <w:rPr>
          <w:rFonts w:ascii="Traditional Arabic" w:eastAsia="Traditional Arabic" w:hAnsi="Traditional Arabic" w:cs="Traditional Arabic" w:hint="cs"/>
          <w:sz w:val="36"/>
          <w:szCs w:val="36"/>
          <w:highlight w:val="white"/>
          <w:rtl/>
        </w:rPr>
        <w:t>: عدم مشاركة أحد من الصحابة رضي الله عنهم في قتل عثمان رضي الله عنه</w:t>
      </w:r>
      <w:r>
        <w:rPr>
          <w:rFonts w:ascii="Traditional Arabic" w:eastAsia="Traditional Arabic" w:hAnsi="Traditional Arabic" w:cs="Traditional Arabic" w:hint="cs"/>
          <w:sz w:val="36"/>
          <w:szCs w:val="36"/>
          <w:highlight w:val="white"/>
          <w:rtl/>
        </w:rPr>
        <w:t>،</w:t>
      </w:r>
      <w:r w:rsidRPr="006035DF">
        <w:rPr>
          <w:rFonts w:ascii="Traditional Arabic" w:eastAsia="Traditional Arabic" w:hAnsi="Traditional Arabic" w:cs="Traditional Arabic" w:hint="cs"/>
          <w:sz w:val="36"/>
          <w:szCs w:val="36"/>
          <w:highlight w:val="white"/>
          <w:rtl/>
        </w:rPr>
        <w:t xml:space="preserve"> وأن من فعل ذلك فهو يستحق اللعن والسب</w:t>
      </w:r>
      <w:r>
        <w:rPr>
          <w:rFonts w:ascii="Traditional Arabic" w:eastAsia="Traditional Arabic" w:hAnsi="Traditional Arabic" w:cs="Traditional Arabic" w:hint="cs"/>
          <w:sz w:val="36"/>
          <w:szCs w:val="36"/>
          <w:highlight w:val="white"/>
          <w:rtl/>
        </w:rPr>
        <w:t>، وقد قتلوا جميعاً شر قتلة</w:t>
      </w:r>
      <w:r w:rsidR="00284E65">
        <w:rPr>
          <w:rStyle w:val="a6"/>
          <w:rFonts w:ascii="Traditional Arabic" w:eastAsia="Traditional Arabic" w:hAnsi="Traditional Arabic" w:cs="Traditional Arabic"/>
          <w:sz w:val="36"/>
          <w:szCs w:val="36"/>
          <w:highlight w:val="white"/>
          <w:rtl/>
        </w:rPr>
        <w:footnoteReference w:id="2895"/>
      </w:r>
      <w:r>
        <w:rPr>
          <w:rFonts w:ascii="Traditional Arabic" w:eastAsia="Traditional Arabic" w:hAnsi="Traditional Arabic" w:cs="Traditional Arabic" w:hint="cs"/>
          <w:sz w:val="36"/>
          <w:szCs w:val="36"/>
          <w:highlight w:val="white"/>
          <w:rtl/>
        </w:rPr>
        <w:t>.</w:t>
      </w:r>
    </w:p>
    <w:p w:rsidR="00110A06" w:rsidRPr="006035DF" w:rsidRDefault="00D635ED" w:rsidP="00D635ED">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فقد روى أحمد في</w:t>
      </w:r>
      <w:r w:rsidR="00110A06" w:rsidRPr="006035DF">
        <w:rPr>
          <w:rFonts w:ascii="Traditional Arabic" w:eastAsia="Traditional Arabic" w:hAnsi="Traditional Arabic" w:cs="Traditional Arabic" w:hint="cs"/>
          <w:sz w:val="36"/>
          <w:szCs w:val="36"/>
          <w:highlight w:val="white"/>
          <w:rtl/>
        </w:rPr>
        <w:t xml:space="preserve"> بإسناد صحيح ع</w:t>
      </w:r>
      <w:r w:rsidR="00110A06">
        <w:rPr>
          <w:rFonts w:ascii="Traditional Arabic" w:eastAsia="Traditional Arabic" w:hAnsi="Traditional Arabic" w:cs="Traditional Arabic" w:hint="cs"/>
          <w:sz w:val="36"/>
          <w:szCs w:val="36"/>
          <w:highlight w:val="white"/>
          <w:rtl/>
        </w:rPr>
        <w:t>ن عَمْرة بنت أرطأة العدوية قالت: "</w:t>
      </w:r>
      <w:r w:rsidR="00110A06" w:rsidRPr="006035DF">
        <w:rPr>
          <w:rFonts w:ascii="Traditional Arabic" w:eastAsia="Traditional Arabic" w:hAnsi="Traditional Arabic" w:cs="Traditional Arabic" w:hint="cs"/>
          <w:sz w:val="36"/>
          <w:szCs w:val="36"/>
          <w:highlight w:val="white"/>
          <w:rtl/>
        </w:rPr>
        <w:t>خرجت مع عائشة سنة قتل عثمان إلى مكة</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فمررنا بالمدينة</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ورأينا المصحف الذي قتل وهو في </w:t>
      </w:r>
      <w:r w:rsidR="00110A06" w:rsidRPr="006035DF">
        <w:rPr>
          <w:rFonts w:ascii="Traditional Arabic" w:eastAsia="Traditional Arabic" w:hAnsi="Traditional Arabic" w:cs="Traditional Arabic" w:hint="cs"/>
          <w:sz w:val="36"/>
          <w:szCs w:val="36"/>
          <w:highlight w:val="white"/>
          <w:rtl/>
        </w:rPr>
        <w:lastRenderedPageBreak/>
        <w:t>حَجره</w:t>
      </w:r>
      <w:r w:rsidR="00110A06">
        <w:rPr>
          <w:rFonts w:ascii="Traditional Arabic" w:eastAsia="Traditional Arabic" w:hAnsi="Traditional Arabic" w:cs="Traditional Arabic" w:hint="cs"/>
          <w:sz w:val="36"/>
          <w:szCs w:val="36"/>
          <w:highlight w:val="white"/>
          <w:rtl/>
        </w:rPr>
        <w:t>،</w:t>
      </w:r>
      <w:r w:rsidR="00110A06" w:rsidRPr="006035DF">
        <w:rPr>
          <w:rFonts w:ascii="Traditional Arabic" w:eastAsia="Traditional Arabic" w:hAnsi="Traditional Arabic" w:cs="Traditional Arabic" w:hint="cs"/>
          <w:sz w:val="36"/>
          <w:szCs w:val="36"/>
          <w:highlight w:val="white"/>
          <w:rtl/>
        </w:rPr>
        <w:t xml:space="preserve"> فكانت أول قطرة من دمه على هذه الآية (ف</w:t>
      </w:r>
      <w:r>
        <w:rPr>
          <w:rFonts w:ascii="Traditional Arabic" w:eastAsia="Traditional Arabic" w:hAnsi="Traditional Arabic" w:cs="Traditional Arabic" w:hint="cs"/>
          <w:sz w:val="36"/>
          <w:szCs w:val="36"/>
          <w:highlight w:val="white"/>
          <w:rtl/>
        </w:rPr>
        <w:t>سيكفيكهم الله وهو السميع العليم</w:t>
      </w:r>
      <w:r w:rsidR="00110A06" w:rsidRPr="006035DF">
        <w:rPr>
          <w:rFonts w:ascii="Traditional Arabic" w:eastAsia="Traditional Arabic" w:hAnsi="Traditional Arabic" w:cs="Traditional Arabic" w:hint="cs"/>
          <w:sz w:val="36"/>
          <w:szCs w:val="36"/>
          <w:highlight w:val="white"/>
          <w:rtl/>
        </w:rPr>
        <w:t>) قالت عمرة</w:t>
      </w:r>
      <w:r w:rsidR="00110A06">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xml:space="preserve"> فما مات منهم رجل سويّاً</w:t>
      </w:r>
      <w:r w:rsidR="00110A06" w:rsidRPr="006035DF">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896"/>
      </w:r>
      <w:r w:rsidR="00110A06" w:rsidRPr="006035DF">
        <w:rPr>
          <w:rFonts w:ascii="Traditional Arabic" w:eastAsia="Traditional Arabic" w:hAnsi="Traditional Arabic" w:cs="Traditional Arabic" w:hint="cs"/>
          <w:sz w:val="36"/>
          <w:szCs w:val="36"/>
          <w:highlight w:val="white"/>
          <w:rtl/>
        </w:rPr>
        <w:t>. </w:t>
      </w:r>
    </w:p>
    <w:p w:rsidR="008D5D1B" w:rsidRDefault="008D5D1B" w:rsidP="00A16ABF">
      <w:pPr>
        <w:spacing w:before="40"/>
        <w:ind w:left="1134"/>
        <w:jc w:val="both"/>
        <w:rPr>
          <w:rFonts w:ascii="Traditional Arabic" w:eastAsia="Traditional Arabic" w:hAnsi="Traditional Arabic" w:cs="Traditional Arabic"/>
          <w:sz w:val="36"/>
          <w:szCs w:val="36"/>
          <w:highlight w:val="white"/>
          <w:rtl/>
        </w:rPr>
      </w:pPr>
      <w:r w:rsidRPr="00284E65">
        <w:rPr>
          <w:rFonts w:ascii="Traditional Arabic" w:eastAsia="Traditional Arabic" w:hAnsi="Traditional Arabic" w:cs="Traditional Arabic" w:hint="cs"/>
          <w:b/>
          <w:bCs/>
          <w:sz w:val="36"/>
          <w:szCs w:val="36"/>
          <w:highlight w:val="white"/>
          <w:rtl/>
        </w:rPr>
        <w:t>الوقفة الخامسة:</w:t>
      </w:r>
      <w:r>
        <w:rPr>
          <w:rFonts w:ascii="Traditional Arabic" w:eastAsia="Traditional Arabic" w:hAnsi="Traditional Arabic" w:cs="Traditional Arabic" w:hint="cs"/>
          <w:sz w:val="36"/>
          <w:szCs w:val="36"/>
          <w:highlight w:val="white"/>
          <w:rtl/>
        </w:rPr>
        <w:t xml:space="preserve"> أنه بمقتل عثمان-رضي الله عنه-ظهرت الفتن</w:t>
      </w:r>
      <w:r w:rsidR="00284E65">
        <w:rPr>
          <w:rFonts w:ascii="Traditional Arabic" w:eastAsia="Traditional Arabic" w:hAnsi="Traditional Arabic" w:cs="Traditional Arabic" w:hint="cs"/>
          <w:sz w:val="36"/>
          <w:szCs w:val="36"/>
          <w:highlight w:val="white"/>
          <w:rtl/>
        </w:rPr>
        <w:t xml:space="preserve"> في الأمة.</w:t>
      </w:r>
    </w:p>
    <w:p w:rsidR="00A16ABF" w:rsidRDefault="00A16ABF" w:rsidP="00A16ABF">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يقول سمرة بن جندب رضي الله عنه:</w:t>
      </w:r>
      <w:r>
        <w:rPr>
          <w:rFonts w:ascii="Traditional Arabic" w:eastAsia="Traditional Arabic" w:hAnsi="Traditional Arabic" w:cs="Traditional Arabic" w:hint="cs"/>
          <w:sz w:val="36"/>
          <w:szCs w:val="36"/>
          <w:highlight w:val="white"/>
          <w:rtl/>
        </w:rPr>
        <w:t xml:space="preserve"> </w:t>
      </w:r>
      <w:r w:rsidRPr="006035DF">
        <w:rPr>
          <w:rFonts w:ascii="Traditional Arabic" w:eastAsia="Traditional Arabic" w:hAnsi="Traditional Arabic" w:cs="Traditional Arabic" w:hint="cs"/>
          <w:sz w:val="36"/>
          <w:szCs w:val="36"/>
          <w:highlight w:val="white"/>
          <w:rtl/>
        </w:rPr>
        <w:t>"إن الإسلام كان في حصن حصين، وإنهم ثلموا</w:t>
      </w:r>
      <w:r>
        <w:rPr>
          <w:rStyle w:val="a6"/>
          <w:rFonts w:ascii="Traditional Arabic" w:eastAsia="Traditional Arabic" w:hAnsi="Traditional Arabic" w:cs="Traditional Arabic"/>
          <w:sz w:val="36"/>
          <w:szCs w:val="36"/>
          <w:highlight w:val="white"/>
          <w:rtl/>
        </w:rPr>
        <w:footnoteReference w:id="2897"/>
      </w:r>
      <w:r w:rsidRPr="006035DF">
        <w:rPr>
          <w:rFonts w:ascii="Traditional Arabic" w:eastAsia="Traditional Arabic" w:hAnsi="Traditional Arabic" w:cs="Traditional Arabic" w:hint="cs"/>
          <w:sz w:val="36"/>
          <w:szCs w:val="36"/>
          <w:highlight w:val="white"/>
          <w:rtl/>
        </w:rPr>
        <w:t xml:space="preserve"> في الإسلام ثلمة بقتلهم عثمان، وإنهم شرطوا</w:t>
      </w:r>
      <w:r>
        <w:rPr>
          <w:rStyle w:val="a6"/>
          <w:rFonts w:ascii="Traditional Arabic" w:eastAsia="Traditional Arabic" w:hAnsi="Traditional Arabic" w:cs="Traditional Arabic"/>
          <w:sz w:val="36"/>
          <w:szCs w:val="36"/>
          <w:highlight w:val="white"/>
          <w:rtl/>
        </w:rPr>
        <w:footnoteReference w:id="2898"/>
      </w:r>
      <w:r w:rsidRPr="006035DF">
        <w:rPr>
          <w:rFonts w:ascii="Traditional Arabic" w:eastAsia="Traditional Arabic" w:hAnsi="Traditional Arabic" w:cs="Traditional Arabic" w:hint="cs"/>
          <w:sz w:val="36"/>
          <w:szCs w:val="36"/>
          <w:highlight w:val="white"/>
          <w:rtl/>
        </w:rPr>
        <w:t xml:space="preserve"> في الإس</w:t>
      </w:r>
      <w:r>
        <w:rPr>
          <w:rFonts w:ascii="Traditional Arabic" w:eastAsia="Traditional Arabic" w:hAnsi="Traditional Arabic" w:cs="Traditional Arabic" w:hint="cs"/>
          <w:sz w:val="36"/>
          <w:szCs w:val="36"/>
          <w:highlight w:val="white"/>
          <w:rtl/>
        </w:rPr>
        <w:t>لام شرطة، وإنهم لا يسدوا ثلمتهم-أو لا يسدونها-</w:t>
      </w:r>
      <w:r w:rsidRPr="006035DF">
        <w:rPr>
          <w:rFonts w:ascii="Traditional Arabic" w:eastAsia="Traditional Arabic" w:hAnsi="Traditional Arabic" w:cs="Traditional Arabic" w:hint="cs"/>
          <w:sz w:val="36"/>
          <w:szCs w:val="36"/>
          <w:highlight w:val="white"/>
          <w:rtl/>
        </w:rPr>
        <w:t>إلى يوم القيامة"</w:t>
      </w:r>
      <w:r>
        <w:rPr>
          <w:rStyle w:val="a6"/>
          <w:rFonts w:ascii="Traditional Arabic" w:eastAsia="Traditional Arabic" w:hAnsi="Traditional Arabic" w:cs="Traditional Arabic"/>
          <w:sz w:val="36"/>
          <w:szCs w:val="36"/>
          <w:highlight w:val="white"/>
          <w:rtl/>
        </w:rPr>
        <w:footnoteReference w:id="2899"/>
      </w:r>
    </w:p>
    <w:p w:rsidR="005F22F3" w:rsidRPr="00573A67" w:rsidRDefault="00A16ABF" w:rsidP="00573A67">
      <w:pPr>
        <w:spacing w:before="40"/>
        <w:ind w:left="1134"/>
        <w:jc w:val="both"/>
        <w:rPr>
          <w:rFonts w:ascii="Traditional Arabic" w:eastAsia="Traditional Arabic" w:hAnsi="Traditional Arabic" w:cs="Traditional Arabic"/>
          <w:sz w:val="36"/>
          <w:szCs w:val="36"/>
          <w:highlight w:val="white"/>
          <w:rtl/>
        </w:rPr>
      </w:pPr>
      <w:r w:rsidRPr="006035DF">
        <w:rPr>
          <w:rFonts w:ascii="Traditional Arabic" w:eastAsia="Traditional Arabic" w:hAnsi="Traditional Arabic" w:cs="Traditional Arabic" w:hint="cs"/>
          <w:sz w:val="36"/>
          <w:szCs w:val="36"/>
          <w:highlight w:val="white"/>
          <w:rtl/>
        </w:rPr>
        <w:t>يقول شيخ الإسلام ابن تيمية: "لم تحدث في خلافة عثمان بدعة ظاهرة، فلما قُتل وتفرق الناس حدثت بدعتان متقابلتان: بدعة الخوارج المفترين لعلي، وبدعة الرافضة المدعين لإمامته وعصمته، أو نبوته وإلاهيته"</w:t>
      </w:r>
      <w:r>
        <w:rPr>
          <w:rStyle w:val="a6"/>
          <w:rFonts w:ascii="Traditional Arabic" w:eastAsia="Traditional Arabic" w:hAnsi="Traditional Arabic" w:cs="Traditional Arabic"/>
          <w:sz w:val="36"/>
          <w:szCs w:val="36"/>
          <w:highlight w:val="white"/>
          <w:rtl/>
        </w:rPr>
        <w:footnoteReference w:id="2900"/>
      </w:r>
    </w:p>
    <w:p w:rsidR="00B67062" w:rsidRDefault="00B67062" w:rsidP="00F0043C">
      <w:pPr>
        <w:spacing w:before="40"/>
        <w:ind w:left="1134"/>
        <w:jc w:val="both"/>
        <w:rPr>
          <w:color w:val="FF0000"/>
          <w:sz w:val="36"/>
          <w:szCs w:val="36"/>
          <w:rtl/>
        </w:rPr>
      </w:pP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B67062" w:rsidRPr="00B67062" w:rsidRDefault="00B67062" w:rsidP="00B67062">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B67062">
      <w:pPr>
        <w:spacing w:before="40"/>
        <w:ind w:left="1134"/>
        <w:jc w:val="lowKashida"/>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[153]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فمن أقر بما في هذا الكتاب وآمن به واتخذه إماما، ولم يشك في حرف منه، ولم يجحد حرفا واحدا، فهو صاحب سنة وجماعة، كامل، قد كملت فيه السنة، ومن جحد حرفا مما في هذا الكتاب، أو شك [في حرف منه أو شك فيه] أو وقف فهو صاحب هوى. ومن جحد أو شك في حرف من القرآن، أو في شيء جاء عن رسول الله صلى الله عليه وسلم، لقي الله تعالى مكذبا، فاتق الله واحذر وتعاهد إيمانك</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5F22F3" w:rsidRPr="00624BA1" w:rsidRDefault="007A169B" w:rsidP="007A169B">
      <w:pPr>
        <w:spacing w:before="40"/>
        <w:ind w:left="1134"/>
        <w:jc w:val="center"/>
        <w:rPr>
          <w:rFonts w:ascii="Traditional Arabic" w:eastAsia="Traditional Arabic" w:hAnsi="Traditional Arabic" w:cs="Traditional Arabic"/>
          <w:b/>
          <w:color w:val="C00000"/>
          <w:sz w:val="36"/>
          <w:szCs w:val="36"/>
        </w:rPr>
      </w:pPr>
      <w:r w:rsidRPr="00E04C9D">
        <w:rPr>
          <w:rFonts w:ascii="Traditional Arabic" w:eastAsia="Traditional Arabic" w:hAnsi="Traditional Arabic" w:cs="Traditional Arabic" w:hint="cs"/>
          <w:bCs/>
          <w:sz w:val="36"/>
          <w:szCs w:val="36"/>
          <w:rtl/>
        </w:rPr>
        <w:lastRenderedPageBreak/>
        <w:t>ال</w:t>
      </w:r>
      <w:r w:rsidRPr="00E04C9D">
        <w:rPr>
          <w:rFonts w:ascii="Traditional Arabic" w:eastAsia="Traditional Arabic" w:hAnsi="Traditional Arabic" w:cs="Traditional Arabic"/>
          <w:bCs/>
          <w:sz w:val="36"/>
          <w:szCs w:val="36"/>
          <w:rtl/>
        </w:rPr>
        <w:t>شرح</w:t>
      </w:r>
    </w:p>
    <w:p w:rsidR="005F22F3" w:rsidRPr="00624BA1" w:rsidRDefault="00BE672B" w:rsidP="00F0043C">
      <w:pPr>
        <w:spacing w:before="40"/>
        <w:ind w:left="1134"/>
        <w:jc w:val="both"/>
        <w:rPr>
          <w:rFonts w:ascii="Traditional Arabic" w:eastAsia="Traditional Arabic" w:hAnsi="Traditional Arabic" w:cs="Traditional Arabic"/>
          <w:b/>
          <w:color w:val="C00000"/>
          <w:sz w:val="36"/>
          <w:szCs w:val="36"/>
        </w:rPr>
      </w:pPr>
      <w:r w:rsidRPr="00BE672B">
        <w:rPr>
          <w:rFonts w:ascii="Traditional Arabic" w:eastAsia="Traditional Arabic" w:hAnsi="Traditional Arabic" w:cs="Traditional Arabic" w:hint="cs"/>
          <w:b/>
          <w:sz w:val="36"/>
          <w:szCs w:val="36"/>
          <w:rtl/>
        </w:rPr>
        <w:t xml:space="preserve">تقدم الحديث عن هذه المسألة في الفقرة: (104)، عند قول المصنف: </w:t>
      </w:r>
      <w:r>
        <w:rPr>
          <w:rFonts w:ascii="Traditional Arabic" w:eastAsia="Traditional Arabic" w:hAnsi="Traditional Arabic" w:cs="Traditional Arabic" w:hint="cs"/>
          <w:b/>
          <w:color w:val="C00000"/>
          <w:sz w:val="36"/>
          <w:szCs w:val="36"/>
          <w:rtl/>
        </w:rPr>
        <w:t>"</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bCs/>
          <w:color w:val="C00000"/>
          <w:sz w:val="36"/>
          <w:szCs w:val="36"/>
          <w:rtl/>
        </w:rPr>
        <w:t>فإنه من انتحل شيئا خلاف ما في هذا الكتاب، فإنه ليس يدين لله بدين، وقد رده كله</w:t>
      </w:r>
      <w:r w:rsidRPr="00624BA1">
        <w:rPr>
          <w:rFonts w:ascii="Traditional Arabic" w:eastAsia="Traditional Arabic" w:hAnsi="Traditional Arabic" w:cs="Traditional Arabic" w:hint="cs"/>
          <w:bCs/>
          <w:color w:val="C00000"/>
          <w:sz w:val="36"/>
          <w:szCs w:val="36"/>
          <w:rtl/>
        </w:rPr>
        <w:t>"</w:t>
      </w:r>
    </w:p>
    <w:p w:rsidR="0049160D" w:rsidRDefault="00BE672B" w:rsidP="00BE672B">
      <w:pPr>
        <w:spacing w:before="40"/>
        <w:ind w:left="1134"/>
        <w:jc w:val="both"/>
        <w:rPr>
          <w:rFonts w:ascii="Traditional Arabic" w:eastAsia="Traditional Arabic" w:hAnsi="Traditional Arabic" w:cs="Traditional Arabic"/>
          <w:b/>
          <w:sz w:val="36"/>
          <w:szCs w:val="36"/>
          <w:rtl/>
        </w:rPr>
      </w:pPr>
      <w:r w:rsidRPr="00BE672B">
        <w:rPr>
          <w:rFonts w:ascii="Traditional Arabic" w:eastAsia="Traditional Arabic" w:hAnsi="Traditional Arabic" w:cs="Traditional Arabic" w:hint="cs"/>
          <w:b/>
          <w:sz w:val="36"/>
          <w:szCs w:val="36"/>
          <w:rtl/>
        </w:rPr>
        <w:t xml:space="preserve">وتقدم أن المصنف </w:t>
      </w:r>
      <w:r w:rsidR="0049160D">
        <w:rPr>
          <w:rFonts w:ascii="Traditional Arabic" w:eastAsia="Traditional Arabic" w:hAnsi="Traditional Arabic" w:cs="Traditional Arabic" w:hint="cs"/>
          <w:b/>
          <w:sz w:val="36"/>
          <w:szCs w:val="36"/>
          <w:rtl/>
        </w:rPr>
        <w:t xml:space="preserve">لا يمكن موافقته على </w:t>
      </w:r>
      <w:r>
        <w:rPr>
          <w:rFonts w:ascii="Traditional Arabic" w:eastAsia="Traditional Arabic" w:hAnsi="Traditional Arabic" w:cs="Traditional Arabic" w:hint="cs"/>
          <w:b/>
          <w:sz w:val="36"/>
          <w:szCs w:val="36"/>
          <w:rtl/>
        </w:rPr>
        <w:t xml:space="preserve">مثل هذا الكلام، </w:t>
      </w:r>
      <w:r w:rsidR="0049160D">
        <w:rPr>
          <w:rFonts w:ascii="Traditional Arabic" w:eastAsia="Traditional Arabic" w:hAnsi="Traditional Arabic" w:cs="Traditional Arabic" w:hint="cs"/>
          <w:b/>
          <w:sz w:val="36"/>
          <w:szCs w:val="36"/>
          <w:rtl/>
        </w:rPr>
        <w:t xml:space="preserve">من جانبين: </w:t>
      </w:r>
    </w:p>
    <w:p w:rsidR="0049160D" w:rsidRDefault="0049160D" w:rsidP="00BE672B">
      <w:pPr>
        <w:spacing w:before="40"/>
        <w:ind w:left="113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الجانب الأول: من جهة الكتاب الذي ألفه. </w:t>
      </w:r>
    </w:p>
    <w:p w:rsidR="005F22F3" w:rsidRDefault="0049160D" w:rsidP="00BE672B">
      <w:pPr>
        <w:spacing w:before="40"/>
        <w:ind w:left="1134"/>
        <w:jc w:val="both"/>
        <w:rPr>
          <w:rFonts w:ascii="Traditional Arabic" w:eastAsia="Traditional Arabic" w:hAnsi="Traditional Arabic" w:cs="Traditional Arabic"/>
          <w:smallCaps/>
          <w:color w:val="000000"/>
          <w:sz w:val="36"/>
          <w:szCs w:val="36"/>
          <w:rtl/>
        </w:rPr>
      </w:pPr>
      <w:r>
        <w:rPr>
          <w:rFonts w:ascii="Traditional Arabic" w:eastAsia="Traditional Arabic" w:hAnsi="Traditional Arabic" w:cs="Traditional Arabic" w:hint="cs"/>
          <w:b/>
          <w:sz w:val="36"/>
          <w:szCs w:val="36"/>
          <w:rtl/>
        </w:rPr>
        <w:t>ف</w:t>
      </w:r>
      <w:r w:rsidR="00BE672B">
        <w:rPr>
          <w:rFonts w:ascii="Traditional Arabic" w:eastAsia="Traditional Arabic" w:hAnsi="Traditional Arabic" w:cs="Traditional Arabic" w:hint="cs"/>
          <w:b/>
          <w:sz w:val="36"/>
          <w:szCs w:val="36"/>
          <w:rtl/>
        </w:rPr>
        <w:t xml:space="preserve">المنهج الحق </w:t>
      </w:r>
      <w:r w:rsidR="00BE672B" w:rsidRPr="00624BA1">
        <w:rPr>
          <w:rFonts w:ascii="Traditional Arabic" w:eastAsia="Traditional Arabic" w:hAnsi="Traditional Arabic" w:cs="Traditional Arabic" w:hint="cs"/>
          <w:smallCaps/>
          <w:color w:val="000000"/>
          <w:sz w:val="36"/>
          <w:szCs w:val="36"/>
          <w:rtl/>
        </w:rPr>
        <w:t xml:space="preserve">كما قال الإمام مالك: </w:t>
      </w:r>
      <w:r w:rsidR="00BE672B" w:rsidRPr="00624BA1">
        <w:rPr>
          <w:rFonts w:ascii="Traditional Arabic" w:eastAsia="Calibri" w:hAnsi="Traditional Arabic" w:cs="Traditional Arabic" w:hint="cs"/>
          <w:sz w:val="36"/>
          <w:szCs w:val="36"/>
          <w:rtl/>
          <w:lang w:bidi="ar-EG"/>
        </w:rPr>
        <w:t>«</w:t>
      </w:r>
      <w:r w:rsidR="00BE672B" w:rsidRPr="00624BA1">
        <w:rPr>
          <w:rFonts w:ascii="Traditional Arabic" w:eastAsia="Calibri" w:hAnsi="Traditional Arabic" w:cs="Traditional Arabic"/>
          <w:sz w:val="36"/>
          <w:szCs w:val="36"/>
          <w:rtl/>
          <w:lang w:bidi="ar-EG"/>
        </w:rPr>
        <w:t>كل</w:t>
      </w:r>
      <w:r w:rsidR="00BE672B" w:rsidRPr="00624BA1">
        <w:rPr>
          <w:rFonts w:ascii="Traditional Arabic" w:eastAsia="Calibri" w:hAnsi="Traditional Arabic" w:cs="Traditional Arabic" w:hint="cs"/>
          <w:sz w:val="36"/>
          <w:szCs w:val="36"/>
          <w:rtl/>
          <w:lang w:bidi="ar-EG"/>
        </w:rPr>
        <w:t>ٌّ</w:t>
      </w:r>
      <w:r w:rsidR="00BE672B" w:rsidRPr="00624BA1">
        <w:rPr>
          <w:rFonts w:ascii="Traditional Arabic" w:eastAsia="Calibri" w:hAnsi="Traditional Arabic" w:cs="Traditional Arabic"/>
          <w:sz w:val="36"/>
          <w:szCs w:val="36"/>
          <w:rtl/>
          <w:lang w:bidi="ar-EG"/>
        </w:rPr>
        <w:t xml:space="preserve"> يؤخذ من قوله وي</w:t>
      </w:r>
      <w:r w:rsidR="00BE672B" w:rsidRPr="00624BA1">
        <w:rPr>
          <w:rFonts w:ascii="Traditional Arabic" w:eastAsia="Calibri" w:hAnsi="Traditional Arabic" w:cs="Traditional Arabic" w:hint="cs"/>
          <w:sz w:val="36"/>
          <w:szCs w:val="36"/>
          <w:rtl/>
          <w:lang w:bidi="ar-EG"/>
        </w:rPr>
        <w:t>ُ</w:t>
      </w:r>
      <w:r w:rsidR="00BE672B" w:rsidRPr="00624BA1">
        <w:rPr>
          <w:rFonts w:ascii="Traditional Arabic" w:eastAsia="Calibri" w:hAnsi="Traditional Arabic" w:cs="Traditional Arabic"/>
          <w:sz w:val="36"/>
          <w:szCs w:val="36"/>
          <w:rtl/>
          <w:lang w:bidi="ar-EG"/>
        </w:rPr>
        <w:t>ر</w:t>
      </w:r>
      <w:r w:rsidR="00BE672B" w:rsidRPr="00624BA1">
        <w:rPr>
          <w:rFonts w:ascii="Traditional Arabic" w:eastAsia="Calibri" w:hAnsi="Traditional Arabic" w:cs="Traditional Arabic" w:hint="cs"/>
          <w:sz w:val="36"/>
          <w:szCs w:val="36"/>
          <w:rtl/>
          <w:lang w:bidi="ar-EG"/>
        </w:rPr>
        <w:t>َ</w:t>
      </w:r>
      <w:r w:rsidR="00BE672B" w:rsidRPr="00624BA1">
        <w:rPr>
          <w:rFonts w:ascii="Traditional Arabic" w:eastAsia="Calibri" w:hAnsi="Traditional Arabic" w:cs="Traditional Arabic"/>
          <w:sz w:val="36"/>
          <w:szCs w:val="36"/>
          <w:rtl/>
          <w:lang w:bidi="ar-EG"/>
        </w:rPr>
        <w:t>د</w:t>
      </w:r>
      <w:r w:rsidR="00BE672B" w:rsidRPr="00624BA1">
        <w:rPr>
          <w:rFonts w:ascii="Traditional Arabic" w:eastAsia="Calibri" w:hAnsi="Traditional Arabic" w:cs="Traditional Arabic" w:hint="cs"/>
          <w:sz w:val="36"/>
          <w:szCs w:val="36"/>
          <w:rtl/>
          <w:lang w:bidi="ar-EG"/>
        </w:rPr>
        <w:t>ُّ</w:t>
      </w:r>
      <w:r w:rsidR="00BE672B" w:rsidRPr="00624BA1">
        <w:rPr>
          <w:rFonts w:ascii="Traditional Arabic" w:eastAsia="Calibri" w:hAnsi="Traditional Arabic" w:cs="Traditional Arabic"/>
          <w:sz w:val="36"/>
          <w:szCs w:val="36"/>
          <w:rtl/>
          <w:lang w:bidi="ar-EG"/>
        </w:rPr>
        <w:t xml:space="preserve"> </w:t>
      </w:r>
      <w:r w:rsidR="00BE672B" w:rsidRPr="00624BA1">
        <w:rPr>
          <w:rFonts w:ascii="Traditional Arabic" w:eastAsia="Calibri" w:hAnsi="Traditional Arabic" w:cs="Traditional Arabic" w:hint="cs"/>
          <w:sz w:val="36"/>
          <w:szCs w:val="36"/>
          <w:rtl/>
          <w:lang w:bidi="ar-EG"/>
        </w:rPr>
        <w:t xml:space="preserve">عليه </w:t>
      </w:r>
      <w:r w:rsidR="00BE672B" w:rsidRPr="00624BA1">
        <w:rPr>
          <w:rFonts w:ascii="Traditional Arabic" w:eastAsia="Calibri" w:hAnsi="Traditional Arabic" w:cs="Traditional Arabic"/>
          <w:sz w:val="36"/>
          <w:szCs w:val="36"/>
          <w:rtl/>
          <w:lang w:bidi="ar-EG"/>
        </w:rPr>
        <w:t xml:space="preserve">إلا صاحب هذا </w:t>
      </w:r>
      <w:r w:rsidR="00BE672B" w:rsidRPr="00573A67">
        <w:rPr>
          <w:rFonts w:ascii="Traditional Arabic" w:eastAsia="Traditional Arabic" w:hAnsi="Traditional Arabic" w:cs="Traditional Arabic"/>
          <w:smallCaps/>
          <w:color w:val="000000"/>
          <w:sz w:val="36"/>
          <w:szCs w:val="36"/>
          <w:rtl/>
        </w:rPr>
        <w:t>القبر</w:t>
      </w:r>
      <w:r w:rsidR="00BE672B" w:rsidRPr="00573A67">
        <w:rPr>
          <w:rFonts w:ascii="Traditional Arabic" w:eastAsia="Traditional Arabic" w:hAnsi="Traditional Arabic" w:cs="Traditional Arabic" w:hint="cs"/>
          <w:smallCaps/>
          <w:color w:val="000000"/>
          <w:sz w:val="36"/>
          <w:szCs w:val="36"/>
          <w:rtl/>
        </w:rPr>
        <w:t xml:space="preserve">» </w:t>
      </w:r>
      <w:r w:rsidR="00BE672B" w:rsidRPr="00573A67">
        <w:rPr>
          <w:rFonts w:ascii="Traditional Arabic" w:eastAsia="Traditional Arabic" w:hAnsi="Traditional Arabic" w:cs="Traditional Arabic"/>
          <w:smallCaps/>
          <w:color w:val="000000"/>
          <w:sz w:val="36"/>
          <w:szCs w:val="36"/>
          <w:rtl/>
        </w:rPr>
        <w:t>(</w:t>
      </w:r>
      <w:r w:rsidR="00BE672B" w:rsidRPr="00573A67">
        <w:rPr>
          <w:rFonts w:ascii="Traditional Arabic" w:eastAsia="Traditional Arabic" w:hAnsi="Traditional Arabic" w:cs="Traditional Arabic"/>
          <w:smallCaps/>
          <w:color w:val="000000"/>
          <w:sz w:val="36"/>
          <w:szCs w:val="36"/>
          <w:rtl/>
        </w:rPr>
        <w:footnoteReference w:id="2901"/>
      </w:r>
      <w:r w:rsidR="00BE672B" w:rsidRPr="00573A67">
        <w:rPr>
          <w:rFonts w:ascii="Traditional Arabic" w:eastAsia="Traditional Arabic" w:hAnsi="Traditional Arabic" w:cs="Traditional Arabic"/>
          <w:smallCaps/>
          <w:color w:val="000000"/>
          <w:sz w:val="36"/>
          <w:szCs w:val="36"/>
          <w:rtl/>
        </w:rPr>
        <w:t>)</w:t>
      </w:r>
      <w:r w:rsidR="00BE672B" w:rsidRPr="00573A67">
        <w:rPr>
          <w:rFonts w:ascii="Traditional Arabic" w:eastAsia="Traditional Arabic" w:hAnsi="Traditional Arabic" w:cs="Traditional Arabic" w:hint="cs"/>
          <w:smallCaps/>
          <w:color w:val="000000"/>
          <w:sz w:val="36"/>
          <w:szCs w:val="36"/>
          <w:rtl/>
        </w:rPr>
        <w:t>،</w:t>
      </w:r>
      <w:r w:rsidR="00BE672B">
        <w:rPr>
          <w:rFonts w:ascii="Traditional Arabic" w:eastAsia="Traditional Arabic" w:hAnsi="Traditional Arabic" w:cs="Traditional Arabic" w:hint="cs"/>
          <w:smallCaps/>
          <w:color w:val="000000"/>
          <w:sz w:val="36"/>
          <w:szCs w:val="36"/>
          <w:rtl/>
        </w:rPr>
        <w:t xml:space="preserve"> </w:t>
      </w:r>
      <w:r w:rsidR="00BE672B" w:rsidRPr="00624BA1">
        <w:rPr>
          <w:rFonts w:ascii="Traditional Arabic" w:eastAsia="Traditional Arabic" w:hAnsi="Traditional Arabic" w:cs="Traditional Arabic" w:hint="cs"/>
          <w:smallCaps/>
          <w:color w:val="000000"/>
          <w:sz w:val="36"/>
          <w:szCs w:val="36"/>
          <w:rtl/>
        </w:rPr>
        <w:t xml:space="preserve">فالعصمة هي لكتاب الله وحده، ولقول رسوله صلى الله عليه وسلم، </w:t>
      </w:r>
      <w:r w:rsidR="00BE672B">
        <w:rPr>
          <w:rFonts w:ascii="Traditional Arabic" w:eastAsia="Calibri" w:hAnsi="Traditional Arabic" w:cs="Traditional Arabic" w:hint="cs"/>
          <w:sz w:val="36"/>
          <w:szCs w:val="36"/>
          <w:rtl/>
          <w:lang w:bidi="ar-EG"/>
        </w:rPr>
        <w:t>و</w:t>
      </w:r>
      <w:r w:rsidR="00BE672B" w:rsidRPr="00624BA1">
        <w:rPr>
          <w:rFonts w:ascii="Traditional Arabic" w:eastAsia="Calibri" w:hAnsi="Traditional Arabic" w:cs="Traditional Arabic"/>
          <w:sz w:val="36"/>
          <w:szCs w:val="36"/>
          <w:rtl/>
          <w:lang w:bidi="ar-EG"/>
        </w:rPr>
        <w:t>تبقى أقوال الرجال قابلة للحق وقابلة للخطأ.</w:t>
      </w:r>
      <w:r w:rsidR="00BE672B" w:rsidRPr="00624BA1">
        <w:rPr>
          <w:rFonts w:ascii="Traditional Arabic" w:eastAsia="Traditional Arabic" w:hAnsi="Traditional Arabic" w:cs="Traditional Arabic" w:hint="cs"/>
          <w:smallCaps/>
          <w:color w:val="000000"/>
          <w:sz w:val="36"/>
          <w:szCs w:val="36"/>
          <w:rtl/>
        </w:rPr>
        <w:t xml:space="preserve">  </w:t>
      </w:r>
    </w:p>
    <w:p w:rsidR="0049160D" w:rsidRDefault="00BE672B" w:rsidP="00BE672B">
      <w:pPr>
        <w:spacing w:before="40"/>
        <w:ind w:left="113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ومعلوم أن كتاب المصنف حوى مسائل صحيحة ومتفق عليها من مسائل وأصول اعتقاد أهل السنة والجماعة فهذه يتعين الأخذ بها لأنها مسائل صحيحة، وهناك مسائل هي محل نظر واختلاف ونزاع وتعددت فيها الأقوال </w:t>
      </w:r>
      <w:r w:rsidR="0049160D">
        <w:rPr>
          <w:rFonts w:ascii="Traditional Arabic" w:eastAsia="Traditional Arabic" w:hAnsi="Traditional Arabic" w:cs="Traditional Arabic" w:hint="cs"/>
          <w:b/>
          <w:sz w:val="36"/>
          <w:szCs w:val="36"/>
          <w:rtl/>
        </w:rPr>
        <w:t>حتى بين علماء أهل السنة</w:t>
      </w:r>
      <w:r w:rsidR="00573A67">
        <w:rPr>
          <w:rFonts w:ascii="Traditional Arabic" w:eastAsia="Traditional Arabic" w:hAnsi="Traditional Arabic" w:cs="Traditional Arabic" w:hint="cs"/>
          <w:b/>
          <w:sz w:val="36"/>
          <w:szCs w:val="36"/>
          <w:rtl/>
        </w:rPr>
        <w:t>،</w:t>
      </w:r>
      <w:r w:rsidR="0049160D">
        <w:rPr>
          <w:rFonts w:ascii="Traditional Arabic" w:eastAsia="Traditional Arabic" w:hAnsi="Traditional Arabic" w:cs="Traditional Arabic" w:hint="cs"/>
          <w:b/>
          <w:sz w:val="36"/>
          <w:szCs w:val="36"/>
          <w:rtl/>
        </w:rPr>
        <w:t xml:space="preserve"> وقد يكون المصنف أجملها في هذا الكتاب وهناك من العلماء من فصل القول فيها، وهذه المسائل ليست بالقليلة في هذا الكتب</w:t>
      </w:r>
      <w:r w:rsidR="00573A67">
        <w:rPr>
          <w:rFonts w:ascii="Traditional Arabic" w:eastAsia="Traditional Arabic" w:hAnsi="Traditional Arabic" w:cs="Traditional Arabic" w:hint="cs"/>
          <w:b/>
          <w:sz w:val="36"/>
          <w:szCs w:val="36"/>
          <w:rtl/>
        </w:rPr>
        <w:t>،</w:t>
      </w:r>
      <w:r w:rsidR="0049160D">
        <w:rPr>
          <w:rFonts w:ascii="Traditional Arabic" w:eastAsia="Traditional Arabic" w:hAnsi="Traditional Arabic" w:cs="Traditional Arabic" w:hint="cs"/>
          <w:b/>
          <w:sz w:val="36"/>
          <w:szCs w:val="36"/>
          <w:rtl/>
        </w:rPr>
        <w:t xml:space="preserve"> وقد تم بيان القول في تلك المسائل أثناء شرح الكتاب، وهناك أحاديث موضوعة لا تصح ذكرها المؤلف وهذه مردودة لمخالفتها للحق.</w:t>
      </w:r>
    </w:p>
    <w:p w:rsidR="0049160D" w:rsidRDefault="0049160D" w:rsidP="00BE672B">
      <w:pPr>
        <w:spacing w:before="40"/>
        <w:ind w:left="113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والجانب الثاني: </w:t>
      </w:r>
      <w:r w:rsidR="00836421">
        <w:rPr>
          <w:rFonts w:ascii="Traditional Arabic" w:eastAsia="Traditional Arabic" w:hAnsi="Traditional Arabic" w:cs="Traditional Arabic" w:hint="cs"/>
          <w:b/>
          <w:sz w:val="36"/>
          <w:szCs w:val="36"/>
          <w:rtl/>
        </w:rPr>
        <w:t xml:space="preserve">قوله: </w:t>
      </w:r>
      <w:r w:rsidR="00836421">
        <w:rPr>
          <w:rFonts w:ascii="Traditional Arabic" w:eastAsia="Traditional Arabic" w:hAnsi="Traditional Arabic" w:cs="Traditional Arabic" w:hint="cs"/>
          <w:bCs/>
          <w:color w:val="C00000"/>
          <w:sz w:val="36"/>
          <w:szCs w:val="36"/>
          <w:rtl/>
        </w:rPr>
        <w:t>"</w:t>
      </w:r>
      <w:r w:rsidR="00836421" w:rsidRPr="00B67062">
        <w:rPr>
          <w:rFonts w:ascii="Traditional Arabic" w:eastAsia="Traditional Arabic" w:hAnsi="Traditional Arabic" w:cs="Traditional Arabic"/>
          <w:bCs/>
          <w:color w:val="C00000"/>
          <w:sz w:val="36"/>
          <w:szCs w:val="36"/>
          <w:rtl/>
        </w:rPr>
        <w:t>ومن جحد حرفا مما في هذا الكتاب، أو شك [في حرف منه أو شك فيه] أو وقف فهو صاحب هوى</w:t>
      </w:r>
      <w:r w:rsidR="00836421">
        <w:rPr>
          <w:rFonts w:ascii="Traditional Arabic" w:eastAsia="Traditional Arabic" w:hAnsi="Traditional Arabic" w:cs="Traditional Arabic" w:hint="cs"/>
          <w:bCs/>
          <w:color w:val="C00000"/>
          <w:sz w:val="36"/>
          <w:szCs w:val="36"/>
          <w:rtl/>
        </w:rPr>
        <w:t>"</w:t>
      </w:r>
      <w:r w:rsidR="00836421" w:rsidRPr="00B67062">
        <w:rPr>
          <w:rFonts w:ascii="Traditional Arabic" w:eastAsia="Traditional Arabic" w:hAnsi="Traditional Arabic" w:cs="Traditional Arabic"/>
          <w:bCs/>
          <w:color w:val="C00000"/>
          <w:sz w:val="36"/>
          <w:szCs w:val="36"/>
          <w:rtl/>
        </w:rPr>
        <w:t>.</w:t>
      </w:r>
    </w:p>
    <w:p w:rsidR="0049160D" w:rsidRPr="00836421" w:rsidRDefault="0049160D" w:rsidP="00573A67">
      <w:pPr>
        <w:spacing w:before="40"/>
        <w:ind w:left="1134"/>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أن </w:t>
      </w:r>
      <w:r w:rsidRPr="00B257F6">
        <w:rPr>
          <w:rFonts w:ascii="Traditional Arabic" w:hAnsi="Traditional Arabic" w:cs="Traditional Arabic" w:hint="cs"/>
          <w:sz w:val="36"/>
          <w:szCs w:val="36"/>
          <w:rtl/>
          <w:lang w:bidi="ar-EG"/>
        </w:rPr>
        <w:t xml:space="preserve">لكل أحد حسناته وسيئاته كما </w:t>
      </w:r>
      <w:r w:rsidRPr="00851547">
        <w:rPr>
          <w:rFonts w:ascii="Traditional Arabic" w:eastAsia="Traditional Arabic" w:hAnsi="Traditional Arabic" w:cs="Traditional Arabic"/>
          <w:b/>
          <w:sz w:val="36"/>
          <w:szCs w:val="36"/>
          <w:rtl/>
        </w:rPr>
        <w:t xml:space="preserve">قرره شيخ الإسلام ابن تيميّة رحمه الله في قوله: </w:t>
      </w:r>
      <w:r>
        <w:rPr>
          <w:rFonts w:ascii="Traditional Arabic" w:eastAsia="Traditional Arabic" w:hAnsi="Traditional Arabic" w:cs="Traditional Arabic" w:hint="cs"/>
          <w:b/>
          <w:sz w:val="36"/>
          <w:szCs w:val="36"/>
          <w:rtl/>
        </w:rPr>
        <w:t>"</w:t>
      </w:r>
      <w:r w:rsidRPr="00851547">
        <w:rPr>
          <w:rFonts w:ascii="Traditional Arabic" w:eastAsia="Traditional Arabic" w:hAnsi="Traditional Arabic" w:cs="Traditional Arabic"/>
          <w:b/>
          <w:sz w:val="36"/>
          <w:szCs w:val="36"/>
          <w:rtl/>
        </w:rPr>
        <w:t>إذا</w:t>
      </w:r>
      <w:r>
        <w:rPr>
          <w:rFonts w:ascii="Traditional Arabic" w:eastAsia="Traditional Arabic" w:hAnsi="Traditional Arabic" w:cs="Traditional Arabic"/>
          <w:b/>
          <w:sz w:val="36"/>
          <w:szCs w:val="36"/>
          <w:rtl/>
        </w:rPr>
        <w:t xml:space="preserve"> اجتمع في الرجل الواحد خير وشر، وفجور وطاعة ومعصية، سنة وبدعة</w:t>
      </w:r>
      <w:r w:rsidRPr="00851547">
        <w:rPr>
          <w:rFonts w:ascii="Traditional Arabic" w:eastAsia="Traditional Arabic" w:hAnsi="Traditional Arabic" w:cs="Traditional Arabic"/>
          <w:b/>
          <w:sz w:val="36"/>
          <w:szCs w:val="36"/>
          <w:rtl/>
        </w:rPr>
        <w:t>، استحق م</w:t>
      </w:r>
      <w:r>
        <w:rPr>
          <w:rFonts w:ascii="Traditional Arabic" w:eastAsia="Traditional Arabic" w:hAnsi="Traditional Arabic" w:cs="Traditional Arabic"/>
          <w:b/>
          <w:sz w:val="36"/>
          <w:szCs w:val="36"/>
          <w:rtl/>
        </w:rPr>
        <w:t>ن الموالاة بقدر ما فيه من الخير، و</w:t>
      </w:r>
      <w:r w:rsidRPr="00851547">
        <w:rPr>
          <w:rFonts w:ascii="Traditional Arabic" w:eastAsia="Traditional Arabic" w:hAnsi="Traditional Arabic" w:cs="Traditional Arabic"/>
          <w:b/>
          <w:sz w:val="36"/>
          <w:szCs w:val="36"/>
          <w:rtl/>
        </w:rPr>
        <w:t xml:space="preserve">استحق </w:t>
      </w:r>
      <w:r>
        <w:rPr>
          <w:rFonts w:ascii="Traditional Arabic" w:eastAsia="Traditional Arabic" w:hAnsi="Traditional Arabic" w:cs="Traditional Arabic"/>
          <w:b/>
          <w:sz w:val="36"/>
          <w:szCs w:val="36"/>
          <w:rtl/>
        </w:rPr>
        <w:t>من المعاداة بقدر ما فيه من الشر</w:t>
      </w:r>
      <w:r w:rsidRPr="00851547">
        <w:rPr>
          <w:rFonts w:ascii="Traditional Arabic" w:eastAsia="Traditional Arabic" w:hAnsi="Traditional Arabic" w:cs="Traditional Arabic"/>
          <w:b/>
          <w:sz w:val="36"/>
          <w:szCs w:val="36"/>
          <w:rtl/>
        </w:rPr>
        <w:t xml:space="preserve">، فيجتمع في الشخص </w:t>
      </w:r>
      <w:r>
        <w:rPr>
          <w:rFonts w:ascii="Traditional Arabic" w:eastAsia="Traditional Arabic" w:hAnsi="Traditional Arabic" w:cs="Traditional Arabic"/>
          <w:b/>
          <w:sz w:val="36"/>
          <w:szCs w:val="36"/>
          <w:rtl/>
        </w:rPr>
        <w:t>الواحد موجبات الإكرام والإهانة</w:t>
      </w:r>
      <w:r w:rsidRPr="00851547">
        <w:rPr>
          <w:rFonts w:ascii="Traditional Arabic" w:eastAsia="Traditional Arabic" w:hAnsi="Traditional Arabic" w:cs="Traditional Arabic"/>
          <w:b/>
          <w:sz w:val="36"/>
          <w:szCs w:val="36"/>
          <w:rtl/>
        </w:rPr>
        <w:t>،</w:t>
      </w:r>
      <w:r>
        <w:rPr>
          <w:rFonts w:ascii="Traditional Arabic" w:eastAsia="Traditional Arabic" w:hAnsi="Traditional Arabic" w:cs="Traditional Arabic"/>
          <w:b/>
          <w:sz w:val="36"/>
          <w:szCs w:val="36"/>
          <w:rtl/>
        </w:rPr>
        <w:t xml:space="preserve"> فيجتمع له من هذا </w:t>
      </w:r>
      <w:r>
        <w:rPr>
          <w:rFonts w:ascii="Traditional Arabic" w:eastAsia="Traditional Arabic" w:hAnsi="Traditional Arabic" w:cs="Traditional Arabic"/>
          <w:b/>
          <w:sz w:val="36"/>
          <w:szCs w:val="36"/>
          <w:rtl/>
        </w:rPr>
        <w:lastRenderedPageBreak/>
        <w:t>ومن هذا، كاللص الفقير نقطع يده لسرقته، و</w:t>
      </w:r>
      <w:r w:rsidRPr="00851547">
        <w:rPr>
          <w:rFonts w:ascii="Traditional Arabic" w:eastAsia="Traditional Arabic" w:hAnsi="Traditional Arabic" w:cs="Traditional Arabic"/>
          <w:b/>
          <w:sz w:val="36"/>
          <w:szCs w:val="36"/>
          <w:rtl/>
        </w:rPr>
        <w:t>ي</w:t>
      </w:r>
      <w:r>
        <w:rPr>
          <w:rFonts w:ascii="Traditional Arabic" w:eastAsia="Traditional Arabic" w:hAnsi="Traditional Arabic" w:cs="Traditional Arabic"/>
          <w:b/>
          <w:sz w:val="36"/>
          <w:szCs w:val="36"/>
          <w:rtl/>
        </w:rPr>
        <w:t>ُعطى من بيت المال ما يكفي حاجته</w:t>
      </w:r>
      <w:r w:rsidRPr="00851547">
        <w:rPr>
          <w:rFonts w:ascii="Traditional Arabic" w:eastAsia="Traditional Arabic" w:hAnsi="Traditional Arabic" w:cs="Traditional Arabic"/>
          <w:b/>
          <w:sz w:val="36"/>
          <w:szCs w:val="36"/>
          <w:rtl/>
        </w:rPr>
        <w:t>، هذا هو ال</w:t>
      </w:r>
      <w:r>
        <w:rPr>
          <w:rFonts w:ascii="Traditional Arabic" w:eastAsia="Traditional Arabic" w:hAnsi="Traditional Arabic" w:cs="Traditional Arabic"/>
          <w:b/>
          <w:sz w:val="36"/>
          <w:szCs w:val="36"/>
          <w:rtl/>
        </w:rPr>
        <w:t xml:space="preserve">أصل الذي اتفق عليه أهل السنّة </w:t>
      </w:r>
      <w:proofErr w:type="gramStart"/>
      <w:r>
        <w:rPr>
          <w:rFonts w:ascii="Traditional Arabic" w:eastAsia="Traditional Arabic" w:hAnsi="Traditional Arabic" w:cs="Traditional Arabic"/>
          <w:b/>
          <w:sz w:val="36"/>
          <w:szCs w:val="36"/>
          <w:rtl/>
        </w:rPr>
        <w:t>والجماع</w:t>
      </w:r>
      <w:r>
        <w:rPr>
          <w:rFonts w:ascii="Traditional Arabic" w:eastAsia="Traditional Arabic" w:hAnsi="Traditional Arabic" w:cs="Traditional Arabic" w:hint="cs"/>
          <w:b/>
          <w:sz w:val="36"/>
          <w:szCs w:val="36"/>
          <w:rtl/>
        </w:rPr>
        <w:t>ة</w:t>
      </w:r>
      <w:r w:rsidRPr="00851547">
        <w:rPr>
          <w:rFonts w:ascii="Traditional Arabic" w:eastAsia="Traditional Arabic" w:hAnsi="Traditional Arabic" w:cs="Traditional Arabic"/>
          <w:b/>
          <w:sz w:val="36"/>
          <w:szCs w:val="36"/>
        </w:rPr>
        <w:t xml:space="preserve"> </w:t>
      </w:r>
      <w:r w:rsidR="001F78DE">
        <w:rPr>
          <w:rFonts w:ascii="Traditional Arabic" w:eastAsia="Traditional Arabic" w:hAnsi="Traditional Arabic" w:cs="Traditional Arabic"/>
          <w:b/>
          <w:sz w:val="36"/>
          <w:szCs w:val="36"/>
        </w:rPr>
        <w:t>.</w:t>
      </w:r>
      <w:proofErr w:type="gramEnd"/>
      <w:r>
        <w:rPr>
          <w:rStyle w:val="a6"/>
          <w:rFonts w:ascii="Traditional Arabic" w:eastAsia="Traditional Arabic" w:hAnsi="Traditional Arabic" w:cs="Traditional Arabic"/>
          <w:b/>
          <w:sz w:val="36"/>
          <w:szCs w:val="36"/>
        </w:rPr>
        <w:footnoteReference w:id="2902"/>
      </w:r>
      <w:r w:rsidR="00573A67">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b/>
          <w:sz w:val="36"/>
          <w:szCs w:val="36"/>
        </w:rPr>
        <w:t>"</w:t>
      </w:r>
    </w:p>
    <w:p w:rsidR="0049160D" w:rsidRDefault="0049160D" w:rsidP="0049160D">
      <w:pPr>
        <w:spacing w:before="40"/>
        <w:ind w:left="1134"/>
        <w:jc w:val="lowKashida"/>
        <w:rPr>
          <w:rFonts w:ascii="Traditional Arabic" w:eastAsia="Traditional Arabic" w:hAnsi="Traditional Arabic" w:cs="Traditional Arabic"/>
          <w:b/>
          <w:sz w:val="36"/>
          <w:szCs w:val="36"/>
          <w:rtl/>
        </w:rPr>
      </w:pPr>
      <w:r>
        <w:rPr>
          <w:rFonts w:ascii="Traditional Arabic" w:hAnsi="Traditional Arabic" w:cs="Traditional Arabic" w:hint="cs"/>
          <w:sz w:val="36"/>
          <w:szCs w:val="36"/>
          <w:rtl/>
          <w:lang w:bidi="ar-EG"/>
        </w:rPr>
        <w:t xml:space="preserve">وقال </w:t>
      </w:r>
      <w:r w:rsidRPr="00B257F6">
        <w:rPr>
          <w:rFonts w:ascii="Traditional Arabic" w:hAnsi="Traditional Arabic" w:cs="Traditional Arabic" w:hint="cs"/>
          <w:sz w:val="36"/>
          <w:szCs w:val="36"/>
          <w:rtl/>
          <w:lang w:bidi="ar-EG"/>
        </w:rPr>
        <w:t xml:space="preserve">ابن تيمية </w:t>
      </w:r>
      <w:r w:rsidRPr="00B257F6">
        <w:rPr>
          <w:rFonts w:ascii="Traditional Arabic" w:hAnsi="Traditional Arabic" w:cs="Traditional Arabic"/>
          <w:sz w:val="36"/>
          <w:szCs w:val="36"/>
          <w:rtl/>
          <w:lang w:bidi="ar-EG"/>
        </w:rPr>
        <w:t>رحمه الله</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"ومن سلك طريق الاعتدال عظم من يستحق التعظيم وأحبه ووالاه وأعطى الحق حقه</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فيعظم الحق ويرحم الخلق</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ويعلم أن الرجل الواحد تكون له حسنا</w:t>
      </w:r>
      <w:r w:rsidRPr="00B257F6">
        <w:rPr>
          <w:rFonts w:ascii="Traditional Arabic" w:hAnsi="Traditional Arabic" w:cs="Traditional Arabic" w:hint="cs"/>
          <w:sz w:val="36"/>
          <w:szCs w:val="36"/>
          <w:rtl/>
          <w:lang w:bidi="ar-EG"/>
        </w:rPr>
        <w:t>ت</w:t>
      </w:r>
      <w:r w:rsidRPr="00B257F6">
        <w:rPr>
          <w:rFonts w:ascii="Traditional Arabic" w:hAnsi="Traditional Arabic" w:cs="Traditional Arabic"/>
          <w:sz w:val="36"/>
          <w:szCs w:val="36"/>
          <w:rtl/>
          <w:lang w:bidi="ar-EG"/>
        </w:rPr>
        <w:t xml:space="preserve"> وسيئات</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فيحمد ويذم</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ويثاب ويعاقب</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ويحب من وجه ويبغض من وجه</w:t>
      </w:r>
      <w:r w:rsidRPr="00B257F6">
        <w:rPr>
          <w:rFonts w:ascii="Traditional Arabic" w:hAnsi="Traditional Arabic" w:cs="Traditional Arabic" w:hint="cs"/>
          <w:sz w:val="36"/>
          <w:szCs w:val="36"/>
          <w:rtl/>
          <w:lang w:bidi="ar-EG"/>
        </w:rPr>
        <w:t>،</w:t>
      </w:r>
      <w:r w:rsidRPr="00B257F6">
        <w:rPr>
          <w:rFonts w:ascii="Traditional Arabic" w:hAnsi="Traditional Arabic" w:cs="Traditional Arabic"/>
          <w:sz w:val="36"/>
          <w:szCs w:val="36"/>
          <w:rtl/>
          <w:lang w:bidi="ar-EG"/>
        </w:rPr>
        <w:t xml:space="preserve"> هذا هو مذهب أهل السنة والجماعة خلافا للخوارج والمعتزلة ومن وافقهم".</w:t>
      </w:r>
      <w:r>
        <w:rPr>
          <w:rStyle w:val="a6"/>
          <w:rFonts w:ascii="Traditional Arabic" w:eastAsiaTheme="majorEastAsia" w:hAnsi="Traditional Arabic" w:cs="Traditional Arabic"/>
          <w:sz w:val="36"/>
          <w:szCs w:val="36"/>
          <w:rtl/>
          <w:lang w:bidi="ar-EG"/>
        </w:rPr>
        <w:footnoteReference w:id="2903"/>
      </w:r>
    </w:p>
    <w:p w:rsidR="0049160D" w:rsidRPr="00850FA2" w:rsidRDefault="0049160D" w:rsidP="0049160D">
      <w:pPr>
        <w:spacing w:before="40"/>
        <w:ind w:left="1134"/>
        <w:jc w:val="both"/>
        <w:rPr>
          <w:rFonts w:ascii="Traditional Arabic" w:eastAsia="Traditional Arabic" w:hAnsi="Traditional Arabic" w:cs="Traditional Arabic"/>
          <w:sz w:val="36"/>
          <w:szCs w:val="36"/>
          <w:highlight w:val="white"/>
          <w:rtl/>
        </w:rPr>
      </w:pPr>
      <w:r w:rsidRPr="00850FA2">
        <w:rPr>
          <w:rFonts w:ascii="Traditional Arabic" w:eastAsia="Traditional Arabic" w:hAnsi="Traditional Arabic" w:cs="Traditional Arabic" w:hint="cs"/>
          <w:sz w:val="36"/>
          <w:szCs w:val="36"/>
          <w:highlight w:val="white"/>
          <w:rtl/>
        </w:rPr>
        <w:t xml:space="preserve">وقال </w:t>
      </w:r>
      <w:r>
        <w:rPr>
          <w:rFonts w:ascii="Traditional Arabic" w:eastAsia="Traditional Arabic" w:hAnsi="Traditional Arabic" w:cs="Traditional Arabic" w:hint="cs"/>
          <w:sz w:val="36"/>
          <w:szCs w:val="36"/>
          <w:highlight w:val="white"/>
          <w:rtl/>
        </w:rPr>
        <w:t>شارح الطحاوية: "</w:t>
      </w:r>
      <w:r w:rsidRPr="00850FA2">
        <w:rPr>
          <w:rFonts w:ascii="Traditional Arabic" w:eastAsia="Traditional Arabic" w:hAnsi="Traditional Arabic" w:cs="Traditional Arabic"/>
          <w:sz w:val="36"/>
          <w:szCs w:val="36"/>
          <w:highlight w:val="white"/>
          <w:rtl/>
        </w:rPr>
        <w:t>والحب والبغض ب</w:t>
      </w:r>
      <w:r>
        <w:rPr>
          <w:rFonts w:ascii="Traditional Arabic" w:eastAsia="Traditional Arabic" w:hAnsi="Traditional Arabic" w:cs="Traditional Arabic"/>
          <w:sz w:val="36"/>
          <w:szCs w:val="36"/>
          <w:highlight w:val="white"/>
          <w:rtl/>
        </w:rPr>
        <w:t>حسب ما فيهم من خصال الخير والشر</w:t>
      </w:r>
      <w:r w:rsidRPr="00850FA2">
        <w:rPr>
          <w:rFonts w:ascii="Traditional Arabic" w:eastAsia="Traditional Arabic" w:hAnsi="Traditional Arabic" w:cs="Traditional Arabic"/>
          <w:sz w:val="36"/>
          <w:szCs w:val="36"/>
          <w:highlight w:val="white"/>
          <w:rtl/>
        </w:rPr>
        <w:t>، فإن العبد يجت</w:t>
      </w:r>
      <w:r>
        <w:rPr>
          <w:rFonts w:ascii="Traditional Arabic" w:eastAsia="Traditional Arabic" w:hAnsi="Traditional Arabic" w:cs="Traditional Arabic"/>
          <w:sz w:val="36"/>
          <w:szCs w:val="36"/>
          <w:highlight w:val="white"/>
          <w:rtl/>
        </w:rPr>
        <w:t>مع فيه سبب الولاية وسبب العداوة، والحب والبغض</w:t>
      </w:r>
      <w:r w:rsidRPr="00850FA2">
        <w:rPr>
          <w:rFonts w:ascii="Traditional Arabic" w:eastAsia="Traditional Arabic" w:hAnsi="Traditional Arabic" w:cs="Traditional Arabic"/>
          <w:sz w:val="36"/>
          <w:szCs w:val="36"/>
          <w:highlight w:val="white"/>
          <w:rtl/>
        </w:rPr>
        <w:t>، في</w:t>
      </w:r>
      <w:r>
        <w:rPr>
          <w:rFonts w:ascii="Traditional Arabic" w:eastAsia="Traditional Arabic" w:hAnsi="Traditional Arabic" w:cs="Traditional Arabic"/>
          <w:sz w:val="36"/>
          <w:szCs w:val="36"/>
          <w:highlight w:val="white"/>
          <w:rtl/>
        </w:rPr>
        <w:t>كون محبوبا من وجه مبغوضا من وجه</w:t>
      </w:r>
      <w:r w:rsidRPr="00850FA2">
        <w:rPr>
          <w:rFonts w:ascii="Traditional Arabic" w:eastAsia="Traditional Arabic" w:hAnsi="Traditional Arabic" w:cs="Traditional Arabic"/>
          <w:sz w:val="36"/>
          <w:szCs w:val="36"/>
          <w:highlight w:val="white"/>
          <w:rtl/>
        </w:rPr>
        <w:t>، والحكم للغالب</w:t>
      </w:r>
      <w:r w:rsidR="001F78DE">
        <w:rPr>
          <w:rFonts w:ascii="Traditional Arabic" w:eastAsia="Traditional Arabic" w:hAnsi="Traditional Arabic" w:cs="Traditional Arabic"/>
          <w:sz w:val="36"/>
          <w:szCs w:val="36"/>
          <w:highlight w:val="white"/>
          <w:rtl/>
        </w:rPr>
        <w:t>.</w:t>
      </w:r>
      <w:r>
        <w:rPr>
          <w:rStyle w:val="a6"/>
          <w:rFonts w:ascii="Traditional Arabic" w:eastAsia="Traditional Arabic" w:hAnsi="Traditional Arabic" w:cs="Traditional Arabic"/>
          <w:sz w:val="36"/>
          <w:szCs w:val="36"/>
          <w:highlight w:val="white"/>
        </w:rPr>
        <w:footnoteReference w:id="2904"/>
      </w:r>
      <w:r>
        <w:rPr>
          <w:rFonts w:ascii="Traditional Arabic" w:eastAsia="Traditional Arabic" w:hAnsi="Traditional Arabic" w:cs="Traditional Arabic"/>
          <w:sz w:val="36"/>
          <w:szCs w:val="36"/>
          <w:highlight w:val="white"/>
        </w:rPr>
        <w:t xml:space="preserve"> "</w:t>
      </w:r>
    </w:p>
    <w:p w:rsidR="00BE672B" w:rsidRPr="00624BA1" w:rsidRDefault="00BE672B" w:rsidP="00BE672B">
      <w:pPr>
        <w:spacing w:before="40"/>
        <w:ind w:left="1134"/>
        <w:jc w:val="both"/>
        <w:rPr>
          <w:rFonts w:ascii="Traditional Arabic" w:eastAsia="Traditional Arabic" w:hAnsi="Traditional Arabic" w:cs="Traditional Arabic"/>
          <w:b/>
          <w:color w:val="C00000"/>
          <w:sz w:val="36"/>
          <w:szCs w:val="36"/>
        </w:rPr>
      </w:pPr>
      <w:r>
        <w:rPr>
          <w:rFonts w:ascii="Traditional Arabic" w:eastAsia="Traditional Arabic" w:hAnsi="Traditional Arabic" w:cs="Traditional Arabic" w:hint="cs"/>
          <w:b/>
          <w:sz w:val="36"/>
          <w:szCs w:val="36"/>
          <w:rtl/>
        </w:rPr>
        <w:t xml:space="preserve"> </w:t>
      </w: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5F22F3" w:rsidRPr="00B67062" w:rsidRDefault="00B67062" w:rsidP="00B67062">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F0043C">
      <w:pPr>
        <w:spacing w:before="40"/>
        <w:ind w:left="1134"/>
        <w:jc w:val="both"/>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[154]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 xml:space="preserve">ومن السنة </w:t>
      </w:r>
      <w:proofErr w:type="gramStart"/>
      <w:r w:rsidRPr="00B67062">
        <w:rPr>
          <w:rFonts w:ascii="Traditional Arabic" w:eastAsia="Traditional Arabic" w:hAnsi="Traditional Arabic" w:cs="Traditional Arabic"/>
          <w:bCs/>
          <w:color w:val="C00000"/>
          <w:sz w:val="36"/>
          <w:szCs w:val="36"/>
          <w:rtl/>
        </w:rPr>
        <w:t>أن لا</w:t>
      </w:r>
      <w:proofErr w:type="gramEnd"/>
      <w:r w:rsidRPr="00B67062">
        <w:rPr>
          <w:rFonts w:ascii="Traditional Arabic" w:eastAsia="Traditional Arabic" w:hAnsi="Traditional Arabic" w:cs="Traditional Arabic"/>
          <w:bCs/>
          <w:color w:val="C00000"/>
          <w:sz w:val="36"/>
          <w:szCs w:val="36"/>
          <w:rtl/>
        </w:rPr>
        <w:t xml:space="preserve"> تطيع أحدا على معصية الله، ولا أولي الخير ولا الخلق أجمعين، لا طاعة لبشر في معصية الله، ولا تحب عليه [أحدا]، واكره ذلك كله لله تبارك وتعالى</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7A169B" w:rsidRDefault="007A169B" w:rsidP="007A169B">
      <w:pPr>
        <w:spacing w:before="40"/>
        <w:ind w:left="1134"/>
        <w:jc w:val="center"/>
        <w:rPr>
          <w:rFonts w:ascii="Traditional Arabic" w:eastAsia="Traditional Arabic" w:hAnsi="Traditional Arabic" w:cs="Traditional Arabic"/>
          <w:color w:val="FF0000"/>
          <w:sz w:val="36"/>
          <w:szCs w:val="36"/>
          <w:rtl/>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5F22F3" w:rsidRPr="00573A67" w:rsidRDefault="00836421" w:rsidP="00573A67">
      <w:pPr>
        <w:spacing w:before="40"/>
        <w:ind w:left="1134"/>
        <w:jc w:val="both"/>
        <w:rPr>
          <w:rFonts w:ascii="Traditional Arabic" w:eastAsia="Traditional Arabic" w:hAnsi="Traditional Arabic" w:cs="Traditional Arabic"/>
          <w:bCs/>
          <w:color w:val="C00000"/>
          <w:sz w:val="36"/>
          <w:szCs w:val="36"/>
        </w:rPr>
      </w:pPr>
      <w:r w:rsidRPr="00835970">
        <w:rPr>
          <w:rFonts w:ascii="Traditional Arabic" w:eastAsia="Traditional Arabic" w:hAnsi="Traditional Arabic" w:cs="Traditional Arabic" w:hint="cs"/>
          <w:sz w:val="36"/>
          <w:szCs w:val="36"/>
          <w:highlight w:val="white"/>
          <w:rtl/>
        </w:rPr>
        <w:t>تقدم الحديث عن هذه المسألة في الفقرة (32)</w:t>
      </w:r>
      <w:r w:rsidR="00835970">
        <w:rPr>
          <w:rFonts w:ascii="Traditional Arabic" w:eastAsia="Traditional Arabic" w:hAnsi="Traditional Arabic" w:cs="Traditional Arabic" w:hint="cs"/>
          <w:sz w:val="36"/>
          <w:szCs w:val="36"/>
          <w:highlight w:val="white"/>
          <w:rtl/>
        </w:rPr>
        <w:t xml:space="preserve"> عند قوله: </w:t>
      </w:r>
      <w:r w:rsidR="00835970" w:rsidRPr="00835970">
        <w:rPr>
          <w:rFonts w:ascii="Traditional Arabic" w:eastAsia="Traditional Arabic" w:hAnsi="Traditional Arabic" w:cs="Traditional Arabic" w:hint="cs"/>
          <w:bCs/>
          <w:color w:val="C00000"/>
          <w:sz w:val="36"/>
          <w:szCs w:val="36"/>
          <w:rtl/>
        </w:rPr>
        <w:t>"</w:t>
      </w:r>
      <w:r w:rsidR="00835970" w:rsidRPr="00624BA1">
        <w:rPr>
          <w:rFonts w:ascii="Traditional Arabic" w:eastAsia="Traditional Arabic" w:hAnsi="Traditional Arabic" w:cs="Traditional Arabic"/>
          <w:bCs/>
          <w:color w:val="C00000"/>
          <w:sz w:val="36"/>
          <w:szCs w:val="36"/>
          <w:rtl/>
        </w:rPr>
        <w:t>واعلم –رحمك الله-أنه لا طاعة لبشر في معصية الله عز وجل</w:t>
      </w:r>
      <w:r w:rsidR="00082E07">
        <w:rPr>
          <w:rFonts w:ascii="Traditional Arabic" w:eastAsia="Traditional Arabic" w:hAnsi="Traditional Arabic" w:cs="Traditional Arabic"/>
          <w:bCs/>
          <w:color w:val="C00000"/>
          <w:sz w:val="36"/>
          <w:szCs w:val="36"/>
          <w:rtl/>
        </w:rPr>
        <w:t>"</w:t>
      </w:r>
      <w:r w:rsidR="00573A67">
        <w:rPr>
          <w:rFonts w:ascii="Traditional Arabic" w:eastAsia="Traditional Arabic" w:hAnsi="Traditional Arabic" w:cs="Traditional Arabic" w:hint="cs"/>
          <w:bCs/>
          <w:color w:val="C00000"/>
          <w:sz w:val="36"/>
          <w:szCs w:val="36"/>
          <w:rtl/>
        </w:rPr>
        <w:t xml:space="preserve"> </w:t>
      </w:r>
      <w:r w:rsidR="00835970" w:rsidRPr="00835970">
        <w:rPr>
          <w:rFonts w:ascii="Traditional Arabic" w:eastAsia="Traditional Arabic" w:hAnsi="Traditional Arabic" w:cs="Traditional Arabic" w:hint="cs"/>
          <w:sz w:val="36"/>
          <w:szCs w:val="36"/>
          <w:highlight w:val="white"/>
          <w:rtl/>
        </w:rPr>
        <w:t>فاليرجع إليه.</w:t>
      </w:r>
    </w:p>
    <w:p w:rsidR="00B67062" w:rsidRDefault="00B67062"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5F22F3" w:rsidRPr="00B67062" w:rsidRDefault="00B67062" w:rsidP="00B67062">
      <w:pPr>
        <w:spacing w:before="40"/>
        <w:ind w:left="1134" w:firstLine="454"/>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B67062" w:rsidRDefault="00F0043C" w:rsidP="00F0043C">
      <w:pPr>
        <w:spacing w:before="40"/>
        <w:ind w:left="1134"/>
        <w:jc w:val="both"/>
        <w:rPr>
          <w:rFonts w:ascii="Traditional Arabic" w:eastAsia="Traditional Arabic" w:hAnsi="Traditional Arabic" w:cs="Traditional Arabic"/>
          <w:bCs/>
          <w:color w:val="C00000"/>
          <w:sz w:val="36"/>
          <w:szCs w:val="36"/>
        </w:rPr>
      </w:pPr>
      <w:r w:rsidRPr="00B67062">
        <w:rPr>
          <w:rFonts w:ascii="Traditional Arabic" w:eastAsia="Traditional Arabic" w:hAnsi="Traditional Arabic" w:cs="Traditional Arabic"/>
          <w:bCs/>
          <w:color w:val="C00000"/>
          <w:sz w:val="36"/>
          <w:szCs w:val="36"/>
          <w:rtl/>
        </w:rPr>
        <w:t xml:space="preserve">[155]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والإيمان بأن التوبة فريضة على العباد أن يتوبوا [إلى الله عز وجل] من كبير المعاصي وصغيرها</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r w:rsidRPr="00B67062">
        <w:rPr>
          <w:rFonts w:ascii="Traditional Arabic" w:eastAsia="Traditional Arabic" w:hAnsi="Traditional Arabic" w:cs="Traditional Arabic"/>
          <w:bCs/>
          <w:color w:val="C00000"/>
          <w:sz w:val="36"/>
          <w:szCs w:val="36"/>
        </w:rPr>
        <w:t xml:space="preserve"> </w:t>
      </w:r>
    </w:p>
    <w:p w:rsidR="005F22F3" w:rsidRPr="00624BA1" w:rsidRDefault="007A169B" w:rsidP="007A169B">
      <w:pPr>
        <w:spacing w:before="40"/>
        <w:ind w:left="1134"/>
        <w:jc w:val="center"/>
        <w:rPr>
          <w:sz w:val="36"/>
          <w:szCs w:val="36"/>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835970" w:rsidRDefault="00835970" w:rsidP="00F0043C">
      <w:pPr>
        <w:spacing w:before="40"/>
        <w:ind w:left="1134"/>
        <w:jc w:val="both"/>
        <w:rPr>
          <w:rFonts w:ascii="Traditional Arabic" w:eastAsia="Traditional Arabic" w:hAnsi="Traditional Arabic" w:cs="Traditional Arabic"/>
          <w:color w:val="FF0000"/>
          <w:sz w:val="36"/>
          <w:szCs w:val="36"/>
          <w:rtl/>
        </w:rPr>
      </w:pPr>
      <w:r w:rsidRPr="00835970">
        <w:rPr>
          <w:rFonts w:ascii="Traditional Arabic" w:eastAsia="Traditional Arabic" w:hAnsi="Traditional Arabic" w:cs="Traditional Arabic" w:hint="cs"/>
          <w:sz w:val="36"/>
          <w:szCs w:val="36"/>
          <w:highlight w:val="white"/>
          <w:rtl/>
        </w:rPr>
        <w:t>تقدم الحديث عن هذه المسألة في الفقرة (32)</w:t>
      </w:r>
      <w:r>
        <w:rPr>
          <w:rFonts w:ascii="Traditional Arabic" w:eastAsia="Traditional Arabic" w:hAnsi="Traditional Arabic" w:cs="Traditional Arabic" w:hint="cs"/>
          <w:sz w:val="36"/>
          <w:szCs w:val="36"/>
          <w:highlight w:val="white"/>
          <w:rtl/>
        </w:rPr>
        <w:t xml:space="preserve"> عند قوله: </w:t>
      </w:r>
      <w:r w:rsidRPr="00835970">
        <w:rPr>
          <w:rFonts w:ascii="Traditional Arabic" w:eastAsia="Traditional Arabic" w:hAnsi="Traditional Arabic" w:cs="Traditional Arabic" w:hint="cs"/>
          <w:bCs/>
          <w:color w:val="C00000"/>
          <w:sz w:val="36"/>
          <w:szCs w:val="36"/>
          <w:rtl/>
        </w:rPr>
        <w:t>"</w:t>
      </w:r>
      <w:r w:rsidRPr="00624BA1">
        <w:rPr>
          <w:rFonts w:ascii="Traditional Arabic" w:eastAsia="Traditional Arabic" w:hAnsi="Traditional Arabic" w:cs="Traditional Arabic"/>
          <w:bCs/>
          <w:color w:val="C00000"/>
          <w:sz w:val="36"/>
          <w:szCs w:val="36"/>
          <w:rtl/>
        </w:rPr>
        <w:t>وما من ذنب إلا وللعبد منه توبة</w:t>
      </w:r>
      <w:r>
        <w:rPr>
          <w:rFonts w:ascii="Traditional Arabic" w:eastAsia="Traditional Arabic" w:hAnsi="Traditional Arabic" w:cs="Traditional Arabic" w:hint="cs"/>
          <w:color w:val="FF0000"/>
          <w:sz w:val="36"/>
          <w:szCs w:val="36"/>
          <w:rtl/>
        </w:rPr>
        <w:t>"</w:t>
      </w:r>
      <w:r w:rsidRPr="00835970">
        <w:rPr>
          <w:rFonts w:ascii="Traditional Arabic" w:eastAsia="Traditional Arabic" w:hAnsi="Traditional Arabic" w:cs="Traditional Arabic" w:hint="cs"/>
          <w:sz w:val="36"/>
          <w:szCs w:val="36"/>
          <w:highlight w:val="white"/>
          <w:rtl/>
        </w:rPr>
        <w:t>، فليرجع إليه</w:t>
      </w:r>
      <w:r>
        <w:rPr>
          <w:rFonts w:ascii="Traditional Arabic" w:eastAsia="Traditional Arabic" w:hAnsi="Traditional Arabic" w:cs="Traditional Arabic" w:hint="cs"/>
          <w:sz w:val="36"/>
          <w:szCs w:val="36"/>
          <w:highlight w:val="white"/>
          <w:rtl/>
        </w:rPr>
        <w:t xml:space="preserve"> تجنبًا للتكرار</w:t>
      </w:r>
      <w:r w:rsidRPr="00835970">
        <w:rPr>
          <w:rFonts w:ascii="Traditional Arabic" w:eastAsia="Traditional Arabic" w:hAnsi="Traditional Arabic" w:cs="Traditional Arabic" w:hint="cs"/>
          <w:sz w:val="36"/>
          <w:szCs w:val="36"/>
          <w:highlight w:val="white"/>
          <w:rtl/>
        </w:rPr>
        <w:t>.</w:t>
      </w:r>
    </w:p>
    <w:p w:rsidR="00B67062" w:rsidRDefault="00835970" w:rsidP="00B67062">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B67062" w:rsidRPr="00624BA1">
        <w:rPr>
          <w:rFonts w:ascii="Traditional Arabic" w:eastAsia="Traditional Arabic" w:hAnsi="Traditional Arabic" w:cs="Traditional Arabic"/>
          <w:bCs/>
          <w:color w:val="C00000"/>
          <w:sz w:val="36"/>
          <w:szCs w:val="36"/>
          <w:rtl/>
        </w:rPr>
        <w:t>(المتن)</w:t>
      </w:r>
    </w:p>
    <w:p w:rsidR="005F22F3" w:rsidRPr="00B67062" w:rsidRDefault="00B67062" w:rsidP="00B67062">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624BA1" w:rsidRDefault="00F0043C" w:rsidP="00B67062">
      <w:pPr>
        <w:spacing w:before="40"/>
        <w:ind w:left="1134"/>
        <w:jc w:val="lowKashida"/>
        <w:rPr>
          <w:rFonts w:ascii="Traditional Arabic" w:eastAsia="Traditional Arabic" w:hAnsi="Traditional Arabic" w:cs="Traditional Arabic"/>
          <w:b/>
          <w:color w:val="C00000"/>
          <w:sz w:val="36"/>
          <w:szCs w:val="36"/>
        </w:rPr>
      </w:pPr>
      <w:r w:rsidRPr="00B67062">
        <w:rPr>
          <w:rFonts w:ascii="Traditional Arabic" w:eastAsia="Traditional Arabic" w:hAnsi="Traditional Arabic" w:cs="Traditional Arabic"/>
          <w:bCs/>
          <w:color w:val="C00000"/>
          <w:sz w:val="36"/>
          <w:szCs w:val="36"/>
          <w:rtl/>
        </w:rPr>
        <w:t xml:space="preserve">[156] </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ومن لم يشهد لمن شهد له رسول الله صلى الله عليه وسلم بالجنة، فهو صاحب بدعة وضلالة، شاك فيما قال رسول الله صلى الله عليه وسلم</w:t>
      </w:r>
      <w:r w:rsidR="007A169B">
        <w:rPr>
          <w:rFonts w:ascii="Traditional Arabic" w:eastAsia="Traditional Arabic" w:hAnsi="Traditional Arabic" w:cs="Traditional Arabic" w:hint="cs"/>
          <w:bCs/>
          <w:color w:val="C00000"/>
          <w:sz w:val="36"/>
          <w:szCs w:val="36"/>
          <w:rtl/>
        </w:rPr>
        <w:t>"</w:t>
      </w:r>
      <w:r w:rsidRPr="00B67062">
        <w:rPr>
          <w:rFonts w:ascii="Traditional Arabic" w:eastAsia="Traditional Arabic" w:hAnsi="Traditional Arabic" w:cs="Traditional Arabic"/>
          <w:bCs/>
          <w:color w:val="C00000"/>
          <w:sz w:val="36"/>
          <w:szCs w:val="36"/>
          <w:rtl/>
        </w:rPr>
        <w:t>.</w:t>
      </w:r>
    </w:p>
    <w:p w:rsidR="007A169B" w:rsidRDefault="007A169B" w:rsidP="007A169B">
      <w:pPr>
        <w:spacing w:before="40"/>
        <w:ind w:left="1134"/>
        <w:jc w:val="center"/>
        <w:rPr>
          <w:rFonts w:ascii="Traditional Arabic" w:eastAsia="Traditional Arabic" w:hAnsi="Traditional Arabic" w:cs="Traditional Arabic"/>
          <w:b/>
          <w:color w:val="C00000"/>
          <w:sz w:val="36"/>
          <w:szCs w:val="36"/>
          <w:rtl/>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D8686A" w:rsidRPr="00624BA1" w:rsidRDefault="00F0043C"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color w:val="C00000"/>
          <w:sz w:val="36"/>
          <w:szCs w:val="36"/>
        </w:rPr>
        <w:t xml:space="preserve"> </w:t>
      </w:r>
      <w:r w:rsidR="00D8686A">
        <w:rPr>
          <w:rFonts w:ascii="Traditional Arabic" w:eastAsia="Traditional Arabic" w:hAnsi="Traditional Arabic" w:cs="Traditional Arabic" w:hint="cs"/>
          <w:sz w:val="36"/>
          <w:szCs w:val="36"/>
          <w:rtl/>
        </w:rPr>
        <w:t>من عقيدة أهل السنة والجماعة أنهم يقولو</w:t>
      </w:r>
      <w:r w:rsidR="00573A67">
        <w:rPr>
          <w:rFonts w:ascii="Traditional Arabic" w:eastAsia="Traditional Arabic" w:hAnsi="Traditional Arabic" w:cs="Traditional Arabic" w:hint="cs"/>
          <w:sz w:val="36"/>
          <w:szCs w:val="36"/>
          <w:rtl/>
        </w:rPr>
        <w:t>ن</w:t>
      </w:r>
      <w:r w:rsidR="00D8686A">
        <w:rPr>
          <w:rFonts w:ascii="Traditional Arabic" w:eastAsia="Traditional Arabic" w:hAnsi="Traditional Arabic" w:cs="Traditional Arabic" w:hint="cs"/>
          <w:sz w:val="36"/>
          <w:szCs w:val="36"/>
          <w:rtl/>
        </w:rPr>
        <w:t>: "</w:t>
      </w:r>
      <w:r w:rsidR="00D8686A" w:rsidRPr="00624BA1">
        <w:rPr>
          <w:rFonts w:ascii="Traditional Arabic" w:eastAsia="Traditional Arabic" w:hAnsi="Traditional Arabic" w:cs="Traditional Arabic"/>
          <w:sz w:val="36"/>
          <w:szCs w:val="36"/>
          <w:rtl/>
        </w:rPr>
        <w:t xml:space="preserve">نشهد بالجنة لمن شهد له النبي </w:t>
      </w:r>
      <w:r w:rsidR="00D8686A" w:rsidRPr="00624BA1">
        <w:rPr>
          <w:rFonts w:ascii="Sakkal Majalla" w:eastAsia="Sakkal Majalla" w:hAnsi="Sakkal Majalla" w:cs="Sakkal Majalla"/>
          <w:sz w:val="36"/>
          <w:szCs w:val="36"/>
          <w:rtl/>
        </w:rPr>
        <w:t>ﷺ</w:t>
      </w:r>
      <w:r w:rsidR="00D8686A" w:rsidRPr="00624BA1">
        <w:rPr>
          <w:rFonts w:ascii="Traditional Arabic" w:eastAsia="Traditional Arabic" w:hAnsi="Traditional Arabic" w:cs="Traditional Arabic"/>
          <w:sz w:val="36"/>
          <w:szCs w:val="36"/>
          <w:rtl/>
        </w:rPr>
        <w:t xml:space="preserve"> منهم؛ فقد شهد </w:t>
      </w:r>
      <w:r w:rsidR="00D8686A" w:rsidRPr="00624BA1">
        <w:rPr>
          <w:rFonts w:ascii="Sakkal Majalla" w:eastAsia="Sakkal Majalla" w:hAnsi="Sakkal Majalla" w:cs="Sakkal Majalla"/>
          <w:sz w:val="36"/>
          <w:szCs w:val="36"/>
          <w:rtl/>
        </w:rPr>
        <w:t>ﷺ</w:t>
      </w:r>
      <w:r w:rsidR="00D8686A" w:rsidRPr="00624BA1">
        <w:rPr>
          <w:rFonts w:ascii="Traditional Arabic" w:eastAsia="Traditional Arabic" w:hAnsi="Traditional Arabic" w:cs="Traditional Arabic"/>
          <w:sz w:val="36"/>
          <w:szCs w:val="36"/>
          <w:rtl/>
        </w:rPr>
        <w:t xml:space="preserve"> للعشرة؛ فقال: «أبو بكر في الجنة، وعمرُ في الجنة، وعليٌّ في الجنة، وعثمان في الجنة، وطلحة في الجنة، والزبير في الجنة، وعبد الرحمن بن عوف في الجنة، وسعد بن أبي وقاص في الجنة، وسعيد بن زيد بن عمرو بن نفيل في الجنة، وأبو عبيدة بن الجراح في الجنة»</w:t>
      </w:r>
      <w:r w:rsidR="00D8686A" w:rsidRPr="00624BA1">
        <w:rPr>
          <w:rFonts w:ascii="Traditional Arabic" w:eastAsia="Traditional Arabic" w:hAnsi="Traditional Arabic" w:cs="Traditional Arabic"/>
          <w:sz w:val="36"/>
          <w:szCs w:val="36"/>
          <w:vertAlign w:val="superscript"/>
        </w:rPr>
        <w:footnoteReference w:id="2905"/>
      </w:r>
      <w:r w:rsidR="00D8686A"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لثابت بن قيس بالحنة؛ فعن أنس بن مالك ﭬ أنه قال: «لما نزلت هذه الآية: {يا أيها الذين آمنوا لا ترفعوا أصواتكم فوق صوت النبي} [الحجرات: 2] إلى آخر الآية، جلس ثابت بن قيس في بيته، وقال: أنا مِن أهل النار، واحتبس عن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فسأل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سعد بن معاذ، فقال: «يا أبا عمرو، ما شأنُ ثابت؟ اشتكى؟». </w:t>
      </w:r>
      <w:r w:rsidRPr="00624BA1">
        <w:rPr>
          <w:rFonts w:ascii="Traditional Arabic" w:eastAsia="Traditional Arabic" w:hAnsi="Traditional Arabic" w:cs="Traditional Arabic"/>
          <w:sz w:val="36"/>
          <w:szCs w:val="36"/>
          <w:rtl/>
        </w:rPr>
        <w:lastRenderedPageBreak/>
        <w:t xml:space="preserve">قال سعد: إنه لجاري، وما علمتُ له بشكوى، قال: فأتاه سعد، فذكر له قول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ثابت: أُنْزِلَت هذه الآية، ولقد علمتم أني مِن أرفعكم صوتًا على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فأنا مِن أهل النار، فذكر ذلك سعدٌ للنبي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«بل هو مِن أهلِ الجَنَّة»</w:t>
      </w:r>
      <w:r w:rsidRPr="00624BA1">
        <w:rPr>
          <w:rFonts w:ascii="Traditional Arabic" w:eastAsia="Traditional Arabic" w:hAnsi="Traditional Arabic" w:cs="Traditional Arabic"/>
          <w:sz w:val="36"/>
          <w:szCs w:val="36"/>
          <w:vertAlign w:val="superscript"/>
        </w:rPr>
        <w:footnoteReference w:id="2906"/>
      </w:r>
      <w:r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لعُكَّاشة بن محصن رضي الله عنه أنه من السَّبعين ألفًا الذين يدخلون الجنة بغير حسابٍ</w:t>
      </w:r>
      <w:r w:rsidRPr="00624BA1">
        <w:rPr>
          <w:rFonts w:ascii="Traditional Arabic" w:eastAsia="Traditional Arabic" w:hAnsi="Traditional Arabic" w:cs="Traditional Arabic"/>
          <w:sz w:val="36"/>
          <w:szCs w:val="36"/>
          <w:vertAlign w:val="superscript"/>
        </w:rPr>
        <w:footnoteReference w:id="2907"/>
      </w:r>
      <w:r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لبلالٍ بالجنة؛ فعن أبي هريرة رضي الله عنه: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لبلال عند صلاة الفجر: «يا بلال، حَدِّثني بأرجى عمل عملتَه في الإسلام؛ فإني سمعتُ دَفَّ نَعليك</w:t>
      </w:r>
      <w:r w:rsidRPr="00624BA1">
        <w:rPr>
          <w:rFonts w:ascii="Traditional Arabic" w:eastAsia="Traditional Arabic" w:hAnsi="Traditional Arabic" w:cs="Traditional Arabic"/>
          <w:sz w:val="36"/>
          <w:szCs w:val="36"/>
          <w:vertAlign w:val="superscript"/>
        </w:rPr>
        <w:footnoteReference w:id="2908"/>
      </w:r>
      <w:r w:rsidRPr="00624BA1">
        <w:rPr>
          <w:rFonts w:ascii="Traditional Arabic" w:eastAsia="Traditional Arabic" w:hAnsi="Traditional Arabic" w:cs="Traditional Arabic"/>
          <w:sz w:val="36"/>
          <w:szCs w:val="36"/>
          <w:rtl/>
        </w:rPr>
        <w:t xml:space="preserve"> بين يدي في الجنَّة!». قال: ما عملت عملًا أرجى عندي: أني لم أتطهر طهورًا-في ساعة ليل أو نهار-إلَّا صَلَّيت بذلك الطهور ما كُتِب لي أن أُصَلِّي»</w:t>
      </w:r>
      <w:r w:rsidRPr="00624BA1">
        <w:rPr>
          <w:rFonts w:ascii="Traditional Arabic" w:eastAsia="Traditional Arabic" w:hAnsi="Traditional Arabic" w:cs="Traditional Arabic"/>
          <w:sz w:val="36"/>
          <w:szCs w:val="36"/>
          <w:vertAlign w:val="superscript"/>
        </w:rPr>
        <w:footnoteReference w:id="2909"/>
      </w:r>
      <w:r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وبشَّر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خديجة بنت خويلد ببيت في الجنة مِن قَصب؛ لا صخب، فيه ولا نصب</w:t>
      </w:r>
      <w:r w:rsidRPr="00624BA1">
        <w:rPr>
          <w:rFonts w:ascii="Traditional Arabic" w:eastAsia="Traditional Arabic" w:hAnsi="Traditional Arabic" w:cs="Traditional Arabic"/>
          <w:sz w:val="36"/>
          <w:szCs w:val="36"/>
          <w:vertAlign w:val="superscript"/>
        </w:rPr>
        <w:footnoteReference w:id="2910"/>
      </w:r>
      <w:r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وقال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لعائشة رضي الله عنها: «أَنتِ زوجتي في الدنيا والآخرة»</w:t>
      </w:r>
      <w:r w:rsidRPr="00624BA1">
        <w:rPr>
          <w:rFonts w:ascii="Traditional Arabic" w:eastAsia="Traditional Arabic" w:hAnsi="Traditional Arabic" w:cs="Traditional Arabic"/>
          <w:sz w:val="36"/>
          <w:szCs w:val="36"/>
          <w:vertAlign w:val="superscript"/>
        </w:rPr>
        <w:footnoteReference w:id="2911"/>
      </w:r>
      <w:r w:rsidRPr="00624BA1">
        <w:rPr>
          <w:rFonts w:ascii="Traditional Arabic" w:eastAsia="Traditional Arabic" w:hAnsi="Traditional Arabic" w:cs="Traditional Arabic"/>
          <w:sz w:val="36"/>
          <w:szCs w:val="36"/>
        </w:rPr>
        <w:t>.</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لغيرهم من الصحابة.</w:t>
      </w:r>
    </w:p>
    <w:p w:rsidR="00D8686A" w:rsidRPr="00624BA1" w:rsidRDefault="00D8686A" w:rsidP="00D8686A">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مَن ثبت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قد شهد لهم بالجنة-فإننا نشهد لهم كذلك.</w:t>
      </w:r>
    </w:p>
    <w:p w:rsidR="00D97052" w:rsidRPr="00624BA1" w:rsidRDefault="00D97052" w:rsidP="00D97052">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قال ابن كثير: "وفي هذا وأمثاله دلالة على أنه لا يقطع لمعين بالجنة إلا الذي نص الشارع على تعيينهم كالعشرة، وابن سلام، والعميصاء، وبلال، وسراقة، وعبد الله بن عمرو بن حرام والد جابر</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والقراء السبعين الذين قتلوا ببئر معونة، وزيد بن حارثة، وجعفر، وابن رواحة، وما أشبه هؤلاء رضي الله عنهم"</w:t>
      </w:r>
      <w:r w:rsidRPr="00624BA1">
        <w:rPr>
          <w:rFonts w:ascii="Traditional Arabic" w:eastAsia="Traditional Arabic" w:hAnsi="Traditional Arabic" w:cs="Traditional Arabic"/>
          <w:sz w:val="36"/>
          <w:szCs w:val="36"/>
          <w:highlight w:val="white"/>
          <w:vertAlign w:val="superscript"/>
        </w:rPr>
        <w:footnoteReference w:id="2912"/>
      </w:r>
      <w:r w:rsidRPr="00624BA1">
        <w:rPr>
          <w:rFonts w:ascii="Traditional Arabic" w:eastAsia="Traditional Arabic" w:hAnsi="Traditional Arabic" w:cs="Traditional Arabic"/>
          <w:sz w:val="36"/>
          <w:szCs w:val="36"/>
          <w:highlight w:val="white"/>
          <w:rtl/>
        </w:rPr>
        <w:t>. ومثله قال العيني في العمدة.</w:t>
      </w:r>
    </w:p>
    <w:p w:rsidR="00D97052" w:rsidRPr="00D97052" w:rsidRDefault="00D97052" w:rsidP="00573A67">
      <w:pPr>
        <w:spacing w:before="4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وقد بوب عليه البيهقي: "باب لا يشهد لأحد بجنة ولا نار إلاّ لمن شهد له رسول الله صلى الله عليه وسلم بها"</w:t>
      </w:r>
      <w:r w:rsidRPr="00624BA1">
        <w:rPr>
          <w:rFonts w:ascii="Traditional Arabic" w:eastAsia="Traditional Arabic" w:hAnsi="Traditional Arabic" w:cs="Traditional Arabic"/>
          <w:sz w:val="36"/>
          <w:szCs w:val="36"/>
          <w:highlight w:val="white"/>
          <w:vertAlign w:val="superscript"/>
        </w:rPr>
        <w:footnoteReference w:id="2913"/>
      </w:r>
      <w:r w:rsidRPr="00624BA1">
        <w:rPr>
          <w:rFonts w:ascii="Traditional Arabic" w:eastAsia="Traditional Arabic" w:hAnsi="Traditional Arabic" w:cs="Traditional Arabic"/>
          <w:sz w:val="36"/>
          <w:szCs w:val="36"/>
          <w:highlight w:val="white"/>
        </w:rPr>
        <w:t>.</w:t>
      </w:r>
    </w:p>
    <w:p w:rsidR="00D8686A" w:rsidRPr="00624BA1" w:rsidRDefault="00D8686A" w:rsidP="00573A67">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شيخ الإسلام محمد بن عبد الوهاب: "لا أحد يشهد لأحد بالجنة أو النار إلا من ثبت له ذلك. وأهل السنة والجماعة لا يشهدون لِمُعَيَّنٍ بالجنة إلا لمن شهد له رسول الله صلى الله عليه وسلم بأنه من أهل الجنة، كالعشرة وغيرهم من الصحابة رضي الله عنهم، الذين ثبتت الأحاد</w:t>
      </w:r>
      <w:r w:rsidR="00D97052">
        <w:rPr>
          <w:rFonts w:ascii="Traditional Arabic" w:eastAsia="Traditional Arabic" w:hAnsi="Traditional Arabic" w:cs="Traditional Arabic"/>
          <w:sz w:val="36"/>
          <w:szCs w:val="36"/>
          <w:highlight w:val="white"/>
          <w:rtl/>
        </w:rPr>
        <w:t>يث في تعيينهم أنهم من أهل الجنة</w:t>
      </w:r>
      <w:r w:rsidRPr="00624BA1">
        <w:rPr>
          <w:rFonts w:ascii="Traditional Arabic" w:eastAsia="Traditional Arabic" w:hAnsi="Traditional Arabic" w:cs="Traditional Arabic"/>
          <w:sz w:val="36"/>
          <w:szCs w:val="36"/>
          <w:highlight w:val="white"/>
          <w:rtl/>
        </w:rPr>
        <w:t>"ـ</w:t>
      </w:r>
      <w:r w:rsidRPr="00D97052">
        <w:rPr>
          <w:rFonts w:ascii="Traditional Arabic" w:eastAsia="Traditional Arabic" w:hAnsi="Traditional Arabic" w:cs="Traditional Arabic"/>
          <w:sz w:val="36"/>
          <w:szCs w:val="36"/>
          <w:highlight w:val="white"/>
        </w:rPr>
        <w:footnoteReference w:id="2914"/>
      </w:r>
      <w:r w:rsidRPr="00624BA1">
        <w:rPr>
          <w:rFonts w:ascii="Traditional Arabic" w:eastAsia="Traditional Arabic" w:hAnsi="Traditional Arabic" w:cs="Traditional Arabic"/>
          <w:sz w:val="36"/>
          <w:szCs w:val="36"/>
          <w:highlight w:val="white"/>
        </w:rPr>
        <w:t>.</w:t>
      </w:r>
    </w:p>
    <w:p w:rsidR="00D97052" w:rsidRPr="00D97052" w:rsidRDefault="002251A7" w:rsidP="002251A7">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جاء في تكملة المجموع شرح المهذب</w:t>
      </w:r>
      <w:r w:rsidR="00D97052" w:rsidRPr="00D97052">
        <w:rPr>
          <w:rFonts w:ascii="Traditional Arabic" w:eastAsia="Traditional Arabic" w:hAnsi="Traditional Arabic" w:cs="Traditional Arabic" w:hint="cs"/>
          <w:sz w:val="36"/>
          <w:szCs w:val="36"/>
          <w:highlight w:val="white"/>
          <w:rtl/>
        </w:rPr>
        <w:t>:</w:t>
      </w:r>
      <w:r w:rsidR="00D97052">
        <w:rPr>
          <w:rFonts w:ascii="Traditional Arabic" w:eastAsia="Traditional Arabic" w:hAnsi="Traditional Arabic" w:cs="Traditional Arabic" w:hint="cs"/>
          <w:sz w:val="36"/>
          <w:szCs w:val="36"/>
          <w:highlight w:val="white"/>
          <w:rtl/>
        </w:rPr>
        <w:t xml:space="preserve"> "من ثبت عليه منهم أن يكفر من شهد له النبي صلى الله عليه وسلم بالجنة من العشرة</w:t>
      </w:r>
      <w:r>
        <w:rPr>
          <w:rFonts w:ascii="Traditional Arabic" w:eastAsia="Traditional Arabic" w:hAnsi="Traditional Arabic" w:cs="Traditional Arabic" w:hint="cs"/>
          <w:sz w:val="36"/>
          <w:szCs w:val="36"/>
          <w:highlight w:val="white"/>
          <w:rtl/>
        </w:rPr>
        <w:t xml:space="preserve"> </w:t>
      </w:r>
      <w:r w:rsidR="00D97052">
        <w:rPr>
          <w:rFonts w:ascii="Traditional Arabic" w:eastAsia="Traditional Arabic" w:hAnsi="Traditional Arabic" w:cs="Traditional Arabic" w:hint="cs"/>
          <w:sz w:val="36"/>
          <w:szCs w:val="36"/>
          <w:highlight w:val="white"/>
          <w:rtl/>
        </w:rPr>
        <w:t>وغيرهم فهو كافر</w:t>
      </w:r>
      <w:r>
        <w:rPr>
          <w:rFonts w:ascii="Traditional Arabic" w:eastAsia="Traditional Arabic" w:hAnsi="Traditional Arabic" w:cs="Traditional Arabic" w:hint="cs"/>
          <w:sz w:val="36"/>
          <w:szCs w:val="36"/>
          <w:highlight w:val="white"/>
          <w:rtl/>
        </w:rPr>
        <w:t>"</w:t>
      </w:r>
      <w:r>
        <w:rPr>
          <w:rStyle w:val="a6"/>
          <w:rFonts w:ascii="Traditional Arabic" w:eastAsia="Traditional Arabic" w:hAnsi="Traditional Arabic" w:cs="Traditional Arabic"/>
          <w:sz w:val="36"/>
          <w:szCs w:val="36"/>
          <w:highlight w:val="white"/>
          <w:rtl/>
        </w:rPr>
        <w:footnoteReference w:id="2915"/>
      </w:r>
      <w:r w:rsidR="00D97052" w:rsidRPr="00D97052">
        <w:rPr>
          <w:rFonts w:ascii="Traditional Arabic" w:eastAsia="Traditional Arabic" w:hAnsi="Traditional Arabic" w:cs="Traditional Arabic" w:hint="cs"/>
          <w:sz w:val="36"/>
          <w:szCs w:val="36"/>
          <w:highlight w:val="white"/>
          <w:rtl/>
        </w:rPr>
        <w:t xml:space="preserve"> </w:t>
      </w:r>
    </w:p>
    <w:p w:rsidR="00720F85" w:rsidRPr="00624BA1" w:rsidRDefault="00720F85" w:rsidP="00720F85">
      <w:pPr>
        <w:spacing w:before="40"/>
        <w:ind w:left="1134" w:firstLine="454"/>
        <w:jc w:val="both"/>
        <w:rPr>
          <w:rFonts w:ascii="Traditional Arabic" w:eastAsia="Traditional Arabic" w:hAnsi="Traditional Arabic" w:cs="Traditional Arabic"/>
          <w:smallCaps/>
          <w:color w:val="000000"/>
          <w:sz w:val="36"/>
          <w:szCs w:val="36"/>
          <w:rtl/>
        </w:rPr>
      </w:pPr>
      <w:r w:rsidRPr="00720F85">
        <w:rPr>
          <w:rFonts w:ascii="Traditional Arabic" w:eastAsia="Traditional Arabic" w:hAnsi="Traditional Arabic" w:cs="Traditional Arabic" w:hint="cs"/>
          <w:smallCaps/>
          <w:color w:val="000000"/>
          <w:sz w:val="36"/>
          <w:szCs w:val="36"/>
          <w:rtl/>
        </w:rPr>
        <w:t xml:space="preserve">وقد تقدم معنا في الفقرة (124) أن </w:t>
      </w:r>
      <w:r w:rsidRPr="00624BA1">
        <w:rPr>
          <w:rFonts w:ascii="Traditional Arabic" w:eastAsia="Traditional Arabic" w:hAnsi="Traditional Arabic" w:cs="Traditional Arabic"/>
          <w:smallCaps/>
          <w:color w:val="000000"/>
          <w:sz w:val="36"/>
          <w:szCs w:val="36"/>
          <w:rtl/>
        </w:rPr>
        <w:t xml:space="preserve">من علاماتِ أهل البدع الطعنُ في أصحابِ </w:t>
      </w:r>
      <w:proofErr w:type="gramStart"/>
      <w:r w:rsidRPr="00624BA1">
        <w:rPr>
          <w:rFonts w:ascii="Traditional Arabic" w:eastAsia="Traditional Arabic" w:hAnsi="Traditional Arabic" w:cs="Traditional Arabic"/>
          <w:smallCaps/>
          <w:color w:val="000000"/>
          <w:sz w:val="36"/>
          <w:szCs w:val="36"/>
          <w:rtl/>
        </w:rPr>
        <w:t xml:space="preserve">النبي </w:t>
      </w:r>
      <w:r w:rsidRPr="00624BA1">
        <w:rPr>
          <w:rFonts w:ascii="AGA Arabesque" w:eastAsia="AGA Arabesque" w:hAnsi="AGA Arabesque" w:cs="AGA Arabesque"/>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والخوض</w:t>
      </w:r>
      <w:proofErr w:type="gramEnd"/>
      <w:r w:rsidRPr="00624BA1">
        <w:rPr>
          <w:rFonts w:ascii="Traditional Arabic" w:eastAsia="Traditional Arabic" w:hAnsi="Traditional Arabic" w:cs="Traditional Arabic"/>
          <w:smallCaps/>
          <w:color w:val="000000"/>
          <w:sz w:val="36"/>
          <w:szCs w:val="36"/>
          <w:rtl/>
        </w:rPr>
        <w:t xml:space="preserve"> فيما وقعَ بينهم، فإذا رأيت الإنسان يطعنُ في أصحاب النبي أو يخوض فيما حدث بينهم فاعلم أنه صاحب بدعة</w:t>
      </w:r>
      <w:r w:rsidRPr="00624BA1">
        <w:rPr>
          <w:rFonts w:ascii="Traditional Arabic" w:eastAsia="Traditional Arabic" w:hAnsi="Traditional Arabic" w:cs="Traditional Arabic" w:hint="cs"/>
          <w:smallCaps/>
          <w:color w:val="000000"/>
          <w:sz w:val="36"/>
          <w:szCs w:val="36"/>
          <w:rtl/>
        </w:rPr>
        <w:t>.</w:t>
      </w:r>
    </w:p>
    <w:p w:rsidR="005F22F3" w:rsidRPr="00624BA1" w:rsidRDefault="00720F85" w:rsidP="00720F85">
      <w:pPr>
        <w:spacing w:before="40"/>
        <w:ind w:left="1134"/>
        <w:jc w:val="both"/>
        <w:rPr>
          <w:rFonts w:ascii="Traditional Arabic" w:eastAsia="Traditional Arabic" w:hAnsi="Traditional Arabic" w:cs="Traditional Arabic"/>
          <w:color w:val="FF0000"/>
          <w:sz w:val="36"/>
          <w:szCs w:val="36"/>
        </w:rPr>
      </w:pPr>
      <w:r w:rsidRPr="00624BA1">
        <w:rPr>
          <w:rFonts w:ascii="Traditional Arabic" w:eastAsia="Traditional Arabic" w:hAnsi="Traditional Arabic" w:cs="Traditional Arabic" w:hint="cs"/>
          <w:smallCaps/>
          <w:color w:val="000000"/>
          <w:sz w:val="36"/>
          <w:szCs w:val="36"/>
          <w:rtl/>
        </w:rPr>
        <w:t>وقد عرف الطعن في الصحابة عن الروافض والخوارج والمعتزلة</w:t>
      </w:r>
      <w:r w:rsidRPr="00720F85">
        <w:rPr>
          <w:rFonts w:ascii="Traditional Arabic" w:eastAsia="Traditional Arabic" w:hAnsi="Traditional Arabic" w:cs="Traditional Arabic" w:hint="cs"/>
          <w:smallCaps/>
          <w:color w:val="000000"/>
          <w:sz w:val="36"/>
          <w:szCs w:val="36"/>
          <w:rtl/>
        </w:rPr>
        <w:t xml:space="preserve"> كما تقدم ذكره.</w:t>
      </w:r>
    </w:p>
    <w:p w:rsidR="005F22F3" w:rsidRDefault="005F22F3" w:rsidP="00F0043C">
      <w:pPr>
        <w:spacing w:before="40"/>
        <w:ind w:left="1134"/>
        <w:jc w:val="both"/>
        <w:rPr>
          <w:rFonts w:ascii="Traditional Arabic" w:eastAsia="Traditional Arabic" w:hAnsi="Traditional Arabic" w:cs="Traditional Arabic"/>
          <w:color w:val="FF0000"/>
          <w:sz w:val="36"/>
          <w:szCs w:val="36"/>
          <w:rtl/>
        </w:rPr>
      </w:pPr>
    </w:p>
    <w:p w:rsidR="003436A8" w:rsidRPr="00624BA1" w:rsidRDefault="003436A8" w:rsidP="00F0043C">
      <w:pPr>
        <w:spacing w:before="40"/>
        <w:ind w:left="1134"/>
        <w:jc w:val="both"/>
        <w:rPr>
          <w:rFonts w:ascii="Traditional Arabic" w:eastAsia="Traditional Arabic" w:hAnsi="Traditional Arabic" w:cs="Traditional Arabic"/>
          <w:color w:val="FF0000"/>
          <w:sz w:val="36"/>
          <w:szCs w:val="36"/>
        </w:rPr>
      </w:pPr>
    </w:p>
    <w:p w:rsidR="0057629B" w:rsidRDefault="0057629B" w:rsidP="0057629B">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5F22F3" w:rsidRPr="0057629B" w:rsidRDefault="0057629B" w:rsidP="0057629B">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8F63E4" w:rsidRDefault="003436A8" w:rsidP="00F0043C">
      <w:pPr>
        <w:spacing w:before="40"/>
        <w:ind w:left="113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8F63E4">
        <w:rPr>
          <w:rFonts w:ascii="Traditional Arabic" w:eastAsia="Traditional Arabic" w:hAnsi="Traditional Arabic" w:cs="Traditional Arabic"/>
          <w:bCs/>
          <w:color w:val="C00000"/>
          <w:sz w:val="36"/>
          <w:szCs w:val="36"/>
          <w:rtl/>
        </w:rPr>
        <w:t>وقال مالك بن أنس: من لزم السنة، وسلم منه أصحاب رسول الله صلى الله عليه وسلم ثم مات، كان مع النبيين والصديقين والشهداء والصالحين، وإن كان له تقصير في العمل</w:t>
      </w:r>
      <w:r>
        <w:rPr>
          <w:rFonts w:ascii="Traditional Arabic" w:eastAsia="Traditional Arabic" w:hAnsi="Traditional Arabic" w:cs="Traditional Arabic" w:hint="cs"/>
          <w:bCs/>
          <w:color w:val="C00000"/>
          <w:sz w:val="36"/>
          <w:szCs w:val="36"/>
          <w:rtl/>
        </w:rPr>
        <w:t>"</w:t>
      </w:r>
      <w:r w:rsidR="00F0043C" w:rsidRPr="008F63E4">
        <w:rPr>
          <w:rFonts w:ascii="Traditional Arabic" w:eastAsia="Traditional Arabic" w:hAnsi="Traditional Arabic" w:cs="Traditional Arabic"/>
          <w:bCs/>
          <w:color w:val="C00000"/>
          <w:sz w:val="36"/>
          <w:szCs w:val="36"/>
          <w:rtl/>
        </w:rPr>
        <w:t>.</w:t>
      </w:r>
    </w:p>
    <w:p w:rsidR="005F22F3" w:rsidRPr="003436A8" w:rsidRDefault="005F22F3" w:rsidP="00F0043C">
      <w:pPr>
        <w:spacing w:before="40"/>
        <w:ind w:left="1134"/>
        <w:jc w:val="both"/>
        <w:rPr>
          <w:rFonts w:ascii="Traditional Arabic" w:eastAsia="Traditional Arabic" w:hAnsi="Traditional Arabic" w:cs="Traditional Arabic"/>
          <w:b/>
          <w:color w:val="C00000"/>
          <w:sz w:val="36"/>
          <w:szCs w:val="36"/>
        </w:rPr>
      </w:pPr>
    </w:p>
    <w:p w:rsidR="007A169B" w:rsidRDefault="007A169B" w:rsidP="007A169B">
      <w:pPr>
        <w:spacing w:before="40"/>
        <w:ind w:left="1134"/>
        <w:jc w:val="center"/>
        <w:rPr>
          <w:rFonts w:ascii="Traditional Arabic" w:eastAsia="Traditional Arabic" w:hAnsi="Traditional Arabic" w:cs="Traditional Arabic"/>
          <w:color w:val="FF0000"/>
          <w:sz w:val="36"/>
          <w:szCs w:val="36"/>
          <w:rtl/>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C537B5" w:rsidRPr="00331CE3" w:rsidRDefault="00331CE3" w:rsidP="003436A8">
      <w:pPr>
        <w:spacing w:before="40"/>
        <w:ind w:left="113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لم أقف على من عزا هذا النص عن مالك إلى غير </w:t>
      </w:r>
      <w:r w:rsidR="003436A8">
        <w:rPr>
          <w:rFonts w:ascii="Traditional Arabic" w:eastAsia="Traditional Arabic" w:hAnsi="Traditional Arabic" w:cs="Traditional Arabic" w:hint="cs"/>
          <w:sz w:val="36"/>
          <w:szCs w:val="36"/>
          <w:rtl/>
        </w:rPr>
        <w:t xml:space="preserve">البربهاري في </w:t>
      </w:r>
      <w:r>
        <w:rPr>
          <w:rFonts w:ascii="Traditional Arabic" w:eastAsia="Traditional Arabic" w:hAnsi="Traditional Arabic" w:cs="Traditional Arabic" w:hint="cs"/>
          <w:sz w:val="36"/>
          <w:szCs w:val="36"/>
          <w:rtl/>
        </w:rPr>
        <w:t xml:space="preserve">شرح السنة </w:t>
      </w:r>
      <w:r w:rsidR="00EB27E3">
        <w:rPr>
          <w:rFonts w:ascii="Traditional Arabic" w:eastAsia="Traditional Arabic" w:hAnsi="Traditional Arabic" w:cs="Traditional Arabic" w:hint="cs"/>
          <w:sz w:val="36"/>
          <w:szCs w:val="36"/>
          <w:rtl/>
        </w:rPr>
        <w:t>، وقد ورد بنحو هذا المعنى ما ورد</w:t>
      </w:r>
      <w:r>
        <w:rPr>
          <w:rFonts w:ascii="Traditional Arabic" w:eastAsia="Traditional Arabic" w:hAnsi="Traditional Arabic" w:cs="Traditional Arabic" w:hint="cs"/>
          <w:sz w:val="36"/>
          <w:szCs w:val="36"/>
          <w:rtl/>
        </w:rPr>
        <w:t xml:space="preserve"> </w:t>
      </w:r>
      <w:r w:rsidR="00EB27E3">
        <w:rPr>
          <w:rFonts w:ascii="Traditional Arabic" w:eastAsia="Traditional Arabic" w:hAnsi="Traditional Arabic" w:cs="Traditional Arabic" w:hint="cs"/>
          <w:sz w:val="36"/>
          <w:szCs w:val="36"/>
          <w:rtl/>
        </w:rPr>
        <w:t>عن</w:t>
      </w:r>
      <w:r w:rsidRPr="00331CE3">
        <w:rPr>
          <w:rFonts w:ascii="Traditional Arabic" w:eastAsia="Traditional Arabic" w:hAnsi="Traditional Arabic" w:cs="Traditional Arabic"/>
          <w:sz w:val="36"/>
          <w:szCs w:val="36"/>
          <w:rtl/>
        </w:rPr>
        <w:t xml:space="preserve"> عبد الله بن نافع: سمعت مالك بن أنس يقول:</w:t>
      </w:r>
      <w:r w:rsidR="003436A8">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Pr="00331CE3">
        <w:rPr>
          <w:rFonts w:ascii="Traditional Arabic" w:eastAsia="Traditional Arabic" w:hAnsi="Traditional Arabic" w:cs="Traditional Arabic"/>
          <w:sz w:val="36"/>
          <w:szCs w:val="36"/>
          <w:rtl/>
        </w:rPr>
        <w:t>لو أن العبد ارتكب الكبائر بعد أن لا يشرك بالله شيئا ثم نجا من هذه الأهواء والبدع والتناول لأصحاب رسول الله أرجو أن يكون في أعلا درجة الفردوس مع النبيين والصديقين والشهداء والصالحين وحسن أولئك رفيقا وذلك أن كل كبيرة فيما بين العبد وبين الله عز وجل فهو منه على رجاء وكل هوى ليس منه على رجاء إنما يهوي بصاحبه في نار جهنم من مات على السنة فليبشر من مات على السنة فليبشر من مات على السنة فليبشر"</w:t>
      </w:r>
      <w:r w:rsidRPr="002977E4">
        <w:rPr>
          <w:rFonts w:eastAsia="Traditional Arabic"/>
          <w:rtl/>
        </w:rPr>
        <w:footnoteReference w:id="2916"/>
      </w:r>
      <w:r w:rsidRPr="00331CE3">
        <w:rPr>
          <w:rFonts w:ascii="Traditional Arabic" w:eastAsia="Traditional Arabic" w:hAnsi="Traditional Arabic" w:cs="Traditional Arabic"/>
          <w:sz w:val="36"/>
          <w:szCs w:val="36"/>
          <w:rtl/>
        </w:rPr>
        <w:t xml:space="preserve"> </w:t>
      </w:r>
    </w:p>
    <w:p w:rsidR="002977E4" w:rsidRDefault="002977E4" w:rsidP="002977E4">
      <w:pPr>
        <w:spacing w:before="40"/>
        <w:ind w:left="113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2977E4">
        <w:rPr>
          <w:rFonts w:ascii="Traditional Arabic" w:eastAsia="Traditional Arabic" w:hAnsi="Traditional Arabic" w:cs="Traditional Arabic"/>
          <w:sz w:val="36"/>
          <w:szCs w:val="36"/>
          <w:rtl/>
        </w:rPr>
        <w:t>قال مالك بن أنس:</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2977E4">
        <w:rPr>
          <w:rFonts w:ascii="Traditional Arabic" w:eastAsia="Traditional Arabic" w:hAnsi="Traditional Arabic" w:cs="Traditional Arabic"/>
          <w:sz w:val="36"/>
          <w:szCs w:val="36"/>
          <w:rtl/>
        </w:rPr>
        <w:t>لو لقي الله رجل بملء الأرض ذنوبا ثم لقي الله بالسنة لكان في الجنة مع النبيين والصديقين والشهداء والصالحين و</w:t>
      </w:r>
      <w:r>
        <w:rPr>
          <w:rFonts w:ascii="Traditional Arabic" w:eastAsia="Traditional Arabic" w:hAnsi="Traditional Arabic" w:cs="Traditional Arabic"/>
          <w:sz w:val="36"/>
          <w:szCs w:val="36"/>
          <w:rtl/>
        </w:rPr>
        <w:t>حسن أولئك رفيقا"</w:t>
      </w:r>
      <w:r>
        <w:rPr>
          <w:rStyle w:val="a6"/>
          <w:rFonts w:ascii="Traditional Arabic" w:eastAsia="Traditional Arabic" w:hAnsi="Traditional Arabic" w:cs="Traditional Arabic"/>
          <w:sz w:val="36"/>
          <w:szCs w:val="36"/>
          <w:rtl/>
        </w:rPr>
        <w:footnoteReference w:id="2917"/>
      </w:r>
      <w:r>
        <w:rPr>
          <w:rFonts w:ascii="Traditional Arabic" w:eastAsia="Traditional Arabic" w:hAnsi="Traditional Arabic" w:cs="Traditional Arabic"/>
          <w:sz w:val="36"/>
          <w:szCs w:val="36"/>
          <w:rtl/>
        </w:rPr>
        <w:t xml:space="preserve">. </w:t>
      </w:r>
    </w:p>
    <w:p w:rsidR="005F22F3" w:rsidRPr="00C537B5" w:rsidRDefault="00C537B5" w:rsidP="00F0043C">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hint="cs"/>
          <w:sz w:val="36"/>
          <w:szCs w:val="36"/>
          <w:rtl/>
        </w:rPr>
        <w:t>الآثار الواردة عن الإمام مالك في توقير الصحابة</w:t>
      </w:r>
      <w:r>
        <w:rPr>
          <w:rFonts w:ascii="Traditional Arabic" w:eastAsia="Traditional Arabic" w:hAnsi="Traditional Arabic" w:cs="Traditional Arabic" w:hint="cs"/>
          <w:sz w:val="36"/>
          <w:szCs w:val="36"/>
          <w:rtl/>
        </w:rPr>
        <w:t>،</w:t>
      </w:r>
      <w:r w:rsidRPr="00C537B5">
        <w:rPr>
          <w:rFonts w:ascii="Traditional Arabic" w:eastAsia="Traditional Arabic" w:hAnsi="Traditional Arabic" w:cs="Traditional Arabic" w:hint="cs"/>
          <w:sz w:val="36"/>
          <w:szCs w:val="36"/>
          <w:rtl/>
        </w:rPr>
        <w:t xml:space="preserve"> وذم من أبغضهم وخالفهم من الروافض والخوارج كثيرة ومن ذلك على سبيل المثال:</w:t>
      </w:r>
    </w:p>
    <w:p w:rsidR="00C537B5" w:rsidRPr="00C537B5" w:rsidRDefault="00C537B5" w:rsidP="00C537B5">
      <w:pPr>
        <w:spacing w:before="40"/>
        <w:ind w:left="1134"/>
        <w:jc w:val="both"/>
        <w:rPr>
          <w:rFonts w:ascii="Traditional Arabic" w:eastAsia="Traditional Arabic" w:hAnsi="Traditional Arabic" w:cs="Traditional Arabic"/>
          <w:sz w:val="36"/>
          <w:szCs w:val="36"/>
        </w:rPr>
      </w:pPr>
      <w:r w:rsidRPr="00C537B5">
        <w:rPr>
          <w:rFonts w:ascii="Traditional Arabic" w:eastAsia="Traditional Arabic" w:hAnsi="Traditional Arabic" w:cs="Traditional Arabic"/>
          <w:sz w:val="36"/>
          <w:szCs w:val="36"/>
          <w:rtl/>
        </w:rPr>
        <w:lastRenderedPageBreak/>
        <w:t>قال مالك بن أنس رحمه الله: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C537B5">
        <w:rPr>
          <w:rFonts w:ascii="Traditional Arabic" w:eastAsia="Traditional Arabic" w:hAnsi="Traditional Arabic" w:cs="Traditional Arabic"/>
          <w:sz w:val="36"/>
          <w:szCs w:val="36"/>
          <w:rtl/>
        </w:rPr>
        <w:t>من شتم النبي صلى الله عليه وس</w:t>
      </w:r>
      <w:r>
        <w:rPr>
          <w:rFonts w:ascii="Traditional Arabic" w:eastAsia="Traditional Arabic" w:hAnsi="Traditional Arabic" w:cs="Traditional Arabic"/>
          <w:sz w:val="36"/>
          <w:szCs w:val="36"/>
          <w:rtl/>
        </w:rPr>
        <w:t>لم قتل، ومن شتم أصحابه أُدِّب."</w:t>
      </w:r>
      <w:r w:rsidRPr="00C537B5">
        <w:rPr>
          <w:rFonts w:eastAsia="Traditional Arabic"/>
          <w:rtl/>
        </w:rPr>
        <w:footnoteReference w:id="2918"/>
      </w:r>
    </w:p>
    <w:p w:rsidR="00C537B5" w:rsidRDefault="00C537B5" w:rsidP="00C537B5">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sz w:val="36"/>
          <w:szCs w:val="36"/>
          <w:rtl/>
        </w:rPr>
        <w:t>قال مالك رضي الله عنه:</w:t>
      </w:r>
      <w:r w:rsidR="003436A8">
        <w:rPr>
          <w:rFonts w:ascii="Traditional Arabic" w:eastAsia="Traditional Arabic" w:hAnsi="Traditional Arabic" w:cs="Traditional Arabic" w:hint="cs"/>
          <w:sz w:val="36"/>
          <w:szCs w:val="36"/>
          <w:rtl/>
        </w:rPr>
        <w:t xml:space="preserve"> </w:t>
      </w:r>
      <w:r w:rsidR="00082E07">
        <w:rPr>
          <w:rFonts w:ascii="Traditional Arabic" w:eastAsia="Traditional Arabic" w:hAnsi="Traditional Arabic" w:cs="Traditional Arabic"/>
          <w:sz w:val="36"/>
          <w:szCs w:val="36"/>
          <w:rtl/>
        </w:rPr>
        <w:t>"</w:t>
      </w:r>
      <w:r w:rsidRPr="00C537B5">
        <w:rPr>
          <w:rFonts w:ascii="Traditional Arabic" w:eastAsia="Traditional Arabic" w:hAnsi="Traditional Arabic" w:cs="Traditional Arabic"/>
          <w:sz w:val="36"/>
          <w:szCs w:val="36"/>
          <w:rtl/>
        </w:rPr>
        <w:t>إنما هؤلاء قوم أرادوا القدح في النبي صلى الله عليه وسلم فلم يمكنهم ذلك فقدحوا في أصحابه حتى يقال: رجل سوء كان له أصحاب سوء ولو كان رجلا صالحا كان أصحابه صالحين"</w:t>
      </w:r>
      <w:r w:rsidRPr="00C537B5">
        <w:rPr>
          <w:rFonts w:eastAsia="Traditional Arabic"/>
          <w:rtl/>
        </w:rPr>
        <w:footnoteReference w:id="2919"/>
      </w:r>
      <w:r w:rsidRPr="00C537B5">
        <w:rPr>
          <w:rFonts w:ascii="Traditional Arabic" w:eastAsia="Traditional Arabic" w:hAnsi="Traditional Arabic" w:cs="Traditional Arabic"/>
          <w:sz w:val="36"/>
          <w:szCs w:val="36"/>
          <w:rtl/>
        </w:rPr>
        <w:t xml:space="preserve"> </w:t>
      </w:r>
    </w:p>
    <w:p w:rsidR="00C537B5" w:rsidRPr="00C537B5" w:rsidRDefault="00C537B5" w:rsidP="00C537B5">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sz w:val="36"/>
          <w:szCs w:val="36"/>
          <w:rtl/>
        </w:rPr>
        <w:t xml:space="preserve">قَال مالك رحمه الله: </w:t>
      </w:r>
      <w:r w:rsidR="00EB27E3">
        <w:rPr>
          <w:rFonts w:ascii="Traditional Arabic" w:eastAsia="Traditional Arabic" w:hAnsi="Traditional Arabic" w:cs="Traditional Arabic" w:hint="cs"/>
          <w:sz w:val="36"/>
          <w:szCs w:val="36"/>
          <w:rtl/>
        </w:rPr>
        <w:t>"</w:t>
      </w:r>
      <w:r w:rsidRPr="00C537B5">
        <w:rPr>
          <w:rFonts w:ascii="Traditional Arabic" w:eastAsia="Traditional Arabic" w:hAnsi="Traditional Arabic" w:cs="Traditional Arabic"/>
          <w:sz w:val="36"/>
          <w:szCs w:val="36"/>
          <w:rtl/>
        </w:rPr>
        <w:t>من شَتَم أَحَدًا من أَصْحَاب النَّبِيّ صَلَّى اللَّه عَلَيْه وَسَلَّم أَبَا بَكْر أَو عُمَر أَو عُثْمَان أَو مُعَاوِيَة أَو عَمْرَو بن الْعَاص فَإِن قَال كَانُوا عَلَى ضَلال وَكُفْر قُتِل وَإِن شَتَمَهُم بِغَيْر هَذَا من مُشَاتَمَة النَّاس نُكِّل نَكَالًا شَدِيدًا."</w:t>
      </w:r>
      <w:r w:rsidRPr="00EB27E3">
        <w:rPr>
          <w:rFonts w:ascii="Traditional Arabic" w:eastAsia="Traditional Arabic" w:hAnsi="Traditional Arabic" w:cs="Traditional Arabic"/>
          <w:sz w:val="36"/>
          <w:szCs w:val="36"/>
          <w:rtl/>
        </w:rPr>
        <w:footnoteReference w:id="2920"/>
      </w:r>
      <w:r w:rsidRPr="00C537B5">
        <w:rPr>
          <w:rFonts w:ascii="Traditional Arabic" w:eastAsia="Traditional Arabic" w:hAnsi="Traditional Arabic" w:cs="Traditional Arabic"/>
          <w:sz w:val="36"/>
          <w:szCs w:val="36"/>
          <w:rtl/>
        </w:rPr>
        <w:t xml:space="preserve"> </w:t>
      </w:r>
    </w:p>
    <w:p w:rsidR="00331CE3" w:rsidRDefault="00EB27E3" w:rsidP="003436A8">
      <w:pPr>
        <w:spacing w:before="40"/>
        <w:ind w:left="1134"/>
        <w:jc w:val="both"/>
        <w:rPr>
          <w:rFonts w:ascii="Traditional Arabic" w:eastAsia="Traditional Arabic" w:hAnsi="Traditional Arabic" w:cs="Traditional Arabic"/>
          <w:sz w:val="36"/>
          <w:szCs w:val="36"/>
          <w:rtl/>
        </w:rPr>
      </w:pPr>
      <w:r w:rsidRPr="00EB27E3">
        <w:rPr>
          <w:rFonts w:ascii="Traditional Arabic" w:eastAsia="Traditional Arabic" w:hAnsi="Traditional Arabic" w:cs="Traditional Arabic"/>
          <w:sz w:val="36"/>
          <w:szCs w:val="36"/>
          <w:rtl/>
        </w:rPr>
        <w:t>قال مالك:</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EB27E3">
        <w:rPr>
          <w:rFonts w:ascii="Traditional Arabic" w:eastAsia="Traditional Arabic" w:hAnsi="Traditional Arabic" w:cs="Traditional Arabic"/>
          <w:sz w:val="36"/>
          <w:szCs w:val="36"/>
          <w:rtl/>
        </w:rPr>
        <w:t>مَنْ غَاظَهُ أَصْحَابُ مُحَمَّدٍ فَهُوَ كَافِرٌ قَال اللَّه تَعَالَى</w:t>
      </w:r>
      <w:r>
        <w:rPr>
          <w:rFonts w:ascii="Traditional Arabic" w:eastAsia="Traditional Arabic" w:hAnsi="Traditional Arabic" w:cs="Traditional Arabic"/>
          <w:sz w:val="36"/>
          <w:szCs w:val="36"/>
          <w:rtl/>
        </w:rPr>
        <w:t xml:space="preserve"> (لِيَغِيظَ بِهِمُ الْكُفَّارَ)</w:t>
      </w:r>
      <w:r w:rsidR="003436A8" w:rsidRPr="00EB27E3">
        <w:rPr>
          <w:rFonts w:ascii="Traditional Arabic" w:eastAsia="Traditional Arabic" w:hAnsi="Traditional Arabic" w:cs="Traditional Arabic" w:hint="cs"/>
          <w:sz w:val="36"/>
          <w:szCs w:val="36"/>
          <w:rtl/>
        </w:rPr>
        <w:t>"</w:t>
      </w:r>
      <w:r w:rsidR="003436A8">
        <w:rPr>
          <w:rFonts w:ascii="Traditional Arabic" w:eastAsia="Traditional Arabic" w:hAnsi="Traditional Arabic" w:cs="Traditional Arabic" w:hint="cs"/>
          <w:sz w:val="36"/>
          <w:szCs w:val="36"/>
          <w:rtl/>
        </w:rPr>
        <w:t>. وقال</w:t>
      </w:r>
      <w:r w:rsidRPr="00EB27E3">
        <w:rPr>
          <w:rFonts w:ascii="Traditional Arabic" w:eastAsia="Traditional Arabic" w:hAnsi="Traditional Arabic" w:cs="Traditional Arabic"/>
          <w:sz w:val="36"/>
          <w:szCs w:val="36"/>
          <w:rtl/>
        </w:rPr>
        <w:t xml:space="preserve"> عَبْدُ الرَّحْمَنِ بْنُ الْقَاسِمِ، عَنْ مَالِكٍ، قَالَ «مَنِ انْتَقَصَ أَحَدًا مِنْ أَصْحَابِ رَسُولِ اللَّهِ صَلَّى اللَّهُ عَلَيْهِ وَسَلَّمَ، فَلَيْسَ لَهُ مِنَ الْفَيْءِ شَيْءٌ». "</w:t>
      </w:r>
      <w:r>
        <w:rPr>
          <w:rStyle w:val="a6"/>
          <w:rFonts w:ascii="Traditional Arabic" w:eastAsia="Traditional Arabic" w:hAnsi="Traditional Arabic" w:cs="Traditional Arabic"/>
          <w:sz w:val="36"/>
          <w:szCs w:val="36"/>
          <w:rtl/>
        </w:rPr>
        <w:footnoteReference w:id="2921"/>
      </w:r>
    </w:p>
    <w:p w:rsidR="00331CE3" w:rsidRDefault="00331CE3" w:rsidP="003436A8">
      <w:pPr>
        <w:spacing w:before="40"/>
        <w:jc w:val="both"/>
        <w:rPr>
          <w:rFonts w:ascii="Traditional Arabic" w:eastAsia="Traditional Arabic" w:hAnsi="Traditional Arabic" w:cs="Traditional Arabic"/>
          <w:sz w:val="36"/>
          <w:szCs w:val="36"/>
          <w:rtl/>
        </w:rPr>
      </w:pPr>
    </w:p>
    <w:p w:rsidR="00EB27E3" w:rsidRDefault="00EB27E3" w:rsidP="00EB27E3">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EB27E3" w:rsidRPr="00EB27E3" w:rsidRDefault="00EB27E3" w:rsidP="00EB27E3">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8F63E4" w:rsidRDefault="00EB27E3" w:rsidP="00C537B5">
      <w:pPr>
        <w:spacing w:before="40"/>
        <w:ind w:left="113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8F63E4">
        <w:rPr>
          <w:rFonts w:ascii="Traditional Arabic" w:eastAsia="Traditional Arabic" w:hAnsi="Traditional Arabic" w:cs="Traditional Arabic"/>
          <w:bCs/>
          <w:color w:val="C00000"/>
          <w:sz w:val="36"/>
          <w:szCs w:val="36"/>
          <w:rtl/>
        </w:rPr>
        <w:t xml:space="preserve">وقال [بشر بن الحارث]: </w:t>
      </w:r>
      <w:r w:rsidR="00C537B5">
        <w:rPr>
          <w:rFonts w:ascii="Traditional Arabic" w:eastAsia="Traditional Arabic" w:hAnsi="Traditional Arabic" w:cs="Traditional Arabic" w:hint="cs"/>
          <w:bCs/>
          <w:color w:val="C00000"/>
          <w:sz w:val="36"/>
          <w:szCs w:val="36"/>
          <w:rtl/>
        </w:rPr>
        <w:t>"</w:t>
      </w:r>
      <w:r w:rsidR="00F0043C" w:rsidRPr="008F63E4">
        <w:rPr>
          <w:rFonts w:ascii="Traditional Arabic" w:eastAsia="Traditional Arabic" w:hAnsi="Traditional Arabic" w:cs="Traditional Arabic"/>
          <w:bCs/>
          <w:color w:val="C00000"/>
          <w:sz w:val="36"/>
          <w:szCs w:val="36"/>
          <w:rtl/>
        </w:rPr>
        <w:t>الإسلام هو السنة، والسنة هي الإسلام</w:t>
      </w:r>
      <w:r w:rsidR="00C537B5">
        <w:rPr>
          <w:rFonts w:ascii="Traditional Arabic" w:eastAsia="Traditional Arabic" w:hAnsi="Traditional Arabic" w:cs="Traditional Arabic" w:hint="cs"/>
          <w:bCs/>
          <w:color w:val="C00000"/>
          <w:sz w:val="36"/>
          <w:szCs w:val="36"/>
          <w:rtl/>
        </w:rPr>
        <w:t>"</w:t>
      </w:r>
      <w:r w:rsidR="00F0043C" w:rsidRPr="008F63E4">
        <w:rPr>
          <w:rFonts w:ascii="Traditional Arabic" w:eastAsia="Traditional Arabic" w:hAnsi="Traditional Arabic" w:cs="Traditional Arabic"/>
          <w:bCs/>
          <w:color w:val="C00000"/>
          <w:sz w:val="36"/>
          <w:szCs w:val="36"/>
          <w:rtl/>
        </w:rPr>
        <w:t>.</w:t>
      </w:r>
    </w:p>
    <w:p w:rsidR="005F22F3" w:rsidRPr="00624BA1" w:rsidRDefault="007A169B" w:rsidP="00EB27E3">
      <w:pPr>
        <w:spacing w:before="40"/>
        <w:ind w:left="1134"/>
        <w:jc w:val="center"/>
        <w:rPr>
          <w:rFonts w:ascii="Traditional Arabic" w:eastAsia="Traditional Arabic" w:hAnsi="Traditional Arabic" w:cs="Traditional Arabic"/>
          <w:color w:val="FF0000"/>
          <w:sz w:val="36"/>
          <w:szCs w:val="36"/>
        </w:rPr>
      </w:pPr>
      <w:r w:rsidRPr="00E04C9D">
        <w:rPr>
          <w:rFonts w:ascii="Traditional Arabic" w:eastAsia="Traditional Arabic" w:hAnsi="Traditional Arabic" w:cs="Traditional Arabic" w:hint="cs"/>
          <w:bCs/>
          <w:sz w:val="36"/>
          <w:szCs w:val="36"/>
          <w:rtl/>
        </w:rPr>
        <w:t>ال</w:t>
      </w:r>
      <w:r w:rsidRPr="00E04C9D">
        <w:rPr>
          <w:rFonts w:ascii="Traditional Arabic" w:eastAsia="Traditional Arabic" w:hAnsi="Traditional Arabic" w:cs="Traditional Arabic"/>
          <w:bCs/>
          <w:sz w:val="36"/>
          <w:szCs w:val="36"/>
          <w:rtl/>
        </w:rPr>
        <w:t>شرح</w:t>
      </w:r>
    </w:p>
    <w:p w:rsidR="005F22F3" w:rsidRPr="00F87CA5" w:rsidRDefault="00F87CA5" w:rsidP="00F0043C">
      <w:pPr>
        <w:spacing w:before="40"/>
        <w:ind w:left="1134"/>
        <w:jc w:val="both"/>
        <w:rPr>
          <w:rFonts w:ascii="Traditional Arabic" w:eastAsia="Traditional Arabic" w:hAnsi="Traditional Arabic" w:cs="Traditional Arabic"/>
          <w:b/>
          <w:sz w:val="36"/>
          <w:szCs w:val="36"/>
          <w:rtl/>
        </w:rPr>
      </w:pPr>
      <w:r w:rsidRPr="00F87CA5">
        <w:rPr>
          <w:rFonts w:ascii="Traditional Arabic" w:eastAsia="Traditional Arabic" w:hAnsi="Traditional Arabic" w:cs="Traditional Arabic" w:hint="cs"/>
          <w:b/>
          <w:sz w:val="36"/>
          <w:szCs w:val="36"/>
          <w:rtl/>
        </w:rPr>
        <w:t>تقدم ذكر هذا الآثر وشرحه في الفقرة: (1)، فليرجع إليه.</w:t>
      </w:r>
    </w:p>
    <w:p w:rsidR="00EB27E3" w:rsidRDefault="00EB27E3" w:rsidP="00EB27E3">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EB27E3" w:rsidRPr="00EB27E3" w:rsidRDefault="00EB27E3" w:rsidP="00EB27E3">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Default="00F87CA5" w:rsidP="00F0043C">
      <w:pPr>
        <w:spacing w:before="40"/>
        <w:ind w:left="1134"/>
        <w:jc w:val="both"/>
        <w:rPr>
          <w:rFonts w:ascii="Traditional Arabic" w:eastAsia="Traditional Arabic" w:hAnsi="Traditional Arabic" w:cs="Traditional Arabic"/>
          <w:bCs/>
          <w:color w:val="C00000"/>
          <w:sz w:val="36"/>
          <w:szCs w:val="36"/>
          <w:rtl/>
        </w:rPr>
      </w:pPr>
      <w:r w:rsidRPr="007B558C">
        <w:rPr>
          <w:rFonts w:ascii="Traditional Arabic" w:eastAsia="Traditional Arabic" w:hAnsi="Traditional Arabic" w:cs="Traditional Arabic" w:hint="cs"/>
          <w:bCs/>
          <w:color w:val="C00000"/>
          <w:sz w:val="36"/>
          <w:szCs w:val="36"/>
          <w:rtl/>
        </w:rPr>
        <w:lastRenderedPageBreak/>
        <w:t>"</w:t>
      </w:r>
      <w:r w:rsidR="00F0043C" w:rsidRPr="007B558C">
        <w:rPr>
          <w:rFonts w:ascii="Traditional Arabic" w:eastAsia="Traditional Arabic" w:hAnsi="Traditional Arabic" w:cs="Traditional Arabic"/>
          <w:bCs/>
          <w:color w:val="C00000"/>
          <w:sz w:val="36"/>
          <w:szCs w:val="36"/>
          <w:rtl/>
        </w:rPr>
        <w:t>وقال فضيل بن عياض: إذا رأيت رجلا من أهل السنة، فكأنما أرى رجلا من أصحاب رسول الله صلى الله عليه وسلم، وإذا رأيت رجلا من أهل البدع، فكأنما أرى رجلا من المنافقين</w:t>
      </w:r>
      <w:r w:rsidRPr="007B558C">
        <w:rPr>
          <w:rFonts w:ascii="Traditional Arabic" w:eastAsia="Traditional Arabic" w:hAnsi="Traditional Arabic" w:cs="Traditional Arabic" w:hint="cs"/>
          <w:bCs/>
          <w:color w:val="C00000"/>
          <w:sz w:val="36"/>
          <w:szCs w:val="36"/>
          <w:rtl/>
        </w:rPr>
        <w:t>"</w:t>
      </w:r>
      <w:r w:rsidR="00F0043C" w:rsidRPr="007B558C">
        <w:rPr>
          <w:rFonts w:ascii="Traditional Arabic" w:eastAsia="Traditional Arabic" w:hAnsi="Traditional Arabic" w:cs="Traditional Arabic"/>
          <w:bCs/>
          <w:color w:val="C00000"/>
          <w:sz w:val="36"/>
          <w:szCs w:val="36"/>
          <w:rtl/>
        </w:rPr>
        <w:t>.</w:t>
      </w:r>
    </w:p>
    <w:p w:rsidR="00091FC1" w:rsidRDefault="00091FC1" w:rsidP="00091FC1">
      <w:pPr>
        <w:spacing w:before="40"/>
        <w:ind w:left="1134"/>
        <w:jc w:val="center"/>
        <w:rPr>
          <w:rFonts w:ascii="Traditional Arabic" w:eastAsia="Traditional Arabic" w:hAnsi="Traditional Arabic" w:cs="Traditional Arabic"/>
          <w:bCs/>
          <w:sz w:val="36"/>
          <w:szCs w:val="36"/>
          <w:rtl/>
        </w:rPr>
      </w:pPr>
      <w:r w:rsidRPr="00091FC1">
        <w:rPr>
          <w:rFonts w:ascii="Traditional Arabic" w:eastAsia="Traditional Arabic" w:hAnsi="Traditional Arabic" w:cs="Traditional Arabic" w:hint="cs"/>
          <w:bCs/>
          <w:sz w:val="36"/>
          <w:szCs w:val="36"/>
          <w:rtl/>
        </w:rPr>
        <w:t>الشرح</w:t>
      </w:r>
    </w:p>
    <w:p w:rsidR="00091FC1" w:rsidRDefault="00091FC1" w:rsidP="00091FC1">
      <w:pPr>
        <w:spacing w:before="40"/>
        <w:ind w:left="1134"/>
        <w:rPr>
          <w:rFonts w:ascii="Traditional Arabic" w:eastAsia="Traditional Arabic" w:hAnsi="Traditional Arabic" w:cs="Traditional Arabic"/>
          <w:b/>
          <w:sz w:val="36"/>
          <w:szCs w:val="36"/>
          <w:rtl/>
        </w:rPr>
      </w:pPr>
      <w:r w:rsidRPr="00091FC1">
        <w:rPr>
          <w:rFonts w:ascii="Traditional Arabic" w:eastAsia="Traditional Arabic" w:hAnsi="Traditional Arabic" w:cs="Traditional Arabic" w:hint="cs"/>
          <w:b/>
          <w:sz w:val="36"/>
          <w:szCs w:val="36"/>
          <w:rtl/>
        </w:rPr>
        <w:t>ورد عن</w:t>
      </w:r>
      <w:r>
        <w:rPr>
          <w:rFonts w:ascii="Traditional Arabic" w:eastAsia="Traditional Arabic" w:hAnsi="Traditional Arabic" w:cs="Traditional Arabic" w:hint="cs"/>
          <w:b/>
          <w:sz w:val="36"/>
          <w:szCs w:val="36"/>
          <w:rtl/>
        </w:rPr>
        <w:t xml:space="preserve"> الشافعي-</w:t>
      </w:r>
      <w:r w:rsidRPr="00091FC1">
        <w:rPr>
          <w:rFonts w:ascii="Traditional Arabic" w:eastAsia="Traditional Arabic" w:hAnsi="Traditional Arabic" w:cs="Traditional Arabic" w:hint="cs"/>
          <w:b/>
          <w:sz w:val="36"/>
          <w:szCs w:val="36"/>
          <w:rtl/>
        </w:rPr>
        <w:t>رحمه الله</w:t>
      </w:r>
      <w:r>
        <w:rPr>
          <w:rFonts w:ascii="Traditional Arabic" w:eastAsia="Traditional Arabic" w:hAnsi="Traditional Arabic" w:cs="Traditional Arabic" w:hint="cs"/>
          <w:b/>
          <w:sz w:val="36"/>
          <w:szCs w:val="36"/>
          <w:rtl/>
        </w:rPr>
        <w:t>-قوله "كلما رأيت رجلًا من أصحاب الحديث، فكأنما رأيت رجلًا من أصحاب النبي صلى الله عليه وسلم"</w:t>
      </w:r>
      <w:r>
        <w:rPr>
          <w:rStyle w:val="a6"/>
          <w:rFonts w:ascii="Traditional Arabic" w:eastAsia="Traditional Arabic" w:hAnsi="Traditional Arabic" w:cs="Traditional Arabic"/>
          <w:b/>
          <w:sz w:val="36"/>
          <w:szCs w:val="36"/>
          <w:rtl/>
        </w:rPr>
        <w:footnoteReference w:id="2922"/>
      </w:r>
      <w:r>
        <w:rPr>
          <w:rFonts w:ascii="Traditional Arabic" w:eastAsia="Traditional Arabic" w:hAnsi="Traditional Arabic" w:cs="Traditional Arabic" w:hint="cs"/>
          <w:b/>
          <w:sz w:val="36"/>
          <w:szCs w:val="36"/>
          <w:rtl/>
        </w:rPr>
        <w:t xml:space="preserve">.  </w:t>
      </w:r>
    </w:p>
    <w:p w:rsidR="00AE53CD" w:rsidRDefault="00AE53CD" w:rsidP="00AE53CD">
      <w:pPr>
        <w:spacing w:before="40"/>
        <w:ind w:left="1134"/>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وورد بلفظ: "إذا رأيت رجلًا من أصحاب الحديث، فكأني رأيت النبي صلى الله عليه وسلم حيًا"</w:t>
      </w:r>
      <w:r>
        <w:rPr>
          <w:rStyle w:val="a6"/>
          <w:rFonts w:ascii="Traditional Arabic" w:eastAsia="Traditional Arabic" w:hAnsi="Traditional Arabic" w:cs="Traditional Arabic"/>
          <w:b/>
          <w:sz w:val="36"/>
          <w:szCs w:val="36"/>
          <w:rtl/>
        </w:rPr>
        <w:footnoteReference w:id="2923"/>
      </w:r>
    </w:p>
    <w:p w:rsidR="00AE53CD" w:rsidRDefault="008B4E34" w:rsidP="00D91741">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ومثل هذه العبارات تدل على معاني عظيمة من مدى احترام أهل السنة لعلم الحديث وتوقير أهله، وكيف لا وهم الذين حفظوا لنا كلام رسول الله صلى الله عليه وسلم ونقلوه لنا جيلًا بعد جيل، وهم يقفون في أول من حمل ميراث النبوة فالنبي صلى الله عليه وسلم يقول: </w:t>
      </w:r>
      <w:r w:rsidR="00D91741">
        <w:rPr>
          <w:rFonts w:ascii="Traditional Arabic" w:eastAsia="Traditional Arabic" w:hAnsi="Traditional Arabic" w:cs="Traditional Arabic" w:hint="cs"/>
          <w:b/>
          <w:sz w:val="36"/>
          <w:szCs w:val="36"/>
          <w:rtl/>
        </w:rPr>
        <w:t>((</w:t>
      </w:r>
      <w:r w:rsidR="00D91741" w:rsidRPr="00D91741">
        <w:rPr>
          <w:rFonts w:ascii="Traditional Arabic" w:eastAsia="Traditional Arabic" w:hAnsi="Traditional Arabic" w:cs="Traditional Arabic"/>
          <w:b/>
          <w:sz w:val="36"/>
          <w:szCs w:val="36"/>
          <w:rtl/>
        </w:rPr>
        <w:t>إن العلماء ورثة الأنبياء، إن الأنبياء لم يورثوا ديناراً ولا درهما، وأورثوا العلم، فمن أخذه؛ أخذ بحظ وافر</w:t>
      </w:r>
      <w:r w:rsidR="00D91741" w:rsidRPr="00D91741">
        <w:rPr>
          <w:rFonts w:ascii="Traditional Arabic" w:eastAsia="Traditional Arabic" w:hAnsi="Traditional Arabic" w:cs="Traditional Arabic" w:hint="cs"/>
          <w:b/>
          <w:sz w:val="36"/>
          <w:szCs w:val="36"/>
          <w:rtl/>
        </w:rPr>
        <w:t>))</w:t>
      </w:r>
      <w:r w:rsidR="00D91741" w:rsidRPr="00D91741">
        <w:rPr>
          <w:rFonts w:eastAsia="Traditional Arabic"/>
          <w:rtl/>
        </w:rPr>
        <w:footnoteReference w:id="2924"/>
      </w:r>
      <w:r w:rsidR="00D91741">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  </w:t>
      </w:r>
    </w:p>
    <w:p w:rsidR="00C61325" w:rsidRDefault="00C61325" w:rsidP="00D91741">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وبالتا</w:t>
      </w:r>
      <w:r w:rsidR="003436A8">
        <w:rPr>
          <w:rFonts w:ascii="Traditional Arabic" w:eastAsia="Traditional Arabic" w:hAnsi="Traditional Arabic" w:cs="Traditional Arabic" w:hint="cs"/>
          <w:b/>
          <w:sz w:val="36"/>
          <w:szCs w:val="36"/>
          <w:rtl/>
        </w:rPr>
        <w:t>لي عندما تسمعهم وهم يحدثون وينقل</w:t>
      </w:r>
      <w:r>
        <w:rPr>
          <w:rFonts w:ascii="Traditional Arabic" w:eastAsia="Traditional Arabic" w:hAnsi="Traditional Arabic" w:cs="Traditional Arabic" w:hint="cs"/>
          <w:b/>
          <w:sz w:val="36"/>
          <w:szCs w:val="36"/>
          <w:rtl/>
        </w:rPr>
        <w:t xml:space="preserve">ون أحاديث النبي صلى الله عليه وسلم فكأنما تسمع لكلام الصحابة أو لكلام نبيه صلى الله عليه وسلم، فهم بحمد الله </w:t>
      </w:r>
      <w:r>
        <w:rPr>
          <w:rFonts w:ascii="Traditional Arabic" w:eastAsia="Traditional Arabic" w:hAnsi="Traditional Arabic" w:cs="Traditional Arabic" w:hint="cs"/>
          <w:b/>
          <w:sz w:val="36"/>
          <w:szCs w:val="36"/>
          <w:rtl/>
        </w:rPr>
        <w:lastRenderedPageBreak/>
        <w:t xml:space="preserve">صيارفته الذين حفظوه من النسيان وحفظوه من الزيادة والنقصان بتمييزهم لصحيحه من سقيمه، وكذلك بإتقان طرقه ورواياته بشكل فريد لا يعهد في الأمم السابقة. </w:t>
      </w:r>
    </w:p>
    <w:p w:rsidR="006C4ACA" w:rsidRDefault="00D91741" w:rsidP="006C4ACA">
      <w:pPr>
        <w:spacing w:before="40"/>
        <w:ind w:left="1134"/>
        <w:jc w:val="lowKashida"/>
        <w:rPr>
          <w:rFonts w:ascii="Traditional Arabic" w:eastAsia="Traditional Arabic" w:hAnsi="Traditional Arabic" w:cs="Traditional Arabic"/>
          <w:b/>
          <w:sz w:val="36"/>
          <w:szCs w:val="36"/>
        </w:rPr>
      </w:pPr>
      <w:r w:rsidRPr="00D91741">
        <w:rPr>
          <w:rFonts w:ascii="Traditional Arabic" w:eastAsia="Traditional Arabic" w:hAnsi="Traditional Arabic" w:cs="Traditional Arabic"/>
          <w:b/>
          <w:sz w:val="36"/>
          <w:szCs w:val="36"/>
          <w:rtl/>
        </w:rPr>
        <w:t xml:space="preserve">قال أبو حاتم بن حبان رضي الله عنه: </w:t>
      </w:r>
      <w:r w:rsidR="006C4ACA">
        <w:rPr>
          <w:rFonts w:ascii="Traditional Arabic" w:eastAsia="Traditional Arabic" w:hAnsi="Traditional Arabic" w:cs="Traditional Arabic" w:hint="cs"/>
          <w:b/>
          <w:sz w:val="36"/>
          <w:szCs w:val="36"/>
          <w:rtl/>
        </w:rPr>
        <w:t>"</w:t>
      </w:r>
      <w:r w:rsidRPr="00D91741">
        <w:rPr>
          <w:rFonts w:ascii="Traditional Arabic" w:eastAsia="Traditional Arabic" w:hAnsi="Traditional Arabic" w:cs="Traditional Arabic"/>
          <w:b/>
          <w:sz w:val="36"/>
          <w:szCs w:val="36"/>
          <w:rtl/>
        </w:rPr>
        <w:t>في هذا الحديث بيان واضح أن العلماء الذين لهم الفضل الذي ذكرناهم الذين يعلمون علم النبي صلى الله عليه وسلم دون غيره من سائر العلوم، ألا تراه يقول</w:t>
      </w:r>
      <w:r w:rsidR="006C4ACA">
        <w:rPr>
          <w:rFonts w:ascii="Traditional Arabic" w:eastAsia="Traditional Arabic" w:hAnsi="Traditional Arabic" w:cs="Traditional Arabic" w:hint="cs"/>
          <w:b/>
          <w:sz w:val="36"/>
          <w:szCs w:val="36"/>
          <w:rtl/>
        </w:rPr>
        <w:t>: ((</w:t>
      </w:r>
      <w:r w:rsidRPr="00D91741">
        <w:rPr>
          <w:rFonts w:ascii="Traditional Arabic" w:eastAsia="Traditional Arabic" w:hAnsi="Traditional Arabic" w:cs="Traditional Arabic"/>
          <w:b/>
          <w:sz w:val="36"/>
          <w:szCs w:val="36"/>
          <w:rtl/>
        </w:rPr>
        <w:t>العلماء ورثة الأنبياء</w:t>
      </w:r>
      <w:r w:rsidR="006C4ACA">
        <w:rPr>
          <w:rFonts w:ascii="Traditional Arabic" w:eastAsia="Traditional Arabic" w:hAnsi="Traditional Arabic" w:cs="Traditional Arabic" w:hint="cs"/>
          <w:b/>
          <w:sz w:val="36"/>
          <w:szCs w:val="36"/>
          <w:rtl/>
        </w:rPr>
        <w:t>)).</w:t>
      </w:r>
      <w:r w:rsidRPr="00D91741">
        <w:rPr>
          <w:rFonts w:ascii="Traditional Arabic" w:eastAsia="Traditional Arabic" w:hAnsi="Traditional Arabic" w:cs="Traditional Arabic"/>
          <w:b/>
          <w:sz w:val="36"/>
          <w:szCs w:val="36"/>
        </w:rPr>
        <w:t xml:space="preserve"> </w:t>
      </w:r>
      <w:r w:rsidRPr="00D91741">
        <w:rPr>
          <w:rFonts w:ascii="Traditional Arabic" w:eastAsia="Traditional Arabic" w:hAnsi="Traditional Arabic" w:cs="Traditional Arabic"/>
          <w:b/>
          <w:sz w:val="36"/>
          <w:szCs w:val="36"/>
          <w:rtl/>
        </w:rPr>
        <w:t>والأنبياء لم يورثوا إلا العلم، وعلم نبينا صلى الله عليه وسلم، سنته، فمن تعرى عن معرفتها؛ لم يكن من ورثة الأنبياء</w:t>
      </w:r>
      <w:r w:rsidR="006C4ACA">
        <w:rPr>
          <w:rFonts w:ascii="Traditional Arabic" w:eastAsia="Traditional Arabic" w:hAnsi="Traditional Arabic" w:cs="Traditional Arabic" w:hint="cs"/>
          <w:b/>
          <w:sz w:val="36"/>
          <w:szCs w:val="36"/>
          <w:rtl/>
        </w:rPr>
        <w:t>"</w:t>
      </w:r>
      <w:r w:rsidR="006C4ACA">
        <w:rPr>
          <w:rStyle w:val="a6"/>
          <w:rFonts w:ascii="Traditional Arabic" w:eastAsia="Traditional Arabic" w:hAnsi="Traditional Arabic" w:cs="Traditional Arabic"/>
          <w:b/>
          <w:sz w:val="36"/>
          <w:szCs w:val="36"/>
          <w:rtl/>
        </w:rPr>
        <w:footnoteReference w:id="2925"/>
      </w:r>
      <w:r w:rsidR="006C4ACA">
        <w:rPr>
          <w:rFonts w:ascii="Traditional Arabic" w:eastAsia="Traditional Arabic" w:hAnsi="Traditional Arabic" w:cs="Traditional Arabic" w:hint="cs"/>
          <w:b/>
          <w:sz w:val="36"/>
          <w:szCs w:val="36"/>
          <w:rtl/>
        </w:rPr>
        <w:t>.</w:t>
      </w:r>
    </w:p>
    <w:p w:rsidR="006C1719" w:rsidRDefault="00D91741" w:rsidP="00C61325">
      <w:pPr>
        <w:spacing w:before="40"/>
        <w:ind w:left="1134"/>
        <w:jc w:val="lowKashida"/>
        <w:rPr>
          <w:rFonts w:ascii="Traditional Arabic" w:eastAsia="Traditional Arabic" w:hAnsi="Traditional Arabic" w:cs="Traditional Arabic"/>
          <w:b/>
          <w:sz w:val="36"/>
          <w:szCs w:val="36"/>
        </w:rPr>
      </w:pPr>
      <w:r w:rsidRPr="00D91741">
        <w:rPr>
          <w:rFonts w:ascii="Traditional Arabic" w:eastAsia="Traditional Arabic" w:hAnsi="Traditional Arabic" w:cs="Traditional Arabic"/>
          <w:b/>
          <w:sz w:val="36"/>
          <w:szCs w:val="36"/>
          <w:rtl/>
        </w:rPr>
        <w:t xml:space="preserve">قال ابن القيم –رحمه الله-: </w:t>
      </w:r>
      <w:r w:rsidR="006C4ACA">
        <w:rPr>
          <w:rFonts w:ascii="Traditional Arabic" w:eastAsia="Traditional Arabic" w:hAnsi="Traditional Arabic" w:cs="Traditional Arabic"/>
          <w:b/>
          <w:sz w:val="36"/>
          <w:szCs w:val="36"/>
        </w:rPr>
        <w:t>"</w:t>
      </w:r>
      <w:r w:rsidRPr="00D91741">
        <w:rPr>
          <w:rFonts w:ascii="Traditional Arabic" w:eastAsia="Traditional Arabic" w:hAnsi="Traditional Arabic" w:cs="Traditional Arabic"/>
          <w:b/>
          <w:sz w:val="36"/>
          <w:szCs w:val="36"/>
          <w:rtl/>
        </w:rPr>
        <w:t>قوله</w:t>
      </w:r>
      <w:r w:rsidRPr="00D91741">
        <w:rPr>
          <w:rFonts w:ascii="Traditional Arabic" w:eastAsia="Traditional Arabic" w:hAnsi="Traditional Arabic" w:cs="Traditional Arabic"/>
          <w:b/>
          <w:sz w:val="36"/>
          <w:szCs w:val="36"/>
        </w:rPr>
        <w:t>:</w:t>
      </w:r>
      <w:r w:rsidR="006C4ACA">
        <w:rPr>
          <w:rFonts w:ascii="Traditional Arabic" w:eastAsia="Traditional Arabic" w:hAnsi="Traditional Arabic" w:cs="Traditional Arabic" w:hint="cs"/>
          <w:b/>
          <w:sz w:val="36"/>
          <w:szCs w:val="36"/>
          <w:rtl/>
        </w:rPr>
        <w:t xml:space="preserve"> ((</w:t>
      </w:r>
      <w:r w:rsidRPr="00D91741">
        <w:rPr>
          <w:rFonts w:ascii="Traditional Arabic" w:eastAsia="Traditional Arabic" w:hAnsi="Traditional Arabic" w:cs="Traditional Arabic"/>
          <w:b/>
          <w:sz w:val="36"/>
          <w:szCs w:val="36"/>
          <w:rtl/>
        </w:rPr>
        <w:t>إن الأنبياء لم يورثوا ديناراً ولا درهما، وأورثوا العلم</w:t>
      </w:r>
      <w:r w:rsidR="006C4ACA">
        <w:rPr>
          <w:rFonts w:ascii="Traditional Arabic" w:eastAsia="Traditional Arabic" w:hAnsi="Traditional Arabic" w:cs="Traditional Arabic" w:hint="cs"/>
          <w:b/>
          <w:sz w:val="36"/>
          <w:szCs w:val="36"/>
          <w:rtl/>
        </w:rPr>
        <w:t xml:space="preserve">)). </w:t>
      </w:r>
      <w:r w:rsidRPr="00D91741">
        <w:rPr>
          <w:rFonts w:ascii="Traditional Arabic" w:eastAsia="Traditional Arabic" w:hAnsi="Traditional Arabic" w:cs="Traditional Arabic"/>
          <w:b/>
          <w:sz w:val="36"/>
          <w:szCs w:val="36"/>
          <w:rtl/>
        </w:rPr>
        <w:t>هذا من كمال الأنبياء، وعظم نصحهم للأمم، وتمام نعمة الله عليهم وعلى أممهم أن أزاح جميع العلل، وحسم جميع المواد التي توهم بعض النفوس أن الأنبياء من جنس الملوك الذين يريدون الدنيا وملكها، فحماهم الله سبحانه وتعالى من ذلك أتم الحماية</w:t>
      </w:r>
      <w:r w:rsidRPr="00D91741">
        <w:rPr>
          <w:rFonts w:ascii="Traditional Arabic" w:eastAsia="Traditional Arabic" w:hAnsi="Traditional Arabic" w:cs="Traditional Arabic"/>
          <w:b/>
          <w:sz w:val="36"/>
          <w:szCs w:val="36"/>
        </w:rPr>
        <w:t>.</w:t>
      </w:r>
      <w:r w:rsidR="006C4ACA">
        <w:rPr>
          <w:rFonts w:ascii="Traditional Arabic" w:eastAsia="Traditional Arabic" w:hAnsi="Traditional Arabic" w:cs="Traditional Arabic" w:hint="cs"/>
          <w:b/>
          <w:sz w:val="36"/>
          <w:szCs w:val="36"/>
          <w:rtl/>
        </w:rPr>
        <w:t xml:space="preserve"> </w:t>
      </w:r>
      <w:r w:rsidRPr="00D91741">
        <w:rPr>
          <w:rFonts w:ascii="Traditional Arabic" w:eastAsia="Traditional Arabic" w:hAnsi="Traditional Arabic" w:cs="Traditional Arabic"/>
          <w:b/>
          <w:sz w:val="36"/>
          <w:szCs w:val="36"/>
          <w:rtl/>
        </w:rPr>
        <w:t>ثم لما كان الغالب على الناس أن أحدهم يريد الدنيا لولده من بعده، ويسعى ويتعب ويحرم نفسه لولده؛ سد هذه الذريعة عن أنبيائه ورسله، وقطع هذا الوهم الذي عساه أن يخالط كثيراً من النفوس التي تقول: فلعله إن لم يطلب الدنيا لنفسه؛ فهو يحصلها لولده، فقال</w:t>
      </w:r>
      <w:r w:rsidRPr="00D91741">
        <w:rPr>
          <w:rFonts w:ascii="Traditional Arabic" w:eastAsia="Traditional Arabic" w:hAnsi="Traditional Arabic" w:cs="Traditional Arabic"/>
          <w:b/>
          <w:sz w:val="36"/>
          <w:szCs w:val="36"/>
        </w:rPr>
        <w:t>: </w:t>
      </w:r>
      <w:r w:rsidR="006C4ACA">
        <w:rPr>
          <w:rFonts w:ascii="Traditional Arabic" w:eastAsia="Traditional Arabic" w:hAnsi="Traditional Arabic" w:cs="Traditional Arabic" w:hint="cs"/>
          <w:b/>
          <w:sz w:val="36"/>
          <w:szCs w:val="36"/>
          <w:rtl/>
        </w:rPr>
        <w:t>((</w:t>
      </w:r>
      <w:r w:rsidRPr="00D91741">
        <w:rPr>
          <w:rFonts w:ascii="Traditional Arabic" w:eastAsia="Traditional Arabic" w:hAnsi="Traditional Arabic" w:cs="Traditional Arabic"/>
          <w:b/>
          <w:sz w:val="36"/>
          <w:szCs w:val="36"/>
          <w:rtl/>
        </w:rPr>
        <w:t>نحن معاشر الأنبياء لا نورث ما تركنا هو صدقة</w:t>
      </w:r>
      <w:r w:rsidR="006C4ACA">
        <w:rPr>
          <w:rFonts w:ascii="Traditional Arabic" w:eastAsia="Traditional Arabic" w:hAnsi="Traditional Arabic" w:cs="Traditional Arabic" w:hint="cs"/>
          <w:b/>
          <w:sz w:val="36"/>
          <w:szCs w:val="36"/>
          <w:rtl/>
        </w:rPr>
        <w:t>))</w:t>
      </w:r>
      <w:r w:rsidR="006C4ACA" w:rsidRPr="006C4ACA">
        <w:rPr>
          <w:rFonts w:eastAsia="Traditional Arabic"/>
          <w:rtl/>
        </w:rPr>
        <w:footnoteReference w:id="2926"/>
      </w:r>
      <w:r w:rsidR="006C4ACA">
        <w:rPr>
          <w:rFonts w:ascii="Traditional Arabic" w:eastAsia="Traditional Arabic" w:hAnsi="Traditional Arabic" w:cs="Traditional Arabic" w:hint="cs"/>
          <w:b/>
          <w:sz w:val="36"/>
          <w:szCs w:val="36"/>
          <w:rtl/>
        </w:rPr>
        <w:t xml:space="preserve"> </w:t>
      </w:r>
      <w:r w:rsidR="006C4ACA" w:rsidRPr="006C4ACA">
        <w:rPr>
          <w:rFonts w:ascii="Traditional Arabic" w:eastAsia="Traditional Arabic" w:hAnsi="Traditional Arabic" w:cs="Traditional Arabic"/>
          <w:b/>
          <w:sz w:val="36"/>
          <w:szCs w:val="36"/>
          <w:rtl/>
        </w:rPr>
        <w:t>فلم تورث الأنبياء ديناراً ولا درهما، وإنما ورثوا العلم</w:t>
      </w:r>
      <w:r w:rsidR="006C4ACA" w:rsidRPr="006C4ACA">
        <w:rPr>
          <w:rFonts w:ascii="Traditional Arabic" w:eastAsia="Traditional Arabic" w:hAnsi="Traditional Arabic" w:cs="Traditional Arabic"/>
          <w:b/>
          <w:sz w:val="36"/>
          <w:szCs w:val="36"/>
        </w:rPr>
        <w:t>.</w:t>
      </w:r>
      <w:r w:rsidR="006C4ACA" w:rsidRPr="006C4ACA">
        <w:rPr>
          <w:rFonts w:ascii="Traditional Arabic" w:eastAsia="Traditional Arabic" w:hAnsi="Traditional Arabic" w:cs="Traditional Arabic"/>
          <w:b/>
          <w:sz w:val="36"/>
          <w:szCs w:val="36"/>
        </w:rPr>
        <w:br/>
      </w:r>
      <w:r w:rsidR="006C4ACA" w:rsidRPr="006C4ACA">
        <w:rPr>
          <w:rFonts w:ascii="Traditional Arabic" w:eastAsia="Traditional Arabic" w:hAnsi="Traditional Arabic" w:cs="Traditional Arabic"/>
          <w:b/>
          <w:sz w:val="36"/>
          <w:szCs w:val="36"/>
          <w:rtl/>
        </w:rPr>
        <w:t>وأما قوله تعالى</w:t>
      </w:r>
      <w:r w:rsidR="00C61325">
        <w:rPr>
          <w:rFonts w:ascii="Traditional Arabic" w:eastAsia="Traditional Arabic" w:hAnsi="Traditional Arabic" w:cs="Traditional Arabic" w:hint="cs"/>
          <w:b/>
          <w:sz w:val="36"/>
          <w:szCs w:val="36"/>
          <w:rtl/>
        </w:rPr>
        <w:t>:</w:t>
      </w:r>
      <w:r w:rsidR="006C4ACA" w:rsidRPr="006C4ACA">
        <w:rPr>
          <w:rFonts w:ascii="Traditional Arabic" w:eastAsia="Traditional Arabic" w:hAnsi="Traditional Arabic" w:cs="Traditional Arabic"/>
          <w:b/>
          <w:sz w:val="36"/>
          <w:szCs w:val="36"/>
        </w:rPr>
        <w:t> </w:t>
      </w:r>
      <w:r w:rsidR="00C61325">
        <w:rPr>
          <w:rFonts w:ascii="Traditional Arabic" w:eastAsia="Traditional Arabic" w:hAnsi="Traditional Arabic" w:cs="Traditional Arabic" w:hint="cs"/>
          <w:sz w:val="36"/>
          <w:szCs w:val="36"/>
          <w:rtl/>
        </w:rPr>
        <w:t>(</w:t>
      </w:r>
      <w:r w:rsidR="006C4ACA" w:rsidRPr="006C4ACA">
        <w:rPr>
          <w:rFonts w:ascii="Traditional Arabic" w:eastAsia="Traditional Arabic" w:hAnsi="Traditional Arabic" w:cs="Traditional Arabic"/>
          <w:sz w:val="36"/>
          <w:szCs w:val="36"/>
          <w:rtl/>
        </w:rPr>
        <w:t>وَوَرِثَ سُلَيْمَانُ دَاوُودَ</w:t>
      </w:r>
      <w:proofErr w:type="gramStart"/>
      <w:r w:rsidR="006C1719">
        <w:rPr>
          <w:rFonts w:ascii="Traditional Arabic" w:eastAsia="Traditional Arabic" w:hAnsi="Traditional Arabic" w:cs="Traditional Arabic" w:hint="cs"/>
          <w:sz w:val="36"/>
          <w:szCs w:val="36"/>
          <w:rtl/>
        </w:rPr>
        <w:t>)</w:t>
      </w:r>
      <w:r w:rsidR="006C4ACA" w:rsidRPr="006C4ACA">
        <w:rPr>
          <w:rFonts w:ascii="Traditional Arabic" w:eastAsia="Traditional Arabic" w:hAnsi="Traditional Arabic" w:cs="Traditional Arabic"/>
          <w:b/>
          <w:sz w:val="36"/>
          <w:szCs w:val="36"/>
          <w:rtl/>
        </w:rPr>
        <w:t> </w:t>
      </w:r>
      <w:r w:rsidR="006C1719" w:rsidRPr="006C4ACA">
        <w:rPr>
          <w:rFonts w:ascii="Traditional Arabic" w:eastAsia="Traditional Arabic" w:hAnsi="Traditional Arabic" w:cs="Traditional Arabic"/>
          <w:b/>
          <w:sz w:val="36"/>
          <w:szCs w:val="36"/>
        </w:rPr>
        <w:t>]</w:t>
      </w:r>
      <w:r w:rsidR="006C4ACA" w:rsidRPr="006C4ACA">
        <w:rPr>
          <w:rFonts w:ascii="Traditional Arabic" w:eastAsia="Traditional Arabic" w:hAnsi="Traditional Arabic" w:cs="Traditional Arabic"/>
          <w:b/>
          <w:sz w:val="36"/>
          <w:szCs w:val="36"/>
          <w:rtl/>
        </w:rPr>
        <w:t>النمل</w:t>
      </w:r>
      <w:proofErr w:type="gramEnd"/>
      <w:r w:rsidR="006C4ACA" w:rsidRPr="006C4ACA">
        <w:rPr>
          <w:rFonts w:ascii="Traditional Arabic" w:eastAsia="Traditional Arabic" w:hAnsi="Traditional Arabic" w:cs="Traditional Arabic"/>
          <w:b/>
          <w:sz w:val="36"/>
          <w:szCs w:val="36"/>
          <w:rtl/>
        </w:rPr>
        <w:t>: 16</w:t>
      </w:r>
      <w:r w:rsidR="006C1719" w:rsidRPr="006C4ACA">
        <w:rPr>
          <w:rFonts w:ascii="Traditional Arabic" w:eastAsia="Traditional Arabic" w:hAnsi="Traditional Arabic" w:cs="Traditional Arabic"/>
          <w:b/>
          <w:sz w:val="36"/>
          <w:szCs w:val="36"/>
        </w:rPr>
        <w:t>[</w:t>
      </w:r>
      <w:r w:rsidR="006C1719">
        <w:rPr>
          <w:rFonts w:ascii="Traditional Arabic" w:eastAsia="Traditional Arabic" w:hAnsi="Traditional Arabic" w:cs="Traditional Arabic" w:hint="cs"/>
          <w:b/>
          <w:sz w:val="36"/>
          <w:szCs w:val="36"/>
          <w:rtl/>
        </w:rPr>
        <w:t xml:space="preserve">. </w:t>
      </w:r>
      <w:r w:rsidR="006C4ACA" w:rsidRPr="006C4ACA">
        <w:rPr>
          <w:rFonts w:ascii="Traditional Arabic" w:eastAsia="Traditional Arabic" w:hAnsi="Traditional Arabic" w:cs="Traditional Arabic"/>
          <w:b/>
          <w:sz w:val="36"/>
          <w:szCs w:val="36"/>
          <w:rtl/>
        </w:rPr>
        <w:t>فهو ميراث العلم والنبوة لا غير، وهذا باتفاق أهل العلم من المفسرين وغيرهم؛ وهذا لأن داود عليه السلام كان له أولاد كثيرة سوى سليمان، فلو كان الموروث هو المال؛ لم يكن سليمان مختصاً به</w:t>
      </w:r>
      <w:r w:rsidR="006C4ACA" w:rsidRPr="006C4ACA">
        <w:rPr>
          <w:rFonts w:ascii="Traditional Arabic" w:eastAsia="Traditional Arabic" w:hAnsi="Traditional Arabic" w:cs="Traditional Arabic"/>
          <w:b/>
          <w:sz w:val="36"/>
          <w:szCs w:val="36"/>
        </w:rPr>
        <w:t>.</w:t>
      </w:r>
      <w:r w:rsidR="006C4ACA" w:rsidRPr="006C4ACA">
        <w:rPr>
          <w:rFonts w:ascii="Traditional Arabic" w:eastAsia="Traditional Arabic" w:hAnsi="Traditional Arabic" w:cs="Traditional Arabic"/>
          <w:b/>
          <w:sz w:val="36"/>
          <w:szCs w:val="36"/>
        </w:rPr>
        <w:br/>
      </w:r>
      <w:r w:rsidR="006C4ACA" w:rsidRPr="006C4ACA">
        <w:rPr>
          <w:rFonts w:ascii="Traditional Arabic" w:eastAsia="Traditional Arabic" w:hAnsi="Traditional Arabic" w:cs="Traditional Arabic"/>
          <w:b/>
          <w:sz w:val="36"/>
          <w:szCs w:val="36"/>
          <w:rtl/>
        </w:rPr>
        <w:t xml:space="preserve">وأيضاً؛ فإن كلام الله يصان عن الإخبار بمثل هذا؛ فإنه بمنزلة أن يقال: مات فلان، </w:t>
      </w:r>
      <w:r w:rsidR="006C4ACA" w:rsidRPr="006C4ACA">
        <w:rPr>
          <w:rFonts w:ascii="Traditional Arabic" w:eastAsia="Traditional Arabic" w:hAnsi="Traditional Arabic" w:cs="Traditional Arabic"/>
          <w:b/>
          <w:sz w:val="36"/>
          <w:szCs w:val="36"/>
          <w:rtl/>
        </w:rPr>
        <w:lastRenderedPageBreak/>
        <w:t>وورثه ابنه، ومن المعلوم أن كل أحد يرثه ابنه، وليس في الإخبار بمثل هذا فائدة</w:t>
      </w:r>
      <w:r w:rsidR="006C4ACA" w:rsidRPr="006C4ACA">
        <w:rPr>
          <w:rFonts w:ascii="Traditional Arabic" w:eastAsia="Traditional Arabic" w:hAnsi="Traditional Arabic" w:cs="Traditional Arabic"/>
          <w:b/>
          <w:sz w:val="36"/>
          <w:szCs w:val="36"/>
        </w:rPr>
        <w:t>.</w:t>
      </w:r>
      <w:r w:rsidR="006C4ACA" w:rsidRPr="006C4ACA">
        <w:rPr>
          <w:rFonts w:ascii="Traditional Arabic" w:eastAsia="Traditional Arabic" w:hAnsi="Traditional Arabic" w:cs="Traditional Arabic"/>
          <w:b/>
          <w:sz w:val="36"/>
          <w:szCs w:val="36"/>
        </w:rPr>
        <w:br/>
      </w:r>
      <w:r w:rsidR="006C4ACA" w:rsidRPr="006C4ACA">
        <w:rPr>
          <w:rFonts w:ascii="Traditional Arabic" w:eastAsia="Traditional Arabic" w:hAnsi="Traditional Arabic" w:cs="Traditional Arabic"/>
          <w:b/>
          <w:sz w:val="36"/>
          <w:szCs w:val="36"/>
          <w:rtl/>
        </w:rPr>
        <w:t>وأيضاً؛ فإن ما قبل الآية وما بعدها يبين أن المراد بهذه الوراثة وراثة العلم والنبوة، لا وراثة المال</w:t>
      </w:r>
      <w:r w:rsidR="006C4ACA" w:rsidRPr="006C4ACA">
        <w:rPr>
          <w:rFonts w:ascii="Traditional Arabic" w:eastAsia="Traditional Arabic" w:hAnsi="Traditional Arabic" w:cs="Traditional Arabic"/>
          <w:b/>
          <w:sz w:val="36"/>
          <w:szCs w:val="36"/>
        </w:rPr>
        <w:t>.</w:t>
      </w:r>
    </w:p>
    <w:p w:rsidR="00C61325" w:rsidRDefault="006C4ACA" w:rsidP="003436A8">
      <w:pPr>
        <w:spacing w:before="40"/>
        <w:ind w:left="1134"/>
        <w:jc w:val="lowKashida"/>
        <w:rPr>
          <w:rFonts w:ascii="Traditional Arabic" w:eastAsia="Traditional Arabic" w:hAnsi="Traditional Arabic" w:cs="Traditional Arabic"/>
          <w:b/>
          <w:sz w:val="36"/>
          <w:szCs w:val="36"/>
        </w:rPr>
      </w:pPr>
      <w:r w:rsidRPr="006C4ACA">
        <w:rPr>
          <w:rFonts w:ascii="Traditional Arabic" w:eastAsia="Traditional Arabic" w:hAnsi="Traditional Arabic" w:cs="Traditional Arabic"/>
          <w:b/>
          <w:sz w:val="36"/>
          <w:szCs w:val="36"/>
          <w:rtl/>
        </w:rPr>
        <w:t>قال تعالى</w:t>
      </w:r>
      <w:r w:rsidR="003436A8">
        <w:rPr>
          <w:rFonts w:ascii="Traditional Arabic" w:eastAsia="Traditional Arabic" w:hAnsi="Traditional Arabic" w:cs="Traditional Arabic" w:hint="cs"/>
          <w:b/>
          <w:sz w:val="36"/>
          <w:szCs w:val="36"/>
          <w:rtl/>
        </w:rPr>
        <w:t>:</w:t>
      </w:r>
      <w:r w:rsidR="006C1719">
        <w:rPr>
          <w:rFonts w:ascii="Traditional Arabic" w:eastAsia="Traditional Arabic" w:hAnsi="Traditional Arabic" w:cs="Traditional Arabic" w:hint="cs"/>
          <w:sz w:val="36"/>
          <w:szCs w:val="36"/>
          <w:rtl/>
        </w:rPr>
        <w:t xml:space="preserve"> (</w:t>
      </w:r>
      <w:r w:rsidRPr="006C4ACA">
        <w:rPr>
          <w:rFonts w:ascii="Traditional Arabic" w:eastAsia="Traditional Arabic" w:hAnsi="Traditional Arabic" w:cs="Traditional Arabic"/>
          <w:sz w:val="36"/>
          <w:szCs w:val="36"/>
          <w:rtl/>
        </w:rPr>
        <w:t>وَلَقَدْ آتَيْنَا دَاوُودَ وَسُلَيْمَانَ عِلْمًا وَقَالَا الْحَمْدُ لِلَّهِ الَّذِي فَضَّلَنَا عَلَى كَثِيرٍ مِّنْ عِبَادِهِ الْمُؤْمِنِينَ وَوَرِثَ سُلَيْمَانُ دَاوُودَ</w:t>
      </w:r>
      <w:proofErr w:type="gramStart"/>
      <w:r w:rsidR="006C1719">
        <w:rPr>
          <w:rFonts w:ascii="Traditional Arabic" w:eastAsia="Traditional Arabic" w:hAnsi="Traditional Arabic" w:cs="Traditional Arabic" w:hint="cs"/>
          <w:sz w:val="36"/>
          <w:szCs w:val="36"/>
          <w:rtl/>
        </w:rPr>
        <w:t>)</w:t>
      </w:r>
      <w:r w:rsidR="006C1719" w:rsidRPr="006C4ACA">
        <w:rPr>
          <w:rFonts w:ascii="Traditional Arabic" w:eastAsia="Traditional Arabic" w:hAnsi="Traditional Arabic" w:cs="Traditional Arabic"/>
          <w:b/>
          <w:sz w:val="36"/>
          <w:szCs w:val="36"/>
          <w:rtl/>
        </w:rPr>
        <w:t xml:space="preserve"> </w:t>
      </w:r>
      <w:r w:rsidR="006C1719" w:rsidRPr="006C4ACA">
        <w:rPr>
          <w:rFonts w:ascii="Traditional Arabic" w:eastAsia="Traditional Arabic" w:hAnsi="Traditional Arabic" w:cs="Traditional Arabic"/>
          <w:b/>
          <w:sz w:val="36"/>
          <w:szCs w:val="36"/>
        </w:rPr>
        <w:t>]</w:t>
      </w:r>
      <w:r w:rsidRPr="006C4ACA">
        <w:rPr>
          <w:rFonts w:ascii="Traditional Arabic" w:eastAsia="Traditional Arabic" w:hAnsi="Traditional Arabic" w:cs="Traditional Arabic"/>
          <w:b/>
          <w:sz w:val="36"/>
          <w:szCs w:val="36"/>
          <w:rtl/>
        </w:rPr>
        <w:t>النمل</w:t>
      </w:r>
      <w:proofErr w:type="gramEnd"/>
      <w:r w:rsidRPr="006C4ACA">
        <w:rPr>
          <w:rFonts w:ascii="Traditional Arabic" w:eastAsia="Traditional Arabic" w:hAnsi="Traditional Arabic" w:cs="Traditional Arabic"/>
          <w:b/>
          <w:sz w:val="36"/>
          <w:szCs w:val="36"/>
          <w:rtl/>
        </w:rPr>
        <w:t>: 15-</w:t>
      </w:r>
      <w:r w:rsidR="006C1719">
        <w:rPr>
          <w:rFonts w:ascii="Traditional Arabic" w:eastAsia="Traditional Arabic" w:hAnsi="Traditional Arabic" w:cs="Traditional Arabic" w:hint="cs"/>
          <w:b/>
          <w:sz w:val="36"/>
          <w:szCs w:val="36"/>
          <w:rtl/>
        </w:rPr>
        <w:t>16</w:t>
      </w:r>
      <w:r w:rsidR="006C1719" w:rsidRPr="006C4ACA">
        <w:rPr>
          <w:rFonts w:ascii="Traditional Arabic" w:eastAsia="Traditional Arabic" w:hAnsi="Traditional Arabic" w:cs="Traditional Arabic"/>
          <w:b/>
          <w:sz w:val="36"/>
          <w:szCs w:val="36"/>
        </w:rPr>
        <w:t>[</w:t>
      </w:r>
      <w:r w:rsidR="006C1719">
        <w:rPr>
          <w:rFonts w:ascii="Traditional Arabic" w:eastAsia="Traditional Arabic" w:hAnsi="Traditional Arabic" w:cs="Traditional Arabic" w:hint="cs"/>
          <w:b/>
          <w:sz w:val="36"/>
          <w:szCs w:val="36"/>
          <w:rtl/>
        </w:rPr>
        <w:t>.</w:t>
      </w:r>
    </w:p>
    <w:p w:rsidR="003436A8" w:rsidRDefault="006C4ACA" w:rsidP="003436A8">
      <w:pPr>
        <w:spacing w:before="40"/>
        <w:ind w:left="1134"/>
        <w:jc w:val="lowKashida"/>
        <w:rPr>
          <w:rFonts w:ascii="Traditional Arabic" w:eastAsia="Traditional Arabic" w:hAnsi="Traditional Arabic" w:cs="Traditional Arabic"/>
          <w:b/>
          <w:sz w:val="36"/>
          <w:szCs w:val="36"/>
          <w:rtl/>
        </w:rPr>
      </w:pPr>
      <w:r w:rsidRPr="006C4ACA">
        <w:rPr>
          <w:rFonts w:ascii="Traditional Arabic" w:eastAsia="Traditional Arabic" w:hAnsi="Traditional Arabic" w:cs="Traditional Arabic"/>
          <w:b/>
          <w:sz w:val="36"/>
          <w:szCs w:val="36"/>
          <w:rtl/>
        </w:rPr>
        <w:t>وإنما سيق هذا لبيان فضل سليمان، وما خصه الله به من كرامته وميراثه ما كان لأبيه من أعلى المواهب، وهو العلم والنبوة</w:t>
      </w:r>
      <w:r w:rsidR="001F78DE">
        <w:rPr>
          <w:rFonts w:ascii="Traditional Arabic" w:eastAsia="Traditional Arabic" w:hAnsi="Traditional Arabic" w:cs="Traditional Arabic"/>
          <w:b/>
          <w:sz w:val="36"/>
          <w:szCs w:val="36"/>
          <w:rtl/>
        </w:rPr>
        <w:t>:</w:t>
      </w:r>
      <w:r w:rsidR="003436A8">
        <w:rPr>
          <w:rFonts w:ascii="Traditional Arabic" w:eastAsia="Traditional Arabic" w:hAnsi="Traditional Arabic" w:cs="Traditional Arabic"/>
          <w:b/>
          <w:sz w:val="36"/>
          <w:szCs w:val="36"/>
        </w:rPr>
        <w:t xml:space="preserve">) </w:t>
      </w:r>
      <w:r w:rsidRPr="006C4ACA">
        <w:rPr>
          <w:rFonts w:ascii="Traditional Arabic" w:eastAsia="Traditional Arabic" w:hAnsi="Traditional Arabic" w:cs="Traditional Arabic"/>
          <w:sz w:val="36"/>
          <w:szCs w:val="36"/>
          <w:rtl/>
        </w:rPr>
        <w:t>إِنَّ هَذَا لَهُوَ الْفَضْلُ الْمُبِينُ</w:t>
      </w:r>
      <w:proofErr w:type="gramStart"/>
      <w:r w:rsidR="006C1719">
        <w:rPr>
          <w:rFonts w:ascii="Traditional Arabic" w:eastAsia="Traditional Arabic" w:hAnsi="Traditional Arabic" w:cs="Traditional Arabic" w:hint="cs"/>
          <w:sz w:val="36"/>
          <w:szCs w:val="36"/>
          <w:rtl/>
        </w:rPr>
        <w:t>)</w:t>
      </w:r>
      <w:r w:rsidRPr="006C4ACA">
        <w:rPr>
          <w:rFonts w:ascii="Traditional Arabic" w:eastAsia="Traditional Arabic" w:hAnsi="Traditional Arabic" w:cs="Traditional Arabic"/>
          <w:b/>
          <w:sz w:val="36"/>
          <w:szCs w:val="36"/>
          <w:rtl/>
        </w:rPr>
        <w:t> </w:t>
      </w:r>
      <w:r w:rsidR="006C1719" w:rsidRPr="006C4ACA">
        <w:rPr>
          <w:rFonts w:ascii="Traditional Arabic" w:eastAsia="Traditional Arabic" w:hAnsi="Traditional Arabic" w:cs="Traditional Arabic"/>
          <w:b/>
          <w:sz w:val="36"/>
          <w:szCs w:val="36"/>
        </w:rPr>
        <w:t>]</w:t>
      </w:r>
      <w:r w:rsidRPr="006C4ACA">
        <w:rPr>
          <w:rFonts w:ascii="Traditional Arabic" w:eastAsia="Traditional Arabic" w:hAnsi="Traditional Arabic" w:cs="Traditional Arabic"/>
          <w:b/>
          <w:sz w:val="36"/>
          <w:szCs w:val="36"/>
          <w:rtl/>
        </w:rPr>
        <w:t>النمل</w:t>
      </w:r>
      <w:proofErr w:type="gramEnd"/>
      <w:r w:rsidR="006C1719">
        <w:rPr>
          <w:rFonts w:ascii="Traditional Arabic" w:eastAsia="Traditional Arabic" w:hAnsi="Traditional Arabic" w:cs="Traditional Arabic" w:hint="cs"/>
          <w:b/>
          <w:sz w:val="36"/>
          <w:szCs w:val="36"/>
          <w:rtl/>
        </w:rPr>
        <w:t>: 16</w:t>
      </w:r>
      <w:r w:rsidRPr="006C4ACA">
        <w:rPr>
          <w:rFonts w:ascii="Traditional Arabic" w:eastAsia="Traditional Arabic" w:hAnsi="Traditional Arabic" w:cs="Traditional Arabic"/>
          <w:b/>
          <w:sz w:val="36"/>
          <w:szCs w:val="36"/>
          <w:rtl/>
        </w:rPr>
        <w:t xml:space="preserve"> </w:t>
      </w:r>
      <w:r w:rsidR="006C1719" w:rsidRPr="006C4ACA">
        <w:rPr>
          <w:rFonts w:ascii="Traditional Arabic" w:eastAsia="Traditional Arabic" w:hAnsi="Traditional Arabic" w:cs="Traditional Arabic"/>
          <w:b/>
          <w:sz w:val="36"/>
          <w:szCs w:val="36"/>
        </w:rPr>
        <w:t>[</w:t>
      </w:r>
      <w:r w:rsidRPr="006C4ACA">
        <w:rPr>
          <w:rFonts w:ascii="Traditional Arabic" w:eastAsia="Traditional Arabic" w:hAnsi="Traditional Arabic" w:cs="Traditional Arabic"/>
          <w:b/>
          <w:sz w:val="36"/>
          <w:szCs w:val="36"/>
        </w:rPr>
        <w:br/>
      </w:r>
      <w:r w:rsidRPr="006C4ACA">
        <w:rPr>
          <w:rFonts w:ascii="Traditional Arabic" w:eastAsia="Traditional Arabic" w:hAnsi="Traditional Arabic" w:cs="Traditional Arabic"/>
          <w:b/>
          <w:sz w:val="36"/>
          <w:szCs w:val="36"/>
          <w:rtl/>
        </w:rPr>
        <w:t>وكذلك قول زكريا –عليه الصلاة والسلام</w:t>
      </w:r>
      <w:r w:rsidR="006C1719">
        <w:rPr>
          <w:rFonts w:ascii="Traditional Arabic" w:eastAsia="Traditional Arabic" w:hAnsi="Traditional Arabic" w:cs="Traditional Arabic"/>
          <w:b/>
          <w:sz w:val="36"/>
          <w:szCs w:val="36"/>
        </w:rPr>
        <w:t>)</w:t>
      </w:r>
      <w:r w:rsidRPr="006C4ACA">
        <w:rPr>
          <w:rFonts w:ascii="Traditional Arabic" w:eastAsia="Traditional Arabic" w:hAnsi="Traditional Arabic" w:cs="Traditional Arabic"/>
          <w:b/>
          <w:sz w:val="36"/>
          <w:szCs w:val="36"/>
        </w:rPr>
        <w:t>: </w:t>
      </w:r>
      <w:r w:rsidRPr="006C4ACA">
        <w:rPr>
          <w:rFonts w:ascii="Traditional Arabic" w:eastAsia="Traditional Arabic" w:hAnsi="Traditional Arabic" w:cs="Traditional Arabic"/>
          <w:sz w:val="36"/>
          <w:szCs w:val="36"/>
          <w:rtl/>
        </w:rPr>
        <w:t>وَإِنِّي خِفْتُ الْمَوَالِيَ مِن وَرَائِي وَكَانَتِ امْرَأَتِي عَاقِرًا فَهَبْ لِي مِن لَّدُنكَ وَلِيًّا يَرِثُنِي وَيَرِثُ مِنْ آلِ يَعْقُوبَ وَاجْعَلْهُ رَبِّ رَضِيًّا</w:t>
      </w:r>
      <w:r w:rsidR="006C1719">
        <w:rPr>
          <w:rFonts w:ascii="Traditional Arabic" w:eastAsia="Traditional Arabic" w:hAnsi="Traditional Arabic" w:cs="Traditional Arabic" w:hint="cs"/>
          <w:b/>
          <w:sz w:val="36"/>
          <w:szCs w:val="36"/>
          <w:rtl/>
        </w:rPr>
        <w:t>)</w:t>
      </w:r>
      <w:r w:rsidRPr="006C4ACA">
        <w:rPr>
          <w:rFonts w:ascii="Traditional Arabic" w:eastAsia="Traditional Arabic" w:hAnsi="Traditional Arabic" w:cs="Traditional Arabic"/>
          <w:b/>
          <w:sz w:val="36"/>
          <w:szCs w:val="36"/>
          <w:rtl/>
        </w:rPr>
        <w:t> </w:t>
      </w:r>
      <w:r w:rsidR="006C1719" w:rsidRPr="006C4ACA">
        <w:rPr>
          <w:rFonts w:ascii="Traditional Arabic" w:eastAsia="Traditional Arabic" w:hAnsi="Traditional Arabic" w:cs="Traditional Arabic"/>
          <w:b/>
          <w:sz w:val="36"/>
          <w:szCs w:val="36"/>
        </w:rPr>
        <w:t>]</w:t>
      </w:r>
      <w:r w:rsidRPr="006C4ACA">
        <w:rPr>
          <w:rFonts w:ascii="Traditional Arabic" w:eastAsia="Traditional Arabic" w:hAnsi="Traditional Arabic" w:cs="Traditional Arabic"/>
          <w:b/>
          <w:sz w:val="36"/>
          <w:szCs w:val="36"/>
          <w:rtl/>
        </w:rPr>
        <w:t>مريم: 5-6</w:t>
      </w:r>
      <w:r w:rsidR="006C1719" w:rsidRPr="006C4ACA">
        <w:rPr>
          <w:rFonts w:ascii="Traditional Arabic" w:eastAsia="Traditional Arabic" w:hAnsi="Traditional Arabic" w:cs="Traditional Arabic"/>
          <w:b/>
          <w:sz w:val="36"/>
          <w:szCs w:val="36"/>
        </w:rPr>
        <w:t>[</w:t>
      </w:r>
      <w:r w:rsidR="00402363">
        <w:rPr>
          <w:rFonts w:ascii="Traditional Arabic" w:eastAsia="Traditional Arabic" w:hAnsi="Traditional Arabic" w:cs="Traditional Arabic" w:hint="cs"/>
          <w:b/>
          <w:sz w:val="36"/>
          <w:szCs w:val="36"/>
          <w:rtl/>
        </w:rPr>
        <w:t xml:space="preserve"> </w:t>
      </w:r>
      <w:r w:rsidR="003436A8">
        <w:rPr>
          <w:rFonts w:ascii="Traditional Arabic" w:eastAsia="Traditional Arabic" w:hAnsi="Traditional Arabic" w:cs="Traditional Arabic" w:hint="cs"/>
          <w:b/>
          <w:sz w:val="36"/>
          <w:szCs w:val="36"/>
          <w:rtl/>
        </w:rPr>
        <w:t>.</w:t>
      </w:r>
    </w:p>
    <w:p w:rsidR="00D91741" w:rsidRDefault="006C4ACA" w:rsidP="003436A8">
      <w:pPr>
        <w:spacing w:before="40"/>
        <w:ind w:left="1134"/>
        <w:jc w:val="lowKashida"/>
        <w:rPr>
          <w:rFonts w:ascii="Traditional Arabic" w:eastAsia="Traditional Arabic" w:hAnsi="Traditional Arabic" w:cs="Traditional Arabic"/>
          <w:b/>
          <w:sz w:val="36"/>
          <w:szCs w:val="36"/>
          <w:rtl/>
        </w:rPr>
      </w:pPr>
      <w:r w:rsidRPr="006C4ACA">
        <w:rPr>
          <w:rFonts w:ascii="Traditional Arabic" w:eastAsia="Traditional Arabic" w:hAnsi="Traditional Arabic" w:cs="Traditional Arabic"/>
          <w:b/>
          <w:sz w:val="36"/>
          <w:szCs w:val="36"/>
          <w:rtl/>
        </w:rPr>
        <w:t>فهذا ميراث العلم والنبوة والدعوة إلى الله، وإلا فلا يظن بنبي كريم أنه يخاف عصبته أن يرثوا ماله، فيسأل العظيم ولداً يمنعهم ميراثه، ويكون أحق به منهم</w:t>
      </w:r>
      <w:r w:rsidRPr="006C4ACA">
        <w:rPr>
          <w:rFonts w:ascii="Traditional Arabic" w:eastAsia="Traditional Arabic" w:hAnsi="Traditional Arabic" w:cs="Traditional Arabic"/>
          <w:b/>
          <w:sz w:val="36"/>
          <w:szCs w:val="36"/>
        </w:rPr>
        <w:t>.</w:t>
      </w:r>
      <w:r w:rsidR="006C1719">
        <w:rPr>
          <w:rFonts w:ascii="Traditional Arabic" w:eastAsia="Traditional Arabic" w:hAnsi="Traditional Arabic" w:cs="Traditional Arabic" w:hint="cs"/>
          <w:b/>
          <w:sz w:val="36"/>
          <w:szCs w:val="36"/>
          <w:rtl/>
        </w:rPr>
        <w:t xml:space="preserve"> </w:t>
      </w:r>
      <w:r w:rsidRPr="006C4ACA">
        <w:rPr>
          <w:rFonts w:ascii="Traditional Arabic" w:eastAsia="Traditional Arabic" w:hAnsi="Traditional Arabic" w:cs="Traditional Arabic"/>
          <w:b/>
          <w:sz w:val="36"/>
          <w:szCs w:val="36"/>
          <w:rtl/>
        </w:rPr>
        <w:t>وقد نزه الله أنبياءه ورسوله عن هذا وأمثاله، فبعداً لمن حرف كتاب الله ورد على رسوله كلامه، ونسب الأنبياء إلى ما هم برآء منزهون عنه، والحمد لله على توفيقه وهدايته</w:t>
      </w:r>
      <w:r w:rsidR="006C1719">
        <w:rPr>
          <w:rFonts w:ascii="Traditional Arabic" w:eastAsia="Traditional Arabic" w:hAnsi="Traditional Arabic" w:cs="Traditional Arabic" w:hint="cs"/>
          <w:b/>
          <w:sz w:val="36"/>
          <w:szCs w:val="36"/>
          <w:rtl/>
        </w:rPr>
        <w:t>"</w:t>
      </w:r>
      <w:r w:rsidR="006C1719">
        <w:rPr>
          <w:rStyle w:val="a6"/>
          <w:rFonts w:ascii="Traditional Arabic" w:eastAsia="Traditional Arabic" w:hAnsi="Traditional Arabic" w:cs="Traditional Arabic"/>
          <w:b/>
          <w:sz w:val="36"/>
          <w:szCs w:val="36"/>
          <w:rtl/>
        </w:rPr>
        <w:footnoteReference w:id="2927"/>
      </w:r>
      <w:r w:rsidR="006C1719">
        <w:rPr>
          <w:rFonts w:ascii="Traditional Arabic" w:eastAsia="Traditional Arabic" w:hAnsi="Traditional Arabic" w:cs="Traditional Arabic" w:hint="cs"/>
          <w:b/>
          <w:sz w:val="36"/>
          <w:szCs w:val="36"/>
          <w:rtl/>
        </w:rPr>
        <w:t>.</w:t>
      </w:r>
    </w:p>
    <w:p w:rsidR="00C61325" w:rsidRPr="00091FC1" w:rsidRDefault="00C61325" w:rsidP="006C1719">
      <w:pPr>
        <w:spacing w:before="40"/>
        <w:ind w:left="113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 xml:space="preserve">فهنيئًا لمن خدم حديث رسول الله صلى الله </w:t>
      </w:r>
      <w:r w:rsidR="003436A8">
        <w:rPr>
          <w:rFonts w:ascii="Traditional Arabic" w:eastAsia="Traditional Arabic" w:hAnsi="Traditional Arabic" w:cs="Traditional Arabic" w:hint="cs"/>
          <w:b/>
          <w:sz w:val="36"/>
          <w:szCs w:val="36"/>
          <w:rtl/>
        </w:rPr>
        <w:t>عليه وسلم رواية ودراية، وذب عن سنته</w:t>
      </w:r>
      <w:r>
        <w:rPr>
          <w:rFonts w:ascii="Traditional Arabic" w:eastAsia="Traditional Arabic" w:hAnsi="Traditional Arabic" w:cs="Traditional Arabic" w:hint="cs"/>
          <w:b/>
          <w:sz w:val="36"/>
          <w:szCs w:val="36"/>
          <w:rtl/>
        </w:rPr>
        <w:t xml:space="preserve"> ودافع عنها وهذا شرف عظيم.  </w:t>
      </w:r>
    </w:p>
    <w:p w:rsidR="003436A8" w:rsidRDefault="003436A8" w:rsidP="00402363">
      <w:pPr>
        <w:pStyle w:val="a7"/>
        <w:spacing w:before="40"/>
        <w:ind w:left="1854"/>
        <w:jc w:val="center"/>
        <w:rPr>
          <w:rFonts w:ascii="Traditional Arabic" w:eastAsia="Traditional Arabic" w:hAnsi="Traditional Arabic" w:cs="Traditional Arabic"/>
          <w:bCs/>
          <w:color w:val="C00000"/>
          <w:sz w:val="36"/>
          <w:szCs w:val="36"/>
          <w:rtl/>
        </w:rPr>
      </w:pPr>
    </w:p>
    <w:p w:rsidR="003436A8" w:rsidRDefault="003436A8" w:rsidP="00402363">
      <w:pPr>
        <w:pStyle w:val="a7"/>
        <w:spacing w:before="40"/>
        <w:ind w:left="1854"/>
        <w:jc w:val="center"/>
        <w:rPr>
          <w:rFonts w:ascii="Traditional Arabic" w:eastAsia="Traditional Arabic" w:hAnsi="Traditional Arabic" w:cs="Traditional Arabic"/>
          <w:bCs/>
          <w:color w:val="C00000"/>
          <w:sz w:val="36"/>
          <w:szCs w:val="36"/>
          <w:rtl/>
        </w:rPr>
      </w:pPr>
    </w:p>
    <w:p w:rsidR="003436A8" w:rsidRDefault="003436A8" w:rsidP="00402363">
      <w:pPr>
        <w:pStyle w:val="a7"/>
        <w:spacing w:before="40"/>
        <w:ind w:left="1854"/>
        <w:jc w:val="center"/>
        <w:rPr>
          <w:rFonts w:ascii="Traditional Arabic" w:eastAsia="Traditional Arabic" w:hAnsi="Traditional Arabic" w:cs="Traditional Arabic"/>
          <w:bCs/>
          <w:color w:val="C00000"/>
          <w:sz w:val="36"/>
          <w:szCs w:val="36"/>
          <w:rtl/>
        </w:rPr>
      </w:pPr>
    </w:p>
    <w:p w:rsidR="003436A8" w:rsidRDefault="003436A8" w:rsidP="00402363">
      <w:pPr>
        <w:pStyle w:val="a7"/>
        <w:spacing w:before="40"/>
        <w:ind w:left="1854"/>
        <w:jc w:val="center"/>
        <w:rPr>
          <w:rFonts w:ascii="Traditional Arabic" w:eastAsia="Traditional Arabic" w:hAnsi="Traditional Arabic" w:cs="Traditional Arabic"/>
          <w:bCs/>
          <w:color w:val="C00000"/>
          <w:sz w:val="36"/>
          <w:szCs w:val="36"/>
          <w:rtl/>
        </w:rPr>
      </w:pPr>
    </w:p>
    <w:p w:rsidR="003436A8" w:rsidRDefault="003436A8" w:rsidP="00402363">
      <w:pPr>
        <w:pStyle w:val="a7"/>
        <w:spacing w:before="40"/>
        <w:ind w:left="1854"/>
        <w:jc w:val="center"/>
        <w:rPr>
          <w:rFonts w:ascii="Traditional Arabic" w:eastAsia="Traditional Arabic" w:hAnsi="Traditional Arabic" w:cs="Traditional Arabic"/>
          <w:bCs/>
          <w:color w:val="C00000"/>
          <w:sz w:val="36"/>
          <w:szCs w:val="36"/>
          <w:rtl/>
        </w:rPr>
      </w:pPr>
    </w:p>
    <w:p w:rsidR="00402363" w:rsidRDefault="00402363" w:rsidP="00402363">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402363" w:rsidRPr="00402363" w:rsidRDefault="00402363" w:rsidP="00402363">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Default="007B558C" w:rsidP="00F0043C">
      <w:pPr>
        <w:spacing w:before="40"/>
        <w:ind w:left="113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F0043C" w:rsidRPr="007B558C">
        <w:rPr>
          <w:rFonts w:ascii="Traditional Arabic" w:eastAsia="Traditional Arabic" w:hAnsi="Traditional Arabic" w:cs="Traditional Arabic"/>
          <w:bCs/>
          <w:color w:val="C00000"/>
          <w:sz w:val="36"/>
          <w:szCs w:val="36"/>
          <w:rtl/>
        </w:rPr>
        <w:t>وقال يونس بن عبيد العجب ممن يدعو اليوم إلى السنة،</w:t>
      </w:r>
      <w:r w:rsidR="00F0043C" w:rsidRPr="007B558C">
        <w:rPr>
          <w:rFonts w:ascii="Traditional Arabic" w:eastAsia="Traditional Arabic" w:hAnsi="Traditional Arabic" w:cs="Traditional Arabic"/>
          <w:bCs/>
          <w:color w:val="C00000"/>
          <w:sz w:val="36"/>
          <w:szCs w:val="36"/>
        </w:rPr>
        <w:t xml:space="preserve"> </w:t>
      </w:r>
      <w:r w:rsidR="00F0043C" w:rsidRPr="007B558C">
        <w:rPr>
          <w:rFonts w:ascii="Traditional Arabic" w:eastAsia="Traditional Arabic" w:hAnsi="Traditional Arabic" w:cs="Traditional Arabic"/>
          <w:bCs/>
          <w:color w:val="C00000"/>
          <w:sz w:val="36"/>
          <w:szCs w:val="36"/>
          <w:rtl/>
        </w:rPr>
        <w:t>وأعجب منه من يجيب إلى السنة فيقبل</w:t>
      </w:r>
      <w:r>
        <w:rPr>
          <w:rFonts w:ascii="Traditional Arabic" w:eastAsia="Traditional Arabic" w:hAnsi="Traditional Arabic" w:cs="Traditional Arabic" w:hint="cs"/>
          <w:bCs/>
          <w:color w:val="C00000"/>
          <w:sz w:val="36"/>
          <w:szCs w:val="36"/>
          <w:rtl/>
        </w:rPr>
        <w:t>"</w:t>
      </w:r>
      <w:r w:rsidR="00995F0B">
        <w:rPr>
          <w:rStyle w:val="a6"/>
          <w:rFonts w:ascii="Traditional Arabic" w:eastAsia="Traditional Arabic" w:hAnsi="Traditional Arabic" w:cs="Traditional Arabic"/>
          <w:bCs/>
          <w:color w:val="C00000"/>
          <w:sz w:val="36"/>
          <w:szCs w:val="36"/>
          <w:rtl/>
        </w:rPr>
        <w:footnoteReference w:id="2928"/>
      </w:r>
      <w:r w:rsidR="00F0043C" w:rsidRPr="007B558C">
        <w:rPr>
          <w:rFonts w:ascii="Traditional Arabic" w:eastAsia="Traditional Arabic" w:hAnsi="Traditional Arabic" w:cs="Traditional Arabic"/>
          <w:bCs/>
          <w:color w:val="C00000"/>
          <w:sz w:val="36"/>
          <w:szCs w:val="36"/>
          <w:rtl/>
        </w:rPr>
        <w:t>.</w:t>
      </w:r>
    </w:p>
    <w:p w:rsidR="00402363" w:rsidRDefault="00402363" w:rsidP="00402363">
      <w:pPr>
        <w:spacing w:before="40"/>
        <w:ind w:left="1134"/>
        <w:jc w:val="center"/>
        <w:rPr>
          <w:rFonts w:ascii="Traditional Arabic" w:eastAsia="Traditional Arabic" w:hAnsi="Traditional Arabic" w:cs="Traditional Arabic"/>
          <w:bCs/>
          <w:sz w:val="36"/>
          <w:szCs w:val="36"/>
          <w:rtl/>
        </w:rPr>
      </w:pPr>
      <w:r w:rsidRPr="00402363">
        <w:rPr>
          <w:rFonts w:ascii="Traditional Arabic" w:eastAsia="Traditional Arabic" w:hAnsi="Traditional Arabic" w:cs="Traditional Arabic" w:hint="cs"/>
          <w:bCs/>
          <w:sz w:val="36"/>
          <w:szCs w:val="36"/>
          <w:rtl/>
        </w:rPr>
        <w:t>الشرح</w:t>
      </w:r>
    </w:p>
    <w:p w:rsidR="00A628E0" w:rsidRDefault="00B43DCB" w:rsidP="00A628E0">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لعل المقصود هنا الإشارة إلى فترات يشح فيها العلماء الذين يدعون إلى السنة</w:t>
      </w:r>
      <w:r w:rsidR="00EC7A46">
        <w:rPr>
          <w:rFonts w:ascii="Traditional Arabic" w:eastAsia="Traditional Arabic" w:hAnsi="Traditional Arabic" w:cs="Traditional Arabic" w:hint="cs"/>
          <w:sz w:val="36"/>
          <w:szCs w:val="36"/>
          <w:rtl/>
        </w:rPr>
        <w:t xml:space="preserve"> ويعلمونها ويعتنون بها رواية ودراية، وقد مر بالأمة فترات ضعف فيها العناية بالحديث والدعوة إلى تعليمه وبثه بين الناس، مع انتشار للبدع ومحاربة السنة وأهلها، ولكن من رحمة الله بنا أن كتب علماء السنة محفوظة فيظهر بين الحين والآخر من يجدد الدعوة إليها وينشرها بين الناس ولا تخلو فترة من الفترات أو بلد من البلدان من صاحب سنة يعلمها ويدعو إليها ويصبر على ما يلقاه في سبيل </w:t>
      </w:r>
      <w:r w:rsidR="00A628E0">
        <w:rPr>
          <w:rFonts w:ascii="Traditional Arabic" w:eastAsia="Traditional Arabic" w:hAnsi="Traditional Arabic" w:cs="Traditional Arabic" w:hint="cs"/>
          <w:sz w:val="36"/>
          <w:szCs w:val="36"/>
          <w:rtl/>
        </w:rPr>
        <w:t xml:space="preserve">هذه السنة قال </w:t>
      </w:r>
      <w:r w:rsidR="00A628E0" w:rsidRPr="00540B20">
        <w:rPr>
          <w:rFonts w:ascii="Traditional Arabic" w:eastAsia="Traditional Arabic" w:hAnsi="Traditional Arabic" w:cs="Traditional Arabic"/>
          <w:sz w:val="36"/>
          <w:szCs w:val="36"/>
          <w:rtl/>
        </w:rPr>
        <w:t>ابن القيم</w:t>
      </w:r>
      <w:r w:rsidR="00A628E0" w:rsidRPr="00540B20">
        <w:rPr>
          <w:rFonts w:ascii="Traditional Arabic" w:eastAsia="Traditional Arabic" w:hAnsi="Traditional Arabic" w:cs="Traditional Arabic"/>
          <w:sz w:val="36"/>
          <w:szCs w:val="36"/>
        </w:rPr>
        <w:t>:</w:t>
      </w:r>
      <w:r w:rsidR="00A628E0">
        <w:rPr>
          <w:rFonts w:ascii="Traditional Arabic" w:eastAsia="Traditional Arabic" w:hAnsi="Traditional Arabic" w:cs="Traditional Arabic" w:hint="cs"/>
          <w:sz w:val="36"/>
          <w:szCs w:val="36"/>
          <w:rtl/>
        </w:rPr>
        <w:t xml:space="preserve"> </w:t>
      </w:r>
      <w:r w:rsidR="00A628E0" w:rsidRPr="00540B20">
        <w:rPr>
          <w:rFonts w:ascii="Traditional Arabic" w:eastAsia="Traditional Arabic" w:hAnsi="Traditional Arabic" w:cs="Traditional Arabic"/>
          <w:sz w:val="36"/>
          <w:szCs w:val="36"/>
          <w:rtl/>
        </w:rPr>
        <w:t>"ومن صفات هؤل</w:t>
      </w:r>
      <w:r w:rsidR="00A628E0">
        <w:rPr>
          <w:rFonts w:ascii="Traditional Arabic" w:eastAsia="Traditional Arabic" w:hAnsi="Traditional Arabic" w:cs="Traditional Arabic"/>
          <w:sz w:val="36"/>
          <w:szCs w:val="36"/>
          <w:rtl/>
        </w:rPr>
        <w:t>اء الغرباء -الذين غبطهم النبي</w:t>
      </w:r>
      <w:r w:rsidR="00A628E0">
        <w:rPr>
          <w:rFonts w:ascii="Traditional Arabic" w:eastAsia="Traditional Arabic" w:hAnsi="Traditional Arabic" w:cs="Traditional Arabic" w:hint="cs"/>
          <w:sz w:val="36"/>
          <w:szCs w:val="36"/>
          <w:rtl/>
        </w:rPr>
        <w:t>-</w:t>
      </w:r>
      <w:r w:rsidR="00A628E0">
        <w:rPr>
          <w:rFonts w:ascii="Traditional Arabic" w:eastAsia="Traditional Arabic" w:hAnsi="Traditional Arabic" w:cs="Traditional Arabic"/>
          <w:sz w:val="36"/>
          <w:szCs w:val="36"/>
          <w:rtl/>
        </w:rPr>
        <w:t>صلى الله عليه وسلم</w:t>
      </w:r>
      <w:r w:rsidR="00A628E0">
        <w:rPr>
          <w:rFonts w:ascii="Traditional Arabic" w:eastAsia="Traditional Arabic" w:hAnsi="Traditional Arabic" w:cs="Traditional Arabic" w:hint="cs"/>
          <w:sz w:val="36"/>
          <w:szCs w:val="36"/>
          <w:rtl/>
        </w:rPr>
        <w:t>-</w:t>
      </w:r>
      <w:r w:rsidR="00A628E0" w:rsidRPr="00540B20">
        <w:rPr>
          <w:rFonts w:ascii="Traditional Arabic" w:eastAsia="Traditional Arabic" w:hAnsi="Traditional Arabic" w:cs="Traditional Arabic"/>
          <w:sz w:val="36"/>
          <w:szCs w:val="36"/>
          <w:rtl/>
        </w:rPr>
        <w:t>التمسك بالسنة إذا رغب عنها الناس وترك ما أحدثوه، وإن كان هو المعروف عندهم، وتجريد التوحيد وإن أنكر ذلك أكثر الناس، وترك الانتساب إلى أحد غير الله ورسوله، لا شيخ، ولا طريقة، ولا مذهب، ولا طائفة. بل هؤلاء الغرباء منتسبون إلى الله بالعبودية له وحده، وإلى رسوله بالاتباع لما جاء به وحده. وهؤلاء هم القابضون على الجمر حقاً وأكثر الناس، بل كلهم لائم لهم. فلغربتهم بين هذا الخلق: يعدونهم أهل شذوذ وبدعة ومفارقة للسواد الأعظم</w:t>
      </w:r>
      <w:r w:rsidR="00A628E0" w:rsidRPr="00540B20">
        <w:rPr>
          <w:rFonts w:ascii="Traditional Arabic" w:eastAsia="Traditional Arabic" w:hAnsi="Traditional Arabic" w:cs="Traditional Arabic"/>
          <w:sz w:val="36"/>
          <w:szCs w:val="36"/>
        </w:rPr>
        <w:t>.</w:t>
      </w:r>
      <w:r w:rsidR="00A628E0">
        <w:rPr>
          <w:rStyle w:val="a6"/>
          <w:rFonts w:ascii="Traditional Arabic" w:eastAsia="Traditional Arabic" w:hAnsi="Traditional Arabic" w:cs="Traditional Arabic"/>
          <w:sz w:val="36"/>
          <w:szCs w:val="36"/>
        </w:rPr>
        <w:footnoteReference w:id="2929"/>
      </w:r>
      <w:r w:rsidR="00A628E0">
        <w:rPr>
          <w:rFonts w:ascii="Traditional Arabic" w:eastAsia="Traditional Arabic" w:hAnsi="Traditional Arabic" w:cs="Traditional Arabic"/>
          <w:sz w:val="36"/>
          <w:szCs w:val="36"/>
        </w:rPr>
        <w:t>"</w:t>
      </w:r>
    </w:p>
    <w:p w:rsidR="00B43DCB" w:rsidRDefault="00EC7A46" w:rsidP="00B43DCB">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ذلك مصداقًا لما ورد في الحديث:  </w:t>
      </w:r>
    </w:p>
    <w:p w:rsidR="00540B20" w:rsidRDefault="00540B20" w:rsidP="00540B20">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lastRenderedPageBreak/>
        <w:t>عَنْ أَبِي هُرَيْرَةَ قَالَ</w:t>
      </w:r>
      <w:r w:rsidRPr="00540B20">
        <w:rPr>
          <w:rFonts w:ascii="Traditional Arabic" w:eastAsia="Traditional Arabic" w:hAnsi="Traditional Arabic" w:cs="Traditional Arabic"/>
          <w:sz w:val="36"/>
          <w:szCs w:val="36"/>
          <w:rtl/>
        </w:rPr>
        <w:t>: قَالَ رَسُولُ اللَّهِ صَ</w:t>
      </w:r>
      <w:r>
        <w:rPr>
          <w:rFonts w:ascii="Traditional Arabic" w:eastAsia="Traditional Arabic" w:hAnsi="Traditional Arabic" w:cs="Traditional Arabic"/>
          <w:sz w:val="36"/>
          <w:szCs w:val="36"/>
          <w:rtl/>
        </w:rPr>
        <w:t>لَّى اللَّهُ عَلَيْهِ وَسَلَّمَ</w:t>
      </w:r>
      <w:r w:rsidRPr="00540B20">
        <w:rPr>
          <w:rFonts w:ascii="Traditional Arabic" w:eastAsia="Traditional Arabic" w:hAnsi="Traditional Arabic" w:cs="Traditional Arabic"/>
          <w:sz w:val="36"/>
          <w:szCs w:val="36"/>
          <w:rtl/>
        </w:rPr>
        <w:t>: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بَدَأَ الإِسْلامُ غَرِيبًا</w:t>
      </w:r>
      <w:r w:rsidRPr="00540B20">
        <w:rPr>
          <w:rFonts w:ascii="Traditional Arabic" w:eastAsia="Traditional Arabic" w:hAnsi="Traditional Arabic" w:cs="Traditional Arabic"/>
          <w:sz w:val="36"/>
          <w:szCs w:val="36"/>
          <w:rtl/>
        </w:rPr>
        <w:t>، وَ</w:t>
      </w:r>
      <w:r>
        <w:rPr>
          <w:rFonts w:ascii="Traditional Arabic" w:eastAsia="Traditional Arabic" w:hAnsi="Traditional Arabic" w:cs="Traditional Arabic"/>
          <w:sz w:val="36"/>
          <w:szCs w:val="36"/>
          <w:rtl/>
        </w:rPr>
        <w:t>سَيَعُودُ كَمَا بَدَأَ غَرِيبًا</w:t>
      </w:r>
      <w:r w:rsidRPr="00540B20">
        <w:rPr>
          <w:rFonts w:ascii="Traditional Arabic" w:eastAsia="Traditional Arabic" w:hAnsi="Traditional Arabic" w:cs="Traditional Arabic"/>
          <w:sz w:val="36"/>
          <w:szCs w:val="36"/>
          <w:rtl/>
        </w:rPr>
        <w:t>، فَطُوبَى لِلْغُرَبَاءِ</w:t>
      </w:r>
      <w:r>
        <w:rPr>
          <w:rFonts w:ascii="Traditional Arabic" w:eastAsia="Traditional Arabic" w:hAnsi="Traditional Arabic" w:cs="Traditional Arabic" w:hint="cs"/>
          <w:sz w:val="36"/>
          <w:szCs w:val="36"/>
          <w:rtl/>
        </w:rPr>
        <w:t>))</w:t>
      </w:r>
      <w:r>
        <w:rPr>
          <w:rStyle w:val="a6"/>
          <w:rFonts w:ascii="Traditional Arabic" w:eastAsia="Traditional Arabic" w:hAnsi="Traditional Arabic" w:cs="Traditional Arabic"/>
          <w:sz w:val="36"/>
          <w:szCs w:val="36"/>
          <w:rtl/>
        </w:rPr>
        <w:footnoteReference w:id="2930"/>
      </w:r>
      <w:r>
        <w:rPr>
          <w:rFonts w:ascii="Traditional Arabic" w:eastAsia="Traditional Arabic" w:hAnsi="Traditional Arabic" w:cs="Traditional Arabic"/>
          <w:sz w:val="36"/>
          <w:szCs w:val="36"/>
        </w:rPr>
        <w:t xml:space="preserve"> </w:t>
      </w:r>
    </w:p>
    <w:p w:rsidR="00540B20" w:rsidRDefault="00540B20" w:rsidP="000D79BB">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t>قال السندي في حاشية ابن ماجه</w:t>
      </w:r>
      <w:r w:rsidR="001D3852">
        <w:rPr>
          <w:rFonts w:ascii="Traditional Arabic" w:eastAsia="Traditional Arabic" w:hAnsi="Traditional Arabic" w:cs="Traditional Arabic"/>
          <w:sz w:val="36"/>
          <w:szCs w:val="36"/>
        </w:rPr>
        <w:t>"</w:t>
      </w:r>
      <w:r w:rsidR="001F78DE">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w:t>
      </w:r>
      <w:r w:rsidRPr="00540B20">
        <w:rPr>
          <w:rFonts w:ascii="Traditional Arabic" w:eastAsia="Traditional Arabic" w:hAnsi="Traditional Arabic" w:cs="Traditional Arabic"/>
          <w:sz w:val="36"/>
          <w:szCs w:val="36"/>
          <w:rtl/>
        </w:rPr>
        <w:t>غَرِيبًا) أَيْ لِقِلَّةِ أَهْله وَأَصْل الْغ</w:t>
      </w:r>
      <w:r>
        <w:rPr>
          <w:rFonts w:ascii="Traditional Arabic" w:eastAsia="Traditional Arabic" w:hAnsi="Traditional Arabic" w:cs="Traditional Arabic"/>
          <w:sz w:val="36"/>
          <w:szCs w:val="36"/>
          <w:rtl/>
        </w:rPr>
        <w:t>َرِيب الْبَعِيد مِنْ الْوَطَن (وَسَيَعُودُ غَرِيبًا</w:t>
      </w:r>
      <w:r w:rsidRPr="00540B20">
        <w:rPr>
          <w:rFonts w:ascii="Traditional Arabic" w:eastAsia="Traditional Arabic" w:hAnsi="Traditional Arabic" w:cs="Traditional Arabic"/>
          <w:sz w:val="36"/>
          <w:szCs w:val="36"/>
          <w:rtl/>
        </w:rPr>
        <w:t>) بِقِلَّةِ مَنْ يَقُوم بِهِ وَيُعِين عَلَيْهِ وَإِنْ كَانَ أَهْله كَثِيرًا (فَطُوبَى لِلْغُرَ</w:t>
      </w:r>
      <w:r>
        <w:rPr>
          <w:rFonts w:ascii="Traditional Arabic" w:eastAsia="Traditional Arabic" w:hAnsi="Traditional Arabic" w:cs="Traditional Arabic"/>
          <w:sz w:val="36"/>
          <w:szCs w:val="36"/>
          <w:rtl/>
        </w:rPr>
        <w:t>بَاءِ) الْقَائِمِينَ بِأَمْرِهِ</w:t>
      </w:r>
      <w:r w:rsidRPr="00540B20">
        <w:rPr>
          <w:rFonts w:ascii="Traditional Arabic" w:eastAsia="Traditional Arabic" w:hAnsi="Traditional Arabic" w:cs="Traditional Arabic"/>
          <w:sz w:val="36"/>
          <w:szCs w:val="36"/>
          <w:rtl/>
        </w:rPr>
        <w:t>، و</w:t>
      </w:r>
      <w:r>
        <w:rPr>
          <w:rFonts w:ascii="Traditional Arabic" w:eastAsia="Traditional Arabic" w:hAnsi="Traditional Arabic" w:cs="Traditional Arabic" w:hint="cs"/>
          <w:sz w:val="36"/>
          <w:szCs w:val="36"/>
          <w:rtl/>
        </w:rPr>
        <w:t xml:space="preserve"> </w:t>
      </w:r>
      <w:r w:rsidRPr="00540B20">
        <w:rPr>
          <w:rFonts w:ascii="Traditional Arabic" w:eastAsia="Traditional Arabic" w:hAnsi="Traditional Arabic" w:cs="Traditional Arabic"/>
          <w:sz w:val="36"/>
          <w:szCs w:val="36"/>
          <w:rtl/>
        </w:rPr>
        <w:t>"طُوبَى</w:t>
      </w:r>
      <w:r w:rsidR="00082E07">
        <w:rPr>
          <w:rFonts w:ascii="Traditional Arabic" w:eastAsia="Traditional Arabic" w:hAnsi="Traditional Arabic" w:cs="Traditional Arabic"/>
          <w:sz w:val="36"/>
          <w:szCs w:val="36"/>
          <w:rtl/>
        </w:rPr>
        <w:t>"</w:t>
      </w:r>
      <w:r w:rsidR="003436A8">
        <w:rPr>
          <w:rFonts w:ascii="Traditional Arabic" w:eastAsia="Traditional Arabic" w:hAnsi="Traditional Arabic" w:cs="Traditional Arabic" w:hint="cs"/>
          <w:sz w:val="36"/>
          <w:szCs w:val="36"/>
          <w:rtl/>
        </w:rPr>
        <w:t xml:space="preserve"> </w:t>
      </w:r>
      <w:r w:rsidRPr="00540B20">
        <w:rPr>
          <w:rFonts w:ascii="Traditional Arabic" w:eastAsia="Traditional Arabic" w:hAnsi="Traditional Arabic" w:cs="Traditional Arabic"/>
          <w:sz w:val="36"/>
          <w:szCs w:val="36"/>
          <w:rtl/>
        </w:rPr>
        <w:t>تُفَسَّر بِالْجَنَّةِ وَبِشَجَرَةٍ ع</w:t>
      </w:r>
      <w:r>
        <w:rPr>
          <w:rFonts w:ascii="Traditional Arabic" w:eastAsia="Traditional Arabic" w:hAnsi="Traditional Arabic" w:cs="Traditional Arabic"/>
          <w:sz w:val="36"/>
          <w:szCs w:val="36"/>
          <w:rtl/>
        </w:rPr>
        <w:t>َظِيمَة فِيهَ</w:t>
      </w:r>
      <w:r>
        <w:rPr>
          <w:rFonts w:ascii="Traditional Arabic" w:eastAsia="Traditional Arabic" w:hAnsi="Traditional Arabic" w:cs="Traditional Arabic" w:hint="cs"/>
          <w:sz w:val="36"/>
          <w:szCs w:val="36"/>
          <w:rtl/>
        </w:rPr>
        <w:t>ا</w:t>
      </w:r>
      <w:r w:rsidRPr="00540B20">
        <w:rPr>
          <w:rFonts w:ascii="Traditional Arabic" w:eastAsia="Traditional Arabic" w:hAnsi="Traditional Arabic" w:cs="Traditional Arabic"/>
          <w:sz w:val="36"/>
          <w:szCs w:val="36"/>
          <w:rtl/>
        </w:rPr>
        <w:t xml:space="preserve">. وَفِيهِ تَنْبِيه عَلَى أَنَّ نُصْرَة الإِسْلام وَالْقِيَام بِأَمْرِهِ يَصِير مُحْتَاجًا إِلَى التَّغَرُّب عَنْ الأَوْطَان وَالصَّبْر عَلَى مَشَاقّ الْغُرْبَة كَمَا كَانَ فِي أَوَّل الأَمْر </w:t>
      </w:r>
      <w:r w:rsidR="000D79BB">
        <w:rPr>
          <w:rFonts w:ascii="Traditional Arabic" w:eastAsia="Traditional Arabic" w:hAnsi="Traditional Arabic" w:cs="Traditional Arabic" w:hint="cs"/>
          <w:sz w:val="36"/>
          <w:szCs w:val="36"/>
          <w:rtl/>
        </w:rPr>
        <w:t>"</w:t>
      </w:r>
      <w:r w:rsidR="000D79BB">
        <w:rPr>
          <w:rStyle w:val="a6"/>
          <w:rFonts w:ascii="Traditional Arabic" w:eastAsia="Traditional Arabic" w:hAnsi="Traditional Arabic" w:cs="Traditional Arabic"/>
          <w:sz w:val="36"/>
          <w:szCs w:val="36"/>
          <w:rtl/>
        </w:rPr>
        <w:footnoteReference w:id="2931"/>
      </w:r>
      <w:r w:rsidRPr="00540B20">
        <w:rPr>
          <w:rFonts w:ascii="Traditional Arabic" w:eastAsia="Traditional Arabic" w:hAnsi="Traditional Arabic" w:cs="Traditional Arabic"/>
          <w:sz w:val="36"/>
          <w:szCs w:val="36"/>
          <w:rtl/>
        </w:rPr>
        <w:t>ـ</w:t>
      </w:r>
      <w:r w:rsidR="001F78DE">
        <w:rPr>
          <w:rFonts w:ascii="Traditional Arabic" w:eastAsia="Traditional Arabic" w:hAnsi="Traditional Arabic" w:cs="Traditional Arabic"/>
          <w:sz w:val="36"/>
          <w:szCs w:val="36"/>
          <w:rtl/>
        </w:rPr>
        <w:t>.</w:t>
      </w:r>
    </w:p>
    <w:p w:rsidR="00540B20" w:rsidRPr="00540B20" w:rsidRDefault="00540B20" w:rsidP="001D3852">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t xml:space="preserve">ونقل </w:t>
      </w:r>
      <w:r w:rsidR="001D3852">
        <w:rPr>
          <w:rFonts w:ascii="Traditional Arabic" w:eastAsia="Traditional Arabic" w:hAnsi="Traditional Arabic" w:cs="Traditional Arabic" w:hint="cs"/>
          <w:sz w:val="36"/>
          <w:szCs w:val="36"/>
          <w:rtl/>
        </w:rPr>
        <w:t xml:space="preserve">عن </w:t>
      </w:r>
      <w:r w:rsidRPr="00540B20">
        <w:rPr>
          <w:rFonts w:ascii="Traditional Arabic" w:eastAsia="Traditional Arabic" w:hAnsi="Traditional Arabic" w:cs="Traditional Arabic"/>
          <w:sz w:val="36"/>
          <w:szCs w:val="36"/>
          <w:rtl/>
        </w:rPr>
        <w:t xml:space="preserve">القاضي عياض أنه قال في معنى </w:t>
      </w:r>
      <w:r w:rsidRPr="00540B20">
        <w:rPr>
          <w:rFonts w:ascii="Traditional Arabic" w:eastAsia="Traditional Arabic" w:hAnsi="Traditional Arabic" w:cs="Traditional Arabic" w:hint="cs"/>
          <w:sz w:val="36"/>
          <w:szCs w:val="36"/>
          <w:rtl/>
        </w:rPr>
        <w:t>الحديث</w:t>
      </w:r>
      <w:r w:rsidRPr="00540B20">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540B20">
        <w:rPr>
          <w:rFonts w:ascii="Traditional Arabic" w:eastAsia="Traditional Arabic" w:hAnsi="Traditional Arabic" w:cs="Traditional Arabic"/>
          <w:sz w:val="36"/>
          <w:szCs w:val="36"/>
          <w:rtl/>
        </w:rPr>
        <w:t xml:space="preserve">أَنَّ الإِسْلام بَدَأَ </w:t>
      </w:r>
      <w:r>
        <w:rPr>
          <w:rFonts w:ascii="Traditional Arabic" w:eastAsia="Traditional Arabic" w:hAnsi="Traditional Arabic" w:cs="Traditional Arabic"/>
          <w:sz w:val="36"/>
          <w:szCs w:val="36"/>
          <w:rtl/>
        </w:rPr>
        <w:t>فِي آحَاد مِنْ النَّاس وَقِلَّة، ثُمَّ اِنْتَشَرَ وَظَهَرَ</w:t>
      </w:r>
      <w:r w:rsidRPr="00540B20">
        <w:rPr>
          <w:rFonts w:ascii="Traditional Arabic" w:eastAsia="Traditional Arabic" w:hAnsi="Traditional Arabic" w:cs="Traditional Arabic"/>
          <w:sz w:val="36"/>
          <w:szCs w:val="36"/>
          <w:rtl/>
        </w:rPr>
        <w:t>، ثُمَّ سَ</w:t>
      </w:r>
      <w:r>
        <w:rPr>
          <w:rFonts w:ascii="Traditional Arabic" w:eastAsia="Traditional Arabic" w:hAnsi="Traditional Arabic" w:cs="Traditional Arabic"/>
          <w:sz w:val="36"/>
          <w:szCs w:val="36"/>
          <w:rtl/>
        </w:rPr>
        <w:t>يَلْحَقُهُ النَّقْص وَالإِخْلال</w:t>
      </w:r>
      <w:r w:rsidRPr="00540B20">
        <w:rPr>
          <w:rFonts w:ascii="Traditional Arabic" w:eastAsia="Traditional Arabic" w:hAnsi="Traditional Arabic" w:cs="Traditional Arabic"/>
          <w:sz w:val="36"/>
          <w:szCs w:val="36"/>
          <w:rtl/>
        </w:rPr>
        <w:t>، حَتَّى لا يَبْقَى إِلا فِي آحَا</w:t>
      </w:r>
      <w:r>
        <w:rPr>
          <w:rFonts w:ascii="Traditional Arabic" w:eastAsia="Traditional Arabic" w:hAnsi="Traditional Arabic" w:cs="Traditional Arabic"/>
          <w:sz w:val="36"/>
          <w:szCs w:val="36"/>
          <w:rtl/>
        </w:rPr>
        <w:t>د وَقِلَّة أَيْضًا كَمَا بَدَأَ</w:t>
      </w:r>
      <w:r w:rsidRPr="00540B20">
        <w:rPr>
          <w:rFonts w:ascii="Traditional Arabic" w:eastAsia="Traditional Arabic" w:hAnsi="Traditional Arabic" w:cs="Traditional Arabic"/>
          <w:sz w:val="36"/>
          <w:szCs w:val="36"/>
          <w:rtl/>
        </w:rPr>
        <w:t>"</w:t>
      </w:r>
      <w:r w:rsidR="001D3852">
        <w:rPr>
          <w:rStyle w:val="a6"/>
          <w:rFonts w:ascii="Traditional Arabic" w:eastAsia="Traditional Arabic" w:hAnsi="Traditional Arabic" w:cs="Traditional Arabic"/>
          <w:sz w:val="36"/>
          <w:szCs w:val="36"/>
          <w:rtl/>
        </w:rPr>
        <w:footnoteReference w:id="2932"/>
      </w:r>
      <w:r w:rsidRPr="00540B20">
        <w:rPr>
          <w:rFonts w:ascii="Traditional Arabic" w:eastAsia="Traditional Arabic" w:hAnsi="Traditional Arabic" w:cs="Traditional Arabic"/>
          <w:sz w:val="36"/>
          <w:szCs w:val="36"/>
          <w:rtl/>
        </w:rPr>
        <w:t xml:space="preserve"> اهـ</w:t>
      </w:r>
      <w:r w:rsidR="001F78DE">
        <w:rPr>
          <w:rFonts w:ascii="Traditional Arabic" w:eastAsia="Traditional Arabic" w:hAnsi="Traditional Arabic" w:cs="Traditional Arabic"/>
          <w:sz w:val="36"/>
          <w:szCs w:val="36"/>
          <w:rtl/>
        </w:rPr>
        <w:t>.</w:t>
      </w:r>
    </w:p>
    <w:p w:rsidR="00B43DCB" w:rsidRDefault="00540B20" w:rsidP="00B43DCB">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402363">
        <w:rPr>
          <w:rFonts w:ascii="Traditional Arabic" w:eastAsia="Traditional Arabic" w:hAnsi="Traditional Arabic" w:cs="Traditional Arabic" w:hint="cs"/>
          <w:sz w:val="36"/>
          <w:szCs w:val="36"/>
          <w:rtl/>
        </w:rPr>
        <w:t xml:space="preserve">عن </w:t>
      </w:r>
      <w:r w:rsidR="00402363" w:rsidRPr="00402363">
        <w:rPr>
          <w:rFonts w:ascii="Traditional Arabic" w:eastAsia="Traditional Arabic" w:hAnsi="Traditional Arabic" w:cs="Traditional Arabic"/>
          <w:sz w:val="36"/>
          <w:szCs w:val="36"/>
          <w:rtl/>
        </w:rPr>
        <w:t>عبد</w:t>
      </w:r>
      <w:r w:rsidR="009C1F1E">
        <w:rPr>
          <w:rFonts w:ascii="Traditional Arabic" w:eastAsia="Traditional Arabic" w:hAnsi="Traditional Arabic" w:cs="Traditional Arabic" w:hint="cs"/>
          <w:sz w:val="36"/>
          <w:szCs w:val="36"/>
          <w:rtl/>
        </w:rPr>
        <w:t xml:space="preserve"> </w:t>
      </w:r>
      <w:r w:rsidR="00402363" w:rsidRPr="00402363">
        <w:rPr>
          <w:rFonts w:ascii="Traditional Arabic" w:eastAsia="Traditional Arabic" w:hAnsi="Traditional Arabic" w:cs="Traditional Arabic"/>
          <w:sz w:val="36"/>
          <w:szCs w:val="36"/>
          <w:rtl/>
        </w:rPr>
        <w:t xml:space="preserve">الله بن عمرو </w:t>
      </w:r>
      <w:r w:rsidR="00402363">
        <w:rPr>
          <w:rFonts w:ascii="Traditional Arabic" w:eastAsia="Traditional Arabic" w:hAnsi="Traditional Arabic" w:cs="Traditional Arabic" w:hint="cs"/>
          <w:sz w:val="36"/>
          <w:szCs w:val="36"/>
          <w:rtl/>
        </w:rPr>
        <w:t>قال: "</w:t>
      </w:r>
      <w:r w:rsidR="00402363" w:rsidRPr="00402363">
        <w:rPr>
          <w:rFonts w:ascii="Traditional Arabic" w:eastAsia="Traditional Arabic" w:hAnsi="Traditional Arabic" w:cs="Traditional Arabic"/>
          <w:sz w:val="36"/>
          <w:szCs w:val="36"/>
          <w:rtl/>
        </w:rPr>
        <w:t>كنتُ عند رسولِ الله</w:t>
      </w:r>
      <w:r w:rsidR="00402363">
        <w:rPr>
          <w:rFonts w:ascii="Traditional Arabic" w:eastAsia="Traditional Arabic" w:hAnsi="Traditional Arabic" w:cs="Traditional Arabic"/>
          <w:sz w:val="36"/>
          <w:szCs w:val="36"/>
          <w:rtl/>
        </w:rPr>
        <w:t>ِ صلَّى اللهُ عليه وسلَّم يومًا، فطلعتِ الشَّمسُ فقال</w:t>
      </w:r>
      <w:r w:rsidR="00402363" w:rsidRPr="00402363">
        <w:rPr>
          <w:rFonts w:ascii="Traditional Arabic" w:eastAsia="Traditional Arabic" w:hAnsi="Traditional Arabic" w:cs="Traditional Arabic"/>
          <w:sz w:val="36"/>
          <w:szCs w:val="36"/>
          <w:rtl/>
        </w:rPr>
        <w:t xml:space="preserve">: </w:t>
      </w:r>
      <w:r w:rsidR="00402363">
        <w:rPr>
          <w:rFonts w:ascii="Traditional Arabic" w:eastAsia="Traditional Arabic" w:hAnsi="Traditional Arabic" w:cs="Traditional Arabic" w:hint="cs"/>
          <w:sz w:val="36"/>
          <w:szCs w:val="36"/>
          <w:rtl/>
        </w:rPr>
        <w:t>((</w:t>
      </w:r>
      <w:r w:rsidR="00402363" w:rsidRPr="00402363">
        <w:rPr>
          <w:rFonts w:ascii="Traditional Arabic" w:eastAsia="Traditional Arabic" w:hAnsi="Traditional Arabic" w:cs="Traditional Arabic"/>
          <w:sz w:val="36"/>
          <w:szCs w:val="36"/>
          <w:rtl/>
        </w:rPr>
        <w:t>يأتي قومٌ يومَ</w:t>
      </w:r>
      <w:r w:rsidR="00402363">
        <w:rPr>
          <w:rFonts w:ascii="Traditional Arabic" w:eastAsia="Traditional Arabic" w:hAnsi="Traditional Arabic" w:cs="Traditional Arabic"/>
          <w:sz w:val="36"/>
          <w:szCs w:val="36"/>
          <w:rtl/>
        </w:rPr>
        <w:t xml:space="preserve"> القيامةِ نورُهم كنورِ الشَّمسِ</w:t>
      </w:r>
      <w:r w:rsidR="00402363">
        <w:rPr>
          <w:rFonts w:ascii="Traditional Arabic" w:eastAsia="Traditional Arabic" w:hAnsi="Traditional Arabic" w:cs="Traditional Arabic" w:hint="cs"/>
          <w:sz w:val="36"/>
          <w:szCs w:val="36"/>
          <w:rtl/>
        </w:rPr>
        <w:t>))</w:t>
      </w:r>
      <w:r w:rsidR="00402363">
        <w:rPr>
          <w:rFonts w:ascii="Traditional Arabic" w:eastAsia="Traditional Arabic" w:hAnsi="Traditional Arabic" w:cs="Traditional Arabic"/>
          <w:sz w:val="36"/>
          <w:szCs w:val="36"/>
          <w:rtl/>
        </w:rPr>
        <w:t>. قال أبو بكرٍ: نحن هم يا رسولَ اللهِ؟ قال</w:t>
      </w:r>
      <w:r w:rsidR="00402363" w:rsidRPr="00402363">
        <w:rPr>
          <w:rFonts w:ascii="Traditional Arabic" w:eastAsia="Traditional Arabic" w:hAnsi="Traditional Arabic" w:cs="Traditional Arabic"/>
          <w:sz w:val="36"/>
          <w:szCs w:val="36"/>
          <w:rtl/>
        </w:rPr>
        <w:t xml:space="preserve">: </w:t>
      </w:r>
      <w:r w:rsidR="00402363">
        <w:rPr>
          <w:rFonts w:ascii="Traditional Arabic" w:eastAsia="Traditional Arabic" w:hAnsi="Traditional Arabic" w:cs="Traditional Arabic" w:hint="cs"/>
          <w:sz w:val="36"/>
          <w:szCs w:val="36"/>
          <w:rtl/>
        </w:rPr>
        <w:t>((</w:t>
      </w:r>
      <w:r w:rsidR="00402363">
        <w:rPr>
          <w:rFonts w:ascii="Traditional Arabic" w:eastAsia="Traditional Arabic" w:hAnsi="Traditional Arabic" w:cs="Traditional Arabic"/>
          <w:sz w:val="36"/>
          <w:szCs w:val="36"/>
          <w:rtl/>
        </w:rPr>
        <w:t>لا، ولكم خيرٌ كثيرٌ</w:t>
      </w:r>
      <w:r w:rsidR="00402363" w:rsidRPr="00402363">
        <w:rPr>
          <w:rFonts w:ascii="Traditional Arabic" w:eastAsia="Traditional Arabic" w:hAnsi="Traditional Arabic" w:cs="Traditional Arabic"/>
          <w:sz w:val="36"/>
          <w:szCs w:val="36"/>
          <w:rtl/>
        </w:rPr>
        <w:t>، ولكنَّهم الفقراءُ المهاجرون ال</w:t>
      </w:r>
      <w:r w:rsidR="00402363">
        <w:rPr>
          <w:rFonts w:ascii="Traditional Arabic" w:eastAsia="Traditional Arabic" w:hAnsi="Traditional Arabic" w:cs="Traditional Arabic"/>
          <w:sz w:val="36"/>
          <w:szCs w:val="36"/>
          <w:rtl/>
        </w:rPr>
        <w:t>َّذين يُحشَرون من أقطارِ الأرضِ</w:t>
      </w:r>
      <w:r w:rsidR="00402363">
        <w:rPr>
          <w:rFonts w:ascii="Traditional Arabic" w:eastAsia="Traditional Arabic" w:hAnsi="Traditional Arabic" w:cs="Traditional Arabic" w:hint="cs"/>
          <w:sz w:val="36"/>
          <w:szCs w:val="36"/>
          <w:rtl/>
        </w:rPr>
        <w:t>))</w:t>
      </w:r>
      <w:r w:rsidR="00402363">
        <w:rPr>
          <w:rFonts w:ascii="Traditional Arabic" w:eastAsia="Traditional Arabic" w:hAnsi="Traditional Arabic" w:cs="Traditional Arabic"/>
          <w:sz w:val="36"/>
          <w:szCs w:val="36"/>
          <w:rtl/>
        </w:rPr>
        <w:t>. فذكر الحديثَ. وزاد ثمَّ قال</w:t>
      </w:r>
      <w:r w:rsidR="00402363" w:rsidRPr="00402363">
        <w:rPr>
          <w:rFonts w:ascii="Traditional Arabic" w:eastAsia="Traditional Arabic" w:hAnsi="Traditional Arabic" w:cs="Traditional Arabic"/>
          <w:sz w:val="36"/>
          <w:szCs w:val="36"/>
          <w:rtl/>
        </w:rPr>
        <w:t xml:space="preserve">: </w:t>
      </w:r>
      <w:r w:rsidR="00402363">
        <w:rPr>
          <w:rFonts w:ascii="Traditional Arabic" w:eastAsia="Traditional Arabic" w:hAnsi="Traditional Arabic" w:cs="Traditional Arabic" w:hint="cs"/>
          <w:sz w:val="36"/>
          <w:szCs w:val="36"/>
          <w:rtl/>
        </w:rPr>
        <w:t>((</w:t>
      </w:r>
      <w:r w:rsidR="00402363" w:rsidRPr="00402363">
        <w:rPr>
          <w:rFonts w:ascii="Traditional Arabic" w:eastAsia="Traditional Arabic" w:hAnsi="Traditional Arabic" w:cs="Traditional Arabic"/>
          <w:sz w:val="36"/>
          <w:szCs w:val="36"/>
          <w:rtl/>
        </w:rPr>
        <w:t>طوبَى للغُرَباءِ</w:t>
      </w:r>
      <w:r w:rsidR="00402363">
        <w:rPr>
          <w:rFonts w:ascii="Traditional Arabic" w:eastAsia="Traditional Arabic" w:hAnsi="Traditional Arabic" w:cs="Traditional Arabic" w:hint="cs"/>
          <w:sz w:val="36"/>
          <w:szCs w:val="36"/>
          <w:rtl/>
        </w:rPr>
        <w:t>))</w:t>
      </w:r>
      <w:r w:rsidR="00402363">
        <w:rPr>
          <w:rFonts w:ascii="Traditional Arabic" w:eastAsia="Traditional Arabic" w:hAnsi="Traditional Arabic" w:cs="Traditional Arabic"/>
          <w:sz w:val="36"/>
          <w:szCs w:val="36"/>
          <w:rtl/>
        </w:rPr>
        <w:t>. قيل: من الغرباءُ؟ قال</w:t>
      </w:r>
      <w:r w:rsidR="00402363" w:rsidRPr="00402363">
        <w:rPr>
          <w:rFonts w:ascii="Traditional Arabic" w:eastAsia="Traditional Arabic" w:hAnsi="Traditional Arabic" w:cs="Traditional Arabic"/>
          <w:sz w:val="36"/>
          <w:szCs w:val="36"/>
          <w:rtl/>
        </w:rPr>
        <w:t xml:space="preserve">: </w:t>
      </w:r>
      <w:r w:rsidR="00402363">
        <w:rPr>
          <w:rFonts w:ascii="Traditional Arabic" w:eastAsia="Traditional Arabic" w:hAnsi="Traditional Arabic" w:cs="Traditional Arabic" w:hint="cs"/>
          <w:sz w:val="36"/>
          <w:szCs w:val="36"/>
          <w:rtl/>
        </w:rPr>
        <w:t>((</w:t>
      </w:r>
      <w:r w:rsidR="00402363" w:rsidRPr="00402363">
        <w:rPr>
          <w:rFonts w:ascii="Traditional Arabic" w:eastAsia="Traditional Arabic" w:hAnsi="Traditional Arabic" w:cs="Traditional Arabic"/>
          <w:sz w:val="36"/>
          <w:szCs w:val="36"/>
          <w:rtl/>
        </w:rPr>
        <w:t>أُناسٌ صالحون قليلٌ في ناسِ سوءٍ كثيرٍ من يعصيهم أكثرُ ممَّن يُطيعُهم</w:t>
      </w:r>
      <w:r w:rsidR="009C1F1E">
        <w:rPr>
          <w:rFonts w:ascii="Traditional Arabic" w:eastAsia="Traditional Arabic" w:hAnsi="Traditional Arabic" w:cs="Traditional Arabic" w:hint="cs"/>
          <w:sz w:val="36"/>
          <w:szCs w:val="36"/>
          <w:rtl/>
        </w:rPr>
        <w:t>))</w:t>
      </w:r>
      <w:r w:rsidR="009C1F1E">
        <w:rPr>
          <w:rStyle w:val="a6"/>
          <w:rFonts w:ascii="Traditional Arabic" w:eastAsia="Traditional Arabic" w:hAnsi="Traditional Arabic" w:cs="Traditional Arabic"/>
          <w:sz w:val="36"/>
          <w:szCs w:val="36"/>
          <w:rtl/>
        </w:rPr>
        <w:footnoteReference w:id="2933"/>
      </w:r>
      <w:r w:rsidR="009C1F1E">
        <w:rPr>
          <w:rFonts w:ascii="Traditional Arabic" w:eastAsia="Traditional Arabic" w:hAnsi="Traditional Arabic" w:cs="Traditional Arabic" w:hint="cs"/>
          <w:sz w:val="36"/>
          <w:szCs w:val="36"/>
          <w:rtl/>
        </w:rPr>
        <w:t>.</w:t>
      </w:r>
    </w:p>
    <w:p w:rsidR="000A6C6C" w:rsidRPr="000A6C6C" w:rsidRDefault="00B43DCB" w:rsidP="001D3852">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أي أن </w:t>
      </w:r>
      <w:r w:rsidRPr="00B43DCB">
        <w:rPr>
          <w:rFonts w:ascii="Traditional Arabic" w:eastAsia="Traditional Arabic" w:hAnsi="Traditional Arabic" w:cs="Traditional Arabic"/>
          <w:sz w:val="36"/>
          <w:szCs w:val="36"/>
          <w:rtl/>
        </w:rPr>
        <w:t>الإِسْلامَ بدَأَ غريبًا؛ حيثُ خرَجَ وَسْطَ الجَهْلِ، وطَرَحَ عاداتِ الجاهليَّةِ، فاسْتَغرَبَه الناسُ، وسيَعودُ غريبًا كما بدَأَ؛ حيثُ انتِشارُ الجَهْلِ، ورُجوعُ الناسِ إلى عاداتِ الجاهليَّةِ</w:t>
      </w:r>
      <w:r w:rsidRPr="00B43DCB">
        <w:rPr>
          <w:rFonts w:ascii="Traditional Arabic" w:eastAsia="Traditional Arabic" w:hAnsi="Traditional Arabic" w:cs="Traditional Arabic"/>
          <w:sz w:val="36"/>
          <w:szCs w:val="36"/>
        </w:rPr>
        <w:t>.</w:t>
      </w:r>
      <w:r w:rsidR="00C3515E">
        <w:rPr>
          <w:rFonts w:ascii="Traditional Arabic" w:eastAsia="Traditional Arabic" w:hAnsi="Traditional Arabic" w:cs="Traditional Arabic" w:hint="cs"/>
          <w:sz w:val="36"/>
          <w:szCs w:val="36"/>
          <w:rtl/>
        </w:rPr>
        <w:t xml:space="preserve"> </w:t>
      </w:r>
    </w:p>
    <w:p w:rsidR="00540B20" w:rsidRDefault="00B43DCB" w:rsidP="00540B20">
      <w:pPr>
        <w:spacing w:before="40"/>
        <w:ind w:left="1134"/>
        <w:jc w:val="lowKashida"/>
        <w:rPr>
          <w:rFonts w:ascii="Traditional Arabic" w:eastAsia="Traditional Arabic" w:hAnsi="Traditional Arabic" w:cs="Traditional Arabic"/>
          <w:sz w:val="36"/>
          <w:szCs w:val="36"/>
          <w:rtl/>
        </w:rPr>
      </w:pPr>
      <w:r w:rsidRPr="00B43DCB">
        <w:rPr>
          <w:rFonts w:ascii="Traditional Arabic" w:eastAsia="Traditional Arabic" w:hAnsi="Traditional Arabic" w:cs="Traditional Arabic"/>
          <w:sz w:val="36"/>
          <w:szCs w:val="36"/>
          <w:rtl/>
        </w:rPr>
        <w:t>وفي هذا الحديثِ يقولُ النَّبيُّ صلَّى اللهُ عليه وسلَّم: "طُوبى للغُرَباءِ"، أي: فالجنَّةُ لأُولَئِكَ المُسلِمينَ الذين قَلُّوا في أوَّلِ الإِسْلامِ، وسيَقِلُّون في آخِرِه، وإنَّما خَصَّهم بصَبْرِهم على أَذيَّةِ الكُفارِ وأهْلِ الابْتِداعِ</w:t>
      </w:r>
      <w:r>
        <w:rPr>
          <w:rFonts w:ascii="Traditional Arabic" w:eastAsia="Traditional Arabic" w:hAnsi="Traditional Arabic" w:cs="Traditional Arabic" w:hint="cs"/>
          <w:sz w:val="36"/>
          <w:szCs w:val="36"/>
          <w:rtl/>
        </w:rPr>
        <w:t>.</w:t>
      </w:r>
    </w:p>
    <w:p w:rsidR="00B63C57" w:rsidRDefault="00540B20" w:rsidP="00540B20">
      <w:pPr>
        <w:spacing w:before="40"/>
        <w:ind w:left="1134"/>
        <w:jc w:val="lowKashida"/>
        <w:rPr>
          <w:rFonts w:ascii="Traditional Arabic" w:eastAsia="Traditional Arabic" w:hAnsi="Traditional Arabic" w:cs="Traditional Arabic"/>
          <w:sz w:val="36"/>
          <w:szCs w:val="36"/>
        </w:rPr>
      </w:pPr>
      <w:r w:rsidRPr="00540B20">
        <w:rPr>
          <w:rFonts w:ascii="Traditional Arabic" w:eastAsia="Traditional Arabic" w:hAnsi="Traditional Arabic" w:cs="Traditional Arabic"/>
          <w:sz w:val="36"/>
          <w:szCs w:val="36"/>
          <w:rtl/>
        </w:rPr>
        <w:t>قال شيخ الإسلام ابن تيمية في مجموع الفتاوى: "ولا يقتضي هذا أنه إذا صار غريبًا أي الإسلام أن المتمسك به يكون في شر، بل هو أسعد الناس؛ كما قال في تمام الحديث: ((فطوبى</w:t>
      </w:r>
      <w:r w:rsidR="001D3852">
        <w:rPr>
          <w:rFonts w:ascii="Traditional Arabic" w:eastAsia="Traditional Arabic" w:hAnsi="Traditional Arabic" w:cs="Traditional Arabic"/>
          <w:sz w:val="36"/>
          <w:szCs w:val="36"/>
          <w:rtl/>
        </w:rPr>
        <w:t xml:space="preserve"> للغرباء)). وطوبى من الطيب؛ قال-تعالى</w:t>
      </w:r>
      <w:r w:rsidRPr="00540B20">
        <w:rPr>
          <w:rFonts w:ascii="Traditional Arabic" w:eastAsia="Traditional Arabic" w:hAnsi="Traditional Arabic" w:cs="Traditional Arabic"/>
          <w:sz w:val="36"/>
          <w:szCs w:val="36"/>
          <w:rtl/>
        </w:rPr>
        <w:t>-: (طُوبَى لَهُمْ وَحُسْنَ مَآبٍ) [الرعد: 29] فإنه يكون من جنس السابقين الأولين الذين اتبعوه لما كان غريبًا وهم أسعد الناس</w:t>
      </w:r>
      <w:r w:rsidRPr="00540B20">
        <w:rPr>
          <w:rFonts w:ascii="Traditional Arabic" w:eastAsia="Traditional Arabic" w:hAnsi="Traditional Arabic" w:cs="Traditional Arabic"/>
          <w:sz w:val="36"/>
          <w:szCs w:val="36"/>
        </w:rPr>
        <w:t>.</w:t>
      </w:r>
    </w:p>
    <w:p w:rsidR="00B63C57" w:rsidRDefault="00540B20" w:rsidP="0036567B">
      <w:pPr>
        <w:spacing w:before="40"/>
        <w:ind w:left="1134"/>
        <w:jc w:val="lowKashida"/>
        <w:rPr>
          <w:rFonts w:ascii="Traditional Arabic" w:eastAsia="Traditional Arabic" w:hAnsi="Traditional Arabic" w:cs="Traditional Arabic"/>
          <w:sz w:val="36"/>
          <w:szCs w:val="36"/>
        </w:rPr>
      </w:pPr>
      <w:r w:rsidRPr="00540B20">
        <w:rPr>
          <w:rFonts w:ascii="Traditional Arabic" w:eastAsia="Traditional Arabic" w:hAnsi="Traditional Arabic" w:cs="Traditional Arabic"/>
          <w:sz w:val="36"/>
          <w:szCs w:val="36"/>
          <w:rtl/>
        </w:rPr>
        <w:t>أما في الآخرة، فهم</w:t>
      </w:r>
      <w:r w:rsidR="0036567B">
        <w:rPr>
          <w:rFonts w:ascii="Traditional Arabic" w:eastAsia="Traditional Arabic" w:hAnsi="Traditional Arabic" w:cs="Traditional Arabic"/>
          <w:sz w:val="36"/>
          <w:szCs w:val="36"/>
          <w:rtl/>
        </w:rPr>
        <w:t xml:space="preserve"> أعلى الناس درجة بعد الأنبياء-</w:t>
      </w:r>
      <w:r w:rsidRPr="00540B20">
        <w:rPr>
          <w:rFonts w:ascii="Traditional Arabic" w:eastAsia="Traditional Arabic" w:hAnsi="Traditional Arabic" w:cs="Traditional Arabic"/>
          <w:sz w:val="36"/>
          <w:szCs w:val="36"/>
          <w:rtl/>
        </w:rPr>
        <w:t xml:space="preserve">عليهم </w:t>
      </w:r>
      <w:r w:rsidR="0036567B" w:rsidRPr="00540B20">
        <w:rPr>
          <w:rFonts w:ascii="Traditional Arabic" w:eastAsia="Traditional Arabic" w:hAnsi="Traditional Arabic" w:cs="Traditional Arabic" w:hint="cs"/>
          <w:sz w:val="36"/>
          <w:szCs w:val="36"/>
          <w:rtl/>
        </w:rPr>
        <w:t>السلام</w:t>
      </w:r>
      <w:r w:rsidR="0036567B" w:rsidRPr="00540B20">
        <w:rPr>
          <w:rFonts w:ascii="Traditional Arabic" w:eastAsia="Traditional Arabic" w:hAnsi="Traditional Arabic" w:cs="Traditional Arabic"/>
          <w:sz w:val="36"/>
          <w:szCs w:val="36"/>
        </w:rPr>
        <w:t>. -</w:t>
      </w:r>
    </w:p>
    <w:p w:rsidR="001D3852" w:rsidRDefault="0036567B" w:rsidP="001D3852">
      <w:pPr>
        <w:spacing w:before="40"/>
        <w:ind w:left="113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وأما في الدنيا، فقد قال-تعالى</w:t>
      </w:r>
      <w:r w:rsidR="00540B20" w:rsidRPr="00540B20">
        <w:rPr>
          <w:rFonts w:ascii="Traditional Arabic" w:eastAsia="Traditional Arabic" w:hAnsi="Traditional Arabic" w:cs="Traditional Arabic"/>
          <w:sz w:val="36"/>
          <w:szCs w:val="36"/>
          <w:rtl/>
        </w:rPr>
        <w:t>-: (يَا أَيُّهَا النَّبِيُّ حَسْبُكَ اللّهُ وَمَنِ اتَّبَعَكَ مِنَ الْمُؤْمِنِينَ)</w:t>
      </w:r>
      <w:r>
        <w:rPr>
          <w:rFonts w:ascii="Traditional Arabic" w:eastAsia="Traditional Arabic" w:hAnsi="Traditional Arabic" w:cs="Traditional Arabic" w:hint="cs"/>
          <w:sz w:val="36"/>
          <w:szCs w:val="36"/>
          <w:rtl/>
        </w:rPr>
        <w:t xml:space="preserve"> </w:t>
      </w:r>
      <w:r w:rsidR="00540B20" w:rsidRPr="00540B20">
        <w:rPr>
          <w:rFonts w:ascii="Traditional Arabic" w:eastAsia="Traditional Arabic" w:hAnsi="Traditional Arabic" w:cs="Traditional Arabic"/>
          <w:sz w:val="36"/>
          <w:szCs w:val="36"/>
          <w:rtl/>
        </w:rPr>
        <w:t xml:space="preserve">[الأنفال: 64]. أي </w:t>
      </w:r>
      <w:r>
        <w:rPr>
          <w:rFonts w:ascii="Traditional Arabic" w:eastAsia="Traditional Arabic" w:hAnsi="Traditional Arabic" w:cs="Traditional Arabic"/>
          <w:sz w:val="36"/>
          <w:szCs w:val="36"/>
          <w:rtl/>
        </w:rPr>
        <w:t>أن الله حسبك وحسب متبعك. وقال-تعالى</w:t>
      </w:r>
      <w:r w:rsidR="00540B20" w:rsidRPr="00540B20">
        <w:rPr>
          <w:rFonts w:ascii="Traditional Arabic" w:eastAsia="Traditional Arabic" w:hAnsi="Traditional Arabic" w:cs="Traditional Arabic"/>
          <w:sz w:val="36"/>
          <w:szCs w:val="36"/>
          <w:rtl/>
        </w:rPr>
        <w:t>-: (إِنَّ وَلِيِّيَ اللّهُ الَّذِي نَزَّلَ الْكِتَابَ وَهُوَ يَتَوَلَّى الصَّالِحِينَ)</w:t>
      </w:r>
      <w:r>
        <w:rPr>
          <w:rFonts w:ascii="Traditional Arabic" w:eastAsia="Traditional Arabic" w:hAnsi="Traditional Arabic" w:cs="Traditional Arabic" w:hint="cs"/>
          <w:sz w:val="36"/>
          <w:szCs w:val="36"/>
          <w:rtl/>
        </w:rPr>
        <w:t xml:space="preserve"> </w:t>
      </w:r>
      <w:r w:rsidR="003436A8">
        <w:rPr>
          <w:rFonts w:ascii="Traditional Arabic" w:eastAsia="Traditional Arabic" w:hAnsi="Traditional Arabic" w:cs="Traditional Arabic"/>
          <w:sz w:val="36"/>
          <w:szCs w:val="36"/>
          <w:rtl/>
        </w:rPr>
        <w:t>[الأعراف: 196]، وقال-تعالى</w:t>
      </w:r>
      <w:r w:rsidR="00540B20" w:rsidRPr="00540B20">
        <w:rPr>
          <w:rFonts w:ascii="Traditional Arabic" w:eastAsia="Traditional Arabic" w:hAnsi="Traditional Arabic" w:cs="Traditional Arabic"/>
          <w:sz w:val="36"/>
          <w:szCs w:val="36"/>
          <w:rtl/>
        </w:rPr>
        <w:t>-: (أَلَيْسَ اللَّهُ بِكَافٍ عَبْدَهُ) [الزمر: 36]، وقال: (وَمَن يَتَّقِ اللَّهَ يَجْعَل لَّهُ مَخْرَجًا * وَيَرْزُقْهُ مِنْ حَيْثُ لَا يَحْتَسِبُ وَمَن يَتَوَكَّلْ عَلَى اللَّهِ فَهُوَ حَسْبُهُ إِنَّ اللَّهَ بَالِغُ أَمْرِهِ قَدْ جَعَلَ اللَّهُ لِكُلِّ شَيْءٍ قَدْرًا) [الطلاق: 2، 3]، فالم</w:t>
      </w:r>
      <w:r w:rsidR="003436A8">
        <w:rPr>
          <w:rFonts w:ascii="Traditional Arabic" w:eastAsia="Traditional Arabic" w:hAnsi="Traditional Arabic" w:cs="Traditional Arabic"/>
          <w:sz w:val="36"/>
          <w:szCs w:val="36"/>
          <w:rtl/>
        </w:rPr>
        <w:t>سلم المتبع للرسول، الله-تعالى-</w:t>
      </w:r>
      <w:r w:rsidR="00540B20" w:rsidRPr="00540B20">
        <w:rPr>
          <w:rFonts w:ascii="Traditional Arabic" w:eastAsia="Traditional Arabic" w:hAnsi="Traditional Arabic" w:cs="Traditional Arabic"/>
          <w:sz w:val="36"/>
          <w:szCs w:val="36"/>
          <w:rtl/>
        </w:rPr>
        <w:t>حسبه وكافيه وهو وليه حيث كان ومتى كان</w:t>
      </w:r>
      <w:r w:rsidR="00540B20" w:rsidRPr="00540B20">
        <w:rPr>
          <w:rFonts w:ascii="Traditional Arabic" w:eastAsia="Traditional Arabic" w:hAnsi="Traditional Arabic" w:cs="Traditional Arabic"/>
          <w:sz w:val="36"/>
          <w:szCs w:val="36"/>
        </w:rPr>
        <w:t>.</w:t>
      </w:r>
      <w:r>
        <w:rPr>
          <w:rStyle w:val="a6"/>
          <w:rFonts w:ascii="Traditional Arabic" w:eastAsia="Traditional Arabic" w:hAnsi="Traditional Arabic" w:cs="Traditional Arabic"/>
          <w:sz w:val="36"/>
          <w:szCs w:val="36"/>
        </w:rPr>
        <w:footnoteReference w:id="2934"/>
      </w:r>
      <w:r w:rsidRPr="0036567B">
        <w:rPr>
          <w:rFonts w:ascii="Traditional Arabic" w:eastAsia="Traditional Arabic" w:hAnsi="Traditional Arabic" w:cs="Traditional Arabic"/>
          <w:sz w:val="36"/>
          <w:szCs w:val="36"/>
        </w:rPr>
        <w:t xml:space="preserve"> </w:t>
      </w:r>
      <w:r w:rsidRPr="00540B20">
        <w:rPr>
          <w:rFonts w:ascii="Traditional Arabic" w:eastAsia="Traditional Arabic" w:hAnsi="Traditional Arabic" w:cs="Traditional Arabic"/>
          <w:sz w:val="36"/>
          <w:szCs w:val="36"/>
        </w:rPr>
        <w:t>"</w:t>
      </w:r>
    </w:p>
    <w:p w:rsidR="00B63C57" w:rsidRDefault="00540B20" w:rsidP="00B63C57">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t xml:space="preserve">قال ابن القيم: "فهؤلاء هم الغرباء الممدوحون المغبوطون، ولقلّتهم في الناس جداً سُمُّوا غرباء، فإن أكثر الناس على غير هذه الصفات. </w:t>
      </w:r>
    </w:p>
    <w:p w:rsidR="00B63C57" w:rsidRDefault="00540B20" w:rsidP="00B63C57">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lastRenderedPageBreak/>
        <w:t xml:space="preserve">فأهل الإسلام في الناس غرباء، </w:t>
      </w:r>
    </w:p>
    <w:p w:rsidR="00B63C57" w:rsidRDefault="00540B20" w:rsidP="00B63C57">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t xml:space="preserve">والمؤمنون في أهل الإسلام غرباء، </w:t>
      </w:r>
    </w:p>
    <w:p w:rsidR="00B63C57" w:rsidRDefault="00540B20" w:rsidP="00B63C57">
      <w:pPr>
        <w:spacing w:before="40"/>
        <w:ind w:left="1134"/>
        <w:jc w:val="lowKashida"/>
        <w:rPr>
          <w:rFonts w:ascii="Traditional Arabic" w:eastAsia="Traditional Arabic" w:hAnsi="Traditional Arabic" w:cs="Traditional Arabic"/>
          <w:sz w:val="36"/>
          <w:szCs w:val="36"/>
          <w:rtl/>
        </w:rPr>
      </w:pPr>
      <w:r w:rsidRPr="00540B20">
        <w:rPr>
          <w:rFonts w:ascii="Traditional Arabic" w:eastAsia="Traditional Arabic" w:hAnsi="Traditional Arabic" w:cs="Traditional Arabic"/>
          <w:sz w:val="36"/>
          <w:szCs w:val="36"/>
          <w:rtl/>
        </w:rPr>
        <w:t>وأهل العل</w:t>
      </w:r>
      <w:r w:rsidR="00B63C57">
        <w:rPr>
          <w:rFonts w:ascii="Traditional Arabic" w:eastAsia="Traditional Arabic" w:hAnsi="Traditional Arabic" w:cs="Traditional Arabic"/>
          <w:sz w:val="36"/>
          <w:szCs w:val="36"/>
          <w:rtl/>
        </w:rPr>
        <w:t xml:space="preserve">م في المؤمنين غرباء، </w:t>
      </w:r>
    </w:p>
    <w:p w:rsidR="00B63C57" w:rsidRDefault="00B63C57" w:rsidP="00B63C57">
      <w:pPr>
        <w:spacing w:before="40"/>
        <w:ind w:left="113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وأهل السنة</w:t>
      </w:r>
      <w:r w:rsidR="00540B20" w:rsidRPr="00540B20">
        <w:rPr>
          <w:rFonts w:ascii="Traditional Arabic" w:eastAsia="Traditional Arabic" w:hAnsi="Traditional Arabic" w:cs="Traditional Arabic"/>
          <w:sz w:val="36"/>
          <w:szCs w:val="36"/>
          <w:rtl/>
        </w:rPr>
        <w:t>-ال</w:t>
      </w:r>
      <w:r>
        <w:rPr>
          <w:rFonts w:ascii="Traditional Arabic" w:eastAsia="Traditional Arabic" w:hAnsi="Traditional Arabic" w:cs="Traditional Arabic"/>
          <w:sz w:val="36"/>
          <w:szCs w:val="36"/>
          <w:rtl/>
        </w:rPr>
        <w:t>ذين يميزونها من الأهواء والبدع-</w:t>
      </w:r>
      <w:r w:rsidR="00540B20" w:rsidRPr="00540B20">
        <w:rPr>
          <w:rFonts w:ascii="Traditional Arabic" w:eastAsia="Traditional Arabic" w:hAnsi="Traditional Arabic" w:cs="Traditional Arabic"/>
          <w:sz w:val="36"/>
          <w:szCs w:val="36"/>
          <w:rtl/>
        </w:rPr>
        <w:t xml:space="preserve">منهم غرباء، </w:t>
      </w:r>
    </w:p>
    <w:p w:rsidR="00B63C57" w:rsidRDefault="00540B20" w:rsidP="00B63C57">
      <w:pPr>
        <w:spacing w:before="40"/>
        <w:ind w:left="1134"/>
        <w:jc w:val="lowKashida"/>
        <w:rPr>
          <w:rFonts w:ascii="Traditional Arabic" w:eastAsia="Traditional Arabic" w:hAnsi="Traditional Arabic" w:cs="Traditional Arabic"/>
          <w:sz w:val="36"/>
          <w:szCs w:val="36"/>
        </w:rPr>
      </w:pPr>
      <w:r w:rsidRPr="00540B20">
        <w:rPr>
          <w:rFonts w:ascii="Traditional Arabic" w:eastAsia="Traditional Arabic" w:hAnsi="Traditional Arabic" w:cs="Traditional Arabic"/>
          <w:sz w:val="36"/>
          <w:szCs w:val="36"/>
          <w:rtl/>
        </w:rPr>
        <w:t>والداعون إليها الصابرون على أذى المخالفين هم أشد هؤلاء غربة. ولكن هؤلاء هم أهل الله حقاً، فلا غربة عليهم، وإنما غربتهم بين الأكثرين</w:t>
      </w:r>
      <w:r w:rsidRPr="00540B20">
        <w:rPr>
          <w:rFonts w:ascii="Traditional Arabic" w:eastAsia="Traditional Arabic" w:hAnsi="Traditional Arabic" w:cs="Traditional Arabic"/>
          <w:sz w:val="36"/>
          <w:szCs w:val="36"/>
        </w:rPr>
        <w:t>.</w:t>
      </w:r>
      <w:r w:rsidR="00B63C57">
        <w:rPr>
          <w:rStyle w:val="a6"/>
          <w:rFonts w:ascii="Traditional Arabic" w:eastAsia="Traditional Arabic" w:hAnsi="Traditional Arabic" w:cs="Traditional Arabic"/>
          <w:sz w:val="36"/>
          <w:szCs w:val="36"/>
        </w:rPr>
        <w:footnoteReference w:id="2935"/>
      </w:r>
      <w:r w:rsidR="00B63C57">
        <w:rPr>
          <w:rFonts w:ascii="Traditional Arabic" w:eastAsia="Traditional Arabic" w:hAnsi="Traditional Arabic" w:cs="Traditional Arabic"/>
          <w:sz w:val="36"/>
          <w:szCs w:val="36"/>
        </w:rPr>
        <w:t>"</w:t>
      </w:r>
    </w:p>
    <w:p w:rsidR="00402363" w:rsidRDefault="00A628E0" w:rsidP="00402363">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 xml:space="preserve"> </w:t>
      </w:r>
      <w:r w:rsidR="00402363" w:rsidRPr="00624BA1">
        <w:rPr>
          <w:rFonts w:ascii="Traditional Arabic" w:eastAsia="Traditional Arabic" w:hAnsi="Traditional Arabic" w:cs="Traditional Arabic"/>
          <w:bCs/>
          <w:color w:val="C00000"/>
          <w:sz w:val="36"/>
          <w:szCs w:val="36"/>
          <w:rtl/>
        </w:rPr>
        <w:t>(المتن)</w:t>
      </w:r>
    </w:p>
    <w:p w:rsidR="00402363" w:rsidRPr="00402363" w:rsidRDefault="00402363" w:rsidP="00402363">
      <w:pPr>
        <w:spacing w:before="40"/>
        <w:ind w:left="1134" w:firstLine="454"/>
        <w:jc w:val="lowKashida"/>
        <w:rPr>
          <w:rFonts w:ascii="Traditional Arabic" w:eastAsia="Traditional Arabic" w:hAnsi="Traditional Arabic" w:cs="Traditional Arabic"/>
          <w:bCs/>
          <w:color w:val="C00000"/>
          <w:sz w:val="36"/>
          <w:szCs w:val="36"/>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AF1842" w:rsidRDefault="00AF1842" w:rsidP="00F0043C">
      <w:pPr>
        <w:spacing w:before="40"/>
        <w:ind w:left="113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AF1842">
        <w:rPr>
          <w:rFonts w:ascii="Traditional Arabic" w:eastAsia="Traditional Arabic" w:hAnsi="Traditional Arabic" w:cs="Traditional Arabic"/>
          <w:bCs/>
          <w:color w:val="C00000"/>
          <w:sz w:val="36"/>
          <w:szCs w:val="36"/>
          <w:rtl/>
        </w:rPr>
        <w:t>وكان ابن عون يقول عند الموت: السنة السنة، وإياكم والبدع، حتى مات</w:t>
      </w:r>
      <w:r>
        <w:rPr>
          <w:rFonts w:ascii="Traditional Arabic" w:eastAsia="Traditional Arabic" w:hAnsi="Traditional Arabic" w:cs="Traditional Arabic" w:hint="cs"/>
          <w:bCs/>
          <w:color w:val="C00000"/>
          <w:sz w:val="36"/>
          <w:szCs w:val="36"/>
          <w:rtl/>
        </w:rPr>
        <w:t>"</w:t>
      </w:r>
      <w:r>
        <w:rPr>
          <w:rStyle w:val="a6"/>
          <w:rFonts w:ascii="Traditional Arabic" w:eastAsia="Traditional Arabic" w:hAnsi="Traditional Arabic" w:cs="Traditional Arabic"/>
          <w:bCs/>
          <w:color w:val="C00000"/>
          <w:sz w:val="36"/>
          <w:szCs w:val="36"/>
          <w:rtl/>
        </w:rPr>
        <w:footnoteReference w:id="2936"/>
      </w:r>
      <w:r w:rsidR="00F0043C" w:rsidRPr="00AF1842">
        <w:rPr>
          <w:rFonts w:ascii="Traditional Arabic" w:eastAsia="Traditional Arabic" w:hAnsi="Traditional Arabic" w:cs="Traditional Arabic"/>
          <w:bCs/>
          <w:color w:val="C00000"/>
          <w:sz w:val="36"/>
          <w:szCs w:val="36"/>
          <w:rtl/>
        </w:rPr>
        <w:t>.</w:t>
      </w:r>
    </w:p>
    <w:p w:rsidR="00EC7A46" w:rsidRDefault="00EC7A46" w:rsidP="00EC7A46">
      <w:pPr>
        <w:spacing w:before="40"/>
        <w:ind w:left="1134"/>
        <w:jc w:val="center"/>
        <w:rPr>
          <w:rFonts w:ascii="Traditional Arabic" w:eastAsia="Traditional Arabic" w:hAnsi="Traditional Arabic" w:cs="Traditional Arabic"/>
          <w:bCs/>
          <w:sz w:val="36"/>
          <w:szCs w:val="36"/>
          <w:rtl/>
        </w:rPr>
      </w:pPr>
      <w:r w:rsidRPr="00402363">
        <w:rPr>
          <w:rFonts w:ascii="Traditional Arabic" w:eastAsia="Traditional Arabic" w:hAnsi="Traditional Arabic" w:cs="Traditional Arabic" w:hint="cs"/>
          <w:bCs/>
          <w:sz w:val="36"/>
          <w:szCs w:val="36"/>
          <w:rtl/>
        </w:rPr>
        <w:t>الشرح</w:t>
      </w:r>
    </w:p>
    <w:p w:rsidR="0015333E" w:rsidRPr="00C04926" w:rsidRDefault="00C04926" w:rsidP="0015333E">
      <w:pPr>
        <w:spacing w:before="40"/>
        <w:ind w:left="1134"/>
        <w:jc w:val="both"/>
        <w:rPr>
          <w:rFonts w:ascii="Traditional Arabic" w:eastAsia="Traditional Arabic" w:hAnsi="Traditional Arabic" w:cs="Traditional Arabic"/>
          <w:b/>
          <w:sz w:val="36"/>
          <w:szCs w:val="36"/>
          <w:highlight w:val="white"/>
          <w:rtl/>
        </w:rPr>
      </w:pPr>
      <w:r w:rsidRPr="00C04926">
        <w:rPr>
          <w:rFonts w:ascii="Traditional Arabic" w:eastAsia="Traditional Arabic" w:hAnsi="Traditional Arabic" w:cs="Traditional Arabic"/>
          <w:b/>
          <w:sz w:val="36"/>
          <w:szCs w:val="36"/>
          <w:highlight w:val="white"/>
          <w:rtl/>
        </w:rPr>
        <w:t>ابن عون</w:t>
      </w:r>
      <w:r>
        <w:rPr>
          <w:rFonts w:ascii="Traditional Arabic" w:eastAsia="Traditional Arabic" w:hAnsi="Traditional Arabic" w:cs="Traditional Arabic" w:hint="cs"/>
          <w:b/>
          <w:sz w:val="36"/>
          <w:szCs w:val="36"/>
          <w:highlight w:val="white"/>
          <w:rtl/>
        </w:rPr>
        <w:t>:</w:t>
      </w:r>
      <w:r w:rsidRPr="009110F9">
        <w:rPr>
          <w:rFonts w:ascii="Traditional Arabic" w:eastAsia="Traditional Arabic" w:hAnsi="Traditional Arabic" w:cs="Traditional Arabic" w:hint="cs"/>
          <w:b/>
          <w:sz w:val="36"/>
          <w:szCs w:val="36"/>
          <w:highlight w:val="white"/>
          <w:rtl/>
        </w:rPr>
        <w:t xml:space="preserve"> </w:t>
      </w:r>
      <w:r>
        <w:rPr>
          <w:rFonts w:ascii="Traditional Arabic" w:eastAsia="Traditional Arabic" w:hAnsi="Traditional Arabic" w:cs="Traditional Arabic" w:hint="cs"/>
          <w:b/>
          <w:sz w:val="36"/>
          <w:szCs w:val="36"/>
          <w:highlight w:val="white"/>
          <w:rtl/>
        </w:rPr>
        <w:t xml:space="preserve">هو </w:t>
      </w:r>
      <w:r w:rsidRPr="009110F9">
        <w:rPr>
          <w:rFonts w:ascii="Traditional Arabic" w:eastAsia="Traditional Arabic" w:hAnsi="Traditional Arabic" w:cs="Traditional Arabic" w:hint="cs"/>
          <w:b/>
          <w:sz w:val="36"/>
          <w:szCs w:val="36"/>
          <w:highlight w:val="white"/>
          <w:rtl/>
        </w:rPr>
        <w:t>عبد الله بن عون شيخ أهل البصرة وعالمهم، من أهل الورع، قال ابن</w:t>
      </w:r>
      <w:r>
        <w:rPr>
          <w:rFonts w:ascii="Traditional Arabic" w:eastAsia="Traditional Arabic" w:hAnsi="Traditional Arabic" w:cs="Traditional Arabic" w:hint="cs"/>
          <w:b/>
          <w:sz w:val="36"/>
          <w:szCs w:val="36"/>
          <w:highlight w:val="white"/>
          <w:rtl/>
        </w:rPr>
        <w:t xml:space="preserve"> مهدي</w:t>
      </w:r>
      <w:r w:rsidRPr="009110F9">
        <w:rPr>
          <w:rFonts w:ascii="Traditional Arabic" w:eastAsia="Traditional Arabic" w:hAnsi="Traditional Arabic" w:cs="Traditional Arabic" w:hint="cs"/>
          <w:b/>
          <w:sz w:val="36"/>
          <w:szCs w:val="36"/>
          <w:highlight w:val="white"/>
          <w:rtl/>
        </w:rPr>
        <w:t>: «ما كان بالعراق أعلم بالسنة من ابن عون»، مات سنة</w:t>
      </w:r>
      <w:r>
        <w:rPr>
          <w:rFonts w:ascii="Traditional Arabic" w:eastAsia="Traditional Arabic" w:hAnsi="Traditional Arabic" w:cs="Traditional Arabic" w:hint="cs"/>
          <w:b/>
          <w:sz w:val="36"/>
          <w:szCs w:val="36"/>
          <w:highlight w:val="white"/>
          <w:rtl/>
        </w:rPr>
        <w:t>150</w:t>
      </w:r>
      <w:r w:rsidRPr="009110F9">
        <w:rPr>
          <w:rFonts w:ascii="Traditional Arabic" w:eastAsia="Traditional Arabic" w:hAnsi="Traditional Arabic" w:cs="Traditional Arabic" w:hint="cs"/>
          <w:b/>
          <w:sz w:val="36"/>
          <w:szCs w:val="36"/>
          <w:highlight w:val="white"/>
          <w:rtl/>
        </w:rPr>
        <w:t>ه.</w:t>
      </w:r>
    </w:p>
    <w:p w:rsidR="00F7416C" w:rsidRDefault="00C04926" w:rsidP="00F7416C">
      <w:pPr>
        <w:spacing w:before="40"/>
        <w:ind w:left="1134"/>
        <w:jc w:val="both"/>
        <w:rPr>
          <w:rFonts w:ascii="Traditional Arabic" w:eastAsia="Traditional Arabic" w:hAnsi="Traditional Arabic" w:cs="Traditional Arabic"/>
          <w:b/>
          <w:sz w:val="36"/>
          <w:szCs w:val="36"/>
          <w:highlight w:val="white"/>
          <w:rtl/>
        </w:rPr>
      </w:pPr>
      <w:r w:rsidRPr="00C04926">
        <w:rPr>
          <w:rFonts w:ascii="Traditional Arabic" w:eastAsia="Traditional Arabic" w:hAnsi="Traditional Arabic" w:cs="Traditional Arabic" w:hint="cs"/>
          <w:b/>
          <w:sz w:val="36"/>
          <w:szCs w:val="36"/>
          <w:highlight w:val="white"/>
          <w:rtl/>
        </w:rPr>
        <w:t xml:space="preserve">وقد </w:t>
      </w:r>
      <w:r>
        <w:rPr>
          <w:rFonts w:ascii="Traditional Arabic" w:eastAsia="Traditional Arabic" w:hAnsi="Traditional Arabic" w:cs="Traditional Arabic" w:hint="cs"/>
          <w:b/>
          <w:sz w:val="36"/>
          <w:szCs w:val="36"/>
          <w:highlight w:val="white"/>
          <w:rtl/>
        </w:rPr>
        <w:t>تقدم الحديث عن بعض سيرته</w:t>
      </w:r>
      <w:r w:rsidRPr="00C04926">
        <w:rPr>
          <w:rFonts w:ascii="Traditional Arabic" w:eastAsia="Traditional Arabic" w:hAnsi="Traditional Arabic" w:cs="Traditional Arabic" w:hint="cs"/>
          <w:b/>
          <w:sz w:val="36"/>
          <w:szCs w:val="36"/>
          <w:highlight w:val="white"/>
          <w:rtl/>
        </w:rPr>
        <w:t xml:space="preserve"> في الفقرة: (133).</w:t>
      </w:r>
    </w:p>
    <w:p w:rsidR="00F7416C" w:rsidRDefault="0015333E" w:rsidP="00F7416C">
      <w:pPr>
        <w:spacing w:before="40"/>
        <w:ind w:left="1134"/>
        <w:jc w:val="both"/>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hint="cs"/>
          <w:b/>
          <w:sz w:val="36"/>
          <w:szCs w:val="36"/>
          <w:highlight w:val="white"/>
          <w:rtl/>
        </w:rPr>
        <w:t xml:space="preserve">والحث على التمسك بالسنة والتحذير من البدع هو وصية النبي صلى الله عليه وسلم ووصية السلف الصالح من بعده من الصحابة والتابعين وتابعي التابعين ومن جاء بعدهم، </w:t>
      </w:r>
      <w:r w:rsidR="00F7416C" w:rsidRPr="00F7416C">
        <w:rPr>
          <w:rFonts w:ascii="Traditional Arabic" w:eastAsia="Traditional Arabic" w:hAnsi="Traditional Arabic" w:cs="Traditional Arabic" w:hint="cs"/>
          <w:b/>
          <w:sz w:val="36"/>
          <w:szCs w:val="36"/>
          <w:highlight w:val="white"/>
          <w:rtl/>
        </w:rPr>
        <w:t>ف</w:t>
      </w:r>
      <w:r w:rsidR="00F7416C" w:rsidRPr="00F7416C">
        <w:rPr>
          <w:rFonts w:ascii="Traditional Arabic" w:eastAsia="Traditional Arabic" w:hAnsi="Traditional Arabic" w:cs="Traditional Arabic"/>
          <w:b/>
          <w:sz w:val="36"/>
          <w:szCs w:val="36"/>
          <w:highlight w:val="white"/>
          <w:rtl/>
        </w:rPr>
        <w:t>عن العرباض بن سارية</w:t>
      </w:r>
      <w:r w:rsidR="00F7416C" w:rsidRPr="00F7416C">
        <w:rPr>
          <w:rFonts w:ascii="Traditional Arabic" w:eastAsia="Traditional Arabic" w:hAnsi="Traditional Arabic" w:cs="Traditional Arabic"/>
          <w:b/>
          <w:sz w:val="36"/>
          <w:szCs w:val="36"/>
          <w:highlight w:val="white"/>
          <w:rtl/>
        </w:rPr>
        <w:footnoteReference w:id="2937"/>
      </w:r>
      <w:r w:rsidR="00F7416C" w:rsidRPr="00F7416C">
        <w:rPr>
          <w:rFonts w:ascii="Traditional Arabic" w:eastAsia="Traditional Arabic" w:hAnsi="Traditional Arabic" w:cs="Traditional Arabic"/>
          <w:b/>
          <w:sz w:val="36"/>
          <w:szCs w:val="36"/>
          <w:highlight w:val="white"/>
          <w:rtl/>
        </w:rPr>
        <w:t xml:space="preserve"> رضي الله عنه قال: "وعظنا رسول الله صلى الله عليه وسلم موعظة وجلت منها القلوب وذرفت منها العيون. فقلنا: يا</w:t>
      </w:r>
      <w:r w:rsidR="00F7416C">
        <w:rPr>
          <w:rFonts w:ascii="Traditional Arabic" w:eastAsia="Traditional Arabic" w:hAnsi="Traditional Arabic" w:cs="Traditional Arabic" w:hint="cs"/>
          <w:b/>
          <w:sz w:val="36"/>
          <w:szCs w:val="36"/>
          <w:highlight w:val="white"/>
          <w:rtl/>
        </w:rPr>
        <w:t xml:space="preserve"> </w:t>
      </w:r>
      <w:r w:rsidR="00F7416C" w:rsidRPr="00F7416C">
        <w:rPr>
          <w:rFonts w:ascii="Traditional Arabic" w:eastAsia="Traditional Arabic" w:hAnsi="Traditional Arabic" w:cs="Traditional Arabic"/>
          <w:b/>
          <w:sz w:val="36"/>
          <w:szCs w:val="36"/>
          <w:highlight w:val="white"/>
          <w:rtl/>
        </w:rPr>
        <w:t xml:space="preserve">رسول الله كأنها موعظة مودع فأوصنا. قال: </w:t>
      </w:r>
      <w:r w:rsidR="00F7416C">
        <w:rPr>
          <w:rFonts w:ascii="Traditional Arabic" w:eastAsia="Traditional Arabic" w:hAnsi="Traditional Arabic" w:cs="Traditional Arabic" w:hint="cs"/>
          <w:b/>
          <w:sz w:val="36"/>
          <w:szCs w:val="36"/>
          <w:highlight w:val="white"/>
          <w:rtl/>
        </w:rPr>
        <w:t>((</w:t>
      </w:r>
      <w:r w:rsidR="00F7416C" w:rsidRPr="00F7416C">
        <w:rPr>
          <w:rFonts w:ascii="Traditional Arabic" w:eastAsia="Traditional Arabic" w:hAnsi="Traditional Arabic" w:cs="Traditional Arabic"/>
          <w:b/>
          <w:sz w:val="36"/>
          <w:szCs w:val="36"/>
          <w:highlight w:val="white"/>
          <w:rtl/>
        </w:rPr>
        <w:t xml:space="preserve">أوصيكم بتقوى الله والسمع والطاعة وإن تأمر عليكم عبد، وإنه من يعش منكم فسيرى اختلافا كثيرا، فعليكم بسنتي وسنة الخلفاء </w:t>
      </w:r>
      <w:r w:rsidR="00F7416C" w:rsidRPr="00F7416C">
        <w:rPr>
          <w:rFonts w:ascii="Traditional Arabic" w:eastAsia="Traditional Arabic" w:hAnsi="Traditional Arabic" w:cs="Traditional Arabic"/>
          <w:b/>
          <w:sz w:val="36"/>
          <w:szCs w:val="36"/>
          <w:highlight w:val="white"/>
          <w:rtl/>
        </w:rPr>
        <w:lastRenderedPageBreak/>
        <w:t>الراشدين المهديين عضوا عليها بالنواجذ وإياكم ومحدثات الأمور فإن كل بدعة ضلالة</w:t>
      </w:r>
      <w:r w:rsidR="00F7416C">
        <w:rPr>
          <w:rFonts w:ascii="Traditional Arabic" w:eastAsia="Traditional Arabic" w:hAnsi="Traditional Arabic" w:cs="Traditional Arabic" w:hint="cs"/>
          <w:b/>
          <w:sz w:val="36"/>
          <w:szCs w:val="36"/>
          <w:highlight w:val="white"/>
          <w:rtl/>
        </w:rPr>
        <w:t>))</w:t>
      </w:r>
      <w:r w:rsidR="00F7416C" w:rsidRPr="00F7416C">
        <w:rPr>
          <w:rFonts w:ascii="Traditional Arabic" w:eastAsia="Traditional Arabic" w:hAnsi="Traditional Arabic" w:cs="Traditional Arabic"/>
          <w:b/>
          <w:sz w:val="36"/>
          <w:szCs w:val="36"/>
          <w:highlight w:val="white"/>
          <w:rtl/>
        </w:rPr>
        <w:footnoteReference w:id="2938"/>
      </w:r>
      <w:r w:rsidR="00F7416C" w:rsidRPr="00F7416C">
        <w:rPr>
          <w:rFonts w:ascii="Traditional Arabic" w:eastAsia="Traditional Arabic" w:hAnsi="Traditional Arabic" w:cs="Traditional Arabic"/>
          <w:b/>
          <w:sz w:val="36"/>
          <w:szCs w:val="36"/>
          <w:highlight w:val="white"/>
          <w:rtl/>
        </w:rPr>
        <w:t>.</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فوصية النبي صلى الله عليه وسلم لأصحابه ولأمته من بعدهم هي أن يتمسكوا بما سنه من أحكام وتشريعات أشد التمسك وأن يحذروا الابتداع في الدين وحكم على تلك المحدثات بالضلال والانحراف عن الطريق الذي رسمه.</w:t>
      </w:r>
    </w:p>
    <w:p w:rsidR="003436A8"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وقد رسم النبي صلى الله عليه وسلم في هذا الحديث ركيزتين أساسيتين في هذا الدين هما:</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 xml:space="preserve"> </w:t>
      </w:r>
      <w:r w:rsidRPr="00F7416C">
        <w:rPr>
          <w:rFonts w:ascii="Traditional Arabic" w:eastAsia="Traditional Arabic" w:hAnsi="Traditional Arabic" w:cs="Traditional Arabic" w:hint="cs"/>
          <w:b/>
          <w:sz w:val="36"/>
          <w:szCs w:val="36"/>
          <w:highlight w:val="white"/>
          <w:rtl/>
        </w:rPr>
        <w:t>1-الاتباع</w:t>
      </w:r>
      <w:r w:rsidR="003436A8">
        <w:rPr>
          <w:rFonts w:ascii="Traditional Arabic" w:eastAsia="Traditional Arabic" w:hAnsi="Traditional Arabic" w:cs="Traditional Arabic" w:hint="cs"/>
          <w:b/>
          <w:sz w:val="36"/>
          <w:szCs w:val="36"/>
          <w:highlight w:val="white"/>
          <w:rtl/>
        </w:rPr>
        <w:t>.</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Pr>
          <w:rFonts w:ascii="Traditional Arabic" w:eastAsia="Traditional Arabic" w:hAnsi="Traditional Arabic" w:cs="Traditional Arabic"/>
          <w:b/>
          <w:sz w:val="36"/>
          <w:szCs w:val="36"/>
          <w:highlight w:val="white"/>
          <w:rtl/>
        </w:rPr>
        <w:t xml:space="preserve"> 2-</w:t>
      </w:r>
      <w:r w:rsidRPr="00F7416C">
        <w:rPr>
          <w:rFonts w:ascii="Traditional Arabic" w:eastAsia="Traditional Arabic" w:hAnsi="Traditional Arabic" w:cs="Traditional Arabic"/>
          <w:b/>
          <w:sz w:val="36"/>
          <w:szCs w:val="36"/>
          <w:highlight w:val="white"/>
          <w:rtl/>
        </w:rPr>
        <w:t>ترك الابتداع.</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ولقد سار الصحابة رضوان الله عليهم على هذه الوصية النبوية وعملوا بها، فلم يحيدوا عن سنته صلى الله عليه وسلم، بل عملوا بها ونقلوها للأمة المحمدية من بعدهم كما سمعوها منه صلى الله عليه وسلم وكذلك فقد كانوا أشد الناس تمسكا بسنته، وأشدهم محاربة للابتداع، في الدين، وقد كان في هذا صلاحهم وفلاحهم ونجاتهم ولن يصلح آخر هذه الأمة إلا بما صلح أولها.</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 xml:space="preserve">ومن المؤسف أن كثيرا من المسلمين في وقتنا الحاضر قد اختلت عندهم كلا الركيزتين فتركوا الاتباع والاقتداء بسنة النبي صلى الله عليه وسلم حتى أصبحت السنة عندهم أمرا مستغربا مستنكرا لجهلهم بها وبعدهم عنها واستبدلوا بذلك البدع التي لا أصل لها ولا دليل عليها من كتاب الله وسنة نبيه صلى الله عليه وسلم، فاتخذوها دينا يدينون </w:t>
      </w:r>
      <w:r w:rsidRPr="00F7416C">
        <w:rPr>
          <w:rFonts w:ascii="Traditional Arabic" w:eastAsia="Traditional Arabic" w:hAnsi="Traditional Arabic" w:cs="Traditional Arabic"/>
          <w:b/>
          <w:sz w:val="36"/>
          <w:szCs w:val="36"/>
          <w:highlight w:val="white"/>
          <w:rtl/>
        </w:rPr>
        <w:lastRenderedPageBreak/>
        <w:t>به فانعكست بذلك الموازين لديهم فأصبحوا يرون الحق باطلا والباطل حقا، والمعروف منكرا والمنكر معروفا، وما ذلك إلا لكونهم لم يعرفوا من الإسلام إلا اسمه ولا من الدين إلا رسمه بسبب ما هم عليه من قلة العلم وعدم معرفتهم بالسنة.</w:t>
      </w:r>
    </w:p>
    <w:p w:rsidR="00F7416C" w:rsidRDefault="00F7416C" w:rsidP="00F7416C">
      <w:pPr>
        <w:spacing w:before="40"/>
        <w:ind w:left="1134"/>
        <w:jc w:val="both"/>
        <w:rPr>
          <w:rFonts w:ascii="Traditional Arabic" w:eastAsia="Traditional Arabic" w:hAnsi="Traditional Arabic" w:cs="Traditional Arabic"/>
          <w:b/>
          <w:sz w:val="36"/>
          <w:szCs w:val="36"/>
          <w:highlight w:val="white"/>
          <w:rtl/>
        </w:rPr>
      </w:pPr>
      <w:r w:rsidRPr="00F7416C">
        <w:rPr>
          <w:rFonts w:ascii="Traditional Arabic" w:eastAsia="Traditional Arabic" w:hAnsi="Traditional Arabic" w:cs="Traditional Arabic"/>
          <w:b/>
          <w:sz w:val="36"/>
          <w:szCs w:val="36"/>
          <w:highlight w:val="white"/>
          <w:rtl/>
        </w:rPr>
        <w:t>فأين هؤلاء من وصية المصطفى صلى الله عليه وسلم بأن يتبعوا ولا يبتدعوا.</w:t>
      </w:r>
    </w:p>
    <w:p w:rsidR="00C04926" w:rsidRPr="00F7416C" w:rsidRDefault="00C04926" w:rsidP="00F0043C">
      <w:pPr>
        <w:spacing w:before="40"/>
        <w:ind w:left="1134"/>
        <w:jc w:val="both"/>
        <w:rPr>
          <w:rFonts w:ascii="Traditional Arabic" w:eastAsia="Traditional Arabic" w:hAnsi="Traditional Arabic" w:cs="Traditional Arabic"/>
          <w:b/>
          <w:sz w:val="36"/>
          <w:szCs w:val="36"/>
          <w:highlight w:val="white"/>
          <w:rtl/>
        </w:rPr>
      </w:pPr>
    </w:p>
    <w:p w:rsidR="00EC7A46" w:rsidRDefault="00EC7A46" w:rsidP="00EC7A46">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t>(المتن)</w:t>
      </w:r>
    </w:p>
    <w:p w:rsidR="00EC7A46" w:rsidRPr="00EC7A46" w:rsidRDefault="00EC7A46" w:rsidP="00EC7A46">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445FC7" w:rsidRDefault="00F7416C" w:rsidP="00445FC7">
      <w:pPr>
        <w:spacing w:before="40"/>
        <w:ind w:left="113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F0043C" w:rsidRPr="00AF1842">
        <w:rPr>
          <w:rFonts w:ascii="Traditional Arabic" w:eastAsia="Traditional Arabic" w:hAnsi="Traditional Arabic" w:cs="Traditional Arabic"/>
          <w:bCs/>
          <w:color w:val="C00000"/>
          <w:sz w:val="36"/>
          <w:szCs w:val="36"/>
          <w:rtl/>
        </w:rPr>
        <w:t>وقال [أحمد بن حنبل]: ومات [رجل] من أصحابي فرئي في المنام، فقال: قولوا لأبي عبد الله: عليك بالسنة؛ فإن أول ما سألني الله سألني عن السنة</w:t>
      </w:r>
      <w:r w:rsidR="00965BCE">
        <w:rPr>
          <w:rFonts w:ascii="Traditional Arabic" w:eastAsia="Traditional Arabic" w:hAnsi="Traditional Arabic" w:cs="Traditional Arabic" w:hint="cs"/>
          <w:bCs/>
          <w:color w:val="C00000"/>
          <w:sz w:val="36"/>
          <w:szCs w:val="36"/>
          <w:rtl/>
        </w:rPr>
        <w:t>"</w:t>
      </w:r>
      <w:r w:rsidR="00F0043C" w:rsidRPr="00AF1842">
        <w:rPr>
          <w:rFonts w:ascii="Traditional Arabic" w:eastAsia="Traditional Arabic" w:hAnsi="Traditional Arabic" w:cs="Traditional Arabic"/>
          <w:bCs/>
          <w:color w:val="C00000"/>
          <w:sz w:val="36"/>
          <w:szCs w:val="36"/>
          <w:rtl/>
        </w:rPr>
        <w:t>.</w:t>
      </w:r>
    </w:p>
    <w:p w:rsidR="00445FC7" w:rsidRDefault="00965BCE" w:rsidP="00445FC7">
      <w:pPr>
        <w:spacing w:before="40"/>
        <w:ind w:left="1134"/>
        <w:jc w:val="center"/>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hint="cs"/>
          <w:bCs/>
          <w:sz w:val="36"/>
          <w:szCs w:val="36"/>
          <w:rtl/>
        </w:rPr>
        <w:t>الشرح</w:t>
      </w:r>
    </w:p>
    <w:p w:rsidR="00445FC7" w:rsidRDefault="00491A3F" w:rsidP="00445FC7">
      <w:pPr>
        <w:spacing w:before="40"/>
        <w:ind w:left="1134"/>
        <w:jc w:val="both"/>
        <w:rPr>
          <w:rFonts w:ascii="Traditional Arabic" w:eastAsia="Traditional Arabic" w:hAnsi="Traditional Arabic" w:cs="Traditional Arabic"/>
          <w:b/>
          <w:sz w:val="36"/>
          <w:szCs w:val="36"/>
          <w:rtl/>
        </w:rPr>
      </w:pPr>
      <w:r w:rsidRPr="00445FC7">
        <w:rPr>
          <w:rFonts w:ascii="Traditional Arabic" w:eastAsia="Traditional Arabic" w:hAnsi="Traditional Arabic" w:cs="Traditional Arabic" w:hint="cs"/>
          <w:b/>
          <w:sz w:val="36"/>
          <w:szCs w:val="36"/>
          <w:rtl/>
        </w:rPr>
        <w:t xml:space="preserve">تعظيم السنة والتقيد بها أمر تؤكد النصوص الكثيرة الواردة في هذا الشأن، وذلك لأن </w:t>
      </w:r>
      <w:r w:rsidR="00965BCE" w:rsidRPr="00445FC7">
        <w:rPr>
          <w:rFonts w:ascii="Traditional Arabic" w:eastAsia="Traditional Arabic" w:hAnsi="Traditional Arabic" w:cs="Traditional Arabic" w:hint="cs"/>
          <w:b/>
          <w:sz w:val="36"/>
          <w:szCs w:val="36"/>
          <w:rtl/>
        </w:rPr>
        <w:t>قبول العمل مرتبط بأمرين</w:t>
      </w:r>
      <w:r w:rsidR="00445FC7">
        <w:rPr>
          <w:rFonts w:ascii="Traditional Arabic" w:eastAsia="Traditional Arabic" w:hAnsi="Traditional Arabic" w:cs="Traditional Arabic" w:hint="cs"/>
          <w:b/>
          <w:sz w:val="36"/>
          <w:szCs w:val="36"/>
          <w:rtl/>
        </w:rPr>
        <w:t>:</w:t>
      </w:r>
      <w:r w:rsidR="00965BCE" w:rsidRPr="00445FC7">
        <w:rPr>
          <w:rFonts w:ascii="Traditional Arabic" w:eastAsia="Traditional Arabic" w:hAnsi="Traditional Arabic" w:cs="Traditional Arabic" w:hint="cs"/>
          <w:b/>
          <w:sz w:val="36"/>
          <w:szCs w:val="36"/>
          <w:rtl/>
        </w:rPr>
        <w:t xml:space="preserve"> </w:t>
      </w:r>
    </w:p>
    <w:p w:rsidR="00445FC7" w:rsidRDefault="00445FC7" w:rsidP="00445FC7">
      <w:pPr>
        <w:spacing w:before="40"/>
        <w:ind w:left="1134"/>
        <w:jc w:val="both"/>
        <w:rPr>
          <w:rFonts w:ascii="Traditional Arabic" w:eastAsia="Traditional Arabic" w:hAnsi="Traditional Arabic" w:cs="Traditional Arabic" w:hint="cs"/>
          <w:b/>
          <w:sz w:val="36"/>
          <w:szCs w:val="36"/>
          <w:rtl/>
        </w:rPr>
      </w:pPr>
      <w:r>
        <w:rPr>
          <w:rFonts w:ascii="Traditional Arabic" w:eastAsia="Traditional Arabic" w:hAnsi="Traditional Arabic" w:cs="Traditional Arabic" w:hint="cs"/>
          <w:b/>
          <w:sz w:val="36"/>
          <w:szCs w:val="36"/>
          <w:rtl/>
        </w:rPr>
        <w:t>الأمر الأول: الإخلاص.</w:t>
      </w:r>
    </w:p>
    <w:p w:rsidR="00445FC7" w:rsidRDefault="00965BCE"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hint="cs"/>
          <w:b/>
          <w:sz w:val="36"/>
          <w:szCs w:val="36"/>
          <w:rtl/>
        </w:rPr>
        <w:t>والأمر الثاني: هو الاتباع.</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hint="cs"/>
          <w:b/>
          <w:sz w:val="36"/>
          <w:szCs w:val="36"/>
          <w:rtl/>
        </w:rPr>
        <w:t xml:space="preserve">قال تعالى: </w:t>
      </w:r>
      <w:r w:rsidR="00965BCE" w:rsidRPr="00445FC7">
        <w:rPr>
          <w:rFonts w:ascii="Traditional Arabic" w:eastAsia="Traditional Arabic" w:hAnsi="Traditional Arabic" w:cs="Traditional Arabic" w:hint="cs"/>
          <w:b/>
          <w:sz w:val="36"/>
          <w:szCs w:val="36"/>
          <w:rtl/>
        </w:rPr>
        <w:t>{فَمَنْ كَانَ يَرْجُوا لِقَاءَ رَبِّهِ فَلْيَعْمَلْ عَمَلاً صَالِحاً وَلا يُشْرِكْ بِعِبَادَةِ رَبِّهِ أَحَداً}</w:t>
      </w:r>
      <w:r w:rsidR="00965BCE" w:rsidRPr="00291C30">
        <w:rPr>
          <w:rFonts w:eastAsia="Traditional Arabic"/>
          <w:rtl/>
        </w:rPr>
        <w:footnoteReference w:id="2939"/>
      </w:r>
      <w:r w:rsidR="00965BCE" w:rsidRPr="00445FC7">
        <w:rPr>
          <w:rFonts w:ascii="Traditional Arabic" w:eastAsia="Traditional Arabic" w:hAnsi="Traditional Arabic" w:cs="Traditional Arabic" w:hint="cs"/>
          <w:b/>
          <w:sz w:val="36"/>
          <w:szCs w:val="36"/>
          <w:rtl/>
        </w:rPr>
        <w:t>.</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hint="cs"/>
          <w:b/>
          <w:sz w:val="36"/>
          <w:szCs w:val="36"/>
          <w:rtl/>
        </w:rPr>
        <w:t xml:space="preserve">وقال </w:t>
      </w:r>
      <w:r w:rsidRPr="00445FC7">
        <w:rPr>
          <w:rFonts w:ascii="Traditional Arabic" w:eastAsia="Traditional Arabic" w:hAnsi="Traditional Arabic" w:cs="Traditional Arabic"/>
          <w:b/>
          <w:sz w:val="36"/>
          <w:szCs w:val="36"/>
          <w:rtl/>
        </w:rPr>
        <w:t>النبي صلى الله عليه وسلم: "إياكم ومحدثات الأمور فإن كل محدثة بدعة وكل بدعة ضلالة"</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lastRenderedPageBreak/>
        <w:t>وقال: "فإن خير الحديث كتاب الله، وخير الهدي هدي محمد وشر الأمور محدثاتها وكل بدعة ضلالة"</w:t>
      </w:r>
      <w:r w:rsidRPr="00491A3F">
        <w:rPr>
          <w:rFonts w:eastAsia="Traditional Arabic"/>
        </w:rPr>
        <w:footnoteReference w:id="2940"/>
      </w:r>
      <w:r w:rsidRPr="00445FC7">
        <w:rPr>
          <w:rFonts w:ascii="Traditional Arabic" w:eastAsia="Traditional Arabic" w:hAnsi="Traditional Arabic" w:cs="Traditional Arabic"/>
          <w:b/>
          <w:sz w:val="36"/>
          <w:szCs w:val="36"/>
          <w:rtl/>
        </w:rPr>
        <w:t>.</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كما بين حكم البدعة بقوله: "من عمل عملا ليس عليه أمرنا فهو رد"</w:t>
      </w:r>
      <w:r w:rsidRPr="00491A3F">
        <w:rPr>
          <w:rFonts w:eastAsia="Traditional Arabic"/>
          <w:rtl/>
        </w:rPr>
        <w:footnoteReference w:id="2941"/>
      </w:r>
      <w:r w:rsidRPr="00445FC7">
        <w:rPr>
          <w:rFonts w:ascii="Traditional Arabic" w:eastAsia="Traditional Arabic" w:hAnsi="Traditional Arabic" w:cs="Traditional Arabic"/>
          <w:b/>
          <w:sz w:val="36"/>
          <w:szCs w:val="36"/>
          <w:rtl/>
        </w:rPr>
        <w:t xml:space="preserve"> ومع وقفة تأمل لما ورد في هذه الأحاديث نلمس الأمور التالية:</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 xml:space="preserve">ففي الحديث الأول والثاني وصف صلى الله عليه وسلم البدعة بكونها ضلالة وانحرافا عن الطريق والصراط المستقيم الذي رسمه صلى الله عليه وسلم لهذه الأمة والذي أوجب الله علينا اتباعه فيه. </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فالبدعة في الدين طريق غواية وضلال يجب الحذر منه والبعد عنه وهي إضافة إلى ذلك فإنها مخالفة لسنة المصطفى صلى الله عليه وسلم ومحاربة لما جاء به من الهدى والنور إذ الوقوع في هذا المزلق الخطر الذي هو "البدعة</w:t>
      </w:r>
      <w:r w:rsidR="00082E07" w:rsidRPr="00445FC7">
        <w:rPr>
          <w:rFonts w:ascii="Traditional Arabic" w:eastAsia="Traditional Arabic" w:hAnsi="Traditional Arabic" w:cs="Traditional Arabic"/>
          <w:b/>
          <w:sz w:val="36"/>
          <w:szCs w:val="36"/>
          <w:rtl/>
        </w:rPr>
        <w:t>"</w:t>
      </w:r>
      <w:r w:rsidR="00344EDD" w:rsidRPr="00445FC7">
        <w:rPr>
          <w:rFonts w:ascii="Traditional Arabic" w:eastAsia="Traditional Arabic" w:hAnsi="Traditional Arabic" w:cs="Traditional Arabic" w:hint="cs"/>
          <w:b/>
          <w:sz w:val="36"/>
          <w:szCs w:val="36"/>
          <w:rtl/>
        </w:rPr>
        <w:t xml:space="preserve"> </w:t>
      </w:r>
      <w:r w:rsidRPr="00445FC7">
        <w:rPr>
          <w:rFonts w:ascii="Traditional Arabic" w:eastAsia="Traditional Arabic" w:hAnsi="Traditional Arabic" w:cs="Traditional Arabic"/>
          <w:b/>
          <w:sz w:val="36"/>
          <w:szCs w:val="36"/>
          <w:rtl/>
        </w:rPr>
        <w:t>يترتب عليه أمور خطيرة منها الطعن في الدين لأن لسان حال المبتدع يقول إن الشريعة لم تتم وإنه بقي منها أشياء يجب استدراكها، لأنه لو كان معتقدا لكمالها وتمامها من كل وجه لم يبتدع ولم يستدرك عليها.</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 xml:space="preserve">وإضافة إلى ذلك فإن المبتدع معاند للشرع ومشاق له لأن الشارع قد عين لمطالب العبد طرقا خاصة على وجوه خاصة وقصر الخلق عليها بالأمر والنهي والوعد والوعيد، وأخبر أن الخير فيها وأن الشر في تعديها إلى غير ذلك. فالمبتدع بحاله تلك يزعم أن ثم طرقا أخر وليس ما حصره الشارع بمحصور ولا ما عينه بمتعين، بل ربما يفهم من استدراكه الطرق على الشارع أنه علم ما لا يعلم الشارع وأحاط بما لم يحط به وهذا </w:t>
      </w:r>
      <w:r w:rsidRPr="00445FC7">
        <w:rPr>
          <w:rFonts w:ascii="Traditional Arabic" w:eastAsia="Traditional Arabic" w:hAnsi="Traditional Arabic" w:cs="Traditional Arabic"/>
          <w:b/>
          <w:sz w:val="36"/>
          <w:szCs w:val="36"/>
          <w:rtl/>
        </w:rPr>
        <w:lastRenderedPageBreak/>
        <w:t>هو بعينه الضلال المبين الذي وصف النبي صلى الله عليه وسلم البدعة به حين قال: "وكل بدعة ضلالة"</w:t>
      </w:r>
      <w:r w:rsidRPr="00491A3F">
        <w:rPr>
          <w:rFonts w:eastAsia="Traditional Arabic"/>
          <w:rtl/>
        </w:rPr>
        <w:footnoteReference w:id="2942"/>
      </w:r>
      <w:r w:rsidRPr="00445FC7">
        <w:rPr>
          <w:rFonts w:ascii="Traditional Arabic" w:eastAsia="Traditional Arabic" w:hAnsi="Traditional Arabic" w:cs="Traditional Arabic"/>
          <w:b/>
          <w:sz w:val="36"/>
          <w:szCs w:val="36"/>
          <w:rtl/>
        </w:rPr>
        <w:t>.</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ومع هذا وذاك فقد تجعل البدعة مع مرور الزمن ونتيجة لانتشارها بين الناس من الدين، فتصبح سنة يستنون بها وبخاصة العوام منهم الذين اعتادوا على التقليد والأخذ بكل ما هو منتشر بين الناس. بينما في الوقت نفسه تصبح السنن لغرابتها والجهل بها بدعا وهذا هو الحال في كل زمان ومكان انتشرت وعمت فيه البدع وقل فيه العلماء بأمور السنة.</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وأما الحديث الثالث وهو قوله صلى الله عليه وسلم:</w:t>
      </w:r>
      <w:r w:rsidRPr="00445FC7">
        <w:rPr>
          <w:rFonts w:ascii="Traditional Arabic" w:eastAsia="Traditional Arabic" w:hAnsi="Traditional Arabic" w:cs="Traditional Arabic" w:hint="cs"/>
          <w:b/>
          <w:sz w:val="36"/>
          <w:szCs w:val="36"/>
          <w:rtl/>
        </w:rPr>
        <w:t xml:space="preserve"> </w:t>
      </w:r>
      <w:r w:rsidRPr="00445FC7">
        <w:rPr>
          <w:rFonts w:ascii="Traditional Arabic" w:eastAsia="Traditional Arabic" w:hAnsi="Traditional Arabic" w:cs="Traditional Arabic"/>
          <w:b/>
          <w:sz w:val="36"/>
          <w:szCs w:val="36"/>
          <w:rtl/>
        </w:rPr>
        <w:t>"من أحدث في أمرنا هذا ما ليس منه فهو رد</w:t>
      </w:r>
      <w:r w:rsidR="00082E07" w:rsidRPr="00445FC7">
        <w:rPr>
          <w:rFonts w:ascii="Traditional Arabic" w:eastAsia="Traditional Arabic" w:hAnsi="Traditional Arabic" w:cs="Traditional Arabic"/>
          <w:b/>
          <w:sz w:val="36"/>
          <w:szCs w:val="36"/>
          <w:rtl/>
        </w:rPr>
        <w:t>"</w:t>
      </w:r>
      <w:r w:rsidR="0091493D" w:rsidRPr="00445FC7">
        <w:rPr>
          <w:rFonts w:ascii="Traditional Arabic" w:eastAsia="Traditional Arabic" w:hAnsi="Traditional Arabic" w:cs="Traditional Arabic" w:hint="cs"/>
          <w:b/>
          <w:sz w:val="36"/>
          <w:szCs w:val="36"/>
          <w:rtl/>
        </w:rPr>
        <w:t xml:space="preserve"> </w:t>
      </w:r>
      <w:r w:rsidRPr="00445FC7">
        <w:rPr>
          <w:rFonts w:ascii="Traditional Arabic" w:eastAsia="Traditional Arabic" w:hAnsi="Traditional Arabic" w:cs="Traditional Arabic"/>
          <w:b/>
          <w:sz w:val="36"/>
          <w:szCs w:val="36"/>
          <w:rtl/>
        </w:rPr>
        <w:t>فهو حكم صريح على كل أمر محدث مبتدع في الدين وليس له أصل في الشرع بالرد وعدم القبول ولا</w:t>
      </w:r>
      <w:r w:rsidRPr="00445FC7">
        <w:rPr>
          <w:rFonts w:ascii="Traditional Arabic" w:eastAsia="Traditional Arabic" w:hAnsi="Traditional Arabic" w:cs="Traditional Arabic" w:hint="cs"/>
          <w:b/>
          <w:sz w:val="36"/>
          <w:szCs w:val="36"/>
          <w:rtl/>
        </w:rPr>
        <w:t xml:space="preserve"> </w:t>
      </w:r>
      <w:r w:rsidRPr="00445FC7">
        <w:rPr>
          <w:rFonts w:ascii="Traditional Arabic" w:eastAsia="Traditional Arabic" w:hAnsi="Traditional Arabic" w:cs="Traditional Arabic"/>
          <w:b/>
          <w:sz w:val="36"/>
          <w:szCs w:val="36"/>
          <w:rtl/>
        </w:rPr>
        <w:t>شك أن هذا الحكم بتر لكل ما هو مبتدع في دين الله وشرعه، وإسقاط له. إضافة إلى كونه حماية لشرع الله من كل ما يخل به.</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ولقد اتخذ السلف من أحاديث النبي صلى الله عليه وسلم في هذا الشأن قواعد ساروا عليها في سبيل محافظتهم على السنة وصيانتها من شوائب البدع وشرورها. وإن المتأمل للنصوص الو</w:t>
      </w:r>
      <w:r w:rsidRPr="00445FC7">
        <w:rPr>
          <w:rFonts w:ascii="Traditional Arabic" w:eastAsia="Traditional Arabic" w:hAnsi="Traditional Arabic" w:cs="Traditional Arabic" w:hint="cs"/>
          <w:b/>
          <w:sz w:val="36"/>
          <w:szCs w:val="36"/>
          <w:rtl/>
        </w:rPr>
        <w:t>ا</w:t>
      </w:r>
      <w:r w:rsidRPr="00445FC7">
        <w:rPr>
          <w:rFonts w:ascii="Traditional Arabic" w:eastAsia="Traditional Arabic" w:hAnsi="Traditional Arabic" w:cs="Traditional Arabic"/>
          <w:b/>
          <w:sz w:val="36"/>
          <w:szCs w:val="36"/>
          <w:rtl/>
        </w:rPr>
        <w:t>ردة عنهم في هذا الخصوص يلمس مدى حرصهم وتطبيقهم للتوجيهات النبوية التي تلقوها عن رسول الهدى صلى الله عليه وسلم.</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فعن عبد الله بن مسعود رضي الله عنه قال: "اتبعوا آثارنا ولا تبتدعوا فقد كفيتم"</w:t>
      </w:r>
      <w:r w:rsidRPr="00491A3F">
        <w:rPr>
          <w:rFonts w:eastAsia="Traditional Arabic"/>
          <w:rtl/>
        </w:rPr>
        <w:footnoteReference w:id="2943"/>
      </w:r>
      <w:r w:rsidRPr="00445FC7">
        <w:rPr>
          <w:rFonts w:ascii="Traditional Arabic" w:eastAsia="Traditional Arabic" w:hAnsi="Traditional Arabic" w:cs="Traditional Arabic"/>
          <w:b/>
          <w:sz w:val="36"/>
          <w:szCs w:val="36"/>
          <w:rtl/>
        </w:rPr>
        <w:t>.</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وعنه أنه رأى أناسا يسبحون بالحصا فقال: "على الله تحصون لقد سبقتم أصحاب محمد علما أو لقد أحدثتم بدعة ظلما"</w:t>
      </w:r>
      <w:r w:rsidRPr="00491A3F">
        <w:rPr>
          <w:rFonts w:eastAsia="Traditional Arabic"/>
          <w:rtl/>
        </w:rPr>
        <w:footnoteReference w:id="2944"/>
      </w:r>
      <w:r w:rsidRPr="00445FC7">
        <w:rPr>
          <w:rFonts w:ascii="Traditional Arabic" w:eastAsia="Traditional Arabic" w:hAnsi="Traditional Arabic" w:cs="Traditional Arabic"/>
          <w:b/>
          <w:sz w:val="36"/>
          <w:szCs w:val="36"/>
          <w:rtl/>
        </w:rPr>
        <w:t>.</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lastRenderedPageBreak/>
        <w:t>وعنه أنه قال: "الاقتصاد في السنة خير من الاجتهاد في البدعة". وعن حذيفة رضي الله عنه أنه قال: "أخوف ما أخاف على الناس اثنتان أن يؤثروا ما يرون على ما يعلمون، وأن يضلوا وهم لا يشعرون".</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 xml:space="preserve">قال سفيان: </w:t>
      </w:r>
      <w:r w:rsidR="00445FC7">
        <w:rPr>
          <w:rFonts w:ascii="Traditional Arabic" w:eastAsia="Traditional Arabic" w:hAnsi="Traditional Arabic" w:cs="Traditional Arabic" w:hint="cs"/>
          <w:b/>
          <w:sz w:val="36"/>
          <w:szCs w:val="36"/>
          <w:rtl/>
        </w:rPr>
        <w:t>"</w:t>
      </w:r>
      <w:r w:rsidRPr="00445FC7">
        <w:rPr>
          <w:rFonts w:ascii="Traditional Arabic" w:eastAsia="Traditional Arabic" w:hAnsi="Traditional Arabic" w:cs="Traditional Arabic"/>
          <w:b/>
          <w:sz w:val="36"/>
          <w:szCs w:val="36"/>
          <w:rtl/>
        </w:rPr>
        <w:t>هو صاحب البدعة</w:t>
      </w:r>
      <w:proofErr w:type="gramStart"/>
      <w:r w:rsidR="00445FC7">
        <w:rPr>
          <w:rFonts w:ascii="Traditional Arabic" w:eastAsia="Traditional Arabic" w:hAnsi="Traditional Arabic" w:cs="Traditional Arabic" w:hint="cs"/>
          <w:b/>
          <w:sz w:val="36"/>
          <w:szCs w:val="36"/>
          <w:rtl/>
        </w:rPr>
        <w:t xml:space="preserve">" </w:t>
      </w:r>
      <w:r w:rsidRPr="00491A3F">
        <w:rPr>
          <w:rFonts w:eastAsia="Traditional Arabic"/>
          <w:rtl/>
        </w:rPr>
        <w:footnoteReference w:id="2945"/>
      </w:r>
      <w:r w:rsidRPr="00445FC7">
        <w:rPr>
          <w:rFonts w:ascii="Traditional Arabic" w:eastAsia="Traditional Arabic" w:hAnsi="Traditional Arabic" w:cs="Traditional Arabic"/>
          <w:b/>
          <w:sz w:val="36"/>
          <w:szCs w:val="36"/>
          <w:rtl/>
        </w:rPr>
        <w:t>.</w:t>
      </w:r>
      <w:proofErr w:type="gramEnd"/>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وكان حذيفة رضي الله عنه يدخل المسجد فيقف على الخلق فيقول: "يا معشر القراء اسلكوا الطريق فلئن سلكتموها لقد سبقتم سبقا بعيدا، ولئن أخذتم يمينا وشمالا لقد ضللتم ضلالا بعيدا".</w:t>
      </w:r>
    </w:p>
    <w:p w:rsid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 xml:space="preserve">وعن عبد الله بن عباس رضي الله عنهما أنه قال: "والله ما أظن على ظهر الأرض اليوم أحدا أحب إلى الشيطان هلاكا مني. فقيل: كيف؟، فقال: والله إنه ليحدث البدعة في مشرق أو مغرب فيحملها الرجل </w:t>
      </w:r>
      <w:proofErr w:type="gramStart"/>
      <w:r w:rsidRPr="00445FC7">
        <w:rPr>
          <w:rFonts w:ascii="Traditional Arabic" w:eastAsia="Traditional Arabic" w:hAnsi="Traditional Arabic" w:cs="Traditional Arabic"/>
          <w:b/>
          <w:sz w:val="36"/>
          <w:szCs w:val="36"/>
          <w:rtl/>
        </w:rPr>
        <w:t>إلي</w:t>
      </w:r>
      <w:proofErr w:type="gramEnd"/>
      <w:r w:rsidRPr="00445FC7">
        <w:rPr>
          <w:rFonts w:ascii="Traditional Arabic" w:eastAsia="Traditional Arabic" w:hAnsi="Traditional Arabic" w:cs="Traditional Arabic"/>
          <w:b/>
          <w:sz w:val="36"/>
          <w:szCs w:val="36"/>
          <w:rtl/>
        </w:rPr>
        <w:t xml:space="preserve"> فإذا انتهت إلي قمعتها بالسنة فترد عليه"</w:t>
      </w:r>
      <w:r w:rsidRPr="00491A3F">
        <w:rPr>
          <w:rFonts w:eastAsia="Traditional Arabic"/>
          <w:rtl/>
        </w:rPr>
        <w:footnoteReference w:id="2946"/>
      </w:r>
      <w:r w:rsidRPr="00445FC7">
        <w:rPr>
          <w:rFonts w:ascii="Traditional Arabic" w:eastAsia="Traditional Arabic" w:hAnsi="Traditional Arabic" w:cs="Traditional Arabic"/>
          <w:b/>
          <w:sz w:val="36"/>
          <w:szCs w:val="36"/>
          <w:rtl/>
        </w:rPr>
        <w:t>.</w:t>
      </w:r>
    </w:p>
    <w:p w:rsidR="00291C30" w:rsidRPr="00445FC7" w:rsidRDefault="00291C30" w:rsidP="00445FC7">
      <w:pPr>
        <w:spacing w:before="40"/>
        <w:ind w:left="1134"/>
        <w:jc w:val="both"/>
        <w:rPr>
          <w:rFonts w:ascii="Traditional Arabic" w:eastAsia="Traditional Arabic" w:hAnsi="Traditional Arabic" w:cs="Traditional Arabic"/>
          <w:bCs/>
          <w:color w:val="C00000"/>
          <w:sz w:val="36"/>
          <w:szCs w:val="36"/>
          <w:rtl/>
        </w:rPr>
      </w:pPr>
      <w:r w:rsidRPr="00445FC7">
        <w:rPr>
          <w:rFonts w:ascii="Traditional Arabic" w:eastAsia="Traditional Arabic" w:hAnsi="Traditional Arabic" w:cs="Traditional Arabic"/>
          <w:b/>
          <w:sz w:val="36"/>
          <w:szCs w:val="36"/>
          <w:rtl/>
        </w:rPr>
        <w:t>وعنه رضي الله عنه أنه قال: "عليكم بالاستقامة والأثر وإياكم والتبدع"</w:t>
      </w:r>
      <w:r w:rsidRPr="00491A3F">
        <w:rPr>
          <w:rFonts w:eastAsia="Traditional Arabic"/>
          <w:rtl/>
        </w:rPr>
        <w:footnoteReference w:id="2947"/>
      </w:r>
      <w:r w:rsidRPr="00445FC7">
        <w:rPr>
          <w:rFonts w:ascii="Traditional Arabic" w:eastAsia="Traditional Arabic" w:hAnsi="Traditional Arabic" w:cs="Traditional Arabic"/>
          <w:b/>
          <w:sz w:val="36"/>
          <w:szCs w:val="36"/>
          <w:rtl/>
        </w:rPr>
        <w:t>.</w:t>
      </w:r>
    </w:p>
    <w:p w:rsidR="0091493D" w:rsidRPr="00445FC7" w:rsidRDefault="0091493D" w:rsidP="00445FC7">
      <w:pPr>
        <w:spacing w:before="40"/>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445FC7" w:rsidRDefault="00445FC7" w:rsidP="00965BCE">
      <w:pPr>
        <w:pStyle w:val="a7"/>
        <w:spacing w:before="40"/>
        <w:ind w:left="1854"/>
        <w:jc w:val="center"/>
        <w:rPr>
          <w:rFonts w:ascii="Traditional Arabic" w:eastAsia="Traditional Arabic" w:hAnsi="Traditional Arabic" w:cs="Traditional Arabic"/>
          <w:bCs/>
          <w:color w:val="C00000"/>
          <w:sz w:val="36"/>
          <w:szCs w:val="36"/>
          <w:rtl/>
        </w:rPr>
      </w:pPr>
    </w:p>
    <w:p w:rsidR="00965BCE" w:rsidRDefault="00965BCE" w:rsidP="00965BCE">
      <w:pPr>
        <w:pStyle w:val="a7"/>
        <w:spacing w:before="40"/>
        <w:ind w:left="1854"/>
        <w:jc w:val="center"/>
        <w:rPr>
          <w:rFonts w:ascii="Traditional Arabic" w:eastAsia="Traditional Arabic" w:hAnsi="Traditional Arabic" w:cs="Traditional Arabic"/>
          <w:bCs/>
          <w:color w:val="C00000"/>
          <w:sz w:val="36"/>
          <w:szCs w:val="36"/>
          <w:rtl/>
        </w:rPr>
      </w:pPr>
      <w:r w:rsidRPr="00624BA1">
        <w:rPr>
          <w:rFonts w:ascii="Traditional Arabic" w:eastAsia="Traditional Arabic" w:hAnsi="Traditional Arabic" w:cs="Traditional Arabic"/>
          <w:bCs/>
          <w:color w:val="C00000"/>
          <w:sz w:val="36"/>
          <w:szCs w:val="36"/>
          <w:rtl/>
        </w:rPr>
        <w:lastRenderedPageBreak/>
        <w:t>(المتن)</w:t>
      </w:r>
    </w:p>
    <w:p w:rsidR="00965BCE" w:rsidRDefault="00965BCE" w:rsidP="00C10ADE">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Pr="00AF1842" w:rsidRDefault="00C10ADE" w:rsidP="00F0043C">
      <w:pPr>
        <w:spacing w:before="40"/>
        <w:ind w:left="113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AF1842">
        <w:rPr>
          <w:rFonts w:ascii="Traditional Arabic" w:eastAsia="Traditional Arabic" w:hAnsi="Traditional Arabic" w:cs="Traditional Arabic"/>
          <w:bCs/>
          <w:color w:val="C00000"/>
          <w:sz w:val="36"/>
          <w:szCs w:val="36"/>
          <w:rtl/>
        </w:rPr>
        <w:t>وقال أبو العالية: من مات على السنة مستورا، فهو صديق.</w:t>
      </w:r>
    </w:p>
    <w:p w:rsidR="008B4E34" w:rsidRDefault="00F0043C" w:rsidP="00472956">
      <w:pPr>
        <w:spacing w:before="40"/>
        <w:ind w:left="1134"/>
        <w:jc w:val="both"/>
        <w:rPr>
          <w:bCs/>
          <w:sz w:val="36"/>
          <w:szCs w:val="36"/>
          <w:rtl/>
        </w:rPr>
      </w:pPr>
      <w:r w:rsidRPr="00AF1842">
        <w:rPr>
          <w:rFonts w:ascii="Traditional Arabic" w:eastAsia="Traditional Arabic" w:hAnsi="Traditional Arabic" w:cs="Traditional Arabic"/>
          <w:bCs/>
          <w:color w:val="C00000"/>
          <w:sz w:val="36"/>
          <w:szCs w:val="36"/>
          <w:rtl/>
        </w:rPr>
        <w:t>ويقال: الاعتصام بالسنة نجاة</w:t>
      </w:r>
      <w:r w:rsidR="00F7416C">
        <w:rPr>
          <w:rFonts w:ascii="Traditional Arabic" w:eastAsia="Traditional Arabic" w:hAnsi="Traditional Arabic" w:cs="Traditional Arabic" w:hint="cs"/>
          <w:bCs/>
          <w:color w:val="C00000"/>
          <w:sz w:val="36"/>
          <w:szCs w:val="36"/>
          <w:rtl/>
        </w:rPr>
        <w:t>"</w:t>
      </w:r>
      <w:r w:rsidRPr="00AF1842">
        <w:rPr>
          <w:rFonts w:ascii="Traditional Arabic" w:eastAsia="Traditional Arabic" w:hAnsi="Traditional Arabic" w:cs="Traditional Arabic"/>
          <w:bCs/>
          <w:color w:val="C00000"/>
          <w:sz w:val="36"/>
          <w:szCs w:val="36"/>
          <w:rtl/>
        </w:rPr>
        <w:t>.</w:t>
      </w:r>
    </w:p>
    <w:p w:rsidR="00C10ADE" w:rsidRDefault="00472956" w:rsidP="00C10ADE">
      <w:pPr>
        <w:spacing w:before="40"/>
        <w:ind w:left="1134"/>
        <w:jc w:val="center"/>
        <w:rPr>
          <w:rFonts w:ascii="Traditional Arabic" w:eastAsia="Traditional Arabic" w:hAnsi="Traditional Arabic" w:cs="Traditional Arabic"/>
          <w:bCs/>
          <w:sz w:val="36"/>
          <w:szCs w:val="36"/>
          <w:rtl/>
        </w:rPr>
      </w:pPr>
      <w:r w:rsidRPr="00472956">
        <w:rPr>
          <w:rFonts w:ascii="Traditional Arabic" w:eastAsia="Traditional Arabic" w:hAnsi="Traditional Arabic" w:cs="Traditional Arabic" w:hint="cs"/>
          <w:bCs/>
          <w:sz w:val="36"/>
          <w:szCs w:val="36"/>
          <w:rtl/>
        </w:rPr>
        <w:t>الشرح</w:t>
      </w:r>
    </w:p>
    <w:p w:rsidR="00C10ADE" w:rsidRDefault="00C10ADE" w:rsidP="00A2639E">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ورد </w:t>
      </w:r>
      <w:r w:rsidR="00472956" w:rsidRPr="00C10ADE">
        <w:rPr>
          <w:rFonts w:ascii="Traditional Arabic" w:eastAsia="Traditional Arabic" w:hAnsi="Traditional Arabic" w:cs="Traditional Arabic" w:hint="cs"/>
          <w:b/>
          <w:sz w:val="36"/>
          <w:szCs w:val="36"/>
          <w:rtl/>
        </w:rPr>
        <w:t>عن الزهري قال: «كان من مضى من علمائنا يقول: الاعتصام بالسنة نجاة»</w:t>
      </w:r>
      <w:r w:rsidR="00472956" w:rsidRPr="00C10ADE">
        <w:rPr>
          <w:rFonts w:eastAsia="Traditional Arabic"/>
          <w:b/>
          <w:rtl/>
        </w:rPr>
        <w:footnoteReference w:id="2948"/>
      </w:r>
      <w:r w:rsidR="00472956" w:rsidRPr="00C10ADE">
        <w:rPr>
          <w:rFonts w:ascii="Traditional Arabic" w:eastAsia="Traditional Arabic" w:hAnsi="Traditional Arabic" w:cs="Traditional Arabic" w:hint="cs"/>
          <w:b/>
          <w:sz w:val="36"/>
          <w:szCs w:val="36"/>
          <w:rtl/>
        </w:rPr>
        <w:t xml:space="preserve">. </w:t>
      </w:r>
    </w:p>
    <w:p w:rsidR="00472956" w:rsidRPr="00C10ADE" w:rsidRDefault="00472956" w:rsidP="00A2639E">
      <w:pPr>
        <w:spacing w:before="40"/>
        <w:ind w:left="1134"/>
        <w:jc w:val="lowKashida"/>
        <w:rPr>
          <w:rFonts w:ascii="Traditional Arabic" w:eastAsia="Traditional Arabic" w:hAnsi="Traditional Arabic" w:cs="Traditional Arabic"/>
          <w:b/>
          <w:sz w:val="36"/>
          <w:szCs w:val="36"/>
          <w:rtl/>
        </w:rPr>
      </w:pPr>
      <w:r w:rsidRPr="00C10ADE">
        <w:rPr>
          <w:rFonts w:ascii="Traditional Arabic" w:eastAsia="Traditional Arabic" w:hAnsi="Traditional Arabic" w:cs="Traditional Arabic" w:hint="cs"/>
          <w:b/>
          <w:sz w:val="36"/>
          <w:szCs w:val="36"/>
          <w:rtl/>
        </w:rPr>
        <w:t>وقال عمر بن عبد العزيز في خطبة له: "وقد علمتم أن أهل السنة كانوا يقولون: الاعتصام بالسنة نجاة"</w:t>
      </w:r>
      <w:r w:rsidRPr="00C10ADE">
        <w:rPr>
          <w:rFonts w:ascii="Traditional Arabic" w:eastAsia="Traditional Arabic" w:hAnsi="Traditional Arabic" w:cs="Traditional Arabic"/>
          <w:b/>
          <w:sz w:val="36"/>
          <w:szCs w:val="36"/>
          <w:rtl/>
        </w:rPr>
        <w:footnoteReference w:id="2949"/>
      </w:r>
      <w:r w:rsidRPr="00C10ADE">
        <w:rPr>
          <w:rFonts w:ascii="Traditional Arabic" w:eastAsia="Traditional Arabic" w:hAnsi="Traditional Arabic" w:cs="Traditional Arabic" w:hint="cs"/>
          <w:b/>
          <w:sz w:val="36"/>
          <w:szCs w:val="36"/>
          <w:rtl/>
        </w:rPr>
        <w:t xml:space="preserve">. </w:t>
      </w:r>
    </w:p>
    <w:p w:rsidR="00215880" w:rsidRDefault="00215880" w:rsidP="00215880">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وبنحو هذا الكلام ما ورد عن</w:t>
      </w:r>
      <w:r w:rsidRPr="00215880">
        <w:rPr>
          <w:rFonts w:ascii="Traditional Arabic" w:eastAsia="Traditional Arabic" w:hAnsi="Traditional Arabic" w:cs="Traditional Arabic"/>
          <w:b/>
          <w:sz w:val="36"/>
          <w:szCs w:val="36"/>
          <w:rtl/>
        </w:rPr>
        <w:t xml:space="preserve"> ابن وهب كنا عند مالك فذكرت السنة فقال مالك:</w:t>
      </w:r>
      <w:r w:rsidR="0091493D">
        <w:rPr>
          <w:rFonts w:ascii="Traditional Arabic" w:eastAsia="Traditional Arabic" w:hAnsi="Traditional Arabic" w:cs="Traditional Arabic" w:hint="cs"/>
          <w:b/>
          <w:sz w:val="36"/>
          <w:szCs w:val="36"/>
          <w:rtl/>
        </w:rPr>
        <w:t xml:space="preserve"> </w:t>
      </w:r>
      <w:r w:rsidR="00082E07">
        <w:rPr>
          <w:rFonts w:ascii="Traditional Arabic" w:eastAsia="Traditional Arabic" w:hAnsi="Traditional Arabic" w:cs="Traditional Arabic"/>
          <w:b/>
          <w:sz w:val="36"/>
          <w:szCs w:val="36"/>
          <w:rtl/>
        </w:rPr>
        <w:t>"</w:t>
      </w:r>
      <w:r w:rsidRPr="00215880">
        <w:rPr>
          <w:rFonts w:ascii="Traditional Arabic" w:eastAsia="Traditional Arabic" w:hAnsi="Traditional Arabic" w:cs="Traditional Arabic"/>
          <w:b/>
          <w:sz w:val="36"/>
          <w:szCs w:val="36"/>
          <w:rtl/>
        </w:rPr>
        <w:t xml:space="preserve">السنة سفينة نوح من </w:t>
      </w:r>
      <w:r>
        <w:rPr>
          <w:rFonts w:ascii="Traditional Arabic" w:eastAsia="Traditional Arabic" w:hAnsi="Traditional Arabic" w:cs="Traditional Arabic"/>
          <w:b/>
          <w:sz w:val="36"/>
          <w:szCs w:val="36"/>
          <w:rtl/>
        </w:rPr>
        <w:t>ركبها نجا ومن تخلف عنها غرق"</w:t>
      </w:r>
      <w:r>
        <w:rPr>
          <w:rStyle w:val="a6"/>
          <w:rFonts w:ascii="Traditional Arabic" w:eastAsia="Traditional Arabic" w:hAnsi="Traditional Arabic" w:cs="Traditional Arabic"/>
          <w:b/>
          <w:sz w:val="36"/>
          <w:szCs w:val="36"/>
          <w:rtl/>
        </w:rPr>
        <w:footnoteReference w:id="2950"/>
      </w:r>
      <w:r>
        <w:rPr>
          <w:rFonts w:ascii="Traditional Arabic" w:eastAsia="Traditional Arabic" w:hAnsi="Traditional Arabic" w:cs="Traditional Arabic"/>
          <w:b/>
          <w:sz w:val="36"/>
          <w:szCs w:val="36"/>
          <w:rtl/>
        </w:rPr>
        <w:t xml:space="preserve">. </w:t>
      </w:r>
    </w:p>
    <w:p w:rsidR="00A2639E" w:rsidRDefault="00C10ADE" w:rsidP="00A2639E">
      <w:pPr>
        <w:spacing w:before="40"/>
        <w:ind w:left="1134"/>
        <w:jc w:val="lowKashida"/>
        <w:rPr>
          <w:rFonts w:ascii="Traditional Arabic" w:eastAsia="Traditional Arabic" w:hAnsi="Traditional Arabic" w:cs="Traditional Arabic"/>
          <w:b/>
          <w:sz w:val="36"/>
          <w:szCs w:val="36"/>
          <w:rtl/>
        </w:rPr>
      </w:pPr>
      <w:r w:rsidRPr="00C10ADE">
        <w:rPr>
          <w:rFonts w:ascii="Traditional Arabic" w:eastAsia="Traditional Arabic" w:hAnsi="Traditional Arabic" w:cs="Traditional Arabic"/>
          <w:b/>
          <w:sz w:val="36"/>
          <w:szCs w:val="36"/>
          <w:rtl/>
        </w:rPr>
        <w:t>قَالَ تَعَالَى</w:t>
      </w:r>
      <w:proofErr w:type="gramStart"/>
      <w:r>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 xml:space="preserve"> </w:t>
      </w:r>
      <w:r w:rsidRPr="00C10ADE">
        <w:rPr>
          <w:rFonts w:ascii="Traditional Arabic" w:eastAsia="Traditional Arabic" w:hAnsi="Traditional Arabic" w:cs="Traditional Arabic"/>
          <w:b/>
          <w:sz w:val="36"/>
          <w:szCs w:val="36"/>
          <w:rtl/>
        </w:rPr>
        <w:t>﴿وَاعْتَصِمُواْ</w:t>
      </w:r>
      <w:proofErr w:type="gramEnd"/>
      <w:r w:rsidRPr="00C10ADE">
        <w:rPr>
          <w:rFonts w:ascii="Traditional Arabic" w:eastAsia="Traditional Arabic" w:hAnsi="Traditional Arabic" w:cs="Traditional Arabic"/>
          <w:b/>
          <w:sz w:val="36"/>
          <w:szCs w:val="36"/>
          <w:rtl/>
        </w:rPr>
        <w:t xml:space="preserve"> بِحَبْلِ اللّهِ جَمِيعًا وَلاَ تَفَرَّقُواْ﴾ </w:t>
      </w:r>
      <w:r w:rsidR="00A2639E">
        <w:rPr>
          <w:rFonts w:ascii="Traditional Arabic" w:eastAsia="Traditional Arabic" w:hAnsi="Traditional Arabic" w:cs="Traditional Arabic"/>
          <w:b/>
          <w:sz w:val="36"/>
          <w:szCs w:val="36"/>
        </w:rPr>
        <w:t>]</w:t>
      </w:r>
      <w:r w:rsidRPr="00C10ADE">
        <w:rPr>
          <w:rFonts w:ascii="Traditional Arabic" w:eastAsia="Traditional Arabic" w:hAnsi="Traditional Arabic" w:cs="Traditional Arabic"/>
          <w:b/>
          <w:sz w:val="36"/>
          <w:szCs w:val="36"/>
          <w:rtl/>
        </w:rPr>
        <w:t xml:space="preserve">آل عمران: 103]. </w:t>
      </w:r>
    </w:p>
    <w:p w:rsidR="00C10ADE" w:rsidRDefault="00C10ADE" w:rsidP="00A2639E">
      <w:pPr>
        <w:spacing w:before="40"/>
        <w:ind w:left="1134"/>
        <w:jc w:val="lowKashida"/>
        <w:rPr>
          <w:rFonts w:ascii="Traditional Arabic" w:eastAsia="Traditional Arabic" w:hAnsi="Traditional Arabic" w:cs="Traditional Arabic"/>
          <w:b/>
          <w:sz w:val="36"/>
          <w:szCs w:val="36"/>
          <w:rtl/>
        </w:rPr>
      </w:pPr>
      <w:r w:rsidRPr="00C10ADE">
        <w:rPr>
          <w:rFonts w:ascii="Traditional Arabic" w:eastAsia="Traditional Arabic" w:hAnsi="Traditional Arabic" w:cs="Traditional Arabic"/>
          <w:b/>
          <w:sz w:val="36"/>
          <w:szCs w:val="36"/>
          <w:rtl/>
        </w:rPr>
        <w:t>قال ابن كثير رحمه الله</w:t>
      </w:r>
      <w:proofErr w:type="gramStart"/>
      <w:r w:rsidR="001F78DE">
        <w:rPr>
          <w:rFonts w:ascii="Traditional Arabic" w:eastAsia="Traditional Arabic" w:hAnsi="Traditional Arabic" w:cs="Traditional Arabic"/>
          <w:b/>
          <w:sz w:val="36"/>
          <w:szCs w:val="36"/>
          <w:rtl/>
        </w:rPr>
        <w:t>:</w:t>
      </w:r>
      <w:r w:rsidRPr="00C10ADE">
        <w:rPr>
          <w:rFonts w:ascii="Traditional Arabic" w:eastAsia="Traditional Arabic" w:hAnsi="Traditional Arabic" w:cs="Traditional Arabic"/>
          <w:b/>
          <w:sz w:val="36"/>
          <w:szCs w:val="36"/>
          <w:rtl/>
        </w:rPr>
        <w:t>﴿وَاعْتَصِمُواْ</w:t>
      </w:r>
      <w:proofErr w:type="gramEnd"/>
      <w:r w:rsidRPr="00C10ADE">
        <w:rPr>
          <w:rFonts w:ascii="Traditional Arabic" w:eastAsia="Traditional Arabic" w:hAnsi="Traditional Arabic" w:cs="Traditional Arabic"/>
          <w:b/>
          <w:sz w:val="36"/>
          <w:szCs w:val="36"/>
          <w:rtl/>
        </w:rPr>
        <w:t xml:space="preserve"> بِحَبْلِ اللّهِ﴾ </w:t>
      </w:r>
      <w:r w:rsidR="00A2639E" w:rsidRPr="00C10ADE">
        <w:rPr>
          <w:rFonts w:ascii="Traditional Arabic" w:eastAsia="Traditional Arabic" w:hAnsi="Traditional Arabic" w:cs="Traditional Arabic"/>
          <w:b/>
          <w:sz w:val="36"/>
          <w:szCs w:val="36"/>
        </w:rPr>
        <w:t>"</w:t>
      </w:r>
      <w:r w:rsidRPr="00C10ADE">
        <w:rPr>
          <w:rFonts w:ascii="Traditional Arabic" w:eastAsia="Traditional Arabic" w:hAnsi="Traditional Arabic" w:cs="Traditional Arabic"/>
          <w:b/>
          <w:sz w:val="36"/>
          <w:szCs w:val="36"/>
          <w:rtl/>
        </w:rPr>
        <w:t>قِيلَ: بِعَهدِ اللهِ، وَقِيلَ: القُرآنُ، قَالَ ابنُ عَبَّاسٍ رضي اللهُ عنهما: تَمَسَّكُوا بِدِينِ اللهِ، وَقَالَ ابنُ مَسعُودٍ رضي اللهُ عنه: هُوَ الجَمَاعَةُ</w:t>
      </w:r>
      <w:r w:rsidRPr="00C10ADE">
        <w:rPr>
          <w:rFonts w:ascii="Traditional Arabic" w:eastAsia="Traditional Arabic" w:hAnsi="Traditional Arabic" w:cs="Traditional Arabic"/>
          <w:b/>
          <w:sz w:val="36"/>
          <w:szCs w:val="36"/>
        </w:rPr>
        <w:t>"</w:t>
      </w:r>
      <w:r w:rsidR="00A2639E" w:rsidRPr="00706C95">
        <w:rPr>
          <w:rFonts w:eastAsia="Traditional Arabic"/>
        </w:rPr>
        <w:footnoteReference w:id="2951"/>
      </w:r>
    </w:p>
    <w:p w:rsidR="005A7AFB" w:rsidRDefault="005A7AFB" w:rsidP="005A7AFB">
      <w:pPr>
        <w:spacing w:before="40"/>
        <w:ind w:left="113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وقال </w:t>
      </w:r>
      <w:r w:rsidRPr="005A7AFB">
        <w:rPr>
          <w:rFonts w:ascii="Traditional Arabic" w:eastAsia="Traditional Arabic" w:hAnsi="Traditional Arabic" w:cs="Traditional Arabic"/>
          <w:b/>
          <w:sz w:val="36"/>
          <w:szCs w:val="36"/>
          <w:rtl/>
        </w:rPr>
        <w:t xml:space="preserve">اللالكائي: (أما بعد: فإن أوجب ما على المرء معرفة اعتقاد الدين، وما كلف الله عباده من فهم توحيده وصفاته، وتصديق رسله بالدلائل واليقين، والتوصل إلى طرقها، والاستدلال عليها بالحجج والبراهين، وكان من أعظم مقول، وأوضح حجة ومعقول، كتاب الله الحق المبين. </w:t>
      </w:r>
    </w:p>
    <w:p w:rsidR="005A7AFB" w:rsidRPr="005A7AFB" w:rsidRDefault="005A7AFB" w:rsidP="005A7AFB">
      <w:pPr>
        <w:spacing w:before="40"/>
        <w:ind w:left="1134"/>
        <w:jc w:val="lowKashida"/>
        <w:rPr>
          <w:rFonts w:ascii="Traditional Arabic" w:eastAsia="Traditional Arabic" w:hAnsi="Traditional Arabic" w:cs="Traditional Arabic"/>
          <w:b/>
          <w:sz w:val="36"/>
          <w:szCs w:val="36"/>
          <w:rtl/>
        </w:rPr>
      </w:pPr>
      <w:r w:rsidRPr="005A7AFB">
        <w:rPr>
          <w:rFonts w:ascii="Traditional Arabic" w:eastAsia="Traditional Arabic" w:hAnsi="Traditional Arabic" w:cs="Traditional Arabic"/>
          <w:b/>
          <w:sz w:val="36"/>
          <w:szCs w:val="36"/>
          <w:rtl/>
        </w:rPr>
        <w:t>ثم قول رسول الله صلى الله عليه وسلم وصحابته الأخيار والمتقين، ثم ما أجمع عليه السلف الصالحون، ثم التمسك بمجموعها والمقام عليها إلى يوم الدين، ثم الاجتناب عن البدع والاستماع إليها مما أحدثها المضلون. فهذه الوصايا الموروثة المتبوعة، والآثار المحفوظة المنقولة، وطرائق الحق المسلوكة والدلائل اللائحة المشهورة، والحجج الباهرة المنصورة التي عملت عليها الصحابة والتابعون، ومن بعدهم من خاصة الناس وعامتهم من المسلمين. واعتقدوها حجة فيما بينهم وبين الله رب العالمين. ثم من اقتدى بهم من الأئمة المهتدين، واقتفى آثارهم من المتبعين، واجتهد في سلوك سبيل المتقين</w:t>
      </w:r>
      <w:r>
        <w:rPr>
          <w:rFonts w:ascii="Traditional Arabic" w:eastAsia="Traditional Arabic" w:hAnsi="Traditional Arabic" w:cs="Traditional Arabic" w:hint="cs"/>
          <w:b/>
          <w:sz w:val="36"/>
          <w:szCs w:val="36"/>
          <w:rtl/>
        </w:rPr>
        <w:t>،</w:t>
      </w:r>
      <w:r w:rsidRPr="005A7AFB">
        <w:rPr>
          <w:rFonts w:ascii="Traditional Arabic" w:eastAsia="Traditional Arabic" w:hAnsi="Traditional Arabic" w:cs="Traditional Arabic"/>
          <w:b/>
          <w:sz w:val="36"/>
          <w:szCs w:val="36"/>
          <w:rtl/>
        </w:rPr>
        <w:t xml:space="preserve"> وكان من الذين اتقوا والذين هم محسنون. فمن أخذ في مثل هذه المحجة</w:t>
      </w:r>
      <w:r>
        <w:rPr>
          <w:rFonts w:ascii="Traditional Arabic" w:eastAsia="Traditional Arabic" w:hAnsi="Traditional Arabic" w:cs="Traditional Arabic" w:hint="cs"/>
          <w:b/>
          <w:sz w:val="36"/>
          <w:szCs w:val="36"/>
          <w:rtl/>
        </w:rPr>
        <w:t>،</w:t>
      </w:r>
      <w:r w:rsidRPr="005A7AFB">
        <w:rPr>
          <w:rFonts w:ascii="Traditional Arabic" w:eastAsia="Traditional Arabic" w:hAnsi="Traditional Arabic" w:cs="Traditional Arabic"/>
          <w:b/>
          <w:sz w:val="36"/>
          <w:szCs w:val="36"/>
          <w:rtl/>
        </w:rPr>
        <w:t xml:space="preserve"> وداوم بهذه الحجج على منهاج الشريعة أحسن في دينه التبعة، في العاجلة والآجلة. وتمسك بالعروة الوثقى التي لا انفصام لها</w:t>
      </w:r>
      <w:r>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tl/>
        </w:rPr>
        <w:footnoteReference w:id="2952"/>
      </w:r>
    </w:p>
    <w:p w:rsidR="00706C95" w:rsidRPr="00706C95" w:rsidRDefault="00706C95" w:rsidP="00706C95">
      <w:pPr>
        <w:spacing w:before="40"/>
        <w:ind w:left="1134"/>
        <w:jc w:val="lowKashida"/>
        <w:rPr>
          <w:rFonts w:ascii="Traditional Arabic" w:eastAsia="Traditional Arabic" w:hAnsi="Traditional Arabic" w:cs="Traditional Arabic"/>
          <w:b/>
          <w:sz w:val="36"/>
          <w:szCs w:val="36"/>
          <w:rtl/>
        </w:rPr>
      </w:pPr>
      <w:r w:rsidRPr="00706C95">
        <w:rPr>
          <w:rFonts w:ascii="Traditional Arabic" w:eastAsia="Traditional Arabic" w:hAnsi="Traditional Arabic" w:cs="Traditional Arabic"/>
          <w:b/>
          <w:sz w:val="36"/>
          <w:szCs w:val="36"/>
          <w:rtl/>
        </w:rPr>
        <w:t xml:space="preserve">يقول شيخ الإسلام ابن تيمية: </w:t>
      </w:r>
      <w:r>
        <w:rPr>
          <w:rFonts w:ascii="Traditional Arabic" w:eastAsia="Traditional Arabic" w:hAnsi="Traditional Arabic" w:cs="Traditional Arabic" w:hint="cs"/>
          <w:b/>
          <w:sz w:val="36"/>
          <w:szCs w:val="36"/>
          <w:rtl/>
        </w:rPr>
        <w:t>"</w:t>
      </w:r>
      <w:r w:rsidRPr="00706C95">
        <w:rPr>
          <w:rFonts w:ascii="Traditional Arabic" w:eastAsia="Traditional Arabic" w:hAnsi="Traditional Arabic" w:cs="Traditional Arabic"/>
          <w:b/>
          <w:sz w:val="36"/>
          <w:szCs w:val="36"/>
          <w:rtl/>
        </w:rPr>
        <w:t>وشواهد هذا الأصل العظيم الجامع من الكتاب والسنة كثيرة، وترجم عليه أهل العلم في الكتب كتاب الاعتصام بالكتاب والسنة، كما ترجم عليه البخاري</w:t>
      </w:r>
      <w:r>
        <w:rPr>
          <w:rFonts w:ascii="Traditional Arabic" w:eastAsia="Traditional Arabic" w:hAnsi="Traditional Arabic" w:cs="Traditional Arabic" w:hint="cs"/>
          <w:b/>
          <w:sz w:val="36"/>
          <w:szCs w:val="36"/>
          <w:rtl/>
        </w:rPr>
        <w:t>،</w:t>
      </w:r>
      <w:r w:rsidRPr="00706C95">
        <w:rPr>
          <w:rFonts w:ascii="Traditional Arabic" w:eastAsia="Traditional Arabic" w:hAnsi="Traditional Arabic" w:cs="Traditional Arabic"/>
          <w:b/>
          <w:sz w:val="36"/>
          <w:szCs w:val="36"/>
          <w:rtl/>
        </w:rPr>
        <w:t xml:space="preserve"> والبغوي وغيرهما، فمن اعتصم بالكتاب والسنة كان من أولياء الله المتقين، وحزبه المفلحين، وجنده الغالبين</w:t>
      </w:r>
      <w:r>
        <w:rPr>
          <w:rFonts w:ascii="Traditional Arabic" w:eastAsia="Traditional Arabic" w:hAnsi="Traditional Arabic" w:cs="Traditional Arabic" w:hint="cs"/>
          <w:b/>
          <w:sz w:val="36"/>
          <w:szCs w:val="36"/>
          <w:rtl/>
        </w:rPr>
        <w:t>"</w:t>
      </w:r>
      <w:r>
        <w:rPr>
          <w:rStyle w:val="a6"/>
          <w:rFonts w:ascii="Amiri" w:hAnsi="Amiri"/>
          <w:color w:val="333333"/>
          <w:sz w:val="32"/>
          <w:szCs w:val="32"/>
          <w:shd w:val="clear" w:color="auto" w:fill="FFFFFF"/>
        </w:rPr>
        <w:footnoteReference w:id="2953"/>
      </w:r>
      <w:r>
        <w:rPr>
          <w:rFonts w:ascii="Amiri" w:hAnsi="Amiri"/>
          <w:color w:val="333333"/>
          <w:sz w:val="32"/>
          <w:szCs w:val="32"/>
          <w:shd w:val="clear" w:color="auto" w:fill="FFFFFF"/>
        </w:rPr>
        <w:t> </w:t>
      </w:r>
    </w:p>
    <w:p w:rsidR="00472956" w:rsidRPr="00C10ADE" w:rsidRDefault="00C10ADE" w:rsidP="00A2639E">
      <w:pPr>
        <w:spacing w:before="40"/>
        <w:ind w:left="1134"/>
        <w:jc w:val="lowKashida"/>
        <w:rPr>
          <w:rFonts w:ascii="Traditional Arabic" w:eastAsia="Traditional Arabic" w:hAnsi="Traditional Arabic" w:cs="Traditional Arabic"/>
          <w:b/>
          <w:sz w:val="36"/>
          <w:szCs w:val="36"/>
        </w:rPr>
      </w:pPr>
      <w:r w:rsidRPr="00C10ADE">
        <w:rPr>
          <w:rFonts w:ascii="Traditional Arabic" w:eastAsia="Traditional Arabic" w:hAnsi="Traditional Arabic" w:cs="Traditional Arabic"/>
          <w:b/>
          <w:sz w:val="36"/>
          <w:szCs w:val="36"/>
          <w:rtl/>
        </w:rPr>
        <w:t xml:space="preserve">قال شيخ الإسلام ابن تيمية رحمه الله: "فعلى كل مؤمن أن لا يتكلم في شيء من الدين إلا تبعًا لما جاء به الرسول صلى اللهُ عليه وسلم، ولا يتقدم بين يديه بل ينظر </w:t>
      </w:r>
      <w:r w:rsidRPr="00C10ADE">
        <w:rPr>
          <w:rFonts w:ascii="Traditional Arabic" w:eastAsia="Traditional Arabic" w:hAnsi="Traditional Arabic" w:cs="Traditional Arabic"/>
          <w:b/>
          <w:sz w:val="36"/>
          <w:szCs w:val="36"/>
          <w:rtl/>
        </w:rPr>
        <w:lastRenderedPageBreak/>
        <w:t>ما قال، فيكون قوله تبعًا لقوله، وعمله تبعًا لأمره، فهكذا كان الصحابة ومن سلك سبيلهم من التابعين لهم بإحسان وأئمة المسلمين، فلهذا لم يكن أحد منهم يعارض النصوص بمعقوله، ولا يؤسس دينًا غير ما جاء به الرسول، وإذا أراد معرفة شيء من الدين والكلام فيه نظر فيما قاله الله والرسول، فمنه يتعلم وبه يتكلم، وفيه ينظر ويتفكر، وبه يستنير فهذا أصل أهل السنة</w:t>
      </w:r>
      <w:r w:rsidRPr="00C10ADE">
        <w:rPr>
          <w:rFonts w:ascii="Traditional Arabic" w:eastAsia="Traditional Arabic" w:hAnsi="Traditional Arabic" w:cs="Traditional Arabic"/>
          <w:b/>
          <w:sz w:val="36"/>
          <w:szCs w:val="36"/>
        </w:rPr>
        <w:t>"</w:t>
      </w:r>
      <w:r>
        <w:rPr>
          <w:rStyle w:val="a6"/>
          <w:rFonts w:ascii="Traditional Arabic" w:eastAsia="Traditional Arabic" w:hAnsi="Traditional Arabic" w:cs="Traditional Arabic"/>
          <w:b/>
          <w:sz w:val="36"/>
          <w:szCs w:val="36"/>
        </w:rPr>
        <w:footnoteReference w:id="2954"/>
      </w:r>
      <w:r w:rsidRPr="00C10ADE">
        <w:rPr>
          <w:rFonts w:ascii="Traditional Arabic" w:eastAsia="Traditional Arabic" w:hAnsi="Traditional Arabic" w:cs="Traditional Arabic"/>
          <w:b/>
          <w:sz w:val="36"/>
          <w:szCs w:val="36"/>
        </w:rPr>
        <w:t>.</w:t>
      </w:r>
    </w:p>
    <w:p w:rsidR="00B40CE2" w:rsidRDefault="00F0043C" w:rsidP="00B40CE2">
      <w:pPr>
        <w:pStyle w:val="a7"/>
        <w:spacing w:before="40"/>
        <w:ind w:left="1854"/>
        <w:jc w:val="center"/>
        <w:rPr>
          <w:rFonts w:ascii="Traditional Arabic" w:eastAsia="Traditional Arabic" w:hAnsi="Traditional Arabic" w:cs="Traditional Arabic"/>
          <w:bCs/>
          <w:color w:val="C00000"/>
          <w:sz w:val="36"/>
          <w:szCs w:val="36"/>
          <w:rtl/>
        </w:rPr>
      </w:pPr>
      <w:r w:rsidRPr="00AF1842">
        <w:rPr>
          <w:bCs/>
          <w:sz w:val="36"/>
          <w:szCs w:val="36"/>
        </w:rPr>
        <w:t xml:space="preserve"> </w:t>
      </w:r>
      <w:r w:rsidR="00B40CE2" w:rsidRPr="00624BA1">
        <w:rPr>
          <w:rFonts w:ascii="Traditional Arabic" w:eastAsia="Traditional Arabic" w:hAnsi="Traditional Arabic" w:cs="Traditional Arabic"/>
          <w:bCs/>
          <w:color w:val="C00000"/>
          <w:sz w:val="36"/>
          <w:szCs w:val="36"/>
          <w:rtl/>
        </w:rPr>
        <w:t>(المتن)</w:t>
      </w:r>
    </w:p>
    <w:p w:rsidR="00C10ADE" w:rsidRPr="00B40CE2" w:rsidRDefault="00B40CE2" w:rsidP="00B40CE2">
      <w:pPr>
        <w:spacing w:before="40"/>
        <w:ind w:left="1134" w:firstLine="454"/>
        <w:jc w:val="lowKashida"/>
        <w:rPr>
          <w:rFonts w:ascii="Traditional Arabic" w:eastAsia="Traditional Arabic" w:hAnsi="Traditional Arabic" w:cs="Traditional Arabic"/>
          <w:bCs/>
          <w:color w:val="C00000"/>
          <w:sz w:val="36"/>
          <w:szCs w:val="36"/>
          <w:rtl/>
        </w:rPr>
      </w:pPr>
      <w:r w:rsidRPr="00B87861">
        <w:rPr>
          <w:rFonts w:ascii="Traditional Arabic" w:eastAsia="Traditional Arabic" w:hAnsi="Traditional Arabic" w:cs="Traditional Arabic"/>
          <w:bCs/>
          <w:color w:val="C00000"/>
          <w:sz w:val="36"/>
          <w:szCs w:val="36"/>
          <w:rtl/>
        </w:rPr>
        <w:t>قال المصنف-رحمه الله تعالى-:</w:t>
      </w:r>
    </w:p>
    <w:p w:rsidR="005F22F3" w:rsidRDefault="00B40CE2" w:rsidP="00F0043C">
      <w:pPr>
        <w:spacing w:before="40"/>
        <w:ind w:left="113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F0043C" w:rsidRPr="00AF1842">
        <w:rPr>
          <w:rFonts w:ascii="Traditional Arabic" w:eastAsia="Traditional Arabic" w:hAnsi="Traditional Arabic" w:cs="Traditional Arabic"/>
          <w:bCs/>
          <w:color w:val="C00000"/>
          <w:sz w:val="36"/>
          <w:szCs w:val="36"/>
          <w:rtl/>
        </w:rPr>
        <w:t>[وقال سفيان الثوري: من أصغى بأذنه إلى صاحب بدعة، خرج من عصمة الله، ووكل إليها</w:t>
      </w:r>
      <w:r w:rsidR="0089235D" w:rsidRPr="00AF1842">
        <w:rPr>
          <w:rFonts w:ascii="Traditional Arabic" w:eastAsia="Traditional Arabic" w:hAnsi="Traditional Arabic" w:cs="Traditional Arabic"/>
          <w:bCs/>
          <w:color w:val="C00000"/>
          <w:sz w:val="36"/>
          <w:szCs w:val="36"/>
          <w:rtl/>
        </w:rPr>
        <w:t>-</w:t>
      </w:r>
      <w:r w:rsidR="00F0043C" w:rsidRPr="00AF1842">
        <w:rPr>
          <w:rFonts w:ascii="Traditional Arabic" w:eastAsia="Traditional Arabic" w:hAnsi="Traditional Arabic" w:cs="Traditional Arabic"/>
          <w:bCs/>
          <w:color w:val="C00000"/>
          <w:sz w:val="36"/>
          <w:szCs w:val="36"/>
          <w:rtl/>
        </w:rPr>
        <w:t>يعني إلى البدع-</w:t>
      </w:r>
      <w:r>
        <w:rPr>
          <w:rFonts w:ascii="Traditional Arabic" w:eastAsia="Traditional Arabic" w:hAnsi="Traditional Arabic" w:cs="Traditional Arabic" w:hint="cs"/>
          <w:bCs/>
          <w:color w:val="C00000"/>
          <w:sz w:val="36"/>
          <w:szCs w:val="36"/>
          <w:rtl/>
        </w:rPr>
        <w:t>"</w:t>
      </w:r>
      <w:r w:rsidR="00337D0F">
        <w:rPr>
          <w:rStyle w:val="a6"/>
          <w:rFonts w:ascii="Traditional Arabic" w:eastAsia="Traditional Arabic" w:hAnsi="Traditional Arabic" w:cs="Traditional Arabic"/>
          <w:bCs/>
          <w:color w:val="C00000"/>
          <w:sz w:val="36"/>
          <w:szCs w:val="36"/>
          <w:rtl/>
        </w:rPr>
        <w:footnoteReference w:id="2955"/>
      </w:r>
      <w:r w:rsidR="00F0043C" w:rsidRPr="00AF1842">
        <w:rPr>
          <w:rFonts w:ascii="Traditional Arabic" w:eastAsia="Traditional Arabic" w:hAnsi="Traditional Arabic" w:cs="Traditional Arabic"/>
          <w:bCs/>
          <w:color w:val="C00000"/>
          <w:sz w:val="36"/>
          <w:szCs w:val="36"/>
          <w:rtl/>
        </w:rPr>
        <w:t>.</w:t>
      </w:r>
    </w:p>
    <w:p w:rsidR="00B72B76" w:rsidRPr="00B72B76" w:rsidRDefault="00F0043C" w:rsidP="00B72B76">
      <w:pPr>
        <w:spacing w:before="40"/>
        <w:ind w:left="1134"/>
        <w:jc w:val="both"/>
        <w:rPr>
          <w:rFonts w:ascii="Traditional Arabic" w:eastAsia="Traditional Arabic" w:hAnsi="Traditional Arabic" w:cs="Traditional Arabic"/>
          <w:bCs/>
          <w:color w:val="C00000"/>
          <w:sz w:val="36"/>
          <w:szCs w:val="36"/>
          <w:rtl/>
        </w:rPr>
      </w:pPr>
      <w:r w:rsidRPr="00AF1842">
        <w:rPr>
          <w:rFonts w:ascii="Traditional Arabic" w:eastAsia="Traditional Arabic" w:hAnsi="Traditional Arabic" w:cs="Traditional Arabic"/>
          <w:bCs/>
          <w:color w:val="C00000"/>
          <w:sz w:val="36"/>
          <w:szCs w:val="36"/>
          <w:rtl/>
        </w:rPr>
        <w:t>وقال داود بن أبي هند</w:t>
      </w:r>
      <w:r w:rsidR="00033060">
        <w:rPr>
          <w:rStyle w:val="a6"/>
          <w:rFonts w:ascii="Traditional Arabic" w:eastAsia="Traditional Arabic" w:hAnsi="Traditional Arabic" w:cs="Traditional Arabic"/>
          <w:bCs/>
          <w:color w:val="C00000"/>
          <w:sz w:val="36"/>
          <w:szCs w:val="36"/>
          <w:rtl/>
        </w:rPr>
        <w:footnoteReference w:id="2956"/>
      </w:r>
      <w:r w:rsidRPr="00AF1842">
        <w:rPr>
          <w:rFonts w:ascii="Traditional Arabic" w:eastAsia="Traditional Arabic" w:hAnsi="Traditional Arabic" w:cs="Traditional Arabic"/>
          <w:bCs/>
          <w:color w:val="C00000"/>
          <w:sz w:val="36"/>
          <w:szCs w:val="36"/>
          <w:rtl/>
        </w:rPr>
        <w:t>: أوحى الله تبارك وتعالى إلى موسى بن عمران: لا تجالس أهل البدع، فإن جالستهم، فحاك في صدرك شيء مما يقولون، أكببتك في نار جهنم</w:t>
      </w:r>
      <w:r w:rsidR="00B72B76">
        <w:rPr>
          <w:rStyle w:val="a6"/>
          <w:rFonts w:ascii="Traditional Arabic" w:eastAsia="Traditional Arabic" w:hAnsi="Traditional Arabic" w:cs="Traditional Arabic"/>
          <w:bCs/>
          <w:color w:val="C00000"/>
          <w:sz w:val="36"/>
          <w:szCs w:val="36"/>
          <w:rtl/>
        </w:rPr>
        <w:footnoteReference w:id="2957"/>
      </w:r>
      <w:r w:rsidRPr="00AF1842">
        <w:rPr>
          <w:rFonts w:ascii="Traditional Arabic" w:eastAsia="Traditional Arabic" w:hAnsi="Traditional Arabic" w:cs="Traditional Arabic"/>
          <w:bCs/>
          <w:color w:val="C00000"/>
          <w:sz w:val="36"/>
          <w:szCs w:val="36"/>
          <w:rtl/>
        </w:rPr>
        <w:t>.</w:t>
      </w:r>
      <w:r w:rsidRPr="00AF1842">
        <w:rPr>
          <w:bCs/>
          <w:sz w:val="36"/>
          <w:szCs w:val="36"/>
        </w:rPr>
        <w:t xml:space="preserve"> </w:t>
      </w:r>
    </w:p>
    <w:p w:rsidR="005F22F3" w:rsidRPr="00AF1842" w:rsidRDefault="00F0043C" w:rsidP="00F0043C">
      <w:pPr>
        <w:spacing w:before="40"/>
        <w:ind w:left="1134"/>
        <w:jc w:val="both"/>
        <w:rPr>
          <w:rFonts w:ascii="Traditional Arabic" w:eastAsia="Traditional Arabic" w:hAnsi="Traditional Arabic" w:cs="Traditional Arabic"/>
          <w:bCs/>
          <w:color w:val="C00000"/>
          <w:sz w:val="36"/>
          <w:szCs w:val="36"/>
        </w:rPr>
      </w:pPr>
      <w:r w:rsidRPr="00AF1842">
        <w:rPr>
          <w:rFonts w:ascii="Traditional Arabic" w:eastAsia="Traditional Arabic" w:hAnsi="Traditional Arabic" w:cs="Traditional Arabic"/>
          <w:bCs/>
          <w:color w:val="C00000"/>
          <w:sz w:val="36"/>
          <w:szCs w:val="36"/>
          <w:rtl/>
        </w:rPr>
        <w:lastRenderedPageBreak/>
        <w:t>وقال الفضيل بن عياض: من جالس صاحب بدعة لم يعط الحكمة</w:t>
      </w:r>
      <w:r w:rsidR="00E20B2D">
        <w:rPr>
          <w:rStyle w:val="a6"/>
          <w:rFonts w:ascii="Traditional Arabic" w:eastAsia="Traditional Arabic" w:hAnsi="Traditional Arabic" w:cs="Traditional Arabic"/>
          <w:bCs/>
          <w:color w:val="C00000"/>
          <w:sz w:val="36"/>
          <w:szCs w:val="36"/>
          <w:rtl/>
        </w:rPr>
        <w:footnoteReference w:id="2958"/>
      </w:r>
      <w:r w:rsidRPr="00AF1842">
        <w:rPr>
          <w:rFonts w:ascii="Traditional Arabic" w:eastAsia="Traditional Arabic" w:hAnsi="Traditional Arabic" w:cs="Traditional Arabic"/>
          <w:bCs/>
          <w:color w:val="C00000"/>
          <w:sz w:val="36"/>
          <w:szCs w:val="36"/>
          <w:rtl/>
        </w:rPr>
        <w:t>.</w:t>
      </w:r>
    </w:p>
    <w:p w:rsidR="005F22F3" w:rsidRPr="00AF1842" w:rsidRDefault="00F0043C" w:rsidP="00F0043C">
      <w:pPr>
        <w:spacing w:before="40"/>
        <w:ind w:left="1134"/>
        <w:jc w:val="both"/>
        <w:rPr>
          <w:rFonts w:ascii="Traditional Arabic" w:eastAsia="Traditional Arabic" w:hAnsi="Traditional Arabic" w:cs="Traditional Arabic"/>
          <w:bCs/>
          <w:color w:val="C00000"/>
          <w:sz w:val="36"/>
          <w:szCs w:val="36"/>
        </w:rPr>
      </w:pPr>
      <w:r w:rsidRPr="00AF1842">
        <w:rPr>
          <w:rFonts w:ascii="Traditional Arabic" w:eastAsia="Traditional Arabic" w:hAnsi="Traditional Arabic" w:cs="Traditional Arabic"/>
          <w:bCs/>
          <w:color w:val="C00000"/>
          <w:sz w:val="36"/>
          <w:szCs w:val="36"/>
          <w:rtl/>
        </w:rPr>
        <w:t>وقال الفضيل بن عياض: لا تجلس مع صاحب بدعة، فإني أخاف أن تنزل عليك اللعنة</w:t>
      </w:r>
      <w:r w:rsidR="0011097A">
        <w:rPr>
          <w:rStyle w:val="a6"/>
          <w:rFonts w:ascii="Traditional Arabic" w:eastAsia="Traditional Arabic" w:hAnsi="Traditional Arabic" w:cs="Traditional Arabic"/>
          <w:bCs/>
          <w:color w:val="C00000"/>
          <w:sz w:val="36"/>
          <w:szCs w:val="36"/>
          <w:rtl/>
        </w:rPr>
        <w:footnoteReference w:id="2959"/>
      </w:r>
      <w:r w:rsidRPr="00AF1842">
        <w:rPr>
          <w:rFonts w:ascii="Traditional Arabic" w:eastAsia="Traditional Arabic" w:hAnsi="Traditional Arabic" w:cs="Traditional Arabic"/>
          <w:bCs/>
          <w:color w:val="C00000"/>
          <w:sz w:val="36"/>
          <w:szCs w:val="36"/>
          <w:rtl/>
        </w:rPr>
        <w:t>.</w:t>
      </w:r>
    </w:p>
    <w:p w:rsidR="005F22F3" w:rsidRPr="00AF1842" w:rsidRDefault="00F0043C" w:rsidP="00F0043C">
      <w:pPr>
        <w:spacing w:before="40"/>
        <w:ind w:left="1134"/>
        <w:jc w:val="both"/>
        <w:rPr>
          <w:rFonts w:ascii="Traditional Arabic" w:eastAsia="Traditional Arabic" w:hAnsi="Traditional Arabic" w:cs="Traditional Arabic"/>
          <w:bCs/>
          <w:color w:val="C00000"/>
          <w:sz w:val="36"/>
          <w:szCs w:val="36"/>
        </w:rPr>
      </w:pPr>
      <w:r w:rsidRPr="00AF1842">
        <w:rPr>
          <w:rFonts w:ascii="Traditional Arabic" w:eastAsia="Traditional Arabic" w:hAnsi="Traditional Arabic" w:cs="Traditional Arabic"/>
          <w:bCs/>
          <w:color w:val="C00000"/>
          <w:sz w:val="36"/>
          <w:szCs w:val="36"/>
          <w:rtl/>
        </w:rPr>
        <w:t>وقال الفضيل بن عياض: من أحب صاحب بدعة، أحبط الله عمله، وأخرج نور الإسلام من قلبه</w:t>
      </w:r>
      <w:r w:rsidR="006E5D0F">
        <w:rPr>
          <w:rStyle w:val="a6"/>
          <w:rFonts w:ascii="Traditional Arabic" w:eastAsia="Traditional Arabic" w:hAnsi="Traditional Arabic" w:cs="Traditional Arabic"/>
          <w:bCs/>
          <w:color w:val="C00000"/>
          <w:sz w:val="36"/>
          <w:szCs w:val="36"/>
          <w:rtl/>
        </w:rPr>
        <w:footnoteReference w:id="2960"/>
      </w:r>
      <w:r w:rsidRPr="00AF1842">
        <w:rPr>
          <w:rFonts w:ascii="Traditional Arabic" w:eastAsia="Traditional Arabic" w:hAnsi="Traditional Arabic" w:cs="Traditional Arabic"/>
          <w:bCs/>
          <w:color w:val="C00000"/>
          <w:sz w:val="36"/>
          <w:szCs w:val="36"/>
          <w:rtl/>
        </w:rPr>
        <w:t>.</w:t>
      </w:r>
    </w:p>
    <w:p w:rsidR="005F22F3" w:rsidRPr="00AF1842" w:rsidRDefault="00F0043C" w:rsidP="00F0043C">
      <w:pPr>
        <w:spacing w:before="40"/>
        <w:ind w:left="1134"/>
        <w:jc w:val="both"/>
        <w:rPr>
          <w:rFonts w:ascii="Traditional Arabic" w:eastAsia="Traditional Arabic" w:hAnsi="Traditional Arabic" w:cs="Traditional Arabic"/>
          <w:bCs/>
          <w:color w:val="C00000"/>
          <w:sz w:val="36"/>
          <w:szCs w:val="36"/>
        </w:rPr>
      </w:pPr>
      <w:r w:rsidRPr="00AF1842">
        <w:rPr>
          <w:rFonts w:ascii="Traditional Arabic" w:eastAsia="Traditional Arabic" w:hAnsi="Traditional Arabic" w:cs="Traditional Arabic"/>
          <w:bCs/>
          <w:color w:val="C00000"/>
          <w:sz w:val="36"/>
          <w:szCs w:val="36"/>
          <w:rtl/>
        </w:rPr>
        <w:t xml:space="preserve">وقال الفضيل بن عياض: </w:t>
      </w:r>
      <w:r w:rsidR="00CC696B">
        <w:rPr>
          <w:rFonts w:ascii="Traditional Arabic" w:eastAsia="Traditional Arabic" w:hAnsi="Traditional Arabic" w:cs="Traditional Arabic" w:hint="cs"/>
          <w:bCs/>
          <w:color w:val="C00000"/>
          <w:sz w:val="36"/>
          <w:szCs w:val="36"/>
          <w:rtl/>
        </w:rPr>
        <w:t>"</w:t>
      </w:r>
      <w:r w:rsidRPr="00AF1842">
        <w:rPr>
          <w:rFonts w:ascii="Traditional Arabic" w:eastAsia="Traditional Arabic" w:hAnsi="Traditional Arabic" w:cs="Traditional Arabic"/>
          <w:bCs/>
          <w:color w:val="C00000"/>
          <w:sz w:val="36"/>
          <w:szCs w:val="36"/>
          <w:rtl/>
        </w:rPr>
        <w:t>من جلس مع صاحب بدعة، ورثه العمى</w:t>
      </w:r>
      <w:r w:rsidR="00082E07">
        <w:rPr>
          <w:rFonts w:ascii="Traditional Arabic" w:eastAsia="Traditional Arabic" w:hAnsi="Traditional Arabic" w:cs="Traditional Arabic"/>
          <w:bCs/>
          <w:color w:val="C00000"/>
          <w:sz w:val="36"/>
          <w:szCs w:val="36"/>
          <w:rtl/>
        </w:rPr>
        <w:t>"</w:t>
      </w:r>
      <w:r w:rsidR="003F0CE2">
        <w:rPr>
          <w:rStyle w:val="a6"/>
          <w:rFonts w:ascii="Traditional Arabic" w:eastAsia="Traditional Arabic" w:hAnsi="Traditional Arabic" w:cs="Traditional Arabic"/>
          <w:bCs/>
          <w:color w:val="C00000"/>
          <w:sz w:val="36"/>
          <w:szCs w:val="36"/>
          <w:rtl/>
        </w:rPr>
        <w:footnoteReference w:id="2961"/>
      </w:r>
      <w:r w:rsidRPr="00AF1842">
        <w:rPr>
          <w:rFonts w:ascii="Traditional Arabic" w:eastAsia="Traditional Arabic" w:hAnsi="Traditional Arabic" w:cs="Traditional Arabic"/>
          <w:bCs/>
          <w:color w:val="C00000"/>
          <w:sz w:val="36"/>
          <w:szCs w:val="36"/>
          <w:rtl/>
        </w:rPr>
        <w:t>.</w:t>
      </w:r>
    </w:p>
    <w:p w:rsidR="00CC696B" w:rsidRDefault="00F0043C" w:rsidP="00F0043C">
      <w:pPr>
        <w:spacing w:before="40"/>
        <w:ind w:left="1134"/>
        <w:jc w:val="both"/>
        <w:rPr>
          <w:bCs/>
          <w:sz w:val="36"/>
          <w:szCs w:val="36"/>
        </w:rPr>
      </w:pPr>
      <w:r w:rsidRPr="00AF1842">
        <w:rPr>
          <w:rFonts w:ascii="Traditional Arabic" w:eastAsia="Traditional Arabic" w:hAnsi="Traditional Arabic" w:cs="Traditional Arabic"/>
          <w:bCs/>
          <w:color w:val="C00000"/>
          <w:sz w:val="36"/>
          <w:szCs w:val="36"/>
          <w:rtl/>
        </w:rPr>
        <w:t>وقال الفضيل بن عياض: إذا رأيت صاحب بدعة في طريق فجز في طريق غيره</w:t>
      </w:r>
      <w:r w:rsidR="00CC696B">
        <w:rPr>
          <w:rStyle w:val="a6"/>
          <w:rFonts w:ascii="Traditional Arabic" w:eastAsia="Traditional Arabic" w:hAnsi="Traditional Arabic" w:cs="Traditional Arabic"/>
          <w:bCs/>
          <w:color w:val="C00000"/>
          <w:sz w:val="36"/>
          <w:szCs w:val="36"/>
          <w:rtl/>
        </w:rPr>
        <w:footnoteReference w:id="2962"/>
      </w:r>
      <w:r w:rsidRPr="00AF1842">
        <w:rPr>
          <w:rFonts w:ascii="Traditional Arabic" w:eastAsia="Traditional Arabic" w:hAnsi="Traditional Arabic" w:cs="Traditional Arabic"/>
          <w:bCs/>
          <w:color w:val="C00000"/>
          <w:sz w:val="36"/>
          <w:szCs w:val="36"/>
          <w:rtl/>
        </w:rPr>
        <w:t>.</w:t>
      </w:r>
    </w:p>
    <w:p w:rsidR="005F22F3" w:rsidRPr="00AF1842" w:rsidRDefault="00F0043C" w:rsidP="00F0043C">
      <w:pPr>
        <w:spacing w:before="40"/>
        <w:ind w:left="1134"/>
        <w:jc w:val="both"/>
        <w:rPr>
          <w:rFonts w:ascii="Traditional Arabic" w:eastAsia="Traditional Arabic" w:hAnsi="Traditional Arabic" w:cs="Traditional Arabic"/>
          <w:bCs/>
          <w:color w:val="C00000"/>
          <w:sz w:val="36"/>
          <w:szCs w:val="36"/>
          <w:rtl/>
        </w:rPr>
      </w:pPr>
      <w:r w:rsidRPr="00AF1842">
        <w:rPr>
          <w:bCs/>
          <w:sz w:val="36"/>
          <w:szCs w:val="36"/>
        </w:rPr>
        <w:t xml:space="preserve"> </w:t>
      </w:r>
      <w:r w:rsidRPr="00AF1842">
        <w:rPr>
          <w:rFonts w:ascii="Traditional Arabic" w:eastAsia="Traditional Arabic" w:hAnsi="Traditional Arabic" w:cs="Traditional Arabic"/>
          <w:bCs/>
          <w:color w:val="C00000"/>
          <w:sz w:val="36"/>
          <w:szCs w:val="36"/>
          <w:rtl/>
        </w:rPr>
        <w:t xml:space="preserve">وقال الفضيل بن عياض: </w:t>
      </w:r>
      <w:r w:rsidR="00CC696B">
        <w:rPr>
          <w:rFonts w:ascii="Traditional Arabic" w:eastAsia="Traditional Arabic" w:hAnsi="Traditional Arabic" w:cs="Traditional Arabic" w:hint="cs"/>
          <w:bCs/>
          <w:color w:val="C00000"/>
          <w:sz w:val="36"/>
          <w:szCs w:val="36"/>
          <w:rtl/>
        </w:rPr>
        <w:t>"</w:t>
      </w:r>
      <w:r w:rsidRPr="00AF1842">
        <w:rPr>
          <w:rFonts w:ascii="Traditional Arabic" w:eastAsia="Traditional Arabic" w:hAnsi="Traditional Arabic" w:cs="Traditional Arabic"/>
          <w:bCs/>
          <w:color w:val="C00000"/>
          <w:sz w:val="36"/>
          <w:szCs w:val="36"/>
          <w:rtl/>
        </w:rPr>
        <w:t>من عظم صاحب بدعة، فقد أعان على هدم الإسلام</w:t>
      </w:r>
      <w:r w:rsidR="007D4C41">
        <w:rPr>
          <w:rStyle w:val="a6"/>
          <w:rFonts w:ascii="Traditional Arabic" w:eastAsia="Traditional Arabic" w:hAnsi="Traditional Arabic" w:cs="Traditional Arabic"/>
          <w:bCs/>
          <w:color w:val="C00000"/>
          <w:sz w:val="36"/>
          <w:szCs w:val="36"/>
          <w:rtl/>
        </w:rPr>
        <w:footnoteReference w:id="2963"/>
      </w:r>
      <w:r w:rsidRPr="00AF1842">
        <w:rPr>
          <w:rFonts w:ascii="Traditional Arabic" w:eastAsia="Traditional Arabic" w:hAnsi="Traditional Arabic" w:cs="Traditional Arabic"/>
          <w:bCs/>
          <w:color w:val="C00000"/>
          <w:sz w:val="36"/>
          <w:szCs w:val="36"/>
          <w:rtl/>
        </w:rPr>
        <w:t xml:space="preserve">، ومن تبسم في وجه مبتدع فقد استخف بما أنزل الله عز وجل </w:t>
      </w:r>
      <w:r w:rsidRPr="00AF1842">
        <w:rPr>
          <w:rFonts w:ascii="Traditional Arabic" w:eastAsia="Traditional Arabic" w:hAnsi="Traditional Arabic" w:cs="Traditional Arabic"/>
          <w:bCs/>
          <w:color w:val="C00000"/>
          <w:sz w:val="36"/>
          <w:szCs w:val="36"/>
          <w:rtl/>
        </w:rPr>
        <w:lastRenderedPageBreak/>
        <w:t>على محمد صلى الله عليه وسلم</w:t>
      </w:r>
      <w:r w:rsidR="009A2283">
        <w:rPr>
          <w:rStyle w:val="a6"/>
          <w:rFonts w:ascii="Traditional Arabic" w:eastAsia="Traditional Arabic" w:hAnsi="Traditional Arabic" w:cs="Traditional Arabic"/>
          <w:bCs/>
          <w:color w:val="C00000"/>
          <w:sz w:val="36"/>
          <w:szCs w:val="36"/>
          <w:rtl/>
        </w:rPr>
        <w:footnoteReference w:id="2964"/>
      </w:r>
      <w:r w:rsidRPr="00AF1842">
        <w:rPr>
          <w:rFonts w:ascii="Traditional Arabic" w:eastAsia="Traditional Arabic" w:hAnsi="Traditional Arabic" w:cs="Traditional Arabic"/>
          <w:bCs/>
          <w:color w:val="C00000"/>
          <w:sz w:val="36"/>
          <w:szCs w:val="36"/>
          <w:rtl/>
        </w:rPr>
        <w:t>، ومن زوج كريمته مبتدع فقد قطع رحمها، ومن تبع جنازة مبتدع لم يزل في سخط الله حتى يرجع</w:t>
      </w:r>
      <w:r w:rsidR="00CC696B">
        <w:rPr>
          <w:rFonts w:ascii="Traditional Arabic" w:eastAsia="Traditional Arabic" w:hAnsi="Traditional Arabic" w:cs="Traditional Arabic" w:hint="cs"/>
          <w:bCs/>
          <w:color w:val="C00000"/>
          <w:sz w:val="36"/>
          <w:szCs w:val="36"/>
          <w:rtl/>
        </w:rPr>
        <w:t>"</w:t>
      </w:r>
      <w:r w:rsidR="00CC696B">
        <w:rPr>
          <w:rStyle w:val="a6"/>
          <w:rFonts w:ascii="Traditional Arabic" w:eastAsia="Traditional Arabic" w:hAnsi="Traditional Arabic" w:cs="Traditional Arabic"/>
          <w:bCs/>
          <w:color w:val="C00000"/>
          <w:sz w:val="36"/>
          <w:szCs w:val="36"/>
          <w:rtl/>
        </w:rPr>
        <w:footnoteReference w:id="2965"/>
      </w:r>
      <w:r w:rsidRPr="00AF1842">
        <w:rPr>
          <w:rFonts w:ascii="Traditional Arabic" w:eastAsia="Traditional Arabic" w:hAnsi="Traditional Arabic" w:cs="Traditional Arabic"/>
          <w:bCs/>
          <w:color w:val="C00000"/>
          <w:sz w:val="36"/>
          <w:szCs w:val="36"/>
          <w:rtl/>
        </w:rPr>
        <w:t>.</w:t>
      </w:r>
    </w:p>
    <w:p w:rsidR="005F22F3" w:rsidRPr="00AF1842" w:rsidRDefault="00F0043C" w:rsidP="00F0043C">
      <w:pPr>
        <w:spacing w:before="40"/>
        <w:ind w:left="1134"/>
        <w:jc w:val="both"/>
        <w:rPr>
          <w:bCs/>
          <w:sz w:val="36"/>
          <w:szCs w:val="36"/>
        </w:rPr>
      </w:pPr>
      <w:r w:rsidRPr="00AF1842">
        <w:rPr>
          <w:rFonts w:ascii="Traditional Arabic" w:eastAsia="Traditional Arabic" w:hAnsi="Traditional Arabic" w:cs="Traditional Arabic"/>
          <w:bCs/>
          <w:color w:val="C00000"/>
          <w:sz w:val="36"/>
          <w:szCs w:val="36"/>
          <w:rtl/>
        </w:rPr>
        <w:t xml:space="preserve">وقال الفضيل بن عياض: </w:t>
      </w:r>
      <w:r w:rsidR="00CC696B">
        <w:rPr>
          <w:rFonts w:ascii="Traditional Arabic" w:eastAsia="Traditional Arabic" w:hAnsi="Traditional Arabic" w:cs="Traditional Arabic" w:hint="cs"/>
          <w:bCs/>
          <w:color w:val="C00000"/>
          <w:sz w:val="36"/>
          <w:szCs w:val="36"/>
          <w:rtl/>
        </w:rPr>
        <w:t>"</w:t>
      </w:r>
      <w:r w:rsidRPr="00AF1842">
        <w:rPr>
          <w:rFonts w:ascii="Traditional Arabic" w:eastAsia="Traditional Arabic" w:hAnsi="Traditional Arabic" w:cs="Traditional Arabic"/>
          <w:bCs/>
          <w:color w:val="C00000"/>
          <w:sz w:val="36"/>
          <w:szCs w:val="36"/>
          <w:rtl/>
        </w:rPr>
        <w:t>آكل مع يهودي ونصراني، ولا آكل مع مبتدع، وأحب أن يكون بيني وبين صاحب بدعة حصن من حديد</w:t>
      </w:r>
      <w:r w:rsidR="00CC696B">
        <w:rPr>
          <w:rFonts w:ascii="Traditional Arabic" w:eastAsia="Traditional Arabic" w:hAnsi="Traditional Arabic" w:cs="Traditional Arabic" w:hint="cs"/>
          <w:bCs/>
          <w:color w:val="C00000"/>
          <w:sz w:val="36"/>
          <w:szCs w:val="36"/>
          <w:rtl/>
        </w:rPr>
        <w:t>"</w:t>
      </w:r>
      <w:r w:rsidR="00CC696B">
        <w:rPr>
          <w:rStyle w:val="a6"/>
          <w:rFonts w:ascii="Traditional Arabic" w:eastAsia="Traditional Arabic" w:hAnsi="Traditional Arabic" w:cs="Traditional Arabic"/>
          <w:bCs/>
          <w:color w:val="C00000"/>
          <w:sz w:val="36"/>
          <w:szCs w:val="36"/>
          <w:rtl/>
        </w:rPr>
        <w:footnoteReference w:id="2966"/>
      </w:r>
      <w:r w:rsidRPr="00AF1842">
        <w:rPr>
          <w:rFonts w:ascii="Traditional Arabic" w:eastAsia="Traditional Arabic" w:hAnsi="Traditional Arabic" w:cs="Traditional Arabic"/>
          <w:bCs/>
          <w:color w:val="C00000"/>
          <w:sz w:val="36"/>
          <w:szCs w:val="36"/>
          <w:rtl/>
        </w:rPr>
        <w:t>.</w:t>
      </w:r>
      <w:r w:rsidRPr="00AF1842">
        <w:rPr>
          <w:bCs/>
          <w:sz w:val="36"/>
          <w:szCs w:val="36"/>
        </w:rPr>
        <w:t xml:space="preserve"> </w:t>
      </w:r>
    </w:p>
    <w:p w:rsidR="005F22F3" w:rsidRPr="00AF1842" w:rsidRDefault="00F0043C" w:rsidP="00CC696B">
      <w:pPr>
        <w:spacing w:before="40"/>
        <w:ind w:left="1134"/>
        <w:jc w:val="both"/>
        <w:rPr>
          <w:rFonts w:ascii="Traditional Arabic" w:eastAsia="Traditional Arabic" w:hAnsi="Traditional Arabic" w:cs="Traditional Arabic"/>
          <w:bCs/>
          <w:color w:val="C00000"/>
          <w:sz w:val="36"/>
          <w:szCs w:val="36"/>
        </w:rPr>
      </w:pPr>
      <w:r w:rsidRPr="00AF1842">
        <w:rPr>
          <w:rFonts w:ascii="Traditional Arabic" w:eastAsia="Traditional Arabic" w:hAnsi="Traditional Arabic" w:cs="Traditional Arabic"/>
          <w:bCs/>
          <w:color w:val="C00000"/>
          <w:sz w:val="36"/>
          <w:szCs w:val="36"/>
          <w:rtl/>
        </w:rPr>
        <w:t xml:space="preserve">وقال الفضيل بن عياض: </w:t>
      </w:r>
      <w:r w:rsidR="00CC696B">
        <w:rPr>
          <w:rFonts w:ascii="Traditional Arabic" w:eastAsia="Traditional Arabic" w:hAnsi="Traditional Arabic" w:cs="Traditional Arabic" w:hint="cs"/>
          <w:bCs/>
          <w:color w:val="C00000"/>
          <w:sz w:val="36"/>
          <w:szCs w:val="36"/>
          <w:rtl/>
        </w:rPr>
        <w:t>"</w:t>
      </w:r>
      <w:r w:rsidRPr="00AF1842">
        <w:rPr>
          <w:rFonts w:ascii="Traditional Arabic" w:eastAsia="Traditional Arabic" w:hAnsi="Traditional Arabic" w:cs="Traditional Arabic"/>
          <w:bCs/>
          <w:color w:val="C00000"/>
          <w:sz w:val="36"/>
          <w:szCs w:val="36"/>
          <w:rtl/>
        </w:rPr>
        <w:t>إذا علم الله عز وجل من الرجل أنه مبغض لصاحب بدعة غفر له، وإن قل عمله</w:t>
      </w:r>
      <w:r w:rsidR="009A2283">
        <w:rPr>
          <w:rFonts w:ascii="Traditional Arabic" w:eastAsia="Traditional Arabic" w:hAnsi="Traditional Arabic" w:cs="Traditional Arabic" w:hint="cs"/>
          <w:bCs/>
          <w:color w:val="C00000"/>
          <w:sz w:val="36"/>
          <w:szCs w:val="36"/>
          <w:rtl/>
        </w:rPr>
        <w:t>"</w:t>
      </w:r>
      <w:r w:rsidR="009A2283">
        <w:rPr>
          <w:rStyle w:val="a6"/>
          <w:rFonts w:ascii="Traditional Arabic" w:eastAsia="Traditional Arabic" w:hAnsi="Traditional Arabic" w:cs="Traditional Arabic"/>
          <w:bCs/>
          <w:color w:val="C00000"/>
          <w:sz w:val="36"/>
          <w:szCs w:val="36"/>
          <w:rtl/>
        </w:rPr>
        <w:footnoteReference w:id="2967"/>
      </w:r>
      <w:r w:rsidR="009A2283">
        <w:rPr>
          <w:rFonts w:ascii="Traditional Arabic" w:eastAsia="Traditional Arabic" w:hAnsi="Traditional Arabic" w:cs="Traditional Arabic" w:hint="cs"/>
          <w:bCs/>
          <w:color w:val="C00000"/>
          <w:sz w:val="36"/>
          <w:szCs w:val="36"/>
          <w:rtl/>
        </w:rPr>
        <w:t>.</w:t>
      </w:r>
    </w:p>
    <w:p w:rsidR="005F22F3" w:rsidRPr="00B72B76" w:rsidRDefault="00F0043C" w:rsidP="009A2283">
      <w:pPr>
        <w:spacing w:before="40"/>
        <w:ind w:left="1134"/>
        <w:jc w:val="both"/>
        <w:rPr>
          <w:rFonts w:ascii="Traditional Arabic" w:eastAsia="Traditional Arabic" w:hAnsi="Traditional Arabic" w:cs="Traditional Arabic"/>
          <w:bCs/>
          <w:color w:val="C00000"/>
          <w:sz w:val="36"/>
          <w:szCs w:val="36"/>
        </w:rPr>
      </w:pPr>
      <w:r w:rsidRPr="00B72B76">
        <w:rPr>
          <w:rFonts w:ascii="Traditional Arabic" w:eastAsia="Traditional Arabic" w:hAnsi="Traditional Arabic" w:cs="Traditional Arabic"/>
          <w:bCs/>
          <w:color w:val="C00000"/>
          <w:sz w:val="36"/>
          <w:szCs w:val="36"/>
          <w:rtl/>
        </w:rPr>
        <w:t>ولا يكن صاحب سنة يمالئ صاحب بدعة إلا نفاقا</w:t>
      </w:r>
      <w:r w:rsidR="00CC696B">
        <w:rPr>
          <w:rFonts w:ascii="Traditional Arabic" w:eastAsia="Traditional Arabic" w:hAnsi="Traditional Arabic" w:cs="Traditional Arabic" w:hint="cs"/>
          <w:bCs/>
          <w:color w:val="C00000"/>
          <w:sz w:val="36"/>
          <w:szCs w:val="36"/>
          <w:rtl/>
        </w:rPr>
        <w:t>"</w:t>
      </w:r>
      <w:r w:rsidR="009A2283">
        <w:rPr>
          <w:rStyle w:val="a6"/>
          <w:rFonts w:ascii="Traditional Arabic" w:eastAsia="Traditional Arabic" w:hAnsi="Traditional Arabic" w:cs="Traditional Arabic"/>
          <w:bCs/>
          <w:color w:val="C00000"/>
          <w:sz w:val="36"/>
          <w:szCs w:val="36"/>
          <w:rtl/>
        </w:rPr>
        <w:footnoteReference w:id="2968"/>
      </w:r>
      <w:r w:rsidR="00CC696B" w:rsidRPr="00AF1842">
        <w:rPr>
          <w:rFonts w:ascii="Traditional Arabic" w:eastAsia="Traditional Arabic" w:hAnsi="Traditional Arabic" w:cs="Traditional Arabic"/>
          <w:bCs/>
          <w:color w:val="C00000"/>
          <w:sz w:val="36"/>
          <w:szCs w:val="36"/>
          <w:rtl/>
        </w:rPr>
        <w:t>.</w:t>
      </w:r>
    </w:p>
    <w:p w:rsidR="005F22F3" w:rsidRPr="00B72B76" w:rsidRDefault="004A4850" w:rsidP="007A2229">
      <w:pPr>
        <w:spacing w:before="40"/>
        <w:ind w:left="1134"/>
        <w:jc w:val="both"/>
        <w:rPr>
          <w:rFonts w:ascii="Traditional Arabic" w:eastAsia="Traditional Arabic" w:hAnsi="Traditional Arabic" w:cs="Traditional Arabic"/>
          <w:bCs/>
          <w:color w:val="C00000"/>
          <w:sz w:val="36"/>
          <w:szCs w:val="36"/>
        </w:rPr>
      </w:pPr>
      <w:r>
        <w:rPr>
          <w:rFonts w:ascii="Traditional Arabic" w:eastAsia="Traditional Arabic" w:hAnsi="Traditional Arabic" w:cs="Traditional Arabic" w:hint="cs"/>
          <w:bCs/>
          <w:color w:val="C00000"/>
          <w:sz w:val="36"/>
          <w:szCs w:val="36"/>
          <w:rtl/>
        </w:rPr>
        <w:t>"</w:t>
      </w:r>
      <w:r w:rsidR="00F0043C" w:rsidRPr="00B72B76">
        <w:rPr>
          <w:rFonts w:ascii="Traditional Arabic" w:eastAsia="Traditional Arabic" w:hAnsi="Traditional Arabic" w:cs="Traditional Arabic"/>
          <w:bCs/>
          <w:color w:val="C00000"/>
          <w:sz w:val="36"/>
          <w:szCs w:val="36"/>
          <w:rtl/>
        </w:rPr>
        <w:t>ومن أعرض بوجهه عن صاحب بدعة ملأ الله قلبه إيمانا، ومن انتهر صاحب بدعة آمنه الله يوم الفزع الأكبر، ومن أهان صاحب بدعة رفعه الله في الجنة مائة درجة.</w:t>
      </w:r>
    </w:p>
    <w:p w:rsidR="005F22F3" w:rsidRPr="00624BA1" w:rsidRDefault="00F0043C" w:rsidP="00F0043C">
      <w:pPr>
        <w:spacing w:before="40"/>
        <w:ind w:left="1134"/>
        <w:jc w:val="both"/>
        <w:rPr>
          <w:rFonts w:ascii="Traditional Arabic" w:eastAsia="Traditional Arabic" w:hAnsi="Traditional Arabic" w:cs="Traditional Arabic"/>
          <w:b/>
          <w:color w:val="C00000"/>
          <w:sz w:val="36"/>
          <w:szCs w:val="36"/>
        </w:rPr>
      </w:pPr>
      <w:r w:rsidRPr="00B72B76">
        <w:rPr>
          <w:rFonts w:ascii="Traditional Arabic" w:eastAsia="Traditional Arabic" w:hAnsi="Traditional Arabic" w:cs="Traditional Arabic"/>
          <w:bCs/>
          <w:color w:val="C00000"/>
          <w:sz w:val="36"/>
          <w:szCs w:val="36"/>
          <w:rtl/>
        </w:rPr>
        <w:lastRenderedPageBreak/>
        <w:t>فلا تكن تحب صاحب بدعة في الله أبدا]</w:t>
      </w:r>
      <w:r w:rsidR="00CC696B">
        <w:rPr>
          <w:rStyle w:val="a6"/>
          <w:rFonts w:ascii="Traditional Arabic" w:eastAsia="Traditional Arabic" w:hAnsi="Traditional Arabic" w:cs="Traditional Arabic"/>
          <w:bCs/>
          <w:color w:val="C00000"/>
          <w:sz w:val="36"/>
          <w:szCs w:val="36"/>
          <w:rtl/>
        </w:rPr>
        <w:footnoteReference w:id="2969"/>
      </w:r>
      <w:r w:rsidRPr="00B72B76">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b/>
          <w:color w:val="C00000"/>
          <w:sz w:val="36"/>
          <w:szCs w:val="36"/>
          <w:rtl/>
        </w:rPr>
        <w:t xml:space="preserve"> </w:t>
      </w:r>
    </w:p>
    <w:p w:rsidR="00B72B76" w:rsidRDefault="00B72B76" w:rsidP="00B72B76">
      <w:pPr>
        <w:spacing w:before="40"/>
        <w:ind w:left="1134"/>
        <w:jc w:val="center"/>
        <w:rPr>
          <w:rFonts w:ascii="Traditional Arabic" w:eastAsia="Traditional Arabic" w:hAnsi="Traditional Arabic" w:cs="Traditional Arabic"/>
          <w:bCs/>
          <w:sz w:val="36"/>
          <w:szCs w:val="36"/>
          <w:rtl/>
        </w:rPr>
      </w:pPr>
      <w:r w:rsidRPr="00472956">
        <w:rPr>
          <w:rFonts w:ascii="Traditional Arabic" w:eastAsia="Traditional Arabic" w:hAnsi="Traditional Arabic" w:cs="Traditional Arabic" w:hint="cs"/>
          <w:bCs/>
          <w:sz w:val="36"/>
          <w:szCs w:val="36"/>
          <w:rtl/>
        </w:rPr>
        <w:t>الشرح</w:t>
      </w:r>
    </w:p>
    <w:p w:rsidR="00B72B76" w:rsidRPr="00B72B76" w:rsidRDefault="00B72B76" w:rsidP="00B72B76">
      <w:pPr>
        <w:spacing w:before="40"/>
        <w:ind w:left="1134"/>
        <w:jc w:val="both"/>
        <w:rPr>
          <w:rFonts w:ascii="Traditional Arabic" w:eastAsia="Traditional Arabic" w:hAnsi="Traditional Arabic" w:cs="Traditional Arabic"/>
          <w:b/>
          <w:sz w:val="36"/>
          <w:szCs w:val="36"/>
          <w:rtl/>
        </w:rPr>
      </w:pPr>
      <w:r w:rsidRPr="00B72B76">
        <w:rPr>
          <w:rFonts w:ascii="Traditional Arabic" w:eastAsia="Traditional Arabic" w:hAnsi="Traditional Arabic" w:cs="Traditional Arabic" w:hint="cs"/>
          <w:b/>
          <w:sz w:val="36"/>
          <w:szCs w:val="36"/>
          <w:rtl/>
        </w:rPr>
        <w:t xml:space="preserve">تقدم الحديث </w:t>
      </w:r>
      <w:r>
        <w:rPr>
          <w:rFonts w:ascii="Traditional Arabic" w:eastAsia="Traditional Arabic" w:hAnsi="Traditional Arabic" w:cs="Traditional Arabic" w:hint="cs"/>
          <w:b/>
          <w:sz w:val="36"/>
          <w:szCs w:val="36"/>
          <w:rtl/>
        </w:rPr>
        <w:t xml:space="preserve">عن مسألة مجالسة أهل البدع والاستماع إليهم في الفقرة </w:t>
      </w:r>
      <w:r w:rsidRPr="00B72B76">
        <w:rPr>
          <w:rFonts w:ascii="Traditional Arabic" w:eastAsia="Traditional Arabic" w:hAnsi="Traditional Arabic" w:cs="Traditional Arabic" w:hint="cs"/>
          <w:b/>
          <w:sz w:val="36"/>
          <w:szCs w:val="36"/>
          <w:rtl/>
        </w:rPr>
        <w:t>(134)</w:t>
      </w:r>
      <w:r>
        <w:rPr>
          <w:rFonts w:ascii="Traditional Arabic" w:eastAsia="Traditional Arabic" w:hAnsi="Traditional Arabic" w:cs="Traditional Arabic" w:hint="cs"/>
          <w:b/>
          <w:sz w:val="36"/>
          <w:szCs w:val="36"/>
          <w:rtl/>
        </w:rPr>
        <w:t xml:space="preserve"> فليرجع إليه.</w:t>
      </w:r>
    </w:p>
    <w:p w:rsidR="005F22F3" w:rsidRPr="00624BA1" w:rsidRDefault="005F22F3" w:rsidP="00F0043C">
      <w:pPr>
        <w:spacing w:before="40"/>
        <w:ind w:left="1134"/>
        <w:rPr>
          <w:sz w:val="36"/>
          <w:szCs w:val="36"/>
        </w:rPr>
      </w:pPr>
    </w:p>
    <w:sectPr w:rsidR="005F22F3" w:rsidRPr="00624BA1">
      <w:headerReference w:type="even" r:id="rId156"/>
      <w:headerReference w:type="default" r:id="rId157"/>
      <w:footerReference w:type="even" r:id="rId158"/>
      <w:footerReference w:type="default" r:id="rId159"/>
      <w:pgSz w:w="11907" w:h="16840"/>
      <w:pgMar w:top="1701" w:right="1984" w:bottom="1701" w:left="1701" w:header="709" w:footer="709" w:gutter="0"/>
      <w:pgNumType w:start="1"/>
      <w:cols w:space="720" w:equalWidth="0">
        <w:col w:w="8640"/>
      </w:cols>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CCD" w:rsidRDefault="00997CCD">
      <w:r>
        <w:separator/>
      </w:r>
    </w:p>
  </w:endnote>
  <w:endnote w:type="continuationSeparator" w:id="0">
    <w:p w:rsidR="00997CCD" w:rsidRDefault="0099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Rateb lotusb22">
    <w:charset w:val="B2"/>
    <w:family w:val="auto"/>
    <w:pitch w:val="variable"/>
    <w:sig w:usb0="00002001" w:usb1="00000000" w:usb2="00000000" w:usb3="00000000" w:csb0="00000040" w:csb1="00000000"/>
  </w:font>
  <w:font w:name="Lotus Linotype">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AA GoldenLotus">
    <w:altName w:val="Times New Roman"/>
    <w:charset w:val="00"/>
    <w:family w:val="auto"/>
    <w:pitch w:val="default"/>
  </w:font>
  <w:font w:name="NotoNaskhArabic">
    <w:altName w:val="Times New Roman"/>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Amiri">
    <w:altName w:val="Times New Roman"/>
    <w:charset w:val="00"/>
    <w:family w:val="auto"/>
    <w:pitch w:val="default"/>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KFGQPC Uthman Taha Naskh">
    <w:altName w:val="Times New Roman"/>
    <w:charset w:val="B2"/>
    <w:family w:val="auto"/>
    <w:pitch w:val="variable"/>
    <w:sig w:usb0="00002000" w:usb1="90000000" w:usb2="00000008" w:usb3="00000000" w:csb0="00000040" w:csb1="00000000"/>
  </w:font>
  <w:font w:name="QCF_P157">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496">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Helvetica">
    <w:panose1 w:val="020B0604020202020204"/>
    <w:charset w:val="00"/>
    <w:family w:val="swiss"/>
    <w:notTrueType/>
    <w:pitch w:val="variable"/>
    <w:sig w:usb0="00000003" w:usb1="00000000" w:usb2="00000000" w:usb3="00000000" w:csb0="00000001" w:csb1="00000000"/>
  </w:font>
  <w:font w:name="Conv_UthmanTN1Ver10">
    <w:altName w:val="Times New Roman"/>
    <w:panose1 w:val="00000000000000000000"/>
    <w:charset w:val="00"/>
    <w:family w:val="roman"/>
    <w:notTrueType/>
    <w:pitch w:val="default"/>
  </w:font>
  <w:font w:name="louts shamy">
    <w:altName w:val="Times New Roman"/>
    <w:charset w:val="00"/>
    <w:family w:val="auto"/>
    <w:pitch w:val="variable"/>
    <w:sig w:usb0="00000000"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SFUIText">
    <w:altName w:val="Times New Roman"/>
    <w:panose1 w:val="00000000000000000000"/>
    <w:charset w:val="00"/>
    <w:family w:val="roman"/>
    <w:notTrueType/>
    <w:pitch w:val="default"/>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D26" w:rsidRDefault="00B75D26">
    <w:pPr>
      <w:pBdr>
        <w:top w:val="single" w:sz="18" w:space="1" w:color="000000"/>
        <w:left w:val="single" w:sz="18" w:space="4" w:color="000000"/>
        <w:bottom w:val="single" w:sz="18" w:space="1" w:color="000000"/>
        <w:right w:val="single" w:sz="18" w:space="0" w:color="000000"/>
        <w:between w:val="nil"/>
      </w:pBdr>
      <w:tabs>
        <w:tab w:val="center" w:pos="4320"/>
        <w:tab w:val="right" w:pos="8640"/>
      </w:tabs>
      <w:jc w:val="center"/>
      <w:rPr>
        <w:rFonts w:ascii="AAA GoldenLotus" w:eastAsia="AAA GoldenLotus" w:hAnsi="AAA GoldenLotus" w:cs="AAA GoldenLotus"/>
        <w:color w:val="000000"/>
      </w:rPr>
    </w:pPr>
    <w:r>
      <w:rPr>
        <w:rFonts w:ascii="AAA GoldenLotus" w:eastAsia="AAA GoldenLotus" w:hAnsi="AAA GoldenLotus"/>
        <w:b/>
        <w:color w:val="FF0000"/>
        <w:rtl/>
      </w:rPr>
      <w:t>مكتب التفريغ</w:t>
    </w:r>
    <w:r>
      <w:rPr>
        <w:rFonts w:ascii="AAA GoldenLotus" w:eastAsia="AAA GoldenLotus" w:hAnsi="AAA GoldenLotus" w:cs="AAA GoldenLotus"/>
        <w:b/>
        <w:color w:val="000000"/>
      </w:rPr>
      <w:t xml:space="preserve"> – gma</w:t>
    </w:r>
    <w:r>
      <w:rPr>
        <w:rFonts w:ascii="AAA GoldenLotus" w:eastAsia="AAA GoldenLotus" w:hAnsi="AAA GoldenLotus"/>
        <w:b/>
        <w:rtl/>
      </w:rPr>
      <w:t>سبحانه وتعالى</w:t>
    </w:r>
    <w:r>
      <w:rPr>
        <w:rFonts w:ascii="AAA GoldenLotus" w:eastAsia="AAA GoldenLotus" w:hAnsi="AAA GoldenLotus" w:cs="AAA GoldenLotus"/>
        <w:b/>
        <w:color w:val="000000"/>
      </w:rPr>
      <w:t>l.com @ m.sha</w:t>
    </w:r>
    <w:r>
      <w:rPr>
        <w:rFonts w:ascii="AAA GoldenLotus" w:eastAsia="AAA GoldenLotus" w:hAnsi="AAA GoldenLotus"/>
        <w:b/>
        <w:rtl/>
      </w:rPr>
      <w:t>صلى الله عليه وسلم</w:t>
    </w:r>
    <w:r>
      <w:rPr>
        <w:rFonts w:ascii="AAA GoldenLotus" w:eastAsia="AAA GoldenLotus" w:hAnsi="AAA GoldenLotus" w:cs="AAA GoldenLotus"/>
        <w:b/>
        <w:color w:val="000000"/>
      </w:rPr>
      <w:t>kawy1212–</w:t>
    </w:r>
    <w:r>
      <w:rPr>
        <w:rFonts w:ascii="AAA GoldenLotus" w:eastAsia="AAA GoldenLotus" w:hAnsi="AAA GoldenLotus" w:cs="AAA GoldenLotus"/>
        <w:b/>
      </w:rPr>
      <w:t xml:space="preserve"> </w:t>
    </w:r>
    <w:r>
      <w:rPr>
        <w:rFonts w:ascii="AAA GoldenLotus" w:eastAsia="AAA GoldenLotus" w:hAnsi="AAA GoldenLotus"/>
        <w:b/>
        <w:color w:val="000000"/>
        <w:rtl/>
      </w:rPr>
      <w:t>هاتف</w:t>
    </w:r>
    <w:r>
      <w:rPr>
        <w:rFonts w:ascii="AAA GoldenLotus" w:eastAsia="AAA GoldenLotus" w:hAnsi="AAA GoldenLotus" w:cs="AAA GoldenLotus"/>
        <w:color w:val="FF0000"/>
      </w:rPr>
      <w:t xml:space="preserve"> </w:t>
    </w:r>
    <w:r>
      <w:rPr>
        <w:rFonts w:ascii="AAA GoldenLotus" w:eastAsia="AAA GoldenLotus" w:hAnsi="AAA GoldenLotus" w:cs="AAA GoldenLotus"/>
        <w:b/>
      </w:rPr>
      <w:t xml:space="preserve">/ </w:t>
    </w:r>
    <w:r>
      <w:rPr>
        <w:rFonts w:ascii="AAA GoldenLotus" w:eastAsia="AAA GoldenLotus" w:hAnsi="AAA GoldenLotus"/>
        <w:b/>
        <w:color w:val="000000"/>
        <w:rtl/>
      </w:rPr>
      <w:t>واتساب</w:t>
    </w:r>
    <w:r>
      <w:rPr>
        <w:rFonts w:ascii="AAA GoldenLotus" w:eastAsia="AAA GoldenLotus" w:hAnsi="AAA GoldenLotus" w:cs="AAA GoldenLotus"/>
        <w:color w:val="0000FF"/>
      </w:rPr>
      <w:t>: 00201113111196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D26" w:rsidRDefault="00B75D26">
    <w:pPr>
      <w:pBdr>
        <w:top w:val="nil"/>
        <w:left w:val="nil"/>
        <w:bottom w:val="nil"/>
        <w:right w:val="nil"/>
        <w:between w:val="nil"/>
      </w:pBdr>
      <w:rPr>
        <w:rFonts w:ascii="Traditional Arabic" w:eastAsia="Traditional Arabic" w:hAnsi="Traditional Arabic" w:cs="Traditional Arabic"/>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CCD" w:rsidRDefault="00997CCD">
      <w:r>
        <w:separator/>
      </w:r>
    </w:p>
  </w:footnote>
  <w:footnote w:type="continuationSeparator" w:id="0">
    <w:p w:rsidR="00997CCD" w:rsidRDefault="00997CCD">
      <w:r>
        <w:continuationSeparator/>
      </w:r>
    </w:p>
  </w:footnote>
  <w:footnote w:id="1">
    <w:p w:rsidR="00B75D26" w:rsidRPr="00491A3F" w:rsidRDefault="00B75D26" w:rsidP="00FE52EB">
      <w:pPr>
        <w:widowControl w:val="0"/>
        <w:pBdr>
          <w:top w:val="nil"/>
          <w:left w:val="nil"/>
          <w:bottom w:val="nil"/>
          <w:right w:val="nil"/>
          <w:between w:val="nil"/>
        </w:pBdr>
        <w:ind w:left="454" w:hanging="454"/>
        <w:jc w:val="lowKashida"/>
        <w:rPr>
          <w:rFonts w:ascii="Tahoma" w:eastAsia="Tahoma" w:hAnsi="Tahoma" w:cs="Tahoma"/>
          <w:color w:val="000000"/>
          <w:sz w:val="28"/>
          <w:szCs w:val="28"/>
        </w:rPr>
      </w:pPr>
      <w:r>
        <w:rPr>
          <w:rFonts w:ascii="Traditional Arabic" w:eastAsia="Traditional Arabic" w:hAnsi="Traditional Arabic" w:cs="Traditional Arabic"/>
          <w:sz w:val="28"/>
          <w:szCs w:val="28"/>
          <w:highlight w:val="white"/>
        </w:rPr>
        <w:t xml:space="preserve"> </w:t>
      </w:r>
      <w:r w:rsidRPr="00170C24">
        <w:rPr>
          <w:rFonts w:ascii="Traditional Arabic" w:eastAsia="Traditional Arabic" w:hAnsi="Traditional Arabic" w:cs="Traditional Arabic"/>
          <w:sz w:val="28"/>
          <w:szCs w:val="28"/>
          <w:highlight w:val="white"/>
        </w:rPr>
        <w:footnoteRef/>
      </w:r>
      <w:r w:rsidRPr="00170C24">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سنن أبي داود أول كتاب السنة، باب: في لزوم السُنة، رقم (4607)، وقال الشيخ الألباني حديث صحيح في كتاب السلسلة الصحيحة، الصفحة / الرقم: 610 / 937.</w:t>
      </w:r>
    </w:p>
  </w:footnote>
  <w:footnote w:id="2">
    <w:p w:rsidR="00B75D26" w:rsidRPr="00491A3F" w:rsidRDefault="00B75D26" w:rsidP="00EB677C">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 xml:space="preserve"> </w:t>
      </w:r>
      <w:r w:rsidRPr="00EB677C">
        <w:rPr>
          <w:rFonts w:ascii="Traditional Arabic" w:eastAsia="Traditional Arabic" w:hAnsi="Traditional Arabic" w:cs="Traditional Arabic" w:hint="cs"/>
          <w:sz w:val="28"/>
          <w:szCs w:val="28"/>
          <w:highlight w:val="white"/>
          <w:rtl/>
        </w:rPr>
        <w:t xml:space="preserve">أخرجه </w:t>
      </w:r>
      <w:r w:rsidRPr="00EB677C">
        <w:rPr>
          <w:rFonts w:ascii="Traditional Arabic" w:eastAsia="Traditional Arabic" w:hAnsi="Traditional Arabic" w:cs="Traditional Arabic"/>
          <w:sz w:val="28"/>
          <w:szCs w:val="28"/>
          <w:highlight w:val="white"/>
          <w:rtl/>
        </w:rPr>
        <w:t xml:space="preserve">أحمد </w:t>
      </w:r>
      <w:r w:rsidRPr="00EB677C">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33/ 197</w:t>
      </w:r>
      <w:r w:rsidRPr="00EB677C">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 xml:space="preserve"> برقم </w:t>
      </w:r>
      <w:r w:rsidRPr="00EB677C">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19992</w:t>
      </w:r>
      <w:r w:rsidRPr="00EB677C">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 والترمذي</w:t>
      </w:r>
      <w:r w:rsidRPr="00EB677C">
        <w:rPr>
          <w:rFonts w:ascii="Traditional Arabic" w:eastAsia="Traditional Arabic" w:hAnsi="Traditional Arabic" w:cs="Traditional Arabic" w:hint="cs"/>
          <w:sz w:val="28"/>
          <w:szCs w:val="28"/>
          <w:highlight w:val="white"/>
          <w:rtl/>
        </w:rPr>
        <w:t xml:space="preserve"> (</w:t>
      </w:r>
      <w:r w:rsidRPr="00EB677C">
        <w:rPr>
          <w:rFonts w:ascii="Traditional Arabic" w:eastAsia="Traditional Arabic" w:hAnsi="Traditional Arabic" w:cs="Traditional Arabic"/>
          <w:sz w:val="28"/>
          <w:szCs w:val="28"/>
          <w:highlight w:val="white"/>
          <w:rtl/>
        </w:rPr>
        <w:t>3483</w:t>
      </w:r>
      <w:r w:rsidRPr="00EB677C">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 xml:space="preserve"> واللفظ له</w:t>
      </w:r>
      <w:r w:rsidRPr="00EB677C">
        <w:rPr>
          <w:rFonts w:ascii="Traditional Arabic" w:eastAsia="Traditional Arabic" w:hAnsi="Traditional Arabic" w:cs="Traditional Arabic" w:hint="cs"/>
          <w:sz w:val="28"/>
          <w:szCs w:val="28"/>
          <w:highlight w:val="white"/>
          <w:rtl/>
        </w:rPr>
        <w:t xml:space="preserve"> من حديث </w:t>
      </w:r>
      <w:r w:rsidRPr="00EB677C">
        <w:rPr>
          <w:rFonts w:ascii="Traditional Arabic" w:eastAsia="Traditional Arabic" w:hAnsi="Traditional Arabic" w:cs="Traditional Arabic"/>
          <w:sz w:val="28"/>
          <w:szCs w:val="28"/>
          <w:highlight w:val="white"/>
          <w:rtl/>
        </w:rPr>
        <w:t xml:space="preserve">عمران بن حصين </w:t>
      </w:r>
      <w:r>
        <w:rPr>
          <w:rFonts w:ascii="Traditional Arabic" w:eastAsia="Traditional Arabic" w:hAnsi="Traditional Arabic" w:cs="Traditional Arabic" w:hint="cs"/>
          <w:sz w:val="28"/>
          <w:szCs w:val="28"/>
          <w:highlight w:val="white"/>
          <w:rtl/>
        </w:rPr>
        <w:t>رضي الله عنه</w:t>
      </w:r>
      <w:r w:rsidRPr="00EB677C">
        <w:rPr>
          <w:rFonts w:ascii="Traditional Arabic" w:eastAsia="Traditional Arabic" w:hAnsi="Traditional Arabic" w:cs="Traditional Arabic"/>
          <w:sz w:val="28"/>
          <w:szCs w:val="28"/>
          <w:highlight w:val="white"/>
          <w:rtl/>
        </w:rPr>
        <w:t xml:space="preserve">، وإسناده عند أحمد صحيح على شرط مسلم، كما قال محققو </w:t>
      </w:r>
      <w:r>
        <w:rPr>
          <w:rFonts w:ascii="Traditional Arabic" w:eastAsia="Traditional Arabic" w:hAnsi="Traditional Arabic" w:cs="Traditional Arabic" w:hint="cs"/>
          <w:sz w:val="28"/>
          <w:szCs w:val="28"/>
          <w:highlight w:val="white"/>
          <w:rtl/>
        </w:rPr>
        <w:t>"</w:t>
      </w:r>
      <w:r w:rsidRPr="00EB677C">
        <w:rPr>
          <w:rFonts w:ascii="Traditional Arabic" w:eastAsia="Traditional Arabic" w:hAnsi="Traditional Arabic" w:cs="Traditional Arabic"/>
          <w:sz w:val="28"/>
          <w:szCs w:val="28"/>
          <w:highlight w:val="white"/>
          <w:rtl/>
        </w:rPr>
        <w:t>المسند</w:t>
      </w:r>
      <w:r w:rsidRPr="00EB677C">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sz w:val="28"/>
          <w:szCs w:val="28"/>
          <w:highlight w:val="white"/>
        </w:rPr>
        <w:t>"</w:t>
      </w:r>
    </w:p>
  </w:footnote>
  <w:footnote w:id="3">
    <w:p w:rsidR="00B75D26" w:rsidRPr="00491A3F" w:rsidRDefault="00B75D26" w:rsidP="00FE52EB">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انظر: سنن أبي داود، أول كتاب الأدب، باب: في تغيير الأسماء حديث رقم (4950)، قال الشيخ الألباني حديث صحيح دون قوله تسموا بأسماء الأنبياء، في كتاب سنن أبي داوود، الصفحة / الرقم 287 / 4950.</w:t>
      </w:r>
    </w:p>
  </w:footnote>
  <w:footnote w:id="4">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انظر</w:t>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معالم السنن للخطابي (4 / 126)</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 xml:space="preserve"> </w:t>
      </w:r>
    </w:p>
  </w:footnote>
  <w:footnote w:id="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مجموع الفتاوى (7 / 43)</w:t>
      </w:r>
      <w:r w:rsidRPr="00491A3F">
        <w:rPr>
          <w:rFonts w:ascii="Traditional Arabic" w:eastAsia="Traditional Arabic" w:hAnsi="Traditional Arabic" w:cs="Traditional Arabic" w:hint="cs"/>
          <w:sz w:val="28"/>
          <w:szCs w:val="28"/>
          <w:highlight w:val="white"/>
          <w:rtl/>
        </w:rPr>
        <w:t>.</w:t>
      </w:r>
    </w:p>
  </w:footnote>
  <w:footnote w:id="6">
    <w:p w:rsidR="00B75D26" w:rsidRPr="00491A3F" w:rsidRDefault="00B75D26" w:rsidP="00FE52EB">
      <w:pPr>
        <w:widowControl w:val="0"/>
        <w:jc w:val="lowKashida"/>
        <w:rPr>
          <w:rFonts w:ascii="Traditional Arabic" w:eastAsia="Traditional Arabic" w:hAnsi="Traditional Arabic" w:cs="Traditional Arabic" w:hint="cs"/>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رسالة في العقل والروح لابن تيمية(54)، انظر أيضا مجموع الفتاوى (27 / 7)</w:t>
      </w:r>
    </w:p>
  </w:footnote>
  <w:footnote w:id="7">
    <w:p w:rsidR="00B75D26" w:rsidRPr="00491A3F" w:rsidRDefault="00B75D26" w:rsidP="00FE52EB">
      <w:pPr>
        <w:widowControl w:val="0"/>
        <w:ind w:left="454"/>
        <w:jc w:val="lowKashida"/>
        <w:rPr>
          <w:rFonts w:ascii="Tahoma" w:eastAsia="Tahoma" w:hAnsi="Tahoma" w:cs="Tahoma"/>
          <w:sz w:val="28"/>
          <w:szCs w:val="28"/>
        </w:rPr>
      </w:pPr>
      <w:r w:rsidRPr="0073767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مسلم في صحيحه (4 / 2245)</w:t>
      </w:r>
    </w:p>
  </w:footnote>
  <w:footnote w:id="8">
    <w:p w:rsidR="00B75D26" w:rsidRPr="00491A3F" w:rsidRDefault="00B75D26" w:rsidP="00FE52EB">
      <w:pPr>
        <w:widowControl w:val="0"/>
        <w:pBdr>
          <w:top w:val="nil"/>
          <w:left w:val="nil"/>
          <w:bottom w:val="nil"/>
          <w:right w:val="nil"/>
          <w:between w:val="nil"/>
        </w:pBdr>
        <w:ind w:left="454" w:hanging="454"/>
        <w:jc w:val="lowKashida"/>
        <w:rPr>
          <w:rFonts w:ascii="Tahoma" w:eastAsia="Tahoma" w:hAnsi="Tahoma" w:cs="Tahoma"/>
          <w:color w:val="000000"/>
          <w:sz w:val="28"/>
          <w:szCs w:val="28"/>
        </w:rPr>
      </w:pPr>
      <w:r w:rsidRPr="0073767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كتاب السنة لعبد الله بن أحمد، باب: من زعم أن الله لا يتكلم، 1 / 174.</w:t>
      </w:r>
    </w:p>
  </w:footnote>
  <w:footnote w:id="9">
    <w:p w:rsidR="00B75D26" w:rsidRPr="00491A3F" w:rsidRDefault="00B75D26" w:rsidP="00FE52EB">
      <w:pPr>
        <w:pBdr>
          <w:top w:val="nil"/>
          <w:left w:val="nil"/>
          <w:bottom w:val="nil"/>
          <w:right w:val="nil"/>
          <w:between w:val="nil"/>
        </w:pBdr>
        <w:jc w:val="lowKashida"/>
        <w:rPr>
          <w:color w:val="000000"/>
          <w:sz w:val="28"/>
          <w:szCs w:val="28"/>
          <w:vertAlign w:val="superscript"/>
        </w:rPr>
      </w:pPr>
      <w:r w:rsidRPr="0073767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مدارج السالكين 3 / 450</w:t>
      </w:r>
      <w:r w:rsidRPr="00491A3F">
        <w:rPr>
          <w:rFonts w:ascii="Traditional Arabic" w:eastAsia="Traditional Arabic" w:hAnsi="Traditional Arabic" w:cs="Traditional Arabic"/>
          <w:sz w:val="28"/>
          <w:szCs w:val="28"/>
          <w:highlight w:val="white"/>
        </w:rPr>
        <w:t>.</w:t>
      </w:r>
    </w:p>
  </w:footnote>
  <w:footnote w:id="10">
    <w:p w:rsidR="00B75D26" w:rsidRPr="0073767E"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73767E">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ممن ذكر ذلك ابن القيم في كتابه مدارج السالكين 3 / 450، وابن تيمية في الصفدية 2 / 228</w:t>
      </w:r>
    </w:p>
  </w:footnote>
  <w:footnote w:id="11">
    <w:p w:rsidR="00B75D26" w:rsidRPr="0073767E" w:rsidRDefault="00B75D26" w:rsidP="00FE52EB">
      <w:pPr>
        <w:pBdr>
          <w:top w:val="nil"/>
          <w:left w:val="nil"/>
          <w:bottom w:val="nil"/>
          <w:right w:val="nil"/>
          <w:between w:val="nil"/>
        </w:pBdr>
        <w:jc w:val="lowKashida"/>
        <w:rPr>
          <w:rFonts w:ascii="Traditional Arabic" w:eastAsia="Traditional Arabic" w:hAnsi="Traditional Arabic" w:cs="Traditional Arabic" w:hint="cs"/>
          <w:color w:val="222222"/>
          <w:sz w:val="28"/>
          <w:szCs w:val="28"/>
          <w:highlight w:val="white"/>
          <w:rtl/>
        </w:rPr>
      </w:pPr>
      <w:r>
        <w:rPr>
          <w:rFonts w:ascii="Traditional Arabic" w:eastAsia="Traditional Arabic" w:hAnsi="Traditional Arabic" w:cs="Traditional Arabic"/>
          <w:color w:val="222222"/>
          <w:sz w:val="28"/>
          <w:szCs w:val="28"/>
          <w:highlight w:val="white"/>
        </w:rPr>
        <w:t xml:space="preserve"> </w:t>
      </w:r>
      <w:r w:rsidRPr="0073767E">
        <w:rPr>
          <w:rFonts w:ascii="Traditional Arabic" w:eastAsia="Traditional Arabic" w:hAnsi="Traditional Arabic" w:cs="Traditional Arabic"/>
          <w:color w:val="222222"/>
          <w:sz w:val="28"/>
          <w:szCs w:val="28"/>
          <w:highlight w:val="white"/>
        </w:rPr>
        <w:footnoteRef/>
      </w:r>
      <w:r w:rsidRPr="0073767E">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ممن ذكر ابن القيم في كتابه مدارج السالكين 3 / 449. </w:t>
      </w:r>
    </w:p>
  </w:footnote>
  <w:footnote w:id="12">
    <w:p w:rsidR="00B75D26" w:rsidRPr="00491A3F" w:rsidRDefault="00B75D26" w:rsidP="00FE52EB">
      <w:pPr>
        <w:pBdr>
          <w:top w:val="nil"/>
          <w:left w:val="nil"/>
          <w:bottom w:val="nil"/>
          <w:right w:val="nil"/>
          <w:between w:val="nil"/>
        </w:pBdr>
        <w:jc w:val="lowKashida"/>
        <w:rPr>
          <w:color w:val="000000"/>
          <w:sz w:val="28"/>
          <w:szCs w:val="28"/>
          <w:vertAlign w:val="superscript"/>
        </w:rPr>
      </w:pPr>
      <w:r w:rsidRPr="0073767E">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ممن ذكر ذلك شيخ الإسلام ابن تيمية. انظر: مجموع الفتاوى 1 / 367</w:t>
      </w:r>
      <w:r w:rsidRPr="00491A3F">
        <w:rPr>
          <w:rFonts w:ascii="Traditional Arabic" w:eastAsia="Traditional Arabic" w:hAnsi="Traditional Arabic" w:cs="Traditional Arabic"/>
          <w:color w:val="222222"/>
          <w:sz w:val="28"/>
          <w:szCs w:val="28"/>
          <w:highlight w:val="white"/>
        </w:rPr>
        <w:t>.</w:t>
      </w:r>
    </w:p>
  </w:footnote>
  <w:footnote w:id="13">
    <w:p w:rsidR="00B75D26" w:rsidRPr="00491A3F" w:rsidRDefault="00B75D26" w:rsidP="00FE52EB">
      <w:pPr>
        <w:pBdr>
          <w:top w:val="nil"/>
          <w:left w:val="nil"/>
          <w:bottom w:val="nil"/>
          <w:right w:val="nil"/>
          <w:between w:val="nil"/>
        </w:pBdr>
        <w:jc w:val="lowKashida"/>
        <w:rPr>
          <w:color w:val="000000"/>
          <w:sz w:val="28"/>
          <w:szCs w:val="28"/>
          <w:vertAlign w:val="superscript"/>
        </w:rPr>
      </w:pPr>
      <w:r>
        <w:rPr>
          <w:rFonts w:ascii="Traditional Arabic" w:eastAsia="Traditional Arabic" w:hAnsi="Traditional Arabic" w:cs="Traditional Arabic"/>
          <w:color w:val="222222"/>
          <w:sz w:val="28"/>
          <w:szCs w:val="28"/>
          <w:highlight w:val="white"/>
        </w:rPr>
        <w:t xml:space="preserve"> </w:t>
      </w:r>
      <w:r w:rsidRPr="005B473E">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انظر: كتاب معتقد أهل السنة والجماعة في توحيد الأسماء والصفات ص 37.</w:t>
      </w:r>
    </w:p>
  </w:footnote>
  <w:footnote w:id="14">
    <w:p w:rsidR="00B75D26" w:rsidRPr="00491A3F" w:rsidRDefault="00B75D26" w:rsidP="00FE52EB">
      <w:pPr>
        <w:jc w:val="lowKashida"/>
        <w:rPr>
          <w:rFonts w:ascii="Traditional Arabic" w:eastAsia="Traditional Arabic" w:hAnsi="Traditional Arabic" w:cs="Traditional Arabic"/>
          <w:sz w:val="28"/>
          <w:szCs w:val="28"/>
          <w:vertAlign w:val="superscript"/>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انظر صحيح البخاري (6 / 139)</w:t>
      </w:r>
    </w:p>
  </w:footnote>
  <w:footnote w:id="15">
    <w:p w:rsidR="00B75D26" w:rsidRPr="00513BB5" w:rsidRDefault="00B75D26" w:rsidP="00513BB5">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انظر: مسند الإمام أحمد بن حنبل، مسند الشاميين، حديث العرباض بن سارية عن النبي </w:t>
      </w:r>
      <w:r>
        <w:rPr>
          <w:rFonts w:ascii="Traditional Arabic" w:eastAsia="Traditional Arabic" w:hAnsi="Traditional Arabic" w:cs="Traditional Arabic" w:hint="cs"/>
          <w:sz w:val="28"/>
          <w:szCs w:val="28"/>
          <w:highlight w:val="white"/>
          <w:rtl/>
        </w:rPr>
        <w:t>صلى الله عليه وسلم</w:t>
      </w:r>
      <w:r w:rsidRPr="00491A3F">
        <w:rPr>
          <w:rFonts w:ascii="Traditional Arabic" w:eastAsia="Traditional Arabic" w:hAnsi="Traditional Arabic" w:cs="Traditional Arabic"/>
          <w:sz w:val="28"/>
          <w:szCs w:val="28"/>
          <w:highlight w:val="white"/>
          <w:rtl/>
        </w:rPr>
        <w:t xml:space="preserve"> برقم (16811)، قال الشيخ الألباني حديث صحيح في السلسلة الصفحة أو الرقم 937 / 610.</w:t>
      </w:r>
    </w:p>
  </w:footnote>
  <w:footnote w:id="16">
    <w:p w:rsidR="00B75D26" w:rsidRPr="00513BB5" w:rsidRDefault="00B75D26" w:rsidP="00513BB5">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بن حنبل، مسند الشاميين، حديث العرباض بن سارية عن النبي </w:t>
      </w:r>
      <w:r>
        <w:rPr>
          <w:rFonts w:ascii="Traditional Arabic" w:eastAsia="Traditional Arabic" w:hAnsi="Traditional Arabic" w:cs="Traditional Arabic" w:hint="cs"/>
          <w:sz w:val="28"/>
          <w:szCs w:val="28"/>
          <w:highlight w:val="white"/>
          <w:rtl/>
        </w:rPr>
        <w:t>صلى الله عليه وسلم</w:t>
      </w:r>
      <w:r w:rsidRPr="00491A3F">
        <w:rPr>
          <w:rFonts w:ascii="Traditional Arabic" w:eastAsia="Traditional Arabic" w:hAnsi="Traditional Arabic" w:cs="Traditional Arabic"/>
          <w:sz w:val="28"/>
          <w:szCs w:val="28"/>
          <w:highlight w:val="white"/>
          <w:rtl/>
        </w:rPr>
        <w:t xml:space="preserve"> برقم (16811)، قال الشيخ الألباني حديث صحيح في السلسلة الصفحة أو الرقم 937 / 610.</w:t>
      </w:r>
    </w:p>
  </w:footnote>
  <w:footnote w:id="17">
    <w:p w:rsidR="00B75D26" w:rsidRPr="00491A3F" w:rsidRDefault="00B75D26" w:rsidP="00513BB5">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باقي مسند المكثرين من الصحابة، مسند أنس بن مالك، حديث رقم (12242)، قال الشيخ الألباني حديث صحيح، كتاب السلسلة الصحيحة الصفحة.</w:t>
      </w:r>
      <w:r w:rsidRPr="00491A3F">
        <w:rPr>
          <w:rFonts w:ascii="Traditional Arabic" w:eastAsia="Traditional Arabic" w:hAnsi="Traditional Arabic" w:cs="Traditional Arabic"/>
          <w:sz w:val="28"/>
          <w:szCs w:val="28"/>
          <w:highlight w:val="white"/>
          <w:rtl/>
        </w:rPr>
        <w:br/>
        <w:t xml:space="preserve"> الرقم 1492 / 490.</w:t>
      </w:r>
    </w:p>
  </w:footnote>
  <w:footnote w:id="18">
    <w:p w:rsidR="00B75D26" w:rsidRPr="00491A3F" w:rsidRDefault="00B75D26" w:rsidP="00513BB5">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سنن أبي داود أول كتاب السنة، باب: في لزوم السُنة، رقم (4607)، وقال الشيخ الألباني حديث صحيح في كتاب السلسلة الصحيحة، الصفحة / الرقم: 610 / 937.</w:t>
      </w:r>
    </w:p>
  </w:footnote>
  <w:footnote w:id="19">
    <w:p w:rsidR="00B75D26" w:rsidRPr="00513BB5" w:rsidRDefault="00B75D26" w:rsidP="00513BB5">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سنن أبي داود أول كتاب السنة، باب: في لزوم السُنة، رقم (4607)، وقال الشيخ الألباني حديث صحيح في كتاب السلسلة الصحيحة، الصفحة / الرقم: 610 / 937.</w:t>
      </w:r>
    </w:p>
  </w:footnote>
  <w:footnote w:id="20">
    <w:p w:rsidR="00B75D26" w:rsidRPr="00491A3F" w:rsidRDefault="00B75D26" w:rsidP="00513BB5">
      <w:pPr>
        <w:widowControl w:val="0"/>
        <w:pBdr>
          <w:top w:val="nil"/>
          <w:left w:val="nil"/>
          <w:bottom w:val="nil"/>
          <w:right w:val="nil"/>
          <w:between w:val="nil"/>
        </w:pBdr>
        <w:ind w:left="454" w:hanging="454"/>
        <w:jc w:val="lowKashida"/>
        <w:rPr>
          <w:rFonts w:ascii="Tahoma" w:eastAsia="Tahoma" w:hAnsi="Tahoma" w:cs="Tahoma"/>
          <w:color w:val="000000"/>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highlight w:val="white"/>
          <w:rtl/>
        </w:rPr>
        <w:t xml:space="preserve"> انظر: كتاب التبصير في الدين، باب الفرقة السابعة عشر الجزء / الصفحة: 1 / 184. </w:t>
      </w:r>
    </w:p>
  </w:footnote>
  <w:footnote w:id="21">
    <w:p w:rsidR="00B75D26" w:rsidRPr="00491A3F" w:rsidRDefault="00B75D26" w:rsidP="00FE52EB">
      <w:pPr>
        <w:jc w:val="lowKashida"/>
        <w:rPr>
          <w:rFonts w:ascii="Traditional Arabic" w:eastAsia="Traditional Arabic" w:hAnsi="Traditional Arabic" w:cs="Traditional Arabic"/>
          <w:sz w:val="28"/>
          <w:szCs w:val="28"/>
        </w:rPr>
      </w:pPr>
      <w:r w:rsidRPr="005B473E">
        <w:rPr>
          <w:rFonts w:ascii="Traditional Arabic" w:eastAsia="Traditional Arabic" w:hAnsi="Traditional Arabic" w:cs="Traditional Arabic"/>
          <w:sz w:val="28"/>
          <w:szCs w:val="28"/>
        </w:rPr>
        <w:footnoteRef/>
      </w:r>
      <w:r w:rsidRPr="005B473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لبيان تسلسل البدع عند شيخ الإسلام ابن تيمية، مجموع الفتاوى، دط، (28 / 489).</w:t>
      </w:r>
    </w:p>
  </w:footnote>
  <w:footnote w:id="22">
    <w:p w:rsidR="00B75D26" w:rsidRPr="00513BB5" w:rsidRDefault="00B75D26" w:rsidP="00FE52EB">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أبو نعيم في الحلية (1 / 305،306).</w:t>
      </w:r>
    </w:p>
  </w:footnote>
  <w:footnote w:id="23">
    <w:p w:rsidR="00B75D26" w:rsidRPr="00513BB5" w:rsidRDefault="00B75D26" w:rsidP="00FE52EB">
      <w:pPr>
        <w:jc w:val="lowKashida"/>
        <w:rPr>
          <w:rFonts w:ascii="Traditional Arabic" w:eastAsia="Traditional Arabic" w:hAnsi="Traditional Arabic" w:cs="Traditional Arabic"/>
          <w:sz w:val="28"/>
          <w:szCs w:val="28"/>
          <w:highlight w:val="white"/>
        </w:rPr>
      </w:pPr>
      <w:r w:rsidRPr="00513BB5">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513BB5">
        <w:rPr>
          <w:rFonts w:ascii="Traditional Arabic" w:eastAsia="Traditional Arabic" w:hAnsi="Traditional Arabic" w:cs="Traditional Arabic"/>
          <w:sz w:val="28"/>
          <w:szCs w:val="28"/>
          <w:highlight w:val="white"/>
          <w:rtl/>
        </w:rPr>
        <w:t>هذا الأثر أخرجه عبد الرَّزَّاق، المصنف، (10 / 157)</w:t>
      </w:r>
      <w:r w:rsidRPr="00513BB5">
        <w:rPr>
          <w:rFonts w:ascii="Traditional Arabic" w:eastAsia="Traditional Arabic" w:hAnsi="Traditional Arabic" w:cs="Traditional Arabic" w:hint="cs"/>
          <w:sz w:val="28"/>
          <w:szCs w:val="28"/>
          <w:highlight w:val="white"/>
          <w:rtl/>
        </w:rPr>
        <w:t xml:space="preserve"> </w:t>
      </w:r>
      <w:r w:rsidRPr="00513BB5">
        <w:rPr>
          <w:rFonts w:ascii="Traditional Arabic" w:eastAsia="Traditional Arabic" w:hAnsi="Traditional Arabic" w:cs="Traditional Arabic"/>
          <w:sz w:val="28"/>
          <w:szCs w:val="28"/>
          <w:highlight w:val="white"/>
          <w:rtl/>
        </w:rPr>
        <w:t>(18678) باب ذكر رفع السلام ومن طريقه -بنفس اللفظ تقريبًا -أخرجه أبو نعيم، الحلية، (1 / 318)، وأخرجه البيهقي، السنن الكبرى، (8 / 179)، ابن عبد البر، جامع بيان العلم وفضله (2 / 962)، وقال أحمد شاكر في تعليقه على المسند الامام أحمد، (5 / 7 6) (3187) إسناده صحيح.</w:t>
      </w:r>
      <w:r w:rsidRPr="00513BB5">
        <w:rPr>
          <w:rFonts w:ascii="Traditional Arabic" w:eastAsia="Traditional Arabic" w:hAnsi="Traditional Arabic" w:cs="Traditional Arabic"/>
          <w:sz w:val="28"/>
          <w:szCs w:val="28"/>
          <w:highlight w:val="white"/>
        </w:rPr>
        <w:t xml:space="preserve"> </w:t>
      </w:r>
    </w:p>
  </w:footnote>
  <w:footnote w:id="24">
    <w:p w:rsidR="00B75D26" w:rsidRPr="00491A3F" w:rsidRDefault="00B75D26" w:rsidP="00FE52EB">
      <w:pPr>
        <w:widowControl w:val="0"/>
        <w:pBdr>
          <w:top w:val="nil"/>
          <w:left w:val="nil"/>
          <w:bottom w:val="nil"/>
          <w:right w:val="nil"/>
          <w:between w:val="nil"/>
        </w:pBdr>
        <w:ind w:left="454" w:hanging="454"/>
        <w:jc w:val="lowKashida"/>
        <w:rPr>
          <w:rFonts w:ascii="Tahoma" w:eastAsia="Tahoma" w:hAnsi="Tahoma" w:cs="Tahoma"/>
          <w:color w:val="000000"/>
          <w:sz w:val="28"/>
          <w:szCs w:val="28"/>
        </w:rPr>
      </w:pPr>
      <w:r w:rsidRPr="006C7BA8">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مسند الشاميين، حديث معاوية بن أبي سفيان، حديث (16594) وقال الشيخ</w:t>
      </w:r>
      <w:r w:rsidRPr="00491A3F">
        <w:rPr>
          <w:rFonts w:ascii="Traditional Arabic" w:eastAsia="Traditional Arabic" w:hAnsi="Traditional Arabic" w:cs="Traditional Arabic"/>
          <w:color w:val="FF0000"/>
          <w:sz w:val="28"/>
          <w:szCs w:val="28"/>
          <w:highlight w:val="white"/>
        </w:rPr>
        <w:t xml:space="preserve"> </w:t>
      </w:r>
      <w:r>
        <w:rPr>
          <w:rFonts w:ascii="Traditional Arabic" w:eastAsia="Traditional Arabic" w:hAnsi="Traditional Arabic" w:cs="Traditional Arabic"/>
          <w:sz w:val="28"/>
          <w:szCs w:val="28"/>
          <w:highlight w:val="white"/>
          <w:rtl/>
        </w:rPr>
        <w:t>الأل</w:t>
      </w:r>
      <w:r>
        <w:rPr>
          <w:rFonts w:ascii="Traditional Arabic" w:eastAsia="Traditional Arabic" w:hAnsi="Traditional Arabic" w:cs="Traditional Arabic" w:hint="cs"/>
          <w:sz w:val="28"/>
          <w:szCs w:val="28"/>
          <w:highlight w:val="white"/>
          <w:rtl/>
        </w:rPr>
        <w:t>ب</w:t>
      </w:r>
      <w:r w:rsidRPr="00491A3F">
        <w:rPr>
          <w:rFonts w:ascii="Traditional Arabic" w:eastAsia="Traditional Arabic" w:hAnsi="Traditional Arabic" w:cs="Traditional Arabic"/>
          <w:sz w:val="28"/>
          <w:szCs w:val="28"/>
          <w:highlight w:val="white"/>
          <w:rtl/>
        </w:rPr>
        <w:t>اني حديث صحيح في كتاب السلسلة الصحيحة، الصفحة أو الرقم 1108 / 99</w:t>
      </w:r>
    </w:p>
  </w:footnote>
  <w:footnote w:id="25">
    <w:p w:rsidR="00A40899" w:rsidRPr="00616254" w:rsidRDefault="00A40899" w:rsidP="00A40899">
      <w:pPr>
        <w:pStyle w:val="a9"/>
        <w:bidi/>
        <w:spacing w:before="0" w:beforeAutospacing="0" w:after="0" w:afterAutospacing="0"/>
        <w:jc w:val="lowKashida"/>
        <w:rPr>
          <w:rFonts w:ascii="Traditional Arabic" w:eastAsia="Traditional Arabic" w:hAnsi="Traditional Arabic" w:cs="Traditional Arabic" w:hint="cs"/>
          <w:color w:val="000000"/>
          <w:sz w:val="28"/>
          <w:szCs w:val="28"/>
          <w:highlight w:val="white"/>
          <w:rtl/>
        </w:rPr>
      </w:pPr>
      <w:r>
        <w:rPr>
          <w:rStyle w:val="a6"/>
        </w:rPr>
        <w:footnoteRef/>
      </w:r>
      <w:r>
        <w:rPr>
          <w:rtl/>
        </w:rPr>
        <w:t xml:space="preserve"> </w:t>
      </w:r>
      <w:r w:rsidRPr="00616254">
        <w:rPr>
          <w:rFonts w:ascii="Traditional Arabic" w:eastAsia="Traditional Arabic" w:hAnsi="Traditional Arabic" w:cs="Traditional Arabic" w:hint="cs"/>
          <w:color w:val="000000"/>
          <w:sz w:val="28"/>
          <w:szCs w:val="28"/>
          <w:highlight w:val="white"/>
          <w:rtl/>
        </w:rPr>
        <w:t>انظر ترجمته في: الطبقات الحنابلة، لابن أبي يعلى (3/ 36)، والمنتظم</w:t>
      </w:r>
      <w:r>
        <w:rPr>
          <w:rFonts w:ascii="Traditional Arabic" w:eastAsia="Traditional Arabic" w:hAnsi="Traditional Arabic" w:cs="Traditional Arabic" w:hint="cs"/>
          <w:color w:val="000000"/>
          <w:sz w:val="28"/>
          <w:szCs w:val="28"/>
          <w:highlight w:val="white"/>
          <w:rtl/>
        </w:rPr>
        <w:t xml:space="preserve"> لابن الجوزي</w:t>
      </w:r>
      <w:r w:rsidRPr="00616254">
        <w:rPr>
          <w:rFonts w:ascii="Traditional Arabic" w:eastAsia="Traditional Arabic" w:hAnsi="Traditional Arabic" w:cs="Traditional Arabic" w:hint="cs"/>
          <w:color w:val="000000"/>
          <w:sz w:val="28"/>
          <w:szCs w:val="28"/>
          <w:highlight w:val="white"/>
          <w:rtl/>
        </w:rPr>
        <w:t xml:space="preserve"> (14/ 14 رقم 2434)، والكامل في التاريخ لابن الأثير (8/ ۳۷۸)، و«البداية والنهاية لابن کثیر (11/ ۲۰۱)، و(سير أعلام النبلاء» (10/ ۹۰)، وتاريخ الإسلام (۲۹/ 208 )، والعبر في خبر من غبر (۲/ ۲۲۲) ثلاثتها للذهبي، ومرأة الجنان لليافعي» (۲/ ۲۸۹)، و«المقصد الأرشد لابن مفلح (1/ 328 )، والوافي بالوفيات للصفدي (12/ ۹۰ )، والمنهج الأحمد العليمي (2/ 21)، وشذرات الذهب لابن العماد» (۲/ ۳۱۹)، والأعلام للزركلي، (2/ 201 )، والمعجم المؤلفين لعمر رضا کحالة  (3/ 253)</w:t>
      </w:r>
      <w:r>
        <w:rPr>
          <w:rFonts w:ascii="Traditional Arabic" w:eastAsia="Traditional Arabic" w:hAnsi="Traditional Arabic" w:cs="Traditional Arabic" w:hint="cs"/>
          <w:color w:val="000000"/>
          <w:sz w:val="28"/>
          <w:szCs w:val="28"/>
          <w:highlight w:val="white"/>
          <w:rtl/>
        </w:rPr>
        <w:t>.</w:t>
      </w:r>
    </w:p>
  </w:footnote>
  <w:footnote w:id="26">
    <w:p w:rsidR="00B75D26" w:rsidRPr="000F048E" w:rsidRDefault="00B75D26" w:rsidP="000F048E">
      <w:pPr>
        <w:pBdr>
          <w:top w:val="nil"/>
          <w:left w:val="nil"/>
          <w:bottom w:val="nil"/>
          <w:right w:val="nil"/>
          <w:between w:val="nil"/>
        </w:pBdr>
        <w:spacing w:before="40"/>
        <w:jc w:val="lowKashida"/>
        <w:rPr>
          <w:rFonts w:ascii="Traditional Arabic" w:eastAsia="Traditional Arabic" w:hAnsi="Traditional Arabic" w:cs="Traditional Arabic" w:hint="cs"/>
          <w:color w:val="000000"/>
          <w:sz w:val="36"/>
          <w:szCs w:val="36"/>
          <w:highlight w:val="white"/>
        </w:rPr>
      </w:pPr>
      <w:r w:rsidRPr="000F048E">
        <w:rPr>
          <w:rFonts w:ascii="Traditional Arabic" w:eastAsia="Traditional Arabic" w:hAnsi="Traditional Arabic" w:cs="Traditional Arabic"/>
          <w:color w:val="000000"/>
          <w:sz w:val="28"/>
          <w:szCs w:val="28"/>
          <w:highlight w:val="white"/>
        </w:rPr>
        <w:footnoteRef/>
      </w:r>
      <w:r w:rsidRPr="000F048E">
        <w:rPr>
          <w:rFonts w:ascii="Traditional Arabic" w:eastAsia="Traditional Arabic" w:hAnsi="Traditional Arabic" w:cs="Traditional Arabic"/>
          <w:color w:val="000000"/>
          <w:sz w:val="28"/>
          <w:szCs w:val="28"/>
          <w:highlight w:val="white"/>
          <w:rtl/>
        </w:rPr>
        <w:t xml:space="preserve"> </w:t>
      </w:r>
      <w:r w:rsidRPr="000F048E">
        <w:rPr>
          <w:rFonts w:ascii="Traditional Arabic" w:eastAsia="Traditional Arabic" w:hAnsi="Traditional Arabic" w:cs="Traditional Arabic" w:hint="cs"/>
          <w:color w:val="000000"/>
          <w:sz w:val="28"/>
          <w:szCs w:val="28"/>
          <w:highlight w:val="white"/>
          <w:rtl/>
        </w:rPr>
        <w:t>الأنساب (2 / 125).</w:t>
      </w:r>
    </w:p>
  </w:footnote>
  <w:footnote w:id="27">
    <w:p w:rsidR="00B75D26" w:rsidRPr="00B75D26" w:rsidRDefault="00B75D26" w:rsidP="007E0EC3">
      <w:pPr>
        <w:pStyle w:val="a5"/>
        <w:rPr>
          <w:rFonts w:ascii="Traditional Arabic" w:eastAsia="Traditional Arabic" w:hAnsi="Traditional Arabic" w:cs="Traditional Arabic" w:hint="cs"/>
          <w:color w:val="000000"/>
          <w:sz w:val="28"/>
          <w:szCs w:val="28"/>
          <w:highlight w:val="white"/>
          <w:rtl/>
        </w:rPr>
      </w:pPr>
      <w:r w:rsidRPr="00B75D26">
        <w:rPr>
          <w:rFonts w:ascii="Traditional Arabic" w:eastAsia="Traditional Arabic" w:hAnsi="Traditional Arabic" w:cs="Traditional Arabic"/>
          <w:color w:val="000000"/>
          <w:sz w:val="28"/>
          <w:szCs w:val="28"/>
          <w:highlight w:val="white"/>
        </w:rPr>
        <w:footnoteRef/>
      </w:r>
      <w:r w:rsidRPr="00B75D26">
        <w:rPr>
          <w:rFonts w:ascii="Traditional Arabic" w:eastAsia="Traditional Arabic" w:hAnsi="Traditional Arabic" w:cs="Traditional Arabic"/>
          <w:color w:val="000000"/>
          <w:sz w:val="28"/>
          <w:szCs w:val="28"/>
          <w:highlight w:val="white"/>
          <w:rtl/>
        </w:rPr>
        <w:t xml:space="preserve"> </w:t>
      </w:r>
      <w:r w:rsidRPr="00B75D26">
        <w:rPr>
          <w:rFonts w:ascii="Traditional Arabic" w:eastAsia="Traditional Arabic" w:hAnsi="Traditional Arabic" w:cs="Traditional Arabic" w:hint="cs"/>
          <w:color w:val="000000"/>
          <w:sz w:val="28"/>
          <w:szCs w:val="28"/>
          <w:highlight w:val="white"/>
          <w:rtl/>
        </w:rPr>
        <w:t>الأعلام اللزركلي (2/ 201)</w:t>
      </w:r>
      <w:r w:rsidR="007E0EC3" w:rsidRPr="007E0EC3">
        <w:rPr>
          <w:rFonts w:ascii="Traditional Arabic" w:eastAsia="Traditional Arabic" w:hAnsi="Traditional Arabic" w:cs="Traditional Arabic" w:hint="cs"/>
          <w:color w:val="000000"/>
          <w:sz w:val="36"/>
          <w:szCs w:val="36"/>
          <w:highlight w:val="white"/>
          <w:rtl/>
        </w:rPr>
        <w:t xml:space="preserve"> </w:t>
      </w:r>
      <w:r w:rsidR="007E0EC3" w:rsidRPr="007E0EC3">
        <w:rPr>
          <w:rFonts w:ascii="Traditional Arabic" w:eastAsia="Traditional Arabic" w:hAnsi="Traditional Arabic" w:cs="Traditional Arabic" w:hint="cs"/>
          <w:color w:val="000000"/>
          <w:sz w:val="28"/>
          <w:szCs w:val="28"/>
          <w:highlight w:val="white"/>
          <w:rtl/>
        </w:rPr>
        <w:t>ويقول الزركلي: "ولعلها ما يسمى اليوم بالبهارات". وهذا الذي أشار الزركلي إليه هو نوع من العطارة، لدى أهل هذه الصناعة معروف، ويدرك معناه أكثر الناس اليوم.</w:t>
      </w:r>
    </w:p>
  </w:footnote>
  <w:footnote w:id="28">
    <w:p w:rsidR="00FF4A9D" w:rsidRPr="00FF4A9D" w:rsidRDefault="00FF4A9D" w:rsidP="007B5654">
      <w:pPr>
        <w:pStyle w:val="a5"/>
        <w:rPr>
          <w:rFonts w:ascii="Traditional Arabic" w:eastAsia="Traditional Arabic" w:hAnsi="Traditional Arabic" w:cs="Traditional Arabic" w:hint="cs"/>
          <w:color w:val="000000"/>
          <w:sz w:val="28"/>
          <w:szCs w:val="28"/>
          <w:highlight w:val="white"/>
          <w:rtl/>
        </w:rPr>
      </w:pPr>
      <w:r w:rsidRPr="00FF4A9D">
        <w:rPr>
          <w:rFonts w:ascii="Traditional Arabic" w:eastAsia="Traditional Arabic" w:hAnsi="Traditional Arabic" w:cs="Traditional Arabic"/>
          <w:color w:val="000000"/>
          <w:sz w:val="28"/>
          <w:szCs w:val="28"/>
          <w:highlight w:val="white"/>
        </w:rPr>
        <w:footnoteRef/>
      </w:r>
      <w:r w:rsidRPr="00FF4A9D">
        <w:rPr>
          <w:rFonts w:ascii="Traditional Arabic" w:eastAsia="Traditional Arabic" w:hAnsi="Traditional Arabic" w:cs="Traditional Arabic"/>
          <w:color w:val="000000"/>
          <w:sz w:val="28"/>
          <w:szCs w:val="28"/>
          <w:highlight w:val="white"/>
          <w:rtl/>
        </w:rPr>
        <w:t xml:space="preserve"> </w:t>
      </w:r>
      <w:r w:rsidR="007B5654" w:rsidRPr="00CA0B3F">
        <w:rPr>
          <w:rFonts w:ascii="Traditional Arabic" w:eastAsia="Traditional Arabic" w:hAnsi="Traditional Arabic" w:cs="Traditional Arabic" w:hint="cs"/>
          <w:color w:val="000000"/>
          <w:sz w:val="28"/>
          <w:szCs w:val="28"/>
          <w:highlight w:val="white"/>
          <w:rtl/>
        </w:rPr>
        <w:t xml:space="preserve">طبقات الحنابلة ٢/ </w:t>
      </w:r>
      <w:r w:rsidR="007B5654">
        <w:rPr>
          <w:rFonts w:ascii="Traditional Arabic" w:eastAsia="Traditional Arabic" w:hAnsi="Traditional Arabic" w:cs="Traditional Arabic" w:hint="cs"/>
          <w:color w:val="000000"/>
          <w:sz w:val="28"/>
          <w:szCs w:val="28"/>
          <w:highlight w:val="white"/>
          <w:rtl/>
        </w:rPr>
        <w:t>43</w:t>
      </w:r>
      <w:r w:rsidR="007B5654">
        <w:rPr>
          <w:rFonts w:ascii="Traditional Arabic" w:eastAsia="Traditional Arabic" w:hAnsi="Traditional Arabic" w:cs="Traditional Arabic" w:hint="cs"/>
          <w:color w:val="000000"/>
          <w:sz w:val="28"/>
          <w:szCs w:val="28"/>
          <w:highlight w:val="white"/>
          <w:rtl/>
        </w:rPr>
        <w:t>.</w:t>
      </w:r>
      <w:r w:rsidR="007B5654">
        <w:rPr>
          <w:rFonts w:ascii="Traditional Arabic" w:eastAsia="Traditional Arabic" w:hAnsi="Traditional Arabic" w:cs="Traditional Arabic"/>
          <w:color w:val="000000"/>
          <w:sz w:val="28"/>
          <w:szCs w:val="28"/>
          <w:highlight w:val="white"/>
        </w:rPr>
        <w:t xml:space="preserve"> </w:t>
      </w:r>
      <w:hyperlink r:id="rId1"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29">
    <w:p w:rsidR="00B75D26" w:rsidRPr="00176A9B" w:rsidRDefault="00B75D26" w:rsidP="007B5654">
      <w:pPr>
        <w:pStyle w:val="a5"/>
        <w:rPr>
          <w:rFonts w:ascii="Traditional Arabic" w:eastAsia="Traditional Arabic" w:hAnsi="Traditional Arabic" w:cs="Traditional Arabic" w:hint="cs"/>
          <w:color w:val="000000"/>
          <w:sz w:val="28"/>
          <w:szCs w:val="28"/>
          <w:highlight w:val="white"/>
          <w:rtl/>
        </w:rPr>
      </w:pPr>
      <w:r w:rsidRPr="00176A9B">
        <w:rPr>
          <w:rFonts w:ascii="Traditional Arabic" w:eastAsia="Traditional Arabic" w:hAnsi="Traditional Arabic" w:cs="Traditional Arabic"/>
          <w:color w:val="000000"/>
          <w:sz w:val="28"/>
          <w:szCs w:val="28"/>
          <w:highlight w:val="white"/>
        </w:rPr>
        <w:footnoteRef/>
      </w:r>
      <w:r w:rsidRPr="00176A9B">
        <w:rPr>
          <w:rFonts w:ascii="Traditional Arabic" w:eastAsia="Traditional Arabic" w:hAnsi="Traditional Arabic" w:cs="Traditional Arabic"/>
          <w:color w:val="000000"/>
          <w:sz w:val="28"/>
          <w:szCs w:val="28"/>
          <w:highlight w:val="white"/>
          <w:rtl/>
        </w:rPr>
        <w:t xml:space="preserve"> </w:t>
      </w:r>
      <w:hyperlink r:id="rId2"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30">
    <w:p w:rsidR="00FF4A9D" w:rsidRPr="00176A9B" w:rsidRDefault="00FF4A9D" w:rsidP="007B5654">
      <w:pPr>
        <w:pStyle w:val="a5"/>
        <w:rPr>
          <w:rFonts w:ascii="Traditional Arabic" w:eastAsia="Traditional Arabic" w:hAnsi="Traditional Arabic" w:cs="Traditional Arabic" w:hint="cs"/>
          <w:color w:val="000000"/>
          <w:sz w:val="28"/>
          <w:szCs w:val="28"/>
          <w:highlight w:val="white"/>
          <w:rtl/>
        </w:rPr>
      </w:pPr>
      <w:r w:rsidRPr="00176A9B">
        <w:rPr>
          <w:rFonts w:ascii="Traditional Arabic" w:eastAsia="Traditional Arabic" w:hAnsi="Traditional Arabic" w:cs="Traditional Arabic"/>
          <w:color w:val="000000"/>
          <w:sz w:val="28"/>
          <w:szCs w:val="28"/>
          <w:highlight w:val="white"/>
        </w:rPr>
        <w:footnoteRef/>
      </w:r>
      <w:r w:rsidRPr="00176A9B">
        <w:rPr>
          <w:rFonts w:ascii="Traditional Arabic" w:eastAsia="Traditional Arabic" w:hAnsi="Traditional Arabic" w:cs="Traditional Arabic"/>
          <w:color w:val="000000"/>
          <w:sz w:val="28"/>
          <w:szCs w:val="28"/>
          <w:highlight w:val="white"/>
          <w:rtl/>
        </w:rPr>
        <w:t xml:space="preserve"> </w:t>
      </w:r>
      <w:hyperlink r:id="rId3"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31">
    <w:p w:rsidR="00853C52" w:rsidRPr="00CA0B3F" w:rsidRDefault="00853C52" w:rsidP="00853C52">
      <w:pPr>
        <w:rPr>
          <w:rFonts w:ascii="Traditional Arabic" w:eastAsia="Traditional Arabic" w:hAnsi="Traditional Arabic" w:cs="Traditional Arabic" w:hint="cs"/>
          <w:color w:val="000000"/>
          <w:sz w:val="28"/>
          <w:szCs w:val="28"/>
          <w:highlight w:val="white"/>
          <w:rtl/>
        </w:rPr>
      </w:pPr>
      <w:r w:rsidRPr="00CA0B3F">
        <w:rPr>
          <w:rFonts w:ascii="Traditional Arabic" w:eastAsia="Traditional Arabic" w:hAnsi="Traditional Arabic" w:cs="Traditional Arabic"/>
          <w:color w:val="000000"/>
          <w:sz w:val="28"/>
          <w:szCs w:val="28"/>
          <w:highlight w:val="white"/>
        </w:rPr>
        <w:footnoteRef/>
      </w:r>
      <w:r w:rsidRPr="00CA0B3F">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32">
    <w:p w:rsidR="00853C52" w:rsidRPr="00853C52" w:rsidRDefault="00853C52">
      <w:pPr>
        <w:pStyle w:val="a5"/>
        <w:rPr>
          <w:rFonts w:ascii="Traditional Arabic" w:eastAsia="Traditional Arabic" w:hAnsi="Traditional Arabic" w:cs="Traditional Arabic" w:hint="cs"/>
          <w:color w:val="000000"/>
          <w:sz w:val="28"/>
          <w:szCs w:val="28"/>
          <w:highlight w:val="white"/>
          <w:rtl/>
        </w:rPr>
      </w:pPr>
      <w:r w:rsidRPr="00853C52">
        <w:rPr>
          <w:rFonts w:ascii="Traditional Arabic" w:eastAsia="Traditional Arabic" w:hAnsi="Traditional Arabic" w:cs="Traditional Arabic"/>
          <w:color w:val="000000"/>
          <w:sz w:val="28"/>
          <w:szCs w:val="28"/>
          <w:highlight w:val="white"/>
        </w:rPr>
        <w:footnoteRef/>
      </w:r>
      <w:r w:rsidRPr="00853C52">
        <w:rPr>
          <w:rFonts w:ascii="Traditional Arabic" w:eastAsia="Traditional Arabic" w:hAnsi="Traditional Arabic" w:cs="Traditional Arabic"/>
          <w:color w:val="000000"/>
          <w:sz w:val="28"/>
          <w:szCs w:val="28"/>
          <w:highlight w:val="white"/>
          <w:rtl/>
        </w:rPr>
        <w:t xml:space="preserve"> </w:t>
      </w:r>
      <w:r w:rsidRPr="00853C52">
        <w:rPr>
          <w:rFonts w:ascii="Traditional Arabic" w:eastAsia="Traditional Arabic" w:hAnsi="Traditional Arabic" w:cs="Traditional Arabic" w:hint="cs"/>
          <w:color w:val="000000"/>
          <w:sz w:val="28"/>
          <w:szCs w:val="28"/>
          <w:highlight w:val="white"/>
          <w:rtl/>
        </w:rPr>
        <w:t>المنهج الأحمد</w:t>
      </w:r>
      <w:r w:rsidRPr="00853C52">
        <w:rPr>
          <w:rFonts w:ascii="Traditional Arabic" w:eastAsia="Traditional Arabic" w:hAnsi="Traditional Arabic" w:cs="Traditional Arabic" w:hint="cs"/>
          <w:color w:val="000000"/>
          <w:sz w:val="28"/>
          <w:szCs w:val="28"/>
          <w:highlight w:val="white"/>
          <w:rtl/>
        </w:rPr>
        <w:t xml:space="preserve"> 2/ 21.</w:t>
      </w:r>
    </w:p>
  </w:footnote>
  <w:footnote w:id="33">
    <w:p w:rsidR="007E0EC3" w:rsidRDefault="007E0EC3">
      <w:pPr>
        <w:pStyle w:val="a5"/>
        <w:rPr>
          <w:rFonts w:hint="cs"/>
        </w:rPr>
      </w:pPr>
      <w:r w:rsidRPr="007E0EC3">
        <w:rPr>
          <w:rFonts w:ascii="Traditional Arabic" w:eastAsia="Traditional Arabic" w:hAnsi="Traditional Arabic" w:cs="Traditional Arabic"/>
          <w:color w:val="000000"/>
          <w:sz w:val="28"/>
          <w:szCs w:val="28"/>
          <w:highlight w:val="white"/>
        </w:rPr>
        <w:footnoteRef/>
      </w:r>
      <w:r w:rsidRPr="007E0EC3">
        <w:rPr>
          <w:rFonts w:ascii="Traditional Arabic" w:eastAsia="Traditional Arabic" w:hAnsi="Traditional Arabic" w:cs="Traditional Arabic"/>
          <w:color w:val="000000"/>
          <w:sz w:val="28"/>
          <w:szCs w:val="28"/>
          <w:highlight w:val="white"/>
          <w:rtl/>
        </w:rPr>
        <w:t xml:space="preserve"> </w:t>
      </w:r>
      <w:r w:rsidR="003E5286">
        <w:rPr>
          <w:rFonts w:ascii="Traditional Arabic" w:eastAsia="Traditional Arabic" w:hAnsi="Traditional Arabic" w:cs="Traditional Arabic" w:hint="cs"/>
          <w:color w:val="000000"/>
          <w:sz w:val="28"/>
          <w:szCs w:val="28"/>
          <w:highlight w:val="white"/>
          <w:rtl/>
        </w:rPr>
        <w:t xml:space="preserve">انظر: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34">
    <w:p w:rsidR="0049368C" w:rsidRDefault="0049368C">
      <w:pPr>
        <w:pStyle w:val="a5"/>
        <w:rPr>
          <w:rFonts w:hint="cs"/>
        </w:rPr>
      </w:pPr>
      <w:r w:rsidRPr="0049368C">
        <w:rPr>
          <w:rFonts w:ascii="Traditional Arabic" w:eastAsia="Traditional Arabic" w:hAnsi="Traditional Arabic" w:cs="Traditional Arabic"/>
          <w:color w:val="000000"/>
          <w:sz w:val="28"/>
          <w:szCs w:val="28"/>
          <w:highlight w:val="white"/>
        </w:rPr>
        <w:footnoteRef/>
      </w:r>
      <w:r w:rsidRPr="0049368C">
        <w:rPr>
          <w:rFonts w:ascii="Traditional Arabic" w:eastAsia="Traditional Arabic" w:hAnsi="Traditional Arabic" w:cs="Traditional Arabic"/>
          <w:color w:val="000000"/>
          <w:sz w:val="28"/>
          <w:szCs w:val="28"/>
          <w:highlight w:val="white"/>
          <w:rtl/>
        </w:rPr>
        <w:t xml:space="preserve"> </w:t>
      </w:r>
      <w:r w:rsidRPr="0049368C">
        <w:rPr>
          <w:rFonts w:ascii="Traditional Arabic" w:eastAsia="Traditional Arabic" w:hAnsi="Traditional Arabic" w:cs="Traditional Arabic" w:hint="cs"/>
          <w:color w:val="000000"/>
          <w:sz w:val="28"/>
          <w:szCs w:val="28"/>
          <w:highlight w:val="white"/>
          <w:rtl/>
        </w:rPr>
        <w:t>انظر: طبقات الحنابلة 2/ 203.</w:t>
      </w:r>
    </w:p>
  </w:footnote>
  <w:footnote w:id="35">
    <w:p w:rsidR="00366F5D" w:rsidRPr="008F7836" w:rsidRDefault="00366F5D" w:rsidP="008F7836">
      <w:pPr>
        <w:pStyle w:val="a5"/>
        <w:rPr>
          <w:rFonts w:ascii="Traditional Arabic" w:eastAsia="Traditional Arabic" w:hAnsi="Traditional Arabic" w:cs="Traditional Arabic" w:hint="cs"/>
          <w:color w:val="000000"/>
          <w:sz w:val="28"/>
          <w:szCs w:val="28"/>
          <w:highlight w:val="white"/>
        </w:rPr>
      </w:pPr>
      <w:r w:rsidRPr="008F7836">
        <w:rPr>
          <w:rFonts w:ascii="Traditional Arabic" w:eastAsia="Traditional Arabic" w:hAnsi="Traditional Arabic" w:cs="Traditional Arabic"/>
          <w:color w:val="000000"/>
          <w:sz w:val="28"/>
          <w:szCs w:val="28"/>
          <w:highlight w:val="white"/>
        </w:rPr>
        <w:footnoteRef/>
      </w:r>
      <w:r w:rsidRPr="008F7836">
        <w:rPr>
          <w:rFonts w:ascii="Traditional Arabic" w:eastAsia="Traditional Arabic" w:hAnsi="Traditional Arabic" w:cs="Traditional Arabic"/>
          <w:color w:val="000000"/>
          <w:sz w:val="28"/>
          <w:szCs w:val="28"/>
          <w:highlight w:val="white"/>
          <w:rtl/>
        </w:rPr>
        <w:t xml:space="preserve"> </w:t>
      </w:r>
      <w:r w:rsidR="008F7836" w:rsidRPr="008F7836">
        <w:rPr>
          <w:rFonts w:ascii="Traditional Arabic" w:eastAsia="Traditional Arabic" w:hAnsi="Traditional Arabic" w:cs="Traditional Arabic" w:hint="cs"/>
          <w:color w:val="000000"/>
          <w:sz w:val="28"/>
          <w:szCs w:val="28"/>
          <w:highlight w:val="white"/>
          <w:rtl/>
        </w:rPr>
        <w:t>طبقات الحنابلة 2/ 1</w:t>
      </w:r>
      <w:r w:rsidR="008F7836">
        <w:rPr>
          <w:rFonts w:ascii="Traditional Arabic" w:eastAsia="Traditional Arabic" w:hAnsi="Traditional Arabic" w:cs="Traditional Arabic" w:hint="cs"/>
          <w:color w:val="000000"/>
          <w:sz w:val="28"/>
          <w:szCs w:val="28"/>
          <w:highlight w:val="white"/>
          <w:rtl/>
        </w:rPr>
        <w:t>8</w:t>
      </w:r>
      <w:r w:rsidR="008F7836" w:rsidRPr="008F7836">
        <w:rPr>
          <w:rFonts w:ascii="Traditional Arabic" w:eastAsia="Traditional Arabic" w:hAnsi="Traditional Arabic" w:cs="Traditional Arabic" w:hint="cs"/>
          <w:color w:val="000000"/>
          <w:sz w:val="28"/>
          <w:szCs w:val="28"/>
          <w:highlight w:val="white"/>
          <w:rtl/>
        </w:rPr>
        <w:t>.</w:t>
      </w:r>
    </w:p>
  </w:footnote>
  <w:footnote w:id="36">
    <w:p w:rsidR="008F7836" w:rsidRPr="008F7836" w:rsidRDefault="008F7836">
      <w:pPr>
        <w:pStyle w:val="a5"/>
        <w:rPr>
          <w:rFonts w:ascii="Traditional Arabic" w:eastAsia="Traditional Arabic" w:hAnsi="Traditional Arabic" w:cs="Traditional Arabic" w:hint="cs"/>
          <w:color w:val="000000"/>
          <w:sz w:val="28"/>
          <w:szCs w:val="28"/>
          <w:highlight w:val="white"/>
          <w:rtl/>
        </w:rPr>
      </w:pPr>
      <w:r w:rsidRPr="008F7836">
        <w:rPr>
          <w:rFonts w:ascii="Traditional Arabic" w:eastAsia="Traditional Arabic" w:hAnsi="Traditional Arabic" w:cs="Traditional Arabic"/>
          <w:color w:val="000000"/>
          <w:sz w:val="28"/>
          <w:szCs w:val="28"/>
          <w:highlight w:val="white"/>
        </w:rPr>
        <w:footnoteRef/>
      </w:r>
      <w:r w:rsidRPr="008F7836">
        <w:rPr>
          <w:rFonts w:ascii="Traditional Arabic" w:eastAsia="Traditional Arabic" w:hAnsi="Traditional Arabic" w:cs="Traditional Arabic"/>
          <w:color w:val="000000"/>
          <w:sz w:val="28"/>
          <w:szCs w:val="28"/>
          <w:highlight w:val="white"/>
          <w:rtl/>
        </w:rPr>
        <w:t xml:space="preserve"> </w:t>
      </w:r>
      <w:r w:rsidRPr="008F7836">
        <w:rPr>
          <w:rFonts w:ascii="Traditional Arabic" w:eastAsia="Traditional Arabic" w:hAnsi="Traditional Arabic" w:cs="Traditional Arabic" w:hint="cs"/>
          <w:color w:val="000000"/>
          <w:sz w:val="28"/>
          <w:szCs w:val="28"/>
          <w:highlight w:val="white"/>
          <w:rtl/>
        </w:rPr>
        <w:t>طبقات الحنابلة 2/ 17.</w:t>
      </w:r>
    </w:p>
  </w:footnote>
  <w:footnote w:id="37">
    <w:p w:rsidR="00B75D26" w:rsidRDefault="00B75D26" w:rsidP="007B5654">
      <w:pPr>
        <w:pStyle w:val="a5"/>
        <w:rPr>
          <w:rFonts w:hint="cs"/>
          <w:rtl/>
        </w:rPr>
      </w:pPr>
      <w:r w:rsidRPr="00176A9B">
        <w:rPr>
          <w:rFonts w:ascii="Traditional Arabic" w:eastAsia="Traditional Arabic" w:hAnsi="Traditional Arabic" w:cs="Traditional Arabic"/>
          <w:color w:val="000000"/>
          <w:sz w:val="28"/>
          <w:szCs w:val="28"/>
          <w:highlight w:val="white"/>
        </w:rPr>
        <w:footnoteRef/>
      </w:r>
      <w:r w:rsidRPr="00176A9B">
        <w:rPr>
          <w:rFonts w:ascii="Traditional Arabic" w:eastAsia="Traditional Arabic" w:hAnsi="Traditional Arabic" w:cs="Traditional Arabic"/>
          <w:color w:val="000000"/>
          <w:sz w:val="28"/>
          <w:szCs w:val="28"/>
          <w:highlight w:val="white"/>
          <w:rtl/>
        </w:rPr>
        <w:t xml:space="preserve"> </w:t>
      </w:r>
      <w:r w:rsidR="008F7836" w:rsidRPr="008F7836">
        <w:rPr>
          <w:rFonts w:ascii="Traditional Arabic" w:eastAsia="Traditional Arabic" w:hAnsi="Traditional Arabic" w:cs="Traditional Arabic" w:hint="cs"/>
          <w:color w:val="000000"/>
          <w:sz w:val="28"/>
          <w:szCs w:val="28"/>
          <w:highlight w:val="white"/>
          <w:rtl/>
        </w:rPr>
        <w:t>طبقات الحنابلة 2/ 17.</w:t>
      </w:r>
      <w:r w:rsidR="008F7836">
        <w:rPr>
          <w:rFonts w:ascii="Traditional Arabic" w:eastAsia="Traditional Arabic" w:hAnsi="Traditional Arabic" w:cs="Traditional Arabic"/>
          <w:color w:val="000000"/>
          <w:sz w:val="28"/>
          <w:szCs w:val="28"/>
          <w:highlight w:val="white"/>
        </w:rPr>
        <w:t xml:space="preserve"> </w:t>
      </w:r>
      <w:r w:rsidR="008F7836">
        <w:rPr>
          <w:rFonts w:ascii="Traditional Arabic" w:eastAsia="Traditional Arabic" w:hAnsi="Traditional Arabic" w:cs="Traditional Arabic" w:hint="cs"/>
          <w:color w:val="000000"/>
          <w:sz w:val="28"/>
          <w:szCs w:val="28"/>
          <w:highlight w:val="white"/>
          <w:rtl/>
        </w:rPr>
        <w:t xml:space="preserve"> وانظر: </w:t>
      </w:r>
      <w:hyperlink r:id="rId4"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38">
    <w:p w:rsidR="008F7836" w:rsidRPr="00B818AF" w:rsidRDefault="008F7836">
      <w:pPr>
        <w:pStyle w:val="a5"/>
        <w:rPr>
          <w:rFonts w:ascii="Traditional Arabic" w:eastAsia="Traditional Arabic" w:hAnsi="Traditional Arabic" w:cs="Traditional Arabic" w:hint="cs"/>
          <w:color w:val="000000"/>
          <w:sz w:val="28"/>
          <w:szCs w:val="28"/>
          <w:highlight w:val="white"/>
          <w:rtl/>
        </w:rPr>
      </w:pPr>
      <w:r w:rsidRPr="00B818AF">
        <w:rPr>
          <w:rFonts w:ascii="Traditional Arabic" w:eastAsia="Traditional Arabic" w:hAnsi="Traditional Arabic" w:cs="Traditional Arabic"/>
          <w:color w:val="000000"/>
          <w:sz w:val="28"/>
          <w:szCs w:val="28"/>
          <w:highlight w:val="white"/>
        </w:rPr>
        <w:footnoteRef/>
      </w:r>
      <w:r w:rsidRPr="00B818AF">
        <w:rPr>
          <w:rFonts w:ascii="Traditional Arabic" w:eastAsia="Traditional Arabic" w:hAnsi="Traditional Arabic" w:cs="Traditional Arabic"/>
          <w:color w:val="000000"/>
          <w:sz w:val="28"/>
          <w:szCs w:val="28"/>
          <w:highlight w:val="white"/>
          <w:rtl/>
        </w:rPr>
        <w:t xml:space="preserve"> </w:t>
      </w:r>
      <w:r w:rsidR="00B818AF" w:rsidRPr="008F7836">
        <w:rPr>
          <w:rFonts w:ascii="Traditional Arabic" w:eastAsia="Traditional Arabic" w:hAnsi="Traditional Arabic" w:cs="Traditional Arabic" w:hint="cs"/>
          <w:color w:val="000000"/>
          <w:sz w:val="28"/>
          <w:szCs w:val="28"/>
          <w:highlight w:val="white"/>
          <w:rtl/>
        </w:rPr>
        <w:t>طبقات الحنابلة 2/</w:t>
      </w:r>
      <w:r w:rsidR="00B818AF" w:rsidRPr="00B818AF">
        <w:rPr>
          <w:rFonts w:ascii="Traditional Arabic" w:eastAsia="Traditional Arabic" w:hAnsi="Traditional Arabic" w:cs="Traditional Arabic" w:hint="cs"/>
          <w:color w:val="000000"/>
          <w:sz w:val="28"/>
          <w:szCs w:val="28"/>
          <w:highlight w:val="white"/>
          <w:rtl/>
        </w:rPr>
        <w:t xml:space="preserve"> 44.</w:t>
      </w:r>
    </w:p>
  </w:footnote>
  <w:footnote w:id="39">
    <w:p w:rsidR="003E5286" w:rsidRDefault="003E5286" w:rsidP="003E5286">
      <w:pPr>
        <w:pStyle w:val="a5"/>
        <w:rPr>
          <w:rFonts w:hint="cs"/>
          <w:rtl/>
        </w:rPr>
      </w:pPr>
      <w:r w:rsidRPr="003E5286">
        <w:rPr>
          <w:rFonts w:ascii="Traditional Arabic" w:eastAsia="Traditional Arabic" w:hAnsi="Traditional Arabic" w:cs="Traditional Arabic"/>
          <w:color w:val="000000"/>
          <w:sz w:val="28"/>
          <w:szCs w:val="28"/>
          <w:highlight w:val="white"/>
        </w:rPr>
        <w:footnoteRef/>
      </w:r>
      <w:r w:rsidRPr="003E5286">
        <w:rPr>
          <w:rFonts w:ascii="Traditional Arabic" w:eastAsia="Traditional Arabic" w:hAnsi="Traditional Arabic" w:cs="Traditional Arabic"/>
          <w:color w:val="000000"/>
          <w:sz w:val="28"/>
          <w:szCs w:val="28"/>
          <w:highlight w:val="white"/>
          <w:rtl/>
        </w:rPr>
        <w:t xml:space="preserve"> </w:t>
      </w:r>
      <w:r w:rsidRPr="008F7836">
        <w:rPr>
          <w:rFonts w:ascii="Traditional Arabic" w:eastAsia="Traditional Arabic" w:hAnsi="Traditional Arabic" w:cs="Traditional Arabic" w:hint="cs"/>
          <w:color w:val="000000"/>
          <w:sz w:val="28"/>
          <w:szCs w:val="28"/>
          <w:highlight w:val="white"/>
          <w:rtl/>
        </w:rPr>
        <w:t>طبقات الحنابلة 2/</w:t>
      </w:r>
      <w:r w:rsidRPr="00B818AF">
        <w:rPr>
          <w:rFonts w:ascii="Traditional Arabic" w:eastAsia="Traditional Arabic" w:hAnsi="Traditional Arabic" w:cs="Traditional Arabic" w:hint="cs"/>
          <w:color w:val="000000"/>
          <w:sz w:val="28"/>
          <w:szCs w:val="28"/>
          <w:highlight w:val="white"/>
          <w:rtl/>
        </w:rPr>
        <w:t xml:space="preserve"> 4</w:t>
      </w:r>
      <w:r>
        <w:rPr>
          <w:rFonts w:ascii="Traditional Arabic" w:eastAsia="Traditional Arabic" w:hAnsi="Traditional Arabic" w:cs="Traditional Arabic" w:hint="cs"/>
          <w:color w:val="000000"/>
          <w:sz w:val="28"/>
          <w:szCs w:val="28"/>
          <w:highlight w:val="white"/>
          <w:rtl/>
        </w:rPr>
        <w:t>2</w:t>
      </w:r>
      <w:r>
        <w:rPr>
          <w:rFonts w:ascii="Traditional Arabic" w:eastAsia="Traditional Arabic" w:hAnsi="Traditional Arabic" w:cs="Traditional Arabic" w:hint="cs"/>
          <w:color w:val="000000"/>
          <w:sz w:val="28"/>
          <w:szCs w:val="28"/>
          <w:rtl/>
        </w:rPr>
        <w:t>-43.</w:t>
      </w:r>
    </w:p>
  </w:footnote>
  <w:footnote w:id="40">
    <w:p w:rsidR="00B75D26" w:rsidRPr="00800396" w:rsidRDefault="00B75D26" w:rsidP="007B5654">
      <w:pPr>
        <w:pStyle w:val="a5"/>
        <w:rPr>
          <w:rFonts w:ascii="Traditional Arabic" w:eastAsia="Traditional Arabic" w:hAnsi="Traditional Arabic" w:cs="Traditional Arabic" w:hint="cs"/>
          <w:color w:val="000000"/>
          <w:sz w:val="28"/>
          <w:szCs w:val="28"/>
          <w:highlight w:val="white"/>
          <w:rtl/>
        </w:rPr>
      </w:pPr>
      <w:r w:rsidRPr="00060DB2">
        <w:rPr>
          <w:rFonts w:ascii="Traditional Arabic" w:eastAsia="Traditional Arabic" w:hAnsi="Traditional Arabic" w:cs="Traditional Arabic"/>
          <w:color w:val="000000"/>
          <w:sz w:val="28"/>
          <w:szCs w:val="28"/>
          <w:highlight w:val="white"/>
        </w:rPr>
        <w:footnoteRef/>
      </w:r>
      <w:r w:rsidRPr="00060DB2">
        <w:rPr>
          <w:rFonts w:ascii="Traditional Arabic" w:eastAsia="Traditional Arabic" w:hAnsi="Traditional Arabic" w:cs="Traditional Arabic"/>
          <w:color w:val="000000"/>
          <w:sz w:val="28"/>
          <w:szCs w:val="28"/>
          <w:highlight w:val="white"/>
          <w:rtl/>
        </w:rPr>
        <w:t xml:space="preserve"> </w:t>
      </w:r>
      <w:hyperlink r:id="rId5"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w:t>
      </w:r>
      <w:r w:rsidR="007B5654">
        <w:rPr>
          <w:rFonts w:ascii="Traditional Arabic" w:eastAsia="Traditional Arabic" w:hAnsi="Traditional Arabic" w:cs="Traditional Arabic" w:hint="cs"/>
          <w:color w:val="000000"/>
          <w:sz w:val="28"/>
          <w:szCs w:val="28"/>
          <w:highlight w:val="white"/>
          <w:rtl/>
        </w:rPr>
        <w:t>10</w:t>
      </w:r>
      <w:r w:rsidRPr="00725B5B">
        <w:rPr>
          <w:rFonts w:ascii="Traditional Arabic" w:eastAsia="Traditional Arabic" w:hAnsi="Traditional Arabic" w:cs="Traditional Arabic" w:hint="cs"/>
          <w:color w:val="000000"/>
          <w:sz w:val="28"/>
          <w:szCs w:val="28"/>
          <w:highlight w:val="white"/>
          <w:rtl/>
        </w:rPr>
        <w:t>/</w:t>
      </w:r>
      <w:r>
        <w:rPr>
          <w:rFonts w:ascii="Traditional Arabic" w:eastAsia="Traditional Arabic" w:hAnsi="Traditional Arabic" w:cs="Traditional Arabic" w:hint="cs"/>
          <w:color w:val="000000"/>
          <w:sz w:val="28"/>
          <w:szCs w:val="28"/>
          <w:highlight w:val="white"/>
          <w:rtl/>
        </w:rPr>
        <w:t>91</w:t>
      </w:r>
      <w:r w:rsidR="00555011">
        <w:rPr>
          <w:rFonts w:ascii="Traditional Arabic" w:eastAsia="Traditional Arabic" w:hAnsi="Traditional Arabic" w:cs="Traditional Arabic" w:hint="cs"/>
          <w:color w:val="000000"/>
          <w:sz w:val="28"/>
          <w:szCs w:val="28"/>
          <w:highlight w:val="white"/>
          <w:rtl/>
        </w:rPr>
        <w:t>، 92.</w:t>
      </w:r>
    </w:p>
  </w:footnote>
  <w:footnote w:id="41">
    <w:p w:rsidR="001B0CCC" w:rsidRPr="001B0CCC" w:rsidRDefault="001B0CCC" w:rsidP="007B5654">
      <w:pPr>
        <w:pStyle w:val="a5"/>
        <w:rPr>
          <w:rFonts w:ascii="Traditional Arabic" w:eastAsia="Traditional Arabic" w:hAnsi="Traditional Arabic" w:cs="Traditional Arabic" w:hint="cs"/>
          <w:color w:val="000000"/>
          <w:sz w:val="28"/>
          <w:szCs w:val="28"/>
          <w:highlight w:val="white"/>
          <w:rtl/>
        </w:rPr>
      </w:pPr>
      <w:r w:rsidRPr="001B0CCC">
        <w:rPr>
          <w:rFonts w:ascii="Traditional Arabic" w:eastAsia="Traditional Arabic" w:hAnsi="Traditional Arabic" w:cs="Traditional Arabic"/>
          <w:color w:val="000000"/>
          <w:sz w:val="28"/>
          <w:szCs w:val="28"/>
          <w:highlight w:val="white"/>
        </w:rPr>
        <w:footnoteRef/>
      </w:r>
      <w:r w:rsidRPr="001B0CCC">
        <w:rPr>
          <w:rFonts w:ascii="Traditional Arabic" w:eastAsia="Traditional Arabic" w:hAnsi="Traditional Arabic" w:cs="Traditional Arabic"/>
          <w:color w:val="000000"/>
          <w:sz w:val="28"/>
          <w:szCs w:val="28"/>
          <w:highlight w:val="white"/>
          <w:rtl/>
        </w:rPr>
        <w:t xml:space="preserve"> </w:t>
      </w:r>
      <w:hyperlink r:id="rId6"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w:t>
      </w:r>
      <w:r w:rsidR="007B5654">
        <w:rPr>
          <w:rFonts w:ascii="Traditional Arabic" w:eastAsia="Traditional Arabic" w:hAnsi="Traditional Arabic" w:cs="Traditional Arabic" w:hint="cs"/>
          <w:color w:val="000000"/>
          <w:sz w:val="28"/>
          <w:szCs w:val="28"/>
          <w:highlight w:val="white"/>
          <w:rtl/>
        </w:rPr>
        <w:t>10</w:t>
      </w:r>
      <w:r w:rsidRPr="00725B5B">
        <w:rPr>
          <w:rFonts w:ascii="Traditional Arabic" w:eastAsia="Traditional Arabic" w:hAnsi="Traditional Arabic" w:cs="Traditional Arabic" w:hint="cs"/>
          <w:color w:val="000000"/>
          <w:sz w:val="28"/>
          <w:szCs w:val="28"/>
          <w:highlight w:val="white"/>
          <w:rtl/>
        </w:rPr>
        <w:t>/</w:t>
      </w:r>
      <w:r>
        <w:rPr>
          <w:rFonts w:ascii="Traditional Arabic" w:eastAsia="Traditional Arabic" w:hAnsi="Traditional Arabic" w:cs="Traditional Arabic" w:hint="cs"/>
          <w:color w:val="000000"/>
          <w:sz w:val="28"/>
          <w:szCs w:val="28"/>
          <w:highlight w:val="white"/>
          <w:rtl/>
        </w:rPr>
        <w:t xml:space="preserve"> 92.</w:t>
      </w:r>
    </w:p>
  </w:footnote>
  <w:footnote w:id="42">
    <w:p w:rsidR="00366F5D" w:rsidRPr="00366F5D" w:rsidRDefault="00366F5D">
      <w:pPr>
        <w:pStyle w:val="a5"/>
        <w:rPr>
          <w:rFonts w:ascii="Traditional Arabic" w:eastAsia="Traditional Arabic" w:hAnsi="Traditional Arabic" w:cs="Traditional Arabic" w:hint="cs"/>
          <w:color w:val="000000"/>
          <w:sz w:val="28"/>
          <w:szCs w:val="28"/>
          <w:highlight w:val="white"/>
        </w:rPr>
      </w:pPr>
      <w:r w:rsidRPr="00366F5D">
        <w:rPr>
          <w:rFonts w:ascii="Traditional Arabic" w:eastAsia="Traditional Arabic" w:hAnsi="Traditional Arabic" w:cs="Traditional Arabic"/>
          <w:color w:val="000000"/>
          <w:sz w:val="28"/>
          <w:szCs w:val="28"/>
          <w:highlight w:val="white"/>
        </w:rPr>
        <w:footnoteRef/>
      </w:r>
      <w:r w:rsidRPr="00366F5D">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43">
    <w:p w:rsidR="00800396" w:rsidRPr="00800396" w:rsidRDefault="00800396" w:rsidP="007B5654">
      <w:pPr>
        <w:pStyle w:val="a5"/>
        <w:rPr>
          <w:rFonts w:ascii="Traditional Arabic" w:eastAsia="Traditional Arabic" w:hAnsi="Traditional Arabic" w:cs="Traditional Arabic" w:hint="cs"/>
          <w:color w:val="000000"/>
          <w:sz w:val="28"/>
          <w:szCs w:val="28"/>
          <w:highlight w:val="white"/>
          <w:rtl/>
        </w:rPr>
      </w:pPr>
      <w:r w:rsidRPr="00800396">
        <w:rPr>
          <w:rFonts w:ascii="Traditional Arabic" w:eastAsia="Traditional Arabic" w:hAnsi="Traditional Arabic" w:cs="Traditional Arabic"/>
          <w:color w:val="000000"/>
          <w:sz w:val="28"/>
          <w:szCs w:val="28"/>
          <w:highlight w:val="white"/>
        </w:rPr>
        <w:footnoteRef/>
      </w:r>
      <w:r w:rsidRPr="00800396">
        <w:rPr>
          <w:rFonts w:ascii="Traditional Arabic" w:eastAsia="Traditional Arabic" w:hAnsi="Traditional Arabic" w:cs="Traditional Arabic"/>
          <w:color w:val="000000"/>
          <w:sz w:val="28"/>
          <w:szCs w:val="28"/>
          <w:highlight w:val="white"/>
          <w:rtl/>
        </w:rPr>
        <w:t xml:space="preserve"> </w:t>
      </w:r>
      <w:hyperlink r:id="rId7"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w:t>
      </w:r>
      <w:r>
        <w:rPr>
          <w:rFonts w:ascii="Traditional Arabic" w:eastAsia="Traditional Arabic" w:hAnsi="Traditional Arabic" w:cs="Traditional Arabic" w:hint="cs"/>
          <w:color w:val="000000"/>
          <w:sz w:val="28"/>
          <w:szCs w:val="28"/>
          <w:highlight w:val="white"/>
          <w:rtl/>
        </w:rPr>
        <w:t>92</w:t>
      </w:r>
      <w:r w:rsidRPr="00800396">
        <w:rPr>
          <w:rFonts w:ascii="Traditional Arabic" w:eastAsia="Traditional Arabic" w:hAnsi="Traditional Arabic" w:cs="Traditional Arabic" w:hint="cs"/>
          <w:color w:val="000000"/>
          <w:sz w:val="28"/>
          <w:szCs w:val="28"/>
          <w:highlight w:val="white"/>
          <w:rtl/>
        </w:rPr>
        <w:t>.</w:t>
      </w:r>
    </w:p>
  </w:footnote>
  <w:footnote w:id="44">
    <w:p w:rsidR="00CA0B3F" w:rsidRPr="00366F5D" w:rsidRDefault="00CA0B3F" w:rsidP="007B5654">
      <w:pPr>
        <w:pStyle w:val="a5"/>
        <w:rPr>
          <w:rFonts w:ascii="Traditional Arabic" w:eastAsia="Traditional Arabic" w:hAnsi="Traditional Arabic" w:cs="Traditional Arabic" w:hint="cs"/>
          <w:color w:val="000000"/>
          <w:sz w:val="28"/>
          <w:szCs w:val="28"/>
          <w:highlight w:val="white"/>
          <w:rtl/>
        </w:rPr>
      </w:pPr>
      <w:r w:rsidRPr="00CA0B3F">
        <w:rPr>
          <w:rFonts w:ascii="Traditional Arabic" w:eastAsia="Traditional Arabic" w:hAnsi="Traditional Arabic" w:cs="Traditional Arabic"/>
          <w:color w:val="000000"/>
          <w:sz w:val="28"/>
          <w:szCs w:val="28"/>
          <w:highlight w:val="white"/>
        </w:rPr>
        <w:footnoteRef/>
      </w:r>
      <w:r w:rsidRPr="00CA0B3F">
        <w:rPr>
          <w:rFonts w:ascii="Traditional Arabic" w:eastAsia="Traditional Arabic" w:hAnsi="Traditional Arabic" w:cs="Traditional Arabic"/>
          <w:color w:val="000000"/>
          <w:sz w:val="28"/>
          <w:szCs w:val="28"/>
          <w:highlight w:val="white"/>
          <w:rtl/>
        </w:rPr>
        <w:t xml:space="preserve"> </w:t>
      </w:r>
      <w:hyperlink r:id="rId8"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w:t>
      </w:r>
      <w:r>
        <w:rPr>
          <w:rFonts w:ascii="Traditional Arabic" w:eastAsia="Traditional Arabic" w:hAnsi="Traditional Arabic" w:cs="Traditional Arabic" w:hint="cs"/>
          <w:color w:val="000000"/>
          <w:sz w:val="28"/>
          <w:szCs w:val="28"/>
          <w:highlight w:val="white"/>
          <w:rtl/>
        </w:rPr>
        <w:t>92</w:t>
      </w:r>
      <w:r w:rsidRPr="00800396">
        <w:rPr>
          <w:rFonts w:ascii="Traditional Arabic" w:eastAsia="Traditional Arabic" w:hAnsi="Traditional Arabic" w:cs="Traditional Arabic" w:hint="cs"/>
          <w:color w:val="000000"/>
          <w:sz w:val="28"/>
          <w:szCs w:val="28"/>
          <w:highlight w:val="white"/>
          <w:rtl/>
        </w:rPr>
        <w:t>.</w:t>
      </w:r>
    </w:p>
  </w:footnote>
  <w:footnote w:id="45">
    <w:p w:rsidR="00CA0B3F" w:rsidRPr="00CA0B3F" w:rsidRDefault="00CA0B3F" w:rsidP="00CA0B3F">
      <w:pPr>
        <w:rPr>
          <w:rFonts w:ascii="Traditional Arabic" w:eastAsia="Traditional Arabic" w:hAnsi="Traditional Arabic" w:cs="Traditional Arabic" w:hint="cs"/>
          <w:color w:val="000000"/>
          <w:sz w:val="28"/>
          <w:szCs w:val="28"/>
          <w:highlight w:val="white"/>
          <w:rtl/>
        </w:rPr>
      </w:pPr>
      <w:r w:rsidRPr="00CA0B3F">
        <w:rPr>
          <w:rFonts w:ascii="Traditional Arabic" w:eastAsia="Traditional Arabic" w:hAnsi="Traditional Arabic" w:cs="Traditional Arabic"/>
          <w:color w:val="000000"/>
          <w:sz w:val="28"/>
          <w:szCs w:val="28"/>
          <w:highlight w:val="white"/>
        </w:rPr>
        <w:footnoteRef/>
      </w:r>
      <w:r w:rsidRPr="00CA0B3F">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46">
    <w:p w:rsidR="00366F5D" w:rsidRPr="00366F5D" w:rsidRDefault="00366F5D">
      <w:pPr>
        <w:pStyle w:val="a5"/>
        <w:rPr>
          <w:rFonts w:ascii="Traditional Arabic" w:eastAsia="Traditional Arabic" w:hAnsi="Traditional Arabic" w:cs="Traditional Arabic" w:hint="cs"/>
          <w:color w:val="000000"/>
          <w:sz w:val="28"/>
          <w:szCs w:val="28"/>
          <w:highlight w:val="white"/>
          <w:rtl/>
        </w:rPr>
      </w:pPr>
      <w:r w:rsidRPr="00366F5D">
        <w:rPr>
          <w:rFonts w:ascii="Traditional Arabic" w:eastAsia="Traditional Arabic" w:hAnsi="Traditional Arabic" w:cs="Traditional Arabic"/>
          <w:color w:val="000000"/>
          <w:sz w:val="28"/>
          <w:szCs w:val="28"/>
          <w:highlight w:val="white"/>
        </w:rPr>
        <w:footnoteRef/>
      </w:r>
      <w:r w:rsidRPr="00366F5D">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47">
    <w:p w:rsidR="00B818AF" w:rsidRPr="006A40B7" w:rsidRDefault="00B818AF" w:rsidP="00B818AF">
      <w:pPr>
        <w:pStyle w:val="a5"/>
        <w:jc w:val="lowKashida"/>
        <w:rPr>
          <w:rFonts w:ascii="Traditional Arabic" w:eastAsia="Traditional Arabic" w:hAnsi="Traditional Arabic" w:cs="Traditional Arabic" w:hint="cs"/>
          <w:color w:val="000000"/>
          <w:sz w:val="28"/>
          <w:szCs w:val="28"/>
          <w:highlight w:val="white"/>
          <w:rtl/>
        </w:rPr>
      </w:pPr>
      <w:r w:rsidRPr="006A40B7">
        <w:rPr>
          <w:rFonts w:ascii="Traditional Arabic" w:eastAsia="Traditional Arabic" w:hAnsi="Traditional Arabic" w:cs="Traditional Arabic"/>
          <w:color w:val="000000"/>
          <w:sz w:val="28"/>
          <w:szCs w:val="28"/>
          <w:highlight w:val="white"/>
        </w:rPr>
        <w:footnoteRef/>
      </w:r>
      <w:r w:rsidRPr="006A40B7">
        <w:rPr>
          <w:rFonts w:ascii="Traditional Arabic" w:eastAsia="Traditional Arabic" w:hAnsi="Traditional Arabic" w:cs="Traditional Arabic"/>
          <w:color w:val="000000"/>
          <w:sz w:val="28"/>
          <w:szCs w:val="28"/>
          <w:highlight w:val="white"/>
          <w:rtl/>
        </w:rPr>
        <w:t xml:space="preserve"> </w:t>
      </w:r>
      <w:r w:rsidRPr="006A40B7">
        <w:rPr>
          <w:rFonts w:ascii="Traditional Arabic" w:eastAsia="Traditional Arabic" w:hAnsi="Traditional Arabic" w:cs="Traditional Arabic" w:hint="cs"/>
          <w:color w:val="000000"/>
          <w:sz w:val="28"/>
          <w:szCs w:val="28"/>
          <w:highlight w:val="white"/>
          <w:rtl/>
        </w:rPr>
        <w:t>توزون هو أحد الأمراء الأتراك الذين كانت ل</w:t>
      </w:r>
      <w:r>
        <w:rPr>
          <w:rFonts w:ascii="Traditional Arabic" w:eastAsia="Traditional Arabic" w:hAnsi="Traditional Arabic" w:cs="Traditional Arabic" w:hint="cs"/>
          <w:color w:val="000000"/>
          <w:sz w:val="28"/>
          <w:szCs w:val="28"/>
          <w:highlight w:val="white"/>
          <w:rtl/>
        </w:rPr>
        <w:t>ه</w:t>
      </w:r>
      <w:r w:rsidRPr="006A40B7">
        <w:rPr>
          <w:rFonts w:ascii="Traditional Arabic" w:eastAsia="Traditional Arabic" w:hAnsi="Traditional Arabic" w:cs="Traditional Arabic" w:hint="cs"/>
          <w:color w:val="000000"/>
          <w:sz w:val="28"/>
          <w:szCs w:val="28"/>
          <w:highlight w:val="white"/>
          <w:rtl/>
        </w:rPr>
        <w:t>م السلطة على الدولة العباسية منذ أن مكن الخليفة المعتصم لهم واستمر نفوذهم إلى استيلاء البويهيين على بغداد.</w:t>
      </w:r>
      <w:r>
        <w:rPr>
          <w:rFonts w:ascii="Traditional Arabic" w:eastAsia="Traditional Arabic" w:hAnsi="Traditional Arabic" w:cs="Traditional Arabic" w:hint="cs"/>
          <w:color w:val="000000"/>
          <w:sz w:val="28"/>
          <w:szCs w:val="28"/>
          <w:highlight w:val="white"/>
          <w:rtl/>
        </w:rPr>
        <w:t xml:space="preserve"> انظر الكامل في التاريخ 7/ 180</w:t>
      </w:r>
    </w:p>
  </w:footnote>
  <w:footnote w:id="48">
    <w:p w:rsidR="00F653DD" w:rsidRPr="00F653DD" w:rsidRDefault="00F653DD">
      <w:pPr>
        <w:pStyle w:val="a5"/>
        <w:rPr>
          <w:rFonts w:ascii="Traditional Arabic" w:eastAsia="Traditional Arabic" w:hAnsi="Traditional Arabic" w:cs="Traditional Arabic" w:hint="cs"/>
          <w:color w:val="000000"/>
          <w:sz w:val="28"/>
          <w:szCs w:val="28"/>
          <w:highlight w:val="white"/>
        </w:rPr>
      </w:pPr>
      <w:r w:rsidRPr="00F653DD">
        <w:rPr>
          <w:rFonts w:ascii="Traditional Arabic" w:eastAsia="Traditional Arabic" w:hAnsi="Traditional Arabic" w:cs="Traditional Arabic"/>
          <w:color w:val="000000"/>
          <w:sz w:val="28"/>
          <w:szCs w:val="28"/>
          <w:highlight w:val="white"/>
        </w:rPr>
        <w:footnoteRef/>
      </w:r>
      <w:r w:rsidRPr="00F653DD">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49">
    <w:p w:rsidR="00F653DD" w:rsidRDefault="00F653DD">
      <w:pPr>
        <w:pStyle w:val="a5"/>
        <w:rPr>
          <w:rFonts w:hint="cs"/>
          <w:rtl/>
        </w:rPr>
      </w:pPr>
      <w:r w:rsidRPr="00F653DD">
        <w:rPr>
          <w:rFonts w:ascii="Traditional Arabic" w:eastAsia="Traditional Arabic" w:hAnsi="Traditional Arabic" w:cs="Traditional Arabic"/>
          <w:color w:val="000000"/>
          <w:sz w:val="28"/>
          <w:szCs w:val="28"/>
          <w:highlight w:val="white"/>
        </w:rPr>
        <w:footnoteRef/>
      </w:r>
      <w:r w:rsidRPr="00F653DD">
        <w:rPr>
          <w:rFonts w:ascii="Traditional Arabic" w:eastAsia="Traditional Arabic" w:hAnsi="Traditional Arabic" w:cs="Traditional Arabic"/>
          <w:color w:val="000000"/>
          <w:sz w:val="28"/>
          <w:szCs w:val="28"/>
          <w:highlight w:val="white"/>
          <w:rtl/>
        </w:rPr>
        <w:t xml:space="preserve"> </w:t>
      </w:r>
      <w:r w:rsidRPr="00CA0B3F">
        <w:rPr>
          <w:rFonts w:ascii="Traditional Arabic" w:eastAsia="Traditional Arabic" w:hAnsi="Traditional Arabic" w:cs="Traditional Arabic" w:hint="cs"/>
          <w:color w:val="000000"/>
          <w:sz w:val="28"/>
          <w:szCs w:val="28"/>
          <w:highlight w:val="white"/>
          <w:rtl/>
        </w:rPr>
        <w:t>طبقات الحنابلة ٢/ ٤٤</w:t>
      </w:r>
      <w:r>
        <w:rPr>
          <w:rFonts w:ascii="Traditional Arabic" w:eastAsia="Traditional Arabic" w:hAnsi="Traditional Arabic" w:cs="Traditional Arabic" w:hint="cs"/>
          <w:color w:val="000000"/>
          <w:sz w:val="28"/>
          <w:szCs w:val="28"/>
          <w:highlight w:val="white"/>
          <w:rtl/>
        </w:rPr>
        <w:t>.</w:t>
      </w:r>
    </w:p>
  </w:footnote>
  <w:footnote w:id="50">
    <w:p w:rsidR="00B75D26" w:rsidRPr="00176A9B" w:rsidRDefault="00B75D26" w:rsidP="007B5654">
      <w:pPr>
        <w:pStyle w:val="a5"/>
        <w:rPr>
          <w:rFonts w:ascii="Traditional Arabic" w:eastAsia="Traditional Arabic" w:hAnsi="Traditional Arabic" w:cs="Traditional Arabic" w:hint="cs"/>
          <w:color w:val="000000"/>
          <w:sz w:val="28"/>
          <w:szCs w:val="28"/>
          <w:highlight w:val="white"/>
          <w:rtl/>
        </w:rPr>
      </w:pPr>
      <w:r w:rsidRPr="00176A9B">
        <w:rPr>
          <w:rFonts w:ascii="Traditional Arabic" w:eastAsia="Traditional Arabic" w:hAnsi="Traditional Arabic" w:cs="Traditional Arabic"/>
          <w:color w:val="000000"/>
          <w:sz w:val="28"/>
          <w:szCs w:val="28"/>
          <w:highlight w:val="white"/>
        </w:rPr>
        <w:footnoteRef/>
      </w:r>
      <w:r w:rsidRPr="00176A9B">
        <w:rPr>
          <w:rFonts w:ascii="Traditional Arabic" w:eastAsia="Traditional Arabic" w:hAnsi="Traditional Arabic" w:cs="Traditional Arabic"/>
          <w:color w:val="000000"/>
          <w:sz w:val="28"/>
          <w:szCs w:val="28"/>
          <w:highlight w:val="white"/>
          <w:rtl/>
        </w:rPr>
        <w:t xml:space="preserve"> </w:t>
      </w:r>
      <w:hyperlink r:id="rId9"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51">
    <w:p w:rsidR="00A40899" w:rsidRPr="00853C52" w:rsidRDefault="00A40899" w:rsidP="00A40899">
      <w:pPr>
        <w:pStyle w:val="a5"/>
        <w:rPr>
          <w:rFonts w:ascii="Traditional Arabic" w:eastAsia="Traditional Arabic" w:hAnsi="Traditional Arabic" w:cs="Traditional Arabic" w:hint="cs"/>
          <w:color w:val="000000"/>
          <w:sz w:val="28"/>
          <w:szCs w:val="28"/>
          <w:highlight w:val="white"/>
          <w:rtl/>
        </w:rPr>
      </w:pPr>
      <w:r w:rsidRPr="00853C52">
        <w:rPr>
          <w:rFonts w:ascii="Traditional Arabic" w:eastAsia="Traditional Arabic" w:hAnsi="Traditional Arabic" w:cs="Traditional Arabic"/>
          <w:color w:val="000000"/>
          <w:sz w:val="28"/>
          <w:szCs w:val="28"/>
          <w:highlight w:val="white"/>
        </w:rPr>
        <w:footnoteRef/>
      </w:r>
      <w:r w:rsidRPr="00853C52">
        <w:rPr>
          <w:rFonts w:ascii="Traditional Arabic" w:eastAsia="Traditional Arabic" w:hAnsi="Traditional Arabic" w:cs="Traditional Arabic"/>
          <w:color w:val="000000"/>
          <w:sz w:val="28"/>
          <w:szCs w:val="28"/>
          <w:highlight w:val="white"/>
          <w:rtl/>
        </w:rPr>
        <w:t xml:space="preserve"> </w:t>
      </w:r>
      <w:r w:rsidRPr="00853C52">
        <w:rPr>
          <w:rFonts w:ascii="Traditional Arabic" w:eastAsia="Traditional Arabic" w:hAnsi="Traditional Arabic" w:cs="Traditional Arabic" w:hint="cs"/>
          <w:color w:val="000000"/>
          <w:sz w:val="28"/>
          <w:szCs w:val="28"/>
          <w:highlight w:val="white"/>
          <w:rtl/>
        </w:rPr>
        <w:t>المنهج الأحمد 2/ 21.</w:t>
      </w:r>
    </w:p>
  </w:footnote>
  <w:footnote w:id="52">
    <w:p w:rsidR="00B75D26" w:rsidRPr="00AE14C0" w:rsidRDefault="00B75D26" w:rsidP="007B5654">
      <w:pPr>
        <w:pStyle w:val="a5"/>
        <w:rPr>
          <w:rFonts w:ascii="Traditional Arabic" w:eastAsia="Traditional Arabic" w:hAnsi="Traditional Arabic" w:cs="Traditional Arabic"/>
          <w:color w:val="000000"/>
          <w:sz w:val="28"/>
          <w:szCs w:val="28"/>
          <w:highlight w:val="white"/>
        </w:rPr>
      </w:pPr>
      <w:r w:rsidRPr="00725B5B">
        <w:rPr>
          <w:rFonts w:ascii="Traditional Arabic" w:eastAsia="Traditional Arabic" w:hAnsi="Traditional Arabic" w:cs="Traditional Arabic"/>
          <w:color w:val="000000"/>
          <w:sz w:val="28"/>
          <w:szCs w:val="28"/>
          <w:highlight w:val="white"/>
        </w:rPr>
        <w:footnoteRef/>
      </w:r>
      <w:r w:rsidRPr="00725B5B">
        <w:rPr>
          <w:rFonts w:ascii="Traditional Arabic" w:eastAsia="Traditional Arabic" w:hAnsi="Traditional Arabic" w:cs="Traditional Arabic"/>
          <w:color w:val="000000"/>
          <w:sz w:val="28"/>
          <w:szCs w:val="28"/>
          <w:highlight w:val="white"/>
          <w:rtl/>
        </w:rPr>
        <w:t xml:space="preserve">  </w:t>
      </w:r>
      <w:hyperlink r:id="rId10"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3.</w:t>
      </w:r>
    </w:p>
  </w:footnote>
  <w:footnote w:id="53">
    <w:p w:rsidR="00B75D26" w:rsidRPr="00FD7902" w:rsidRDefault="00B75D26" w:rsidP="00FD7902">
      <w:pPr>
        <w:pStyle w:val="1"/>
        <w:shd w:val="clear" w:color="auto" w:fill="FFFFFF"/>
        <w:spacing w:before="0" w:after="0"/>
        <w:rPr>
          <w:rFonts w:ascii="Traditional Arabic" w:eastAsia="Traditional Arabic" w:hAnsi="Traditional Arabic" w:cs="Traditional Arabic" w:hint="cs"/>
          <w:b w:val="0"/>
          <w:color w:val="000000"/>
          <w:sz w:val="28"/>
          <w:szCs w:val="28"/>
          <w:highlight w:val="white"/>
        </w:rPr>
      </w:pPr>
      <w:r w:rsidRPr="00AE14C0">
        <w:rPr>
          <w:rFonts w:ascii="Traditional Arabic" w:eastAsia="Traditional Arabic" w:hAnsi="Traditional Arabic" w:cs="Traditional Arabic"/>
          <w:b w:val="0"/>
          <w:color w:val="000000"/>
          <w:sz w:val="28"/>
          <w:szCs w:val="28"/>
          <w:highlight w:val="white"/>
        </w:rPr>
        <w:footnoteRef/>
      </w:r>
      <w:r w:rsidRPr="00AE14C0">
        <w:rPr>
          <w:rFonts w:ascii="Traditional Arabic" w:eastAsia="Traditional Arabic" w:hAnsi="Traditional Arabic" w:cs="Traditional Arabic"/>
          <w:b w:val="0"/>
          <w:color w:val="000000"/>
          <w:sz w:val="28"/>
          <w:szCs w:val="28"/>
          <w:highlight w:val="white"/>
          <w:rtl/>
        </w:rPr>
        <w:t xml:space="preserve"> تاريخ بغداد</w:t>
      </w:r>
      <w:r>
        <w:rPr>
          <w:rFonts w:ascii="Traditional Arabic" w:eastAsia="Traditional Arabic" w:hAnsi="Traditional Arabic" w:cs="Traditional Arabic" w:hint="cs"/>
          <w:b w:val="0"/>
          <w:color w:val="000000"/>
          <w:sz w:val="28"/>
          <w:szCs w:val="28"/>
          <w:highlight w:val="white"/>
          <w:rtl/>
        </w:rPr>
        <w:t xml:space="preserve"> 12/ 67، </w:t>
      </w:r>
      <w:r w:rsidRPr="00AE14C0">
        <w:rPr>
          <w:rFonts w:ascii="Traditional Arabic" w:eastAsia="Traditional Arabic" w:hAnsi="Traditional Arabic" w:cs="Traditional Arabic"/>
          <w:b w:val="0"/>
          <w:color w:val="000000"/>
          <w:sz w:val="28"/>
          <w:szCs w:val="28"/>
          <w:highlight w:val="white"/>
          <w:rtl/>
        </w:rPr>
        <w:t>المختار من مناقب الأخيار</w:t>
      </w:r>
      <w:r>
        <w:rPr>
          <w:rFonts w:ascii="Traditional Arabic" w:eastAsia="Traditional Arabic" w:hAnsi="Traditional Arabic" w:cs="Traditional Arabic" w:hint="cs"/>
          <w:b w:val="0"/>
          <w:color w:val="000000"/>
          <w:sz w:val="28"/>
          <w:szCs w:val="28"/>
          <w:highlight w:val="white"/>
          <w:rtl/>
        </w:rPr>
        <w:t xml:space="preserve"> ص</w:t>
      </w:r>
      <w:r w:rsidRPr="00AE14C0">
        <w:rPr>
          <w:rFonts w:ascii="Traditional Arabic" w:eastAsia="Traditional Arabic" w:hAnsi="Traditional Arabic" w:cs="Traditional Arabic"/>
          <w:b w:val="0"/>
          <w:color w:val="000000"/>
          <w:sz w:val="28"/>
          <w:szCs w:val="28"/>
          <w:highlight w:val="white"/>
          <w:rtl/>
        </w:rPr>
        <w:t xml:space="preserve"> </w:t>
      </w:r>
      <w:r>
        <w:rPr>
          <w:rFonts w:ascii="Traditional Arabic" w:eastAsia="Traditional Arabic" w:hAnsi="Traditional Arabic" w:cs="Traditional Arabic" w:hint="cs"/>
          <w:b w:val="0"/>
          <w:color w:val="000000"/>
          <w:sz w:val="28"/>
          <w:szCs w:val="28"/>
          <w:rtl/>
        </w:rPr>
        <w:t xml:space="preserve">458. </w:t>
      </w:r>
    </w:p>
  </w:footnote>
  <w:footnote w:id="54">
    <w:p w:rsidR="00B75D26" w:rsidRPr="00FD7902" w:rsidRDefault="00B75D26" w:rsidP="00FD7902">
      <w:pPr>
        <w:pStyle w:val="a5"/>
        <w:rPr>
          <w:rFonts w:ascii="Traditional Arabic" w:eastAsia="Traditional Arabic" w:hAnsi="Traditional Arabic" w:cs="Traditional Arabic" w:hint="cs"/>
          <w:color w:val="000000"/>
          <w:sz w:val="28"/>
          <w:szCs w:val="28"/>
          <w:highlight w:val="white"/>
        </w:rPr>
      </w:pPr>
      <w:r w:rsidRPr="00FD7902">
        <w:rPr>
          <w:rFonts w:ascii="Traditional Arabic" w:eastAsia="Traditional Arabic" w:hAnsi="Traditional Arabic" w:cs="Traditional Arabic"/>
          <w:color w:val="000000"/>
          <w:sz w:val="28"/>
          <w:szCs w:val="28"/>
          <w:highlight w:val="white"/>
        </w:rPr>
        <w:footnoteRef/>
      </w:r>
      <w:r w:rsidRPr="00FD7902">
        <w:rPr>
          <w:rFonts w:ascii="Traditional Arabic" w:eastAsia="Traditional Arabic" w:hAnsi="Traditional Arabic" w:cs="Traditional Arabic"/>
          <w:color w:val="000000"/>
          <w:sz w:val="28"/>
          <w:szCs w:val="28"/>
          <w:highlight w:val="white"/>
          <w:rtl/>
        </w:rPr>
        <w:t xml:space="preserve"> طبقات الحنابلة: </w:t>
      </w:r>
      <w:r>
        <w:rPr>
          <w:rFonts w:ascii="Traditional Arabic" w:eastAsia="Traditional Arabic" w:hAnsi="Traditional Arabic" w:cs="Traditional Arabic" w:hint="cs"/>
          <w:color w:val="000000"/>
          <w:sz w:val="28"/>
          <w:szCs w:val="28"/>
          <w:highlight w:val="white"/>
          <w:rtl/>
        </w:rPr>
        <w:t>3/ 36.</w:t>
      </w:r>
    </w:p>
  </w:footnote>
  <w:footnote w:id="55">
    <w:p w:rsidR="00B75D26" w:rsidRPr="000252DE" w:rsidRDefault="00B75D26" w:rsidP="007B5654">
      <w:pPr>
        <w:pStyle w:val="a5"/>
        <w:rPr>
          <w:rFonts w:ascii="Traditional Arabic" w:eastAsia="Traditional Arabic" w:hAnsi="Traditional Arabic" w:cs="Traditional Arabic" w:hint="cs"/>
          <w:color w:val="000000"/>
          <w:sz w:val="28"/>
          <w:szCs w:val="28"/>
          <w:highlight w:val="white"/>
        </w:rPr>
      </w:pPr>
      <w:r w:rsidRPr="000252DE">
        <w:rPr>
          <w:rFonts w:ascii="Traditional Arabic" w:eastAsia="Traditional Arabic" w:hAnsi="Traditional Arabic" w:cs="Traditional Arabic"/>
          <w:color w:val="000000"/>
          <w:sz w:val="28"/>
          <w:szCs w:val="28"/>
          <w:highlight w:val="white"/>
        </w:rPr>
        <w:footnoteRef/>
      </w:r>
      <w:r w:rsidRPr="000252DE">
        <w:rPr>
          <w:rFonts w:ascii="Traditional Arabic" w:eastAsia="Traditional Arabic" w:hAnsi="Traditional Arabic" w:cs="Traditional Arabic"/>
          <w:color w:val="000000"/>
          <w:sz w:val="28"/>
          <w:szCs w:val="28"/>
          <w:highlight w:val="white"/>
          <w:rtl/>
        </w:rPr>
        <w:t xml:space="preserve"> </w:t>
      </w:r>
      <w:hyperlink r:id="rId11" w:tooltip="سير أعلام النبلاء" w:history="1">
        <w:r w:rsidRPr="00725B5B">
          <w:rPr>
            <w:rFonts w:ascii="Traditional Arabic" w:eastAsia="Traditional Arabic" w:hAnsi="Traditional Arabic" w:cs="Traditional Arabic"/>
            <w:color w:val="000000"/>
            <w:sz w:val="28"/>
            <w:szCs w:val="28"/>
            <w:highlight w:val="white"/>
            <w:rtl/>
          </w:rPr>
          <w:t>سير أعلام النبلاء</w:t>
        </w:r>
      </w:hyperlink>
      <w:r w:rsidRPr="00725B5B">
        <w:rPr>
          <w:rFonts w:ascii="Traditional Arabic" w:eastAsia="Traditional Arabic" w:hAnsi="Traditional Arabic" w:cs="Traditional Arabic" w:hint="cs"/>
          <w:color w:val="000000"/>
          <w:sz w:val="28"/>
          <w:szCs w:val="28"/>
          <w:highlight w:val="white"/>
          <w:rtl/>
        </w:rPr>
        <w:t xml:space="preserve"> 1</w:t>
      </w:r>
      <w:r w:rsidR="007B5654">
        <w:rPr>
          <w:rFonts w:ascii="Traditional Arabic" w:eastAsia="Traditional Arabic" w:hAnsi="Traditional Arabic" w:cs="Traditional Arabic" w:hint="cs"/>
          <w:color w:val="000000"/>
          <w:sz w:val="28"/>
          <w:szCs w:val="28"/>
          <w:highlight w:val="white"/>
          <w:rtl/>
        </w:rPr>
        <w:t>0</w:t>
      </w:r>
      <w:r w:rsidRPr="00725B5B">
        <w:rPr>
          <w:rFonts w:ascii="Traditional Arabic" w:eastAsia="Traditional Arabic" w:hAnsi="Traditional Arabic" w:cs="Traditional Arabic" w:hint="cs"/>
          <w:color w:val="000000"/>
          <w:sz w:val="28"/>
          <w:szCs w:val="28"/>
          <w:highlight w:val="white"/>
          <w:rtl/>
        </w:rPr>
        <w:t>/ 9</w:t>
      </w:r>
      <w:r>
        <w:rPr>
          <w:rFonts w:ascii="Traditional Arabic" w:eastAsia="Traditional Arabic" w:hAnsi="Traditional Arabic" w:cs="Traditional Arabic" w:hint="cs"/>
          <w:color w:val="000000"/>
          <w:sz w:val="28"/>
          <w:szCs w:val="28"/>
          <w:highlight w:val="white"/>
          <w:rtl/>
        </w:rPr>
        <w:t>1.</w:t>
      </w:r>
    </w:p>
  </w:footnote>
  <w:footnote w:id="56">
    <w:p w:rsidR="00B75D26" w:rsidRPr="00FD7902" w:rsidRDefault="00B75D26" w:rsidP="00FD7902">
      <w:pPr>
        <w:pStyle w:val="a5"/>
        <w:rPr>
          <w:rFonts w:ascii="Traditional Arabic" w:eastAsia="Traditional Arabic" w:hAnsi="Traditional Arabic" w:cs="Traditional Arabic" w:hint="cs"/>
          <w:color w:val="000000"/>
          <w:sz w:val="28"/>
          <w:szCs w:val="28"/>
          <w:highlight w:val="white"/>
          <w:rtl/>
        </w:rPr>
      </w:pPr>
      <w:r w:rsidRPr="00FD7902">
        <w:rPr>
          <w:rFonts w:ascii="Traditional Arabic" w:eastAsia="Traditional Arabic" w:hAnsi="Traditional Arabic" w:cs="Traditional Arabic"/>
          <w:color w:val="000000"/>
          <w:sz w:val="28"/>
          <w:szCs w:val="28"/>
          <w:highlight w:val="white"/>
        </w:rPr>
        <w:footnoteRef/>
      </w:r>
      <w:r w:rsidRPr="00FD7902">
        <w:rPr>
          <w:rFonts w:ascii="Traditional Arabic" w:eastAsia="Traditional Arabic" w:hAnsi="Traditional Arabic" w:cs="Traditional Arabic"/>
          <w:color w:val="000000"/>
          <w:sz w:val="28"/>
          <w:szCs w:val="28"/>
          <w:highlight w:val="white"/>
          <w:rtl/>
        </w:rPr>
        <w:t xml:space="preserve"> البداية والنهاية ١١</w:t>
      </w:r>
      <w:r>
        <w:rPr>
          <w:rFonts w:ascii="Traditional Arabic" w:eastAsia="Traditional Arabic" w:hAnsi="Traditional Arabic" w:cs="Traditional Arabic" w:hint="cs"/>
          <w:color w:val="000000"/>
          <w:sz w:val="28"/>
          <w:szCs w:val="28"/>
          <w:highlight w:val="white"/>
          <w:rtl/>
        </w:rPr>
        <w:t xml:space="preserve"> </w:t>
      </w:r>
      <w:r w:rsidRPr="00FD7902">
        <w:rPr>
          <w:rFonts w:ascii="Traditional Arabic" w:eastAsia="Traditional Arabic" w:hAnsi="Traditional Arabic" w:cs="Traditional Arabic"/>
          <w:color w:val="000000"/>
          <w:sz w:val="28"/>
          <w:szCs w:val="28"/>
          <w:highlight w:val="white"/>
          <w:rtl/>
        </w:rPr>
        <w:t>/٢١٣</w:t>
      </w:r>
      <w:r>
        <w:rPr>
          <w:rFonts w:ascii="Traditional Arabic" w:eastAsia="Traditional Arabic" w:hAnsi="Traditional Arabic" w:cs="Traditional Arabic" w:hint="cs"/>
          <w:color w:val="000000"/>
          <w:sz w:val="28"/>
          <w:szCs w:val="28"/>
          <w:highlight w:val="white"/>
          <w:rtl/>
        </w:rPr>
        <w:t>.</w:t>
      </w:r>
    </w:p>
  </w:footnote>
  <w:footnote w:id="57">
    <w:p w:rsidR="00B75D26" w:rsidRPr="00491A3F" w:rsidRDefault="00B75D26" w:rsidP="00FE52EB">
      <w:pPr>
        <w:jc w:val="lowKashida"/>
        <w:rPr>
          <w:sz w:val="28"/>
          <w:szCs w:val="28"/>
          <w:highlight w:val="white"/>
        </w:rPr>
      </w:pPr>
      <w:r>
        <w:rPr>
          <w:rFonts w:ascii="Traditional Arabic" w:eastAsia="Traditional Arabic" w:hAnsi="Traditional Arabic" w:cs="Traditional Arabic"/>
          <w:sz w:val="28"/>
          <w:szCs w:val="28"/>
          <w:highlight w:val="white"/>
        </w:rPr>
        <w:t xml:space="preserve"> </w:t>
      </w:r>
      <w:r w:rsidRPr="0073767E">
        <w:rPr>
          <w:rFonts w:ascii="Traditional Arabic" w:eastAsia="Traditional Arabic" w:hAnsi="Traditional Arabic" w:cs="Traditional Arabic"/>
          <w:sz w:val="28"/>
          <w:szCs w:val="28"/>
          <w:highlight w:val="white"/>
        </w:rPr>
        <w:footnoteRef/>
      </w:r>
      <w:r w:rsidRPr="0073767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الجامع لأحكام القرآن (1 / 133).</w:t>
      </w:r>
    </w:p>
  </w:footnote>
  <w:footnote w:id="58">
    <w:p w:rsidR="00B75D26" w:rsidRPr="00AE43EB" w:rsidRDefault="00B75D26" w:rsidP="00AE43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AE43EB">
        <w:rPr>
          <w:rFonts w:ascii="Traditional Arabic" w:eastAsia="Traditional Arabic" w:hAnsi="Traditional Arabic" w:cs="Traditional Arabic"/>
          <w:sz w:val="28"/>
          <w:szCs w:val="28"/>
          <w:highlight w:val="white"/>
        </w:rPr>
        <w:footnoteRef/>
      </w:r>
      <w:r w:rsidRPr="00AE43E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منهاج السنة النبوية 5 / 405.</w:t>
      </w:r>
    </w:p>
  </w:footnote>
  <w:footnote w:id="59">
    <w:p w:rsidR="00B75D26" w:rsidRPr="00AE43EB" w:rsidRDefault="00B75D26" w:rsidP="00FE52EB">
      <w:pPr>
        <w:jc w:val="lowKashida"/>
        <w:rPr>
          <w:rFonts w:ascii="Traditional Arabic" w:eastAsia="Traditional Arabic" w:hAnsi="Traditional Arabic" w:cs="Traditional Arabic"/>
          <w:sz w:val="28"/>
          <w:szCs w:val="28"/>
          <w:highlight w:val="white"/>
        </w:rPr>
      </w:pPr>
      <w:r w:rsidRPr="00AE43EB">
        <w:rPr>
          <w:rFonts w:ascii="Traditional Arabic" w:eastAsia="Traditional Arabic" w:hAnsi="Traditional Arabic" w:cs="Traditional Arabic"/>
          <w:sz w:val="28"/>
          <w:szCs w:val="28"/>
          <w:highlight w:val="white"/>
        </w:rPr>
        <w:footnoteRef/>
      </w:r>
      <w:r w:rsidRPr="00AE43E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رواه مسلم في صحيحة (2 / 593)</w:t>
      </w:r>
    </w:p>
  </w:footnote>
  <w:footnote w:id="60">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AE43EB">
        <w:rPr>
          <w:rFonts w:ascii="Traditional Arabic" w:eastAsia="Traditional Arabic" w:hAnsi="Traditional Arabic" w:cs="Traditional Arabic"/>
          <w:sz w:val="28"/>
          <w:szCs w:val="28"/>
          <w:highlight w:val="white"/>
        </w:rPr>
        <w:footnoteRef/>
      </w:r>
      <w:r w:rsidRPr="00AE43E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رواه البخاري في الأدب المفرد وصححه الألباني (1 / 326).</w:t>
      </w:r>
    </w:p>
  </w:footnote>
  <w:footnote w:id="61">
    <w:p w:rsidR="00B75D26" w:rsidRPr="00AE43EB" w:rsidRDefault="00B75D26" w:rsidP="00535156">
      <w:pPr>
        <w:jc w:val="lowKashida"/>
        <w:rPr>
          <w:rFonts w:ascii="Traditional Arabic" w:eastAsia="Traditional Arabic" w:hAnsi="Traditional Arabic" w:cs="Traditional Arabic"/>
          <w:sz w:val="28"/>
          <w:szCs w:val="28"/>
          <w:highlight w:val="white"/>
        </w:rPr>
      </w:pPr>
      <w:r w:rsidRPr="00AE43EB">
        <w:rPr>
          <w:rFonts w:ascii="Traditional Arabic" w:eastAsia="Traditional Arabic" w:hAnsi="Traditional Arabic" w:cs="Traditional Arabic"/>
          <w:sz w:val="28"/>
          <w:szCs w:val="28"/>
          <w:highlight w:val="white"/>
        </w:rPr>
        <w:footnoteRef/>
      </w:r>
      <w:r w:rsidRPr="00AE43E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فتح الباري</w:t>
      </w:r>
      <w:r w:rsidRPr="00491A3F">
        <w:rPr>
          <w:rFonts w:ascii="Traditional Arabic" w:eastAsia="Traditional Arabic" w:hAnsi="Traditional Arabic" w:cs="Traditional Arabic"/>
          <w:sz w:val="28"/>
          <w:szCs w:val="28"/>
          <w:highlight w:val="white"/>
          <w:rtl/>
        </w:rPr>
        <w:t xml:space="preserve"> (7 / 220).</w:t>
      </w:r>
    </w:p>
  </w:footnote>
  <w:footnote w:id="62">
    <w:p w:rsidR="00B75D26" w:rsidRPr="00491A3F" w:rsidRDefault="00B75D26" w:rsidP="00535156">
      <w:pPr>
        <w:jc w:val="lowKashida"/>
        <w:rPr>
          <w:sz w:val="28"/>
          <w:szCs w:val="28"/>
        </w:rPr>
      </w:pPr>
      <w:r w:rsidRPr="00AE43EB">
        <w:rPr>
          <w:rFonts w:ascii="Traditional Arabic" w:eastAsia="Traditional Arabic" w:hAnsi="Traditional Arabic" w:cs="Traditional Arabic"/>
          <w:sz w:val="28"/>
          <w:szCs w:val="28"/>
          <w:highlight w:val="white"/>
        </w:rPr>
        <w:footnoteRef/>
      </w:r>
      <w:r w:rsidRPr="00AE43E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فتح الباري</w:t>
      </w:r>
      <w:r w:rsidRPr="00491A3F">
        <w:rPr>
          <w:rFonts w:ascii="Traditional Arabic" w:eastAsia="Traditional Arabic" w:hAnsi="Traditional Arabic" w:cs="Traditional Arabic"/>
          <w:sz w:val="28"/>
          <w:szCs w:val="28"/>
          <w:highlight w:val="white"/>
          <w:rtl/>
        </w:rPr>
        <w:t xml:space="preserve"> (1 / 9).</w:t>
      </w:r>
    </w:p>
  </w:footnote>
  <w:footnote w:id="63">
    <w:p w:rsidR="00B75D26" w:rsidRPr="00491A3F" w:rsidRDefault="00B75D26" w:rsidP="00FE52EB">
      <w:pPr>
        <w:jc w:val="lowKashida"/>
        <w:rPr>
          <w:sz w:val="28"/>
          <w:szCs w:val="28"/>
          <w:highlight w:val="white"/>
          <w:vertAlign w:val="superscript"/>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hint="cs"/>
          <w:sz w:val="28"/>
          <w:szCs w:val="28"/>
          <w:highlight w:val="white"/>
          <w:rtl/>
        </w:rPr>
        <w:t xml:space="preserve">3/ </w:t>
      </w:r>
      <w:r w:rsidRPr="00491A3F">
        <w:rPr>
          <w:rFonts w:ascii="Traditional Arabic" w:eastAsia="Traditional Arabic" w:hAnsi="Traditional Arabic" w:cs="Traditional Arabic"/>
          <w:sz w:val="28"/>
          <w:szCs w:val="28"/>
          <w:highlight w:val="white"/>
          <w:rtl/>
        </w:rPr>
        <w:t>90) واللفظ له، ومسلم (</w:t>
      </w:r>
      <w:r w:rsidRPr="00491A3F">
        <w:rPr>
          <w:rFonts w:ascii="Traditional Arabic" w:eastAsia="Traditional Arabic" w:hAnsi="Traditional Arabic" w:cs="Traditional Arabic" w:hint="cs"/>
          <w:sz w:val="28"/>
          <w:szCs w:val="28"/>
          <w:highlight w:val="white"/>
          <w:rtl/>
        </w:rPr>
        <w:t>4/ 170</w:t>
      </w:r>
      <w:r w:rsidRPr="00491A3F">
        <w:rPr>
          <w:rFonts w:ascii="Traditional Arabic" w:eastAsia="Traditional Arabic" w:hAnsi="Traditional Arabic" w:cs="Traditional Arabic"/>
          <w:sz w:val="28"/>
          <w:szCs w:val="28"/>
          <w:highlight w:val="white"/>
          <w:rtl/>
        </w:rPr>
        <w:t>) في صحيحيهما.</w:t>
      </w:r>
    </w:p>
  </w:footnote>
  <w:footnote w:id="64">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Pr>
          <w:rFonts w:ascii="Traditional Arabic" w:eastAsia="Traditional Arabic" w:hAnsi="Traditional Arabic" w:cs="Traditional Arabic"/>
          <w:color w:val="333333"/>
          <w:sz w:val="28"/>
          <w:szCs w:val="28"/>
          <w:highlight w:val="white"/>
        </w:rPr>
        <w:t xml:space="preserve"> </w:t>
      </w:r>
      <w:r w:rsidRPr="009E4D3A">
        <w:rPr>
          <w:rFonts w:ascii="Traditional Arabic" w:eastAsia="Traditional Arabic" w:hAnsi="Traditional Arabic" w:cs="Traditional Arabic"/>
          <w:color w:val="333333"/>
          <w:sz w:val="28"/>
          <w:szCs w:val="28"/>
          <w:highlight w:val="white"/>
        </w:rPr>
        <w:footnoteRef/>
      </w:r>
      <w:r w:rsidRPr="00491A3F">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tl/>
        </w:rPr>
        <w:t>الأهواء: كلمة عامة يدخل فيها كل أنواع البدع.</w:t>
      </w:r>
    </w:p>
  </w:footnote>
  <w:footnote w:id="65">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sidRPr="009E4D3A">
        <w:rPr>
          <w:rFonts w:ascii="Traditional Arabic" w:eastAsia="Traditional Arabic" w:hAnsi="Traditional Arabic" w:cs="Traditional Arabic"/>
          <w:color w:val="333333"/>
          <w:sz w:val="28"/>
          <w:szCs w:val="28"/>
          <w:highlight w:val="white"/>
        </w:rPr>
        <w:footnoteRef/>
      </w:r>
      <w:r w:rsidRPr="009E4D3A">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491A3F">
        <w:rPr>
          <w:rFonts w:ascii="Traditional Arabic" w:eastAsia="Traditional Arabic" w:hAnsi="Traditional Arabic" w:cs="Traditional Arabic"/>
          <w:color w:val="333333"/>
          <w:sz w:val="28"/>
          <w:szCs w:val="28"/>
          <w:highlight w:val="white"/>
          <w:rtl/>
        </w:rPr>
        <w:t>شرح أصول الاعتقاد للالكائي 1 / 130.</w:t>
      </w:r>
    </w:p>
  </w:footnote>
  <w:footnote w:id="66">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sidRPr="009E4D3A">
        <w:rPr>
          <w:rFonts w:ascii="Traditional Arabic" w:eastAsia="Traditional Arabic" w:hAnsi="Traditional Arabic" w:cs="Traditional Arabic"/>
          <w:color w:val="333333"/>
          <w:sz w:val="28"/>
          <w:szCs w:val="28"/>
          <w:highlight w:val="white"/>
        </w:rPr>
        <w:footnoteRef/>
      </w:r>
      <w:r w:rsidRPr="009E4D3A">
        <w:rPr>
          <w:rFonts w:ascii="Traditional Arabic" w:eastAsia="Traditional Arabic" w:hAnsi="Traditional Arabic" w:cs="Traditional Arabic"/>
          <w:color w:val="333333"/>
          <w:sz w:val="28"/>
          <w:szCs w:val="28"/>
          <w:highlight w:val="white"/>
          <w:rtl/>
        </w:rPr>
        <w:t xml:space="preserve"> </w:t>
      </w:r>
      <w:r w:rsidRPr="00491A3F">
        <w:rPr>
          <w:rFonts w:ascii="Traditional Arabic" w:eastAsia="Traditional Arabic" w:hAnsi="Traditional Arabic" w:cs="Traditional Arabic" w:hint="cs"/>
          <w:color w:val="333333"/>
          <w:sz w:val="28"/>
          <w:szCs w:val="28"/>
          <w:highlight w:val="white"/>
          <w:rtl/>
        </w:rPr>
        <w:t>الحروري</w:t>
      </w:r>
      <w:r w:rsidRPr="00491A3F">
        <w:rPr>
          <w:rFonts w:ascii="Traditional Arabic" w:eastAsia="Traditional Arabic" w:hAnsi="Traditional Arabic" w:cs="Traditional Arabic"/>
          <w:color w:val="333333"/>
          <w:sz w:val="28"/>
          <w:szCs w:val="28"/>
          <w:highlight w:val="white"/>
          <w:rtl/>
        </w:rPr>
        <w:t xml:space="preserve">: من يرى رأى الخوارج أو يعمل بعملهم. </w:t>
      </w:r>
    </w:p>
  </w:footnote>
  <w:footnote w:id="67">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Pr>
          <w:rFonts w:ascii="Traditional Arabic" w:eastAsia="Traditional Arabic" w:hAnsi="Traditional Arabic" w:cs="Traditional Arabic"/>
          <w:color w:val="333333"/>
          <w:sz w:val="28"/>
          <w:szCs w:val="28"/>
          <w:highlight w:val="white"/>
        </w:rPr>
        <w:t xml:space="preserve"> </w:t>
      </w:r>
      <w:r w:rsidRPr="009E4D3A">
        <w:rPr>
          <w:rFonts w:ascii="Traditional Arabic" w:eastAsia="Traditional Arabic" w:hAnsi="Traditional Arabic" w:cs="Traditional Arabic"/>
          <w:color w:val="333333"/>
          <w:sz w:val="28"/>
          <w:szCs w:val="28"/>
          <w:highlight w:val="white"/>
        </w:rPr>
        <w:footnoteRef/>
      </w:r>
      <w:r w:rsidRPr="009E4D3A">
        <w:rPr>
          <w:rFonts w:ascii="Traditional Arabic" w:eastAsia="Traditional Arabic" w:hAnsi="Traditional Arabic" w:cs="Traditional Arabic"/>
          <w:color w:val="333333"/>
          <w:sz w:val="28"/>
          <w:szCs w:val="28"/>
          <w:highlight w:val="white"/>
        </w:rPr>
        <w:t xml:space="preserve"> </w:t>
      </w:r>
      <w:r w:rsidRPr="009E4D3A">
        <w:rPr>
          <w:rFonts w:ascii="Traditional Arabic" w:eastAsia="Traditional Arabic" w:hAnsi="Traditional Arabic" w:cs="Traditional Arabic"/>
          <w:color w:val="333333"/>
          <w:sz w:val="28"/>
          <w:szCs w:val="28"/>
          <w:highlight w:val="white"/>
          <w:rtl/>
        </w:rPr>
        <w:t>السير للذهبي 4 / 212.</w:t>
      </w:r>
    </w:p>
  </w:footnote>
  <w:footnote w:id="68">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sidRPr="009E4D3A">
        <w:rPr>
          <w:rFonts w:ascii="Traditional Arabic" w:eastAsia="Traditional Arabic" w:hAnsi="Traditional Arabic" w:cs="Traditional Arabic"/>
          <w:color w:val="333333"/>
          <w:sz w:val="28"/>
          <w:szCs w:val="28"/>
          <w:highlight w:val="white"/>
        </w:rPr>
        <w:footnoteRef/>
      </w:r>
      <w:r w:rsidRPr="009E4D3A">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E4D3A">
        <w:rPr>
          <w:rFonts w:ascii="Traditional Arabic" w:eastAsia="Traditional Arabic" w:hAnsi="Traditional Arabic" w:cs="Traditional Arabic"/>
          <w:color w:val="333333"/>
          <w:sz w:val="28"/>
          <w:szCs w:val="28"/>
          <w:highlight w:val="white"/>
          <w:rtl/>
        </w:rPr>
        <w:t>الطبقات لابن سعد 7 / 113، شرح أصول الاعتقاد 330</w:t>
      </w:r>
    </w:p>
  </w:footnote>
  <w:footnote w:id="69">
    <w:p w:rsidR="00B75D26" w:rsidRPr="009E4D3A" w:rsidRDefault="00B75D26" w:rsidP="00FE52EB">
      <w:pPr>
        <w:jc w:val="lowKashida"/>
        <w:rPr>
          <w:rFonts w:ascii="Traditional Arabic" w:eastAsia="Traditional Arabic" w:hAnsi="Traditional Arabic" w:cs="Traditional Arabic"/>
          <w:color w:val="333333"/>
          <w:sz w:val="28"/>
          <w:szCs w:val="28"/>
          <w:highlight w:val="white"/>
        </w:rPr>
      </w:pPr>
      <w:r>
        <w:rPr>
          <w:rFonts w:ascii="Traditional Arabic" w:eastAsia="Traditional Arabic" w:hAnsi="Traditional Arabic" w:cs="Traditional Arabic"/>
          <w:color w:val="333333"/>
          <w:sz w:val="28"/>
          <w:szCs w:val="28"/>
          <w:highlight w:val="white"/>
        </w:rPr>
        <w:t xml:space="preserve"> </w:t>
      </w:r>
      <w:r w:rsidRPr="009E4D3A">
        <w:rPr>
          <w:rFonts w:ascii="Traditional Arabic" w:eastAsia="Traditional Arabic" w:hAnsi="Traditional Arabic" w:cs="Traditional Arabic"/>
          <w:color w:val="333333"/>
          <w:sz w:val="28"/>
          <w:szCs w:val="28"/>
          <w:highlight w:val="white"/>
        </w:rPr>
        <w:footnoteRef/>
      </w:r>
      <w:r w:rsidRPr="009E4D3A">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tl/>
        </w:rPr>
        <w:t>مقدمة سنن الدارمي 1 / 92، وأصول السنة لابن أبي زمنين 236</w:t>
      </w:r>
    </w:p>
  </w:footnote>
  <w:footnote w:id="70">
    <w:p w:rsidR="00B75D26" w:rsidRPr="00535156" w:rsidRDefault="00B75D26" w:rsidP="00FE52EB">
      <w:pPr>
        <w:widowControl w:val="0"/>
        <w:ind w:left="454"/>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مسند الخلفاء الراشدين، مسند عمر بن الخطاب رضي الله عنه، حديث رقم 359. وقال الشيخ الألباني حديث صحيح، في كتاب المجتبى من السنن، الصفحة أو الرقم 4990 / 97.</w:t>
      </w:r>
    </w:p>
  </w:footnote>
  <w:footnote w:id="71">
    <w:p w:rsidR="00B75D26" w:rsidRPr="00535156" w:rsidRDefault="00B75D26" w:rsidP="00535156">
      <w:pPr>
        <w:widowControl w:val="0"/>
        <w:jc w:val="lowKashida"/>
        <w:rPr>
          <w:rFonts w:ascii="Traditional Arabic" w:eastAsia="Traditional Arabic" w:hAnsi="Traditional Arabic" w:cs="Traditional Arabic"/>
          <w:sz w:val="28"/>
          <w:szCs w:val="28"/>
          <w:highlight w:val="white"/>
          <w:rtl/>
        </w:rPr>
      </w:pP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hint="cs"/>
          <w:sz w:val="28"/>
          <w:szCs w:val="28"/>
          <w:highlight w:val="white"/>
          <w:rtl/>
        </w:rPr>
        <w:t xml:space="preserve"> المصدر السابق. </w:t>
      </w:r>
    </w:p>
  </w:footnote>
  <w:footnote w:id="72">
    <w:p w:rsidR="00B75D26" w:rsidRPr="00491A3F" w:rsidRDefault="00B75D26" w:rsidP="00FE52EB">
      <w:pPr>
        <w:widowControl w:val="0"/>
        <w:jc w:val="lowKashida"/>
        <w:rPr>
          <w:rFonts w:ascii="Tahoma" w:eastAsia="Tahoma" w:hAnsi="Tahoma" w:cs="Tahoma"/>
          <w:sz w:val="28"/>
          <w:szCs w:val="28"/>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535156">
        <w:rPr>
          <w:rFonts w:ascii="Traditional Arabic" w:eastAsia="Traditional Arabic" w:hAnsi="Traditional Arabic" w:cs="Traditional Arabic" w:hint="cs"/>
          <w:sz w:val="28"/>
          <w:szCs w:val="28"/>
          <w:highlight w:val="white"/>
          <w:rtl/>
        </w:rPr>
        <w:t>المصدر السابق.</w:t>
      </w:r>
    </w:p>
  </w:footnote>
  <w:footnote w:id="73">
    <w:p w:rsidR="00B75D26" w:rsidRPr="00535156" w:rsidRDefault="00B75D26" w:rsidP="00FE52EB">
      <w:pPr>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انظر مجموع الفتاوى لشيخ الإسلام (18 / 6-10)، وتحرير علوم الحديث للجديع، (1 / 19).</w:t>
      </w:r>
      <w:r w:rsidRPr="00535156">
        <w:rPr>
          <w:rFonts w:ascii="Traditional Arabic" w:eastAsia="Traditional Arabic" w:hAnsi="Traditional Arabic" w:cs="Traditional Arabic"/>
          <w:sz w:val="28"/>
          <w:szCs w:val="28"/>
          <w:highlight w:val="white"/>
        </w:rPr>
        <w:t xml:space="preserve"> </w:t>
      </w:r>
    </w:p>
  </w:footnote>
  <w:footnote w:id="74">
    <w:p w:rsidR="00B75D26" w:rsidRPr="00535156" w:rsidRDefault="00B75D26" w:rsidP="00FE52EB">
      <w:pPr>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انظر مجموع الفتاوى (19 / 307).</w:t>
      </w:r>
      <w:r w:rsidRPr="00535156">
        <w:rPr>
          <w:rFonts w:ascii="Traditional Arabic" w:eastAsia="Traditional Arabic" w:hAnsi="Traditional Arabic" w:cs="Traditional Arabic"/>
          <w:sz w:val="28"/>
          <w:szCs w:val="28"/>
          <w:highlight w:val="white"/>
        </w:rPr>
        <w:t xml:space="preserve"> </w:t>
      </w:r>
    </w:p>
  </w:footnote>
  <w:footnote w:id="75">
    <w:p w:rsidR="00B75D26" w:rsidRPr="00535156" w:rsidRDefault="00B75D26" w:rsidP="00FE52EB">
      <w:pPr>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رسالة "السُّنة" المعروفة برسالة الإصطخري: رواها ابن أبي يعلى في "الطبقات" (1 / 24-36) وهي رسالة جامعة لعقيدة أهل السنة والجماعة.</w:t>
      </w:r>
    </w:p>
  </w:footnote>
  <w:footnote w:id="76">
    <w:p w:rsidR="00B75D26" w:rsidRPr="00491A3F" w:rsidRDefault="00B75D26" w:rsidP="00FE52EB">
      <w:pPr>
        <w:jc w:val="lowKashida"/>
        <w:rPr>
          <w:rFonts w:ascii="Traditional Arabic" w:eastAsia="Traditional Arabic" w:hAnsi="Traditional Arabic" w:cs="Traditional Arabic"/>
          <w:sz w:val="28"/>
          <w:szCs w:val="28"/>
          <w:highlight w:val="white"/>
        </w:rPr>
      </w:pPr>
      <w:bookmarkStart w:id="1" w:name="_gjdgxs" w:colFirst="0" w:colLast="0"/>
      <w:bookmarkEnd w:id="1"/>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اعتبر أهل العلم هذا المتن من أهم المتون في تقرير عقيدة أهل السنة والجماعة والتي ضبط المصنف فيها مذهب السلف الذي يخالف أهل البدع، مع تحرير أصول عقيدة الفرقة الناجية، قال ابن جبرين: "من أشهر المتون المختصرة التي كتبها السلف رضوان الله عليهم في العقيدة: متن (أصول السنة)، لإمام أهل السنة الإمام أحمد بن حنبل رحمه الله تعالى، وقد بين فيه مذهب أهل السنة في أبواب الإيمان والقدر والصحابة وغيرها، ولذا كان جديراً أن يُهتم به، وقد عُني به كثير من العلماء " انظر شرح أصول السنة ل</w:t>
      </w:r>
      <w:r w:rsidRPr="00491A3F">
        <w:rPr>
          <w:rFonts w:ascii="Traditional Arabic" w:eastAsia="Traditional Arabic" w:hAnsi="Traditional Arabic" w:cs="Traditional Arabic" w:hint="cs"/>
          <w:sz w:val="28"/>
          <w:szCs w:val="28"/>
          <w:highlight w:val="white"/>
          <w:rtl/>
        </w:rPr>
        <w:t>ا</w:t>
      </w:r>
      <w:r w:rsidRPr="00491A3F">
        <w:rPr>
          <w:rFonts w:ascii="Traditional Arabic" w:eastAsia="Traditional Arabic" w:hAnsi="Traditional Arabic" w:cs="Traditional Arabic"/>
          <w:sz w:val="28"/>
          <w:szCs w:val="28"/>
          <w:highlight w:val="white"/>
          <w:rtl/>
        </w:rPr>
        <w:t>بن جبرين (1 / 1) حتى قيل في هذه الرسالة "ما لو رحل رجل إلى الصين في طلبها لكان قليلا" انظر طبقات الحنابلة لابن أبي يعلى</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(1 / 241).</w:t>
      </w:r>
    </w:p>
  </w:footnote>
  <w:footnote w:id="77">
    <w:p w:rsidR="00B75D26" w:rsidRPr="00491A3F" w:rsidRDefault="00B75D26" w:rsidP="00535156">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حافظ كبير إمام بارع متبع للآثار كثير التصانيف وكان ثقة نبيلًا معمرًا من مصنفاته: كتاب "السنة" في أحاديث الصفات" انظر سير أعلام النبلاء (13 / 430)؛ البداية (11 / 284).</w:t>
      </w:r>
      <w:r w:rsidRPr="00491A3F">
        <w:rPr>
          <w:rFonts w:ascii="Simplified Arabic" w:eastAsia="Simplified Arabic" w:hAnsi="Simplified Arabic" w:cs="Simplified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واعتنى المصنف ببيان طريقة السلف وحرر فيها </w:t>
      </w:r>
      <w:r w:rsidRPr="00491A3F">
        <w:rPr>
          <w:rFonts w:ascii="Traditional Arabic" w:eastAsia="Traditional Arabic" w:hAnsi="Traditional Arabic" w:cs="Traditional Arabic" w:hint="cs"/>
          <w:sz w:val="28"/>
          <w:szCs w:val="28"/>
          <w:highlight w:val="white"/>
          <w:rtl/>
        </w:rPr>
        <w:t>ا</w:t>
      </w:r>
      <w:r w:rsidRPr="00491A3F">
        <w:rPr>
          <w:rFonts w:ascii="Traditional Arabic" w:eastAsia="Traditional Arabic" w:hAnsi="Traditional Arabic" w:cs="Traditional Arabic"/>
          <w:sz w:val="28"/>
          <w:szCs w:val="28"/>
          <w:highlight w:val="white"/>
          <w:rtl/>
        </w:rPr>
        <w:t>عتقاد أهل السنة والجماعة في الأسماء والصفات، وعبادة الله عز وجل، وحق الرسول صلى الله عليه وسلم، وحق الصحابة رضي الله عنهم وبين مكارمهم ومنزلتهم وفضلهم، وحق الأولياء والأئمة، وإصلاح المجتمع، والبعث والنشور، وطاعة ولي الأمر، والإمساك عن تكفير أهل القبلة، ولكن " المراد بالسنة هنا ما يعتقد، فلا تدخل في سنن الأفعال"، بتصرف انظر اعتقاد أهل السنة (3 / 2) لان جبرين.</w:t>
      </w:r>
    </w:p>
  </w:footnote>
  <w:footnote w:id="78">
    <w:p w:rsidR="00B75D26" w:rsidRPr="00491A3F" w:rsidRDefault="00B75D26" w:rsidP="00FE52EB">
      <w:pPr>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يعد الكتاب من أوائل كتب أهل السنة، حيث سلك المصنف رحمه الله في تأليفه مسلك المحدثين في سوق الأحاديث بأسانيدها تحت تراجم دالة على المعنى المراد.</w:t>
      </w:r>
    </w:p>
  </w:footnote>
  <w:footnote w:id="79">
    <w:p w:rsidR="00B75D26" w:rsidRPr="0053515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وهذا الكتاب يتناول عدد</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ا من موضوعات العقيدة؛ كبعض المسائل في باب أسماء الله تعالى وصفاته والرد على الجهمية، وباب الإيمان والرد على المرجئة والخوارج، وباب القدر والقدرية، وفتنة الدجال، وعذاب القبر، وغيرها من المسائل، وطريقته أنه يذكر في كل مسألة عددا من الأحاديث والآثار ويعتني بنقل أقوال والده.</w:t>
      </w:r>
    </w:p>
  </w:footnote>
  <w:footnote w:id="80">
    <w:p w:rsidR="00B75D26" w:rsidRPr="00535156" w:rsidRDefault="00B75D26" w:rsidP="00FE52EB">
      <w:pPr>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535156">
        <w:rPr>
          <w:rFonts w:ascii="Traditional Arabic" w:eastAsia="Traditional Arabic" w:hAnsi="Traditional Arabic" w:cs="Traditional Arabic"/>
          <w:sz w:val="28"/>
          <w:szCs w:val="28"/>
          <w:highlight w:val="white"/>
          <w:rtl/>
        </w:rPr>
        <w:t>انظر مجموع الفتاوى (19 / 307).</w:t>
      </w:r>
    </w:p>
  </w:footnote>
  <w:footnote w:id="81">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highlight w:val="white"/>
        </w:rPr>
        <w:t xml:space="preserve"> </w:t>
      </w:r>
      <w:r w:rsidRPr="00535156">
        <w:rPr>
          <w:rFonts w:ascii="Traditional Arabic" w:eastAsia="Traditional Arabic" w:hAnsi="Traditional Arabic" w:cs="Traditional Arabic"/>
          <w:sz w:val="28"/>
          <w:szCs w:val="28"/>
          <w:highlight w:val="white"/>
        </w:rPr>
        <w:footnoteRef/>
      </w:r>
      <w:r w:rsidRPr="00535156">
        <w:rPr>
          <w:rFonts w:ascii="Traditional Arabic" w:eastAsia="Traditional Arabic" w:hAnsi="Traditional Arabic" w:cs="Traditional Arabic"/>
          <w:sz w:val="28"/>
          <w:szCs w:val="28"/>
          <w:highlight w:val="white"/>
        </w:rPr>
        <w:t xml:space="preserve"> </w:t>
      </w:r>
      <w:r w:rsidRPr="00535156">
        <w:rPr>
          <w:rFonts w:ascii="Traditional Arabic" w:eastAsia="Traditional Arabic" w:hAnsi="Traditional Arabic" w:cs="Traditional Arabic"/>
          <w:sz w:val="28"/>
          <w:szCs w:val="28"/>
          <w:highlight w:val="white"/>
          <w:rtl/>
        </w:rPr>
        <w:t>نفس المرجع الذي قبله.</w:t>
      </w:r>
    </w:p>
  </w:footnote>
  <w:footnote w:id="82">
    <w:p w:rsidR="00B75D26" w:rsidRPr="00535156" w:rsidRDefault="00B75D26" w:rsidP="00FE52EB">
      <w:pPr>
        <w:jc w:val="lowKashida"/>
        <w:rPr>
          <w:rFonts w:ascii="Traditional Arabic" w:eastAsia="Traditional Arabic" w:hAnsi="Traditional Arabic" w:cs="Traditional Arabic"/>
          <w:color w:val="333333"/>
          <w:sz w:val="28"/>
          <w:szCs w:val="28"/>
          <w:highlight w:val="white"/>
          <w:rtl/>
        </w:rPr>
      </w:pPr>
      <w:r>
        <w:rPr>
          <w:rFonts w:ascii="Traditional Arabic" w:eastAsia="Traditional Arabic" w:hAnsi="Traditional Arabic" w:cs="Traditional Arabic"/>
          <w:color w:val="333333"/>
          <w:sz w:val="28"/>
          <w:szCs w:val="28"/>
          <w:highlight w:val="white"/>
        </w:rPr>
        <w:t xml:space="preserve"> </w:t>
      </w:r>
      <w:r w:rsidRPr="00535156">
        <w:rPr>
          <w:rFonts w:ascii="Traditional Arabic" w:eastAsia="Traditional Arabic" w:hAnsi="Traditional Arabic" w:cs="Traditional Arabic"/>
          <w:color w:val="333333"/>
          <w:sz w:val="28"/>
          <w:szCs w:val="28"/>
          <w:highlight w:val="white"/>
        </w:rPr>
        <w:footnoteRef/>
      </w:r>
      <w:r w:rsidRPr="00535156">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tl/>
        </w:rPr>
        <w:t>ابن الجوزي في المناقب 177</w:t>
      </w:r>
      <w:r>
        <w:rPr>
          <w:rFonts w:ascii="Traditional Arabic" w:eastAsia="Traditional Arabic" w:hAnsi="Traditional Arabic" w:cs="Traditional Arabic" w:hint="cs"/>
          <w:color w:val="333333"/>
          <w:sz w:val="28"/>
          <w:szCs w:val="28"/>
          <w:highlight w:val="white"/>
          <w:rtl/>
        </w:rPr>
        <w:t>.</w:t>
      </w:r>
    </w:p>
  </w:footnote>
  <w:footnote w:id="83">
    <w:p w:rsidR="00B75D26" w:rsidRPr="00535156" w:rsidRDefault="00B75D26" w:rsidP="00FE52EB">
      <w:pPr>
        <w:widowControl w:val="0"/>
        <w:ind w:left="454"/>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بن حنبل، مسند الشاميين، حديث العرباض بن سارية عن النبي صلى الله عليه وسلم برقم (16811)، قال الشيخ الألباني حديث صحيح في السلسلة الصفحة أو الرقم 937 / 610.</w:t>
      </w:r>
    </w:p>
  </w:footnote>
  <w:footnote w:id="84">
    <w:p w:rsidR="00B75D26" w:rsidRPr="00535156" w:rsidRDefault="00B75D26" w:rsidP="00FE52EB">
      <w:pPr>
        <w:widowControl w:val="0"/>
        <w:ind w:left="454"/>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صحيح مسلم، كتاب الطهارة، باب الاستطابة، حديث رقم (262)</w:t>
      </w:r>
    </w:p>
  </w:footnote>
  <w:footnote w:id="85">
    <w:p w:rsidR="00B75D26" w:rsidRPr="00491A3F"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اللالكائي في شرح الاعتقاد 1 / 68.</w:t>
      </w:r>
    </w:p>
  </w:footnote>
  <w:footnote w:id="86">
    <w:p w:rsidR="00B75D26" w:rsidRPr="00491A3F"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الإبانة لابن بطة (1</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 xml:space="preserve"> 339).</w:t>
      </w:r>
    </w:p>
  </w:footnote>
  <w:footnote w:id="87">
    <w:p w:rsidR="00B75D26" w:rsidRPr="00491A3F"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سنن الدارمي (141)، الإبانة لابن بطه (164)</w:t>
      </w:r>
    </w:p>
  </w:footnote>
  <w:footnote w:id="88">
    <w:p w:rsidR="00B75D26" w:rsidRPr="00491A3F"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أبو داود برقم(4611).</w:t>
      </w:r>
    </w:p>
  </w:footnote>
  <w:footnote w:id="89">
    <w:p w:rsidR="00B75D26" w:rsidRPr="00491A3F"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الدارمي في سننه(211).</w:t>
      </w:r>
    </w:p>
  </w:footnote>
  <w:footnote w:id="90">
    <w:p w:rsidR="00B75D26" w:rsidRPr="009E4D3A" w:rsidRDefault="00B75D26" w:rsidP="00FE52EB">
      <w:pPr>
        <w:widowControl w:val="0"/>
        <w:ind w:left="454"/>
        <w:jc w:val="lowKashida"/>
        <w:rPr>
          <w:rFonts w:ascii="Traditional Arabic" w:eastAsia="Traditional Arabic" w:hAnsi="Traditional Arabic" w:cs="Traditional Arabic"/>
          <w:sz w:val="28"/>
          <w:szCs w:val="28"/>
          <w:highlight w:val="white"/>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كتاب جامع بيان العلم وفضله لابن عبد البر، باب معرفة أصول العلم وحقيقته حديث رقم (876). حديث مقطوع.</w:t>
      </w:r>
    </w:p>
  </w:footnote>
  <w:footnote w:id="91">
    <w:p w:rsidR="00B75D26" w:rsidRPr="00491A3F" w:rsidRDefault="00B75D26" w:rsidP="00FE52EB">
      <w:pPr>
        <w:widowControl w:val="0"/>
        <w:ind w:left="454"/>
        <w:jc w:val="lowKashida"/>
        <w:rPr>
          <w:rFonts w:ascii="Tahoma" w:eastAsia="Tahoma" w:hAnsi="Tahoma" w:cs="Tahoma"/>
          <w:sz w:val="28"/>
          <w:szCs w:val="28"/>
          <w:highlight w:val="yellow"/>
        </w:rPr>
      </w:pPr>
      <w:r w:rsidRPr="009E4D3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"الاعتصام"</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للشاطبي (1 / 28).</w:t>
      </w:r>
    </w:p>
  </w:footnote>
  <w:footnote w:id="92">
    <w:p w:rsidR="00B75D26" w:rsidRPr="00535156" w:rsidRDefault="00B75D26" w:rsidP="00FE52EB">
      <w:pPr>
        <w:widowControl w:val="0"/>
        <w:ind w:left="454"/>
        <w:jc w:val="lowKashida"/>
        <w:rPr>
          <w:rFonts w:ascii="Traditional Arabic" w:eastAsia="Traditional Arabic" w:hAnsi="Traditional Arabic" w:cs="Traditional Arabic"/>
          <w:sz w:val="28"/>
          <w:szCs w:val="28"/>
          <w:highlight w:val="white"/>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ج 15 / </w:t>
      </w:r>
      <w:r w:rsidRPr="00491A3F">
        <w:rPr>
          <w:rFonts w:ascii="Traditional Arabic" w:eastAsia="Traditional Arabic" w:hAnsi="Traditional Arabic" w:cs="Traditional Arabic" w:hint="cs"/>
          <w:sz w:val="28"/>
          <w:szCs w:val="28"/>
          <w:highlight w:val="white"/>
          <w:rtl/>
        </w:rPr>
        <w:t>155-156</w:t>
      </w:r>
      <w:r w:rsidRPr="00491A3F">
        <w:rPr>
          <w:rFonts w:ascii="Traditional Arabic" w:eastAsia="Traditional Arabic" w:hAnsi="Traditional Arabic" w:cs="Traditional Arabic"/>
          <w:sz w:val="28"/>
          <w:szCs w:val="28"/>
          <w:highlight w:val="white"/>
          <w:rtl/>
        </w:rPr>
        <w:t xml:space="preserve"> وانظر أيضا: مجموع الفتاوى ج19 / 194، ومنهاج السنة ج4 / 548، والاستقامة ج1 / 3 و2 / 300. </w:t>
      </w:r>
    </w:p>
  </w:footnote>
  <w:footnote w:id="93">
    <w:p w:rsidR="00B75D26" w:rsidRPr="00491A3F" w:rsidRDefault="00B75D26" w:rsidP="00FE52EB">
      <w:pPr>
        <w:widowControl w:val="0"/>
        <w:ind w:left="454"/>
        <w:jc w:val="lowKashida"/>
        <w:rPr>
          <w:rFonts w:ascii="Tahoma" w:eastAsia="Tahoma" w:hAnsi="Tahoma" w:cs="Tahoma"/>
          <w:sz w:val="28"/>
          <w:szCs w:val="28"/>
        </w:rPr>
      </w:pPr>
      <w:r w:rsidRPr="0053515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4 / 140-141 </w:t>
      </w:r>
    </w:p>
  </w:footnote>
  <w:footnote w:id="94">
    <w:p w:rsidR="00B75D26" w:rsidRPr="00BB3026" w:rsidRDefault="00B75D26" w:rsidP="00FE52EB">
      <w:pPr>
        <w:widowControl w:val="0"/>
        <w:ind w:left="454"/>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1 / 51</w:t>
      </w:r>
    </w:p>
  </w:footnote>
  <w:footnote w:id="95">
    <w:p w:rsidR="00B75D26" w:rsidRPr="00491A3F" w:rsidRDefault="00B75D26" w:rsidP="00FE52EB">
      <w:pPr>
        <w:widowControl w:val="0"/>
        <w:ind w:left="454"/>
        <w:jc w:val="lowKashida"/>
        <w:rPr>
          <w:rFonts w:ascii="Tahoma" w:eastAsia="Tahoma" w:hAnsi="Tahoma" w:cs="Tahoma"/>
          <w:sz w:val="28"/>
          <w:szCs w:val="28"/>
        </w:rPr>
      </w:pPr>
      <w:r w:rsidRPr="00BB302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3 / 205.</w:t>
      </w:r>
    </w:p>
  </w:footnote>
  <w:footnote w:id="96">
    <w:p w:rsidR="00B75D26" w:rsidRPr="00491A3F" w:rsidRDefault="00B75D26" w:rsidP="00FE52EB">
      <w:pPr>
        <w:widowControl w:val="0"/>
        <w:ind w:left="454"/>
        <w:jc w:val="lowKashida"/>
        <w:rPr>
          <w:rFonts w:ascii="Tahoma" w:eastAsia="Tahoma" w:hAnsi="Tahoma" w:cs="Tahoma"/>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highlight w:val="white"/>
          <w:rtl/>
        </w:rPr>
        <w:t xml:space="preserve"> مجموع الفتاوى 4 / 50</w:t>
      </w:r>
    </w:p>
  </w:footnote>
  <w:footnote w:id="97">
    <w:p w:rsidR="00B75D26" w:rsidRPr="00491A3F" w:rsidRDefault="00B75D26" w:rsidP="00FE52EB">
      <w:pPr>
        <w:widowControl w:val="0"/>
        <w:ind w:left="454"/>
        <w:jc w:val="lowKashida"/>
        <w:rPr>
          <w:rFonts w:ascii="Tahoma" w:eastAsia="Tahoma" w:hAnsi="Tahoma" w:cs="Tahoma"/>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highlight w:val="white"/>
          <w:rtl/>
        </w:rPr>
        <w:t xml:space="preserve"> الحجة في بيان المحجة 2 / 224.</w:t>
      </w:r>
    </w:p>
  </w:footnote>
  <w:footnote w:id="98">
    <w:p w:rsidR="00B75D26" w:rsidRPr="00491A3F" w:rsidRDefault="00B75D26" w:rsidP="00FE52EB">
      <w:pPr>
        <w:widowControl w:val="0"/>
        <w:ind w:left="454"/>
        <w:jc w:val="lowKashida"/>
        <w:rPr>
          <w:rFonts w:ascii="Tahoma" w:eastAsia="Tahoma" w:hAnsi="Tahoma" w:cs="Tahoma"/>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highlight w:val="white"/>
          <w:rtl/>
        </w:rPr>
        <w:t xml:space="preserve"> مجموع الفتاوى (5 / 212).</w:t>
      </w:r>
    </w:p>
  </w:footnote>
  <w:footnote w:id="99">
    <w:p w:rsidR="00B75D26" w:rsidRPr="00BB3026" w:rsidRDefault="00B75D26" w:rsidP="00BB3026">
      <w:pPr>
        <w:widowControl w:val="0"/>
        <w:jc w:val="lowKashida"/>
        <w:rPr>
          <w:rFonts w:ascii="Traditional Arabic" w:eastAsia="Traditional Arabic" w:hAnsi="Traditional Arabic" w:cs="Traditional Arabic"/>
          <w:sz w:val="28"/>
          <w:szCs w:val="28"/>
        </w:rPr>
      </w:pPr>
      <w:r w:rsidRPr="00BB3026">
        <w:rPr>
          <w:rFonts w:ascii="Traditional Arabic" w:eastAsia="Traditional Arabic" w:hAnsi="Traditional Arabic" w:cs="Traditional Arabic"/>
          <w:sz w:val="28"/>
          <w:szCs w:val="28"/>
        </w:rPr>
        <w:footnoteRef/>
      </w:r>
      <w:r w:rsidRPr="00BB3026">
        <w:rPr>
          <w:rFonts w:ascii="Traditional Arabic" w:eastAsia="Traditional Arabic" w:hAnsi="Traditional Arabic" w:cs="Traditional Arabic"/>
          <w:sz w:val="28"/>
          <w:szCs w:val="28"/>
          <w:rtl/>
        </w:rPr>
        <w:t xml:space="preserve"> منهاج السنة النبوية ٥ / ١٦٥.</w:t>
      </w:r>
    </w:p>
  </w:footnote>
  <w:footnote w:id="100">
    <w:p w:rsidR="00B75D26" w:rsidRPr="00BB3026" w:rsidRDefault="00B75D26" w:rsidP="00FE52EB">
      <w:pPr>
        <w:jc w:val="lowKashida"/>
        <w:rPr>
          <w:rFonts w:ascii="Traditional Arabic" w:eastAsia="Traditional Arabic" w:hAnsi="Traditional Arabic" w:cs="Traditional Arabic"/>
          <w:sz w:val="28"/>
          <w:szCs w:val="28"/>
          <w:rtl/>
        </w:rPr>
      </w:pPr>
      <w:r w:rsidRPr="00BB302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واللفظ له (9 / 108) ومسلم (3 / 1342)</w:t>
      </w:r>
      <w:r>
        <w:rPr>
          <w:rFonts w:ascii="Traditional Arabic" w:eastAsia="Traditional Arabic" w:hAnsi="Traditional Arabic" w:cs="Traditional Arabic" w:hint="cs"/>
          <w:sz w:val="28"/>
          <w:szCs w:val="28"/>
          <w:rtl/>
        </w:rPr>
        <w:t>.</w:t>
      </w:r>
    </w:p>
  </w:footnote>
  <w:footnote w:id="101">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شرح الصدور بتحريم رفع القبور ص ٥</w:t>
      </w:r>
    </w:p>
  </w:footnote>
  <w:footnote w:id="102">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شرح الأصفهانية 2 / 379.</w:t>
      </w:r>
    </w:p>
  </w:footnote>
  <w:footnote w:id="103">
    <w:p w:rsidR="00B75D26" w:rsidRPr="00491A3F" w:rsidRDefault="00B75D26" w:rsidP="00FE52EB">
      <w:pPr>
        <w:jc w:val="lowKashida"/>
        <w:rPr>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الفتاوى 4 / 96.</w:t>
      </w:r>
    </w:p>
  </w:footnote>
  <w:footnote w:id="104">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بيان الدليل على بطلان التحليل «ص210-211»، ونقله ابن مفلح في الآداب الشرعية</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«1 / 191».</w:t>
      </w:r>
    </w:p>
  </w:footnote>
  <w:footnote w:id="105">
    <w:p w:rsidR="00B75D26" w:rsidRPr="00491A3F" w:rsidRDefault="00B75D26" w:rsidP="00BB3026">
      <w:pPr>
        <w:jc w:val="lowKashida"/>
        <w:rPr>
          <w:sz w:val="28"/>
          <w:szCs w:val="28"/>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إعلام الموقعين</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5/ 242-243</w:t>
      </w:r>
      <w:r w:rsidRPr="00491A3F">
        <w:rPr>
          <w:rFonts w:ascii="Traditional Arabic" w:eastAsia="Traditional Arabic" w:hAnsi="Traditional Arabic" w:cs="Traditional Arabic"/>
          <w:sz w:val="28"/>
          <w:szCs w:val="28"/>
          <w:highlight w:val="white"/>
          <w:rtl/>
        </w:rPr>
        <w:t>». وبنحو قولهما قال السمعاني في «قواطع الأدلة 5 / 62»، والنووي في «شرح مسلم 2 / 23».</w:t>
      </w:r>
    </w:p>
  </w:footnote>
  <w:footnote w:id="106">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المجموع للنووي</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(8 / 203)، الأذكار له (ص160)، الاعتصام (1 / 135)، وأخرجه مسنداً بنحوه ابن عساكر في تبيين كذب المفتري (ص 331)، وعزاه النووي في (التبيان ص 115) للحاكم.</w:t>
      </w:r>
    </w:p>
  </w:footnote>
  <w:footnote w:id="107">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ابن عبد البر في التمهيد</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(17 / 429).</w:t>
      </w:r>
    </w:p>
  </w:footnote>
  <w:footnote w:id="108">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اللالكائي (رقم 19).</w:t>
      </w:r>
    </w:p>
  </w:footnote>
  <w:footnote w:id="109">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المعجم لابن الأعرابي(431)</w:t>
      </w:r>
    </w:p>
  </w:footnote>
  <w:footnote w:id="110">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منهاج السنة النبوية 4 / 543</w:t>
      </w:r>
    </w:p>
  </w:footnote>
  <w:footnote w:id="111">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النبوات لابن تيمية١ / ٤٢٢</w:t>
      </w:r>
    </w:p>
  </w:footnote>
  <w:footnote w:id="112">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وَرَدَ هَذَا الْأَثَرُ فِي: الْبُخَارِيِّ 6 / 37 -38 كِتَابُ التَّفْسِيرِ، سُورَةُ آلِ عِمْرَانَ، بَابُ {كُنْتُمْ خَيْرَ أُمَّةٍ أُخْرِجَتْ لِلنَّاسِ} وَنَصُّهُ فِيهِ: عَنْ أَبِي هُرَيْرَةَ رَضِيَ اللَّهُ عَنْهُ: كُنْتُمْ خَيْرَ أُمَّةٍ أُخْرِجَتْ لِلنَّاسِ قَالَ: خَيْرُ النَّاسِ لِلنَّاسِ تَأْتُونَ بِهِمْ فِي السَّلَاسِلِ فِي أَعْنَاقِهِمْ حَتَّى يَدْخُلُوا فِي الْإِسْلَامِ، وَانْظُرْ تَفْسِيرَ ابْنِ كَثِيرٍ لِلْآيَةِ 2 / 77 ط. دَارَ الشَّعْبِ"</w:t>
      </w:r>
    </w:p>
  </w:footnote>
  <w:footnote w:id="113">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منهاج السنة النبوية ٥ / ١٥٧</w:t>
      </w:r>
    </w:p>
  </w:footnote>
  <w:footnote w:id="114">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شفاء العليل ص113</w:t>
      </w:r>
    </w:p>
  </w:footnote>
  <w:footnote w:id="115">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إعلام الموقعين 4 / 148</w:t>
      </w:r>
    </w:p>
  </w:footnote>
  <w:footnote w:id="116">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منهاج السنة النبوية٥ / ١٥٧</w:t>
      </w:r>
    </w:p>
  </w:footnote>
  <w:footnote w:id="117">
    <w:p w:rsidR="00B75D26" w:rsidRPr="00491A3F" w:rsidRDefault="00B75D26" w:rsidP="00FE52EB">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التسعينية٣ / ١٠٣١</w:t>
      </w:r>
    </w:p>
  </w:footnote>
  <w:footnote w:id="118">
    <w:p w:rsidR="00B75D26" w:rsidRPr="00491A3F" w:rsidRDefault="00B75D26" w:rsidP="00682A4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العقيدة الطحاوية: 2/ 547.</w:t>
      </w:r>
    </w:p>
  </w:footnote>
  <w:footnote w:id="119">
    <w:p w:rsidR="00B75D26" w:rsidRPr="007014E1"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منهاج السنة 5 / 158</w:t>
      </w:r>
      <w:r>
        <w:rPr>
          <w:rFonts w:ascii="Traditional Arabic" w:eastAsia="Traditional Arabic" w:hAnsi="Traditional Arabic" w:cs="Traditional Arabic" w:hint="cs"/>
          <w:sz w:val="28"/>
          <w:szCs w:val="28"/>
          <w:highlight w:val="white"/>
          <w:rtl/>
        </w:rPr>
        <w:t>.</w:t>
      </w:r>
    </w:p>
  </w:footnote>
  <w:footnote w:id="120">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وَرَدَ هَذَا الْأَثَرُ فِي: الْبُخَارِيِّ 6 / 37-38 كِتَابُ التَّفْسِيرِ، سُورَةُ آلِ عِمْرَانَ، بَابُ {كُنْتُمْ خَيْرَ أُمَّةٍ أُخْرِجَتْ لِلنَّاسِ} وَنَصُّهُ فِيهِ: عَنْ أَبِي هُرَيْرَةَ رَضِيَ اللَّهُ عَنْهُ: كُنْتُمْ خَيْرَ أُمَّةٍ أُخْرِجَتْ لِلنَّاسِ قَالَ: خَيْرُ النَّاسِ لِلنَّاسِ تَأْتُونَ بِهِمْ فِي السَّلَاسِلِ فِي أَعْنَاقِهِمْ حَتَّى يَدْخُلُوا فِي الْإِسْلَامِ، وَانْظُرْ تَفْسِيرَ ابْنِ كَثِيرٍ لِلْآيَةِ 2 / 77 ط. دَارَ الشَّعْبِ.</w:t>
      </w:r>
    </w:p>
  </w:footnote>
  <w:footnote w:id="121">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منهاج السنة النبوية ٥ / ١٥٧</w:t>
      </w:r>
      <w:r>
        <w:rPr>
          <w:rFonts w:ascii="Traditional Arabic" w:eastAsia="Traditional Arabic" w:hAnsi="Traditional Arabic" w:cs="Traditional Arabic" w:hint="cs"/>
          <w:sz w:val="28"/>
          <w:szCs w:val="28"/>
          <w:highlight w:val="white"/>
          <w:rtl/>
        </w:rPr>
        <w:t>.</w:t>
      </w:r>
    </w:p>
  </w:footnote>
  <w:footnote w:id="122">
    <w:p w:rsidR="00B75D26" w:rsidRPr="007014E1" w:rsidRDefault="00B75D26" w:rsidP="00FE52EB">
      <w:pPr>
        <w:jc w:val="lowKashida"/>
        <w:rPr>
          <w:rFonts w:ascii="Traditional Arabic" w:eastAsia="Traditional Arabic" w:hAnsi="Traditional Arabic" w:cs="Traditional Arabic"/>
          <w:sz w:val="28"/>
          <w:szCs w:val="28"/>
          <w:highlight w:val="white"/>
        </w:rPr>
      </w:pPr>
      <w:r w:rsidRPr="007014E1">
        <w:rPr>
          <w:rFonts w:ascii="Traditional Arabic" w:eastAsia="Traditional Arabic" w:hAnsi="Traditional Arabic" w:cs="Traditional Arabic"/>
          <w:sz w:val="28"/>
          <w:szCs w:val="28"/>
          <w:highlight w:val="white"/>
        </w:rPr>
        <w:footnoteRef/>
      </w:r>
      <w:r w:rsidRPr="007014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الاستغاثة في الرد على البكري ١ / ٢٥٣</w:t>
      </w:r>
      <w:r>
        <w:rPr>
          <w:rFonts w:ascii="Traditional Arabic" w:eastAsia="Traditional Arabic" w:hAnsi="Traditional Arabic" w:cs="Traditional Arabic" w:hint="cs"/>
          <w:sz w:val="28"/>
          <w:szCs w:val="28"/>
          <w:highlight w:val="white"/>
          <w:rtl/>
        </w:rPr>
        <w:t>.</w:t>
      </w:r>
    </w:p>
  </w:footnote>
  <w:footnote w:id="123">
    <w:p w:rsidR="00B75D26" w:rsidRPr="00491A3F" w:rsidRDefault="00B75D26" w:rsidP="00FE52EB">
      <w:pPr>
        <w:jc w:val="lowKashida"/>
        <w:rPr>
          <w:sz w:val="28"/>
          <w:szCs w:val="28"/>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منهاج السنة النبوية٥ / ١٥٩-١٦٠</w:t>
      </w:r>
    </w:p>
  </w:footnote>
  <w:footnote w:id="124">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tl/>
        </w:rPr>
        <w:t xml:space="preserve"> انظر: </w:t>
      </w:r>
    </w:p>
    <w:p w:rsidR="00B75D26" w:rsidRPr="00491A3F" w:rsidRDefault="00B75D26" w:rsidP="00FE52EB">
      <w:pPr>
        <w:numPr>
          <w:ilvl w:val="0"/>
          <w:numId w:val="4"/>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highlight w:val="white"/>
          <w:rtl/>
        </w:rPr>
        <w:t>شرح أصول اعتقاد أهل السنة</w:t>
      </w:r>
      <w:r w:rsidRPr="00491A3F">
        <w:rPr>
          <w:rFonts w:ascii="Traditional Arabic" w:eastAsia="Traditional Arabic" w:hAnsi="Traditional Arabic" w:cs="Traditional Arabic"/>
          <w:sz w:val="28"/>
          <w:szCs w:val="28"/>
          <w:rtl/>
        </w:rPr>
        <w:t xml:space="preserve"> للالكائي</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 / 72 / 74). ولفظه: ((</w:t>
      </w:r>
      <w:r w:rsidRPr="00491A3F">
        <w:rPr>
          <w:rFonts w:ascii="Traditional Arabic" w:eastAsia="Traditional Arabic" w:hAnsi="Traditional Arabic" w:cs="Traditional Arabic"/>
          <w:b/>
          <w:sz w:val="28"/>
          <w:szCs w:val="28"/>
          <w:rtl/>
        </w:rPr>
        <w:t>عن ابن عباس</w:t>
      </w:r>
      <w:r w:rsidRPr="00491A3F">
        <w:rPr>
          <w:rFonts w:ascii="Traditional Arabic" w:eastAsia="Traditional Arabic" w:hAnsi="Traditional Arabic" w:cs="Traditional Arabic"/>
          <w:sz w:val="28"/>
          <w:szCs w:val="28"/>
          <w:rtl/>
        </w:rPr>
        <w:t xml:space="preserve"> في قوله </w:t>
      </w:r>
      <w:proofErr w:type="gramStart"/>
      <w:r w:rsidRPr="00491A3F">
        <w:rPr>
          <w:rFonts w:ascii="Traditional Arabic" w:eastAsia="Traditional Arabic" w:hAnsi="Traditional Arabic" w:cs="Traditional Arabic"/>
          <w:sz w:val="28"/>
          <w:szCs w:val="28"/>
          <w:rtl/>
        </w:rPr>
        <w:t xml:space="preserve">تعالى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يَوْمَ</w:t>
      </w:r>
      <w:proofErr w:type="gramEnd"/>
      <w:r w:rsidRPr="00491A3F">
        <w:rPr>
          <w:rFonts w:ascii="Traditional Arabic" w:eastAsia="Traditional Arabic" w:hAnsi="Traditional Arabic" w:cs="Traditional Arabic"/>
          <w:b/>
          <w:sz w:val="28"/>
          <w:szCs w:val="28"/>
          <w:highlight w:val="white"/>
          <w:rtl/>
        </w:rPr>
        <w:t xml:space="preserve"> تَبْيَضُّ وُجُوهٌ وَتَسْوَدُّ وُجُوهٌ</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وَأَمَّا الَّذِينَ ابْيَضَّتْ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Pr>
        <w:t>:</w:t>
      </w:r>
      <w:r w:rsidRPr="00491A3F">
        <w:rPr>
          <w:rFonts w:ascii="Traditional Arabic" w:eastAsia="Traditional Arabic" w:hAnsi="Traditional Arabic" w:cs="Traditional Arabic"/>
          <w:sz w:val="28"/>
          <w:szCs w:val="28"/>
          <w:rtl/>
        </w:rPr>
        <w:t xml:space="preserve"> فأهل السنة والجماعة وأولو العلم،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فَأَمَّا الَّذِينَ اسْوَدَّتْ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Pr>
        <w:t>:</w:t>
      </w:r>
      <w:r w:rsidRPr="00491A3F">
        <w:rPr>
          <w:rFonts w:ascii="Traditional Arabic" w:eastAsia="Traditional Arabic" w:hAnsi="Traditional Arabic" w:cs="Traditional Arabic"/>
          <w:sz w:val="28"/>
          <w:szCs w:val="28"/>
          <w:rtl/>
        </w:rPr>
        <w:t xml:space="preserve"> فأهل البدع والضلالة))</w:t>
      </w:r>
    </w:p>
    <w:p w:rsidR="00B75D26" w:rsidRPr="00491A3F" w:rsidRDefault="00B75D26" w:rsidP="00301718">
      <w:pPr>
        <w:numPr>
          <w:ilvl w:val="0"/>
          <w:numId w:val="4"/>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وابن أبي حاتم كما في التفسير (</w:t>
      </w:r>
      <w:r>
        <w:rPr>
          <w:rFonts w:ascii="Traditional Arabic" w:eastAsia="Traditional Arabic" w:hAnsi="Traditional Arabic" w:cs="Traditional Arabic"/>
          <w:sz w:val="28"/>
          <w:szCs w:val="28"/>
          <w:rtl/>
        </w:rPr>
        <w:t>3950، 3951): ولفظه ((</w:t>
      </w:r>
      <w:r w:rsidRPr="00491A3F">
        <w:rPr>
          <w:rFonts w:ascii="Traditional Arabic" w:eastAsia="Traditional Arabic" w:hAnsi="Traditional Arabic" w:cs="Traditional Arabic"/>
          <w:sz w:val="28"/>
          <w:szCs w:val="28"/>
          <w:rtl/>
        </w:rPr>
        <w:t xml:space="preserve">عن سعيد بن جبير </w:t>
      </w:r>
      <w:r w:rsidRPr="00491A3F">
        <w:rPr>
          <w:rFonts w:ascii="Traditional Arabic" w:eastAsia="Traditional Arabic" w:hAnsi="Traditional Arabic" w:cs="Traditional Arabic"/>
          <w:b/>
          <w:sz w:val="28"/>
          <w:szCs w:val="28"/>
          <w:rtl/>
        </w:rPr>
        <w:t>عن ابن عباس</w:t>
      </w:r>
      <w:r>
        <w:rPr>
          <w:rFonts w:ascii="Traditional Arabic" w:eastAsia="Traditional Arabic" w:hAnsi="Traditional Arabic" w:cs="Traditional Arabic"/>
          <w:sz w:val="28"/>
          <w:szCs w:val="28"/>
          <w:rtl/>
        </w:rPr>
        <w:t xml:space="preserve">: في </w:t>
      </w:r>
      <w:proofErr w:type="gramStart"/>
      <w:r>
        <w:rPr>
          <w:rFonts w:ascii="Traditional Arabic" w:eastAsia="Traditional Arabic" w:hAnsi="Traditional Arabic" w:cs="Traditional Arabic"/>
          <w:sz w:val="28"/>
          <w:szCs w:val="28"/>
          <w:rtl/>
        </w:rPr>
        <w:t>قوله</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يَوْمَ</w:t>
      </w:r>
      <w:proofErr w:type="gramEnd"/>
      <w:r w:rsidRPr="00491A3F">
        <w:rPr>
          <w:rFonts w:ascii="Traditional Arabic" w:eastAsia="Traditional Arabic" w:hAnsi="Traditional Arabic" w:cs="Traditional Arabic"/>
          <w:b/>
          <w:sz w:val="28"/>
          <w:szCs w:val="28"/>
          <w:highlight w:val="white"/>
          <w:rtl/>
        </w:rPr>
        <w:t xml:space="preserve"> تَبْيَضُّ وُجُوهٌ وَتَسْوَدُّ وُجُوهٌ</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 xml:space="preserve"> قال: تبيض وجوه أهل السنة والجماعة، قوله تعالى: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وَتَسْوَدُّ وُجُوهٌ</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 وبه عن ابن عباس... قال: تسود وجوه أهل البدع والضلالة ))</w:t>
      </w:r>
    </w:p>
    <w:p w:rsidR="00B75D26" w:rsidRPr="00491A3F" w:rsidRDefault="00B75D26" w:rsidP="00FE52EB">
      <w:pPr>
        <w:numPr>
          <w:ilvl w:val="0"/>
          <w:numId w:val="4"/>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والخطيب كما في التاريخ 7 / 397: بلفظ: (</w:t>
      </w:r>
      <w:proofErr w:type="gramStart"/>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يَوْمَ</w:t>
      </w:r>
      <w:proofErr w:type="gramEnd"/>
      <w:r w:rsidRPr="00491A3F">
        <w:rPr>
          <w:rFonts w:ascii="Traditional Arabic" w:eastAsia="Traditional Arabic" w:hAnsi="Traditional Arabic" w:cs="Traditional Arabic"/>
          <w:b/>
          <w:sz w:val="28"/>
          <w:szCs w:val="28"/>
          <w:highlight w:val="white"/>
          <w:rtl/>
        </w:rPr>
        <w:t xml:space="preserve"> تَبْيَضُّ وُجُوهٌ وَتَسْوَدُّ وُجُوهٌ</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فَأَمَّا الَّذِينَ اسْوَدَّتْ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 xml:space="preserve">: فأهل البدع والأهواء،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وَأَمَّا الَّذِينَ ابْيَضَّتْ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Pr>
        <w:t>:</w:t>
      </w:r>
      <w:r w:rsidRPr="00491A3F">
        <w:rPr>
          <w:rFonts w:ascii="Traditional Arabic" w:eastAsia="Traditional Arabic" w:hAnsi="Traditional Arabic" w:cs="Traditional Arabic"/>
          <w:sz w:val="28"/>
          <w:szCs w:val="28"/>
          <w:rtl/>
        </w:rPr>
        <w:t xml:space="preserve"> فأهل السنة )).</w:t>
      </w:r>
    </w:p>
    <w:p w:rsidR="00B75D26" w:rsidRPr="00491A3F" w:rsidRDefault="00B75D26" w:rsidP="00FE52EB">
      <w:pPr>
        <w:numPr>
          <w:ilvl w:val="0"/>
          <w:numId w:val="4"/>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والجرجاني، كما في تاريخه ص 132 بلفظ: ((</w:t>
      </w:r>
      <w:r w:rsidRPr="00491A3F">
        <w:rPr>
          <w:rFonts w:ascii="Traditional Arabic" w:eastAsia="Traditional Arabic" w:hAnsi="Traditional Arabic" w:cs="Traditional Arabic"/>
          <w:b/>
          <w:sz w:val="28"/>
          <w:szCs w:val="28"/>
          <w:rtl/>
        </w:rPr>
        <w:t>عن بن عباس</w:t>
      </w:r>
      <w:proofErr w:type="gramStart"/>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وَأَمَّا</w:t>
      </w:r>
      <w:proofErr w:type="gramEnd"/>
      <w:r w:rsidRPr="00491A3F">
        <w:rPr>
          <w:rFonts w:ascii="Traditional Arabic" w:eastAsia="Traditional Arabic" w:hAnsi="Traditional Arabic" w:cs="Traditional Arabic"/>
          <w:b/>
          <w:sz w:val="28"/>
          <w:szCs w:val="28"/>
          <w:highlight w:val="white"/>
          <w:rtl/>
        </w:rPr>
        <w:t xml:space="preserve"> الَّذِينَ ابْيَضَّتْ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 xml:space="preserve"> فهم أهل السنة والجماعة، </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b/>
          <w:sz w:val="28"/>
          <w:szCs w:val="28"/>
          <w:highlight w:val="white"/>
          <w:rtl/>
        </w:rPr>
        <w:t>فَأَمَّا الَّذِينَ اسْوَدَّتْ وُجُوهُهُمْ</w:t>
      </w:r>
      <w:r w:rsidRPr="00491A3F">
        <w:rPr>
          <w:rFonts w:ascii="Traditional Arabic" w:eastAsia="Traditional Arabic" w:hAnsi="Traditional Arabic" w:cs="Traditional Arabic"/>
          <w:b/>
          <w:bCs/>
          <w:sz w:val="28"/>
          <w:szCs w:val="28"/>
          <w:highlight w:val="white"/>
          <w:rtl/>
        </w:rPr>
        <w:t>﴾</w:t>
      </w:r>
      <w:r w:rsidRPr="00491A3F">
        <w:rPr>
          <w:rFonts w:ascii="Traditional Arabic" w:eastAsia="Traditional Arabic" w:hAnsi="Traditional Arabic" w:cs="Traditional Arabic"/>
          <w:sz w:val="28"/>
          <w:szCs w:val="28"/>
          <w:rtl/>
        </w:rPr>
        <w:t xml:space="preserve"> فأهل الأهواء والزيغ ))</w:t>
      </w:r>
    </w:p>
    <w:p w:rsidR="00B75D26" w:rsidRPr="00491A3F" w:rsidRDefault="00B75D26" w:rsidP="00FE52EB">
      <w:pPr>
        <w:numPr>
          <w:ilvl w:val="0"/>
          <w:numId w:val="4"/>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والشريعة للآجري (5 / 2561) </w:t>
      </w:r>
    </w:p>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rtl/>
        </w:rPr>
        <w:t>و</w:t>
      </w:r>
      <w:r w:rsidRPr="00491A3F">
        <w:rPr>
          <w:rFonts w:ascii="Traditional Arabic" w:eastAsia="Traditional Arabic" w:hAnsi="Traditional Arabic" w:cs="Traditional Arabic"/>
          <w:sz w:val="28"/>
          <w:szCs w:val="28"/>
          <w:highlight w:val="white"/>
          <w:rtl/>
        </w:rPr>
        <w:t>هذا الأثر مشهور، وتداوله كثير من العلماء في كتبهم دون إنكار له، كابن تيمية في -مواضع كثيرة جدا-، وابن القيم، وابن كثير، والشاطبي، وغيره.</w:t>
      </w:r>
    </w:p>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tl/>
        </w:rPr>
        <w:t>ولا يلتفت لقول من قال بتضعيف الأثر فالضابط في مثل هذه الآثار ما ذكره شيخ الإسلام بن تيمية حيث قال:</w:t>
      </w:r>
      <w:r w:rsidRPr="00491A3F">
        <w:rPr>
          <w:rFonts w:ascii="Traditional Arabic" w:eastAsia="Traditional Arabic" w:hAnsi="Traditional Arabic" w:cs="Traditional Arabic"/>
          <w:sz w:val="28"/>
          <w:szCs w:val="28"/>
          <w:rtl/>
        </w:rPr>
        <w:t xml:space="preserve"> (قال الإمام أحمد "ثلاثة علوم ليس لها أصول: المغازي والملاحم والتفسير" وفي لفظ "ليس لها أسانيد" ومعنى ذلك أن الغالب عليها أنها مرسلة ومنقطعة، فإذا كان الشيء مشهوراً عند أهل الفن وقد تعددت طرقه فهذا مما يرجع إليه أهل العلم بخلاف غيره.) انتهى كلام شيخ الإسلام ابن تيمية.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 كتاب تلخيص كتاب الاستغاثة المعروف بالرد على البكري ص 16-17. ط: الدار العلمية، الهند.</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ولعل في هذا تنبيهاً على ما ذكره مشهور حسن في تحقيقه لكتاب إعلام الموقعين حيث قال:" قلت: وإسناده ضعيف جدًا، إن لم يكن موضوعًا؛ ففيه علي بن قدامة ضعيف، وشيخه مجاشع بن عمرو اتهم بالكذب، وشيخه ميسرة مثله، ثم إن المتأمل في هذا التفسير يجد فيه نكارة، وهي أنه مخالف لنص القرآن الكريم، فقد بيّن اللَّه تعالى لنا من هم الذين تبيض وجوههم، ومن الذين تسود وجوههم فقال: {يَوْمَ تَبْيَضُّ وُجُوهٌ وَتَسْوَدُّ وُجُوهٌ فَأَمَّا الَّذِينَ اسْوَدَّتْ وُجُوهُهُمْ أَكَفَرْتُمْ بَعْدَ إِيمَانِكُمْ فَذُوقُوا الْعَذَابَ بِمَا كُنْتُمْ تَكْفُرُونَ (106) وَأَمَّا الَّذِينَ ابْيَضَّتْ وُجُوهُهُمْ فَفِي رَحْمَةِ اللَّهِ هُمْ فِيهَا خَالِدُونَ} [آل عمران: 106]"، انظر تحقيق إعلام الموقعين عن رب العالمين لمشهور حسن (2 / 475).</w:t>
      </w:r>
    </w:p>
  </w:footnote>
  <w:footnote w:id="125">
    <w:p w:rsidR="00B75D26" w:rsidRPr="00491A3F" w:rsidRDefault="00B75D26" w:rsidP="00FE52EB">
      <w:pPr>
        <w:jc w:val="lowKashida"/>
        <w:rPr>
          <w:rFonts w:ascii="Traditional Arabic" w:eastAsia="Traditional Arabic" w:hAnsi="Traditional Arabic" w:cs="Traditional Arabic"/>
          <w:sz w:val="28"/>
          <w:szCs w:val="28"/>
        </w:rPr>
      </w:pPr>
      <w:r w:rsidRPr="00BB302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اللالكائي في شرح أصول اعتقاد أهل السنة والجماعة (1 / 96)</w:t>
      </w:r>
    </w:p>
  </w:footnote>
  <w:footnote w:id="126">
    <w:p w:rsidR="00B75D26" w:rsidRPr="00491A3F" w:rsidRDefault="00B75D26" w:rsidP="00FE52EB">
      <w:pPr>
        <w:jc w:val="lowKashida"/>
        <w:rPr>
          <w:sz w:val="28"/>
          <w:szCs w:val="28"/>
        </w:rPr>
      </w:pPr>
      <w:r w:rsidRPr="00BB302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منهاج السنة ج5 / 261-263. </w:t>
      </w:r>
    </w:p>
  </w:footnote>
  <w:footnote w:id="127">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مجموع الفتاوى 443 / 17</w:t>
      </w:r>
    </w:p>
  </w:footnote>
  <w:footnote w:id="128">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3 / 141.</w:t>
      </w:r>
    </w:p>
  </w:footnote>
  <w:footnote w:id="129">
    <w:p w:rsidR="00B75D26" w:rsidRPr="00BB3026" w:rsidRDefault="00B75D26" w:rsidP="00FE52EB">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منهاج السنة 3 / 67</w:t>
      </w:r>
      <w:r>
        <w:rPr>
          <w:rFonts w:ascii="Traditional Arabic" w:eastAsia="Traditional Arabic" w:hAnsi="Traditional Arabic" w:cs="Traditional Arabic" w:hint="cs"/>
          <w:sz w:val="28"/>
          <w:szCs w:val="28"/>
          <w:highlight w:val="white"/>
          <w:rtl/>
        </w:rPr>
        <w:t>.</w:t>
      </w:r>
    </w:p>
  </w:footnote>
  <w:footnote w:id="130">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tl/>
        </w:rPr>
        <w:t xml:space="preserve"> ا</w:t>
      </w:r>
      <w:r w:rsidRPr="00491A3F">
        <w:rPr>
          <w:rFonts w:ascii="Traditional Arabic" w:eastAsia="Traditional Arabic" w:hAnsi="Traditional Arabic" w:cs="Traditional Arabic"/>
          <w:sz w:val="28"/>
          <w:szCs w:val="28"/>
          <w:highlight w:val="white"/>
          <w:rtl/>
        </w:rPr>
        <w:t xml:space="preserve">نظر مجموع الفتاوى ج5 / 29 وج16 / 433، ودرء تعارض العقل والنقل ج1 / 7 وج3 / 77 والصواعق المرسلة ج2 / 456، </w:t>
      </w:r>
      <w:r w:rsidRPr="00491A3F">
        <w:rPr>
          <w:rFonts w:ascii="Traditional Arabic" w:eastAsia="Traditional Arabic" w:hAnsi="Traditional Arabic" w:cs="Traditional Arabic" w:hint="cs"/>
          <w:sz w:val="28"/>
          <w:szCs w:val="28"/>
          <w:highlight w:val="white"/>
          <w:rtl/>
        </w:rPr>
        <w:t>و633</w:t>
      </w:r>
      <w:r w:rsidRPr="00491A3F">
        <w:rPr>
          <w:rFonts w:ascii="Traditional Arabic" w:eastAsia="Traditional Arabic" w:hAnsi="Traditional Arabic" w:cs="Traditional Arabic"/>
          <w:sz w:val="28"/>
          <w:szCs w:val="28"/>
          <w:highlight w:val="white"/>
          <w:rtl/>
        </w:rPr>
        <w:t>.</w:t>
      </w:r>
    </w:p>
  </w:footnote>
  <w:footnote w:id="131">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النبوات لابن تيمية١ / ٤٢٢</w:t>
      </w:r>
      <w:r>
        <w:rPr>
          <w:rFonts w:ascii="Traditional Arabic" w:eastAsia="Traditional Arabic" w:hAnsi="Traditional Arabic" w:cs="Traditional Arabic" w:hint="cs"/>
          <w:sz w:val="28"/>
          <w:szCs w:val="28"/>
          <w:highlight w:val="white"/>
          <w:rtl/>
        </w:rPr>
        <w:t>.</w:t>
      </w:r>
    </w:p>
  </w:footnote>
  <w:footnote w:id="132">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درء تعارض العقل والنقل١ / ١٨-</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١٩</w:t>
      </w:r>
    </w:p>
  </w:footnote>
  <w:footnote w:id="133">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انظر مجموع الفتاوى ج5 / 29 وج16 / 433، ودرء تعارض العقل والنقل ج1 / 7 وج3 / 77 والصواعق المرسلة ج2 / 456، </w:t>
      </w:r>
      <w:r w:rsidRPr="00491A3F">
        <w:rPr>
          <w:rFonts w:ascii="Traditional Arabic" w:eastAsia="Traditional Arabic" w:hAnsi="Traditional Arabic" w:cs="Traditional Arabic" w:hint="cs"/>
          <w:sz w:val="28"/>
          <w:szCs w:val="28"/>
          <w:highlight w:val="white"/>
          <w:rtl/>
        </w:rPr>
        <w:t>و633</w:t>
      </w:r>
      <w:r w:rsidRPr="00491A3F">
        <w:rPr>
          <w:rFonts w:ascii="Traditional Arabic" w:eastAsia="Traditional Arabic" w:hAnsi="Traditional Arabic" w:cs="Traditional Arabic"/>
          <w:sz w:val="28"/>
          <w:szCs w:val="28"/>
          <w:highlight w:val="white"/>
          <w:rtl/>
        </w:rPr>
        <w:t>.</w:t>
      </w:r>
    </w:p>
  </w:footnote>
  <w:footnote w:id="134">
    <w:p w:rsidR="00B75D26" w:rsidRPr="00BB3026" w:rsidRDefault="00B75D26" w:rsidP="00FE52EB">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مجموع الفتاوى 4 / 96.</w:t>
      </w:r>
    </w:p>
  </w:footnote>
  <w:footnote w:id="135">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 xml:space="preserve">مجموع الفتاوى ج 17 / 334، 444، 445 </w:t>
      </w:r>
      <w:proofErr w:type="gramStart"/>
      <w:r w:rsidRPr="00BB3026">
        <w:rPr>
          <w:rFonts w:ascii="Traditional Arabic" w:eastAsia="Traditional Arabic" w:hAnsi="Traditional Arabic" w:cs="Traditional Arabic"/>
          <w:sz w:val="28"/>
          <w:szCs w:val="28"/>
          <w:highlight w:val="white"/>
          <w:rtl/>
        </w:rPr>
        <w:t>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w:t>
      </w:r>
      <w:proofErr w:type="gramEnd"/>
      <w:r w:rsidRPr="00BB3026">
        <w:rPr>
          <w:rFonts w:ascii="Traditional Arabic" w:eastAsia="Traditional Arabic" w:hAnsi="Traditional Arabic" w:cs="Traditional Arabic"/>
          <w:sz w:val="28"/>
          <w:szCs w:val="28"/>
          <w:highlight w:val="white"/>
          <w:rtl/>
        </w:rPr>
        <w:t xml:space="preserve"> 18 / 356، 357، 362، 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ج7 / 118. ومنهاج السنة ج2 / 109 ودرء تعارض العقل والنقل ج3 / 76، وكتاب النبوات ص164 وبيان تلبيس الجهمية ج1 / 253، 523.</w:t>
      </w:r>
    </w:p>
  </w:footnote>
  <w:footnote w:id="136">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واللفظ عند أحمد: ((ما أحدث قوم بدعة إلا رفع مثلها من السنة فتمسك بسنة خير من إحداث بدعة)) ج4 / 105 ضعفه الألباني بهذا اللفظ في ضعيف الجامع رقم(4983) ورواه وفي المشكاة رقم(48) 187. الدارمي في سننه ج1 / 158 وعند عبد الرزاق في مصنفه: ((ما ابتدع قوم بدعة قط إلا استحلوا بها السيف)) ج10 / 151. وصحح الحديث الذي ذكره شيخ الإسلام في المشكاة رقم(49) 188.</w:t>
      </w:r>
    </w:p>
  </w:footnote>
  <w:footnote w:id="137">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مجموع الفتاوى ج7 / 172، 173.</w:t>
      </w:r>
    </w:p>
  </w:footnote>
  <w:footnote w:id="138">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مجموع الفتاوى ج 15 / 155-156 وانظر أيضا: مجموع الفتاوى ج19 / 194، ومنهاج السنة ج4 / 548، والاستقامة ج1 / 3 و2 / 300</w:t>
      </w:r>
    </w:p>
  </w:footnote>
  <w:footnote w:id="139">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رواه البخاري (4547) ومسلم (2665)</w:t>
      </w:r>
      <w:r w:rsidRPr="00BB3026">
        <w:rPr>
          <w:rFonts w:ascii="Traditional Arabic" w:eastAsia="Traditional Arabic" w:hAnsi="Traditional Arabic" w:cs="Traditional Arabic" w:hint="cs"/>
          <w:sz w:val="28"/>
          <w:szCs w:val="28"/>
          <w:highlight w:val="white"/>
          <w:rtl/>
        </w:rPr>
        <w:t>.</w:t>
      </w:r>
    </w:p>
  </w:footnote>
  <w:footnote w:id="140">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رواه اللالكائي في شرح أصول اعتقاد أهل السنة والجماعة 1 / 82</w:t>
      </w:r>
      <w:r w:rsidRPr="00BB3026">
        <w:rPr>
          <w:rFonts w:ascii="Traditional Arabic" w:eastAsia="Traditional Arabic" w:hAnsi="Traditional Arabic" w:cs="Traditional Arabic" w:hint="cs"/>
          <w:sz w:val="28"/>
          <w:szCs w:val="28"/>
          <w:highlight w:val="white"/>
          <w:rtl/>
        </w:rPr>
        <w:t>.</w:t>
      </w:r>
    </w:p>
  </w:footnote>
  <w:footnote w:id="141">
    <w:p w:rsidR="00B75D26" w:rsidRPr="00BB302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رواه الدارمي برقم 406</w:t>
      </w:r>
      <w:r w:rsidRPr="00BB3026">
        <w:rPr>
          <w:rFonts w:ascii="Traditional Arabic" w:eastAsia="Traditional Arabic" w:hAnsi="Traditional Arabic" w:cs="Traditional Arabic" w:hint="cs"/>
          <w:sz w:val="28"/>
          <w:szCs w:val="28"/>
          <w:highlight w:val="white"/>
          <w:rtl/>
        </w:rPr>
        <w:t>.</w:t>
      </w:r>
    </w:p>
  </w:footnote>
  <w:footnote w:id="142">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المصنف لابن أبي شيبة 11 / 126</w:t>
      </w:r>
      <w:r w:rsidRPr="00BB3026">
        <w:rPr>
          <w:rFonts w:ascii="Traditional Arabic" w:eastAsia="Traditional Arabic" w:hAnsi="Traditional Arabic" w:cs="Traditional Arabic" w:hint="cs"/>
          <w:sz w:val="28"/>
          <w:szCs w:val="28"/>
          <w:highlight w:val="white"/>
          <w:rtl/>
        </w:rPr>
        <w:t>.</w:t>
      </w:r>
    </w:p>
  </w:footnote>
  <w:footnote w:id="143">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الشريعة للآجري 1 / 46</w:t>
      </w:r>
      <w:r w:rsidRPr="00BB3026">
        <w:rPr>
          <w:rFonts w:ascii="Traditional Arabic" w:eastAsia="Traditional Arabic" w:hAnsi="Traditional Arabic" w:cs="Traditional Arabic" w:hint="cs"/>
          <w:sz w:val="28"/>
          <w:szCs w:val="28"/>
          <w:highlight w:val="white"/>
          <w:rtl/>
        </w:rPr>
        <w:t>.</w:t>
      </w:r>
      <w:r w:rsidRPr="00BB3026">
        <w:rPr>
          <w:rFonts w:ascii="Traditional Arabic" w:eastAsia="Traditional Arabic" w:hAnsi="Traditional Arabic" w:cs="Traditional Arabic"/>
          <w:sz w:val="28"/>
          <w:szCs w:val="28"/>
          <w:highlight w:val="white"/>
          <w:rtl/>
        </w:rPr>
        <w:t xml:space="preserve"> </w:t>
      </w:r>
    </w:p>
  </w:footnote>
  <w:footnote w:id="144">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 xml:space="preserve">الرد على الزنادقة والجهمية للإمام أحمد ص1 / 6. ومجموع الفتاوى ج1 / 3 </w:t>
      </w:r>
      <w:proofErr w:type="gramStart"/>
      <w:r w:rsidRPr="00BB3026">
        <w:rPr>
          <w:rFonts w:ascii="Traditional Arabic" w:eastAsia="Traditional Arabic" w:hAnsi="Traditional Arabic" w:cs="Traditional Arabic"/>
          <w:sz w:val="28"/>
          <w:szCs w:val="28"/>
          <w:highlight w:val="white"/>
          <w:rtl/>
        </w:rPr>
        <w:t>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ج4</w:t>
      </w:r>
      <w:proofErr w:type="gramEnd"/>
      <w:r w:rsidRPr="00BB3026">
        <w:rPr>
          <w:rFonts w:ascii="Traditional Arabic" w:eastAsia="Traditional Arabic" w:hAnsi="Traditional Arabic" w:cs="Traditional Arabic"/>
          <w:sz w:val="28"/>
          <w:szCs w:val="28"/>
          <w:highlight w:val="white"/>
          <w:rtl/>
        </w:rPr>
        <w:t xml:space="preserve"> / 217 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ج11 / 435، 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ج15 / 284 و</w:t>
      </w:r>
      <w:r w:rsidRPr="00BB3026">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ج 17 / 300 ومنهاج السنة ج5 / 273.</w:t>
      </w:r>
    </w:p>
  </w:footnote>
  <w:footnote w:id="145">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الرد على الزنادقة والجهمية للإمام أحمد بن حنبل –رحمه الله-ص 173 ـ 174.</w:t>
      </w:r>
    </w:p>
  </w:footnote>
  <w:footnote w:id="146">
    <w:p w:rsidR="00B75D26" w:rsidRPr="00301718" w:rsidRDefault="00B75D26" w:rsidP="00FE52EB">
      <w:pPr>
        <w:jc w:val="lowKashida"/>
        <w:rPr>
          <w:rFonts w:ascii="Traditional Arabic" w:eastAsia="Traditional Arabic" w:hAnsi="Traditional Arabic" w:cs="Traditional Arabic"/>
          <w:sz w:val="28"/>
          <w:szCs w:val="28"/>
          <w:highlight w:val="white"/>
        </w:rPr>
      </w:pPr>
      <w:r w:rsidRPr="00301718">
        <w:rPr>
          <w:rFonts w:ascii="Traditional Arabic" w:eastAsia="Traditional Arabic" w:hAnsi="Traditional Arabic" w:cs="Traditional Arabic"/>
          <w:sz w:val="28"/>
          <w:szCs w:val="28"/>
          <w:highlight w:val="white"/>
        </w:rPr>
        <w:footnoteRef/>
      </w:r>
      <w:r w:rsidRPr="00301718">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301718">
        <w:rPr>
          <w:rFonts w:ascii="Traditional Arabic" w:eastAsia="Traditional Arabic" w:hAnsi="Traditional Arabic" w:cs="Traditional Arabic"/>
          <w:sz w:val="28"/>
          <w:szCs w:val="28"/>
          <w:highlight w:val="white"/>
          <w:rtl/>
        </w:rPr>
        <w:t>درء تعارض العقل والنقل لابن تيمية (1 / 222) (6 / 192)</w:t>
      </w:r>
      <w:r>
        <w:rPr>
          <w:rFonts w:ascii="Traditional Arabic" w:eastAsia="Traditional Arabic" w:hAnsi="Traditional Arabic" w:cs="Traditional Arabic" w:hint="cs"/>
          <w:sz w:val="28"/>
          <w:szCs w:val="28"/>
          <w:highlight w:val="white"/>
          <w:rtl/>
        </w:rPr>
        <w:t>.</w:t>
      </w:r>
    </w:p>
  </w:footnote>
  <w:footnote w:id="147">
    <w:p w:rsidR="00B75D26" w:rsidRPr="00301718" w:rsidRDefault="00B75D26" w:rsidP="00FE52EB">
      <w:pPr>
        <w:jc w:val="lowKashida"/>
        <w:rPr>
          <w:rFonts w:ascii="Traditional Arabic" w:eastAsia="Traditional Arabic" w:hAnsi="Traditional Arabic" w:cs="Traditional Arabic"/>
          <w:sz w:val="28"/>
          <w:szCs w:val="28"/>
          <w:highlight w:val="white"/>
        </w:rPr>
      </w:pPr>
      <w:r w:rsidRPr="00301718">
        <w:rPr>
          <w:rFonts w:ascii="Traditional Arabic" w:eastAsia="Traditional Arabic" w:hAnsi="Traditional Arabic" w:cs="Traditional Arabic"/>
          <w:sz w:val="28"/>
          <w:szCs w:val="28"/>
          <w:highlight w:val="white"/>
        </w:rPr>
        <w:footnoteRef/>
      </w:r>
      <w:r w:rsidRPr="00301718">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الفرق بين الفرق للبغدادي 318 وما بعدها</w:t>
      </w:r>
      <w:r>
        <w:rPr>
          <w:rFonts w:ascii="Traditional Arabic" w:eastAsia="Traditional Arabic" w:hAnsi="Traditional Arabic" w:cs="Traditional Arabic" w:hint="cs"/>
          <w:sz w:val="28"/>
          <w:szCs w:val="28"/>
          <w:highlight w:val="white"/>
          <w:rtl/>
        </w:rPr>
        <w:t>.</w:t>
      </w:r>
    </w:p>
  </w:footnote>
  <w:footnote w:id="148">
    <w:p w:rsidR="00B75D26" w:rsidRPr="00301718" w:rsidRDefault="00B75D26" w:rsidP="00FE52EB">
      <w:pPr>
        <w:jc w:val="lowKashida"/>
        <w:rPr>
          <w:rFonts w:ascii="Traditional Arabic" w:eastAsia="Traditional Arabic" w:hAnsi="Traditional Arabic" w:cs="Traditional Arabic"/>
          <w:sz w:val="28"/>
          <w:szCs w:val="28"/>
          <w:highlight w:val="white"/>
        </w:rPr>
      </w:pPr>
      <w:r w:rsidRPr="00301718">
        <w:rPr>
          <w:rFonts w:ascii="Traditional Arabic" w:eastAsia="Traditional Arabic" w:hAnsi="Traditional Arabic" w:cs="Traditional Arabic"/>
          <w:sz w:val="28"/>
          <w:szCs w:val="28"/>
          <w:highlight w:val="white"/>
        </w:rPr>
        <w:footnoteRef/>
      </w:r>
      <w:r w:rsidRPr="00301718">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301718">
        <w:rPr>
          <w:rFonts w:ascii="Traditional Arabic" w:eastAsia="Traditional Arabic" w:hAnsi="Traditional Arabic" w:cs="Traditional Arabic"/>
          <w:sz w:val="28"/>
          <w:szCs w:val="28"/>
          <w:highlight w:val="white"/>
          <w:rtl/>
        </w:rPr>
        <w:t>فضل الإجماع ص 140</w:t>
      </w:r>
      <w:r>
        <w:rPr>
          <w:rFonts w:ascii="Traditional Arabic" w:eastAsia="Traditional Arabic" w:hAnsi="Traditional Arabic" w:cs="Traditional Arabic" w:hint="cs"/>
          <w:sz w:val="28"/>
          <w:szCs w:val="28"/>
          <w:highlight w:val="white"/>
          <w:rtl/>
        </w:rPr>
        <w:t>.</w:t>
      </w:r>
    </w:p>
  </w:footnote>
  <w:footnote w:id="149">
    <w:p w:rsidR="00B75D26" w:rsidRPr="00491A3F" w:rsidRDefault="00B75D26" w:rsidP="00FE52EB">
      <w:pPr>
        <w:jc w:val="lowKashida"/>
        <w:rPr>
          <w:rFonts w:ascii="Traditional Arabic" w:eastAsia="Traditional Arabic" w:hAnsi="Traditional Arabic" w:cs="Traditional Arabic"/>
          <w:sz w:val="28"/>
          <w:szCs w:val="28"/>
          <w:highlight w:val="white"/>
        </w:rPr>
      </w:pPr>
      <w:r w:rsidRPr="00301718">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أصول الدين لابن طاهر البغدادي </w:t>
      </w:r>
      <w:r w:rsidRPr="00491A3F">
        <w:rPr>
          <w:rFonts w:ascii="Traditional Arabic" w:eastAsia="Traditional Arabic" w:hAnsi="Traditional Arabic" w:cs="Traditional Arabic" w:hint="cs"/>
          <w:sz w:val="28"/>
          <w:szCs w:val="28"/>
          <w:highlight w:val="white"/>
          <w:rtl/>
        </w:rPr>
        <w:t>(290</w:t>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-291</w:t>
      </w:r>
      <w:r w:rsidRPr="00491A3F">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w:t>
      </w:r>
    </w:p>
  </w:footnote>
  <w:footnote w:id="150">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مجموع الفتاوى 4 / 157</w:t>
      </w:r>
    </w:p>
  </w:footnote>
  <w:footnote w:id="151">
    <w:p w:rsidR="00B75D26" w:rsidRPr="00BB3026" w:rsidRDefault="00B75D26" w:rsidP="00FE52EB">
      <w:pPr>
        <w:jc w:val="lowKashida"/>
        <w:rPr>
          <w:rFonts w:ascii="Traditional Arabic" w:eastAsia="Traditional Arabic" w:hAnsi="Traditional Arabic" w:cs="Traditional Arabic"/>
          <w:sz w:val="28"/>
          <w:szCs w:val="28"/>
          <w:highlight w:val="white"/>
        </w:rPr>
      </w:pP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B3026">
        <w:rPr>
          <w:rFonts w:ascii="Traditional Arabic" w:eastAsia="Traditional Arabic" w:hAnsi="Traditional Arabic" w:cs="Traditional Arabic"/>
          <w:sz w:val="28"/>
          <w:szCs w:val="28"/>
          <w:highlight w:val="white"/>
          <w:rtl/>
        </w:rPr>
        <w:t>المصدر موقع الدرر السنية الموسوعة العقدية</w:t>
      </w:r>
    </w:p>
  </w:footnote>
  <w:footnote w:id="152">
    <w:p w:rsidR="00B75D26" w:rsidRPr="00491A3F" w:rsidRDefault="00B75D26" w:rsidP="00FE52EB">
      <w:pPr>
        <w:jc w:val="lowKashida"/>
        <w:rPr>
          <w:rFonts w:ascii="Traditional Arabic" w:eastAsia="Traditional Arabic" w:hAnsi="Traditional Arabic" w:cs="Traditional Arabic"/>
          <w:sz w:val="28"/>
          <w:szCs w:val="28"/>
        </w:rPr>
      </w:pP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Pr>
        <w:footnoteRef/>
      </w:r>
      <w:r w:rsidRPr="00BB3026">
        <w:rPr>
          <w:rFonts w:ascii="Traditional Arabic" w:eastAsia="Traditional Arabic" w:hAnsi="Traditional Arabic" w:cs="Traditional Arabic"/>
          <w:sz w:val="28"/>
          <w:szCs w:val="28"/>
          <w:highlight w:val="white"/>
        </w:rPr>
        <w:t xml:space="preserve"> </w:t>
      </w:r>
      <w:r w:rsidRPr="00BB3026">
        <w:rPr>
          <w:rFonts w:ascii="Traditional Arabic" w:eastAsia="Traditional Arabic" w:hAnsi="Traditional Arabic" w:cs="Traditional Arabic"/>
          <w:sz w:val="28"/>
          <w:szCs w:val="28"/>
          <w:highlight w:val="white"/>
          <w:rtl/>
        </w:rPr>
        <w:t>انظر العرش (1 / 51) للذهبي</w:t>
      </w:r>
      <w:r w:rsidRPr="00491A3F">
        <w:rPr>
          <w:rFonts w:ascii="Traditional Arabic" w:eastAsia="Traditional Arabic" w:hAnsi="Traditional Arabic" w:cs="Traditional Arabic"/>
          <w:sz w:val="28"/>
          <w:szCs w:val="28"/>
          <w:rtl/>
        </w:rPr>
        <w:t xml:space="preserve">. </w:t>
      </w:r>
    </w:p>
  </w:footnote>
  <w:footnote w:id="153">
    <w:p w:rsidR="00B75D26" w:rsidRPr="00AC5620" w:rsidRDefault="00B75D26" w:rsidP="00FE52EB">
      <w:pPr>
        <w:jc w:val="lowKashida"/>
        <w:rPr>
          <w:rFonts w:ascii="Traditional Arabic" w:eastAsia="Traditional Arabic" w:hAnsi="Traditional Arabic" w:cs="Traditional Arabic"/>
          <w:sz w:val="28"/>
          <w:szCs w:val="28"/>
        </w:rPr>
      </w:pPr>
      <w:r w:rsidRPr="00AC5620">
        <w:rPr>
          <w:rFonts w:ascii="Traditional Arabic" w:eastAsia="Traditional Arabic" w:hAnsi="Traditional Arabic" w:cs="Traditional Arabic"/>
          <w:sz w:val="28"/>
          <w:szCs w:val="28"/>
        </w:rPr>
        <w:footnoteRef/>
      </w:r>
      <w:r w:rsidRPr="00AC5620">
        <w:rPr>
          <w:rFonts w:ascii="Traditional Arabic" w:eastAsia="Traditional Arabic" w:hAnsi="Traditional Arabic" w:cs="Traditional Arabic"/>
          <w:sz w:val="28"/>
          <w:szCs w:val="28"/>
          <w:rtl/>
        </w:rPr>
        <w:t xml:space="preserve"> م</w:t>
      </w:r>
      <w:r w:rsidRPr="00491A3F">
        <w:rPr>
          <w:rFonts w:ascii="Traditional Arabic" w:eastAsia="Traditional Arabic" w:hAnsi="Traditional Arabic" w:cs="Traditional Arabic"/>
          <w:sz w:val="28"/>
          <w:szCs w:val="28"/>
          <w:rtl/>
        </w:rPr>
        <w:t>جموع الفتاوى ٥ / ٨-٩</w:t>
      </w:r>
    </w:p>
  </w:footnote>
  <w:footnote w:id="154">
    <w:p w:rsidR="00B75D26" w:rsidRPr="00491A3F" w:rsidRDefault="00B75D26" w:rsidP="00FE52EB">
      <w:pPr>
        <w:jc w:val="lowKashida"/>
        <w:rPr>
          <w:rFonts w:ascii="Traditional Arabic" w:eastAsia="Traditional Arabic" w:hAnsi="Traditional Arabic" w:cs="Traditional Arabic"/>
          <w:sz w:val="28"/>
          <w:szCs w:val="28"/>
        </w:rPr>
      </w:pPr>
      <w:r w:rsidRPr="00AC5620">
        <w:rPr>
          <w:rFonts w:ascii="Traditional Arabic" w:eastAsia="Traditional Arabic" w:hAnsi="Traditional Arabic" w:cs="Traditional Arabic"/>
          <w:sz w:val="28"/>
          <w:szCs w:val="28"/>
        </w:rPr>
        <w:footnoteRef/>
      </w:r>
      <w:r w:rsidRPr="00AC562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منهاج السنة النبوية٥ / ١٥٧</w:t>
      </w:r>
    </w:p>
    <w:p w:rsidR="00B75D26" w:rsidRPr="00491A3F" w:rsidRDefault="00B75D26" w:rsidP="00FE52EB">
      <w:pPr>
        <w:jc w:val="lowKashida"/>
        <w:rPr>
          <w:sz w:val="28"/>
          <w:szCs w:val="28"/>
        </w:rPr>
      </w:pPr>
    </w:p>
  </w:footnote>
  <w:footnote w:id="155">
    <w:p w:rsidR="00B75D26" w:rsidRPr="00AB75E6"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الرد على البكري (ص 352)</w:t>
      </w:r>
    </w:p>
  </w:footnote>
  <w:footnote w:id="156">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tl/>
        </w:rPr>
        <w:t>انظر</w:t>
      </w:r>
      <w:r w:rsidRPr="00491A3F">
        <w:rPr>
          <w:sz w:val="28"/>
          <w:szCs w:val="28"/>
        </w:rPr>
        <w:t>:</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أ-قاعدة جليلة في التوسل والوسيلة لشيخ الإسلام ابن تيمية.</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ب-الرد على الأخنائي لشيخ الإسلام ابن تيمية.</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ج-الرد على البكري لشيخ الإسلام ابن تيمية.</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د-صيانة الإنسان عن وسوسة الشيخ دحلان للشيخ محمد بشير السهسواني.</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هـ-الصواعق المرسلة الشهابية للشبح سليمان بن سحمان.</w:t>
      </w:r>
    </w:p>
    <w:p w:rsidR="00B75D26" w:rsidRPr="00491A3F" w:rsidRDefault="00B75D26" w:rsidP="00FE52EB">
      <w:pPr>
        <w:numPr>
          <w:ilvl w:val="0"/>
          <w:numId w:val="13"/>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وغاية الأماني في الرد على النبهاني للشيخ محمود شكري الألوسي.</w:t>
      </w:r>
    </w:p>
  </w:footnote>
  <w:footnote w:id="157">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في صحيحه، كتاب الإيمان: باب بيان كون النهي عن المنكر من الإيمان (1 / 50، 51)</w:t>
      </w:r>
    </w:p>
  </w:footnote>
  <w:footnote w:id="158">
    <w:p w:rsidR="00B75D26" w:rsidRPr="00491A3F" w:rsidRDefault="00B75D26" w:rsidP="00FE52EB">
      <w:pPr>
        <w:jc w:val="lowKashida"/>
        <w:rPr>
          <w:sz w:val="28"/>
          <w:szCs w:val="28"/>
        </w:rPr>
      </w:pPr>
      <w:r w:rsidRPr="00AB75E6">
        <w:rPr>
          <w:rFonts w:ascii="Traditional Arabic" w:eastAsia="Traditional Arabic" w:hAnsi="Traditional Arabic" w:cs="Traditional Arabic"/>
          <w:sz w:val="28"/>
          <w:szCs w:val="28"/>
        </w:rPr>
        <w:footnoteRef/>
      </w:r>
      <w:r w:rsidRPr="00491A3F">
        <w:rPr>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٤ / ٥٥-٥٦</w:t>
      </w:r>
    </w:p>
  </w:footnote>
  <w:footnote w:id="159">
    <w:p w:rsidR="00B75D26" w:rsidRPr="00AC5620" w:rsidRDefault="00B75D26" w:rsidP="00FE52EB">
      <w:pPr>
        <w:jc w:val="lowKashida"/>
        <w:rPr>
          <w:rFonts w:ascii="Traditional Arabic" w:eastAsia="Traditional Arabic" w:hAnsi="Traditional Arabic" w:cs="Traditional Arabic"/>
          <w:sz w:val="28"/>
          <w:szCs w:val="28"/>
          <w:highlight w:val="white"/>
        </w:rPr>
      </w:pPr>
      <w:r w:rsidRPr="00AC5620">
        <w:rPr>
          <w:rFonts w:ascii="Traditional Arabic" w:eastAsia="Traditional Arabic" w:hAnsi="Traditional Arabic" w:cs="Traditional Arabic"/>
          <w:sz w:val="28"/>
          <w:szCs w:val="28"/>
          <w:highlight w:val="white"/>
        </w:rPr>
        <w:footnoteRef/>
      </w:r>
      <w:r w:rsidRPr="00AC5620">
        <w:rPr>
          <w:rFonts w:ascii="Traditional Arabic" w:eastAsia="Traditional Arabic" w:hAnsi="Traditional Arabic" w:cs="Traditional Arabic"/>
          <w:sz w:val="28"/>
          <w:szCs w:val="28"/>
          <w:highlight w:val="white"/>
          <w:rtl/>
        </w:rPr>
        <w:t xml:space="preserve"> مجموع الفتاوى ٤ / ٥٣</w:t>
      </w:r>
    </w:p>
  </w:footnote>
  <w:footnote w:id="160">
    <w:p w:rsidR="00B75D26" w:rsidRPr="00AC5620" w:rsidRDefault="00B75D26" w:rsidP="00FE52EB">
      <w:pPr>
        <w:jc w:val="lowKashida"/>
        <w:rPr>
          <w:rFonts w:ascii="Traditional Arabic" w:eastAsia="Traditional Arabic" w:hAnsi="Traditional Arabic" w:cs="Traditional Arabic"/>
          <w:sz w:val="28"/>
          <w:szCs w:val="28"/>
          <w:highlight w:val="white"/>
        </w:rPr>
      </w:pPr>
      <w:r w:rsidRPr="00AC5620">
        <w:rPr>
          <w:rFonts w:ascii="Traditional Arabic" w:eastAsia="Traditional Arabic" w:hAnsi="Traditional Arabic" w:cs="Traditional Arabic"/>
          <w:sz w:val="28"/>
          <w:szCs w:val="28"/>
          <w:highlight w:val="white"/>
        </w:rPr>
        <w:footnoteRef/>
      </w:r>
      <w:r w:rsidRPr="00AC5620">
        <w:rPr>
          <w:rFonts w:ascii="Traditional Arabic" w:eastAsia="Traditional Arabic" w:hAnsi="Traditional Arabic" w:cs="Traditional Arabic"/>
          <w:sz w:val="28"/>
          <w:szCs w:val="28"/>
          <w:highlight w:val="white"/>
        </w:rPr>
        <w:t xml:space="preserve"> </w:t>
      </w:r>
      <w:r w:rsidRPr="00AC5620">
        <w:rPr>
          <w:rFonts w:ascii="Traditional Arabic" w:eastAsia="Traditional Arabic" w:hAnsi="Traditional Arabic" w:cs="Traditional Arabic"/>
          <w:sz w:val="28"/>
          <w:szCs w:val="28"/>
          <w:highlight w:val="white"/>
          <w:rtl/>
        </w:rPr>
        <w:t>جامع بيان العلم وفضله 2 / 116</w:t>
      </w:r>
    </w:p>
  </w:footnote>
  <w:footnote w:id="161">
    <w:p w:rsidR="00B75D26" w:rsidRPr="00AC5620" w:rsidRDefault="00B75D26" w:rsidP="00FE52EB">
      <w:pPr>
        <w:jc w:val="lowKashida"/>
        <w:rPr>
          <w:rFonts w:ascii="Traditional Arabic" w:eastAsia="Traditional Arabic" w:hAnsi="Traditional Arabic" w:cs="Traditional Arabic"/>
          <w:sz w:val="28"/>
          <w:szCs w:val="28"/>
          <w:highlight w:val="white"/>
        </w:rPr>
      </w:pPr>
      <w:r w:rsidRPr="00AC5620">
        <w:rPr>
          <w:rFonts w:ascii="Traditional Arabic" w:eastAsia="Traditional Arabic" w:hAnsi="Traditional Arabic" w:cs="Traditional Arabic"/>
          <w:sz w:val="28"/>
          <w:szCs w:val="28"/>
          <w:highlight w:val="white"/>
        </w:rPr>
        <w:footnoteRef/>
      </w:r>
      <w:r w:rsidRPr="00AC5620">
        <w:rPr>
          <w:rFonts w:ascii="Traditional Arabic" w:eastAsia="Traditional Arabic" w:hAnsi="Traditional Arabic" w:cs="Traditional Arabic"/>
          <w:sz w:val="28"/>
          <w:szCs w:val="28"/>
          <w:highlight w:val="white"/>
        </w:rPr>
        <w:t xml:space="preserve"> </w:t>
      </w:r>
      <w:r w:rsidRPr="00AC5620">
        <w:rPr>
          <w:rFonts w:ascii="Traditional Arabic" w:eastAsia="Traditional Arabic" w:hAnsi="Traditional Arabic" w:cs="Traditional Arabic"/>
          <w:sz w:val="28"/>
          <w:szCs w:val="28"/>
          <w:highlight w:val="white"/>
          <w:rtl/>
        </w:rPr>
        <w:t>مجموع الفتاوى 4 / 50</w:t>
      </w:r>
    </w:p>
  </w:footnote>
  <w:footnote w:id="162">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AC5620">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أخرجه أحمد (٥ / ۱۸۰ رقم٢٥٦٠، ٢٥٦١، ٢٥٦٢) من حديث أبي ذر رضي الله عنه، قال: قال رسول الله صلى الله عليه وسلم: (من فارق الجماعة شبراً فقد خلع ربقة الإسلام من عنقه). وأبو داود في سننه (4۷۵۸)، والحاكم (۱ / ۱۱۷)، وصححه الألباني في ظلال الجنة» (۸۹۲). </w:t>
      </w:r>
    </w:p>
    <w:p w:rsidR="00B75D26" w:rsidRPr="00AB75E6"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tl/>
        </w:rPr>
        <w:t xml:space="preserve">وأخرج أحمد (4 / ۱۳۰ رقم ۱۷۱۷۰، ٤ / ۲۰۲ رقم ۱۷۸۰۰، 5 / 344 رقم ۲۲۹۱۰) من حديث الحارث الأشعري رضي الله عنه قال: قال النبي صلى الله عليه وسلم: (وأنا أمركم بخمس، الله أمرني بهن: السمع والطاعة والجهاد والهجرة والجماعة، فإنه من فارق الجماعة قيد شبر فقد خلع ربقة الإسلام من عنقه، إلا أن يرجع...) الحديث. </w:t>
      </w:r>
    </w:p>
  </w:footnote>
  <w:footnote w:id="163">
    <w:p w:rsidR="00B75D26" w:rsidRPr="00AB75E6"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معجم مقاييس اللغة لابن فارس مادة (جمع).</w:t>
      </w:r>
    </w:p>
  </w:footnote>
  <w:footnote w:id="164">
    <w:p w:rsidR="00B75D26" w:rsidRPr="00AB75E6"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معجم مقاييس اللغة لابن فارس مادة (جمع).</w:t>
      </w:r>
    </w:p>
  </w:footnote>
  <w:footnote w:id="165">
    <w:p w:rsidR="00B75D26" w:rsidRPr="00AB75E6"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tl/>
        </w:rPr>
        <w:t>يراجع معجم مقاييس اللغة لابن فارس: ج1 / 480. مادة (جمع).</w:t>
      </w:r>
      <w:r w:rsidRPr="00AB75E6">
        <w:rPr>
          <w:rFonts w:ascii="Traditional Arabic" w:eastAsia="Traditional Arabic" w:hAnsi="Traditional Arabic" w:cs="Traditional Arabic" w:hint="cs"/>
          <w:sz w:val="28"/>
          <w:szCs w:val="28"/>
          <w:highlight w:val="white"/>
          <w:rtl/>
        </w:rPr>
        <w:t xml:space="preserve"> </w:t>
      </w:r>
      <w:r w:rsidRPr="00AB75E6">
        <w:rPr>
          <w:rFonts w:ascii="Traditional Arabic" w:eastAsia="Traditional Arabic" w:hAnsi="Traditional Arabic" w:cs="Traditional Arabic"/>
          <w:sz w:val="28"/>
          <w:szCs w:val="28"/>
          <w:highlight w:val="white"/>
          <w:rtl/>
        </w:rPr>
        <w:t>اللسان مادة (جمع) المصباح المنير مادة</w:t>
      </w:r>
      <w:r w:rsidRPr="00AB75E6">
        <w:rPr>
          <w:rFonts w:ascii="Traditional Arabic" w:eastAsia="Traditional Arabic" w:hAnsi="Traditional Arabic" w:cs="Traditional Arabic" w:hint="cs"/>
          <w:sz w:val="28"/>
          <w:szCs w:val="28"/>
          <w:highlight w:val="white"/>
          <w:rtl/>
        </w:rPr>
        <w:t xml:space="preserve"> </w:t>
      </w:r>
      <w:r w:rsidRPr="00AB75E6">
        <w:rPr>
          <w:rFonts w:ascii="Traditional Arabic" w:eastAsia="Traditional Arabic" w:hAnsi="Traditional Arabic" w:cs="Traditional Arabic"/>
          <w:sz w:val="28"/>
          <w:szCs w:val="28"/>
          <w:highlight w:val="white"/>
          <w:rtl/>
        </w:rPr>
        <w:t>(جمع). والغرب في ترتيب المعرب مادة (جمع).</w:t>
      </w:r>
    </w:p>
  </w:footnote>
  <w:footnote w:id="166">
    <w:p w:rsidR="00B75D26" w:rsidRPr="00AB75E6"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AB75E6">
        <w:rPr>
          <w:rFonts w:ascii="Traditional Arabic" w:eastAsia="Traditional Arabic" w:hAnsi="Traditional Arabic" w:cs="Traditional Arabic"/>
          <w:sz w:val="28"/>
          <w:szCs w:val="28"/>
          <w:highlight w:val="white"/>
          <w:rtl/>
        </w:rPr>
        <w:t>صحيح البخاري مع الفتح ج13 / 38 ح(7084) كتاب الفتن باب كيف الأمر إذا لم تكن جماعة.</w:t>
      </w:r>
    </w:p>
  </w:footnote>
  <w:footnote w:id="167">
    <w:p w:rsidR="00B75D26" w:rsidRPr="00AB75E6"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tl/>
        </w:rPr>
        <w:t>دخن: بالمهملة ثم المعجمة المفتوحتين بعدها نون: هو الحقد، وقيل: فساد القلب -فتح الباري (١٢ / ٣٢).</w:t>
      </w:r>
    </w:p>
  </w:footnote>
  <w:footnote w:id="168">
    <w:p w:rsidR="00B75D26" w:rsidRPr="00AB75E6" w:rsidRDefault="00B75D26" w:rsidP="00AC5620">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sidRPr="00AB75E6">
        <w:rPr>
          <w:rFonts w:ascii="Traditional Arabic" w:eastAsia="Traditional Arabic" w:hAnsi="Traditional Arabic" w:cs="Traditional Arabic"/>
          <w:sz w:val="28"/>
          <w:szCs w:val="28"/>
          <w:highlight w:val="white"/>
          <w:rtl/>
        </w:rPr>
        <w:t>صحيح البخاري مع الفتح كتاب المناقب ح: ٣٦٠٦، کتاب الفتن، ح ٧٠٨٤</w:t>
      </w:r>
      <w:r w:rsidRPr="00AB75E6">
        <w:rPr>
          <w:rFonts w:ascii="Traditional Arabic" w:eastAsia="Traditional Arabic" w:hAnsi="Traditional Arabic" w:cs="Traditional Arabic" w:hint="cs"/>
          <w:sz w:val="28"/>
          <w:szCs w:val="28"/>
          <w:highlight w:val="white"/>
          <w:rtl/>
        </w:rPr>
        <w:t>، و</w:t>
      </w:r>
      <w:r w:rsidRPr="00AB75E6">
        <w:rPr>
          <w:rFonts w:ascii="Traditional Arabic" w:eastAsia="Traditional Arabic" w:hAnsi="Traditional Arabic" w:cs="Traditional Arabic"/>
          <w:sz w:val="28"/>
          <w:szCs w:val="28"/>
          <w:highlight w:val="white"/>
          <w:rtl/>
        </w:rPr>
        <w:t>صحيح مسلم (كتاب الإمارة، ح ١٨٤٧).</w:t>
      </w:r>
    </w:p>
  </w:footnote>
  <w:footnote w:id="169">
    <w:p w:rsidR="00B75D26" w:rsidRPr="00AC5620" w:rsidRDefault="00B75D26" w:rsidP="00AC5620">
      <w:p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highlight w:val="white"/>
        </w:rPr>
        <w:footnoteRef/>
      </w:r>
      <w:r w:rsidRPr="00AB75E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AB75E6">
        <w:rPr>
          <w:rFonts w:ascii="Traditional Arabic" w:eastAsia="Traditional Arabic" w:hAnsi="Traditional Arabic" w:cs="Traditional Arabic"/>
          <w:sz w:val="28"/>
          <w:szCs w:val="28"/>
          <w:highlight w:val="white"/>
          <w:rtl/>
        </w:rPr>
        <w:t>قال العراقي: روي مشددا ومخففاً ومعناه:</w:t>
      </w:r>
      <w:r w:rsidRPr="00491A3F">
        <w:rPr>
          <w:rFonts w:ascii="Traditional Arabic" w:eastAsia="Traditional Arabic" w:hAnsi="Traditional Arabic" w:cs="Traditional Arabic"/>
          <w:sz w:val="28"/>
          <w:szCs w:val="28"/>
          <w:rtl/>
        </w:rPr>
        <w:t xml:space="preserve"> ألبسه النضرة، وخلوص اللون، یعن</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جمله الله وزينه، انظر: فتح القدير، للمناوي (٦ / ۲٨٦)</w:t>
      </w:r>
    </w:p>
  </w:footnote>
  <w:footnote w:id="170">
    <w:p w:rsidR="00B75D26" w:rsidRPr="00AC5620" w:rsidRDefault="00B75D26" w:rsidP="00FE52EB">
      <w:pPr>
        <w:jc w:val="lowKashida"/>
        <w:rPr>
          <w:rFonts w:ascii="Traditional Arabic" w:eastAsia="Traditional Arabic" w:hAnsi="Traditional Arabic" w:cs="Traditional Arabic"/>
          <w:sz w:val="28"/>
          <w:szCs w:val="28"/>
        </w:rPr>
      </w:pPr>
      <w:r w:rsidRPr="00AC5620">
        <w:rPr>
          <w:rFonts w:ascii="Traditional Arabic" w:eastAsia="Traditional Arabic" w:hAnsi="Traditional Arabic" w:cs="Traditional Arabic"/>
          <w:sz w:val="28"/>
          <w:szCs w:val="28"/>
        </w:rPr>
        <w:footnoteRef/>
      </w:r>
      <w:r w:rsidRPr="00AC562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AC5620">
        <w:rPr>
          <w:rFonts w:ascii="Traditional Arabic" w:eastAsia="Traditional Arabic" w:hAnsi="Traditional Arabic" w:cs="Traditional Arabic"/>
          <w:sz w:val="28"/>
          <w:szCs w:val="28"/>
          <w:rtl/>
        </w:rPr>
        <w:t>قال ابن الأثير</w:t>
      </w:r>
      <w:r w:rsidRPr="00491A3F">
        <w:rPr>
          <w:rFonts w:ascii="Traditional Arabic" w:eastAsia="Traditional Arabic" w:hAnsi="Traditional Arabic" w:cs="Traditional Arabic"/>
          <w:sz w:val="28"/>
          <w:szCs w:val="28"/>
          <w:rtl/>
        </w:rPr>
        <w:t>: هو من الأغلال: الخيانة في كل شيء، يعني بضم الياء-قال: ويروى بفتح الياء من الغل، وهو الحقد والشحناء، أي لا يدخله حقد يزيله عن الحق، النهاية (۳ / ۳۸)</w:t>
      </w:r>
    </w:p>
  </w:footnote>
  <w:footnote w:id="17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AC562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الترمذي في سننه (كتاب العلم، ٢٦٥٨). قال: حدثنا ابن أبي عمر حدثنا سفيان عن عبد الملك بن عمير، عن عبد الرحمن بن عبد الله بن مسعود، عن أبيه، فذكره.</w:t>
      </w:r>
    </w:p>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وأخرجه الشافعي في الرسالة (٤٠١)، عن سفيان به، وصحح سنده الألباني في تخريج المشكاة مع المشكاة (1 / ۷۸). </w:t>
      </w:r>
    </w:p>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وأخرجه الحاكم معرفة علوم الحديث (۳۲۲) من طريق الشافعي به. وأخرجه الترمذي في السنن (كتاب العلم، ح ٢٦٥٧)</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وابن ماجة في السنن</w:t>
      </w:r>
      <w:r w:rsidRPr="00AC562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(المقدمة، ح٢٣٢) من طريق سماك بن حرب عن عبد</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الرحمن بن عبد الله به مختصراً، وليس فيه «ثلاث عليهن... الخ). وقال الترمذي: حديث حسن صحيح.</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قال الدكتور حافظ بن محمد الحكمي في كتابه الأحاديث الواردة في لزوم الجماعة ص14: الحديث صحيح لشواهده، ففي سنده شيخ الترمذي ابن أبي عمر العدني، قال ابن حجر في التهذيب: «وثقه ابن معين والدارقطني، وقال أبو حاتم: فيه غفلة، وكان صدوقاً».</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ابن حجر في التقريب: (صدوق).</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وسفیان هو ابن عيينة الإمام المشهور. وعبد الله بن عمیر ثقة من رجال الشيخين؛ قال ابن حجر: «تغير حفظه وربما دلس».</w:t>
      </w:r>
    </w:p>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وعبد الرحمن بن عبد الله بن مسعود ثقة من رجال الشيخين، لكن للحديث شواهد كثيرة؛ فقد روى الحديث جمع من الصحابة، منهم: زید بن ثاب</w:t>
      </w:r>
      <w:r w:rsidRPr="00491A3F">
        <w:rPr>
          <w:rFonts w:ascii="Traditional Arabic" w:eastAsia="Traditional Arabic" w:hAnsi="Traditional Arabic" w:cs="Traditional Arabic" w:hint="cs"/>
          <w:sz w:val="28"/>
          <w:szCs w:val="28"/>
          <w:rtl/>
        </w:rPr>
        <w:t>ت</w:t>
      </w:r>
      <w:r w:rsidRPr="00491A3F">
        <w:rPr>
          <w:rFonts w:ascii="Traditional Arabic" w:eastAsia="Traditional Arabic" w:hAnsi="Traditional Arabic" w:cs="Traditional Arabic"/>
          <w:sz w:val="28"/>
          <w:szCs w:val="28"/>
          <w:rtl/>
        </w:rPr>
        <w:t>.</w:t>
      </w:r>
    </w:p>
  </w:footnote>
  <w:footnote w:id="172">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w:t>
      </w:r>
      <w:r w:rsidRPr="00AC5620">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مع الفتح كتاب الفتن، ح 7054، كتاب الأختام ح 7143</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صحیح مسلم (كتاب الإمارة ح 1849.</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والحديث أخرجه البخاري ومسلم كلاهما من طريق حماد بن زید، من الجعد، عن أبي رجاء العطاردي، عن ابن عباس. (فذكره). وهذا لفظ البخاري، وعند مسلم بنحوه.</w:t>
      </w:r>
    </w:p>
    <w:p w:rsidR="00B75D26" w:rsidRPr="00491A3F" w:rsidRDefault="00B75D26" w:rsidP="00FE52EB">
      <w:pPr>
        <w:ind w:left="720"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وأخرجاه من طريق عبد الوارث عن الجعد، به بلفظ: </w:t>
      </w:r>
      <w:r w:rsidRPr="00AC5620">
        <w:rPr>
          <w:rFonts w:ascii="Traditional Arabic" w:eastAsia="Traditional Arabic" w:hAnsi="Traditional Arabic" w:cs="Traditional Arabic"/>
          <w:sz w:val="28"/>
          <w:szCs w:val="28"/>
          <w:rtl/>
        </w:rPr>
        <w:t>((من كره من أميره شيئاً فليصبر فإنه من خرج من السلطان شبراً مات ميتة جاهلية))</w:t>
      </w:r>
      <w:r w:rsidRPr="00491A3F">
        <w:rPr>
          <w:rFonts w:ascii="Traditional Arabic" w:eastAsia="Traditional Arabic" w:hAnsi="Traditional Arabic" w:cs="Traditional Arabic"/>
          <w:sz w:val="28"/>
          <w:szCs w:val="28"/>
          <w:rtl/>
        </w:rPr>
        <w:t>، وهذا لفظ البخاري، ومسلم بنحوه.</w:t>
      </w:r>
    </w:p>
  </w:footnote>
  <w:footnote w:id="173">
    <w:p w:rsidR="00B75D26" w:rsidRPr="00A1285B" w:rsidRDefault="00B75D26" w:rsidP="00A1285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C5620">
        <w:rPr>
          <w:rFonts w:ascii="Traditional Arabic" w:eastAsia="Traditional Arabic" w:hAnsi="Traditional Arabic" w:cs="Traditional Arabic"/>
          <w:sz w:val="28"/>
          <w:szCs w:val="28"/>
        </w:rPr>
        <w:footnoteRef/>
      </w:r>
      <w:r w:rsidRPr="00AC5620">
        <w:rPr>
          <w:rFonts w:ascii="Traditional Arabic" w:eastAsia="Traditional Arabic" w:hAnsi="Traditional Arabic" w:cs="Traditional Arabic"/>
          <w:sz w:val="28"/>
          <w:szCs w:val="28"/>
        </w:rPr>
        <w:t xml:space="preserve"> </w:t>
      </w:r>
      <w:proofErr w:type="gramStart"/>
      <w:r w:rsidRPr="00491A3F">
        <w:rPr>
          <w:rFonts w:ascii="Traditional Arabic" w:eastAsia="Traditional Arabic" w:hAnsi="Traditional Arabic" w:cs="Traditional Arabic"/>
          <w:sz w:val="28"/>
          <w:szCs w:val="28"/>
          <w:rtl/>
        </w:rPr>
        <w:t>عمية</w:t>
      </w:r>
      <w:proofErr w:type="gramEnd"/>
      <w:r w:rsidRPr="00491A3F">
        <w:rPr>
          <w:rFonts w:ascii="Traditional Arabic" w:eastAsia="Traditional Arabic" w:hAnsi="Traditional Arabic" w:cs="Traditional Arabic"/>
          <w:sz w:val="28"/>
          <w:szCs w:val="28"/>
          <w:rtl/>
        </w:rPr>
        <w:t>: قال النووي: كذا ضبطناه عن أشياخنا في صحيح مسلم بكسر العين والميم وتشديد الياء وفتحها، وضبطته في كتب اللغة على أبي الحسين بن سراج بالوجهين. الضم والكسر في العمل، والمعنى: أنها كالأمر الأعمى لا يتبين وجهه، حكاه عن الإمام أحمد، وأشار إلى تفسيرها في الحديث نفسه. مشارق الأنوار (۲</w:t>
      </w:r>
      <w:r>
        <w:rPr>
          <w:rFonts w:ascii="Traditional Arabic" w:eastAsia="Traditional Arabic" w:hAnsi="Traditional Arabic" w:cs="Traditional Arabic" w:hint="cs"/>
          <w:sz w:val="28"/>
          <w:szCs w:val="28"/>
          <w:rtl/>
        </w:rPr>
        <w:t>/ 88</w:t>
      </w:r>
      <w:r w:rsidRPr="00491A3F">
        <w:rPr>
          <w:rFonts w:ascii="Traditional Arabic" w:eastAsia="Traditional Arabic" w:hAnsi="Traditional Arabic" w:cs="Traditional Arabic"/>
          <w:sz w:val="28"/>
          <w:szCs w:val="28"/>
          <w:rtl/>
        </w:rPr>
        <w:t>)</w:t>
      </w:r>
    </w:p>
  </w:footnote>
  <w:footnote w:id="174">
    <w:p w:rsidR="00B75D26" w:rsidRPr="00491A3F" w:rsidRDefault="00B75D26" w:rsidP="00FE52E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في صحيحه (كتاب الإمارة) ١٨٤٨)</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عن شيبان بن فروخ، حدثنا جرير،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يعني ابن حازم-حدثنا غيلان بن جرير، عن أبي قيس بن رباح، عن أبي هريرة (فذكره).</w:t>
      </w:r>
    </w:p>
    <w:p w:rsidR="00B75D26" w:rsidRPr="00491A3F" w:rsidRDefault="00B75D26" w:rsidP="00C769A2">
      <w:pPr>
        <w:numPr>
          <w:ilvl w:val="0"/>
          <w:numId w:val="116"/>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وأخرجه أحمد" عن يزيد بن هارون، عن جرير، به، مثله. </w:t>
      </w:r>
    </w:p>
    <w:p w:rsidR="00B75D26" w:rsidRPr="00491A3F" w:rsidRDefault="00B75D26" w:rsidP="00C769A2">
      <w:pPr>
        <w:numPr>
          <w:ilvl w:val="0"/>
          <w:numId w:val="116"/>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وأخرجه مسلم في صحيحه (كتاب الإمارة) ١٨٤٨) وابن أبي عاصم في السنة ١ / ٤٣،</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ح ٩٠، ٢ / ٥٠٦، ١٠٦٤ من طريق مهدي بن ميمون، عن غيلان،</w:t>
      </w:r>
    </w:p>
    <w:p w:rsidR="00B75D26" w:rsidRPr="00A1285B" w:rsidRDefault="00B75D26" w:rsidP="00C769A2">
      <w:pPr>
        <w:numPr>
          <w:ilvl w:val="0"/>
          <w:numId w:val="116"/>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وأخرجه النسائي في السنن، كتاب الدم (باب التغليظ فيمن قتل تحت راية </w:t>
      </w:r>
      <w:r w:rsidRPr="00491A3F">
        <w:rPr>
          <w:rFonts w:ascii="Traditional Arabic" w:eastAsia="Traditional Arabic" w:hAnsi="Traditional Arabic" w:cs="Traditional Arabic" w:hint="cs"/>
          <w:sz w:val="28"/>
          <w:szCs w:val="28"/>
          <w:rtl/>
        </w:rPr>
        <w:t>عميه</w:t>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٧ / ١٢٣)، وأحمد من طريق أيوب، عن غيلان، به.</w:t>
      </w:r>
    </w:p>
  </w:footnote>
  <w:footnote w:id="175">
    <w:p w:rsidR="00B75D26" w:rsidRPr="00491A3F" w:rsidRDefault="00B75D26" w:rsidP="00FE52E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ابن أبي عاصم في السنة 1 / 42 عن إسماعيل بن سالم</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والترمذي عن أحمد بن منیع کلاهما عن النضر بن إسماعيل أبي المغيرة، حدثنا محمد بن سوقة، عن عبد الله بن دینار، عن ابن عمر، عن عمر (فذكره).</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وهذا لفظه عند ابن أبي عاصم، وهو عند الترمذي في سياق حديث طويل.</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الترمذي في سننه (كتاب الفتن، ۲۱۹۰): هذا حديث حسن صحيح غريب من هذا الوجه، وقد روي هذا الحديث من غير وجه عن عمر، عن النبي صلى الله عليه وسلم.</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الألباني: «حديث صحيح، رجال ثقات غير النضر بن إسماعيل أبي المغيرة، فإنه ليس بالقوي وقد توبع».</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قال الدكتور حافظ حكمي في كتابه الأحاديث الواردة في لزوم الجماعة ص ١٩-٢٢: "النضر بن إسماعيل قد اختلف فيه، فقال أبو زرعة والنسائي: ليس بالقوي.</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الإمام أحمد: ليس بقوي يعتبر بحديثه؛ ووثقه غيرهم فقال العجلي ثقة:</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الدارقطني: صالح، وقال ابن عدي: أرجو أن لا بأس به. واختلف فيه؛ قول ابن معين فمرة قال: ليس بشيء، وعنه: قال صدوق</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انظر: تهذيب التهذيب 10 / 434.</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والذي يظهر أن أقل أحواله أن حديثه حسن لغيره، فقد تابعه ابن المبارك كما أشار الترمذي والألباني وهذه المتابعة عند الإمام أحمد في المسند</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 / 18)</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حدثنا علي بن إسحاق أخبرنا عبد الله بن المبارك، أخبرنا محمد بن سوقة به. بأطول من سياق ابن أبي عاصم.</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وهذا الإسناد صحيح شيخ الإمام أحمد علي بن إسحاق السلمي ثقة، وكذا بقية رجاله ثقات.</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وأخرجه الحاكم في المستدرك (1 / 114) من طرق، عن عبد الله بن المبارك به، مطولا. وقال: «هذا حديث صحيح على شرط الشيخين؛ فإني لا أعلم خلافا بين أصحاب ابن المبارك في إقامة هذا الإسناد، ولم يخرجاه." المصدر: الأحاديث الواردة في لزوم الجماعة للدكتور حافظ حكمي. ص ١٩-٢٢.</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ووافقه الذهبي في تلخيص المستدرك على المستدرك</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 / 114)، وقال الألباني في تخريج السنة لابن أبي عاصم مع السنة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 / 43): وهو كما قال.</w:t>
      </w:r>
    </w:p>
  </w:footnote>
  <w:footnote w:id="176">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ابن أبي عاصم في السنة (1 / 44)، قال: حدثنا ابو يحيى محمد بن عبد الرحيم، ثنا يونس بن محمد، عن أبي، عن وكيع، عن القاسم بن الوليد الشعبي، عن النعمان بن بشير، فذكره.</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وأخرجه الإمام أحمد في المسند (4 / ۲۷۸)، عن منصور بن أبي مزاحم، عن يحيى بن عبد الرحمن مولى بني هاشم كلاهما عن أبي وكيع، به في حديث.</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وأخرجه عبد الله بن أحمد في زوائد المسند (٤ / ٣٧٥)" عن يحيى بن عبد الرحمن مولى بني هاشم به، بلفظ الإمام أحمد.</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وفي سند الحديث أبو عبد الرحمن القاسم بن الوليد، وثقه ابن معين وابن سعد. وقال العجلي: ثقة، وهو في عداد الشيوخ (تهذيب التهذيب ٨ / ٣٤)، وذكره ابن حبان في الثقات (٧ / ٣٣٨)، وقال: يخطئ ويخالف. وقال ابن حجر في التقريب: صدوق يغرب.</w:t>
      </w:r>
    </w:p>
    <w:p w:rsidR="00B75D26" w:rsidRPr="00491A3F"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الألباني في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(الصحيحة ح 447 وفي صحيح الترغيب ح405): " فيه كلام لا ينزل عن ر</w:t>
      </w:r>
      <w:r w:rsidRPr="00491A3F">
        <w:rPr>
          <w:rFonts w:ascii="Traditional Arabic" w:eastAsia="Traditional Arabic" w:hAnsi="Traditional Arabic" w:cs="Traditional Arabic" w:hint="cs"/>
          <w:sz w:val="28"/>
          <w:szCs w:val="28"/>
          <w:rtl/>
        </w:rPr>
        <w:t>تب</w:t>
      </w:r>
      <w:r w:rsidRPr="00491A3F">
        <w:rPr>
          <w:rFonts w:ascii="Traditional Arabic" w:eastAsia="Traditional Arabic" w:hAnsi="Traditional Arabic" w:cs="Traditional Arabic"/>
          <w:sz w:val="28"/>
          <w:szCs w:val="28"/>
          <w:rtl/>
        </w:rPr>
        <w:t>ة الحسن وحسن سنده" انظر: (تخريج السنة لابن أبي عاصم ١ / ٤٥) المصدر في التخريج: (كتاب الأحاديث الواردة في لزوم الجماعة للدكتور حافظ حكمي. ص 22 ــ 23)</w:t>
      </w:r>
    </w:p>
    <w:p w:rsidR="00B75D26" w:rsidRPr="00491A3F" w:rsidRDefault="00B75D26" w:rsidP="00FE52EB">
      <w:pPr>
        <w:jc w:val="lowKashida"/>
        <w:rPr>
          <w:sz w:val="28"/>
          <w:szCs w:val="28"/>
        </w:rPr>
      </w:pPr>
    </w:p>
  </w:footnote>
  <w:footnote w:id="177">
    <w:p w:rsidR="00B75D26" w:rsidRPr="00491A3F" w:rsidRDefault="00B75D26" w:rsidP="00FE52E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 الترمذي في سننه (كتاب الفتن ح ٢١٦٧): قال: حدثنا أبو بكر بن نافع البصري حدثني المعتمر بن سليمان، حدثنا سليمان المدني، عن عبد الله بن دينار، عن ابن عمر (فذكره).</w:t>
      </w:r>
    </w:p>
    <w:p w:rsidR="00B75D26" w:rsidRPr="00A1285B"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وأخرجه الحاكم في المستدرك </w:t>
      </w:r>
      <w:r w:rsidRPr="00491A3F">
        <w:rPr>
          <w:rFonts w:ascii="Traditional Arabic" w:eastAsia="Traditional Arabic" w:hAnsi="Traditional Arabic" w:cs="Traditional Arabic" w:hint="cs"/>
          <w:sz w:val="28"/>
          <w:szCs w:val="28"/>
          <w:rtl/>
        </w:rPr>
        <w:t>(١</w:t>
      </w:r>
      <w:r w:rsidRPr="00491A3F">
        <w:rPr>
          <w:rFonts w:ascii="Traditional Arabic" w:eastAsia="Traditional Arabic" w:hAnsi="Traditional Arabic" w:cs="Traditional Arabic"/>
          <w:sz w:val="28"/>
          <w:szCs w:val="28"/>
          <w:rtl/>
        </w:rPr>
        <w:t xml:space="preserve"> / ١١٦) من طریق أبي بکر بن نافع به.</w:t>
      </w:r>
    </w:p>
    <w:p w:rsidR="00B75D26" w:rsidRPr="00A1285B"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الترمذي: «هذا حديث غريب من هذا الوجه، وسليمان المدني هو سليمان بن سفيان، وقد روى عنه أبو داود الطيالسي وأبو عامر العقدي وغير واحد من أهل العلم.</w:t>
      </w:r>
    </w:p>
    <w:p w:rsidR="00B75D26" w:rsidRPr="00A1285B" w:rsidRDefault="00B75D26" w:rsidP="00C769A2">
      <w:pPr>
        <w:numPr>
          <w:ilvl w:val="0"/>
          <w:numId w:val="150"/>
        </w:numPr>
        <w:ind w:right="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انظر: كتاب الأحاديث الواردة في لزوم الجماعة للدكتور حافظ حكمي ص: </w:t>
      </w:r>
      <w:r w:rsidRPr="00491A3F">
        <w:rPr>
          <w:rFonts w:ascii="Traditional Arabic" w:eastAsia="Traditional Arabic" w:hAnsi="Traditional Arabic" w:cs="Traditional Arabic" w:hint="cs"/>
          <w:sz w:val="28"/>
          <w:szCs w:val="28"/>
          <w:rtl/>
        </w:rPr>
        <w:t>٢٤-٣٠</w:t>
      </w:r>
      <w:r w:rsidRPr="00A1285B">
        <w:rPr>
          <w:rFonts w:ascii="Traditional Arabic" w:eastAsia="Traditional Arabic" w:hAnsi="Traditional Arabic" w:cs="Traditional Arabic" w:hint="cs"/>
          <w:sz w:val="28"/>
          <w:szCs w:val="28"/>
          <w:rtl/>
        </w:rPr>
        <w:t>.</w:t>
      </w:r>
    </w:p>
  </w:footnote>
  <w:footnote w:id="178">
    <w:p w:rsidR="00B75D26" w:rsidRPr="00A1285B" w:rsidRDefault="00B75D26" w:rsidP="00FE52EB">
      <w:pPr>
        <w:jc w:val="lowKashida"/>
        <w:rPr>
          <w:rFonts w:ascii="Traditional Arabic" w:eastAsia="Traditional Arabic" w:hAnsi="Traditional Arabic" w:cs="Traditional Arabic"/>
          <w:sz w:val="28"/>
          <w:szCs w:val="28"/>
          <w:rtl/>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ج1 / 369.</w:t>
      </w:r>
    </w:p>
  </w:footnote>
  <w:footnote w:id="179">
    <w:p w:rsidR="00B75D26" w:rsidRPr="00491A3F" w:rsidRDefault="00B75D26" w:rsidP="00FE52E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الاعتصام (2 / 770).</w:t>
      </w:r>
    </w:p>
  </w:footnote>
  <w:footnote w:id="180">
    <w:p w:rsidR="00B75D26" w:rsidRPr="00491A3F" w:rsidRDefault="00B75D26" w:rsidP="00FE52EB">
      <w:p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مجموع الفتاوى ج3 /.157 </w:t>
      </w:r>
    </w:p>
    <w:p w:rsidR="00B75D26" w:rsidRPr="00491A3F" w:rsidRDefault="00B75D26" w:rsidP="00FE52EB">
      <w:pPr>
        <w:ind w:left="720" w:right="40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وانظر:</w:t>
      </w:r>
    </w:p>
    <w:p w:rsidR="00B75D26" w:rsidRPr="00491A3F" w:rsidRDefault="00B75D26" w:rsidP="00FE52EB">
      <w:pPr>
        <w:numPr>
          <w:ilvl w:val="0"/>
          <w:numId w:val="29"/>
        </w:numPr>
        <w:ind w:right="40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كتاب وجوب لزوم الجماعة وترك الفرقة لجمال أحمد بادي رسالة جامعية ماجستير ص 88-97.</w:t>
      </w:r>
    </w:p>
    <w:p w:rsidR="00B75D26" w:rsidRPr="00491A3F" w:rsidRDefault="00B75D26" w:rsidP="00FE52EB">
      <w:pPr>
        <w:numPr>
          <w:ilvl w:val="0"/>
          <w:numId w:val="29"/>
        </w:numPr>
        <w:ind w:right="40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وكتاب المراد الشرعي بالجماعة للدكتور صالح بن عبد الله العبود ص </w:t>
      </w:r>
      <w:r w:rsidRPr="00491A3F">
        <w:rPr>
          <w:rFonts w:ascii="Traditional Arabic" w:eastAsia="Traditional Arabic" w:hAnsi="Traditional Arabic" w:cs="Traditional Arabic" w:hint="cs"/>
          <w:sz w:val="28"/>
          <w:szCs w:val="28"/>
          <w:rtl/>
        </w:rPr>
        <w:t>32.</w:t>
      </w:r>
    </w:p>
    <w:p w:rsidR="00B75D26" w:rsidRPr="00491A3F" w:rsidRDefault="00B75D26" w:rsidP="00FE52EB">
      <w:pPr>
        <w:numPr>
          <w:ilvl w:val="0"/>
          <w:numId w:val="29"/>
        </w:numPr>
        <w:ind w:right="40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وكتاب الأحاديث الواردة في لزوم الجماعة دراسة حديثية فقهية للدكتور حافظ بن محمد الحكمي.</w:t>
      </w:r>
    </w:p>
  </w:footnote>
  <w:footnote w:id="181">
    <w:p w:rsidR="00B75D26" w:rsidRPr="00491A3F" w:rsidRDefault="00B75D26" w:rsidP="00FE52E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الاعتصام (2 / 770)</w:t>
      </w:r>
    </w:p>
  </w:footnote>
  <w:footnote w:id="182">
    <w:p w:rsidR="00B75D26" w:rsidRPr="00AB75E6" w:rsidRDefault="00B75D26" w:rsidP="00A1285B">
      <w:pPr>
        <w:jc w:val="lowKashida"/>
        <w:rPr>
          <w:rFonts w:ascii="Traditional Arabic" w:eastAsia="Traditional Arabic" w:hAnsi="Traditional Arabic" w:cs="Traditional Arabic"/>
          <w:sz w:val="28"/>
          <w:szCs w:val="28"/>
        </w:rPr>
      </w:pPr>
      <w:r w:rsidRPr="00A1285B">
        <w:rPr>
          <w:rFonts w:ascii="Traditional Arabic" w:eastAsia="Traditional Arabic" w:hAnsi="Traditional Arabic" w:cs="Traditional Arabic"/>
          <w:sz w:val="28"/>
          <w:szCs w:val="28"/>
        </w:rPr>
        <w:footnoteRef/>
      </w:r>
      <w:r w:rsidRPr="00A1285B">
        <w:rPr>
          <w:rFonts w:ascii="Traditional Arabic" w:eastAsia="Traditional Arabic" w:hAnsi="Traditional Arabic" w:cs="Traditional Arabic"/>
          <w:sz w:val="28"/>
          <w:szCs w:val="28"/>
          <w:rtl/>
        </w:rPr>
        <w:t xml:space="preserve"> أخرجه</w:t>
      </w:r>
      <w:r w:rsidRPr="00AB75E6">
        <w:rPr>
          <w:rFonts w:ascii="Traditional Arabic" w:eastAsia="Traditional Arabic" w:hAnsi="Traditional Arabic" w:cs="Traditional Arabic"/>
          <w:sz w:val="28"/>
          <w:szCs w:val="28"/>
          <w:rtl/>
        </w:rPr>
        <w:t xml:space="preserve"> أحمد (٥ / ۱۸۰ رقم٢٥٦٠، ٢٥٦١، ٢٥٦٢) من حديث أبي ذر رضي الله عنه، قال: قال رسول الله صلى الله عليه وسلم: (من فارق الجماعة شبراً فقد خلع ربقة الإسلام من عنقه). </w:t>
      </w:r>
    </w:p>
    <w:p w:rsidR="00B75D26" w:rsidRPr="00AB75E6" w:rsidRDefault="00B75D26" w:rsidP="00C769A2">
      <w:pPr>
        <w:numPr>
          <w:ilvl w:val="0"/>
          <w:numId w:val="144"/>
        </w:num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tl/>
        </w:rPr>
        <w:t>وأبو داود في سننه (4۷۵۸)، والحاكم (۱ / ۱۱۷)، وصححه الألباني في ظلال الجنة» (۸۹۲).</w:t>
      </w:r>
    </w:p>
    <w:p w:rsidR="00B75D26" w:rsidRPr="00AB75E6" w:rsidRDefault="00B75D26" w:rsidP="00C769A2">
      <w:pPr>
        <w:numPr>
          <w:ilvl w:val="0"/>
          <w:numId w:val="144"/>
        </w:num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tl/>
        </w:rPr>
        <w:t xml:space="preserve">وأخرج أحمد (4 / ۱۳۰ رقم ۱۷۱۷۰، ٤ / ۲۰۲ رقم ۱۷۸۰۰، 5 / 344 رقم ۲۲۹۱۰) من حديث الحارث الأشعري رضي الله عنه قال: قال النبي صلى الله عليه وسلم: (وأنا أمركم بخمس، الله أمرني بهن: السمع والطاعة والجهاد والهجرة والجماعة، فإنه من فارق الجماعة قيد شبر فقد خلع ربقة الإسلام من عنقه، إلا أن يرجع...) الحديث. </w:t>
      </w:r>
    </w:p>
  </w:footnote>
  <w:footnote w:id="183">
    <w:p w:rsidR="00B75D26" w:rsidRPr="00AB75E6" w:rsidRDefault="00B75D26" w:rsidP="00FE52EB">
      <w:p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sidRPr="00AB75E6">
        <w:rPr>
          <w:rFonts w:ascii="Traditional Arabic" w:eastAsia="Traditional Arabic" w:hAnsi="Traditional Arabic" w:cs="Traditional Arabic" w:hint="cs"/>
          <w:sz w:val="28"/>
          <w:szCs w:val="28"/>
          <w:rtl/>
        </w:rPr>
        <w:t xml:space="preserve"> </w:t>
      </w:r>
      <w:r w:rsidRPr="00AB75E6">
        <w:rPr>
          <w:rFonts w:ascii="Traditional Arabic" w:eastAsia="Traditional Arabic" w:hAnsi="Traditional Arabic" w:cs="Traditional Arabic"/>
          <w:sz w:val="28"/>
          <w:szCs w:val="28"/>
          <w:rtl/>
        </w:rPr>
        <w:t>معجم مقاييس اللغة لابن فارس ج4 / 493 مادة (فرق).</w:t>
      </w:r>
    </w:p>
  </w:footnote>
  <w:footnote w:id="184">
    <w:p w:rsidR="00B75D26" w:rsidRPr="00AB75E6" w:rsidRDefault="00B75D26" w:rsidP="00FE52EB">
      <w:p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sidRPr="00AB75E6">
        <w:rPr>
          <w:rFonts w:ascii="Traditional Arabic" w:eastAsia="Traditional Arabic" w:hAnsi="Traditional Arabic" w:cs="Traditional Arabic" w:hint="cs"/>
          <w:sz w:val="28"/>
          <w:szCs w:val="28"/>
          <w:rtl/>
        </w:rPr>
        <w:t xml:space="preserve"> </w:t>
      </w:r>
      <w:r w:rsidRPr="00AB75E6">
        <w:rPr>
          <w:rFonts w:ascii="Traditional Arabic" w:eastAsia="Traditional Arabic" w:hAnsi="Traditional Arabic" w:cs="Traditional Arabic"/>
          <w:sz w:val="28"/>
          <w:szCs w:val="28"/>
          <w:rtl/>
        </w:rPr>
        <w:t>اللسان ج 10 / 243 ومختار الصحاح ص 517 وتاج العروس مادة (فرق).</w:t>
      </w:r>
    </w:p>
  </w:footnote>
  <w:footnote w:id="185">
    <w:p w:rsidR="00B75D26" w:rsidRPr="00AB75E6" w:rsidRDefault="00B75D26" w:rsidP="00FE52EB">
      <w:pPr>
        <w:jc w:val="lowKashida"/>
        <w:rPr>
          <w:rFonts w:ascii="Traditional Arabic" w:eastAsia="Traditional Arabic" w:hAnsi="Traditional Arabic" w:cs="Traditional Arabic"/>
          <w:sz w:val="28"/>
          <w:szCs w:val="28"/>
        </w:rPr>
      </w:pP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sidRPr="00AB75E6">
        <w:rPr>
          <w:rFonts w:ascii="Traditional Arabic" w:eastAsia="Traditional Arabic" w:hAnsi="Traditional Arabic" w:cs="Traditional Arabic" w:hint="cs"/>
          <w:sz w:val="28"/>
          <w:szCs w:val="28"/>
          <w:rtl/>
        </w:rPr>
        <w:t xml:space="preserve"> </w:t>
      </w:r>
      <w:r w:rsidRPr="00AB75E6">
        <w:rPr>
          <w:rFonts w:ascii="Traditional Arabic" w:eastAsia="Traditional Arabic" w:hAnsi="Traditional Arabic" w:cs="Traditional Arabic"/>
          <w:sz w:val="28"/>
          <w:szCs w:val="28"/>
          <w:rtl/>
        </w:rPr>
        <w:t>قاموس المحيط مادة (فرق).</w:t>
      </w:r>
    </w:p>
  </w:footnote>
  <w:footnote w:id="186">
    <w:p w:rsidR="00B75D26" w:rsidRPr="00A1285B" w:rsidRDefault="00B75D26" w:rsidP="00FE52EB">
      <w:pPr>
        <w:jc w:val="lowKashida"/>
        <w:rPr>
          <w:rFonts w:ascii="Traditional Arabic" w:eastAsia="Traditional Arabic" w:hAnsi="Traditional Arabic" w:cs="Traditional Arabic"/>
          <w:sz w:val="28"/>
          <w:szCs w:val="28"/>
          <w:highlight w:val="white"/>
        </w:rPr>
      </w:pPr>
      <w:r w:rsidRPr="00AB75E6">
        <w:rPr>
          <w:rFonts w:ascii="Traditional Arabic" w:eastAsia="Traditional Arabic" w:hAnsi="Traditional Arabic" w:cs="Traditional Arabic"/>
          <w:sz w:val="28"/>
          <w:szCs w:val="28"/>
        </w:rPr>
        <w:footnoteRef/>
      </w:r>
      <w:r w:rsidRPr="00AB75E6">
        <w:rPr>
          <w:rFonts w:ascii="Traditional Arabic" w:eastAsia="Traditional Arabic" w:hAnsi="Traditional Arabic" w:cs="Traditional Arabic"/>
          <w:sz w:val="28"/>
          <w:szCs w:val="28"/>
        </w:rPr>
        <w:t xml:space="preserve"> </w:t>
      </w:r>
      <w:r w:rsidRPr="00AB75E6">
        <w:rPr>
          <w:rFonts w:ascii="Traditional Arabic" w:eastAsia="Traditional Arabic" w:hAnsi="Traditional Arabic" w:cs="Traditional Arabic" w:hint="cs"/>
          <w:sz w:val="28"/>
          <w:szCs w:val="28"/>
          <w:rtl/>
        </w:rPr>
        <w:t xml:space="preserve"> </w:t>
      </w:r>
      <w:r w:rsidRPr="00AB75E6">
        <w:rPr>
          <w:rFonts w:ascii="Traditional Arabic" w:eastAsia="Traditional Arabic" w:hAnsi="Traditional Arabic" w:cs="Traditional Arabic"/>
          <w:sz w:val="28"/>
          <w:szCs w:val="28"/>
          <w:rtl/>
        </w:rPr>
        <w:t>اللسان ج 10 / 243 ما</w:t>
      </w:r>
      <w:r w:rsidRPr="00491A3F">
        <w:rPr>
          <w:rFonts w:ascii="Traditional Arabic" w:eastAsia="Traditional Arabic" w:hAnsi="Traditional Arabic" w:cs="Traditional Arabic"/>
          <w:sz w:val="28"/>
          <w:szCs w:val="28"/>
          <w:highlight w:val="white"/>
          <w:rtl/>
        </w:rPr>
        <w:t>دة (فرق).</w:t>
      </w:r>
    </w:p>
  </w:footnote>
  <w:footnote w:id="187">
    <w:p w:rsidR="00B75D26" w:rsidRPr="00A1285B" w:rsidRDefault="00B75D26" w:rsidP="00FE52EB">
      <w:pPr>
        <w:jc w:val="lowKashida"/>
        <w:rPr>
          <w:rFonts w:ascii="Traditional Arabic" w:eastAsia="Traditional Arabic" w:hAnsi="Traditional Arabic" w:cs="Traditional Arabic"/>
          <w:sz w:val="28"/>
          <w:szCs w:val="28"/>
          <w:highlight w:val="white"/>
        </w:rPr>
      </w:pPr>
      <w:r w:rsidRPr="00A1285B">
        <w:rPr>
          <w:rFonts w:ascii="Traditional Arabic" w:eastAsia="Traditional Arabic" w:hAnsi="Traditional Arabic" w:cs="Traditional Arabic"/>
          <w:sz w:val="28"/>
          <w:szCs w:val="28"/>
          <w:highlight w:val="white"/>
        </w:rPr>
        <w:footnoteRef/>
      </w:r>
      <w:r w:rsidRPr="00A1285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اللسان ج 10 / 243 مادة</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(فرق). وتاج العروس مادة فرق.</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ومفردات ألفاظ القرآن للراغب مادة (فرق).</w:t>
      </w:r>
    </w:p>
  </w:footnote>
  <w:footnote w:id="188">
    <w:p w:rsidR="00B75D26" w:rsidRPr="00A1285B" w:rsidRDefault="00B75D26" w:rsidP="00FE52EB">
      <w:pPr>
        <w:jc w:val="lowKashida"/>
        <w:rPr>
          <w:rFonts w:ascii="Traditional Arabic" w:eastAsia="Traditional Arabic" w:hAnsi="Traditional Arabic" w:cs="Traditional Arabic"/>
          <w:sz w:val="28"/>
          <w:szCs w:val="28"/>
          <w:highlight w:val="white"/>
        </w:rPr>
      </w:pPr>
      <w:r w:rsidRPr="00A1285B">
        <w:rPr>
          <w:rFonts w:ascii="Traditional Arabic" w:eastAsia="Traditional Arabic" w:hAnsi="Traditional Arabic" w:cs="Traditional Arabic"/>
          <w:sz w:val="28"/>
          <w:szCs w:val="28"/>
          <w:highlight w:val="white"/>
        </w:rPr>
        <w:footnoteRef/>
      </w:r>
      <w:r w:rsidRPr="00A1285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اللسان ج10 / 243 مادة (فرق).</w:t>
      </w:r>
    </w:p>
  </w:footnote>
  <w:footnote w:id="189">
    <w:p w:rsidR="00B75D26" w:rsidRPr="00A1285B" w:rsidRDefault="00B75D26" w:rsidP="00FE52EB">
      <w:pPr>
        <w:jc w:val="lowKashida"/>
        <w:rPr>
          <w:rFonts w:ascii="Traditional Arabic" w:eastAsia="Traditional Arabic" w:hAnsi="Traditional Arabic" w:cs="Traditional Arabic"/>
          <w:sz w:val="28"/>
          <w:szCs w:val="28"/>
          <w:highlight w:val="white"/>
        </w:rPr>
      </w:pPr>
      <w:r w:rsidRPr="00A1285B">
        <w:rPr>
          <w:rFonts w:ascii="Traditional Arabic" w:eastAsia="Traditional Arabic" w:hAnsi="Traditional Arabic" w:cs="Traditional Arabic"/>
          <w:sz w:val="28"/>
          <w:szCs w:val="28"/>
          <w:highlight w:val="white"/>
        </w:rPr>
        <w:footnoteRef/>
      </w:r>
      <w:r w:rsidRPr="00A1285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اللسان مادة (فرق).</w:t>
      </w:r>
    </w:p>
  </w:footnote>
  <w:footnote w:id="190">
    <w:p w:rsidR="00B75D26" w:rsidRPr="00A1285B" w:rsidRDefault="00B75D26" w:rsidP="00FE52EB">
      <w:pPr>
        <w:jc w:val="lowKashida"/>
        <w:rPr>
          <w:rFonts w:ascii="Traditional Arabic" w:eastAsia="Traditional Arabic" w:hAnsi="Traditional Arabic" w:cs="Traditional Arabic"/>
          <w:sz w:val="28"/>
          <w:szCs w:val="28"/>
          <w:highlight w:val="white"/>
        </w:rPr>
      </w:pPr>
      <w:r w:rsidRPr="00A1285B">
        <w:rPr>
          <w:rFonts w:ascii="Traditional Arabic" w:eastAsia="Traditional Arabic" w:hAnsi="Traditional Arabic" w:cs="Traditional Arabic"/>
          <w:sz w:val="28"/>
          <w:szCs w:val="28"/>
          <w:highlight w:val="white"/>
        </w:rPr>
        <w:footnoteRef/>
      </w:r>
      <w:r w:rsidRPr="00A1285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اللسان ج 10 / 243 مادة (فرق).</w:t>
      </w:r>
    </w:p>
  </w:footnote>
  <w:footnote w:id="191">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قاموس المحيط ص 918 مادة (فرق).</w:t>
      </w:r>
    </w:p>
  </w:footnote>
  <w:footnote w:id="192">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قاموس المحيط ص 918 مادة(فرق).</w:t>
      </w:r>
    </w:p>
  </w:footnote>
  <w:footnote w:id="193">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قاموس المحيط ص 918 مادة (فرق).</w:t>
      </w:r>
    </w:p>
  </w:footnote>
  <w:footnote w:id="194">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تاج العروس مادة (فرق).</w:t>
      </w:r>
    </w:p>
  </w:footnote>
  <w:footnote w:id="195">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تاج العروس مادة(فرق).</w:t>
      </w:r>
    </w:p>
  </w:footnote>
  <w:footnote w:id="196">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مفردات ألفاظ القرآن مادة (فرق).</w:t>
      </w:r>
    </w:p>
  </w:footnote>
  <w:footnote w:id="197">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مفردات ألفاظ القرآن ص633 مادة (فرق).</w:t>
      </w:r>
    </w:p>
  </w:footnote>
  <w:footnote w:id="198">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قاموس المحيط ص 918 مادة (فرق).</w:t>
      </w:r>
    </w:p>
  </w:footnote>
  <w:footnote w:id="199">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الفتاوى ج1 / 13.</w:t>
      </w:r>
    </w:p>
  </w:footnote>
  <w:footnote w:id="200">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ابن ماجه في سننه (1321 / 2) وقال الألباني حسن صحيح انظر صحيح ابن ماجه (491 / 8).</w:t>
      </w:r>
    </w:p>
  </w:footnote>
  <w:footnote w:id="201">
    <w:p w:rsidR="00B75D26" w:rsidRPr="0040077B" w:rsidRDefault="00B75D26" w:rsidP="00FE52EB">
      <w:pPr>
        <w:jc w:val="lowKashida"/>
        <w:rPr>
          <w:rFonts w:ascii="Traditional Arabic" w:eastAsia="Traditional Arabic" w:hAnsi="Traditional Arabic" w:cs="Traditional Arabic"/>
          <w:sz w:val="28"/>
          <w:szCs w:val="28"/>
          <w:highlight w:val="white"/>
        </w:rPr>
      </w:pPr>
      <w:r w:rsidRPr="0040077B">
        <w:rPr>
          <w:rFonts w:ascii="Traditional Arabic" w:eastAsia="Traditional Arabic" w:hAnsi="Traditional Arabic" w:cs="Traditional Arabic"/>
          <w:sz w:val="28"/>
          <w:szCs w:val="28"/>
          <w:highlight w:val="white"/>
        </w:rPr>
        <w:footnoteRef/>
      </w:r>
      <w:r w:rsidRPr="0040077B">
        <w:rPr>
          <w:rFonts w:ascii="Traditional Arabic" w:eastAsia="Traditional Arabic" w:hAnsi="Traditional Arabic" w:cs="Traditional Arabic"/>
          <w:sz w:val="28"/>
          <w:szCs w:val="28"/>
          <w:highlight w:val="white"/>
          <w:rtl/>
        </w:rPr>
        <w:t xml:space="preserve"> تقدم تخريجه</w:t>
      </w:r>
    </w:p>
  </w:footnote>
  <w:footnote w:id="202">
    <w:p w:rsidR="00B75D26" w:rsidRPr="009C0C29" w:rsidRDefault="00B75D26" w:rsidP="00FE52EB">
      <w:pPr>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تقدم تخريجه.</w:t>
      </w:r>
      <w:r w:rsidRPr="009C0C29">
        <w:rPr>
          <w:rFonts w:ascii="Traditional Arabic" w:eastAsia="Traditional Arabic" w:hAnsi="Traditional Arabic" w:cs="Traditional Arabic"/>
          <w:sz w:val="28"/>
          <w:szCs w:val="28"/>
          <w:highlight w:val="white"/>
        </w:rPr>
        <w:t xml:space="preserve"> </w:t>
      </w:r>
    </w:p>
  </w:footnote>
  <w:footnote w:id="203">
    <w:p w:rsidR="00B75D26" w:rsidRPr="009C0C29" w:rsidRDefault="00B75D26" w:rsidP="00FE52EB">
      <w:pPr>
        <w:ind w:right="400"/>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تقدم تخريجه.</w:t>
      </w:r>
    </w:p>
  </w:footnote>
  <w:footnote w:id="204">
    <w:p w:rsidR="00B75D26" w:rsidRPr="009C0C29" w:rsidRDefault="00B75D26" w:rsidP="00FE52EB">
      <w:pPr>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مجموع الفتاوى ج27 / 487، واقتضاء الصراط المستقيم ج1 / 249، 250. وكتاب دراسات في الأهواء والفرق والبدع وموقف السلف منها للدكتور ناصر بن عبد الكريم العقل ص21-22. كتاب مهم في الباب.</w:t>
      </w:r>
    </w:p>
  </w:footnote>
  <w:footnote w:id="205">
    <w:p w:rsidR="00B75D26" w:rsidRPr="009C0C29" w:rsidRDefault="00B75D26" w:rsidP="00FE52EB">
      <w:pPr>
        <w:jc w:val="lowKashida"/>
        <w:rPr>
          <w:rFonts w:ascii="Traditional Arabic" w:eastAsia="Traditional Arabic" w:hAnsi="Traditional Arabic" w:cs="Traditional Arabic"/>
          <w:sz w:val="28"/>
          <w:szCs w:val="28"/>
          <w:highlight w:val="white"/>
          <w:rtl/>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tl/>
        </w:rPr>
        <w:t>صحيح البخاري مع الفتح ج 7346 ح (3965) كتاب المغازي باب قتل أبي جهل.</w:t>
      </w:r>
    </w:p>
  </w:footnote>
  <w:footnote w:id="206">
    <w:p w:rsidR="00B75D26" w:rsidRPr="009C0C29" w:rsidRDefault="00B75D26" w:rsidP="00FE52EB">
      <w:pPr>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tl/>
        </w:rPr>
        <w:t>منهاج السنة ج5 / 267، 268، واقتضاء الصراط المستقيم ج1 / 154, 155، 156. ومجموع الفتاوى 16 / 514، 516</w:t>
      </w:r>
      <w:r w:rsidRPr="009C0C29">
        <w:rPr>
          <w:rFonts w:ascii="Traditional Arabic" w:eastAsia="Traditional Arabic" w:hAnsi="Traditional Arabic" w:cs="Traditional Arabic" w:hint="cs"/>
          <w:sz w:val="28"/>
          <w:szCs w:val="28"/>
          <w:highlight w:val="white"/>
          <w:rtl/>
        </w:rPr>
        <w:t>.</w:t>
      </w:r>
    </w:p>
    <w:p w:rsidR="00B75D26" w:rsidRPr="009C0C29" w:rsidRDefault="00B75D26" w:rsidP="00FE52EB">
      <w:pPr>
        <w:ind w:left="400" w:right="400"/>
        <w:jc w:val="lowKashida"/>
        <w:rPr>
          <w:rFonts w:ascii="Traditional Arabic" w:eastAsia="Traditional Arabic" w:hAnsi="Traditional Arabic" w:cs="Traditional Arabic"/>
          <w:sz w:val="28"/>
          <w:szCs w:val="28"/>
          <w:highlight w:val="white"/>
        </w:rPr>
      </w:pPr>
    </w:p>
    <w:p w:rsidR="00B75D26" w:rsidRPr="009C0C29" w:rsidRDefault="00B75D26" w:rsidP="00FE52EB">
      <w:pPr>
        <w:ind w:left="400" w:right="400"/>
        <w:jc w:val="lowKashida"/>
        <w:rPr>
          <w:rFonts w:ascii="Traditional Arabic" w:eastAsia="Traditional Arabic" w:hAnsi="Traditional Arabic" w:cs="Traditional Arabic"/>
          <w:sz w:val="28"/>
          <w:szCs w:val="28"/>
          <w:highlight w:val="white"/>
        </w:rPr>
      </w:pPr>
    </w:p>
  </w:footnote>
  <w:footnote w:id="207">
    <w:p w:rsidR="00B75D26" w:rsidRPr="009C0C29" w:rsidRDefault="00B75D26" w:rsidP="00FE52EB">
      <w:pPr>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9C0C29">
        <w:rPr>
          <w:rFonts w:ascii="Traditional Arabic" w:eastAsia="Traditional Arabic" w:hAnsi="Traditional Arabic" w:cs="Traditional Arabic"/>
          <w:sz w:val="28"/>
          <w:szCs w:val="28"/>
          <w:highlight w:val="white"/>
          <w:rtl/>
        </w:rPr>
        <w:t>تقدم تخريجه</w:t>
      </w:r>
    </w:p>
  </w:footnote>
  <w:footnote w:id="208">
    <w:p w:rsidR="00B75D26" w:rsidRPr="009C0C29"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tl/>
        </w:rPr>
        <w:t>تقدم تخريجه</w:t>
      </w:r>
      <w:r w:rsidRPr="009C0C29">
        <w:rPr>
          <w:rFonts w:ascii="Traditional Arabic" w:eastAsia="Traditional Arabic" w:hAnsi="Traditional Arabic" w:cs="Traditional Arabic"/>
          <w:sz w:val="28"/>
          <w:szCs w:val="28"/>
          <w:highlight w:val="white"/>
        </w:rPr>
        <w:t xml:space="preserve"> </w:t>
      </w:r>
    </w:p>
  </w:footnote>
  <w:footnote w:id="209">
    <w:p w:rsidR="00B75D26" w:rsidRPr="009C0C29"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tl/>
        </w:rPr>
        <w:t>اقتضاء الصراط ج2 / 148</w:t>
      </w:r>
    </w:p>
  </w:footnote>
  <w:footnote w:id="210">
    <w:p w:rsidR="00B75D26" w:rsidRPr="00491A3F" w:rsidRDefault="00B75D26" w:rsidP="00FE52EB">
      <w:pPr>
        <w:jc w:val="lowKashida"/>
        <w:rPr>
          <w:sz w:val="28"/>
          <w:szCs w:val="28"/>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9C0C29">
        <w:rPr>
          <w:rFonts w:ascii="Traditional Arabic" w:eastAsia="Traditional Arabic" w:hAnsi="Traditional Arabic" w:cs="Traditional Arabic"/>
          <w:sz w:val="28"/>
          <w:szCs w:val="28"/>
          <w:highlight w:val="white"/>
          <w:rtl/>
        </w:rPr>
        <w:t>صحيح البخاري مع الفتح ج5 / 8</w:t>
      </w:r>
      <w:r w:rsidRPr="00491A3F">
        <w:rPr>
          <w:rFonts w:ascii="Traditional Arabic" w:eastAsia="Traditional Arabic" w:hAnsi="Traditional Arabic" w:cs="Traditional Arabic"/>
          <w:sz w:val="28"/>
          <w:szCs w:val="28"/>
          <w:rtl/>
        </w:rPr>
        <w:t>5 ح(2410).</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الخصومات باب ما يذكر في الأشخاص والملازمة، والخصومة بين المسلم واليهودي.</w:t>
      </w:r>
    </w:p>
  </w:footnote>
  <w:footnote w:id="211">
    <w:p w:rsidR="00B75D26" w:rsidRPr="0040077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0077B">
        <w:rPr>
          <w:rFonts w:ascii="Traditional Arabic" w:eastAsia="Traditional Arabic" w:hAnsi="Traditional Arabic" w:cs="Traditional Arabic"/>
          <w:sz w:val="28"/>
          <w:szCs w:val="28"/>
        </w:rPr>
        <w:footnoteRef/>
      </w:r>
      <w:r w:rsidRPr="0040077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اقتضاء الصراط المستقيم ج1 / 146، 147، 148، 149، 150، 152، وانظر: منهاج السنة ج5 / 255 وما بعدها، ودرء تعارض العقل والنقل ج5 / 283 وما بعدها، ومجموع الفتاوى ج13 / 515</w:t>
      </w:r>
      <w:r w:rsidRPr="0040077B">
        <w:rPr>
          <w:rFonts w:ascii="Traditional Arabic" w:eastAsia="Traditional Arabic" w:hAnsi="Traditional Arabic" w:cs="Traditional Arabic"/>
          <w:sz w:val="28"/>
          <w:szCs w:val="28"/>
        </w:rPr>
        <w:t>.</w:t>
      </w:r>
    </w:p>
  </w:footnote>
  <w:footnote w:id="212">
    <w:p w:rsidR="00B75D26" w:rsidRPr="0040077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0077B">
        <w:rPr>
          <w:rFonts w:ascii="Traditional Arabic" w:eastAsia="Traditional Arabic" w:hAnsi="Traditional Arabic" w:cs="Traditional Arabic"/>
          <w:sz w:val="28"/>
          <w:szCs w:val="28"/>
        </w:rPr>
        <w:footnoteRef/>
      </w:r>
      <w:r w:rsidRPr="0040077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منهاج السنة ج5 / 285.</w:t>
      </w:r>
    </w:p>
  </w:footnote>
  <w:footnote w:id="213">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40077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اقتضاء الصراط المستقيم ج2 / 151.</w:t>
      </w:r>
    </w:p>
  </w:footnote>
  <w:footnote w:id="214">
    <w:p w:rsidR="00B75D26" w:rsidRPr="00491A3F" w:rsidRDefault="00B75D26" w:rsidP="00FE52EB">
      <w:pPr>
        <w:jc w:val="lowKashida"/>
        <w:rPr>
          <w:rFonts w:ascii="Traditional Arabic" w:eastAsia="Traditional Arabic" w:hAnsi="Traditional Arabic" w:cs="Traditional Arabic"/>
          <w:sz w:val="28"/>
          <w:szCs w:val="28"/>
        </w:rPr>
      </w:pPr>
      <w:r w:rsidRPr="009C0C29">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بتصرف انظر مجموع الفتاوى (14 / 430).</w:t>
      </w:r>
    </w:p>
  </w:footnote>
  <w:footnote w:id="215">
    <w:p w:rsidR="00B75D26" w:rsidRPr="009C0C29" w:rsidRDefault="00B75D26" w:rsidP="00FE52EB">
      <w:pPr>
        <w:jc w:val="lowKashida"/>
        <w:rPr>
          <w:rFonts w:ascii="Traditional Arabic" w:eastAsia="Traditional Arabic" w:hAnsi="Traditional Arabic" w:cs="Traditional Arabic"/>
          <w:sz w:val="28"/>
          <w:szCs w:val="28"/>
        </w:rPr>
      </w:pPr>
      <w:r w:rsidRPr="009C0C29">
        <w:rPr>
          <w:rFonts w:ascii="Traditional Arabic" w:eastAsia="Traditional Arabic" w:hAnsi="Traditional Arabic" w:cs="Traditional Arabic"/>
          <w:sz w:val="28"/>
          <w:szCs w:val="28"/>
        </w:rPr>
        <w:footnoteRef/>
      </w:r>
      <w:r w:rsidRPr="009C0C2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ج14 / 430، 431.</w:t>
      </w:r>
    </w:p>
  </w:footnote>
  <w:footnote w:id="216">
    <w:p w:rsidR="00B75D26" w:rsidRPr="009C0C29" w:rsidRDefault="00B75D26" w:rsidP="00FE52EB">
      <w:pPr>
        <w:jc w:val="lowKashida"/>
        <w:rPr>
          <w:rFonts w:ascii="Traditional Arabic" w:eastAsia="Traditional Arabic" w:hAnsi="Traditional Arabic" w:cs="Traditional Arabic"/>
          <w:sz w:val="28"/>
          <w:szCs w:val="28"/>
        </w:rPr>
      </w:pPr>
      <w:r w:rsidRPr="009C0C29">
        <w:rPr>
          <w:rFonts w:ascii="Traditional Arabic" w:eastAsia="Traditional Arabic" w:hAnsi="Traditional Arabic" w:cs="Traditional Arabic"/>
          <w:sz w:val="28"/>
          <w:szCs w:val="28"/>
        </w:rPr>
        <w:footnoteRef/>
      </w:r>
      <w:r w:rsidRPr="009C0C2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ج14 / 432.</w:t>
      </w:r>
    </w:p>
    <w:p w:rsidR="00B75D26" w:rsidRPr="009C0C29" w:rsidRDefault="00B75D26" w:rsidP="00FE52EB">
      <w:pPr>
        <w:ind w:right="400"/>
        <w:jc w:val="lowKashida"/>
        <w:rPr>
          <w:sz w:val="28"/>
          <w:szCs w:val="28"/>
        </w:rPr>
      </w:pPr>
    </w:p>
  </w:footnote>
  <w:footnote w:id="217">
    <w:p w:rsidR="00B75D26" w:rsidRPr="00491A3F" w:rsidRDefault="00B75D26" w:rsidP="00FE52EB">
      <w:pPr>
        <w:jc w:val="lowKashida"/>
        <w:rPr>
          <w:sz w:val="28"/>
          <w:szCs w:val="28"/>
          <w:highlight w:val="white"/>
        </w:rPr>
      </w:pPr>
      <w:r w:rsidRPr="00491A3F">
        <w:rPr>
          <w:sz w:val="28"/>
          <w:szCs w:val="28"/>
          <w:vertAlign w:val="superscript"/>
        </w:rPr>
        <w:footnoteRef/>
      </w:r>
      <w:r w:rsidRPr="00491A3F">
        <w:rPr>
          <w:sz w:val="28"/>
          <w:szCs w:val="28"/>
          <w:highlight w:val="white"/>
        </w:rPr>
        <w:t xml:space="preserve"> </w:t>
      </w:r>
      <w:r w:rsidRPr="00491A3F">
        <w:rPr>
          <w:rFonts w:ascii="Traditional Arabic" w:eastAsia="Traditional Arabic" w:hAnsi="Traditional Arabic" w:cs="Traditional Arabic"/>
          <w:sz w:val="28"/>
          <w:szCs w:val="28"/>
          <w:highlight w:val="white"/>
          <w:rtl/>
        </w:rPr>
        <w:t>مجموع الفتاوى ج14 / 435، 436.</w:t>
      </w:r>
    </w:p>
  </w:footnote>
  <w:footnote w:id="218">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9C0C2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لقول النبي صلى الله عليه وسلم: (إن أصدق الحديث: كتاب الله، وأحسن الهدي: هدي محمد، وشر الأمور محدثاتها، وكل محدثة بدعة، وكل بدعة ضلالة وكل ضلالة في النار...) الحديث أخرجه مسلم (٨٦٧)، والنسائي (١٥۷۸) وغيرهما، وهذا لفظ النسائي.</w:t>
      </w:r>
    </w:p>
  </w:footnote>
  <w:footnote w:id="219">
    <w:p w:rsidR="00B75D26" w:rsidRPr="00491A3F" w:rsidRDefault="00B75D26" w:rsidP="00FE52EB">
      <w:pPr>
        <w:jc w:val="lowKashida"/>
        <w:rPr>
          <w:rFonts w:ascii="Traditional Arabic" w:eastAsia="Traditional Arabic" w:hAnsi="Traditional Arabic" w:cs="Traditional Arabic"/>
          <w:sz w:val="28"/>
          <w:szCs w:val="28"/>
          <w:highlight w:val="white"/>
        </w:rPr>
      </w:pPr>
      <w:r w:rsidRPr="009C0C29">
        <w:rPr>
          <w:rFonts w:ascii="Traditional Arabic" w:eastAsia="Traditional Arabic" w:hAnsi="Traditional Arabic" w:cs="Traditional Arabic"/>
          <w:sz w:val="28"/>
          <w:szCs w:val="28"/>
          <w:highlight w:val="white"/>
        </w:rPr>
        <w:footnoteRef/>
      </w:r>
      <w:r w:rsidRPr="009C0C2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عمر بن شبة في أخبار المدينة» (</w:t>
      </w:r>
      <w:hyperlink r:id="rId12"/>
      <w:hyperlink r:id="rId13">
        <w:r w:rsidRPr="00491A3F">
          <w:rPr>
            <w:rFonts w:ascii="Traditional Arabic" w:eastAsia="Traditional Arabic" w:hAnsi="Traditional Arabic" w:cs="Traditional Arabic"/>
            <w:sz w:val="28"/>
            <w:szCs w:val="28"/>
            <w:highlight w:val="white"/>
            <w:rtl/>
          </w:rPr>
          <w:t>٢</w:t>
        </w:r>
        <w:r w:rsidRPr="00491A3F">
          <w:rPr>
            <w:rFonts w:ascii="Traditional Arabic" w:eastAsia="Traditional Arabic" w:hAnsi="Traditional Arabic" w:cs="Traditional Arabic"/>
            <w:sz w:val="28"/>
            <w:szCs w:val="28"/>
            <w:highlight w:val="white"/>
          </w:rPr>
          <w:t xml:space="preserve"> / </w:t>
        </w:r>
        <w:r w:rsidRPr="00491A3F">
          <w:rPr>
            <w:rFonts w:ascii="Traditional Arabic" w:eastAsia="Traditional Arabic" w:hAnsi="Traditional Arabic" w:cs="Traditional Arabic"/>
            <w:sz w:val="28"/>
            <w:szCs w:val="28"/>
            <w:highlight w:val="white"/>
            <w:rtl/>
          </w:rPr>
          <w:t>١٢</w:t>
        </w:r>
      </w:hyperlink>
      <w:r w:rsidRPr="00491A3F">
        <w:rPr>
          <w:rFonts w:ascii="Traditional Arabic" w:eastAsia="Traditional Arabic" w:hAnsi="Traditional Arabic" w:cs="Traditional Arabic"/>
          <w:sz w:val="28"/>
          <w:szCs w:val="28"/>
          <w:highlight w:val="white"/>
          <w:rtl/>
        </w:rPr>
        <w:t>)، وابن بطة في «الإبانة الكبرى، (١٦٢) من طريق الأوزاعي، عن عمر بن الخطاب رضي الله عنه. وهو منقطع بين الأوزاعي وعمر بن الخطاب، وذكر هذا القول عمر بن عبد العزيز عن عمر بن الخطاب كما في حلية الأولياء» (٦ / ٣٤٦)</w:t>
      </w:r>
    </w:p>
    <w:p w:rsidR="00B75D26" w:rsidRPr="009C0C29"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tl/>
        </w:rPr>
        <w:t>وأخرجه المروزي في السنة» (ص ۳۱ رقم ۹۵) من طريق الأوزاعي، قال قال عمر بن عبد العزيز... فذكره بنحوه. ونقل المزي في تهذيب الكمال» (١٧ / ٣١٥) أن الأوزاعي قال: كنت محتلماً في خلافة عمر بن عبد العزیز».</w:t>
      </w:r>
    </w:p>
  </w:footnote>
  <w:footnote w:id="220">
    <w:p w:rsidR="00B75D26" w:rsidRPr="00491A3F" w:rsidRDefault="00B75D26" w:rsidP="00FE52EB">
      <w:pPr>
        <w:widowControl w:val="0"/>
        <w:pBdr>
          <w:top w:val="nil"/>
          <w:left w:val="nil"/>
          <w:bottom w:val="nil"/>
          <w:right w:val="nil"/>
          <w:between w:val="nil"/>
        </w:pBdr>
        <w:ind w:left="454" w:hanging="454"/>
        <w:jc w:val="lowKashida"/>
        <w:rPr>
          <w:rFonts w:ascii="Tahoma" w:eastAsia="Tahoma" w:hAnsi="Tahoma" w:cs="Tahoma"/>
          <w:color w:val="000000"/>
          <w:sz w:val="28"/>
          <w:szCs w:val="28"/>
        </w:rPr>
      </w:pPr>
      <w:r w:rsidRPr="009C0C2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مسند الإمام أحمد باقي مسند المكثرين من الصحابة، مسند أنس بن مالك، حديث رقم (12242)، قال الشيخ الألباني حديث صحيح، كتاب السلسلة الصحيحة الصفحة أو الرقم 1492 / 490.</w:t>
      </w:r>
    </w:p>
    <w:p w:rsidR="00B75D26" w:rsidRPr="00491A3F" w:rsidRDefault="00B75D26" w:rsidP="00FE52EB">
      <w:pPr>
        <w:widowControl w:val="0"/>
        <w:pBdr>
          <w:top w:val="nil"/>
          <w:left w:val="nil"/>
          <w:bottom w:val="nil"/>
          <w:right w:val="nil"/>
          <w:between w:val="nil"/>
        </w:pBdr>
        <w:ind w:left="454" w:hanging="454"/>
        <w:jc w:val="lowKashida"/>
        <w:rPr>
          <w:rFonts w:ascii="Tahoma" w:eastAsia="Tahoma" w:hAnsi="Tahoma" w:cs="Tahoma"/>
          <w:color w:val="000000"/>
          <w:sz w:val="28"/>
          <w:szCs w:val="28"/>
        </w:rPr>
      </w:pPr>
    </w:p>
  </w:footnote>
  <w:footnote w:id="221">
    <w:p w:rsidR="00B75D26" w:rsidRPr="00332042" w:rsidRDefault="00B75D26" w:rsidP="00FE52EB">
      <w:pPr>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332042">
        <w:rPr>
          <w:rFonts w:ascii="Traditional Arabic" w:eastAsia="Traditional Arabic" w:hAnsi="Traditional Arabic" w:cs="Traditional Arabic"/>
          <w:sz w:val="28"/>
          <w:szCs w:val="28"/>
          <w:rtl/>
        </w:rPr>
        <w:t>إعلام الموقعين 1 / 64</w:t>
      </w:r>
      <w:r w:rsidRPr="00332042">
        <w:rPr>
          <w:rFonts w:ascii="Traditional Arabic" w:eastAsia="Traditional Arabic" w:hAnsi="Traditional Arabic" w:cs="Traditional Arabic" w:hint="cs"/>
          <w:sz w:val="28"/>
          <w:szCs w:val="28"/>
          <w:rtl/>
        </w:rPr>
        <w:t>.</w:t>
      </w:r>
    </w:p>
  </w:footnote>
  <w:footnote w:id="222">
    <w:p w:rsidR="00B75D26" w:rsidRPr="00332042" w:rsidRDefault="00B75D26" w:rsidP="00FE52EB">
      <w:pPr>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332042">
        <w:rPr>
          <w:rFonts w:ascii="Traditional Arabic" w:eastAsia="Traditional Arabic" w:hAnsi="Traditional Arabic" w:cs="Traditional Arabic"/>
          <w:sz w:val="28"/>
          <w:szCs w:val="28"/>
          <w:rtl/>
        </w:rPr>
        <w:t>مجموع الفتاوى (4/ 57)</w:t>
      </w:r>
      <w:r w:rsidRPr="00332042">
        <w:rPr>
          <w:rFonts w:ascii="Traditional Arabic" w:eastAsia="Traditional Arabic" w:hAnsi="Traditional Arabic" w:cs="Traditional Arabic" w:hint="cs"/>
          <w:sz w:val="28"/>
          <w:szCs w:val="28"/>
          <w:rtl/>
        </w:rPr>
        <w:t>.</w:t>
      </w:r>
    </w:p>
  </w:footnote>
  <w:footnote w:id="223">
    <w:p w:rsidR="00B75D26" w:rsidRPr="00332042" w:rsidRDefault="00B75D26" w:rsidP="00FE52EB">
      <w:pPr>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332042">
        <w:rPr>
          <w:rFonts w:ascii="Traditional Arabic" w:eastAsia="Traditional Arabic" w:hAnsi="Traditional Arabic" w:cs="Traditional Arabic"/>
          <w:sz w:val="28"/>
          <w:szCs w:val="28"/>
          <w:rtl/>
        </w:rPr>
        <w:t>ذم الكلام للهروي (5/ 81) وانظر مجموع الفتاوى (4/ 57).</w:t>
      </w:r>
    </w:p>
  </w:footnote>
  <w:footnote w:id="224">
    <w:p w:rsidR="00B75D26" w:rsidRPr="00491A3F" w:rsidRDefault="00B75D26" w:rsidP="00FE52EB">
      <w:pPr>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tl/>
        </w:rPr>
        <w:t xml:space="preserve"> أ</w:t>
      </w:r>
      <w:r w:rsidRPr="00491A3F">
        <w:rPr>
          <w:rFonts w:ascii="Traditional Arabic" w:eastAsia="Traditional Arabic" w:hAnsi="Traditional Arabic" w:cs="Traditional Arabic"/>
          <w:sz w:val="28"/>
          <w:szCs w:val="28"/>
          <w:rtl/>
        </w:rPr>
        <w:t>خرجه الإمام أحمد في مسنده برقم (4142)</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(7/ 207) وقال الألباني صحيح انظر، السنة لابن أبي عاصم (ومعه ظلال الجنة في تخريج السنة بقلم: محمد ناصر الدين الألباني) (1/ 13)</w:t>
      </w:r>
    </w:p>
  </w:footnote>
  <w:footnote w:id="225">
    <w:p w:rsidR="00B75D26" w:rsidRPr="00332042" w:rsidRDefault="00B75D26" w:rsidP="00FE52EB">
      <w:pPr>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332042">
        <w:rPr>
          <w:rFonts w:ascii="Traditional Arabic" w:eastAsia="Traditional Arabic" w:hAnsi="Traditional Arabic" w:cs="Traditional Arabic"/>
          <w:sz w:val="28"/>
          <w:szCs w:val="28"/>
          <w:rtl/>
        </w:rPr>
        <w:t>مجموع الفتاوى٤ / ٥٦-٥٧</w:t>
      </w:r>
    </w:p>
  </w:footnote>
  <w:footnote w:id="226">
    <w:p w:rsidR="00B75D26" w:rsidRPr="00332042" w:rsidRDefault="00B75D26" w:rsidP="00FE52EB">
      <w:pPr>
        <w:jc w:val="lowKashida"/>
        <w:rPr>
          <w:rFonts w:ascii="Traditional Arabic" w:eastAsia="Traditional Arabic" w:hAnsi="Traditional Arabic" w:cs="Traditional Arabic"/>
          <w:sz w:val="28"/>
          <w:szCs w:val="28"/>
          <w:highlight w:val="white"/>
        </w:rPr>
      </w:pPr>
      <w:r w:rsidRPr="00332042">
        <w:rPr>
          <w:rFonts w:ascii="Traditional Arabic" w:eastAsia="Traditional Arabic" w:hAnsi="Traditional Arabic" w:cs="Traditional Arabic"/>
          <w:sz w:val="28"/>
          <w:szCs w:val="28"/>
          <w:highlight w:val="white"/>
        </w:rPr>
        <w:footnoteRef/>
      </w:r>
      <w:r w:rsidRPr="0033204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332042">
        <w:rPr>
          <w:rFonts w:ascii="Traditional Arabic" w:eastAsia="Traditional Arabic" w:hAnsi="Traditional Arabic" w:cs="Traditional Arabic"/>
          <w:sz w:val="28"/>
          <w:szCs w:val="28"/>
          <w:highlight w:val="white"/>
          <w:rtl/>
        </w:rPr>
        <w:t>تقدم</w:t>
      </w:r>
      <w:r w:rsidRPr="00491A3F">
        <w:rPr>
          <w:rFonts w:ascii="Traditional Arabic" w:eastAsia="Traditional Arabic" w:hAnsi="Traditional Arabic" w:cs="Traditional Arabic"/>
          <w:sz w:val="28"/>
          <w:szCs w:val="28"/>
          <w:highlight w:val="white"/>
          <w:rtl/>
        </w:rPr>
        <w:t xml:space="preserve"> تخريجه</w:t>
      </w:r>
      <w:r>
        <w:rPr>
          <w:rFonts w:ascii="Traditional Arabic" w:eastAsia="Traditional Arabic" w:hAnsi="Traditional Arabic" w:cs="Traditional Arabic" w:hint="cs"/>
          <w:sz w:val="28"/>
          <w:szCs w:val="28"/>
          <w:highlight w:val="white"/>
          <w:rtl/>
        </w:rPr>
        <w:t>.</w:t>
      </w:r>
    </w:p>
  </w:footnote>
  <w:footnote w:id="227">
    <w:p w:rsidR="00B75D26" w:rsidRPr="00332042" w:rsidRDefault="00B75D26" w:rsidP="00FE52EB">
      <w:pPr>
        <w:jc w:val="lowKashida"/>
        <w:rPr>
          <w:rFonts w:ascii="Traditional Arabic" w:eastAsia="Traditional Arabic" w:hAnsi="Traditional Arabic" w:cs="Traditional Arabic"/>
          <w:sz w:val="28"/>
          <w:szCs w:val="28"/>
          <w:highlight w:val="white"/>
          <w:rtl/>
        </w:rPr>
      </w:pPr>
      <w:r w:rsidRPr="00332042">
        <w:rPr>
          <w:rFonts w:ascii="Traditional Arabic" w:eastAsia="Traditional Arabic" w:hAnsi="Traditional Arabic" w:cs="Traditional Arabic"/>
          <w:sz w:val="28"/>
          <w:szCs w:val="28"/>
          <w:highlight w:val="white"/>
        </w:rPr>
        <w:footnoteRef/>
      </w:r>
      <w:r w:rsidRPr="0033204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تقدم تخريجه</w:t>
      </w:r>
      <w:r>
        <w:rPr>
          <w:rFonts w:ascii="Traditional Arabic" w:eastAsia="Traditional Arabic" w:hAnsi="Traditional Arabic" w:cs="Traditional Arabic" w:hint="cs"/>
          <w:sz w:val="28"/>
          <w:szCs w:val="28"/>
          <w:highlight w:val="white"/>
          <w:rtl/>
        </w:rPr>
        <w:t>.</w:t>
      </w:r>
    </w:p>
  </w:footnote>
  <w:footnote w:id="228">
    <w:p w:rsidR="00B75D26" w:rsidRPr="00491A3F" w:rsidRDefault="00B75D26" w:rsidP="00FE52EB">
      <w:pPr>
        <w:jc w:val="lowKashida"/>
        <w:rPr>
          <w:sz w:val="28"/>
          <w:szCs w:val="28"/>
        </w:rPr>
      </w:pPr>
      <w:r w:rsidRPr="00332042">
        <w:rPr>
          <w:rFonts w:ascii="Traditional Arabic" w:eastAsia="Traditional Arabic" w:hAnsi="Traditional Arabic" w:cs="Traditional Arabic"/>
          <w:sz w:val="28"/>
          <w:szCs w:val="28"/>
          <w:highlight w:val="white"/>
        </w:rPr>
        <w:footnoteRef/>
      </w:r>
      <w:r w:rsidRPr="0033204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تقدم تخريجه</w:t>
      </w:r>
      <w:r>
        <w:rPr>
          <w:rFonts w:hint="cs"/>
          <w:sz w:val="28"/>
          <w:szCs w:val="28"/>
          <w:rtl/>
        </w:rPr>
        <w:t>.</w:t>
      </w:r>
    </w:p>
  </w:footnote>
  <w:footnote w:id="229">
    <w:p w:rsidR="00B75D26" w:rsidRPr="00491A3F" w:rsidRDefault="00B75D26" w:rsidP="00FE52EB">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الطحاوي في شرح معاني الآثار (1 / 257) وصححه الألباني في صفة الفتوى والمفتي والمستفتي(54)</w:t>
      </w:r>
    </w:p>
  </w:footnote>
  <w:footnote w:id="230">
    <w:p w:rsidR="00B75D26" w:rsidRPr="00332042" w:rsidRDefault="00B75D26" w:rsidP="00332042">
      <w:pPr>
        <w:widowControl w:val="0"/>
        <w:pBdr>
          <w:top w:val="nil"/>
          <w:left w:val="nil"/>
          <w:bottom w:val="nil"/>
          <w:right w:val="nil"/>
          <w:between w:val="nil"/>
        </w:pBdr>
        <w:ind w:left="454" w:hanging="454"/>
        <w:jc w:val="lowKashida"/>
        <w:rPr>
          <w:rFonts w:ascii="Traditional Arabic" w:eastAsia="Traditional Arabic" w:hAnsi="Traditional Arabic" w:cs="Traditional Arabic"/>
          <w:sz w:val="28"/>
          <w:szCs w:val="28"/>
          <w:rtl/>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tl/>
        </w:rPr>
        <w:t xml:space="preserve"> انظر: سنن أبي داود أول كتاب السنة، باب: في لزوم السُنة، رقم (4607)</w:t>
      </w:r>
      <w:r w:rsidRPr="00332042">
        <w:rPr>
          <w:rFonts w:ascii="Traditional Arabic" w:eastAsia="Traditional Arabic" w:hAnsi="Traditional Arabic" w:cs="Traditional Arabic"/>
          <w:sz w:val="28"/>
          <w:szCs w:val="28"/>
        </w:rPr>
        <w:t xml:space="preserve"> </w:t>
      </w:r>
      <w:r w:rsidRPr="00332042">
        <w:rPr>
          <w:rFonts w:ascii="Traditional Arabic" w:eastAsia="Traditional Arabic" w:hAnsi="Traditional Arabic" w:cs="Traditional Arabic"/>
          <w:sz w:val="28"/>
          <w:szCs w:val="28"/>
          <w:rtl/>
        </w:rPr>
        <w:t>وقال الشيخ الألباني حديث صحيح في كتاب السلسلة الصحيحة، الصفحة</w:t>
      </w:r>
      <w:r w:rsidRPr="00332042">
        <w:rPr>
          <w:rFonts w:ascii="Traditional Arabic" w:eastAsia="Traditional Arabic" w:hAnsi="Traditional Arabic" w:cs="Traditional Arabic"/>
          <w:sz w:val="28"/>
          <w:szCs w:val="28"/>
        </w:rPr>
        <w:t xml:space="preserve"> / </w:t>
      </w:r>
      <w:r w:rsidRPr="00332042">
        <w:rPr>
          <w:rFonts w:ascii="Traditional Arabic" w:eastAsia="Traditional Arabic" w:hAnsi="Traditional Arabic" w:cs="Traditional Arabic"/>
          <w:sz w:val="28"/>
          <w:szCs w:val="28"/>
          <w:rtl/>
        </w:rPr>
        <w:t>الرقم: 610</w:t>
      </w:r>
      <w:r>
        <w:rPr>
          <w:rFonts w:ascii="Traditional Arabic" w:eastAsia="Traditional Arabic" w:hAnsi="Traditional Arabic" w:cs="Traditional Arabic" w:hint="cs"/>
          <w:sz w:val="28"/>
          <w:szCs w:val="28"/>
          <w:rtl/>
        </w:rPr>
        <w:t>، 937.</w:t>
      </w:r>
    </w:p>
  </w:footnote>
  <w:footnote w:id="231">
    <w:p w:rsidR="00B75D26" w:rsidRPr="00491A3F" w:rsidRDefault="00B75D26" w:rsidP="00FE52EB">
      <w:pPr>
        <w:jc w:val="lowKashida"/>
        <w:rPr>
          <w:rFonts w:ascii="Traditional Arabic" w:eastAsia="Traditional Arabic" w:hAnsi="Traditional Arabic" w:cs="Traditional Arabic"/>
          <w:color w:val="000000"/>
          <w:sz w:val="28"/>
          <w:szCs w:val="28"/>
        </w:rPr>
      </w:pPr>
      <w:r w:rsidRPr="00332042">
        <w:rPr>
          <w:rFonts w:ascii="Traditional Arabic" w:eastAsia="Traditional Arabic" w:hAnsi="Traditional Arabic" w:cs="Traditional Arabic"/>
          <w:sz w:val="28"/>
          <w:szCs w:val="28"/>
        </w:rPr>
        <w:footnoteRef/>
      </w:r>
      <w:r w:rsidRPr="00332042">
        <w:rPr>
          <w:rFonts w:ascii="Traditional Arabic" w:eastAsia="Traditional Arabic" w:hAnsi="Traditional Arabic" w:cs="Traditional Arabic"/>
          <w:sz w:val="28"/>
          <w:szCs w:val="28"/>
          <w:rtl/>
        </w:rPr>
        <w:t xml:space="preserve"> تقدم تخريجه</w:t>
      </w:r>
      <w:r w:rsidRPr="00491A3F">
        <w:rPr>
          <w:rFonts w:ascii="Traditional Arabic" w:eastAsia="Traditional Arabic" w:hAnsi="Traditional Arabic" w:cs="Traditional Arabic"/>
          <w:color w:val="000000"/>
          <w:sz w:val="28"/>
          <w:szCs w:val="28"/>
          <w:rtl/>
        </w:rPr>
        <w:t>.</w:t>
      </w:r>
    </w:p>
  </w:footnote>
  <w:footnote w:id="232">
    <w:p w:rsidR="00B75D26" w:rsidRPr="00491A3F" w:rsidRDefault="00B75D26" w:rsidP="00FE52EB">
      <w:pPr>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rtl/>
        </w:rPr>
        <w:t>انظر صحيح مسلم كتاب الْفَضَائِلِ، بَابُ وُجُوبِ امْتِثَالِ مَا قَالَهُ شَرْعًا، دُونَ مَا ذَكَرَهُ صَلَّى اللهُ عَلَيْهِ وَسَلَّمَ مِنْ مَعَايِشِ الدُّنْيَا، عَلَى سَبِيلِ الرَّأْيِ، برقم (2363)، والإمام أحمد في المسند مسند المكثرين من الصحابة (12544).</w:t>
      </w:r>
    </w:p>
  </w:footnote>
  <w:footnote w:id="233">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721790">
        <w:rPr>
          <w:rFonts w:ascii="Traditional Arabic" w:eastAsia="Traditional Arabic" w:hAnsi="Traditional Arabic" w:cs="Traditional Arabic"/>
          <w:sz w:val="28"/>
          <w:szCs w:val="28"/>
        </w:rPr>
        <w:footnoteRef/>
      </w:r>
      <w:r w:rsidRPr="0072179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المستصفى للغزالي صفحة (252).</w:t>
      </w:r>
    </w:p>
  </w:footnote>
  <w:footnote w:id="234">
    <w:p w:rsidR="00B75D26" w:rsidRPr="00EB0B4C" w:rsidRDefault="00B75D26" w:rsidP="00FE52EB">
      <w:pPr>
        <w:jc w:val="lowKashida"/>
        <w:rPr>
          <w:rFonts w:ascii="Traditional Arabic" w:eastAsia="Traditional Arabic" w:hAnsi="Traditional Arabic" w:cs="Traditional Arabic"/>
          <w:sz w:val="28"/>
          <w:szCs w:val="28"/>
        </w:rPr>
      </w:pPr>
      <w:r w:rsidRPr="00EB0B4C">
        <w:rPr>
          <w:rFonts w:ascii="Traditional Arabic" w:eastAsia="Traditional Arabic" w:hAnsi="Traditional Arabic" w:cs="Traditional Arabic"/>
          <w:sz w:val="28"/>
          <w:szCs w:val="28"/>
        </w:rPr>
        <w:footnoteRef/>
      </w:r>
      <w:r w:rsidRPr="00EB0B4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سنن أبي داود (162)، والدارمي (742)، والإمام أحمد في المسند مسند الخلفاء الراشدين (1264)، قال الشيخ الألباني في مشكاة المصابيح الجزء الأول، صفحة (163): صحيح.</w:t>
      </w:r>
    </w:p>
  </w:footnote>
  <w:footnote w:id="235">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EB0B4C">
        <w:rPr>
          <w:rFonts w:ascii="Traditional Arabic" w:eastAsia="Traditional Arabic" w:hAnsi="Traditional Arabic" w:cs="Traditional Arabic"/>
          <w:sz w:val="28"/>
          <w:szCs w:val="28"/>
        </w:rPr>
        <w:footnoteRef/>
      </w:r>
      <w:r w:rsidRPr="00EB0B4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الإِيمَانِ، بَابُ حَلاَوَةِ الإِيمَانِ برقم (16)، ومسلم كِتَابُ الْإِيمَانَ، بَابُ بَيَانِ خِصَالٍ مَنِ اتَّصفَ بِهِنَّ وَجَدَ حَلَاوَةَ الْإِيمَانِ (43)، والترمذي (2624)، وابن ماجه (4033)، والنسائي (4987)، والإمام أحمد في المسند مسند المكثرين من الصحابة (12002).</w:t>
      </w:r>
    </w:p>
  </w:footnote>
  <w:footnote w:id="236">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EB0B4C">
        <w:rPr>
          <w:rFonts w:ascii="Traditional Arabic" w:eastAsia="Traditional Arabic" w:hAnsi="Traditional Arabic" w:cs="Traditional Arabic"/>
          <w:sz w:val="28"/>
          <w:szCs w:val="28"/>
        </w:rPr>
        <w:footnoteRef/>
      </w:r>
      <w:r w:rsidRPr="00EB0B4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موطأ مالك الجزء الأول، صفحة (251)، والمدخل لابن الحاج الجزء الأول، صفحة (175).</w:t>
      </w:r>
    </w:p>
  </w:footnote>
  <w:footnote w:id="237">
    <w:p w:rsidR="00B75D26" w:rsidRPr="00491A3F" w:rsidRDefault="00B75D26" w:rsidP="00E63681">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الفتاوى)) (42/95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38">
    <w:p w:rsidR="00B75D26" w:rsidRPr="00491A3F" w:rsidRDefault="00B75D26" w:rsidP="00E63681">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الحجة في بيان المحجة (ص241) باختصار</w:t>
      </w:r>
      <w:r w:rsidRPr="00491A3F">
        <w:rPr>
          <w:rFonts w:ascii="Traditional Arabic" w:eastAsia="Calibri" w:hAnsi="Traditional Arabic" w:cs="Traditional Arabic"/>
          <w:sz w:val="28"/>
          <w:szCs w:val="28"/>
          <w:lang w:bidi="ar-EG"/>
        </w:rPr>
        <w:t>.</w:t>
      </w:r>
    </w:p>
  </w:footnote>
  <w:footnote w:id="239">
    <w:p w:rsidR="00B75D26" w:rsidRPr="00491A3F" w:rsidRDefault="00B75D26" w:rsidP="00FE52EB">
      <w:pPr>
        <w:jc w:val="lowKashida"/>
        <w:rPr>
          <w:rFonts w:ascii="Traditional Arabic" w:eastAsia="Traditional Arabic" w:hAnsi="Traditional Arabic" w:cs="Traditional Arabic"/>
          <w:color w:val="FF0000"/>
          <w:sz w:val="28"/>
          <w:szCs w:val="28"/>
        </w:rPr>
      </w:pPr>
      <w:r w:rsidRPr="00915096">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بتصرف موسع، </w:t>
      </w:r>
      <w:r>
        <w:rPr>
          <w:rFonts w:ascii="Traditional Arabic" w:eastAsia="Traditional Arabic" w:hAnsi="Traditional Arabic" w:cs="Traditional Arabic" w:hint="cs"/>
          <w:sz w:val="28"/>
          <w:szCs w:val="28"/>
          <w:rtl/>
        </w:rPr>
        <w:t>ا</w:t>
      </w:r>
      <w:r w:rsidRPr="00491A3F">
        <w:rPr>
          <w:rFonts w:ascii="Traditional Arabic" w:eastAsia="Traditional Arabic" w:hAnsi="Traditional Arabic" w:cs="Traditional Arabic"/>
          <w:sz w:val="28"/>
          <w:szCs w:val="28"/>
          <w:rtl/>
        </w:rPr>
        <w:t>نظر درء تعارض العقل والنقل (1 / 146)</w:t>
      </w:r>
      <w:r w:rsidRPr="00491A3F">
        <w:rPr>
          <w:rFonts w:ascii="Traditional Arabic" w:eastAsia="Traditional Arabic" w:hAnsi="Traditional Arabic" w:cs="Traditional Arabic" w:hint="cs"/>
          <w:sz w:val="28"/>
          <w:szCs w:val="28"/>
          <w:rtl/>
        </w:rPr>
        <w:t>.</w:t>
      </w:r>
    </w:p>
  </w:footnote>
  <w:footnote w:id="240">
    <w:p w:rsidR="00B75D26" w:rsidRPr="00491A3F" w:rsidRDefault="00B75D26" w:rsidP="00FE52EB">
      <w:pPr>
        <w:jc w:val="lowKashida"/>
        <w:rPr>
          <w:sz w:val="28"/>
          <w:szCs w:val="28"/>
        </w:rPr>
      </w:pPr>
      <w:r w:rsidRPr="00915096">
        <w:rPr>
          <w:rFonts w:ascii="Traditional Arabic" w:eastAsia="Traditional Arabic" w:hAnsi="Traditional Arabic" w:cs="Traditional Arabic"/>
          <w:sz w:val="28"/>
          <w:szCs w:val="28"/>
        </w:rPr>
        <w:footnoteRef/>
      </w:r>
      <w:r w:rsidRPr="0091509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سنن الدارمي (208)، والإمام أحمد في المسند مسند المكثرين من الصحابة (4142)، قال الشيخ الألباني في مشكاة المصابيح الجزء الأول، صفحة (58): حسن.</w:t>
      </w:r>
    </w:p>
  </w:footnote>
  <w:footnote w:id="241">
    <w:p w:rsidR="00B75D26" w:rsidRPr="006D3F8D" w:rsidRDefault="00B75D26" w:rsidP="006D3F8D">
      <w:pPr>
        <w:jc w:val="lowKashida"/>
        <w:rPr>
          <w:rFonts w:ascii="Traditional Arabic" w:eastAsia="Traditional Arabic" w:hAnsi="Traditional Arabic" w:cs="Traditional Arabic"/>
          <w:sz w:val="28"/>
          <w:szCs w:val="28"/>
        </w:rPr>
      </w:pP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فتاوى ومسائل (مطبوع ضمن مؤلفات الشيخ محمد بن عبد الوهاب، الجزء الرابع) (1/ 11)</w:t>
      </w:r>
      <w:r w:rsidRPr="00491A3F">
        <w:rPr>
          <w:rFonts w:ascii="Traditional Arabic" w:eastAsia="Traditional Arabic" w:hAnsi="Traditional Arabic" w:cs="Traditional Arabic" w:hint="cs"/>
          <w:sz w:val="28"/>
          <w:szCs w:val="28"/>
          <w:rtl/>
        </w:rPr>
        <w:t>.</w:t>
      </w:r>
    </w:p>
  </w:footnote>
  <w:footnote w:id="242">
    <w:p w:rsidR="00B75D26" w:rsidRPr="006D3F8D" w:rsidRDefault="00B75D26" w:rsidP="006D3F8D">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الصُّلْحِ، بَابُ إِذَا اصْطَلَحُوا عَلَى صُلْحِ جَوْرٍ فَالصُّلْحُ مَرْدُودٌ، برقم (2697)، ومسلم كِتَابُ الْأَقْضِيَةِ، بَابُ نَقْضِ الْأَحْكَامِ الْبَاطِلَةِ، وَرَدِّ مُحْدَثَاتِ الْأُمُورِ، (1718)، وأبو داود (4606)، وابن ماجه (14)، والإمام أحمد في المسند الْمُلْحَقُ الْمُسْتَدْرَكُ مِنْ مُسْنَدِ الْأَنْصَارِ بَقِيَّةُ خَامِسَ عَشَرَ الْأَنْصَارِ (26033).</w:t>
      </w:r>
    </w:p>
  </w:footnote>
  <w:footnote w:id="243">
    <w:p w:rsidR="00B75D26" w:rsidRPr="00491A3F" w:rsidRDefault="00B75D26" w:rsidP="006D3F8D">
      <w:pPr>
        <w:jc w:val="lowKashida"/>
        <w:rPr>
          <w:sz w:val="28"/>
          <w:szCs w:val="28"/>
        </w:rPr>
      </w:pP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سنن أبو داود (4607)، والترمذي (2676)، وابن ماجه (42)، والدارمي (96)، والإمام أحمد في المسند مسند الشاميين (17144)، قال الشيخ الألباني في مشكاة المصابيح الجزء الأول، صفحة (58): صحيح.</w:t>
      </w:r>
    </w:p>
  </w:footnote>
  <w:footnote w:id="244">
    <w:p w:rsidR="00B75D26" w:rsidRPr="00491A3F" w:rsidRDefault="00B75D26" w:rsidP="006D3F8D">
      <w:pPr>
        <w:jc w:val="lowKashida"/>
        <w:rPr>
          <w:rFonts w:ascii="Traditional Arabic" w:eastAsia="Traditional Arabic" w:hAnsi="Traditional Arabic" w:cs="Traditional Arabic"/>
          <w:sz w:val="28"/>
          <w:szCs w:val="28"/>
        </w:rPr>
      </w:pP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الإِيمَانِ، بَابُ خَوْفِ المُؤْمِنِ مِنْ أَنْ يَحْبَطَ عَمَلُهُ وَهُوَ لاَ يَشْعُرُ، برقم (48)، ومسلم كِتَابُ الْإِيمَانَ، بَابُ بَيَانِ قَوْلِ النَّبِيِّ صَلَّى اللهُ عَلَيْهِ وَسَلَّمَ: «سِبَابُ الْمُسْلِمِ فُسُوقٌ وَقِتَالُهُ كُفْرٌ»، (64)، والترمذي (1983)، وابن ماجه (69)، والنسائي (4110)، والإمام أحمد في المسند مُسْنَدُ الْمُكْثِرِينَ مِنَ الصَّحَابَةِ (3647).</w:t>
      </w:r>
    </w:p>
    <w:p w:rsidR="00B75D26" w:rsidRPr="00491A3F" w:rsidRDefault="00B75D26" w:rsidP="00FE52EB">
      <w:pPr>
        <w:jc w:val="lowKashida"/>
        <w:rPr>
          <w:sz w:val="28"/>
          <w:szCs w:val="28"/>
        </w:rPr>
      </w:pPr>
    </w:p>
  </w:footnote>
  <w:footnote w:id="245">
    <w:p w:rsidR="00B75D26" w:rsidRPr="006D3F8D" w:rsidRDefault="00B75D26" w:rsidP="00FE52EB">
      <w:pPr>
        <w:jc w:val="lowKashida"/>
        <w:rPr>
          <w:rFonts w:ascii="Traditional Arabic" w:eastAsia="Traditional Arabic" w:hAnsi="Traditional Arabic" w:cs="Traditional Arabic"/>
          <w:sz w:val="28"/>
          <w:szCs w:val="28"/>
        </w:rPr>
      </w:pP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سنن أبو داود (4398)، وابن ماجه (2041)، والنسائي (3432)، والدارمي (2342)، والإمام أحمد في المسند الْمُلْحَقُ الْمُسْتَدْرَكُ مِنْ مُسْنَدِ الْأَنْصَارِ بَقِيَّةُ خَامِسَ عَشَرَ الْأَنْصَارِ (24694)، قال الشيخ الالباني في مشكاة المصابيح الجزء الثاني، صفحة (980): صحيح.</w:t>
      </w:r>
    </w:p>
  </w:footnote>
  <w:footnote w:id="246">
    <w:p w:rsidR="00B75D26" w:rsidRPr="000C0620" w:rsidRDefault="00B75D26" w:rsidP="00FE52EB">
      <w:pPr>
        <w:jc w:val="lowKashida"/>
        <w:rPr>
          <w:rFonts w:ascii="Traditional Arabic" w:eastAsia="Traditional Arabic" w:hAnsi="Traditional Arabic" w:cs="Traditional Arabic"/>
          <w:sz w:val="28"/>
          <w:szCs w:val="28"/>
        </w:rPr>
      </w:pPr>
      <w:r w:rsidRPr="000C0620">
        <w:rPr>
          <w:rFonts w:ascii="Traditional Arabic" w:eastAsia="Traditional Arabic" w:hAnsi="Traditional Arabic" w:cs="Traditional Arabic"/>
          <w:sz w:val="28"/>
          <w:szCs w:val="28"/>
        </w:rPr>
        <w:footnoteRef/>
      </w:r>
      <w:r w:rsidRPr="000C062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المستدرك للحاكم برقم (3382)، والبيهقي في الكبرى (16997)، قال ابن حجر في فتح الباري (12 / 325): مرسل.</w:t>
      </w:r>
    </w:p>
  </w:footnote>
  <w:footnote w:id="247">
    <w:p w:rsidR="00B75D26" w:rsidRPr="000C0620" w:rsidRDefault="00B75D26" w:rsidP="00FE52EB">
      <w:pPr>
        <w:jc w:val="lowKashida"/>
        <w:rPr>
          <w:rFonts w:ascii="Traditional Arabic" w:eastAsia="Traditional Arabic" w:hAnsi="Traditional Arabic" w:cs="Traditional Arabic"/>
          <w:sz w:val="28"/>
          <w:szCs w:val="28"/>
        </w:rPr>
      </w:pPr>
      <w:r w:rsidRPr="000C0620">
        <w:rPr>
          <w:rFonts w:ascii="Traditional Arabic" w:eastAsia="Traditional Arabic" w:hAnsi="Traditional Arabic" w:cs="Traditional Arabic"/>
          <w:sz w:val="28"/>
          <w:szCs w:val="28"/>
        </w:rPr>
        <w:footnoteRef/>
      </w:r>
      <w:r w:rsidRPr="000C0620">
        <w:rPr>
          <w:rFonts w:ascii="Traditional Arabic" w:eastAsia="Traditional Arabic" w:hAnsi="Traditional Arabic" w:cs="Traditional Arabic"/>
          <w:sz w:val="28"/>
          <w:szCs w:val="28"/>
          <w:rtl/>
        </w:rPr>
        <w:t xml:space="preserve"> طبقات الحنابلة 1 / 404</w:t>
      </w:r>
    </w:p>
  </w:footnote>
  <w:footnote w:id="248">
    <w:p w:rsidR="00B75D26" w:rsidRPr="00DB0D64" w:rsidRDefault="00B75D26" w:rsidP="00FE52EB">
      <w:pPr>
        <w:jc w:val="lowKashida"/>
        <w:rPr>
          <w:rFonts w:ascii="Traditional Arabic" w:eastAsia="Traditional Arabic" w:hAnsi="Traditional Arabic" w:cs="Traditional Arabic"/>
          <w:sz w:val="28"/>
          <w:szCs w:val="28"/>
          <w:highlight w:val="white"/>
        </w:rPr>
      </w:pPr>
      <w:r w:rsidRPr="00DB0D64">
        <w:rPr>
          <w:rFonts w:ascii="Traditional Arabic" w:eastAsia="Traditional Arabic" w:hAnsi="Traditional Arabic" w:cs="Traditional Arabic"/>
          <w:sz w:val="28"/>
          <w:szCs w:val="28"/>
          <w:highlight w:val="white"/>
        </w:rPr>
        <w:footnoteRef/>
      </w:r>
      <w:r w:rsidRPr="00DB0D64">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مجموعة التوحيد ص </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٢٩٧</w:t>
      </w:r>
      <w:proofErr w:type="gramStart"/>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w:t>
      </w:r>
      <w:proofErr w:type="gramEnd"/>
    </w:p>
  </w:footnote>
  <w:footnote w:id="249">
    <w:p w:rsidR="00B75D26" w:rsidRPr="00DB0D64" w:rsidRDefault="00B75D26" w:rsidP="007B1EBD">
      <w:pPr>
        <w:pStyle w:val="a5"/>
        <w:rPr>
          <w:rtl/>
        </w:rPr>
      </w:pPr>
      <w:r w:rsidRPr="00DB0D64">
        <w:rPr>
          <w:rFonts w:ascii="Traditional Arabic" w:eastAsia="Traditional Arabic" w:hAnsi="Traditional Arabic" w:cs="Traditional Arabic"/>
          <w:sz w:val="28"/>
          <w:szCs w:val="28"/>
          <w:highlight w:val="white"/>
        </w:rPr>
        <w:footnoteRef/>
      </w:r>
      <w:r w:rsidRPr="00DB0D64">
        <w:rPr>
          <w:rFonts w:ascii="Traditional Arabic" w:eastAsia="Traditional Arabic" w:hAnsi="Traditional Arabic" w:cs="Traditional Arabic"/>
          <w:sz w:val="28"/>
          <w:szCs w:val="28"/>
          <w:highlight w:val="white"/>
          <w:rtl/>
        </w:rPr>
        <w:t xml:space="preserve"> طريق الهجرتين (41</w:t>
      </w:r>
      <w:r w:rsidRPr="00200D04">
        <w:rPr>
          <w:rFonts w:ascii="Traditional Arabic" w:eastAsia="Traditional Arabic" w:hAnsi="Traditional Arabic" w:cs="Traditional Arabic"/>
          <w:sz w:val="28"/>
          <w:szCs w:val="28"/>
          <w:highlight w:val="white"/>
          <w:rtl/>
        </w:rPr>
        <w:t>2 ـ 413</w:t>
      </w:r>
      <w:r w:rsidRPr="00200D04">
        <w:rPr>
          <w:rFonts w:ascii="Traditional Arabic" w:eastAsia="Traditional Arabic" w:hAnsi="Traditional Arabic" w:cs="Traditional Arabic" w:hint="cs"/>
          <w:sz w:val="28"/>
          <w:szCs w:val="28"/>
          <w:highlight w:val="white"/>
          <w:rtl/>
        </w:rPr>
        <w:t>).</w:t>
      </w:r>
    </w:p>
  </w:footnote>
  <w:footnote w:id="250">
    <w:p w:rsidR="00B75D26" w:rsidRPr="00DB0D64" w:rsidRDefault="00B75D26" w:rsidP="00DB0D64">
      <w:pPr>
        <w:pStyle w:val="a5"/>
        <w:rPr>
          <w:rFonts w:ascii="Traditional Arabic" w:eastAsia="Traditional Arabic" w:hAnsi="Traditional Arabic" w:cs="Traditional Arabic"/>
          <w:sz w:val="28"/>
          <w:szCs w:val="28"/>
          <w:highlight w:val="white"/>
          <w:rtl/>
        </w:rPr>
      </w:pPr>
      <w:r w:rsidRPr="00DB0D64">
        <w:rPr>
          <w:rFonts w:ascii="Traditional Arabic" w:eastAsia="Traditional Arabic" w:hAnsi="Traditional Arabic" w:cs="Traditional Arabic"/>
          <w:sz w:val="28"/>
          <w:szCs w:val="28"/>
          <w:highlight w:val="white"/>
        </w:rPr>
        <w:footnoteRef/>
      </w:r>
      <w:r w:rsidRPr="00DB0D64">
        <w:rPr>
          <w:rFonts w:ascii="Traditional Arabic" w:eastAsia="Traditional Arabic" w:hAnsi="Traditional Arabic" w:cs="Traditional Arabic"/>
          <w:sz w:val="28"/>
          <w:szCs w:val="28"/>
          <w:highlight w:val="white"/>
          <w:rtl/>
        </w:rPr>
        <w:t xml:space="preserve"> الجواب الصحيح لمن بدل دين المسيح (2 / 114</w:t>
      </w:r>
      <w:r w:rsidRPr="00DB0D64">
        <w:rPr>
          <w:rFonts w:ascii="Traditional Arabic" w:eastAsia="Traditional Arabic" w:hAnsi="Traditional Arabic" w:cs="Traditional Arabic" w:hint="cs"/>
          <w:sz w:val="28"/>
          <w:szCs w:val="28"/>
          <w:highlight w:val="white"/>
          <w:rtl/>
        </w:rPr>
        <w:t>).</w:t>
      </w:r>
    </w:p>
  </w:footnote>
  <w:footnote w:id="251">
    <w:p w:rsidR="00B75D26" w:rsidRDefault="00B75D26" w:rsidP="007B1EBD">
      <w:pPr>
        <w:pStyle w:val="a5"/>
        <w:rPr>
          <w:rtl/>
        </w:rPr>
      </w:pPr>
      <w:r w:rsidRPr="00DB0D64">
        <w:rPr>
          <w:rFonts w:ascii="Traditional Arabic" w:eastAsia="Traditional Arabic" w:hAnsi="Traditional Arabic" w:cs="Traditional Arabic"/>
          <w:sz w:val="28"/>
          <w:szCs w:val="28"/>
          <w:highlight w:val="white"/>
        </w:rPr>
        <w:footnoteRef/>
      </w:r>
      <w:r w:rsidRPr="00DB0D64">
        <w:rPr>
          <w:rFonts w:ascii="Traditional Arabic" w:eastAsia="Traditional Arabic" w:hAnsi="Traditional Arabic" w:cs="Traditional Arabic"/>
          <w:sz w:val="28"/>
          <w:szCs w:val="28"/>
          <w:highlight w:val="white"/>
          <w:rtl/>
        </w:rPr>
        <w:t xml:space="preserve"> مجموعة الرسائل النجدية (5 / 638</w:t>
      </w:r>
      <w:r w:rsidRPr="00200D04">
        <w:rPr>
          <w:rFonts w:ascii="Traditional Arabic" w:eastAsia="Traditional Arabic" w:hAnsi="Traditional Arabic" w:cs="Traditional Arabic"/>
          <w:sz w:val="28"/>
          <w:szCs w:val="28"/>
          <w:highlight w:val="white"/>
        </w:rPr>
        <w:t>(</w:t>
      </w:r>
      <w:r w:rsidRPr="00200D04">
        <w:rPr>
          <w:rFonts w:ascii="Traditional Arabic" w:eastAsia="Traditional Arabic" w:hAnsi="Traditional Arabic" w:cs="Traditional Arabic" w:hint="cs"/>
          <w:sz w:val="28"/>
          <w:szCs w:val="28"/>
          <w:highlight w:val="white"/>
          <w:rtl/>
        </w:rPr>
        <w:t>.</w:t>
      </w:r>
    </w:p>
  </w:footnote>
  <w:footnote w:id="252">
    <w:p w:rsidR="00B75D26" w:rsidRPr="00200D04" w:rsidRDefault="00B75D26" w:rsidP="00445537">
      <w:pPr>
        <w:pStyle w:val="a5"/>
        <w:rPr>
          <w:rFonts w:ascii="Traditional Arabic" w:eastAsia="Traditional Arabic" w:hAnsi="Traditional Arabic" w:cs="Traditional Arabic"/>
          <w:sz w:val="28"/>
          <w:szCs w:val="28"/>
          <w:highlight w:val="white"/>
        </w:rPr>
      </w:pPr>
      <w:r w:rsidRPr="00200D04">
        <w:rPr>
          <w:rFonts w:ascii="Traditional Arabic" w:eastAsia="Traditional Arabic" w:hAnsi="Traditional Arabic" w:cs="Traditional Arabic"/>
          <w:sz w:val="28"/>
          <w:szCs w:val="28"/>
          <w:highlight w:val="white"/>
        </w:rPr>
        <w:footnoteRef/>
      </w:r>
      <w:r w:rsidRPr="00200D04">
        <w:rPr>
          <w:rFonts w:ascii="Traditional Arabic" w:eastAsia="Traditional Arabic" w:hAnsi="Traditional Arabic" w:cs="Traditional Arabic"/>
          <w:sz w:val="28"/>
          <w:szCs w:val="28"/>
          <w:highlight w:val="white"/>
          <w:rtl/>
        </w:rPr>
        <w:t xml:space="preserve"> </w:t>
      </w:r>
      <w:r w:rsidRPr="00DB0D64">
        <w:rPr>
          <w:rFonts w:ascii="Traditional Arabic" w:eastAsia="Traditional Arabic" w:hAnsi="Traditional Arabic" w:cs="Traditional Arabic"/>
          <w:sz w:val="28"/>
          <w:szCs w:val="28"/>
          <w:highlight w:val="white"/>
          <w:rtl/>
        </w:rPr>
        <w:t>طريق الهجرتين</w:t>
      </w:r>
      <w:r w:rsidRPr="00200D04">
        <w:rPr>
          <w:rFonts w:ascii="Traditional Arabic" w:eastAsia="Traditional Arabic" w:hAnsi="Traditional Arabic" w:cs="Traditional Arabic" w:hint="cs"/>
          <w:sz w:val="28"/>
          <w:szCs w:val="28"/>
          <w:highlight w:val="white"/>
          <w:rtl/>
        </w:rPr>
        <w:t xml:space="preserve"> (414)</w:t>
      </w:r>
      <w:r>
        <w:rPr>
          <w:rFonts w:ascii="Traditional Arabic" w:eastAsia="Traditional Arabic" w:hAnsi="Traditional Arabic" w:cs="Traditional Arabic" w:hint="cs"/>
          <w:sz w:val="28"/>
          <w:szCs w:val="28"/>
          <w:highlight w:val="white"/>
          <w:rtl/>
        </w:rPr>
        <w:t>.</w:t>
      </w:r>
    </w:p>
  </w:footnote>
  <w:footnote w:id="253">
    <w:p w:rsidR="00B75D26" w:rsidRPr="00032CA8" w:rsidRDefault="00B75D26">
      <w:pPr>
        <w:pStyle w:val="a5"/>
        <w:rPr>
          <w:rFonts w:ascii="Traditional Arabic" w:eastAsia="Traditional Arabic" w:hAnsi="Traditional Arabic" w:cs="Traditional Arabic"/>
          <w:sz w:val="28"/>
          <w:szCs w:val="28"/>
          <w:highlight w:val="white"/>
        </w:rPr>
      </w:pPr>
      <w:r w:rsidRPr="00E73E77">
        <w:rPr>
          <w:rFonts w:ascii="Traditional Arabic" w:eastAsia="Traditional Arabic" w:hAnsi="Traditional Arabic" w:cs="Traditional Arabic"/>
          <w:sz w:val="28"/>
          <w:szCs w:val="28"/>
          <w:highlight w:val="white"/>
        </w:rPr>
        <w:footnoteRef/>
      </w:r>
      <w:r w:rsidRPr="00E73E77">
        <w:rPr>
          <w:rFonts w:ascii="Traditional Arabic" w:eastAsia="Traditional Arabic" w:hAnsi="Traditional Arabic" w:cs="Traditional Arabic"/>
          <w:sz w:val="28"/>
          <w:szCs w:val="28"/>
          <w:highlight w:val="white"/>
          <w:rtl/>
        </w:rPr>
        <w:t xml:space="preserve"> مدارج السالكين (1/367)</w:t>
      </w:r>
      <w:r w:rsidRPr="00032CA8">
        <w:rPr>
          <w:rFonts w:ascii="Traditional Arabic" w:eastAsia="Traditional Arabic" w:hAnsi="Traditional Arabic" w:cs="Traditional Arabic" w:hint="cs"/>
          <w:sz w:val="28"/>
          <w:szCs w:val="28"/>
          <w:highlight w:val="white"/>
          <w:rtl/>
        </w:rPr>
        <w:t>.</w:t>
      </w:r>
    </w:p>
  </w:footnote>
  <w:footnote w:id="254">
    <w:p w:rsidR="00B75D26" w:rsidRPr="00032CA8" w:rsidRDefault="00B75D26">
      <w:pPr>
        <w:pStyle w:val="a5"/>
        <w:rPr>
          <w:rFonts w:ascii="Traditional Arabic" w:eastAsia="Traditional Arabic" w:hAnsi="Traditional Arabic" w:cs="Traditional Arabic"/>
          <w:sz w:val="28"/>
          <w:szCs w:val="28"/>
          <w:highlight w:val="white"/>
          <w:rtl/>
        </w:rPr>
      </w:pPr>
      <w:r w:rsidRPr="00032CA8">
        <w:rPr>
          <w:rFonts w:ascii="Traditional Arabic" w:eastAsia="Traditional Arabic" w:hAnsi="Traditional Arabic" w:cs="Traditional Arabic"/>
          <w:sz w:val="28"/>
          <w:szCs w:val="28"/>
          <w:highlight w:val="white"/>
        </w:rPr>
        <w:footnoteRef/>
      </w:r>
      <w:r w:rsidRPr="00032CA8">
        <w:rPr>
          <w:rFonts w:ascii="Traditional Arabic" w:eastAsia="Traditional Arabic" w:hAnsi="Traditional Arabic" w:cs="Traditional Arabic"/>
          <w:sz w:val="28"/>
          <w:szCs w:val="28"/>
          <w:highlight w:val="white"/>
          <w:rtl/>
        </w:rPr>
        <w:t xml:space="preserve"> منهاج السنة (5/239)</w:t>
      </w:r>
      <w:r>
        <w:rPr>
          <w:rFonts w:ascii="Traditional Arabic" w:eastAsia="Traditional Arabic" w:hAnsi="Traditional Arabic" w:cs="Traditional Arabic" w:hint="cs"/>
          <w:sz w:val="28"/>
          <w:szCs w:val="28"/>
          <w:highlight w:val="white"/>
          <w:rtl/>
        </w:rPr>
        <w:t>.</w:t>
      </w:r>
    </w:p>
  </w:footnote>
  <w:footnote w:id="255">
    <w:p w:rsidR="00B75D26" w:rsidRDefault="00B75D26" w:rsidP="004E13B7">
      <w:pPr>
        <w:pStyle w:val="a5"/>
      </w:pPr>
      <w:r w:rsidRPr="004E13B7">
        <w:rPr>
          <w:rFonts w:ascii="Traditional Arabic" w:eastAsia="Traditional Arabic" w:hAnsi="Traditional Arabic" w:cs="Traditional Arabic"/>
          <w:sz w:val="28"/>
          <w:szCs w:val="28"/>
          <w:highlight w:val="white"/>
        </w:rPr>
        <w:footnoteRef/>
      </w:r>
      <w:r w:rsidRPr="004E13B7">
        <w:rPr>
          <w:rFonts w:ascii="Traditional Arabic" w:eastAsia="Traditional Arabic" w:hAnsi="Traditional Arabic" w:cs="Traditional Arabic"/>
          <w:sz w:val="28"/>
          <w:szCs w:val="28"/>
          <w:highlight w:val="white"/>
          <w:rtl/>
        </w:rPr>
        <w:t xml:space="preserve"> مجموع الفتاوى</w:t>
      </w:r>
      <w:r>
        <w:rPr>
          <w:rFonts w:ascii="Traditional Arabic" w:eastAsia="Traditional Arabic" w:hAnsi="Traditional Arabic" w:cs="Traditional Arabic" w:hint="cs"/>
          <w:sz w:val="28"/>
          <w:szCs w:val="28"/>
          <w:highlight w:val="white"/>
          <w:rtl/>
        </w:rPr>
        <w:t xml:space="preserve"> </w:t>
      </w:r>
      <w:r w:rsidRPr="004E13B7">
        <w:rPr>
          <w:rFonts w:ascii="Traditional Arabic" w:eastAsia="Traditional Arabic" w:hAnsi="Traditional Arabic" w:cs="Traditional Arabic"/>
          <w:sz w:val="28"/>
          <w:szCs w:val="28"/>
          <w:highlight w:val="white"/>
          <w:rtl/>
        </w:rPr>
        <w:t>(12/487)</w:t>
      </w:r>
      <w:r w:rsidRPr="004E13B7">
        <w:rPr>
          <w:rFonts w:ascii="Traditional Arabic" w:eastAsia="Traditional Arabic" w:hAnsi="Traditional Arabic" w:cs="Traditional Arabic" w:hint="cs"/>
          <w:sz w:val="28"/>
          <w:szCs w:val="28"/>
          <w:rtl/>
        </w:rPr>
        <w:t>.</w:t>
      </w:r>
    </w:p>
  </w:footnote>
  <w:footnote w:id="256">
    <w:p w:rsidR="00B75D26" w:rsidRPr="00491A3F" w:rsidRDefault="00B75D26" w:rsidP="00FE52EB">
      <w:pPr>
        <w:jc w:val="lowKashida"/>
        <w:rPr>
          <w:rFonts w:ascii="Traditional Arabic" w:eastAsia="Traditional Arabic" w:hAnsi="Traditional Arabic" w:cs="Traditional Arabic"/>
          <w:sz w:val="28"/>
          <w:szCs w:val="28"/>
          <w:rtl/>
        </w:rPr>
      </w:pPr>
      <w:r w:rsidRPr="003F24E1">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الاعتصام للشاطبي (1/ 367)</w:t>
      </w:r>
    </w:p>
  </w:footnote>
  <w:footnote w:id="257">
    <w:p w:rsidR="00B75D26" w:rsidRPr="003F24E1" w:rsidRDefault="00B75D26" w:rsidP="00FE52EB">
      <w:pPr>
        <w:jc w:val="lowKashida"/>
        <w:rPr>
          <w:rFonts w:ascii="Traditional Arabic" w:eastAsia="Traditional Arabic" w:hAnsi="Traditional Arabic" w:cs="Traditional Arabic"/>
          <w:sz w:val="28"/>
          <w:szCs w:val="28"/>
        </w:rPr>
      </w:pPr>
      <w:r w:rsidRPr="003F24E1">
        <w:rPr>
          <w:rFonts w:ascii="Traditional Arabic" w:eastAsia="Traditional Arabic" w:hAnsi="Traditional Arabic" w:cs="Traditional Arabic"/>
          <w:sz w:val="28"/>
          <w:szCs w:val="28"/>
        </w:rPr>
        <w:footnoteRef/>
      </w:r>
      <w:r w:rsidRPr="003F24E1">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مسند الإمام أحمد، مسند الشاميين، حديث العرباض بن سارية رضي الله عنه، حديث رقم 16813، وقال الشيخ الألباني حديث صحيح في السلسلة الصحيحة الصفحة أو الرقم 2735 / 526.</w:t>
      </w:r>
    </w:p>
  </w:footnote>
  <w:footnote w:id="258">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3F24E1">
        <w:rPr>
          <w:rFonts w:ascii="Traditional Arabic" w:eastAsia="Traditional Arabic" w:hAnsi="Traditional Arabic" w:cs="Traditional Arabic"/>
          <w:sz w:val="28"/>
          <w:szCs w:val="28"/>
        </w:rPr>
        <w:footnoteRef/>
      </w:r>
      <w:r w:rsidRPr="003F24E1">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موطأ مالك، كتاب الصلاة في رمضان، باب: ما جاء في قيام رمضان، حديث رقم 249 وأخرجه البخاري بلفظ نعم البدعة هذه، في كتاب التراويح، باب من قام رمضان، برقم 1880.</w:t>
      </w:r>
    </w:p>
  </w:footnote>
  <w:footnote w:id="259">
    <w:p w:rsidR="00B75D26" w:rsidRPr="00491A3F" w:rsidRDefault="00B75D26" w:rsidP="00FE52EB">
      <w:pPr>
        <w:jc w:val="lowKashida"/>
        <w:rPr>
          <w:rFonts w:ascii="Traditional Arabic" w:eastAsia="Traditional Arabic" w:hAnsi="Traditional Arabic" w:cs="Traditional Arabic"/>
          <w:sz w:val="28"/>
          <w:szCs w:val="28"/>
        </w:rPr>
      </w:pPr>
      <w:r w:rsidRPr="00E24879">
        <w:rPr>
          <w:rFonts w:ascii="Traditional Arabic" w:eastAsia="Traditional Arabic" w:hAnsi="Traditional Arabic" w:cs="Traditional Arabic"/>
          <w:sz w:val="28"/>
          <w:szCs w:val="28"/>
        </w:rPr>
        <w:footnoteRef/>
      </w:r>
      <w:r w:rsidRPr="00E24879">
        <w:rPr>
          <w:rFonts w:ascii="Traditional Arabic" w:eastAsia="Traditional Arabic" w:hAnsi="Traditional Arabic" w:cs="Traditional Arabic"/>
          <w:sz w:val="28"/>
          <w:szCs w:val="28"/>
          <w:rtl/>
        </w:rPr>
        <w:t xml:space="preserve"> ا</w:t>
      </w:r>
      <w:r w:rsidRPr="00491A3F">
        <w:rPr>
          <w:rFonts w:ascii="Traditional Arabic" w:eastAsia="Traditional Arabic" w:hAnsi="Traditional Arabic" w:cs="Traditional Arabic"/>
          <w:sz w:val="28"/>
          <w:szCs w:val="28"/>
          <w:rtl/>
        </w:rPr>
        <w:t>نظر الفتاوى الكبرى لابن تيمية (2/ 92)</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والشاطبي في الاعتصام (1/ 250).</w:t>
      </w:r>
    </w:p>
  </w:footnote>
  <w:footnote w:id="260">
    <w:p w:rsidR="00B75D26" w:rsidRPr="00E24879" w:rsidRDefault="00B75D26" w:rsidP="00FE52EB">
      <w:pPr>
        <w:jc w:val="lowKashida"/>
        <w:rPr>
          <w:rFonts w:ascii="Traditional Arabic" w:eastAsia="Traditional Arabic" w:hAnsi="Traditional Arabic" w:cs="Traditional Arabic"/>
          <w:sz w:val="28"/>
          <w:szCs w:val="28"/>
        </w:rPr>
      </w:pPr>
      <w:r w:rsidRPr="00E24879">
        <w:rPr>
          <w:rFonts w:ascii="Traditional Arabic" w:eastAsia="Traditional Arabic" w:hAnsi="Traditional Arabic" w:cs="Traditional Arabic"/>
          <w:sz w:val="28"/>
          <w:szCs w:val="28"/>
        </w:rPr>
        <w:footnoteRef/>
      </w:r>
      <w:r w:rsidRPr="00E2487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الصلح، باب إذا اصطلحوا على صلح جور فالصلح مردود، حديث رقم 2512</w:t>
      </w:r>
    </w:p>
  </w:footnote>
  <w:footnote w:id="261">
    <w:p w:rsidR="00B75D26" w:rsidRPr="00491A3F" w:rsidRDefault="00B75D26" w:rsidP="00E24879">
      <w:pPr>
        <w:jc w:val="lowKashida"/>
        <w:rPr>
          <w:sz w:val="28"/>
          <w:szCs w:val="28"/>
          <w:vertAlign w:val="superscript"/>
        </w:rPr>
      </w:pPr>
      <w:r>
        <w:rPr>
          <w:rFonts w:ascii="Traditional Arabic" w:eastAsia="Traditional Arabic" w:hAnsi="Traditional Arabic" w:cs="Traditional Arabic"/>
          <w:sz w:val="28"/>
          <w:szCs w:val="28"/>
        </w:rPr>
        <w:t xml:space="preserve"> </w:t>
      </w:r>
      <w:r w:rsidRPr="00E24879">
        <w:rPr>
          <w:rFonts w:ascii="Traditional Arabic" w:eastAsia="Traditional Arabic" w:hAnsi="Traditional Arabic" w:cs="Traditional Arabic"/>
          <w:sz w:val="28"/>
          <w:szCs w:val="28"/>
        </w:rPr>
        <w:footnoteRef/>
      </w:r>
      <w:r w:rsidRPr="00E24879">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المعجم الكبير للطبراني برقم (10610).</w:t>
      </w:r>
    </w:p>
  </w:footnote>
  <w:footnote w:id="262">
    <w:p w:rsidR="00B75D26" w:rsidRPr="00491A3F" w:rsidRDefault="00B75D26" w:rsidP="00FE52EB">
      <w:pPr>
        <w:jc w:val="lowKashida"/>
        <w:rPr>
          <w:rFonts w:ascii="Traditional Arabic" w:eastAsia="Traditional Arabic" w:hAnsi="Traditional Arabic" w:cs="Traditional Arabic"/>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rtl/>
        </w:rPr>
        <w:t xml:space="preserve"> انظر</w:t>
      </w:r>
      <w:r w:rsidRPr="00491A3F">
        <w:rPr>
          <w:rFonts w:ascii="Traditional Arabic" w:eastAsia="Traditional Arabic" w:hAnsi="Traditional Arabic" w:cs="Traditional Arabic"/>
          <w:color w:val="333333"/>
          <w:sz w:val="28"/>
          <w:szCs w:val="28"/>
          <w:highlight w:val="white"/>
          <w:rtl/>
        </w:rPr>
        <w:t xml:space="preserve"> الاعتصام للشاطبي (1/ 30)</w:t>
      </w:r>
    </w:p>
  </w:footnote>
  <w:footnote w:id="263">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D513E1">
        <w:rPr>
          <w:rFonts w:ascii="Traditional Arabic" w:eastAsia="Traditional Arabic" w:hAnsi="Traditional Arabic" w:cs="Traditional Arabic"/>
          <w:sz w:val="28"/>
          <w:szCs w:val="28"/>
        </w:rPr>
        <w:footnoteRef/>
      </w:r>
      <w:r w:rsidRPr="00D513E1">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مسند الإمام أحمد، مسند الشاميين، حديث العرباض بن سارية رضي الله عنه، حديث رقم 16813، وقال الشيخ الألباني حديث صحيح في السلسلة الصحيحة الصفحة أو الرقم 2735 / 526.</w:t>
      </w:r>
    </w:p>
  </w:footnote>
  <w:footnote w:id="264">
    <w:p w:rsidR="00B75D26" w:rsidRPr="00D513E1"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D513E1">
        <w:rPr>
          <w:rFonts w:ascii="Traditional Arabic" w:eastAsia="Traditional Arabic" w:hAnsi="Traditional Arabic" w:cs="Traditional Arabic"/>
          <w:sz w:val="28"/>
          <w:szCs w:val="28"/>
          <w:highlight w:val="white"/>
        </w:rPr>
        <w:footnoteRef/>
      </w:r>
      <w:r w:rsidRPr="00D513E1">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بغية المرتاد: ص ٤٥١</w:t>
      </w:r>
      <w:r w:rsidRPr="00D513E1">
        <w:rPr>
          <w:rFonts w:ascii="Traditional Arabic" w:eastAsia="Traditional Arabic" w:hAnsi="Traditional Arabic" w:cs="Traditional Arabic"/>
          <w:sz w:val="28"/>
          <w:szCs w:val="28"/>
          <w:highlight w:val="white"/>
        </w:rPr>
        <w:t xml:space="preserve"> </w:t>
      </w:r>
    </w:p>
  </w:footnote>
  <w:footnote w:id="265">
    <w:p w:rsidR="00B75D26" w:rsidRPr="00D513E1" w:rsidRDefault="00B75D26" w:rsidP="00FE52EB">
      <w:pPr>
        <w:jc w:val="lowKashida"/>
        <w:rPr>
          <w:rFonts w:ascii="Traditional Arabic" w:eastAsia="Traditional Arabic" w:hAnsi="Traditional Arabic" w:cs="Traditional Arabic"/>
          <w:sz w:val="28"/>
          <w:szCs w:val="28"/>
          <w:highlight w:val="white"/>
          <w:rtl/>
        </w:rPr>
      </w:pPr>
      <w:r w:rsidRPr="00D513E1">
        <w:rPr>
          <w:rFonts w:ascii="Traditional Arabic" w:eastAsia="Traditional Arabic" w:hAnsi="Traditional Arabic" w:cs="Traditional Arabic"/>
          <w:sz w:val="28"/>
          <w:szCs w:val="28"/>
          <w:highlight w:val="white"/>
        </w:rPr>
        <w:footnoteRef/>
      </w:r>
      <w:r w:rsidRPr="00D513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بغية المرتاد: ص ٤٥١</w:t>
      </w:r>
      <w:r>
        <w:rPr>
          <w:rFonts w:ascii="Traditional Arabic" w:eastAsia="Traditional Arabic" w:hAnsi="Traditional Arabic" w:cs="Traditional Arabic" w:hint="cs"/>
          <w:sz w:val="28"/>
          <w:szCs w:val="28"/>
          <w:highlight w:val="white"/>
          <w:rtl/>
        </w:rPr>
        <w:t>.</w:t>
      </w:r>
    </w:p>
  </w:footnote>
  <w:footnote w:id="266">
    <w:p w:rsidR="00B75D26" w:rsidRPr="00491A3F" w:rsidRDefault="00B75D26" w:rsidP="00FE52EB">
      <w:pPr>
        <w:jc w:val="lowKashida"/>
        <w:rPr>
          <w:sz w:val="28"/>
          <w:szCs w:val="28"/>
        </w:rPr>
      </w:pPr>
      <w:r w:rsidRPr="00D513E1">
        <w:rPr>
          <w:rFonts w:ascii="Traditional Arabic" w:eastAsia="Traditional Arabic" w:hAnsi="Traditional Arabic" w:cs="Traditional Arabic"/>
          <w:sz w:val="28"/>
          <w:szCs w:val="28"/>
        </w:rPr>
        <w:footnoteRef/>
      </w:r>
      <w:r w:rsidRPr="00D513E1">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ابن عبد البر في "جامع بيان العلم وفضله" (2 / 947 ـ رقم 1810)، وفي إسناده ضعف، إلا أنه أثر مشهور متداول في مصنفات أهل السنة، ومعناه صحيح مستقر عندهم</w:t>
      </w:r>
      <w:r w:rsidRPr="00D513E1">
        <w:rPr>
          <w:rFonts w:ascii="Traditional Arabic" w:eastAsia="Traditional Arabic" w:hAnsi="Traditional Arabic" w:cs="Traditional Arabic"/>
          <w:sz w:val="28"/>
          <w:szCs w:val="28"/>
          <w:rtl/>
        </w:rPr>
        <w:t>.</w:t>
      </w:r>
      <w:r w:rsidRPr="00D513E1">
        <w:rPr>
          <w:rFonts w:ascii="Traditional Arabic" w:eastAsia="Traditional Arabic" w:hAnsi="Traditional Arabic" w:cs="Traditional Arabic"/>
          <w:sz w:val="28"/>
          <w:szCs w:val="28"/>
        </w:rPr>
        <w:t xml:space="preserve"> </w:t>
      </w:r>
    </w:p>
  </w:footnote>
  <w:footnote w:id="267">
    <w:p w:rsidR="00B75D26" w:rsidRPr="00491A3F" w:rsidRDefault="00B75D26" w:rsidP="0020248A">
      <w:pPr>
        <w:pStyle w:val="a5"/>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منهاج السنة النبوية</w:t>
      </w:r>
      <w:r w:rsidRPr="00491A3F">
        <w:rPr>
          <w:rFonts w:ascii="Traditional Arabic" w:eastAsia="Calibri" w:hAnsi="Traditional Arabic" w:cs="Traditional Arabic"/>
          <w:sz w:val="28"/>
          <w:szCs w:val="28"/>
          <w:rtl/>
          <w:lang w:bidi="ar-EG"/>
        </w:rPr>
        <w:t xml:space="preserve"> (4/ 409</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68">
    <w:p w:rsidR="00B75D26" w:rsidRPr="00491A3F" w:rsidRDefault="00B75D26" w:rsidP="00FE52EB">
      <w:pPr>
        <w:jc w:val="lowKashida"/>
        <w:rPr>
          <w:rFonts w:ascii="Traditional Arabic" w:eastAsia="Traditional Arabic" w:hAnsi="Traditional Arabic" w:cs="Traditional Arabic"/>
          <w:sz w:val="28"/>
          <w:szCs w:val="28"/>
        </w:rPr>
      </w:pPr>
      <w:r w:rsidRPr="00D513E1">
        <w:rPr>
          <w:rFonts w:ascii="Traditional Arabic" w:eastAsia="Traditional Arabic" w:hAnsi="Traditional Arabic" w:cs="Traditional Arabic"/>
          <w:sz w:val="28"/>
          <w:szCs w:val="28"/>
        </w:rPr>
        <w:t xml:space="preserve"> </w:t>
      </w:r>
      <w:r w:rsidRPr="00D513E1">
        <w:rPr>
          <w:rFonts w:ascii="Traditional Arabic" w:eastAsia="Traditional Arabic" w:hAnsi="Traditional Arabic" w:cs="Traditional Arabic"/>
          <w:sz w:val="28"/>
          <w:szCs w:val="28"/>
        </w:rPr>
        <w:footnoteRef/>
      </w:r>
      <w:r w:rsidRPr="00D513E1">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أبو نعيم في ((الحلية))، (1 / 79) وابن عبد البر في ((جامع بيان العلم وفضله))، (1878)،</w:t>
      </w:r>
    </w:p>
    <w:p w:rsidR="00B75D26" w:rsidRPr="00491A3F" w:rsidRDefault="00B75D26" w:rsidP="00FE52EB">
      <w:pPr>
        <w:jc w:val="lowKashida"/>
        <w:rPr>
          <w:sz w:val="28"/>
          <w:szCs w:val="28"/>
        </w:rPr>
      </w:pPr>
      <w:r w:rsidRPr="00491A3F">
        <w:rPr>
          <w:rFonts w:ascii="Traditional Arabic" w:eastAsia="Traditional Arabic" w:hAnsi="Traditional Arabic" w:cs="Traditional Arabic"/>
          <w:sz w:val="28"/>
          <w:szCs w:val="28"/>
          <w:rtl/>
        </w:rPr>
        <w:t>والخطيب في ((الفقيه والمتفقه))، (1 / 182).</w:t>
      </w:r>
    </w:p>
  </w:footnote>
  <w:footnote w:id="269">
    <w:p w:rsidR="00B75D26" w:rsidRPr="00491A3F" w:rsidRDefault="00B75D26" w:rsidP="00FE52EB">
      <w:pPr>
        <w:jc w:val="lowKashida"/>
        <w:rPr>
          <w:rFonts w:ascii="Traditional Arabic" w:eastAsia="Traditional Arabic" w:hAnsi="Traditional Arabic" w:cs="Traditional Arabic"/>
          <w:sz w:val="28"/>
          <w:szCs w:val="28"/>
        </w:rPr>
      </w:pPr>
      <w:r w:rsidRPr="00D513E1">
        <w:rPr>
          <w:rFonts w:ascii="Traditional Arabic" w:eastAsia="Traditional Arabic" w:hAnsi="Traditional Arabic" w:cs="Traditional Arabic"/>
          <w:sz w:val="28"/>
          <w:szCs w:val="28"/>
        </w:rPr>
        <w:footnoteRef/>
      </w:r>
      <w:r w:rsidRPr="00D513E1">
        <w:rPr>
          <w:rFonts w:ascii="Traditional Arabic" w:eastAsia="Traditional Arabic" w:hAnsi="Traditional Arabic" w:cs="Traditional Arabic"/>
          <w:sz w:val="28"/>
          <w:szCs w:val="28"/>
          <w:rtl/>
        </w:rPr>
        <w:t xml:space="preserve"> ا</w:t>
      </w:r>
      <w:r w:rsidRPr="00491A3F">
        <w:rPr>
          <w:rFonts w:ascii="Traditional Arabic" w:eastAsia="Traditional Arabic" w:hAnsi="Traditional Arabic" w:cs="Traditional Arabic"/>
          <w:sz w:val="28"/>
          <w:szCs w:val="28"/>
          <w:rtl/>
        </w:rPr>
        <w:t>نظر لسان العرب لابن منظور (2/ 392)</w:t>
      </w:r>
      <w:r>
        <w:rPr>
          <w:rFonts w:ascii="Traditional Arabic" w:eastAsia="Traditional Arabic" w:hAnsi="Traditional Arabic" w:cs="Traditional Arabic" w:hint="cs"/>
          <w:sz w:val="28"/>
          <w:szCs w:val="28"/>
          <w:rtl/>
        </w:rPr>
        <w:t>.</w:t>
      </w:r>
    </w:p>
  </w:footnote>
  <w:footnote w:id="270">
    <w:p w:rsidR="00B75D26" w:rsidRPr="00491A3F" w:rsidRDefault="00B75D26" w:rsidP="00FE52EB">
      <w:pPr>
        <w:jc w:val="lowKashida"/>
        <w:rPr>
          <w:rFonts w:ascii="Traditional Arabic" w:eastAsia="Traditional Arabic" w:hAnsi="Traditional Arabic" w:cs="Traditional Arabic"/>
          <w:sz w:val="28"/>
          <w:szCs w:val="28"/>
        </w:rPr>
      </w:pPr>
      <w:r w:rsidRPr="00D513E1">
        <w:rPr>
          <w:rFonts w:ascii="Traditional Arabic" w:eastAsia="Traditional Arabic" w:hAnsi="Traditional Arabic" w:cs="Traditional Arabic"/>
          <w:sz w:val="28"/>
          <w:szCs w:val="28"/>
        </w:rPr>
        <w:footnoteRef/>
      </w:r>
      <w:r w:rsidRPr="00D513E1">
        <w:rPr>
          <w:rFonts w:ascii="Traditional Arabic" w:eastAsia="Traditional Arabic" w:hAnsi="Traditional Arabic" w:cs="Traditional Arabic"/>
          <w:sz w:val="28"/>
          <w:szCs w:val="28"/>
          <w:rtl/>
        </w:rPr>
        <w:t xml:space="preserve"> ا</w:t>
      </w:r>
      <w:r w:rsidRPr="00491A3F">
        <w:rPr>
          <w:rFonts w:ascii="Traditional Arabic" w:eastAsia="Traditional Arabic" w:hAnsi="Traditional Arabic" w:cs="Traditional Arabic"/>
          <w:sz w:val="28"/>
          <w:szCs w:val="28"/>
          <w:rtl/>
        </w:rPr>
        <w:t>نظر لسان العرب لابن منظور (8/ 128)</w:t>
      </w:r>
      <w:r>
        <w:rPr>
          <w:rFonts w:ascii="Traditional Arabic" w:eastAsia="Traditional Arabic" w:hAnsi="Traditional Arabic" w:cs="Traditional Arabic" w:hint="cs"/>
          <w:sz w:val="28"/>
          <w:szCs w:val="28"/>
          <w:rtl/>
        </w:rPr>
        <w:t>.</w:t>
      </w:r>
    </w:p>
  </w:footnote>
  <w:footnote w:id="271">
    <w:p w:rsidR="00B75D26" w:rsidRPr="0020248A" w:rsidRDefault="00B75D26" w:rsidP="00FE52EB">
      <w:pPr>
        <w:jc w:val="lowKashida"/>
        <w:rPr>
          <w:rFonts w:ascii="Traditional Arabic" w:eastAsia="Traditional Arabic" w:hAnsi="Traditional Arabic" w:cs="Traditional Arabic"/>
          <w:sz w:val="28"/>
          <w:szCs w:val="28"/>
        </w:rPr>
      </w:pPr>
      <w:r>
        <w:rPr>
          <w:sz w:val="28"/>
          <w:szCs w:val="28"/>
        </w:rPr>
        <w:t xml:space="preserve"> </w:t>
      </w:r>
      <w:r w:rsidRPr="0020248A">
        <w:rPr>
          <w:rFonts w:ascii="Traditional Arabic" w:eastAsia="Traditional Arabic" w:hAnsi="Traditional Arabic" w:cs="Traditional Arabic"/>
          <w:sz w:val="28"/>
          <w:szCs w:val="28"/>
        </w:rPr>
        <w:footnoteRef/>
      </w:r>
      <w:r w:rsidRPr="0020248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النكاح، باب الترغيب في النكاح، حديث رقم 4700.</w:t>
      </w:r>
    </w:p>
  </w:footnote>
  <w:footnote w:id="272">
    <w:p w:rsidR="00B75D26" w:rsidRPr="00491A3F" w:rsidRDefault="00B75D26" w:rsidP="00FE52EB">
      <w:pPr>
        <w:jc w:val="lowKashida"/>
        <w:rPr>
          <w:sz w:val="28"/>
          <w:szCs w:val="28"/>
        </w:rPr>
      </w:pPr>
      <w:r w:rsidRPr="0020248A">
        <w:rPr>
          <w:rFonts w:ascii="Traditional Arabic" w:eastAsia="Traditional Arabic" w:hAnsi="Traditional Arabic" w:cs="Traditional Arabic"/>
          <w:sz w:val="28"/>
          <w:szCs w:val="28"/>
        </w:rPr>
        <w:footnoteRef/>
      </w:r>
      <w:r w:rsidRPr="0020248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مسلم، كتاب صلاة المسافرين وقصرها، باب أمر من نعس في صلاته أو استعجم عليه القرآن أو الذكر بأن يرقد أو يقعد، حديث رقم 1312.</w:t>
      </w:r>
    </w:p>
  </w:footnote>
  <w:footnote w:id="273">
    <w:p w:rsidR="00B75D26" w:rsidRPr="00491A3F" w:rsidRDefault="00B75D26" w:rsidP="00FE52EB">
      <w:pPr>
        <w:jc w:val="lowKashida"/>
        <w:rPr>
          <w:rFonts w:ascii="Traditional Arabic" w:eastAsia="Traditional Arabic" w:hAnsi="Traditional Arabic" w:cs="Traditional Arabic"/>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rtl/>
        </w:rPr>
        <w:t xml:space="preserve"> انظر: صحيح البخاري، كتاب النكاح، باب الترغيب في النكاح، حديث رقم 4700.</w:t>
      </w:r>
    </w:p>
  </w:footnote>
  <w:footnote w:id="274">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27042F">
        <w:rPr>
          <w:rFonts w:ascii="Traditional Arabic" w:eastAsia="Traditional Arabic" w:hAnsi="Traditional Arabic" w:cs="Traditional Arabic"/>
          <w:sz w:val="28"/>
          <w:szCs w:val="28"/>
        </w:rPr>
        <w:footnoteRef/>
      </w:r>
      <w:r w:rsidRPr="0027042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"عبد الله بن سبأ</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كان يهوديا من أهل صنعاء أمه سوداء فأسلم زمان عثمان ثم تنقل في بلدان المسلمين يحاول ضلالتهم فبدأ بالحجاز ثم البصرة ثم الكوفة ثم الشام فلم يقدر على ما يريد عن أحد من أهل الشام فأخرجوه حتى أتى مصر فاعتمر فيهم فقال لهم فيما يقول: لعجب ممن يزعم أن عيسى يرجع ويكذب بأن محمدا يرجع وقد قال الله عز وجل: {إِنَّ الَّذِي فَرَضَ عَلَيْكَ الْقُرْآنَ لَرَادُّكَ إِلَى مَعَادٍ} فمحمد أحق بالرجوع من عيسى قال: فقبل ذلك عنه ووضع لهم الرجعة فتكلموا فيها ثم قال لهم بعد ذلك: إنه كان ألف نبي ولكل نبي وصي وكان علي وصى محمد ثم قال: محمد خاتم الانبياء وعلى خاتم الأوصياء ثم قال بعد ذلك: من أظلم ممن لم يجز وصية رسول الله صلى الله عليه وسلم ووثب على وصي رسول الله صلى الله عليه وسلم وتناول أمر الأمة ثم قال لهم بعد ذلك: إن عثمان أخذها بغير حق وهذا وصي رسول الله صلى الله عليه وسلم فانهضوا في هذا الأمر فحركوه وابدؤوا بالطعن على أمرائكم واظهروا الأمر بالمعروف والنهي عن المنكر تستميلوا الناس وادعوهم إلى هذا الأمر" انظر الفتنة ووقعة الجمل للأسدي (49)</w:t>
      </w:r>
    </w:p>
  </w:footnote>
  <w:footnote w:id="275">
    <w:p w:rsidR="00B75D26" w:rsidRPr="00491A3F" w:rsidRDefault="00B75D26" w:rsidP="00FE52EB">
      <w:pPr>
        <w:pStyle w:val="a5"/>
        <w:jc w:val="lowKashida"/>
        <w:rPr>
          <w:rFonts w:cs="Traditional Arabic"/>
          <w:sz w:val="28"/>
          <w:szCs w:val="28"/>
          <w:rtl/>
        </w:rPr>
      </w:pPr>
      <w:r w:rsidRPr="0027042F">
        <w:rPr>
          <w:rFonts w:ascii="Traditional Arabic" w:eastAsia="Traditional Arabic" w:hAnsi="Traditional Arabic" w:cs="Traditional Arabic"/>
          <w:sz w:val="28"/>
          <w:szCs w:val="28"/>
        </w:rPr>
        <w:footnoteRef/>
      </w:r>
      <w:r w:rsidRPr="0027042F">
        <w:rPr>
          <w:rFonts w:ascii="Traditional Arabic" w:eastAsia="Traditional Arabic" w:hAnsi="Traditional Arabic" w:cs="Traditional Arabic"/>
          <w:sz w:val="28"/>
          <w:szCs w:val="28"/>
          <w:rtl/>
        </w:rPr>
        <w:t xml:space="preserve"> </w:t>
      </w:r>
      <w:r w:rsidRPr="0027042F">
        <w:rPr>
          <w:rFonts w:ascii="Traditional Arabic" w:eastAsia="Traditional Arabic" w:hAnsi="Traditional Arabic" w:cs="Traditional Arabic" w:hint="cs"/>
          <w:sz w:val="28"/>
          <w:szCs w:val="28"/>
          <w:rtl/>
        </w:rPr>
        <w:t>مفتاح دار السعادة: 140، وفي ط دار ابن عفان: 1/443.</w:t>
      </w:r>
    </w:p>
  </w:footnote>
  <w:footnote w:id="276">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27042F">
        <w:rPr>
          <w:rFonts w:ascii="Traditional Arabic" w:eastAsia="Traditional Arabic" w:hAnsi="Traditional Arabic" w:cs="Traditional Arabic"/>
          <w:sz w:val="28"/>
          <w:szCs w:val="28"/>
        </w:rPr>
        <w:footnoteRef/>
      </w:r>
      <w:r w:rsidRPr="0027042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جامع بيان العلم وفضله لابن عبد البر 2 / 29.</w:t>
      </w:r>
    </w:p>
  </w:footnote>
  <w:footnote w:id="277">
    <w:p w:rsidR="00B75D26" w:rsidRPr="00DE19F9"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E19F9">
        <w:rPr>
          <w:rFonts w:ascii="Traditional Arabic" w:eastAsia="Traditional Arabic" w:hAnsi="Traditional Arabic" w:cs="Traditional Arabic"/>
          <w:sz w:val="28"/>
          <w:szCs w:val="28"/>
        </w:rPr>
        <w:footnoteRef/>
      </w:r>
      <w:r w:rsidRPr="00DE19F9">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مسند الإمام أحمد، مسند الشاميين، حديث العرباض بن سارية رضي الله عنه، حديث رقم 16813، وقال الشيخ الألباني حديث صحيح في السلسلة الصحيحة الصفحة أو الرقم 2735 / 526.</w:t>
      </w:r>
    </w:p>
  </w:footnote>
  <w:footnote w:id="278">
    <w:p w:rsidR="00B75D26" w:rsidRPr="00DE19F9"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E19F9">
        <w:rPr>
          <w:rFonts w:ascii="Traditional Arabic" w:eastAsia="Traditional Arabic" w:hAnsi="Traditional Arabic" w:cs="Traditional Arabic"/>
          <w:sz w:val="28"/>
          <w:szCs w:val="28"/>
        </w:rPr>
        <w:footnoteRef/>
      </w:r>
      <w:r w:rsidRPr="00DE19F9">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جامع الترمذي، كتاب الإيمان، باب ما جاء في افتراق الأمة، حديث رقم 2584، قال الشيخ الألباني حديث حسن في كتاب الجامع الصحيح، سنن الترمذي، الصفحة / الرقم 26 / 2641.</w:t>
      </w:r>
    </w:p>
  </w:footnote>
  <w:footnote w:id="279">
    <w:p w:rsidR="00B75D26" w:rsidRPr="00491A3F" w:rsidRDefault="00B75D26" w:rsidP="00FE52EB">
      <w:pPr>
        <w:jc w:val="lowKashida"/>
        <w:rPr>
          <w:sz w:val="28"/>
          <w:szCs w:val="28"/>
          <w:vertAlign w:val="superscript"/>
        </w:rPr>
      </w:pPr>
      <w:r w:rsidRPr="00DE19F9">
        <w:rPr>
          <w:rFonts w:ascii="Traditional Arabic" w:eastAsia="Traditional Arabic" w:hAnsi="Traditional Arabic" w:cs="Traditional Arabic"/>
          <w:sz w:val="28"/>
          <w:szCs w:val="28"/>
        </w:rPr>
        <w:footnoteRef/>
      </w:r>
      <w:r w:rsidRPr="00DE19F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المعجم الكبير للطبراني برقم (10610).</w:t>
      </w:r>
    </w:p>
  </w:footnote>
  <w:footnote w:id="28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٤٨</w:t>
      </w:r>
    </w:p>
    <w:p w:rsidR="00B75D26" w:rsidRPr="00491A3F" w:rsidRDefault="00B75D26" w:rsidP="00FE52EB">
      <w:pPr>
        <w:jc w:val="lowKashida"/>
        <w:rPr>
          <w:sz w:val="28"/>
          <w:szCs w:val="28"/>
        </w:rPr>
      </w:pPr>
    </w:p>
  </w:footnote>
  <w:footnote w:id="281">
    <w:p w:rsidR="00B75D26" w:rsidRPr="00491A3F" w:rsidRDefault="00B75D26" w:rsidP="00FE52EB">
      <w:pPr>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٦٢</w:t>
      </w:r>
    </w:p>
  </w:footnote>
  <w:footnote w:id="282">
    <w:p w:rsidR="00B75D26" w:rsidRPr="0027042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أصول السنة (ص 16) وشرح أصول معتقد أهل السنة والجماعة للالكائي 1 / 156ـ158، ومناقب الإمام أحمد بن حنبل لابن الجوزي (171ـ172).</w:t>
      </w:r>
    </w:p>
  </w:footnote>
  <w:footnote w:id="283">
    <w:p w:rsidR="00B75D26" w:rsidRPr="0027042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أصول السنة (1/ 20).</w:t>
      </w:r>
    </w:p>
  </w:footnote>
  <w:footnote w:id="284">
    <w:p w:rsidR="00B75D26" w:rsidRPr="00DE19F9" w:rsidRDefault="00B75D26" w:rsidP="00FE52EB">
      <w:pPr>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الرد على من أنكر الحرف والصوت (ص 99).</w:t>
      </w:r>
    </w:p>
  </w:footnote>
  <w:footnote w:id="285">
    <w:p w:rsidR="00B75D26" w:rsidRPr="00DE19F9" w:rsidRDefault="00B75D26" w:rsidP="00FE52EB">
      <w:pPr>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DE19F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الرد على من أنكر الحرف والصوت (ص 11).</w:t>
      </w:r>
    </w:p>
  </w:footnote>
  <w:footnote w:id="286">
    <w:p w:rsidR="00B75D26" w:rsidRPr="00DE19F9" w:rsidRDefault="00B75D26" w:rsidP="00FE52EB">
      <w:pPr>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الانتصار لأهل الحديث (ص 165).</w:t>
      </w:r>
    </w:p>
  </w:footnote>
  <w:footnote w:id="287">
    <w:p w:rsidR="00B75D26" w:rsidRPr="00491A3F" w:rsidRDefault="00B75D26" w:rsidP="00FE52EB">
      <w:pPr>
        <w:jc w:val="lowKashida"/>
        <w:rPr>
          <w:sz w:val="28"/>
          <w:szCs w:val="28"/>
        </w:rPr>
      </w:pPr>
      <w:r w:rsidRPr="00DE19F9">
        <w:rPr>
          <w:rFonts w:ascii="Traditional Arabic" w:eastAsia="Traditional Arabic" w:hAnsi="Traditional Arabic" w:cs="Traditional Arabic"/>
          <w:sz w:val="28"/>
          <w:szCs w:val="28"/>
          <w:highlight w:val="white"/>
        </w:rPr>
        <w:footnoteRef/>
      </w:r>
      <w:r w:rsidRPr="00DE19F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العدة للقاضي أبو يعلى </w:t>
      </w:r>
      <w:r w:rsidRPr="00491A3F">
        <w:rPr>
          <w:rFonts w:ascii="Traditional Arabic" w:eastAsia="Traditional Arabic" w:hAnsi="Traditional Arabic" w:cs="Traditional Arabic" w:hint="cs"/>
          <w:sz w:val="28"/>
          <w:szCs w:val="28"/>
          <w:highlight w:val="white"/>
          <w:rtl/>
        </w:rPr>
        <w:t>(4</w:t>
      </w:r>
      <w:r w:rsidRPr="00491A3F">
        <w:rPr>
          <w:rFonts w:ascii="Traditional Arabic" w:eastAsia="Traditional Arabic" w:hAnsi="Traditional Arabic" w:cs="Traditional Arabic"/>
          <w:sz w:val="28"/>
          <w:szCs w:val="28"/>
          <w:highlight w:val="white"/>
          <w:rtl/>
        </w:rPr>
        <w:t>/ 1280)</w:t>
      </w:r>
      <w:r>
        <w:rPr>
          <w:rFonts w:hint="cs"/>
          <w:sz w:val="28"/>
          <w:szCs w:val="28"/>
          <w:rtl/>
        </w:rPr>
        <w:t>.</w:t>
      </w:r>
    </w:p>
  </w:footnote>
  <w:footnote w:id="288">
    <w:p w:rsidR="00B75D26" w:rsidRPr="00491A3F" w:rsidRDefault="00B75D26" w:rsidP="00FE52EB">
      <w:pPr>
        <w:jc w:val="lowKashida"/>
        <w:rPr>
          <w:sz w:val="28"/>
          <w:szCs w:val="28"/>
        </w:rPr>
      </w:pP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حجية القياس والرد عل</w:t>
      </w:r>
      <w:r w:rsidRPr="00491A3F">
        <w:rPr>
          <w:rFonts w:ascii="Traditional Arabic" w:eastAsia="Traditional Arabic" w:hAnsi="Traditional Arabic" w:cs="Traditional Arabic" w:hint="cs"/>
          <w:sz w:val="28"/>
          <w:szCs w:val="28"/>
          <w:highlight w:val="white"/>
          <w:rtl/>
        </w:rPr>
        <w:t>ى</w:t>
      </w:r>
      <w:r w:rsidRPr="00491A3F">
        <w:rPr>
          <w:rFonts w:ascii="Traditional Arabic" w:eastAsia="Traditional Arabic" w:hAnsi="Traditional Arabic" w:cs="Traditional Arabic"/>
          <w:sz w:val="28"/>
          <w:szCs w:val="28"/>
          <w:highlight w:val="white"/>
          <w:rtl/>
        </w:rPr>
        <w:t xml:space="preserve"> المخالفين ص </w:t>
      </w:r>
      <w:r w:rsidRPr="00491A3F">
        <w:rPr>
          <w:rFonts w:ascii="Traditional Arabic" w:eastAsia="Traditional Arabic" w:hAnsi="Traditional Arabic" w:cs="Traditional Arabic" w:hint="cs"/>
          <w:sz w:val="28"/>
          <w:szCs w:val="28"/>
          <w:highlight w:val="white"/>
          <w:rtl/>
        </w:rPr>
        <w:t>٤-٥</w:t>
      </w:r>
      <w:r>
        <w:rPr>
          <w:rFonts w:ascii="Traditional Arabic" w:eastAsia="Traditional Arabic" w:hAnsi="Traditional Arabic" w:cs="Traditional Arabic" w:hint="cs"/>
          <w:sz w:val="28"/>
          <w:szCs w:val="28"/>
          <w:rtl/>
        </w:rPr>
        <w:t>.</w:t>
      </w:r>
    </w:p>
  </w:footnote>
  <w:footnote w:id="289">
    <w:p w:rsidR="00B75D26" w:rsidRPr="00491A3F" w:rsidRDefault="00B75D26" w:rsidP="00FE52EB">
      <w:pPr>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حجية القياس والرد عل</w:t>
      </w:r>
      <w:r w:rsidRPr="00491A3F">
        <w:rPr>
          <w:rFonts w:ascii="Traditional Arabic" w:eastAsia="Traditional Arabic" w:hAnsi="Traditional Arabic" w:cs="Traditional Arabic" w:hint="cs"/>
          <w:sz w:val="28"/>
          <w:szCs w:val="28"/>
          <w:highlight w:val="white"/>
          <w:rtl/>
        </w:rPr>
        <w:t>ى</w:t>
      </w:r>
      <w:r w:rsidRPr="00491A3F">
        <w:rPr>
          <w:rFonts w:ascii="Traditional Arabic" w:eastAsia="Traditional Arabic" w:hAnsi="Traditional Arabic" w:cs="Traditional Arabic"/>
          <w:sz w:val="28"/>
          <w:szCs w:val="28"/>
          <w:highlight w:val="white"/>
          <w:rtl/>
        </w:rPr>
        <w:t xml:space="preserve"> المخالفين ص 10</w:t>
      </w:r>
    </w:p>
  </w:footnote>
  <w:footnote w:id="290">
    <w:p w:rsidR="00B75D26" w:rsidRPr="0027042F" w:rsidRDefault="00B75D26" w:rsidP="00FE52EB">
      <w:pPr>
        <w:jc w:val="lowKashida"/>
        <w:rPr>
          <w:rFonts w:ascii="Traditional Arabic" w:eastAsia="Traditional Arabic" w:hAnsi="Traditional Arabic" w:cs="Traditional Arabic"/>
          <w:sz w:val="28"/>
          <w:szCs w:val="28"/>
          <w:highlight w:val="white"/>
        </w:rPr>
      </w:pP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tl/>
        </w:rPr>
        <w:t xml:space="preserve"> انظر: </w:t>
      </w:r>
      <w:r w:rsidRPr="00491A3F">
        <w:rPr>
          <w:rFonts w:ascii="Traditional Arabic" w:eastAsia="Traditional Arabic" w:hAnsi="Traditional Arabic" w:cs="Traditional Arabic"/>
          <w:sz w:val="28"/>
          <w:szCs w:val="28"/>
          <w:highlight w:val="white"/>
          <w:rtl/>
        </w:rPr>
        <w:t>درء التعارض ٥/ ٢٤٢-٢٤٣</w:t>
      </w:r>
      <w:r>
        <w:rPr>
          <w:rFonts w:ascii="Traditional Arabic" w:eastAsia="Traditional Arabic" w:hAnsi="Traditional Arabic" w:cs="Traditional Arabic" w:hint="cs"/>
          <w:sz w:val="28"/>
          <w:szCs w:val="28"/>
          <w:highlight w:val="white"/>
          <w:rtl/>
        </w:rPr>
        <w:t>.</w:t>
      </w:r>
    </w:p>
  </w:footnote>
  <w:footnote w:id="291">
    <w:p w:rsidR="00B75D26" w:rsidRPr="00491A3F" w:rsidRDefault="00B75D26" w:rsidP="00FE52EB">
      <w:pPr>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٥٢-٥٣</w:t>
      </w:r>
    </w:p>
  </w:footnote>
  <w:footnote w:id="292">
    <w:p w:rsidR="00B75D26" w:rsidRPr="0027042F" w:rsidRDefault="00B75D26" w:rsidP="00FE52EB">
      <w:pPr>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إعلام الموقعين 1/ 65</w:t>
      </w:r>
      <w:r>
        <w:rPr>
          <w:rFonts w:ascii="Traditional Arabic" w:eastAsia="Traditional Arabic" w:hAnsi="Traditional Arabic" w:cs="Traditional Arabic" w:hint="cs"/>
          <w:sz w:val="28"/>
          <w:szCs w:val="28"/>
          <w:highlight w:val="white"/>
          <w:rtl/>
        </w:rPr>
        <w:t>.</w:t>
      </w:r>
    </w:p>
  </w:footnote>
  <w:footnote w:id="293">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إعلام الموقعين عن رب العالمين ١/ ٦٣-٦٨</w:t>
      </w:r>
      <w:r>
        <w:rPr>
          <w:rFonts w:hint="cs"/>
          <w:sz w:val="28"/>
          <w:szCs w:val="28"/>
          <w:rtl/>
        </w:rPr>
        <w:t>.</w:t>
      </w:r>
    </w:p>
  </w:footnote>
  <w:footnote w:id="294">
    <w:p w:rsidR="00B75D26" w:rsidRPr="00491A3F" w:rsidRDefault="00B75D26" w:rsidP="00FE52EB">
      <w:pPr>
        <w:jc w:val="lowKashida"/>
        <w:rPr>
          <w:sz w:val="28"/>
          <w:szCs w:val="28"/>
        </w:rPr>
      </w:pPr>
      <w:r w:rsidRPr="0027042F">
        <w:rPr>
          <w:rFonts w:ascii="Traditional Arabic" w:eastAsia="Traditional Arabic" w:hAnsi="Traditional Arabic" w:cs="Traditional Arabic"/>
          <w:sz w:val="28"/>
          <w:szCs w:val="28"/>
        </w:rPr>
        <w:footnoteRef/>
      </w:r>
      <w:r w:rsidRPr="0027042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إعلام الموقعين عن رب العالمين ١/ ٥٤-</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٥٦</w:t>
      </w:r>
    </w:p>
  </w:footnote>
  <w:footnote w:id="295">
    <w:p w:rsidR="00B75D26" w:rsidRPr="00491A3F" w:rsidRDefault="00B75D26" w:rsidP="00FE52EB">
      <w:pPr>
        <w:jc w:val="lowKashida"/>
        <w:rPr>
          <w:sz w:val="28"/>
          <w:szCs w:val="28"/>
          <w:vertAlign w:val="superscript"/>
        </w:rPr>
      </w:pPr>
      <w:r w:rsidRPr="0027042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ا</w:t>
      </w:r>
      <w:r w:rsidRPr="00491A3F">
        <w:rPr>
          <w:rFonts w:ascii="Traditional Arabic" w:eastAsia="Traditional Arabic" w:hAnsi="Traditional Arabic" w:cs="Traditional Arabic"/>
          <w:sz w:val="28"/>
          <w:szCs w:val="28"/>
          <w:highlight w:val="white"/>
          <w:rtl/>
        </w:rPr>
        <w:t>نظر كتاب الاقتصاد في الاعتقاد للغزالي صفحة (115)</w:t>
      </w:r>
      <w:r w:rsidRPr="0027042F">
        <w:rPr>
          <w:rFonts w:ascii="Traditional Arabic" w:eastAsia="Traditional Arabic" w:hAnsi="Traditional Arabic" w:cs="Traditional Arabic" w:hint="cs"/>
          <w:sz w:val="28"/>
          <w:szCs w:val="28"/>
          <w:highlight w:val="white"/>
          <w:rtl/>
        </w:rPr>
        <w:t>.</w:t>
      </w:r>
    </w:p>
  </w:footnote>
  <w:footnote w:id="296">
    <w:p w:rsidR="00B75D26" w:rsidRPr="00491A3F" w:rsidRDefault="00B75D26" w:rsidP="00FE52EB">
      <w:pPr>
        <w:jc w:val="lowKashida"/>
        <w:rPr>
          <w:sz w:val="28"/>
          <w:szCs w:val="28"/>
        </w:rPr>
      </w:pPr>
      <w:r w:rsidRPr="0097592A">
        <w:rPr>
          <w:rFonts w:ascii="Traditional Arabic" w:eastAsia="Traditional Arabic" w:hAnsi="Traditional Arabic" w:cs="Traditional Arabic"/>
          <w:sz w:val="28"/>
          <w:szCs w:val="28"/>
          <w:highlight w:val="white"/>
        </w:rPr>
        <w:t xml:space="preserve"> </w:t>
      </w:r>
      <w:r w:rsidRPr="0097592A">
        <w:rPr>
          <w:rFonts w:ascii="Traditional Arabic" w:eastAsia="Traditional Arabic" w:hAnsi="Traditional Arabic" w:cs="Traditional Arabic"/>
          <w:sz w:val="28"/>
          <w:szCs w:val="28"/>
          <w:highlight w:val="white"/>
        </w:rPr>
        <w:footnoteRef/>
      </w:r>
      <w:r w:rsidRPr="0097592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٥٩-٦٠</w:t>
      </w:r>
    </w:p>
  </w:footnote>
  <w:footnote w:id="297">
    <w:p w:rsidR="00B75D26" w:rsidRPr="009F3DE1" w:rsidRDefault="00B75D26" w:rsidP="009F3DE1">
      <w:pPr>
        <w:jc w:val="lowKashida"/>
        <w:rPr>
          <w:rFonts w:ascii="Traditional Arabic" w:eastAsia="Traditional Arabic" w:hAnsi="Traditional Arabic" w:cs="Traditional Arabic"/>
          <w:sz w:val="28"/>
          <w:szCs w:val="28"/>
          <w:highlight w:val="white"/>
        </w:rPr>
      </w:pPr>
      <w:r w:rsidRPr="009F3DE1">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إعلام الموقعين عن رب العالمين ١/ ٣٩</w:t>
      </w:r>
    </w:p>
  </w:footnote>
  <w:footnote w:id="298">
    <w:p w:rsidR="00B75D26" w:rsidRPr="009F3DE1" w:rsidRDefault="00B75D26" w:rsidP="00FE52EB">
      <w:pPr>
        <w:jc w:val="lowKashida"/>
        <w:rPr>
          <w:rFonts w:ascii="Traditional Arabic" w:eastAsia="Traditional Arabic" w:hAnsi="Traditional Arabic" w:cs="Traditional Arabic"/>
          <w:sz w:val="28"/>
          <w:szCs w:val="28"/>
          <w:highlight w:val="white"/>
        </w:rPr>
      </w:pPr>
      <w:r w:rsidRPr="009F3DE1">
        <w:rPr>
          <w:rFonts w:ascii="Traditional Arabic" w:eastAsia="Traditional Arabic" w:hAnsi="Traditional Arabic" w:cs="Traditional Arabic"/>
          <w:sz w:val="28"/>
          <w:szCs w:val="28"/>
          <w:highlight w:val="white"/>
        </w:rPr>
        <w:footnoteRef/>
      </w:r>
      <w:r w:rsidRPr="009F3D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ابن ماجه في المقدمة باب تعظيم حديث رسول الله صلى الله عليه وسلم والتغليظ على من عارضة رقم:22 وإسناده حسـن.</w:t>
      </w:r>
    </w:p>
  </w:footnote>
  <w:footnote w:id="299">
    <w:p w:rsidR="00B75D26" w:rsidRPr="00491A3F" w:rsidRDefault="00B75D26" w:rsidP="00FE52EB">
      <w:pPr>
        <w:jc w:val="lowKashida"/>
        <w:rPr>
          <w:sz w:val="28"/>
          <w:szCs w:val="28"/>
          <w:vertAlign w:val="superscript"/>
        </w:rPr>
      </w:pPr>
      <w:r w:rsidRPr="009F3DE1">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الوصية الكبرى ص 18</w:t>
      </w:r>
    </w:p>
  </w:footnote>
  <w:footnote w:id="300">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tl/>
        </w:rPr>
        <w:t>فتح رب البرية ص 76</w:t>
      </w:r>
    </w:p>
  </w:footnote>
  <w:footnote w:id="301">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w:t>
      </w:r>
      <w:r w:rsidRPr="00491A3F">
        <w:rPr>
          <w:rFonts w:ascii="Traditional Arabic" w:eastAsia="Traditional Arabic" w:hAnsi="Traditional Arabic" w:cs="Traditional Arabic"/>
          <w:color w:val="333333"/>
          <w:sz w:val="28"/>
          <w:szCs w:val="28"/>
          <w:highlight w:val="white"/>
          <w:rtl/>
        </w:rPr>
        <w:t>نظر: العقائد النسفية للنسفي 6، وتاريخ ابن خلدون ص 350-375، والمعتزلة لزهدي جار الله ص 346.</w:t>
      </w:r>
    </w:p>
  </w:footnote>
  <w:footnote w:id="302">
    <w:p w:rsidR="00B75D26" w:rsidRPr="00491A3F" w:rsidRDefault="00B75D26" w:rsidP="00DE19F9">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491A3F">
        <w:rPr>
          <w:rFonts w:ascii="Traditional Arabic" w:eastAsia="Traditional Arabic" w:hAnsi="Traditional Arabic" w:cs="Traditional Arabic"/>
          <w:color w:val="333333"/>
          <w:sz w:val="28"/>
          <w:szCs w:val="28"/>
          <w:highlight w:val="white"/>
          <w:rtl/>
        </w:rPr>
        <w:t>قال ابن تيمية: (أبو محمد عبد الله بن سعيد بن كُلاَّب البصري، وأبو الحسن الأشعري كانا يخالفان المعتزلة ويوافقان أهل السنة في جمل أصول ‏"السنة. ولكن لتقصيرهما في علم السنة وتسليمهما للمعتزلة أصولاً فاسدة، صار في مواضع من قوليهما مواضع فيها من قول المعتزلة ما خالفا به السنة، وإن كانا لم يوافقا المعتزلة مطلقاً).</w:t>
      </w:r>
    </w:p>
    <w:p w:rsidR="00B75D26" w:rsidRPr="00491A3F" w:rsidRDefault="00B75D26" w:rsidP="00DE19F9">
      <w:pPr>
        <w:jc w:val="lowKashida"/>
        <w:rPr>
          <w:rFonts w:ascii="Traditional Arabic" w:eastAsia="Traditional Arabic" w:hAnsi="Traditional Arabic" w:cs="Traditional Arabic"/>
          <w:color w:val="333333"/>
          <w:sz w:val="28"/>
          <w:szCs w:val="28"/>
          <w:highlight w:val="white"/>
        </w:rPr>
      </w:pPr>
      <w:r w:rsidRPr="00491A3F">
        <w:rPr>
          <w:rFonts w:ascii="Traditional Arabic" w:eastAsia="Traditional Arabic" w:hAnsi="Traditional Arabic" w:cs="Traditional Arabic"/>
          <w:color w:val="333333"/>
          <w:sz w:val="28"/>
          <w:szCs w:val="28"/>
          <w:highlight w:val="white"/>
          <w:rtl/>
        </w:rPr>
        <w:t>وقال أيضاً: (والذي كان أئمة السنة ينكرونه على ابن كلاب والأشعري بقايا من التجهم والاعتزال، مثل اعتقاد صحة طريقة الأعراض وتركيب الأجسام، وإنكار اتصاف الله بالأفعال القائمة التي يشأها ويختارها، وأمثال ذلك) "</w:t>
      </w:r>
    </w:p>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491A3F">
        <w:rPr>
          <w:rFonts w:ascii="Traditional Arabic" w:eastAsia="Traditional Arabic" w:hAnsi="Traditional Arabic" w:cs="Traditional Arabic"/>
          <w:color w:val="333333"/>
          <w:sz w:val="28"/>
          <w:szCs w:val="28"/>
          <w:highlight w:val="white"/>
          <w:rtl/>
        </w:rPr>
        <w:t>‏درء تعارض العقل والنقل 7/ 97"</w:t>
      </w:r>
    </w:p>
  </w:footnote>
  <w:footnote w:id="303">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ردغة الخبال: عصارة أهل النار.</w:t>
      </w:r>
    </w:p>
  </w:footnote>
  <w:footnote w:id="304">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tl/>
        </w:rPr>
        <w:t xml:space="preserve"> (صحيح الجامع: 6196).</w:t>
      </w:r>
    </w:p>
  </w:footnote>
  <w:footnote w:id="305">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(شرح أصول اعتقاد أهل السُّنَّة والجماعة للالكائي: 2/ 127).</w:t>
      </w:r>
    </w:p>
  </w:footnote>
  <w:footnote w:id="306">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(شرح أصول اعتقاد أهل السُّنَّة والجماعة للالكائي: 2/ 129).</w:t>
      </w:r>
    </w:p>
  </w:footnote>
  <w:footnote w:id="307">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(شرح أصول اعتقاد أهل السُّنَّة والجماعة للالكائي: 2/ 129).</w:t>
      </w:r>
    </w:p>
  </w:footnote>
  <w:footnote w:id="308">
    <w:p w:rsidR="00B75D26" w:rsidRPr="009F3DE1" w:rsidRDefault="00B75D26" w:rsidP="009F3DE1">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أخرجه ابن أبي الدنيا كتاب الصمت وآداب اللسان ص116، وأخرج الأثر ابن سعد في الطبقات 5/ 371، وأحمد في الزهد ص 302، واللالكائي في السنة 1/ 144، والدارمي في السنن 1/ 91، والفريابي في القدر ورقة أ/ 64</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وقال محقق كتاب الصمت رجاله ثقات الحاشية ص 116. والآجري في الشريعة: 1/ 189).</w:t>
      </w:r>
    </w:p>
  </w:footnote>
  <w:footnote w:id="309">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tl/>
        </w:rPr>
        <w:t>((مجمل اللغة)) لابن فارس (1179)، ((لسان العرب)) لابن منظور (11/ 105)</w:t>
      </w:r>
    </w:p>
  </w:footnote>
  <w:footnote w:id="310">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النهاية في غريب الحديث والأثر 1/ 248.</w:t>
      </w:r>
    </w:p>
  </w:footnote>
  <w:footnote w:id="311">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المفردات في غريب القرآن، ص 189.</w:t>
      </w:r>
    </w:p>
  </w:footnote>
  <w:footnote w:id="312">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التعريفات، ص 74.</w:t>
      </w:r>
    </w:p>
  </w:footnote>
  <w:footnote w:id="313">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التعريفات، ص 75.</w:t>
      </w:r>
    </w:p>
  </w:footnote>
  <w:footnote w:id="314">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لسان العرب، لابن منظور (278/ 15) المصباح المنير، للفيومي (569/ 2).</w:t>
      </w:r>
    </w:p>
  </w:footnote>
  <w:footnote w:id="315">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التعريفات الاعتقادية، لسعد آل عبد اللطيف، ص265.</w:t>
      </w:r>
    </w:p>
  </w:footnote>
  <w:footnote w:id="316">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التعريفات، ص 209.تهذيب اللغة، (204/ 15).</w:t>
      </w:r>
    </w:p>
  </w:footnote>
  <w:footnote w:id="317">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تهذيب اللغة، 204/ 15.</w:t>
      </w:r>
    </w:p>
  </w:footnote>
  <w:footnote w:id="318">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الفروق اللغوية لأبي هلال العسكري،</w:t>
      </w:r>
      <w:r w:rsidRPr="009F3DE1">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ص 158.</w:t>
      </w:r>
    </w:p>
  </w:footnote>
  <w:footnote w:id="319">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الفروق اللغوية لأبي هلال العسكري، ص 159.</w:t>
      </w:r>
    </w:p>
  </w:footnote>
  <w:footnote w:id="320">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tl/>
        </w:rPr>
        <w:t xml:space="preserve">رواه أبو داود (2504)، والنسائي (3096)، وأحمد </w:t>
      </w:r>
      <w:r w:rsidRPr="009F3DE1">
        <w:rPr>
          <w:rFonts w:ascii="Traditional Arabic" w:eastAsia="Traditional Arabic" w:hAnsi="Traditional Arabic" w:cs="Traditional Arabic" w:hint="cs"/>
          <w:color w:val="333333"/>
          <w:sz w:val="28"/>
          <w:szCs w:val="28"/>
          <w:highlight w:val="white"/>
          <w:rtl/>
        </w:rPr>
        <w:t>(3</w:t>
      </w:r>
      <w:r w:rsidRPr="009F3DE1">
        <w:rPr>
          <w:rFonts w:ascii="Traditional Arabic" w:eastAsia="Traditional Arabic" w:hAnsi="Traditional Arabic" w:cs="Traditional Arabic"/>
          <w:color w:val="333333"/>
          <w:sz w:val="28"/>
          <w:szCs w:val="28"/>
          <w:highlight w:val="white"/>
          <w:rtl/>
        </w:rPr>
        <w:t xml:space="preserve">/ 124) (12268]. قال الحاكم صحيح على شرط مسلم، ووافقه الذهبي، وصححه ابن حزم في ((أصول الأحكام ١/ </w:t>
      </w:r>
      <w:r w:rsidRPr="009F3DE1">
        <w:rPr>
          <w:rFonts w:ascii="Traditional Arabic" w:eastAsia="Traditional Arabic" w:hAnsi="Traditional Arabic" w:cs="Traditional Arabic" w:hint="cs"/>
          <w:color w:val="333333"/>
          <w:sz w:val="28"/>
          <w:szCs w:val="28"/>
          <w:highlight w:val="white"/>
          <w:rtl/>
        </w:rPr>
        <w:t>27)</w:t>
      </w:r>
      <w:r w:rsidRPr="009F3DE1">
        <w:rPr>
          <w:rFonts w:ascii="Traditional Arabic" w:eastAsia="Traditional Arabic" w:hAnsi="Traditional Arabic" w:cs="Traditional Arabic"/>
          <w:color w:val="333333"/>
          <w:sz w:val="28"/>
          <w:szCs w:val="28"/>
          <w:highlight w:val="white"/>
          <w:rtl/>
        </w:rPr>
        <w:t xml:space="preserve">). وصحح إسناده النووي في رياض الصالحين ص 437. </w:t>
      </w:r>
    </w:p>
  </w:footnote>
  <w:footnote w:id="321">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رواه النسائي في ((السنن الكبرى)) </w:t>
      </w:r>
      <w:r w:rsidRPr="009F3DE1">
        <w:rPr>
          <w:rFonts w:ascii="Traditional Arabic" w:eastAsia="Traditional Arabic" w:hAnsi="Traditional Arabic" w:cs="Traditional Arabic" w:hint="cs"/>
          <w:color w:val="333333"/>
          <w:sz w:val="28"/>
          <w:szCs w:val="28"/>
          <w:highlight w:val="white"/>
          <w:rtl/>
        </w:rPr>
        <w:t>(5</w:t>
      </w:r>
      <w:r w:rsidRPr="009F3DE1">
        <w:rPr>
          <w:rFonts w:ascii="Traditional Arabic" w:eastAsia="Traditional Arabic" w:hAnsi="Traditional Arabic" w:cs="Traditional Arabic"/>
          <w:color w:val="333333"/>
          <w:sz w:val="28"/>
          <w:szCs w:val="28"/>
          <w:highlight w:val="white"/>
          <w:rtl/>
        </w:rPr>
        <w:t xml:space="preserve">/ 165) (8575)، والطبراني </w:t>
      </w:r>
      <w:r w:rsidRPr="009F3DE1">
        <w:rPr>
          <w:rFonts w:ascii="Traditional Arabic" w:eastAsia="Traditional Arabic" w:hAnsi="Traditional Arabic" w:cs="Traditional Arabic" w:hint="cs"/>
          <w:color w:val="333333"/>
          <w:sz w:val="28"/>
          <w:szCs w:val="28"/>
          <w:highlight w:val="white"/>
          <w:rtl/>
        </w:rPr>
        <w:t>(10</w:t>
      </w:r>
      <w:r w:rsidRPr="009F3DE1">
        <w:rPr>
          <w:rFonts w:ascii="Traditional Arabic" w:eastAsia="Traditional Arabic" w:hAnsi="Traditional Arabic" w:cs="Traditional Arabic"/>
          <w:color w:val="333333"/>
          <w:sz w:val="28"/>
          <w:szCs w:val="28"/>
          <w:highlight w:val="white"/>
          <w:rtl/>
        </w:rPr>
        <w:t xml:space="preserve">/ 257) | (10598)، والحاكم </w:t>
      </w:r>
      <w:r w:rsidRPr="009F3DE1">
        <w:rPr>
          <w:rFonts w:ascii="Traditional Arabic" w:eastAsia="Traditional Arabic" w:hAnsi="Traditional Arabic" w:cs="Traditional Arabic" w:hint="cs"/>
          <w:color w:val="333333"/>
          <w:sz w:val="28"/>
          <w:szCs w:val="28"/>
          <w:highlight w:val="white"/>
          <w:rtl/>
        </w:rPr>
        <w:t>(2</w:t>
      </w:r>
      <w:r w:rsidRPr="009F3DE1">
        <w:rPr>
          <w:rFonts w:ascii="Traditional Arabic" w:eastAsia="Traditional Arabic" w:hAnsi="Traditional Arabic" w:cs="Traditional Arabic"/>
          <w:color w:val="333333"/>
          <w:sz w:val="28"/>
          <w:szCs w:val="28"/>
          <w:highlight w:val="white"/>
          <w:rtl/>
        </w:rPr>
        <w:t xml:space="preserve"> / 164) واللفظ له، والبيهقي </w:t>
      </w:r>
      <w:r w:rsidRPr="009F3DE1">
        <w:rPr>
          <w:rFonts w:ascii="Traditional Arabic" w:eastAsia="Traditional Arabic" w:hAnsi="Traditional Arabic" w:cs="Traditional Arabic" w:hint="cs"/>
          <w:color w:val="333333"/>
          <w:sz w:val="28"/>
          <w:szCs w:val="28"/>
          <w:highlight w:val="white"/>
          <w:rtl/>
        </w:rPr>
        <w:t>(8</w:t>
      </w:r>
      <w:r w:rsidRPr="009F3DE1">
        <w:rPr>
          <w:rFonts w:ascii="Traditional Arabic" w:eastAsia="Traditional Arabic" w:hAnsi="Traditional Arabic" w:cs="Traditional Arabic"/>
          <w:color w:val="333333"/>
          <w:sz w:val="28"/>
          <w:szCs w:val="28"/>
          <w:highlight w:val="white"/>
          <w:rtl/>
        </w:rPr>
        <w:t xml:space="preserve"> / 179) (17186). وصحح إسناده ابن تيمية في ((منهاج السنة)) </w:t>
      </w:r>
      <w:r w:rsidRPr="009F3DE1">
        <w:rPr>
          <w:rFonts w:ascii="Traditional Arabic" w:eastAsia="Traditional Arabic" w:hAnsi="Traditional Arabic" w:cs="Traditional Arabic" w:hint="cs"/>
          <w:color w:val="333333"/>
          <w:sz w:val="28"/>
          <w:szCs w:val="28"/>
          <w:highlight w:val="white"/>
          <w:rtl/>
        </w:rPr>
        <w:t>(8</w:t>
      </w:r>
      <w:r w:rsidRPr="009F3DE1">
        <w:rPr>
          <w:rFonts w:ascii="Traditional Arabic" w:eastAsia="Traditional Arabic" w:hAnsi="Traditional Arabic" w:cs="Traditional Arabic"/>
          <w:color w:val="333333"/>
          <w:sz w:val="28"/>
          <w:szCs w:val="28"/>
          <w:highlight w:val="white"/>
          <w:rtl/>
        </w:rPr>
        <w:t xml:space="preserve"> / 530)، وقال الهيثمي في ((مجمع الزوائد)) </w:t>
      </w:r>
      <w:r w:rsidRPr="009F3DE1">
        <w:rPr>
          <w:rFonts w:ascii="Traditional Arabic" w:eastAsia="Traditional Arabic" w:hAnsi="Traditional Arabic" w:cs="Traditional Arabic" w:hint="cs"/>
          <w:color w:val="333333"/>
          <w:sz w:val="28"/>
          <w:szCs w:val="28"/>
          <w:highlight w:val="white"/>
          <w:rtl/>
        </w:rPr>
        <w:t>(6</w:t>
      </w:r>
      <w:r w:rsidRPr="009F3DE1">
        <w:rPr>
          <w:rFonts w:ascii="Traditional Arabic" w:eastAsia="Traditional Arabic" w:hAnsi="Traditional Arabic" w:cs="Traditional Arabic"/>
          <w:color w:val="333333"/>
          <w:sz w:val="28"/>
          <w:szCs w:val="28"/>
          <w:highlight w:val="white"/>
          <w:rtl/>
        </w:rPr>
        <w:t xml:space="preserve"> / 242): رجاله رجال الصحيح، وحسنه الوادعي في ((الصحيح المسند)) (711).</w:t>
      </w:r>
    </w:p>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p>
  </w:footnote>
  <w:footnote w:id="322">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رواه أبو داود (4603)، وأحمد </w:t>
      </w:r>
      <w:r w:rsidRPr="009F3DE1">
        <w:rPr>
          <w:rFonts w:ascii="Traditional Arabic" w:eastAsia="Traditional Arabic" w:hAnsi="Traditional Arabic" w:cs="Traditional Arabic" w:hint="cs"/>
          <w:color w:val="333333"/>
          <w:sz w:val="28"/>
          <w:szCs w:val="28"/>
          <w:highlight w:val="white"/>
          <w:rtl/>
        </w:rPr>
        <w:t>(2</w:t>
      </w:r>
      <w:r w:rsidRPr="009F3DE1">
        <w:rPr>
          <w:rFonts w:ascii="Traditional Arabic" w:eastAsia="Traditional Arabic" w:hAnsi="Traditional Arabic" w:cs="Traditional Arabic"/>
          <w:color w:val="333333"/>
          <w:sz w:val="28"/>
          <w:szCs w:val="28"/>
          <w:highlight w:val="white"/>
          <w:rtl/>
        </w:rPr>
        <w:t xml:space="preserve">/ 300) (7976)، وابن حبان </w:t>
      </w:r>
      <w:r w:rsidRPr="009F3DE1">
        <w:rPr>
          <w:rFonts w:ascii="Traditional Arabic" w:eastAsia="Traditional Arabic" w:hAnsi="Traditional Arabic" w:cs="Traditional Arabic" w:hint="cs"/>
          <w:color w:val="333333"/>
          <w:sz w:val="28"/>
          <w:szCs w:val="28"/>
          <w:highlight w:val="white"/>
          <w:rtl/>
        </w:rPr>
        <w:t>(1</w:t>
      </w:r>
      <w:r w:rsidRPr="009F3DE1">
        <w:rPr>
          <w:rFonts w:ascii="Traditional Arabic" w:eastAsia="Traditional Arabic" w:hAnsi="Traditional Arabic" w:cs="Traditional Arabic"/>
          <w:color w:val="333333"/>
          <w:sz w:val="28"/>
          <w:szCs w:val="28"/>
          <w:highlight w:val="white"/>
          <w:rtl/>
        </w:rPr>
        <w:t xml:space="preserve">/ 275) (74). صححه النووي في ((التبيان)) (206)، وحسنه ابن القيم في ((تهذيب السنن)) (12/ 353)، وصححه الألباني في ((صحيح الجامع)) (6687) </w:t>
      </w:r>
    </w:p>
  </w:footnote>
  <w:footnote w:id="323">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العلم ص 164</w:t>
      </w:r>
      <w:r w:rsidRPr="009F3DE1">
        <w:rPr>
          <w:rFonts w:ascii="Traditional Arabic" w:eastAsia="Traditional Arabic" w:hAnsi="Traditional Arabic" w:cs="Traditional Arabic" w:hint="cs"/>
          <w:color w:val="333333"/>
          <w:sz w:val="28"/>
          <w:szCs w:val="28"/>
          <w:highlight w:val="white"/>
          <w:rtl/>
        </w:rPr>
        <w:t>.</w:t>
      </w:r>
    </w:p>
  </w:footnote>
  <w:footnote w:id="324">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فتح الباري لابن حجر 11/ 314</w:t>
      </w:r>
    </w:p>
  </w:footnote>
  <w:footnote w:id="325">
    <w:p w:rsidR="00B75D26" w:rsidRPr="009F3DE1" w:rsidRDefault="00B75D26" w:rsidP="00436229">
      <w:pPr>
        <w:pStyle w:val="a9"/>
        <w:shd w:val="clear" w:color="auto" w:fill="FFFFFF"/>
        <w:bidi/>
        <w:spacing w:before="0" w:beforeAutospacing="0" w:after="240" w:afterAutospacing="0"/>
        <w:jc w:val="lowKashida"/>
        <w:rPr>
          <w:rFonts w:ascii="Traditional Arabic" w:eastAsia="Traditional Arabic" w:hAnsi="Traditional Arabic" w:cs="Traditional Arabic"/>
          <w:color w:val="333333"/>
          <w:sz w:val="28"/>
          <w:szCs w:val="28"/>
          <w:highlight w:val="white"/>
          <w:rtl/>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روى البخاري (6643) عَنْ أَبِي سَعِيدٍ أَنَّ رَجُلًا سَمِعَ رَجُلًا يَقْرَأُ قُلْ هُوَ اللَّهُ أَحَدٌ يُرَدِّدُهَا فَلَمَّا أَصْبَحَ جَاءَ إِلَى رَسُولِ اللَّهِ صَلَّى اللَّهُ عَلَيْهِ وَسَلَّمَ فَذَكَرَ ذَلِكَ لَهُ، وَكَأَنَّ الرَّجُلَ يَتَقَالُّهَا [أي يراها قليلة] فَقَالَ رَسُولُ اللَّهِ صَلَّى اللَّهُ عَلَيْهِ وَسَلَّمَ: </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(وَالَّذِي نَفْسِي بِيَدِهِ إِنَّهَا لَتَعْدِلُ ثُلُثَ الْقُرْآنِ</w:t>
      </w:r>
      <w:r w:rsidRPr="009F3DE1">
        <w:rPr>
          <w:rFonts w:ascii="Traditional Arabic" w:eastAsia="Traditional Arabic" w:hAnsi="Traditional Arabic" w:cs="Traditional Arabic" w:hint="cs"/>
          <w:color w:val="333333"/>
          <w:sz w:val="28"/>
          <w:szCs w:val="28"/>
          <w:highlight w:val="white"/>
          <w:rtl/>
        </w:rPr>
        <w:t>)).</w:t>
      </w:r>
    </w:p>
    <w:p w:rsidR="00B75D26" w:rsidRPr="009F3DE1" w:rsidRDefault="00B75D26" w:rsidP="00436229">
      <w:pPr>
        <w:pStyle w:val="a9"/>
        <w:shd w:val="clear" w:color="auto" w:fill="FFFFFF"/>
        <w:bidi/>
        <w:spacing w:before="0" w:beforeAutospacing="0" w:after="240" w:afterAutospacing="0"/>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tl/>
        </w:rPr>
        <w:t xml:space="preserve">وروى مسلم (811) عَنْ أَبِي الدَّرْدَاءِ عَنْ النَّبِيِّ صَلَّى اللَّهُ عَلَيْهِ وَسَلَّمَ قَالَ: </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أَيَعْجِزُ أَحَدُكُمْ أَنْ يَقْرَأَ فِي لَيْلَةٍ ثُلُثَ الْقُرْآنِ؟</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 xml:space="preserve"> قَالُوا: وَكَيْفَ يَقْرَأْ ثُلُثَ الْقُرْآنِ. قَالَ: </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قُلْ هُوَ اللَّهُ أَحَدٌ تَعْدِلُ ثُلُثَ الْقُرْآنِ</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w:t>
      </w:r>
    </w:p>
    <w:p w:rsidR="00B75D26" w:rsidRPr="009F3DE1" w:rsidRDefault="00B75D26" w:rsidP="00436229">
      <w:pPr>
        <w:pStyle w:val="a9"/>
        <w:shd w:val="clear" w:color="auto" w:fill="FFFFFF"/>
        <w:bidi/>
        <w:spacing w:before="0" w:beforeAutospacing="0" w:after="240" w:afterAutospacing="0"/>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tl/>
        </w:rPr>
        <w:t xml:space="preserve">وروى مسلم (812) عَنْ أَبِي هُرَيْرَةَ قَالَ: قَالَ رَسُولُ اللَّهِ صَلَّى اللَّهُ عَلَيْهِ وَسَلَّمَ: </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احْشُدُوا فَإِنِّي سَأَقْرَأُ عَلَيْكُمْ ثُلُثَ الْقُرْآنِ</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 xml:space="preserve"> فَحَشَدَ مَنْ حَشَدَ، ثُمَّ خَرَجَ نَبِيُّ اللَّهِ صَلَّى اللَّهُ عَلَيْهِ وَسَلَّمَ فَقَرَأَ قُلْ هُوَ اللَّهُ أَحَدٌ ثُمَّ دَخَلَ، فَقَالَ بَعْضُنَا لِبَعْضٍ: إِنِّي أُرَى هَذَا خَبَرٌ جَاءَهُ مِنْ السَّمَاءِ، فَذَاكَ الَّذِي أَدْخَلَهُ، ثُمَّ خَرَجَ نَبِيُّ اللَّهِ صَلَّى اللَّهُ عَلَيْهِ وَسَلَّمَ فَقَالَ: إِنِّي قُلْتُ لَكُمْ سَأَقْرَأُ عَلَيْكُمْ ثُلُثَ الْقُرْآنِ، أَلَا إِنَّهَا تَعْدِلُ ثُلُثَ الْقُرْآنِ.</w:t>
      </w:r>
    </w:p>
  </w:footnote>
  <w:footnote w:id="326">
    <w:p w:rsidR="00B75D26" w:rsidRPr="009F3DE1" w:rsidRDefault="00B75D26" w:rsidP="00DB6222">
      <w:pPr>
        <w:pStyle w:val="a5"/>
        <w:rPr>
          <w:rFonts w:ascii="Traditional Arabic" w:eastAsia="Traditional Arabic" w:hAnsi="Traditional Arabic" w:cs="Traditional Arabic"/>
          <w:color w:val="333333"/>
          <w:sz w:val="28"/>
          <w:szCs w:val="28"/>
          <w:highlight w:val="white"/>
          <w:rtl/>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tl/>
        </w:rPr>
        <w:t xml:space="preserve"> </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مجموع الفتاوى " (17 / 103</w:t>
      </w:r>
      <w:r w:rsidRPr="009F3DE1">
        <w:rPr>
          <w:rFonts w:ascii="Traditional Arabic" w:eastAsia="Traditional Arabic" w:hAnsi="Traditional Arabic" w:cs="Traditional Arabic" w:hint="cs"/>
          <w:color w:val="333333"/>
          <w:sz w:val="28"/>
          <w:szCs w:val="28"/>
          <w:highlight w:val="white"/>
          <w:rtl/>
        </w:rPr>
        <w:t>).</w:t>
      </w:r>
    </w:p>
  </w:footnote>
  <w:footnote w:id="327">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tl/>
        </w:rPr>
        <w:t xml:space="preserve"> مدارج السالكين 1/ 420 "بتصرف يسير"</w:t>
      </w:r>
    </w:p>
  </w:footnote>
  <w:footnote w:id="328">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البخاري كِتَابُ المَرْضَى، بَابُ مَا جَاءَ فِي كَفَّارَةِ المَرَضِ، برقم (5641)، ومسلم كتاب الْبِرِّ وَالصِّلَةِ وَالْآدَابِ، بَابُ ثَوَابِ الْمُؤْمِنِ فِيمَا يُصِيبُهُ مِنْ مَرَضٍ، أَوْ حُزْنٍ، أَوْ نَحْوِ ذَلِكَ حَتَّى الشَّوْكَةِ يُشَاكُهَا (2573)، والترمذي (966)، والإمام أحمد في المسند مُسْنَدُ الْمُكْثِرِينَ مِنَ الصَّحَابَةِ (11141).</w:t>
      </w:r>
    </w:p>
  </w:footnote>
  <w:footnote w:id="329">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مسند الإمام أحمد مُسْنَدُ الْمُكْثِرِينَ مِنَ الصَّحَابَةِ (3712)، صححه الشيخ الالباني في السلسلة الصحيحة الجزء الأول، صفحة (383).</w:t>
      </w:r>
    </w:p>
  </w:footnote>
  <w:footnote w:id="330">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البخاري كتاب التهجد، بَابُ الدُّعَاءِ فِي الصَّلاَةِ مِنْ آخِرِ اللَّيْلِ، برقم (1145)، ومسلم كِتَابُ صَلَاةِ الْمُسَافِرِينَ وَقَصْرِهَا، بَابُ التَّرْغِيبِ فِي الدُّعَاءِ وَالذِّكْرِ فِي آخِرِ اللَّيْلِ، وَالْإِجَابَةِ فِيهِ (758)، وأبو داود (1315)، والترمذي (446)، وابن ماجه (1366)، والإمام أحمد في المسند مُسْنَدُ الْمُكْثِرِينَ مِنَ الصَّحَابَةِ (7592)، والدارمي (1519).</w:t>
      </w:r>
    </w:p>
  </w:footnote>
  <w:footnote w:id="331">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مسلم كتاب الْفِتَنِ وَأَشْرَاطِ السَّاعَةِ، بَابُ ذِكْرِ ابْنِ صَيَّادٍ، برقم (2931)، والترمذي (2235)، والإمام أحمد في المسند أَحَادِيثُ رِجَالٍ مِنْ أَصْحَابِ النَّبِيِّ صَلَّى اللهُ عَلَيْهِ وَسَلَّمَ (23672).</w:t>
      </w:r>
    </w:p>
  </w:footnote>
  <w:footnote w:id="332">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sidRPr="009F3DE1">
        <w:rPr>
          <w:rFonts w:ascii="Traditional Arabic" w:eastAsia="Traditional Arabic" w:hAnsi="Traditional Arabic" w:cs="Traditional Arabic"/>
          <w:color w:val="333333"/>
          <w:sz w:val="28"/>
          <w:szCs w:val="28"/>
          <w:highlight w:val="white"/>
          <w:rtl/>
        </w:rPr>
        <w:t xml:space="preserve"> أخرجه الدارمي في الرد على الجهمية (66/104) واللالكائي في شرح أصول اعتقاد أهل السنة والجماعة (2/237) والبيهقي في الاعتقاد والهداية إلى سبيل الرشاد على مذهب السلف وأصحاب الحديث (1/116) وابن عبد البر في التمهيد لما في الموطأ من المعاني والأسانيد (1/162)</w:t>
      </w:r>
      <w:r w:rsidRPr="009F3DE1">
        <w:rPr>
          <w:rFonts w:ascii="Traditional Arabic" w:eastAsia="Traditional Arabic" w:hAnsi="Traditional Arabic" w:cs="Traditional Arabic" w:hint="cs"/>
          <w:color w:val="333333"/>
          <w:sz w:val="28"/>
          <w:szCs w:val="28"/>
          <w:highlight w:val="white"/>
          <w:rtl/>
        </w:rPr>
        <w:t>.</w:t>
      </w:r>
    </w:p>
  </w:footnote>
  <w:footnote w:id="333">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مسلم كتاب الذِّكْرِ وَالدُّعَاءِ وَالتَّوْبَةِ وَالِاسْتِغْفَارِ، بَابُ مَا يَقُولُ عِنْدَ النَّوْمِ وَأَخْذِ الْمَضْجَعِ، برقم (2713)، والترمذي (3400)، وابن ماجه (3873)، والإمام أحمد في المسند مُسْنَدُ الْمُكْثِرِينَ مِنَ الصَّحَابَةِ (10924).</w:t>
      </w:r>
    </w:p>
  </w:footnote>
  <w:footnote w:id="334">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البخاري كِتَابُ الجِهَادِ وَالسِّيَرِ، بَابُ دَرَجَاتِ المُجَاهِدِينَ فِي سَبِيلِ اللَّهِ، يُقَالُ: هَذِهِ سَبِيلِي وَهَذَا سَبِيلِي، برقم (2790)، والإمام أحمد في المسند مُسْنَدُ الْمُكْثِرِينَ مِنَ الصَّحَابَةِ (8419).</w:t>
      </w:r>
    </w:p>
  </w:footnote>
  <w:footnote w:id="335">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صحيح مسلم كتاب الذِّكْرِ وَالدُّعَاءِ وَالتَّوْبَةِ وَالِاسْتِغْفَارِ، بَابُ التَّسْبِيحِ أَوَّلَ النَّهَارِ وَعِنْدَ النَّوْمِ، برقم (2726)، وأبو داود (1503)، والترمذي (3555)، وابن ماجه (3808)، والإمام أحمد في المسند مُسْنَدِ بَنِي هَاشِمٍ (2334)، والنسائي (1352).</w:t>
      </w:r>
    </w:p>
  </w:footnote>
  <w:footnote w:id="336">
    <w:p w:rsidR="00B75D26" w:rsidRPr="009F3DE1" w:rsidRDefault="00B75D26" w:rsidP="00FE52EB">
      <w:pPr>
        <w:jc w:val="lowKashida"/>
        <w:rPr>
          <w:rFonts w:ascii="Traditional Arabic" w:eastAsia="Traditional Arabic" w:hAnsi="Traditional Arabic" w:cs="Traditional Arabic"/>
          <w:color w:val="333333"/>
          <w:sz w:val="28"/>
          <w:szCs w:val="28"/>
          <w:highlight w:val="white"/>
        </w:rPr>
      </w:pPr>
      <w:r w:rsidRPr="009F3DE1">
        <w:rPr>
          <w:rFonts w:ascii="Traditional Arabic" w:eastAsia="Traditional Arabic" w:hAnsi="Traditional Arabic" w:cs="Traditional Arabic"/>
          <w:color w:val="333333"/>
          <w:sz w:val="28"/>
          <w:szCs w:val="28"/>
          <w:highlight w:val="white"/>
        </w:rPr>
        <w:footnoteRef/>
      </w:r>
      <w:r>
        <w:rPr>
          <w:rFonts w:ascii="Traditional Arabic" w:eastAsia="Traditional Arabic" w:hAnsi="Traditional Arabic" w:cs="Traditional Arabic"/>
          <w:color w:val="333333"/>
          <w:sz w:val="28"/>
          <w:szCs w:val="28"/>
          <w:highlight w:val="white"/>
          <w:rtl/>
        </w:rPr>
        <w:t xml:space="preserve">  </w:t>
      </w:r>
      <w:r>
        <w:rPr>
          <w:rFonts w:ascii="Traditional Arabic" w:eastAsia="Traditional Arabic" w:hAnsi="Traditional Arabic" w:cs="Traditional Arabic" w:hint="cs"/>
          <w:color w:val="333333"/>
          <w:sz w:val="28"/>
          <w:szCs w:val="28"/>
          <w:highlight w:val="white"/>
          <w:rtl/>
        </w:rPr>
        <w:t>ا</w:t>
      </w:r>
      <w:r w:rsidRPr="009F3DE1">
        <w:rPr>
          <w:rFonts w:ascii="Traditional Arabic" w:eastAsia="Traditional Arabic" w:hAnsi="Traditional Arabic" w:cs="Traditional Arabic"/>
          <w:color w:val="333333"/>
          <w:sz w:val="28"/>
          <w:szCs w:val="28"/>
          <w:highlight w:val="white"/>
          <w:rtl/>
        </w:rPr>
        <w:t>نظر</w:t>
      </w:r>
      <w:r w:rsidRPr="009F3DE1">
        <w:rPr>
          <w:rFonts w:ascii="Traditional Arabic" w:eastAsia="Traditional Arabic" w:hAnsi="Traditional Arabic" w:cs="Traditional Arabic" w:hint="cs"/>
          <w:color w:val="333333"/>
          <w:sz w:val="28"/>
          <w:szCs w:val="28"/>
          <w:highlight w:val="white"/>
          <w:rtl/>
        </w:rPr>
        <w:t>:</w:t>
      </w:r>
      <w:r w:rsidRPr="009F3DE1">
        <w:rPr>
          <w:rFonts w:ascii="Traditional Arabic" w:eastAsia="Traditional Arabic" w:hAnsi="Traditional Arabic" w:cs="Traditional Arabic"/>
          <w:color w:val="333333"/>
          <w:sz w:val="28"/>
          <w:szCs w:val="28"/>
          <w:highlight w:val="white"/>
          <w:rtl/>
        </w:rPr>
        <w:t xml:space="preserve"> العقيدة الواسطية لابن تيمية (71)</w:t>
      </w:r>
      <w:r w:rsidRPr="009F3DE1">
        <w:rPr>
          <w:rFonts w:ascii="Traditional Arabic" w:eastAsia="Traditional Arabic" w:hAnsi="Traditional Arabic" w:cs="Traditional Arabic" w:hint="cs"/>
          <w:color w:val="333333"/>
          <w:sz w:val="28"/>
          <w:szCs w:val="28"/>
          <w:highlight w:val="white"/>
          <w:rtl/>
        </w:rPr>
        <w:t>.</w:t>
      </w:r>
    </w:p>
  </w:footnote>
  <w:footnote w:id="337">
    <w:p w:rsidR="00B75D26" w:rsidRPr="00491A3F" w:rsidRDefault="00B75D26" w:rsidP="00FE52EB">
      <w:pPr>
        <w:jc w:val="lowKashida"/>
        <w:rPr>
          <w:rFonts w:ascii="Traditional Arabic" w:eastAsia="Traditional Arabic" w:hAnsi="Traditional Arabic" w:cs="Traditional Arabic"/>
          <w:sz w:val="28"/>
          <w:szCs w:val="28"/>
        </w:rPr>
      </w:pPr>
      <w:r w:rsidRPr="009F3DE1">
        <w:rPr>
          <w:rFonts w:ascii="Traditional Arabic" w:eastAsia="Traditional Arabic" w:hAnsi="Traditional Arabic" w:cs="Traditional Arabic"/>
          <w:color w:val="333333"/>
          <w:sz w:val="28"/>
          <w:szCs w:val="28"/>
          <w:highlight w:val="white"/>
        </w:rPr>
        <w:footnoteRef/>
      </w:r>
      <w:r w:rsidRPr="009F3DE1">
        <w:rPr>
          <w:rFonts w:ascii="Traditional Arabic" w:eastAsia="Traditional Arabic" w:hAnsi="Traditional Arabic" w:cs="Traditional Arabic"/>
          <w:color w:val="333333"/>
          <w:sz w:val="28"/>
          <w:szCs w:val="28"/>
          <w:highlight w:val="white"/>
        </w:rPr>
        <w:t xml:space="preserve"> </w:t>
      </w:r>
      <w:r>
        <w:rPr>
          <w:rFonts w:ascii="Traditional Arabic" w:eastAsia="Traditional Arabic" w:hAnsi="Traditional Arabic" w:cs="Traditional Arabic" w:hint="cs"/>
          <w:color w:val="333333"/>
          <w:sz w:val="28"/>
          <w:szCs w:val="28"/>
          <w:highlight w:val="white"/>
          <w:rtl/>
        </w:rPr>
        <w:t xml:space="preserve"> </w:t>
      </w:r>
      <w:r w:rsidRPr="009F3DE1">
        <w:rPr>
          <w:rFonts w:ascii="Traditional Arabic" w:eastAsia="Traditional Arabic" w:hAnsi="Traditional Arabic" w:cs="Traditional Arabic"/>
          <w:color w:val="333333"/>
          <w:sz w:val="28"/>
          <w:szCs w:val="28"/>
          <w:highlight w:val="white"/>
          <w:rtl/>
        </w:rPr>
        <w:t>انظر العرش وما روي فيه لابن أ</w:t>
      </w:r>
      <w:r w:rsidRPr="00491A3F">
        <w:rPr>
          <w:rFonts w:ascii="Traditional Arabic" w:eastAsia="Traditional Arabic" w:hAnsi="Traditional Arabic" w:cs="Traditional Arabic"/>
          <w:sz w:val="28"/>
          <w:szCs w:val="28"/>
          <w:rtl/>
        </w:rPr>
        <w:t>بي شيبة برقم (58)، والسلسلة الصحيحة للشيخ الألباني الجزء الأول، صفحة (223).</w:t>
      </w:r>
    </w:p>
    <w:p w:rsidR="00B75D26" w:rsidRPr="00491A3F" w:rsidRDefault="00B75D26" w:rsidP="00FE52EB">
      <w:pPr>
        <w:jc w:val="lowKashida"/>
        <w:rPr>
          <w:sz w:val="28"/>
          <w:szCs w:val="28"/>
        </w:rPr>
      </w:pPr>
      <w:r w:rsidRPr="00491A3F">
        <w:rPr>
          <w:rFonts w:ascii="Traditional Arabic" w:eastAsia="Traditional Arabic" w:hAnsi="Traditional Arabic" w:cs="Traditional Arabic"/>
          <w:sz w:val="28"/>
          <w:szCs w:val="28"/>
          <w:rtl/>
        </w:rPr>
        <w:t>وقد روي عن ابن عباس كما في السنة لعبد الله بن أحمد الجزء الثاني، صفحة (476</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«مَا السَّمَاوَاتُ السَّبْعُ وَالْأَرَضُونَ السَّبْعُ وَمَا فِيهِمَا فِي يَدِ اللَّهِ عَزَّ وَجَلَّ إِلَّا كَخَرْدَلَةٍ فِي يَدِ أَحَدِكُمْ».</w:t>
      </w:r>
    </w:p>
  </w:footnote>
  <w:footnote w:id="338">
    <w:p w:rsidR="00B75D26" w:rsidRPr="00491A3F" w:rsidRDefault="00B75D26" w:rsidP="00FE52EB">
      <w:pPr>
        <w:jc w:val="lowKashida"/>
        <w:rPr>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highlight w:val="white"/>
          <w:rtl/>
        </w:rPr>
        <w:t xml:space="preserve"> لي رسالة في هذا الموضوع بعنوان (الآثار المروية في صفة المعية) فليرجع إليه لمن أراد الاستزادة.</w:t>
      </w:r>
    </w:p>
  </w:footnote>
  <w:footnote w:id="339">
    <w:p w:rsidR="00B75D26" w:rsidRPr="009B63C0" w:rsidRDefault="00B75D26" w:rsidP="00C85DC2">
      <w:pPr>
        <w:pStyle w:val="a5"/>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Pr>
        <w:footnoteRef/>
      </w:r>
      <w:r w:rsidRPr="009B63C0">
        <w:rPr>
          <w:rFonts w:ascii="Traditional Arabic" w:eastAsia="Traditional Arabic" w:hAnsi="Traditional Arabic" w:cs="Traditional Arabic"/>
          <w:sz w:val="28"/>
          <w:szCs w:val="28"/>
          <w:highlight w:val="white"/>
          <w:rtl/>
        </w:rPr>
        <w:t xml:space="preserve"> ألف شيخ الإسلام ابن تيمية رحمه الله كتاباً يُعرف باسم: "التسعينية" بيّن فيه بطلان هذا القول من تسعين وجهاً</w:t>
      </w:r>
      <w:r w:rsidRPr="009B63C0">
        <w:rPr>
          <w:rFonts w:ascii="Traditional Arabic" w:eastAsia="Traditional Arabic" w:hAnsi="Traditional Arabic" w:cs="Traditional Arabic"/>
          <w:sz w:val="28"/>
          <w:szCs w:val="28"/>
          <w:highlight w:val="white"/>
        </w:rPr>
        <w:t>.</w:t>
      </w:r>
    </w:p>
  </w:footnote>
  <w:footnote w:id="340">
    <w:p w:rsidR="00B75D26" w:rsidRPr="009B63C0" w:rsidRDefault="00B75D26" w:rsidP="00522982">
      <w:pPr>
        <w:pStyle w:val="a5"/>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Pr>
        <w:footnoteRef/>
      </w:r>
      <w:r w:rsidRPr="009B63C0">
        <w:rPr>
          <w:rFonts w:ascii="Traditional Arabic" w:eastAsia="Traditional Arabic" w:hAnsi="Traditional Arabic" w:cs="Traditional Arabic"/>
          <w:sz w:val="28"/>
          <w:szCs w:val="28"/>
          <w:highlight w:val="white"/>
          <w:rtl/>
        </w:rPr>
        <w:t xml:space="preserve"> روى الخطيب البغدادي في: </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tl/>
        </w:rPr>
        <w:t>تاريخ بغداد</w:t>
      </w:r>
      <w:r w:rsidRPr="009B63C0">
        <w:rPr>
          <w:rFonts w:ascii="Traditional Arabic" w:eastAsia="Traditional Arabic" w:hAnsi="Traditional Arabic" w:cs="Traditional Arabic" w:hint="cs"/>
          <w:sz w:val="28"/>
          <w:szCs w:val="28"/>
          <w:highlight w:val="white"/>
          <w:rtl/>
        </w:rPr>
        <w:t>" (7/ 342) رقم: (2846)</w:t>
      </w:r>
      <w:r w:rsidRPr="009B63C0">
        <w:rPr>
          <w:rFonts w:ascii="Traditional Arabic" w:eastAsia="Traditional Arabic" w:hAnsi="Traditional Arabic" w:cs="Traditional Arabic"/>
          <w:sz w:val="28"/>
          <w:szCs w:val="28"/>
          <w:highlight w:val="white"/>
          <w:rtl/>
        </w:rPr>
        <w:t>: من طريق عكرمة قال: شَهِدت ابن عباس صَلّى على جنازة رجل مِن الأنصار، فلما سُوّي في اللحد وحُثي التراب عليه، قام رجل منهم فقال: اللهم رب القرآن ارحمه، اللهم رب القرآن أوسِع عليه مَدَاخِله، فالتفت إليه ابن عباس مُغْضَبًا فقال: يا عبد الله أما تتقي الله؟ يا عبد الله أما تتقي الله؟ أما علمت أن القرآن منه؟ قال: فرأيت الرجل نَكّس رأسه ومضى استحياء مما قال له ابن عباس، كأنه أتى على كبيرة</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Pr>
        <w:t>.</w:t>
      </w:r>
    </w:p>
    <w:p w:rsidR="00B75D26" w:rsidRPr="009B63C0" w:rsidRDefault="00B75D26" w:rsidP="00C85DC2">
      <w:pPr>
        <w:pStyle w:val="a5"/>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tl/>
        </w:rPr>
        <w:t xml:space="preserve">وقال شيخ الإسلام ابن تيمية: </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tl/>
        </w:rPr>
        <w:t>وعن عكرمة قال: كان ابن عباس في جنازة، فلما وُضع الميت في لحده قام رجل فقال: اللهم رب القرآن اغفر له، ف</w:t>
      </w:r>
      <w:r>
        <w:rPr>
          <w:rFonts w:ascii="Traditional Arabic" w:eastAsia="Traditional Arabic" w:hAnsi="Traditional Arabic" w:cs="Traditional Arabic"/>
          <w:sz w:val="28"/>
          <w:szCs w:val="28"/>
          <w:highlight w:val="white"/>
          <w:rtl/>
        </w:rPr>
        <w:t>وثب إليه ابن عباس فقال له: مَـه</w:t>
      </w:r>
      <w:r w:rsidRPr="009B63C0">
        <w:rPr>
          <w:rFonts w:ascii="Traditional Arabic" w:eastAsia="Traditional Arabic" w:hAnsi="Traditional Arabic" w:cs="Traditional Arabic"/>
          <w:sz w:val="28"/>
          <w:szCs w:val="28"/>
          <w:highlight w:val="white"/>
          <w:rtl/>
        </w:rPr>
        <w:t>! القرآن منه. وفي رواية: القرآن كلام الله، وليس بِمَرْبُوب، منه خرج، وإليه يعود</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tl/>
        </w:rPr>
        <w:t xml:space="preserve">. </w:t>
      </w:r>
      <w:r w:rsidRPr="009B63C0">
        <w:rPr>
          <w:rFonts w:ascii="Traditional Arabic" w:eastAsia="Traditional Arabic" w:hAnsi="Traditional Arabic" w:cs="Traditional Arabic" w:hint="cs"/>
          <w:sz w:val="28"/>
          <w:szCs w:val="28"/>
          <w:highlight w:val="white"/>
          <w:rtl/>
        </w:rPr>
        <w:t>"الفتاوى الكبرى" (6/ 401)</w:t>
      </w:r>
    </w:p>
  </w:footnote>
  <w:footnote w:id="341">
    <w:p w:rsidR="00B75D26" w:rsidRDefault="00B75D26" w:rsidP="009B63C0">
      <w:pPr>
        <w:pStyle w:val="a5"/>
      </w:pP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tl/>
        </w:rPr>
        <w:t xml:space="preserve"> </w:t>
      </w:r>
      <w:r w:rsidRPr="00FC6960">
        <w:rPr>
          <w:rFonts w:ascii="Traditional Arabic" w:eastAsia="Traditional Arabic" w:hAnsi="Traditional Arabic" w:cs="Traditional Arabic" w:hint="cs"/>
          <w:sz w:val="28"/>
          <w:szCs w:val="28"/>
          <w:highlight w:val="white"/>
          <w:rtl/>
        </w:rPr>
        <w:t>"</w:t>
      </w:r>
      <w:r w:rsidRPr="00FC6960">
        <w:rPr>
          <w:rFonts w:ascii="Traditional Arabic" w:eastAsia="Traditional Arabic" w:hAnsi="Traditional Arabic" w:cs="Traditional Arabic"/>
          <w:sz w:val="28"/>
          <w:szCs w:val="28"/>
          <w:highlight w:val="white"/>
          <w:rtl/>
        </w:rPr>
        <w:t>مجموع فتاوى</w:t>
      </w:r>
      <w:r w:rsidRPr="00FC6960">
        <w:rPr>
          <w:rFonts w:ascii="Traditional Arabic" w:eastAsia="Traditional Arabic" w:hAnsi="Traditional Arabic" w:cs="Traditional Arabic" w:hint="cs"/>
          <w:sz w:val="28"/>
          <w:szCs w:val="28"/>
          <w:highlight w:val="white"/>
          <w:rtl/>
        </w:rPr>
        <w:t>"</w:t>
      </w:r>
      <w:r w:rsidRPr="00FC6960">
        <w:rPr>
          <w:rFonts w:ascii="Traditional Arabic" w:eastAsia="Traditional Arabic" w:hAnsi="Traditional Arabic" w:cs="Traditional Arabic"/>
          <w:sz w:val="28"/>
          <w:szCs w:val="28"/>
          <w:highlight w:val="white"/>
          <w:rtl/>
        </w:rPr>
        <w:t xml:space="preserve"> (12/232</w:t>
      </w:r>
      <w:r w:rsidRPr="00FC6960">
        <w:rPr>
          <w:rFonts w:ascii="Traditional Arabic" w:eastAsia="Traditional Arabic" w:hAnsi="Traditional Arabic" w:cs="Traditional Arabic" w:hint="cs"/>
          <w:sz w:val="28"/>
          <w:szCs w:val="28"/>
          <w:highlight w:val="white"/>
          <w:rtl/>
        </w:rPr>
        <w:t>)</w:t>
      </w:r>
      <w:r w:rsidRPr="00FC6960">
        <w:rPr>
          <w:rFonts w:ascii="Traditional Arabic" w:eastAsia="Traditional Arabic" w:hAnsi="Traditional Arabic" w:cs="Traditional Arabic"/>
          <w:sz w:val="28"/>
          <w:szCs w:val="28"/>
          <w:highlight w:val="white"/>
        </w:rPr>
        <w:t>.</w:t>
      </w:r>
    </w:p>
  </w:footnote>
  <w:footnote w:id="342">
    <w:p w:rsidR="00B75D26" w:rsidRPr="00FC6960" w:rsidRDefault="00B75D26" w:rsidP="00FE52EB">
      <w:pPr>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(181).</w:t>
      </w:r>
    </w:p>
  </w:footnote>
  <w:footnote w:id="343">
    <w:p w:rsidR="00B75D26" w:rsidRPr="00FC6960" w:rsidRDefault="00B75D26" w:rsidP="00FE52EB">
      <w:pPr>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ت</w:t>
      </w:r>
      <w:r w:rsidRPr="00491A3F">
        <w:rPr>
          <w:rFonts w:ascii="Traditional Arabic" w:eastAsia="Traditional Arabic" w:hAnsi="Traditional Arabic" w:cs="Traditional Arabic"/>
          <w:sz w:val="28"/>
          <w:szCs w:val="28"/>
          <w:rtl/>
        </w:rPr>
        <w:t>فسير القرطبي 8/ 330.</w:t>
      </w:r>
    </w:p>
  </w:footnote>
  <w:footnote w:id="344">
    <w:p w:rsidR="00B75D26" w:rsidRPr="00FC6960" w:rsidRDefault="00B75D26" w:rsidP="00FE52EB">
      <w:pPr>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تفسير ابن كثير</w:t>
      </w:r>
      <w:r w:rsidRPr="00491A3F">
        <w:rPr>
          <w:rFonts w:ascii="Traditional Arabic" w:eastAsia="Traditional Arabic" w:hAnsi="Traditional Arabic" w:cs="Traditional Arabic"/>
          <w:sz w:val="28"/>
          <w:szCs w:val="28"/>
          <w:rtl/>
        </w:rPr>
        <w:t xml:space="preserve"> 6/ 408.</w:t>
      </w:r>
    </w:p>
  </w:footnote>
  <w:footnote w:id="345">
    <w:p w:rsidR="00B75D26" w:rsidRPr="00FC6960" w:rsidRDefault="00B75D26" w:rsidP="00FE52EB">
      <w:pPr>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الإبانة عن أصول الديانة ص 12.</w:t>
      </w:r>
    </w:p>
  </w:footnote>
  <w:footnote w:id="346">
    <w:p w:rsidR="00B75D26" w:rsidRPr="00FC6960"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التَّوْحِيدِ، بَابُ قَوْلِ اللَّهِ تَعَالَى: {وُجُوهٌ يَوْمَئِذٍ نَاضِرَةٌ إِلَى رَبِّهَا نَاظِرَةٌ} [القيامة: 23]، برقم (7439)، وابن ماجه (179)، والإمام أحمد في المسند مُسْنَدُ الْمُكْثِرِينَ مِنَ الصَّحَابَةِ (11120).</w:t>
      </w:r>
    </w:p>
  </w:footnote>
  <w:footnote w:id="347">
    <w:p w:rsidR="00B75D26" w:rsidRPr="00491A3F" w:rsidRDefault="00B75D26" w:rsidP="00FE52EB">
      <w:pPr>
        <w:jc w:val="lowKashida"/>
        <w:rPr>
          <w:sz w:val="28"/>
          <w:szCs w:val="28"/>
          <w:rtl/>
        </w:rPr>
      </w:pP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البخاري 7435</w:t>
      </w:r>
      <w:r>
        <w:rPr>
          <w:rFonts w:hint="cs"/>
          <w:sz w:val="28"/>
          <w:szCs w:val="28"/>
          <w:rtl/>
        </w:rPr>
        <w:t>.</w:t>
      </w:r>
    </w:p>
  </w:footnote>
  <w:footnote w:id="348">
    <w:p w:rsidR="00B75D26" w:rsidRPr="00FC6960" w:rsidRDefault="00B75D26" w:rsidP="00FE52EB">
      <w:pPr>
        <w:jc w:val="lowKashida"/>
        <w:rPr>
          <w:rFonts w:ascii="Traditional Arabic" w:eastAsia="Traditional Arabic" w:hAnsi="Traditional Arabic" w:cs="Traditional Arabic"/>
          <w:sz w:val="28"/>
          <w:szCs w:val="28"/>
          <w:highlight w:val="white"/>
        </w:rPr>
      </w:pP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tl/>
        </w:rPr>
        <w:t xml:space="preserve"> حادي الأرواح ص 231</w:t>
      </w:r>
    </w:p>
  </w:footnote>
  <w:footnote w:id="349">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«المِلل والنِّحَل» للشَّهرستاني (1/ 105).</w:t>
      </w:r>
    </w:p>
  </w:footnote>
  <w:footnote w:id="350">
    <w:p w:rsidR="00B75D26" w:rsidRPr="00FC6960" w:rsidRDefault="00B75D26" w:rsidP="00FE52EB">
      <w:pPr>
        <w:jc w:val="lowKashida"/>
        <w:rPr>
          <w:rFonts w:ascii="Traditional Arabic" w:eastAsia="Traditional Arabic" w:hAnsi="Traditional Arabic" w:cs="Traditional Arabic"/>
          <w:sz w:val="28"/>
          <w:szCs w:val="28"/>
          <w:highlight w:val="white"/>
        </w:rPr>
      </w:pP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(7/ 104).</w:t>
      </w:r>
    </w:p>
  </w:footnote>
  <w:footnote w:id="351">
    <w:p w:rsidR="00B75D26" w:rsidRPr="00FC696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«منهاج السنة النبوية» (2/ 332).</w:t>
      </w:r>
    </w:p>
  </w:footnote>
  <w:footnote w:id="352">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(2931) من حديث عبد الله بن عمر رضي الله عنه.</w:t>
      </w:r>
    </w:p>
  </w:footnote>
  <w:footnote w:id="353">
    <w:p w:rsidR="00B75D26" w:rsidRPr="00FC6960"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«إكمال المُعْلِم بفوائد مُسلم» (7/ 220) ط. دار الوفاء.</w:t>
      </w:r>
    </w:p>
  </w:footnote>
  <w:footnote w:id="354">
    <w:p w:rsidR="00B75D26" w:rsidRPr="00FC696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«شرح السنة» (12/ 227، 228).</w:t>
      </w:r>
    </w:p>
  </w:footnote>
  <w:footnote w:id="355">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الفتاوى» (5/ 251).</w:t>
      </w:r>
    </w:p>
  </w:footnote>
  <w:footnote w:id="356">
    <w:p w:rsidR="00B75D26" w:rsidRPr="00313B30" w:rsidRDefault="00B75D26" w:rsidP="00FE52EB">
      <w:pPr>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(3/ 390).</w:t>
      </w:r>
    </w:p>
  </w:footnote>
  <w:footnote w:id="357">
    <w:p w:rsidR="00B75D26" w:rsidRPr="00491A3F" w:rsidRDefault="00B75D26" w:rsidP="00FE52EB">
      <w:pPr>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«تفسير ابن كثير» (7/ 81).</w:t>
      </w:r>
    </w:p>
  </w:footnote>
  <w:footnote w:id="358">
    <w:p w:rsidR="00B75D26" w:rsidRPr="00313B30" w:rsidRDefault="00B75D26" w:rsidP="00FE52EB">
      <w:pPr>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(179) من حديث أبي موسى رضي الله عنه.</w:t>
      </w:r>
    </w:p>
  </w:footnote>
  <w:footnote w:id="359">
    <w:p w:rsidR="00B75D26" w:rsidRPr="00313B30" w:rsidRDefault="00B75D26" w:rsidP="00FE52EB">
      <w:pPr>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(178) من حديث أبي ذر رضي الله عنه.</w:t>
      </w:r>
    </w:p>
  </w:footnote>
  <w:footnote w:id="360">
    <w:p w:rsidR="00B75D26" w:rsidRPr="00313B30" w:rsidRDefault="00B75D26" w:rsidP="00FE52EB">
      <w:pPr>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«اجتماع الجيوش الإسلامية على غزو المعطلة والجهمية» (1/ 3).</w:t>
      </w:r>
    </w:p>
  </w:footnote>
  <w:footnote w:id="361">
    <w:p w:rsidR="00B75D26" w:rsidRPr="00313B30" w:rsidRDefault="00B75D26" w:rsidP="00FE52EB">
      <w:pPr>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الترمذي (3157)، وأحمد (3304) وغيرهما، وصححه الألباني في «صحيح الجامع» (59).</w:t>
      </w:r>
    </w:p>
  </w:footnote>
  <w:footnote w:id="362">
    <w:p w:rsidR="00B75D26" w:rsidRPr="00491A3F" w:rsidRDefault="00B75D26" w:rsidP="00FE52EB">
      <w:pPr>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(1/ 169).</w:t>
      </w:r>
    </w:p>
  </w:footnote>
  <w:footnote w:id="363">
    <w:p w:rsidR="00B75D26" w:rsidRPr="00313B3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«تفسير ابن كثير» (3/ 309).</w:t>
      </w:r>
    </w:p>
  </w:footnote>
  <w:footnote w:id="364">
    <w:p w:rsidR="00B75D26" w:rsidRPr="00491A3F" w:rsidRDefault="00B75D26" w:rsidP="00FE52EB">
      <w:pPr>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«حادي الأرواح إلى بلاد الأفراح» (ص 342).</w:t>
      </w:r>
    </w:p>
  </w:footnote>
  <w:footnote w:id="365">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أخرجه البخاري (6088) ومسلم </w:t>
      </w:r>
      <w:r w:rsidRPr="00491A3F">
        <w:rPr>
          <w:rFonts w:ascii="Traditional Arabic" w:eastAsia="Traditional Arabic" w:hAnsi="Traditional Arabic" w:cs="Traditional Arabic" w:hint="cs"/>
          <w:sz w:val="28"/>
          <w:szCs w:val="28"/>
          <w:highlight w:val="white"/>
          <w:rtl/>
        </w:rPr>
        <w:t>(267)</w:t>
      </w:r>
      <w:r w:rsidRPr="00491A3F">
        <w:rPr>
          <w:rFonts w:ascii="Traditional Arabic" w:eastAsia="Traditional Arabic" w:hAnsi="Traditional Arabic" w:cs="Traditional Arabic"/>
          <w:sz w:val="28"/>
          <w:szCs w:val="28"/>
          <w:highlight w:val="white"/>
          <w:rtl/>
        </w:rPr>
        <w:t>.</w:t>
      </w:r>
    </w:p>
  </w:footnote>
  <w:footnote w:id="366">
    <w:p w:rsidR="00B75D26" w:rsidRPr="00313B3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(266) من حديث صُهَيْبٍ رضي الله عنه.</w:t>
      </w:r>
    </w:p>
  </w:footnote>
  <w:footnote w:id="367">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«تفسير ابن كثير» (3/ 309).</w:t>
      </w:r>
    </w:p>
  </w:footnote>
  <w:footnote w:id="368">
    <w:p w:rsidR="00B75D26" w:rsidRPr="00313B3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«مجموع الفتاوى» (6/ 486). </w:t>
      </w:r>
    </w:p>
  </w:footnote>
  <w:footnote w:id="369">
    <w:p w:rsidR="00B75D26" w:rsidRPr="00313B30"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tl/>
        </w:rPr>
        <w:t>انظر سنن ابن ماجه برقم (181)، والإمام أحمد في المسند مُسْنَدُ الْمَدَنِيِّينَ (16187)، ذكره الشيخ الالباني في السلسلة الصحيحة الجزء السادس، صفحة (732)، وضعفه الأرنؤوط كما في المسند.</w:t>
      </w:r>
    </w:p>
  </w:footnote>
  <w:footnote w:id="370">
    <w:p w:rsidR="00B75D26" w:rsidRPr="00313B30" w:rsidRDefault="00B75D26" w:rsidP="00FE52EB">
      <w:pPr>
        <w:jc w:val="lowKashida"/>
        <w:rPr>
          <w:rFonts w:ascii="Traditional Arabic" w:eastAsia="Traditional Arabic" w:hAnsi="Traditional Arabic" w:cs="Traditional Arabic"/>
          <w:sz w:val="28"/>
          <w:szCs w:val="28"/>
          <w:rtl/>
        </w:rPr>
      </w:pPr>
      <w:r>
        <w:rPr>
          <w:sz w:val="28"/>
          <w:szCs w:val="28"/>
          <w:vertAlign w:val="superscript"/>
        </w:rPr>
        <w:t xml:space="preserve">  </w:t>
      </w:r>
      <w:r w:rsidRPr="00032EB9">
        <w:rPr>
          <w:rFonts w:ascii="Traditional Arabic" w:eastAsia="Traditional Arabic" w:hAnsi="Traditional Arabic" w:cs="Traditional Arabic"/>
          <w:sz w:val="28"/>
          <w:szCs w:val="28"/>
        </w:rPr>
        <w:footnoteRef/>
      </w:r>
      <w:r w:rsidRPr="00032EB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عن ابن عمر رضي الله عنهما قال: قال رسول الله-صلى الله عليه وسلم-: ((</w:t>
      </w:r>
      <w:r w:rsidRPr="00032EB9">
        <w:rPr>
          <w:rFonts w:ascii="Traditional Arabic" w:eastAsia="Traditional Arabic" w:hAnsi="Traditional Arabic" w:cs="Traditional Arabic"/>
          <w:sz w:val="28"/>
          <w:szCs w:val="28"/>
          <w:rtl/>
        </w:rPr>
        <w:t>إنَّما أَجَلُكُمْ في أَجَلِ مَن خَلَا مِنَ الأُمَمِ، ما بيْنَ صَلَاةِ العَصْرِ إلى مَغْرِبِ الشَّمْسِ</w:t>
      </w:r>
      <w:r>
        <w:rPr>
          <w:rFonts w:ascii="Traditional Arabic" w:eastAsia="Traditional Arabic" w:hAnsi="Traditional Arabic" w:cs="Traditional Arabic" w:hint="cs"/>
          <w:sz w:val="28"/>
          <w:szCs w:val="28"/>
          <w:rtl/>
        </w:rPr>
        <w:t>)). أخرجه البخاري (3459).</w:t>
      </w:r>
    </w:p>
  </w:footnote>
  <w:footnote w:id="371">
    <w:p w:rsidR="00B75D26" w:rsidRPr="00032EB9" w:rsidRDefault="00B75D26" w:rsidP="00FE52EB">
      <w:pPr>
        <w:jc w:val="lowKashida"/>
        <w:rPr>
          <w:rFonts w:ascii="Traditional Arabic" w:eastAsia="Traditional Arabic" w:hAnsi="Traditional Arabic" w:cs="Traditional Arabic"/>
          <w:sz w:val="28"/>
          <w:szCs w:val="28"/>
        </w:rPr>
      </w:pPr>
      <w:r w:rsidRPr="00313B3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الرقاق، باب قول النبي صلى الله عليه وسلم بعثت أنا والساعة كهاتين برقم (6504)، ومسلم كتاب الفتن وأشراط الساعة، باب قرب الساعة، برقم (2952)، والترمذي (2214)، والدارمي (2759)، وأحمد (11836).</w:t>
      </w:r>
    </w:p>
  </w:footnote>
  <w:footnote w:id="372">
    <w:p w:rsidR="00B75D26" w:rsidRPr="00853BFD" w:rsidRDefault="00B75D26">
      <w:pPr>
        <w:pStyle w:val="a5"/>
        <w:rPr>
          <w:rFonts w:ascii="Traditional Arabic" w:eastAsia="Traditional Arabic" w:hAnsi="Traditional Arabic" w:cs="Traditional Arabic"/>
          <w:sz w:val="28"/>
          <w:szCs w:val="28"/>
          <w:rtl/>
        </w:rPr>
      </w:pPr>
      <w:r w:rsidRPr="00853BFD">
        <w:rPr>
          <w:rFonts w:ascii="Traditional Arabic" w:eastAsia="Traditional Arabic" w:hAnsi="Traditional Arabic" w:cs="Traditional Arabic"/>
          <w:sz w:val="28"/>
          <w:szCs w:val="28"/>
        </w:rPr>
        <w:footnoteRef/>
      </w:r>
      <w:r w:rsidRPr="00853BFD">
        <w:rPr>
          <w:rFonts w:ascii="Traditional Arabic" w:eastAsia="Traditional Arabic" w:hAnsi="Traditional Arabic" w:cs="Traditional Arabic"/>
          <w:sz w:val="28"/>
          <w:szCs w:val="28"/>
          <w:rtl/>
        </w:rPr>
        <w:t xml:space="preserve"> أخرجه أبو داود (4753) واللفظ له، والنسائي (2001)، وابن ماجه (1549) مختصراً، وأحمد (18557) باختلاف يسير</w:t>
      </w:r>
    </w:p>
  </w:footnote>
  <w:footnote w:id="373">
    <w:p w:rsidR="00B75D26" w:rsidRPr="00032EB9" w:rsidRDefault="00B75D26" w:rsidP="00FE52EB">
      <w:pPr>
        <w:jc w:val="lowKashida"/>
        <w:rPr>
          <w:rFonts w:ascii="Traditional Arabic" w:eastAsia="Traditional Arabic" w:hAnsi="Traditional Arabic" w:cs="Traditional Arabic"/>
          <w:sz w:val="28"/>
          <w:szCs w:val="28"/>
        </w:rPr>
      </w:pPr>
      <w:r w:rsidRPr="00032EB9">
        <w:rPr>
          <w:rFonts w:ascii="Traditional Arabic" w:eastAsia="Traditional Arabic" w:hAnsi="Traditional Arabic" w:cs="Traditional Arabic"/>
          <w:sz w:val="28"/>
          <w:szCs w:val="28"/>
        </w:rPr>
        <w:footnoteRef/>
      </w:r>
      <w:r w:rsidRPr="00032EB9">
        <w:rPr>
          <w:rFonts w:ascii="Traditional Arabic" w:eastAsia="Traditional Arabic" w:hAnsi="Traditional Arabic" w:cs="Traditional Arabic"/>
          <w:sz w:val="28"/>
          <w:szCs w:val="28"/>
          <w:rtl/>
        </w:rPr>
        <w:t xml:space="preserve"> انظر مسند الإمام أحمد برقم (24283)، قال الشيخ الألباني في صحيح الجامع الصغير وزيادته (:435) صحيح، وصححه الشيخ شعيب الأرنؤوط في المسند.</w:t>
      </w:r>
    </w:p>
  </w:footnote>
  <w:footnote w:id="374">
    <w:p w:rsidR="00B75D26" w:rsidRPr="00032EB9" w:rsidRDefault="00B75D26" w:rsidP="00FE52EB">
      <w:pPr>
        <w:jc w:val="lowKashida"/>
        <w:rPr>
          <w:rFonts w:ascii="Traditional Arabic" w:eastAsia="Traditional Arabic" w:hAnsi="Traditional Arabic" w:cs="Traditional Arabic"/>
          <w:sz w:val="28"/>
          <w:szCs w:val="28"/>
        </w:rPr>
      </w:pPr>
      <w:r w:rsidRPr="00032EB9">
        <w:rPr>
          <w:rFonts w:ascii="Traditional Arabic" w:eastAsia="Traditional Arabic" w:hAnsi="Traditional Arabic" w:cs="Traditional Arabic"/>
          <w:sz w:val="28"/>
          <w:szCs w:val="28"/>
        </w:rPr>
        <w:footnoteRef/>
      </w:r>
      <w:r w:rsidRPr="00032EB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صحيح البخاري (3803).</w:t>
      </w:r>
    </w:p>
  </w:footnote>
  <w:footnote w:id="375">
    <w:p w:rsidR="00B75D26" w:rsidRDefault="00B75D26" w:rsidP="005A14AD">
      <w:pPr>
        <w:pStyle w:val="a5"/>
        <w:jc w:val="lowKashida"/>
        <w:rPr>
          <w:rFonts w:ascii="Traditional Arabic" w:eastAsia="Traditional Arabic" w:hAnsi="Traditional Arabic" w:cs="Traditional Arabic"/>
          <w:sz w:val="28"/>
          <w:szCs w:val="28"/>
          <w:rtl/>
        </w:rPr>
      </w:pPr>
      <w:r w:rsidRPr="005A14AD">
        <w:rPr>
          <w:rFonts w:ascii="Traditional Arabic" w:eastAsia="Traditional Arabic" w:hAnsi="Traditional Arabic" w:cs="Traditional Arabic"/>
          <w:sz w:val="28"/>
          <w:szCs w:val="28"/>
        </w:rPr>
        <w:footnoteRef/>
      </w:r>
      <w:r w:rsidRPr="005A14AD">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جاء في صحيح </w:t>
      </w:r>
      <w:r w:rsidRPr="005A14AD">
        <w:rPr>
          <w:rFonts w:ascii="Traditional Arabic" w:eastAsia="Traditional Arabic" w:hAnsi="Traditional Arabic" w:cs="Traditional Arabic"/>
          <w:sz w:val="28"/>
          <w:szCs w:val="28"/>
          <w:rtl/>
        </w:rPr>
        <w:t>مسلم (رقم</w:t>
      </w:r>
      <w:r>
        <w:rPr>
          <w:rFonts w:ascii="Traditional Arabic" w:eastAsia="Traditional Arabic" w:hAnsi="Traditional Arabic" w:cs="Traditional Arabic" w:hint="cs"/>
          <w:sz w:val="28"/>
          <w:szCs w:val="28"/>
          <w:rtl/>
        </w:rPr>
        <w:t xml:space="preserve"> </w:t>
      </w:r>
      <w:r w:rsidRPr="005A14AD">
        <w:rPr>
          <w:rFonts w:ascii="Traditional Arabic" w:eastAsia="Traditional Arabic" w:hAnsi="Traditional Arabic" w:cs="Traditional Arabic"/>
          <w:sz w:val="28"/>
          <w:szCs w:val="28"/>
          <w:rtl/>
        </w:rPr>
        <w:t>183</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Pr>
        <w:t xml:space="preserve"> </w:t>
      </w:r>
      <w:r w:rsidRPr="005A14AD">
        <w:rPr>
          <w:rFonts w:ascii="Traditional Arabic" w:eastAsia="Traditional Arabic" w:hAnsi="Traditional Arabic" w:cs="Traditional Arabic"/>
          <w:sz w:val="28"/>
          <w:szCs w:val="28"/>
          <w:rtl/>
        </w:rPr>
        <w:t>قَالَ أَبُو سَعِيدٍ: (بَلَغَنِي أَنَّ الْجِسْرَ أَدَقُّ مِنَ الشَّعْرَةِ، وَأَحَدُّ مِنَ السَّيْفِ</w:t>
      </w:r>
      <w:r>
        <w:rPr>
          <w:rFonts w:ascii="Traditional Arabic" w:eastAsia="Traditional Arabic" w:hAnsi="Traditional Arabic" w:cs="Traditional Arabic" w:hint="cs"/>
          <w:sz w:val="28"/>
          <w:szCs w:val="28"/>
          <w:rtl/>
        </w:rPr>
        <w:t>)</w:t>
      </w:r>
      <w:r w:rsidRPr="005A14AD">
        <w:rPr>
          <w:rFonts w:ascii="Traditional Arabic" w:eastAsia="Traditional Arabic" w:hAnsi="Traditional Arabic" w:cs="Traditional Arabic"/>
          <w:sz w:val="28"/>
          <w:szCs w:val="28"/>
        </w:rPr>
        <w:t>.</w:t>
      </w:r>
    </w:p>
    <w:p w:rsidR="00B75D26" w:rsidRPr="005A14AD" w:rsidRDefault="00B75D26" w:rsidP="005A14AD">
      <w:pPr>
        <w:pStyle w:val="a5"/>
        <w:jc w:val="lowKashida"/>
        <w:rPr>
          <w:rFonts w:ascii="Traditional Arabic" w:eastAsia="Traditional Arabic" w:hAnsi="Traditional Arabic" w:cs="Traditional Arabic"/>
          <w:sz w:val="28"/>
          <w:szCs w:val="28"/>
          <w:rtl/>
        </w:rPr>
      </w:pPr>
      <w:r w:rsidRPr="005A14AD">
        <w:rPr>
          <w:rFonts w:ascii="Traditional Arabic" w:eastAsia="Traditional Arabic" w:hAnsi="Traditional Arabic" w:cs="Traditional Arabic"/>
          <w:sz w:val="28"/>
          <w:szCs w:val="28"/>
          <w:rtl/>
        </w:rPr>
        <w:t>ويقول الإمام السخاوي رحمه الله</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Pr>
        <w:t>"</w:t>
      </w:r>
      <w:r w:rsidRPr="005A14AD">
        <w:rPr>
          <w:rFonts w:ascii="Traditional Arabic" w:eastAsia="Traditional Arabic" w:hAnsi="Traditional Arabic" w:cs="Traditional Arabic"/>
          <w:sz w:val="28"/>
          <w:szCs w:val="28"/>
        </w:rPr>
        <w:t xml:space="preserve"> </w:t>
      </w:r>
      <w:r w:rsidRPr="005A14AD">
        <w:rPr>
          <w:rFonts w:ascii="Traditional Arabic" w:eastAsia="Traditional Arabic" w:hAnsi="Traditional Arabic" w:cs="Traditional Arabic"/>
          <w:sz w:val="28"/>
          <w:szCs w:val="28"/>
          <w:rtl/>
        </w:rPr>
        <w:t>وعلى كل حال، فنقل أبي سعيد المشار إليه قد ورد تصريح الرفع عن غيره، من طرق متعددة، يقوي بعضها بعضًا، بل أورد الحاكم في مستدركه على الصحيحين بعضها، فأخرج البيهقي وابن المبارك وابن أبي الدنيا وغيرهم جميعًا من حديث عبيد بن عمير رفعه مرسلاً: (الصراط على جهنم مثل حرف السيف)، وكذا أخرج البيهقي وشيخه الحاكم عن ابن مسعود مرفوعًا: (والصراط كحد السيف) والبيهقي وحده من حديث زياد النميري عن أنس مرفوعًا: (الصراط كحد الشعرة أو حد السيف). ومن حديث يزيد الرقاشي عن أنس رفعه أيضًا: (إنه أدق من الشعرة، أحد من السيف) ولأبي يعلي وابن منيع في مسنديهما عن أبي هريرة مرفوعًا: (الصراط كحد السيف). ولأحمد بن حنبل في مسنده من حدي</w:t>
      </w:r>
      <w:r>
        <w:rPr>
          <w:rFonts w:ascii="Traditional Arabic" w:eastAsia="Traditional Arabic" w:hAnsi="Traditional Arabic" w:cs="Traditional Arabic"/>
          <w:sz w:val="28"/>
          <w:szCs w:val="28"/>
          <w:rtl/>
        </w:rPr>
        <w:t>ث القاسم عن عائشة في حديث مرفوع</w:t>
      </w:r>
      <w:r w:rsidRPr="005A14AD">
        <w:rPr>
          <w:rFonts w:ascii="Traditional Arabic" w:eastAsia="Traditional Arabic" w:hAnsi="Traditional Arabic" w:cs="Traditional Arabic"/>
          <w:sz w:val="28"/>
          <w:szCs w:val="28"/>
          <w:rtl/>
        </w:rPr>
        <w:t>، أصله عند أبي داود من حديث الحسن البصري عنها: (ولجهنم جسر، أدق من الشعر، وأحد من السيف)، ولابن أبي الدنيا من حديث رجل من كندة عنها مرفوعًا في حديث: (أن الصراط يستحد حتى يكون مثل شفرة السيف، ويسجر حتى يكون مثل الجمرة). ومن حديث أبي عثمان النهدي عن سلمان الفارسي أنه قال: (يوضع الصراط يوم القيامة وله كحد الموس)، وحكمه الرفع</w:t>
      </w:r>
      <w:r>
        <w:rPr>
          <w:rFonts w:ascii="Traditional Arabic" w:eastAsia="Traditional Arabic" w:hAnsi="Traditional Arabic" w:cs="Traditional Arabic"/>
          <w:sz w:val="28"/>
          <w:szCs w:val="28"/>
          <w:rtl/>
        </w:rPr>
        <w:t>.</w:t>
      </w:r>
      <w:r w:rsidRPr="005A14AD">
        <w:rPr>
          <w:rFonts w:ascii="Traditional Arabic" w:eastAsia="Traditional Arabic" w:hAnsi="Traditional Arabic" w:cs="Traditional Arabic"/>
          <w:sz w:val="28"/>
          <w:szCs w:val="28"/>
          <w:rtl/>
        </w:rPr>
        <w:t>.. " انتهى باختصار من "الأجوبة المرضية فيما سئل السخاوي عنه من الأحاديث النبوية" (3/ 905-907</w:t>
      </w:r>
      <w:r>
        <w:rPr>
          <w:rFonts w:ascii="Traditional Arabic" w:eastAsia="Traditional Arabic" w:hAnsi="Traditional Arabic" w:cs="Traditional Arabic" w:hint="cs"/>
          <w:sz w:val="28"/>
          <w:szCs w:val="28"/>
          <w:rtl/>
        </w:rPr>
        <w:t>).</w:t>
      </w:r>
    </w:p>
    <w:p w:rsidR="00B75D26" w:rsidRPr="005A14AD" w:rsidRDefault="00B75D26" w:rsidP="005A14AD">
      <w:pPr>
        <w:pStyle w:val="a5"/>
        <w:jc w:val="lowKashida"/>
        <w:rPr>
          <w:rFonts w:ascii="Traditional Arabic" w:eastAsia="Traditional Arabic" w:hAnsi="Traditional Arabic" w:cs="Traditional Arabic"/>
          <w:sz w:val="28"/>
          <w:szCs w:val="28"/>
        </w:rPr>
      </w:pPr>
      <w:r w:rsidRPr="005A14AD">
        <w:rPr>
          <w:rFonts w:ascii="Traditional Arabic" w:eastAsia="Traditional Arabic" w:hAnsi="Traditional Arabic" w:cs="Traditional Arabic"/>
          <w:sz w:val="28"/>
          <w:szCs w:val="28"/>
          <w:rtl/>
        </w:rPr>
        <w:t>ويقول شيخ الإسلام ابن تيمية رحمه الله</w:t>
      </w:r>
      <w:r w:rsidRPr="005A14AD">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5A14AD">
        <w:rPr>
          <w:rFonts w:ascii="Traditional Arabic" w:eastAsia="Traditional Arabic" w:hAnsi="Traditional Arabic" w:cs="Traditional Arabic"/>
          <w:sz w:val="28"/>
          <w:szCs w:val="28"/>
          <w:rtl/>
        </w:rPr>
        <w:t>إن هذا هو الصراط المستقيم؛ الذي هو أحد من السيف؛ وأدق من الشعر ومن لم يجعل الله له نورا فما له من نور" انتهى من "مجموع الفتاوى" (4/375</w:t>
      </w:r>
      <w:r>
        <w:rPr>
          <w:rFonts w:ascii="Traditional Arabic" w:eastAsia="Traditional Arabic" w:hAnsi="Traditional Arabic" w:cs="Traditional Arabic" w:hint="cs"/>
          <w:sz w:val="28"/>
          <w:szCs w:val="28"/>
          <w:rtl/>
        </w:rPr>
        <w:t>).</w:t>
      </w:r>
    </w:p>
  </w:footnote>
  <w:footnote w:id="376">
    <w:p w:rsidR="00B75D26" w:rsidRPr="00DA6EDA" w:rsidRDefault="00B75D26" w:rsidP="00FE52EB">
      <w:pPr>
        <w:jc w:val="lowKashida"/>
        <w:rPr>
          <w:rFonts w:ascii="Traditional Arabic" w:eastAsia="Traditional Arabic" w:hAnsi="Traditional Arabic" w:cs="Traditional Arabic"/>
          <w:sz w:val="28"/>
          <w:szCs w:val="28"/>
        </w:rPr>
      </w:pPr>
      <w:r w:rsidRPr="00DA6ED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الحياة الآخرة للدكتور غالب العواجي 2/ 1083</w:t>
      </w:r>
    </w:p>
  </w:footnote>
  <w:footnote w:id="377">
    <w:p w:rsidR="00B75D26" w:rsidRPr="00FA151B" w:rsidRDefault="00B75D26" w:rsidP="00FE52EB">
      <w:pPr>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FA151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"الصحاح للجوهري، مادة: (وزن)، (6/ 2213).</w:t>
      </w:r>
    </w:p>
  </w:footnote>
  <w:footnote w:id="378">
    <w:p w:rsidR="00B75D26" w:rsidRPr="00FA151B" w:rsidRDefault="00B75D26" w:rsidP="00FE52EB">
      <w:pPr>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"معجم مقاييس اللغة"؛ لأحمد بن فارس مادة: (و</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ز</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ن)، (6/ 107).</w:t>
      </w:r>
    </w:p>
  </w:footnote>
  <w:footnote w:id="379">
    <w:p w:rsidR="00B75D26" w:rsidRPr="00FA151B" w:rsidRDefault="00B75D26" w:rsidP="00FE52EB">
      <w:pPr>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لسان العرب 15/ 206</w:t>
      </w:r>
    </w:p>
  </w:footnote>
  <w:footnote w:id="380">
    <w:p w:rsidR="00B75D26" w:rsidRPr="00491A3F" w:rsidRDefault="00B75D26" w:rsidP="00FE52EB">
      <w:pPr>
        <w:jc w:val="lowKashida"/>
        <w:rPr>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w:t>
      </w:r>
      <w:r>
        <w:rPr>
          <w:rFonts w:ascii="Traditional Arabic" w:eastAsia="Traditional Arabic" w:hAnsi="Traditional Arabic" w:cs="Traditional Arabic"/>
          <w:sz w:val="28"/>
          <w:szCs w:val="28"/>
          <w:rtl/>
        </w:rPr>
        <w:t>تهذيب اللغة"؛ للأزهري، مادة: (و</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ز</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ن)، (13/ 175).</w:t>
      </w:r>
    </w:p>
  </w:footnote>
  <w:footnote w:id="381">
    <w:p w:rsidR="00B75D26" w:rsidRPr="00FA151B" w:rsidRDefault="00B75D26" w:rsidP="00FA151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sidRPr="00FA151B">
        <w:rPr>
          <w:rFonts w:ascii="Traditional Arabic" w:eastAsia="Traditional Arabic" w:hAnsi="Traditional Arabic" w:cs="Traditional Arabic"/>
          <w:sz w:val="28"/>
          <w:szCs w:val="28"/>
          <w:highlight w:val="white"/>
          <w:rtl/>
        </w:rPr>
        <w:t>"تهذيب اللغة"؛ للأزهري، مادة: (</w:t>
      </w:r>
      <w:proofErr w:type="gramStart"/>
      <w:r w:rsidRPr="00FA151B">
        <w:rPr>
          <w:rFonts w:ascii="Traditional Arabic" w:eastAsia="Traditional Arabic" w:hAnsi="Traditional Arabic" w:cs="Traditional Arabic"/>
          <w:sz w:val="28"/>
          <w:szCs w:val="28"/>
          <w:highlight w:val="white"/>
          <w:rtl/>
        </w:rPr>
        <w:t>و ز</w:t>
      </w:r>
      <w:proofErr w:type="gramEnd"/>
      <w:r w:rsidRPr="00FA151B">
        <w:rPr>
          <w:rFonts w:ascii="Traditional Arabic" w:eastAsia="Traditional Arabic" w:hAnsi="Traditional Arabic" w:cs="Traditional Arabic"/>
          <w:sz w:val="28"/>
          <w:szCs w:val="28"/>
          <w:highlight w:val="white"/>
          <w:rtl/>
        </w:rPr>
        <w:t xml:space="preserve"> ن)، (13/ 175).</w:t>
      </w:r>
    </w:p>
  </w:footnote>
  <w:footnote w:id="382">
    <w:p w:rsidR="00B75D26" w:rsidRPr="00491A3F" w:rsidRDefault="00B75D26" w:rsidP="00FE52EB">
      <w:pPr>
        <w:jc w:val="lowKashida"/>
        <w:rPr>
          <w:rFonts w:ascii="Tahoma" w:eastAsia="Tahoma" w:hAnsi="Tahoma" w:cs="Tahoma"/>
          <w:sz w:val="28"/>
          <w:szCs w:val="28"/>
          <w:highlight w:val="white"/>
        </w:rPr>
      </w:pPr>
      <w:r w:rsidRPr="00FA151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المفردات في غريب القرآن"؛ للراغب الأصفهاني، (ص 868).</w:t>
      </w:r>
    </w:p>
    <w:p w:rsidR="00B75D26" w:rsidRPr="00491A3F" w:rsidRDefault="00B75D26" w:rsidP="00FE52EB">
      <w:pPr>
        <w:jc w:val="lowKashida"/>
        <w:rPr>
          <w:sz w:val="28"/>
          <w:szCs w:val="28"/>
        </w:rPr>
      </w:pPr>
    </w:p>
  </w:footnote>
  <w:footnote w:id="383">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البخاري (6406) ومسلم (2694)</w:t>
      </w:r>
    </w:p>
  </w:footnote>
  <w:footnote w:id="384">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(4729) ومسلم (2785).</w:t>
      </w:r>
    </w:p>
  </w:footnote>
  <w:footnote w:id="385">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أحمد في «مسنده» (2/ 213) (6994)، والترمذي (2639)، وصححه الألباني في «الصحيحة» (135).</w:t>
      </w:r>
    </w:p>
  </w:footnote>
  <w:footnote w:id="386">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أخرجه أحمد في «مسنده» (1/ 114) (920)، وابن حبان في «صحيحه» (7069)، وصححه الألباني في «الصحيحة» (2750). </w:t>
      </w:r>
    </w:p>
  </w:footnote>
  <w:footnote w:id="387">
    <w:p w:rsidR="00B75D26" w:rsidRPr="00491A3F" w:rsidRDefault="00B75D26" w:rsidP="00FE52EB">
      <w:pPr>
        <w:jc w:val="lowKashida"/>
        <w:rPr>
          <w:sz w:val="28"/>
          <w:szCs w:val="28"/>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(223).</w:t>
      </w:r>
    </w:p>
  </w:footnote>
  <w:footnote w:id="388">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البهية» (2/ 184، 185).</w:t>
      </w:r>
    </w:p>
  </w:footnote>
  <w:footnote w:id="389">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«لوائح الأنوار السنية» (2/ 179).</w:t>
      </w:r>
    </w:p>
  </w:footnote>
  <w:footnote w:id="390">
    <w:p w:rsidR="00B75D26" w:rsidRPr="00FA151B" w:rsidRDefault="00B75D26" w:rsidP="00FE52EB">
      <w:pPr>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البهية (2/ 185).</w:t>
      </w:r>
    </w:p>
    <w:p w:rsidR="00B75D26" w:rsidRPr="00491A3F" w:rsidRDefault="00B75D26" w:rsidP="00FE52EB">
      <w:pPr>
        <w:jc w:val="lowKashida"/>
        <w:rPr>
          <w:sz w:val="28"/>
          <w:szCs w:val="28"/>
        </w:rPr>
      </w:pPr>
    </w:p>
  </w:footnote>
  <w:footnote w:id="391">
    <w:p w:rsidR="00B75D26" w:rsidRPr="00D44F8A" w:rsidRDefault="00B75D26" w:rsidP="00FE52EB">
      <w:pPr>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D44F8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البهية» (2/ 184، 185).</w:t>
      </w:r>
    </w:p>
  </w:footnote>
  <w:footnote w:id="392">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D44F8A">
        <w:rPr>
          <w:rFonts w:ascii="Traditional Arabic" w:eastAsia="Traditional Arabic" w:hAnsi="Traditional Arabic" w:cs="Traditional Arabic"/>
          <w:sz w:val="28"/>
          <w:szCs w:val="28"/>
          <w:highlight w:val="white"/>
        </w:rPr>
        <w:footnoteRef/>
      </w:r>
      <w:r w:rsidRPr="00D44F8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التذكرة (ص309</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393">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ص378.</w:t>
      </w:r>
    </w:p>
  </w:footnote>
  <w:footnote w:id="394">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ص378.</w:t>
      </w:r>
    </w:p>
  </w:footnote>
  <w:footnote w:id="39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الدر المنثور، (3/ 70)</w:t>
      </w:r>
    </w:p>
  </w:footnote>
  <w:footnote w:id="396">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ابن قدامة في لمعة الاعتقاد، ص33.</w:t>
      </w:r>
    </w:p>
  </w:footnote>
  <w:footnote w:id="397">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المقالات، (2/ 164)</w:t>
      </w:r>
    </w:p>
  </w:footnote>
  <w:footnote w:id="398">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 (2/ 24).</w:t>
      </w:r>
    </w:p>
  </w:footnote>
  <w:footnote w:id="39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جامع البيان، (8/ 123).</w:t>
      </w:r>
    </w:p>
  </w:footnote>
  <w:footnote w:id="40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الطحاوية، ص 472.</w:t>
      </w:r>
    </w:p>
  </w:footnote>
  <w:footnote w:id="401">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نقله عنه الحافظ ابن حجر في، فتح الباري، (13/ 538).</w:t>
      </w:r>
    </w:p>
  </w:footnote>
  <w:footnote w:id="402">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(2/ 152).</w:t>
      </w:r>
    </w:p>
  </w:footnote>
  <w:footnote w:id="403">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تكملة شرح الصدور، ص 14.</w:t>
      </w:r>
    </w:p>
  </w:footnote>
  <w:footnote w:id="404">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المنار، (8/ 322).</w:t>
      </w:r>
    </w:p>
  </w:footnote>
  <w:footnote w:id="40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فتح الباري، (13/ 539).</w:t>
      </w:r>
    </w:p>
  </w:footnote>
  <w:footnote w:id="406">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العقيدة الواسطية، (ص 123).</w:t>
      </w:r>
    </w:p>
  </w:footnote>
  <w:footnote w:id="407">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الفصل لابن حزم، (4/ 65).</w:t>
      </w:r>
    </w:p>
  </w:footnote>
  <w:footnote w:id="408">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ص 313.</w:t>
      </w:r>
    </w:p>
  </w:footnote>
  <w:footnote w:id="40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ص 314، وعزاه إلى الترمذي الحكيم.</w:t>
      </w:r>
    </w:p>
  </w:footnote>
  <w:footnote w:id="41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الطبري في (جامع البيان) (8/ 123) عن الحارث، قال: ثنا عبد العزيز قال: ثنا يوسف بن صهيب، عن موسى بن بلال ابن يحيى، عن حذيفة.</w:t>
      </w:r>
    </w:p>
  </w:footnote>
  <w:footnote w:id="411">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ذكره السفاريني في (لوامع الأنوار) (2/ 184) وعزاه إلى الرازي والثعلبي</w:t>
      </w:r>
    </w:p>
  </w:footnote>
  <w:footnote w:id="412">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(2/ 184) ولم يعزه إلى أحد.</w:t>
      </w:r>
    </w:p>
  </w:footnote>
  <w:footnote w:id="413">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قال السيوطي في (اللالئ المصنوعة): (قال ابن حبان لا أصل له، وإسحاق يأتي بالموضوعات عن الثقات، قلت-وكذا قال الدارقطني في (غرائب مالك) إنه موضوع (2/ 137).</w:t>
      </w:r>
    </w:p>
  </w:footnote>
  <w:footnote w:id="414">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قال ابن عدي: (هذا ما وضعه النخعي، وزيد ليس بشيء) (</w:t>
      </w:r>
      <w:r w:rsidRPr="00491A3F">
        <w:rPr>
          <w:rFonts w:ascii="Traditional Arabic" w:eastAsia="Traditional Arabic" w:hAnsi="Traditional Arabic" w:cs="Traditional Arabic" w:hint="cs"/>
          <w:sz w:val="28"/>
          <w:szCs w:val="28"/>
          <w:highlight w:val="white"/>
          <w:rtl/>
        </w:rPr>
        <w:t>اللآلئ</w:t>
      </w:r>
      <w:r w:rsidRPr="00491A3F">
        <w:rPr>
          <w:rFonts w:ascii="Traditional Arabic" w:eastAsia="Traditional Arabic" w:hAnsi="Traditional Arabic" w:cs="Traditional Arabic"/>
          <w:sz w:val="28"/>
          <w:szCs w:val="28"/>
          <w:highlight w:val="white"/>
          <w:rtl/>
        </w:rPr>
        <w:t xml:space="preserve"> المصنوعة) (2/ 137).</w:t>
      </w:r>
    </w:p>
  </w:footnote>
  <w:footnote w:id="41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(2/ 188-189).</w:t>
      </w:r>
    </w:p>
  </w:footnote>
  <w:footnote w:id="416">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المنار، (8/ 322).</w:t>
      </w:r>
    </w:p>
  </w:footnote>
  <w:footnote w:id="417">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المنار، (8/ 323).</w:t>
      </w:r>
    </w:p>
  </w:footnote>
  <w:footnote w:id="418">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الحديث رواه أحمد (221/ 2) (7066) قال الهيثمي في (مجمع الزوائد) (10/ 82) رواه الترمذي باختصار، رواه أحمد وفيه بن لهيعة وحديثه حسن، وبقية رجاله رجال الصحيح، وقال أحمد شاكر في (مسند أحمد) (12/ 24): إسناده صحيح.</w:t>
      </w:r>
    </w:p>
  </w:footnote>
  <w:footnote w:id="41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الحديث رواه الترمذي (2639)، وابن ماجه (3488) وأحمد (2/ 213) (6994)،</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والحاكم (1/ 46) من حديث ابن عمرو رضي الله عنهما، قال الترمذي: حسن غريب، وقال الحاكم: هذا حديث صحيح لم يخرج في الصحيحين، وهو على شرط مسلم، ووافقه الذهبي، وقال البغوي في (شرح السنة) (7/ 490) حسن غريب.</w:t>
      </w:r>
    </w:p>
  </w:footnote>
  <w:footnote w:id="420">
    <w:p w:rsidR="00B75D26" w:rsidRPr="00491A3F" w:rsidRDefault="00B75D26" w:rsidP="00FE52EB">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 (2/ 91).</w:t>
      </w:r>
    </w:p>
  </w:footnote>
  <w:footnote w:id="421">
    <w:p w:rsidR="00B75D26" w:rsidRPr="00491A3F" w:rsidRDefault="00B75D26" w:rsidP="00DA6EDA">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أورده ابن عطية في تفسيره المحرر الوجيز في تفسير الكتاب العزيز، (2/ 376)، ونسبه إلى الحسن البصري رحمه الله تعالى.</w:t>
      </w:r>
    </w:p>
  </w:footnote>
  <w:footnote w:id="422">
    <w:p w:rsidR="00B75D26" w:rsidRPr="00DA6EDA" w:rsidRDefault="00B75D26" w:rsidP="00FE52EB">
      <w:pPr>
        <w:jc w:val="lowKashida"/>
        <w:rPr>
          <w:rFonts w:ascii="Traditional Arabic" w:eastAsia="Traditional Arabic" w:hAnsi="Traditional Arabic" w:cs="Traditional Arabic"/>
          <w:sz w:val="28"/>
          <w:szCs w:val="28"/>
          <w:highlight w:val="white"/>
        </w:rPr>
      </w:pPr>
      <w:r w:rsidRPr="00DA6EDA">
        <w:rPr>
          <w:rFonts w:ascii="Traditional Arabic" w:eastAsia="Traditional Arabic" w:hAnsi="Traditional Arabic" w:cs="Traditional Arabic"/>
          <w:sz w:val="28"/>
          <w:szCs w:val="28"/>
          <w:highlight w:val="white"/>
        </w:rPr>
        <w:footnoteRef/>
      </w:r>
      <w:r w:rsidRPr="00DA6ED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"فتح الباري شرح صحيح البخاري"؛ لابن حجر العسقلاني، (13/ 538).</w:t>
      </w:r>
    </w:p>
  </w:footnote>
  <w:footnote w:id="423">
    <w:p w:rsidR="00B75D26" w:rsidRPr="00DA6EDA" w:rsidRDefault="00B75D26" w:rsidP="00FE52EB">
      <w:pPr>
        <w:jc w:val="lowKashida"/>
        <w:rPr>
          <w:rFonts w:ascii="Traditional Arabic" w:eastAsia="Traditional Arabic" w:hAnsi="Traditional Arabic" w:cs="Traditional Arabic"/>
          <w:sz w:val="28"/>
          <w:szCs w:val="28"/>
          <w:highlight w:val="white"/>
        </w:rPr>
      </w:pPr>
      <w:r w:rsidRPr="00DA6ED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البهية للسفاريني، (2/ 186).</w:t>
      </w:r>
    </w:p>
  </w:footnote>
  <w:footnote w:id="424">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DA6EDA">
        <w:rPr>
          <w:rFonts w:ascii="Traditional Arabic" w:eastAsia="Traditional Arabic" w:hAnsi="Traditional Arabic" w:cs="Traditional Arabic"/>
          <w:sz w:val="28"/>
          <w:szCs w:val="28"/>
          <w:highlight w:val="white"/>
        </w:rPr>
        <w:footnoteRef/>
      </w:r>
      <w:r w:rsidRPr="00DA6ED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فتاوى ورسائل فضيلة الشيخ محمد بن صالح العثيمين. (2/ 44)، جمع وترتيب: فهد بن ناصر بن إبراهيم السليمان.</w:t>
      </w:r>
    </w:p>
  </w:footnote>
  <w:footnote w:id="425">
    <w:p w:rsidR="00B75D26" w:rsidRPr="00D44F8A" w:rsidRDefault="00B75D26" w:rsidP="00FE52EB">
      <w:pPr>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(6406)، ومسلم (2694).</w:t>
      </w:r>
    </w:p>
  </w:footnote>
  <w:footnote w:id="426">
    <w:p w:rsidR="00B75D26" w:rsidRPr="00491A3F" w:rsidRDefault="00B75D26" w:rsidP="00FE52EB">
      <w:pPr>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(804).</w:t>
      </w:r>
    </w:p>
  </w:footnote>
  <w:footnote w:id="427">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(805).</w:t>
      </w:r>
    </w:p>
  </w:footnote>
  <w:footnote w:id="428">
    <w:p w:rsidR="00B75D26" w:rsidRPr="00491A3F" w:rsidRDefault="00B75D26" w:rsidP="00D44F8A">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أبو داود (4799)، والترمذي (2003)، وابن حبان (2/ 230) والحديث سكت عنه أبو داود، وقال الترمذي: هذا حديث غريب من هذا الوجه. وقال الألباني في (صحيح سنن أبي داود): صحيح.</w:t>
      </w:r>
    </w:p>
  </w:footnote>
  <w:footnote w:id="42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(4729)، ومسلم (2785).</w:t>
      </w:r>
    </w:p>
  </w:footnote>
  <w:footnote w:id="43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أحمد (1/ 420) (3991)، وقال أحمد شاكر في مسند أحمد (6/ 39): إسناده صحيح، وقال الألباني في (السلسلة الصحيحة) (2750):</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إسناده حسن وهو صحيح بطرقه الكثيرة.</w:t>
      </w:r>
    </w:p>
  </w:footnote>
  <w:footnote w:id="431">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الترمذي (2639)، والحديث رواه ابن ماجه (4300)، وأحمد (2/ 213) والحاكم (1/ 46) قال الترمذي: هذا حديث حسن غريب، وقال الحاكم: هذا حديث صحيح لم يخرج في (الصحيحين) وهو صحيح على شرط مسلم، ووافقه الذهبي، وقال الألباني في السلسلة الصحيحة (135): وهو كما قالا.</w:t>
      </w:r>
    </w:p>
  </w:footnote>
  <w:footnote w:id="432">
    <w:p w:rsidR="00B75D26" w:rsidRPr="00491A3F" w:rsidRDefault="00B75D26" w:rsidP="00FE52EB">
      <w:pPr>
        <w:jc w:val="lowKashida"/>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أحمد (2 / 221</w:t>
      </w:r>
      <w:r w:rsidRPr="00D17DE7">
        <w:rPr>
          <w:rFonts w:ascii="Traditional Arabic" w:eastAsia="Traditional Arabic" w:hAnsi="Traditional Arabic" w:cs="Traditional Arabic"/>
          <w:sz w:val="28"/>
          <w:szCs w:val="28"/>
          <w:highlight w:val="white"/>
          <w:rtl/>
        </w:rPr>
        <w:t>) (7066)، قال الهيثمي في (مجمع الزوائد) (10/ 82): رواه الترمذي باختصار، رواه أحمد وفيه ابن لهيعة وحديثه حسن، وبقية رجاله رجال الصحيح، وقال أحمد شاكر في (مسند أحمد) (12/ 24): إسناده صحيح.</w:t>
      </w:r>
    </w:p>
  </w:footnote>
  <w:footnote w:id="433">
    <w:p w:rsidR="00B75D26" w:rsidRPr="00491A3F" w:rsidRDefault="00B75D26" w:rsidP="00FE52EB">
      <w:pPr>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للقرطبي (ص 360).</w:t>
      </w:r>
    </w:p>
  </w:footnote>
  <w:footnote w:id="434">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ابن كثير» (7/ 146).</w:t>
      </w:r>
    </w:p>
  </w:footnote>
  <w:footnote w:id="43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«شرح الأصول الثلاثة» (ص51)، مؤسسة الرسالة، الطبعة الأولى، 1427هـ </w:t>
      </w:r>
      <w:r w:rsidRPr="00491A3F">
        <w:rPr>
          <w:rFonts w:ascii="Traditional Arabic" w:eastAsia="Traditional Arabic" w:hAnsi="Traditional Arabic" w:cs="Traditional Arabic" w:hint="cs"/>
          <w:sz w:val="28"/>
          <w:szCs w:val="28"/>
          <w:highlight w:val="white"/>
          <w:rtl/>
        </w:rPr>
        <w:t>-2006</w:t>
      </w:r>
      <w:r w:rsidRPr="00491A3F">
        <w:rPr>
          <w:rFonts w:ascii="Traditional Arabic" w:eastAsia="Traditional Arabic" w:hAnsi="Traditional Arabic" w:cs="Traditional Arabic"/>
          <w:sz w:val="28"/>
          <w:szCs w:val="28"/>
          <w:highlight w:val="white"/>
          <w:rtl/>
        </w:rPr>
        <w:t>م.</w:t>
      </w:r>
    </w:p>
  </w:footnote>
  <w:footnote w:id="436">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266).</w:t>
      </w:r>
    </w:p>
  </w:footnote>
  <w:footnote w:id="437">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«الإرشاد إلى صحيح الاعتقاد» صالح الفوزان (ص 275)، دار ابن الجوزي، الطبعة الرابعة، 1420</w:t>
      </w:r>
      <w:r w:rsidRPr="00491A3F">
        <w:rPr>
          <w:rFonts w:ascii="Traditional Arabic" w:eastAsia="Traditional Arabic" w:hAnsi="Traditional Arabic" w:cs="Traditional Arabic" w:hint="cs"/>
          <w:sz w:val="28"/>
          <w:szCs w:val="28"/>
          <w:highlight w:val="white"/>
          <w:rtl/>
        </w:rPr>
        <w:t>هـ-1999</w:t>
      </w:r>
      <w:r w:rsidRPr="00491A3F">
        <w:rPr>
          <w:rFonts w:ascii="Traditional Arabic" w:eastAsia="Traditional Arabic" w:hAnsi="Traditional Arabic" w:cs="Traditional Arabic"/>
          <w:sz w:val="28"/>
          <w:szCs w:val="28"/>
          <w:highlight w:val="white"/>
          <w:rtl/>
        </w:rPr>
        <w:t>م.</w:t>
      </w:r>
    </w:p>
  </w:footnote>
  <w:footnote w:id="438">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«أهوال القبور» (ص 43). </w:t>
      </w:r>
    </w:p>
  </w:footnote>
  <w:footnote w:id="43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«شرح الطَّحاوية» (ص 399).</w:t>
      </w:r>
    </w:p>
  </w:footnote>
  <w:footnote w:id="44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284).</w:t>
      </w:r>
    </w:p>
  </w:footnote>
  <w:footnote w:id="441">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282).</w:t>
      </w:r>
    </w:p>
  </w:footnote>
  <w:footnote w:id="442">
    <w:p w:rsidR="00B75D26" w:rsidRPr="00491A3F" w:rsidRDefault="00B75D26" w:rsidP="00FE52EB">
      <w:pPr>
        <w:jc w:val="lowKashida"/>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«الروح» (ص 57).</w:t>
      </w:r>
      <w:r w:rsidRPr="00491A3F">
        <w:rPr>
          <w:sz w:val="28"/>
          <w:szCs w:val="28"/>
          <w:rtl/>
        </w:rPr>
        <w:t xml:space="preserve"> </w:t>
      </w:r>
    </w:p>
  </w:footnote>
  <w:footnote w:id="443">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(4/ 257).</w:t>
      </w:r>
    </w:p>
  </w:footnote>
  <w:footnote w:id="444">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(184) ومسلم (905). </w:t>
      </w:r>
    </w:p>
  </w:footnote>
  <w:footnote w:id="445">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أبو داود (3221)، والحاكم في «المستدرك» (1/ 526) (1372)، وصححه الألباني في «صحيح الترغيب والترهيب» (3511).</w:t>
      </w:r>
    </w:p>
  </w:footnote>
  <w:footnote w:id="446">
    <w:p w:rsidR="00B75D26" w:rsidRPr="00491A3F" w:rsidRDefault="00B75D26" w:rsidP="00FE52EB">
      <w:pPr>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(1377) ومسلم (588). </w:t>
      </w:r>
    </w:p>
  </w:footnote>
  <w:footnote w:id="447">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أحمد في «المسند» (4/ 287) (18557)، وأبو داود (4753)، وصححه الألباني في «المشكاة» (1630).</w:t>
      </w:r>
    </w:p>
  </w:footnote>
  <w:footnote w:id="448">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(4/ 257).</w:t>
      </w:r>
    </w:p>
  </w:footnote>
  <w:footnote w:id="449">
    <w:p w:rsidR="00B75D26" w:rsidRPr="00491A3F" w:rsidRDefault="00B75D26" w:rsidP="00FE52EB">
      <w:pPr>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«شرح الواسطِيَّة» (ص</w:t>
      </w:r>
      <w:r w:rsidRPr="00491A3F">
        <w:rPr>
          <w:rFonts w:ascii="Traditional Arabic" w:eastAsia="Traditional Arabic" w:hAnsi="Traditional Arabic" w:cs="Traditional Arabic" w:hint="cs"/>
          <w:sz w:val="28"/>
          <w:szCs w:val="28"/>
          <w:highlight w:val="white"/>
          <w:rtl/>
        </w:rPr>
        <w:t>480-482</w:t>
      </w:r>
      <w:r w:rsidRPr="00491A3F">
        <w:rPr>
          <w:rFonts w:ascii="Traditional Arabic" w:eastAsia="Traditional Arabic" w:hAnsi="Traditional Arabic" w:cs="Traditional Arabic"/>
          <w:sz w:val="28"/>
          <w:szCs w:val="28"/>
          <w:highlight w:val="white"/>
          <w:rtl/>
        </w:rPr>
        <w:t xml:space="preserve">). </w:t>
      </w:r>
    </w:p>
  </w:footnote>
  <w:footnote w:id="450">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(1374) من حديث أنس رضي الله عنه.</w:t>
      </w:r>
    </w:p>
  </w:footnote>
  <w:footnote w:id="451">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D17DE7">
        <w:rPr>
          <w:rFonts w:ascii="Traditional Arabic" w:eastAsia="Traditional Arabic" w:hAnsi="Traditional Arabic" w:cs="Traditional Arabic"/>
          <w:sz w:val="28"/>
          <w:szCs w:val="28"/>
          <w:highlight w:val="white"/>
        </w:rPr>
        <w:footnoteRef/>
      </w:r>
      <w:r w:rsidRPr="00D17DE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(2868) من حديث أنس.</w:t>
      </w:r>
    </w:p>
  </w:footnote>
  <w:footnote w:id="452">
    <w:p w:rsidR="00B75D26" w:rsidRPr="00491A3F" w:rsidRDefault="00B75D26" w:rsidP="00FE52EB">
      <w:pPr>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«شرح الواسِطيَّة» (ص482، 483).</w:t>
      </w:r>
    </w:p>
  </w:footnote>
  <w:footnote w:id="453">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D17DE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«التذكرة» (ص 362)</w:t>
      </w:r>
      <w:r w:rsidRPr="00491A3F">
        <w:rPr>
          <w:rFonts w:ascii="Traditional Arabic" w:eastAsia="Traditional Arabic" w:hAnsi="Traditional Arabic" w:cs="Traditional Arabic"/>
          <w:sz w:val="28"/>
          <w:szCs w:val="28"/>
          <w:highlight w:val="white"/>
        </w:rPr>
        <w:t>.</w:t>
      </w:r>
    </w:p>
  </w:footnote>
  <w:footnote w:id="454">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(4965).</w:t>
      </w:r>
      <w:r w:rsidRPr="00491A3F">
        <w:rPr>
          <w:rFonts w:ascii="Traditional Arabic" w:eastAsia="Traditional Arabic" w:hAnsi="Traditional Arabic" w:cs="Traditional Arabic"/>
          <w:sz w:val="28"/>
          <w:szCs w:val="28"/>
          <w:highlight w:val="white"/>
        </w:rPr>
        <w:t xml:space="preserve"> </w:t>
      </w:r>
    </w:p>
  </w:footnote>
  <w:footnote w:id="455">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(6581).</w:t>
      </w:r>
    </w:p>
  </w:footnote>
  <w:footnote w:id="456">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«مجموع الفتاوى» (16/ </w:t>
      </w:r>
      <w:r w:rsidRPr="00491A3F">
        <w:rPr>
          <w:rFonts w:ascii="Traditional Arabic" w:eastAsia="Traditional Arabic" w:hAnsi="Traditional Arabic" w:cs="Traditional Arabic" w:hint="cs"/>
          <w:sz w:val="28"/>
          <w:szCs w:val="28"/>
          <w:highlight w:val="white"/>
          <w:rtl/>
        </w:rPr>
        <w:t>527-528</w:t>
      </w:r>
      <w:r w:rsidRPr="00491A3F">
        <w:rPr>
          <w:rFonts w:ascii="Traditional Arabic" w:eastAsia="Traditional Arabic" w:hAnsi="Traditional Arabic" w:cs="Traditional Arabic"/>
          <w:sz w:val="28"/>
          <w:szCs w:val="28"/>
          <w:highlight w:val="white"/>
          <w:rtl/>
        </w:rPr>
        <w:t>)، بتصرف يسير.</w:t>
      </w:r>
    </w:p>
  </w:footnote>
  <w:footnote w:id="457">
    <w:p w:rsidR="00B75D26" w:rsidRPr="00491A3F" w:rsidRDefault="00B75D26" w:rsidP="00FE52EB">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(ص 227).</w:t>
      </w:r>
    </w:p>
  </w:footnote>
  <w:footnote w:id="458">
    <w:p w:rsidR="00B75D26" w:rsidRPr="00491A3F" w:rsidRDefault="00B75D26" w:rsidP="00FE52EB">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في صحيحه (1/ 115)</w:t>
      </w:r>
    </w:p>
  </w:footnote>
  <w:footnote w:id="45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في صحيحه (1/ 116)</w:t>
      </w:r>
    </w:p>
  </w:footnote>
  <w:footnote w:id="46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وأخرجه الطحاوي في "شرح معاني الآثار" 3/ 95، والطبراني "الصغير" 1/ 270، والدارقطني 4/ 170-171، والبيهقي</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7/ 356عن ابن عباس وابن عمر بلفظ "إِنَّ اللَّهَ تَجَاوَزَ عَنْ أُمَّتِي الْخَطَأَ وَالنِّسْيَانَ وَمَا اسْتُكْرِهُوا عليه" وقال الألباني حديث صحيح أنظر الإرواء </w:t>
      </w:r>
      <w:r w:rsidRPr="00491A3F">
        <w:rPr>
          <w:rFonts w:ascii="Traditional Arabic" w:eastAsia="Traditional Arabic" w:hAnsi="Traditional Arabic" w:cs="Traditional Arabic" w:hint="cs"/>
          <w:sz w:val="28"/>
          <w:szCs w:val="28"/>
          <w:highlight w:val="white"/>
          <w:rtl/>
        </w:rPr>
        <w:t>(1</w:t>
      </w:r>
      <w:r w:rsidRPr="00491A3F">
        <w:rPr>
          <w:rFonts w:ascii="Traditional Arabic" w:eastAsia="Traditional Arabic" w:hAnsi="Traditional Arabic" w:cs="Traditional Arabic"/>
          <w:sz w:val="28"/>
          <w:szCs w:val="28"/>
          <w:highlight w:val="white"/>
          <w:rtl/>
        </w:rPr>
        <w:t>/ 123)</w:t>
      </w:r>
    </w:p>
  </w:footnote>
  <w:footnote w:id="461">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ابن أبي شيبة في مصنفه (4/ 172)</w:t>
      </w:r>
    </w:p>
  </w:footnote>
  <w:footnote w:id="462">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القرآن العظيم لابن أبي حاتم (2/ 579)</w:t>
      </w:r>
    </w:p>
  </w:footnote>
  <w:footnote w:id="463">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مع الفتح (1/ 14)</w:t>
      </w:r>
      <w:r>
        <w:rPr>
          <w:rFonts w:ascii="Traditional Arabic" w:eastAsia="Traditional Arabic" w:hAnsi="Traditional Arabic" w:cs="Traditional Arabic" w:hint="cs"/>
          <w:sz w:val="28"/>
          <w:szCs w:val="28"/>
          <w:highlight w:val="white"/>
          <w:rtl/>
        </w:rPr>
        <w:t>.</w:t>
      </w:r>
    </w:p>
  </w:footnote>
  <w:footnote w:id="464">
    <w:p w:rsidR="00B75D26" w:rsidRPr="00D17DE7" w:rsidRDefault="00B75D26" w:rsidP="00FE52EB">
      <w:pPr>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D17DE7">
        <w:rPr>
          <w:rFonts w:ascii="Traditional Arabic" w:eastAsia="Traditional Arabic" w:hAnsi="Traditional Arabic" w:cs="Traditional Arabic"/>
          <w:sz w:val="28"/>
          <w:szCs w:val="28"/>
          <w:highlight w:val="white"/>
          <w:rtl/>
        </w:rPr>
        <w:t xml:space="preserve"> شرح الطحاوية (360)</w:t>
      </w:r>
      <w:r>
        <w:rPr>
          <w:rFonts w:ascii="Traditional Arabic" w:eastAsia="Traditional Arabic" w:hAnsi="Traditional Arabic" w:cs="Traditional Arabic" w:hint="cs"/>
          <w:sz w:val="28"/>
          <w:szCs w:val="28"/>
          <w:highlight w:val="white"/>
          <w:rtl/>
        </w:rPr>
        <w:t>.</w:t>
      </w:r>
    </w:p>
  </w:footnote>
  <w:footnote w:id="465">
    <w:p w:rsidR="00B75D26" w:rsidRPr="00491A3F" w:rsidRDefault="00B75D26" w:rsidP="00FE52EB">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(3/ 282)</w:t>
      </w:r>
      <w:r>
        <w:rPr>
          <w:rFonts w:ascii="Traditional Arabic" w:eastAsia="Traditional Arabic" w:hAnsi="Traditional Arabic" w:cs="Traditional Arabic" w:hint="cs"/>
          <w:sz w:val="28"/>
          <w:szCs w:val="28"/>
          <w:highlight w:val="white"/>
          <w:rtl/>
        </w:rPr>
        <w:t>.</w:t>
      </w:r>
    </w:p>
  </w:footnote>
  <w:footnote w:id="466">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غاية البيان شرح زبد ابن رسلان لمحمد الرملي الأنصاري (13).</w:t>
      </w:r>
    </w:p>
  </w:footnote>
  <w:footnote w:id="467">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أخرجه البخاري رقم (3162) 3 / 1215، ورقم </w:t>
      </w:r>
      <w:r w:rsidRPr="00491A3F">
        <w:rPr>
          <w:rFonts w:ascii="Traditional Arabic" w:eastAsia="Traditional Arabic" w:hAnsi="Traditional Arabic" w:cs="Traditional Arabic" w:hint="cs"/>
          <w:sz w:val="28"/>
          <w:szCs w:val="28"/>
          <w:highlight w:val="white"/>
          <w:rtl/>
        </w:rPr>
        <w:t>(4435)</w:t>
      </w:r>
      <w:r w:rsidRPr="00491A3F">
        <w:rPr>
          <w:rFonts w:ascii="Traditional Arabic" w:eastAsia="Traditional Arabic" w:hAnsi="Traditional Arabic" w:cs="Traditional Arabic"/>
          <w:sz w:val="28"/>
          <w:szCs w:val="28"/>
          <w:highlight w:val="white"/>
          <w:rtl/>
        </w:rPr>
        <w:t xml:space="preserve"> 4 / 1745، ومسلم رقم (194) 1 / 184 – 185 واللفظ له.</w:t>
      </w:r>
      <w:r w:rsidRPr="00491A3F">
        <w:rPr>
          <w:rFonts w:ascii="Traditional Arabic" w:eastAsia="Traditional Arabic" w:hAnsi="Traditional Arabic" w:cs="Traditional Arabic"/>
          <w:sz w:val="28"/>
          <w:szCs w:val="28"/>
          <w:highlight w:val="white"/>
        </w:rPr>
        <w:t xml:space="preserve">  </w:t>
      </w:r>
    </w:p>
  </w:footnote>
  <w:footnote w:id="468">
    <w:p w:rsidR="00B75D26" w:rsidRPr="00491A3F"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أخرجه مسلم رقم </w:t>
      </w:r>
      <w:r w:rsidRPr="00491A3F">
        <w:rPr>
          <w:rFonts w:ascii="Traditional Arabic" w:eastAsia="Traditional Arabic" w:hAnsi="Traditional Arabic" w:cs="Traditional Arabic" w:hint="cs"/>
          <w:sz w:val="28"/>
          <w:szCs w:val="28"/>
          <w:highlight w:val="white"/>
          <w:rtl/>
        </w:rPr>
        <w:t>(1377)</w:t>
      </w:r>
      <w:r w:rsidRPr="00491A3F">
        <w:rPr>
          <w:rFonts w:ascii="Traditional Arabic" w:eastAsia="Traditional Arabic" w:hAnsi="Traditional Arabic" w:cs="Traditional Arabic"/>
          <w:sz w:val="28"/>
          <w:szCs w:val="28"/>
          <w:highlight w:val="white"/>
          <w:rtl/>
        </w:rPr>
        <w:t xml:space="preserve"> 2 / </w:t>
      </w:r>
      <w:r w:rsidRPr="00491A3F">
        <w:rPr>
          <w:rFonts w:ascii="Traditional Arabic" w:eastAsia="Traditional Arabic" w:hAnsi="Traditional Arabic" w:cs="Traditional Arabic" w:hint="cs"/>
          <w:sz w:val="28"/>
          <w:szCs w:val="28"/>
          <w:highlight w:val="white"/>
          <w:rtl/>
        </w:rPr>
        <w:t>1004،</w:t>
      </w:r>
      <w:r w:rsidRPr="00491A3F">
        <w:rPr>
          <w:rFonts w:ascii="Traditional Arabic" w:eastAsia="Traditional Arabic" w:hAnsi="Traditional Arabic" w:cs="Traditional Arabic"/>
          <w:sz w:val="28"/>
          <w:szCs w:val="28"/>
          <w:highlight w:val="white"/>
          <w:rtl/>
        </w:rPr>
        <w:t xml:space="preserve"> ومالك في الموط</w:t>
      </w:r>
      <w:r w:rsidRPr="00491A3F">
        <w:rPr>
          <w:rFonts w:ascii="Traditional Arabic" w:eastAsia="Traditional Arabic" w:hAnsi="Traditional Arabic" w:cs="Traditional Arabic" w:hint="cs"/>
          <w:sz w:val="28"/>
          <w:szCs w:val="28"/>
          <w:highlight w:val="white"/>
          <w:rtl/>
        </w:rPr>
        <w:t>أ</w:t>
      </w:r>
      <w:r w:rsidRPr="00491A3F">
        <w:rPr>
          <w:rFonts w:ascii="Traditional Arabic" w:eastAsia="Traditional Arabic" w:hAnsi="Traditional Arabic" w:cs="Traditional Arabic"/>
          <w:sz w:val="28"/>
          <w:szCs w:val="28"/>
          <w:highlight w:val="white"/>
          <w:rtl/>
        </w:rPr>
        <w:t xml:space="preserve"> رقم (1569) 2 / 885، وأحمد رقم </w:t>
      </w:r>
      <w:r w:rsidRPr="00491A3F">
        <w:rPr>
          <w:rFonts w:ascii="Traditional Arabic" w:eastAsia="Traditional Arabic" w:hAnsi="Traditional Arabic" w:cs="Traditional Arabic" w:hint="cs"/>
          <w:sz w:val="28"/>
          <w:szCs w:val="28"/>
          <w:highlight w:val="white"/>
          <w:rtl/>
        </w:rPr>
        <w:t>(6001)</w:t>
      </w:r>
      <w:r w:rsidRPr="00491A3F">
        <w:rPr>
          <w:rFonts w:ascii="Traditional Arabic" w:eastAsia="Traditional Arabic" w:hAnsi="Traditional Arabic" w:cs="Traditional Arabic"/>
          <w:sz w:val="28"/>
          <w:szCs w:val="28"/>
          <w:highlight w:val="white"/>
          <w:rtl/>
        </w:rPr>
        <w:t xml:space="preserve"> 2 / 119.</w:t>
      </w:r>
      <w:r w:rsidRPr="00491A3F">
        <w:rPr>
          <w:rFonts w:ascii="Traditional Arabic" w:eastAsia="Traditional Arabic" w:hAnsi="Traditional Arabic" w:cs="Traditional Arabic"/>
          <w:sz w:val="28"/>
          <w:szCs w:val="28"/>
          <w:highlight w:val="white"/>
        </w:rPr>
        <w:t xml:space="preserve"> </w:t>
      </w:r>
    </w:p>
  </w:footnote>
  <w:footnote w:id="469">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أخرجه الترمذي رقم (3917) 5 / 719 وحسنه، وابن ماجه رقم </w:t>
      </w:r>
      <w:r w:rsidRPr="00491A3F">
        <w:rPr>
          <w:rFonts w:ascii="Traditional Arabic" w:eastAsia="Traditional Arabic" w:hAnsi="Traditional Arabic" w:cs="Traditional Arabic" w:hint="cs"/>
          <w:sz w:val="28"/>
          <w:szCs w:val="28"/>
          <w:highlight w:val="white"/>
          <w:rtl/>
        </w:rPr>
        <w:t>(3112)</w:t>
      </w:r>
      <w:r w:rsidRPr="00491A3F">
        <w:rPr>
          <w:rFonts w:ascii="Traditional Arabic" w:eastAsia="Traditional Arabic" w:hAnsi="Traditional Arabic" w:cs="Traditional Arabic"/>
          <w:sz w:val="28"/>
          <w:szCs w:val="28"/>
          <w:highlight w:val="white"/>
          <w:rtl/>
        </w:rPr>
        <w:t xml:space="preserve"> 2 / 1039ولفظه " فإني أشهد لمن مات بها "، وأحمد رقم </w:t>
      </w:r>
      <w:r w:rsidRPr="00491A3F">
        <w:rPr>
          <w:rFonts w:ascii="Traditional Arabic" w:eastAsia="Traditional Arabic" w:hAnsi="Traditional Arabic" w:cs="Traditional Arabic" w:hint="cs"/>
          <w:sz w:val="28"/>
          <w:szCs w:val="28"/>
          <w:highlight w:val="white"/>
          <w:rtl/>
        </w:rPr>
        <w:t>(5818)</w:t>
      </w:r>
      <w:r w:rsidRPr="00491A3F">
        <w:rPr>
          <w:rFonts w:ascii="Traditional Arabic" w:eastAsia="Traditional Arabic" w:hAnsi="Traditional Arabic" w:cs="Traditional Arabic"/>
          <w:sz w:val="28"/>
          <w:szCs w:val="28"/>
          <w:highlight w:val="white"/>
          <w:rtl/>
        </w:rPr>
        <w:t xml:space="preserve"> 2 / 104، وابن أبي شيبة رقم </w:t>
      </w:r>
      <w:r w:rsidRPr="00491A3F">
        <w:rPr>
          <w:rFonts w:ascii="Traditional Arabic" w:eastAsia="Traditional Arabic" w:hAnsi="Traditional Arabic" w:cs="Traditional Arabic" w:hint="cs"/>
          <w:sz w:val="28"/>
          <w:szCs w:val="28"/>
          <w:highlight w:val="white"/>
          <w:rtl/>
        </w:rPr>
        <w:t>(32421)</w:t>
      </w:r>
      <w:r w:rsidRPr="00491A3F">
        <w:rPr>
          <w:rFonts w:ascii="Traditional Arabic" w:eastAsia="Traditional Arabic" w:hAnsi="Traditional Arabic" w:cs="Traditional Arabic"/>
          <w:sz w:val="28"/>
          <w:szCs w:val="28"/>
          <w:highlight w:val="white"/>
          <w:rtl/>
        </w:rPr>
        <w:t xml:space="preserve"> 6 / 405، وابن حبان رقم </w:t>
      </w:r>
      <w:r w:rsidRPr="00491A3F">
        <w:rPr>
          <w:rFonts w:ascii="Traditional Arabic" w:eastAsia="Traditional Arabic" w:hAnsi="Traditional Arabic" w:cs="Traditional Arabic" w:hint="cs"/>
          <w:sz w:val="28"/>
          <w:szCs w:val="28"/>
          <w:highlight w:val="white"/>
          <w:rtl/>
        </w:rPr>
        <w:t>(3741</w:t>
      </w:r>
      <w:r w:rsidRPr="00491A3F">
        <w:rPr>
          <w:rFonts w:ascii="Traditional Arabic" w:eastAsia="Traditional Arabic" w:hAnsi="Traditional Arabic" w:cs="Traditional Arabic"/>
          <w:sz w:val="28"/>
          <w:szCs w:val="28"/>
          <w:highlight w:val="white"/>
          <w:rtl/>
        </w:rPr>
        <w:t xml:space="preserve">) 9 / 57، والبيهقي في شعب الإيمان رقم </w:t>
      </w:r>
      <w:r w:rsidRPr="00491A3F">
        <w:rPr>
          <w:rFonts w:ascii="Traditional Arabic" w:eastAsia="Traditional Arabic" w:hAnsi="Traditional Arabic" w:cs="Traditional Arabic" w:hint="cs"/>
          <w:sz w:val="28"/>
          <w:szCs w:val="28"/>
          <w:highlight w:val="white"/>
          <w:rtl/>
        </w:rPr>
        <w:t>(4185-4186)</w:t>
      </w:r>
      <w:r w:rsidRPr="00491A3F">
        <w:rPr>
          <w:rFonts w:ascii="Traditional Arabic" w:eastAsia="Traditional Arabic" w:hAnsi="Traditional Arabic" w:cs="Traditional Arabic"/>
          <w:sz w:val="28"/>
          <w:szCs w:val="28"/>
          <w:highlight w:val="white"/>
          <w:rtl/>
        </w:rPr>
        <w:t xml:space="preserve"> 3 / 498، والهيثمي في موارد الظمآن رقم </w:t>
      </w:r>
      <w:r w:rsidRPr="00491A3F">
        <w:rPr>
          <w:rFonts w:ascii="Traditional Arabic" w:eastAsia="Traditional Arabic" w:hAnsi="Traditional Arabic" w:cs="Traditional Arabic" w:hint="cs"/>
          <w:sz w:val="28"/>
          <w:szCs w:val="28"/>
          <w:highlight w:val="white"/>
          <w:rtl/>
        </w:rPr>
        <w:t>(1031)</w:t>
      </w:r>
      <w:r w:rsidRPr="00491A3F">
        <w:rPr>
          <w:rFonts w:ascii="Traditional Arabic" w:eastAsia="Traditional Arabic" w:hAnsi="Traditional Arabic" w:cs="Traditional Arabic"/>
          <w:sz w:val="28"/>
          <w:szCs w:val="28"/>
          <w:highlight w:val="white"/>
          <w:rtl/>
        </w:rPr>
        <w:t xml:space="preserve"> 1/ 255، وصححه الألباني في صحيح الجامع رقم </w:t>
      </w:r>
      <w:r w:rsidRPr="00491A3F">
        <w:rPr>
          <w:rFonts w:ascii="Traditional Arabic" w:eastAsia="Traditional Arabic" w:hAnsi="Traditional Arabic" w:cs="Traditional Arabic" w:hint="cs"/>
          <w:sz w:val="28"/>
          <w:szCs w:val="28"/>
          <w:highlight w:val="white"/>
          <w:rtl/>
        </w:rPr>
        <w:t>(6015)</w:t>
      </w:r>
      <w:r w:rsidRPr="00491A3F">
        <w:rPr>
          <w:rFonts w:ascii="Traditional Arabic" w:eastAsia="Traditional Arabic" w:hAnsi="Traditional Arabic" w:cs="Traditional Arabic"/>
          <w:sz w:val="28"/>
          <w:szCs w:val="28"/>
          <w:highlight w:val="white"/>
          <w:rtl/>
        </w:rPr>
        <w:t xml:space="preserve">، وفي صحيح الترمذي (3917)، وفي صحيح الترغيب رقم (1193 – 1197)، وفي السلسلة الصحيحة رقم </w:t>
      </w:r>
      <w:r w:rsidRPr="00491A3F">
        <w:rPr>
          <w:rFonts w:ascii="Traditional Arabic" w:eastAsia="Traditional Arabic" w:hAnsi="Traditional Arabic" w:cs="Traditional Arabic" w:hint="cs"/>
          <w:sz w:val="28"/>
          <w:szCs w:val="28"/>
          <w:highlight w:val="white"/>
          <w:rtl/>
        </w:rPr>
        <w:t>(292)</w:t>
      </w:r>
      <w:r w:rsidRPr="00491A3F">
        <w:rPr>
          <w:rFonts w:ascii="Traditional Arabic" w:eastAsia="Traditional Arabic" w:hAnsi="Traditional Arabic" w:cs="Traditional Arabic"/>
          <w:sz w:val="28"/>
          <w:szCs w:val="28"/>
          <w:highlight w:val="white"/>
          <w:rtl/>
        </w:rPr>
        <w:t>.</w:t>
      </w:r>
    </w:p>
  </w:footnote>
  <w:footnote w:id="470">
    <w:p w:rsidR="00B75D26" w:rsidRPr="00491A3F" w:rsidRDefault="00B75D26" w:rsidP="00FE52EB">
      <w:pPr>
        <w:jc w:val="lowKashida"/>
        <w:rPr>
          <w:sz w:val="28"/>
          <w:szCs w:val="28"/>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رقم </w:t>
      </w:r>
      <w:r w:rsidRPr="00491A3F">
        <w:rPr>
          <w:rFonts w:ascii="Traditional Arabic" w:eastAsia="Traditional Arabic" w:hAnsi="Traditional Arabic" w:cs="Traditional Arabic" w:hint="cs"/>
          <w:sz w:val="28"/>
          <w:szCs w:val="28"/>
          <w:highlight w:val="white"/>
          <w:rtl/>
        </w:rPr>
        <w:t>(6107)</w:t>
      </w:r>
      <w:r w:rsidRPr="00491A3F">
        <w:rPr>
          <w:rFonts w:ascii="Traditional Arabic" w:eastAsia="Traditional Arabic" w:hAnsi="Traditional Arabic" w:cs="Traditional Arabic"/>
          <w:sz w:val="28"/>
          <w:szCs w:val="28"/>
          <w:highlight w:val="white"/>
          <w:rtl/>
        </w:rPr>
        <w:t xml:space="preserve"> 5 / 2375، ورقم (5378) 5 / 2157، ورقم (5420) 5 / 2170، ورقم (</w:t>
      </w:r>
      <w:r w:rsidRPr="00491A3F">
        <w:rPr>
          <w:rFonts w:ascii="Traditional Arabic" w:eastAsia="Traditional Arabic" w:hAnsi="Traditional Arabic" w:cs="Traditional Arabic" w:hint="cs"/>
          <w:sz w:val="28"/>
          <w:szCs w:val="28"/>
          <w:highlight w:val="white"/>
          <w:rtl/>
        </w:rPr>
        <w:t>6175)</w:t>
      </w:r>
      <w:r w:rsidRPr="00491A3F">
        <w:rPr>
          <w:rFonts w:ascii="Traditional Arabic" w:eastAsia="Traditional Arabic" w:hAnsi="Traditional Arabic" w:cs="Traditional Arabic"/>
          <w:sz w:val="28"/>
          <w:szCs w:val="28"/>
          <w:highlight w:val="white"/>
          <w:rtl/>
        </w:rPr>
        <w:t xml:space="preserve"> 5/ 2396، ومسلم رقم </w:t>
      </w:r>
      <w:r w:rsidRPr="00491A3F">
        <w:rPr>
          <w:rFonts w:ascii="Traditional Arabic" w:eastAsia="Traditional Arabic" w:hAnsi="Traditional Arabic" w:cs="Traditional Arabic" w:hint="cs"/>
          <w:sz w:val="28"/>
          <w:szCs w:val="28"/>
          <w:highlight w:val="white"/>
          <w:rtl/>
        </w:rPr>
        <w:t>(220)</w:t>
      </w:r>
      <w:r w:rsidRPr="00491A3F">
        <w:rPr>
          <w:rFonts w:ascii="Traditional Arabic" w:eastAsia="Traditional Arabic" w:hAnsi="Traditional Arabic" w:cs="Traditional Arabic"/>
          <w:sz w:val="28"/>
          <w:szCs w:val="28"/>
          <w:highlight w:val="white"/>
          <w:rtl/>
        </w:rPr>
        <w:t xml:space="preserve"> 1 / 200.</w:t>
      </w:r>
    </w:p>
  </w:footnote>
  <w:footnote w:id="471">
    <w:p w:rsidR="00B75D26" w:rsidRPr="00206538" w:rsidRDefault="00B75D26" w:rsidP="00FE52EB">
      <w:pPr>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رقم </w:t>
      </w:r>
      <w:r w:rsidRPr="00491A3F">
        <w:rPr>
          <w:rFonts w:ascii="Traditional Arabic" w:eastAsia="Traditional Arabic" w:hAnsi="Traditional Arabic" w:cs="Traditional Arabic" w:hint="cs"/>
          <w:sz w:val="28"/>
          <w:szCs w:val="28"/>
          <w:highlight w:val="white"/>
          <w:rtl/>
        </w:rPr>
        <w:t>(99)</w:t>
      </w:r>
      <w:r w:rsidRPr="00491A3F">
        <w:rPr>
          <w:rFonts w:ascii="Traditional Arabic" w:eastAsia="Traditional Arabic" w:hAnsi="Traditional Arabic" w:cs="Traditional Arabic"/>
          <w:sz w:val="28"/>
          <w:szCs w:val="28"/>
          <w:highlight w:val="white"/>
          <w:rtl/>
        </w:rPr>
        <w:t xml:space="preserve"> 1 / 49، ورقم </w:t>
      </w:r>
      <w:r w:rsidRPr="00491A3F">
        <w:rPr>
          <w:rFonts w:ascii="Traditional Arabic" w:eastAsia="Traditional Arabic" w:hAnsi="Traditional Arabic" w:cs="Traditional Arabic" w:hint="cs"/>
          <w:sz w:val="28"/>
          <w:szCs w:val="28"/>
          <w:highlight w:val="white"/>
          <w:rtl/>
        </w:rPr>
        <w:t>(6201</w:t>
      </w:r>
      <w:r w:rsidRPr="00491A3F">
        <w:rPr>
          <w:rFonts w:ascii="Traditional Arabic" w:eastAsia="Traditional Arabic" w:hAnsi="Traditional Arabic" w:cs="Traditional Arabic"/>
          <w:sz w:val="28"/>
          <w:szCs w:val="28"/>
          <w:highlight w:val="white"/>
          <w:rtl/>
        </w:rPr>
        <w:t xml:space="preserve">) 5 / 2402، وأحمد رقم </w:t>
      </w:r>
      <w:r w:rsidRPr="00491A3F">
        <w:rPr>
          <w:rFonts w:ascii="Traditional Arabic" w:eastAsia="Traditional Arabic" w:hAnsi="Traditional Arabic" w:cs="Traditional Arabic" w:hint="cs"/>
          <w:sz w:val="28"/>
          <w:szCs w:val="28"/>
          <w:highlight w:val="white"/>
          <w:rtl/>
        </w:rPr>
        <w:t>(8845</w:t>
      </w:r>
      <w:r w:rsidRPr="00491A3F">
        <w:rPr>
          <w:rFonts w:ascii="Traditional Arabic" w:eastAsia="Traditional Arabic" w:hAnsi="Traditional Arabic" w:cs="Traditional Arabic"/>
          <w:sz w:val="28"/>
          <w:szCs w:val="28"/>
          <w:highlight w:val="white"/>
          <w:rtl/>
        </w:rPr>
        <w:t xml:space="preserve">) 2 / 373 </w:t>
      </w:r>
    </w:p>
  </w:footnote>
  <w:footnote w:id="472">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أبو داود رقم (4739) 4 / 236، والترمذي رقم (</w:t>
      </w:r>
      <w:r w:rsidRPr="00491A3F">
        <w:rPr>
          <w:rFonts w:ascii="Traditional Arabic" w:eastAsia="Traditional Arabic" w:hAnsi="Traditional Arabic" w:cs="Traditional Arabic" w:hint="cs"/>
          <w:sz w:val="28"/>
          <w:szCs w:val="28"/>
          <w:highlight w:val="white"/>
          <w:rtl/>
        </w:rPr>
        <w:t>2435-2436)</w:t>
      </w:r>
      <w:r w:rsidRPr="00491A3F">
        <w:rPr>
          <w:rFonts w:ascii="Traditional Arabic" w:eastAsia="Traditional Arabic" w:hAnsi="Traditional Arabic" w:cs="Traditional Arabic"/>
          <w:sz w:val="28"/>
          <w:szCs w:val="28"/>
          <w:highlight w:val="white"/>
          <w:rtl/>
        </w:rPr>
        <w:t xml:space="preserve"> 4/ 625 وقال: هذا حديث حسن صحيح غريب، وصححه الألباني في صحيح سنن أبي داود رقم (4739) 4 / 236، وفي صحيح سنن الترمذي رقم </w:t>
      </w:r>
      <w:r w:rsidRPr="00491A3F">
        <w:rPr>
          <w:rFonts w:ascii="Traditional Arabic" w:eastAsia="Traditional Arabic" w:hAnsi="Traditional Arabic" w:cs="Traditional Arabic" w:hint="cs"/>
          <w:sz w:val="28"/>
          <w:szCs w:val="28"/>
          <w:highlight w:val="white"/>
          <w:rtl/>
        </w:rPr>
        <w:t>(2435-2436)</w:t>
      </w:r>
      <w:r w:rsidRPr="00491A3F">
        <w:rPr>
          <w:rFonts w:ascii="Traditional Arabic" w:eastAsia="Traditional Arabic" w:hAnsi="Traditional Arabic" w:cs="Traditional Arabic"/>
          <w:sz w:val="28"/>
          <w:szCs w:val="28"/>
          <w:highlight w:val="white"/>
          <w:rtl/>
        </w:rPr>
        <w:t xml:space="preserve"> 4/ 625، وفي صحيح الجامع رقم </w:t>
      </w:r>
      <w:r w:rsidRPr="00491A3F">
        <w:rPr>
          <w:rFonts w:ascii="Traditional Arabic" w:eastAsia="Traditional Arabic" w:hAnsi="Traditional Arabic" w:cs="Traditional Arabic" w:hint="cs"/>
          <w:sz w:val="28"/>
          <w:szCs w:val="28"/>
          <w:highlight w:val="white"/>
          <w:rtl/>
        </w:rPr>
        <w:t>(3714)</w:t>
      </w:r>
      <w:r w:rsidRPr="00491A3F">
        <w:rPr>
          <w:rFonts w:ascii="Traditional Arabic" w:eastAsia="Traditional Arabic" w:hAnsi="Traditional Arabic" w:cs="Traditional Arabic"/>
          <w:sz w:val="28"/>
          <w:szCs w:val="28"/>
          <w:highlight w:val="white"/>
          <w:rtl/>
        </w:rPr>
        <w:t xml:space="preserve">، وفي صحيح الترغيب والترهيب رقم </w:t>
      </w:r>
      <w:r w:rsidRPr="00491A3F">
        <w:rPr>
          <w:rFonts w:ascii="Traditional Arabic" w:eastAsia="Traditional Arabic" w:hAnsi="Traditional Arabic" w:cs="Traditional Arabic" w:hint="cs"/>
          <w:sz w:val="28"/>
          <w:szCs w:val="28"/>
          <w:highlight w:val="white"/>
          <w:rtl/>
        </w:rPr>
        <w:t>(3649)</w:t>
      </w:r>
      <w:r w:rsidRPr="00491A3F">
        <w:rPr>
          <w:rFonts w:ascii="Traditional Arabic" w:eastAsia="Traditional Arabic" w:hAnsi="Traditional Arabic" w:cs="Traditional Arabic"/>
          <w:sz w:val="28"/>
          <w:szCs w:val="28"/>
          <w:highlight w:val="white"/>
          <w:rtl/>
        </w:rPr>
        <w:t xml:space="preserve">، وفي ظلال الجنة رقم </w:t>
      </w:r>
      <w:r w:rsidRPr="00491A3F">
        <w:rPr>
          <w:rFonts w:ascii="Traditional Arabic" w:eastAsia="Traditional Arabic" w:hAnsi="Traditional Arabic" w:cs="Traditional Arabic" w:hint="cs"/>
          <w:sz w:val="28"/>
          <w:szCs w:val="28"/>
          <w:highlight w:val="white"/>
          <w:rtl/>
        </w:rPr>
        <w:t>(831)</w:t>
      </w:r>
      <w:r w:rsidRPr="00491A3F">
        <w:rPr>
          <w:rFonts w:ascii="Traditional Arabic" w:eastAsia="Traditional Arabic" w:hAnsi="Traditional Arabic" w:cs="Traditional Arabic"/>
          <w:sz w:val="28"/>
          <w:szCs w:val="28"/>
          <w:highlight w:val="white"/>
          <w:rtl/>
        </w:rPr>
        <w:t xml:space="preserve">. </w:t>
      </w:r>
    </w:p>
  </w:footnote>
  <w:footnote w:id="473">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أخرجه مسلم رقم (920) 2 / 634، وأبو داود رقم (3118) 3 / 190، والنسائي في السنن الكبرى رقم </w:t>
      </w:r>
      <w:r w:rsidRPr="00491A3F">
        <w:rPr>
          <w:rFonts w:ascii="Traditional Arabic" w:eastAsia="Traditional Arabic" w:hAnsi="Traditional Arabic" w:cs="Traditional Arabic" w:hint="cs"/>
          <w:sz w:val="28"/>
          <w:szCs w:val="28"/>
          <w:highlight w:val="white"/>
          <w:rtl/>
        </w:rPr>
        <w:t>(828</w:t>
      </w:r>
      <w:r w:rsidRPr="00491A3F">
        <w:rPr>
          <w:rFonts w:ascii="Traditional Arabic" w:eastAsia="Traditional Arabic" w:hAnsi="Traditional Arabic" w:cs="Traditional Arabic"/>
          <w:sz w:val="28"/>
          <w:szCs w:val="28"/>
          <w:highlight w:val="white"/>
          <w:rtl/>
        </w:rPr>
        <w:t>) 5 / 77.</w:t>
      </w:r>
    </w:p>
  </w:footnote>
  <w:footnote w:id="474">
    <w:p w:rsidR="00B75D26" w:rsidRPr="00206538" w:rsidRDefault="00B75D26" w:rsidP="00FE52EB">
      <w:pPr>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رقم (6190) 5 / 2399، ومسلم رقم (</w:t>
      </w:r>
      <w:r w:rsidRPr="00491A3F">
        <w:rPr>
          <w:rFonts w:ascii="Traditional Arabic" w:eastAsia="Traditional Arabic" w:hAnsi="Traditional Arabic" w:cs="Traditional Arabic" w:hint="cs"/>
          <w:sz w:val="28"/>
          <w:szCs w:val="28"/>
          <w:highlight w:val="white"/>
          <w:rtl/>
        </w:rPr>
        <w:t>191-192)</w:t>
      </w:r>
      <w:r w:rsidRPr="00491A3F">
        <w:rPr>
          <w:rFonts w:ascii="Traditional Arabic" w:eastAsia="Traditional Arabic" w:hAnsi="Traditional Arabic" w:cs="Traditional Arabic"/>
          <w:sz w:val="28"/>
          <w:szCs w:val="28"/>
          <w:highlight w:val="white"/>
          <w:rtl/>
        </w:rPr>
        <w:t xml:space="preserve"> 1 / 178، </w:t>
      </w:r>
    </w:p>
  </w:footnote>
  <w:footnote w:id="475">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أخرجه البخاري رقم </w:t>
      </w:r>
      <w:r w:rsidRPr="00491A3F">
        <w:rPr>
          <w:rFonts w:ascii="Traditional Arabic" w:eastAsia="Traditional Arabic" w:hAnsi="Traditional Arabic" w:cs="Traditional Arabic" w:hint="cs"/>
          <w:sz w:val="28"/>
          <w:szCs w:val="28"/>
          <w:highlight w:val="white"/>
          <w:rtl/>
        </w:rPr>
        <w:t>(7001)</w:t>
      </w:r>
      <w:r w:rsidRPr="00491A3F">
        <w:rPr>
          <w:rFonts w:ascii="Traditional Arabic" w:eastAsia="Traditional Arabic" w:hAnsi="Traditional Arabic" w:cs="Traditional Arabic"/>
          <w:sz w:val="28"/>
          <w:szCs w:val="28"/>
          <w:highlight w:val="white"/>
          <w:rtl/>
        </w:rPr>
        <w:t xml:space="preserve"> 6 / 2706، ومسلم رقم </w:t>
      </w:r>
      <w:r w:rsidRPr="00491A3F">
        <w:rPr>
          <w:rFonts w:ascii="Traditional Arabic" w:eastAsia="Traditional Arabic" w:hAnsi="Traditional Arabic" w:cs="Traditional Arabic" w:hint="cs"/>
          <w:sz w:val="28"/>
          <w:szCs w:val="28"/>
          <w:highlight w:val="white"/>
          <w:rtl/>
        </w:rPr>
        <w:t>(183)</w:t>
      </w:r>
      <w:r w:rsidRPr="00491A3F">
        <w:rPr>
          <w:rFonts w:ascii="Traditional Arabic" w:eastAsia="Traditional Arabic" w:hAnsi="Traditional Arabic" w:cs="Traditional Arabic"/>
          <w:sz w:val="28"/>
          <w:szCs w:val="28"/>
          <w:highlight w:val="white"/>
          <w:rtl/>
        </w:rPr>
        <w:t xml:space="preserve"> 1 / 167،</w:t>
      </w:r>
      <w:r w:rsidRPr="00206538">
        <w:rPr>
          <w:rFonts w:ascii="Traditional Arabic" w:eastAsia="Traditional Arabic" w:hAnsi="Traditional Arabic" w:cs="Traditional Arabic"/>
          <w:sz w:val="28"/>
          <w:szCs w:val="28"/>
          <w:highlight w:val="white"/>
        </w:rPr>
        <w:t xml:space="preserve"> </w:t>
      </w:r>
    </w:p>
  </w:footnote>
  <w:footnote w:id="476">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البخاري (</w:t>
      </w:r>
      <w:r w:rsidRPr="00491A3F">
        <w:rPr>
          <w:rFonts w:ascii="Traditional Arabic" w:eastAsia="Traditional Arabic" w:hAnsi="Traditional Arabic" w:cs="Traditional Arabic" w:hint="cs"/>
          <w:sz w:val="28"/>
          <w:szCs w:val="28"/>
          <w:highlight w:val="white"/>
          <w:rtl/>
        </w:rPr>
        <w:t>3670)</w:t>
      </w:r>
      <w:r w:rsidRPr="00491A3F">
        <w:rPr>
          <w:rFonts w:ascii="Traditional Arabic" w:eastAsia="Traditional Arabic" w:hAnsi="Traditional Arabic" w:cs="Traditional Arabic"/>
          <w:sz w:val="28"/>
          <w:szCs w:val="28"/>
          <w:highlight w:val="white"/>
          <w:rtl/>
        </w:rPr>
        <w:t xml:space="preserve"> 3 / 1408، ورقم </w:t>
      </w:r>
      <w:r w:rsidRPr="00491A3F">
        <w:rPr>
          <w:rFonts w:ascii="Traditional Arabic" w:eastAsia="Traditional Arabic" w:hAnsi="Traditional Arabic" w:cs="Traditional Arabic" w:hint="cs"/>
          <w:sz w:val="28"/>
          <w:szCs w:val="28"/>
          <w:highlight w:val="white"/>
          <w:rtl/>
        </w:rPr>
        <w:t>(5855)</w:t>
      </w:r>
      <w:r w:rsidRPr="00491A3F">
        <w:rPr>
          <w:rFonts w:ascii="Traditional Arabic" w:eastAsia="Traditional Arabic" w:hAnsi="Traditional Arabic" w:cs="Traditional Arabic"/>
          <w:sz w:val="28"/>
          <w:szCs w:val="28"/>
          <w:highlight w:val="white"/>
          <w:rtl/>
        </w:rPr>
        <w:t xml:space="preserve"> 5 / 2293 ومسلم رقم </w:t>
      </w:r>
      <w:r w:rsidRPr="00491A3F">
        <w:rPr>
          <w:rFonts w:ascii="Traditional Arabic" w:eastAsia="Traditional Arabic" w:hAnsi="Traditional Arabic" w:cs="Traditional Arabic" w:hint="cs"/>
          <w:sz w:val="28"/>
          <w:szCs w:val="28"/>
          <w:highlight w:val="white"/>
          <w:rtl/>
        </w:rPr>
        <w:t>(209)</w:t>
      </w:r>
      <w:r w:rsidRPr="00491A3F">
        <w:rPr>
          <w:rFonts w:ascii="Traditional Arabic" w:eastAsia="Traditional Arabic" w:hAnsi="Traditional Arabic" w:cs="Traditional Arabic"/>
          <w:sz w:val="28"/>
          <w:szCs w:val="28"/>
          <w:highlight w:val="white"/>
          <w:rtl/>
        </w:rPr>
        <w:t xml:space="preserve"> 1 / 194، </w:t>
      </w:r>
    </w:p>
  </w:footnote>
  <w:footnote w:id="477">
    <w:p w:rsidR="00B75D26" w:rsidRPr="00206538" w:rsidRDefault="00B75D26" w:rsidP="00FE52EB">
      <w:pPr>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tl/>
        </w:rPr>
        <w:t xml:space="preserve"> أخرجه </w:t>
      </w:r>
      <w:r w:rsidRPr="00491A3F">
        <w:rPr>
          <w:rFonts w:ascii="Traditional Arabic" w:eastAsia="Traditional Arabic" w:hAnsi="Traditional Arabic" w:cs="Traditional Arabic"/>
          <w:sz w:val="28"/>
          <w:szCs w:val="28"/>
          <w:highlight w:val="white"/>
          <w:rtl/>
        </w:rPr>
        <w:t>مسلم</w:t>
      </w:r>
      <w:r w:rsidRPr="00491A3F">
        <w:rPr>
          <w:rFonts w:ascii="Traditional Arabic" w:eastAsia="Traditional Arabic" w:hAnsi="Traditional Arabic" w:cs="Traditional Arabic"/>
          <w:sz w:val="28"/>
          <w:szCs w:val="28"/>
          <w:highlight w:val="white"/>
        </w:rPr>
        <w:t xml:space="preserve"> (183).</w:t>
      </w:r>
    </w:p>
  </w:footnote>
  <w:footnote w:id="478">
    <w:p w:rsidR="00B75D26" w:rsidRPr="00206538" w:rsidRDefault="00B75D26" w:rsidP="00FE52EB">
      <w:pPr>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رواه أحمد في مسنده: </w:t>
      </w:r>
      <w:r w:rsidRPr="00491A3F">
        <w:rPr>
          <w:rFonts w:ascii="Traditional Arabic" w:eastAsia="Traditional Arabic" w:hAnsi="Traditional Arabic" w:cs="Traditional Arabic" w:hint="cs"/>
          <w:sz w:val="28"/>
          <w:szCs w:val="28"/>
          <w:highlight w:val="white"/>
          <w:rtl/>
        </w:rPr>
        <w:t>(11096</w:t>
      </w:r>
      <w:r w:rsidRPr="00491A3F">
        <w:rPr>
          <w:rFonts w:ascii="Traditional Arabic" w:eastAsia="Traditional Arabic" w:hAnsi="Traditional Arabic" w:cs="Traditional Arabic"/>
          <w:sz w:val="28"/>
          <w:szCs w:val="28"/>
          <w:highlight w:val="white"/>
          <w:rtl/>
        </w:rPr>
        <w:t>) قال الشيخ مقبل: "الحديث بهذا السند حسن"</w:t>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أنظر</w:t>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الشفاعة </w:t>
      </w:r>
      <w:proofErr w:type="gramStart"/>
      <w:r w:rsidRPr="00491A3F">
        <w:rPr>
          <w:rFonts w:ascii="Traditional Arabic" w:eastAsia="Traditional Arabic" w:hAnsi="Traditional Arabic" w:cs="Traditional Arabic"/>
          <w:sz w:val="28"/>
          <w:szCs w:val="28"/>
          <w:highlight w:val="white"/>
          <w:rtl/>
        </w:rPr>
        <w:t xml:space="preserve">للوادعي:   </w:t>
      </w:r>
      <w:proofErr w:type="gramEnd"/>
      <w:r w:rsidRPr="00491A3F">
        <w:rPr>
          <w:rFonts w:ascii="Traditional Arabic" w:eastAsia="Traditional Arabic" w:hAnsi="Traditional Arabic" w:cs="Traditional Arabic"/>
          <w:sz w:val="28"/>
          <w:szCs w:val="28"/>
          <w:highlight w:val="white"/>
          <w:rtl/>
        </w:rPr>
        <w:t xml:space="preserve">  ( 1/ 119).</w:t>
      </w:r>
    </w:p>
  </w:footnote>
  <w:footnote w:id="479">
    <w:p w:rsidR="00B75D26" w:rsidRPr="00206538" w:rsidRDefault="00B75D26" w:rsidP="00206538">
      <w:pPr>
        <w:pStyle w:val="a5"/>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tl/>
        </w:rPr>
        <w:t xml:space="preserve"> أخرجه البخاري (3675</w:t>
      </w:r>
      <w:r>
        <w:rPr>
          <w:rFonts w:ascii="Traditional Arabic" w:eastAsia="Traditional Arabic" w:hAnsi="Traditional Arabic" w:cs="Traditional Arabic" w:hint="cs"/>
          <w:sz w:val="28"/>
          <w:szCs w:val="28"/>
          <w:highlight w:val="white"/>
          <w:rtl/>
        </w:rPr>
        <w:t>).</w:t>
      </w:r>
      <w:r w:rsidRPr="00206538">
        <w:rPr>
          <w:rFonts w:ascii="Traditional Arabic" w:eastAsia="Traditional Arabic" w:hAnsi="Traditional Arabic" w:cs="Traditional Arabic"/>
          <w:sz w:val="28"/>
          <w:szCs w:val="28"/>
          <w:highlight w:val="white"/>
        </w:rPr>
        <w:t> </w:t>
      </w:r>
    </w:p>
  </w:footnote>
  <w:footnote w:id="480">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tl/>
        </w:rPr>
        <w:t>قال محمد فؤاد عبد الباقي: (منصوب على الح</w:t>
      </w:r>
      <w:r w:rsidRPr="00491A3F">
        <w:rPr>
          <w:rFonts w:ascii="Traditional Arabic" w:eastAsia="Traditional Arabic" w:hAnsi="Traditional Arabic" w:cs="Traditional Arabic"/>
          <w:sz w:val="28"/>
          <w:szCs w:val="28"/>
          <w:rtl/>
        </w:rPr>
        <w:t xml:space="preserve">ال وهو جمع ضبارة بفتح الضاد وكسرها أشهرها الكسر ويقال فيها أيضا إضبارة قال أهل اللغة </w:t>
      </w:r>
      <w:r w:rsidRPr="00206538">
        <w:rPr>
          <w:rFonts w:ascii="Traditional Arabic" w:eastAsia="Traditional Arabic" w:hAnsi="Traditional Arabic" w:cs="Traditional Arabic"/>
          <w:sz w:val="28"/>
          <w:szCs w:val="28"/>
          <w:highlight w:val="white"/>
          <w:rtl/>
        </w:rPr>
        <w:t>الضبائر جماعات في تفرقة (فبثوا) معناه فرقوا) انظر مسلم في صحيحه (1/ 172)</w:t>
      </w:r>
    </w:p>
  </w:footnote>
  <w:footnote w:id="481">
    <w:p w:rsidR="00B75D26" w:rsidRPr="00206538"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tl/>
        </w:rPr>
        <w:t>أخرجه مسلم في صحيحه (1/ 172)</w:t>
      </w:r>
    </w:p>
  </w:footnote>
  <w:footnote w:id="482">
    <w:p w:rsidR="00B75D26" w:rsidRPr="007775EE" w:rsidRDefault="00B75D26" w:rsidP="00FE52EB">
      <w:pPr>
        <w:jc w:val="lowKashida"/>
        <w:rPr>
          <w:rFonts w:ascii="Traditional Arabic" w:eastAsia="Traditional Arabic" w:hAnsi="Traditional Arabic" w:cs="Traditional Arabic"/>
          <w:sz w:val="28"/>
          <w:szCs w:val="28"/>
          <w:highlight w:val="white"/>
          <w:rtl/>
        </w:rPr>
      </w:pPr>
      <w:r w:rsidRPr="00206538">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(3459) ومسلم (). </w:t>
      </w:r>
    </w:p>
  </w:footnote>
  <w:footnote w:id="483">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أي: يوم الجمعة. </w:t>
      </w:r>
    </w:p>
  </w:footnote>
  <w:footnote w:id="484">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(3486) ومسلم (855).</w:t>
      </w:r>
    </w:p>
  </w:footnote>
  <w:footnote w:id="485">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الترمذي (2546)، وابن ماجه (4289)، والدارمي (2877)، وصححه الألباني في «صحيح ابن ماجه» (3462).</w:t>
      </w:r>
    </w:p>
  </w:footnote>
  <w:footnote w:id="486">
    <w:p w:rsidR="00B75D26" w:rsidRPr="00491A3F" w:rsidRDefault="00B75D26" w:rsidP="00FE52EB">
      <w:pPr>
        <w:jc w:val="lowKashida"/>
        <w:rPr>
          <w:sz w:val="28"/>
          <w:szCs w:val="28"/>
        </w:rPr>
      </w:pPr>
      <w:r w:rsidRPr="007775EE">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(5752) ومسلم (220). </w:t>
      </w:r>
    </w:p>
  </w:footnote>
  <w:footnote w:id="487">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7775EE">
        <w:rPr>
          <w:rFonts w:ascii="Traditional Arabic" w:eastAsia="Traditional Arabic" w:hAnsi="Traditional Arabic" w:cs="Traditional Arabic"/>
          <w:sz w:val="28"/>
          <w:szCs w:val="28"/>
          <w:highlight w:val="white"/>
          <w:rtl/>
        </w:rPr>
        <w:t>رواه مسلم في صحيحه (1/ 172).</w:t>
      </w:r>
    </w:p>
  </w:footnote>
  <w:footnote w:id="488">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لوامع الأنوار البهية» للسفاريني (2 / 189).</w:t>
      </w:r>
    </w:p>
  </w:footnote>
  <w:footnote w:id="489">
    <w:p w:rsidR="00B75D26" w:rsidRPr="007775EE"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«تفسير السعدي» (580).</w:t>
      </w:r>
    </w:p>
  </w:footnote>
  <w:footnote w:id="490">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أي: جريه، وهو العَدْوُ الشَّديد.</w:t>
      </w:r>
    </w:p>
  </w:footnote>
  <w:footnote w:id="491">
    <w:p w:rsidR="00B75D26" w:rsidRPr="007775EE"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الترمذي (٣١٥٩)، والدارمي (2852)، وقال: «حديث حسن»، وصححه الألباني في «صحيح الترمذي» (2526).</w:t>
      </w:r>
    </w:p>
  </w:footnote>
  <w:footnote w:id="492">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(183).</w:t>
      </w:r>
    </w:p>
  </w:footnote>
  <w:footnote w:id="493">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(7437) ومسلم (182).</w:t>
      </w:r>
    </w:p>
  </w:footnote>
  <w:footnote w:id="494">
    <w:p w:rsidR="00B75D26" w:rsidRPr="007775EE" w:rsidRDefault="00B75D26" w:rsidP="00FE52EB">
      <w:pPr>
        <w:jc w:val="lowKashida"/>
        <w:rPr>
          <w:rFonts w:ascii="Traditional Arabic" w:eastAsia="Traditional Arabic" w:hAnsi="Traditional Arabic" w:cs="Traditional Arabic"/>
          <w:sz w:val="28"/>
          <w:szCs w:val="28"/>
          <w:highlight w:val="white"/>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«التذكرة» (ص 289).</w:t>
      </w:r>
    </w:p>
  </w:footnote>
  <w:footnote w:id="495">
    <w:p w:rsidR="00B75D26" w:rsidRPr="001A7BAA"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رواه البخاري في صحيحه (1/ 19)</w:t>
      </w:r>
    </w:p>
  </w:footnote>
  <w:footnote w:id="496">
    <w:p w:rsidR="00B75D26" w:rsidRPr="007775EE"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انظر: لسان العرب مادة "نبأ" (1/ </w:t>
      </w:r>
      <w:r w:rsidRPr="00491A3F">
        <w:rPr>
          <w:rFonts w:ascii="Traditional Arabic" w:eastAsia="Traditional Arabic" w:hAnsi="Traditional Arabic" w:cs="Traditional Arabic" w:hint="cs"/>
          <w:sz w:val="28"/>
          <w:szCs w:val="28"/>
          <w:highlight w:val="white"/>
          <w:rtl/>
        </w:rPr>
        <w:t>162-163</w:t>
      </w:r>
      <w:r w:rsidRPr="00491A3F">
        <w:rPr>
          <w:rFonts w:ascii="Traditional Arabic" w:eastAsia="Traditional Arabic" w:hAnsi="Traditional Arabic" w:cs="Traditional Arabic"/>
          <w:sz w:val="28"/>
          <w:szCs w:val="28"/>
          <w:highlight w:val="white"/>
          <w:rtl/>
        </w:rPr>
        <w:t>)، ومعجم مقاييس اللغة (5/ 384، 385).</w:t>
      </w:r>
    </w:p>
  </w:footnote>
  <w:footnote w:id="497">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شعب الإيمان للبيهقي، الباب الثاني من شعب الإيمان (ص 275) رسالة ماجستير في الجامعة الإسلامية بتحقيق فالح بن ثاني.</w:t>
      </w:r>
    </w:p>
  </w:footnote>
  <w:footnote w:id="498">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المصدر السابق (ص 275)، وشرح العقيدة الطحاوية (ص 167).</w:t>
      </w:r>
    </w:p>
  </w:footnote>
  <w:footnote w:id="499">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أضواء البيان في إيضاح القرآن بالقرآن للشيخ محمد الأمين الشنقيطي (5/ 735).</w:t>
      </w:r>
    </w:p>
  </w:footnote>
  <w:footnote w:id="500">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كتاب النبوات لشيخ الإسلام ابن تيمية (ص 255).</w:t>
      </w:r>
    </w:p>
  </w:footnote>
  <w:footnote w:id="501">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أضواء البيان (5/ 735).</w:t>
      </w:r>
    </w:p>
  </w:footnote>
  <w:footnote w:id="502">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أخرجه البخاري في صحيحه، كتاب الأنبياء: باب ما ذكر عن بني إسرائيل. انظر: فتح الباري (6/ 495) ح 3455. وأخرجه مسلم في صحيحه، كتاب الإمارة: باب الأمر بالوفاء ببيعة الخلفاء الأول فالأول (6/ 17).</w:t>
      </w:r>
    </w:p>
  </w:footnote>
  <w:footnote w:id="503">
    <w:p w:rsidR="00B75D26" w:rsidRPr="00491A3F" w:rsidRDefault="00B75D26" w:rsidP="00FE52EB">
      <w:pPr>
        <w:jc w:val="lowKashida"/>
        <w:rPr>
          <w:sz w:val="28"/>
          <w:szCs w:val="28"/>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النهاية في غريب الحديث (2/ 421).</w:t>
      </w:r>
    </w:p>
  </w:footnote>
  <w:footnote w:id="504">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المفردات في غريب القرآن تأليف أبي القاسم حسين محمد المعروف بالراغب الأصفهاني (ص 195) مادة "رسل".</w:t>
      </w:r>
    </w:p>
  </w:footnote>
  <w:footnote w:id="505">
    <w:p w:rsidR="00B75D26" w:rsidRPr="001A7BAA" w:rsidRDefault="00B75D26" w:rsidP="001A7BAA">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المصدر السابق (ص 195) ولسان العرب مادة "رسل" (11/ 284).</w:t>
      </w:r>
    </w:p>
  </w:footnote>
  <w:footnote w:id="506">
    <w:p w:rsidR="00B75D26" w:rsidRPr="001A7BAA"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المصدر السابق (ص 195) ولسان العرب مادة "رسل" (11/ 284).</w:t>
      </w:r>
    </w:p>
  </w:footnote>
  <w:footnote w:id="507">
    <w:p w:rsidR="00B75D26" w:rsidRPr="00491A3F" w:rsidRDefault="00B75D26" w:rsidP="00FE52EB">
      <w:pPr>
        <w:jc w:val="lowKashida"/>
        <w:rPr>
          <w:rFonts w:ascii="Traditional Arabic" w:eastAsia="Traditional Arabic" w:hAnsi="Traditional Arabic" w:cs="Traditional Arabic"/>
          <w:sz w:val="28"/>
          <w:szCs w:val="28"/>
          <w:highlight w:val="white"/>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شعب الإيمان للبيهقي (ص </w:t>
      </w:r>
      <w:r w:rsidRPr="00491A3F">
        <w:rPr>
          <w:rFonts w:ascii="Traditional Arabic" w:eastAsia="Traditional Arabic" w:hAnsi="Traditional Arabic" w:cs="Traditional Arabic" w:hint="cs"/>
          <w:sz w:val="28"/>
          <w:szCs w:val="28"/>
          <w:highlight w:val="white"/>
          <w:rtl/>
        </w:rPr>
        <w:t>275-276</w:t>
      </w:r>
      <w:r w:rsidRPr="00491A3F">
        <w:rPr>
          <w:rFonts w:ascii="Traditional Arabic" w:eastAsia="Traditional Arabic" w:hAnsi="Traditional Arabic" w:cs="Traditional Arabic"/>
          <w:sz w:val="28"/>
          <w:szCs w:val="28"/>
          <w:highlight w:val="white"/>
          <w:rtl/>
        </w:rPr>
        <w:t>) بتحقيق فلاح بن ثاني، وشرح العقيدة الطحاوية (ص 167).</w:t>
      </w:r>
    </w:p>
    <w:p w:rsidR="00B75D26" w:rsidRPr="001A7BAA" w:rsidRDefault="00B75D26" w:rsidP="00FE52EB">
      <w:pPr>
        <w:jc w:val="lowKashida"/>
        <w:rPr>
          <w:sz w:val="28"/>
          <w:szCs w:val="28"/>
        </w:rPr>
      </w:pPr>
    </w:p>
  </w:footnote>
  <w:footnote w:id="508">
    <w:p w:rsidR="00B75D26" w:rsidRPr="001A7BAA"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أضواء البيان (5/ 735).</w:t>
      </w:r>
    </w:p>
  </w:footnote>
  <w:footnote w:id="509">
    <w:p w:rsidR="00B75D26" w:rsidRPr="00491A3F" w:rsidRDefault="00B75D26" w:rsidP="00FE52EB">
      <w:pPr>
        <w:jc w:val="lowKashida"/>
        <w:rPr>
          <w:sz w:val="28"/>
          <w:szCs w:val="28"/>
        </w:rPr>
      </w:pPr>
      <w:r w:rsidRPr="001A7BAA">
        <w:rPr>
          <w:rFonts w:ascii="Traditional Arabic" w:eastAsia="Traditional Arabic" w:hAnsi="Traditional Arabic" w:cs="Traditional Arabic"/>
          <w:sz w:val="28"/>
          <w:szCs w:val="28"/>
          <w:highlight w:val="white"/>
        </w:rPr>
        <w:footnoteRef/>
      </w:r>
      <w:r w:rsidRPr="001A7BA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النبوات (ص </w:t>
      </w:r>
      <w:r w:rsidRPr="00491A3F">
        <w:rPr>
          <w:rFonts w:ascii="Traditional Arabic" w:eastAsia="Traditional Arabic" w:hAnsi="Traditional Arabic" w:cs="Traditional Arabic" w:hint="cs"/>
          <w:sz w:val="28"/>
          <w:szCs w:val="28"/>
          <w:highlight w:val="white"/>
          <w:rtl/>
        </w:rPr>
        <w:t>255-256</w:t>
      </w:r>
      <w:r w:rsidRPr="00491A3F">
        <w:rPr>
          <w:rFonts w:ascii="Traditional Arabic" w:eastAsia="Traditional Arabic" w:hAnsi="Traditional Arabic" w:cs="Traditional Arabic"/>
          <w:sz w:val="28"/>
          <w:szCs w:val="28"/>
          <w:highlight w:val="white"/>
          <w:rtl/>
        </w:rPr>
        <w:t>).</w:t>
      </w:r>
    </w:p>
  </w:footnote>
  <w:footnote w:id="510">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تفسير البغوي: 7/ 272</w:t>
      </w:r>
    </w:p>
  </w:footnote>
  <w:footnote w:id="511">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كتاب اقتضاء الصراط المستقيم مخالفة أصحاب الجحيم (ص 92).</w:t>
      </w:r>
    </w:p>
  </w:footnote>
  <w:footnote w:id="512">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(15/ 91).</w:t>
      </w:r>
    </w:p>
  </w:footnote>
  <w:footnote w:id="513">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لمعرفة تفاصيل هذه الحقوق انظر كتاب: حقوق النبي صلى الله عليه وسلم.</w:t>
      </w:r>
    </w:p>
  </w:footnote>
  <w:footnote w:id="514">
    <w:p w:rsidR="00B75D26" w:rsidRPr="00491A3F" w:rsidRDefault="00B75D26" w:rsidP="00FE52EB">
      <w:pPr>
        <w:jc w:val="lowKashida"/>
        <w:rPr>
          <w:sz w:val="28"/>
          <w:szCs w:val="28"/>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(15/ 91).</w:t>
      </w:r>
    </w:p>
  </w:footnote>
  <w:footnote w:id="515">
    <w:p w:rsidR="00B75D26" w:rsidRPr="004C0C9B"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شرح العقيدة الطحاوية (ص 66).</w:t>
      </w:r>
    </w:p>
  </w:footnote>
  <w:footnote w:id="516">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يقول ابن تيمية في بيان معنى الإقرار: "إن الإيمان هو الإقرار لا مجرد التصديق، والإقرار ضمن قول القلب الذي هو التصديق وعمل القلب الذي هو الانقياد".</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(7/ 638، 639).</w:t>
      </w:r>
    </w:p>
  </w:footnote>
  <w:footnote w:id="517">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(5/ 154</w:t>
      </w:r>
      <w:r w:rsidRPr="00491A3F">
        <w:rPr>
          <w:rFonts w:ascii="Traditional Arabic" w:eastAsia="Traditional Arabic" w:hAnsi="Traditional Arabic" w:cs="Traditional Arabic" w:hint="cs"/>
          <w:sz w:val="28"/>
          <w:szCs w:val="28"/>
          <w:highlight w:val="white"/>
          <w:rtl/>
        </w:rPr>
        <w:t>).</w:t>
      </w:r>
    </w:p>
  </w:footnote>
  <w:footnote w:id="518">
    <w:p w:rsidR="00B75D26" w:rsidRPr="004C0C9B"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«الكواكب الدراري في شرح صحيح البخاري» (1/ 194).</w:t>
      </w:r>
    </w:p>
  </w:footnote>
  <w:footnote w:id="519">
    <w:p w:rsidR="00B75D26" w:rsidRPr="00491A3F" w:rsidRDefault="00B75D26" w:rsidP="00FE52EB">
      <w:pPr>
        <w:jc w:val="lowKashida"/>
        <w:rPr>
          <w:sz w:val="28"/>
          <w:szCs w:val="28"/>
        </w:rPr>
      </w:pPr>
      <w:r w:rsidRPr="004C0C9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راجع: بصائر ذوي التمييز، للفيروزآبادي: 4/ 524.</w:t>
      </w:r>
    </w:p>
  </w:footnote>
  <w:footnote w:id="520">
    <w:p w:rsidR="00B75D26" w:rsidRPr="00491A3F" w:rsidRDefault="00B75D26" w:rsidP="00FE52EB">
      <w:pPr>
        <w:jc w:val="lowKashida"/>
        <w:rPr>
          <w:sz w:val="28"/>
          <w:szCs w:val="28"/>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عا</w:t>
      </w:r>
      <w:r>
        <w:rPr>
          <w:rFonts w:ascii="Traditional Arabic" w:eastAsia="Traditional Arabic" w:hAnsi="Traditional Arabic" w:cs="Traditional Arabic"/>
          <w:sz w:val="28"/>
          <w:szCs w:val="28"/>
          <w:highlight w:val="white"/>
          <w:rtl/>
        </w:rPr>
        <w:t>لم الملائكة الأبرار ص 8</w:t>
      </w:r>
      <w:r>
        <w:rPr>
          <w:rFonts w:ascii="Traditional Arabic" w:eastAsia="Traditional Arabic" w:hAnsi="Traditional Arabic" w:cs="Traditional Arabic" w:hint="cs"/>
          <w:sz w:val="28"/>
          <w:szCs w:val="28"/>
          <w:rtl/>
        </w:rPr>
        <w:t>.</w:t>
      </w:r>
    </w:p>
  </w:footnote>
  <w:footnote w:id="521">
    <w:p w:rsidR="00B75D26" w:rsidRPr="004C0C9B"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الحبائك في أخبار الملائك، للسيوطي: ص 10. وانظر مختصر شعب الإيمان: 1/ 405-406.</w:t>
      </w:r>
    </w:p>
  </w:footnote>
  <w:footnote w:id="522">
    <w:p w:rsidR="00B75D26" w:rsidRPr="00491A3F" w:rsidRDefault="00B75D26" w:rsidP="00FE52EB">
      <w:pPr>
        <w:jc w:val="lowKashida"/>
        <w:rPr>
          <w:sz w:val="28"/>
          <w:szCs w:val="28"/>
        </w:rPr>
      </w:pPr>
      <w:r>
        <w:rPr>
          <w:rFonts w:ascii="Traditional Arabic" w:eastAsia="Traditional Arabic" w:hAnsi="Traditional Arabic" w:cs="Traditional Arabic"/>
          <w:sz w:val="28"/>
          <w:szCs w:val="28"/>
          <w:highlight w:val="white"/>
        </w:rPr>
        <w:t xml:space="preserve"> </w:t>
      </w: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«م</w:t>
      </w:r>
      <w:r>
        <w:rPr>
          <w:rFonts w:ascii="Traditional Arabic" w:eastAsia="Traditional Arabic" w:hAnsi="Traditional Arabic" w:cs="Traditional Arabic"/>
          <w:sz w:val="28"/>
          <w:szCs w:val="28"/>
          <w:highlight w:val="white"/>
          <w:rtl/>
        </w:rPr>
        <w:t>جموع رسائل وفتاوى فضيلة الشيخ ا</w:t>
      </w:r>
      <w:r>
        <w:rPr>
          <w:rFonts w:ascii="Traditional Arabic" w:eastAsia="Traditional Arabic" w:hAnsi="Traditional Arabic" w:cs="Traditional Arabic" w:hint="cs"/>
          <w:sz w:val="28"/>
          <w:szCs w:val="28"/>
          <w:highlight w:val="white"/>
          <w:rtl/>
        </w:rPr>
        <w:t xml:space="preserve">بن </w:t>
      </w:r>
      <w:r w:rsidRPr="00491A3F">
        <w:rPr>
          <w:rFonts w:ascii="Traditional Arabic" w:eastAsia="Traditional Arabic" w:hAnsi="Traditional Arabic" w:cs="Traditional Arabic"/>
          <w:sz w:val="28"/>
          <w:szCs w:val="28"/>
          <w:highlight w:val="white"/>
          <w:rtl/>
        </w:rPr>
        <w:t>عثيمين</w:t>
      </w:r>
      <w:r>
        <w:rPr>
          <w:rFonts w:ascii="Traditional Arabic" w:eastAsia="Traditional Arabic" w:hAnsi="Traditional Arabic" w:cs="Traditional Arabic" w:hint="cs"/>
          <w:sz w:val="28"/>
          <w:szCs w:val="28"/>
          <w:highlight w:val="white"/>
          <w:rtl/>
        </w:rPr>
        <w:t xml:space="preserve"> رحمه الله</w:t>
      </w:r>
      <w:r w:rsidRPr="00491A3F">
        <w:rPr>
          <w:rFonts w:ascii="Traditional Arabic" w:eastAsia="Traditional Arabic" w:hAnsi="Traditional Arabic" w:cs="Traditional Arabic"/>
          <w:sz w:val="28"/>
          <w:szCs w:val="28"/>
          <w:highlight w:val="white"/>
          <w:rtl/>
        </w:rPr>
        <w:t>» (3/ 259).</w:t>
      </w:r>
    </w:p>
  </w:footnote>
  <w:footnote w:id="523">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صحيح مسلم: 4/ 2294. ورقمه: 2996.</w:t>
      </w:r>
    </w:p>
  </w:footnote>
  <w:footnote w:id="524">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عالم الملائكة الأبرار ص 9.</w:t>
      </w:r>
    </w:p>
  </w:footnote>
  <w:footnote w:id="525">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عالم الملائكة الأبرار ص 10.</w:t>
      </w:r>
    </w:p>
  </w:footnote>
  <w:footnote w:id="526">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tl/>
        </w:rPr>
        <w:t xml:space="preserve"> المصدر: </w:t>
      </w:r>
      <w:r w:rsidRPr="00491A3F">
        <w:rPr>
          <w:rFonts w:ascii="Traditional Arabic" w:eastAsia="Traditional Arabic" w:hAnsi="Traditional Arabic" w:cs="Traditional Arabic"/>
          <w:sz w:val="28"/>
          <w:szCs w:val="28"/>
          <w:highlight w:val="white"/>
          <w:rtl/>
        </w:rPr>
        <w:t>عالم الملائكة الأبرار ص 10،11</w:t>
      </w:r>
    </w:p>
  </w:footnote>
  <w:footnote w:id="527">
    <w:p w:rsidR="00B75D26" w:rsidRPr="00491A3F" w:rsidRDefault="00B75D26" w:rsidP="00FE52EB">
      <w:pPr>
        <w:jc w:val="lowKashida"/>
        <w:rPr>
          <w:sz w:val="28"/>
          <w:szCs w:val="28"/>
        </w:rPr>
      </w:pPr>
      <w:r w:rsidRPr="007775EE">
        <w:rPr>
          <w:rFonts w:ascii="Traditional Arabic" w:eastAsia="Traditional Arabic" w:hAnsi="Traditional Arabic" w:cs="Traditional Arabic"/>
          <w:sz w:val="28"/>
          <w:szCs w:val="28"/>
          <w:highlight w:val="white"/>
        </w:rPr>
        <w:footnoteRef/>
      </w:r>
      <w:r w:rsidRPr="007775EE">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صحيح مسلم: 1/ 159. ورقم الحديث: 177.</w:t>
      </w:r>
    </w:p>
  </w:footnote>
  <w:footnote w:id="528">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صحيح مسلم: 1/ 160. ورقمه: 177.</w:t>
      </w:r>
    </w:p>
  </w:footnote>
  <w:footnote w:id="529">
    <w:p w:rsidR="00B75D26" w:rsidRPr="004C0C9B" w:rsidRDefault="00B75D26" w:rsidP="00FE52EB">
      <w:pPr>
        <w:spacing w:line="384" w:lineRule="auto"/>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صحيح البخاري: 8/ 610. ورقمه: 4856، 4857.</w:t>
      </w:r>
    </w:p>
  </w:footnote>
  <w:footnote w:id="530">
    <w:p w:rsidR="00B75D26" w:rsidRPr="00491A3F" w:rsidRDefault="00B75D26" w:rsidP="00FE52EB">
      <w:pPr>
        <w:jc w:val="lowKashida"/>
        <w:rPr>
          <w:sz w:val="28"/>
          <w:szCs w:val="28"/>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صحيح البخاري: 8/ 611. ورقمه: 4858.</w:t>
      </w:r>
    </w:p>
  </w:footnote>
  <w:footnote w:id="531">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فتح الباري: 8/ 611.</w:t>
      </w:r>
    </w:p>
  </w:footnote>
  <w:footnote w:id="532">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فتح الباري: 8/ 611.</w:t>
      </w:r>
    </w:p>
  </w:footnote>
  <w:footnote w:id="533">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التهاويل: الأشياء المختلفة الألوان.</w:t>
      </w:r>
    </w:p>
  </w:footnote>
  <w:footnote w:id="534">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البداية والنهاية: 1/ 47.</w:t>
      </w:r>
    </w:p>
  </w:footnote>
  <w:footnote w:id="535">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صحيح سنن أبي داود: 3/ 895. ورقمه: 9353.</w:t>
      </w:r>
    </w:p>
  </w:footnote>
  <w:footnote w:id="536">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مشكاة المصابيح: 3/ 121. وانظر: سلسلة الأحاديث الصحيحة، حديث رقم: 151.</w:t>
      </w:r>
    </w:p>
  </w:footnote>
  <w:footnote w:id="537">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صحيح الجامع الصغير. الطبعة الثالثة: 1/ 208. ورقمه: 853.</w:t>
      </w:r>
    </w:p>
  </w:footnote>
  <w:footnote w:id="538">
    <w:p w:rsidR="00B75D26" w:rsidRPr="004C0C9B" w:rsidRDefault="00B75D26" w:rsidP="00FE52EB">
      <w:pPr>
        <w:jc w:val="lowKashida"/>
        <w:rPr>
          <w:rFonts w:ascii="Traditional Arabic" w:eastAsia="Traditional Arabic" w:hAnsi="Traditional Arabic" w:cs="Traditional Arabic"/>
          <w:sz w:val="28"/>
          <w:szCs w:val="28"/>
          <w:highlight w:val="white"/>
        </w:rPr>
      </w:pPr>
      <w:r w:rsidRPr="004C0C9B">
        <w:rPr>
          <w:rFonts w:ascii="Traditional Arabic" w:eastAsia="Traditional Arabic" w:hAnsi="Traditional Arabic" w:cs="Traditional Arabic"/>
          <w:sz w:val="28"/>
          <w:szCs w:val="28"/>
          <w:highlight w:val="white"/>
        </w:rPr>
        <w:footnoteRef/>
      </w:r>
      <w:r w:rsidRPr="004C0C9B">
        <w:rPr>
          <w:rFonts w:ascii="Traditional Arabic" w:eastAsia="Traditional Arabic" w:hAnsi="Traditional Arabic" w:cs="Traditional Arabic"/>
          <w:sz w:val="28"/>
          <w:szCs w:val="28"/>
          <w:highlight w:val="white"/>
          <w:rtl/>
        </w:rPr>
        <w:t xml:space="preserve"> المصدر: </w:t>
      </w:r>
      <w:r w:rsidRPr="00491A3F">
        <w:rPr>
          <w:rFonts w:ascii="Traditional Arabic" w:eastAsia="Traditional Arabic" w:hAnsi="Traditional Arabic" w:cs="Traditional Arabic"/>
          <w:sz w:val="28"/>
          <w:szCs w:val="28"/>
          <w:highlight w:val="white"/>
          <w:rtl/>
        </w:rPr>
        <w:t>عالم الملائكة الأبرار ص 12</w:t>
      </w:r>
      <w:r>
        <w:rPr>
          <w:rFonts w:ascii="Traditional Arabic" w:eastAsia="Traditional Arabic" w:hAnsi="Traditional Arabic" w:cs="Traditional Arabic" w:hint="cs"/>
          <w:sz w:val="28"/>
          <w:szCs w:val="28"/>
          <w:highlight w:val="white"/>
          <w:rtl/>
        </w:rPr>
        <w:t>.</w:t>
      </w:r>
    </w:p>
    <w:p w:rsidR="00B75D26" w:rsidRPr="00491A3F" w:rsidRDefault="00B75D26" w:rsidP="00FE52EB">
      <w:pPr>
        <w:jc w:val="lowKashida"/>
        <w:rPr>
          <w:sz w:val="28"/>
          <w:szCs w:val="28"/>
        </w:rPr>
      </w:pPr>
    </w:p>
  </w:footnote>
  <w:footnote w:id="539">
    <w:p w:rsidR="00B75D26" w:rsidRPr="00491A3F" w:rsidRDefault="00B75D26" w:rsidP="00FE52EB">
      <w:pPr>
        <w:jc w:val="lowKashida"/>
        <w:rPr>
          <w:rFonts w:ascii="Traditional Arabic" w:eastAsia="Traditional Arabic" w:hAnsi="Traditional Arabic" w:cs="Traditional Arabic"/>
          <w:sz w:val="28"/>
          <w:szCs w:val="28"/>
        </w:rPr>
      </w:pPr>
      <w:r w:rsidRPr="004C0C9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عالم الملائكة الأبرار لعمر سليمان الأشقر (1/ 22)</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footnote>
  <w:footnote w:id="540">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C0C9B">
        <w:rPr>
          <w:rFonts w:ascii="Traditional Arabic" w:eastAsia="Traditional Arabic" w:hAnsi="Traditional Arabic" w:cs="Traditional Arabic"/>
          <w:sz w:val="28"/>
          <w:szCs w:val="28"/>
        </w:rPr>
        <w:footnoteRef/>
      </w:r>
      <w:r w:rsidRPr="004C0C9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لوامع الأنوار البهية: 2/ 409.</w:t>
      </w:r>
    </w:p>
  </w:footnote>
  <w:footnote w:id="541">
    <w:p w:rsidR="00B75D26" w:rsidRPr="00491A3F" w:rsidRDefault="00B75D26" w:rsidP="00FE52EB">
      <w:pPr>
        <w:jc w:val="lowKashida"/>
        <w:rPr>
          <w:rFonts w:ascii="Traditional Arabic" w:eastAsia="Traditional Arabic" w:hAnsi="Traditional Arabic" w:cs="Traditional Arabic"/>
          <w:sz w:val="28"/>
          <w:szCs w:val="28"/>
        </w:rPr>
      </w:pPr>
      <w:r w:rsidRPr="004C0C9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6/ 305. ورقمه: 3218.</w:t>
      </w:r>
    </w:p>
  </w:footnote>
  <w:footnote w:id="542">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C0C9B">
        <w:rPr>
          <w:rFonts w:ascii="Traditional Arabic" w:eastAsia="Traditional Arabic" w:hAnsi="Traditional Arabic" w:cs="Traditional Arabic"/>
          <w:sz w:val="28"/>
          <w:szCs w:val="28"/>
        </w:rPr>
        <w:footnoteRef/>
      </w:r>
      <w:r w:rsidRPr="004C0C9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4/ 2093. ورقمه: 2731.</w:t>
      </w:r>
    </w:p>
  </w:footnote>
  <w:footnote w:id="543">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C0C9B">
        <w:rPr>
          <w:rFonts w:ascii="Traditional Arabic" w:eastAsia="Traditional Arabic" w:hAnsi="Traditional Arabic" w:cs="Traditional Arabic"/>
          <w:sz w:val="28"/>
          <w:szCs w:val="28"/>
        </w:rPr>
        <w:footnoteRef/>
      </w:r>
      <w:r w:rsidRPr="004C0C9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6/ 103. ورقمه: 3207. وصحيح مسلم: 1/ 146. ورقمه: 162. وفي اللفظ بعض الاختلاف عما هو في الصحيحين.</w:t>
      </w:r>
    </w:p>
  </w:footnote>
  <w:footnote w:id="544">
    <w:p w:rsidR="00B75D26" w:rsidRPr="00003816" w:rsidRDefault="00B75D26" w:rsidP="00FE52EB">
      <w:pPr>
        <w:jc w:val="lowKashida"/>
        <w:rPr>
          <w:rFonts w:ascii="Traditional Arabic" w:eastAsia="Traditional Arabic" w:hAnsi="Traditional Arabic" w:cs="Traditional Arabic"/>
          <w:color w:val="222222"/>
          <w:sz w:val="28"/>
          <w:szCs w:val="28"/>
          <w:highlight w:val="white"/>
          <w:rtl/>
        </w:rPr>
      </w:pPr>
      <w:r>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tl/>
        </w:rPr>
        <w:t xml:space="preserve">انظر تفسير ابن كثير (7/ 428 </w:t>
      </w:r>
      <w:r w:rsidRPr="00003816">
        <w:rPr>
          <w:rFonts w:ascii="Traditional Arabic" w:eastAsia="Traditional Arabic" w:hAnsi="Traditional Arabic" w:cs="Traditional Arabic" w:hint="cs"/>
          <w:color w:val="222222"/>
          <w:sz w:val="28"/>
          <w:szCs w:val="28"/>
          <w:highlight w:val="white"/>
          <w:rtl/>
        </w:rPr>
        <w:t>و429</w:t>
      </w:r>
      <w:r w:rsidRPr="00003816">
        <w:rPr>
          <w:rFonts w:ascii="Traditional Arabic" w:eastAsia="Traditional Arabic" w:hAnsi="Traditional Arabic" w:cs="Traditional Arabic"/>
          <w:color w:val="222222"/>
          <w:sz w:val="28"/>
          <w:szCs w:val="28"/>
          <w:highlight w:val="white"/>
          <w:rtl/>
        </w:rPr>
        <w:t xml:space="preserve">)  </w:t>
      </w:r>
    </w:p>
  </w:footnote>
  <w:footnote w:id="545">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tl/>
        </w:rPr>
        <w:t xml:space="preserve"> نقله عن الطبري وإسحاق: ابن حجر في فتح الباري: 6/ 308، وأطال في الكلام على إسناده وطرقه. و</w:t>
      </w:r>
      <w:r w:rsidRPr="00491A3F">
        <w:rPr>
          <w:rFonts w:ascii="Traditional Arabic" w:eastAsia="Traditional Arabic" w:hAnsi="Traditional Arabic" w:cs="Traditional Arabic"/>
          <w:color w:val="222222"/>
          <w:sz w:val="28"/>
          <w:szCs w:val="28"/>
          <w:highlight w:val="white"/>
          <w:rtl/>
        </w:rPr>
        <w:t>قال فيه الشيخ ناصر الدين الألباني: (ورجاله ثقات غير خالد بن عرعرة</w:t>
      </w:r>
      <w:r w:rsidRPr="00491A3F">
        <w:rPr>
          <w:rFonts w:ascii="Traditional Arabic" w:eastAsia="Traditional Arabic" w:hAnsi="Traditional Arabic" w:cs="Traditional Arabic" w:hint="cs"/>
          <w:color w:val="222222"/>
          <w:sz w:val="28"/>
          <w:szCs w:val="28"/>
          <w:highlight w:val="white"/>
          <w:rtl/>
        </w:rPr>
        <w:t>،</w:t>
      </w:r>
      <w:r w:rsidRPr="00491A3F">
        <w:rPr>
          <w:rFonts w:ascii="Traditional Arabic" w:eastAsia="Traditional Arabic" w:hAnsi="Traditional Arabic" w:cs="Traditional Arabic"/>
          <w:color w:val="222222"/>
          <w:sz w:val="28"/>
          <w:szCs w:val="28"/>
          <w:highlight w:val="white"/>
          <w:rtl/>
        </w:rPr>
        <w:t xml:space="preserve"> وهو مستور... ثم ذكر أن له شاهداً مرسلاً صحيحاً من رواية قتادة، قال: ذكر لنا ((أن النبي صلى الله عليه وسلم قال يوماً لأصحابه: هل تدرون ما البيت المعمور؟ قالوا: الله ورسوله أعلم، قال: فإنه مسجد في السماء، تحته الكعبة، لو خرّ لخر عليها...)) انظر سلسلة الأحاديث </w:t>
      </w:r>
      <w:r w:rsidRPr="00491A3F">
        <w:rPr>
          <w:rFonts w:ascii="Traditional Arabic" w:eastAsia="Traditional Arabic" w:hAnsi="Traditional Arabic" w:cs="Traditional Arabic" w:hint="cs"/>
          <w:color w:val="222222"/>
          <w:sz w:val="28"/>
          <w:szCs w:val="28"/>
          <w:highlight w:val="white"/>
          <w:rtl/>
        </w:rPr>
        <w:t>الصحيحة (</w:t>
      </w:r>
      <w:r w:rsidRPr="00491A3F">
        <w:rPr>
          <w:rFonts w:ascii="Traditional Arabic" w:eastAsia="Traditional Arabic" w:hAnsi="Traditional Arabic" w:cs="Traditional Arabic"/>
          <w:color w:val="222222"/>
          <w:sz w:val="28"/>
          <w:szCs w:val="28"/>
          <w:highlight w:val="white"/>
          <w:rtl/>
        </w:rPr>
        <w:t>1/ 859)</w:t>
      </w:r>
      <w:r w:rsidRPr="00003816">
        <w:rPr>
          <w:rFonts w:ascii="Traditional Arabic" w:eastAsia="Traditional Arabic" w:hAnsi="Traditional Arabic" w:cs="Traditional Arabic" w:hint="cs"/>
          <w:color w:val="222222"/>
          <w:sz w:val="28"/>
          <w:szCs w:val="28"/>
          <w:highlight w:val="white"/>
          <w:rtl/>
        </w:rPr>
        <w:t>.</w:t>
      </w:r>
    </w:p>
  </w:footnote>
  <w:footnote w:id="546">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tl/>
        </w:rPr>
        <w:t xml:space="preserve"> صحيح البخاري</w:t>
      </w:r>
      <w:r w:rsidRPr="00003816">
        <w:rPr>
          <w:rFonts w:ascii="Traditional Arabic" w:eastAsia="Traditional Arabic" w:hAnsi="Traditional Arabic" w:cs="Traditional Arabic" w:hint="cs"/>
          <w:color w:val="222222"/>
          <w:sz w:val="28"/>
          <w:szCs w:val="28"/>
          <w:highlight w:val="white"/>
          <w:rtl/>
        </w:rPr>
        <w:t xml:space="preserve"> </w:t>
      </w:r>
      <w:r w:rsidRPr="00003816">
        <w:rPr>
          <w:rFonts w:ascii="Traditional Arabic" w:eastAsia="Traditional Arabic" w:hAnsi="Traditional Arabic" w:cs="Traditional Arabic"/>
          <w:color w:val="222222"/>
          <w:sz w:val="28"/>
          <w:szCs w:val="28"/>
          <w:highlight w:val="white"/>
          <w:rtl/>
        </w:rPr>
        <w:t>(6/ 80) (4701)</w:t>
      </w:r>
    </w:p>
  </w:footnote>
  <w:footnote w:id="547">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3/ 380. ورقمه: 4701.</w:t>
      </w:r>
    </w:p>
  </w:footnote>
  <w:footnote w:id="548">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الطبراني في الأوسط (5/ 64) برقم (4679) قال الألباني حسن انظر الأحاديث الصحيحة (2289)، السنة </w:t>
      </w:r>
      <w:r w:rsidRPr="00491A3F">
        <w:rPr>
          <w:rFonts w:ascii="Traditional Arabic" w:eastAsia="Traditional Arabic" w:hAnsi="Traditional Arabic" w:cs="Traditional Arabic" w:hint="cs"/>
          <w:sz w:val="28"/>
          <w:szCs w:val="28"/>
          <w:rtl/>
        </w:rPr>
        <w:t>(821</w:t>
      </w:r>
      <w:r w:rsidRPr="00491A3F">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p>
  </w:footnote>
  <w:footnote w:id="549">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00381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(4/ 2118) برقم (2766)</w:t>
      </w:r>
      <w:r>
        <w:rPr>
          <w:rFonts w:ascii="Traditional Arabic" w:eastAsia="Traditional Arabic" w:hAnsi="Traditional Arabic" w:cs="Traditional Arabic" w:hint="cs"/>
          <w:sz w:val="28"/>
          <w:szCs w:val="28"/>
          <w:rtl/>
        </w:rPr>
        <w:t>.</w:t>
      </w:r>
    </w:p>
  </w:footnote>
  <w:footnote w:id="550">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8/ 691.</w:t>
      </w:r>
    </w:p>
  </w:footnote>
  <w:footnote w:id="551">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00381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8/ 691. ورقمه: 4937. ورواه مسلم: 1/ 549. ورقمه: 798، واللفظ للبخاري.</w:t>
      </w:r>
    </w:p>
  </w:footnote>
  <w:footnote w:id="552">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4/ 1866. ورقمه: 2401.</w:t>
      </w:r>
    </w:p>
  </w:footnote>
  <w:footnote w:id="553">
    <w:p w:rsidR="00B75D26" w:rsidRPr="00003816"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003816">
        <w:rPr>
          <w:rFonts w:ascii="Traditional Arabic" w:eastAsia="Traditional Arabic" w:hAnsi="Traditional Arabic" w:cs="Traditional Arabic"/>
          <w:sz w:val="28"/>
          <w:szCs w:val="28"/>
        </w:rPr>
        <w:footnoteRef/>
      </w:r>
      <w:r w:rsidRPr="00003816">
        <w:rPr>
          <w:rFonts w:ascii="Traditional Arabic" w:eastAsia="Traditional Arabic" w:hAnsi="Traditional Arabic" w:cs="Traditional Arabic"/>
          <w:sz w:val="28"/>
          <w:szCs w:val="28"/>
        </w:rPr>
        <w:t xml:space="preserve"> </w:t>
      </w:r>
      <w:r w:rsidRPr="00003816">
        <w:rPr>
          <w:rFonts w:ascii="Traditional Arabic" w:eastAsia="Traditional Arabic" w:hAnsi="Traditional Arabic" w:cs="Traditional Arabic"/>
          <w:sz w:val="28"/>
          <w:szCs w:val="28"/>
          <w:rtl/>
        </w:rPr>
        <w:t>رَوَاهُ مُسلم (4/ 2030) برقم (2637)</w:t>
      </w:r>
    </w:p>
  </w:footnote>
  <w:footnote w:id="554">
    <w:p w:rsidR="00B75D26" w:rsidRPr="00491A3F" w:rsidRDefault="00B75D26" w:rsidP="00FE52EB">
      <w:pPr>
        <w:jc w:val="lowKashida"/>
        <w:rPr>
          <w:rFonts w:ascii="Traditional Arabic" w:eastAsia="Traditional Arabic" w:hAnsi="Traditional Arabic" w:cs="Traditional Arabic"/>
          <w:sz w:val="28"/>
          <w:szCs w:val="28"/>
        </w:rPr>
      </w:pPr>
      <w:r w:rsidRPr="00003816">
        <w:rPr>
          <w:rFonts w:ascii="Traditional Arabic" w:eastAsia="Traditional Arabic" w:hAnsi="Traditional Arabic" w:cs="Traditional Arabic"/>
          <w:sz w:val="28"/>
          <w:szCs w:val="28"/>
        </w:rPr>
        <w:footnoteRef/>
      </w:r>
      <w:r w:rsidRPr="0000381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أخرج ابن جرير، والبيهقي من حديث أبي هريرة مرفوعا نحوه. وأخرج ابن مردويه عن ابن عمر مرفوعا نحوه أيضا. وأخرج أبو الشيخ عن أبي أمامة مرفوعا نحوه أيضا، قال الشوكاني: وفي إسناد حديث أبي هريرة رجل مجهول، وباقي رجاله ثقات انظر فتح القدير للشوكاني: </w:t>
      </w:r>
    </w:p>
  </w:footnote>
  <w:footnote w:id="555">
    <w:p w:rsidR="00B75D26" w:rsidRPr="00003816" w:rsidRDefault="00B75D26" w:rsidP="00003816">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أخرجه الروياني في " مسنده " (ق 247/ 2) قال الألباني وهذا إسناد صحيح انظر سلسلة الأحاديث الصحيحة (6/ 42).</w:t>
      </w:r>
    </w:p>
  </w:footnote>
  <w:footnote w:id="556">
    <w:p w:rsidR="00B75D26" w:rsidRPr="00003816" w:rsidRDefault="00B75D26" w:rsidP="00FE52EB">
      <w:pPr>
        <w:jc w:val="lowKashida"/>
        <w:rPr>
          <w:rFonts w:ascii="Traditional Arabic" w:eastAsia="Traditional Arabic" w:hAnsi="Traditional Arabic" w:cs="Traditional Arabic"/>
          <w:color w:val="222222"/>
          <w:sz w:val="28"/>
          <w:szCs w:val="28"/>
          <w:highlight w:val="white"/>
          <w:rtl/>
        </w:rPr>
      </w:pP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003816">
        <w:rPr>
          <w:rFonts w:ascii="Traditional Arabic" w:eastAsia="Traditional Arabic" w:hAnsi="Traditional Arabic" w:cs="Traditional Arabic"/>
          <w:color w:val="222222"/>
          <w:sz w:val="28"/>
          <w:szCs w:val="28"/>
          <w:highlight w:val="white"/>
          <w:rtl/>
        </w:rPr>
        <w:t>رواه مسلم: 1/ 322. ورقمه: 430.</w:t>
      </w:r>
    </w:p>
  </w:footnote>
  <w:footnote w:id="557">
    <w:p w:rsidR="00B75D26" w:rsidRPr="00003816"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tl/>
        </w:rPr>
        <w:t>قال فيه الألباني: (صحيح على شرط مسلم). سلسلة الأحاديث الصحيحة: حديث رقم 852.</w:t>
      </w:r>
    </w:p>
  </w:footnote>
  <w:footnote w:id="558">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Pr>
        <w:footnoteRef/>
      </w:r>
      <w:r w:rsidRPr="00003816">
        <w:rPr>
          <w:rFonts w:ascii="Traditional Arabic" w:eastAsia="Traditional Arabic" w:hAnsi="Traditional Arabic" w:cs="Traditional Arabic"/>
          <w:color w:val="222222"/>
          <w:sz w:val="28"/>
          <w:szCs w:val="28"/>
          <w:highlight w:val="white"/>
        </w:rPr>
        <w:t xml:space="preserve">  </w:t>
      </w:r>
      <w:r w:rsidRPr="00003816">
        <w:rPr>
          <w:rFonts w:ascii="Traditional Arabic" w:eastAsia="Traditional Arabic" w:hAnsi="Traditional Arabic" w:cs="Traditional Arabic"/>
          <w:color w:val="222222"/>
          <w:sz w:val="28"/>
          <w:szCs w:val="28"/>
          <w:highlight w:val="white"/>
          <w:rtl/>
        </w:rPr>
        <w:t>رواه مسلم: 1/ 322</w:t>
      </w:r>
      <w:r w:rsidRPr="00F27ACF">
        <w:rPr>
          <w:rFonts w:ascii="Traditional Arabic" w:eastAsia="Traditional Arabic" w:hAnsi="Traditional Arabic" w:cs="Traditional Arabic"/>
          <w:color w:val="222222"/>
          <w:sz w:val="28"/>
          <w:szCs w:val="28"/>
          <w:highlight w:val="white"/>
          <w:rtl/>
        </w:rPr>
        <w:t>. ورقمه: 430.</w:t>
      </w:r>
    </w:p>
  </w:footnote>
  <w:footnote w:id="559">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tl/>
        </w:rPr>
        <w:t xml:space="preserve"> صحيح مسلم: 1/ 188. ورقمه: 197.</w:t>
      </w:r>
    </w:p>
  </w:footnote>
  <w:footnote w:id="560">
    <w:p w:rsidR="00B75D26" w:rsidRPr="00491A3F" w:rsidRDefault="00B75D26" w:rsidP="00FE52EB">
      <w:pPr>
        <w:jc w:val="lowKashida"/>
        <w:rPr>
          <w:sz w:val="28"/>
          <w:szCs w:val="28"/>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حسنه الألباني في صحيح الترغيب والترهيب رقم 329</w:t>
      </w:r>
      <w:r>
        <w:rPr>
          <w:rFonts w:hint="cs"/>
          <w:sz w:val="28"/>
          <w:szCs w:val="28"/>
          <w:rtl/>
        </w:rPr>
        <w:t>.</w:t>
      </w:r>
    </w:p>
  </w:footnote>
  <w:footnote w:id="561">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حسنه الألباني لغيره في صحيح الترغيب والترهيب رقم 330</w:t>
      </w:r>
    </w:p>
  </w:footnote>
  <w:footnote w:id="562">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حسنه الألباني في صحيح الجامع 5604</w:t>
      </w:r>
    </w:p>
  </w:footnote>
  <w:footnote w:id="563">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صحيح البخاري رقم 445</w:t>
      </w:r>
    </w:p>
  </w:footnote>
  <w:footnote w:id="564">
    <w:p w:rsidR="00B75D26" w:rsidRPr="00491A3F" w:rsidRDefault="00B75D26" w:rsidP="00FE52EB">
      <w:pPr>
        <w:jc w:val="lowKashida"/>
        <w:rPr>
          <w:sz w:val="28"/>
          <w:szCs w:val="28"/>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صحيح مسلم رقم 251</w:t>
      </w:r>
    </w:p>
  </w:footnote>
  <w:footnote w:id="565">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ماجه 801 وصححه الألباني في صحيح ابن ماجه 660</w:t>
      </w:r>
    </w:p>
  </w:footnote>
  <w:footnote w:id="566">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الضرب من الرجال: هو الرجل المتوسط في كثرة اللحم وقلته. وقيل: الخفيف اللحم.</w:t>
      </w:r>
    </w:p>
  </w:footnote>
  <w:footnote w:id="567">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F27ACF">
        <w:rPr>
          <w:rFonts w:ascii="Traditional Arabic" w:eastAsia="Traditional Arabic" w:hAnsi="Traditional Arabic" w:cs="Traditional Arabic"/>
          <w:color w:val="222222"/>
          <w:sz w:val="28"/>
          <w:szCs w:val="28"/>
          <w:highlight w:val="white"/>
          <w:rtl/>
        </w:rPr>
        <w:t>ودحية الكلبي: هو دحية بن خليفة بن فروة بن فضالة الكلبي القضاعي، صاحب رسول الله صلى الله عليه وسلم، ورسوله بكتابه إلى عظيم بُصرى ليُوصله إلى هرقل. أسلم دحية قبل بدر، ولم يشهدها، وكان يتشبّه به جبريل عليه السلام، فيأتي رسول الله صلى الله عليه وسلم على صورته، وكان من أجمل الناس وجهاً. شهد اليرموك، وسكن المزة من قرى دمشق، وبقي إلى زمن معاوية. انظر سير أعلام النبلاء 2550. والإصابة لابن حجر 1463.</w:t>
      </w:r>
    </w:p>
  </w:footnote>
  <w:footnote w:id="568">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tl/>
        </w:rPr>
        <w:t xml:space="preserve"> صحيح مسلم: 1/ 153. ورقمه: 167.</w:t>
      </w:r>
    </w:p>
  </w:footnote>
  <w:footnote w:id="569">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r w:rsidRPr="00F27ACF">
        <w:rPr>
          <w:rFonts w:ascii="Traditional Arabic" w:eastAsia="Traditional Arabic" w:hAnsi="Traditional Arabic" w:cs="Traditional Arabic"/>
          <w:color w:val="222222"/>
          <w:sz w:val="28"/>
          <w:szCs w:val="28"/>
          <w:highlight w:val="white"/>
        </w:rPr>
        <w:footnoteRef/>
      </w:r>
      <w:r w:rsidRPr="00F27ACF">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F27ACF">
        <w:rPr>
          <w:rFonts w:ascii="Traditional Arabic" w:eastAsia="Traditional Arabic" w:hAnsi="Traditional Arabic" w:cs="Traditional Arabic"/>
          <w:color w:val="222222"/>
          <w:sz w:val="28"/>
          <w:szCs w:val="28"/>
          <w:highlight w:val="white"/>
          <w:rtl/>
        </w:rPr>
        <w:t>عالم الملائكة الأبرار ص 13.</w:t>
      </w:r>
    </w:p>
    <w:p w:rsidR="00B75D26" w:rsidRPr="00F27ACF" w:rsidRDefault="00B75D26" w:rsidP="00FE52EB">
      <w:pPr>
        <w:jc w:val="lowKashida"/>
        <w:rPr>
          <w:rFonts w:ascii="Traditional Arabic" w:eastAsia="Traditional Arabic" w:hAnsi="Traditional Arabic" w:cs="Traditional Arabic"/>
          <w:color w:val="222222"/>
          <w:sz w:val="28"/>
          <w:szCs w:val="28"/>
          <w:highlight w:val="white"/>
        </w:rPr>
      </w:pPr>
    </w:p>
  </w:footnote>
  <w:footnote w:id="570">
    <w:p w:rsidR="00B75D26" w:rsidRPr="00491A3F" w:rsidRDefault="00B75D26" w:rsidP="00FE52EB">
      <w:pPr>
        <w:jc w:val="lowKashida"/>
        <w:rPr>
          <w:rFonts w:ascii="Traditional Arabic" w:eastAsia="Traditional Arabic" w:hAnsi="Traditional Arabic" w:cs="Traditional Arabic"/>
          <w:sz w:val="28"/>
          <w:szCs w:val="28"/>
          <w:highlight w:val="white"/>
        </w:rPr>
      </w:pPr>
      <w:r w:rsidRPr="00F27AC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بيان تلبيس الجهمية (7/ 138).</w:t>
      </w:r>
    </w:p>
  </w:footnote>
  <w:footnote w:id="571">
    <w:p w:rsidR="00B75D26" w:rsidRPr="00F27AC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صحيح مسلم: 1/ 153.</w:t>
      </w:r>
    </w:p>
  </w:footnote>
  <w:footnote w:id="572">
    <w:p w:rsidR="00B75D26" w:rsidRPr="00491A3F" w:rsidRDefault="00B75D26" w:rsidP="00B46006">
      <w:pPr>
        <w:rPr>
          <w:rFonts w:ascii="Traditional Arabic" w:eastAsia="Traditional Arabic" w:hAnsi="Traditional Arabic" w:cs="Traditional Arabic"/>
          <w:sz w:val="28"/>
          <w:szCs w:val="28"/>
          <w:highlight w:val="white"/>
          <w:rtl/>
        </w:rPr>
      </w:pPr>
      <w:r w:rsidRPr="00E02F89">
        <w:rPr>
          <w:rFonts w:ascii="Traditional Arabic" w:eastAsia="Traditional Arabic" w:hAnsi="Traditional Arabic" w:cs="Traditional Arabic"/>
          <w:sz w:val="28"/>
          <w:szCs w:val="28"/>
          <w:highlight w:val="white"/>
        </w:rPr>
        <w:footnoteRef/>
      </w:r>
      <w:r w:rsidRPr="00F27AC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"بيان تلبيس الجهمية" (1/ 325) [ط. مجمع الملك فهد).</w:t>
      </w:r>
    </w:p>
    <w:p w:rsidR="00B75D26" w:rsidRPr="00491A3F" w:rsidRDefault="00B75D26">
      <w:pPr>
        <w:pStyle w:val="a5"/>
        <w:rPr>
          <w:sz w:val="28"/>
          <w:szCs w:val="28"/>
          <w:rtl/>
        </w:rPr>
      </w:pPr>
    </w:p>
  </w:footnote>
  <w:footnote w:id="573">
    <w:p w:rsidR="00B75D26" w:rsidRPr="00491A3F" w:rsidRDefault="00B75D26" w:rsidP="00FE52EB">
      <w:pPr>
        <w:jc w:val="lowKashida"/>
        <w:rPr>
          <w:rFonts w:ascii="Traditional Arabic" w:eastAsia="Traditional Arabic" w:hAnsi="Traditional Arabic" w:cs="Traditional Arabic"/>
          <w:sz w:val="28"/>
          <w:szCs w:val="28"/>
        </w:rPr>
      </w:pPr>
      <w:r w:rsidRPr="00F27AC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الأسماء والصفات للبيهقي (2/ 210) برقم (773)</w:t>
      </w:r>
    </w:p>
  </w:footnote>
  <w:footnote w:id="574">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27AC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أخرجه الترمذي في سننه (5/ 453) (3368) وهو صحيح انظر مشكاة المصابيح (1321/ 3)</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(4662) </w:t>
      </w:r>
    </w:p>
  </w:footnote>
  <w:footnote w:id="575">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عبد الرزاق في مصنفه (3/ 259) (5569)</w:t>
      </w:r>
      <w:r>
        <w:rPr>
          <w:rFonts w:ascii="Traditional Arabic" w:eastAsia="Traditional Arabic" w:hAnsi="Traditional Arabic" w:cs="Traditional Arabic" w:hint="cs"/>
          <w:sz w:val="28"/>
          <w:szCs w:val="28"/>
          <w:rtl/>
        </w:rPr>
        <w:t>.</w:t>
      </w:r>
    </w:p>
  </w:footnote>
  <w:footnote w:id="576">
    <w:p w:rsidR="00B75D26" w:rsidRPr="00E02F89" w:rsidRDefault="00B75D26" w:rsidP="00FE52EB">
      <w:pPr>
        <w:jc w:val="lowKashida"/>
        <w:rPr>
          <w:rFonts w:ascii="Traditional Arabic" w:eastAsia="Traditional Arabic" w:hAnsi="Traditional Arabic" w:cs="Traditional Arabic"/>
          <w:color w:val="222222"/>
          <w:sz w:val="28"/>
          <w:szCs w:val="28"/>
          <w:highlight w:val="white"/>
        </w:rPr>
      </w:pPr>
      <w:r w:rsidRPr="00E02F89">
        <w:rPr>
          <w:rFonts w:ascii="Traditional Arabic" w:eastAsia="Traditional Arabic" w:hAnsi="Traditional Arabic" w:cs="Traditional Arabic"/>
          <w:color w:val="222222"/>
          <w:sz w:val="28"/>
          <w:szCs w:val="28"/>
          <w:highlight w:val="white"/>
        </w:rPr>
        <w:footnoteRef/>
      </w:r>
      <w:r w:rsidRPr="00E02F89">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أخرج مسلم (4/ 2038) برقم (2646)</w:t>
      </w:r>
    </w:p>
  </w:footnote>
  <w:footnote w:id="577">
    <w:p w:rsidR="00B75D26" w:rsidRPr="00491A3F" w:rsidRDefault="00B75D26" w:rsidP="00FE52EB">
      <w:pPr>
        <w:jc w:val="lowKashida"/>
        <w:rPr>
          <w:rFonts w:ascii="Traditional Arabic" w:eastAsia="Traditional Arabic" w:hAnsi="Traditional Arabic" w:cs="Traditional Arabic"/>
          <w:sz w:val="28"/>
          <w:szCs w:val="28"/>
        </w:rPr>
      </w:pPr>
      <w:r w:rsidRPr="00E02F89">
        <w:rPr>
          <w:rFonts w:ascii="Traditional Arabic" w:eastAsia="Traditional Arabic" w:hAnsi="Traditional Arabic" w:cs="Traditional Arabic"/>
          <w:color w:val="222222"/>
          <w:sz w:val="28"/>
          <w:szCs w:val="28"/>
          <w:highlight w:val="white"/>
        </w:rPr>
        <w:footnoteRef/>
      </w:r>
      <w:r w:rsidRPr="00E02F89">
        <w:rPr>
          <w:rFonts w:ascii="Traditional Arabic" w:eastAsia="Traditional Arabic" w:hAnsi="Traditional Arabic" w:cs="Traditional Arabic"/>
          <w:color w:val="222222"/>
          <w:sz w:val="28"/>
          <w:szCs w:val="28"/>
          <w:highlight w:val="white"/>
          <w:rtl/>
        </w:rPr>
        <w:t xml:space="preserve"> انظر تفسير الطبري</w:t>
      </w:r>
      <w:r w:rsidRPr="00491A3F">
        <w:rPr>
          <w:rFonts w:ascii="Traditional Arabic" w:eastAsia="Traditional Arabic" w:hAnsi="Traditional Arabic" w:cs="Traditional Arabic"/>
          <w:sz w:val="28"/>
          <w:szCs w:val="28"/>
          <w:rtl/>
        </w:rPr>
        <w:t xml:space="preserve"> (21/ 425)</w:t>
      </w:r>
      <w:r w:rsidRPr="00491A3F">
        <w:rPr>
          <w:rFonts w:ascii="Traditional Arabic" w:eastAsia="Traditional Arabic" w:hAnsi="Traditional Arabic" w:cs="Traditional Arabic" w:hint="cs"/>
          <w:sz w:val="28"/>
          <w:szCs w:val="28"/>
          <w:rtl/>
        </w:rPr>
        <w:t>.</w:t>
      </w:r>
    </w:p>
  </w:footnote>
  <w:footnote w:id="578">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في صحيحه (1/ 96)</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(445) و (1/ 132)</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(659)</w:t>
      </w:r>
      <w:r w:rsidRPr="00491A3F">
        <w:rPr>
          <w:rFonts w:ascii="Traditional Arabic" w:eastAsia="Traditional Arabic" w:hAnsi="Traditional Arabic" w:cs="Traditional Arabic" w:hint="cs"/>
          <w:sz w:val="28"/>
          <w:szCs w:val="28"/>
          <w:rtl/>
        </w:rPr>
        <w:t>.</w:t>
      </w:r>
    </w:p>
  </w:footnote>
  <w:footnote w:id="579">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sz w:val="28"/>
          <w:szCs w:val="28"/>
          <w:rtl/>
        </w:rPr>
        <w:t>شرح صحيح البخار</w:t>
      </w:r>
      <w:r>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xml:space="preserve"> لابن بطال (2/ 284)</w:t>
      </w:r>
      <w:r>
        <w:rPr>
          <w:rFonts w:ascii="Traditional Arabic" w:eastAsia="Traditional Arabic" w:hAnsi="Traditional Arabic" w:cs="Traditional Arabic" w:hint="cs"/>
          <w:sz w:val="28"/>
          <w:szCs w:val="28"/>
          <w:rtl/>
        </w:rPr>
        <w:t>.</w:t>
      </w:r>
    </w:p>
  </w:footnote>
  <w:footnote w:id="580">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أخرجه مسلم في صحيحه</w:t>
      </w:r>
      <w:r w:rsidRPr="00491A3F">
        <w:rPr>
          <w:rFonts w:ascii="Traditional Arabic" w:eastAsia="Traditional Arabic" w:hAnsi="Traditional Arabic" w:cs="Traditional Arabic"/>
          <w:sz w:val="28"/>
          <w:szCs w:val="28"/>
          <w:rtl/>
        </w:rPr>
        <w:t xml:space="preserve"> (1/ 421) (602)</w:t>
      </w:r>
      <w:r>
        <w:rPr>
          <w:rFonts w:ascii="Traditional Arabic" w:eastAsia="Traditional Arabic" w:hAnsi="Traditional Arabic" w:cs="Traditional Arabic" w:hint="cs"/>
          <w:sz w:val="28"/>
          <w:szCs w:val="28"/>
          <w:rtl/>
        </w:rPr>
        <w:t>.</w:t>
      </w:r>
    </w:p>
  </w:footnote>
  <w:footnote w:id="581">
    <w:p w:rsidR="00B75D26" w:rsidRPr="00A319C2"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في صحيحه (1/ 219) (251)</w:t>
      </w:r>
      <w:r>
        <w:rPr>
          <w:rFonts w:ascii="Traditional Arabic" w:eastAsia="Traditional Arabic" w:hAnsi="Traditional Arabic" w:cs="Traditional Arabic" w:hint="cs"/>
          <w:sz w:val="28"/>
          <w:szCs w:val="28"/>
          <w:rtl/>
        </w:rPr>
        <w:t>.</w:t>
      </w:r>
    </w:p>
  </w:footnote>
  <w:footnote w:id="582">
    <w:p w:rsidR="00B75D26" w:rsidRPr="00A319C2"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sidRPr="00A319C2">
        <w:rPr>
          <w:rFonts w:ascii="Traditional Arabic" w:eastAsia="Traditional Arabic" w:hAnsi="Traditional Arabic" w:cs="Traditional Arabic"/>
          <w:sz w:val="28"/>
          <w:szCs w:val="28"/>
          <w:rtl/>
        </w:rPr>
        <w:t xml:space="preserve"> أخرجه البخاري في صحيحه (1/ 395) (564)</w:t>
      </w:r>
      <w:r>
        <w:rPr>
          <w:rFonts w:ascii="Traditional Arabic" w:eastAsia="Traditional Arabic" w:hAnsi="Traditional Arabic" w:cs="Traditional Arabic" w:hint="cs"/>
          <w:sz w:val="28"/>
          <w:szCs w:val="28"/>
          <w:rtl/>
        </w:rPr>
        <w:t>.</w:t>
      </w:r>
    </w:p>
  </w:footnote>
  <w:footnote w:id="583">
    <w:p w:rsidR="00B75D26" w:rsidRPr="00A319C2"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tl/>
        </w:rPr>
        <w:t xml:space="preserve"> أخرجه البخاري في صحيحه (416)</w:t>
      </w:r>
      <w:r>
        <w:rPr>
          <w:rFonts w:ascii="Traditional Arabic" w:eastAsia="Traditional Arabic" w:hAnsi="Traditional Arabic" w:cs="Traditional Arabic" w:hint="cs"/>
          <w:sz w:val="28"/>
          <w:szCs w:val="28"/>
          <w:rtl/>
        </w:rPr>
        <w:t>.</w:t>
      </w:r>
    </w:p>
  </w:footnote>
  <w:footnote w:id="584">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البداية لابن كثير (1/ 55).</w:t>
      </w:r>
    </w:p>
  </w:footnote>
  <w:footnote w:id="585">
    <w:p w:rsidR="00B75D26" w:rsidRPr="00A319C2" w:rsidRDefault="00B75D26" w:rsidP="00A319C2">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tl/>
        </w:rPr>
        <w:t xml:space="preserve"> رواه أبو داود (227)، والنسائي (7/ 185)، وابن حبان (4/ 5)، (1205)، والحاکم </w:t>
      </w:r>
      <w:proofErr w:type="gramStart"/>
      <w:r w:rsidRPr="00A319C2">
        <w:rPr>
          <w:rFonts w:ascii="Traditional Arabic" w:eastAsia="Traditional Arabic" w:hAnsi="Traditional Arabic" w:cs="Traditional Arabic"/>
          <w:sz w:val="28"/>
          <w:szCs w:val="28"/>
          <w:rtl/>
        </w:rPr>
        <w:t>( 1</w:t>
      </w:r>
      <w:proofErr w:type="gramEnd"/>
      <w:r w:rsidRPr="00A319C2">
        <w:rPr>
          <w:rFonts w:ascii="Traditional Arabic" w:eastAsia="Traditional Arabic" w:hAnsi="Traditional Arabic" w:cs="Traditional Arabic"/>
          <w:sz w:val="28"/>
          <w:szCs w:val="28"/>
          <w:rtl/>
        </w:rPr>
        <w:t xml:space="preserve"> / 278). من حديث علي بن أبي طالب رضي الله عنه، والحديث سكت عنه أبو داود، وقال الحاكم: صحيح، وقال ابن كثير في ((البداية والنهاية)) </w:t>
      </w:r>
      <w:r w:rsidRPr="00A319C2">
        <w:rPr>
          <w:rFonts w:ascii="Traditional Arabic" w:eastAsia="Traditional Arabic" w:hAnsi="Traditional Arabic" w:cs="Traditional Arabic" w:hint="cs"/>
          <w:sz w:val="28"/>
          <w:szCs w:val="28"/>
          <w:rtl/>
        </w:rPr>
        <w:t>(1</w:t>
      </w:r>
      <w:r w:rsidRPr="00A319C2">
        <w:rPr>
          <w:rFonts w:ascii="Traditional Arabic" w:eastAsia="Traditional Arabic" w:hAnsi="Traditional Arabic" w:cs="Traditional Arabic"/>
          <w:sz w:val="28"/>
          <w:szCs w:val="28"/>
          <w:rtl/>
        </w:rPr>
        <w:t xml:space="preserve">/ 46): ثابت، وحسنه ابن حجر في ((تخريج مشكاة المصابيح)) </w:t>
      </w:r>
      <w:r w:rsidRPr="00A319C2">
        <w:rPr>
          <w:rFonts w:ascii="Traditional Arabic" w:eastAsia="Traditional Arabic" w:hAnsi="Traditional Arabic" w:cs="Traditional Arabic" w:hint="cs"/>
          <w:sz w:val="28"/>
          <w:szCs w:val="28"/>
          <w:rtl/>
        </w:rPr>
        <w:t>(1</w:t>
      </w:r>
      <w:r w:rsidRPr="00A319C2">
        <w:rPr>
          <w:rFonts w:ascii="Traditional Arabic" w:eastAsia="Traditional Arabic" w:hAnsi="Traditional Arabic" w:cs="Traditional Arabic"/>
          <w:sz w:val="28"/>
          <w:szCs w:val="28"/>
          <w:rtl/>
        </w:rPr>
        <w:t>/ 242) كما قال ذلك في المقدمة.</w:t>
      </w:r>
    </w:p>
  </w:footnote>
  <w:footnote w:id="586">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تفسير ابن كثير (4/ 438)</w:t>
      </w:r>
      <w:r w:rsidRPr="00491A3F">
        <w:rPr>
          <w:rFonts w:ascii="Traditional Arabic" w:eastAsia="Traditional Arabic" w:hAnsi="Traditional Arabic" w:cs="Traditional Arabic" w:hint="cs"/>
          <w:sz w:val="28"/>
          <w:szCs w:val="28"/>
          <w:rtl/>
        </w:rPr>
        <w:t>.</w:t>
      </w:r>
    </w:p>
  </w:footnote>
  <w:footnote w:id="587">
    <w:p w:rsidR="00B75D26" w:rsidRPr="00A319C2" w:rsidRDefault="00B75D26" w:rsidP="00FE52EB">
      <w:pPr>
        <w:jc w:val="lowKashida"/>
        <w:rPr>
          <w:rFonts w:ascii="Traditional Arabic" w:eastAsia="Traditional Arabic" w:hAnsi="Traditional Arabic" w:cs="Traditional Arabic"/>
          <w:sz w:val="28"/>
          <w:szCs w:val="28"/>
          <w:highlight w:val="white"/>
        </w:rPr>
      </w:pPr>
      <w:r w:rsidRPr="00A319C2">
        <w:rPr>
          <w:rFonts w:ascii="Traditional Arabic" w:eastAsia="Traditional Arabic" w:hAnsi="Traditional Arabic" w:cs="Traditional Arabic"/>
          <w:sz w:val="28"/>
          <w:szCs w:val="28"/>
          <w:highlight w:val="white"/>
        </w:rPr>
        <w:footnoteRef/>
      </w:r>
      <w:r w:rsidRPr="00A319C2">
        <w:rPr>
          <w:rFonts w:ascii="Traditional Arabic" w:eastAsia="Traditional Arabic" w:hAnsi="Traditional Arabic" w:cs="Traditional Arabic"/>
          <w:sz w:val="28"/>
          <w:szCs w:val="28"/>
          <w:highlight w:val="white"/>
          <w:rtl/>
        </w:rPr>
        <w:t xml:space="preserve"> انظر</w:t>
      </w:r>
      <w:r w:rsidRPr="00A319C2">
        <w:rPr>
          <w:rFonts w:ascii="Traditional Arabic" w:eastAsia="Traditional Arabic" w:hAnsi="Traditional Arabic" w:cs="Traditional Arabic" w:hint="cs"/>
          <w:sz w:val="28"/>
          <w:szCs w:val="28"/>
          <w:highlight w:val="white"/>
          <w:rtl/>
        </w:rPr>
        <w:t>:</w:t>
      </w:r>
      <w:r w:rsidRPr="00A319C2">
        <w:rPr>
          <w:rFonts w:ascii="Traditional Arabic" w:eastAsia="Traditional Arabic" w:hAnsi="Traditional Arabic" w:cs="Traditional Arabic"/>
          <w:sz w:val="28"/>
          <w:szCs w:val="28"/>
          <w:highlight w:val="white"/>
          <w:rtl/>
        </w:rPr>
        <w:t xml:space="preserve"> تفسير البغوي المسمى معالم التنزيل في تفسير القرآن (3/ 9)</w:t>
      </w:r>
      <w:r w:rsidRPr="00A319C2">
        <w:rPr>
          <w:rFonts w:ascii="Traditional Arabic" w:eastAsia="Traditional Arabic" w:hAnsi="Traditional Arabic" w:cs="Traditional Arabic" w:hint="cs"/>
          <w:sz w:val="28"/>
          <w:szCs w:val="28"/>
          <w:highlight w:val="white"/>
          <w:rtl/>
        </w:rPr>
        <w:t>.</w:t>
      </w:r>
    </w:p>
  </w:footnote>
  <w:footnote w:id="588">
    <w:p w:rsidR="00B75D26" w:rsidRPr="00A319C2" w:rsidRDefault="00B75D26" w:rsidP="00FE52EB">
      <w:pPr>
        <w:jc w:val="lowKashida"/>
        <w:rPr>
          <w:rFonts w:ascii="Traditional Arabic" w:eastAsia="Traditional Arabic" w:hAnsi="Traditional Arabic" w:cs="Traditional Arabic"/>
          <w:sz w:val="28"/>
          <w:szCs w:val="28"/>
          <w:highlight w:val="white"/>
        </w:rPr>
      </w:pPr>
      <w:r w:rsidRPr="00A319C2">
        <w:rPr>
          <w:rFonts w:ascii="Traditional Arabic" w:eastAsia="Traditional Arabic" w:hAnsi="Traditional Arabic" w:cs="Traditional Arabic"/>
          <w:sz w:val="28"/>
          <w:szCs w:val="28"/>
          <w:highlight w:val="white"/>
        </w:rPr>
        <w:footnoteRef/>
      </w:r>
      <w:r w:rsidRPr="00A319C2">
        <w:rPr>
          <w:rFonts w:ascii="Traditional Arabic" w:eastAsia="Traditional Arabic" w:hAnsi="Traditional Arabic" w:cs="Traditional Arabic"/>
          <w:sz w:val="28"/>
          <w:szCs w:val="28"/>
          <w:highlight w:val="white"/>
          <w:rtl/>
        </w:rPr>
        <w:t xml:space="preserve"> انظر تفسير القرطبي المسمى الجامع لأحكام القرآن (9291)</w:t>
      </w:r>
    </w:p>
  </w:footnote>
  <w:footnote w:id="589">
    <w:p w:rsidR="00B75D26" w:rsidRPr="00A319C2" w:rsidRDefault="00B75D26" w:rsidP="00FE52EB">
      <w:pPr>
        <w:jc w:val="lowKashida"/>
        <w:rPr>
          <w:rFonts w:ascii="Traditional Arabic" w:eastAsia="Traditional Arabic" w:hAnsi="Traditional Arabic" w:cs="Traditional Arabic"/>
          <w:sz w:val="28"/>
          <w:szCs w:val="28"/>
          <w:highlight w:val="white"/>
        </w:rPr>
      </w:pPr>
      <w:r w:rsidRPr="00A319C2">
        <w:rPr>
          <w:rFonts w:ascii="Traditional Arabic" w:eastAsia="Traditional Arabic" w:hAnsi="Traditional Arabic" w:cs="Traditional Arabic"/>
          <w:sz w:val="28"/>
          <w:szCs w:val="28"/>
          <w:highlight w:val="white"/>
        </w:rPr>
        <w:footnoteRef/>
      </w:r>
      <w:r w:rsidRPr="00A319C2">
        <w:rPr>
          <w:rFonts w:ascii="Traditional Arabic" w:eastAsia="Traditional Arabic" w:hAnsi="Traditional Arabic" w:cs="Traditional Arabic"/>
          <w:sz w:val="28"/>
          <w:szCs w:val="28"/>
          <w:highlight w:val="white"/>
          <w:rtl/>
        </w:rPr>
        <w:t xml:space="preserve"> انظر جامع العلوم والحكم في شرح خمسين حديثا من جوامع الكلم (1/ 465)</w:t>
      </w:r>
    </w:p>
  </w:footnote>
  <w:footnote w:id="590">
    <w:p w:rsidR="00B75D26" w:rsidRPr="00A319C2" w:rsidRDefault="00B75D26" w:rsidP="00FE52EB">
      <w:pPr>
        <w:jc w:val="lowKashida"/>
        <w:rPr>
          <w:rFonts w:ascii="Traditional Arabic" w:eastAsia="Traditional Arabic" w:hAnsi="Traditional Arabic" w:cs="Traditional Arabic"/>
          <w:sz w:val="28"/>
          <w:szCs w:val="28"/>
          <w:highlight w:val="white"/>
        </w:rPr>
      </w:pPr>
      <w:r w:rsidRPr="00A319C2">
        <w:rPr>
          <w:rFonts w:ascii="Traditional Arabic" w:eastAsia="Traditional Arabic" w:hAnsi="Traditional Arabic" w:cs="Traditional Arabic"/>
          <w:sz w:val="28"/>
          <w:szCs w:val="28"/>
          <w:highlight w:val="white"/>
        </w:rPr>
        <w:footnoteRef/>
      </w:r>
      <w:r w:rsidRPr="00A319C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A319C2">
        <w:rPr>
          <w:rFonts w:ascii="Traditional Arabic" w:eastAsia="Traditional Arabic" w:hAnsi="Traditional Arabic" w:cs="Traditional Arabic"/>
          <w:sz w:val="28"/>
          <w:szCs w:val="28"/>
          <w:highlight w:val="white"/>
          <w:rtl/>
        </w:rPr>
        <w:t xml:space="preserve">انظر صفحة (197) </w:t>
      </w:r>
      <w:r w:rsidRPr="00491A3F">
        <w:rPr>
          <w:rFonts w:ascii="Traditional Arabic" w:eastAsia="Traditional Arabic" w:hAnsi="Traditional Arabic" w:cs="Traditional Arabic"/>
          <w:sz w:val="28"/>
          <w:szCs w:val="28"/>
          <w:highlight w:val="white"/>
          <w:rtl/>
        </w:rPr>
        <w:t>علاقة الملائكة لمن راح إلى المسجد ولمنتظر الصلاة</w:t>
      </w:r>
    </w:p>
  </w:footnote>
  <w:footnote w:id="591">
    <w:p w:rsidR="00B75D26" w:rsidRPr="00A319C2" w:rsidRDefault="00B75D26" w:rsidP="00FE52EB">
      <w:pPr>
        <w:jc w:val="lowKashida"/>
        <w:rPr>
          <w:rFonts w:ascii="Traditional Arabic" w:eastAsia="Traditional Arabic" w:hAnsi="Traditional Arabic" w:cs="Traditional Arabic"/>
          <w:sz w:val="28"/>
          <w:szCs w:val="28"/>
          <w:highlight w:val="white"/>
        </w:rPr>
      </w:pPr>
      <w:r w:rsidRPr="00A319C2">
        <w:rPr>
          <w:rFonts w:ascii="Traditional Arabic" w:eastAsia="Traditional Arabic" w:hAnsi="Traditional Arabic" w:cs="Traditional Arabic"/>
          <w:sz w:val="28"/>
          <w:szCs w:val="28"/>
          <w:highlight w:val="white"/>
        </w:rPr>
        <w:footnoteRef/>
      </w:r>
      <w:r w:rsidRPr="00A319C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A319C2">
        <w:rPr>
          <w:rFonts w:ascii="Traditional Arabic" w:eastAsia="Traditional Arabic" w:hAnsi="Traditional Arabic" w:cs="Traditional Arabic"/>
          <w:sz w:val="28"/>
          <w:szCs w:val="28"/>
          <w:highlight w:val="white"/>
          <w:rtl/>
        </w:rPr>
        <w:t>صحيح البخاري (2/ 115) (1442)</w:t>
      </w:r>
    </w:p>
  </w:footnote>
  <w:footnote w:id="592">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مسلم (2/ 587)</w:t>
      </w:r>
      <w:r w:rsidRPr="00491A3F">
        <w:rPr>
          <w:rFonts w:ascii="Traditional Arabic" w:eastAsia="Traditional Arabic" w:hAnsi="Traditional Arabic" w:cs="Traditional Arabic" w:hint="cs"/>
          <w:sz w:val="28"/>
          <w:szCs w:val="28"/>
          <w:rtl/>
        </w:rPr>
        <w:t>.</w:t>
      </w:r>
    </w:p>
  </w:footnote>
  <w:footnote w:id="593">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أبو نعيم في حلية الأولياء وطبقات الأصفياء</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(10/ 26) وصححه الشيخ الألباني انظر صحيح الجامع الصغير وزياداته (1/ 419).</w:t>
      </w:r>
    </w:p>
  </w:footnote>
  <w:footnote w:id="594">
    <w:p w:rsidR="00B75D26" w:rsidRPr="00491A3F" w:rsidRDefault="00B75D26" w:rsidP="00FE52EB">
      <w:pPr>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أبو داود في سننه (4/ 239)</w:t>
      </w:r>
      <w:r w:rsidRPr="00491A3F">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(4753) وصححه الشيخ</w:t>
      </w:r>
      <w:r w:rsidRPr="00491A3F">
        <w:rPr>
          <w:rFonts w:ascii="Traditional Arabic" w:eastAsia="Traditional Arabic" w:hAnsi="Traditional Arabic" w:cs="Traditional Arabic"/>
          <w:sz w:val="28"/>
          <w:szCs w:val="28"/>
          <w:rtl/>
        </w:rPr>
        <w:t xml:space="preserve"> الألباني انظر (1/ 47)</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footnote>
  <w:footnote w:id="595">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A319C2">
        <w:rPr>
          <w:rFonts w:ascii="Traditional Arabic" w:eastAsia="Traditional Arabic" w:hAnsi="Traditional Arabic" w:cs="Traditional Arabic"/>
          <w:sz w:val="28"/>
          <w:szCs w:val="28"/>
        </w:rPr>
        <w:footnoteRef/>
      </w:r>
      <w:r w:rsidRPr="00A319C2">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تفسير الطبري (22/ 348)</w:t>
      </w:r>
      <w:r>
        <w:rPr>
          <w:rFonts w:ascii="Traditional Arabic" w:eastAsia="Traditional Arabic" w:hAnsi="Traditional Arabic" w:cs="Traditional Arabic" w:hint="cs"/>
          <w:sz w:val="28"/>
          <w:szCs w:val="28"/>
          <w:rtl/>
        </w:rPr>
        <w:t>.</w:t>
      </w:r>
    </w:p>
  </w:footnote>
  <w:footnote w:id="596">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 xml:space="preserve"> الفتاوى (4/ 354).</w:t>
      </w:r>
    </w:p>
  </w:footnote>
  <w:footnote w:id="597">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1A6FE4">
        <w:rPr>
          <w:rFonts w:ascii="Traditional Arabic" w:eastAsia="Traditional Arabic" w:hAnsi="Traditional Arabic" w:cs="Traditional Arabic"/>
          <w:sz w:val="28"/>
          <w:szCs w:val="28"/>
          <w:highlight w:val="white"/>
          <w:rtl/>
        </w:rPr>
        <w:t xml:space="preserve"> البداية والنهاية (1/ 54) تهذيب تاريخ دمشق (3/ 136)</w:t>
      </w:r>
    </w:p>
  </w:footnote>
  <w:footnote w:id="598">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1A6FE4">
        <w:rPr>
          <w:rFonts w:ascii="Traditional Arabic" w:eastAsia="Traditional Arabic" w:hAnsi="Traditional Arabic" w:cs="Traditional Arabic"/>
          <w:sz w:val="28"/>
          <w:szCs w:val="28"/>
          <w:highlight w:val="white"/>
          <w:rtl/>
        </w:rPr>
        <w:t xml:space="preserve"> شعب الإيمان (1/ 182)</w:t>
      </w:r>
    </w:p>
  </w:footnote>
  <w:footnote w:id="599">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(278)</w:t>
      </w:r>
    </w:p>
  </w:footnote>
  <w:footnote w:id="600">
    <w:p w:rsidR="00B75D26" w:rsidRPr="00491A3F"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(288).</w:t>
      </w:r>
    </w:p>
  </w:footnote>
  <w:footnote w:id="601">
    <w:p w:rsidR="00B75D26" w:rsidRPr="001A6FE4" w:rsidRDefault="00B75D26" w:rsidP="00FE52E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297.</w:t>
      </w:r>
    </w:p>
  </w:footnote>
  <w:footnote w:id="602">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ابن ماجه (786) والبيهقي في (شعب الإيمان) (1/ 137) من حديث أبي هريرة رضي الله عنه [فيه أبو المهزم] قال البيهقي: متروك، وقال الزيلعي في (تخريج الكشاف) (2/ 278): [فيه] أبو المهزم تركه شعبة وقال البيهقي: متروك وقد روى موقوفا.</w:t>
      </w:r>
    </w:p>
  </w:footnote>
  <w:footnote w:id="603">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الطبراني في (المعجم الأوسط) (6/ 196) (6173) من حديث عبد الله بن عمرو بن العاص رضي الله عنهما، قال ابن تيمية في (بغية المرتاد) (224): ثابت بالإسناد على شرط الصحيح، وقال ابن القيم في (مختصر الصواعق المرسلة) (405): إسناده صحيح روي مرسلا، وقال ابن كثير في (البداية والنهاية) (1/ 49): مرفوع وهو أصح.</w:t>
      </w:r>
    </w:p>
  </w:footnote>
  <w:footnote w:id="604">
    <w:p w:rsidR="00B75D26" w:rsidRPr="00491A3F"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رواه الطبراني كما في (مجمع الزوائد) (1/ 87) والبيهقي (1/ 174) (153) من حديث ابن عمرو رضي الله عنه. قال البيهقي: تفرد به عبيد الله بن تمام، قال البخاري: عنده عجائب، ورواه غيره عن خالد الحذاء موقوفا، على عبد الله بن عمرو، وهو الصحيح، وقال ابن كثير في تفسيره (5/ 98): هذا حديث غريب جدا، وقال الهيثمي: رواه الطبراني في الكبير وفيه عبيد الله بن تمام وهو ضعيف، وقال الألباني في (سلسلة الأحاديث الضعيفة والموضوعة) (4981): منكر مرفوع.</w:t>
      </w:r>
    </w:p>
  </w:footnote>
  <w:footnote w:id="605">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مقالات الإسلاميين، (ص48، 226، 439)، وشرح أصول اعتقاد أهل السنة (7/ 235) والفصل، (5/ 20 وما بعدها)، (المحلى، (1/ 13) و(أصول الدين) (166) والمواقف، (367) وفتح الباري، (13/ 386) وشرح الطحاوية (277) ولوامع الأنوار البهية ن (2/ 398) والمواهب اللدنية (2/ 44) وغيرها.</w:t>
      </w:r>
    </w:p>
  </w:footnote>
  <w:footnote w:id="606">
    <w:p w:rsidR="00B75D26" w:rsidRPr="00491A3F" w:rsidRDefault="00B75D26" w:rsidP="00FE52EB">
      <w:pPr>
        <w:jc w:val="lowKashida"/>
        <w:rPr>
          <w:sz w:val="28"/>
          <w:szCs w:val="28"/>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(7405)، ومسلم (267</w:t>
      </w:r>
      <w:r>
        <w:rPr>
          <w:rFonts w:ascii="Traditional Arabic" w:eastAsia="Traditional Arabic" w:hAnsi="Traditional Arabic" w:cs="Traditional Arabic"/>
          <w:sz w:val="28"/>
          <w:szCs w:val="28"/>
          <w:highlight w:val="white"/>
          <w:rtl/>
        </w:rPr>
        <w:t xml:space="preserve">5) </w:t>
      </w:r>
      <w:r w:rsidRPr="00491A3F">
        <w:rPr>
          <w:rFonts w:ascii="Traditional Arabic" w:eastAsia="Traditional Arabic" w:hAnsi="Traditional Arabic" w:cs="Traditional Arabic"/>
          <w:sz w:val="28"/>
          <w:szCs w:val="28"/>
          <w:highlight w:val="white"/>
          <w:rtl/>
        </w:rPr>
        <w:t>من حديث أبي هريرة رضي الله عنه.</w:t>
      </w:r>
    </w:p>
  </w:footnote>
  <w:footnote w:id="607">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الفتاوى (4/ 369).</w:t>
      </w:r>
    </w:p>
  </w:footnote>
  <w:footnote w:id="608">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الفتاوى (4/ 371).</w:t>
      </w:r>
    </w:p>
  </w:footnote>
  <w:footnote w:id="609">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طبقات الحنابلة (2/ 279، 306).</w:t>
      </w:r>
    </w:p>
  </w:footnote>
  <w:footnote w:id="610">
    <w:p w:rsidR="00B75D26" w:rsidRPr="00491A3F"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فتاوى ابن تيمية (4/ 352)</w:t>
      </w:r>
      <w:r>
        <w:rPr>
          <w:rFonts w:ascii="Traditional Arabic" w:eastAsia="Traditional Arabic" w:hAnsi="Traditional Arabic" w:cs="Traditional Arabic" w:hint="cs"/>
          <w:sz w:val="28"/>
          <w:szCs w:val="28"/>
          <w:highlight w:val="white"/>
          <w:rtl/>
        </w:rPr>
        <w:t>.</w:t>
      </w:r>
    </w:p>
  </w:footnote>
  <w:footnote w:id="611">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بدائع الفوائد (3/ 163).</w:t>
      </w:r>
    </w:p>
  </w:footnote>
  <w:footnote w:id="612">
    <w:p w:rsidR="00B75D26" w:rsidRPr="001A6FE4" w:rsidRDefault="00B75D26" w:rsidP="00FE52EB">
      <w:pPr>
        <w:jc w:val="lowKashida"/>
        <w:rPr>
          <w:rFonts w:ascii="Traditional Arabic" w:eastAsia="Traditional Arabic" w:hAnsi="Traditional Arabic" w:cs="Traditional Arabic"/>
          <w:sz w:val="28"/>
          <w:szCs w:val="28"/>
          <w:highlight w:val="white"/>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طبقات الحنابلة (4/ 207)</w:t>
      </w:r>
    </w:p>
  </w:footnote>
  <w:footnote w:id="613">
    <w:p w:rsidR="00B75D26" w:rsidRPr="00491A3F" w:rsidRDefault="00B75D26" w:rsidP="00FE52EB">
      <w:pPr>
        <w:jc w:val="lowKashida"/>
        <w:rPr>
          <w:sz w:val="28"/>
          <w:szCs w:val="28"/>
        </w:rPr>
      </w:pPr>
      <w:r w:rsidRPr="001A6FE4">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(279).</w:t>
      </w:r>
    </w:p>
  </w:footnote>
  <w:footnote w:id="614">
    <w:p w:rsidR="00B75D26" w:rsidRPr="001A6FE4" w:rsidRDefault="00B75D26" w:rsidP="00FE52EB">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tl/>
        </w:rPr>
        <w:t xml:space="preserve"> حادي الأرواح: ص 11 ـ 15</w:t>
      </w:r>
    </w:p>
  </w:footnote>
  <w:footnote w:id="615">
    <w:p w:rsidR="00B75D26" w:rsidRPr="001A6FE4" w:rsidRDefault="00B75D26" w:rsidP="00FE52EB">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tl/>
        </w:rPr>
        <w:t xml:space="preserve"> أخرجه البخاري في صحيحه (3164) ومسلم في صحيحه (163) واللفظ للبخاري.</w:t>
      </w:r>
    </w:p>
  </w:footnote>
  <w:footnote w:id="616">
    <w:p w:rsidR="00B75D26" w:rsidRPr="00491A3F" w:rsidRDefault="00B75D26" w:rsidP="00FE52EB">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أحمد في مسنده (4/ 287، 288، 295، 297) وأبو داود (3212، 4753، 4754) والنسائي (4/ 78) وابن ماجه (1548) و(1549) والحاكم (1/ 93) رقم (107) وأبو عوانة كما في (إتحاف المهرة) (2/ 459) وابن منده في الإيمان (1064) والبيهقي في إثبات عذاب القبر رقم (21) و (43) وغيرهم.</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من طريق زاذان عن البراء بن عازب فذكره.</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والحديث صححه: أبو عوانة وابن منده والحاكم والبيهقي وابن القيم وغيرهم.</w:t>
      </w:r>
    </w:p>
    <w:p w:rsidR="00B75D26" w:rsidRPr="001A6FE4"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قال ابن القيم في الروح، ص(91): (هذا حديث ثابت مشهور مستفيض، صححه جماعة من الحفاظ، ولا نعلم أحدا من أئمة الحديث طعن فيه، بل رووه في كتبهم وتلقوه بالقبول، وجعلوه أصلا من أصول الدين في عذاب القبر ونعيمه، ومسألة منكر ونكير، وقبض الأرواح وصعودها إلى بين يدي الله، ثم رجوعها إلى القبر).</w:t>
      </w:r>
    </w:p>
  </w:footnote>
  <w:footnote w:id="617">
    <w:p w:rsidR="00B75D26" w:rsidRPr="001A6FE4" w:rsidRDefault="00B75D26" w:rsidP="00FE52EB">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برقم (1308)، ومسلم برقم (2870) واللفظ لمسلم.</w:t>
      </w:r>
    </w:p>
  </w:footnote>
  <w:footnote w:id="618">
    <w:p w:rsidR="00B75D26" w:rsidRPr="001A6FE4" w:rsidRDefault="00B75D26" w:rsidP="001A6FE4">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1A6FE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أخرجه البخاري (2/98) برقم (1374)، ومسلم (4/2200) برقم (2870) واللفظ للبخاري.</w:t>
      </w:r>
    </w:p>
  </w:footnote>
  <w:footnote w:id="619">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أبو عوانة في صحيحه كما في إتحاف المهرة لابن حجر (2/ 459)، وأبو داود برقم (4753). ولعل هذا لفظ أبي عوانة في صحيحه، والحديث تقدم الكلام عليه مختصرًا.</w:t>
      </w:r>
    </w:p>
  </w:footnote>
  <w:footnote w:id="620">
    <w:p w:rsidR="00B75D26" w:rsidRPr="00491A3F"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النسخ (3/ 3-4) والبزار كما في (كشف الأستار) رقم (872) وابن أبي عاصم في (السنة) رقم (865)</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والطبري في تفسيره (13/ 214)، والبيهقي في (إثبات عذاب القبر) رقم (31)، من طريق عباد بن راشد البصري عن داود بن أبي هند عن أبي نضرة عن أبي سعيد الخدري فذكره.</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تفرد به عباد وهو صدوق له أوهام، عن خاله داود بن أبي هند مرفوعا.</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البزار: (لا نعلمه عن أبي سعيد إلا بهذا الإسناد، وهذا من أغرب ما كان يسأل عنه الحسين وابن معمر).</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خولف عباد، خالفه مسلمة بن علقمة فأوقفه.</w:t>
      </w:r>
    </w:p>
    <w:p w:rsidR="00B75D26" w:rsidRPr="002A7057"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فرواه عن داود بن أبي هند عن أبي نضرة عن أبي سعيد قال: فذكر نحوا من حديث عباد بن راشد ولم يرفعه.</w:t>
      </w:r>
    </w:p>
  </w:footnote>
  <w:footnote w:id="621">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رقم (901)، وهو عند البخاري أيضا رقم (997، 1154).</w:t>
      </w:r>
    </w:p>
  </w:footnote>
  <w:footnote w:id="622">
    <w:p w:rsidR="00B75D26" w:rsidRPr="00491A3F"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رقم (358)، ومسلم رقم (907).</w:t>
      </w:r>
    </w:p>
  </w:footnote>
  <w:footnote w:id="623">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2A7057">
        <w:rPr>
          <w:rFonts w:ascii="Traditional Arabic" w:eastAsia="Traditional Arabic" w:hAnsi="Traditional Arabic" w:cs="Traditional Arabic"/>
          <w:sz w:val="28"/>
          <w:szCs w:val="28"/>
          <w:rtl/>
        </w:rPr>
        <w:t xml:space="preserve">صحيح البخاري </w:t>
      </w:r>
      <w:r w:rsidRPr="00491A3F">
        <w:rPr>
          <w:rFonts w:ascii="Traditional Arabic" w:eastAsia="Traditional Arabic" w:hAnsi="Traditional Arabic" w:cs="Traditional Arabic"/>
          <w:sz w:val="28"/>
          <w:szCs w:val="28"/>
          <w:rtl/>
        </w:rPr>
        <w:t>رقم (712).</w:t>
      </w:r>
    </w:p>
  </w:footnote>
  <w:footnote w:id="624">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رقم (904) –(9).</w:t>
      </w:r>
    </w:p>
  </w:footnote>
  <w:footnote w:id="625">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الجِهَادِ وَالسِّيَرِ، بَابُ دَرَجَاتِ المُجَاهِدِينَ فِي سَبِيلِ اللَّهِ، يُقَالُ: هَذِهِ سَبِيلِي وَهَذَا سَبِيلِي، برقم (2790)، والإمام أحمد في المسند مُسْنَدُ الْمُكْثِرِينَ مِنَ الصَّحَابَةِ (8419).</w:t>
      </w:r>
    </w:p>
  </w:footnote>
  <w:footnote w:id="626">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سنن أبي داود (5/ 94-96، ح 4726)، وأخرجه الدارمي في الرد على بشر المريسي (ص447). وابن أبي عاصم في السنة (1/ 252).</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وابن خزيمة في التوحيد (1/ 239-240، ح147).</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والطبراني في المعجم الكبير (2/ 132، برقم 1547).</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وأبو الشيخ في العظمة (2/ 554-556، ح 198).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والد</w:t>
      </w:r>
      <w:r w:rsidRPr="00491A3F">
        <w:rPr>
          <w:rFonts w:ascii="Traditional Arabic" w:eastAsia="Traditional Arabic" w:hAnsi="Traditional Arabic" w:cs="Traditional Arabic" w:hint="cs"/>
          <w:sz w:val="28"/>
          <w:szCs w:val="28"/>
          <w:rtl/>
        </w:rPr>
        <w:t>ا</w:t>
      </w:r>
      <w:r w:rsidRPr="00491A3F">
        <w:rPr>
          <w:rFonts w:ascii="Traditional Arabic" w:eastAsia="Traditional Arabic" w:hAnsi="Traditional Arabic" w:cs="Traditional Arabic"/>
          <w:sz w:val="28"/>
          <w:szCs w:val="28"/>
          <w:rtl/>
        </w:rPr>
        <w:t>رقطني في الصفات (ص 51، ح 38).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وابن منده في التوحيد (1/ 188، برقم 643).</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واللالكائي في شرح أصول اعتقاد أهل السنة (3/ 394).</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والبيهقي في الأسماء والصفات (2/ 317-318، ح883).</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وقد تكلم بعض الأئمة على هذا الحديث:</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فقال الذهبي في العلو (ص 39): "هذا الحديث غريب جداً فرد، وابن إسحاق حجة في المغازي إذا أسند، وله مناكير وعجائب، فالله أعلم أقال النبي صلى الله عليه وسلم هذا أم لا؟ وأما الله فليس كمثله شيء جل جلاله، وتقدست أسماؤه ولا إله غيره" انتهى كلامه.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واستغربه الحافظ ابن كثير في تفسير آية الكرسي من تفسيره (1/ 310).</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ثم إن في إسناده اختلافاً.</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هذا وقد تكلم ابن القيم في تهذيب السنن (7/ 95-117) بكلام طويل نصر فيه تصحيح الحديث، ورد المطاعن التي طعن بها هذا الحديث، وبخاصة عن ابن إسحاق.</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والصواب أن هذا الحديث بهذا الإسناد ضعيف، ولا سيما أن جبير بن محمد قال فيه الحافظ ابن حجر: "مقبول" يعني إذا توبع ولم يتابع هنا.</w:t>
      </w:r>
    </w:p>
  </w:footnote>
  <w:footnote w:id="627">
    <w:p w:rsidR="00B75D26" w:rsidRPr="00491A3F" w:rsidRDefault="00B75D26" w:rsidP="00FE52EB">
      <w:pPr>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المصدر: يقظة أولي الاعتبار: ص 51.</w:t>
      </w:r>
    </w:p>
  </w:footnote>
  <w:footnote w:id="628">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البخار</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xml:space="preserve"> (۱۳۷۹)، ومسلم (٢٨٦٦).</w:t>
      </w:r>
    </w:p>
  </w:footnote>
  <w:footnote w:id="629">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البخار</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xml:space="preserve"> (١٠٥٢) (٤٣١)، ومسلم (۹۰۷) عن ابن عباس.</w:t>
      </w:r>
    </w:p>
  </w:footnote>
  <w:footnote w:id="630">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يقظة أولي الاعتبار ص ٥٢.</w:t>
      </w:r>
    </w:p>
  </w:footnote>
  <w:footnote w:id="631">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tl/>
        </w:rPr>
        <w:t xml:space="preserve"> هو ضمن الحديث السابق. ورواه البخاري (3241، 5198، 6449، 6546 رواه الترمذي (2603)، والنسائي في الكبری (9259)</w:t>
      </w:r>
    </w:p>
  </w:footnote>
  <w:footnote w:id="632">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2A7057">
        <w:rPr>
          <w:rFonts w:ascii="Traditional Arabic" w:eastAsia="Traditional Arabic" w:hAnsi="Traditional Arabic" w:cs="Traditional Arabic"/>
          <w:sz w:val="28"/>
          <w:szCs w:val="28"/>
          <w:rtl/>
        </w:rPr>
        <w:t>رواه البخاري (539) (629) عن أبي ذر.</w:t>
      </w:r>
    </w:p>
  </w:footnote>
  <w:footnote w:id="633">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ورواه (536، 533، 534) عن أبي هريرة. </w:t>
      </w:r>
    </w:p>
  </w:footnote>
  <w:footnote w:id="634">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رواه (3264، 5723) عن ابن عمر.</w:t>
      </w:r>
    </w:p>
  </w:footnote>
  <w:footnote w:id="635">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رواه (5726, 3262) عن رافع.</w:t>
      </w:r>
    </w:p>
  </w:footnote>
  <w:footnote w:id="636">
    <w:p w:rsidR="00B75D26" w:rsidRPr="002A7057"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يقظة أولي الاعتبار ص 53.</w:t>
      </w:r>
    </w:p>
  </w:footnote>
  <w:footnote w:id="637">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رواه الإمام أحمد (2/ 159)، والنسائي في الكبری (3/ 137ـ138)، وابن خزيمة (901)، وابن حبان(2838)</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بسند صحيح عن ابن عمر.</w:t>
      </w:r>
    </w:p>
  </w:footnote>
  <w:footnote w:id="638">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مسلم (426).</w:t>
      </w:r>
    </w:p>
  </w:footnote>
  <w:footnote w:id="639">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ذكر هذه الأقوال صاحب كتاب يقظة أولي الاعتبار ص 62 ـ 67</w:t>
      </w:r>
      <w:r>
        <w:rPr>
          <w:rFonts w:hint="cs"/>
          <w:sz w:val="28"/>
          <w:szCs w:val="28"/>
          <w:rtl/>
        </w:rPr>
        <w:t>.</w:t>
      </w:r>
    </w:p>
  </w:footnote>
  <w:footnote w:id="640">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مسلم في صحيحه </w:t>
      </w:r>
      <w:r w:rsidRPr="00491A3F">
        <w:rPr>
          <w:rFonts w:ascii="Traditional Arabic" w:eastAsia="Traditional Arabic" w:hAnsi="Traditional Arabic" w:cs="Traditional Arabic" w:hint="cs"/>
          <w:sz w:val="28"/>
          <w:szCs w:val="28"/>
          <w:rtl/>
        </w:rPr>
        <w:t>(2842</w:t>
      </w:r>
      <w:r w:rsidRPr="00491A3F">
        <w:rPr>
          <w:rFonts w:ascii="Traditional Arabic" w:eastAsia="Traditional Arabic" w:hAnsi="Traditional Arabic" w:cs="Traditional Arabic"/>
          <w:sz w:val="28"/>
          <w:szCs w:val="28"/>
          <w:rtl/>
        </w:rPr>
        <w:t>).</w:t>
      </w:r>
    </w:p>
  </w:footnote>
  <w:footnote w:id="641">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الحاكم (٤</w:t>
      </w:r>
      <w:r w:rsidRPr="00491A3F">
        <w:rPr>
          <w:rFonts w:ascii="Traditional Arabic" w:eastAsia="Traditional Arabic" w:hAnsi="Traditional Arabic" w:cs="Traditional Arabic" w:hint="cs"/>
          <w:sz w:val="28"/>
          <w:szCs w:val="28"/>
          <w:rtl/>
        </w:rPr>
        <w:t>/ ٦١٢)</w:t>
      </w:r>
      <w:r w:rsidRPr="00491A3F">
        <w:rPr>
          <w:rFonts w:ascii="Traditional Arabic" w:eastAsia="Traditional Arabic" w:hAnsi="Traditional Arabic" w:cs="Traditional Arabic"/>
          <w:sz w:val="28"/>
          <w:szCs w:val="28"/>
          <w:rtl/>
        </w:rPr>
        <w:t xml:space="preserve">، والحارث (۹۳۰ </w:t>
      </w:r>
      <w:r w:rsidRPr="00491A3F">
        <w:rPr>
          <w:rFonts w:ascii="Traditional Arabic" w:eastAsia="Traditional Arabic" w:hAnsi="Traditional Arabic" w:cs="Traditional Arabic" w:hint="cs"/>
          <w:sz w:val="28"/>
          <w:szCs w:val="28"/>
          <w:rtl/>
        </w:rPr>
        <w:t>-بغية</w:t>
      </w:r>
      <w:r w:rsidRPr="00491A3F">
        <w:rPr>
          <w:rFonts w:ascii="Traditional Arabic" w:eastAsia="Traditional Arabic" w:hAnsi="Traditional Arabic" w:cs="Traditional Arabic"/>
          <w:sz w:val="28"/>
          <w:szCs w:val="28"/>
          <w:rtl/>
        </w:rPr>
        <w:t xml:space="preserve">) والبيهقي في الشعب (٣٦٦) </w:t>
      </w:r>
    </w:p>
  </w:footnote>
  <w:footnote w:id="642">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أبو الشيخ في العظمة (٦٠٠).</w:t>
      </w:r>
    </w:p>
  </w:footnote>
  <w:footnote w:id="643">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tl/>
        </w:rPr>
        <w:t xml:space="preserve"> التخويف من النار ص 62.</w:t>
      </w:r>
    </w:p>
  </w:footnote>
  <w:footnote w:id="644">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عزاه في الفيض (٣/ ۳٦٠) لابن عباس، وعزاه لابن منده ابن رجب في التخويف من النار (ص۷۲).</w:t>
      </w:r>
    </w:p>
    <w:p w:rsidR="00B75D26" w:rsidRPr="002A7057" w:rsidRDefault="00B75D26" w:rsidP="00FE52EB">
      <w:pPr>
        <w:jc w:val="lowKashida"/>
        <w:rPr>
          <w:rFonts w:ascii="Traditional Arabic" w:eastAsia="Traditional Arabic" w:hAnsi="Traditional Arabic" w:cs="Traditional Arabic"/>
          <w:sz w:val="28"/>
          <w:szCs w:val="28"/>
          <w:highlight w:val="white"/>
        </w:rPr>
      </w:pPr>
    </w:p>
  </w:footnote>
  <w:footnote w:id="645">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العقيدة الطحاوية 1 / 317</w:t>
      </w:r>
    </w:p>
  </w:footnote>
  <w:footnote w:id="646">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شرح العقيدة الطحاوية 1 / 317.</w:t>
      </w:r>
    </w:p>
  </w:footnote>
  <w:footnote w:id="647">
    <w:p w:rsidR="00B75D26" w:rsidRPr="002A7057" w:rsidRDefault="00B75D26" w:rsidP="00FE52EB">
      <w:pPr>
        <w:jc w:val="lowKashida"/>
        <w:rPr>
          <w:rFonts w:ascii="Traditional Arabic" w:eastAsia="Traditional Arabic" w:hAnsi="Traditional Arabic" w:cs="Traditional Arabic"/>
          <w:color w:val="333333"/>
          <w:sz w:val="28"/>
          <w:szCs w:val="28"/>
          <w:highlight w:val="white"/>
        </w:rPr>
      </w:pPr>
      <w:r w:rsidRPr="002A7057">
        <w:rPr>
          <w:rFonts w:ascii="Traditional Arabic" w:eastAsia="Traditional Arabic" w:hAnsi="Traditional Arabic" w:cs="Traditional Arabic"/>
          <w:color w:val="333333"/>
          <w:sz w:val="28"/>
          <w:szCs w:val="28"/>
          <w:highlight w:val="white"/>
        </w:rPr>
        <w:footnoteRef/>
      </w:r>
      <w:r w:rsidRPr="00491A3F">
        <w:rPr>
          <w:rFonts w:ascii="Traditional Arabic" w:eastAsia="Traditional Arabic" w:hAnsi="Traditional Arabic" w:cs="Traditional Arabic"/>
          <w:color w:val="333333"/>
          <w:sz w:val="28"/>
          <w:szCs w:val="28"/>
          <w:highlight w:val="white"/>
          <w:rtl/>
        </w:rPr>
        <w:t xml:space="preserve"> مجموع الفتاوى 12/ 595</w:t>
      </w:r>
      <w:r>
        <w:rPr>
          <w:rFonts w:ascii="Traditional Arabic" w:eastAsia="Traditional Arabic" w:hAnsi="Traditional Arabic" w:cs="Traditional Arabic" w:hint="cs"/>
          <w:color w:val="333333"/>
          <w:sz w:val="28"/>
          <w:szCs w:val="28"/>
          <w:highlight w:val="white"/>
          <w:rtl/>
        </w:rPr>
        <w:t>.</w:t>
      </w:r>
    </w:p>
  </w:footnote>
  <w:footnote w:id="648">
    <w:p w:rsidR="00B75D26" w:rsidRPr="00491A3F" w:rsidRDefault="00B75D26" w:rsidP="00FE52EB">
      <w:pPr>
        <w:jc w:val="lowKashida"/>
        <w:rPr>
          <w:sz w:val="28"/>
          <w:szCs w:val="28"/>
        </w:rPr>
      </w:pPr>
      <w:r>
        <w:rPr>
          <w:rFonts w:ascii="Traditional Arabic" w:eastAsia="Traditional Arabic" w:hAnsi="Traditional Arabic" w:cs="Traditional Arabic"/>
          <w:color w:val="333333"/>
          <w:sz w:val="28"/>
          <w:szCs w:val="28"/>
          <w:highlight w:val="white"/>
        </w:rPr>
        <w:t xml:space="preserve"> </w:t>
      </w:r>
      <w:r w:rsidRPr="002A7057">
        <w:rPr>
          <w:rFonts w:ascii="Traditional Arabic" w:eastAsia="Traditional Arabic" w:hAnsi="Traditional Arabic" w:cs="Traditional Arabic"/>
          <w:color w:val="333333"/>
          <w:sz w:val="28"/>
          <w:szCs w:val="28"/>
          <w:highlight w:val="white"/>
        </w:rPr>
        <w:footnoteRef/>
      </w:r>
      <w:r w:rsidRPr="002A7057">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Pr>
        <w:t xml:space="preserve"> </w:t>
      </w:r>
      <w:r w:rsidRPr="00491A3F">
        <w:rPr>
          <w:rFonts w:ascii="Traditional Arabic" w:eastAsia="Traditional Arabic" w:hAnsi="Traditional Arabic" w:cs="Traditional Arabic"/>
          <w:color w:val="333333"/>
          <w:sz w:val="28"/>
          <w:szCs w:val="28"/>
          <w:highlight w:val="white"/>
          <w:rtl/>
        </w:rPr>
        <w:t>الجواب الصحيح 1/</w:t>
      </w:r>
      <w:r>
        <w:rPr>
          <w:rFonts w:ascii="Traditional Arabic" w:eastAsia="Traditional Arabic" w:hAnsi="Traditional Arabic" w:cs="Traditional Arabic"/>
          <w:color w:val="333333"/>
          <w:sz w:val="28"/>
          <w:szCs w:val="28"/>
          <w:highlight w:val="white"/>
          <w:rtl/>
        </w:rPr>
        <w:t>.</w:t>
      </w:r>
      <w:r w:rsidRPr="00491A3F">
        <w:rPr>
          <w:rFonts w:ascii="Traditional Arabic" w:eastAsia="Traditional Arabic" w:hAnsi="Traditional Arabic" w:cs="Traditional Arabic"/>
          <w:color w:val="333333"/>
          <w:sz w:val="28"/>
          <w:szCs w:val="28"/>
          <w:highlight w:val="white"/>
          <w:rtl/>
        </w:rPr>
        <w:t>114</w:t>
      </w:r>
    </w:p>
  </w:footnote>
  <w:footnote w:id="649">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العقيدة الطحاوية 1/ 624 ـ.625</w:t>
      </w:r>
      <w:r>
        <w:rPr>
          <w:rFonts w:hint="cs"/>
          <w:sz w:val="28"/>
          <w:szCs w:val="28"/>
          <w:rtl/>
        </w:rPr>
        <w:t>.</w:t>
      </w:r>
    </w:p>
  </w:footnote>
  <w:footnote w:id="650">
    <w:p w:rsidR="00B75D26" w:rsidRPr="00491A3F" w:rsidRDefault="00B75D26" w:rsidP="00FE52EB">
      <w:pPr>
        <w:jc w:val="lowKashida"/>
        <w:rPr>
          <w:sz w:val="28"/>
          <w:szCs w:val="28"/>
        </w:rPr>
      </w:pPr>
      <w:r w:rsidRPr="000E3BD6">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العقيدة الطحاوية 2/ 620 ـ 622.</w:t>
      </w:r>
    </w:p>
  </w:footnote>
  <w:footnote w:id="651">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346</w:t>
      </w:r>
    </w:p>
  </w:footnote>
  <w:footnote w:id="652">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مفتاح دار السعادة 1/ </w:t>
      </w:r>
      <w:r w:rsidRPr="00491A3F">
        <w:rPr>
          <w:rFonts w:ascii="Traditional Arabic" w:eastAsia="Traditional Arabic" w:hAnsi="Traditional Arabic" w:cs="Traditional Arabic" w:hint="cs"/>
          <w:sz w:val="28"/>
          <w:szCs w:val="28"/>
          <w:highlight w:val="white"/>
          <w:rtl/>
        </w:rPr>
        <w:t xml:space="preserve">14 </w:t>
      </w:r>
      <w:r w:rsidRPr="002A7057">
        <w:rPr>
          <w:rFonts w:ascii="Traditional Arabic" w:eastAsia="Traditional Arabic" w:hAnsi="Traditional Arabic" w:cs="Traditional Arabic"/>
          <w:sz w:val="28"/>
          <w:szCs w:val="28"/>
          <w:highlight w:val="white"/>
          <w:rtl/>
        </w:rPr>
        <w:t>وقد</w:t>
      </w:r>
      <w:r w:rsidRPr="00491A3F">
        <w:rPr>
          <w:rFonts w:ascii="Traditional Arabic" w:eastAsia="Traditional Arabic" w:hAnsi="Traditional Arabic" w:cs="Traditional Arabic"/>
          <w:sz w:val="28"/>
          <w:szCs w:val="28"/>
          <w:highlight w:val="white"/>
          <w:rtl/>
        </w:rPr>
        <w:t xml:space="preserve"> ذكر المسألة العلامة ابن القيم في كتابيه (حادي الأرواح، ومفتاح دار السعادة) وأطال فيها.</w:t>
      </w:r>
    </w:p>
  </w:footnote>
  <w:footnote w:id="653">
    <w:p w:rsidR="00B75D26" w:rsidRPr="002A7057" w:rsidRDefault="00B75D26" w:rsidP="00FE52EB">
      <w:pPr>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المصدر: أشراط الساعة ليوسف الوابل ص 275</w:t>
      </w:r>
    </w:p>
  </w:footnote>
  <w:footnote w:id="654">
    <w:p w:rsidR="00B75D26" w:rsidRPr="002A7057"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tl/>
        </w:rPr>
        <w:t>ذكر أبو عبد الله القرطبي ثلاثة وعشرين قولاً في اشتقاق هذا اللفظ انظر: التذكرة (ص ٦٧٩)، وأوصلها صاحب القاموس، إلى خمسين قولاً انظر: «ترتيب القاموس» (٤/ ۲۳۹)، وذكر صاحب القاموس، أنه أورد هذه الأقوال في كتابه «شرح مشارق الأنوار، وغيره.</w:t>
      </w:r>
    </w:p>
  </w:footnote>
  <w:footnote w:id="655">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2A7057">
        <w:rPr>
          <w:rFonts w:ascii="Traditional Arabic" w:eastAsia="Traditional Arabic" w:hAnsi="Traditional Arabic" w:cs="Traditional Arabic"/>
          <w:sz w:val="28"/>
          <w:szCs w:val="28"/>
          <w:highlight w:val="white"/>
          <w:rtl/>
        </w:rPr>
        <w:t>رواه مسلم برقم 5221</w:t>
      </w:r>
      <w:r>
        <w:rPr>
          <w:rFonts w:hint="cs"/>
          <w:sz w:val="28"/>
          <w:szCs w:val="28"/>
          <w:rtl/>
        </w:rPr>
        <w:t>.</w:t>
      </w:r>
    </w:p>
  </w:footnote>
  <w:footnote w:id="656">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 الساعة ليوسف الوابل ص 275-277.</w:t>
      </w:r>
    </w:p>
  </w:footnote>
  <w:footnote w:id="657">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لسان العرب، (۱۱/ ٢٣٦ </w:t>
      </w:r>
      <w:r w:rsidRPr="00491A3F">
        <w:rPr>
          <w:rFonts w:ascii="Traditional Arabic" w:eastAsia="Traditional Arabic" w:hAnsi="Traditional Arabic" w:cs="Traditional Arabic" w:hint="cs"/>
          <w:sz w:val="28"/>
          <w:szCs w:val="28"/>
          <w:rtl/>
        </w:rPr>
        <w:t>-۲۳۷</w:t>
      </w:r>
      <w:r w:rsidRPr="00491A3F">
        <w:rPr>
          <w:rFonts w:ascii="Traditional Arabic" w:eastAsia="Traditional Arabic" w:hAnsi="Traditional Arabic" w:cs="Traditional Arabic"/>
          <w:sz w:val="28"/>
          <w:szCs w:val="28"/>
          <w:rtl/>
        </w:rPr>
        <w:t>)، و «ترتيب القاموس، (۲ / ١٥٢)</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footnote>
  <w:footnote w:id="658">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tl/>
        </w:rPr>
        <w:t>المصدر: أشراط الساعة ليوسف الوابل ص 277 ــ283</w:t>
      </w:r>
      <w:r>
        <w:rPr>
          <w:rFonts w:ascii="Traditional Arabic" w:eastAsia="Traditional Arabic" w:hAnsi="Traditional Arabic" w:cs="Traditional Arabic" w:hint="cs"/>
          <w:sz w:val="28"/>
          <w:szCs w:val="28"/>
          <w:rtl/>
        </w:rPr>
        <w:t>.</w:t>
      </w:r>
    </w:p>
  </w:footnote>
  <w:footnote w:id="659">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2A7057">
        <w:rPr>
          <w:rFonts w:ascii="Traditional Arabic" w:eastAsia="Traditional Arabic" w:hAnsi="Traditional Arabic" w:cs="Traditional Arabic"/>
          <w:sz w:val="28"/>
          <w:szCs w:val="28"/>
          <w:rtl/>
        </w:rPr>
        <w:t>المصدر: أشراط الساعة ليوسف الوابل ص 277</w:t>
      </w:r>
      <w:r>
        <w:rPr>
          <w:rFonts w:ascii="Traditional Arabic" w:eastAsia="Traditional Arabic" w:hAnsi="Traditional Arabic" w:cs="Traditional Arabic" w:hint="cs"/>
          <w:sz w:val="28"/>
          <w:szCs w:val="28"/>
          <w:rtl/>
        </w:rPr>
        <w:t>.</w:t>
      </w:r>
    </w:p>
  </w:footnote>
  <w:footnote w:id="660">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الفتن، باب ذكر الدجال، (13/ 90– مع الفتح)، وصحيح مسلم كتاب الإيمان، باب ذكر المسيح ابن مريم عليه السلام والمسيح الدجال، (2/ 237-مع شرح النووي).</w:t>
      </w:r>
    </w:p>
  </w:footnote>
  <w:footnote w:id="661">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البخاري)، كتاب الفتن، باب ذكر الدجال، (13/ 90–مع شرح الفتح)، و(صحيح مسلم) كتاب الفتن وأشراط الساعة، باب ذكر الدجال، (18/ 59-مع شرح النووي).</w:t>
      </w:r>
    </w:p>
  </w:footnote>
  <w:footnote w:id="662">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65 – مع شرح النووي).</w:t>
      </w:r>
    </w:p>
  </w:footnote>
  <w:footnote w:id="663">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(سنن أبي داود) (11/ 443 -عون المعبود) والحديث صحيح، انظر: (صحي</w:t>
      </w:r>
      <w:r>
        <w:rPr>
          <w:rFonts w:ascii="Traditional Arabic" w:eastAsia="Traditional Arabic" w:hAnsi="Traditional Arabic" w:cs="Traditional Arabic"/>
          <w:sz w:val="28"/>
          <w:szCs w:val="28"/>
          <w:rtl/>
        </w:rPr>
        <w:t xml:space="preserve">ح ا لجامع الصغير) (2/ 317-318) </w:t>
      </w:r>
      <w:r w:rsidRPr="00491A3F">
        <w:rPr>
          <w:rFonts w:ascii="Traditional Arabic" w:eastAsia="Traditional Arabic" w:hAnsi="Traditional Arabic" w:cs="Traditional Arabic"/>
          <w:sz w:val="28"/>
          <w:szCs w:val="28"/>
          <w:rtl/>
        </w:rPr>
        <w:t>(ح2455).</w:t>
      </w:r>
    </w:p>
  </w:footnote>
  <w:footnote w:id="664">
    <w:p w:rsidR="00B75D26" w:rsidRPr="00491A3F"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الإمام أحمد) (15/ 28 –30) تحقيق وشرح أحمد شاكر، وقال: (إسناده صحيح)، وحسنه ابن كثير، انظر النهاية / الفتن والملاحم) (1/ 130)، تحقيق د. طه زيني.</w:t>
      </w:r>
    </w:p>
  </w:footnote>
  <w:footnote w:id="665">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60 – 61 مع شرح النووي).</w:t>
      </w:r>
    </w:p>
  </w:footnote>
  <w:footnote w:id="666">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(صحيح البخاري)، كتاب الفتن باب ذكر الدجال، (13/ 91 – مع الفتح) و(صحيح مسلم) كتاب الفتن وأشراط الساعة، باب ذكر الدجال، (18/ 59 – مع شرح النووي).</w:t>
      </w:r>
    </w:p>
  </w:footnote>
  <w:footnote w:id="667">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باب ذكر الدجال، (18/ 59 – مع شرح النووي).</w:t>
      </w:r>
    </w:p>
  </w:footnote>
  <w:footnote w:id="668">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(18/ 61-مع شرح النووي).</w:t>
      </w:r>
    </w:p>
  </w:footnote>
  <w:footnote w:id="669">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لابن حجر العسقلاني (13/ 100).</w:t>
      </w:r>
    </w:p>
  </w:footnote>
  <w:footnote w:id="670">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لصحيح مسلم (18/ 60).</w:t>
      </w:r>
    </w:p>
  </w:footnote>
  <w:footnote w:id="671">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قصة الجساسة، (18/ 81 –مع شرح النووي).</w:t>
      </w:r>
    </w:p>
  </w:footnote>
  <w:footnote w:id="672">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باب في بقية من أحاديث الدجال، (18/ 86 – 87 مع شرح النووي).</w:t>
      </w:r>
    </w:p>
  </w:footnote>
  <w:footnote w:id="673">
    <w:p w:rsidR="00B75D26" w:rsidRPr="00491A3F" w:rsidRDefault="00B75D26" w:rsidP="00FE52EB">
      <w:pPr>
        <w:jc w:val="lowKashida"/>
        <w:rPr>
          <w:sz w:val="28"/>
          <w:szCs w:val="28"/>
          <w:rtl/>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مسند الإمام أحمد 15831</w:t>
      </w:r>
      <w:r>
        <w:rPr>
          <w:rFonts w:hint="cs"/>
          <w:sz w:val="28"/>
          <w:szCs w:val="28"/>
          <w:rtl/>
        </w:rPr>
        <w:t>.</w:t>
      </w:r>
    </w:p>
  </w:footnote>
  <w:footnote w:id="674">
    <w:p w:rsidR="00B75D26" w:rsidRPr="002A7057" w:rsidRDefault="00B75D26" w:rsidP="002A7057">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tl/>
        </w:rPr>
        <w:t>(صحيح مسلم)، كتاب الفتن، باب ذكر ابن صياد، (18/ 50 – شرح النووي).</w:t>
      </w:r>
    </w:p>
  </w:footnote>
  <w:footnote w:id="675">
    <w:p w:rsidR="00B75D26" w:rsidRPr="00491A3F" w:rsidRDefault="00B75D26" w:rsidP="00FE52EB">
      <w:pPr>
        <w:jc w:val="lowKashida"/>
        <w:rPr>
          <w:sz w:val="28"/>
          <w:szCs w:val="28"/>
          <w:rtl/>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tl/>
        </w:rPr>
        <w:t xml:space="preserve"> المصدر: </w:t>
      </w:r>
      <w:r w:rsidRPr="00491A3F">
        <w:rPr>
          <w:rFonts w:ascii="Traditional Arabic" w:eastAsia="Traditional Arabic" w:hAnsi="Traditional Arabic" w:cs="Traditional Arabic"/>
          <w:sz w:val="28"/>
          <w:szCs w:val="28"/>
          <w:highlight w:val="white"/>
          <w:rtl/>
        </w:rPr>
        <w:t xml:space="preserve">أشراط الساعة ليوسف الوابل، </w:t>
      </w:r>
      <w:r w:rsidRPr="002A7057">
        <w:rPr>
          <w:rFonts w:ascii="Traditional Arabic" w:eastAsia="Traditional Arabic" w:hAnsi="Traditional Arabic" w:cs="Traditional Arabic"/>
          <w:sz w:val="28"/>
          <w:szCs w:val="28"/>
          <w:highlight w:val="white"/>
          <w:rtl/>
        </w:rPr>
        <w:t>ص296-297</w:t>
      </w:r>
      <w:r>
        <w:rPr>
          <w:rFonts w:hint="cs"/>
          <w:sz w:val="28"/>
          <w:szCs w:val="28"/>
          <w:rtl/>
        </w:rPr>
        <w:t>.</w:t>
      </w:r>
    </w:p>
  </w:footnote>
  <w:footnote w:id="676">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(صحيح مسلم) (18/ 83-مع شرح النووي).</w:t>
      </w:r>
    </w:p>
  </w:footnote>
  <w:footnote w:id="677">
    <w:p w:rsidR="00B75D26" w:rsidRPr="002A7057" w:rsidRDefault="00B75D26" w:rsidP="00FE52EB">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(جامع الترمذي) باب ما جاء من أين يخرج الدجال؟ (6/ 495 – مع تحفة الأحوذي).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الألباني (صحيح)، (صحيح الجامع الصغير) (3/ 150) (ح3398).</w:t>
      </w:r>
    </w:p>
  </w:footnote>
  <w:footnote w:id="678">
    <w:p w:rsidR="00B75D26" w:rsidRPr="002A7057"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(الفتح الرباني ترتيب مسند أحمد) (24/ 73)، قال ابن حجر: (صحيح): (فتح الباري) (13/ 328).</w:t>
      </w:r>
    </w:p>
  </w:footnote>
  <w:footnote w:id="679">
    <w:p w:rsidR="00B75D26" w:rsidRPr="00491A3F" w:rsidRDefault="00B75D26" w:rsidP="00FE52EB">
      <w:pPr>
        <w:jc w:val="lowKashida"/>
        <w:rPr>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tl/>
        </w:rPr>
        <w:t xml:space="preserve"> المصدر: أشراط الساعة ليوسف الوابل، ص309.</w:t>
      </w:r>
    </w:p>
  </w:footnote>
  <w:footnote w:id="680">
    <w:p w:rsidR="00B75D26" w:rsidRPr="00491A3F"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قصة الجساسة، (18/ 83 – مع شرح النووي).</w:t>
      </w:r>
    </w:p>
    <w:p w:rsidR="00B75D26" w:rsidRPr="009148CA" w:rsidRDefault="00B75D26" w:rsidP="00FE52EB">
      <w:pPr>
        <w:jc w:val="lowKashida"/>
        <w:rPr>
          <w:rFonts w:ascii="Traditional Arabic" w:eastAsia="Traditional Arabic" w:hAnsi="Traditional Arabic" w:cs="Traditional Arabic"/>
          <w:sz w:val="28"/>
          <w:szCs w:val="28"/>
        </w:rPr>
      </w:pPr>
    </w:p>
  </w:footnote>
  <w:footnote w:id="681">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(الفتح الرباني) (24/ 76) ترتيب الساعاتي)، قال الهيثمي: رواه أحمد، ورجاله رجال الصحيح، (مجمع الزوائد) (7/ 343)، وقال ابن حجر: (رجاله ثقات9، (فتح الباري) (13/ 105).</w:t>
      </w:r>
    </w:p>
  </w:footnote>
  <w:footnote w:id="682">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 الساعة ليوسف الوابل، ص311.</w:t>
      </w:r>
    </w:p>
  </w:footnote>
  <w:footnote w:id="683">
    <w:p w:rsidR="00B75D26" w:rsidRPr="00491A3F"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في بقية من أحاديث الدجال، (18/ 85-86 – مع شرح النووي).</w:t>
      </w:r>
    </w:p>
  </w:footnote>
  <w:footnote w:id="684">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(الفتح الرباني ترتيب المسند) (24/ 73) والحديث صحيح، انظر: (فتح الباري) (13/ 238).</w:t>
      </w:r>
    </w:p>
  </w:footnote>
  <w:footnote w:id="685">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الترمذي برقم 2136.</w:t>
      </w:r>
    </w:p>
  </w:footnote>
  <w:footnote w:id="686">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(7/ 190) (ح5353) تحقيق أحمد شاكر، وقال: (إسناده صحيح).</w:t>
      </w:r>
    </w:p>
  </w:footnote>
  <w:footnote w:id="687">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المصدر: أشراط الساعة ليوسف الوابل، ص 313.</w:t>
      </w:r>
    </w:p>
  </w:footnote>
  <w:footnote w:id="688">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w:t>
      </w:r>
      <w:r>
        <w:rPr>
          <w:rFonts w:ascii="Traditional Arabic" w:eastAsia="Traditional Arabic" w:hAnsi="Traditional Arabic" w:cs="Traditional Arabic"/>
          <w:sz w:val="28"/>
          <w:szCs w:val="28"/>
          <w:rtl/>
        </w:rPr>
        <w:t>جال، (18/ 60-61– مع شرح النووي)</w:t>
      </w:r>
      <w:r w:rsidRPr="00491A3F">
        <w:rPr>
          <w:rFonts w:ascii="Traditional Arabic" w:eastAsia="Traditional Arabic" w:hAnsi="Traditional Arabic" w:cs="Traditional Arabic"/>
          <w:sz w:val="28"/>
          <w:szCs w:val="28"/>
          <w:rtl/>
        </w:rPr>
        <w:t>.</w:t>
      </w:r>
    </w:p>
  </w:footnote>
  <w:footnote w:id="689">
    <w:p w:rsidR="00B75D26" w:rsidRPr="009148CA"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60-61– مع شرح النووي</w:t>
      </w:r>
      <w:proofErr w:type="gramStart"/>
      <w:r w:rsidRPr="00491A3F">
        <w:rPr>
          <w:rFonts w:ascii="Traditional Arabic" w:eastAsia="Traditional Arabic" w:hAnsi="Traditional Arabic" w:cs="Traditional Arabic"/>
          <w:sz w:val="28"/>
          <w:szCs w:val="28"/>
          <w:rtl/>
        </w:rPr>
        <w:t>)..</w:t>
      </w:r>
      <w:proofErr w:type="gramEnd"/>
    </w:p>
  </w:footnote>
  <w:footnote w:id="690">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65-66– مع شرح النووي.</w:t>
      </w:r>
    </w:p>
  </w:footnote>
  <w:footnote w:id="691">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الفتن، باب لا يدخل الدجال المدينة، (13/ 101 – مع الفتح).</w:t>
      </w:r>
    </w:p>
  </w:footnote>
  <w:footnote w:id="692">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ابن ماجه برقم 4067. وصححه الألباني (صحيح الجامع الصغير / حديث رقم 7752).</w:t>
      </w:r>
    </w:p>
  </w:footnote>
  <w:footnote w:id="693">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المصدر: أشراط الساعة ليوسف الوابل، ص325.</w:t>
      </w:r>
    </w:p>
  </w:footnote>
  <w:footnote w:id="694">
    <w:p w:rsidR="00B75D26" w:rsidRPr="009148CA"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الأذان، باب الدعاء قبل السلام، (2/ 317 – مع الفتح) و(صحيح مسلم) كتاب المساجد ومواضع الصلاة، باب التعوذ من عذاب القبر وعذاب جهنم، (5/ 87 – مع شرح النووي).</w:t>
      </w:r>
    </w:p>
  </w:footnote>
  <w:footnote w:id="695">
    <w:p w:rsidR="00B75D26" w:rsidRPr="009148CA" w:rsidRDefault="00B75D26" w:rsidP="00FE52EB">
      <w:pPr>
        <w:jc w:val="lowKashida"/>
        <w:rPr>
          <w:rFonts w:ascii="Traditional Arabic" w:eastAsia="Traditional Arabic" w:hAnsi="Traditional Arabic" w:cs="Traditional Arabic"/>
          <w:sz w:val="28"/>
          <w:szCs w:val="28"/>
          <w:rtl/>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الدعوات، باب التعوذ من عذاب القبر، (11/ 174 – مع الفتح).</w:t>
      </w:r>
    </w:p>
  </w:footnote>
  <w:footnote w:id="696">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باب ذكر الدجال، (18/ 65 – مع شرح النووي).</w:t>
      </w:r>
    </w:p>
  </w:footnote>
  <w:footnote w:id="697">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صلاة المسافرين، باب فضل سورة الكهف، وآية الكرسي (6/ 92 – 93 – مع شرح النووي).</w:t>
      </w:r>
    </w:p>
  </w:footnote>
  <w:footnote w:id="698">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لمسلم) (6/ 93).</w:t>
      </w:r>
    </w:p>
  </w:footnote>
  <w:footnote w:id="699">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الحاكم في المستدرك (2 / 368)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وقال: (هذا حديث صحيح الإسناد ولم يخرجاه)، وصححه الألباني (صحيح الجامع الصغير / حديث رقم 6346).</w:t>
      </w:r>
    </w:p>
  </w:footnote>
  <w:footnote w:id="700">
    <w:p w:rsidR="00B75D26" w:rsidRPr="009148CA"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w:t>
      </w:r>
      <w:r w:rsidRPr="009148CA">
        <w:rPr>
          <w:rFonts w:ascii="Traditional Arabic" w:eastAsia="Traditional Arabic" w:hAnsi="Traditional Arabic" w:cs="Traditional Arabic"/>
          <w:sz w:val="28"/>
          <w:szCs w:val="28"/>
          <w:rtl/>
        </w:rPr>
        <w:t xml:space="preserve"> الساعة ليوسف الوابل، ص329.</w:t>
      </w:r>
    </w:p>
  </w:footnote>
  <w:footnote w:id="701">
    <w:p w:rsidR="00B75D26" w:rsidRPr="009148CA"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(الفتح الرباني) (24/ 74) و(سنن أبي داود) (11/ 242) مع عونا المعبود، و(مستدرك الحاكم) (4/ 531). </w:t>
      </w:r>
    </w:p>
  </w:footnote>
  <w:footnote w:id="702">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w:t>
      </w:r>
      <w:r w:rsidRPr="009148CA">
        <w:rPr>
          <w:rFonts w:ascii="Traditional Arabic" w:eastAsia="Traditional Arabic" w:hAnsi="Traditional Arabic" w:cs="Traditional Arabic"/>
          <w:sz w:val="28"/>
          <w:szCs w:val="28"/>
          <w:rtl/>
        </w:rPr>
        <w:t>المصدر: أشراط الساعة ليوسف الوابل، ص333.</w:t>
      </w:r>
    </w:p>
  </w:footnote>
  <w:footnote w:id="703">
    <w:p w:rsidR="00B75D26" w:rsidRPr="009148CA"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75-76– مع شرح النووي).</w:t>
      </w:r>
    </w:p>
  </w:footnote>
  <w:footnote w:id="704">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(الفتح الرباني ترتيب مسند أحمد) (24/ 83) والترمذي (6/ 513-514-مع تحفة الأحوذي).</w:t>
      </w:r>
    </w:p>
  </w:footnote>
  <w:footnote w:id="705">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67-68مع شرح النووي).</w:t>
      </w:r>
    </w:p>
  </w:footnote>
  <w:footnote w:id="706">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(الفتح الرباني ترتيب مسند أحمد)، (24/ 85-86) قال الهيثمي: (رواه أحمد بإسنادين رجال أحدهما رجال الصحيح)، انظر: (مجمع الزوائد) (7/ 344).</w:t>
      </w:r>
    </w:p>
  </w:footnote>
  <w:footnote w:id="707">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شرح النووي لمسلم 18/ 58 ـ 59، وفتح الباري 13/ 105.</w:t>
      </w:r>
    </w:p>
  </w:footnote>
  <w:footnote w:id="708">
    <w:p w:rsidR="00B75D26" w:rsidRPr="00491A3F" w:rsidRDefault="00B75D26" w:rsidP="00FE52EB">
      <w:pPr>
        <w:jc w:val="lowKashida"/>
        <w:rPr>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إقامة البرهان ص ٦-٧</w:t>
      </w:r>
    </w:p>
  </w:footnote>
  <w:footnote w:id="709">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المنار» (۳۱۷۳).</w:t>
      </w:r>
    </w:p>
  </w:footnote>
  <w:footnote w:id="710">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«النهاية المس والملاحم (١/ ۱۱۸ </w:t>
      </w:r>
      <w:r w:rsidRPr="00491A3F">
        <w:rPr>
          <w:rFonts w:ascii="Traditional Arabic" w:eastAsia="Traditional Arabic" w:hAnsi="Traditional Arabic" w:cs="Traditional Arabic" w:hint="cs"/>
          <w:sz w:val="28"/>
          <w:szCs w:val="28"/>
          <w:rtl/>
        </w:rPr>
        <w:t>-۱۱۹</w:t>
      </w:r>
      <w:r w:rsidRPr="00491A3F">
        <w:rPr>
          <w:rFonts w:ascii="Traditional Arabic" w:eastAsia="Traditional Arabic" w:hAnsi="Traditional Arabic" w:cs="Traditional Arabic"/>
          <w:sz w:val="28"/>
          <w:szCs w:val="28"/>
          <w:rtl/>
        </w:rPr>
        <w:t>)، تحقيق الشيخ محمد فهيم أبو عبية.</w:t>
      </w:r>
    </w:p>
  </w:footnote>
  <w:footnote w:id="711">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(١/ ١٥٢)</w:t>
      </w:r>
      <w:r>
        <w:rPr>
          <w:rFonts w:ascii="Traditional Arabic" w:eastAsia="Traditional Arabic" w:hAnsi="Traditional Arabic" w:cs="Traditional Arabic" w:hint="cs"/>
          <w:sz w:val="28"/>
          <w:szCs w:val="28"/>
          <w:rtl/>
        </w:rPr>
        <w:t>.</w:t>
      </w:r>
    </w:p>
  </w:footnote>
  <w:footnote w:id="712">
    <w:p w:rsidR="00B75D26" w:rsidRPr="009148CA" w:rsidRDefault="00B75D26" w:rsidP="00FE52EB">
      <w:pPr>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 الفتن والملاحم (١/ ٨٩).</w:t>
      </w:r>
    </w:p>
  </w:footnote>
  <w:footnote w:id="713">
    <w:p w:rsidR="00B75D26" w:rsidRPr="009148CA" w:rsidRDefault="00B75D26" w:rsidP="00FE52EB">
      <w:pPr>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مسند أحمد</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(١/ ٢٢٣)، تحقيق أحمد شاكر، وقال إسناده صحيح.</w:t>
      </w:r>
    </w:p>
  </w:footnote>
  <w:footnote w:id="714">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أشراط الساعة ليوسف الوابل، </w:t>
      </w:r>
      <w:r w:rsidRPr="009148CA">
        <w:rPr>
          <w:rFonts w:ascii="Traditional Arabic" w:eastAsia="Traditional Arabic" w:hAnsi="Traditional Arabic" w:cs="Traditional Arabic"/>
          <w:sz w:val="28"/>
          <w:szCs w:val="28"/>
          <w:highlight w:val="white"/>
          <w:rtl/>
        </w:rPr>
        <w:t>ص 315.ـ 317</w:t>
      </w:r>
      <w:r>
        <w:rPr>
          <w:rFonts w:hint="cs"/>
          <w:sz w:val="28"/>
          <w:szCs w:val="28"/>
          <w:rtl/>
        </w:rPr>
        <w:t>.</w:t>
      </w:r>
    </w:p>
  </w:footnote>
  <w:footnote w:id="715">
    <w:p w:rsidR="00B75D26" w:rsidRPr="009148CA" w:rsidRDefault="00B75D26" w:rsidP="00FE52EB">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المصدر: المادة المتعلقة بنزول المسيح منقولة من كتاب أشراط الساعة ليوسف الوابل،</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 337– 364</w:t>
      </w:r>
    </w:p>
  </w:footnote>
  <w:footnote w:id="716">
    <w:p w:rsidR="00B75D26" w:rsidRPr="009148CA" w:rsidRDefault="00B75D26" w:rsidP="00FE52EB">
      <w:pPr>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sidRPr="009148CA">
        <w:rPr>
          <w:rFonts w:ascii="Traditional Arabic" w:eastAsia="Traditional Arabic" w:hAnsi="Traditional Arabic" w:cs="Traditional Arabic"/>
          <w:sz w:val="28"/>
          <w:szCs w:val="28"/>
          <w:highlight w:val="white"/>
          <w:rtl/>
        </w:rPr>
        <w:t>(مهردوتان): روي بالدال المهملة والذال المعجمة، والمهملة أكثر، والمعنى: لابس مهرودتين؛ أي: ثوبين مصبوغين بورس ثم زعفران.</w:t>
      </w:r>
    </w:p>
    <w:p w:rsidR="00B75D26" w:rsidRPr="009148CA" w:rsidRDefault="00B75D26" w:rsidP="00FE52EB">
      <w:pPr>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tl/>
        </w:rPr>
        <w:t xml:space="preserve">      </w:t>
      </w:r>
      <w:r w:rsidRPr="009148CA">
        <w:rPr>
          <w:rFonts w:ascii="Traditional Arabic" w:eastAsia="Traditional Arabic" w:hAnsi="Traditional Arabic" w:cs="Traditional Arabic"/>
          <w:sz w:val="28"/>
          <w:szCs w:val="28"/>
          <w:highlight w:val="white"/>
          <w:rtl/>
        </w:rPr>
        <w:tab/>
        <w:t>انظر: "شرح النووي لمسلم" (18/ 67)، و"لسان العرب" (3/ 435)؛ و"النهاية في غريب الحديث" (5/ 258).</w:t>
      </w:r>
    </w:p>
  </w:footnote>
  <w:footnote w:id="717">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الإيمان، باب بيان نزول عيسى بن مريم حاكمًا بشريعة نبينا محمد </w:t>
      </w:r>
      <w:r w:rsidRPr="00491A3F">
        <w:rPr>
          <w:rFonts w:ascii="Traditional Arabic" w:eastAsia="Traditional Arabic" w:hAnsi="Traditional Arabic" w:cs="Traditional Arabic" w:hint="cs"/>
          <w:sz w:val="28"/>
          <w:szCs w:val="28"/>
          <w:rtl/>
        </w:rPr>
        <w:t>صلى الله عليه وسلم</w:t>
      </w:r>
      <w:r w:rsidRPr="00491A3F">
        <w:rPr>
          <w:rFonts w:ascii="Traditional Arabic" w:eastAsia="Traditional Arabic" w:hAnsi="Traditional Arabic" w:cs="Traditional Arabic"/>
          <w:sz w:val="28"/>
          <w:szCs w:val="28"/>
          <w:rtl/>
        </w:rPr>
        <w:t xml:space="preserve">،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718">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"النهاية/ الفتن والملاحم" (1/ </w:t>
      </w:r>
      <w:r w:rsidRPr="00491A3F">
        <w:rPr>
          <w:rFonts w:ascii="Traditional Arabic" w:eastAsia="Traditional Arabic" w:hAnsi="Traditional Arabic" w:cs="Traditional Arabic" w:hint="cs"/>
          <w:sz w:val="28"/>
          <w:szCs w:val="28"/>
          <w:rtl/>
        </w:rPr>
        <w:t>144-145</w:t>
      </w:r>
      <w:r w:rsidRPr="00491A3F">
        <w:rPr>
          <w:rFonts w:ascii="Traditional Arabic" w:eastAsia="Traditional Arabic" w:hAnsi="Traditional Arabic" w:cs="Traditional Arabic"/>
          <w:sz w:val="28"/>
          <w:szCs w:val="28"/>
          <w:rtl/>
        </w:rPr>
        <w:t>)، تحقيق د. طه زيني.</w:t>
      </w:r>
    </w:p>
  </w:footnote>
  <w:footnote w:id="719">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"النهاية/ الفتن والملاحم" (1/ 145).</w:t>
      </w:r>
    </w:p>
  </w:footnote>
  <w:footnote w:id="720">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ذكر الدجال، (18/ </w:t>
      </w:r>
      <w:r w:rsidRPr="00491A3F">
        <w:rPr>
          <w:rFonts w:ascii="Traditional Arabic" w:eastAsia="Traditional Arabic" w:hAnsi="Traditional Arabic" w:cs="Traditional Arabic" w:hint="cs"/>
          <w:sz w:val="28"/>
          <w:szCs w:val="28"/>
          <w:rtl/>
        </w:rPr>
        <w:t>67-68-مع</w:t>
      </w:r>
      <w:r w:rsidRPr="00491A3F">
        <w:rPr>
          <w:rFonts w:ascii="Traditional Arabic" w:eastAsia="Traditional Arabic" w:hAnsi="Traditional Arabic" w:cs="Traditional Arabic"/>
          <w:sz w:val="28"/>
          <w:szCs w:val="28"/>
          <w:rtl/>
        </w:rPr>
        <w:t xml:space="preserve"> شرح النووي).</w:t>
      </w:r>
    </w:p>
  </w:footnote>
  <w:footnote w:id="721">
    <w:p w:rsidR="00B75D26" w:rsidRPr="009148CA"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"تفسير القرطبي" (16/ 105)، وانظر: "تفسير الطبري" (25/ 90-91).</w:t>
      </w:r>
    </w:p>
  </w:footnote>
  <w:footnote w:id="722">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(4/ 329) (ح 2921)، تحقيق أحمد شاكر، وقال: "إسناده صحيح".</w:t>
      </w:r>
    </w:p>
  </w:footnote>
  <w:footnote w:id="723">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222).</w:t>
      </w:r>
    </w:p>
  </w:footnote>
  <w:footnote w:id="724">
    <w:p w:rsidR="00B75D26" w:rsidRPr="00491A3F" w:rsidRDefault="00B75D26" w:rsidP="00FE52EB">
      <w:pPr>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ابن كثير" (7/ 223).</w:t>
      </w:r>
    </w:p>
  </w:footnote>
  <w:footnote w:id="725">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نزولًا حقيقيًا، وليس المراد بنزوله وحكمه في الأرض في آخر الزمان كناية عن غلبة روحه وسر رسالته على الناس بما غلب عليها من الأمر بالرحمة والمحبة والسلم. والأخذ بمقاصد الشريعة دون الوقوف عند ظواهرها؛ فإن ذلك مخالف للأحاديث المتواترة في أنه ينزل بروحه وجسده كما رفع بروحه وجسده</w:t>
      </w:r>
      <w:r w:rsidRPr="00491A3F">
        <w:rPr>
          <w:rFonts w:ascii="Traditional Arabic" w:eastAsia="Traditional Arabic" w:hAnsi="Traditional Arabic" w:cs="Traditional Arabic" w:hint="cs"/>
          <w:sz w:val="28"/>
          <w:szCs w:val="28"/>
          <w:rtl/>
        </w:rPr>
        <w:t xml:space="preserve"> عليه السلام</w:t>
      </w:r>
      <w:r w:rsidRPr="00491A3F">
        <w:rPr>
          <w:rFonts w:ascii="Traditional Arabic" w:eastAsia="Traditional Arabic" w:hAnsi="Traditional Arabic" w:cs="Traditional Arabic"/>
          <w:sz w:val="28"/>
          <w:szCs w:val="28"/>
        </w:rPr>
        <w:t>.</w:t>
      </w:r>
    </w:p>
  </w:footnote>
  <w:footnote w:id="726">
    <w:p w:rsidR="00B75D26" w:rsidRPr="009148CA" w:rsidRDefault="00B75D26" w:rsidP="00FE52EB">
      <w:pPr>
        <w:jc w:val="lowKashida"/>
        <w:rPr>
          <w:rFonts w:ascii="Traditional Arabic" w:eastAsia="Traditional Arabic" w:hAnsi="Traditional Arabic" w:cs="Traditional Arabic"/>
          <w:sz w:val="28"/>
          <w:szCs w:val="28"/>
          <w:rtl/>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كلام الشيخ محمد عبده في: "تفسير المنار" (3/ 317).</w:t>
      </w:r>
    </w:p>
  </w:footnote>
  <w:footnote w:id="727">
    <w:p w:rsidR="00B75D26" w:rsidRPr="009148CA" w:rsidRDefault="00B75D26" w:rsidP="00FE52EB">
      <w:pPr>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"مجموع الفتاوى" (4/ </w:t>
      </w:r>
      <w:r w:rsidRPr="00491A3F">
        <w:rPr>
          <w:rFonts w:ascii="Traditional Arabic" w:eastAsia="Traditional Arabic" w:hAnsi="Traditional Arabic" w:cs="Traditional Arabic" w:hint="cs"/>
          <w:sz w:val="28"/>
          <w:szCs w:val="28"/>
          <w:rtl/>
        </w:rPr>
        <w:t>322-323</w:t>
      </w:r>
      <w:r w:rsidRPr="00491A3F">
        <w:rPr>
          <w:rFonts w:ascii="Traditional Arabic" w:eastAsia="Traditional Arabic" w:hAnsi="Traditional Arabic" w:cs="Traditional Arabic"/>
          <w:sz w:val="28"/>
          <w:szCs w:val="28"/>
          <w:rtl/>
        </w:rPr>
        <w:t>).</w:t>
      </w:r>
    </w:p>
  </w:footnote>
  <w:footnote w:id="728">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(6/ 18).</w:t>
      </w:r>
    </w:p>
  </w:footnote>
  <w:footnote w:id="729">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(1/ 131).</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وأثر ابن عباس صححه أيضًا ابن حجر في "الفتح" (6/ 492).</w:t>
      </w:r>
    </w:p>
  </w:footnote>
  <w:footnote w:id="73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(6/ 12).</w:t>
      </w:r>
    </w:p>
  </w:footnote>
  <w:footnote w:id="731">
    <w:p w:rsidR="00B75D26" w:rsidRPr="004B219E" w:rsidRDefault="00B75D26" w:rsidP="00FE52EB">
      <w:pPr>
        <w:jc w:val="lowKashida"/>
        <w:rPr>
          <w:rFonts w:ascii="Traditional Arabic" w:eastAsia="Traditional Arabic" w:hAnsi="Traditional Arabic" w:cs="Traditional Arabic"/>
          <w:sz w:val="28"/>
          <w:szCs w:val="28"/>
          <w:rtl/>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(1/ 18).</w:t>
      </w:r>
    </w:p>
  </w:footnote>
  <w:footnote w:id="732">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(2/ 415)</w:t>
      </w:r>
    </w:p>
  </w:footnote>
  <w:footnote w:id="733">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(1/ 137).</w:t>
      </w:r>
    </w:p>
  </w:footnote>
  <w:footnote w:id="734">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كتاب أحاديث الأنبياء، باب نزول عيسى بن مريم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(6/ </w:t>
      </w:r>
      <w:r w:rsidRPr="00491A3F">
        <w:rPr>
          <w:rFonts w:ascii="Traditional Arabic" w:eastAsia="Traditional Arabic" w:hAnsi="Traditional Arabic" w:cs="Traditional Arabic" w:hint="cs"/>
          <w:sz w:val="28"/>
          <w:szCs w:val="28"/>
          <w:rtl/>
        </w:rPr>
        <w:t>490-491</w:t>
      </w:r>
      <w:r w:rsidRPr="00491A3F">
        <w:rPr>
          <w:rFonts w:ascii="Traditional Arabic" w:eastAsia="Traditional Arabic" w:hAnsi="Traditional Arabic" w:cs="Traditional Arabic"/>
          <w:sz w:val="28"/>
          <w:szCs w:val="28"/>
          <w:rtl/>
        </w:rPr>
        <w:t xml:space="preserve">-مع الفتح)، و"صحيح مسلم"، باب نزول عيسى بن مريم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xml:space="preserve"> حاكمًا (2/ </w:t>
      </w:r>
      <w:r w:rsidRPr="00491A3F">
        <w:rPr>
          <w:rFonts w:ascii="Traditional Arabic" w:eastAsia="Traditional Arabic" w:hAnsi="Traditional Arabic" w:cs="Traditional Arabic" w:hint="cs"/>
          <w:sz w:val="28"/>
          <w:szCs w:val="28"/>
          <w:rtl/>
        </w:rPr>
        <w:t>189-191</w:t>
      </w:r>
      <w:r w:rsidRPr="00491A3F">
        <w:rPr>
          <w:rFonts w:ascii="Traditional Arabic" w:eastAsia="Traditional Arabic" w:hAnsi="Traditional Arabic" w:cs="Traditional Arabic"/>
          <w:sz w:val="28"/>
          <w:szCs w:val="28"/>
          <w:rtl/>
        </w:rPr>
        <w:t>-مع شرح النووي).</w:t>
      </w:r>
    </w:p>
  </w:footnote>
  <w:footnote w:id="735">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أحاديث الأنبياء، باب نزول عيسى بن مريم حاكمًا، (2/ 193-مع شرح النووي).</w:t>
      </w:r>
    </w:p>
  </w:footnote>
  <w:footnote w:id="736">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نزول عيسى بن مريم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xml:space="preserve"> حاكمًا،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737">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(2/ 406-بهامشه منتخب الكنز).</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والحديث صحيح. انظر: هامش "عمدة التفسير" (4/ 36)، تحقيق الشيخ أحمد شاكر. وصدر هذا الحديث رواه: البخاري (6/ 478-مع الفتح)، ورواه الحاكم في "المستدرك" (2/ 595)، وقال: "هذا حديث صحيح الإسناد، ولم يخرجاه"، ووافقه الذهبي.</w:t>
      </w:r>
    </w:p>
  </w:footnote>
  <w:footnote w:id="738">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انظر كتاب: "الفتاوى" (ص </w:t>
      </w:r>
      <w:r w:rsidRPr="00491A3F">
        <w:rPr>
          <w:rFonts w:ascii="Traditional Arabic" w:eastAsia="Traditional Arabic" w:hAnsi="Traditional Arabic" w:cs="Traditional Arabic" w:hint="cs"/>
          <w:sz w:val="28"/>
          <w:szCs w:val="28"/>
          <w:rtl/>
        </w:rPr>
        <w:t>59-82</w:t>
      </w:r>
      <w:r w:rsidRPr="00491A3F">
        <w:rPr>
          <w:rFonts w:ascii="Traditional Arabic" w:eastAsia="Traditional Arabic" w:hAnsi="Traditional Arabic" w:cs="Traditional Arabic"/>
          <w:sz w:val="28"/>
          <w:szCs w:val="28"/>
          <w:rtl/>
        </w:rPr>
        <w:t xml:space="preserve">) للشيخ محمود شلتوت، طبع دار الشروق، ط 8، عام (1395هـ)، بيروت؛ فإنه رحمه الله أنكر فيه على من قال برفع عيسى </w:t>
      </w:r>
      <w:r w:rsidRPr="00491A3F">
        <w:rPr>
          <w:rFonts w:ascii="Traditional Arabic" w:eastAsia="Traditional Arabic" w:hAnsi="Traditional Arabic" w:cs="Traditional Arabic" w:hint="cs"/>
          <w:sz w:val="28"/>
          <w:szCs w:val="28"/>
          <w:rtl/>
        </w:rPr>
        <w:t>عليه السلام</w:t>
      </w:r>
      <w:r w:rsidRPr="00491A3F">
        <w:rPr>
          <w:rFonts w:ascii="Traditional Arabic" w:eastAsia="Traditional Arabic" w:hAnsi="Traditional Arabic" w:cs="Traditional Arabic"/>
          <w:sz w:val="28"/>
          <w:szCs w:val="28"/>
          <w:rtl/>
        </w:rPr>
        <w:t xml:space="preserve"> ببدنه، وأيضًا أنكر نزوله في آخر الزمان، ورد الأحاديث الواردة في ذلك، وقال: إنه لا حجة فيها؛ لأنها أحاديث آحاد!!  ومسألة رفع عيسى وهل هو ببدنه أو بروحه مسألة خلافية بين العلماء، ولكن الحق أنه رفع ببدنه وروحه؛ كما ذهب إلى ذلك جمهور المفسرين؛ كالطبري، والقرطبي، وابن تيمية، وابن كثير، وغيرهم من العلماء.</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"تفسير الطبري" (3/ 291)، و"تفسير القرطبي" (4/ 100</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و"مجموع الفتاوى" لابن تيمية (4/ </w:t>
      </w:r>
      <w:r w:rsidRPr="00491A3F">
        <w:rPr>
          <w:rFonts w:ascii="Traditional Arabic" w:eastAsia="Traditional Arabic" w:hAnsi="Traditional Arabic" w:cs="Traditional Arabic" w:hint="cs"/>
          <w:sz w:val="28"/>
          <w:szCs w:val="28"/>
          <w:rtl/>
        </w:rPr>
        <w:t>322-323</w:t>
      </w:r>
      <w:r w:rsidRPr="00491A3F">
        <w:rPr>
          <w:rFonts w:ascii="Traditional Arabic" w:eastAsia="Traditional Arabic" w:hAnsi="Traditional Arabic" w:cs="Traditional Arabic"/>
          <w:sz w:val="28"/>
          <w:szCs w:val="28"/>
          <w:rtl/>
        </w:rPr>
        <w:t>)، و"تفسير ابن كثير" (2/ 405).</w:t>
      </w:r>
    </w:p>
  </w:footnote>
  <w:footnote w:id="739">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الطبري"(3/ 291).</w:t>
      </w:r>
    </w:p>
  </w:footnote>
  <w:footnote w:id="74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223).</w:t>
      </w:r>
    </w:p>
  </w:footnote>
  <w:footnote w:id="741">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"الإذاعة" (ص160).</w:t>
      </w:r>
    </w:p>
  </w:footnote>
  <w:footnote w:id="742">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"عقيدة أهل الإسلام في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(ص12).</w:t>
      </w:r>
    </w:p>
  </w:footnote>
  <w:footnote w:id="743">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"عقيدة أهل الإسلام في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(ص5)</w:t>
      </w:r>
    </w:p>
  </w:footnote>
  <w:footnote w:id="744">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"عون المعبود" (11/ 457) لأبي الطيب محمد شمس الحق العظيم آبادي.</w:t>
      </w:r>
    </w:p>
  </w:footnote>
  <w:footnote w:id="745">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 حاشية "تفسير الطبري" (6/ 460)، تخريج الشيخ أحمد شاكر، وتحقيق محمود شاكر، مطبعة دار المعارف، مصر.</w:t>
      </w:r>
    </w:p>
  </w:footnote>
  <w:footnote w:id="746">
    <w:p w:rsidR="00B75D26" w:rsidRPr="004B219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"حاشية مسند الإمام أحمد" (12/ 257).</w:t>
      </w:r>
    </w:p>
  </w:footnote>
  <w:footnote w:id="747">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"حاشية شرح العقيدة الطحاوية" (ص565) بتخريج الشيخ محمد ناصر الدين الألباني محدث الشام.</w:t>
      </w:r>
    </w:p>
  </w:footnote>
  <w:footnote w:id="748">
    <w:p w:rsidR="00B75D26" w:rsidRPr="0049188B" w:rsidRDefault="00B75D26">
      <w:pPr>
        <w:pStyle w:val="a5"/>
        <w:rPr>
          <w:rFonts w:ascii="Traditional Arabic" w:eastAsia="Traditional Arabic" w:hAnsi="Traditional Arabic" w:cs="Traditional Arabic"/>
          <w:sz w:val="28"/>
          <w:szCs w:val="28"/>
          <w:rtl/>
        </w:rPr>
      </w:pPr>
      <w:r w:rsidRPr="0049188B">
        <w:rPr>
          <w:rFonts w:ascii="Traditional Arabic" w:eastAsia="Traditional Arabic" w:hAnsi="Traditional Arabic" w:cs="Traditional Arabic"/>
          <w:sz w:val="28"/>
          <w:szCs w:val="28"/>
        </w:rPr>
        <w:footnoteRef/>
      </w:r>
      <w:r w:rsidRPr="0049188B">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 </w:t>
      </w:r>
      <w:r w:rsidRPr="0049188B">
        <w:rPr>
          <w:rFonts w:ascii="Traditional Arabic" w:eastAsia="Traditional Arabic" w:hAnsi="Traditional Arabic" w:cs="Traditional Arabic" w:hint="cs"/>
          <w:sz w:val="28"/>
          <w:szCs w:val="28"/>
          <w:rtl/>
        </w:rPr>
        <w:t>أصول السنة للإمام أحمد بن حنبل ص14.</w:t>
      </w:r>
    </w:p>
  </w:footnote>
  <w:footnote w:id="749">
    <w:p w:rsidR="00B75D26" w:rsidRPr="004B219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"طبقات الحنابلة" (1/ </w:t>
      </w:r>
      <w:r w:rsidRPr="00491A3F">
        <w:rPr>
          <w:rFonts w:ascii="Traditional Arabic" w:eastAsia="Traditional Arabic" w:hAnsi="Traditional Arabic" w:cs="Traditional Arabic" w:hint="cs"/>
          <w:sz w:val="28"/>
          <w:szCs w:val="28"/>
          <w:rtl/>
        </w:rPr>
        <w:t>241-243</w:t>
      </w:r>
      <w:r w:rsidRPr="00491A3F">
        <w:rPr>
          <w:rFonts w:ascii="Traditional Arabic" w:eastAsia="Traditional Arabic" w:hAnsi="Traditional Arabic" w:cs="Traditional Arabic"/>
          <w:sz w:val="28"/>
          <w:szCs w:val="28"/>
          <w:rtl/>
        </w:rPr>
        <w:t>) للقاضي الحسن بن محمد بن أبي يعلى، طبع دار المعرفة للنشر، بيروت.</w:t>
      </w:r>
    </w:p>
  </w:footnote>
  <w:footnote w:id="75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"مقالات الإسلاميين واختلاف المصلين" (1/ </w:t>
      </w:r>
      <w:r w:rsidRPr="00491A3F">
        <w:rPr>
          <w:rFonts w:ascii="Traditional Arabic" w:eastAsia="Traditional Arabic" w:hAnsi="Traditional Arabic" w:cs="Traditional Arabic" w:hint="cs"/>
          <w:sz w:val="28"/>
          <w:szCs w:val="28"/>
          <w:rtl/>
        </w:rPr>
        <w:t>345-348</w:t>
      </w:r>
      <w:r w:rsidRPr="00491A3F">
        <w:rPr>
          <w:rFonts w:ascii="Traditional Arabic" w:eastAsia="Traditional Arabic" w:hAnsi="Traditional Arabic" w:cs="Traditional Arabic"/>
          <w:sz w:val="28"/>
          <w:szCs w:val="28"/>
          <w:rtl/>
        </w:rPr>
        <w:t>)، تحقيق الشيخ محمد محيي الدين عبد الحميد، الطبعة الثانية، (1389 هـ)، طبع مكتبة النهضة المصرية، القاهرة.</w:t>
      </w:r>
    </w:p>
  </w:footnote>
  <w:footnote w:id="751">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العقيدة الطحاوية" (ص 564)، تحقيق الألباني.</w:t>
      </w:r>
    </w:p>
  </w:footnote>
  <w:footnote w:id="752">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صحيح مسلم" (18/ 75).</w:t>
      </w:r>
    </w:p>
  </w:footnote>
  <w:footnote w:id="753">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(4/ 329) لابن تيمية.</w:t>
      </w:r>
    </w:p>
  </w:footnote>
  <w:footnote w:id="754">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(ص191).</w:t>
      </w:r>
    </w:p>
  </w:footnote>
  <w:footnote w:id="755">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(6/ 493).</w:t>
      </w:r>
    </w:p>
  </w:footnote>
  <w:footnote w:id="756">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343).</w:t>
      </w:r>
    </w:p>
  </w:footnote>
  <w:footnote w:id="757">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343).</w:t>
      </w:r>
    </w:p>
  </w:footnote>
  <w:footnote w:id="758">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تجريد أسماء الصحابة" (1/ 432).</w:t>
      </w:r>
    </w:p>
  </w:footnote>
  <w:footnote w:id="759">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(6/ 477 –478-مع الفتح)، كتاب أحاديث الأنبياء، باب قول الله: [وَاذْكُرْ فِي الْكِتَابِ مَرْيَمَ إِذْ انتَبَذَتْ مِنْ أَهْلِهَا] [مريم: 16]، و"صحيح مسلم" (15/ </w:t>
      </w:r>
      <w:r w:rsidRPr="00491A3F">
        <w:rPr>
          <w:rFonts w:ascii="Traditional Arabic" w:eastAsia="Traditional Arabic" w:hAnsi="Traditional Arabic" w:cs="Traditional Arabic" w:hint="cs"/>
          <w:sz w:val="28"/>
          <w:szCs w:val="28"/>
          <w:rtl/>
        </w:rPr>
        <w:t>119-مع</w:t>
      </w:r>
      <w:r w:rsidRPr="00491A3F">
        <w:rPr>
          <w:rFonts w:ascii="Traditional Arabic" w:eastAsia="Traditional Arabic" w:hAnsi="Traditional Arabic" w:cs="Traditional Arabic"/>
          <w:sz w:val="28"/>
          <w:szCs w:val="28"/>
          <w:rtl/>
        </w:rPr>
        <w:t xml:space="preserve"> شرح النووي)، كتاب الفضائل، باب فضائل عيسى </w:t>
      </w:r>
      <w:r w:rsidRPr="00491A3F">
        <w:rPr>
          <w:rFonts w:ascii="Traditional Arabic" w:eastAsia="Traditional Arabic" w:hAnsi="Traditional Arabic" w:cs="Traditional Arabic" w:hint="cs"/>
          <w:sz w:val="28"/>
          <w:szCs w:val="28"/>
          <w:rtl/>
        </w:rPr>
        <w:t>عليه السلام</w:t>
      </w:r>
      <w:r w:rsidRPr="00491A3F">
        <w:rPr>
          <w:rFonts w:ascii="Traditional Arabic" w:eastAsia="Traditional Arabic" w:hAnsi="Traditional Arabic" w:cs="Traditional Arabic"/>
          <w:sz w:val="28"/>
          <w:szCs w:val="28"/>
        </w:rPr>
        <w:t>.</w:t>
      </w:r>
    </w:p>
  </w:footnote>
  <w:footnote w:id="76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"المنهاج في شعب الإيمان" (1/ </w:t>
      </w:r>
      <w:r w:rsidRPr="00491A3F">
        <w:rPr>
          <w:rFonts w:ascii="Traditional Arabic" w:eastAsia="Traditional Arabic" w:hAnsi="Traditional Arabic" w:cs="Traditional Arabic" w:hint="cs"/>
          <w:sz w:val="28"/>
          <w:szCs w:val="28"/>
          <w:rtl/>
        </w:rPr>
        <w:t>242-245</w:t>
      </w:r>
      <w:r w:rsidRPr="00491A3F">
        <w:rPr>
          <w:rFonts w:ascii="Traditional Arabic" w:eastAsia="Traditional Arabic" w:hAnsi="Traditional Arabic" w:cs="Traditional Arabic"/>
          <w:sz w:val="28"/>
          <w:szCs w:val="28"/>
          <w:rtl/>
        </w:rPr>
        <w:t>) للحليمي، و"التذكرة" للقرطبي (ص679)، و"فتح الباري" (6/ 493)، وكتاب "التصريح بما تواتر في نزول المسيح" (ص 94) تعليق الشيخ عبد الفتاح أبي غدة.</w:t>
      </w:r>
    </w:p>
  </w:footnote>
  <w:footnote w:id="761">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ابن إسحاق في "السيرة". انظر: "تهذيب سيرة ابن هشام" (ص 45) لعبد السلام هارون، طبعة المجمع العلمي العربي الإسلامي، منشورات محمد الداية، بيروت. قال ابن كثير في إسناده: "هذا إسناد جيد"، وروى له شواهد من وجوه أخر، رواها الإمام أحمد في "المسند". "تفسير ابن كثير" (8/ 136)، و"مسند الإمام أحمد" (4/ 127, 5/ 262-بهامشه منتخب الكنز).</w:t>
      </w:r>
    </w:p>
  </w:footnote>
  <w:footnote w:id="762">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الإيمان باب بيان نزول عيسى بن مريم حاكمًا، (2/ 193-مع شرح النووي).</w:t>
      </w:r>
    </w:p>
  </w:footnote>
  <w:footnote w:id="763">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764">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الفضائل، باب في أسمائه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(15/ 104-مع شرح النووي).</w:t>
      </w:r>
    </w:p>
  </w:footnote>
  <w:footnote w:id="765">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كتاب التفسير، [باب يَأْتِي مِنْ بَعْدِي اسْمُهُ أَحْمَدُ] [الصف: 6]، (8/ </w:t>
      </w:r>
      <w:r w:rsidRPr="00491A3F">
        <w:rPr>
          <w:rFonts w:ascii="Traditional Arabic" w:eastAsia="Traditional Arabic" w:hAnsi="Traditional Arabic" w:cs="Traditional Arabic" w:hint="cs"/>
          <w:sz w:val="28"/>
          <w:szCs w:val="28"/>
          <w:rtl/>
        </w:rPr>
        <w:t>640-641</w:t>
      </w:r>
      <w:r w:rsidRPr="00491A3F">
        <w:rPr>
          <w:rFonts w:ascii="Traditional Arabic" w:eastAsia="Traditional Arabic" w:hAnsi="Traditional Arabic" w:cs="Traditional Arabic"/>
          <w:sz w:val="28"/>
          <w:szCs w:val="28"/>
          <w:rtl/>
        </w:rPr>
        <w:t>-مع الفتح).</w:t>
      </w:r>
    </w:p>
  </w:footnote>
  <w:footnote w:id="766">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الإمام أحمد" (3/ 387-بهامشه منتخب الكنز).</w:t>
      </w:r>
    </w:p>
    <w:p w:rsidR="00B75D26" w:rsidRPr="00491A3F" w:rsidRDefault="00B75D26" w:rsidP="00FE52EB">
      <w:pPr>
        <w:ind w:left="560"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قال ابن حجر: "رجاله موثقون؛ إلا أن في مجالد (أحد رواة الحديث) ضعفًا". "فتح الباري" (13/ 334).</w:t>
      </w:r>
    </w:p>
    <w:p w:rsidR="00B75D26" w:rsidRPr="00491A3F" w:rsidRDefault="00B75D26" w:rsidP="00FE52EB">
      <w:pPr>
        <w:ind w:left="560"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 xml:space="preserve">وقد رواه عبد الرزاق في "المصنف" (10/ </w:t>
      </w:r>
      <w:r w:rsidRPr="00491A3F">
        <w:rPr>
          <w:rFonts w:ascii="Traditional Arabic" w:eastAsia="Traditional Arabic" w:hAnsi="Traditional Arabic" w:cs="Traditional Arabic" w:hint="cs"/>
          <w:sz w:val="28"/>
          <w:szCs w:val="28"/>
          <w:rtl/>
        </w:rPr>
        <w:t>313-314</w:t>
      </w:r>
      <w:r w:rsidRPr="00491A3F">
        <w:rPr>
          <w:rFonts w:ascii="Traditional Arabic" w:eastAsia="Traditional Arabic" w:hAnsi="Traditional Arabic" w:cs="Traditional Arabic"/>
          <w:sz w:val="28"/>
          <w:szCs w:val="28"/>
          <w:rtl/>
        </w:rPr>
        <w:t>)، تحقيق حبيب الرحمن الأعظمي.</w:t>
      </w:r>
    </w:p>
    <w:p w:rsidR="00B75D26" w:rsidRPr="00491A3F" w:rsidRDefault="00B75D26" w:rsidP="00FE52EB">
      <w:pPr>
        <w:ind w:left="560"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ومجالد هو مجالد بن سعيد بن عمير الهمداني الكوفي، روى له مسلم مقرونًا بغيره، قال في ابن حجر: "صدوق".</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 xml:space="preserve">انظر: "تهذيب التهذيب" (10/ </w:t>
      </w:r>
      <w:r w:rsidRPr="00491A3F">
        <w:rPr>
          <w:rFonts w:ascii="Traditional Arabic" w:eastAsia="Traditional Arabic" w:hAnsi="Traditional Arabic" w:cs="Traditional Arabic" w:hint="cs"/>
          <w:sz w:val="28"/>
          <w:szCs w:val="28"/>
          <w:rtl/>
        </w:rPr>
        <w:t>39-41</w:t>
      </w:r>
      <w:r w:rsidRPr="00491A3F">
        <w:rPr>
          <w:rFonts w:ascii="Traditional Arabic" w:eastAsia="Traditional Arabic" w:hAnsi="Traditional Arabic" w:cs="Traditional Arabic"/>
          <w:sz w:val="28"/>
          <w:szCs w:val="28"/>
          <w:rtl/>
        </w:rPr>
        <w:t>).</w:t>
      </w:r>
    </w:p>
  </w:footnote>
  <w:footnote w:id="767">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"التذكرة" (ص 677-678).</w:t>
      </w:r>
    </w:p>
  </w:footnote>
  <w:footnote w:id="768">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(فج الروحاء): موضع بين مكة والمدينة، سلكه النبي </w:t>
      </w:r>
      <w:r w:rsidRPr="00491A3F">
        <w:rPr>
          <w:rFonts w:ascii="Traditional Arabic" w:eastAsia="Traditional Arabic" w:hAnsi="Traditional Arabic" w:cs="Traditional Arabic" w:hint="cs"/>
          <w:sz w:val="28"/>
          <w:szCs w:val="28"/>
          <w:rtl/>
        </w:rPr>
        <w:t>صلى الله عليه وسلم</w:t>
      </w:r>
      <w:r w:rsidRPr="00491A3F">
        <w:rPr>
          <w:rFonts w:ascii="Traditional Arabic" w:eastAsia="Traditional Arabic" w:hAnsi="Traditional Arabic" w:cs="Traditional Arabic"/>
          <w:sz w:val="28"/>
          <w:szCs w:val="28"/>
          <w:rtl/>
        </w:rPr>
        <w:t xml:space="preserve"> إلى بدر وإلى مكة عام الفتح وفي الحج.</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(3/ 412)، و"معجم البلدان" (4/ 236).</w:t>
      </w:r>
    </w:p>
  </w:footnote>
  <w:footnote w:id="769">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بشرح النووي"، كتاب الحج، باب جواز التمتع في الحج والقرآن، (8/ 234-مع شرح النووي).</w:t>
      </w:r>
    </w:p>
  </w:footnote>
  <w:footnote w:id="77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انظر: "فتح الباري" (6/ 492).</w:t>
      </w:r>
    </w:p>
  </w:footnote>
  <w:footnote w:id="771">
    <w:p w:rsidR="00B75D26" w:rsidRPr="004B219E" w:rsidRDefault="00B75D26" w:rsidP="001E73C4">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حاكمًا، (2/ 292</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مع شرح النووي).</w:t>
      </w:r>
    </w:p>
  </w:footnote>
  <w:footnote w:id="772">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(الزلفة): روي بفتح الزاي واللام والقاف وروي بالفاء، وكلها صحيحة، ومعناه كالمرآة شبه الأرض بها لصفائها ونظافتها. انظر: "شرح النووي لمسلم" (18/ 69).</w:t>
      </w:r>
    </w:p>
  </w:footnote>
  <w:footnote w:id="773">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(الرسل): بكسر الراء وإسكان السين هو اللبن.</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"شرح النووي لمسلم" (18/ 69).</w:t>
      </w:r>
    </w:p>
  </w:footnote>
  <w:footnote w:id="774">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الفتن، باب ذكر الدجال، (18/ </w:t>
      </w:r>
      <w:r w:rsidRPr="00491A3F">
        <w:rPr>
          <w:rFonts w:ascii="Traditional Arabic" w:eastAsia="Traditional Arabic" w:hAnsi="Traditional Arabic" w:cs="Traditional Arabic" w:hint="cs"/>
          <w:sz w:val="28"/>
          <w:szCs w:val="28"/>
          <w:rtl/>
        </w:rPr>
        <w:t>63-70</w:t>
      </w:r>
      <w:r w:rsidRPr="00491A3F">
        <w:rPr>
          <w:rFonts w:ascii="Traditional Arabic" w:eastAsia="Traditional Arabic" w:hAnsi="Traditional Arabic" w:cs="Traditional Arabic"/>
          <w:sz w:val="28"/>
          <w:szCs w:val="28"/>
          <w:rtl/>
        </w:rPr>
        <w:t>-مع شرح النووي).</w:t>
      </w:r>
    </w:p>
  </w:footnote>
  <w:footnote w:id="775">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(إخوة لعلات): علات: بفتح العين المهملة، وتشديد اللام. وأولاد العلات: الذين أمهاتهم مختلفة وأبوهم واحد؛ أي: أن إيمان الأنبياء واحد وشرائعهم مختلفة.</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(3/ 291)، و"تفسير الطبري" (6/ 460)، تعليق محمود شاكر، وتخريج أحمد شاكر.</w:t>
      </w:r>
    </w:p>
  </w:footnote>
  <w:footnote w:id="776">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(2/ 406-بهامشه منتخب الكنز).</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قال ابن حجر: "سنده صحيح". "فتح الباري" (6/ 493).</w:t>
      </w:r>
    </w:p>
  </w:footnote>
  <w:footnote w:id="777">
    <w:p w:rsidR="00B75D26" w:rsidRPr="00491A3F"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(القلاص): بكسر القاف، جمع قلوص بفتح القاف، وهي الناقة الشابة.</w:t>
      </w:r>
    </w:p>
    <w:p w:rsidR="00B75D26" w:rsidRPr="004B219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(4/ 100)، و"شرح النووي لمسلم" (2: 192).</w:t>
      </w:r>
    </w:p>
  </w:footnote>
  <w:footnote w:id="778">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باب نزول عيسى، (2/ 192مع شرح النووي).</w:t>
      </w:r>
    </w:p>
  </w:footnote>
  <w:footnote w:id="779">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"شرح النووي لمسلم" (2/ 192).</w:t>
      </w:r>
    </w:p>
  </w:footnote>
  <w:footnote w:id="780">
    <w:p w:rsidR="00B75D26" w:rsidRPr="004B219E" w:rsidRDefault="00B75D26" w:rsidP="00FE52EB">
      <w:pPr>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"شرح النووي لمسلم" (2/ 192).</w:t>
      </w:r>
    </w:p>
  </w:footnote>
  <w:footnote w:id="781">
    <w:p w:rsidR="00B75D26" w:rsidRPr="00491A3F" w:rsidRDefault="00B75D26" w:rsidP="00FE52EB">
      <w:pPr>
        <w:jc w:val="lowKashida"/>
        <w:rPr>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ذكر الدجال، (18/ </w:t>
      </w:r>
      <w:r w:rsidRPr="00491A3F">
        <w:rPr>
          <w:rFonts w:ascii="Traditional Arabic" w:eastAsia="Traditional Arabic" w:hAnsi="Traditional Arabic" w:cs="Traditional Arabic" w:hint="cs"/>
          <w:sz w:val="28"/>
          <w:szCs w:val="28"/>
          <w:rtl/>
        </w:rPr>
        <w:t>75-76-مع</w:t>
      </w:r>
      <w:r w:rsidRPr="00491A3F">
        <w:rPr>
          <w:rFonts w:ascii="Traditional Arabic" w:eastAsia="Traditional Arabic" w:hAnsi="Traditional Arabic" w:cs="Traditional Arabic"/>
          <w:sz w:val="28"/>
          <w:szCs w:val="28"/>
          <w:rtl/>
        </w:rPr>
        <w:t xml:space="preserve"> شرح النووي)</w:t>
      </w:r>
    </w:p>
  </w:footnote>
  <w:footnote w:id="782">
    <w:p w:rsidR="00B75D26" w:rsidRPr="00491A3F"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"مسند الإمام أحمد" (2/ </w:t>
      </w:r>
      <w:r w:rsidRPr="00491A3F">
        <w:rPr>
          <w:rFonts w:ascii="Traditional Arabic" w:eastAsia="Traditional Arabic" w:hAnsi="Traditional Arabic" w:cs="Traditional Arabic" w:hint="cs"/>
          <w:sz w:val="28"/>
          <w:szCs w:val="28"/>
          <w:rtl/>
        </w:rPr>
        <w:t>406-بهامشه</w:t>
      </w:r>
      <w:r w:rsidRPr="00491A3F">
        <w:rPr>
          <w:rFonts w:ascii="Traditional Arabic" w:eastAsia="Traditional Arabic" w:hAnsi="Traditional Arabic" w:cs="Traditional Arabic"/>
          <w:sz w:val="28"/>
          <w:szCs w:val="28"/>
          <w:rtl/>
        </w:rPr>
        <w:t xml:space="preserve"> منتخب الكنز).</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قال ابن حجر: "صحيح" (6/ 943).</w:t>
      </w:r>
    </w:p>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و"سنن أبي داود"، كتاب الملاحم، باب خروج الدجال، (11/ 456-مع عون المعبود).</w:t>
      </w:r>
    </w:p>
  </w:footnote>
  <w:footnote w:id="783">
    <w:p w:rsidR="00B75D26" w:rsidRPr="00F60FE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"النهاية/ الفتن والملاحم" (1/ 146)، تحقيق د. طه زيني.</w:t>
      </w:r>
    </w:p>
  </w:footnote>
  <w:footnote w:id="784">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تهذيب اللغة (5/ 513).</w:t>
      </w:r>
    </w:p>
  </w:footnote>
  <w:footnote w:id="785">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الآية (7) من سورة يوسف.</w:t>
      </w:r>
    </w:p>
  </w:footnote>
  <w:footnote w:id="786">
    <w:p w:rsidR="00B75D26" w:rsidRPr="00491A3F"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لسان العرب لابن منظور، مادة آمن (13/ 23).</w:t>
      </w:r>
    </w:p>
  </w:footnote>
  <w:footnote w:id="787">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العقيدة الأصفهانية لشيخ الإسلام ابن تيمية (ص 143).</w:t>
      </w:r>
    </w:p>
  </w:footnote>
  <w:footnote w:id="788">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(285) من سورة البقرة.</w:t>
      </w:r>
    </w:p>
  </w:footnote>
  <w:footnote w:id="789">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تفسير القرطبي (3/ 425).</w:t>
      </w:r>
    </w:p>
  </w:footnote>
  <w:footnote w:id="790">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F60FEE">
        <w:rPr>
          <w:rFonts w:ascii="Traditional Arabic" w:eastAsia="Traditional Arabic" w:hAnsi="Traditional Arabic" w:cs="Traditional Arabic"/>
          <w:sz w:val="28"/>
          <w:szCs w:val="28"/>
          <w:rtl/>
        </w:rPr>
        <w:t>ا</w:t>
      </w:r>
      <w:r w:rsidRPr="00491A3F">
        <w:rPr>
          <w:rFonts w:ascii="Traditional Arabic" w:eastAsia="Traditional Arabic" w:hAnsi="Traditional Arabic" w:cs="Traditional Arabic"/>
          <w:sz w:val="28"/>
          <w:szCs w:val="28"/>
          <w:rtl/>
        </w:rPr>
        <w:t>لآية (6) من سورة العنكبوت.</w:t>
      </w:r>
    </w:p>
  </w:footnote>
  <w:footnote w:id="791">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الإقرار: متضمن لمعنيين هما: قول القلب الذي هو التصديق. وعمل القلب الذي هو الانقياد. مجموع الفتاوى (7/ </w:t>
      </w:r>
      <w:r w:rsidRPr="00491A3F">
        <w:rPr>
          <w:rFonts w:ascii="Traditional Arabic" w:eastAsia="Traditional Arabic" w:hAnsi="Traditional Arabic" w:cs="Traditional Arabic" w:hint="cs"/>
          <w:sz w:val="28"/>
          <w:szCs w:val="28"/>
          <w:rtl/>
        </w:rPr>
        <w:t>638-639</w:t>
      </w:r>
      <w:r w:rsidRPr="00491A3F">
        <w:rPr>
          <w:rFonts w:ascii="Traditional Arabic" w:eastAsia="Traditional Arabic" w:hAnsi="Traditional Arabic" w:cs="Traditional Arabic"/>
          <w:sz w:val="28"/>
          <w:szCs w:val="28"/>
          <w:rtl/>
        </w:rPr>
        <w:t>).</w:t>
      </w:r>
    </w:p>
  </w:footnote>
  <w:footnote w:id="792">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الصارم المسلول لابن تيمية (ص519).</w:t>
      </w:r>
    </w:p>
  </w:footnote>
  <w:footnote w:id="793">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شرح العقيدة الطحاوية (ص 380-381).</w:t>
      </w:r>
    </w:p>
  </w:footnote>
  <w:footnote w:id="794">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الصارم المسلول (ص </w:t>
      </w:r>
      <w:r w:rsidRPr="00491A3F">
        <w:rPr>
          <w:rFonts w:ascii="Traditional Arabic" w:eastAsia="Traditional Arabic" w:hAnsi="Traditional Arabic" w:cs="Traditional Arabic" w:hint="cs"/>
          <w:sz w:val="28"/>
          <w:szCs w:val="28"/>
          <w:rtl/>
        </w:rPr>
        <w:t>519-520</w:t>
      </w:r>
      <w:r w:rsidRPr="00491A3F">
        <w:rPr>
          <w:rFonts w:ascii="Traditional Arabic" w:eastAsia="Traditional Arabic" w:hAnsi="Traditional Arabic" w:cs="Traditional Arabic"/>
          <w:sz w:val="28"/>
          <w:szCs w:val="28"/>
          <w:rtl/>
        </w:rPr>
        <w:t>) بتصرف.</w:t>
      </w:r>
    </w:p>
  </w:footnote>
  <w:footnote w:id="795">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هذه التعريفات الثلاثة أوردها شيخ الإسلام ابن تيمية في كتابه الإيمان. انظر (ص 162).</w:t>
      </w:r>
    </w:p>
  </w:footnote>
  <w:footnote w:id="796">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(7/ 642).</w:t>
      </w:r>
    </w:p>
  </w:footnote>
  <w:footnote w:id="797">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لشيخ الإسلام ابن تيمية (ص 162).</w:t>
      </w:r>
    </w:p>
  </w:footnote>
  <w:footnote w:id="798">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كلام شيخ الإسلام نقلته بتصرف من كتابه الإيمان (ص </w:t>
      </w:r>
      <w:r w:rsidRPr="00491A3F">
        <w:rPr>
          <w:rFonts w:ascii="Traditional Arabic" w:eastAsia="Traditional Arabic" w:hAnsi="Traditional Arabic" w:cs="Traditional Arabic" w:hint="cs"/>
          <w:sz w:val="28"/>
          <w:szCs w:val="28"/>
          <w:rtl/>
        </w:rPr>
        <w:t>162-163</w:t>
      </w:r>
      <w:r w:rsidRPr="00491A3F">
        <w:rPr>
          <w:rFonts w:ascii="Traditional Arabic" w:eastAsia="Traditional Arabic" w:hAnsi="Traditional Arabic" w:cs="Traditional Arabic"/>
          <w:sz w:val="28"/>
          <w:szCs w:val="28"/>
          <w:rtl/>
        </w:rPr>
        <w:t>).</w:t>
      </w:r>
    </w:p>
  </w:footnote>
  <w:footnote w:id="799">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المرجئة هم الذين أرجأوا العمل عن مسمى الإيمان وهم خمس طوائف سيأتي ذكرهم.</w:t>
      </w:r>
    </w:p>
  </w:footnote>
  <w:footnote w:id="800">
    <w:p w:rsidR="00B75D26" w:rsidRPr="00491A3F"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شيخ الإسلام ابن تيمية: "الناس لهم في مسمى الكلام والقول عند الإطلاق أربعة أقوال:</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ا-فالذي عليه السلف والفقهاء والجمهور أنه يتناول اللفظ والمعنى جميعا.</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2-وقيل: بل مسماه اللفظ، والمعنى ليس جزء مسماه بل هو مدلول مسماه، وهذا قول كثير من أهل الكلام من المعتزلة وغيرهم وطائفة من المنتسبين الى السنة، وهو قول النحاة لأن صناعتهم متعلقة بالألفاظ.</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3-وقيل: مسماه هو المعنى وإطلاق الكلام على اللفظ مجاز لأنه دال عليه وهذا قول ابن كلاب ومن اتبعه.</w:t>
      </w:r>
    </w:p>
    <w:p w:rsidR="00B75D26" w:rsidRPr="00F60FE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4-وقيل: بل هو مشترك بين اللفظ والمعنى وهو قول بعض المتأخرين من الكلابية ولهم قول ثالث يروى عن أبي الحسن أنه مجاز في كلام الله حقيقة في كلام الآدميين" كتاب الإيمان (ص 162).</w:t>
      </w:r>
    </w:p>
  </w:footnote>
  <w:footnote w:id="801">
    <w:p w:rsidR="00B75D26" w:rsidRPr="00F60FE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كتاب الإيمان (ص 163).</w:t>
      </w:r>
    </w:p>
  </w:footnote>
  <w:footnote w:id="802">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(ص 163).</w:t>
      </w:r>
    </w:p>
  </w:footnote>
  <w:footnote w:id="803">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(ص 163).</w:t>
      </w:r>
    </w:p>
  </w:footnote>
  <w:footnote w:id="804">
    <w:p w:rsidR="00B75D26" w:rsidRPr="00491A3F"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الذين خالفوا السلف في مسمى الإيمان هم:</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أ-المرجئة بطوائفهم الخمس:</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ا-الجهمية: وقالوا الإيمان هو معرفة القلب فقط: أى المعرفة الفطرية التي هي المعرفة بربوبية الله.</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2-الأشاعرة: وقالوا الإيمان هو التصديق فقط أي التصديق بما جاء به النبي صلى الله عليه وسلم من عند الله.</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3-الماتريدية: وقولهم في الإيمان مثل قول الأشاعرة.</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4-الكرامية: قالوا الإيمان قول باللسان فقط.</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5-مرجئة الأحناف (أو مرجئة الفقهاء) قالوا: الإيمان قول باللسان وتصديق بالجنان. وهو قول الكلابية. وكل هذه الطوائف الخمسة أخرجت العمل عن الإيمان.</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ب-الخوارج: قالوا الإيمان قول واعتقاد وعمل ولكنهم يكفرون من أخل بشيء من هذه الثلاثة ويقولون بأنه كافر في الدنيا وفي الآخرة خالد في النار.</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ج-المعتزلة: وقالوا بقول الخوارج إلا أنهم يقولون إنه في الدنيا في منزلة بين منزلتين بمعنى أنه ليس بمؤمن ولا كافر، واتفقوا معهم في باقي الأمور.</w:t>
      </w:r>
    </w:p>
    <w:p w:rsidR="00B75D26" w:rsidRPr="00F60FE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انظر تفاصيل هذه الأقوال: في كتاب الإيمان لابن تيمية، والجزء السابع من مجموع الفتاوى، وشرح العقيدة الطحاوية (ص </w:t>
      </w:r>
      <w:r w:rsidRPr="00491A3F">
        <w:rPr>
          <w:rFonts w:ascii="Traditional Arabic" w:eastAsia="Traditional Arabic" w:hAnsi="Traditional Arabic" w:cs="Traditional Arabic" w:hint="cs"/>
          <w:sz w:val="28"/>
          <w:szCs w:val="28"/>
          <w:rtl/>
        </w:rPr>
        <w:t>373-392</w:t>
      </w:r>
      <w:r w:rsidRPr="00491A3F">
        <w:rPr>
          <w:rFonts w:ascii="Traditional Arabic" w:eastAsia="Traditional Arabic" w:hAnsi="Traditional Arabic" w:cs="Traditional Arabic"/>
          <w:sz w:val="28"/>
          <w:szCs w:val="28"/>
          <w:rtl/>
        </w:rPr>
        <w:t>) وكتاب النبوات (ص 199).</w:t>
      </w:r>
    </w:p>
  </w:footnote>
  <w:footnote w:id="805">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(7/ 642).</w:t>
      </w:r>
    </w:p>
  </w:footnote>
  <w:footnote w:id="806">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في صحيحه، كتاب الإيمان، باب أمور الدين.انظر: فتح الباري (1/ 51) ح 9 وأخرجه مسلم-واللفظ له-كتاب الإيمان، باب شعب الإيمان (1/ 46).</w:t>
      </w:r>
    </w:p>
  </w:footnote>
  <w:footnote w:id="807">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في صحيحه واللفظ له: كتاب الإيمان، باب أداء الخمس من الإيمان. انظر: فتح الباري (1/ 129) ح 53، وأخرجه مسلم في صحيحه: كتاب الإيمان، باب الأمر بالإيمان بالله ورسوله وشرائع الدين والدعاء إليه (1/ 35-36).</w:t>
      </w:r>
    </w:p>
  </w:footnote>
  <w:footnote w:id="808">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(77) من سورة البقرة وغيرها.</w:t>
      </w:r>
    </w:p>
  </w:footnote>
  <w:footnote w:id="809">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(63) من سورة يونس.</w:t>
      </w:r>
    </w:p>
  </w:footnote>
  <w:footnote w:id="810">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بهذا اللفظ مسلم في صحيحه: كتاب الإيمان، باب الإيمان ما هو وبيان خصاله (1/ 29). والحديث أخرجه البخاري في صحيحه: كتاب الإيمان، باب سؤال جبريل بلفظ: "الإيمان أن تؤمن بالله وملائكته، ولقائه، ورسله، وتؤمن بالبعث". انظر: فتح الباري (1/ 114)، ح 50.</w:t>
      </w:r>
    </w:p>
  </w:footnote>
  <w:footnote w:id="811">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(98) من سورة البقرة.</w:t>
      </w:r>
    </w:p>
  </w:footnote>
  <w:footnote w:id="812">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tl/>
        </w:rPr>
        <w:t xml:space="preserve"> ا</w:t>
      </w:r>
      <w:r w:rsidRPr="00491A3F">
        <w:rPr>
          <w:rFonts w:ascii="Traditional Arabic" w:eastAsia="Traditional Arabic" w:hAnsi="Traditional Arabic" w:cs="Traditional Arabic"/>
          <w:sz w:val="28"/>
          <w:szCs w:val="28"/>
          <w:rtl/>
        </w:rPr>
        <w:t>لآية (7) من سورة الأحزاب.</w:t>
      </w:r>
    </w:p>
  </w:footnote>
  <w:footnote w:id="813">
    <w:p w:rsidR="00B75D26" w:rsidRPr="00F60FEE" w:rsidRDefault="00B75D26" w:rsidP="00C46844">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C46844">
        <w:rPr>
          <w:rFonts w:ascii="Traditional Arabic" w:eastAsia="Traditional Arabic" w:hAnsi="Traditional Arabic" w:cs="Traditional Arabic"/>
          <w:sz w:val="28"/>
          <w:szCs w:val="28"/>
          <w:rtl/>
        </w:rPr>
        <w:t>الفتاوى</w:t>
      </w:r>
      <w:r>
        <w:rPr>
          <w:rFonts w:ascii="Traditional Arabic" w:eastAsia="Traditional Arabic" w:hAnsi="Traditional Arabic" w:cs="Traditional Arabic" w:hint="cs"/>
          <w:sz w:val="28"/>
          <w:szCs w:val="28"/>
          <w:rtl/>
        </w:rPr>
        <w:t xml:space="preserve"> </w:t>
      </w:r>
      <w:r w:rsidRPr="00C46844">
        <w:rPr>
          <w:rFonts w:ascii="Traditional Arabic" w:eastAsia="Traditional Arabic" w:hAnsi="Traditional Arabic" w:cs="Traditional Arabic"/>
          <w:sz w:val="28"/>
          <w:szCs w:val="28"/>
          <w:rtl/>
        </w:rPr>
        <w:t>(7/ 647 ـ 648</w:t>
      </w:r>
      <w:r>
        <w:rPr>
          <w:rFonts w:ascii="Traditional Arabic" w:eastAsia="Traditional Arabic" w:hAnsi="Traditional Arabic" w:cs="Traditional Arabic" w:hint="cs"/>
          <w:sz w:val="28"/>
          <w:szCs w:val="28"/>
          <w:rtl/>
        </w:rPr>
        <w:t>).</w:t>
      </w:r>
    </w:p>
  </w:footnote>
  <w:footnote w:id="814">
    <w:p w:rsidR="00B75D26" w:rsidRPr="00F60FE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مجموع الفتاوى (7/ 647 </w:t>
      </w:r>
      <w:r w:rsidRPr="00491A3F">
        <w:rPr>
          <w:rFonts w:ascii="Traditional Arabic" w:eastAsia="Traditional Arabic" w:hAnsi="Traditional Arabic" w:cs="Traditional Arabic" w:hint="cs"/>
          <w:sz w:val="28"/>
          <w:szCs w:val="28"/>
          <w:rtl/>
        </w:rPr>
        <w:t>-648</w:t>
      </w:r>
      <w:r w:rsidRPr="00491A3F">
        <w:rPr>
          <w:rFonts w:ascii="Traditional Arabic" w:eastAsia="Traditional Arabic" w:hAnsi="Traditional Arabic" w:cs="Traditional Arabic"/>
          <w:sz w:val="28"/>
          <w:szCs w:val="28"/>
          <w:rtl/>
        </w:rPr>
        <w:t>).</w:t>
      </w:r>
    </w:p>
  </w:footnote>
  <w:footnote w:id="815">
    <w:p w:rsidR="00B75D26" w:rsidRPr="00491A3F"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شارح الطحاوية: "اعلم أن عطف الشيء على الشيء يقتضي المغايرة بين المعطوف والمعطوف عليه مع الاشتراك في الحكم الذي ذكر لهما، والمغايرة على مراتب:</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ا-أعلاها: أن يكونا متباينين ليس أحدهما هو الآخر، ولا جزءا منه، ولا</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بينهما تلازم، كقوله تعالى: </w:t>
      </w:r>
      <w:r w:rsidRPr="00F60FEE">
        <w:rPr>
          <w:rFonts w:ascii="Traditional Arabic" w:eastAsia="Traditional Arabic" w:hAnsi="Traditional Arabic" w:cs="Traditional Arabic"/>
          <w:sz w:val="28"/>
          <w:szCs w:val="28"/>
          <w:rtl/>
        </w:rPr>
        <w:t>{خَلَقَ السَّمَاوَاتِ وَالأَرْضَ وَجَعَلَ الظُّلُمَاتِ وَالنُّورَ}</w:t>
      </w:r>
      <w:r w:rsidRPr="00491A3F">
        <w:rPr>
          <w:rFonts w:ascii="Traditional Arabic" w:eastAsia="Traditional Arabic" w:hAnsi="Traditional Arabic" w:cs="Traditional Arabic"/>
          <w:sz w:val="28"/>
          <w:szCs w:val="28"/>
          <w:rtl/>
        </w:rPr>
        <w:t xml:space="preserve"> الآية (1) من سورة الأنعام، وقال تعالى: </w:t>
      </w:r>
      <w:r w:rsidRPr="00F60FEE">
        <w:rPr>
          <w:rFonts w:ascii="Traditional Arabic" w:eastAsia="Traditional Arabic" w:hAnsi="Traditional Arabic" w:cs="Traditional Arabic"/>
          <w:sz w:val="28"/>
          <w:szCs w:val="28"/>
          <w:rtl/>
        </w:rPr>
        <w:t>{وَأَنْزَلَ التَّوْرَاةَ وَالإِنْجِيلَ}</w:t>
      </w:r>
      <w:r w:rsidRPr="00491A3F">
        <w:rPr>
          <w:rFonts w:ascii="Traditional Arabic" w:eastAsia="Traditional Arabic" w:hAnsi="Traditional Arabic" w:cs="Traditional Arabic"/>
          <w:sz w:val="28"/>
          <w:szCs w:val="28"/>
          <w:rtl/>
        </w:rPr>
        <w:t xml:space="preserve"> الآية (3) من سورة آل عمران، وهذا هو الغالب.</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2-ويليه: أن يكون منهما تلازم، كقوله تعالى: </w:t>
      </w:r>
      <w:r w:rsidRPr="00F60FEE">
        <w:rPr>
          <w:rFonts w:ascii="Traditional Arabic" w:eastAsia="Traditional Arabic" w:hAnsi="Traditional Arabic" w:cs="Traditional Arabic"/>
          <w:sz w:val="28"/>
          <w:szCs w:val="28"/>
          <w:rtl/>
        </w:rPr>
        <w:t>{وَلا تَلْبِسُوا الْحَقَّ بِالْبَاطِلِ وَتَكْتُمُوا الْحَقَّ وَأَنْتُمْ تَعْلَمُونَ}</w:t>
      </w:r>
      <w:r w:rsidRPr="00491A3F">
        <w:rPr>
          <w:rFonts w:ascii="Traditional Arabic" w:eastAsia="Traditional Arabic" w:hAnsi="Traditional Arabic" w:cs="Traditional Arabic"/>
          <w:sz w:val="28"/>
          <w:szCs w:val="28"/>
          <w:rtl/>
        </w:rPr>
        <w:t xml:space="preserve"> الآية (42) من سورة البقرة، وقال تعالى: </w:t>
      </w:r>
      <w:r w:rsidRPr="00F60FEE">
        <w:rPr>
          <w:rFonts w:ascii="Traditional Arabic" w:eastAsia="Traditional Arabic" w:hAnsi="Traditional Arabic" w:cs="Traditional Arabic"/>
          <w:sz w:val="28"/>
          <w:szCs w:val="28"/>
          <w:rtl/>
        </w:rPr>
        <w:t>{وَأَطِيعُوا اللَّهَ وَأَطِيعُوا الرَّسُولَ}</w:t>
      </w:r>
      <w:r w:rsidRPr="00491A3F">
        <w:rPr>
          <w:rFonts w:ascii="Traditional Arabic" w:eastAsia="Traditional Arabic" w:hAnsi="Traditional Arabic" w:cs="Traditional Arabic"/>
          <w:sz w:val="28"/>
          <w:szCs w:val="28"/>
          <w:rtl/>
        </w:rPr>
        <w:t xml:space="preserve"> الآية (92) من سورة المائدة.</w:t>
      </w:r>
    </w:p>
    <w:p w:rsidR="00B75D26" w:rsidRPr="00491A3F" w:rsidRDefault="00B75D26" w:rsidP="00FE52EB">
      <w:pPr>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3-الثالث: عطف بعض الشيء عليه كقوله تعالى: </w:t>
      </w:r>
      <w:r w:rsidRPr="00F60FEE">
        <w:rPr>
          <w:rFonts w:ascii="Traditional Arabic" w:eastAsia="Traditional Arabic" w:hAnsi="Traditional Arabic" w:cs="Traditional Arabic"/>
          <w:sz w:val="28"/>
          <w:szCs w:val="28"/>
          <w:rtl/>
        </w:rPr>
        <w:t>{حَافِظُوا عَلَى الصَّلَوَاتِ وَالصَّلاةِ الْوُسْطَى}</w:t>
      </w:r>
      <w:r w:rsidRPr="00491A3F">
        <w:rPr>
          <w:rFonts w:ascii="Traditional Arabic" w:eastAsia="Traditional Arabic" w:hAnsi="Traditional Arabic" w:cs="Traditional Arabic"/>
          <w:sz w:val="28"/>
          <w:szCs w:val="28"/>
          <w:rtl/>
        </w:rPr>
        <w:t xml:space="preserve"> الآية (238) من سورة البقرة، وقال تعالى: </w:t>
      </w:r>
      <w:r w:rsidRPr="00F60FEE">
        <w:rPr>
          <w:rFonts w:ascii="Traditional Arabic" w:eastAsia="Traditional Arabic" w:hAnsi="Traditional Arabic" w:cs="Traditional Arabic"/>
          <w:sz w:val="28"/>
          <w:szCs w:val="28"/>
          <w:rtl/>
        </w:rPr>
        <w:t>{مَنْ كَانَ عَدُوّاً لِلَّهِ وَمَلائِكَتِهِ وَرُسُلِهِ وَجِبْرِيلَ وَمِيكَال}</w:t>
      </w:r>
      <w:r w:rsidRPr="00491A3F">
        <w:rPr>
          <w:rFonts w:ascii="Traditional Arabic" w:eastAsia="Traditional Arabic" w:hAnsi="Traditional Arabic" w:cs="Traditional Arabic"/>
          <w:sz w:val="28"/>
          <w:szCs w:val="28"/>
          <w:rtl/>
        </w:rPr>
        <w:t xml:space="preserve"> الآية (238) من سورة البقرة وقال تعالى: </w:t>
      </w:r>
      <w:r w:rsidRPr="00F60FEE">
        <w:rPr>
          <w:rFonts w:ascii="Traditional Arabic" w:eastAsia="Traditional Arabic" w:hAnsi="Traditional Arabic" w:cs="Traditional Arabic"/>
          <w:sz w:val="28"/>
          <w:szCs w:val="28"/>
          <w:rtl/>
        </w:rPr>
        <w:t>{وَإِذْ أَخَذْنَا مِنَ النَّبِيِّينَ مِيثَاقَهُمْ وَمِنْك}</w:t>
      </w:r>
      <w:r w:rsidRPr="00491A3F">
        <w:rPr>
          <w:rFonts w:ascii="Traditional Arabic" w:eastAsia="Traditional Arabic" w:hAnsi="Traditional Arabic" w:cs="Traditional Arabic"/>
          <w:sz w:val="28"/>
          <w:szCs w:val="28"/>
          <w:rtl/>
        </w:rPr>
        <w:t xml:space="preserve"> الآية (7) من سورة الأحزاب، وفى مثل هذا وجهان: أحدهما: أن يكون داخلا في الأول، فيكون مذكورا مرتين. والثاني: أن عطفه عليه يقتضي أنه ليس داخلا فيه هنا وإن كان داخلا فيه منفردا كما قيل في لفظ "الفقراء والمساكين" ونحوهما، تتنوع دلالته بالإفراد والاقتران.</w:t>
      </w:r>
    </w:p>
    <w:p w:rsidR="00B75D26" w:rsidRPr="00F60FEE"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4-الرابع: عطف الشيء على الشيء لاختلاف الصفتين، كقوله تعالى: </w:t>
      </w:r>
      <w:r w:rsidRPr="00F60FEE">
        <w:rPr>
          <w:rFonts w:ascii="Traditional Arabic" w:eastAsia="Traditional Arabic" w:hAnsi="Traditional Arabic" w:cs="Traditional Arabic"/>
          <w:sz w:val="28"/>
          <w:szCs w:val="28"/>
          <w:rtl/>
        </w:rPr>
        <w:t>{غَافِرِ الذَّنْبِ وَقَابِلِ التَّوْبِ}</w:t>
      </w:r>
      <w:r w:rsidRPr="00491A3F">
        <w:rPr>
          <w:rFonts w:ascii="Traditional Arabic" w:eastAsia="Traditional Arabic" w:hAnsi="Traditional Arabic" w:cs="Traditional Arabic"/>
          <w:sz w:val="28"/>
          <w:szCs w:val="28"/>
          <w:rtl/>
        </w:rPr>
        <w:t xml:space="preserve"> الآية (3) من سورة غافر. شرح العقيدة الطحاوية (ص </w:t>
      </w:r>
      <w:r w:rsidRPr="00491A3F">
        <w:rPr>
          <w:rFonts w:ascii="Traditional Arabic" w:eastAsia="Traditional Arabic" w:hAnsi="Traditional Arabic" w:cs="Traditional Arabic" w:hint="cs"/>
          <w:sz w:val="28"/>
          <w:szCs w:val="28"/>
          <w:rtl/>
        </w:rPr>
        <w:t>387-388</w:t>
      </w:r>
      <w:r w:rsidRPr="00491A3F">
        <w:rPr>
          <w:rFonts w:ascii="Traditional Arabic" w:eastAsia="Traditional Arabic" w:hAnsi="Traditional Arabic" w:cs="Traditional Arabic"/>
          <w:sz w:val="28"/>
          <w:szCs w:val="28"/>
          <w:rtl/>
        </w:rPr>
        <w:t>).</w:t>
      </w:r>
    </w:p>
  </w:footnote>
  <w:footnote w:id="816">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كتاب الإيمان للقاسم بن سلام صـفحة (10) و (44).</w:t>
      </w:r>
      <w:r w:rsidRPr="00491A3F">
        <w:rPr>
          <w:rFonts w:ascii="Traditional Arabic" w:eastAsia="Traditional Arabic" w:hAnsi="Traditional Arabic" w:cs="Traditional Arabic"/>
          <w:sz w:val="28"/>
          <w:szCs w:val="28"/>
        </w:rPr>
        <w:t xml:space="preserve"> </w:t>
      </w:r>
    </w:p>
  </w:footnote>
  <w:footnote w:id="817">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التنبيه والرد على أهل الأهواء والبدع صفحةـ (43)، وكتاب الملل والنحل، الجزء الأول، صـفحة (141).</w:t>
      </w:r>
    </w:p>
  </w:footnote>
  <w:footnote w:id="818">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السنة لعبد الله بن أحمد الجزء الأول صـفحة (305).</w:t>
      </w:r>
    </w:p>
  </w:footnote>
  <w:footnote w:id="819">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الإيمان لابن تيمية صـفحة (303)، وكتاب الرَّوضُ البَاسمْ في الذِّبِّ عَنْ سُنَّةِ أبي القَاسِم الجزء الأول، صفحة (240).</w:t>
      </w:r>
    </w:p>
  </w:footnote>
  <w:footnote w:id="820">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رسالة السجزي إلى أهل زبيد في الرد على من أنكر الحرف والصوت صفحة (273).</w:t>
      </w:r>
    </w:p>
  </w:footnote>
  <w:footnote w:id="821">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الفقه الأكبر صـفحة (55)، وكتاب لوامع الأنوار البهية الجزء الأول، صفحة (416).</w:t>
      </w:r>
    </w:p>
  </w:footnote>
  <w:footnote w:id="822">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tl/>
        </w:rPr>
        <w:t xml:space="preserve"> رواه البخاري (4/422) ومسلم (7/91) وأحمد (2/258)</w:t>
      </w:r>
      <w:r w:rsidRPr="00F60FEE">
        <w:rPr>
          <w:rFonts w:ascii="Traditional Arabic" w:eastAsia="Traditional Arabic" w:hAnsi="Traditional Arabic" w:cs="Traditional Arabic" w:hint="cs"/>
          <w:sz w:val="28"/>
          <w:szCs w:val="28"/>
          <w:rtl/>
        </w:rPr>
        <w:t>.</w:t>
      </w:r>
    </w:p>
  </w:footnote>
  <w:footnote w:id="823">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tl/>
        </w:rPr>
        <w:t>انظر صحيح مسلم كتاب البر والصلة والآداب، باب تحريم ظلم المسلم وخذله واحتقاره ودمه وعرضه وماله برقم (2565)، وأحمد (7670).</w:t>
      </w:r>
    </w:p>
  </w:footnote>
  <w:footnote w:id="824">
    <w:p w:rsidR="00B75D26" w:rsidRPr="00F60FE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F60FEE">
        <w:rPr>
          <w:rFonts w:ascii="Traditional Arabic" w:eastAsia="Traditional Arabic" w:hAnsi="Traditional Arabic" w:cs="Traditional Arabic"/>
          <w:sz w:val="28"/>
          <w:szCs w:val="28"/>
          <w:rtl/>
        </w:rPr>
        <w:t>انظر صحيح البخاري كتاب الإيمان، باب فإن تابوا وأقاموا الصلاة وآتوا الزكاة فخلوا سبيلهم برقم (25)، ومسلم كتاب الإيمان، باب الأمر بقتال الناس حتى يقولوا لا إله إلا الله ويقيموا الصلاة ويؤتوا الزكاة ويؤمنوا بجميع ما جاء به النبي صلى الله عليه وسلم وأن من فعل ذلك عصم نفسه وماله إلا بحقها ووكلت سريرته إلى الله تعالى وقتال من منع الزكاة أو غيرها من حقوق الإسلام واهتمام الإمام بشعائر الإسلام، برقم (25).</w:t>
      </w:r>
    </w:p>
  </w:footnote>
  <w:footnote w:id="825">
    <w:p w:rsidR="00B75D26" w:rsidRPr="00F60FEE" w:rsidRDefault="00B75D26" w:rsidP="00FE52EB">
      <w:pPr>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كتاب زيادة الإيمان ونقصانه وحكم الاستثناء فيه للدكتور عبد الرزاق البدر ص 35</w:t>
      </w:r>
    </w:p>
  </w:footnote>
  <w:footnote w:id="826">
    <w:p w:rsidR="00B75D26" w:rsidRPr="00491A3F" w:rsidRDefault="00B75D26" w:rsidP="00FE52EB">
      <w:pPr>
        <w:jc w:val="lowKashida"/>
        <w:rPr>
          <w:sz w:val="28"/>
          <w:szCs w:val="28"/>
          <w:rtl/>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الخلال في السنة (2/ 688، ح 1030).</w:t>
      </w:r>
    </w:p>
  </w:footnote>
  <w:footnote w:id="827">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أخرجه البخاري (5/ 119، 10/ 30، 12/ 58، 12/ 14 فتح)، ومسلم (2/ 41 نووي)</w:t>
      </w:r>
      <w:r w:rsidRPr="00C46844">
        <w:rPr>
          <w:rFonts w:ascii="Traditional Arabic" w:eastAsia="Traditional Arabic" w:hAnsi="Traditional Arabic" w:cs="Traditional Arabic"/>
          <w:color w:val="222222"/>
          <w:sz w:val="28"/>
          <w:szCs w:val="28"/>
          <w:highlight w:val="white"/>
        </w:rPr>
        <w:t>.</w:t>
      </w:r>
    </w:p>
  </w:footnote>
  <w:footnote w:id="828">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أخرجه البخاري (1/ 51 فتح) ومسلم (2/ 6 نووي) وهذا لفظ مسلم.</w:t>
      </w:r>
    </w:p>
  </w:footnote>
  <w:footnote w:id="829">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معالم السنن للخطابي (7/43،44).</w:t>
      </w:r>
    </w:p>
  </w:footnote>
  <w:footnote w:id="830">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شرح العقيدة الطحاوية لابن أبي العز (ص 322).</w:t>
      </w:r>
    </w:p>
  </w:footnote>
  <w:footnote w:id="831">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التوضيح والبيان لشجرة الإيمان (ص 14).</w:t>
      </w:r>
    </w:p>
  </w:footnote>
  <w:footnote w:id="832">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tl/>
        </w:rPr>
        <w:t>أخرجه أحمد في المسند (3/ 135)، وابن أبي شيبة في مصنفه (11/11) وفي الإيمان (ص 5)، وابن حبان في صحيحه (1/ 208 الإحسان)، والبغوي في شرح السنة (1/ 75)؛ وقال البغوي:</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"هذا حديث حسن</w:t>
      </w:r>
      <w:r>
        <w:rPr>
          <w:rFonts w:ascii="Traditional Arabic" w:eastAsia="Traditional Arabic" w:hAnsi="Traditional Arabic" w:cs="Traditional Arabic" w:hint="cs"/>
          <w:color w:val="222222"/>
          <w:sz w:val="28"/>
          <w:szCs w:val="28"/>
          <w:highlight w:val="white"/>
          <w:rtl/>
        </w:rPr>
        <w:t>"؛</w:t>
      </w:r>
      <w:r w:rsidRPr="00C46844">
        <w:rPr>
          <w:rFonts w:ascii="Traditional Arabic" w:eastAsia="Traditional Arabic" w:hAnsi="Traditional Arabic" w:cs="Traditional Arabic"/>
          <w:color w:val="222222"/>
          <w:sz w:val="28"/>
          <w:szCs w:val="28"/>
          <w:highlight w:val="white"/>
          <w:rtl/>
        </w:rPr>
        <w:t xml:space="preserve"> وصححه الألباني في تحقيقه للإيمان لابن أبي شيبة.</w:t>
      </w:r>
    </w:p>
  </w:footnote>
  <w:footnote w:id="833">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الفتاوى (11/ 653).</w:t>
      </w:r>
    </w:p>
  </w:footnote>
  <w:footnote w:id="834">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أبي شيبة في المصنف (11/ 12) وفي الإيمان (ص 6)، وعبد الله في السنة (1/ 368) والخلال في السنة (ق 159/ ب) والآجري في الشريعة (ص 118) والبيهقي في الشعب (1/ 197)، وابن بطة في الإبانة (برقم:1141).</w:t>
      </w:r>
    </w:p>
  </w:footnote>
  <w:footnote w:id="835">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رواه الخلال في السنة (برقم: 789)، والآجري في الشريعة (ص 118)، وابن بطة في الإبانة (برقم 1148).</w:t>
      </w:r>
    </w:p>
  </w:footnote>
  <w:footnote w:id="836">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مسلم (2/ 22 نووي).</w:t>
      </w:r>
    </w:p>
  </w:footnote>
  <w:footnote w:id="837">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سنن النسائي (8/ 11).</w:t>
      </w:r>
    </w:p>
  </w:footnote>
  <w:footnote w:id="838">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الإيمان لابن منده (2/ 341).</w:t>
      </w:r>
    </w:p>
  </w:footnote>
  <w:footnote w:id="839">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شرح صحيح مسلم للنووي (2/ 21) وانظر مجموعة الرسائل والمسائل لابن تيمية (3/ 343).</w:t>
      </w:r>
    </w:p>
  </w:footnote>
  <w:footnote w:id="840">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المصدر: كتاب زيادة الإيمان ونقصانه ص 106 ـ 107.</w:t>
      </w:r>
    </w:p>
  </w:footnote>
  <w:footnote w:id="841">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هاني في مسائل الإمام أحمد (2/ 162) وذكر نحوه الذهبي في السير (9/179) في ترجمة يحيى بن سعيد.</w:t>
      </w:r>
    </w:p>
  </w:footnote>
  <w:footnote w:id="842">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رواه اللالكائي في شرح أصول الاعتقاد (5/ 958 ح 1737).</w:t>
      </w:r>
    </w:p>
  </w:footnote>
  <w:footnote w:id="843">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 xml:space="preserve">رواه ابن بطة في الإبانة (2/ 814 برقم:1117) وذكره شيخ الإسلام ابن تيمية في كتاب الإيمان (ص </w:t>
      </w:r>
      <w:r w:rsidRPr="00491A3F">
        <w:rPr>
          <w:rFonts w:ascii="Traditional Arabic" w:eastAsia="Traditional Arabic" w:hAnsi="Traditional Arabic" w:cs="Traditional Arabic" w:hint="cs"/>
          <w:color w:val="222222"/>
          <w:sz w:val="28"/>
          <w:szCs w:val="28"/>
          <w:highlight w:val="white"/>
          <w:rtl/>
        </w:rPr>
        <w:t>293-295</w:t>
      </w:r>
      <w:r w:rsidRPr="00491A3F">
        <w:rPr>
          <w:rFonts w:ascii="Traditional Arabic" w:eastAsia="Traditional Arabic" w:hAnsi="Traditional Arabic" w:cs="Traditional Arabic"/>
          <w:color w:val="222222"/>
          <w:sz w:val="28"/>
          <w:szCs w:val="28"/>
          <w:highlight w:val="white"/>
          <w:rtl/>
        </w:rPr>
        <w:t>).</w:t>
      </w:r>
    </w:p>
  </w:footnote>
  <w:footnote w:id="844">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الجوزي في مناقب الإمام أحمد (ص 228) وابن أبي يعلى في طبقات الحنابلة (1/ 130) بلفظ أجمع تسعون...إلخ.</w:t>
      </w:r>
    </w:p>
  </w:footnote>
  <w:footnote w:id="845">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ذكره الحافظ ابن حجر في الفتح (1/ 47)، والزبيدي في إتحاف السادة المتقين (2/ 256) وعزواه للالكائي في السنة، وصححا إسناده، قلت: وهو في شرح أصول اعتقاد أهل السنة والجماعة للالكائي</w:t>
      </w:r>
      <w:r w:rsidRPr="00491A3F">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"المطبوع" (5/ 889 رقم:1597) بنحوه، وليس فيه</w:t>
      </w:r>
      <w:r w:rsidRPr="00491A3F">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"ويزيد وينقص</w:t>
      </w:r>
      <w:r w:rsidRPr="00491A3F">
        <w:rPr>
          <w:rFonts w:ascii="Traditional Arabic" w:eastAsia="Traditional Arabic" w:hAnsi="Traditional Arabic" w:cs="Traditional Arabic" w:hint="cs"/>
          <w:color w:val="222222"/>
          <w:sz w:val="28"/>
          <w:szCs w:val="28"/>
          <w:highlight w:val="white"/>
          <w:rtl/>
        </w:rPr>
        <w:t>"</w:t>
      </w:r>
      <w:r w:rsidRPr="00491A3F">
        <w:rPr>
          <w:rFonts w:ascii="Traditional Arabic" w:eastAsia="Traditional Arabic" w:hAnsi="Traditional Arabic" w:cs="Traditional Arabic"/>
          <w:color w:val="222222"/>
          <w:sz w:val="28"/>
          <w:szCs w:val="28"/>
          <w:highlight w:val="white"/>
          <w:rtl/>
        </w:rPr>
        <w:t xml:space="preserve">، فلعل هذه اللفظة سقطت من المطبوع، أو أن الحافظ والزبيدي اطلعا على نسخة اشتملت على ما حكياه. </w:t>
      </w:r>
    </w:p>
  </w:footnote>
  <w:footnote w:id="846">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 xml:space="preserve">انظر: كتاب زيادة الإيمان ونقصانه </w:t>
      </w:r>
      <w:r w:rsidRPr="00C46844">
        <w:rPr>
          <w:rFonts w:ascii="Traditional Arabic" w:eastAsia="Traditional Arabic" w:hAnsi="Traditional Arabic" w:cs="Traditional Arabic" w:hint="cs"/>
          <w:color w:val="222222"/>
          <w:sz w:val="28"/>
          <w:szCs w:val="28"/>
          <w:highlight w:val="white"/>
          <w:rtl/>
        </w:rPr>
        <w:t>ص: 277</w:t>
      </w:r>
      <w:r w:rsidRPr="00C46844">
        <w:rPr>
          <w:rFonts w:ascii="Traditional Arabic" w:eastAsia="Traditional Arabic" w:hAnsi="Traditional Arabic" w:cs="Traditional Arabic"/>
          <w:color w:val="222222"/>
          <w:sz w:val="28"/>
          <w:szCs w:val="28"/>
          <w:highlight w:val="white"/>
          <w:rtl/>
        </w:rPr>
        <w:t xml:space="preserve"> ـ 290 وقد ناقش هذا القول بالتفصيل.</w:t>
      </w:r>
    </w:p>
  </w:footnote>
  <w:footnote w:id="847">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الفتاوى (7/ 506)</w:t>
      </w:r>
      <w:r w:rsidRPr="00C46844">
        <w:rPr>
          <w:rFonts w:ascii="Traditional Arabic" w:eastAsia="Traditional Arabic" w:hAnsi="Traditional Arabic" w:cs="Traditional Arabic"/>
          <w:color w:val="222222"/>
          <w:sz w:val="28"/>
          <w:szCs w:val="28"/>
          <w:highlight w:val="white"/>
        </w:rPr>
        <w:t>.</w:t>
      </w:r>
    </w:p>
  </w:footnote>
  <w:footnote w:id="848">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tl/>
        </w:rPr>
        <w:t xml:space="preserve"> القول بأن الإيمان هو التصديق هو قول الأشاعرة.</w:t>
      </w:r>
    </w:p>
  </w:footnote>
  <w:footnote w:id="849">
    <w:p w:rsidR="00B75D26" w:rsidRPr="00491A3F"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أصول الدين (ص 252).</w:t>
      </w:r>
    </w:p>
  </w:footnote>
  <w:footnote w:id="850">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مقالات الإسلاميين (ص 139).</w:t>
      </w:r>
    </w:p>
  </w:footnote>
  <w:footnote w:id="851">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إتحاف السادة المتقين (2/ 256).</w:t>
      </w:r>
    </w:p>
  </w:footnote>
  <w:footnote w:id="852">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الفرق بين الفرق (ص 203). وانظر: انظر مقالات الإسلاميين للأشعري (ص 139)، والتبصير في الدين للإسفراييني (ص 98)، والفرق بين الفرق للبغدادي (ص 203).</w:t>
      </w:r>
    </w:p>
  </w:footnote>
  <w:footnote w:id="853">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مقالات الإسلاميين (ص 136) والتبصير في الدين (ص 101)، والفرق بين الفرق (ص 208) والفتاوى لابن تيمية (7/ 546).</w:t>
      </w:r>
    </w:p>
  </w:footnote>
  <w:footnote w:id="854">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 xml:space="preserve">مشارق الأنوار (ص </w:t>
      </w:r>
      <w:r w:rsidRPr="00C46844">
        <w:rPr>
          <w:rFonts w:ascii="Traditional Arabic" w:eastAsia="Traditional Arabic" w:hAnsi="Traditional Arabic" w:cs="Traditional Arabic" w:hint="cs"/>
          <w:color w:val="222222"/>
          <w:sz w:val="28"/>
          <w:szCs w:val="28"/>
          <w:highlight w:val="white"/>
          <w:rtl/>
        </w:rPr>
        <w:t>35-36</w:t>
      </w:r>
      <w:r w:rsidRPr="00C46844">
        <w:rPr>
          <w:rFonts w:ascii="Traditional Arabic" w:eastAsia="Traditional Arabic" w:hAnsi="Traditional Arabic" w:cs="Traditional Arabic"/>
          <w:color w:val="222222"/>
          <w:sz w:val="28"/>
          <w:szCs w:val="28"/>
          <w:highlight w:val="white"/>
          <w:rtl/>
        </w:rPr>
        <w:t>).</w:t>
      </w:r>
    </w:p>
  </w:footnote>
  <w:footnote w:id="855">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المقالات (ص 139)، الفَرْق بين الفِرَق (ص 203)، ونقله عنه الزبيدي في الإتحاف (2/265)، الملل والنحل (1/141).</w:t>
      </w:r>
    </w:p>
  </w:footnote>
  <w:footnote w:id="856">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فيض الباري للكشميري (1/59).</w:t>
      </w:r>
    </w:p>
  </w:footnote>
  <w:footnote w:id="857">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انظر كتاب زيادة الإيمان ونقصانه ص 318 ـ.319</w:t>
      </w:r>
    </w:p>
  </w:footnote>
  <w:footnote w:id="858">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المقالات (ص 132).</w:t>
      </w:r>
    </w:p>
  </w:footnote>
  <w:footnote w:id="859">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الملل والنحل (1/88).</w:t>
      </w:r>
    </w:p>
  </w:footnote>
  <w:footnote w:id="860">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مجموع الفتاوى (7/ 582).</w:t>
      </w:r>
    </w:p>
  </w:footnote>
  <w:footnote w:id="861">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انظر الفتاوى (7/ 223، 257) وشرح العقيدة الأصفهانية لابن تيمية (ص 137).</w:t>
      </w:r>
    </w:p>
  </w:footnote>
  <w:footnote w:id="862">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الفتاوى (13/ 48).</w:t>
      </w:r>
    </w:p>
  </w:footnote>
  <w:footnote w:id="863">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شرح العقيدة الأصفهانية (ص 137، 138)، وانظر الفتاوى (7/404).</w:t>
      </w:r>
    </w:p>
  </w:footnote>
  <w:footnote w:id="864">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شرح العقيدة الأصفهانية (ص 143، 144).</w:t>
      </w:r>
    </w:p>
  </w:footnote>
  <w:footnote w:id="865">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السكنجبين: شراب مركب من حامض وحلوا-معرب-فارسيته: سركا انكبين انظر المعجم الوسيط (1/440).</w:t>
      </w:r>
    </w:p>
  </w:footnote>
  <w:footnote w:id="866">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مجموع الفتاوى (7/511).</w:t>
      </w:r>
    </w:p>
  </w:footnote>
  <w:footnote w:id="867">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شرح مسلم للنووي (1/148)، وفتح الباري لابن حجر (1/ 46)، وعمدة القاري للعيني (1/ 136) وتحفة القاري "للكاندهلوي" (ص44) مجموع "شروح البخاري" (1/ 112)، النبراس شرح العقائد (ص 402)، المسامرة شرح المسايرة (ص 367)، أصول الدين للبغدادي (ص 252)، وأصول الدين للبزدوي (ص 153)، والاقتصاد للغزالي (ص 208)، والمواقف للإيجي (ص 388)، والإنصاف للباقلاني (ص 86)، والإرشاد للجويني (ص 335) وغيرها.</w:t>
      </w:r>
    </w:p>
  </w:footnote>
  <w:footnote w:id="868">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إتحاف السادة المتقين (2/256).</w:t>
      </w:r>
    </w:p>
  </w:footnote>
  <w:footnote w:id="869">
    <w:p w:rsidR="00B75D26" w:rsidRPr="00491A3F"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المسامرة (ص 367).</w:t>
      </w:r>
    </w:p>
  </w:footnote>
  <w:footnote w:id="870">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491A3F">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النبراس شرح العقائد (ص 402).</w:t>
      </w:r>
    </w:p>
  </w:footnote>
  <w:footnote w:id="871">
    <w:p w:rsidR="00B75D26" w:rsidRPr="00C46844" w:rsidRDefault="00B75D26" w:rsidP="00FE52EB">
      <w:pP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شرح مسلم للنووي (1/ 142) وشرح العقائد النسفية للتفتازاني (ص 126) والمواقف للأيجي (ص 388) وانظر إرشاد الساري للقسطلاني (1/112) ضمن مجموع شروح البخاري.</w:t>
      </w:r>
    </w:p>
  </w:footnote>
  <w:footnote w:id="872">
    <w:p w:rsidR="00B75D26" w:rsidRPr="00C46844" w:rsidRDefault="00B75D26" w:rsidP="00FE52EB">
      <w:pPr>
        <w:pBdr>
          <w:top w:val="nil"/>
          <w:left w:val="nil"/>
          <w:bottom w:val="nil"/>
          <w:right w:val="nil"/>
          <w:between w:val="nil"/>
        </w:pBdr>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tl/>
        </w:rPr>
        <w:t xml:space="preserve"> انظر صحيح البخاري كتاب المناقب، بـاب فضل أبي بكر بعد النبي صلى الله عليه وسلم، برقم (3655)، وأبو داود (4627)، وأحمد (4612).</w:t>
      </w:r>
    </w:p>
  </w:footnote>
  <w:footnote w:id="87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tl/>
        </w:rPr>
        <w:t>انظر المعجم الك</w:t>
      </w:r>
      <w:r w:rsidRPr="00491A3F">
        <w:rPr>
          <w:rFonts w:ascii="Traditional Arabic" w:eastAsia="Traditional Arabic" w:hAnsi="Traditional Arabic" w:cs="Traditional Arabic"/>
          <w:sz w:val="28"/>
          <w:szCs w:val="28"/>
          <w:rtl/>
        </w:rPr>
        <w:t>بير للطبراني برقم (10448)، قال الشيخ الألباني في السلسلة الصحيحة الجزء الأول، صفحة (75) ضعيفة الأسانيد، ولكن بعضها يشد بعضا.</w:t>
      </w:r>
    </w:p>
  </w:footnote>
  <w:footnote w:id="874">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sz w:val="28"/>
          <w:szCs w:val="28"/>
          <w:vertAlign w:val="superscript"/>
        </w:rPr>
        <w:footnoteRef/>
      </w:r>
      <w:r w:rsidRPr="00491A3F">
        <w:rPr>
          <w:rFonts w:ascii="Traditional Arabic" w:eastAsia="Traditional Arabic" w:hAnsi="Traditional Arabic" w:cs="Traditional Arabic"/>
          <w:sz w:val="28"/>
          <w:szCs w:val="28"/>
          <w:rtl/>
        </w:rPr>
        <w:t>الغنية لطالبي طريق الحق: 1 / 79.</w:t>
      </w:r>
    </w:p>
  </w:footnote>
  <w:footnote w:id="875">
    <w:p w:rsidR="00B75D26" w:rsidRPr="00563A8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vertAlign w:val="superscript"/>
        </w:rPr>
        <w:t xml:space="preserve"> </w:t>
      </w: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السلسلة الضعيفة للشيخ الألباني الجزء الأول، صفحة (144) قال: موضوع رواه ابن عبد البر في " جامع العلم " (2 / 91) وابن حزم في " الإحكام " (6 / 82).</w:t>
      </w:r>
    </w:p>
  </w:footnote>
  <w:footnote w:id="87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المناقب، بـاب فضل أبي بكر بعد النبي صلى الله عليه وسلم، برقم (3655)، وأبو داود (4627)، وأحمد (4612).</w:t>
      </w:r>
    </w:p>
  </w:footnote>
  <w:footnote w:id="877">
    <w:p w:rsidR="00B75D26" w:rsidRPr="00563A8E" w:rsidRDefault="00B75D26" w:rsidP="00563A8E">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مجموع الفتاوى 2/ 91.</w:t>
      </w:r>
    </w:p>
  </w:footnote>
  <w:footnote w:id="87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المصدر: مباحث المفاضلة في العقيدة: ص 252 ـ 264</w:t>
      </w:r>
    </w:p>
  </w:footnote>
  <w:footnote w:id="87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انظره مع الفتح 13/ 194، وقد كان عبد الرحمن رضي الله عنه قد اجتهد غاية الاجتهاد قال ابن كثير في الباعث الحثيث ص 155: «حتى سأل النساء في خدورهن والصبيان في المكاتب فلم يرهم يعدلون بعثمان أحداً.</w:t>
      </w:r>
    </w:p>
  </w:footnote>
  <w:footnote w:id="88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انظره مع الفتح 7/ 61.  </w:t>
      </w:r>
    </w:p>
  </w:footnote>
  <w:footnote w:id="88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فضائل الصحابة 1/ 461، قال المحقق: «إسناده صحيح، وابن سعد في الطبقات 3/ 63، والفسوي في المعرفة والتاريخ ۲/ 760، والخلال في السنة ص 38، وقال الهيثمي في المجمع 9/ 88: «رواه الطبراني بأسانید ورجال أحدها رجال الصحيح، وأخرجه اللالكائي في الشرح 7/ 1342.</w:t>
      </w:r>
    </w:p>
  </w:footnote>
  <w:footnote w:id="882">
    <w:p w:rsidR="00B75D26" w:rsidRPr="00563A8E"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أخرجه أحمد في فضائل الصحابة 1/ 296، 463، قال المحقق في ص 296: «رجال الإسناد ثقات، وقال في ص 467: «إسناده حسن، وأخرجه ابن سعد في الطبقات 3/ 63، والفسوي في المعرفة والتاريخ 2/ 761، وأخرجه اللالكائي في الشرح.7/ 1342. </w:t>
      </w:r>
    </w:p>
  </w:footnote>
  <w:footnote w:id="883">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392.</w:t>
      </w:r>
    </w:p>
  </w:footnote>
  <w:footnote w:id="88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الاعتقاد 369.</w:t>
      </w:r>
    </w:p>
  </w:footnote>
  <w:footnote w:id="885">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شرح أصول اعتقاد أهل السنة 7/ 1367. </w:t>
      </w:r>
    </w:p>
  </w:footnote>
  <w:footnote w:id="88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العقيدة الواسطية-ضمن المجموعة العلمية السعودية-ص 86.</w:t>
      </w:r>
    </w:p>
  </w:footnote>
  <w:footnote w:id="88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الاستيعاب -بهامش الإصابة-3/ 54.</w:t>
      </w:r>
    </w:p>
  </w:footnote>
  <w:footnote w:id="88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المقدمة ص 199.</w:t>
      </w:r>
    </w:p>
  </w:footnote>
  <w:footnote w:id="88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7/ 34.</w:t>
      </w:r>
    </w:p>
  </w:footnote>
  <w:footnote w:id="89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الاستيعاب 3/ 54. </w:t>
      </w:r>
    </w:p>
  </w:footnote>
  <w:footnote w:id="89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 -بهامش المختصر -7/ 18.</w:t>
      </w:r>
    </w:p>
  </w:footnote>
  <w:footnote w:id="892">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7/ 11.</w:t>
      </w:r>
    </w:p>
  </w:footnote>
  <w:footnote w:id="893">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السنة للخلال ص 397. </w:t>
      </w:r>
    </w:p>
  </w:footnote>
  <w:footnote w:id="89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السنة للخلال ص 4. 5.</w:t>
      </w:r>
    </w:p>
  </w:footnote>
  <w:footnote w:id="895">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4. 5. </w:t>
      </w:r>
    </w:p>
  </w:footnote>
  <w:footnote w:id="89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طبقات الحنابلة 1/ 313. </w:t>
      </w:r>
    </w:p>
  </w:footnote>
  <w:footnote w:id="89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السنة للخلال 397، 4۰۰، 402، 403، 410، وشرح أصول اعتقاد أهل السنة 7/ 1389، 1392، 1369. </w:t>
      </w:r>
    </w:p>
  </w:footnote>
  <w:footnote w:id="89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السنن-بهامش المختصر -7/ 18.</w:t>
      </w:r>
    </w:p>
  </w:footnote>
  <w:footnote w:id="89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الفتاوی 4/ 426؛ وانظر منهاج السنة 2/ 73، 74.</w:t>
      </w:r>
    </w:p>
  </w:footnote>
  <w:footnote w:id="90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7/ 16 وانظر الباعث الحثيث ص 156.</w:t>
      </w:r>
    </w:p>
  </w:footnote>
  <w:footnote w:id="90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37/3 وقال المحقق: إسناده صحيح». </w:t>
      </w:r>
    </w:p>
  </w:footnote>
  <w:footnote w:id="902">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الخلال بسنده في السنة ص 372، وقال المحقق وإسناده صحيح).</w:t>
      </w:r>
    </w:p>
  </w:footnote>
  <w:footnote w:id="903">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المدونة 6/ 451.</w:t>
      </w:r>
    </w:p>
  </w:footnote>
  <w:footnote w:id="90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الانتقاء 30، 39.</w:t>
      </w:r>
    </w:p>
  </w:footnote>
  <w:footnote w:id="905">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7/ 368.</w:t>
      </w:r>
    </w:p>
  </w:footnote>
  <w:footnote w:id="90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2/ 73.</w:t>
      </w:r>
    </w:p>
  </w:footnote>
  <w:footnote w:id="90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الفتاوی 4/ 426.</w:t>
      </w:r>
    </w:p>
  </w:footnote>
  <w:footnote w:id="90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الجامع من المقدمات 174 وانظر حاشية المحقق رقم (3).</w:t>
      </w:r>
    </w:p>
  </w:footnote>
  <w:footnote w:id="90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تدريب الراوي 2/ 223، وانظر لوامع الأنوار 2/ 356.</w:t>
      </w:r>
    </w:p>
  </w:footnote>
  <w:footnote w:id="910">
    <w:p w:rsidR="00B75D26" w:rsidRPr="00491A3F"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ص 403. </w:t>
      </w:r>
    </w:p>
  </w:footnote>
  <w:footnote w:id="91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372، 373.</w:t>
      </w:r>
    </w:p>
  </w:footnote>
  <w:footnote w:id="912">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xml:space="preserve"> 7/ 16.</w:t>
      </w:r>
    </w:p>
  </w:footnote>
  <w:footnote w:id="913">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ص.373.</w:t>
      </w:r>
    </w:p>
  </w:footnote>
  <w:footnote w:id="91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392.</w:t>
      </w:r>
    </w:p>
  </w:footnote>
  <w:footnote w:id="915">
    <w:p w:rsidR="00B75D26" w:rsidRPr="00563A8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w:t>
      </w:r>
      <w:r w:rsidRPr="00491A3F">
        <w:rPr>
          <w:rFonts w:ascii="Traditional Arabic" w:eastAsia="Traditional Arabic" w:hAnsi="Traditional Arabic" w:cs="Traditional Arabic" w:hint="cs"/>
          <w:sz w:val="28"/>
          <w:szCs w:val="28"/>
          <w:rtl/>
        </w:rPr>
        <w:t xml:space="preserve"> 7/ 1370</w:t>
      </w:r>
      <w:r w:rsidRPr="00491A3F">
        <w:rPr>
          <w:rFonts w:ascii="Traditional Arabic" w:eastAsia="Traditional Arabic" w:hAnsi="Traditional Arabic" w:cs="Traditional Arabic"/>
          <w:sz w:val="28"/>
          <w:szCs w:val="28"/>
        </w:rPr>
        <w:t>.</w:t>
      </w:r>
    </w:p>
  </w:footnote>
  <w:footnote w:id="916">
    <w:p w:rsidR="00B75D26" w:rsidRPr="00563A8E"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السنة للخلال 370، </w:t>
      </w:r>
      <w:r w:rsidRPr="00491A3F">
        <w:rPr>
          <w:rFonts w:ascii="Traditional Arabic" w:eastAsia="Traditional Arabic" w:hAnsi="Traditional Arabic" w:cs="Traditional Arabic" w:hint="cs"/>
          <w:sz w:val="28"/>
          <w:szCs w:val="28"/>
          <w:rtl/>
        </w:rPr>
        <w:t>و392 والفتاوى</w:t>
      </w:r>
      <w:r w:rsidRPr="00491A3F">
        <w:rPr>
          <w:rFonts w:ascii="Traditional Arabic" w:eastAsia="Traditional Arabic" w:hAnsi="Traditional Arabic" w:cs="Traditional Arabic"/>
          <w:sz w:val="28"/>
          <w:szCs w:val="28"/>
          <w:rtl/>
        </w:rPr>
        <w:t xml:space="preserve"> 4/ 422، 426، 428</w:t>
      </w:r>
      <w:r w:rsidRPr="00563A8E">
        <w:rPr>
          <w:rFonts w:ascii="Traditional Arabic" w:eastAsia="Traditional Arabic" w:hAnsi="Traditional Arabic" w:cs="Traditional Arabic"/>
          <w:sz w:val="28"/>
          <w:szCs w:val="28"/>
        </w:rPr>
        <w:t>.</w:t>
      </w:r>
    </w:p>
  </w:footnote>
  <w:footnote w:id="91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السنة للخلال هي </w:t>
      </w:r>
      <w:r w:rsidRPr="00491A3F">
        <w:rPr>
          <w:rFonts w:ascii="Traditional Arabic" w:eastAsia="Traditional Arabic" w:hAnsi="Traditional Arabic" w:cs="Traditional Arabic" w:hint="cs"/>
          <w:sz w:val="28"/>
          <w:szCs w:val="28"/>
          <w:rtl/>
        </w:rPr>
        <w:t>380-832</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والفتاوى</w:t>
      </w:r>
      <w:r w:rsidRPr="00491A3F">
        <w:rPr>
          <w:rFonts w:ascii="Traditional Arabic" w:eastAsia="Traditional Arabic" w:hAnsi="Traditional Arabic" w:cs="Traditional Arabic"/>
          <w:sz w:val="28"/>
          <w:szCs w:val="28"/>
          <w:rtl/>
        </w:rPr>
        <w:t xml:space="preserve"> 4/ 426. </w:t>
      </w:r>
    </w:p>
  </w:footnote>
  <w:footnote w:id="91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شرح أصول الاعتقاد 7/ 1370.</w:t>
      </w:r>
    </w:p>
  </w:footnote>
  <w:footnote w:id="91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الفصل 4/ 111</w:t>
      </w:r>
    </w:p>
  </w:footnote>
  <w:footnote w:id="92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2۲/ 74.</w:t>
      </w:r>
    </w:p>
  </w:footnote>
  <w:footnote w:id="92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الفصل 4/ 111. </w:t>
      </w:r>
    </w:p>
  </w:footnote>
  <w:footnote w:id="922">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المسند 4/ 27، 28، 6/ 313، 317، 321، والحاکم 4/ 16، وصححه ووافقه الذهبي، وانظر الفتح الرباني 21/ 67، 68، وأصله في صحيح مسلم 2/ 633.</w:t>
      </w:r>
    </w:p>
  </w:footnote>
  <w:footnote w:id="923">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الترمذي 5/ 623، وابن ماجه 1/ 255، وأحمد في المسند 3/ 184، 281. </w:t>
      </w:r>
    </w:p>
  </w:footnote>
  <w:footnote w:id="92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السير 14/ 506.</w:t>
      </w:r>
    </w:p>
  </w:footnote>
  <w:footnote w:id="925">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 </w:t>
      </w:r>
      <w:r w:rsidRPr="00491A3F">
        <w:rPr>
          <w:rFonts w:ascii="Traditional Arabic" w:eastAsia="Traditional Arabic" w:hAnsi="Traditional Arabic" w:cs="Traditional Arabic" w:hint="cs"/>
          <w:sz w:val="28"/>
          <w:szCs w:val="28"/>
          <w:rtl/>
        </w:rPr>
        <w:t>-بهامش</w:t>
      </w:r>
      <w:r w:rsidRPr="00491A3F">
        <w:rPr>
          <w:rFonts w:ascii="Traditional Arabic" w:eastAsia="Traditional Arabic" w:hAnsi="Traditional Arabic" w:cs="Traditional Arabic"/>
          <w:sz w:val="28"/>
          <w:szCs w:val="28"/>
          <w:rtl/>
        </w:rPr>
        <w:t xml:space="preserve"> المختصر– 7/ 18، 19.</w:t>
      </w:r>
    </w:p>
  </w:footnote>
  <w:footnote w:id="92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الاستيعاب </w:t>
      </w:r>
      <w:r w:rsidRPr="00491A3F">
        <w:rPr>
          <w:rFonts w:ascii="Traditional Arabic" w:eastAsia="Traditional Arabic" w:hAnsi="Traditional Arabic" w:cs="Traditional Arabic" w:hint="cs"/>
          <w:sz w:val="28"/>
          <w:szCs w:val="28"/>
          <w:rtl/>
        </w:rPr>
        <w:t>-بهامش</w:t>
      </w:r>
      <w:r w:rsidRPr="00491A3F">
        <w:rPr>
          <w:rFonts w:ascii="Traditional Arabic" w:eastAsia="Traditional Arabic" w:hAnsi="Traditional Arabic" w:cs="Traditional Arabic"/>
          <w:sz w:val="28"/>
          <w:szCs w:val="28"/>
          <w:rtl/>
        </w:rPr>
        <w:t xml:space="preserve"> الإصابة 3/ 52.</w:t>
      </w:r>
    </w:p>
  </w:footnote>
  <w:footnote w:id="92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الإجابة ص 54.</w:t>
      </w:r>
    </w:p>
  </w:footnote>
  <w:footnote w:id="928">
    <w:p w:rsidR="00B75D26" w:rsidRPr="00563A8E" w:rsidRDefault="00B75D26" w:rsidP="00FE52EB">
      <w:pPr>
        <w:jc w:val="lowKashida"/>
        <w:rPr>
          <w:rFonts w:ascii="Traditional Arabic" w:eastAsia="Traditional Arabic" w:hAnsi="Traditional Arabic" w:cs="Traditional Arabic"/>
          <w:sz w:val="28"/>
          <w:szCs w:val="28"/>
          <w:rtl/>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الاستيعاب 3/ 52.</w:t>
      </w:r>
    </w:p>
  </w:footnote>
  <w:footnote w:id="92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مباحث المفاضلة في العقيدة ص 265 ـ 267.</w:t>
      </w:r>
    </w:p>
  </w:footnote>
  <w:footnote w:id="93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1/ 159، 167، وطبقات الحنابلة 1/ 243.</w:t>
      </w:r>
    </w:p>
  </w:footnote>
  <w:footnote w:id="931">
    <w:p w:rsidR="00B75D26" w:rsidRPr="00563A8E" w:rsidRDefault="00B75D26" w:rsidP="00FE52EB">
      <w:pPr>
        <w:jc w:val="lowKashida"/>
        <w:rPr>
          <w:rFonts w:ascii="Traditional Arabic" w:eastAsia="Traditional Arabic" w:hAnsi="Traditional Arabic" w:cs="Traditional Arabic"/>
          <w:sz w:val="28"/>
          <w:szCs w:val="28"/>
          <w:rtl/>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منهاج السنة 4/ 397.</w:t>
      </w:r>
    </w:p>
  </w:footnote>
  <w:footnote w:id="932">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1/ 159.</w:t>
      </w:r>
    </w:p>
  </w:footnote>
  <w:footnote w:id="933">
    <w:p w:rsidR="00B75D26" w:rsidRPr="00491A3F"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عقيدة الحافظ عبد الغني المقدسي -ضمن المجموعة العلمية السعودية -ص 35، والجامع من المقدمات ص 175، ومقدمة ابن الصلاح 149، والباعث الحثيث ص 156، وتقريب النواوي وشرحه التدريب 2/ 223، ولوامع الأنوار البهية 2/ 357، ومعارج القبول 2/ 584. </w:t>
      </w:r>
    </w:p>
  </w:footnote>
  <w:footnote w:id="934">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متفق عليه، وقد سبق</w:t>
      </w:r>
    </w:p>
  </w:footnote>
  <w:footnote w:id="935">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البخاري مع الفتح 7/ 305.</w:t>
      </w:r>
    </w:p>
  </w:footnote>
  <w:footnote w:id="936">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الصحيح مع الفتح 7/ 312.</w:t>
      </w:r>
    </w:p>
  </w:footnote>
  <w:footnote w:id="937">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مسلم في صحيحه 4/ 1942.</w:t>
      </w:r>
    </w:p>
  </w:footnote>
  <w:footnote w:id="938">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مع الفتح 7/ 441، 443، 453. </w:t>
      </w:r>
    </w:p>
  </w:footnote>
  <w:footnote w:id="939">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التقريب مع التدريب 2/ 223، 224.</w:t>
      </w:r>
    </w:p>
  </w:footnote>
  <w:footnote w:id="940">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المقدمة 149.</w:t>
      </w:r>
    </w:p>
  </w:footnote>
  <w:footnote w:id="941">
    <w:p w:rsidR="00B75D26" w:rsidRPr="00563A8E"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اختصار علوم الحديث -مع الباعث </w:t>
      </w:r>
      <w:r w:rsidRPr="00491A3F">
        <w:rPr>
          <w:rFonts w:ascii="Traditional Arabic" w:eastAsia="Traditional Arabic" w:hAnsi="Traditional Arabic" w:cs="Traditional Arabic" w:hint="cs"/>
          <w:sz w:val="28"/>
          <w:szCs w:val="28"/>
          <w:rtl/>
        </w:rPr>
        <w:t>الحثيث-156</w:t>
      </w:r>
      <w:r w:rsidRPr="00491A3F">
        <w:rPr>
          <w:rFonts w:ascii="Traditional Arabic" w:eastAsia="Traditional Arabic" w:hAnsi="Traditional Arabic" w:cs="Traditional Arabic"/>
          <w:sz w:val="28"/>
          <w:szCs w:val="28"/>
          <w:rtl/>
        </w:rPr>
        <w:t xml:space="preserve">. </w:t>
      </w:r>
    </w:p>
  </w:footnote>
  <w:footnote w:id="942">
    <w:p w:rsidR="00B75D26" w:rsidRPr="00D42C55" w:rsidRDefault="00B75D26" w:rsidP="00FE52EB">
      <w:pPr>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اللوامع 2/ 372.</w:t>
      </w:r>
    </w:p>
  </w:footnote>
  <w:footnote w:id="943">
    <w:p w:rsidR="00B75D26" w:rsidRPr="00D42C55"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المصدر: مباحث المفاضلة في العقيدة ص 267 ـ 273.</w:t>
      </w:r>
    </w:p>
  </w:footnote>
  <w:footnote w:id="944">
    <w:p w:rsidR="00B75D26" w:rsidRPr="00D42C55"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كان الصحابة يعدون الفتح يوم الحديبية كما رواه البخاري عن البراء رضي الله عنه، انظر الصحيح مع الفتح 7/ 441، وفي البخاري من حديث عمر رضي الله عنه أن قوله: «إنا فتحنا لك فتحا مبينا، نزل في منصرفه </w:t>
      </w:r>
      <w:r w:rsidRPr="00491A3F">
        <w:rPr>
          <w:rFonts w:ascii="Traditional Arabic" w:eastAsia="Traditional Arabic" w:hAnsi="Traditional Arabic" w:cs="Traditional Arabic" w:hint="cs"/>
          <w:sz w:val="28"/>
          <w:szCs w:val="28"/>
          <w:rtl/>
        </w:rPr>
        <w:t xml:space="preserve">له </w:t>
      </w:r>
      <w:r w:rsidRPr="00491A3F">
        <w:rPr>
          <w:rFonts w:ascii="Traditional Arabic" w:eastAsia="Traditional Arabic" w:hAnsi="Traditional Arabic" w:cs="Traditional Arabic"/>
          <w:sz w:val="28"/>
          <w:szCs w:val="28"/>
          <w:rtl/>
        </w:rPr>
        <w:t xml:space="preserve">من الحديبية. </w:t>
      </w:r>
    </w:p>
  </w:footnote>
  <w:footnote w:id="945">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تفسيره 8/ 236. </w:t>
      </w:r>
    </w:p>
  </w:footnote>
  <w:footnote w:id="946">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الطبري 11/ 6، والاستيعاب -بهامش الإصابة– 1/ 2، 3 وزاد المسير 3/ 490،</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وتفسير القرطبي 8/ 236، والدر المنثور 3/ 269،270. </w:t>
      </w:r>
    </w:p>
  </w:footnote>
  <w:footnote w:id="947">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زاد المسير ۳/ 490. </w:t>
      </w:r>
    </w:p>
  </w:footnote>
  <w:footnote w:id="948">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زاد المسير 3/ 491</w:t>
      </w:r>
    </w:p>
  </w:footnote>
  <w:footnote w:id="949">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D42C55">
        <w:rPr>
          <w:rFonts w:ascii="Traditional Arabic" w:eastAsia="Traditional Arabic" w:hAnsi="Traditional Arabic" w:cs="Traditional Arabic"/>
          <w:sz w:val="28"/>
          <w:szCs w:val="28"/>
          <w:rtl/>
        </w:rPr>
        <w:t>ت</w:t>
      </w:r>
      <w:r w:rsidRPr="00491A3F">
        <w:rPr>
          <w:rFonts w:ascii="Traditional Arabic" w:eastAsia="Traditional Arabic" w:hAnsi="Traditional Arabic" w:cs="Traditional Arabic"/>
          <w:sz w:val="28"/>
          <w:szCs w:val="28"/>
          <w:rtl/>
        </w:rPr>
        <w:t>فسير القرطبي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8/ ۲۳6. </w:t>
      </w:r>
    </w:p>
  </w:footnote>
  <w:footnote w:id="950">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سير أعلام النبلاء 1/ 144، 145 ففيه سرد أسماء واحد وخمسين صحابي</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ا من السابقين إلى الإسلام ذكرهم الذهبي تحت عنوان والسابقون ال</w:t>
      </w:r>
      <w:r w:rsidRPr="00491A3F">
        <w:rPr>
          <w:rFonts w:ascii="Traditional Arabic" w:eastAsia="Traditional Arabic" w:hAnsi="Traditional Arabic" w:cs="Traditional Arabic" w:hint="cs"/>
          <w:sz w:val="28"/>
          <w:szCs w:val="28"/>
          <w:rtl/>
        </w:rPr>
        <w:t>أ</w:t>
      </w:r>
      <w:r w:rsidRPr="00491A3F">
        <w:rPr>
          <w:rFonts w:ascii="Traditional Arabic" w:eastAsia="Traditional Arabic" w:hAnsi="Traditional Arabic" w:cs="Traditional Arabic"/>
          <w:sz w:val="28"/>
          <w:szCs w:val="28"/>
          <w:rtl/>
        </w:rPr>
        <w:t>ولون.</w:t>
      </w:r>
    </w:p>
  </w:footnote>
  <w:footnote w:id="95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كما ثبت في صحيح البخاري، انظره مع الفتح 8/ 583، 587.</w:t>
      </w:r>
    </w:p>
  </w:footnote>
  <w:footnote w:id="952">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 الصحيح مع الفتح 7/ 441.</w:t>
      </w:r>
    </w:p>
  </w:footnote>
  <w:footnote w:id="95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المغازي 2/ 609-210.</w:t>
      </w:r>
    </w:p>
  </w:footnote>
  <w:footnote w:id="954">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العقيدة الواسطية -ضمن المجموعة العلمية ص 85.</w:t>
      </w:r>
    </w:p>
  </w:footnote>
  <w:footnote w:id="955">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طبقات الحنابلة 2/ 272. </w:t>
      </w:r>
    </w:p>
  </w:footnote>
  <w:footnote w:id="956">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تدریب الراوي 2/ 272. </w:t>
      </w:r>
    </w:p>
  </w:footnote>
  <w:footnote w:id="957">
    <w:p w:rsidR="00B75D26" w:rsidRPr="00D42C55"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الباعث الحثيث ص 156.</w:t>
      </w:r>
    </w:p>
  </w:footnote>
  <w:footnote w:id="958">
    <w:p w:rsidR="00B75D26" w:rsidRPr="00D42C55"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الباعث الحثيث 156</w:t>
      </w:r>
      <w:r w:rsidRPr="00D42C55">
        <w:rPr>
          <w:rFonts w:ascii="Traditional Arabic" w:eastAsia="Traditional Arabic" w:hAnsi="Traditional Arabic" w:cs="Traditional Arabic"/>
          <w:sz w:val="28"/>
          <w:szCs w:val="28"/>
        </w:rPr>
        <w:t xml:space="preserve">. </w:t>
      </w:r>
    </w:p>
  </w:footnote>
  <w:footnote w:id="959">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الباعث الحثيث 156. </w:t>
      </w:r>
    </w:p>
  </w:footnote>
  <w:footnote w:id="960">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234.</w:t>
      </w:r>
    </w:p>
  </w:footnote>
  <w:footnote w:id="96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370.</w:t>
      </w:r>
    </w:p>
  </w:footnote>
  <w:footnote w:id="962">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506.</w:t>
      </w:r>
    </w:p>
  </w:footnote>
  <w:footnote w:id="96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650.</w:t>
      </w:r>
    </w:p>
  </w:footnote>
  <w:footnote w:id="964">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725</w:t>
      </w:r>
    </w:p>
  </w:footnote>
  <w:footnote w:id="965">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746. </w:t>
      </w:r>
    </w:p>
  </w:footnote>
  <w:footnote w:id="966">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طبقات ابن سعد 3/ 6، 4، 5.</w:t>
      </w:r>
    </w:p>
  </w:footnote>
  <w:footnote w:id="967">
    <w:p w:rsidR="00B75D26" w:rsidRPr="00D42C55"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المصدر: مباحث المفاضلة في العقيدة ص 271 ـ 273.</w:t>
      </w:r>
    </w:p>
  </w:footnote>
  <w:footnote w:id="968">
    <w:p w:rsidR="00B75D26" w:rsidRPr="00491A3F"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المعجم الكبير للطبراني برقم (10448)، قال الشيخ الألباني في السلسلة الصحيحة الجزء الأول، صفحة (75) ضعيفة الأسانيد، ولكن بعضها يشد بعضا.</w:t>
      </w:r>
    </w:p>
  </w:footnote>
  <w:footnote w:id="969">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الغنية لطالبي طريق الحق 1/ 79.</w:t>
      </w:r>
    </w:p>
  </w:footnote>
  <w:footnote w:id="970">
    <w:p w:rsidR="00B75D26" w:rsidRPr="00491A3F" w:rsidRDefault="00B75D26" w:rsidP="006349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عبد البرَّ في «جامع بيان العلم وفضله» (2/ 947)، والبغوي في «شرح السنة» (1/ 214)، مع اختلاف يسير في الألفاظ</w:t>
      </w:r>
      <w:r w:rsidRPr="00491A3F">
        <w:rPr>
          <w:rFonts w:ascii="Traditional Arabic" w:eastAsia="Traditional Arabic" w:hAnsi="Traditional Arabic" w:cs="Traditional Arabic" w:hint="cs"/>
          <w:sz w:val="28"/>
          <w:szCs w:val="28"/>
          <w:rtl/>
        </w:rPr>
        <w:t>.</w:t>
      </w:r>
    </w:p>
  </w:footnote>
  <w:footnote w:id="971">
    <w:p w:rsidR="00B75D26" w:rsidRPr="00491A3F" w:rsidRDefault="00B75D26" w:rsidP="006349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النبوية» (2/ </w:t>
      </w:r>
      <w:r w:rsidRPr="00491A3F">
        <w:rPr>
          <w:rFonts w:ascii="Traditional Arabic" w:eastAsia="Traditional Arabic" w:hAnsi="Traditional Arabic" w:cs="Traditional Arabic" w:hint="cs"/>
          <w:sz w:val="28"/>
          <w:szCs w:val="28"/>
          <w:rtl/>
        </w:rPr>
        <w:t>79-81</w:t>
      </w:r>
      <w:r w:rsidRPr="00491A3F">
        <w:rPr>
          <w:rFonts w:ascii="Traditional Arabic" w:eastAsia="Traditional Arabic" w:hAnsi="Traditional Arabic" w:cs="Traditional Arabic"/>
          <w:sz w:val="28"/>
          <w:szCs w:val="28"/>
          <w:rtl/>
        </w:rPr>
        <w:t>).</w:t>
      </w:r>
    </w:p>
  </w:footnote>
  <w:footnote w:id="972">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أبو داود</w:t>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3641) والترمذي (2682)، وحسنه الألباني في «المشكاة» (212).</w:t>
      </w:r>
    </w:p>
  </w:footnote>
  <w:footnote w:id="973">
    <w:p w:rsidR="00B75D26" w:rsidRPr="00491A3F" w:rsidRDefault="00B75D26" w:rsidP="006349EB">
      <w:pPr>
        <w:jc w:val="lowKashida"/>
        <w:rPr>
          <w:rFonts w:ascii="Traditional Arabic" w:eastAsia="Traditional Arabic" w:hAnsi="Traditional Arabic" w:cs="Traditional Arabic"/>
          <w:sz w:val="28"/>
          <w:szCs w:val="28"/>
          <w:rtl/>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تفسير ابن كثير» (4/ 203).</w:t>
      </w:r>
    </w:p>
  </w:footnote>
  <w:footnote w:id="974">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(3673) من حديث أبي سعيد الخدري ﭬ، ومسلم (4658) من حديث أبي هريرة رضي الله عنه.</w:t>
      </w:r>
    </w:p>
  </w:footnote>
  <w:footnote w:id="975">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(3983) ومسلم (2494) من حديث علي بن أبي طالب رضي الله عنه.</w:t>
      </w:r>
    </w:p>
  </w:footnote>
  <w:footnote w:id="976">
    <w:p w:rsidR="00B75D26" w:rsidRPr="00491A3F" w:rsidRDefault="00B75D26" w:rsidP="006349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«مسنده» (1675) والترمذي (3747)، وصححه الألباني في «صحيح الترمذي» (2946).</w:t>
      </w:r>
    </w:p>
  </w:footnote>
  <w:footnote w:id="977">
    <w:p w:rsidR="00B75D26" w:rsidRPr="00491A3F" w:rsidRDefault="00B75D26" w:rsidP="006349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(119).</w:t>
      </w:r>
    </w:p>
  </w:footnote>
  <w:footnote w:id="978">
    <w:p w:rsidR="00B75D26" w:rsidRPr="00D42C55"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(5752) ومسلم (220) من حديث ابن عباس رضي الله عنهما.</w:t>
      </w:r>
    </w:p>
  </w:footnote>
  <w:footnote w:id="979">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أي: حركة نعليه وصوتهما في الأرض.</w:t>
      </w:r>
    </w:p>
  </w:footnote>
  <w:footnote w:id="980">
    <w:p w:rsidR="00B75D26" w:rsidRPr="00D42C55"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(1149</w:t>
      </w:r>
      <w:r w:rsidRPr="00D42C55">
        <w:rPr>
          <w:rFonts w:ascii="Traditional Arabic" w:eastAsia="Traditional Arabic" w:hAnsi="Traditional Arabic" w:cs="Traditional Arabic"/>
          <w:sz w:val="28"/>
          <w:szCs w:val="28"/>
        </w:rPr>
        <w:t>).</w:t>
      </w:r>
    </w:p>
  </w:footnote>
  <w:footnote w:id="981">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(3819) ومسلم (2433) من حديث عبد الله بن أبي أوفى رضي الله عنه.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(3819) ومسلم (2433) من حديث عبد الله بن أبي أوفى رضي الله عنه.</w:t>
      </w:r>
    </w:p>
  </w:footnote>
  <w:footnote w:id="982">
    <w:p w:rsidR="00B75D26" w:rsidRPr="00491A3F" w:rsidRDefault="00B75D26" w:rsidP="006349EB">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حبان في «صحيحه» (7095)، من حديث عائشة رضي الله عنها، وصححه الألباني في «التعليقات الحسان» (7053).</w:t>
      </w:r>
    </w:p>
  </w:footnote>
  <w:footnote w:id="983">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المناقب، بـاب قول النبي صلى الله عليه وسلم لو كنت متخذا خليلا، برقم (3673)، ومسلم كتاب فضائل الصحابة رضي الله عنه، بـاب تحريم سب الصحابة رضي الله عنهم، برقم (2541)، وأبو داود (4658)، والترمذي (3861) وقال عقبه حديث حسن صحيح، وأحمد (11079).</w:t>
      </w:r>
    </w:p>
  </w:footnote>
  <w:footnote w:id="984">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الرقاق، بـاب ما يحذر من زهرة الدنيا والتنافس فيها، برقم (6429)، ومسلم كتاب فضائل الصحابة، بـاب فضل الصحابة رضي الله تعالى عنهم ثم الذين يلونهم ثم الذين يلونهم، برقم (2536)، والترمذي (3859)، وابن ماجه (2362)، وأحمد (3583).</w:t>
      </w:r>
    </w:p>
  </w:footnote>
  <w:footnote w:id="985">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الكفاية في علم الرواية للخطيب البغدادي صفحة (49).</w:t>
      </w:r>
    </w:p>
  </w:footnote>
  <w:footnote w:id="986">
    <w:p w:rsidR="00B75D26" w:rsidRPr="00491A3F" w:rsidRDefault="00B75D26" w:rsidP="006349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«العقد الفريد» لابن عبد ربه (2/ 249، 250)، دار الكتب العلمية-بيروت، الطبعة: الأولى، 1404 هــ. </w:t>
      </w:r>
    </w:p>
  </w:footnote>
  <w:footnote w:id="987">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"جامع بيان العلم وفضله"</w:t>
      </w:r>
      <w:r w:rsidRPr="00C95CD5">
        <w:rPr>
          <w:rFonts w:ascii="Traditional Arabic" w:eastAsia="Traditional Arabic" w:hAnsi="Traditional Arabic" w:cs="Traditional Arabic" w:hint="cs"/>
          <w:sz w:val="28"/>
          <w:szCs w:val="28"/>
          <w:rtl/>
        </w:rPr>
        <w:t xml:space="preserve"> </w:t>
      </w:r>
      <w:r w:rsidRPr="00C95CD5">
        <w:rPr>
          <w:rFonts w:ascii="Traditional Arabic" w:eastAsia="Traditional Arabic" w:hAnsi="Traditional Arabic" w:cs="Traditional Arabic"/>
          <w:sz w:val="28"/>
          <w:szCs w:val="28"/>
          <w:rtl/>
        </w:rPr>
        <w:t>(895)</w:t>
      </w:r>
      <w:r w:rsidRPr="00C95CD5">
        <w:rPr>
          <w:rFonts w:ascii="Traditional Arabic" w:eastAsia="Traditional Arabic" w:hAnsi="Traditional Arabic" w:cs="Traditional Arabic" w:hint="cs"/>
          <w:sz w:val="28"/>
          <w:szCs w:val="28"/>
          <w:rtl/>
        </w:rPr>
        <w:t>.</w:t>
      </w:r>
    </w:p>
  </w:footnote>
  <w:footnote w:id="988">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"الإحكام" (6/244)</w:t>
      </w:r>
      <w:r w:rsidRPr="00C95CD5">
        <w:rPr>
          <w:rFonts w:ascii="Traditional Arabic" w:eastAsia="Traditional Arabic" w:hAnsi="Traditional Arabic" w:cs="Traditional Arabic" w:hint="cs"/>
          <w:sz w:val="28"/>
          <w:szCs w:val="28"/>
          <w:rtl/>
        </w:rPr>
        <w:t>.</w:t>
      </w:r>
    </w:p>
  </w:footnote>
  <w:footnote w:id="989">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w:t>
      </w:r>
      <w:r w:rsidRPr="00C95CD5">
        <w:rPr>
          <w:rFonts w:ascii="Traditional Arabic" w:eastAsia="Traditional Arabic" w:hAnsi="Traditional Arabic" w:cs="Traditional Arabic"/>
          <w:sz w:val="28"/>
          <w:szCs w:val="28"/>
          <w:rtl/>
        </w:rPr>
        <w:t>المجروحين" (1 /339</w:t>
      </w:r>
      <w:r w:rsidRPr="00C95CD5">
        <w:rPr>
          <w:rFonts w:ascii="Traditional Arabic" w:eastAsia="Traditional Arabic" w:hAnsi="Traditional Arabic" w:cs="Traditional Arabic" w:hint="cs"/>
          <w:sz w:val="28"/>
          <w:szCs w:val="28"/>
          <w:rtl/>
        </w:rPr>
        <w:t>).</w:t>
      </w:r>
    </w:p>
  </w:footnote>
  <w:footnote w:id="990">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"الكفاية في علم الرواية" (ص 48)</w:t>
      </w:r>
      <w:r w:rsidRPr="00C95CD5">
        <w:rPr>
          <w:rFonts w:ascii="Traditional Arabic" w:eastAsia="Traditional Arabic" w:hAnsi="Traditional Arabic" w:cs="Traditional Arabic" w:hint="cs"/>
          <w:sz w:val="28"/>
          <w:szCs w:val="28"/>
          <w:rtl/>
        </w:rPr>
        <w:t>.</w:t>
      </w:r>
    </w:p>
  </w:footnote>
  <w:footnote w:id="991">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"المدخل" (152)</w:t>
      </w:r>
      <w:r w:rsidRPr="00C95CD5">
        <w:rPr>
          <w:rFonts w:ascii="Traditional Arabic" w:eastAsia="Traditional Arabic" w:hAnsi="Traditional Arabic" w:cs="Traditional Arabic" w:hint="cs"/>
          <w:sz w:val="28"/>
          <w:szCs w:val="28"/>
          <w:rtl/>
        </w:rPr>
        <w:t>.</w:t>
      </w:r>
    </w:p>
  </w:footnote>
  <w:footnote w:id="992">
    <w:p w:rsidR="00B75D26" w:rsidRPr="00C95CD5" w:rsidRDefault="00B75D26">
      <w:pPr>
        <w:pStyle w:val="a5"/>
        <w:rPr>
          <w:rFonts w:ascii="Traditional Arabic" w:eastAsia="Traditional Arabic" w:hAnsi="Traditional Arabic" w:cs="Traditional Arabic"/>
          <w:sz w:val="28"/>
          <w:szCs w:val="28"/>
          <w:rtl/>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مسند الديلمي </w:t>
      </w:r>
      <w:r w:rsidRPr="00C95CD5">
        <w:rPr>
          <w:rFonts w:ascii="Traditional Arabic" w:eastAsia="Traditional Arabic" w:hAnsi="Traditional Arabic" w:cs="Traditional Arabic"/>
          <w:sz w:val="28"/>
          <w:szCs w:val="28"/>
          <w:rtl/>
        </w:rPr>
        <w:t>(4 / 75)</w:t>
      </w:r>
      <w:r w:rsidRPr="00C95CD5">
        <w:rPr>
          <w:rFonts w:ascii="Traditional Arabic" w:eastAsia="Traditional Arabic" w:hAnsi="Traditional Arabic" w:cs="Traditional Arabic" w:hint="cs"/>
          <w:sz w:val="28"/>
          <w:szCs w:val="28"/>
          <w:rtl/>
        </w:rPr>
        <w:t>.</w:t>
      </w:r>
    </w:p>
  </w:footnote>
  <w:footnote w:id="993">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w:t>
      </w:r>
      <w:r w:rsidRPr="00C95CD5">
        <w:rPr>
          <w:rFonts w:ascii="Traditional Arabic" w:eastAsia="Traditional Arabic" w:hAnsi="Traditional Arabic" w:cs="Traditional Arabic"/>
          <w:sz w:val="28"/>
          <w:szCs w:val="28"/>
          <w:rtl/>
        </w:rPr>
        <w:t>ميزان الاعتدال" (2/222)</w:t>
      </w:r>
      <w:r w:rsidRPr="00C95CD5">
        <w:rPr>
          <w:rFonts w:ascii="Traditional Arabic" w:eastAsia="Traditional Arabic" w:hAnsi="Traditional Arabic" w:cs="Traditional Arabic" w:hint="cs"/>
          <w:sz w:val="28"/>
          <w:szCs w:val="28"/>
          <w:rtl/>
        </w:rPr>
        <w:t>،</w:t>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و</w:t>
      </w:r>
      <w:r w:rsidRPr="00C95CD5">
        <w:rPr>
          <w:rFonts w:ascii="Traditional Arabic" w:eastAsia="Traditional Arabic" w:hAnsi="Traditional Arabic" w:cs="Traditional Arabic"/>
          <w:sz w:val="28"/>
          <w:szCs w:val="28"/>
          <w:rtl/>
        </w:rPr>
        <w:t xml:space="preserve"> "التهذيب" (2/106</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hint="cs"/>
          <w:sz w:val="28"/>
          <w:szCs w:val="28"/>
          <w:rtl/>
        </w:rPr>
        <w:t>.</w:t>
      </w:r>
    </w:p>
  </w:footnote>
  <w:footnote w:id="994">
    <w:p w:rsidR="00B75D26" w:rsidRPr="00C95CD5" w:rsidRDefault="00B75D26">
      <w:pPr>
        <w:pStyle w:val="a5"/>
        <w:rPr>
          <w:rFonts w:ascii="Traditional Arabic" w:eastAsia="Traditional Arabic" w:hAnsi="Traditional Arabic" w:cs="Traditional Arabic"/>
          <w:sz w:val="28"/>
          <w:szCs w:val="28"/>
          <w:rtl/>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 xml:space="preserve">تاريخ اين عساكر </w:t>
      </w:r>
      <w:r w:rsidRPr="00C95CD5">
        <w:rPr>
          <w:rFonts w:ascii="Traditional Arabic" w:eastAsia="Traditional Arabic" w:hAnsi="Traditional Arabic" w:cs="Traditional Arabic"/>
          <w:sz w:val="28"/>
          <w:szCs w:val="28"/>
          <w:rtl/>
        </w:rPr>
        <w:t>(19/383)</w:t>
      </w:r>
      <w:r>
        <w:rPr>
          <w:rFonts w:ascii="Traditional Arabic" w:eastAsia="Traditional Arabic" w:hAnsi="Traditional Arabic" w:cs="Traditional Arabic" w:hint="cs"/>
          <w:sz w:val="28"/>
          <w:szCs w:val="28"/>
          <w:rtl/>
        </w:rPr>
        <w:t>.</w:t>
      </w:r>
    </w:p>
  </w:footnote>
  <w:footnote w:id="995">
    <w:p w:rsidR="00B75D26" w:rsidRPr="00C95CD5" w:rsidRDefault="00B75D26">
      <w:pPr>
        <w:pStyle w:val="a5"/>
        <w:rPr>
          <w:rFonts w:ascii="Traditional Arabic" w:eastAsia="Traditional Arabic" w:hAnsi="Traditional Arabic" w:cs="Traditional Arabic"/>
          <w:sz w:val="28"/>
          <w:szCs w:val="28"/>
          <w:rtl/>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مسند الديلمي </w:t>
      </w:r>
      <w:r w:rsidRPr="00C95CD5">
        <w:rPr>
          <w:rFonts w:ascii="Traditional Arabic" w:eastAsia="Traditional Arabic" w:hAnsi="Traditional Arabic" w:cs="Traditional Arabic"/>
          <w:sz w:val="28"/>
          <w:szCs w:val="28"/>
          <w:rtl/>
        </w:rPr>
        <w:t>(2/190)</w:t>
      </w:r>
      <w:r>
        <w:rPr>
          <w:rFonts w:ascii="Traditional Arabic" w:eastAsia="Traditional Arabic" w:hAnsi="Traditional Arabic" w:cs="Traditional Arabic" w:hint="cs"/>
          <w:sz w:val="28"/>
          <w:szCs w:val="28"/>
          <w:rtl/>
        </w:rPr>
        <w:t>.</w:t>
      </w:r>
    </w:p>
  </w:footnote>
  <w:footnote w:id="996">
    <w:p w:rsidR="00B75D26" w:rsidRPr="00FA01C3" w:rsidRDefault="00B75D26" w:rsidP="00C95CD5">
      <w:pPr>
        <w:pStyle w:val="a5"/>
        <w:rPr>
          <w:rFonts w:ascii="Traditional Arabic" w:eastAsia="Traditional Arabic" w:hAnsi="Traditional Arabic" w:cs="Traditional Arabic"/>
          <w:sz w:val="28"/>
          <w:szCs w:val="28"/>
          <w:rtl/>
        </w:rPr>
      </w:pPr>
      <w:r w:rsidRPr="00FA01C3">
        <w:rPr>
          <w:rFonts w:ascii="Traditional Arabic" w:eastAsia="Traditional Arabic" w:hAnsi="Traditional Arabic" w:cs="Traditional Arabic"/>
          <w:sz w:val="28"/>
          <w:szCs w:val="28"/>
        </w:rPr>
        <w:footnoteRef/>
      </w:r>
      <w:r w:rsidRPr="00FA01C3">
        <w:rPr>
          <w:rFonts w:ascii="Traditional Arabic" w:eastAsia="Traditional Arabic" w:hAnsi="Traditional Arabic" w:cs="Traditional Arabic"/>
          <w:sz w:val="28"/>
          <w:szCs w:val="28"/>
          <w:rtl/>
        </w:rPr>
        <w:t xml:space="preserve"> التهذيب" (6/274</w:t>
      </w:r>
      <w:r w:rsidRPr="00FA01C3">
        <w:rPr>
          <w:rFonts w:ascii="Traditional Arabic" w:eastAsia="Traditional Arabic" w:hAnsi="Traditional Arabic" w:cs="Traditional Arabic"/>
          <w:sz w:val="28"/>
          <w:szCs w:val="28"/>
        </w:rPr>
        <w:t>(</w:t>
      </w:r>
      <w:r w:rsidRPr="00FA01C3">
        <w:rPr>
          <w:rFonts w:ascii="Traditional Arabic" w:eastAsia="Traditional Arabic" w:hAnsi="Traditional Arabic" w:cs="Traditional Arabic" w:hint="cs"/>
          <w:sz w:val="28"/>
          <w:szCs w:val="28"/>
          <w:rtl/>
        </w:rPr>
        <w:t>.</w:t>
      </w:r>
    </w:p>
  </w:footnote>
  <w:footnote w:id="997">
    <w:p w:rsidR="00B75D26" w:rsidRPr="00FA01C3" w:rsidRDefault="00B75D26">
      <w:pPr>
        <w:pStyle w:val="a5"/>
        <w:rPr>
          <w:rFonts w:ascii="Traditional Arabic" w:eastAsia="Traditional Arabic" w:hAnsi="Traditional Arabic" w:cs="Traditional Arabic"/>
          <w:sz w:val="28"/>
          <w:szCs w:val="28"/>
        </w:rPr>
      </w:pPr>
      <w:r w:rsidRPr="00FA01C3">
        <w:rPr>
          <w:rFonts w:ascii="Traditional Arabic" w:eastAsia="Traditional Arabic" w:hAnsi="Traditional Arabic" w:cs="Traditional Arabic"/>
          <w:sz w:val="28"/>
          <w:szCs w:val="28"/>
        </w:rPr>
        <w:footnoteRef/>
      </w:r>
      <w:r w:rsidRPr="00FA01C3">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sz w:val="28"/>
          <w:szCs w:val="28"/>
          <w:rtl/>
        </w:rPr>
        <w:t>"جامع بيان العلم وفضله"</w:t>
      </w:r>
      <w:r w:rsidRPr="00C95CD5">
        <w:rPr>
          <w:rFonts w:ascii="Traditional Arabic" w:eastAsia="Traditional Arabic" w:hAnsi="Traditional Arabic" w:cs="Traditional Arabic" w:hint="cs"/>
          <w:sz w:val="28"/>
          <w:szCs w:val="28"/>
          <w:rtl/>
        </w:rPr>
        <w:t xml:space="preserve"> </w:t>
      </w:r>
      <w:r w:rsidRPr="00FA01C3">
        <w:rPr>
          <w:rFonts w:ascii="Traditional Arabic" w:eastAsia="Traditional Arabic" w:hAnsi="Traditional Arabic" w:cs="Traditional Arabic"/>
          <w:sz w:val="28"/>
          <w:szCs w:val="28"/>
          <w:rtl/>
        </w:rPr>
        <w:t>(2/ 183)</w:t>
      </w:r>
      <w:r>
        <w:rPr>
          <w:rFonts w:ascii="Traditional Arabic" w:eastAsia="Traditional Arabic" w:hAnsi="Traditional Arabic" w:cs="Traditional Arabic" w:hint="cs"/>
          <w:sz w:val="28"/>
          <w:szCs w:val="28"/>
          <w:rtl/>
        </w:rPr>
        <w:t>.</w:t>
      </w:r>
    </w:p>
  </w:footnote>
  <w:footnote w:id="998">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w:t>
      </w:r>
      <w:r w:rsidRPr="00C95CD5">
        <w:rPr>
          <w:rFonts w:ascii="Traditional Arabic" w:eastAsia="Traditional Arabic" w:hAnsi="Traditional Arabic" w:cs="Traditional Arabic"/>
          <w:sz w:val="28"/>
          <w:szCs w:val="28"/>
          <w:rtl/>
        </w:rPr>
        <w:t>ميزان الاعتدال" (1 /606</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hint="cs"/>
          <w:sz w:val="28"/>
          <w:szCs w:val="28"/>
          <w:rtl/>
        </w:rPr>
        <w:t>.</w:t>
      </w:r>
    </w:p>
  </w:footnote>
  <w:footnote w:id="999">
    <w:p w:rsidR="00B75D26" w:rsidRPr="00C95CD5" w:rsidRDefault="00B75D26">
      <w:pPr>
        <w:pStyle w:val="a5"/>
        <w:rPr>
          <w:rFonts w:ascii="Traditional Arabic" w:eastAsia="Traditional Arabic" w:hAnsi="Traditional Arabic" w:cs="Traditional Arabic"/>
          <w:sz w:val="28"/>
          <w:szCs w:val="28"/>
          <w:rtl/>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sz w:val="28"/>
          <w:szCs w:val="28"/>
          <w:rtl/>
        </w:rPr>
        <w:t>سلسلة الأحاديث الضعيفة"، للشيخ الألباني (1 /145</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hint="cs"/>
          <w:sz w:val="28"/>
          <w:szCs w:val="28"/>
          <w:rtl/>
        </w:rPr>
        <w:t>.</w:t>
      </w:r>
    </w:p>
  </w:footnote>
  <w:footnote w:id="1000">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 xml:space="preserve"> "</w:t>
      </w:r>
      <w:r w:rsidRPr="00C95CD5">
        <w:rPr>
          <w:rFonts w:ascii="Traditional Arabic" w:eastAsia="Traditional Arabic" w:hAnsi="Traditional Arabic" w:cs="Traditional Arabic"/>
          <w:sz w:val="28"/>
          <w:szCs w:val="28"/>
          <w:rtl/>
        </w:rPr>
        <w:t>البدر المنير" (9 /587</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hint="cs"/>
          <w:sz w:val="28"/>
          <w:szCs w:val="28"/>
          <w:rtl/>
        </w:rPr>
        <w:t>.</w:t>
      </w:r>
    </w:p>
  </w:footnote>
  <w:footnote w:id="1001">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hint="cs"/>
          <w:sz w:val="28"/>
          <w:szCs w:val="28"/>
          <w:rtl/>
        </w:rPr>
        <w:t xml:space="preserve"> </w:t>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sz w:val="28"/>
          <w:szCs w:val="28"/>
          <w:rtl/>
        </w:rPr>
        <w:t>الإحكام في أصول الأحكام" (5 /61</w:t>
      </w:r>
      <w:r w:rsidRPr="00C95CD5">
        <w:rPr>
          <w:rFonts w:ascii="Traditional Arabic" w:eastAsia="Traditional Arabic" w:hAnsi="Traditional Arabic" w:cs="Traditional Arabic"/>
          <w:sz w:val="28"/>
          <w:szCs w:val="28"/>
        </w:rPr>
        <w:t>(</w:t>
      </w:r>
      <w:r w:rsidRPr="00C95CD5">
        <w:rPr>
          <w:rFonts w:ascii="Traditional Arabic" w:eastAsia="Traditional Arabic" w:hAnsi="Traditional Arabic" w:cs="Traditional Arabic" w:hint="cs"/>
          <w:sz w:val="28"/>
          <w:szCs w:val="28"/>
          <w:rtl/>
        </w:rPr>
        <w:t>.</w:t>
      </w:r>
    </w:p>
  </w:footnote>
  <w:footnote w:id="1002">
    <w:p w:rsidR="00B75D26" w:rsidRPr="00C95CD5" w:rsidRDefault="00B75D26">
      <w:pPr>
        <w:pStyle w:val="a5"/>
        <w:rPr>
          <w:rFonts w:ascii="Traditional Arabic" w:eastAsia="Traditional Arabic" w:hAnsi="Traditional Arabic" w:cs="Traditional Arabic"/>
          <w:sz w:val="28"/>
          <w:szCs w:val="28"/>
          <w:rtl/>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C95CD5">
        <w:rPr>
          <w:rFonts w:ascii="Traditional Arabic" w:eastAsia="Traditional Arabic" w:hAnsi="Traditional Arabic" w:cs="Traditional Arabic" w:hint="cs"/>
          <w:sz w:val="28"/>
          <w:szCs w:val="28"/>
          <w:rtl/>
        </w:rPr>
        <w:t>"</w:t>
      </w:r>
      <w:r w:rsidRPr="00C95CD5">
        <w:rPr>
          <w:rFonts w:ascii="Traditional Arabic" w:eastAsia="Traditional Arabic" w:hAnsi="Traditional Arabic" w:cs="Traditional Arabic"/>
          <w:sz w:val="28"/>
          <w:szCs w:val="28"/>
          <w:rtl/>
        </w:rPr>
        <w:t>البدر المنير" (9 /587</w:t>
      </w:r>
      <w:r w:rsidRPr="00C95CD5">
        <w:rPr>
          <w:rFonts w:ascii="Traditional Arabic" w:eastAsia="Traditional Arabic" w:hAnsi="Traditional Arabic" w:cs="Traditional Arabic" w:hint="cs"/>
          <w:sz w:val="28"/>
          <w:szCs w:val="28"/>
          <w:rtl/>
        </w:rPr>
        <w:t>).</w:t>
      </w:r>
    </w:p>
  </w:footnote>
  <w:footnote w:id="1003">
    <w:p w:rsidR="00B75D26" w:rsidRPr="00BE18F3" w:rsidRDefault="00B75D26" w:rsidP="00BE18F3">
      <w:pPr>
        <w:spacing w:before="40"/>
        <w:jc w:val="lowKashida"/>
        <w:rPr>
          <w:rFonts w:ascii="Traditional Arabic" w:eastAsia="Traditional Arabic" w:hAnsi="Traditional Arabic" w:cs="Traditional Arabic"/>
          <w:sz w:val="28"/>
          <w:szCs w:val="28"/>
          <w:rtl/>
        </w:rPr>
      </w:pPr>
      <w:r w:rsidRPr="00BE18F3">
        <w:rPr>
          <w:rFonts w:ascii="Traditional Arabic" w:eastAsia="Traditional Arabic" w:hAnsi="Traditional Arabic" w:cs="Traditional Arabic"/>
          <w:sz w:val="28"/>
          <w:szCs w:val="28"/>
        </w:rPr>
        <w:footnoteRef/>
      </w:r>
      <w:r w:rsidRPr="00BE18F3">
        <w:rPr>
          <w:rFonts w:ascii="Traditional Arabic" w:eastAsia="Traditional Arabic" w:hAnsi="Traditional Arabic" w:cs="Traditional Arabic"/>
          <w:sz w:val="28"/>
          <w:szCs w:val="28"/>
          <w:rtl/>
        </w:rPr>
        <w:t xml:space="preserve"> </w:t>
      </w:r>
      <w:r w:rsidRPr="00BE18F3">
        <w:rPr>
          <w:rFonts w:ascii="Traditional Arabic" w:eastAsia="Traditional Arabic" w:hAnsi="Traditional Arabic" w:cs="Traditional Arabic" w:hint="cs"/>
          <w:sz w:val="28"/>
          <w:szCs w:val="28"/>
          <w:rtl/>
        </w:rPr>
        <w:t>"</w:t>
      </w:r>
      <w:r w:rsidRPr="00BE18F3">
        <w:rPr>
          <w:rFonts w:ascii="Traditional Arabic" w:eastAsia="Traditional Arabic" w:hAnsi="Traditional Arabic" w:cs="Traditional Arabic"/>
          <w:sz w:val="28"/>
          <w:szCs w:val="28"/>
          <w:rtl/>
        </w:rPr>
        <w:t>إعلام الموقعين</w:t>
      </w:r>
      <w:r w:rsidRPr="00BE18F3">
        <w:rPr>
          <w:rFonts w:ascii="Traditional Arabic" w:eastAsia="Traditional Arabic" w:hAnsi="Traditional Arabic" w:cs="Traditional Arabic" w:hint="cs"/>
          <w:sz w:val="28"/>
          <w:szCs w:val="28"/>
          <w:rtl/>
        </w:rPr>
        <w:t>"</w:t>
      </w:r>
      <w:r w:rsidRPr="00BE18F3">
        <w:rPr>
          <w:rFonts w:ascii="Traditional Arabic" w:eastAsia="Traditional Arabic" w:hAnsi="Traditional Arabic" w:cs="Traditional Arabic"/>
          <w:sz w:val="28"/>
          <w:szCs w:val="28"/>
          <w:rtl/>
        </w:rPr>
        <w:t xml:space="preserve"> </w:t>
      </w:r>
      <w:r w:rsidRPr="00BE18F3">
        <w:rPr>
          <w:rFonts w:ascii="Traditional Arabic" w:eastAsia="Traditional Arabic" w:hAnsi="Traditional Arabic" w:cs="Traditional Arabic" w:hint="cs"/>
          <w:sz w:val="28"/>
          <w:szCs w:val="28"/>
          <w:rtl/>
        </w:rPr>
        <w:t>(</w:t>
      </w:r>
      <w:r w:rsidRPr="00BE18F3">
        <w:rPr>
          <w:rFonts w:ascii="Traditional Arabic" w:eastAsia="Traditional Arabic" w:hAnsi="Traditional Arabic" w:cs="Traditional Arabic"/>
          <w:sz w:val="28"/>
          <w:szCs w:val="28"/>
          <w:rtl/>
        </w:rPr>
        <w:t>2 /242</w:t>
      </w:r>
      <w:r w:rsidRPr="00BE18F3">
        <w:rPr>
          <w:rFonts w:ascii="Traditional Arabic" w:eastAsia="Traditional Arabic" w:hAnsi="Traditional Arabic" w:cs="Traditional Arabic" w:hint="cs"/>
          <w:sz w:val="28"/>
          <w:szCs w:val="28"/>
          <w:rtl/>
        </w:rPr>
        <w:t>).</w:t>
      </w:r>
    </w:p>
  </w:footnote>
  <w:footnote w:id="1004">
    <w:p w:rsidR="00B75D26" w:rsidRPr="00BE18F3" w:rsidRDefault="00B75D26">
      <w:pPr>
        <w:pStyle w:val="a5"/>
        <w:rPr>
          <w:rFonts w:ascii="Traditional Arabic" w:eastAsia="Traditional Arabic" w:hAnsi="Traditional Arabic" w:cs="Traditional Arabic"/>
          <w:sz w:val="28"/>
          <w:szCs w:val="28"/>
        </w:rPr>
      </w:pPr>
      <w:r w:rsidRPr="00BE18F3">
        <w:rPr>
          <w:rFonts w:ascii="Traditional Arabic" w:eastAsia="Traditional Arabic" w:hAnsi="Traditional Arabic" w:cs="Traditional Arabic"/>
          <w:sz w:val="28"/>
          <w:szCs w:val="28"/>
        </w:rPr>
        <w:footnoteRef/>
      </w:r>
      <w:r w:rsidRPr="00BE18F3">
        <w:rPr>
          <w:rFonts w:ascii="Traditional Arabic" w:eastAsia="Traditional Arabic" w:hAnsi="Traditional Arabic" w:cs="Traditional Arabic"/>
          <w:sz w:val="28"/>
          <w:szCs w:val="28"/>
          <w:rtl/>
        </w:rPr>
        <w:t xml:space="preserve"> </w:t>
      </w:r>
      <w:r w:rsidRPr="00D50180">
        <w:rPr>
          <w:rFonts w:ascii="Traditional Arabic" w:eastAsia="Traditional Arabic" w:hAnsi="Traditional Arabic" w:cs="Traditional Arabic"/>
          <w:sz w:val="28"/>
          <w:szCs w:val="28"/>
          <w:rtl/>
        </w:rPr>
        <w:t>"الفتح الرباني" (5/179</w:t>
      </w:r>
      <w:r w:rsidRPr="00D50180">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hint="cs"/>
          <w:sz w:val="28"/>
          <w:szCs w:val="28"/>
          <w:rtl/>
        </w:rPr>
        <w:t>.</w:t>
      </w:r>
    </w:p>
  </w:footnote>
  <w:footnote w:id="1005">
    <w:p w:rsidR="00B75D26" w:rsidRPr="00C95CD5" w:rsidRDefault="00B75D26">
      <w:pPr>
        <w:pStyle w:val="a5"/>
        <w:rPr>
          <w:rFonts w:ascii="Traditional Arabic" w:eastAsia="Traditional Arabic" w:hAnsi="Traditional Arabic" w:cs="Traditional Arabic"/>
          <w:sz w:val="28"/>
          <w:szCs w:val="28"/>
        </w:rPr>
      </w:pPr>
      <w:r w:rsidRPr="00C95CD5">
        <w:rPr>
          <w:rFonts w:ascii="Traditional Arabic" w:eastAsia="Traditional Arabic" w:hAnsi="Traditional Arabic" w:cs="Traditional Arabic"/>
          <w:sz w:val="28"/>
          <w:szCs w:val="28"/>
        </w:rPr>
        <w:footnoteRef/>
      </w:r>
      <w:r w:rsidRPr="00C95CD5">
        <w:rPr>
          <w:rFonts w:ascii="Traditional Arabic" w:eastAsia="Traditional Arabic" w:hAnsi="Traditional Arabic" w:cs="Traditional Arabic"/>
          <w:sz w:val="28"/>
          <w:szCs w:val="28"/>
          <w:rtl/>
        </w:rPr>
        <w:t xml:space="preserve"> </w:t>
      </w:r>
      <w:r w:rsidRPr="00D50180">
        <w:rPr>
          <w:rFonts w:ascii="Traditional Arabic" w:eastAsia="Traditional Arabic" w:hAnsi="Traditional Arabic" w:cs="Traditional Arabic"/>
          <w:sz w:val="28"/>
          <w:szCs w:val="28"/>
          <w:rtl/>
        </w:rPr>
        <w:t>"السلسلة الضعيفة" (58)</w:t>
      </w:r>
      <w:r w:rsidRPr="00C95CD5">
        <w:rPr>
          <w:rFonts w:ascii="Traditional Arabic" w:eastAsia="Traditional Arabic" w:hAnsi="Traditional Arabic" w:cs="Traditional Arabic" w:hint="cs"/>
          <w:sz w:val="28"/>
          <w:szCs w:val="28"/>
          <w:rtl/>
        </w:rPr>
        <w:t>.</w:t>
      </w:r>
    </w:p>
  </w:footnote>
  <w:footnote w:id="1006">
    <w:p w:rsidR="00B75D26" w:rsidRPr="00D50180" w:rsidRDefault="00B75D26">
      <w:pPr>
        <w:pStyle w:val="a5"/>
        <w:rPr>
          <w:rFonts w:ascii="Traditional Arabic" w:eastAsia="Traditional Arabic" w:hAnsi="Traditional Arabic" w:cs="Traditional Arabic"/>
          <w:sz w:val="28"/>
          <w:szCs w:val="28"/>
          <w:rtl/>
        </w:rPr>
      </w:pPr>
      <w:r w:rsidRPr="00D50180">
        <w:rPr>
          <w:rFonts w:ascii="Traditional Arabic" w:eastAsia="Traditional Arabic" w:hAnsi="Traditional Arabic" w:cs="Traditional Arabic"/>
          <w:sz w:val="28"/>
          <w:szCs w:val="28"/>
        </w:rPr>
        <w:footnoteRef/>
      </w:r>
      <w:r w:rsidRPr="00D50180">
        <w:rPr>
          <w:rFonts w:ascii="Traditional Arabic" w:eastAsia="Traditional Arabic" w:hAnsi="Traditional Arabic" w:cs="Traditional Arabic"/>
          <w:sz w:val="28"/>
          <w:szCs w:val="28"/>
          <w:rtl/>
        </w:rPr>
        <w:t xml:space="preserve"> "الإحكام" (6 /</w:t>
      </w:r>
      <w:proofErr w:type="gramStart"/>
      <w:r w:rsidRPr="00D50180">
        <w:rPr>
          <w:rFonts w:ascii="Traditional Arabic" w:eastAsia="Traditional Arabic" w:hAnsi="Traditional Arabic" w:cs="Traditional Arabic"/>
          <w:sz w:val="28"/>
          <w:szCs w:val="28"/>
          <w:rtl/>
        </w:rPr>
        <w:t>244</w:t>
      </w:r>
      <w:r w:rsidRPr="00D50180">
        <w:rPr>
          <w:rFonts w:ascii="Traditional Arabic" w:eastAsia="Traditional Arabic" w:hAnsi="Traditional Arabic" w:cs="Traditional Arabic"/>
          <w:sz w:val="28"/>
          <w:szCs w:val="28"/>
        </w:rPr>
        <w:t>.(</w:t>
      </w:r>
      <w:proofErr w:type="gramEnd"/>
    </w:p>
  </w:footnote>
  <w:footnote w:id="1007">
    <w:p w:rsidR="00B75D26" w:rsidRPr="00D50180" w:rsidRDefault="00B75D26">
      <w:pPr>
        <w:pStyle w:val="a5"/>
        <w:rPr>
          <w:rFonts w:ascii="Traditional Arabic" w:eastAsia="Traditional Arabic" w:hAnsi="Traditional Arabic" w:cs="Traditional Arabic"/>
          <w:sz w:val="28"/>
          <w:szCs w:val="28"/>
          <w:rtl/>
        </w:rPr>
      </w:pPr>
      <w:r w:rsidRPr="00D50180">
        <w:rPr>
          <w:rFonts w:ascii="Traditional Arabic" w:eastAsia="Traditional Arabic" w:hAnsi="Traditional Arabic" w:cs="Traditional Arabic"/>
          <w:sz w:val="28"/>
          <w:szCs w:val="28"/>
        </w:rPr>
        <w:footnoteRef/>
      </w:r>
      <w:r w:rsidRPr="00D50180">
        <w:rPr>
          <w:rFonts w:ascii="Traditional Arabic" w:eastAsia="Traditional Arabic" w:hAnsi="Traditional Arabic" w:cs="Traditional Arabic"/>
          <w:sz w:val="28"/>
          <w:szCs w:val="28"/>
          <w:rtl/>
        </w:rPr>
        <w:t xml:space="preserve"> رواه مسلم في مقدمة الصحيح (ص 7</w:t>
      </w:r>
      <w:r w:rsidRPr="00D50180">
        <w:rPr>
          <w:rFonts w:ascii="Traditional Arabic" w:eastAsia="Traditional Arabic" w:hAnsi="Traditional Arabic" w:cs="Traditional Arabic" w:hint="cs"/>
          <w:sz w:val="28"/>
          <w:szCs w:val="28"/>
          <w:rtl/>
        </w:rPr>
        <w:t>).</w:t>
      </w:r>
    </w:p>
  </w:footnote>
  <w:footnote w:id="1008">
    <w:p w:rsidR="00B75D26" w:rsidRPr="006349EB" w:rsidRDefault="00B75D26">
      <w:pPr>
        <w:pStyle w:val="a5"/>
        <w:rPr>
          <w:rFonts w:ascii="Traditional Arabic" w:eastAsia="Traditional Arabic" w:hAnsi="Traditional Arabic" w:cs="Traditional Arabic"/>
          <w:sz w:val="28"/>
          <w:szCs w:val="28"/>
          <w:rtl/>
        </w:rPr>
      </w:pPr>
      <w:r w:rsidRPr="006349EB">
        <w:rPr>
          <w:rFonts w:ascii="Traditional Arabic" w:eastAsia="Traditional Arabic" w:hAnsi="Traditional Arabic" w:cs="Traditional Arabic"/>
          <w:sz w:val="28"/>
          <w:szCs w:val="28"/>
        </w:rPr>
        <w:footnoteRef/>
      </w:r>
      <w:r w:rsidRPr="006349EB">
        <w:rPr>
          <w:rFonts w:ascii="Traditional Arabic" w:eastAsia="Traditional Arabic" w:hAnsi="Traditional Arabic" w:cs="Traditional Arabic"/>
          <w:sz w:val="28"/>
          <w:szCs w:val="28"/>
          <w:rtl/>
        </w:rPr>
        <w:t xml:space="preserve"> </w:t>
      </w:r>
      <w:r w:rsidRPr="006349EB">
        <w:rPr>
          <w:rFonts w:ascii="Traditional Arabic" w:eastAsia="Traditional Arabic" w:hAnsi="Traditional Arabic" w:cs="Traditional Arabic" w:hint="cs"/>
          <w:sz w:val="28"/>
          <w:szCs w:val="28"/>
          <w:rtl/>
        </w:rPr>
        <w:t>المصدر: موقع الإسلام سؤال وجواب.</w:t>
      </w:r>
    </w:p>
  </w:footnote>
  <w:footnote w:id="1009">
    <w:p w:rsidR="00B75D26" w:rsidRPr="00941FDC" w:rsidRDefault="00B75D26" w:rsidP="00FE52EB">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hint="cs"/>
          <w:sz w:val="28"/>
          <w:szCs w:val="28"/>
          <w:rtl/>
        </w:rPr>
        <w:t xml:space="preserve"> </w:t>
      </w:r>
      <w:r w:rsidRPr="00D42C55">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أخرجه البخاري (2957) واللفظ له، ومسلم (1835</w:t>
      </w:r>
      <w:r w:rsidRPr="00491A3F">
        <w:rPr>
          <w:rFonts w:ascii="Traditional Arabic" w:eastAsia="Traditional Arabic" w:hAnsi="Traditional Arabic" w:cs="Traditional Arabic" w:hint="cs"/>
          <w:sz w:val="28"/>
          <w:szCs w:val="28"/>
          <w:rtl/>
        </w:rPr>
        <w:t>).</w:t>
      </w:r>
    </w:p>
  </w:footnote>
  <w:footnote w:id="1010">
    <w:p w:rsidR="00B75D26" w:rsidRPr="00941FDC" w:rsidRDefault="00B75D26" w:rsidP="00941FDC">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انظر صحيح البخاري كتاب الفتن، بَابُ قَوْلِ النَّبِيِّ صَلَّى اللهُ عَلَيْهِ وَسَلَّمَ: «سَتَرَوْنَ بَعْدِي أُمُورًا تُنْكِرُونَهَا» برقم (7052)، ومسلم كتاب الإمارة، بَابُ الْأَمْرِ بالْوَفَاءِ بِبَيْعَةِ الْخُلَفَاءِ، الْأَوَّلِ فَالْأَوَّلِ، برقم (1843)، والترمذي (2190)، والإمام أحمد في المسند مسند المكثرين من الصحابة (3641</w:t>
      </w:r>
      <w:r>
        <w:rPr>
          <w:rFonts w:ascii="Traditional Arabic" w:eastAsia="Traditional Arabic" w:hAnsi="Traditional Arabic" w:cs="Traditional Arabic" w:hint="cs"/>
          <w:sz w:val="28"/>
          <w:szCs w:val="28"/>
          <w:rtl/>
        </w:rPr>
        <w:t>)</w:t>
      </w:r>
      <w:r w:rsidRPr="00941FDC">
        <w:rPr>
          <w:rFonts w:ascii="Traditional Arabic" w:eastAsia="Traditional Arabic" w:hAnsi="Traditional Arabic" w:cs="Traditional Arabic"/>
          <w:sz w:val="28"/>
          <w:szCs w:val="28"/>
        </w:rPr>
        <w:t>.</w:t>
      </w:r>
    </w:p>
  </w:footnote>
  <w:footnote w:id="1011">
    <w:p w:rsidR="00B75D26" w:rsidRPr="00491A3F"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(3/1469)</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(1839)</w:t>
      </w:r>
    </w:p>
  </w:footnote>
  <w:footnote w:id="1012">
    <w:p w:rsidR="00B75D26" w:rsidRPr="00491A3F"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(1/448)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(648)</w:t>
      </w:r>
    </w:p>
  </w:footnote>
  <w:footnote w:id="1013">
    <w:p w:rsidR="00B75D26" w:rsidRPr="00491A3F"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(3/1482)</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(1855)</w:t>
      </w:r>
    </w:p>
  </w:footnote>
  <w:footnote w:id="1014">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أخرجه أحمد في «مسنده» (١٠٩٥) مِنْ حديثِ عليِّ بنِ أبي طالبٍ رضي الله عنه. وصحَّحه أحمد شاكر في تحقيقه ﻟ: «مسند أحمد» (٢/ ٢٤٨)، والألبانيُّ في «صحيح الجامع» (٧٥٢٠).</w:t>
      </w:r>
    </w:p>
  </w:footnote>
  <w:footnote w:id="101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أخرجه البخاريُّ في «الأحكام» بابُ السمعِ والطاعة للإمام ما لم تكن معصيةً (٧١٤٥)، ومسلمٌ في «الإمارة» (١٨٤٠)، مِنْ حديثِ عليِّ بنِ أبي طالبٍ رضي الله عنه.</w:t>
      </w:r>
    </w:p>
  </w:footnote>
  <w:footnote w:id="101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وللمَزيدِ يمكن مُراجَعةُ المَصادِرِ التالية: «مقالات الإسلاميِّين» (١/ ٣٤٨) و«الإبانة» (٦١) كلاهما للأشعري، «الشريعة» للآجُرِّي (٣٨ ـ ٤١)، «اعتقاد أئمَّة الحديث» للإسماعيلي (٧٥ ـ ٧٦)، «الشرح والإبانة» لابن بطَّة (٢٧٦ ـ ٢٧٨)، «الاعتقاد» للبيهقي (٢٤٢ ـ ٢٤٦)، «العقيدة الواسطية» مع شرحها للهرَّاس (٢٥٧ ـ ٢٥٩)، «شرح العقيدة الطحاوية» لابن أبي العزِّ (٢/ ٥٤٠ ـ ٥٤٤).</w:t>
      </w:r>
    </w:p>
  </w:footnote>
  <w:footnote w:id="1017">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«رسالةٌ إلى أهل الثغر» للأشعري (٢٩٦).</w:t>
      </w:r>
    </w:p>
  </w:footnote>
  <w:footnote w:id="1018">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«عقيدة السلف» للصابوني (٩٢).</w:t>
      </w:r>
    </w:p>
  </w:footnote>
  <w:footnote w:id="1019">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«منهاج السنَّة» لابن تيمية (٢/ ٧٦).</w:t>
      </w:r>
    </w:p>
  </w:footnote>
  <w:footnote w:id="1020">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«مجموع الفتاوى» لابن تيمية (٤/ ٤٤٤).</w:t>
      </w:r>
    </w:p>
  </w:footnote>
  <w:footnote w:id="1021">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«شرح النووي على مسلم» (١٢/ ٢٢٩).</w:t>
      </w:r>
    </w:p>
  </w:footnote>
  <w:footnote w:id="1022">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وذلك في حديثِ عبد الرحمن بنِ سَمُرَةَ رضي الله عنه قال: قال النبيُّ صلَّى الله عليه وسلَّم: «يَا عَبْدَ الرَّحْمَنِ بْنَ سَمُرَةَ، لَا تَسْأَلِ الإِمَارَةَ؛ فَإِنَّكَ إِنْ أُعْطِيتَهَا عَنْ مَسْأَلَةٍ وُكِلْتَ إِلَيْهَا، وَإِنْ أُعْطِيتَهَا عَنْ غَيْرِ مَسْأَلَةٍ أُعِنْتَ عَلَيْهَا...» الحديث [مُتَّفَقٌ عليه: أخرجه البخاريُّ في «الأحكام» بابُ مَن لم يَسْألِ الإمارةَ أعانَهُ اللهُ عليها (٧١٤٦)، ومسلمٌ في «الأيمان» (١٦٥٢)].</w:t>
      </w:r>
    </w:p>
  </w:footnote>
  <w:footnote w:id="1023">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«السيل الجرَّار» للشوكاني (٤/ ٥١١ ـ ٥١٣).</w:t>
      </w:r>
    </w:p>
  </w:footnote>
  <w:footnote w:id="102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«مَعالِم السنن» للخطَّابي مع «سنن أبي داود» (٣/ ٣٥١).</w:t>
      </w:r>
    </w:p>
  </w:footnote>
  <w:footnote w:id="1025">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أحمد في «مسنده» (١٧٥٠) مِنْ حديثِ عبد الله بنِ جعفرٍ رضي الله عنهما. وصحَّحه أحمد شاكر في تحقيقه ﻟ: «مسند أحمد» (٣/ ١٩٢)، والألبانيُّ في «أحكام الجنائز» (٢٠٩).</w:t>
      </w:r>
    </w:p>
  </w:footnote>
  <w:footnote w:id="102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«مَعالِم السنن» للخطَّابي مع «سنن أبي داود» (٣/ ٣٥١).</w:t>
      </w:r>
    </w:p>
  </w:footnote>
  <w:footnote w:id="1027">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«المسائل والرسائل» للأحمدي (٢/ ٥).</w:t>
      </w:r>
    </w:p>
  </w:footnote>
  <w:footnote w:id="1028">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«فتح الباري» لابن حجر (١٣/ ٧)، وقد حكاهُ عن ابنِ بطَّالٍ ـ رحمه الله ـ</w:t>
      </w:r>
    </w:p>
  </w:footnote>
  <w:footnote w:id="1029">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«الدُّرَر السنيَّة في الأجوبة النجدية» لعبد الرحمن بنِ محمَّد بنِ قاسم (٧/ ٢٣٩).</w:t>
      </w:r>
    </w:p>
  </w:footnote>
  <w:footnote w:id="1030">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(1844).</w:t>
      </w:r>
    </w:p>
  </w:footnote>
  <w:footnote w:id="1031">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رواه مسلم (1853). </w:t>
      </w:r>
    </w:p>
  </w:footnote>
  <w:footnote w:id="1032">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«روضة الطالبين» للنووي (١٠/ ٤٦).</w:t>
      </w:r>
    </w:p>
  </w:footnote>
  <w:footnote w:id="1033">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«السيل الجرَّار» للشوكاني (٤/ ٥١٢).</w:t>
      </w:r>
    </w:p>
  </w:footnote>
  <w:footnote w:id="103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تفسير "الجامع لأحكام القرآن" للقرطبي (4/ 179).</w:t>
      </w:r>
    </w:p>
  </w:footnote>
  <w:footnote w:id="103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"أحكام القرآن" (1/ 641)، وانظر: تفسير "الجامع لأحكام القرآن" للقرطبي (5/ 421).</w:t>
      </w:r>
    </w:p>
  </w:footnote>
  <w:footnote w:id="103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"شرح صحيح مسلم" للنووي (6/ 314).</w:t>
      </w:r>
    </w:p>
  </w:footnote>
  <w:footnote w:id="1037">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hyperlink r:id="rId14" w:anchor="_ftnref29">
        <w:r w:rsidRPr="00941FDC">
          <w:rPr>
            <w:rFonts w:ascii="Traditional Arabic" w:eastAsia="Traditional Arabic" w:hAnsi="Traditional Arabic" w:cs="Traditional Arabic"/>
            <w:sz w:val="28"/>
            <w:szCs w:val="28"/>
          </w:rPr>
          <w:t>(</w:t>
        </w:r>
      </w:hyperlink>
      <w:r w:rsidRPr="00941FDC">
        <w:rPr>
          <w:rFonts w:ascii="Traditional Arabic" w:eastAsia="Traditional Arabic" w:hAnsi="Traditional Arabic" w:cs="Traditional Arabic"/>
          <w:sz w:val="28"/>
          <w:szCs w:val="28"/>
          <w:rtl/>
        </w:rPr>
        <w:t>أخرجه مسلمٌ في «الإمارة» (١٨٥٥) مِنْ حديثِ عوف بنِ مالكٍ رضي الله عنه.</w:t>
      </w:r>
    </w:p>
  </w:footnote>
  <w:footnote w:id="1038">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مُتَّفَقٌ عليه: أخرجه البخاريُّ في «الفِتَن» بابُ قولِ النبيِّ صلَّى الله عليه وسلَّم: «سَتَرَوْنَ بَعْدِي أُمُورًا تُنْكِرُونَهَا» (٧٠٥٦)، ومسلمٌ في «الإمارة» (١٧٠٩)، مِنْ حديثِ عُبادةَ بنِ الصامت رضي الله عنه.</w:t>
      </w:r>
    </w:p>
  </w:footnote>
  <w:footnote w:id="1039">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أخرجه مسلمٌ في «الإمارة» (١٨٥٤) مِنْ حديثِ أمِّ سَلَمة رضي الله عنها.</w:t>
      </w:r>
    </w:p>
  </w:footnote>
  <w:footnote w:id="1040">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«فتح الباري» لابن حجر (١٣/ ١٢٣).</w:t>
      </w:r>
    </w:p>
  </w:footnote>
  <w:footnote w:id="1041">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هو جزءٌ مِنْ حديثٍ مُتَّفَقٍ عليه: أخرجه البخاريُّ في «الاعتصام بالكتاب والسنَّة» باب الاقتداء بسنن رسول الله صلَّى الله عليه وسلَّم (٧٢٨٨)، ومسلمٌ ـ واللفظُ له ـ في «الحجِّ» (١٣٣٧)، مِنْ حديثِ أبي هريرة رضي الله عنه.</w:t>
      </w:r>
    </w:p>
  </w:footnote>
  <w:footnote w:id="1042">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انظر: «مُراجَعات في فقه الواقع السياسيِّ والفكري» للرفاعي (٢٤). وللشيخ ابنِ عثيمين ـ رحمه الله ـ كلامٌ نفيسٌ في «الشرح المُمْتِع على زاد المُسْتَقْنِع» (١١/ ٣٢٣).</w:t>
      </w:r>
    </w:p>
  </w:footnote>
  <w:footnote w:id="1043">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مسلم كتاب الإمارة، بَابُ الْأَمْرِ بِلُزُومِ الْجَمَاعَةِ عِنْدَ ظُهُورِ الْفِتَنِ وتحذير الدعاة إلى الكفر، برقم (1851)، والإمام أحمد في المسند مسند المكثرين من الصحابة برقم (6423).</w:t>
      </w:r>
    </w:p>
  </w:footnote>
  <w:footnote w:id="104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(1844).</w:t>
      </w:r>
    </w:p>
  </w:footnote>
  <w:footnote w:id="1045">
    <w:p w:rsidR="00B75D26" w:rsidRPr="00941FDC" w:rsidRDefault="00B75D26" w:rsidP="0087452C">
      <w:pPr>
        <w:pStyle w:val="a9"/>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أبو عبد الله محمد بن أبي زمنين الأندلسي، شيخ قرطبة، صاحب جد وإخلاص، ومجانبة</w:t>
      </w:r>
    </w:p>
    <w:p w:rsidR="00B75D26" w:rsidRPr="00941FDC" w:rsidRDefault="00B75D26" w:rsidP="0087452C">
      <w:pPr>
        <w:pStyle w:val="a9"/>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hint="cs"/>
          <w:sz w:val="28"/>
          <w:szCs w:val="28"/>
          <w:rtl/>
        </w:rPr>
        <w:t>للأمراء، وله مصنفات، توفي سنة ۳۹۹ه. انظر الديباج المذهب ۲/ ۲۳۲، وسير أعلام النبلاء</w:t>
      </w:r>
    </w:p>
    <w:p w:rsidR="00B75D26" w:rsidRPr="00941FDC" w:rsidRDefault="00B75D26" w:rsidP="0087452C">
      <w:pPr>
        <w:pStyle w:val="a9"/>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hint="cs"/>
          <w:sz w:val="28"/>
          <w:szCs w:val="28"/>
          <w:rtl/>
        </w:rPr>
        <w:t>۱۷/۱۸۹.</w:t>
      </w:r>
    </w:p>
  </w:footnote>
  <w:footnote w:id="1046">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أصول الدين لابن أبي زمنين ص ۲۸۸.</w:t>
      </w:r>
    </w:p>
  </w:footnote>
  <w:footnote w:id="1047">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الحجة ۲/ ۲۹۱.</w:t>
      </w:r>
    </w:p>
  </w:footnote>
  <w:footnote w:id="1048">
    <w:p w:rsidR="00B75D26" w:rsidRPr="00941FDC" w:rsidRDefault="00B75D26" w:rsidP="0087452C">
      <w:pPr>
        <w:pStyle w:val="a9"/>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أصول السنة للالكائي 1/ ۱۹۷.</w:t>
      </w:r>
    </w:p>
  </w:footnote>
  <w:footnote w:id="1049">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شرح الطحاوية ۲/ 555.</w:t>
      </w:r>
    </w:p>
  </w:footnote>
  <w:footnote w:id="1050">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الإبانة الصغری ص ۲۷۸.</w:t>
      </w:r>
    </w:p>
  </w:footnote>
  <w:footnote w:id="1051">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عقيدة السلف الصابوني ص 294.</w:t>
      </w:r>
    </w:p>
  </w:footnote>
  <w:footnote w:id="1052">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لمعة الاعتقاد ص ۳۷.</w:t>
      </w:r>
    </w:p>
  </w:footnote>
  <w:footnote w:id="1053">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مجموع الفتاوی ۲۸/ ۲۹۰، ۳۰/ ۳۸.</w:t>
      </w:r>
    </w:p>
  </w:footnote>
  <w:footnote w:id="1054">
    <w:p w:rsidR="00B75D26" w:rsidRPr="00941FDC" w:rsidRDefault="00B75D26" w:rsidP="0087452C">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أخرجه ابن أبي زمنين في أصول السنة ص ۲۸۹.</w:t>
      </w:r>
    </w:p>
  </w:footnote>
  <w:footnote w:id="105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انظر مفتاح الكرامة في شرح قواعد العلامة لمحمد جواد العاملي ج2/ 69 كتاب الصلاة.</w:t>
      </w:r>
    </w:p>
  </w:footnote>
  <w:footnote w:id="105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انظر كتاب فروع الكافي ج5 / 787.</w:t>
      </w:r>
    </w:p>
  </w:footnote>
  <w:footnote w:id="1057">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مجموع الفتاوى: ٢٣/ ٣٥٤.</w:t>
      </w:r>
    </w:p>
  </w:footnote>
  <w:footnote w:id="1058">
    <w:p w:rsidR="00B75D26" w:rsidRPr="00941FDC" w:rsidRDefault="00B75D26">
      <w:pPr>
        <w:pStyle w:val="a5"/>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hint="cs"/>
          <w:sz w:val="28"/>
          <w:szCs w:val="28"/>
          <w:rtl/>
        </w:rPr>
        <w:t>الكافي 1/ 334، وانظر مختصر التحفة الاثنى عشرية ص 221.</w:t>
      </w:r>
    </w:p>
  </w:footnote>
  <w:footnote w:id="1059">
    <w:p w:rsidR="00B75D26" w:rsidRPr="00941FDC" w:rsidRDefault="00B75D26">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أصول الشيعة للقفاري: 3/ 1172؛ المصدر: مسائل الفروع الواردة في مصنفات العقيدة: ص: 34.</w:t>
      </w:r>
    </w:p>
  </w:footnote>
  <w:footnote w:id="1060">
    <w:p w:rsidR="00B75D26" w:rsidRPr="00941FDC" w:rsidRDefault="00B75D26">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الفرق بين الفرق، ص 73.</w:t>
      </w:r>
    </w:p>
  </w:footnote>
  <w:footnote w:id="1061">
    <w:p w:rsidR="00B75D26" w:rsidRPr="00941FDC" w:rsidRDefault="00B75D26">
      <w:pPr>
        <w:pStyle w:val="a5"/>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مسائل الفروع الواردة في مصنفات العقيدة: ص: 34.</w:t>
      </w:r>
    </w:p>
  </w:footnote>
  <w:footnote w:id="1062">
    <w:p w:rsidR="00B75D26" w:rsidRPr="00941FDC" w:rsidRDefault="00B75D26">
      <w:pPr>
        <w:pStyle w:val="a5"/>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الفصل: 5/ 98.</w:t>
      </w:r>
    </w:p>
  </w:footnote>
  <w:footnote w:id="1063">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«المجموع» (4/ 222)، وكذا ابن الملقن في «البدر المنير» (4/ 520)، والحافظ ابن حجر في «التلخيص الحبير» (2/ 43).</w:t>
      </w:r>
    </w:p>
  </w:footnote>
  <w:footnote w:id="106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رقم (1660)</w:t>
      </w:r>
    </w:p>
  </w:footnote>
  <w:footnote w:id="106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لابن حجر (3/ 512).</w:t>
      </w:r>
    </w:p>
  </w:footnote>
  <w:footnote w:id="1066">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«المصنف» (2/ 152) قال ابن حجر: «إسناده صحيح». «المطالب العالية» (3/ 702).</w:t>
      </w:r>
    </w:p>
  </w:footnote>
  <w:footnote w:id="1067">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البخاري مع فتح الباري 2/ 329.</w:t>
      </w:r>
    </w:p>
  </w:footnote>
  <w:footnote w:id="1068">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الحديث رواه أحمد (1/ 450) (4298، والطبراني (9/ 299) (9520). قال الهيثمي في ((مجمع الزوائد)) (1/ 329): رواه أحمد والطبراني في الكبير ورجاله ثقات، وصحح إسناده أحمد شاكر في تحقيقه للمسند (6/ 146).</w:t>
      </w:r>
    </w:p>
  </w:footnote>
  <w:footnote w:id="1069">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أحمد (1/ 144) (1229)، والبيهقي (8/ 318) (17985). قال شعيب الأرناؤوط محقق ((المسند)): إسناده صحيح على شرط مسلم.</w:t>
      </w:r>
    </w:p>
  </w:footnote>
  <w:footnote w:id="1070">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3/ 281</w:t>
      </w:r>
    </w:p>
  </w:footnote>
  <w:footnote w:id="1071">
    <w:p w:rsidR="00B75D26" w:rsidRPr="00491A3F"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ابن أبي شيبة في ((المصنف)) (1/ 475) برقم (5497)، وابن أبي زمنين في ((أصول الستة)) ص 284 برقم (210).</w:t>
      </w:r>
    </w:p>
  </w:footnote>
  <w:footnote w:id="1072">
    <w:p w:rsidR="00B75D26" w:rsidRPr="00941FDC"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رواه ابن أبي شيبة في ((المصنف)) (1/ 475) برقم (5497)، وَعَبَد الرزاق في ((المصنف)) (2/ 386) برقم (3798). </w:t>
      </w:r>
    </w:p>
  </w:footnote>
  <w:footnote w:id="1073">
    <w:p w:rsidR="00B75D26" w:rsidRPr="00941FDC" w:rsidRDefault="00B75D26" w:rsidP="00FE52EB">
      <w:pPr>
        <w:jc w:val="lowKashida"/>
        <w:rPr>
          <w:rFonts w:ascii="Traditional Arabic" w:eastAsia="Traditional Arabic" w:hAnsi="Traditional Arabic" w:cs="Traditional Arabic"/>
          <w:sz w:val="28"/>
          <w:szCs w:val="28"/>
          <w:rtl/>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الأذان 56) وقال: باب إمامة المفتون والمبتدع. وَعَلَّقَ قَوْل الحسن: (صلِّ وعليه بدْعَتُهُ)</w:t>
      </w:r>
      <w:r w:rsidRPr="00941FDC">
        <w:rPr>
          <w:rFonts w:ascii="Traditional Arabic" w:eastAsia="Traditional Arabic" w:hAnsi="Traditional Arabic" w:cs="Traditional Arabic"/>
          <w:sz w:val="28"/>
          <w:szCs w:val="28"/>
        </w:rPr>
        <w:t>.</w:t>
      </w:r>
    </w:p>
  </w:footnote>
  <w:footnote w:id="107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ابن أبي زمنين في ((أصول الستة)) ص 284 برقم (211).</w:t>
      </w:r>
    </w:p>
  </w:footnote>
  <w:footnote w:id="107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ابن أبي زمنين في ((أصول الستة)) ص 284 برقم (212).</w:t>
      </w:r>
    </w:p>
  </w:footnote>
  <w:footnote w:id="107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23/.342</w:t>
      </w:r>
    </w:p>
  </w:footnote>
  <w:footnote w:id="1077">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مجموع الفتاوى: 23</w:t>
      </w:r>
      <w:r w:rsidRPr="00491A3F">
        <w:rPr>
          <w:rFonts w:ascii="Traditional Arabic" w:eastAsia="Traditional Arabic" w:hAnsi="Traditional Arabic" w:cs="Traditional Arabic" w:hint="cs"/>
          <w:sz w:val="28"/>
          <w:szCs w:val="28"/>
          <w:rtl/>
        </w:rPr>
        <w:t>/ 352</w:t>
      </w:r>
      <w:r w:rsidRPr="00491A3F">
        <w:rPr>
          <w:rFonts w:ascii="Traditional Arabic" w:eastAsia="Traditional Arabic" w:hAnsi="Traditional Arabic" w:cs="Traditional Arabic"/>
          <w:sz w:val="28"/>
          <w:szCs w:val="28"/>
          <w:rtl/>
        </w:rPr>
        <w:t xml:space="preserve"> ـ 354.</w:t>
      </w:r>
    </w:p>
  </w:footnote>
  <w:footnote w:id="1078">
    <w:p w:rsidR="00B75D26" w:rsidRPr="00941FDC" w:rsidRDefault="00B75D26" w:rsidP="00FE52EB">
      <w:pPr>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أخرجه مسلم في صحيحه </w:t>
      </w:r>
      <w:r w:rsidRPr="00941FDC">
        <w:rPr>
          <w:rFonts w:ascii="Traditional Arabic" w:eastAsia="Traditional Arabic" w:hAnsi="Traditional Arabic" w:cs="Traditional Arabic" w:hint="cs"/>
          <w:sz w:val="28"/>
          <w:szCs w:val="28"/>
          <w:rtl/>
        </w:rPr>
        <w:t>1079.</w:t>
      </w:r>
    </w:p>
  </w:footnote>
  <w:footnote w:id="1079">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مجموع الفتاوى (3/ 286).</w:t>
      </w:r>
    </w:p>
  </w:footnote>
  <w:footnote w:id="1080">
    <w:p w:rsidR="00B75D26" w:rsidRPr="00941FDC"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 154.</w:t>
      </w:r>
    </w:p>
  </w:footnote>
  <w:footnote w:id="1081">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۱/ ۱۹۱، وانظر اعتقاد علي بن المديني في أصول السنة للالكائي ۱/ ۱۹۸.</w:t>
      </w:r>
    </w:p>
  </w:footnote>
  <w:footnote w:id="1082">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۱/ ۱۸۳.</w:t>
      </w:r>
    </w:p>
  </w:footnote>
  <w:footnote w:id="1083">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الإبانة ص ۷۱.</w:t>
      </w:r>
    </w:p>
  </w:footnote>
  <w:footnote w:id="1084">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الإبانة الصغرى ص ۲۷۸.</w:t>
      </w:r>
    </w:p>
  </w:footnote>
  <w:footnote w:id="1085">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الحجة في بيان الحجة ۲/ 4۷۷.</w:t>
      </w:r>
    </w:p>
  </w:footnote>
  <w:footnote w:id="1086">
    <w:p w:rsidR="00B75D26" w:rsidRPr="00491A3F" w:rsidRDefault="00B75D26">
      <w:pPr>
        <w:pStyle w:val="a5"/>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انظر مختصر التحفة الاثنى عشرية ص۲۱۸، وفقه الإمامية للسالوس ص ۲۰۲.</w:t>
      </w:r>
    </w:p>
  </w:footnote>
  <w:footnote w:id="1087">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منهاج السنة 5/ ۱۷۰.</w:t>
      </w:r>
    </w:p>
  </w:footnote>
  <w:footnote w:id="1088">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المصدر: مسائل الفروع الواردة في مصنفات العقيدة.</w:t>
      </w:r>
    </w:p>
  </w:footnote>
  <w:footnote w:id="1089">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مسلم ۲/ ۱۰۱، وأحمد 4/ ۹۰، وأبو داود ۱/ ۲۰۸.</w:t>
      </w:r>
    </w:p>
  </w:footnote>
  <w:footnote w:id="1090">
    <w:p w:rsidR="00B75D26" w:rsidRPr="00941FDC"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24/ ۲۰۳.</w:t>
      </w:r>
    </w:p>
  </w:footnote>
  <w:footnote w:id="1091">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جاء في شرح السنة للبربهاري للشيخ عبد العزيز الراجحي (نسخة الشاملة) ما نصه:</w:t>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أما قول المؤلف: إنه يصلى بعدها ست ركعات يفصل بين كل ركعتين ونسبه إلى الإمام أحمد بن حنبل، فالصواب أنه يصلي أربع ركعات بسلامين، وأن يصلي أربع ركعات سواء في المسجد أو في البيت، وهذا هو الصواب الذي دلت عليه النصوص، خلافاً لما ذكره المؤلف." انتهى كلامه. قلت: كلام الشيخ يعوزه التحرير فالكلام ثابت عن الإمام أحمد وهذا ما سيأتي بيانه في شرح المسألة   </w:t>
      </w:r>
    </w:p>
  </w:footnote>
  <w:footnote w:id="1092">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البخاري (937)، ومسلم (882).</w:t>
      </w:r>
    </w:p>
  </w:footnote>
  <w:footnote w:id="1093">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(881).</w:t>
      </w:r>
    </w:p>
  </w:footnote>
  <w:footnote w:id="1094">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كما في "مصنف ابن أبي شيبة" (2/ 40-41).</w:t>
      </w:r>
    </w:p>
  </w:footnote>
  <w:footnote w:id="1095">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كما في "رد المحتار" (2/ 12-13) </w:t>
      </w:r>
    </w:p>
  </w:footnote>
  <w:footnote w:id="1096">
    <w:p w:rsidR="00B75D26" w:rsidRPr="00941FDC" w:rsidRDefault="00B75D26" w:rsidP="00FE52EB">
      <w:pPr>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"الأم" (7/ 176)</w:t>
      </w:r>
    </w:p>
  </w:footnote>
  <w:footnote w:id="1097">
    <w:p w:rsidR="00B75D26" w:rsidRPr="00491A3F" w:rsidRDefault="00B75D26" w:rsidP="00FE52EB">
      <w:pPr>
        <w:jc w:val="lowKashida"/>
        <w:rPr>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"المغني" (2/109).</w:t>
      </w:r>
    </w:p>
  </w:footnote>
  <w:footnote w:id="1098">
    <w:p w:rsidR="00B75D26" w:rsidRPr="00386E93" w:rsidRDefault="00B75D26" w:rsidP="00FE52EB">
      <w:pPr>
        <w:jc w:val="lowKashida"/>
        <w:rPr>
          <w:rFonts w:ascii="Traditional Arabic" w:eastAsia="Traditional Arabic" w:hAnsi="Traditional Arabic" w:cs="Traditional Arabic"/>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"زاد المعاد" (1/ 417).</w:t>
      </w:r>
    </w:p>
  </w:footnote>
  <w:footnote w:id="1099">
    <w:p w:rsidR="00B75D26" w:rsidRPr="00386E93" w:rsidRDefault="00B75D26" w:rsidP="00FE52EB">
      <w:pPr>
        <w:jc w:val="lowKashida"/>
        <w:rPr>
          <w:rFonts w:ascii="Traditional Arabic" w:eastAsia="Traditional Arabic" w:hAnsi="Traditional Arabic" w:cs="Traditional Arabic"/>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"مصنف ابن أبي شيبة" (2/ 40-41). </w:t>
      </w:r>
    </w:p>
  </w:footnote>
  <w:footnote w:id="1100">
    <w:p w:rsidR="00B75D26" w:rsidRPr="00386E93" w:rsidRDefault="00B75D26" w:rsidP="00FE52EB">
      <w:pPr>
        <w:jc w:val="lowKashida"/>
        <w:rPr>
          <w:rFonts w:ascii="Traditional Arabic" w:eastAsia="Traditional Arabic" w:hAnsi="Traditional Arabic" w:cs="Traditional Arabic"/>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"شرح معاني الآثار" (1/ 337)</w:t>
      </w:r>
    </w:p>
  </w:footnote>
  <w:footnote w:id="1101">
    <w:p w:rsidR="00B75D26" w:rsidRPr="00386E93" w:rsidRDefault="00B75D26" w:rsidP="00FE52EB">
      <w:pPr>
        <w:jc w:val="lowKashida"/>
        <w:rPr>
          <w:rFonts w:ascii="Traditional Arabic" w:eastAsia="Traditional Arabic" w:hAnsi="Traditional Arabic" w:cs="Traditional Arabic"/>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"القواعد" (ص/15).</w:t>
      </w:r>
    </w:p>
  </w:footnote>
  <w:footnote w:id="1102">
    <w:p w:rsidR="00B75D26" w:rsidRPr="00386E93" w:rsidRDefault="00B75D26" w:rsidP="00FE52EB">
      <w:pPr>
        <w:jc w:val="lowKashida"/>
        <w:rPr>
          <w:rFonts w:ascii="Traditional Arabic" w:eastAsia="Traditional Arabic" w:hAnsi="Traditional Arabic" w:cs="Traditional Arabic"/>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مسائل الإمام أحمد رواية أبي داود -ص ٨٦ -رقم: ٤١٧</w:t>
      </w:r>
      <w:r w:rsidRPr="00386E93">
        <w:rPr>
          <w:rFonts w:ascii="Traditional Arabic" w:eastAsia="Traditional Arabic" w:hAnsi="Traditional Arabic" w:cs="Traditional Arabic" w:hint="cs"/>
          <w:sz w:val="28"/>
          <w:szCs w:val="28"/>
          <w:rtl/>
        </w:rPr>
        <w:t>.</w:t>
      </w:r>
    </w:p>
  </w:footnote>
  <w:footnote w:id="1103">
    <w:p w:rsidR="00B75D26" w:rsidRPr="00491A3F" w:rsidRDefault="00B75D26" w:rsidP="00FE52EB">
      <w:pPr>
        <w:jc w:val="lowKashida"/>
        <w:rPr>
          <w:sz w:val="28"/>
          <w:szCs w:val="28"/>
        </w:rPr>
      </w:pPr>
      <w:r w:rsidRPr="00386E93">
        <w:rPr>
          <w:rFonts w:ascii="Traditional Arabic" w:eastAsia="Traditional Arabic" w:hAnsi="Traditional Arabic" w:cs="Traditional Arabic"/>
          <w:sz w:val="28"/>
          <w:szCs w:val="28"/>
        </w:rPr>
        <w:footnoteRef/>
      </w:r>
      <w:r w:rsidRPr="00386E93">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مسائل الإمام أحمد رواية ابنه أبي الفضل صالح -المجلد: ٣/ ٢٣٨، رقم: ١٧٣٢</w:t>
      </w:r>
      <w:r w:rsidRPr="00386E93">
        <w:rPr>
          <w:rFonts w:ascii="Traditional Arabic" w:eastAsia="Traditional Arabic" w:hAnsi="Traditional Arabic" w:cs="Traditional Arabic" w:hint="cs"/>
          <w:sz w:val="28"/>
          <w:szCs w:val="28"/>
          <w:rtl/>
        </w:rPr>
        <w:t>.</w:t>
      </w:r>
    </w:p>
  </w:footnote>
  <w:footnote w:id="1104">
    <w:p w:rsidR="00B75D26" w:rsidRPr="00491A3F" w:rsidRDefault="00B75D26" w:rsidP="00FE52EB">
      <w:pPr>
        <w:jc w:val="lowKashida"/>
        <w:rPr>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rtl/>
        </w:rPr>
        <w:t xml:space="preserve"> المغني لابن قدامة: 2 / 269 ـ 270.</w:t>
      </w:r>
    </w:p>
  </w:footnote>
  <w:footnote w:id="110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"لقاءات الباب المفتوح" (لقاء رقم/214، سؤال رقم/8).</w:t>
      </w:r>
    </w:p>
  </w:footnote>
  <w:footnote w:id="1106">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الإمامة العظمى للدميجي: ص 265 ـ 295.</w:t>
      </w:r>
    </w:p>
  </w:footnote>
  <w:footnote w:id="1107">
    <w:p w:rsidR="00B75D26" w:rsidRPr="00491A3F" w:rsidRDefault="00B75D26" w:rsidP="00FE52EB">
      <w:pPr>
        <w:jc w:val="lowKashida"/>
        <w:rPr>
          <w:rFonts w:ascii="Traditional Arabic" w:eastAsia="Traditional Arabic" w:hAnsi="Traditional Arabic" w:cs="Traditional Arabic"/>
          <w:sz w:val="28"/>
          <w:szCs w:val="28"/>
          <w:rtl/>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طبقات الحنابلة 1/ 26، لابن أبي يعلى.</w:t>
      </w:r>
    </w:p>
  </w:footnote>
  <w:footnote w:id="1108">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الأم 1/ 143.</w:t>
      </w:r>
    </w:p>
  </w:footnote>
  <w:footnote w:id="1109">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أصول الدين ص 275.</w:t>
      </w:r>
    </w:p>
  </w:footnote>
  <w:footnote w:id="1110">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أحكام القرآن لابن العربي 4/ 1721.</w:t>
      </w:r>
    </w:p>
  </w:footnote>
  <w:footnote w:id="1111">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سيأتي ذكر أسمائهم وآرائهم قريبا.</w:t>
      </w:r>
    </w:p>
  </w:footnote>
  <w:footnote w:id="1112">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قول عبد</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الله بن عمرو بن العاص-الذي أنكره عليه معاوية في الحديث المذكور-إنه سيكون ملك من قحطان... الخ. إن أراد به القحطاني الذي صحت الرواية بملکه فلا وجه لإنكاره لثبوت أمره في الصحيح من حديث أبي هريرة أن رسول الله صلى الله عليه وسلم قال: «لا تقوم الساعة حتى يخرج رجل من قحطان يسوق الناس بعصاه، أخرجه البخاري في الفتن باب في تغير الزمان حتى يعبدوا الأوثان (13/ 76 من الفتح) وذكره في المناقب في ذكر قحطان </w:t>
      </w:r>
      <w:r w:rsidRPr="00491A3F">
        <w:rPr>
          <w:rFonts w:ascii="Traditional Arabic" w:eastAsia="Traditional Arabic" w:hAnsi="Traditional Arabic" w:cs="Traditional Arabic" w:hint="cs"/>
          <w:sz w:val="28"/>
          <w:szCs w:val="28"/>
          <w:rtl/>
        </w:rPr>
        <w:t>(6</w:t>
      </w:r>
      <w:r w:rsidRPr="00491A3F">
        <w:rPr>
          <w:rFonts w:ascii="Traditional Arabic" w:eastAsia="Traditional Arabic" w:hAnsi="Traditional Arabic" w:cs="Traditional Arabic"/>
          <w:sz w:val="28"/>
          <w:szCs w:val="28"/>
          <w:rtl/>
        </w:rPr>
        <w:t>/ 545) وأخرجه مسلم في كتاب الفتن وأشراط الساعة ب: لا تقوم الساعة حتى يمر الرجل بقبر الرجل فيتمنى أن يكون مكان الميت من البلاء. ح: ۲۹۱۰ (4/ 2232) وهذا القحطاني لم يعرف اسمه عند الأكثرين وقيل اسمه جهجاه وقيل شعیب بن صالح، وقيل غير ذلك. والله أعلم. انظر فتح الباري 13/ 115، وأضواء البيان ۱/ 55.</w:t>
      </w:r>
    </w:p>
  </w:footnote>
  <w:footnote w:id="1113">
    <w:p w:rsidR="00B75D26" w:rsidRPr="00F02A80"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رواه البخاري في كتاب الأحكام باب الأمراء من قریش (13/ 114 من الفتح).</w:t>
      </w:r>
    </w:p>
  </w:footnote>
  <w:footnote w:id="1114">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البخاري في ك: الأحكام باب الأمراء من قريش (13/ 114 من الفتح) ومسلم في كتاب الامارة باب الخلافة في قريش ح: ۱۸۲۰ (3/ 1452).</w:t>
      </w:r>
    </w:p>
  </w:footnote>
  <w:footnote w:id="1115">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13/ 117.</w:t>
      </w:r>
    </w:p>
  </w:footnote>
  <w:footnote w:id="1116">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كتاب المناقب باب 2/ 6/ 526.ومسلم في ك: الامارة ب: الناس تبع لقريش والخلافة في قريش ح: ۱۸۱۸ (3/ 1451) ورواه الإمام أحمد في مسنده 2/ 243.</w:t>
      </w:r>
    </w:p>
  </w:footnote>
  <w:footnote w:id="1117">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رواه أحمد في مسنده بإسناد مرسل حسن (1/ 5) وله شواهد تقويه انظر تخريجه في ص 145 من طرق الانعقاد من هذا البحث</w:t>
      </w:r>
    </w:p>
  </w:footnote>
  <w:footnote w:id="1118">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ص 145. </w:t>
      </w:r>
    </w:p>
  </w:footnote>
  <w:footnote w:id="1119">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الإمام أحمد في مسنده 3/ 183، وقال الهيثمي رجاله ثقات. انظر مجمع الزوائد 5/۱۹۲ وروى ابن أبي عاصم في السنة الشطر الأول منه وصححه الألباني انظر 2/ 531 من كتاب السنة، وقال ابن حجر: وأخرجه الطبراني والطيالسي والبزار.</w:t>
      </w:r>
    </w:p>
    <w:p w:rsidR="00B75D26" w:rsidRPr="00F02A80"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والمصنف في التاريخ -يعني البخاري-وأخرج النسائي وأبو يعلى نحوه وغيرهم. </w:t>
      </w:r>
      <w:r w:rsidRPr="00491A3F">
        <w:rPr>
          <w:rFonts w:ascii="Traditional Arabic" w:eastAsia="Traditional Arabic" w:hAnsi="Traditional Arabic" w:cs="Traditional Arabic" w:hint="cs"/>
          <w:sz w:val="28"/>
          <w:szCs w:val="28"/>
          <w:rtl/>
        </w:rPr>
        <w:t>(13</w:t>
      </w:r>
      <w:r w:rsidRPr="00491A3F">
        <w:rPr>
          <w:rFonts w:ascii="Traditional Arabic" w:eastAsia="Traditional Arabic" w:hAnsi="Traditional Arabic" w:cs="Traditional Arabic"/>
          <w:sz w:val="28"/>
          <w:szCs w:val="28"/>
          <w:rtl/>
        </w:rPr>
        <w:t xml:space="preserve">/ 114 من فتح الباري) وسئل الإمام أحمد عن هذا الحديث فقال: لا أعرفه إلا ان ابن أبي ذئب قد حدث عنه معمر غير حديث (المسند من مسائل الإمام أحمد. ورقة 8) وقد صحح أحمد شاكر هذا الإسناد في تخريجه للمسند: ح 7640 وصححه الألباني في صحيح الجامع الصغير ح: 2755 </w:t>
      </w:r>
      <w:r w:rsidRPr="00491A3F">
        <w:rPr>
          <w:rFonts w:ascii="Traditional Arabic" w:eastAsia="Traditional Arabic" w:hAnsi="Traditional Arabic" w:cs="Traditional Arabic" w:hint="cs"/>
          <w:sz w:val="28"/>
          <w:szCs w:val="28"/>
          <w:rtl/>
        </w:rPr>
        <w:t>(2</w:t>
      </w:r>
      <w:r w:rsidRPr="00491A3F">
        <w:rPr>
          <w:rFonts w:ascii="Traditional Arabic" w:eastAsia="Traditional Arabic" w:hAnsi="Traditional Arabic" w:cs="Traditional Arabic"/>
          <w:sz w:val="28"/>
          <w:szCs w:val="28"/>
          <w:rtl/>
        </w:rPr>
        <w:t>/ 406) وانظر زيادة تخریج في الروض النضير 5/ 18.</w:t>
      </w:r>
    </w:p>
  </w:footnote>
  <w:footnote w:id="1120">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الفصل في الملل والأهواء والنحل 4/ 98.</w:t>
      </w:r>
    </w:p>
  </w:footnote>
  <w:footnote w:id="1121">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7/ 32.</w:t>
      </w:r>
    </w:p>
  </w:footnote>
  <w:footnote w:id="1122">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على صحيح مسلم 12/ 200</w:t>
      </w:r>
      <w:r w:rsidRPr="00491A3F">
        <w:rPr>
          <w:rFonts w:ascii="Traditional Arabic" w:eastAsia="Traditional Arabic" w:hAnsi="Traditional Arabic" w:cs="Traditional Arabic"/>
          <w:sz w:val="28"/>
          <w:szCs w:val="28"/>
        </w:rPr>
        <w:t>.</w:t>
      </w:r>
    </w:p>
  </w:footnote>
  <w:footnote w:id="1123">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على صحيح مسلم 12/ 200.</w:t>
      </w:r>
    </w:p>
  </w:footnote>
  <w:footnote w:id="1124">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الأحكام السلطانية ص 6. </w:t>
      </w:r>
    </w:p>
  </w:footnote>
  <w:footnote w:id="112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 398</w:t>
      </w:r>
    </w:p>
  </w:footnote>
  <w:footnote w:id="1126">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 194.</w:t>
      </w:r>
    </w:p>
  </w:footnote>
  <w:footnote w:id="1127">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 180.</w:t>
      </w:r>
    </w:p>
  </w:footnote>
  <w:footnote w:id="1128">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الخلافة أو الإمامة العظمی لرشید رضا ص ۱۹.</w:t>
      </w:r>
    </w:p>
  </w:footnote>
  <w:footnote w:id="1129">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فتح الباري 12/ 119 والواقع أنه لا يرجع إلى التأويل إلا إذا صح الخبر في مخالفة عمر للإجماع، ولكن هذا الأثر ضعيف لانقطاعه وسيأتي الكلام عليه قريبا ص. ۲۷۷ </w:t>
      </w:r>
    </w:p>
  </w:footnote>
  <w:footnote w:id="1130">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أضواء البيان 1/ 24.</w:t>
      </w:r>
    </w:p>
  </w:footnote>
  <w:footnote w:id="1131">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13/ 116.</w:t>
      </w:r>
    </w:p>
  </w:footnote>
  <w:footnote w:id="1132">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الملل والنحل 1/ 116.</w:t>
      </w:r>
    </w:p>
  </w:footnote>
  <w:footnote w:id="1133">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الملل والنحل للشهرستاني حـ1، ص 91.</w:t>
      </w:r>
    </w:p>
  </w:footnote>
  <w:footnote w:id="1134">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الملل والنحل 1/ 91.</w:t>
      </w:r>
    </w:p>
  </w:footnote>
  <w:footnote w:id="113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أصول الدين ص 275.</w:t>
      </w:r>
    </w:p>
  </w:footnote>
  <w:footnote w:id="1136">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الفلق: بيان الحق بعد إشكاله.</w:t>
      </w:r>
    </w:p>
  </w:footnote>
  <w:footnote w:id="1137">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غياث الأمم للجويني ص 163.</w:t>
      </w:r>
    </w:p>
  </w:footnote>
  <w:footnote w:id="1138">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الإرشاد إلى قواطع الأدلة في أصول الاعتقاد لابي المعالي الجويني. ص 427 ط. 1369ه.ن: مكتبة الخانجي بمصر تحقيق: محمد يوسف موسى وعلي عبد المنعم عبد الحميد.</w:t>
      </w:r>
    </w:p>
  </w:footnote>
  <w:footnote w:id="1139">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الإنصاف للباقلاني ص 69.</w:t>
      </w:r>
    </w:p>
  </w:footnote>
  <w:footnote w:id="1140">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نقلا عن الأستاذ عبد الوهاب عبد اللطيف في تعليقه على الصواعق المحرقة للهي</w:t>
      </w:r>
      <w:r w:rsidRPr="00491A3F">
        <w:rPr>
          <w:rFonts w:ascii="Traditional Arabic" w:eastAsia="Traditional Arabic" w:hAnsi="Traditional Arabic" w:cs="Traditional Arabic" w:hint="cs"/>
          <w:sz w:val="28"/>
          <w:szCs w:val="28"/>
          <w:rtl/>
        </w:rPr>
        <w:t>ث</w:t>
      </w:r>
      <w:r w:rsidRPr="00491A3F">
        <w:rPr>
          <w:rFonts w:ascii="Traditional Arabic" w:eastAsia="Traditional Arabic" w:hAnsi="Traditional Arabic" w:cs="Traditional Arabic"/>
          <w:sz w:val="28"/>
          <w:szCs w:val="28"/>
          <w:rtl/>
        </w:rPr>
        <w:t>مي ص۹. ولم أقف على هذا الكلام في كتاب التمهيد لأن النسخة الموجودة المتداولة الآن من تحقيق جماعة من المستشرقين، وقد حذفوا كتاب الإمامة كاملا، وقد نسب هذا الكلام إلى الباقلاني ابن خلدون أيضا. انظر المقدمة ص 194.</w:t>
      </w:r>
    </w:p>
  </w:footnote>
  <w:footnote w:id="1141">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1/ 90</w:t>
      </w:r>
    </w:p>
  </w:footnote>
  <w:footnote w:id="1142">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الديموقراطية في الإسلام ص 69 ط. رابعة ن: دار المعارف مصر.</w:t>
      </w:r>
    </w:p>
  </w:footnote>
  <w:footnote w:id="114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 42.</w:t>
      </w:r>
    </w:p>
  </w:footnote>
  <w:footnote w:id="1144">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 ۲۷۰.</w:t>
      </w:r>
    </w:p>
  </w:footnote>
  <w:footnote w:id="1145">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نظام الإسلام في الحكم والدولة ص ۷۱.</w:t>
      </w:r>
    </w:p>
  </w:footnote>
  <w:footnote w:id="1146">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سبق تخريجه في مبايعة أبي بكر ص 145 من فصل طرق الانعقاد.</w:t>
      </w:r>
    </w:p>
  </w:footnote>
  <w:footnote w:id="1147">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سبق تخريجه عند الحديث على اشتراط الحرية من هذا الفصل ص 241.</w:t>
      </w:r>
    </w:p>
  </w:footnote>
  <w:footnote w:id="1148">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أحمد في مسنده (1/ 18) وقال عنه الحافظ ابن حجر: رجاله ثقات (فتح الباري 13/ 119) لكن في إسناده انقطاع لأن شریح بن عبيد تابعي متأخر لم يدرك عمر، وكذلك راشد بن سعد الحمصي لم يدرك عمر، فالحديث ضعيف لانقطاعه انظر المسند تحقيق أحمد شاکر ح: ۱۰۸ </w:t>
      </w:r>
      <w:r w:rsidRPr="00491A3F">
        <w:rPr>
          <w:rFonts w:ascii="Traditional Arabic" w:eastAsia="Traditional Arabic" w:hAnsi="Traditional Arabic" w:cs="Traditional Arabic" w:hint="cs"/>
          <w:sz w:val="28"/>
          <w:szCs w:val="28"/>
          <w:rtl/>
        </w:rPr>
        <w:t>(1</w:t>
      </w:r>
      <w:r w:rsidRPr="00491A3F">
        <w:rPr>
          <w:rFonts w:ascii="Traditional Arabic" w:eastAsia="Traditional Arabic" w:hAnsi="Traditional Arabic" w:cs="Traditional Arabic"/>
          <w:sz w:val="28"/>
          <w:szCs w:val="28"/>
          <w:rtl/>
        </w:rPr>
        <w:t>/ 201).</w:t>
      </w:r>
    </w:p>
  </w:footnote>
  <w:footnote w:id="1149">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الإصابة لابن حجر 9/ 219.</w:t>
      </w:r>
    </w:p>
  </w:footnote>
  <w:footnote w:id="1150">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المسند (1/ 20) وصحح الأستاذ أحمد شاكر إسناده ح: ۱۲۹ (1/ 112). </w:t>
      </w:r>
    </w:p>
  </w:footnote>
  <w:footnote w:id="1151">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تاريخ المذاهب الإسلامية (1/ 90).</w:t>
      </w:r>
    </w:p>
  </w:footnote>
  <w:footnote w:id="1152">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الخليفة توليته وعزله ص ۲۷۰.</w:t>
      </w:r>
    </w:p>
  </w:footnote>
  <w:footnote w:id="1153">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رواه البخاري في ك: مناقب الأنصار، ب: القمامة في الجاهلية (فتح الباري 1/156) ورواه مسلم واللفظ له في الجنائز ب: التشديد في النباحة ح/ 934، (2/ 644).</w:t>
      </w:r>
    </w:p>
  </w:footnote>
  <w:footnote w:id="1154">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عبية الجاهلية: بضم العين المهملة وكسر الموحدة المشددة وفتح المثناة التحتية المشددة: أي فخرها وتكبرها، قال الخطابي: العبية الكبر والنخوة، يريد بهذا القول ما كان عليه أهل الجاهلية من التفاخر بالأنساب والتباهي بها، وأصله مهموز من العبء وهو الثقل وفيه لغة أخرى وهي العبية بالكسر انظر (غريب الحديث للخطابي 1/ 190 ط. مركز البحث العلمي بجامعة أم القرى 1402 ه).</w:t>
      </w:r>
    </w:p>
  </w:footnote>
  <w:footnote w:id="115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أبوداود في سننه ك: الأدب، ب: التفاخر بالأحساب </w:t>
      </w:r>
      <w:r w:rsidRPr="00491A3F">
        <w:rPr>
          <w:rFonts w:ascii="Traditional Arabic" w:eastAsia="Traditional Arabic" w:hAnsi="Traditional Arabic" w:cs="Traditional Arabic" w:hint="cs"/>
          <w:sz w:val="28"/>
          <w:szCs w:val="28"/>
          <w:rtl/>
        </w:rPr>
        <w:t>(14</w:t>
      </w:r>
      <w:r w:rsidRPr="00491A3F">
        <w:rPr>
          <w:rFonts w:ascii="Traditional Arabic" w:eastAsia="Traditional Arabic" w:hAnsi="Traditional Arabic" w:cs="Traditional Arabic"/>
          <w:sz w:val="28"/>
          <w:szCs w:val="28"/>
          <w:rtl/>
        </w:rPr>
        <w:t>/ 21 عون المعبود) وأخرج نحوه الترمذي في ك: المناقب، ب: فضل الشام واليمن (5 / ۷35) وقال: «حسن غريب». وسبق تخريجه ص ۱۱۸ من فصل مقاصد</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الإمامة.</w:t>
      </w:r>
    </w:p>
  </w:footnote>
  <w:footnote w:id="1156">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أحمد </w:t>
      </w:r>
      <w:r w:rsidRPr="00491A3F">
        <w:rPr>
          <w:rFonts w:ascii="Traditional Arabic" w:eastAsia="Traditional Arabic" w:hAnsi="Traditional Arabic" w:cs="Traditional Arabic" w:hint="cs"/>
          <w:sz w:val="28"/>
          <w:szCs w:val="28"/>
          <w:rtl/>
        </w:rPr>
        <w:t>(1</w:t>
      </w:r>
      <w:r w:rsidRPr="00491A3F">
        <w:rPr>
          <w:rFonts w:ascii="Traditional Arabic" w:eastAsia="Traditional Arabic" w:hAnsi="Traditional Arabic" w:cs="Traditional Arabic"/>
          <w:sz w:val="28"/>
          <w:szCs w:val="28"/>
          <w:rtl/>
        </w:rPr>
        <w:t>/ 5) وسبق تخريجه في طرق الانعقاد ص 146.</w:t>
      </w:r>
    </w:p>
  </w:footnote>
  <w:footnote w:id="1157">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الجواب على هذا الحديث مفصلا ص ۲4۲ من هذا الفصل عند الحديث على اشتراط القرشية ففيه ما يغني عن الإعادة.</w:t>
      </w:r>
    </w:p>
  </w:footnote>
  <w:footnote w:id="1158">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13/ 119.</w:t>
      </w:r>
    </w:p>
  </w:footnote>
  <w:footnote w:id="1159">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الإصابة ۸۱ / ۱۱.</w:t>
      </w:r>
    </w:p>
  </w:footnote>
  <w:footnote w:id="1160">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الاستيعاب لابن عبد البر</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على هامش الإصابة لابن حجر 4/ 101</w:t>
      </w:r>
    </w:p>
  </w:footnote>
  <w:footnote w:id="1161">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الاستيعاب لابن عبد البر</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على هامش الإصابة لابن حجر 4/ 101</w:t>
      </w:r>
    </w:p>
  </w:footnote>
  <w:footnote w:id="1162">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الإصابة 5/ 285.</w:t>
      </w:r>
    </w:p>
  </w:footnote>
  <w:footnote w:id="1163">
    <w:p w:rsidR="00B75D26" w:rsidRPr="00491A3F"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البيهقي وعند الطبراني مثله انظر فتح الباري 13/ 118، ورواه ابن أبي عاصم في السنة ۲/ 637 وصححه الألباني انظر (إرواء الغليل ح: 519 (۲/ 295).</w:t>
      </w:r>
    </w:p>
  </w:footnote>
  <w:footnote w:id="1164">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لكشف كذبهم وتبين أصلهم تاريخ السيوطي ص 4.</w:t>
      </w:r>
    </w:p>
  </w:footnote>
  <w:footnote w:id="116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المحلى لابن حزم 10/ 503.</w:t>
      </w:r>
    </w:p>
  </w:footnote>
  <w:footnote w:id="1166">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مجموع </w:t>
      </w:r>
      <w:r w:rsidRPr="00491A3F">
        <w:rPr>
          <w:rFonts w:ascii="Traditional Arabic" w:eastAsia="Traditional Arabic" w:hAnsi="Traditional Arabic" w:cs="Traditional Arabic" w:hint="cs"/>
          <w:sz w:val="28"/>
          <w:szCs w:val="28"/>
          <w:rtl/>
        </w:rPr>
        <w:t>فتاوى</w:t>
      </w:r>
      <w:r w:rsidRPr="00491A3F">
        <w:rPr>
          <w:rFonts w:ascii="Traditional Arabic" w:eastAsia="Traditional Arabic" w:hAnsi="Traditional Arabic" w:cs="Traditional Arabic"/>
          <w:sz w:val="28"/>
          <w:szCs w:val="28"/>
          <w:rtl/>
        </w:rPr>
        <w:t xml:space="preserve"> شیخ الاسلام ابن تيمية 19/ 29.</w:t>
      </w:r>
    </w:p>
  </w:footnote>
  <w:footnote w:id="1167">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متفق عليه رواه البخاري في كتاب الأنبياء باب قول الله تعالى (واتخذ الله إبراهيم خليلا) </w:t>
      </w:r>
      <w:r w:rsidRPr="00491A3F">
        <w:rPr>
          <w:rFonts w:ascii="Traditional Arabic" w:eastAsia="Traditional Arabic" w:hAnsi="Traditional Arabic" w:cs="Traditional Arabic" w:hint="cs"/>
          <w:sz w:val="28"/>
          <w:szCs w:val="28"/>
          <w:rtl/>
        </w:rPr>
        <w:t>(6</w:t>
      </w:r>
      <w:r w:rsidRPr="00491A3F">
        <w:rPr>
          <w:rFonts w:ascii="Traditional Arabic" w:eastAsia="Traditional Arabic" w:hAnsi="Traditional Arabic" w:cs="Traditional Arabic"/>
          <w:sz w:val="28"/>
          <w:szCs w:val="28"/>
          <w:rtl/>
        </w:rPr>
        <w:t>/ 387 من الفتح) ورواه مسلم في كتاب الفضائل ب: من فضائل يوسف عليه السلام حدیث رقم ۱۳۷۸ (4/ 1846).</w:t>
      </w:r>
    </w:p>
  </w:footnote>
  <w:footnote w:id="1168">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۲/ 260.</w:t>
      </w:r>
    </w:p>
  </w:footnote>
  <w:footnote w:id="1169">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الفتاوی 19/ 30 وانظر قريبا منه منهاج السنة ۲/ 260.</w:t>
      </w:r>
    </w:p>
  </w:footnote>
  <w:footnote w:id="1170">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المنتقى من منهاج الاعتدال للذهبي ص 350.</w:t>
      </w:r>
    </w:p>
  </w:footnote>
  <w:footnote w:id="1171">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سورة الحجرات الآیة ۱۳.</w:t>
      </w:r>
    </w:p>
  </w:footnote>
  <w:footnote w:id="1172">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 شاء الاستزادة فليرجع إلى كتاب السنة لابن أبي عاصم 2/ 632.</w:t>
      </w:r>
    </w:p>
  </w:footnote>
  <w:footnote w:id="1173">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والترمذي وأحمد وغيرهم وسبق تخريجه مس 268 من هذا الفصل.</w:t>
      </w:r>
    </w:p>
  </w:footnote>
  <w:footnote w:id="1174">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منهاج السنة 2/ 216.</w:t>
      </w:r>
    </w:p>
  </w:footnote>
  <w:footnote w:id="1175">
    <w:p w:rsidR="00B75D26" w:rsidRPr="00491A3F"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هم أتباع أبي هريرة الراوندي من فرقة الكيسانية انظر المقالات 1/ 96 واعتقادات فرق المسلمين والمشركين للرازي ص 95 ط. جديدة ۱۳۹۸ هـ ن. مكتبة الكليات الأزهرية.</w:t>
      </w:r>
    </w:p>
  </w:footnote>
  <w:footnote w:id="1176">
    <w:p w:rsidR="00B75D26" w:rsidRPr="00F02A80"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أصول الدين ص 275.</w:t>
      </w:r>
    </w:p>
  </w:footnote>
  <w:footnote w:id="1177">
    <w:p w:rsidR="00B75D26" w:rsidRPr="00EC6B0B" w:rsidRDefault="00B75D26" w:rsidP="00FE52EB">
      <w:pPr>
        <w:jc w:val="lowKashida"/>
        <w:rPr>
          <w:rFonts w:ascii="Traditional Arabic" w:eastAsia="Traditional Arabic" w:hAnsi="Traditional Arabic" w:cs="Traditional Arabic"/>
          <w:sz w:val="28"/>
          <w:szCs w:val="28"/>
        </w:rPr>
      </w:pPr>
      <w:r w:rsidRPr="00F02A80">
        <w:rPr>
          <w:rFonts w:ascii="Traditional Arabic" w:eastAsia="Traditional Arabic" w:hAnsi="Traditional Arabic" w:cs="Traditional Arabic"/>
          <w:sz w:val="28"/>
          <w:szCs w:val="28"/>
        </w:rPr>
        <w:footnoteRef/>
      </w:r>
      <w:r w:rsidRPr="00F02A80">
        <w:rPr>
          <w:rFonts w:ascii="Traditional Arabic" w:eastAsia="Traditional Arabic" w:hAnsi="Traditional Arabic" w:cs="Traditional Arabic"/>
          <w:sz w:val="28"/>
          <w:szCs w:val="28"/>
          <w:rtl/>
        </w:rPr>
        <w:t xml:space="preserve"> انظر صح</w:t>
      </w:r>
      <w:r w:rsidRPr="00EC6B0B">
        <w:rPr>
          <w:rFonts w:ascii="Traditional Arabic" w:eastAsia="Traditional Arabic" w:hAnsi="Traditional Arabic" w:cs="Traditional Arabic"/>
          <w:sz w:val="28"/>
          <w:szCs w:val="28"/>
          <w:rtl/>
        </w:rPr>
        <w:t>يح مسلم كتاب الإمارة، بَابُ وُجُوبِ طَاعَةِ الْأُمَرَاءِ فِي غَيْرِ مَعْصِيَةٍ، وَتَحْرِيمِهَا فِي الْمَعْصِيَةِ، برقم (1838)، وأبو داود (1834)، والترمذي (1706)، وابن ماجه (2861)، والنسائي (4192)، والإمام أحمد في المسند مسند المدنيين (16646</w:t>
      </w:r>
      <w:r w:rsidRPr="00EC6B0B">
        <w:rPr>
          <w:rFonts w:ascii="Traditional Arabic" w:eastAsia="Traditional Arabic" w:hAnsi="Traditional Arabic" w:cs="Traditional Arabic"/>
          <w:sz w:val="28"/>
          <w:szCs w:val="28"/>
        </w:rPr>
        <w:t>).</w:t>
      </w:r>
    </w:p>
  </w:footnote>
  <w:footnote w:id="1178">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انظر صحيح البخاري كِتَابُ الأَذَانِ، بَابُ إِمَامَةِ المَفْتُونِ وَالمُبْتَدِعِ، برقم (696)، وابن ماجه (2860)، والإمام أحمد في المسند مسند المكثرين من الصحابة (12752</w:t>
      </w:r>
      <w:r w:rsidRPr="00EC6B0B">
        <w:rPr>
          <w:rFonts w:ascii="Traditional Arabic" w:eastAsia="Traditional Arabic" w:hAnsi="Traditional Arabic" w:cs="Traditional Arabic"/>
          <w:sz w:val="28"/>
          <w:szCs w:val="28"/>
        </w:rPr>
        <w:t>).</w:t>
      </w:r>
    </w:p>
  </w:footnote>
  <w:footnote w:id="1179">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انظر صحيح البخاري كتاب الجزية، بـاب مَا أَقْطَعَ النَّبِيُّ صَلَّى اللهُ عَلَيْهِ وَسَلَّمَ مِنَ البَحْرَيْنِ، وَمَا وَعَدَ مِنْ مَالِ البَحْرَيْنِ وَالجِزْيَةِ، وَلِمَنْ يُقْسَمُ الفَيْءُ وَالجِزْيَةُ، برقم (3163)، ومسلم كتاب الزكاة، بَابُ إِعْطَاءِ الْمُؤَلَّفَةِ قُلُوبُهُمْ عَلَى الْإِسْلَامِ وَتَصَبُّرِ مَنْ قَوِيَ إِيمَانُهُ برقم (1059)، والإمام أحمد في المسند مسند المكثرين من الصحابة (13347).</w:t>
      </w:r>
    </w:p>
  </w:footnote>
  <w:footnote w:id="1180">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انظر الفقه الأكبر صفحة (108).</w:t>
      </w:r>
    </w:p>
  </w:footnote>
  <w:footnote w:id="1181">
    <w:p w:rsidR="00B75D26" w:rsidRPr="00EC6B0B"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انظر سنن أبو داود (4607)، والترمذي (2676) قال الترمذي عقبه حديث حسن صحيح، وابن ماجه (42)، والإمام أحمد في المسند مُسْنَدُ الشَّامِيِّينَ (17142)، قال الشيخ الالباني في مشكاة المصابيح الجزء الأول، صفحة (58) صحيح. </w:t>
      </w:r>
    </w:p>
  </w:footnote>
  <w:footnote w:id="1182">
    <w:p w:rsidR="00B75D26" w:rsidRPr="00EC6B0B"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انظر صحيح البخاري كتاب الجزية، بـاب مَا أَقْطَعَ النَّبِيُّ صَلَّى اللهُ عَلَيْهِ وَسَلَّمَ مِنَ البَحْرَيْنِ، وَمَا وَعَدَ مِنْ مَالِ البَحْرَيْنِ وَالجِزْيَةِ، وَلِمَنْ يُقْسَمُ الفَيْءُ وَالجِزْيَةُ، برقم (3163)، ومسلم كتاب الزكاة، بَابُ إِعْطَاءِ الْمُؤَلَّفَةِ قُلُوبُهُمْ عَلَى الْإِسْلَامِ وَتَصَبُّرِ مَنْ قَوِيَ إِيمَانُهُ برقم (1059)، والإمام أحمد في المسند مسند المكثرين من الصحابة (13347</w:t>
      </w:r>
      <w:r w:rsidRPr="00EC6B0B">
        <w:rPr>
          <w:rFonts w:ascii="Traditional Arabic" w:eastAsia="Traditional Arabic" w:hAnsi="Traditional Arabic" w:cs="Traditional Arabic"/>
          <w:sz w:val="28"/>
          <w:szCs w:val="28"/>
        </w:rPr>
        <w:t>).</w:t>
      </w:r>
    </w:p>
  </w:footnote>
  <w:footnote w:id="1183">
    <w:p w:rsidR="00B75D26" w:rsidRPr="00EC6B0B" w:rsidRDefault="00B75D26" w:rsidP="008A2555">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انظر مصنف ابن أبي شيبة (37942).</w:t>
      </w:r>
    </w:p>
  </w:footnote>
  <w:footnote w:id="1184">
    <w:p w:rsidR="00B75D26" w:rsidRPr="00491A3F"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أخرجه ابن أبي شيبة في مصنفه (33717) (545/6) والخلال في السنة (58) (113/1) </w:t>
      </w:r>
    </w:p>
  </w:footnote>
  <w:footnote w:id="1185">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مسنده (622) (56/2)</w:t>
      </w:r>
    </w:p>
  </w:footnote>
  <w:footnote w:id="1186">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منهاج السنة 3 / 496 ـ 497</w:t>
      </w:r>
    </w:p>
  </w:footnote>
  <w:footnote w:id="1187">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شرح اللمعة (ص144).</w:t>
      </w:r>
    </w:p>
  </w:footnote>
  <w:footnote w:id="1188">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انظر المسألة في منهاج السنة: 3 /497 ـ 500</w:t>
      </w:r>
    </w:p>
  </w:footnote>
  <w:footnote w:id="1189">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أخرجه البخاري: (3208)، ومسلم:(2643).</w:t>
      </w:r>
    </w:p>
  </w:footnote>
  <w:footnote w:id="1190">
    <w:p w:rsidR="00B75D26" w:rsidRPr="00EC6B0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أخرجه البخاري:</w:t>
      </w:r>
      <w:r w:rsidRPr="00EC6B0B">
        <w:rPr>
          <w:rFonts w:ascii="Traditional Arabic" w:eastAsia="Traditional Arabic" w:hAnsi="Traditional Arabic" w:cs="Traditional Arabic" w:hint="cs"/>
          <w:sz w:val="28"/>
          <w:szCs w:val="28"/>
          <w:rtl/>
        </w:rPr>
        <w:t xml:space="preserve"> (</w:t>
      </w:r>
      <w:proofErr w:type="gramStart"/>
      <w:r w:rsidRPr="00EC6B0B">
        <w:rPr>
          <w:rFonts w:ascii="Traditional Arabic" w:eastAsia="Traditional Arabic" w:hAnsi="Traditional Arabic" w:cs="Traditional Arabic" w:hint="cs"/>
          <w:sz w:val="28"/>
          <w:szCs w:val="28"/>
          <w:rtl/>
        </w:rPr>
        <w:t>6329</w:t>
      </w:r>
      <w:r w:rsidRPr="00EC6B0B">
        <w:rPr>
          <w:rFonts w:ascii="Traditional Arabic" w:eastAsia="Traditional Arabic" w:hAnsi="Traditional Arabic" w:cs="Traditional Arabic"/>
          <w:sz w:val="28"/>
          <w:szCs w:val="28"/>
        </w:rPr>
        <w:t>.(</w:t>
      </w:r>
      <w:proofErr w:type="gramEnd"/>
    </w:p>
  </w:footnote>
  <w:footnote w:id="1191">
    <w:p w:rsidR="00B75D26" w:rsidRPr="00EC6B0B" w:rsidRDefault="00B75D26" w:rsidP="00A73B37">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أخرجه البخاري:</w:t>
      </w:r>
      <w:r>
        <w:rPr>
          <w:rFonts w:ascii="Traditional Arabic" w:eastAsia="Traditional Arabic" w:hAnsi="Traditional Arabic" w:cs="Traditional Arabic" w:hint="cs"/>
          <w:sz w:val="28"/>
          <w:szCs w:val="28"/>
          <w:rtl/>
        </w:rPr>
        <w:t>(2541)</w:t>
      </w:r>
    </w:p>
  </w:footnote>
  <w:footnote w:id="1192">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تفسير ابن كثير:( 4/ 156).</w:t>
      </w:r>
    </w:p>
  </w:footnote>
  <w:footnote w:id="1193">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(الكبرى 4/ 76).</w:t>
      </w:r>
    </w:p>
  </w:footnote>
  <w:footnote w:id="1194">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رواه الإمام اللالكائي في شرح أصول اعتقاد أهل السنة والجماعة (1/ 156)</w:t>
      </w:r>
    </w:p>
  </w:footnote>
  <w:footnote w:id="1195">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اعتقاد الإمام أحمد (1/ 161)</w:t>
      </w:r>
    </w:p>
  </w:footnote>
  <w:footnote w:id="1196">
    <w:p w:rsidR="00B75D26" w:rsidRPr="00EC6B0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أصول السنة (ص 50)</w:t>
      </w:r>
    </w:p>
  </w:footnote>
  <w:footnote w:id="1197">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اعتقاد أهل السنة للالكائي (1/ 162).</w:t>
      </w:r>
    </w:p>
  </w:footnote>
  <w:footnote w:id="1198">
    <w:p w:rsidR="00B75D26" w:rsidRPr="00491A3F"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الرسالة الوافية (ص 96)</w:t>
      </w:r>
    </w:p>
  </w:footnote>
  <w:footnote w:id="1199">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اعتقاد أصحاب الحديث (ص 96).</w:t>
      </w:r>
    </w:p>
  </w:footnote>
  <w:footnote w:id="1200">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جواب أهل السنة النبوية في نقض كلام الشيعة والزيدية (206).</w:t>
      </w:r>
    </w:p>
  </w:footnote>
  <w:footnote w:id="1201">
    <w:p w:rsidR="00B75D26" w:rsidRPr="00EC6B0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الْحَدِيثُ مَعَ اخْتِلَافٍ فِي الْأَلْفَاظِ، عَنْ أَنَسِ بْنِ مَالِكٍ-رَضِيَ اللَّهُ عَنْهُ- </w:t>
      </w:r>
    </w:p>
    <w:p w:rsidR="00B75D26" w:rsidRPr="00EC6B0B" w:rsidRDefault="00B75D26" w:rsidP="00C769A2">
      <w:pPr>
        <w:numPr>
          <w:ilvl w:val="0"/>
          <w:numId w:val="142"/>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فِي الْبُخَارِيِّ 3/ 169 (كِتَابُ الشَّهَادَاتِ، بَابُ تَعْدِيلِ كَمْ يَجُوزُ)، 2/ 97 (كِتَابُ الْجَنَائِزِ، بَابُ ثَنَاءِ النَّاسِ عَلَى الْمَيِّتِ). </w:t>
      </w:r>
    </w:p>
    <w:p w:rsidR="00B75D26" w:rsidRPr="00EC6B0B" w:rsidRDefault="00B75D26" w:rsidP="00C769A2">
      <w:pPr>
        <w:numPr>
          <w:ilvl w:val="0"/>
          <w:numId w:val="142"/>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مُسْلِمٍ 2/ 655 </w:t>
      </w:r>
      <w:r w:rsidRPr="00EC6B0B">
        <w:rPr>
          <w:rFonts w:ascii="Traditional Arabic" w:eastAsia="Traditional Arabic" w:hAnsi="Traditional Arabic" w:cs="Traditional Arabic" w:hint="cs"/>
          <w:sz w:val="28"/>
          <w:szCs w:val="28"/>
          <w:rtl/>
        </w:rPr>
        <w:t>-656</w:t>
      </w:r>
      <w:r w:rsidRPr="00EC6B0B">
        <w:rPr>
          <w:rFonts w:ascii="Traditional Arabic" w:eastAsia="Traditional Arabic" w:hAnsi="Traditional Arabic" w:cs="Traditional Arabic"/>
          <w:sz w:val="28"/>
          <w:szCs w:val="28"/>
          <w:rtl/>
        </w:rPr>
        <w:t xml:space="preserve"> (كِتَابُ الْجَنَائِزِ، بَابُ فِيمَنْ يُثْنَى عَلَيْهِ خَيْرٌ أَوْ شَرٌّ مِنَ الْمَوْتَى). </w:t>
      </w:r>
    </w:p>
    <w:p w:rsidR="00B75D26" w:rsidRPr="00EC6B0B" w:rsidRDefault="00B75D26" w:rsidP="00C769A2">
      <w:pPr>
        <w:numPr>
          <w:ilvl w:val="0"/>
          <w:numId w:val="142"/>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سُنَنِ التِّرْمِذِيِّ 2/ 261 (كِتَابُ الْجَنَائِزِ، بَابُ مَا جَاءَ فِي الثَّنَاءِ الْحَسَنِ عَلَى الْمَيِّتِ)، وَقَالَ التِّرْمِذِيُّ: وَفِي الْبَابِ عَنْ عُمَرَ وَكَعْبِ بْنِ عُجْرَةَ وَأَبِي هُرَيْرَةَ. </w:t>
      </w:r>
    </w:p>
    <w:p w:rsidR="00B75D26" w:rsidRPr="00EC6B0B" w:rsidRDefault="00B75D26" w:rsidP="00C769A2">
      <w:pPr>
        <w:numPr>
          <w:ilvl w:val="0"/>
          <w:numId w:val="142"/>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سُنَنِ النَّسَائِيِّ 4/ 41، (كِتَابُ الْجَنَائِزِ، بَابُ الثَّنَاءِ). </w:t>
      </w:r>
    </w:p>
    <w:p w:rsidR="00B75D26" w:rsidRPr="00EC6B0B" w:rsidRDefault="00B75D26" w:rsidP="00C769A2">
      <w:pPr>
        <w:numPr>
          <w:ilvl w:val="0"/>
          <w:numId w:val="142"/>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سُنَنِ ابْنِ مَاجَهْ 1/ 478 (كِتَابُ الْجَنَائِزِ، بَابُ مَا جَاءَ فِي الثَّنَاءِ عَلَى الْمَيِّتِ).</w:t>
      </w:r>
    </w:p>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وَجَاءَ حَدِيثٌ آخَرُ بِمَعْنَاهُ عَنْ أَبِي هُرَيْرَةَ-رَضِيَ اللَّهُ عَنْهُ- </w:t>
      </w:r>
    </w:p>
    <w:p w:rsidR="00B75D26" w:rsidRPr="00EC6B0B" w:rsidRDefault="00B75D26" w:rsidP="00C769A2">
      <w:pPr>
        <w:numPr>
          <w:ilvl w:val="0"/>
          <w:numId w:val="124"/>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فِي سُنَنِ النَّسَائِيِّ </w:t>
      </w:r>
    </w:p>
    <w:p w:rsidR="00B75D26" w:rsidRPr="00EC6B0B" w:rsidRDefault="00B75D26" w:rsidP="00C769A2">
      <w:pPr>
        <w:numPr>
          <w:ilvl w:val="0"/>
          <w:numId w:val="124"/>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وَسُنَنِ ابْنِ مَاجَهْ فِي الْمَوْضِعَيْنِ السَّابِقَيْنِ، </w:t>
      </w:r>
    </w:p>
    <w:p w:rsidR="00B75D26" w:rsidRPr="00EC6B0B" w:rsidRDefault="00B75D26" w:rsidP="00C769A2">
      <w:pPr>
        <w:numPr>
          <w:ilvl w:val="0"/>
          <w:numId w:val="124"/>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وَهُوَ فِي: سُنَنِ أَبِي دَاوُدَ 3/ 296 (كِتَابُ الْجَنَائِزِ، بَابٌ فِي الثَّنَاءِ عَلَى الْمَيِّتِ)، </w:t>
      </w:r>
    </w:p>
    <w:p w:rsidR="00B75D26" w:rsidRPr="00EC6B0B" w:rsidRDefault="00B75D26" w:rsidP="00C769A2">
      <w:pPr>
        <w:numPr>
          <w:ilvl w:val="0"/>
          <w:numId w:val="124"/>
        </w:num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الْمُسْنَدِ (ط. الْمَعَارِفِ) 13/ 277-278 وَفِي مَوَاضِعَ أُخْرَى</w:t>
      </w:r>
    </w:p>
  </w:footnote>
  <w:footnote w:id="1202">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منهاج السنة 5/ 295.</w:t>
      </w:r>
    </w:p>
  </w:footnote>
  <w:footnote w:id="1203">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 xml:space="preserve">وَرَدَ حَدِيثَانِ عَنْ سَعِيدِ بْنِ زَيْدٍ -رَضِيَ اللَّهُ عَنْهُ-يَدُلَّانِ عَلَى أَنَّ الْعَشَرَةَ فِي الْجَنَّةِ: الْأَوَّلُ قَالَ فِي أَوَّلِهِ النَّبِيُّ-صَلَّى اللَّهُ عَلَيْهِ وَسَلَّمَ -: اثْبُتْ حِرَاءُ، إِنَّهُ لَيْسَ عَلَيْكَ إِلَّا نَبِيٌّ أَوْ صِدِّيقٌ أَوْ شَهِيدٌ. الْحَدِيثُ، وَهُوَ فِي: سُنَنِ أَبِي دَاوُدَ 4/ 294 </w:t>
      </w:r>
      <w:r w:rsidRPr="00EC6B0B">
        <w:rPr>
          <w:rFonts w:ascii="Traditional Arabic" w:eastAsia="Traditional Arabic" w:hAnsi="Traditional Arabic" w:cs="Traditional Arabic" w:hint="cs"/>
          <w:sz w:val="28"/>
          <w:szCs w:val="28"/>
          <w:rtl/>
        </w:rPr>
        <w:t>-295</w:t>
      </w:r>
      <w:r w:rsidRPr="00EC6B0B">
        <w:rPr>
          <w:rFonts w:ascii="Traditional Arabic" w:eastAsia="Traditional Arabic" w:hAnsi="Traditional Arabic" w:cs="Traditional Arabic"/>
          <w:sz w:val="28"/>
          <w:szCs w:val="28"/>
          <w:rtl/>
        </w:rPr>
        <w:t xml:space="preserve"> (كِتَابُ السُّنَّةِ، بَابٌ فِي الْخُلَفَاءِ 9، سُنَنِ التِّرْمِذِيِّ 5/ 315 </w:t>
      </w:r>
      <w:r w:rsidRPr="00EC6B0B">
        <w:rPr>
          <w:rFonts w:ascii="Traditional Arabic" w:eastAsia="Traditional Arabic" w:hAnsi="Traditional Arabic" w:cs="Traditional Arabic" w:hint="cs"/>
          <w:sz w:val="28"/>
          <w:szCs w:val="28"/>
          <w:rtl/>
        </w:rPr>
        <w:t>-316</w:t>
      </w:r>
      <w:r w:rsidRPr="00EC6B0B">
        <w:rPr>
          <w:rFonts w:ascii="Traditional Arabic" w:eastAsia="Traditional Arabic" w:hAnsi="Traditional Arabic" w:cs="Traditional Arabic"/>
          <w:sz w:val="28"/>
          <w:szCs w:val="28"/>
          <w:rtl/>
        </w:rPr>
        <w:t xml:space="preserve"> (كِتَابُ الْمَنَاقِبِ، بَابُ مَنَاقِبِ سَعِيدِ بْنِ زَيْدٍ)، وَقَالَ التِّرْمِذِيُّ: هَذَا حَدِيثٌ حَسَنٌ صَحِيحٌ؛ سُنَنِ ابْنِ مَاجَهْ 1/ 48 (الْمُقَدِّمَةُ، فَضَائِلُ الْعَشَرَةِ)، الْمُسْنَدِ (ط. الْمَعَارِفِ)، ج [0-9] الْأَرْقَامُ 1629، 1630، 1638، 1644، 1645، وَالْحَدِيثُ الثَّانِي أَوَّلُهُ: عَشَرَةٌ فِي الْجَنَّةِ. وَهُوَ فِي: سُنَنِ أَبِي دَاوُدَ وَسُنَنِ ابْنِ مَاجَهْ فِي الْمَوْضِعَيْنِ السَّابِقَيْنِ، وَفِي الْمُسْنَدِ (ط. الْمَعَارِفِ) ج [</w:t>
      </w:r>
      <w:r w:rsidRPr="00EC6B0B">
        <w:rPr>
          <w:rFonts w:ascii="Traditional Arabic" w:eastAsia="Traditional Arabic" w:hAnsi="Traditional Arabic" w:cs="Traditional Arabic" w:hint="cs"/>
          <w:sz w:val="28"/>
          <w:szCs w:val="28"/>
          <w:rtl/>
        </w:rPr>
        <w:t>5</w:t>
      </w:r>
      <w:r w:rsidRPr="00EC6B0B">
        <w:rPr>
          <w:rFonts w:ascii="Traditional Arabic" w:eastAsia="Traditional Arabic" w:hAnsi="Traditional Arabic" w:cs="Traditional Arabic"/>
          <w:sz w:val="28"/>
          <w:szCs w:val="28"/>
          <w:rtl/>
        </w:rPr>
        <w:t>-9] الْأَرْقَامُ 1631، 1637، وَصَحَّحَ الْأَلْبَانِيُّ الْحَدِيثَ فِي: صَحِيحِ الْجَامِعِ الصَّغِيرِ 4</w:t>
      </w:r>
      <w:r w:rsidRPr="00EC6B0B">
        <w:rPr>
          <w:rFonts w:ascii="Traditional Arabic" w:eastAsia="Traditional Arabic" w:hAnsi="Traditional Arabic" w:cs="Traditional Arabic" w:hint="cs"/>
          <w:sz w:val="28"/>
          <w:szCs w:val="28"/>
          <w:rtl/>
        </w:rPr>
        <w:t>-35</w:t>
      </w:r>
      <w:r w:rsidRPr="00EC6B0B">
        <w:rPr>
          <w:rFonts w:ascii="Traditional Arabic" w:eastAsia="Traditional Arabic" w:hAnsi="Traditional Arabic" w:cs="Traditional Arabic"/>
          <w:sz w:val="28"/>
          <w:szCs w:val="28"/>
          <w:rtl/>
        </w:rPr>
        <w:t>.</w:t>
      </w:r>
    </w:p>
  </w:footnote>
  <w:footnote w:id="1204">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هَذَا جُزْءٌ مِنْ حَدِيثٍ طَوِيلٍ عَنْ عَلِيٍّ-رَضِيَ اللَّهُ عَنْهُ-فِي: الْبُخَارِيِّ 5/ 77-78 (كِتَابُ الْمَغَازِي، بَابُ فَضْلِ مَنْ شَهِدَ بَدْرًا)، 6/ 149 (كِتَابُ تَفْسِيرِ الْقُرْآنِ، سُورَةُ الْمُمْتَحِنَةِ)، مُسْلِمٍ 4/ 1941-1942 (كِتَابُ فَضَائِلِ الصَّحَابَةِ، بَابٌ: مِنْ فَضَائِلِ أَهْلِ بَدْرٍ) ; سُنَنِ أَبِي دَاوُدَ 3/64-65 (كِتَابُ الْجِهَادِ، بَابٌ فِي حُكْمِ الْجَاسُوسِ إِذَا كَانَ مُسْلِمًا)، سُنَنِ التِّرْمِذِيِّ 5/ 82-84 (كِتَابُ التَّفْسِيرِ، سُورَةُ الْمُمْتَحِنَةِ)، الْمُسْنَدِ (ط. الْمَعَارِفِ) 2/ 36-37. وَجَاءَ الْحَدِيثُ مُخْتَصَرًا بِمَعْنَاهُ، عَنْ أَبِي هُرَيْرَةَ فِي: سُنَنِ أَبِي دَاوُدَ 4/ 296 (كِتَابُ السُّنَّةِ، بَابٌ فِي الْخُلَفَاءِ)، الْمُسْنَدِ (ط. الْمَعَارِفِ) 15 83</w:t>
      </w:r>
      <w:r w:rsidRPr="00EC6B0B">
        <w:rPr>
          <w:rFonts w:ascii="Traditional Arabic" w:eastAsia="Traditional Arabic" w:hAnsi="Traditional Arabic" w:cs="Traditional Arabic" w:hint="cs"/>
          <w:sz w:val="28"/>
          <w:szCs w:val="28"/>
          <w:rtl/>
        </w:rPr>
        <w:t>-84</w:t>
      </w:r>
      <w:r w:rsidRPr="00EC6B0B">
        <w:rPr>
          <w:rFonts w:ascii="Traditional Arabic" w:eastAsia="Traditional Arabic" w:hAnsi="Traditional Arabic" w:cs="Traditional Arabic"/>
          <w:sz w:val="28"/>
          <w:szCs w:val="28"/>
          <w:rtl/>
        </w:rPr>
        <w:t>.</w:t>
      </w:r>
    </w:p>
  </w:footnote>
  <w:footnote w:id="1205">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الْحَدِيثُ عَنْ أُمِّ مُبَشِّرٍ-رَضِيَ اللَّهُ عَنْهَا-فِي مُسْلِمٍ 4/ 1942 (كِتَابُ فَضَائِلِ الصَّحَابَةِ، بَابٌ: مِنْ فَضَائِلِ أَصْحَابِ الشَّجَرَةِ)، وَنَصُّهُ فِيهِ: أَنَّهَا سَمِعَتِ النَّبِيَّ -صَلَّى اللَّهُ عَلَيْهِ وَسَلَّمَ-يَقُولُ عِنْدَ حَفْصَةَ: لَا يَدْخُلُ النَّارَ-إِنْ شَاءَ اللَّهُ-مِنْ أَصْحَابِ الشَّجَرَةِ أَحَدُ الَّذِينَ بَايَعُوا تَحْتَهَا " قَالَتْ: بَلَى يَا رَسُولَ اللَّهِ، فَانْتَهَرَهَا. فَقَالَتْ حَفْصَةُ: وَإِنْ مِنْكُمْ إِلَّا وَارِدُهَا [سُورَةُ مَرْيَمَ: 71]، فَقَالَ النَّبِيُّ -صَلَّى اللَّهُ عَلَيْهِ وَسَلَّمَ-: فَقَدْ قَالَ اللَّهُ عَزَّ وَجَلَّ: ثُمَّ نُنَجِّي الَّذِينَ اتَّقَوْا وَنَذَرُ الظَّالِمِينَ فِيهَا جِثِيًّا [سُورَةُ مَرْيَمَ: 72]، وَالْحَدِيثُ عَنْهَا أَيْضًا فِي الْمُسْنَدِ (ط. الْحَلَبِيِّ) 6/ 362، 420 وَعَنْ حَفْصَةَ -رَضِيَ اللَّهُ عَنْهَا-فِي: سُنَنِ ابْنِ مَاجَهْ 2/ 1431 (كِتَابُ الزُّهْدِ، بَابُ ذِكْرِ الْبَعْثِ).</w:t>
      </w:r>
    </w:p>
  </w:footnote>
  <w:footnote w:id="1206">
    <w:p w:rsidR="00B75D26" w:rsidRPr="00EC6B0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الْحَدِيثُ مَعَ اخْتِلَافٍ فِي الْأَلْفَاظِ، عَنْ أَنَسِ بْنِ مَالِكٍ-رَضِيَ اللَّهُ عَنْهُ-فِي الْبُخَارِيِّ 3/169 (كِتَابُ الشَّهَادَاتِ، بَابُ تَعْدِيلِ كَمْ يَجُوزُ)، 2/97 (كِتَابُ الْجَنَائِزِ، بَابُ ثَنَاءِ النَّاسِ عَلَى الْمَيِّتِ)، مُسْلِمٍ 2/655-656 (كِتَابُ الْجَنَائِزِ، بَابُ فِيمَنْ يُثْنَى عَلَيْهِ خَيْرٌ أَوْ شَرٌّ مِنَ الْمَوْتَى)، سُنَنِ التِّرْمِذِيِّ 2/261 (كِتَابُ الْجَنَائِزِ، بَابُ مَا جَاءَ فِي الثَّنَاءِ الْحَسَنِ عَلَى الْمَيِّتِ)، وَقَالَ التِّرْمِذِيُّ: وَفِي الْبَابِ عَنْ عُمَرَ وَكَعْبِ بْنِ عُجْرَةَ وَأَبِي هُرَيْرَةَ، سُنَنِ النَّسَائِيِّ 4/41، (كِتَابُ الْجَنَائِزِ، بَابُ الثَّنَاءِ)، سُنَنِ ابْنِ مَاجَهْ 1/478 (كِتَابُ الْجَنَائِزِ، بَابُ مَا جَاءَ فِي الثَّنَاءِ عَلَى الْمَيِّتِ)، وَجَاءَ حَدِيثٌ آخَرُ بِمَعْنَاهُ عَنْ أَبِي هُرَيْرَةَ-رَضِيَ اللَّهُ عَنْهُ-فِي سُنَنِ النَّسَائِيِّ وَسُنَنِ ابْنِ مَاجَهْ فِي الْمَوْضِعَيْنِ السَّابِقَيْنِ، وَهُوَ فِي: سُنَنِ أَبِي دَاوُدَ 3/296 (كِتَابُ الْجَنَائِزِ، بَابٌ فِي الثَّنَاءِ عَلَى الْمَيِّتِ)، الْمُسْنَدِ (ط. الْمَعَارِفِ) 13/277-278 وَفِي مَوَاضِعَ أُخْرَى.</w:t>
      </w:r>
    </w:p>
  </w:footnote>
  <w:footnote w:id="1207">
    <w:p w:rsidR="00B75D26" w:rsidRPr="00491A3F"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الْحَدِيثُ عَنْ أَبِي بَكْرِ بْنِ أَبِي زُهَيْرٍ الثَّقَفِيِّ عَنْ أَبِيهِ-رَضِيَ اللَّهُ عَنْهُ-فِي: سُنَنِ ابْنِ مَاجَهْ 2/ 1411 (كِتَابُ الزُّهْدِ، بَابُ الثَّنَاءِ الْحَسَنِ)، وَقَالَ الْمُعَلِّقُ فِي الزَّوَائِدِ: إِسْنَادُهُ صَحِيحٌ، رِجَالُهُ ثِقَاتٌ، وَلَيْسَ لِأَبِي زُهَيْرٍ هَذَا عَنِ ابْنِ مَاجَهْ سِوَى هَذَا الْحَدِيثِ، وَلَيْسَ لَهُ شَيْءٌ فِي بَقِيَّةِ الْكُتُبِ السِّتَّةِ، وَالْحَدِيثُ فِي الْمُسْنَدِ (ط. الْحَلَبِيِّ) 3/ 416، 6/ 467.</w:t>
      </w:r>
    </w:p>
  </w:footnote>
  <w:footnote w:id="1208">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الْحَدِيثُ-مَعَ اخْتِلَافٍ فِي الْأَلْفَاظِ-عَنْ أَبِي هُرَيْرَةَ-رَضِيَ اللَّهُ عَنْهُ-فِي: الْبُخَارِيِّ 9/31 (كِتَابُ التَّعْبِيرِ، بَابُ الْمُبَشِّرَاتِ)، وَجَاءَ جُزْءٌ مِنْ حَدِيثٍ آخَرَ بِنَفْسِ الْمَعْنَى عَنِ ابْنِ عَبَّاسٍ-رَضِيَ اللَّهُ عَنْهُمَا-فِي مُسْلِمٍ 1/348 (كِتَابُ الصَّلَاةِ، بَابٌ فِي الدُّعَاءِ فِي الرُّكُوعِ وَالسُّجُودِ)، سُنَنِ أَبِي دَاوُدَ 1/321 (كِتَابُ الصَّلَاةِ، بَابٌ فِي الدُّعَاءِ فِي الرُّكُوعِ وَالسُّجُودِ)، سُنَنِ النَّسَائِيِّ 8/148 (كِتَابُ التَّطْبِيقِ، بَابُ تَعْظِيمِ الرَّبِّ فِي الرُّكُوعِ)، سُنَنِ ابْنِ مَاجَهْ 2/1283 (كِتَابُ تَعْبِيرِ الرُّؤْيَا، بَابُ الرُّؤْيَا الصَّالِحَةِ يَرَاهَا الْمُسْلِمُ أَوْ تُرَى لَهُ)، الْمُسْنَدِ (ط. الْمَعَارِفِ) 3/275.</w:t>
      </w:r>
    </w:p>
  </w:footnote>
  <w:footnote w:id="1209">
    <w:p w:rsidR="00B75D26" w:rsidRPr="00EC6B0B" w:rsidRDefault="00B75D26" w:rsidP="00FE52EB">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الْحَدِيثُ عَنْ أَبِي الدَّرْدَاءِ وَعُبَادَةَ بْنِ الصَّامِتِ-رَضِيَ اللَّهُ عَنْهُمَا-فِي سُنَنِ التِّرْمِذِيِّ 3/364-365 (كِتَابُ الرُّؤْيَا، بَابُ ذَهَبَتِ النُّبُوَّةُ وَبَقِيَتِ الْمُبَشِّرَاتُ)، وَقَالَ التِّرْمِذِيُّ عَنْ حَدِيثِ أَبِي الدَّرْدَاءِ: وَهَذَا حَدِيثٌ حَسَنٌ. وَتَكَرَّرَ هَذَا الْحَدِيثُ: 4/350 (كِتَابُ التَّفْسِيرِ، وَمِنْ سُورَةِ يُونُسَ)، سُنَنِ ابْنِ مَاجَهْ 2/1283 (كِتَابُ تَعْبِيرِ الرُّؤْيَا، بَابُ الرُّؤْيَا الصَّالِحَةِ) </w:t>
      </w:r>
    </w:p>
  </w:footnote>
  <w:footnote w:id="1210">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الْحَدِيثُ-مَعَ اخْتِلَافٍ فِي الْأَلْفَاظِ-عَنْ أَبِي ذَرٍّ الْغِفَارِيِّ-رَضِيَ اللَّهُ عَنْهُ-فِي مُسْلِمٍ 4/ 2034-2035 (كِتَابُ الْبِرِّ وَالصِّلَةِ وَالْآدَابِ، بَابُ إِذَا أُثْنِيَ عَلَى الصَّالِحِ فَهِيَ بُشْرَى وَلَا تَضُرُّ)، سُنَنِ ابْنِ مَاجَهْ 2/ 1412 (كِتَابُ الزُّهْدِ، بَابُ الثَّنَاءِ الْحَسَنِ)، الْمُسْنَدِ (ط. الْحَلَبِيِّ) 5/ 156، 157، 168.</w:t>
      </w:r>
    </w:p>
  </w:footnote>
  <w:footnote w:id="1211">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الْحَدِيثُ عَنِ ابْنِ عُمَرَ-رَضِيَ اللَّهُ عَنْهُمَا -، فِي الْبُخَارِيِّ 3/ 46 (كِتَابُ فَضْلِ لَيْلَةِ الْقَدْرِ، بَابُ الْتِمَاسِ لَيْلَةِ الْقَدْرِ فِي السَّبْعِ الْأَوَاخِرِ)، مُسْلِمٍ 2/ 822 (كِتَابُ الصِّيَامِ، بَابُ فَضْلِ لَيْلَةِ الْقَدْرِ)، الْمُوَطَّأِ 1/ 321 (كِتَابُ الِاعْتِكَافِ، بَابُ مَا جَاءَ فِي لَيْلَةِ الْقَدْرِ)، الْمُسْنَدِ (ط. الْمَعَارِفِ) 6/ 231.</w:t>
      </w:r>
    </w:p>
  </w:footnote>
  <w:footnote w:id="1212">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منهاج السنة: 3 /497 ـ 500</w:t>
      </w:r>
    </w:p>
  </w:footnote>
  <w:footnote w:id="1213">
    <w:p w:rsidR="00B75D26" w:rsidRPr="00EC6B0B" w:rsidRDefault="00B75D26" w:rsidP="00FE52EB">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فتاوى ورسائل فضيلة الشيخ محمد بن صالح العثيمين (3/117)</w:t>
      </w:r>
      <w:r w:rsidRPr="00491A3F">
        <w:rPr>
          <w:rFonts w:ascii="Traditional Arabic" w:eastAsia="Traditional Arabic" w:hAnsi="Traditional Arabic" w:cs="Traditional Arabic" w:hint="cs"/>
          <w:sz w:val="28"/>
          <w:szCs w:val="28"/>
          <w:rtl/>
        </w:rPr>
        <w:t>.</w:t>
      </w:r>
    </w:p>
  </w:footnote>
  <w:footnote w:id="1214">
    <w:p w:rsidR="00B75D26" w:rsidRPr="00491A3F" w:rsidRDefault="00B75D26" w:rsidP="00801A69">
      <w:pPr>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 xml:space="preserve">لعل </w:t>
      </w:r>
      <w:r>
        <w:rPr>
          <w:rFonts w:ascii="Traditional Arabic" w:eastAsia="Traditional Arabic" w:hAnsi="Traditional Arabic" w:cs="Traditional Arabic" w:hint="cs"/>
          <w:sz w:val="28"/>
          <w:szCs w:val="28"/>
          <w:rtl/>
        </w:rPr>
        <w:t xml:space="preserve">الشيخ ابن </w:t>
      </w:r>
      <w:r>
        <w:rPr>
          <w:rFonts w:ascii="Traditional Arabic" w:eastAsia="Traditional Arabic" w:hAnsi="Traditional Arabic" w:cs="Traditional Arabic"/>
          <w:sz w:val="28"/>
          <w:szCs w:val="28"/>
          <w:rtl/>
        </w:rPr>
        <w:t>عثيمين</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رحمه الله تعالى</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ذكره بالمعنى وهذا نصه  قال ابن تيمية:(وَمَعَ هَذَا يُمكن الْعلم بذلك للْوَلِيّ نَفسه وَلغيره وَلكنه قَلِيل وَلَا يجوز لَهُم الْقطع على ذَلِك فَمن ثبتَتْ ولَايَته بِالنَّصِّ وَأَنه من أهل الْجنَّة كالعشرة وَغَيرهم فعامة أهل السّنة يشْهدُونَ لَهُ بِمَا شهد لَهُ بِهِ النَّص</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وَأما من شاع لَهُ لِسَان صدق فِي الْأمة بِحَيْثُ اتّفقت الْأمة على الثَّنَاء عَلَيْهِ فَهَل يشْهد لَهُ بذلك هَذَا فِيهِ نزاع بَين أهل السّنة وَالْأَشْبَه أَن يشْهد لَهُ بذلك هَذَا فِي الْأَمر الْعَام) دقائق التفسير الجامع لتفسير ابن تيمية  (2/221)</w:t>
      </w:r>
      <w:r w:rsidRPr="00491A3F">
        <w:rPr>
          <w:rFonts w:ascii="Traditional Arabic" w:eastAsia="Traditional Arabic" w:hAnsi="Traditional Arabic" w:cs="Traditional Arabic" w:hint="cs"/>
          <w:sz w:val="28"/>
          <w:szCs w:val="28"/>
          <w:rtl/>
        </w:rPr>
        <w:t>.</w:t>
      </w:r>
    </w:p>
  </w:footnote>
  <w:footnote w:id="1215">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بيان مشكل الآثار (8/ 108)</w:t>
      </w:r>
    </w:p>
  </w:footnote>
  <w:footnote w:id="1216">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فتح الباري لابن حجر (6/90)</w:t>
      </w:r>
      <w:r w:rsidRPr="00491A3F">
        <w:rPr>
          <w:rFonts w:ascii="Traditional Arabic" w:eastAsia="Traditional Arabic" w:hAnsi="Traditional Arabic" w:cs="Traditional Arabic" w:hint="cs"/>
          <w:sz w:val="28"/>
          <w:szCs w:val="28"/>
          <w:rtl/>
        </w:rPr>
        <w:t>.</w:t>
      </w:r>
    </w:p>
  </w:footnote>
  <w:footnote w:id="121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w:t>
      </w:r>
      <w:r w:rsidRPr="00491A3F">
        <w:rPr>
          <w:rFonts w:ascii="Traditional Arabic" w:eastAsia="Traditional Arabic" w:hAnsi="Traditional Arabic" w:cs="Traditional Arabic" w:hint="cs"/>
          <w:sz w:val="28"/>
          <w:szCs w:val="28"/>
          <w:rtl/>
        </w:rPr>
        <w:t xml:space="preserve"> (2621).</w:t>
      </w:r>
    </w:p>
  </w:footnote>
  <w:footnote w:id="1218">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التوحيد، بَابُ قَوْلِ اللَّهِ تَعَالَى: {وَيُحَذِّرُكُمُ اللَّهُ نَفْسَهُ} [آل عمران: 28]، برقم (7405)، ومسلم كتاب الذِّكْرِ وَالدُّعَاءِ وَالتَّوْبَةِ وَالِاسْتِغْفَارِ، بَابُ فَضْلِ الذِّكْرِ وَالدُّعَاءِ وَالتَّقَرُّبِ إِلَى اللهِ تَعَالَى، برقم (2067)، والترمذي (2388)، وابن ماجه (3822)، والإمام أحمد في المسند مسند المكثرين من الصحابة (10684).</w:t>
      </w:r>
    </w:p>
  </w:footnote>
  <w:footnote w:id="1219">
    <w:p w:rsidR="00B75D26" w:rsidRPr="00491A3F" w:rsidRDefault="00B75D26" w:rsidP="00FE52EB">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أَحَادِيثِ الأَنْبِيَاءِ، بَابُ حَدِيثِ الغَارِ، برقم (3470)، ومسلم كتاب التَّوْبَةِ، بَابُ قَبُولِ تَوْبَةِ الْقَاتِلِ وَإِنْ كَثُرَ قَتْلُهُ، برقم (2766)، وابن ماجه (2622)، والإمام أحمد في المسند مسند المكثرين من الصحابة (11154</w:t>
      </w:r>
      <w:r w:rsidRPr="00491A3F">
        <w:rPr>
          <w:rFonts w:ascii="Traditional Arabic" w:eastAsia="Traditional Arabic" w:hAnsi="Traditional Arabic" w:cs="Traditional Arabic"/>
          <w:sz w:val="28"/>
          <w:szCs w:val="28"/>
        </w:rPr>
        <w:t>).</w:t>
      </w:r>
    </w:p>
  </w:footnote>
  <w:footnote w:id="1220">
    <w:p w:rsidR="00B75D26" w:rsidRPr="00EC6B0B" w:rsidRDefault="00B75D26">
      <w:pPr>
        <w:pStyle w:val="a5"/>
        <w:rPr>
          <w:rFonts w:ascii="Traditional Arabic" w:eastAsia="Traditional Arabic" w:hAnsi="Traditional Arabic" w:cs="Traditional Arabic"/>
          <w:sz w:val="28"/>
          <w:szCs w:val="28"/>
          <w:rtl/>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w:t>
      </w:r>
      <w:r w:rsidRPr="00EC6B0B">
        <w:rPr>
          <w:rFonts w:ascii="Traditional Arabic" w:eastAsia="Traditional Arabic" w:hAnsi="Traditional Arabic" w:cs="Traditional Arabic" w:hint="cs"/>
          <w:sz w:val="28"/>
          <w:szCs w:val="28"/>
          <w:rtl/>
        </w:rPr>
        <w:t>أخرجه اللالكائي ۱/ ۱۹۲، وانظر اعتقاد ابن المديني كما جاء في اللالكائي ۱/ ۱۱۸.</w:t>
      </w:r>
    </w:p>
  </w:footnote>
  <w:footnote w:id="1221">
    <w:p w:rsidR="00B75D26" w:rsidRPr="00491A3F" w:rsidRDefault="00B75D26" w:rsidP="00B83B7D">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۱۲/ ۱۱۸، وانظر ۱۲/ 148.</w:t>
      </w:r>
    </w:p>
  </w:footnote>
  <w:footnote w:id="1222">
    <w:p w:rsidR="00B75D26" w:rsidRPr="00491A3F" w:rsidRDefault="00B75D26" w:rsidP="00587F0E">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12/ 309، وانظر مجموع الفتاوی لابن تيمية ۱۱/ ۳۳۹.</w:t>
      </w:r>
    </w:p>
  </w:footnote>
  <w:footnote w:id="1223">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رواه مسلم: 3301</w:t>
      </w:r>
    </w:p>
  </w:footnote>
  <w:footnote w:id="1224">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شرح صحيح مسلم للنووي 3/ 160. </w:t>
      </w:r>
    </w:p>
  </w:footnote>
  <w:footnote w:id="1225">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منهاج السنة النبوية 4/ 174.</w:t>
      </w:r>
    </w:p>
  </w:footnote>
  <w:footnote w:id="1226">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22/ 423.</w:t>
      </w:r>
    </w:p>
  </w:footnote>
  <w:footnote w:id="1227">
    <w:p w:rsidR="00B75D26" w:rsidRPr="00386623" w:rsidRDefault="00B75D26">
      <w:pPr>
        <w:pStyle w:val="a5"/>
        <w:rPr>
          <w:rFonts w:ascii="Traditional Arabic" w:eastAsia="Traditional Arabic" w:hAnsi="Traditional Arabic" w:cs="Traditional Arabic"/>
          <w:b/>
          <w:sz w:val="28"/>
          <w:szCs w:val="28"/>
          <w:rtl/>
        </w:rPr>
      </w:pPr>
      <w:r w:rsidRPr="00386623">
        <w:rPr>
          <w:rFonts w:ascii="Traditional Arabic" w:eastAsia="Traditional Arabic" w:hAnsi="Traditional Arabic" w:cs="Traditional Arabic"/>
          <w:b/>
          <w:sz w:val="28"/>
          <w:szCs w:val="28"/>
        </w:rPr>
        <w:footnoteRef/>
      </w:r>
      <w:r w:rsidRPr="00386623">
        <w:rPr>
          <w:rFonts w:ascii="Traditional Arabic" w:eastAsia="Traditional Arabic" w:hAnsi="Traditional Arabic" w:cs="Traditional Arabic"/>
          <w:b/>
          <w:sz w:val="28"/>
          <w:szCs w:val="28"/>
          <w:rtl/>
        </w:rPr>
        <w:t xml:space="preserve"> </w:t>
      </w:r>
      <w:r w:rsidRPr="00386623">
        <w:rPr>
          <w:rFonts w:ascii="Traditional Arabic" w:eastAsia="Traditional Arabic" w:hAnsi="Traditional Arabic" w:cs="Traditional Arabic"/>
          <w:b/>
          <w:sz w:val="28"/>
          <w:szCs w:val="28"/>
        </w:rPr>
        <w:t>"</w:t>
      </w:r>
      <w:r w:rsidRPr="00386623">
        <w:rPr>
          <w:rFonts w:ascii="Traditional Arabic" w:eastAsia="Traditional Arabic" w:hAnsi="Traditional Arabic" w:cs="Traditional Arabic"/>
          <w:b/>
          <w:sz w:val="28"/>
          <w:szCs w:val="28"/>
          <w:rtl/>
        </w:rPr>
        <w:t>فتح الباري" (1/320</w:t>
      </w:r>
      <w:r w:rsidRPr="00386623">
        <w:rPr>
          <w:rFonts w:ascii="Traditional Arabic" w:eastAsia="Traditional Arabic" w:hAnsi="Traditional Arabic" w:cs="Traditional Arabic" w:hint="cs"/>
          <w:b/>
          <w:sz w:val="28"/>
          <w:szCs w:val="28"/>
          <w:rtl/>
        </w:rPr>
        <w:t>).</w:t>
      </w:r>
    </w:p>
  </w:footnote>
  <w:footnote w:id="1228">
    <w:p w:rsidR="00B75D26" w:rsidRPr="00050D58" w:rsidRDefault="00B75D26" w:rsidP="00527856">
      <w:pPr>
        <w:pStyle w:val="a9"/>
        <w:shd w:val="clear" w:color="auto" w:fill="FFFFFF"/>
        <w:bidi/>
        <w:spacing w:before="0" w:beforeAutospacing="0" w:after="240" w:afterAutospacing="0"/>
        <w:jc w:val="lowKashida"/>
        <w:rPr>
          <w:rFonts w:ascii="Traditional Arabic" w:eastAsia="Traditional Arabic" w:hAnsi="Traditional Arabic" w:cs="Traditional Arabic"/>
          <w:b/>
          <w:sz w:val="28"/>
          <w:szCs w:val="28"/>
          <w:rtl/>
        </w:rPr>
      </w:pPr>
      <w:r>
        <w:rPr>
          <w:rStyle w:val="a6"/>
        </w:rPr>
        <w:footnoteRef/>
      </w:r>
      <w:r>
        <w:rPr>
          <w:rtl/>
        </w:rPr>
        <w:t xml:space="preserve"> </w:t>
      </w:r>
      <w:r>
        <w:rPr>
          <w:rFonts w:ascii="Traditional Arabic" w:eastAsia="Traditional Arabic" w:hAnsi="Traditional Arabic" w:cs="Traditional Arabic"/>
          <w:b/>
          <w:sz w:val="28"/>
          <w:szCs w:val="28"/>
          <w:rtl/>
        </w:rPr>
        <w:t>انظر</w:t>
      </w:r>
      <w:r w:rsidRPr="00050D58">
        <w:rPr>
          <w:rFonts w:ascii="Traditional Arabic" w:eastAsia="Traditional Arabic" w:hAnsi="Traditional Arabic" w:cs="Traditional Arabic"/>
          <w:b/>
          <w:sz w:val="28"/>
          <w:szCs w:val="28"/>
          <w:rtl/>
        </w:rPr>
        <w:t>: "المجموع" (1/471</w:t>
      </w:r>
      <w:r w:rsidRPr="00050D58">
        <w:rPr>
          <w:rFonts w:ascii="Traditional Arabic" w:eastAsia="Traditional Arabic" w:hAnsi="Traditional Arabic" w:cs="Traditional Arabic" w:hint="cs"/>
          <w:b/>
          <w:sz w:val="28"/>
          <w:szCs w:val="28"/>
          <w:rtl/>
        </w:rPr>
        <w:t>)</w:t>
      </w:r>
      <w:r>
        <w:rPr>
          <w:rFonts w:ascii="Traditional Arabic" w:eastAsia="Traditional Arabic" w:hAnsi="Traditional Arabic" w:cs="Traditional Arabic" w:hint="cs"/>
          <w:b/>
          <w:sz w:val="28"/>
          <w:szCs w:val="28"/>
          <w:rtl/>
        </w:rPr>
        <w:t>.</w:t>
      </w:r>
    </w:p>
  </w:footnote>
  <w:footnote w:id="1229">
    <w:p w:rsidR="00B75D26" w:rsidRPr="00386623" w:rsidRDefault="00B75D26" w:rsidP="00527856">
      <w:pPr>
        <w:pStyle w:val="a9"/>
        <w:shd w:val="clear" w:color="auto" w:fill="FFFFFF"/>
        <w:bidi/>
        <w:spacing w:before="0" w:beforeAutospacing="0" w:after="240" w:afterAutospacing="0"/>
        <w:jc w:val="lowKashida"/>
        <w:rPr>
          <w:rFonts w:ascii="Traditional Arabic" w:eastAsia="Traditional Arabic" w:hAnsi="Traditional Arabic" w:cs="Traditional Arabic"/>
          <w:b/>
          <w:sz w:val="36"/>
          <w:szCs w:val="36"/>
          <w:rtl/>
        </w:rPr>
      </w:pPr>
      <w:r>
        <w:rPr>
          <w:rStyle w:val="a6"/>
        </w:rPr>
        <w:footnoteRef/>
      </w:r>
      <w:r>
        <w:rPr>
          <w:rtl/>
        </w:rPr>
        <w:t xml:space="preserve"> </w:t>
      </w:r>
      <w:r w:rsidRPr="00050D58">
        <w:rPr>
          <w:rFonts w:ascii="Traditional Arabic" w:eastAsia="Traditional Arabic" w:hAnsi="Traditional Arabic" w:cs="Traditional Arabic"/>
          <w:b/>
          <w:sz w:val="28"/>
          <w:szCs w:val="28"/>
          <w:rtl/>
        </w:rPr>
        <w:t>انظر: "المجموع" (1/450)، "الاختيارات" (ص 13</w:t>
      </w:r>
      <w:r w:rsidRPr="00050D58">
        <w:rPr>
          <w:rFonts w:ascii="Traditional Arabic" w:eastAsia="Traditional Arabic" w:hAnsi="Traditional Arabic" w:cs="Traditional Arabic" w:hint="cs"/>
          <w:b/>
          <w:sz w:val="28"/>
          <w:szCs w:val="28"/>
          <w:rtl/>
        </w:rPr>
        <w:t>)</w:t>
      </w:r>
      <w:r w:rsidRPr="00386623">
        <w:rPr>
          <w:rFonts w:ascii="Traditional Arabic" w:eastAsia="Traditional Arabic" w:hAnsi="Traditional Arabic" w:cs="Traditional Arabic"/>
          <w:b/>
          <w:sz w:val="36"/>
          <w:szCs w:val="36"/>
        </w:rPr>
        <w:t>.</w:t>
      </w:r>
    </w:p>
    <w:p w:rsidR="00B75D26" w:rsidRPr="00050D58" w:rsidRDefault="00B75D26">
      <w:pPr>
        <w:pStyle w:val="a5"/>
      </w:pPr>
    </w:p>
  </w:footnote>
  <w:footnote w:id="1230">
    <w:p w:rsidR="00B75D26" w:rsidRPr="00527856" w:rsidRDefault="00B75D26">
      <w:pPr>
        <w:pStyle w:val="a5"/>
        <w:rPr>
          <w:rFonts w:ascii="Traditional Arabic" w:eastAsia="Traditional Arabic" w:hAnsi="Traditional Arabic" w:cs="Traditional Arabic"/>
          <w:sz w:val="28"/>
          <w:szCs w:val="28"/>
          <w:rtl/>
        </w:rPr>
      </w:pPr>
      <w:r w:rsidRPr="00527856">
        <w:rPr>
          <w:rFonts w:ascii="Traditional Arabic" w:eastAsia="Traditional Arabic" w:hAnsi="Traditional Arabic" w:cs="Traditional Arabic"/>
          <w:sz w:val="28"/>
          <w:szCs w:val="28"/>
        </w:rPr>
        <w:footnoteRef/>
      </w:r>
      <w:r w:rsidRPr="00527856">
        <w:rPr>
          <w:rFonts w:ascii="Traditional Arabic" w:eastAsia="Traditional Arabic" w:hAnsi="Traditional Arabic" w:cs="Traditional Arabic"/>
          <w:sz w:val="28"/>
          <w:szCs w:val="28"/>
          <w:rtl/>
        </w:rPr>
        <w:t xml:space="preserve"> "المغني" (1/186</w:t>
      </w:r>
      <w:r w:rsidRPr="00527856">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hint="cs"/>
          <w:sz w:val="28"/>
          <w:szCs w:val="28"/>
          <w:rtl/>
        </w:rPr>
        <w:t>.</w:t>
      </w:r>
    </w:p>
  </w:footnote>
  <w:footnote w:id="1231">
    <w:p w:rsidR="00B75D26" w:rsidRPr="00527856" w:rsidRDefault="00B75D26" w:rsidP="00527856">
      <w:pPr>
        <w:spacing w:before="40"/>
        <w:jc w:val="lowKashida"/>
        <w:rPr>
          <w:rFonts w:ascii="Traditional Arabic" w:eastAsia="Traditional Arabic" w:hAnsi="Traditional Arabic" w:cs="Traditional Arabic"/>
          <w:sz w:val="28"/>
          <w:szCs w:val="28"/>
          <w:rtl/>
        </w:rPr>
      </w:pPr>
      <w:r w:rsidRPr="00527856">
        <w:rPr>
          <w:rFonts w:ascii="Traditional Arabic" w:eastAsia="Traditional Arabic" w:hAnsi="Traditional Arabic" w:cs="Traditional Arabic"/>
          <w:sz w:val="28"/>
          <w:szCs w:val="28"/>
        </w:rPr>
        <w:footnoteRef/>
      </w:r>
      <w:r w:rsidRPr="00527856">
        <w:rPr>
          <w:rFonts w:ascii="Traditional Arabic" w:eastAsia="Traditional Arabic" w:hAnsi="Traditional Arabic" w:cs="Traditional Arabic"/>
          <w:sz w:val="28"/>
          <w:szCs w:val="28"/>
          <w:rtl/>
        </w:rPr>
        <w:t xml:space="preserve"> "منهاج السنة" (4/174</w:t>
      </w:r>
      <w:r w:rsidRPr="00527856">
        <w:rPr>
          <w:rFonts w:ascii="Traditional Arabic" w:eastAsia="Traditional Arabic" w:hAnsi="Traditional Arabic" w:cs="Traditional Arabic" w:hint="cs"/>
          <w:sz w:val="28"/>
          <w:szCs w:val="28"/>
          <w:rtl/>
        </w:rPr>
        <w:t>)</w:t>
      </w:r>
      <w:r w:rsidRPr="00527856">
        <w:rPr>
          <w:rFonts w:ascii="Traditional Arabic" w:eastAsia="Traditional Arabic" w:hAnsi="Traditional Arabic" w:cs="Traditional Arabic"/>
          <w:sz w:val="28"/>
          <w:szCs w:val="28"/>
        </w:rPr>
        <w:t>.</w:t>
      </w:r>
    </w:p>
  </w:footnote>
  <w:footnote w:id="1232">
    <w:p w:rsidR="00B75D26" w:rsidRPr="00491A3F" w:rsidRDefault="00B75D26" w:rsidP="00B06175">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أخرجه </w:t>
      </w:r>
      <w:r w:rsidRPr="00491A3F">
        <w:rPr>
          <w:rFonts w:ascii="Traditional Arabic" w:eastAsia="Traditional Arabic" w:hAnsi="Traditional Arabic" w:cs="Traditional Arabic"/>
          <w:sz w:val="28"/>
          <w:szCs w:val="28"/>
          <w:rtl/>
        </w:rPr>
        <w:t>ابن حبان </w:t>
      </w:r>
      <w:r w:rsidRPr="00491A3F">
        <w:rPr>
          <w:rFonts w:ascii="Traditional Arabic" w:eastAsia="Traditional Arabic" w:hAnsi="Traditional Arabic" w:cs="Traditional Arabic" w:hint="cs"/>
          <w:sz w:val="28"/>
          <w:szCs w:val="28"/>
          <w:rtl/>
        </w:rPr>
        <w:t xml:space="preserve">في </w:t>
      </w:r>
      <w:r w:rsidRPr="00491A3F">
        <w:rPr>
          <w:rFonts w:ascii="Traditional Arabic" w:eastAsia="Traditional Arabic" w:hAnsi="Traditional Arabic" w:cs="Traditional Arabic"/>
          <w:sz w:val="28"/>
          <w:szCs w:val="28"/>
          <w:rtl/>
        </w:rPr>
        <w:t>صحيح</w:t>
      </w:r>
      <w:r w:rsidRPr="00491A3F">
        <w:rPr>
          <w:rFonts w:ascii="Traditional Arabic" w:eastAsia="Traditional Arabic" w:hAnsi="Traditional Arabic" w:cs="Traditional Arabic" w:hint="cs"/>
          <w:sz w:val="28"/>
          <w:szCs w:val="28"/>
          <w:rtl/>
        </w:rPr>
        <w:t>ه</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(3568)،</w:t>
      </w:r>
      <w:r w:rsidRPr="00491A3F">
        <w:rPr>
          <w:rFonts w:ascii="Traditional Arabic" w:eastAsia="Traditional Arabic" w:hAnsi="Traditional Arabic" w:cs="Traditional Arabic"/>
          <w:sz w:val="28"/>
          <w:szCs w:val="28"/>
          <w:rtl/>
        </w:rPr>
        <w:t xml:space="preserve"> الطبراني </w:t>
      </w:r>
      <w:r w:rsidRPr="00491A3F">
        <w:rPr>
          <w:rFonts w:ascii="Traditional Arabic" w:eastAsia="Traditional Arabic" w:hAnsi="Traditional Arabic" w:cs="Traditional Arabic" w:hint="cs"/>
          <w:sz w:val="28"/>
          <w:szCs w:val="28"/>
          <w:rtl/>
        </w:rPr>
        <w:t xml:space="preserve">في </w:t>
      </w:r>
      <w:r w:rsidRPr="00491A3F">
        <w:rPr>
          <w:rFonts w:ascii="Traditional Arabic" w:eastAsia="Traditional Arabic" w:hAnsi="Traditional Arabic" w:cs="Traditional Arabic"/>
          <w:sz w:val="28"/>
          <w:szCs w:val="28"/>
          <w:rtl/>
        </w:rPr>
        <w:t>المعجم الأوسط</w:t>
      </w:r>
      <w:r w:rsidRPr="00491A3F">
        <w:rPr>
          <w:rFonts w:ascii="Traditional Arabic" w:eastAsia="Traditional Arabic" w:hAnsi="Traditional Arabic" w:cs="Traditional Arabic" w:hint="cs"/>
          <w:sz w:val="28"/>
          <w:szCs w:val="28"/>
          <w:rtl/>
        </w:rPr>
        <w:t>: (8/ 82).</w:t>
      </w:r>
    </w:p>
  </w:footnote>
  <w:footnote w:id="1233">
    <w:p w:rsidR="00B75D26" w:rsidRPr="00EC6B0B"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أبو إبراهيم إسماعيل </w:t>
      </w:r>
      <w:r w:rsidRPr="00EC6B0B">
        <w:rPr>
          <w:rFonts w:ascii="Traditional Arabic" w:eastAsia="Traditional Arabic" w:hAnsi="Traditional Arabic" w:cs="Traditional Arabic" w:hint="cs"/>
          <w:sz w:val="28"/>
          <w:szCs w:val="28"/>
          <w:rtl/>
        </w:rPr>
        <w:t>بن يحيى المزني المصري، تلميذ الشافعي، الإمام الفقيه الزاهد، له مصنفات كثيرة، منها مختصره في الفقه، توفي سنة 294ه. انظر: طبقات الشافعية للسبکي ۲/ ۹۳، وسير أعلام النبلاء ۱۲/ 4۹۲.</w:t>
      </w:r>
    </w:p>
  </w:footnote>
  <w:footnote w:id="1234">
    <w:p w:rsidR="00B75D26" w:rsidRPr="00EC6B0B" w:rsidRDefault="00B75D26">
      <w:pPr>
        <w:pStyle w:val="a5"/>
        <w:rPr>
          <w:rFonts w:ascii="Traditional Arabic" w:eastAsia="Traditional Arabic" w:hAnsi="Traditional Arabic" w:cs="Traditional Arabic"/>
          <w:sz w:val="28"/>
          <w:szCs w:val="28"/>
          <w:rtl/>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w:t>
      </w:r>
      <w:r w:rsidRPr="00EC6B0B">
        <w:rPr>
          <w:rFonts w:ascii="Traditional Arabic" w:eastAsia="Traditional Arabic" w:hAnsi="Traditional Arabic" w:cs="Traditional Arabic" w:hint="cs"/>
          <w:sz w:val="28"/>
          <w:szCs w:val="28"/>
          <w:rtl/>
        </w:rPr>
        <w:t>شرح السنة للمزني ص۸۹.</w:t>
      </w:r>
    </w:p>
  </w:footnote>
  <w:footnote w:id="1235">
    <w:p w:rsidR="00B75D26" w:rsidRPr="00EC6B0B" w:rsidRDefault="00B75D26">
      <w:pPr>
        <w:pStyle w:val="a5"/>
        <w:rPr>
          <w:rFonts w:ascii="Traditional Arabic" w:eastAsia="Traditional Arabic" w:hAnsi="Traditional Arabic" w:cs="Traditional Arabic"/>
          <w:sz w:val="28"/>
          <w:szCs w:val="28"/>
          <w:rtl/>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w:t>
      </w:r>
      <w:r w:rsidRPr="00EC6B0B">
        <w:rPr>
          <w:rFonts w:ascii="Traditional Arabic" w:eastAsia="Traditional Arabic" w:hAnsi="Traditional Arabic" w:cs="Traditional Arabic" w:hint="cs"/>
          <w:sz w:val="28"/>
          <w:szCs w:val="28"/>
          <w:rtl/>
        </w:rPr>
        <w:t>انظر الحجة ۲/ 4۷۷.</w:t>
      </w:r>
    </w:p>
  </w:footnote>
  <w:footnote w:id="1236">
    <w:p w:rsidR="00B75D26" w:rsidRPr="002A16E9" w:rsidRDefault="00B75D26">
      <w:pPr>
        <w:pStyle w:val="a5"/>
        <w:rPr>
          <w:rFonts w:ascii="Traditional Arabic" w:eastAsia="Traditional Arabic" w:hAnsi="Traditional Arabic" w:cs="Traditional Arabic"/>
          <w:sz w:val="28"/>
          <w:szCs w:val="28"/>
          <w:rtl/>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w:t>
      </w:r>
      <w:r w:rsidRPr="00EC6B0B">
        <w:rPr>
          <w:rFonts w:ascii="Traditional Arabic" w:eastAsia="Traditional Arabic" w:hAnsi="Traditional Arabic" w:cs="Traditional Arabic" w:hint="cs"/>
          <w:sz w:val="28"/>
          <w:szCs w:val="28"/>
          <w:rtl/>
        </w:rPr>
        <w:t>انظر: مجموع الفتاوى؛ لابن تيمية ۲</w:t>
      </w:r>
      <w:r w:rsidRPr="002A16E9">
        <w:rPr>
          <w:rFonts w:ascii="Traditional Arabic" w:eastAsia="Traditional Arabic" w:hAnsi="Traditional Arabic" w:cs="Traditional Arabic" w:hint="cs"/>
          <w:sz w:val="28"/>
          <w:szCs w:val="28"/>
          <w:rtl/>
        </w:rPr>
        <w:t>٤/ ۲۲، ومختصر الفتاوى المصرية ص ۷۲.</w:t>
      </w:r>
    </w:p>
  </w:footnote>
  <w:footnote w:id="1237">
    <w:p w:rsidR="00B75D26" w:rsidRPr="00293B3F" w:rsidRDefault="00B75D26" w:rsidP="00293B3F">
      <w:pPr>
        <w:pStyle w:val="a5"/>
        <w:rPr>
          <w:rFonts w:ascii="Traditional Arabic" w:eastAsia="Traditional Arabic" w:hAnsi="Traditional Arabic" w:cs="Traditional Arabic"/>
          <w:sz w:val="28"/>
          <w:szCs w:val="28"/>
          <w:rtl/>
        </w:rPr>
      </w:pPr>
      <w:r w:rsidRPr="00293B3F">
        <w:rPr>
          <w:rFonts w:ascii="Traditional Arabic" w:eastAsia="Traditional Arabic" w:hAnsi="Traditional Arabic" w:cs="Traditional Arabic"/>
          <w:sz w:val="28"/>
          <w:szCs w:val="28"/>
        </w:rPr>
        <w:footnoteRef/>
      </w:r>
      <w:r w:rsidRPr="00293B3F">
        <w:rPr>
          <w:rFonts w:ascii="Traditional Arabic" w:eastAsia="Traditional Arabic" w:hAnsi="Traditional Arabic" w:cs="Traditional Arabic"/>
          <w:sz w:val="28"/>
          <w:szCs w:val="28"/>
          <w:rtl/>
        </w:rPr>
        <w:t xml:space="preserve"> </w:t>
      </w:r>
      <w:r w:rsidRPr="00293B3F">
        <w:rPr>
          <w:rFonts w:ascii="Traditional Arabic" w:eastAsia="Traditional Arabic" w:hAnsi="Traditional Arabic" w:cs="Traditional Arabic"/>
          <w:sz w:val="28"/>
          <w:szCs w:val="28"/>
        </w:rPr>
        <w:t> </w:t>
      </w:r>
      <w:r w:rsidRPr="00293B3F">
        <w:rPr>
          <w:rFonts w:ascii="Traditional Arabic" w:eastAsia="Traditional Arabic" w:hAnsi="Traditional Arabic" w:cs="Traditional Arabic"/>
          <w:sz w:val="28"/>
          <w:szCs w:val="28"/>
          <w:rtl/>
        </w:rPr>
        <w:t xml:space="preserve">مختار الصحاح مادة س ر و </w:t>
      </w:r>
      <w:r w:rsidRPr="00293B3F">
        <w:rPr>
          <w:rFonts w:ascii="Traditional Arabic" w:eastAsia="Traditional Arabic" w:hAnsi="Traditional Arabic" w:cs="Traditional Arabic" w:hint="cs"/>
          <w:sz w:val="28"/>
          <w:szCs w:val="28"/>
          <w:rtl/>
        </w:rPr>
        <w:t>ل</w:t>
      </w:r>
      <w:r w:rsidRPr="00293B3F">
        <w:rPr>
          <w:rFonts w:ascii="Traditional Arabic" w:eastAsia="Traditional Arabic" w:hAnsi="Traditional Arabic" w:cs="Traditional Arabic"/>
          <w:sz w:val="28"/>
          <w:szCs w:val="28"/>
        </w:rPr>
        <w:t>.</w:t>
      </w:r>
    </w:p>
  </w:footnote>
  <w:footnote w:id="1238">
    <w:p w:rsidR="00B75D26" w:rsidRPr="00293B3F" w:rsidRDefault="00B75D26">
      <w:pPr>
        <w:pStyle w:val="a5"/>
        <w:rPr>
          <w:rFonts w:ascii="Traditional Arabic" w:eastAsia="Traditional Arabic" w:hAnsi="Traditional Arabic" w:cs="Traditional Arabic"/>
          <w:sz w:val="28"/>
          <w:szCs w:val="28"/>
          <w:rtl/>
        </w:rPr>
      </w:pPr>
      <w:r w:rsidRPr="00293B3F">
        <w:rPr>
          <w:rFonts w:ascii="Traditional Arabic" w:eastAsia="Traditional Arabic" w:hAnsi="Traditional Arabic" w:cs="Traditional Arabic"/>
          <w:sz w:val="28"/>
          <w:szCs w:val="28"/>
        </w:rPr>
        <w:footnoteRef/>
      </w:r>
      <w:r w:rsidRPr="00293B3F">
        <w:rPr>
          <w:rFonts w:ascii="Traditional Arabic" w:eastAsia="Traditional Arabic" w:hAnsi="Traditional Arabic" w:cs="Traditional Arabic"/>
          <w:sz w:val="28"/>
          <w:szCs w:val="28"/>
          <w:rtl/>
        </w:rPr>
        <w:t xml:space="preserve"> لسان العرب مادة سرل</w:t>
      </w:r>
      <w:r>
        <w:rPr>
          <w:rFonts w:ascii="Traditional Arabic" w:eastAsia="Traditional Arabic" w:hAnsi="Traditional Arabic" w:cs="Traditional Arabic" w:hint="cs"/>
          <w:sz w:val="28"/>
          <w:szCs w:val="28"/>
          <w:rtl/>
        </w:rPr>
        <w:t>.</w:t>
      </w:r>
    </w:p>
  </w:footnote>
  <w:footnote w:id="1239">
    <w:p w:rsidR="00B75D26" w:rsidRPr="008E05EF" w:rsidRDefault="00B75D26">
      <w:pPr>
        <w:pStyle w:val="a5"/>
        <w:rPr>
          <w:rFonts w:ascii="Traditional Arabic" w:eastAsia="Traditional Arabic" w:hAnsi="Traditional Arabic" w:cs="Traditional Arabic"/>
          <w:sz w:val="28"/>
          <w:szCs w:val="28"/>
        </w:rPr>
      </w:pPr>
      <w:r w:rsidRPr="008E05EF">
        <w:rPr>
          <w:rFonts w:ascii="Traditional Arabic" w:eastAsia="Traditional Arabic" w:hAnsi="Traditional Arabic" w:cs="Traditional Arabic"/>
          <w:sz w:val="28"/>
          <w:szCs w:val="28"/>
        </w:rPr>
        <w:footnoteRef/>
      </w:r>
      <w:r w:rsidRPr="008E05EF">
        <w:rPr>
          <w:rFonts w:ascii="Traditional Arabic" w:eastAsia="Traditional Arabic" w:hAnsi="Traditional Arabic" w:cs="Traditional Arabic"/>
          <w:sz w:val="28"/>
          <w:szCs w:val="28"/>
          <w:rtl/>
        </w:rPr>
        <w:t xml:space="preserve"> فتح الباري</w:t>
      </w:r>
      <w:r>
        <w:rPr>
          <w:rFonts w:ascii="Traditional Arabic" w:eastAsia="Traditional Arabic" w:hAnsi="Traditional Arabic" w:cs="Traditional Arabic" w:hint="cs"/>
          <w:sz w:val="28"/>
          <w:szCs w:val="28"/>
          <w:rtl/>
        </w:rPr>
        <w:t xml:space="preserve"> </w:t>
      </w:r>
      <w:r w:rsidRPr="008E05EF">
        <w:rPr>
          <w:rFonts w:ascii="Traditional Arabic" w:eastAsia="Traditional Arabic" w:hAnsi="Traditional Arabic" w:cs="Traditional Arabic"/>
          <w:sz w:val="28"/>
          <w:szCs w:val="28"/>
          <w:rtl/>
        </w:rPr>
        <w:t>1/</w:t>
      </w:r>
      <w:r>
        <w:rPr>
          <w:rFonts w:ascii="Traditional Arabic" w:eastAsia="Traditional Arabic" w:hAnsi="Traditional Arabic" w:cs="Traditional Arabic" w:hint="cs"/>
          <w:sz w:val="28"/>
          <w:szCs w:val="28"/>
          <w:rtl/>
        </w:rPr>
        <w:t xml:space="preserve"> </w:t>
      </w:r>
      <w:r w:rsidRPr="008E05EF">
        <w:rPr>
          <w:rFonts w:ascii="Traditional Arabic" w:eastAsia="Traditional Arabic" w:hAnsi="Traditional Arabic" w:cs="Traditional Arabic"/>
          <w:sz w:val="28"/>
          <w:szCs w:val="28"/>
          <w:rtl/>
        </w:rPr>
        <w:t>476</w:t>
      </w:r>
      <w:r>
        <w:rPr>
          <w:rFonts w:ascii="Traditional Arabic" w:eastAsia="Traditional Arabic" w:hAnsi="Traditional Arabic" w:cs="Traditional Arabic" w:hint="cs"/>
          <w:sz w:val="28"/>
          <w:szCs w:val="28"/>
          <w:rtl/>
        </w:rPr>
        <w:t>.</w:t>
      </w:r>
    </w:p>
  </w:footnote>
  <w:footnote w:id="1240">
    <w:p w:rsidR="00B75D26" w:rsidRPr="008E05EF" w:rsidRDefault="00B75D26" w:rsidP="008E05EF">
      <w:pPr>
        <w:pStyle w:val="a5"/>
        <w:rPr>
          <w:rFonts w:ascii="Traditional Arabic" w:eastAsia="Traditional Arabic" w:hAnsi="Traditional Arabic" w:cs="Traditional Arabic"/>
          <w:sz w:val="28"/>
          <w:szCs w:val="28"/>
          <w:rtl/>
        </w:rPr>
      </w:pPr>
      <w:r w:rsidRPr="008E05EF">
        <w:rPr>
          <w:rFonts w:ascii="Traditional Arabic" w:eastAsia="Traditional Arabic" w:hAnsi="Traditional Arabic" w:cs="Traditional Arabic"/>
          <w:sz w:val="28"/>
          <w:szCs w:val="28"/>
        </w:rPr>
        <w:footnoteRef/>
      </w:r>
      <w:r w:rsidRPr="008E05EF">
        <w:rPr>
          <w:rFonts w:ascii="Traditional Arabic" w:eastAsia="Traditional Arabic" w:hAnsi="Traditional Arabic" w:cs="Traditional Arabic"/>
          <w:sz w:val="28"/>
          <w:szCs w:val="28"/>
          <w:rtl/>
        </w:rPr>
        <w:t xml:space="preserve"> تحفة الأحوذي</w:t>
      </w:r>
      <w:r>
        <w:rPr>
          <w:rFonts w:ascii="Traditional Arabic" w:eastAsia="Traditional Arabic" w:hAnsi="Traditional Arabic" w:cs="Traditional Arabic" w:hint="cs"/>
          <w:sz w:val="28"/>
          <w:szCs w:val="28"/>
          <w:rtl/>
        </w:rPr>
        <w:t xml:space="preserve"> </w:t>
      </w:r>
      <w:r w:rsidRPr="008E05EF">
        <w:rPr>
          <w:rFonts w:ascii="Traditional Arabic" w:eastAsia="Traditional Arabic" w:hAnsi="Traditional Arabic" w:cs="Traditional Arabic"/>
          <w:sz w:val="28"/>
          <w:szCs w:val="28"/>
          <w:rtl/>
        </w:rPr>
        <w:t>2/</w:t>
      </w:r>
      <w:r>
        <w:rPr>
          <w:rFonts w:ascii="Traditional Arabic" w:eastAsia="Traditional Arabic" w:hAnsi="Traditional Arabic" w:cs="Traditional Arabic" w:hint="cs"/>
          <w:sz w:val="28"/>
          <w:szCs w:val="28"/>
          <w:rtl/>
        </w:rPr>
        <w:t xml:space="preserve"> </w:t>
      </w:r>
      <w:proofErr w:type="gramStart"/>
      <w:r w:rsidRPr="008E05EF">
        <w:rPr>
          <w:rFonts w:ascii="Traditional Arabic" w:eastAsia="Traditional Arabic" w:hAnsi="Traditional Arabic" w:cs="Traditional Arabic"/>
          <w:sz w:val="28"/>
          <w:szCs w:val="28"/>
          <w:rtl/>
        </w:rPr>
        <w:t>263</w:t>
      </w:r>
      <w:r w:rsidRPr="008E05EF">
        <w:rPr>
          <w:rFonts w:ascii="Traditional Arabic" w:eastAsia="Traditional Arabic" w:hAnsi="Traditional Arabic" w:cs="Traditional Arabic"/>
          <w:sz w:val="28"/>
          <w:szCs w:val="28"/>
        </w:rPr>
        <w:t xml:space="preserve"> .</w:t>
      </w:r>
      <w:proofErr w:type="gramEnd"/>
    </w:p>
  </w:footnote>
  <w:footnote w:id="1241">
    <w:p w:rsidR="00B75D26" w:rsidRPr="008E05EF" w:rsidRDefault="00B75D26">
      <w:pPr>
        <w:pStyle w:val="a5"/>
        <w:rPr>
          <w:rFonts w:ascii="Traditional Arabic" w:eastAsia="Traditional Arabic" w:hAnsi="Traditional Arabic" w:cs="Traditional Arabic"/>
          <w:sz w:val="28"/>
          <w:szCs w:val="28"/>
          <w:rtl/>
        </w:rPr>
      </w:pPr>
      <w:r w:rsidRPr="008E05EF">
        <w:rPr>
          <w:rFonts w:ascii="Traditional Arabic" w:eastAsia="Traditional Arabic" w:hAnsi="Traditional Arabic" w:cs="Traditional Arabic"/>
          <w:sz w:val="28"/>
          <w:szCs w:val="28"/>
        </w:rPr>
        <w:footnoteRef/>
      </w:r>
      <w:r w:rsidRPr="008E05EF">
        <w:rPr>
          <w:rFonts w:ascii="Traditional Arabic" w:eastAsia="Traditional Arabic" w:hAnsi="Traditional Arabic" w:cs="Traditional Arabic"/>
          <w:sz w:val="28"/>
          <w:szCs w:val="28"/>
          <w:rtl/>
        </w:rPr>
        <w:t xml:space="preserve"> الأم</w:t>
      </w:r>
      <w:r>
        <w:rPr>
          <w:rFonts w:ascii="Traditional Arabic" w:eastAsia="Traditional Arabic" w:hAnsi="Traditional Arabic" w:cs="Traditional Arabic" w:hint="cs"/>
          <w:sz w:val="28"/>
          <w:szCs w:val="28"/>
          <w:rtl/>
        </w:rPr>
        <w:t xml:space="preserve"> </w:t>
      </w:r>
      <w:r w:rsidRPr="008E05EF">
        <w:rPr>
          <w:rFonts w:ascii="Traditional Arabic" w:eastAsia="Traditional Arabic" w:hAnsi="Traditional Arabic" w:cs="Traditional Arabic"/>
          <w:sz w:val="28"/>
          <w:szCs w:val="28"/>
          <w:rtl/>
        </w:rPr>
        <w:t>1/</w:t>
      </w:r>
      <w:r>
        <w:rPr>
          <w:rFonts w:ascii="Traditional Arabic" w:eastAsia="Traditional Arabic" w:hAnsi="Traditional Arabic" w:cs="Traditional Arabic" w:hint="cs"/>
          <w:sz w:val="28"/>
          <w:szCs w:val="28"/>
          <w:rtl/>
        </w:rPr>
        <w:t xml:space="preserve"> </w:t>
      </w:r>
      <w:proofErr w:type="gramStart"/>
      <w:r w:rsidRPr="008E05EF">
        <w:rPr>
          <w:rFonts w:ascii="Traditional Arabic" w:eastAsia="Traditional Arabic" w:hAnsi="Traditional Arabic" w:cs="Traditional Arabic"/>
          <w:sz w:val="28"/>
          <w:szCs w:val="28"/>
          <w:rtl/>
        </w:rPr>
        <w:t>89</w:t>
      </w:r>
      <w:r w:rsidRPr="008E05EF">
        <w:rPr>
          <w:rFonts w:ascii="Traditional Arabic" w:eastAsia="Traditional Arabic" w:hAnsi="Traditional Arabic" w:cs="Traditional Arabic"/>
          <w:sz w:val="28"/>
          <w:szCs w:val="28"/>
        </w:rPr>
        <w:t xml:space="preserve"> .</w:t>
      </w:r>
      <w:proofErr w:type="gramEnd"/>
    </w:p>
  </w:footnote>
  <w:footnote w:id="1242">
    <w:p w:rsidR="00B75D26" w:rsidRPr="00737E1B" w:rsidRDefault="00B75D26">
      <w:pPr>
        <w:pStyle w:val="a5"/>
        <w:rPr>
          <w:rFonts w:ascii="Traditional Arabic" w:eastAsia="Traditional Arabic" w:hAnsi="Traditional Arabic" w:cs="Traditional Arabic"/>
          <w:sz w:val="28"/>
          <w:szCs w:val="28"/>
          <w:rtl/>
        </w:rPr>
      </w:pPr>
      <w:r w:rsidRPr="00737E1B">
        <w:rPr>
          <w:rFonts w:ascii="Traditional Arabic" w:eastAsia="Traditional Arabic" w:hAnsi="Traditional Arabic" w:cs="Traditional Arabic"/>
          <w:sz w:val="28"/>
          <w:szCs w:val="28"/>
        </w:rPr>
        <w:footnoteRef/>
      </w:r>
      <w:r w:rsidRPr="00737E1B">
        <w:rPr>
          <w:rFonts w:ascii="Traditional Arabic" w:eastAsia="Traditional Arabic" w:hAnsi="Traditional Arabic" w:cs="Traditional Arabic"/>
          <w:sz w:val="28"/>
          <w:szCs w:val="28"/>
          <w:rtl/>
        </w:rPr>
        <w:t xml:space="preserve"> الأم</w:t>
      </w:r>
      <w:r>
        <w:rPr>
          <w:rFonts w:ascii="Traditional Arabic" w:eastAsia="Traditional Arabic" w:hAnsi="Traditional Arabic" w:cs="Traditional Arabic" w:hint="cs"/>
          <w:sz w:val="28"/>
          <w:szCs w:val="28"/>
          <w:rtl/>
        </w:rPr>
        <w:t xml:space="preserve"> </w:t>
      </w:r>
      <w:r w:rsidRPr="00737E1B">
        <w:rPr>
          <w:rFonts w:ascii="Traditional Arabic" w:eastAsia="Traditional Arabic" w:hAnsi="Traditional Arabic" w:cs="Traditional Arabic"/>
          <w:sz w:val="28"/>
          <w:szCs w:val="28"/>
          <w:rtl/>
        </w:rPr>
        <w:t>1/</w:t>
      </w:r>
      <w:r>
        <w:rPr>
          <w:rFonts w:ascii="Traditional Arabic" w:eastAsia="Traditional Arabic" w:hAnsi="Traditional Arabic" w:cs="Traditional Arabic" w:hint="cs"/>
          <w:sz w:val="28"/>
          <w:szCs w:val="28"/>
          <w:rtl/>
        </w:rPr>
        <w:t xml:space="preserve"> </w:t>
      </w:r>
      <w:r w:rsidRPr="00737E1B">
        <w:rPr>
          <w:rFonts w:ascii="Traditional Arabic" w:eastAsia="Traditional Arabic" w:hAnsi="Traditional Arabic" w:cs="Traditional Arabic"/>
          <w:sz w:val="28"/>
          <w:szCs w:val="28"/>
          <w:rtl/>
        </w:rPr>
        <w:t>90</w:t>
      </w:r>
      <w:r>
        <w:rPr>
          <w:rFonts w:ascii="Traditional Arabic" w:eastAsia="Traditional Arabic" w:hAnsi="Traditional Arabic" w:cs="Traditional Arabic" w:hint="cs"/>
          <w:sz w:val="28"/>
          <w:szCs w:val="28"/>
          <w:rtl/>
        </w:rPr>
        <w:t>.</w:t>
      </w:r>
    </w:p>
  </w:footnote>
  <w:footnote w:id="1243">
    <w:p w:rsidR="00B75D26" w:rsidRPr="00737E1B" w:rsidRDefault="00B75D26">
      <w:pPr>
        <w:pStyle w:val="a5"/>
        <w:rPr>
          <w:rFonts w:ascii="Traditional Arabic" w:eastAsia="Traditional Arabic" w:hAnsi="Traditional Arabic" w:cs="Traditional Arabic"/>
          <w:sz w:val="28"/>
          <w:szCs w:val="28"/>
        </w:rPr>
      </w:pPr>
      <w:r w:rsidRPr="00737E1B">
        <w:rPr>
          <w:rFonts w:ascii="Traditional Arabic" w:eastAsia="Traditional Arabic" w:hAnsi="Traditional Arabic" w:cs="Traditional Arabic"/>
          <w:sz w:val="28"/>
          <w:szCs w:val="28"/>
        </w:rPr>
        <w:footnoteRef/>
      </w:r>
      <w:r w:rsidRPr="00737E1B">
        <w:rPr>
          <w:rFonts w:ascii="Traditional Arabic" w:eastAsia="Traditional Arabic" w:hAnsi="Traditional Arabic" w:cs="Traditional Arabic"/>
          <w:sz w:val="28"/>
          <w:szCs w:val="28"/>
          <w:rtl/>
        </w:rPr>
        <w:t xml:space="preserve"> المدونة الكبرى 1/95-96</w:t>
      </w:r>
      <w:r>
        <w:rPr>
          <w:rFonts w:ascii="Traditional Arabic" w:eastAsia="Traditional Arabic" w:hAnsi="Traditional Arabic" w:cs="Traditional Arabic" w:hint="cs"/>
          <w:sz w:val="28"/>
          <w:szCs w:val="28"/>
          <w:rtl/>
        </w:rPr>
        <w:t>.</w:t>
      </w:r>
    </w:p>
  </w:footnote>
  <w:footnote w:id="1244">
    <w:p w:rsidR="00B75D26" w:rsidRPr="00737E1B" w:rsidRDefault="00B75D26">
      <w:pPr>
        <w:pStyle w:val="a5"/>
        <w:rPr>
          <w:rFonts w:ascii="Traditional Arabic" w:eastAsia="Traditional Arabic" w:hAnsi="Traditional Arabic" w:cs="Traditional Arabic"/>
          <w:sz w:val="28"/>
          <w:szCs w:val="28"/>
        </w:rPr>
      </w:pPr>
      <w:r w:rsidRPr="00737E1B">
        <w:rPr>
          <w:rFonts w:ascii="Traditional Arabic" w:eastAsia="Traditional Arabic" w:hAnsi="Traditional Arabic" w:cs="Traditional Arabic"/>
          <w:sz w:val="28"/>
          <w:szCs w:val="28"/>
        </w:rPr>
        <w:footnoteRef/>
      </w:r>
      <w:r w:rsidRPr="00737E1B">
        <w:rPr>
          <w:rFonts w:ascii="Traditional Arabic" w:eastAsia="Traditional Arabic" w:hAnsi="Traditional Arabic" w:cs="Traditional Arabic"/>
          <w:sz w:val="28"/>
          <w:szCs w:val="28"/>
          <w:rtl/>
        </w:rPr>
        <w:t xml:space="preserve"> فيض القدير 6/342</w:t>
      </w:r>
      <w:r>
        <w:rPr>
          <w:rFonts w:ascii="Traditional Arabic" w:eastAsia="Traditional Arabic" w:hAnsi="Traditional Arabic" w:cs="Traditional Arabic" w:hint="cs"/>
          <w:sz w:val="28"/>
          <w:szCs w:val="28"/>
          <w:rtl/>
        </w:rPr>
        <w:t>.</w:t>
      </w:r>
    </w:p>
  </w:footnote>
  <w:footnote w:id="1245">
    <w:p w:rsidR="00B75D26" w:rsidRPr="00737E1B" w:rsidRDefault="00B75D26">
      <w:pPr>
        <w:pStyle w:val="a5"/>
        <w:rPr>
          <w:rFonts w:ascii="Traditional Arabic" w:eastAsia="Traditional Arabic" w:hAnsi="Traditional Arabic" w:cs="Traditional Arabic"/>
          <w:sz w:val="28"/>
          <w:szCs w:val="28"/>
        </w:rPr>
      </w:pPr>
      <w:r w:rsidRPr="00737E1B">
        <w:rPr>
          <w:rFonts w:ascii="Traditional Arabic" w:eastAsia="Traditional Arabic" w:hAnsi="Traditional Arabic" w:cs="Traditional Arabic"/>
          <w:sz w:val="28"/>
          <w:szCs w:val="28"/>
        </w:rPr>
        <w:footnoteRef/>
      </w:r>
      <w:r w:rsidRPr="00737E1B">
        <w:rPr>
          <w:rFonts w:ascii="Traditional Arabic" w:eastAsia="Traditional Arabic" w:hAnsi="Traditional Arabic" w:cs="Traditional Arabic"/>
          <w:sz w:val="28"/>
          <w:szCs w:val="28"/>
          <w:rtl/>
        </w:rPr>
        <w:t xml:space="preserve"> المغني 10/9</w:t>
      </w:r>
      <w:r>
        <w:rPr>
          <w:rFonts w:ascii="Traditional Arabic" w:eastAsia="Traditional Arabic" w:hAnsi="Traditional Arabic" w:cs="Traditional Arabic" w:hint="cs"/>
          <w:sz w:val="28"/>
          <w:szCs w:val="28"/>
          <w:rtl/>
        </w:rPr>
        <w:t>.</w:t>
      </w:r>
    </w:p>
  </w:footnote>
  <w:footnote w:id="1246">
    <w:p w:rsidR="00B75D26" w:rsidRPr="000F3F17" w:rsidRDefault="00B75D26" w:rsidP="001A44F2">
      <w:pPr>
        <w:pStyle w:val="a5"/>
        <w:jc w:val="lowKashida"/>
        <w:rPr>
          <w:rFonts w:ascii="Traditional Arabic" w:eastAsia="Traditional Arabic" w:hAnsi="Traditional Arabic" w:cs="Traditional Arabic"/>
          <w:sz w:val="28"/>
          <w:szCs w:val="28"/>
        </w:rPr>
      </w:pPr>
      <w:r w:rsidRPr="00257903">
        <w:rPr>
          <w:rFonts w:ascii="Traditional Arabic" w:eastAsia="Traditional Arabic" w:hAnsi="Traditional Arabic" w:cs="Traditional Arabic"/>
          <w:sz w:val="28"/>
          <w:szCs w:val="28"/>
        </w:rPr>
        <w:footnoteRef/>
      </w:r>
      <w:r w:rsidRPr="00257903">
        <w:rPr>
          <w:rFonts w:ascii="Traditional Arabic" w:eastAsia="Traditional Arabic" w:hAnsi="Traditional Arabic" w:cs="Traditional Arabic"/>
          <w:sz w:val="28"/>
          <w:szCs w:val="28"/>
          <w:rtl/>
        </w:rPr>
        <w:t xml:space="preserve"> انظر معاجم اللغة؛ مادة (نفق): ((لسان العرب)) (10/ 358)، و((تاج العروس)) (13/463)، و((معجم مقاييس اللغة)) (5/454)، و((مفردات القرآن)) (ص819). وانظر معنى النفاق في: ((شرح السنة النبوية)) للبغوي (1/71، 72)، و((تفسير القرطبي)) (1/195)، و((حاشية مختصر سنن أبي داود)) (7/52-53)، و((المنافقون في القرآن الكريم)) د. عبد</w:t>
      </w:r>
      <w:r>
        <w:rPr>
          <w:rFonts w:ascii="Traditional Arabic" w:eastAsia="Traditional Arabic" w:hAnsi="Traditional Arabic" w:cs="Traditional Arabic" w:hint="cs"/>
          <w:sz w:val="28"/>
          <w:szCs w:val="28"/>
          <w:rtl/>
        </w:rPr>
        <w:t xml:space="preserve"> </w:t>
      </w:r>
      <w:r w:rsidRPr="00257903">
        <w:rPr>
          <w:rFonts w:ascii="Traditional Arabic" w:eastAsia="Traditional Arabic" w:hAnsi="Traditional Arabic" w:cs="Traditional Arabic"/>
          <w:sz w:val="28"/>
          <w:szCs w:val="28"/>
          <w:rtl/>
        </w:rPr>
        <w:t>العزيز الحميدي (13</w:t>
      </w:r>
      <w:r>
        <w:rPr>
          <w:rFonts w:ascii="Traditional Arabic" w:eastAsia="Traditional Arabic" w:hAnsi="Traditional Arabic" w:cs="Traditional Arabic" w:hint="cs"/>
          <w:sz w:val="28"/>
          <w:szCs w:val="28"/>
          <w:rtl/>
        </w:rPr>
        <w:t>)</w:t>
      </w:r>
      <w:r w:rsidRPr="00257903">
        <w:rPr>
          <w:rFonts w:ascii="Traditional Arabic" w:eastAsia="Traditional Arabic" w:hAnsi="Traditional Arabic" w:cs="Traditional Arabic"/>
          <w:sz w:val="28"/>
          <w:szCs w:val="28"/>
        </w:rPr>
        <w:t>.</w:t>
      </w:r>
    </w:p>
  </w:footnote>
  <w:footnote w:id="1247">
    <w:p w:rsidR="00B75D26" w:rsidRPr="00285C89" w:rsidRDefault="00B75D26" w:rsidP="007F2A7A">
      <w:pPr>
        <w:pStyle w:val="a5"/>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فتح الباري)) (1/89</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48">
    <w:p w:rsidR="00B75D26" w:rsidRPr="000F3F17" w:rsidRDefault="00B75D26" w:rsidP="000F3F17">
      <w:pPr>
        <w:pStyle w:val="a5"/>
        <w:rPr>
          <w:rFonts w:ascii="Traditional Arabic" w:eastAsia="Traditional Arabic" w:hAnsi="Traditional Arabic" w:cs="Traditional Arabic"/>
          <w:sz w:val="28"/>
          <w:szCs w:val="28"/>
        </w:rPr>
      </w:pPr>
      <w:r w:rsidRPr="000F3F17">
        <w:rPr>
          <w:rFonts w:ascii="Traditional Arabic" w:eastAsia="Traditional Arabic" w:hAnsi="Traditional Arabic" w:cs="Traditional Arabic"/>
          <w:sz w:val="28"/>
          <w:szCs w:val="28"/>
        </w:rPr>
        <w:footnoteRef/>
      </w:r>
      <w:r w:rsidRPr="000F3F17">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140</w:t>
      </w:r>
      <w:r>
        <w:rPr>
          <w:rFonts w:ascii="Traditional Arabic" w:eastAsia="Traditional Arabic" w:hAnsi="Traditional Arabic" w:cs="Traditional Arabic" w:hint="cs"/>
          <w:sz w:val="28"/>
          <w:szCs w:val="28"/>
          <w:rtl/>
        </w:rPr>
        <w:t>.</w:t>
      </w:r>
    </w:p>
  </w:footnote>
  <w:footnote w:id="1249">
    <w:p w:rsidR="00B75D26" w:rsidRPr="00EA405B" w:rsidRDefault="00B75D26" w:rsidP="000F3F17">
      <w:pPr>
        <w:pStyle w:val="a5"/>
        <w:rPr>
          <w:rFonts w:ascii="Traditional Arabic" w:eastAsia="Traditional Arabic" w:hAnsi="Traditional Arabic" w:cs="Traditional Arabic"/>
          <w:sz w:val="28"/>
          <w:szCs w:val="28"/>
          <w:rtl/>
        </w:rPr>
      </w:pPr>
      <w:r w:rsidRPr="00EA405B">
        <w:rPr>
          <w:rFonts w:ascii="Traditional Arabic" w:eastAsia="Traditional Arabic" w:hAnsi="Traditional Arabic" w:cs="Traditional Arabic"/>
          <w:sz w:val="28"/>
          <w:szCs w:val="28"/>
        </w:rPr>
        <w:footnoteRef/>
      </w:r>
      <w:r w:rsidRPr="00EA405B">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1.</w:t>
      </w:r>
    </w:p>
  </w:footnote>
  <w:footnote w:id="1250">
    <w:p w:rsidR="00B75D26" w:rsidRPr="00BB46A6" w:rsidRDefault="00B75D26" w:rsidP="00FD57CD">
      <w:pPr>
        <w:pStyle w:val="a5"/>
        <w:rPr>
          <w:rFonts w:ascii="Traditional Arabic" w:eastAsia="Traditional Arabic" w:hAnsi="Traditional Arabic" w:cs="Traditional Arabic"/>
          <w:sz w:val="28"/>
          <w:szCs w:val="28"/>
          <w:rtl/>
        </w:rPr>
      </w:pPr>
      <w:r w:rsidRPr="00FD57CD">
        <w:rPr>
          <w:rFonts w:ascii="Traditional Arabic" w:eastAsia="Traditional Arabic" w:hAnsi="Traditional Arabic" w:cs="Traditional Arabic"/>
          <w:sz w:val="28"/>
          <w:szCs w:val="28"/>
        </w:rPr>
        <w:footnoteRef/>
      </w:r>
      <w:r w:rsidRPr="00FD57CD">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3.</w:t>
      </w:r>
    </w:p>
  </w:footnote>
  <w:footnote w:id="1251">
    <w:p w:rsidR="00B75D26" w:rsidRPr="00EA405B" w:rsidRDefault="00B75D26" w:rsidP="00BB46A6">
      <w:pPr>
        <w:pStyle w:val="a5"/>
        <w:rPr>
          <w:rFonts w:ascii="Traditional Arabic" w:eastAsia="Traditional Arabic" w:hAnsi="Traditional Arabic" w:cs="Traditional Arabic"/>
          <w:sz w:val="28"/>
          <w:szCs w:val="28"/>
        </w:rPr>
      </w:pPr>
      <w:r w:rsidRPr="00BB46A6">
        <w:rPr>
          <w:rFonts w:ascii="Traditional Arabic" w:eastAsia="Traditional Arabic" w:hAnsi="Traditional Arabic" w:cs="Traditional Arabic"/>
          <w:sz w:val="28"/>
          <w:szCs w:val="28"/>
        </w:rPr>
        <w:footnoteRef/>
      </w:r>
      <w:r w:rsidRPr="00BB46A6">
        <w:rPr>
          <w:rFonts w:ascii="Traditional Arabic" w:eastAsia="Traditional Arabic" w:hAnsi="Traditional Arabic" w:cs="Traditional Arabic"/>
          <w:sz w:val="28"/>
          <w:szCs w:val="28"/>
          <w:rtl/>
        </w:rPr>
        <w:t xml:space="preserve"> </w:t>
      </w:r>
      <w:r w:rsidRPr="00BB46A6">
        <w:rPr>
          <w:rFonts w:ascii="Traditional Arabic" w:eastAsia="Traditional Arabic" w:hAnsi="Traditional Arabic" w:cs="Traditional Arabic" w:hint="cs"/>
          <w:sz w:val="28"/>
          <w:szCs w:val="28"/>
          <w:rtl/>
        </w:rPr>
        <w:t>المحلى</w:t>
      </w:r>
      <w:r w:rsidRPr="00BB46A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11/ 204.</w:t>
      </w:r>
    </w:p>
  </w:footnote>
  <w:footnote w:id="1252">
    <w:p w:rsidR="00B75D26" w:rsidRDefault="00B75D26" w:rsidP="00EA405B">
      <w:pPr>
        <w:pStyle w:val="a5"/>
      </w:pPr>
      <w:r w:rsidRPr="00EA405B">
        <w:rPr>
          <w:rFonts w:ascii="Traditional Arabic" w:eastAsia="Traditional Arabic" w:hAnsi="Traditional Arabic" w:cs="Traditional Arabic"/>
          <w:sz w:val="28"/>
          <w:szCs w:val="28"/>
        </w:rPr>
        <w:footnoteRef/>
      </w:r>
      <w:r w:rsidRPr="00EA405B">
        <w:rPr>
          <w:rFonts w:ascii="Traditional Arabic" w:eastAsia="Traditional Arabic" w:hAnsi="Traditional Arabic" w:cs="Traditional Arabic"/>
          <w:sz w:val="28"/>
          <w:szCs w:val="28"/>
          <w:rtl/>
        </w:rPr>
        <w:t xml:space="preserve"> </w:t>
      </w:r>
      <w:r w:rsidRPr="00EA405B">
        <w:rPr>
          <w:rFonts w:ascii="Traditional Arabic" w:eastAsia="Traditional Arabic" w:hAnsi="Traditional Arabic" w:cs="Traditional Arabic" w:hint="cs"/>
          <w:sz w:val="28"/>
          <w:szCs w:val="28"/>
          <w:rtl/>
        </w:rPr>
        <w:t>طريق</w:t>
      </w:r>
      <w:r w:rsidRPr="00EA405B">
        <w:rPr>
          <w:rFonts w:ascii="Traditional Arabic" w:eastAsia="Traditional Arabic" w:hAnsi="Traditional Arabic" w:cs="Traditional Arabic"/>
          <w:sz w:val="28"/>
          <w:szCs w:val="28"/>
        </w:rPr>
        <w:t xml:space="preserve"> </w:t>
      </w:r>
      <w:r w:rsidRPr="00EA405B">
        <w:rPr>
          <w:rFonts w:ascii="Traditional Arabic" w:eastAsia="Traditional Arabic" w:hAnsi="Traditional Arabic" w:cs="Traditional Arabic" w:hint="cs"/>
          <w:sz w:val="28"/>
          <w:szCs w:val="28"/>
          <w:rtl/>
        </w:rPr>
        <w:t>الهجرتين</w:t>
      </w:r>
      <w:r w:rsidRPr="00EA405B">
        <w:rPr>
          <w:rFonts w:ascii="Traditional Arabic" w:eastAsia="Traditional Arabic" w:hAnsi="Traditional Arabic" w:cs="Traditional Arabic"/>
          <w:sz w:val="28"/>
          <w:szCs w:val="28"/>
        </w:rPr>
        <w:t xml:space="preserve"> </w:t>
      </w:r>
      <w:r w:rsidRPr="00EA405B">
        <w:rPr>
          <w:rFonts w:ascii="Traditional Arabic" w:eastAsia="Traditional Arabic" w:hAnsi="Traditional Arabic" w:cs="Traditional Arabic" w:hint="cs"/>
          <w:sz w:val="28"/>
          <w:szCs w:val="28"/>
          <w:rtl/>
        </w:rPr>
        <w:t>الطبقة</w:t>
      </w:r>
      <w:r w:rsidRPr="00EA40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w:t>
      </w:r>
      <w:proofErr w:type="gramStart"/>
      <w:r>
        <w:rPr>
          <w:rFonts w:ascii="Traditional Arabic" w:eastAsia="Traditional Arabic" w:hAnsi="Traditional Arabic" w:cs="Traditional Arabic" w:hint="cs"/>
          <w:sz w:val="28"/>
          <w:szCs w:val="28"/>
          <w:rtl/>
        </w:rPr>
        <w:t>15</w:t>
      </w:r>
      <w:r w:rsidRPr="00EA40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w:t>
      </w:r>
      <w:proofErr w:type="gramEnd"/>
      <w:r>
        <w:rPr>
          <w:rFonts w:ascii="Traditional Arabic" w:eastAsia="Traditional Arabic" w:hAnsi="Traditional Arabic" w:cs="Traditional Arabic" w:hint="cs"/>
          <w:sz w:val="28"/>
          <w:szCs w:val="28"/>
          <w:rtl/>
        </w:rPr>
        <w:t>.</w:t>
      </w:r>
    </w:p>
  </w:footnote>
  <w:footnote w:id="1253">
    <w:p w:rsidR="00B75D26" w:rsidRPr="002A16E9" w:rsidRDefault="00B75D26" w:rsidP="00857DCB">
      <w:pPr>
        <w:pStyle w:val="a5"/>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w:t>
      </w:r>
      <w:proofErr w:type="gramStart"/>
      <w:r>
        <w:rPr>
          <w:rFonts w:ascii="Traditional Arabic" w:eastAsia="Traditional Arabic" w:hAnsi="Traditional Arabic" w:cs="Traditional Arabic"/>
          <w:sz w:val="28"/>
          <w:szCs w:val="28"/>
        </w:rPr>
        <w:t>))</w:t>
      </w:r>
      <w:r w:rsidRPr="002A16E9">
        <w:rPr>
          <w:rFonts w:ascii="Traditional Arabic" w:eastAsia="Traditional Arabic" w:hAnsi="Traditional Arabic" w:cs="Traditional Arabic"/>
          <w:sz w:val="28"/>
          <w:szCs w:val="28"/>
          <w:rtl/>
        </w:rPr>
        <w:t>عارضة</w:t>
      </w:r>
      <w:proofErr w:type="gramEnd"/>
      <w:r w:rsidRPr="002A16E9">
        <w:rPr>
          <w:rFonts w:ascii="Traditional Arabic" w:eastAsia="Traditional Arabic" w:hAnsi="Traditional Arabic" w:cs="Traditional Arabic"/>
          <w:sz w:val="28"/>
          <w:szCs w:val="28"/>
          <w:rtl/>
        </w:rPr>
        <w:t xml:space="preserve"> الأحوذي)) (10/100)، والمقصود بنفاق التكذيب أن يظهر الإيمان بلسانه أو فعله وهو مكذّب بقلبه كالمنافقين على عهد رسول الله صلى الله عليه وسلم</w:t>
      </w:r>
      <w:r w:rsidRPr="002A16E9">
        <w:rPr>
          <w:rFonts w:ascii="Traditional Arabic" w:eastAsia="Traditional Arabic" w:hAnsi="Traditional Arabic" w:cs="Traditional Arabic"/>
          <w:sz w:val="28"/>
          <w:szCs w:val="28"/>
        </w:rPr>
        <w:t>.</w:t>
      </w:r>
    </w:p>
  </w:footnote>
  <w:footnote w:id="1254">
    <w:p w:rsidR="00B75D26" w:rsidRPr="00285C89" w:rsidRDefault="00B75D26" w:rsidP="00857DCB">
      <w:pPr>
        <w:pStyle w:val="a5"/>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عارضة الأحوذي)) (10/100</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55">
    <w:p w:rsidR="00B75D26" w:rsidRPr="00285C89" w:rsidRDefault="00B75D26" w:rsidP="00857DCB">
      <w:pPr>
        <w:pStyle w:val="a5"/>
        <w:rPr>
          <w:rFonts w:ascii="Traditional Arabic" w:eastAsia="Traditional Arabic" w:hAnsi="Traditional Arabic" w:cs="Traditional Arabic"/>
          <w:sz w:val="28"/>
          <w:szCs w:val="28"/>
          <w:rtl/>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تفسير ابن كثير)) (1/47</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56">
    <w:p w:rsidR="00B75D26" w:rsidRPr="00285C89" w:rsidRDefault="00B75D26" w:rsidP="00857DCB">
      <w:pPr>
        <w:pStyle w:val="a5"/>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فتح الباري)) (1/89</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57">
    <w:p w:rsidR="00B75D26" w:rsidRPr="001D5B7F" w:rsidRDefault="00B75D26" w:rsidP="00857DCB">
      <w:pPr>
        <w:pStyle w:val="a5"/>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مجموع الفتاوى)) (28/434-435</w:t>
      </w:r>
      <w:r>
        <w:rPr>
          <w:rFonts w:ascii="Traditional Arabic" w:eastAsia="Traditional Arabic" w:hAnsi="Traditional Arabic" w:cs="Traditional Arabic" w:hint="cs"/>
          <w:sz w:val="28"/>
          <w:szCs w:val="28"/>
          <w:rtl/>
        </w:rPr>
        <w:t>).</w:t>
      </w:r>
    </w:p>
  </w:footnote>
  <w:footnote w:id="1258">
    <w:p w:rsidR="00B75D26" w:rsidRPr="001D5B7F" w:rsidRDefault="00B75D26" w:rsidP="00857DCB">
      <w:pPr>
        <w:pStyle w:val="a5"/>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الإيمان الأوسط)) (ص: 66</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Pr>
        <w:t>.</w:t>
      </w:r>
    </w:p>
  </w:footnote>
  <w:footnote w:id="1259">
    <w:p w:rsidR="00B75D26" w:rsidRPr="00F95359" w:rsidRDefault="00B75D26" w:rsidP="00D14B0D">
      <w:pPr>
        <w:pStyle w:val="a5"/>
        <w:rPr>
          <w:rFonts w:ascii="Traditional Arabic" w:eastAsia="Traditional Arabic" w:hAnsi="Traditional Arabic" w:cs="Traditional Arabic"/>
          <w:sz w:val="28"/>
          <w:szCs w:val="28"/>
          <w:rtl/>
        </w:rPr>
      </w:pPr>
      <w:r w:rsidRPr="00D14B0D">
        <w:rPr>
          <w:rFonts w:ascii="Traditional Arabic" w:eastAsia="Traditional Arabic" w:hAnsi="Traditional Arabic" w:cs="Traditional Arabic"/>
          <w:sz w:val="28"/>
          <w:szCs w:val="28"/>
        </w:rPr>
        <w:footnoteRef/>
      </w:r>
      <w:r w:rsidRPr="00D14B0D">
        <w:rPr>
          <w:rFonts w:ascii="Traditional Arabic" w:eastAsia="Traditional Arabic" w:hAnsi="Traditional Arabic" w:cs="Traditional Arabic"/>
          <w:sz w:val="28"/>
          <w:szCs w:val="28"/>
          <w:rtl/>
        </w:rPr>
        <w:t xml:space="preserve"> </w:t>
      </w:r>
      <w:r w:rsidRPr="00D14B0D">
        <w:rPr>
          <w:rFonts w:ascii="Traditional Arabic" w:eastAsia="Traditional Arabic" w:hAnsi="Traditional Arabic" w:cs="Traditional Arabic" w:hint="cs"/>
          <w:sz w:val="28"/>
          <w:szCs w:val="28"/>
          <w:rtl/>
        </w:rPr>
        <w:t>مجموع</w:t>
      </w:r>
      <w:r w:rsidRPr="00D14B0D">
        <w:rPr>
          <w:rFonts w:ascii="Traditional Arabic" w:eastAsia="Traditional Arabic" w:hAnsi="Traditional Arabic" w:cs="Traditional Arabic"/>
          <w:sz w:val="28"/>
          <w:szCs w:val="28"/>
        </w:rPr>
        <w:t xml:space="preserve"> </w:t>
      </w:r>
      <w:r w:rsidRPr="00D14B0D">
        <w:rPr>
          <w:rFonts w:ascii="Traditional Arabic" w:eastAsia="Traditional Arabic" w:hAnsi="Traditional Arabic" w:cs="Traditional Arabic" w:hint="cs"/>
          <w:sz w:val="28"/>
          <w:szCs w:val="28"/>
          <w:rtl/>
        </w:rPr>
        <w:t>الفتاوى</w:t>
      </w:r>
      <w:r>
        <w:rPr>
          <w:rFonts w:ascii="Traditional Arabic" w:eastAsia="Traditional Arabic" w:hAnsi="Traditional Arabic" w:cs="Traditional Arabic" w:hint="cs"/>
          <w:sz w:val="28"/>
          <w:szCs w:val="28"/>
          <w:rtl/>
        </w:rPr>
        <w:t xml:space="preserve"> </w:t>
      </w:r>
      <w:r w:rsidRPr="00D14B0D">
        <w:rPr>
          <w:rFonts w:ascii="Traditional Arabic" w:eastAsia="Traditional Arabic" w:hAnsi="Traditional Arabic" w:cs="Traditional Arabic" w:hint="cs"/>
          <w:sz w:val="28"/>
          <w:szCs w:val="28"/>
          <w:rtl/>
        </w:rPr>
        <w:t>11/ 140</w:t>
      </w:r>
      <w:r w:rsidRPr="00F95359">
        <w:rPr>
          <w:rFonts w:ascii="Traditional Arabic" w:eastAsia="Traditional Arabic" w:hAnsi="Traditional Arabic" w:cs="Traditional Arabic" w:hint="cs"/>
          <w:sz w:val="28"/>
          <w:szCs w:val="28"/>
          <w:rtl/>
        </w:rPr>
        <w:t>.</w:t>
      </w:r>
    </w:p>
  </w:footnote>
  <w:footnote w:id="1260">
    <w:p w:rsidR="00B75D26" w:rsidRPr="00F95359" w:rsidRDefault="00B75D26" w:rsidP="00F95359">
      <w:pPr>
        <w:pStyle w:val="a5"/>
        <w:rPr>
          <w:rFonts w:ascii="Traditional Arabic" w:eastAsia="Traditional Arabic" w:hAnsi="Traditional Arabic" w:cs="Traditional Arabic"/>
          <w:sz w:val="28"/>
          <w:szCs w:val="28"/>
        </w:rPr>
      </w:pPr>
      <w:r w:rsidRPr="00F95359">
        <w:rPr>
          <w:rFonts w:ascii="Traditional Arabic" w:eastAsia="Traditional Arabic" w:hAnsi="Traditional Arabic" w:cs="Traditional Arabic"/>
          <w:sz w:val="28"/>
          <w:szCs w:val="28"/>
        </w:rPr>
        <w:footnoteRef/>
      </w:r>
      <w:r w:rsidRPr="00F95359">
        <w:rPr>
          <w:rFonts w:ascii="Traditional Arabic" w:eastAsia="Traditional Arabic" w:hAnsi="Traditional Arabic" w:cs="Traditional Arabic"/>
          <w:sz w:val="28"/>
          <w:szCs w:val="28"/>
          <w:rtl/>
        </w:rPr>
        <w:t xml:space="preserve"> </w:t>
      </w:r>
      <w:r w:rsidRPr="00D14B0D">
        <w:rPr>
          <w:rFonts w:ascii="Traditional Arabic" w:eastAsia="Traditional Arabic" w:hAnsi="Traditional Arabic" w:cs="Traditional Arabic" w:hint="cs"/>
          <w:sz w:val="28"/>
          <w:szCs w:val="28"/>
          <w:rtl/>
        </w:rPr>
        <w:t>مجموع</w:t>
      </w:r>
      <w:r w:rsidRPr="00D14B0D">
        <w:rPr>
          <w:rFonts w:ascii="Traditional Arabic" w:eastAsia="Traditional Arabic" w:hAnsi="Traditional Arabic" w:cs="Traditional Arabic"/>
          <w:sz w:val="28"/>
          <w:szCs w:val="28"/>
        </w:rPr>
        <w:t xml:space="preserve"> </w:t>
      </w:r>
      <w:r w:rsidRPr="00D14B0D">
        <w:rPr>
          <w:rFonts w:ascii="Traditional Arabic" w:eastAsia="Traditional Arabic" w:hAnsi="Traditional Arabic" w:cs="Traditional Arabic" w:hint="cs"/>
          <w:sz w:val="28"/>
          <w:szCs w:val="28"/>
          <w:rtl/>
        </w:rPr>
        <w:t>الفتاوى</w:t>
      </w:r>
      <w:r>
        <w:rPr>
          <w:rFonts w:ascii="Traditional Arabic" w:eastAsia="Traditional Arabic" w:hAnsi="Traditional Arabic" w:cs="Traditional Arabic" w:hint="cs"/>
          <w:sz w:val="28"/>
          <w:szCs w:val="28"/>
          <w:rtl/>
        </w:rPr>
        <w:t xml:space="preserve"> </w:t>
      </w:r>
      <w:r w:rsidRPr="00D14B0D">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1</w:t>
      </w:r>
      <w:r w:rsidRPr="00F95359">
        <w:rPr>
          <w:rFonts w:ascii="Traditional Arabic" w:eastAsia="Traditional Arabic" w:hAnsi="Traditional Arabic" w:cs="Traditional Arabic" w:hint="cs"/>
          <w:sz w:val="28"/>
          <w:szCs w:val="28"/>
          <w:rtl/>
        </w:rPr>
        <w:t>.</w:t>
      </w:r>
    </w:p>
  </w:footnote>
  <w:footnote w:id="1261">
    <w:p w:rsidR="00B75D26" w:rsidRPr="001D5B7F" w:rsidRDefault="00B75D26" w:rsidP="00857DCB">
      <w:pPr>
        <w:pStyle w:val="a5"/>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مدارج السالكين)) (1/376)، وانظر في هذا التقسيم: ((جامع العلوم والحكم)) (ص403</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لابن رجب، و</w:t>
      </w:r>
      <w:r w:rsidRPr="001D5B7F">
        <w:rPr>
          <w:rFonts w:ascii="Traditional Arabic" w:eastAsia="Traditional Arabic" w:hAnsi="Traditional Arabic" w:cs="Traditional Arabic"/>
          <w:sz w:val="28"/>
          <w:szCs w:val="28"/>
          <w:rtl/>
        </w:rPr>
        <w:t>((الرياض النضرة)) للشيخ عبد</w:t>
      </w:r>
      <w:r>
        <w:rPr>
          <w:rFonts w:ascii="Traditional Arabic" w:eastAsia="Traditional Arabic" w:hAnsi="Traditional Arabic" w:cs="Traditional Arabic" w:hint="cs"/>
          <w:sz w:val="28"/>
          <w:szCs w:val="28"/>
          <w:rtl/>
        </w:rPr>
        <w:t xml:space="preserve"> </w:t>
      </w:r>
      <w:r w:rsidRPr="001D5B7F">
        <w:rPr>
          <w:rFonts w:ascii="Traditional Arabic" w:eastAsia="Traditional Arabic" w:hAnsi="Traditional Arabic" w:cs="Traditional Arabic"/>
          <w:sz w:val="28"/>
          <w:szCs w:val="28"/>
          <w:rtl/>
        </w:rPr>
        <w:t>الرحمن بن سعدي، رحمه الله (ص240)</w:t>
      </w:r>
      <w:r>
        <w:rPr>
          <w:rFonts w:ascii="Traditional Arabic" w:eastAsia="Traditional Arabic" w:hAnsi="Traditional Arabic" w:cs="Traditional Arabic" w:hint="cs"/>
          <w:sz w:val="28"/>
          <w:szCs w:val="28"/>
          <w:rtl/>
        </w:rPr>
        <w:t>.</w:t>
      </w:r>
    </w:p>
  </w:footnote>
  <w:footnote w:id="1262">
    <w:p w:rsidR="00B75D26" w:rsidRPr="008F531F" w:rsidRDefault="00B75D26" w:rsidP="008F531F">
      <w:pPr>
        <w:pStyle w:val="a5"/>
        <w:rPr>
          <w:rFonts w:ascii="Traditional Arabic" w:eastAsia="Traditional Arabic" w:hAnsi="Traditional Arabic" w:cs="Traditional Arabic"/>
          <w:sz w:val="28"/>
          <w:szCs w:val="28"/>
          <w:rtl/>
        </w:rPr>
      </w:pPr>
      <w:r w:rsidRPr="008F531F">
        <w:rPr>
          <w:rFonts w:ascii="Traditional Arabic" w:eastAsia="Traditional Arabic" w:hAnsi="Traditional Arabic" w:cs="Traditional Arabic"/>
          <w:sz w:val="28"/>
          <w:szCs w:val="28"/>
        </w:rPr>
        <w:footnoteRef/>
      </w:r>
      <w:r w:rsidRPr="008F531F">
        <w:rPr>
          <w:rFonts w:ascii="Traditional Arabic" w:eastAsia="Traditional Arabic" w:hAnsi="Traditional Arabic" w:cs="Traditional Arabic"/>
          <w:sz w:val="28"/>
          <w:szCs w:val="28"/>
          <w:rtl/>
        </w:rPr>
        <w:t xml:space="preserve"> </w:t>
      </w:r>
      <w:proofErr w:type="gramStart"/>
      <w:r>
        <w:rPr>
          <w:rFonts w:ascii="Traditional Arabic" w:eastAsia="Traditional Arabic" w:hAnsi="Traditional Arabic" w:cs="Traditional Arabic"/>
          <w:sz w:val="28"/>
          <w:szCs w:val="28"/>
        </w:rPr>
        <w:t>))</w:t>
      </w:r>
      <w:r w:rsidRPr="008F531F">
        <w:rPr>
          <w:rFonts w:ascii="Traditional Arabic" w:eastAsia="Traditional Arabic" w:hAnsi="Traditional Arabic" w:cs="Traditional Arabic"/>
          <w:sz w:val="28"/>
          <w:szCs w:val="28"/>
          <w:rtl/>
        </w:rPr>
        <w:t>جامع</w:t>
      </w:r>
      <w:proofErr w:type="gramEnd"/>
      <w:r w:rsidRPr="008F531F">
        <w:rPr>
          <w:rFonts w:ascii="Traditional Arabic" w:eastAsia="Traditional Arabic" w:hAnsi="Traditional Arabic" w:cs="Traditional Arabic"/>
          <w:sz w:val="28"/>
          <w:szCs w:val="28"/>
          <w:rtl/>
        </w:rPr>
        <w:t xml:space="preserve"> العلوم والحكم)) (ص406</w:t>
      </w:r>
      <w:r>
        <w:rPr>
          <w:rFonts w:ascii="Traditional Arabic" w:eastAsia="Traditional Arabic" w:hAnsi="Traditional Arabic" w:cs="Traditional Arabic" w:hint="cs"/>
          <w:sz w:val="28"/>
          <w:szCs w:val="28"/>
          <w:rtl/>
        </w:rPr>
        <w:t>)</w:t>
      </w:r>
      <w:r w:rsidRPr="008F531F">
        <w:rPr>
          <w:rFonts w:ascii="Traditional Arabic" w:eastAsia="Traditional Arabic" w:hAnsi="Traditional Arabic" w:cs="Traditional Arabic"/>
          <w:sz w:val="28"/>
          <w:szCs w:val="28"/>
        </w:rPr>
        <w:t>.</w:t>
      </w:r>
    </w:p>
  </w:footnote>
  <w:footnote w:id="1263">
    <w:p w:rsidR="00B75D26" w:rsidRPr="001D5B1F" w:rsidRDefault="00B75D26">
      <w:pPr>
        <w:pStyle w:val="a5"/>
        <w:rPr>
          <w:rFonts w:ascii="Traditional Arabic" w:eastAsia="Traditional Arabic" w:hAnsi="Traditional Arabic" w:cs="Traditional Arabic"/>
          <w:sz w:val="28"/>
          <w:szCs w:val="28"/>
        </w:rPr>
      </w:pPr>
      <w:r w:rsidRPr="00ED7345">
        <w:rPr>
          <w:rFonts w:ascii="Traditional Arabic" w:eastAsia="Traditional Arabic" w:hAnsi="Traditional Arabic" w:cs="Traditional Arabic"/>
          <w:sz w:val="28"/>
          <w:szCs w:val="28"/>
        </w:rPr>
        <w:footnoteRef/>
      </w:r>
      <w:r w:rsidRPr="00ED7345">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 54.</w:t>
      </w:r>
      <w:r w:rsidRPr="001D5B1F">
        <w:rPr>
          <w:rFonts w:ascii="Traditional Arabic" w:eastAsia="Traditional Arabic" w:hAnsi="Traditional Arabic" w:cs="Traditional Arabic" w:hint="cs"/>
          <w:sz w:val="28"/>
          <w:szCs w:val="28"/>
          <w:rtl/>
        </w:rPr>
        <w:t xml:space="preserve"> وقال المحقق: "</w:t>
      </w:r>
      <w:r>
        <w:rPr>
          <w:rFonts w:ascii="Traditional Arabic" w:eastAsia="Traditional Arabic" w:hAnsi="Traditional Arabic" w:cs="Traditional Arabic" w:hint="cs"/>
          <w:sz w:val="28"/>
          <w:szCs w:val="28"/>
          <w:rtl/>
        </w:rPr>
        <w:t xml:space="preserve">الأثر </w:t>
      </w:r>
      <w:r w:rsidRPr="001D5B1F">
        <w:rPr>
          <w:rFonts w:ascii="Traditional Arabic" w:eastAsia="Traditional Arabic" w:hAnsi="Traditional Arabic" w:cs="Traditional Arabic" w:hint="cs"/>
          <w:sz w:val="28"/>
          <w:szCs w:val="28"/>
          <w:rtl/>
        </w:rPr>
        <w:t>إسناده صحيح وهو موقوف على الحسن</w:t>
      </w:r>
      <w:r>
        <w:rPr>
          <w:rFonts w:ascii="Traditional Arabic" w:eastAsia="Traditional Arabic" w:hAnsi="Traditional Arabic" w:cs="Traditional Arabic" w:hint="cs"/>
          <w:sz w:val="28"/>
          <w:szCs w:val="28"/>
          <w:rtl/>
        </w:rPr>
        <w:t xml:space="preserve"> البصري</w:t>
      </w:r>
      <w:r w:rsidRPr="001D5B1F">
        <w:rPr>
          <w:rFonts w:ascii="Traditional Arabic" w:eastAsia="Traditional Arabic" w:hAnsi="Traditional Arabic" w:cs="Traditional Arabic" w:hint="cs"/>
          <w:sz w:val="28"/>
          <w:szCs w:val="28"/>
          <w:rtl/>
        </w:rPr>
        <w:t>".</w:t>
      </w:r>
    </w:p>
  </w:footnote>
  <w:footnote w:id="1264">
    <w:p w:rsidR="00B75D26" w:rsidRDefault="00B75D26">
      <w:pPr>
        <w:pStyle w:val="a5"/>
        <w:rPr>
          <w:rtl/>
        </w:rPr>
      </w:pPr>
      <w:r w:rsidRPr="001D5B1F">
        <w:rPr>
          <w:rFonts w:ascii="Traditional Arabic" w:eastAsia="Traditional Arabic" w:hAnsi="Traditional Arabic" w:cs="Traditional Arabic"/>
          <w:sz w:val="28"/>
          <w:szCs w:val="28"/>
        </w:rPr>
        <w:footnoteRef/>
      </w:r>
      <w:r w:rsidRPr="001D5B1F">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 54.</w:t>
      </w:r>
    </w:p>
  </w:footnote>
  <w:footnote w:id="1265">
    <w:p w:rsidR="00B75D26" w:rsidRPr="002A16E9" w:rsidRDefault="00B75D26">
      <w:pPr>
        <w:pStyle w:val="a5"/>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رواه البخاري (34)، ومسلم (58). من حديث عبد الله بن عمرو رضي الله عنهما</w:t>
      </w:r>
      <w:r w:rsidRPr="002A16E9">
        <w:rPr>
          <w:rFonts w:ascii="Traditional Arabic" w:eastAsia="Traditional Arabic" w:hAnsi="Traditional Arabic" w:cs="Traditional Arabic"/>
          <w:sz w:val="28"/>
          <w:szCs w:val="28"/>
        </w:rPr>
        <w:t>.</w:t>
      </w:r>
    </w:p>
  </w:footnote>
  <w:footnote w:id="1266">
    <w:p w:rsidR="00B75D26" w:rsidRPr="002A16E9" w:rsidRDefault="00B75D26">
      <w:pPr>
        <w:pStyle w:val="a5"/>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رواه البخاري (33)، ومسلم (59). من حديث أبي هريرة رضي الله عنه</w:t>
      </w:r>
      <w:r w:rsidRPr="002A16E9">
        <w:rPr>
          <w:rFonts w:ascii="Traditional Arabic" w:eastAsia="Traditional Arabic" w:hAnsi="Traditional Arabic" w:cs="Traditional Arabic"/>
          <w:sz w:val="28"/>
          <w:szCs w:val="28"/>
        </w:rPr>
        <w:t>.   </w:t>
      </w:r>
    </w:p>
  </w:footnote>
  <w:footnote w:id="1267">
    <w:p w:rsidR="00B75D26" w:rsidRPr="008F531F" w:rsidRDefault="00B75D26" w:rsidP="008F531F">
      <w:pPr>
        <w:pStyle w:val="a5"/>
        <w:rPr>
          <w:rFonts w:ascii="Traditional Arabic" w:eastAsia="Traditional Arabic" w:hAnsi="Traditional Arabic" w:cs="Traditional Arabic"/>
          <w:sz w:val="28"/>
          <w:szCs w:val="28"/>
          <w:rtl/>
        </w:rPr>
      </w:pPr>
      <w:r w:rsidRPr="008F531F">
        <w:rPr>
          <w:rFonts w:ascii="Traditional Arabic" w:eastAsia="Traditional Arabic" w:hAnsi="Traditional Arabic" w:cs="Traditional Arabic"/>
          <w:sz w:val="28"/>
          <w:szCs w:val="28"/>
        </w:rPr>
        <w:footnoteRef/>
      </w:r>
      <w:r w:rsidRPr="008F531F">
        <w:rPr>
          <w:rFonts w:ascii="Traditional Arabic" w:eastAsia="Traditional Arabic" w:hAnsi="Traditional Arabic" w:cs="Traditional Arabic"/>
          <w:sz w:val="28"/>
          <w:szCs w:val="28"/>
          <w:rtl/>
        </w:rPr>
        <w:t xml:space="preserve"> رواه البخاري (7178</w:t>
      </w:r>
      <w:r>
        <w:rPr>
          <w:rFonts w:ascii="Traditional Arabic" w:eastAsia="Traditional Arabic" w:hAnsi="Traditional Arabic" w:cs="Traditional Arabic" w:hint="cs"/>
          <w:sz w:val="28"/>
          <w:szCs w:val="28"/>
          <w:rtl/>
        </w:rPr>
        <w:t>)</w:t>
      </w:r>
      <w:r w:rsidRPr="008F531F">
        <w:rPr>
          <w:rFonts w:ascii="Traditional Arabic" w:eastAsia="Traditional Arabic" w:hAnsi="Traditional Arabic" w:cs="Traditional Arabic"/>
          <w:sz w:val="28"/>
          <w:szCs w:val="28"/>
        </w:rPr>
        <w:t>.</w:t>
      </w:r>
    </w:p>
  </w:footnote>
  <w:footnote w:id="1268">
    <w:p w:rsidR="00B75D26" w:rsidRPr="00AD150D" w:rsidRDefault="00B75D26" w:rsidP="00A5584F">
      <w:pPr>
        <w:pStyle w:val="a5"/>
        <w:rPr>
          <w:rFonts w:ascii="Traditional Arabic" w:eastAsia="Traditional Arabic" w:hAnsi="Traditional Arabic" w:cs="Traditional Arabic"/>
          <w:sz w:val="28"/>
          <w:szCs w:val="28"/>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tl/>
        </w:rPr>
        <w:t>مجموع الفتاوى)) (28/436)، و((شرح صحيح مسلم)) للنووي (13/56</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Pr>
        <w:t>.</w:t>
      </w:r>
    </w:p>
  </w:footnote>
  <w:footnote w:id="1269">
    <w:p w:rsidR="00B75D26" w:rsidRPr="00A5584F" w:rsidRDefault="00B75D26" w:rsidP="00A5584F">
      <w:pPr>
        <w:pStyle w:val="a5"/>
        <w:rPr>
          <w:rFonts w:ascii="Traditional Arabic" w:eastAsia="Traditional Arabic" w:hAnsi="Traditional Arabic" w:cs="Traditional Arabic"/>
          <w:sz w:val="28"/>
          <w:szCs w:val="28"/>
          <w:rtl/>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رواه مسلم (1910). </w:t>
      </w:r>
    </w:p>
  </w:footnote>
  <w:footnote w:id="1270">
    <w:p w:rsidR="00B75D26" w:rsidRPr="00285C89" w:rsidRDefault="00B75D26" w:rsidP="00EA405B">
      <w:pPr>
        <w:pStyle w:val="a5"/>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عارضة الأحوذي)) (10/100</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71">
    <w:p w:rsidR="00B75D26" w:rsidRPr="00285C89" w:rsidRDefault="00B75D26" w:rsidP="004E033E">
      <w:pPr>
        <w:pStyle w:val="a5"/>
        <w:rPr>
          <w:rFonts w:ascii="Traditional Arabic" w:eastAsia="Traditional Arabic" w:hAnsi="Traditional Arabic" w:cs="Traditional Arabic"/>
          <w:sz w:val="28"/>
          <w:szCs w:val="28"/>
          <w:rtl/>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تفسير ابن كثير)) (1/47</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72">
    <w:p w:rsidR="00B75D26" w:rsidRPr="007F702F" w:rsidRDefault="00B75D26" w:rsidP="007F702F">
      <w:pPr>
        <w:spacing w:before="40"/>
        <w:jc w:val="lowKashida"/>
        <w:rPr>
          <w:rFonts w:ascii="Traditional Arabic" w:eastAsia="Traditional Arabic" w:hAnsi="Traditional Arabic" w:cs="Traditional Arabic"/>
          <w:sz w:val="28"/>
          <w:szCs w:val="28"/>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73">
    <w:p w:rsidR="00B75D26" w:rsidRPr="00B01C17" w:rsidRDefault="00B75D26" w:rsidP="00B01C17">
      <w:pPr>
        <w:spacing w:before="40"/>
        <w:jc w:val="lowKashida"/>
        <w:rPr>
          <w:rFonts w:ascii="Traditional Arabic" w:eastAsia="Traditional Arabic" w:hAnsi="Traditional Arabic" w:cs="Traditional Arabic"/>
          <w:sz w:val="28"/>
          <w:szCs w:val="28"/>
          <w:rtl/>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74">
    <w:p w:rsidR="00B75D26" w:rsidRPr="007F702F" w:rsidRDefault="00B75D26">
      <w:pPr>
        <w:pStyle w:val="a5"/>
        <w:rPr>
          <w:rFonts w:ascii="Traditional Arabic" w:eastAsia="Traditional Arabic" w:hAnsi="Traditional Arabic" w:cs="Traditional Arabic"/>
          <w:sz w:val="28"/>
          <w:szCs w:val="28"/>
          <w:rtl/>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75">
    <w:p w:rsidR="00B75D26" w:rsidRPr="00AD150D" w:rsidRDefault="00B75D26" w:rsidP="00764117">
      <w:pPr>
        <w:pStyle w:val="a5"/>
        <w:rPr>
          <w:rFonts w:ascii="Traditional Arabic" w:eastAsia="Traditional Arabic" w:hAnsi="Traditional Arabic" w:cs="Traditional Arabic"/>
          <w:sz w:val="28"/>
          <w:szCs w:val="28"/>
        </w:rPr>
      </w:pPr>
      <w:r w:rsidRPr="00AD150D">
        <w:rPr>
          <w:rFonts w:ascii="Traditional Arabic" w:eastAsia="Traditional Arabic" w:hAnsi="Traditional Arabic" w:cs="Traditional Arabic"/>
          <w:sz w:val="28"/>
          <w:szCs w:val="28"/>
        </w:rPr>
        <w:footnoteRef/>
      </w:r>
      <w:r w:rsidRPr="00AD150D">
        <w:rPr>
          <w:rFonts w:ascii="Traditional Arabic" w:eastAsia="Traditional Arabic" w:hAnsi="Traditional Arabic" w:cs="Traditional Arabic"/>
          <w:sz w:val="28"/>
          <w:szCs w:val="28"/>
          <w:rtl/>
        </w:rPr>
        <w:t xml:space="preserve"> رواه البخاري معلقاً بصيغة الجزم قبل حديث رقم (48)، ورواه موصولاً الخلال في ((السنة)) (3/607-608)، ومحمد بن نصر المروزي في ((تعظيم قدر الصلاة)) (2/634). وانظر ((تغليق التعليق)) (2/52-53</w:t>
      </w:r>
      <w:r>
        <w:rPr>
          <w:rFonts w:ascii="Traditional Arabic" w:eastAsia="Traditional Arabic" w:hAnsi="Traditional Arabic" w:cs="Traditional Arabic" w:hint="cs"/>
          <w:sz w:val="28"/>
          <w:szCs w:val="28"/>
          <w:rtl/>
        </w:rPr>
        <w:t>)</w:t>
      </w:r>
      <w:r w:rsidRPr="00AD150D">
        <w:rPr>
          <w:rFonts w:ascii="Traditional Arabic" w:eastAsia="Traditional Arabic" w:hAnsi="Traditional Arabic" w:cs="Traditional Arabic"/>
          <w:sz w:val="28"/>
          <w:szCs w:val="28"/>
        </w:rPr>
        <w:t>.</w:t>
      </w:r>
    </w:p>
  </w:footnote>
  <w:footnote w:id="1276">
    <w:p w:rsidR="00B75D26" w:rsidRPr="00CE16A6" w:rsidRDefault="00B75D26" w:rsidP="00A5584F">
      <w:pPr>
        <w:pStyle w:val="a5"/>
        <w:rPr>
          <w:rFonts w:ascii="Traditional Arabic" w:eastAsia="Traditional Arabic" w:hAnsi="Traditional Arabic" w:cs="Traditional Arabic"/>
          <w:sz w:val="28"/>
          <w:szCs w:val="28"/>
          <w:rtl/>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رواه مسلم (2750</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77">
    <w:p w:rsidR="00B75D26" w:rsidRPr="00CE16A6" w:rsidRDefault="00B75D26">
      <w:pPr>
        <w:pStyle w:val="a5"/>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رواه البخاري معلقاً بصيغة الجزم قبل حديث رقم (48)، ورواه موصولاً الخلال في ((السنة)) (3/607-608)، ومحمد بن نصر المروزي في ((تعظيم قدر الصلاة)) (2/634). وانظر ((تغليق التعليق)) (2/52-53</w:t>
      </w:r>
      <w:r w:rsidRPr="00CE16A6">
        <w:rPr>
          <w:rFonts w:ascii="Traditional Arabic" w:eastAsia="Traditional Arabic" w:hAnsi="Traditional Arabic" w:cs="Traditional Arabic"/>
          <w:sz w:val="28"/>
          <w:szCs w:val="28"/>
        </w:rPr>
        <w:t>).</w:t>
      </w:r>
    </w:p>
  </w:footnote>
  <w:footnote w:id="1278">
    <w:p w:rsidR="00B75D26" w:rsidRPr="00CE16A6" w:rsidRDefault="00B75D26" w:rsidP="00CE16A6">
      <w:pPr>
        <w:pStyle w:val="a5"/>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tl/>
        </w:rPr>
        <w:t>جامع العلوم والحكم)) (ص408</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79">
    <w:p w:rsidR="00B75D26" w:rsidRPr="00CE16A6" w:rsidRDefault="00B75D26" w:rsidP="00CE16A6">
      <w:pPr>
        <w:pStyle w:val="a5"/>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tl/>
        </w:rPr>
        <w:t>فتح الباري)) (1/111)، وانظر: ((الإيمان)) لابن تيمية (ص409)، و((جامع العلوم والحكم)) (ص407</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80">
    <w:p w:rsidR="00B75D26" w:rsidRPr="00A5584F" w:rsidRDefault="00B75D26" w:rsidP="00A5584F">
      <w:pPr>
        <w:pStyle w:val="a5"/>
        <w:rPr>
          <w:rFonts w:ascii="Traditional Arabic" w:eastAsia="Traditional Arabic" w:hAnsi="Traditional Arabic" w:cs="Traditional Arabic"/>
          <w:sz w:val="28"/>
          <w:szCs w:val="28"/>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tl/>
        </w:rPr>
        <w:t>جامع العلوم والحكم)) (ص403</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Pr>
        <w:t>.</w:t>
      </w:r>
    </w:p>
  </w:footnote>
  <w:footnote w:id="1281">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تفسير ابن كثير 1/ 4</w:t>
      </w:r>
    </w:p>
  </w:footnote>
  <w:footnote w:id="1282">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تفسير ابن كثير:1/ 4.</w:t>
      </w:r>
    </w:p>
  </w:footnote>
  <w:footnote w:id="1283">
    <w:p w:rsidR="00B75D26" w:rsidRPr="00CF2C24" w:rsidRDefault="00B75D26" w:rsidP="007311EF">
      <w:pPr>
        <w:pStyle w:val="a5"/>
        <w:rPr>
          <w:rFonts w:ascii="Traditional Arabic" w:eastAsia="Traditional Arabic" w:hAnsi="Traditional Arabic" w:cs="Traditional Arabic"/>
          <w:sz w:val="28"/>
          <w:szCs w:val="28"/>
          <w:rtl/>
        </w:rPr>
      </w:pPr>
      <w:r w:rsidRPr="007311EF">
        <w:rPr>
          <w:rFonts w:ascii="Traditional Arabic" w:eastAsia="Traditional Arabic" w:hAnsi="Traditional Arabic" w:cs="Traditional Arabic"/>
          <w:sz w:val="28"/>
          <w:szCs w:val="28"/>
        </w:rPr>
        <w:footnoteRef/>
      </w:r>
      <w:r w:rsidRPr="007311EF">
        <w:rPr>
          <w:rFonts w:ascii="Traditional Arabic" w:eastAsia="Traditional Arabic" w:hAnsi="Traditional Arabic" w:cs="Traditional Arabic"/>
          <w:sz w:val="28"/>
          <w:szCs w:val="28"/>
          <w:rtl/>
        </w:rPr>
        <w:t xml:space="preserve"> </w:t>
      </w:r>
      <w:proofErr w:type="gramStart"/>
      <w:r>
        <w:rPr>
          <w:rFonts w:ascii="Traditional Arabic" w:eastAsia="Traditional Arabic" w:hAnsi="Traditional Arabic" w:cs="Traditional Arabic"/>
          <w:sz w:val="28"/>
          <w:szCs w:val="28"/>
        </w:rPr>
        <w:t>))</w:t>
      </w:r>
      <w:r w:rsidRPr="007311EF">
        <w:rPr>
          <w:rFonts w:ascii="Traditional Arabic" w:eastAsia="Traditional Arabic" w:hAnsi="Traditional Arabic" w:cs="Traditional Arabic"/>
          <w:sz w:val="28"/>
          <w:szCs w:val="28"/>
          <w:rtl/>
        </w:rPr>
        <w:t>مجموع</w:t>
      </w:r>
      <w:proofErr w:type="gramEnd"/>
      <w:r w:rsidRPr="007311EF">
        <w:rPr>
          <w:rFonts w:ascii="Traditional Arabic" w:eastAsia="Traditional Arabic" w:hAnsi="Traditional Arabic" w:cs="Traditional Arabic"/>
          <w:sz w:val="28"/>
          <w:szCs w:val="28"/>
          <w:rtl/>
        </w:rPr>
        <w:t xml:space="preserve"> الفتاوى)) (28/434</w:t>
      </w:r>
      <w:r>
        <w:rPr>
          <w:rFonts w:ascii="Traditional Arabic" w:eastAsia="Traditional Arabic" w:hAnsi="Traditional Arabic" w:cs="Traditional Arabic"/>
          <w:sz w:val="28"/>
          <w:szCs w:val="28"/>
        </w:rPr>
        <w:t>(</w:t>
      </w:r>
      <w:r w:rsidRPr="00CF2C24">
        <w:rPr>
          <w:rFonts w:ascii="Traditional Arabic" w:eastAsia="Traditional Arabic" w:hAnsi="Traditional Arabic" w:cs="Traditional Arabic" w:hint="cs"/>
          <w:sz w:val="28"/>
          <w:szCs w:val="28"/>
          <w:rtl/>
        </w:rPr>
        <w:t>.</w:t>
      </w:r>
    </w:p>
  </w:footnote>
  <w:footnote w:id="1284">
    <w:p w:rsidR="00B75D26" w:rsidRPr="00CF2C24" w:rsidRDefault="00B75D26" w:rsidP="00257903">
      <w:pPr>
        <w:pStyle w:val="a5"/>
        <w:rPr>
          <w:rFonts w:ascii="Traditional Arabic" w:eastAsia="Traditional Arabic" w:hAnsi="Traditional Arabic" w:cs="Traditional Arabic"/>
          <w:sz w:val="28"/>
          <w:szCs w:val="28"/>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tl/>
        </w:rPr>
        <w:t>الإيمان الأوسط)) (ص180</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85">
    <w:p w:rsidR="00B75D26" w:rsidRPr="00CF2C24" w:rsidRDefault="00B75D26" w:rsidP="00257903">
      <w:pPr>
        <w:pStyle w:val="a5"/>
        <w:rPr>
          <w:rFonts w:ascii="Traditional Arabic" w:eastAsia="Traditional Arabic" w:hAnsi="Traditional Arabic" w:cs="Traditional Arabic"/>
          <w:sz w:val="28"/>
          <w:szCs w:val="28"/>
          <w:rtl/>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مجموعة التوحيد)) (ص7</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86">
    <w:p w:rsidR="00B75D26" w:rsidRPr="00CF2C24" w:rsidRDefault="00B75D26" w:rsidP="00257903">
      <w:pPr>
        <w:pStyle w:val="a5"/>
        <w:rPr>
          <w:rFonts w:ascii="Traditional Arabic" w:eastAsia="Traditional Arabic" w:hAnsi="Traditional Arabic" w:cs="Traditional Arabic"/>
          <w:sz w:val="28"/>
          <w:szCs w:val="28"/>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tl/>
        </w:rPr>
        <w:t>الإيمان الأوسط)) (ص181)، وانظر: ((الإيمان)) (ص285</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87">
    <w:p w:rsidR="00B75D26" w:rsidRDefault="00B75D26" w:rsidP="00257903">
      <w:pPr>
        <w:pStyle w:val="a5"/>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المصد</w:t>
      </w:r>
      <w:r>
        <w:rPr>
          <w:rFonts w:ascii="Traditional Arabic" w:eastAsia="Traditional Arabic" w:hAnsi="Traditional Arabic" w:cs="Traditional Arabic" w:hint="cs"/>
          <w:sz w:val="28"/>
          <w:szCs w:val="28"/>
          <w:rtl/>
        </w:rPr>
        <w:t>ر:</w:t>
      </w:r>
      <w:r w:rsidRPr="00CF2C24">
        <w:rPr>
          <w:rFonts w:ascii="Traditional Arabic" w:eastAsia="Traditional Arabic" w:hAnsi="Traditional Arabic" w:cs="Traditional Arabic"/>
          <w:sz w:val="28"/>
          <w:szCs w:val="28"/>
        </w:rPr>
        <w:t xml:space="preserve"> </w:t>
      </w:r>
      <w:r w:rsidRPr="00CF2C24">
        <w:rPr>
          <w:rFonts w:ascii="Traditional Arabic" w:eastAsia="Traditional Arabic" w:hAnsi="Traditional Arabic" w:cs="Traditional Arabic"/>
          <w:sz w:val="28"/>
          <w:szCs w:val="28"/>
          <w:rtl/>
        </w:rPr>
        <w:t>نواقض الإيمان الاعتقادية لمح</w:t>
      </w:r>
      <w:r w:rsidRPr="00257903">
        <w:rPr>
          <w:rFonts w:ascii="Traditional Arabic" w:eastAsia="Traditional Arabic" w:hAnsi="Traditional Arabic" w:cs="Traditional Arabic"/>
          <w:sz w:val="28"/>
          <w:szCs w:val="28"/>
          <w:rtl/>
        </w:rPr>
        <w:t>مد بن عبد</w:t>
      </w:r>
      <w:r>
        <w:rPr>
          <w:rFonts w:ascii="Traditional Arabic" w:eastAsia="Traditional Arabic" w:hAnsi="Traditional Arabic" w:cs="Traditional Arabic" w:hint="cs"/>
          <w:sz w:val="28"/>
          <w:szCs w:val="28"/>
          <w:rtl/>
        </w:rPr>
        <w:t xml:space="preserve"> </w:t>
      </w:r>
      <w:r w:rsidRPr="00257903">
        <w:rPr>
          <w:rFonts w:ascii="Traditional Arabic" w:eastAsia="Traditional Arabic" w:hAnsi="Traditional Arabic" w:cs="Traditional Arabic"/>
          <w:sz w:val="28"/>
          <w:szCs w:val="28"/>
          <w:rtl/>
        </w:rPr>
        <w:t>الله بن علي الوهيبي – ص: 253</w:t>
      </w:r>
    </w:p>
  </w:footnote>
  <w:footnote w:id="1288">
    <w:p w:rsidR="00B75D26" w:rsidRPr="00486B48" w:rsidRDefault="00B75D26" w:rsidP="00470654">
      <w:pPr>
        <w:pStyle w:val="a5"/>
        <w:rPr>
          <w:rFonts w:ascii="Traditional Arabic" w:eastAsia="Traditional Arabic" w:hAnsi="Traditional Arabic" w:cs="Traditional Arabic"/>
          <w:sz w:val="28"/>
          <w:szCs w:val="28"/>
          <w:rtl/>
        </w:rPr>
      </w:pPr>
      <w:r w:rsidRPr="00486B48">
        <w:rPr>
          <w:rFonts w:ascii="Traditional Arabic" w:eastAsia="Traditional Arabic" w:hAnsi="Traditional Arabic" w:cs="Traditional Arabic"/>
          <w:sz w:val="28"/>
          <w:szCs w:val="28"/>
        </w:rPr>
        <w:footnoteRef/>
      </w:r>
      <w:r w:rsidRPr="00486B48">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w:t>
      </w:r>
      <w:r w:rsidRPr="00486B48">
        <w:rPr>
          <w:rFonts w:ascii="Traditional Arabic" w:eastAsia="Traditional Arabic" w:hAnsi="Traditional Arabic" w:cs="Traditional Arabic" w:hint="cs"/>
          <w:sz w:val="28"/>
          <w:szCs w:val="28"/>
          <w:rtl/>
        </w:rPr>
        <w:t xml:space="preserve"> 617</w:t>
      </w:r>
      <w:r>
        <w:rPr>
          <w:rFonts w:ascii="Traditional Arabic" w:eastAsia="Traditional Arabic" w:hAnsi="Traditional Arabic" w:cs="Traditional Arabic" w:hint="cs"/>
          <w:sz w:val="28"/>
          <w:szCs w:val="28"/>
          <w:rtl/>
        </w:rPr>
        <w:t>.</w:t>
      </w:r>
    </w:p>
  </w:footnote>
  <w:footnote w:id="1289">
    <w:p w:rsidR="00B75D26" w:rsidRPr="00601623" w:rsidRDefault="00B75D26">
      <w:pPr>
        <w:pStyle w:val="a5"/>
        <w:rPr>
          <w:rFonts w:ascii="Traditional Arabic" w:eastAsia="Traditional Arabic" w:hAnsi="Traditional Arabic" w:cs="Traditional Arabic"/>
          <w:sz w:val="28"/>
          <w:szCs w:val="28"/>
        </w:rPr>
      </w:pPr>
      <w:r w:rsidRPr="00601623">
        <w:rPr>
          <w:rFonts w:ascii="Traditional Arabic" w:eastAsia="Traditional Arabic" w:hAnsi="Traditional Arabic" w:cs="Traditional Arabic"/>
          <w:sz w:val="28"/>
          <w:szCs w:val="28"/>
        </w:rPr>
        <w:footnoteRef/>
      </w:r>
      <w:r w:rsidRPr="00601623">
        <w:rPr>
          <w:rFonts w:ascii="Traditional Arabic" w:eastAsia="Traditional Arabic" w:hAnsi="Traditional Arabic" w:cs="Traditional Arabic"/>
          <w:sz w:val="28"/>
          <w:szCs w:val="28"/>
          <w:rtl/>
        </w:rPr>
        <w:t xml:space="preserve"> </w:t>
      </w:r>
      <w:r w:rsidRPr="00601623">
        <w:rPr>
          <w:rFonts w:ascii="Traditional Arabic" w:eastAsia="Traditional Arabic" w:hAnsi="Traditional Arabic" w:cs="Traditional Arabic" w:hint="cs"/>
          <w:sz w:val="28"/>
          <w:szCs w:val="28"/>
          <w:rtl/>
        </w:rPr>
        <w:t>جزء في النفاق تبويب علي بن خضير الخضير ص 15</w:t>
      </w:r>
    </w:p>
  </w:footnote>
  <w:footnote w:id="1290">
    <w:p w:rsidR="00B75D26" w:rsidRPr="00635E09" w:rsidRDefault="00B75D26">
      <w:pPr>
        <w:pStyle w:val="a5"/>
        <w:rPr>
          <w:rFonts w:ascii="Traditional Arabic" w:eastAsia="Traditional Arabic" w:hAnsi="Traditional Arabic" w:cs="Traditional Arabic"/>
          <w:sz w:val="28"/>
          <w:szCs w:val="28"/>
          <w:rtl/>
        </w:rPr>
      </w:pPr>
      <w:r w:rsidRPr="00635E09">
        <w:rPr>
          <w:rFonts w:ascii="Traditional Arabic" w:eastAsia="Traditional Arabic" w:hAnsi="Traditional Arabic" w:cs="Traditional Arabic"/>
          <w:sz w:val="28"/>
          <w:szCs w:val="28"/>
        </w:rPr>
        <w:footnoteRef/>
      </w:r>
      <w:r w:rsidRPr="00635E09">
        <w:rPr>
          <w:rFonts w:ascii="Traditional Arabic" w:eastAsia="Traditional Arabic" w:hAnsi="Traditional Arabic" w:cs="Traditional Arabic"/>
          <w:sz w:val="28"/>
          <w:szCs w:val="28"/>
          <w:rtl/>
        </w:rPr>
        <w:t xml:space="preserve"> </w:t>
      </w:r>
      <w:r w:rsidRPr="00635E09">
        <w:rPr>
          <w:rFonts w:ascii="Traditional Arabic" w:eastAsia="Traditional Arabic" w:hAnsi="Traditional Arabic" w:cs="Traditional Arabic" w:hint="cs"/>
          <w:sz w:val="28"/>
          <w:szCs w:val="28"/>
          <w:rtl/>
        </w:rPr>
        <w:t>مؤلفات</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الشيخ</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الإمام</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محمد</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بن</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عبد</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الوهاب (1/ 228)</w:t>
      </w:r>
      <w:r>
        <w:rPr>
          <w:rFonts w:ascii="Traditional Arabic" w:eastAsia="Traditional Arabic" w:hAnsi="Traditional Arabic" w:cs="Traditional Arabic" w:hint="cs"/>
          <w:sz w:val="28"/>
          <w:szCs w:val="28"/>
          <w:rtl/>
        </w:rPr>
        <w:t>.</w:t>
      </w:r>
    </w:p>
  </w:footnote>
  <w:footnote w:id="1291">
    <w:p w:rsidR="00B75D26" w:rsidRPr="00F95359" w:rsidRDefault="00B75D26" w:rsidP="00BE2372">
      <w:pPr>
        <w:pStyle w:val="a5"/>
        <w:rPr>
          <w:rFonts w:ascii="Traditional Arabic" w:eastAsia="Traditional Arabic" w:hAnsi="Traditional Arabic" w:cs="Traditional Arabic"/>
          <w:sz w:val="28"/>
          <w:szCs w:val="28"/>
          <w:rtl/>
        </w:rPr>
      </w:pPr>
      <w:r w:rsidRPr="00BE2372">
        <w:rPr>
          <w:rFonts w:ascii="Traditional Arabic" w:eastAsia="Traditional Arabic" w:hAnsi="Traditional Arabic" w:cs="Traditional Arabic"/>
          <w:sz w:val="28"/>
          <w:szCs w:val="28"/>
        </w:rPr>
        <w:footnoteRef/>
      </w:r>
      <w:r w:rsidRPr="00BE2372">
        <w:rPr>
          <w:rFonts w:ascii="Traditional Arabic" w:eastAsia="Traditional Arabic" w:hAnsi="Traditional Arabic" w:cs="Traditional Arabic"/>
          <w:sz w:val="28"/>
          <w:szCs w:val="28"/>
          <w:rtl/>
        </w:rPr>
        <w:t xml:space="preserve"> </w:t>
      </w:r>
      <w:r w:rsidRPr="00BE2372">
        <w:rPr>
          <w:rFonts w:ascii="Traditional Arabic" w:eastAsia="Traditional Arabic" w:hAnsi="Traditional Arabic" w:cs="Traditional Arabic" w:hint="cs"/>
          <w:sz w:val="28"/>
          <w:szCs w:val="28"/>
          <w:rtl/>
        </w:rPr>
        <w:t>التنبيه</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والرد</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على</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أهل</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الهواء</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والبدع</w:t>
      </w:r>
      <w:r w:rsidRPr="00BE237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1/156.</w:t>
      </w:r>
    </w:p>
  </w:footnote>
  <w:footnote w:id="1292">
    <w:p w:rsidR="00B75D26" w:rsidRDefault="00B75D26">
      <w:pPr>
        <w:pStyle w:val="a5"/>
      </w:pPr>
      <w:r w:rsidRPr="00F95359">
        <w:rPr>
          <w:rFonts w:ascii="Traditional Arabic" w:eastAsia="Traditional Arabic" w:hAnsi="Traditional Arabic" w:cs="Traditional Arabic"/>
          <w:sz w:val="28"/>
          <w:szCs w:val="28"/>
        </w:rPr>
        <w:footnoteRef/>
      </w:r>
      <w:r w:rsidRPr="00F95359">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w:t>
      </w:r>
      <w:r w:rsidRPr="00F95359">
        <w:rPr>
          <w:rFonts w:ascii="Traditional Arabic" w:eastAsia="Traditional Arabic" w:hAnsi="Traditional Arabic" w:cs="Traditional Arabic" w:hint="cs"/>
          <w:sz w:val="28"/>
          <w:szCs w:val="28"/>
          <w:rtl/>
        </w:rPr>
        <w:t xml:space="preserve"> 78.</w:t>
      </w:r>
    </w:p>
  </w:footnote>
  <w:footnote w:id="1293">
    <w:p w:rsidR="00B75D26" w:rsidRPr="00DF19C3" w:rsidRDefault="00B75D26" w:rsidP="00DF19C3">
      <w:pPr>
        <w:pStyle w:val="a5"/>
        <w:rPr>
          <w:rFonts w:ascii="Traditional Arabic" w:eastAsia="Traditional Arabic" w:hAnsi="Traditional Arabic" w:cs="Traditional Arabic"/>
          <w:sz w:val="28"/>
          <w:szCs w:val="28"/>
        </w:rPr>
      </w:pPr>
      <w:r w:rsidRPr="00DF19C3">
        <w:rPr>
          <w:rFonts w:ascii="Traditional Arabic" w:eastAsia="Traditional Arabic" w:hAnsi="Traditional Arabic" w:cs="Traditional Arabic"/>
          <w:sz w:val="28"/>
          <w:szCs w:val="28"/>
        </w:rPr>
        <w:footnoteRef/>
      </w:r>
      <w:r w:rsidRPr="00DF19C3">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 xml:space="preserve"> 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 212</w:t>
      </w:r>
      <w:r>
        <w:rPr>
          <w:rFonts w:ascii="Traditional Arabic" w:eastAsia="Traditional Arabic" w:hAnsi="Traditional Arabic" w:cs="Traditional Arabic" w:hint="cs"/>
          <w:sz w:val="28"/>
          <w:szCs w:val="28"/>
          <w:rtl/>
        </w:rPr>
        <w:t>.</w:t>
      </w:r>
    </w:p>
  </w:footnote>
  <w:footnote w:id="1294">
    <w:p w:rsidR="00B75D26" w:rsidRDefault="00B75D26">
      <w:pPr>
        <w:pStyle w:val="a5"/>
        <w:rPr>
          <w:rtl/>
        </w:rPr>
      </w:pPr>
      <w:r w:rsidRPr="008170E3">
        <w:rPr>
          <w:rFonts w:ascii="Traditional Arabic" w:eastAsia="Traditional Arabic" w:hAnsi="Traditional Arabic" w:cs="Traditional Arabic"/>
          <w:sz w:val="28"/>
          <w:szCs w:val="28"/>
        </w:rPr>
        <w:footnoteRef/>
      </w:r>
      <w:r w:rsidRPr="008170E3">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w:t>
      </w:r>
      <w:r w:rsidRPr="008170E3">
        <w:rPr>
          <w:rFonts w:ascii="Traditional Arabic" w:eastAsia="Traditional Arabic" w:hAnsi="Traditional Arabic" w:cs="Traditional Arabic" w:hint="cs"/>
          <w:sz w:val="28"/>
          <w:szCs w:val="28"/>
          <w:rtl/>
        </w:rPr>
        <w:t xml:space="preserve"> 353.</w:t>
      </w:r>
    </w:p>
  </w:footnote>
  <w:footnote w:id="1295">
    <w:p w:rsidR="00B75D26" w:rsidRPr="00EE1441" w:rsidRDefault="00B75D26" w:rsidP="00EE1441">
      <w:pPr>
        <w:pStyle w:val="a5"/>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E1441">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 xml:space="preserve"> مقالات</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الإسلاميين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 141.</w:t>
      </w:r>
    </w:p>
  </w:footnote>
  <w:footnote w:id="1296">
    <w:p w:rsidR="00B75D26" w:rsidRPr="00EE1441" w:rsidRDefault="00B75D26" w:rsidP="00EE1441">
      <w:pPr>
        <w:pStyle w:val="a5"/>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E1441">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 xml:space="preserve"> 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بين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 343.</w:t>
      </w:r>
    </w:p>
  </w:footnote>
  <w:footnote w:id="1297">
    <w:p w:rsidR="00B75D26" w:rsidRPr="00E328E2" w:rsidRDefault="00B75D26">
      <w:pPr>
        <w:pStyle w:val="a5"/>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328E2">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بين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w:t>
      </w:r>
      <w:r w:rsidRPr="00E328E2">
        <w:rPr>
          <w:rFonts w:ascii="Traditional Arabic" w:eastAsia="Traditional Arabic" w:hAnsi="Traditional Arabic" w:cs="Traditional Arabic" w:hint="cs"/>
          <w:sz w:val="28"/>
          <w:szCs w:val="28"/>
          <w:rtl/>
        </w:rPr>
        <w:t>9</w:t>
      </w:r>
      <w:r>
        <w:rPr>
          <w:rFonts w:ascii="Traditional Arabic" w:eastAsia="Traditional Arabic" w:hAnsi="Traditional Arabic" w:cs="Traditional Arabic" w:hint="cs"/>
          <w:sz w:val="28"/>
          <w:szCs w:val="28"/>
          <w:rtl/>
        </w:rPr>
        <w:t>.</w:t>
      </w:r>
    </w:p>
  </w:footnote>
  <w:footnote w:id="1298">
    <w:p w:rsidR="00B75D26" w:rsidRPr="00E71D65" w:rsidRDefault="00B75D26" w:rsidP="00E71D65">
      <w:pPr>
        <w:pStyle w:val="a5"/>
        <w:rPr>
          <w:rFonts w:ascii="Traditional Arabic" w:eastAsia="Traditional Arabic" w:hAnsi="Traditional Arabic" w:cs="Traditional Arabic"/>
          <w:sz w:val="28"/>
          <w:szCs w:val="28"/>
        </w:rPr>
      </w:pPr>
      <w:r w:rsidRPr="00E71D65">
        <w:rPr>
          <w:rFonts w:ascii="Traditional Arabic" w:eastAsia="Traditional Arabic" w:hAnsi="Traditional Arabic" w:cs="Traditional Arabic"/>
          <w:sz w:val="28"/>
          <w:szCs w:val="28"/>
        </w:rPr>
        <w:footnoteRef/>
      </w:r>
      <w:r w:rsidRPr="00E71D65">
        <w:rPr>
          <w:rFonts w:ascii="Traditional Arabic" w:eastAsia="Traditional Arabic" w:hAnsi="Traditional Arabic" w:cs="Traditional Arabic"/>
          <w:sz w:val="28"/>
          <w:szCs w:val="28"/>
          <w:rtl/>
        </w:rPr>
        <w:t xml:space="preserve"> راجع اعتقاد أئمة الحديث ل</w:t>
      </w:r>
      <w:r w:rsidRPr="00E71D65">
        <w:rPr>
          <w:rFonts w:ascii="Traditional Arabic" w:eastAsia="Traditional Arabic" w:hAnsi="Traditional Arabic" w:cs="Traditional Arabic" w:hint="cs"/>
          <w:sz w:val="28"/>
          <w:szCs w:val="28"/>
          <w:rtl/>
        </w:rPr>
        <w:t>أ</w:t>
      </w:r>
      <w:r w:rsidRPr="00E71D65">
        <w:rPr>
          <w:rFonts w:ascii="Traditional Arabic" w:eastAsia="Traditional Arabic" w:hAnsi="Traditional Arabic" w:cs="Traditional Arabic"/>
          <w:sz w:val="28"/>
          <w:szCs w:val="28"/>
          <w:rtl/>
        </w:rPr>
        <w:t>بي بكر ال</w:t>
      </w:r>
      <w:r w:rsidRPr="00E71D65">
        <w:rPr>
          <w:rFonts w:ascii="Traditional Arabic" w:eastAsia="Traditional Arabic" w:hAnsi="Traditional Arabic" w:cs="Traditional Arabic" w:hint="cs"/>
          <w:sz w:val="28"/>
          <w:szCs w:val="28"/>
          <w:rtl/>
        </w:rPr>
        <w:t>إ</w:t>
      </w:r>
      <w:r w:rsidRPr="00E71D65">
        <w:rPr>
          <w:rFonts w:ascii="Traditional Arabic" w:eastAsia="Traditional Arabic" w:hAnsi="Traditional Arabic" w:cs="Traditional Arabic"/>
          <w:sz w:val="28"/>
          <w:szCs w:val="28"/>
          <w:rtl/>
        </w:rPr>
        <w:t xml:space="preserve">سماعيلي </w:t>
      </w:r>
      <w:r w:rsidRPr="00E71D65">
        <w:rPr>
          <w:rFonts w:ascii="Traditional Arabic" w:eastAsia="Traditional Arabic" w:hAnsi="Traditional Arabic" w:cs="Traditional Arabic" w:hint="cs"/>
          <w:sz w:val="28"/>
          <w:szCs w:val="28"/>
          <w:rtl/>
        </w:rPr>
        <w:t>1/ 76</w:t>
      </w:r>
      <w:r w:rsidRPr="00E71D65">
        <w:rPr>
          <w:rFonts w:ascii="Traditional Arabic" w:eastAsia="Traditional Arabic" w:hAnsi="Traditional Arabic" w:cs="Traditional Arabic"/>
          <w:sz w:val="28"/>
          <w:szCs w:val="28"/>
        </w:rPr>
        <w:t>.</w:t>
      </w:r>
    </w:p>
  </w:footnote>
  <w:footnote w:id="1299">
    <w:p w:rsidR="00B75D26" w:rsidRPr="00A5588C" w:rsidRDefault="00B75D26" w:rsidP="00A5588C">
      <w:pPr>
        <w:pStyle w:val="a5"/>
        <w:rPr>
          <w:rFonts w:ascii="Traditional Arabic" w:eastAsia="Traditional Arabic" w:hAnsi="Traditional Arabic" w:cs="Traditional Arabic"/>
          <w:sz w:val="28"/>
          <w:szCs w:val="28"/>
        </w:rPr>
      </w:pPr>
      <w:r w:rsidRPr="00A5588C">
        <w:rPr>
          <w:rFonts w:ascii="Traditional Arabic" w:eastAsia="Traditional Arabic" w:hAnsi="Traditional Arabic" w:cs="Traditional Arabic"/>
          <w:sz w:val="28"/>
          <w:szCs w:val="28"/>
        </w:rPr>
        <w:footnoteRef/>
      </w:r>
      <w:r w:rsidRPr="00A5588C">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أحكام</w:t>
      </w:r>
      <w:r w:rsidRPr="00A5588C">
        <w:rPr>
          <w:rFonts w:ascii="Traditional Arabic" w:eastAsia="Traditional Arabic" w:hAnsi="Traditional Arabic" w:cs="Traditional Arabic"/>
          <w:sz w:val="28"/>
          <w:szCs w:val="28"/>
          <w:rtl/>
        </w:rPr>
        <w:t xml:space="preserve"> أهل الذمة ل</w:t>
      </w:r>
      <w:r>
        <w:rPr>
          <w:rFonts w:ascii="Traditional Arabic" w:eastAsia="Traditional Arabic" w:hAnsi="Traditional Arabic" w:cs="Traditional Arabic" w:hint="cs"/>
          <w:sz w:val="28"/>
          <w:szCs w:val="28"/>
          <w:rtl/>
        </w:rPr>
        <w:t>ا</w:t>
      </w:r>
      <w:r w:rsidRPr="00A5588C">
        <w:rPr>
          <w:rFonts w:ascii="Traditional Arabic" w:eastAsia="Traditional Arabic" w:hAnsi="Traditional Arabic" w:cs="Traditional Arabic"/>
          <w:sz w:val="28"/>
          <w:szCs w:val="28"/>
          <w:rtl/>
        </w:rPr>
        <w:t xml:space="preserve">بن القيم ج </w:t>
      </w:r>
      <w:r>
        <w:rPr>
          <w:rFonts w:ascii="Traditional Arabic" w:eastAsia="Traditional Arabic" w:hAnsi="Traditional Arabic" w:cs="Traditional Arabic" w:hint="cs"/>
          <w:sz w:val="28"/>
          <w:szCs w:val="28"/>
          <w:rtl/>
        </w:rPr>
        <w:t>2/ 728</w:t>
      </w:r>
      <w:r w:rsidRPr="00A5588C">
        <w:rPr>
          <w:rFonts w:ascii="Traditional Arabic" w:eastAsia="Traditional Arabic" w:hAnsi="Traditional Arabic" w:cs="Traditional Arabic"/>
          <w:sz w:val="28"/>
          <w:szCs w:val="28"/>
        </w:rPr>
        <w:t>.</w:t>
      </w:r>
    </w:p>
  </w:footnote>
  <w:footnote w:id="1300">
    <w:p w:rsidR="00B75D26" w:rsidRPr="00334B8B" w:rsidRDefault="00B75D26" w:rsidP="00334B8B">
      <w:pPr>
        <w:pStyle w:val="a5"/>
        <w:jc w:val="lowKashida"/>
        <w:rPr>
          <w:rFonts w:ascii="Traditional Arabic" w:eastAsia="Traditional Arabic" w:hAnsi="Traditional Arabic" w:cs="Traditional Arabic"/>
          <w:sz w:val="28"/>
          <w:szCs w:val="28"/>
        </w:rPr>
      </w:pPr>
      <w:r w:rsidRPr="00334B8B">
        <w:rPr>
          <w:rFonts w:ascii="Traditional Arabic" w:eastAsia="Traditional Arabic" w:hAnsi="Traditional Arabic" w:cs="Traditional Arabic"/>
          <w:sz w:val="28"/>
          <w:szCs w:val="28"/>
        </w:rPr>
        <w:footnoteRef/>
      </w:r>
      <w:r w:rsidRPr="00334B8B">
        <w:rPr>
          <w:rFonts w:ascii="Traditional Arabic" w:eastAsia="Traditional Arabic" w:hAnsi="Traditional Arabic" w:cs="Traditional Arabic"/>
          <w:sz w:val="28"/>
          <w:szCs w:val="28"/>
          <w:rtl/>
        </w:rPr>
        <w:t xml:space="preserve"> راجع</w:t>
      </w:r>
      <w:r>
        <w:rPr>
          <w:rFonts w:ascii="Traditional Arabic" w:eastAsia="Traditional Arabic" w:hAnsi="Traditional Arabic" w:cs="Traditional Arabic" w:hint="cs"/>
          <w:sz w:val="28"/>
          <w:szCs w:val="28"/>
          <w:rtl/>
        </w:rPr>
        <w:t>:</w:t>
      </w:r>
      <w:r w:rsidRPr="00334B8B">
        <w:rPr>
          <w:rFonts w:ascii="Traditional Arabic" w:eastAsia="Traditional Arabic" w:hAnsi="Traditional Arabic" w:cs="Traditional Arabic"/>
          <w:sz w:val="28"/>
          <w:szCs w:val="28"/>
          <w:rtl/>
        </w:rPr>
        <w:t xml:space="preserve"> منهاج السنة النبوية </w:t>
      </w:r>
      <w:r>
        <w:rPr>
          <w:rFonts w:ascii="Traditional Arabic" w:eastAsia="Traditional Arabic" w:hAnsi="Traditional Arabic" w:cs="Traditional Arabic" w:hint="cs"/>
          <w:sz w:val="28"/>
          <w:szCs w:val="28"/>
          <w:rtl/>
        </w:rPr>
        <w:t>5/</w:t>
      </w:r>
      <w:r w:rsidRPr="00334B8B">
        <w:rPr>
          <w:rFonts w:ascii="Traditional Arabic" w:eastAsia="Traditional Arabic" w:hAnsi="Traditional Arabic" w:cs="Traditional Arabic"/>
          <w:sz w:val="28"/>
          <w:szCs w:val="28"/>
          <w:rtl/>
        </w:rPr>
        <w:t xml:space="preserve"> 343،</w:t>
      </w:r>
      <w:r>
        <w:rPr>
          <w:rFonts w:ascii="Traditional Arabic" w:eastAsia="Traditional Arabic" w:hAnsi="Traditional Arabic" w:cs="Traditional Arabic" w:hint="cs"/>
          <w:sz w:val="28"/>
          <w:szCs w:val="28"/>
          <w:rtl/>
        </w:rPr>
        <w:t xml:space="preserve"> </w:t>
      </w:r>
      <w:r w:rsidRPr="00334B8B">
        <w:rPr>
          <w:rFonts w:ascii="Traditional Arabic" w:eastAsia="Traditional Arabic" w:hAnsi="Traditional Arabic" w:cs="Traditional Arabic"/>
          <w:sz w:val="28"/>
          <w:szCs w:val="28"/>
          <w:rtl/>
        </w:rPr>
        <w:t xml:space="preserve">الجواب الكافي لمن سأل عن الدواء الشافي </w:t>
      </w:r>
      <w:r>
        <w:rPr>
          <w:rFonts w:ascii="Traditional Arabic" w:eastAsia="Traditional Arabic" w:hAnsi="Traditional Arabic" w:cs="Traditional Arabic" w:hint="cs"/>
          <w:sz w:val="28"/>
          <w:szCs w:val="28"/>
          <w:rtl/>
        </w:rPr>
        <w:t>1/</w:t>
      </w:r>
      <w:r w:rsidRPr="00334B8B">
        <w:rPr>
          <w:rFonts w:ascii="Traditional Arabic" w:eastAsia="Traditional Arabic" w:hAnsi="Traditional Arabic" w:cs="Traditional Arabic"/>
          <w:sz w:val="28"/>
          <w:szCs w:val="28"/>
          <w:rtl/>
        </w:rPr>
        <w:t xml:space="preserve"> 138،</w:t>
      </w:r>
      <w:r>
        <w:rPr>
          <w:rFonts w:ascii="Traditional Arabic" w:eastAsia="Traditional Arabic" w:hAnsi="Traditional Arabic" w:cs="Traditional Arabic" w:hint="cs"/>
          <w:sz w:val="28"/>
          <w:szCs w:val="28"/>
          <w:rtl/>
        </w:rPr>
        <w:t xml:space="preserve"> </w:t>
      </w:r>
      <w:r w:rsidRPr="00334B8B">
        <w:rPr>
          <w:rFonts w:ascii="Traditional Arabic" w:eastAsia="Traditional Arabic" w:hAnsi="Traditional Arabic" w:cs="Traditional Arabic"/>
          <w:sz w:val="28"/>
          <w:szCs w:val="28"/>
          <w:rtl/>
        </w:rPr>
        <w:t xml:space="preserve">مدارج السالكين </w:t>
      </w:r>
      <w:r>
        <w:rPr>
          <w:rFonts w:ascii="Traditional Arabic" w:eastAsia="Traditional Arabic" w:hAnsi="Traditional Arabic" w:cs="Traditional Arabic" w:hint="cs"/>
          <w:sz w:val="28"/>
          <w:szCs w:val="28"/>
          <w:rtl/>
        </w:rPr>
        <w:t>3/</w:t>
      </w:r>
      <w:r w:rsidRPr="00334B8B">
        <w:rPr>
          <w:rFonts w:ascii="Traditional Arabic" w:eastAsia="Traditional Arabic" w:hAnsi="Traditional Arabic" w:cs="Traditional Arabic"/>
          <w:sz w:val="28"/>
          <w:szCs w:val="28"/>
          <w:rtl/>
        </w:rPr>
        <w:t xml:space="preserve"> 486</w:t>
      </w:r>
      <w:r w:rsidRPr="00334B8B">
        <w:rPr>
          <w:rFonts w:ascii="Traditional Arabic" w:eastAsia="Traditional Arabic" w:hAnsi="Traditional Arabic" w:cs="Traditional Arabic"/>
          <w:sz w:val="28"/>
          <w:szCs w:val="28"/>
        </w:rPr>
        <w:t>.</w:t>
      </w:r>
    </w:p>
  </w:footnote>
  <w:footnote w:id="1301">
    <w:p w:rsidR="00B75D26" w:rsidRPr="00334B8B" w:rsidRDefault="00B75D26" w:rsidP="00437A64">
      <w:pPr>
        <w:pStyle w:val="a5"/>
        <w:jc w:val="lowKashida"/>
        <w:rPr>
          <w:rFonts w:ascii="Traditional Arabic" w:eastAsia="Traditional Arabic" w:hAnsi="Traditional Arabic" w:cs="Traditional Arabic"/>
          <w:sz w:val="28"/>
          <w:szCs w:val="28"/>
          <w:rtl/>
        </w:rPr>
      </w:pPr>
      <w:r w:rsidRPr="00334B8B">
        <w:rPr>
          <w:rFonts w:ascii="Traditional Arabic" w:eastAsia="Traditional Arabic" w:hAnsi="Traditional Arabic" w:cs="Traditional Arabic"/>
          <w:sz w:val="28"/>
          <w:szCs w:val="28"/>
        </w:rPr>
        <w:footnoteRef/>
      </w:r>
      <w:r w:rsidRPr="00334B8B">
        <w:rPr>
          <w:rFonts w:ascii="Traditional Arabic" w:eastAsia="Traditional Arabic" w:hAnsi="Traditional Arabic" w:cs="Traditional Arabic"/>
          <w:sz w:val="28"/>
          <w:szCs w:val="28"/>
          <w:rtl/>
        </w:rPr>
        <w:t xml:space="preserve"> راجع اعتقاد ال</w:t>
      </w:r>
      <w:r w:rsidRPr="00334B8B">
        <w:rPr>
          <w:rFonts w:ascii="Traditional Arabic" w:eastAsia="Traditional Arabic" w:hAnsi="Traditional Arabic" w:cs="Traditional Arabic" w:hint="cs"/>
          <w:sz w:val="28"/>
          <w:szCs w:val="28"/>
          <w:rtl/>
        </w:rPr>
        <w:t>إ</w:t>
      </w:r>
      <w:r w:rsidRPr="00334B8B">
        <w:rPr>
          <w:rFonts w:ascii="Traditional Arabic" w:eastAsia="Traditional Arabic" w:hAnsi="Traditional Arabic" w:cs="Traditional Arabic"/>
          <w:sz w:val="28"/>
          <w:szCs w:val="28"/>
          <w:rtl/>
        </w:rPr>
        <w:t xml:space="preserve">مام المبجل ابن حنبل </w:t>
      </w:r>
      <w:r>
        <w:rPr>
          <w:rFonts w:ascii="Traditional Arabic" w:eastAsia="Traditional Arabic" w:hAnsi="Traditional Arabic" w:cs="Traditional Arabic" w:hint="cs"/>
          <w:sz w:val="28"/>
          <w:szCs w:val="28"/>
          <w:rtl/>
        </w:rPr>
        <w:t>1/</w:t>
      </w:r>
      <w:r w:rsidRPr="00334B8B">
        <w:rPr>
          <w:rFonts w:ascii="Traditional Arabic" w:eastAsia="Traditional Arabic" w:hAnsi="Traditional Arabic" w:cs="Traditional Arabic"/>
          <w:sz w:val="28"/>
          <w:szCs w:val="28"/>
          <w:rtl/>
        </w:rPr>
        <w:t xml:space="preserve"> 305</w:t>
      </w:r>
      <w:r>
        <w:rPr>
          <w:rFonts w:ascii="Traditional Arabic" w:eastAsia="Traditional Arabic" w:hAnsi="Traditional Arabic" w:cs="Traditional Arabic" w:hint="cs"/>
          <w:sz w:val="28"/>
          <w:szCs w:val="28"/>
          <w:rtl/>
        </w:rPr>
        <w:t>.</w:t>
      </w:r>
    </w:p>
  </w:footnote>
  <w:footnote w:id="1302">
    <w:p w:rsidR="00B75D26" w:rsidRPr="00437A64" w:rsidRDefault="00B75D26" w:rsidP="00437A64">
      <w:pPr>
        <w:pStyle w:val="a5"/>
        <w:jc w:val="lowKashida"/>
        <w:rPr>
          <w:rFonts w:ascii="Traditional Arabic" w:eastAsia="Traditional Arabic" w:hAnsi="Traditional Arabic" w:cs="Traditional Arabic"/>
          <w:sz w:val="28"/>
          <w:szCs w:val="28"/>
        </w:rPr>
      </w:pPr>
      <w:r w:rsidRPr="00437A64">
        <w:rPr>
          <w:rFonts w:ascii="Traditional Arabic" w:eastAsia="Traditional Arabic" w:hAnsi="Traditional Arabic" w:cs="Traditional Arabic"/>
          <w:sz w:val="28"/>
          <w:szCs w:val="28"/>
        </w:rPr>
        <w:footnoteRef/>
      </w:r>
      <w:r w:rsidRPr="00437A64">
        <w:rPr>
          <w:rFonts w:ascii="Traditional Arabic" w:eastAsia="Traditional Arabic" w:hAnsi="Traditional Arabic" w:cs="Traditional Arabic"/>
          <w:sz w:val="28"/>
          <w:szCs w:val="28"/>
          <w:rtl/>
        </w:rPr>
        <w:t xml:space="preserve"> راجع المحلى ل</w:t>
      </w:r>
      <w:r w:rsidRPr="00437A64">
        <w:rPr>
          <w:rFonts w:ascii="Traditional Arabic" w:eastAsia="Traditional Arabic" w:hAnsi="Traditional Arabic" w:cs="Traditional Arabic" w:hint="cs"/>
          <w:sz w:val="28"/>
          <w:szCs w:val="28"/>
          <w:rtl/>
        </w:rPr>
        <w:t>ا</w:t>
      </w:r>
      <w:r w:rsidRPr="00437A64">
        <w:rPr>
          <w:rFonts w:ascii="Traditional Arabic" w:eastAsia="Traditional Arabic" w:hAnsi="Traditional Arabic" w:cs="Traditional Arabic"/>
          <w:sz w:val="28"/>
          <w:szCs w:val="28"/>
          <w:rtl/>
        </w:rPr>
        <w:t xml:space="preserve">بن حزم </w:t>
      </w:r>
      <w:r w:rsidRPr="00437A64">
        <w:rPr>
          <w:rFonts w:ascii="Traditional Arabic" w:eastAsia="Traditional Arabic" w:hAnsi="Traditional Arabic" w:cs="Traditional Arabic" w:hint="cs"/>
          <w:sz w:val="28"/>
          <w:szCs w:val="28"/>
          <w:rtl/>
        </w:rPr>
        <w:t>11/</w:t>
      </w:r>
      <w:r w:rsidRPr="00437A64">
        <w:rPr>
          <w:rFonts w:ascii="Traditional Arabic" w:eastAsia="Traditional Arabic" w:hAnsi="Traditional Arabic" w:cs="Traditional Arabic"/>
          <w:sz w:val="28"/>
          <w:szCs w:val="28"/>
          <w:rtl/>
        </w:rPr>
        <w:t xml:space="preserve"> 200</w:t>
      </w:r>
      <w:r w:rsidRPr="00437A64">
        <w:rPr>
          <w:rFonts w:ascii="Traditional Arabic" w:eastAsia="Traditional Arabic" w:hAnsi="Traditional Arabic" w:cs="Traditional Arabic" w:hint="cs"/>
          <w:sz w:val="28"/>
          <w:szCs w:val="28"/>
          <w:rtl/>
        </w:rPr>
        <w:t>.</w:t>
      </w:r>
    </w:p>
  </w:footnote>
  <w:footnote w:id="1303">
    <w:p w:rsidR="00B75D26" w:rsidRPr="004403F6" w:rsidRDefault="00B75D26" w:rsidP="00512024">
      <w:pPr>
        <w:pStyle w:val="a5"/>
        <w:rPr>
          <w:rFonts w:ascii="Traditional Arabic" w:eastAsia="Traditional Arabic" w:hAnsi="Traditional Arabic" w:cs="Traditional Arabic"/>
          <w:sz w:val="28"/>
          <w:szCs w:val="28"/>
        </w:rPr>
      </w:pPr>
      <w:r w:rsidRPr="004403F6">
        <w:rPr>
          <w:rFonts w:ascii="Traditional Arabic" w:eastAsia="Traditional Arabic" w:hAnsi="Traditional Arabic" w:cs="Traditional Arabic"/>
          <w:sz w:val="28"/>
          <w:szCs w:val="28"/>
        </w:rPr>
        <w:footnoteRef/>
      </w:r>
      <w:r w:rsidRPr="004403F6">
        <w:rPr>
          <w:rFonts w:ascii="Traditional Arabic" w:eastAsia="Traditional Arabic" w:hAnsi="Traditional Arabic" w:cs="Traditional Arabic"/>
          <w:sz w:val="28"/>
          <w:szCs w:val="28"/>
          <w:rtl/>
        </w:rPr>
        <w:t xml:space="preserve"> راجع مجموع الفتاوى </w:t>
      </w:r>
      <w:r>
        <w:rPr>
          <w:rFonts w:ascii="Traditional Arabic" w:eastAsia="Traditional Arabic" w:hAnsi="Traditional Arabic" w:cs="Traditional Arabic" w:hint="cs"/>
          <w:sz w:val="28"/>
          <w:szCs w:val="28"/>
          <w:rtl/>
        </w:rPr>
        <w:t>(</w:t>
      </w:r>
      <w:r w:rsidRPr="004403F6">
        <w:rPr>
          <w:rFonts w:ascii="Traditional Arabic" w:eastAsia="Traditional Arabic" w:hAnsi="Traditional Arabic" w:cs="Traditional Arabic"/>
          <w:sz w:val="28"/>
          <w:szCs w:val="28"/>
          <w:rtl/>
        </w:rPr>
        <w:t>27/</w:t>
      </w:r>
      <w:r w:rsidRPr="004403F6">
        <w:rPr>
          <w:rFonts w:ascii="Traditional Arabic" w:eastAsia="Traditional Arabic" w:hAnsi="Traditional Arabic" w:cs="Traditional Arabic" w:hint="cs"/>
          <w:sz w:val="28"/>
          <w:szCs w:val="28"/>
          <w:rtl/>
        </w:rPr>
        <w:t xml:space="preserve"> </w:t>
      </w:r>
      <w:r w:rsidRPr="004403F6">
        <w:rPr>
          <w:rFonts w:ascii="Traditional Arabic" w:eastAsia="Traditional Arabic" w:hAnsi="Traditional Arabic" w:cs="Traditional Arabic"/>
          <w:sz w:val="28"/>
          <w:szCs w:val="28"/>
          <w:rtl/>
        </w:rPr>
        <w:t>143ـ 144</w:t>
      </w:r>
      <w:r w:rsidRPr="004403F6">
        <w:rPr>
          <w:rFonts w:ascii="Traditional Arabic" w:eastAsia="Traditional Arabic" w:hAnsi="Traditional Arabic" w:cs="Traditional Arabic"/>
          <w:sz w:val="28"/>
          <w:szCs w:val="28"/>
        </w:rPr>
        <w:t xml:space="preserve"> (</w:t>
      </w:r>
    </w:p>
  </w:footnote>
  <w:footnote w:id="1304">
    <w:p w:rsidR="00B75D26" w:rsidRPr="00512024" w:rsidRDefault="00B75D26" w:rsidP="00512024">
      <w:pPr>
        <w:pStyle w:val="a5"/>
        <w:rPr>
          <w:rFonts w:ascii="Traditional Arabic" w:eastAsia="Traditional Arabic" w:hAnsi="Traditional Arabic" w:cs="Traditional Arabic"/>
          <w:sz w:val="28"/>
          <w:szCs w:val="28"/>
          <w:rtl/>
        </w:rPr>
      </w:pPr>
      <w:r w:rsidRPr="00512024">
        <w:rPr>
          <w:rFonts w:ascii="Traditional Arabic" w:eastAsia="Traditional Arabic" w:hAnsi="Traditional Arabic" w:cs="Traditional Arabic"/>
          <w:sz w:val="28"/>
          <w:szCs w:val="28"/>
        </w:rPr>
        <w:footnoteRef/>
      </w:r>
      <w:r w:rsidRPr="00512024">
        <w:rPr>
          <w:rFonts w:ascii="Traditional Arabic" w:eastAsia="Traditional Arabic" w:hAnsi="Traditional Arabic" w:cs="Traditional Arabic"/>
          <w:sz w:val="28"/>
          <w:szCs w:val="28"/>
          <w:rtl/>
        </w:rPr>
        <w:t xml:space="preserve"> ا</w:t>
      </w:r>
      <w:r w:rsidRPr="00512024">
        <w:rPr>
          <w:rFonts w:ascii="Traditional Arabic" w:eastAsia="Traditional Arabic" w:hAnsi="Traditional Arabic" w:cs="Traditional Arabic" w:hint="cs"/>
          <w:sz w:val="28"/>
          <w:szCs w:val="28"/>
          <w:rtl/>
        </w:rPr>
        <w:t>ن</w:t>
      </w:r>
      <w:r w:rsidRPr="00512024">
        <w:rPr>
          <w:rFonts w:ascii="Traditional Arabic" w:eastAsia="Traditional Arabic" w:hAnsi="Traditional Arabic" w:cs="Traditional Arabic"/>
          <w:sz w:val="28"/>
          <w:szCs w:val="28"/>
          <w:rtl/>
        </w:rPr>
        <w:t>ظر: "ا</w:t>
      </w:r>
      <w:r w:rsidRPr="00512024">
        <w:rPr>
          <w:rFonts w:ascii="Traditional Arabic" w:eastAsia="Traditional Arabic" w:hAnsi="Traditional Arabic" w:cs="Traditional Arabic" w:hint="cs"/>
          <w:sz w:val="28"/>
          <w:szCs w:val="28"/>
          <w:rtl/>
        </w:rPr>
        <w:t>ل</w:t>
      </w:r>
      <w:r w:rsidRPr="00512024">
        <w:rPr>
          <w:rFonts w:ascii="Traditional Arabic" w:eastAsia="Traditional Arabic" w:hAnsi="Traditional Arabic" w:cs="Traditional Arabic"/>
          <w:sz w:val="28"/>
          <w:szCs w:val="28"/>
          <w:rtl/>
        </w:rPr>
        <w:t>ملل والنحل" للش</w:t>
      </w:r>
      <w:r w:rsidRPr="00512024">
        <w:rPr>
          <w:rFonts w:ascii="Traditional Arabic" w:eastAsia="Traditional Arabic" w:hAnsi="Traditional Arabic" w:cs="Traditional Arabic" w:hint="cs"/>
          <w:sz w:val="28"/>
          <w:szCs w:val="28"/>
          <w:rtl/>
        </w:rPr>
        <w:t>ه</w:t>
      </w:r>
      <w:r w:rsidRPr="00512024">
        <w:rPr>
          <w:rFonts w:ascii="Traditional Arabic" w:eastAsia="Traditional Arabic" w:hAnsi="Traditional Arabic" w:cs="Traditional Arabic"/>
          <w:sz w:val="28"/>
          <w:szCs w:val="28"/>
          <w:rtl/>
        </w:rPr>
        <w:t>رستان</w:t>
      </w:r>
      <w:r w:rsidRPr="00512024">
        <w:rPr>
          <w:rFonts w:ascii="Traditional Arabic" w:eastAsia="Traditional Arabic" w:hAnsi="Traditional Arabic" w:cs="Traditional Arabic" w:hint="cs"/>
          <w:sz w:val="28"/>
          <w:szCs w:val="28"/>
          <w:rtl/>
        </w:rPr>
        <w:t>ي (</w:t>
      </w:r>
      <w:r w:rsidRPr="00512024">
        <w:rPr>
          <w:rFonts w:ascii="Traditional Arabic" w:eastAsia="Traditional Arabic" w:hAnsi="Traditional Arabic" w:cs="Traditional Arabic"/>
          <w:sz w:val="28"/>
          <w:szCs w:val="28"/>
          <w:rtl/>
        </w:rPr>
        <w:t>1/119</w:t>
      </w:r>
      <w:r w:rsidRPr="00512024">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w:t>
      </w:r>
    </w:p>
  </w:footnote>
  <w:footnote w:id="1305">
    <w:p w:rsidR="00B75D26" w:rsidRPr="00FB57A7" w:rsidRDefault="00B75D26">
      <w:pPr>
        <w:pStyle w:val="a5"/>
        <w:rPr>
          <w:rFonts w:ascii="Traditional Arabic" w:eastAsia="Traditional Arabic" w:hAnsi="Traditional Arabic" w:cs="Traditional Arabic"/>
          <w:sz w:val="28"/>
          <w:szCs w:val="28"/>
        </w:rPr>
      </w:pPr>
      <w:r w:rsidRPr="00FB57A7">
        <w:rPr>
          <w:rFonts w:ascii="Traditional Arabic" w:eastAsia="Traditional Arabic" w:hAnsi="Traditional Arabic" w:cs="Traditional Arabic"/>
          <w:sz w:val="28"/>
          <w:szCs w:val="28"/>
        </w:rPr>
        <w:footnoteRef/>
      </w:r>
      <w:r w:rsidRPr="00FB57A7">
        <w:rPr>
          <w:rFonts w:ascii="Traditional Arabic" w:eastAsia="Traditional Arabic" w:hAnsi="Traditional Arabic" w:cs="Traditional Arabic"/>
          <w:sz w:val="28"/>
          <w:szCs w:val="28"/>
          <w:rtl/>
        </w:rPr>
        <w:t xml:space="preserve"> </w:t>
      </w:r>
      <w:r w:rsidRPr="00FB57A7">
        <w:rPr>
          <w:rFonts w:ascii="Traditional Arabic" w:eastAsia="Traditional Arabic" w:hAnsi="Traditional Arabic" w:cs="Traditional Arabic" w:hint="cs"/>
          <w:sz w:val="28"/>
          <w:szCs w:val="28"/>
          <w:rtl/>
        </w:rPr>
        <w:t>انظر النبوات (1/ 140-141)</w:t>
      </w:r>
      <w:r>
        <w:rPr>
          <w:rFonts w:ascii="Traditional Arabic" w:eastAsia="Traditional Arabic" w:hAnsi="Traditional Arabic" w:cs="Traditional Arabic" w:hint="cs"/>
          <w:sz w:val="28"/>
          <w:szCs w:val="28"/>
          <w:rtl/>
        </w:rPr>
        <w:t>.</w:t>
      </w:r>
    </w:p>
  </w:footnote>
  <w:footnote w:id="1306">
    <w:p w:rsidR="00B75D26" w:rsidRPr="004567AA" w:rsidRDefault="00B75D26" w:rsidP="004567AA">
      <w:pPr>
        <w:pStyle w:val="a5"/>
        <w:rPr>
          <w:rFonts w:ascii="Traditional Arabic" w:eastAsia="Traditional Arabic" w:hAnsi="Traditional Arabic" w:cs="Traditional Arabic"/>
          <w:sz w:val="28"/>
          <w:szCs w:val="28"/>
        </w:rPr>
      </w:pPr>
      <w:r w:rsidRPr="004567AA">
        <w:rPr>
          <w:rFonts w:ascii="Traditional Arabic" w:eastAsia="Traditional Arabic" w:hAnsi="Traditional Arabic" w:cs="Traditional Arabic"/>
          <w:sz w:val="28"/>
          <w:szCs w:val="28"/>
        </w:rPr>
        <w:footnoteRef/>
      </w:r>
      <w:r w:rsidRPr="004567AA">
        <w:rPr>
          <w:rFonts w:ascii="Traditional Arabic" w:eastAsia="Traditional Arabic" w:hAnsi="Traditional Arabic" w:cs="Traditional Arabic"/>
          <w:sz w:val="28"/>
          <w:szCs w:val="28"/>
          <w:rtl/>
        </w:rPr>
        <w:t xml:space="preserve"> انظر: ((المقالات)) (1/185)</w:t>
      </w:r>
      <w:r>
        <w:rPr>
          <w:rFonts w:ascii="Traditional Arabic" w:eastAsia="Traditional Arabic" w:hAnsi="Traditional Arabic" w:cs="Traditional Arabic" w:hint="cs"/>
          <w:sz w:val="28"/>
          <w:szCs w:val="28"/>
          <w:rtl/>
        </w:rPr>
        <w:t>،</w:t>
      </w:r>
      <w:r w:rsidRPr="004567AA">
        <w:rPr>
          <w:rFonts w:ascii="Traditional Arabic" w:eastAsia="Traditional Arabic" w:hAnsi="Traditional Arabic" w:cs="Traditional Arabic"/>
          <w:sz w:val="28"/>
          <w:szCs w:val="28"/>
          <w:rtl/>
        </w:rPr>
        <w:t xml:space="preserve"> و((الفرق بين الفرق)) (ص106</w:t>
      </w:r>
      <w:r>
        <w:rPr>
          <w:rFonts w:ascii="Traditional Arabic" w:eastAsia="Traditional Arabic" w:hAnsi="Traditional Arabic" w:cs="Traditional Arabic" w:hint="cs"/>
          <w:sz w:val="28"/>
          <w:szCs w:val="28"/>
          <w:rtl/>
        </w:rPr>
        <w:t>).</w:t>
      </w:r>
    </w:p>
  </w:footnote>
  <w:footnote w:id="1307">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الرقاق، بَابُ التَّوَاضُعِ، برقم (6502).</w:t>
      </w:r>
    </w:p>
  </w:footnote>
  <w:footnote w:id="1308">
    <w:p w:rsidR="00B75D26" w:rsidRPr="00491A3F" w:rsidRDefault="00B75D26" w:rsidP="00FE52EB">
      <w:pPr>
        <w:spacing w:before="12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hint="cs"/>
          <w:sz w:val="28"/>
          <w:szCs w:val="28"/>
          <w:rtl/>
        </w:rPr>
        <w:t xml:space="preserve">) «التمهيد» لابن عبد البر (7/ 185)، ونقلها عنه الذهبي في «سير أعلام النبلاء» (8/ 114). </w:t>
      </w:r>
    </w:p>
  </w:footnote>
  <w:footnote w:id="1309">
    <w:p w:rsidR="00B75D26" w:rsidRPr="004A5077" w:rsidRDefault="00B75D26" w:rsidP="00A329BE">
      <w:pPr>
        <w:pStyle w:val="a5"/>
        <w:rPr>
          <w:rFonts w:ascii="Traditional Arabic" w:eastAsia="Traditional Arabic" w:hAnsi="Traditional Arabic" w:cs="Traditional Arabic"/>
          <w:sz w:val="28"/>
          <w:szCs w:val="28"/>
          <w:rtl/>
        </w:rPr>
      </w:pPr>
      <w:r w:rsidRPr="004A5077">
        <w:rPr>
          <w:rFonts w:ascii="Traditional Arabic" w:eastAsia="Traditional Arabic" w:hAnsi="Traditional Arabic" w:cs="Traditional Arabic"/>
          <w:sz w:val="28"/>
          <w:szCs w:val="28"/>
          <w:rtl/>
        </w:rPr>
        <w:t>(</w:t>
      </w:r>
      <w:r w:rsidRPr="004A5077">
        <w:rPr>
          <w:rFonts w:ascii="Traditional Arabic" w:eastAsia="Traditional Arabic" w:hAnsi="Traditional Arabic" w:cs="Traditional Arabic"/>
          <w:sz w:val="28"/>
          <w:szCs w:val="28"/>
          <w:rtl/>
        </w:rPr>
        <w:footnoteRef/>
      </w:r>
      <w:r w:rsidRPr="004A5077">
        <w:rPr>
          <w:rFonts w:ascii="Traditional Arabic" w:eastAsia="Traditional Arabic" w:hAnsi="Traditional Arabic" w:cs="Traditional Arabic"/>
          <w:sz w:val="28"/>
          <w:szCs w:val="28"/>
          <w:rtl/>
        </w:rPr>
        <w:t>)</w:t>
      </w:r>
      <w:r w:rsidRPr="004A5077">
        <w:rPr>
          <w:rFonts w:ascii="Traditional Arabic" w:eastAsia="Traditional Arabic" w:hAnsi="Traditional Arabic" w:cs="Traditional Arabic" w:hint="cs"/>
          <w:sz w:val="28"/>
          <w:szCs w:val="28"/>
          <w:rtl/>
        </w:rPr>
        <w:t xml:space="preserve"> </w:t>
      </w:r>
      <w:r w:rsidRPr="004A5077">
        <w:rPr>
          <w:rFonts w:ascii="Traditional Arabic" w:eastAsia="Traditional Arabic" w:hAnsi="Traditional Arabic" w:cs="Traditional Arabic"/>
          <w:sz w:val="28"/>
          <w:szCs w:val="28"/>
          <w:rtl/>
        </w:rPr>
        <w:t>«مَجموع الفَتاوى» (3/374</w:t>
      </w:r>
      <w:r w:rsidRPr="004A5077">
        <w:rPr>
          <w:rFonts w:ascii="Traditional Arabic" w:eastAsia="Traditional Arabic" w:hAnsi="Traditional Arabic" w:cs="Traditional Arabic" w:hint="cs"/>
          <w:sz w:val="28"/>
          <w:szCs w:val="28"/>
          <w:rtl/>
        </w:rPr>
        <w:t>-</w:t>
      </w:r>
      <w:r w:rsidRPr="004A5077">
        <w:rPr>
          <w:rFonts w:ascii="Traditional Arabic" w:eastAsia="Traditional Arabic" w:hAnsi="Traditional Arabic" w:cs="Traditional Arabic"/>
          <w:sz w:val="28"/>
          <w:szCs w:val="28"/>
          <w:rtl/>
        </w:rPr>
        <w:t>375)</w:t>
      </w:r>
      <w:r w:rsidRPr="004A5077">
        <w:rPr>
          <w:rFonts w:ascii="Traditional Arabic" w:eastAsia="Traditional Arabic" w:hAnsi="Traditional Arabic" w:cs="Traditional Arabic" w:hint="cs"/>
          <w:sz w:val="28"/>
          <w:szCs w:val="28"/>
          <w:rtl/>
        </w:rPr>
        <w:t>.</w:t>
      </w:r>
    </w:p>
  </w:footnote>
  <w:footnote w:id="1310">
    <w:p w:rsidR="00B75D26" w:rsidRPr="004A5077" w:rsidRDefault="00B75D26" w:rsidP="004A5077">
      <w:pPr>
        <w:pStyle w:val="a5"/>
        <w:rPr>
          <w:rFonts w:ascii="Traditional Arabic" w:eastAsia="Traditional Arabic" w:hAnsi="Traditional Arabic" w:cs="Traditional Arabic"/>
          <w:sz w:val="28"/>
          <w:szCs w:val="28"/>
          <w:rtl/>
        </w:rPr>
      </w:pPr>
      <w:r w:rsidRPr="004A5077">
        <w:rPr>
          <w:rFonts w:ascii="Traditional Arabic" w:eastAsia="Traditional Arabic" w:hAnsi="Traditional Arabic" w:cs="Traditional Arabic"/>
          <w:sz w:val="28"/>
          <w:szCs w:val="28"/>
          <w:rtl/>
        </w:rPr>
        <w:t>(</w:t>
      </w:r>
      <w:r w:rsidRPr="004A5077">
        <w:rPr>
          <w:rFonts w:ascii="Traditional Arabic" w:eastAsia="Traditional Arabic" w:hAnsi="Traditional Arabic" w:cs="Traditional Arabic"/>
          <w:sz w:val="28"/>
          <w:szCs w:val="28"/>
          <w:rtl/>
        </w:rPr>
        <w:footnoteRef/>
      </w:r>
      <w:r w:rsidRPr="004A5077">
        <w:rPr>
          <w:rFonts w:ascii="Traditional Arabic" w:eastAsia="Traditional Arabic" w:hAnsi="Traditional Arabic" w:cs="Traditional Arabic"/>
          <w:sz w:val="28"/>
          <w:szCs w:val="28"/>
          <w:rtl/>
        </w:rPr>
        <w:t>)</w:t>
      </w:r>
      <w:r w:rsidRPr="004A5077">
        <w:rPr>
          <w:rFonts w:ascii="Traditional Arabic" w:eastAsia="Traditional Arabic" w:hAnsi="Traditional Arabic" w:cs="Traditional Arabic" w:hint="cs"/>
          <w:sz w:val="28"/>
          <w:szCs w:val="28"/>
          <w:rtl/>
        </w:rPr>
        <w:t xml:space="preserve"> انظر </w:t>
      </w:r>
      <w:r w:rsidRPr="004A5077">
        <w:rPr>
          <w:rFonts w:ascii="Traditional Arabic" w:eastAsia="Traditional Arabic" w:hAnsi="Traditional Arabic" w:cs="Traditional Arabic"/>
          <w:sz w:val="28"/>
          <w:szCs w:val="28"/>
          <w:rtl/>
        </w:rPr>
        <w:t>«مَجموع الفَتاوى» (12/479-483)</w:t>
      </w:r>
      <w:r w:rsidRPr="004A5077">
        <w:rPr>
          <w:rFonts w:ascii="Traditional Arabic" w:eastAsia="Traditional Arabic" w:hAnsi="Traditional Arabic" w:cs="Traditional Arabic" w:hint="cs"/>
          <w:sz w:val="28"/>
          <w:szCs w:val="28"/>
          <w:rtl/>
        </w:rPr>
        <w:t>.</w:t>
      </w:r>
    </w:p>
  </w:footnote>
  <w:footnote w:id="1311">
    <w:p w:rsidR="00B75D26" w:rsidRPr="005B2622" w:rsidRDefault="00B75D26" w:rsidP="005B2622">
      <w:pPr>
        <w:spacing w:before="40"/>
        <w:rPr>
          <w:rFonts w:ascii="Traditional Arabic" w:eastAsia="Traditional Arabic" w:hAnsi="Traditional Arabic" w:cs="Traditional Arabic"/>
          <w:sz w:val="28"/>
          <w:szCs w:val="28"/>
        </w:rPr>
      </w:pPr>
      <w:r w:rsidRPr="005B2622">
        <w:rPr>
          <w:rFonts w:ascii="Traditional Arabic" w:eastAsia="Traditional Arabic" w:hAnsi="Traditional Arabic" w:cs="Traditional Arabic"/>
          <w:sz w:val="28"/>
          <w:szCs w:val="28"/>
        </w:rPr>
        <w:footnoteRef/>
      </w:r>
      <w:r w:rsidRPr="005B2622">
        <w:rPr>
          <w:rFonts w:ascii="Traditional Arabic" w:eastAsia="Traditional Arabic" w:hAnsi="Traditional Arabic" w:cs="Traditional Arabic"/>
          <w:sz w:val="28"/>
          <w:szCs w:val="28"/>
          <w:rtl/>
        </w:rPr>
        <w:t xml:space="preserve"> "الاستذكار" (3/29</w:t>
      </w:r>
      <w:r w:rsidRPr="005B2622">
        <w:rPr>
          <w:rFonts w:ascii="Traditional Arabic" w:eastAsia="Traditional Arabic" w:hAnsi="Traditional Arabic" w:cs="Traditional Arabic" w:hint="cs"/>
          <w:sz w:val="28"/>
          <w:szCs w:val="28"/>
          <w:rtl/>
        </w:rPr>
        <w:t>).</w:t>
      </w:r>
    </w:p>
  </w:footnote>
  <w:footnote w:id="1312">
    <w:p w:rsidR="00B75D26" w:rsidRPr="00845A67" w:rsidRDefault="00B75D26">
      <w:pPr>
        <w:pStyle w:val="a5"/>
        <w:rPr>
          <w:rFonts w:ascii="Traditional Arabic" w:eastAsia="Traditional Arabic" w:hAnsi="Traditional Arabic" w:cs="Traditional Arabic"/>
          <w:sz w:val="28"/>
          <w:szCs w:val="28"/>
          <w:rtl/>
        </w:rPr>
      </w:pPr>
      <w:r w:rsidRPr="00845A67">
        <w:rPr>
          <w:rFonts w:ascii="Traditional Arabic" w:eastAsia="Traditional Arabic" w:hAnsi="Traditional Arabic" w:cs="Traditional Arabic"/>
          <w:sz w:val="28"/>
          <w:szCs w:val="28"/>
        </w:rPr>
        <w:footnoteRef/>
      </w:r>
      <w:r w:rsidRPr="00845A67">
        <w:rPr>
          <w:rFonts w:ascii="Traditional Arabic" w:eastAsia="Traditional Arabic" w:hAnsi="Traditional Arabic" w:cs="Traditional Arabic"/>
          <w:sz w:val="28"/>
          <w:szCs w:val="28"/>
          <w:rtl/>
        </w:rPr>
        <w:t xml:space="preserve"> المغني 2/415</w:t>
      </w:r>
    </w:p>
  </w:footnote>
  <w:footnote w:id="1313">
    <w:p w:rsidR="00B75D26" w:rsidRPr="001A7D35" w:rsidRDefault="00B75D26" w:rsidP="00F025FB">
      <w:pPr>
        <w:pStyle w:val="a5"/>
        <w:rPr>
          <w:rFonts w:ascii="Traditional Arabic" w:eastAsia="Traditional Arabic" w:hAnsi="Traditional Arabic" w:cs="Traditional Arabic"/>
          <w:sz w:val="28"/>
          <w:szCs w:val="28"/>
        </w:rPr>
      </w:pPr>
      <w:r w:rsidRPr="001A7D35">
        <w:rPr>
          <w:rFonts w:ascii="Traditional Arabic" w:eastAsia="Traditional Arabic" w:hAnsi="Traditional Arabic" w:cs="Traditional Arabic"/>
          <w:sz w:val="28"/>
          <w:szCs w:val="28"/>
        </w:rPr>
        <w:footnoteRef/>
      </w:r>
      <w:r w:rsidRPr="001A7D35">
        <w:rPr>
          <w:rFonts w:ascii="Traditional Arabic" w:eastAsia="Traditional Arabic" w:hAnsi="Traditional Arabic" w:cs="Traditional Arabic"/>
          <w:sz w:val="28"/>
          <w:szCs w:val="28"/>
          <w:rtl/>
        </w:rPr>
        <w:t xml:space="preserve"> </w:t>
      </w:r>
      <w:r w:rsidRPr="001A7D35">
        <w:rPr>
          <w:rFonts w:ascii="Traditional Arabic" w:eastAsia="Traditional Arabic" w:hAnsi="Traditional Arabic" w:cs="Traditional Arabic" w:hint="cs"/>
          <w:sz w:val="28"/>
          <w:szCs w:val="28"/>
          <w:rtl/>
        </w:rPr>
        <w:t>مجموع الفتاوى 3/ 100.</w:t>
      </w:r>
    </w:p>
  </w:footnote>
  <w:footnote w:id="1314">
    <w:p w:rsidR="00B75D26" w:rsidRPr="00404DFD" w:rsidRDefault="00B75D26" w:rsidP="00404DFD">
      <w:pPr>
        <w:pStyle w:val="a5"/>
        <w:rPr>
          <w:rFonts w:ascii="Traditional Arabic" w:eastAsia="Traditional Arabic" w:hAnsi="Traditional Arabic" w:cs="Traditional Arabic"/>
          <w:sz w:val="28"/>
          <w:szCs w:val="28"/>
          <w:rtl/>
        </w:rPr>
      </w:pPr>
      <w:r w:rsidRPr="00404DFD">
        <w:rPr>
          <w:rFonts w:ascii="Traditional Arabic" w:eastAsia="Traditional Arabic" w:hAnsi="Traditional Arabic" w:cs="Traditional Arabic"/>
          <w:sz w:val="28"/>
          <w:szCs w:val="28"/>
        </w:rPr>
        <w:footnoteRef/>
      </w:r>
      <w:r w:rsidRPr="00404DFD">
        <w:rPr>
          <w:rFonts w:ascii="Traditional Arabic" w:eastAsia="Traditional Arabic" w:hAnsi="Traditional Arabic" w:cs="Traditional Arabic"/>
          <w:sz w:val="28"/>
          <w:szCs w:val="28"/>
          <w:rtl/>
        </w:rPr>
        <w:t xml:space="preserve"> قال ابن رجب</w:t>
      </w:r>
      <w:r w:rsidRPr="00404DFD">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404DFD">
        <w:rPr>
          <w:rFonts w:ascii="Traditional Arabic" w:eastAsia="Traditional Arabic" w:hAnsi="Traditional Arabic" w:cs="Traditional Arabic"/>
          <w:sz w:val="28"/>
          <w:szCs w:val="28"/>
          <w:rtl/>
        </w:rPr>
        <w:t>فلا تخفروا الله في ذمته</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Pr>
        <w:t>"</w:t>
      </w:r>
      <w:r w:rsidRPr="00404DFD">
        <w:rPr>
          <w:rFonts w:ascii="Traditional Arabic" w:eastAsia="Traditional Arabic" w:hAnsi="Traditional Arabic" w:cs="Traditional Arabic"/>
          <w:sz w:val="28"/>
          <w:szCs w:val="28"/>
        </w:rPr>
        <w:t xml:space="preserve"> </w:t>
      </w:r>
      <w:r w:rsidRPr="00404DFD">
        <w:rPr>
          <w:rFonts w:ascii="Traditional Arabic" w:eastAsia="Traditional Arabic" w:hAnsi="Traditional Arabic" w:cs="Traditional Arabic"/>
          <w:sz w:val="28"/>
          <w:szCs w:val="28"/>
          <w:rtl/>
        </w:rPr>
        <w:t>أي: لا تغدروا بمن له عهد من الله ورسوله، فلا تفوا له بالضمان، بل أوفوا له بالعهد</w:t>
      </w:r>
      <w:r>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404DFD">
        <w:rPr>
          <w:rFonts w:ascii="Traditional Arabic" w:eastAsia="Traditional Arabic" w:hAnsi="Traditional Arabic" w:cs="Traditional Arabic"/>
          <w:sz w:val="28"/>
          <w:szCs w:val="28"/>
          <w:rtl/>
        </w:rPr>
        <w:t>فتح الباري)) (3/58</w:t>
      </w:r>
      <w:r>
        <w:rPr>
          <w:rFonts w:ascii="Traditional Arabic" w:eastAsia="Traditional Arabic" w:hAnsi="Traditional Arabic" w:cs="Traditional Arabic" w:hint="cs"/>
          <w:sz w:val="28"/>
          <w:szCs w:val="28"/>
          <w:rtl/>
        </w:rPr>
        <w:t>)</w:t>
      </w:r>
      <w:r w:rsidRPr="00404DFD">
        <w:rPr>
          <w:rFonts w:ascii="Traditional Arabic" w:eastAsia="Traditional Arabic" w:hAnsi="Traditional Arabic" w:cs="Traditional Arabic"/>
          <w:sz w:val="28"/>
          <w:szCs w:val="28"/>
        </w:rPr>
        <w:t>.</w:t>
      </w:r>
    </w:p>
  </w:footnote>
  <w:footnote w:id="1315">
    <w:p w:rsidR="00B75D26" w:rsidRPr="00404DFD" w:rsidRDefault="00B75D26" w:rsidP="00404DFD">
      <w:pPr>
        <w:pStyle w:val="a5"/>
        <w:rPr>
          <w:rFonts w:ascii="Traditional Arabic" w:eastAsia="Traditional Arabic" w:hAnsi="Traditional Arabic" w:cs="Traditional Arabic"/>
          <w:sz w:val="28"/>
          <w:szCs w:val="28"/>
          <w:rtl/>
        </w:rPr>
      </w:pPr>
      <w:r w:rsidRPr="00404DFD">
        <w:rPr>
          <w:rFonts w:ascii="Traditional Arabic" w:eastAsia="Traditional Arabic" w:hAnsi="Traditional Arabic" w:cs="Traditional Arabic"/>
          <w:sz w:val="28"/>
          <w:szCs w:val="28"/>
        </w:rPr>
        <w:t xml:space="preserve"> </w:t>
      </w:r>
      <w:r w:rsidRPr="00404DFD">
        <w:rPr>
          <w:rFonts w:ascii="Traditional Arabic" w:eastAsia="Traditional Arabic" w:hAnsi="Traditional Arabic" w:cs="Traditional Arabic"/>
          <w:sz w:val="28"/>
          <w:szCs w:val="28"/>
        </w:rPr>
        <w:footnoteRef/>
      </w:r>
      <w:r w:rsidRPr="00404DFD">
        <w:rPr>
          <w:rFonts w:ascii="Traditional Arabic" w:eastAsia="Traditional Arabic" w:hAnsi="Traditional Arabic" w:cs="Traditional Arabic"/>
          <w:sz w:val="28"/>
          <w:szCs w:val="28"/>
          <w:rtl/>
        </w:rPr>
        <w:t>أخرجه البخاري</w:t>
      </w:r>
      <w:r w:rsidRPr="00404DFD">
        <w:rPr>
          <w:rFonts w:ascii="Traditional Arabic" w:eastAsia="Traditional Arabic" w:hAnsi="Traditional Arabic" w:cs="Traditional Arabic" w:hint="cs"/>
          <w:sz w:val="28"/>
          <w:szCs w:val="28"/>
          <w:rtl/>
        </w:rPr>
        <w:t xml:space="preserve"> (391).</w:t>
      </w:r>
    </w:p>
  </w:footnote>
  <w:footnote w:id="1316">
    <w:p w:rsidR="00B75D26" w:rsidRPr="00C7050B" w:rsidRDefault="00B75D26">
      <w:pPr>
        <w:pStyle w:val="a5"/>
        <w:rPr>
          <w:rFonts w:ascii="Traditional Arabic" w:eastAsia="Traditional Arabic" w:hAnsi="Traditional Arabic" w:cs="Traditional Arabic"/>
          <w:sz w:val="28"/>
          <w:szCs w:val="28"/>
        </w:rPr>
      </w:pPr>
      <w:r w:rsidRPr="00960F4E">
        <w:rPr>
          <w:rFonts w:ascii="Traditional Arabic" w:eastAsia="Traditional Arabic" w:hAnsi="Traditional Arabic" w:cs="Traditional Arabic"/>
          <w:sz w:val="28"/>
          <w:szCs w:val="28"/>
        </w:rPr>
        <w:footnoteRef/>
      </w:r>
      <w:r w:rsidRPr="00960F4E">
        <w:rPr>
          <w:rFonts w:ascii="Traditional Arabic" w:eastAsia="Traditional Arabic" w:hAnsi="Traditional Arabic" w:cs="Traditional Arabic"/>
          <w:sz w:val="28"/>
          <w:szCs w:val="28"/>
          <w:rtl/>
        </w:rPr>
        <w:t xml:space="preserve"> فتح الباري (1/592</w:t>
      </w:r>
      <w:r w:rsidRPr="00960F4E">
        <w:rPr>
          <w:rFonts w:ascii="Traditional Arabic" w:eastAsia="Traditional Arabic" w:hAnsi="Traditional Arabic" w:cs="Traditional Arabic" w:hint="cs"/>
          <w:sz w:val="28"/>
          <w:szCs w:val="28"/>
          <w:rtl/>
        </w:rPr>
        <w:t>)</w:t>
      </w:r>
      <w:r w:rsidRPr="00960F4E">
        <w:rPr>
          <w:rFonts w:ascii="Traditional Arabic" w:eastAsia="Traditional Arabic" w:hAnsi="Traditional Arabic" w:cs="Traditional Arabic"/>
          <w:sz w:val="28"/>
          <w:szCs w:val="28"/>
        </w:rPr>
        <w:t>.</w:t>
      </w:r>
    </w:p>
  </w:footnote>
  <w:footnote w:id="1317">
    <w:p w:rsidR="00B75D26" w:rsidRPr="00E12924" w:rsidRDefault="00B75D26">
      <w:pPr>
        <w:pStyle w:val="a5"/>
        <w:rPr>
          <w:rFonts w:ascii="Traditional Arabic" w:eastAsia="Traditional Arabic" w:hAnsi="Traditional Arabic" w:cs="Traditional Arabic"/>
          <w:sz w:val="28"/>
          <w:szCs w:val="28"/>
          <w:rtl/>
        </w:rPr>
      </w:pPr>
      <w:r w:rsidRPr="00E12924">
        <w:rPr>
          <w:rFonts w:ascii="Traditional Arabic" w:eastAsia="Traditional Arabic" w:hAnsi="Traditional Arabic" w:cs="Traditional Arabic"/>
          <w:sz w:val="28"/>
          <w:szCs w:val="28"/>
        </w:rPr>
        <w:footnoteRef/>
      </w:r>
      <w:r w:rsidRPr="00E12924">
        <w:rPr>
          <w:rFonts w:ascii="Traditional Arabic" w:eastAsia="Traditional Arabic" w:hAnsi="Traditional Arabic" w:cs="Traditional Arabic"/>
          <w:sz w:val="28"/>
          <w:szCs w:val="28"/>
          <w:rtl/>
        </w:rPr>
        <w:t xml:space="preserve"> </w:t>
      </w:r>
      <w:r w:rsidRPr="00E12924">
        <w:rPr>
          <w:rFonts w:ascii="Traditional Arabic" w:eastAsia="Traditional Arabic" w:hAnsi="Traditional Arabic" w:cs="Traditional Arabic" w:hint="cs"/>
          <w:sz w:val="28"/>
          <w:szCs w:val="28"/>
          <w:rtl/>
        </w:rPr>
        <w:t>أخرجه البخاري (392).</w:t>
      </w:r>
    </w:p>
  </w:footnote>
  <w:footnote w:id="1318">
    <w:p w:rsidR="00B75D26" w:rsidRPr="00C7050B" w:rsidRDefault="00B75D26" w:rsidP="0045777F">
      <w:pPr>
        <w:pStyle w:val="a5"/>
        <w:rPr>
          <w:rFonts w:ascii="Traditional Arabic" w:eastAsia="Traditional Arabic" w:hAnsi="Traditional Arabic" w:cs="Traditional Arabic"/>
          <w:sz w:val="28"/>
          <w:szCs w:val="28"/>
        </w:rPr>
      </w:pPr>
      <w:r w:rsidRPr="00C7050B">
        <w:rPr>
          <w:rFonts w:ascii="Traditional Arabic" w:eastAsia="Traditional Arabic" w:hAnsi="Traditional Arabic" w:cs="Traditional Arabic"/>
          <w:sz w:val="28"/>
          <w:szCs w:val="28"/>
        </w:rPr>
        <w:footnoteRef/>
      </w:r>
      <w:r w:rsidRPr="00C7050B">
        <w:rPr>
          <w:rFonts w:ascii="Traditional Arabic" w:eastAsia="Traditional Arabic" w:hAnsi="Traditional Arabic" w:cs="Traditional Arabic"/>
          <w:sz w:val="28"/>
          <w:szCs w:val="28"/>
          <w:rtl/>
        </w:rPr>
        <w:t xml:space="preserve"> </w:t>
      </w:r>
      <w:r w:rsidRPr="00A93D84">
        <w:rPr>
          <w:rFonts w:ascii="Traditional Arabic" w:eastAsia="Traditional Arabic" w:hAnsi="Traditional Arabic" w:cs="Traditional Arabic"/>
          <w:sz w:val="28"/>
          <w:szCs w:val="28"/>
          <w:rtl/>
        </w:rPr>
        <w:t>شرح العقيد الطحاوية، ص (426-427</w:t>
      </w:r>
      <w:r w:rsidRPr="00A93D84">
        <w:rPr>
          <w:rFonts w:ascii="Traditional Arabic" w:eastAsia="Traditional Arabic" w:hAnsi="Traditional Arabic" w:cs="Traditional Arabic" w:hint="cs"/>
          <w:sz w:val="28"/>
          <w:szCs w:val="28"/>
          <w:rtl/>
        </w:rPr>
        <w:t>)</w:t>
      </w:r>
      <w:r w:rsidRPr="00A93D84">
        <w:rPr>
          <w:rFonts w:ascii="Traditional Arabic" w:eastAsia="Traditional Arabic" w:hAnsi="Traditional Arabic" w:cs="Traditional Arabic"/>
          <w:sz w:val="28"/>
          <w:szCs w:val="28"/>
          <w:rtl/>
        </w:rPr>
        <w:t>، ط: التركي</w:t>
      </w:r>
      <w:r w:rsidRPr="00A93D84">
        <w:rPr>
          <w:rFonts w:ascii="Traditional Arabic" w:eastAsia="Traditional Arabic" w:hAnsi="Traditional Arabic" w:cs="Traditional Arabic" w:hint="cs"/>
          <w:sz w:val="28"/>
          <w:szCs w:val="28"/>
          <w:rtl/>
        </w:rPr>
        <w:t xml:space="preserve"> والأرناؤ</w:t>
      </w:r>
      <w:r w:rsidRPr="00A93D84">
        <w:rPr>
          <w:rFonts w:ascii="Traditional Arabic" w:eastAsia="Traditional Arabic" w:hAnsi="Traditional Arabic" w:cs="Traditional Arabic" w:hint="eastAsia"/>
          <w:sz w:val="28"/>
          <w:szCs w:val="28"/>
          <w:rtl/>
        </w:rPr>
        <w:t>وط</w:t>
      </w:r>
      <w:r w:rsidRPr="00A93D84">
        <w:rPr>
          <w:rFonts w:ascii="Traditional Arabic" w:eastAsia="Traditional Arabic" w:hAnsi="Traditional Arabic" w:cs="Traditional Arabic"/>
          <w:sz w:val="28"/>
          <w:szCs w:val="28"/>
        </w:rPr>
        <w:t>.</w:t>
      </w:r>
    </w:p>
  </w:footnote>
  <w:footnote w:id="1319">
    <w:p w:rsidR="00B75D26" w:rsidRPr="008547BC" w:rsidRDefault="00B75D26" w:rsidP="008547BC">
      <w:pPr>
        <w:pStyle w:val="a5"/>
        <w:rPr>
          <w:rFonts w:ascii="Traditional Arabic" w:eastAsia="Traditional Arabic" w:hAnsi="Traditional Arabic" w:cs="Traditional Arabic"/>
          <w:sz w:val="28"/>
          <w:szCs w:val="28"/>
          <w:rtl/>
        </w:rPr>
      </w:pPr>
      <w:r w:rsidRPr="008547BC">
        <w:rPr>
          <w:rFonts w:ascii="Traditional Arabic" w:eastAsia="Traditional Arabic" w:hAnsi="Traditional Arabic" w:cs="Traditional Arabic"/>
          <w:sz w:val="28"/>
          <w:szCs w:val="28"/>
        </w:rPr>
        <w:footnoteRef/>
      </w:r>
      <w:r w:rsidRPr="008547BC">
        <w:rPr>
          <w:rFonts w:ascii="Traditional Arabic" w:eastAsia="Traditional Arabic" w:hAnsi="Traditional Arabic" w:cs="Traditional Arabic"/>
          <w:sz w:val="28"/>
          <w:szCs w:val="28"/>
          <w:rtl/>
        </w:rPr>
        <w:t xml:space="preserve"> </w:t>
      </w:r>
      <w:r w:rsidRPr="008547BC">
        <w:rPr>
          <w:rFonts w:ascii="Traditional Arabic" w:eastAsia="Traditional Arabic" w:hAnsi="Traditional Arabic" w:cs="Traditional Arabic" w:hint="cs"/>
          <w:sz w:val="28"/>
          <w:szCs w:val="28"/>
          <w:rtl/>
        </w:rPr>
        <w:t xml:space="preserve">مجموع الفتاوى </w:t>
      </w:r>
      <w:r>
        <w:rPr>
          <w:rFonts w:ascii="Traditional Arabic" w:eastAsia="Traditional Arabic" w:hAnsi="Traditional Arabic" w:cs="Traditional Arabic" w:hint="cs"/>
          <w:sz w:val="28"/>
          <w:szCs w:val="28"/>
          <w:rtl/>
        </w:rPr>
        <w:t>(</w:t>
      </w:r>
      <w:r w:rsidRPr="008547BC">
        <w:rPr>
          <w:rFonts w:ascii="Traditional Arabic" w:eastAsia="Traditional Arabic" w:hAnsi="Traditional Arabic" w:cs="Traditional Arabic" w:hint="cs"/>
          <w:sz w:val="28"/>
          <w:szCs w:val="28"/>
          <w:rtl/>
        </w:rPr>
        <w:t>12/ 474</w:t>
      </w:r>
      <w:r>
        <w:rPr>
          <w:rFonts w:ascii="Traditional Arabic" w:eastAsia="Traditional Arabic" w:hAnsi="Traditional Arabic" w:cs="Traditional Arabic" w:hint="cs"/>
          <w:sz w:val="28"/>
          <w:szCs w:val="28"/>
          <w:rtl/>
        </w:rPr>
        <w:t>)</w:t>
      </w:r>
      <w:r w:rsidRPr="008547BC">
        <w:rPr>
          <w:rFonts w:ascii="Traditional Arabic" w:eastAsia="Traditional Arabic" w:hAnsi="Traditional Arabic" w:cs="Traditional Arabic" w:hint="cs"/>
          <w:sz w:val="28"/>
          <w:szCs w:val="28"/>
          <w:rtl/>
        </w:rPr>
        <w:t>.</w:t>
      </w:r>
    </w:p>
  </w:footnote>
  <w:footnote w:id="1320">
    <w:p w:rsidR="00B75D26" w:rsidRPr="004577F6" w:rsidRDefault="00B75D26" w:rsidP="00282E53">
      <w:pPr>
        <w:spacing w:before="40"/>
        <w:jc w:val="both"/>
        <w:rPr>
          <w:rFonts w:ascii="Traditional Arabic" w:eastAsia="Traditional Arabic" w:hAnsi="Traditional Arabic" w:cs="Traditional Arabic"/>
          <w:sz w:val="28"/>
          <w:szCs w:val="28"/>
          <w:rtl/>
        </w:rPr>
      </w:pPr>
      <w:r w:rsidRPr="00F466B9">
        <w:rPr>
          <w:rFonts w:ascii="Traditional Arabic" w:eastAsia="Traditional Arabic" w:hAnsi="Traditional Arabic" w:cs="Traditional Arabic"/>
          <w:sz w:val="28"/>
          <w:szCs w:val="28"/>
        </w:rPr>
        <w:footnoteRef/>
      </w:r>
      <w:r w:rsidRPr="00F466B9">
        <w:rPr>
          <w:rFonts w:ascii="Traditional Arabic" w:eastAsia="Traditional Arabic" w:hAnsi="Traditional Arabic" w:cs="Traditional Arabic"/>
          <w:sz w:val="28"/>
          <w:szCs w:val="28"/>
          <w:rtl/>
        </w:rPr>
        <w:t xml:space="preserve"> </w:t>
      </w:r>
      <w:r w:rsidRPr="00F466B9">
        <w:rPr>
          <w:rFonts w:ascii="Traditional Arabic" w:eastAsia="Traditional Arabic" w:hAnsi="Traditional Arabic" w:cs="Traditional Arabic" w:hint="cs"/>
          <w:sz w:val="28"/>
          <w:szCs w:val="28"/>
          <w:rtl/>
        </w:rPr>
        <w:t>مقالات الإسلاميين ط المكتبة العصرية، (1/ 347)</w:t>
      </w:r>
      <w:r w:rsidRPr="00F466B9">
        <w:rPr>
          <w:rFonts w:ascii="Traditional Arabic" w:eastAsia="Traditional Arabic" w:hAnsi="Traditional Arabic" w:cs="Traditional Arabic"/>
          <w:sz w:val="28"/>
          <w:szCs w:val="28"/>
        </w:rPr>
        <w:t>.</w:t>
      </w:r>
    </w:p>
  </w:footnote>
  <w:footnote w:id="1321">
    <w:p w:rsidR="00B75D26" w:rsidRPr="00F466B9" w:rsidRDefault="00B75D26">
      <w:pPr>
        <w:pStyle w:val="a5"/>
        <w:rPr>
          <w:rFonts w:ascii="Traditional Arabic" w:eastAsia="Traditional Arabic" w:hAnsi="Traditional Arabic" w:cs="Traditional Arabic"/>
          <w:sz w:val="28"/>
          <w:szCs w:val="28"/>
        </w:rPr>
      </w:pPr>
      <w:r w:rsidRPr="00F466B9">
        <w:rPr>
          <w:rFonts w:ascii="Traditional Arabic" w:eastAsia="Traditional Arabic" w:hAnsi="Traditional Arabic" w:cs="Traditional Arabic"/>
          <w:sz w:val="28"/>
          <w:szCs w:val="28"/>
        </w:rPr>
        <w:footnoteRef/>
      </w:r>
      <w:r w:rsidRPr="00F466B9">
        <w:rPr>
          <w:rFonts w:ascii="Traditional Arabic" w:eastAsia="Traditional Arabic" w:hAnsi="Traditional Arabic" w:cs="Traditional Arabic"/>
          <w:sz w:val="28"/>
          <w:szCs w:val="28"/>
          <w:rtl/>
        </w:rPr>
        <w:t xml:space="preserve"> </w:t>
      </w:r>
      <w:r w:rsidRPr="008547BC">
        <w:rPr>
          <w:rFonts w:ascii="Traditional Arabic" w:eastAsia="Traditional Arabic" w:hAnsi="Traditional Arabic" w:cs="Traditional Arabic" w:hint="cs"/>
          <w:sz w:val="28"/>
          <w:szCs w:val="28"/>
          <w:rtl/>
        </w:rPr>
        <w:t>مجموع الفتاوى (7/302)</w:t>
      </w:r>
      <w:r>
        <w:rPr>
          <w:rFonts w:ascii="Traditional Arabic" w:eastAsia="Traditional Arabic" w:hAnsi="Traditional Arabic" w:cs="Traditional Arabic" w:hint="cs"/>
          <w:sz w:val="28"/>
          <w:szCs w:val="28"/>
          <w:rtl/>
        </w:rPr>
        <w:t>.</w:t>
      </w:r>
    </w:p>
  </w:footnote>
  <w:footnote w:id="1322">
    <w:p w:rsidR="00B75D26" w:rsidRPr="00F466B9" w:rsidRDefault="00B75D26">
      <w:pPr>
        <w:pStyle w:val="a5"/>
        <w:rPr>
          <w:rFonts w:ascii="Traditional Arabic" w:eastAsia="Traditional Arabic" w:hAnsi="Traditional Arabic" w:cs="Traditional Arabic"/>
          <w:sz w:val="28"/>
          <w:szCs w:val="28"/>
        </w:rPr>
      </w:pPr>
      <w:r w:rsidRPr="00F466B9">
        <w:rPr>
          <w:rFonts w:ascii="Traditional Arabic" w:eastAsia="Traditional Arabic" w:hAnsi="Traditional Arabic" w:cs="Traditional Arabic"/>
          <w:sz w:val="28"/>
          <w:szCs w:val="28"/>
        </w:rPr>
        <w:footnoteRef/>
      </w:r>
      <w:r w:rsidRPr="00F466B9">
        <w:rPr>
          <w:rFonts w:ascii="Traditional Arabic" w:eastAsia="Traditional Arabic" w:hAnsi="Traditional Arabic" w:cs="Traditional Arabic"/>
          <w:sz w:val="28"/>
          <w:szCs w:val="28"/>
          <w:rtl/>
        </w:rPr>
        <w:t xml:space="preserve"> </w:t>
      </w:r>
      <w:r w:rsidRPr="00F466B9">
        <w:rPr>
          <w:rFonts w:ascii="Traditional Arabic" w:eastAsia="Traditional Arabic" w:hAnsi="Traditional Arabic" w:cs="Traditional Arabic" w:hint="cs"/>
          <w:sz w:val="28"/>
          <w:szCs w:val="28"/>
          <w:rtl/>
        </w:rPr>
        <w:t>مجموع الفتاوى (20/ 90)</w:t>
      </w:r>
      <w:r w:rsidRPr="00F466B9">
        <w:rPr>
          <w:rFonts w:ascii="Traditional Arabic" w:eastAsia="Traditional Arabic" w:hAnsi="Traditional Arabic" w:cs="Traditional Arabic"/>
          <w:sz w:val="28"/>
          <w:szCs w:val="28"/>
        </w:rPr>
        <w:t>.</w:t>
      </w:r>
    </w:p>
  </w:footnote>
  <w:footnote w:id="1323">
    <w:p w:rsidR="00B75D26" w:rsidRPr="00F466B9" w:rsidRDefault="00B75D26">
      <w:pPr>
        <w:pStyle w:val="a5"/>
        <w:rPr>
          <w:rFonts w:ascii="Traditional Arabic" w:eastAsia="Traditional Arabic" w:hAnsi="Traditional Arabic" w:cs="Traditional Arabic"/>
          <w:sz w:val="28"/>
          <w:szCs w:val="28"/>
          <w:rtl/>
        </w:rPr>
      </w:pPr>
      <w:r w:rsidRPr="00F466B9">
        <w:rPr>
          <w:rFonts w:ascii="Traditional Arabic" w:eastAsia="Traditional Arabic" w:hAnsi="Traditional Arabic" w:cs="Traditional Arabic"/>
          <w:sz w:val="28"/>
          <w:szCs w:val="28"/>
        </w:rPr>
        <w:footnoteRef/>
      </w:r>
      <w:r w:rsidRPr="00F466B9">
        <w:rPr>
          <w:rFonts w:ascii="Traditional Arabic" w:eastAsia="Traditional Arabic" w:hAnsi="Traditional Arabic" w:cs="Traditional Arabic"/>
          <w:sz w:val="28"/>
          <w:szCs w:val="28"/>
          <w:rtl/>
        </w:rPr>
        <w:t xml:space="preserve"> </w:t>
      </w:r>
      <w:r w:rsidRPr="00F466B9">
        <w:rPr>
          <w:rFonts w:ascii="Traditional Arabic" w:eastAsia="Traditional Arabic" w:hAnsi="Traditional Arabic" w:cs="Traditional Arabic" w:hint="cs"/>
          <w:sz w:val="28"/>
          <w:szCs w:val="28"/>
          <w:rtl/>
        </w:rPr>
        <w:t>معارج القبول (2/438).</w:t>
      </w:r>
      <w:r w:rsidRPr="00F466B9">
        <w:rPr>
          <w:rFonts w:ascii="Traditional Arabic" w:eastAsia="Traditional Arabic" w:hAnsi="Traditional Arabic" w:cs="Traditional Arabic"/>
          <w:sz w:val="28"/>
          <w:szCs w:val="28"/>
        </w:rPr>
        <w:t> </w:t>
      </w:r>
    </w:p>
  </w:footnote>
  <w:footnote w:id="1324">
    <w:p w:rsidR="00B75D26" w:rsidRPr="00615507" w:rsidRDefault="00B75D26" w:rsidP="00DC5FC4">
      <w:pPr>
        <w:pStyle w:val="a5"/>
        <w:rPr>
          <w:rFonts w:ascii="Traditional Arabic" w:eastAsia="Traditional Arabic" w:hAnsi="Traditional Arabic" w:cs="Traditional Arabic"/>
          <w:sz w:val="28"/>
          <w:szCs w:val="28"/>
          <w:rtl/>
        </w:rPr>
      </w:pPr>
      <w:r w:rsidRPr="00615507">
        <w:rPr>
          <w:rFonts w:ascii="Traditional Arabic" w:eastAsia="Traditional Arabic" w:hAnsi="Traditional Arabic" w:cs="Traditional Arabic"/>
          <w:sz w:val="28"/>
          <w:szCs w:val="28"/>
        </w:rPr>
        <w:footnoteRef/>
      </w:r>
      <w:r w:rsidRPr="00615507">
        <w:rPr>
          <w:rFonts w:ascii="Traditional Arabic" w:eastAsia="Traditional Arabic" w:hAnsi="Traditional Arabic" w:cs="Traditional Arabic"/>
          <w:sz w:val="28"/>
          <w:szCs w:val="28"/>
          <w:rtl/>
        </w:rPr>
        <w:t xml:space="preserve"> الفتاوى</w:t>
      </w:r>
      <w:r>
        <w:rPr>
          <w:rFonts w:ascii="Traditional Arabic" w:eastAsia="Traditional Arabic" w:hAnsi="Traditional Arabic" w:cs="Traditional Arabic" w:hint="cs"/>
          <w:sz w:val="28"/>
          <w:szCs w:val="28"/>
          <w:rtl/>
        </w:rPr>
        <w:t xml:space="preserve"> </w:t>
      </w:r>
      <w:r w:rsidRPr="00615507">
        <w:rPr>
          <w:rFonts w:ascii="Traditional Arabic" w:eastAsia="Traditional Arabic" w:hAnsi="Traditional Arabic" w:cs="Traditional Arabic"/>
          <w:sz w:val="28"/>
          <w:szCs w:val="28"/>
          <w:rtl/>
        </w:rPr>
        <w:t>(20/90</w:t>
      </w:r>
      <w:r w:rsidRPr="00615507">
        <w:rPr>
          <w:rFonts w:ascii="Traditional Arabic" w:eastAsia="Traditional Arabic" w:hAnsi="Traditional Arabic" w:cs="Traditional Arabic" w:hint="cs"/>
          <w:sz w:val="28"/>
          <w:szCs w:val="28"/>
          <w:rtl/>
        </w:rPr>
        <w:t>)</w:t>
      </w:r>
      <w:r w:rsidRPr="00615507">
        <w:rPr>
          <w:rFonts w:ascii="Traditional Arabic" w:eastAsia="Traditional Arabic" w:hAnsi="Traditional Arabic" w:cs="Traditional Arabic"/>
          <w:sz w:val="28"/>
          <w:szCs w:val="28"/>
        </w:rPr>
        <w:t>.</w:t>
      </w:r>
    </w:p>
  </w:footnote>
  <w:footnote w:id="1325">
    <w:p w:rsidR="00B75D26" w:rsidRPr="004577F6" w:rsidRDefault="00B75D26">
      <w:pPr>
        <w:pStyle w:val="a5"/>
        <w:rPr>
          <w:rFonts w:ascii="Traditional Arabic" w:eastAsia="Traditional Arabic" w:hAnsi="Traditional Arabic" w:cs="Traditional Arabic"/>
          <w:sz w:val="28"/>
          <w:szCs w:val="28"/>
        </w:rPr>
      </w:pPr>
      <w:r w:rsidRPr="004577F6">
        <w:rPr>
          <w:rFonts w:ascii="Traditional Arabic" w:eastAsia="Traditional Arabic" w:hAnsi="Traditional Arabic" w:cs="Traditional Arabic"/>
          <w:sz w:val="28"/>
          <w:szCs w:val="28"/>
        </w:rPr>
        <w:footnoteRef/>
      </w:r>
      <w:r w:rsidRPr="004577F6">
        <w:rPr>
          <w:rFonts w:ascii="Traditional Arabic" w:eastAsia="Traditional Arabic" w:hAnsi="Traditional Arabic" w:cs="Traditional Arabic"/>
          <w:sz w:val="28"/>
          <w:szCs w:val="28"/>
          <w:rtl/>
        </w:rPr>
        <w:t xml:space="preserve"> </w:t>
      </w:r>
      <w:r w:rsidRPr="00F466B9">
        <w:rPr>
          <w:rFonts w:ascii="Traditional Arabic" w:eastAsia="Traditional Arabic" w:hAnsi="Traditional Arabic" w:cs="Traditional Arabic" w:hint="cs"/>
          <w:sz w:val="28"/>
          <w:szCs w:val="28"/>
          <w:rtl/>
        </w:rPr>
        <w:t>الرسائل الشخصية للشيخ محمد بن عبد</w:t>
      </w:r>
      <w:r>
        <w:rPr>
          <w:rFonts w:ascii="Traditional Arabic" w:eastAsia="Traditional Arabic" w:hAnsi="Traditional Arabic" w:cs="Traditional Arabic" w:hint="cs"/>
          <w:sz w:val="28"/>
          <w:szCs w:val="28"/>
          <w:rtl/>
        </w:rPr>
        <w:t xml:space="preserve"> الوهاب) وهي</w:t>
      </w:r>
      <w:r w:rsidRPr="00F466B9">
        <w:rPr>
          <w:rFonts w:ascii="Traditional Arabic" w:eastAsia="Traditional Arabic" w:hAnsi="Traditional Arabic" w:cs="Traditional Arabic" w:hint="cs"/>
          <w:sz w:val="28"/>
          <w:szCs w:val="28"/>
          <w:rtl/>
        </w:rPr>
        <w:t xml:space="preserve"> القسم الخامس من مؤلفاته،</w:t>
      </w:r>
      <w:r>
        <w:rPr>
          <w:rFonts w:ascii="Traditional Arabic" w:eastAsia="Traditional Arabic" w:hAnsi="Traditional Arabic" w:cs="Traditional Arabic" w:hint="cs"/>
          <w:sz w:val="28"/>
          <w:szCs w:val="28"/>
          <w:rtl/>
        </w:rPr>
        <w:t xml:space="preserve"> ط جامعة الإمام محمد بن سعود، ص</w:t>
      </w:r>
      <w:r w:rsidRPr="00F466B9">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hint="cs"/>
          <w:sz w:val="28"/>
          <w:szCs w:val="28"/>
          <w:rtl/>
        </w:rPr>
        <w:t>(</w:t>
      </w:r>
      <w:r w:rsidRPr="00F466B9">
        <w:rPr>
          <w:rFonts w:ascii="Traditional Arabic" w:eastAsia="Traditional Arabic" w:hAnsi="Traditional Arabic" w:cs="Traditional Arabic" w:hint="cs"/>
          <w:sz w:val="28"/>
          <w:szCs w:val="28"/>
          <w:rtl/>
        </w:rPr>
        <w:t>233 ــ 234</w:t>
      </w:r>
      <w:r>
        <w:rPr>
          <w:rFonts w:ascii="Traditional Arabic" w:eastAsia="Traditional Arabic" w:hAnsi="Traditional Arabic" w:cs="Traditional Arabic" w:hint="cs"/>
          <w:sz w:val="28"/>
          <w:szCs w:val="28"/>
          <w:rtl/>
        </w:rPr>
        <w:t>).</w:t>
      </w:r>
    </w:p>
  </w:footnote>
  <w:footnote w:id="1326">
    <w:p w:rsidR="00B75D26" w:rsidRPr="004577F6" w:rsidRDefault="00B75D26" w:rsidP="004577F6">
      <w:pPr>
        <w:spacing w:before="40"/>
        <w:jc w:val="both"/>
        <w:rPr>
          <w:rFonts w:ascii="Traditional Arabic" w:eastAsia="Traditional Arabic" w:hAnsi="Traditional Arabic" w:cs="Traditional Arabic"/>
          <w:sz w:val="28"/>
          <w:szCs w:val="28"/>
        </w:rPr>
      </w:pPr>
      <w:r w:rsidRPr="004577F6">
        <w:rPr>
          <w:rFonts w:ascii="Traditional Arabic" w:eastAsia="Traditional Arabic" w:hAnsi="Traditional Arabic" w:cs="Traditional Arabic"/>
          <w:sz w:val="28"/>
          <w:szCs w:val="28"/>
        </w:rPr>
        <w:footnoteRef/>
      </w:r>
      <w:r w:rsidRPr="004577F6">
        <w:rPr>
          <w:rFonts w:ascii="Traditional Arabic" w:eastAsia="Traditional Arabic" w:hAnsi="Traditional Arabic" w:cs="Traditional Arabic"/>
          <w:sz w:val="28"/>
          <w:szCs w:val="28"/>
          <w:rtl/>
        </w:rPr>
        <w:t xml:space="preserve"> </w:t>
      </w:r>
      <w:r w:rsidRPr="004577F6">
        <w:rPr>
          <w:rFonts w:ascii="Traditional Arabic" w:eastAsia="Traditional Arabic" w:hAnsi="Traditional Arabic" w:cs="Traditional Arabic" w:hint="cs"/>
          <w:sz w:val="28"/>
          <w:szCs w:val="28"/>
          <w:rtl/>
        </w:rPr>
        <w:t xml:space="preserve">الدرر السنية في الأجوبة النجدية، </w:t>
      </w:r>
      <w:r>
        <w:rPr>
          <w:rFonts w:ascii="Traditional Arabic" w:eastAsia="Traditional Arabic" w:hAnsi="Traditional Arabic" w:cs="Traditional Arabic" w:hint="cs"/>
          <w:sz w:val="28"/>
          <w:szCs w:val="28"/>
          <w:rtl/>
        </w:rPr>
        <w:t>(</w:t>
      </w:r>
      <w:r w:rsidRPr="004577F6">
        <w:rPr>
          <w:rFonts w:ascii="Traditional Arabic" w:eastAsia="Traditional Arabic" w:hAnsi="Traditional Arabic" w:cs="Traditional Arabic" w:hint="cs"/>
          <w:sz w:val="28"/>
          <w:szCs w:val="28"/>
          <w:rtl/>
        </w:rPr>
        <w:t>جـ 9، كتاب الردود، صـ 290 ــ 291)</w:t>
      </w:r>
      <w:r w:rsidRPr="004577F6">
        <w:rPr>
          <w:rFonts w:ascii="Traditional Arabic" w:eastAsia="Traditional Arabic" w:hAnsi="Traditional Arabic" w:cs="Traditional Arabic"/>
          <w:sz w:val="28"/>
          <w:szCs w:val="28"/>
        </w:rPr>
        <w:t>.</w:t>
      </w:r>
    </w:p>
    <w:p w:rsidR="00B75D26" w:rsidRPr="004577F6" w:rsidRDefault="00B75D26">
      <w:pPr>
        <w:pStyle w:val="a5"/>
        <w:rPr>
          <w:rtl/>
        </w:rPr>
      </w:pPr>
    </w:p>
  </w:footnote>
  <w:footnote w:id="1327">
    <w:p w:rsidR="00B75D26" w:rsidRPr="00615507" w:rsidRDefault="00B75D26">
      <w:pPr>
        <w:pStyle w:val="a5"/>
        <w:rPr>
          <w:rFonts w:ascii="Traditional Arabic" w:eastAsia="Traditional Arabic" w:hAnsi="Traditional Arabic" w:cs="Traditional Arabic"/>
          <w:sz w:val="28"/>
          <w:szCs w:val="28"/>
        </w:rPr>
      </w:pPr>
      <w:r w:rsidRPr="00615507">
        <w:rPr>
          <w:rFonts w:ascii="Traditional Arabic" w:eastAsia="Traditional Arabic" w:hAnsi="Traditional Arabic" w:cs="Traditional Arabic"/>
          <w:sz w:val="28"/>
          <w:szCs w:val="28"/>
        </w:rPr>
        <w:footnoteRef/>
      </w:r>
      <w:r w:rsidRPr="00615507">
        <w:rPr>
          <w:rFonts w:ascii="Traditional Arabic" w:eastAsia="Traditional Arabic" w:hAnsi="Traditional Arabic" w:cs="Traditional Arabic"/>
          <w:sz w:val="28"/>
          <w:szCs w:val="28"/>
          <w:rtl/>
        </w:rPr>
        <w:t xml:space="preserve"> الفتاوى، (7/618-619</w:t>
      </w:r>
      <w:r w:rsidRPr="00615507">
        <w:rPr>
          <w:rFonts w:ascii="Traditional Arabic" w:eastAsia="Traditional Arabic" w:hAnsi="Traditional Arabic" w:cs="Traditional Arabic" w:hint="cs"/>
          <w:sz w:val="28"/>
          <w:szCs w:val="28"/>
          <w:rtl/>
        </w:rPr>
        <w:t>)</w:t>
      </w:r>
      <w:r w:rsidRPr="00615507">
        <w:rPr>
          <w:rFonts w:ascii="Traditional Arabic" w:eastAsia="Traditional Arabic" w:hAnsi="Traditional Arabic" w:cs="Traditional Arabic"/>
          <w:sz w:val="28"/>
          <w:szCs w:val="28"/>
        </w:rPr>
        <w:t>.</w:t>
      </w:r>
    </w:p>
  </w:footnote>
  <w:footnote w:id="1328">
    <w:p w:rsidR="00B75D26" w:rsidRPr="00615507" w:rsidRDefault="00B75D26" w:rsidP="00DC5FC4">
      <w:pPr>
        <w:pStyle w:val="a5"/>
        <w:rPr>
          <w:rFonts w:ascii="Traditional Arabic" w:eastAsia="Traditional Arabic" w:hAnsi="Traditional Arabic" w:cs="Traditional Arabic"/>
          <w:sz w:val="28"/>
          <w:szCs w:val="28"/>
          <w:rtl/>
        </w:rPr>
      </w:pPr>
      <w:r w:rsidRPr="00615507">
        <w:rPr>
          <w:rFonts w:ascii="Traditional Arabic" w:eastAsia="Traditional Arabic" w:hAnsi="Traditional Arabic" w:cs="Traditional Arabic"/>
          <w:sz w:val="28"/>
          <w:szCs w:val="28"/>
        </w:rPr>
        <w:footnoteRef/>
      </w:r>
      <w:r w:rsidRPr="00615507">
        <w:rPr>
          <w:rFonts w:ascii="Traditional Arabic" w:eastAsia="Traditional Arabic" w:hAnsi="Traditional Arabic" w:cs="Traditional Arabic"/>
          <w:sz w:val="28"/>
          <w:szCs w:val="28"/>
          <w:rtl/>
        </w:rPr>
        <w:t xml:space="preserve">  </w:t>
      </w:r>
      <w:r w:rsidRPr="00A93D84">
        <w:rPr>
          <w:rFonts w:ascii="Traditional Arabic" w:eastAsia="Traditional Arabic" w:hAnsi="Traditional Arabic" w:cs="Traditional Arabic"/>
          <w:sz w:val="28"/>
          <w:szCs w:val="28"/>
          <w:rtl/>
        </w:rPr>
        <w:t xml:space="preserve">شرح العقيد الطحاوية، </w:t>
      </w:r>
      <w:r w:rsidRPr="00615507">
        <w:rPr>
          <w:rFonts w:ascii="Traditional Arabic" w:eastAsia="Traditional Arabic" w:hAnsi="Traditional Arabic" w:cs="Traditional Arabic"/>
          <w:sz w:val="28"/>
          <w:szCs w:val="28"/>
          <w:rtl/>
        </w:rPr>
        <w:t>(ص 432-434)</w:t>
      </w:r>
      <w:r w:rsidRPr="00615507">
        <w:rPr>
          <w:rFonts w:ascii="Traditional Arabic" w:eastAsia="Traditional Arabic" w:hAnsi="Traditional Arabic" w:cs="Traditional Arabic" w:hint="cs"/>
          <w:sz w:val="28"/>
          <w:szCs w:val="28"/>
          <w:rtl/>
        </w:rPr>
        <w:t>.</w:t>
      </w:r>
    </w:p>
  </w:footnote>
  <w:footnote w:id="1329">
    <w:p w:rsidR="00B75D26" w:rsidRDefault="00B75D26" w:rsidP="00C7050B">
      <w:pPr>
        <w:pStyle w:val="a5"/>
      </w:pPr>
      <w:r>
        <w:rPr>
          <w:rStyle w:val="a6"/>
        </w:rPr>
        <w:footnoteRef/>
      </w:r>
      <w:r>
        <w:rPr>
          <w:rtl/>
        </w:rPr>
        <w:t xml:space="preserve"> </w:t>
      </w:r>
      <w:r w:rsidRPr="00C7050B">
        <w:rPr>
          <w:rFonts w:ascii="Traditional Arabic" w:eastAsia="Traditional Arabic" w:hAnsi="Traditional Arabic" w:cs="Traditional Arabic"/>
          <w:sz w:val="28"/>
          <w:szCs w:val="28"/>
          <w:rtl/>
        </w:rPr>
        <w:t>إجماع أهل السنة النبوية على تكفير المعطلة الجهمية، ص</w:t>
      </w:r>
      <w:r>
        <w:rPr>
          <w:rFonts w:ascii="Traditional Arabic" w:eastAsia="Traditional Arabic" w:hAnsi="Traditional Arabic" w:cs="Traditional Arabic" w:hint="cs"/>
          <w:sz w:val="28"/>
          <w:szCs w:val="28"/>
          <w:rtl/>
        </w:rPr>
        <w:t xml:space="preserve"> </w:t>
      </w:r>
      <w:r w:rsidRPr="00C7050B">
        <w:rPr>
          <w:rFonts w:ascii="Traditional Arabic" w:eastAsia="Traditional Arabic" w:hAnsi="Traditional Arabic" w:cs="Traditional Arabic"/>
          <w:sz w:val="28"/>
          <w:szCs w:val="28"/>
          <w:rtl/>
        </w:rPr>
        <w:t>(157</w:t>
      </w:r>
      <w:r w:rsidRPr="00C7050B">
        <w:rPr>
          <w:rFonts w:ascii="Traditional Arabic" w:eastAsia="Traditional Arabic" w:hAnsi="Traditional Arabic" w:cs="Traditional Arabic" w:hint="cs"/>
          <w:sz w:val="28"/>
          <w:szCs w:val="28"/>
          <w:rtl/>
        </w:rPr>
        <w:t>)</w:t>
      </w:r>
      <w:r w:rsidRPr="00C7050B">
        <w:rPr>
          <w:rFonts w:ascii="Traditional Arabic" w:eastAsia="Traditional Arabic" w:hAnsi="Traditional Arabic" w:cs="Traditional Arabic"/>
          <w:sz w:val="28"/>
          <w:szCs w:val="28"/>
        </w:rPr>
        <w:t>.</w:t>
      </w:r>
    </w:p>
  </w:footnote>
  <w:footnote w:id="1330">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مسلم كتاب القدر، بَابُ تَصْرِيفِ اللهِ تَعَالَى الْقُلُوبَ كَيْفَ شَاءَ، برقم (2654)، والإمام أحمد في المسند مسند المكثرين من الصحابة (6610).</w:t>
      </w:r>
    </w:p>
  </w:footnote>
  <w:footnote w:id="133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التهجد، بَابُ الدُّعَاءِ فِي الصَّلاَةِ مِنْ آخِرِ اللَّيْلِ، برقم (1145)، ومسلم كتاب صلاة المسافرين وقصرها، بَابُ التَّرْغِيبِ فِي الدُّعَاءِ وَالذِّكْرِ فِي آخِرِ اللَّيْلِ، وَالْإِجَابَةِ فِيهِ، رقم (758)، وأبو داود (1315)، والترمذي (446)، وابن ماجه (1366)، ومالك (30)، والدارمي (1519)، والإمام أحمد في المسند مسند المكثرين من الصحابة (7592)</w:t>
      </w:r>
    </w:p>
  </w:footnote>
  <w:footnote w:id="1332">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التوحيد، بَابُ قَوْلِ اللَّهِ تَعَالَى: {وَيُحَذِّرُكُمُ اللَّهُ نَفْسَهُ} [آل عمران: 28]، برقم (7405)، ومسلم كتاب الذِّكْرِ وَالدُّعَاءِ وَالتَّوْبَةِ وَالِاسْتِغْفَارِ، بَابُ الْحَثِّ عَلَى ذِكْرِ اللهِ تَعَالَى، برقم (2675)، والترمذي (3603)، وابن ماجه (3822)، وأحمد في المسند مسند المكثرين من الصحابة (9351).</w:t>
      </w:r>
    </w:p>
  </w:footnote>
  <w:footnote w:id="133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tl/>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جامع الترمذي (2382)، قال الشيخ الالباني في صحيح الترغيب والترهيب الجزء الثاني، صفحة (117): صحيح.</w:t>
      </w:r>
    </w:p>
  </w:footnote>
  <w:footnote w:id="1334">
    <w:p w:rsidR="00B75D26" w:rsidRPr="00491A3F" w:rsidRDefault="00B75D26" w:rsidP="00A83281">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proofErr w:type="gramStart"/>
      <w:r>
        <w:rPr>
          <w:rFonts w:ascii="Traditional Arabic" w:eastAsia="Traditional Arabic" w:hAnsi="Traditional Arabic" w:cs="Traditional Arabic"/>
          <w:sz w:val="28"/>
          <w:szCs w:val="28"/>
        </w:rPr>
        <w:t>)</w:t>
      </w:r>
      <w:proofErr w:type="gramEnd"/>
      <w:r w:rsidRPr="00491A3F">
        <w:rPr>
          <w:rFonts w:ascii="Traditional Arabic" w:eastAsia="Traditional Arabic" w:hAnsi="Traditional Arabic" w:cs="Traditional Arabic"/>
          <w:sz w:val="28"/>
          <w:szCs w:val="28"/>
          <w:rtl/>
        </w:rPr>
        <w:t>5) انظر صحيح مسلم كتاب الْبِرِّ وَالصِّلَةِ وَالْآدَابِ، بَابُ النَّهْيِ عَنْ ضَرْبِ الْوَجْهِ، برقم (2612)، والإمام أحمد في المسند مسند المكثرين من الصحابة (7323</w:t>
      </w:r>
      <w:r w:rsidRPr="00491A3F">
        <w:rPr>
          <w:rFonts w:ascii="Traditional Arabic" w:eastAsia="Traditional Arabic" w:hAnsi="Traditional Arabic" w:cs="Traditional Arabic"/>
          <w:sz w:val="28"/>
          <w:szCs w:val="28"/>
        </w:rPr>
        <w:t>).</w:t>
      </w:r>
    </w:p>
  </w:footnote>
  <w:footnote w:id="1335">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جامع الترمذي رقم (3233)، والإمام أحمد في المسند مُسْنَدِ بَنِي هَاشِمٍ (2634)، قال الشيخ الالباني في مشكاة المصابيح الجزء الأول، صفحة (225): صحيح.</w:t>
      </w:r>
    </w:p>
  </w:footnote>
  <w:footnote w:id="1336">
    <w:p w:rsidR="00B75D26" w:rsidRPr="00491A3F" w:rsidRDefault="00B75D26" w:rsidP="0056576A">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الإِيمَانِ، بَابٌ: ظُلْمٌ دُونَ ظُلْمٍ برقم (15)، ومسلم كِتَابُ الْإِيمَانَ، بَابُ صِدْقِ الْإِيمَانِ وَإِخْلَاصِهِ (124)، والترمذي (3067)، والإمام أحمد في المسند مسند المكثرين من الصحابة (3589</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337">
    <w:p w:rsidR="00B75D26" w:rsidRPr="00491A3F" w:rsidRDefault="00B75D26" w:rsidP="0056576A">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الصَّوْمِ، بَابُ قَوْلِ اللَّهِ تَعَالَى: {وَكُلُوا وَاشْرَبُوا حَتَّى يَتَبَيَّنَ لَكُمُ الخَيْطُ الأَبْيَضُ مِنَ الخَيْطِ الأَسْوَدِ مِنَ الفَجْرِ ثُمَّ أَتِمُّوا الصِّيَامَ إِلَى اللَّيْلِ} [البقرة: 187]، برقم (1916)، ومسلم كِتَاب الصِّيَامِ، بَابُ بَيَانِ أَنَّ الدُّخُولَ فِي الصَّوْمِ يَحْصُلُ بِطُلُوعِ الْفَجْرِ... برقم (1090)، والترمذي (2970)، والنسائي (2169)، والإمام أحمد في المسند أَوَّلُ مُسْنَدِ الْكُوفِيِّينَ (19375)</w:t>
      </w:r>
      <w:r w:rsidRPr="00491A3F">
        <w:rPr>
          <w:rFonts w:ascii="Traditional Arabic" w:eastAsia="Traditional Arabic" w:hAnsi="Traditional Arabic" w:cs="Traditional Arabic"/>
          <w:sz w:val="28"/>
          <w:szCs w:val="28"/>
        </w:rPr>
        <w:t>.</w:t>
      </w:r>
    </w:p>
  </w:footnote>
  <w:footnote w:id="1338">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ألفية ابن مالك صفحة (9).</w:t>
      </w:r>
    </w:p>
  </w:footnote>
  <w:footnote w:id="1339">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الاختلاف في اللفظ والرد على الجهمية والمشبهة صفحة (40).</w:t>
      </w:r>
    </w:p>
  </w:footnote>
  <w:footnote w:id="1340">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الرد على الجهمية للدارمي صفحة (76).</w:t>
      </w:r>
    </w:p>
  </w:footnote>
  <w:footnote w:id="134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الصواعق المرسلة في الرد على الجهمية والمعطلة الجزء الرابع، صفحة (1529،1530)</w:t>
      </w:r>
      <w:r w:rsidRPr="00491A3F">
        <w:rPr>
          <w:rFonts w:ascii="Traditional Arabic" w:eastAsia="Traditional Arabic" w:hAnsi="Traditional Arabic" w:cs="Traditional Arabic"/>
          <w:sz w:val="28"/>
          <w:szCs w:val="28"/>
        </w:rPr>
        <w:t>.</w:t>
      </w:r>
    </w:p>
  </w:footnote>
  <w:footnote w:id="1342">
    <w:p w:rsidR="00B75D26" w:rsidRPr="006D0E16" w:rsidRDefault="00B75D26">
      <w:pPr>
        <w:pStyle w:val="a5"/>
        <w:rPr>
          <w:rFonts w:ascii="Traditional Arabic" w:eastAsia="Traditional Arabic" w:hAnsi="Traditional Arabic" w:cs="Traditional Arabic"/>
          <w:sz w:val="28"/>
          <w:szCs w:val="28"/>
          <w:rtl/>
        </w:rPr>
      </w:pPr>
      <w:r w:rsidRPr="006D0E16">
        <w:rPr>
          <w:rFonts w:ascii="Traditional Arabic" w:eastAsia="Traditional Arabic" w:hAnsi="Traditional Arabic" w:cs="Traditional Arabic"/>
          <w:sz w:val="28"/>
          <w:szCs w:val="28"/>
        </w:rPr>
        <w:footnoteRef/>
      </w:r>
      <w:r w:rsidRPr="006D0E16">
        <w:rPr>
          <w:rFonts w:ascii="Traditional Arabic" w:eastAsia="Traditional Arabic" w:hAnsi="Traditional Arabic" w:cs="Traditional Arabic"/>
          <w:sz w:val="28"/>
          <w:szCs w:val="28"/>
          <w:rtl/>
        </w:rPr>
        <w:t xml:space="preserve"> </w:t>
      </w:r>
      <w:r w:rsidRPr="006D0E16">
        <w:rPr>
          <w:rFonts w:ascii="Traditional Arabic" w:eastAsia="Traditional Arabic" w:hAnsi="Traditional Arabic" w:cs="Traditional Arabic" w:hint="cs"/>
          <w:sz w:val="28"/>
          <w:szCs w:val="28"/>
          <w:rtl/>
        </w:rPr>
        <w:t>مجموع الفتاوى (3/ 17).</w:t>
      </w:r>
    </w:p>
  </w:footnote>
  <w:footnote w:id="1343">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6D0E16">
        <w:rPr>
          <w:rFonts w:ascii="Traditional Arabic" w:eastAsia="Traditional Arabic" w:hAnsi="Traditional Arabic" w:cs="Traditional Arabic"/>
          <w:sz w:val="28"/>
          <w:szCs w:val="28"/>
        </w:rPr>
        <w:footnoteRef/>
      </w:r>
      <w:r w:rsidRPr="006D0E16">
        <w:rPr>
          <w:rFonts w:ascii="Traditional Arabic" w:eastAsia="Traditional Arabic" w:hAnsi="Traditional Arabic" w:cs="Traditional Arabic"/>
          <w:sz w:val="28"/>
          <w:szCs w:val="28"/>
        </w:rPr>
        <w:t xml:space="preserve"> </w:t>
      </w:r>
      <w:r w:rsidRPr="006D0E16">
        <w:rPr>
          <w:rFonts w:ascii="Traditional Arabic" w:eastAsia="Traditional Arabic" w:hAnsi="Traditional Arabic" w:cs="Traditional Arabic" w:hint="cs"/>
          <w:sz w:val="28"/>
          <w:szCs w:val="28"/>
          <w:rtl/>
        </w:rPr>
        <w:t xml:space="preserve"> </w:t>
      </w:r>
      <w:r w:rsidRPr="006D0E16">
        <w:rPr>
          <w:rFonts w:ascii="Traditional Arabic" w:eastAsia="Traditional Arabic" w:hAnsi="Traditional Arabic" w:cs="Traditional Arabic"/>
          <w:sz w:val="28"/>
          <w:szCs w:val="28"/>
          <w:rtl/>
        </w:rPr>
        <w:t xml:space="preserve">((مجموع الفتاوى)) لشيخ </w:t>
      </w:r>
      <w:r w:rsidRPr="00D64F3A">
        <w:rPr>
          <w:rFonts w:ascii="Traditional Arabic" w:hAnsi="Traditional Arabic" w:cs="Traditional Arabic"/>
          <w:color w:val="000000"/>
          <w:sz w:val="28"/>
          <w:szCs w:val="28"/>
          <w:shd w:val="clear" w:color="auto" w:fill="FFFFFF"/>
          <w:rtl/>
        </w:rPr>
        <w:t>الإسلام ابن تيمية</w:t>
      </w:r>
      <w:r w:rsidRPr="00D64F3A">
        <w:rPr>
          <w:rFonts w:ascii="Traditional Arabic" w:hAnsi="Traditional Arabic" w:cs="Traditional Arabic" w:hint="cs"/>
          <w:color w:val="000000"/>
          <w:sz w:val="28"/>
          <w:szCs w:val="28"/>
          <w:shd w:val="clear" w:color="auto" w:fill="FFFFFF"/>
          <w:rtl/>
        </w:rPr>
        <w:t xml:space="preserve"> (33/ى175).</w:t>
      </w:r>
    </w:p>
  </w:footnote>
  <w:footnote w:id="1344">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التأويل: هو نقل ظاهر اللفظ عن وضعه الأصلي إلى ما يحتاج على دليل لولاه ما ترك ظاهر اللفظ. ((لسان العرب)) لابن منظور (1/264).</w:t>
      </w:r>
    </w:p>
  </w:footnote>
  <w:footnote w:id="1345">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((إيثار الحق)) لابن الوزير (ص129).</w:t>
      </w:r>
    </w:p>
  </w:footnote>
  <w:footnote w:id="1346">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 ((مجموع الفتاوى)) لشيخ الإسلام ابن تيمية (6/360-362)، و((الصواعق المرسلة)) لابن قيم الجوزية (1/288-290)، و((بدائع الفوائد)) لابن قيم الجوزية (4/1009).</w:t>
      </w:r>
    </w:p>
  </w:footnote>
  <w:footnote w:id="1347">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مسلم (1844). من حديث عبد الله بن عمرو بن العاص رضي الله عنهما.</w:t>
      </w:r>
    </w:p>
  </w:footnote>
  <w:footnote w:id="1348">
    <w:p w:rsidR="00B75D26" w:rsidRPr="00D64F3A" w:rsidRDefault="00B75D26" w:rsidP="00AF122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انظر ((تفسير القرطبي)) (10/111) و((الموافقات)) للشاطبي (2/88).</w:t>
      </w:r>
    </w:p>
  </w:footnote>
  <w:footnote w:id="1349">
    <w:p w:rsidR="00B75D26" w:rsidRPr="00D64F3A" w:rsidRDefault="00B75D26" w:rsidP="00AF122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((مجموع الفتاوى)) لشيخ الإسلام ابن تيمية (13/252).</w:t>
      </w:r>
    </w:p>
  </w:footnote>
  <w:footnote w:id="1350">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((فتح الباري)) لابن حجر (13/267).</w:t>
      </w:r>
    </w:p>
  </w:footnote>
  <w:footnote w:id="1351">
    <w:p w:rsidR="00B75D26" w:rsidRPr="00D64F3A" w:rsidRDefault="00B75D26" w:rsidP="00AF1229">
      <w:pPr>
        <w:pStyle w:val="a5"/>
        <w:ind w:right="1134"/>
        <w:jc w:val="lowKashida"/>
        <w:rPr>
          <w:rFonts w:ascii="Traditional Arabic" w:hAnsi="Traditional Arabic" w:cs="Traditional Arabic"/>
          <w:color w:val="000000"/>
          <w:sz w:val="28"/>
          <w:szCs w:val="28"/>
          <w:shd w:val="clear" w:color="auto" w:fill="FFFFFF"/>
        </w:rPr>
      </w:pPr>
      <w:r>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tl/>
        </w:rPr>
        <w:t>((أعلام الموقعين)) لابن قيم الجوزية (4/216).</w:t>
      </w:r>
    </w:p>
  </w:footnote>
  <w:footnote w:id="1352">
    <w:p w:rsidR="00B75D26" w:rsidRPr="00D64F3A" w:rsidRDefault="00B75D26" w:rsidP="00AF1229">
      <w:pPr>
        <w:pStyle w:val="a5"/>
        <w:shd w:val="clear" w:color="auto" w:fill="FFFFFF"/>
        <w:spacing w:after="300" w:line="737" w:lineRule="atLeast"/>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(الفتاوى (ص64 وص142)</w:t>
      </w:r>
      <w:r w:rsidRPr="00D64F3A">
        <w:rPr>
          <w:rFonts w:ascii="Traditional Arabic" w:hAnsi="Traditional Arabic" w:cs="Traditional Arabic" w:hint="cs"/>
          <w:color w:val="000000"/>
          <w:sz w:val="28"/>
          <w:szCs w:val="28"/>
          <w:shd w:val="clear" w:color="auto" w:fill="FFFFFF"/>
          <w:rtl/>
        </w:rPr>
        <w:t>.</w:t>
      </w:r>
    </w:p>
  </w:footnote>
  <w:footnote w:id="1353">
    <w:p w:rsidR="00B75D26" w:rsidRPr="00D64F3A" w:rsidRDefault="00B75D26" w:rsidP="00AF122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((القواعد المثلى)) للشيخ ابن عثيمين (ص35).</w:t>
      </w:r>
    </w:p>
  </w:footnote>
  <w:footnote w:id="1354">
    <w:p w:rsidR="00B75D26" w:rsidRPr="00501BF5" w:rsidRDefault="00B75D26" w:rsidP="00AF1229">
      <w:pPr>
        <w:pStyle w:val="a5"/>
        <w:ind w:right="1134"/>
        <w:jc w:val="lowKashida"/>
        <w:rPr>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الفتاوى</w:t>
      </w:r>
      <w:r w:rsidRPr="00D64F3A">
        <w:rPr>
          <w:rFonts w:ascii="Traditional Arabic" w:hAnsi="Traditional Arabic" w:cs="Traditional Arabic" w:hint="cs"/>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19</w:t>
      </w:r>
      <w:r w:rsidRPr="00CB3727">
        <w:rPr>
          <w:rFonts w:ascii="Traditional Arabic" w:hAnsi="Traditional Arabic" w:cs="Traditional Arabic"/>
          <w:color w:val="000000"/>
          <w:sz w:val="28"/>
          <w:szCs w:val="28"/>
          <w:shd w:val="clear" w:color="auto" w:fill="FFFFFF"/>
          <w:rtl/>
        </w:rPr>
        <w:t>/155</w:t>
      </w:r>
      <w:r w:rsidRPr="00CB3727">
        <w:rPr>
          <w:rFonts w:ascii="Traditional Arabic" w:hAnsi="Traditional Arabic" w:cs="Traditional Arabic"/>
          <w:color w:val="000000"/>
          <w:sz w:val="28"/>
          <w:szCs w:val="28"/>
          <w:shd w:val="clear" w:color="auto" w:fill="FFFFFF"/>
        </w:rPr>
        <w:t>.</w:t>
      </w:r>
    </w:p>
  </w:footnote>
  <w:footnote w:id="1355">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 رواه البخاري (5002)، ومسلم (2463). من حديث عبد الله بن مسعود رضي الله عنه.</w:t>
      </w:r>
    </w:p>
  </w:footnote>
  <w:footnote w:id="1356">
    <w:p w:rsidR="00B75D26" w:rsidRPr="00D64F3A" w:rsidRDefault="00B75D26" w:rsidP="00AF122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الطبري في تفسيره (1/60).</w:t>
      </w:r>
    </w:p>
  </w:footnote>
  <w:footnote w:id="1357">
    <w:p w:rsidR="00B75D26" w:rsidRPr="00D64F3A" w:rsidRDefault="00B75D26" w:rsidP="001A740E">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أبو خيثمة في ((العلم)) (48)، وابن أبي شيبة في ((المصنف)) 6/383، وأحمد في ((فضائل الصحابة)) (ص847) (1556)، والطبري في تفسيره (1/65). والحاكم (3/618) كلهم موقوفاً عن ابن مسعود رضي الله عنه. قال الحاكم: هذا حديث صحيح على شرط الشيخين و</w:t>
      </w:r>
      <w:r w:rsidRPr="00D64F3A">
        <w:rPr>
          <w:rFonts w:ascii="Traditional Arabic" w:hAnsi="Traditional Arabic" w:cs="Traditional Arabic" w:hint="cs"/>
          <w:color w:val="000000"/>
          <w:sz w:val="28"/>
          <w:szCs w:val="28"/>
          <w:shd w:val="clear" w:color="auto" w:fill="FFFFFF"/>
          <w:rtl/>
        </w:rPr>
        <w:t>ل</w:t>
      </w:r>
      <w:r w:rsidRPr="00D64F3A">
        <w:rPr>
          <w:rFonts w:ascii="Traditional Arabic" w:hAnsi="Traditional Arabic" w:cs="Traditional Arabic"/>
          <w:color w:val="000000"/>
          <w:sz w:val="28"/>
          <w:szCs w:val="28"/>
          <w:shd w:val="clear" w:color="auto" w:fill="FFFFFF"/>
          <w:rtl/>
        </w:rPr>
        <w:t>م يخرجاه، وقال ابن كثير في تفسيره (1/13): إسناده صحيح، وقال الألباني في كتاب ((العلم)) لأبي خيثمة: إسناده صحيح على شرط الشيخين. ورواه الطبراني (11/108)، والأصبهاني في ((حلية الأولياء)) (1/316) مرفوعا عن ابن عباس. وقال الهيثمي في ((مجمع الزوائد)) (9/449): رواه الطبراني وفيه عبد الله بن خراش وهو ضعيف.</w:t>
      </w:r>
    </w:p>
  </w:footnote>
  <w:footnote w:id="1358">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ابن أبي شيبة في ((المصنف)) (6/154)، والدارمي (1/273) (1120)، والطبري في تفسيره (1/65)، والطبراني (11/77)، والحاكم (2/307).</w:t>
      </w:r>
    </w:p>
  </w:footnote>
  <w:footnote w:id="1359">
    <w:p w:rsidR="00B75D26" w:rsidRPr="00D64F3A" w:rsidRDefault="00B75D26" w:rsidP="00347F3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((مجموع الفتاوى)) لشيخ الإسلام ابن تيمية (13/285).</w:t>
      </w:r>
    </w:p>
  </w:footnote>
  <w:footnote w:id="1360">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وهو الإمام سفيان بن عيينة رحمه الله تعالى، روى ذلك عنه اللالكائي في اعتقاد أهل السنة (3/431)، والدارقطني في ((الصفات)) (ص41، 42) وانظر: ((الاعتقاد)) للبيهقي (ص 118)، و((اجتماع الجيوش الإسلامية)) لابن قيم الجوزية (1/114، 115).</w:t>
      </w:r>
    </w:p>
  </w:footnote>
  <w:footnote w:id="1361">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((العلو)) للذهبي (574).</w:t>
      </w:r>
    </w:p>
  </w:footnote>
  <w:footnote w:id="1362">
    <w:p w:rsidR="00B75D26" w:rsidRPr="00D64F3A" w:rsidRDefault="00B75D26" w:rsidP="00347F3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علم العقيدة عند أهل السنة والجماعة لمحمد يسري ص </w:t>
      </w:r>
      <w:r w:rsidRPr="00D64F3A">
        <w:rPr>
          <w:rFonts w:ascii="Traditional Arabic" w:hAnsi="Traditional Arabic" w:cs="Traditional Arabic" w:hint="cs"/>
          <w:color w:val="000000"/>
          <w:sz w:val="28"/>
          <w:szCs w:val="28"/>
          <w:shd w:val="clear" w:color="auto" w:fill="FFFFFF"/>
          <w:rtl/>
        </w:rPr>
        <w:t>353.</w:t>
      </w:r>
    </w:p>
  </w:footnote>
  <w:footnote w:id="1363">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القواعد المثلى في صفات الله وأسمائه الحسنى لمحمد بن صالح بن عثيمين </w:t>
      </w:r>
      <w:r w:rsidRPr="00D64F3A">
        <w:rPr>
          <w:rFonts w:ascii="Traditional Arabic" w:hAnsi="Traditional Arabic" w:cs="Traditional Arabic" w:hint="cs"/>
          <w:color w:val="000000"/>
          <w:sz w:val="28"/>
          <w:szCs w:val="28"/>
          <w:shd w:val="clear" w:color="auto" w:fill="FFFFFF"/>
          <w:rtl/>
        </w:rPr>
        <w:t>-ص</w:t>
      </w:r>
      <w:r w:rsidRPr="00D64F3A">
        <w:rPr>
          <w:rFonts w:ascii="Traditional Arabic" w:hAnsi="Traditional Arabic" w:cs="Traditional Arabic"/>
          <w:color w:val="000000"/>
          <w:sz w:val="28"/>
          <w:szCs w:val="28"/>
          <w:shd w:val="clear" w:color="auto" w:fill="FFFFFF"/>
          <w:rtl/>
        </w:rPr>
        <w:t>42.</w:t>
      </w:r>
    </w:p>
  </w:footnote>
  <w:footnote w:id="1364">
    <w:p w:rsidR="00B75D26" w:rsidRPr="00D64F3A" w:rsidRDefault="00B75D26" w:rsidP="00347F39">
      <w:pPr>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منارات وعلامات في تنزيل أحاديث الفتن على الوقائع والحوادث لعبد الله بن صالح العجيري </w:t>
      </w:r>
      <w:r w:rsidRPr="00D64F3A">
        <w:rPr>
          <w:rFonts w:ascii="Traditional Arabic" w:hAnsi="Traditional Arabic" w:cs="Traditional Arabic" w:hint="cs"/>
          <w:color w:val="000000"/>
          <w:sz w:val="28"/>
          <w:szCs w:val="28"/>
          <w:shd w:val="clear" w:color="auto" w:fill="FFFFFF"/>
          <w:rtl/>
        </w:rPr>
        <w:t>ص</w:t>
      </w:r>
      <w:r w:rsidRPr="00D64F3A">
        <w:rPr>
          <w:rFonts w:ascii="Traditional Arabic" w:hAnsi="Traditional Arabic" w:cs="Traditional Arabic"/>
          <w:color w:val="000000"/>
          <w:sz w:val="28"/>
          <w:szCs w:val="28"/>
          <w:shd w:val="clear" w:color="auto" w:fill="FFFFFF"/>
          <w:rtl/>
        </w:rPr>
        <w:t>8</w:t>
      </w:r>
    </w:p>
  </w:footnote>
  <w:footnote w:id="1365">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الرد على الجهمية </w:t>
      </w:r>
      <w:r w:rsidRPr="00D64F3A">
        <w:rPr>
          <w:rFonts w:ascii="Traditional Arabic" w:hAnsi="Traditional Arabic" w:cs="Traditional Arabic" w:hint="cs"/>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ص52</w:t>
      </w:r>
      <w:r w:rsidRPr="00501BF5">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hint="cs"/>
          <w:color w:val="000000"/>
          <w:sz w:val="28"/>
          <w:szCs w:val="28"/>
          <w:shd w:val="clear" w:color="auto" w:fill="FFFFFF"/>
          <w:rtl/>
        </w:rPr>
        <w:t>.</w:t>
      </w:r>
    </w:p>
  </w:footnote>
  <w:footnote w:id="1366">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ا</w:t>
      </w:r>
      <w:r w:rsidRPr="00501BF5">
        <w:rPr>
          <w:rFonts w:ascii="Traditional Arabic" w:hAnsi="Traditional Arabic" w:cs="Traditional Arabic"/>
          <w:color w:val="000000"/>
          <w:sz w:val="28"/>
          <w:szCs w:val="28"/>
          <w:shd w:val="clear" w:color="auto" w:fill="FFFFFF"/>
          <w:rtl/>
        </w:rPr>
        <w:t>لاعتصام (2/336).</w:t>
      </w:r>
    </w:p>
  </w:footnote>
  <w:footnote w:id="1367">
    <w:p w:rsidR="00B75D26" w:rsidRPr="00D64F3A" w:rsidRDefault="00B75D26" w:rsidP="00347F39">
      <w:pPr>
        <w:pStyle w:val="a5"/>
        <w:ind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درء تعارض العقل والنقل</w:t>
      </w:r>
      <w:r w:rsidRPr="00D64F3A">
        <w:rPr>
          <w:rFonts w:ascii="Traditional Arabic" w:hAnsi="Traditional Arabic" w:cs="Traditional Arabic" w:hint="cs"/>
          <w:color w:val="000000"/>
          <w:sz w:val="28"/>
          <w:szCs w:val="28"/>
          <w:shd w:val="clear" w:color="auto" w:fill="FFFFFF"/>
          <w:rtl/>
        </w:rPr>
        <w:t xml:space="preserve"> 1/ 111</w:t>
      </w:r>
    </w:p>
  </w:footnote>
  <w:footnote w:id="1368">
    <w:p w:rsidR="00B75D26" w:rsidRPr="00D64F3A" w:rsidRDefault="00B75D26" w:rsidP="00152D6B">
      <w:pPr>
        <w:pStyle w:val="a5"/>
        <w:ind w:left="1134" w:right="113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الوجيز في عقيدة السلف الصالح لعبد الحميد الأثري ص 157.</w:t>
      </w:r>
    </w:p>
  </w:footnote>
  <w:footnote w:id="1369">
    <w:p w:rsidR="00B75D26" w:rsidRPr="00A20317" w:rsidRDefault="00B75D26" w:rsidP="00A20317">
      <w:pPr>
        <w:widowControl w:val="0"/>
        <w:jc w:val="lowKashida"/>
        <w:rPr>
          <w:rFonts w:ascii="Traditional Arabic" w:eastAsia="Traditional Arabic" w:hAnsi="Traditional Arabic" w:cs="Traditional Arabic"/>
          <w:sz w:val="28"/>
          <w:szCs w:val="28"/>
        </w:rPr>
      </w:pPr>
      <w:r w:rsidRPr="00A20317">
        <w:rPr>
          <w:rFonts w:ascii="Traditional Arabic" w:eastAsia="Traditional Arabic" w:hAnsi="Traditional Arabic" w:cs="Traditional Arabic"/>
          <w:sz w:val="28"/>
          <w:szCs w:val="28"/>
        </w:rPr>
        <w:footnoteRef/>
      </w:r>
      <w:r w:rsidRPr="00A20317">
        <w:rPr>
          <w:rFonts w:ascii="Traditional Arabic" w:eastAsia="Traditional Arabic" w:hAnsi="Traditional Arabic" w:cs="Traditional Arabic"/>
          <w:sz w:val="28"/>
          <w:szCs w:val="28"/>
          <w:rtl/>
        </w:rPr>
        <w:t xml:space="preserve"> أخرجه مسلم في صحيحه (4 / 2245)</w:t>
      </w:r>
    </w:p>
  </w:footnote>
  <w:footnote w:id="1370">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مسلم كتاب الْفِتَنِ وَأَشْرَاطِ السَّاعَةِ، بَابُ ذِكْرِ ابْنِ صَيَّادٍ، برقم (2925)، والترمذي (2247) وقال عقبه هذا حديث حسن، والإمام أحمد في المسند مُسْنَدُ الْمُكْثِرِينَ مِنَ الصَّحَابَةِ (11926).</w:t>
      </w:r>
    </w:p>
  </w:footnote>
  <w:footnote w:id="1371">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مسلم كِتَابُ الْإِيمَانَ، بَابُ مَعْنَى قَوْلِ اللهُ عَزَّ وَجَلَّ: {وَلَقَدْ رَآهُ نَزْلَةً أُخْرَى} [النجم: 13]، وَهَلْ رَأَى النَّبِيُّ صَلَّى اللهُ عَلَيْهِ وَسَلَّمَ رَبَّهُ لَيْلَةَ الْإِسْرَاءِ، برقم (176)، والترمذي (3281) وقال عقبه هذا حديث حسن، والإمام أحمد في المسند مِنْ مُسْنَدِ بَنِي هَاشِمٍ (1956)</w:t>
      </w:r>
      <w:r w:rsidRPr="00491A3F">
        <w:rPr>
          <w:rFonts w:ascii="Traditional Arabic" w:eastAsia="Traditional Arabic" w:hAnsi="Traditional Arabic" w:cs="Traditional Arabic"/>
          <w:sz w:val="28"/>
          <w:szCs w:val="28"/>
        </w:rPr>
        <w:t>.</w:t>
      </w:r>
    </w:p>
  </w:footnote>
  <w:footnote w:id="1372">
    <w:p w:rsidR="00B75D26" w:rsidRPr="0010309E" w:rsidRDefault="00B75D26" w:rsidP="0010309E">
      <w:pPr>
        <w:pStyle w:val="a5"/>
        <w:rPr>
          <w:rFonts w:ascii="Traditional Arabic" w:eastAsia="Traditional Arabic" w:hAnsi="Traditional Arabic" w:cs="Traditional Arabic"/>
          <w:sz w:val="28"/>
          <w:szCs w:val="28"/>
          <w:rtl/>
        </w:rPr>
      </w:pPr>
      <w:r w:rsidRPr="0010309E">
        <w:rPr>
          <w:rFonts w:ascii="Traditional Arabic" w:eastAsia="Traditional Arabic" w:hAnsi="Traditional Arabic" w:cs="Traditional Arabic"/>
          <w:sz w:val="28"/>
          <w:szCs w:val="28"/>
        </w:rPr>
        <w:footnoteRef/>
      </w:r>
      <w:r w:rsidRPr="0010309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الرد</w:t>
      </w:r>
      <w:r w:rsidRPr="0010309E">
        <w:rPr>
          <w:rFonts w:ascii="Traditional Arabic" w:eastAsia="Traditional Arabic" w:hAnsi="Traditional Arabic" w:cs="Traditional Arabic"/>
          <w:sz w:val="28"/>
          <w:szCs w:val="28"/>
          <w:rtl/>
        </w:rPr>
        <w:t xml:space="preserve"> على المريسي</w:t>
      </w:r>
      <w:r>
        <w:rPr>
          <w:rFonts w:ascii="Traditional Arabic" w:eastAsia="Traditional Arabic" w:hAnsi="Traditional Arabic" w:cs="Traditional Arabic" w:hint="cs"/>
          <w:sz w:val="28"/>
          <w:szCs w:val="28"/>
          <w:rtl/>
        </w:rPr>
        <w:t xml:space="preserve"> </w:t>
      </w:r>
      <w:r w:rsidRPr="0010309E">
        <w:rPr>
          <w:rFonts w:ascii="Traditional Arabic" w:eastAsia="Traditional Arabic" w:hAnsi="Traditional Arabic" w:cs="Traditional Arabic"/>
          <w:sz w:val="28"/>
          <w:szCs w:val="28"/>
          <w:rtl/>
        </w:rPr>
        <w:t>(تحقيق الدكتور رشيد الألمعي) ج2 ص738-739</w:t>
      </w:r>
      <w:r>
        <w:rPr>
          <w:rFonts w:ascii="Traditional Arabic" w:eastAsia="Traditional Arabic" w:hAnsi="Traditional Arabic" w:cs="Traditional Arabic" w:hint="cs"/>
          <w:sz w:val="28"/>
          <w:szCs w:val="28"/>
          <w:rtl/>
        </w:rPr>
        <w:t>.</w:t>
      </w:r>
    </w:p>
  </w:footnote>
  <w:footnote w:id="1373">
    <w:p w:rsidR="00B75D26" w:rsidRPr="0010309E" w:rsidRDefault="00B75D26" w:rsidP="0010309E">
      <w:pPr>
        <w:pStyle w:val="a5"/>
        <w:rPr>
          <w:rFonts w:ascii="Traditional Arabic" w:eastAsia="Traditional Arabic" w:hAnsi="Traditional Arabic" w:cs="Traditional Arabic"/>
          <w:sz w:val="28"/>
          <w:szCs w:val="28"/>
          <w:rtl/>
        </w:rPr>
      </w:pPr>
      <w:r w:rsidRPr="0010309E">
        <w:rPr>
          <w:rFonts w:ascii="Traditional Arabic" w:eastAsia="Traditional Arabic" w:hAnsi="Traditional Arabic" w:cs="Traditional Arabic"/>
          <w:sz w:val="28"/>
          <w:szCs w:val="28"/>
        </w:rPr>
        <w:footnoteRef/>
      </w:r>
      <w:r w:rsidRPr="0010309E">
        <w:rPr>
          <w:rFonts w:ascii="Traditional Arabic" w:eastAsia="Traditional Arabic" w:hAnsi="Traditional Arabic" w:cs="Traditional Arabic"/>
          <w:sz w:val="28"/>
          <w:szCs w:val="28"/>
          <w:rtl/>
        </w:rPr>
        <w:t xml:space="preserve"> شرح السنة 12/227-228</w:t>
      </w:r>
      <w:r>
        <w:rPr>
          <w:rFonts w:ascii="Traditional Arabic" w:eastAsia="Traditional Arabic" w:hAnsi="Traditional Arabic" w:cs="Traditional Arabic" w:hint="cs"/>
          <w:sz w:val="28"/>
          <w:szCs w:val="28"/>
          <w:rtl/>
        </w:rPr>
        <w:t>.</w:t>
      </w:r>
    </w:p>
  </w:footnote>
  <w:footnote w:id="1374">
    <w:p w:rsidR="00B75D26" w:rsidRDefault="00B75D26">
      <w:pPr>
        <w:pStyle w:val="a5"/>
        <w:rPr>
          <w:rtl/>
        </w:rPr>
      </w:pPr>
      <w:r w:rsidRPr="005B090C">
        <w:rPr>
          <w:rFonts w:ascii="Traditional Arabic" w:eastAsia="Traditional Arabic" w:hAnsi="Traditional Arabic" w:cs="Traditional Arabic"/>
          <w:sz w:val="28"/>
          <w:szCs w:val="28"/>
        </w:rPr>
        <w:footnoteRef/>
      </w:r>
      <w:r w:rsidRPr="005B090C">
        <w:rPr>
          <w:rFonts w:ascii="Traditional Arabic" w:eastAsia="Traditional Arabic" w:hAnsi="Traditional Arabic" w:cs="Traditional Arabic"/>
          <w:sz w:val="28"/>
          <w:szCs w:val="28"/>
          <w:rtl/>
        </w:rPr>
        <w:t xml:space="preserve"> مجموع الفتاوى </w:t>
      </w:r>
      <w:r w:rsidRPr="005B090C">
        <w:rPr>
          <w:rFonts w:ascii="Traditional Arabic" w:eastAsia="Traditional Arabic" w:hAnsi="Traditional Arabic" w:cs="Traditional Arabic" w:hint="cs"/>
          <w:sz w:val="28"/>
          <w:szCs w:val="28"/>
          <w:rtl/>
        </w:rPr>
        <w:t>5/</w:t>
      </w:r>
      <w:r w:rsidRPr="005B090C">
        <w:rPr>
          <w:rFonts w:ascii="Traditional Arabic" w:eastAsia="Traditional Arabic" w:hAnsi="Traditional Arabic" w:cs="Traditional Arabic"/>
          <w:sz w:val="28"/>
          <w:szCs w:val="28"/>
          <w:rtl/>
        </w:rPr>
        <w:t xml:space="preserve"> 251</w:t>
      </w:r>
      <w:r w:rsidRPr="005B090C">
        <w:rPr>
          <w:rFonts w:ascii="Traditional Arabic" w:eastAsia="Traditional Arabic" w:hAnsi="Traditional Arabic" w:cs="Traditional Arabic" w:hint="cs"/>
          <w:sz w:val="28"/>
          <w:szCs w:val="28"/>
          <w:rtl/>
        </w:rPr>
        <w:t>.</w:t>
      </w:r>
    </w:p>
  </w:footnote>
  <w:footnote w:id="1375">
    <w:p w:rsidR="00B75D26" w:rsidRDefault="00B75D26">
      <w:pPr>
        <w:pStyle w:val="a5"/>
      </w:pPr>
      <w:r w:rsidRPr="005B090C">
        <w:rPr>
          <w:rFonts w:ascii="Traditional Arabic" w:eastAsia="Traditional Arabic" w:hAnsi="Traditional Arabic" w:cs="Traditional Arabic"/>
          <w:sz w:val="28"/>
          <w:szCs w:val="28"/>
        </w:rPr>
        <w:footnoteRef/>
      </w:r>
      <w:r w:rsidRPr="005B090C">
        <w:rPr>
          <w:rFonts w:ascii="Traditional Arabic" w:eastAsia="Traditional Arabic" w:hAnsi="Traditional Arabic" w:cs="Traditional Arabic"/>
          <w:sz w:val="28"/>
          <w:szCs w:val="28"/>
          <w:rtl/>
        </w:rPr>
        <w:t xml:space="preserve"> مجموع الفتاوى،3</w:t>
      </w:r>
      <w:r w:rsidRPr="005B090C">
        <w:rPr>
          <w:rFonts w:ascii="Traditional Arabic" w:eastAsia="Traditional Arabic" w:hAnsi="Traditional Arabic" w:cs="Traditional Arabic" w:hint="cs"/>
          <w:sz w:val="28"/>
          <w:szCs w:val="28"/>
          <w:rtl/>
        </w:rPr>
        <w:t>/</w:t>
      </w:r>
      <w:r w:rsidRPr="005B090C">
        <w:rPr>
          <w:rFonts w:ascii="Traditional Arabic" w:eastAsia="Traditional Arabic" w:hAnsi="Traditional Arabic" w:cs="Traditional Arabic"/>
          <w:sz w:val="28"/>
          <w:szCs w:val="28"/>
          <w:rtl/>
        </w:rPr>
        <w:t>390</w:t>
      </w:r>
      <w:r w:rsidRPr="005B090C">
        <w:rPr>
          <w:rFonts w:ascii="Traditional Arabic" w:eastAsia="Traditional Arabic" w:hAnsi="Traditional Arabic" w:cs="Traditional Arabic"/>
          <w:sz w:val="28"/>
          <w:szCs w:val="28"/>
        </w:rPr>
        <w:t>.</w:t>
      </w:r>
    </w:p>
  </w:footnote>
  <w:footnote w:id="1376">
    <w:p w:rsidR="00B75D26" w:rsidRPr="00491A3F" w:rsidRDefault="00B75D26" w:rsidP="00FE52EB">
      <w:pPr>
        <w:pStyle w:val="aa"/>
        <w:jc w:val="lowKashida"/>
        <w:rPr>
          <w:rFonts w:ascii="Traditional Arabic" w:eastAsia="Traditional Arabic" w:hAnsi="Traditional Arabic" w:cs="Traditional Arabic"/>
          <w:sz w:val="28"/>
          <w:szCs w:val="28"/>
          <w:rtl/>
        </w:rPr>
      </w:pPr>
      <w:r w:rsidRPr="00A20317">
        <w:rPr>
          <w:rFonts w:ascii="Traditional Arabic" w:eastAsia="Traditional Arabic" w:hAnsi="Traditional Arabic" w:cs="Traditional Arabic"/>
        </w:rPr>
        <w:footnoteRef/>
      </w:r>
      <w:r w:rsidRPr="00A20317">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ورد </w:t>
      </w:r>
      <w:r>
        <w:rPr>
          <w:rFonts w:ascii="Traditional Arabic" w:eastAsia="Traditional Arabic" w:hAnsi="Traditional Arabic" w:cs="Traditional Arabic" w:hint="cs"/>
          <w:sz w:val="28"/>
          <w:szCs w:val="28"/>
          <w:rtl/>
        </w:rPr>
        <w:t xml:space="preserve">في </w:t>
      </w:r>
      <w:r w:rsidRPr="00491A3F">
        <w:rPr>
          <w:rFonts w:ascii="Traditional Arabic" w:eastAsia="Traditional Arabic" w:hAnsi="Traditional Arabic" w:cs="Traditional Arabic" w:hint="cs"/>
          <w:sz w:val="28"/>
          <w:szCs w:val="28"/>
          <w:rtl/>
        </w:rPr>
        <w:t xml:space="preserve">الأثر </w:t>
      </w:r>
      <w:r w:rsidRPr="00491A3F">
        <w:rPr>
          <w:rFonts w:ascii="Traditional Arabic" w:eastAsia="Traditional Arabic" w:hAnsi="Traditional Arabic" w:cs="Traditional Arabic"/>
          <w:sz w:val="28"/>
          <w:szCs w:val="28"/>
          <w:rtl/>
        </w:rPr>
        <w:t xml:space="preserve">عن عبد الله بن عباس قال: "فكروا في كل شيء ولا تفكروا في ذات الله، فإن بين </w:t>
      </w:r>
      <w:proofErr w:type="gramStart"/>
      <w:r w:rsidRPr="00491A3F">
        <w:rPr>
          <w:rFonts w:ascii="Traditional Arabic" w:eastAsia="Traditional Arabic" w:hAnsi="Traditional Arabic" w:cs="Traditional Arabic"/>
          <w:sz w:val="28"/>
          <w:szCs w:val="28"/>
          <w:rtl/>
        </w:rPr>
        <w:t>السموات</w:t>
      </w:r>
      <w:proofErr w:type="gramEnd"/>
      <w:r w:rsidRPr="00491A3F">
        <w:rPr>
          <w:rFonts w:ascii="Traditional Arabic" w:eastAsia="Traditional Arabic" w:hAnsi="Traditional Arabic" w:cs="Traditional Arabic"/>
          <w:sz w:val="28"/>
          <w:szCs w:val="28"/>
          <w:rtl/>
        </w:rPr>
        <w:t xml:space="preserve"> إلى كرسيه سبعة آلاف نور، وهو فوق ذلك سبحانه وتعالى".</w:t>
      </w:r>
    </w:p>
    <w:p w:rsidR="00B75D26" w:rsidRPr="00491A3F" w:rsidRDefault="00B75D26" w:rsidP="00FE52EB">
      <w:pPr>
        <w:pStyle w:val="aa"/>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tl/>
        </w:rPr>
        <w:t>‏أخرجه ابن أبي شيبة في كتاب العرش (برقم</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16). والأصبهاني في الترعيب والترهيب (2/173). وأبو الشيخ في العظمة (1/ 212). والبيهقي في الأسماء والصفات (2/ 323، رقم887).</w:t>
      </w:r>
    </w:p>
    <w:p w:rsidR="00B75D26" w:rsidRPr="00491A3F" w:rsidRDefault="00B75D26" w:rsidP="00FE52EB">
      <w:pPr>
        <w:pStyle w:val="aa"/>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tl/>
        </w:rPr>
        <w:t>وابن قدامة في إثبات صفة العلو (ص106-107). وأورده ابن القيم في اجتماع الجيوش الإسلامية (ص123)، وعزاه لعبد الله بن الإمام أحمد في كتاب السنة وأورده ابن حجر في فتح الباري (13/ 383) وقال: "موقوف وإسناده جيد". وقال السخاوي في المقاصد الحسنة (ص159) بعد أن ذكر من أخرج الحديث: "وأسانيدها ضعيفة ولكن باجتماعها تكتسب قوة، والمعنى صحيح". وأورده السيوطي في الجامع الصغير (1/132)، وسكت عنه، كما سكت عنه المناوي في فيض القدير (3/292). وانظر سلسلة الأحاديث الصحيحة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(4/396)، وضعيف الجامع (3/39)</w:t>
      </w:r>
      <w:r w:rsidRPr="00491A3F">
        <w:rPr>
          <w:rFonts w:ascii="Traditional Arabic" w:eastAsia="Traditional Arabic" w:hAnsi="Traditional Arabic" w:cs="Traditional Arabic" w:hint="cs"/>
          <w:sz w:val="28"/>
          <w:szCs w:val="28"/>
          <w:rtl/>
        </w:rPr>
        <w:t>.</w:t>
      </w:r>
    </w:p>
    <w:p w:rsidR="00B75D26" w:rsidRPr="00491A3F" w:rsidRDefault="00B75D26" w:rsidP="00FE52EB">
      <w:pPr>
        <w:pStyle w:val="a5"/>
        <w:jc w:val="lowKashida"/>
        <w:rPr>
          <w:rFonts w:ascii="Traditional Arabic" w:eastAsia="Traditional Arabic" w:hAnsi="Traditional Arabic" w:cs="Traditional Arabic"/>
          <w:sz w:val="28"/>
          <w:szCs w:val="28"/>
          <w:rtl/>
        </w:rPr>
      </w:pPr>
    </w:p>
  </w:footnote>
  <w:footnote w:id="1377">
    <w:p w:rsidR="00B75D26" w:rsidRPr="00491A3F" w:rsidRDefault="00B75D26" w:rsidP="00016258">
      <w:pPr>
        <w:pStyle w:val="a5"/>
        <w:widowControl w:val="0"/>
        <w:spacing w:before="100" w:beforeAutospacing="1"/>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مجموع الفتاوى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4/39-40</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1378">
    <w:p w:rsidR="00B75D26" w:rsidRPr="00491A3F" w:rsidRDefault="00B75D26" w:rsidP="00AB55FE">
      <w:pPr>
        <w:pStyle w:val="a5"/>
        <w:widowControl w:val="0"/>
        <w:spacing w:before="100" w:beforeAutospacing="1"/>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A20317">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أخرجه أبو داود في سننه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4/44</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كتاب العلم، باب التوقي في الفتيا برقم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3656</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r>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 xml:space="preserve">والإمام أحمد في المسند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5/435</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وقال محقق المسند حمزة أحمد الزين: "إسناده حسن"،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17/78</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برقم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23577-23578</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ط/دار الحديث؛ وضعف إسناده الألباني كما في تخريج أحاديث مشكاة المصابيح</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1/81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1379">
    <w:p w:rsidR="00B75D26" w:rsidRPr="00491A3F" w:rsidRDefault="00B75D26" w:rsidP="00016258">
      <w:pPr>
        <w:pStyle w:val="a5"/>
        <w:widowControl w:val="0"/>
        <w:spacing w:before="100" w:beforeAutospacing="1"/>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A20317">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عيسى بن يونس بن أبي إسحاق الهمداني، أبو عمرو السبيعي، الكوفي الإمام القدوة، الحافظ الحجة، أخو الحافظ إسرائيل بن يونس، أخرج له أصحاب الكتب الستة، توفي سنة 187هـ.انظر ترجمته في: السير</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8/489</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تهذيب التهذيب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3/371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1380">
    <w:p w:rsidR="00B75D26" w:rsidRPr="00491A3F" w:rsidRDefault="00B75D26" w:rsidP="00016258">
      <w:pPr>
        <w:pStyle w:val="a5"/>
        <w:widowControl w:val="0"/>
        <w:spacing w:before="100" w:beforeAutospacing="1"/>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A20317">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أورده ابن بطة في الإبانة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1/401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1381">
    <w:p w:rsidR="00B75D26" w:rsidRPr="00491A3F" w:rsidRDefault="00B75D26" w:rsidP="00016258">
      <w:pPr>
        <w:pStyle w:val="a5"/>
        <w:widowControl w:val="0"/>
        <w:spacing w:before="100" w:beforeAutospacing="1"/>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A20317">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معالم السنن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5/250</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1382">
    <w:p w:rsidR="00B75D26" w:rsidRPr="00491A3F" w:rsidRDefault="00B75D26" w:rsidP="00AB55FE">
      <w:pPr>
        <w:pStyle w:val="a5"/>
        <w:spacing w:before="100" w:beforeAutospacing="1"/>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(1) انظر: «صحيح مسلم» كِتَاب (الإِيمَان)، بَاب (بَيَان الْوَسْوَسَةِ فِي الْإِيمَانِ وَمَا يَقُولُهُ مَنْ وَجَدَهَا)، برقم (132)، وأبو داود (5111)، وأحمد في «المسند»، (مُسْنَد الْمُكْثِرِينَ مِنَ الصَّحَابَةِ) (9694).</w:t>
      </w:r>
    </w:p>
  </w:footnote>
  <w:footnote w:id="1383">
    <w:p w:rsidR="00B75D26" w:rsidRPr="00491A3F" w:rsidRDefault="00B75D26" w:rsidP="005F4070">
      <w:pPr>
        <w:pStyle w:val="a5"/>
        <w:spacing w:before="100" w:beforeAutospacing="1"/>
        <w:ind w:right="-45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(2) انظر: «صحيح البخاري»، كِتَاب (بَدْء الخَلْقِ)، بَاب (صِفَة إِبْلِيسَ وَجُنُودِهِ)،</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برقم (3276)، ومسلم، كِتَاب (الإِيمَان)، بَاب (بَيَان الْوَسْوَسَةِ فِي الْإِيمَانِ وَمَا يَقُولُهُ مَنْ وَجَدَهَا) (134)، وأبو داود (4721)، وأحمد في «المسند»؛ مُسْنَد (الْمُكْثِرِينَ مِنَ الصَّحَابَةِ) (8376).</w:t>
      </w:r>
    </w:p>
  </w:footnote>
  <w:footnote w:id="1384">
    <w:p w:rsidR="00B75D26" w:rsidRPr="00491A3F" w:rsidRDefault="00B75D26" w:rsidP="00AB55FE">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مُقَدِّمة كتابه «ش</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فاء الع</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ليل» (ص3)</w:t>
      </w:r>
      <w:r w:rsidRPr="00491A3F">
        <w:rPr>
          <w:rFonts w:ascii="Traditional Arabic" w:hAnsi="Traditional Arabic" w:cs="Traditional Arabic" w:hint="cs"/>
          <w:color w:val="000000"/>
          <w:sz w:val="28"/>
          <w:szCs w:val="28"/>
          <w:rtl/>
        </w:rPr>
        <w:t xml:space="preserve">. </w:t>
      </w:r>
    </w:p>
  </w:footnote>
  <w:footnote w:id="1385">
    <w:p w:rsidR="00B75D26" w:rsidRPr="00491A3F" w:rsidRDefault="00B75D26" w:rsidP="00B666B9">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انظر</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«شفاء العليل» لابن القَيِّم (ص114)</w:t>
      </w:r>
      <w:r w:rsidRPr="00491A3F">
        <w:rPr>
          <w:rFonts w:ascii="Traditional Arabic" w:hAnsi="Traditional Arabic" w:cs="Traditional Arabic" w:hint="cs"/>
          <w:color w:val="000000"/>
          <w:sz w:val="28"/>
          <w:szCs w:val="28"/>
          <w:rtl/>
        </w:rPr>
        <w:t xml:space="preserve">. </w:t>
      </w:r>
    </w:p>
  </w:footnote>
  <w:footnote w:id="1386">
    <w:p w:rsidR="00B75D26" w:rsidRPr="00491A3F" w:rsidRDefault="00B75D26" w:rsidP="00B666B9">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w:t>
      </w:r>
      <w:r w:rsidRPr="00491A3F">
        <w:rPr>
          <w:rFonts w:ascii="Traditional Arabic" w:hAnsi="Traditional Arabic" w:cs="Traditional Arabic"/>
          <w:color w:val="000000"/>
          <w:sz w:val="28"/>
          <w:szCs w:val="28"/>
          <w:rtl/>
        </w:rPr>
        <w:t>50</w:t>
      </w:r>
      <w:r w:rsidRPr="00491A3F">
        <w:rPr>
          <w:rFonts w:ascii="Traditional Arabic" w:hAnsi="Traditional Arabic" w:cs="Traditional Arabic" w:hint="cs"/>
          <w:color w:val="000000"/>
          <w:sz w:val="28"/>
          <w:szCs w:val="28"/>
          <w:rtl/>
        </w:rPr>
        <w:t xml:space="preserve">) من حديث أبي هريرة </w:t>
      </w:r>
      <w:r>
        <w:rPr>
          <w:rFonts w:ascii="Traditional Arabic" w:hAnsi="Traditional Arabic" w:cs="Traditional Arabic" w:hint="cs"/>
          <w:color w:val="000000"/>
          <w:sz w:val="28"/>
          <w:szCs w:val="28"/>
          <w:rtl/>
        </w:rPr>
        <w:t>رضي الله عنه،</w:t>
      </w:r>
      <w:r w:rsidRPr="00491A3F">
        <w:rPr>
          <w:rFonts w:ascii="Traditional Arabic" w:hAnsi="Traditional Arabic" w:cs="Traditional Arabic" w:hint="cs"/>
          <w:color w:val="000000"/>
          <w:sz w:val="28"/>
          <w:szCs w:val="28"/>
          <w:rtl/>
        </w:rPr>
        <w:t xml:space="preserve"> ومسلم (</w:t>
      </w:r>
      <w:r w:rsidRPr="00491A3F">
        <w:rPr>
          <w:rFonts w:ascii="Traditional Arabic" w:hAnsi="Traditional Arabic" w:cs="Traditional Arabic"/>
          <w:color w:val="000000"/>
          <w:sz w:val="28"/>
          <w:szCs w:val="28"/>
          <w:rtl/>
        </w:rPr>
        <w:t>8</w:t>
      </w:r>
      <w:r w:rsidRPr="00491A3F">
        <w:rPr>
          <w:rFonts w:ascii="Traditional Arabic" w:hAnsi="Traditional Arabic" w:cs="Traditional Arabic" w:hint="cs"/>
          <w:color w:val="000000"/>
          <w:sz w:val="28"/>
          <w:szCs w:val="28"/>
          <w:rtl/>
        </w:rPr>
        <w:t xml:space="preserve">) من حديث عبد الله بن عمر رضي الله عنهما. </w:t>
      </w:r>
    </w:p>
  </w:footnote>
  <w:footnote w:id="1387">
    <w:p w:rsidR="00B75D26" w:rsidRPr="00491A3F" w:rsidRDefault="00B75D26" w:rsidP="00FE52EB">
      <w:pPr>
        <w:pStyle w:val="a5"/>
        <w:jc w:val="lowKashida"/>
        <w:rPr>
          <w:sz w:val="28"/>
          <w:szCs w:val="28"/>
          <w:rtl/>
        </w:rPr>
      </w:pPr>
      <w:r w:rsidRPr="00B666B9">
        <w:rPr>
          <w:rFonts w:ascii="Traditional Arabic" w:eastAsia="Traditional Arabic" w:hAnsi="Traditional Arabic" w:cs="Traditional Arabic"/>
          <w:sz w:val="28"/>
          <w:szCs w:val="28"/>
        </w:rPr>
        <w:footnoteRef/>
      </w:r>
      <w:r w:rsidRPr="00B666B9">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أخرجه أحمد في مسنده (5/317). وأبو داود في سننه (5/76، رقم4700). الترمذي في سننه (5/424، رقم3319).</w:t>
      </w:r>
    </w:p>
  </w:footnote>
  <w:footnote w:id="1388">
    <w:p w:rsidR="00B75D26" w:rsidRPr="00491A3F" w:rsidRDefault="00B75D26" w:rsidP="00AB55FE">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w:t>
      </w:r>
      <w:r w:rsidRPr="00491A3F">
        <w:rPr>
          <w:rFonts w:ascii="Traditional Arabic" w:hAnsi="Traditional Arabic" w:cs="Traditional Arabic"/>
          <w:color w:val="000000"/>
          <w:sz w:val="28"/>
          <w:szCs w:val="28"/>
          <w:rtl/>
        </w:rPr>
        <w:t>7551</w:t>
      </w:r>
      <w:r w:rsidRPr="00491A3F">
        <w:rPr>
          <w:rFonts w:ascii="Traditional Arabic" w:hAnsi="Traditional Arabic" w:cs="Traditional Arabic" w:hint="cs"/>
          <w:color w:val="000000"/>
          <w:sz w:val="28"/>
          <w:szCs w:val="28"/>
          <w:rtl/>
        </w:rPr>
        <w:t>) ومسلم (</w:t>
      </w:r>
      <w:r w:rsidRPr="00491A3F">
        <w:rPr>
          <w:rFonts w:ascii="Traditional Arabic" w:hAnsi="Traditional Arabic" w:cs="Traditional Arabic"/>
          <w:color w:val="000000"/>
          <w:sz w:val="28"/>
          <w:szCs w:val="28"/>
          <w:rtl/>
        </w:rPr>
        <w:t>2649</w:t>
      </w:r>
      <w:r w:rsidRPr="00491A3F">
        <w:rPr>
          <w:rFonts w:ascii="Traditional Arabic" w:hAnsi="Traditional Arabic" w:cs="Traditional Arabic" w:hint="cs"/>
          <w:color w:val="000000"/>
          <w:sz w:val="28"/>
          <w:szCs w:val="28"/>
          <w:rtl/>
        </w:rPr>
        <w:t xml:space="preserve">) واللفظ له. </w:t>
      </w:r>
    </w:p>
  </w:footnote>
  <w:footnote w:id="1389">
    <w:p w:rsidR="00B75D26" w:rsidRPr="00491A3F" w:rsidRDefault="00B75D26" w:rsidP="008E0406">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w:t>
      </w:r>
      <w:r w:rsidRPr="00491A3F">
        <w:rPr>
          <w:rFonts w:ascii="Traditional Arabic" w:hAnsi="Traditional Arabic" w:cs="Traditional Arabic"/>
          <w:color w:val="000000"/>
          <w:sz w:val="28"/>
          <w:szCs w:val="28"/>
          <w:rtl/>
        </w:rPr>
        <w:t>3208</w:t>
      </w:r>
      <w:r w:rsidRPr="00491A3F">
        <w:rPr>
          <w:rFonts w:ascii="Traditional Arabic" w:hAnsi="Traditional Arabic" w:cs="Traditional Arabic" w:hint="cs"/>
          <w:color w:val="000000"/>
          <w:sz w:val="28"/>
          <w:szCs w:val="28"/>
          <w:rtl/>
        </w:rPr>
        <w:t>) ومسلم (</w:t>
      </w:r>
      <w:r w:rsidRPr="00491A3F">
        <w:rPr>
          <w:rFonts w:ascii="Traditional Arabic" w:hAnsi="Traditional Arabic" w:cs="Traditional Arabic"/>
          <w:color w:val="000000"/>
          <w:sz w:val="28"/>
          <w:szCs w:val="28"/>
          <w:rtl/>
        </w:rPr>
        <w:t>2643</w:t>
      </w:r>
      <w:r w:rsidRPr="00491A3F">
        <w:rPr>
          <w:rFonts w:ascii="Traditional Arabic" w:hAnsi="Traditional Arabic" w:cs="Traditional Arabic" w:hint="cs"/>
          <w:color w:val="000000"/>
          <w:sz w:val="28"/>
          <w:szCs w:val="28"/>
          <w:rtl/>
        </w:rPr>
        <w:t xml:space="preserve">). </w:t>
      </w:r>
    </w:p>
  </w:footnote>
  <w:footnote w:id="1390">
    <w:p w:rsidR="00B75D26" w:rsidRPr="00491A3F" w:rsidRDefault="00B75D26" w:rsidP="00AB55FE">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«شفاء العليل» (ص</w:t>
      </w:r>
      <w:r w:rsidRPr="00491A3F">
        <w:rPr>
          <w:rFonts w:ascii="Traditional Arabic" w:hAnsi="Traditional Arabic" w:cs="Traditional Arabic" w:hint="cs"/>
          <w:color w:val="000000"/>
          <w:sz w:val="28"/>
          <w:szCs w:val="28"/>
          <w:rtl/>
        </w:rPr>
        <w:t>31-49</w:t>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w:t>
      </w:r>
    </w:p>
  </w:footnote>
  <w:footnote w:id="1391">
    <w:p w:rsidR="00B75D26" w:rsidRPr="00491A3F" w:rsidRDefault="00B75D26" w:rsidP="00AB55FE">
      <w:pPr>
        <w:pStyle w:val="a5"/>
        <w:ind w:right="1134"/>
        <w:jc w:val="lowKashida"/>
        <w:rPr>
          <w:rFonts w:cs="KFGQPC Uthman Taha Naskh"/>
          <w:b/>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«شرح النووي على مسلم» (1/ </w:t>
      </w:r>
      <w:r w:rsidRPr="00491A3F">
        <w:rPr>
          <w:rFonts w:ascii="Traditional Arabic" w:hAnsi="Traditional Arabic" w:cs="Traditional Arabic"/>
          <w:color w:val="000000"/>
          <w:sz w:val="28"/>
          <w:szCs w:val="28"/>
          <w:rtl/>
        </w:rPr>
        <w:t>154</w:t>
      </w:r>
      <w:r w:rsidRPr="00491A3F">
        <w:rPr>
          <w:rFonts w:ascii="Traditional Arabic" w:hAnsi="Traditional Arabic" w:cs="Traditional Arabic" w:hint="cs"/>
          <w:color w:val="000000"/>
          <w:sz w:val="28"/>
          <w:szCs w:val="28"/>
          <w:rtl/>
        </w:rPr>
        <w:t>).</w:t>
      </w:r>
      <w:r w:rsidRPr="00491A3F">
        <w:rPr>
          <w:rFonts w:cs="KFGQPC Uthman Taha Naskh" w:hint="cs"/>
          <w:b/>
          <w:sz w:val="28"/>
          <w:szCs w:val="28"/>
          <w:rtl/>
        </w:rPr>
        <w:t xml:space="preserve"> </w:t>
      </w:r>
    </w:p>
  </w:footnote>
  <w:footnote w:id="1392">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رواه الألباني، في إرواء الغليل، عن الحسن البصري، الصفحة أو الرقم: 6/260، مرسل ورجاله ثقات رجال مسلم</w:t>
      </w:r>
      <w:r w:rsidRPr="00491A3F">
        <w:rPr>
          <w:rFonts w:ascii="Traditional Arabic" w:hAnsi="Traditional Arabic" w:cs="Traditional Arabic"/>
          <w:color w:val="000000"/>
          <w:sz w:val="28"/>
          <w:szCs w:val="28"/>
        </w:rPr>
        <w:t>.</w:t>
      </w:r>
    </w:p>
  </w:footnote>
  <w:footnote w:id="1393">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Style w:val="a6"/>
          <w:sz w:val="28"/>
          <w:szCs w:val="28"/>
        </w:rPr>
        <w:footnoteRef/>
      </w:r>
      <w:r w:rsidRPr="00491A3F">
        <w:rPr>
          <w:sz w:val="28"/>
          <w:szCs w:val="28"/>
          <w:rtl/>
        </w:rPr>
        <w:t xml:space="preserve"> </w:t>
      </w:r>
      <w:r w:rsidRPr="00491A3F">
        <w:rPr>
          <w:rFonts w:ascii="Traditional Arabic" w:hAnsi="Traditional Arabic" w:cs="Traditional Arabic"/>
          <w:color w:val="000000"/>
          <w:sz w:val="28"/>
          <w:szCs w:val="28"/>
          <w:rtl/>
        </w:rPr>
        <w:t xml:space="preserve">الفقه الإسلامي وأدلته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وهبة الزحيلي (الطبعة الرابعة)، دمشق: دار الفكر، صفحة 2943، جزء 4. بتصرّف</w:t>
      </w:r>
      <w:r w:rsidRPr="00491A3F">
        <w:rPr>
          <w:rFonts w:ascii="Traditional Arabic" w:hAnsi="Traditional Arabic" w:cs="Traditional Arabic"/>
          <w:color w:val="000000"/>
          <w:sz w:val="28"/>
          <w:szCs w:val="28"/>
        </w:rPr>
        <w:t>.</w:t>
      </w:r>
    </w:p>
  </w:footnote>
  <w:footnote w:id="139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 البخاري، عن سهل بن سعد الساعدي، الصفحة أو الرقم: 5135</w:t>
      </w:r>
      <w:r w:rsidRPr="00491A3F">
        <w:rPr>
          <w:rFonts w:ascii="Traditional Arabic" w:hAnsi="Traditional Arabic" w:cs="Traditional Arabic"/>
          <w:color w:val="000000"/>
          <w:sz w:val="28"/>
          <w:szCs w:val="28"/>
        </w:rPr>
        <w:t>.</w:t>
      </w:r>
    </w:p>
  </w:footnote>
  <w:footnote w:id="1395">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رواه الألباني، في إرواء الغليل، عن الحسن البصري، الصفحة أو الرقم: 6/260، مرسل ورجاله ثقات رجال مسلم</w:t>
      </w:r>
      <w:r w:rsidRPr="00491A3F">
        <w:rPr>
          <w:rFonts w:ascii="Traditional Arabic" w:hAnsi="Traditional Arabic" w:cs="Traditional Arabic"/>
          <w:color w:val="000000"/>
          <w:sz w:val="28"/>
          <w:szCs w:val="28"/>
        </w:rPr>
        <w:t>.</w:t>
      </w:r>
    </w:p>
  </w:footnote>
  <w:footnote w:id="1396">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روضة المستبين في شرح كتاب التلقين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أب</w:t>
      </w:r>
      <w:r w:rsidRPr="00491A3F">
        <w:rPr>
          <w:rFonts w:ascii="Traditional Arabic" w:hAnsi="Traditional Arabic" w:cs="Traditional Arabic" w:hint="cs"/>
          <w:color w:val="000000"/>
          <w:sz w:val="28"/>
          <w:szCs w:val="28"/>
          <w:rtl/>
        </w:rPr>
        <w:t>ي</w:t>
      </w:r>
      <w:r w:rsidRPr="00491A3F">
        <w:rPr>
          <w:rFonts w:ascii="Traditional Arabic" w:hAnsi="Traditional Arabic" w:cs="Traditional Arabic"/>
          <w:color w:val="000000"/>
          <w:sz w:val="28"/>
          <w:szCs w:val="28"/>
          <w:rtl/>
        </w:rPr>
        <w:t xml:space="preserve"> محمد القرشي (الطبعة الأولى)، صفحة 744، جزء 1. بتصرّف</w:t>
      </w:r>
      <w:r w:rsidRPr="00491A3F">
        <w:rPr>
          <w:rFonts w:ascii="Traditional Arabic" w:hAnsi="Traditional Arabic" w:cs="Traditional Arabic"/>
          <w:color w:val="000000"/>
          <w:sz w:val="28"/>
          <w:szCs w:val="28"/>
        </w:rPr>
        <w:t>.</w:t>
      </w:r>
    </w:p>
  </w:footnote>
  <w:footnote w:id="1397">
    <w:p w:rsidR="00B75D26" w:rsidRPr="00B666B9"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روضة الطالبين وعمدة المفتين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لنووي (الطبعة الثالثة)، بيروت: المكتب الإسلامي، صفحة 43، جزء 7. بتصرّف</w:t>
      </w:r>
      <w:r w:rsidRPr="00491A3F">
        <w:rPr>
          <w:rFonts w:ascii="Traditional Arabic" w:hAnsi="Traditional Arabic" w:cs="Traditional Arabic"/>
          <w:color w:val="000000"/>
          <w:sz w:val="28"/>
          <w:szCs w:val="28"/>
        </w:rPr>
        <w:t>.</w:t>
      </w:r>
    </w:p>
  </w:footnote>
  <w:footnote w:id="1398">
    <w:p w:rsidR="00B75D26" w:rsidRPr="00491A3F" w:rsidRDefault="00B75D26" w:rsidP="00FE52EB">
      <w:pPr>
        <w:pStyle w:val="a5"/>
        <w:jc w:val="lowKashida"/>
        <w:rPr>
          <w:rFonts w:ascii="Traditional Arabic" w:hAnsi="Traditional Arabic" w:cs="Traditional Arabic"/>
          <w:color w:val="000000"/>
          <w:sz w:val="28"/>
          <w:szCs w:val="28"/>
          <w:rtl/>
        </w:rPr>
      </w:pPr>
      <w:r w:rsidRPr="00B666B9">
        <w:rPr>
          <w:rFonts w:ascii="Traditional Arabic" w:hAnsi="Traditional Arabic" w:cs="Traditional Arabic"/>
          <w:color w:val="000000"/>
          <w:sz w:val="28"/>
          <w:szCs w:val="28"/>
        </w:rPr>
        <w:footnoteRef/>
      </w:r>
      <w:r w:rsidRPr="00B666B9">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tl/>
        </w:rPr>
        <w:t xml:space="preserve">روضة الطالبين وعمدة المفتين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لنووي (الطبعة الثالثة)، بيروت: المكتب الإسلامي، صفحة 43، جزء 7. بتصرّف</w:t>
      </w:r>
      <w:r w:rsidRPr="00491A3F">
        <w:rPr>
          <w:rFonts w:ascii="Traditional Arabic" w:hAnsi="Traditional Arabic" w:cs="Traditional Arabic"/>
          <w:color w:val="000000"/>
          <w:sz w:val="28"/>
          <w:szCs w:val="28"/>
        </w:rPr>
        <w:t>.</w:t>
      </w:r>
    </w:p>
  </w:footnote>
  <w:footnote w:id="1399">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 البخاري، عن الحسن البصري، الصفحة أو الرقم: 4529</w:t>
      </w:r>
      <w:r w:rsidRPr="00491A3F">
        <w:rPr>
          <w:rFonts w:ascii="Traditional Arabic" w:hAnsi="Traditional Arabic" w:cs="Traditional Arabic"/>
          <w:color w:val="000000"/>
          <w:sz w:val="28"/>
          <w:szCs w:val="28"/>
        </w:rPr>
        <w:t>.</w:t>
      </w:r>
    </w:p>
  </w:footnote>
  <w:footnote w:id="140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الإمام الشافعي، في الأم، عن عائشة أم المؤمنين رضي الله عنها، الصفحة أو الرقم: 8/611، صحيح</w:t>
      </w:r>
      <w:r w:rsidRPr="00491A3F">
        <w:rPr>
          <w:rFonts w:ascii="Traditional Arabic" w:hAnsi="Traditional Arabic" w:cs="Traditional Arabic"/>
          <w:color w:val="000000"/>
          <w:sz w:val="28"/>
          <w:szCs w:val="28"/>
        </w:rPr>
        <w:t>.</w:t>
      </w:r>
    </w:p>
  </w:footnote>
  <w:footnote w:id="1401">
    <w:p w:rsidR="00B75D26" w:rsidRPr="00B666B9"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كفاية الأخيار في حل غاية الاختصار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أب</w:t>
      </w:r>
      <w:r w:rsidRPr="00491A3F">
        <w:rPr>
          <w:rFonts w:ascii="Traditional Arabic" w:hAnsi="Traditional Arabic" w:cs="Traditional Arabic" w:hint="cs"/>
          <w:color w:val="000000"/>
          <w:sz w:val="28"/>
          <w:szCs w:val="28"/>
          <w:rtl/>
        </w:rPr>
        <w:t>ي</w:t>
      </w:r>
      <w:r w:rsidRPr="00491A3F">
        <w:rPr>
          <w:rFonts w:ascii="Traditional Arabic" w:hAnsi="Traditional Arabic" w:cs="Traditional Arabic"/>
          <w:color w:val="000000"/>
          <w:sz w:val="28"/>
          <w:szCs w:val="28"/>
          <w:rtl/>
        </w:rPr>
        <w:t xml:space="preserve"> بكر الحسيني (الطبعة الأولى)، دمشق: دار الخير، صفحة 256، جزء 1. بتصرّف</w:t>
      </w:r>
      <w:r w:rsidRPr="00491A3F">
        <w:rPr>
          <w:rFonts w:ascii="Traditional Arabic" w:hAnsi="Traditional Arabic" w:cs="Traditional Arabic"/>
          <w:color w:val="000000"/>
          <w:sz w:val="28"/>
          <w:szCs w:val="28"/>
        </w:rPr>
        <w:t>.</w:t>
      </w:r>
    </w:p>
  </w:footnote>
  <w:footnote w:id="1402">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تهذيب اللغة)) للأزهري (15/323)، ((لسان العرب)) لابن منظور (15/407، 411</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03">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proofErr w:type="gramStart"/>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المبسوط</w:t>
      </w:r>
      <w:proofErr w:type="gramEnd"/>
      <w:r w:rsidRPr="00491A3F">
        <w:rPr>
          <w:rFonts w:ascii="Traditional Arabic" w:hAnsi="Traditional Arabic" w:cs="Traditional Arabic"/>
          <w:color w:val="000000"/>
          <w:sz w:val="28"/>
          <w:szCs w:val="28"/>
          <w:rtl/>
        </w:rPr>
        <w:t>)) للسرخسي (4/196</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footnote>
  <w:footnote w:id="140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مجموع الفتاوى:32/ 52.</w:t>
      </w:r>
    </w:p>
  </w:footnote>
  <w:footnote w:id="1405">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انظر: </w:t>
      </w:r>
      <w:r w:rsidRPr="00491A3F">
        <w:rPr>
          <w:rFonts w:ascii="Traditional Arabic" w:hAnsi="Traditional Arabic" w:cs="Traditional Arabic"/>
          <w:color w:val="000000"/>
          <w:sz w:val="28"/>
          <w:szCs w:val="28"/>
          <w:rtl/>
        </w:rPr>
        <w:t>الموسوعة الفقهية (الطبعة الأولى)، الكويت: دار الصفوة، صفحة 5، جزء 29. بتصرّف</w:t>
      </w:r>
      <w:r w:rsidRPr="00491A3F">
        <w:rPr>
          <w:rFonts w:ascii="Traditional Arabic" w:hAnsi="Traditional Arabic" w:cs="Traditional Arabic"/>
          <w:color w:val="000000"/>
          <w:sz w:val="28"/>
          <w:szCs w:val="28"/>
        </w:rPr>
        <w:t>.</w:t>
      </w:r>
    </w:p>
  </w:footnote>
  <w:footnote w:id="1406">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انظر: </w:t>
      </w:r>
      <w:r w:rsidRPr="00491A3F">
        <w:rPr>
          <w:rFonts w:ascii="Traditional Arabic" w:hAnsi="Traditional Arabic" w:cs="Traditional Arabic"/>
          <w:color w:val="000000"/>
          <w:sz w:val="28"/>
          <w:szCs w:val="28"/>
          <w:rtl/>
        </w:rPr>
        <w:t xml:space="preserve">"الخلع تعريفه وطريقته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محمد صالح المنجد</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www.islamqa.info</w:t>
      </w:r>
      <w:r w:rsidRPr="00491A3F">
        <w:rPr>
          <w:rFonts w:ascii="Traditional Arabic" w:hAnsi="Traditional Arabic" w:cs="Traditional Arabic"/>
          <w:color w:val="000000"/>
          <w:sz w:val="28"/>
          <w:szCs w:val="28"/>
          <w:rtl/>
        </w:rPr>
        <w:t>، اطّلع عليه بتاريخ 2-10-2019. بتصرّف</w:t>
      </w:r>
      <w:r w:rsidRPr="00491A3F">
        <w:rPr>
          <w:rFonts w:ascii="Traditional Arabic" w:hAnsi="Traditional Arabic" w:cs="Traditional Arabic"/>
          <w:color w:val="000000"/>
          <w:sz w:val="28"/>
          <w:szCs w:val="28"/>
        </w:rPr>
        <w:t>.</w:t>
      </w:r>
      <w:r w:rsidRPr="00491A3F">
        <w:rPr>
          <w:rFonts w:ascii="Arial" w:hAnsi="Arial" w:cs="Arial"/>
          <w:color w:val="333333"/>
          <w:sz w:val="28"/>
          <w:szCs w:val="28"/>
          <w:shd w:val="clear" w:color="auto" w:fill="FFFFFF"/>
          <w:rtl/>
        </w:rPr>
        <w:t xml:space="preserve"> </w:t>
      </w:r>
    </w:p>
  </w:footnote>
  <w:footnote w:id="1407">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قانون الأحوال الشخصية</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www.aliftaa.jo</w:t>
      </w:r>
      <w:r w:rsidRPr="00491A3F">
        <w:rPr>
          <w:rFonts w:ascii="Traditional Arabic" w:hAnsi="Traditional Arabic" w:cs="Traditional Arabic"/>
          <w:color w:val="000000"/>
          <w:sz w:val="28"/>
          <w:szCs w:val="28"/>
          <w:rtl/>
        </w:rPr>
        <w:t>، اطّلع عليه بتاريخ 2-10-2019. بتصرّف</w:t>
      </w:r>
      <w:r w:rsidRPr="00491A3F">
        <w:rPr>
          <w:rFonts w:ascii="Traditional Arabic" w:hAnsi="Traditional Arabic" w:cs="Traditional Arabic"/>
          <w:color w:val="000000"/>
          <w:sz w:val="28"/>
          <w:szCs w:val="28"/>
        </w:rPr>
        <w:t>.</w:t>
      </w:r>
    </w:p>
  </w:footnote>
  <w:footnote w:id="1408">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"أقسام الطلاق </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ل</w:t>
      </w:r>
      <w:r w:rsidRPr="00491A3F">
        <w:rPr>
          <w:rFonts w:ascii="Traditional Arabic" w:hAnsi="Traditional Arabic" w:cs="Traditional Arabic"/>
          <w:color w:val="000000"/>
          <w:sz w:val="28"/>
          <w:szCs w:val="28"/>
          <w:rtl/>
        </w:rPr>
        <w:t>فارس العزاوي</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www.alukah.net</w:t>
      </w:r>
      <w:r w:rsidRPr="00491A3F">
        <w:rPr>
          <w:rFonts w:ascii="Traditional Arabic" w:hAnsi="Traditional Arabic" w:cs="Traditional Arabic"/>
          <w:color w:val="000000"/>
          <w:sz w:val="28"/>
          <w:szCs w:val="28"/>
          <w:rtl/>
        </w:rPr>
        <w:t>، اطّلع عليه بتاريخ 21/9/2019</w:t>
      </w:r>
      <w:r>
        <w:rPr>
          <w:rFonts w:ascii="Traditional Arabic" w:hAnsi="Traditional Arabic" w:cs="Traditional Arabic"/>
          <w:color w:val="000000"/>
          <w:sz w:val="28"/>
          <w:szCs w:val="28"/>
        </w:rPr>
        <w:t>.</w:t>
      </w:r>
    </w:p>
  </w:footnote>
  <w:footnote w:id="1409">
    <w:p w:rsidR="00B75D26" w:rsidRPr="00005296"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فقه السنة لسيد سابق (الطبعة الأولى)، القاهرة: دار الحديث، صفحة 639/640</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Pr>
        <w:br/>
      </w:r>
    </w:p>
  </w:footnote>
  <w:footnote w:id="141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الموسوعة الفقهية (الطبعة الأولى)، الكويت: دار الصفوة، صفحة 29-30، جزء 29. بتصرّف</w:t>
      </w:r>
      <w:r w:rsidRPr="00491A3F">
        <w:rPr>
          <w:rFonts w:ascii="Traditional Arabic" w:hAnsi="Traditional Arabic" w:cs="Traditional Arabic"/>
          <w:color w:val="000000"/>
          <w:sz w:val="28"/>
          <w:szCs w:val="28"/>
        </w:rPr>
        <w:t>.</w:t>
      </w:r>
    </w:p>
  </w:footnote>
  <w:footnote w:id="1411">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Style w:val="a6"/>
          <w:sz w:val="28"/>
          <w:szCs w:val="28"/>
        </w:rPr>
        <w:footnoteRef/>
      </w:r>
      <w:r w:rsidRPr="00491A3F">
        <w:rPr>
          <w:sz w:val="28"/>
          <w:szCs w:val="28"/>
          <w:rtl/>
        </w:rPr>
        <w:t xml:space="preserve"> </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الطلاق الرجعي والبائن</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www.al-eman.com</w:t>
      </w:r>
      <w:r w:rsidRPr="00491A3F">
        <w:rPr>
          <w:rFonts w:ascii="Traditional Arabic" w:hAnsi="Traditional Arabic" w:cs="Traditional Arabic"/>
          <w:color w:val="000000"/>
          <w:sz w:val="28"/>
          <w:szCs w:val="28"/>
          <w:rtl/>
        </w:rPr>
        <w:t>، اطّلع عليه بتاريخ 2-10-2019. بتصرّف</w:t>
      </w:r>
      <w:r w:rsidRPr="00491A3F">
        <w:rPr>
          <w:rFonts w:ascii="Traditional Arabic" w:hAnsi="Traditional Arabic" w:cs="Traditional Arabic"/>
          <w:color w:val="000000"/>
          <w:sz w:val="28"/>
          <w:szCs w:val="28"/>
        </w:rPr>
        <w:t>.</w:t>
      </w:r>
    </w:p>
  </w:footnote>
  <w:footnote w:id="1412">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 البخاري، عن أم حبيبة رملة بنت أبي سفيان، الصفحة أو الرقم: 1281</w:t>
      </w:r>
      <w:r w:rsidRPr="00491A3F">
        <w:rPr>
          <w:rFonts w:ascii="Traditional Arabic" w:hAnsi="Traditional Arabic" w:cs="Traditional Arabic"/>
          <w:color w:val="000000"/>
          <w:sz w:val="28"/>
          <w:szCs w:val="28"/>
        </w:rPr>
        <w:t>.</w:t>
      </w:r>
    </w:p>
  </w:footnote>
  <w:footnote w:id="1413">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البخاري كِتَابُ الدِّيَاتِ، بَابُ قَوْلِ اللَّهِ تَعَالَى: {أَنَّ النَّفْسَ بِالنَّفْسِ وَالعَيْنَ بِالعَيْنِ وَالأَنْفَ بِالأَنْفِ وَالأُذُنَ بِالأُذُنِ وَالسِّنَّ بِالسِّنِّ وَالجُرُوحَ قِصَاصٌ فَمَنْ تَصَدَّقَ بِهِ فَهُوَ كَفَّارَةٌ لَهُ وَمَنْ لَمْ يَحْكُمْ بِمَا أَنْزَلَ اللَّهُ فَأُولَئِكَ هُمُ الظَّالِمُونَ} [المائدة: 45]، برقم (6878)، وصحيح مسلم كِتَابُ الْقَسَامَةِ وَالْمُحَارِبِينَ وَالْقِصَاصِ وَالدِّيَاتِ، بَابُ مَا يُبَاحُ بِهِ دَمُ الْمُسْلِمِ، برقم (1676)، وأبو داود (4352)، والترمذي (3281)، وابن ماجه (2534)، والنسائي (4016)، والإمام أحمد في المسند مِنْ مُسْنَدِ بَنِي هَاشِمٍ (1956)، والدارمي (2344).</w:t>
      </w:r>
    </w:p>
  </w:footnote>
  <w:footnote w:id="141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الإلمام (334</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footnote>
  <w:footnote w:id="1415">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فتح المبين (133</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footnote>
  <w:footnote w:id="1416">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تفسير القرطبي (2/ 34)</w:t>
      </w:r>
      <w:r>
        <w:rPr>
          <w:rFonts w:ascii="Traditional Arabic" w:hAnsi="Traditional Arabic" w:cs="Traditional Arabic"/>
          <w:color w:val="000000"/>
          <w:sz w:val="28"/>
          <w:szCs w:val="28"/>
        </w:rPr>
        <w:t>.</w:t>
      </w:r>
    </w:p>
  </w:footnote>
  <w:footnote w:id="1417">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شرح مسلم للنووي (11/ 137 ح 1676</w:t>
      </w:r>
      <w:r w:rsidRPr="00491A3F">
        <w:rPr>
          <w:rFonts w:ascii="Traditional Arabic" w:hAnsi="Traditional Arabic" w:cs="Traditional Arabic" w:hint="cs"/>
          <w:color w:val="000000"/>
          <w:sz w:val="28"/>
          <w:szCs w:val="28"/>
          <w:rtl/>
        </w:rPr>
        <w:t>).</w:t>
      </w:r>
    </w:p>
  </w:footnote>
  <w:footnote w:id="1418">
    <w:p w:rsidR="00B75D26" w:rsidRPr="00491A3F" w:rsidRDefault="00B75D26" w:rsidP="00191822">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(2/ 363 ح 3017</w:t>
      </w:r>
      <w:r w:rsidRPr="00491A3F">
        <w:rPr>
          <w:rFonts w:ascii="Traditional Arabic" w:hAnsi="Traditional Arabic" w:cs="Traditional Arabic" w:hint="cs"/>
          <w:color w:val="000000"/>
          <w:sz w:val="28"/>
          <w:szCs w:val="28"/>
          <w:rtl/>
        </w:rPr>
        <w:t>).</w:t>
      </w:r>
    </w:p>
  </w:footnote>
  <w:footnote w:id="1419">
    <w:p w:rsidR="00B75D26" w:rsidRPr="00491A3F" w:rsidRDefault="00B75D26" w:rsidP="00191822">
      <w:pPr>
        <w:pStyle w:val="a9"/>
        <w:bidi/>
        <w:spacing w:before="0" w:beforeAutospacing="0" w:after="0" w:afterAutospacing="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توضيح الأحكام (5/ 171)، الصلاة وحكم تاركها، لابن القيم (34</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br/>
      </w:r>
    </w:p>
  </w:footnote>
  <w:footnote w:id="142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الفتاوى (18/307).</w:t>
      </w:r>
    </w:p>
  </w:footnote>
  <w:footnote w:id="1421">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نقض التأسيس (1/155).</w:t>
      </w:r>
    </w:p>
  </w:footnote>
  <w:footnote w:id="1422">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الحاكم في ((المستدرك)) (2/277) وقال: صحيح الإسناد ولم يخرجاه. وقال الذهبي في ((التلخيص)): صحيح على شرط البخاري ومسلم. وقال ابن الملقن في ((شرح البخاري)) (29/617): إسناده صحيح. وقال ابن حجر في ((فتح الباري)) (11/378): رواته ثقات</w:t>
      </w:r>
      <w:r w:rsidRPr="00491A3F">
        <w:rPr>
          <w:rFonts w:ascii="Traditional Arabic" w:hAnsi="Traditional Arabic" w:cs="Traditional Arabic"/>
          <w:color w:val="000000"/>
          <w:sz w:val="28"/>
          <w:szCs w:val="28"/>
        </w:rPr>
        <w:t>.</w:t>
      </w:r>
    </w:p>
  </w:footnote>
  <w:footnote w:id="1423">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أحد في ((المسند)) (4/12) (16251). قال ابن كثير في ((البداية والنهاية)) (5/72): غريب جدا وألفاظه في بعضها نكارة. وضعف إسناده الألباني في ((تخريج كتاب السنة)) (636</w:t>
      </w:r>
      <w:r w:rsidRPr="00491A3F">
        <w:rPr>
          <w:rFonts w:ascii="Traditional Arabic" w:hAnsi="Traditional Arabic" w:cs="Traditional Arabic"/>
          <w:color w:val="000000"/>
          <w:sz w:val="28"/>
          <w:szCs w:val="28"/>
        </w:rPr>
        <w:t>).</w:t>
      </w:r>
    </w:p>
  </w:footnote>
  <w:footnote w:id="1424">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انظر: ((مجموع الفتاوى)) (4/261</w:t>
      </w:r>
      <w:r w:rsidRPr="00491A3F">
        <w:rPr>
          <w:rFonts w:ascii="Traditional Arabic" w:hAnsi="Traditional Arabic" w:cs="Traditional Arabic"/>
          <w:color w:val="000000"/>
          <w:sz w:val="28"/>
          <w:szCs w:val="28"/>
        </w:rPr>
        <w:t>).</w:t>
      </w:r>
    </w:p>
  </w:footnote>
  <w:footnote w:id="1425">
    <w:p w:rsidR="00B75D26" w:rsidRPr="00491A3F" w:rsidRDefault="00B75D26" w:rsidP="00C506AF">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تفسير القاسمي)) سورة الزمر 68</w:t>
      </w:r>
      <w:r w:rsidRPr="00491A3F">
        <w:rPr>
          <w:rFonts w:ascii="Traditional Arabic" w:hAnsi="Traditional Arabic" w:cs="Traditional Arabic"/>
          <w:color w:val="000000"/>
          <w:sz w:val="28"/>
          <w:szCs w:val="28"/>
        </w:rPr>
        <w:t>.</w:t>
      </w:r>
    </w:p>
  </w:footnote>
  <w:footnote w:id="1426">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proofErr w:type="gramStart"/>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مجموع</w:t>
      </w:r>
      <w:proofErr w:type="gramEnd"/>
      <w:r w:rsidRPr="00491A3F">
        <w:rPr>
          <w:rFonts w:ascii="Traditional Arabic" w:hAnsi="Traditional Arabic" w:cs="Traditional Arabic"/>
          <w:color w:val="000000"/>
          <w:sz w:val="28"/>
          <w:szCs w:val="28"/>
          <w:rtl/>
        </w:rPr>
        <w:t xml:space="preserve"> الفتاوى)) (4/261</w:t>
      </w:r>
      <w:r w:rsidRPr="00491A3F">
        <w:rPr>
          <w:rFonts w:ascii="Traditional Arabic" w:hAnsi="Traditional Arabic" w:cs="Traditional Arabic"/>
          <w:color w:val="000000"/>
          <w:sz w:val="28"/>
          <w:szCs w:val="28"/>
        </w:rPr>
        <w:t>. (</w:t>
      </w:r>
    </w:p>
  </w:footnote>
  <w:footnote w:id="1427">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المصد</w:t>
      </w:r>
      <w:r w:rsidRPr="00491A3F">
        <w:rPr>
          <w:rFonts w:ascii="Traditional Arabic" w:hAnsi="Traditional Arabic" w:cs="Traditional Arabic" w:hint="cs"/>
          <w:color w:val="000000"/>
          <w:sz w:val="28"/>
          <w:szCs w:val="28"/>
          <w:rtl/>
        </w:rPr>
        <w:t>ر</w:t>
      </w: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المسائل العقدية التي حكى فيها ابن تيمية الإجماع لمجموعة مؤلفين – بتصرف – ص: 693</w:t>
      </w:r>
    </w:p>
  </w:footnote>
  <w:footnote w:id="1428">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مسلم كتاب الْبِرِّ وَالصِّلَةِ وَالْآدَابِ، بَابُ تَحْرِيمِ الظُّلْمِ، برقم (2687)، والترمذي (2495) قال عقبه هذا حديث حسن، وابن ماجه (4257)، والإمام أحمد في المسند مُسْنَدُ الْأَنْصَارِ (21420)، والدارمي (2830)</w:t>
      </w:r>
      <w:r w:rsidRPr="00491A3F">
        <w:rPr>
          <w:rFonts w:ascii="Traditional Arabic" w:hAnsi="Traditional Arabic" w:cs="Traditional Arabic"/>
          <w:color w:val="000000"/>
          <w:sz w:val="28"/>
          <w:szCs w:val="28"/>
        </w:rPr>
        <w:t>.</w:t>
      </w:r>
    </w:p>
  </w:footnote>
  <w:footnote w:id="1429">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مسلم كتاب الْبِرِّ وَالصِّلَةِ وَالْآدَابِ، بَابُ تَحْرِيمِ الظُّلْمِ، برقم (2581)، والترمذي (2418) قال عقبه هذا حديث حسن صحيح، والإمام أحمد في المسند مُسْنَدُ الْمُكْثِرِينَ مِنَ الصَّحَابَةِ (8029).</w:t>
      </w:r>
    </w:p>
  </w:footnote>
  <w:footnote w:id="1430">
    <w:p w:rsidR="00B75D26" w:rsidRPr="00491A3F" w:rsidRDefault="00B75D26" w:rsidP="00FE52EB">
      <w:pP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 xml:space="preserve"> أخرجه البخاري (6536) ومسلم (2876).</w:t>
      </w:r>
    </w:p>
  </w:footnote>
  <w:footnote w:id="1431">
    <w:p w:rsidR="00B75D26" w:rsidRPr="00491A3F" w:rsidRDefault="00B75D26" w:rsidP="00FE52EB">
      <w:pP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 xml:space="preserve"> أخرجه البخاري (2441) ومسلم (2768) من حديث عبد الله بن عمر رضي الله عنهما.</w:t>
      </w:r>
    </w:p>
  </w:footnote>
  <w:footnote w:id="1432">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قاله سفيان الثوري، انظر قوت القلوب في معاملة المحبوب ووصف طريق المريد إلى مقام التوحيد الجزء الثان</w:t>
      </w:r>
      <w:r w:rsidRPr="00491A3F">
        <w:rPr>
          <w:rFonts w:ascii="Traditional Arabic" w:hAnsi="Traditional Arabic" w:cs="Traditional Arabic" w:hint="cs"/>
          <w:color w:val="000000"/>
          <w:sz w:val="28"/>
          <w:szCs w:val="28"/>
          <w:rtl/>
        </w:rPr>
        <w:t>ي</w:t>
      </w:r>
      <w:r w:rsidRPr="00491A3F">
        <w:rPr>
          <w:rFonts w:ascii="Traditional Arabic" w:hAnsi="Traditional Arabic" w:cs="Traditional Arabic"/>
          <w:color w:val="000000"/>
          <w:sz w:val="28"/>
          <w:szCs w:val="28"/>
          <w:rtl/>
        </w:rPr>
        <w:t>، صفحة (264)</w:t>
      </w:r>
      <w:r w:rsidRPr="00491A3F">
        <w:rPr>
          <w:rFonts w:ascii="Traditional Arabic" w:hAnsi="Traditional Arabic" w:cs="Traditional Arabic"/>
          <w:color w:val="000000"/>
          <w:sz w:val="28"/>
          <w:szCs w:val="28"/>
        </w:rPr>
        <w:t>.</w:t>
      </w:r>
    </w:p>
  </w:footnote>
  <w:footnote w:id="1433">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البخاري بَابُ بَدْءِ الوَحْيِ برقم (1)، ومسلم كِتَابُ الْإِمَارَةِ، بَابُ قَوْلِهِ صَلَّى اللهُ عَلَيْهِ وَسَلَّمَ: «إِنَّمَا الْأَعْمَالُ بِالنِّيَّةِ»، وَأَنَّهُ يَدْخُلُ فِيهِ الْغَزْوُ وَغَيْرُهُ مِنَ الْأَعْمَالِ (1907)، وأبو داود (2201)، والترمذي (1647)، والنسائي (75)، وابن ماجه (4227)، والإمام أحمد في المسند مُسْنَدُ الْخُلَفَاءِ الرَّاشِدِينَ (168)</w:t>
      </w:r>
      <w:r w:rsidRPr="00491A3F">
        <w:rPr>
          <w:rFonts w:ascii="Traditional Arabic" w:hAnsi="Traditional Arabic" w:cs="Traditional Arabic"/>
          <w:color w:val="000000"/>
          <w:sz w:val="28"/>
          <w:szCs w:val="28"/>
        </w:rPr>
        <w:t>.</w:t>
      </w:r>
    </w:p>
  </w:footnote>
  <w:footnote w:id="1434">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مسلم كِتَابُ الزُّهْدِ وَالرَّقَائِقِ، بَابُ مَنْ أَشْرَكَ فِي عَمَلِهِ غَيْرَ اللهِ برقم (2985)، وابن ماجه (4202)، والإمام أحمد في المسند مُسْنَدُ الْمُكْثِرِينَ مِنَ الصَّحَابَةِ (7999)</w:t>
      </w:r>
      <w:r w:rsidRPr="00491A3F">
        <w:rPr>
          <w:rFonts w:ascii="Traditional Arabic" w:hAnsi="Traditional Arabic" w:cs="Traditional Arabic"/>
          <w:color w:val="000000"/>
          <w:sz w:val="28"/>
          <w:szCs w:val="28"/>
        </w:rPr>
        <w:t>.</w:t>
      </w:r>
    </w:p>
  </w:footnote>
  <w:footnote w:id="1435">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مسند الإمام أحمد أَوَّلُ مُسْنَدِ الْكُوفِيِّينَ برقم (19606)، قال الشيخ الالباني في تحقيق الإيمان لابن تيمية صفحة (58): صحيح.</w:t>
      </w:r>
    </w:p>
  </w:footnote>
  <w:footnote w:id="1436">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الأدب المفرد (716)، صححه الشيخ الالباني في صحيح الأدب المفرد صفحة (266).</w:t>
      </w:r>
    </w:p>
  </w:footnote>
  <w:footnote w:id="1437">
    <w:p w:rsidR="00B75D26" w:rsidRPr="00491A3F" w:rsidRDefault="00B75D26" w:rsidP="00220651">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القدر للفريابي صفحة (143)، وضعفه الشيخ الالباني انظر ضعيف الجامع الصغير صفحة (602).</w:t>
      </w:r>
    </w:p>
  </w:footnote>
  <w:footnote w:id="1438">
    <w:p w:rsidR="00B75D26" w:rsidRPr="00220651" w:rsidRDefault="00B75D26">
      <w:pPr>
        <w:pStyle w:val="a5"/>
        <w:rPr>
          <w:rFonts w:ascii="Traditional Arabic" w:hAnsi="Traditional Arabic" w:cs="Traditional Arabic"/>
          <w:color w:val="000000"/>
          <w:sz w:val="28"/>
          <w:szCs w:val="28"/>
        </w:rPr>
      </w:pPr>
      <w:r w:rsidRPr="00220651">
        <w:rPr>
          <w:rFonts w:ascii="Traditional Arabic" w:hAnsi="Traditional Arabic" w:cs="Traditional Arabic"/>
          <w:color w:val="000000"/>
          <w:sz w:val="28"/>
          <w:szCs w:val="28"/>
        </w:rPr>
        <w:footnoteRef/>
      </w:r>
      <w:r w:rsidRPr="00220651">
        <w:rPr>
          <w:rFonts w:ascii="Traditional Arabic" w:hAnsi="Traditional Arabic" w:cs="Traditional Arabic"/>
          <w:color w:val="000000"/>
          <w:sz w:val="28"/>
          <w:szCs w:val="28"/>
          <w:rtl/>
        </w:rPr>
        <w:t xml:space="preserve"> </w:t>
      </w:r>
      <w:r w:rsidRPr="00220651">
        <w:rPr>
          <w:rFonts w:ascii="Traditional Arabic" w:hAnsi="Traditional Arabic" w:cs="Traditional Arabic" w:hint="cs"/>
          <w:color w:val="000000"/>
          <w:sz w:val="28"/>
          <w:szCs w:val="28"/>
          <w:rtl/>
        </w:rPr>
        <w:t>المصدر: موقع الإسلام سؤال وجواب.</w:t>
      </w:r>
    </w:p>
  </w:footnote>
  <w:footnote w:id="1439">
    <w:p w:rsidR="00B75D26" w:rsidRPr="00531664" w:rsidRDefault="00B75D26">
      <w:pPr>
        <w:pStyle w:val="a5"/>
        <w:rPr>
          <w:rFonts w:ascii="Traditional Arabic" w:hAnsi="Traditional Arabic" w:cs="Traditional Arabic"/>
          <w:color w:val="000000"/>
          <w:sz w:val="28"/>
          <w:szCs w:val="28"/>
          <w:rtl/>
        </w:rPr>
      </w:pPr>
      <w:r w:rsidRPr="00531664">
        <w:rPr>
          <w:rFonts w:ascii="Traditional Arabic" w:hAnsi="Traditional Arabic" w:cs="Traditional Arabic"/>
          <w:color w:val="000000"/>
          <w:sz w:val="28"/>
          <w:szCs w:val="28"/>
        </w:rPr>
        <w:footnoteRef/>
      </w:r>
      <w:r w:rsidRPr="00531664">
        <w:rPr>
          <w:rFonts w:ascii="Traditional Arabic" w:hAnsi="Traditional Arabic" w:cs="Traditional Arabic"/>
          <w:color w:val="000000"/>
          <w:sz w:val="28"/>
          <w:szCs w:val="28"/>
          <w:rtl/>
        </w:rPr>
        <w:t xml:space="preserve"> </w:t>
      </w:r>
      <w:r w:rsidRPr="00531664">
        <w:rPr>
          <w:rFonts w:ascii="Traditional Arabic" w:hAnsi="Traditional Arabic" w:cs="Traditional Arabic" w:hint="cs"/>
          <w:color w:val="000000"/>
          <w:sz w:val="28"/>
          <w:szCs w:val="28"/>
          <w:rtl/>
        </w:rPr>
        <w:t>مجموع الفتاوى (10/682)</w:t>
      </w:r>
      <w:r>
        <w:rPr>
          <w:rFonts w:ascii="Traditional Arabic" w:hAnsi="Traditional Arabic" w:cs="Traditional Arabic" w:hint="cs"/>
          <w:color w:val="000000"/>
          <w:sz w:val="28"/>
          <w:szCs w:val="28"/>
          <w:rtl/>
        </w:rPr>
        <w:t>.</w:t>
      </w:r>
    </w:p>
  </w:footnote>
  <w:footnote w:id="1440">
    <w:p w:rsidR="00B75D26" w:rsidRPr="00531664" w:rsidRDefault="00B75D26">
      <w:pPr>
        <w:pStyle w:val="a5"/>
        <w:rPr>
          <w:rFonts w:ascii="Traditional Arabic" w:hAnsi="Traditional Arabic" w:cs="Traditional Arabic"/>
          <w:color w:val="000000"/>
          <w:sz w:val="28"/>
          <w:szCs w:val="28"/>
          <w:rtl/>
        </w:rPr>
      </w:pPr>
      <w:r w:rsidRPr="00531664">
        <w:rPr>
          <w:rFonts w:ascii="Traditional Arabic" w:hAnsi="Traditional Arabic" w:cs="Traditional Arabic"/>
          <w:color w:val="000000"/>
          <w:sz w:val="28"/>
          <w:szCs w:val="28"/>
        </w:rPr>
        <w:footnoteRef/>
      </w:r>
      <w:r w:rsidRPr="00531664">
        <w:rPr>
          <w:rFonts w:ascii="Traditional Arabic" w:hAnsi="Traditional Arabic" w:cs="Traditional Arabic"/>
          <w:color w:val="000000"/>
          <w:sz w:val="28"/>
          <w:szCs w:val="28"/>
          <w:rtl/>
        </w:rPr>
        <w:t xml:space="preserve"> "</w:t>
      </w:r>
      <w:r w:rsidRPr="00531664">
        <w:rPr>
          <w:rFonts w:ascii="Traditional Arabic" w:hAnsi="Traditional Arabic" w:cs="Traditional Arabic" w:hint="cs"/>
          <w:color w:val="000000"/>
          <w:sz w:val="28"/>
          <w:szCs w:val="28"/>
          <w:rtl/>
        </w:rPr>
        <w:t xml:space="preserve">مجموع فتاوى ابن عثيمين </w:t>
      </w:r>
      <w:r w:rsidRPr="00531664">
        <w:rPr>
          <w:rFonts w:ascii="Traditional Arabic" w:hAnsi="Traditional Arabic" w:cs="Traditional Arabic"/>
          <w:color w:val="000000"/>
          <w:sz w:val="28"/>
          <w:szCs w:val="28"/>
          <w:rtl/>
        </w:rPr>
        <w:t>"</w:t>
      </w:r>
      <w:r w:rsidRPr="00531664">
        <w:rPr>
          <w:rFonts w:ascii="Traditional Arabic" w:hAnsi="Traditional Arabic" w:cs="Traditional Arabic" w:hint="cs"/>
          <w:color w:val="000000"/>
          <w:sz w:val="28"/>
          <w:szCs w:val="28"/>
          <w:rtl/>
        </w:rPr>
        <w:t>(2/92). </w:t>
      </w:r>
    </w:p>
  </w:footnote>
  <w:footnote w:id="1441">
    <w:p w:rsidR="00B75D26" w:rsidRPr="00220651" w:rsidRDefault="00B75D26">
      <w:pPr>
        <w:pStyle w:val="a5"/>
        <w:rPr>
          <w:rFonts w:ascii="Traditional Arabic" w:hAnsi="Traditional Arabic" w:cs="Traditional Arabic"/>
          <w:color w:val="000000"/>
          <w:sz w:val="28"/>
          <w:szCs w:val="28"/>
          <w:rtl/>
        </w:rPr>
      </w:pPr>
      <w:r w:rsidRPr="00220651">
        <w:rPr>
          <w:rFonts w:ascii="Traditional Arabic" w:hAnsi="Traditional Arabic" w:cs="Traditional Arabic"/>
          <w:color w:val="000000"/>
          <w:sz w:val="28"/>
          <w:szCs w:val="28"/>
        </w:rPr>
        <w:footnoteRef/>
      </w:r>
      <w:r w:rsidRPr="00220651">
        <w:rPr>
          <w:rFonts w:ascii="Traditional Arabic" w:hAnsi="Traditional Arabic" w:cs="Traditional Arabic"/>
          <w:color w:val="000000"/>
          <w:sz w:val="28"/>
          <w:szCs w:val="28"/>
          <w:rtl/>
        </w:rPr>
        <w:t xml:space="preserve"> "</w:t>
      </w:r>
      <w:r w:rsidRPr="00220651">
        <w:rPr>
          <w:rFonts w:ascii="Traditional Arabic" w:hAnsi="Traditional Arabic" w:cs="Traditional Arabic" w:hint="cs"/>
          <w:color w:val="000000"/>
          <w:sz w:val="28"/>
          <w:szCs w:val="28"/>
          <w:rtl/>
        </w:rPr>
        <w:t>عدة الصابرين</w:t>
      </w:r>
      <w:r w:rsidRPr="00220651">
        <w:rPr>
          <w:rFonts w:ascii="Traditional Arabic" w:hAnsi="Traditional Arabic" w:cs="Traditional Arabic"/>
          <w:color w:val="000000"/>
          <w:sz w:val="28"/>
          <w:szCs w:val="28"/>
          <w:rtl/>
        </w:rPr>
        <w:t>"</w:t>
      </w:r>
      <w:r w:rsidRPr="00220651">
        <w:rPr>
          <w:rFonts w:ascii="Traditional Arabic" w:hAnsi="Traditional Arabic" w:cs="Traditional Arabic" w:hint="cs"/>
          <w:color w:val="000000"/>
          <w:sz w:val="28"/>
          <w:szCs w:val="28"/>
          <w:rtl/>
        </w:rPr>
        <w:t xml:space="preserve"> (ص/231).</w:t>
      </w:r>
    </w:p>
  </w:footnote>
  <w:footnote w:id="1442">
    <w:p w:rsidR="00B75D26" w:rsidRPr="009A20F3" w:rsidRDefault="00B75D26">
      <w:pPr>
        <w:pStyle w:val="a5"/>
        <w:rPr>
          <w:rFonts w:ascii="Traditional Arabic" w:eastAsia="Traditional Arabic" w:hAnsi="Traditional Arabic" w:cs="Traditional Arabic"/>
          <w:sz w:val="28"/>
          <w:szCs w:val="28"/>
        </w:rPr>
      </w:pPr>
      <w:r w:rsidRPr="009A20F3">
        <w:rPr>
          <w:rFonts w:ascii="Traditional Arabic" w:eastAsia="Traditional Arabic" w:hAnsi="Traditional Arabic" w:cs="Traditional Arabic"/>
          <w:sz w:val="28"/>
          <w:szCs w:val="28"/>
        </w:rPr>
        <w:footnoteRef/>
      </w:r>
      <w:r w:rsidRPr="009A20F3">
        <w:rPr>
          <w:rFonts w:ascii="Traditional Arabic" w:eastAsia="Traditional Arabic" w:hAnsi="Traditional Arabic" w:cs="Traditional Arabic"/>
          <w:sz w:val="28"/>
          <w:szCs w:val="28"/>
          <w:rtl/>
        </w:rPr>
        <w:t xml:space="preserve"> "</w:t>
      </w:r>
      <w:r w:rsidRPr="009A20F3">
        <w:rPr>
          <w:rFonts w:ascii="Traditional Arabic" w:eastAsia="Traditional Arabic" w:hAnsi="Traditional Arabic" w:cs="Traditional Arabic" w:hint="cs"/>
          <w:sz w:val="28"/>
          <w:szCs w:val="28"/>
          <w:rtl/>
        </w:rPr>
        <w:t xml:space="preserve">مجموع فتاوى ابن عثيمين </w:t>
      </w:r>
      <w:r w:rsidRPr="009A20F3">
        <w:rPr>
          <w:rFonts w:ascii="Traditional Arabic" w:eastAsia="Traditional Arabic" w:hAnsi="Traditional Arabic" w:cs="Traditional Arabic"/>
          <w:sz w:val="28"/>
          <w:szCs w:val="28"/>
          <w:rtl/>
        </w:rPr>
        <w:t>"</w:t>
      </w:r>
      <w:r w:rsidRPr="009A20F3">
        <w:rPr>
          <w:rFonts w:ascii="Traditional Arabic" w:eastAsia="Traditional Arabic" w:hAnsi="Traditional Arabic" w:cs="Traditional Arabic" w:hint="cs"/>
          <w:sz w:val="28"/>
          <w:szCs w:val="28"/>
          <w:rtl/>
        </w:rPr>
        <w:t>(3/206). </w:t>
      </w:r>
    </w:p>
  </w:footnote>
  <w:footnote w:id="1443">
    <w:p w:rsidR="00B75D26" w:rsidRDefault="00B75D26">
      <w:pPr>
        <w:pStyle w:val="a5"/>
      </w:pPr>
      <w:r w:rsidRPr="009A20F3">
        <w:rPr>
          <w:rFonts w:ascii="Traditional Arabic" w:eastAsia="Traditional Arabic" w:hAnsi="Traditional Arabic" w:cs="Traditional Arabic"/>
          <w:sz w:val="28"/>
          <w:szCs w:val="28"/>
        </w:rPr>
        <w:footnoteRef/>
      </w:r>
      <w:r w:rsidRPr="009A20F3">
        <w:rPr>
          <w:rFonts w:ascii="Traditional Arabic" w:eastAsia="Traditional Arabic" w:hAnsi="Traditional Arabic" w:cs="Traditional Arabic"/>
          <w:sz w:val="28"/>
          <w:szCs w:val="28"/>
          <w:rtl/>
        </w:rPr>
        <w:t xml:space="preserve"> "</w:t>
      </w:r>
      <w:r w:rsidRPr="009A20F3">
        <w:rPr>
          <w:rFonts w:ascii="Traditional Arabic" w:eastAsia="Traditional Arabic" w:hAnsi="Traditional Arabic" w:cs="Traditional Arabic" w:hint="cs"/>
          <w:sz w:val="28"/>
          <w:szCs w:val="28"/>
          <w:rtl/>
        </w:rPr>
        <w:t>مجموع فتاوى ابن عثيمين</w:t>
      </w:r>
      <w:r w:rsidRPr="009A20F3">
        <w:rPr>
          <w:rFonts w:ascii="Traditional Arabic" w:eastAsia="Traditional Arabic" w:hAnsi="Traditional Arabic" w:cs="Traditional Arabic"/>
          <w:sz w:val="28"/>
          <w:szCs w:val="28"/>
          <w:rtl/>
        </w:rPr>
        <w:t>"</w:t>
      </w:r>
      <w:r w:rsidRPr="009A20F3">
        <w:rPr>
          <w:rFonts w:ascii="Traditional Arabic" w:eastAsia="Traditional Arabic" w:hAnsi="Traditional Arabic" w:cs="Traditional Arabic" w:hint="cs"/>
          <w:sz w:val="28"/>
          <w:szCs w:val="28"/>
          <w:rtl/>
        </w:rPr>
        <w:t xml:space="preserve"> (10/692). </w:t>
      </w:r>
    </w:p>
  </w:footnote>
  <w:footnote w:id="1444">
    <w:p w:rsidR="00B75D26" w:rsidRDefault="00B75D26">
      <w:pPr>
        <w:pStyle w:val="a5"/>
      </w:pPr>
      <w:r w:rsidRPr="009A20F3">
        <w:rPr>
          <w:rFonts w:ascii="Traditional Arabic" w:eastAsia="Traditional Arabic" w:hAnsi="Traditional Arabic" w:cs="Traditional Arabic"/>
          <w:sz w:val="28"/>
          <w:szCs w:val="28"/>
        </w:rPr>
        <w:footnoteRef/>
      </w:r>
      <w:r w:rsidRPr="009A20F3">
        <w:rPr>
          <w:rFonts w:ascii="Traditional Arabic" w:eastAsia="Traditional Arabic" w:hAnsi="Traditional Arabic" w:cs="Traditional Arabic"/>
          <w:sz w:val="28"/>
          <w:szCs w:val="28"/>
          <w:rtl/>
        </w:rPr>
        <w:t xml:space="preserve"> </w:t>
      </w:r>
      <w:r w:rsidRPr="009A20F3">
        <w:rPr>
          <w:rFonts w:ascii="Traditional Arabic" w:eastAsia="Traditional Arabic" w:hAnsi="Traditional Arabic" w:cs="Traditional Arabic" w:hint="cs"/>
          <w:sz w:val="28"/>
          <w:szCs w:val="28"/>
          <w:rtl/>
        </w:rPr>
        <w:t>رواه مسلم (2999).</w:t>
      </w:r>
      <w:r w:rsidRPr="00082E07">
        <w:rPr>
          <w:rFonts w:ascii="Traditional Arabic" w:eastAsia="Traditional Arabic" w:hAnsi="Traditional Arabic" w:cs="Traditional Arabic" w:hint="cs"/>
          <w:sz w:val="36"/>
          <w:szCs w:val="36"/>
          <w:rtl/>
        </w:rPr>
        <w:t> </w:t>
      </w:r>
    </w:p>
  </w:footnote>
  <w:footnote w:id="1445">
    <w:p w:rsidR="00B75D26" w:rsidRPr="009A20F3" w:rsidRDefault="00B75D26">
      <w:pPr>
        <w:pStyle w:val="a5"/>
        <w:rPr>
          <w:rFonts w:ascii="Traditional Arabic" w:eastAsia="Traditional Arabic" w:hAnsi="Traditional Arabic" w:cs="Traditional Arabic"/>
          <w:sz w:val="28"/>
          <w:szCs w:val="28"/>
        </w:rPr>
      </w:pPr>
      <w:r w:rsidRPr="009A20F3">
        <w:rPr>
          <w:rFonts w:ascii="Traditional Arabic" w:eastAsia="Traditional Arabic" w:hAnsi="Traditional Arabic" w:cs="Traditional Arabic"/>
          <w:sz w:val="28"/>
          <w:szCs w:val="28"/>
        </w:rPr>
        <w:footnoteRef/>
      </w:r>
      <w:r w:rsidRPr="009A20F3">
        <w:rPr>
          <w:rFonts w:ascii="Traditional Arabic" w:eastAsia="Traditional Arabic" w:hAnsi="Traditional Arabic" w:cs="Traditional Arabic"/>
          <w:sz w:val="28"/>
          <w:szCs w:val="28"/>
          <w:rtl/>
        </w:rPr>
        <w:t xml:space="preserve"> </w:t>
      </w:r>
      <w:r w:rsidRPr="009A20F3">
        <w:rPr>
          <w:rFonts w:ascii="Traditional Arabic" w:eastAsia="Traditional Arabic" w:hAnsi="Traditional Arabic" w:cs="Traditional Arabic" w:hint="cs"/>
          <w:sz w:val="28"/>
          <w:szCs w:val="28"/>
          <w:rtl/>
        </w:rPr>
        <w:t xml:space="preserve">رواه الترمذي، وصححه الألباني في </w:t>
      </w:r>
      <w:r w:rsidRPr="009A20F3">
        <w:rPr>
          <w:rFonts w:ascii="Traditional Arabic" w:eastAsia="Traditional Arabic" w:hAnsi="Traditional Arabic" w:cs="Traditional Arabic"/>
          <w:sz w:val="28"/>
          <w:szCs w:val="28"/>
          <w:rtl/>
        </w:rPr>
        <w:t>"</w:t>
      </w:r>
      <w:r w:rsidRPr="009A20F3">
        <w:rPr>
          <w:rFonts w:ascii="Traditional Arabic" w:eastAsia="Traditional Arabic" w:hAnsi="Traditional Arabic" w:cs="Traditional Arabic" w:hint="cs"/>
          <w:sz w:val="28"/>
          <w:szCs w:val="28"/>
          <w:rtl/>
        </w:rPr>
        <w:t>سنن صحيح الترمذي". </w:t>
      </w:r>
    </w:p>
  </w:footnote>
  <w:footnote w:id="1446">
    <w:p w:rsidR="00B75D26" w:rsidRPr="00531664" w:rsidRDefault="00B75D26">
      <w:pPr>
        <w:pStyle w:val="a5"/>
        <w:rPr>
          <w:rFonts w:ascii="Traditional Arabic" w:eastAsia="Traditional Arabic" w:hAnsi="Traditional Arabic" w:cs="Traditional Arabic"/>
          <w:sz w:val="28"/>
          <w:szCs w:val="28"/>
        </w:rPr>
      </w:pPr>
      <w:r w:rsidRPr="009A20F3">
        <w:rPr>
          <w:rFonts w:ascii="Traditional Arabic" w:eastAsia="Traditional Arabic" w:hAnsi="Traditional Arabic" w:cs="Traditional Arabic"/>
          <w:sz w:val="28"/>
          <w:szCs w:val="28"/>
        </w:rPr>
        <w:footnoteRef/>
      </w:r>
      <w:r w:rsidRPr="009A20F3">
        <w:rPr>
          <w:rFonts w:ascii="Traditional Arabic" w:eastAsia="Traditional Arabic" w:hAnsi="Traditional Arabic" w:cs="Traditional Arabic"/>
          <w:sz w:val="28"/>
          <w:szCs w:val="28"/>
          <w:rtl/>
        </w:rPr>
        <w:t xml:space="preserve"> </w:t>
      </w:r>
      <w:r w:rsidRPr="009A20F3">
        <w:rPr>
          <w:rFonts w:ascii="Traditional Arabic" w:eastAsia="Traditional Arabic" w:hAnsi="Traditional Arabic" w:cs="Traditional Arabic" w:hint="cs"/>
          <w:sz w:val="28"/>
          <w:szCs w:val="28"/>
          <w:rtl/>
        </w:rPr>
        <w:t>الفوائد (1/112-113)</w:t>
      </w:r>
      <w:r>
        <w:rPr>
          <w:rFonts w:ascii="Traditional Arabic" w:eastAsia="Traditional Arabic" w:hAnsi="Traditional Arabic" w:cs="Traditional Arabic" w:hint="cs"/>
          <w:sz w:val="28"/>
          <w:szCs w:val="28"/>
          <w:rtl/>
        </w:rPr>
        <w:t>.</w:t>
      </w:r>
    </w:p>
  </w:footnote>
  <w:footnote w:id="1447">
    <w:p w:rsidR="00B75D26" w:rsidRDefault="00B75D26">
      <w:pPr>
        <w:pStyle w:val="a5"/>
        <w:rPr>
          <w:rtl/>
        </w:rPr>
      </w:pPr>
      <w:r w:rsidRPr="00531664">
        <w:rPr>
          <w:rFonts w:ascii="Traditional Arabic" w:eastAsia="Traditional Arabic" w:hAnsi="Traditional Arabic" w:cs="Traditional Arabic"/>
          <w:sz w:val="28"/>
          <w:szCs w:val="28"/>
        </w:rPr>
        <w:footnoteRef/>
      </w:r>
      <w:r w:rsidRPr="00531664">
        <w:rPr>
          <w:rFonts w:ascii="Traditional Arabic" w:eastAsia="Traditional Arabic" w:hAnsi="Traditional Arabic" w:cs="Traditional Arabic"/>
          <w:sz w:val="28"/>
          <w:szCs w:val="28"/>
          <w:rtl/>
        </w:rPr>
        <w:t xml:space="preserve"> </w:t>
      </w:r>
      <w:r w:rsidRPr="00444F9C">
        <w:rPr>
          <w:rFonts w:ascii="Traditional Arabic" w:eastAsia="Traditional Arabic" w:hAnsi="Traditional Arabic" w:cs="Traditional Arabic" w:hint="cs"/>
          <w:sz w:val="28"/>
          <w:szCs w:val="28"/>
          <w:rtl/>
        </w:rPr>
        <w:t xml:space="preserve">رواه الترمذي وصححه الألباني في </w:t>
      </w:r>
      <w:r w:rsidRPr="00444F9C">
        <w:rPr>
          <w:rFonts w:ascii="Traditional Arabic" w:eastAsia="Traditional Arabic" w:hAnsi="Traditional Arabic" w:cs="Traditional Arabic"/>
          <w:sz w:val="28"/>
          <w:szCs w:val="28"/>
          <w:rtl/>
        </w:rPr>
        <w:t>"</w:t>
      </w:r>
      <w:r w:rsidRPr="00444F9C">
        <w:rPr>
          <w:rFonts w:ascii="Traditional Arabic" w:eastAsia="Traditional Arabic" w:hAnsi="Traditional Arabic" w:cs="Traditional Arabic" w:hint="cs"/>
          <w:sz w:val="28"/>
          <w:szCs w:val="28"/>
          <w:rtl/>
        </w:rPr>
        <w:t>سنن صحيح الترمذي ".</w:t>
      </w:r>
    </w:p>
  </w:footnote>
  <w:footnote w:id="1448">
    <w:p w:rsidR="00B75D26" w:rsidRPr="00444F9C" w:rsidRDefault="00B75D26" w:rsidP="00444F9C">
      <w:pPr>
        <w:spacing w:before="40"/>
        <w:jc w:val="both"/>
        <w:rPr>
          <w:rFonts w:ascii="Traditional Arabic" w:eastAsia="Traditional Arabic" w:hAnsi="Traditional Arabic" w:cs="Traditional Arabic"/>
          <w:sz w:val="28"/>
          <w:szCs w:val="28"/>
          <w:rtl/>
        </w:rPr>
      </w:pPr>
      <w:r w:rsidRPr="00444F9C">
        <w:rPr>
          <w:rFonts w:ascii="Traditional Arabic" w:eastAsia="Traditional Arabic" w:hAnsi="Traditional Arabic" w:cs="Traditional Arabic"/>
          <w:sz w:val="28"/>
          <w:szCs w:val="28"/>
        </w:rPr>
        <w:footnoteRef/>
      </w:r>
      <w:r w:rsidRPr="00444F9C">
        <w:rPr>
          <w:rFonts w:ascii="Traditional Arabic" w:eastAsia="Traditional Arabic" w:hAnsi="Traditional Arabic" w:cs="Traditional Arabic"/>
          <w:sz w:val="28"/>
          <w:szCs w:val="28"/>
          <w:rtl/>
        </w:rPr>
        <w:t xml:space="preserve"> </w:t>
      </w:r>
      <w:r w:rsidRPr="00444F9C">
        <w:rPr>
          <w:rFonts w:ascii="Traditional Arabic" w:eastAsia="Traditional Arabic" w:hAnsi="Traditional Arabic" w:cs="Traditional Arabic" w:hint="cs"/>
          <w:sz w:val="28"/>
          <w:szCs w:val="28"/>
          <w:rtl/>
        </w:rPr>
        <w:t>رواه البخاري (6549)، ومسلم (2829). </w:t>
      </w:r>
    </w:p>
  </w:footnote>
  <w:footnote w:id="1449">
    <w:p w:rsidR="00B75D26" w:rsidRDefault="00B75D26">
      <w:pPr>
        <w:pStyle w:val="a5"/>
        <w:rPr>
          <w:rtl/>
        </w:rPr>
      </w:pPr>
      <w:r w:rsidRPr="00444F9C">
        <w:rPr>
          <w:rFonts w:ascii="Traditional Arabic" w:eastAsia="Traditional Arabic" w:hAnsi="Traditional Arabic" w:cs="Traditional Arabic"/>
          <w:sz w:val="28"/>
          <w:szCs w:val="28"/>
        </w:rPr>
        <w:footnoteRef/>
      </w:r>
      <w:r w:rsidRPr="00444F9C">
        <w:rPr>
          <w:rFonts w:ascii="Traditional Arabic" w:eastAsia="Traditional Arabic" w:hAnsi="Traditional Arabic" w:cs="Traditional Arabic"/>
          <w:sz w:val="28"/>
          <w:szCs w:val="28"/>
          <w:rtl/>
        </w:rPr>
        <w:t xml:space="preserve"> "</w:t>
      </w:r>
      <w:r w:rsidRPr="00444F9C">
        <w:rPr>
          <w:rFonts w:ascii="Traditional Arabic" w:eastAsia="Traditional Arabic" w:hAnsi="Traditional Arabic" w:cs="Traditional Arabic" w:hint="cs"/>
          <w:sz w:val="28"/>
          <w:szCs w:val="28"/>
          <w:rtl/>
        </w:rPr>
        <w:t xml:space="preserve">طريق الهجرتين </w:t>
      </w:r>
      <w:r w:rsidRPr="00444F9C">
        <w:rPr>
          <w:rFonts w:ascii="Traditional Arabic" w:eastAsia="Traditional Arabic" w:hAnsi="Traditional Arabic" w:cs="Traditional Arabic"/>
          <w:sz w:val="28"/>
          <w:szCs w:val="28"/>
          <w:rtl/>
        </w:rPr>
        <w:t>"</w:t>
      </w:r>
      <w:r w:rsidRPr="00444F9C">
        <w:rPr>
          <w:rFonts w:ascii="Traditional Arabic" w:eastAsia="Traditional Arabic" w:hAnsi="Traditional Arabic" w:cs="Traditional Arabic" w:hint="cs"/>
          <w:sz w:val="28"/>
          <w:szCs w:val="28"/>
          <w:rtl/>
        </w:rPr>
        <w:t>(1/417)</w:t>
      </w:r>
      <w:r>
        <w:rPr>
          <w:rFonts w:hint="cs"/>
          <w:rtl/>
        </w:rPr>
        <w:t>.</w:t>
      </w:r>
    </w:p>
  </w:footnote>
  <w:footnote w:id="1450">
    <w:p w:rsidR="00B75D26" w:rsidRPr="00531664" w:rsidRDefault="00B75D26" w:rsidP="00496279">
      <w:pPr>
        <w:pStyle w:val="a5"/>
        <w:jc w:val="lowKashida"/>
        <w:rPr>
          <w:rFonts w:ascii="Traditional Arabic" w:eastAsia="Traditional Arabic" w:hAnsi="Traditional Arabic" w:cs="Traditional Arabic"/>
          <w:sz w:val="28"/>
          <w:szCs w:val="28"/>
        </w:rPr>
      </w:pPr>
      <w:r w:rsidRPr="00531664">
        <w:rPr>
          <w:rFonts w:ascii="Traditional Arabic" w:eastAsia="Traditional Arabic" w:hAnsi="Traditional Arabic" w:cs="Traditional Arabic"/>
          <w:sz w:val="28"/>
          <w:szCs w:val="28"/>
        </w:rPr>
        <w:footnoteRef/>
      </w:r>
      <w:r w:rsidRPr="00531664">
        <w:rPr>
          <w:rFonts w:ascii="Traditional Arabic" w:eastAsia="Traditional Arabic" w:hAnsi="Traditional Arabic" w:cs="Traditional Arabic"/>
          <w:sz w:val="28"/>
          <w:szCs w:val="28"/>
          <w:rtl/>
        </w:rPr>
        <w:t xml:space="preserve"> </w:t>
      </w:r>
      <w:r w:rsidRPr="001D6236">
        <w:rPr>
          <w:rFonts w:ascii="Traditional Arabic" w:eastAsia="Traditional Arabic" w:hAnsi="Traditional Arabic" w:cs="Traditional Arabic"/>
          <w:sz w:val="28"/>
          <w:szCs w:val="28"/>
          <w:rtl/>
        </w:rPr>
        <w:t>صحيح مسلم (2999)</w:t>
      </w:r>
    </w:p>
  </w:footnote>
  <w:footnote w:id="1451">
    <w:p w:rsidR="00B75D26" w:rsidRPr="00496279" w:rsidRDefault="00B75D26" w:rsidP="00496279">
      <w:pPr>
        <w:pStyle w:val="a5"/>
        <w:jc w:val="lowKashida"/>
        <w:rPr>
          <w:rtl/>
        </w:rPr>
      </w:pPr>
      <w:r w:rsidRPr="00531664">
        <w:rPr>
          <w:rFonts w:ascii="Traditional Arabic" w:eastAsia="Traditional Arabic" w:hAnsi="Traditional Arabic" w:cs="Traditional Arabic"/>
          <w:sz w:val="28"/>
          <w:szCs w:val="28"/>
        </w:rPr>
        <w:footnoteRef/>
      </w:r>
      <w:r w:rsidRPr="00531664">
        <w:rPr>
          <w:rFonts w:ascii="Traditional Arabic" w:eastAsia="Traditional Arabic" w:hAnsi="Traditional Arabic" w:cs="Traditional Arabic"/>
          <w:sz w:val="28"/>
          <w:szCs w:val="28"/>
          <w:rtl/>
        </w:rPr>
        <w:t xml:space="preserve"> </w:t>
      </w:r>
      <w:r w:rsidRPr="00496279">
        <w:rPr>
          <w:rFonts w:ascii="Traditional Arabic" w:eastAsia="Traditional Arabic" w:hAnsi="Traditional Arabic" w:cs="Traditional Arabic"/>
          <w:sz w:val="28"/>
          <w:szCs w:val="28"/>
          <w:rtl/>
        </w:rPr>
        <w:t>أخرجه وكيع بن الجراح في الزهد (2/456) برقم (203)، والطبراني في الكبير (9/107)، والمنذري في الترغيب والترهيب (4/171 ح4976)، موقوفاً على ابن مسعود بلفظ</w:t>
      </w:r>
      <w:r w:rsidRPr="00496279">
        <w:rPr>
          <w:rFonts w:ascii="Traditional Arabic" w:eastAsia="Traditional Arabic" w:hAnsi="Traditional Arabic" w:cs="Traditional Arabic"/>
          <w:sz w:val="28"/>
          <w:szCs w:val="28"/>
        </w:rPr>
        <w:t>: </w:t>
      </w:r>
      <w:r w:rsidRPr="00496279">
        <w:rPr>
          <w:rFonts w:ascii="Traditional Arabic" w:eastAsia="Traditional Arabic" w:hAnsi="Traditional Arabic" w:cs="Traditional Arabic"/>
          <w:b/>
          <w:bCs/>
          <w:sz w:val="28"/>
          <w:szCs w:val="28"/>
        </w:rPr>
        <w:t>"</w:t>
      </w:r>
      <w:r w:rsidRPr="00496279">
        <w:rPr>
          <w:rFonts w:ascii="Traditional Arabic" w:eastAsia="Traditional Arabic" w:hAnsi="Traditional Arabic" w:cs="Traditional Arabic"/>
          <w:b/>
          <w:bCs/>
          <w:sz w:val="28"/>
          <w:szCs w:val="28"/>
          <w:rtl/>
        </w:rPr>
        <w:t>الصبر نصف الإيمان، واليقين الإيمان كله</w:t>
      </w:r>
      <w:r w:rsidRPr="00496279">
        <w:rPr>
          <w:rFonts w:ascii="Traditional Arabic" w:eastAsia="Traditional Arabic" w:hAnsi="Traditional Arabic" w:cs="Traditional Arabic" w:hint="cs"/>
          <w:b/>
          <w:bCs/>
          <w:sz w:val="28"/>
          <w:szCs w:val="28"/>
          <w:rtl/>
        </w:rPr>
        <w:t>"</w:t>
      </w:r>
      <w:r w:rsidRPr="00496279">
        <w:rPr>
          <w:rFonts w:ascii="Traditional Arabic" w:eastAsia="Traditional Arabic" w:hAnsi="Traditional Arabic" w:cs="Traditional Arabic"/>
          <w:b/>
          <w:bCs/>
          <w:sz w:val="28"/>
          <w:szCs w:val="28"/>
        </w:rPr>
        <w:t xml:space="preserve"> </w:t>
      </w:r>
    </w:p>
  </w:footnote>
  <w:footnote w:id="1452">
    <w:p w:rsidR="00B75D26" w:rsidRPr="00256CA5" w:rsidRDefault="00B75D26" w:rsidP="00256CA5">
      <w:pPr>
        <w:pStyle w:val="a9"/>
        <w:bidi/>
        <w:spacing w:before="0" w:beforeAutospacing="0" w:after="0" w:afterAutospacing="0"/>
        <w:jc w:val="both"/>
        <w:rPr>
          <w:rFonts w:ascii="Traditional Arabic" w:eastAsia="Traditional Arabic" w:hAnsi="Traditional Arabic" w:cs="Traditional Arabic"/>
          <w:sz w:val="28"/>
          <w:szCs w:val="28"/>
        </w:rPr>
      </w:pPr>
      <w:r w:rsidRPr="00256CA5">
        <w:rPr>
          <w:rFonts w:ascii="Traditional Arabic" w:eastAsia="Traditional Arabic" w:hAnsi="Traditional Arabic" w:cs="Traditional Arabic"/>
          <w:sz w:val="28"/>
          <w:szCs w:val="28"/>
        </w:rPr>
        <w:footnoteRef/>
      </w:r>
      <w:r w:rsidRPr="00256CA5">
        <w:rPr>
          <w:rFonts w:ascii="Traditional Arabic" w:eastAsia="Traditional Arabic" w:hAnsi="Traditional Arabic" w:cs="Traditional Arabic"/>
          <w:sz w:val="28"/>
          <w:szCs w:val="28"/>
          <w:rtl/>
        </w:rPr>
        <w:t xml:space="preserve"> </w:t>
      </w:r>
      <w:r w:rsidRPr="00496279">
        <w:rPr>
          <w:rFonts w:ascii="Traditional Arabic" w:eastAsia="Traditional Arabic" w:hAnsi="Traditional Arabic" w:cs="Traditional Arabic"/>
          <w:sz w:val="28"/>
          <w:szCs w:val="28"/>
          <w:rtl/>
        </w:rPr>
        <w:t>أخرجه أبو نعيم في حلية الأولياء (10 /197) بإسناده عن سهل بن عبد الله التستري ضمن كلام له طويل بلفظ</w:t>
      </w:r>
      <w:r>
        <w:rPr>
          <w:rFonts w:ascii="Traditional Arabic" w:eastAsia="Traditional Arabic" w:hAnsi="Traditional Arabic" w:cs="Traditional Arabic" w:hint="cs"/>
          <w:sz w:val="28"/>
          <w:szCs w:val="28"/>
          <w:rtl/>
        </w:rPr>
        <w:t xml:space="preserve">: </w:t>
      </w:r>
      <w:r w:rsidRPr="00256CA5">
        <w:rPr>
          <w:rFonts w:ascii="Traditional Arabic" w:eastAsia="Traditional Arabic" w:hAnsi="Traditional Arabic" w:cs="Traditional Arabic" w:hint="cs"/>
          <w:sz w:val="28"/>
          <w:szCs w:val="28"/>
          <w:rtl/>
        </w:rPr>
        <w:t>"</w:t>
      </w:r>
      <w:r w:rsidRPr="00256CA5">
        <w:rPr>
          <w:rFonts w:ascii="Traditional Arabic" w:eastAsia="Traditional Arabic" w:hAnsi="Traditional Arabic" w:cs="Traditional Arabic"/>
          <w:sz w:val="28"/>
          <w:szCs w:val="28"/>
          <w:rtl/>
        </w:rPr>
        <w:t>ليس من عمل بطاعة الله صار حبيب الله، ولكن من اجتنب ما نهى الله عنه صار حبيب الله، ولا يجتنب الآثام إلا صِدِّيق مقرب، وأما أعمال البر يعملها البر والفاجر</w:t>
      </w:r>
      <w:r w:rsidRPr="00256CA5">
        <w:rPr>
          <w:rFonts w:ascii="Traditional Arabic" w:eastAsia="Traditional Arabic" w:hAnsi="Traditional Arabic" w:cs="Traditional Arabic"/>
          <w:sz w:val="28"/>
          <w:szCs w:val="28"/>
        </w:rPr>
        <w:t>"</w:t>
      </w:r>
      <w:r w:rsidRPr="00256CA5">
        <w:rPr>
          <w:rFonts w:ascii="Traditional Arabic" w:eastAsia="Traditional Arabic" w:hAnsi="Traditional Arabic" w:cs="Traditional Arabic" w:hint="cs"/>
          <w:sz w:val="28"/>
          <w:szCs w:val="28"/>
          <w:rtl/>
        </w:rPr>
        <w:t>.</w:t>
      </w:r>
    </w:p>
  </w:footnote>
  <w:footnote w:id="1453">
    <w:p w:rsidR="00B75D26" w:rsidRPr="00064066" w:rsidRDefault="00B75D26">
      <w:pPr>
        <w:pStyle w:val="a5"/>
        <w:rPr>
          <w:rFonts w:ascii="Traditional Arabic" w:eastAsia="Traditional Arabic" w:hAnsi="Traditional Arabic" w:cs="Traditional Arabic"/>
          <w:sz w:val="28"/>
          <w:szCs w:val="28"/>
        </w:rPr>
      </w:pPr>
      <w:r w:rsidRPr="00064066">
        <w:rPr>
          <w:rFonts w:ascii="Traditional Arabic" w:eastAsia="Traditional Arabic" w:hAnsi="Traditional Arabic" w:cs="Traditional Arabic"/>
          <w:sz w:val="28"/>
          <w:szCs w:val="28"/>
        </w:rPr>
        <w:footnoteRef/>
      </w:r>
      <w:r w:rsidRPr="00064066">
        <w:rPr>
          <w:rFonts w:ascii="Traditional Arabic" w:eastAsia="Traditional Arabic" w:hAnsi="Traditional Arabic" w:cs="Traditional Arabic"/>
          <w:sz w:val="28"/>
          <w:szCs w:val="28"/>
          <w:rtl/>
        </w:rPr>
        <w:t xml:space="preserve"> </w:t>
      </w:r>
      <w:r w:rsidRPr="00064066">
        <w:rPr>
          <w:rFonts w:ascii="Traditional Arabic" w:eastAsia="Traditional Arabic" w:hAnsi="Traditional Arabic" w:cs="Traditional Arabic" w:hint="cs"/>
          <w:sz w:val="28"/>
          <w:szCs w:val="28"/>
          <w:rtl/>
        </w:rPr>
        <w:t>أخرجه أبو نعيم في حلية الأولياء (10 /197).</w:t>
      </w:r>
    </w:p>
  </w:footnote>
  <w:footnote w:id="1454">
    <w:p w:rsidR="00B75D26" w:rsidRPr="00256CA5" w:rsidRDefault="00B75D26" w:rsidP="00000D06">
      <w:pPr>
        <w:pStyle w:val="a5"/>
        <w:rPr>
          <w:rFonts w:ascii="Traditional Arabic" w:eastAsia="Traditional Arabic" w:hAnsi="Traditional Arabic" w:cs="Traditional Arabic"/>
          <w:sz w:val="28"/>
          <w:szCs w:val="28"/>
          <w:rtl/>
        </w:rPr>
      </w:pPr>
      <w:r w:rsidRPr="00256CA5">
        <w:rPr>
          <w:rFonts w:ascii="Traditional Arabic" w:eastAsia="Traditional Arabic" w:hAnsi="Traditional Arabic" w:cs="Traditional Arabic"/>
          <w:sz w:val="28"/>
          <w:szCs w:val="28"/>
        </w:rPr>
        <w:footnoteRef/>
      </w:r>
      <w:r w:rsidRPr="00256CA5">
        <w:rPr>
          <w:rFonts w:ascii="Traditional Arabic" w:eastAsia="Traditional Arabic" w:hAnsi="Traditional Arabic" w:cs="Traditional Arabic"/>
          <w:sz w:val="28"/>
          <w:szCs w:val="28"/>
          <w:rtl/>
        </w:rPr>
        <w:t xml:space="preserve"> </w:t>
      </w:r>
      <w:r w:rsidRPr="00000D06">
        <w:rPr>
          <w:rFonts w:ascii="Traditional Arabic" w:eastAsia="Traditional Arabic" w:hAnsi="Traditional Arabic" w:cs="Traditional Arabic"/>
          <w:sz w:val="28"/>
          <w:szCs w:val="28"/>
          <w:rtl/>
        </w:rPr>
        <w:t>معنى الحشى: الناحية، والمقصود نواحيها أو داخلها. انظر: لسان العرب مادة (حشا) (14/180-181).</w:t>
      </w:r>
    </w:p>
  </w:footnote>
  <w:footnote w:id="1455">
    <w:p w:rsidR="00B75D26" w:rsidRPr="00256CA5" w:rsidRDefault="00B75D26" w:rsidP="00256CA5">
      <w:pPr>
        <w:spacing w:before="40"/>
        <w:jc w:val="lowKashida"/>
        <w:rPr>
          <w:rFonts w:ascii="Traditional Arabic" w:eastAsia="Traditional Arabic" w:hAnsi="Traditional Arabic" w:cs="Traditional Arabic"/>
          <w:sz w:val="28"/>
          <w:szCs w:val="28"/>
        </w:rPr>
      </w:pPr>
      <w:r w:rsidRPr="00256CA5">
        <w:rPr>
          <w:rFonts w:ascii="Traditional Arabic" w:eastAsia="Traditional Arabic" w:hAnsi="Traditional Arabic" w:cs="Traditional Arabic"/>
          <w:sz w:val="28"/>
          <w:szCs w:val="28"/>
        </w:rPr>
        <w:footnoteRef/>
      </w:r>
      <w:r w:rsidRPr="00256CA5">
        <w:rPr>
          <w:rFonts w:ascii="Traditional Arabic" w:eastAsia="Traditional Arabic" w:hAnsi="Traditional Arabic" w:cs="Traditional Arabic"/>
          <w:sz w:val="28"/>
          <w:szCs w:val="28"/>
          <w:rtl/>
        </w:rPr>
        <w:t xml:space="preserve"> اللطيف من الكلام: ما غمض معناه وخفي، واللطف في العمل: الرفق فيه. انظر: لسان العرب مادة(لطف) (9/316</w:t>
      </w:r>
      <w:r w:rsidRPr="00256CA5">
        <w:rPr>
          <w:rFonts w:ascii="Traditional Arabic" w:eastAsia="Traditional Arabic" w:hAnsi="Traditional Arabic" w:cs="Traditional Arabic"/>
          <w:sz w:val="28"/>
          <w:szCs w:val="28"/>
        </w:rPr>
        <w:t>.</w:t>
      </w:r>
    </w:p>
  </w:footnote>
  <w:footnote w:id="1456">
    <w:p w:rsidR="00B75D26" w:rsidRPr="00256CA5" w:rsidRDefault="00B75D26" w:rsidP="00770B9F">
      <w:pPr>
        <w:spacing w:before="40"/>
        <w:jc w:val="lowKashida"/>
        <w:rPr>
          <w:rFonts w:ascii="Traditional Arabic" w:eastAsia="Traditional Arabic" w:hAnsi="Traditional Arabic" w:cs="Traditional Arabic"/>
          <w:sz w:val="28"/>
          <w:szCs w:val="28"/>
          <w:rtl/>
        </w:rPr>
      </w:pPr>
      <w:r w:rsidRPr="00256CA5">
        <w:rPr>
          <w:rFonts w:ascii="Traditional Arabic" w:eastAsia="Traditional Arabic" w:hAnsi="Traditional Arabic" w:cs="Traditional Arabic"/>
          <w:sz w:val="28"/>
          <w:szCs w:val="28"/>
        </w:rPr>
        <w:footnoteRef/>
      </w:r>
      <w:r w:rsidRPr="00256CA5">
        <w:rPr>
          <w:rFonts w:ascii="Traditional Arabic" w:eastAsia="Traditional Arabic" w:hAnsi="Traditional Arabic" w:cs="Traditional Arabic"/>
          <w:sz w:val="28"/>
          <w:szCs w:val="28"/>
          <w:rtl/>
        </w:rPr>
        <w:t xml:space="preserve"> يشير إلى حديث م</w:t>
      </w:r>
      <w:r>
        <w:rPr>
          <w:rFonts w:ascii="Traditional Arabic" w:eastAsia="Traditional Arabic" w:hAnsi="Traditional Arabic" w:cs="Traditional Arabic"/>
          <w:sz w:val="28"/>
          <w:szCs w:val="28"/>
          <w:rtl/>
        </w:rPr>
        <w:t>عاذ رضي الله عنه أن رسول الله-صلى الله عليه وسلم-</w:t>
      </w:r>
      <w:r w:rsidRPr="00256CA5">
        <w:rPr>
          <w:rFonts w:ascii="Traditional Arabic" w:eastAsia="Traditional Arabic" w:hAnsi="Traditional Arabic" w:cs="Traditional Arabic"/>
          <w:sz w:val="28"/>
          <w:szCs w:val="28"/>
          <w:rtl/>
        </w:rPr>
        <w:t>أخذ بيده وقال</w:t>
      </w:r>
      <w:r>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256CA5">
        <w:rPr>
          <w:rFonts w:ascii="Traditional Arabic" w:eastAsia="Traditional Arabic" w:hAnsi="Traditional Arabic" w:cs="Traditional Arabic"/>
          <w:sz w:val="28"/>
          <w:szCs w:val="28"/>
          <w:rtl/>
        </w:rPr>
        <w:t>يا معاذ والله إني لأحبك، فقال: أوصيك يا معاذ لا ت</w:t>
      </w:r>
      <w:r>
        <w:rPr>
          <w:rFonts w:ascii="Traditional Arabic" w:eastAsia="Traditional Arabic" w:hAnsi="Traditional Arabic" w:cs="Traditional Arabic"/>
          <w:sz w:val="28"/>
          <w:szCs w:val="28"/>
          <w:rtl/>
        </w:rPr>
        <w:t xml:space="preserve">دعن في دبر كل صلاة تقول: اللهم </w:t>
      </w:r>
      <w:r>
        <w:rPr>
          <w:rFonts w:ascii="Traditional Arabic" w:eastAsia="Traditional Arabic" w:hAnsi="Traditional Arabic" w:cs="Traditional Arabic" w:hint="cs"/>
          <w:sz w:val="28"/>
          <w:szCs w:val="28"/>
          <w:rtl/>
        </w:rPr>
        <w:t>أ</w:t>
      </w:r>
      <w:r w:rsidRPr="00256CA5">
        <w:rPr>
          <w:rFonts w:ascii="Traditional Arabic" w:eastAsia="Traditional Arabic" w:hAnsi="Traditional Arabic" w:cs="Traditional Arabic"/>
          <w:sz w:val="28"/>
          <w:szCs w:val="28"/>
          <w:rtl/>
        </w:rPr>
        <w:t>عني على ذكرك وشكرك وحسن عبادتك</w:t>
      </w:r>
      <w:r w:rsidRPr="00256CA5">
        <w:rPr>
          <w:rFonts w:ascii="Traditional Arabic" w:eastAsia="Traditional Arabic" w:hAnsi="Traditional Arabic" w:cs="Traditional Arabic"/>
          <w:sz w:val="28"/>
          <w:szCs w:val="28"/>
        </w:rPr>
        <w:t>"</w:t>
      </w:r>
      <w:r w:rsidRPr="00256CA5">
        <w:rPr>
          <w:rFonts w:ascii="Traditional Arabic" w:eastAsia="Traditional Arabic" w:hAnsi="Traditional Arabic" w:cs="Traditional Arabic"/>
          <w:sz w:val="28"/>
          <w:szCs w:val="28"/>
          <w:rtl/>
        </w:rPr>
        <w:t>، أخرجه أبو داود في سننه (2/181) كتاب الوتر باب في الاستغفار برقم(1522) والإمام أحمد في المسند (5/245،247). والنسائي في سننه (3/53) كتاب السهو باب نوع آخر من الدعاء. والإمام أحمد في المسند(5/245،247</w:t>
      </w:r>
      <w:r>
        <w:rPr>
          <w:rFonts w:ascii="Traditional Arabic" w:eastAsia="Traditional Arabic" w:hAnsi="Traditional Arabic" w:cs="Traditional Arabic" w:hint="cs"/>
          <w:sz w:val="28"/>
          <w:szCs w:val="28"/>
          <w:rtl/>
        </w:rPr>
        <w:t>).</w:t>
      </w:r>
    </w:p>
  </w:footnote>
  <w:footnote w:id="1457">
    <w:p w:rsidR="00B75D26" w:rsidRPr="00F14A63" w:rsidRDefault="00B75D26" w:rsidP="00F14A63">
      <w:pPr>
        <w:pStyle w:val="a5"/>
        <w:widowControl w:val="0"/>
        <w:jc w:val="lowKashida"/>
        <w:rPr>
          <w:rFonts w:ascii="Traditional Arabic" w:eastAsia="Traditional Arabic" w:hAnsi="Traditional Arabic" w:cs="Traditional Arabic"/>
          <w:sz w:val="28"/>
          <w:szCs w:val="28"/>
        </w:rPr>
      </w:pPr>
      <w:r w:rsidRPr="00F14A63">
        <w:rPr>
          <w:rFonts w:ascii="Traditional Arabic" w:eastAsia="Traditional Arabic" w:hAnsi="Traditional Arabic" w:cs="Traditional Arabic"/>
          <w:sz w:val="28"/>
          <w:szCs w:val="28"/>
        </w:rPr>
        <w:footnoteRef/>
      </w:r>
      <w:r w:rsidRPr="00F14A63">
        <w:rPr>
          <w:rFonts w:ascii="Traditional Arabic" w:eastAsia="Traditional Arabic" w:hAnsi="Traditional Arabic" w:cs="Traditional Arabic"/>
          <w:sz w:val="28"/>
          <w:szCs w:val="28"/>
          <w:rtl/>
        </w:rPr>
        <w:t xml:space="preserve"> أخرجه البخاري في صحيحه، كتاب أحاديث الأنبياء، باب (28)، رقم (3405).</w:t>
      </w:r>
      <w:r>
        <w:rPr>
          <w:rFonts w:ascii="Traditional Arabic" w:eastAsia="Traditional Arabic" w:hAnsi="Traditional Arabic" w:cs="Traditional Arabic" w:hint="cs"/>
          <w:sz w:val="28"/>
          <w:szCs w:val="28"/>
          <w:rtl/>
        </w:rPr>
        <w:t xml:space="preserve"> </w:t>
      </w:r>
      <w:r w:rsidRPr="00F14A63">
        <w:rPr>
          <w:rFonts w:ascii="Traditional Arabic" w:eastAsia="Traditional Arabic" w:hAnsi="Traditional Arabic" w:cs="Traditional Arabic"/>
          <w:sz w:val="28"/>
          <w:szCs w:val="28"/>
          <w:rtl/>
        </w:rPr>
        <w:t>ومسلم في صحيحه،</w:t>
      </w:r>
      <w:r>
        <w:rPr>
          <w:rFonts w:ascii="Traditional Arabic" w:eastAsia="Traditional Arabic" w:hAnsi="Traditional Arabic" w:cs="Traditional Arabic" w:hint="cs"/>
          <w:sz w:val="28"/>
          <w:szCs w:val="28"/>
          <w:rtl/>
        </w:rPr>
        <w:t xml:space="preserve"> </w:t>
      </w:r>
      <w:r w:rsidRPr="00F14A63">
        <w:rPr>
          <w:rFonts w:ascii="Traditional Arabic" w:eastAsia="Traditional Arabic" w:hAnsi="Traditional Arabic" w:cs="Traditional Arabic"/>
          <w:sz w:val="28"/>
          <w:szCs w:val="28"/>
          <w:rtl/>
        </w:rPr>
        <w:t>كتاب الزكاة، باب إعطاء المؤلفة قلوبهم (3/109).</w:t>
      </w:r>
    </w:p>
  </w:footnote>
  <w:footnote w:id="1458">
    <w:p w:rsidR="00B75D26" w:rsidRPr="00F14A63" w:rsidRDefault="00B75D26" w:rsidP="00F14A63">
      <w:pPr>
        <w:pStyle w:val="a5"/>
        <w:widowControl w:val="0"/>
        <w:jc w:val="lowKashida"/>
        <w:rPr>
          <w:rFonts w:ascii="Traditional Arabic" w:eastAsia="Traditional Arabic" w:hAnsi="Traditional Arabic" w:cs="Traditional Arabic"/>
          <w:sz w:val="28"/>
          <w:szCs w:val="28"/>
        </w:rPr>
      </w:pPr>
      <w:r w:rsidRPr="00F14A63">
        <w:rPr>
          <w:rFonts w:ascii="Traditional Arabic" w:eastAsia="Traditional Arabic" w:hAnsi="Traditional Arabic" w:cs="Traditional Arabic"/>
          <w:sz w:val="28"/>
          <w:szCs w:val="28"/>
        </w:rPr>
        <w:footnoteRef/>
      </w:r>
      <w:r w:rsidRPr="00F14A63">
        <w:rPr>
          <w:rFonts w:ascii="Traditional Arabic" w:eastAsia="Traditional Arabic" w:hAnsi="Traditional Arabic" w:cs="Traditional Arabic"/>
          <w:sz w:val="28"/>
          <w:szCs w:val="28"/>
          <w:rtl/>
        </w:rPr>
        <w:t xml:space="preserve"> أخرجه البخاري في صحيحه، كتاب أحاديث الأنبياء، باب (54) رقم (3477).</w:t>
      </w:r>
      <w:r>
        <w:rPr>
          <w:rFonts w:ascii="Traditional Arabic" w:eastAsia="Traditional Arabic" w:hAnsi="Traditional Arabic" w:cs="Traditional Arabic" w:hint="cs"/>
          <w:sz w:val="28"/>
          <w:szCs w:val="28"/>
          <w:rtl/>
        </w:rPr>
        <w:t xml:space="preserve"> </w:t>
      </w:r>
      <w:r w:rsidRPr="00F14A63">
        <w:rPr>
          <w:rFonts w:ascii="Traditional Arabic" w:eastAsia="Traditional Arabic" w:hAnsi="Traditional Arabic" w:cs="Traditional Arabic"/>
          <w:sz w:val="28"/>
          <w:szCs w:val="28"/>
          <w:rtl/>
        </w:rPr>
        <w:t>ومسلم في صحيحه، كتاب الجهاد، باب غزوة أحد (5/179).</w:t>
      </w:r>
    </w:p>
  </w:footnote>
  <w:footnote w:id="1459">
    <w:p w:rsidR="00B75D26" w:rsidRPr="00000D06" w:rsidRDefault="00B75D26" w:rsidP="00000D06">
      <w:pPr>
        <w:pStyle w:val="a5"/>
        <w:rPr>
          <w:rFonts w:ascii="Traditional Arabic" w:eastAsia="Traditional Arabic" w:hAnsi="Traditional Arabic" w:cs="Traditional Arabic"/>
          <w:sz w:val="28"/>
          <w:szCs w:val="28"/>
        </w:rPr>
      </w:pPr>
      <w:r w:rsidRPr="00000D06">
        <w:rPr>
          <w:rFonts w:ascii="Traditional Arabic" w:eastAsia="Traditional Arabic" w:hAnsi="Traditional Arabic" w:cs="Traditional Arabic"/>
          <w:sz w:val="28"/>
          <w:szCs w:val="28"/>
        </w:rPr>
        <w:footnoteRef/>
      </w:r>
      <w:r w:rsidRPr="00000D06">
        <w:rPr>
          <w:rFonts w:ascii="Traditional Arabic" w:eastAsia="Traditional Arabic" w:hAnsi="Traditional Arabic" w:cs="Traditional Arabic"/>
          <w:sz w:val="28"/>
          <w:szCs w:val="28"/>
          <w:rtl/>
        </w:rPr>
        <w:t xml:space="preserve"> </w:t>
      </w:r>
      <w:r w:rsidRPr="00000D06">
        <w:rPr>
          <w:rFonts w:ascii="Traditional Arabic" w:eastAsia="Traditional Arabic" w:hAnsi="Traditional Arabic" w:cs="Traditional Arabic" w:hint="cs"/>
          <w:sz w:val="28"/>
          <w:szCs w:val="28"/>
          <w:rtl/>
        </w:rPr>
        <w:t>المصدر: قاعدة في الصبر لشيخ الإسلام ابن تيمية</w:t>
      </w:r>
      <w:r>
        <w:rPr>
          <w:rFonts w:ascii="Traditional Arabic" w:eastAsia="Traditional Arabic" w:hAnsi="Traditional Arabic" w:cs="Traditional Arabic" w:hint="cs"/>
          <w:sz w:val="28"/>
          <w:szCs w:val="28"/>
          <w:rtl/>
        </w:rPr>
        <w:t xml:space="preserve"> ص: 9 ،10.</w:t>
      </w:r>
      <w:r w:rsidRPr="00000D06">
        <w:rPr>
          <w:rFonts w:ascii="Traditional Arabic" w:eastAsia="Traditional Arabic" w:hAnsi="Traditional Arabic" w:cs="Traditional Arabic" w:hint="cs"/>
          <w:sz w:val="28"/>
          <w:szCs w:val="28"/>
          <w:rtl/>
        </w:rPr>
        <w:t xml:space="preserve"> </w:t>
      </w:r>
    </w:p>
  </w:footnote>
  <w:footnote w:id="1460">
    <w:p w:rsidR="00B75D26" w:rsidRPr="002976B7" w:rsidRDefault="00B75D26" w:rsidP="00901D5C">
      <w:pPr>
        <w:pStyle w:val="a5"/>
        <w:rPr>
          <w:rFonts w:ascii="Traditional Arabic" w:eastAsia="Traditional Arabic" w:hAnsi="Traditional Arabic" w:cs="Traditional Arabic"/>
          <w:sz w:val="28"/>
          <w:szCs w:val="28"/>
        </w:rPr>
      </w:pPr>
      <w:r w:rsidRPr="00901D5C">
        <w:rPr>
          <w:rFonts w:ascii="Traditional Arabic" w:eastAsia="Traditional Arabic" w:hAnsi="Traditional Arabic" w:cs="Traditional Arabic"/>
          <w:sz w:val="28"/>
          <w:szCs w:val="28"/>
        </w:rPr>
        <w:footnoteRef/>
      </w:r>
      <w:r w:rsidRPr="00901D5C">
        <w:rPr>
          <w:rFonts w:ascii="Traditional Arabic" w:eastAsia="Traditional Arabic" w:hAnsi="Traditional Arabic" w:cs="Traditional Arabic"/>
          <w:sz w:val="28"/>
          <w:szCs w:val="28"/>
          <w:rtl/>
        </w:rPr>
        <w:t xml:space="preserve"> أخرجه البيهقي في شعب الإيمان (7/122)</w:t>
      </w:r>
      <w:r>
        <w:rPr>
          <w:rFonts w:ascii="Traditional Arabic" w:eastAsia="Traditional Arabic" w:hAnsi="Traditional Arabic" w:cs="Traditional Arabic" w:hint="cs"/>
          <w:sz w:val="28"/>
          <w:szCs w:val="28"/>
          <w:rtl/>
        </w:rPr>
        <w:t xml:space="preserve"> </w:t>
      </w:r>
      <w:r w:rsidRPr="00901D5C">
        <w:rPr>
          <w:rFonts w:ascii="Traditional Arabic" w:eastAsia="Traditional Arabic" w:hAnsi="Traditional Arabic" w:cs="Traditional Arabic"/>
          <w:sz w:val="28"/>
          <w:szCs w:val="28"/>
          <w:rtl/>
        </w:rPr>
        <w:t>رقم (9718)</w:t>
      </w:r>
      <w:r>
        <w:rPr>
          <w:rFonts w:ascii="Traditional Arabic" w:eastAsia="Traditional Arabic" w:hAnsi="Traditional Arabic" w:cs="Traditional Arabic" w:hint="cs"/>
          <w:sz w:val="28"/>
          <w:szCs w:val="28"/>
          <w:rtl/>
        </w:rPr>
        <w:t>،</w:t>
      </w:r>
      <w:r w:rsidRPr="00901D5C">
        <w:rPr>
          <w:rFonts w:ascii="Traditional Arabic" w:eastAsia="Traditional Arabic" w:hAnsi="Traditional Arabic" w:cs="Traditional Arabic"/>
          <w:sz w:val="28"/>
          <w:szCs w:val="28"/>
          <w:rtl/>
        </w:rPr>
        <w:t xml:space="preserve"> والأصبهاني في الترغيب والترهيب (2/662) رقم (1586)</w:t>
      </w:r>
      <w:r>
        <w:rPr>
          <w:rFonts w:ascii="Traditional Arabic" w:eastAsia="Traditional Arabic" w:hAnsi="Traditional Arabic" w:cs="Traditional Arabic" w:hint="cs"/>
          <w:sz w:val="28"/>
          <w:szCs w:val="28"/>
          <w:rtl/>
        </w:rPr>
        <w:t>،</w:t>
      </w:r>
      <w:r w:rsidRPr="00901D5C">
        <w:rPr>
          <w:rFonts w:ascii="Traditional Arabic" w:eastAsia="Traditional Arabic" w:hAnsi="Traditional Arabic" w:cs="Traditional Arabic"/>
          <w:sz w:val="28"/>
          <w:szCs w:val="28"/>
          <w:rtl/>
        </w:rPr>
        <w:t xml:space="preserve"> وابن عبد البر في جامع بيان العلم وفضله (1/383) رقم (547، 548</w:t>
      </w:r>
      <w:r>
        <w:rPr>
          <w:rFonts w:ascii="Traditional Arabic" w:eastAsia="Traditional Arabic" w:hAnsi="Traditional Arabic" w:cs="Traditional Arabic" w:hint="cs"/>
          <w:sz w:val="28"/>
          <w:szCs w:val="28"/>
          <w:rtl/>
        </w:rPr>
        <w:t>)</w:t>
      </w:r>
      <w:r w:rsidRPr="00901D5C">
        <w:rPr>
          <w:rFonts w:ascii="Traditional Arabic" w:eastAsia="Traditional Arabic" w:hAnsi="Traditional Arabic" w:cs="Traditional Arabic"/>
          <w:sz w:val="28"/>
          <w:szCs w:val="28"/>
        </w:rPr>
        <w:t>.</w:t>
      </w:r>
    </w:p>
  </w:footnote>
  <w:footnote w:id="1461">
    <w:p w:rsidR="00B75D26" w:rsidRDefault="00B75D26" w:rsidP="002976B7">
      <w:pPr>
        <w:spacing w:before="40"/>
        <w:jc w:val="lowKashida"/>
        <w:rPr>
          <w:rFonts w:ascii="Traditional Arabic" w:eastAsia="Traditional Arabic" w:hAnsi="Traditional Arabic" w:cs="Traditional Arabic"/>
          <w:sz w:val="28"/>
          <w:szCs w:val="28"/>
          <w:rtl/>
        </w:rPr>
      </w:pPr>
      <w:r w:rsidRPr="002976B7">
        <w:rPr>
          <w:rFonts w:ascii="Traditional Arabic" w:eastAsia="Traditional Arabic" w:hAnsi="Traditional Arabic" w:cs="Traditional Arabic"/>
          <w:sz w:val="28"/>
          <w:szCs w:val="28"/>
        </w:rPr>
        <w:footnoteRef/>
      </w:r>
      <w:r w:rsidRPr="002976B7">
        <w:rPr>
          <w:rFonts w:ascii="Traditional Arabic" w:eastAsia="Traditional Arabic" w:hAnsi="Traditional Arabic" w:cs="Traditional Arabic"/>
          <w:sz w:val="28"/>
          <w:szCs w:val="28"/>
          <w:rtl/>
        </w:rPr>
        <w:t xml:space="preserve"> رواه الزبير بن بكار في الأنساب </w:t>
      </w:r>
      <w:r w:rsidRPr="002976B7">
        <w:rPr>
          <w:rFonts w:ascii="Traditional Arabic" w:eastAsia="Traditional Arabic" w:hAnsi="Traditional Arabic" w:cs="Traditional Arabic"/>
          <w:sz w:val="28"/>
          <w:szCs w:val="28"/>
        </w:rPr>
        <w:t>(</w:t>
      </w:r>
      <w:r w:rsidRPr="002976B7">
        <w:rPr>
          <w:rFonts w:ascii="Traditional Arabic" w:eastAsia="Traditional Arabic" w:hAnsi="Traditional Arabic" w:cs="Traditional Arabic"/>
          <w:sz w:val="28"/>
          <w:szCs w:val="28"/>
          <w:rtl/>
        </w:rPr>
        <w:t>كما عزاه إليه الحافظ ابن حجر في الفتح (2/497)، ولم أجده في القسم المطبوع من كتاب الأنساب</w:t>
      </w:r>
      <w:r w:rsidRPr="002976B7">
        <w:rPr>
          <w:rFonts w:ascii="Traditional Arabic" w:eastAsia="Traditional Arabic" w:hAnsi="Traditional Arabic" w:cs="Traditional Arabic"/>
          <w:sz w:val="28"/>
          <w:szCs w:val="28"/>
        </w:rPr>
        <w:t>)</w:t>
      </w:r>
      <w:r w:rsidRPr="002976B7">
        <w:rPr>
          <w:rFonts w:ascii="Traditional Arabic" w:eastAsia="Traditional Arabic" w:hAnsi="Traditional Arabic" w:cs="Traditional Arabic"/>
          <w:sz w:val="28"/>
          <w:szCs w:val="28"/>
          <w:rtl/>
        </w:rPr>
        <w:t>، أن العباس لما استسقى به عمر قال</w:t>
      </w:r>
      <w:r w:rsidRPr="002976B7">
        <w:rPr>
          <w:rFonts w:ascii="Traditional Arabic" w:eastAsia="Traditional Arabic" w:hAnsi="Traditional Arabic" w:cs="Traditional Arabic"/>
          <w:sz w:val="28"/>
          <w:szCs w:val="28"/>
        </w:rPr>
        <w:t>: "</w:t>
      </w:r>
      <w:r w:rsidRPr="002976B7">
        <w:rPr>
          <w:rFonts w:ascii="Traditional Arabic" w:eastAsia="Traditional Arabic" w:hAnsi="Traditional Arabic" w:cs="Traditional Arabic"/>
          <w:sz w:val="28"/>
          <w:szCs w:val="28"/>
          <w:rtl/>
        </w:rPr>
        <w:t>اللهم إنه لم ينزل بلاء إلا بذنب، ولم يكشف إلا بتوبة</w:t>
      </w:r>
      <w:r w:rsidRPr="002976B7">
        <w:rPr>
          <w:rFonts w:ascii="Traditional Arabic" w:eastAsia="Traditional Arabic" w:hAnsi="Traditional Arabic" w:cs="Traditional Arabic"/>
          <w:sz w:val="28"/>
          <w:szCs w:val="28"/>
        </w:rPr>
        <w:t>"</w:t>
      </w:r>
      <w:r w:rsidRPr="002976B7">
        <w:rPr>
          <w:rFonts w:ascii="Traditional Arabic" w:eastAsia="Traditional Arabic" w:hAnsi="Traditional Arabic" w:cs="Traditional Arabic"/>
          <w:sz w:val="28"/>
          <w:szCs w:val="28"/>
          <w:rtl/>
        </w:rPr>
        <w:t>، ضمن دعاء طويل</w:t>
      </w:r>
      <w:r w:rsidRPr="002976B7">
        <w:rPr>
          <w:rFonts w:ascii="Traditional Arabic" w:eastAsia="Traditional Arabic" w:hAnsi="Traditional Arabic" w:cs="Traditional Arabic"/>
          <w:sz w:val="28"/>
          <w:szCs w:val="28"/>
        </w:rPr>
        <w:t>.</w:t>
      </w:r>
    </w:p>
    <w:p w:rsidR="00B75D26" w:rsidRPr="002976B7" w:rsidRDefault="00B75D26" w:rsidP="002976B7">
      <w:pPr>
        <w:spacing w:before="40"/>
        <w:jc w:val="lowKashida"/>
        <w:rPr>
          <w:rFonts w:ascii="Traditional Arabic" w:eastAsia="Traditional Arabic" w:hAnsi="Traditional Arabic" w:cs="Traditional Arabic"/>
          <w:sz w:val="28"/>
          <w:szCs w:val="28"/>
          <w:rtl/>
        </w:rPr>
      </w:pPr>
      <w:r w:rsidRPr="002976B7">
        <w:rPr>
          <w:rFonts w:ascii="Traditional Arabic" w:eastAsia="Traditional Arabic" w:hAnsi="Traditional Arabic" w:cs="Traditional Arabic"/>
          <w:sz w:val="28"/>
          <w:szCs w:val="28"/>
          <w:rtl/>
        </w:rPr>
        <w:t xml:space="preserve">وأخرجه أبوبكر أحمد بن مروان الدينوري (ت: 333) في المجالسة وجواهر العلم (3/102 </w:t>
      </w:r>
      <w:r w:rsidRPr="002976B7">
        <w:rPr>
          <w:rFonts w:ascii="Traditional Arabic" w:eastAsia="Traditional Arabic" w:hAnsi="Traditional Arabic" w:cs="Traditional Arabic" w:hint="cs"/>
          <w:sz w:val="28"/>
          <w:szCs w:val="28"/>
          <w:rtl/>
        </w:rPr>
        <w:t>-103</w:t>
      </w:r>
      <w:r w:rsidRPr="002976B7">
        <w:rPr>
          <w:rFonts w:ascii="Traditional Arabic" w:eastAsia="Traditional Arabic" w:hAnsi="Traditional Arabic" w:cs="Traditional Arabic"/>
          <w:sz w:val="28"/>
          <w:szCs w:val="28"/>
          <w:rtl/>
        </w:rPr>
        <w:t xml:space="preserve"> ط.</w:t>
      </w:r>
      <w:r>
        <w:rPr>
          <w:rFonts w:ascii="Traditional Arabic" w:eastAsia="Traditional Arabic" w:hAnsi="Traditional Arabic" w:cs="Traditional Arabic" w:hint="cs"/>
          <w:sz w:val="28"/>
          <w:szCs w:val="28"/>
          <w:rtl/>
        </w:rPr>
        <w:t xml:space="preserve"> </w:t>
      </w:r>
      <w:r w:rsidRPr="002976B7">
        <w:rPr>
          <w:rFonts w:ascii="Traditional Arabic" w:eastAsia="Traditional Arabic" w:hAnsi="Traditional Arabic" w:cs="Traditional Arabic"/>
          <w:sz w:val="28"/>
          <w:szCs w:val="28"/>
          <w:rtl/>
        </w:rPr>
        <w:t>دار ابن حزم) موقوفاً على العباس في دعائه عندما استسقى به عمر، فكان من دعائه</w:t>
      </w:r>
      <w:r w:rsidRPr="002976B7">
        <w:rPr>
          <w:rFonts w:ascii="Traditional Arabic" w:eastAsia="Traditional Arabic" w:hAnsi="Traditional Arabic" w:cs="Traditional Arabic"/>
          <w:sz w:val="28"/>
          <w:szCs w:val="28"/>
        </w:rPr>
        <w:t>: "</w:t>
      </w:r>
      <w:r w:rsidRPr="002976B7">
        <w:rPr>
          <w:rFonts w:ascii="Traditional Arabic" w:eastAsia="Traditional Arabic" w:hAnsi="Traditional Arabic" w:cs="Traditional Arabic"/>
          <w:sz w:val="28"/>
          <w:szCs w:val="28"/>
          <w:rtl/>
        </w:rPr>
        <w:t>اللهم إنه لم ينزل بلاء من السماء إلا بذنب، ولا يكشف إلا بتوبة</w:t>
      </w:r>
      <w:r w:rsidRPr="002976B7">
        <w:rPr>
          <w:rFonts w:ascii="Traditional Arabic" w:eastAsia="Traditional Arabic" w:hAnsi="Traditional Arabic" w:cs="Traditional Arabic"/>
          <w:sz w:val="28"/>
          <w:szCs w:val="28"/>
        </w:rPr>
        <w:t>".</w:t>
      </w:r>
    </w:p>
    <w:p w:rsidR="00B75D26" w:rsidRDefault="00B75D26" w:rsidP="002976B7">
      <w:pPr>
        <w:spacing w:before="40"/>
        <w:jc w:val="lowKashida"/>
        <w:rPr>
          <w:rFonts w:ascii="Traditional Arabic" w:eastAsia="Traditional Arabic" w:hAnsi="Traditional Arabic" w:cs="Traditional Arabic"/>
          <w:sz w:val="28"/>
          <w:szCs w:val="28"/>
          <w:rtl/>
        </w:rPr>
      </w:pPr>
      <w:r w:rsidRPr="002976B7">
        <w:rPr>
          <w:rFonts w:ascii="Traditional Arabic" w:eastAsia="Traditional Arabic" w:hAnsi="Traditional Arabic" w:cs="Traditional Arabic"/>
          <w:sz w:val="28"/>
          <w:szCs w:val="28"/>
          <w:rtl/>
        </w:rPr>
        <w:t xml:space="preserve">كما أخرجه ابن عساكر في تاريخ دمشق (26/ 358 </w:t>
      </w:r>
      <w:r w:rsidRPr="002976B7">
        <w:rPr>
          <w:rFonts w:ascii="Traditional Arabic" w:eastAsia="Traditional Arabic" w:hAnsi="Traditional Arabic" w:cs="Traditional Arabic" w:hint="cs"/>
          <w:sz w:val="28"/>
          <w:szCs w:val="28"/>
          <w:rtl/>
        </w:rPr>
        <w:t>-359</w:t>
      </w:r>
      <w:r w:rsidRPr="002976B7">
        <w:rPr>
          <w:rFonts w:ascii="Traditional Arabic" w:eastAsia="Traditional Arabic" w:hAnsi="Traditional Arabic" w:cs="Traditional Arabic"/>
          <w:sz w:val="28"/>
          <w:szCs w:val="28"/>
          <w:rtl/>
        </w:rPr>
        <w:t xml:space="preserve"> ط دار الفكر، ص: 184 تراجم عبادة بن أوفى </w:t>
      </w:r>
      <w:r w:rsidRPr="002976B7">
        <w:rPr>
          <w:rFonts w:ascii="Traditional Arabic" w:eastAsia="Traditional Arabic" w:hAnsi="Traditional Arabic" w:cs="Traditional Arabic" w:hint="cs"/>
          <w:sz w:val="28"/>
          <w:szCs w:val="28"/>
          <w:rtl/>
        </w:rPr>
        <w:t>-عبد</w:t>
      </w:r>
      <w:r w:rsidRPr="002976B7">
        <w:rPr>
          <w:rFonts w:ascii="Traditional Arabic" w:eastAsia="Traditional Arabic" w:hAnsi="Traditional Arabic" w:cs="Traditional Arabic"/>
          <w:sz w:val="28"/>
          <w:szCs w:val="28"/>
          <w:rtl/>
        </w:rPr>
        <w:t xml:space="preserve"> الله بن ثوب). من طريق أبي صالح باذام مولى ابن هانيء عن العباس بن عبد المطلب في حديث طويل</w:t>
      </w:r>
      <w:r w:rsidRPr="002976B7">
        <w:rPr>
          <w:rFonts w:ascii="Traditional Arabic" w:eastAsia="Traditional Arabic" w:hAnsi="Traditional Arabic" w:cs="Traditional Arabic"/>
          <w:sz w:val="28"/>
          <w:szCs w:val="28"/>
        </w:rPr>
        <w:t>.</w:t>
      </w:r>
    </w:p>
    <w:p w:rsidR="00B75D26" w:rsidRDefault="00B75D26" w:rsidP="002976B7">
      <w:pPr>
        <w:spacing w:before="40"/>
        <w:jc w:val="lowKashida"/>
        <w:rPr>
          <w:rFonts w:ascii="Traditional Arabic" w:eastAsia="Traditional Arabic" w:hAnsi="Traditional Arabic" w:cs="Traditional Arabic"/>
          <w:sz w:val="28"/>
          <w:szCs w:val="28"/>
          <w:rtl/>
        </w:rPr>
      </w:pPr>
      <w:r w:rsidRPr="002976B7">
        <w:rPr>
          <w:rFonts w:ascii="Traditional Arabic" w:eastAsia="Traditional Arabic" w:hAnsi="Traditional Arabic" w:cs="Traditional Arabic"/>
          <w:sz w:val="28"/>
          <w:szCs w:val="28"/>
          <w:rtl/>
        </w:rPr>
        <w:t xml:space="preserve">وقد ثبت في صحيح البخاري استسقاء عمر بدعاء العباس (2/494 مع الفتح) كتاب الاستسقاء -باب سؤال الناس الإمام الاستسقاء إذا </w:t>
      </w:r>
      <w:proofErr w:type="gramStart"/>
      <w:r w:rsidRPr="002976B7">
        <w:rPr>
          <w:rFonts w:ascii="Traditional Arabic" w:eastAsia="Traditional Arabic" w:hAnsi="Traditional Arabic" w:cs="Traditional Arabic" w:hint="cs"/>
          <w:sz w:val="28"/>
          <w:szCs w:val="28"/>
          <w:rtl/>
        </w:rPr>
        <w:t xml:space="preserve">قحطوا- </w:t>
      </w:r>
      <w:r w:rsidRPr="002976B7">
        <w:rPr>
          <w:rFonts w:ascii="Traditional Arabic" w:eastAsia="Traditional Arabic" w:hAnsi="Traditional Arabic" w:cs="Traditional Arabic"/>
          <w:sz w:val="28"/>
          <w:szCs w:val="28"/>
          <w:rtl/>
        </w:rPr>
        <w:t>(</w:t>
      </w:r>
      <w:proofErr w:type="gramEnd"/>
      <w:r w:rsidRPr="002976B7">
        <w:rPr>
          <w:rFonts w:ascii="Traditional Arabic" w:eastAsia="Traditional Arabic" w:hAnsi="Traditional Arabic" w:cs="Traditional Arabic"/>
          <w:sz w:val="28"/>
          <w:szCs w:val="28"/>
          <w:rtl/>
        </w:rPr>
        <w:t>ح: 1010)، دون بيان صفة دعائه على وجه التفصيل، فلم يرد ذكر هذا اللفظ</w:t>
      </w:r>
      <w:r>
        <w:rPr>
          <w:rFonts w:ascii="Traditional Arabic" w:eastAsia="Traditional Arabic" w:hAnsi="Traditional Arabic" w:cs="Traditional Arabic"/>
          <w:sz w:val="28"/>
          <w:szCs w:val="28"/>
        </w:rPr>
        <w:t>.</w:t>
      </w:r>
    </w:p>
    <w:p w:rsidR="00B75D26" w:rsidRPr="002976B7" w:rsidRDefault="00B75D26" w:rsidP="00403151">
      <w:pPr>
        <w:spacing w:before="40"/>
        <w:jc w:val="lowKashida"/>
        <w:rPr>
          <w:rFonts w:ascii="Traditional Arabic" w:eastAsia="Traditional Arabic" w:hAnsi="Traditional Arabic" w:cs="Traditional Arabic"/>
          <w:sz w:val="28"/>
          <w:szCs w:val="28"/>
          <w:rtl/>
        </w:rPr>
      </w:pPr>
      <w:r w:rsidRPr="002976B7">
        <w:rPr>
          <w:rFonts w:ascii="Traditional Arabic" w:eastAsia="Traditional Arabic" w:hAnsi="Traditional Arabic" w:cs="Traditional Arabic"/>
          <w:sz w:val="28"/>
          <w:szCs w:val="28"/>
          <w:rtl/>
        </w:rPr>
        <w:t xml:space="preserve">وانظر الكلام على هذا الحديث في اقتضاء الصراط المستقيم (ص 337، 338، ط دار الإفتاء). </w:t>
      </w:r>
    </w:p>
  </w:footnote>
  <w:footnote w:id="1462">
    <w:p w:rsidR="00B75D26" w:rsidRPr="00403151" w:rsidRDefault="00B75D26" w:rsidP="00403151">
      <w:pPr>
        <w:spacing w:before="40"/>
        <w:jc w:val="lowKashida"/>
        <w:rPr>
          <w:rFonts w:ascii="Traditional Arabic" w:eastAsia="Traditional Arabic" w:hAnsi="Traditional Arabic" w:cs="Traditional Arabic"/>
          <w:sz w:val="28"/>
          <w:szCs w:val="28"/>
        </w:rPr>
      </w:pPr>
      <w:r>
        <w:rPr>
          <w:rStyle w:val="a6"/>
        </w:rPr>
        <w:footnoteRef/>
      </w:r>
      <w:r>
        <w:rPr>
          <w:rtl/>
        </w:rPr>
        <w:t xml:space="preserve"> </w:t>
      </w:r>
      <w:r w:rsidRPr="00403151">
        <w:rPr>
          <w:rFonts w:ascii="Traditional Arabic" w:eastAsia="Traditional Arabic" w:hAnsi="Traditional Arabic" w:cs="Traditional Arabic"/>
          <w:sz w:val="28"/>
          <w:szCs w:val="28"/>
          <w:rtl/>
        </w:rPr>
        <w:t xml:space="preserve">أخرج ابن مردويه عن ابن عباس رضي الله عنهما قال: قال رسول الله-صلى الله عليه </w:t>
      </w:r>
      <w:proofErr w:type="gramStart"/>
      <w:r w:rsidRPr="00403151">
        <w:rPr>
          <w:rFonts w:ascii="Traditional Arabic" w:eastAsia="Traditional Arabic" w:hAnsi="Traditional Arabic" w:cs="Traditional Arabic"/>
          <w:sz w:val="28"/>
          <w:szCs w:val="28"/>
          <w:rtl/>
        </w:rPr>
        <w:t>وسلم</w:t>
      </w:r>
      <w:r w:rsidRPr="00403151">
        <w:rPr>
          <w:rFonts w:ascii="Traditional Arabic" w:eastAsia="Traditional Arabic" w:hAnsi="Traditional Arabic" w:cs="Traditional Arabic" w:hint="cs"/>
          <w:sz w:val="28"/>
          <w:szCs w:val="28"/>
          <w:rtl/>
        </w:rPr>
        <w:t xml:space="preserve"> </w:t>
      </w:r>
      <w:r w:rsidRPr="00403151">
        <w:rPr>
          <w:rFonts w:ascii="Traditional Arabic" w:eastAsia="Traditional Arabic" w:hAnsi="Traditional Arabic" w:cs="Traditional Arabic"/>
          <w:sz w:val="28"/>
          <w:szCs w:val="28"/>
        </w:rPr>
        <w:t>))</w:t>
      </w:r>
      <w:r w:rsidRPr="00403151">
        <w:rPr>
          <w:rFonts w:ascii="Traditional Arabic" w:eastAsia="Traditional Arabic" w:hAnsi="Traditional Arabic" w:cs="Traditional Arabic"/>
          <w:sz w:val="28"/>
          <w:szCs w:val="28"/>
          <w:rtl/>
        </w:rPr>
        <w:t>إذا</w:t>
      </w:r>
      <w:proofErr w:type="gramEnd"/>
      <w:r w:rsidRPr="00403151">
        <w:rPr>
          <w:rFonts w:ascii="Traditional Arabic" w:eastAsia="Traditional Arabic" w:hAnsi="Traditional Arabic" w:cs="Traditional Arabic"/>
          <w:sz w:val="28"/>
          <w:szCs w:val="28"/>
          <w:rtl/>
        </w:rPr>
        <w:t xml:space="preserve"> كان يوم القيامة أمر الله منادياً ينادي ألا ليقم من كان له على الله أجره فلا</w:t>
      </w:r>
      <w:r w:rsidRPr="00403151">
        <w:rPr>
          <w:rFonts w:ascii="Traditional Arabic" w:eastAsia="Traditional Arabic" w:hAnsi="Traditional Arabic" w:cs="Traditional Arabic" w:hint="cs"/>
          <w:sz w:val="28"/>
          <w:szCs w:val="28"/>
          <w:rtl/>
        </w:rPr>
        <w:t xml:space="preserve"> </w:t>
      </w:r>
      <w:r w:rsidRPr="00403151">
        <w:rPr>
          <w:rFonts w:ascii="Traditional Arabic" w:eastAsia="Traditional Arabic" w:hAnsi="Traditional Arabic" w:cs="Traditional Arabic"/>
          <w:sz w:val="28"/>
          <w:szCs w:val="28"/>
          <w:rtl/>
        </w:rPr>
        <w:t>يقوم إلا من عفى في الدنيا وذلك قوله</w:t>
      </w:r>
      <w:r w:rsidRPr="00403151">
        <w:rPr>
          <w:rFonts w:ascii="Traditional Arabic" w:eastAsia="Traditional Arabic" w:hAnsi="Traditional Arabic" w:cs="Traditional Arabic"/>
          <w:sz w:val="28"/>
          <w:szCs w:val="28"/>
        </w:rPr>
        <w:t xml:space="preserve">: </w:t>
      </w:r>
      <w:r w:rsidRPr="00403151">
        <w:rPr>
          <w:rFonts w:ascii="Traditional Arabic" w:eastAsia="Traditional Arabic" w:hAnsi="Traditional Arabic" w:cs="Traditional Arabic"/>
          <w:sz w:val="28"/>
          <w:szCs w:val="28"/>
          <w:rtl/>
        </w:rPr>
        <w:t>﴿ فَمَنْ عَفَا وَأَصْلَحَ فَأَجْرُهُ عَلَى اللَّهِ ﴾</w:t>
      </w:r>
      <w:r w:rsidRPr="00403151">
        <w:rPr>
          <w:rFonts w:ascii="Traditional Arabic" w:eastAsia="Traditional Arabic" w:hAnsi="Traditional Arabic" w:cs="Traditional Arabic" w:hint="cs"/>
          <w:sz w:val="28"/>
          <w:szCs w:val="28"/>
          <w:rtl/>
        </w:rPr>
        <w:t xml:space="preserve">)). </w:t>
      </w:r>
      <w:r w:rsidRPr="00403151">
        <w:rPr>
          <w:rFonts w:ascii="Traditional Arabic" w:eastAsia="Traditional Arabic" w:hAnsi="Traditional Arabic" w:cs="Traditional Arabic"/>
          <w:sz w:val="28"/>
          <w:szCs w:val="28"/>
          <w:rtl/>
        </w:rPr>
        <w:t>أورده السيوطي في الدر المنثور (6/11). والخطيب البغدادي في تاريخ بغداد (11/198). وأخرجه ابن حبان في روضة العقلاء (ص: 276، 277) عن الحسن البصري مرسلاً، ووصله البيهقي في شعب الإيمان (13/136) برقم (7050). ورواه هناد ابن السري في الزهد (2/904)، وأبو نعيم في الحلية (9/204) عن الحسن البصري موقوفاً</w:t>
      </w:r>
      <w:r w:rsidRPr="00403151">
        <w:rPr>
          <w:rFonts w:ascii="Traditional Arabic" w:eastAsia="Traditional Arabic" w:hAnsi="Traditional Arabic" w:cs="Traditional Arabic"/>
          <w:sz w:val="28"/>
          <w:szCs w:val="28"/>
        </w:rPr>
        <w:t>.</w:t>
      </w:r>
    </w:p>
    <w:p w:rsidR="00B75D26" w:rsidRPr="00403151" w:rsidRDefault="00B75D26">
      <w:pPr>
        <w:pStyle w:val="a5"/>
      </w:pPr>
    </w:p>
  </w:footnote>
  <w:footnote w:id="1463">
    <w:p w:rsidR="00B75D26" w:rsidRDefault="00B75D26">
      <w:pPr>
        <w:pStyle w:val="a5"/>
        <w:rPr>
          <w:rtl/>
        </w:rPr>
      </w:pPr>
      <w:r w:rsidRPr="001622B0">
        <w:rPr>
          <w:rFonts w:ascii="Traditional Arabic" w:eastAsia="Traditional Arabic" w:hAnsi="Traditional Arabic" w:cs="Traditional Arabic"/>
          <w:sz w:val="28"/>
          <w:szCs w:val="28"/>
        </w:rPr>
        <w:footnoteRef/>
      </w:r>
      <w:r w:rsidRPr="001622B0">
        <w:rPr>
          <w:rFonts w:ascii="Traditional Arabic" w:eastAsia="Traditional Arabic" w:hAnsi="Traditional Arabic" w:cs="Traditional Arabic"/>
          <w:sz w:val="28"/>
          <w:szCs w:val="28"/>
          <w:rtl/>
        </w:rPr>
        <w:t xml:space="preserve"> أخرجه مسلم في صحيحه كتاب الأدب والبر والصلة باب استحباب العفو (8/20</w:t>
      </w:r>
      <w:r w:rsidRPr="001622B0">
        <w:rPr>
          <w:rFonts w:ascii="Traditional Arabic" w:eastAsia="Traditional Arabic" w:hAnsi="Traditional Arabic" w:cs="Traditional Arabic"/>
          <w:sz w:val="28"/>
          <w:szCs w:val="28"/>
        </w:rPr>
        <w:t>(</w:t>
      </w:r>
      <w:r w:rsidRPr="001622B0">
        <w:rPr>
          <w:rFonts w:ascii="Traditional Arabic" w:eastAsia="Traditional Arabic" w:hAnsi="Traditional Arabic" w:cs="Traditional Arabic" w:hint="cs"/>
          <w:sz w:val="28"/>
          <w:szCs w:val="28"/>
          <w:rtl/>
        </w:rPr>
        <w:t>.</w:t>
      </w:r>
    </w:p>
  </w:footnote>
  <w:footnote w:id="1464">
    <w:p w:rsidR="00B75D26" w:rsidRDefault="00B75D26" w:rsidP="001622B0">
      <w:pPr>
        <w:pStyle w:val="a5"/>
        <w:jc w:val="lowKashida"/>
      </w:pPr>
      <w:r w:rsidRPr="001622B0">
        <w:rPr>
          <w:rFonts w:ascii="Traditional Arabic" w:eastAsia="Traditional Arabic" w:hAnsi="Traditional Arabic" w:cs="Traditional Arabic"/>
          <w:sz w:val="28"/>
          <w:szCs w:val="28"/>
        </w:rPr>
        <w:footnoteRef/>
      </w:r>
      <w:r w:rsidRPr="001622B0">
        <w:rPr>
          <w:rFonts w:ascii="Traditional Arabic" w:eastAsia="Traditional Arabic" w:hAnsi="Traditional Arabic" w:cs="Traditional Arabic"/>
          <w:sz w:val="28"/>
          <w:szCs w:val="28"/>
          <w:rtl/>
        </w:rPr>
        <w:t xml:space="preserve"> انظر: صحيح البخاري كتاب المناقب باب صفة النبي-صلى الله عليه وسلم-</w:t>
      </w:r>
      <w:r>
        <w:rPr>
          <w:rFonts w:ascii="Traditional Arabic" w:eastAsia="Traditional Arabic" w:hAnsi="Traditional Arabic" w:cs="Traditional Arabic" w:hint="cs"/>
          <w:sz w:val="28"/>
          <w:szCs w:val="28"/>
          <w:rtl/>
        </w:rPr>
        <w:t xml:space="preserve">. </w:t>
      </w:r>
      <w:r w:rsidRPr="001622B0">
        <w:rPr>
          <w:rFonts w:ascii="Traditional Arabic" w:eastAsia="Traditional Arabic" w:hAnsi="Traditional Arabic" w:cs="Traditional Arabic"/>
          <w:sz w:val="28"/>
          <w:szCs w:val="28"/>
          <w:rtl/>
        </w:rPr>
        <w:t>(6/566 مع الفتح) رقم: (3560). وصحيح مسلم كتاب الفضائل باب مباعدته-صلى الله عليه وسلم-للآثام، رقم (2327</w:t>
      </w:r>
      <w:r w:rsidRPr="001622B0">
        <w:rPr>
          <w:rFonts w:ascii="Traditional Arabic" w:eastAsia="Traditional Arabic" w:hAnsi="Traditional Arabic" w:cs="Traditional Arabic" w:hint="cs"/>
          <w:sz w:val="28"/>
          <w:szCs w:val="28"/>
          <w:rtl/>
        </w:rPr>
        <w:t>-2328)</w:t>
      </w:r>
      <w:r w:rsidRPr="001622B0">
        <w:rPr>
          <w:rFonts w:ascii="Traditional Arabic" w:eastAsia="Traditional Arabic" w:hAnsi="Traditional Arabic" w:cs="Traditional Arabic"/>
          <w:sz w:val="28"/>
          <w:szCs w:val="28"/>
        </w:rPr>
        <w:t>.</w:t>
      </w:r>
    </w:p>
  </w:footnote>
  <w:footnote w:id="1465">
    <w:p w:rsidR="00B75D26" w:rsidRPr="004F7F5C" w:rsidRDefault="00B75D26" w:rsidP="009C21A1">
      <w:pPr>
        <w:pStyle w:val="a9"/>
        <w:bidi/>
        <w:spacing w:before="0" w:beforeAutospacing="0" w:after="0" w:afterAutospacing="0"/>
        <w:jc w:val="lowKashida"/>
        <w:rPr>
          <w:rFonts w:ascii="Traditional Arabic" w:eastAsia="Traditional Arabic" w:hAnsi="Traditional Arabic" w:cs="Traditional Arabic"/>
          <w:sz w:val="28"/>
          <w:szCs w:val="28"/>
        </w:rPr>
      </w:pPr>
      <w:r>
        <w:rPr>
          <w:rStyle w:val="a6"/>
        </w:rPr>
        <w:footnoteRef/>
      </w:r>
      <w:r>
        <w:rPr>
          <w:rtl/>
        </w:rPr>
        <w:t xml:space="preserve"> </w:t>
      </w:r>
      <w:r w:rsidRPr="004F7F5C">
        <w:rPr>
          <w:rFonts w:ascii="Traditional Arabic" w:eastAsia="Traditional Arabic" w:hAnsi="Traditional Arabic" w:cs="Traditional Arabic"/>
          <w:sz w:val="28"/>
          <w:szCs w:val="28"/>
          <w:rtl/>
        </w:rPr>
        <w:t>روى أبو يعلى في مسنده (4/36 ح 2040 تحقيق حسين سليم أسد)، عن بشر بن الوليد الكندي عن المسور بن الصلت عن محمد بن</w:t>
      </w:r>
      <w:r>
        <w:rPr>
          <w:rFonts w:ascii="Traditional Arabic" w:eastAsia="Traditional Arabic" w:hAnsi="Traditional Arabic" w:cs="Traditional Arabic"/>
          <w:sz w:val="28"/>
          <w:szCs w:val="28"/>
          <w:rtl/>
        </w:rPr>
        <w:t xml:space="preserve"> المنكدر عن </w:t>
      </w:r>
      <w:r w:rsidRPr="009C21A1">
        <w:rPr>
          <w:rFonts w:ascii="Traditional Arabic" w:eastAsia="Traditional Arabic" w:hAnsi="Traditional Arabic" w:cs="Traditional Arabic"/>
          <w:sz w:val="28"/>
          <w:szCs w:val="28"/>
          <w:rtl/>
        </w:rPr>
        <w:t>جابر أن رسول الله-صلى الله عليه وسلم-قال</w:t>
      </w:r>
      <w:r w:rsidRPr="009C21A1">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9C21A1">
        <w:rPr>
          <w:rFonts w:ascii="Traditional Arabic" w:eastAsia="Traditional Arabic" w:hAnsi="Traditional Arabic" w:cs="Traditional Arabic"/>
          <w:sz w:val="28"/>
          <w:szCs w:val="28"/>
          <w:rtl/>
        </w:rPr>
        <w:t>كل معروف صدقة، وما أنفق الرجل على أهله وماله كتب له صدقة، وما وقى به عرضه فهو صدقة. قال: وكل نفقة مؤمن في غير معصية فعلى الله خلفه ضامناً إلا نفقة في بنيان</w:t>
      </w:r>
      <w:r w:rsidRPr="009C21A1">
        <w:rPr>
          <w:rFonts w:ascii="Traditional Arabic" w:eastAsia="Traditional Arabic" w:hAnsi="Traditional Arabic" w:cs="Traditional Arabic" w:hint="cs"/>
          <w:sz w:val="28"/>
          <w:szCs w:val="28"/>
          <w:rtl/>
        </w:rPr>
        <w:t>"</w:t>
      </w:r>
      <w:r w:rsidRPr="009C21A1">
        <w:rPr>
          <w:rFonts w:ascii="Traditional Arabic" w:eastAsia="Traditional Arabic" w:hAnsi="Traditional Arabic" w:cs="Traditional Arabic"/>
          <w:sz w:val="28"/>
          <w:szCs w:val="28"/>
        </w:rPr>
        <w:t>.</w:t>
      </w:r>
      <w:r w:rsidRPr="009C21A1">
        <w:rPr>
          <w:rFonts w:ascii="Traditional Arabic" w:eastAsia="Traditional Arabic" w:hAnsi="Traditional Arabic" w:cs="Traditional Arabic" w:hint="cs"/>
          <w:sz w:val="28"/>
          <w:szCs w:val="28"/>
          <w:rtl/>
        </w:rPr>
        <w:t xml:space="preserve"> </w:t>
      </w:r>
      <w:r w:rsidRPr="009C21A1">
        <w:rPr>
          <w:rFonts w:ascii="Traditional Arabic" w:eastAsia="Traditional Arabic" w:hAnsi="Traditional Arabic" w:cs="Traditional Arabic"/>
          <w:sz w:val="28"/>
          <w:szCs w:val="28"/>
          <w:rtl/>
        </w:rPr>
        <w:t>قال الهيثمي</w:t>
      </w:r>
      <w:r w:rsidRPr="004F7F5C">
        <w:rPr>
          <w:rFonts w:ascii="Traditional Arabic" w:eastAsia="Traditional Arabic" w:hAnsi="Traditional Arabic" w:cs="Traditional Arabic"/>
          <w:sz w:val="28"/>
          <w:szCs w:val="28"/>
          <w:rtl/>
        </w:rPr>
        <w:t xml:space="preserve"> في مجمع الزوائد (3/136): "وفي إسناد أبي يعلى مسور بن الصلت وهو ضعيف</w:t>
      </w:r>
      <w:r>
        <w:rPr>
          <w:rFonts w:ascii="Traditional Arabic" w:eastAsia="Traditional Arabic" w:hAnsi="Traditional Arabic" w:cs="Traditional Arabic"/>
          <w:sz w:val="28"/>
          <w:szCs w:val="28"/>
        </w:rPr>
        <w:t xml:space="preserve"> "</w:t>
      </w:r>
      <w:r w:rsidRPr="004F7F5C">
        <w:rPr>
          <w:rFonts w:ascii="Traditional Arabic" w:eastAsia="Traditional Arabic" w:hAnsi="Traditional Arabic" w:cs="Traditional Arabic"/>
          <w:sz w:val="28"/>
          <w:szCs w:val="28"/>
          <w:rtl/>
        </w:rPr>
        <w:t>ورواه أيضا الدار قطني في سننه (3/28 برقم 101)، والحاكم في مستدركه (2/50) كلاهما من طريق عبد الحميد بن الحسن الهلالي عن محمد بن المنكدر بنحوه</w:t>
      </w:r>
      <w:r w:rsidRPr="004F7F5C">
        <w:rPr>
          <w:rFonts w:ascii="Traditional Arabic" w:eastAsia="Traditional Arabic" w:hAnsi="Traditional Arabic" w:cs="Traditional Arabic"/>
          <w:sz w:val="28"/>
          <w:szCs w:val="28"/>
        </w:rPr>
        <w:t>.</w:t>
      </w:r>
    </w:p>
    <w:p w:rsidR="00B75D26" w:rsidRPr="00064066" w:rsidRDefault="00B75D26" w:rsidP="00064066">
      <w:pPr>
        <w:pStyle w:val="a9"/>
        <w:bidi/>
        <w:spacing w:before="0" w:beforeAutospacing="0" w:after="0" w:afterAutospacing="0"/>
        <w:jc w:val="lowKashida"/>
        <w:rPr>
          <w:rFonts w:ascii="Traditional Arabic" w:eastAsia="Traditional Arabic" w:hAnsi="Traditional Arabic" w:cs="Traditional Arabic"/>
          <w:sz w:val="28"/>
          <w:szCs w:val="28"/>
          <w:rtl/>
        </w:rPr>
      </w:pPr>
      <w:r w:rsidRPr="004F7F5C">
        <w:rPr>
          <w:rFonts w:ascii="Traditional Arabic" w:eastAsia="Traditional Arabic" w:hAnsi="Traditional Arabic" w:cs="Traditional Arabic"/>
          <w:sz w:val="28"/>
          <w:szCs w:val="28"/>
          <w:rtl/>
        </w:rPr>
        <w:t>وقال الحاكم: "هذا حديث صحيح ولم يخرجاه، وشاهده ليس من شرط هذا الكتاب "وتعقبه الذهبي بقوله</w:t>
      </w:r>
      <w:r w:rsidRPr="004F7F5C">
        <w:rPr>
          <w:rFonts w:ascii="Traditional Arabic" w:eastAsia="Traditional Arabic" w:hAnsi="Traditional Arabic" w:cs="Traditional Arabic"/>
          <w:sz w:val="28"/>
          <w:szCs w:val="28"/>
        </w:rPr>
        <w:t xml:space="preserve">: </w:t>
      </w:r>
      <w:r w:rsidRPr="004F7F5C">
        <w:rPr>
          <w:rFonts w:ascii="Traditional Arabic" w:eastAsia="Traditional Arabic" w:hAnsi="Traditional Arabic" w:cs="Traditional Arabic" w:hint="cs"/>
          <w:sz w:val="28"/>
          <w:szCs w:val="28"/>
          <w:rtl/>
        </w:rPr>
        <w:t>"</w:t>
      </w:r>
      <w:r w:rsidRPr="004F7F5C">
        <w:rPr>
          <w:rFonts w:ascii="Traditional Arabic" w:eastAsia="Traditional Arabic" w:hAnsi="Traditional Arabic" w:cs="Traditional Arabic"/>
          <w:sz w:val="28"/>
          <w:szCs w:val="28"/>
          <w:rtl/>
        </w:rPr>
        <w:t>بل ضعفوه</w:t>
      </w:r>
      <w:r w:rsidRPr="004F7F5C">
        <w:rPr>
          <w:rFonts w:ascii="Traditional Arabic" w:eastAsia="Traditional Arabic" w:hAnsi="Traditional Arabic" w:cs="Traditional Arabic" w:hint="cs"/>
          <w:sz w:val="28"/>
          <w:szCs w:val="28"/>
          <w:rtl/>
        </w:rPr>
        <w:t>"</w:t>
      </w:r>
      <w:r w:rsidRPr="004F7F5C">
        <w:rPr>
          <w:rFonts w:ascii="Traditional Arabic" w:eastAsia="Traditional Arabic" w:hAnsi="Traditional Arabic" w:cs="Traditional Arabic"/>
          <w:sz w:val="28"/>
          <w:szCs w:val="28"/>
        </w:rPr>
        <w:t>.</w:t>
      </w:r>
    </w:p>
  </w:footnote>
  <w:footnote w:id="1466">
    <w:p w:rsidR="00B75D26" w:rsidRPr="002A2599" w:rsidRDefault="00B75D26" w:rsidP="009C21A1">
      <w:pPr>
        <w:pStyle w:val="a5"/>
        <w:jc w:val="lowKashida"/>
        <w:rPr>
          <w:rFonts w:ascii="Traditional Arabic" w:eastAsia="Traditional Arabic" w:hAnsi="Traditional Arabic" w:cs="Traditional Arabic"/>
          <w:sz w:val="28"/>
          <w:szCs w:val="28"/>
          <w:rtl/>
        </w:rPr>
      </w:pPr>
      <w:r w:rsidRPr="009C21A1">
        <w:rPr>
          <w:rFonts w:ascii="Traditional Arabic" w:eastAsia="Traditional Arabic" w:hAnsi="Traditional Arabic" w:cs="Traditional Arabic"/>
          <w:sz w:val="28"/>
          <w:szCs w:val="28"/>
        </w:rPr>
        <w:footnoteRef/>
      </w:r>
      <w:r w:rsidRPr="009C21A1">
        <w:rPr>
          <w:rFonts w:ascii="Traditional Arabic" w:eastAsia="Traditional Arabic" w:hAnsi="Traditional Arabic" w:cs="Traditional Arabic"/>
          <w:sz w:val="28"/>
          <w:szCs w:val="28"/>
          <w:rtl/>
        </w:rPr>
        <w:t xml:space="preserve"> جمع هاجرة: وهي نصف النهار عند زوال الشمس إلى العصر، أو نصف النهار عند اشتدادا الحر. انظر: لسان العرب مادة (هجر) (5/254</w:t>
      </w:r>
      <w:r>
        <w:rPr>
          <w:rFonts w:ascii="Traditional Arabic" w:eastAsia="Traditional Arabic" w:hAnsi="Traditional Arabic" w:cs="Traditional Arabic" w:hint="cs"/>
          <w:sz w:val="28"/>
          <w:szCs w:val="28"/>
          <w:rtl/>
        </w:rPr>
        <w:t>)</w:t>
      </w:r>
      <w:r w:rsidRPr="009C21A1">
        <w:rPr>
          <w:rFonts w:ascii="Traditional Arabic" w:eastAsia="Traditional Arabic" w:hAnsi="Traditional Arabic" w:cs="Traditional Arabic"/>
          <w:sz w:val="28"/>
          <w:szCs w:val="28"/>
        </w:rPr>
        <w:t>.</w:t>
      </w:r>
    </w:p>
  </w:footnote>
  <w:footnote w:id="1467">
    <w:p w:rsidR="00B75D26" w:rsidRPr="002A2599" w:rsidRDefault="00B75D26">
      <w:pPr>
        <w:pStyle w:val="a5"/>
        <w:rPr>
          <w:rFonts w:ascii="Traditional Arabic" w:eastAsia="Traditional Arabic" w:hAnsi="Traditional Arabic" w:cs="Traditional Arabic"/>
          <w:sz w:val="28"/>
          <w:szCs w:val="28"/>
          <w:rtl/>
        </w:rPr>
      </w:pPr>
      <w:r w:rsidRPr="002A2599">
        <w:rPr>
          <w:rFonts w:ascii="Traditional Arabic" w:eastAsia="Traditional Arabic" w:hAnsi="Traditional Arabic" w:cs="Traditional Arabic"/>
          <w:sz w:val="28"/>
          <w:szCs w:val="28"/>
        </w:rPr>
        <w:footnoteRef/>
      </w:r>
      <w:r w:rsidRPr="002A2599">
        <w:rPr>
          <w:rFonts w:ascii="Traditional Arabic" w:eastAsia="Traditional Arabic" w:hAnsi="Traditional Arabic" w:cs="Traditional Arabic" w:hint="cs"/>
          <w:sz w:val="28"/>
          <w:szCs w:val="28"/>
          <w:rtl/>
        </w:rPr>
        <w:t xml:space="preserve"> المصدر:</w:t>
      </w:r>
      <w:r w:rsidRPr="002A2599">
        <w:rPr>
          <w:rFonts w:ascii="Traditional Arabic" w:eastAsia="Traditional Arabic" w:hAnsi="Traditional Arabic" w:cs="Traditional Arabic"/>
          <w:sz w:val="28"/>
          <w:szCs w:val="28"/>
          <w:rtl/>
        </w:rPr>
        <w:t xml:space="preserve"> </w:t>
      </w:r>
      <w:r w:rsidRPr="002A2599">
        <w:rPr>
          <w:rFonts w:ascii="Traditional Arabic" w:eastAsia="Traditional Arabic" w:hAnsi="Traditional Arabic" w:cs="Traditional Arabic" w:hint="cs"/>
          <w:sz w:val="28"/>
          <w:szCs w:val="28"/>
          <w:rtl/>
        </w:rPr>
        <w:t xml:space="preserve">قاعدة في الصبر لشيخ الإسلام ابن تيمية </w:t>
      </w:r>
    </w:p>
  </w:footnote>
  <w:footnote w:id="1468">
    <w:p w:rsidR="00B75D26" w:rsidRPr="002A2599" w:rsidRDefault="00B75D26" w:rsidP="00FE52EB">
      <w:pPr>
        <w:pStyle w:val="a5"/>
        <w:jc w:val="lowKashida"/>
        <w:rPr>
          <w:rFonts w:ascii="Traditional Arabic" w:eastAsia="Traditional Arabic" w:hAnsi="Traditional Arabic" w:cs="Traditional Arabic"/>
          <w:sz w:val="28"/>
          <w:szCs w:val="28"/>
          <w:rtl/>
        </w:rPr>
      </w:pPr>
      <w:r w:rsidRPr="002A2599">
        <w:rPr>
          <w:rFonts w:ascii="Traditional Arabic" w:eastAsia="Traditional Arabic" w:hAnsi="Traditional Arabic" w:cs="Traditional Arabic"/>
          <w:sz w:val="28"/>
          <w:szCs w:val="28"/>
          <w:rtl/>
        </w:rPr>
        <w:t>(</w:t>
      </w:r>
      <w:r w:rsidRPr="002A2599">
        <w:rPr>
          <w:rFonts w:ascii="Traditional Arabic" w:eastAsia="Traditional Arabic" w:hAnsi="Traditional Arabic" w:cs="Traditional Arabic"/>
          <w:sz w:val="28"/>
          <w:szCs w:val="28"/>
          <w:rtl/>
        </w:rPr>
        <w:footnoteRef/>
      </w:r>
      <w:r w:rsidRPr="002A2599">
        <w:rPr>
          <w:rFonts w:ascii="Traditional Arabic" w:eastAsia="Traditional Arabic" w:hAnsi="Traditional Arabic" w:cs="Traditional Arabic"/>
          <w:sz w:val="28"/>
          <w:szCs w:val="28"/>
          <w:rtl/>
        </w:rPr>
        <w:t>)</w:t>
      </w:r>
      <w:r w:rsidRPr="002A2599">
        <w:rPr>
          <w:rFonts w:ascii="Traditional Arabic" w:eastAsia="Traditional Arabic" w:hAnsi="Traditional Arabic" w:cs="Traditional Arabic" w:hint="cs"/>
          <w:sz w:val="28"/>
          <w:szCs w:val="28"/>
          <w:rtl/>
        </w:rPr>
        <w:t xml:space="preserve"> </w:t>
      </w:r>
      <w:r w:rsidRPr="002A2599">
        <w:rPr>
          <w:rFonts w:ascii="Traditional Arabic" w:eastAsia="Traditional Arabic" w:hAnsi="Traditional Arabic" w:cs="Traditional Arabic"/>
          <w:sz w:val="28"/>
          <w:szCs w:val="28"/>
          <w:rtl/>
        </w:rPr>
        <w:t>انظر</w:t>
      </w:r>
      <w:r w:rsidRPr="002A2599">
        <w:rPr>
          <w:rFonts w:ascii="Traditional Arabic" w:eastAsia="Traditional Arabic" w:hAnsi="Traditional Arabic" w:cs="Traditional Arabic" w:hint="cs"/>
          <w:sz w:val="28"/>
          <w:szCs w:val="28"/>
          <w:rtl/>
        </w:rPr>
        <w:t>:</w:t>
      </w:r>
      <w:r w:rsidRPr="002A2599">
        <w:rPr>
          <w:rFonts w:ascii="Traditional Arabic" w:eastAsia="Traditional Arabic" w:hAnsi="Traditional Arabic" w:cs="Traditional Arabic"/>
          <w:sz w:val="28"/>
          <w:szCs w:val="28"/>
          <w:rtl/>
        </w:rPr>
        <w:t xml:space="preserve"> «مجموع رسائل وفتاوى فضيلة الشيخ العثيمين</w:t>
      </w:r>
      <w:r w:rsidRPr="002A2599">
        <w:rPr>
          <w:rFonts w:ascii="Traditional Arabic" w:eastAsia="Traditional Arabic" w:hAnsi="Traditional Arabic" w:cs="Traditional Arabic" w:hint="cs"/>
          <w:sz w:val="28"/>
          <w:szCs w:val="28"/>
          <w:rtl/>
        </w:rPr>
        <w:t xml:space="preserve">» (3/ </w:t>
      </w:r>
      <w:r w:rsidRPr="002A2599">
        <w:rPr>
          <w:rFonts w:ascii="Traditional Arabic" w:eastAsia="Traditional Arabic" w:hAnsi="Traditional Arabic" w:cs="Traditional Arabic"/>
          <w:sz w:val="28"/>
          <w:szCs w:val="28"/>
          <w:rtl/>
        </w:rPr>
        <w:t>241</w:t>
      </w:r>
      <w:r w:rsidRPr="002A2599">
        <w:rPr>
          <w:rFonts w:ascii="Traditional Arabic" w:eastAsia="Traditional Arabic" w:hAnsi="Traditional Arabic" w:cs="Traditional Arabic" w:hint="cs"/>
          <w:sz w:val="28"/>
          <w:szCs w:val="28"/>
          <w:rtl/>
        </w:rPr>
        <w:t>).</w:t>
      </w:r>
    </w:p>
  </w:footnote>
  <w:footnote w:id="1469">
    <w:p w:rsidR="00B75D26" w:rsidRPr="00491A3F" w:rsidRDefault="00B75D26" w:rsidP="00FE52EB">
      <w:pPr>
        <w:widowControl w:val="0"/>
        <w:spacing w:after="6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w:t>
      </w:r>
      <w:r w:rsidRPr="00491A3F">
        <w:rPr>
          <w:rFonts w:ascii="Traditional Arabic" w:hAnsi="Traditional Arabic" w:cs="Traditional Arabic"/>
          <w:color w:val="000000"/>
          <w:sz w:val="28"/>
          <w:szCs w:val="28"/>
          <w:rtl/>
        </w:rPr>
        <w:t>«مجموع رسائل وفتاوى فضيلة الشيخ العثيمين» (3/259</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260)</w:t>
      </w:r>
      <w:r w:rsidRPr="00491A3F">
        <w:rPr>
          <w:rFonts w:ascii="Traditional Arabic" w:hAnsi="Traditional Arabic" w:cs="Traditional Arabic" w:hint="cs"/>
          <w:color w:val="000000"/>
          <w:sz w:val="28"/>
          <w:szCs w:val="28"/>
          <w:rtl/>
        </w:rPr>
        <w:t>.</w:t>
      </w:r>
    </w:p>
  </w:footnote>
  <w:footnote w:id="147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«مجموع رسائل وفتاوى فضيلة الشيخ ابن عثيمين» (3/</w:t>
      </w:r>
      <w:r w:rsidRPr="00491A3F">
        <w:rPr>
          <w:rFonts w:ascii="Traditional Arabic" w:hAnsi="Traditional Arabic" w:cs="Traditional Arabic" w:hint="cs"/>
          <w:color w:val="000000"/>
          <w:sz w:val="28"/>
          <w:szCs w:val="28"/>
          <w:rtl/>
        </w:rPr>
        <w:t>256-260) بتصرف.</w:t>
      </w:r>
    </w:p>
  </w:footnote>
  <w:footnote w:id="1471">
    <w:p w:rsidR="00B75D26" w:rsidRPr="00491A3F" w:rsidRDefault="00B75D26" w:rsidP="00387626">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أبو داود (</w:t>
      </w:r>
      <w:r w:rsidRPr="00491A3F">
        <w:rPr>
          <w:rFonts w:ascii="Traditional Arabic" w:hAnsi="Traditional Arabic" w:cs="Traditional Arabic"/>
          <w:color w:val="000000"/>
          <w:sz w:val="28"/>
          <w:szCs w:val="28"/>
          <w:rtl/>
        </w:rPr>
        <w:t>4700</w:t>
      </w:r>
      <w:r w:rsidRPr="00491A3F">
        <w:rPr>
          <w:rFonts w:ascii="Traditional Arabic" w:hAnsi="Traditional Arabic" w:cs="Traditional Arabic" w:hint="cs"/>
          <w:color w:val="000000"/>
          <w:sz w:val="28"/>
          <w:szCs w:val="28"/>
          <w:rtl/>
        </w:rPr>
        <w:t>) والترمذي (</w:t>
      </w:r>
      <w:r w:rsidRPr="00491A3F">
        <w:rPr>
          <w:rFonts w:ascii="Traditional Arabic" w:hAnsi="Traditional Arabic" w:cs="Traditional Arabic"/>
          <w:color w:val="000000"/>
          <w:sz w:val="28"/>
          <w:szCs w:val="28"/>
          <w:rtl/>
        </w:rPr>
        <w:t>2155</w:t>
      </w:r>
      <w:r w:rsidRPr="00491A3F">
        <w:rPr>
          <w:rFonts w:ascii="Traditional Arabic" w:hAnsi="Traditional Arabic" w:cs="Traditional Arabic" w:hint="cs"/>
          <w:color w:val="000000"/>
          <w:sz w:val="28"/>
          <w:szCs w:val="28"/>
          <w:rtl/>
        </w:rPr>
        <w:t>)، وصححه الألباني في «صحيح الترمذي» (</w:t>
      </w:r>
      <w:r w:rsidRPr="00491A3F">
        <w:rPr>
          <w:rFonts w:ascii="Traditional Arabic" w:hAnsi="Traditional Arabic" w:cs="Traditional Arabic"/>
          <w:color w:val="000000"/>
          <w:sz w:val="28"/>
          <w:szCs w:val="28"/>
          <w:rtl/>
        </w:rPr>
        <w:t>2645</w:t>
      </w:r>
      <w:r w:rsidRPr="00491A3F">
        <w:rPr>
          <w:rFonts w:ascii="Traditional Arabic" w:hAnsi="Traditional Arabic" w:cs="Traditional Arabic" w:hint="cs"/>
          <w:color w:val="000000"/>
          <w:sz w:val="28"/>
          <w:szCs w:val="28"/>
          <w:rtl/>
        </w:rPr>
        <w:t xml:space="preserve">). </w:t>
      </w:r>
    </w:p>
  </w:footnote>
  <w:footnote w:id="1472">
    <w:p w:rsidR="00B75D26" w:rsidRPr="00491A3F" w:rsidRDefault="00B75D26" w:rsidP="00387626">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أحمد في «المسند» (1/ </w:t>
      </w:r>
      <w:r w:rsidRPr="00491A3F">
        <w:rPr>
          <w:rFonts w:ascii="Traditional Arabic" w:hAnsi="Traditional Arabic" w:cs="Traditional Arabic"/>
          <w:color w:val="000000"/>
          <w:sz w:val="28"/>
          <w:szCs w:val="28"/>
          <w:rtl/>
        </w:rPr>
        <w:t>293</w:t>
      </w:r>
      <w:r w:rsidRPr="00491A3F">
        <w:rPr>
          <w:rFonts w:ascii="Traditional Arabic" w:hAnsi="Traditional Arabic" w:cs="Traditional Arabic" w:hint="cs"/>
          <w:color w:val="000000"/>
          <w:sz w:val="28"/>
          <w:szCs w:val="28"/>
          <w:rtl/>
        </w:rPr>
        <w:t>) (</w:t>
      </w:r>
      <w:r w:rsidRPr="00491A3F">
        <w:rPr>
          <w:rFonts w:ascii="Traditional Arabic" w:hAnsi="Traditional Arabic" w:cs="Traditional Arabic"/>
          <w:color w:val="000000"/>
          <w:sz w:val="28"/>
          <w:szCs w:val="28"/>
          <w:rtl/>
        </w:rPr>
        <w:t>2669</w:t>
      </w:r>
      <w:r w:rsidRPr="00491A3F">
        <w:rPr>
          <w:rFonts w:ascii="Traditional Arabic" w:hAnsi="Traditional Arabic" w:cs="Traditional Arabic" w:hint="cs"/>
          <w:color w:val="000000"/>
          <w:sz w:val="28"/>
          <w:szCs w:val="28"/>
          <w:rtl/>
        </w:rPr>
        <w:t>)، والترمذي (</w:t>
      </w:r>
      <w:r w:rsidRPr="00491A3F">
        <w:rPr>
          <w:rFonts w:ascii="Traditional Arabic" w:hAnsi="Traditional Arabic" w:cs="Traditional Arabic"/>
          <w:color w:val="000000"/>
          <w:sz w:val="28"/>
          <w:szCs w:val="28"/>
          <w:rtl/>
        </w:rPr>
        <w:t>2516</w:t>
      </w:r>
      <w:r w:rsidRPr="00491A3F">
        <w:rPr>
          <w:rFonts w:ascii="Traditional Arabic" w:hAnsi="Traditional Arabic" w:cs="Traditional Arabic" w:hint="cs"/>
          <w:color w:val="000000"/>
          <w:sz w:val="28"/>
          <w:szCs w:val="28"/>
          <w:rtl/>
        </w:rPr>
        <w:t>)، وصححه الألباني في «مشكاة المصابيح» (</w:t>
      </w:r>
      <w:r w:rsidRPr="00491A3F">
        <w:rPr>
          <w:rFonts w:ascii="Traditional Arabic" w:hAnsi="Traditional Arabic" w:cs="Traditional Arabic"/>
          <w:color w:val="000000"/>
          <w:sz w:val="28"/>
          <w:szCs w:val="28"/>
          <w:rtl/>
        </w:rPr>
        <w:t>5302</w:t>
      </w:r>
      <w:r w:rsidRPr="00491A3F">
        <w:rPr>
          <w:rFonts w:ascii="Traditional Arabic" w:hAnsi="Traditional Arabic" w:cs="Traditional Arabic" w:hint="cs"/>
          <w:color w:val="000000"/>
          <w:sz w:val="28"/>
          <w:szCs w:val="28"/>
          <w:rtl/>
        </w:rPr>
        <w:t xml:space="preserve">). </w:t>
      </w:r>
    </w:p>
  </w:footnote>
  <w:footnote w:id="1473">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انظر: ((زاد المسير في علم التفسير)) لابن الجوزي (7/70</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 xml:space="preserve"> </w:t>
      </w:r>
    </w:p>
  </w:footnote>
  <w:footnote w:id="1474">
    <w:p w:rsidR="00B75D26" w:rsidRPr="00491A3F" w:rsidRDefault="00B75D26" w:rsidP="00AC087A">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تفسير ابن كثير)) (7/22</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75">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((خلق أفعال العباد)) (102). وصححه ابن حجر في ((فتح الباري)) (13/507)، والألباني في ((سلسلة الأحاديث الصحيحة)) (1636) وقال: على شرط مسلم</w:t>
      </w:r>
      <w:r w:rsidRPr="00491A3F">
        <w:rPr>
          <w:rFonts w:ascii="Traditional Arabic" w:hAnsi="Traditional Arabic" w:cs="Traditional Arabic"/>
          <w:color w:val="000000"/>
          <w:sz w:val="28"/>
          <w:szCs w:val="28"/>
        </w:rPr>
        <w:t>.</w:t>
      </w:r>
    </w:p>
  </w:footnote>
  <w:footnote w:id="1476">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انظر: ((فتح البيان في مقاصد القرآن)) لصديق خان (9/74)، وانظر: ((تفسير ابن السعدي)) (7/131)، وانظر: ((شفاء العليل)) لابن القيم (ص: 57</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77">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أحمد (3/424) (15531)، والبزار (9/175)، والبخاري في ((الأدب المفرد)) (538). وقال: [فيه] عبد الواحد بن أيمن مشهور ليس به بأس في الحديث، روى عنه أهل العلم، وقال الهيثمي في ((مجمع الزوائد)) (6/124): رجاله رجال الصحيح، وصححه ابن حجر في ((نتائج الأفكار)) (2/163) والألباني في ((صحيح الأدب المفرد)) (538</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78">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مسلم (2722</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79">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انظر: ((شرح صحيح مسلم)) للنووي (17/41</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0">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proofErr w:type="gramStart"/>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الكشف</w:t>
      </w:r>
      <w:proofErr w:type="gramEnd"/>
      <w:r w:rsidRPr="00491A3F">
        <w:rPr>
          <w:rFonts w:ascii="Traditional Arabic" w:hAnsi="Traditional Arabic" w:cs="Traditional Arabic"/>
          <w:color w:val="000000"/>
          <w:sz w:val="28"/>
          <w:szCs w:val="28"/>
          <w:rtl/>
        </w:rPr>
        <w:t xml:space="preserve"> والبيان)) للثعلبي (10/213)، و</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((زاد المسير)) (9/140)، و</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((تفسير البغوي)) (8/438</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1">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(844)، ومسلم (593</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2">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(4025) بلفظ: ((ألا أدلك على كلمة)) بدلاً من ((ألا أدلك على كنز))، ومسلم (2704</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3">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انظر: ((تهذيب اللغة)) للأزهري (5/243)، ((لسان العرب)) (11/184) مادة: (حول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البزار (5/374)، والبيهقي في ((شعب الإيمان)) (1/446) (664)، والديلمي (5/375) (8478). بلفظ: ((إلا بعون الله)) بدلاً من ((إلا بمعونته)). قال الهيثمي في ((مجمع الزوائد)) (10/102): رواه البزار بإسنادين أحدهما: منقطع وفيه عبد الله بن خراش، والغالب عليه الضعف، والآخر: متصل حسن، وقال الحسيني في ((البيان والتعريف)) (2/289): سنده لا بأس به</w:t>
      </w:r>
      <w:r w:rsidRPr="00491A3F">
        <w:rPr>
          <w:rFonts w:ascii="Traditional Arabic" w:hAnsi="Traditional Arabic" w:cs="Traditional Arabic"/>
          <w:color w:val="000000"/>
          <w:sz w:val="28"/>
          <w:szCs w:val="28"/>
        </w:rPr>
        <w:t>.</w:t>
      </w:r>
    </w:p>
  </w:footnote>
  <w:footnote w:id="1485">
    <w:p w:rsidR="00B75D26" w:rsidRPr="00491A3F" w:rsidRDefault="00B75D26" w:rsidP="00AC087A">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proofErr w:type="gramStart"/>
      <w:r w:rsidRPr="00491A3F">
        <w:rPr>
          <w:rFonts w:ascii="Traditional Arabic" w:hAnsi="Traditional Arabic" w:cs="Traditional Arabic"/>
          <w:color w:val="000000"/>
          <w:sz w:val="28"/>
          <w:szCs w:val="28"/>
        </w:rPr>
        <w:t>))</w:t>
      </w:r>
      <w:r w:rsidRPr="00491A3F">
        <w:rPr>
          <w:rFonts w:ascii="Traditional Arabic" w:hAnsi="Traditional Arabic" w:cs="Traditional Arabic"/>
          <w:color w:val="000000"/>
          <w:sz w:val="28"/>
          <w:szCs w:val="28"/>
          <w:rtl/>
        </w:rPr>
        <w:t>شرح</w:t>
      </w:r>
      <w:proofErr w:type="gramEnd"/>
      <w:r w:rsidRPr="00491A3F">
        <w:rPr>
          <w:rFonts w:ascii="Traditional Arabic" w:hAnsi="Traditional Arabic" w:cs="Traditional Arabic"/>
          <w:color w:val="000000"/>
          <w:sz w:val="28"/>
          <w:szCs w:val="28"/>
          <w:rtl/>
        </w:rPr>
        <w:t xml:space="preserve"> صحيح مسلم)) للنووي (17/26-27)، وانظر: ((عمدة القاري)) للعيني (23/154</w:t>
      </w:r>
      <w:r>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486">
    <w:p w:rsidR="00B75D26" w:rsidRPr="00AC087A" w:rsidRDefault="00B75D26" w:rsidP="00AC087A">
      <w:pPr>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AC087A">
        <w:rPr>
          <w:rFonts w:ascii="Traditional Arabic" w:hAnsi="Traditional Arabic" w:cs="Traditional Arabic"/>
          <w:color w:val="000000"/>
          <w:sz w:val="28"/>
          <w:szCs w:val="28"/>
          <w:rtl/>
        </w:rPr>
        <w:t>أخرجه البخاري (1245) واللفظ له، ومسلم (951</w:t>
      </w:r>
      <w:r>
        <w:rPr>
          <w:rFonts w:ascii="Traditional Arabic" w:hAnsi="Traditional Arabic" w:cs="Traditional Arabic" w:hint="cs"/>
          <w:color w:val="000000"/>
          <w:sz w:val="28"/>
          <w:szCs w:val="28"/>
          <w:rtl/>
        </w:rPr>
        <w:t>)</w:t>
      </w:r>
      <w:r w:rsidRPr="00AC087A">
        <w:rPr>
          <w:rFonts w:ascii="Traditional Arabic" w:hAnsi="Traditional Arabic" w:cs="Traditional Arabic"/>
          <w:color w:val="000000"/>
          <w:sz w:val="28"/>
          <w:szCs w:val="28"/>
        </w:rPr>
        <w:t>.</w:t>
      </w:r>
    </w:p>
  </w:footnote>
  <w:footnote w:id="1487">
    <w:p w:rsidR="00B75D26" w:rsidRPr="00491A3F" w:rsidRDefault="00B75D26" w:rsidP="00FE52EB">
      <w:pPr>
        <w:pStyle w:val="a9"/>
        <w:bidi/>
        <w:spacing w:before="0" w:beforeAutospacing="0" w:after="0" w:afterAutospacing="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وردت في ذلك بعض الآثار عن بعض التابعين. انظرها في: تفسير الطبري (١٤/ ١٩-٢٠)، و «تفسیر ابن کثیر» (۳/ ۳۲۲، ٤/ ٣٠٥)، و«الدر المنثور» (6/ 264-265، ۸/ 264)، و«العظمة» لأبي الشيخ (۳/ 968، 4/ 1274). </w:t>
      </w:r>
    </w:p>
    <w:p w:rsidR="00B75D26" w:rsidRPr="00F4711F" w:rsidRDefault="00B75D26" w:rsidP="00FE52EB">
      <w:pPr>
        <w:bidi w:val="0"/>
        <w:jc w:val="lowKashida"/>
        <w:rPr>
          <w:rFonts w:ascii="Traditional Arabic" w:hAnsi="Traditional Arabic" w:cs="Traditional Arabic"/>
          <w:color w:val="000000"/>
          <w:sz w:val="28"/>
          <w:szCs w:val="28"/>
        </w:rPr>
      </w:pPr>
    </w:p>
    <w:p w:rsidR="00B75D26" w:rsidRPr="00F4711F" w:rsidRDefault="00B75D26" w:rsidP="00FE52EB">
      <w:pPr>
        <w:pStyle w:val="a5"/>
        <w:jc w:val="lowKashida"/>
        <w:rPr>
          <w:rFonts w:ascii="Traditional Arabic" w:hAnsi="Traditional Arabic" w:cs="Traditional Arabic"/>
          <w:color w:val="000000"/>
          <w:sz w:val="28"/>
          <w:szCs w:val="28"/>
          <w:rtl/>
        </w:rPr>
      </w:pPr>
    </w:p>
  </w:footnote>
  <w:footnote w:id="1488">
    <w:p w:rsidR="00B75D26" w:rsidRPr="00F4711F" w:rsidRDefault="00B75D26">
      <w:pPr>
        <w:pStyle w:val="a5"/>
        <w:rPr>
          <w:rFonts w:ascii="Traditional Arabic" w:hAnsi="Traditional Arabic" w:cs="Traditional Arabic"/>
          <w:color w:val="000000"/>
          <w:sz w:val="28"/>
          <w:szCs w:val="28"/>
        </w:rPr>
      </w:pPr>
      <w:r w:rsidRPr="00F4711F">
        <w:rPr>
          <w:rFonts w:ascii="Traditional Arabic" w:hAnsi="Traditional Arabic" w:cs="Traditional Arabic"/>
          <w:color w:val="000000"/>
          <w:sz w:val="28"/>
          <w:szCs w:val="28"/>
        </w:rPr>
        <w:footnoteRef/>
      </w:r>
      <w:r w:rsidRPr="00F4711F">
        <w:rPr>
          <w:rFonts w:ascii="Traditional Arabic" w:hAnsi="Traditional Arabic" w:cs="Traditional Arabic"/>
          <w:color w:val="000000"/>
          <w:sz w:val="28"/>
          <w:szCs w:val="28"/>
          <w:rtl/>
        </w:rPr>
        <w:t xml:space="preserve"> </w:t>
      </w:r>
      <w:r w:rsidRPr="00F4711F">
        <w:rPr>
          <w:rFonts w:ascii="Traditional Arabic" w:hAnsi="Traditional Arabic" w:cs="Traditional Arabic" w:hint="cs"/>
          <w:color w:val="000000"/>
          <w:sz w:val="28"/>
          <w:szCs w:val="28"/>
          <w:rtl/>
        </w:rPr>
        <w:t>صحيح مسلم (770).</w:t>
      </w:r>
    </w:p>
  </w:footnote>
  <w:footnote w:id="1489">
    <w:p w:rsidR="00B75D26" w:rsidRPr="00491A3F" w:rsidRDefault="00B75D26" w:rsidP="00FE52EB">
      <w:pPr>
        <w:pStyle w:val="a5"/>
        <w:jc w:val="lowKashida"/>
        <w:rPr>
          <w:sz w:val="28"/>
          <w:szCs w:val="28"/>
          <w:rtl/>
        </w:rPr>
      </w:pPr>
      <w:r w:rsidRPr="00F4711F">
        <w:rPr>
          <w:rFonts w:ascii="Traditional Arabic" w:hAnsi="Traditional Arabic" w:cs="Traditional Arabic"/>
          <w:color w:val="000000"/>
          <w:sz w:val="28"/>
          <w:szCs w:val="28"/>
        </w:rPr>
        <w:footnoteRef/>
      </w:r>
      <w:r w:rsidRPr="00F4711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tl/>
        </w:rPr>
        <w:t>روا</w:t>
      </w:r>
      <w:r w:rsidRPr="00491A3F">
        <w:rPr>
          <w:rFonts w:ascii="Traditional Arabic" w:hAnsi="Traditional Arabic" w:cs="Traditional Arabic" w:hint="cs"/>
          <w:color w:val="000000"/>
          <w:sz w:val="28"/>
          <w:szCs w:val="28"/>
          <w:rtl/>
        </w:rPr>
        <w:t>ه</w:t>
      </w:r>
      <w:r w:rsidRPr="00491A3F">
        <w:rPr>
          <w:rFonts w:ascii="Traditional Arabic" w:hAnsi="Traditional Arabic" w:cs="Traditional Arabic"/>
          <w:color w:val="000000"/>
          <w:sz w:val="28"/>
          <w:szCs w:val="28"/>
          <w:rtl/>
        </w:rPr>
        <w:t xml:space="preserve"> أحمد في المس</w:t>
      </w:r>
      <w:r>
        <w:rPr>
          <w:rFonts w:ascii="Traditional Arabic" w:hAnsi="Traditional Arabic" w:cs="Traditional Arabic"/>
          <w:color w:val="000000"/>
          <w:sz w:val="28"/>
          <w:szCs w:val="28"/>
          <w:rtl/>
        </w:rPr>
        <w:t xml:space="preserve">ند 4/161وقال الشيخ أحمد شاكر </w:t>
      </w:r>
      <w:r>
        <w:rPr>
          <w:rFonts w:ascii="Traditional Arabic" w:hAnsi="Traditional Arabic" w:cs="Traditional Arabic" w:hint="cs"/>
          <w:color w:val="000000"/>
          <w:sz w:val="28"/>
          <w:szCs w:val="28"/>
          <w:rtl/>
        </w:rPr>
        <w:t>إ</w:t>
      </w:r>
      <w:r w:rsidRPr="00491A3F">
        <w:rPr>
          <w:rFonts w:ascii="Traditional Arabic" w:hAnsi="Traditional Arabic" w:cs="Traditional Arabic"/>
          <w:color w:val="000000"/>
          <w:sz w:val="28"/>
          <w:szCs w:val="28"/>
          <w:rtl/>
        </w:rPr>
        <w:t>سناده صحيح</w:t>
      </w:r>
      <w:r w:rsidRPr="00491A3F">
        <w:rPr>
          <w:rFonts w:hint="cs"/>
          <w:sz w:val="28"/>
          <w:szCs w:val="28"/>
          <w:rtl/>
        </w:rPr>
        <w:t>.</w:t>
      </w:r>
    </w:p>
  </w:footnote>
  <w:footnote w:id="149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جامع الترمذي، كتاب التفسير، تفسير سورة الرعد، (5/294</w:t>
      </w:r>
      <w:r w:rsidRPr="00491A3F">
        <w:rPr>
          <w:rFonts w:ascii="Traditional Arabic" w:hAnsi="Traditional Arabic" w:cs="Traditional Arabic" w:hint="cs"/>
          <w:color w:val="000000"/>
          <w:sz w:val="28"/>
          <w:szCs w:val="28"/>
          <w:rtl/>
        </w:rPr>
        <w:t>).</w:t>
      </w:r>
    </w:p>
  </w:footnote>
  <w:footnote w:id="149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نسبه للجمهور: ابن جرير الطبري، في تهذيب الآثار (2/491)، وابن رجب، في أهوال القبور، ص (133)، والعيني، في عمدة القاري (8/202).</w:t>
      </w:r>
    </w:p>
  </w:footnote>
  <w:footnote w:id="149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الفصل في الملل والأهواء والنحل (2/373).</w:t>
      </w:r>
    </w:p>
  </w:footnote>
  <w:footnote w:id="149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إكمال المعلم (8/405).</w:t>
      </w:r>
    </w:p>
  </w:footnote>
  <w:footnote w:id="149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صحيح مسلم بشرح النووي (17/299).</w:t>
      </w:r>
    </w:p>
  </w:footnote>
  <w:footnote w:id="149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مجموع الفتاوى (4/273، 298)، (24/172، 297، 380).</w:t>
      </w:r>
    </w:p>
  </w:footnote>
  <w:footnote w:id="149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الروح، ص (141).</w:t>
      </w:r>
    </w:p>
  </w:footnote>
  <w:footnote w:id="149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تفسير ابن كثير (3/447).</w:t>
      </w:r>
    </w:p>
  </w:footnote>
  <w:footnote w:id="149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الكشاف (3/370).</w:t>
      </w:r>
    </w:p>
  </w:footnote>
  <w:footnote w:id="149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تأويل مختلف الحديث، ص (143).</w:t>
      </w:r>
    </w:p>
  </w:footnote>
  <w:footnote w:id="150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غريب الحديث، للخطابي (1/342).</w:t>
      </w:r>
    </w:p>
  </w:footnote>
  <w:footnote w:id="150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شرح السنة (7/122).</w:t>
      </w:r>
    </w:p>
  </w:footnote>
  <w:footnote w:id="150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الكشاف (3/370).</w:t>
      </w:r>
    </w:p>
  </w:footnote>
  <w:footnote w:id="150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الروض الأنف (***). نقله عنه الحافظ ابن حجر، في الفتح (3/377).</w:t>
      </w:r>
    </w:p>
  </w:footnote>
  <w:footnote w:id="150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المفهم لما أشكل من تلخيص كتاب مسلم (2/585).</w:t>
      </w:r>
    </w:p>
  </w:footnote>
  <w:footnote w:id="150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تفسير السمعاني (4/112).</w:t>
      </w:r>
    </w:p>
  </w:footnote>
  <w:footnote w:id="150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مرقاة المفاتيح (7/475).</w:t>
      </w:r>
    </w:p>
  </w:footnote>
  <w:footnote w:id="150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الحاوي في الفتاوى (2/12).</w:t>
      </w:r>
    </w:p>
  </w:footnote>
  <w:footnote w:id="150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الشرح الممتع (***) الطبعة الجديدة. كتاب الجنائز</w:t>
      </w:r>
    </w:p>
  </w:footnote>
  <w:footnote w:id="150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أضواء البيان (6/416)، باختصار.</w:t>
      </w:r>
    </w:p>
  </w:footnote>
  <w:footnote w:id="151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تأويل مختلف الحديث، ص (143)، والروح، لابن القيم، ص (141-142)، وأضواء البيان (6/416-419).</w:t>
      </w:r>
    </w:p>
  </w:footnote>
  <w:footnote w:id="151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لم أقف على حكاية الإجماع في أن </w:t>
      </w:r>
      <w:r w:rsidRPr="00491A3F">
        <w:rPr>
          <w:rFonts w:ascii="Traditional Arabic" w:hAnsi="Traditional Arabic" w:cs="Traditional Arabic"/>
          <w:color w:val="000000"/>
          <w:sz w:val="28"/>
          <w:szCs w:val="28"/>
          <w:rtl/>
        </w:rPr>
        <w:t>المراد بالموتى في الآية هم الكفار،</w:t>
      </w:r>
      <w:r w:rsidRPr="00491A3F">
        <w:rPr>
          <w:rFonts w:ascii="Traditional Arabic" w:hAnsi="Traditional Arabic" w:cs="Traditional Arabic" w:hint="cs"/>
          <w:color w:val="000000"/>
          <w:sz w:val="28"/>
          <w:szCs w:val="28"/>
          <w:rtl/>
        </w:rPr>
        <w:t xml:space="preserve"> وذكر ابن الجوزي في زاد المسير (3/27) قولاً آخر في معنى الآية: أنهم الموتى حقيقة، ضربهم الله مثلاً، والمعنى أن الموتى لا يستجيبون حتى يبعثهم الله.</w:t>
      </w:r>
    </w:p>
  </w:footnote>
  <w:footnote w:id="151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(21-22).</w:t>
      </w:r>
    </w:p>
  </w:footnote>
  <w:footnote w:id="151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أضواء البيان (6/419).</w:t>
      </w:r>
    </w:p>
  </w:footnote>
  <w:footnote w:id="151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أهوال القبور، ص (135).</w:t>
      </w:r>
    </w:p>
  </w:footnote>
  <w:footnote w:id="151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الروح، ص (141).</w:t>
      </w:r>
    </w:p>
  </w:footnote>
  <w:footnote w:id="151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أهوال القبور، ص (134-135).</w:t>
      </w:r>
    </w:p>
  </w:footnote>
  <w:footnote w:id="151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إكمال إكمال المعلم (3/330-331).</w:t>
      </w:r>
    </w:p>
  </w:footnote>
  <w:footnote w:id="151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تهذيب الآثار (2/520).</w:t>
      </w:r>
    </w:p>
  </w:footnote>
  <w:footnote w:id="151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مجموع الفتاوى (4/298).</w:t>
      </w:r>
    </w:p>
  </w:footnote>
  <w:footnote w:id="152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أضواء البيان (6/420-421).</w:t>
      </w:r>
    </w:p>
  </w:footnote>
  <w:footnote w:id="152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(22).</w:t>
      </w:r>
    </w:p>
  </w:footnote>
  <w:footnote w:id="152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نقله عنه الحافظ ابن حجر، في الفتح (3/277).</w:t>
      </w:r>
    </w:p>
  </w:footnote>
  <w:footnote w:id="152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المصدر السابق.</w:t>
      </w:r>
    </w:p>
  </w:footnote>
  <w:footnote w:id="152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تهذيب الآثار (2/519).</w:t>
      </w:r>
    </w:p>
  </w:footnote>
  <w:footnote w:id="152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تهذيب الآثار، للطبري (2/519).</w:t>
      </w:r>
    </w:p>
  </w:footnote>
  <w:footnote w:id="152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تقدم الحديث في أول المسألة.</w:t>
      </w:r>
    </w:p>
  </w:footnote>
  <w:footnote w:id="152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أضواء البيان (6/422).</w:t>
      </w:r>
    </w:p>
  </w:footnote>
  <w:footnote w:id="152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 الإمام أحمد في مسنده (6/170)، والطبري في تهذيب الآثار (2/517)، من طريق هُشَيْمٌ قَالَ: أخبرنا مُغِيرَةُ، عَنْ إِبْرَاهِيمَ، عَنْ عَائِشَةَ، أَنَّهَا قَالَتْ: لَمَّا أَمَرَ </w:t>
      </w:r>
      <w:proofErr w:type="gramStart"/>
      <w:r w:rsidRPr="00491A3F">
        <w:rPr>
          <w:rFonts w:ascii="Traditional Arabic" w:hAnsi="Traditional Arabic" w:cs="Traditional Arabic" w:hint="cs"/>
          <w:color w:val="000000"/>
          <w:sz w:val="28"/>
          <w:szCs w:val="28"/>
          <w:rtl/>
        </w:rPr>
        <w:t xml:space="preserve">النَّبِيُّ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يَوْمَ</w:t>
      </w:r>
      <w:proofErr w:type="gramEnd"/>
      <w:r w:rsidRPr="00491A3F">
        <w:rPr>
          <w:rFonts w:ascii="Traditional Arabic" w:hAnsi="Traditional Arabic" w:cs="Traditional Arabic" w:hint="cs"/>
          <w:color w:val="000000"/>
          <w:sz w:val="28"/>
          <w:szCs w:val="28"/>
          <w:rtl/>
        </w:rPr>
        <w:t xml:space="preserve"> بَدْرٍ بِأُولَئِكَ الرَّهْطِ فَأُلْقُوا فِي الطُّوَى، عُتْبَةُ وَأَبُو جَهْلٍ وَأَصْحَابُهُ، وَقَفَ عَلَيْهِمْ فَقَالَ: جَزَاكُمْ اللَّهُ شَرًّا مِنْ قَوْمِ نَبِيٍّ، مَا كَانَ أَسْوَأَ الطَّرْدِ وَأَشَدَّ التَّكْذِيبِ،  قَالُوا: يَا رَسُولَ اللَّهِ، كَيْفَ تُكَلِّمُ قَوْمًا جَيَّفُوا ؟ فَقَالَ: مَا أَنْتُمْ بِأَفْهَمَ لِقَوْلِي مِنْهُمْ، أَوْ لَهُمْ أَفْهَمُ لِقَوْلِي مِنْكُمْ».</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وإسناده ضعيف، إبراهيم: هو ابن يزيد النخعي، لم يسمع من عائشة، ورواية مغيرة بن مقسم عنه ضعيفة. </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وأورده الهيثمي في مجمع الزوائد (6/90) وقال: «رواه أحمد، ورجاله ثقات، إلا أن إبراهيم لم يسمع من عائشة، ولكنه دخل عليها». وانظر: مسند الإمام أحمد (42/230)، بإشراف د/ عبد الله التركي.</w:t>
      </w:r>
    </w:p>
  </w:footnote>
  <w:footnote w:id="152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فتح الباري (7/354).</w:t>
      </w:r>
    </w:p>
  </w:footnote>
  <w:footnote w:id="153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فتح الباري (7/354).</w:t>
      </w:r>
    </w:p>
  </w:footnote>
  <w:footnote w:id="153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أضواء البيان (6/429)، وانظر: المفهم لما أشكل من تلخيص كتاب مسلم (2/585)، وأهوال القبور، ص (134).</w:t>
      </w:r>
    </w:p>
  </w:footnote>
  <w:footnote w:id="153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الجنائز، حديث (1338)، ومسلم في صحيحه، في كتاب الجنة وصفة نعيمها، حديث (2870).</w:t>
      </w:r>
    </w:p>
  </w:footnote>
  <w:footnote w:id="153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أضواء البيان (6/423، 425)، وانظر: تفسير القرطبي (13/154)، ومجموع الفتاوى (4/299)، وأهوال القبور، ص (134)، والروح (54، 141)، وروح المعاني (21/76).</w:t>
      </w:r>
    </w:p>
  </w:footnote>
  <w:footnote w:id="153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فتح القدير، لابن الهمام (2/104)، وفيض القدير (2/398)، ومحاسن التأويل (8/21).</w:t>
      </w:r>
    </w:p>
  </w:footnote>
  <w:footnote w:id="153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عود الروح للبدن وقت المسائلة في القبر، جاء في حديث طويل، من رواية المنهال بن عمرو، </w:t>
      </w:r>
      <w:r w:rsidRPr="00491A3F">
        <w:rPr>
          <w:rFonts w:ascii="Traditional Arabic" w:hAnsi="Traditional Arabic" w:cs="Traditional Arabic"/>
          <w:color w:val="000000"/>
          <w:sz w:val="28"/>
          <w:szCs w:val="28"/>
          <w:rtl/>
        </w:rPr>
        <w:t xml:space="preserve">عن زاذان، عن البراء بن </w:t>
      </w:r>
      <w:proofErr w:type="gramStart"/>
      <w:r w:rsidRPr="00491A3F">
        <w:rPr>
          <w:rFonts w:ascii="Traditional Arabic" w:hAnsi="Traditional Arabic" w:cs="Traditional Arabic"/>
          <w:color w:val="000000"/>
          <w:sz w:val="28"/>
          <w:szCs w:val="28"/>
          <w:rtl/>
        </w:rPr>
        <w:t>عازب</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Pr>
        <w:sym w:font="AGA Arabesque" w:char="F074"/>
      </w:r>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 xml:space="preserve"> مرفوعاً، والشاهد من الحديث قولـه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فَتُعَادُ رُوحُهُ فِي جَسَدِهِ، فَيَأْتِيه مَلَكَانِ فَيُجْلِسَانِهِ فَيَقُولَانِ لَهُ: مَنْ رَبُّكَ</w:t>
      </w:r>
      <w:r w:rsidRPr="00491A3F">
        <w:rPr>
          <w:rFonts w:ascii="Traditional Arabic" w:hAnsi="Traditional Arabic" w:cs="Traditional Arabic" w:hint="cs"/>
          <w:color w:val="000000"/>
          <w:sz w:val="28"/>
          <w:szCs w:val="28"/>
          <w:rtl/>
        </w:rPr>
        <w:t>....». وسيأتي الحديث بطوله في مبحث الترجيح.</w:t>
      </w:r>
    </w:p>
  </w:footnote>
  <w:footnote w:id="153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قال الحافظ ابن حجر، في </w:t>
      </w:r>
      <w:r w:rsidRPr="00491A3F">
        <w:rPr>
          <w:rFonts w:ascii="Traditional Arabic" w:hAnsi="Traditional Arabic" w:cs="Traditional Arabic"/>
          <w:color w:val="000000"/>
          <w:sz w:val="28"/>
          <w:szCs w:val="28"/>
          <w:rtl/>
        </w:rPr>
        <w:t>فتح الباري (3/284)</w:t>
      </w:r>
      <w:r w:rsidRPr="00491A3F">
        <w:rPr>
          <w:rFonts w:ascii="Traditional Arabic" w:hAnsi="Traditional Arabic" w:cs="Traditional Arabic" w:hint="cs"/>
          <w:color w:val="000000"/>
          <w:sz w:val="28"/>
          <w:szCs w:val="28"/>
          <w:rtl/>
        </w:rPr>
        <w:t>: «</w:t>
      </w:r>
      <w:r w:rsidRPr="00491A3F">
        <w:rPr>
          <w:rFonts w:ascii="Traditional Arabic" w:hAnsi="Traditional Arabic" w:cs="Traditional Arabic"/>
          <w:color w:val="000000"/>
          <w:sz w:val="28"/>
          <w:szCs w:val="28"/>
          <w:rtl/>
        </w:rPr>
        <w:t>الحياة في القبر للمساءلة، ليست الحياة المستقرة المعهودة في الدنيا، التي تقوم فيها الروح بالبدن وتدبيره وتصرفه وتحتاج إلى ما يحتاج إليه الأحياء، بل هي مجرد إعادة لفائدة الامتحان الذي وردت به الأحاديث الصحيحة، فهي إعادة عارضة، كما حيي خلق لكثير من الأنبياء لمساءلتهم عن أشياء ثم عادوا موتى»</w:t>
      </w:r>
      <w:r w:rsidRPr="00491A3F">
        <w:rPr>
          <w:rFonts w:ascii="Traditional Arabic" w:hAnsi="Traditional Arabic" w:cs="Traditional Arabic" w:hint="cs"/>
          <w:color w:val="000000"/>
          <w:sz w:val="28"/>
          <w:szCs w:val="28"/>
          <w:rtl/>
        </w:rPr>
        <w:t>. أهـ. وانظر: الروح، لابن القيم، ص (151)، وأهوال القبور، لابن رجب، ص (137).</w:t>
      </w:r>
    </w:p>
  </w:footnote>
  <w:footnote w:id="153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مسلم في صحيحه، في كتاب الطهارة، حديث (249).</w:t>
      </w:r>
    </w:p>
  </w:footnote>
  <w:footnote w:id="153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أضواء البيان (6/425، 432)، وانظر: تفسير القرطبي (13/154)، ومجموع الفتاوى (24/297)، وتفسير ابن كثير (3/447-449)، والروح، ص (54).</w:t>
      </w:r>
    </w:p>
  </w:footnote>
  <w:footnote w:id="153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عن ابن </w:t>
      </w:r>
      <w:proofErr w:type="gramStart"/>
      <w:r w:rsidRPr="00491A3F">
        <w:rPr>
          <w:rFonts w:ascii="Traditional Arabic" w:hAnsi="Traditional Arabic" w:cs="Traditional Arabic" w:hint="cs"/>
          <w:color w:val="000000"/>
          <w:sz w:val="28"/>
          <w:szCs w:val="28"/>
          <w:rtl/>
        </w:rPr>
        <w:t xml:space="preserve">عباس </w:t>
      </w:r>
      <w:r w:rsidRPr="00491A3F">
        <w:rPr>
          <w:rFonts w:ascii="Traditional Arabic" w:hAnsi="Traditional Arabic" w:cs="Traditional Arabic"/>
          <w:color w:val="000000"/>
          <w:sz w:val="28"/>
          <w:szCs w:val="28"/>
        </w:rPr>
        <w:sym w:font="AGA Arabesque" w:char="F074"/>
      </w:r>
      <w:r w:rsidRPr="00491A3F">
        <w:rPr>
          <w:rFonts w:ascii="Traditional Arabic" w:hAnsi="Traditional Arabic" w:cs="Traditional Arabic" w:hint="cs"/>
          <w:color w:val="000000"/>
          <w:sz w:val="28"/>
          <w:szCs w:val="28"/>
          <w:rtl/>
        </w:rPr>
        <w:t xml:space="preserve"> قال</w:t>
      </w:r>
      <w:proofErr w:type="gramEnd"/>
      <w:r w:rsidRPr="00491A3F">
        <w:rPr>
          <w:rFonts w:ascii="Traditional Arabic" w:hAnsi="Traditional Arabic" w:cs="Traditional Arabic" w:hint="cs"/>
          <w:color w:val="000000"/>
          <w:sz w:val="28"/>
          <w:szCs w:val="28"/>
          <w:rtl/>
        </w:rPr>
        <w:t xml:space="preserve">: «كَانَ رَسُولُ 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أخرجه مسلم في صحيحه، في كتاب الصلاة، حديث (403).</w:t>
      </w:r>
    </w:p>
  </w:footnote>
  <w:footnote w:id="154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(39)، وانظر تعليقه على أصل الكتاب، ص (96).</w:t>
      </w:r>
    </w:p>
  </w:footnote>
  <w:footnote w:id="154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المحرر الوجيز (4/270).</w:t>
      </w:r>
    </w:p>
  </w:footnote>
  <w:footnote w:id="154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الطبراني في الكبير (8/249). قال الهيثمي في مجمع الزوائد (3/45): «رواه الطبراني في الكبير، وفي إسناده جماعة لم أعرفهم». وقال ابن القيم في حاشيته على مختصر سنن أبي داود (13/199): «هذا الحديث متفق على ضعفه».</w:t>
      </w:r>
    </w:p>
  </w:footnote>
  <w:footnote w:id="154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أبو داود في سننه، في كتاب الجنائز، حديث (3221). وصححه الألباني في صحيح سنن أبي داود (2/305).</w:t>
      </w:r>
    </w:p>
  </w:footnote>
  <w:footnote w:id="154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الروح، لابن القيم، ص (70-71)، وانظر: أضواء البيان (6/437).</w:t>
      </w:r>
    </w:p>
  </w:footnote>
  <w:footnote w:id="154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أحكام الجنائز، للألباني، ص (198).</w:t>
      </w:r>
    </w:p>
  </w:footnote>
  <w:footnote w:id="154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أي: ضعوه وضعاً سهلاً. انظر: مشارق الأنوار (2/223)، والنهاية في غريب الحديث (2/413).</w:t>
      </w:r>
    </w:p>
  </w:footnote>
  <w:footnote w:id="154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مسلم في صحيحه، في كتاب الإيمان، حديث (121).</w:t>
      </w:r>
    </w:p>
  </w:footnote>
  <w:footnote w:id="154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المفهم لما أشكل من تلخيص كتاب مسلم (1/332)، والروح، ص (63-64)، وأهوال القبور، ص (143)، وأضواء البيان (6/432).</w:t>
      </w:r>
    </w:p>
  </w:footnote>
  <w:footnote w:id="154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ابن حبان في «المجروحين» (2/58)، وتمام في «الفوائد» (1/63)، والبغدادي في «تاريخ بغداد» (6/137)، وابن عساكر في «تاريخ دمشق» (10/380)، (27/65)، وابن الجوزي في «العلل المتناهية» (2/911)، جميعهم من طريق: الربيع بن سليمان المرادي، عن بشر بن بكر، عن عبد الرحمن بن زيد بن أسلم، عن أبيه، عن عطاء بن يسار، عن أبي هريرة، به. مرفوعاً.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وأخرجه ابن جميع الصيداوي في «معجم الشيوخ» (1/350)، والذهبي في سير أعلام النبلاء (12/590)، كلاهما من طريق: الربيع بن سليمان، عن بشر بن بكر، عن ابن زيد، عن أبيه، عن أبي هريرة، مرفوعاً.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وأخرجه ابن عساكر في «تاريخ دمشق» (10/379) من طريق محمد بن أحمد الأعرابي، عن بكر بن سهل الدمياطي، عن محمد بن مخلد الرعيني، عن ابن زيد، عن أبيه، عن أبي هريرة، مرفوعاً.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وأخرجه أيضاً (10/380) من طريق محمد بن يعقوب الأصم، عن بكر بن سهل، عن محمد بن مخلد، عن ابن زيد، عن أبيه، عن عطاء بن يسار، عن أبي هريرة، مرفوعاً.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والحديث مداره على «عبد الرحمن بن زيد بن أسلم» متفق على تضعيفه، وقد اضطرب فيه. قال ابن الجوزي في «العلل المتناهية» (2/911): «لا يصح هذا الحديث، وقد أجمعوا على تضعيف عبد الرحمن بن زيد. قال ابن حبان في كتابه «المجروحين» (2/57): كان يقلب الأخبار وهو لا يعلم حتى كثر ذلك في روايته من رفع المراسيل وإسناد الموقوف، فاستحق الترك». أهـ </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وقد تُوبع عبد الرحمن بن زيد في روايته عن أبيه، فأخرج ابن أبي الدنيا في «كتاب القبور» كما في الروح، لابن القيم، ص (55) قال: حدثنا محمد بن قدامة الجوهري، حدثنا معن بن عيسى القزاز، حدثنا هشام بن سعد، حدثنا زيد بن أسلم، عن أبي </w:t>
      </w:r>
      <w:proofErr w:type="gramStart"/>
      <w:r w:rsidRPr="00491A3F">
        <w:rPr>
          <w:rFonts w:ascii="Traditional Arabic" w:hAnsi="Traditional Arabic" w:cs="Traditional Arabic" w:hint="cs"/>
          <w:color w:val="000000"/>
          <w:sz w:val="28"/>
          <w:szCs w:val="28"/>
          <w:rtl/>
        </w:rPr>
        <w:t xml:space="preserve">هريرة </w:t>
      </w:r>
      <w:r w:rsidRPr="00491A3F">
        <w:rPr>
          <w:rFonts w:ascii="Traditional Arabic" w:hAnsi="Traditional Arabic" w:cs="Traditional Arabic"/>
          <w:color w:val="000000"/>
          <w:sz w:val="28"/>
          <w:szCs w:val="28"/>
        </w:rPr>
        <w:sym w:font="AGA Arabesque" w:char="F074"/>
      </w:r>
      <w:r w:rsidRPr="00491A3F">
        <w:rPr>
          <w:rFonts w:ascii="Traditional Arabic" w:hAnsi="Traditional Arabic" w:cs="Traditional Arabic" w:hint="cs"/>
          <w:color w:val="000000"/>
          <w:sz w:val="28"/>
          <w:szCs w:val="28"/>
          <w:rtl/>
        </w:rPr>
        <w:t xml:space="preserve"> قال</w:t>
      </w:r>
      <w:proofErr w:type="gramEnd"/>
      <w:r w:rsidRPr="00491A3F">
        <w:rPr>
          <w:rFonts w:ascii="Traditional Arabic" w:hAnsi="Traditional Arabic" w:cs="Traditional Arabic" w:hint="cs"/>
          <w:color w:val="000000"/>
          <w:sz w:val="28"/>
          <w:szCs w:val="28"/>
          <w:rtl/>
        </w:rPr>
        <w:t>: «إذا مر الرجل بقبر أخيه يعرفه فسلم عليه ردَّ عليه السلام وعرفه، وإذا مرَّ بقبر لا يعرفه فسلم عليه رد عليه السلام».</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إلا أن هذه المتابعة ضعيفة ولا يصح اعتبارها؛ لثلاث علل: </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الأولى: أنها موقوفة على أبي هريرة.</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العلة الثانية: الانقطاع بين زيد بن أسلم، وأبي هريرة؛ فإن زيداً لم يسمع من أبي هريرة، كما قال ابن معين، والذهبي. انظر: تهذيب التهذيب (3/341)، وجامع التحصيل (1/178)، وسير أعلام النبلاء (12/590).</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العلة الثالثة: ضعف الجوهري، قال ابن معين: «ليس بشيء»، وقال أبو داود: «ضعيف، لم أكتب عنه شيئاً قط». انظر: تهذيب الكمال (26/312)، وسلسلة الأحاديث الضعيفة، للألباني (9/474).</w:t>
      </w:r>
    </w:p>
  </w:footnote>
  <w:footnote w:id="155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الحاكم في المستدرك (2/271) من طريق سليمان بن بلال، عن عبد الأعلى بن عبد الله بن أبي فروة، عن قَطَن بن وهب، عن عبيد بن عمير، عن أبي هريرة، به. مرفوعاً.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قال الحاكم: «حديث صحيح على شرط الشيخين». وتعقبه الذهبي بقوله: «كذا قال، وأنا أحسبه موضوعاً، وقطن لم يروِ له البخاري، وعبد الأعلى لم يخرجا له».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وأخرجه الطبراني في الكبير (20/364)، عن أبي بلال الأشعري، عن يحيى بن العلاء، عن عبد الأعلى بن عبد الله بن أبي فروة، عن قطن، عن عبد الله بن عمر، به.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وذِكْرُ ابن عمر فيه وهم، أو تصحيف؛ بدليل أن أبا نعيم الأصبهاني أخرجه في الحلية (1/108)، من طريق الطبراني، عن عبيد بن عمير، مرسلاً. ولم يذكر ابن عمر.</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وأخرجه الحاكم في المستدرك (3/31)، من طريق العطاف بن خالد المخزومي، قال: حدثني عبد الأعلى بن عبد الله بن أبي فروة، عن أبيه: أن النبي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زار قبور الشهداء بأحد فقال: اللهم إن عبدك ونبيك يشهد أن هؤلاء شهداء، وأنه من زارهم وسلم عليهم إلى يوم القيامة ردوا عليه».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قال الحاكم: «هذا إسناد مدني صحيح ولم يخرجاه». وتعقبه الذهبي بقوله: «مرسل».</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وأخرجه ابن سعد في الطبقات (3/121)، قال: أخبرنا عبيد الله بن موسى، قال: أخبرنا عمرو بن صهبان، عن معاذ بن عبد الله، عن وهب بن قطن، عن عبيد بن عمير، مرسلاً.</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وأخرجه الحاكم في المستدرك (3/221) قال: حدثني محمد بن صالح بن هانئ، ثنا يحيى بن محمد بن يحيى الشهيد، ثنا عبد الله بن عبد الوهاب الحجبي، ثنا حاتم بن إسماعيل، عن عبد الأعلى بن عبد الله بن أبي فروة، عن قطن بن وهب، عن عبيد بن عمير، عن أبي </w:t>
      </w:r>
      <w:proofErr w:type="gramStart"/>
      <w:r w:rsidRPr="00491A3F">
        <w:rPr>
          <w:rFonts w:ascii="Traditional Arabic" w:hAnsi="Traditional Arabic" w:cs="Traditional Arabic" w:hint="cs"/>
          <w:color w:val="000000"/>
          <w:sz w:val="28"/>
          <w:szCs w:val="28"/>
          <w:rtl/>
        </w:rPr>
        <w:t xml:space="preserve">ذر </w:t>
      </w:r>
      <w:r w:rsidRPr="00491A3F">
        <w:rPr>
          <w:rFonts w:ascii="Traditional Arabic" w:hAnsi="Traditional Arabic" w:cs="Traditional Arabic"/>
          <w:color w:val="000000"/>
          <w:sz w:val="28"/>
          <w:szCs w:val="28"/>
        </w:rPr>
        <w:sym w:font="AGA Arabesque" w:char="F074"/>
      </w:r>
      <w:r w:rsidRPr="00491A3F">
        <w:rPr>
          <w:rFonts w:ascii="Traditional Arabic" w:hAnsi="Traditional Arabic" w:cs="Traditional Arabic" w:hint="cs"/>
          <w:color w:val="000000"/>
          <w:sz w:val="28"/>
          <w:szCs w:val="28"/>
          <w:rtl/>
        </w:rPr>
        <w:t xml:space="preserve"> قال</w:t>
      </w:r>
      <w:proofErr w:type="gramEnd"/>
      <w:r w:rsidRPr="00491A3F">
        <w:rPr>
          <w:rFonts w:ascii="Traditional Arabic" w:hAnsi="Traditional Arabic" w:cs="Traditional Arabic" w:hint="cs"/>
          <w:color w:val="000000"/>
          <w:sz w:val="28"/>
          <w:szCs w:val="28"/>
          <w:rtl/>
        </w:rPr>
        <w:t xml:space="preserve">: «لما فرغ رسول 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يوم أحد مر على مصعب الأنصاري مقتولاً على طريقة، فقرأ: (</w:t>
      </w:r>
      <w:r w:rsidRPr="00491A3F">
        <w:rPr>
          <w:rFonts w:ascii="Traditional Arabic" w:hAnsi="Traditional Arabic" w:cs="Traditional Arabic"/>
          <w:color w:val="000000"/>
          <w:sz w:val="28"/>
          <w:szCs w:val="28"/>
          <w:rtl/>
        </w:rPr>
        <w:t>مِنَ الْمُؤْمِنِينَ رِجَالٌ صَدَقُوا مَا عَاهَدُوا اللَّهَ عَلَيْهِ</w:t>
      </w:r>
      <w:r w:rsidRPr="00491A3F">
        <w:rPr>
          <w:rFonts w:ascii="Traditional Arabic" w:hAnsi="Traditional Arabic" w:cs="Traditional Arabic" w:hint="cs"/>
          <w:color w:val="000000"/>
          <w:sz w:val="28"/>
          <w:szCs w:val="28"/>
          <w:rtl/>
        </w:rPr>
        <w:t>).</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قلت: الحديث معلول، بسبب الاضطراب في إسناده، قال الحافظ ابن رجب في «أهوال القبور»، ص (142): «ورواه يحيى بن العلاء، عن عبد الأعلى بن أبي فروة، عن قطن بن وهب، عن ابن عمر، عن </w:t>
      </w:r>
      <w:proofErr w:type="gramStart"/>
      <w:r w:rsidRPr="00491A3F">
        <w:rPr>
          <w:rFonts w:ascii="Traditional Arabic" w:hAnsi="Traditional Arabic" w:cs="Traditional Arabic" w:hint="cs"/>
          <w:color w:val="000000"/>
          <w:sz w:val="28"/>
          <w:szCs w:val="28"/>
          <w:rtl/>
        </w:rPr>
        <w:t xml:space="preserve">النبي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 xml:space="preserve"> خرجه الطبراني، وذكر ابن عمر فيه وهم». أهـ.</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ثم قال الحافظ ابن رجب: «وروي عن عبيد بن عمير، عن أبي ذر، ولعل المرسل أشبه، وبالجملة الضعف أشبه، وبالجملة فهذا إسناد مضطرب، ومتنه مختص بالشهداء». أهـ</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ولـه شاهد من حديث سهل بن </w:t>
      </w:r>
      <w:proofErr w:type="gramStart"/>
      <w:r w:rsidRPr="00491A3F">
        <w:rPr>
          <w:rFonts w:ascii="Traditional Arabic" w:hAnsi="Traditional Arabic" w:cs="Traditional Arabic" w:hint="cs"/>
          <w:color w:val="000000"/>
          <w:sz w:val="28"/>
          <w:szCs w:val="28"/>
          <w:rtl/>
        </w:rPr>
        <w:t xml:space="preserve">سعد </w:t>
      </w:r>
      <w:r w:rsidRPr="00491A3F">
        <w:rPr>
          <w:rFonts w:ascii="Traditional Arabic" w:hAnsi="Traditional Arabic" w:cs="Traditional Arabic"/>
          <w:color w:val="000000"/>
          <w:sz w:val="28"/>
          <w:szCs w:val="28"/>
        </w:rPr>
        <w:sym w:font="AGA Arabesque" w:char="F074"/>
      </w:r>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 xml:space="preserve"> أخرجه ابن الجعد في مسنده (1/432) قال: </w:t>
      </w:r>
      <w:r w:rsidRPr="00491A3F">
        <w:rPr>
          <w:rFonts w:ascii="Traditional Arabic" w:hAnsi="Traditional Arabic" w:cs="Traditional Arabic"/>
          <w:color w:val="000000"/>
          <w:sz w:val="28"/>
          <w:szCs w:val="28"/>
          <w:rtl/>
        </w:rPr>
        <w:t>حدثنا محمد بن حبيب الجارودي،</w:t>
      </w:r>
      <w:r w:rsidRPr="00491A3F">
        <w:rPr>
          <w:rFonts w:ascii="Traditional Arabic" w:hAnsi="Traditional Arabic" w:cs="Traditional Arabic" w:hint="cs"/>
          <w:color w:val="000000"/>
          <w:sz w:val="28"/>
          <w:szCs w:val="28"/>
          <w:rtl/>
        </w:rPr>
        <w:t xml:space="preserve"> ث</w:t>
      </w:r>
      <w:r w:rsidRPr="00491A3F">
        <w:rPr>
          <w:rFonts w:ascii="Traditional Arabic" w:hAnsi="Traditional Arabic" w:cs="Traditional Arabic"/>
          <w:color w:val="000000"/>
          <w:sz w:val="28"/>
          <w:szCs w:val="28"/>
          <w:rtl/>
        </w:rPr>
        <w:t>نا عبد العزيز بن أبي حازم،</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عن أبيه،</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عن سهل بن سعد 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وقف رسول 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color w:val="000000"/>
          <w:sz w:val="28"/>
          <w:szCs w:val="28"/>
          <w:rtl/>
        </w:rPr>
        <w:t xml:space="preserve"> على قتلى أحد فقال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اشهدوا لهؤلاء الشهداء عند الله عز وجل يوم القيامة،</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ف</w:t>
      </w:r>
      <w:r w:rsidRPr="00491A3F">
        <w:rPr>
          <w:rFonts w:ascii="Traditional Arabic" w:hAnsi="Traditional Arabic" w:cs="Traditional Arabic" w:hint="cs"/>
          <w:color w:val="000000"/>
          <w:sz w:val="28"/>
          <w:szCs w:val="28"/>
          <w:rtl/>
        </w:rPr>
        <w:t>أ</w:t>
      </w:r>
      <w:r w:rsidRPr="00491A3F">
        <w:rPr>
          <w:rFonts w:ascii="Traditional Arabic" w:hAnsi="Traditional Arabic" w:cs="Traditional Arabic"/>
          <w:color w:val="000000"/>
          <w:sz w:val="28"/>
          <w:szCs w:val="28"/>
          <w:rtl/>
        </w:rPr>
        <w:t>توهم وزوروهم وسلموا عليهم،</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فو</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الذي نفسي بيده لا يسلم عليهم أحد إلى يوم القيامة إلا رجوت له،</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أو 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إلا ردوا عليه</w:t>
      </w:r>
      <w:r w:rsidRPr="00491A3F">
        <w:rPr>
          <w:rFonts w:ascii="Traditional Arabic" w:hAnsi="Traditional Arabic" w:cs="Traditional Arabic" w:hint="cs"/>
          <w:color w:val="000000"/>
          <w:sz w:val="28"/>
          <w:szCs w:val="28"/>
          <w:rtl/>
        </w:rPr>
        <w:t>».</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وفي إسناده «</w:t>
      </w:r>
      <w:r w:rsidRPr="00491A3F">
        <w:rPr>
          <w:rFonts w:ascii="Traditional Arabic" w:hAnsi="Traditional Arabic" w:cs="Traditional Arabic"/>
          <w:color w:val="000000"/>
          <w:sz w:val="28"/>
          <w:szCs w:val="28"/>
          <w:rtl/>
        </w:rPr>
        <w:t>محمد بن حبيب الجارودي</w:t>
      </w:r>
      <w:r w:rsidRPr="00491A3F">
        <w:rPr>
          <w:rFonts w:ascii="Traditional Arabic" w:hAnsi="Traditional Arabic" w:cs="Traditional Arabic" w:hint="cs"/>
          <w:color w:val="000000"/>
          <w:sz w:val="28"/>
          <w:szCs w:val="28"/>
          <w:rtl/>
        </w:rPr>
        <w:t>» قال الذهبي في الميزان (6/100): «</w:t>
      </w:r>
      <w:r w:rsidRPr="00491A3F">
        <w:rPr>
          <w:rFonts w:ascii="Traditional Arabic" w:hAnsi="Traditional Arabic" w:cs="Traditional Arabic"/>
          <w:color w:val="000000"/>
          <w:sz w:val="28"/>
          <w:szCs w:val="28"/>
          <w:rtl/>
        </w:rPr>
        <w:t>غمزه الحاكم النيسابوري</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وأتى بخبر باطل اتهم بسنده»</w:t>
      </w:r>
      <w:r w:rsidRPr="00491A3F">
        <w:rPr>
          <w:rFonts w:ascii="Traditional Arabic" w:hAnsi="Traditional Arabic" w:cs="Traditional Arabic" w:hint="cs"/>
          <w:color w:val="000000"/>
          <w:sz w:val="28"/>
          <w:szCs w:val="28"/>
          <w:rtl/>
        </w:rPr>
        <w:t>. أهـ، قلت: وحديثه هذا الأشبه أن إسناده موضوع. وانظر: لسان الميزان (5/115)، والمغني في الضعفاء (2/565).</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النتيجة: أن الحديث ضعيف، وممن ضعفه الألباني في «سلسلة الأحاديث الضعيفة» (11/365)، حديث (5221).</w:t>
      </w:r>
    </w:p>
  </w:footnote>
  <w:footnote w:id="155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ابن عبد البر، في الاستذكار (2/165) قال: </w:t>
      </w:r>
      <w:r w:rsidRPr="00491A3F">
        <w:rPr>
          <w:rFonts w:ascii="Traditional Arabic" w:hAnsi="Traditional Arabic" w:cs="Traditional Arabic"/>
          <w:color w:val="000000"/>
          <w:sz w:val="28"/>
          <w:szCs w:val="28"/>
          <w:rtl/>
        </w:rPr>
        <w:t>أخبرنا أبو عبد الله عبيد بن محمد قراءة مني عليه سنة تسعين وثلاثمائة في ربيع الأول 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أملت علينا فاطمة بنت الريان المستملي في دارها بمصر في شوال سنة اثنتين وأربعين وثلاث </w:t>
      </w:r>
      <w:r w:rsidRPr="00491A3F">
        <w:rPr>
          <w:rFonts w:ascii="Traditional Arabic" w:hAnsi="Traditional Arabic" w:cs="Traditional Arabic" w:hint="cs"/>
          <w:color w:val="000000"/>
          <w:sz w:val="28"/>
          <w:szCs w:val="28"/>
          <w:rtl/>
        </w:rPr>
        <w:t>مائة</w:t>
      </w:r>
      <w:r w:rsidRPr="00491A3F">
        <w:rPr>
          <w:rFonts w:ascii="Traditional Arabic" w:hAnsi="Traditional Arabic" w:cs="Traditional Arabic"/>
          <w:color w:val="000000"/>
          <w:sz w:val="28"/>
          <w:szCs w:val="28"/>
          <w:rtl/>
        </w:rPr>
        <w:t xml:space="preserve"> قالت</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حدثنا الربيع بن سليمان المؤذن صاحب الشافعي 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حدثنا بشر بن بك</w:t>
      </w:r>
      <w:r w:rsidRPr="00491A3F">
        <w:rPr>
          <w:rFonts w:ascii="Traditional Arabic" w:hAnsi="Traditional Arabic" w:cs="Traditional Arabic" w:hint="cs"/>
          <w:color w:val="000000"/>
          <w:sz w:val="28"/>
          <w:szCs w:val="28"/>
          <w:rtl/>
        </w:rPr>
        <w:t>ي</w:t>
      </w:r>
      <w:r w:rsidRPr="00491A3F">
        <w:rPr>
          <w:rFonts w:ascii="Traditional Arabic" w:hAnsi="Traditional Arabic" w:cs="Traditional Arabic"/>
          <w:color w:val="000000"/>
          <w:sz w:val="28"/>
          <w:szCs w:val="28"/>
          <w:rtl/>
        </w:rPr>
        <w:t>ر</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عن الأوزاعي</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عن عطاء</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عن عبيد بن عمير</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عن </w:t>
      </w:r>
      <w:r w:rsidRPr="00491A3F">
        <w:rPr>
          <w:rFonts w:ascii="Traditional Arabic" w:hAnsi="Traditional Arabic" w:cs="Traditional Arabic" w:hint="cs"/>
          <w:color w:val="000000"/>
          <w:sz w:val="28"/>
          <w:szCs w:val="28"/>
          <w:rtl/>
        </w:rPr>
        <w:t>ا</w:t>
      </w:r>
      <w:r w:rsidRPr="00491A3F">
        <w:rPr>
          <w:rFonts w:ascii="Traditional Arabic" w:hAnsi="Traditional Arabic" w:cs="Traditional Arabic"/>
          <w:color w:val="000000"/>
          <w:sz w:val="28"/>
          <w:szCs w:val="28"/>
          <w:rtl/>
        </w:rPr>
        <w:t>بن عباس</w:t>
      </w:r>
      <w:r w:rsidRPr="00491A3F">
        <w:rPr>
          <w:rFonts w:ascii="Traditional Arabic" w:hAnsi="Traditional Arabic" w:cs="Traditional Arabic" w:hint="cs"/>
          <w:color w:val="000000"/>
          <w:sz w:val="28"/>
          <w:szCs w:val="28"/>
          <w:rtl/>
        </w:rPr>
        <w:t xml:space="preserve"> ب</w:t>
      </w:r>
      <w:r w:rsidRPr="00491A3F">
        <w:rPr>
          <w:rFonts w:ascii="Traditional Arabic" w:hAnsi="Traditional Arabic" w:cs="Traditional Arabic"/>
          <w:color w:val="000000"/>
          <w:sz w:val="28"/>
          <w:szCs w:val="28"/>
          <w:rtl/>
        </w:rPr>
        <w:t xml:space="preserve"> قال</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قال رسول الله </w:t>
      </w:r>
      <w:r w:rsidRPr="00491A3F">
        <w:rPr>
          <w:rFonts w:ascii="Traditional Arabic" w:hAnsi="Traditional Arabic" w:cs="Traditional Arabic"/>
          <w:color w:val="000000"/>
          <w:sz w:val="28"/>
          <w:szCs w:val="28"/>
        </w:rPr>
        <w:sym w:font="AGA Arabesque" w:char="F072"/>
      </w:r>
      <w:proofErr w:type="gramStart"/>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 xml:space="preserve"> فذكره.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قال الحافظ ابن رجب: «قال عبد الحق الإشبيلي: إسناده صحيح. يشير إلى أن رواته كلهم ثقات، وهو كذلك، إلا أنه غريب، بل منكر».</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وقد تبع العراقيُ في «تخريج الإحياء» (***) عبدَ الحق الإشبيلي في تصحيحه للحديث، وأقرّه المناوي في «فيض القدير» (5/487).</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قال الألباني، في «سلسلة الأحاديث الضعيفة» (9/475): «هذا إسناد غريب؛ الربيع بن سليمان فمن فوقه؛ ثقات معروفون من رجال التهذيب، وأما من دونه فلم أعرفهما، لا شيخ ابن عبد البر، ولا المملية فاطمة بنت الريان، وظني أنها تفردت </w:t>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بل شذت </w:t>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بروايتها الحديث عن الربيع بن سليمان بهذا الإسناد الصحيح له عن ابن عباس؛ فإن المحفوظ عنه إنما هو بالإسناد الأول». أهـ</w:t>
      </w:r>
      <w:r w:rsidRPr="00491A3F">
        <w:rPr>
          <w:rFonts w:ascii="Traditional Arabic" w:hAnsi="Traditional Arabic" w:cs="Traditional Arabic"/>
          <w:color w:val="000000"/>
          <w:sz w:val="28"/>
          <w:szCs w:val="28"/>
          <w:rtl/>
        </w:rPr>
        <w:t xml:space="preserve"> </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قلت: ومراده بالإسناد الأول: حديث أبي هريرة، من طريق زيد بن أسلم، وقد تقدم.</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ثم ساق الألباني الحديث من طريق بشر بن بكر، عن عبد الرحمن بن زيد، وبيّن أن هذا هو المحفوظ، ثم قال: «ومن هذا التحقيق يتبين أن قول عبد الحق الإشبيلي إسناده صحيح، غير صحيح، وإن تبعه العراقي في تخريج الإحياء، وأقره المناوي». أهـ</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وقال ابن باز في مجموع الفتاوى (***): «في إسناده نظر».</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قلت: إسناد هذا الحديث الأشبه أنه موضوع، وأنه مركب من إسناد حديث أبي هريرة، الذي يُروى من طريق عبد الرحمن بن زيد بن أسلم، ومن الإسناد الذي يُروى من طريق قطن بن وهب، وقد تقدما.</w:t>
      </w:r>
    </w:p>
  </w:footnote>
  <w:footnote w:id="155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ابن أبي الدنيا في كتاب «القبور» [كما في الروح، لابن القيم، ص (54)] قال: حدثنا محمد بن عون، حدثنا يحيى بن يمان، عن عبد الله بن سمعان، عن زيد بن أسلم، عن عائشة ل قالت: قال رسول </w:t>
      </w:r>
      <w:proofErr w:type="gramStart"/>
      <w:r w:rsidRPr="00491A3F">
        <w:rPr>
          <w:rFonts w:ascii="Traditional Arabic" w:hAnsi="Traditional Arabic" w:cs="Traditional Arabic" w:hint="cs"/>
          <w:color w:val="000000"/>
          <w:sz w:val="28"/>
          <w:szCs w:val="28"/>
          <w:rtl/>
        </w:rPr>
        <w:t xml:space="preserve">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«ما من رجل يزور قبر أخيه، ويجلس عنده إلا استأنس به، وردَّ عليه، حتى يقوم».</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قال الحافظ ابن رجب في «أهوال القبور»، ص (143): «رواه عبد الله بن سمعان، وهو متروك».</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وقال الحافظ العراقي في «تخريج الإحياء» (***): «</w:t>
      </w:r>
      <w:r w:rsidRPr="00491A3F">
        <w:rPr>
          <w:rFonts w:ascii="Traditional Arabic" w:hAnsi="Traditional Arabic" w:cs="Traditional Arabic"/>
          <w:color w:val="000000"/>
          <w:sz w:val="28"/>
          <w:szCs w:val="28"/>
          <w:rtl/>
        </w:rPr>
        <w:t xml:space="preserve">حديث عائشة </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ما من رجل يزور قبر أخيه ويجلس عنده إلا استأنس به ورد عليه حتى يقوم</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أخرجه ابن أبي الدنيا في القبور،</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وفيه عبد الله بن سمعان،</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ولم أقف على حاله</w:t>
      </w:r>
      <w:r w:rsidRPr="00491A3F">
        <w:rPr>
          <w:rFonts w:ascii="Traditional Arabic" w:hAnsi="Traditional Arabic" w:cs="Traditional Arabic" w:hint="cs"/>
          <w:color w:val="000000"/>
          <w:sz w:val="28"/>
          <w:szCs w:val="28"/>
          <w:rtl/>
        </w:rPr>
        <w:t>». أهـ</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وقال الحافظ ابن حجر في «لسان الميزان» (3/297): «</w:t>
      </w:r>
      <w:r w:rsidRPr="00491A3F">
        <w:rPr>
          <w:rFonts w:ascii="Traditional Arabic" w:hAnsi="Traditional Arabic" w:cs="Traditional Arabic"/>
          <w:color w:val="000000"/>
          <w:sz w:val="28"/>
          <w:szCs w:val="28"/>
          <w:rtl/>
        </w:rPr>
        <w:t>عبد الله بن سمعان:</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ذكره شيخي العراقي في تخريج ا</w:t>
      </w:r>
      <w:r w:rsidRPr="00491A3F">
        <w:rPr>
          <w:rFonts w:ascii="Traditional Arabic" w:hAnsi="Traditional Arabic" w:cs="Traditional Arabic" w:hint="cs"/>
          <w:color w:val="000000"/>
          <w:sz w:val="28"/>
          <w:szCs w:val="28"/>
          <w:rtl/>
        </w:rPr>
        <w:t>لإ</w:t>
      </w:r>
      <w:r w:rsidRPr="00491A3F">
        <w:rPr>
          <w:rFonts w:ascii="Traditional Arabic" w:hAnsi="Traditional Arabic" w:cs="Traditional Arabic"/>
          <w:color w:val="000000"/>
          <w:sz w:val="28"/>
          <w:szCs w:val="28"/>
          <w:rtl/>
        </w:rPr>
        <w:t>حياء في حديث عائشة،</w:t>
      </w:r>
      <w:r w:rsidRPr="00491A3F">
        <w:rPr>
          <w:rFonts w:ascii="Traditional Arabic" w:hAnsi="Traditional Arabic" w:cs="Traditional Arabic" w:hint="cs"/>
          <w:color w:val="000000"/>
          <w:sz w:val="28"/>
          <w:szCs w:val="28"/>
          <w:rtl/>
        </w:rPr>
        <w:t xml:space="preserve"> وقال: </w:t>
      </w:r>
      <w:r w:rsidRPr="00491A3F">
        <w:rPr>
          <w:rFonts w:ascii="Traditional Arabic" w:hAnsi="Traditional Arabic" w:cs="Traditional Arabic"/>
          <w:color w:val="000000"/>
          <w:sz w:val="28"/>
          <w:szCs w:val="28"/>
          <w:rtl/>
        </w:rPr>
        <w:t>وفي سنده عبد الله بن سمعان لا أعرف حاله.</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قلت</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يجوز لاحتمال أن يكون هو المخ</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رج له في بعض الكتب،</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وهو عبد الله بن زياد بن سمعان،</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ينسب إلى جده كثيرا</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وهو أحد</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الضعفاء</w:t>
      </w:r>
      <w:r w:rsidRPr="00491A3F">
        <w:rPr>
          <w:rFonts w:ascii="Traditional Arabic" w:hAnsi="Traditional Arabic" w:cs="Traditional Arabic" w:hint="cs"/>
          <w:color w:val="000000"/>
          <w:sz w:val="28"/>
          <w:szCs w:val="28"/>
          <w:rtl/>
        </w:rPr>
        <w:t>». أهـ</w:t>
      </w:r>
    </w:p>
  </w:footnote>
  <w:footnote w:id="155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العقيلي في «الضعفاء» (4/19)، من طريق: محمد بن الأشعث، عن أبي سلمة، عن أبي هريرة، به.</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وأعله العقيلي بمحمد بن الأشعث، حيث قال: «محمد بن الأشعث: مجهول في النسب والرواية، وحديثه غير محفوظ» ثم ساق الحديث وقال: «ولا يعرف إلا بهذا اللفظ، وأما السلام عليكم يا أهل القبور، إلى قوله: وإنا إن شاء الله بكم لاحقون. فيروى بغير هذا الإسناد، من طريق صالح، وسائر الحديث غير محفوظ». أهـ</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وأقرّه الحافظ ابن رجب، في «أهوال القبور»، ص (141)، والذهبي في الميزان (6/74)، وابن حجر في اللسان (5/84). وحكم على الحديث بالنكارة: الألباني في «سلسلة الأحاديث الضعيفة» (11/372).</w:t>
      </w:r>
    </w:p>
  </w:footnote>
  <w:footnote w:id="155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الروح، لابن القيم، ص (54-77)، وأهوال القبور، ص (142)، وروح المعاني (21/76).</w:t>
      </w:r>
    </w:p>
  </w:footnote>
  <w:footnote w:id="155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روح المعاني (21/78)، ومقدمة الألباني على كتاب «الآيات البينات في عدم سماع الأموات» ص (38).</w:t>
      </w:r>
    </w:p>
  </w:footnote>
  <w:footnote w:id="155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الإمام أحمد في مسنده (2/527)، وأبو داود في سننه، في كتاب المناسك، حديث (2041)، وصححه النووي في «رياض الصالحين» 1/316)، وقال الحافظ ابن حجر في الفتح (6/563): «رواته ثقات»، وحسنه الألباني في «صحيح سنن أبي داود» (1/570).</w:t>
      </w:r>
    </w:p>
  </w:footnote>
  <w:footnote w:id="155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قاله الألباني في تعليقه على كتاب «الآيات البينات في عدم سماع الأموات» ص (80).</w:t>
      </w:r>
    </w:p>
  </w:footnote>
  <w:footnote w:id="155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الجمعة، حديث (1158)، ومسلم في صحيحه، في كتاب الصيام، حديث (1165).</w:t>
      </w:r>
    </w:p>
  </w:footnote>
  <w:footnote w:id="155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الروح، ص (63)، وأضواء البيان (6/431).</w:t>
      </w:r>
    </w:p>
  </w:footnote>
  <w:footnote w:id="156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نقله عنه الحافظ ابن حجر، في الفتح (7/324).</w:t>
      </w:r>
    </w:p>
  </w:footnote>
  <w:footnote w:id="156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المعلم بفوائد مسلم (***).</w:t>
      </w:r>
    </w:p>
  </w:footnote>
  <w:footnote w:id="156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كشف المشكل (1/148).</w:t>
      </w:r>
    </w:p>
  </w:footnote>
  <w:footnote w:id="156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المغني (7/352)، (10/63).</w:t>
      </w:r>
    </w:p>
  </w:footnote>
  <w:footnote w:id="156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الروض الأنف (***). نقله عنه الحافظ ابن حجر في الفتح (7/354).</w:t>
      </w:r>
    </w:p>
  </w:footnote>
  <w:footnote w:id="156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فتح القدير، لابن الهمام (2/104).</w:t>
      </w:r>
    </w:p>
  </w:footnote>
  <w:footnote w:id="156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نقله عنه الحافظ ابن رجب، في «أهوال القبور»، ص (133).</w:t>
      </w:r>
    </w:p>
  </w:footnote>
  <w:footnote w:id="156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المغازي، حديث (3976).</w:t>
      </w:r>
    </w:p>
  </w:footnote>
  <w:footnote w:id="156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المحرر الوجيز (4/270، 436).</w:t>
      </w:r>
    </w:p>
  </w:footnote>
  <w:footnote w:id="156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مقدمة الألباني على كتاب «الآيات البينات في عدم سماع الأموات» ص (40). باختصار.</w:t>
      </w:r>
    </w:p>
  </w:footnote>
  <w:footnote w:id="157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روح المعاني (21/77).</w:t>
      </w:r>
    </w:p>
  </w:footnote>
  <w:footnote w:id="157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الإمام أحمد في مسنده (2/31). وإسناده حسن.</w:t>
      </w:r>
    </w:p>
  </w:footnote>
  <w:footnote w:id="157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روح المعاني (21/77)، ومقدمة الألباني على كتاب «الآيات البينات في عدم سماع الأموات» ص (29).</w:t>
      </w:r>
    </w:p>
  </w:footnote>
  <w:footnote w:id="157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الإمام أحمد في مسنده (3/287). وسنده صحيح على شرط مسلم.</w:t>
      </w:r>
    </w:p>
  </w:footnote>
  <w:footnote w:id="157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فتح الباري (7/354)، ومقدمة الألباني على كتاب «الآيات البينات في عدم سماع الأموات» ص (30-31).</w:t>
      </w:r>
    </w:p>
  </w:footnote>
  <w:footnote w:id="157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الجنائز، حديث (1338)، ومسلم في صحيحه، في كتاب الجنة وصفة نعيمها وأهلها، حديث (2870).</w:t>
      </w:r>
    </w:p>
  </w:footnote>
  <w:footnote w:id="157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فتح القدير، لابن الهمام (2/104)، وفيض القدير (2/398)، ومحاسن التأويل (8/21).</w:t>
      </w:r>
    </w:p>
  </w:footnote>
  <w:footnote w:id="157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الوهل: هو الوهم والغلط، يقال: وهل إلى الشيء، إذا ذهب وهمه إليه، ويكون بمعنى سها وغلط، يقال منه: وهل في الشيء، وعن الشيء. انظر: النهاية في غريب الحديث (5/232)، ومشارق الأنوار (2/297).</w:t>
      </w:r>
    </w:p>
  </w:footnote>
  <w:footnote w:id="157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المغازي، حديث (3979)، ومسلم في صحيحه، في كتاب الجنائز، حديث (932).</w:t>
      </w:r>
    </w:p>
    <w:p w:rsidR="00B75D26" w:rsidRPr="00491A3F" w:rsidRDefault="00B75D26" w:rsidP="00FE52EB">
      <w:pPr>
        <w:pStyle w:val="a5"/>
        <w:ind w:left="340"/>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 xml:space="preserve">وأخرجه الإمام أحمد في مسنده (6/276)، بإسناد حسن، عن عائشة ل قالت: «أَمَرَ رَسُولُ 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بِالْقَتْلَى أَنْ يُطْرَحُوا فِي الْقَلِيبِ فَطُرِحُوا فِيهِ إِلَّا مَا كَانَ مِنْ أُمَيَّةَ بْنِ خَلَفٍ فَإِنَّهُ انْتَفَخَ فِي دِرْعِهِ فَمَلَأَهَا فَذَهَبُوا يُحَرِّكُوهُ فَتَزَايَلَ فَأَقَرُّوهُ وَأَلْقَوْا عَلَيْهِ مَا غَيَّبَهُ مِنْ التُّرَابِ وَالْحِجَارَةِ فَلَمَّا أَلْقَاهُمْ فِي الْقَلِيبِ وَقَفَ عَلَيْهِمْ رَسُولُ 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 xml:space="preserve"> فَقَال:َ يَا أَهْلَ الْقَلِيبِ هَلْ وَجَدْتُمْ مَا وَعَدَ رَبُّكُمْ حَقًّا، فَإِنِّي قَدْ وَجَدْتُ مَا وَعَدَنِي رَبِّي حَقًّا. فَقَالَ لَهُ أَصْحَابُهُ: يَا رَسُولَ اللَّهِ، أَتُكَلِّمُ قَوْمًا مَوْتَى؟ فَقَالَ لَهُمْ: لَقَدْ عَلِمُوا أَنَّ مَا وَعَدْتُهُمْ حَقٌّ. قَالَتْ عَائِشَةُ: وَالنَّاسُ يَقُولُونَ: لَقَدْ سَمِعُوا مَا قُلْتَ لَهُمْ، وَإِنَّمَا قَالَ رَسُولُ </w:t>
      </w:r>
      <w:proofErr w:type="gramStart"/>
      <w:r w:rsidRPr="00491A3F">
        <w:rPr>
          <w:rFonts w:ascii="Traditional Arabic" w:hAnsi="Traditional Arabic" w:cs="Traditional Arabic" w:hint="cs"/>
          <w:color w:val="000000"/>
          <w:sz w:val="28"/>
          <w:szCs w:val="28"/>
          <w:rtl/>
        </w:rPr>
        <w:t xml:space="preserve">اللَّهِ </w:t>
      </w:r>
      <w:r w:rsidRPr="00491A3F">
        <w:rPr>
          <w:rFonts w:ascii="Traditional Arabic" w:hAnsi="Traditional Arabic" w:cs="Traditional Arabic"/>
          <w:color w:val="000000"/>
          <w:sz w:val="28"/>
          <w:szCs w:val="28"/>
        </w:rPr>
        <w:sym w:font="AGA Arabesque" w:char="F072"/>
      </w:r>
      <w:r w:rsidRPr="00491A3F">
        <w:rPr>
          <w:rFonts w:ascii="Traditional Arabic" w:hAnsi="Traditional Arabic" w:cs="Traditional Arabic" w:hint="cs"/>
          <w:color w:val="000000"/>
          <w:sz w:val="28"/>
          <w:szCs w:val="28"/>
          <w:rtl/>
        </w:rPr>
        <w:t>:</w:t>
      </w:r>
      <w:proofErr w:type="gramEnd"/>
      <w:r w:rsidRPr="00491A3F">
        <w:rPr>
          <w:rFonts w:ascii="Traditional Arabic" w:hAnsi="Traditional Arabic" w:cs="Traditional Arabic" w:hint="cs"/>
          <w:color w:val="000000"/>
          <w:sz w:val="28"/>
          <w:szCs w:val="28"/>
          <w:rtl/>
        </w:rPr>
        <w:t xml:space="preserve"> لَقَدْ عَلِمُوا». </w:t>
      </w:r>
    </w:p>
  </w:footnote>
  <w:footnote w:id="157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فتح القدير، لابن الهمام (5/195).</w:t>
      </w:r>
    </w:p>
  </w:footnote>
  <w:footnote w:id="158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ابن جرير الطبري في تفسيره (10/197).</w:t>
      </w:r>
    </w:p>
  </w:footnote>
  <w:footnote w:id="158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(23).</w:t>
      </w:r>
    </w:p>
  </w:footnote>
  <w:footnote w:id="158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(24)، والمعلم بفوائد مسلم (***)، وفتح القدير، لابن الهمام (5/195).</w:t>
      </w:r>
    </w:p>
  </w:footnote>
  <w:footnote w:id="158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(26).</w:t>
      </w:r>
    </w:p>
  </w:footnote>
  <w:footnote w:id="1584">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في صحيحه، في كتاب التفسير، حديث (4920).</w:t>
      </w:r>
    </w:p>
  </w:footnote>
  <w:footnote w:id="1585">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(24-27).</w:t>
      </w:r>
    </w:p>
  </w:footnote>
  <w:footnote w:id="1586">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الإمام أحمد في مسنده (1/387)، والترمذي، في سننه، في كتاب الدعوات، حديث (3600)، والنسائي في سننه، في كتاب السهو، حديث (1282)، وصححه الألباني في «صحيح سنن النسائي» (1/410)، حديث (1281).</w:t>
      </w:r>
    </w:p>
  </w:footnote>
  <w:footnote w:id="1587">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مقدمة الألباني على كتاب «الآيات البينات في عدم سماع الأموات» ص (36-37).</w:t>
      </w:r>
    </w:p>
  </w:footnote>
  <w:footnote w:id="1588">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روح المعاني (21/79).</w:t>
      </w:r>
    </w:p>
  </w:footnote>
  <w:footnote w:id="1589">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التذكرة، ص (152).</w:t>
      </w:r>
    </w:p>
  </w:footnote>
  <w:footnote w:id="1590">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أي: حديث القليب.</w:t>
      </w:r>
    </w:p>
  </w:footnote>
  <w:footnote w:id="1591">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المفهم لما أشكل من تلخيص كتاب مسلم (2/586)، وانظر: (1/333)، (7/151).</w:t>
      </w:r>
    </w:p>
  </w:footnote>
  <w:footnote w:id="1592">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فتح القدير، للشوكاني (4/216).</w:t>
      </w:r>
    </w:p>
  </w:footnote>
  <w:footnote w:id="1593">
    <w:p w:rsidR="00B75D26" w:rsidRPr="00491A3F" w:rsidRDefault="00B75D26" w:rsidP="00FE52EB">
      <w:pPr>
        <w:pStyle w:val="a5"/>
        <w:ind w:left="340" w:hanging="340"/>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التمهيد (20/240).</w:t>
      </w:r>
    </w:p>
  </w:footnote>
  <w:footnote w:id="1594">
    <w:p w:rsidR="00B75D26" w:rsidRPr="00491A3F" w:rsidRDefault="00B75D26" w:rsidP="00FE52EB">
      <w:pPr>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 xml:space="preserve">المصدر: التحقيق في سماع الأموات لكلام الأحياء، </w:t>
      </w:r>
      <w:r w:rsidRPr="00491A3F">
        <w:rPr>
          <w:rFonts w:ascii="Traditional Arabic" w:hAnsi="Traditional Arabic" w:cs="Traditional Arabic"/>
          <w:color w:val="000000"/>
          <w:sz w:val="28"/>
          <w:szCs w:val="28"/>
          <w:rtl/>
        </w:rPr>
        <w:t>إعداد</w:t>
      </w:r>
      <w:r w:rsidRPr="00491A3F">
        <w:rPr>
          <w:rFonts w:ascii="Traditional Arabic" w:hAnsi="Traditional Arabic" w:cs="Traditional Arabic" w:hint="cs"/>
          <w:color w:val="000000"/>
          <w:sz w:val="28"/>
          <w:szCs w:val="28"/>
          <w:rtl/>
        </w:rPr>
        <w:t xml:space="preserve"> أحمد بن عبد العزيز القصير.</w:t>
      </w:r>
    </w:p>
  </w:footnote>
  <w:footnote w:id="1595">
    <w:p w:rsidR="00B75D26" w:rsidRPr="00AE138E" w:rsidRDefault="00B75D26" w:rsidP="00AE138E">
      <w:pPr>
        <w:pStyle w:val="a5"/>
        <w:rPr>
          <w:rFonts w:ascii="Traditional Arabic" w:hAnsi="Traditional Arabic" w:cs="Traditional Arabic"/>
          <w:color w:val="000000"/>
          <w:sz w:val="28"/>
          <w:szCs w:val="28"/>
          <w:rtl/>
        </w:rPr>
      </w:pPr>
      <w:r w:rsidRPr="00AE138E">
        <w:rPr>
          <w:rFonts w:ascii="Traditional Arabic" w:hAnsi="Traditional Arabic" w:cs="Traditional Arabic"/>
          <w:color w:val="000000"/>
          <w:sz w:val="28"/>
          <w:szCs w:val="28"/>
        </w:rPr>
        <w:footnoteRef/>
      </w:r>
      <w:r w:rsidRPr="00AE138E">
        <w:rPr>
          <w:rFonts w:ascii="Traditional Arabic" w:hAnsi="Traditional Arabic" w:cs="Traditional Arabic"/>
          <w:color w:val="000000"/>
          <w:sz w:val="28"/>
          <w:szCs w:val="28"/>
          <w:rtl/>
        </w:rPr>
        <w:t xml:space="preserve"> </w:t>
      </w:r>
      <w:r w:rsidRPr="00AE138E">
        <w:rPr>
          <w:rFonts w:ascii="Traditional Arabic" w:hAnsi="Traditional Arabic" w:cs="Traditional Arabic"/>
          <w:color w:val="000000"/>
          <w:sz w:val="28"/>
          <w:szCs w:val="28"/>
        </w:rPr>
        <w:t> </w:t>
      </w:r>
      <w:r w:rsidRPr="00AE138E">
        <w:rPr>
          <w:rFonts w:ascii="Traditional Arabic" w:hAnsi="Traditional Arabic" w:cs="Traditional Arabic"/>
          <w:color w:val="000000"/>
          <w:sz w:val="28"/>
          <w:szCs w:val="28"/>
          <w:rtl/>
        </w:rPr>
        <w:t>أخرجه البخاري (5640) واللفظ له، ومسلم (2572</w:t>
      </w:r>
      <w:r>
        <w:rPr>
          <w:rFonts w:ascii="Traditional Arabic" w:hAnsi="Traditional Arabic" w:cs="Traditional Arabic"/>
          <w:color w:val="000000"/>
          <w:sz w:val="28"/>
          <w:szCs w:val="28"/>
        </w:rPr>
        <w:t>(</w:t>
      </w:r>
      <w:r>
        <w:rPr>
          <w:rFonts w:ascii="Traditional Arabic" w:hAnsi="Traditional Arabic" w:cs="Traditional Arabic" w:hint="cs"/>
          <w:color w:val="000000"/>
          <w:sz w:val="28"/>
          <w:szCs w:val="28"/>
          <w:rtl/>
        </w:rPr>
        <w:t>.</w:t>
      </w:r>
    </w:p>
  </w:footnote>
  <w:footnote w:id="1596">
    <w:p w:rsidR="00B75D26" w:rsidRPr="00491A3F" w:rsidRDefault="00B75D26" w:rsidP="00FE52EB">
      <w:pPr>
        <w:pStyle w:val="color-3d6b13"/>
        <w:shd w:val="clear" w:color="auto" w:fill="FFFFFF"/>
        <w:bidi/>
        <w:spacing w:before="0" w:beforeAutospacing="0" w:after="150" w:afterAutospacing="0" w:line="544" w:lineRule="atLeast"/>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 </w:t>
      </w:r>
      <w:r w:rsidRPr="00491A3F">
        <w:rPr>
          <w:rFonts w:ascii="Traditional Arabic" w:hAnsi="Traditional Arabic" w:cs="Traditional Arabic"/>
          <w:color w:val="000000"/>
          <w:sz w:val="28"/>
          <w:szCs w:val="28"/>
          <w:rtl/>
        </w:rPr>
        <w:t>صحيح مسلم</w:t>
      </w:r>
      <w:r w:rsidRPr="00491A3F">
        <w:rPr>
          <w:rFonts w:ascii="Traditional Arabic" w:hAnsi="Traditional Arabic" w:cs="Traditional Arabic" w:hint="cs"/>
          <w:color w:val="000000"/>
          <w:sz w:val="28"/>
          <w:szCs w:val="28"/>
          <w:rtl/>
        </w:rPr>
        <w:t>:2571.</w:t>
      </w:r>
      <w:r w:rsidRPr="00491A3F">
        <w:rPr>
          <w:rFonts w:ascii="Traditional Arabic" w:hAnsi="Traditional Arabic" w:cs="Traditional Arabic"/>
          <w:color w:val="000000"/>
          <w:sz w:val="28"/>
          <w:szCs w:val="28"/>
        </w:rPr>
        <w:t> </w:t>
      </w:r>
    </w:p>
  </w:footnote>
  <w:footnote w:id="1597">
    <w:p w:rsidR="00B75D26" w:rsidRPr="00491A3F" w:rsidRDefault="00B75D26" w:rsidP="00FE52EB">
      <w:pPr>
        <w:pStyle w:val="color-3d6b13"/>
        <w:shd w:val="clear" w:color="auto" w:fill="FFFFFF"/>
        <w:bidi/>
        <w:spacing w:before="0" w:beforeAutospacing="0" w:after="150" w:afterAutospacing="0" w:line="544" w:lineRule="atLeast"/>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صحيح مسلم</w:t>
      </w:r>
      <w:r w:rsidRPr="00491A3F">
        <w:rPr>
          <w:rFonts w:ascii="Traditional Arabic" w:hAnsi="Traditional Arabic" w:cs="Traditional Arabic" w:hint="cs"/>
          <w:color w:val="000000"/>
          <w:sz w:val="28"/>
          <w:szCs w:val="28"/>
          <w:rtl/>
        </w:rPr>
        <w:t>:2572.</w:t>
      </w:r>
      <w:r w:rsidRPr="00491A3F">
        <w:rPr>
          <w:rFonts w:ascii="Traditional Arabic" w:hAnsi="Traditional Arabic" w:cs="Traditional Arabic"/>
          <w:color w:val="000000"/>
          <w:sz w:val="28"/>
          <w:szCs w:val="28"/>
        </w:rPr>
        <w:t> </w:t>
      </w:r>
    </w:p>
  </w:footnote>
  <w:footnote w:id="1598">
    <w:p w:rsidR="00B75D26" w:rsidRPr="00AE138E" w:rsidRDefault="00B75D26" w:rsidP="00AE138E">
      <w:pPr>
        <w:pStyle w:val="color-3d6b13"/>
        <w:shd w:val="clear" w:color="auto" w:fill="FFFFFF"/>
        <w:bidi/>
        <w:spacing w:before="0" w:beforeAutospacing="0" w:after="150" w:afterAutospacing="0" w:line="544" w:lineRule="atLeast"/>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Pr>
        <w:t> </w:t>
      </w:r>
      <w:r w:rsidRPr="00491A3F">
        <w:rPr>
          <w:rFonts w:ascii="Traditional Arabic" w:hAnsi="Traditional Arabic" w:cs="Traditional Arabic"/>
          <w:color w:val="000000"/>
          <w:sz w:val="28"/>
          <w:szCs w:val="28"/>
          <w:rtl/>
        </w:rPr>
        <w:t>صحيح مسلم</w:t>
      </w:r>
      <w:r>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2572</w:t>
      </w:r>
    </w:p>
  </w:footnote>
  <w:footnote w:id="1599">
    <w:p w:rsidR="00B75D26" w:rsidRPr="00491A3F" w:rsidRDefault="00B75D26" w:rsidP="00FE52EB">
      <w:pPr>
        <w:pStyle w:val="a5"/>
        <w:jc w:val="lowKashida"/>
        <w:rPr>
          <w:rFonts w:ascii="Traditional Arabic" w:hAnsi="Traditional Arabic" w:cs="Traditional Arabic"/>
          <w:color w:val="000000"/>
          <w:sz w:val="28"/>
          <w:szCs w:val="28"/>
        </w:rPr>
      </w:pPr>
      <w:r w:rsidRPr="00AE138E">
        <w:rPr>
          <w:rFonts w:ascii="Traditional Arabic" w:hAnsi="Traditional Arabic" w:cs="Traditional Arabic"/>
          <w:color w:val="000000"/>
          <w:sz w:val="28"/>
          <w:szCs w:val="28"/>
        </w:rPr>
        <w:footnoteRef/>
      </w:r>
      <w:r w:rsidRPr="00AE138E">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rtl/>
        </w:rPr>
        <w:t>أخرجه البخاري (5640) مختصرا بنحوه، ومسلم (2572) واللفظ له</w:t>
      </w:r>
      <w:r w:rsidRPr="00491A3F">
        <w:rPr>
          <w:rFonts w:ascii="Traditional Arabic" w:hAnsi="Traditional Arabic" w:cs="Traditional Arabic" w:hint="cs"/>
          <w:color w:val="000000"/>
          <w:sz w:val="28"/>
          <w:szCs w:val="28"/>
          <w:rtl/>
        </w:rPr>
        <w:t>.</w:t>
      </w:r>
    </w:p>
  </w:footnote>
  <w:footnote w:id="1600">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صحيح</w:t>
      </w:r>
      <w:r w:rsidRPr="00491A3F">
        <w:rPr>
          <w:rFonts w:ascii="Traditional Arabic" w:hAnsi="Traditional Arabic" w:cs="Traditional Arabic"/>
          <w:color w:val="000000"/>
          <w:sz w:val="28"/>
          <w:szCs w:val="28"/>
          <w:rtl/>
        </w:rPr>
        <w:t xml:space="preserve"> مسلم (2999</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601">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أخرجه البخاري (2817) واللفظ له، ومسلم (1877</w:t>
      </w:r>
      <w:r w:rsidRPr="00491A3F">
        <w:rPr>
          <w:rFonts w:ascii="Traditional Arabic" w:hAnsi="Traditional Arabic" w:cs="Traditional Arabic" w:hint="cs"/>
          <w:color w:val="000000"/>
          <w:sz w:val="28"/>
          <w:szCs w:val="28"/>
          <w:rtl/>
        </w:rPr>
        <w:t>).</w:t>
      </w:r>
    </w:p>
  </w:footnote>
  <w:footnote w:id="1602">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الترمذي (1663) وابن ماجه (2799</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603">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مسلم (1887</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60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مسلم (</w:t>
      </w:r>
      <w:proofErr w:type="gramStart"/>
      <w:r w:rsidRPr="00491A3F">
        <w:rPr>
          <w:rFonts w:ascii="Traditional Arabic" w:hAnsi="Traditional Arabic" w:cs="Traditional Arabic"/>
          <w:color w:val="000000"/>
          <w:sz w:val="28"/>
          <w:szCs w:val="28"/>
          <w:rtl/>
        </w:rPr>
        <w:t>1886</w:t>
      </w:r>
      <w:r w:rsidRPr="00491A3F">
        <w:rPr>
          <w:rFonts w:ascii="Traditional Arabic" w:hAnsi="Traditional Arabic" w:cs="Traditional Arabic"/>
          <w:color w:val="000000"/>
          <w:sz w:val="28"/>
          <w:szCs w:val="28"/>
        </w:rPr>
        <w:t xml:space="preserve">  (</w:t>
      </w:r>
      <w:proofErr w:type="gramEnd"/>
      <w:r w:rsidRPr="00491A3F">
        <w:rPr>
          <w:rFonts w:ascii="Traditional Arabic" w:hAnsi="Traditional Arabic" w:cs="Traditional Arabic" w:hint="cs"/>
          <w:color w:val="000000"/>
          <w:sz w:val="28"/>
          <w:szCs w:val="28"/>
          <w:rtl/>
        </w:rPr>
        <w:t>.</w:t>
      </w:r>
    </w:p>
  </w:footnote>
  <w:footnote w:id="1605">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النسائي (رقم/2053)، وحسنه ابن القطان في "بيان الوهم والإيهام" (5/743)، وصححه الشيخ الألباني في "أحكام الجنائز" (ص/50</w:t>
      </w:r>
      <w:r w:rsidRPr="00491A3F">
        <w:rPr>
          <w:rFonts w:ascii="Traditional Arabic" w:hAnsi="Traditional Arabic" w:cs="Traditional Arabic" w:hint="cs"/>
          <w:color w:val="000000"/>
          <w:sz w:val="28"/>
          <w:szCs w:val="28"/>
          <w:rtl/>
        </w:rPr>
        <w:t>).</w:t>
      </w:r>
    </w:p>
  </w:footnote>
  <w:footnote w:id="1606">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شرح الطحاوية)) (396</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p>
  </w:footnote>
  <w:footnote w:id="1607">
    <w:p w:rsidR="00B75D26" w:rsidRPr="00491A3F" w:rsidRDefault="00B75D26" w:rsidP="00FE52EB">
      <w:pPr>
        <w:pStyle w:val="title3"/>
        <w:shd w:val="clear" w:color="auto" w:fill="FFFFFF"/>
        <w:bidi/>
        <w:spacing w:line="480" w:lineRule="atLeast"/>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بكر ابن أخت عبد الواحد بن زيد البصري الزاهد</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قال ابن قتيبة: كان له أصحاب وأتباع خلطوا عنه مقالات</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ذكره ابن حزم في الملل والنحل في جملة الخوارج وقال: كان يقول في كل ذنب ولو صغر حتى الكذبة الخفيفة على سبيل المزاح ففاعله كافر مشرك بالله من أهل النار إلا إن كان من أهل بدر فهو كافر مشرك من أهل الجنة</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وكان تلميذه عبد الله بن عيسى يقول: إن المجانين والأطفال والبهائم لا يألمون البتة بشيء مما نزل بهم من العلل، وَغيرها لأن الله لا يظلم مثقال ذرة ونقل ابن قتيبة مسألة الإيلام، عن بكر نفسه</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ومن شنعه: أن من سرق حبة خردل كان مخلدا في النار مع الكفرة وبالغ ابن قتيبة في الرد عليه في هذه المقالة</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 xml:space="preserve"> انظر: لسان الميزان الترجمة رقم: </w:t>
      </w:r>
      <w:r w:rsidRPr="00491A3F">
        <w:rPr>
          <w:rFonts w:ascii="Traditional Arabic" w:hAnsi="Traditional Arabic" w:cs="Traditional Arabic"/>
          <w:color w:val="000000"/>
          <w:sz w:val="28"/>
          <w:szCs w:val="28"/>
        </w:rPr>
        <w:t>1611</w:t>
      </w:r>
    </w:p>
    <w:p w:rsidR="00B75D26" w:rsidRPr="00491A3F" w:rsidRDefault="00B75D26" w:rsidP="00FE52EB">
      <w:pPr>
        <w:pStyle w:val="title3"/>
        <w:shd w:val="clear" w:color="auto" w:fill="FFFFFF"/>
        <w:bidi/>
        <w:spacing w:line="480" w:lineRule="atLeast"/>
        <w:jc w:val="lowKashida"/>
        <w:rPr>
          <w:rFonts w:ascii="Traditional Arabic" w:hAnsi="Traditional Arabic" w:cs="Traditional Arabic"/>
          <w:color w:val="000000"/>
          <w:sz w:val="28"/>
          <w:szCs w:val="28"/>
          <w:rtl/>
        </w:rPr>
      </w:pPr>
      <w:r w:rsidRPr="00491A3F">
        <w:rPr>
          <w:rFonts w:ascii="Traditional Arabic" w:hAnsi="Traditional Arabic" w:cs="Traditional Arabic" w:hint="cs"/>
          <w:color w:val="000000"/>
          <w:sz w:val="28"/>
          <w:szCs w:val="28"/>
          <w:rtl/>
        </w:rPr>
        <w:t>وقال أبو الحسن الأشعري: "</w:t>
      </w:r>
      <w:r w:rsidRPr="00491A3F">
        <w:rPr>
          <w:rFonts w:ascii="Traditional Arabic" w:hAnsi="Traditional Arabic" w:cs="Traditional Arabic"/>
          <w:color w:val="000000"/>
          <w:sz w:val="28"/>
          <w:szCs w:val="28"/>
          <w:rtl/>
        </w:rPr>
        <w:t>وبحثوا في عقاب الأطفال؟: فقال أكثر المعتزلة أن الله سبحانه يؤلمهم عبرة للبالغين، ثم يعوضهم، ولولا أنه يعوضهم لكان إيلامه إياهم ظلما. إلا أن إجماعهم يذهب إلى أنه لا يجوز أن يؤلم الله سبحانه الأطفال في الآخرة ولا يجوز أن يعذبهم</w:t>
      </w:r>
      <w:r w:rsidRPr="00491A3F">
        <w:rPr>
          <w:rFonts w:ascii="Traditional Arabic" w:hAnsi="Traditional Arabic" w:cs="Traditional Arabic" w:hint="cs"/>
          <w:color w:val="000000"/>
          <w:sz w:val="28"/>
          <w:szCs w:val="28"/>
          <w:rtl/>
        </w:rPr>
        <w:t>" ((</w:t>
      </w:r>
      <w:r w:rsidRPr="00491A3F">
        <w:rPr>
          <w:rFonts w:ascii="Traditional Arabic" w:hAnsi="Traditional Arabic" w:cs="Traditional Arabic"/>
          <w:color w:val="000000"/>
          <w:sz w:val="28"/>
          <w:szCs w:val="28"/>
          <w:rtl/>
        </w:rPr>
        <w:t>مقالات الإسلاميين)) (1/319</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Pr>
        <w:t>.</w:t>
      </w:r>
      <w:r w:rsidRPr="00491A3F">
        <w:rPr>
          <w:rFonts w:ascii="Amiri" w:hAnsi="Amiri"/>
          <w:color w:val="333333"/>
          <w:sz w:val="28"/>
          <w:szCs w:val="28"/>
          <w:shd w:val="clear" w:color="auto" w:fill="FFFFFF"/>
          <w:rtl/>
        </w:rPr>
        <w:t> </w:t>
      </w:r>
    </w:p>
  </w:footnote>
  <w:footnote w:id="1608">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الفصل في الملل والأهواء والنحل</w:t>
      </w:r>
      <w:r w:rsidRPr="00491A3F">
        <w:rPr>
          <w:rFonts w:ascii="Traditional Arabic" w:hAnsi="Traditional Arabic" w:cs="Traditional Arabic" w:hint="cs"/>
          <w:color w:val="000000"/>
          <w:sz w:val="28"/>
          <w:szCs w:val="28"/>
          <w:rtl/>
        </w:rPr>
        <w:t>: 4/ 146</w:t>
      </w:r>
    </w:p>
  </w:footnote>
  <w:footnote w:id="1609">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الفرق بين الفرق: 187</w:t>
      </w:r>
    </w:p>
  </w:footnote>
  <w:footnote w:id="1610">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الملل والنحل: 1</w:t>
      </w:r>
      <w:r w:rsidRPr="00491A3F">
        <w:rPr>
          <w:rFonts w:ascii="Traditional Arabic" w:hAnsi="Traditional Arabic" w:cs="Traditional Arabic" w:hint="cs"/>
          <w:color w:val="000000"/>
          <w:sz w:val="28"/>
          <w:szCs w:val="28"/>
          <w:rtl/>
        </w:rPr>
        <w:t>/ 146</w:t>
      </w:r>
      <w:r w:rsidRPr="00491A3F">
        <w:rPr>
          <w:rFonts w:ascii="Traditional Arabic" w:hAnsi="Traditional Arabic" w:cs="Traditional Arabic"/>
          <w:color w:val="000000"/>
          <w:sz w:val="28"/>
          <w:szCs w:val="28"/>
        </w:rPr>
        <w:t xml:space="preserve"> </w:t>
      </w:r>
    </w:p>
  </w:footnote>
  <w:footnote w:id="1611">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البخاري كِتَابُ المَرْضَى، بَابُ تَمَنِّي المَرِيضِ المَوْتَ، برقم (5673)، ومسلم كتاب صِفَةِ الْقِيَامَةِ وَالْجَنَّةِ وَالنَّارِ، بَابُ لَنْ يَدْخُلَ أَحَدٌ الْجَنَّةَ بِعَمَلِهِ بَلْ بِرَحْمَةِ اللهِ تَعَالَى (2816)، وابن ماجه (4201)، والإمام أحمد في المسند مُسْنَدُ الْمُكْثِرِينَ مِنَ الصَّحَابَةِ (4201)</w:t>
      </w:r>
      <w:r w:rsidRPr="00491A3F">
        <w:rPr>
          <w:rFonts w:ascii="Traditional Arabic" w:hAnsi="Traditional Arabic" w:cs="Traditional Arabic"/>
          <w:color w:val="000000"/>
          <w:sz w:val="28"/>
          <w:szCs w:val="28"/>
        </w:rPr>
        <w:t>.</w:t>
      </w:r>
    </w:p>
  </w:footnote>
  <w:footnote w:id="1612">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صحيحه 8/98، حديث رقم 6467، باب القصد والمداومة على العمل</w:t>
      </w:r>
      <w:r w:rsidRPr="00491A3F">
        <w:rPr>
          <w:rFonts w:ascii="Traditional Arabic" w:hAnsi="Traditional Arabic" w:cs="Traditional Arabic"/>
          <w:color w:val="000000"/>
          <w:sz w:val="28"/>
          <w:szCs w:val="28"/>
        </w:rPr>
        <w:t>.</w:t>
      </w:r>
    </w:p>
  </w:footnote>
  <w:footnote w:id="1613">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صحيحه 8/98، حديث رقم 6464، باب القصد والمداومة على العمل</w:t>
      </w:r>
      <w:r w:rsidRPr="00491A3F">
        <w:rPr>
          <w:rFonts w:ascii="Traditional Arabic" w:hAnsi="Traditional Arabic" w:cs="Traditional Arabic"/>
          <w:color w:val="000000"/>
          <w:sz w:val="28"/>
          <w:szCs w:val="28"/>
        </w:rPr>
        <w:t>.</w:t>
      </w:r>
    </w:p>
  </w:footnote>
  <w:footnote w:id="1614">
    <w:p w:rsidR="00B75D26" w:rsidRPr="00491A3F" w:rsidRDefault="00B75D26" w:rsidP="00FE52EB">
      <w:pPr>
        <w:pStyle w:val="a5"/>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رواه البخاري في صحيحه 8/98، حديث رقم 6463، باب القصد والمداومة على العمل، ورواه مسلم في صحيحه 4/2169، حديث رقم 2816، باب لن يدخل أحد الجنة بعمله</w:t>
      </w:r>
      <w:r w:rsidRPr="00491A3F">
        <w:rPr>
          <w:rFonts w:ascii="Traditional Arabic" w:hAnsi="Traditional Arabic" w:cs="Traditional Arabic"/>
          <w:color w:val="000000"/>
          <w:sz w:val="28"/>
          <w:szCs w:val="28"/>
        </w:rPr>
        <w:t>.</w:t>
      </w:r>
    </w:p>
  </w:footnote>
  <w:footnote w:id="1615">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شفاء العليل: 1/ 346.</w:t>
      </w:r>
    </w:p>
  </w:footnote>
  <w:footnote w:id="1616">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المستدرك للحاكم (1688)، وشعب الإيمان للبيهقي (4300)، قال الشيخ الالباني في السلسلة الضعيفة الجزء الثالث، صفحة (331): ضعيف.</w:t>
      </w:r>
    </w:p>
  </w:footnote>
  <w:footnote w:id="1617">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سبق تخريجه</w:t>
      </w:r>
      <w:r w:rsidRPr="00491A3F">
        <w:rPr>
          <w:rFonts w:ascii="Traditional Arabic" w:hAnsi="Traditional Arabic" w:cs="Traditional Arabic"/>
          <w:color w:val="000000"/>
          <w:sz w:val="28"/>
          <w:szCs w:val="28"/>
        </w:rPr>
        <w:t>.</w:t>
      </w:r>
    </w:p>
  </w:footnote>
  <w:footnote w:id="1618">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سبق تخريجه.</w:t>
      </w:r>
    </w:p>
  </w:footnote>
  <w:footnote w:id="1619">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شرح الطحاوية؛ لابن أبي العز 2/643</w:t>
      </w:r>
      <w:r w:rsidRPr="00491A3F">
        <w:rPr>
          <w:rFonts w:ascii="Traditional Arabic" w:hAnsi="Traditional Arabic" w:cs="Traditional Arabic"/>
          <w:b/>
          <w:bCs/>
          <w:color w:val="000000"/>
          <w:sz w:val="28"/>
          <w:szCs w:val="28"/>
          <w:shd w:val="clear" w:color="auto" w:fill="F7F6F6"/>
        </w:rPr>
        <w:t>.</w:t>
      </w:r>
    </w:p>
  </w:footnote>
  <w:footnote w:id="1620">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شرح النووي على صحيح مسلم 17/ 116</w:t>
      </w:r>
      <w:r w:rsidRPr="00491A3F">
        <w:rPr>
          <w:rFonts w:ascii="Traditional Arabic" w:hAnsi="Traditional Arabic" w:cs="Traditional Arabic" w:hint="cs"/>
          <w:color w:val="000000"/>
          <w:sz w:val="28"/>
          <w:szCs w:val="28"/>
          <w:rtl/>
        </w:rPr>
        <w:t>.</w:t>
      </w:r>
    </w:p>
  </w:footnote>
  <w:footnote w:id="1621">
    <w:p w:rsidR="00B75D26" w:rsidRPr="00491A3F" w:rsidRDefault="00B75D26" w:rsidP="00FE52EB">
      <w:pPr>
        <w:pStyle w:val="a5"/>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hint="cs"/>
          <w:color w:val="000000"/>
          <w:sz w:val="28"/>
          <w:szCs w:val="28"/>
          <w:rtl/>
        </w:rPr>
        <w:t>شرح العقيدة الطحاوية ص: 643</w:t>
      </w:r>
      <w:r w:rsidRPr="00491A3F">
        <w:rPr>
          <w:rFonts w:hint="cs"/>
          <w:sz w:val="28"/>
          <w:szCs w:val="28"/>
          <w:rtl/>
        </w:rPr>
        <w:t>.</w:t>
      </w:r>
    </w:p>
  </w:footnote>
  <w:footnote w:id="1622">
    <w:p w:rsidR="00B75D26" w:rsidRPr="00491A3F" w:rsidRDefault="00B75D26" w:rsidP="002B5E42">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نقله عنه الذهبي في «العلو» (ص 190).</w:t>
      </w:r>
    </w:p>
  </w:footnote>
  <w:footnote w:id="1623">
    <w:p w:rsidR="00B75D26" w:rsidRPr="00491A3F" w:rsidRDefault="00B75D26" w:rsidP="002B5E42">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«الغنية» (ص71)، مكة المكرمة، المطبعة الميرية، 1314هـ.</w:t>
      </w:r>
    </w:p>
  </w:footnote>
  <w:footnote w:id="1624">
    <w:p w:rsidR="00B75D26" w:rsidRPr="00491A3F" w:rsidRDefault="00B75D26" w:rsidP="002B5E42">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الفرق بين الفرق للبغدادي 318 وما بعدها</w:t>
      </w:r>
    </w:p>
  </w:footnote>
  <w:footnote w:id="1625">
    <w:p w:rsidR="00B75D26" w:rsidRPr="00491A3F" w:rsidRDefault="00B75D26" w:rsidP="002B5E42">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فضل الإجماع ص 140</w:t>
      </w:r>
    </w:p>
  </w:footnote>
  <w:footnote w:id="1626">
    <w:p w:rsidR="00B75D26" w:rsidRPr="00491A3F" w:rsidRDefault="00B75D26" w:rsidP="002B5E42">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مجموع الفتاوى 4 / 157</w:t>
      </w:r>
    </w:p>
  </w:footnote>
  <w:footnote w:id="1627">
    <w:p w:rsidR="00B75D26" w:rsidRPr="00491A3F" w:rsidRDefault="00B75D26" w:rsidP="002B5E42">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المصدر</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موقع الدرر السنية الموسوعة العقدية</w:t>
      </w:r>
    </w:p>
  </w:footnote>
  <w:footnote w:id="1628">
    <w:p w:rsidR="00B75D26" w:rsidRPr="00491A3F" w:rsidRDefault="00B75D26" w:rsidP="002B5E42">
      <w:pPr>
        <w:pStyle w:val="a5"/>
        <w:ind w:right="113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Traditional Arabic" w:hAnsi="Traditional Arabic" w:cs="Traditional Arabic"/>
          <w:sz w:val="28"/>
          <w:szCs w:val="28"/>
          <w:rtl/>
        </w:rPr>
        <w:t>العرش للذهبي (1 / 51).</w:t>
      </w:r>
    </w:p>
  </w:footnote>
  <w:footnote w:id="1629">
    <w:p w:rsidR="00B75D26" w:rsidRPr="00491A3F" w:rsidRDefault="00B75D26" w:rsidP="00A15D68">
      <w:pPr>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مجموع الفتاوى ٥/ ٨-٩</w:t>
      </w:r>
    </w:p>
  </w:footnote>
  <w:footnote w:id="1630">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أخرجه أحمد (2/ ۱۷۸)، وقال أحمد شاكر، أسناده صحيح. المسند تحقیق أحمد شاكر (10/ 153)، حديث رقم (6668)، وأخرجه أيضا ابن ماجه: المقدمة، باب في القدر (۱/۳۳)، وقال البوصيري في مصباح الزجاجة (1/ 14): هذا إسناد صحيح رجاله ثقات. </w:t>
      </w:r>
      <w:r w:rsidRPr="00491A3F">
        <w:rPr>
          <w:rFonts w:ascii="Traditional Arabic" w:eastAsia="Traditional Arabic" w:hAnsi="Traditional Arabic" w:cs="Traditional Arabic"/>
          <w:sz w:val="28"/>
          <w:szCs w:val="28"/>
          <w:rtl/>
        </w:rPr>
        <w:t xml:space="preserve"> </w:t>
      </w:r>
    </w:p>
  </w:footnote>
  <w:footnote w:id="1631">
    <w:p w:rsidR="00B75D26" w:rsidRPr="00491A3F" w:rsidRDefault="00B75D26" w:rsidP="00FE52EB">
      <w:pPr>
        <w:pStyle w:val="a9"/>
        <w:bidi/>
        <w:spacing w:before="0" w:beforeAutospacing="0" w:after="0" w:afterAutospacing="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أخرجه الآجري في الشريعة (ص215)، واللالكائي في شرح أصول أهل السنة: (4/ 630).</w:t>
      </w:r>
    </w:p>
  </w:footnote>
  <w:footnote w:id="1632">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في شرح أصول أهل السنة (4/ 6۳۲).</w:t>
      </w:r>
    </w:p>
  </w:footnote>
  <w:footnote w:id="1633">
    <w:p w:rsidR="00B75D26" w:rsidRPr="00491A3F" w:rsidRDefault="00B75D26" w:rsidP="00FE52EB">
      <w:pPr>
        <w:pStyle w:val="a9"/>
        <w:bidi/>
        <w:spacing w:before="0" w:beforeAutospacing="0" w:after="0" w:afterAutospacing="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معبد بن عبد الله الجهني نزيل البصرة، كان داعية إلى الضلال وهو أول من تكلم بالقدر في زمن الصحابة، قال ابن أبي حاتم: كان صدوقًا في الحديث وكان رأسًا في القدر، قدم المدينة فأفسد بها ناسا، وقد قتله عبد الملك سنة ۸۰ه. الجرح والتعديل (8/۲۸۰)، ومیزان الاعتدال (4/141)، وتهذيب التهذيب (10/ 225).</w:t>
      </w:r>
    </w:p>
  </w:footnote>
  <w:footnote w:id="1634">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ويتقفرون العلم: أي يطلبونه ويتتبعونه. النهاية لابن الأثير (4/ 90).</w:t>
      </w:r>
    </w:p>
  </w:footnote>
  <w:footnote w:id="1635">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صحيح مسلم، كتاب الإيمان، باب بيان الإيمان والإسلام والإحسان: 1/ 36.</w:t>
      </w:r>
    </w:p>
  </w:footnote>
  <w:footnote w:id="1636">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شرح العقيدة الطحاوية)) (ص: 276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37">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شرح العقيدة الطحاوية)) (ص: 277</w:t>
      </w:r>
      <w:r w:rsidRPr="00491A3F">
        <w:rPr>
          <w:rFonts w:ascii="Traditional Arabic" w:eastAsia="Calibri" w:hAnsi="Traditional Arabic" w:cs="Traditional Arabic" w:hint="cs"/>
          <w:sz w:val="28"/>
          <w:szCs w:val="28"/>
          <w:rtl/>
          <w:lang w:bidi="ar-EG"/>
        </w:rPr>
        <w:t>).</w:t>
      </w:r>
    </w:p>
  </w:footnote>
  <w:footnote w:id="1638">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شرح العقيدة الطحاوية)) (ص: 292</w:t>
      </w:r>
      <w:r w:rsidRPr="00491A3F">
        <w:rPr>
          <w:rFonts w:ascii="Traditional Arabic" w:eastAsia="Calibri" w:hAnsi="Traditional Arabic" w:cs="Traditional Arabic" w:hint="cs"/>
          <w:sz w:val="28"/>
          <w:szCs w:val="28"/>
          <w:rtl/>
          <w:lang w:bidi="ar-EG"/>
        </w:rPr>
        <w:t>).</w:t>
      </w:r>
    </w:p>
  </w:footnote>
  <w:footnote w:id="1639">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proofErr w:type="gramStart"/>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شرح</w:t>
      </w:r>
      <w:proofErr w:type="gramEnd"/>
      <w:r w:rsidRPr="00491A3F">
        <w:rPr>
          <w:rFonts w:ascii="Traditional Arabic" w:eastAsia="Calibri" w:hAnsi="Traditional Arabic" w:cs="Traditional Arabic"/>
          <w:sz w:val="28"/>
          <w:szCs w:val="28"/>
          <w:rtl/>
          <w:lang w:bidi="ar-EG"/>
        </w:rPr>
        <w:t xml:space="preserve"> العقيدة الطحاوية)) (ص: 292</w:t>
      </w:r>
      <w:r w:rsidRPr="00491A3F">
        <w:rPr>
          <w:rFonts w:ascii="Traditional Arabic" w:eastAsia="Calibri" w:hAnsi="Traditional Arabic" w:cs="Traditional Arabic" w:hint="cs"/>
          <w:sz w:val="28"/>
          <w:szCs w:val="28"/>
          <w:rtl/>
          <w:lang w:bidi="ar-EG"/>
        </w:rPr>
        <w:t>).</w:t>
      </w:r>
    </w:p>
  </w:footnote>
  <w:footnote w:id="1640">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اشتهر بحديث الإسراء، وإلا فهو مشتمل على المعراج أيضًا؛ فالكلام عن الأمرين معًا</w:t>
      </w:r>
      <w:r w:rsidRPr="00491A3F">
        <w:rPr>
          <w:rFonts w:ascii="Traditional Arabic" w:eastAsia="Calibri" w:hAnsi="Traditional Arabic" w:cs="Traditional Arabic"/>
          <w:sz w:val="28"/>
          <w:szCs w:val="28"/>
          <w:lang w:bidi="ar-EG"/>
        </w:rPr>
        <w:t>.</w:t>
      </w:r>
    </w:p>
  </w:footnote>
  <w:footnote w:id="1641">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ينظر: تفسير ابن كثير (5/ 45</w:t>
      </w:r>
      <w:r w:rsidRPr="00491A3F">
        <w:rPr>
          <w:rFonts w:ascii="Traditional Arabic" w:eastAsia="Calibri" w:hAnsi="Traditional Arabic" w:cs="Traditional Arabic"/>
          <w:sz w:val="28"/>
          <w:szCs w:val="28"/>
          <w:lang w:bidi="ar-EG"/>
        </w:rPr>
        <w:t>. (</w:t>
      </w:r>
    </w:p>
  </w:footnote>
  <w:footnote w:id="1642">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من المعاصرين: أبو رية في كتابه “أضواء على السنة المحمدية” (ص: 123)، ود. أحمد شلبي في الجزء الثالث من كتابه “المكتبة الإسلامية المصورة لكل الأعمار</w:t>
      </w:r>
      <w:r w:rsidRPr="00491A3F">
        <w:rPr>
          <w:rFonts w:ascii="Traditional Arabic" w:eastAsia="Calibri" w:hAnsi="Traditional Arabic" w:cs="Traditional Arabic"/>
          <w:sz w:val="28"/>
          <w:szCs w:val="28"/>
          <w:lang w:bidi="ar-EG"/>
        </w:rPr>
        <w:t>”.</w:t>
      </w:r>
    </w:p>
  </w:footnote>
  <w:footnote w:id="1643">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أخرجه البخاري (7517)، ومسلم (162) واللفظ لمسلم</w:t>
      </w:r>
      <w:r w:rsidRPr="00491A3F">
        <w:rPr>
          <w:rFonts w:ascii="Traditional Arabic" w:eastAsia="Calibri" w:hAnsi="Traditional Arabic" w:cs="Traditional Arabic"/>
          <w:sz w:val="28"/>
          <w:szCs w:val="28"/>
          <w:lang w:bidi="ar-EG"/>
        </w:rPr>
        <w:t>.</w:t>
      </w:r>
    </w:p>
  </w:footnote>
  <w:footnote w:id="1644">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جمهرة مقالات أحمد شاكر (2/ 720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45">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صحيح مسلم (1/ 148</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p>
  </w:footnote>
  <w:footnote w:id="1646">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شرح النووي على صحيح مسلم (2/ 209</w:t>
      </w:r>
      <w:r w:rsidRPr="00491A3F">
        <w:rPr>
          <w:rFonts w:ascii="Traditional Arabic" w:eastAsia="Calibri" w:hAnsi="Traditional Arabic" w:cs="Traditional Arabic" w:hint="cs"/>
          <w:sz w:val="28"/>
          <w:szCs w:val="28"/>
          <w:rtl/>
          <w:lang w:bidi="ar-EG"/>
        </w:rPr>
        <w:t>).</w:t>
      </w:r>
    </w:p>
  </w:footnote>
  <w:footnote w:id="1647">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sz w:val="28"/>
          <w:szCs w:val="28"/>
          <w:lang w:bidi="ar-EG"/>
        </w:rPr>
        <w:t> </w:t>
      </w:r>
      <w:r w:rsidRPr="00491A3F">
        <w:rPr>
          <w:rFonts w:ascii="Traditional Arabic" w:eastAsia="Calibri" w:hAnsi="Traditional Arabic" w:cs="Traditional Arabic"/>
          <w:sz w:val="28"/>
          <w:szCs w:val="28"/>
          <w:rtl/>
          <w:lang w:bidi="ar-EG"/>
        </w:rPr>
        <w:t>زاد المعاد في هدي خير العباد (3/ 38</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48">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(4463)، ومسلم (2444</w:t>
      </w:r>
      <w:r w:rsidRPr="00491A3F">
        <w:rPr>
          <w:rFonts w:ascii="Traditional Arabic" w:eastAsia="Calibri" w:hAnsi="Traditional Arabic" w:cs="Traditional Arabic" w:hint="cs"/>
          <w:sz w:val="28"/>
          <w:szCs w:val="28"/>
          <w:rtl/>
          <w:lang w:bidi="ar-EG"/>
        </w:rPr>
        <w:t>).</w:t>
      </w:r>
    </w:p>
  </w:footnote>
  <w:footnote w:id="1649">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(1887</w:t>
      </w:r>
      <w:r w:rsidRPr="00491A3F">
        <w:rPr>
          <w:rFonts w:ascii="Traditional Arabic" w:eastAsia="Calibri" w:hAnsi="Traditional Arabic" w:cs="Traditional Arabic" w:hint="cs"/>
          <w:sz w:val="28"/>
          <w:szCs w:val="28"/>
          <w:rtl/>
          <w:lang w:bidi="ar-EG"/>
        </w:rPr>
        <w:t>).</w:t>
      </w:r>
    </w:p>
  </w:footnote>
  <w:footnote w:id="1650">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أحمد (4/350) (19100). قال الهيثمي في ((مجمع الزوائد)) (4/130): فيه أبو كثير وهو مستور وبقية رجاله ثقات. وقال الألباني في ((إرواء الغليل)) (5/19): إسناده جيد</w:t>
      </w:r>
      <w:r w:rsidRPr="00491A3F">
        <w:rPr>
          <w:rFonts w:ascii="Traditional Arabic" w:eastAsia="Calibri" w:hAnsi="Traditional Arabic" w:cs="Traditional Arabic"/>
          <w:sz w:val="28"/>
          <w:szCs w:val="28"/>
          <w:lang w:bidi="ar-EG"/>
        </w:rPr>
        <w:t>.</w:t>
      </w:r>
    </w:p>
  </w:footnote>
  <w:footnote w:id="1651">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أحمد (3/455) (15814). قال الألباني في ((سلسلة الأحاديث الصحيحة)) (2/694)، وشعيب الأرناؤوط محقق ((المسند)): إسناده صحيح على شرط الشيخين</w:t>
      </w:r>
      <w:r w:rsidRPr="00491A3F">
        <w:rPr>
          <w:rFonts w:ascii="Traditional Arabic" w:eastAsia="Calibri" w:hAnsi="Traditional Arabic" w:cs="Traditional Arabic"/>
          <w:sz w:val="28"/>
          <w:szCs w:val="28"/>
          <w:lang w:bidi="ar-EG"/>
        </w:rPr>
        <w:t>.</w:t>
      </w:r>
    </w:p>
  </w:footnote>
  <w:footnote w:id="1652">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النسائي (4/8)، وابن حبان (7/284) (3014)، والحاكم (1/504). وقال: سنده صحيح، وقال العراقي في ((تخريج الإحياء)) (5/212): إسناده صحيح، وصححه الألباني في ((صحيح سنن النسائي</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53">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الحديث رواه البخاري (7074). من حديث سمرة بن جندب رضي الله عنه</w:t>
      </w:r>
      <w:r w:rsidRPr="00491A3F">
        <w:rPr>
          <w:rFonts w:ascii="Traditional Arabic" w:eastAsia="Calibri" w:hAnsi="Traditional Arabic" w:cs="Traditional Arabic"/>
          <w:sz w:val="28"/>
          <w:szCs w:val="28"/>
          <w:lang w:bidi="ar-EG"/>
        </w:rPr>
        <w:t>.</w:t>
      </w:r>
    </w:p>
  </w:footnote>
  <w:footnote w:id="1654">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النسائي (4/8)، وابن حبان (7/284) (3014)، والحاكم (1/504). وقال: سنده صحيح، وقال العراقي في ((تخريج الإحياء)) (5/212): إسناده صحيح، وصححه الألباني في ((صحيح سنن </w:t>
      </w:r>
      <w:proofErr w:type="gramStart"/>
      <w:r w:rsidRPr="00491A3F">
        <w:rPr>
          <w:rFonts w:ascii="Traditional Arabic" w:eastAsia="Calibri" w:hAnsi="Traditional Arabic" w:cs="Traditional Arabic"/>
          <w:sz w:val="28"/>
          <w:szCs w:val="28"/>
          <w:rtl/>
          <w:lang w:bidi="ar-EG"/>
        </w:rPr>
        <w:t>النسائي</w:t>
      </w:r>
      <w:r w:rsidRPr="00491A3F">
        <w:rPr>
          <w:rFonts w:ascii="Traditional Arabic" w:eastAsia="Calibri" w:hAnsi="Traditional Arabic" w:cs="Traditional Arabic"/>
          <w:sz w:val="28"/>
          <w:szCs w:val="28"/>
          <w:lang w:bidi="ar-EG"/>
        </w:rPr>
        <w:t>(</w:t>
      </w:r>
      <w:proofErr w:type="gramEnd"/>
      <w:r w:rsidRPr="00491A3F">
        <w:rPr>
          <w:rFonts w:ascii="Traditional Arabic" w:eastAsia="Calibri" w:hAnsi="Traditional Arabic" w:cs="Traditional Arabic"/>
          <w:sz w:val="28"/>
          <w:szCs w:val="28"/>
          <w:lang w:bidi="ar-EG"/>
        </w:rPr>
        <w:t>(</w:t>
      </w:r>
      <w:r w:rsidRPr="00491A3F">
        <w:rPr>
          <w:rFonts w:hint="cs"/>
          <w:sz w:val="28"/>
          <w:szCs w:val="28"/>
          <w:rtl/>
        </w:rPr>
        <w:t>.</w:t>
      </w:r>
    </w:p>
  </w:footnote>
  <w:footnote w:id="1655">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مجموع الفتاوى)) (5/446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56">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proofErr w:type="gramStart"/>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مجموع</w:t>
      </w:r>
      <w:proofErr w:type="gramEnd"/>
      <w:r w:rsidRPr="00491A3F">
        <w:rPr>
          <w:rFonts w:ascii="Traditional Arabic" w:eastAsia="Calibri" w:hAnsi="Traditional Arabic" w:cs="Traditional Arabic"/>
          <w:sz w:val="28"/>
          <w:szCs w:val="28"/>
          <w:rtl/>
          <w:lang w:bidi="ar-EG"/>
        </w:rPr>
        <w:t xml:space="preserve"> الفتاوى)) (5/447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57">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الترمذي (1071)، وابن حبان (7/380) (3113). من حديث أبي هريرة رضي الله عنه. وقال: حسن غريب، وقال محمد المناوي في ((تخريج أحاديث المصابيح)) (1/119) رجاله رجال مسلم، وحسنه ابن حجر في ((تخريج مشكاة المصابيح)) (1/115) كما قال ذلك في المقدمة</w:t>
      </w:r>
      <w:r w:rsidRPr="00491A3F">
        <w:rPr>
          <w:rFonts w:ascii="Traditional Arabic" w:eastAsia="Calibri" w:hAnsi="Traditional Arabic" w:cs="Traditional Arabic"/>
          <w:sz w:val="28"/>
          <w:szCs w:val="28"/>
          <w:lang w:bidi="ar-EG"/>
        </w:rPr>
        <w:t>.</w:t>
      </w:r>
    </w:p>
  </w:footnote>
  <w:footnote w:id="1658">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الترمذي (1071)، وابن حبان (7/380) (3113). من حديث أبي هريرة رضي الله عنه. وقال: حسن غريب، وقال محمد المناوي في ((تخريج أحاديث المصابيح)) (1/119) رجاله رجال مسلم، وحسنه ابن حجر في ((تخريج مشكاة المصابيح)) (1/115) كما قال ذلك في المقدمة</w:t>
      </w:r>
      <w:r w:rsidRPr="00491A3F">
        <w:rPr>
          <w:rFonts w:ascii="Traditional Arabic" w:eastAsia="Calibri" w:hAnsi="Traditional Arabic" w:cs="Traditional Arabic"/>
          <w:sz w:val="28"/>
          <w:szCs w:val="28"/>
          <w:lang w:bidi="ar-EG"/>
        </w:rPr>
        <w:t>.</w:t>
      </w:r>
    </w:p>
  </w:footnote>
  <w:footnote w:id="1659">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الطبري في تفسيره (16/596-597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60">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proofErr w:type="gramStart"/>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مجموع</w:t>
      </w:r>
      <w:proofErr w:type="gramEnd"/>
      <w:r w:rsidRPr="00491A3F">
        <w:rPr>
          <w:rFonts w:ascii="Traditional Arabic" w:eastAsia="Calibri" w:hAnsi="Traditional Arabic" w:cs="Traditional Arabic"/>
          <w:sz w:val="28"/>
          <w:szCs w:val="28"/>
          <w:rtl/>
          <w:lang w:bidi="ar-EG"/>
        </w:rPr>
        <w:t xml:space="preserve"> فتاوى ابن تيمية)) (24/365</w:t>
      </w:r>
      <w:r w:rsidRPr="00491A3F">
        <w:rPr>
          <w:rFonts w:ascii="Traditional Arabic" w:eastAsia="Calibri" w:hAnsi="Traditional Arabic" w:cs="Traditional Arabic" w:hint="cs"/>
          <w:sz w:val="28"/>
          <w:szCs w:val="28"/>
          <w:rtl/>
          <w:lang w:bidi="ar-EG"/>
        </w:rPr>
        <w:t>).المصدر:</w:t>
      </w:r>
      <w:r w:rsidRPr="00491A3F">
        <w:rPr>
          <w:rFonts w:ascii="Traditional Arabic" w:eastAsia="Calibri" w:hAnsi="Traditional Arabic" w:cs="Traditional Arabic" w:hint="cs"/>
          <w:sz w:val="28"/>
          <w:szCs w:val="28"/>
          <w:rtl/>
        </w:rPr>
        <w:t xml:space="preserve"> </w:t>
      </w:r>
      <w:r w:rsidRPr="00491A3F">
        <w:rPr>
          <w:rFonts w:ascii="Traditional Arabic" w:eastAsia="Calibri" w:hAnsi="Traditional Arabic" w:cs="Traditional Arabic"/>
          <w:sz w:val="28"/>
          <w:szCs w:val="28"/>
          <w:rtl/>
          <w:lang w:bidi="ar-EG"/>
        </w:rPr>
        <w:t>القيامة الصغرى لعمر بن سليمان الأشقر</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ص </w:t>
      </w:r>
      <w:r w:rsidRPr="00491A3F">
        <w:rPr>
          <w:rFonts w:ascii="Traditional Arabic" w:eastAsia="Calibri" w:hAnsi="Traditional Arabic" w:cs="Traditional Arabic" w:hint="cs"/>
          <w:sz w:val="28"/>
          <w:szCs w:val="28"/>
          <w:rtl/>
          <w:lang w:bidi="ar-EG"/>
        </w:rPr>
        <w:t>102-106.</w:t>
      </w:r>
    </w:p>
  </w:footnote>
  <w:footnote w:id="1661">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المصدر:</w:t>
      </w:r>
      <w:r w:rsidRPr="00491A3F">
        <w:rPr>
          <w:rFonts w:ascii="Traditional Arabic" w:eastAsia="Calibri" w:hAnsi="Traditional Arabic" w:cs="Traditional Arabic" w:hint="cs"/>
          <w:sz w:val="28"/>
          <w:szCs w:val="28"/>
          <w:rtl/>
        </w:rPr>
        <w:t xml:space="preserve"> </w:t>
      </w:r>
      <w:r w:rsidRPr="00491A3F">
        <w:rPr>
          <w:rFonts w:ascii="Traditional Arabic" w:eastAsia="Calibri" w:hAnsi="Traditional Arabic" w:cs="Traditional Arabic"/>
          <w:sz w:val="28"/>
          <w:szCs w:val="28"/>
          <w:rtl/>
          <w:lang w:bidi="ar-EG"/>
        </w:rPr>
        <w:t>القيامة الصغرى لعمر بن سليمان الأشقر</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ص </w:t>
      </w:r>
      <w:r w:rsidRPr="00491A3F">
        <w:rPr>
          <w:rFonts w:ascii="Traditional Arabic" w:eastAsia="Calibri" w:hAnsi="Traditional Arabic" w:cs="Traditional Arabic" w:hint="cs"/>
          <w:sz w:val="28"/>
          <w:szCs w:val="28"/>
          <w:rtl/>
          <w:lang w:bidi="ar-EG"/>
        </w:rPr>
        <w:t>102-106.</w:t>
      </w:r>
    </w:p>
  </w:footnote>
  <w:footnote w:id="1662">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أحمد (4/139) (17292)، والنسائي في ((السنن الكبرى)) (3/23) والطبراني (19/247). وقال الهيثمي في ((مجمع الزوائد)) (4/127): رواه أحمد وفيه أبو كثير وهو مستور وبقية رجاله موثقون. وقال الألباني في ((شرح العقيدة الطحاوية)) (453): صحيح</w:t>
      </w:r>
      <w:r w:rsidRPr="00491A3F">
        <w:rPr>
          <w:rFonts w:ascii="Traditional Arabic" w:eastAsia="Calibri" w:hAnsi="Traditional Arabic" w:cs="Traditional Arabic"/>
          <w:sz w:val="28"/>
          <w:szCs w:val="28"/>
          <w:lang w:bidi="ar-EG"/>
        </w:rPr>
        <w:t>.</w:t>
      </w:r>
    </w:p>
  </w:footnote>
  <w:footnote w:id="1663">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بنحوه أحمد (5/11) (20136)، والطبراني في ((الأوسط)) (3/244). قال الهيثمي في ((مجمع الزوائد)) (4/129): رواه الطبراني في ((الأوسط)) وفيه أسلم بن سهل الواسطي قال الذهبي: لينه الدارقطني، وهذه عبارة سهلة في التضعيف وبقية رجاله ثقات. وقال الألباني في ((شرح العقيدة الطحاوية)) (455): صحيح</w:t>
      </w:r>
      <w:r w:rsidRPr="00491A3F">
        <w:rPr>
          <w:rFonts w:ascii="Traditional Arabic" w:eastAsia="Calibri" w:hAnsi="Traditional Arabic" w:cs="Traditional Arabic"/>
          <w:sz w:val="28"/>
          <w:szCs w:val="28"/>
          <w:lang w:bidi="ar-EG"/>
        </w:rPr>
        <w:t>.</w:t>
      </w:r>
    </w:p>
  </w:footnote>
  <w:footnote w:id="1664">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أبو داود (2520)، وأحمد (1/265) (2388)، والحاكم (2/97). والحديث سكت عنه أبو داود. وقال الحاكم: هذا حديث صحيح على شرط مسلم ولم يخرجاه. ووافقه الذهبي. وقال الألباني في ((صحيح سنن أبي داود)): حسن</w:t>
      </w:r>
      <w:r w:rsidRPr="00491A3F">
        <w:rPr>
          <w:rFonts w:ascii="Traditional Arabic" w:eastAsia="Calibri" w:hAnsi="Traditional Arabic" w:cs="Traditional Arabic"/>
          <w:sz w:val="28"/>
          <w:szCs w:val="28"/>
          <w:lang w:bidi="ar-EG"/>
        </w:rPr>
        <w:t>.</w:t>
      </w:r>
    </w:p>
  </w:footnote>
  <w:footnote w:id="1665">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صحيح مسلم (1887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66">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مالك في ((الموطأ)) (2/337) بلفظ: (طير) بدلاً من (طائر). والحديث رواه النسائي (4/108)، وابن ماجه (4271)، وأحمد (3/455) (15816). قال ابن عبد البر في ((الاستذكار)) (2/614)، وابن العربي في ((عارضة الأحوذي)) (4/125)، وابن حجر في ((توالي التأسيس)) (1/203)، والألباني في ((صحيح سنن ابن ماجه)): صحيح</w:t>
      </w:r>
      <w:r w:rsidRPr="00491A3F">
        <w:rPr>
          <w:rFonts w:ascii="Traditional Arabic" w:eastAsia="Calibri" w:hAnsi="Traditional Arabic" w:cs="Traditional Arabic"/>
          <w:sz w:val="28"/>
          <w:szCs w:val="28"/>
          <w:lang w:bidi="ar-EG"/>
        </w:rPr>
        <w:t>.</w:t>
      </w:r>
    </w:p>
  </w:footnote>
  <w:footnote w:id="1667">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الحديث روي في ((السنن)) بلفظ: ((إن الله عزو</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جل حرم على الأرض أجساد الأنبياء)). رواه أبو داود (1047)، والنسائي (3/91)، وابن ماجه (1636). قال الحاكم (1/413): هذا حديث صحيح على شرط البخاري ولم يخرجاه ووافقه الذهبي. وقال الألباني في ((صحيح سنن ابن ماجه)): صحيح</w:t>
      </w:r>
      <w:r w:rsidRPr="00491A3F">
        <w:rPr>
          <w:rFonts w:ascii="Traditional Arabic" w:eastAsia="Calibri" w:hAnsi="Traditional Arabic" w:cs="Traditional Arabic"/>
          <w:sz w:val="28"/>
          <w:szCs w:val="28"/>
          <w:lang w:bidi="ar-EG"/>
        </w:rPr>
        <w:t>.</w:t>
      </w:r>
    </w:p>
  </w:footnote>
  <w:footnote w:id="1668">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w:t>
      </w:r>
      <w:r w:rsidRPr="00491A3F">
        <w:rPr>
          <w:rFonts w:ascii="Traditional Arabic" w:eastAsia="Calibri" w:hAnsi="Traditional Arabic" w:cs="Traditional Arabic" w:hint="cs"/>
          <w:sz w:val="28"/>
          <w:szCs w:val="28"/>
          <w:rtl/>
          <w:lang w:bidi="ar-EG"/>
        </w:rPr>
        <w:t xml:space="preserve">لمصدر: </w:t>
      </w:r>
      <w:r w:rsidRPr="00491A3F">
        <w:rPr>
          <w:rFonts w:ascii="Traditional Arabic" w:eastAsia="Calibri" w:hAnsi="Traditional Arabic" w:cs="Traditional Arabic"/>
          <w:sz w:val="28"/>
          <w:szCs w:val="28"/>
          <w:rtl/>
          <w:lang w:bidi="ar-EG"/>
        </w:rPr>
        <w:t>شرح العقيدة الطحاوية لابن أبي العز الحنفي-</w:t>
      </w:r>
      <w:r w:rsidRPr="00491A3F">
        <w:rPr>
          <w:rFonts w:ascii="Traditional Arabic" w:eastAsia="Calibri" w:hAnsi="Traditional Arabic" w:cs="Traditional Arabic" w:hint="cs"/>
          <w:sz w:val="28"/>
          <w:szCs w:val="28"/>
          <w:rtl/>
          <w:lang w:bidi="ar-EG"/>
        </w:rPr>
        <w:t>بتصرف-2</w:t>
      </w:r>
      <w:r w:rsidRPr="00491A3F">
        <w:rPr>
          <w:rFonts w:ascii="Traditional Arabic" w:eastAsia="Calibri" w:hAnsi="Traditional Arabic" w:cs="Traditional Arabic"/>
          <w:sz w:val="28"/>
          <w:szCs w:val="28"/>
          <w:rtl/>
          <w:lang w:bidi="ar-EG"/>
        </w:rPr>
        <w:t>/582</w:t>
      </w:r>
      <w:r w:rsidRPr="00491A3F">
        <w:rPr>
          <w:rFonts w:hint="cs"/>
          <w:sz w:val="28"/>
          <w:szCs w:val="28"/>
          <w:rtl/>
        </w:rPr>
        <w:t>.</w:t>
      </w:r>
      <w:r w:rsidRPr="00491A3F">
        <w:rPr>
          <w:sz w:val="28"/>
          <w:szCs w:val="28"/>
          <w:rtl/>
        </w:rPr>
        <w:t xml:space="preserve"> </w:t>
      </w:r>
    </w:p>
  </w:footnote>
  <w:footnote w:id="1669">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الترمذي (1071)، وابن أبي عاصم في (السنة) (864). قال الترمذي: حسن غريب. وحسنه ابن حجر في ((هداية الرواة)) (1/115) </w:t>
      </w:r>
      <w:r w:rsidRPr="00491A3F">
        <w:rPr>
          <w:rFonts w:ascii="Traditional Arabic" w:eastAsia="Calibri" w:hAnsi="Traditional Arabic" w:cs="Traditional Arabic" w:hint="cs"/>
          <w:sz w:val="28"/>
          <w:szCs w:val="28"/>
          <w:rtl/>
          <w:lang w:bidi="ar-EG"/>
        </w:rPr>
        <w:t>-كما</w:t>
      </w:r>
      <w:r w:rsidRPr="00491A3F">
        <w:rPr>
          <w:rFonts w:ascii="Traditional Arabic" w:eastAsia="Calibri" w:hAnsi="Traditional Arabic" w:cs="Traditional Arabic"/>
          <w:sz w:val="28"/>
          <w:szCs w:val="28"/>
          <w:rtl/>
          <w:lang w:bidi="ar-EG"/>
        </w:rPr>
        <w:t xml:space="preserve"> أشار إلى ذلك في المقدمة -. وكذلك الألباني في ((صحيح سنن الترمذي</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70">
    <w:p w:rsidR="00B75D26" w:rsidRPr="00491A3F" w:rsidRDefault="00B75D26" w:rsidP="00FE52EB">
      <w:pPr>
        <w:pStyle w:val="a5"/>
        <w:jc w:val="lowKashida"/>
        <w:rPr>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المصدر: </w:t>
      </w:r>
      <w:r w:rsidRPr="00491A3F">
        <w:rPr>
          <w:rFonts w:ascii="Traditional Arabic" w:eastAsia="Calibri" w:hAnsi="Traditional Arabic" w:cs="Traditional Arabic"/>
          <w:sz w:val="28"/>
          <w:szCs w:val="28"/>
          <w:rtl/>
          <w:lang w:bidi="ar-EG"/>
        </w:rPr>
        <w:t>تذكرة المؤتسي شرح عقـيدة الحافـظ عبـد الغني المقـدسي لعبد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الرزاق بن 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المحسن البدر</w:t>
      </w:r>
      <w:r w:rsidRPr="00491A3F">
        <w:rPr>
          <w:rFonts w:ascii="Traditional Arabic" w:eastAsia="Calibri" w:hAnsi="Traditional Arabic" w:cs="Traditional Arabic" w:hint="cs"/>
          <w:sz w:val="28"/>
          <w:szCs w:val="28"/>
          <w:rtl/>
        </w:rPr>
        <w:t>،</w:t>
      </w:r>
      <w:r w:rsidRPr="00491A3F">
        <w:rPr>
          <w:rFonts w:ascii="Traditional Arabic" w:eastAsia="Calibri" w:hAnsi="Traditional Arabic" w:cs="Traditional Arabic"/>
          <w:sz w:val="28"/>
          <w:szCs w:val="28"/>
          <w:rtl/>
          <w:lang w:bidi="ar-EG"/>
        </w:rPr>
        <w:t xml:space="preserve"> ص289</w:t>
      </w:r>
      <w:r w:rsidRPr="00491A3F">
        <w:rPr>
          <w:rFonts w:hint="cs"/>
          <w:sz w:val="28"/>
          <w:szCs w:val="28"/>
          <w:rtl/>
          <w:lang w:bidi="ar-EG"/>
        </w:rPr>
        <w:t>.</w:t>
      </w:r>
    </w:p>
  </w:footnote>
  <w:footnote w:id="1671">
    <w:p w:rsidR="00B75D26" w:rsidRPr="00491A3F" w:rsidRDefault="00B75D26" w:rsidP="00FE52EB">
      <w:pPr>
        <w:spacing w:before="4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أخرجه البخاري (1338)، ومسلم (2870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72">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السنة: (</w:t>
      </w:r>
      <w:r w:rsidRPr="00491A3F">
        <w:rPr>
          <w:rFonts w:ascii="Traditional Arabic" w:eastAsia="Calibri" w:hAnsi="Traditional Arabic" w:cs="Traditional Arabic"/>
          <w:sz w:val="28"/>
          <w:szCs w:val="28"/>
          <w:rtl/>
          <w:lang w:bidi="ar-EG"/>
        </w:rPr>
        <w:t>ص419-420</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rPr>
        <w:t>.</w:t>
      </w:r>
    </w:p>
  </w:footnote>
  <w:footnote w:id="1673">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المصنف (3/53)</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(7/114)</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والبيهقي في إثبات عذاب القبر (1/133)</w:t>
      </w:r>
      <w:r w:rsidRPr="00491A3F">
        <w:rPr>
          <w:rFonts w:hint="cs"/>
          <w:sz w:val="28"/>
          <w:szCs w:val="28"/>
          <w:rtl/>
        </w:rPr>
        <w:t xml:space="preserve">، </w:t>
      </w:r>
      <w:r w:rsidRPr="00491A3F">
        <w:rPr>
          <w:rFonts w:ascii="Traditional Arabic" w:eastAsia="Calibri" w:hAnsi="Traditional Arabic" w:cs="Traditional Arabic"/>
          <w:sz w:val="28"/>
          <w:szCs w:val="28"/>
          <w:rtl/>
          <w:lang w:bidi="ar-EG"/>
        </w:rPr>
        <w:t>وهذا اسناد رجاله ثقات</w:t>
      </w:r>
      <w:r w:rsidRPr="00491A3F">
        <w:rPr>
          <w:rFonts w:ascii="Traditional Arabic" w:eastAsia="Calibri" w:hAnsi="Traditional Arabic" w:cs="Traditional Arabic" w:hint="cs"/>
          <w:sz w:val="28"/>
          <w:szCs w:val="28"/>
          <w:rtl/>
          <w:lang w:bidi="ar-EG"/>
        </w:rPr>
        <w:t>،</w:t>
      </w:r>
      <w:r w:rsidRPr="00491A3F">
        <w:rPr>
          <w:rFonts w:hint="cs"/>
          <w:sz w:val="28"/>
          <w:szCs w:val="28"/>
          <w:rtl/>
        </w:rPr>
        <w:t xml:space="preserve"> و</w:t>
      </w:r>
      <w:r w:rsidRPr="00491A3F">
        <w:rPr>
          <w:rFonts w:ascii="Traditional Arabic" w:eastAsia="Calibri" w:hAnsi="Traditional Arabic" w:cs="Traditional Arabic"/>
          <w:sz w:val="28"/>
          <w:szCs w:val="28"/>
          <w:rtl/>
          <w:lang w:bidi="ar-EG"/>
        </w:rPr>
        <w:t>تميم بن غيلان بن سلمة</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ترجمه البخاري في التاريخ الكبير (2/153)، وابن أبي حاتم في الجرح والتعديل (2/441)، وابن حبان في الثقات (4/86)، وهو ثقفي وروى عنه غير يعلى بن عطاء: ابن جريج وعبد العزيز بن أبي رواد، وما أحسبه سمع أبا الدرداء، والله أعلم</w:t>
      </w:r>
      <w:r w:rsidRPr="00491A3F">
        <w:rPr>
          <w:rFonts w:ascii="Traditional Arabic" w:eastAsia="Calibri" w:hAnsi="Traditional Arabic" w:cs="Traditional Arabic"/>
          <w:sz w:val="28"/>
          <w:szCs w:val="28"/>
          <w:lang w:bidi="ar-EG"/>
        </w:rPr>
        <w:t>.</w:t>
      </w:r>
    </w:p>
  </w:footnote>
  <w:footnote w:id="1674">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صول السنة (31)</w:t>
      </w:r>
      <w:r w:rsidRPr="00491A3F">
        <w:rPr>
          <w:rFonts w:hint="cs"/>
          <w:sz w:val="28"/>
          <w:szCs w:val="28"/>
          <w:rtl/>
        </w:rPr>
        <w:t>.</w:t>
      </w:r>
    </w:p>
  </w:footnote>
  <w:footnote w:id="1675">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طبقات ابي يعلى 1/55</w:t>
      </w:r>
      <w:r w:rsidRPr="00491A3F">
        <w:rPr>
          <w:rFonts w:ascii="Traditional Arabic" w:eastAsia="Calibri" w:hAnsi="Traditional Arabic" w:cs="Traditional Arabic"/>
          <w:sz w:val="28"/>
          <w:szCs w:val="28"/>
          <w:lang w:bidi="ar-EG"/>
        </w:rPr>
        <w:t>.</w:t>
      </w:r>
    </w:p>
  </w:footnote>
  <w:footnote w:id="1676">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اعتقاد أئمة الحديث (70</w:t>
      </w:r>
      <w:r w:rsidRPr="00491A3F">
        <w:rPr>
          <w:rFonts w:ascii="Traditional Arabic" w:eastAsia="Calibri" w:hAnsi="Traditional Arabic" w:cs="Traditional Arabic" w:hint="cs"/>
          <w:sz w:val="28"/>
          <w:szCs w:val="28"/>
          <w:rtl/>
          <w:lang w:bidi="ar-EG"/>
        </w:rPr>
        <w:t>).</w:t>
      </w:r>
    </w:p>
  </w:footnote>
  <w:footnote w:id="1677">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كتاب السنة (ص419-420)</w:t>
      </w:r>
      <w:r w:rsidRPr="00491A3F">
        <w:rPr>
          <w:rFonts w:ascii="Traditional Arabic" w:eastAsia="Calibri" w:hAnsi="Traditional Arabic" w:cs="Traditional Arabic" w:hint="cs"/>
          <w:sz w:val="28"/>
          <w:szCs w:val="28"/>
          <w:rtl/>
          <w:lang w:bidi="ar-EG"/>
        </w:rPr>
        <w:t>.</w:t>
      </w:r>
    </w:p>
  </w:footnote>
  <w:footnote w:id="1678">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الأصفهانية (2/214</w:t>
      </w:r>
      <w:r w:rsidRPr="00491A3F">
        <w:rPr>
          <w:rFonts w:ascii="Traditional Arabic" w:eastAsia="Calibri" w:hAnsi="Traditional Arabic" w:cs="Traditional Arabic" w:hint="cs"/>
          <w:sz w:val="28"/>
          <w:szCs w:val="28"/>
          <w:rtl/>
          <w:lang w:bidi="ar-EG"/>
        </w:rPr>
        <w:t>).</w:t>
      </w:r>
    </w:p>
  </w:footnote>
  <w:footnote w:id="1679">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العقيدة الطحاوية (50</w:t>
      </w:r>
      <w:r w:rsidRPr="00491A3F">
        <w:rPr>
          <w:rFonts w:ascii="Traditional Arabic" w:eastAsia="Calibri" w:hAnsi="Traditional Arabic" w:cs="Traditional Arabic" w:hint="cs"/>
          <w:sz w:val="28"/>
          <w:szCs w:val="28"/>
          <w:rtl/>
          <w:lang w:bidi="ar-EG"/>
        </w:rPr>
        <w:t>)</w:t>
      </w:r>
      <w:r w:rsidRPr="00491A3F">
        <w:rPr>
          <w:rFonts w:hint="cs"/>
          <w:sz w:val="28"/>
          <w:szCs w:val="28"/>
          <w:rtl/>
        </w:rPr>
        <w:t>.</w:t>
      </w:r>
    </w:p>
  </w:footnote>
  <w:footnote w:id="1680">
    <w:p w:rsidR="00B75D26" w:rsidRPr="00491A3F" w:rsidRDefault="00B75D26" w:rsidP="00FE52EB">
      <w:pPr>
        <w:spacing w:before="4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وانظر في ذلك كلام البربهاري في السنة (37</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وصديق حسن خان في قطف الثمر في بيان عقيدة أهل الأثر (133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وابن قدامة في لمعة الاعتقاد (26</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ومرعي الكرمي في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قاويل الثقات في تأويل الأسماء والصفات والآيات المحكمات (213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والكلاباذي في التعرف لمذهب أهل التصوف (57</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وابن عساكر في تبيين كذب المفتري فيما نسب </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لى ال</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 xml:space="preserve">مام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بي الحسن الأشعري (305</w:t>
      </w:r>
      <w:r w:rsidRPr="00491A3F">
        <w:rPr>
          <w:rFonts w:ascii="Traditional Arabic" w:eastAsia="Calibri" w:hAnsi="Traditional Arabic" w:cs="Traditional Arabic" w:hint="cs"/>
          <w:sz w:val="28"/>
          <w:szCs w:val="28"/>
          <w:rtl/>
          <w:lang w:bidi="ar-EG"/>
        </w:rPr>
        <w:t>).</w:t>
      </w:r>
    </w:p>
  </w:footnote>
  <w:footnote w:id="1681">
    <w:p w:rsidR="00B75D26" w:rsidRPr="00491A3F" w:rsidRDefault="00B75D26" w:rsidP="00FE52EB">
      <w:pPr>
        <w:spacing w:before="4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السلسلة الضعيفة (3585</w:t>
      </w:r>
      <w:r w:rsidRPr="00491A3F">
        <w:rPr>
          <w:rFonts w:ascii="Traditional Arabic" w:eastAsia="Calibri" w:hAnsi="Traditional Arabic" w:cs="Traditional Arabic" w:hint="cs"/>
          <w:sz w:val="28"/>
          <w:szCs w:val="28"/>
          <w:rtl/>
          <w:lang w:bidi="ar-EG"/>
        </w:rPr>
        <w:t>).</w:t>
      </w:r>
    </w:p>
  </w:footnote>
  <w:footnote w:id="1682">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(2867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83">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الطبري في ((تفسيره)) (16/600-601) عن الربيع، وأبي قتادة، وغيرهما. وعزاه ابن عبد البر في ((التمهيد)) (22/254) لابن أبي شيبة، وقال: وقال ابن أبي شيبة: تُسأل في قبورها. ولم أجده في ((مصنفه)) إنما روى الحديث (3/50) كما </w:t>
      </w:r>
      <w:r w:rsidRPr="00491A3F">
        <w:rPr>
          <w:rFonts w:ascii="Traditional Arabic" w:eastAsia="Calibri" w:hAnsi="Traditional Arabic" w:cs="Traditional Arabic" w:hint="cs"/>
          <w:sz w:val="28"/>
          <w:szCs w:val="28"/>
          <w:rtl/>
          <w:lang w:bidi="ar-EG"/>
        </w:rPr>
        <w:t xml:space="preserve">في </w:t>
      </w:r>
      <w:r w:rsidRPr="00491A3F">
        <w:rPr>
          <w:rFonts w:ascii="Traditional Arabic" w:eastAsia="Calibri" w:hAnsi="Traditional Arabic" w:cs="Traditional Arabic"/>
          <w:sz w:val="28"/>
          <w:szCs w:val="28"/>
          <w:rtl/>
          <w:lang w:bidi="ar-EG"/>
        </w:rPr>
        <w:t>((صحيح مسلم)) -حيث رواه مسلم من طريق ابن أبي شيبة أصلاً</w:t>
      </w:r>
      <w:proofErr w:type="gramStart"/>
      <w:r w:rsidRPr="00491A3F">
        <w:rPr>
          <w:rFonts w:ascii="Traditional Arabic" w:eastAsia="Calibri" w:hAnsi="Traditional Arabic" w:cs="Traditional Arabic"/>
          <w:sz w:val="28"/>
          <w:szCs w:val="28"/>
          <w:rtl/>
          <w:lang w:bidi="ar-EG"/>
        </w:rPr>
        <w:t>-(</w:t>
      </w:r>
      <w:proofErr w:type="gramEnd"/>
      <w:r w:rsidRPr="00491A3F">
        <w:rPr>
          <w:rFonts w:ascii="Traditional Arabic" w:eastAsia="Calibri" w:hAnsi="Traditional Arabic" w:cs="Traditional Arabic"/>
          <w:sz w:val="28"/>
          <w:szCs w:val="28"/>
          <w:rtl/>
          <w:lang w:bidi="ar-EG"/>
        </w:rPr>
        <w:t>(إن هذه الأمة تبتلى في قبورها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84">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((التمهيد)) (22/253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685">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المصدر</w:t>
      </w:r>
      <w:r>
        <w:rPr>
          <w:rFonts w:ascii="Traditional Arabic" w:eastAsia="Calibri" w:hAnsi="Traditional Arabic" w:cs="Traditional Arabic"/>
          <w:sz w:val="28"/>
          <w:szCs w:val="28"/>
          <w:rtl/>
          <w:lang w:bidi="ar-EG"/>
        </w:rPr>
        <w:t>:</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شرح العقيدة الطحاوية لابن أبي العز الحنفي</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2/581</w:t>
      </w:r>
    </w:p>
  </w:footnote>
  <w:footnote w:id="1686">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ابن عبد البر في "الاستذكار" (1/185)</w:t>
      </w:r>
      <w:r w:rsidRPr="00491A3F">
        <w:rPr>
          <w:rFonts w:ascii="Traditional Arabic" w:eastAsia="Calibri" w:hAnsi="Traditional Arabic" w:cs="Traditional Arabic" w:hint="cs"/>
          <w:sz w:val="28"/>
          <w:szCs w:val="28"/>
          <w:rtl/>
          <w:lang w:bidi="ar-EG"/>
        </w:rPr>
        <w:t>.</w:t>
      </w:r>
      <w:r w:rsidRPr="00491A3F">
        <w:rPr>
          <w:rFonts w:hint="cs"/>
          <w:sz w:val="28"/>
          <w:szCs w:val="28"/>
          <w:rtl/>
        </w:rPr>
        <w:t xml:space="preserve"> </w:t>
      </w:r>
      <w:r w:rsidRPr="00491A3F">
        <w:rPr>
          <w:rFonts w:ascii="Traditional Arabic" w:eastAsia="Calibri" w:hAnsi="Traditional Arabic" w:cs="Traditional Arabic" w:hint="cs"/>
          <w:sz w:val="28"/>
          <w:szCs w:val="28"/>
          <w:rtl/>
          <w:lang w:bidi="ar-EG"/>
        </w:rPr>
        <w:t>و</w:t>
      </w:r>
      <w:r w:rsidRPr="00491A3F">
        <w:rPr>
          <w:rFonts w:ascii="Traditional Arabic" w:eastAsia="Calibri" w:hAnsi="Traditional Arabic" w:cs="Traditional Arabic"/>
          <w:sz w:val="28"/>
          <w:szCs w:val="28"/>
          <w:rtl/>
          <w:lang w:bidi="ar-EG"/>
        </w:rPr>
        <w:t>نقل ابن تيمية عن عبد الله بن المبارك ثبوت هذا الحديث، فقال: " قال ابن المبارك: ثبت ذلك عن النبي صلى الله عليه وسلم " انتهى. "مجموع الفتاوى" (24/331</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وكذلك صحح الحديث من المتأخرين: الحافظ عبد الحق الإشبيلي، والقرطبي في "المفهم" (1/500)، وابن تيمية في "مجموع الفتاوى" (24/173)، والعراقي في تخريج "إحياء علوم الدين" (4/491)، والزبيدي في "شرح الإحياء" (10/365)، والسيوطي في "الحاوي" (2/302)، والعظيم أبادي في "عون المعبود" (3/261)، والشوكاني في "نيل الأوطار" (3/304) وغيرهم وللحديث شاهدان آخران عن أبي هريرة، وعن عائشة رضي الله عنهما، لكن في أسانيدهما ضعف لا يصلحان معه للاعتبار. انظر "السلسلة الضعيفة" للشيخ الألباني (رقم/4493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sz w:val="28"/>
          <w:szCs w:val="28"/>
          <w:rtl/>
          <w:lang w:bidi="ar-EG"/>
        </w:rPr>
        <w:t>.</w:t>
      </w:r>
    </w:p>
  </w:footnote>
  <w:footnote w:id="1687">
    <w:p w:rsidR="00B75D26" w:rsidRPr="00EC1887" w:rsidRDefault="00B75D26" w:rsidP="00EC1887">
      <w:pPr>
        <w:pStyle w:val="a5"/>
        <w:rPr>
          <w:rFonts w:ascii="Traditional Arabic" w:eastAsia="Calibri" w:hAnsi="Traditional Arabic" w:cs="Traditional Arabic"/>
          <w:sz w:val="28"/>
          <w:szCs w:val="28"/>
          <w:rtl/>
          <w:lang w:bidi="ar-EG"/>
        </w:rPr>
      </w:pPr>
      <w:r w:rsidRPr="00EC1887">
        <w:rPr>
          <w:rFonts w:ascii="Traditional Arabic" w:eastAsia="Calibri" w:hAnsi="Traditional Arabic" w:cs="Traditional Arabic"/>
          <w:sz w:val="28"/>
          <w:szCs w:val="28"/>
          <w:lang w:bidi="ar-EG"/>
        </w:rPr>
        <w:footnoteRef/>
      </w:r>
      <w:r w:rsidRPr="00EC1887">
        <w:rPr>
          <w:rFonts w:ascii="Traditional Arabic" w:eastAsia="Calibri" w:hAnsi="Traditional Arabic" w:cs="Traditional Arabic"/>
          <w:sz w:val="28"/>
          <w:szCs w:val="28"/>
          <w:rtl/>
          <w:lang w:bidi="ar-EG"/>
        </w:rPr>
        <w:t xml:space="preserve"> "الروح"(ص</w:t>
      </w:r>
      <w:r w:rsidRPr="00EC1887">
        <w:rPr>
          <w:rFonts w:ascii="Traditional Arabic" w:eastAsia="Calibri" w:hAnsi="Traditional Arabic" w:cs="Traditional Arabic" w:hint="cs"/>
          <w:sz w:val="28"/>
          <w:szCs w:val="28"/>
          <w:rtl/>
          <w:lang w:bidi="ar-EG"/>
        </w:rPr>
        <w:t xml:space="preserve">: </w:t>
      </w:r>
      <w:r w:rsidRPr="00EC1887">
        <w:rPr>
          <w:rFonts w:ascii="Traditional Arabic" w:eastAsia="Calibri" w:hAnsi="Traditional Arabic" w:cs="Traditional Arabic"/>
          <w:sz w:val="28"/>
          <w:szCs w:val="28"/>
          <w:rtl/>
          <w:lang w:bidi="ar-EG"/>
        </w:rPr>
        <w:t>5)</w:t>
      </w:r>
      <w:r>
        <w:rPr>
          <w:rFonts w:ascii="Traditional Arabic" w:eastAsia="Calibri" w:hAnsi="Traditional Arabic" w:cs="Traditional Arabic" w:hint="cs"/>
          <w:sz w:val="28"/>
          <w:szCs w:val="28"/>
          <w:rtl/>
          <w:lang w:bidi="ar-EG"/>
        </w:rPr>
        <w:t>.</w:t>
      </w:r>
    </w:p>
  </w:footnote>
  <w:footnote w:id="1688">
    <w:p w:rsidR="00B75D26" w:rsidRPr="00EC1887" w:rsidRDefault="00B75D26" w:rsidP="00EC1887">
      <w:pPr>
        <w:pStyle w:val="a5"/>
        <w:jc w:val="lowKashida"/>
        <w:rPr>
          <w:rFonts w:ascii="Traditional Arabic" w:eastAsia="Calibri" w:hAnsi="Traditional Arabic" w:cs="Traditional Arabic"/>
          <w:sz w:val="28"/>
          <w:szCs w:val="28"/>
          <w:lang w:bidi="ar-EG"/>
        </w:rPr>
      </w:pPr>
      <w:r w:rsidRPr="00EC1887">
        <w:rPr>
          <w:rFonts w:ascii="Traditional Arabic" w:eastAsia="Calibri" w:hAnsi="Traditional Arabic" w:cs="Traditional Arabic"/>
          <w:sz w:val="28"/>
          <w:szCs w:val="28"/>
          <w:lang w:bidi="ar-EG"/>
        </w:rPr>
        <w:footnoteRef/>
      </w:r>
      <w:r w:rsidRPr="00EC1887">
        <w:rPr>
          <w:rFonts w:ascii="Traditional Arabic" w:eastAsia="Calibri" w:hAnsi="Traditional Arabic" w:cs="Traditional Arabic"/>
          <w:sz w:val="28"/>
          <w:szCs w:val="28"/>
          <w:rtl/>
          <w:lang w:bidi="ar-EG"/>
        </w:rPr>
        <w:t xml:space="preserve"> "تفسير القرآن العظيم"</w:t>
      </w:r>
      <w:r w:rsidRPr="00EC1887">
        <w:rPr>
          <w:rFonts w:ascii="Traditional Arabic" w:eastAsia="Calibri" w:hAnsi="Traditional Arabic" w:cs="Traditional Arabic" w:hint="cs"/>
          <w:sz w:val="28"/>
          <w:szCs w:val="28"/>
          <w:rtl/>
          <w:lang w:bidi="ar-EG"/>
        </w:rPr>
        <w:t xml:space="preserve"> </w:t>
      </w:r>
      <w:r w:rsidRPr="00EC1887">
        <w:rPr>
          <w:rFonts w:ascii="Traditional Arabic" w:eastAsia="Calibri" w:hAnsi="Traditional Arabic" w:cs="Traditional Arabic"/>
          <w:sz w:val="28"/>
          <w:szCs w:val="28"/>
          <w:rtl/>
          <w:lang w:bidi="ar-EG"/>
        </w:rPr>
        <w:t>(6/325</w:t>
      </w:r>
      <w:r w:rsidRPr="00EC1887">
        <w:rPr>
          <w:rFonts w:ascii="Traditional Arabic" w:eastAsia="Calibri" w:hAnsi="Traditional Arabic" w:cs="Traditional Arabic"/>
          <w:sz w:val="28"/>
          <w:szCs w:val="28"/>
          <w:lang w:bidi="ar-EG"/>
        </w:rPr>
        <w:t>(</w:t>
      </w:r>
      <w:r>
        <w:rPr>
          <w:rFonts w:ascii="Traditional Arabic" w:eastAsia="Calibri" w:hAnsi="Traditional Arabic" w:cs="Traditional Arabic" w:hint="cs"/>
          <w:sz w:val="28"/>
          <w:szCs w:val="28"/>
          <w:rtl/>
          <w:lang w:bidi="ar-EG"/>
        </w:rPr>
        <w:t>.</w:t>
      </w:r>
    </w:p>
  </w:footnote>
  <w:footnote w:id="1689">
    <w:p w:rsidR="00B75D26" w:rsidRDefault="00B75D26" w:rsidP="00EC1887">
      <w:pPr>
        <w:pStyle w:val="a5"/>
        <w:jc w:val="lowKashida"/>
        <w:rPr>
          <w:rFonts w:ascii="Traditional Arabic" w:eastAsia="Calibri" w:hAnsi="Traditional Arabic" w:cs="Traditional Arabic"/>
          <w:sz w:val="28"/>
          <w:szCs w:val="28"/>
          <w:rtl/>
          <w:lang w:bidi="ar-EG"/>
        </w:rPr>
      </w:pPr>
      <w:r w:rsidRPr="00EC1887">
        <w:rPr>
          <w:rFonts w:ascii="Traditional Arabic" w:eastAsia="Calibri" w:hAnsi="Traditional Arabic" w:cs="Traditional Arabic"/>
          <w:sz w:val="28"/>
          <w:szCs w:val="28"/>
          <w:lang w:bidi="ar-EG"/>
        </w:rPr>
        <w:footnoteRef/>
      </w:r>
      <w:r w:rsidRPr="00EC1887">
        <w:rPr>
          <w:rFonts w:ascii="Traditional Arabic" w:eastAsia="Calibri" w:hAnsi="Traditional Arabic" w:cs="Traditional Arabic"/>
          <w:sz w:val="28"/>
          <w:szCs w:val="28"/>
          <w:rtl/>
          <w:lang w:bidi="ar-EG"/>
        </w:rPr>
        <w:t xml:space="preserve"> أفاد الحافظ العراقي في تخريجه "إحياء علوم الدين" (4/522) أن ابن عبد البر خرجه في "التمهيد " و"الاستذكا</w:t>
      </w:r>
      <w:r>
        <w:rPr>
          <w:rFonts w:ascii="Traditional Arabic" w:eastAsia="Calibri" w:hAnsi="Traditional Arabic" w:cs="Traditional Arabic"/>
          <w:sz w:val="28"/>
          <w:szCs w:val="28"/>
          <w:rtl/>
          <w:lang w:bidi="ar-EG"/>
        </w:rPr>
        <w:t xml:space="preserve">ر" </w:t>
      </w:r>
      <w:r>
        <w:rPr>
          <w:rFonts w:ascii="Traditional Arabic" w:eastAsia="Calibri" w:hAnsi="Traditional Arabic" w:cs="Traditional Arabic" w:hint="cs"/>
          <w:sz w:val="28"/>
          <w:szCs w:val="28"/>
          <w:rtl/>
          <w:lang w:bidi="ar-EG"/>
        </w:rPr>
        <w:t xml:space="preserve">(1/ 185) </w:t>
      </w:r>
      <w:r>
        <w:rPr>
          <w:rFonts w:ascii="Traditional Arabic" w:eastAsia="Calibri" w:hAnsi="Traditional Arabic" w:cs="Traditional Arabic"/>
          <w:sz w:val="28"/>
          <w:szCs w:val="28"/>
          <w:rtl/>
          <w:lang w:bidi="ar-EG"/>
        </w:rPr>
        <w:t>بإسناد صحيح من حديث ابن عباس، وممن صححه</w:t>
      </w:r>
      <w:r>
        <w:rPr>
          <w:rFonts w:ascii="Traditional Arabic" w:eastAsia="Calibri" w:hAnsi="Traditional Arabic" w:cs="Traditional Arabic" w:hint="cs"/>
          <w:sz w:val="28"/>
          <w:szCs w:val="28"/>
          <w:rtl/>
          <w:lang w:bidi="ar-EG"/>
        </w:rPr>
        <w:t>-</w:t>
      </w:r>
      <w:r>
        <w:rPr>
          <w:rFonts w:ascii="Traditional Arabic" w:eastAsia="Calibri" w:hAnsi="Traditional Arabic" w:cs="Traditional Arabic"/>
          <w:sz w:val="28"/>
          <w:szCs w:val="28"/>
          <w:rtl/>
          <w:lang w:bidi="ar-EG"/>
        </w:rPr>
        <w:t>أيضا</w:t>
      </w:r>
      <w:r>
        <w:rPr>
          <w:rFonts w:ascii="Traditional Arabic" w:eastAsia="Calibri" w:hAnsi="Traditional Arabic" w:cs="Traditional Arabic" w:hint="cs"/>
          <w:sz w:val="28"/>
          <w:szCs w:val="28"/>
          <w:rtl/>
          <w:lang w:bidi="ar-EG"/>
        </w:rPr>
        <w:t>-</w:t>
      </w:r>
      <w:r w:rsidRPr="00EC1887">
        <w:rPr>
          <w:rFonts w:ascii="Traditional Arabic" w:eastAsia="Calibri" w:hAnsi="Traditional Arabic" w:cs="Traditional Arabic"/>
          <w:sz w:val="28"/>
          <w:szCs w:val="28"/>
          <w:rtl/>
          <w:lang w:bidi="ar-EG"/>
        </w:rPr>
        <w:t>الحافظ عبد الحق الاشبيلي</w:t>
      </w:r>
      <w:r>
        <w:rPr>
          <w:rFonts w:ascii="Traditional Arabic" w:eastAsia="Calibri" w:hAnsi="Traditional Arabic" w:cs="Traditional Arabic" w:hint="cs"/>
          <w:sz w:val="28"/>
          <w:szCs w:val="28"/>
          <w:rtl/>
          <w:lang w:bidi="ar-EG"/>
        </w:rPr>
        <w:t xml:space="preserve"> في أحكامه (1/ 80)</w:t>
      </w:r>
      <w:r w:rsidRPr="00EC1887">
        <w:rPr>
          <w:rFonts w:ascii="Traditional Arabic" w:eastAsia="Calibri" w:hAnsi="Traditional Arabic" w:cs="Traditional Arabic"/>
          <w:sz w:val="28"/>
          <w:szCs w:val="28"/>
          <w:rtl/>
          <w:lang w:bidi="ar-EG"/>
        </w:rPr>
        <w:t xml:space="preserve">. </w:t>
      </w:r>
    </w:p>
    <w:p w:rsidR="00B75D26" w:rsidRDefault="00B75D26" w:rsidP="00EC1887">
      <w:pPr>
        <w:pStyle w:val="a5"/>
        <w:jc w:val="lowKashida"/>
        <w:rPr>
          <w:rFonts w:ascii="Traditional Arabic" w:eastAsia="Calibri" w:hAnsi="Traditional Arabic" w:cs="Traditional Arabic"/>
          <w:sz w:val="28"/>
          <w:szCs w:val="28"/>
          <w:rtl/>
          <w:lang w:bidi="ar-EG"/>
        </w:rPr>
      </w:pPr>
      <w:r>
        <w:rPr>
          <w:rFonts w:ascii="Traditional Arabic" w:eastAsia="Calibri" w:hAnsi="Traditional Arabic" w:cs="Traditional Arabic" w:hint="cs"/>
          <w:sz w:val="28"/>
          <w:szCs w:val="28"/>
          <w:rtl/>
          <w:lang w:bidi="ar-EG"/>
        </w:rPr>
        <w:t>و</w:t>
      </w:r>
      <w:r>
        <w:rPr>
          <w:rFonts w:ascii="Traditional Arabic" w:eastAsia="Calibri" w:hAnsi="Traditional Arabic" w:cs="Traditional Arabic"/>
          <w:sz w:val="28"/>
          <w:szCs w:val="28"/>
          <w:rtl/>
          <w:lang w:bidi="ar-EG"/>
        </w:rPr>
        <w:t>قال شيخ الإسلام ابن تيمية</w:t>
      </w:r>
      <w:r>
        <w:rPr>
          <w:rFonts w:ascii="Traditional Arabic" w:eastAsia="Calibri" w:hAnsi="Traditional Arabic" w:cs="Traditional Arabic" w:hint="cs"/>
          <w:sz w:val="28"/>
          <w:szCs w:val="28"/>
          <w:rtl/>
          <w:lang w:bidi="ar-EG"/>
        </w:rPr>
        <w:t>-</w:t>
      </w:r>
      <w:r w:rsidRPr="00EC1887">
        <w:rPr>
          <w:rFonts w:ascii="Traditional Arabic" w:eastAsia="Calibri" w:hAnsi="Traditional Arabic" w:cs="Traditional Arabic"/>
          <w:sz w:val="28"/>
          <w:szCs w:val="28"/>
          <w:rtl/>
          <w:lang w:bidi="ar-EG"/>
        </w:rPr>
        <w:t xml:space="preserve">رحمه </w:t>
      </w:r>
      <w:proofErr w:type="gramStart"/>
      <w:r w:rsidRPr="00EC1887">
        <w:rPr>
          <w:rFonts w:ascii="Traditional Arabic" w:eastAsia="Calibri" w:hAnsi="Traditional Arabic" w:cs="Traditional Arabic"/>
          <w:sz w:val="28"/>
          <w:szCs w:val="28"/>
          <w:rtl/>
          <w:lang w:bidi="ar-EG"/>
        </w:rPr>
        <w:t>الله</w:t>
      </w:r>
      <w:r>
        <w:rPr>
          <w:rFonts w:ascii="Traditional Arabic" w:eastAsia="Calibri" w:hAnsi="Traditional Arabic" w:cs="Traditional Arabic" w:hint="cs"/>
          <w:sz w:val="28"/>
          <w:szCs w:val="28"/>
          <w:rtl/>
          <w:lang w:bidi="ar-EG"/>
        </w:rPr>
        <w:t xml:space="preserve">- </w:t>
      </w:r>
      <w:r>
        <w:rPr>
          <w:rFonts w:ascii="Traditional Arabic" w:eastAsia="Calibri" w:hAnsi="Traditional Arabic" w:cs="Traditional Arabic"/>
          <w:sz w:val="28"/>
          <w:szCs w:val="28"/>
          <w:rtl/>
          <w:lang w:bidi="ar-EG"/>
        </w:rPr>
        <w:t>(</w:t>
      </w:r>
      <w:proofErr w:type="gramEnd"/>
      <w:r>
        <w:rPr>
          <w:rFonts w:ascii="Traditional Arabic" w:eastAsia="Calibri" w:hAnsi="Traditional Arabic" w:cs="Traditional Arabic"/>
          <w:sz w:val="28"/>
          <w:szCs w:val="28"/>
          <w:rtl/>
          <w:lang w:bidi="ar-EG"/>
        </w:rPr>
        <w:t xml:space="preserve">الفتاوى 24/331) "قال </w:t>
      </w:r>
      <w:r>
        <w:rPr>
          <w:rFonts w:ascii="Traditional Arabic" w:eastAsia="Calibri" w:hAnsi="Traditional Arabic" w:cs="Traditional Arabic" w:hint="cs"/>
          <w:sz w:val="28"/>
          <w:szCs w:val="28"/>
          <w:rtl/>
          <w:lang w:bidi="ar-EG"/>
        </w:rPr>
        <w:t>اب</w:t>
      </w:r>
      <w:r w:rsidRPr="00EC1887">
        <w:rPr>
          <w:rFonts w:ascii="Traditional Arabic" w:eastAsia="Calibri" w:hAnsi="Traditional Arabic" w:cs="Traditional Arabic"/>
          <w:sz w:val="28"/>
          <w:szCs w:val="28"/>
          <w:rtl/>
          <w:lang w:bidi="ar-EG"/>
        </w:rPr>
        <w:t>ن المبارك: ثبت ذلك عن النبي </w:t>
      </w:r>
      <w:r w:rsidRPr="00EC1887">
        <w:rPr>
          <w:rFonts w:ascii="Traditional Arabic" w:eastAsia="Calibri" w:hAnsi="Traditional Arabic" w:cs="Traditional Arabic"/>
          <w:noProof/>
          <w:sz w:val="28"/>
          <w:szCs w:val="28"/>
        </w:rPr>
        <w:drawing>
          <wp:inline distT="0" distB="0" distL="0" distR="0" wp14:anchorId="3C7B85B8" wp14:editId="69C5BE6E">
            <wp:extent cx="135255" cy="135255"/>
            <wp:effectExtent l="0" t="0" r="0" b="0"/>
            <wp:docPr id="20" name="صورة 20" descr="https://majles.alukah.net/images/smilies/sal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jles.alukah.net/images/smilies/salah.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EC1887">
        <w:rPr>
          <w:rFonts w:ascii="Traditional Arabic" w:eastAsia="Calibri" w:hAnsi="Traditional Arabic" w:cs="Traditional Arabic"/>
          <w:sz w:val="28"/>
          <w:szCs w:val="28"/>
          <w:rtl/>
          <w:lang w:bidi="ar-EG"/>
        </w:rPr>
        <w:t>، وصححه عبد الحق صاحب "الأحكام</w:t>
      </w:r>
      <w:r w:rsidRPr="00EC1887">
        <w:rPr>
          <w:rFonts w:ascii="Traditional Arabic" w:eastAsia="Calibri" w:hAnsi="Traditional Arabic" w:cs="Traditional Arabic"/>
          <w:sz w:val="28"/>
          <w:szCs w:val="28"/>
          <w:lang w:bidi="ar-EG"/>
        </w:rPr>
        <w:t>"</w:t>
      </w:r>
      <w:r>
        <w:rPr>
          <w:rFonts w:ascii="Traditional Arabic" w:eastAsia="Calibri" w:hAnsi="Traditional Arabic" w:cs="Traditional Arabic" w:hint="cs"/>
          <w:sz w:val="28"/>
          <w:szCs w:val="28"/>
          <w:rtl/>
          <w:lang w:bidi="ar-EG"/>
        </w:rPr>
        <w:t>.</w:t>
      </w:r>
    </w:p>
    <w:p w:rsidR="00B75D26" w:rsidRDefault="00B75D26" w:rsidP="00AC0F41">
      <w:pPr>
        <w:pStyle w:val="a5"/>
        <w:jc w:val="lowKashida"/>
        <w:rPr>
          <w:rFonts w:ascii="Traditional Arabic" w:eastAsia="Calibri" w:hAnsi="Traditional Arabic" w:cs="Traditional Arabic"/>
          <w:sz w:val="28"/>
          <w:szCs w:val="28"/>
          <w:lang w:bidi="ar-EG"/>
        </w:rPr>
      </w:pPr>
      <w:r>
        <w:rPr>
          <w:rFonts w:ascii="Traditional Arabic" w:eastAsia="Calibri" w:hAnsi="Traditional Arabic" w:cs="Traditional Arabic" w:hint="cs"/>
          <w:sz w:val="28"/>
          <w:szCs w:val="28"/>
          <w:rtl/>
          <w:lang w:bidi="ar-EG"/>
        </w:rPr>
        <w:t>و</w:t>
      </w:r>
      <w:r w:rsidRPr="00AC0F41">
        <w:rPr>
          <w:rFonts w:ascii="Traditional Arabic" w:eastAsia="Calibri" w:hAnsi="Traditional Arabic" w:cs="Traditional Arabic"/>
          <w:sz w:val="28"/>
          <w:szCs w:val="28"/>
          <w:rtl/>
          <w:lang w:bidi="ar-EG"/>
        </w:rPr>
        <w:t>ممن ضعفه</w:t>
      </w:r>
      <w:r>
        <w:rPr>
          <w:rFonts w:ascii="Traditional Arabic" w:eastAsia="Calibri" w:hAnsi="Traditional Arabic" w:cs="Traditional Arabic" w:hint="cs"/>
          <w:sz w:val="28"/>
          <w:szCs w:val="28"/>
          <w:rtl/>
          <w:lang w:bidi="ar-EG"/>
        </w:rPr>
        <w:t>: ا</w:t>
      </w:r>
      <w:r w:rsidRPr="00AC0F41">
        <w:rPr>
          <w:rFonts w:ascii="Traditional Arabic" w:eastAsia="Calibri" w:hAnsi="Traditional Arabic" w:cs="Traditional Arabic"/>
          <w:sz w:val="28"/>
          <w:szCs w:val="28"/>
          <w:rtl/>
          <w:lang w:bidi="ar-EG"/>
        </w:rPr>
        <w:t>بن حبان في</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(المجروحين</w:t>
      </w:r>
      <w:r>
        <w:rPr>
          <w:rFonts w:ascii="Traditional Arabic" w:eastAsia="Calibri" w:hAnsi="Traditional Arabic" w:cs="Traditional Arabic" w:hint="cs"/>
          <w:sz w:val="28"/>
          <w:szCs w:val="28"/>
          <w:rtl/>
        </w:rPr>
        <w:t xml:space="preserve"> </w:t>
      </w:r>
      <w:r w:rsidRPr="00AC0F41">
        <w:rPr>
          <w:rFonts w:ascii="Traditional Arabic" w:eastAsia="Calibri" w:hAnsi="Traditional Arabic" w:cs="Traditional Arabic"/>
          <w:sz w:val="28"/>
          <w:szCs w:val="28"/>
          <w:rtl/>
          <w:lang w:bidi="ar-EG"/>
        </w:rPr>
        <w:t>2/23)</w:t>
      </w:r>
      <w:r>
        <w:rPr>
          <w:rFonts w:ascii="Traditional Arabic" w:eastAsia="Calibri" w:hAnsi="Traditional Arabic" w:cs="Traditional Arabic" w:hint="cs"/>
          <w:sz w:val="28"/>
          <w:szCs w:val="28"/>
          <w:rtl/>
          <w:lang w:bidi="ar-EG"/>
        </w:rPr>
        <w:t xml:space="preserve"> </w:t>
      </w:r>
      <w:r>
        <w:rPr>
          <w:rFonts w:ascii="Traditional Arabic" w:eastAsia="Calibri" w:hAnsi="Traditional Arabic" w:cs="Traditional Arabic"/>
          <w:sz w:val="28"/>
          <w:szCs w:val="28"/>
          <w:rtl/>
          <w:lang w:bidi="ar-EG"/>
        </w:rPr>
        <w:t xml:space="preserve">من حديث </w:t>
      </w:r>
      <w:r>
        <w:rPr>
          <w:rFonts w:ascii="Traditional Arabic" w:eastAsia="Calibri" w:hAnsi="Traditional Arabic" w:cs="Traditional Arabic" w:hint="cs"/>
          <w:sz w:val="28"/>
          <w:szCs w:val="28"/>
          <w:rtl/>
          <w:lang w:bidi="ar-EG"/>
        </w:rPr>
        <w:t>أ</w:t>
      </w:r>
      <w:r w:rsidRPr="00AC0F41">
        <w:rPr>
          <w:rFonts w:ascii="Traditional Arabic" w:eastAsia="Calibri" w:hAnsi="Traditional Arabic" w:cs="Traditional Arabic"/>
          <w:sz w:val="28"/>
          <w:szCs w:val="28"/>
          <w:rtl/>
          <w:lang w:bidi="ar-EG"/>
        </w:rPr>
        <w:t>بو هريرة</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قال-فيه-عبد الرحمن بن زيد بن أسلم يقلب الأخبار وهو لا يعلم فاستحق الترك</w:t>
      </w:r>
      <w:r w:rsidRPr="00AC0F41">
        <w:rPr>
          <w:rFonts w:ascii="Traditional Arabic" w:eastAsia="Calibri" w:hAnsi="Traditional Arabic" w:cs="Traditional Arabic"/>
          <w:sz w:val="28"/>
          <w:szCs w:val="28"/>
          <w:lang w:bidi="ar-EG"/>
        </w:rPr>
        <w:t>.</w:t>
      </w:r>
    </w:p>
    <w:p w:rsidR="00B75D26" w:rsidRDefault="00B75D26" w:rsidP="00AC0F41">
      <w:pPr>
        <w:pStyle w:val="a5"/>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lang w:bidi="ar-EG"/>
        </w:rPr>
        <w:t>وا</w:t>
      </w:r>
      <w:r>
        <w:rPr>
          <w:rFonts w:ascii="Traditional Arabic" w:eastAsia="Calibri" w:hAnsi="Traditional Arabic" w:cs="Traditional Arabic"/>
          <w:sz w:val="28"/>
          <w:szCs w:val="28"/>
          <w:rtl/>
          <w:lang w:bidi="ar-EG"/>
        </w:rPr>
        <w:t>بن-القيسراني (</w:t>
      </w:r>
      <w:r w:rsidRPr="00AC0F41">
        <w:rPr>
          <w:rFonts w:ascii="Traditional Arabic" w:eastAsia="Calibri" w:hAnsi="Traditional Arabic" w:cs="Traditional Arabic"/>
          <w:sz w:val="28"/>
          <w:szCs w:val="28"/>
          <w:rtl/>
          <w:lang w:bidi="ar-EG"/>
        </w:rPr>
        <w:t>معرفة التذكرة 193) بضعف</w:t>
      </w:r>
      <w:r>
        <w:rPr>
          <w:rFonts w:ascii="Traditional Arabic" w:eastAsia="Calibri" w:hAnsi="Traditional Arabic" w:cs="Traditional Arabic" w:hint="cs"/>
          <w:sz w:val="28"/>
          <w:szCs w:val="28"/>
          <w:rtl/>
          <w:lang w:bidi="ar-EG"/>
        </w:rPr>
        <w:t>،</w:t>
      </w:r>
      <w:r w:rsidRPr="00AC0F41">
        <w:rPr>
          <w:rFonts w:ascii="Traditional Arabic" w:eastAsia="Calibri" w:hAnsi="Traditional Arabic" w:cs="Traditional Arabic"/>
          <w:sz w:val="28"/>
          <w:szCs w:val="28"/>
          <w:rtl/>
          <w:lang w:bidi="ar-EG"/>
        </w:rPr>
        <w:t xml:space="preserve"> فيه عبد الرحمن بن زيد</w:t>
      </w:r>
      <w:r>
        <w:rPr>
          <w:rFonts w:ascii="Traditional Arabic" w:eastAsia="Calibri" w:hAnsi="Traditional Arabic" w:cs="Traditional Arabic" w:hint="cs"/>
          <w:sz w:val="28"/>
          <w:szCs w:val="28"/>
          <w:rtl/>
        </w:rPr>
        <w:t>.</w:t>
      </w:r>
    </w:p>
    <w:p w:rsidR="00B75D26" w:rsidRDefault="00B75D26" w:rsidP="00AC0F41">
      <w:pPr>
        <w:pStyle w:val="a5"/>
        <w:jc w:val="lowKashida"/>
        <w:rPr>
          <w:rFonts w:ascii="Traditional Arabic" w:eastAsia="Calibri" w:hAnsi="Traditional Arabic" w:cs="Traditional Arabic"/>
          <w:sz w:val="28"/>
          <w:szCs w:val="28"/>
          <w:lang w:bidi="ar-EG"/>
        </w:rPr>
      </w:pPr>
      <w:r w:rsidRPr="00AC0F41">
        <w:rPr>
          <w:rFonts w:ascii="Traditional Arabic" w:eastAsia="Calibri" w:hAnsi="Traditional Arabic" w:cs="Traditional Arabic"/>
          <w:sz w:val="28"/>
          <w:szCs w:val="28"/>
          <w:rtl/>
          <w:lang w:bidi="ar-EG"/>
        </w:rPr>
        <w:t>وابن عساكر (تاريخ دمشق10/38</w:t>
      </w:r>
      <w:r>
        <w:rPr>
          <w:rFonts w:ascii="Traditional Arabic" w:eastAsia="Calibri" w:hAnsi="Traditional Arabic" w:cs="Traditional Arabic" w:hint="cs"/>
          <w:sz w:val="28"/>
          <w:szCs w:val="28"/>
          <w:rtl/>
          <w:lang w:bidi="ar-EG"/>
        </w:rPr>
        <w:t>)</w:t>
      </w:r>
      <w:r w:rsidRPr="00AC0F41">
        <w:rPr>
          <w:rFonts w:ascii="Traditional Arabic" w:eastAsia="Calibri" w:hAnsi="Traditional Arabic" w:cs="Traditional Arabic"/>
          <w:sz w:val="28"/>
          <w:szCs w:val="28"/>
          <w:lang w:bidi="ar-EG"/>
        </w:rPr>
        <w:t>.</w:t>
      </w:r>
    </w:p>
    <w:p w:rsidR="00B75D26" w:rsidRDefault="00B75D26" w:rsidP="00AC0F41">
      <w:pPr>
        <w:pStyle w:val="a5"/>
        <w:jc w:val="lowKashida"/>
        <w:rPr>
          <w:rFonts w:ascii="Traditional Arabic" w:eastAsia="Calibri" w:hAnsi="Traditional Arabic" w:cs="Traditional Arabic"/>
          <w:sz w:val="28"/>
          <w:szCs w:val="28"/>
          <w:lang w:bidi="ar-EG"/>
        </w:rPr>
      </w:pPr>
      <w:r>
        <w:rPr>
          <w:rFonts w:ascii="Traditional Arabic" w:eastAsia="Calibri" w:hAnsi="Traditional Arabic" w:cs="Traditional Arabic" w:hint="cs"/>
          <w:sz w:val="28"/>
          <w:szCs w:val="28"/>
          <w:rtl/>
        </w:rPr>
        <w:t>و</w:t>
      </w:r>
      <w:r>
        <w:rPr>
          <w:rFonts w:ascii="Traditional Arabic" w:eastAsia="Calibri" w:hAnsi="Traditional Arabic" w:cs="Traditional Arabic"/>
          <w:sz w:val="28"/>
          <w:szCs w:val="28"/>
          <w:rtl/>
          <w:lang w:bidi="ar-EG"/>
        </w:rPr>
        <w:t xml:space="preserve">محمد </w:t>
      </w:r>
      <w:r>
        <w:rPr>
          <w:rFonts w:ascii="Traditional Arabic" w:eastAsia="Calibri" w:hAnsi="Traditional Arabic" w:cs="Traditional Arabic" w:hint="cs"/>
          <w:sz w:val="28"/>
          <w:szCs w:val="28"/>
          <w:rtl/>
          <w:lang w:bidi="ar-EG"/>
        </w:rPr>
        <w:t>ا</w:t>
      </w:r>
      <w:r w:rsidRPr="00AC0F41">
        <w:rPr>
          <w:rFonts w:ascii="Traditional Arabic" w:eastAsia="Calibri" w:hAnsi="Traditional Arabic" w:cs="Traditional Arabic"/>
          <w:sz w:val="28"/>
          <w:szCs w:val="28"/>
          <w:rtl/>
          <w:lang w:bidi="ar-EG"/>
        </w:rPr>
        <w:t>بن عبد</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الهادي (الصارم المنكي</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 xml:space="preserve">366) </w:t>
      </w:r>
      <w:r>
        <w:rPr>
          <w:rFonts w:ascii="Traditional Arabic" w:eastAsia="Calibri" w:hAnsi="Traditional Arabic" w:cs="Traditional Arabic"/>
          <w:sz w:val="28"/>
          <w:szCs w:val="28"/>
          <w:rtl/>
          <w:lang w:bidi="ar-EG"/>
        </w:rPr>
        <w:t>ضعيف</w:t>
      </w:r>
      <w:r>
        <w:rPr>
          <w:rFonts w:ascii="Traditional Arabic" w:eastAsia="Calibri" w:hAnsi="Traditional Arabic" w:cs="Traditional Arabic" w:hint="cs"/>
          <w:sz w:val="28"/>
          <w:szCs w:val="28"/>
          <w:rtl/>
          <w:lang w:bidi="ar-EG"/>
        </w:rPr>
        <w:t>،</w:t>
      </w:r>
      <w:r w:rsidRPr="00AC0F41">
        <w:rPr>
          <w:rFonts w:ascii="Traditional Arabic" w:eastAsia="Calibri" w:hAnsi="Traditional Arabic" w:cs="Traditional Arabic"/>
          <w:sz w:val="28"/>
          <w:szCs w:val="28"/>
          <w:rtl/>
          <w:lang w:bidi="ar-EG"/>
        </w:rPr>
        <w:t xml:space="preserve"> والمحفوظ موقوف</w:t>
      </w:r>
      <w:r w:rsidRPr="00AC0F41">
        <w:rPr>
          <w:rFonts w:ascii="Traditional Arabic" w:eastAsia="Calibri" w:hAnsi="Traditional Arabic" w:cs="Traditional Arabic"/>
          <w:sz w:val="28"/>
          <w:szCs w:val="28"/>
          <w:lang w:bidi="ar-EG"/>
        </w:rPr>
        <w:t>.</w:t>
      </w:r>
    </w:p>
    <w:p w:rsidR="00B75D26" w:rsidRDefault="00B75D26" w:rsidP="00AC0F41">
      <w:pPr>
        <w:pStyle w:val="a5"/>
        <w:jc w:val="lowKashida"/>
        <w:rPr>
          <w:rFonts w:ascii="Traditional Arabic" w:eastAsia="Calibri" w:hAnsi="Traditional Arabic" w:cs="Traditional Arabic"/>
          <w:sz w:val="28"/>
          <w:szCs w:val="28"/>
          <w:rtl/>
          <w:lang w:bidi="ar-EG"/>
        </w:rPr>
      </w:pPr>
      <w:r>
        <w:rPr>
          <w:rFonts w:ascii="Traditional Arabic" w:eastAsia="Calibri" w:hAnsi="Traditional Arabic" w:cs="Traditional Arabic" w:hint="cs"/>
          <w:sz w:val="28"/>
          <w:szCs w:val="28"/>
          <w:rtl/>
          <w:lang w:bidi="ar-EG"/>
        </w:rPr>
        <w:t>و</w:t>
      </w:r>
      <w:r>
        <w:rPr>
          <w:rFonts w:ascii="Traditional Arabic" w:eastAsia="Calibri" w:hAnsi="Traditional Arabic" w:cs="Traditional Arabic"/>
          <w:sz w:val="28"/>
          <w:szCs w:val="28"/>
          <w:rtl/>
          <w:lang w:bidi="ar-EG"/>
        </w:rPr>
        <w:t>ال</w:t>
      </w:r>
      <w:r>
        <w:rPr>
          <w:rFonts w:ascii="Traditional Arabic" w:eastAsia="Calibri" w:hAnsi="Traditional Arabic" w:cs="Traditional Arabic" w:hint="cs"/>
          <w:sz w:val="28"/>
          <w:szCs w:val="28"/>
          <w:rtl/>
          <w:lang w:bidi="ar-EG"/>
        </w:rPr>
        <w:t>إ</w:t>
      </w:r>
      <w:r w:rsidRPr="00AC0F41">
        <w:rPr>
          <w:rFonts w:ascii="Traditional Arabic" w:eastAsia="Calibri" w:hAnsi="Traditional Arabic" w:cs="Traditional Arabic"/>
          <w:sz w:val="28"/>
          <w:szCs w:val="28"/>
          <w:rtl/>
          <w:lang w:bidi="ar-EG"/>
        </w:rPr>
        <w:t xml:space="preserve">مام الذهبي (العلل </w:t>
      </w:r>
      <w:proofErr w:type="gramStart"/>
      <w:r>
        <w:rPr>
          <w:rFonts w:ascii="Traditional Arabic" w:eastAsia="Calibri" w:hAnsi="Traditional Arabic" w:cs="Traditional Arabic" w:hint="cs"/>
          <w:sz w:val="28"/>
          <w:szCs w:val="28"/>
          <w:rtl/>
          <w:lang w:bidi="ar-EG"/>
        </w:rPr>
        <w:t>ال</w:t>
      </w:r>
      <w:r w:rsidRPr="00AC0F41">
        <w:rPr>
          <w:rFonts w:ascii="Traditional Arabic" w:eastAsia="Calibri" w:hAnsi="Traditional Arabic" w:cs="Traditional Arabic" w:hint="cs"/>
          <w:sz w:val="28"/>
          <w:szCs w:val="28"/>
          <w:rtl/>
          <w:lang w:bidi="ar-EG"/>
        </w:rPr>
        <w:t>متناهية35</w:t>
      </w:r>
      <w:r w:rsidRPr="00AC0F41">
        <w:rPr>
          <w:rFonts w:ascii="Traditional Arabic" w:eastAsia="Calibri" w:hAnsi="Traditional Arabic" w:cs="Traditional Arabic"/>
          <w:sz w:val="28"/>
          <w:szCs w:val="28"/>
          <w:rtl/>
          <w:lang w:bidi="ar-EG"/>
        </w:rPr>
        <w:t>0</w:t>
      </w:r>
      <w:proofErr w:type="gramEnd"/>
      <w:r w:rsidRPr="00AC0F41">
        <w:rPr>
          <w:rFonts w:ascii="Traditional Arabic" w:eastAsia="Calibri" w:hAnsi="Traditional Arabic" w:cs="Traditional Arabic"/>
          <w:sz w:val="28"/>
          <w:szCs w:val="28"/>
          <w:rtl/>
          <w:lang w:bidi="ar-EG"/>
        </w:rPr>
        <w:t>) و</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(ميزان الاعتدال</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2/565) فيه عبد الرحمن بن زيد بن أسلم ضعيف.</w:t>
      </w:r>
    </w:p>
    <w:p w:rsidR="00B75D26" w:rsidRDefault="00B75D26" w:rsidP="00AC0F41">
      <w:pPr>
        <w:pStyle w:val="a5"/>
        <w:jc w:val="lowKashida"/>
        <w:rPr>
          <w:rFonts w:ascii="Traditional Arabic" w:eastAsia="Calibri" w:hAnsi="Traditional Arabic" w:cs="Traditional Arabic"/>
          <w:sz w:val="28"/>
          <w:szCs w:val="28"/>
          <w:lang w:bidi="ar-EG"/>
        </w:rPr>
      </w:pPr>
      <w:r w:rsidRPr="00AC0F41">
        <w:rPr>
          <w:rFonts w:ascii="Traditional Arabic" w:eastAsia="Calibri" w:hAnsi="Traditional Arabic" w:cs="Traditional Arabic"/>
          <w:sz w:val="28"/>
          <w:szCs w:val="28"/>
          <w:rtl/>
          <w:lang w:bidi="ar-EG"/>
        </w:rPr>
        <w:t xml:space="preserve">وقال في </w:t>
      </w:r>
      <w:r>
        <w:rPr>
          <w:rFonts w:ascii="Traditional Arabic" w:eastAsia="Calibri" w:hAnsi="Traditional Arabic" w:cs="Traditional Arabic"/>
          <w:sz w:val="28"/>
          <w:szCs w:val="28"/>
          <w:rtl/>
          <w:lang w:bidi="ar-EG"/>
        </w:rPr>
        <w:t>(سير أعلام النبلاء 12/590) غريب، ومع ضعفه</w:t>
      </w:r>
      <w:r w:rsidRPr="00AC0F41">
        <w:rPr>
          <w:rFonts w:ascii="Traditional Arabic" w:eastAsia="Calibri" w:hAnsi="Traditional Arabic" w:cs="Traditional Arabic"/>
          <w:sz w:val="28"/>
          <w:szCs w:val="28"/>
          <w:rtl/>
          <w:lang w:bidi="ar-EG"/>
        </w:rPr>
        <w:t xml:space="preserve">، ففيه </w:t>
      </w:r>
      <w:r w:rsidRPr="00AC0F41">
        <w:rPr>
          <w:rFonts w:ascii="Traditional Arabic" w:eastAsia="Calibri" w:hAnsi="Traditional Arabic" w:cs="Traditional Arabic" w:hint="cs"/>
          <w:sz w:val="28"/>
          <w:szCs w:val="28"/>
          <w:rtl/>
          <w:lang w:bidi="ar-EG"/>
        </w:rPr>
        <w:t>انقطاع</w:t>
      </w:r>
      <w:r w:rsidRPr="00AC0F41">
        <w:rPr>
          <w:rFonts w:ascii="Traditional Arabic" w:eastAsia="Calibri" w:hAnsi="Traditional Arabic" w:cs="Traditional Arabic"/>
          <w:sz w:val="28"/>
          <w:szCs w:val="28"/>
          <w:lang w:bidi="ar-EG"/>
        </w:rPr>
        <w:t>.</w:t>
      </w:r>
    </w:p>
    <w:p w:rsidR="00B75D26" w:rsidRDefault="00B75D26" w:rsidP="00AC0F41">
      <w:pPr>
        <w:pStyle w:val="a5"/>
        <w:jc w:val="lowKashida"/>
        <w:rPr>
          <w:rFonts w:ascii="Traditional Arabic" w:eastAsia="Calibri" w:hAnsi="Traditional Arabic" w:cs="Traditional Arabic"/>
          <w:sz w:val="28"/>
          <w:szCs w:val="28"/>
          <w:lang w:bidi="ar-EG"/>
        </w:rPr>
      </w:pPr>
      <w:r>
        <w:rPr>
          <w:rFonts w:ascii="Traditional Arabic" w:eastAsia="Calibri" w:hAnsi="Traditional Arabic" w:cs="Traditional Arabic" w:hint="cs"/>
          <w:sz w:val="28"/>
          <w:szCs w:val="28"/>
          <w:rtl/>
          <w:lang w:bidi="ar-EG"/>
        </w:rPr>
        <w:t>و</w:t>
      </w:r>
      <w:r>
        <w:rPr>
          <w:rFonts w:ascii="Traditional Arabic" w:eastAsia="Calibri" w:hAnsi="Traditional Arabic" w:cs="Traditional Arabic"/>
          <w:sz w:val="28"/>
          <w:szCs w:val="28"/>
          <w:rtl/>
          <w:lang w:bidi="ar-EG"/>
        </w:rPr>
        <w:t>ال</w:t>
      </w:r>
      <w:r>
        <w:rPr>
          <w:rFonts w:ascii="Traditional Arabic" w:eastAsia="Calibri" w:hAnsi="Traditional Arabic" w:cs="Traditional Arabic" w:hint="cs"/>
          <w:sz w:val="28"/>
          <w:szCs w:val="28"/>
          <w:rtl/>
          <w:lang w:bidi="ar-EG"/>
        </w:rPr>
        <w:t>أ</w:t>
      </w:r>
      <w:r w:rsidRPr="00AC0F41">
        <w:rPr>
          <w:rFonts w:ascii="Traditional Arabic" w:eastAsia="Calibri" w:hAnsi="Traditional Arabic" w:cs="Traditional Arabic"/>
          <w:sz w:val="28"/>
          <w:szCs w:val="28"/>
          <w:rtl/>
          <w:lang w:bidi="ar-EG"/>
        </w:rPr>
        <w:t>لباني</w:t>
      </w:r>
      <w:r>
        <w:rPr>
          <w:rFonts w:ascii="Traditional Arabic" w:eastAsia="Calibri" w:hAnsi="Traditional Arabic" w:cs="Traditional Arabic" w:hint="cs"/>
          <w:sz w:val="28"/>
          <w:szCs w:val="28"/>
          <w:rtl/>
          <w:lang w:bidi="ar-EG"/>
        </w:rPr>
        <w:t xml:space="preserve"> في</w:t>
      </w:r>
      <w:r w:rsidRPr="00AC0F41">
        <w:rPr>
          <w:rFonts w:ascii="Traditional Arabic" w:eastAsia="Calibri" w:hAnsi="Traditional Arabic" w:cs="Traditional Arabic"/>
          <w:sz w:val="28"/>
          <w:szCs w:val="28"/>
          <w:rtl/>
          <w:lang w:bidi="ar-EG"/>
        </w:rPr>
        <w:t xml:space="preserve"> (ضعيف الجامع</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5208</w:t>
      </w:r>
      <w:r>
        <w:rPr>
          <w:rFonts w:ascii="Traditional Arabic" w:eastAsia="Calibri" w:hAnsi="Traditional Arabic" w:cs="Traditional Arabic" w:hint="cs"/>
          <w:sz w:val="28"/>
          <w:szCs w:val="28"/>
          <w:rtl/>
          <w:lang w:bidi="ar-EG"/>
        </w:rPr>
        <w:t>)</w:t>
      </w:r>
      <w:r w:rsidRPr="00AC0F41">
        <w:rPr>
          <w:rFonts w:ascii="Traditional Arabic" w:eastAsia="Calibri" w:hAnsi="Traditional Arabic" w:cs="Traditional Arabic"/>
          <w:sz w:val="28"/>
          <w:szCs w:val="28"/>
          <w:lang w:bidi="ar-EG"/>
        </w:rPr>
        <w:t>.</w:t>
      </w:r>
    </w:p>
    <w:p w:rsidR="00B75D26" w:rsidRPr="00EC1887" w:rsidRDefault="00B75D26" w:rsidP="00AC0F41">
      <w:pPr>
        <w:pStyle w:val="a5"/>
        <w:jc w:val="lowKashida"/>
        <w:rPr>
          <w:rFonts w:ascii="Traditional Arabic" w:eastAsia="Calibri" w:hAnsi="Traditional Arabic" w:cs="Traditional Arabic"/>
          <w:sz w:val="28"/>
          <w:szCs w:val="28"/>
          <w:rtl/>
          <w:lang w:bidi="ar-EG"/>
        </w:rPr>
      </w:pPr>
      <w:r w:rsidRPr="00AC0F41">
        <w:rPr>
          <w:rFonts w:ascii="Traditional Arabic" w:eastAsia="Calibri" w:hAnsi="Traditional Arabic" w:cs="Traditional Arabic"/>
          <w:sz w:val="28"/>
          <w:szCs w:val="28"/>
          <w:rtl/>
          <w:lang w:bidi="ar-EG"/>
        </w:rPr>
        <w:t>قال الشيخ ابن باز عليه رحمة الله (مجموع الفتاوي</w:t>
      </w:r>
      <w:r>
        <w:rPr>
          <w:rFonts w:ascii="Traditional Arabic" w:eastAsia="Calibri" w:hAnsi="Traditional Arabic" w:cs="Traditional Arabic" w:hint="cs"/>
          <w:sz w:val="28"/>
          <w:szCs w:val="28"/>
          <w:rtl/>
          <w:lang w:bidi="ar-EG"/>
        </w:rPr>
        <w:t xml:space="preserve"> </w:t>
      </w:r>
      <w:r w:rsidRPr="00AC0F41">
        <w:rPr>
          <w:rFonts w:ascii="Traditional Arabic" w:eastAsia="Calibri" w:hAnsi="Traditional Arabic" w:cs="Traditional Arabic"/>
          <w:sz w:val="28"/>
          <w:szCs w:val="28"/>
          <w:rtl/>
          <w:lang w:bidi="ar-EG"/>
        </w:rPr>
        <w:t>13/ 336) في إسناده نظر</w:t>
      </w:r>
      <w:r w:rsidRPr="00AC0F41">
        <w:rPr>
          <w:rFonts w:ascii="Traditional Arabic" w:eastAsia="Calibri" w:hAnsi="Traditional Arabic" w:cs="Traditional Arabic"/>
          <w:sz w:val="28"/>
          <w:szCs w:val="28"/>
          <w:lang w:bidi="ar-EG"/>
        </w:rPr>
        <w:t>.</w:t>
      </w:r>
    </w:p>
  </w:footnote>
  <w:footnote w:id="1690">
    <w:p w:rsidR="00B75D26" w:rsidRPr="00491A3F" w:rsidRDefault="00B75D26" w:rsidP="00FE52EB">
      <w:pPr>
        <w:spacing w:before="40"/>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مجموع الفتاوى" (24/303-304</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w:t>
      </w:r>
    </w:p>
    <w:p w:rsidR="00B75D26" w:rsidRPr="00491A3F" w:rsidRDefault="00B75D26" w:rsidP="00FE52EB">
      <w:pPr>
        <w:pStyle w:val="a5"/>
        <w:jc w:val="lowKashida"/>
        <w:rPr>
          <w:rFonts w:ascii="Traditional Arabic" w:eastAsia="Calibri" w:hAnsi="Traditional Arabic" w:cs="Traditional Arabic"/>
          <w:sz w:val="28"/>
          <w:szCs w:val="28"/>
          <w:lang w:bidi="ar-EG"/>
        </w:rPr>
      </w:pPr>
    </w:p>
  </w:footnote>
  <w:footnote w:id="1691">
    <w:p w:rsidR="00B75D26" w:rsidRPr="00491A3F" w:rsidRDefault="00B75D26" w:rsidP="00FA3B3E">
      <w:pPr>
        <w:pStyle w:val="a9"/>
        <w:shd w:val="clear" w:color="auto" w:fill="FFFFFF"/>
        <w:bidi/>
        <w:spacing w:before="0" w:beforeAutospacing="0" w:after="240" w:afterAutospacing="0"/>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w:t>
      </w:r>
      <w:r w:rsidRPr="00491A3F">
        <w:rPr>
          <w:rFonts w:ascii="Traditional Arabic" w:eastAsia="Calibri" w:hAnsi="Traditional Arabic" w:cs="Traditional Arabic" w:hint="cs"/>
          <w:sz w:val="28"/>
          <w:szCs w:val="28"/>
          <w:rtl/>
          <w:lang w:bidi="ar-EG"/>
        </w:rPr>
        <w:t>اه</w:t>
      </w:r>
      <w:r w:rsidRPr="00491A3F">
        <w:rPr>
          <w:rFonts w:ascii="Traditional Arabic" w:eastAsia="Calibri" w:hAnsi="Traditional Arabic" w:cs="Traditional Arabic"/>
          <w:sz w:val="28"/>
          <w:szCs w:val="28"/>
          <w:rtl/>
          <w:lang w:bidi="ar-EG"/>
        </w:rPr>
        <w:t xml:space="preserve"> أحمد (17803) وأبو داود (4753)</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والحديث: صححه الشيخ الألباني في " أحكام الجنائز " (ص 156</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sz w:val="28"/>
          <w:szCs w:val="28"/>
          <w:rtl/>
          <w:lang w:bidi="ar-EG"/>
        </w:rPr>
        <w:t>.</w:t>
      </w:r>
    </w:p>
  </w:footnote>
  <w:footnote w:id="1692">
    <w:p w:rsidR="00B75D26" w:rsidRPr="00491A3F" w:rsidRDefault="00B75D26" w:rsidP="00FA3B3E">
      <w:pPr>
        <w:pStyle w:val="a9"/>
        <w:shd w:val="clear" w:color="auto" w:fill="FFFFFF"/>
        <w:bidi/>
        <w:spacing w:before="0" w:beforeAutospacing="0" w:after="240" w:afterAutospacing="0"/>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رواه البخاري (1273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sz w:val="28"/>
          <w:szCs w:val="28"/>
          <w:lang w:bidi="ar-EG"/>
        </w:rPr>
        <w:t>.</w:t>
      </w:r>
    </w:p>
  </w:footnote>
  <w:footnote w:id="1693">
    <w:p w:rsidR="00B75D26" w:rsidRPr="00491A3F" w:rsidRDefault="00B75D26" w:rsidP="00FE52EB">
      <w:pPr>
        <w:spacing w:before="40"/>
        <w:jc w:val="lowKashida"/>
        <w:rPr>
          <w:rFonts w:ascii="Traditional Arabic" w:eastAsia="Traditional Arabic" w:hAnsi="Traditional Arabic" w:cs="Traditional Arabic"/>
          <w:b/>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«لسان العرب» لابن منظور (</w:t>
      </w:r>
      <w:r w:rsidRPr="00491A3F">
        <w:rPr>
          <w:rFonts w:ascii="Traditional Arabic" w:eastAsia="Calibri" w:hAnsi="Traditional Arabic" w:cs="Traditional Arabic" w:hint="cs"/>
          <w:sz w:val="28"/>
          <w:szCs w:val="28"/>
          <w:rtl/>
          <w:lang w:bidi="ar-EG"/>
        </w:rPr>
        <w:t>١١/ ٥٥</w:t>
      </w:r>
      <w:r w:rsidRPr="00491A3F">
        <w:rPr>
          <w:rFonts w:ascii="Traditional Arabic" w:eastAsia="Calibri" w:hAnsi="Traditional Arabic" w:cs="Traditional Arabic"/>
          <w:sz w:val="28"/>
          <w:szCs w:val="28"/>
          <w:rtl/>
          <w:lang w:bidi="ar-EG"/>
        </w:rPr>
        <w:t>)، «المعجم الوسيط» (</w:t>
      </w:r>
      <w:r w:rsidRPr="00491A3F">
        <w:rPr>
          <w:rFonts w:ascii="Traditional Arabic" w:eastAsia="Calibri" w:hAnsi="Traditional Arabic" w:cs="Traditional Arabic" w:hint="cs"/>
          <w:sz w:val="28"/>
          <w:szCs w:val="28"/>
          <w:rtl/>
          <w:lang w:bidi="ar-EG"/>
        </w:rPr>
        <w:t>٢/ ٧١٨</w:t>
      </w:r>
      <w:r w:rsidRPr="00491A3F">
        <w:rPr>
          <w:rFonts w:ascii="Traditional Arabic" w:eastAsia="Calibri" w:hAnsi="Traditional Arabic" w:cs="Traditional Arabic"/>
          <w:sz w:val="28"/>
          <w:szCs w:val="28"/>
          <w:rtl/>
          <w:lang w:bidi="ar-EG"/>
        </w:rPr>
        <w:t>)، «فتح الباري» لابن حجر (</w:t>
      </w:r>
      <w:r w:rsidRPr="00491A3F">
        <w:rPr>
          <w:rFonts w:ascii="Traditional Arabic" w:eastAsia="Calibri" w:hAnsi="Traditional Arabic" w:cs="Traditional Arabic" w:hint="cs"/>
          <w:sz w:val="28"/>
          <w:szCs w:val="28"/>
          <w:rtl/>
          <w:lang w:bidi="ar-EG"/>
        </w:rPr>
        <w:t>١/ ١١٨</w:t>
      </w:r>
      <w:r w:rsidRPr="00491A3F">
        <w:rPr>
          <w:rFonts w:ascii="Traditional Arabic" w:eastAsia="Calibri" w:hAnsi="Traditional Arabic" w:cs="Traditional Arabic"/>
          <w:sz w:val="28"/>
          <w:szCs w:val="28"/>
          <w:rtl/>
          <w:lang w:bidi="ar-EG"/>
        </w:rPr>
        <w:t>).</w:t>
      </w:r>
    </w:p>
  </w:footnote>
  <w:footnote w:id="1694">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«تهذيب اللغة» (</w:t>
      </w:r>
      <w:r w:rsidRPr="00491A3F">
        <w:rPr>
          <w:rFonts w:ascii="Traditional Arabic" w:eastAsia="Calibri" w:hAnsi="Traditional Arabic" w:cs="Traditional Arabic" w:hint="cs"/>
          <w:sz w:val="28"/>
          <w:szCs w:val="28"/>
          <w:rtl/>
          <w:lang w:bidi="ar-EG"/>
        </w:rPr>
        <w:t>٩/ ٣٧</w:t>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w:t>
      </w:r>
    </w:p>
  </w:footnote>
  <w:footnote w:id="1695">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w:t>
      </w:r>
      <w:r w:rsidRPr="00491A3F">
        <w:rPr>
          <w:rFonts w:ascii="Traditional Arabic" w:eastAsia="Calibri" w:hAnsi="Traditional Arabic" w:cs="Traditional Arabic"/>
          <w:sz w:val="28"/>
          <w:szCs w:val="28"/>
          <w:rtl/>
          <w:lang w:bidi="ar-EG"/>
        </w:rPr>
        <w:t>لاقتصاد في الاعتقاد</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١٥١</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rPr>
        <w:t>.</w:t>
      </w:r>
    </w:p>
  </w:footnote>
  <w:footnote w:id="1696">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«مجموع الفتاوى» (</w:t>
      </w:r>
      <w:r w:rsidRPr="00491A3F">
        <w:rPr>
          <w:rFonts w:ascii="Traditional Arabic" w:eastAsia="Calibri" w:hAnsi="Traditional Arabic" w:cs="Traditional Arabic" w:hint="cs"/>
          <w:sz w:val="28"/>
          <w:szCs w:val="28"/>
          <w:rtl/>
          <w:lang w:bidi="ar-EG"/>
        </w:rPr>
        <w:t>٨/ ٤٦٦</w:t>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w:t>
      </w:r>
    </w:p>
  </w:footnote>
  <w:footnote w:id="1697">
    <w:p w:rsidR="00B75D26" w:rsidRPr="00491A3F" w:rsidRDefault="00B75D26" w:rsidP="001B0122">
      <w:pPr>
        <w:spacing w:before="4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«الشريعة» للآجُرِّي (</w:t>
      </w:r>
      <w:r w:rsidRPr="00491A3F">
        <w:rPr>
          <w:rFonts w:ascii="Traditional Arabic" w:eastAsia="Calibri" w:hAnsi="Traditional Arabic" w:cs="Traditional Arabic" w:hint="cs"/>
          <w:sz w:val="28"/>
          <w:szCs w:val="28"/>
          <w:rtl/>
          <w:lang w:bidi="ar-EG"/>
        </w:rPr>
        <w:t>٢/ ٧٠٢</w:t>
      </w:r>
      <w:r w:rsidRPr="00491A3F">
        <w:rPr>
          <w:rFonts w:ascii="Traditional Arabic" w:eastAsia="Calibri" w:hAnsi="Traditional Arabic" w:cs="Traditional Arabic"/>
          <w:sz w:val="28"/>
          <w:szCs w:val="28"/>
          <w:rtl/>
          <w:lang w:bidi="ar-EG"/>
        </w:rPr>
        <w:t>)، وانظر: «الإبانة» لابن بطَّة، الكتاب الثاني: القَدَر، المجلَّد (</w:t>
      </w:r>
      <w:r w:rsidRPr="00491A3F">
        <w:rPr>
          <w:rFonts w:ascii="Traditional Arabic" w:eastAsia="Calibri" w:hAnsi="Traditional Arabic" w:cs="Traditional Arabic" w:hint="cs"/>
          <w:sz w:val="28"/>
          <w:szCs w:val="28"/>
          <w:rtl/>
          <w:lang w:bidi="ar-EG"/>
        </w:rPr>
        <w:t>١/ ٢٤٦</w:t>
      </w:r>
      <w:r w:rsidRPr="00491A3F">
        <w:rPr>
          <w:rFonts w:ascii="Traditional Arabic" w:eastAsia="Calibri" w:hAnsi="Traditional Arabic" w:cs="Traditional Arabic"/>
          <w:sz w:val="28"/>
          <w:szCs w:val="28"/>
          <w:rtl/>
          <w:lang w:bidi="ar-EG"/>
        </w:rPr>
        <w:t>).</w:t>
      </w:r>
    </w:p>
  </w:footnote>
  <w:footnote w:id="1698">
    <w:p w:rsidR="00B75D26" w:rsidRPr="00491A3F" w:rsidRDefault="00B75D26" w:rsidP="001B0122">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أخرجه الطبرانيُّ في «المعجم الكبير» (</w:t>
      </w:r>
      <w:r w:rsidRPr="00491A3F">
        <w:rPr>
          <w:rFonts w:ascii="Traditional Arabic" w:eastAsia="Calibri" w:hAnsi="Traditional Arabic" w:cs="Traditional Arabic" w:hint="cs"/>
          <w:sz w:val="28"/>
          <w:szCs w:val="28"/>
          <w:rtl/>
          <w:lang w:bidi="ar-EG"/>
        </w:rPr>
        <w:t>١٠/ ١٩٨</w:t>
      </w:r>
      <w:r w:rsidRPr="00491A3F">
        <w:rPr>
          <w:rFonts w:ascii="Traditional Arabic" w:eastAsia="Calibri" w:hAnsi="Traditional Arabic" w:cs="Traditional Arabic"/>
          <w:sz w:val="28"/>
          <w:szCs w:val="28"/>
          <w:rtl/>
          <w:lang w:bidi="ar-EG"/>
        </w:rPr>
        <w:t>)، وأبو نُعَيْمٍ في «الحِلْية» (</w:t>
      </w:r>
      <w:r w:rsidRPr="00491A3F">
        <w:rPr>
          <w:rFonts w:ascii="Traditional Arabic" w:eastAsia="Calibri" w:hAnsi="Traditional Arabic" w:cs="Traditional Arabic" w:hint="cs"/>
          <w:sz w:val="28"/>
          <w:szCs w:val="28"/>
          <w:rtl/>
          <w:lang w:bidi="ar-EG"/>
        </w:rPr>
        <w:t>٤/ ١٠٨</w:t>
      </w:r>
      <w:r w:rsidRPr="00491A3F">
        <w:rPr>
          <w:rFonts w:ascii="Traditional Arabic" w:eastAsia="Calibri" w:hAnsi="Traditional Arabic" w:cs="Traditional Arabic"/>
          <w:sz w:val="28"/>
          <w:szCs w:val="28"/>
          <w:rtl/>
          <w:lang w:bidi="ar-EG"/>
        </w:rPr>
        <w:t>)، مِن حديثِ ابنِ مسعودٍ رضي الله عنه مرفوعًا. وهذا الطريقُ حسَّنه ابنُ حجرٍ في «الفتح» (</w:t>
      </w:r>
      <w:r w:rsidRPr="00491A3F">
        <w:rPr>
          <w:rFonts w:ascii="Traditional Arabic" w:eastAsia="Calibri" w:hAnsi="Traditional Arabic" w:cs="Traditional Arabic" w:hint="cs"/>
          <w:sz w:val="28"/>
          <w:szCs w:val="28"/>
          <w:rtl/>
          <w:lang w:bidi="ar-EG"/>
        </w:rPr>
        <w:t>١١/ ٤٧٧</w:t>
      </w:r>
      <w:r w:rsidRPr="00491A3F">
        <w:rPr>
          <w:rFonts w:ascii="Traditional Arabic" w:eastAsia="Calibri" w:hAnsi="Traditional Arabic" w:cs="Traditional Arabic"/>
          <w:sz w:val="28"/>
          <w:szCs w:val="28"/>
          <w:rtl/>
          <w:lang w:bidi="ar-EG"/>
        </w:rPr>
        <w:t>)، وله طُرُقٌ أخرى صحَّحه الألبانيُّ بمجموعها، انظر: «السلسلة الصحيحة» (</w:t>
      </w:r>
      <w:r w:rsidRPr="00491A3F">
        <w:rPr>
          <w:rFonts w:ascii="Traditional Arabic" w:eastAsia="Calibri" w:hAnsi="Traditional Arabic" w:cs="Traditional Arabic" w:hint="cs"/>
          <w:sz w:val="28"/>
          <w:szCs w:val="28"/>
          <w:rtl/>
          <w:lang w:bidi="ar-EG"/>
        </w:rPr>
        <w:t>١/ ٤٢</w:t>
      </w:r>
      <w:r w:rsidRPr="00491A3F">
        <w:rPr>
          <w:rFonts w:ascii="Traditional Arabic" w:eastAsia="Calibri" w:hAnsi="Traditional Arabic" w:cs="Traditional Arabic"/>
          <w:sz w:val="28"/>
          <w:szCs w:val="28"/>
          <w:rtl/>
          <w:lang w:bidi="ar-EG"/>
        </w:rPr>
        <w:t> ـ </w:t>
      </w:r>
      <w:r w:rsidRPr="00491A3F">
        <w:rPr>
          <w:rFonts w:ascii="Traditional Arabic" w:eastAsia="Calibri" w:hAnsi="Traditional Arabic" w:cs="Traditional Arabic" w:hint="cs"/>
          <w:sz w:val="28"/>
          <w:szCs w:val="28"/>
          <w:rtl/>
          <w:lang w:bidi="ar-EG"/>
        </w:rPr>
        <w:t>٤٦</w:t>
      </w:r>
      <w:r w:rsidRPr="00491A3F">
        <w:rPr>
          <w:rFonts w:ascii="Traditional Arabic" w:eastAsia="Calibri" w:hAnsi="Traditional Arabic" w:cs="Traditional Arabic"/>
          <w:sz w:val="28"/>
          <w:szCs w:val="28"/>
          <w:rtl/>
          <w:lang w:bidi="ar-EG"/>
        </w:rPr>
        <w:t>).</w:t>
      </w:r>
    </w:p>
  </w:footnote>
  <w:footnote w:id="1699">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(8)</w:t>
      </w:r>
      <w:r w:rsidRPr="00491A3F">
        <w:rPr>
          <w:rFonts w:ascii="Traditional Arabic" w:eastAsia="Calibri" w:hAnsi="Traditional Arabic" w:cs="Traditional Arabic" w:hint="cs"/>
          <w:sz w:val="28"/>
          <w:szCs w:val="28"/>
          <w:rtl/>
          <w:lang w:bidi="ar-EG"/>
        </w:rPr>
        <w:t>.</w:t>
      </w:r>
    </w:p>
  </w:footnote>
  <w:footnote w:id="1700">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1B0122">
        <w:rPr>
          <w:rFonts w:ascii="Traditional Arabic" w:eastAsia="Calibri" w:hAnsi="Traditional Arabic" w:cs="Traditional Arabic"/>
          <w:sz w:val="28"/>
          <w:szCs w:val="28"/>
          <w:lang w:bidi="ar-EG"/>
        </w:rPr>
        <w:footnoteRef/>
      </w:r>
      <w:r w:rsidRPr="001B0122">
        <w:rPr>
          <w:rFonts w:ascii="Traditional Arabic" w:eastAsia="Calibri" w:hAnsi="Traditional Arabic" w:cs="Traditional Arabic"/>
          <w:sz w:val="28"/>
          <w:szCs w:val="28"/>
          <w:rtl/>
          <w:lang w:bidi="ar-EG"/>
        </w:rPr>
        <w:t xml:space="preserve"> </w:t>
      </w:r>
      <w:r w:rsidRPr="001B0122">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رواه ابن حبان في صحيحه، </w:t>
      </w:r>
      <w:r w:rsidRPr="00491A3F">
        <w:rPr>
          <w:rFonts w:ascii="Traditional Arabic" w:eastAsia="Calibri" w:hAnsi="Traditional Arabic" w:cs="Traditional Arabic" w:hint="cs"/>
          <w:sz w:val="28"/>
          <w:szCs w:val="28"/>
          <w:rtl/>
          <w:lang w:bidi="ar-EG"/>
        </w:rPr>
        <w:t>(١</w:t>
      </w:r>
      <w:r w:rsidRPr="00491A3F">
        <w:rPr>
          <w:rFonts w:ascii="Traditional Arabic" w:eastAsia="Calibri" w:hAnsi="Traditional Arabic" w:cs="Traditional Arabic" w:hint="cs"/>
          <w:sz w:val="28"/>
          <w:szCs w:val="28"/>
          <w:lang w:bidi="ar-EG"/>
        </w:rPr>
        <w:t xml:space="preserve">/ </w:t>
      </w:r>
      <w:r w:rsidRPr="00491A3F">
        <w:rPr>
          <w:rFonts w:ascii="Traditional Arabic" w:eastAsia="Calibri" w:hAnsi="Traditional Arabic" w:cs="Traditional Arabic" w:hint="cs"/>
          <w:sz w:val="28"/>
          <w:szCs w:val="28"/>
          <w:rtl/>
          <w:lang w:bidi="ar-EG"/>
        </w:rPr>
        <w:t>٣٩٠)</w:t>
      </w:r>
      <w:r w:rsidRPr="00491A3F">
        <w:rPr>
          <w:rFonts w:ascii="Traditional Arabic" w:eastAsia="Calibri" w:hAnsi="Traditional Arabic" w:cs="Traditional Arabic"/>
          <w:sz w:val="28"/>
          <w:szCs w:val="28"/>
          <w:rtl/>
          <w:lang w:bidi="ar-EG"/>
        </w:rPr>
        <w:t>، مِن حديثِ عبد الله بنِ عمر عن أبيه رضي الله عنهما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 xml:space="preserve"> وعلق عليه الشيخ الالباني في التعليقات الحسان: 168 -صحيح</w:t>
      </w:r>
      <w:r w:rsidRPr="00491A3F">
        <w:rPr>
          <w:rFonts w:ascii="Traditional Arabic" w:eastAsia="Calibri" w:hAnsi="Traditional Arabic" w:cs="Traditional Arabic"/>
          <w:sz w:val="28"/>
          <w:szCs w:val="28"/>
          <w:lang w:bidi="ar-EG"/>
        </w:rPr>
        <w:t>.</w:t>
      </w:r>
    </w:p>
  </w:footnote>
  <w:footnote w:id="1701">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الإيمان لابن أبي شيبة</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119، وقال</w:t>
      </w:r>
      <w:r w:rsidRPr="00491A3F">
        <w:rPr>
          <w:rFonts w:ascii="Traditional Arabic" w:eastAsia="Calibri" w:hAnsi="Traditional Arabic" w:cs="Traditional Arabic"/>
          <w:sz w:val="28"/>
          <w:szCs w:val="28"/>
          <w:rtl/>
          <w:lang w:bidi="ar-EG"/>
        </w:rPr>
        <w:t xml:space="preserve"> الألباني صحيح ورجاله ثقات لكنه في صحيح مسلم من طرق أخرى</w:t>
      </w:r>
      <w:r w:rsidRPr="00491A3F">
        <w:rPr>
          <w:rFonts w:ascii="Traditional Arabic" w:eastAsia="Calibri" w:hAnsi="Traditional Arabic" w:cs="Traditional Arabic" w:hint="cs"/>
          <w:sz w:val="28"/>
          <w:szCs w:val="28"/>
          <w:rtl/>
          <w:lang w:bidi="ar-EG"/>
        </w:rPr>
        <w:t>.</w:t>
      </w:r>
    </w:p>
  </w:footnote>
  <w:footnote w:id="1702">
    <w:p w:rsidR="00B75D26" w:rsidRPr="00491A3F" w:rsidRDefault="00B75D26" w:rsidP="00FE52EB">
      <w:pPr>
        <w:pStyle w:val="a5"/>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تخريج كتاب السنة </w:t>
      </w:r>
      <w:r w:rsidRPr="00491A3F">
        <w:rPr>
          <w:rFonts w:ascii="Traditional Arabic" w:eastAsia="Calibri" w:hAnsi="Traditional Arabic" w:cs="Traditional Arabic" w:hint="cs"/>
          <w:sz w:val="28"/>
          <w:szCs w:val="28"/>
          <w:rtl/>
        </w:rPr>
        <w:t>172</w:t>
      </w:r>
      <w:r w:rsidRPr="00491A3F">
        <w:rPr>
          <w:rFonts w:ascii="Traditional Arabic" w:eastAsia="Calibri" w:hAnsi="Traditional Arabic" w:cs="Traditional Arabic"/>
          <w:sz w:val="28"/>
          <w:szCs w:val="28"/>
        </w:rPr>
        <w:t> </w:t>
      </w:r>
      <w:r w:rsidRPr="00491A3F">
        <w:rPr>
          <w:rFonts w:ascii="Traditional Arabic" w:eastAsia="Calibri" w:hAnsi="Traditional Arabic" w:cs="Traditional Arabic" w:hint="cs"/>
          <w:sz w:val="28"/>
          <w:szCs w:val="28"/>
          <w:rtl/>
        </w:rPr>
        <w:t>وقال الألباني</w:t>
      </w:r>
      <w:r w:rsidRPr="00491A3F">
        <w:rPr>
          <w:rFonts w:ascii="Traditional Arabic" w:eastAsia="Calibri" w:hAnsi="Traditional Arabic" w:cs="Traditional Arabic"/>
          <w:sz w:val="28"/>
          <w:szCs w:val="28"/>
        </w:rPr>
        <w:t>:</w:t>
      </w:r>
      <w:r w:rsidRPr="00491A3F">
        <w:rPr>
          <w:rFonts w:ascii="Traditional Arabic" w:eastAsia="Calibri" w:hAnsi="Traditional Arabic" w:cs="Traditional Arabic" w:hint="cs"/>
          <w:sz w:val="28"/>
          <w:szCs w:val="28"/>
          <w:rtl/>
        </w:rPr>
        <w:t xml:space="preserve"> </w:t>
      </w:r>
      <w:r w:rsidRPr="00491A3F">
        <w:rPr>
          <w:rFonts w:ascii="Traditional Arabic" w:eastAsia="Calibri" w:hAnsi="Traditional Arabic" w:cs="Traditional Arabic"/>
          <w:sz w:val="28"/>
          <w:szCs w:val="28"/>
          <w:rtl/>
        </w:rPr>
        <w:t>إسناده ضعيف</w:t>
      </w:r>
      <w:r w:rsidRPr="00491A3F">
        <w:rPr>
          <w:rFonts w:ascii="Traditional Arabic" w:eastAsia="Calibri" w:hAnsi="Traditional Arabic" w:cs="Traditional Arabic" w:hint="cs"/>
          <w:sz w:val="28"/>
          <w:szCs w:val="28"/>
          <w:rtl/>
        </w:rPr>
        <w:t>.</w:t>
      </w:r>
    </w:p>
  </w:footnote>
  <w:footnote w:id="1703">
    <w:p w:rsidR="00B75D26" w:rsidRPr="00491A3F" w:rsidRDefault="00B75D26" w:rsidP="00FE52EB">
      <w:pPr>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w:t>
      </w:r>
      <w:r w:rsidRPr="00491A3F">
        <w:rPr>
          <w:rFonts w:ascii="Traditional Arabic" w:eastAsia="Calibri" w:hAnsi="Traditional Arabic" w:cs="Traditional Arabic" w:hint="cs"/>
          <w:sz w:val="28"/>
          <w:szCs w:val="28"/>
          <w:rtl/>
        </w:rPr>
        <w:t>المعجم الأوسط للطبراني 3/ 112، وقال لم يرو هذا الحديث عن مقاتل إلا عمر تفرد به محمد بن يعلى، وأورده ابن الوزير اليماني في العواصم والقواصم: 6/290، وقال: رجاله موثقون.</w:t>
      </w:r>
    </w:p>
  </w:footnote>
  <w:footnote w:id="1704">
    <w:p w:rsidR="00B75D26" w:rsidRPr="00491A3F" w:rsidRDefault="00B75D26" w:rsidP="00FE52EB">
      <w:pPr>
        <w:pStyle w:val="a5"/>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أخرجه ابن ماجة (87) والطبراني (17/ 81) (182)، انظر: </w:t>
      </w:r>
      <w:r w:rsidRPr="00491A3F">
        <w:rPr>
          <w:rFonts w:ascii="Traditional Arabic" w:eastAsia="Calibri" w:hAnsi="Traditional Arabic" w:cs="Traditional Arabic"/>
          <w:sz w:val="28"/>
          <w:szCs w:val="28"/>
          <w:rtl/>
          <w:lang w:bidi="ar-EG"/>
        </w:rPr>
        <w:t>مجمع الزوائد</w:t>
      </w:r>
      <w:r w:rsidRPr="00491A3F">
        <w:rPr>
          <w:rFonts w:ascii="Traditional Arabic" w:eastAsia="Calibri" w:hAnsi="Traditional Arabic" w:cs="Traditional Arabic" w:hint="cs"/>
          <w:sz w:val="28"/>
          <w:szCs w:val="28"/>
          <w:rtl/>
        </w:rPr>
        <w:t>: 9/ 406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rPr>
        <w:t xml:space="preserve">والحديث </w:t>
      </w:r>
      <w:r w:rsidRPr="00491A3F">
        <w:rPr>
          <w:rFonts w:ascii="Traditional Arabic" w:eastAsia="Calibri" w:hAnsi="Traditional Arabic" w:cs="Traditional Arabic"/>
          <w:sz w:val="28"/>
          <w:szCs w:val="28"/>
          <w:rtl/>
        </w:rPr>
        <w:t>فيه عبد الأعلى بن أبي المساور وهو متروك‏‏</w:t>
      </w:r>
      <w:r w:rsidRPr="00491A3F">
        <w:rPr>
          <w:rFonts w:ascii="Traditional Arabic" w:eastAsia="Calibri" w:hAnsi="Traditional Arabic" w:cs="Traditional Arabic" w:hint="cs"/>
          <w:sz w:val="28"/>
          <w:szCs w:val="28"/>
          <w:rtl/>
        </w:rPr>
        <w:t>، وقال الألباني ضعيف جدًا (ضعيف ابن ماجة: 17) وقال أيضًا في تخريج كتاب السنة لابن أبي عاصم: 135 إسناده ضعيف جدًا.</w:t>
      </w:r>
    </w:p>
  </w:footnote>
  <w:footnote w:id="1705">
    <w:p w:rsidR="00B75D26" w:rsidRPr="00491A3F" w:rsidRDefault="00B75D26" w:rsidP="00FE52EB">
      <w:pPr>
        <w:pStyle w:val="a5"/>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w:t>
      </w:r>
      <w:r w:rsidRPr="00491A3F">
        <w:rPr>
          <w:rFonts w:ascii="Traditional Arabic" w:eastAsia="Calibri" w:hAnsi="Traditional Arabic" w:cs="Traditional Arabic" w:hint="cs"/>
          <w:sz w:val="28"/>
          <w:szCs w:val="28"/>
          <w:rtl/>
        </w:rPr>
        <w:t>أورده الذهبي في سير أعلام النبلاء: 8/ 287، وابن عساكر في تاريخ دمشق (23/ 208)، وأبو طاهر السلفي في الطيوريات (297).</w:t>
      </w:r>
    </w:p>
  </w:footnote>
  <w:footnote w:id="1706">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فتح</w:t>
      </w:r>
      <w:r w:rsidRPr="00491A3F">
        <w:rPr>
          <w:rFonts w:ascii="Traditional Arabic" w:eastAsia="Calibri" w:hAnsi="Traditional Arabic" w:cs="Traditional Arabic" w:hint="cs"/>
          <w:sz w:val="28"/>
          <w:szCs w:val="28"/>
          <w:rtl/>
        </w:rPr>
        <w:t xml:space="preserve"> الباري:</w:t>
      </w:r>
      <w:r w:rsidRPr="00491A3F">
        <w:rPr>
          <w:rFonts w:ascii="Traditional Arabic" w:eastAsia="Calibri" w:hAnsi="Traditional Arabic" w:cs="Traditional Arabic"/>
          <w:sz w:val="28"/>
          <w:szCs w:val="28"/>
          <w:rtl/>
        </w:rPr>
        <w:t xml:space="preserve"> (1/118)</w:t>
      </w:r>
      <w:r w:rsidRPr="00491A3F">
        <w:rPr>
          <w:rFonts w:ascii="Traditional Arabic" w:eastAsia="Calibri" w:hAnsi="Traditional Arabic" w:cs="Traditional Arabic" w:hint="cs"/>
          <w:sz w:val="28"/>
          <w:szCs w:val="28"/>
          <w:rtl/>
        </w:rPr>
        <w:t>.</w:t>
      </w:r>
    </w:p>
  </w:footnote>
  <w:footnote w:id="1707">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شفاء العليل لابن القيم – 2/733</w:t>
      </w:r>
      <w:r w:rsidRPr="00491A3F">
        <w:rPr>
          <w:rFonts w:ascii="Traditional Arabic" w:eastAsia="Calibri" w:hAnsi="Traditional Arabic" w:cs="Traditional Arabic" w:hint="cs"/>
          <w:sz w:val="28"/>
          <w:szCs w:val="28"/>
          <w:rtl/>
          <w:lang w:bidi="ar-EG"/>
        </w:rPr>
        <w:t>.</w:t>
      </w:r>
    </w:p>
  </w:footnote>
  <w:footnote w:id="1708">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جزءٌ مِن حديثٍ رواهُ مسلمٌ في </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صلاة المسافرين وقَصْرِها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٦</w:t>
      </w:r>
      <w:r w:rsidRPr="00491A3F">
        <w:rPr>
          <w:rFonts w:ascii="Traditional Arabic" w:eastAsia="Calibri" w:hAnsi="Traditional Arabic" w:cs="Traditional Arabic" w:hint="cs"/>
          <w:sz w:val="28"/>
          <w:szCs w:val="28"/>
          <w:lang w:bidi="ar-EG"/>
        </w:rPr>
        <w:t xml:space="preserve">/ </w:t>
      </w:r>
      <w:r w:rsidRPr="00491A3F">
        <w:rPr>
          <w:rFonts w:ascii="Traditional Arabic" w:eastAsia="Calibri" w:hAnsi="Traditional Arabic" w:cs="Traditional Arabic" w:hint="cs"/>
          <w:sz w:val="28"/>
          <w:szCs w:val="28"/>
          <w:rtl/>
          <w:lang w:bidi="ar-EG"/>
        </w:rPr>
        <w:t>٥٧</w:t>
      </w:r>
      <w:r w:rsidRPr="00491A3F">
        <w:rPr>
          <w:rFonts w:ascii="Traditional Arabic" w:eastAsia="Calibri" w:hAnsi="Traditional Arabic" w:cs="Traditional Arabic"/>
          <w:sz w:val="28"/>
          <w:szCs w:val="28"/>
          <w:rtl/>
          <w:lang w:bidi="ar-EG"/>
        </w:rPr>
        <w:t> ـ </w:t>
      </w:r>
      <w:r w:rsidRPr="00491A3F">
        <w:rPr>
          <w:rFonts w:ascii="Traditional Arabic" w:eastAsia="Calibri" w:hAnsi="Traditional Arabic" w:cs="Traditional Arabic" w:hint="cs"/>
          <w:sz w:val="28"/>
          <w:szCs w:val="28"/>
          <w:rtl/>
          <w:lang w:bidi="ar-EG"/>
        </w:rPr>
        <w:t>٦٠</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بابُ صلاةِ النبيِّ صلَّى الله عليه وسلَّم ودعائِه في الليل، مِن حديثِ عليِّ بنِ أبي طالبٍ رضي الله عنه</w:t>
      </w:r>
      <w:r w:rsidRPr="00491A3F">
        <w:rPr>
          <w:rFonts w:ascii="Traditional Arabic" w:eastAsia="Calibri" w:hAnsi="Traditional Arabic" w:cs="Traditional Arabic"/>
          <w:sz w:val="28"/>
          <w:szCs w:val="28"/>
          <w:lang w:bidi="ar-EG"/>
        </w:rPr>
        <w:t>.</w:t>
      </w:r>
    </w:p>
  </w:footnote>
  <w:footnote w:id="1709">
    <w:p w:rsidR="00B75D26" w:rsidRPr="00491A3F" w:rsidRDefault="00B75D26" w:rsidP="00FE52EB">
      <w:pPr>
        <w:pStyle w:val="a5"/>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(7411)، ومسلم (193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10">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(771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11">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المصد</w:t>
      </w:r>
      <w:r w:rsidRPr="00491A3F">
        <w:rPr>
          <w:rFonts w:ascii="Traditional Arabic" w:eastAsia="Calibri" w:hAnsi="Traditional Arabic" w:cs="Traditional Arabic" w:hint="cs"/>
          <w:sz w:val="28"/>
          <w:szCs w:val="28"/>
          <w:rtl/>
        </w:rPr>
        <w:t>ر</w:t>
      </w:r>
      <w:r>
        <w:rPr>
          <w:rFonts w:ascii="Traditional Arabic" w:eastAsia="Calibri" w:hAnsi="Traditional Arabic" w:cs="Traditional Arabic"/>
          <w:sz w:val="28"/>
          <w:szCs w:val="28"/>
          <w:rtl/>
          <w:lang w:bidi="ar-EG"/>
        </w:rPr>
        <w:t>:</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شفاء العليل لابن القيم – 2/733</w:t>
      </w:r>
      <w:r w:rsidRPr="00491A3F">
        <w:rPr>
          <w:rFonts w:ascii="Traditional Arabic" w:eastAsia="Calibri" w:hAnsi="Traditional Arabic" w:cs="Traditional Arabic" w:hint="cs"/>
          <w:sz w:val="28"/>
          <w:szCs w:val="28"/>
          <w:rtl/>
          <w:lang w:bidi="ar-EG"/>
        </w:rPr>
        <w:t>.</w:t>
      </w:r>
    </w:p>
  </w:footnote>
  <w:footnote w:id="1712">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"القاموس" المحيط (ص 591</w:t>
      </w:r>
      <w:r w:rsidRPr="00491A3F">
        <w:rPr>
          <w:rFonts w:ascii="Traditional Arabic" w:eastAsia="Calibri" w:hAnsi="Traditional Arabic" w:cs="Traditional Arabic" w:hint="cs"/>
          <w:sz w:val="28"/>
          <w:szCs w:val="28"/>
          <w:rtl/>
          <w:lang w:bidi="ar-EG"/>
        </w:rPr>
        <w:t>).</w:t>
      </w:r>
    </w:p>
  </w:footnote>
  <w:footnote w:id="1713">
    <w:p w:rsidR="00B75D26" w:rsidRPr="00491A3F" w:rsidRDefault="00B75D26" w:rsidP="00FE52EB">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"فتح الباري" (11/477)</w:t>
      </w:r>
    </w:p>
  </w:footnote>
  <w:footnote w:id="1714">
    <w:p w:rsidR="00B75D26" w:rsidRPr="00491A3F" w:rsidRDefault="00B75D26" w:rsidP="00FE52EB">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(11/149)</w:t>
      </w:r>
      <w:r w:rsidRPr="00491A3F">
        <w:rPr>
          <w:rFonts w:ascii="Traditional Arabic" w:eastAsia="Traditional Arabic" w:hAnsi="Traditional Arabic" w:cs="Traditional Arabic" w:hint="cs"/>
          <w:b/>
          <w:sz w:val="28"/>
          <w:szCs w:val="28"/>
          <w:rtl/>
        </w:rPr>
        <w:t>.</w:t>
      </w:r>
    </w:p>
  </w:footnote>
  <w:footnote w:id="1715">
    <w:p w:rsidR="00B75D26" w:rsidRPr="001B0122" w:rsidRDefault="00B75D26" w:rsidP="001B0122">
      <w:pPr>
        <w:spacing w:before="40"/>
        <w:jc w:val="lowKashida"/>
        <w:rPr>
          <w:rFonts w:ascii="Traditional Arabic" w:eastAsia="Traditional Arabic" w:hAnsi="Traditional Arabic" w:cs="Traditional Arabic"/>
          <w:b/>
          <w:sz w:val="28"/>
          <w:szCs w:val="28"/>
        </w:rPr>
      </w:pPr>
      <w:r w:rsidRPr="00544E91">
        <w:rPr>
          <w:rFonts w:ascii="Traditional Arabic" w:eastAsia="Traditional Arabic" w:hAnsi="Traditional Arabic" w:cs="Traditional Arabic"/>
          <w:b/>
          <w:sz w:val="28"/>
          <w:szCs w:val="28"/>
        </w:rPr>
        <w:footnoteRef/>
      </w:r>
      <w:r w:rsidRPr="001B0122">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"التعريفات" (ص174</w:t>
      </w:r>
      <w:r w:rsidRPr="00491A3F">
        <w:rPr>
          <w:rFonts w:ascii="Traditional Arabic" w:eastAsia="Traditional Arabic" w:hAnsi="Traditional Arabic" w:cs="Traditional Arabic" w:hint="cs"/>
          <w:b/>
          <w:sz w:val="28"/>
          <w:szCs w:val="28"/>
          <w:rtl/>
        </w:rPr>
        <w:t>).</w:t>
      </w:r>
    </w:p>
  </w:footnote>
  <w:footnote w:id="1716">
    <w:p w:rsidR="00B75D26" w:rsidRPr="001B0122" w:rsidRDefault="00B75D26" w:rsidP="00FE52EB">
      <w:pPr>
        <w:pStyle w:val="a5"/>
        <w:jc w:val="lowKashida"/>
        <w:rPr>
          <w:rFonts w:ascii="Traditional Arabic" w:eastAsia="Traditional Arabic" w:hAnsi="Traditional Arabic" w:cs="Traditional Arabic"/>
          <w:b/>
          <w:sz w:val="28"/>
          <w:szCs w:val="28"/>
        </w:rPr>
      </w:pPr>
      <w:r w:rsidRPr="00544E91">
        <w:rPr>
          <w:rFonts w:ascii="Traditional Arabic" w:eastAsia="Traditional Arabic" w:hAnsi="Traditional Arabic" w:cs="Traditional Arabic"/>
          <w:b/>
          <w:sz w:val="28"/>
          <w:szCs w:val="28"/>
        </w:rPr>
        <w:footnoteRef/>
      </w:r>
      <w:r w:rsidRPr="001B0122">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"المفردات" (ص675</w:t>
      </w:r>
      <w:r w:rsidRPr="00491A3F">
        <w:rPr>
          <w:rFonts w:ascii="Traditional Arabic" w:eastAsia="Traditional Arabic" w:hAnsi="Traditional Arabic" w:cs="Traditional Arabic" w:hint="cs"/>
          <w:b/>
          <w:sz w:val="28"/>
          <w:szCs w:val="28"/>
          <w:rtl/>
        </w:rPr>
        <w:t>)</w:t>
      </w:r>
      <w:r>
        <w:rPr>
          <w:rFonts w:ascii="Traditional Arabic" w:eastAsia="Traditional Arabic" w:hAnsi="Traditional Arabic" w:cs="Traditional Arabic" w:hint="cs"/>
          <w:b/>
          <w:sz w:val="28"/>
          <w:szCs w:val="28"/>
          <w:rtl/>
        </w:rPr>
        <w:t>.</w:t>
      </w:r>
    </w:p>
  </w:footnote>
  <w:footnote w:id="1717">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"شرح العقيدة الواسطية" (2/189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1718">
    <w:p w:rsidR="00B75D26" w:rsidRPr="00491A3F" w:rsidRDefault="00B75D26" w:rsidP="00FE52EB">
      <w:pPr>
        <w:pStyle w:val="a5"/>
        <w:jc w:val="lowKashida"/>
        <w:rPr>
          <w:sz w:val="28"/>
          <w:szCs w:val="28"/>
          <w:rtl/>
        </w:rPr>
      </w:pPr>
      <w:r w:rsidRPr="00491A3F">
        <w:rPr>
          <w:rStyle w:val="a6"/>
          <w:sz w:val="28"/>
          <w:szCs w:val="28"/>
        </w:rPr>
        <w:footnoteRef/>
      </w:r>
      <w:r w:rsidRPr="00491A3F">
        <w:rPr>
          <w:sz w:val="28"/>
          <w:szCs w:val="28"/>
          <w:rtl/>
        </w:rPr>
        <w:t xml:space="preserve"> </w:t>
      </w:r>
      <w:r w:rsidRPr="00491A3F">
        <w:rPr>
          <w:rFonts w:ascii="Traditional Arabic" w:eastAsia="Traditional Arabic" w:hAnsi="Traditional Arabic" w:cs="Traditional Arabic"/>
          <w:b/>
          <w:sz w:val="28"/>
          <w:szCs w:val="28"/>
          <w:rtl/>
        </w:rPr>
        <w:t>"معالم السنن" (2/323)</w:t>
      </w:r>
    </w:p>
  </w:footnote>
  <w:footnote w:id="1719">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"القضاء والقدر في ضوء الكتاب والسنة" (ص 44</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1720">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المصدر: </w:t>
      </w:r>
      <w:r w:rsidRPr="00491A3F">
        <w:rPr>
          <w:rFonts w:ascii="Traditional Arabic" w:eastAsia="Calibri" w:hAnsi="Traditional Arabic" w:cs="Traditional Arabic"/>
          <w:sz w:val="28"/>
          <w:szCs w:val="28"/>
          <w:rtl/>
          <w:lang w:bidi="ar-EG"/>
        </w:rPr>
        <w:t>مجموعة الرسائل والمسائل لابن تيمية – 1/474</w:t>
      </w:r>
    </w:p>
  </w:footnote>
  <w:footnote w:id="1721">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sz w:val="28"/>
          <w:szCs w:val="28"/>
          <w:lang w:bidi="ar-EG"/>
        </w:rPr>
        <w:t> </w:t>
      </w:r>
      <w:r w:rsidRPr="00491A3F">
        <w:rPr>
          <w:rFonts w:ascii="Traditional Arabic" w:eastAsia="Calibri" w:hAnsi="Traditional Arabic" w:cs="Traditional Arabic"/>
          <w:sz w:val="28"/>
          <w:szCs w:val="28"/>
          <w:rtl/>
          <w:lang w:bidi="ar-EG"/>
        </w:rPr>
        <w:t>العين للخليل بن أحمد (1/ 159</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22">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الرد على المنطقيين لابن تيمية، ص 94</w:t>
      </w:r>
      <w:r w:rsidRPr="00491A3F">
        <w:rPr>
          <w:rFonts w:ascii="Traditional Arabic" w:eastAsia="Calibri" w:hAnsi="Traditional Arabic" w:cs="Traditional Arabic"/>
          <w:sz w:val="28"/>
          <w:szCs w:val="28"/>
          <w:lang w:bidi="ar-EG"/>
        </w:rPr>
        <w:t>.</w:t>
      </w:r>
    </w:p>
  </w:footnote>
  <w:footnote w:id="1723">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طبقات الشافعية للسبكي 2/41</w:t>
      </w:r>
      <w:r w:rsidRPr="00491A3F">
        <w:rPr>
          <w:rFonts w:ascii="Traditional Arabic" w:eastAsia="Calibri" w:hAnsi="Traditional Arabic" w:cs="Traditional Arabic"/>
          <w:sz w:val="28"/>
          <w:szCs w:val="28"/>
          <w:lang w:bidi="ar-EG"/>
        </w:rPr>
        <w:t>.</w:t>
      </w:r>
    </w:p>
  </w:footnote>
  <w:footnote w:id="1724">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العقل وفهم القرآن، للمحاسبي ص</w:t>
      </w:r>
      <w:r w:rsidRPr="00491A3F">
        <w:rPr>
          <w:rFonts w:ascii="Traditional Arabic" w:eastAsia="Calibri" w:hAnsi="Traditional Arabic" w:cs="Traditional Arabic" w:hint="cs"/>
          <w:sz w:val="28"/>
          <w:szCs w:val="28"/>
          <w:rtl/>
          <w:lang w:bidi="ar-EG"/>
        </w:rPr>
        <w:t>: 203</w:t>
      </w:r>
      <w:r w:rsidRPr="00491A3F">
        <w:rPr>
          <w:rFonts w:hint="cs"/>
          <w:sz w:val="28"/>
          <w:szCs w:val="28"/>
          <w:rtl/>
        </w:rPr>
        <w:t>.</w:t>
      </w:r>
    </w:p>
  </w:footnote>
  <w:footnote w:id="1725">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العقل وفهم القرآن، للمحاسبي ص</w:t>
      </w:r>
      <w:r w:rsidRPr="00491A3F">
        <w:rPr>
          <w:rFonts w:ascii="Traditional Arabic" w:eastAsia="Calibri" w:hAnsi="Traditional Arabic" w:cs="Traditional Arabic" w:hint="cs"/>
          <w:sz w:val="28"/>
          <w:szCs w:val="28"/>
          <w:rtl/>
          <w:lang w:bidi="ar-EG"/>
        </w:rPr>
        <w:t>: 204.</w:t>
      </w:r>
    </w:p>
  </w:footnote>
  <w:footnote w:id="1726">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sz w:val="28"/>
          <w:szCs w:val="28"/>
          <w:lang w:bidi="ar-EG"/>
        </w:rPr>
        <w:t> </w:t>
      </w:r>
      <w:r w:rsidRPr="00491A3F">
        <w:rPr>
          <w:rFonts w:ascii="Traditional Arabic" w:eastAsia="Calibri" w:hAnsi="Traditional Arabic" w:cs="Traditional Arabic"/>
          <w:sz w:val="28"/>
          <w:szCs w:val="28"/>
          <w:rtl/>
          <w:lang w:bidi="ar-EG"/>
        </w:rPr>
        <w:t>العقل وفهم القرآن، ص 205</w:t>
      </w:r>
      <w:r w:rsidRPr="00491A3F">
        <w:rPr>
          <w:rFonts w:ascii="Traditional Arabic" w:eastAsia="Calibri" w:hAnsi="Traditional Arabic" w:cs="Traditional Arabic"/>
          <w:sz w:val="28"/>
          <w:szCs w:val="28"/>
          <w:lang w:bidi="ar-EG"/>
        </w:rPr>
        <w:t>.</w:t>
      </w:r>
    </w:p>
  </w:footnote>
  <w:footnote w:id="1727">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المسودة في أصول الفقه لآل ابن تيمية (ص: 556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28">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عزاه ابن مفلح إلى الحنابلة والجمهور. ينظر: أصول الفقه لابن مفلح (1/ 35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29">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sz w:val="28"/>
          <w:szCs w:val="28"/>
          <w:lang w:bidi="ar-EG"/>
        </w:rPr>
        <w:t> </w:t>
      </w:r>
      <w:r w:rsidRPr="00491A3F">
        <w:rPr>
          <w:rFonts w:ascii="Traditional Arabic" w:eastAsia="Calibri" w:hAnsi="Traditional Arabic" w:cs="Traditional Arabic"/>
          <w:sz w:val="28"/>
          <w:szCs w:val="28"/>
          <w:rtl/>
          <w:lang w:bidi="ar-EG"/>
        </w:rPr>
        <w:t xml:space="preserve">كذا على الصواب، وفي المطبوع من الاستقامة: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وعلمه</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30">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الاستقامة (2/ </w:t>
      </w:r>
      <w:r w:rsidRPr="00491A3F">
        <w:rPr>
          <w:rFonts w:ascii="Traditional Arabic" w:eastAsia="Calibri" w:hAnsi="Traditional Arabic" w:cs="Traditional Arabic" w:hint="cs"/>
          <w:sz w:val="28"/>
          <w:szCs w:val="28"/>
          <w:rtl/>
          <w:lang w:bidi="ar-EG"/>
        </w:rPr>
        <w:t>161-162</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p>
  </w:footnote>
  <w:footnote w:id="1731">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مفتاح دار السعادة ومنشور ولاية العلم والإرادة (1/ 117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32">
    <w:p w:rsidR="00B75D26" w:rsidRPr="00CB6211" w:rsidRDefault="00B75D26" w:rsidP="00FE52EB">
      <w:pPr>
        <w:jc w:val="lowKashida"/>
        <w:rPr>
          <w:rFonts w:ascii="Traditional Arabic" w:eastAsia="Calibri" w:hAnsi="Traditional Arabic" w:cs="Traditional Arabic"/>
          <w:sz w:val="28"/>
          <w:szCs w:val="28"/>
          <w:rtl/>
          <w:lang w:bidi="ar-EG"/>
        </w:rPr>
      </w:pPr>
      <w:r w:rsidRPr="00CB6211">
        <w:rPr>
          <w:rFonts w:ascii="Traditional Arabic" w:eastAsia="Calibri" w:hAnsi="Traditional Arabic" w:cs="Traditional Arabic"/>
          <w:sz w:val="28"/>
          <w:szCs w:val="28"/>
          <w:lang w:bidi="ar-EG"/>
        </w:rPr>
        <w:footnoteRef/>
      </w:r>
      <w:r w:rsidRPr="00CB6211">
        <w:rPr>
          <w:rFonts w:ascii="Traditional Arabic" w:eastAsia="Calibri" w:hAnsi="Traditional Arabic" w:cs="Traditional Arabic"/>
          <w:sz w:val="28"/>
          <w:szCs w:val="28"/>
          <w:rtl/>
          <w:lang w:bidi="ar-EG"/>
        </w:rPr>
        <w:t xml:space="preserve"> </w:t>
      </w:r>
      <w:r w:rsidRPr="00CB6211">
        <w:rPr>
          <w:rFonts w:ascii="Traditional Arabic" w:eastAsia="Calibri" w:hAnsi="Traditional Arabic" w:cs="Traditional Arabic" w:hint="cs"/>
          <w:sz w:val="28"/>
          <w:szCs w:val="28"/>
          <w:rtl/>
          <w:lang w:bidi="ar-EG"/>
        </w:rPr>
        <w:t>مجموع الفتاوى٩/ ٣٠٥</w:t>
      </w:r>
    </w:p>
  </w:footnote>
  <w:footnote w:id="1733">
    <w:p w:rsidR="00B75D26" w:rsidRPr="00CB6211" w:rsidRDefault="00B75D26" w:rsidP="00FE52EB">
      <w:pPr>
        <w:pStyle w:val="a5"/>
        <w:jc w:val="lowKashida"/>
        <w:rPr>
          <w:rFonts w:ascii="Traditional Arabic" w:eastAsia="Calibri" w:hAnsi="Traditional Arabic" w:cs="Traditional Arabic"/>
          <w:sz w:val="28"/>
          <w:szCs w:val="28"/>
          <w:rtl/>
          <w:lang w:bidi="ar-EG"/>
        </w:rPr>
      </w:pPr>
      <w:r w:rsidRPr="00CB6211">
        <w:rPr>
          <w:rFonts w:ascii="Traditional Arabic" w:eastAsia="Calibri" w:hAnsi="Traditional Arabic" w:cs="Traditional Arabic"/>
          <w:sz w:val="28"/>
          <w:szCs w:val="28"/>
          <w:lang w:bidi="ar-EG"/>
        </w:rPr>
        <w:footnoteRef/>
      </w:r>
      <w:r w:rsidRPr="00CB6211">
        <w:rPr>
          <w:rFonts w:ascii="Traditional Arabic" w:eastAsia="Calibri" w:hAnsi="Traditional Arabic" w:cs="Traditional Arabic"/>
          <w:sz w:val="28"/>
          <w:szCs w:val="28"/>
          <w:rtl/>
          <w:lang w:bidi="ar-EG"/>
        </w:rPr>
        <w:t xml:space="preserve"> </w:t>
      </w:r>
      <w:r w:rsidRPr="00CB6211">
        <w:rPr>
          <w:rFonts w:ascii="Traditional Arabic" w:eastAsia="Calibri" w:hAnsi="Traditional Arabic" w:cs="Traditional Arabic" w:hint="cs"/>
          <w:sz w:val="28"/>
          <w:szCs w:val="28"/>
          <w:rtl/>
          <w:lang w:bidi="ar-EG"/>
        </w:rPr>
        <w:t>مجموع الفتاوى٩/ ٣٠٣-٣٠٤</w:t>
      </w:r>
    </w:p>
  </w:footnote>
  <w:footnote w:id="1734">
    <w:p w:rsidR="00B75D26" w:rsidRPr="00CB6211" w:rsidRDefault="00B75D26" w:rsidP="00FE52EB">
      <w:pPr>
        <w:jc w:val="lowKashida"/>
        <w:rPr>
          <w:rFonts w:ascii="Traditional Arabic" w:eastAsia="Calibri" w:hAnsi="Traditional Arabic" w:cs="Traditional Arabic"/>
          <w:sz w:val="28"/>
          <w:szCs w:val="28"/>
          <w:rtl/>
          <w:lang w:bidi="ar-EG"/>
        </w:rPr>
      </w:pPr>
      <w:r w:rsidRPr="00CB6211">
        <w:rPr>
          <w:rFonts w:ascii="Traditional Arabic" w:eastAsia="Calibri" w:hAnsi="Traditional Arabic" w:cs="Traditional Arabic"/>
          <w:sz w:val="28"/>
          <w:szCs w:val="28"/>
          <w:lang w:bidi="ar-EG"/>
        </w:rPr>
        <w:footnoteRef/>
      </w:r>
      <w:r w:rsidRPr="00CB6211">
        <w:rPr>
          <w:rFonts w:ascii="Traditional Arabic" w:eastAsia="Calibri" w:hAnsi="Traditional Arabic" w:cs="Traditional Arabic"/>
          <w:sz w:val="28"/>
          <w:szCs w:val="28"/>
          <w:rtl/>
          <w:lang w:bidi="ar-EG"/>
        </w:rPr>
        <w:t xml:space="preserve"> </w:t>
      </w:r>
      <w:r w:rsidRPr="00CB6211">
        <w:rPr>
          <w:rFonts w:ascii="Traditional Arabic" w:eastAsia="Calibri" w:hAnsi="Traditional Arabic" w:cs="Traditional Arabic" w:hint="cs"/>
          <w:sz w:val="28"/>
          <w:szCs w:val="28"/>
          <w:rtl/>
          <w:lang w:bidi="ar-EG"/>
        </w:rPr>
        <w:t>مجموع الفتاوى٩/ ٣٠٣-٣٠٤.</w:t>
      </w:r>
    </w:p>
  </w:footnote>
  <w:footnote w:id="1735">
    <w:p w:rsidR="00B75D26" w:rsidRPr="00491A3F" w:rsidRDefault="00B75D26" w:rsidP="00FE52EB">
      <w:pPr>
        <w:jc w:val="lowKashida"/>
        <w:rPr>
          <w:rFonts w:ascii="Traditional Arabic" w:hAnsi="Traditional Arabic" w:cs="Traditional Arabic"/>
          <w:sz w:val="28"/>
          <w:szCs w:val="28"/>
          <w:lang w:bidi="ar-EG"/>
        </w:rPr>
      </w:pPr>
      <w:r w:rsidRPr="00CB6211">
        <w:rPr>
          <w:rFonts w:ascii="Traditional Arabic" w:hAnsi="Traditional Arabic" w:cs="Traditional Arabic"/>
          <w:sz w:val="28"/>
          <w:szCs w:val="28"/>
          <w:lang w:bidi="ar-EG"/>
        </w:rPr>
        <w:footnoteRef/>
      </w:r>
      <w:r w:rsidRPr="00CB6211">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مجموع الفتاوى٩/ ٣٠٧.</w:t>
      </w:r>
    </w:p>
  </w:footnote>
  <w:footnote w:id="1736">
    <w:p w:rsidR="00B75D26" w:rsidRPr="00491A3F" w:rsidRDefault="00B75D26" w:rsidP="00FE52EB">
      <w:pPr>
        <w:jc w:val="lowKashida"/>
        <w:rPr>
          <w:rFonts w:ascii="Traditional Arabic" w:hAnsi="Traditional Arabic" w:cs="Traditional Arabic"/>
          <w:sz w:val="28"/>
          <w:szCs w:val="28"/>
          <w:rtl/>
        </w:rPr>
      </w:pPr>
      <w:r w:rsidRPr="00CB6211">
        <w:rPr>
          <w:rFonts w:ascii="Traditional Arabic" w:hAnsi="Traditional Arabic" w:cs="Traditional Arabic"/>
          <w:sz w:val="28"/>
          <w:szCs w:val="28"/>
          <w:lang w:bidi="ar-EG"/>
        </w:rPr>
        <w:footnoteRef/>
      </w:r>
      <w:r w:rsidRPr="00CB6211">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مدارج السالكين٢/ ٤٢٠.</w:t>
      </w:r>
    </w:p>
  </w:footnote>
  <w:footnote w:id="1737">
    <w:p w:rsidR="00B75D26" w:rsidRPr="00491A3F" w:rsidRDefault="00B75D26" w:rsidP="00FE52EB">
      <w:pPr>
        <w:shd w:val="clear" w:color="auto" w:fill="FFFFFF"/>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صحيح مسلم</w:t>
      </w:r>
      <w:r w:rsidRPr="00491A3F">
        <w:rPr>
          <w:rFonts w:ascii="Traditional Arabic" w:hAnsi="Traditional Arabic" w:cs="Traditional Arabic" w:hint="cs"/>
          <w:sz w:val="28"/>
          <w:szCs w:val="28"/>
          <w:rtl/>
        </w:rPr>
        <w:t>: (920)</w:t>
      </w:r>
      <w:r w:rsidRPr="00491A3F">
        <w:rPr>
          <w:rFonts w:ascii="Traditional Arabic" w:hAnsi="Traditional Arabic" w:cs="Traditional Arabic" w:hint="cs"/>
          <w:sz w:val="28"/>
          <w:szCs w:val="28"/>
          <w:rtl/>
          <w:lang w:bidi="ar-EG"/>
        </w:rPr>
        <w:t>.</w:t>
      </w:r>
    </w:p>
  </w:footnote>
  <w:footnote w:id="1738">
    <w:p w:rsidR="00B75D26" w:rsidRPr="00491A3F" w:rsidRDefault="00B75D26" w:rsidP="00FE52EB">
      <w:pPr>
        <w:pStyle w:val="a5"/>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الإمام لابن دقيق العيد: 3/ 582، والاستذكار لابن عبد البر 1/ 129، والتمهيد 5/ 203، والهيثمي في مجمع الزوائد 1/ 324، وابن حجر في تخريج مشكاة المصابيح 1/ 328 مرسلًا وأصله في الصحاح عن ابن مسعود، وقال الألباني في تخريج مشكاة المصابيح (657) إسناده صحيح مرسلًا.</w:t>
      </w:r>
    </w:p>
  </w:footnote>
  <w:footnote w:id="1739">
    <w:p w:rsidR="00B75D26" w:rsidRPr="00491A3F" w:rsidRDefault="00B75D26" w:rsidP="00FE52EB">
      <w:pPr>
        <w:jc w:val="lowKashida"/>
        <w:rPr>
          <w:rFonts w:ascii="Traditional Arabic" w:hAnsi="Traditional Arabic" w:cs="Traditional Arabic"/>
          <w:sz w:val="28"/>
          <w:szCs w:val="28"/>
          <w:rtl/>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مدارج السالكين ٢/ ٢٣٣-٢٣٥</w:t>
      </w:r>
      <w:r w:rsidRPr="00491A3F">
        <w:rPr>
          <w:rFonts w:ascii="Traditional Arabic" w:hAnsi="Traditional Arabic" w:cs="Traditional Arabic" w:hint="cs"/>
          <w:sz w:val="28"/>
          <w:szCs w:val="28"/>
          <w:rtl/>
        </w:rPr>
        <w:t>.</w:t>
      </w:r>
    </w:p>
  </w:footnote>
  <w:footnote w:id="1740">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الاستقامة (2/ </w:t>
      </w:r>
      <w:r w:rsidRPr="00491A3F">
        <w:rPr>
          <w:rFonts w:ascii="Traditional Arabic" w:eastAsia="Calibri" w:hAnsi="Traditional Arabic" w:cs="Traditional Arabic" w:hint="cs"/>
          <w:sz w:val="28"/>
          <w:szCs w:val="28"/>
          <w:rtl/>
          <w:lang w:bidi="ar-EG"/>
        </w:rPr>
        <w:t>161-162</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p>
  </w:footnote>
  <w:footnote w:id="1741">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مفتاح دار السعادة ومنشور ولاية العلم والإرادة (1/ 117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742">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الدر المنثور: 5/ 106 وعزاه لابن أبي حاتم.</w:t>
      </w:r>
    </w:p>
  </w:footnote>
  <w:footnote w:id="1743">
    <w:p w:rsidR="00B75D26" w:rsidRPr="00491A3F" w:rsidRDefault="00B75D26" w:rsidP="00FE52EB">
      <w:pPr>
        <w:pBdr>
          <w:top w:val="nil"/>
          <w:left w:val="nil"/>
          <w:bottom w:val="nil"/>
          <w:right w:val="nil"/>
          <w:between w:val="nil"/>
        </w:pBdr>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صحيح مسلم كِتَابُ الْإِيمَانَ، بَابُ بَيَانِ أَنَّ الدِّينَ النَّصِيحَةُ، برقم (55)، وأبو داود (4944)، والنسائي (4197)، والإمام أحمد في المسند مُسْنَدُ الشَّامِيِّينَ (16940).</w:t>
      </w:r>
    </w:p>
  </w:footnote>
  <w:footnote w:id="1744">
    <w:p w:rsidR="00B75D26" w:rsidRPr="00491A3F" w:rsidRDefault="00B75D26" w:rsidP="00FE52EB">
      <w:pPr>
        <w:pStyle w:val="a5"/>
        <w:ind w:right="113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 xml:space="preserve"> رواه البخاري: 6384</w:t>
      </w:r>
    </w:p>
  </w:footnote>
  <w:footnote w:id="1745">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«مدارج السالكين» (1/ 420).</w:t>
      </w:r>
    </w:p>
  </w:footnote>
  <w:footnote w:id="1746">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مفتاح دار السعادة</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2/</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90</w:t>
      </w:r>
      <w:r w:rsidRPr="00491A3F">
        <w:rPr>
          <w:rFonts w:ascii="Traditional Arabic" w:hAnsi="Traditional Arabic" w:cs="Traditional Arabic" w:hint="cs"/>
          <w:color w:val="000000"/>
          <w:sz w:val="28"/>
          <w:szCs w:val="28"/>
          <w:shd w:val="clear" w:color="auto" w:fill="FFFFFF"/>
          <w:rtl/>
        </w:rPr>
        <w:t>).</w:t>
      </w:r>
    </w:p>
  </w:footnote>
  <w:footnote w:id="1747">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أخرجه البخاري: (7416)، وأخرجه مسلم (1499) واللفظ له.</w:t>
      </w:r>
    </w:p>
  </w:footnote>
  <w:footnote w:id="1748">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أخرجه البخاري: 4637، ومسلم: 2760 واللفظ له.</w:t>
      </w:r>
    </w:p>
  </w:footnote>
  <w:footnote w:id="1749">
    <w:p w:rsidR="00B75D26" w:rsidRPr="00491A3F" w:rsidRDefault="00B75D26" w:rsidP="00484CF1">
      <w:pPr>
        <w:pStyle w:val="a5"/>
        <w:ind w:right="1134"/>
        <w:jc w:val="lowKashida"/>
        <w:rPr>
          <w:rFonts w:cs="KFGQPC Uthman Taha Naskh"/>
          <w:b/>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«شرح النووي على مسلم» (1/ </w:t>
      </w:r>
      <w:r w:rsidRPr="00491A3F">
        <w:rPr>
          <w:rFonts w:ascii="Traditional Arabic" w:hAnsi="Traditional Arabic" w:cs="Traditional Arabic"/>
          <w:color w:val="000000"/>
          <w:sz w:val="28"/>
          <w:szCs w:val="28"/>
          <w:rtl/>
        </w:rPr>
        <w:t>154</w:t>
      </w:r>
      <w:r w:rsidRPr="00491A3F">
        <w:rPr>
          <w:rFonts w:ascii="Traditional Arabic" w:hAnsi="Traditional Arabic" w:cs="Traditional Arabic" w:hint="cs"/>
          <w:color w:val="000000"/>
          <w:sz w:val="28"/>
          <w:szCs w:val="28"/>
          <w:rtl/>
        </w:rPr>
        <w:t>).</w:t>
      </w:r>
      <w:r w:rsidRPr="00491A3F">
        <w:rPr>
          <w:rFonts w:cs="KFGQPC Uthman Taha Naskh" w:hint="cs"/>
          <w:b/>
          <w:sz w:val="28"/>
          <w:szCs w:val="28"/>
          <w:rtl/>
        </w:rPr>
        <w:t xml:space="preserve"> </w:t>
      </w:r>
    </w:p>
  </w:footnote>
  <w:footnote w:id="1750">
    <w:p w:rsidR="00B75D26" w:rsidRPr="00491A3F" w:rsidRDefault="00B75D26" w:rsidP="00B23B06">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أبو داود (</w:t>
      </w:r>
      <w:r w:rsidRPr="00491A3F">
        <w:rPr>
          <w:rFonts w:ascii="Traditional Arabic" w:hAnsi="Traditional Arabic" w:cs="Traditional Arabic"/>
          <w:color w:val="000000"/>
          <w:sz w:val="28"/>
          <w:szCs w:val="28"/>
          <w:rtl/>
        </w:rPr>
        <w:t>4700</w:t>
      </w:r>
      <w:r w:rsidRPr="00491A3F">
        <w:rPr>
          <w:rFonts w:ascii="Traditional Arabic" w:hAnsi="Traditional Arabic" w:cs="Traditional Arabic" w:hint="cs"/>
          <w:color w:val="000000"/>
          <w:sz w:val="28"/>
          <w:szCs w:val="28"/>
          <w:rtl/>
        </w:rPr>
        <w:t>) والترمذي (</w:t>
      </w:r>
      <w:r w:rsidRPr="00491A3F">
        <w:rPr>
          <w:rFonts w:ascii="Traditional Arabic" w:hAnsi="Traditional Arabic" w:cs="Traditional Arabic"/>
          <w:color w:val="000000"/>
          <w:sz w:val="28"/>
          <w:szCs w:val="28"/>
          <w:rtl/>
        </w:rPr>
        <w:t>2155</w:t>
      </w:r>
      <w:r w:rsidRPr="00491A3F">
        <w:rPr>
          <w:rFonts w:ascii="Traditional Arabic" w:hAnsi="Traditional Arabic" w:cs="Traditional Arabic" w:hint="cs"/>
          <w:color w:val="000000"/>
          <w:sz w:val="28"/>
          <w:szCs w:val="28"/>
          <w:rtl/>
        </w:rPr>
        <w:t>)، وصححه الألباني في «صحيح الترمذي» (</w:t>
      </w:r>
      <w:r w:rsidRPr="00491A3F">
        <w:rPr>
          <w:rFonts w:ascii="Traditional Arabic" w:hAnsi="Traditional Arabic" w:cs="Traditional Arabic"/>
          <w:color w:val="000000"/>
          <w:sz w:val="28"/>
          <w:szCs w:val="28"/>
          <w:rtl/>
        </w:rPr>
        <w:t>2645</w:t>
      </w:r>
      <w:r w:rsidRPr="00491A3F">
        <w:rPr>
          <w:rFonts w:ascii="Traditional Arabic" w:hAnsi="Traditional Arabic" w:cs="Traditional Arabic" w:hint="cs"/>
          <w:color w:val="000000"/>
          <w:sz w:val="28"/>
          <w:szCs w:val="28"/>
          <w:rtl/>
        </w:rPr>
        <w:t xml:space="preserve">). </w:t>
      </w:r>
    </w:p>
  </w:footnote>
  <w:footnote w:id="1751">
    <w:p w:rsidR="00B75D26" w:rsidRPr="00491A3F" w:rsidRDefault="00B75D26" w:rsidP="00B23B06">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أحمد في «المسند» (1/ </w:t>
      </w:r>
      <w:r w:rsidRPr="00491A3F">
        <w:rPr>
          <w:rFonts w:ascii="Traditional Arabic" w:hAnsi="Traditional Arabic" w:cs="Traditional Arabic"/>
          <w:color w:val="000000"/>
          <w:sz w:val="28"/>
          <w:szCs w:val="28"/>
          <w:rtl/>
        </w:rPr>
        <w:t>293</w:t>
      </w:r>
      <w:r w:rsidRPr="00491A3F">
        <w:rPr>
          <w:rFonts w:ascii="Traditional Arabic" w:hAnsi="Traditional Arabic" w:cs="Traditional Arabic" w:hint="cs"/>
          <w:color w:val="000000"/>
          <w:sz w:val="28"/>
          <w:szCs w:val="28"/>
          <w:rtl/>
        </w:rPr>
        <w:t>) (</w:t>
      </w:r>
      <w:r w:rsidRPr="00491A3F">
        <w:rPr>
          <w:rFonts w:ascii="Traditional Arabic" w:hAnsi="Traditional Arabic" w:cs="Traditional Arabic"/>
          <w:color w:val="000000"/>
          <w:sz w:val="28"/>
          <w:szCs w:val="28"/>
          <w:rtl/>
        </w:rPr>
        <w:t>2669</w:t>
      </w:r>
      <w:r w:rsidRPr="00491A3F">
        <w:rPr>
          <w:rFonts w:ascii="Traditional Arabic" w:hAnsi="Traditional Arabic" w:cs="Traditional Arabic" w:hint="cs"/>
          <w:color w:val="000000"/>
          <w:sz w:val="28"/>
          <w:szCs w:val="28"/>
          <w:rtl/>
        </w:rPr>
        <w:t>)، والترمذي (</w:t>
      </w:r>
      <w:r w:rsidRPr="00491A3F">
        <w:rPr>
          <w:rFonts w:ascii="Traditional Arabic" w:hAnsi="Traditional Arabic" w:cs="Traditional Arabic"/>
          <w:color w:val="000000"/>
          <w:sz w:val="28"/>
          <w:szCs w:val="28"/>
          <w:rtl/>
        </w:rPr>
        <w:t>2516</w:t>
      </w:r>
      <w:r w:rsidRPr="00491A3F">
        <w:rPr>
          <w:rFonts w:ascii="Traditional Arabic" w:hAnsi="Traditional Arabic" w:cs="Traditional Arabic" w:hint="cs"/>
          <w:color w:val="000000"/>
          <w:sz w:val="28"/>
          <w:szCs w:val="28"/>
          <w:rtl/>
        </w:rPr>
        <w:t>)، وصححه الألباني في «مشكاة المصابيح» (</w:t>
      </w:r>
      <w:r w:rsidRPr="00491A3F">
        <w:rPr>
          <w:rFonts w:ascii="Traditional Arabic" w:hAnsi="Traditional Arabic" w:cs="Traditional Arabic"/>
          <w:color w:val="000000"/>
          <w:sz w:val="28"/>
          <w:szCs w:val="28"/>
          <w:rtl/>
        </w:rPr>
        <w:t>5302</w:t>
      </w:r>
      <w:r w:rsidRPr="00491A3F">
        <w:rPr>
          <w:rFonts w:ascii="Traditional Arabic" w:hAnsi="Traditional Arabic" w:cs="Traditional Arabic" w:hint="cs"/>
          <w:color w:val="000000"/>
          <w:sz w:val="28"/>
          <w:szCs w:val="28"/>
          <w:rtl/>
        </w:rPr>
        <w:t xml:space="preserve">). </w:t>
      </w:r>
    </w:p>
  </w:footnote>
  <w:footnote w:id="1752">
    <w:p w:rsidR="00B75D26" w:rsidRPr="00491A3F" w:rsidRDefault="00B75D26" w:rsidP="00FE52EB">
      <w:pPr>
        <w:pStyle w:val="a5"/>
        <w:widowControl w:val="0"/>
        <w:ind w:left="312" w:hanging="312"/>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أخرجه الطبري في «تفسيره» (23/ </w:t>
      </w:r>
      <w:r w:rsidRPr="00491A3F">
        <w:rPr>
          <w:rFonts w:ascii="Traditional Arabic" w:hAnsi="Traditional Arabic" w:cs="Traditional Arabic"/>
          <w:color w:val="000000"/>
          <w:sz w:val="28"/>
          <w:szCs w:val="28"/>
          <w:shd w:val="clear" w:color="auto" w:fill="FFFFFF"/>
          <w:rtl/>
        </w:rPr>
        <w:t>421</w:t>
      </w:r>
      <w:r w:rsidRPr="00491A3F">
        <w:rPr>
          <w:rFonts w:ascii="Traditional Arabic" w:hAnsi="Traditional Arabic" w:cs="Traditional Arabic" w:hint="cs"/>
          <w:color w:val="000000"/>
          <w:sz w:val="28"/>
          <w:szCs w:val="28"/>
          <w:shd w:val="clear" w:color="auto" w:fill="FFFFFF"/>
          <w:rtl/>
        </w:rPr>
        <w:t xml:space="preserve">). </w:t>
      </w:r>
    </w:p>
  </w:footnote>
  <w:footnote w:id="1753">
    <w:p w:rsidR="00B75D26" w:rsidRPr="00491A3F" w:rsidRDefault="00B75D26" w:rsidP="00FE52EB">
      <w:pPr>
        <w:spacing w:before="100" w:beforeAutospacing="1" w:after="100" w:afterAutospacing="1"/>
        <w:ind w:left="150" w:right="150" w:firstLine="22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 xml:space="preserve">واسمه </w:t>
      </w:r>
      <w:r w:rsidRPr="00491A3F">
        <w:rPr>
          <w:rFonts w:ascii="Traditional Arabic" w:hAnsi="Traditional Arabic" w:cs="Traditional Arabic"/>
          <w:color w:val="000000"/>
          <w:sz w:val="28"/>
          <w:szCs w:val="28"/>
          <w:shd w:val="clear" w:color="auto" w:fill="FFFFFF"/>
          <w:rtl/>
        </w:rPr>
        <w:t>فضيل بن عياض بن مسعود بن بشر التميمي اليربوعي</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أبو علي الزاهد، أحد صلحاء الدنيا وعبادها</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ولد بسمرقند ونشأ بأبيورد مدينة بخراسان، سكن بمكة ومات بها</w:t>
      </w:r>
      <w:r w:rsidRPr="00491A3F">
        <w:rPr>
          <w:rFonts w:ascii="Traditional Arabic" w:hAnsi="Traditional Arabic" w:cs="Traditional Arabic" w:hint="cs"/>
          <w:color w:val="000000"/>
          <w:sz w:val="28"/>
          <w:szCs w:val="28"/>
          <w:shd w:val="clear" w:color="auto" w:fill="FFFFFF"/>
          <w:rtl/>
        </w:rPr>
        <w:t>؛ و</w:t>
      </w:r>
      <w:r w:rsidRPr="00491A3F">
        <w:rPr>
          <w:rFonts w:ascii="Traditional Arabic" w:hAnsi="Traditional Arabic" w:cs="Traditional Arabic"/>
          <w:color w:val="000000"/>
          <w:sz w:val="28"/>
          <w:szCs w:val="28"/>
          <w:shd w:val="clear" w:color="auto" w:fill="FFFFFF"/>
          <w:rtl/>
        </w:rPr>
        <w:t xml:space="preserve">كان الفضيل بن عياض شاطراً يقطع الطريق بين </w:t>
      </w:r>
      <w:r w:rsidRPr="00491A3F">
        <w:rPr>
          <w:rFonts w:ascii="Traditional Arabic" w:hAnsi="Traditional Arabic" w:cs="Traditional Arabic" w:hint="cs"/>
          <w:color w:val="000000"/>
          <w:sz w:val="28"/>
          <w:szCs w:val="28"/>
          <w:shd w:val="clear" w:color="auto" w:fill="FFFFFF"/>
          <w:rtl/>
        </w:rPr>
        <w:t>أ</w:t>
      </w:r>
      <w:r w:rsidRPr="00491A3F">
        <w:rPr>
          <w:rFonts w:ascii="Traditional Arabic" w:hAnsi="Traditional Arabic" w:cs="Traditional Arabic"/>
          <w:color w:val="000000"/>
          <w:sz w:val="28"/>
          <w:szCs w:val="28"/>
          <w:shd w:val="clear" w:color="auto" w:fill="FFFFFF"/>
          <w:rtl/>
        </w:rPr>
        <w:t>بيورد وسرخس</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وكان سبب توبته أنه عشق جارية فبينما هو يرتقي الجدران إليها إذ سمع تالي</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ا يتلو{أَلَمْ يَأْنِ لِلَّذِينَ آمَنُوا أَنْ تَخْشَعَ قُلُوبُهُمْ لِذِكْرِ اللَّهِ(1)}الحديد</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فلما سمعها قال بلى يا رب قد آن</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فرجع فآواه الليل إلى خربة فإذا فيها سابلة</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فقال بعضهم نرتحل وقال بعضهم حتى نصبح فإن فضيل على الطريق يقطع علينا</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قال ففكرت قلت أنا أسعى بالليل في المعاصي وقوم من المسلمين يخافونني هاهنا وما أرى الله ساقني إليهم إلا لأرتدع , اللهم إني قد تُبت إليك وجعلت توبتي مجاورة البيت الحرام</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وقدم الكوفة وهو كبير فسمع الحديث ثم تعبد وانتقل إلى مكة فنزلها إلى أن مات بها في أول سنة سبع وثمانين ومائة وكان ثقة نبيلاً فاضلا ًعابداً ورعا كثير الحديث</w:t>
      </w:r>
      <w:r w:rsidRPr="00491A3F">
        <w:rPr>
          <w:rFonts w:ascii="Traditional Arabic" w:hAnsi="Traditional Arabic" w:cs="Traditional Arabic" w:hint="cs"/>
          <w:color w:val="000000"/>
          <w:sz w:val="28"/>
          <w:szCs w:val="28"/>
          <w:shd w:val="clear" w:color="auto" w:fill="FFFFFF"/>
          <w:rtl/>
        </w:rPr>
        <w:t xml:space="preserve">. انظر: </w:t>
      </w:r>
      <w:r w:rsidRPr="00491A3F">
        <w:rPr>
          <w:rFonts w:ascii="Traditional Arabic" w:hAnsi="Traditional Arabic" w:cs="Traditional Arabic"/>
          <w:color w:val="000000"/>
          <w:sz w:val="28"/>
          <w:szCs w:val="28"/>
          <w:shd w:val="clear" w:color="auto" w:fill="FFFFFF"/>
          <w:rtl/>
        </w:rPr>
        <w:t>تهذيب الكمال 15/105، تهذيب التهذيب 8 / 266</w:t>
      </w:r>
      <w:r w:rsidRPr="00491A3F">
        <w:rPr>
          <w:rFonts w:ascii="Traditional Arabic" w:hAnsi="Traditional Arabic" w:cs="Traditional Arabic" w:hint="cs"/>
          <w:color w:val="000000"/>
          <w:sz w:val="28"/>
          <w:szCs w:val="28"/>
          <w:shd w:val="clear" w:color="auto" w:fill="FFFFFF"/>
          <w:rtl/>
        </w:rPr>
        <w:t>.</w:t>
      </w:r>
    </w:p>
  </w:footnote>
  <w:footnote w:id="1754">
    <w:p w:rsidR="00B75D26" w:rsidRPr="00491A3F" w:rsidRDefault="00B75D26" w:rsidP="00FE52EB">
      <w:pPr>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tl/>
        </w:rPr>
        <w:t>انظر</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xml:space="preserve"> صحيح البخاري كِتَابُ الحُدُودِ، بَابُ مَا يُكْرَهُ مِنْ لَعْنِ شَارِبِ الخَمْرِ، وَإِنَّهُ لَيْسَ بِخَارِجٍ مِنَ المِلَّةِ، برقم (6780).</w:t>
      </w:r>
    </w:p>
  </w:footnote>
  <w:footnote w:id="1755">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البخاري (7454)، ومسلم (2643). من حديث ابن مسعود رضي الله عنه</w:t>
      </w:r>
      <w:r w:rsidRPr="00491A3F">
        <w:rPr>
          <w:rFonts w:ascii="Traditional Arabic" w:hAnsi="Traditional Arabic" w:cs="Traditional Arabic"/>
          <w:color w:val="000000"/>
          <w:sz w:val="28"/>
          <w:szCs w:val="28"/>
          <w:shd w:val="clear" w:color="auto" w:fill="FFFFFF"/>
        </w:rPr>
        <w:t>.</w:t>
      </w:r>
    </w:p>
  </w:footnote>
  <w:footnote w:id="1756">
    <w:p w:rsidR="00B75D26" w:rsidRPr="00491A3F" w:rsidRDefault="00B75D26" w:rsidP="00FE52EB">
      <w:pPr>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أخرجه الترمذي (2505) واللفظ له، وابن أبي الدنيا في ((الصمت)) (288)، وابن حبان في ((المجرحين)) (2/212)، وهو غريب وليس إسناده بمتصل، وقال الصنعاني في سبل السلام 4/ 368: "كأنه حسنه الترمذي لشواهده فلا يضره انقطاعه".</w:t>
      </w:r>
    </w:p>
  </w:footnote>
  <w:footnote w:id="1757">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hint="cs"/>
          <w:color w:val="000000"/>
          <w:sz w:val="28"/>
          <w:szCs w:val="28"/>
          <w:shd w:val="clear" w:color="auto" w:fill="FFFFFF"/>
          <w:rtl/>
        </w:rPr>
        <w:t>سبل السلام 4/ 368.</w:t>
      </w:r>
    </w:p>
  </w:footnote>
  <w:footnote w:id="1758">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أخرجه الترمذي (2508) في صفة القيامة من طريق مكحول عن واثلة بن الأسقع، وقال: حديث حسن غريب، ومكحول قد سمع من واثلة، وقد حسنه الحافظ بن حجر بشاهده المتقدم من طريق خالد بن معدان عن معاذ بن جبل.</w:t>
      </w:r>
      <w:r w:rsidRPr="00491A3F">
        <w:rPr>
          <w:rFonts w:hint="cs"/>
          <w:sz w:val="28"/>
          <w:szCs w:val="28"/>
          <w:rtl/>
        </w:rPr>
        <w:t xml:space="preserve">  </w:t>
      </w:r>
    </w:p>
  </w:footnote>
  <w:footnote w:id="1759">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شرح السنة: 13/ 140.</w:t>
      </w:r>
    </w:p>
  </w:footnote>
  <w:footnote w:id="1760">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شرح رياض الصالحين </w:t>
      </w:r>
      <w:r w:rsidRPr="00491A3F">
        <w:rPr>
          <w:rFonts w:ascii="Traditional Arabic" w:hAnsi="Traditional Arabic" w:cs="Traditional Arabic" w:hint="cs"/>
          <w:color w:val="000000"/>
          <w:sz w:val="28"/>
          <w:szCs w:val="28"/>
          <w:shd w:val="clear" w:color="auto" w:fill="FFFFFF"/>
          <w:rtl/>
        </w:rPr>
        <w:t>1/ 1875.</w:t>
      </w:r>
    </w:p>
  </w:footnote>
  <w:footnote w:id="1761">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العاقبة في ذكر الموت للأشبيلي: (118).</w:t>
      </w:r>
    </w:p>
  </w:footnote>
  <w:footnote w:id="1762">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ديوان الأعشى (113</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Pr>
        <w:t>.</w:t>
      </w:r>
    </w:p>
  </w:footnote>
  <w:footnote w:id="1763">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معجم مقاييس اللغة ل</w:t>
      </w:r>
      <w:r w:rsidRPr="00491A3F">
        <w:rPr>
          <w:rFonts w:ascii="Traditional Arabic" w:hAnsi="Traditional Arabic" w:cs="Traditional Arabic" w:hint="cs"/>
          <w:color w:val="000000"/>
          <w:sz w:val="28"/>
          <w:szCs w:val="28"/>
          <w:shd w:val="clear" w:color="auto" w:fill="FFFFFF"/>
          <w:rtl/>
        </w:rPr>
        <w:t>ا</w:t>
      </w:r>
      <w:r w:rsidRPr="00491A3F">
        <w:rPr>
          <w:rFonts w:ascii="Traditional Arabic" w:hAnsi="Traditional Arabic" w:cs="Traditional Arabic"/>
          <w:color w:val="000000"/>
          <w:sz w:val="28"/>
          <w:szCs w:val="28"/>
          <w:shd w:val="clear" w:color="auto" w:fill="FFFFFF"/>
          <w:rtl/>
        </w:rPr>
        <w:t>بن فارس (ت:395هـ) 1/251</w:t>
      </w:r>
      <w:r>
        <w:rPr>
          <w:rFonts w:ascii="Traditional Arabic" w:hAnsi="Traditional Arabic" w:cs="Traditional Arabic"/>
          <w:color w:val="000000"/>
          <w:sz w:val="28"/>
          <w:szCs w:val="28"/>
          <w:shd w:val="clear" w:color="auto" w:fill="FFFFFF"/>
          <w:rtl/>
        </w:rPr>
        <w:t>.</w:t>
      </w:r>
    </w:p>
  </w:footnote>
  <w:footnote w:id="1764">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الصحاح للجوهري 2/590</w:t>
      </w:r>
      <w:r>
        <w:rPr>
          <w:rFonts w:ascii="Traditional Arabic" w:hAnsi="Traditional Arabic" w:cs="Traditional Arabic"/>
          <w:color w:val="000000"/>
          <w:sz w:val="28"/>
          <w:szCs w:val="28"/>
          <w:shd w:val="clear" w:color="auto" w:fill="FFFFFF"/>
          <w:rtl/>
        </w:rPr>
        <w:t>.</w:t>
      </w:r>
    </w:p>
  </w:footnote>
  <w:footnote w:id="1765">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انظر تهذيب اللغة للأزهري 11/359، معجم مقاييس اللغة لابن فارس 1/251، المصباح المنير للفيومي 1/56 الصحاح للجوهري 2/590، القاموس المحيط للفيروزأبادي 1/373، لسان العرب 1/287-288</w:t>
      </w:r>
      <w:r>
        <w:rPr>
          <w:rFonts w:ascii="Traditional Arabic" w:hAnsi="Traditional Arabic" w:cs="Traditional Arabic"/>
          <w:color w:val="000000"/>
          <w:sz w:val="28"/>
          <w:szCs w:val="28"/>
          <w:shd w:val="clear" w:color="auto" w:fill="FFFFFF"/>
          <w:rtl/>
        </w:rPr>
        <w:t>.</w:t>
      </w:r>
    </w:p>
  </w:footnote>
  <w:footnote w:id="1766">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تهذيب اللغة للأزهري (ت:370هـ) 11/359، لسان العرب 1/288</w:t>
      </w:r>
      <w:r>
        <w:rPr>
          <w:rFonts w:ascii="Traditional Arabic" w:hAnsi="Traditional Arabic" w:cs="Traditional Arabic"/>
          <w:color w:val="000000"/>
          <w:sz w:val="28"/>
          <w:szCs w:val="28"/>
          <w:shd w:val="clear" w:color="auto" w:fill="FFFFFF"/>
          <w:rtl/>
        </w:rPr>
        <w:t>.</w:t>
      </w:r>
    </w:p>
  </w:footnote>
  <w:footnote w:id="1767">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معجم مقاييس اللغة 1/251</w:t>
      </w:r>
      <w:r>
        <w:rPr>
          <w:rFonts w:ascii="Traditional Arabic" w:hAnsi="Traditional Arabic" w:cs="Traditional Arabic"/>
          <w:color w:val="000000"/>
          <w:sz w:val="28"/>
          <w:szCs w:val="28"/>
          <w:shd w:val="clear" w:color="auto" w:fill="FFFFFF"/>
          <w:rtl/>
        </w:rPr>
        <w:t>.</w:t>
      </w:r>
    </w:p>
  </w:footnote>
  <w:footnote w:id="1768">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مسلم (2642). من حديث أبي ذر الغفاري رضي الله عنه</w:t>
      </w:r>
      <w:r w:rsidRPr="00491A3F">
        <w:rPr>
          <w:rFonts w:ascii="Traditional Arabic" w:hAnsi="Traditional Arabic" w:cs="Traditional Arabic"/>
          <w:color w:val="000000"/>
          <w:sz w:val="28"/>
          <w:szCs w:val="28"/>
          <w:shd w:val="clear" w:color="auto" w:fill="FFFFFF"/>
        </w:rPr>
        <w:t>.</w:t>
      </w:r>
    </w:p>
  </w:footnote>
  <w:footnote w:id="1769">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الترمذي (2275)، وابن ماجه (3160)، وأحمد (5/315) (22740)، والحاكم (2/370). من حديث عبادة بن الصامت رضي الله عنه. قال الترمذي: حسن، وقال الحاكم: هذا حديث صحيح الإسناد ولم يخرجاه، ووافقه الذهبي، وقال ابن حجر في ((الكافي الشاف)) (144): رجاله ثقات إلا أنه معلول فإن أبا سلمة لم يسمع من عبادة، وصححه الألباني في ((صحيح سنن ابن ماجه</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Pr>
        <w:t>.</w:t>
      </w:r>
    </w:p>
  </w:footnote>
  <w:footnote w:id="1770">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مجموع الفتاوى: 1/ 8.</w:t>
      </w:r>
    </w:p>
  </w:footnote>
  <w:footnote w:id="1771">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البخاري (6507</w:t>
      </w:r>
      <w:r w:rsidRPr="00491A3F">
        <w:rPr>
          <w:rFonts w:ascii="Traditional Arabic" w:hAnsi="Traditional Arabic" w:cs="Traditional Arabic"/>
          <w:color w:val="000000"/>
          <w:sz w:val="28"/>
          <w:szCs w:val="28"/>
          <w:shd w:val="clear" w:color="auto" w:fill="FFFFFF"/>
        </w:rPr>
        <w:t>(</w:t>
      </w:r>
      <w:r w:rsidRPr="00491A3F">
        <w:rPr>
          <w:rFonts w:ascii="Traditional Arabic" w:hAnsi="Traditional Arabic" w:cs="Traditional Arabic" w:hint="cs"/>
          <w:color w:val="000000"/>
          <w:sz w:val="28"/>
          <w:szCs w:val="28"/>
          <w:shd w:val="clear" w:color="auto" w:fill="FFFFFF"/>
          <w:rtl/>
        </w:rPr>
        <w:t>.</w:t>
      </w:r>
    </w:p>
  </w:footnote>
  <w:footnote w:id="1772">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ابن ماجه (3456)، وأحمد (2/364) (8754)، والطبري في ((مسند عمر)) (2/503). وقال: إسناده صحيح، وقال البوصيري في ((زوائد ابن ماجه)) (2/333): هذا إسناد صحيح رجاله ثقات، وقال الذهبي في ((العرش)) (29): صحيح على شرط الشيخين</w:t>
      </w:r>
      <w:r w:rsidRPr="00491A3F">
        <w:rPr>
          <w:rFonts w:ascii="Traditional Arabic" w:hAnsi="Traditional Arabic" w:cs="Traditional Arabic"/>
          <w:color w:val="000000"/>
          <w:sz w:val="28"/>
          <w:szCs w:val="28"/>
          <w:shd w:val="clear" w:color="auto" w:fill="FFFFFF"/>
        </w:rPr>
        <w:t>.</w:t>
      </w:r>
    </w:p>
  </w:footnote>
  <w:footnote w:id="1773">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البخاري: (6515)، وأخرجه مسلم: (2866).</w:t>
      </w:r>
    </w:p>
  </w:footnote>
  <w:footnote w:id="1774">
    <w:p w:rsidR="00B75D26" w:rsidRPr="00920139" w:rsidRDefault="00B75D26" w:rsidP="00920139">
      <w:pPr>
        <w:pStyle w:val="a9"/>
        <w:shd w:val="clear" w:color="auto" w:fill="FFFFFF"/>
        <w:bidi/>
        <w:spacing w:before="0" w:beforeAutospacing="0" w:after="240" w:afterAutospacing="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أحمد (4/362) وصححه الألباني في "أحكام الجنائز" (156</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p>
  </w:footnote>
  <w:footnote w:id="1775">
    <w:p w:rsidR="00B75D26" w:rsidRPr="00491A3F" w:rsidRDefault="00B75D26" w:rsidP="00FE52EB">
      <w:pPr>
        <w:pStyle w:val="a9"/>
        <w:shd w:val="clear" w:color="auto" w:fill="FFFFFF"/>
        <w:bidi/>
        <w:spacing w:before="0" w:beforeAutospacing="0" w:after="240" w:afterAutospacing="0"/>
        <w:jc w:val="lowKashida"/>
        <w:rPr>
          <w:b/>
          <w:bCs/>
          <w:color w:val="303030"/>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أحمد في "المسند" (394) وابن ماجه في "السنن" (3781) وحسنه البوصيري في الزوائد والألباني في "السلسلة الصحيحة" (2829</w:t>
      </w:r>
      <w:r w:rsidRPr="00491A3F">
        <w:rPr>
          <w:rFonts w:ascii="Traditional Arabic" w:hAnsi="Traditional Arabic" w:cs="Traditional Arabic"/>
          <w:color w:val="000000"/>
          <w:sz w:val="28"/>
          <w:szCs w:val="28"/>
          <w:shd w:val="clear" w:color="auto" w:fill="FFFFFF"/>
        </w:rPr>
        <w:t>(</w:t>
      </w:r>
      <w:r w:rsidRPr="00491A3F">
        <w:rPr>
          <w:rFonts w:ascii="Traditional Arabic" w:hAnsi="Traditional Arabic" w:cs="Traditional Arabic" w:hint="cs"/>
          <w:color w:val="000000"/>
          <w:sz w:val="28"/>
          <w:szCs w:val="28"/>
          <w:shd w:val="clear" w:color="auto" w:fill="FFFFFF"/>
          <w:rtl/>
        </w:rPr>
        <w:t>.</w:t>
      </w:r>
      <w:r w:rsidRPr="00491A3F">
        <w:rPr>
          <w:rFonts w:hint="cs"/>
          <w:b/>
          <w:bCs/>
          <w:color w:val="303030"/>
          <w:sz w:val="28"/>
          <w:szCs w:val="28"/>
          <w:rtl/>
        </w:rPr>
        <w:t xml:space="preserve"> و</w:t>
      </w:r>
      <w:r w:rsidRPr="00491A3F">
        <w:rPr>
          <w:rFonts w:ascii="Traditional Arabic" w:hAnsi="Traditional Arabic" w:cs="Traditional Arabic"/>
          <w:color w:val="000000"/>
          <w:sz w:val="28"/>
          <w:szCs w:val="28"/>
          <w:shd w:val="clear" w:color="auto" w:fill="FFFFFF"/>
          <w:rtl/>
        </w:rPr>
        <w:t>يقول السيوطي في شرح الحديث (2/1242</w:t>
      </w:r>
      <w:r w:rsidRPr="00491A3F">
        <w:rPr>
          <w:rFonts w:ascii="Traditional Arabic" w:hAnsi="Traditional Arabic" w:cs="Traditional Arabic"/>
          <w:color w:val="000000"/>
          <w:sz w:val="28"/>
          <w:szCs w:val="28"/>
          <w:shd w:val="clear" w:color="auto" w:fill="FFFFFF"/>
        </w:rPr>
        <w:t>(</w:t>
      </w:r>
      <w:r w:rsidRPr="00491A3F">
        <w:rPr>
          <w:rFonts w:ascii="Traditional Arabic" w:hAnsi="Traditional Arabic" w:cs="Traditional Arabic" w:hint="cs"/>
          <w:color w:val="000000"/>
          <w:sz w:val="28"/>
          <w:szCs w:val="28"/>
          <w:shd w:val="clear" w:color="auto" w:fill="FFFFFF"/>
          <w:rtl/>
        </w:rPr>
        <w:t>: (</w:t>
      </w:r>
      <w:r w:rsidRPr="00491A3F">
        <w:rPr>
          <w:rFonts w:ascii="Traditional Arabic" w:hAnsi="Traditional Arabic" w:cs="Traditional Arabic"/>
          <w:color w:val="000000"/>
          <w:sz w:val="28"/>
          <w:szCs w:val="28"/>
          <w:shd w:val="clear" w:color="auto" w:fill="FFFFFF"/>
          <w:rtl/>
        </w:rPr>
        <w:t>كالرجل الشاحب) قال السيوطي: هو المتغير اللون، وكأنه يجيء على هذه الهيئة ليكون أشبه بصاحبه في الدنيا، أو للتنبيه له على أنه كما تغير لونه في الدنيا لأجل القيام بالقرآن كذلك القرآن لأجله في السعي يوم القيامة حتى ينال صاحبه الغاية القصوى في الآخرة</w:t>
      </w:r>
      <w:r>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انتهى</w:t>
      </w:r>
      <w:r>
        <w:rPr>
          <w:rFonts w:ascii="Traditional Arabic" w:hAnsi="Traditional Arabic" w:cs="Traditional Arabic"/>
          <w:color w:val="000000"/>
          <w:sz w:val="28"/>
          <w:szCs w:val="28"/>
          <w:shd w:val="clear" w:color="auto" w:fill="FFFFFF"/>
          <w:rtl/>
        </w:rPr>
        <w:t>.</w:t>
      </w:r>
    </w:p>
  </w:footnote>
  <w:footnote w:id="1776">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تفسير القرطبي: 8/ 260.</w:t>
      </w:r>
    </w:p>
  </w:footnote>
  <w:footnote w:id="1777">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رواه ابن أبي حاتم في تفسيره (ص: 3376) عن زيد بن أسلم، رضي الله عنه، يا أيتها النفس المطمئنة قال: بشرت بالجنة عند الموت، وعند البعث، ويوم الجمع</w:t>
      </w:r>
      <w:r w:rsidRPr="00491A3F">
        <w:rPr>
          <w:rFonts w:ascii="Traditional Arabic" w:hAnsi="Traditional Arabic" w:cs="Traditional Arabic"/>
          <w:color w:val="000000"/>
          <w:sz w:val="28"/>
          <w:szCs w:val="28"/>
          <w:shd w:val="clear" w:color="auto" w:fill="FFFFFF"/>
        </w:rPr>
        <w:t>.</w:t>
      </w:r>
    </w:p>
  </w:footnote>
  <w:footnote w:id="1778">
    <w:p w:rsidR="00B75D26" w:rsidRPr="00491A3F" w:rsidRDefault="00B75D26" w:rsidP="00FE52EB">
      <w:pPr>
        <w:pStyle w:val="a5"/>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تفسير ابن كثير)) (4/100-101</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Pr>
        <w:t>.</w:t>
      </w:r>
    </w:p>
  </w:footnote>
  <w:footnote w:id="1779">
    <w:p w:rsidR="00B75D26" w:rsidRPr="00491A3F" w:rsidRDefault="00B75D26" w:rsidP="00FE52EB">
      <w:pPr>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الفردوس بمأثور الخطاب للدَّيْلَمي ولم يسنده ولده، رقم: 979، 1/ 253.</w:t>
      </w:r>
    </w:p>
  </w:footnote>
  <w:footnote w:id="1780">
    <w:p w:rsidR="00B75D26" w:rsidRPr="00491A3F" w:rsidRDefault="00B75D26" w:rsidP="00FE52EB">
      <w:pPr>
        <w:pStyle w:val="1"/>
        <w:shd w:val="clear" w:color="auto" w:fill="FFFFFF"/>
        <w:spacing w:before="0" w:after="0"/>
        <w:jc w:val="lowKashida"/>
        <w:rPr>
          <w:rFonts w:ascii="Traditional Arabic" w:hAnsi="Traditional Arabic" w:cs="Traditional Arabic"/>
          <w:b w:val="0"/>
          <w:color w:val="000000"/>
          <w:sz w:val="28"/>
          <w:szCs w:val="28"/>
          <w:shd w:val="clear" w:color="auto" w:fill="FFFFFF"/>
          <w:rtl/>
        </w:rPr>
      </w:pPr>
      <w:r w:rsidRPr="00491A3F">
        <w:rPr>
          <w:rFonts w:ascii="Traditional Arabic" w:hAnsi="Traditional Arabic" w:cs="Traditional Arabic"/>
          <w:b w:val="0"/>
          <w:color w:val="000000"/>
          <w:sz w:val="28"/>
          <w:szCs w:val="28"/>
          <w:shd w:val="clear" w:color="auto" w:fill="FFFFFF"/>
        </w:rPr>
        <w:footnoteRef/>
      </w:r>
      <w:r w:rsidRPr="00491A3F">
        <w:rPr>
          <w:rFonts w:ascii="Traditional Arabic" w:hAnsi="Traditional Arabic" w:cs="Traditional Arabic"/>
          <w:b w:val="0"/>
          <w:color w:val="000000"/>
          <w:sz w:val="28"/>
          <w:szCs w:val="28"/>
          <w:shd w:val="clear" w:color="auto" w:fill="FFFFFF"/>
          <w:rtl/>
        </w:rPr>
        <w:t xml:space="preserve"> شرح الصدور بشرح حال الموتى والقبور</w:t>
      </w:r>
      <w:r w:rsidRPr="00491A3F">
        <w:rPr>
          <w:rFonts w:ascii="Traditional Arabic" w:hAnsi="Traditional Arabic" w:cs="Traditional Arabic" w:hint="cs"/>
          <w:b w:val="0"/>
          <w:color w:val="000000"/>
          <w:sz w:val="28"/>
          <w:szCs w:val="28"/>
          <w:shd w:val="clear" w:color="auto" w:fill="FFFFFF"/>
          <w:rtl/>
        </w:rPr>
        <w:t>: ص: 103.</w:t>
      </w:r>
    </w:p>
  </w:footnote>
  <w:footnote w:id="1781">
    <w:p w:rsidR="00B75D26" w:rsidRPr="00491A3F" w:rsidRDefault="00B75D26" w:rsidP="00FE52EB">
      <w:pPr>
        <w:pStyle w:val="a5"/>
        <w:jc w:val="lowKashida"/>
        <w:rPr>
          <w:sz w:val="28"/>
          <w:szCs w:val="28"/>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إحياء فضائل أهل البيت: ص: 46.</w:t>
      </w:r>
    </w:p>
  </w:footnote>
  <w:footnote w:id="1782">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بشرى الكئيب بلقاء الحبيب</w:t>
      </w: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t> </w:t>
      </w:r>
      <w:r w:rsidRPr="00491A3F">
        <w:rPr>
          <w:rFonts w:ascii="Traditional Arabic" w:hAnsi="Traditional Arabic" w:cs="Traditional Arabic" w:hint="cs"/>
          <w:color w:val="000000"/>
          <w:sz w:val="28"/>
          <w:szCs w:val="28"/>
          <w:shd w:val="clear" w:color="auto" w:fill="FFFFFF"/>
          <w:rtl/>
        </w:rPr>
        <w:t>في ذكر ما يلقاه المؤمن عند قبض روحه من الكرامة، ص: 31.</w:t>
      </w:r>
    </w:p>
  </w:footnote>
  <w:footnote w:id="1783">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shd w:val="clear" w:color="auto" w:fill="FFFFFF"/>
        </w:rPr>
      </w:pPr>
      <w:r>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tl/>
        </w:rPr>
        <w:t>انظر صحيح البخاري كِتَابُ التَّوْحِيدِ، بَابُ قَوْلِ اللَّهِ تَعَالَى: {وُجُوهٌ يَوْمَئِذٍ نَاضِرَةٌ إِلَى رَبِّهَا نَاظِرَةٌ} [القيامة: 23]، برقم (7439)، وابن ماجه (179)، والإمام أحمد في المسند مُسْنَدُ الْمُكْثِرِينَ مِنَ الصَّحَابَةِ (11120).</w:t>
      </w:r>
    </w:p>
  </w:footnote>
  <w:footnote w:id="1784">
    <w:p w:rsidR="00B75D26" w:rsidRPr="00491A3F" w:rsidRDefault="00B75D26" w:rsidP="00FE52EB">
      <w:pPr>
        <w:pStyle w:val="a5"/>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أخرجه اللالكائي في شرح أصول اعتقاد أهل السنة: (3/ 523 رقم 924)، إلا أن سنده فيه جهالة، ولا يصح، ورواه أبو الشيخ كما في الدر المنثور (6/ 294)، وأورده السيوطي في البدور السافرة في أحوال الآخرة (614 رقم 2250)، وقال: "وأخرج ابن أبي حاتم واللالكائي كلاهما في السنة عن الحسن" وذكره.</w:t>
      </w:r>
    </w:p>
  </w:footnote>
  <w:footnote w:id="1785">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ذكر أن (</w:t>
      </w:r>
      <w:r w:rsidRPr="00491A3F">
        <w:rPr>
          <w:rFonts w:ascii="Traditional Arabic" w:hAnsi="Traditional Arabic" w:cs="Traditional Arabic"/>
          <w:color w:val="000000"/>
          <w:sz w:val="28"/>
          <w:szCs w:val="28"/>
          <w:shd w:val="clear" w:color="auto" w:fill="FFFFFF"/>
          <w:rtl/>
        </w:rPr>
        <w:t>الأعمى) تشمل أعمى البصر والبصيرة. أما (الكفيف) فأعمى البصر فقط. وأما (الضرير) فهو من اعتمى في حياته، و(الأكمه) من وُلد أعمى</w:t>
      </w:r>
      <w:r w:rsidRPr="00491A3F">
        <w:rPr>
          <w:rFonts w:ascii="Traditional Arabic" w:hAnsi="Traditional Arabic" w:cs="Traditional Arabic"/>
          <w:color w:val="000000"/>
          <w:sz w:val="28"/>
          <w:szCs w:val="28"/>
          <w:shd w:val="clear" w:color="auto" w:fill="FFFFFF"/>
        </w:rPr>
        <w:t>.</w:t>
      </w:r>
    </w:p>
  </w:footnote>
  <w:footnote w:id="1786">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tl/>
        </w:rPr>
        <w:t>انظر صحيح البخاري كِتَابُ التَّوْحِيدِ، بَابُ قَوْلِ اللَّهِ تَعَالَى: {وُجُوهٌ يَوْمَئِذٍ نَاضِرَةٌ إِلَى رَبِّهَا نَاظِرَةٌ} [القيامة: 23]، برقم (7439)، وابن ماجه (179)، والإمام أحمد في المسند مُسْنَدُ الْمُكْثِرِينَ مِنَ الصَّحَابَةِ (11120).</w:t>
      </w:r>
    </w:p>
  </w:footnote>
  <w:footnote w:id="1787">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tl/>
        </w:rPr>
        <w:t>تقدم تخريجه.</w:t>
      </w:r>
    </w:p>
  </w:footnote>
  <w:footnote w:id="1788">
    <w:p w:rsidR="00B75D26" w:rsidRPr="00491A3F" w:rsidRDefault="00B75D26" w:rsidP="00FE52EB">
      <w:pPr>
        <w:pStyle w:val="a5"/>
        <w:jc w:val="lowKashida"/>
        <w:rPr>
          <w:sz w:val="28"/>
          <w:szCs w:val="28"/>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انظر: شرح العقيدة الطحاوية: ص: 209-210</w:t>
      </w:r>
      <w:r w:rsidRPr="00491A3F">
        <w:rPr>
          <w:rFonts w:hint="cs"/>
          <w:sz w:val="28"/>
          <w:szCs w:val="28"/>
          <w:rtl/>
        </w:rPr>
        <w:t xml:space="preserve">، </w:t>
      </w:r>
      <w:r w:rsidRPr="00491A3F">
        <w:rPr>
          <w:rFonts w:ascii="Traditional Arabic" w:eastAsia="Traditional Arabic" w:hAnsi="Traditional Arabic" w:cs="Traditional Arabic"/>
          <w:sz w:val="28"/>
          <w:szCs w:val="28"/>
          <w:rtl/>
        </w:rPr>
        <w:t>حادي الأرواح ص 231</w:t>
      </w:r>
    </w:p>
  </w:footnote>
  <w:footnote w:id="1789">
    <w:p w:rsidR="00B75D26" w:rsidRPr="00491A3F" w:rsidRDefault="00B75D26" w:rsidP="00FE52EB">
      <w:pPr>
        <w:spacing w:before="40"/>
        <w:jc w:val="lowKashida"/>
        <w:rPr>
          <w:rFonts w:ascii="Traditional Arabic" w:eastAsia="Traditional Arabic" w:hAnsi="Traditional Arabic" w:cs="Traditional Arabic"/>
          <w:sz w:val="28"/>
          <w:szCs w:val="28"/>
          <w:rtl/>
        </w:rPr>
      </w:pPr>
      <w:r w:rsidRPr="00027859">
        <w:rPr>
          <w:rFonts w:ascii="Traditional Arabic" w:eastAsia="Traditional Arabic" w:hAnsi="Traditional Arabic" w:cs="Traditional Arabic"/>
        </w:rPr>
        <w:footnoteRef/>
      </w:r>
      <w:r w:rsidRPr="00027859">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 xml:space="preserve">مجموع الفتاوى: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9/ 240-241).</w:t>
      </w:r>
    </w:p>
    <w:p w:rsidR="00B75D26" w:rsidRPr="00027859" w:rsidRDefault="00B75D26" w:rsidP="00FE52EB">
      <w:pPr>
        <w:pStyle w:val="a5"/>
        <w:jc w:val="lowKashida"/>
        <w:rPr>
          <w:rFonts w:ascii="Traditional Arabic" w:eastAsia="Traditional Arabic" w:hAnsi="Traditional Arabic" w:cs="Traditional Arabic"/>
          <w:sz w:val="28"/>
          <w:szCs w:val="28"/>
          <w:rtl/>
        </w:rPr>
      </w:pPr>
    </w:p>
  </w:footnote>
  <w:footnote w:id="1790">
    <w:p w:rsidR="00B75D26" w:rsidRPr="00027859" w:rsidRDefault="00B75D26" w:rsidP="00FE52EB">
      <w:pPr>
        <w:jc w:val="lowKashida"/>
        <w:rPr>
          <w:rFonts w:ascii="Traditional Arabic" w:eastAsia="Traditional Arabic" w:hAnsi="Traditional Arabic" w:cs="Traditional Arabic"/>
          <w:sz w:val="28"/>
          <w:szCs w:val="28"/>
        </w:rPr>
      </w:pPr>
      <w:r w:rsidRPr="00027859">
        <w:rPr>
          <w:rFonts w:ascii="Traditional Arabic" w:eastAsia="Traditional Arabic" w:hAnsi="Traditional Arabic" w:cs="Traditional Arabic"/>
          <w:sz w:val="28"/>
          <w:szCs w:val="28"/>
        </w:rPr>
        <w:footnoteRef/>
      </w:r>
      <w:r w:rsidRPr="00027859">
        <w:rPr>
          <w:rFonts w:ascii="Traditional Arabic" w:eastAsia="Traditional Arabic" w:hAnsi="Traditional Arabic" w:cs="Traditional Arabic"/>
          <w:sz w:val="28"/>
          <w:szCs w:val="28"/>
          <w:rtl/>
        </w:rPr>
        <w:t xml:space="preserve">  انظر</w:t>
      </w:r>
      <w:r w:rsidRPr="00027859">
        <w:rPr>
          <w:rFonts w:ascii="Traditional Arabic" w:eastAsia="Traditional Arabic" w:hAnsi="Traditional Arabic" w:cs="Traditional Arabic" w:hint="cs"/>
          <w:sz w:val="28"/>
          <w:szCs w:val="28"/>
          <w:rtl/>
        </w:rPr>
        <w:t>:</w:t>
      </w:r>
      <w:r w:rsidRPr="00027859">
        <w:rPr>
          <w:rFonts w:ascii="Traditional Arabic" w:eastAsia="Traditional Arabic" w:hAnsi="Traditional Arabic" w:cs="Traditional Arabic"/>
          <w:sz w:val="28"/>
          <w:szCs w:val="28"/>
          <w:rtl/>
        </w:rPr>
        <w:t xml:space="preserve"> الفتوى الحموية الكبرى (191)</w:t>
      </w:r>
    </w:p>
  </w:footnote>
  <w:footnote w:id="1791">
    <w:p w:rsidR="00B75D26" w:rsidRPr="00027859" w:rsidRDefault="00B75D26" w:rsidP="00FE52EB">
      <w:pPr>
        <w:pBdr>
          <w:top w:val="nil"/>
          <w:left w:val="nil"/>
          <w:bottom w:val="nil"/>
          <w:right w:val="nil"/>
          <w:between w:val="nil"/>
        </w:pBdr>
        <w:jc w:val="lowKashida"/>
        <w:rPr>
          <w:rFonts w:ascii="Traditional Arabic" w:eastAsia="Traditional Arabic" w:hAnsi="Traditional Arabic" w:cs="Traditional Arabic"/>
          <w:sz w:val="28"/>
          <w:szCs w:val="28"/>
        </w:rPr>
      </w:pPr>
      <w:r w:rsidRPr="00027859">
        <w:rPr>
          <w:rFonts w:ascii="Traditional Arabic" w:eastAsia="Traditional Arabic" w:hAnsi="Traditional Arabic" w:cs="Traditional Arabic"/>
          <w:sz w:val="28"/>
          <w:szCs w:val="28"/>
        </w:rPr>
        <w:footnoteRef/>
      </w:r>
      <w:r w:rsidRPr="00027859">
        <w:rPr>
          <w:rFonts w:ascii="Traditional Arabic" w:eastAsia="Traditional Arabic" w:hAnsi="Traditional Arabic" w:cs="Traditional Arabic"/>
          <w:sz w:val="28"/>
          <w:szCs w:val="28"/>
        </w:rPr>
        <w:t xml:space="preserve"> </w:t>
      </w:r>
      <w:r w:rsidRPr="00027859">
        <w:rPr>
          <w:rFonts w:ascii="Traditional Arabic" w:eastAsia="Traditional Arabic" w:hAnsi="Traditional Arabic" w:cs="Traditional Arabic" w:hint="cs"/>
          <w:sz w:val="28"/>
          <w:szCs w:val="28"/>
          <w:rtl/>
        </w:rPr>
        <w:t xml:space="preserve"> أقسام اللذات للرازي ص 262 ــ 263، و</w:t>
      </w:r>
      <w:r w:rsidRPr="00027859">
        <w:rPr>
          <w:rFonts w:ascii="Traditional Arabic" w:eastAsia="Traditional Arabic" w:hAnsi="Traditional Arabic" w:cs="Traditional Arabic"/>
          <w:sz w:val="28"/>
          <w:szCs w:val="28"/>
          <w:rtl/>
        </w:rPr>
        <w:t>انظر وفيات الأعيان لابن خلكان الجزء الرابع، صفحة</w:t>
      </w:r>
      <w:r w:rsidRPr="00027859">
        <w:rPr>
          <w:rFonts w:ascii="Traditional Arabic" w:eastAsia="Traditional Arabic" w:hAnsi="Traditional Arabic" w:cs="Traditional Arabic"/>
          <w:sz w:val="28"/>
          <w:szCs w:val="28"/>
        </w:rPr>
        <w:t xml:space="preserve"> (250).</w:t>
      </w:r>
    </w:p>
  </w:footnote>
  <w:footnote w:id="1792">
    <w:p w:rsidR="00B75D26" w:rsidRPr="00491A3F" w:rsidRDefault="00B75D26" w:rsidP="00FE52EB">
      <w:pPr>
        <w:ind w:right="1134"/>
        <w:jc w:val="lowKashida"/>
        <w:rPr>
          <w:rFonts w:ascii="Traditional Arabic" w:hAnsi="Traditional Arabic" w:cs="Traditional Arabic"/>
          <w:sz w:val="28"/>
          <w:szCs w:val="28"/>
          <w:rtl/>
        </w:rPr>
      </w:pPr>
      <w:r w:rsidRPr="00027859">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027859">
        <w:rPr>
          <w:rFonts w:ascii="Traditional Arabic" w:eastAsia="Traditional Arabic" w:hAnsi="Traditional Arabic" w:cs="Traditional Arabic" w:hint="cs"/>
          <w:sz w:val="28"/>
          <w:szCs w:val="28"/>
          <w:rtl/>
        </w:rPr>
        <w:t>الصواعق المرسلة في الرد على الجهمية والمعطلة ٢/</w:t>
      </w:r>
      <w:r w:rsidRPr="00491A3F">
        <w:rPr>
          <w:rFonts w:ascii="Traditional Arabic" w:hAnsi="Traditional Arabic" w:cs="Traditional Arabic" w:hint="cs"/>
          <w:sz w:val="28"/>
          <w:szCs w:val="28"/>
          <w:rtl/>
        </w:rPr>
        <w:t xml:space="preserve"> ٦٦٦</w:t>
      </w:r>
    </w:p>
  </w:footnote>
  <w:footnote w:id="1793">
    <w:p w:rsidR="00B75D26" w:rsidRPr="00491A3F" w:rsidRDefault="00B75D26" w:rsidP="00FE52EB">
      <w:pPr>
        <w:jc w:val="lowKashida"/>
        <w:rPr>
          <w:rFonts w:ascii="Traditional Arabic" w:eastAsia="Traditional Arabic" w:hAnsi="Traditional Arabic" w:cs="Traditional Arabic"/>
          <w:sz w:val="28"/>
          <w:szCs w:val="28"/>
          <w:vertAlign w:val="superscript"/>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نهاية الإقدام (3).</w:t>
      </w:r>
    </w:p>
  </w:footnote>
  <w:footnote w:id="1794">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انظر شرح السنة للبغوي برقم (</w:t>
      </w:r>
      <w:r w:rsidRPr="00491A3F">
        <w:rPr>
          <w:rFonts w:ascii="Traditional Arabic" w:hAnsi="Traditional Arabic" w:cs="Traditional Arabic"/>
          <w:sz w:val="28"/>
          <w:szCs w:val="28"/>
          <w:rtl/>
        </w:rPr>
        <w:t>105</w:t>
      </w:r>
      <w:r w:rsidRPr="00491A3F">
        <w:rPr>
          <w:rFonts w:ascii="Traditional Arabic" w:hAnsi="Traditional Arabic" w:cs="Traditional Arabic" w:hint="cs"/>
          <w:sz w:val="28"/>
          <w:szCs w:val="28"/>
          <w:rtl/>
        </w:rPr>
        <w:t>)، ومشكاة المصابيح (</w:t>
      </w:r>
      <w:r w:rsidRPr="00491A3F">
        <w:rPr>
          <w:rFonts w:ascii="Traditional Arabic" w:hAnsi="Traditional Arabic" w:cs="Traditional Arabic"/>
          <w:sz w:val="28"/>
          <w:szCs w:val="28"/>
          <w:rtl/>
        </w:rPr>
        <w:t>193</w:t>
      </w:r>
      <w:r w:rsidRPr="00491A3F">
        <w:rPr>
          <w:rFonts w:ascii="Traditional Arabic" w:hAnsi="Traditional Arabic" w:cs="Traditional Arabic" w:hint="cs"/>
          <w:sz w:val="28"/>
          <w:szCs w:val="28"/>
          <w:rtl/>
        </w:rPr>
        <w:t>)</w:t>
      </w:r>
    </w:p>
  </w:footnote>
  <w:footnote w:id="1795">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هشام بن عمرو</w:t>
      </w:r>
      <w:r w:rsidRPr="00491A3F">
        <w:rPr>
          <w:rFonts w:ascii="Traditional Arabic" w:hAnsi="Traditional Arabic" w:cs="Traditional Arabic"/>
          <w:sz w:val="28"/>
          <w:szCs w:val="28"/>
        </w:rPr>
        <w:t xml:space="preserve"> </w:t>
      </w:r>
      <w:r w:rsidRPr="00491A3F">
        <w:rPr>
          <w:rFonts w:ascii="Traditional Arabic" w:hAnsi="Traditional Arabic" w:cs="Traditional Arabic"/>
          <w:sz w:val="28"/>
          <w:szCs w:val="28"/>
          <w:rtl/>
        </w:rPr>
        <w:t>أبو محمد الفوطي، المعتزلي، الكوفي، مولى بني شيبان</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صاحب ذكاء وجدال وبدعة ووبال</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أخذ عنه عباد بن سلمان </w:t>
      </w:r>
      <w:r w:rsidRPr="00491A3F">
        <w:rPr>
          <w:rFonts w:ascii="Traditional Arabic" w:hAnsi="Traditional Arabic" w:cs="Traditional Arabic" w:hint="cs"/>
          <w:sz w:val="28"/>
          <w:szCs w:val="28"/>
          <w:rtl/>
        </w:rPr>
        <w:t>وغيره</w:t>
      </w:r>
      <w:r w:rsidRPr="00491A3F">
        <w:rPr>
          <w:rFonts w:ascii="Traditional Arabic" w:hAnsi="Traditional Arabic" w:cs="Traditional Arabic"/>
          <w:sz w:val="28"/>
          <w:szCs w:val="28"/>
        </w:rPr>
        <w:t>.</w:t>
      </w:r>
    </w:p>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t xml:space="preserve">ونهى عن </w:t>
      </w:r>
      <w:r w:rsidRPr="00491A3F">
        <w:rPr>
          <w:rFonts w:ascii="Traditional Arabic" w:hAnsi="Traditional Arabic" w:cs="Traditional Arabic" w:hint="cs"/>
          <w:sz w:val="28"/>
          <w:szCs w:val="28"/>
          <w:rtl/>
        </w:rPr>
        <w:t>قول</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حسبنا الله ونعم الوكيل</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وقال: لا يعذب الله كافرا بالنار، ولا يحيي أرضا بمطر، ولا يهدي ولا يضل، ويقول: يعذبون في النار لا بها، ويحيي الأرض عند المطر لا به، وأن معنى: ونعم الوكيل أي المتوكل عليه</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br/>
      </w:r>
      <w:r w:rsidRPr="00491A3F">
        <w:rPr>
          <w:rFonts w:ascii="Traditional Arabic" w:hAnsi="Traditional Arabic" w:cs="Traditional Arabic"/>
          <w:sz w:val="28"/>
          <w:szCs w:val="28"/>
          <w:rtl/>
        </w:rPr>
        <w:t>قلت: هذا غاية ما عند هؤلاء المتقعرين من العلم، عبارات وشقاشق لا يعبأ الله بها، يحرفون الكلم عن مواضعه قديما وحديثا، فنعوذ بالله من الكلام وأهله</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 xml:space="preserve">سير أعلام النبلاء: (10/ 547). وانظر: </w:t>
      </w:r>
      <w:r w:rsidRPr="00491A3F">
        <w:rPr>
          <w:rFonts w:ascii="Traditional Arabic" w:hAnsi="Traditional Arabic" w:cs="Traditional Arabic"/>
          <w:sz w:val="28"/>
          <w:szCs w:val="28"/>
          <w:rtl/>
        </w:rPr>
        <w:t>الفرق بين الفرق</w:t>
      </w:r>
      <w:r>
        <w:rPr>
          <w:rFonts w:ascii="Traditional Arabic" w:hAnsi="Traditional Arabic" w:cs="Traditional Arabic"/>
          <w:sz w:val="28"/>
          <w:szCs w:val="28"/>
          <w:rtl/>
        </w:rPr>
        <w:t>:</w:t>
      </w:r>
      <w:r w:rsidRPr="00491A3F">
        <w:rPr>
          <w:rFonts w:ascii="Traditional Arabic" w:hAnsi="Traditional Arabic" w:cs="Traditional Arabic"/>
          <w:sz w:val="28"/>
          <w:szCs w:val="28"/>
          <w:rtl/>
        </w:rPr>
        <w:t xml:space="preserve"> (ص 159) - الفرق بين الفرق: (ص 145) - الملل والنحل</w:t>
      </w:r>
      <w:r>
        <w:rPr>
          <w:rFonts w:ascii="Traditional Arabic" w:hAnsi="Traditional Arabic" w:cs="Traditional Arabic"/>
          <w:sz w:val="28"/>
          <w:szCs w:val="28"/>
          <w:rtl/>
        </w:rPr>
        <w:t>:</w:t>
      </w:r>
      <w:r w:rsidRPr="00491A3F">
        <w:rPr>
          <w:rFonts w:ascii="Traditional Arabic" w:hAnsi="Traditional Arabic" w:cs="Traditional Arabic"/>
          <w:sz w:val="28"/>
          <w:szCs w:val="28"/>
          <w:rtl/>
        </w:rPr>
        <w:t xml:space="preserve"> (1/72) - شرح الأصفهانية: (ص 65) - تاج العروس</w:t>
      </w:r>
      <w:r>
        <w:rPr>
          <w:rFonts w:ascii="Traditional Arabic" w:hAnsi="Traditional Arabic" w:cs="Traditional Arabic"/>
          <w:sz w:val="28"/>
          <w:szCs w:val="28"/>
          <w:rtl/>
        </w:rPr>
        <w:t>:</w:t>
      </w:r>
      <w:r w:rsidRPr="00491A3F">
        <w:rPr>
          <w:rFonts w:ascii="Traditional Arabic" w:hAnsi="Traditional Arabic" w:cs="Traditional Arabic"/>
          <w:sz w:val="28"/>
          <w:szCs w:val="28"/>
          <w:rtl/>
        </w:rPr>
        <w:t xml:space="preserve"> (34/104) - الفرق بين الفرق: (ص 65) - مقالات الإسلاميين واختلاف المصلين: (1/106) - التبصير في الدين وتمييز الفرقة الناجية عن الفرق الهالكين: (ص 23، و</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ص 38) - الملل والنحل: (1/184) - التنبيه والرد: (ص 31) - التعريفات للجرجاني: (ص 257) - الملل والنحل: (1/72) - الانتصار في الرد على المعتزلة القدرية الأشرار: (2/607) - لوامع الأنوار البهية: (1/78) - الاعتقاد الخالص من الشك والانتقاد: (ص 255</w:t>
      </w:r>
      <w:r w:rsidRPr="00491A3F">
        <w:rPr>
          <w:rFonts w:ascii="Traditional Arabic" w:hAnsi="Traditional Arabic" w:cs="Traditional Arabic" w:hint="cs"/>
          <w:sz w:val="28"/>
          <w:szCs w:val="28"/>
          <w:rtl/>
        </w:rPr>
        <w:t>)</w:t>
      </w:r>
      <w:r>
        <w:rPr>
          <w:rFonts w:ascii="Traditional Arabic" w:hAnsi="Traditional Arabic" w:cs="Traditional Arabic"/>
          <w:sz w:val="28"/>
          <w:szCs w:val="28"/>
          <w:rtl/>
        </w:rPr>
        <w:t>.</w:t>
      </w:r>
    </w:p>
  </w:footnote>
  <w:footnote w:id="1796">
    <w:p w:rsidR="00B75D26" w:rsidRPr="00491A3F" w:rsidRDefault="00B75D26" w:rsidP="00FE52EB">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مسلم: (2844).</w:t>
      </w:r>
    </w:p>
  </w:footnote>
  <w:footnote w:id="1797">
    <w:p w:rsidR="00B75D26" w:rsidRPr="00491A3F" w:rsidRDefault="00B75D26" w:rsidP="00FE52EB">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البخاري: (7449).</w:t>
      </w:r>
    </w:p>
  </w:footnote>
  <w:footnote w:id="1798">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أخرجه مسلم: (2846).</w:t>
      </w:r>
      <w:r w:rsidRPr="00491A3F">
        <w:rPr>
          <w:rFonts w:ascii="Traditional Arabic" w:hAnsi="Traditional Arabic" w:cs="Traditional Arabic"/>
          <w:sz w:val="28"/>
          <w:szCs w:val="28"/>
          <w:rtl/>
        </w:rPr>
        <w:t xml:space="preserve"> </w:t>
      </w:r>
    </w:p>
  </w:footnote>
  <w:footnote w:id="1799">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طبقات المعتزلة: 61، الفهرست لابن النديم: 214</w:t>
      </w:r>
      <w:r w:rsidRPr="00491A3F">
        <w:rPr>
          <w:rFonts w:ascii="Traditional Arabic" w:hAnsi="Traditional Arabic" w:cs="Traditional Arabic"/>
          <w:sz w:val="28"/>
          <w:szCs w:val="28"/>
        </w:rPr>
        <w:t>.</w:t>
      </w:r>
    </w:p>
  </w:footnote>
  <w:footnote w:id="1800">
    <w:p w:rsidR="00B75D26" w:rsidRPr="00491A3F" w:rsidRDefault="00B75D26" w:rsidP="009E399D">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سير أعلام النبلاء: (10/ 547). وانظر: </w:t>
      </w:r>
      <w:r w:rsidRPr="00491A3F">
        <w:rPr>
          <w:rFonts w:ascii="Traditional Arabic" w:hAnsi="Traditional Arabic" w:cs="Traditional Arabic"/>
          <w:sz w:val="28"/>
          <w:szCs w:val="28"/>
          <w:rtl/>
        </w:rPr>
        <w:t>الفرق بين الفرق</w:t>
      </w:r>
      <w:r>
        <w:rPr>
          <w:rFonts w:ascii="Traditional Arabic" w:hAnsi="Traditional Arabic" w:cs="Traditional Arabic"/>
          <w:sz w:val="28"/>
          <w:szCs w:val="28"/>
          <w:rtl/>
        </w:rPr>
        <w:t>:</w:t>
      </w:r>
      <w:r w:rsidRPr="00491A3F">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145و</w:t>
      </w:r>
      <w:r w:rsidRPr="00491A3F">
        <w:rPr>
          <w:rFonts w:ascii="Traditional Arabic" w:hAnsi="Traditional Arabic" w:cs="Traditional Arabic"/>
          <w:sz w:val="28"/>
          <w:szCs w:val="28"/>
          <w:rtl/>
        </w:rPr>
        <w:t xml:space="preserve"> 159)</w:t>
      </w:r>
      <w:r>
        <w:rPr>
          <w:rFonts w:ascii="Traditional Arabic" w:hAnsi="Traditional Arabic" w:cs="Traditional Arabic" w:hint="cs"/>
          <w:sz w:val="28"/>
          <w:szCs w:val="28"/>
          <w:rtl/>
        </w:rPr>
        <w:t>.</w:t>
      </w:r>
    </w:p>
  </w:footnote>
  <w:footnote w:id="1801">
    <w:p w:rsidR="00B75D26" w:rsidRPr="00491A3F" w:rsidRDefault="00B75D26" w:rsidP="00FE52EB">
      <w:pPr>
        <w:pStyle w:val="a5"/>
        <w:jc w:val="lowKashida"/>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التنبيه والرد: (ص 31)</w:t>
      </w:r>
      <w:r w:rsidRPr="00491A3F">
        <w:rPr>
          <w:rFonts w:hint="cs"/>
          <w:sz w:val="28"/>
          <w:szCs w:val="28"/>
          <w:rtl/>
        </w:rPr>
        <w:t>.</w:t>
      </w:r>
    </w:p>
  </w:footnote>
  <w:footnote w:id="1802">
    <w:p w:rsidR="00B75D26" w:rsidRPr="00491A3F" w:rsidRDefault="00B75D26" w:rsidP="00FE52EB">
      <w:pPr>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الفرق بين الفرق ص ١٤٩، وانظر: </w:t>
      </w:r>
      <w:r w:rsidRPr="00491A3F">
        <w:rPr>
          <w:rFonts w:ascii="Traditional Arabic" w:hAnsi="Traditional Arabic" w:cs="Traditional Arabic"/>
          <w:sz w:val="28"/>
          <w:szCs w:val="28"/>
          <w:rtl/>
        </w:rPr>
        <w:t xml:space="preserve">التبصير في الدين وتمييز الفرقة الناجية عن الفرق الهالكين: (ص 23، </w:t>
      </w:r>
      <w:proofErr w:type="gramStart"/>
      <w:r w:rsidRPr="00491A3F">
        <w:rPr>
          <w:rFonts w:ascii="Traditional Arabic" w:hAnsi="Traditional Arabic" w:cs="Traditional Arabic"/>
          <w:sz w:val="28"/>
          <w:szCs w:val="28"/>
          <w:rtl/>
        </w:rPr>
        <w:t>و</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ص</w:t>
      </w:r>
      <w:proofErr w:type="gramEnd"/>
      <w:r w:rsidRPr="00491A3F">
        <w:rPr>
          <w:rFonts w:ascii="Traditional Arabic" w:hAnsi="Traditional Arabic" w:cs="Traditional Arabic"/>
          <w:sz w:val="28"/>
          <w:szCs w:val="28"/>
          <w:rtl/>
        </w:rPr>
        <w:t xml:space="preserve"> 38)</w:t>
      </w:r>
    </w:p>
    <w:p w:rsidR="00B75D26" w:rsidRPr="00491A3F" w:rsidRDefault="00B75D26" w:rsidP="00FE52EB">
      <w:pPr>
        <w:pStyle w:val="a5"/>
        <w:jc w:val="lowKashida"/>
        <w:rPr>
          <w:sz w:val="28"/>
          <w:szCs w:val="28"/>
          <w:rtl/>
        </w:rPr>
      </w:pPr>
    </w:p>
  </w:footnote>
  <w:footnote w:id="1803">
    <w:p w:rsidR="00B75D26" w:rsidRPr="009E399D" w:rsidRDefault="00B75D26" w:rsidP="00FE52EB">
      <w:pPr>
        <w:pStyle w:val="a5"/>
        <w:jc w:val="lowKashida"/>
        <w:rPr>
          <w:rFonts w:ascii="Traditional Arabic" w:hAnsi="Traditional Arabic" w:cs="Traditional Arabic"/>
          <w:sz w:val="28"/>
          <w:szCs w:val="28"/>
        </w:rPr>
      </w:pPr>
      <w:r w:rsidRPr="009E399D">
        <w:rPr>
          <w:rFonts w:ascii="Traditional Arabic" w:hAnsi="Traditional Arabic" w:cs="Traditional Arabic"/>
          <w:sz w:val="28"/>
          <w:szCs w:val="28"/>
        </w:rPr>
        <w:footnoteRef/>
      </w:r>
      <w:r w:rsidRPr="009E399D">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سير أعلام النبلاء: (10/ 547).</w:t>
      </w:r>
    </w:p>
  </w:footnote>
  <w:footnote w:id="1804">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رواه البخاري (1891) ومسلم (11)</w:t>
      </w:r>
      <w:r w:rsidRPr="00491A3F">
        <w:rPr>
          <w:rFonts w:hint="cs"/>
          <w:sz w:val="28"/>
          <w:szCs w:val="28"/>
          <w:rtl/>
        </w:rPr>
        <w:t>.</w:t>
      </w:r>
    </w:p>
  </w:footnote>
  <w:footnote w:id="1805">
    <w:p w:rsidR="00B75D26" w:rsidRPr="00491A3F" w:rsidRDefault="00B75D26" w:rsidP="00FE52EB">
      <w:pPr>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ابن حبان </w:t>
      </w:r>
      <w:r w:rsidRPr="00491A3F">
        <w:rPr>
          <w:rFonts w:ascii="Traditional Arabic" w:eastAsia="Traditional Arabic" w:hAnsi="Traditional Arabic" w:cs="Traditional Arabic" w:hint="cs"/>
          <w:sz w:val="28"/>
          <w:szCs w:val="28"/>
          <w:rtl/>
        </w:rPr>
        <w:t>(1447)</w:t>
      </w:r>
      <w:r w:rsidRPr="00491A3F">
        <w:rPr>
          <w:rFonts w:ascii="Traditional Arabic" w:eastAsia="Traditional Arabic" w:hAnsi="Traditional Arabic" w:cs="Traditional Arabic"/>
          <w:sz w:val="28"/>
          <w:szCs w:val="28"/>
          <w:rtl/>
        </w:rPr>
        <w:t xml:space="preserve"> و</w:t>
      </w:r>
      <w:r w:rsidRPr="00491A3F">
        <w:rPr>
          <w:rFonts w:ascii="Traditional Arabic" w:eastAsia="Traditional Arabic" w:hAnsi="Traditional Arabic" w:cs="Traditional Arabic" w:hint="cs"/>
          <w:sz w:val="28"/>
          <w:szCs w:val="28"/>
          <w:rtl/>
        </w:rPr>
        <w:t>أ</w:t>
      </w:r>
      <w:r w:rsidRPr="00491A3F">
        <w:rPr>
          <w:rFonts w:ascii="Traditional Arabic" w:eastAsia="Traditional Arabic" w:hAnsi="Traditional Arabic" w:cs="Traditional Arabic"/>
          <w:sz w:val="28"/>
          <w:szCs w:val="28"/>
          <w:rtl/>
        </w:rPr>
        <w:t>رد</w:t>
      </w:r>
      <w:r w:rsidRPr="00491A3F">
        <w:rPr>
          <w:rFonts w:ascii="Traditional Arabic" w:eastAsia="Traditional Arabic" w:hAnsi="Traditional Arabic" w:cs="Traditional Arabic" w:hint="cs"/>
          <w:sz w:val="28"/>
          <w:szCs w:val="28"/>
          <w:rtl/>
        </w:rPr>
        <w:t>ه</w:t>
      </w:r>
      <w:r w:rsidRPr="00491A3F">
        <w:rPr>
          <w:rFonts w:ascii="Traditional Arabic" w:eastAsia="Traditional Arabic" w:hAnsi="Traditional Arabic" w:cs="Traditional Arabic"/>
          <w:sz w:val="28"/>
          <w:szCs w:val="28"/>
          <w:rtl/>
        </w:rPr>
        <w:t xml:space="preserve"> من ثلاث طرق، كلها صحاح</w:t>
      </w:r>
      <w:r w:rsidRPr="00491A3F">
        <w:rPr>
          <w:rFonts w:ascii="Traditional Arabic" w:eastAsia="Traditional Arabic" w:hAnsi="Traditional Arabic" w:cs="Traditional Arabic" w:hint="cs"/>
          <w:sz w:val="28"/>
          <w:szCs w:val="28"/>
          <w:rtl/>
        </w:rPr>
        <w:t xml:space="preserve">، وقال الأرناؤوط في </w:t>
      </w:r>
      <w:r w:rsidRPr="00491A3F">
        <w:rPr>
          <w:rFonts w:ascii="Traditional Arabic" w:eastAsia="Traditional Arabic" w:hAnsi="Traditional Arabic" w:cs="Traditional Arabic"/>
          <w:sz w:val="28"/>
          <w:szCs w:val="28"/>
          <w:rtl/>
        </w:rPr>
        <w:t>تخريج صحيح ابن حبان</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إسناده صحيح على شرط مسلم</w:t>
      </w:r>
      <w:r w:rsidRPr="00491A3F">
        <w:rPr>
          <w:rFonts w:ascii="Traditional Arabic" w:eastAsia="Traditional Arabic" w:hAnsi="Traditional Arabic" w:cs="Traditional Arabic" w:hint="cs"/>
          <w:sz w:val="28"/>
          <w:szCs w:val="28"/>
          <w:rtl/>
        </w:rPr>
        <w:t>.</w:t>
      </w:r>
    </w:p>
  </w:footnote>
  <w:footnote w:id="1806">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w:t>
      </w:r>
      <w:r w:rsidRPr="00491A3F">
        <w:rPr>
          <w:rFonts w:ascii="Traditional Arabic" w:eastAsia="Traditional Arabic" w:hAnsi="Traditional Arabic" w:cs="Traditional Arabic" w:hint="cs"/>
          <w:sz w:val="28"/>
          <w:szCs w:val="28"/>
          <w:rtl/>
        </w:rPr>
        <w:t xml:space="preserve"> (612).</w:t>
      </w:r>
    </w:p>
  </w:footnote>
  <w:footnote w:id="1807">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(1081) ومسلم (724</w:t>
      </w:r>
      <w:r w:rsidRPr="00491A3F">
        <w:rPr>
          <w:rFonts w:ascii="Traditional Arabic" w:eastAsia="Traditional Arabic" w:hAnsi="Traditional Arabic" w:cs="Traditional Arabic" w:hint="cs"/>
          <w:sz w:val="28"/>
          <w:szCs w:val="28"/>
          <w:rtl/>
        </w:rPr>
        <w:t>)</w:t>
      </w:r>
    </w:p>
  </w:footnote>
  <w:footnote w:id="1808">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(1102) و</w:t>
      </w:r>
      <w:r w:rsidRPr="00491A3F">
        <w:rPr>
          <w:rFonts w:ascii="Traditional Arabic" w:eastAsia="Traditional Arabic" w:hAnsi="Traditional Arabic" w:cs="Traditional Arabic" w:hint="cs"/>
          <w:sz w:val="28"/>
          <w:szCs w:val="28"/>
          <w:rtl/>
        </w:rPr>
        <w:t>م</w:t>
      </w:r>
      <w:r w:rsidRPr="00491A3F">
        <w:rPr>
          <w:rFonts w:ascii="Traditional Arabic" w:eastAsia="Traditional Arabic" w:hAnsi="Traditional Arabic" w:cs="Traditional Arabic"/>
          <w:sz w:val="28"/>
          <w:szCs w:val="28"/>
          <w:rtl/>
        </w:rPr>
        <w:t>سلم (689</w:t>
      </w:r>
      <w:r w:rsidRPr="00491A3F">
        <w:rPr>
          <w:rFonts w:ascii="Traditional Arabic" w:eastAsia="Traditional Arabic" w:hAnsi="Traditional Arabic" w:cs="Traditional Arabic" w:hint="cs"/>
          <w:sz w:val="28"/>
          <w:szCs w:val="28"/>
          <w:rtl/>
        </w:rPr>
        <w:t>).</w:t>
      </w:r>
    </w:p>
  </w:footnote>
  <w:footnote w:id="1809">
    <w:p w:rsidR="00B75D26" w:rsidRPr="006326F5" w:rsidRDefault="00B75D26" w:rsidP="006326F5">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(1084) ومسلم (695</w:t>
      </w:r>
      <w:r w:rsidRPr="00491A3F">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w:t>
      </w:r>
    </w:p>
  </w:footnote>
  <w:footnote w:id="1810">
    <w:p w:rsidR="00B75D26" w:rsidRPr="006326F5"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الفقه على المذاهب الأربعة </w:t>
      </w:r>
      <w:r w:rsidRPr="00491A3F">
        <w:rPr>
          <w:rFonts w:ascii="Traditional Arabic" w:eastAsia="Traditional Arabic" w:hAnsi="Traditional Arabic" w:cs="Traditional Arabic" w:hint="cs"/>
          <w:sz w:val="28"/>
          <w:szCs w:val="28"/>
          <w:rtl/>
        </w:rPr>
        <w:t>ل</w:t>
      </w:r>
      <w:r w:rsidRPr="00491A3F">
        <w:rPr>
          <w:rFonts w:ascii="Traditional Arabic" w:eastAsia="Traditional Arabic" w:hAnsi="Traditional Arabic" w:cs="Traditional Arabic"/>
          <w:sz w:val="28"/>
          <w:szCs w:val="28"/>
          <w:rtl/>
        </w:rPr>
        <w:t>عبد</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الرحمن الجزيري (الطبعة الثانية)، بيروت-لبنان: دار الكتب العلمية، صفحة 427-428، جزء 1. بتصرّف</w:t>
      </w:r>
      <w:r w:rsidRPr="00491A3F">
        <w:rPr>
          <w:rFonts w:ascii="Traditional Arabic" w:eastAsia="Traditional Arabic" w:hAnsi="Traditional Arabic" w:cs="Traditional Arabic"/>
          <w:sz w:val="28"/>
          <w:szCs w:val="28"/>
        </w:rPr>
        <w:t>.</w:t>
      </w:r>
    </w:p>
  </w:footnote>
  <w:footnote w:id="1811">
    <w:p w:rsidR="00B75D26" w:rsidRPr="00491A3F" w:rsidRDefault="00B75D26" w:rsidP="00FE52EB">
      <w:pPr>
        <w:spacing w:before="4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"الاختيارات" (ص 32</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12">
    <w:p w:rsidR="00B75D26" w:rsidRPr="006B3C9E" w:rsidRDefault="00B75D26" w:rsidP="006B3C9E">
      <w:pPr>
        <w:pStyle w:val="a5"/>
        <w:jc w:val="lowKashida"/>
        <w:rPr>
          <w:rFonts w:ascii="Traditional Arabic" w:eastAsia="Traditional Arabic" w:hAnsi="Traditional Arabic" w:cs="Traditional Arabic"/>
          <w:sz w:val="28"/>
          <w:szCs w:val="28"/>
          <w:rtl/>
        </w:rPr>
      </w:pPr>
      <w:r w:rsidRPr="006B3C9E">
        <w:rPr>
          <w:rFonts w:ascii="Traditional Arabic" w:eastAsia="Traditional Arabic" w:hAnsi="Traditional Arabic" w:cs="Traditional Arabic"/>
          <w:sz w:val="28"/>
          <w:szCs w:val="28"/>
        </w:rPr>
        <w:footnoteRef/>
      </w:r>
      <w:r w:rsidRPr="006B3C9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أخرجه الدارقطني 2/189-ومن طريقه البيهقي 3/141-</w:t>
      </w:r>
      <w:r w:rsidRPr="006B3C9E">
        <w:rPr>
          <w:rFonts w:ascii="Traditional Arabic" w:eastAsia="Traditional Arabic" w:hAnsi="Traditional Arabic" w:cs="Traditional Arabic"/>
          <w:sz w:val="28"/>
          <w:szCs w:val="28"/>
          <w:rtl/>
        </w:rPr>
        <w:t>من طريق سعيد بن محمد بن ثواب، عن أبي عاصم، عن عمرو بن سعيد، عن عطاء بن أبي رباح، عن عائشة رضي الله عنها، به</w:t>
      </w:r>
      <w:r>
        <w:rPr>
          <w:rFonts w:ascii="Traditional Arabic" w:eastAsia="Traditional Arabic" w:hAnsi="Traditional Arabic" w:cs="Traditional Arabic"/>
          <w:sz w:val="28"/>
          <w:szCs w:val="28"/>
        </w:rPr>
        <w:t>.</w:t>
      </w:r>
    </w:p>
  </w:footnote>
  <w:footnote w:id="1813">
    <w:p w:rsidR="00B75D26" w:rsidRPr="006B3C9E" w:rsidRDefault="00B75D26" w:rsidP="006B3C9E">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"زاد المعاد" (1/464</w:t>
      </w:r>
      <w:r w:rsidRPr="00491A3F">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hint="cs"/>
          <w:sz w:val="28"/>
          <w:szCs w:val="28"/>
          <w:rtl/>
        </w:rPr>
        <w:t>.</w:t>
      </w:r>
    </w:p>
  </w:footnote>
  <w:footnote w:id="1814">
    <w:p w:rsidR="00B75D26" w:rsidRPr="006B3C9E"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"الأم" (1/159</w:t>
      </w:r>
      <w:r w:rsidRPr="00491A3F">
        <w:rPr>
          <w:rFonts w:ascii="Traditional Arabic" w:eastAsia="Traditional Arabic" w:hAnsi="Traditional Arabic" w:cs="Traditional Arabic" w:hint="cs"/>
          <w:sz w:val="28"/>
          <w:szCs w:val="28"/>
          <w:rtl/>
        </w:rPr>
        <w:t>)</w:t>
      </w:r>
      <w:r w:rsidRPr="006B3C9E">
        <w:rPr>
          <w:rFonts w:ascii="Traditional Arabic" w:eastAsia="Traditional Arabic" w:hAnsi="Traditional Arabic" w:cs="Traditional Arabic" w:hint="cs"/>
          <w:sz w:val="28"/>
          <w:szCs w:val="28"/>
          <w:rtl/>
        </w:rPr>
        <w:t>.</w:t>
      </w:r>
    </w:p>
  </w:footnote>
  <w:footnote w:id="1815">
    <w:p w:rsidR="00B75D26" w:rsidRPr="00491A3F" w:rsidRDefault="00B75D26" w:rsidP="00FE52EB">
      <w:pPr>
        <w:pStyle w:val="a5"/>
        <w:jc w:val="lowKashida"/>
        <w:rPr>
          <w:sz w:val="28"/>
          <w:szCs w:val="28"/>
        </w:rPr>
      </w:pPr>
      <w:r w:rsidRPr="006B3C9E">
        <w:rPr>
          <w:rFonts w:ascii="Traditional Arabic" w:eastAsia="Traditional Arabic" w:hAnsi="Traditional Arabic" w:cs="Traditional Arabic"/>
          <w:sz w:val="28"/>
          <w:szCs w:val="28"/>
        </w:rPr>
        <w:footnoteRef/>
      </w:r>
      <w:r w:rsidRPr="006B3C9E">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سنن أبي داود</w:t>
      </w:r>
      <w:r w:rsidRPr="00491A3F">
        <w:rPr>
          <w:rFonts w:ascii="Traditional Arabic" w:eastAsia="Traditional Arabic" w:hAnsi="Traditional Arabic" w:cs="Traditional Arabic" w:hint="cs"/>
          <w:sz w:val="28"/>
          <w:szCs w:val="28"/>
          <w:rtl/>
        </w:rPr>
        <w:t xml:space="preserve"> (1420)،</w:t>
      </w:r>
      <w:r w:rsidRPr="00491A3F">
        <w:rPr>
          <w:rFonts w:ascii="Traditional Arabic" w:eastAsia="Traditional Arabic" w:hAnsi="Traditional Arabic" w:cs="Traditional Arabic"/>
          <w:sz w:val="28"/>
          <w:szCs w:val="28"/>
          <w:rtl/>
        </w:rPr>
        <w:t> </w:t>
      </w:r>
      <w:r w:rsidRPr="00491A3F">
        <w:rPr>
          <w:rFonts w:ascii="Traditional Arabic" w:eastAsia="Traditional Arabic" w:hAnsi="Traditional Arabic" w:cs="Traditional Arabic" w:hint="cs"/>
          <w:sz w:val="28"/>
          <w:szCs w:val="28"/>
          <w:rtl/>
        </w:rPr>
        <w:t xml:space="preserve">وقال الأرناؤوط في </w:t>
      </w:r>
      <w:r w:rsidRPr="00491A3F">
        <w:rPr>
          <w:rFonts w:ascii="Traditional Arabic" w:eastAsia="Traditional Arabic" w:hAnsi="Traditional Arabic" w:cs="Traditional Arabic"/>
          <w:sz w:val="28"/>
          <w:szCs w:val="28"/>
          <w:rtl/>
        </w:rPr>
        <w:t>تخريج سنن أبي داو</w:t>
      </w:r>
      <w:r w:rsidRPr="00491A3F">
        <w:rPr>
          <w:rFonts w:ascii="Traditional Arabic" w:eastAsia="Traditional Arabic" w:hAnsi="Traditional Arabic" w:cs="Traditional Arabic" w:hint="cs"/>
          <w:sz w:val="28"/>
          <w:szCs w:val="28"/>
          <w:rtl/>
        </w:rPr>
        <w:t>د</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صحيح</w:t>
      </w:r>
      <w:r w:rsidRPr="00491A3F">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hint="cs"/>
          <w:sz w:val="28"/>
          <w:szCs w:val="28"/>
          <w:rtl/>
        </w:rPr>
        <w:t>.</w:t>
      </w:r>
    </w:p>
  </w:footnote>
  <w:footnote w:id="1816">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انتهى بتصرف من "المغني" (1/827</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1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انظر </w:t>
      </w:r>
      <w:r w:rsidRPr="00491A3F">
        <w:rPr>
          <w:rFonts w:ascii="Traditional Arabic" w:eastAsia="Traditional Arabic" w:hAnsi="Traditional Arabic" w:cs="Traditional Arabic"/>
          <w:sz w:val="28"/>
          <w:szCs w:val="28"/>
          <w:rtl/>
        </w:rPr>
        <w:t xml:space="preserve">المحلى </w:t>
      </w:r>
      <w:r w:rsidRPr="00491A3F">
        <w:rPr>
          <w:rFonts w:ascii="Traditional Arabic" w:eastAsia="Traditional Arabic" w:hAnsi="Traditional Arabic" w:cs="Traditional Arabic" w:hint="cs"/>
          <w:sz w:val="28"/>
          <w:szCs w:val="28"/>
          <w:rtl/>
        </w:rPr>
        <w:t>ل</w:t>
      </w:r>
      <w:r w:rsidRPr="00491A3F">
        <w:rPr>
          <w:rFonts w:ascii="Traditional Arabic" w:eastAsia="Traditional Arabic" w:hAnsi="Traditional Arabic" w:cs="Traditional Arabic"/>
          <w:sz w:val="28"/>
          <w:szCs w:val="28"/>
          <w:rtl/>
        </w:rPr>
        <w:t>ابن حزم، 5/193. صحيح</w:t>
      </w:r>
      <w:r w:rsidRPr="00491A3F">
        <w:rPr>
          <w:rFonts w:ascii="Traditional Arabic" w:eastAsia="Traditional Arabic" w:hAnsi="Traditional Arabic" w:cs="Traditional Arabic"/>
          <w:sz w:val="28"/>
          <w:szCs w:val="28"/>
        </w:rPr>
        <w:t>.</w:t>
      </w:r>
    </w:p>
  </w:footnote>
  <w:footnote w:id="1818">
    <w:p w:rsidR="00B75D26" w:rsidRPr="00491A3F" w:rsidRDefault="00B75D26" w:rsidP="00DB35D4">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رواه </w:t>
      </w:r>
      <w:r w:rsidRPr="00491A3F">
        <w:rPr>
          <w:rFonts w:ascii="Traditional Arabic" w:eastAsia="Traditional Arabic" w:hAnsi="Traditional Arabic" w:cs="Traditional Arabic"/>
          <w:sz w:val="28"/>
          <w:szCs w:val="28"/>
          <w:rtl/>
        </w:rPr>
        <w:t>الترمذي </w:t>
      </w:r>
      <w:r w:rsidRPr="00491A3F">
        <w:rPr>
          <w:rFonts w:ascii="Traditional Arabic" w:eastAsia="Traditional Arabic" w:hAnsi="Traditional Arabic" w:cs="Traditional Arabic" w:hint="cs"/>
          <w:sz w:val="28"/>
          <w:szCs w:val="28"/>
          <w:rtl/>
        </w:rPr>
        <w:t xml:space="preserve">انظر </w:t>
      </w:r>
      <w:r w:rsidRPr="00491A3F">
        <w:rPr>
          <w:rFonts w:ascii="Traditional Arabic" w:eastAsia="Traditional Arabic" w:hAnsi="Traditional Arabic" w:cs="Traditional Arabic"/>
          <w:sz w:val="28"/>
          <w:szCs w:val="28"/>
          <w:rtl/>
        </w:rPr>
        <w:t xml:space="preserve">صحيح </w:t>
      </w:r>
      <w:r w:rsidRPr="00491A3F">
        <w:rPr>
          <w:rFonts w:ascii="Traditional Arabic" w:eastAsia="Traditional Arabic" w:hAnsi="Traditional Arabic" w:cs="Traditional Arabic" w:hint="cs"/>
          <w:sz w:val="28"/>
          <w:szCs w:val="28"/>
          <w:rtl/>
        </w:rPr>
        <w:t>الترمذي</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(177)</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 xml:space="preserve">وقال الألباني </w:t>
      </w:r>
      <w:r w:rsidRPr="00491A3F">
        <w:rPr>
          <w:rFonts w:ascii="Traditional Arabic" w:eastAsia="Traditional Arabic" w:hAnsi="Traditional Arabic" w:cs="Traditional Arabic"/>
          <w:sz w:val="28"/>
          <w:szCs w:val="28"/>
          <w:rtl/>
        </w:rPr>
        <w:t>صحيح</w:t>
      </w:r>
      <w:r w:rsidRPr="00491A3F">
        <w:rPr>
          <w:rFonts w:ascii="Traditional Arabic" w:eastAsia="Traditional Arabic" w:hAnsi="Traditional Arabic" w:cs="Traditional Arabic" w:hint="cs"/>
          <w:sz w:val="28"/>
          <w:szCs w:val="28"/>
          <w:rtl/>
        </w:rPr>
        <w:t>؛ و</w:t>
      </w:r>
      <w:r w:rsidRPr="00491A3F">
        <w:rPr>
          <w:rFonts w:ascii="Traditional Arabic" w:eastAsia="Traditional Arabic" w:hAnsi="Traditional Arabic" w:cs="Traditional Arabic"/>
          <w:sz w:val="28"/>
          <w:szCs w:val="28"/>
          <w:rtl/>
        </w:rPr>
        <w:t xml:space="preserve">رواه </w:t>
      </w:r>
      <w:r w:rsidRPr="00491A3F">
        <w:rPr>
          <w:rFonts w:ascii="Traditional Arabic" w:eastAsia="Traditional Arabic" w:hAnsi="Traditional Arabic" w:cs="Traditional Arabic" w:hint="cs"/>
          <w:sz w:val="28"/>
          <w:szCs w:val="28"/>
          <w:rtl/>
        </w:rPr>
        <w:t xml:space="preserve">ابن ماجة، انظر: </w:t>
      </w:r>
      <w:r w:rsidRPr="00491A3F">
        <w:rPr>
          <w:rFonts w:ascii="Traditional Arabic" w:eastAsia="Traditional Arabic" w:hAnsi="Traditional Arabic" w:cs="Traditional Arabic"/>
          <w:sz w:val="28"/>
          <w:szCs w:val="28"/>
          <w:rtl/>
        </w:rPr>
        <w:t>صحيح ابن ماجة، عن أبي قتادة</w:t>
      </w:r>
      <w:r w:rsidRPr="00491A3F">
        <w:rPr>
          <w:rFonts w:ascii="Traditional Arabic" w:eastAsia="Traditional Arabic" w:hAnsi="Traditional Arabic" w:cs="Traditional Arabic" w:hint="cs"/>
          <w:sz w:val="28"/>
          <w:szCs w:val="28"/>
          <w:rtl/>
        </w:rPr>
        <w:t>، (</w:t>
      </w:r>
      <w:r w:rsidRPr="00491A3F">
        <w:rPr>
          <w:rFonts w:ascii="Traditional Arabic" w:eastAsia="Traditional Arabic" w:hAnsi="Traditional Arabic" w:cs="Traditional Arabic"/>
          <w:sz w:val="28"/>
          <w:szCs w:val="28"/>
          <w:rtl/>
        </w:rPr>
        <w:t>578</w:t>
      </w:r>
      <w:r w:rsidRPr="00491A3F">
        <w:rPr>
          <w:rFonts w:ascii="Traditional Arabic" w:eastAsia="Traditional Arabic" w:hAnsi="Traditional Arabic" w:cs="Traditional Arabic" w:hint="cs"/>
          <w:sz w:val="28"/>
          <w:szCs w:val="28"/>
          <w:rtl/>
        </w:rPr>
        <w:t xml:space="preserve">) وقال الألباني: </w:t>
      </w:r>
      <w:r w:rsidRPr="00491A3F">
        <w:rPr>
          <w:rFonts w:ascii="Traditional Arabic" w:eastAsia="Traditional Arabic" w:hAnsi="Traditional Arabic" w:cs="Traditional Arabic"/>
          <w:sz w:val="28"/>
          <w:szCs w:val="28"/>
          <w:rtl/>
        </w:rPr>
        <w:t>صحيح</w:t>
      </w:r>
      <w:r w:rsidRPr="00491A3F">
        <w:rPr>
          <w:rFonts w:ascii="Traditional Arabic" w:eastAsia="Traditional Arabic" w:hAnsi="Traditional Arabic" w:cs="Traditional Arabic"/>
          <w:sz w:val="28"/>
          <w:szCs w:val="28"/>
        </w:rPr>
        <w:t>.</w:t>
      </w:r>
    </w:p>
  </w:footnote>
  <w:footnote w:id="1819">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المصدر: </w:t>
      </w:r>
      <w:r w:rsidRPr="00491A3F">
        <w:rPr>
          <w:rFonts w:ascii="Traditional Arabic" w:eastAsia="Traditional Arabic" w:hAnsi="Traditional Arabic" w:cs="Traditional Arabic"/>
          <w:sz w:val="28"/>
          <w:szCs w:val="28"/>
          <w:rtl/>
        </w:rPr>
        <w:t xml:space="preserve">الموسوعة الفقهية الكويتية (الطبعة الثانية)، الكويت: دار السلاسل، </w:t>
      </w:r>
      <w:r w:rsidRPr="00491A3F">
        <w:rPr>
          <w:rFonts w:ascii="Traditional Arabic" w:eastAsia="Traditional Arabic" w:hAnsi="Traditional Arabic" w:cs="Traditional Arabic" w:hint="cs"/>
          <w:sz w:val="28"/>
          <w:szCs w:val="28"/>
          <w:rtl/>
        </w:rPr>
        <w:t>7/</w:t>
      </w:r>
      <w:r w:rsidRPr="00491A3F">
        <w:rPr>
          <w:rFonts w:ascii="Traditional Arabic" w:eastAsia="Traditional Arabic" w:hAnsi="Traditional Arabic" w:cs="Traditional Arabic"/>
          <w:sz w:val="28"/>
          <w:szCs w:val="28"/>
          <w:rtl/>
        </w:rPr>
        <w:t xml:space="preserve"> 186-187، بتصرّف</w:t>
      </w:r>
      <w:r w:rsidRPr="00491A3F">
        <w:rPr>
          <w:rFonts w:ascii="Traditional Arabic" w:eastAsia="Traditional Arabic" w:hAnsi="Traditional Arabic" w:cs="Traditional Arabic"/>
          <w:sz w:val="28"/>
          <w:szCs w:val="28"/>
        </w:rPr>
        <w:t>.</w:t>
      </w:r>
    </w:p>
  </w:footnote>
  <w:footnote w:id="1820">
    <w:p w:rsidR="00B75D26" w:rsidRPr="00491A3F" w:rsidRDefault="00B75D26" w:rsidP="00FE52EB">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مسند أحمد بن حنبل:5/241</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سنن أبي داود:2/18، كتاب الصلاة،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باب الجمع بين الصلاتين، الحديث 1220</w:t>
      </w:r>
      <w:r w:rsidRPr="00491A3F">
        <w:rPr>
          <w:rFonts w:ascii="Traditional Arabic" w:eastAsia="Traditional Arabic" w:hAnsi="Traditional Arabic" w:cs="Traditional Arabic"/>
          <w:sz w:val="28"/>
          <w:szCs w:val="28"/>
        </w:rPr>
        <w:t>.</w:t>
      </w:r>
    </w:p>
  </w:footnote>
  <w:footnote w:id="1821">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نيل الأوطار:3/213</w:t>
      </w:r>
      <w:r w:rsidRPr="00491A3F">
        <w:rPr>
          <w:rFonts w:hint="cs"/>
          <w:sz w:val="28"/>
          <w:szCs w:val="28"/>
          <w:rtl/>
        </w:rPr>
        <w:t>.</w:t>
      </w:r>
    </w:p>
  </w:footnote>
  <w:footnote w:id="1822">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الصلاة على وقتها في الحضر هو قول أهل السنة وخالف في ذلك كل من: </w:t>
      </w:r>
    </w:p>
    <w:p w:rsidR="00B75D26" w:rsidRPr="00491A3F" w:rsidRDefault="00B75D26" w:rsidP="00C769A2">
      <w:pPr>
        <w:pStyle w:val="a5"/>
        <w:numPr>
          <w:ilvl w:val="0"/>
          <w:numId w:val="159"/>
        </w:numPr>
        <w:jc w:val="lowKashida"/>
        <w:rPr>
          <w:sz w:val="28"/>
          <w:szCs w:val="28"/>
        </w:rPr>
      </w:pPr>
      <w:r w:rsidRPr="00491A3F">
        <w:rPr>
          <w:rFonts w:ascii="Traditional Arabic" w:eastAsia="Traditional Arabic" w:hAnsi="Traditional Arabic" w:cs="Traditional Arabic" w:hint="cs"/>
          <w:sz w:val="28"/>
          <w:szCs w:val="28"/>
          <w:rtl/>
        </w:rPr>
        <w:t xml:space="preserve">الشيعة الاثنا عشرية؛ فقد </w:t>
      </w:r>
      <w:r w:rsidRPr="00491A3F">
        <w:rPr>
          <w:rFonts w:ascii="Traditional Arabic" w:eastAsia="Traditional Arabic" w:hAnsi="Traditional Arabic" w:cs="Traditional Arabic"/>
          <w:sz w:val="28"/>
          <w:szCs w:val="28"/>
          <w:rtl/>
        </w:rPr>
        <w:t>اتّفقت الإمامية على أنّه يجوز الجمع بين الصلاتين في الحضر اختياراً وإن كان التفريق أفضل</w:t>
      </w:r>
      <w:r w:rsidRPr="00491A3F">
        <w:rPr>
          <w:rFonts w:ascii="Traditional Arabic" w:eastAsia="Traditional Arabic" w:hAnsi="Traditional Arabic" w:cs="Traditional Arabic"/>
          <w:sz w:val="28"/>
          <w:szCs w:val="28"/>
        </w:rPr>
        <w:t>.</w:t>
      </w:r>
    </w:p>
    <w:p w:rsidR="00B75D26" w:rsidRDefault="00B75D26" w:rsidP="00FE52EB">
      <w:pPr>
        <w:pStyle w:val="a5"/>
        <w:ind w:left="72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tl/>
        </w:rPr>
        <w:t>يقول الطوسي: يجوز الجمع بين الصلاتين، بين الظهر والعصر وبين المغرب وعشاء الآخرة، في السفر والحضر وعلى كلّ حال، ولا فرق بين أن يجمع بينهما في وقت الأولة منهما أو وقت الثانية، لأنّ الوقت مشترك بعد الزوال وبعد المغرب على ما بيّناه</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الخلاف:1/588، المسألة 351</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p w:rsidR="00B75D26" w:rsidRPr="00491A3F" w:rsidRDefault="00B75D26" w:rsidP="00FE52EB">
      <w:pPr>
        <w:pStyle w:val="a5"/>
        <w:ind w:left="72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hint="cs"/>
          <w:sz w:val="28"/>
          <w:szCs w:val="28"/>
          <w:rtl/>
        </w:rPr>
        <w:t>ف</w:t>
      </w:r>
      <w:r w:rsidRPr="00491A3F">
        <w:rPr>
          <w:rFonts w:ascii="Traditional Arabic" w:eastAsia="Traditional Arabic" w:hAnsi="Traditional Arabic" w:cs="Traditional Arabic"/>
          <w:sz w:val="28"/>
          <w:szCs w:val="28"/>
          <w:rtl/>
        </w:rPr>
        <w:t>قالت الإمامية ـ إنّه إذا زالت الشمس دخل الوقتان ـ أي وقت الظهر والعصر ـ إلاّ أنّ صلاة الظهر يُؤتى بها قبل العصر، وعلى ذلك فالوقت بين الظهر والغروب وقت مشترك بين الصلاتين، غير انّه يختص مقدار أربع ركعات من الزوال بالظهر ومقدار أربع ركعات من الآخر للعصر وما بينهما وقت مشترك، فلو صلّى الظهر والعصر في أي جزء من بين الزوال والغروب فقد أتى بهما في وقتهما، وذلك لأنّ الوقت مشترك بينهما، غير انّه يختص بالظهر مقدار أربع ركعات من أوّل الوقت ولا يصحّ فيه العصر ويختص بالعصر بمقدار أربع ركعات من آخر الوقت ولا يصحّ إتيان الظهر فيه</w:t>
      </w:r>
      <w:r w:rsidRPr="00491A3F">
        <w:rPr>
          <w:rFonts w:ascii="Traditional Arabic" w:eastAsia="Traditional Arabic" w:hAnsi="Traditional Arabic" w:cs="Traditional Arabic"/>
          <w:sz w:val="28"/>
          <w:szCs w:val="28"/>
        </w:rPr>
        <w:t>.</w:t>
      </w:r>
    </w:p>
    <w:p w:rsidR="00B75D26" w:rsidRPr="00491A3F" w:rsidRDefault="00B75D26" w:rsidP="00FE52EB">
      <w:pPr>
        <w:pStyle w:val="a5"/>
        <w:ind w:left="720"/>
        <w:jc w:val="lowKashida"/>
        <w:rPr>
          <w:sz w:val="28"/>
          <w:szCs w:val="28"/>
          <w:rtl/>
        </w:rPr>
      </w:pPr>
      <w:r w:rsidRPr="00491A3F">
        <w:rPr>
          <w:rFonts w:ascii="Traditional Arabic" w:eastAsia="Traditional Arabic" w:hAnsi="Traditional Arabic" w:cs="Traditional Arabic"/>
          <w:sz w:val="28"/>
          <w:szCs w:val="28"/>
          <w:rtl/>
        </w:rPr>
        <w:t>هذا هو واقع المذهب، ولأجل ذلك فالجامع بين الصلاتين في غير الوقت المختص به آت بالفريضة في وقتها فصلاته أداء لا قضاءً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ومع ذلك فلكلّ من الصلاتين ـ وراء وقت الاجزاء ـ وقت فضيلة</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tl/>
        </w:rPr>
        <w:t> </w:t>
      </w:r>
    </w:p>
    <w:p w:rsidR="00B75D26" w:rsidRPr="00491A3F" w:rsidRDefault="00B75D26" w:rsidP="00FE52EB">
      <w:pPr>
        <w:pStyle w:val="a5"/>
        <w:ind w:left="72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فوقت فضيلة الظهر من الزوال إلى بلوغ ظل الشاخص الحادث بعد الانعدام أو بعد الانتهاء مثله، ووقت فضيلة العصر من المثل إلى المثلين عند المشهور</w:t>
      </w:r>
      <w:r w:rsidRPr="00491A3F">
        <w:rPr>
          <w:rFonts w:ascii="Traditional Arabic" w:eastAsia="Traditional Arabic" w:hAnsi="Traditional Arabic" w:cs="Traditional Arabic"/>
          <w:sz w:val="28"/>
          <w:szCs w:val="28"/>
        </w:rPr>
        <w:t>.</w:t>
      </w:r>
    </w:p>
    <w:p w:rsidR="00B75D26" w:rsidRPr="00491A3F" w:rsidRDefault="00B75D26" w:rsidP="00FE52EB">
      <w:pPr>
        <w:pStyle w:val="a5"/>
        <w:ind w:left="72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tl/>
        </w:rPr>
        <w:t>وبذلك يعلم وقت المغرب والعشاء، فإذا غربت الشمس دخل الوقتان إلى نصف الليل، ويختص المغرب بأوّله بمقدار أدائه والعشاء ب آخره كذلك وما بينهما وقت مشترك، ومع ذلك انّ لكلّ من الصلاتين وقت فضيلة، فوقت فضيلة صلاة المغرب من المغرب إلى ذهاب الشفق وهي الحمرة المغربية، ووقت فضيلة العشاء من ذهاب الشفق إلى ثلث الليل</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 xml:space="preserve"> انظر</w:t>
      </w:r>
      <w:r w:rsidRPr="00491A3F">
        <w:rPr>
          <w:rFonts w:ascii="Traditional Arabic" w:eastAsia="Traditional Arabic" w:hAnsi="Traditional Arabic" w:cs="Traditional Arabic"/>
          <w:sz w:val="28"/>
          <w:szCs w:val="28"/>
          <w:rtl/>
        </w:rPr>
        <w:t xml:space="preserve"> العروة الوثقى:171، فصل في أوقات اليومية</w:t>
      </w:r>
      <w:r w:rsidRPr="00491A3F">
        <w:rPr>
          <w:rFonts w:ascii="Traditional Arabic" w:eastAsia="Traditional Arabic" w:hAnsi="Traditional Arabic" w:cs="Traditional Arabic"/>
          <w:sz w:val="28"/>
          <w:szCs w:val="28"/>
        </w:rPr>
        <w:t>.</w:t>
      </w:r>
    </w:p>
    <w:p w:rsidR="00B75D26" w:rsidRPr="00491A3F" w:rsidRDefault="00B75D26" w:rsidP="00C769A2">
      <w:pPr>
        <w:pStyle w:val="a5"/>
        <w:numPr>
          <w:ilvl w:val="0"/>
          <w:numId w:val="159"/>
        </w:num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hint="cs"/>
          <w:sz w:val="28"/>
          <w:szCs w:val="28"/>
          <w:rtl/>
        </w:rPr>
        <w:t>ما ذكر عن الظاهرية وبعض الفقهاء من جواز الجمع بين الظهر والعصر وبين المغرب والعشاء في الحضر من غير عذر من سفر أو مطر أو مرض.</w:t>
      </w:r>
    </w:p>
    <w:p w:rsidR="00B75D26" w:rsidRPr="00491A3F" w:rsidRDefault="00B75D26" w:rsidP="00FE52EB">
      <w:pPr>
        <w:pStyle w:val="a5"/>
        <w:ind w:left="72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قال ابن رشد: وأمّا الجمع في الحضر لغير عذر فإن مالكاً وأكثر الفقهاء لا يجيزونه، وأجاز ذلك جماعة من أهل الظاهر، وأشهب من أصحاب مالك</w:t>
      </w:r>
      <w:r w:rsidRPr="00491A3F">
        <w:rPr>
          <w:rFonts w:ascii="Traditional Arabic" w:eastAsia="Traditional Arabic" w:hAnsi="Traditional Arabic" w:cs="Traditional Arabic"/>
          <w:sz w:val="28"/>
          <w:szCs w:val="28"/>
        </w:rPr>
        <w:t>.</w:t>
      </w:r>
    </w:p>
    <w:p w:rsidR="00B75D26" w:rsidRPr="00491A3F" w:rsidRDefault="00B75D26" w:rsidP="00FE52EB">
      <w:pPr>
        <w:pStyle w:val="a5"/>
        <w:ind w:left="72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وسبب اختلافهم، اختلافهم في مفهوم حديث ابن عباس، فمنهم من تأوّله على أنّه كان من سفر</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Pr>
        <w:br/>
      </w:r>
      <w:r w:rsidRPr="00491A3F">
        <w:rPr>
          <w:rFonts w:ascii="Traditional Arabic" w:eastAsia="Traditional Arabic" w:hAnsi="Traditional Arabic" w:cs="Traditional Arabic"/>
          <w:sz w:val="28"/>
          <w:szCs w:val="28"/>
          <w:rtl/>
        </w:rPr>
        <w:t>ومنهم من أخذ بعمومه مطلقاً، وقد خرّج مسلم زيادة في حديثه وهو قوله: من غير خوف ولا سفر ولا مطر، وبهذا تمسّك أهل الظاهر</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tl/>
        </w:rPr>
        <w:t>بداية المجتهد:2/374، الطبعة المحققّة</w:t>
      </w:r>
      <w:r w:rsidRPr="00491A3F">
        <w:rPr>
          <w:rFonts w:ascii="Traditional Arabic" w:eastAsia="Traditional Arabic" w:hAnsi="Traditional Arabic" w:cs="Traditional Arabic"/>
          <w:sz w:val="28"/>
          <w:szCs w:val="28"/>
        </w:rPr>
        <w:t>.</w:t>
      </w:r>
    </w:p>
    <w:p w:rsidR="00B75D26" w:rsidRPr="00491A3F" w:rsidRDefault="00B75D26" w:rsidP="00FE52EB">
      <w:pPr>
        <w:pStyle w:val="a5"/>
        <w:ind w:left="72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tl/>
        </w:rPr>
        <w:t>قال النووي: فرع في مذاهبهم من الجمع بلا خوف ولا سفر،</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ولا مطر ولا مرض، مذهبنا (الشافعي) ومذهب أبي حنيفة ومالك وأحمد والجمهور انّه لا يجوز، وحكى ابن المنذر عن طائفة جوازه بلا سبب، قال: وجوّزه ابن سيرين لحاجة أو ما لم يتّخذه عادة</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المجموع:4/264</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w:t>
      </w:r>
    </w:p>
  </w:footnote>
  <w:footnote w:id="1823">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tl/>
        </w:rPr>
        <w:t>حكم تأخير الصلاة إلى آخر وقتها</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ل</w:t>
      </w:r>
      <w:r w:rsidRPr="00491A3F">
        <w:rPr>
          <w:rFonts w:ascii="Traditional Arabic" w:eastAsia="Traditional Arabic" w:hAnsi="Traditional Arabic" w:cs="Traditional Arabic"/>
          <w:sz w:val="28"/>
          <w:szCs w:val="28"/>
          <w:rtl/>
        </w:rPr>
        <w:t>خالد عبد المنعم الرفاعي</w:t>
      </w:r>
      <w:r w:rsidRPr="00491A3F">
        <w:rPr>
          <w:rFonts w:hint="cs"/>
          <w:sz w:val="28"/>
          <w:szCs w:val="28"/>
          <w:rtl/>
        </w:rPr>
        <w:t>.</w:t>
      </w:r>
    </w:p>
  </w:footnote>
  <w:footnote w:id="1824">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"الاختيارات" (ص: 34)</w:t>
      </w:r>
      <w:r w:rsidRPr="00491A3F">
        <w:rPr>
          <w:rFonts w:ascii="Traditional Arabic" w:eastAsia="Traditional Arabic" w:hAnsi="Traditional Arabic" w:cs="Traditional Arabic" w:hint="cs"/>
          <w:sz w:val="28"/>
          <w:szCs w:val="28"/>
          <w:rtl/>
        </w:rPr>
        <w:t>.</w:t>
      </w:r>
    </w:p>
  </w:footnote>
  <w:footnote w:id="1825">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كتاب الصَّلاة وحكم تاركها (ص: 73 </w:t>
      </w:r>
      <w:r w:rsidRPr="00491A3F">
        <w:rPr>
          <w:rFonts w:ascii="Traditional Arabic" w:eastAsia="Traditional Arabic" w:hAnsi="Traditional Arabic" w:cs="Traditional Arabic" w:hint="cs"/>
          <w:sz w:val="28"/>
          <w:szCs w:val="28"/>
          <w:rtl/>
        </w:rPr>
        <w:t>-80</w:t>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w:t>
      </w:r>
    </w:p>
  </w:footnote>
  <w:footnote w:id="1826">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"المحلى" (2/235)</w:t>
      </w:r>
      <w:r w:rsidRPr="00491A3F">
        <w:rPr>
          <w:rFonts w:ascii="Traditional Arabic" w:eastAsia="Traditional Arabic" w:hAnsi="Traditional Arabic" w:cs="Traditional Arabic" w:hint="cs"/>
          <w:sz w:val="28"/>
          <w:szCs w:val="28"/>
          <w:rtl/>
        </w:rPr>
        <w:t>.</w:t>
      </w:r>
    </w:p>
  </w:footnote>
  <w:footnote w:id="182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(5/133-139)</w:t>
      </w:r>
      <w:r w:rsidRPr="00491A3F">
        <w:rPr>
          <w:rFonts w:ascii="Traditional Arabic" w:eastAsia="Traditional Arabic" w:hAnsi="Traditional Arabic" w:cs="Traditional Arabic" w:hint="cs"/>
          <w:sz w:val="28"/>
          <w:szCs w:val="28"/>
          <w:rtl/>
        </w:rPr>
        <w:t>.</w:t>
      </w:r>
    </w:p>
  </w:footnote>
  <w:footnote w:id="1828">
    <w:p w:rsidR="00B75D26" w:rsidRPr="006B3C9E" w:rsidRDefault="00B75D26" w:rsidP="00FE52EB">
      <w:pPr>
        <w:pStyle w:val="a5"/>
        <w:jc w:val="lowKashida"/>
        <w:rPr>
          <w:rFonts w:ascii="Traditional Arabic" w:eastAsia="Traditional Arabic" w:hAnsi="Traditional Arabic" w:cs="Traditional Arabic"/>
          <w:sz w:val="28"/>
          <w:szCs w:val="28"/>
          <w:rtl/>
        </w:rPr>
      </w:pPr>
      <w:r w:rsidRPr="006B3C9E">
        <w:rPr>
          <w:rFonts w:ascii="Traditional Arabic" w:eastAsia="Traditional Arabic" w:hAnsi="Traditional Arabic" w:cs="Traditional Arabic"/>
          <w:sz w:val="28"/>
          <w:szCs w:val="28"/>
        </w:rPr>
        <w:footnoteRef/>
      </w:r>
      <w:r w:rsidRPr="006B3C9E">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مسلم</w:t>
      </w:r>
      <w:r w:rsidRPr="006B3C9E">
        <w:rPr>
          <w:rFonts w:ascii="Traditional Arabic" w:eastAsia="Traditional Arabic" w:hAnsi="Traditional Arabic" w:cs="Traditional Arabic" w:hint="cs"/>
          <w:sz w:val="28"/>
          <w:szCs w:val="28"/>
          <w:rtl/>
        </w:rPr>
        <w:t xml:space="preserve"> (8).</w:t>
      </w:r>
    </w:p>
  </w:footnote>
  <w:footnote w:id="1829">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(1483</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30">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(1405)، ومسلم (979</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p>
  </w:footnote>
  <w:footnote w:id="1831">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رسالة في الفقه الميسر</w:t>
      </w:r>
      <w:r w:rsidRPr="00491A3F">
        <w:rPr>
          <w:rFonts w:ascii="Traditional Arabic" w:eastAsia="Traditional Arabic" w:hAnsi="Traditional Arabic" w:cs="Traditional Arabic" w:hint="cs"/>
          <w:sz w:val="28"/>
          <w:szCs w:val="28"/>
          <w:rtl/>
        </w:rPr>
        <w:t xml:space="preserve"> للشيخ صالح بن غانم السدلان،</w:t>
      </w:r>
      <w:r w:rsidRPr="00491A3F">
        <w:rPr>
          <w:rFonts w:ascii="Traditional Arabic" w:eastAsia="Traditional Arabic" w:hAnsi="Traditional Arabic" w:cs="Traditional Arabic"/>
          <w:sz w:val="28"/>
          <w:szCs w:val="28"/>
          <w:rtl/>
        </w:rPr>
        <w:t xml:space="preserve"> (الطبعة الأولى)، المملكة العربية السعودية: وزارة الشؤون الإسلامية والأوقاف والدعوة والإرشاد، صفحة 59. بتصرّف</w:t>
      </w:r>
      <w:r w:rsidRPr="00491A3F">
        <w:rPr>
          <w:rFonts w:ascii="Traditional Arabic" w:eastAsia="Traditional Arabic" w:hAnsi="Traditional Arabic" w:cs="Traditional Arabic"/>
          <w:sz w:val="28"/>
          <w:szCs w:val="28"/>
        </w:rPr>
        <w:t>.</w:t>
      </w:r>
    </w:p>
  </w:footnote>
  <w:footnote w:id="1832">
    <w:p w:rsidR="00B75D26" w:rsidRPr="00491A3F" w:rsidRDefault="00B75D26" w:rsidP="00DB35D4">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أبو داود،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1584</w:t>
      </w:r>
      <w:r w:rsidRPr="00491A3F">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Pr>
        <w:t>.</w:t>
      </w:r>
    </w:p>
  </w:footnote>
  <w:footnote w:id="1833">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بداية المجتهد ونهايةالمقتصد:1/ 11.</w:t>
      </w:r>
    </w:p>
  </w:footnote>
  <w:footnote w:id="1834">
    <w:p w:rsidR="00B75D26" w:rsidRPr="00491A3F" w:rsidRDefault="00B75D26" w:rsidP="004A3208">
      <w:pPr>
        <w:spacing w:before="40"/>
        <w:jc w:val="both"/>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استدلوا بحديث معاذ لما أرسله إلى اليمن وفيه: «فأخبرهم أن الله قد فرض عليهم صدقة تؤخذ من أغنيائهم». أخرجه البخاري ومسلم. فدل على أن الإمام هو الذي يتولى قبض الزكاة وصرفها. انظر فتح الباري ۳/ 340.</w:t>
      </w:r>
    </w:p>
  </w:footnote>
  <w:footnote w:id="1835">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286.</w:t>
      </w:r>
    </w:p>
  </w:footnote>
  <w:footnote w:id="1836">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286.</w:t>
      </w:r>
    </w:p>
  </w:footnote>
  <w:footnote w:id="1837">
    <w:p w:rsidR="00B75D26" w:rsidRPr="00491A3F" w:rsidRDefault="00B75D26" w:rsidP="00EB3A13">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287.</w:t>
      </w:r>
    </w:p>
  </w:footnote>
  <w:footnote w:id="1838">
    <w:p w:rsidR="00B75D26" w:rsidRPr="00491A3F" w:rsidRDefault="00B75D26" w:rsidP="00EB3A13">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 160.</w:t>
      </w:r>
    </w:p>
  </w:footnote>
  <w:footnote w:id="1839">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hint="cs"/>
          <w:sz w:val="28"/>
          <w:szCs w:val="28"/>
          <w:rtl/>
        </w:rPr>
        <w:t>178</w:t>
      </w:r>
    </w:p>
  </w:footnote>
  <w:footnote w:id="1840">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أصول السنة للالكائي 1/ 168.</w:t>
      </w:r>
    </w:p>
  </w:footnote>
  <w:footnote w:id="1841">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أصول السنة للالكائي 1/ 180.</w:t>
      </w:r>
    </w:p>
  </w:footnote>
  <w:footnote w:id="1842">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شرح السنة: ص278.</w:t>
      </w:r>
    </w:p>
  </w:footnote>
  <w:footnote w:id="1843">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الواضحة لابن الحنبلي: ص: 1071.</w:t>
      </w:r>
    </w:p>
  </w:footnote>
  <w:footnote w:id="1844">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مناظرة وهب بن منبه لبعض المتأثرين برأي الخوارج في سير أعلام النبلاء (4/ 454-455). المصدر: مسائل الفروع الواردة في مصنفات العقيدة؛ ص 36.</w:t>
      </w:r>
    </w:p>
  </w:footnote>
  <w:footnote w:id="1845">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الواضحة: ص: 1071.</w:t>
      </w:r>
    </w:p>
  </w:footnote>
  <w:footnote w:id="1846">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مسلم (983).</w:t>
      </w:r>
    </w:p>
  </w:footnote>
  <w:footnote w:id="1847">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البخاري (7372)، وصحيح مسلم (19).</w:t>
      </w:r>
    </w:p>
  </w:footnote>
  <w:footnote w:id="1848">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2/ 641-643، فتح القدير والعناية: 1/ 487-488، والدسوقي: 1/ 503.</w:t>
      </w:r>
    </w:p>
  </w:footnote>
  <w:footnote w:id="1849">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الدسوقي: 1/432، الأحكام السلطانية للماوردي: ص 113</w:t>
      </w:r>
    </w:p>
  </w:footnote>
  <w:footnote w:id="1850">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2/ 644، وشرح المنهاج: 2/ 42، وتحفة المحتاج: 3/ 344.</w:t>
      </w:r>
    </w:p>
  </w:footnote>
  <w:footnote w:id="1851">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الدسوقي: 1/ 503.</w:t>
      </w:r>
    </w:p>
  </w:footnote>
  <w:footnote w:id="1852">
    <w:p w:rsidR="00B75D26" w:rsidRPr="00491A3F" w:rsidRDefault="00B75D26" w:rsidP="00FE52EB">
      <w:pPr>
        <w:spacing w:before="100" w:beforeAutospacing="1" w:after="100" w:afterAutospacing="1"/>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المصدر: الموسوعة الكويتية (24/ 368-369).</w:t>
      </w:r>
    </w:p>
  </w:footnote>
  <w:footnote w:id="1853">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القدير 1/ 512، وحاشية ابن عابدين: 2/ 24، والفتاوى الهندية: 1/ 190.</w:t>
      </w:r>
    </w:p>
  </w:footnote>
  <w:footnote w:id="1854">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الشرح الكبير وحاشية الدسوقي: 1/ 502-504.</w:t>
      </w:r>
    </w:p>
  </w:footnote>
  <w:footnote w:id="1855">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القليوبي:2/ 42-43، وتحفة المحتاج: 3/ 344، ومغني المحتاج: 1/ 414.</w:t>
      </w:r>
    </w:p>
  </w:footnote>
  <w:footnote w:id="1856">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شرح منتهى الإرادات: 1/ 419، والمغني: 2/ 644.</w:t>
      </w:r>
    </w:p>
  </w:footnote>
  <w:footnote w:id="1857">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المصدر:</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الموسوعة الكويتية (24/ 370).</w:t>
      </w:r>
    </w:p>
  </w:footnote>
  <w:footnote w:id="1858">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25/ 81.</w:t>
      </w:r>
    </w:p>
  </w:footnote>
  <w:footnote w:id="1859">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sz w:val="28"/>
          <w:szCs w:val="28"/>
        </w:rPr>
        <w:t xml:space="preserve"> </w:t>
      </w:r>
      <w:r w:rsidRPr="00491A3F">
        <w:rPr>
          <w:rFonts w:hint="cs"/>
          <w:sz w:val="28"/>
          <w:szCs w:val="28"/>
          <w:rtl/>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رواه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مسلم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صحيحه</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الفضائل،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من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فضائل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علي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أبي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طالب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رضي الله عنه،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(4/1850</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برقم:240</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 والنسائي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"السنن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الكبرى</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السير،</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بما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يأمره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الإمام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إذا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دفعها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إليه8/ 17، برقم 8594.</w:t>
      </w:r>
      <w:r w:rsidRPr="00491A3F">
        <w:rPr>
          <w:rFonts w:ascii="Traditional Arabic" w:eastAsia="Traditional Arabic" w:hAnsi="Traditional Arabic" w:cs="Traditional Arabic"/>
          <w:sz w:val="28"/>
          <w:szCs w:val="28"/>
        </w:rPr>
        <w:t xml:space="preserve">  </w:t>
      </w:r>
    </w:p>
  </w:footnote>
  <w:footnote w:id="1860">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متفق</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عليه،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رواه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البخاري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صحيحه</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الاعتصام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بالكتاب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والسنة،</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الاقتداء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بسنن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رسول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الله صلى الله عليه وسلم (9/ 39</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برقم</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(7284)،</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ومسلم،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الإيمان،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الأمر</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بقتال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الناس</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حتى</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يقولوا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الله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محمد</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رسول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الله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 51)</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برقم: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20).</w:t>
      </w:r>
    </w:p>
  </w:footnote>
  <w:footnote w:id="1861">
    <w:p w:rsidR="00B75D26" w:rsidRPr="00491A3F" w:rsidRDefault="00B75D26" w:rsidP="003B71F5">
      <w:pPr>
        <w:autoSpaceDE w:val="0"/>
        <w:autoSpaceDN w:val="0"/>
        <w:adjustRightInd w:val="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متفق</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عليه،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رواه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البخاري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صحيحه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الزكاة،</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أخذ</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الصدقة</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من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الأغنياء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وترد</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الفقراء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حيث</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كانوا 2/ 128</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برقم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(1496</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ومسلم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 xml:space="preserve">في </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صحيحه</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الإيمان،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الدعاء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إلى</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الشهادتين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وشرائع</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 xml:space="preserve">الإسلام:(1/ </w:t>
      </w:r>
      <w:proofErr w:type="gramStart"/>
      <w:r w:rsidRPr="00491A3F">
        <w:rPr>
          <w:rFonts w:ascii="Traditional Arabic" w:eastAsia="Traditional Arabic" w:hAnsi="Traditional Arabic" w:cs="Traditional Arabic" w:hint="cs"/>
          <w:sz w:val="28"/>
          <w:szCs w:val="28"/>
          <w:rtl/>
        </w:rPr>
        <w:t>50</w:t>
      </w:r>
      <w:r w:rsidRPr="00491A3F">
        <w:rPr>
          <w:rFonts w:ascii="Traditional Arabic" w:eastAsia="Traditional Arabic" w:hAnsi="Traditional Arabic" w:cs="Traditional Arabic"/>
          <w:sz w:val="28"/>
          <w:szCs w:val="28"/>
        </w:rPr>
        <w:t xml:space="preserve">  (</w:t>
      </w:r>
      <w:proofErr w:type="gramEnd"/>
      <w:r w:rsidRPr="00491A3F">
        <w:rPr>
          <w:rFonts w:ascii="Traditional Arabic" w:eastAsia="Traditional Arabic" w:hAnsi="Traditional Arabic" w:cs="Traditional Arabic" w:hint="cs"/>
          <w:sz w:val="28"/>
          <w:szCs w:val="28"/>
          <w:rtl/>
        </w:rPr>
        <w:t>برقم</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(19).</w:t>
      </w:r>
    </w:p>
  </w:footnote>
  <w:footnote w:id="1862">
    <w:p w:rsidR="00B75D26" w:rsidRPr="00491A3F" w:rsidRDefault="00B75D26" w:rsidP="003B71F5">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رواه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البخاري،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كتاب</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الجنائز،</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إذا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قال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المشرك</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عند</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الموت:</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الله</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(2/ 95) برقم:(1360)،</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ومسلم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صحيحه</w:t>
      </w:r>
      <w:r w:rsidRPr="00491A3F">
        <w:rPr>
          <w:rFonts w:ascii="Traditional Arabic" w:eastAsia="Traditional Arabic" w:hAnsi="Traditional Arabic" w:cs="Traditional Arabic"/>
          <w:sz w:val="28"/>
          <w:szCs w:val="28"/>
        </w:rPr>
        <w:t xml:space="preserve"> " </w:t>
      </w:r>
      <w:r w:rsidRPr="00491A3F">
        <w:rPr>
          <w:rFonts w:ascii="Traditional Arabic" w:eastAsia="Traditional Arabic" w:hAnsi="Traditional Arabic" w:cs="Traditional Arabic" w:hint="cs"/>
          <w:sz w:val="28"/>
          <w:szCs w:val="28"/>
          <w:rtl/>
        </w:rPr>
        <w:t>كتاب الإيمان،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باب</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أول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الإيمان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قول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إلا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الله</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1/ 40)</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برقم</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(24).</w:t>
      </w:r>
    </w:p>
  </w:footnote>
  <w:footnote w:id="1863">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الإجماع</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لابن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المنذر،</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ص:</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(133)،</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ونقل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ابن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تيمية</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الإجماع</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أيضًا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hint="cs"/>
          <w:sz w:val="28"/>
          <w:szCs w:val="28"/>
          <w:rtl/>
        </w:rPr>
        <w:t>درء</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تعارض</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العقل</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والنقل</w:t>
      </w:r>
      <w:r w:rsidRPr="00491A3F">
        <w:rPr>
          <w:rFonts w:ascii="Traditional Arabic" w:eastAsia="Traditional Arabic" w:hAnsi="Traditional Arabic" w:cs="Traditional Arabic"/>
          <w:sz w:val="28"/>
          <w:szCs w:val="28"/>
        </w:rPr>
        <w:t xml:space="preserve"> " </w:t>
      </w:r>
      <w:r w:rsidRPr="00491A3F">
        <w:rPr>
          <w:rFonts w:ascii="Traditional Arabic" w:eastAsia="Traditional Arabic" w:hAnsi="Traditional Arabic" w:cs="Traditional Arabic" w:hint="cs"/>
          <w:sz w:val="28"/>
          <w:szCs w:val="28"/>
          <w:rtl/>
        </w:rPr>
        <w:t>(12/ 8).</w:t>
      </w:r>
    </w:p>
  </w:footnote>
  <w:footnote w:id="1864">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فتح</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الباري،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لابن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حجر</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13/ 352</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 وهو بمعناه</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مطولا</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في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المفهم</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للقرطبي</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(1/ 182).</w:t>
      </w:r>
      <w:r w:rsidRPr="00491A3F">
        <w:rPr>
          <w:sz w:val="28"/>
          <w:szCs w:val="28"/>
          <w:rtl/>
        </w:rPr>
        <w:t xml:space="preserve"> </w:t>
      </w:r>
    </w:p>
  </w:footnote>
  <w:footnote w:id="1865">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الإيمان،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لابن</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منده</w:t>
      </w:r>
      <w:r w:rsidRPr="00491A3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1/ 162).</w:t>
      </w:r>
    </w:p>
  </w:footnote>
  <w:footnote w:id="1866">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درء تعارض العقل والنقل: (8/ 7).</w:t>
      </w:r>
    </w:p>
  </w:footnote>
  <w:footnote w:id="186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أصول الدين للبغدادي: (ص: 268)، وشرح الفقه الأكبر لملا علي قاري: (ص: 69-70).</w:t>
      </w:r>
    </w:p>
  </w:footnote>
  <w:footnote w:id="1868">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جامع المسائل لابن تيمية: (7/ 59-61).</w:t>
      </w:r>
    </w:p>
  </w:footnote>
  <w:footnote w:id="1869">
    <w:p w:rsidR="00B75D26" w:rsidRPr="00491A3F" w:rsidRDefault="00B75D26" w:rsidP="003B71F5">
      <w:pPr>
        <w:pStyle w:val="a5"/>
        <w:ind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rtl/>
          <w:lang w:bidi="ar-EG"/>
        </w:rPr>
        <w:t>(1)</w:t>
      </w:r>
      <w:r w:rsidRPr="00491A3F">
        <w:rPr>
          <w:rFonts w:ascii="Traditional Arabic" w:hAnsi="Traditional Arabic" w:cs="Traditional Arabic" w:hint="cs"/>
          <w:sz w:val="28"/>
          <w:szCs w:val="28"/>
          <w:rtl/>
          <w:lang w:bidi="ar-EG"/>
        </w:rPr>
        <w:t xml:space="preserve"> انظر كتاب</w:t>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الإرشاد صفحة (25).</w:t>
      </w:r>
    </w:p>
  </w:footnote>
  <w:footnote w:id="1870">
    <w:p w:rsidR="00B75D26" w:rsidRPr="00491A3F" w:rsidRDefault="00B75D26" w:rsidP="00FE52EB">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lang w:bidi="ar-EG"/>
        </w:rPr>
        <w:t xml:space="preserve"> </w:t>
      </w:r>
      <w:r w:rsidRPr="00491A3F">
        <w:rPr>
          <w:rFonts w:ascii="Traditional Arabic" w:hAnsi="Traditional Arabic" w:cs="Traditional Arabic" w:hint="cs"/>
          <w:sz w:val="28"/>
          <w:szCs w:val="28"/>
          <w:rtl/>
          <w:lang w:bidi="ar-EG"/>
        </w:rPr>
        <w:t>شرح العقيدة الأصفهانية١/ ١٨٢</w:t>
      </w:r>
    </w:p>
  </w:footnote>
  <w:footnote w:id="1871">
    <w:p w:rsidR="00B75D26" w:rsidRPr="00491A3F" w:rsidRDefault="00B75D26" w:rsidP="00FE52EB">
      <w:pPr>
        <w:pStyle w:val="a5"/>
        <w:jc w:val="lowKashida"/>
        <w:rPr>
          <w:sz w:val="28"/>
          <w:szCs w:val="28"/>
          <w:rtl/>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تفسير ابن كثير، سورة الحج ص</w:t>
      </w:r>
    </w:p>
  </w:footnote>
  <w:footnote w:id="1872">
    <w:p w:rsidR="00B75D26" w:rsidRPr="00491A3F" w:rsidRDefault="00B75D26" w:rsidP="00FE52EB">
      <w:pPr>
        <w:pStyle w:val="a5"/>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 xml:space="preserve">تفسير الطبري: تفسير سورة فاطر: ص: 438. </w:t>
      </w:r>
    </w:p>
  </w:footnote>
  <w:footnote w:id="1873">
    <w:p w:rsidR="00B75D26" w:rsidRPr="00491A3F" w:rsidRDefault="00B75D26" w:rsidP="00FE52EB">
      <w:pPr>
        <w:pStyle w:val="a5"/>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تفسير الطبري: تفسير سورة النساء ص: 92.</w:t>
      </w:r>
    </w:p>
  </w:footnote>
  <w:footnote w:id="1874">
    <w:p w:rsidR="00B75D26" w:rsidRPr="00491A3F" w:rsidRDefault="00B75D26" w:rsidP="00FE52EB">
      <w:pPr>
        <w:pStyle w:val="a5"/>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تفسير الطبري: تفسير سورة النساء ص: 98.</w:t>
      </w:r>
    </w:p>
  </w:footnote>
  <w:footnote w:id="1875">
    <w:p w:rsidR="00B75D26" w:rsidRPr="00491A3F" w:rsidRDefault="00B75D26" w:rsidP="00FE52EB">
      <w:pPr>
        <w:pStyle w:val="a5"/>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تفسير الطبري: سورة الروم الآية: 6، ص: 405.</w:t>
      </w:r>
    </w:p>
  </w:footnote>
  <w:footnote w:id="1876">
    <w:p w:rsidR="00B75D26" w:rsidRPr="00491A3F" w:rsidRDefault="00B75D26" w:rsidP="00FE52EB">
      <w:pPr>
        <w:spacing w:before="40"/>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مفردات القرآن للراغب الأصفهاني ص113، القاموس المحيط للفيروزآبادي 4/302</w:t>
      </w:r>
      <w:r w:rsidRPr="00491A3F">
        <w:rPr>
          <w:rFonts w:ascii="Traditional Arabic" w:hAnsi="Traditional Arabic" w:cs="Traditional Arabic"/>
          <w:sz w:val="28"/>
          <w:szCs w:val="28"/>
          <w:lang w:bidi="ar-EG"/>
        </w:rPr>
        <w:t>.</w:t>
      </w:r>
    </w:p>
  </w:footnote>
  <w:footnote w:id="1877">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انظر: تفسير ابن كثير 4/57</w:t>
      </w:r>
      <w:r w:rsidRPr="00491A3F">
        <w:rPr>
          <w:rFonts w:ascii="Traditional Arabic" w:hAnsi="Traditional Arabic" w:cs="Traditional Arabic"/>
          <w:sz w:val="28"/>
          <w:szCs w:val="28"/>
          <w:lang w:bidi="ar-EG"/>
        </w:rPr>
        <w:t>.</w:t>
      </w:r>
    </w:p>
  </w:footnote>
  <w:footnote w:id="1878">
    <w:p w:rsidR="00B75D26" w:rsidRPr="00F4039E" w:rsidRDefault="00B75D26" w:rsidP="00F4039E">
      <w:pPr>
        <w:spacing w:before="40"/>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 xml:space="preserve">معجم </w:t>
      </w:r>
      <w:r w:rsidRPr="00491A3F">
        <w:rPr>
          <w:rFonts w:ascii="Traditional Arabic" w:hAnsi="Traditional Arabic" w:cs="Traditional Arabic"/>
          <w:sz w:val="28"/>
          <w:szCs w:val="28"/>
          <w:rtl/>
          <w:lang w:bidi="ar-EG"/>
        </w:rPr>
        <w:t>مقاييس اللغة 1/212</w:t>
      </w:r>
      <w:r>
        <w:rPr>
          <w:rFonts w:ascii="Traditional Arabic" w:hAnsi="Traditional Arabic" w:cs="Traditional Arabic"/>
          <w:sz w:val="28"/>
          <w:szCs w:val="28"/>
          <w:lang w:bidi="ar-EG"/>
        </w:rPr>
        <w:t>.</w:t>
      </w:r>
    </w:p>
  </w:footnote>
  <w:footnote w:id="1879">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الصحاح 1/77</w:t>
      </w:r>
      <w:r w:rsidRPr="00491A3F">
        <w:rPr>
          <w:rFonts w:ascii="Traditional Arabic" w:eastAsia="Traditional Arabic" w:hAnsi="Traditional Arabic" w:cs="Traditional Arabic"/>
          <w:sz w:val="28"/>
          <w:szCs w:val="28"/>
        </w:rPr>
        <w:t>.</w:t>
      </w:r>
    </w:p>
  </w:footnote>
  <w:footnote w:id="1880">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النهاية 1/109</w:t>
      </w:r>
      <w:r w:rsidRPr="00491A3F">
        <w:rPr>
          <w:rFonts w:ascii="Traditional Arabic" w:eastAsia="Traditional Arabic" w:hAnsi="Traditional Arabic" w:cs="Traditional Arabic"/>
          <w:sz w:val="28"/>
          <w:szCs w:val="28"/>
        </w:rPr>
        <w:t>.</w:t>
      </w:r>
    </w:p>
  </w:footnote>
  <w:footnote w:id="1881">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الإحكام في أصول الأحكام: 4 /471</w:t>
      </w:r>
      <w:r w:rsidRPr="00491A3F">
        <w:rPr>
          <w:rFonts w:ascii="Traditional Arabic" w:eastAsia="Traditional Arabic" w:hAnsi="Traditional Arabic" w:cs="Traditional Arabic"/>
          <w:sz w:val="28"/>
          <w:szCs w:val="28"/>
        </w:rPr>
        <w:t>.</w:t>
      </w:r>
    </w:p>
  </w:footnote>
  <w:footnote w:id="1882">
    <w:p w:rsidR="00B75D26" w:rsidRPr="00491A3F" w:rsidRDefault="00B75D26" w:rsidP="00FE52EB">
      <w:pPr>
        <w:pStyle w:val="a5"/>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w:t>
      </w:r>
      <w:r w:rsidRPr="00491A3F">
        <w:rPr>
          <w:rFonts w:ascii="Traditional Arabic" w:hAnsi="Traditional Arabic" w:cs="Traditional Arabic"/>
          <w:sz w:val="28"/>
          <w:szCs w:val="28"/>
          <w:rtl/>
          <w:lang w:bidi="ar-EG"/>
        </w:rPr>
        <w:t>الكتاب المقدس))، الإصحاح السادس، سفر التكوين</w:t>
      </w:r>
      <w:r w:rsidRPr="00491A3F">
        <w:rPr>
          <w:rFonts w:ascii="Traditional Arabic" w:hAnsi="Traditional Arabic" w:cs="Traditional Arabic"/>
          <w:sz w:val="28"/>
          <w:szCs w:val="28"/>
          <w:lang w:bidi="ar-EG"/>
        </w:rPr>
        <w:t>.</w:t>
      </w:r>
    </w:p>
  </w:footnote>
  <w:footnote w:id="1883">
    <w:p w:rsidR="00B75D26" w:rsidRPr="00491A3F" w:rsidRDefault="00B75D26" w:rsidP="00FE52EB">
      <w:pPr>
        <w:pStyle w:val="a5"/>
        <w:jc w:val="lowKashida"/>
        <w:rPr>
          <w:sz w:val="28"/>
          <w:szCs w:val="28"/>
          <w:rtl/>
        </w:rPr>
      </w:pPr>
      <w:r w:rsidRPr="003277D3">
        <w:rPr>
          <w:rFonts w:ascii="Traditional Arabic" w:eastAsia="Traditional Arabic" w:hAnsi="Traditional Arabic" w:cs="Traditional Arabic"/>
          <w:sz w:val="28"/>
          <w:szCs w:val="28"/>
        </w:rPr>
        <w:footnoteRef/>
      </w:r>
      <w:r w:rsidRPr="003277D3">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هو: محمد بن محمد بن النعمان المشهور بالمفيد المتوفى عام 413هـ. قال عنه الطوسي: «انتهت إليه رياسة الإمامية في وقته» الفهرست للطوسي ص190. وقال عنه يوسف البحراني: «من أجل مشايخ الشيعة ورئيسهم وأستاذهم». لؤلؤة البحرين ص</w:t>
      </w:r>
      <w:proofErr w:type="gramStart"/>
      <w:r w:rsidRPr="00491A3F">
        <w:rPr>
          <w:rFonts w:ascii="Traditional Arabic" w:eastAsia="Traditional Arabic" w:hAnsi="Traditional Arabic" w:cs="Traditional Arabic"/>
          <w:sz w:val="28"/>
          <w:szCs w:val="28"/>
          <w:rtl/>
        </w:rPr>
        <w:t>358</w:t>
      </w:r>
      <w:r w:rsidRPr="00491A3F">
        <w:rPr>
          <w:rFonts w:ascii="Traditional Arabic" w:eastAsia="Traditional Arabic" w:hAnsi="Traditional Arabic" w:cs="Traditional Arabic"/>
          <w:sz w:val="28"/>
          <w:szCs w:val="28"/>
        </w:rPr>
        <w:t>.(</w:t>
      </w:r>
      <w:proofErr w:type="gramEnd"/>
    </w:p>
  </w:footnote>
  <w:footnote w:id="1884">
    <w:p w:rsidR="00B75D26" w:rsidRPr="00491A3F" w:rsidRDefault="00B75D26" w:rsidP="00FE52EB">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أوائل المقالات ص48،49</w:t>
      </w:r>
      <w:r w:rsidRPr="00491A3F">
        <w:rPr>
          <w:rFonts w:ascii="Traditional Arabic" w:eastAsia="Traditional Arabic" w:hAnsi="Traditional Arabic" w:cs="Traditional Arabic"/>
          <w:sz w:val="28"/>
          <w:szCs w:val="28"/>
        </w:rPr>
        <w:t>.</w:t>
      </w:r>
    </w:p>
  </w:footnote>
  <w:footnote w:id="1885">
    <w:p w:rsidR="00B75D26" w:rsidRPr="00491A3F" w:rsidRDefault="00B75D26" w:rsidP="00F4039E">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انظر: حق اليقين في مفرق أصول الدين لعبد الله شبّر 1/78</w:t>
      </w:r>
      <w:r w:rsidRPr="00491A3F">
        <w:rPr>
          <w:rFonts w:ascii="Traditional Arabic" w:eastAsia="Traditional Arabic" w:hAnsi="Traditional Arabic" w:cs="Traditional Arabic"/>
          <w:sz w:val="28"/>
          <w:szCs w:val="28"/>
        </w:rPr>
        <w:t>.</w:t>
      </w:r>
    </w:p>
  </w:footnote>
  <w:footnote w:id="1886">
    <w:p w:rsidR="00B75D26" w:rsidRPr="00491A3F" w:rsidRDefault="00B75D26" w:rsidP="00FE52EB">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العياشي: هو محمد بن مسعود بن عياش. وصفه الطوسي بقوله</w:t>
      </w:r>
      <w:r w:rsidRPr="00491A3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كان أكثر أهل المشرق علماً وفضلاً وأدباً وفهماً ونبلاً في زمانه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رجال الطوسي ص497</w:t>
      </w:r>
      <w:r w:rsidRPr="00491A3F">
        <w:rPr>
          <w:rFonts w:ascii="Traditional Arabic" w:eastAsia="Traditional Arabic" w:hAnsi="Traditional Arabic" w:cs="Traditional Arabic"/>
          <w:sz w:val="28"/>
          <w:szCs w:val="28"/>
        </w:rPr>
        <w:t>.</w:t>
      </w:r>
    </w:p>
    <w:p w:rsidR="00B75D26" w:rsidRPr="00491A3F" w:rsidRDefault="00B75D26" w:rsidP="00FE52EB">
      <w:pPr>
        <w:spacing w:before="4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وقال عنه </w:t>
      </w:r>
      <w:r w:rsidRPr="00491A3F">
        <w:rPr>
          <w:rFonts w:ascii="Traditional Arabic" w:eastAsia="Traditional Arabic" w:hAnsi="Traditional Arabic" w:cs="Traditional Arabic" w:hint="cs"/>
          <w:sz w:val="28"/>
          <w:szCs w:val="28"/>
          <w:rtl/>
        </w:rPr>
        <w:t>المجلسي</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من عيون هذه الطائفة ورئيسها وكبيرها</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مقدمة بحار الأنوار ص130</w:t>
      </w:r>
      <w:r w:rsidRPr="00491A3F">
        <w:rPr>
          <w:rFonts w:ascii="Traditional Arabic" w:eastAsia="Traditional Arabic" w:hAnsi="Traditional Arabic" w:cs="Traditional Arabic"/>
          <w:sz w:val="28"/>
          <w:szCs w:val="28"/>
        </w:rPr>
        <w:t>.</w:t>
      </w:r>
    </w:p>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الطباطبائي في تفسيره</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إن من أحسن ما ورثناه من ذلك (أي: علم التفسير) كتاب التفسير المنسوب إلى شيخنا العياشي</w:t>
      </w:r>
      <w:proofErr w:type="gramStart"/>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مقدمة</w:t>
      </w:r>
      <w:proofErr w:type="gramEnd"/>
      <w:r w:rsidRPr="00491A3F">
        <w:rPr>
          <w:rFonts w:ascii="Traditional Arabic" w:eastAsia="Traditional Arabic" w:hAnsi="Traditional Arabic" w:cs="Traditional Arabic"/>
          <w:sz w:val="28"/>
          <w:szCs w:val="28"/>
          <w:rtl/>
        </w:rPr>
        <w:t xml:space="preserve"> تفسير العياشي 1/4</w:t>
      </w:r>
      <w:r w:rsidRPr="00491A3F">
        <w:rPr>
          <w:rFonts w:ascii="Traditional Arabic" w:eastAsia="Traditional Arabic" w:hAnsi="Traditional Arabic" w:cs="Traditional Arabic"/>
          <w:sz w:val="28"/>
          <w:szCs w:val="28"/>
        </w:rPr>
        <w:t>.(</w:t>
      </w:r>
    </w:p>
  </w:footnote>
  <w:footnote w:id="188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تفسير العياشي</w:t>
      </w:r>
      <w:r w:rsidRPr="00491A3F">
        <w:rPr>
          <w:rFonts w:ascii="Traditional Arabic" w:eastAsia="Traditional Arabic" w:hAnsi="Traditional Arabic" w:cs="Traditional Arabic" w:hint="cs"/>
          <w:sz w:val="28"/>
          <w:szCs w:val="28"/>
          <w:rtl/>
        </w:rPr>
        <w:t>: (1/ 44).</w:t>
      </w:r>
    </w:p>
  </w:footnote>
  <w:footnote w:id="1888">
    <w:p w:rsidR="00B75D26" w:rsidRPr="00491A3F" w:rsidRDefault="00B75D26" w:rsidP="00FE52EB">
      <w:pPr>
        <w:pStyle w:val="a5"/>
        <w:jc w:val="lowKashida"/>
        <w:rPr>
          <w:sz w:val="28"/>
          <w:szCs w:val="28"/>
        </w:rPr>
      </w:pPr>
      <w:r w:rsidRPr="00F4039E">
        <w:rPr>
          <w:rFonts w:ascii="Traditional Arabic" w:eastAsia="Traditional Arabic" w:hAnsi="Traditional Arabic" w:cs="Traditional Arabic"/>
          <w:sz w:val="28"/>
          <w:szCs w:val="28"/>
        </w:rPr>
        <w:footnoteRef/>
      </w:r>
      <w:r w:rsidRPr="00F4039E">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هو: محمد بن علي بن الحسين بن موسى الملقب بالصدوق، المتوفى</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381هـ</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قال عنه المجلسي: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«أمره في العلم والفهم، والثقافة، والفقاهة، والجلالة، الوثاقة، وكثرة التصنيف، وجودة التأليف، فوق أن تحيطه الأقلام...» مقدمة بحار الأنوار ص6</w:t>
      </w:r>
      <w:r w:rsidRPr="00491A3F">
        <w:rPr>
          <w:rFonts w:ascii="Traditional Arabic" w:eastAsia="Traditional Arabic" w:hAnsi="Traditional Arabic" w:cs="Traditional Arabic"/>
          <w:sz w:val="28"/>
          <w:szCs w:val="28"/>
        </w:rPr>
        <w:t> </w:t>
      </w:r>
    </w:p>
  </w:footnote>
  <w:footnote w:id="1889">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كمال الدين وتمام النعمة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69</w:t>
      </w:r>
      <w:r w:rsidRPr="00491A3F">
        <w:rPr>
          <w:rFonts w:ascii="Traditional Arabic" w:eastAsia="Traditional Arabic" w:hAnsi="Traditional Arabic" w:cs="Traditional Arabic"/>
          <w:sz w:val="28"/>
          <w:szCs w:val="28"/>
        </w:rPr>
        <w:t>.</w:t>
      </w:r>
    </w:p>
  </w:footnote>
  <w:footnote w:id="1890">
    <w:p w:rsidR="00B75D26" w:rsidRPr="00491A3F" w:rsidRDefault="00B75D26" w:rsidP="00FE52EB">
      <w:pPr>
        <w:pStyle w:val="a5"/>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كمال الدين وتمام النعمة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69</w:t>
      </w:r>
      <w:r w:rsidRPr="00491A3F">
        <w:rPr>
          <w:rFonts w:ascii="Traditional Arabic" w:eastAsia="Traditional Arabic" w:hAnsi="Traditional Arabic" w:cs="Traditional Arabic"/>
          <w:sz w:val="28"/>
          <w:szCs w:val="28"/>
        </w:rPr>
        <w:t>.</w:t>
      </w:r>
    </w:p>
  </w:footnote>
  <w:footnote w:id="1891">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هو: محمد بن الحسن الطوسي، المتوفى 460هـ</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 xml:space="preserve">قال عنه الحلي: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شيخ الإمامية-قدس الله روحه-رئيس الطائفة جليل القدر، عظيم المنزلة، ثقة عين صدوق، عارف بالأخبار والرجال والفقه...</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رجال الحلي ص148</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p>
  </w:footnote>
  <w:footnote w:id="1892">
    <w:p w:rsidR="00B75D26" w:rsidRPr="00491A3F" w:rsidRDefault="00B75D26" w:rsidP="00FE52EB">
      <w:pPr>
        <w:pStyle w:val="a5"/>
        <w:jc w:val="lowKashida"/>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الغيبة ص263</w:t>
      </w:r>
      <w:r w:rsidRPr="00491A3F">
        <w:rPr>
          <w:rFonts w:ascii="Traditional Arabic" w:eastAsia="Traditional Arabic" w:hAnsi="Traditional Arabic" w:cs="Traditional Arabic"/>
          <w:sz w:val="28"/>
          <w:szCs w:val="28"/>
        </w:rPr>
        <w:t>.</w:t>
      </w:r>
    </w:p>
  </w:footnote>
  <w:footnote w:id="1893">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(1 /94-99، طيبة)</w:t>
      </w:r>
    </w:p>
  </w:footnote>
  <w:footnote w:id="1894">
    <w:p w:rsidR="00B75D26" w:rsidRPr="00491A3F" w:rsidRDefault="00B75D26" w:rsidP="00FE52EB">
      <w:pPr>
        <w:spacing w:before="40"/>
        <w:jc w:val="lowKashida"/>
        <w:rPr>
          <w:rFonts w:ascii="Traditional Arabic" w:eastAsia="Traditional Arabic" w:hAnsi="Traditional Arabic" w:cs="Traditional Arabic"/>
          <w:bCs/>
          <w:color w:val="C00000"/>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w:t>
      </w:r>
      <w:r w:rsidRPr="00491A3F">
        <w:rPr>
          <w:rFonts w:ascii="Traditional Arabic" w:eastAsia="Traditional Arabic" w:hAnsi="Traditional Arabic" w:cs="Traditional Arabic"/>
          <w:sz w:val="28"/>
          <w:szCs w:val="28"/>
          <w:rtl/>
        </w:rPr>
        <w:t xml:space="preserve"> مجموع الفتاوى (3/ 268)، و (35/ </w:t>
      </w:r>
      <w:r w:rsidRPr="00491A3F">
        <w:rPr>
          <w:rFonts w:ascii="Traditional Arabic" w:eastAsia="Traditional Arabic" w:hAnsi="Traditional Arabic" w:cs="Traditional Arabic" w:hint="cs"/>
          <w:sz w:val="28"/>
          <w:szCs w:val="28"/>
          <w:rtl/>
        </w:rPr>
        <w:t>395-396)</w:t>
      </w:r>
      <w:r w:rsidRPr="00491A3F">
        <w:rPr>
          <w:rFonts w:ascii="Traditional Arabic" w:eastAsia="Traditional Arabic" w:hAnsi="Traditional Arabic" w:cs="Traditional Arabic"/>
          <w:sz w:val="28"/>
          <w:szCs w:val="28"/>
        </w:rPr>
        <w:t>.</w:t>
      </w:r>
    </w:p>
  </w:footnote>
  <w:footnote w:id="1895">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(35/ 364 – 365</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96">
    <w:p w:rsidR="00B75D26" w:rsidRPr="00491A3F" w:rsidRDefault="00B75D26" w:rsidP="00FE52EB">
      <w:pPr>
        <w:pStyle w:val="a5"/>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(35/ 365</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97">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(8/ 106</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898">
    <w:p w:rsidR="00B75D26" w:rsidRPr="00491A3F" w:rsidRDefault="00B75D26" w:rsidP="00FE52EB">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مذكرة في أصول الفقه على روضة الناظر، ص: 161-162.</w:t>
      </w:r>
    </w:p>
  </w:footnote>
  <w:footnote w:id="1899">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قال ابن مفلح في الآداب الشرعية (3/ 153) الجريُ ضرب من السمك لا يأكله اليهود.</w:t>
      </w:r>
    </w:p>
  </w:footnote>
  <w:footnote w:id="1900">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الإبانة الصغرى: ص: 292</w:t>
      </w:r>
      <w:r w:rsidRPr="00491A3F">
        <w:rPr>
          <w:rFonts w:hint="cs"/>
          <w:sz w:val="28"/>
          <w:szCs w:val="28"/>
          <w:rtl/>
        </w:rPr>
        <w:t>.</w:t>
      </w:r>
    </w:p>
  </w:footnote>
  <w:footnote w:id="1901">
    <w:p w:rsidR="00B75D26" w:rsidRPr="00491A3F" w:rsidRDefault="00B75D26">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أخرجه البخاري (52)، وأخرجه مسلم (1599).</w:t>
      </w:r>
    </w:p>
  </w:footnote>
  <w:footnote w:id="1902">
    <w:p w:rsidR="00B75D26" w:rsidRPr="00491A3F" w:rsidRDefault="00B75D26">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الرسالة الوافية ص: (145-146).</w:t>
      </w:r>
    </w:p>
  </w:footnote>
  <w:footnote w:id="1903">
    <w:p w:rsidR="00B75D26" w:rsidRPr="00491A3F" w:rsidRDefault="00B75D26">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الحجة 2/ 366.</w:t>
      </w:r>
    </w:p>
  </w:footnote>
  <w:footnote w:id="1904">
    <w:p w:rsidR="00B75D26" w:rsidRPr="00491A3F" w:rsidRDefault="00B75D26" w:rsidP="00FE52EB">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انظر كتاب الآداب الشرعية والمنح المرعية الجزء الثالث، صفحة (277</w:t>
      </w:r>
      <w:r w:rsidRPr="00491A3F">
        <w:rPr>
          <w:rFonts w:ascii="Traditional Arabic" w:eastAsia="Calibri" w:hAnsi="Traditional Arabic" w:cs="Traditional Arabic" w:hint="cs"/>
          <w:sz w:val="28"/>
          <w:szCs w:val="28"/>
          <w:rtl/>
          <w:lang w:bidi="ar-EG"/>
        </w:rPr>
        <w:t>).</w:t>
      </w:r>
    </w:p>
  </w:footnote>
  <w:footnote w:id="1905">
    <w:p w:rsidR="00B75D26" w:rsidRPr="00491A3F" w:rsidRDefault="00B75D26">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الفتوى الحموية الكبرى: ص: 458.</w:t>
      </w:r>
    </w:p>
  </w:footnote>
  <w:footnote w:id="1906">
    <w:p w:rsidR="00B75D26" w:rsidRPr="00491A3F" w:rsidRDefault="00B75D26">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انظر تفصيل ذلك في كتاب الحث على التجارة للخلال.</w:t>
      </w:r>
    </w:p>
  </w:footnote>
  <w:footnote w:id="1907">
    <w:p w:rsidR="00B75D26" w:rsidRPr="00491A3F" w:rsidRDefault="00B75D26" w:rsidP="002B2026">
      <w:pPr>
        <w:pStyle w:val="a5"/>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مجموع الفتاوی ۲۹/ ۳۱۱، ۳۱۲؛ باختصار، وانظر ۲۹/ 5۹۳.</w:t>
      </w:r>
    </w:p>
  </w:footnote>
  <w:footnote w:id="1908">
    <w:p w:rsidR="00B75D26" w:rsidRPr="00491A3F" w:rsidRDefault="00B75D26" w:rsidP="00FE52EB">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شرح العقيدة الطحاوية</w:t>
      </w:r>
      <w:r w:rsidRPr="00491A3F">
        <w:rPr>
          <w:rFonts w:ascii="Traditional Arabic" w:eastAsia="Calibri" w:hAnsi="Traditional Arabic" w:cs="Traditional Arabic" w:hint="cs"/>
          <w:sz w:val="28"/>
          <w:szCs w:val="28"/>
          <w:rtl/>
          <w:lang w:bidi="ar-EG"/>
        </w:rPr>
        <w:t xml:space="preserve">» لابن أبي العز (ص270)، </w:t>
      </w:r>
      <w:r w:rsidRPr="00491A3F">
        <w:rPr>
          <w:rFonts w:ascii="Traditional Arabic" w:eastAsia="Calibri" w:hAnsi="Traditional Arabic" w:cs="Traditional Arabic"/>
          <w:sz w:val="28"/>
          <w:szCs w:val="28"/>
          <w:rtl/>
          <w:lang w:bidi="ar-EG"/>
        </w:rPr>
        <w:t>دار السلام</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الطبعة المصرية الأولى، 1426</w:t>
      </w:r>
      <w:r w:rsidRPr="00491A3F">
        <w:rPr>
          <w:rFonts w:ascii="Traditional Arabic" w:eastAsia="Calibri" w:hAnsi="Traditional Arabic" w:cs="Traditional Arabic" w:hint="cs"/>
          <w:sz w:val="28"/>
          <w:szCs w:val="28"/>
          <w:rtl/>
          <w:lang w:bidi="ar-EG"/>
        </w:rPr>
        <w:t>هـ-2005</w:t>
      </w:r>
      <w:r w:rsidRPr="00491A3F">
        <w:rPr>
          <w:rFonts w:ascii="Traditional Arabic" w:eastAsia="Calibri" w:hAnsi="Traditional Arabic" w:cs="Traditional Arabic"/>
          <w:sz w:val="28"/>
          <w:szCs w:val="28"/>
          <w:rtl/>
          <w:lang w:bidi="ar-EG"/>
        </w:rPr>
        <w:t>م</w:t>
      </w:r>
      <w:r w:rsidRPr="00491A3F">
        <w:rPr>
          <w:rFonts w:ascii="Traditional Arabic" w:eastAsia="Calibri" w:hAnsi="Traditional Arabic" w:cs="Traditional Arabic" w:hint="cs"/>
          <w:sz w:val="28"/>
          <w:szCs w:val="28"/>
          <w:rtl/>
          <w:lang w:bidi="ar-EG"/>
        </w:rPr>
        <w:t>.</w:t>
      </w:r>
    </w:p>
  </w:footnote>
  <w:footnote w:id="1909">
    <w:p w:rsidR="00B75D26" w:rsidRPr="00491A3F" w:rsidRDefault="00B75D26" w:rsidP="003277D3">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زاد المعاد في هدي خير العباد</w:t>
      </w:r>
      <w:r w:rsidRPr="00491A3F">
        <w:rPr>
          <w:rFonts w:ascii="Traditional Arabic" w:eastAsia="Calibri" w:hAnsi="Traditional Arabic" w:cs="Traditional Arabic" w:hint="cs"/>
          <w:sz w:val="28"/>
          <w:szCs w:val="28"/>
          <w:rtl/>
          <w:lang w:bidi="ar-EG"/>
        </w:rPr>
        <w:t xml:space="preserve">» (4/ 15)، </w:t>
      </w:r>
      <w:r w:rsidRPr="00491A3F">
        <w:rPr>
          <w:rFonts w:ascii="Traditional Arabic" w:eastAsia="Calibri" w:hAnsi="Traditional Arabic" w:cs="Traditional Arabic"/>
          <w:sz w:val="28"/>
          <w:szCs w:val="28"/>
          <w:rtl/>
          <w:lang w:bidi="ar-EG"/>
        </w:rPr>
        <w:t>مؤسسة الرسالة، بيروت</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1415هـ/1994م.</w:t>
      </w:r>
      <w:r w:rsidRPr="00491A3F">
        <w:rPr>
          <w:rFonts w:ascii="Traditional Arabic" w:eastAsia="Calibri" w:hAnsi="Traditional Arabic" w:cs="Traditional Arabic" w:hint="cs"/>
          <w:sz w:val="28"/>
          <w:szCs w:val="28"/>
          <w:rtl/>
          <w:lang w:bidi="ar-EG"/>
        </w:rPr>
        <w:t xml:space="preserve"> </w:t>
      </w:r>
    </w:p>
  </w:footnote>
  <w:footnote w:id="1910">
    <w:p w:rsidR="00B75D26" w:rsidRPr="00491A3F" w:rsidRDefault="00B75D26" w:rsidP="003277D3">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جزء من حديث؛ </w:t>
      </w:r>
      <w:r w:rsidRPr="00491A3F">
        <w:rPr>
          <w:rFonts w:ascii="Traditional Arabic" w:eastAsia="Calibri" w:hAnsi="Traditional Arabic" w:cs="Traditional Arabic"/>
          <w:sz w:val="28"/>
          <w:szCs w:val="28"/>
          <w:rtl/>
          <w:lang w:bidi="ar-EG"/>
        </w:rPr>
        <w:t>أورده البخاري تعليق</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ا في باب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مَا قِيل فِي الرِّمَاحِ</w:t>
      </w:r>
      <w:r w:rsidRPr="00491A3F">
        <w:rPr>
          <w:rFonts w:ascii="Traditional Arabic" w:eastAsia="Calibri" w:hAnsi="Traditional Arabic" w:cs="Traditional Arabic" w:hint="cs"/>
          <w:sz w:val="28"/>
          <w:szCs w:val="28"/>
          <w:rtl/>
          <w:lang w:bidi="ar-EG"/>
        </w:rPr>
        <w:t xml:space="preserve">) (4/ </w:t>
      </w:r>
      <w:r w:rsidRPr="00491A3F">
        <w:rPr>
          <w:rFonts w:ascii="Traditional Arabic" w:eastAsia="Calibri" w:hAnsi="Traditional Arabic" w:cs="Traditional Arabic"/>
          <w:sz w:val="28"/>
          <w:szCs w:val="28"/>
          <w:rtl/>
          <w:lang w:bidi="ar-EG"/>
        </w:rPr>
        <w:t>40</w:t>
      </w:r>
      <w:r w:rsidRPr="00491A3F">
        <w:rPr>
          <w:rFonts w:ascii="Traditional Arabic" w:eastAsia="Calibri" w:hAnsi="Traditional Arabic" w:cs="Traditional Arabic" w:hint="cs"/>
          <w:sz w:val="28"/>
          <w:szCs w:val="28"/>
          <w:rtl/>
          <w:lang w:bidi="ar-EG"/>
        </w:rPr>
        <w:t>)، وأخرجه ابن أبي شيبة في «مصنفه» (</w:t>
      </w:r>
      <w:r w:rsidRPr="00491A3F">
        <w:rPr>
          <w:rFonts w:ascii="Traditional Arabic" w:eastAsia="Calibri" w:hAnsi="Traditional Arabic" w:cs="Traditional Arabic"/>
          <w:sz w:val="28"/>
          <w:szCs w:val="28"/>
          <w:rtl/>
          <w:lang w:bidi="ar-EG"/>
        </w:rPr>
        <w:t>19401</w:t>
      </w:r>
      <w:r w:rsidRPr="00491A3F">
        <w:rPr>
          <w:rFonts w:ascii="Traditional Arabic" w:eastAsia="Calibri" w:hAnsi="Traditional Arabic" w:cs="Traditional Arabic" w:hint="cs"/>
          <w:sz w:val="28"/>
          <w:szCs w:val="28"/>
          <w:rtl/>
          <w:lang w:bidi="ar-EG"/>
        </w:rPr>
        <w:t>)، وأحمد في «المسند» (</w:t>
      </w:r>
      <w:r w:rsidRPr="00491A3F">
        <w:rPr>
          <w:rFonts w:ascii="Traditional Arabic" w:eastAsia="Calibri" w:hAnsi="Traditional Arabic" w:cs="Traditional Arabic"/>
          <w:sz w:val="28"/>
          <w:szCs w:val="28"/>
          <w:rtl/>
          <w:lang w:bidi="ar-EG"/>
        </w:rPr>
        <w:t>5114</w:t>
      </w:r>
      <w:r w:rsidRPr="00491A3F">
        <w:rPr>
          <w:rFonts w:ascii="Traditional Arabic" w:eastAsia="Calibri" w:hAnsi="Traditional Arabic" w:cs="Traditional Arabic" w:hint="cs"/>
          <w:sz w:val="28"/>
          <w:szCs w:val="28"/>
          <w:rtl/>
          <w:lang w:bidi="ar-EG"/>
        </w:rPr>
        <w:t>)، من حديث ابن عمر رضي الله عنهما، وصححه الألباني في «الإرواء» (</w:t>
      </w:r>
      <w:r w:rsidRPr="00491A3F">
        <w:rPr>
          <w:rFonts w:ascii="Traditional Arabic" w:eastAsia="Calibri" w:hAnsi="Traditional Arabic" w:cs="Traditional Arabic"/>
          <w:sz w:val="28"/>
          <w:szCs w:val="28"/>
          <w:rtl/>
          <w:lang w:bidi="ar-EG"/>
        </w:rPr>
        <w:t>1269</w:t>
      </w:r>
      <w:r w:rsidRPr="00491A3F">
        <w:rPr>
          <w:rFonts w:ascii="Traditional Arabic" w:eastAsia="Calibri" w:hAnsi="Traditional Arabic" w:cs="Traditional Arabic" w:hint="cs"/>
          <w:sz w:val="28"/>
          <w:szCs w:val="28"/>
          <w:rtl/>
          <w:lang w:bidi="ar-EG"/>
        </w:rPr>
        <w:t>). ولابن رجب الحنبلي رسالة ماتعة في شرح هذا الحديث، بعنوان: «</w:t>
      </w:r>
      <w:r w:rsidRPr="00491A3F">
        <w:rPr>
          <w:rFonts w:ascii="Traditional Arabic" w:eastAsia="Calibri" w:hAnsi="Traditional Arabic" w:cs="Traditional Arabic"/>
          <w:sz w:val="28"/>
          <w:szCs w:val="28"/>
          <w:rtl/>
          <w:lang w:bidi="ar-EG"/>
        </w:rPr>
        <w:t>الح</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ك</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م الجديرة بالإذاعة من قول النبي </w:t>
      </w:r>
      <w:r w:rsidRPr="00491A3F">
        <w:rPr>
          <w:rFonts w:ascii="Sakkal Majalla" w:eastAsia="Calibri" w:hAnsi="Sakkal Majalla" w:cs="Sakkal Majalla" w:hint="cs"/>
          <w:sz w:val="28"/>
          <w:szCs w:val="28"/>
          <w:rtl/>
          <w:lang w:bidi="ar-EG"/>
        </w:rPr>
        <w:t>ﷺ</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ب</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ع</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ثت</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بالس</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يف بين يدي الس</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اعة</w:t>
      </w:r>
      <w:r w:rsidRPr="00491A3F">
        <w:rPr>
          <w:rFonts w:ascii="Traditional Arabic" w:eastAsia="Calibri" w:hAnsi="Traditional Arabic" w:cs="Traditional Arabic" w:hint="cs"/>
          <w:sz w:val="28"/>
          <w:szCs w:val="28"/>
          <w:rtl/>
          <w:lang w:bidi="ar-EG"/>
        </w:rPr>
        <w:t xml:space="preserve">».  </w:t>
      </w:r>
    </w:p>
  </w:footnote>
  <w:footnote w:id="1911">
    <w:p w:rsidR="00B75D26" w:rsidRPr="00491A3F" w:rsidRDefault="00B75D26" w:rsidP="00FE52EB">
      <w:pPr>
        <w:pStyle w:val="a5"/>
        <w:widowControl w:val="0"/>
        <w:ind w:left="1134" w:right="1134" w:hanging="312"/>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أخرجه أحمد في «المسند» (</w:t>
      </w:r>
      <w:r w:rsidRPr="00491A3F">
        <w:rPr>
          <w:rFonts w:ascii="Traditional Arabic" w:eastAsia="Calibri" w:hAnsi="Traditional Arabic" w:cs="Traditional Arabic"/>
          <w:sz w:val="28"/>
          <w:szCs w:val="28"/>
          <w:rtl/>
          <w:lang w:bidi="ar-EG"/>
        </w:rPr>
        <w:t>205</w:t>
      </w:r>
      <w:r w:rsidRPr="00491A3F">
        <w:rPr>
          <w:rFonts w:ascii="Traditional Arabic" w:eastAsia="Calibri" w:hAnsi="Traditional Arabic" w:cs="Traditional Arabic" w:hint="cs"/>
          <w:sz w:val="28"/>
          <w:szCs w:val="28"/>
          <w:rtl/>
          <w:lang w:bidi="ar-EG"/>
        </w:rPr>
        <w:t>)، والترمذي (</w:t>
      </w:r>
      <w:r w:rsidRPr="00491A3F">
        <w:rPr>
          <w:rFonts w:ascii="Traditional Arabic" w:eastAsia="Calibri" w:hAnsi="Traditional Arabic" w:cs="Traditional Arabic"/>
          <w:sz w:val="28"/>
          <w:szCs w:val="28"/>
          <w:rtl/>
          <w:lang w:bidi="ar-EG"/>
        </w:rPr>
        <w:t>2344</w:t>
      </w:r>
      <w:r w:rsidRPr="00491A3F">
        <w:rPr>
          <w:rFonts w:ascii="Traditional Arabic" w:eastAsia="Calibri" w:hAnsi="Traditional Arabic" w:cs="Traditional Arabic" w:hint="cs"/>
          <w:sz w:val="28"/>
          <w:szCs w:val="28"/>
          <w:rtl/>
          <w:lang w:bidi="ar-EG"/>
        </w:rPr>
        <w:t>) من حديث عمر ﭬ، وصححه الألباني في «الصحيحة» (</w:t>
      </w:r>
      <w:r w:rsidRPr="00491A3F">
        <w:rPr>
          <w:rFonts w:ascii="Traditional Arabic" w:eastAsia="Calibri" w:hAnsi="Traditional Arabic" w:cs="Traditional Arabic"/>
          <w:sz w:val="28"/>
          <w:szCs w:val="28"/>
          <w:rtl/>
          <w:lang w:bidi="ar-EG"/>
        </w:rPr>
        <w:t>310</w:t>
      </w:r>
      <w:r w:rsidRPr="00491A3F">
        <w:rPr>
          <w:rFonts w:ascii="Traditional Arabic" w:eastAsia="Calibri" w:hAnsi="Traditional Arabic" w:cs="Traditional Arabic" w:hint="cs"/>
          <w:sz w:val="28"/>
          <w:szCs w:val="28"/>
          <w:rtl/>
          <w:lang w:bidi="ar-EG"/>
        </w:rPr>
        <w:t xml:space="preserve">). </w:t>
      </w:r>
    </w:p>
  </w:footnote>
  <w:footnote w:id="1912">
    <w:p w:rsidR="00B75D26" w:rsidRPr="00491A3F" w:rsidRDefault="00B75D26" w:rsidP="00FE52EB">
      <w:pPr>
        <w:autoSpaceDE w:val="0"/>
        <w:autoSpaceDN w:val="0"/>
        <w:adjustRightInd w:val="0"/>
        <w:ind w:left="1134" w:right="1134"/>
        <w:jc w:val="lowKashida"/>
        <w:rPr>
          <w:rFonts w:ascii="Traditional Arabic" w:hAnsi="Traditional Arabic" w:cs="KFGQPC Uthman Taha Naskh"/>
          <w:sz w:val="28"/>
          <w:szCs w:val="28"/>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«فتح الباري» (11/ 305، </w:t>
      </w:r>
      <w:r w:rsidRPr="00491A3F">
        <w:rPr>
          <w:rFonts w:ascii="Traditional Arabic" w:eastAsia="Calibri" w:hAnsi="Traditional Arabic" w:cs="Traditional Arabic"/>
          <w:sz w:val="28"/>
          <w:szCs w:val="28"/>
          <w:rtl/>
          <w:lang w:bidi="ar-EG"/>
        </w:rPr>
        <w:t>306</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دار المعرفة</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بيروت، 1379</w:t>
      </w:r>
      <w:r w:rsidRPr="00491A3F">
        <w:rPr>
          <w:rFonts w:ascii="Traditional Arabic" w:eastAsia="Calibri" w:hAnsi="Traditional Arabic" w:cs="Traditional Arabic" w:hint="cs"/>
          <w:sz w:val="28"/>
          <w:szCs w:val="28"/>
          <w:rtl/>
          <w:lang w:bidi="ar-EG"/>
        </w:rPr>
        <w:t>هـ</w:t>
      </w:r>
      <w:r w:rsidRPr="00491A3F">
        <w:rPr>
          <w:rFonts w:ascii="Traditional Arabic" w:eastAsia="Calibri" w:hAnsi="Traditional Arabic" w:cs="Traditional Arabic"/>
          <w:sz w:val="28"/>
          <w:szCs w:val="28"/>
          <w:rtl/>
          <w:lang w:bidi="ar-EG"/>
        </w:rPr>
        <w:t>.</w:t>
      </w:r>
      <w:r w:rsidRPr="00491A3F">
        <w:rPr>
          <w:rFonts w:ascii="Traditional Arabic" w:hAnsi="Traditional Arabic" w:cs="KFGQPC Uthman Taha Naskh" w:hint="cs"/>
          <w:sz w:val="28"/>
          <w:szCs w:val="28"/>
          <w:rtl/>
        </w:rPr>
        <w:t xml:space="preserve"> </w:t>
      </w:r>
    </w:p>
  </w:footnote>
  <w:footnote w:id="1913">
    <w:p w:rsidR="00B75D26" w:rsidRPr="00491A3F" w:rsidRDefault="00B75D26" w:rsidP="00FE52EB">
      <w:pPr>
        <w:pStyle w:val="a5"/>
        <w:widowControl w:val="0"/>
        <w:ind w:left="1134" w:right="1134" w:hanging="312"/>
        <w:jc w:val="lowKashida"/>
        <w:rPr>
          <w:rFonts w:ascii="louts shamy" w:hAnsi="louts shamy" w:cs="KFGQPC Uthman Taha Naskh"/>
          <w:sz w:val="28"/>
          <w:szCs w:val="28"/>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أخرجه البخاري (</w:t>
      </w:r>
      <w:r w:rsidRPr="00491A3F">
        <w:rPr>
          <w:rFonts w:ascii="Traditional Arabic" w:eastAsia="Calibri" w:hAnsi="Traditional Arabic" w:cs="Traditional Arabic"/>
          <w:sz w:val="28"/>
          <w:szCs w:val="28"/>
          <w:rtl/>
          <w:lang w:bidi="ar-EG"/>
        </w:rPr>
        <w:t>6306</w:t>
      </w:r>
      <w:r w:rsidRPr="00491A3F">
        <w:rPr>
          <w:rFonts w:ascii="Traditional Arabic" w:eastAsia="Calibri" w:hAnsi="Traditional Arabic" w:cs="Traditional Arabic" w:hint="cs"/>
          <w:sz w:val="28"/>
          <w:szCs w:val="28"/>
          <w:rtl/>
          <w:lang w:bidi="ar-EG"/>
        </w:rPr>
        <w:t>) من حديث شداد بن أوس رضي الله عنه</w:t>
      </w:r>
      <w:r w:rsidRPr="00491A3F">
        <w:rPr>
          <w:rFonts w:ascii="Traditional Arabic" w:eastAsia="Calibri" w:hAnsi="Traditional Arabic" w:cs="Traditional Arabic"/>
          <w:sz w:val="28"/>
          <w:szCs w:val="28"/>
          <w:rtl/>
          <w:lang w:bidi="ar-EG"/>
        </w:rPr>
        <w:t>.</w:t>
      </w:r>
      <w:r w:rsidRPr="00491A3F">
        <w:rPr>
          <w:rFonts w:ascii="louts shamy" w:hAnsi="louts shamy" w:cs="KFGQPC Uthman Taha Naskh" w:hint="cs"/>
          <w:sz w:val="28"/>
          <w:szCs w:val="28"/>
          <w:rtl/>
        </w:rPr>
        <w:t xml:space="preserve"> </w:t>
      </w:r>
    </w:p>
  </w:footnote>
  <w:footnote w:id="1914">
    <w:p w:rsidR="00B75D26" w:rsidRPr="00491A3F" w:rsidRDefault="00B75D26" w:rsidP="00E73FC4">
      <w:pPr>
        <w:pStyle w:val="a5"/>
        <w:widowControl w:val="0"/>
        <w:ind w:right="1134"/>
        <w:jc w:val="lowKashida"/>
        <w:rPr>
          <w:rFonts w:ascii="louts shamy" w:hAnsi="louts shamy" w:cs="KFGQPC Uthman Taha Naskh"/>
          <w:sz w:val="28"/>
          <w:szCs w:val="28"/>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«الوابل الصيب» (ص7، 8)</w:t>
      </w:r>
      <w:r w:rsidRPr="00491A3F">
        <w:rPr>
          <w:rFonts w:ascii="Traditional Arabic" w:eastAsia="Calibri" w:hAnsi="Traditional Arabic" w:cs="Traditional Arabic"/>
          <w:sz w:val="28"/>
          <w:szCs w:val="28"/>
          <w:rtl/>
          <w:lang w:bidi="ar-EG"/>
        </w:rPr>
        <w:t>.</w:t>
      </w:r>
      <w:r w:rsidRPr="00491A3F">
        <w:rPr>
          <w:rFonts w:ascii="louts shamy" w:hAnsi="louts shamy" w:cs="KFGQPC Uthman Taha Naskh" w:hint="cs"/>
          <w:sz w:val="28"/>
          <w:szCs w:val="28"/>
          <w:rtl/>
        </w:rPr>
        <w:t xml:space="preserve"> </w:t>
      </w:r>
    </w:p>
  </w:footnote>
  <w:footnote w:id="1915">
    <w:p w:rsidR="00B75D26" w:rsidRPr="00491A3F" w:rsidRDefault="00B75D26" w:rsidP="00E73FC4">
      <w:pPr>
        <w:pStyle w:val="a5"/>
        <w:widowControl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انظر: «مدارج السالكين» (1/ </w:t>
      </w:r>
      <w:r w:rsidRPr="00491A3F">
        <w:rPr>
          <w:rFonts w:ascii="Traditional Arabic" w:eastAsia="Calibri" w:hAnsi="Traditional Arabic" w:cs="Traditional Arabic"/>
          <w:sz w:val="28"/>
          <w:szCs w:val="28"/>
          <w:rtl/>
          <w:lang w:bidi="ar-EG"/>
        </w:rPr>
        <w:t>520</w:t>
      </w:r>
      <w:r w:rsidRPr="00491A3F">
        <w:rPr>
          <w:rFonts w:ascii="Traditional Arabic" w:eastAsia="Calibri" w:hAnsi="Traditional Arabic" w:cs="Traditional Arabic" w:hint="cs"/>
          <w:sz w:val="28"/>
          <w:szCs w:val="28"/>
          <w:rtl/>
          <w:lang w:bidi="ar-EG"/>
        </w:rPr>
        <w:t>، 521)</w:t>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p>
  </w:footnote>
  <w:footnote w:id="1916">
    <w:p w:rsidR="00B75D26" w:rsidRPr="00E73FC4" w:rsidRDefault="00B75D26">
      <w:pPr>
        <w:pStyle w:val="a5"/>
        <w:rPr>
          <w:rFonts w:ascii="Traditional Arabic" w:eastAsia="Calibri" w:hAnsi="Traditional Arabic" w:cs="Traditional Arabic"/>
          <w:sz w:val="28"/>
          <w:szCs w:val="28"/>
          <w:lang w:bidi="ar-EG"/>
        </w:rPr>
      </w:pPr>
      <w:r w:rsidRPr="00E73FC4">
        <w:rPr>
          <w:rFonts w:ascii="Traditional Arabic" w:eastAsia="Calibri" w:hAnsi="Traditional Arabic" w:cs="Traditional Arabic"/>
          <w:sz w:val="28"/>
          <w:szCs w:val="28"/>
          <w:lang w:bidi="ar-EG"/>
        </w:rPr>
        <w:footnoteRef/>
      </w:r>
      <w:r w:rsidRPr="00E73FC4">
        <w:rPr>
          <w:rFonts w:ascii="Traditional Arabic" w:eastAsia="Calibri" w:hAnsi="Traditional Arabic" w:cs="Traditional Arabic"/>
          <w:sz w:val="28"/>
          <w:szCs w:val="28"/>
          <w:rtl/>
          <w:lang w:bidi="ar-EG"/>
        </w:rPr>
        <w:t xml:space="preserve"> </w:t>
      </w:r>
      <w:r w:rsidRPr="00E73FC4">
        <w:rPr>
          <w:rFonts w:ascii="Traditional Arabic" w:eastAsia="Calibri" w:hAnsi="Traditional Arabic" w:cs="Traditional Arabic" w:hint="cs"/>
          <w:sz w:val="28"/>
          <w:szCs w:val="28"/>
          <w:rtl/>
          <w:lang w:bidi="ar-EG"/>
        </w:rPr>
        <w:t>صحيح البخاري (4627).</w:t>
      </w:r>
    </w:p>
  </w:footnote>
  <w:footnote w:id="1917">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أخرجه البخاري (</w:t>
      </w:r>
      <w:r w:rsidRPr="00491A3F">
        <w:rPr>
          <w:rFonts w:ascii="Traditional Arabic" w:eastAsia="Calibri" w:hAnsi="Traditional Arabic" w:cs="Traditional Arabic"/>
          <w:sz w:val="28"/>
          <w:szCs w:val="28"/>
          <w:rtl/>
          <w:lang w:bidi="ar-EG"/>
        </w:rPr>
        <w:t>50</w:t>
      </w:r>
      <w:r w:rsidRPr="00491A3F">
        <w:rPr>
          <w:rFonts w:ascii="Traditional Arabic" w:eastAsia="Calibri" w:hAnsi="Traditional Arabic" w:cs="Traditional Arabic" w:hint="cs"/>
          <w:sz w:val="28"/>
          <w:szCs w:val="28"/>
          <w:rtl/>
          <w:lang w:bidi="ar-EG"/>
        </w:rPr>
        <w:t>) من حديث أبي هريرة رضي الله عنه، ومسلم (</w:t>
      </w:r>
      <w:r w:rsidRPr="00491A3F">
        <w:rPr>
          <w:rFonts w:ascii="Traditional Arabic" w:eastAsia="Calibri" w:hAnsi="Traditional Arabic" w:cs="Traditional Arabic"/>
          <w:sz w:val="28"/>
          <w:szCs w:val="28"/>
          <w:rtl/>
          <w:lang w:bidi="ar-EG"/>
        </w:rPr>
        <w:t>8</w:t>
      </w:r>
      <w:r w:rsidRPr="00491A3F">
        <w:rPr>
          <w:rFonts w:ascii="Traditional Arabic" w:eastAsia="Calibri" w:hAnsi="Traditional Arabic" w:cs="Traditional Arabic" w:hint="cs"/>
          <w:sz w:val="28"/>
          <w:szCs w:val="28"/>
          <w:rtl/>
          <w:lang w:bidi="ar-EG"/>
        </w:rPr>
        <w:t>) من حديث عمر بن الخطاب رضي الله عنه</w:t>
      </w:r>
      <w:r w:rsidRPr="00491A3F">
        <w:rPr>
          <w:rFonts w:ascii="Traditional Arabic" w:eastAsia="Calibri" w:hAnsi="Traditional Arabic" w:cs="Traditional Arabic"/>
          <w:sz w:val="28"/>
          <w:szCs w:val="28"/>
          <w:rtl/>
          <w:lang w:bidi="ar-EG"/>
        </w:rPr>
        <w:t>.</w:t>
      </w:r>
    </w:p>
  </w:footnote>
  <w:footnote w:id="1918">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"النبوات " (2/ 1022</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919">
    <w:p w:rsidR="00B75D26" w:rsidRPr="00491A3F" w:rsidRDefault="00B75D26" w:rsidP="00FE52EB">
      <w:pPr>
        <w:spacing w:before="4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"تفسير ابن كثير" (8/ 247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920">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"التحرير والتنوير</w:t>
      </w:r>
      <w:r w:rsidRPr="00491A3F">
        <w:rPr>
          <w:rFonts w:ascii="Traditional Arabic" w:eastAsia="Calibri" w:hAnsi="Traditional Arabic" w:cs="Traditional Arabic" w:hint="cs"/>
          <w:sz w:val="28"/>
          <w:szCs w:val="28"/>
          <w:rtl/>
          <w:lang w:bidi="ar-EG"/>
        </w:rPr>
        <w:t>"(29</w:t>
      </w:r>
      <w:r w:rsidRPr="00491A3F">
        <w:rPr>
          <w:rFonts w:ascii="Traditional Arabic" w:eastAsia="Calibri" w:hAnsi="Traditional Arabic" w:cs="Traditional Arabic"/>
          <w:sz w:val="28"/>
          <w:szCs w:val="28"/>
          <w:rtl/>
          <w:lang w:bidi="ar-EG"/>
        </w:rPr>
        <w:t>/ 248</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921">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(الشفا،1/335</w:t>
      </w:r>
      <w:r w:rsidRPr="00491A3F">
        <w:rPr>
          <w:rFonts w:ascii="Traditional Arabic" w:eastAsia="Calibri" w:hAnsi="Traditional Arabic" w:cs="Traditional Arabic" w:hint="cs"/>
          <w:sz w:val="28"/>
          <w:szCs w:val="28"/>
          <w:rtl/>
          <w:lang w:bidi="ar-EG"/>
        </w:rPr>
        <w:t>).</w:t>
      </w:r>
    </w:p>
  </w:footnote>
  <w:footnote w:id="1922">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رشاد العقل السليم، 5/202).</w:t>
      </w:r>
    </w:p>
  </w:footnote>
  <w:footnote w:id="1923">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(في المحرر الوجيز)</w:t>
      </w:r>
    </w:p>
  </w:footnote>
  <w:footnote w:id="1924">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تفسير ابن كثير: (3/ 188).</w:t>
      </w:r>
    </w:p>
  </w:footnote>
  <w:footnote w:id="1925">
    <w:p w:rsidR="00B75D26" w:rsidRPr="00491A3F" w:rsidRDefault="00B75D26" w:rsidP="00F81382">
      <w:pPr>
        <w:pStyle w:val="color-3d6b13"/>
        <w:shd w:val="clear" w:color="auto" w:fill="FFFFFF"/>
        <w:bidi/>
        <w:spacing w:before="0" w:beforeAutospacing="0" w:after="150" w:afterAutospacing="0" w:line="544" w:lineRule="atLeast"/>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صحيح البخاري</w:t>
      </w:r>
      <w:r w:rsidRPr="00491A3F">
        <w:rPr>
          <w:rFonts w:ascii="Traditional Arabic" w:eastAsia="Calibri" w:hAnsi="Traditional Arabic" w:cs="Traditional Arabic" w:hint="cs"/>
          <w:sz w:val="28"/>
          <w:szCs w:val="28"/>
          <w:rtl/>
          <w:lang w:bidi="ar-EG"/>
        </w:rPr>
        <w:t>: (7169</w:t>
      </w:r>
      <w:r w:rsidRPr="00491A3F">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lang w:bidi="ar-EG"/>
        </w:rPr>
        <w:t>.</w:t>
      </w:r>
    </w:p>
  </w:footnote>
  <w:footnote w:id="1926">
    <w:p w:rsidR="00B75D26" w:rsidRPr="00491A3F" w:rsidRDefault="00B75D26" w:rsidP="00FE52EB">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(التمهيد،22/216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927">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صحيح </w:t>
      </w:r>
      <w:r w:rsidRPr="00491A3F">
        <w:rPr>
          <w:rFonts w:ascii="Traditional Arabic" w:eastAsia="Calibri" w:hAnsi="Traditional Arabic" w:cs="Traditional Arabic"/>
          <w:sz w:val="28"/>
          <w:szCs w:val="28"/>
          <w:rtl/>
          <w:lang w:bidi="ar-EG"/>
        </w:rPr>
        <w:t>البخاري)</w:t>
      </w:r>
      <w:r w:rsidRPr="00491A3F">
        <w:rPr>
          <w:rFonts w:ascii="Traditional Arabic" w:eastAsia="Calibri" w:hAnsi="Traditional Arabic" w:cs="Traditional Arabic" w:hint="cs"/>
          <w:sz w:val="28"/>
          <w:szCs w:val="28"/>
          <w:rtl/>
          <w:lang w:bidi="ar-EG"/>
        </w:rPr>
        <w:t xml:space="preserve"> (5147)</w:t>
      </w:r>
      <w:r w:rsidRPr="00491A3F">
        <w:rPr>
          <w:rFonts w:ascii="Traditional Arabic" w:eastAsia="Calibri" w:hAnsi="Traditional Arabic" w:cs="Traditional Arabic"/>
          <w:sz w:val="28"/>
          <w:szCs w:val="28"/>
          <w:rtl/>
          <w:lang w:bidi="ar-EG"/>
        </w:rPr>
        <w:t>.</w:t>
      </w:r>
    </w:p>
  </w:footnote>
  <w:footnote w:id="1928">
    <w:p w:rsidR="00B75D26" w:rsidRPr="00491A3F" w:rsidRDefault="00B75D26" w:rsidP="00FE52EB">
      <w:pPr>
        <w:pStyle w:val="a5"/>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فتح الباري: (10/174).</w:t>
      </w:r>
    </w:p>
  </w:footnote>
  <w:footnote w:id="1929">
    <w:p w:rsidR="00B75D26" w:rsidRPr="00491A3F" w:rsidRDefault="00B75D26" w:rsidP="00FE52EB">
      <w:pPr>
        <w:pBdr>
          <w:top w:val="nil"/>
          <w:left w:val="nil"/>
          <w:bottom w:val="nil"/>
          <w:right w:val="nil"/>
          <w:between w:val="nil"/>
        </w:pBdr>
        <w:jc w:val="lowKashida"/>
        <w:rPr>
          <w:rFonts w:ascii="Traditional Arabic" w:eastAsia="Calibri" w:hAnsi="Traditional Arabic" w:cs="Traditional Arabic"/>
          <w:sz w:val="28"/>
          <w:szCs w:val="28"/>
          <w:lang w:bidi="ar-EG"/>
        </w:rPr>
      </w:pPr>
      <w:r>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سنن أبي داود برقم (4596)، والترمذي (2640) وقال عقبه: حديث أبي هريرة حديثٌ حسن صحيح، وابن ماجه (3991) والإمام أحمد في المسند مُسْنَدُ المكثرين من الصحابة (8396)، وذكره الشيخ ال</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لباني في السلسلة الصحيحة الجزء الأول، صفحة</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402)</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 xml:space="preserve"> وصححه الحاكم </w:t>
      </w:r>
      <w:r w:rsidRPr="00491A3F">
        <w:rPr>
          <w:rFonts w:ascii="Traditional Arabic" w:eastAsia="Calibri" w:hAnsi="Traditional Arabic" w:cs="Traditional Arabic" w:hint="cs"/>
          <w:sz w:val="28"/>
          <w:szCs w:val="28"/>
          <w:rtl/>
          <w:lang w:bidi="ar-EG"/>
        </w:rPr>
        <w:t>(1</w:t>
      </w:r>
      <w:r w:rsidRPr="00491A3F">
        <w:rPr>
          <w:rFonts w:ascii="Traditional Arabic" w:eastAsia="Calibri" w:hAnsi="Traditional Arabic" w:cs="Traditional Arabic"/>
          <w:sz w:val="28"/>
          <w:szCs w:val="28"/>
          <w:rtl/>
          <w:lang w:bidi="ar-EG"/>
        </w:rPr>
        <w:t xml:space="preserve"> / </w:t>
      </w:r>
      <w:r w:rsidRPr="00491A3F">
        <w:rPr>
          <w:rFonts w:ascii="Traditional Arabic" w:eastAsia="Calibri" w:hAnsi="Traditional Arabic" w:cs="Traditional Arabic" w:hint="cs"/>
          <w:sz w:val="28"/>
          <w:szCs w:val="28"/>
          <w:rtl/>
          <w:lang w:bidi="ar-EG"/>
        </w:rPr>
        <w:t>128)</w:t>
      </w:r>
      <w:r w:rsidRPr="00491A3F">
        <w:rPr>
          <w:rFonts w:ascii="Traditional Arabic" w:eastAsia="Calibri" w:hAnsi="Traditional Arabic" w:cs="Traditional Arabic"/>
          <w:sz w:val="28"/>
          <w:szCs w:val="28"/>
          <w:rtl/>
          <w:lang w:bidi="ar-EG"/>
        </w:rPr>
        <w:t xml:space="preserve"> بل قال: إنه حديث كبير في الأصول، وحسنه ابن حجر في "تخريج الكشاف" </w:t>
      </w:r>
      <w:r w:rsidRPr="00491A3F">
        <w:rPr>
          <w:rFonts w:ascii="Traditional Arabic" w:eastAsia="Calibri" w:hAnsi="Traditional Arabic" w:cs="Traditional Arabic" w:hint="cs"/>
          <w:sz w:val="28"/>
          <w:szCs w:val="28"/>
          <w:rtl/>
          <w:lang w:bidi="ar-EG"/>
        </w:rPr>
        <w:t>(63)</w:t>
      </w:r>
      <w:r w:rsidRPr="00491A3F">
        <w:rPr>
          <w:rFonts w:ascii="Traditional Arabic" w:eastAsia="Calibri" w:hAnsi="Traditional Arabic" w:cs="Traditional Arabic"/>
          <w:sz w:val="28"/>
          <w:szCs w:val="28"/>
          <w:rtl/>
          <w:lang w:bidi="ar-EG"/>
        </w:rPr>
        <w:t xml:space="preserve">، وصححه ابن تيمية في "مجموع الفتاوى" </w:t>
      </w:r>
      <w:r w:rsidRPr="00491A3F">
        <w:rPr>
          <w:rFonts w:ascii="Traditional Arabic" w:eastAsia="Calibri" w:hAnsi="Traditional Arabic" w:cs="Traditional Arabic" w:hint="cs"/>
          <w:sz w:val="28"/>
          <w:szCs w:val="28"/>
          <w:rtl/>
          <w:lang w:bidi="ar-EG"/>
        </w:rPr>
        <w:t>(3</w:t>
      </w:r>
      <w:r w:rsidRPr="00491A3F">
        <w:rPr>
          <w:rFonts w:ascii="Traditional Arabic" w:eastAsia="Calibri" w:hAnsi="Traditional Arabic" w:cs="Traditional Arabic"/>
          <w:sz w:val="28"/>
          <w:szCs w:val="28"/>
          <w:rtl/>
          <w:lang w:bidi="ar-EG"/>
        </w:rPr>
        <w:t xml:space="preserve"> / </w:t>
      </w:r>
      <w:r w:rsidRPr="00491A3F">
        <w:rPr>
          <w:rFonts w:ascii="Traditional Arabic" w:eastAsia="Calibri" w:hAnsi="Traditional Arabic" w:cs="Traditional Arabic" w:hint="cs"/>
          <w:sz w:val="28"/>
          <w:szCs w:val="28"/>
          <w:rtl/>
          <w:lang w:bidi="ar-EG"/>
        </w:rPr>
        <w:t>345)</w:t>
      </w:r>
      <w:r w:rsidRPr="00491A3F">
        <w:rPr>
          <w:rFonts w:ascii="Traditional Arabic" w:eastAsia="Calibri" w:hAnsi="Traditional Arabic" w:cs="Traditional Arabic"/>
          <w:sz w:val="28"/>
          <w:szCs w:val="28"/>
          <w:rtl/>
          <w:lang w:bidi="ar-EG"/>
        </w:rPr>
        <w:t xml:space="preserve">، والشاطبي في "الاعتصام" </w:t>
      </w:r>
      <w:r w:rsidRPr="00491A3F">
        <w:rPr>
          <w:rFonts w:ascii="Traditional Arabic" w:eastAsia="Calibri" w:hAnsi="Traditional Arabic" w:cs="Traditional Arabic" w:hint="cs"/>
          <w:sz w:val="28"/>
          <w:szCs w:val="28"/>
          <w:rtl/>
          <w:lang w:bidi="ar-EG"/>
        </w:rPr>
        <w:t>(1</w:t>
      </w:r>
      <w:r w:rsidRPr="00491A3F">
        <w:rPr>
          <w:rFonts w:ascii="Traditional Arabic" w:eastAsia="Calibri" w:hAnsi="Traditional Arabic" w:cs="Traditional Arabic"/>
          <w:sz w:val="28"/>
          <w:szCs w:val="28"/>
          <w:rtl/>
          <w:lang w:bidi="ar-EG"/>
        </w:rPr>
        <w:t xml:space="preserve"> / </w:t>
      </w:r>
      <w:r w:rsidRPr="00491A3F">
        <w:rPr>
          <w:rFonts w:ascii="Traditional Arabic" w:eastAsia="Calibri" w:hAnsi="Traditional Arabic" w:cs="Traditional Arabic" w:hint="cs"/>
          <w:sz w:val="28"/>
          <w:szCs w:val="28"/>
          <w:rtl/>
          <w:lang w:bidi="ar-EG"/>
        </w:rPr>
        <w:t>430)</w:t>
      </w:r>
      <w:r w:rsidRPr="00491A3F">
        <w:rPr>
          <w:rFonts w:ascii="Traditional Arabic" w:eastAsia="Calibri" w:hAnsi="Traditional Arabic" w:cs="Traditional Arabic"/>
          <w:sz w:val="28"/>
          <w:szCs w:val="28"/>
          <w:rtl/>
          <w:lang w:bidi="ar-EG"/>
        </w:rPr>
        <w:t xml:space="preserve">، والعراقي في "تخريج الإحياء" </w:t>
      </w:r>
      <w:r w:rsidRPr="00491A3F">
        <w:rPr>
          <w:rFonts w:ascii="Traditional Arabic" w:eastAsia="Calibri" w:hAnsi="Traditional Arabic" w:cs="Traditional Arabic" w:hint="cs"/>
          <w:sz w:val="28"/>
          <w:szCs w:val="28"/>
          <w:rtl/>
          <w:lang w:bidi="ar-EG"/>
        </w:rPr>
        <w:t>(3</w:t>
      </w:r>
      <w:r w:rsidRPr="00491A3F">
        <w:rPr>
          <w:rFonts w:ascii="Traditional Arabic" w:eastAsia="Calibri" w:hAnsi="Traditional Arabic" w:cs="Traditional Arabic"/>
          <w:sz w:val="28"/>
          <w:szCs w:val="28"/>
          <w:rtl/>
          <w:lang w:bidi="ar-EG"/>
        </w:rPr>
        <w:t xml:space="preserve"> / </w:t>
      </w:r>
      <w:r w:rsidRPr="00491A3F">
        <w:rPr>
          <w:rFonts w:ascii="Traditional Arabic" w:eastAsia="Calibri" w:hAnsi="Traditional Arabic" w:cs="Traditional Arabic" w:hint="cs"/>
          <w:sz w:val="28"/>
          <w:szCs w:val="28"/>
          <w:rtl/>
          <w:lang w:bidi="ar-EG"/>
        </w:rPr>
        <w:t>199)</w:t>
      </w:r>
      <w:r w:rsidRPr="00491A3F">
        <w:rPr>
          <w:rFonts w:ascii="Traditional Arabic" w:eastAsia="Calibri" w:hAnsi="Traditional Arabic" w:cs="Traditional Arabic"/>
          <w:sz w:val="28"/>
          <w:szCs w:val="28"/>
          <w:rtl/>
          <w:lang w:bidi="ar-EG"/>
        </w:rPr>
        <w:t xml:space="preserve"> وتوارد على ذكره والاستشهاد به أهل العلم في كتب السنة، وقد ورد عن جماعة من الصحابة بطرق كثيرة، أكثرها وأصحها على تحديد عدد الفرق بثلاث وسبعين </w:t>
      </w:r>
      <w:r w:rsidRPr="00491A3F">
        <w:rPr>
          <w:rFonts w:ascii="Traditional Arabic" w:eastAsia="Calibri" w:hAnsi="Traditional Arabic" w:cs="Traditional Arabic" w:hint="cs"/>
          <w:sz w:val="28"/>
          <w:szCs w:val="28"/>
          <w:rtl/>
          <w:lang w:bidi="ar-EG"/>
        </w:rPr>
        <w:t>فرقة</w:t>
      </w:r>
      <w:r w:rsidRPr="00491A3F">
        <w:rPr>
          <w:rFonts w:ascii="Traditional Arabic" w:eastAsia="Calibri" w:hAnsi="Traditional Arabic" w:cs="Traditional Arabic"/>
          <w:sz w:val="28"/>
          <w:szCs w:val="28"/>
          <w:lang w:bidi="ar-EG"/>
        </w:rPr>
        <w:t>.</w:t>
      </w:r>
    </w:p>
  </w:footnote>
  <w:footnote w:id="1930">
    <w:p w:rsidR="00B75D26" w:rsidRPr="00491A3F" w:rsidRDefault="00B75D26" w:rsidP="00FE52EB">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أخرجه أبو داود في سننه (4252)، وقال الألباني في صحيح سنن أبي داود (صحيح).</w:t>
      </w:r>
    </w:p>
  </w:footnote>
  <w:footnote w:id="1931">
    <w:p w:rsidR="00B75D26" w:rsidRPr="00491A3F" w:rsidRDefault="00B75D26" w:rsidP="00FE52EB">
      <w:pPr>
        <w:pBdr>
          <w:top w:val="nil"/>
          <w:left w:val="nil"/>
          <w:bottom w:val="nil"/>
          <w:right w:val="nil"/>
          <w:between w:val="nil"/>
        </w:pBdr>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تقدم تخريجه</w:t>
      </w:r>
      <w:r w:rsidRPr="00491A3F">
        <w:rPr>
          <w:rFonts w:ascii="Traditional Arabic" w:eastAsia="Calibri" w:hAnsi="Traditional Arabic" w:cs="Traditional Arabic"/>
          <w:sz w:val="28"/>
          <w:szCs w:val="28"/>
          <w:lang w:bidi="ar-EG"/>
        </w:rPr>
        <w:t>.</w:t>
      </w:r>
    </w:p>
  </w:footnote>
  <w:footnote w:id="1932">
    <w:p w:rsidR="00B75D26" w:rsidRPr="00491A3F" w:rsidRDefault="00B75D26" w:rsidP="00FE52EB">
      <w:pPr>
        <w:pStyle w:val="a5"/>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أبو داود </w:t>
      </w:r>
      <w:r w:rsidRPr="00491A3F">
        <w:rPr>
          <w:rFonts w:ascii="Traditional Arabic" w:eastAsia="Calibri" w:hAnsi="Traditional Arabic" w:cs="Traditional Arabic" w:hint="cs"/>
          <w:sz w:val="28"/>
          <w:szCs w:val="28"/>
          <w:rtl/>
          <w:lang w:bidi="ar-EG"/>
        </w:rPr>
        <w:t>(4067)،</w:t>
      </w:r>
      <w:r w:rsidRPr="00491A3F">
        <w:rPr>
          <w:rFonts w:ascii="Traditional Arabic" w:eastAsia="Calibri" w:hAnsi="Traditional Arabic" w:cs="Traditional Arabic"/>
          <w:sz w:val="28"/>
          <w:szCs w:val="28"/>
          <w:rtl/>
          <w:lang w:bidi="ar-EG"/>
        </w:rPr>
        <w:t xml:space="preserve"> وصححه الألباني في " صحيح أبي داود</w:t>
      </w:r>
      <w:r w:rsidRPr="00491A3F">
        <w:rPr>
          <w:rFonts w:ascii="Traditional Arabic" w:eastAsia="Calibri" w:hAnsi="Traditional Arabic" w:cs="Traditional Arabic"/>
          <w:sz w:val="28"/>
          <w:szCs w:val="28"/>
          <w:lang w:bidi="ar-EG"/>
        </w:rPr>
        <w:t xml:space="preserve"> "</w:t>
      </w:r>
    </w:p>
  </w:footnote>
  <w:footnote w:id="1933">
    <w:p w:rsidR="00B75D26" w:rsidRPr="00491A3F" w:rsidRDefault="00B75D26" w:rsidP="00BB78E8">
      <w:pPr>
        <w:pStyle w:val="a9"/>
        <w:bidi/>
        <w:spacing w:before="0" w:beforeAutospacing="0" w:after="0" w:afterAutospacing="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(14/ 92) و (32/ 179).</w:t>
      </w:r>
    </w:p>
  </w:footnote>
  <w:footnote w:id="1934">
    <w:p w:rsidR="00B75D26" w:rsidRPr="00491A3F" w:rsidRDefault="00B75D26">
      <w:pPr>
        <w:pStyle w:val="a5"/>
        <w:rPr>
          <w:rFonts w:ascii="Traditional Arabic" w:eastAsia="Traditional Arabic" w:hAnsi="Traditional Arabic" w:cs="Traditional Arabic"/>
          <w:sz w:val="28"/>
          <w:szCs w:val="28"/>
          <w:rtl/>
        </w:rPr>
      </w:pPr>
      <w:r w:rsidRPr="00491A3F">
        <w:rPr>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مسلم (كتاب الإيمان، باب وجوب الإيمان برسالة نبينا محمد صلى الله عليه وسلم إلى جميع الناس ونسخ الملل بملته، (1/ 134رقم: 153</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w:t>
      </w:r>
    </w:p>
  </w:footnote>
  <w:footnote w:id="1935">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فتح الباري (11/ 411).</w:t>
      </w:r>
    </w:p>
  </w:footnote>
  <w:footnote w:id="1936">
    <w:p w:rsidR="00B75D26" w:rsidRPr="00491A3F" w:rsidRDefault="00B75D26" w:rsidP="00FE52EB">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مجموع الفتاوى " </w:t>
      </w:r>
      <w:r w:rsidRPr="00491A3F">
        <w:rPr>
          <w:rFonts w:ascii="Traditional Arabic" w:hAnsi="Traditional Arabic" w:cs="Traditional Arabic" w:hint="cs"/>
          <w:sz w:val="28"/>
          <w:szCs w:val="28"/>
          <w:rtl/>
        </w:rPr>
        <w:t>(7</w:t>
      </w:r>
      <w:r w:rsidRPr="00491A3F">
        <w:rPr>
          <w:rFonts w:ascii="Traditional Arabic" w:hAnsi="Traditional Arabic" w:cs="Traditional Arabic"/>
          <w:sz w:val="28"/>
          <w:szCs w:val="28"/>
          <w:rtl/>
        </w:rPr>
        <w:t xml:space="preserve"> / 218</w:t>
      </w:r>
      <w:r w:rsidRPr="00491A3F">
        <w:rPr>
          <w:rFonts w:ascii="Traditional Arabic" w:hAnsi="Traditional Arabic" w:cs="Traditional Arabic" w:hint="cs"/>
          <w:sz w:val="28"/>
          <w:szCs w:val="28"/>
          <w:rtl/>
        </w:rPr>
        <w:t>).</w:t>
      </w:r>
    </w:p>
  </w:footnote>
  <w:footnote w:id="1937">
    <w:p w:rsidR="00B75D26" w:rsidRPr="00491A3F" w:rsidRDefault="00B75D26" w:rsidP="00FE52EB">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منهاج السنة 1/306.</w:t>
      </w:r>
    </w:p>
  </w:footnote>
  <w:footnote w:id="1938">
    <w:p w:rsidR="00B75D26" w:rsidRPr="00491A3F" w:rsidRDefault="00B75D26" w:rsidP="00C73733">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أخرجه مسلم في صحيحه، كتاب الزكاة، باب ذكر الخوارج وصفاتهم 3/113 ط1، دار المعرفة</w:t>
      </w:r>
    </w:p>
  </w:footnote>
  <w:footnote w:id="1939">
    <w:p w:rsidR="00B75D26" w:rsidRPr="00491A3F" w:rsidRDefault="00B75D26" w:rsidP="00971C9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الصواعق المرسلة 3/1069، 1071.</w:t>
      </w:r>
    </w:p>
  </w:footnote>
  <w:footnote w:id="1940">
    <w:p w:rsidR="00B75D26" w:rsidRPr="00491A3F" w:rsidRDefault="00B75D26" w:rsidP="00971C9D">
      <w:pPr>
        <w:pStyle w:val="a5"/>
        <w:ind w:right="1134"/>
        <w:jc w:val="lowKashida"/>
        <w:rPr>
          <w:sz w:val="28"/>
          <w:szCs w:val="28"/>
          <w:rtl/>
        </w:rPr>
      </w:pP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مجموع الفتاوى 13/183. </w:t>
      </w:r>
    </w:p>
  </w:footnote>
  <w:footnote w:id="1941">
    <w:p w:rsidR="00B75D26" w:rsidRPr="00491A3F" w:rsidRDefault="00B75D26" w:rsidP="00FE52EB">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 xml:space="preserve">مجموع الفتاوى 4/20،21. </w:t>
      </w:r>
    </w:p>
  </w:footnote>
  <w:footnote w:id="1942">
    <w:p w:rsidR="00B75D26" w:rsidRPr="00971C9D" w:rsidRDefault="00B75D26" w:rsidP="00FE52EB">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بيان تلبيس الجهمية</w:t>
      </w:r>
      <w:r>
        <w:rPr>
          <w:rFonts w:ascii="Traditional Arabic" w:hAnsi="Traditional Arabic" w:cs="Traditional Arabic" w:hint="cs"/>
          <w:sz w:val="28"/>
          <w:szCs w:val="28"/>
          <w:rtl/>
        </w:rPr>
        <w:t xml:space="preserve"> (2/ 478).</w:t>
      </w:r>
    </w:p>
  </w:footnote>
  <w:footnote w:id="1943">
    <w:p w:rsidR="00B75D26" w:rsidRPr="00971C9D" w:rsidRDefault="00B75D26">
      <w:pPr>
        <w:pStyle w:val="a5"/>
        <w:rPr>
          <w:rFonts w:ascii="Traditional Arabic" w:hAnsi="Traditional Arabic" w:cs="Traditional Arabic"/>
          <w:sz w:val="28"/>
          <w:szCs w:val="28"/>
        </w:rPr>
      </w:pPr>
      <w:r w:rsidRPr="00971C9D">
        <w:rPr>
          <w:rFonts w:ascii="Traditional Arabic" w:hAnsi="Traditional Arabic" w:cs="Traditional Arabic"/>
          <w:sz w:val="28"/>
          <w:szCs w:val="28"/>
        </w:rPr>
        <w:footnoteRef/>
      </w:r>
      <w:r w:rsidRPr="00971C9D">
        <w:rPr>
          <w:rFonts w:ascii="Traditional Arabic" w:hAnsi="Traditional Arabic" w:cs="Traditional Arabic"/>
          <w:sz w:val="28"/>
          <w:szCs w:val="28"/>
          <w:rtl/>
        </w:rPr>
        <w:t xml:space="preserve"> </w:t>
      </w:r>
      <w:r w:rsidRPr="00491A3F">
        <w:rPr>
          <w:rFonts w:ascii="Traditional Arabic" w:hAnsi="Traditional Arabic" w:cs="Traditional Arabic"/>
          <w:sz w:val="28"/>
          <w:szCs w:val="28"/>
          <w:rtl/>
        </w:rPr>
        <w:t>أخرجه البخاري في صحيحه، كتاب الاعتصام با</w:t>
      </w:r>
      <w:r w:rsidRPr="00491A3F">
        <w:rPr>
          <w:rFonts w:ascii="Traditional Arabic" w:hAnsi="Traditional Arabic" w:cs="Traditional Arabic" w:hint="cs"/>
          <w:sz w:val="28"/>
          <w:szCs w:val="28"/>
          <w:rtl/>
        </w:rPr>
        <w:t>ل</w:t>
      </w:r>
      <w:r w:rsidRPr="00491A3F">
        <w:rPr>
          <w:rFonts w:ascii="Traditional Arabic" w:hAnsi="Traditional Arabic" w:cs="Traditional Arabic"/>
          <w:sz w:val="28"/>
          <w:szCs w:val="28"/>
          <w:rtl/>
        </w:rPr>
        <w:t>كتاب والسنة باب ق</w:t>
      </w:r>
      <w:r w:rsidRPr="00491A3F">
        <w:rPr>
          <w:rFonts w:ascii="Traditional Arabic" w:hAnsi="Traditional Arabic" w:cs="Traditional Arabic" w:hint="cs"/>
          <w:sz w:val="28"/>
          <w:szCs w:val="28"/>
          <w:rtl/>
        </w:rPr>
        <w:t>و</w:t>
      </w:r>
      <w:r w:rsidRPr="00491A3F">
        <w:rPr>
          <w:rFonts w:ascii="Traditional Arabic" w:hAnsi="Traditional Arabic" w:cs="Traditional Arabic"/>
          <w:sz w:val="28"/>
          <w:szCs w:val="28"/>
          <w:rtl/>
        </w:rPr>
        <w:t xml:space="preserve">ل النبي </w:t>
      </w:r>
      <w:r w:rsidRPr="00491A3F">
        <w:rPr>
          <w:rFonts w:ascii="Traditional Arabic" w:hAnsi="Traditional Arabic" w:cs="Traditional Arabic" w:hint="cs"/>
          <w:sz w:val="28"/>
          <w:szCs w:val="28"/>
          <w:rtl/>
        </w:rPr>
        <w:t>صلى الله عليه وسلم</w:t>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لتتبعن سنن من كان قبلكم</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انظر: فتح الباري (3 1/</w:t>
      </w:r>
      <w:r w:rsidRPr="00491A3F">
        <w:rPr>
          <w:rFonts w:ascii="Traditional Arabic" w:hAnsi="Traditional Arabic" w:cs="Traditional Arabic" w:hint="cs"/>
          <w:sz w:val="28"/>
          <w:szCs w:val="28"/>
          <w:rtl/>
        </w:rPr>
        <w:t>305</w:t>
      </w:r>
      <w:r w:rsidRPr="00491A3F">
        <w:rPr>
          <w:rFonts w:ascii="Traditional Arabic" w:hAnsi="Traditional Arabic" w:cs="Traditional Arabic"/>
          <w:sz w:val="28"/>
          <w:szCs w:val="28"/>
          <w:rtl/>
        </w:rPr>
        <w:t xml:space="preserve">) ح 0 732، وأخرجه مسلم في </w:t>
      </w:r>
      <w:r w:rsidRPr="00491A3F">
        <w:rPr>
          <w:rFonts w:ascii="Traditional Arabic" w:hAnsi="Traditional Arabic" w:cs="Traditional Arabic" w:hint="cs"/>
          <w:sz w:val="28"/>
          <w:szCs w:val="28"/>
          <w:rtl/>
        </w:rPr>
        <w:t>ص</w:t>
      </w:r>
      <w:r w:rsidRPr="00491A3F">
        <w:rPr>
          <w:rFonts w:ascii="Traditional Arabic" w:hAnsi="Traditional Arabic" w:cs="Traditional Arabic"/>
          <w:sz w:val="28"/>
          <w:szCs w:val="28"/>
          <w:rtl/>
        </w:rPr>
        <w:t>ح</w:t>
      </w:r>
      <w:r w:rsidRPr="00491A3F">
        <w:rPr>
          <w:rFonts w:ascii="Traditional Arabic" w:hAnsi="Traditional Arabic" w:cs="Traditional Arabic" w:hint="cs"/>
          <w:sz w:val="28"/>
          <w:szCs w:val="28"/>
          <w:rtl/>
        </w:rPr>
        <w:t>ي</w:t>
      </w:r>
      <w:r w:rsidRPr="00491A3F">
        <w:rPr>
          <w:rFonts w:ascii="Traditional Arabic" w:hAnsi="Traditional Arabic" w:cs="Traditional Arabic"/>
          <w:sz w:val="28"/>
          <w:szCs w:val="28"/>
          <w:rtl/>
        </w:rPr>
        <w:t>حه، كتاب العلم، باب اتباع س</w:t>
      </w:r>
      <w:r w:rsidRPr="00491A3F">
        <w:rPr>
          <w:rFonts w:ascii="Traditional Arabic" w:hAnsi="Traditional Arabic" w:cs="Traditional Arabic" w:hint="cs"/>
          <w:sz w:val="28"/>
          <w:szCs w:val="28"/>
          <w:rtl/>
        </w:rPr>
        <w:t>نن</w:t>
      </w:r>
      <w:r w:rsidRPr="00491A3F">
        <w:rPr>
          <w:rFonts w:ascii="Traditional Arabic" w:hAnsi="Traditional Arabic" w:cs="Traditional Arabic"/>
          <w:sz w:val="28"/>
          <w:szCs w:val="28"/>
          <w:rtl/>
        </w:rPr>
        <w:t xml:space="preserve"> اليهود والنصارى (8/57).</w:t>
      </w:r>
    </w:p>
  </w:footnote>
  <w:footnote w:id="1944">
    <w:p w:rsidR="00B75D26" w:rsidRPr="00971C9D" w:rsidRDefault="00B75D26" w:rsidP="00971C9D">
      <w:pPr>
        <w:pStyle w:val="a5"/>
        <w:rPr>
          <w:rFonts w:ascii="Traditional Arabic" w:hAnsi="Traditional Arabic" w:cs="Traditional Arabic"/>
          <w:sz w:val="28"/>
          <w:szCs w:val="28"/>
          <w:rtl/>
        </w:rPr>
      </w:pPr>
      <w:r w:rsidRPr="00971C9D">
        <w:rPr>
          <w:rFonts w:ascii="Traditional Arabic" w:hAnsi="Traditional Arabic" w:cs="Traditional Arabic"/>
          <w:sz w:val="28"/>
          <w:szCs w:val="28"/>
        </w:rPr>
        <w:footnoteRef/>
      </w:r>
      <w:r w:rsidRPr="00971C9D">
        <w:rPr>
          <w:rFonts w:ascii="Traditional Arabic" w:hAnsi="Traditional Arabic" w:cs="Traditional Arabic"/>
          <w:sz w:val="28"/>
          <w:szCs w:val="28"/>
          <w:rtl/>
        </w:rPr>
        <w:t xml:space="preserve"> </w:t>
      </w:r>
      <w:r w:rsidRPr="00491A3F">
        <w:rPr>
          <w:rFonts w:ascii="Traditional Arabic" w:hAnsi="Traditional Arabic" w:cs="Traditional Arabic"/>
          <w:sz w:val="28"/>
          <w:szCs w:val="28"/>
          <w:rtl/>
        </w:rPr>
        <w:t>صحيح البخاري </w:t>
      </w:r>
      <w:r w:rsidRPr="00971C9D">
        <w:rPr>
          <w:rFonts w:ascii="Traditional Arabic" w:hAnsi="Traditional Arabic" w:cs="Traditional Arabic" w:hint="cs"/>
          <w:sz w:val="28"/>
          <w:szCs w:val="28"/>
          <w:rtl/>
        </w:rPr>
        <w:t>(7319)</w:t>
      </w:r>
      <w:r>
        <w:rPr>
          <w:rFonts w:ascii="Traditional Arabic" w:hAnsi="Traditional Arabic" w:cs="Traditional Arabic" w:hint="cs"/>
          <w:sz w:val="28"/>
          <w:szCs w:val="28"/>
          <w:rtl/>
        </w:rPr>
        <w:t>.</w:t>
      </w:r>
    </w:p>
  </w:footnote>
  <w:footnote w:id="1945">
    <w:p w:rsidR="00B75D26" w:rsidRPr="00A51479" w:rsidRDefault="00B75D26" w:rsidP="00FE52EB">
      <w:pPr>
        <w:pStyle w:val="a5"/>
        <w:ind w:right="1134"/>
        <w:jc w:val="lowKashida"/>
        <w:rPr>
          <w:rFonts w:ascii="Traditional Arabic" w:hAnsi="Traditional Arabic" w:cs="Traditional Arabic"/>
          <w:sz w:val="28"/>
          <w:szCs w:val="28"/>
          <w:rtl/>
        </w:rPr>
      </w:pPr>
      <w:r w:rsidRPr="007108D5">
        <w:rPr>
          <w:rFonts w:ascii="Traditional Arabic" w:hAnsi="Traditional Arabic" w:cs="Traditional Arabic"/>
          <w:sz w:val="28"/>
          <w:szCs w:val="28"/>
        </w:rPr>
        <w:footnoteRef/>
      </w:r>
      <w:r w:rsidRPr="00A51479">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بيان تلبيس الجهمية 2/ 478</w:t>
      </w:r>
      <w:r w:rsidRPr="00A51479">
        <w:rPr>
          <w:rFonts w:ascii="Traditional Arabic" w:hAnsi="Traditional Arabic" w:cs="Traditional Arabic" w:hint="cs"/>
          <w:sz w:val="28"/>
          <w:szCs w:val="28"/>
          <w:rtl/>
        </w:rPr>
        <w:t>.</w:t>
      </w:r>
    </w:p>
  </w:footnote>
  <w:footnote w:id="1946">
    <w:p w:rsidR="00B75D26" w:rsidRPr="00A51479" w:rsidRDefault="00B75D26" w:rsidP="00FE52EB">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 xml:space="preserve">سير أعلام النبلاء 10/281. </w:t>
      </w:r>
    </w:p>
  </w:footnote>
  <w:footnote w:id="1947">
    <w:p w:rsidR="00B75D26" w:rsidRPr="00491A3F" w:rsidRDefault="00B75D26" w:rsidP="00A51479">
      <w:pPr>
        <w:pStyle w:val="a5"/>
        <w:ind w:right="1134"/>
        <w:jc w:val="lowKashida"/>
        <w:rPr>
          <w:rFonts w:ascii="Traditional Arabic" w:eastAsia="Calibri" w:hAnsi="Traditional Arabic" w:cs="Traditional Arabic"/>
          <w:b/>
          <w:sz w:val="28"/>
          <w:szCs w:val="28"/>
          <w:shd w:val="clear" w:color="auto" w:fill="FFFFFF"/>
          <w:rtl/>
          <w:lang w:bidi="ar-EG"/>
        </w:rPr>
      </w:pPr>
      <w:r w:rsidRPr="00A51479">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A51479">
        <w:rPr>
          <w:rFonts w:ascii="Traditional Arabic" w:hAnsi="Traditional Arabic" w:cs="Traditional Arabic" w:hint="cs"/>
          <w:sz w:val="28"/>
          <w:szCs w:val="28"/>
          <w:rtl/>
        </w:rPr>
        <w:t>سير أعلام النبلاء 10/281.</w:t>
      </w:r>
      <w:r w:rsidRPr="00491A3F">
        <w:rPr>
          <w:rFonts w:ascii="Traditional Arabic" w:eastAsia="Calibri" w:hAnsi="Traditional Arabic" w:cs="Traditional Arabic" w:hint="cs"/>
          <w:b/>
          <w:sz w:val="28"/>
          <w:szCs w:val="28"/>
          <w:shd w:val="clear" w:color="auto" w:fill="FFFFFF"/>
          <w:rtl/>
          <w:lang w:bidi="ar-EG"/>
        </w:rPr>
        <w:t xml:space="preserve"> </w:t>
      </w:r>
    </w:p>
  </w:footnote>
  <w:footnote w:id="1948">
    <w:p w:rsidR="00B75D26" w:rsidRPr="00491A3F" w:rsidRDefault="00B75D26" w:rsidP="00A51479">
      <w:pPr>
        <w:pStyle w:val="a5"/>
        <w:ind w:right="1134"/>
        <w:jc w:val="lowKashida"/>
        <w:rPr>
          <w:rFonts w:ascii="Traditional Arabic" w:eastAsia="Calibri" w:hAnsi="Traditional Arabic" w:cs="Traditional Arabic"/>
          <w:b/>
          <w:sz w:val="28"/>
          <w:szCs w:val="28"/>
          <w:shd w:val="clear" w:color="auto" w:fill="FFFFFF"/>
          <w:rtl/>
          <w:lang w:bidi="ar-EG"/>
        </w:rPr>
      </w:pPr>
      <w:r w:rsidRPr="00491A3F">
        <w:rPr>
          <w:rFonts w:ascii="Traditional Arabic" w:eastAsia="Calibri" w:hAnsi="Traditional Arabic" w:cs="Traditional Arabic"/>
          <w:b/>
          <w:sz w:val="28"/>
          <w:szCs w:val="28"/>
          <w:shd w:val="clear" w:color="auto" w:fill="FFFFFF"/>
          <w:rtl/>
          <w:lang w:bidi="ar-EG"/>
        </w:rPr>
        <w:footnoteRef/>
      </w:r>
      <w:r>
        <w:rPr>
          <w:rFonts w:ascii="Traditional Arabic" w:eastAsia="Calibri" w:hAnsi="Traditional Arabic" w:cs="Traditional Arabic" w:hint="cs"/>
          <w:b/>
          <w:sz w:val="28"/>
          <w:szCs w:val="28"/>
          <w:shd w:val="clear" w:color="auto" w:fill="FFFFFF"/>
          <w:rtl/>
          <w:lang w:bidi="ar-EG"/>
        </w:rPr>
        <w:t xml:space="preserve"> </w:t>
      </w:r>
      <w:r w:rsidRPr="00491A3F">
        <w:rPr>
          <w:rFonts w:ascii="Traditional Arabic" w:eastAsia="Calibri" w:hAnsi="Traditional Arabic" w:cs="Traditional Arabic" w:hint="cs"/>
          <w:b/>
          <w:sz w:val="28"/>
          <w:szCs w:val="28"/>
          <w:shd w:val="clear" w:color="auto" w:fill="FFFFFF"/>
          <w:rtl/>
          <w:lang w:bidi="ar-EG"/>
        </w:rPr>
        <w:t xml:space="preserve">سير أعلام النبلاء 10/283، فوات الوفيات 2/238. </w:t>
      </w:r>
    </w:p>
  </w:footnote>
  <w:footnote w:id="1949">
    <w:p w:rsidR="00B75D26" w:rsidRPr="00491A3F" w:rsidRDefault="00B75D26" w:rsidP="00A51479">
      <w:pPr>
        <w:pStyle w:val="a5"/>
        <w:ind w:right="1134"/>
        <w:jc w:val="lowKashida"/>
        <w:rPr>
          <w:rFonts w:ascii="Traditional Arabic" w:eastAsia="Calibri" w:hAnsi="Traditional Arabic" w:cs="Traditional Arabic"/>
          <w:b/>
          <w:sz w:val="28"/>
          <w:szCs w:val="28"/>
          <w:shd w:val="clear" w:color="auto" w:fill="FFFFFF"/>
          <w:rtl/>
          <w:lang w:bidi="ar-EG"/>
        </w:rPr>
      </w:pPr>
      <w:r w:rsidRPr="00491A3F">
        <w:rPr>
          <w:rFonts w:ascii="Traditional Arabic" w:eastAsia="Calibri" w:hAnsi="Traditional Arabic" w:cs="Traditional Arabic"/>
          <w:b/>
          <w:sz w:val="28"/>
          <w:szCs w:val="28"/>
          <w:shd w:val="clear" w:color="auto" w:fill="FFFFFF"/>
          <w:rtl/>
          <w:lang w:bidi="ar-EG"/>
        </w:rPr>
        <w:footnoteRef/>
      </w:r>
      <w:r>
        <w:rPr>
          <w:rFonts w:ascii="Traditional Arabic" w:eastAsia="Calibri" w:hAnsi="Traditional Arabic" w:cs="Traditional Arabic" w:hint="cs"/>
          <w:b/>
          <w:sz w:val="28"/>
          <w:szCs w:val="28"/>
          <w:shd w:val="clear" w:color="auto" w:fill="FFFFFF"/>
          <w:rtl/>
          <w:lang w:bidi="ar-EG"/>
        </w:rPr>
        <w:t xml:space="preserve"> </w:t>
      </w:r>
      <w:r w:rsidRPr="00491A3F">
        <w:rPr>
          <w:rFonts w:ascii="Traditional Arabic" w:eastAsia="Calibri" w:hAnsi="Traditional Arabic" w:cs="Traditional Arabic" w:hint="cs"/>
          <w:b/>
          <w:sz w:val="28"/>
          <w:szCs w:val="28"/>
          <w:shd w:val="clear" w:color="auto" w:fill="FFFFFF"/>
          <w:rtl/>
          <w:lang w:bidi="ar-EG"/>
        </w:rPr>
        <w:t xml:space="preserve">لوامع الأنوار البهية 1/9. </w:t>
      </w:r>
    </w:p>
  </w:footnote>
  <w:footnote w:id="1950">
    <w:p w:rsidR="00B75D26" w:rsidRPr="00491A3F" w:rsidRDefault="00B75D26" w:rsidP="00A51479">
      <w:pPr>
        <w:pStyle w:val="a5"/>
        <w:ind w:right="1134"/>
        <w:jc w:val="lowKashida"/>
        <w:rPr>
          <w:sz w:val="28"/>
          <w:szCs w:val="28"/>
          <w:rtl/>
        </w:rPr>
      </w:pPr>
      <w:r w:rsidRPr="00491A3F">
        <w:rPr>
          <w:rFonts w:ascii="Traditional Arabic" w:eastAsia="Calibri" w:hAnsi="Traditional Arabic" w:cs="Traditional Arabic"/>
          <w:b/>
          <w:sz w:val="28"/>
          <w:szCs w:val="28"/>
          <w:shd w:val="clear" w:color="auto" w:fill="FFFFFF"/>
          <w:rtl/>
          <w:lang w:bidi="ar-EG"/>
        </w:rPr>
        <w:footnoteRef/>
      </w:r>
      <w:r>
        <w:rPr>
          <w:rFonts w:ascii="Traditional Arabic" w:eastAsia="Calibri" w:hAnsi="Traditional Arabic" w:cs="Traditional Arabic" w:hint="cs"/>
          <w:b/>
          <w:sz w:val="28"/>
          <w:szCs w:val="28"/>
          <w:shd w:val="clear" w:color="auto" w:fill="FFFFFF"/>
          <w:rtl/>
          <w:lang w:bidi="ar-EG"/>
        </w:rPr>
        <w:t xml:space="preserve"> </w:t>
      </w:r>
      <w:r w:rsidRPr="00491A3F">
        <w:rPr>
          <w:rFonts w:ascii="Traditional Arabic" w:eastAsia="Calibri" w:hAnsi="Traditional Arabic" w:cs="Traditional Arabic" w:hint="cs"/>
          <w:b/>
          <w:sz w:val="28"/>
          <w:szCs w:val="28"/>
          <w:shd w:val="clear" w:color="auto" w:fill="FFFFFF"/>
          <w:rtl/>
          <w:lang w:bidi="ar-EG"/>
        </w:rPr>
        <w:t>الوسائل إلى مسامرة الأوائل ص118.</w:t>
      </w:r>
      <w:r w:rsidRPr="00491A3F">
        <w:rPr>
          <w:rFonts w:hint="cs"/>
          <w:sz w:val="28"/>
          <w:szCs w:val="28"/>
          <w:rtl/>
        </w:rPr>
        <w:t xml:space="preserve"> </w:t>
      </w:r>
    </w:p>
  </w:footnote>
  <w:footnote w:id="1951">
    <w:p w:rsidR="00B75D26" w:rsidRPr="00491A3F" w:rsidRDefault="00B75D26" w:rsidP="00A51479">
      <w:pPr>
        <w:pStyle w:val="a5"/>
        <w:ind w:right="1134"/>
        <w:jc w:val="lowKashida"/>
        <w:rPr>
          <w:rFonts w:ascii="Traditional Arabic" w:eastAsia="Calibri" w:hAnsi="Traditional Arabic" w:cs="Traditional Arabic"/>
          <w:b/>
          <w:sz w:val="28"/>
          <w:szCs w:val="28"/>
          <w:shd w:val="clear" w:color="auto" w:fill="FFFFFF"/>
          <w:rtl/>
          <w:lang w:bidi="ar-EG"/>
        </w:rPr>
      </w:pPr>
      <w:r w:rsidRPr="00491A3F">
        <w:rPr>
          <w:rFonts w:ascii="Traditional Arabic" w:eastAsia="Calibri" w:hAnsi="Traditional Arabic" w:cs="Traditional Arabic"/>
          <w:b/>
          <w:sz w:val="28"/>
          <w:szCs w:val="28"/>
          <w:shd w:val="clear" w:color="auto" w:fill="FFFFFF"/>
          <w:lang w:bidi="ar-EG"/>
        </w:rPr>
        <w:footnoteRef/>
      </w:r>
      <w:r>
        <w:rPr>
          <w:rFonts w:ascii="Traditional Arabic" w:eastAsia="Calibri" w:hAnsi="Traditional Arabic" w:cs="Traditional Arabic" w:hint="cs"/>
          <w:b/>
          <w:sz w:val="28"/>
          <w:szCs w:val="28"/>
          <w:shd w:val="clear" w:color="auto" w:fill="FFFFFF"/>
          <w:rtl/>
          <w:lang w:bidi="ar-EG"/>
        </w:rPr>
        <w:t xml:space="preserve"> </w:t>
      </w:r>
      <w:r w:rsidRPr="00491A3F">
        <w:rPr>
          <w:rFonts w:ascii="Traditional Arabic" w:eastAsia="Calibri" w:hAnsi="Traditional Arabic" w:cs="Traditional Arabic" w:hint="cs"/>
          <w:b/>
          <w:sz w:val="28"/>
          <w:szCs w:val="28"/>
          <w:shd w:val="clear" w:color="auto" w:fill="FFFFFF"/>
          <w:rtl/>
          <w:lang w:bidi="ar-EG"/>
        </w:rPr>
        <w:t>التسعينية ١/ ٢٩٥</w:t>
      </w:r>
    </w:p>
  </w:footnote>
  <w:footnote w:id="1952">
    <w:p w:rsidR="00B75D26" w:rsidRPr="00491A3F" w:rsidRDefault="00B75D26" w:rsidP="00FE52EB">
      <w:pPr>
        <w:pStyle w:val="a9"/>
        <w:shd w:val="clear" w:color="auto" w:fill="FFFFFF"/>
        <w:bidi/>
        <w:spacing w:before="0" w:beforeAutospacing="0" w:after="240" w:afterAutospacing="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البخاري </w:t>
      </w:r>
      <w:r w:rsidRPr="00491A3F">
        <w:rPr>
          <w:rFonts w:ascii="Traditional Arabic" w:eastAsia="Traditional Arabic" w:hAnsi="Traditional Arabic" w:cs="Traditional Arabic" w:hint="cs"/>
          <w:sz w:val="28"/>
          <w:szCs w:val="28"/>
          <w:rtl/>
        </w:rPr>
        <w:t>(3979)،</w:t>
      </w:r>
      <w:r w:rsidRPr="00491A3F">
        <w:rPr>
          <w:rFonts w:ascii="Traditional Arabic" w:eastAsia="Traditional Arabic" w:hAnsi="Traditional Arabic" w:cs="Traditional Arabic"/>
          <w:sz w:val="28"/>
          <w:szCs w:val="28"/>
          <w:rtl/>
        </w:rPr>
        <w:t xml:space="preserve"> ومسلم </w:t>
      </w:r>
      <w:r w:rsidRPr="00491A3F">
        <w:rPr>
          <w:rFonts w:ascii="Traditional Arabic" w:eastAsia="Traditional Arabic" w:hAnsi="Traditional Arabic" w:cs="Traditional Arabic" w:hint="cs"/>
          <w:sz w:val="28"/>
          <w:szCs w:val="28"/>
          <w:rtl/>
        </w:rPr>
        <w:t>(1407)</w:t>
      </w:r>
      <w:r w:rsidRPr="00491A3F">
        <w:rPr>
          <w:rFonts w:ascii="Traditional Arabic" w:eastAsia="Traditional Arabic" w:hAnsi="Traditional Arabic" w:cs="Traditional Arabic"/>
          <w:sz w:val="28"/>
          <w:szCs w:val="28"/>
        </w:rPr>
        <w:t>.</w:t>
      </w:r>
    </w:p>
  </w:footnote>
  <w:footnote w:id="1953">
    <w:p w:rsidR="00B75D26" w:rsidRPr="00491A3F" w:rsidRDefault="00B75D26" w:rsidP="00FE52EB">
      <w:pPr>
        <w:pStyle w:val="a9"/>
        <w:shd w:val="clear" w:color="auto" w:fill="FFFFFF"/>
        <w:bidi/>
        <w:spacing w:before="0" w:beforeAutospacing="0" w:after="240" w:afterAutospacing="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(1406</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954">
    <w:p w:rsidR="00B75D26" w:rsidRPr="00491A3F" w:rsidRDefault="00B75D26" w:rsidP="00FE52EB">
      <w:pPr>
        <w:spacing w:before="40"/>
        <w:jc w:val="lowKashida"/>
        <w:rPr>
          <w:rFonts w:ascii="Tahoma" w:hAnsi="Tahoma"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ahoma" w:hAnsi="Tahoma" w:cs="Traditional Arabic"/>
          <w:sz w:val="28"/>
          <w:szCs w:val="28"/>
          <w:rtl/>
        </w:rPr>
        <w:t xml:space="preserve"> رواه البخاري </w:t>
      </w:r>
      <w:r w:rsidRPr="00491A3F">
        <w:rPr>
          <w:rFonts w:ascii="Tahoma" w:hAnsi="Tahoma" w:cs="Traditional Arabic" w:hint="cs"/>
          <w:sz w:val="28"/>
          <w:szCs w:val="28"/>
          <w:rtl/>
        </w:rPr>
        <w:t>(4889)</w:t>
      </w:r>
      <w:r w:rsidRPr="00491A3F">
        <w:rPr>
          <w:rFonts w:ascii="Tahoma" w:hAnsi="Tahoma" w:cs="Traditional Arabic"/>
          <w:sz w:val="28"/>
          <w:szCs w:val="28"/>
          <w:rtl/>
        </w:rPr>
        <w:t xml:space="preserve"> ومسلم </w:t>
      </w:r>
      <w:r w:rsidRPr="00491A3F">
        <w:rPr>
          <w:rFonts w:ascii="Tahoma" w:hAnsi="Tahoma" w:cs="Traditional Arabic" w:hint="cs"/>
          <w:sz w:val="28"/>
          <w:szCs w:val="28"/>
          <w:rtl/>
        </w:rPr>
        <w:t>(1468)</w:t>
      </w:r>
      <w:r w:rsidRPr="00491A3F">
        <w:rPr>
          <w:rFonts w:ascii="Tahoma" w:hAnsi="Tahoma" w:cs="Traditional Arabic"/>
          <w:sz w:val="28"/>
          <w:szCs w:val="28"/>
        </w:rPr>
        <w:t>.</w:t>
      </w:r>
    </w:p>
  </w:footnote>
  <w:footnote w:id="1955">
    <w:p w:rsidR="00B75D26" w:rsidRPr="00491A3F" w:rsidRDefault="00B75D26" w:rsidP="007C6DF6">
      <w:pPr>
        <w:pStyle w:val="a9"/>
        <w:shd w:val="clear" w:color="auto" w:fill="FFFFFF"/>
        <w:bidi/>
        <w:spacing w:before="0" w:beforeAutospacing="0" w:after="240" w:afterAutospacing="0"/>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مسلم </w:t>
      </w:r>
      <w:r w:rsidRPr="00491A3F">
        <w:rPr>
          <w:rFonts w:ascii="Tahoma" w:hAnsi="Tahoma" w:cs="Traditional Arabic" w:hint="cs"/>
          <w:sz w:val="28"/>
          <w:szCs w:val="28"/>
          <w:rtl/>
        </w:rPr>
        <w:t>(1407)</w:t>
      </w:r>
      <w:r w:rsidRPr="00491A3F">
        <w:rPr>
          <w:rFonts w:ascii="Tahoma" w:hAnsi="Tahoma" w:cs="Traditional Arabic"/>
          <w:sz w:val="28"/>
          <w:szCs w:val="28"/>
        </w:rPr>
        <w:t>.</w:t>
      </w:r>
    </w:p>
  </w:footnote>
  <w:footnote w:id="1956">
    <w:p w:rsidR="00B75D26" w:rsidRPr="00491A3F" w:rsidRDefault="00B75D26" w:rsidP="007C6DF6">
      <w:pPr>
        <w:pStyle w:val="a9"/>
        <w:bidi/>
        <w:spacing w:before="0" w:beforeAutospacing="0" w:after="0" w:afterAutospacing="0"/>
        <w:jc w:val="lowKashida"/>
        <w:rPr>
          <w:rFonts w:ascii="Tahoma" w:hAnsi="Tahoma" w:cs="Traditional Arabic"/>
          <w:sz w:val="28"/>
          <w:szCs w:val="28"/>
          <w:rtl/>
        </w:rPr>
      </w:pPr>
      <w:r w:rsidRPr="00491A3F">
        <w:rPr>
          <w:rFonts w:ascii="Tahoma" w:hAnsi="Tahoma" w:cs="Traditional Arabic"/>
          <w:sz w:val="28"/>
          <w:szCs w:val="28"/>
        </w:rPr>
        <w:t xml:space="preserve"> </w:t>
      </w:r>
      <w:r w:rsidRPr="00491A3F">
        <w:rPr>
          <w:rFonts w:ascii="Tahoma" w:hAnsi="Tahoma" w:cs="Traditional Arabic"/>
          <w:sz w:val="28"/>
          <w:szCs w:val="28"/>
        </w:rPr>
        <w:footnoteRef/>
      </w:r>
      <w:r w:rsidRPr="00491A3F">
        <w:rPr>
          <w:rFonts w:ascii="Tahoma" w:hAnsi="Tahoma" w:cs="Traditional Arabic" w:hint="cs"/>
          <w:sz w:val="28"/>
          <w:szCs w:val="28"/>
          <w:rtl/>
        </w:rPr>
        <w:t>الإبانة الصغری ص ۲۹۰.</w:t>
      </w:r>
    </w:p>
  </w:footnote>
  <w:footnote w:id="1957">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الحجة ۲/ ۳۸ = باختصار، وانظر: ۲/ ۲۹۹.</w:t>
      </w:r>
    </w:p>
  </w:footnote>
  <w:footnote w:id="1958">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t xml:space="preserve"> </w:t>
      </w: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منهاج السنة النبوية 4/ ۱۹۰.</w:t>
      </w:r>
    </w:p>
  </w:footnote>
  <w:footnote w:id="1959">
    <w:p w:rsidR="00B75D26" w:rsidRPr="00491A3F" w:rsidRDefault="00B75D26">
      <w:pPr>
        <w:pStyle w:val="a5"/>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مختصر التحفة الاثنى عشرية ص ۲۲۷.</w:t>
      </w:r>
    </w:p>
  </w:footnote>
  <w:footnote w:id="1960">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۹/ ۱۷۳.</w:t>
      </w:r>
    </w:p>
  </w:footnote>
  <w:footnote w:id="1961">
    <w:p w:rsidR="00B75D26" w:rsidRPr="00491A3F" w:rsidRDefault="00B75D26" w:rsidP="00A85E08">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الفتاوی 35/ ۲۱۳، وانظر: ۳۲/ ۱۸۱.</w:t>
      </w:r>
    </w:p>
  </w:footnote>
  <w:footnote w:id="1962">
    <w:p w:rsidR="00B75D26" w:rsidRPr="00491A3F" w:rsidRDefault="00B75D26" w:rsidP="00A85E08">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أصول الشيعة للقفاري ۳/ ۱۲۳.</w:t>
      </w:r>
    </w:p>
  </w:footnote>
  <w:footnote w:id="1963">
    <w:p w:rsidR="00B75D26" w:rsidRPr="00491A3F" w:rsidRDefault="00B75D26" w:rsidP="00A85E08">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أخرجه</w:t>
      </w:r>
      <w:r w:rsidRPr="00491A3F">
        <w:rPr>
          <w:rFonts w:ascii="Tahoma" w:hAnsi="Tahoma" w:cs="Traditional Arabic"/>
          <w:sz w:val="28"/>
          <w:szCs w:val="28"/>
          <w:rtl/>
        </w:rPr>
        <w:t xml:space="preserve"> البخاري في كتاب النكاح من "صحيحه" حديث رقم (5127)</w:t>
      </w:r>
    </w:p>
  </w:footnote>
  <w:footnote w:id="1964">
    <w:p w:rsidR="00B75D26" w:rsidRPr="00491A3F" w:rsidRDefault="00B75D26" w:rsidP="00B15CD8">
      <w:pPr>
        <w:spacing w:before="4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الترمذي (1120) وصححه، والنسائي (3416</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قال الحافظ ابن حجر رحمه الله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sz w:val="28"/>
          <w:szCs w:val="28"/>
          <w:rtl/>
        </w:rPr>
        <w:t>وصححه ابن القطان، وابن دقيق العيد على شرط البخاري</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انتهى من "التلخيص الحبير" (3 / 372</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965">
    <w:p w:rsidR="00B75D26" w:rsidRPr="00491A3F" w:rsidRDefault="00B75D26" w:rsidP="00B15CD8">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"زاد المعاد في هدي خير العباد" (5 / 672</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966">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ابن ماجه </w:t>
      </w:r>
      <w:r w:rsidRPr="00491A3F">
        <w:rPr>
          <w:rFonts w:ascii="Traditional Arabic" w:eastAsia="Traditional Arabic" w:hAnsi="Traditional Arabic" w:cs="Traditional Arabic" w:hint="cs"/>
          <w:sz w:val="28"/>
          <w:szCs w:val="28"/>
          <w:rtl/>
        </w:rPr>
        <w:t>(1936)</w:t>
      </w:r>
      <w:r w:rsidRPr="00491A3F">
        <w:rPr>
          <w:rFonts w:ascii="Traditional Arabic" w:eastAsia="Traditional Arabic" w:hAnsi="Traditional Arabic" w:cs="Traditional Arabic"/>
          <w:sz w:val="28"/>
          <w:szCs w:val="28"/>
          <w:rtl/>
        </w:rPr>
        <w:t>، وحسنه الألباني في "صحيح ابن ماجه</w:t>
      </w:r>
      <w:r w:rsidRPr="00491A3F">
        <w:rPr>
          <w:rFonts w:ascii="Traditional Arabic" w:eastAsia="Traditional Arabic" w:hAnsi="Traditional Arabic" w:cs="Traditional Arabic" w:hint="cs"/>
          <w:sz w:val="28"/>
          <w:szCs w:val="28"/>
          <w:rtl/>
        </w:rPr>
        <w:t>".</w:t>
      </w:r>
    </w:p>
  </w:footnote>
  <w:footnote w:id="1967">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"الموسوعة الفقهية" (10 / 256،257</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968">
    <w:p w:rsidR="00B75D26" w:rsidRPr="00491A3F" w:rsidRDefault="00B75D26" w:rsidP="008F326C">
      <w:pPr>
        <w:pStyle w:val="a5"/>
        <w:rPr>
          <w:sz w:val="28"/>
          <w:szCs w:val="28"/>
        </w:rPr>
      </w:pP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ذکر شيخ الإسلام أن نكاح التحليل أعظم فسادًا من نكاح المتعة من عشرة أوجه. انظر إغاثة اللهفان ۱/ 417-421.</w:t>
      </w:r>
      <w:r w:rsidRPr="00491A3F">
        <w:rPr>
          <w:sz w:val="28"/>
          <w:szCs w:val="28"/>
          <w:rtl/>
        </w:rPr>
        <w:t xml:space="preserve"> </w:t>
      </w:r>
    </w:p>
  </w:footnote>
  <w:footnote w:id="1969">
    <w:p w:rsidR="00B75D26" w:rsidRPr="00491A3F" w:rsidRDefault="00B75D26" w:rsidP="008F326C">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۳۰/ ۲۲۳، 224، وانظر: ۳۲/ 156، ۳۳/ ۳۹.</w:t>
      </w:r>
    </w:p>
  </w:footnote>
  <w:footnote w:id="1970">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إعلام الموقعين ۳/ 41، 43.</w:t>
      </w:r>
    </w:p>
  </w:footnote>
  <w:footnote w:id="1971">
    <w:p w:rsidR="00B75D26" w:rsidRPr="00491A3F" w:rsidRDefault="00B75D26" w:rsidP="00FE52EB">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جلاء الأفهام (ص </w:t>
      </w:r>
      <w:r w:rsidRPr="00491A3F">
        <w:rPr>
          <w:rFonts w:ascii="Tahoma" w:hAnsi="Tahoma" w:cs="Traditional Arabic" w:hint="cs"/>
          <w:sz w:val="28"/>
          <w:szCs w:val="28"/>
          <w:rtl/>
        </w:rPr>
        <w:t>164-177</w:t>
      </w:r>
      <w:r w:rsidRPr="00491A3F">
        <w:rPr>
          <w:rFonts w:ascii="Tahoma" w:hAnsi="Tahoma" w:cs="Traditional Arabic"/>
          <w:sz w:val="28"/>
          <w:szCs w:val="28"/>
          <w:rtl/>
        </w:rPr>
        <w:t>).</w:t>
      </w:r>
    </w:p>
  </w:footnote>
  <w:footnote w:id="1972">
    <w:p w:rsidR="00B75D26" w:rsidRPr="00491A3F" w:rsidRDefault="00B75D26" w:rsidP="00FE52EB">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الشفا (2/573).</w:t>
      </w:r>
    </w:p>
  </w:footnote>
  <w:footnote w:id="1973">
    <w:p w:rsidR="00B75D26" w:rsidRPr="00491A3F" w:rsidRDefault="00B75D26" w:rsidP="00FE52EB">
      <w:pPr>
        <w:pStyle w:val="a5"/>
        <w:jc w:val="lowKashida"/>
        <w:rPr>
          <w:rFonts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حقوق آل البيت (</w:t>
      </w:r>
      <w:r w:rsidRPr="00491A3F">
        <w:rPr>
          <w:rFonts w:cs="Traditional Arabic"/>
          <w:sz w:val="28"/>
          <w:szCs w:val="28"/>
          <w:rtl/>
        </w:rPr>
        <w:t>ص 19).</w:t>
      </w:r>
    </w:p>
  </w:footnote>
  <w:footnote w:id="1974">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شعب الإيمان للبيهقي (1/282).</w:t>
      </w:r>
    </w:p>
  </w:footnote>
  <w:footnote w:id="1975">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مجموع الفتاوى (3/407).</w:t>
      </w:r>
    </w:p>
  </w:footnote>
  <w:footnote w:id="1976">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زيد بن أرقم بن زيد، صحابي جليل، لم يشهد بدرًا ولا أحدًا لصغر سنه، وأول مشاهده الخندق وقيل المريسيع، مات بالكوفة سنة ست وستين، وقيل ثمان وستين. الإصابة (1/542).</w:t>
      </w:r>
    </w:p>
  </w:footnote>
  <w:footnote w:id="1977">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أخرجه مسلم في صحيحه، كتاب فضائل الصحابة، باب فضائل على بر؟ لي طالب رضي الله عنه (/ 122، 123).</w:t>
      </w:r>
    </w:p>
  </w:footnote>
  <w:footnote w:id="1978">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الآية (6) من سورة الأحزاب.</w:t>
      </w:r>
    </w:p>
  </w:footnote>
  <w:footnote w:id="1979">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أخرجه البخاري في صحيحه كتاب الدعوات، باب الصلاة على النبي صلى الله عليه وسلم. فتح الباري (1/ 152) ح 6357. وأخرجه مسلم في صحيحه، كتاب الصلاة، باب الصلاة على صلى الله عليه وسلم بعد التشهد (2/16).</w:t>
      </w:r>
    </w:p>
  </w:footnote>
  <w:footnote w:id="1980">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جلاء الأفهام (ص 174).</w:t>
      </w:r>
    </w:p>
  </w:footnote>
  <w:footnote w:id="1981">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أرقبوا: المراقبة للشيء المحافظة عليه، يقول: احفظوه فيهم فلا تسيئوا إليهم. فتح الباري (7/79). </w:t>
      </w:r>
    </w:p>
  </w:footnote>
  <w:footnote w:id="1982">
    <w:p w:rsidR="00B75D26" w:rsidRPr="00491A3F" w:rsidRDefault="00B75D26" w:rsidP="00FE52EB">
      <w:pPr>
        <w:jc w:val="lowKashida"/>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أخرجه البخاري في صحيحه، كناب الصحابة، باب مناقب قرابة الرسول كله صلى الله عليه وسلم.</w:t>
      </w:r>
    </w:p>
    <w:p w:rsidR="00B75D26" w:rsidRPr="00491A3F" w:rsidRDefault="00B75D26" w:rsidP="00FE52EB">
      <w:pPr>
        <w:pStyle w:val="a5"/>
        <w:jc w:val="lowKashida"/>
        <w:rPr>
          <w:rFonts w:cs="Traditional Arabic"/>
          <w:sz w:val="28"/>
          <w:szCs w:val="28"/>
          <w:rtl/>
        </w:rPr>
      </w:pPr>
      <w:r w:rsidRPr="00491A3F">
        <w:rPr>
          <w:rFonts w:cs="Traditional Arabic"/>
          <w:sz w:val="28"/>
          <w:szCs w:val="28"/>
          <w:rtl/>
        </w:rPr>
        <w:t>فتح الباري (7/78) ح 3713.</w:t>
      </w:r>
    </w:p>
  </w:footnote>
  <w:footnote w:id="1983">
    <w:p w:rsidR="00B75D26" w:rsidRPr="00491A3F" w:rsidRDefault="00B75D26" w:rsidP="00FE52EB">
      <w:pPr>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أخرجه البخاري في صحيحه كتاب فضائل الصحابة، باب مناقب قرابة الرسول صلى الله عليه وسلم. فتح الباري (7/77، 78) ح 3712، وأخرجه مسلم في صحيحه، كتاب الجهاد والسير، باب قول النبي صلى الله عليه وسلم "لا نورث وما تركناه صدقة" (5/155، 156).</w:t>
      </w:r>
    </w:p>
  </w:footnote>
  <w:footnote w:id="1984">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مجموع الفتاوى (3/407).</w:t>
      </w:r>
    </w:p>
  </w:footnote>
  <w:footnote w:id="1985">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جلاء الأفهام (ص 175).</w:t>
      </w:r>
    </w:p>
  </w:footnote>
  <w:footnote w:id="1986">
    <w:p w:rsidR="00B75D26" w:rsidRPr="00491A3F" w:rsidRDefault="00B75D26" w:rsidP="00FE52EB">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تفسير ابن كثير (4/113).</w:t>
      </w:r>
    </w:p>
  </w:footnote>
  <w:footnote w:id="1987">
    <w:p w:rsidR="00B75D26" w:rsidRPr="00491A3F" w:rsidRDefault="00B75D26" w:rsidP="00FE52EB">
      <w:pPr>
        <w:pStyle w:val="a5"/>
        <w:jc w:val="lowKashida"/>
        <w:rPr>
          <w:sz w:val="28"/>
          <w:szCs w:val="28"/>
          <w:rtl/>
        </w:rPr>
      </w:pPr>
      <w:r w:rsidRPr="00491A3F">
        <w:rPr>
          <w:rFonts w:cs="Traditional Arabic"/>
          <w:sz w:val="28"/>
          <w:szCs w:val="28"/>
        </w:rPr>
        <w:footnoteRef/>
      </w:r>
      <w:r w:rsidRPr="00491A3F">
        <w:rPr>
          <w:rFonts w:cs="Traditional Arabic"/>
          <w:sz w:val="28"/>
          <w:szCs w:val="28"/>
          <w:rtl/>
        </w:rPr>
        <w:t xml:space="preserve"> مجموع الفتاوى (3/407).</w:t>
      </w:r>
    </w:p>
  </w:footnote>
  <w:footnote w:id="1988">
    <w:p w:rsidR="00B75D26" w:rsidRPr="00491A3F" w:rsidRDefault="00B75D26" w:rsidP="00FE52EB">
      <w:pPr>
        <w:pStyle w:val="a5"/>
        <w:jc w:val="lowKashida"/>
        <w:rPr>
          <w:rFonts w:cs="Traditional Arabic"/>
          <w:sz w:val="28"/>
          <w:szCs w:val="28"/>
          <w:rtl/>
        </w:rPr>
      </w:pPr>
      <w:r w:rsidRPr="00491A3F">
        <w:rPr>
          <w:sz w:val="28"/>
          <w:szCs w:val="28"/>
        </w:rPr>
        <w:footnoteRef/>
      </w:r>
      <w:r w:rsidRPr="00491A3F">
        <w:rPr>
          <w:rFonts w:cs="Traditional Arabic" w:hint="cs"/>
          <w:sz w:val="28"/>
          <w:szCs w:val="28"/>
          <w:rtl/>
        </w:rPr>
        <w:t xml:space="preserve"> </w:t>
      </w:r>
      <w:r w:rsidRPr="00491A3F">
        <w:rPr>
          <w:rFonts w:cs="Traditional Arabic"/>
          <w:sz w:val="28"/>
          <w:szCs w:val="28"/>
          <w:rtl/>
        </w:rPr>
        <w:t xml:space="preserve">أخرب مسلم في صحيحه كتاب الفضائل، باب فضل نسب النبي </w:t>
      </w:r>
      <w:r w:rsidRPr="00491A3F">
        <w:rPr>
          <w:rFonts w:cs="Traditional Arabic" w:hint="cs"/>
          <w:sz w:val="28"/>
          <w:szCs w:val="28"/>
          <w:rtl/>
        </w:rPr>
        <w:t>صلى الله عليه وسلم</w:t>
      </w:r>
      <w:r w:rsidRPr="00491A3F">
        <w:rPr>
          <w:rFonts w:cs="Traditional Arabic"/>
          <w:sz w:val="28"/>
          <w:szCs w:val="28"/>
          <w:rtl/>
        </w:rPr>
        <w:t xml:space="preserve"> (7/ 58).</w:t>
      </w:r>
    </w:p>
  </w:footnote>
  <w:footnote w:id="1989">
    <w:p w:rsidR="00B75D26" w:rsidRPr="00491A3F" w:rsidRDefault="00B75D26" w:rsidP="00FE52EB">
      <w:pPr>
        <w:pStyle w:val="a5"/>
        <w:jc w:val="lowKashida"/>
        <w:rPr>
          <w:rFonts w:cs="Traditional Arabic"/>
          <w:sz w:val="28"/>
          <w:szCs w:val="28"/>
          <w:rtl/>
        </w:rPr>
      </w:pPr>
      <w:r w:rsidRPr="00491A3F">
        <w:rPr>
          <w:sz w:val="28"/>
          <w:szCs w:val="28"/>
        </w:rPr>
        <w:footnoteRef/>
      </w:r>
      <w:r w:rsidRPr="00491A3F">
        <w:rPr>
          <w:rFonts w:cs="Traditional Arabic" w:hint="cs"/>
          <w:sz w:val="28"/>
          <w:szCs w:val="28"/>
          <w:rtl/>
        </w:rPr>
        <w:t xml:space="preserve"> </w:t>
      </w:r>
      <w:r w:rsidRPr="00491A3F">
        <w:rPr>
          <w:rFonts w:cs="Traditional Arabic"/>
          <w:sz w:val="28"/>
          <w:szCs w:val="28"/>
          <w:rtl/>
        </w:rPr>
        <w:t>أخرج</w:t>
      </w:r>
      <w:r w:rsidRPr="00491A3F">
        <w:rPr>
          <w:rFonts w:cs="Traditional Arabic" w:hint="cs"/>
          <w:sz w:val="28"/>
          <w:szCs w:val="28"/>
          <w:rtl/>
        </w:rPr>
        <w:t>ه</w:t>
      </w:r>
      <w:r w:rsidRPr="00491A3F">
        <w:rPr>
          <w:rFonts w:cs="Traditional Arabic"/>
          <w:sz w:val="28"/>
          <w:szCs w:val="28"/>
          <w:rtl/>
        </w:rPr>
        <w:t xml:space="preserve"> البخاري في صحيحه، كتاب الأنبياء، باب قوله ت</w:t>
      </w:r>
      <w:r w:rsidRPr="00491A3F">
        <w:rPr>
          <w:rFonts w:cs="Traditional Arabic" w:hint="cs"/>
          <w:sz w:val="28"/>
          <w:szCs w:val="28"/>
          <w:rtl/>
        </w:rPr>
        <w:t>ع</w:t>
      </w:r>
      <w:r w:rsidRPr="00491A3F">
        <w:rPr>
          <w:rFonts w:cs="Traditional Arabic"/>
          <w:sz w:val="28"/>
          <w:szCs w:val="28"/>
          <w:rtl/>
        </w:rPr>
        <w:t>الى</w:t>
      </w:r>
      <w:r w:rsidRPr="00491A3F">
        <w:rPr>
          <w:rFonts w:cs="Traditional Arabic" w:hint="cs"/>
          <w:sz w:val="28"/>
          <w:szCs w:val="28"/>
          <w:rtl/>
        </w:rPr>
        <w:t>: {وَاتَّخَذَ اللَّهُ إِبْرَاهِيمَ خَلِيلاً}</w:t>
      </w:r>
      <w:r w:rsidRPr="00491A3F">
        <w:rPr>
          <w:rFonts w:cs="Traditional Arabic"/>
          <w:sz w:val="28"/>
          <w:szCs w:val="28"/>
          <w:rtl/>
        </w:rPr>
        <w:t xml:space="preserve"> فتح الباري (6/ 387) ح 3353، وأخرجه مسلم في صحيحه، كتاب البر والصلة والآداب باب الأرواح جن</w:t>
      </w:r>
      <w:r w:rsidRPr="00491A3F">
        <w:rPr>
          <w:rFonts w:cs="Traditional Arabic" w:hint="cs"/>
          <w:sz w:val="28"/>
          <w:szCs w:val="28"/>
          <w:rtl/>
        </w:rPr>
        <w:t>و</w:t>
      </w:r>
      <w:r w:rsidRPr="00491A3F">
        <w:rPr>
          <w:rFonts w:cs="Traditional Arabic"/>
          <w:sz w:val="28"/>
          <w:szCs w:val="28"/>
          <w:rtl/>
        </w:rPr>
        <w:t>د مجندة (8/ 41، 42) واللفظ له.</w:t>
      </w:r>
    </w:p>
  </w:footnote>
  <w:footnote w:id="1990">
    <w:p w:rsidR="00B75D26" w:rsidRPr="00491A3F" w:rsidRDefault="00B75D26" w:rsidP="00FE52EB">
      <w:pPr>
        <w:pStyle w:val="a5"/>
        <w:jc w:val="lowKashida"/>
        <w:rPr>
          <w:rFonts w:cs="Traditional Arabic"/>
          <w:sz w:val="28"/>
          <w:szCs w:val="28"/>
          <w:rtl/>
        </w:rPr>
      </w:pPr>
      <w:r w:rsidRPr="00491A3F">
        <w:rPr>
          <w:sz w:val="28"/>
          <w:szCs w:val="28"/>
        </w:rPr>
        <w:footnoteRef/>
      </w:r>
      <w:r w:rsidRPr="00491A3F">
        <w:rPr>
          <w:rFonts w:cs="Traditional Arabic" w:hint="cs"/>
          <w:sz w:val="28"/>
          <w:szCs w:val="28"/>
          <w:rtl/>
        </w:rPr>
        <w:t xml:space="preserve"> </w:t>
      </w:r>
      <w:r w:rsidRPr="00491A3F">
        <w:rPr>
          <w:rFonts w:cs="Traditional Arabic"/>
          <w:sz w:val="28"/>
          <w:szCs w:val="28"/>
          <w:rtl/>
        </w:rPr>
        <w:t>منهاج السنة النب</w:t>
      </w:r>
      <w:r w:rsidRPr="00491A3F">
        <w:rPr>
          <w:rFonts w:cs="Traditional Arabic" w:hint="cs"/>
          <w:sz w:val="28"/>
          <w:szCs w:val="28"/>
          <w:rtl/>
        </w:rPr>
        <w:t>و</w:t>
      </w:r>
      <w:r w:rsidRPr="00491A3F">
        <w:rPr>
          <w:rFonts w:cs="Traditional Arabic"/>
          <w:sz w:val="28"/>
          <w:szCs w:val="28"/>
          <w:rtl/>
        </w:rPr>
        <w:t>ية (4/ 599).</w:t>
      </w:r>
    </w:p>
  </w:footnote>
  <w:footnote w:id="1991">
    <w:p w:rsidR="00B75D26" w:rsidRPr="00D42BC5" w:rsidRDefault="00B75D26" w:rsidP="00D42BC5">
      <w:pPr>
        <w:spacing w:before="40"/>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انظر: منهاج السنة (4/ </w:t>
      </w:r>
      <w:r w:rsidRPr="00491A3F">
        <w:rPr>
          <w:rFonts w:cs="Traditional Arabic" w:hint="cs"/>
          <w:sz w:val="28"/>
          <w:szCs w:val="28"/>
          <w:rtl/>
        </w:rPr>
        <w:t>602-603-604-608</w:t>
      </w:r>
      <w:r w:rsidRPr="00491A3F">
        <w:rPr>
          <w:rFonts w:cs="Traditional Arabic"/>
          <w:sz w:val="28"/>
          <w:szCs w:val="28"/>
          <w:rtl/>
        </w:rPr>
        <w:t>)</w:t>
      </w:r>
      <w:r w:rsidRPr="00491A3F">
        <w:rPr>
          <w:rFonts w:cs="Traditional Arabic" w:hint="cs"/>
          <w:sz w:val="28"/>
          <w:szCs w:val="28"/>
          <w:rtl/>
        </w:rPr>
        <w:t xml:space="preserve"> بتصرف</w:t>
      </w:r>
      <w:r w:rsidRPr="00D42BC5">
        <w:rPr>
          <w:rFonts w:cs="Traditional Arabic" w:hint="cs"/>
          <w:sz w:val="28"/>
          <w:szCs w:val="28"/>
          <w:rtl/>
        </w:rPr>
        <w:t>.</w:t>
      </w:r>
    </w:p>
  </w:footnote>
  <w:footnote w:id="1992">
    <w:p w:rsidR="00B75D26" w:rsidRPr="00C46320" w:rsidRDefault="00B75D26" w:rsidP="00C46320">
      <w:pPr>
        <w:pStyle w:val="a5"/>
        <w:jc w:val="lowKashida"/>
        <w:rPr>
          <w:rFonts w:cs="Traditional Arabic"/>
          <w:sz w:val="28"/>
          <w:szCs w:val="28"/>
          <w:rtl/>
        </w:rPr>
      </w:pPr>
      <w:r w:rsidRPr="00C46320">
        <w:footnoteRef/>
      </w:r>
      <w:r w:rsidRPr="00C46320">
        <w:rPr>
          <w:rFonts w:cs="Traditional Arabic"/>
          <w:sz w:val="28"/>
          <w:szCs w:val="28"/>
          <w:rtl/>
        </w:rPr>
        <w:t xml:space="preserve"> أخرجه البخاري في صحيحه، كتاب مناقب الأنصار، باب حب الأنصار من الإيمان. انظر: فتح الباري (7/113) ح 3784 واللفظ له. وأخرجه مسلم في صحيحه، كتاب الإيمان، باب الدليل على أن حب الأنصار </w:t>
      </w:r>
      <w:proofErr w:type="gramStart"/>
      <w:r w:rsidRPr="00C46320">
        <w:rPr>
          <w:rFonts w:cs="Traditional Arabic"/>
          <w:sz w:val="28"/>
          <w:szCs w:val="28"/>
          <w:rtl/>
        </w:rPr>
        <w:t>وعلي</w:t>
      </w:r>
      <w:proofErr w:type="gramEnd"/>
      <w:r w:rsidRPr="00C46320">
        <w:rPr>
          <w:rFonts w:cs="Traditional Arabic"/>
          <w:sz w:val="28"/>
          <w:szCs w:val="28"/>
          <w:rtl/>
        </w:rPr>
        <w:t xml:space="preserve"> رضي الله عنهم من الإيمان وعلاماته... (1/65).</w:t>
      </w:r>
    </w:p>
  </w:footnote>
  <w:footnote w:id="1993">
    <w:p w:rsidR="00B75D26" w:rsidRPr="00C46320" w:rsidRDefault="00B75D26" w:rsidP="00C46320">
      <w:pPr>
        <w:pStyle w:val="a5"/>
        <w:jc w:val="lowKashida"/>
        <w:rPr>
          <w:rFonts w:cs="Traditional Arabic"/>
          <w:sz w:val="28"/>
          <w:szCs w:val="28"/>
          <w:rtl/>
        </w:rPr>
      </w:pPr>
      <w:r w:rsidRPr="00C46320">
        <w:rPr>
          <w:rFonts w:cs="Traditional Arabic"/>
          <w:sz w:val="28"/>
          <w:szCs w:val="28"/>
        </w:rPr>
        <w:footnoteRef/>
      </w:r>
      <w:r w:rsidRPr="00C46320">
        <w:rPr>
          <w:rFonts w:cs="Traditional Arabic"/>
          <w:sz w:val="28"/>
          <w:szCs w:val="28"/>
          <w:rtl/>
        </w:rPr>
        <w:t xml:space="preserve"> أخرجه البخاري في صحيحه</w:t>
      </w:r>
      <w:r w:rsidRPr="00C46320">
        <w:rPr>
          <w:rFonts w:cs="Traditional Arabic" w:hint="cs"/>
          <w:sz w:val="28"/>
          <w:szCs w:val="28"/>
          <w:rtl/>
        </w:rPr>
        <w:t xml:space="preserve"> (3779).</w:t>
      </w:r>
    </w:p>
  </w:footnote>
  <w:footnote w:id="1994">
    <w:p w:rsidR="00B75D26" w:rsidRPr="00C46320" w:rsidRDefault="00B75D26" w:rsidP="00C46320">
      <w:pPr>
        <w:pStyle w:val="a5"/>
        <w:jc w:val="lowKashida"/>
        <w:rPr>
          <w:rFonts w:cs="Traditional Arabic"/>
          <w:sz w:val="28"/>
          <w:szCs w:val="28"/>
        </w:rPr>
      </w:pPr>
      <w:r w:rsidRPr="00C46320">
        <w:rPr>
          <w:rFonts w:cs="Traditional Arabic"/>
          <w:sz w:val="28"/>
          <w:szCs w:val="28"/>
        </w:rPr>
        <w:footnoteRef/>
      </w:r>
      <w:r w:rsidRPr="00C46320">
        <w:rPr>
          <w:rFonts w:cs="Traditional Arabic"/>
          <w:sz w:val="28"/>
          <w:szCs w:val="28"/>
          <w:rtl/>
        </w:rPr>
        <w:t xml:space="preserve"> أخرجه البخاري في صحيحه</w:t>
      </w:r>
      <w:r>
        <w:rPr>
          <w:rFonts w:cs="Traditional Arabic" w:hint="cs"/>
          <w:sz w:val="28"/>
          <w:szCs w:val="28"/>
          <w:rtl/>
        </w:rPr>
        <w:t xml:space="preserve"> (3783).</w:t>
      </w:r>
    </w:p>
  </w:footnote>
  <w:footnote w:id="1995">
    <w:p w:rsidR="00B75D26" w:rsidRPr="00F93350" w:rsidRDefault="00B75D26">
      <w:pPr>
        <w:pStyle w:val="a5"/>
        <w:rPr>
          <w:rFonts w:cs="Traditional Arabic"/>
          <w:sz w:val="28"/>
          <w:szCs w:val="28"/>
          <w:rtl/>
        </w:rPr>
      </w:pPr>
      <w:r w:rsidRPr="00F93350">
        <w:rPr>
          <w:rFonts w:cs="Traditional Arabic"/>
          <w:sz w:val="28"/>
          <w:szCs w:val="28"/>
        </w:rPr>
        <w:footnoteRef/>
      </w:r>
      <w:r w:rsidRPr="00F93350">
        <w:rPr>
          <w:rFonts w:cs="Traditional Arabic"/>
          <w:sz w:val="28"/>
          <w:szCs w:val="28"/>
          <w:rtl/>
        </w:rPr>
        <w:t xml:space="preserve"> </w:t>
      </w:r>
      <w:r w:rsidRPr="00C46320">
        <w:rPr>
          <w:rFonts w:cs="Traditional Arabic"/>
          <w:sz w:val="28"/>
          <w:szCs w:val="28"/>
          <w:rtl/>
        </w:rPr>
        <w:t>أخرجه البخاري في صحيحه</w:t>
      </w:r>
      <w:r w:rsidRPr="00F93350">
        <w:rPr>
          <w:rFonts w:cs="Traditional Arabic" w:hint="cs"/>
          <w:sz w:val="28"/>
          <w:szCs w:val="28"/>
          <w:rtl/>
        </w:rPr>
        <w:t xml:space="preserve"> (3799) ومسلم (2510).</w:t>
      </w:r>
    </w:p>
  </w:footnote>
  <w:footnote w:id="1996">
    <w:p w:rsidR="00B75D26" w:rsidRPr="00F93350" w:rsidRDefault="00B75D26" w:rsidP="0099097A">
      <w:pPr>
        <w:pStyle w:val="a5"/>
        <w:rPr>
          <w:rFonts w:cs="Traditional Arabic"/>
          <w:sz w:val="28"/>
          <w:szCs w:val="28"/>
          <w:rtl/>
        </w:rPr>
      </w:pPr>
      <w:r w:rsidRPr="00F93350">
        <w:rPr>
          <w:rFonts w:cs="Traditional Arabic"/>
          <w:sz w:val="28"/>
          <w:szCs w:val="28"/>
        </w:rPr>
        <w:footnoteRef/>
      </w:r>
      <w:r w:rsidRPr="00F93350">
        <w:rPr>
          <w:rFonts w:cs="Traditional Arabic"/>
          <w:sz w:val="28"/>
          <w:szCs w:val="28"/>
          <w:rtl/>
        </w:rPr>
        <w:t xml:space="preserve"> </w:t>
      </w:r>
      <w:r w:rsidRPr="00C46320">
        <w:rPr>
          <w:rFonts w:cs="Traditional Arabic"/>
          <w:sz w:val="28"/>
          <w:szCs w:val="28"/>
          <w:rtl/>
        </w:rPr>
        <w:t>أخرجه البخاري في صحيحه</w:t>
      </w:r>
      <w:r>
        <w:rPr>
          <w:rFonts w:cs="Traditional Arabic" w:hint="cs"/>
          <w:sz w:val="28"/>
          <w:szCs w:val="28"/>
          <w:rtl/>
        </w:rPr>
        <w:t xml:space="preserve"> (3800). </w:t>
      </w:r>
    </w:p>
  </w:footnote>
  <w:footnote w:id="1997">
    <w:p w:rsidR="00B75D26" w:rsidRPr="0099097A" w:rsidRDefault="00B75D26">
      <w:pPr>
        <w:pStyle w:val="a5"/>
        <w:rPr>
          <w:rFonts w:cs="Traditional Arabic"/>
          <w:sz w:val="28"/>
          <w:szCs w:val="28"/>
          <w:rtl/>
        </w:rPr>
      </w:pPr>
      <w:r w:rsidRPr="0099097A">
        <w:rPr>
          <w:rFonts w:cs="Traditional Arabic"/>
          <w:sz w:val="28"/>
          <w:szCs w:val="28"/>
        </w:rPr>
        <w:footnoteRef/>
      </w:r>
      <w:r w:rsidRPr="0099097A">
        <w:rPr>
          <w:rFonts w:cs="Traditional Arabic"/>
          <w:sz w:val="28"/>
          <w:szCs w:val="28"/>
          <w:rtl/>
        </w:rPr>
        <w:t xml:space="preserve"> رواه مسلم</w:t>
      </w:r>
      <w:r w:rsidRPr="0099097A">
        <w:rPr>
          <w:rFonts w:cs="Traditional Arabic" w:hint="cs"/>
          <w:sz w:val="28"/>
          <w:szCs w:val="28"/>
          <w:rtl/>
        </w:rPr>
        <w:t xml:space="preserve"> (</w:t>
      </w:r>
      <w:r>
        <w:rPr>
          <w:rFonts w:cs="Traditional Arabic" w:hint="cs"/>
          <w:sz w:val="28"/>
          <w:szCs w:val="28"/>
          <w:rtl/>
        </w:rPr>
        <w:t>2506).</w:t>
      </w:r>
    </w:p>
  </w:footnote>
  <w:footnote w:id="1998">
    <w:p w:rsidR="00B75D26" w:rsidRPr="00491A3F" w:rsidRDefault="00B75D26" w:rsidP="00FE52EB">
      <w:pPr>
        <w:pStyle w:val="a5"/>
        <w:jc w:val="lowKashida"/>
        <w:rPr>
          <w:rFonts w:cs="Traditional Arabic"/>
          <w:sz w:val="28"/>
          <w:szCs w:val="28"/>
          <w:rtl/>
        </w:rPr>
      </w:pPr>
      <w:r w:rsidRPr="00F93350">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لا يغمص: لا يعاب ولا ينقص في أمر من أموره. النهاية (3/ 386).</w:t>
      </w:r>
    </w:p>
  </w:footnote>
  <w:footnote w:id="1999">
    <w:p w:rsidR="00B75D26" w:rsidRPr="00491A3F" w:rsidRDefault="00B75D26" w:rsidP="00FE52EB">
      <w:pPr>
        <w:pStyle w:val="a5"/>
        <w:jc w:val="lowKashida"/>
        <w:rPr>
          <w:rFonts w:cs="Traditional Arabic"/>
          <w:sz w:val="28"/>
          <w:szCs w:val="28"/>
          <w:rtl/>
        </w:rPr>
      </w:pPr>
      <w:r w:rsidRPr="00D42BC5">
        <w:footnoteRef/>
      </w:r>
      <w:r w:rsidRPr="00491A3F">
        <w:rPr>
          <w:rFonts w:cs="Traditional Arabic" w:hint="cs"/>
          <w:sz w:val="28"/>
          <w:szCs w:val="28"/>
          <w:rtl/>
        </w:rPr>
        <w:t xml:space="preserve"> </w:t>
      </w:r>
      <w:r w:rsidRPr="00491A3F">
        <w:rPr>
          <w:rFonts w:cs="Traditional Arabic"/>
          <w:sz w:val="28"/>
          <w:szCs w:val="28"/>
          <w:rtl/>
        </w:rPr>
        <w:t>الشفا (2/ 611، 612).</w:t>
      </w:r>
    </w:p>
  </w:footnote>
  <w:footnote w:id="2000">
    <w:p w:rsidR="00B75D26" w:rsidRPr="00491A3F" w:rsidRDefault="00B75D26" w:rsidP="00FE52EB">
      <w:pPr>
        <w:pStyle w:val="a5"/>
        <w:jc w:val="lowKashida"/>
        <w:rPr>
          <w:rFonts w:cs="Traditional Arabic"/>
          <w:sz w:val="28"/>
          <w:szCs w:val="28"/>
          <w:rtl/>
        </w:rPr>
      </w:pPr>
      <w:r w:rsidRPr="00491A3F">
        <w:rPr>
          <w:rStyle w:val="a6"/>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الآية (29) </w:t>
      </w:r>
      <w:r w:rsidRPr="00491A3F">
        <w:rPr>
          <w:rFonts w:cs="Traditional Arabic" w:hint="cs"/>
          <w:sz w:val="28"/>
          <w:szCs w:val="28"/>
          <w:rtl/>
        </w:rPr>
        <w:t>م</w:t>
      </w:r>
      <w:r w:rsidRPr="00491A3F">
        <w:rPr>
          <w:rFonts w:cs="Traditional Arabic"/>
          <w:sz w:val="28"/>
          <w:szCs w:val="28"/>
          <w:rtl/>
        </w:rPr>
        <w:t>ن سورة الفتح.</w:t>
      </w:r>
    </w:p>
  </w:footnote>
  <w:footnote w:id="2001">
    <w:p w:rsidR="00B75D26" w:rsidRPr="00491A3F" w:rsidRDefault="00B75D26" w:rsidP="00FE52EB">
      <w:pPr>
        <w:pStyle w:val="a5"/>
        <w:jc w:val="lowKashida"/>
        <w:rPr>
          <w:rFonts w:cs="Traditional Arabic"/>
          <w:sz w:val="28"/>
          <w:szCs w:val="28"/>
          <w:rtl/>
        </w:rPr>
      </w:pPr>
      <w:r w:rsidRPr="00491A3F">
        <w:rPr>
          <w:rStyle w:val="a6"/>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الآية (100) من سورة التوبة.</w:t>
      </w:r>
    </w:p>
  </w:footnote>
  <w:footnote w:id="2002">
    <w:p w:rsidR="00B75D26" w:rsidRPr="00491A3F" w:rsidRDefault="00B75D26" w:rsidP="00FE52EB">
      <w:pPr>
        <w:pStyle w:val="a5"/>
        <w:jc w:val="lowKashida"/>
        <w:rPr>
          <w:rFonts w:cs="Traditional Arabic"/>
          <w:sz w:val="28"/>
          <w:szCs w:val="28"/>
          <w:rtl/>
        </w:rPr>
      </w:pPr>
      <w:r w:rsidRPr="00491A3F">
        <w:rPr>
          <w:rStyle w:val="a6"/>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الآية </w:t>
      </w:r>
      <w:r w:rsidRPr="00491A3F">
        <w:rPr>
          <w:rFonts w:cs="Traditional Arabic" w:hint="cs"/>
          <w:sz w:val="28"/>
          <w:szCs w:val="28"/>
          <w:rtl/>
        </w:rPr>
        <w:t>(18</w:t>
      </w:r>
      <w:r w:rsidRPr="00491A3F">
        <w:rPr>
          <w:rFonts w:cs="Traditional Arabic"/>
          <w:sz w:val="28"/>
          <w:szCs w:val="28"/>
          <w:rtl/>
        </w:rPr>
        <w:t>) من سورة الفتح.</w:t>
      </w:r>
    </w:p>
  </w:footnote>
  <w:footnote w:id="2003">
    <w:p w:rsidR="00B75D26" w:rsidRPr="00491A3F" w:rsidRDefault="00B75D26" w:rsidP="00FE52EB">
      <w:pPr>
        <w:pStyle w:val="a5"/>
        <w:jc w:val="lowKashida"/>
        <w:rPr>
          <w:rFonts w:cs="Traditional Arabic"/>
          <w:sz w:val="28"/>
          <w:szCs w:val="28"/>
          <w:rtl/>
        </w:rPr>
      </w:pPr>
      <w:r w:rsidRPr="00491A3F">
        <w:rPr>
          <w:rStyle w:val="a6"/>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الآية (159) </w:t>
      </w:r>
      <w:r w:rsidRPr="00491A3F">
        <w:rPr>
          <w:rFonts w:cs="Traditional Arabic" w:hint="cs"/>
          <w:sz w:val="28"/>
          <w:szCs w:val="28"/>
          <w:rtl/>
        </w:rPr>
        <w:t>م</w:t>
      </w:r>
      <w:r w:rsidRPr="00491A3F">
        <w:rPr>
          <w:rFonts w:cs="Traditional Arabic"/>
          <w:sz w:val="28"/>
          <w:szCs w:val="28"/>
          <w:rtl/>
        </w:rPr>
        <w:t>ن سورة آل عمران.</w:t>
      </w:r>
    </w:p>
  </w:footnote>
  <w:footnote w:id="2004">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الآية (</w:t>
      </w:r>
      <w:r w:rsidRPr="00491A3F">
        <w:rPr>
          <w:rFonts w:cs="Traditional Arabic" w:hint="cs"/>
          <w:sz w:val="28"/>
          <w:szCs w:val="28"/>
          <w:rtl/>
        </w:rPr>
        <w:t>159</w:t>
      </w:r>
      <w:r w:rsidRPr="00491A3F">
        <w:rPr>
          <w:rFonts w:cs="Traditional Arabic"/>
          <w:sz w:val="28"/>
          <w:szCs w:val="28"/>
          <w:rtl/>
        </w:rPr>
        <w:t>) من سورة آل عمران.</w:t>
      </w:r>
    </w:p>
  </w:footnote>
  <w:footnote w:id="2005">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الآية (1</w:t>
      </w:r>
      <w:r w:rsidRPr="00491A3F">
        <w:rPr>
          <w:rFonts w:cs="Traditional Arabic" w:hint="cs"/>
          <w:sz w:val="28"/>
          <w:szCs w:val="28"/>
          <w:rtl/>
        </w:rPr>
        <w:t>0</w:t>
      </w:r>
      <w:r w:rsidRPr="00491A3F">
        <w:rPr>
          <w:rFonts w:cs="Traditional Arabic"/>
          <w:sz w:val="28"/>
          <w:szCs w:val="28"/>
          <w:rtl/>
        </w:rPr>
        <w:t>) من س</w:t>
      </w:r>
      <w:r w:rsidRPr="00491A3F">
        <w:rPr>
          <w:rFonts w:cs="Traditional Arabic" w:hint="cs"/>
          <w:sz w:val="28"/>
          <w:szCs w:val="28"/>
          <w:rtl/>
        </w:rPr>
        <w:t>و</w:t>
      </w:r>
      <w:r w:rsidRPr="00491A3F">
        <w:rPr>
          <w:rFonts w:cs="Traditional Arabic"/>
          <w:sz w:val="28"/>
          <w:szCs w:val="28"/>
          <w:rtl/>
        </w:rPr>
        <w:t>رة الحشر.</w:t>
      </w:r>
    </w:p>
  </w:footnote>
  <w:footnote w:id="2006">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تقدم تخريجه ص 353.</w:t>
      </w:r>
    </w:p>
  </w:footnote>
  <w:footnote w:id="2007">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 xml:space="preserve">أخرجه البخاري في صحيحه، كتاب الشهادات باب لا يشهد على شهادة جور إذا أشهد. انظر: فتح الباري (5/ 259) ح 2652. وأخرجه مسلم في صحيحه، كتاب فضائل الصحابة، باب فضل الصحابة </w:t>
      </w:r>
      <w:r w:rsidRPr="00491A3F">
        <w:rPr>
          <w:rFonts w:cs="Traditional Arabic" w:hint="cs"/>
          <w:sz w:val="28"/>
          <w:szCs w:val="28"/>
          <w:rtl/>
        </w:rPr>
        <w:t>ث</w:t>
      </w:r>
      <w:r w:rsidRPr="00491A3F">
        <w:rPr>
          <w:rFonts w:cs="Traditional Arabic"/>
          <w:sz w:val="28"/>
          <w:szCs w:val="28"/>
          <w:rtl/>
        </w:rPr>
        <w:t>م الذين يلونهم. انظر (7/ 158).</w:t>
      </w:r>
    </w:p>
  </w:footnote>
  <w:footnote w:id="2008">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أخرجه البخاري في صحيحه، ك</w:t>
      </w:r>
      <w:r w:rsidRPr="00491A3F">
        <w:rPr>
          <w:rFonts w:cs="Traditional Arabic" w:hint="cs"/>
          <w:sz w:val="28"/>
          <w:szCs w:val="28"/>
          <w:rtl/>
        </w:rPr>
        <w:t>ت</w:t>
      </w:r>
      <w:r w:rsidRPr="00491A3F">
        <w:rPr>
          <w:rFonts w:cs="Traditional Arabic"/>
          <w:sz w:val="28"/>
          <w:szCs w:val="28"/>
          <w:rtl/>
        </w:rPr>
        <w:t xml:space="preserve">اب فضائل أصحاب النبي </w:t>
      </w:r>
      <w:r w:rsidRPr="00491A3F">
        <w:rPr>
          <w:rFonts w:cs="Traditional Arabic" w:hint="cs"/>
          <w:sz w:val="28"/>
          <w:szCs w:val="28"/>
          <w:rtl/>
        </w:rPr>
        <w:t>صلى الله عليه وسلم</w:t>
      </w:r>
      <w:r w:rsidRPr="00491A3F">
        <w:rPr>
          <w:rFonts w:cs="Traditional Arabic"/>
          <w:sz w:val="28"/>
          <w:szCs w:val="28"/>
          <w:rtl/>
        </w:rPr>
        <w:t xml:space="preserve">، باب فضائل أصحاب النبي </w:t>
      </w:r>
      <w:r w:rsidRPr="00491A3F">
        <w:rPr>
          <w:rFonts w:cs="Traditional Arabic" w:hint="cs"/>
          <w:sz w:val="28"/>
          <w:szCs w:val="28"/>
          <w:rtl/>
        </w:rPr>
        <w:t>صلى الله عليه وسلم</w:t>
      </w:r>
      <w:r w:rsidRPr="00491A3F">
        <w:rPr>
          <w:rFonts w:cs="Traditional Arabic"/>
          <w:sz w:val="28"/>
          <w:szCs w:val="28"/>
          <w:rtl/>
        </w:rPr>
        <w:t>. انظر: فتح الباري (7/ 3) ح 3650، وأخرجه مسلم في صحيحه، ك</w:t>
      </w:r>
      <w:r w:rsidRPr="00491A3F">
        <w:rPr>
          <w:rFonts w:cs="Traditional Arabic" w:hint="cs"/>
          <w:sz w:val="28"/>
          <w:szCs w:val="28"/>
          <w:rtl/>
        </w:rPr>
        <w:t>ت</w:t>
      </w:r>
      <w:r w:rsidRPr="00491A3F">
        <w:rPr>
          <w:rFonts w:cs="Traditional Arabic"/>
          <w:sz w:val="28"/>
          <w:szCs w:val="28"/>
          <w:rtl/>
        </w:rPr>
        <w:t>اب فضائل الصحابة، باب فضل الصحابة ثم الذين يلونهم (7/ 185).</w:t>
      </w:r>
    </w:p>
  </w:footnote>
  <w:footnote w:id="2009">
    <w:p w:rsidR="00B75D26" w:rsidRPr="00491A3F" w:rsidRDefault="00B75D26" w:rsidP="00FE52EB">
      <w:pPr>
        <w:pStyle w:val="a5"/>
        <w:jc w:val="lowKashida"/>
        <w:rPr>
          <w:rFonts w:cs="Traditional Arabic"/>
          <w:sz w:val="28"/>
          <w:szCs w:val="28"/>
          <w:rtl/>
        </w:rPr>
      </w:pPr>
      <w:r w:rsidRPr="007108D5">
        <w:footnoteRef/>
      </w:r>
      <w:r w:rsidRPr="00491A3F">
        <w:rPr>
          <w:rFonts w:cs="Traditional Arabic" w:hint="cs"/>
          <w:sz w:val="28"/>
          <w:szCs w:val="28"/>
          <w:rtl/>
        </w:rPr>
        <w:t xml:space="preserve"> </w:t>
      </w:r>
      <w:r w:rsidRPr="00491A3F">
        <w:rPr>
          <w:rFonts w:cs="Traditional Arabic"/>
          <w:sz w:val="28"/>
          <w:szCs w:val="28"/>
          <w:rtl/>
        </w:rPr>
        <w:t>تدريب الراوي (2/ 214)</w:t>
      </w:r>
      <w:r>
        <w:rPr>
          <w:rFonts w:cs="Traditional Arabic" w:hint="cs"/>
          <w:sz w:val="28"/>
          <w:szCs w:val="28"/>
          <w:rtl/>
        </w:rPr>
        <w:t>.</w:t>
      </w:r>
    </w:p>
  </w:footnote>
  <w:footnote w:id="2010">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الإصابة (1/ 17).</w:t>
      </w:r>
    </w:p>
  </w:footnote>
  <w:footnote w:id="2011">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كتاب الكفاية (ص 97) للخطب البغدادي.</w:t>
      </w:r>
    </w:p>
  </w:footnote>
  <w:footnote w:id="2012">
    <w:p w:rsidR="00B75D26" w:rsidRPr="00915BF5" w:rsidRDefault="00B75D26" w:rsidP="00FE52EB">
      <w:pPr>
        <w:pStyle w:val="a5"/>
        <w:jc w:val="lowKashida"/>
        <w:rPr>
          <w:rFonts w:cs="Traditional Arabic"/>
          <w:sz w:val="28"/>
          <w:szCs w:val="28"/>
          <w:rtl/>
        </w:rPr>
      </w:pPr>
      <w:r w:rsidRPr="00915BF5">
        <w:footnoteRef/>
      </w:r>
      <w:r w:rsidRPr="00491A3F">
        <w:rPr>
          <w:rFonts w:cs="Traditional Arabic"/>
          <w:sz w:val="28"/>
          <w:szCs w:val="28"/>
          <w:rtl/>
        </w:rPr>
        <w:t xml:space="preserve">عقيدة أهل السنة والأثر في الصحابة الكرام رضي الله عنهم وأرضاهم (ص </w:t>
      </w:r>
      <w:r w:rsidRPr="00491A3F">
        <w:rPr>
          <w:rFonts w:cs="Traditional Arabic" w:hint="cs"/>
          <w:sz w:val="28"/>
          <w:szCs w:val="28"/>
          <w:rtl/>
        </w:rPr>
        <w:t>24-25</w:t>
      </w:r>
      <w:r w:rsidRPr="00491A3F">
        <w:rPr>
          <w:rFonts w:cs="Traditional Arabic"/>
          <w:sz w:val="28"/>
          <w:szCs w:val="28"/>
          <w:rtl/>
        </w:rPr>
        <w:t xml:space="preserve">) تأليف الشيخ عبد المحسن العباد، مقالة </w:t>
      </w:r>
      <w:r w:rsidRPr="00915BF5">
        <w:rPr>
          <w:rFonts w:cs="Traditional Arabic"/>
          <w:sz w:val="28"/>
          <w:szCs w:val="28"/>
          <w:rtl/>
        </w:rPr>
        <w:t>طبعت في مجلة الجام</w:t>
      </w:r>
      <w:r w:rsidRPr="00915BF5">
        <w:rPr>
          <w:rFonts w:cs="Traditional Arabic" w:hint="cs"/>
          <w:sz w:val="28"/>
          <w:szCs w:val="28"/>
          <w:rtl/>
        </w:rPr>
        <w:t>عة</w:t>
      </w:r>
      <w:r w:rsidRPr="00915BF5">
        <w:rPr>
          <w:rFonts w:cs="Traditional Arabic"/>
          <w:sz w:val="28"/>
          <w:szCs w:val="28"/>
          <w:rtl/>
        </w:rPr>
        <w:t xml:space="preserve"> الإسلامية، العدد الثاني، السنة الرابعة.</w:t>
      </w:r>
    </w:p>
  </w:footnote>
  <w:footnote w:id="2013">
    <w:p w:rsidR="00B75D26" w:rsidRPr="00915BF5" w:rsidRDefault="00B75D26" w:rsidP="00FE52EB">
      <w:pPr>
        <w:pStyle w:val="a5"/>
        <w:jc w:val="lowKashida"/>
        <w:rPr>
          <w:rFonts w:cs="Traditional Arabic"/>
          <w:sz w:val="28"/>
          <w:szCs w:val="28"/>
          <w:rtl/>
        </w:rPr>
      </w:pPr>
      <w:r w:rsidRPr="00915BF5">
        <w:rPr>
          <w:rFonts w:cs="Traditional Arabic"/>
          <w:sz w:val="28"/>
          <w:szCs w:val="28"/>
        </w:rPr>
        <w:footnoteRef/>
      </w:r>
      <w:r w:rsidRPr="00915BF5">
        <w:rPr>
          <w:rFonts w:cs="Traditional Arabic" w:hint="cs"/>
          <w:sz w:val="28"/>
          <w:szCs w:val="28"/>
          <w:rtl/>
        </w:rPr>
        <w:t xml:space="preserve"> </w:t>
      </w:r>
      <w:r w:rsidRPr="00915BF5">
        <w:rPr>
          <w:rFonts w:cs="Traditional Arabic"/>
          <w:sz w:val="28"/>
          <w:szCs w:val="28"/>
          <w:rtl/>
        </w:rPr>
        <w:t>ذكر ذلك: البيهقي في الجامع لشعب الإيمان (</w:t>
      </w:r>
      <w:r w:rsidRPr="00915BF5">
        <w:rPr>
          <w:rFonts w:cs="Traditional Arabic" w:hint="cs"/>
          <w:sz w:val="28"/>
          <w:szCs w:val="28"/>
          <w:rtl/>
        </w:rPr>
        <w:t>2/130)</w:t>
      </w:r>
      <w:r w:rsidRPr="00915BF5">
        <w:rPr>
          <w:rFonts w:cs="Traditional Arabic"/>
          <w:sz w:val="28"/>
          <w:szCs w:val="28"/>
          <w:rtl/>
        </w:rPr>
        <w:t>، والقاضي عياض في الشفا (</w:t>
      </w:r>
      <w:r w:rsidRPr="00915BF5">
        <w:rPr>
          <w:rFonts w:cs="Traditional Arabic" w:hint="cs"/>
          <w:sz w:val="28"/>
          <w:szCs w:val="28"/>
          <w:rtl/>
        </w:rPr>
        <w:t>2/619)</w:t>
      </w:r>
    </w:p>
  </w:footnote>
  <w:footnote w:id="2014">
    <w:p w:rsidR="00B75D26" w:rsidRPr="00915BF5" w:rsidRDefault="00B75D26" w:rsidP="00FE52EB">
      <w:pPr>
        <w:pStyle w:val="a5"/>
        <w:jc w:val="lowKashida"/>
        <w:rPr>
          <w:rFonts w:cs="Traditional Arabic"/>
          <w:sz w:val="28"/>
          <w:szCs w:val="28"/>
          <w:rtl/>
        </w:rPr>
      </w:pPr>
      <w:r w:rsidRPr="00915BF5">
        <w:rPr>
          <w:rFonts w:cs="Traditional Arabic"/>
          <w:sz w:val="28"/>
          <w:szCs w:val="28"/>
        </w:rPr>
        <w:footnoteRef/>
      </w:r>
      <w:r w:rsidRPr="00915BF5">
        <w:rPr>
          <w:rFonts w:cs="Traditional Arabic" w:hint="cs"/>
          <w:sz w:val="28"/>
          <w:szCs w:val="28"/>
          <w:rtl/>
        </w:rPr>
        <w:t xml:space="preserve"> </w:t>
      </w:r>
      <w:r w:rsidRPr="00915BF5">
        <w:rPr>
          <w:rFonts w:cs="Traditional Arabic"/>
          <w:sz w:val="28"/>
          <w:szCs w:val="28"/>
          <w:rtl/>
        </w:rPr>
        <w:t>سفيان بن أ</w:t>
      </w:r>
      <w:r w:rsidRPr="00915BF5">
        <w:rPr>
          <w:rFonts w:cs="Traditional Arabic" w:hint="cs"/>
          <w:sz w:val="28"/>
          <w:szCs w:val="28"/>
          <w:rtl/>
        </w:rPr>
        <w:t>ب</w:t>
      </w:r>
      <w:r w:rsidRPr="00915BF5">
        <w:rPr>
          <w:rFonts w:cs="Traditional Arabic"/>
          <w:sz w:val="28"/>
          <w:szCs w:val="28"/>
          <w:rtl/>
        </w:rPr>
        <w:t>ي زهير الأزدي، من أزد شنوءة (بفتح المعجمة وبضم الن</w:t>
      </w:r>
      <w:r w:rsidRPr="00915BF5">
        <w:rPr>
          <w:rFonts w:cs="Traditional Arabic" w:hint="cs"/>
          <w:sz w:val="28"/>
          <w:szCs w:val="28"/>
          <w:rtl/>
        </w:rPr>
        <w:t>و</w:t>
      </w:r>
      <w:r w:rsidRPr="00915BF5">
        <w:rPr>
          <w:rFonts w:cs="Traditional Arabic"/>
          <w:sz w:val="28"/>
          <w:szCs w:val="28"/>
          <w:rtl/>
        </w:rPr>
        <w:t xml:space="preserve">ن وبعد الواو همزة) من أصحاب النبي </w:t>
      </w:r>
      <w:r w:rsidRPr="00915BF5">
        <w:rPr>
          <w:rFonts w:cs="Traditional Arabic" w:hint="cs"/>
          <w:sz w:val="28"/>
          <w:szCs w:val="28"/>
          <w:rtl/>
        </w:rPr>
        <w:t>صلى الله عليه وسلم</w:t>
      </w:r>
      <w:r w:rsidRPr="00915BF5">
        <w:rPr>
          <w:rFonts w:cs="Traditional Arabic"/>
          <w:sz w:val="28"/>
          <w:szCs w:val="28"/>
          <w:rtl/>
        </w:rPr>
        <w:t>. يعد في أهل المدينة. الإصابة (2/ 52).</w:t>
      </w:r>
    </w:p>
  </w:footnote>
  <w:footnote w:id="2015">
    <w:p w:rsidR="00B75D26" w:rsidRPr="00491A3F" w:rsidRDefault="00B75D26" w:rsidP="00FE52EB">
      <w:pPr>
        <w:pStyle w:val="a5"/>
        <w:jc w:val="lowKashida"/>
        <w:rPr>
          <w:rFonts w:cs="Traditional Arabic"/>
          <w:sz w:val="28"/>
          <w:szCs w:val="28"/>
          <w:rtl/>
        </w:rPr>
      </w:pPr>
      <w:r w:rsidRPr="00915BF5">
        <w:rPr>
          <w:rFonts w:cs="Traditional Arabic"/>
          <w:sz w:val="28"/>
          <w:szCs w:val="28"/>
        </w:rPr>
        <w:footnoteRef/>
      </w:r>
      <w:r w:rsidRPr="00915BF5">
        <w:rPr>
          <w:rFonts w:cs="Traditional Arabic" w:hint="cs"/>
          <w:sz w:val="28"/>
          <w:szCs w:val="28"/>
          <w:rtl/>
        </w:rPr>
        <w:t xml:space="preserve"> </w:t>
      </w:r>
      <w:r w:rsidRPr="00915BF5">
        <w:rPr>
          <w:rFonts w:cs="Traditional Arabic"/>
          <w:sz w:val="28"/>
          <w:szCs w:val="28"/>
          <w:rtl/>
        </w:rPr>
        <w:t>يقال</w:t>
      </w:r>
      <w:r w:rsidRPr="00491A3F">
        <w:rPr>
          <w:rFonts w:cs="Traditional Arabic"/>
          <w:sz w:val="28"/>
          <w:szCs w:val="28"/>
          <w:rtl/>
        </w:rPr>
        <w:t xml:space="preserve"> بس</w:t>
      </w:r>
      <w:r w:rsidRPr="00491A3F">
        <w:rPr>
          <w:rFonts w:cs="Traditional Arabic" w:hint="cs"/>
          <w:sz w:val="28"/>
          <w:szCs w:val="28"/>
          <w:rtl/>
        </w:rPr>
        <w:t>س</w:t>
      </w:r>
      <w:r w:rsidRPr="00491A3F">
        <w:rPr>
          <w:rFonts w:cs="Traditional Arabic"/>
          <w:sz w:val="28"/>
          <w:szCs w:val="28"/>
          <w:rtl/>
        </w:rPr>
        <w:t xml:space="preserve">ت الناقة وأبسستها </w:t>
      </w:r>
      <w:r w:rsidRPr="00491A3F">
        <w:rPr>
          <w:rFonts w:cs="Traditional Arabic" w:hint="cs"/>
          <w:sz w:val="28"/>
          <w:szCs w:val="28"/>
          <w:rtl/>
        </w:rPr>
        <w:t>إ</w:t>
      </w:r>
      <w:r w:rsidRPr="00491A3F">
        <w:rPr>
          <w:rFonts w:cs="Traditional Arabic"/>
          <w:sz w:val="28"/>
          <w:szCs w:val="28"/>
          <w:rtl/>
        </w:rPr>
        <w:t>ذا سقتها وزجرتها وقلت لها ب</w:t>
      </w:r>
      <w:r w:rsidRPr="00491A3F">
        <w:rPr>
          <w:rFonts w:cs="Traditional Arabic" w:hint="cs"/>
          <w:sz w:val="28"/>
          <w:szCs w:val="28"/>
          <w:rtl/>
        </w:rPr>
        <w:t>س</w:t>
      </w:r>
      <w:r w:rsidRPr="00491A3F">
        <w:rPr>
          <w:rFonts w:cs="Traditional Arabic"/>
          <w:sz w:val="28"/>
          <w:szCs w:val="28"/>
          <w:rtl/>
        </w:rPr>
        <w:t xml:space="preserve"> بس بكسر الباء وفتحها. النهاية (1/ 127).</w:t>
      </w:r>
    </w:p>
  </w:footnote>
  <w:footnote w:id="2016">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 xml:space="preserve">أخرجه البخاري في صحيحه، كتاب فضائل المدينة، باب من رغب عن المدينة </w:t>
      </w:r>
      <w:r w:rsidRPr="00491A3F">
        <w:rPr>
          <w:rFonts w:cs="Traditional Arabic" w:hint="cs"/>
          <w:sz w:val="28"/>
          <w:szCs w:val="28"/>
          <w:rtl/>
        </w:rPr>
        <w:t>"</w:t>
      </w:r>
      <w:r w:rsidRPr="00491A3F">
        <w:rPr>
          <w:rFonts w:cs="Traditional Arabic"/>
          <w:sz w:val="28"/>
          <w:szCs w:val="28"/>
          <w:rtl/>
        </w:rPr>
        <w:t>واللفظ له</w:t>
      </w:r>
      <w:r w:rsidRPr="00491A3F">
        <w:rPr>
          <w:rFonts w:cs="Traditional Arabic" w:hint="cs"/>
          <w:sz w:val="28"/>
          <w:szCs w:val="28"/>
          <w:rtl/>
        </w:rPr>
        <w:t>"</w:t>
      </w:r>
      <w:r w:rsidRPr="00491A3F">
        <w:rPr>
          <w:rFonts w:cs="Traditional Arabic"/>
          <w:sz w:val="28"/>
          <w:szCs w:val="28"/>
          <w:rtl/>
        </w:rPr>
        <w:t>. انظر: فتح الباري (4/ 90) ح 1875، وأخرجه مسلم في صحيحه، كتاب الحج، باب الترغيب في المدينة عند فتح الأمصار (4/ 122).</w:t>
      </w:r>
    </w:p>
  </w:footnote>
  <w:footnote w:id="2017">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عبد الله بن زيد بن عا</w:t>
      </w:r>
      <w:r w:rsidRPr="00491A3F">
        <w:rPr>
          <w:rFonts w:cs="Traditional Arabic" w:hint="cs"/>
          <w:sz w:val="28"/>
          <w:szCs w:val="28"/>
          <w:rtl/>
        </w:rPr>
        <w:t>صم</w:t>
      </w:r>
      <w:r w:rsidRPr="00491A3F">
        <w:rPr>
          <w:rFonts w:cs="Traditional Arabic"/>
          <w:sz w:val="28"/>
          <w:szCs w:val="28"/>
          <w:rtl/>
        </w:rPr>
        <w:t xml:space="preserve"> بن كعب الأنصاري المازن</w:t>
      </w:r>
      <w:r w:rsidRPr="00491A3F">
        <w:rPr>
          <w:rFonts w:cs="Traditional Arabic" w:hint="cs"/>
          <w:sz w:val="28"/>
          <w:szCs w:val="28"/>
          <w:rtl/>
        </w:rPr>
        <w:t>ي</w:t>
      </w:r>
      <w:r w:rsidRPr="00491A3F">
        <w:rPr>
          <w:rFonts w:cs="Traditional Arabic"/>
          <w:sz w:val="28"/>
          <w:szCs w:val="28"/>
          <w:rtl/>
        </w:rPr>
        <w:t>، صحا</w:t>
      </w:r>
      <w:r w:rsidRPr="00491A3F">
        <w:rPr>
          <w:rFonts w:cs="Traditional Arabic" w:hint="cs"/>
          <w:sz w:val="28"/>
          <w:szCs w:val="28"/>
          <w:rtl/>
        </w:rPr>
        <w:t>ب</w:t>
      </w:r>
      <w:r w:rsidRPr="00491A3F">
        <w:rPr>
          <w:rFonts w:cs="Traditional Arabic"/>
          <w:sz w:val="28"/>
          <w:szCs w:val="28"/>
          <w:rtl/>
        </w:rPr>
        <w:t>ي شهير اخ</w:t>
      </w:r>
      <w:r w:rsidRPr="00491A3F">
        <w:rPr>
          <w:rFonts w:cs="Traditional Arabic" w:hint="cs"/>
          <w:sz w:val="28"/>
          <w:szCs w:val="28"/>
          <w:rtl/>
        </w:rPr>
        <w:t>ت</w:t>
      </w:r>
      <w:r w:rsidRPr="00491A3F">
        <w:rPr>
          <w:rFonts w:cs="Traditional Arabic"/>
          <w:sz w:val="28"/>
          <w:szCs w:val="28"/>
          <w:rtl/>
        </w:rPr>
        <w:t>لف في شه</w:t>
      </w:r>
      <w:r w:rsidRPr="00491A3F">
        <w:rPr>
          <w:rFonts w:cs="Traditional Arabic" w:hint="cs"/>
          <w:sz w:val="28"/>
          <w:szCs w:val="28"/>
          <w:rtl/>
        </w:rPr>
        <w:t>و</w:t>
      </w:r>
      <w:r w:rsidRPr="00491A3F">
        <w:rPr>
          <w:rFonts w:cs="Traditional Arabic"/>
          <w:sz w:val="28"/>
          <w:szCs w:val="28"/>
          <w:rtl/>
        </w:rPr>
        <w:t>ده بد</w:t>
      </w:r>
      <w:r w:rsidRPr="00491A3F">
        <w:rPr>
          <w:rFonts w:cs="Traditional Arabic" w:hint="cs"/>
          <w:sz w:val="28"/>
          <w:szCs w:val="28"/>
          <w:rtl/>
        </w:rPr>
        <w:t>ر</w:t>
      </w:r>
      <w:r w:rsidRPr="00491A3F">
        <w:rPr>
          <w:rFonts w:cs="Traditional Arabic"/>
          <w:sz w:val="28"/>
          <w:szCs w:val="28"/>
          <w:rtl/>
        </w:rPr>
        <w:t>ا، وشهد أح</w:t>
      </w:r>
      <w:r w:rsidRPr="00491A3F">
        <w:rPr>
          <w:rFonts w:cs="Traditional Arabic" w:hint="cs"/>
          <w:sz w:val="28"/>
          <w:szCs w:val="28"/>
          <w:rtl/>
        </w:rPr>
        <w:t>د</w:t>
      </w:r>
      <w:r w:rsidRPr="00491A3F">
        <w:rPr>
          <w:rFonts w:cs="Traditional Arabic"/>
          <w:sz w:val="28"/>
          <w:szCs w:val="28"/>
          <w:rtl/>
        </w:rPr>
        <w:t xml:space="preserve">ا وغيرها، وشارك مع وحشي في قتل </w:t>
      </w:r>
      <w:r w:rsidRPr="00491A3F">
        <w:rPr>
          <w:rFonts w:cs="Traditional Arabic" w:hint="cs"/>
          <w:sz w:val="28"/>
          <w:szCs w:val="28"/>
          <w:rtl/>
        </w:rPr>
        <w:t>مس</w:t>
      </w:r>
      <w:r w:rsidRPr="00491A3F">
        <w:rPr>
          <w:rFonts w:cs="Traditional Arabic"/>
          <w:sz w:val="28"/>
          <w:szCs w:val="28"/>
          <w:rtl/>
        </w:rPr>
        <w:t>يلمة، يقال قتل يوم الحرة سنة ثلاث وستين. الإصابة (2/ 305).</w:t>
      </w:r>
    </w:p>
  </w:footnote>
  <w:footnote w:id="2018">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 xml:space="preserve">أخرجه البخاري في صحيحه، كتاب البيوع، باب بركة صاع النبي </w:t>
      </w:r>
      <w:r w:rsidRPr="00491A3F">
        <w:rPr>
          <w:rFonts w:cs="Traditional Arabic" w:hint="cs"/>
          <w:sz w:val="28"/>
          <w:szCs w:val="28"/>
          <w:rtl/>
        </w:rPr>
        <w:t>صلى الله عليه وسلم</w:t>
      </w:r>
      <w:r w:rsidRPr="00491A3F">
        <w:rPr>
          <w:rFonts w:cs="Traditional Arabic"/>
          <w:sz w:val="28"/>
          <w:szCs w:val="28"/>
          <w:rtl/>
        </w:rPr>
        <w:t xml:space="preserve"> ومده.</w:t>
      </w:r>
      <w:r w:rsidRPr="00491A3F">
        <w:rPr>
          <w:rFonts w:cs="Traditional Arabic" w:hint="cs"/>
          <w:sz w:val="28"/>
          <w:szCs w:val="28"/>
          <w:rtl/>
        </w:rPr>
        <w:t xml:space="preserve"> </w:t>
      </w:r>
      <w:r w:rsidRPr="00491A3F">
        <w:rPr>
          <w:rFonts w:cs="Traditional Arabic"/>
          <w:sz w:val="28"/>
          <w:szCs w:val="28"/>
          <w:rtl/>
        </w:rPr>
        <w:t xml:space="preserve">فتح الباري (4/ 346) ح 2129، وأخرجه مسلم في صحيحه، كتاب الحج، باب فضل المدينة </w:t>
      </w:r>
      <w:r w:rsidRPr="00491A3F">
        <w:rPr>
          <w:rFonts w:cs="Traditional Arabic" w:hint="cs"/>
          <w:sz w:val="28"/>
          <w:szCs w:val="28"/>
          <w:rtl/>
        </w:rPr>
        <w:t>"</w:t>
      </w:r>
      <w:r w:rsidRPr="00491A3F">
        <w:rPr>
          <w:rFonts w:cs="Traditional Arabic"/>
          <w:sz w:val="28"/>
          <w:szCs w:val="28"/>
          <w:rtl/>
        </w:rPr>
        <w:t>واللفظ له</w:t>
      </w:r>
      <w:r w:rsidRPr="00491A3F">
        <w:rPr>
          <w:rFonts w:cs="Traditional Arabic" w:hint="cs"/>
          <w:sz w:val="28"/>
          <w:szCs w:val="28"/>
          <w:rtl/>
        </w:rPr>
        <w:t>"</w:t>
      </w:r>
      <w:r w:rsidRPr="00491A3F">
        <w:rPr>
          <w:rFonts w:cs="Traditional Arabic"/>
          <w:sz w:val="28"/>
          <w:szCs w:val="28"/>
          <w:rtl/>
        </w:rPr>
        <w:t xml:space="preserve"> (4/ 112).</w:t>
      </w:r>
    </w:p>
  </w:footnote>
  <w:footnote w:id="2019">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بهذا اللفظ مسلم في صحيحه، كتاب الحج، باب فضل المدينة (4/ 113).</w:t>
      </w:r>
    </w:p>
  </w:footnote>
  <w:footnote w:id="2020">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بهذا اللفظ،</w:t>
      </w:r>
      <w:r w:rsidRPr="00491A3F">
        <w:rPr>
          <w:rFonts w:cs="Traditional Arabic" w:hint="cs"/>
          <w:sz w:val="28"/>
          <w:szCs w:val="28"/>
          <w:rtl/>
        </w:rPr>
        <w:t xml:space="preserve"> م</w:t>
      </w:r>
      <w:r w:rsidRPr="00491A3F">
        <w:rPr>
          <w:rFonts w:cs="Traditional Arabic"/>
          <w:sz w:val="28"/>
          <w:szCs w:val="28"/>
          <w:rtl/>
        </w:rPr>
        <w:t>سلم في صحيحه، ك</w:t>
      </w:r>
      <w:r w:rsidRPr="00491A3F">
        <w:rPr>
          <w:rFonts w:cs="Traditional Arabic" w:hint="cs"/>
          <w:sz w:val="28"/>
          <w:szCs w:val="28"/>
          <w:rtl/>
        </w:rPr>
        <w:t>ت</w:t>
      </w:r>
      <w:r w:rsidRPr="00491A3F">
        <w:rPr>
          <w:rFonts w:cs="Traditional Arabic"/>
          <w:sz w:val="28"/>
          <w:szCs w:val="28"/>
          <w:rtl/>
        </w:rPr>
        <w:t>اب الحج، باب فضل المدينة (4/ 116، 117).</w:t>
      </w:r>
    </w:p>
  </w:footnote>
  <w:footnote w:id="2021">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بهذا اللفظ مسلم في صحيحه، كتاب الحج، باب فضل المدينة (4/ 116).</w:t>
      </w:r>
    </w:p>
  </w:footnote>
  <w:footnote w:id="2022">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البخاري في صحيحه، كتاب فضائل المدينة، باب الإيمان يأرز إلى المدينة.</w:t>
      </w:r>
      <w:r w:rsidRPr="00491A3F">
        <w:rPr>
          <w:rFonts w:cs="Traditional Arabic" w:hint="cs"/>
          <w:sz w:val="28"/>
          <w:szCs w:val="28"/>
          <w:rtl/>
        </w:rPr>
        <w:t xml:space="preserve"> </w:t>
      </w:r>
      <w:r w:rsidRPr="00491A3F">
        <w:rPr>
          <w:rFonts w:cs="Traditional Arabic"/>
          <w:sz w:val="28"/>
          <w:szCs w:val="28"/>
          <w:rtl/>
        </w:rPr>
        <w:t xml:space="preserve">انظر: فتح الباري (4/ 93) ح </w:t>
      </w:r>
      <w:r w:rsidRPr="00491A3F">
        <w:rPr>
          <w:rFonts w:cs="Traditional Arabic" w:hint="cs"/>
          <w:sz w:val="28"/>
          <w:szCs w:val="28"/>
          <w:rtl/>
        </w:rPr>
        <w:t>1876</w:t>
      </w:r>
      <w:r w:rsidRPr="00491A3F">
        <w:rPr>
          <w:rFonts w:cs="Traditional Arabic"/>
          <w:sz w:val="28"/>
          <w:szCs w:val="28"/>
          <w:rtl/>
        </w:rPr>
        <w:t xml:space="preserve">، وأخرجه مسلم في صحيحه، كتاب الإيمان، باب بيان أن الإسلام بدأ غريبا (1/ </w:t>
      </w:r>
      <w:r w:rsidRPr="00491A3F">
        <w:rPr>
          <w:rFonts w:cs="Traditional Arabic" w:hint="cs"/>
          <w:sz w:val="28"/>
          <w:szCs w:val="28"/>
          <w:rtl/>
        </w:rPr>
        <w:t>90-91</w:t>
      </w:r>
      <w:r w:rsidRPr="00491A3F">
        <w:rPr>
          <w:rFonts w:cs="Traditional Arabic"/>
          <w:sz w:val="28"/>
          <w:szCs w:val="28"/>
          <w:rtl/>
        </w:rPr>
        <w:t>).</w:t>
      </w:r>
    </w:p>
  </w:footnote>
  <w:footnote w:id="2023">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 xml:space="preserve">أخرجه البخاري في صحيحه، كتاب فضائل المدينة، باب </w:t>
      </w:r>
      <w:r w:rsidRPr="00491A3F">
        <w:rPr>
          <w:rFonts w:cs="Traditional Arabic" w:hint="cs"/>
          <w:sz w:val="28"/>
          <w:szCs w:val="28"/>
          <w:rtl/>
        </w:rPr>
        <w:t>إ</w:t>
      </w:r>
      <w:r w:rsidRPr="00491A3F">
        <w:rPr>
          <w:rFonts w:cs="Traditional Arabic"/>
          <w:sz w:val="28"/>
          <w:szCs w:val="28"/>
          <w:rtl/>
        </w:rPr>
        <w:t>ثم من كاد أهل المدينة، انظر: فتح الباري (4/ 94) ح 1877، وأخرجه مسلم في صحيحه، كتاب الحج، باب من أراد أهل المدينة بسوء أذابه الله (4/ 122).</w:t>
      </w:r>
    </w:p>
  </w:footnote>
  <w:footnote w:id="2024">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البخاري، كتاب فضل الصلاة في مسجد مكة والمدينة، باب فضل الصلاة في مسجد مكة والمدينة. انظر: فتح الباري (</w:t>
      </w:r>
      <w:r w:rsidRPr="00491A3F">
        <w:rPr>
          <w:rFonts w:cs="Traditional Arabic" w:hint="cs"/>
          <w:sz w:val="28"/>
          <w:szCs w:val="28"/>
          <w:rtl/>
        </w:rPr>
        <w:t>3/63</w:t>
      </w:r>
      <w:r w:rsidRPr="00491A3F">
        <w:rPr>
          <w:rFonts w:cs="Traditional Arabic"/>
          <w:sz w:val="28"/>
          <w:szCs w:val="28"/>
          <w:rtl/>
        </w:rPr>
        <w:t>) ح 119</w:t>
      </w:r>
      <w:r w:rsidRPr="00491A3F">
        <w:rPr>
          <w:rFonts w:cs="Traditional Arabic" w:hint="cs"/>
          <w:sz w:val="28"/>
          <w:szCs w:val="28"/>
          <w:rtl/>
        </w:rPr>
        <w:t>0</w:t>
      </w:r>
      <w:r w:rsidRPr="00491A3F">
        <w:rPr>
          <w:rFonts w:cs="Traditional Arabic"/>
          <w:sz w:val="28"/>
          <w:szCs w:val="28"/>
          <w:rtl/>
        </w:rPr>
        <w:t>، وأخرجه مسلم في صحيحه، ك</w:t>
      </w:r>
      <w:r w:rsidRPr="00491A3F">
        <w:rPr>
          <w:rFonts w:cs="Traditional Arabic" w:hint="cs"/>
          <w:sz w:val="28"/>
          <w:szCs w:val="28"/>
          <w:rtl/>
        </w:rPr>
        <w:t>ت</w:t>
      </w:r>
      <w:r w:rsidRPr="00491A3F">
        <w:rPr>
          <w:rFonts w:cs="Traditional Arabic"/>
          <w:sz w:val="28"/>
          <w:szCs w:val="28"/>
          <w:rtl/>
        </w:rPr>
        <w:t>اب الحج، باب فضل الصلاة بمسجدي مكة والمدينة (4/ 124).</w:t>
      </w:r>
    </w:p>
  </w:footnote>
  <w:footnote w:id="2025">
    <w:p w:rsidR="00B75D26" w:rsidRPr="00491A3F" w:rsidRDefault="00B75D26" w:rsidP="00FE52EB">
      <w:pPr>
        <w:pStyle w:val="a5"/>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البخاري في صحيحه، كتاب فضائل المدينة، باب 12</w:t>
      </w:r>
      <w:r w:rsidRPr="00491A3F">
        <w:rPr>
          <w:rFonts w:cs="Traditional Arabic" w:hint="cs"/>
          <w:sz w:val="28"/>
          <w:szCs w:val="28"/>
          <w:rtl/>
        </w:rPr>
        <w:t xml:space="preserve">. </w:t>
      </w:r>
      <w:r w:rsidRPr="00491A3F">
        <w:rPr>
          <w:rFonts w:cs="Traditional Arabic"/>
          <w:sz w:val="28"/>
          <w:szCs w:val="28"/>
          <w:rtl/>
        </w:rPr>
        <w:t>انظر: فتح الباري (4/ 99) ح 1888، وأخرجه مسلم في صحيحه، كتاب الحج، باب ما بين القبر والمنبر روضة من رياض الجنة (4/ 123).</w:t>
      </w:r>
    </w:p>
  </w:footnote>
  <w:footnote w:id="2026">
    <w:p w:rsidR="00B75D26" w:rsidRPr="00491A3F" w:rsidRDefault="00B75D26" w:rsidP="00915BF5">
      <w:pPr>
        <w:pStyle w:val="a5"/>
        <w:ind w:right="1134"/>
        <w:jc w:val="lowKashida"/>
        <w:rPr>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الصواعق المرسلة 3/1072.</w:t>
      </w:r>
      <w:r w:rsidRPr="00491A3F">
        <w:rPr>
          <w:rFonts w:ascii="Traditional Arabic" w:eastAsia="Calibri" w:hAnsi="Traditional Arabic" w:cs="Traditional Arabic" w:hint="cs"/>
          <w:b/>
          <w:sz w:val="28"/>
          <w:szCs w:val="28"/>
          <w:shd w:val="clear" w:color="auto" w:fill="FFFFFF"/>
          <w:rtl/>
          <w:lang w:bidi="ar-EG"/>
        </w:rPr>
        <w:t xml:space="preserve"> </w:t>
      </w:r>
    </w:p>
  </w:footnote>
  <w:footnote w:id="2027">
    <w:p w:rsidR="00B75D26" w:rsidRPr="00491A3F" w:rsidRDefault="00B75D26" w:rsidP="00915BF5">
      <w:pPr>
        <w:pStyle w:val="a5"/>
        <w:ind w:right="1134"/>
        <w:jc w:val="lowKashida"/>
        <w:rPr>
          <w:sz w:val="28"/>
          <w:szCs w:val="28"/>
          <w:rtl/>
        </w:rPr>
      </w:pPr>
      <w:r w:rsidRPr="00491A3F">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 xml:space="preserve">مجموع الفتاوى 13/183. </w:t>
      </w:r>
    </w:p>
  </w:footnote>
  <w:footnote w:id="2028">
    <w:p w:rsidR="00B75D26" w:rsidRPr="00491A3F" w:rsidRDefault="00B75D26" w:rsidP="00C5602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 xml:space="preserve">مجموع الفتاوى 4/20،21. </w:t>
      </w:r>
    </w:p>
  </w:footnote>
  <w:footnote w:id="2029">
    <w:p w:rsidR="00B75D26" w:rsidRPr="00C5602D" w:rsidRDefault="00B75D26" w:rsidP="00C5602D">
      <w:pPr>
        <w:pStyle w:val="a5"/>
        <w:jc w:val="lowKashida"/>
        <w:rPr>
          <w:rFonts w:ascii="Traditional Arabic" w:hAnsi="Traditional Arabic" w:cs="Traditional Arabic"/>
          <w:sz w:val="28"/>
          <w:szCs w:val="28"/>
          <w:rtl/>
        </w:rPr>
      </w:pPr>
      <w:r w:rsidRPr="00C5602D">
        <w:rPr>
          <w:rFonts w:ascii="Traditional Arabic" w:hAnsi="Traditional Arabic" w:cs="Traditional Arabic"/>
          <w:sz w:val="28"/>
          <w:szCs w:val="28"/>
        </w:rPr>
        <w:footnoteRef/>
      </w:r>
      <w:r w:rsidRPr="00C5602D">
        <w:rPr>
          <w:rFonts w:ascii="Traditional Arabic" w:hAnsi="Traditional Arabic" w:cs="Traditional Arabic"/>
          <w:sz w:val="28"/>
          <w:szCs w:val="28"/>
          <w:rtl/>
        </w:rPr>
        <w:t xml:space="preserve"> رواه ابن ماجه (4036)، وأحمد (2/291) (7899)، والحاكم (4/512). من حديث أبي هريرة رضي الله عنه. وقال: هذا حديث صحيح الإسناد ولم يخرجاه. ووافقه الذهبي. وقال ابن كثير في ((نهاية البداية والنهاية)) (1/214): إسناده جيد. وقال أحمد شاكر في ((المسند)) (16/194): إسناده صحيح. وقال الألباني في ((صحيح سنن ابن ماجه)): صحيح</w:t>
      </w:r>
      <w:r w:rsidRPr="00C5602D">
        <w:rPr>
          <w:rFonts w:ascii="Traditional Arabic" w:hAnsi="Traditional Arabic" w:cs="Traditional Arabic"/>
          <w:sz w:val="28"/>
          <w:szCs w:val="28"/>
        </w:rPr>
        <w:t>.</w:t>
      </w:r>
    </w:p>
  </w:footnote>
  <w:footnote w:id="2030">
    <w:p w:rsidR="00B75D26" w:rsidRPr="005919F4" w:rsidRDefault="00B75D26">
      <w:pPr>
        <w:pStyle w:val="a5"/>
        <w:rPr>
          <w:rFonts w:ascii="Traditional Arabic" w:hAnsi="Traditional Arabic" w:cs="Traditional Arabic"/>
          <w:sz w:val="28"/>
          <w:szCs w:val="28"/>
        </w:rPr>
      </w:pPr>
      <w:r w:rsidRPr="005919F4">
        <w:rPr>
          <w:rFonts w:ascii="Traditional Arabic" w:hAnsi="Traditional Arabic" w:cs="Traditional Arabic"/>
          <w:sz w:val="28"/>
          <w:szCs w:val="28"/>
        </w:rPr>
        <w:footnoteRef/>
      </w:r>
      <w:r w:rsidRPr="005919F4">
        <w:rPr>
          <w:rFonts w:ascii="Traditional Arabic" w:hAnsi="Traditional Arabic" w:cs="Traditional Arabic"/>
          <w:sz w:val="28"/>
          <w:szCs w:val="28"/>
          <w:rtl/>
        </w:rPr>
        <w:t xml:space="preserve"> رواه البخاري (59). من حديث أبي هريرة رضي الله عنه</w:t>
      </w:r>
      <w:r w:rsidRPr="005919F4">
        <w:rPr>
          <w:rFonts w:ascii="Traditional Arabic" w:hAnsi="Traditional Arabic" w:cs="Traditional Arabic"/>
          <w:sz w:val="28"/>
          <w:szCs w:val="28"/>
        </w:rPr>
        <w:t>.</w:t>
      </w:r>
    </w:p>
  </w:footnote>
  <w:footnote w:id="2031">
    <w:p w:rsidR="00B75D26" w:rsidRPr="005919F4" w:rsidRDefault="00B75D26" w:rsidP="005919F4">
      <w:pPr>
        <w:pStyle w:val="a5"/>
        <w:rPr>
          <w:rFonts w:ascii="Traditional Arabic" w:hAnsi="Traditional Arabic" w:cs="Traditional Arabic"/>
          <w:sz w:val="28"/>
          <w:szCs w:val="28"/>
        </w:rPr>
      </w:pPr>
      <w:r w:rsidRPr="005919F4">
        <w:rPr>
          <w:rFonts w:ascii="Traditional Arabic" w:hAnsi="Traditional Arabic" w:cs="Traditional Arabic"/>
          <w:sz w:val="28"/>
          <w:szCs w:val="28"/>
        </w:rPr>
        <w:footnoteRef/>
      </w:r>
      <w:r w:rsidRPr="005919F4">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5919F4">
        <w:rPr>
          <w:rFonts w:ascii="Traditional Arabic" w:hAnsi="Traditional Arabic" w:cs="Traditional Arabic"/>
          <w:sz w:val="28"/>
          <w:szCs w:val="28"/>
          <w:rtl/>
        </w:rPr>
        <w:t>فتح الباري)) (1/ 143</w:t>
      </w:r>
      <w:proofErr w:type="gramStart"/>
      <w:r>
        <w:rPr>
          <w:rFonts w:ascii="Traditional Arabic" w:hAnsi="Traditional Arabic" w:cs="Traditional Arabic" w:hint="cs"/>
          <w:sz w:val="28"/>
          <w:szCs w:val="28"/>
          <w:rtl/>
        </w:rPr>
        <w:t>)</w:t>
      </w:r>
      <w:r w:rsidRPr="005919F4">
        <w:rPr>
          <w:rFonts w:ascii="Traditional Arabic" w:hAnsi="Traditional Arabic" w:cs="Traditional Arabic"/>
          <w:sz w:val="28"/>
          <w:szCs w:val="28"/>
        </w:rPr>
        <w:t xml:space="preserve"> .</w:t>
      </w:r>
      <w:proofErr w:type="gramEnd"/>
    </w:p>
  </w:footnote>
  <w:footnote w:id="2032">
    <w:p w:rsidR="00B75D26" w:rsidRPr="00491A3F" w:rsidRDefault="00B75D26" w:rsidP="001C0E31">
      <w:pPr>
        <w:pStyle w:val="a5"/>
        <w:ind w:right="1134"/>
        <w:jc w:val="lowKashida"/>
        <w:rPr>
          <w:rFonts w:ascii="Traditional Arabic" w:eastAsia="Calibri" w:hAnsi="Traditional Arabic" w:cs="Traditional Arabic"/>
          <w:b/>
          <w:sz w:val="28"/>
          <w:szCs w:val="28"/>
          <w:shd w:val="clear" w:color="auto" w:fill="FFFFFF"/>
          <w:rtl/>
          <w:lang w:bidi="ar-EG"/>
        </w:rPr>
      </w:pPr>
      <w:r w:rsidRPr="00C5602D">
        <w:rPr>
          <w:rFonts w:ascii="Traditional Arabic" w:hAnsi="Traditional Arabic" w:cs="Traditional Arabic"/>
          <w:sz w:val="28"/>
          <w:szCs w:val="28"/>
          <w:rtl/>
        </w:rPr>
        <w:footnoteRef/>
      </w:r>
      <w:r>
        <w:rPr>
          <w:rFonts w:ascii="Traditional Arabic" w:hAnsi="Traditional Arabic" w:cs="Traditional Arabic" w:hint="cs"/>
          <w:sz w:val="28"/>
          <w:szCs w:val="28"/>
          <w:rtl/>
        </w:rPr>
        <w:t xml:space="preserve"> </w:t>
      </w:r>
      <w:r w:rsidRPr="00C5602D">
        <w:rPr>
          <w:rFonts w:ascii="Traditional Arabic" w:hAnsi="Traditional Arabic" w:cs="Traditional Arabic" w:hint="cs"/>
          <w:sz w:val="28"/>
          <w:szCs w:val="28"/>
          <w:rtl/>
        </w:rPr>
        <w:t>مجموع الفتاوى 5/558.</w:t>
      </w:r>
      <w:r w:rsidRPr="00491A3F">
        <w:rPr>
          <w:rFonts w:ascii="Traditional Arabic" w:eastAsia="Calibri" w:hAnsi="Traditional Arabic" w:cs="Traditional Arabic" w:hint="cs"/>
          <w:b/>
          <w:sz w:val="28"/>
          <w:szCs w:val="28"/>
          <w:shd w:val="clear" w:color="auto" w:fill="FFFFFF"/>
          <w:rtl/>
          <w:lang w:bidi="ar-EG"/>
        </w:rPr>
        <w:t xml:space="preserve"> </w:t>
      </w:r>
    </w:p>
  </w:footnote>
  <w:footnote w:id="2033">
    <w:p w:rsidR="00B75D26" w:rsidRPr="00491A3F" w:rsidRDefault="00B75D26" w:rsidP="00A363E7">
      <w:pPr>
        <w:jc w:val="lowKashida"/>
        <w:rPr>
          <w:sz w:val="28"/>
          <w:szCs w:val="28"/>
        </w:rPr>
      </w:pPr>
      <w:r>
        <w:rPr>
          <w:rFonts w:ascii="Traditional Arabic" w:eastAsia="Traditional Arabic" w:hAnsi="Traditional Arabic" w:cs="Traditional Arabic"/>
          <w:sz w:val="28"/>
          <w:szCs w:val="28"/>
        </w:rPr>
        <w:t xml:space="preserve"> </w:t>
      </w:r>
      <w:r w:rsidRPr="00915BF5">
        <w:rPr>
          <w:rFonts w:ascii="Traditional Arabic" w:eastAsia="Traditional Arabic" w:hAnsi="Traditional Arabic" w:cs="Traditional Arabic"/>
          <w:sz w:val="28"/>
          <w:szCs w:val="28"/>
        </w:rPr>
        <w:footnoteRef/>
      </w:r>
      <w:r w:rsidRPr="00915BF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إعلام الموقعين عن رب العالمين ١/ ٦٣-٦٨</w:t>
      </w:r>
    </w:p>
  </w:footnote>
  <w:footnote w:id="2034">
    <w:p w:rsidR="00B75D26" w:rsidRPr="00491A3F" w:rsidRDefault="00B75D26" w:rsidP="00915BF5">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مجموع الفتاوى ٤/ ٥٣</w:t>
      </w:r>
    </w:p>
  </w:footnote>
  <w:footnote w:id="2035">
    <w:p w:rsidR="00B75D26" w:rsidRPr="00491A3F" w:rsidRDefault="00B75D26" w:rsidP="00BB10C6">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منهاج السنة النبوية </w:t>
      </w:r>
      <w:r w:rsidRPr="00491A3F">
        <w:rPr>
          <w:rFonts w:ascii="Traditional Arabic" w:eastAsia="Calibri" w:hAnsi="Traditional Arabic" w:cs="Traditional Arabic" w:hint="cs"/>
          <w:sz w:val="28"/>
          <w:szCs w:val="28"/>
          <w:rtl/>
          <w:lang w:bidi="ar-EG"/>
        </w:rPr>
        <w:t>4 /</w:t>
      </w:r>
      <w:r w:rsidRPr="00491A3F">
        <w:rPr>
          <w:rFonts w:ascii="Traditional Arabic" w:eastAsia="Calibri" w:hAnsi="Traditional Arabic" w:cs="Traditional Arabic"/>
          <w:sz w:val="28"/>
          <w:szCs w:val="28"/>
          <w:rtl/>
          <w:lang w:bidi="ar-EG"/>
        </w:rPr>
        <w:t>543</w:t>
      </w:r>
    </w:p>
  </w:footnote>
  <w:footnote w:id="2036">
    <w:p w:rsidR="00B75D26" w:rsidRPr="00491A3F" w:rsidRDefault="00B75D26" w:rsidP="00BB10C6">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«مجموع الفتاوى» (5/ </w:t>
      </w:r>
      <w:r w:rsidRPr="00491A3F">
        <w:rPr>
          <w:rFonts w:ascii="Traditional Arabic" w:hAnsi="Traditional Arabic" w:cs="Traditional Arabic"/>
          <w:color w:val="000000"/>
          <w:sz w:val="28"/>
          <w:szCs w:val="28"/>
          <w:rtl/>
        </w:rPr>
        <w:t>554</w:t>
      </w:r>
      <w:r w:rsidRPr="00491A3F">
        <w:rPr>
          <w:rFonts w:ascii="Traditional Arabic" w:hAnsi="Traditional Arabic" w:cs="Traditional Arabic" w:hint="cs"/>
          <w:color w:val="000000"/>
          <w:sz w:val="28"/>
          <w:szCs w:val="28"/>
          <w:rtl/>
        </w:rPr>
        <w:t xml:space="preserve">، 555). </w:t>
      </w:r>
    </w:p>
  </w:footnote>
  <w:footnote w:id="2037">
    <w:p w:rsidR="00B75D26" w:rsidRPr="00491A3F" w:rsidRDefault="00B75D26" w:rsidP="00472B11">
      <w:pPr>
        <w:pStyle w:val="a9"/>
        <w:bidi/>
        <w:ind w:right="1134"/>
        <w:jc w:val="lowKashida"/>
        <w:rPr>
          <w:rFonts w:ascii="Traditional Arabic" w:eastAsia="Traditional Arabic" w:hAnsi="Traditional Arabic" w:cs="Traditional Arabic"/>
          <w:color w:val="000000"/>
          <w:sz w:val="28"/>
          <w:szCs w:val="28"/>
          <w:rtl/>
        </w:rPr>
      </w:pPr>
      <w:r>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tl/>
        </w:rPr>
        <w:t>بيان فضل علم السلف على علم الخلف ص٤</w:t>
      </w:r>
    </w:p>
  </w:footnote>
  <w:footnote w:id="2038">
    <w:p w:rsidR="00B75D26" w:rsidRPr="00491A3F" w:rsidRDefault="00B75D26" w:rsidP="00DC106B">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 xml:space="preserve"> بيان تلبيس الجهمية 2/ 478.</w:t>
      </w:r>
    </w:p>
  </w:footnote>
  <w:footnote w:id="2039">
    <w:p w:rsidR="00B75D26" w:rsidRPr="00491A3F" w:rsidRDefault="00B75D26" w:rsidP="00AB2F96">
      <w:pPr>
        <w:pStyle w:val="a5"/>
        <w:jc w:val="both"/>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البخاري في صحيحه، كتاب الاعتصام با</w:t>
      </w:r>
      <w:r w:rsidRPr="00491A3F">
        <w:rPr>
          <w:rFonts w:ascii="Traditional Arabic" w:hAnsi="Traditional Arabic" w:cs="Traditional Arabic" w:hint="cs"/>
          <w:sz w:val="28"/>
          <w:szCs w:val="28"/>
          <w:rtl/>
        </w:rPr>
        <w:t>ل</w:t>
      </w:r>
      <w:r w:rsidRPr="00491A3F">
        <w:rPr>
          <w:rFonts w:ascii="Traditional Arabic" w:hAnsi="Traditional Arabic" w:cs="Traditional Arabic"/>
          <w:sz w:val="28"/>
          <w:szCs w:val="28"/>
          <w:rtl/>
        </w:rPr>
        <w:t>كتاب والسنة باب ق</w:t>
      </w:r>
      <w:r w:rsidRPr="00491A3F">
        <w:rPr>
          <w:rFonts w:ascii="Traditional Arabic" w:hAnsi="Traditional Arabic" w:cs="Traditional Arabic" w:hint="cs"/>
          <w:sz w:val="28"/>
          <w:szCs w:val="28"/>
          <w:rtl/>
        </w:rPr>
        <w:t>و</w:t>
      </w:r>
      <w:r w:rsidRPr="00491A3F">
        <w:rPr>
          <w:rFonts w:ascii="Traditional Arabic" w:hAnsi="Traditional Arabic" w:cs="Traditional Arabic"/>
          <w:sz w:val="28"/>
          <w:szCs w:val="28"/>
          <w:rtl/>
        </w:rPr>
        <w:t xml:space="preserve">ل النبي </w:t>
      </w:r>
      <w:r w:rsidRPr="00491A3F">
        <w:rPr>
          <w:rFonts w:ascii="Traditional Arabic" w:hAnsi="Traditional Arabic" w:cs="Traditional Arabic" w:hint="cs"/>
          <w:sz w:val="28"/>
          <w:szCs w:val="28"/>
          <w:rtl/>
        </w:rPr>
        <w:t>صلى الله عليه وسلم</w:t>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لتتبعن سنن من كان قبلكم</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انظر: فتح الباري (3 1/</w:t>
      </w:r>
      <w:r w:rsidRPr="00491A3F">
        <w:rPr>
          <w:rFonts w:ascii="Traditional Arabic" w:hAnsi="Traditional Arabic" w:cs="Traditional Arabic" w:hint="cs"/>
          <w:sz w:val="28"/>
          <w:szCs w:val="28"/>
          <w:rtl/>
        </w:rPr>
        <w:t>305</w:t>
      </w:r>
      <w:r w:rsidRPr="00491A3F">
        <w:rPr>
          <w:rFonts w:ascii="Traditional Arabic" w:hAnsi="Traditional Arabic" w:cs="Traditional Arabic"/>
          <w:sz w:val="28"/>
          <w:szCs w:val="28"/>
          <w:rtl/>
        </w:rPr>
        <w:t xml:space="preserve">) ح 0 732، وأخرجه مسلم في </w:t>
      </w:r>
      <w:r w:rsidRPr="00491A3F">
        <w:rPr>
          <w:rFonts w:ascii="Traditional Arabic" w:hAnsi="Traditional Arabic" w:cs="Traditional Arabic" w:hint="cs"/>
          <w:sz w:val="28"/>
          <w:szCs w:val="28"/>
          <w:rtl/>
        </w:rPr>
        <w:t>ص</w:t>
      </w:r>
      <w:r w:rsidRPr="00491A3F">
        <w:rPr>
          <w:rFonts w:ascii="Traditional Arabic" w:hAnsi="Traditional Arabic" w:cs="Traditional Arabic"/>
          <w:sz w:val="28"/>
          <w:szCs w:val="28"/>
          <w:rtl/>
        </w:rPr>
        <w:t>ح</w:t>
      </w:r>
      <w:r w:rsidRPr="00491A3F">
        <w:rPr>
          <w:rFonts w:ascii="Traditional Arabic" w:hAnsi="Traditional Arabic" w:cs="Traditional Arabic" w:hint="cs"/>
          <w:sz w:val="28"/>
          <w:szCs w:val="28"/>
          <w:rtl/>
        </w:rPr>
        <w:t>ي</w:t>
      </w:r>
      <w:r w:rsidRPr="00491A3F">
        <w:rPr>
          <w:rFonts w:ascii="Traditional Arabic" w:hAnsi="Traditional Arabic" w:cs="Traditional Arabic"/>
          <w:sz w:val="28"/>
          <w:szCs w:val="28"/>
          <w:rtl/>
        </w:rPr>
        <w:t>حه، كتاب العلم، باب اتباع س</w:t>
      </w:r>
      <w:r w:rsidRPr="00491A3F">
        <w:rPr>
          <w:rFonts w:ascii="Traditional Arabic" w:hAnsi="Traditional Arabic" w:cs="Traditional Arabic" w:hint="cs"/>
          <w:sz w:val="28"/>
          <w:szCs w:val="28"/>
          <w:rtl/>
        </w:rPr>
        <w:t>نن</w:t>
      </w:r>
      <w:r w:rsidRPr="00491A3F">
        <w:rPr>
          <w:rFonts w:ascii="Traditional Arabic" w:hAnsi="Traditional Arabic" w:cs="Traditional Arabic"/>
          <w:sz w:val="28"/>
          <w:szCs w:val="28"/>
          <w:rtl/>
        </w:rPr>
        <w:t xml:space="preserve"> اليهود والنصارى (8/57).</w:t>
      </w:r>
    </w:p>
  </w:footnote>
  <w:footnote w:id="2040">
    <w:p w:rsidR="00B75D26" w:rsidRPr="00491A3F" w:rsidRDefault="00B75D26" w:rsidP="008E2447">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صحيح البخاري </w:t>
      </w:r>
      <w:r>
        <w:rPr>
          <w:rFonts w:ascii="Traditional Arabic" w:hAnsi="Traditional Arabic" w:cs="Traditional Arabic" w:hint="cs"/>
          <w:sz w:val="28"/>
          <w:szCs w:val="28"/>
          <w:rtl/>
        </w:rPr>
        <w:t>(7319</w:t>
      </w:r>
      <w:proofErr w:type="gramStart"/>
      <w:r>
        <w:rPr>
          <w:rFonts w:ascii="Traditional Arabic" w:hAnsi="Traditional Arabic" w:cs="Traditional Arabic" w:hint="cs"/>
          <w:sz w:val="28"/>
          <w:szCs w:val="28"/>
          <w:rtl/>
        </w:rPr>
        <w:t>)</w:t>
      </w:r>
      <w:r w:rsidRPr="00491A3F">
        <w:rPr>
          <w:rFonts w:ascii="Traditional Arabic" w:hAnsi="Traditional Arabic" w:cs="Traditional Arabic"/>
          <w:sz w:val="28"/>
          <w:szCs w:val="28"/>
        </w:rPr>
        <w:t> </w:t>
      </w:r>
      <w:r>
        <w:rPr>
          <w:rFonts w:ascii="Traditional Arabic" w:hAnsi="Traditional Arabic" w:cs="Traditional Arabic" w:hint="cs"/>
          <w:sz w:val="28"/>
          <w:szCs w:val="28"/>
          <w:rtl/>
        </w:rPr>
        <w:t>.</w:t>
      </w:r>
      <w:proofErr w:type="gramEnd"/>
    </w:p>
  </w:footnote>
  <w:footnote w:id="2041">
    <w:p w:rsidR="00B75D26" w:rsidRPr="00491A3F" w:rsidRDefault="00B75D26" w:rsidP="00470A78">
      <w:pPr>
        <w:pStyle w:val="a5"/>
        <w:ind w:right="1134"/>
        <w:jc w:val="lowKashida"/>
        <w:rPr>
          <w:sz w:val="28"/>
          <w:szCs w:val="28"/>
          <w:rtl/>
        </w:rPr>
      </w:pPr>
      <w:r w:rsidRPr="00915BF5">
        <w:rPr>
          <w:rFonts w:ascii="Traditional Arabic" w:hAnsi="Traditional Arabic" w:cs="Traditional Arabic"/>
          <w:sz w:val="28"/>
          <w:szCs w:val="28"/>
        </w:rPr>
        <w:footnoteRef/>
      </w:r>
      <w:r w:rsidRPr="00915BF5">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بيان تلبيس الجهمية 2/ 478</w:t>
      </w:r>
      <w:r w:rsidRPr="00491A3F">
        <w:rPr>
          <w:rFonts w:hint="cs"/>
          <w:sz w:val="28"/>
          <w:szCs w:val="28"/>
          <w:rtl/>
        </w:rPr>
        <w:t>.</w:t>
      </w:r>
    </w:p>
  </w:footnote>
  <w:footnote w:id="2042">
    <w:p w:rsidR="00B75D26" w:rsidRPr="00491A3F" w:rsidRDefault="00B75D26" w:rsidP="00470A78">
      <w:pPr>
        <w:pStyle w:val="a5"/>
        <w:rPr>
          <w:rFonts w:ascii="Tahoma" w:hAnsi="Tahoma" w:cs="Traditional Arabic"/>
          <w:sz w:val="28"/>
          <w:szCs w:val="28"/>
          <w:rtl/>
        </w:rPr>
      </w:pPr>
      <w:r w:rsidRPr="00915BF5">
        <w:footnoteRef/>
      </w:r>
      <w:r w:rsidRPr="00491A3F">
        <w:rPr>
          <w:rFonts w:ascii="Tahoma" w:hAnsi="Tahoma" w:cs="Traditional Arabic"/>
          <w:sz w:val="28"/>
          <w:szCs w:val="28"/>
          <w:rtl/>
        </w:rPr>
        <w:t xml:space="preserve"> الآية (153) من سورة الأنعام.</w:t>
      </w:r>
    </w:p>
  </w:footnote>
  <w:footnote w:id="2043">
    <w:p w:rsidR="00B75D26" w:rsidRPr="00491A3F" w:rsidRDefault="00B75D26" w:rsidP="00470A78">
      <w:pPr>
        <w:pStyle w:val="a5"/>
        <w:rPr>
          <w:rFonts w:ascii="Tahoma" w:hAnsi="Tahoma" w:cs="Traditional Arabic"/>
          <w:sz w:val="28"/>
          <w:szCs w:val="28"/>
          <w:rtl/>
        </w:rPr>
      </w:pPr>
      <w:r w:rsidRPr="00915BF5">
        <w:footnoteRef/>
      </w:r>
      <w:r w:rsidRPr="00491A3F">
        <w:rPr>
          <w:rFonts w:ascii="Tahoma" w:hAnsi="Tahoma" w:cs="Traditional Arabic"/>
          <w:sz w:val="28"/>
          <w:szCs w:val="28"/>
          <w:rtl/>
        </w:rPr>
        <w:t xml:space="preserve"> الآية (50) من سورة القصص.</w:t>
      </w:r>
    </w:p>
  </w:footnote>
  <w:footnote w:id="2044">
    <w:p w:rsidR="00B75D26" w:rsidRPr="00491A3F" w:rsidRDefault="00B75D26" w:rsidP="00A7414F">
      <w:pPr>
        <w:pStyle w:val="a5"/>
        <w:rPr>
          <w:rFonts w:ascii="Tahoma" w:hAnsi="Tahoma" w:cs="Traditional Arabic"/>
          <w:sz w:val="28"/>
          <w:szCs w:val="28"/>
          <w:rtl/>
        </w:rPr>
      </w:pPr>
      <w:r w:rsidRPr="002C7F4C">
        <w:footnoteRef/>
      </w:r>
      <w:r w:rsidRPr="00491A3F">
        <w:rPr>
          <w:rFonts w:ascii="Tahoma" w:hAnsi="Tahoma" w:cs="Traditional Arabic"/>
          <w:sz w:val="28"/>
          <w:szCs w:val="28"/>
          <w:rtl/>
        </w:rPr>
        <w:t xml:space="preserve"> جامع بيان العلم وفضله (2/ 119).</w:t>
      </w:r>
    </w:p>
  </w:footnote>
  <w:footnote w:id="2045">
    <w:p w:rsidR="00B75D26" w:rsidRPr="00491A3F" w:rsidRDefault="00B75D26" w:rsidP="001E1F1C">
      <w:pPr>
        <w:pStyle w:val="a5"/>
        <w:widowControl w:val="0"/>
        <w:ind w:right="1134"/>
        <w:jc w:val="lowKashida"/>
        <w:rPr>
          <w:rFonts w:ascii="Traditional Arabic" w:eastAsia="Calibri" w:hAnsi="Traditional Arabic" w:cs="Traditional Arabic"/>
          <w:sz w:val="28"/>
          <w:szCs w:val="28"/>
          <w:lang w:bidi="ar-EG"/>
        </w:rPr>
      </w:pPr>
      <w:r w:rsidRPr="001E1F1C">
        <w:rPr>
          <w:rFonts w:ascii="Tahoma" w:hAnsi="Tahoma" w:cs="Traditional Arabic"/>
          <w:sz w:val="28"/>
          <w:szCs w:val="28"/>
          <w:rtl/>
        </w:rPr>
        <w:t>(</w:t>
      </w:r>
      <w:r w:rsidRPr="001E1F1C">
        <w:rPr>
          <w:rFonts w:ascii="Tahoma" w:hAnsi="Tahoma" w:cs="Traditional Arabic"/>
          <w:sz w:val="28"/>
          <w:szCs w:val="28"/>
        </w:rPr>
        <w:footnoteRef/>
      </w:r>
      <w:r w:rsidRPr="001E1F1C">
        <w:rPr>
          <w:rFonts w:ascii="Tahoma" w:hAnsi="Tahoma" w:cs="Traditional Arabic"/>
          <w:sz w:val="28"/>
          <w:szCs w:val="28"/>
          <w:rtl/>
        </w:rPr>
        <w:t>)</w:t>
      </w:r>
      <w:r w:rsidRPr="001E1F1C">
        <w:rPr>
          <w:rFonts w:ascii="Tahoma" w:hAnsi="Tahoma" w:cs="Traditional Arabic" w:hint="cs"/>
          <w:sz w:val="28"/>
          <w:szCs w:val="28"/>
          <w:rtl/>
        </w:rPr>
        <w:t xml:space="preserve"> </w:t>
      </w:r>
      <w:r w:rsidRPr="001E1F1C">
        <w:rPr>
          <w:rFonts w:ascii="Tahoma" w:hAnsi="Tahoma" w:cs="Traditional Arabic"/>
          <w:sz w:val="28"/>
          <w:szCs w:val="28"/>
          <w:rtl/>
        </w:rPr>
        <w:t xml:space="preserve">رواه ابن عبد البر في "جامع بيان العلم وفضله" (2/947ـ رقم 1810)، وفي إسناده </w:t>
      </w:r>
      <w:r w:rsidRPr="00491A3F">
        <w:rPr>
          <w:rFonts w:ascii="Traditional Arabic" w:eastAsia="Calibri" w:hAnsi="Traditional Arabic" w:cs="Traditional Arabic"/>
          <w:sz w:val="28"/>
          <w:szCs w:val="28"/>
          <w:rtl/>
          <w:lang w:bidi="ar-EG"/>
        </w:rPr>
        <w:t>ضعف، إلا أنه أثر مشهور متداول في مصنفات أهل السنة، ومعناه صحيح مستقر عندهم</w:t>
      </w:r>
      <w:r w:rsidRPr="00491A3F">
        <w:rPr>
          <w:rFonts w:ascii="Traditional Arabic" w:eastAsia="Calibri" w:hAnsi="Traditional Arabic" w:cs="Traditional Arabic" w:hint="cs"/>
          <w:sz w:val="28"/>
          <w:szCs w:val="28"/>
          <w:rtl/>
          <w:lang w:bidi="ar-EG"/>
        </w:rPr>
        <w:t>.</w:t>
      </w:r>
    </w:p>
  </w:footnote>
  <w:footnote w:id="2046">
    <w:p w:rsidR="00B75D26" w:rsidRPr="00491A3F" w:rsidRDefault="00B75D26" w:rsidP="00395474">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منهاج السنة ج5/261-263.</w:t>
      </w:r>
    </w:p>
  </w:footnote>
  <w:footnote w:id="2047">
    <w:p w:rsidR="00B75D26" w:rsidRPr="00491A3F" w:rsidRDefault="00B75D26" w:rsidP="00395474">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التوبة.</w:t>
      </w:r>
    </w:p>
  </w:footnote>
  <w:footnote w:id="2048">
    <w:p w:rsidR="00B75D26" w:rsidRPr="00491A3F" w:rsidRDefault="00B75D26" w:rsidP="00395474">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الحشر.</w:t>
      </w:r>
    </w:p>
  </w:footnote>
  <w:footnote w:id="2049">
    <w:p w:rsidR="00B75D26" w:rsidRPr="00491A3F" w:rsidRDefault="00B75D26" w:rsidP="00FE52EB">
      <w:pPr>
        <w:pBdr>
          <w:top w:val="nil"/>
          <w:left w:val="nil"/>
          <w:bottom w:val="nil"/>
          <w:right w:val="nil"/>
          <w:between w:val="nil"/>
        </w:pBdr>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انظر سنن أبي داود برقم (4607)، والترمذي (2676) وقال عقبه: هذا حديث حسن صحيح، وابن ماجه (42)، والإمام أحمد في المسند مُسْنَدُ الشَّامِيِّينَ (17142)، والدارمي (96)، وقال الشيخ الالباني في صحيح الجامع الصغير الجزء الثاني، صفحة (805): صحيح</w:t>
      </w:r>
      <w:r w:rsidRPr="00491A3F">
        <w:rPr>
          <w:rFonts w:ascii="Traditional Arabic" w:eastAsia="Calibri" w:hAnsi="Traditional Arabic" w:cs="Traditional Arabic"/>
          <w:sz w:val="28"/>
          <w:szCs w:val="28"/>
          <w:lang w:bidi="ar-EG"/>
        </w:rPr>
        <w:t>.</w:t>
      </w:r>
    </w:p>
  </w:footnote>
  <w:footnote w:id="2050">
    <w:p w:rsidR="00B75D26" w:rsidRPr="00491A3F" w:rsidRDefault="00B75D26" w:rsidP="00FC0051">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أخرجه البخاري (</w:t>
      </w:r>
      <w:r w:rsidRPr="00491A3F">
        <w:rPr>
          <w:rFonts w:ascii="Traditional Arabic" w:eastAsia="Calibri" w:hAnsi="Traditional Arabic" w:cs="Traditional Arabic"/>
          <w:sz w:val="28"/>
          <w:szCs w:val="28"/>
          <w:rtl/>
          <w:lang w:bidi="ar-EG"/>
        </w:rPr>
        <w:t>50</w:t>
      </w:r>
      <w:r w:rsidRPr="00491A3F">
        <w:rPr>
          <w:rFonts w:ascii="Traditional Arabic" w:eastAsia="Calibri" w:hAnsi="Traditional Arabic" w:cs="Traditional Arabic" w:hint="cs"/>
          <w:sz w:val="28"/>
          <w:szCs w:val="28"/>
          <w:rtl/>
          <w:lang w:bidi="ar-EG"/>
        </w:rPr>
        <w:t xml:space="preserve">) من حديث أبي هريرة رضي الله عنه، ومسلم (8) من حديث ابن عمر رضي الله عنهما. </w:t>
      </w:r>
    </w:p>
  </w:footnote>
  <w:footnote w:id="2051">
    <w:p w:rsidR="00B75D26" w:rsidRPr="00491A3F" w:rsidRDefault="00B75D26" w:rsidP="00F14F0E">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انظر: «لسان العرب» (</w:t>
      </w:r>
      <w:r w:rsidRPr="00491A3F">
        <w:rPr>
          <w:rFonts w:ascii="Traditional Arabic" w:eastAsia="Calibri" w:hAnsi="Traditional Arabic" w:cs="Traditional Arabic"/>
          <w:sz w:val="28"/>
          <w:szCs w:val="28"/>
          <w:rtl/>
          <w:lang w:bidi="ar-EG"/>
        </w:rPr>
        <w:t>1/</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129</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و</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مناهل العرفان</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للزرقاني (</w:t>
      </w:r>
      <w:r w:rsidRPr="00491A3F">
        <w:rPr>
          <w:rFonts w:ascii="Traditional Arabic" w:eastAsia="Calibri" w:hAnsi="Traditional Arabic" w:cs="Traditional Arabic"/>
          <w:sz w:val="28"/>
          <w:szCs w:val="28"/>
          <w:rtl/>
          <w:lang w:bidi="ar-EG"/>
        </w:rPr>
        <w:t>1/</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7</w:t>
      </w:r>
      <w:r w:rsidRPr="00491A3F">
        <w:rPr>
          <w:rFonts w:ascii="Traditional Arabic" w:eastAsia="Calibri" w:hAnsi="Traditional Arabic" w:cs="Traditional Arabic" w:hint="cs"/>
          <w:sz w:val="28"/>
          <w:szCs w:val="28"/>
          <w:rtl/>
          <w:lang w:bidi="ar-EG"/>
        </w:rPr>
        <w:t xml:space="preserve">). </w:t>
      </w:r>
    </w:p>
  </w:footnote>
  <w:footnote w:id="2052">
    <w:p w:rsidR="00B75D26" w:rsidRPr="00491A3F" w:rsidRDefault="00B75D26" w:rsidP="00F14F0E">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انظر: «م</w:t>
      </w:r>
      <w:r w:rsidRPr="00491A3F">
        <w:rPr>
          <w:rFonts w:ascii="Traditional Arabic" w:eastAsia="Calibri" w:hAnsi="Traditional Arabic" w:cs="Traditional Arabic"/>
          <w:sz w:val="28"/>
          <w:szCs w:val="28"/>
          <w:rtl/>
          <w:lang w:bidi="ar-EG"/>
        </w:rPr>
        <w:t>ناهل العرفان</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1/</w:t>
      </w:r>
      <w:r w:rsidRPr="00491A3F">
        <w:rPr>
          <w:rFonts w:ascii="Traditional Arabic" w:eastAsia="Calibri" w:hAnsi="Traditional Arabic" w:cs="Traditional Arabic" w:hint="cs"/>
          <w:sz w:val="28"/>
          <w:szCs w:val="28"/>
          <w:rtl/>
          <w:lang w:bidi="ar-EG"/>
        </w:rPr>
        <w:t xml:space="preserve"> 10-13)</w:t>
      </w:r>
      <w:r w:rsidRPr="00491A3F">
        <w:rPr>
          <w:rFonts w:ascii="Traditional Arabic" w:eastAsia="Calibri" w:hAnsi="Traditional Arabic" w:cs="Traditional Arabic"/>
          <w:sz w:val="28"/>
          <w:szCs w:val="28"/>
          <w:rtl/>
          <w:lang w:bidi="ar-EG"/>
        </w:rPr>
        <w:t>، و</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مباحث في علوم القرآن</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لمناع القطان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ص 20-21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ط5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مؤسسة الرسالة</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بيروت</w:t>
      </w:r>
      <w:r w:rsidRPr="00491A3F">
        <w:rPr>
          <w:rFonts w:ascii="Traditional Arabic" w:eastAsia="Calibri" w:hAnsi="Traditional Arabic" w:cs="Traditional Arabic" w:hint="cs"/>
          <w:sz w:val="28"/>
          <w:szCs w:val="28"/>
          <w:rtl/>
          <w:lang w:bidi="ar-EG"/>
        </w:rPr>
        <w:t>.</w:t>
      </w:r>
    </w:p>
  </w:footnote>
  <w:footnote w:id="2053">
    <w:p w:rsidR="00B75D26" w:rsidRPr="00491A3F" w:rsidRDefault="00B75D26" w:rsidP="00F14F0E">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أخرجه أبو داود </w:t>
      </w:r>
      <w:r w:rsidRPr="00491A3F">
        <w:rPr>
          <w:rFonts w:ascii="Traditional Arabic" w:eastAsia="Calibri" w:hAnsi="Traditional Arabic" w:cs="Traditional Arabic"/>
          <w:sz w:val="28"/>
          <w:szCs w:val="28"/>
          <w:rtl/>
          <w:lang w:bidi="ar-EG"/>
        </w:rPr>
        <w:t>(4734)</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والترمذي (2925)</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وابن ماجه (201)</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والحاكم (2/</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669) وصححه</w:t>
      </w:r>
      <w:r w:rsidRPr="00491A3F">
        <w:rPr>
          <w:rFonts w:ascii="Traditional Arabic" w:eastAsia="Calibri" w:hAnsi="Traditional Arabic" w:cs="Traditional Arabic" w:hint="cs"/>
          <w:sz w:val="28"/>
          <w:szCs w:val="28"/>
          <w:rtl/>
          <w:lang w:bidi="ar-EG"/>
        </w:rPr>
        <w:t xml:space="preserve">، من حديث أبي هريرة رضي الله عنه، </w:t>
      </w:r>
      <w:r w:rsidRPr="00491A3F">
        <w:rPr>
          <w:rFonts w:ascii="Traditional Arabic" w:eastAsia="Calibri" w:hAnsi="Traditional Arabic" w:cs="Traditional Arabic"/>
          <w:sz w:val="28"/>
          <w:szCs w:val="28"/>
          <w:rtl/>
          <w:lang w:bidi="ar-EG"/>
        </w:rPr>
        <w:t xml:space="preserve">وقال في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المجمع</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(6/</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35):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رجاله ثقات</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w:t>
      </w:r>
    </w:p>
  </w:footnote>
  <w:footnote w:id="2054">
    <w:p w:rsidR="00B75D26" w:rsidRPr="00491A3F" w:rsidRDefault="00B75D26" w:rsidP="00F14F0E">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«مجموع الفتاوى» (5/233)</w:t>
      </w:r>
      <w:r w:rsidRPr="00491A3F">
        <w:rPr>
          <w:rFonts w:ascii="Traditional Arabic" w:eastAsia="Calibri" w:hAnsi="Traditional Arabic" w:cs="Traditional Arabic" w:hint="cs"/>
          <w:sz w:val="28"/>
          <w:szCs w:val="28"/>
          <w:rtl/>
          <w:lang w:bidi="ar-EG"/>
        </w:rPr>
        <w:t xml:space="preserve">. </w:t>
      </w:r>
    </w:p>
  </w:footnote>
  <w:footnote w:id="2055">
    <w:p w:rsidR="00B75D26" w:rsidRPr="00491A3F" w:rsidRDefault="00B75D26" w:rsidP="00FC0051">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«مجموع الفتاوى» (12/ 301، 302). </w:t>
      </w:r>
    </w:p>
  </w:footnote>
  <w:footnote w:id="2056">
    <w:p w:rsidR="00B75D26" w:rsidRPr="00491A3F" w:rsidRDefault="00B75D26" w:rsidP="00F14F0E">
      <w:pPr>
        <w:pStyle w:val="a5"/>
        <w:ind w:right="1134"/>
        <w:jc w:val="lowKashida"/>
        <w:rPr>
          <w:rFonts w:cs="KFGQPC Uthman Taha Naskh"/>
          <w:b/>
          <w:sz w:val="28"/>
          <w:szCs w:val="28"/>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«مجموع الفتاوى» (6/528</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529)</w:t>
      </w:r>
      <w:r w:rsidRPr="00491A3F">
        <w:rPr>
          <w:rFonts w:ascii="Traditional Arabic" w:eastAsia="Calibri" w:hAnsi="Traditional Arabic" w:cs="Traditional Arabic" w:hint="cs"/>
          <w:sz w:val="28"/>
          <w:szCs w:val="28"/>
          <w:rtl/>
          <w:lang w:bidi="ar-EG"/>
        </w:rPr>
        <w:t xml:space="preserve">. </w:t>
      </w:r>
    </w:p>
  </w:footnote>
  <w:footnote w:id="2057">
    <w:p w:rsidR="00B75D26" w:rsidRPr="00491A3F" w:rsidRDefault="00B75D26" w:rsidP="00E15801">
      <w:pPr>
        <w:autoSpaceDE w:val="0"/>
        <w:autoSpaceDN w:val="0"/>
        <w:adjustRightInd w:val="0"/>
        <w:ind w:right="1134"/>
        <w:jc w:val="lowKashida"/>
        <w:rPr>
          <w:rFonts w:ascii="louts shamy" w:hAnsi="louts shamy" w:cs="louts shamy"/>
          <w:color w:val="000000"/>
          <w:sz w:val="28"/>
          <w:szCs w:val="28"/>
          <w:shd w:val="clear" w:color="auto" w:fill="FFFFFF"/>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انظر: «الكافية الشافية في الانتصار للفرقة الناجية» لابن القيم.</w:t>
      </w:r>
    </w:p>
  </w:footnote>
  <w:footnote w:id="2058">
    <w:p w:rsidR="00B75D26" w:rsidRPr="00491A3F" w:rsidRDefault="00B75D26" w:rsidP="00E15801">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 xml:space="preserve"> مجموع الفتاوى 7/ 655</w:t>
      </w:r>
    </w:p>
  </w:footnote>
  <w:footnote w:id="2059">
    <w:p w:rsidR="00B75D26" w:rsidRPr="00491A3F" w:rsidRDefault="00B75D26" w:rsidP="00FE52EB">
      <w:pPr>
        <w:pBdr>
          <w:top w:val="nil"/>
          <w:left w:val="nil"/>
          <w:bottom w:val="nil"/>
          <w:right w:val="nil"/>
          <w:between w:val="nil"/>
        </w:pBdr>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color w:val="000000"/>
          <w:sz w:val="28"/>
          <w:szCs w:val="28"/>
          <w:shd w:val="clear" w:color="auto" w:fill="FFFFFF"/>
          <w:rtl/>
        </w:rPr>
        <w:t>انظر كتاب طبقات الحنابلة الجزء الثاني، صفحة</w:t>
      </w:r>
      <w:r w:rsidRPr="00491A3F">
        <w:rPr>
          <w:rFonts w:ascii="Traditional Arabic" w:hAnsi="Traditional Arabic" w:cs="Traditional Arabic"/>
          <w:color w:val="000000"/>
          <w:sz w:val="28"/>
          <w:szCs w:val="28"/>
          <w:shd w:val="clear" w:color="auto" w:fill="FFFFFF"/>
        </w:rPr>
        <w:t xml:space="preserve"> (30).</w:t>
      </w:r>
    </w:p>
  </w:footnote>
  <w:footnote w:id="2060">
    <w:p w:rsidR="00B75D26" w:rsidRPr="00491A3F" w:rsidRDefault="00B75D26" w:rsidP="00D7208D">
      <w:pPr>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كشف الخفاء </w:t>
      </w:r>
      <w:r w:rsidRPr="00491A3F">
        <w:rPr>
          <w:rFonts w:ascii="Traditional Arabic" w:hAnsi="Traditional Arabic" w:cs="Traditional Arabic" w:hint="cs"/>
          <w:color w:val="000000"/>
          <w:sz w:val="28"/>
          <w:szCs w:val="28"/>
          <w:shd w:val="clear" w:color="auto" w:fill="FFFFFF"/>
          <w:rtl/>
        </w:rPr>
        <w:t>ل</w:t>
      </w:r>
      <w:r w:rsidRPr="00491A3F">
        <w:rPr>
          <w:rFonts w:ascii="Traditional Arabic" w:hAnsi="Traditional Arabic" w:cs="Traditional Arabic"/>
          <w:color w:val="000000"/>
          <w:sz w:val="28"/>
          <w:szCs w:val="28"/>
          <w:shd w:val="clear" w:color="auto" w:fill="FFFFFF"/>
          <w:rtl/>
        </w:rPr>
        <w:t>لعجلوني الجزء أو الصفحة</w:t>
      </w:r>
      <w:r w:rsidRPr="00491A3F">
        <w:rPr>
          <w:rFonts w:ascii="Traditional Arabic" w:hAnsi="Traditional Arabic" w:cs="Traditional Arabic" w:hint="cs"/>
          <w:color w:val="000000"/>
          <w:sz w:val="28"/>
          <w:szCs w:val="28"/>
          <w:shd w:val="clear" w:color="auto" w:fill="FFFFFF"/>
          <w:rtl/>
        </w:rPr>
        <w:t xml:space="preserve">:1/ 371، وقال: </w:t>
      </w:r>
      <w:r w:rsidRPr="00491A3F">
        <w:rPr>
          <w:rFonts w:ascii="Traditional Arabic" w:hAnsi="Traditional Arabic" w:cs="Traditional Arabic"/>
          <w:color w:val="000000"/>
          <w:sz w:val="28"/>
          <w:szCs w:val="28"/>
          <w:shd w:val="clear" w:color="auto" w:fill="FFFFFF"/>
          <w:rtl/>
        </w:rPr>
        <w:t>أسانيده ضعيفة لكن اجتماعها يكسبه قوة ومعناه صحيح</w:t>
      </w:r>
      <w:r w:rsidRPr="00491A3F">
        <w:rPr>
          <w:rFonts w:ascii="Traditional Arabic" w:hAnsi="Traditional Arabic" w:cs="Traditional Arabic" w:hint="cs"/>
          <w:color w:val="000000"/>
          <w:sz w:val="28"/>
          <w:szCs w:val="28"/>
          <w:shd w:val="clear" w:color="auto" w:fill="FFFFFF"/>
          <w:rtl/>
        </w:rPr>
        <w:t xml:space="preserve">، وقال </w:t>
      </w:r>
      <w:r w:rsidRPr="00491A3F">
        <w:rPr>
          <w:rFonts w:ascii="Traditional Arabic" w:hAnsi="Traditional Arabic" w:cs="Traditional Arabic"/>
          <w:color w:val="000000"/>
          <w:sz w:val="28"/>
          <w:szCs w:val="28"/>
          <w:shd w:val="clear" w:color="auto" w:fill="FFFFFF"/>
          <w:rtl/>
        </w:rPr>
        <w:t>الألباني </w:t>
      </w:r>
      <w:r w:rsidRPr="00491A3F">
        <w:rPr>
          <w:rFonts w:ascii="Traditional Arabic" w:hAnsi="Traditional Arabic" w:cs="Traditional Arabic" w:hint="cs"/>
          <w:color w:val="000000"/>
          <w:sz w:val="28"/>
          <w:szCs w:val="28"/>
          <w:shd w:val="clear" w:color="auto" w:fill="FFFFFF"/>
          <w:rtl/>
        </w:rPr>
        <w:t xml:space="preserve">في </w:t>
      </w:r>
      <w:r w:rsidRPr="00491A3F">
        <w:rPr>
          <w:rFonts w:ascii="Traditional Arabic" w:hAnsi="Traditional Arabic" w:cs="Traditional Arabic"/>
          <w:color w:val="000000"/>
          <w:sz w:val="28"/>
          <w:szCs w:val="28"/>
          <w:shd w:val="clear" w:color="auto" w:fill="FFFFFF"/>
          <w:rtl/>
        </w:rPr>
        <w:t>صحيح الجامع</w:t>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hint="cs"/>
          <w:color w:val="000000"/>
          <w:sz w:val="28"/>
          <w:szCs w:val="28"/>
          <w:shd w:val="clear" w:color="auto" w:fill="FFFFFF"/>
          <w:rtl/>
        </w:rPr>
        <w:t xml:space="preserve">(2976) </w:t>
      </w:r>
      <w:r w:rsidRPr="00491A3F">
        <w:rPr>
          <w:rFonts w:ascii="Traditional Arabic" w:hAnsi="Traditional Arabic" w:cs="Traditional Arabic"/>
          <w:color w:val="000000"/>
          <w:sz w:val="28"/>
          <w:szCs w:val="28"/>
          <w:shd w:val="clear" w:color="auto" w:fill="FFFFFF"/>
          <w:rtl/>
        </w:rPr>
        <w:t>حسن</w:t>
      </w:r>
      <w:r w:rsidRPr="00491A3F">
        <w:rPr>
          <w:rFonts w:ascii="Traditional Arabic" w:hAnsi="Traditional Arabic" w:cs="Traditional Arabic" w:hint="cs"/>
          <w:color w:val="000000"/>
          <w:sz w:val="28"/>
          <w:szCs w:val="28"/>
          <w:shd w:val="clear" w:color="auto" w:fill="FFFFFF"/>
          <w:rtl/>
        </w:rPr>
        <w:t>.</w:t>
      </w:r>
    </w:p>
  </w:footnote>
  <w:footnote w:id="2061">
    <w:p w:rsidR="00B75D26" w:rsidRPr="00491A3F" w:rsidRDefault="00B75D26" w:rsidP="00B83D43">
      <w:pPr>
        <w:pStyle w:val="a5"/>
        <w:widowControl w:val="0"/>
        <w:spacing w:line="460" w:lineRule="exact"/>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مجموع الفتاوى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4/39-40</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2062">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أخرجه أبو داود في سننه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4/44</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كتاب العلم، باب التوقي في الفتيا برقم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3656</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 xml:space="preserve">والإمام أحمد في المسند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5/435</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وقال محقق المسند حمزة أحمد الزين: "إسناده حسن"،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17/78</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برقم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23577-23578</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ط/دار الحديث؛ وضعف إسناده الألباني كما في تخريج أحاديث مشكاة المصابيح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1/81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2063">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عيسى بن يونس بن أبي إسحاق الهمداني، أبو عمرو السبيعي، الكوفي الإمام القدوة، الحافظ الحجة، أخو الحافظ إسرائيل بن يونس، أخرج له أصحاب الكتب الستة، توفي سنة 187هـ.</w:t>
      </w:r>
    </w:p>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 xml:space="preserve">انظر ترجمته في: السير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8/489</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تهذيب التهذيب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3/371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2064">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أورده ابن بطة في الإبانة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1/401</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2065">
    <w:p w:rsidR="00B75D26" w:rsidRPr="00491A3F" w:rsidRDefault="00B75D26" w:rsidP="00595CD1">
      <w:pPr>
        <w:pStyle w:val="a5"/>
        <w:widowControl w:val="0"/>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معالم السنن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5/250</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w:t>
      </w:r>
    </w:p>
  </w:footnote>
  <w:footnote w:id="2066">
    <w:p w:rsidR="00B75D26" w:rsidRPr="00491A3F" w:rsidRDefault="00B75D26" w:rsidP="00B83D43">
      <w:pPr>
        <w:pStyle w:val="a5"/>
        <w:ind w:right="1134"/>
        <w:jc w:val="lowKashida"/>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جامع بيان العلم وفضله لابن عبد البر 2 / 193</w:t>
      </w:r>
    </w:p>
  </w:footnote>
  <w:footnote w:id="2067">
    <w:p w:rsidR="00B75D26" w:rsidRPr="00491A3F" w:rsidRDefault="00B75D26" w:rsidP="005658C1">
      <w:pPr>
        <w:pStyle w:val="a5"/>
        <w:ind w:right="1134"/>
        <w:jc w:val="lowKashida"/>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مجموع الفتاوى 5 / 119</w:t>
      </w:r>
    </w:p>
  </w:footnote>
  <w:footnote w:id="2068">
    <w:p w:rsidR="00B75D26" w:rsidRPr="00491A3F" w:rsidRDefault="00B75D26">
      <w:pPr>
        <w:pStyle w:val="a5"/>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(السنة 5/117)</w:t>
      </w:r>
      <w:r w:rsidRPr="00491A3F">
        <w:rPr>
          <w:rFonts w:ascii="Traditional Arabic" w:eastAsia="Traditional Arabic" w:hAnsi="Traditional Arabic" w:cs="Traditional Arabic" w:hint="cs"/>
          <w:color w:val="000000"/>
          <w:sz w:val="28"/>
          <w:szCs w:val="28"/>
          <w:rtl/>
        </w:rPr>
        <w:t>.</w:t>
      </w:r>
    </w:p>
  </w:footnote>
  <w:footnote w:id="2069">
    <w:p w:rsidR="00B75D26" w:rsidRPr="00491A3F" w:rsidRDefault="00B75D26">
      <w:pPr>
        <w:pStyle w:val="a5"/>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بغداد 4/153)</w:t>
      </w:r>
      <w:r w:rsidRPr="00491A3F">
        <w:rPr>
          <w:rFonts w:ascii="Traditional Arabic" w:eastAsia="Traditional Arabic" w:hAnsi="Traditional Arabic" w:cs="Traditional Arabic" w:hint="cs"/>
          <w:color w:val="000000"/>
          <w:sz w:val="28"/>
          <w:szCs w:val="28"/>
          <w:rtl/>
        </w:rPr>
        <w:t>.</w:t>
      </w:r>
    </w:p>
  </w:footnote>
  <w:footnote w:id="2070">
    <w:p w:rsidR="00B75D26" w:rsidRPr="00491A3F" w:rsidRDefault="00B75D26">
      <w:pPr>
        <w:pStyle w:val="a5"/>
        <w:rPr>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(مجموع الفتاوى 12/489)</w:t>
      </w:r>
      <w:r w:rsidRPr="00491A3F">
        <w:rPr>
          <w:rFonts w:hint="cs"/>
          <w:sz w:val="28"/>
          <w:szCs w:val="28"/>
          <w:rtl/>
        </w:rPr>
        <w:t>.</w:t>
      </w:r>
    </w:p>
  </w:footnote>
  <w:footnote w:id="2071">
    <w:p w:rsidR="00B75D26" w:rsidRPr="00491A3F" w:rsidRDefault="00B75D26" w:rsidP="004A329E">
      <w:pPr>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xml:space="preserve"> مجموع الفتاوى (6/55).</w:t>
      </w:r>
    </w:p>
  </w:footnote>
  <w:footnote w:id="2072">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eastAsia="Calibri"/>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 المرجئة على ثلاثة أقسام:</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القسم الأول: الذين قالوا: الإيمان تصديق القلب وقول اللسان، وهؤلاء يسمون مرجئة الفقهاء. وهم علماؤهم وأئمتهم وأحسنهم قولاً.</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وقد استقر إرجاء الفقهاء على ثلاثة أسس هي:</w:t>
      </w:r>
    </w:p>
    <w:p w:rsidR="00B75D26" w:rsidRPr="00491A3F" w:rsidRDefault="00B75D26" w:rsidP="00AC50F2">
      <w:pPr>
        <w:pStyle w:val="a7"/>
        <w:widowControl w:val="0"/>
        <w:ind w:left="1134"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1-زعمهم أن العمل لا يدخل في مسمى الإيمان وأن الإيمان هو التصديق.</w:t>
      </w:r>
    </w:p>
    <w:p w:rsidR="00B75D26" w:rsidRPr="00491A3F" w:rsidRDefault="00B75D26" w:rsidP="00AC50F2">
      <w:pPr>
        <w:pStyle w:val="a7"/>
        <w:widowControl w:val="0"/>
        <w:ind w:left="1134"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2-زعمهم أن الإيمان لا يزيد ولا ينقص.</w:t>
      </w:r>
    </w:p>
    <w:p w:rsidR="00B75D26" w:rsidRPr="00491A3F" w:rsidRDefault="00B75D26" w:rsidP="00AC50F2">
      <w:pPr>
        <w:pStyle w:val="a7"/>
        <w:widowControl w:val="0"/>
        <w:ind w:left="1134"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3-زعمهم أنه لا يجوز الاستثناء في الإيمان.</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القسم الثاني: الذين قالوا: "هو تصديق القلب فقط وإن لم يتكلم به".</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وهذا قول الجهمية، وهو الذي نصره الأشعري وأكثر أصحابه. فالجهم كان يقول إن الإيمان مجرد تصديق القلب وإن لم يتكلم به. وهذا القول لا يعرف عن أحد من علماء الأمة وأئمتها، بل أحمد ووكيع وغيرهما كفروا من قال بهذا القول. ولكن هذا هو الذي نصره الأشعري وأكثر أصحابه؟! ولكن قالوا مع ذلك إن كل من حكم الشرع بكفره حكمنا بكفره واستدللنا على تكفير الشارع له على خلو قلبه من المعرفة.</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القسم الثالث: الذين يقولون: "الإيمان هو القول فقط".</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فمن تكلم به فهو مؤمن كامل الإيمان، لكن إن كان مقراً بقلبه كان من أهل الجنة، وإن كان مكذباً بقلبه كان منافقاً مؤمناً من أهل النار، وهذا قول الكرامية.</w:t>
      </w:r>
    </w:p>
    <w:p w:rsidR="00B75D26" w:rsidRPr="00491A3F" w:rsidRDefault="00B75D26" w:rsidP="00AC50F2">
      <w:pPr>
        <w:widowControl w:val="0"/>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hint="cs"/>
          <w:sz w:val="28"/>
          <w:szCs w:val="28"/>
          <w:rtl/>
          <w:lang w:bidi="ar-EG"/>
        </w:rPr>
        <w:t>وهو آخر ما أحدث من الأقوال في الإيمان، وبعض الناس يحكى عنهم أن من تكلم به بلسانه دون قلبه فهو من أهل الجنة، وهو غلط عليهم، بل يقولون إنه مؤمن كامل الإيمان، وإنه من أهل النار.</w:t>
      </w:r>
      <w:r w:rsidRPr="00491A3F">
        <w:rPr>
          <w:rFonts w:eastAsia="Calibri"/>
          <w:sz w:val="28"/>
          <w:szCs w:val="28"/>
          <w:rtl/>
        </w:rPr>
        <w:footnoteRef/>
      </w:r>
    </w:p>
    <w:p w:rsidR="00B75D26" w:rsidRPr="00491A3F" w:rsidRDefault="00B75D26">
      <w:pPr>
        <w:pStyle w:val="a5"/>
        <w:rPr>
          <w:sz w:val="28"/>
          <w:szCs w:val="28"/>
          <w:rtl/>
        </w:rPr>
      </w:pPr>
    </w:p>
  </w:footnote>
  <w:footnote w:id="2073">
    <w:p w:rsidR="00B75D26" w:rsidRPr="00491A3F" w:rsidRDefault="00B75D26" w:rsidP="00AC39B1">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sz w:val="28"/>
          <w:szCs w:val="28"/>
          <w:lang w:bidi="ar-EG"/>
        </w:rPr>
        <w:t> </w:t>
      </w:r>
      <w:r w:rsidRPr="00491A3F">
        <w:rPr>
          <w:rFonts w:ascii="Traditional Arabic" w:eastAsia="Calibri" w:hAnsi="Traditional Arabic" w:cs="Traditional Arabic"/>
          <w:sz w:val="28"/>
          <w:szCs w:val="28"/>
          <w:rtl/>
          <w:lang w:bidi="ar-EG"/>
        </w:rPr>
        <w:t>انظر مجموع الفتاوى (7/ 582</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p>
  </w:footnote>
  <w:footnote w:id="2074">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شيخ الاسلام أبو المعتمر سليمان بن طرخان القيسي البصري مولاهم، لم يكن تيميا بل نزل فيهم، ثقة عابد، مات سنة 143هـ (التقريب 1/326). </w:t>
      </w:r>
    </w:p>
  </w:footnote>
  <w:footnote w:id="2075">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السنة لعبد الله بن الإمام أحمد 1/104، 105 رقم (8). </w:t>
      </w:r>
    </w:p>
  </w:footnote>
  <w:footnote w:id="2076">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كتاب خلق أفعال العباد ص11، توضيح المقاصد وتصحيح القواعد 1/48. </w:t>
      </w:r>
    </w:p>
  </w:footnote>
  <w:footnote w:id="2077">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السنة لعبد الله بن الإمام أحمد 1/109 رقم (17). </w:t>
      </w:r>
    </w:p>
  </w:footnote>
  <w:footnote w:id="2078">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كان آخر الصحابة موتاً الطفيل عامر بن واثلة الليثي رضي الله عنه، وصحح الذهبي أنه مات سنة عشر ومائة. انظر تدريب الراوي 2/228،229. </w:t>
      </w:r>
    </w:p>
  </w:footnote>
  <w:footnote w:id="2079">
    <w:p w:rsidR="00B75D26" w:rsidRPr="00491A3F" w:rsidRDefault="00B75D26" w:rsidP="00AC39B1">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-الفتوى الحموية ص47. </w:t>
      </w:r>
    </w:p>
  </w:footnote>
  <w:footnote w:id="2080">
    <w:p w:rsidR="00B75D26" w:rsidRPr="00491A3F" w:rsidRDefault="00B75D26" w:rsidP="0050726B">
      <w:pPr>
        <w:pStyle w:val="a5"/>
        <w:ind w:right="1134"/>
        <w:jc w:val="lowKashida"/>
        <w:rPr>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-انظر درء تعارض العقل والنقل 5/244. </w:t>
      </w:r>
    </w:p>
  </w:footnote>
  <w:footnote w:id="2081">
    <w:p w:rsidR="00B75D26" w:rsidRPr="00491A3F" w:rsidRDefault="00B75D26" w:rsidP="00757DBA">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النبوات لابن تيمية١ / ٤٢٢</w:t>
      </w:r>
    </w:p>
  </w:footnote>
  <w:footnote w:id="2082">
    <w:p w:rsidR="00B75D26" w:rsidRPr="00491A3F" w:rsidRDefault="00B75D26" w:rsidP="00757DBA">
      <w:pPr>
        <w:pStyle w:val="a5"/>
        <w:ind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hint="cs"/>
          <w:sz w:val="28"/>
          <w:szCs w:val="28"/>
          <w:rtl/>
          <w:lang w:bidi="ar-EG"/>
        </w:rPr>
        <w:t xml:space="preserve"> انظر مجموع الفتاوى ج5/ 29 وج16/433، ودرء تعارض العقل والنقل ج1/7 وج3/ 77 والصواعق المرسلة ج2/456، و633.</w:t>
      </w:r>
    </w:p>
  </w:footnote>
  <w:footnote w:id="2083">
    <w:p w:rsidR="00B75D26" w:rsidRPr="00491A3F" w:rsidRDefault="00B75D26" w:rsidP="002F1A8A">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مجموع الفتاوى 4/ 96.</w:t>
      </w:r>
    </w:p>
  </w:footnote>
  <w:footnote w:id="2084">
    <w:p w:rsidR="00B75D26" w:rsidRPr="00491A3F" w:rsidRDefault="00B75D26" w:rsidP="00EA019C">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درء تعارض العقل والنقل١/ ١٨-١٩</w:t>
      </w:r>
    </w:p>
  </w:footnote>
  <w:footnote w:id="2085">
    <w:p w:rsidR="00B75D26" w:rsidRPr="00491A3F" w:rsidRDefault="00B75D26" w:rsidP="00EA019C">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«مجموع الفتاوى» (5/ </w:t>
      </w:r>
      <w:r w:rsidRPr="00491A3F">
        <w:rPr>
          <w:rFonts w:ascii="Traditional Arabic" w:hAnsi="Traditional Arabic" w:cs="Traditional Arabic"/>
          <w:color w:val="000000"/>
          <w:sz w:val="28"/>
          <w:szCs w:val="28"/>
          <w:rtl/>
        </w:rPr>
        <w:t>554</w:t>
      </w:r>
      <w:r w:rsidRPr="00491A3F">
        <w:rPr>
          <w:rFonts w:ascii="Traditional Arabic" w:hAnsi="Traditional Arabic" w:cs="Traditional Arabic" w:hint="cs"/>
          <w:color w:val="000000"/>
          <w:sz w:val="28"/>
          <w:szCs w:val="28"/>
          <w:rtl/>
        </w:rPr>
        <w:t xml:space="preserve">، 555). </w:t>
      </w:r>
    </w:p>
  </w:footnote>
  <w:footnote w:id="2086">
    <w:p w:rsidR="00B75D26" w:rsidRPr="00491A3F" w:rsidRDefault="00B75D26" w:rsidP="00FA5E23">
      <w:pPr>
        <w:pStyle w:val="a5"/>
        <w:widowControl w:val="0"/>
        <w:ind w:left="1134" w:right="1134" w:hanging="312"/>
        <w:jc w:val="lowKashida"/>
        <w:rPr>
          <w:rFonts w:ascii="Traditional Arabic" w:hAnsi="Traditional Arabic" w:cs="Traditional Arabic"/>
          <w:color w:val="000000"/>
          <w:sz w:val="28"/>
          <w:szCs w:val="28"/>
          <w:shd w:val="clear" w:color="auto" w:fill="FFFFFF"/>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xml:space="preserve">) «الفقه الأكبر»، رواية أبي مطيع البلخي (ص40، 44، </w:t>
      </w:r>
      <w:r w:rsidRPr="00491A3F">
        <w:rPr>
          <w:rFonts w:ascii="Traditional Arabic" w:eastAsia="Calibri" w:hAnsi="Traditional Arabic" w:cs="Traditional Arabic" w:hint="cs"/>
          <w:sz w:val="28"/>
          <w:szCs w:val="28"/>
          <w:rtl/>
          <w:lang w:bidi="ar-EG"/>
        </w:rPr>
        <w:t>49-50</w:t>
      </w:r>
      <w:r w:rsidRPr="00491A3F">
        <w:rPr>
          <w:rFonts w:ascii="Traditional Arabic" w:eastAsia="Calibri" w:hAnsi="Traditional Arabic" w:cs="Traditional Arabic"/>
          <w:sz w:val="28"/>
          <w:szCs w:val="28"/>
          <w:rtl/>
          <w:lang w:bidi="ar-EG"/>
        </w:rPr>
        <w:t>).</w:t>
      </w:r>
      <w:r w:rsidRPr="00491A3F">
        <w:rPr>
          <w:rFonts w:ascii="Traditional Arabic" w:hAnsi="Traditional Arabic" w:cs="Traditional Arabic"/>
          <w:color w:val="000000"/>
          <w:sz w:val="28"/>
          <w:szCs w:val="28"/>
          <w:shd w:val="clear" w:color="auto" w:fill="FFFFFF"/>
          <w:rtl/>
        </w:rPr>
        <w:t xml:space="preserve"> </w:t>
      </w:r>
    </w:p>
  </w:footnote>
  <w:footnote w:id="2087">
    <w:p w:rsidR="00B75D26" w:rsidRPr="00491A3F" w:rsidRDefault="00B75D26">
      <w:pPr>
        <w:pStyle w:val="a5"/>
        <w:rPr>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مناقب ال</w:t>
      </w:r>
      <w:r w:rsidRPr="00491A3F">
        <w:rPr>
          <w:rFonts w:ascii="Traditional Arabic" w:eastAsia="Traditional Arabic" w:hAnsi="Traditional Arabic" w:cs="Traditional Arabic" w:hint="cs"/>
          <w:color w:val="000000"/>
          <w:sz w:val="28"/>
          <w:szCs w:val="28"/>
          <w:rtl/>
        </w:rPr>
        <w:t>إ</w:t>
      </w:r>
      <w:r w:rsidRPr="00491A3F">
        <w:rPr>
          <w:rFonts w:ascii="Traditional Arabic" w:eastAsia="Traditional Arabic" w:hAnsi="Traditional Arabic" w:cs="Traditional Arabic"/>
          <w:color w:val="000000"/>
          <w:sz w:val="28"/>
          <w:szCs w:val="28"/>
          <w:rtl/>
        </w:rPr>
        <w:t>مام أحمد: ص ۳۷٥ ـ ۳۸٥.</w:t>
      </w:r>
    </w:p>
  </w:footnote>
  <w:footnote w:id="2088">
    <w:p w:rsidR="00B75D26" w:rsidRPr="00491A3F" w:rsidRDefault="00B75D26">
      <w:pPr>
        <w:pStyle w:val="a5"/>
        <w:rPr>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الطبري: ج ۷، حوادث سنة ۲۳۷، ص ۳٦۸ ـ ۳٦۹</w:t>
      </w:r>
      <w:r w:rsidRPr="00491A3F">
        <w:rPr>
          <w:rFonts w:ascii="Traditional Arabic" w:eastAsia="Traditional Arabic" w:hAnsi="Traditional Arabic" w:cs="Traditional Arabic"/>
          <w:color w:val="000000"/>
          <w:sz w:val="28"/>
          <w:szCs w:val="28"/>
        </w:rPr>
        <w:t>.</w:t>
      </w:r>
    </w:p>
  </w:footnote>
  <w:footnote w:id="2089">
    <w:p w:rsidR="00B75D26" w:rsidRPr="00491A3F" w:rsidRDefault="00B75D26">
      <w:pPr>
        <w:pStyle w:val="a5"/>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الطبري: ج ۷، حوادث سنة ۲۳۷، ص ۳٦۷ ـ ۳٦۸.</w:t>
      </w:r>
    </w:p>
  </w:footnote>
  <w:footnote w:id="2090">
    <w:p w:rsidR="00B75D26" w:rsidRPr="00491A3F" w:rsidRDefault="00B75D26">
      <w:pPr>
        <w:pStyle w:val="a5"/>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بغداد: ج ۱، ص ۲۹۸، ولاحظ الكامل لابن الاثير ج ٥، حوادث سنة۲٤۰، ص ۲۹٤.</w:t>
      </w:r>
    </w:p>
  </w:footnote>
  <w:footnote w:id="2091">
    <w:p w:rsidR="00B75D26" w:rsidRPr="00491A3F" w:rsidRDefault="00B75D26">
      <w:pPr>
        <w:pStyle w:val="a5"/>
        <w:rPr>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مناقب الامام أحمد: ص ٤۱۸.</w:t>
      </w:r>
    </w:p>
  </w:footnote>
  <w:footnote w:id="2092">
    <w:p w:rsidR="00B75D26" w:rsidRPr="00491A3F" w:rsidRDefault="00B75D26">
      <w:pPr>
        <w:pStyle w:val="a5"/>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بغداد: ج ٤، ص ۱٥٥.</w:t>
      </w:r>
    </w:p>
  </w:footnote>
  <w:footnote w:id="2093">
    <w:p w:rsidR="00B75D26" w:rsidRPr="00491A3F" w:rsidRDefault="00B75D26">
      <w:pPr>
        <w:pStyle w:val="a5"/>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تاريخ بغداد: ج ۳، ص ۲۸٥</w:t>
      </w:r>
      <w:r w:rsidRPr="00491A3F">
        <w:rPr>
          <w:rFonts w:ascii="Traditional Arabic" w:eastAsia="Traditional Arabic" w:hAnsi="Traditional Arabic" w:cs="Traditional Arabic"/>
          <w:color w:val="000000"/>
          <w:sz w:val="28"/>
          <w:szCs w:val="28"/>
        </w:rPr>
        <w:t>.</w:t>
      </w:r>
      <w:r w:rsidRPr="00491A3F">
        <w:rPr>
          <w:rFonts w:ascii="Traditional Arabic" w:eastAsia="Traditional Arabic" w:hAnsi="Traditional Arabic" w:cs="Traditional Arabic"/>
          <w:color w:val="000000"/>
          <w:sz w:val="28"/>
          <w:szCs w:val="28"/>
        </w:rPr>
        <w:br/>
      </w:r>
    </w:p>
  </w:footnote>
  <w:footnote w:id="2094">
    <w:p w:rsidR="00B75D26" w:rsidRPr="00491A3F" w:rsidRDefault="00B75D26" w:rsidP="00090CB1">
      <w:pPr>
        <w:pBdr>
          <w:top w:val="nil"/>
          <w:left w:val="nil"/>
          <w:bottom w:val="nil"/>
          <w:right w:val="nil"/>
          <w:between w:val="nil"/>
        </w:pBdr>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كتاب تنبيه الغافلين بأحاديث سيد الأنبياء والمرسلين للسمرقندي صفحة</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(432)</w:t>
      </w:r>
      <w:r w:rsidRPr="00491A3F">
        <w:rPr>
          <w:rFonts w:ascii="Traditional Arabic" w:eastAsia="Calibri" w:hAnsi="Traditional Arabic" w:cs="Traditional Arabic"/>
          <w:sz w:val="28"/>
          <w:szCs w:val="28"/>
          <w:lang w:bidi="ar-EG"/>
        </w:rPr>
        <w:t>.</w:t>
      </w:r>
    </w:p>
  </w:footnote>
  <w:footnote w:id="2095">
    <w:p w:rsidR="00B75D26" w:rsidRPr="00491A3F" w:rsidRDefault="00B75D26" w:rsidP="00341F5B">
      <w:pPr>
        <w:pStyle w:val="a5"/>
        <w:widowControl w:val="0"/>
        <w:ind w:left="312" w:hanging="312"/>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انظر: «تلبيس إبليس» لابن الجوزي (ص</w:t>
      </w:r>
      <w:r w:rsidRPr="00491A3F">
        <w:rPr>
          <w:rFonts w:ascii="Traditional Arabic" w:eastAsia="Calibri" w:hAnsi="Traditional Arabic" w:cs="Traditional Arabic"/>
          <w:sz w:val="28"/>
          <w:szCs w:val="28"/>
          <w:rtl/>
          <w:lang w:bidi="ar-EG"/>
        </w:rPr>
        <w:t xml:space="preserve"> 354</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p>
  </w:footnote>
  <w:footnote w:id="2096">
    <w:p w:rsidR="00B75D26" w:rsidRPr="00922FE8" w:rsidRDefault="00B75D26" w:rsidP="00922FE8">
      <w:pPr>
        <w:pStyle w:val="a5"/>
        <w:rPr>
          <w:rFonts w:ascii="Traditional Arabic" w:eastAsia="Calibri" w:hAnsi="Traditional Arabic" w:cs="Traditional Arabic"/>
          <w:sz w:val="28"/>
          <w:szCs w:val="28"/>
          <w:rtl/>
        </w:rPr>
      </w:pPr>
      <w:r w:rsidRPr="00922FE8">
        <w:rPr>
          <w:rFonts w:ascii="Traditional Arabic" w:eastAsia="Calibri" w:hAnsi="Traditional Arabic" w:cs="Traditional Arabic"/>
          <w:sz w:val="28"/>
          <w:szCs w:val="28"/>
          <w:lang w:bidi="ar-EG"/>
        </w:rPr>
        <w:footnoteRef/>
      </w:r>
      <w:r w:rsidRPr="00922FE8">
        <w:rPr>
          <w:rFonts w:ascii="Traditional Arabic" w:eastAsia="Calibri" w:hAnsi="Traditional Arabic" w:cs="Traditional Arabic"/>
          <w:sz w:val="28"/>
          <w:szCs w:val="28"/>
          <w:rtl/>
          <w:lang w:bidi="ar-EG"/>
        </w:rPr>
        <w:t xml:space="preserve"> رواه البخاري (7063)، ومسلم (2672</w:t>
      </w:r>
      <w:r>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rPr>
        <w:t>.</w:t>
      </w:r>
    </w:p>
  </w:footnote>
  <w:footnote w:id="2097">
    <w:p w:rsidR="00B75D26" w:rsidRPr="00922FE8" w:rsidRDefault="00B75D26" w:rsidP="00922FE8">
      <w:pPr>
        <w:pStyle w:val="a5"/>
        <w:rPr>
          <w:rFonts w:ascii="Traditional Arabic" w:eastAsia="Calibri" w:hAnsi="Traditional Arabic" w:cs="Traditional Arabic"/>
          <w:sz w:val="28"/>
          <w:szCs w:val="28"/>
          <w:rtl/>
        </w:rPr>
      </w:pPr>
      <w:r w:rsidRPr="00922FE8">
        <w:rPr>
          <w:rFonts w:ascii="Traditional Arabic" w:eastAsia="Calibri" w:hAnsi="Traditional Arabic" w:cs="Traditional Arabic"/>
          <w:sz w:val="28"/>
          <w:szCs w:val="28"/>
          <w:lang w:bidi="ar-EG"/>
        </w:rPr>
        <w:footnoteRef/>
      </w:r>
      <w:r w:rsidRPr="00922FE8">
        <w:rPr>
          <w:rFonts w:ascii="Traditional Arabic" w:eastAsia="Calibri" w:hAnsi="Traditional Arabic" w:cs="Traditional Arabic"/>
          <w:sz w:val="28"/>
          <w:szCs w:val="28"/>
          <w:rtl/>
          <w:lang w:bidi="ar-EG"/>
        </w:rPr>
        <w:t xml:space="preserve"> رواه البخاري (80)، ومسلم (2671</w:t>
      </w:r>
      <w:r>
        <w:rPr>
          <w:rFonts w:ascii="Traditional Arabic" w:eastAsia="Calibri" w:hAnsi="Traditional Arabic" w:cs="Traditional Arabic" w:hint="cs"/>
          <w:sz w:val="28"/>
          <w:szCs w:val="28"/>
          <w:rtl/>
          <w:lang w:bidi="ar-EG"/>
        </w:rPr>
        <w:t>)</w:t>
      </w:r>
      <w:r w:rsidRPr="00922FE8">
        <w:rPr>
          <w:rFonts w:ascii="Traditional Arabic" w:eastAsia="Calibri" w:hAnsi="Traditional Arabic" w:cs="Traditional Arabic"/>
          <w:sz w:val="28"/>
          <w:szCs w:val="28"/>
          <w:lang w:bidi="ar-EG"/>
        </w:rPr>
        <w:t>.</w:t>
      </w:r>
    </w:p>
  </w:footnote>
  <w:footnote w:id="2098">
    <w:p w:rsidR="00B75D26" w:rsidRPr="00B64CA9" w:rsidRDefault="00B75D26" w:rsidP="00B64CA9">
      <w:pPr>
        <w:pStyle w:val="a5"/>
        <w:rPr>
          <w:rFonts w:ascii="Traditional Arabic" w:eastAsia="Calibri" w:hAnsi="Traditional Arabic" w:cs="Traditional Arabic"/>
          <w:sz w:val="28"/>
          <w:szCs w:val="28"/>
          <w:lang w:bidi="ar-EG"/>
        </w:rPr>
      </w:pPr>
      <w:r w:rsidRPr="00B64CA9">
        <w:rPr>
          <w:rFonts w:ascii="Traditional Arabic" w:eastAsia="Calibri" w:hAnsi="Traditional Arabic" w:cs="Traditional Arabic"/>
          <w:sz w:val="28"/>
          <w:szCs w:val="28"/>
          <w:lang w:bidi="ar-EG"/>
        </w:rPr>
        <w:footnoteRef/>
      </w:r>
      <w:r w:rsidRPr="00B64CA9">
        <w:rPr>
          <w:rFonts w:ascii="Traditional Arabic" w:eastAsia="Calibri" w:hAnsi="Traditional Arabic" w:cs="Traditional Arabic"/>
          <w:sz w:val="28"/>
          <w:szCs w:val="28"/>
          <w:rtl/>
          <w:lang w:bidi="ar-EG"/>
        </w:rPr>
        <w:t xml:space="preserve"> </w:t>
      </w:r>
      <w:r>
        <w:rPr>
          <w:rFonts w:ascii="Traditional Arabic" w:eastAsia="Calibri" w:hAnsi="Traditional Arabic" w:cs="Traditional Arabic" w:hint="cs"/>
          <w:sz w:val="28"/>
          <w:szCs w:val="28"/>
          <w:rtl/>
          <w:lang w:bidi="ar-EG"/>
        </w:rPr>
        <w:t>((</w:t>
      </w:r>
      <w:r w:rsidRPr="00B64CA9">
        <w:rPr>
          <w:rFonts w:ascii="Traditional Arabic" w:eastAsia="Calibri" w:hAnsi="Traditional Arabic" w:cs="Traditional Arabic"/>
          <w:sz w:val="28"/>
          <w:szCs w:val="28"/>
          <w:rtl/>
          <w:lang w:bidi="ar-EG"/>
        </w:rPr>
        <w:t>شرح السنة)) للبغوي (10/54</w:t>
      </w:r>
      <w:r>
        <w:rPr>
          <w:rFonts w:ascii="Traditional Arabic" w:eastAsia="Calibri" w:hAnsi="Traditional Arabic" w:cs="Traditional Arabic" w:hint="cs"/>
          <w:sz w:val="28"/>
          <w:szCs w:val="28"/>
          <w:rtl/>
          <w:lang w:bidi="ar-EG"/>
        </w:rPr>
        <w:t>)</w:t>
      </w:r>
      <w:r w:rsidRPr="00B64CA9">
        <w:rPr>
          <w:rFonts w:ascii="Traditional Arabic" w:eastAsia="Calibri" w:hAnsi="Traditional Arabic" w:cs="Traditional Arabic"/>
          <w:sz w:val="28"/>
          <w:szCs w:val="28"/>
          <w:lang w:bidi="ar-EG"/>
        </w:rPr>
        <w:t>.</w:t>
      </w:r>
    </w:p>
  </w:footnote>
  <w:footnote w:id="2099">
    <w:p w:rsidR="00B75D26" w:rsidRPr="00B64CA9" w:rsidRDefault="00B75D26" w:rsidP="00B64CA9">
      <w:pPr>
        <w:pStyle w:val="a5"/>
        <w:rPr>
          <w:rFonts w:ascii="Traditional Arabic" w:eastAsia="Calibri" w:hAnsi="Traditional Arabic" w:cs="Traditional Arabic"/>
          <w:sz w:val="28"/>
          <w:szCs w:val="28"/>
          <w:lang w:bidi="ar-EG"/>
        </w:rPr>
      </w:pPr>
      <w:r w:rsidRPr="00B64CA9">
        <w:rPr>
          <w:rFonts w:ascii="Traditional Arabic" w:eastAsia="Calibri" w:hAnsi="Traditional Arabic" w:cs="Traditional Arabic"/>
          <w:sz w:val="28"/>
          <w:szCs w:val="28"/>
          <w:lang w:bidi="ar-EG"/>
        </w:rPr>
        <w:footnoteRef/>
      </w:r>
      <w:r w:rsidRPr="00B64CA9">
        <w:rPr>
          <w:rFonts w:ascii="Traditional Arabic" w:eastAsia="Calibri" w:hAnsi="Traditional Arabic" w:cs="Traditional Arabic"/>
          <w:sz w:val="28"/>
          <w:szCs w:val="28"/>
          <w:rtl/>
          <w:lang w:bidi="ar-EG"/>
        </w:rPr>
        <w:t xml:space="preserve"> انظر ((الاعتصام)) للشاطبي (453</w:t>
      </w:r>
      <w:proofErr w:type="gramStart"/>
      <w:r>
        <w:rPr>
          <w:rFonts w:ascii="Traditional Arabic" w:eastAsia="Calibri" w:hAnsi="Traditional Arabic" w:cs="Traditional Arabic" w:hint="cs"/>
          <w:sz w:val="28"/>
          <w:szCs w:val="28"/>
          <w:rtl/>
          <w:lang w:bidi="ar-EG"/>
        </w:rPr>
        <w:t>)</w:t>
      </w:r>
      <w:r w:rsidRPr="00B64CA9">
        <w:rPr>
          <w:rFonts w:ascii="Traditional Arabic" w:eastAsia="Calibri" w:hAnsi="Traditional Arabic" w:cs="Traditional Arabic"/>
          <w:sz w:val="28"/>
          <w:szCs w:val="28"/>
          <w:lang w:bidi="ar-EG"/>
        </w:rPr>
        <w:t xml:space="preserve"> .</w:t>
      </w:r>
      <w:proofErr w:type="gramEnd"/>
    </w:p>
  </w:footnote>
  <w:footnote w:id="2100">
    <w:p w:rsidR="00B75D26" w:rsidRPr="00B64CA9" w:rsidRDefault="00B75D26" w:rsidP="00B64CA9">
      <w:pPr>
        <w:pStyle w:val="a5"/>
        <w:rPr>
          <w:rFonts w:ascii="Traditional Arabic" w:eastAsia="Calibri" w:hAnsi="Traditional Arabic" w:cs="Traditional Arabic"/>
          <w:sz w:val="28"/>
          <w:szCs w:val="28"/>
          <w:rtl/>
          <w:lang w:bidi="ar-EG"/>
        </w:rPr>
      </w:pPr>
      <w:r w:rsidRPr="00B64CA9">
        <w:rPr>
          <w:rFonts w:ascii="Traditional Arabic" w:eastAsia="Calibri" w:hAnsi="Traditional Arabic" w:cs="Traditional Arabic"/>
          <w:sz w:val="28"/>
          <w:szCs w:val="28"/>
          <w:lang w:bidi="ar-EG"/>
        </w:rPr>
        <w:footnoteRef/>
      </w:r>
      <w:r w:rsidRPr="00B64CA9">
        <w:rPr>
          <w:rFonts w:ascii="Traditional Arabic" w:eastAsia="Calibri" w:hAnsi="Traditional Arabic" w:cs="Traditional Arabic"/>
          <w:sz w:val="28"/>
          <w:szCs w:val="28"/>
          <w:rtl/>
          <w:lang w:bidi="ar-EG"/>
        </w:rPr>
        <w:t xml:space="preserve"> </w:t>
      </w:r>
      <w:proofErr w:type="gramStart"/>
      <w:r>
        <w:rPr>
          <w:rFonts w:ascii="Traditional Arabic" w:eastAsia="Calibri" w:hAnsi="Traditional Arabic" w:cs="Traditional Arabic"/>
          <w:sz w:val="28"/>
          <w:szCs w:val="28"/>
          <w:lang w:bidi="ar-EG"/>
        </w:rPr>
        <w:t>))</w:t>
      </w:r>
      <w:r w:rsidRPr="00B64CA9">
        <w:rPr>
          <w:rFonts w:ascii="Traditional Arabic" w:eastAsia="Calibri" w:hAnsi="Traditional Arabic" w:cs="Traditional Arabic"/>
          <w:sz w:val="28"/>
          <w:szCs w:val="28"/>
          <w:rtl/>
          <w:lang w:bidi="ar-EG"/>
        </w:rPr>
        <w:t>الرسالة</w:t>
      </w:r>
      <w:proofErr w:type="gramEnd"/>
      <w:r w:rsidRPr="00B64CA9">
        <w:rPr>
          <w:rFonts w:ascii="Traditional Arabic" w:eastAsia="Calibri" w:hAnsi="Traditional Arabic" w:cs="Traditional Arabic"/>
          <w:sz w:val="28"/>
          <w:szCs w:val="28"/>
          <w:rtl/>
          <w:lang w:bidi="ar-EG"/>
        </w:rPr>
        <w:t>)) للشافعي (39</w:t>
      </w:r>
      <w:r>
        <w:rPr>
          <w:rFonts w:ascii="Traditional Arabic" w:eastAsia="Calibri" w:hAnsi="Traditional Arabic" w:cs="Traditional Arabic" w:hint="cs"/>
          <w:sz w:val="28"/>
          <w:szCs w:val="28"/>
          <w:rtl/>
          <w:lang w:bidi="ar-EG"/>
        </w:rPr>
        <w:t>)</w:t>
      </w:r>
      <w:r w:rsidRPr="00B64CA9">
        <w:rPr>
          <w:rFonts w:ascii="Traditional Arabic" w:eastAsia="Calibri" w:hAnsi="Traditional Arabic" w:cs="Traditional Arabic"/>
          <w:sz w:val="28"/>
          <w:szCs w:val="28"/>
          <w:lang w:bidi="ar-EG"/>
        </w:rPr>
        <w:t>.</w:t>
      </w:r>
    </w:p>
  </w:footnote>
  <w:footnote w:id="2101">
    <w:p w:rsidR="00B75D26" w:rsidRPr="00B64CA9" w:rsidRDefault="00B75D26" w:rsidP="00B64CA9">
      <w:pPr>
        <w:pStyle w:val="a5"/>
        <w:rPr>
          <w:rFonts w:ascii="Traditional Arabic" w:eastAsia="Calibri" w:hAnsi="Traditional Arabic" w:cs="Traditional Arabic"/>
          <w:sz w:val="28"/>
          <w:szCs w:val="28"/>
          <w:lang w:bidi="ar-EG"/>
        </w:rPr>
      </w:pPr>
      <w:r w:rsidRPr="00B64CA9">
        <w:rPr>
          <w:rFonts w:ascii="Traditional Arabic" w:eastAsia="Calibri" w:hAnsi="Traditional Arabic" w:cs="Traditional Arabic"/>
          <w:sz w:val="28"/>
          <w:szCs w:val="28"/>
          <w:lang w:bidi="ar-EG"/>
        </w:rPr>
        <w:footnoteRef/>
      </w:r>
      <w:r w:rsidRPr="00B64CA9">
        <w:rPr>
          <w:rFonts w:ascii="Traditional Arabic" w:eastAsia="Calibri" w:hAnsi="Traditional Arabic" w:cs="Traditional Arabic"/>
          <w:sz w:val="28"/>
          <w:szCs w:val="28"/>
          <w:rtl/>
          <w:lang w:bidi="ar-EG"/>
        </w:rPr>
        <w:t xml:space="preserve"> </w:t>
      </w:r>
      <w:proofErr w:type="gramStart"/>
      <w:r>
        <w:rPr>
          <w:rFonts w:ascii="Traditional Arabic" w:eastAsia="Calibri" w:hAnsi="Traditional Arabic" w:cs="Traditional Arabic"/>
          <w:sz w:val="28"/>
          <w:szCs w:val="28"/>
          <w:lang w:bidi="ar-EG"/>
        </w:rPr>
        <w:t>))</w:t>
      </w:r>
      <w:r w:rsidRPr="00B64CA9">
        <w:rPr>
          <w:rFonts w:ascii="Traditional Arabic" w:eastAsia="Calibri" w:hAnsi="Traditional Arabic" w:cs="Traditional Arabic"/>
          <w:sz w:val="28"/>
          <w:szCs w:val="28"/>
          <w:rtl/>
          <w:lang w:bidi="ar-EG"/>
        </w:rPr>
        <w:t>الرسالة</w:t>
      </w:r>
      <w:proofErr w:type="gramEnd"/>
      <w:r w:rsidRPr="00B64CA9">
        <w:rPr>
          <w:rFonts w:ascii="Traditional Arabic" w:eastAsia="Calibri" w:hAnsi="Traditional Arabic" w:cs="Traditional Arabic"/>
          <w:sz w:val="28"/>
          <w:szCs w:val="28"/>
          <w:rtl/>
          <w:lang w:bidi="ar-EG"/>
        </w:rPr>
        <w:t>)) للشافعي (41</w:t>
      </w:r>
      <w:r>
        <w:rPr>
          <w:rFonts w:ascii="Traditional Arabic" w:eastAsia="Calibri" w:hAnsi="Traditional Arabic" w:cs="Traditional Arabic" w:hint="cs"/>
          <w:sz w:val="28"/>
          <w:szCs w:val="28"/>
          <w:rtl/>
          <w:lang w:bidi="ar-EG"/>
        </w:rPr>
        <w:t>)</w:t>
      </w:r>
      <w:r w:rsidRPr="00B64CA9">
        <w:rPr>
          <w:rFonts w:ascii="Traditional Arabic" w:eastAsia="Calibri" w:hAnsi="Traditional Arabic" w:cs="Traditional Arabic"/>
          <w:sz w:val="28"/>
          <w:szCs w:val="28"/>
          <w:lang w:bidi="ar-EG"/>
        </w:rPr>
        <w:t>.</w:t>
      </w:r>
    </w:p>
  </w:footnote>
  <w:footnote w:id="2102">
    <w:p w:rsidR="00B75D26" w:rsidRPr="00491A3F" w:rsidRDefault="00B75D26" w:rsidP="00090CB1">
      <w:pPr>
        <w:pBdr>
          <w:top w:val="nil"/>
          <w:left w:val="nil"/>
          <w:bottom w:val="nil"/>
          <w:right w:val="nil"/>
          <w:between w:val="nil"/>
        </w:pBdr>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كتاب إعلام الموقعين عن رب العالمين لابن القيم الجزء الثاني، صفحة</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(8)</w:t>
      </w:r>
      <w:r w:rsidRPr="00491A3F">
        <w:rPr>
          <w:rFonts w:ascii="Traditional Arabic" w:eastAsia="Calibri" w:hAnsi="Traditional Arabic" w:cs="Traditional Arabic"/>
          <w:sz w:val="28"/>
          <w:szCs w:val="28"/>
          <w:lang w:bidi="ar-EG"/>
        </w:rPr>
        <w:t>.</w:t>
      </w:r>
    </w:p>
  </w:footnote>
  <w:footnote w:id="2103">
    <w:p w:rsidR="00B75D26" w:rsidRPr="00491A3F" w:rsidRDefault="00B75D26" w:rsidP="00090CB1">
      <w:pPr>
        <w:pBdr>
          <w:top w:val="nil"/>
          <w:left w:val="nil"/>
          <w:bottom w:val="nil"/>
          <w:right w:val="nil"/>
          <w:between w:val="nil"/>
        </w:pBdr>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كتاب شرح السنة للبغوي الجزء الأول، صفحة</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(318).</w:t>
      </w:r>
    </w:p>
  </w:footnote>
  <w:footnote w:id="2104">
    <w:p w:rsidR="00B75D26" w:rsidRPr="00E45A4A" w:rsidRDefault="00B75D26" w:rsidP="00E75E0F">
      <w:pPr>
        <w:pStyle w:val="a5"/>
        <w:rPr>
          <w:rFonts w:ascii="Tahoma" w:hAnsi="Tahoma" w:cs="Traditional Arabic"/>
          <w:sz w:val="28"/>
          <w:szCs w:val="28"/>
        </w:rPr>
      </w:pPr>
      <w:r w:rsidRPr="006047AF">
        <w:rPr>
          <w:rFonts w:ascii="Tahoma" w:hAnsi="Tahoma" w:cs="Traditional Arabic"/>
          <w:sz w:val="28"/>
          <w:szCs w:val="28"/>
        </w:rPr>
        <w:footnoteRef/>
      </w:r>
      <w:r w:rsidRPr="00E45A4A">
        <w:rPr>
          <w:rFonts w:ascii="Tahoma" w:hAnsi="Tahoma" w:cs="Traditional Arabic"/>
          <w:sz w:val="28"/>
          <w:szCs w:val="28"/>
          <w:rtl/>
        </w:rPr>
        <w:t xml:space="preserve"> مفتاح دار السعادة:</w:t>
      </w:r>
      <w:r w:rsidRPr="00E45A4A">
        <w:rPr>
          <w:rFonts w:ascii="Tahoma" w:hAnsi="Tahoma" w:cs="Traditional Arabic" w:hint="cs"/>
          <w:sz w:val="28"/>
          <w:szCs w:val="28"/>
          <w:rtl/>
        </w:rPr>
        <w:t xml:space="preserve"> 1/ </w:t>
      </w:r>
      <w:r w:rsidRPr="00E45A4A">
        <w:rPr>
          <w:rFonts w:ascii="Tahoma" w:hAnsi="Tahoma" w:cs="Traditional Arabic"/>
          <w:sz w:val="28"/>
          <w:szCs w:val="28"/>
          <w:rtl/>
        </w:rPr>
        <w:t>490</w:t>
      </w:r>
      <w:r w:rsidRPr="00E45A4A">
        <w:rPr>
          <w:rFonts w:ascii="Tahoma" w:hAnsi="Tahoma" w:cs="Traditional Arabic" w:hint="cs"/>
          <w:sz w:val="28"/>
          <w:szCs w:val="28"/>
          <w:rtl/>
        </w:rPr>
        <w:t>.</w:t>
      </w:r>
    </w:p>
  </w:footnote>
  <w:footnote w:id="2105">
    <w:p w:rsidR="00B75D26" w:rsidRPr="00491A3F" w:rsidRDefault="00B75D26" w:rsidP="00774B8F">
      <w:pPr>
        <w:pStyle w:val="a5"/>
        <w:rPr>
          <w:rFonts w:ascii="Tahoma" w:hAnsi="Tahoma" w:cs="Traditional Arabic"/>
          <w:sz w:val="28"/>
          <w:szCs w:val="28"/>
          <w:rtl/>
        </w:rPr>
      </w:pPr>
      <w:r w:rsidRPr="006047AF">
        <w:rPr>
          <w:rFonts w:ascii="Tahoma" w:hAnsi="Tahoma" w:cs="Traditional Arabic"/>
          <w:sz w:val="28"/>
          <w:szCs w:val="28"/>
        </w:rPr>
        <w:footnoteRef/>
      </w:r>
      <w:r w:rsidRPr="00491A3F">
        <w:rPr>
          <w:rFonts w:ascii="Tahoma" w:hAnsi="Tahoma" w:cs="Traditional Arabic"/>
          <w:sz w:val="28"/>
          <w:szCs w:val="28"/>
          <w:rtl/>
        </w:rPr>
        <w:t xml:space="preserve"> إعلام الموقعين (2/ 193).</w:t>
      </w:r>
    </w:p>
  </w:footnote>
  <w:footnote w:id="2106">
    <w:p w:rsidR="00B75D26" w:rsidRPr="00491A3F" w:rsidRDefault="00B75D26" w:rsidP="00774B8F">
      <w:pPr>
        <w:pStyle w:val="a5"/>
        <w:rPr>
          <w:rFonts w:ascii="Tahoma" w:hAnsi="Tahoma" w:cs="Traditional Arabic"/>
          <w:sz w:val="28"/>
          <w:szCs w:val="28"/>
          <w:rtl/>
        </w:rPr>
      </w:pPr>
      <w:r w:rsidRPr="006047AF">
        <w:rPr>
          <w:rFonts w:ascii="Tahoma" w:hAnsi="Tahoma" w:cs="Traditional Arabic"/>
          <w:sz w:val="28"/>
          <w:szCs w:val="28"/>
        </w:rPr>
        <w:footnoteRef/>
      </w:r>
      <w:r w:rsidRPr="00491A3F">
        <w:rPr>
          <w:rFonts w:ascii="Tahoma" w:hAnsi="Tahoma" w:cs="Traditional Arabic"/>
          <w:sz w:val="28"/>
          <w:szCs w:val="28"/>
          <w:rtl/>
        </w:rPr>
        <w:t xml:space="preserve"> إعلام الموقعين</w:t>
      </w:r>
      <w:r>
        <w:rPr>
          <w:rFonts w:ascii="Tahoma" w:hAnsi="Tahoma" w:cs="Traditional Arabic" w:hint="cs"/>
          <w:sz w:val="28"/>
          <w:szCs w:val="28"/>
          <w:rtl/>
        </w:rPr>
        <w:t xml:space="preserve"> (1/ 125).</w:t>
      </w:r>
    </w:p>
  </w:footnote>
  <w:footnote w:id="2107">
    <w:p w:rsidR="00B75D26" w:rsidRPr="00491A3F" w:rsidRDefault="00B75D26" w:rsidP="00774B8F">
      <w:pPr>
        <w:pStyle w:val="a5"/>
        <w:rPr>
          <w:rFonts w:ascii="Tahoma" w:hAnsi="Tahoma" w:cs="Traditional Arabic"/>
          <w:sz w:val="28"/>
          <w:szCs w:val="28"/>
          <w:rtl/>
        </w:rPr>
      </w:pPr>
      <w:r w:rsidRPr="006047AF">
        <w:rPr>
          <w:rFonts w:ascii="Tahoma" w:hAnsi="Tahoma" w:cs="Traditional Arabic"/>
          <w:sz w:val="28"/>
          <w:szCs w:val="28"/>
        </w:rPr>
        <w:footnoteRef/>
      </w:r>
      <w:r w:rsidRPr="00491A3F">
        <w:rPr>
          <w:rFonts w:ascii="Tahoma" w:hAnsi="Tahoma" w:cs="Traditional Arabic"/>
          <w:sz w:val="28"/>
          <w:szCs w:val="28"/>
          <w:rtl/>
        </w:rPr>
        <w:t xml:space="preserve"> إعلام الموقعين (2/ 195).</w:t>
      </w:r>
    </w:p>
  </w:footnote>
  <w:footnote w:id="2108">
    <w:p w:rsidR="00B75D26" w:rsidRPr="006047AF" w:rsidRDefault="00B75D26" w:rsidP="00774B8F">
      <w:pPr>
        <w:pStyle w:val="a5"/>
        <w:rPr>
          <w:rFonts w:ascii="Traditional Arabic" w:eastAsia="Calibri" w:hAnsi="Traditional Arabic" w:cs="Traditional Arabic"/>
          <w:sz w:val="28"/>
          <w:szCs w:val="28"/>
          <w:rtl/>
          <w:lang w:bidi="ar-EG"/>
        </w:rPr>
      </w:pPr>
      <w:r w:rsidRPr="006047AF">
        <w:rPr>
          <w:rFonts w:ascii="Traditional Arabic" w:eastAsia="Calibri" w:hAnsi="Traditional Arabic"/>
          <w:lang w:bidi="ar-EG"/>
        </w:rPr>
        <w:footnoteRef/>
      </w:r>
      <w:r w:rsidRPr="006047AF">
        <w:rPr>
          <w:rFonts w:ascii="Traditional Arabic" w:eastAsia="Calibri" w:hAnsi="Traditional Arabic" w:cs="Traditional Arabic"/>
          <w:sz w:val="28"/>
          <w:szCs w:val="28"/>
          <w:rtl/>
          <w:lang w:bidi="ar-EG"/>
        </w:rPr>
        <w:t xml:space="preserve"> الروح لابن القيم (2/ 768، 769).</w:t>
      </w:r>
    </w:p>
  </w:footnote>
  <w:footnote w:id="2109">
    <w:p w:rsidR="00B75D26" w:rsidRPr="00491A3F" w:rsidRDefault="00B75D26" w:rsidP="00FE52EB">
      <w:pPr>
        <w:pBdr>
          <w:top w:val="nil"/>
          <w:left w:val="nil"/>
          <w:bottom w:val="nil"/>
          <w:right w:val="nil"/>
          <w:between w:val="nil"/>
        </w:pBdr>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سنن ابن ماجه برقم (7)، والإمام أحمد في المسند مُسْنَدُ الْمُكْثِرِينَ مِنَ الصَّحَابَةِ (8274)، قال الشيخ ال</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لباني في صحيح وضعيف سنن ابن ماجه الجزء الأول، صفحة (79): صحيح</w:t>
      </w:r>
      <w:r w:rsidRPr="00491A3F">
        <w:rPr>
          <w:rFonts w:ascii="Traditional Arabic" w:eastAsia="Calibri" w:hAnsi="Traditional Arabic" w:cs="Traditional Arabic"/>
          <w:sz w:val="28"/>
          <w:szCs w:val="28"/>
          <w:lang w:bidi="ar-EG"/>
        </w:rPr>
        <w:t>.</w:t>
      </w:r>
    </w:p>
  </w:footnote>
  <w:footnote w:id="2110">
    <w:p w:rsidR="00B75D26" w:rsidRDefault="00B75D26">
      <w:pPr>
        <w:pStyle w:val="a5"/>
      </w:pPr>
      <w:r w:rsidRPr="003A125B">
        <w:rPr>
          <w:rFonts w:ascii="Traditional Arabic" w:eastAsia="Traditional Arabic" w:hAnsi="Traditional Arabic" w:cs="Traditional Arabic"/>
          <w:color w:val="000000"/>
          <w:sz w:val="28"/>
          <w:szCs w:val="28"/>
        </w:rPr>
        <w:footnoteRef/>
      </w:r>
      <w:r w:rsidRPr="003A125B">
        <w:rPr>
          <w:rFonts w:ascii="Traditional Arabic" w:eastAsia="Traditional Arabic" w:hAnsi="Traditional Arabic" w:cs="Traditional Arabic"/>
          <w:color w:val="000000"/>
          <w:sz w:val="28"/>
          <w:szCs w:val="28"/>
          <w:rtl/>
        </w:rPr>
        <w:t xml:space="preserve"> البخاري (3640)، ومسلم (1921</w:t>
      </w:r>
      <w:r w:rsidRPr="003A125B">
        <w:rPr>
          <w:rFonts w:ascii="Traditional Arabic" w:eastAsia="Traditional Arabic" w:hAnsi="Traditional Arabic" w:cs="Traditional Arabic" w:hint="cs"/>
          <w:color w:val="000000"/>
          <w:sz w:val="28"/>
          <w:szCs w:val="28"/>
          <w:rtl/>
        </w:rPr>
        <w:t>)</w:t>
      </w:r>
      <w:r w:rsidRPr="003A125B">
        <w:rPr>
          <w:rFonts w:ascii="Traditional Arabic" w:eastAsia="Traditional Arabic" w:hAnsi="Traditional Arabic" w:cs="Traditional Arabic"/>
          <w:color w:val="000000"/>
          <w:sz w:val="28"/>
          <w:szCs w:val="28"/>
        </w:rPr>
        <w:t>.</w:t>
      </w:r>
    </w:p>
  </w:footnote>
  <w:footnote w:id="2111">
    <w:p w:rsidR="00B75D26" w:rsidRPr="003A125B" w:rsidRDefault="00B75D26">
      <w:pPr>
        <w:pStyle w:val="a5"/>
        <w:rPr>
          <w:rFonts w:ascii="Traditional Arabic" w:eastAsia="Traditional Arabic" w:hAnsi="Traditional Arabic" w:cs="Traditional Arabic"/>
          <w:color w:val="000000"/>
          <w:sz w:val="28"/>
          <w:szCs w:val="28"/>
        </w:rPr>
      </w:pPr>
      <w:r w:rsidRPr="003A125B">
        <w:rPr>
          <w:rFonts w:ascii="Traditional Arabic" w:eastAsia="Traditional Arabic" w:hAnsi="Traditional Arabic" w:cs="Traditional Arabic"/>
          <w:color w:val="000000"/>
          <w:sz w:val="28"/>
          <w:szCs w:val="28"/>
        </w:rPr>
        <w:footnoteRef/>
      </w:r>
      <w:r w:rsidRPr="003A125B">
        <w:rPr>
          <w:rFonts w:ascii="Traditional Arabic" w:eastAsia="Traditional Arabic" w:hAnsi="Traditional Arabic" w:cs="Traditional Arabic"/>
          <w:color w:val="000000"/>
          <w:sz w:val="28"/>
          <w:szCs w:val="28"/>
          <w:rtl/>
        </w:rPr>
        <w:t xml:space="preserve"> أخرجه مسلم (1920)</w:t>
      </w:r>
    </w:p>
  </w:footnote>
  <w:footnote w:id="2112">
    <w:p w:rsidR="00B75D26" w:rsidRPr="008E32FF" w:rsidRDefault="00B75D26">
      <w:pPr>
        <w:pStyle w:val="a5"/>
        <w:rPr>
          <w:rFonts w:ascii="Traditional Arabic" w:eastAsia="Traditional Arabic" w:hAnsi="Traditional Arabic" w:cs="Traditional Arabic"/>
          <w:color w:val="000000"/>
          <w:sz w:val="28"/>
          <w:szCs w:val="28"/>
          <w:rtl/>
        </w:rPr>
      </w:pPr>
      <w:r w:rsidRPr="008E32FF">
        <w:rPr>
          <w:rFonts w:ascii="Traditional Arabic" w:eastAsia="Traditional Arabic" w:hAnsi="Traditional Arabic" w:cs="Traditional Arabic"/>
          <w:color w:val="000000"/>
          <w:sz w:val="28"/>
          <w:szCs w:val="28"/>
        </w:rPr>
        <w:footnoteRef/>
      </w:r>
      <w:r w:rsidRPr="008E32FF">
        <w:rPr>
          <w:rFonts w:ascii="Traditional Arabic" w:eastAsia="Traditional Arabic" w:hAnsi="Traditional Arabic" w:cs="Traditional Arabic"/>
          <w:color w:val="000000"/>
          <w:sz w:val="28"/>
          <w:szCs w:val="28"/>
          <w:rtl/>
        </w:rPr>
        <w:t xml:space="preserve"> </w:t>
      </w:r>
      <w:r w:rsidRPr="003A125B">
        <w:rPr>
          <w:rFonts w:ascii="Traditional Arabic" w:eastAsia="Traditional Arabic" w:hAnsi="Traditional Arabic" w:cs="Traditional Arabic"/>
          <w:color w:val="000000"/>
          <w:sz w:val="28"/>
          <w:szCs w:val="28"/>
          <w:rtl/>
        </w:rPr>
        <w:t>أخرجه مسلم (1922)</w:t>
      </w:r>
      <w:r>
        <w:rPr>
          <w:rFonts w:ascii="Traditional Arabic" w:eastAsia="Traditional Arabic" w:hAnsi="Traditional Arabic" w:cs="Traditional Arabic" w:hint="cs"/>
          <w:color w:val="000000"/>
          <w:sz w:val="28"/>
          <w:szCs w:val="28"/>
          <w:rtl/>
        </w:rPr>
        <w:t>.</w:t>
      </w:r>
    </w:p>
  </w:footnote>
  <w:footnote w:id="2113">
    <w:p w:rsidR="00B75D26" w:rsidRDefault="00B75D26">
      <w:pPr>
        <w:pStyle w:val="a5"/>
      </w:pPr>
      <w:r w:rsidRPr="008E32FF">
        <w:rPr>
          <w:rFonts w:ascii="Traditional Arabic" w:eastAsia="Traditional Arabic" w:hAnsi="Traditional Arabic" w:cs="Traditional Arabic"/>
          <w:color w:val="000000"/>
          <w:sz w:val="28"/>
          <w:szCs w:val="28"/>
        </w:rPr>
        <w:footnoteRef/>
      </w:r>
      <w:r w:rsidRPr="008E32FF">
        <w:rPr>
          <w:rFonts w:ascii="Traditional Arabic" w:eastAsia="Traditional Arabic" w:hAnsi="Traditional Arabic" w:cs="Traditional Arabic"/>
          <w:color w:val="000000"/>
          <w:sz w:val="28"/>
          <w:szCs w:val="28"/>
          <w:rtl/>
        </w:rPr>
        <w:t xml:space="preserve"> أخرجه مسلم (1923)</w:t>
      </w:r>
      <w:r w:rsidRPr="008E32FF">
        <w:rPr>
          <w:rFonts w:ascii="Traditional Arabic" w:eastAsia="Traditional Arabic" w:hAnsi="Traditional Arabic" w:cs="Traditional Arabic" w:hint="cs"/>
          <w:color w:val="000000"/>
          <w:sz w:val="28"/>
          <w:szCs w:val="28"/>
          <w:rtl/>
        </w:rPr>
        <w:t>.</w:t>
      </w:r>
    </w:p>
  </w:footnote>
  <w:footnote w:id="2114">
    <w:p w:rsidR="00B75D26" w:rsidRPr="00022441" w:rsidRDefault="00B75D26" w:rsidP="00022441">
      <w:pPr>
        <w:pStyle w:val="color-3d6b13"/>
        <w:shd w:val="clear" w:color="auto" w:fill="FFFFFF"/>
        <w:bidi/>
        <w:spacing w:before="0" w:beforeAutospacing="0" w:after="150" w:afterAutospacing="0" w:line="544" w:lineRule="atLeast"/>
        <w:jc w:val="both"/>
        <w:rPr>
          <w:rFonts w:ascii="Traditional Arabic" w:eastAsia="Traditional Arabic" w:hAnsi="Traditional Arabic" w:cs="Traditional Arabic"/>
          <w:color w:val="000000"/>
          <w:sz w:val="28"/>
          <w:szCs w:val="28"/>
          <w:rtl/>
        </w:rPr>
      </w:pPr>
      <w:r w:rsidRPr="00022441">
        <w:rPr>
          <w:rFonts w:ascii="Traditional Arabic" w:eastAsia="Traditional Arabic" w:hAnsi="Traditional Arabic" w:cs="Traditional Arabic"/>
          <w:color w:val="000000"/>
          <w:sz w:val="28"/>
          <w:szCs w:val="28"/>
        </w:rPr>
        <w:footnoteRef/>
      </w:r>
      <w:r w:rsidRPr="00022441">
        <w:rPr>
          <w:rFonts w:ascii="Traditional Arabic" w:eastAsia="Traditional Arabic" w:hAnsi="Traditional Arabic" w:cs="Traditional Arabic"/>
          <w:color w:val="000000"/>
          <w:sz w:val="28"/>
          <w:szCs w:val="28"/>
          <w:rtl/>
        </w:rPr>
        <w:t xml:space="preserve"> صحيح الجامع</w:t>
      </w:r>
      <w:r>
        <w:rPr>
          <w:rFonts w:ascii="Traditional Arabic" w:eastAsia="Traditional Arabic" w:hAnsi="Traditional Arabic" w:cs="Traditional Arabic" w:hint="cs"/>
          <w:color w:val="000000"/>
          <w:sz w:val="28"/>
          <w:szCs w:val="28"/>
          <w:rtl/>
        </w:rPr>
        <w:t xml:space="preserve"> (7287)</w:t>
      </w:r>
      <w:r w:rsidRPr="00022441">
        <w:rPr>
          <w:rFonts w:ascii="Traditional Arabic" w:eastAsia="Traditional Arabic" w:hAnsi="Traditional Arabic" w:cs="Traditional Arabic"/>
          <w:color w:val="000000"/>
          <w:sz w:val="28"/>
          <w:szCs w:val="28"/>
        </w:rPr>
        <w:t> </w:t>
      </w:r>
    </w:p>
  </w:footnote>
  <w:footnote w:id="2115">
    <w:p w:rsidR="00B75D26" w:rsidRPr="008E32FF" w:rsidRDefault="00B75D26" w:rsidP="00022441">
      <w:pPr>
        <w:pStyle w:val="a5"/>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color w:val="000000"/>
          <w:sz w:val="28"/>
          <w:szCs w:val="28"/>
        </w:rPr>
        <w:t xml:space="preserve"> </w:t>
      </w:r>
      <w:r w:rsidRPr="008E32FF">
        <w:rPr>
          <w:rFonts w:ascii="Traditional Arabic" w:eastAsia="Traditional Arabic" w:hAnsi="Traditional Arabic" w:cs="Traditional Arabic"/>
          <w:color w:val="000000"/>
          <w:sz w:val="28"/>
          <w:szCs w:val="28"/>
        </w:rPr>
        <w:footnoteRef/>
      </w:r>
      <w:r w:rsidRPr="008E32FF">
        <w:rPr>
          <w:rFonts w:ascii="Traditional Arabic" w:eastAsia="Traditional Arabic" w:hAnsi="Traditional Arabic" w:cs="Traditional Arabic"/>
          <w:color w:val="000000"/>
          <w:sz w:val="28"/>
          <w:szCs w:val="28"/>
          <w:rtl/>
        </w:rPr>
        <w:t>أخرج</w:t>
      </w:r>
      <w:r w:rsidRPr="008E32FF">
        <w:rPr>
          <w:rFonts w:ascii="Traditional Arabic" w:eastAsia="Traditional Arabic" w:hAnsi="Traditional Arabic" w:cs="Traditional Arabic" w:hint="cs"/>
          <w:color w:val="000000"/>
          <w:sz w:val="28"/>
          <w:szCs w:val="28"/>
          <w:rtl/>
        </w:rPr>
        <w:t>ه</w:t>
      </w:r>
      <w:r w:rsidRPr="008E32FF">
        <w:rPr>
          <w:rFonts w:ascii="Traditional Arabic" w:eastAsia="Traditional Arabic" w:hAnsi="Traditional Arabic" w:cs="Traditional Arabic"/>
          <w:color w:val="000000"/>
          <w:sz w:val="28"/>
          <w:szCs w:val="28"/>
          <w:rtl/>
        </w:rPr>
        <w:t xml:space="preserve"> الإمام أحمد (8274)</w:t>
      </w:r>
      <w:r w:rsidRPr="008E32FF">
        <w:rPr>
          <w:rFonts w:ascii="Traditional Arabic" w:eastAsia="Traditional Arabic" w:hAnsi="Traditional Arabic" w:cs="Traditional Arabic" w:hint="cs"/>
          <w:color w:val="000000"/>
          <w:sz w:val="28"/>
          <w:szCs w:val="28"/>
          <w:rtl/>
        </w:rPr>
        <w:t>.</w:t>
      </w:r>
    </w:p>
  </w:footnote>
  <w:footnote w:id="2116">
    <w:p w:rsidR="00B75D26" w:rsidRPr="002C5B3E" w:rsidRDefault="00B75D26">
      <w:pPr>
        <w:pStyle w:val="a5"/>
        <w:rPr>
          <w:rFonts w:ascii="Tahoma" w:hAnsi="Tahoma" w:cs="Traditional Arabic"/>
          <w:sz w:val="28"/>
          <w:szCs w:val="28"/>
        </w:rPr>
      </w:pPr>
      <w:r w:rsidRPr="008E32FF">
        <w:rPr>
          <w:rFonts w:ascii="Traditional Arabic" w:eastAsia="Traditional Arabic" w:hAnsi="Traditional Arabic" w:cs="Traditional Arabic"/>
          <w:color w:val="000000"/>
          <w:sz w:val="28"/>
          <w:szCs w:val="28"/>
        </w:rPr>
        <w:footnoteRef/>
      </w:r>
      <w:r w:rsidRPr="008E32FF">
        <w:rPr>
          <w:rFonts w:ascii="Traditional Arabic" w:eastAsia="Traditional Arabic" w:hAnsi="Traditional Arabic" w:cs="Traditional Arabic"/>
          <w:color w:val="000000"/>
          <w:sz w:val="28"/>
          <w:szCs w:val="28"/>
          <w:rtl/>
        </w:rPr>
        <w:t xml:space="preserve"> أخرج</w:t>
      </w:r>
      <w:r w:rsidRPr="008E32FF">
        <w:rPr>
          <w:rFonts w:ascii="Traditional Arabic" w:eastAsia="Traditional Arabic" w:hAnsi="Traditional Arabic" w:cs="Traditional Arabic" w:hint="cs"/>
          <w:color w:val="000000"/>
          <w:sz w:val="28"/>
          <w:szCs w:val="28"/>
          <w:rtl/>
        </w:rPr>
        <w:t>ه</w:t>
      </w:r>
      <w:r w:rsidRPr="008E32FF">
        <w:rPr>
          <w:rFonts w:ascii="Traditional Arabic" w:eastAsia="Traditional Arabic" w:hAnsi="Traditional Arabic" w:cs="Traditional Arabic"/>
          <w:color w:val="000000"/>
          <w:sz w:val="28"/>
          <w:szCs w:val="28"/>
          <w:rtl/>
        </w:rPr>
        <w:t xml:space="preserve"> أبو داود (2484)، والإمام أحمد (19851)</w:t>
      </w:r>
      <w:r w:rsidRPr="008E32FF">
        <w:rPr>
          <w:rFonts w:ascii="Traditional Arabic" w:eastAsia="Traditional Arabic" w:hAnsi="Traditional Arabic" w:cs="Traditional Arabic" w:hint="cs"/>
          <w:color w:val="000000"/>
          <w:sz w:val="28"/>
          <w:szCs w:val="28"/>
          <w:rtl/>
        </w:rPr>
        <w:t>.</w:t>
      </w:r>
    </w:p>
  </w:footnote>
  <w:footnote w:id="2117">
    <w:p w:rsidR="00B75D26" w:rsidRPr="003A125B" w:rsidRDefault="00B75D26" w:rsidP="00CC4B42">
      <w:pPr>
        <w:pStyle w:val="a5"/>
        <w:rPr>
          <w:rFonts w:ascii="Traditional Arabic" w:eastAsia="Traditional Arabic" w:hAnsi="Traditional Arabic" w:cs="Traditional Arabic"/>
          <w:color w:val="000000"/>
          <w:sz w:val="28"/>
          <w:szCs w:val="28"/>
          <w:rtl/>
        </w:rPr>
      </w:pPr>
      <w:r w:rsidRPr="003A125B">
        <w:rPr>
          <w:rFonts w:ascii="Traditional Arabic" w:eastAsia="Traditional Arabic" w:hAnsi="Traditional Arabic" w:cs="Traditional Arabic"/>
          <w:color w:val="000000"/>
          <w:sz w:val="28"/>
          <w:szCs w:val="28"/>
        </w:rPr>
        <w:footnoteRef/>
      </w:r>
      <w:r w:rsidRPr="003A125B">
        <w:rPr>
          <w:rFonts w:ascii="Traditional Arabic" w:eastAsia="Traditional Arabic" w:hAnsi="Traditional Arabic" w:cs="Traditional Arabic"/>
          <w:color w:val="000000"/>
          <w:sz w:val="28"/>
          <w:szCs w:val="28"/>
          <w:rtl/>
        </w:rPr>
        <w:t xml:space="preserve"> البخاري (3641) ومسلم (1037</w:t>
      </w:r>
      <w:r>
        <w:rPr>
          <w:rFonts w:ascii="Traditional Arabic" w:eastAsia="Traditional Arabic" w:hAnsi="Traditional Arabic" w:cs="Traditional Arabic" w:hint="cs"/>
          <w:color w:val="000000"/>
          <w:sz w:val="28"/>
          <w:szCs w:val="28"/>
          <w:rtl/>
        </w:rPr>
        <w:t>)</w:t>
      </w:r>
      <w:r w:rsidRPr="003A125B">
        <w:rPr>
          <w:rFonts w:ascii="Traditional Arabic" w:eastAsia="Traditional Arabic" w:hAnsi="Traditional Arabic" w:cs="Traditional Arabic"/>
          <w:color w:val="000000"/>
          <w:sz w:val="28"/>
          <w:szCs w:val="28"/>
        </w:rPr>
        <w:t>.</w:t>
      </w:r>
    </w:p>
  </w:footnote>
  <w:footnote w:id="2118">
    <w:p w:rsidR="00B75D26" w:rsidRDefault="00B75D26" w:rsidP="004B05F8">
      <w:pPr>
        <w:pStyle w:val="a5"/>
        <w:rPr>
          <w:rtl/>
        </w:rPr>
      </w:pPr>
      <w:r w:rsidRPr="00D17BCE">
        <w:rPr>
          <w:rFonts w:ascii="Traditional Arabic" w:eastAsia="Traditional Arabic" w:hAnsi="Traditional Arabic" w:cs="Traditional Arabic"/>
          <w:color w:val="000000"/>
          <w:sz w:val="28"/>
          <w:szCs w:val="28"/>
        </w:rPr>
        <w:footnoteRef/>
      </w:r>
      <w:r w:rsidRPr="00D17BCE">
        <w:rPr>
          <w:rFonts w:ascii="Traditional Arabic" w:eastAsia="Traditional Arabic" w:hAnsi="Traditional Arabic" w:cs="Traditional Arabic"/>
          <w:color w:val="000000"/>
          <w:sz w:val="28"/>
          <w:szCs w:val="28"/>
          <w:rtl/>
        </w:rPr>
        <w:t xml:space="preserve"> أخرجه أبو يعلى (6417)، والطبراني في الأوسط (47)، وابن عدي في الكامل 7/84</w:t>
      </w:r>
      <w:r w:rsidRPr="00D17BCE">
        <w:rPr>
          <w:rFonts w:ascii="Traditional Arabic" w:eastAsia="Traditional Arabic" w:hAnsi="Traditional Arabic" w:cs="Traditional Arabic"/>
          <w:color w:val="000000"/>
          <w:sz w:val="28"/>
          <w:szCs w:val="28"/>
        </w:rPr>
        <w:t>.</w:t>
      </w:r>
    </w:p>
  </w:footnote>
  <w:footnote w:id="2119">
    <w:p w:rsidR="00B75D26" w:rsidRPr="00280E7C" w:rsidRDefault="00B75D26" w:rsidP="00280E7C">
      <w:pPr>
        <w:spacing w:before="40"/>
        <w:jc w:val="lowKashida"/>
        <w:rPr>
          <w:rFonts w:ascii="Traditional Arabic" w:eastAsia="Traditional Arabic" w:hAnsi="Traditional Arabic" w:cs="Traditional Arabic"/>
          <w:color w:val="000000"/>
          <w:sz w:val="28"/>
          <w:szCs w:val="28"/>
        </w:rPr>
      </w:pPr>
      <w:r w:rsidRPr="00280E7C">
        <w:rPr>
          <w:rFonts w:eastAsia="Traditional Arabic"/>
        </w:rPr>
        <w:footnoteRef/>
      </w:r>
      <w:r w:rsidRPr="00280E7C">
        <w:rPr>
          <w:rFonts w:ascii="Traditional Arabic" w:eastAsia="Traditional Arabic" w:hAnsi="Traditional Arabic" w:cs="Traditional Arabic"/>
          <w:color w:val="000000"/>
          <w:sz w:val="28"/>
          <w:szCs w:val="28"/>
          <w:rtl/>
        </w:rPr>
        <w:t xml:space="preserve"> مسند الإمام أحمد (22320) وجادةً؛ قَالَ أَبُو عَبْد الرَّحْمَنِ: (وَجَدْتُ فِي كِتَابِ أَبِي بِخَطِّ يَدِهِ: حَدَّثَنِي مَهْدِيُّ بْنُ جَعْفَرٍ الرَّمْلِيُّ، حَدَّثَنَا ضَمْرَةُ، عَنِ السَّيْبَانِيِّ-وَاسْمُهُ يَحْيَى بْنُ أَبِي عَمْرٍو-عَنْ عَمْرِو بْنِ عَبْدِ اللَّهِ الْحَضْرَمِيِّ،</w:t>
      </w:r>
      <w:r>
        <w:rPr>
          <w:rFonts w:hint="cs"/>
          <w:rtl/>
        </w:rPr>
        <w:t xml:space="preserve"> </w:t>
      </w:r>
      <w:r w:rsidRPr="00280E7C">
        <w:rPr>
          <w:rFonts w:ascii="Traditional Arabic" w:eastAsia="Traditional Arabic" w:hAnsi="Traditional Arabic" w:cs="Traditional Arabic"/>
          <w:color w:val="000000"/>
          <w:sz w:val="28"/>
          <w:szCs w:val="28"/>
          <w:rtl/>
        </w:rPr>
        <w:t>وفي إسناده عمرو بن عبد الله السيباني الحضرمي، لم يوثقه غير ابن حبان والعجلي</w:t>
      </w:r>
      <w:r>
        <w:rPr>
          <w:rFonts w:ascii="Traditional Arabic" w:eastAsia="Traditional Arabic" w:hAnsi="Traditional Arabic" w:cs="Traditional Arabic" w:hint="cs"/>
          <w:color w:val="000000"/>
          <w:sz w:val="28"/>
          <w:szCs w:val="28"/>
          <w:rtl/>
        </w:rPr>
        <w:t xml:space="preserve">، </w:t>
      </w:r>
      <w:r w:rsidRPr="00280E7C">
        <w:rPr>
          <w:rFonts w:ascii="Traditional Arabic" w:eastAsia="Traditional Arabic" w:hAnsi="Traditional Arabic" w:cs="Traditional Arabic"/>
          <w:color w:val="000000"/>
          <w:sz w:val="28"/>
          <w:szCs w:val="28"/>
          <w:rtl/>
        </w:rPr>
        <w:t>وللحديث شاهد من حديث مُرَّة بن كعب البهزي، رضي الله عنه</w:t>
      </w:r>
      <w:r>
        <w:rPr>
          <w:rFonts w:ascii="Traditional Arabic" w:eastAsia="Traditional Arabic" w:hAnsi="Traditional Arabic" w:cs="Traditional Arabic" w:hint="cs"/>
          <w:color w:val="000000"/>
          <w:sz w:val="28"/>
          <w:szCs w:val="28"/>
          <w:rtl/>
        </w:rPr>
        <w:t>.</w:t>
      </w:r>
    </w:p>
  </w:footnote>
  <w:footnote w:id="2120">
    <w:p w:rsidR="00B75D26" w:rsidRPr="00CC4B42" w:rsidRDefault="00B75D26">
      <w:pPr>
        <w:pStyle w:val="a5"/>
        <w:rPr>
          <w:rFonts w:ascii="Traditional Arabic" w:eastAsia="Traditional Arabic" w:hAnsi="Traditional Arabic" w:cs="Traditional Arabic"/>
          <w:color w:val="000000"/>
          <w:sz w:val="28"/>
          <w:szCs w:val="28"/>
          <w:rtl/>
        </w:rPr>
      </w:pPr>
      <w:r w:rsidRPr="00D17BCE">
        <w:rPr>
          <w:rFonts w:ascii="Traditional Arabic" w:eastAsia="Traditional Arabic" w:hAnsi="Traditional Arabic" w:cs="Traditional Arabic"/>
          <w:color w:val="000000"/>
          <w:sz w:val="28"/>
          <w:szCs w:val="28"/>
        </w:rPr>
        <w:footnoteRef/>
      </w:r>
      <w:r w:rsidRPr="00D17BCE">
        <w:rPr>
          <w:rFonts w:ascii="Traditional Arabic" w:eastAsia="Traditional Arabic" w:hAnsi="Traditional Arabic" w:cs="Traditional Arabic"/>
          <w:color w:val="000000"/>
          <w:sz w:val="28"/>
          <w:szCs w:val="28"/>
          <w:rtl/>
        </w:rPr>
        <w:t xml:space="preserve"> أخرجـه الطبراني 20/317 (754</w:t>
      </w:r>
      <w:r w:rsidRPr="00D17BCE">
        <w:rPr>
          <w:rFonts w:ascii="Traditional Arabic" w:eastAsia="Traditional Arabic" w:hAnsi="Traditional Arabic" w:cs="Traditional Arabic" w:hint="cs"/>
          <w:color w:val="000000"/>
          <w:sz w:val="28"/>
          <w:szCs w:val="28"/>
          <w:rtl/>
        </w:rPr>
        <w:t>)</w:t>
      </w:r>
      <w:r w:rsidRPr="00D17BCE">
        <w:rPr>
          <w:rFonts w:ascii="Traditional Arabic" w:eastAsia="Traditional Arabic" w:hAnsi="Traditional Arabic" w:cs="Traditional Arabic"/>
          <w:color w:val="000000"/>
          <w:sz w:val="28"/>
          <w:szCs w:val="28"/>
        </w:rPr>
        <w:t>.</w:t>
      </w:r>
    </w:p>
  </w:footnote>
  <w:footnote w:id="2121">
    <w:p w:rsidR="00B75D26" w:rsidRPr="00CC4B42" w:rsidRDefault="00B75D26" w:rsidP="00CC4B42">
      <w:pPr>
        <w:pStyle w:val="a5"/>
        <w:rPr>
          <w:rFonts w:ascii="Traditional Arabic" w:eastAsia="Traditional Arabic" w:hAnsi="Traditional Arabic" w:cs="Traditional Arabic"/>
          <w:color w:val="000000"/>
          <w:sz w:val="28"/>
          <w:szCs w:val="28"/>
        </w:rPr>
      </w:pPr>
      <w:r w:rsidRPr="00CC4B42">
        <w:rPr>
          <w:rFonts w:ascii="Traditional Arabic" w:eastAsia="Traditional Arabic" w:hAnsi="Traditional Arabic" w:cs="Traditional Arabic"/>
          <w:color w:val="000000"/>
          <w:sz w:val="28"/>
          <w:szCs w:val="28"/>
        </w:rPr>
        <w:footnoteRef/>
      </w:r>
      <w:r w:rsidRPr="00CC4B42">
        <w:rPr>
          <w:rFonts w:ascii="Traditional Arabic" w:eastAsia="Traditional Arabic" w:hAnsi="Traditional Arabic" w:cs="Traditional Arabic"/>
          <w:color w:val="000000"/>
          <w:sz w:val="28"/>
          <w:szCs w:val="28"/>
          <w:rtl/>
        </w:rPr>
        <w:t xml:space="preserve"> </w:t>
      </w:r>
      <w:r w:rsidRPr="00CC4B42">
        <w:rPr>
          <w:rFonts w:ascii="Traditional Arabic" w:eastAsia="Traditional Arabic" w:hAnsi="Traditional Arabic" w:cs="Traditional Arabic" w:hint="cs"/>
          <w:color w:val="000000"/>
          <w:sz w:val="28"/>
          <w:szCs w:val="28"/>
          <w:rtl/>
        </w:rPr>
        <w:t>ا</w:t>
      </w:r>
      <w:r w:rsidRPr="00CC4B42">
        <w:rPr>
          <w:rFonts w:ascii="Traditional Arabic" w:eastAsia="Traditional Arabic" w:hAnsi="Traditional Arabic" w:cs="Traditional Arabic"/>
          <w:color w:val="000000"/>
          <w:sz w:val="28"/>
          <w:szCs w:val="28"/>
          <w:rtl/>
        </w:rPr>
        <w:t>نظر: فتح الباري (13/294</w:t>
      </w:r>
      <w:r w:rsidRPr="00CC4B42">
        <w:rPr>
          <w:rFonts w:ascii="Traditional Arabic" w:eastAsia="Traditional Arabic" w:hAnsi="Traditional Arabic" w:cs="Traditional Arabic" w:hint="cs"/>
          <w:color w:val="000000"/>
          <w:sz w:val="28"/>
          <w:szCs w:val="28"/>
          <w:rtl/>
        </w:rPr>
        <w:t>)</w:t>
      </w:r>
      <w:r w:rsidRPr="00CC4B42">
        <w:rPr>
          <w:rFonts w:ascii="Traditional Arabic" w:eastAsia="Traditional Arabic" w:hAnsi="Traditional Arabic" w:cs="Traditional Arabic"/>
          <w:color w:val="000000"/>
          <w:sz w:val="28"/>
          <w:szCs w:val="28"/>
        </w:rPr>
        <w:t>.</w:t>
      </w:r>
    </w:p>
  </w:footnote>
  <w:footnote w:id="2122">
    <w:p w:rsidR="00B75D26" w:rsidRPr="00BD3E99" w:rsidRDefault="00B75D26" w:rsidP="00BD3E99">
      <w:pPr>
        <w:pStyle w:val="a5"/>
        <w:rPr>
          <w:rFonts w:ascii="Traditional Arabic" w:eastAsia="Traditional Arabic" w:hAnsi="Traditional Arabic" w:cs="Traditional Arabic"/>
          <w:color w:val="000000"/>
          <w:sz w:val="28"/>
          <w:szCs w:val="28"/>
        </w:rPr>
      </w:pPr>
      <w:r w:rsidRPr="00BD3E99">
        <w:rPr>
          <w:rFonts w:ascii="Traditional Arabic" w:eastAsia="Traditional Arabic" w:hAnsi="Traditional Arabic" w:cs="Traditional Arabic"/>
          <w:color w:val="000000"/>
          <w:sz w:val="28"/>
          <w:szCs w:val="28"/>
        </w:rPr>
        <w:footnoteRef/>
      </w:r>
      <w:r w:rsidRPr="00BD3E99">
        <w:rPr>
          <w:rFonts w:ascii="Traditional Arabic" w:eastAsia="Traditional Arabic" w:hAnsi="Traditional Arabic" w:cs="Traditional Arabic"/>
          <w:color w:val="000000"/>
          <w:sz w:val="28"/>
          <w:szCs w:val="28"/>
          <w:rtl/>
        </w:rPr>
        <w:t xml:space="preserve"> </w:t>
      </w:r>
      <w:r w:rsidRPr="00BD3E99">
        <w:rPr>
          <w:rFonts w:ascii="Traditional Arabic" w:eastAsia="Traditional Arabic" w:hAnsi="Traditional Arabic" w:cs="Traditional Arabic" w:hint="cs"/>
          <w:color w:val="000000"/>
          <w:sz w:val="28"/>
          <w:szCs w:val="28"/>
          <w:rtl/>
        </w:rPr>
        <w:t>فتح الباري (13/ 295).</w:t>
      </w:r>
    </w:p>
  </w:footnote>
  <w:footnote w:id="2123">
    <w:p w:rsidR="00B75D26" w:rsidRPr="000B0B09" w:rsidRDefault="00B75D26" w:rsidP="00C225E4">
      <w:pPr>
        <w:pStyle w:val="a5"/>
        <w:rPr>
          <w:rFonts w:ascii="Traditional Arabic" w:eastAsia="Traditional Arabic" w:hAnsi="Traditional Arabic" w:cs="Traditional Arabic"/>
          <w:color w:val="000000"/>
          <w:sz w:val="28"/>
          <w:szCs w:val="28"/>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سنن الترمذي: 6/432 برقم (2192</w:t>
      </w:r>
      <w:r w:rsidRPr="000B0B09">
        <w:rPr>
          <w:rFonts w:ascii="Traditional Arabic" w:eastAsia="Traditional Arabic" w:hAnsi="Traditional Arabic" w:cs="Traditional Arabic" w:hint="cs"/>
          <w:color w:val="000000"/>
          <w:sz w:val="28"/>
          <w:szCs w:val="28"/>
          <w:rtl/>
        </w:rPr>
        <w:t>)</w:t>
      </w:r>
      <w:r w:rsidRPr="000B0B09">
        <w:rPr>
          <w:rFonts w:ascii="Traditional Arabic" w:eastAsia="Traditional Arabic" w:hAnsi="Traditional Arabic" w:cs="Traditional Arabic"/>
          <w:color w:val="000000"/>
          <w:sz w:val="28"/>
          <w:szCs w:val="28"/>
        </w:rPr>
        <w:t>.</w:t>
      </w:r>
    </w:p>
  </w:footnote>
  <w:footnote w:id="2124">
    <w:p w:rsidR="00B75D26" w:rsidRPr="000B0B09" w:rsidRDefault="00B75D26">
      <w:pPr>
        <w:pStyle w:val="a5"/>
        <w:rPr>
          <w:rFonts w:ascii="Traditional Arabic" w:eastAsia="Traditional Arabic" w:hAnsi="Traditional Arabic" w:cs="Traditional Arabic"/>
          <w:color w:val="000000"/>
          <w:sz w:val="28"/>
          <w:szCs w:val="28"/>
          <w:rtl/>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w:t>
      </w:r>
      <w:r w:rsidRPr="000B0B09">
        <w:rPr>
          <w:rFonts w:ascii="Traditional Arabic" w:eastAsia="Traditional Arabic" w:hAnsi="Traditional Arabic" w:cs="Traditional Arabic" w:hint="cs"/>
          <w:color w:val="000000"/>
          <w:sz w:val="28"/>
          <w:szCs w:val="28"/>
          <w:rtl/>
        </w:rPr>
        <w:t>ا</w:t>
      </w:r>
      <w:r w:rsidRPr="000B0B09">
        <w:rPr>
          <w:rFonts w:ascii="Traditional Arabic" w:eastAsia="Traditional Arabic" w:hAnsi="Traditional Arabic" w:cs="Traditional Arabic"/>
          <w:color w:val="000000"/>
          <w:sz w:val="28"/>
          <w:szCs w:val="28"/>
          <w:rtl/>
        </w:rPr>
        <w:t>نظر: معرفة علوم الحديث: الحاكم: ص 3</w:t>
      </w:r>
      <w:r w:rsidRPr="000B0B09">
        <w:rPr>
          <w:rFonts w:ascii="Traditional Arabic" w:eastAsia="Traditional Arabic" w:hAnsi="Traditional Arabic" w:cs="Traditional Arabic"/>
          <w:color w:val="000000"/>
          <w:sz w:val="28"/>
          <w:szCs w:val="28"/>
        </w:rPr>
        <w:t>.</w:t>
      </w:r>
    </w:p>
  </w:footnote>
  <w:footnote w:id="2125">
    <w:p w:rsidR="00B75D26" w:rsidRPr="00BE7F93" w:rsidRDefault="00B75D26" w:rsidP="008B7E09">
      <w:pPr>
        <w:pStyle w:val="a5"/>
        <w:rPr>
          <w:rFonts w:ascii="Traditional Arabic" w:eastAsia="Calibri" w:hAnsi="Traditional Arabic" w:cs="Traditional Arabic"/>
          <w:sz w:val="28"/>
          <w:szCs w:val="28"/>
          <w:lang w:bidi="ar-EG"/>
        </w:rPr>
      </w:pPr>
      <w:r>
        <w:rPr>
          <w:rStyle w:val="a6"/>
        </w:rPr>
        <w:footnoteRef/>
      </w:r>
      <w:r>
        <w:rPr>
          <w:rtl/>
        </w:rPr>
        <w:t xml:space="preserve"> ينظر: شرح العقيدة الواسطية</w:t>
      </w:r>
      <w:r w:rsidRPr="00BE7F93">
        <w:rPr>
          <w:rFonts w:ascii="Traditional Arabic" w:eastAsia="Calibri" w:hAnsi="Traditional Arabic" w:cs="Traditional Arabic"/>
          <w:sz w:val="28"/>
          <w:szCs w:val="28"/>
          <w:rtl/>
          <w:lang w:bidi="ar-EG"/>
        </w:rPr>
        <w:t>: 124</w:t>
      </w:r>
      <w:r w:rsidRPr="00BE7F93">
        <w:rPr>
          <w:rFonts w:ascii="Traditional Arabic" w:eastAsia="Calibri" w:hAnsi="Traditional Arabic" w:cs="Traditional Arabic"/>
          <w:sz w:val="28"/>
          <w:szCs w:val="28"/>
          <w:lang w:bidi="ar-EG"/>
        </w:rPr>
        <w:t>.</w:t>
      </w:r>
    </w:p>
  </w:footnote>
  <w:footnote w:id="2126">
    <w:p w:rsidR="00B75D26" w:rsidRPr="000B0B09" w:rsidRDefault="00B75D26" w:rsidP="008B7E09">
      <w:pPr>
        <w:pStyle w:val="a5"/>
        <w:rPr>
          <w:rFonts w:ascii="Traditional Arabic" w:eastAsia="Traditional Arabic" w:hAnsi="Traditional Arabic" w:cs="Traditional Arabic"/>
          <w:color w:val="000000"/>
          <w:sz w:val="28"/>
          <w:szCs w:val="28"/>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w:t>
      </w:r>
      <w:r w:rsidRPr="000B0B09">
        <w:rPr>
          <w:rFonts w:ascii="Traditional Arabic" w:eastAsia="Traditional Arabic" w:hAnsi="Traditional Arabic" w:cs="Traditional Arabic" w:hint="cs"/>
          <w:color w:val="000000"/>
          <w:sz w:val="28"/>
          <w:szCs w:val="28"/>
          <w:rtl/>
        </w:rPr>
        <w:t>ا</w:t>
      </w:r>
      <w:r w:rsidRPr="000B0B09">
        <w:rPr>
          <w:rFonts w:ascii="Traditional Arabic" w:eastAsia="Traditional Arabic" w:hAnsi="Traditional Arabic" w:cs="Traditional Arabic"/>
          <w:color w:val="000000"/>
          <w:sz w:val="28"/>
          <w:szCs w:val="28"/>
          <w:rtl/>
        </w:rPr>
        <w:t>نظر: إكمال المعلم بفوائد مسلم: 6/350</w:t>
      </w:r>
      <w:r w:rsidRPr="000B0B09">
        <w:rPr>
          <w:rFonts w:ascii="Traditional Arabic" w:eastAsia="Traditional Arabic" w:hAnsi="Traditional Arabic" w:cs="Traditional Arabic"/>
          <w:color w:val="000000"/>
          <w:sz w:val="28"/>
          <w:szCs w:val="28"/>
        </w:rPr>
        <w:t>.</w:t>
      </w:r>
    </w:p>
  </w:footnote>
  <w:footnote w:id="2127">
    <w:p w:rsidR="00B75D26" w:rsidRPr="000B0B09" w:rsidRDefault="00B75D26">
      <w:pPr>
        <w:pStyle w:val="a5"/>
        <w:rPr>
          <w:rFonts w:ascii="Traditional Arabic" w:eastAsia="Traditional Arabic" w:hAnsi="Traditional Arabic" w:cs="Traditional Arabic"/>
          <w:color w:val="000000"/>
          <w:sz w:val="28"/>
          <w:szCs w:val="28"/>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صحيح البخاري بشرح الكرماني: 25/58</w:t>
      </w:r>
      <w:r w:rsidRPr="000B0B09">
        <w:rPr>
          <w:rFonts w:ascii="Traditional Arabic" w:eastAsia="Traditional Arabic" w:hAnsi="Traditional Arabic" w:cs="Traditional Arabic"/>
          <w:color w:val="000000"/>
          <w:sz w:val="28"/>
          <w:szCs w:val="28"/>
        </w:rPr>
        <w:t>.</w:t>
      </w:r>
    </w:p>
  </w:footnote>
  <w:footnote w:id="2128">
    <w:p w:rsidR="00B75D26" w:rsidRPr="000B0B09" w:rsidRDefault="00B75D26">
      <w:pPr>
        <w:pStyle w:val="a5"/>
        <w:rPr>
          <w:rFonts w:ascii="Traditional Arabic" w:eastAsia="Traditional Arabic" w:hAnsi="Traditional Arabic" w:cs="Traditional Arabic" w:hint="cs"/>
          <w:color w:val="000000"/>
          <w:sz w:val="28"/>
          <w:szCs w:val="28"/>
          <w:rtl/>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w:t>
      </w:r>
      <w:r w:rsidRPr="000B0B09">
        <w:rPr>
          <w:rFonts w:ascii="Traditional Arabic" w:eastAsia="Traditional Arabic" w:hAnsi="Traditional Arabic" w:cs="Traditional Arabic" w:hint="cs"/>
          <w:color w:val="000000"/>
          <w:sz w:val="28"/>
          <w:szCs w:val="28"/>
          <w:rtl/>
        </w:rPr>
        <w:t>ا</w:t>
      </w:r>
      <w:r w:rsidRPr="000B0B09">
        <w:rPr>
          <w:rFonts w:ascii="Traditional Arabic" w:eastAsia="Traditional Arabic" w:hAnsi="Traditional Arabic" w:cs="Traditional Arabic"/>
          <w:color w:val="000000"/>
          <w:sz w:val="28"/>
          <w:szCs w:val="28"/>
          <w:rtl/>
        </w:rPr>
        <w:t>نظر: فتح الباري: 17/124</w:t>
      </w:r>
      <w:r w:rsidRPr="000B0B09">
        <w:rPr>
          <w:rFonts w:ascii="Traditional Arabic" w:eastAsia="Traditional Arabic" w:hAnsi="Traditional Arabic" w:cs="Traditional Arabic"/>
          <w:color w:val="000000"/>
          <w:sz w:val="28"/>
          <w:szCs w:val="28"/>
        </w:rPr>
        <w:t>.</w:t>
      </w:r>
    </w:p>
  </w:footnote>
  <w:footnote w:id="2129">
    <w:p w:rsidR="00B75D26" w:rsidRPr="000B0B09" w:rsidRDefault="00B75D26" w:rsidP="000B0B09">
      <w:pPr>
        <w:rPr>
          <w:rFonts w:ascii="Traditional Arabic" w:eastAsia="Traditional Arabic" w:hAnsi="Traditional Arabic" w:cs="Traditional Arabic"/>
          <w:color w:val="000000"/>
          <w:sz w:val="28"/>
          <w:szCs w:val="28"/>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w:t>
      </w:r>
      <w:r w:rsidRPr="000B0B09">
        <w:rPr>
          <w:rFonts w:ascii="Traditional Arabic" w:eastAsia="Traditional Arabic" w:hAnsi="Traditional Arabic" w:cs="Traditional Arabic" w:hint="cs"/>
          <w:color w:val="000000"/>
          <w:sz w:val="28"/>
          <w:szCs w:val="28"/>
          <w:rtl/>
        </w:rPr>
        <w:t>ا</w:t>
      </w:r>
      <w:r w:rsidRPr="000B0B09">
        <w:rPr>
          <w:rFonts w:ascii="Traditional Arabic" w:eastAsia="Traditional Arabic" w:hAnsi="Traditional Arabic" w:cs="Traditional Arabic"/>
          <w:color w:val="000000"/>
          <w:sz w:val="28"/>
          <w:szCs w:val="28"/>
          <w:rtl/>
        </w:rPr>
        <w:t>نظر: الديباج على صحيح مسلم بن الحجاج: 2/780</w:t>
      </w:r>
      <w:r w:rsidRPr="000B0B09">
        <w:rPr>
          <w:rFonts w:ascii="Traditional Arabic" w:eastAsia="Traditional Arabic" w:hAnsi="Traditional Arabic" w:cs="Traditional Arabic"/>
          <w:color w:val="000000"/>
          <w:sz w:val="28"/>
          <w:szCs w:val="28"/>
        </w:rPr>
        <w:t>.</w:t>
      </w:r>
    </w:p>
  </w:footnote>
  <w:footnote w:id="2130">
    <w:p w:rsidR="00B75D26" w:rsidRPr="000B0B09" w:rsidRDefault="00B75D26" w:rsidP="000B0B09">
      <w:pPr>
        <w:rPr>
          <w:rFonts w:ascii="Traditional Arabic" w:eastAsia="Traditional Arabic" w:hAnsi="Traditional Arabic" w:cs="Traditional Arabic"/>
          <w:color w:val="000000"/>
          <w:sz w:val="28"/>
          <w:szCs w:val="28"/>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ينظر: شرح سنن ابن ماجه للسندي: 1/7، المقدمة</w:t>
      </w:r>
      <w:r w:rsidRPr="000B0B09">
        <w:rPr>
          <w:rFonts w:ascii="Traditional Arabic" w:eastAsia="Traditional Arabic" w:hAnsi="Traditional Arabic" w:cs="Traditional Arabic"/>
          <w:color w:val="000000"/>
          <w:sz w:val="28"/>
          <w:szCs w:val="28"/>
        </w:rPr>
        <w:t>.</w:t>
      </w:r>
    </w:p>
  </w:footnote>
  <w:footnote w:id="2131">
    <w:p w:rsidR="00B75D26" w:rsidRPr="00BD3E99" w:rsidRDefault="00B75D26">
      <w:pPr>
        <w:pStyle w:val="a5"/>
        <w:rPr>
          <w:rFonts w:ascii="Traditional Arabic" w:eastAsia="Traditional Arabic" w:hAnsi="Traditional Arabic" w:cs="Traditional Arabic"/>
          <w:color w:val="000000"/>
          <w:sz w:val="28"/>
          <w:szCs w:val="28"/>
          <w:rtl/>
        </w:rPr>
      </w:pPr>
      <w:r w:rsidRPr="000B0B09">
        <w:rPr>
          <w:rFonts w:ascii="Traditional Arabic" w:eastAsia="Traditional Arabic" w:hAnsi="Traditional Arabic" w:cs="Traditional Arabic"/>
          <w:color w:val="000000"/>
          <w:sz w:val="28"/>
          <w:szCs w:val="28"/>
        </w:rPr>
        <w:footnoteRef/>
      </w:r>
      <w:r w:rsidRPr="000B0B09">
        <w:rPr>
          <w:rFonts w:ascii="Traditional Arabic" w:eastAsia="Traditional Arabic" w:hAnsi="Traditional Arabic" w:cs="Traditional Arabic"/>
          <w:color w:val="000000"/>
          <w:sz w:val="28"/>
          <w:szCs w:val="28"/>
          <w:rtl/>
        </w:rPr>
        <w:t xml:space="preserve"> </w:t>
      </w:r>
      <w:r w:rsidRPr="00E46829">
        <w:rPr>
          <w:rFonts w:ascii="Traditional Arabic" w:eastAsia="Traditional Arabic" w:hAnsi="Traditional Arabic" w:cs="Traditional Arabic" w:hint="cs"/>
          <w:color w:val="000000"/>
          <w:sz w:val="28"/>
          <w:szCs w:val="28"/>
          <w:rtl/>
        </w:rPr>
        <w:t>ا</w:t>
      </w:r>
      <w:r w:rsidRPr="00E46829">
        <w:rPr>
          <w:rFonts w:ascii="Traditional Arabic" w:eastAsia="Traditional Arabic" w:hAnsi="Traditional Arabic" w:cs="Traditional Arabic"/>
          <w:color w:val="000000"/>
          <w:sz w:val="28"/>
          <w:szCs w:val="28"/>
          <w:rtl/>
        </w:rPr>
        <w:t>نظر: شرح النووي على مسلم (13/67</w:t>
      </w:r>
      <w:r w:rsidRPr="00E46829">
        <w:rPr>
          <w:rFonts w:ascii="Traditional Arabic" w:eastAsia="Traditional Arabic" w:hAnsi="Traditional Arabic" w:cs="Traditional Arabic" w:hint="cs"/>
          <w:color w:val="000000"/>
          <w:sz w:val="28"/>
          <w:szCs w:val="28"/>
          <w:rtl/>
        </w:rPr>
        <w:t>)</w:t>
      </w:r>
      <w:r w:rsidRPr="00E46829">
        <w:rPr>
          <w:rFonts w:ascii="Traditional Arabic" w:eastAsia="Traditional Arabic" w:hAnsi="Traditional Arabic" w:cs="Traditional Arabic"/>
          <w:color w:val="000000"/>
          <w:sz w:val="28"/>
          <w:szCs w:val="28"/>
        </w:rPr>
        <w:t>.</w:t>
      </w:r>
    </w:p>
  </w:footnote>
  <w:footnote w:id="2132">
    <w:p w:rsidR="00B75D26" w:rsidRPr="00BE7F93" w:rsidRDefault="00B75D26" w:rsidP="009F0FF9">
      <w:pPr>
        <w:pStyle w:val="a5"/>
        <w:rPr>
          <w:rFonts w:ascii="Traditional Arabic" w:eastAsia="Traditional Arabic" w:hAnsi="Traditional Arabic" w:cs="Traditional Arabic"/>
          <w:color w:val="000000"/>
          <w:sz w:val="28"/>
          <w:szCs w:val="28"/>
          <w:rtl/>
        </w:rPr>
      </w:pPr>
      <w:r w:rsidRPr="00BE7F93">
        <w:rPr>
          <w:rFonts w:ascii="Traditional Arabic" w:eastAsia="Traditional Arabic" w:hAnsi="Traditional Arabic" w:cs="Traditional Arabic"/>
          <w:color w:val="000000"/>
          <w:sz w:val="28"/>
          <w:szCs w:val="28"/>
        </w:rPr>
        <w:footnoteRef/>
      </w:r>
      <w:r w:rsidRPr="00BE7F93">
        <w:rPr>
          <w:rFonts w:ascii="Traditional Arabic" w:eastAsia="Traditional Arabic" w:hAnsi="Traditional Arabic" w:cs="Traditional Arabic"/>
          <w:color w:val="000000"/>
          <w:sz w:val="28"/>
          <w:szCs w:val="28"/>
          <w:rtl/>
        </w:rPr>
        <w:t xml:space="preserve"> </w:t>
      </w:r>
      <w:r>
        <w:rPr>
          <w:rFonts w:ascii="Traditional Arabic" w:eastAsia="Traditional Arabic" w:hAnsi="Traditional Arabic" w:cs="Traditional Arabic" w:hint="cs"/>
          <w:color w:val="000000"/>
          <w:sz w:val="28"/>
          <w:szCs w:val="28"/>
          <w:rtl/>
        </w:rPr>
        <w:t>ا</w:t>
      </w:r>
      <w:r w:rsidRPr="00BE7F93">
        <w:rPr>
          <w:rFonts w:ascii="Traditional Arabic" w:eastAsia="Traditional Arabic" w:hAnsi="Traditional Arabic" w:cs="Traditional Arabic"/>
          <w:color w:val="000000"/>
          <w:sz w:val="28"/>
          <w:szCs w:val="28"/>
          <w:rtl/>
        </w:rPr>
        <w:t>نظر: شرح سنن ابن ماجه للسندي: 1/7، المقدمة: باب إتباع سنة رسول الله صلى الله عليه وسلم برقم (6</w:t>
      </w:r>
      <w:r w:rsidRPr="00BE7F93">
        <w:rPr>
          <w:rFonts w:ascii="Traditional Arabic" w:eastAsia="Traditional Arabic" w:hAnsi="Traditional Arabic" w:cs="Traditional Arabic"/>
          <w:color w:val="000000"/>
          <w:sz w:val="28"/>
          <w:szCs w:val="28"/>
        </w:rPr>
        <w:t>(</w:t>
      </w:r>
      <w:r w:rsidRPr="00BE7F93">
        <w:rPr>
          <w:rFonts w:ascii="Traditional Arabic" w:eastAsia="Traditional Arabic" w:hAnsi="Traditional Arabic" w:cs="Traditional Arabic" w:hint="cs"/>
          <w:color w:val="000000"/>
          <w:sz w:val="28"/>
          <w:szCs w:val="28"/>
          <w:rtl/>
        </w:rPr>
        <w:t>.</w:t>
      </w:r>
    </w:p>
    <w:p w:rsidR="00B75D26" w:rsidRPr="00BE7F93" w:rsidRDefault="00B75D26">
      <w:pPr>
        <w:pStyle w:val="a5"/>
        <w:rPr>
          <w:rFonts w:ascii="Traditional Arabic" w:eastAsia="Traditional Arabic" w:hAnsi="Traditional Arabic" w:cs="Traditional Arabic"/>
          <w:color w:val="000000"/>
          <w:sz w:val="28"/>
          <w:szCs w:val="28"/>
        </w:rPr>
      </w:pPr>
    </w:p>
  </w:footnote>
  <w:footnote w:id="2133">
    <w:p w:rsidR="00B75D26" w:rsidRPr="009F0FF9" w:rsidRDefault="00B75D26" w:rsidP="009F0FF9">
      <w:pPr>
        <w:rPr>
          <w:rFonts w:ascii="Traditional Arabic" w:eastAsia="Traditional Arabic" w:hAnsi="Traditional Arabic" w:cs="Traditional Arabic" w:hint="cs"/>
          <w:color w:val="000000"/>
          <w:sz w:val="28"/>
          <w:szCs w:val="28"/>
          <w:rtl/>
        </w:rPr>
      </w:pPr>
      <w:r w:rsidRPr="009F0FF9">
        <w:rPr>
          <w:rFonts w:ascii="Traditional Arabic" w:eastAsia="Traditional Arabic" w:hAnsi="Traditional Arabic" w:cs="Traditional Arabic"/>
          <w:color w:val="000000"/>
          <w:sz w:val="28"/>
          <w:szCs w:val="28"/>
        </w:rPr>
        <w:footnoteRef/>
      </w:r>
      <w:r w:rsidRPr="009F0FF9">
        <w:rPr>
          <w:rFonts w:ascii="Traditional Arabic" w:eastAsia="Traditional Arabic" w:hAnsi="Traditional Arabic" w:cs="Traditional Arabic"/>
          <w:color w:val="000000"/>
          <w:sz w:val="28"/>
          <w:szCs w:val="28"/>
          <w:rtl/>
        </w:rPr>
        <w:t xml:space="preserve"> شرح سنن ابن ماجة: 1/7 المقدمة، باب إتباع سنة رسول الله صلى الله عليه وسلم</w:t>
      </w:r>
      <w:r w:rsidRPr="009F0FF9">
        <w:rPr>
          <w:rFonts w:ascii="Traditional Arabic" w:eastAsia="Traditional Arabic" w:hAnsi="Traditional Arabic" w:cs="Traditional Arabic"/>
          <w:color w:val="000000"/>
          <w:sz w:val="28"/>
          <w:szCs w:val="28"/>
        </w:rPr>
        <w:t xml:space="preserve">. </w:t>
      </w:r>
    </w:p>
  </w:footnote>
  <w:footnote w:id="2134">
    <w:p w:rsidR="00B75D26" w:rsidRPr="009F0FF9" w:rsidRDefault="00B75D26" w:rsidP="000432F8">
      <w:pPr>
        <w:pStyle w:val="a5"/>
        <w:rPr>
          <w:rFonts w:ascii="Traditional Arabic" w:eastAsia="Traditional Arabic" w:hAnsi="Traditional Arabic" w:cs="Traditional Arabic"/>
          <w:color w:val="000000"/>
          <w:sz w:val="28"/>
          <w:szCs w:val="28"/>
        </w:rPr>
      </w:pPr>
      <w:r w:rsidRPr="009F0FF9">
        <w:rPr>
          <w:rFonts w:ascii="Traditional Arabic" w:eastAsia="Traditional Arabic" w:hAnsi="Traditional Arabic" w:cs="Traditional Arabic"/>
          <w:color w:val="000000"/>
          <w:sz w:val="28"/>
          <w:szCs w:val="28"/>
        </w:rPr>
        <w:footnoteRef/>
      </w:r>
      <w:r w:rsidRPr="009F0FF9">
        <w:rPr>
          <w:rFonts w:ascii="Traditional Arabic" w:eastAsia="Traditional Arabic" w:hAnsi="Traditional Arabic" w:cs="Traditional Arabic"/>
          <w:color w:val="000000"/>
          <w:sz w:val="28"/>
          <w:szCs w:val="28"/>
          <w:rtl/>
        </w:rPr>
        <w:t xml:space="preserve"> صحيح البخاري: 1/313 في كتاب العلم: باب من برد الله به خيراً يفقهه في الدين، برقم (71)، سنن ابن ماجه: 1/28 المقدمة</w:t>
      </w:r>
      <w:r w:rsidRPr="009F0FF9">
        <w:rPr>
          <w:rFonts w:ascii="Traditional Arabic" w:eastAsia="Traditional Arabic" w:hAnsi="Traditional Arabic" w:cs="Traditional Arabic" w:hint="cs"/>
          <w:color w:val="000000"/>
          <w:sz w:val="28"/>
          <w:szCs w:val="28"/>
          <w:rtl/>
        </w:rPr>
        <w:t>:</w:t>
      </w:r>
      <w:r w:rsidRPr="009F0FF9">
        <w:rPr>
          <w:rFonts w:ascii="Traditional Arabic" w:eastAsia="Traditional Arabic" w:hAnsi="Traditional Arabic" w:cs="Traditional Arabic"/>
          <w:color w:val="000000"/>
          <w:sz w:val="28"/>
          <w:szCs w:val="28"/>
        </w:rPr>
        <w:t xml:space="preserve"> </w:t>
      </w:r>
      <w:r w:rsidRPr="009F0FF9">
        <w:rPr>
          <w:rFonts w:ascii="Traditional Arabic" w:eastAsia="Traditional Arabic" w:hAnsi="Traditional Arabic" w:cs="Traditional Arabic"/>
          <w:color w:val="000000"/>
          <w:sz w:val="28"/>
          <w:szCs w:val="28"/>
          <w:rtl/>
        </w:rPr>
        <w:t>باب إتباع النبي صلى الله عليه وسلم برقم (7</w:t>
      </w:r>
      <w:r w:rsidRPr="009F0FF9">
        <w:rPr>
          <w:rFonts w:ascii="Traditional Arabic" w:eastAsia="Traditional Arabic" w:hAnsi="Traditional Arabic" w:cs="Traditional Arabic" w:hint="cs"/>
          <w:color w:val="000000"/>
          <w:sz w:val="28"/>
          <w:szCs w:val="28"/>
          <w:rtl/>
        </w:rPr>
        <w:t>)</w:t>
      </w:r>
      <w:r w:rsidRPr="009F0FF9">
        <w:rPr>
          <w:rFonts w:ascii="Traditional Arabic" w:eastAsia="Traditional Arabic" w:hAnsi="Traditional Arabic" w:cs="Traditional Arabic"/>
          <w:color w:val="000000"/>
          <w:sz w:val="28"/>
          <w:szCs w:val="28"/>
        </w:rPr>
        <w:t>.</w:t>
      </w:r>
    </w:p>
    <w:p w:rsidR="00B75D26" w:rsidRPr="009F0FF9" w:rsidRDefault="00B75D26" w:rsidP="000432F8">
      <w:pPr>
        <w:pStyle w:val="a5"/>
        <w:rPr>
          <w:rFonts w:ascii="Traditional Arabic" w:eastAsia="Traditional Arabic" w:hAnsi="Traditional Arabic" w:cs="Traditional Arabic" w:hint="cs"/>
          <w:color w:val="000000"/>
          <w:sz w:val="28"/>
          <w:szCs w:val="28"/>
          <w:rtl/>
        </w:rPr>
      </w:pPr>
    </w:p>
  </w:footnote>
  <w:footnote w:id="2135">
    <w:p w:rsidR="00B75D26" w:rsidRPr="000432F8" w:rsidRDefault="00B75D26" w:rsidP="000432F8">
      <w:pPr>
        <w:rPr>
          <w:rFonts w:ascii="Traditional Arabic" w:eastAsia="Traditional Arabic" w:hAnsi="Traditional Arabic" w:cs="Traditional Arabic" w:hint="cs"/>
          <w:color w:val="000000"/>
          <w:sz w:val="28"/>
          <w:szCs w:val="28"/>
          <w:rtl/>
        </w:rPr>
      </w:pPr>
      <w:r w:rsidRPr="000432F8">
        <w:rPr>
          <w:rFonts w:ascii="Traditional Arabic" w:eastAsia="Traditional Arabic" w:hAnsi="Traditional Arabic" w:cs="Traditional Arabic"/>
          <w:color w:val="000000"/>
          <w:sz w:val="28"/>
          <w:szCs w:val="28"/>
        </w:rPr>
        <w:footnoteRef/>
      </w:r>
      <w:r w:rsidRPr="000432F8">
        <w:rPr>
          <w:rFonts w:ascii="Traditional Arabic" w:eastAsia="Traditional Arabic" w:hAnsi="Traditional Arabic" w:cs="Traditional Arabic"/>
          <w:color w:val="000000"/>
          <w:sz w:val="28"/>
          <w:szCs w:val="28"/>
          <w:rtl/>
        </w:rPr>
        <w:t xml:space="preserve"> مسند أحمد 2/321، في مسند أبي هريرة من باقي مسند الشاميين برقم (8075</w:t>
      </w:r>
      <w:r>
        <w:rPr>
          <w:rFonts w:ascii="Traditional Arabic" w:eastAsia="Traditional Arabic" w:hAnsi="Traditional Arabic" w:cs="Traditional Arabic" w:hint="cs"/>
          <w:color w:val="000000"/>
          <w:sz w:val="28"/>
          <w:szCs w:val="28"/>
          <w:rtl/>
        </w:rPr>
        <w:t>)</w:t>
      </w:r>
      <w:r w:rsidRPr="000432F8">
        <w:rPr>
          <w:rFonts w:ascii="Traditional Arabic" w:eastAsia="Traditional Arabic" w:hAnsi="Traditional Arabic" w:cs="Traditional Arabic"/>
          <w:color w:val="000000"/>
          <w:sz w:val="28"/>
          <w:szCs w:val="28"/>
        </w:rPr>
        <w:t>.</w:t>
      </w:r>
    </w:p>
  </w:footnote>
  <w:footnote w:id="2136">
    <w:p w:rsidR="00B75D26" w:rsidRPr="000432F8" w:rsidRDefault="00B75D26" w:rsidP="00963AA1">
      <w:pPr>
        <w:rPr>
          <w:rFonts w:ascii="Traditional Arabic" w:eastAsia="Traditional Arabic" w:hAnsi="Traditional Arabic" w:cs="Traditional Arabic"/>
          <w:color w:val="000000"/>
          <w:sz w:val="28"/>
          <w:szCs w:val="28"/>
        </w:rPr>
      </w:pPr>
      <w:r w:rsidRPr="000432F8">
        <w:rPr>
          <w:rFonts w:ascii="Traditional Arabic" w:eastAsia="Traditional Arabic" w:hAnsi="Traditional Arabic" w:cs="Traditional Arabic"/>
          <w:color w:val="000000"/>
          <w:sz w:val="28"/>
          <w:szCs w:val="28"/>
        </w:rPr>
        <w:footnoteRef/>
      </w:r>
      <w:r w:rsidRPr="000432F8">
        <w:rPr>
          <w:rFonts w:ascii="Traditional Arabic" w:eastAsia="Traditional Arabic" w:hAnsi="Traditional Arabic" w:cs="Traditional Arabic"/>
          <w:color w:val="000000"/>
          <w:sz w:val="28"/>
          <w:szCs w:val="28"/>
          <w:rtl/>
        </w:rPr>
        <w:t xml:space="preserve"> صحيح البخاري: 17/123 في كتاب الاعتصام بالكتاب والسنة: باب قول النبي صلى الله عليه وسلم: </w:t>
      </w:r>
      <w:proofErr w:type="gramStart"/>
      <w:r w:rsidRPr="000432F8">
        <w:rPr>
          <w:rFonts w:ascii="Traditional Arabic" w:eastAsia="Traditional Arabic" w:hAnsi="Traditional Arabic" w:cs="Traditional Arabic"/>
          <w:color w:val="000000"/>
          <w:sz w:val="28"/>
          <w:szCs w:val="28"/>
          <w:rtl/>
        </w:rPr>
        <w:t>(( لا</w:t>
      </w:r>
      <w:proofErr w:type="gramEnd"/>
      <w:r w:rsidRPr="000432F8">
        <w:rPr>
          <w:rFonts w:ascii="Traditional Arabic" w:eastAsia="Traditional Arabic" w:hAnsi="Traditional Arabic" w:cs="Traditional Arabic"/>
          <w:color w:val="000000"/>
          <w:sz w:val="28"/>
          <w:szCs w:val="28"/>
          <w:rtl/>
        </w:rPr>
        <w:t xml:space="preserve"> تزال طائفة... )) برقم (7312</w:t>
      </w:r>
      <w:r>
        <w:rPr>
          <w:rFonts w:ascii="Traditional Arabic" w:eastAsia="Traditional Arabic" w:hAnsi="Traditional Arabic" w:cs="Traditional Arabic" w:hint="cs"/>
          <w:color w:val="000000"/>
          <w:sz w:val="28"/>
          <w:szCs w:val="28"/>
          <w:rtl/>
        </w:rPr>
        <w:t>)</w:t>
      </w:r>
      <w:r w:rsidRPr="000432F8">
        <w:rPr>
          <w:rFonts w:ascii="Traditional Arabic" w:eastAsia="Traditional Arabic" w:hAnsi="Traditional Arabic" w:cs="Traditional Arabic"/>
          <w:color w:val="000000"/>
          <w:sz w:val="28"/>
          <w:szCs w:val="28"/>
        </w:rPr>
        <w:t>.</w:t>
      </w:r>
    </w:p>
    <w:p w:rsidR="00B75D26" w:rsidRPr="00963AA1" w:rsidRDefault="00B75D26" w:rsidP="00963AA1">
      <w:pPr>
        <w:pStyle w:val="a5"/>
        <w:rPr>
          <w:rFonts w:ascii="Traditional Arabic" w:eastAsia="Traditional Arabic" w:hAnsi="Traditional Arabic" w:cs="Traditional Arabic" w:hint="cs"/>
          <w:color w:val="000000"/>
          <w:sz w:val="28"/>
          <w:szCs w:val="28"/>
        </w:rPr>
      </w:pPr>
    </w:p>
  </w:footnote>
  <w:footnote w:id="2137">
    <w:p w:rsidR="00B75D26" w:rsidRPr="00963AA1" w:rsidRDefault="00B75D26" w:rsidP="003D4FB7">
      <w:pPr>
        <w:rPr>
          <w:rFonts w:ascii="Traditional Arabic" w:eastAsia="Traditional Arabic" w:hAnsi="Traditional Arabic" w:cs="Traditional Arabic"/>
          <w:color w:val="000000"/>
          <w:sz w:val="28"/>
          <w:szCs w:val="28"/>
        </w:rPr>
      </w:pPr>
      <w:r w:rsidRPr="00963AA1">
        <w:rPr>
          <w:rFonts w:ascii="Traditional Arabic" w:eastAsia="Traditional Arabic" w:hAnsi="Traditional Arabic" w:cs="Traditional Arabic"/>
          <w:color w:val="000000"/>
          <w:sz w:val="28"/>
          <w:szCs w:val="28"/>
        </w:rPr>
        <w:footnoteRef/>
      </w:r>
      <w:r w:rsidRPr="00963AA1">
        <w:rPr>
          <w:rFonts w:ascii="Traditional Arabic" w:eastAsia="Traditional Arabic" w:hAnsi="Traditional Arabic" w:cs="Traditional Arabic"/>
          <w:color w:val="000000"/>
          <w:sz w:val="28"/>
          <w:szCs w:val="28"/>
          <w:rtl/>
        </w:rPr>
        <w:t xml:space="preserve"> سنن أبي داود: 2/500 برقم (4253</w:t>
      </w:r>
      <w:r>
        <w:rPr>
          <w:rFonts w:ascii="Traditional Arabic" w:eastAsia="Traditional Arabic" w:hAnsi="Traditional Arabic" w:cs="Traditional Arabic" w:hint="cs"/>
          <w:color w:val="000000"/>
          <w:sz w:val="28"/>
          <w:szCs w:val="28"/>
          <w:rtl/>
        </w:rPr>
        <w:t>).</w:t>
      </w:r>
    </w:p>
    <w:p w:rsidR="00B75D26" w:rsidRPr="00963AA1" w:rsidRDefault="00B75D26" w:rsidP="00963AA1">
      <w:pPr>
        <w:pStyle w:val="a5"/>
        <w:rPr>
          <w:rFonts w:ascii="Traditional Arabic" w:eastAsia="Traditional Arabic" w:hAnsi="Traditional Arabic" w:cs="Traditional Arabic" w:hint="cs"/>
          <w:color w:val="000000"/>
          <w:sz w:val="28"/>
          <w:szCs w:val="28"/>
        </w:rPr>
      </w:pPr>
    </w:p>
  </w:footnote>
  <w:footnote w:id="2138">
    <w:p w:rsidR="00B75D26" w:rsidRPr="003D4FB7" w:rsidRDefault="00B75D26" w:rsidP="008E34BD">
      <w:pPr>
        <w:rPr>
          <w:rFonts w:ascii="Traditional Arabic" w:eastAsia="Traditional Arabic" w:hAnsi="Traditional Arabic" w:cs="Traditional Arabic" w:hint="cs"/>
          <w:color w:val="000000"/>
          <w:sz w:val="28"/>
          <w:szCs w:val="28"/>
        </w:rPr>
      </w:pPr>
      <w:r w:rsidRPr="003D4FB7">
        <w:rPr>
          <w:rFonts w:ascii="Traditional Arabic" w:eastAsia="Traditional Arabic" w:hAnsi="Traditional Arabic" w:cs="Traditional Arabic"/>
          <w:color w:val="000000"/>
          <w:sz w:val="28"/>
          <w:szCs w:val="28"/>
        </w:rPr>
        <w:footnoteRef/>
      </w:r>
      <w:r w:rsidRPr="003D4FB7">
        <w:rPr>
          <w:rFonts w:ascii="Traditional Arabic" w:eastAsia="Traditional Arabic" w:hAnsi="Traditional Arabic" w:cs="Traditional Arabic"/>
          <w:color w:val="000000"/>
          <w:sz w:val="28"/>
          <w:szCs w:val="28"/>
          <w:rtl/>
        </w:rPr>
        <w:t xml:space="preserve"> صحيح مسلم: 7/76، كتاب الإمارة: باب قوله صلى الله عليه وسلم</w:t>
      </w:r>
      <w:r w:rsidRPr="003D4FB7">
        <w:rPr>
          <w:rFonts w:ascii="Traditional Arabic" w:eastAsia="Traditional Arabic" w:hAnsi="Traditional Arabic" w:cs="Traditional Arabic"/>
          <w:color w:val="000000"/>
          <w:sz w:val="28"/>
          <w:szCs w:val="28"/>
        </w:rPr>
        <w:t xml:space="preserve">: </w:t>
      </w:r>
      <w:r>
        <w:rPr>
          <w:rFonts w:ascii="Traditional Arabic" w:eastAsia="Traditional Arabic" w:hAnsi="Traditional Arabic" w:cs="Traditional Arabic" w:hint="cs"/>
          <w:color w:val="000000"/>
          <w:sz w:val="28"/>
          <w:szCs w:val="28"/>
          <w:rtl/>
        </w:rPr>
        <w:t>((</w:t>
      </w:r>
      <w:r w:rsidRPr="003D4FB7">
        <w:rPr>
          <w:rFonts w:ascii="Traditional Arabic" w:eastAsia="Traditional Arabic" w:hAnsi="Traditional Arabic" w:cs="Traditional Arabic"/>
          <w:color w:val="000000"/>
          <w:sz w:val="28"/>
          <w:szCs w:val="28"/>
          <w:rtl/>
        </w:rPr>
        <w:t xml:space="preserve">لا تزال </w:t>
      </w:r>
      <w:proofErr w:type="gramStart"/>
      <w:r w:rsidRPr="003D4FB7">
        <w:rPr>
          <w:rFonts w:ascii="Traditional Arabic" w:eastAsia="Traditional Arabic" w:hAnsi="Traditional Arabic" w:cs="Traditional Arabic"/>
          <w:color w:val="000000"/>
          <w:sz w:val="28"/>
          <w:szCs w:val="28"/>
          <w:rtl/>
        </w:rPr>
        <w:t>طائفة</w:t>
      </w:r>
      <w:r w:rsidRPr="003D4FB7">
        <w:rPr>
          <w:rFonts w:ascii="Traditional Arabic" w:eastAsia="Traditional Arabic" w:hAnsi="Traditional Arabic" w:cs="Traditional Arabic"/>
          <w:color w:val="000000"/>
          <w:sz w:val="28"/>
          <w:szCs w:val="28"/>
        </w:rPr>
        <w:t>..</w:t>
      </w:r>
      <w:proofErr w:type="gramEnd"/>
      <w:r w:rsidRPr="003D4FB7">
        <w:rPr>
          <w:rFonts w:ascii="Traditional Arabic" w:eastAsia="Traditional Arabic" w:hAnsi="Traditional Arabic" w:cs="Traditional Arabic"/>
          <w:color w:val="000000"/>
          <w:sz w:val="28"/>
          <w:szCs w:val="28"/>
        </w:rPr>
        <w:t xml:space="preserve"> </w:t>
      </w:r>
      <w:r>
        <w:rPr>
          <w:rFonts w:ascii="Traditional Arabic" w:eastAsia="Traditional Arabic" w:hAnsi="Traditional Arabic" w:cs="Traditional Arabic" w:hint="cs"/>
          <w:color w:val="000000"/>
          <w:sz w:val="28"/>
          <w:szCs w:val="28"/>
          <w:rtl/>
        </w:rPr>
        <w:t>))</w:t>
      </w:r>
      <w:r w:rsidRPr="003D4FB7">
        <w:rPr>
          <w:rFonts w:ascii="Traditional Arabic" w:eastAsia="Traditional Arabic" w:hAnsi="Traditional Arabic" w:cs="Traditional Arabic"/>
          <w:color w:val="000000"/>
          <w:sz w:val="28"/>
          <w:szCs w:val="28"/>
        </w:rPr>
        <w:t xml:space="preserve"> </w:t>
      </w:r>
      <w:r w:rsidRPr="003D4FB7">
        <w:rPr>
          <w:rFonts w:ascii="Traditional Arabic" w:eastAsia="Traditional Arabic" w:hAnsi="Traditional Arabic" w:cs="Traditional Arabic"/>
          <w:color w:val="000000"/>
          <w:sz w:val="28"/>
          <w:szCs w:val="28"/>
          <w:rtl/>
        </w:rPr>
        <w:t>برقم (1924</w:t>
      </w:r>
      <w:r>
        <w:rPr>
          <w:rFonts w:ascii="Traditional Arabic" w:eastAsia="Traditional Arabic" w:hAnsi="Traditional Arabic" w:cs="Traditional Arabic" w:hint="cs"/>
          <w:color w:val="000000"/>
          <w:sz w:val="28"/>
          <w:szCs w:val="28"/>
          <w:rtl/>
        </w:rPr>
        <w:t>)</w:t>
      </w:r>
      <w:r w:rsidRPr="003D4FB7">
        <w:rPr>
          <w:rFonts w:ascii="Traditional Arabic" w:eastAsia="Traditional Arabic" w:hAnsi="Traditional Arabic" w:cs="Traditional Arabic"/>
          <w:color w:val="000000"/>
          <w:sz w:val="28"/>
          <w:szCs w:val="28"/>
        </w:rPr>
        <w:t>.</w:t>
      </w:r>
    </w:p>
  </w:footnote>
  <w:footnote w:id="2139">
    <w:p w:rsidR="00B75D26" w:rsidRPr="003D4FB7" w:rsidRDefault="00B75D26" w:rsidP="008E34BD">
      <w:pPr>
        <w:pStyle w:val="a5"/>
        <w:rPr>
          <w:rFonts w:ascii="Traditional Arabic" w:eastAsia="Traditional Arabic" w:hAnsi="Traditional Arabic" w:cs="Traditional Arabic" w:hint="cs"/>
          <w:color w:val="000000"/>
          <w:sz w:val="28"/>
          <w:szCs w:val="28"/>
          <w:rtl/>
        </w:rPr>
      </w:pPr>
      <w:r w:rsidRPr="003D4FB7">
        <w:rPr>
          <w:rFonts w:ascii="Traditional Arabic" w:eastAsia="Traditional Arabic" w:hAnsi="Traditional Arabic" w:cs="Traditional Arabic"/>
          <w:color w:val="000000"/>
          <w:sz w:val="28"/>
          <w:szCs w:val="28"/>
        </w:rPr>
        <w:footnoteRef/>
      </w:r>
      <w:r w:rsidRPr="003D4FB7">
        <w:rPr>
          <w:rFonts w:ascii="Traditional Arabic" w:eastAsia="Traditional Arabic" w:hAnsi="Traditional Arabic" w:cs="Traditional Arabic"/>
          <w:color w:val="000000"/>
          <w:sz w:val="28"/>
          <w:szCs w:val="28"/>
          <w:rtl/>
        </w:rPr>
        <w:t xml:space="preserve"> شرح صحيح مسلم للنووي: 1/409</w:t>
      </w:r>
      <w:r w:rsidRPr="003D4FB7">
        <w:rPr>
          <w:rFonts w:ascii="Traditional Arabic" w:eastAsia="Traditional Arabic" w:hAnsi="Traditional Arabic" w:cs="Traditional Arabic"/>
          <w:color w:val="000000"/>
          <w:sz w:val="28"/>
          <w:szCs w:val="28"/>
        </w:rPr>
        <w:t>.</w:t>
      </w:r>
    </w:p>
  </w:footnote>
  <w:footnote w:id="2140">
    <w:p w:rsidR="00B75D26" w:rsidRPr="008E34BD" w:rsidRDefault="00B75D26" w:rsidP="008E34BD">
      <w:pPr>
        <w:pStyle w:val="2"/>
        <w:rPr>
          <w:rFonts w:ascii="Traditional Arabic" w:eastAsia="Traditional Arabic" w:hAnsi="Traditional Arabic" w:cs="Traditional Arabic" w:hint="cs"/>
          <w:b w:val="0"/>
          <w:color w:val="000000"/>
          <w:sz w:val="28"/>
          <w:szCs w:val="28"/>
          <w:rtl/>
        </w:rPr>
      </w:pPr>
      <w:r w:rsidRPr="008E34BD">
        <w:rPr>
          <w:rFonts w:ascii="Traditional Arabic" w:eastAsia="Traditional Arabic" w:hAnsi="Traditional Arabic" w:cs="Traditional Arabic"/>
          <w:b w:val="0"/>
          <w:color w:val="000000"/>
          <w:sz w:val="28"/>
          <w:szCs w:val="28"/>
        </w:rPr>
        <w:footnoteRef/>
      </w:r>
      <w:r w:rsidRPr="008E34BD">
        <w:rPr>
          <w:rFonts w:ascii="Traditional Arabic" w:eastAsia="Traditional Arabic" w:hAnsi="Traditional Arabic" w:cs="Traditional Arabic"/>
          <w:b w:val="0"/>
          <w:color w:val="000000"/>
          <w:sz w:val="28"/>
          <w:szCs w:val="28"/>
          <w:rtl/>
        </w:rPr>
        <w:t xml:space="preserve"> </w:t>
      </w:r>
      <w:r w:rsidRPr="008E34BD">
        <w:rPr>
          <w:rFonts w:ascii="Traditional Arabic" w:eastAsia="Traditional Arabic" w:hAnsi="Traditional Arabic" w:cs="Traditional Arabic" w:hint="cs"/>
          <w:b w:val="0"/>
          <w:color w:val="000000"/>
          <w:sz w:val="28"/>
          <w:szCs w:val="28"/>
          <w:rtl/>
        </w:rPr>
        <w:t xml:space="preserve">المصدر: بحث </w:t>
      </w:r>
      <w:r w:rsidRPr="008E34BD">
        <w:rPr>
          <w:rFonts w:ascii="Traditional Arabic" w:eastAsia="Traditional Arabic" w:hAnsi="Traditional Arabic" w:cs="Traditional Arabic"/>
          <w:color w:val="000000"/>
          <w:sz w:val="28"/>
          <w:szCs w:val="28"/>
          <w:rtl/>
        </w:rPr>
        <w:t>الطائفة المنصورة وصفاتها</w:t>
      </w:r>
      <w:r>
        <w:rPr>
          <w:rFonts w:ascii="Traditional Arabic" w:eastAsia="Traditional Arabic" w:hAnsi="Traditional Arabic" w:cs="Traditional Arabic" w:hint="cs"/>
          <w:b w:val="0"/>
          <w:color w:val="000000"/>
          <w:sz w:val="28"/>
          <w:szCs w:val="28"/>
          <w:rtl/>
        </w:rPr>
        <w:t xml:space="preserve"> على موقع الألوكة، بتصرف.</w:t>
      </w:r>
    </w:p>
    <w:p w:rsidR="00B75D26" w:rsidRPr="003D4FB7" w:rsidRDefault="00B75D26">
      <w:pPr>
        <w:pStyle w:val="a5"/>
        <w:rPr>
          <w:rFonts w:hint="cs"/>
        </w:rPr>
      </w:pPr>
    </w:p>
  </w:footnote>
  <w:footnote w:id="2141">
    <w:p w:rsidR="00B75D26" w:rsidRPr="003D4FB7" w:rsidRDefault="00B75D26" w:rsidP="00F8201A">
      <w:pPr>
        <w:pBdr>
          <w:top w:val="nil"/>
          <w:left w:val="nil"/>
          <w:bottom w:val="nil"/>
          <w:right w:val="nil"/>
          <w:between w:val="nil"/>
        </w:pBdr>
        <w:jc w:val="lowKashida"/>
        <w:rPr>
          <w:rFonts w:ascii="Traditional Arabic" w:eastAsia="Traditional Arabic" w:hAnsi="Traditional Arabic" w:cs="Traditional Arabic"/>
          <w:color w:val="000000"/>
          <w:sz w:val="28"/>
          <w:szCs w:val="28"/>
        </w:rPr>
      </w:pPr>
      <w:r w:rsidRPr="003D4FB7">
        <w:rPr>
          <w:rFonts w:ascii="Traditional Arabic" w:eastAsia="Traditional Arabic" w:hAnsi="Traditional Arabic" w:cs="Traditional Arabic"/>
          <w:color w:val="000000"/>
          <w:sz w:val="28"/>
          <w:szCs w:val="28"/>
        </w:rPr>
        <w:footnoteRef/>
      </w:r>
      <w:r w:rsidRPr="003D4FB7">
        <w:rPr>
          <w:rFonts w:ascii="Traditional Arabic" w:eastAsia="Traditional Arabic" w:hAnsi="Traditional Arabic" w:cs="Traditional Arabic"/>
          <w:color w:val="000000"/>
          <w:sz w:val="28"/>
          <w:szCs w:val="28"/>
        </w:rPr>
        <w:t xml:space="preserve"> </w:t>
      </w:r>
      <w:r w:rsidRPr="003D4FB7">
        <w:rPr>
          <w:rFonts w:ascii="Traditional Arabic" w:eastAsia="Traditional Arabic" w:hAnsi="Traditional Arabic" w:cs="Traditional Arabic" w:hint="cs"/>
          <w:color w:val="000000"/>
          <w:sz w:val="28"/>
          <w:szCs w:val="28"/>
          <w:rtl/>
        </w:rPr>
        <w:t xml:space="preserve"> مجموع الفتاوى: 2/ 16</w:t>
      </w:r>
      <w:r w:rsidRPr="003D4FB7">
        <w:rPr>
          <w:rFonts w:ascii="Traditional Arabic" w:eastAsia="Traditional Arabic" w:hAnsi="Traditional Arabic" w:cs="Traditional Arabic"/>
          <w:color w:val="000000"/>
          <w:sz w:val="28"/>
          <w:szCs w:val="28"/>
        </w:rPr>
        <w:t>.</w:t>
      </w:r>
    </w:p>
  </w:footnote>
  <w:footnote w:id="2142">
    <w:p w:rsidR="00B75D26" w:rsidRPr="00491A3F" w:rsidRDefault="00B75D26" w:rsidP="00197BE2">
      <w:pPr>
        <w:spacing w:before="40"/>
        <w:jc w:val="lowKashida"/>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مجموع الفتاوى١/ ١٩٦-١٩٧</w:t>
      </w:r>
      <w:r w:rsidRPr="00491A3F">
        <w:rPr>
          <w:rFonts w:ascii="Traditional Arabic" w:eastAsia="Traditional Arabic" w:hAnsi="Traditional Arabic" w:cs="Traditional Arabic" w:hint="cs"/>
          <w:color w:val="000000"/>
          <w:sz w:val="28"/>
          <w:szCs w:val="28"/>
          <w:rtl/>
        </w:rPr>
        <w:t>.</w:t>
      </w:r>
    </w:p>
    <w:p w:rsidR="00B75D26" w:rsidRPr="00491A3F" w:rsidRDefault="00B75D26">
      <w:pPr>
        <w:pStyle w:val="a5"/>
        <w:rPr>
          <w:rFonts w:ascii="Traditional Arabic" w:eastAsia="Traditional Arabic" w:hAnsi="Traditional Arabic" w:cs="Traditional Arabic"/>
          <w:color w:val="000000"/>
          <w:sz w:val="28"/>
          <w:szCs w:val="28"/>
          <w:rtl/>
        </w:rPr>
      </w:pPr>
    </w:p>
  </w:footnote>
  <w:footnote w:id="214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tl/>
        </w:rPr>
        <w:t>انظر سنن أبي داود برقم (4596)، والترمذي (2640) وقال عقبه: حديث أبي هريرة حديثٌ حسن صحيح، وابن ماجه (3991) والإمام أحمد في المسند مُسْنَدُ المكثرين من الصحابة (8396)، وذكره الشيخ الالباني في السلسلة الصحيحة الجزء الأول، صفحة (402).</w:t>
      </w:r>
    </w:p>
  </w:footnote>
  <w:footnote w:id="2144">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Pr>
          <w:rFonts w:ascii="Traditional Arabic" w:eastAsia="Traditional Arabic" w:hAnsi="Traditional Arabic" w:cs="Traditional Arabic" w:hint="cs"/>
          <w:color w:val="000000"/>
          <w:sz w:val="28"/>
          <w:szCs w:val="28"/>
          <w:rtl/>
        </w:rPr>
        <w:t xml:space="preserve"> </w:t>
      </w:r>
      <w:r w:rsidRPr="00491A3F">
        <w:rPr>
          <w:rFonts w:ascii="Traditional Arabic" w:eastAsia="Traditional Arabic" w:hAnsi="Traditional Arabic" w:cs="Traditional Arabic"/>
          <w:color w:val="000000"/>
          <w:sz w:val="28"/>
          <w:szCs w:val="28"/>
          <w:rtl/>
        </w:rPr>
        <w:t>تقدم تخريجه.</w:t>
      </w:r>
    </w:p>
  </w:footnote>
  <w:footnote w:id="2145">
    <w:p w:rsidR="00B75D26" w:rsidRPr="00491A3F" w:rsidRDefault="00B75D26" w:rsidP="00844429">
      <w:pPr>
        <w:pStyle w:val="a9"/>
        <w:bidi/>
        <w:spacing w:before="0" w:beforeAutospacing="0" w:after="0" w:afterAutospacing="0"/>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hint="cs"/>
          <w:color w:val="000000"/>
          <w:sz w:val="28"/>
          <w:szCs w:val="28"/>
          <w:rtl/>
        </w:rPr>
        <w:t xml:space="preserve">أخرجه الدارمي في سننه (1/ 66 رقم 142-143)، واللالكائي في شرح أصول اعتقاد أهل السنة» (۱/ ۸۷ رقم ۱۰۸)، ومحمد بن نصر المروري في والسنة» (ص ۲۹-۳۰)، وعبد الرزاق في "جامع معمر" الملحق بالمصنف (۱۱/ 252 رقم 20465) ومن طريقه الطبراني في "المعجم الكبير" (۹/ ۱۷۰ رقم 8845)، والبيهقي في «المدخل إلى السنن الكبرى» (ص </w:t>
      </w:r>
      <w:r w:rsidRPr="00491A3F">
        <w:rPr>
          <w:rFonts w:ascii="Traditional Arabic" w:eastAsia="Traditional Arabic" w:hAnsi="Traditional Arabic" w:cs="Traditional Arabic" w:hint="cs"/>
          <w:color w:val="000000"/>
          <w:sz w:val="28"/>
          <w:szCs w:val="28"/>
          <w:rtl/>
          <w:lang w:bidi="fa-IR"/>
        </w:rPr>
        <w:t>۲۷۱.</w:t>
      </w:r>
      <w:r w:rsidRPr="00491A3F">
        <w:rPr>
          <w:rFonts w:ascii="Traditional Arabic" w:eastAsia="Traditional Arabic" w:hAnsi="Traditional Arabic" w:cs="Traditional Arabic" w:hint="cs"/>
          <w:color w:val="000000"/>
          <w:sz w:val="28"/>
          <w:szCs w:val="28"/>
          <w:rtl/>
        </w:rPr>
        <w:t xml:space="preserve"> ۲۷۲ رقم ۴۸۷) من حديث أبي قلابة قال: قال عبد الله بن مسعود "تعلموا العلم قبل أن يقبض، وقبضه أن يذهب أهله، ألا وإياكم والتنطع والتعمق والبدع وعليكم بالعتيق». وهو أثر صحيح. كذا أخرجه البيهقي في المدخل إلى السنن» (ص ۲۷۲ رقم ۳۸۸)، وابن ساكر في تاريخ دمشق» (۳۳/ 52) و (43/ 315) من طريق عائذ الله أبي إدریس الخولاني عن عبد الله بن مسعود.</w:t>
      </w:r>
    </w:p>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p>
  </w:footnote>
  <w:footnote w:id="2146">
    <w:p w:rsidR="00B75D26" w:rsidRDefault="00B75D26">
      <w:pPr>
        <w:pStyle w:val="a5"/>
        <w:rPr>
          <w:rFonts w:hint="cs"/>
        </w:rPr>
      </w:pPr>
      <w:r w:rsidRPr="008E34BD">
        <w:rPr>
          <w:rFonts w:ascii="Traditional Arabic" w:eastAsia="Traditional Arabic" w:hAnsi="Traditional Arabic" w:cs="Traditional Arabic"/>
          <w:color w:val="000000"/>
          <w:sz w:val="28"/>
          <w:szCs w:val="28"/>
        </w:rPr>
        <w:footnoteRef/>
      </w:r>
      <w:r w:rsidRPr="008E34BD">
        <w:rPr>
          <w:rFonts w:ascii="Traditional Arabic" w:eastAsia="Traditional Arabic" w:hAnsi="Traditional Arabic" w:cs="Traditional Arabic"/>
          <w:color w:val="000000"/>
          <w:sz w:val="28"/>
          <w:szCs w:val="28"/>
          <w:rtl/>
        </w:rPr>
        <w:t xml:space="preserve"> </w:t>
      </w:r>
      <w:r w:rsidRPr="008E34BD">
        <w:rPr>
          <w:rFonts w:ascii="Traditional Arabic" w:eastAsia="Traditional Arabic" w:hAnsi="Traditional Arabic" w:cs="Traditional Arabic" w:hint="cs"/>
          <w:color w:val="000000"/>
          <w:sz w:val="28"/>
          <w:szCs w:val="28"/>
          <w:rtl/>
        </w:rPr>
        <w:t>إعلام الموقعين ١/ ٥٩-٦٠</w:t>
      </w:r>
    </w:p>
  </w:footnote>
  <w:footnote w:id="2147">
    <w:p w:rsidR="00B75D26" w:rsidRPr="00491A3F" w:rsidRDefault="00B75D26" w:rsidP="008E34BD">
      <w:pPr>
        <w:pStyle w:val="a5"/>
        <w:jc w:val="lowKashida"/>
        <w:rPr>
          <w:rFonts w:ascii="Tahoma" w:hAnsi="Tahoma" w:cs="Traditional Arabic"/>
          <w:sz w:val="28"/>
          <w:szCs w:val="28"/>
          <w:rtl/>
        </w:rPr>
      </w:pPr>
      <w:r w:rsidRPr="008E34BD">
        <w:footnoteRef/>
      </w:r>
      <w:r w:rsidRPr="00491A3F">
        <w:rPr>
          <w:rFonts w:ascii="Tahoma" w:hAnsi="Tahoma" w:cs="Traditional Arabic"/>
          <w:sz w:val="28"/>
          <w:szCs w:val="28"/>
          <w:rtl/>
        </w:rPr>
        <w:t xml:space="preserve"> أخرجه البخاري في صحيحه، كتاب الاع</w:t>
      </w:r>
      <w:r w:rsidRPr="00491A3F">
        <w:rPr>
          <w:rFonts w:ascii="Tahoma" w:hAnsi="Tahoma" w:cs="Traditional Arabic" w:hint="cs"/>
          <w:sz w:val="28"/>
          <w:szCs w:val="28"/>
          <w:rtl/>
        </w:rPr>
        <w:t>ت</w:t>
      </w:r>
      <w:r w:rsidRPr="00491A3F">
        <w:rPr>
          <w:rFonts w:ascii="Tahoma" w:hAnsi="Tahoma" w:cs="Traditional Arabic"/>
          <w:sz w:val="28"/>
          <w:szCs w:val="28"/>
          <w:rtl/>
        </w:rPr>
        <w:t>صام: باب ما يذكر من ذم الرأي. فتح الباري (13/ 282) ح 7307.</w:t>
      </w:r>
    </w:p>
  </w:footnote>
  <w:footnote w:id="2148">
    <w:p w:rsidR="00B75D26" w:rsidRPr="00491A3F" w:rsidRDefault="00B75D26" w:rsidP="008E34BD">
      <w:pPr>
        <w:pStyle w:val="a5"/>
        <w:jc w:val="lowKashida"/>
        <w:rPr>
          <w:rFonts w:ascii="Tahoma" w:hAnsi="Tahoma" w:cs="Traditional Arabic"/>
          <w:sz w:val="28"/>
          <w:szCs w:val="28"/>
          <w:rtl/>
        </w:rPr>
      </w:pPr>
      <w:r w:rsidRPr="008E34BD">
        <w:footnoteRef/>
      </w:r>
      <w:r w:rsidRPr="00491A3F">
        <w:rPr>
          <w:rFonts w:ascii="Tahoma" w:hAnsi="Tahoma" w:cs="Traditional Arabic"/>
          <w:sz w:val="28"/>
          <w:szCs w:val="28"/>
          <w:rtl/>
        </w:rPr>
        <w:t xml:space="preserve"> إعلام الموقعين (1/ 67). وقد تناول ابن القيم في هذا الكتاب القول بالتفصيل عن أنواع الرأي فمن أراد التوسع والاستفادة فليرجع إليه.</w:t>
      </w:r>
    </w:p>
  </w:footnote>
  <w:footnote w:id="2149">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سموا بذلك لقولهم في القدر، وهم يزعمون أن العبد هو الذي يخلق فعله استقلالا، فأثبتوا خالقا مع الله. الملل والنحل (1/ 54)، ومجموع الفتاوى (8/ 256)</w:t>
      </w:r>
    </w:p>
  </w:footnote>
  <w:footnote w:id="2150">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العفارة: الخبث والشيطنة. النهاية (3/ 262).</w:t>
      </w:r>
    </w:p>
  </w:footnote>
  <w:footnote w:id="2151">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الآية (10) من سورة الملك.</w:t>
      </w:r>
    </w:p>
  </w:footnote>
  <w:footnote w:id="2152">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إعلام الموقعين (1/ </w:t>
      </w:r>
      <w:r w:rsidRPr="00491A3F">
        <w:rPr>
          <w:rFonts w:ascii="Tahoma" w:hAnsi="Tahoma" w:cs="Traditional Arabic" w:hint="cs"/>
          <w:sz w:val="28"/>
          <w:szCs w:val="28"/>
          <w:rtl/>
        </w:rPr>
        <w:t>67-69</w:t>
      </w:r>
      <w:r w:rsidRPr="00491A3F">
        <w:rPr>
          <w:rFonts w:ascii="Tahoma" w:hAnsi="Tahoma" w:cs="Traditional Arabic"/>
          <w:sz w:val="28"/>
          <w:szCs w:val="28"/>
          <w:rtl/>
        </w:rPr>
        <w:t>).</w:t>
      </w:r>
    </w:p>
  </w:footnote>
  <w:footnote w:id="2153">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المصدر السابق (1/ 54).</w:t>
      </w:r>
    </w:p>
  </w:footnote>
  <w:footnote w:id="2154">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إعلام الموقعين (1/ 55).</w:t>
      </w:r>
    </w:p>
  </w:footnote>
  <w:footnote w:id="2155">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المصدر السابق (1/ 55).</w:t>
      </w:r>
    </w:p>
  </w:footnote>
  <w:footnote w:id="2156">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أبو داود في سننه، كتاب الطهارة، باب كيف المسح (1/ 114، 115) ح 162 وأورده ابن القيم في إعلام الموقعين (1/ 58).</w:t>
      </w:r>
    </w:p>
  </w:footnote>
  <w:footnote w:id="2157">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إعلام الموقعين (1/ 58، 59).</w:t>
      </w:r>
    </w:p>
  </w:footnote>
  <w:footnote w:id="2158">
    <w:p w:rsidR="00B75D26" w:rsidRPr="00491A3F" w:rsidRDefault="00B75D26" w:rsidP="00F720F2">
      <w:pPr>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الدارمي في السنن، المقدمة، باب تغير الزمان وما يحدث فيه (1/ 65). وأورده ابن القيم في إعلام الموقعين (1/ 57).</w:t>
      </w:r>
    </w:p>
  </w:footnote>
  <w:footnote w:id="2159">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إعلام الموقعين (1/ 73).</w:t>
      </w:r>
    </w:p>
  </w:footnote>
  <w:footnote w:id="2160">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المصدر السابق (1/ 74).</w:t>
      </w:r>
    </w:p>
  </w:footnote>
  <w:footnote w:id="2161">
    <w:p w:rsidR="00B75D26" w:rsidRPr="00491A3F" w:rsidRDefault="00B75D26" w:rsidP="00F720F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المصدر السابق (1/ 74).</w:t>
      </w:r>
    </w:p>
  </w:footnote>
  <w:footnote w:id="2162">
    <w:p w:rsidR="00B75D26" w:rsidRPr="00491A3F" w:rsidRDefault="00B75D26" w:rsidP="00ED0B28">
      <w:pPr>
        <w:pBdr>
          <w:top w:val="nil"/>
          <w:left w:val="nil"/>
          <w:bottom w:val="nil"/>
          <w:right w:val="nil"/>
          <w:between w:val="nil"/>
        </w:pBdr>
        <w:jc w:val="lowKashida"/>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tl/>
        </w:rPr>
        <w:t>انظر سنن أبي داود برقم (4596)، والترمذي (2640) وقال عقبه: حديث أبي هريرة حديثٌ حسن صحيح، وابن ماجه (3991) والإمام أحمد في المسند مُسْنَدُ المكثرين من الصحابة (8396)، وذكره الشيخ الالباني في السلسلة الصحيحة الجزء الأول، صفحة (402).</w:t>
      </w:r>
    </w:p>
  </w:footnote>
  <w:footnote w:id="2163">
    <w:p w:rsidR="00B75D26" w:rsidRPr="00491A3F" w:rsidRDefault="00B75D26" w:rsidP="00ED0B28">
      <w:pPr>
        <w:pBdr>
          <w:top w:val="nil"/>
          <w:left w:val="nil"/>
          <w:bottom w:val="nil"/>
          <w:right w:val="nil"/>
          <w:between w:val="nil"/>
        </w:pBdr>
        <w:jc w:val="lowKashida"/>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tl/>
        </w:rPr>
        <w:t>تقدم تخريجه.</w:t>
      </w:r>
    </w:p>
  </w:footnote>
  <w:footnote w:id="2164">
    <w:p w:rsidR="00B75D26" w:rsidRPr="00491A3F" w:rsidRDefault="00B75D26" w:rsidP="001F5A85">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الدارمي في سننه، باب الفتيا وما فيه من الشدة (1/ 57) وأخرجه ابن وضاح في البدع والنهي عنها، باب تغيير البدع (ص 38). وأورده الشاطبي في الاعتصام (1/ 81).</w:t>
      </w:r>
    </w:p>
  </w:footnote>
  <w:footnote w:id="2165">
    <w:p w:rsidR="00B75D26" w:rsidRPr="00491A3F" w:rsidRDefault="00B75D26" w:rsidP="001F5A85">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الدارمي في سننه، باب من هاب الفتيا وكره التنطع والتبدع (1/ 53).</w:t>
      </w:r>
    </w:p>
  </w:footnote>
  <w:footnote w:id="2166">
    <w:p w:rsidR="00B75D26" w:rsidRPr="00491A3F" w:rsidRDefault="00B75D26" w:rsidP="001F5A85">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الدارمي في سننه، باب في كراهة أخذ الرأي (1/ 69)، وأخرجه ابن وضاح في البدع والنهي عنها، باب ما يكون من بدعة (ص 10)، وأخرجه اللالكائي في السنة (1/ 86) ح 104، وقال الهيثمي في مجمع الزوائد (1/ 181): رجاله رجال الصحيح.</w:t>
      </w:r>
    </w:p>
  </w:footnote>
  <w:footnote w:id="2167">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أخرجه </w:t>
      </w:r>
      <w:r w:rsidRPr="00491A3F">
        <w:rPr>
          <w:rFonts w:ascii="Tahoma" w:hAnsi="Tahoma" w:cs="Traditional Arabic" w:hint="cs"/>
          <w:sz w:val="28"/>
          <w:szCs w:val="28"/>
          <w:rtl/>
        </w:rPr>
        <w:t>اللالكائي</w:t>
      </w:r>
      <w:r w:rsidRPr="00491A3F">
        <w:rPr>
          <w:rFonts w:ascii="Tahoma" w:hAnsi="Tahoma" w:cs="Traditional Arabic"/>
          <w:sz w:val="28"/>
          <w:szCs w:val="28"/>
          <w:rtl/>
        </w:rPr>
        <w:t xml:space="preserve"> في السنة (1/ 86) ح 106.</w:t>
      </w:r>
    </w:p>
  </w:footnote>
  <w:footnote w:id="2168">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أخرجه الحاكم في المستدرك (1/ 103) وقال على شرطهما وأقره الذهبي، </w:t>
      </w:r>
      <w:r w:rsidRPr="00491A3F">
        <w:rPr>
          <w:rFonts w:ascii="Tahoma" w:hAnsi="Tahoma" w:cs="Traditional Arabic" w:hint="cs"/>
          <w:sz w:val="28"/>
          <w:szCs w:val="28"/>
          <w:rtl/>
        </w:rPr>
        <w:t>واللالكائي</w:t>
      </w:r>
      <w:r w:rsidRPr="00491A3F">
        <w:rPr>
          <w:rFonts w:ascii="Tahoma" w:hAnsi="Tahoma" w:cs="Traditional Arabic"/>
          <w:sz w:val="28"/>
          <w:szCs w:val="28"/>
          <w:rtl/>
        </w:rPr>
        <w:t xml:space="preserve"> في السنة (1/ 55) ح 14، وابن وضاح في البدع والنهي عنها (ص 11) وابن عبد البر في جامعه (2/ 230). وقال الهيثمي في مجمع الزوائد (1/ 188) رجاله ثقات.</w:t>
      </w:r>
    </w:p>
  </w:footnote>
  <w:footnote w:id="2169">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سالم بن عبد الله بن عمر بن الخطاب، أحد فقهاء المدينة السبعة ومن أفاضل التابعين، مات سنة 106 هـ. تهذيب التهذ</w:t>
      </w:r>
      <w:r w:rsidRPr="00491A3F">
        <w:rPr>
          <w:rFonts w:ascii="Tahoma" w:hAnsi="Tahoma" w:cs="Traditional Arabic" w:hint="cs"/>
          <w:sz w:val="28"/>
          <w:szCs w:val="28"/>
          <w:rtl/>
        </w:rPr>
        <w:t>ي</w:t>
      </w:r>
      <w:r w:rsidRPr="00491A3F">
        <w:rPr>
          <w:rFonts w:ascii="Tahoma" w:hAnsi="Tahoma" w:cs="Traditional Arabic"/>
          <w:sz w:val="28"/>
          <w:szCs w:val="28"/>
          <w:rtl/>
        </w:rPr>
        <w:t>ب (3/ 437، 438).</w:t>
      </w:r>
    </w:p>
  </w:footnote>
  <w:footnote w:id="2170">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بلال بن عبد الله بن عمر بن الخطاب، ذكره مسلم في الطبقة الأولى من المدنيين وعده يحي القطان في فقهاء أهل المدينة. تهذيب التهذيب (1/ 554).</w:t>
      </w:r>
    </w:p>
  </w:footnote>
  <w:footnote w:id="2171">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أخرجه بهذا اللفظ مسلم في صحيحه، كتاب الصلاة: باب خروج النساء إلى المساجد (2/ 32).</w:t>
      </w:r>
    </w:p>
  </w:footnote>
  <w:footnote w:id="2172">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الاعتصام، باب الاقتداء انظر: فتح الباري (3/ 350)</w:t>
      </w:r>
    </w:p>
  </w:footnote>
  <w:footnote w:id="2173">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فتح الباري (13/ 257) باختصار يسير.</w:t>
      </w:r>
    </w:p>
  </w:footnote>
  <w:footnote w:id="2174">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عمر بن عبد العزيز، الخليفة الأموي الصالح عده بعضهم خامس الخلفاء، ولي الخلافة عام 99 هـ، وتوفي عام 101 هـ، وله أخبار في العدل والزهد كثيرة. تذكرة الحفاظ (1/ 118).</w:t>
      </w:r>
    </w:p>
  </w:footnote>
  <w:footnote w:id="2175">
    <w:p w:rsidR="00B75D26" w:rsidRPr="00491A3F" w:rsidRDefault="00B75D26" w:rsidP="001F5A85">
      <w:pPr>
        <w:pStyle w:val="a5"/>
        <w:rPr>
          <w:rFonts w:ascii="Tahoma" w:hAnsi="Tahoma" w:cs="Traditional Arabic"/>
          <w:sz w:val="28"/>
          <w:szCs w:val="28"/>
          <w:rtl/>
        </w:rPr>
      </w:pPr>
      <w:r w:rsidRPr="00D11929">
        <w:rPr>
          <w:rFonts w:ascii="Tahoma" w:hAnsi="Tahoma" w:cs="Traditional Arabic"/>
          <w:sz w:val="28"/>
          <w:szCs w:val="28"/>
        </w:rPr>
        <w:footnoteRef/>
      </w:r>
      <w:r w:rsidRPr="00491A3F">
        <w:rPr>
          <w:rFonts w:ascii="Tahoma" w:hAnsi="Tahoma" w:cs="Traditional Arabic"/>
          <w:sz w:val="28"/>
          <w:szCs w:val="28"/>
          <w:rtl/>
        </w:rPr>
        <w:t xml:space="preserve"> الشريعة للآجري (ص 48)، وكتاب البدع والنهي عنها لابن وضاح (ص 30)، وكتاب الاعتصام للشاطبي (1/ 50)، وجامع بيان العلم وفضله (ص 21).</w:t>
      </w:r>
    </w:p>
  </w:footnote>
  <w:footnote w:id="2176">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الشريعة للآجري (ص 48)، وجامع بيان العلم وفضله (2/ 32)، والاعتصام للشاطبي (1/ 87).</w:t>
      </w:r>
    </w:p>
  </w:footnote>
  <w:footnote w:id="2177">
    <w:p w:rsidR="00B75D26" w:rsidRPr="00491A3F" w:rsidRDefault="00B75D26" w:rsidP="001F5A85">
      <w:pPr>
        <w:rPr>
          <w:rFonts w:ascii="Tahoma" w:hAnsi="Tahoma" w:cs="Traditional Arabic"/>
          <w:sz w:val="28"/>
          <w:szCs w:val="28"/>
        </w:rPr>
      </w:pPr>
      <w:r w:rsidRPr="00D11929">
        <w:footnoteRef/>
      </w:r>
      <w:r w:rsidRPr="00491A3F">
        <w:rPr>
          <w:rFonts w:ascii="Tahoma" w:hAnsi="Tahoma" w:cs="Traditional Arabic"/>
          <w:sz w:val="28"/>
          <w:szCs w:val="28"/>
          <w:rtl/>
        </w:rPr>
        <w:t xml:space="preserve"> تابعي من أهل المدينة، أول من دون الحديث وهو من كبار الحفاظ الفقهاء، لقي بعض الصحابة قال مالك: "بقي ابن شهاب وما له في الدنيا نظير"، توفي عام 124 هـ.</w:t>
      </w:r>
    </w:p>
    <w:p w:rsidR="00B75D26" w:rsidRPr="00491A3F" w:rsidRDefault="00B75D26" w:rsidP="001F5A85">
      <w:pPr>
        <w:pStyle w:val="a5"/>
        <w:rPr>
          <w:rFonts w:ascii="Tahoma" w:hAnsi="Tahoma" w:cs="Traditional Arabic"/>
          <w:sz w:val="28"/>
          <w:szCs w:val="28"/>
          <w:rtl/>
        </w:rPr>
      </w:pPr>
      <w:r w:rsidRPr="00491A3F">
        <w:rPr>
          <w:rFonts w:ascii="Tahoma" w:hAnsi="Tahoma" w:cs="Traditional Arabic"/>
          <w:sz w:val="28"/>
          <w:szCs w:val="28"/>
          <w:rtl/>
        </w:rPr>
        <w:t>التذكرة (108)، والبداية (9/ 345).</w:t>
      </w:r>
    </w:p>
  </w:footnote>
  <w:footnote w:id="2178">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أخرجه الدارمي في سننه (1/ 45) باب اتباع السنة.</w:t>
      </w:r>
    </w:p>
  </w:footnote>
  <w:footnote w:id="2179">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هو مجاهد بن جبر المكي تابعي إمام في التفسير، مات في السجود عام 104 هـ وقيل 103 هـ. التذكرة (92)، والتهذيب (10/ 42).</w:t>
      </w:r>
    </w:p>
  </w:footnote>
  <w:footnote w:id="2180">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أخرجه الطبري في تفسيره (8/ 505).</w:t>
      </w:r>
    </w:p>
  </w:footnote>
  <w:footnote w:id="2181">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أبو العالية رُفيع -بضم الراء مصغرا -بن مهران الرياحي-مولى امرأة من بني رياح، قال أبو بكر ابن أبي داود: "ليس أحد أعلم بالقرآن بعد الصحابة من أبي العالية"، توفي عام 13 هـ. التذكرة (61)، والطبقات (7/ 112)، واللباب (2/ 46).</w:t>
      </w:r>
    </w:p>
  </w:footnote>
  <w:footnote w:id="2182">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أخرجه ابن وضاح في البدع والنهي عنها (ص 32)، وأورده الشاطبي في ال</w:t>
      </w:r>
      <w:r w:rsidRPr="00491A3F">
        <w:rPr>
          <w:rFonts w:ascii="Tahoma" w:hAnsi="Tahoma" w:cs="Traditional Arabic" w:hint="cs"/>
          <w:sz w:val="28"/>
          <w:szCs w:val="28"/>
          <w:rtl/>
        </w:rPr>
        <w:t>ا</w:t>
      </w:r>
      <w:r w:rsidRPr="00491A3F">
        <w:rPr>
          <w:rFonts w:ascii="Tahoma" w:hAnsi="Tahoma" w:cs="Traditional Arabic"/>
          <w:sz w:val="28"/>
          <w:szCs w:val="28"/>
          <w:rtl/>
        </w:rPr>
        <w:t xml:space="preserve">عتصام (1/ 85) </w:t>
      </w:r>
    </w:p>
  </w:footnote>
  <w:footnote w:id="2183">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هو: أبو بكر أيوب بن أبي تميمة السختيان</w:t>
      </w:r>
      <w:r w:rsidRPr="00491A3F">
        <w:rPr>
          <w:rFonts w:ascii="Tahoma" w:hAnsi="Tahoma" w:cs="Traditional Arabic" w:hint="cs"/>
          <w:sz w:val="28"/>
          <w:szCs w:val="28"/>
          <w:rtl/>
        </w:rPr>
        <w:t>ي</w:t>
      </w:r>
      <w:r w:rsidRPr="00491A3F">
        <w:rPr>
          <w:rFonts w:ascii="Tahoma" w:hAnsi="Tahoma" w:cs="Traditional Arabic"/>
          <w:sz w:val="28"/>
          <w:szCs w:val="28"/>
          <w:rtl/>
        </w:rPr>
        <w:t xml:space="preserve"> -بفتح السين-نسبة إلى عمل السختيان وبيعه-وهي الجل</w:t>
      </w:r>
      <w:r>
        <w:rPr>
          <w:rFonts w:ascii="Tahoma" w:hAnsi="Tahoma" w:cs="Traditional Arabic"/>
          <w:sz w:val="28"/>
          <w:szCs w:val="28"/>
          <w:rtl/>
        </w:rPr>
        <w:t>ود الضأنية-</w:t>
      </w:r>
      <w:r w:rsidRPr="00491A3F">
        <w:rPr>
          <w:rFonts w:ascii="Tahoma" w:hAnsi="Tahoma" w:cs="Traditional Arabic"/>
          <w:sz w:val="28"/>
          <w:szCs w:val="28"/>
          <w:rtl/>
        </w:rPr>
        <w:t>قال ابن سعد: "كان أيوب ث</w:t>
      </w:r>
      <w:r w:rsidRPr="00491A3F">
        <w:rPr>
          <w:rFonts w:ascii="Tahoma" w:hAnsi="Tahoma" w:cs="Traditional Arabic" w:hint="cs"/>
          <w:sz w:val="28"/>
          <w:szCs w:val="28"/>
          <w:rtl/>
        </w:rPr>
        <w:t>ق</w:t>
      </w:r>
      <w:r w:rsidRPr="00491A3F">
        <w:rPr>
          <w:rFonts w:ascii="Tahoma" w:hAnsi="Tahoma" w:cs="Traditional Arabic"/>
          <w:sz w:val="28"/>
          <w:szCs w:val="28"/>
          <w:rtl/>
        </w:rPr>
        <w:t>ة ثبتا في الحديث جامعا عدلا ورعا كثير العلم حجة"، توفي سنة 131 هـ. انظر: الطبقات (7/ 246)، واللباب (2/ 108)</w:t>
      </w:r>
    </w:p>
  </w:footnote>
  <w:footnote w:id="2184">
    <w:p w:rsidR="00B75D26" w:rsidRPr="00491A3F" w:rsidRDefault="00B75D26" w:rsidP="001F5A85">
      <w:pPr>
        <w:pStyle w:val="a5"/>
        <w:rPr>
          <w:rFonts w:ascii="Tahoma" w:hAnsi="Tahoma" w:cs="Traditional Arabic"/>
          <w:sz w:val="28"/>
          <w:szCs w:val="28"/>
          <w:rtl/>
        </w:rPr>
      </w:pPr>
      <w:r w:rsidRPr="00D11929">
        <w:footnoteRef/>
      </w:r>
      <w:r w:rsidRPr="00491A3F">
        <w:rPr>
          <w:rFonts w:ascii="Tahoma" w:hAnsi="Tahoma" w:cs="Traditional Arabic"/>
          <w:sz w:val="28"/>
          <w:szCs w:val="28"/>
          <w:rtl/>
        </w:rPr>
        <w:t xml:space="preserve"> أورده السيوطي في مف</w:t>
      </w:r>
      <w:r w:rsidRPr="00491A3F">
        <w:rPr>
          <w:rFonts w:ascii="Tahoma" w:hAnsi="Tahoma" w:cs="Traditional Arabic" w:hint="cs"/>
          <w:sz w:val="28"/>
          <w:szCs w:val="28"/>
          <w:rtl/>
        </w:rPr>
        <w:t>ت</w:t>
      </w:r>
      <w:r w:rsidRPr="00491A3F">
        <w:rPr>
          <w:rFonts w:ascii="Tahoma" w:hAnsi="Tahoma" w:cs="Traditional Arabic"/>
          <w:sz w:val="28"/>
          <w:szCs w:val="28"/>
          <w:rtl/>
        </w:rPr>
        <w:t>اح الجنة (ص 35) وعزاه للبيهقي.</w:t>
      </w:r>
    </w:p>
  </w:footnote>
  <w:footnote w:id="2185">
    <w:p w:rsidR="00B75D26" w:rsidRPr="00491A3F" w:rsidRDefault="00B75D26" w:rsidP="00D34CA3">
      <w:pPr>
        <w:pBdr>
          <w:top w:val="nil"/>
          <w:left w:val="nil"/>
          <w:bottom w:val="nil"/>
          <w:right w:val="nil"/>
          <w:between w:val="nil"/>
        </w:pBdr>
        <w:jc w:val="lowKashida"/>
        <w:rPr>
          <w:rFonts w:ascii="Traditional Arabic" w:eastAsia="Traditional Arabic" w:hAnsi="Traditional Arabic" w:cs="Traditional Arabic"/>
          <w:color w:val="000000"/>
          <w:sz w:val="28"/>
          <w:szCs w:val="28"/>
          <w:vertAlign w:val="superscript"/>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Pr>
        <w:t xml:space="preserve"> </w:t>
      </w:r>
      <w:r w:rsidRPr="00491A3F">
        <w:rPr>
          <w:rFonts w:ascii="Traditional Arabic" w:eastAsia="Traditional Arabic" w:hAnsi="Traditional Arabic" w:cs="Traditional Arabic"/>
          <w:color w:val="000000"/>
          <w:sz w:val="28"/>
          <w:szCs w:val="28"/>
          <w:rtl/>
        </w:rPr>
        <w:t>انظر كتاب الإلماع إلى معرفة أصول الرواية وتقييد السماع صفحة (41).</w:t>
      </w:r>
    </w:p>
  </w:footnote>
  <w:footnote w:id="2186">
    <w:p w:rsidR="00B75D26" w:rsidRPr="00491A3F" w:rsidRDefault="00B75D26" w:rsidP="00CF658C">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منهاج السنة 1/306.</w:t>
      </w:r>
    </w:p>
  </w:footnote>
  <w:footnote w:id="2187">
    <w:p w:rsidR="00B75D26" w:rsidRPr="00491A3F" w:rsidRDefault="00B75D26" w:rsidP="003D0BD9">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منهاج السنة 1/308.</w:t>
      </w:r>
    </w:p>
  </w:footnote>
  <w:footnote w:id="2188">
    <w:p w:rsidR="00B75D26" w:rsidRPr="00491A3F" w:rsidRDefault="00B75D26" w:rsidP="003D0BD9">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ذم الكلام للهروي ص 303</w:t>
      </w:r>
    </w:p>
  </w:footnote>
  <w:footnote w:id="2189">
    <w:p w:rsidR="00B75D26" w:rsidRPr="00491A3F" w:rsidRDefault="00B75D26" w:rsidP="00BB374E">
      <w:pPr>
        <w:pStyle w:val="a5"/>
        <w:ind w:right="1134"/>
        <w:jc w:val="lowKashida"/>
        <w:rPr>
          <w:rFonts w:ascii="Traditional Arabic" w:hAnsi="Traditional Arabic" w:cs="Traditional Arabic" w:hint="cs"/>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أخرجه مسلم في صحيحه، كتاب الزكاة، باب ذكر الخوارج وصفاتهم 3/113 ط1، دار المعرفة</w:t>
      </w:r>
    </w:p>
  </w:footnote>
  <w:footnote w:id="2190">
    <w:p w:rsidR="00B75D26" w:rsidRPr="00491A3F" w:rsidRDefault="00B75D26" w:rsidP="00BB374E">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أخرجه البخاري في صحيحه: كتاب فضائل أصحاب النبي صلى الله عليه وسلم، باب حدثنا الحميدي وعبد الله. 5/7</w:t>
      </w:r>
    </w:p>
  </w:footnote>
  <w:footnote w:id="2191">
    <w:p w:rsidR="00B75D26" w:rsidRPr="00491A3F" w:rsidRDefault="00B75D26" w:rsidP="00BB374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منهاج السنة 1/307،308، مجموع الفتاوى 13/33،34.</w:t>
      </w:r>
    </w:p>
  </w:footnote>
  <w:footnote w:id="2192">
    <w:p w:rsidR="00B75D26" w:rsidRPr="00491A3F" w:rsidRDefault="00B75D26" w:rsidP="003C0DA8">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للهروي ص304،305 «بتصرف»</w:t>
      </w:r>
    </w:p>
  </w:footnote>
  <w:footnote w:id="2193">
    <w:p w:rsidR="00B75D26" w:rsidRPr="00491A3F" w:rsidRDefault="00B75D26" w:rsidP="003C0DA8">
      <w:pPr>
        <w:pStyle w:val="a5"/>
        <w:widowControl w:val="0"/>
        <w:spacing w:line="380" w:lineRule="exact"/>
        <w:ind w:left="312" w:hanging="312"/>
        <w:jc w:val="lowKashida"/>
        <w:rPr>
          <w:rFonts w:ascii="Tahoma" w:hAnsi="Tahoma" w:cs="Traditional Arabic"/>
          <w:sz w:val="28"/>
          <w:szCs w:val="28"/>
        </w:rPr>
      </w:pPr>
      <w:r w:rsidRPr="00491A3F">
        <w:rPr>
          <w:rFonts w:ascii="Tahoma" w:hAnsi="Tahoma" w:cs="Traditional Arabic"/>
          <w:sz w:val="28"/>
          <w:szCs w:val="28"/>
          <w:rtl/>
        </w:rPr>
        <w:t>(</w:t>
      </w:r>
      <w:r w:rsidRPr="00491A3F">
        <w:rPr>
          <w:rFonts w:ascii="Tahoma" w:hAnsi="Tahoma" w:cs="Traditional Arabic"/>
          <w:sz w:val="28"/>
          <w:szCs w:val="28"/>
          <w:rtl/>
        </w:rPr>
        <w:footnoteRef/>
      </w:r>
      <w:r w:rsidRPr="00491A3F">
        <w:rPr>
          <w:rFonts w:ascii="Tahoma" w:hAnsi="Tahoma" w:cs="Traditional Arabic"/>
          <w:sz w:val="28"/>
          <w:szCs w:val="28"/>
          <w:rtl/>
        </w:rPr>
        <w:t>)</w:t>
      </w:r>
      <w:r w:rsidRPr="00491A3F">
        <w:rPr>
          <w:rFonts w:ascii="Tahoma" w:hAnsi="Tahoma" w:cs="Traditional Arabic" w:hint="cs"/>
          <w:sz w:val="28"/>
          <w:szCs w:val="28"/>
          <w:rtl/>
        </w:rPr>
        <w:t xml:space="preserve"> انظر: «</w:t>
      </w:r>
      <w:r w:rsidRPr="00491A3F">
        <w:rPr>
          <w:rFonts w:ascii="Tahoma" w:hAnsi="Tahoma" w:cs="Traditional Arabic"/>
          <w:sz w:val="28"/>
          <w:szCs w:val="28"/>
          <w:rtl/>
        </w:rPr>
        <w:t xml:space="preserve">مجموع الفتاوى» </w:t>
      </w:r>
      <w:r w:rsidRPr="00491A3F">
        <w:rPr>
          <w:rFonts w:ascii="Tahoma" w:hAnsi="Tahoma" w:cs="Traditional Arabic" w:hint="cs"/>
          <w:sz w:val="28"/>
          <w:szCs w:val="28"/>
          <w:rtl/>
        </w:rPr>
        <w:t xml:space="preserve">(8/ 360). </w:t>
      </w:r>
    </w:p>
  </w:footnote>
  <w:footnote w:id="2194">
    <w:p w:rsidR="00B75D26" w:rsidRPr="00491A3F" w:rsidRDefault="00B75D26" w:rsidP="00EC4F12">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أخرجه مسلم في صحيحه، كتاب العلم: باب هلك المتنطعون (8/ 59).</w:t>
      </w:r>
    </w:p>
  </w:footnote>
  <w:footnote w:id="2195">
    <w:p w:rsidR="00B75D26" w:rsidRPr="00491A3F" w:rsidRDefault="00B75D26" w:rsidP="00EC4F12">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شرح النووي لمسلم (16/ 220).</w:t>
      </w:r>
    </w:p>
  </w:footnote>
  <w:footnote w:id="2196">
    <w:p w:rsidR="00B75D26" w:rsidRPr="00491A3F" w:rsidRDefault="00B75D26" w:rsidP="009E1C06">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الشريعة للآجري: 303-304. </w:t>
      </w:r>
    </w:p>
  </w:footnote>
  <w:footnote w:id="2197">
    <w:p w:rsidR="00B75D26" w:rsidRPr="00491A3F" w:rsidRDefault="00B75D26">
      <w:pPr>
        <w:pStyle w:val="a5"/>
        <w:rPr>
          <w:rFonts w:ascii="Tahoma" w:hAnsi="Tahoma" w:cs="Traditional Arabic"/>
          <w:sz w:val="28"/>
          <w:szCs w:val="28"/>
        </w:rPr>
      </w:pPr>
      <w:r w:rsidRPr="00A27A80">
        <w:rPr>
          <w:rFonts w:ascii="Tahoma" w:hAnsi="Tahoma" w:cs="Traditional Arabic"/>
          <w:sz w:val="28"/>
          <w:szCs w:val="28"/>
        </w:rPr>
        <w:footnoteRef/>
      </w:r>
      <w:r w:rsidRPr="00A27A80">
        <w:rPr>
          <w:rFonts w:ascii="Tahoma" w:hAnsi="Tahoma" w:cs="Traditional Arabic"/>
          <w:sz w:val="28"/>
          <w:szCs w:val="28"/>
          <w:rtl/>
        </w:rPr>
        <w:t xml:space="preserve"> </w:t>
      </w:r>
      <w:r w:rsidRPr="00491A3F">
        <w:rPr>
          <w:rFonts w:ascii="Tahoma" w:hAnsi="Tahoma" w:cs="Traditional Arabic" w:hint="cs"/>
          <w:sz w:val="28"/>
          <w:szCs w:val="28"/>
          <w:rtl/>
        </w:rPr>
        <w:t xml:space="preserve">رواه ابن أبي عاصم في السنة برقم (953)، 2/ 463. </w:t>
      </w:r>
      <w:r w:rsidRPr="00491A3F">
        <w:rPr>
          <w:rFonts w:ascii="Tahoma" w:hAnsi="Tahoma" w:cs="Traditional Arabic"/>
          <w:sz w:val="28"/>
          <w:szCs w:val="28"/>
          <w:rtl/>
        </w:rPr>
        <w:t xml:space="preserve">ورواه ابن بطة في الإبانة الكبرى ح: </w:t>
      </w:r>
      <w:r w:rsidRPr="00491A3F">
        <w:rPr>
          <w:rFonts w:ascii="Tahoma" w:hAnsi="Tahoma" w:cs="Traditional Arabic" w:hint="cs"/>
          <w:sz w:val="28"/>
          <w:szCs w:val="28"/>
          <w:rtl/>
        </w:rPr>
        <w:t>255</w:t>
      </w:r>
      <w:r w:rsidRPr="00491A3F">
        <w:rPr>
          <w:rFonts w:ascii="Tahoma" w:hAnsi="Tahoma" w:cs="Traditional Arabic"/>
          <w:sz w:val="28"/>
          <w:szCs w:val="28"/>
          <w:rtl/>
        </w:rPr>
        <w:t xml:space="preserve"> (ص ۲۳۱) من طريق </w:t>
      </w:r>
      <w:r w:rsidRPr="00491A3F">
        <w:rPr>
          <w:rFonts w:ascii="Tahoma" w:hAnsi="Tahoma" w:cs="Traditional Arabic" w:hint="cs"/>
          <w:sz w:val="28"/>
          <w:szCs w:val="28"/>
          <w:rtl/>
        </w:rPr>
        <w:t>ابن أبي عاصم</w:t>
      </w:r>
      <w:r w:rsidRPr="00491A3F">
        <w:rPr>
          <w:rFonts w:ascii="Tahoma" w:hAnsi="Tahoma" w:cs="Traditional Arabic"/>
          <w:sz w:val="28"/>
          <w:szCs w:val="28"/>
          <w:rtl/>
        </w:rPr>
        <w:t xml:space="preserve">، وروی نحوه عن ابن المبارك ح: </w:t>
      </w:r>
      <w:r w:rsidRPr="00491A3F">
        <w:rPr>
          <w:rFonts w:ascii="Tahoma" w:hAnsi="Tahoma" w:cs="Traditional Arabic" w:hint="cs"/>
          <w:sz w:val="28"/>
          <w:szCs w:val="28"/>
          <w:rtl/>
        </w:rPr>
        <w:t>257</w:t>
      </w:r>
      <w:r w:rsidRPr="00491A3F">
        <w:rPr>
          <w:rFonts w:ascii="Tahoma" w:hAnsi="Tahoma" w:cs="Traditional Arabic"/>
          <w:sz w:val="28"/>
          <w:szCs w:val="28"/>
          <w:rtl/>
        </w:rPr>
        <w:t xml:space="preserve"> (ص </w:t>
      </w:r>
      <w:r w:rsidRPr="00491A3F">
        <w:rPr>
          <w:rFonts w:ascii="Tahoma" w:hAnsi="Tahoma" w:cs="Traditional Arabic" w:hint="cs"/>
          <w:sz w:val="28"/>
          <w:szCs w:val="28"/>
          <w:rtl/>
        </w:rPr>
        <w:t>234</w:t>
      </w:r>
      <w:r w:rsidRPr="00491A3F">
        <w:rPr>
          <w:rFonts w:ascii="Tahoma" w:hAnsi="Tahoma" w:cs="Traditional Arabic"/>
          <w:sz w:val="28"/>
          <w:szCs w:val="28"/>
          <w:rtl/>
        </w:rPr>
        <w:t>).</w:t>
      </w:r>
    </w:p>
  </w:footnote>
  <w:footnote w:id="2198">
    <w:p w:rsidR="00B75D26" w:rsidRPr="00A27A80"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الإبانة الكبرى لابن بطة: الكتاب الأول: الإيمان 1/ 379-380 رقم 278 ط: دار الراية.</w:t>
      </w:r>
      <w:r w:rsidRPr="00A27A80">
        <w:rPr>
          <w:rFonts w:ascii="Tahoma" w:hAnsi="Tahoma" w:cs="Traditional Arabic" w:hint="cs"/>
          <w:sz w:val="28"/>
          <w:szCs w:val="28"/>
          <w:rtl/>
        </w:rPr>
        <w:t xml:space="preserve"> </w:t>
      </w:r>
    </w:p>
  </w:footnote>
  <w:footnote w:id="2199">
    <w:p w:rsidR="00B75D26" w:rsidRPr="00491A3F" w:rsidRDefault="00B75D26" w:rsidP="00B83577">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الإبانة الكبرى لابن بطة: الكتاب الأول: الإيمان 1/ 380 ط: دار الراية.</w:t>
      </w:r>
    </w:p>
  </w:footnote>
  <w:footnote w:id="2200">
    <w:p w:rsidR="00B75D26" w:rsidRPr="00491A3F" w:rsidRDefault="00B75D26" w:rsidP="008C6644">
      <w:pPr>
        <w:pStyle w:val="a5"/>
        <w:rPr>
          <w:rFonts w:ascii="Tahoma" w:hAnsi="Tahoma" w:cs="Traditional Arabic" w:hint="cs"/>
          <w:sz w:val="28"/>
          <w:szCs w:val="28"/>
          <w:rtl/>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w:t>
      </w:r>
      <w:r w:rsidRPr="00491A3F">
        <w:rPr>
          <w:rFonts w:ascii="Traditional Arabic" w:eastAsia="Traditional Arabic" w:hAnsi="Traditional Arabic" w:cs="Traditional Arabic"/>
          <w:color w:val="000000"/>
          <w:sz w:val="28"/>
          <w:szCs w:val="28"/>
          <w:rtl/>
        </w:rPr>
        <w:t>مجموع الفتاوى)) (3/349</w:t>
      </w:r>
      <w:r w:rsidRPr="00491A3F">
        <w:rPr>
          <w:rFonts w:ascii="Traditional Arabic" w:eastAsia="Traditional Arabic" w:hAnsi="Traditional Arabic" w:cs="Traditional Arabic" w:hint="cs"/>
          <w:color w:val="000000"/>
          <w:sz w:val="28"/>
          <w:szCs w:val="28"/>
          <w:rtl/>
        </w:rPr>
        <w:t>).</w:t>
      </w:r>
    </w:p>
  </w:footnote>
  <w:footnote w:id="2201">
    <w:p w:rsidR="00B75D26" w:rsidRPr="00A27A80" w:rsidRDefault="00B75D26" w:rsidP="00A27A80">
      <w:pPr>
        <w:ind w:right="1134"/>
        <w:jc w:val="lowKashida"/>
        <w:rPr>
          <w:rFonts w:ascii="Traditional Arabic" w:eastAsia="Traditional Arabic" w:hAnsi="Traditional Arabic" w:cs="Traditional Arabic" w:hint="cs"/>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منهاج السنة النبوية٥/ ١٥٧</w:t>
      </w:r>
      <w:r>
        <w:rPr>
          <w:rFonts w:ascii="Traditional Arabic" w:eastAsia="Traditional Arabic" w:hAnsi="Traditional Arabic" w:cs="Traditional Arabic" w:hint="cs"/>
          <w:color w:val="000000"/>
          <w:sz w:val="28"/>
          <w:szCs w:val="28"/>
          <w:rtl/>
        </w:rPr>
        <w:t>.</w:t>
      </w:r>
    </w:p>
  </w:footnote>
  <w:footnote w:id="2202">
    <w:p w:rsidR="00B75D26" w:rsidRPr="00491A3F" w:rsidRDefault="00B75D26">
      <w:pPr>
        <w:pStyle w:val="a5"/>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المصدر: انظر: كتاب المسائل العقدية المتعلقة بحديث افتراق الأمم للباحث أحمد سردار.</w:t>
      </w:r>
    </w:p>
  </w:footnote>
  <w:footnote w:id="2203">
    <w:p w:rsidR="00B75D26" w:rsidRPr="00491A3F" w:rsidRDefault="00B75D26" w:rsidP="00421453">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 xml:space="preserve">محمد بن علي بن النعمان البجلي الكوفي، أبو جعفر، الإمامي الرافضي المتكلِّم، والملقَّب بـ شيطان الطاق </w:t>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نسبة إلى سوقٍ في طاق المحامل بالكوفة-، وتُنسب إليه فرقة الشيطانية-أو النعمانية-من الرافضة الإمامية، وله كتب مصنَّفة، منها كتاب "الإمامة" و"الرد على المعتزلة"، من أقواله: أن الله يعلم الأشياء إذا قدّرها وأرادها لا قبل ذلك، وأن الله نورٌ على صورة إنسان ربّاني وليس بجسم. انظر: مقالات الإسلاميين (1/37، 43)، الفرق بين الفرق ص (53)، الملل والنحل ص (186)، الفهرست ص (250)، السير (10/553-554)، لسان الميزان (6/378-379) ت(7872).</w:t>
      </w:r>
    </w:p>
  </w:footnote>
  <w:footnote w:id="2204">
    <w:p w:rsidR="00B75D26" w:rsidRPr="00491A3F" w:rsidRDefault="00B75D26" w:rsidP="00421453">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 xml:space="preserve"> الرافضة يطلقون لقب "العامة" على أهل السنة. راجع ص (691-692).</w:t>
      </w:r>
    </w:p>
  </w:footnote>
  <w:footnote w:id="2205">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الملل والنحل (1/405-406).</w:t>
      </w:r>
    </w:p>
  </w:footnote>
  <w:footnote w:id="2206">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الحسن بن موسى النوبختي، أبو محمد، الشيعي المتفلسف، من متكلِّمي الإمامية، وله تصانيف كثيرة جداً، منها: "الإمامة" و"التوحيد" و"حدوث العالم" و"الآراء والديانات". السير (15/327)، لسان الميزان (2/477-478) ت(2619).</w:t>
      </w:r>
    </w:p>
  </w:footnote>
  <w:footnote w:id="2207">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تقدّم ص (691) أن النوبختي رمى أهل السنة بأنهم مرجئة.</w:t>
      </w:r>
    </w:p>
  </w:footnote>
  <w:footnote w:id="2208">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فرق الشيعة ص (28).</w:t>
      </w:r>
    </w:p>
  </w:footnote>
  <w:footnote w:id="2209">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الإبانة الكبرى (1/379-380).</w:t>
      </w:r>
    </w:p>
  </w:footnote>
  <w:footnote w:id="2210">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المصدر السابق (1/377-378).</w:t>
      </w:r>
    </w:p>
  </w:footnote>
  <w:footnote w:id="2211">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شرح السنة ص (105) فقرة (109)، (128-129) فقرة (156).</w:t>
      </w:r>
    </w:p>
  </w:footnote>
  <w:footnote w:id="2212">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الإبانة الكبرى (1/376).</w:t>
      </w:r>
    </w:p>
  </w:footnote>
  <w:footnote w:id="2213">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انظر: مجموع الفتاوى (3/350-351) (12/486) (13/143) (17/447)، شرح العقيدة الأصفهانية (184)، النبوات (142-143)، الصفدية (2/240).</w:t>
      </w:r>
    </w:p>
  </w:footnote>
  <w:footnote w:id="2214">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الحوادث والبدع ص (33).</w:t>
      </w:r>
    </w:p>
  </w:footnote>
  <w:footnote w:id="2215">
    <w:p w:rsidR="00B75D26" w:rsidRPr="00491A3F" w:rsidRDefault="00B75D26" w:rsidP="00783CA2">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 xml:space="preserve"> لقب "النوابت" تطلقه المعتزلة على أهل السنة والجماعة.</w:t>
      </w:r>
    </w:p>
  </w:footnote>
  <w:footnote w:id="2216">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فضل الاعتزال ص (164).</w:t>
      </w:r>
    </w:p>
  </w:footnote>
  <w:footnote w:id="2217">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الفصل في الملل والأهواء والنحل (2/265).</w:t>
      </w:r>
    </w:p>
  </w:footnote>
  <w:footnote w:id="2218">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فتح الباري (13/344).</w:t>
      </w:r>
    </w:p>
  </w:footnote>
  <w:footnote w:id="2219">
    <w:p w:rsidR="00B75D26" w:rsidRPr="00491A3F" w:rsidRDefault="00B75D26" w:rsidP="00783CA2">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مجموع الفتاوى (3/351). قال: ((فعلى قول هؤلاء يكون كل طائفة من المبتدعة الخمسة اثنا [كذا] عشر فرقة)) أقول: حسبما ذكره -رحمه الله-يكون المجموع هو (60) لا (72)، فالله أعلم.</w:t>
      </w:r>
    </w:p>
  </w:footnote>
  <w:footnote w:id="2220">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تلبيس إبليس ص (19).</w:t>
      </w:r>
    </w:p>
  </w:footnote>
  <w:footnote w:id="2221">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التعريفات ص (57).</w:t>
      </w:r>
    </w:p>
  </w:footnote>
  <w:footnote w:id="2222">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البحر الرائق شرح كنز الدقائق (7/93).</w:t>
      </w:r>
    </w:p>
  </w:footnote>
  <w:footnote w:id="2223">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التوقيف على مهمات التعاريف (1/104).</w:t>
      </w:r>
    </w:p>
  </w:footnote>
  <w:footnote w:id="2224">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الدر المختار شرح تنوير الأبصار (5/472).</w:t>
      </w:r>
    </w:p>
  </w:footnote>
  <w:footnote w:id="2225">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الكليات ص (210).</w:t>
      </w:r>
    </w:p>
  </w:footnote>
  <w:footnote w:id="2226">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رد المحتار على الدر المختار (6/698).</w:t>
      </w:r>
    </w:p>
  </w:footnote>
  <w:footnote w:id="2227">
    <w:p w:rsidR="00B75D26" w:rsidRPr="00491A3F" w:rsidRDefault="00B75D26" w:rsidP="00B454DF">
      <w:pPr>
        <w:pStyle w:val="a5"/>
        <w:ind w:left="454" w:hanging="454"/>
        <w:rPr>
          <w:rFonts w:ascii="Traditional Arabic" w:eastAsia="Traditional Arabic" w:hAnsi="Traditional Arabic" w:cs="Traditional Arabic"/>
          <w:color w:val="000000"/>
          <w:sz w:val="28"/>
          <w:szCs w:val="28"/>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أحمد بن يحيى بن المرتضى الحسني، ولد في ذمار باليمن، عالم بالدين والأدب، من أئمة الزيدية باليمن، معتزلي المذهب، بويع بالإمامة سنة (793ﻫ)، ثم حُبِس، ثم فَرَّ خِلسة وعكف على التصنيف، من مصنّفاته: "البحر الزخار الجامع لمذاهب علماء الأمصار" و"الشافية شرح الكافية"، مات سنة (840ﻫ). الأعلام (1/269).</w:t>
      </w:r>
    </w:p>
  </w:footnote>
  <w:footnote w:id="2228">
    <w:p w:rsidR="00B75D26" w:rsidRPr="00491A3F" w:rsidRDefault="00B75D26" w:rsidP="00783CA2">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 xml:space="preserve"> المعتزلة تطلق لقب "الحشوية" على أهل السنة.</w:t>
      </w:r>
    </w:p>
  </w:footnote>
  <w:footnote w:id="2229">
    <w:p w:rsidR="00B75D26" w:rsidRPr="00491A3F" w:rsidRDefault="00B75D26" w:rsidP="00783CA2">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المنية والأمل في شرح كتاب الملل والنحل -ضمن كتاب: فرق وطبقات المعتزلة-ص (12-17).</w:t>
      </w:r>
    </w:p>
  </w:footnote>
  <w:footnote w:id="2230">
    <w:p w:rsidR="00B75D26" w:rsidRPr="00491A3F" w:rsidRDefault="00B75D26" w:rsidP="00783CA2">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التقسيم الذي ذكره القاري تابَعَ فيه الإيجي في المواقف، والإيجي ممن عدّد الثنتين والسبعين فرقة، لكن لما اقتصر القاري على ذكر عدد فروع الأصول دون ذكر أسمائها.</w:t>
      </w:r>
    </w:p>
  </w:footnote>
  <w:footnote w:id="2231">
    <w:p w:rsidR="00B75D26" w:rsidRPr="00491A3F" w:rsidRDefault="00B75D26" w:rsidP="00DC064B">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 xml:space="preserve"> هم أتباع الحسين بن محمد النجار وقد وافقوا الأشاعرة في أصول، ووافقوا القدرية في أصول، وانفردوا بأصول لهم. انظر: الفرق بين الفرق ج: 1 ص: 195</w:t>
      </w:r>
    </w:p>
  </w:footnote>
  <w:footnote w:id="2232">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مرقاة المفاتيح (1/248).</w:t>
      </w:r>
    </w:p>
  </w:footnote>
  <w:footnote w:id="2233">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لوامع الأنوار البهية (1/92).</w:t>
      </w:r>
    </w:p>
  </w:footnote>
  <w:footnote w:id="2234">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hint="cs"/>
          <w:color w:val="000000"/>
          <w:sz w:val="28"/>
          <w:szCs w:val="28"/>
          <w:rtl/>
        </w:rPr>
        <w:t xml:space="preserve"> أصحاب ضرار بن عمرو وحفص الفرد واتفقا في التعطيل، وعلى أنهما قالا الباري تعالى عالم قادر على معنى أنه ليس بجاهل ولا عاجز وأثبتا لله سبحانه ماهية لا يعلمها إلا هو. انظر: الملل والنحل ج: 1 ص: 90</w:t>
      </w:r>
    </w:p>
  </w:footnote>
  <w:footnote w:id="2235">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ذكره المناوي في فيض القدير (2/20) دون أن يعزوه لقائل معيّن.</w:t>
      </w:r>
    </w:p>
  </w:footnote>
  <w:footnote w:id="2236">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ذكره عنه شيخ الإسلام ابن تيمية في مجموع الفتاوى (16/476).</w:t>
      </w:r>
    </w:p>
  </w:footnote>
  <w:footnote w:id="2237">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عارضة الأحوذي (10/109).</w:t>
      </w:r>
    </w:p>
  </w:footnote>
  <w:footnote w:id="2238">
    <w:p w:rsidR="00B75D26" w:rsidRPr="00491A3F" w:rsidRDefault="00B75D26" w:rsidP="00B454DF">
      <w:pPr>
        <w:pStyle w:val="a5"/>
        <w:ind w:left="454" w:hanging="454"/>
        <w:rPr>
          <w:rFonts w:ascii="Traditional Arabic" w:eastAsia="Traditional Arabic" w:hAnsi="Traditional Arabic" w:cs="Traditional Arabic"/>
          <w:color w:val="000000"/>
          <w:sz w:val="28"/>
          <w:szCs w:val="28"/>
          <w:rtl/>
        </w:rPr>
      </w:pPr>
      <w:r w:rsidRPr="00491A3F">
        <w:rPr>
          <w:rFonts w:ascii="Traditional Arabic" w:eastAsia="Traditional Arabic" w:hAnsi="Traditional Arabic" w:cs="Traditional Arabic"/>
          <w:color w:val="000000"/>
          <w:sz w:val="28"/>
          <w:szCs w:val="28"/>
          <w:rtl/>
        </w:rPr>
        <w:t>(</w:t>
      </w: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عمدة القاري (24/195).</w:t>
      </w:r>
    </w:p>
  </w:footnote>
  <w:footnote w:id="2239">
    <w:p w:rsidR="00B75D26" w:rsidRPr="00491A3F" w:rsidRDefault="00B75D26">
      <w:pPr>
        <w:pStyle w:val="a5"/>
        <w:rPr>
          <w:sz w:val="28"/>
          <w:szCs w:val="28"/>
        </w:rPr>
      </w:pPr>
      <w:r w:rsidRPr="00491A3F">
        <w:rPr>
          <w:rFonts w:ascii="Traditional Arabic" w:eastAsia="Traditional Arabic" w:hAnsi="Traditional Arabic" w:cs="Traditional Arabic"/>
          <w:color w:val="000000"/>
          <w:sz w:val="28"/>
          <w:szCs w:val="28"/>
        </w:rPr>
        <w:footnoteRef/>
      </w:r>
      <w:r w:rsidRPr="00491A3F">
        <w:rPr>
          <w:rFonts w:ascii="Traditional Arabic" w:eastAsia="Traditional Arabic" w:hAnsi="Traditional Arabic" w:cs="Traditional Arabic"/>
          <w:color w:val="000000"/>
          <w:sz w:val="28"/>
          <w:szCs w:val="28"/>
          <w:rtl/>
        </w:rPr>
        <w:t xml:space="preserve"> </w:t>
      </w:r>
      <w:r w:rsidRPr="00491A3F">
        <w:rPr>
          <w:rFonts w:ascii="Traditional Arabic" w:eastAsia="Traditional Arabic" w:hAnsi="Traditional Arabic" w:cs="Traditional Arabic" w:hint="cs"/>
          <w:color w:val="000000"/>
          <w:sz w:val="28"/>
          <w:szCs w:val="28"/>
          <w:rtl/>
        </w:rPr>
        <w:t>المصدر: المباحث العقدية في حديث افتراق الأمم ص726-732.</w:t>
      </w:r>
    </w:p>
  </w:footnote>
  <w:footnote w:id="2240">
    <w:p w:rsidR="00B75D26" w:rsidRPr="00491A3F" w:rsidRDefault="00B75D26" w:rsidP="00C133FD">
      <w:pPr>
        <w:pStyle w:val="a5"/>
        <w:ind w:left="1134"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3</w:t>
      </w: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 xml:space="preserve"> انظر</w:t>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كتاب سير أعلام النبلاء الجزء (11) صفحة (</w:t>
      </w:r>
      <w:r w:rsidRPr="00491A3F">
        <w:rPr>
          <w:rFonts w:ascii="Traditional Arabic" w:hAnsi="Traditional Arabic" w:cs="Traditional Arabic"/>
          <w:sz w:val="28"/>
          <w:szCs w:val="28"/>
          <w:rtl/>
        </w:rPr>
        <w:t>313</w:t>
      </w:r>
      <w:r w:rsidRPr="00491A3F">
        <w:rPr>
          <w:rFonts w:ascii="Traditional Arabic" w:hAnsi="Traditional Arabic" w:cs="Traditional Arabic" w:hint="cs"/>
          <w:sz w:val="28"/>
          <w:szCs w:val="28"/>
          <w:rtl/>
        </w:rPr>
        <w:t>).</w:t>
      </w:r>
    </w:p>
  </w:footnote>
  <w:footnote w:id="2241">
    <w:p w:rsidR="00B75D26" w:rsidRPr="00491A3F" w:rsidRDefault="00B75D26" w:rsidP="00A27A80">
      <w:pPr>
        <w:pStyle w:val="a5"/>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rtl/>
        </w:rPr>
        <w:t xml:space="preserve">(1) </w:t>
      </w:r>
      <w:r w:rsidRPr="00491A3F">
        <w:rPr>
          <w:rFonts w:ascii="Traditional Arabic" w:hAnsi="Traditional Arabic" w:cs="Traditional Arabic" w:hint="cs"/>
          <w:sz w:val="28"/>
          <w:szCs w:val="28"/>
          <w:rtl/>
        </w:rPr>
        <w:t xml:space="preserve">انظر كتاب </w:t>
      </w:r>
      <w:r w:rsidRPr="00491A3F">
        <w:rPr>
          <w:rFonts w:ascii="Traditional Arabic" w:hAnsi="Traditional Arabic" w:cs="Traditional Arabic"/>
          <w:sz w:val="28"/>
          <w:szCs w:val="28"/>
          <w:rtl/>
        </w:rPr>
        <w:t>بغية المرتاد في الرد على المتفلسفة والقرامطة والباطنية</w:t>
      </w:r>
      <w:r w:rsidRPr="00491A3F">
        <w:rPr>
          <w:rFonts w:ascii="Traditional Arabic" w:hAnsi="Traditional Arabic" w:cs="Traditional Arabic" w:hint="cs"/>
          <w:sz w:val="28"/>
          <w:szCs w:val="28"/>
          <w:rtl/>
        </w:rPr>
        <w:t xml:space="preserve"> صفحة (</w:t>
      </w:r>
      <w:r w:rsidRPr="00491A3F">
        <w:rPr>
          <w:rFonts w:ascii="Traditional Arabic" w:hAnsi="Traditional Arabic" w:cs="Traditional Arabic"/>
          <w:sz w:val="28"/>
          <w:szCs w:val="28"/>
          <w:rtl/>
        </w:rPr>
        <w:t>451</w:t>
      </w:r>
      <w:r w:rsidRPr="00491A3F">
        <w:rPr>
          <w:rFonts w:ascii="Traditional Arabic" w:hAnsi="Traditional Arabic" w:cs="Traditional Arabic" w:hint="cs"/>
          <w:sz w:val="28"/>
          <w:szCs w:val="28"/>
          <w:rtl/>
        </w:rPr>
        <w:t>).</w:t>
      </w:r>
    </w:p>
  </w:footnote>
  <w:footnote w:id="2242">
    <w:p w:rsidR="00B75D26" w:rsidRPr="00491A3F" w:rsidRDefault="00B75D26" w:rsidP="008A3744">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معاجم اللغة: ((لسان العرب)): (ج 3، ص 172) و ((المفردات في غريب القرآن)) (ص 191). و((النهاية في غريب الحديث)) (ج2، ص 214</w:t>
      </w:r>
      <w:r w:rsidRPr="00491A3F">
        <w:rPr>
          <w:rFonts w:ascii="Traditional Arabic" w:hAnsi="Traditional Arabic" w:cs="Traditional Arabic"/>
          <w:sz w:val="28"/>
          <w:szCs w:val="28"/>
        </w:rPr>
        <w:t>(</w:t>
      </w:r>
    </w:p>
  </w:footnote>
  <w:footnote w:id="2243">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((قليوبي وعميرة)) ((كتاب الردة)) (ج 4، ص 174) وهو حاشيتا الشيخين قليوبي وعميرة على شرح جلال الدين المحلي على منهاج الطالبين للنووي في فقه الشافعي</w:t>
      </w:r>
      <w:r w:rsidRPr="00491A3F">
        <w:rPr>
          <w:rFonts w:ascii="Traditional Arabic" w:hAnsi="Traditional Arabic" w:cs="Traditional Arabic"/>
          <w:sz w:val="28"/>
          <w:szCs w:val="28"/>
        </w:rPr>
        <w:t>.</w:t>
      </w:r>
    </w:p>
  </w:footnote>
  <w:footnote w:id="2244">
    <w:p w:rsidR="00B75D26" w:rsidRPr="00491A3F" w:rsidRDefault="00B75D2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رواه البخاري (3017). من حديث ابن عباس رضي الله عنهما</w:t>
      </w:r>
      <w:r w:rsidRPr="00491A3F">
        <w:rPr>
          <w:rFonts w:ascii="Traditional Arabic" w:hAnsi="Traditional Arabic" w:cs="Traditional Arabic"/>
          <w:sz w:val="28"/>
          <w:szCs w:val="28"/>
        </w:rPr>
        <w:t>.</w:t>
      </w:r>
    </w:p>
  </w:footnote>
  <w:footnote w:id="2245">
    <w:p w:rsidR="00B75D26" w:rsidRPr="00491A3F" w:rsidRDefault="00B75D26" w:rsidP="00C852E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المصدر</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 xml:space="preserve"> الإيمان</w:t>
      </w:r>
      <w:r w:rsidRPr="00491A3F">
        <w:rPr>
          <w:rFonts w:ascii="Traditional Arabic" w:hAnsi="Traditional Arabic" w:cs="Traditional Arabic"/>
          <w:sz w:val="28"/>
          <w:szCs w:val="28"/>
          <w:rtl/>
        </w:rPr>
        <w:t xml:space="preserve"> حقيقته خوارمه نواقضه عند أهل السنة عبد</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الله بن عبد</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الحميد الأثري – ص233</w:t>
      </w:r>
    </w:p>
  </w:footnote>
  <w:footnote w:id="2246">
    <w:p w:rsidR="00B75D26" w:rsidRPr="00491A3F" w:rsidRDefault="00B75D26" w:rsidP="004A0BFE">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رواه مسلم (118</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247">
    <w:p w:rsidR="00B75D26" w:rsidRPr="00491A3F" w:rsidRDefault="00B75D26" w:rsidP="00361283">
      <w:pPr>
        <w:shd w:val="clear" w:color="auto" w:fill="FFFFFF"/>
        <w:jc w:val="both"/>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صحيح البخاري</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6478)</w:t>
      </w:r>
    </w:p>
  </w:footnote>
  <w:footnote w:id="2248">
    <w:p w:rsidR="00B75D26" w:rsidRPr="00491A3F" w:rsidRDefault="00B75D26" w:rsidP="004332B2">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فتح الباري)) (11/311</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w:t>
      </w:r>
    </w:p>
  </w:footnote>
  <w:footnote w:id="2249">
    <w:p w:rsidR="00B75D26" w:rsidRPr="00491A3F" w:rsidRDefault="00B75D26" w:rsidP="001E57A8">
      <w:pPr>
        <w:pStyle w:val="a5"/>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تفسير ابن جرير)) (11/112 – 113</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w:t>
      </w:r>
    </w:p>
  </w:footnote>
  <w:footnote w:id="2250">
    <w:p w:rsidR="00B75D26" w:rsidRPr="005870FA" w:rsidRDefault="00B75D26" w:rsidP="001E57A8">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الترمذي (2140)، وابن ماجة (3834)، وأحمد (12107)، والبزار (7508). حسنه الترمذي، وقال الذهبي في ((الميزان)) (2/343): صحيح غريب. وقال المناوي في ((تخريج أحاديث المصابيح)) (1/112): رجاله رجال مسلم في الصحيح. وصححه الألباني في ((صحيح الترمذي)) (2140</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251">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معجم مقا</w:t>
      </w:r>
      <w:r w:rsidRPr="005870FA">
        <w:rPr>
          <w:rFonts w:ascii="Traditional Arabic" w:hAnsi="Traditional Arabic" w:cs="Traditional Arabic" w:hint="cs"/>
          <w:sz w:val="28"/>
          <w:szCs w:val="28"/>
          <w:rtl/>
        </w:rPr>
        <w:t>ييس</w:t>
      </w:r>
      <w:r w:rsidRPr="005870FA">
        <w:rPr>
          <w:rFonts w:ascii="Traditional Arabic" w:hAnsi="Traditional Arabic" w:cs="Traditional Arabic"/>
          <w:sz w:val="28"/>
          <w:szCs w:val="28"/>
          <w:rtl/>
        </w:rPr>
        <w:t xml:space="preserve"> اللغة (4/ 387، 388).</w:t>
      </w:r>
    </w:p>
  </w:footnote>
  <w:footnote w:id="2252">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تهذيب اللغة (8/ 195، 192).</w:t>
      </w:r>
    </w:p>
  </w:footnote>
  <w:footnote w:id="2253">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لسان ال</w:t>
      </w:r>
      <w:r w:rsidRPr="005870FA">
        <w:rPr>
          <w:rFonts w:ascii="Traditional Arabic" w:hAnsi="Traditional Arabic" w:cs="Traditional Arabic" w:hint="cs"/>
          <w:sz w:val="28"/>
          <w:szCs w:val="28"/>
          <w:rtl/>
        </w:rPr>
        <w:t>ع</w:t>
      </w:r>
      <w:r w:rsidRPr="005870FA">
        <w:rPr>
          <w:rFonts w:ascii="Traditional Arabic" w:hAnsi="Traditional Arabic" w:cs="Traditional Arabic"/>
          <w:sz w:val="28"/>
          <w:szCs w:val="28"/>
          <w:rtl/>
        </w:rPr>
        <w:t>رب (15/ 131، 132) مادة (غلا).</w:t>
      </w:r>
    </w:p>
  </w:footnote>
  <w:footnote w:id="2254">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اقتضاء الصراط المستقيم (ص 106).</w:t>
      </w:r>
    </w:p>
  </w:footnote>
  <w:footnote w:id="2255">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الآية (171) من </w:t>
      </w:r>
      <w:r w:rsidRPr="005870FA">
        <w:rPr>
          <w:rFonts w:ascii="Traditional Arabic" w:hAnsi="Traditional Arabic" w:cs="Traditional Arabic" w:hint="cs"/>
          <w:sz w:val="28"/>
          <w:szCs w:val="28"/>
          <w:rtl/>
        </w:rPr>
        <w:t>سورة</w:t>
      </w:r>
      <w:r w:rsidRPr="005870FA">
        <w:rPr>
          <w:rFonts w:ascii="Traditional Arabic" w:hAnsi="Traditional Arabic" w:cs="Traditional Arabic"/>
          <w:sz w:val="28"/>
          <w:szCs w:val="28"/>
          <w:rtl/>
        </w:rPr>
        <w:t xml:space="preserve"> النساء.</w:t>
      </w:r>
    </w:p>
  </w:footnote>
  <w:footnote w:id="2256">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الآية (77) من سورة المائدة.</w:t>
      </w:r>
    </w:p>
  </w:footnote>
  <w:footnote w:id="2257">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تفسير الطري (</w:t>
      </w:r>
      <w:r w:rsidRPr="005870FA">
        <w:rPr>
          <w:rFonts w:ascii="Traditional Arabic" w:hAnsi="Traditional Arabic" w:cs="Traditional Arabic" w:hint="cs"/>
          <w:sz w:val="28"/>
          <w:szCs w:val="28"/>
          <w:rtl/>
        </w:rPr>
        <w:t>6/34</w:t>
      </w:r>
      <w:r w:rsidRPr="005870FA">
        <w:rPr>
          <w:rFonts w:ascii="Traditional Arabic" w:hAnsi="Traditional Arabic" w:cs="Traditional Arabic"/>
          <w:sz w:val="28"/>
          <w:szCs w:val="28"/>
          <w:rtl/>
        </w:rPr>
        <w:t>).</w:t>
      </w:r>
    </w:p>
  </w:footnote>
  <w:footnote w:id="2258">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تفسير</w:t>
      </w:r>
      <w:r w:rsidRPr="005870FA">
        <w:rPr>
          <w:rFonts w:ascii="Traditional Arabic" w:hAnsi="Traditional Arabic" w:cs="Traditional Arabic" w:hint="cs"/>
          <w:sz w:val="28"/>
          <w:szCs w:val="28"/>
          <w:rtl/>
        </w:rPr>
        <w:t xml:space="preserve"> </w:t>
      </w:r>
      <w:r w:rsidRPr="005870FA">
        <w:rPr>
          <w:rFonts w:ascii="Traditional Arabic" w:hAnsi="Traditional Arabic" w:cs="Traditional Arabic"/>
          <w:sz w:val="28"/>
          <w:szCs w:val="28"/>
          <w:rtl/>
        </w:rPr>
        <w:t>الطري (29/ 99).</w:t>
      </w:r>
    </w:p>
  </w:footnote>
  <w:footnote w:id="2259">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انظر فتح الباري (8/ 667).</w:t>
      </w:r>
    </w:p>
  </w:footnote>
  <w:footnote w:id="2260">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إغ</w:t>
      </w:r>
      <w:r w:rsidRPr="005870FA">
        <w:rPr>
          <w:rFonts w:ascii="Traditional Arabic" w:hAnsi="Traditional Arabic" w:cs="Traditional Arabic" w:hint="cs"/>
          <w:sz w:val="28"/>
          <w:szCs w:val="28"/>
          <w:rtl/>
        </w:rPr>
        <w:t>اث</w:t>
      </w:r>
      <w:r w:rsidRPr="005870FA">
        <w:rPr>
          <w:rFonts w:ascii="Traditional Arabic" w:hAnsi="Traditional Arabic" w:cs="Traditional Arabic"/>
          <w:sz w:val="28"/>
          <w:szCs w:val="28"/>
          <w:rtl/>
        </w:rPr>
        <w:t>ة اللهفان (2/ 226).</w:t>
      </w:r>
    </w:p>
  </w:footnote>
  <w:footnote w:id="2261">
    <w:p w:rsidR="00B75D26" w:rsidRPr="005870FA" w:rsidRDefault="00B75D26" w:rsidP="003523B6">
      <w:pPr>
        <w:pStyle w:val="a5"/>
        <w:jc w:val="lowKashida"/>
        <w:rPr>
          <w:rFonts w:ascii="Traditional Arabic" w:hAnsi="Traditional Arabic" w:cs="Traditional Arabic"/>
          <w:sz w:val="28"/>
          <w:szCs w:val="28"/>
          <w:rtl/>
        </w:rPr>
      </w:pPr>
      <w:r w:rsidRPr="005870FA">
        <w:rPr>
          <w:rFonts w:ascii="Traditional Arabic" w:hAnsi="Traditional Arabic"/>
        </w:rPr>
        <w:footnoteRef/>
      </w:r>
      <w:r w:rsidRPr="005870FA">
        <w:rPr>
          <w:rFonts w:ascii="Traditional Arabic" w:hAnsi="Traditional Arabic" w:cs="Traditional Arabic"/>
          <w:sz w:val="28"/>
          <w:szCs w:val="28"/>
          <w:rtl/>
        </w:rPr>
        <w:t xml:space="preserve"> أخرجه الأمام أحمد في المسند (1/ 215، 347). والنسائي في السنن (5/ 8 ا. 2) ك</w:t>
      </w:r>
      <w:r w:rsidRPr="005870FA">
        <w:rPr>
          <w:rFonts w:ascii="Traditional Arabic" w:hAnsi="Traditional Arabic" w:cs="Traditional Arabic" w:hint="cs"/>
          <w:sz w:val="28"/>
          <w:szCs w:val="28"/>
          <w:rtl/>
        </w:rPr>
        <w:t>ت</w:t>
      </w:r>
      <w:r w:rsidRPr="005870FA">
        <w:rPr>
          <w:rFonts w:ascii="Traditional Arabic" w:hAnsi="Traditional Arabic" w:cs="Traditional Arabic"/>
          <w:sz w:val="28"/>
          <w:szCs w:val="28"/>
          <w:rtl/>
        </w:rPr>
        <w:t>اب مناسك الحج، باب التقاط الحصى. وابن ماجه في سننه، أب</w:t>
      </w:r>
      <w:r w:rsidRPr="005870FA">
        <w:rPr>
          <w:rFonts w:ascii="Traditional Arabic" w:hAnsi="Traditional Arabic" w:cs="Traditional Arabic" w:hint="cs"/>
          <w:sz w:val="28"/>
          <w:szCs w:val="28"/>
          <w:rtl/>
        </w:rPr>
        <w:t>و</w:t>
      </w:r>
      <w:r w:rsidRPr="005870FA">
        <w:rPr>
          <w:rFonts w:ascii="Traditional Arabic" w:hAnsi="Traditional Arabic" w:cs="Traditional Arabic"/>
          <w:sz w:val="28"/>
          <w:szCs w:val="28"/>
          <w:rtl/>
        </w:rPr>
        <w:t xml:space="preserve">اب المناسك، باب قدر حصى </w:t>
      </w:r>
      <w:r w:rsidRPr="005870FA">
        <w:rPr>
          <w:rFonts w:ascii="Traditional Arabic" w:hAnsi="Traditional Arabic" w:cs="Traditional Arabic" w:hint="cs"/>
          <w:sz w:val="28"/>
          <w:szCs w:val="28"/>
          <w:rtl/>
        </w:rPr>
        <w:t>الرمي</w:t>
      </w:r>
      <w:r w:rsidRPr="005870FA">
        <w:rPr>
          <w:rFonts w:ascii="Traditional Arabic" w:hAnsi="Traditional Arabic" w:cs="Traditional Arabic"/>
          <w:sz w:val="28"/>
          <w:szCs w:val="28"/>
          <w:rtl/>
        </w:rPr>
        <w:t xml:space="preserve"> (2/ 183) </w:t>
      </w:r>
      <w:r w:rsidRPr="005870FA">
        <w:rPr>
          <w:rFonts w:ascii="Traditional Arabic" w:hAnsi="Traditional Arabic" w:cs="Traditional Arabic" w:hint="cs"/>
          <w:sz w:val="28"/>
          <w:szCs w:val="28"/>
          <w:rtl/>
        </w:rPr>
        <w:t xml:space="preserve">ح </w:t>
      </w:r>
      <w:r w:rsidRPr="005870FA">
        <w:rPr>
          <w:rFonts w:ascii="Traditional Arabic" w:hAnsi="Traditional Arabic" w:cs="Traditional Arabic"/>
          <w:sz w:val="28"/>
          <w:szCs w:val="28"/>
          <w:rtl/>
        </w:rPr>
        <w:t>3064.</w:t>
      </w:r>
    </w:p>
    <w:p w:rsidR="00B75D26" w:rsidRPr="005870FA" w:rsidRDefault="00B75D26" w:rsidP="003523B6">
      <w:pPr>
        <w:pStyle w:val="a5"/>
        <w:jc w:val="lowKashida"/>
        <w:rPr>
          <w:rFonts w:ascii="Traditional Arabic" w:hAnsi="Traditional Arabic" w:cs="Traditional Arabic"/>
          <w:sz w:val="28"/>
          <w:szCs w:val="28"/>
        </w:rPr>
      </w:pPr>
      <w:r w:rsidRPr="005870FA">
        <w:rPr>
          <w:rFonts w:ascii="Traditional Arabic" w:hAnsi="Traditional Arabic" w:cs="Traditional Arabic"/>
          <w:sz w:val="28"/>
          <w:szCs w:val="28"/>
          <w:rtl/>
        </w:rPr>
        <w:t xml:space="preserve">قال شيخ </w:t>
      </w:r>
      <w:r w:rsidRPr="005870FA">
        <w:rPr>
          <w:rFonts w:ascii="Traditional Arabic" w:hAnsi="Traditional Arabic" w:cs="Traditional Arabic" w:hint="cs"/>
          <w:sz w:val="28"/>
          <w:szCs w:val="28"/>
          <w:rtl/>
        </w:rPr>
        <w:t>الإسلام</w:t>
      </w:r>
      <w:r w:rsidRPr="005870FA">
        <w:rPr>
          <w:rFonts w:ascii="Traditional Arabic" w:hAnsi="Traditional Arabic" w:cs="Traditional Arabic"/>
          <w:sz w:val="28"/>
          <w:szCs w:val="28"/>
          <w:rtl/>
        </w:rPr>
        <w:t xml:space="preserve"> ابن تيمية: رواه أحمد والنسائي وابن ماجة من حديث عوف بن أ</w:t>
      </w:r>
      <w:r w:rsidRPr="005870FA">
        <w:rPr>
          <w:rFonts w:ascii="Traditional Arabic" w:hAnsi="Traditional Arabic" w:cs="Traditional Arabic" w:hint="cs"/>
          <w:sz w:val="28"/>
          <w:szCs w:val="28"/>
          <w:rtl/>
        </w:rPr>
        <w:t>ب</w:t>
      </w:r>
      <w:r w:rsidRPr="005870FA">
        <w:rPr>
          <w:rFonts w:ascii="Traditional Arabic" w:hAnsi="Traditional Arabic" w:cs="Traditional Arabic"/>
          <w:sz w:val="28"/>
          <w:szCs w:val="28"/>
          <w:rtl/>
        </w:rPr>
        <w:t xml:space="preserve">ي جميلة عن زيادة بن حصين عن ألي العالية عنه وهذا </w:t>
      </w:r>
      <w:r w:rsidRPr="005870FA">
        <w:rPr>
          <w:rFonts w:ascii="Traditional Arabic" w:hAnsi="Traditional Arabic" w:cs="Traditional Arabic" w:hint="cs"/>
          <w:sz w:val="28"/>
          <w:szCs w:val="28"/>
          <w:rtl/>
        </w:rPr>
        <w:t>إسناد</w:t>
      </w:r>
      <w:r w:rsidRPr="005870FA">
        <w:rPr>
          <w:rFonts w:ascii="Traditional Arabic" w:hAnsi="Traditional Arabic" w:cs="Traditional Arabic"/>
          <w:sz w:val="28"/>
          <w:szCs w:val="28"/>
          <w:rtl/>
        </w:rPr>
        <w:t xml:space="preserve"> صحيح على شرط مسلم. ا</w:t>
      </w:r>
      <w:r w:rsidRPr="005870FA">
        <w:rPr>
          <w:rFonts w:ascii="Traditional Arabic" w:hAnsi="Traditional Arabic" w:cs="Traditional Arabic" w:hint="cs"/>
          <w:sz w:val="28"/>
          <w:szCs w:val="28"/>
          <w:rtl/>
        </w:rPr>
        <w:t>ق</w:t>
      </w:r>
      <w:r w:rsidRPr="005870FA">
        <w:rPr>
          <w:rFonts w:ascii="Traditional Arabic" w:hAnsi="Traditional Arabic" w:cs="Traditional Arabic"/>
          <w:sz w:val="28"/>
          <w:szCs w:val="28"/>
          <w:rtl/>
        </w:rPr>
        <w:t>تضاء الصراط المستقيم (ص</w:t>
      </w:r>
      <w:r w:rsidRPr="005870FA">
        <w:rPr>
          <w:rFonts w:ascii="Traditional Arabic" w:hAnsi="Traditional Arabic" w:cs="Traditional Arabic" w:hint="cs"/>
          <w:sz w:val="28"/>
          <w:szCs w:val="28"/>
          <w:rtl/>
        </w:rPr>
        <w:t xml:space="preserve"> 106</w:t>
      </w:r>
      <w:r w:rsidRPr="005870FA">
        <w:rPr>
          <w:rFonts w:ascii="Traditional Arabic" w:hAnsi="Traditional Arabic" w:cs="Traditional Arabic"/>
          <w:sz w:val="28"/>
          <w:szCs w:val="28"/>
          <w:rtl/>
        </w:rPr>
        <w:t xml:space="preserve">). وذكره الألباني في سلسلة الأحاديث الصحيحة (3/ 278) ح </w:t>
      </w:r>
      <w:r w:rsidRPr="005870FA">
        <w:rPr>
          <w:rFonts w:ascii="Traditional Arabic" w:hAnsi="Traditional Arabic" w:cs="Traditional Arabic" w:hint="cs"/>
          <w:sz w:val="28"/>
          <w:szCs w:val="28"/>
          <w:rtl/>
        </w:rPr>
        <w:t>1283</w:t>
      </w:r>
      <w:r w:rsidRPr="005870FA">
        <w:rPr>
          <w:rFonts w:ascii="Traditional Arabic" w:hAnsi="Traditional Arabic" w:cs="Traditional Arabic"/>
          <w:sz w:val="28"/>
          <w:szCs w:val="28"/>
          <w:rtl/>
        </w:rPr>
        <w:t xml:space="preserve"> وقال في تخريج السنة لابن أ</w:t>
      </w:r>
      <w:r w:rsidRPr="005870FA">
        <w:rPr>
          <w:rFonts w:ascii="Traditional Arabic" w:hAnsi="Traditional Arabic" w:cs="Traditional Arabic" w:hint="cs"/>
          <w:sz w:val="28"/>
          <w:szCs w:val="28"/>
          <w:rtl/>
        </w:rPr>
        <w:t>ب</w:t>
      </w:r>
      <w:r w:rsidRPr="005870FA">
        <w:rPr>
          <w:rFonts w:ascii="Traditional Arabic" w:hAnsi="Traditional Arabic" w:cs="Traditional Arabic"/>
          <w:sz w:val="28"/>
          <w:szCs w:val="28"/>
          <w:rtl/>
        </w:rPr>
        <w:t xml:space="preserve">ي عاصم (1/46) </w:t>
      </w:r>
      <w:r w:rsidRPr="005870FA">
        <w:rPr>
          <w:rFonts w:ascii="Traditional Arabic" w:hAnsi="Traditional Arabic" w:cs="Traditional Arabic" w:hint="cs"/>
          <w:sz w:val="28"/>
          <w:szCs w:val="28"/>
          <w:rtl/>
        </w:rPr>
        <w:t>إسناده</w:t>
      </w:r>
      <w:r w:rsidRPr="005870FA">
        <w:rPr>
          <w:rFonts w:ascii="Traditional Arabic" w:hAnsi="Traditional Arabic" w:cs="Traditional Arabic"/>
          <w:sz w:val="28"/>
          <w:szCs w:val="28"/>
          <w:rtl/>
        </w:rPr>
        <w:t xml:space="preserve"> صحيح</w:t>
      </w:r>
      <w:r w:rsidRPr="005870FA">
        <w:rPr>
          <w:rFonts w:ascii="Traditional Arabic" w:hAnsi="Traditional Arabic" w:cs="Traditional Arabic" w:hint="cs"/>
          <w:sz w:val="28"/>
          <w:szCs w:val="28"/>
          <w:rtl/>
        </w:rPr>
        <w:t>.</w:t>
      </w:r>
      <w:r w:rsidRPr="005870FA">
        <w:rPr>
          <w:rFonts w:ascii="Traditional Arabic" w:hAnsi="Traditional Arabic" w:cs="Traditional Arabic"/>
          <w:sz w:val="28"/>
          <w:szCs w:val="28"/>
          <w:rtl/>
        </w:rPr>
        <w:t xml:space="preserve"> وقد صححه ابن خزيمة والحاكم (</w:t>
      </w:r>
      <w:r w:rsidRPr="005870FA">
        <w:rPr>
          <w:rFonts w:ascii="Traditional Arabic" w:hAnsi="Traditional Arabic" w:cs="Traditional Arabic" w:hint="cs"/>
          <w:sz w:val="28"/>
          <w:szCs w:val="28"/>
          <w:rtl/>
        </w:rPr>
        <w:t>1/466</w:t>
      </w:r>
      <w:r w:rsidRPr="005870FA">
        <w:rPr>
          <w:rFonts w:ascii="Traditional Arabic" w:hAnsi="Traditional Arabic" w:cs="Traditional Arabic"/>
          <w:sz w:val="28"/>
          <w:szCs w:val="28"/>
          <w:rtl/>
        </w:rPr>
        <w:t>) والذهبي والنووي وابن تيمية.</w:t>
      </w:r>
    </w:p>
  </w:footnote>
  <w:footnote w:id="2262">
    <w:p w:rsidR="00B75D26" w:rsidRPr="005870FA" w:rsidRDefault="00B75D26" w:rsidP="007C1353">
      <w:pPr>
        <w:pStyle w:val="a5"/>
        <w:rPr>
          <w:rFonts w:ascii="Traditional Arabic" w:hAnsi="Traditional Arabic" w:cs="Traditional Arabic"/>
          <w:sz w:val="28"/>
          <w:szCs w:val="28"/>
          <w:rtl/>
        </w:rPr>
      </w:pPr>
      <w:r w:rsidRPr="005870FA">
        <w:rPr>
          <w:rFonts w:ascii="Traditional Arabic" w:hAnsi="Traditional Arabic"/>
        </w:rPr>
        <w:footnoteRef/>
      </w:r>
      <w:r w:rsidRPr="005870FA">
        <w:rPr>
          <w:rFonts w:ascii="Traditional Arabic" w:hAnsi="Traditional Arabic" w:cs="Traditional Arabic"/>
          <w:sz w:val="28"/>
          <w:szCs w:val="28"/>
          <w:rtl/>
        </w:rPr>
        <w:t xml:space="preserve"> اقتضاء الصراط المستقيم (ص 156).</w:t>
      </w:r>
    </w:p>
  </w:footnote>
  <w:footnote w:id="2263">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اقتضاء الصراط المستقيم (ص 106).</w:t>
      </w:r>
    </w:p>
  </w:footnote>
  <w:footnote w:id="2264">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أخرجه مسلم في صحيحه، كتاب العلم، باب هلك المتن</w:t>
      </w:r>
      <w:r w:rsidRPr="005870FA">
        <w:rPr>
          <w:rFonts w:ascii="Traditional Arabic" w:hAnsi="Traditional Arabic" w:cs="Traditional Arabic" w:hint="cs"/>
          <w:sz w:val="28"/>
          <w:szCs w:val="28"/>
          <w:rtl/>
        </w:rPr>
        <w:t>طع</w:t>
      </w:r>
      <w:r w:rsidRPr="005870FA">
        <w:rPr>
          <w:rFonts w:ascii="Traditional Arabic" w:hAnsi="Traditional Arabic" w:cs="Traditional Arabic"/>
          <w:sz w:val="28"/>
          <w:szCs w:val="28"/>
          <w:rtl/>
        </w:rPr>
        <w:t>ون (8/58)</w:t>
      </w:r>
    </w:p>
  </w:footnote>
  <w:footnote w:id="2265">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شرح النووي (16/220).</w:t>
      </w:r>
    </w:p>
  </w:footnote>
  <w:footnote w:id="2266">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رياض الصالحين باب الاقتصاد في الطاعة (ص 88).</w:t>
      </w:r>
    </w:p>
  </w:footnote>
  <w:footnote w:id="2267">
    <w:p w:rsidR="00B75D26" w:rsidRPr="005870FA" w:rsidRDefault="00B75D26" w:rsidP="003523B6">
      <w:pPr>
        <w:pStyle w:val="a5"/>
        <w:rPr>
          <w:rFonts w:ascii="Traditional Arabic" w:hAnsi="Traditional Arabic" w:cs="Traditional Arabic"/>
          <w:sz w:val="28"/>
          <w:szCs w:val="28"/>
          <w:rtl/>
        </w:rPr>
      </w:pPr>
      <w:r w:rsidRPr="005870FA">
        <w:rPr>
          <w:rFonts w:ascii="Traditional Arabic" w:hAnsi="Traditional Arabic"/>
        </w:rPr>
        <w:footnoteRef/>
      </w:r>
      <w:r w:rsidRPr="005870FA">
        <w:rPr>
          <w:rFonts w:ascii="Traditional Arabic" w:hAnsi="Traditional Arabic" w:cs="Traditional Arabic"/>
          <w:sz w:val="28"/>
          <w:szCs w:val="28"/>
          <w:rtl/>
        </w:rPr>
        <w:t xml:space="preserve"> أخرجه البخاري في صحيحه، كتاب النكاح: باب الترغيب في النكاح. انظر: فتح الباري (9/ 104) ح 563 واللفظ له. ومسلم في صحيحه، كتاب النكاح: باب استحباب النكاح لمن تاقت نفسه إليه... انظر: (4/ 128).</w:t>
      </w:r>
    </w:p>
    <w:p w:rsidR="00B75D26" w:rsidRPr="005870FA" w:rsidRDefault="00B75D26" w:rsidP="003523B6">
      <w:pPr>
        <w:pStyle w:val="a5"/>
        <w:rPr>
          <w:rFonts w:ascii="Traditional Arabic" w:hAnsi="Traditional Arabic" w:cs="Traditional Arabic"/>
          <w:sz w:val="28"/>
          <w:szCs w:val="28"/>
        </w:rPr>
      </w:pPr>
      <w:r w:rsidRPr="005870FA">
        <w:rPr>
          <w:rFonts w:ascii="Traditional Arabic" w:hAnsi="Traditional Arabic" w:cs="Traditional Arabic"/>
          <w:sz w:val="28"/>
          <w:szCs w:val="28"/>
          <w:rtl/>
        </w:rPr>
        <w:t>.</w:t>
      </w:r>
    </w:p>
  </w:footnote>
  <w:footnote w:id="2268">
    <w:p w:rsidR="00B75D26" w:rsidRPr="005870FA" w:rsidRDefault="00B75D26" w:rsidP="003523B6">
      <w:pPr>
        <w:pStyle w:val="a5"/>
        <w:jc w:val="lowKashida"/>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أخرجه البخاري في صحيحه، كتاب التهجد، باب ما يكره من التشديد في العبادة. انظر: فتح الباري (3613) ح 1150. وأخرجه مسلم في صحيحه كتاب المساجد ومراجع الصلاة، باب أمر من نعس في صلا</w:t>
      </w:r>
      <w:r w:rsidRPr="005870FA">
        <w:rPr>
          <w:rFonts w:ascii="Traditional Arabic" w:hAnsi="Traditional Arabic" w:cs="Traditional Arabic" w:hint="cs"/>
          <w:sz w:val="28"/>
          <w:szCs w:val="28"/>
          <w:rtl/>
        </w:rPr>
        <w:t>ت</w:t>
      </w:r>
      <w:r w:rsidRPr="005870FA">
        <w:rPr>
          <w:rFonts w:ascii="Traditional Arabic" w:hAnsi="Traditional Arabic" w:cs="Traditional Arabic"/>
          <w:sz w:val="28"/>
          <w:szCs w:val="28"/>
          <w:rtl/>
        </w:rPr>
        <w:t>ه.</w:t>
      </w:r>
      <w:r w:rsidRPr="005870FA">
        <w:rPr>
          <w:rFonts w:ascii="Traditional Arabic" w:hAnsi="Traditional Arabic" w:cs="Traditional Arabic" w:hint="cs"/>
          <w:sz w:val="28"/>
          <w:szCs w:val="28"/>
          <w:rtl/>
        </w:rPr>
        <w:t>..</w:t>
      </w:r>
      <w:r w:rsidRPr="005870FA">
        <w:rPr>
          <w:rFonts w:ascii="Traditional Arabic" w:hAnsi="Traditional Arabic" w:cs="Traditional Arabic"/>
          <w:sz w:val="28"/>
          <w:szCs w:val="28"/>
          <w:rtl/>
        </w:rPr>
        <w:t xml:space="preserve"> (</w:t>
      </w:r>
      <w:r w:rsidRPr="005870FA">
        <w:rPr>
          <w:rFonts w:ascii="Traditional Arabic" w:hAnsi="Traditional Arabic" w:cs="Traditional Arabic" w:hint="cs"/>
          <w:sz w:val="28"/>
          <w:szCs w:val="28"/>
          <w:rtl/>
        </w:rPr>
        <w:t>2/189</w:t>
      </w:r>
      <w:r w:rsidRPr="005870FA">
        <w:rPr>
          <w:rFonts w:ascii="Traditional Arabic" w:hAnsi="Traditional Arabic" w:cs="Traditional Arabic"/>
          <w:sz w:val="28"/>
          <w:szCs w:val="28"/>
          <w:rtl/>
        </w:rPr>
        <w:t>).</w:t>
      </w:r>
    </w:p>
  </w:footnote>
  <w:footnote w:id="2269">
    <w:p w:rsidR="00B75D26" w:rsidRPr="005870FA" w:rsidRDefault="00B75D26" w:rsidP="007C1353">
      <w:pPr>
        <w:pStyle w:val="a5"/>
        <w:rPr>
          <w:rFonts w:ascii="Traditional Arabic" w:hAnsi="Traditional Arabic" w:cs="Traditional Arabic"/>
          <w:sz w:val="28"/>
          <w:szCs w:val="28"/>
        </w:rPr>
      </w:pPr>
      <w:r w:rsidRPr="005870FA">
        <w:rPr>
          <w:rFonts w:ascii="Traditional Arabic" w:hAnsi="Traditional Arabic"/>
        </w:rPr>
        <w:footnoteRef/>
      </w:r>
      <w:r w:rsidRPr="005870FA">
        <w:rPr>
          <w:rFonts w:ascii="Traditional Arabic" w:hAnsi="Traditional Arabic" w:cs="Traditional Arabic"/>
          <w:sz w:val="28"/>
          <w:szCs w:val="28"/>
          <w:rtl/>
        </w:rPr>
        <w:t xml:space="preserve"> فتح الباري (3/ 37).</w:t>
      </w:r>
    </w:p>
  </w:footnote>
  <w:footnote w:id="2270">
    <w:p w:rsidR="00B75D26" w:rsidRPr="005870FA" w:rsidRDefault="00B75D26" w:rsidP="000C0EC3">
      <w:pPr>
        <w:pStyle w:val="a5"/>
        <w:ind w:right="1134"/>
        <w:jc w:val="lowKashida"/>
        <w:rPr>
          <w:rFonts w:ascii="Traditional Arabic" w:hAnsi="Traditional Arabic" w:cs="Traditional Arabic"/>
          <w:sz w:val="28"/>
          <w:szCs w:val="28"/>
        </w:rPr>
      </w:pPr>
      <w:r w:rsidRPr="005870FA">
        <w:rPr>
          <w:rFonts w:ascii="Traditional Arabic" w:hAnsi="Traditional Arabic" w:cs="Traditional Arabic"/>
          <w:sz w:val="28"/>
          <w:szCs w:val="28"/>
          <w:rtl/>
        </w:rPr>
        <w:t>(1) انظر «سنن ابن ماجه» برقم (3029)، والنسائي (3057)، وأحمد في «المسند»، (ومِنْ مُسْنَدِ بَنِي هَاشِمٍ) (1851)، وقال الألباني في «التعليقات الحسان على صحيح ابن حبان» (6/70): «صحيح».</w:t>
      </w:r>
    </w:p>
  </w:footnote>
  <w:footnote w:id="2271">
    <w:p w:rsidR="00B75D26" w:rsidRPr="00491A3F" w:rsidRDefault="00B75D26" w:rsidP="000C0EC3">
      <w:pPr>
        <w:pStyle w:val="a5"/>
        <w:ind w:right="1134"/>
        <w:jc w:val="lowKashida"/>
        <w:rPr>
          <w:rFonts w:ascii="Traditional Arabic" w:eastAsia="Calibri" w:hAnsi="Traditional Arabic" w:cs="Traditional Arabic"/>
          <w:sz w:val="28"/>
          <w:szCs w:val="28"/>
          <w:rtl/>
          <w:lang w:bidi="ar-EG"/>
        </w:rPr>
      </w:pPr>
      <w:r w:rsidRPr="005870FA">
        <w:rPr>
          <w:rFonts w:ascii="Traditional Arabic" w:hAnsi="Traditional Arabic" w:cs="Traditional Arabic"/>
          <w:sz w:val="28"/>
          <w:szCs w:val="28"/>
          <w:rtl/>
        </w:rPr>
        <w:t>(1) انظر: «صحيح البخاري»، كِتَاب (اسْتِتَابَةِ المُرْتَدِّينَ وَالمُعَانِدِينَ وَقِتَالِهِمْ)، بَاب (قَتْلِ الخَوَارِجِ وَالمُلْحِدِينَ بَعْدَ إِقَامَةِ الحُجَّةِ عَلَيْهِمْ)، برقم (6931)، ومسلم كِتَاب (الزَّكَاةِ)، بَاب (ذِكْرِ الْخَوَارِجِ وَصِفَاتِهِمْ) (1064)، وأبو داود (4764)، وابن ماجه (169)، والنسائي (2578)، ومالك (10)، وأحمد في «المسند»، (مُسْنَد الْمُكْثِرِينَ مِنَ ال</w:t>
      </w:r>
      <w:r w:rsidRPr="00491A3F">
        <w:rPr>
          <w:rFonts w:ascii="Traditional Arabic" w:eastAsia="Calibri" w:hAnsi="Traditional Arabic" w:cs="Traditional Arabic"/>
          <w:sz w:val="28"/>
          <w:szCs w:val="28"/>
          <w:rtl/>
          <w:lang w:bidi="ar-EG"/>
        </w:rPr>
        <w:t>صَّحَابَةِ) (11285).</w:t>
      </w:r>
    </w:p>
  </w:footnote>
  <w:footnote w:id="2272">
    <w:p w:rsidR="00B75D26" w:rsidRPr="00491A3F" w:rsidRDefault="00B75D26" w:rsidP="00A674BE">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(2) انظر: كتاب الرد على الأخنائي قاضي المالكية صفحة (197).</w:t>
      </w:r>
    </w:p>
  </w:footnote>
  <w:footnote w:id="2273">
    <w:p w:rsidR="00B75D26" w:rsidRPr="00491A3F" w:rsidRDefault="00B75D26" w:rsidP="00A674BE">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تذكره الحفاظ</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لل</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مام الذهب</w:t>
      </w:r>
      <w:r w:rsidRPr="00491A3F">
        <w:rPr>
          <w:rFonts w:ascii="Traditional Arabic" w:eastAsia="Calibri" w:hAnsi="Traditional Arabic" w:cs="Traditional Arabic" w:hint="cs"/>
          <w:sz w:val="28"/>
          <w:szCs w:val="28"/>
          <w:rtl/>
          <w:lang w:bidi="ar-EG"/>
        </w:rPr>
        <w:t>ي:</w:t>
      </w:r>
      <w:r w:rsidRPr="00491A3F">
        <w:rPr>
          <w:rFonts w:ascii="Traditional Arabic" w:eastAsia="Calibri" w:hAnsi="Traditional Arabic" w:cs="Traditional Arabic"/>
          <w:sz w:val="28"/>
          <w:szCs w:val="28"/>
          <w:rtl/>
          <w:lang w:bidi="ar-EG"/>
        </w:rPr>
        <w:t>1\195</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الانتقاء</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لابن عبد البر ((ص 41</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hint="cs"/>
          <w:sz w:val="28"/>
          <w:szCs w:val="28"/>
          <w:rtl/>
          <w:lang w:bidi="ar-EG"/>
        </w:rPr>
        <w:t>.</w:t>
      </w:r>
    </w:p>
  </w:footnote>
  <w:footnote w:id="2274">
    <w:p w:rsidR="00B75D26" w:rsidRPr="00491A3F" w:rsidRDefault="00B75D26">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منهاج السنة النبوية: 3/ 103.</w:t>
      </w:r>
    </w:p>
  </w:footnote>
  <w:footnote w:id="2275">
    <w:p w:rsidR="00B75D26" w:rsidRPr="00491A3F" w:rsidRDefault="00B75D26" w:rsidP="00376383">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إعلام الموقعين (2/ 192).</w:t>
      </w:r>
    </w:p>
  </w:footnote>
  <w:footnote w:id="2276">
    <w:p w:rsidR="00B75D26" w:rsidRPr="00491A3F" w:rsidRDefault="00B75D26" w:rsidP="00376383">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الروح لابن القيم (2/ 768، 769).</w:t>
      </w:r>
    </w:p>
  </w:footnote>
  <w:footnote w:id="2277">
    <w:p w:rsidR="00B75D26" w:rsidRPr="00491A3F" w:rsidRDefault="00B75D26" w:rsidP="008F0DE1">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البخاري (3606)، ومسلم (1847</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78">
    <w:p w:rsidR="00B75D26" w:rsidRPr="00491A3F" w:rsidRDefault="00B75D26" w:rsidP="00CB0AA2">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البخاري (7082</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79">
    <w:p w:rsidR="00B75D26" w:rsidRPr="00491A3F" w:rsidRDefault="00B75D26">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انظر: ((فتح الباري)) (13/30) بتصرف يسير</w:t>
      </w:r>
      <w:r w:rsidRPr="00491A3F">
        <w:rPr>
          <w:rFonts w:ascii="Tahoma" w:hAnsi="Tahoma" w:cs="Traditional Arabic"/>
          <w:sz w:val="28"/>
          <w:szCs w:val="28"/>
        </w:rPr>
        <w:t>.</w:t>
      </w:r>
    </w:p>
  </w:footnote>
  <w:footnote w:id="2280">
    <w:p w:rsidR="00B75D26" w:rsidRPr="00491A3F" w:rsidRDefault="00B75D26" w:rsidP="00F74252">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البخاري (19</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1">
    <w:p w:rsidR="00B75D26" w:rsidRPr="00491A3F" w:rsidRDefault="00B75D26" w:rsidP="00A7595C">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الترمذي (2201)، وابن ماجه (3214)، وأحمد (6/393) (27244). قال الترمذي: حسن غريب، وقال الألباني في ((صحيح سنن ابن ماجه)): حسن صحيح</w:t>
      </w:r>
      <w:r w:rsidRPr="00491A3F">
        <w:rPr>
          <w:rFonts w:ascii="Tahoma" w:hAnsi="Tahoma" w:cs="Traditional Arabic"/>
          <w:sz w:val="28"/>
          <w:szCs w:val="28"/>
        </w:rPr>
        <w:t>.</w:t>
      </w:r>
    </w:p>
  </w:footnote>
  <w:footnote w:id="2282">
    <w:p w:rsidR="00B75D26" w:rsidRPr="00491A3F" w:rsidRDefault="00B75D26" w:rsidP="00A7595C">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رواه أبو داود (4259)، وابن ماجه (3961)، وأحمد (4/416) (19745)، والحاكم (4/487). والحديث سكت عنه أبو داود، وقال الحاكم: هذا حديث صحيح الإسناد ولم يخرجاه، ووافقه الذهبي، وصحح إسناده عبد</w:t>
      </w:r>
      <w:r w:rsidRPr="00491A3F">
        <w:rPr>
          <w:rFonts w:ascii="Tahoma" w:hAnsi="Tahoma" w:cs="Traditional Arabic" w:hint="cs"/>
          <w:sz w:val="28"/>
          <w:szCs w:val="28"/>
          <w:rtl/>
        </w:rPr>
        <w:t xml:space="preserve"> </w:t>
      </w:r>
      <w:r w:rsidRPr="00491A3F">
        <w:rPr>
          <w:rFonts w:ascii="Tahoma" w:hAnsi="Tahoma" w:cs="Traditional Arabic"/>
          <w:sz w:val="28"/>
          <w:szCs w:val="28"/>
          <w:rtl/>
        </w:rPr>
        <w:t>الحق الإشبيلي في ((الأحكام الصغرى)) (909) كما أشار إلى ذلك في المقدمة، وصححه ابن دقيق في ((الاقتراح)) (101</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3">
    <w:p w:rsidR="00B75D26" w:rsidRPr="00491A3F" w:rsidRDefault="00B75D26" w:rsidP="00A7595C">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((فتح الباري)) (13/31</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4">
    <w:p w:rsidR="00B75D26" w:rsidRPr="00491A3F" w:rsidRDefault="00B75D26" w:rsidP="00A7595C">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w:t>
      </w:r>
      <w:r w:rsidRPr="00491A3F">
        <w:rPr>
          <w:rFonts w:ascii="Tahoma" w:hAnsi="Tahoma" w:cs="Traditional Arabic"/>
          <w:sz w:val="28"/>
          <w:szCs w:val="28"/>
          <w:rtl/>
        </w:rPr>
        <w:t>الفصل في الملل والأهواء والنحل)) لابن حزم (4/171</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5">
    <w:p w:rsidR="00B75D26" w:rsidRPr="00491A3F" w:rsidRDefault="00B75D26" w:rsidP="00CB0AA2">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 ((</w:t>
      </w:r>
      <w:r w:rsidRPr="00491A3F">
        <w:rPr>
          <w:rFonts w:ascii="Tahoma" w:hAnsi="Tahoma" w:cs="Traditional Arabic"/>
          <w:sz w:val="28"/>
          <w:szCs w:val="28"/>
          <w:rtl/>
        </w:rPr>
        <w:t>البداية والنهاية)) لابن كثير (9/135</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6">
    <w:p w:rsidR="00B75D26" w:rsidRPr="00491A3F" w:rsidRDefault="00B75D26" w:rsidP="00CB0AA2">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w:t>
      </w:r>
      <w:r w:rsidRPr="00491A3F">
        <w:rPr>
          <w:rFonts w:ascii="Tahoma" w:hAnsi="Tahoma" w:cs="Traditional Arabic"/>
          <w:sz w:val="28"/>
          <w:szCs w:val="28"/>
          <w:rtl/>
        </w:rPr>
        <w:t>مجموع الفتاوى)) (4/444</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287">
    <w:p w:rsidR="00B75D26" w:rsidRPr="00491A3F" w:rsidRDefault="00B75D26" w:rsidP="002B4B0F">
      <w:pPr>
        <w:pStyle w:val="a5"/>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منهاج السنة النبوية</w:t>
      </w:r>
      <w:r w:rsidRPr="00491A3F">
        <w:rPr>
          <w:rFonts w:ascii="Traditional Arabic" w:eastAsia="Calibri" w:hAnsi="Traditional Arabic" w:cs="Traditional Arabic"/>
          <w:sz w:val="28"/>
          <w:szCs w:val="28"/>
          <w:rtl/>
          <w:lang w:bidi="ar-EG"/>
        </w:rPr>
        <w:t xml:space="preserve"> (4/ 409</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288">
    <w:p w:rsidR="00B75D26" w:rsidRPr="00491A3F" w:rsidRDefault="00B75D26" w:rsidP="00C678FF">
      <w:pPr>
        <w:pStyle w:val="a5"/>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الثقات للعجلي (ص: 331)، والبداية والنهاية، لابن كثير (9/ 101)، وسير أعلام النبلاء ط الرسالة (4/ 436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289">
    <w:p w:rsidR="00B75D26" w:rsidRPr="00491A3F" w:rsidRDefault="00B75D26" w:rsidP="00376383">
      <w:pPr>
        <w:pStyle w:val="a5"/>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سير أعلام النبلاء (5/ 107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290">
    <w:p w:rsidR="00B75D26" w:rsidRPr="00491A3F" w:rsidRDefault="00B75D26" w:rsidP="00993FB9">
      <w:pPr>
        <w:pStyle w:val="a5"/>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التدوين في أخبار قزوين (3/ 335)، وبغية الطلب ف</w:t>
      </w:r>
      <w:r w:rsidRPr="00491A3F">
        <w:rPr>
          <w:rFonts w:ascii="Traditional Arabic" w:eastAsia="Calibri" w:hAnsi="Traditional Arabic" w:cs="Traditional Arabic" w:hint="cs"/>
          <w:sz w:val="28"/>
          <w:szCs w:val="28"/>
          <w:rtl/>
          <w:lang w:bidi="ar-EG"/>
        </w:rPr>
        <w:t>ي</w:t>
      </w:r>
      <w:r w:rsidRPr="00491A3F">
        <w:rPr>
          <w:rFonts w:ascii="Traditional Arabic" w:eastAsia="Calibri" w:hAnsi="Traditional Arabic" w:cs="Traditional Arabic"/>
          <w:sz w:val="28"/>
          <w:szCs w:val="28"/>
          <w:rtl/>
          <w:lang w:bidi="ar-EG"/>
        </w:rPr>
        <w:t xml:space="preserve"> تاريخ حلب (1/ 306</w:t>
      </w:r>
      <w:r w:rsidRPr="00491A3F">
        <w:rPr>
          <w:rFonts w:ascii="Traditional Arabic" w:eastAsia="Calibri" w:hAnsi="Traditional Arabic" w:cs="Traditional Arabic" w:hint="cs"/>
          <w:sz w:val="28"/>
          <w:szCs w:val="28"/>
          <w:rtl/>
          <w:lang w:bidi="ar-EG"/>
        </w:rPr>
        <w:t>).</w:t>
      </w:r>
    </w:p>
  </w:footnote>
  <w:footnote w:id="2291">
    <w:p w:rsidR="00B75D26" w:rsidRPr="00491A3F" w:rsidRDefault="00B75D26" w:rsidP="00993FB9">
      <w:pPr>
        <w:pStyle w:val="a5"/>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أبو داود (3905)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وابن ماجه (3726)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وأحمد (1/227) (2000)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والبيهقي في ((السنن الكبرى)) (8/138)</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والطبراني (11/135)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كلهم رووه بلفظ: ((من اقتبس علماً من النجوم)) بدلاً من ((من اقتبس شعبةً من النجوم))</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والحديث سكت عنه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بو داود</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وقال ابن تيمية في ((مجموع الفتاوى)) (35/193)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والنووي في ((رياض الصالحين)) (536)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والعراقي في ((تخريج الإحياء)) (4/144)</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وأحمد شاكر في ((مسند أحمد)) (3/312): إسناده صحيح</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وصححه الألباني في ((صحيح ابن ماجه</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292">
    <w:p w:rsidR="00B75D26" w:rsidRPr="00491A3F" w:rsidRDefault="00B75D26" w:rsidP="00993FB9">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(846)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ومسلم (71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293">
    <w:p w:rsidR="00B75D26" w:rsidRPr="00491A3F" w:rsidRDefault="00B75D26" w:rsidP="00993FB9">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(1060)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ومسلم (915)</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من حديث المغيرة بن شعبة رضي الله عنه</w:t>
      </w:r>
      <w:r w:rsidRPr="00491A3F">
        <w:rPr>
          <w:rFonts w:ascii="Traditional Arabic" w:eastAsia="Calibri" w:hAnsi="Traditional Arabic" w:cs="Traditional Arabic"/>
          <w:sz w:val="28"/>
          <w:szCs w:val="28"/>
          <w:lang w:bidi="ar-EG"/>
        </w:rPr>
        <w:t>.</w:t>
      </w:r>
    </w:p>
  </w:footnote>
  <w:footnote w:id="2294">
    <w:p w:rsidR="00B75D26" w:rsidRPr="00491A3F" w:rsidRDefault="00B75D26" w:rsidP="00116A56">
      <w:pPr>
        <w:jc w:val="lowKashida"/>
        <w:rPr>
          <w:rFonts w:ascii="Traditional Arabic" w:eastAsia="Traditional Arabic" w:hAnsi="Traditional Arabic" w:cs="Traditional Arabic"/>
          <w:sz w:val="28"/>
          <w:szCs w:val="28"/>
        </w:rPr>
      </w:pPr>
      <w:r>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رواه البخاري في ك: مناقب الأنصار، ب: ال</w:t>
      </w:r>
      <w:r w:rsidRPr="00491A3F">
        <w:rPr>
          <w:rFonts w:ascii="Traditional Arabic" w:eastAsia="Calibri" w:hAnsi="Traditional Arabic" w:cs="Traditional Arabic" w:hint="cs"/>
          <w:sz w:val="28"/>
          <w:szCs w:val="28"/>
          <w:rtl/>
          <w:lang w:bidi="ar-EG"/>
        </w:rPr>
        <w:t>نياحة</w:t>
      </w:r>
      <w:r w:rsidRPr="00491A3F">
        <w:rPr>
          <w:rFonts w:ascii="Traditional Arabic" w:eastAsia="Calibri" w:hAnsi="Traditional Arabic" w:cs="Traditional Arabic"/>
          <w:sz w:val="28"/>
          <w:szCs w:val="28"/>
          <w:rtl/>
          <w:lang w:bidi="ar-EG"/>
        </w:rPr>
        <w:t xml:space="preserve"> في الجا</w:t>
      </w:r>
      <w:r w:rsidRPr="00491A3F">
        <w:rPr>
          <w:rFonts w:ascii="Traditional Arabic" w:eastAsia="Traditional Arabic" w:hAnsi="Traditional Arabic" w:cs="Traditional Arabic"/>
          <w:sz w:val="28"/>
          <w:szCs w:val="28"/>
          <w:rtl/>
        </w:rPr>
        <w:t>هلية (فتح الباري 1/156) ورواه مسلم واللفظ له في الجنائز ب: التشديد في الن</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احة ح/ 934، (2/ 644).</w:t>
      </w:r>
    </w:p>
  </w:footnote>
  <w:footnote w:id="2295">
    <w:p w:rsidR="00B75D26" w:rsidRPr="00491A3F" w:rsidRDefault="00B75D26" w:rsidP="008802B0">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lang w:bidi="ar-EG"/>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lang w:bidi="ar-EG"/>
        </w:rPr>
        <w:t>الرد على المنطقيين 1/ 2</w:t>
      </w:r>
    </w:p>
  </w:footnote>
  <w:footnote w:id="2296">
    <w:p w:rsidR="00B75D26" w:rsidRPr="00491A3F" w:rsidRDefault="00B75D26" w:rsidP="00673270">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 xml:space="preserve"> انظر المعجم الكبير للطبراني برقم (</w:t>
      </w:r>
      <w:r w:rsidRPr="00491A3F">
        <w:rPr>
          <w:rFonts w:ascii="Traditional Arabic" w:hAnsi="Traditional Arabic" w:cs="Traditional Arabic"/>
          <w:sz w:val="28"/>
          <w:szCs w:val="28"/>
          <w:rtl/>
        </w:rPr>
        <w:t>10610</w:t>
      </w:r>
      <w:r w:rsidRPr="00491A3F">
        <w:rPr>
          <w:rFonts w:ascii="Traditional Arabic" w:hAnsi="Traditional Arabic" w:cs="Traditional Arabic" w:hint="cs"/>
          <w:sz w:val="28"/>
          <w:szCs w:val="28"/>
          <w:rtl/>
        </w:rPr>
        <w:t>).</w:t>
      </w:r>
    </w:p>
  </w:footnote>
  <w:footnote w:id="2297">
    <w:p w:rsidR="00B75D26" w:rsidRPr="008802B0" w:rsidRDefault="00B75D26" w:rsidP="008802B0">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بيان فضل علم السلف على علم الخلف ص</w:t>
      </w:r>
      <w:r w:rsidRPr="00491A3F">
        <w:rPr>
          <w:rFonts w:ascii="Traditional Arabic" w:hAnsi="Traditional Arabic" w:cs="Traditional Arabic" w:hint="cs"/>
          <w:sz w:val="28"/>
          <w:szCs w:val="28"/>
          <w:rtl/>
          <w:lang w:bidi="ar-EG"/>
        </w:rPr>
        <w:t xml:space="preserve"> ٢</w:t>
      </w:r>
    </w:p>
  </w:footnote>
  <w:footnote w:id="2298">
    <w:p w:rsidR="00B75D26" w:rsidRPr="00491A3F" w:rsidRDefault="00B75D26" w:rsidP="00B47965">
      <w:pPr>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lang w:bidi="ar-EG"/>
        </w:rPr>
        <w:t xml:space="preserve"> </w:t>
      </w:r>
      <w:r w:rsidRPr="00491A3F">
        <w:rPr>
          <w:rFonts w:ascii="Traditional Arabic" w:hAnsi="Traditional Arabic" w:cs="Traditional Arabic" w:hint="cs"/>
          <w:sz w:val="28"/>
          <w:szCs w:val="28"/>
          <w:rtl/>
          <w:lang w:bidi="ar-EG"/>
        </w:rPr>
        <w:t>بيان فضل علم السلف على علم الخلف ص٣</w:t>
      </w:r>
      <w:r w:rsidRPr="00491A3F">
        <w:rPr>
          <w:rFonts w:ascii="Traditional Arabic" w:hAnsi="Traditional Arabic" w:cs="Traditional Arabic" w:hint="cs"/>
          <w:sz w:val="28"/>
          <w:szCs w:val="28"/>
          <w:rtl/>
        </w:rPr>
        <w:t>.</w:t>
      </w:r>
    </w:p>
  </w:footnote>
  <w:footnote w:id="2299">
    <w:p w:rsidR="00B75D26" w:rsidRPr="00491A3F" w:rsidRDefault="00B75D26" w:rsidP="00B47965">
      <w:pPr>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hint="cs"/>
          <w:sz w:val="28"/>
          <w:szCs w:val="28"/>
          <w:rtl/>
          <w:lang w:bidi="ar-EG"/>
        </w:rPr>
        <w:t>بيان فضل علم السلف على علم الخلف ص٤</w:t>
      </w:r>
      <w:r w:rsidRPr="00491A3F">
        <w:rPr>
          <w:rFonts w:ascii="Traditional Arabic" w:hAnsi="Traditional Arabic" w:cs="Traditional Arabic" w:hint="cs"/>
          <w:sz w:val="28"/>
          <w:szCs w:val="28"/>
          <w:rtl/>
        </w:rPr>
        <w:t>.</w:t>
      </w:r>
    </w:p>
    <w:p w:rsidR="00B75D26" w:rsidRPr="00491A3F" w:rsidRDefault="00B75D26" w:rsidP="00673270">
      <w:pPr>
        <w:pStyle w:val="a5"/>
        <w:ind w:left="1134" w:right="1134"/>
        <w:jc w:val="lowKashida"/>
        <w:rPr>
          <w:sz w:val="28"/>
          <w:szCs w:val="28"/>
          <w:rtl/>
        </w:rPr>
      </w:pPr>
    </w:p>
  </w:footnote>
  <w:footnote w:id="2300">
    <w:p w:rsidR="00B75D26" w:rsidRPr="00491A3F" w:rsidRDefault="00B75D26" w:rsidP="00A77AA9">
      <w:pPr>
        <w:pBdr>
          <w:top w:val="nil"/>
          <w:left w:val="nil"/>
          <w:bottom w:val="nil"/>
          <w:right w:val="nil"/>
          <w:between w:val="nil"/>
        </w:pBdr>
        <w:jc w:val="lowKashida"/>
        <w:rPr>
          <w:rFonts w:ascii="Traditional Arabic" w:eastAsia="Calibri" w:hAnsi="Traditional Arabic" w:cs="Traditional Arabic"/>
          <w:sz w:val="28"/>
          <w:szCs w:val="28"/>
          <w:lang w:bidi="ar-EG"/>
        </w:rPr>
      </w:pPr>
      <w:r>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انظر صحيح البخاري كِتَابُ الإِيمَانِ، بَابٌ: الحَيَاءُ مِنَ الإِيمَانِ، برقم (23)، ومسلم كِتَابُ الْإِيمَانَ، بَابُ شُعَبِ الْإِيمَانِ، (36)، وأبو داود (4795)، والترمذي (2615) وقال عقبه: هذا حديث صحيح، وابن ماجه (58)، والإمام أحمد في المسند مُسْنَدُ الْمُكْثِرِينَ مِنَ الصَّحَابَةِ (4554)، ومالك في الموطأ (10).</w:t>
      </w:r>
    </w:p>
  </w:footnote>
  <w:footnote w:id="2301">
    <w:p w:rsidR="00B75D26" w:rsidRPr="00491A3F" w:rsidRDefault="00B75D26" w:rsidP="00A77AA9">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مجموع رسائل ابن رجب ٩٤/٤.</w:t>
      </w:r>
    </w:p>
  </w:footnote>
  <w:footnote w:id="2302">
    <w:p w:rsidR="00B75D26" w:rsidRPr="00B3184F" w:rsidRDefault="00B75D26" w:rsidP="00B3184F">
      <w:pPr>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hint="cs"/>
          <w:sz w:val="28"/>
          <w:szCs w:val="28"/>
          <w:rtl/>
          <w:lang w:bidi="ar-EG"/>
        </w:rPr>
        <w:t>كما في الحديث الذي أخرجه البخاري (5885) عن ابن عباس.</w:t>
      </w:r>
    </w:p>
  </w:footnote>
  <w:footnote w:id="2303">
    <w:p w:rsidR="00B75D26" w:rsidRPr="00491A3F" w:rsidRDefault="00B75D26" w:rsidP="00A75398">
      <w:pPr>
        <w:ind w:right="1134"/>
        <w:jc w:val="lowKashida"/>
        <w:rPr>
          <w:rFonts w:ascii="Traditional Arabic" w:eastAsia="Calibri" w:hAnsi="Traditional Arabic" w:cs="Traditional Arabic"/>
          <w:sz w:val="28"/>
          <w:szCs w:val="28"/>
          <w:rtl/>
          <w:lang w:bidi="ar-EG"/>
        </w:rPr>
      </w:pPr>
      <w:r w:rsidRPr="00B3184F">
        <w:rPr>
          <w:rFonts w:ascii="Traditional Arabic" w:eastAsia="Calibri" w:hAnsi="Traditional Arabic" w:cs="Traditional Arabic"/>
          <w:lang w:bidi="ar-EG"/>
        </w:rPr>
        <w:footnoteRef/>
      </w:r>
      <w:r w:rsidRPr="00B3184F">
        <w:rPr>
          <w:rFonts w:ascii="Traditional Arabic" w:eastAsia="Calibri" w:hAnsi="Traditional Arabic" w:cs="Traditional Arabic"/>
          <w:sz w:val="28"/>
          <w:szCs w:val="28"/>
          <w:lang w:bidi="ar-EG"/>
        </w:rPr>
        <w:t xml:space="preserve"> </w:t>
      </w:r>
      <w:r w:rsidRPr="00B3184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hint="cs"/>
          <w:sz w:val="28"/>
          <w:szCs w:val="28"/>
          <w:rtl/>
          <w:lang w:bidi="ar-EG"/>
        </w:rPr>
        <w:t>الكلام على مسألة السماع: ص: ٢٠٧-٢١١</w:t>
      </w:r>
    </w:p>
  </w:footnote>
  <w:footnote w:id="2304">
    <w:p w:rsidR="00B75D26" w:rsidRPr="00491A3F" w:rsidRDefault="00B75D26" w:rsidP="00A75398">
      <w:pPr>
        <w:ind w:right="1134"/>
        <w:jc w:val="lowKashida"/>
        <w:rPr>
          <w:rFonts w:ascii="Traditional Arabic" w:eastAsia="Calibri" w:hAnsi="Traditional Arabic" w:cs="Traditional Arabic"/>
          <w:sz w:val="28"/>
          <w:szCs w:val="28"/>
          <w:rtl/>
          <w:lang w:bidi="ar-EG"/>
        </w:rPr>
      </w:pPr>
      <w:r w:rsidRPr="00B3184F">
        <w:rPr>
          <w:rFonts w:ascii="Traditional Arabic" w:eastAsia="Calibri" w:hAnsi="Traditional Arabic" w:cs="Traditional Arabic"/>
          <w:sz w:val="28"/>
          <w:szCs w:val="28"/>
          <w:lang w:bidi="ar-EG"/>
        </w:rPr>
        <w:footnoteRef/>
      </w:r>
      <w:r w:rsidRPr="00B3184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hint="cs"/>
          <w:sz w:val="28"/>
          <w:szCs w:val="28"/>
          <w:rtl/>
          <w:lang w:bidi="ar-EG"/>
        </w:rPr>
        <w:t>الكلام على مسألة السماع ص: 158</w:t>
      </w:r>
    </w:p>
  </w:footnote>
  <w:footnote w:id="2305">
    <w:p w:rsidR="00B75D26" w:rsidRPr="00491A3F" w:rsidRDefault="00B75D26" w:rsidP="00A75398">
      <w:pPr>
        <w:ind w:right="1134"/>
        <w:jc w:val="lowKashida"/>
        <w:rPr>
          <w:rFonts w:ascii="Traditional Arabic" w:eastAsia="Calibri" w:hAnsi="Traditional Arabic" w:cs="Traditional Arabic"/>
          <w:sz w:val="28"/>
          <w:szCs w:val="28"/>
          <w:rtl/>
          <w:lang w:bidi="ar-EG"/>
        </w:rPr>
      </w:pPr>
      <w:r w:rsidRPr="009A3F48">
        <w:rPr>
          <w:rFonts w:ascii="Traditional Arabic" w:eastAsia="Calibri" w:hAnsi="Traditional Arabic" w:cs="Traditional Arabic"/>
          <w:sz w:val="28"/>
          <w:szCs w:val="28"/>
          <w:lang w:bidi="ar-EG"/>
        </w:rPr>
        <w:footnoteRef/>
      </w:r>
      <w:r w:rsidRPr="009A3F48">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hint="cs"/>
          <w:sz w:val="28"/>
          <w:szCs w:val="28"/>
          <w:rtl/>
          <w:lang w:bidi="ar-EG"/>
        </w:rPr>
        <w:t>الكلام على مسألة السماع: ١٦٢-١٦٣</w:t>
      </w:r>
    </w:p>
    <w:p w:rsidR="00B75D26" w:rsidRPr="00491A3F" w:rsidRDefault="00B75D26" w:rsidP="00501FD0">
      <w:pPr>
        <w:pStyle w:val="a5"/>
        <w:ind w:left="1134" w:right="1134"/>
        <w:jc w:val="lowKashida"/>
        <w:rPr>
          <w:sz w:val="28"/>
          <w:szCs w:val="28"/>
          <w:rtl/>
        </w:rPr>
      </w:pPr>
    </w:p>
  </w:footnote>
  <w:footnote w:id="2306">
    <w:p w:rsidR="00B75D26" w:rsidRPr="00491A3F" w:rsidRDefault="00B75D26" w:rsidP="00501FD0">
      <w:pPr>
        <w:ind w:right="1134"/>
        <w:jc w:val="lowKashida"/>
        <w:rPr>
          <w:rFonts w:ascii="Traditional Arabic" w:eastAsia="Calibri" w:hAnsi="Traditional Arabic" w:cs="Traditional Arabic"/>
          <w:sz w:val="28"/>
          <w:szCs w:val="28"/>
          <w:rtl/>
          <w:lang w:bidi="ar-EG"/>
        </w:rPr>
      </w:pPr>
      <w:r w:rsidRPr="00491A3F">
        <w:rPr>
          <w:rFonts w:hint="cs"/>
          <w:sz w:val="28"/>
          <w:szCs w:val="28"/>
          <w:rtl/>
        </w:rPr>
        <w:t xml:space="preserve"> </w:t>
      </w:r>
      <w:r w:rsidRPr="009A3F48">
        <w:rPr>
          <w:rFonts w:ascii="Traditional Arabic" w:eastAsia="Calibri" w:hAnsi="Traditional Arabic" w:cs="Traditional Arabic"/>
          <w:sz w:val="28"/>
          <w:szCs w:val="28"/>
          <w:lang w:bidi="ar-EG"/>
        </w:rPr>
        <w:footnoteRef/>
      </w:r>
      <w:r w:rsidRPr="009A3F48">
        <w:rPr>
          <w:rFonts w:ascii="Traditional Arabic" w:eastAsia="Calibri" w:hAnsi="Traditional Arabic" w:cs="Traditional Arabic"/>
          <w:sz w:val="28"/>
          <w:szCs w:val="28"/>
          <w:lang w:bidi="ar-EG"/>
        </w:rPr>
        <w:t xml:space="preserve"> </w:t>
      </w:r>
      <w:r w:rsidRPr="009A3F48">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hint="cs"/>
          <w:sz w:val="28"/>
          <w:szCs w:val="28"/>
          <w:rtl/>
          <w:lang w:bidi="ar-EG"/>
        </w:rPr>
        <w:t>الكلام على مسألة السماع: ص: ٢٠٧-٢١١</w:t>
      </w:r>
    </w:p>
    <w:p w:rsidR="00B75D26" w:rsidRPr="00491A3F" w:rsidRDefault="00B75D26" w:rsidP="009C7E92">
      <w:pPr>
        <w:pStyle w:val="a5"/>
        <w:ind w:left="1134" w:right="1134"/>
        <w:jc w:val="lowKashida"/>
        <w:rPr>
          <w:sz w:val="28"/>
          <w:szCs w:val="28"/>
          <w:rtl/>
          <w:lang w:bidi="ar-EG"/>
        </w:rPr>
      </w:pPr>
    </w:p>
  </w:footnote>
  <w:footnote w:id="2307">
    <w:p w:rsidR="00B75D26" w:rsidRPr="00491A3F" w:rsidRDefault="00B75D26" w:rsidP="00A21459">
      <w:pPr>
        <w:pStyle w:val="a5"/>
        <w:widowControl w:val="0"/>
        <w:ind w:left="312" w:hanging="312"/>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hint="cs"/>
          <w:b/>
          <w:sz w:val="28"/>
          <w:szCs w:val="28"/>
          <w:rtl/>
        </w:rPr>
        <w:t>أخرجه البخاري (</w:t>
      </w:r>
      <w:r w:rsidRPr="00491A3F">
        <w:rPr>
          <w:rFonts w:ascii="Traditional Arabic" w:eastAsia="Traditional Arabic" w:hAnsi="Traditional Arabic" w:cs="Traditional Arabic"/>
          <w:b/>
          <w:sz w:val="28"/>
          <w:szCs w:val="28"/>
          <w:rtl/>
        </w:rPr>
        <w:t>3006</w:t>
      </w:r>
      <w:r w:rsidRPr="00491A3F">
        <w:rPr>
          <w:rFonts w:ascii="Traditional Arabic" w:eastAsia="Traditional Arabic" w:hAnsi="Traditional Arabic" w:cs="Traditional Arabic" w:hint="cs"/>
          <w:b/>
          <w:sz w:val="28"/>
          <w:szCs w:val="28"/>
          <w:rtl/>
        </w:rPr>
        <w:t>) ومسلم (</w:t>
      </w:r>
      <w:r w:rsidRPr="00491A3F">
        <w:rPr>
          <w:rFonts w:ascii="Traditional Arabic" w:eastAsia="Traditional Arabic" w:hAnsi="Traditional Arabic" w:cs="Traditional Arabic"/>
          <w:b/>
          <w:sz w:val="28"/>
          <w:szCs w:val="28"/>
          <w:rtl/>
        </w:rPr>
        <w:t>1341</w:t>
      </w:r>
      <w:r w:rsidRPr="00491A3F">
        <w:rPr>
          <w:rFonts w:ascii="Traditional Arabic" w:eastAsia="Traditional Arabic" w:hAnsi="Traditional Arabic" w:cs="Traditional Arabic" w:hint="cs"/>
          <w:b/>
          <w:sz w:val="28"/>
          <w:szCs w:val="28"/>
          <w:rtl/>
        </w:rPr>
        <w:t>) من حديث ابن عباس رضي الله عنهما</w:t>
      </w:r>
      <w:r w:rsidRPr="00491A3F">
        <w:rPr>
          <w:rFonts w:ascii="Traditional Arabic" w:eastAsia="Traditional Arabic" w:hAnsi="Traditional Arabic" w:cs="Traditional Arabic"/>
          <w:b/>
          <w:sz w:val="28"/>
          <w:szCs w:val="28"/>
          <w:rtl/>
        </w:rPr>
        <w:t>.</w:t>
      </w:r>
      <w:r w:rsidRPr="00491A3F">
        <w:rPr>
          <w:rFonts w:ascii="Traditional Arabic" w:eastAsia="Traditional Arabic" w:hAnsi="Traditional Arabic" w:cs="Traditional Arabic" w:hint="cs"/>
          <w:b/>
          <w:sz w:val="28"/>
          <w:szCs w:val="28"/>
          <w:rtl/>
        </w:rPr>
        <w:t xml:space="preserve"> </w:t>
      </w:r>
    </w:p>
  </w:footnote>
  <w:footnote w:id="2308">
    <w:p w:rsidR="00B75D26" w:rsidRPr="00491A3F" w:rsidRDefault="00B75D26" w:rsidP="00A21459">
      <w:pPr>
        <w:pStyle w:val="a5"/>
        <w:widowControl w:val="0"/>
        <w:ind w:left="312" w:hanging="312"/>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hint="cs"/>
          <w:b/>
          <w:sz w:val="28"/>
          <w:szCs w:val="28"/>
          <w:rtl/>
        </w:rPr>
        <w:t>أخرجه البخاري (</w:t>
      </w:r>
      <w:r w:rsidRPr="00491A3F">
        <w:rPr>
          <w:rFonts w:ascii="Traditional Arabic" w:eastAsia="Traditional Arabic" w:hAnsi="Traditional Arabic" w:cs="Traditional Arabic"/>
          <w:b/>
          <w:sz w:val="28"/>
          <w:szCs w:val="28"/>
          <w:rtl/>
        </w:rPr>
        <w:t>5232</w:t>
      </w:r>
      <w:r w:rsidRPr="00491A3F">
        <w:rPr>
          <w:rFonts w:ascii="Traditional Arabic" w:eastAsia="Traditional Arabic" w:hAnsi="Traditional Arabic" w:cs="Traditional Arabic" w:hint="cs"/>
          <w:b/>
          <w:sz w:val="28"/>
          <w:szCs w:val="28"/>
          <w:rtl/>
        </w:rPr>
        <w:t>) ومسلم (</w:t>
      </w:r>
      <w:r w:rsidRPr="00491A3F">
        <w:rPr>
          <w:rFonts w:ascii="Traditional Arabic" w:eastAsia="Traditional Arabic" w:hAnsi="Traditional Arabic" w:cs="Traditional Arabic"/>
          <w:b/>
          <w:sz w:val="28"/>
          <w:szCs w:val="28"/>
          <w:rtl/>
        </w:rPr>
        <w:t>2172</w:t>
      </w:r>
      <w:r w:rsidRPr="00491A3F">
        <w:rPr>
          <w:rFonts w:ascii="Traditional Arabic" w:eastAsia="Traditional Arabic" w:hAnsi="Traditional Arabic" w:cs="Traditional Arabic" w:hint="cs"/>
          <w:b/>
          <w:sz w:val="28"/>
          <w:szCs w:val="28"/>
          <w:rtl/>
        </w:rPr>
        <w:t>) من حديث عقبة بن عامر رضي الله عنه</w:t>
      </w:r>
      <w:r w:rsidRPr="00491A3F">
        <w:rPr>
          <w:rFonts w:ascii="Traditional Arabic" w:eastAsia="Traditional Arabic" w:hAnsi="Traditional Arabic" w:cs="Traditional Arabic"/>
          <w:b/>
          <w:sz w:val="28"/>
          <w:szCs w:val="28"/>
          <w:rtl/>
        </w:rPr>
        <w:t>.</w:t>
      </w:r>
      <w:r w:rsidRPr="00491A3F">
        <w:rPr>
          <w:rFonts w:ascii="Traditional Arabic" w:eastAsia="Traditional Arabic" w:hAnsi="Traditional Arabic" w:cs="Traditional Arabic" w:hint="cs"/>
          <w:b/>
          <w:sz w:val="28"/>
          <w:szCs w:val="28"/>
          <w:rtl/>
        </w:rPr>
        <w:t xml:space="preserve"> </w:t>
      </w:r>
    </w:p>
  </w:footnote>
  <w:footnote w:id="2309">
    <w:p w:rsidR="00B75D26" w:rsidRPr="00491A3F" w:rsidRDefault="00B75D26" w:rsidP="001D54A7">
      <w:pPr>
        <w:pStyle w:val="a5"/>
        <w:widowControl w:val="0"/>
        <w:ind w:left="312" w:hanging="312"/>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b/>
          <w:sz w:val="28"/>
          <w:szCs w:val="28"/>
          <w:rtl/>
        </w:rPr>
        <w:t xml:space="preserve"> «تفسير العلامة محمد العثيمين»، تفسير سورة الواقعة. </w:t>
      </w:r>
    </w:p>
  </w:footnote>
  <w:footnote w:id="2310">
    <w:p w:rsidR="00B75D26" w:rsidRPr="00491A3F" w:rsidRDefault="00B75D26" w:rsidP="001D54A7">
      <w:pPr>
        <w:autoSpaceDE w:val="0"/>
        <w:autoSpaceDN w:val="0"/>
        <w:adjustRightInd w:val="0"/>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b/>
          <w:sz w:val="28"/>
          <w:szCs w:val="28"/>
          <w:rtl/>
        </w:rPr>
        <w:t xml:space="preserve"> أخرجه مسلم (</w:t>
      </w:r>
      <w:r w:rsidRPr="00491A3F">
        <w:rPr>
          <w:rFonts w:ascii="Traditional Arabic" w:eastAsia="Traditional Arabic" w:hAnsi="Traditional Arabic" w:cs="Traditional Arabic"/>
          <w:b/>
          <w:sz w:val="28"/>
          <w:szCs w:val="28"/>
          <w:rtl/>
        </w:rPr>
        <w:t>2564</w:t>
      </w:r>
      <w:r w:rsidRPr="00491A3F">
        <w:rPr>
          <w:rFonts w:ascii="Traditional Arabic" w:eastAsia="Traditional Arabic" w:hAnsi="Traditional Arabic" w:cs="Traditional Arabic" w:hint="cs"/>
          <w:b/>
          <w:sz w:val="28"/>
          <w:szCs w:val="28"/>
          <w:rtl/>
        </w:rPr>
        <w:t xml:space="preserve">)، وأيضًا بلفظ: </w:t>
      </w:r>
      <w:r w:rsidRPr="00491A3F">
        <w:rPr>
          <w:rFonts w:ascii="Traditional Arabic" w:eastAsia="Traditional Arabic" w:hAnsi="Traditional Arabic" w:cs="Traditional Arabic"/>
          <w:b/>
          <w:sz w:val="28"/>
          <w:szCs w:val="28"/>
          <w:rtl/>
        </w:rPr>
        <w:t>«إن</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الله لا ينظر إلى أجسادكم ولا إلى صوركم، ولكن ينظر إلى قلوبكم»</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وأشار بأصابعه إلى صدره</w:t>
      </w:r>
      <w:r w:rsidRPr="00491A3F">
        <w:rPr>
          <w:rFonts w:ascii="Traditional Arabic" w:eastAsia="Traditional Arabic" w:hAnsi="Traditional Arabic" w:cs="Traditional Arabic" w:hint="cs"/>
          <w:b/>
          <w:sz w:val="28"/>
          <w:szCs w:val="28"/>
          <w:rtl/>
        </w:rPr>
        <w:t xml:space="preserve">». </w:t>
      </w:r>
    </w:p>
  </w:footnote>
  <w:footnote w:id="2311">
    <w:p w:rsidR="00B75D26" w:rsidRPr="00491A3F" w:rsidRDefault="00B75D26" w:rsidP="001D54A7">
      <w:pPr>
        <w:pStyle w:val="a5"/>
        <w:widowControl w:val="0"/>
        <w:ind w:left="312" w:hanging="312"/>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footnoteRef/>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b/>
          <w:sz w:val="28"/>
          <w:szCs w:val="28"/>
          <w:rtl/>
        </w:rPr>
        <w:t xml:space="preserve"> أخرجه البخاري (</w:t>
      </w:r>
      <w:r w:rsidRPr="00491A3F">
        <w:rPr>
          <w:rFonts w:ascii="Traditional Arabic" w:eastAsia="Traditional Arabic" w:hAnsi="Traditional Arabic" w:cs="Traditional Arabic"/>
          <w:b/>
          <w:sz w:val="28"/>
          <w:szCs w:val="28"/>
          <w:rtl/>
        </w:rPr>
        <w:t>2753</w:t>
      </w:r>
      <w:r w:rsidRPr="00491A3F">
        <w:rPr>
          <w:rFonts w:ascii="Traditional Arabic" w:eastAsia="Traditional Arabic" w:hAnsi="Traditional Arabic" w:cs="Traditional Arabic" w:hint="cs"/>
          <w:b/>
          <w:sz w:val="28"/>
          <w:szCs w:val="28"/>
          <w:rtl/>
        </w:rPr>
        <w:t>) ومسلم (</w:t>
      </w:r>
      <w:r w:rsidRPr="00491A3F">
        <w:rPr>
          <w:rFonts w:ascii="Traditional Arabic" w:eastAsia="Traditional Arabic" w:hAnsi="Traditional Arabic" w:cs="Traditional Arabic"/>
          <w:b/>
          <w:sz w:val="28"/>
          <w:szCs w:val="28"/>
          <w:rtl/>
        </w:rPr>
        <w:t>206</w:t>
      </w:r>
      <w:r w:rsidRPr="00491A3F">
        <w:rPr>
          <w:rFonts w:ascii="Traditional Arabic" w:eastAsia="Traditional Arabic" w:hAnsi="Traditional Arabic" w:cs="Traditional Arabic" w:hint="cs"/>
          <w:b/>
          <w:sz w:val="28"/>
          <w:szCs w:val="28"/>
          <w:rtl/>
        </w:rPr>
        <w:t>) من حديث أبي هريرة رضي الله عنه</w:t>
      </w:r>
      <w:r w:rsidRPr="00491A3F">
        <w:rPr>
          <w:rFonts w:ascii="Traditional Arabic" w:eastAsia="Traditional Arabic" w:hAnsi="Traditional Arabic" w:cs="Traditional Arabic"/>
          <w:b/>
          <w:sz w:val="28"/>
          <w:szCs w:val="28"/>
          <w:rtl/>
        </w:rPr>
        <w:t>.</w:t>
      </w:r>
      <w:r w:rsidRPr="00491A3F">
        <w:rPr>
          <w:rFonts w:ascii="Traditional Arabic" w:eastAsia="Traditional Arabic" w:hAnsi="Traditional Arabic" w:cs="Traditional Arabic" w:hint="cs"/>
          <w:b/>
          <w:sz w:val="28"/>
          <w:szCs w:val="28"/>
          <w:rtl/>
        </w:rPr>
        <w:t xml:space="preserve"> </w:t>
      </w:r>
    </w:p>
  </w:footnote>
  <w:footnote w:id="2312">
    <w:p w:rsidR="00B75D26" w:rsidRPr="00491A3F" w:rsidRDefault="00B75D26" w:rsidP="0042670F">
      <w:pPr>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hint="cs"/>
          <w:b/>
          <w:sz w:val="28"/>
          <w:szCs w:val="28"/>
          <w:rtl/>
        </w:rPr>
        <w:t xml:space="preserve"> ورد في مجمع الزوائد للهيثمي: (9/ 160) عن سهل بن سعد الساعدي ((</w:t>
      </w:r>
      <w:r w:rsidRPr="00491A3F">
        <w:rPr>
          <w:rFonts w:ascii="Traditional Arabic" w:eastAsia="Traditional Arabic" w:hAnsi="Traditional Arabic" w:cs="Traditional Arabic"/>
          <w:b/>
          <w:sz w:val="28"/>
          <w:szCs w:val="28"/>
          <w:rtl/>
        </w:rPr>
        <w:t>احفَظوني</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في أصحابي وأصهاري وأَخْتاني لا يطلُبَنَّكم اللهُ بمَظلمةٍ منهم</w:t>
      </w:r>
      <w:r w:rsidRPr="00491A3F">
        <w:rPr>
          <w:rFonts w:ascii="Traditional Arabic" w:eastAsia="Traditional Arabic" w:hAnsi="Traditional Arabic" w:cs="Traditional Arabic" w:hint="cs"/>
          <w:b/>
          <w:sz w:val="28"/>
          <w:szCs w:val="28"/>
          <w:rtl/>
        </w:rPr>
        <w:t xml:space="preserve">)) وقال: </w:t>
      </w:r>
      <w:r w:rsidRPr="00491A3F">
        <w:rPr>
          <w:rFonts w:ascii="Traditional Arabic" w:eastAsia="Traditional Arabic" w:hAnsi="Traditional Arabic" w:cs="Traditional Arabic"/>
          <w:b/>
          <w:sz w:val="28"/>
          <w:szCs w:val="28"/>
          <w:rtl/>
        </w:rPr>
        <w:t>فيه جماعة لم أعرفهم‏‏</w:t>
      </w:r>
      <w:r w:rsidRPr="00491A3F">
        <w:rPr>
          <w:rFonts w:ascii="Traditional Arabic" w:eastAsia="Traditional Arabic" w:hAnsi="Traditional Arabic" w:cs="Traditional Arabic" w:hint="cs"/>
          <w:b/>
          <w:sz w:val="28"/>
          <w:szCs w:val="28"/>
          <w:rtl/>
        </w:rPr>
        <w:t>.</w:t>
      </w:r>
    </w:p>
    <w:p w:rsidR="00B75D26" w:rsidRPr="00491A3F" w:rsidRDefault="00B75D26" w:rsidP="003803D3">
      <w:pPr>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hint="cs"/>
          <w:b/>
          <w:sz w:val="28"/>
          <w:szCs w:val="28"/>
          <w:rtl/>
        </w:rPr>
        <w:t xml:space="preserve">وجاء في تاريخ دمشق (21/ 81) عن ابن مندة بسنده عن </w:t>
      </w:r>
      <w:r w:rsidRPr="00491A3F">
        <w:rPr>
          <w:rFonts w:ascii="Traditional Arabic" w:eastAsia="Traditional Arabic" w:hAnsi="Traditional Arabic" w:cs="Traditional Arabic"/>
          <w:b/>
          <w:sz w:val="28"/>
          <w:szCs w:val="28"/>
          <w:rtl/>
        </w:rPr>
        <w:t>سهل بن مالك الأنصاري </w:t>
      </w:r>
      <w:r w:rsidRPr="00491A3F">
        <w:rPr>
          <w:rFonts w:ascii="Traditional Arabic" w:eastAsia="Traditional Arabic" w:hAnsi="Traditional Arabic" w:cs="Traditional Arabic" w:hint="cs"/>
          <w:b/>
          <w:sz w:val="28"/>
          <w:szCs w:val="28"/>
          <w:rtl/>
        </w:rPr>
        <w:t>بلفظ</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أيُّها النَّاسُ احفظوني في أصحابي وأصهاري وفي أختاني لا يطلُبَنَّكم اللهُ بمظلَمة أحدٍ منهم فإنَّها ممَّا لا تُوهبُ أيُّها النَّاسُ ارفعوا ألسِنتَكم عن المسلمين وإذا مات أحدٌ من المسلمين فقولوا فيه خيرًا</w:t>
      </w:r>
      <w:r w:rsidRPr="00491A3F">
        <w:rPr>
          <w:rFonts w:ascii="Traditional Arabic" w:eastAsia="Traditional Arabic" w:hAnsi="Traditional Arabic" w:cs="Traditional Arabic" w:hint="cs"/>
          <w:b/>
          <w:sz w:val="28"/>
          <w:szCs w:val="28"/>
          <w:rtl/>
        </w:rPr>
        <w:t xml:space="preserve">)) وهو </w:t>
      </w:r>
      <w:r w:rsidRPr="00491A3F">
        <w:rPr>
          <w:rFonts w:ascii="Traditional Arabic" w:eastAsia="Traditional Arabic" w:hAnsi="Traditional Arabic" w:cs="Traditional Arabic"/>
          <w:b/>
          <w:sz w:val="28"/>
          <w:szCs w:val="28"/>
          <w:rtl/>
        </w:rPr>
        <w:t>غريب لا يعرف إلا من هذا الوجه</w:t>
      </w:r>
      <w:r w:rsidRPr="00491A3F">
        <w:rPr>
          <w:rFonts w:ascii="Traditional Arabic" w:eastAsia="Traditional Arabic" w:hAnsi="Traditional Arabic" w:cs="Traditional Arabic" w:hint="cs"/>
          <w:b/>
          <w:sz w:val="28"/>
          <w:szCs w:val="28"/>
          <w:rtl/>
        </w:rPr>
        <w:t>.</w:t>
      </w:r>
    </w:p>
    <w:p w:rsidR="00B75D26" w:rsidRPr="00491A3F" w:rsidRDefault="00B75D26" w:rsidP="003803D3">
      <w:pPr>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hint="cs"/>
          <w:b/>
          <w:sz w:val="28"/>
          <w:szCs w:val="28"/>
          <w:rtl/>
        </w:rPr>
        <w:t xml:space="preserve">وجاء في الضعفاء الكبير للعقيلي (2/ 424) عن </w:t>
      </w:r>
      <w:r w:rsidRPr="00491A3F">
        <w:rPr>
          <w:rFonts w:ascii="Traditional Arabic" w:eastAsia="Traditional Arabic" w:hAnsi="Traditional Arabic" w:cs="Traditional Arabic"/>
          <w:b/>
          <w:sz w:val="28"/>
          <w:szCs w:val="28"/>
          <w:rtl/>
        </w:rPr>
        <w:t>أب</w:t>
      </w:r>
      <w:r w:rsidRPr="00491A3F">
        <w:rPr>
          <w:rFonts w:ascii="Traditional Arabic" w:eastAsia="Traditional Arabic" w:hAnsi="Traditional Arabic" w:cs="Traditional Arabic" w:hint="cs"/>
          <w:b/>
          <w:sz w:val="28"/>
          <w:szCs w:val="28"/>
          <w:rtl/>
        </w:rPr>
        <w:t>ي</w:t>
      </w:r>
      <w:r w:rsidRPr="00491A3F">
        <w:rPr>
          <w:rFonts w:ascii="Traditional Arabic" w:eastAsia="Traditional Arabic" w:hAnsi="Traditional Arabic" w:cs="Traditional Arabic"/>
          <w:b/>
          <w:sz w:val="28"/>
          <w:szCs w:val="28"/>
          <w:rtl/>
        </w:rPr>
        <w:t xml:space="preserve"> سعيد الخدري</w:t>
      </w:r>
      <w:r w:rsidRPr="00491A3F">
        <w:rPr>
          <w:rFonts w:ascii="Traditional Arabic" w:eastAsia="Traditional Arabic" w:hAnsi="Traditional Arabic" w:cs="Traditional Arabic" w:hint="cs"/>
          <w:b/>
          <w:sz w:val="28"/>
          <w:szCs w:val="28"/>
          <w:rtl/>
        </w:rPr>
        <w:t xml:space="preserve"> مرسلًا</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احفَظُوني في أصحابي وأَصْهاري، فمَن حَفِظَني فيهم كان عليه مِنَ اللهِ حافِظٌ، ومَن لم يَحْفَظْني فيهم تَخَلَّى اللهُ عنه، ومَن تَخَلَّى اللهُ عنه أَوْشَكَ أنْ يَأْخُذَه</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p w:rsidR="00B75D26" w:rsidRPr="00491A3F" w:rsidRDefault="00B75D26" w:rsidP="003803D3">
      <w:pPr>
        <w:pBdr>
          <w:top w:val="nil"/>
          <w:left w:val="nil"/>
          <w:bottom w:val="nil"/>
          <w:right w:val="nil"/>
          <w:between w:val="nil"/>
        </w:pBdr>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tl/>
        </w:rPr>
        <w:t xml:space="preserve"> و</w:t>
      </w:r>
      <w:r w:rsidRPr="00491A3F">
        <w:rPr>
          <w:rFonts w:ascii="Traditional Arabic" w:eastAsia="Traditional Arabic" w:hAnsi="Traditional Arabic" w:cs="Traditional Arabic" w:hint="cs"/>
          <w:b/>
          <w:sz w:val="28"/>
          <w:szCs w:val="28"/>
          <w:rtl/>
        </w:rPr>
        <w:t>و</w:t>
      </w:r>
      <w:r w:rsidRPr="00491A3F">
        <w:rPr>
          <w:rFonts w:ascii="Traditional Arabic" w:eastAsia="Traditional Arabic" w:hAnsi="Traditional Arabic" w:cs="Traditional Arabic"/>
          <w:b/>
          <w:sz w:val="28"/>
          <w:szCs w:val="28"/>
          <w:rtl/>
        </w:rPr>
        <w:t>رد بلفظ: (أيها الناس احفظوني في أصحابي وأصهاري وأختان</w:t>
      </w:r>
      <w:r w:rsidRPr="00491A3F">
        <w:rPr>
          <w:rFonts w:ascii="Traditional Arabic" w:eastAsia="Traditional Arabic" w:hAnsi="Traditional Arabic" w:cs="Traditional Arabic" w:hint="cs"/>
          <w:b/>
          <w:sz w:val="28"/>
          <w:szCs w:val="28"/>
          <w:rtl/>
        </w:rPr>
        <w:t>ي)</w:t>
      </w:r>
      <w:r w:rsidRPr="00491A3F">
        <w:rPr>
          <w:rFonts w:ascii="Traditional Arabic" w:eastAsia="Traditional Arabic" w:hAnsi="Traditional Arabic" w:cs="Traditional Arabic"/>
          <w:b/>
          <w:sz w:val="28"/>
          <w:szCs w:val="28"/>
          <w:rtl/>
        </w:rPr>
        <w:t xml:space="preserve"> أخرجه الطبراني في «المعجم الكبير» (</w:t>
      </w:r>
      <w:r w:rsidRPr="00491A3F">
        <w:rPr>
          <w:rFonts w:ascii="Traditional Arabic" w:eastAsia="Traditional Arabic" w:hAnsi="Traditional Arabic" w:cs="Traditional Arabic" w:hint="cs"/>
          <w:b/>
          <w:sz w:val="28"/>
          <w:szCs w:val="28"/>
          <w:rtl/>
        </w:rPr>
        <w:t>6</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104</w:t>
      </w:r>
      <w:r w:rsidRPr="00491A3F">
        <w:rPr>
          <w:rFonts w:ascii="Traditional Arabic" w:eastAsia="Traditional Arabic" w:hAnsi="Traditional Arabic" w:cs="Traditional Arabic"/>
          <w:b/>
          <w:sz w:val="28"/>
          <w:szCs w:val="28"/>
          <w:rtl/>
        </w:rPr>
        <w:t xml:space="preserve"> رقم 5640). وورد بألفاظ متقاربة، وكلها لا تصح، انظر: «السلسلة الضعيفة» للألباني (</w:t>
      </w:r>
      <w:r w:rsidRPr="00491A3F">
        <w:rPr>
          <w:rFonts w:ascii="Traditional Arabic" w:eastAsia="Traditional Arabic" w:hAnsi="Traditional Arabic" w:cs="Traditional Arabic" w:hint="cs"/>
          <w:b/>
          <w:sz w:val="28"/>
          <w:szCs w:val="28"/>
          <w:rtl/>
        </w:rPr>
        <w:t>3601</w:t>
      </w:r>
      <w:r w:rsidRPr="00491A3F">
        <w:rPr>
          <w:rFonts w:ascii="Traditional Arabic" w:eastAsia="Traditional Arabic" w:hAnsi="Traditional Arabic" w:cs="Traditional Arabic"/>
          <w:b/>
          <w:sz w:val="28"/>
          <w:szCs w:val="28"/>
          <w:rtl/>
        </w:rPr>
        <w:t>)، و«ضعيف الجامع» (</w:t>
      </w:r>
      <w:r w:rsidRPr="00491A3F">
        <w:rPr>
          <w:rFonts w:ascii="Traditional Arabic" w:eastAsia="Traditional Arabic" w:hAnsi="Traditional Arabic" w:cs="Traditional Arabic" w:hint="cs"/>
          <w:b/>
          <w:sz w:val="28"/>
          <w:szCs w:val="28"/>
          <w:rtl/>
        </w:rPr>
        <w:t>1537-1538</w:t>
      </w:r>
      <w:r w:rsidRPr="00491A3F">
        <w:rPr>
          <w:rFonts w:ascii="Traditional Arabic" w:eastAsia="Traditional Arabic" w:hAnsi="Traditional Arabic" w:cs="Traditional Arabic"/>
          <w:b/>
          <w:sz w:val="28"/>
          <w:szCs w:val="28"/>
          <w:rtl/>
        </w:rPr>
        <w:t>). وقد قال النبي: (لا تسبوا أصحابي، لا تسبوا أصحابي، فوالذي نفسي بيده لو أن أحدكم أنفق مثل أحد ذهبا ما أدرك مد أحدهم ولا نصيفه). أخرجه البخاري (۳۹۷۳)، ومسلم (</w:t>
      </w:r>
      <w:r w:rsidRPr="00491A3F">
        <w:rPr>
          <w:rFonts w:ascii="Traditional Arabic" w:eastAsia="Traditional Arabic" w:hAnsi="Traditional Arabic" w:cs="Traditional Arabic" w:hint="cs"/>
          <w:b/>
          <w:sz w:val="28"/>
          <w:szCs w:val="28"/>
          <w:rtl/>
        </w:rPr>
        <w:t>2540</w:t>
      </w:r>
      <w:r w:rsidRPr="00491A3F">
        <w:rPr>
          <w:rFonts w:ascii="Traditional Arabic" w:eastAsia="Traditional Arabic" w:hAnsi="Traditional Arabic" w:cs="Traditional Arabic"/>
          <w:b/>
          <w:sz w:val="28"/>
          <w:szCs w:val="28"/>
          <w:rtl/>
        </w:rPr>
        <w:t xml:space="preserve">) وهذا لفظه. أما الأصهار والأختان، ففيهم قول الله تبارك وتعالى: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قل لا أ</w:t>
      </w:r>
      <w:r w:rsidRPr="00491A3F">
        <w:rPr>
          <w:rFonts w:ascii="Traditional Arabic" w:eastAsia="Traditional Arabic" w:hAnsi="Traditional Arabic" w:cs="Traditional Arabic" w:hint="cs"/>
          <w:b/>
          <w:sz w:val="28"/>
          <w:szCs w:val="28"/>
          <w:rtl/>
        </w:rPr>
        <w:t>سألكم</w:t>
      </w:r>
      <w:r w:rsidRPr="00491A3F">
        <w:rPr>
          <w:rFonts w:ascii="Traditional Arabic" w:eastAsia="Traditional Arabic" w:hAnsi="Traditional Arabic" w:cs="Traditional Arabic"/>
          <w:b/>
          <w:sz w:val="28"/>
          <w:szCs w:val="28"/>
          <w:rtl/>
        </w:rPr>
        <w:t xml:space="preserve"> عليه </w:t>
      </w:r>
      <w:r w:rsidRPr="00491A3F">
        <w:rPr>
          <w:rFonts w:ascii="Traditional Arabic" w:eastAsia="Traditional Arabic" w:hAnsi="Traditional Arabic" w:cs="Traditional Arabic" w:hint="cs"/>
          <w:b/>
          <w:sz w:val="28"/>
          <w:szCs w:val="28"/>
          <w:rtl/>
        </w:rPr>
        <w:t>أ</w:t>
      </w:r>
      <w:r w:rsidRPr="00491A3F">
        <w:rPr>
          <w:rFonts w:ascii="Traditional Arabic" w:eastAsia="Traditional Arabic" w:hAnsi="Traditional Arabic" w:cs="Traditional Arabic"/>
          <w:b/>
          <w:sz w:val="28"/>
          <w:szCs w:val="28"/>
          <w:rtl/>
        </w:rPr>
        <w:t>جر</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 إلا المودة في </w:t>
      </w:r>
      <w:r w:rsidRPr="00491A3F">
        <w:rPr>
          <w:rFonts w:ascii="Traditional Arabic" w:eastAsia="Traditional Arabic" w:hAnsi="Traditional Arabic" w:cs="Traditional Arabic" w:hint="cs"/>
          <w:b/>
          <w:sz w:val="28"/>
          <w:szCs w:val="28"/>
          <w:rtl/>
        </w:rPr>
        <w:t>القربي)</w:t>
      </w:r>
      <w:r w:rsidRPr="00491A3F">
        <w:rPr>
          <w:rFonts w:ascii="Traditional Arabic" w:eastAsia="Traditional Arabic" w:hAnsi="Traditional Arabic" w:cs="Traditional Arabic"/>
          <w:b/>
          <w:sz w:val="28"/>
          <w:szCs w:val="28"/>
          <w:rtl/>
        </w:rPr>
        <w:t xml:space="preserve"> [الشوری: ۲۳</w:t>
      </w:r>
      <w:proofErr w:type="gramStart"/>
      <w:r w:rsidRPr="00491A3F">
        <w:rPr>
          <w:rFonts w:ascii="Traditional Arabic" w:eastAsia="Traditional Arabic" w:hAnsi="Traditional Arabic" w:cs="Traditional Arabic"/>
          <w:b/>
          <w:sz w:val="28"/>
          <w:szCs w:val="28"/>
          <w:rtl/>
        </w:rPr>
        <w:t>]..</w:t>
      </w:r>
      <w:proofErr w:type="gramEnd"/>
    </w:p>
  </w:footnote>
  <w:footnote w:id="2313">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tl/>
        </w:rPr>
        <w:t>انظر صحيح البخاري كِتَابُ المَغَازِي برقم (3983)، ومسلم كتاب فَضَائِلِ الصَّحَابَةِ رَضِيَ اللهُ تَعَالَى عَنْهُمْ، بَابُ مِنْ فَضَائِلِ أَهْلِ بَدْرٍ رَضِيَ اللهُ عَنْهُمْ وَقِصَّةِ حَاطِبِ بْنِ أَبِي بَلْتَعَةَ (2494)، وأبو داود (2650)، والترمذي (3305)، والإمام أحمد في المسند مُسْنَدُ الْخُلَفَاءِ الرَّاشِدِينَ (600).</w:t>
      </w:r>
    </w:p>
  </w:footnote>
  <w:footnote w:id="2314">
    <w:p w:rsidR="00B75D26" w:rsidRPr="00491A3F" w:rsidRDefault="00B75D26" w:rsidP="007A6575">
      <w:pPr>
        <w:pStyle w:val="a5"/>
        <w:ind w:right="113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انظر «الكواشف الجلية عن معاني الواسطية» لعبد العزيز السلمان (505-508)، المملكة العربية السعودية، رئاسة إدارات البحوث العلمية والإفتاء والدعوة والإرشاد، الطبعة الحادية عشرة، 1402هـ.</w:t>
      </w:r>
    </w:p>
  </w:footnote>
  <w:footnote w:id="2315">
    <w:p w:rsidR="00B75D26" w:rsidRPr="00491A3F" w:rsidRDefault="00B75D26" w:rsidP="007A6575">
      <w:pPr>
        <w:pStyle w:val="a5"/>
        <w:ind w:right="113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w:t>
      </w:r>
      <w:r w:rsidRPr="00491A3F">
        <w:rPr>
          <w:rFonts w:ascii="Traditional Arabic" w:hAnsi="Traditional Arabic" w:cs="Traditional Arabic"/>
          <w:color w:val="000000"/>
          <w:sz w:val="28"/>
          <w:szCs w:val="28"/>
          <w:rtl/>
        </w:rPr>
        <w:t>3651</w:t>
      </w:r>
      <w:r w:rsidRPr="00491A3F">
        <w:rPr>
          <w:rFonts w:ascii="Traditional Arabic" w:hAnsi="Traditional Arabic" w:cs="Traditional Arabic" w:hint="cs"/>
          <w:color w:val="000000"/>
          <w:sz w:val="28"/>
          <w:szCs w:val="28"/>
          <w:rtl/>
        </w:rPr>
        <w:t>) ومسلم (</w:t>
      </w:r>
      <w:r w:rsidRPr="00491A3F">
        <w:rPr>
          <w:rFonts w:ascii="Traditional Arabic" w:hAnsi="Traditional Arabic" w:cs="Traditional Arabic"/>
          <w:color w:val="000000"/>
          <w:sz w:val="28"/>
          <w:szCs w:val="28"/>
          <w:rtl/>
        </w:rPr>
        <w:t>2533</w:t>
      </w:r>
      <w:r w:rsidRPr="00491A3F">
        <w:rPr>
          <w:rFonts w:ascii="Traditional Arabic" w:hAnsi="Traditional Arabic" w:cs="Traditional Arabic" w:hint="cs"/>
          <w:color w:val="000000"/>
          <w:sz w:val="28"/>
          <w:szCs w:val="28"/>
          <w:rtl/>
        </w:rPr>
        <w:t>) من حديث عبد الله بن مسعود رضي الله عنه</w:t>
      </w:r>
      <w:r w:rsidRPr="00491A3F">
        <w:rPr>
          <w:rFonts w:ascii="Traditional Arabic" w:hAnsi="Traditional Arabic" w:cs="Traditional Arabic"/>
          <w:color w:val="000000"/>
          <w:sz w:val="28"/>
          <w:szCs w:val="28"/>
          <w:rtl/>
        </w:rPr>
        <w:t>.</w:t>
      </w:r>
    </w:p>
  </w:footnote>
  <w:footnote w:id="2316">
    <w:p w:rsidR="00B75D26" w:rsidRPr="00491A3F" w:rsidRDefault="00B75D26" w:rsidP="007A6575">
      <w:pPr>
        <w:autoSpaceDE w:val="0"/>
        <w:autoSpaceDN w:val="0"/>
        <w:adjustRightInd w:val="0"/>
        <w:ind w:right="1134"/>
        <w:jc w:val="lowKashida"/>
        <w:rPr>
          <w:rFonts w:ascii="Lotus Linotype" w:eastAsia="Calibri" w:hAnsi="Lotus Linotype" w:cs="KFGQPC Uthman Taha Naskh"/>
          <w:b/>
          <w:sz w:val="28"/>
          <w:szCs w:val="28"/>
          <w:rtl/>
          <w:lang w:bidi="ar-EG"/>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«مذكرة على العقيدة الواسطية» لابن عثيمين (ص 82)، </w:t>
      </w:r>
      <w:r w:rsidRPr="00491A3F">
        <w:rPr>
          <w:rFonts w:ascii="Traditional Arabic" w:hAnsi="Traditional Arabic" w:cs="Traditional Arabic"/>
          <w:color w:val="000000"/>
          <w:sz w:val="28"/>
          <w:szCs w:val="28"/>
          <w:rtl/>
        </w:rPr>
        <w:t>مدار الوطن للنشر</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الرياض</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1426هـ</w:t>
      </w:r>
      <w:r w:rsidRPr="00491A3F">
        <w:rPr>
          <w:rFonts w:ascii="Traditional Arabic" w:hAnsi="Traditional Arabic" w:cs="Traditional Arabic" w:hint="cs"/>
          <w:color w:val="000000"/>
          <w:sz w:val="28"/>
          <w:szCs w:val="28"/>
          <w:rtl/>
        </w:rPr>
        <w:t>.</w:t>
      </w:r>
    </w:p>
  </w:footnote>
  <w:footnote w:id="2317">
    <w:p w:rsidR="00B75D26" w:rsidRPr="00491A3F" w:rsidRDefault="00B75D26" w:rsidP="00FE52EB">
      <w:pPr>
        <w:pBdr>
          <w:top w:val="nil"/>
          <w:left w:val="nil"/>
          <w:bottom w:val="nil"/>
          <w:right w:val="nil"/>
          <w:between w:val="nil"/>
        </w:pBdr>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tl/>
        </w:rPr>
        <w:t>انظر كتاب الآداب الشرعية والمنح المرعية الجزء الثالث، صفحة (277).</w:t>
      </w:r>
    </w:p>
  </w:footnote>
  <w:footnote w:id="2318">
    <w:p w:rsidR="00B75D26" w:rsidRPr="00125536" w:rsidRDefault="00B75D26">
      <w:pPr>
        <w:pStyle w:val="a5"/>
        <w:rPr>
          <w:rFonts w:ascii="Traditional Arabic" w:eastAsia="Traditional Arabic" w:hAnsi="Traditional Arabic" w:cs="Traditional Arabic"/>
          <w:b/>
          <w:sz w:val="28"/>
          <w:szCs w:val="28"/>
        </w:rPr>
      </w:pPr>
      <w:r w:rsidRPr="00125536">
        <w:rPr>
          <w:rFonts w:ascii="Traditional Arabic" w:eastAsia="Traditional Arabic" w:hAnsi="Traditional Arabic" w:cs="Traditional Arabic"/>
          <w:b/>
          <w:sz w:val="28"/>
          <w:szCs w:val="28"/>
        </w:rPr>
        <w:footnoteRef/>
      </w:r>
      <w:r w:rsidRPr="00125536">
        <w:rPr>
          <w:rFonts w:ascii="Traditional Arabic" w:eastAsia="Traditional Arabic" w:hAnsi="Traditional Arabic" w:cs="Traditional Arabic"/>
          <w:b/>
          <w:sz w:val="28"/>
          <w:szCs w:val="28"/>
          <w:rtl/>
        </w:rPr>
        <w:t xml:space="preserve"> رواه أبو يعلى وغيره، وصححه الألباني في صحيح الجامع (7662</w:t>
      </w:r>
      <w:r w:rsidRPr="00125536">
        <w:rPr>
          <w:rFonts w:ascii="Traditional Arabic" w:eastAsia="Traditional Arabic" w:hAnsi="Traditional Arabic" w:cs="Traditional Arabic" w:hint="cs"/>
          <w:b/>
          <w:sz w:val="28"/>
          <w:szCs w:val="28"/>
          <w:rtl/>
        </w:rPr>
        <w:t>)</w:t>
      </w:r>
      <w:r>
        <w:rPr>
          <w:rFonts w:ascii="Traditional Arabic" w:eastAsia="Traditional Arabic" w:hAnsi="Traditional Arabic" w:cs="Traditional Arabic" w:hint="cs"/>
          <w:b/>
          <w:sz w:val="28"/>
          <w:szCs w:val="28"/>
          <w:rtl/>
        </w:rPr>
        <w:t>.</w:t>
      </w:r>
    </w:p>
  </w:footnote>
  <w:footnote w:id="2319">
    <w:p w:rsidR="00B75D26" w:rsidRPr="00491A3F" w:rsidRDefault="00B75D26" w:rsidP="00CF687B">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يعني الأحاديث التي وردت في صحيح البخاري، كتاب الرقاق، باب فضل الفقر؛ ومنها: </w:t>
      </w:r>
    </w:p>
    <w:p w:rsidR="00B75D26" w:rsidRPr="00491A3F" w:rsidRDefault="00B75D26" w:rsidP="00CF687B">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hint="cs"/>
          <w:b/>
          <w:sz w:val="28"/>
          <w:szCs w:val="28"/>
          <w:rtl/>
        </w:rPr>
        <w:t>حديث (6444) عمران بن حصين رضي الله عنه عن النبي قال: «اطلعت في الجنة فرأيت أكثر أهلها الفقراء، واطلعت في النار فرأيت أكثر أهلها النساء».</w:t>
      </w:r>
    </w:p>
    <w:p w:rsidR="00B75D26" w:rsidRPr="00491A3F" w:rsidRDefault="00B75D26" w:rsidP="00CF687B">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hint="cs"/>
          <w:b/>
          <w:sz w:val="28"/>
          <w:szCs w:val="28"/>
          <w:rtl/>
        </w:rPr>
        <w:t>وحديث (6450) أنس رضي الله عنه قال: لم يأكل النبي: على خوان حتى مات، وما أكل خبزًا مرققا حتى مات.</w:t>
      </w:r>
    </w:p>
    <w:p w:rsidR="00B75D26" w:rsidRPr="00491A3F" w:rsidRDefault="00B75D26" w:rsidP="00CF687B">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hint="cs"/>
          <w:b/>
          <w:sz w:val="28"/>
          <w:szCs w:val="28"/>
          <w:rtl/>
        </w:rPr>
        <w:t xml:space="preserve">وحديث (6451) عائشة رضي الله عنها قالت: لقد توفي النبي وما في رفي من شيء يأكله ذو كبد، إلا شطر شعير في رف لي، فأكلت منه حتى طال علي، فكلته ففني. </w:t>
      </w:r>
    </w:p>
  </w:footnote>
  <w:footnote w:id="2320">
    <w:p w:rsidR="00B75D26" w:rsidRPr="00491A3F" w:rsidRDefault="00B75D26" w:rsidP="00CF687B">
      <w:pPr>
        <w:shd w:val="clear" w:color="auto" w:fill="FFFFFF"/>
        <w:jc w:val="both"/>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صحيح مسلم</w:t>
      </w:r>
      <w:r w:rsidRPr="00491A3F">
        <w:rPr>
          <w:rFonts w:ascii="Traditional Arabic" w:eastAsia="Traditional Arabic" w:hAnsi="Traditional Arabic" w:cs="Traditional Arabic" w:hint="cs"/>
          <w:b/>
          <w:sz w:val="28"/>
          <w:szCs w:val="28"/>
          <w:rtl/>
        </w:rPr>
        <w:t xml:space="preserve"> (2965).</w:t>
      </w:r>
    </w:p>
    <w:p w:rsidR="00B75D26" w:rsidRPr="00491A3F" w:rsidRDefault="00B75D26" w:rsidP="00CF687B">
      <w:pPr>
        <w:pStyle w:val="a5"/>
        <w:rPr>
          <w:rFonts w:ascii="Traditional Arabic" w:eastAsia="Traditional Arabic" w:hAnsi="Traditional Arabic" w:cs="Traditional Arabic"/>
          <w:b/>
          <w:sz w:val="28"/>
          <w:szCs w:val="28"/>
        </w:rPr>
      </w:pPr>
    </w:p>
  </w:footnote>
  <w:footnote w:id="2321">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فتح الباري: 13/ 49-50.</w:t>
      </w:r>
    </w:p>
  </w:footnote>
  <w:footnote w:id="2322">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الرد على الأخنا</w:t>
      </w:r>
      <w:r w:rsidRPr="00491A3F">
        <w:rPr>
          <w:rFonts w:cs="Traditional Arabic" w:hint="cs"/>
          <w:sz w:val="28"/>
          <w:szCs w:val="28"/>
          <w:rtl/>
        </w:rPr>
        <w:t>ئي</w:t>
      </w:r>
      <w:r w:rsidRPr="00491A3F">
        <w:rPr>
          <w:rFonts w:cs="Traditional Arabic"/>
          <w:sz w:val="28"/>
          <w:szCs w:val="28"/>
          <w:rtl/>
        </w:rPr>
        <w:t xml:space="preserve"> (ص </w:t>
      </w:r>
      <w:r w:rsidRPr="00491A3F">
        <w:rPr>
          <w:rFonts w:cs="Traditional Arabic" w:hint="cs"/>
          <w:sz w:val="28"/>
          <w:szCs w:val="28"/>
          <w:rtl/>
        </w:rPr>
        <w:t>137-138</w:t>
      </w:r>
      <w:r w:rsidRPr="00491A3F">
        <w:rPr>
          <w:rFonts w:cs="Traditional Arabic"/>
          <w:sz w:val="28"/>
          <w:szCs w:val="28"/>
          <w:rtl/>
        </w:rPr>
        <w:t>).</w:t>
      </w:r>
    </w:p>
  </w:footnote>
  <w:footnote w:id="2323">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تقدم تخريجه ص 576.</w:t>
      </w:r>
    </w:p>
  </w:footnote>
  <w:footnote w:id="2324">
    <w:p w:rsidR="00B75D26" w:rsidRPr="00491A3F" w:rsidRDefault="00B75D26" w:rsidP="005F55BB">
      <w:pPr>
        <w:pStyle w:val="a5"/>
        <w:jc w:val="lowKashida"/>
        <w:rPr>
          <w:rFonts w:cs="Traditional Arabic"/>
          <w:sz w:val="28"/>
          <w:szCs w:val="28"/>
          <w:rtl/>
        </w:rPr>
      </w:pPr>
      <w:r w:rsidRPr="009A3F48">
        <w:footnoteRef/>
      </w:r>
      <w:r w:rsidRPr="00491A3F">
        <w:rPr>
          <w:rFonts w:cs="Traditional Arabic" w:hint="cs"/>
          <w:sz w:val="28"/>
          <w:szCs w:val="28"/>
          <w:rtl/>
        </w:rPr>
        <w:t xml:space="preserve"> سليمان بن الأشعث بن إسحاق بن بشير بن شداد الأزدي، السجستاني أبو داود، مصنف السنن وغيرها، ثقة حافظ من بار العلماء وأئمة الحديث، مات سنة خمس وسبعين ومائتين. تهذيب التهذيب (4/169-173).</w:t>
      </w:r>
    </w:p>
  </w:footnote>
  <w:footnote w:id="2325">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مجموع الفتاوى (27/330).</w:t>
      </w:r>
    </w:p>
  </w:footnote>
  <w:footnote w:id="2326">
    <w:p w:rsidR="00B75D26" w:rsidRPr="00491A3F" w:rsidRDefault="00B75D26" w:rsidP="005F55BB">
      <w:pPr>
        <w:pStyle w:val="a5"/>
        <w:jc w:val="lowKashida"/>
        <w:rPr>
          <w:rFonts w:cs="Traditional Arabic"/>
          <w:sz w:val="28"/>
          <w:szCs w:val="28"/>
          <w:rtl/>
        </w:rPr>
      </w:pPr>
      <w:r w:rsidRPr="009A3F48">
        <w:footnoteRef/>
      </w:r>
      <w:r w:rsidRPr="00491A3F">
        <w:rPr>
          <w:rFonts w:cs="Traditional Arabic" w:hint="cs"/>
          <w:sz w:val="28"/>
          <w:szCs w:val="28"/>
          <w:rtl/>
        </w:rPr>
        <w:t xml:space="preserve"> قال شيخ الإسلام ابن تيمية: "ولو أريد إثبات سنة لرسول الله صلى الله عليه وسلم بمثل هذا الحديث لكان هذا مختلفا فيه، فالنزاع في إسناده ودلالة متنه". الرد على الأخنائي (ص203).</w:t>
      </w:r>
    </w:p>
    <w:p w:rsidR="00B75D26" w:rsidRPr="00491A3F" w:rsidRDefault="00B75D26" w:rsidP="005F55BB">
      <w:pPr>
        <w:pStyle w:val="a5"/>
        <w:jc w:val="lowKashida"/>
        <w:rPr>
          <w:rFonts w:cs="Traditional Arabic"/>
          <w:sz w:val="28"/>
          <w:szCs w:val="28"/>
          <w:rtl/>
        </w:rPr>
      </w:pPr>
      <w:r w:rsidRPr="00491A3F">
        <w:rPr>
          <w:rFonts w:cs="Traditional Arabic" w:hint="cs"/>
          <w:sz w:val="28"/>
          <w:szCs w:val="28"/>
          <w:rtl/>
        </w:rPr>
        <w:t>وقال ابن عبد الهادي: "وهذا الحديث لا يسلم من مقال في إسناده ونزاع في دلالته "وقد تقدم الكلام على إسناده (وأما نزاع في دلالة الحديث فمن جهة احتمال لفظه فإن قوله: "ما من أحد يسلم علي" يحتمل أن يكون المراد به عند قبره ما فهمه جماعة من الأئمة ويحتمل أن يكون معناه على العموم وأنه لا فرق في ذلك بين القريب والبعيد وهذا هو ظاهر الحديث وهو الموافق للأحاديث المشهورة. الرد على السبكي (ص259)</w:t>
      </w:r>
    </w:p>
  </w:footnote>
  <w:footnote w:id="2327">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هذا على ق</w:t>
      </w:r>
      <w:r w:rsidRPr="00491A3F">
        <w:rPr>
          <w:rFonts w:cs="Traditional Arabic" w:hint="cs"/>
          <w:sz w:val="28"/>
          <w:szCs w:val="28"/>
          <w:rtl/>
        </w:rPr>
        <w:t>و</w:t>
      </w:r>
      <w:r w:rsidRPr="00491A3F">
        <w:rPr>
          <w:rFonts w:cs="Traditional Arabic"/>
          <w:sz w:val="28"/>
          <w:szCs w:val="28"/>
          <w:rtl/>
        </w:rPr>
        <w:t>ل من خص الحديث على السلام القريب وقالوا</w:t>
      </w:r>
      <w:r w:rsidRPr="00491A3F">
        <w:rPr>
          <w:rFonts w:cs="Traditional Arabic" w:hint="cs"/>
          <w:sz w:val="28"/>
          <w:szCs w:val="28"/>
          <w:rtl/>
        </w:rPr>
        <w:t xml:space="preserve"> </w:t>
      </w:r>
      <w:r w:rsidRPr="00491A3F">
        <w:rPr>
          <w:rFonts w:cs="Traditional Arabic"/>
          <w:sz w:val="28"/>
          <w:szCs w:val="28"/>
          <w:rtl/>
        </w:rPr>
        <w:t>إنما هو فيمن سلم عليه من قريب والقريب أن يك</w:t>
      </w:r>
      <w:r w:rsidRPr="00491A3F">
        <w:rPr>
          <w:rFonts w:cs="Traditional Arabic" w:hint="cs"/>
          <w:sz w:val="28"/>
          <w:szCs w:val="28"/>
          <w:rtl/>
        </w:rPr>
        <w:t>و</w:t>
      </w:r>
      <w:r w:rsidRPr="00491A3F">
        <w:rPr>
          <w:rFonts w:cs="Traditional Arabic"/>
          <w:sz w:val="28"/>
          <w:szCs w:val="28"/>
          <w:rtl/>
        </w:rPr>
        <w:t xml:space="preserve">ن في </w:t>
      </w:r>
      <w:r w:rsidRPr="00491A3F">
        <w:rPr>
          <w:rFonts w:cs="Traditional Arabic" w:hint="cs"/>
          <w:sz w:val="28"/>
          <w:szCs w:val="28"/>
          <w:rtl/>
        </w:rPr>
        <w:t>بي</w:t>
      </w:r>
      <w:r w:rsidRPr="00491A3F">
        <w:rPr>
          <w:rFonts w:cs="Traditional Arabic"/>
          <w:sz w:val="28"/>
          <w:szCs w:val="28"/>
          <w:rtl/>
        </w:rPr>
        <w:t xml:space="preserve">ته، فإن لم يحد بذلك لم </w:t>
      </w:r>
      <w:r w:rsidRPr="00491A3F">
        <w:rPr>
          <w:rFonts w:cs="Traditional Arabic" w:hint="cs"/>
          <w:sz w:val="28"/>
          <w:szCs w:val="28"/>
          <w:rtl/>
        </w:rPr>
        <w:t>يب</w:t>
      </w:r>
      <w:r w:rsidRPr="00491A3F">
        <w:rPr>
          <w:rFonts w:cs="Traditional Arabic"/>
          <w:sz w:val="28"/>
          <w:szCs w:val="28"/>
          <w:rtl/>
        </w:rPr>
        <w:t>ق له حد محدود من جهة الشرع.</w:t>
      </w:r>
      <w:r w:rsidRPr="00491A3F">
        <w:rPr>
          <w:rFonts w:cs="Traditional Arabic" w:hint="cs"/>
          <w:sz w:val="28"/>
          <w:szCs w:val="28"/>
          <w:rtl/>
        </w:rPr>
        <w:t xml:space="preserve"> </w:t>
      </w:r>
      <w:r w:rsidRPr="00491A3F">
        <w:rPr>
          <w:rFonts w:cs="Traditional Arabic"/>
          <w:sz w:val="28"/>
          <w:szCs w:val="28"/>
          <w:rtl/>
        </w:rPr>
        <w:t>الرد على الأخنائي (ص 170)</w:t>
      </w:r>
    </w:p>
  </w:footnote>
  <w:footnote w:id="2328">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عز</w:t>
      </w:r>
      <w:r w:rsidRPr="00491A3F">
        <w:rPr>
          <w:rFonts w:cs="Traditional Arabic"/>
          <w:sz w:val="28"/>
          <w:szCs w:val="28"/>
          <w:rtl/>
        </w:rPr>
        <w:t>اه شيخ الإسلام إلى سنن سعيد بن منصور.</w:t>
      </w:r>
      <w:r w:rsidRPr="00491A3F">
        <w:rPr>
          <w:rFonts w:cs="Traditional Arabic" w:hint="cs"/>
          <w:sz w:val="28"/>
          <w:szCs w:val="28"/>
          <w:rtl/>
        </w:rPr>
        <w:t xml:space="preserve"> انظر</w:t>
      </w:r>
      <w:r w:rsidRPr="00491A3F">
        <w:rPr>
          <w:rFonts w:cs="Traditional Arabic"/>
          <w:sz w:val="28"/>
          <w:szCs w:val="28"/>
          <w:rtl/>
        </w:rPr>
        <w:t>: الرد</w:t>
      </w:r>
      <w:r w:rsidRPr="00491A3F">
        <w:rPr>
          <w:rFonts w:cs="Traditional Arabic" w:hint="cs"/>
          <w:sz w:val="28"/>
          <w:szCs w:val="28"/>
          <w:rtl/>
        </w:rPr>
        <w:t xml:space="preserve"> ع</w:t>
      </w:r>
      <w:r w:rsidRPr="00491A3F">
        <w:rPr>
          <w:rFonts w:cs="Traditional Arabic"/>
          <w:sz w:val="28"/>
          <w:szCs w:val="28"/>
          <w:rtl/>
        </w:rPr>
        <w:t>لى الأ</w:t>
      </w:r>
      <w:r w:rsidRPr="00491A3F">
        <w:rPr>
          <w:rFonts w:cs="Traditional Arabic" w:hint="cs"/>
          <w:sz w:val="28"/>
          <w:szCs w:val="28"/>
          <w:rtl/>
        </w:rPr>
        <w:t>خ</w:t>
      </w:r>
      <w:r w:rsidRPr="00491A3F">
        <w:rPr>
          <w:rFonts w:cs="Traditional Arabic"/>
          <w:sz w:val="28"/>
          <w:szCs w:val="28"/>
          <w:rtl/>
        </w:rPr>
        <w:t>نا</w:t>
      </w:r>
      <w:r w:rsidRPr="00491A3F">
        <w:rPr>
          <w:rFonts w:cs="Traditional Arabic" w:hint="cs"/>
          <w:sz w:val="28"/>
          <w:szCs w:val="28"/>
          <w:rtl/>
        </w:rPr>
        <w:t>ئي</w:t>
      </w:r>
      <w:r w:rsidRPr="00491A3F">
        <w:rPr>
          <w:rFonts w:cs="Traditional Arabic"/>
          <w:sz w:val="28"/>
          <w:szCs w:val="28"/>
          <w:rtl/>
        </w:rPr>
        <w:t xml:space="preserve"> (ص</w:t>
      </w:r>
      <w:r w:rsidRPr="00491A3F">
        <w:rPr>
          <w:rFonts w:cs="Traditional Arabic" w:hint="cs"/>
          <w:sz w:val="28"/>
          <w:szCs w:val="28"/>
          <w:rtl/>
        </w:rPr>
        <w:t>169،170</w:t>
      </w:r>
      <w:r w:rsidRPr="00491A3F">
        <w:rPr>
          <w:rFonts w:cs="Traditional Arabic"/>
          <w:sz w:val="28"/>
          <w:szCs w:val="28"/>
          <w:rtl/>
        </w:rPr>
        <w:t>)</w:t>
      </w:r>
    </w:p>
  </w:footnote>
  <w:footnote w:id="2329">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الر</w:t>
      </w:r>
      <w:r w:rsidRPr="00491A3F">
        <w:rPr>
          <w:rFonts w:cs="Traditional Arabic"/>
          <w:sz w:val="28"/>
          <w:szCs w:val="28"/>
          <w:rtl/>
        </w:rPr>
        <w:t xml:space="preserve">د </w:t>
      </w:r>
      <w:r w:rsidRPr="00491A3F">
        <w:rPr>
          <w:rFonts w:cs="Traditional Arabic" w:hint="cs"/>
          <w:sz w:val="28"/>
          <w:szCs w:val="28"/>
          <w:rtl/>
        </w:rPr>
        <w:t>ع</w:t>
      </w:r>
      <w:r w:rsidRPr="00491A3F">
        <w:rPr>
          <w:rFonts w:cs="Traditional Arabic"/>
          <w:sz w:val="28"/>
          <w:szCs w:val="28"/>
          <w:rtl/>
        </w:rPr>
        <w:t xml:space="preserve">لى </w:t>
      </w:r>
      <w:r w:rsidRPr="00491A3F">
        <w:rPr>
          <w:rFonts w:cs="Traditional Arabic" w:hint="cs"/>
          <w:sz w:val="28"/>
          <w:szCs w:val="28"/>
          <w:rtl/>
        </w:rPr>
        <w:t>ا</w:t>
      </w:r>
      <w:r w:rsidRPr="00491A3F">
        <w:rPr>
          <w:rFonts w:cs="Traditional Arabic"/>
          <w:sz w:val="28"/>
          <w:szCs w:val="28"/>
          <w:rtl/>
        </w:rPr>
        <w:t>لأخنائي (ص 169، 170) بتصرف</w:t>
      </w:r>
    </w:p>
  </w:footnote>
  <w:footnote w:id="2330">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الرد على الأخنائي (ص 176، 177).</w:t>
      </w:r>
    </w:p>
  </w:footnote>
  <w:footnote w:id="2331">
    <w:p w:rsidR="00B75D26" w:rsidRPr="00491A3F" w:rsidRDefault="00B75D26" w:rsidP="005F55BB">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مجموع الفتاوى (27/ 385، 638) بت</w:t>
      </w:r>
      <w:r w:rsidRPr="00491A3F">
        <w:rPr>
          <w:rFonts w:cs="Traditional Arabic" w:hint="cs"/>
          <w:sz w:val="28"/>
          <w:szCs w:val="28"/>
          <w:rtl/>
        </w:rPr>
        <w:t>ص</w:t>
      </w:r>
      <w:r w:rsidRPr="00491A3F">
        <w:rPr>
          <w:rFonts w:cs="Traditional Arabic"/>
          <w:sz w:val="28"/>
          <w:szCs w:val="28"/>
          <w:rtl/>
        </w:rPr>
        <w:t>رف</w:t>
      </w:r>
    </w:p>
  </w:footnote>
  <w:footnote w:id="2332">
    <w:p w:rsidR="00B75D26" w:rsidRPr="00491A3F" w:rsidRDefault="00B75D26" w:rsidP="007A47E7">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الرد على الأخنا</w:t>
      </w:r>
      <w:r w:rsidRPr="00491A3F">
        <w:rPr>
          <w:rFonts w:cs="Traditional Arabic" w:hint="cs"/>
          <w:sz w:val="28"/>
          <w:szCs w:val="28"/>
          <w:rtl/>
        </w:rPr>
        <w:t>ئي</w:t>
      </w:r>
      <w:r w:rsidRPr="00491A3F">
        <w:rPr>
          <w:rFonts w:cs="Traditional Arabic"/>
          <w:sz w:val="28"/>
          <w:szCs w:val="28"/>
          <w:rtl/>
        </w:rPr>
        <w:t xml:space="preserve"> (ص 142).</w:t>
      </w:r>
    </w:p>
  </w:footnote>
  <w:footnote w:id="2333">
    <w:p w:rsidR="00B75D26" w:rsidRPr="00491A3F" w:rsidRDefault="00B75D26" w:rsidP="007A47E7">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 xml:space="preserve">الرد على الأخنائي (ص </w:t>
      </w:r>
      <w:r w:rsidRPr="00491A3F">
        <w:rPr>
          <w:rFonts w:cs="Traditional Arabic" w:hint="cs"/>
          <w:sz w:val="28"/>
          <w:szCs w:val="28"/>
          <w:rtl/>
        </w:rPr>
        <w:t>177-178</w:t>
      </w:r>
      <w:r w:rsidRPr="00491A3F">
        <w:rPr>
          <w:rFonts w:cs="Traditional Arabic"/>
          <w:sz w:val="28"/>
          <w:szCs w:val="28"/>
          <w:rtl/>
        </w:rPr>
        <w:t>).</w:t>
      </w:r>
    </w:p>
  </w:footnote>
  <w:footnote w:id="2334">
    <w:p w:rsidR="00B75D26" w:rsidRPr="00491A3F" w:rsidRDefault="00B75D26" w:rsidP="007A47E7">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الرد على الأخنائي (ص 179).</w:t>
      </w:r>
    </w:p>
  </w:footnote>
  <w:footnote w:id="2335">
    <w:p w:rsidR="00B75D26" w:rsidRPr="00491A3F" w:rsidRDefault="00B75D26" w:rsidP="007A47E7">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 xml:space="preserve">قال شيخ الإسلام ابن تيمية وإذا فعله من الصحابة الواحد والاثنان والثلاثة وأكثر دون </w:t>
      </w:r>
      <w:r w:rsidRPr="00491A3F">
        <w:rPr>
          <w:rFonts w:cs="Traditional Arabic" w:hint="cs"/>
          <w:sz w:val="28"/>
          <w:szCs w:val="28"/>
          <w:rtl/>
        </w:rPr>
        <w:t>غ</w:t>
      </w:r>
      <w:r w:rsidRPr="00491A3F">
        <w:rPr>
          <w:rFonts w:cs="Traditional Arabic"/>
          <w:sz w:val="28"/>
          <w:szCs w:val="28"/>
          <w:rtl/>
        </w:rPr>
        <w:t>يرهم كان غايته أن يثبت به التسويغ بحيث يكون مان</w:t>
      </w:r>
      <w:r w:rsidRPr="00491A3F">
        <w:rPr>
          <w:rFonts w:cs="Traditional Arabic" w:hint="cs"/>
          <w:sz w:val="28"/>
          <w:szCs w:val="28"/>
          <w:rtl/>
        </w:rPr>
        <w:t>عً</w:t>
      </w:r>
      <w:r w:rsidRPr="00491A3F">
        <w:rPr>
          <w:rFonts w:cs="Traditional Arabic"/>
          <w:sz w:val="28"/>
          <w:szCs w:val="28"/>
          <w:rtl/>
        </w:rPr>
        <w:t>ا من دع</w:t>
      </w:r>
      <w:r w:rsidRPr="00491A3F">
        <w:rPr>
          <w:rFonts w:cs="Traditional Arabic" w:hint="cs"/>
          <w:sz w:val="28"/>
          <w:szCs w:val="28"/>
          <w:rtl/>
        </w:rPr>
        <w:t>و</w:t>
      </w:r>
      <w:r w:rsidRPr="00491A3F">
        <w:rPr>
          <w:rFonts w:cs="Traditional Arabic"/>
          <w:sz w:val="28"/>
          <w:szCs w:val="28"/>
          <w:rtl/>
        </w:rPr>
        <w:t>ى الإجماع.</w:t>
      </w:r>
    </w:p>
  </w:footnote>
  <w:footnote w:id="2336">
    <w:p w:rsidR="00B75D26" w:rsidRPr="00491A3F" w:rsidRDefault="00B75D26" w:rsidP="003A3DE0">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مجموع الفتاوى (27/ 386).</w:t>
      </w:r>
    </w:p>
  </w:footnote>
  <w:footnote w:id="2337">
    <w:p w:rsidR="00B75D26" w:rsidRPr="00491A3F" w:rsidRDefault="00B75D26" w:rsidP="007A47E7">
      <w:pPr>
        <w:pStyle w:val="a5"/>
        <w:rPr>
          <w:rFonts w:cs="Traditional Arabic"/>
          <w:sz w:val="28"/>
          <w:szCs w:val="28"/>
          <w:rtl/>
        </w:rPr>
      </w:pPr>
      <w:r w:rsidRPr="009A3F48">
        <w:footnoteRef/>
      </w:r>
      <w:r w:rsidRPr="00491A3F">
        <w:rPr>
          <w:rFonts w:cs="Traditional Arabic" w:hint="cs"/>
          <w:sz w:val="28"/>
          <w:szCs w:val="28"/>
          <w:rtl/>
        </w:rPr>
        <w:t xml:space="preserve"> </w:t>
      </w:r>
      <w:r w:rsidRPr="00491A3F">
        <w:rPr>
          <w:rFonts w:cs="Traditional Arabic"/>
          <w:sz w:val="28"/>
          <w:szCs w:val="28"/>
          <w:rtl/>
        </w:rPr>
        <w:t>مجموع الفتاوى (27/ 330).</w:t>
      </w:r>
    </w:p>
  </w:footnote>
  <w:footnote w:id="2338">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الرد على الأخنائي (ص 166).</w:t>
      </w:r>
    </w:p>
  </w:footnote>
  <w:footnote w:id="2339">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الرد على الأخنائي (ص 163).</w:t>
      </w:r>
    </w:p>
  </w:footnote>
  <w:footnote w:id="2340">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الرد على الأخنا</w:t>
      </w:r>
      <w:r w:rsidRPr="00491A3F">
        <w:rPr>
          <w:rFonts w:cs="Traditional Arabic" w:hint="cs"/>
          <w:sz w:val="28"/>
          <w:szCs w:val="28"/>
          <w:rtl/>
        </w:rPr>
        <w:t>ئي</w:t>
      </w:r>
      <w:r w:rsidRPr="00491A3F">
        <w:rPr>
          <w:rFonts w:cs="Traditional Arabic"/>
          <w:sz w:val="28"/>
          <w:szCs w:val="28"/>
          <w:rtl/>
        </w:rPr>
        <w:t xml:space="preserve"> (ص 177، 215).</w:t>
      </w:r>
    </w:p>
  </w:footnote>
  <w:footnote w:id="2341">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تقدم تخريجه ص 589.</w:t>
      </w:r>
    </w:p>
  </w:footnote>
  <w:footnote w:id="2342">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w:t>
      </w:r>
      <w:r w:rsidRPr="00491A3F">
        <w:rPr>
          <w:rFonts w:cs="Traditional Arabic" w:hint="cs"/>
          <w:sz w:val="28"/>
          <w:szCs w:val="28"/>
          <w:rtl/>
        </w:rPr>
        <w:t>د</w:t>
      </w:r>
      <w:r w:rsidRPr="00491A3F">
        <w:rPr>
          <w:rFonts w:cs="Traditional Arabic"/>
          <w:sz w:val="28"/>
          <w:szCs w:val="28"/>
          <w:rtl/>
        </w:rPr>
        <w:t xml:space="preserve"> على الأخنا</w:t>
      </w:r>
      <w:r w:rsidRPr="00491A3F">
        <w:rPr>
          <w:rFonts w:cs="Traditional Arabic" w:hint="cs"/>
          <w:sz w:val="28"/>
          <w:szCs w:val="28"/>
          <w:rtl/>
        </w:rPr>
        <w:t>ئي</w:t>
      </w:r>
      <w:r w:rsidRPr="00491A3F">
        <w:rPr>
          <w:rFonts w:cs="Traditional Arabic"/>
          <w:sz w:val="28"/>
          <w:szCs w:val="28"/>
          <w:rtl/>
        </w:rPr>
        <w:t xml:space="preserve"> (ص 229).</w:t>
      </w:r>
    </w:p>
  </w:footnote>
  <w:footnote w:id="2343">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أحمد بن محمد بن هانئ الطائي و</w:t>
      </w:r>
      <w:r w:rsidRPr="00491A3F">
        <w:rPr>
          <w:rFonts w:cs="Traditional Arabic" w:hint="cs"/>
          <w:sz w:val="28"/>
          <w:szCs w:val="28"/>
          <w:rtl/>
        </w:rPr>
        <w:t>ي</w:t>
      </w:r>
      <w:r w:rsidRPr="00491A3F">
        <w:rPr>
          <w:rFonts w:cs="Traditional Arabic"/>
          <w:sz w:val="28"/>
          <w:szCs w:val="28"/>
          <w:rtl/>
        </w:rPr>
        <w:t xml:space="preserve">قال الكلبي، أبو بكر الأثرم ثقة حافظ، صاحب تصانيف، روى عن أحمد بن حنبل وتفقه عليه، وسأله عن المسائل </w:t>
      </w:r>
      <w:r w:rsidRPr="00491A3F">
        <w:rPr>
          <w:rFonts w:cs="Traditional Arabic" w:hint="cs"/>
          <w:sz w:val="28"/>
          <w:szCs w:val="28"/>
          <w:rtl/>
        </w:rPr>
        <w:t>و</w:t>
      </w:r>
      <w:r w:rsidRPr="00491A3F">
        <w:rPr>
          <w:rFonts w:cs="Traditional Arabic"/>
          <w:sz w:val="28"/>
          <w:szCs w:val="28"/>
          <w:rtl/>
        </w:rPr>
        <w:t xml:space="preserve">العلل، توفي سنة 261 </w:t>
      </w:r>
      <w:r w:rsidRPr="00491A3F">
        <w:rPr>
          <w:rFonts w:cs="Traditional Arabic" w:hint="cs"/>
          <w:sz w:val="28"/>
          <w:szCs w:val="28"/>
          <w:rtl/>
        </w:rPr>
        <w:t>هـ</w:t>
      </w:r>
      <w:r w:rsidRPr="00491A3F">
        <w:rPr>
          <w:rFonts w:cs="Traditional Arabic"/>
          <w:sz w:val="28"/>
          <w:szCs w:val="28"/>
          <w:rtl/>
        </w:rPr>
        <w:t>، وقيل بعدها. تهذيب التهذ</w:t>
      </w:r>
      <w:r w:rsidRPr="00491A3F">
        <w:rPr>
          <w:rFonts w:cs="Traditional Arabic" w:hint="cs"/>
          <w:sz w:val="28"/>
          <w:szCs w:val="28"/>
          <w:rtl/>
        </w:rPr>
        <w:t>ي</w:t>
      </w:r>
      <w:r w:rsidRPr="00491A3F">
        <w:rPr>
          <w:rFonts w:cs="Traditional Arabic"/>
          <w:sz w:val="28"/>
          <w:szCs w:val="28"/>
          <w:rtl/>
        </w:rPr>
        <w:t xml:space="preserve">ب (1/ </w:t>
      </w:r>
      <w:r w:rsidRPr="00491A3F">
        <w:rPr>
          <w:rFonts w:cs="Traditional Arabic" w:hint="cs"/>
          <w:sz w:val="28"/>
          <w:szCs w:val="28"/>
          <w:rtl/>
        </w:rPr>
        <w:t>78-79</w:t>
      </w:r>
      <w:r w:rsidRPr="00491A3F">
        <w:rPr>
          <w:rFonts w:cs="Traditional Arabic"/>
          <w:sz w:val="28"/>
          <w:szCs w:val="28"/>
          <w:rtl/>
        </w:rPr>
        <w:t>).</w:t>
      </w:r>
    </w:p>
  </w:footnote>
  <w:footnote w:id="2344">
    <w:p w:rsidR="00B75D26" w:rsidRPr="00491A3F" w:rsidRDefault="00B75D26" w:rsidP="007A47E7">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الرد على الأخن</w:t>
      </w:r>
      <w:r w:rsidRPr="00491A3F">
        <w:rPr>
          <w:rFonts w:cs="Traditional Arabic" w:hint="cs"/>
          <w:sz w:val="28"/>
          <w:szCs w:val="28"/>
          <w:rtl/>
        </w:rPr>
        <w:t>ائ</w:t>
      </w:r>
      <w:r w:rsidRPr="00491A3F">
        <w:rPr>
          <w:rFonts w:cs="Traditional Arabic"/>
          <w:sz w:val="28"/>
          <w:szCs w:val="28"/>
          <w:rtl/>
        </w:rPr>
        <w:t>ي (ص 178).</w:t>
      </w:r>
    </w:p>
  </w:footnote>
  <w:footnote w:id="2345">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مجموع الف</w:t>
      </w:r>
      <w:r w:rsidRPr="00491A3F">
        <w:rPr>
          <w:rFonts w:cs="Traditional Arabic" w:hint="cs"/>
          <w:sz w:val="28"/>
          <w:szCs w:val="28"/>
          <w:rtl/>
        </w:rPr>
        <w:t>ت</w:t>
      </w:r>
      <w:r w:rsidRPr="00491A3F">
        <w:rPr>
          <w:rFonts w:cs="Traditional Arabic"/>
          <w:sz w:val="28"/>
          <w:szCs w:val="28"/>
          <w:rtl/>
        </w:rPr>
        <w:t>اوى (27/ 400).</w:t>
      </w:r>
    </w:p>
  </w:footnote>
  <w:footnote w:id="2346">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عبد الله بن دينار العدوي مولاهم أب</w:t>
      </w:r>
      <w:r w:rsidRPr="00491A3F">
        <w:rPr>
          <w:rFonts w:cs="Traditional Arabic" w:hint="cs"/>
          <w:sz w:val="28"/>
          <w:szCs w:val="28"/>
          <w:rtl/>
        </w:rPr>
        <w:t>و</w:t>
      </w:r>
      <w:r w:rsidRPr="00491A3F">
        <w:rPr>
          <w:rFonts w:cs="Traditional Arabic"/>
          <w:sz w:val="28"/>
          <w:szCs w:val="28"/>
          <w:rtl/>
        </w:rPr>
        <w:t xml:space="preserve"> عبد</w:t>
      </w:r>
      <w:r w:rsidRPr="00491A3F">
        <w:rPr>
          <w:rFonts w:cs="Traditional Arabic" w:hint="cs"/>
          <w:sz w:val="28"/>
          <w:szCs w:val="28"/>
          <w:rtl/>
        </w:rPr>
        <w:t xml:space="preserve"> </w:t>
      </w:r>
      <w:r w:rsidRPr="00491A3F">
        <w:rPr>
          <w:rFonts w:cs="Traditional Arabic"/>
          <w:sz w:val="28"/>
          <w:szCs w:val="28"/>
          <w:rtl/>
        </w:rPr>
        <w:t>الرحمن المدني، مولى ابن عمر، ثقة من الرابعة، مات سنة سبع وعشر</w:t>
      </w:r>
      <w:r w:rsidRPr="00491A3F">
        <w:rPr>
          <w:rFonts w:cs="Traditional Arabic" w:hint="cs"/>
          <w:sz w:val="28"/>
          <w:szCs w:val="28"/>
          <w:rtl/>
        </w:rPr>
        <w:t>ي</w:t>
      </w:r>
      <w:r w:rsidRPr="00491A3F">
        <w:rPr>
          <w:rFonts w:cs="Traditional Arabic"/>
          <w:sz w:val="28"/>
          <w:szCs w:val="28"/>
          <w:rtl/>
        </w:rPr>
        <w:t xml:space="preserve">ن ومائة. تهذيب التهذيب (5/ </w:t>
      </w:r>
      <w:r w:rsidRPr="00491A3F">
        <w:rPr>
          <w:rFonts w:cs="Traditional Arabic" w:hint="cs"/>
          <w:sz w:val="28"/>
          <w:szCs w:val="28"/>
          <w:rtl/>
        </w:rPr>
        <w:t>201-203</w:t>
      </w:r>
      <w:r w:rsidRPr="00491A3F">
        <w:rPr>
          <w:rFonts w:cs="Traditional Arabic"/>
          <w:sz w:val="28"/>
          <w:szCs w:val="28"/>
          <w:rtl/>
        </w:rPr>
        <w:t>).</w:t>
      </w:r>
    </w:p>
  </w:footnote>
  <w:footnote w:id="2347">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أخرجه </w:t>
      </w:r>
      <w:r w:rsidRPr="00491A3F">
        <w:rPr>
          <w:rFonts w:cs="Traditional Arabic" w:hint="cs"/>
          <w:sz w:val="28"/>
          <w:szCs w:val="28"/>
          <w:rtl/>
        </w:rPr>
        <w:t>إ</w:t>
      </w:r>
      <w:r w:rsidRPr="00491A3F">
        <w:rPr>
          <w:rFonts w:cs="Traditional Arabic"/>
          <w:sz w:val="28"/>
          <w:szCs w:val="28"/>
          <w:rtl/>
        </w:rPr>
        <w:t>سماعيل القاضي (ص 41) ح 99 وقال الألباني: إسناده موق</w:t>
      </w:r>
      <w:r w:rsidRPr="00491A3F">
        <w:rPr>
          <w:rFonts w:cs="Traditional Arabic" w:hint="cs"/>
          <w:sz w:val="28"/>
          <w:szCs w:val="28"/>
          <w:rtl/>
        </w:rPr>
        <w:t>و</w:t>
      </w:r>
      <w:r w:rsidRPr="00491A3F">
        <w:rPr>
          <w:rFonts w:cs="Traditional Arabic"/>
          <w:sz w:val="28"/>
          <w:szCs w:val="28"/>
          <w:rtl/>
        </w:rPr>
        <w:t>ف صحيح.</w:t>
      </w:r>
    </w:p>
  </w:footnote>
  <w:footnote w:id="2348">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أخرجه </w:t>
      </w:r>
      <w:r w:rsidRPr="00491A3F">
        <w:rPr>
          <w:rFonts w:cs="Traditional Arabic" w:hint="cs"/>
          <w:sz w:val="28"/>
          <w:szCs w:val="28"/>
          <w:rtl/>
        </w:rPr>
        <w:t>إ</w:t>
      </w:r>
      <w:r w:rsidRPr="00491A3F">
        <w:rPr>
          <w:rFonts w:cs="Traditional Arabic"/>
          <w:sz w:val="28"/>
          <w:szCs w:val="28"/>
          <w:rtl/>
        </w:rPr>
        <w:t>سما</w:t>
      </w:r>
      <w:r w:rsidRPr="00491A3F">
        <w:rPr>
          <w:rFonts w:cs="Traditional Arabic" w:hint="cs"/>
          <w:sz w:val="28"/>
          <w:szCs w:val="28"/>
          <w:rtl/>
        </w:rPr>
        <w:t>ع</w:t>
      </w:r>
      <w:r w:rsidRPr="00491A3F">
        <w:rPr>
          <w:rFonts w:cs="Traditional Arabic"/>
          <w:sz w:val="28"/>
          <w:szCs w:val="28"/>
          <w:rtl/>
        </w:rPr>
        <w:t>يل القاضي (ص 41) ح 98 وقال الألباني: إسناده موقوف صحيح وهو في الموطأ</w:t>
      </w:r>
      <w:r w:rsidRPr="00491A3F">
        <w:rPr>
          <w:rFonts w:cs="Traditional Arabic" w:hint="cs"/>
          <w:sz w:val="28"/>
          <w:szCs w:val="28"/>
          <w:rtl/>
        </w:rPr>
        <w:t xml:space="preserve"> </w:t>
      </w:r>
      <w:r w:rsidRPr="00491A3F">
        <w:rPr>
          <w:rFonts w:cs="Traditional Arabic"/>
          <w:sz w:val="28"/>
          <w:szCs w:val="28"/>
          <w:rtl/>
        </w:rPr>
        <w:t>ح 397 برواية يح</w:t>
      </w:r>
      <w:r w:rsidRPr="00491A3F">
        <w:rPr>
          <w:rFonts w:cs="Traditional Arabic" w:hint="cs"/>
          <w:sz w:val="28"/>
          <w:szCs w:val="28"/>
          <w:rtl/>
        </w:rPr>
        <w:t>يى</w:t>
      </w:r>
      <w:r w:rsidRPr="00491A3F">
        <w:rPr>
          <w:rFonts w:cs="Traditional Arabic"/>
          <w:sz w:val="28"/>
          <w:szCs w:val="28"/>
          <w:rtl/>
        </w:rPr>
        <w:t xml:space="preserve"> بن يحيى الليثي بهذا اللفظ، ومن طريقه رواه البيهقي (5/ 245). </w:t>
      </w:r>
    </w:p>
  </w:footnote>
  <w:footnote w:id="2349">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ا</w:t>
      </w:r>
      <w:r w:rsidRPr="00491A3F">
        <w:rPr>
          <w:rFonts w:cs="Traditional Arabic"/>
          <w:sz w:val="28"/>
          <w:szCs w:val="28"/>
          <w:rtl/>
        </w:rPr>
        <w:t>لمصنف (3/ 341).</w:t>
      </w:r>
    </w:p>
  </w:footnote>
  <w:footnote w:id="2350">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عبد الرزاق بن همام بن نافع الحميري، مولاهم، أبو بكر الصنعاني ثقة، حافظ، مصنف شهير مات سنة إحدى عشر وما</w:t>
      </w:r>
      <w:r w:rsidRPr="00491A3F">
        <w:rPr>
          <w:rFonts w:cs="Traditional Arabic" w:hint="cs"/>
          <w:sz w:val="28"/>
          <w:szCs w:val="28"/>
          <w:rtl/>
        </w:rPr>
        <w:t>ئت</w:t>
      </w:r>
      <w:r w:rsidRPr="00491A3F">
        <w:rPr>
          <w:rFonts w:cs="Traditional Arabic"/>
          <w:sz w:val="28"/>
          <w:szCs w:val="28"/>
          <w:rtl/>
        </w:rPr>
        <w:t xml:space="preserve">ين. تهذيب التهذيب (6/ </w:t>
      </w:r>
      <w:r w:rsidRPr="00491A3F">
        <w:rPr>
          <w:rFonts w:cs="Traditional Arabic" w:hint="cs"/>
          <w:sz w:val="28"/>
          <w:szCs w:val="28"/>
          <w:rtl/>
        </w:rPr>
        <w:t>310-315</w:t>
      </w:r>
      <w:r w:rsidRPr="00491A3F">
        <w:rPr>
          <w:rFonts w:cs="Traditional Arabic"/>
          <w:sz w:val="28"/>
          <w:szCs w:val="28"/>
          <w:rtl/>
        </w:rPr>
        <w:t>).</w:t>
      </w:r>
    </w:p>
  </w:footnote>
  <w:footnote w:id="2351">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معم</w:t>
      </w:r>
      <w:r w:rsidRPr="00491A3F">
        <w:rPr>
          <w:rFonts w:cs="Traditional Arabic"/>
          <w:sz w:val="28"/>
          <w:szCs w:val="28"/>
          <w:rtl/>
        </w:rPr>
        <w:t xml:space="preserve">ر بن راشد الأزدي الحداني مولاهم، البصري، نزيل </w:t>
      </w:r>
      <w:r w:rsidRPr="00491A3F">
        <w:rPr>
          <w:rFonts w:cs="Traditional Arabic" w:hint="cs"/>
          <w:sz w:val="28"/>
          <w:szCs w:val="28"/>
          <w:rtl/>
        </w:rPr>
        <w:t>ال</w:t>
      </w:r>
      <w:r w:rsidRPr="00491A3F">
        <w:rPr>
          <w:rFonts w:cs="Traditional Arabic"/>
          <w:sz w:val="28"/>
          <w:szCs w:val="28"/>
          <w:rtl/>
        </w:rPr>
        <w:t xml:space="preserve">يمن ثقة، ثبت فاضل، أخرج له الجماعة، مات سنة أربع وخمسين ومائة. تهذيب التهذيب (1/ </w:t>
      </w:r>
      <w:r w:rsidRPr="00491A3F">
        <w:rPr>
          <w:rFonts w:cs="Traditional Arabic" w:hint="cs"/>
          <w:sz w:val="28"/>
          <w:szCs w:val="28"/>
          <w:rtl/>
        </w:rPr>
        <w:t>243-246</w:t>
      </w:r>
      <w:r w:rsidRPr="00491A3F">
        <w:rPr>
          <w:rFonts w:cs="Traditional Arabic"/>
          <w:sz w:val="28"/>
          <w:szCs w:val="28"/>
          <w:rtl/>
        </w:rPr>
        <w:t>).</w:t>
      </w:r>
    </w:p>
  </w:footnote>
  <w:footnote w:id="2352">
    <w:p w:rsidR="00B75D26" w:rsidRPr="00491A3F" w:rsidRDefault="00B75D26" w:rsidP="009110F9">
      <w:pPr>
        <w:pStyle w:val="a5"/>
        <w:rPr>
          <w:rFonts w:cs="Traditional Arabic"/>
          <w:sz w:val="28"/>
          <w:szCs w:val="28"/>
          <w:rtl/>
        </w:rPr>
      </w:pPr>
      <w:r w:rsidRPr="00125536">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هو: أبو بكر أيوب بن أبي تميمة السختيانى بفتح السين-نسبة إلى عمل السختيان وبيعه-وهي الجلود الضأنية-قال ابن سعد: "كان أيوب ث</w:t>
      </w:r>
      <w:r w:rsidRPr="00491A3F">
        <w:rPr>
          <w:rFonts w:cs="Traditional Arabic" w:hint="cs"/>
          <w:sz w:val="28"/>
          <w:szCs w:val="28"/>
          <w:rtl/>
        </w:rPr>
        <w:t>ق</w:t>
      </w:r>
      <w:r w:rsidRPr="00491A3F">
        <w:rPr>
          <w:rFonts w:cs="Traditional Arabic"/>
          <w:sz w:val="28"/>
          <w:szCs w:val="28"/>
          <w:rtl/>
        </w:rPr>
        <w:t>ة ثبت</w:t>
      </w:r>
      <w:r w:rsidRPr="00491A3F">
        <w:rPr>
          <w:rFonts w:cs="Traditional Arabic" w:hint="cs"/>
          <w:sz w:val="28"/>
          <w:szCs w:val="28"/>
          <w:rtl/>
        </w:rPr>
        <w:t>ً</w:t>
      </w:r>
      <w:r w:rsidRPr="00491A3F">
        <w:rPr>
          <w:rFonts w:cs="Traditional Arabic"/>
          <w:sz w:val="28"/>
          <w:szCs w:val="28"/>
          <w:rtl/>
        </w:rPr>
        <w:t>ا في الحديث جامع</w:t>
      </w:r>
      <w:r w:rsidRPr="00491A3F">
        <w:rPr>
          <w:rFonts w:cs="Traditional Arabic" w:hint="cs"/>
          <w:sz w:val="28"/>
          <w:szCs w:val="28"/>
          <w:rtl/>
        </w:rPr>
        <w:t>ً</w:t>
      </w:r>
      <w:r w:rsidRPr="00491A3F">
        <w:rPr>
          <w:rFonts w:cs="Traditional Arabic"/>
          <w:sz w:val="28"/>
          <w:szCs w:val="28"/>
          <w:rtl/>
        </w:rPr>
        <w:t>ا عدل</w:t>
      </w:r>
      <w:r w:rsidRPr="00491A3F">
        <w:rPr>
          <w:rFonts w:cs="Traditional Arabic" w:hint="cs"/>
          <w:sz w:val="28"/>
          <w:szCs w:val="28"/>
          <w:rtl/>
        </w:rPr>
        <w:t>ً</w:t>
      </w:r>
      <w:r w:rsidRPr="00491A3F">
        <w:rPr>
          <w:rFonts w:cs="Traditional Arabic"/>
          <w:sz w:val="28"/>
          <w:szCs w:val="28"/>
          <w:rtl/>
        </w:rPr>
        <w:t>ا ورع</w:t>
      </w:r>
      <w:r w:rsidRPr="00491A3F">
        <w:rPr>
          <w:rFonts w:cs="Traditional Arabic" w:hint="cs"/>
          <w:sz w:val="28"/>
          <w:szCs w:val="28"/>
          <w:rtl/>
        </w:rPr>
        <w:t>ً</w:t>
      </w:r>
      <w:r w:rsidRPr="00491A3F">
        <w:rPr>
          <w:rFonts w:cs="Traditional Arabic"/>
          <w:sz w:val="28"/>
          <w:szCs w:val="28"/>
          <w:rtl/>
        </w:rPr>
        <w:t>ا كثير العلم حجة"، توفي سنة 131 هـ. انظر: الطبقات (7/ 246)، واللباب (2/ 108).</w:t>
      </w:r>
    </w:p>
  </w:footnote>
  <w:footnote w:id="2353">
    <w:p w:rsidR="00B75D26" w:rsidRPr="00491A3F" w:rsidRDefault="00B75D26" w:rsidP="00353444">
      <w:pPr>
        <w:pStyle w:val="a5"/>
        <w:rPr>
          <w:rFonts w:cs="Traditional Arabic"/>
          <w:sz w:val="28"/>
          <w:szCs w:val="28"/>
          <w:rtl/>
        </w:rPr>
      </w:pPr>
      <w:r w:rsidRPr="00125536">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هو نافع مولى ابن عمر وقد تقدم ترجمته.</w:t>
      </w:r>
    </w:p>
  </w:footnote>
  <w:footnote w:id="2354">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مجموع الفتاوى (27/ 414).</w:t>
      </w:r>
    </w:p>
  </w:footnote>
  <w:footnote w:id="2355">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عبد الله بن محمد بن ابراهيم بن أبي شيبة، أب</w:t>
      </w:r>
      <w:r w:rsidRPr="00491A3F">
        <w:rPr>
          <w:rFonts w:cs="Traditional Arabic" w:hint="cs"/>
          <w:sz w:val="28"/>
          <w:szCs w:val="28"/>
          <w:rtl/>
        </w:rPr>
        <w:t>و</w:t>
      </w:r>
      <w:r w:rsidRPr="00491A3F">
        <w:rPr>
          <w:rFonts w:cs="Traditional Arabic"/>
          <w:sz w:val="28"/>
          <w:szCs w:val="28"/>
          <w:rtl/>
        </w:rPr>
        <w:t xml:space="preserve"> بكر، الك</w:t>
      </w:r>
      <w:r w:rsidRPr="00491A3F">
        <w:rPr>
          <w:rFonts w:cs="Traditional Arabic" w:hint="cs"/>
          <w:sz w:val="28"/>
          <w:szCs w:val="28"/>
          <w:rtl/>
        </w:rPr>
        <w:t>و</w:t>
      </w:r>
      <w:r w:rsidRPr="00491A3F">
        <w:rPr>
          <w:rFonts w:cs="Traditional Arabic"/>
          <w:sz w:val="28"/>
          <w:szCs w:val="28"/>
          <w:rtl/>
        </w:rPr>
        <w:t>في، ث</w:t>
      </w:r>
      <w:r w:rsidRPr="00491A3F">
        <w:rPr>
          <w:rFonts w:cs="Traditional Arabic" w:hint="cs"/>
          <w:sz w:val="28"/>
          <w:szCs w:val="28"/>
          <w:rtl/>
        </w:rPr>
        <w:t>ق</w:t>
      </w:r>
      <w:r w:rsidRPr="00491A3F">
        <w:rPr>
          <w:rFonts w:cs="Traditional Arabic"/>
          <w:sz w:val="28"/>
          <w:szCs w:val="28"/>
          <w:rtl/>
        </w:rPr>
        <w:t>ة حافظ صاحب تصا</w:t>
      </w:r>
      <w:r w:rsidRPr="00491A3F">
        <w:rPr>
          <w:rFonts w:cs="Traditional Arabic" w:hint="cs"/>
          <w:sz w:val="28"/>
          <w:szCs w:val="28"/>
          <w:rtl/>
        </w:rPr>
        <w:t>ني</w:t>
      </w:r>
      <w:r w:rsidRPr="00491A3F">
        <w:rPr>
          <w:rFonts w:cs="Traditional Arabic"/>
          <w:sz w:val="28"/>
          <w:szCs w:val="28"/>
          <w:rtl/>
        </w:rPr>
        <w:t>ف، ومن أشهر كتبه المصنفة، ت</w:t>
      </w:r>
      <w:r w:rsidRPr="00491A3F">
        <w:rPr>
          <w:rFonts w:cs="Traditional Arabic" w:hint="cs"/>
          <w:sz w:val="28"/>
          <w:szCs w:val="28"/>
          <w:rtl/>
        </w:rPr>
        <w:t>و</w:t>
      </w:r>
      <w:r w:rsidRPr="00491A3F">
        <w:rPr>
          <w:rFonts w:cs="Traditional Arabic"/>
          <w:sz w:val="28"/>
          <w:szCs w:val="28"/>
          <w:rtl/>
        </w:rPr>
        <w:t>ف</w:t>
      </w:r>
      <w:r w:rsidRPr="00491A3F">
        <w:rPr>
          <w:rFonts w:cs="Traditional Arabic" w:hint="cs"/>
          <w:sz w:val="28"/>
          <w:szCs w:val="28"/>
          <w:rtl/>
        </w:rPr>
        <w:t>ى</w:t>
      </w:r>
      <w:r w:rsidRPr="00491A3F">
        <w:rPr>
          <w:rFonts w:cs="Traditional Arabic"/>
          <w:sz w:val="28"/>
          <w:szCs w:val="28"/>
          <w:rtl/>
        </w:rPr>
        <w:t xml:space="preserve"> سنة 235 </w:t>
      </w:r>
      <w:r w:rsidRPr="00491A3F">
        <w:rPr>
          <w:rFonts w:cs="Traditional Arabic" w:hint="cs"/>
          <w:sz w:val="28"/>
          <w:szCs w:val="28"/>
          <w:rtl/>
        </w:rPr>
        <w:t>هـ</w:t>
      </w:r>
      <w:r w:rsidRPr="00491A3F">
        <w:rPr>
          <w:rFonts w:cs="Traditional Arabic"/>
          <w:sz w:val="28"/>
          <w:szCs w:val="28"/>
          <w:rtl/>
        </w:rPr>
        <w:t xml:space="preserve">. تهذيب التهذيب (6/ </w:t>
      </w:r>
      <w:r w:rsidRPr="00491A3F">
        <w:rPr>
          <w:rFonts w:cs="Traditional Arabic" w:hint="cs"/>
          <w:sz w:val="28"/>
          <w:szCs w:val="28"/>
          <w:rtl/>
        </w:rPr>
        <w:t>2-4</w:t>
      </w:r>
      <w:r w:rsidRPr="00491A3F">
        <w:rPr>
          <w:rFonts w:cs="Traditional Arabic"/>
          <w:sz w:val="28"/>
          <w:szCs w:val="28"/>
          <w:rtl/>
        </w:rPr>
        <w:t>).</w:t>
      </w:r>
    </w:p>
  </w:footnote>
  <w:footnote w:id="2356">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(3/ 341).</w:t>
      </w:r>
    </w:p>
  </w:footnote>
  <w:footnote w:id="2357">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خالد بن الحارث بن عبيد الهجيمي، أب</w:t>
      </w:r>
      <w:r w:rsidRPr="00491A3F">
        <w:rPr>
          <w:rFonts w:cs="Traditional Arabic" w:hint="cs"/>
          <w:sz w:val="28"/>
          <w:szCs w:val="28"/>
          <w:rtl/>
        </w:rPr>
        <w:t>و</w:t>
      </w:r>
      <w:r w:rsidRPr="00491A3F">
        <w:rPr>
          <w:rFonts w:cs="Traditional Arabic"/>
          <w:sz w:val="28"/>
          <w:szCs w:val="28"/>
          <w:rtl/>
        </w:rPr>
        <w:t xml:space="preserve"> عثمان البصري، ثقة </w:t>
      </w:r>
      <w:r w:rsidRPr="00491A3F">
        <w:rPr>
          <w:rFonts w:cs="Traditional Arabic" w:hint="cs"/>
          <w:sz w:val="28"/>
          <w:szCs w:val="28"/>
          <w:rtl/>
        </w:rPr>
        <w:t>ث</w:t>
      </w:r>
      <w:r w:rsidRPr="00491A3F">
        <w:rPr>
          <w:rFonts w:cs="Traditional Arabic"/>
          <w:sz w:val="28"/>
          <w:szCs w:val="28"/>
          <w:rtl/>
        </w:rPr>
        <w:t xml:space="preserve">بت، من الثامنة، مات سنة ست وثمانين ومائة. تهذيب التهذيب (3/ </w:t>
      </w:r>
      <w:r w:rsidRPr="00491A3F">
        <w:rPr>
          <w:rFonts w:cs="Traditional Arabic" w:hint="cs"/>
          <w:sz w:val="28"/>
          <w:szCs w:val="28"/>
          <w:rtl/>
        </w:rPr>
        <w:t>83-84</w:t>
      </w:r>
      <w:r w:rsidRPr="00491A3F">
        <w:rPr>
          <w:rFonts w:cs="Traditional Arabic"/>
          <w:sz w:val="28"/>
          <w:szCs w:val="28"/>
          <w:rtl/>
        </w:rPr>
        <w:t>).</w:t>
      </w:r>
    </w:p>
  </w:footnote>
  <w:footnote w:id="2358">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هشام بن عروة بن ا</w:t>
      </w:r>
      <w:r w:rsidRPr="00491A3F">
        <w:rPr>
          <w:rFonts w:cs="Traditional Arabic" w:hint="cs"/>
          <w:sz w:val="28"/>
          <w:szCs w:val="28"/>
          <w:rtl/>
        </w:rPr>
        <w:t>لزبير</w:t>
      </w:r>
      <w:r w:rsidRPr="00491A3F">
        <w:rPr>
          <w:rFonts w:cs="Traditional Arabic"/>
          <w:sz w:val="28"/>
          <w:szCs w:val="28"/>
          <w:rtl/>
        </w:rPr>
        <w:t xml:space="preserve"> بن العوام الأسدي، ثقة، فقيه ربما دلس من الخامسة، مات سنة خمس أو ست وأربعين ومائة. تهذيب التهذيب </w:t>
      </w:r>
      <w:r w:rsidRPr="00491A3F">
        <w:rPr>
          <w:rFonts w:cs="Traditional Arabic" w:hint="cs"/>
          <w:sz w:val="28"/>
          <w:szCs w:val="28"/>
          <w:rtl/>
        </w:rPr>
        <w:t>(11/48-51)</w:t>
      </w:r>
    </w:p>
  </w:footnote>
  <w:footnote w:id="2359">
    <w:p w:rsidR="00B75D26" w:rsidRPr="00491A3F" w:rsidRDefault="00B75D26" w:rsidP="00353444">
      <w:pPr>
        <w:pStyle w:val="a5"/>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هو عروة بن الز</w:t>
      </w:r>
      <w:r w:rsidRPr="00491A3F">
        <w:rPr>
          <w:rFonts w:cs="Traditional Arabic" w:hint="cs"/>
          <w:sz w:val="28"/>
          <w:szCs w:val="28"/>
          <w:rtl/>
        </w:rPr>
        <w:t>بي</w:t>
      </w:r>
      <w:r w:rsidRPr="00491A3F">
        <w:rPr>
          <w:rFonts w:cs="Traditional Arabic"/>
          <w:sz w:val="28"/>
          <w:szCs w:val="28"/>
          <w:rtl/>
        </w:rPr>
        <w:t>ر وقد تقدم ترجمته ص 528.</w:t>
      </w:r>
    </w:p>
  </w:footnote>
  <w:footnote w:id="2360">
    <w:p w:rsidR="00B75D26" w:rsidRPr="00491A3F" w:rsidRDefault="00B75D26" w:rsidP="00A32D4F">
      <w:pPr>
        <w:jc w:val="lowKashida"/>
        <w:rPr>
          <w:rFonts w:cs="Traditional Arabic"/>
          <w:sz w:val="28"/>
          <w:szCs w:val="28"/>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الرد على الأخنائي (ص 268). وقال شيخ الإسلام بعد إ</w:t>
      </w:r>
      <w:r w:rsidRPr="00491A3F">
        <w:rPr>
          <w:rFonts w:cs="Traditional Arabic" w:hint="cs"/>
          <w:sz w:val="28"/>
          <w:szCs w:val="28"/>
          <w:rtl/>
        </w:rPr>
        <w:t>ير</w:t>
      </w:r>
      <w:r w:rsidRPr="00491A3F">
        <w:rPr>
          <w:rFonts w:cs="Traditional Arabic"/>
          <w:sz w:val="28"/>
          <w:szCs w:val="28"/>
          <w:rtl/>
        </w:rPr>
        <w:t xml:space="preserve">اده لهذا الأثر وعزوه </w:t>
      </w:r>
      <w:r w:rsidRPr="00491A3F">
        <w:rPr>
          <w:rFonts w:cs="Traditional Arabic" w:hint="cs"/>
          <w:sz w:val="28"/>
          <w:szCs w:val="28"/>
          <w:rtl/>
        </w:rPr>
        <w:t>إ</w:t>
      </w:r>
      <w:r w:rsidRPr="00491A3F">
        <w:rPr>
          <w:rFonts w:cs="Traditional Arabic"/>
          <w:sz w:val="28"/>
          <w:szCs w:val="28"/>
          <w:rtl/>
        </w:rPr>
        <w:t>لى أبي الحسن عل</w:t>
      </w:r>
      <w:r w:rsidRPr="00491A3F">
        <w:rPr>
          <w:rFonts w:cs="Traditional Arabic" w:hint="cs"/>
          <w:sz w:val="28"/>
          <w:szCs w:val="28"/>
          <w:rtl/>
        </w:rPr>
        <w:t>ي</w:t>
      </w:r>
      <w:r w:rsidRPr="00491A3F">
        <w:rPr>
          <w:rFonts w:cs="Traditional Arabic"/>
          <w:sz w:val="28"/>
          <w:szCs w:val="28"/>
          <w:rtl/>
        </w:rPr>
        <w:t xml:space="preserve"> بن عمر القزويني في أم</w:t>
      </w:r>
      <w:r w:rsidRPr="00491A3F">
        <w:rPr>
          <w:rFonts w:cs="Traditional Arabic" w:hint="cs"/>
          <w:sz w:val="28"/>
          <w:szCs w:val="28"/>
          <w:rtl/>
        </w:rPr>
        <w:t>ا</w:t>
      </w:r>
      <w:r w:rsidRPr="00491A3F">
        <w:rPr>
          <w:rFonts w:cs="Traditional Arabic"/>
          <w:sz w:val="28"/>
          <w:szCs w:val="28"/>
          <w:rtl/>
        </w:rPr>
        <w:t xml:space="preserve">ليه ما نصه: </w:t>
      </w:r>
      <w:r w:rsidRPr="00491A3F">
        <w:rPr>
          <w:rFonts w:cs="Traditional Arabic" w:hint="cs"/>
          <w:sz w:val="28"/>
          <w:szCs w:val="28"/>
          <w:rtl/>
        </w:rPr>
        <w:t>"</w:t>
      </w:r>
      <w:r w:rsidRPr="00491A3F">
        <w:rPr>
          <w:rFonts w:cs="Traditional Arabic"/>
          <w:sz w:val="28"/>
          <w:szCs w:val="28"/>
          <w:rtl/>
        </w:rPr>
        <w:t>ون</w:t>
      </w:r>
      <w:r w:rsidRPr="00491A3F">
        <w:rPr>
          <w:rFonts w:cs="Traditional Arabic" w:hint="cs"/>
          <w:sz w:val="28"/>
          <w:szCs w:val="28"/>
          <w:rtl/>
        </w:rPr>
        <w:t>و</w:t>
      </w:r>
      <w:r w:rsidRPr="00491A3F">
        <w:rPr>
          <w:rFonts w:cs="Traditional Arabic"/>
          <w:sz w:val="28"/>
          <w:szCs w:val="28"/>
          <w:rtl/>
        </w:rPr>
        <w:t>ح بن يزيد بن سيار المؤدب هذا الراوي عن ابراهيم ابن سعد هو ثقة معروف بصحبة ابراهيم وله اخ</w:t>
      </w:r>
      <w:r w:rsidRPr="00491A3F">
        <w:rPr>
          <w:rFonts w:cs="Traditional Arabic" w:hint="cs"/>
          <w:sz w:val="28"/>
          <w:szCs w:val="28"/>
          <w:rtl/>
        </w:rPr>
        <w:t>ت</w:t>
      </w:r>
      <w:r w:rsidRPr="00491A3F">
        <w:rPr>
          <w:rFonts w:cs="Traditional Arabic"/>
          <w:sz w:val="28"/>
          <w:szCs w:val="28"/>
          <w:rtl/>
        </w:rPr>
        <w:t>صاص به روى عنه أحمد بن حنبل وأب</w:t>
      </w:r>
      <w:r w:rsidRPr="00491A3F">
        <w:rPr>
          <w:rFonts w:cs="Traditional Arabic" w:hint="cs"/>
          <w:sz w:val="28"/>
          <w:szCs w:val="28"/>
          <w:rtl/>
        </w:rPr>
        <w:t>و</w:t>
      </w:r>
      <w:r w:rsidRPr="00491A3F">
        <w:rPr>
          <w:rFonts w:cs="Traditional Arabic"/>
          <w:sz w:val="28"/>
          <w:szCs w:val="28"/>
          <w:rtl/>
        </w:rPr>
        <w:t xml:space="preserve"> داود وغيرهما قال أبو بكر الأثرم: ذكر لي أبو عبد الله نوح بن يزيد المؤدب فقال هذا شيخ كبير أخرج أبي كتاب </w:t>
      </w:r>
      <w:r w:rsidRPr="00491A3F">
        <w:rPr>
          <w:rFonts w:cs="Traditional Arabic" w:hint="cs"/>
          <w:sz w:val="28"/>
          <w:szCs w:val="28"/>
          <w:rtl/>
        </w:rPr>
        <w:t>إ</w:t>
      </w:r>
      <w:r w:rsidRPr="00491A3F">
        <w:rPr>
          <w:rFonts w:cs="Traditional Arabic"/>
          <w:sz w:val="28"/>
          <w:szCs w:val="28"/>
          <w:rtl/>
        </w:rPr>
        <w:t>براهيم بن سعد فرأيت فيه ألفا</w:t>
      </w:r>
      <w:r w:rsidRPr="00491A3F">
        <w:rPr>
          <w:rFonts w:cs="Traditional Arabic" w:hint="cs"/>
          <w:sz w:val="28"/>
          <w:szCs w:val="28"/>
          <w:rtl/>
        </w:rPr>
        <w:t>ظ</w:t>
      </w:r>
      <w:r w:rsidRPr="00491A3F">
        <w:rPr>
          <w:rFonts w:cs="Traditional Arabic"/>
          <w:sz w:val="28"/>
          <w:szCs w:val="28"/>
          <w:rtl/>
        </w:rPr>
        <w:t xml:space="preserve">ا وقال محمد بن المثنى: سألت أحمد بن حنبل عنه فقال: اكتب عنه فإنه ثقة حج مع </w:t>
      </w:r>
      <w:r w:rsidRPr="00491A3F">
        <w:rPr>
          <w:rFonts w:cs="Traditional Arabic" w:hint="cs"/>
          <w:sz w:val="28"/>
          <w:szCs w:val="28"/>
          <w:rtl/>
        </w:rPr>
        <w:t>إ</w:t>
      </w:r>
      <w:r w:rsidRPr="00491A3F">
        <w:rPr>
          <w:rFonts w:cs="Traditional Arabic"/>
          <w:sz w:val="28"/>
          <w:szCs w:val="28"/>
          <w:rtl/>
        </w:rPr>
        <w:t xml:space="preserve">براهيم بن سعد وكان يؤدب ولده. وذكره ابن حبان في الثقات. وأما </w:t>
      </w:r>
      <w:r w:rsidRPr="00491A3F">
        <w:rPr>
          <w:rFonts w:cs="Traditional Arabic" w:hint="cs"/>
          <w:sz w:val="28"/>
          <w:szCs w:val="28"/>
          <w:rtl/>
        </w:rPr>
        <w:t>إبر</w:t>
      </w:r>
      <w:r w:rsidRPr="00491A3F">
        <w:rPr>
          <w:rFonts w:cs="Traditional Arabic"/>
          <w:sz w:val="28"/>
          <w:szCs w:val="28"/>
          <w:rtl/>
        </w:rPr>
        <w:t>اهيم بن سعد فهو من أك</w:t>
      </w:r>
      <w:r w:rsidRPr="00491A3F">
        <w:rPr>
          <w:rFonts w:cs="Traditional Arabic" w:hint="cs"/>
          <w:sz w:val="28"/>
          <w:szCs w:val="28"/>
          <w:rtl/>
        </w:rPr>
        <w:t>ابر</w:t>
      </w:r>
      <w:r w:rsidRPr="00491A3F">
        <w:rPr>
          <w:rFonts w:cs="Traditional Arabic"/>
          <w:sz w:val="28"/>
          <w:szCs w:val="28"/>
          <w:rtl/>
        </w:rPr>
        <w:t xml:space="preserve"> علماء المدينة وأكثرهم عل</w:t>
      </w:r>
      <w:r w:rsidRPr="00491A3F">
        <w:rPr>
          <w:rFonts w:cs="Traditional Arabic" w:hint="cs"/>
          <w:sz w:val="28"/>
          <w:szCs w:val="28"/>
          <w:rtl/>
        </w:rPr>
        <w:t>م</w:t>
      </w:r>
      <w:r w:rsidRPr="00491A3F">
        <w:rPr>
          <w:rFonts w:cs="Traditional Arabic"/>
          <w:sz w:val="28"/>
          <w:szCs w:val="28"/>
          <w:rtl/>
        </w:rPr>
        <w:t>ا وأوثقهم وكان قد</w:t>
      </w:r>
      <w:r w:rsidRPr="00491A3F">
        <w:rPr>
          <w:rFonts w:cs="Traditional Arabic" w:hint="cs"/>
          <w:sz w:val="28"/>
          <w:szCs w:val="28"/>
          <w:rtl/>
        </w:rPr>
        <w:t xml:space="preserve"> خر</w:t>
      </w:r>
      <w:r w:rsidRPr="00491A3F">
        <w:rPr>
          <w:rFonts w:cs="Traditional Arabic"/>
          <w:sz w:val="28"/>
          <w:szCs w:val="28"/>
          <w:rtl/>
        </w:rPr>
        <w:t>ج الى بغداد روى عنه الناس: أحمد بن حنبل وطبق</w:t>
      </w:r>
      <w:r w:rsidRPr="00491A3F">
        <w:rPr>
          <w:rFonts w:cs="Traditional Arabic" w:hint="cs"/>
          <w:sz w:val="28"/>
          <w:szCs w:val="28"/>
          <w:rtl/>
        </w:rPr>
        <w:t>ت</w:t>
      </w:r>
      <w:r w:rsidRPr="00491A3F">
        <w:rPr>
          <w:rFonts w:cs="Traditional Arabic"/>
          <w:sz w:val="28"/>
          <w:szCs w:val="28"/>
          <w:rtl/>
        </w:rPr>
        <w:t>ه، ومن سعة علمه روى عنه الليث بن سعد وه</w:t>
      </w:r>
      <w:r w:rsidRPr="00491A3F">
        <w:rPr>
          <w:rFonts w:cs="Traditional Arabic" w:hint="cs"/>
          <w:sz w:val="28"/>
          <w:szCs w:val="28"/>
          <w:rtl/>
        </w:rPr>
        <w:t>و</w:t>
      </w:r>
      <w:r w:rsidRPr="00491A3F">
        <w:rPr>
          <w:rFonts w:cs="Traditional Arabic"/>
          <w:sz w:val="28"/>
          <w:szCs w:val="28"/>
          <w:rtl/>
        </w:rPr>
        <w:t xml:space="preserve"> أقدم وأجل منه. وأما أبوه سعد بن </w:t>
      </w:r>
      <w:r w:rsidRPr="00491A3F">
        <w:rPr>
          <w:rFonts w:cs="Traditional Arabic" w:hint="cs"/>
          <w:sz w:val="28"/>
          <w:szCs w:val="28"/>
          <w:rtl/>
        </w:rPr>
        <w:t>إ</w:t>
      </w:r>
      <w:r w:rsidRPr="00491A3F">
        <w:rPr>
          <w:rFonts w:cs="Traditional Arabic"/>
          <w:sz w:val="28"/>
          <w:szCs w:val="28"/>
          <w:rtl/>
        </w:rPr>
        <w:t>براهيم بن عبد الرحمن بن عوف الزهري ال</w:t>
      </w:r>
      <w:r w:rsidRPr="00491A3F">
        <w:rPr>
          <w:rFonts w:cs="Traditional Arabic" w:hint="cs"/>
          <w:sz w:val="28"/>
          <w:szCs w:val="28"/>
          <w:rtl/>
        </w:rPr>
        <w:t>ذ</w:t>
      </w:r>
      <w:r w:rsidRPr="00491A3F">
        <w:rPr>
          <w:rFonts w:cs="Traditional Arabic"/>
          <w:sz w:val="28"/>
          <w:szCs w:val="28"/>
          <w:rtl/>
        </w:rPr>
        <w:t xml:space="preserve">ي ذكر عنه ابنه </w:t>
      </w:r>
      <w:r w:rsidRPr="00491A3F">
        <w:rPr>
          <w:rFonts w:cs="Traditional Arabic" w:hint="cs"/>
          <w:sz w:val="28"/>
          <w:szCs w:val="28"/>
          <w:rtl/>
        </w:rPr>
        <w:t>إبر</w:t>
      </w:r>
      <w:r w:rsidRPr="00491A3F">
        <w:rPr>
          <w:rFonts w:cs="Traditional Arabic"/>
          <w:sz w:val="28"/>
          <w:szCs w:val="28"/>
          <w:rtl/>
        </w:rPr>
        <w:t>اهيم</w:t>
      </w:r>
      <w:r w:rsidRPr="00491A3F">
        <w:rPr>
          <w:rFonts w:cs="Traditional Arabic" w:hint="cs"/>
          <w:sz w:val="28"/>
          <w:szCs w:val="28"/>
          <w:rtl/>
        </w:rPr>
        <w:t xml:space="preserve"> </w:t>
      </w:r>
      <w:r w:rsidRPr="00491A3F">
        <w:rPr>
          <w:rFonts w:cs="Traditional Arabic"/>
          <w:sz w:val="28"/>
          <w:szCs w:val="28"/>
          <w:rtl/>
        </w:rPr>
        <w:t xml:space="preserve">أنه قال: ما رأيت أبي قط أتى قبر النبي </w:t>
      </w:r>
      <w:r w:rsidRPr="00491A3F">
        <w:rPr>
          <w:rFonts w:cs="Traditional Arabic" w:hint="cs"/>
          <w:sz w:val="28"/>
          <w:szCs w:val="28"/>
          <w:rtl/>
        </w:rPr>
        <w:t>صلى الله عليه وسلم</w:t>
      </w:r>
      <w:r w:rsidRPr="00491A3F">
        <w:rPr>
          <w:rFonts w:cs="Traditional Arabic"/>
          <w:sz w:val="28"/>
          <w:szCs w:val="28"/>
          <w:rtl/>
        </w:rPr>
        <w:t xml:space="preserve"> وكان يكره إتيانه وهو من أفضل أهل المدينة في زمن التابعين ومن أصلحهم وأعبدهم، وكان قاضي المدينة في زمن التابعين في زمن القاسم بن محمد بن أبي بكر الصديق وأمثاله... توفي سنة ست وعشرين ومائة... وقد أدرك بالمدينة ج</w:t>
      </w:r>
      <w:r w:rsidRPr="00491A3F">
        <w:rPr>
          <w:rFonts w:cs="Traditional Arabic" w:hint="cs"/>
          <w:sz w:val="28"/>
          <w:szCs w:val="28"/>
          <w:rtl/>
        </w:rPr>
        <w:t>ابر</w:t>
      </w:r>
      <w:r w:rsidRPr="00491A3F">
        <w:rPr>
          <w:rFonts w:cs="Traditional Arabic"/>
          <w:sz w:val="28"/>
          <w:szCs w:val="28"/>
          <w:rtl/>
        </w:rPr>
        <w:t xml:space="preserve"> ابن عبد الله وسهل بن سعد الساعد</w:t>
      </w:r>
      <w:r w:rsidRPr="00491A3F">
        <w:rPr>
          <w:rFonts w:cs="Traditional Arabic" w:hint="cs"/>
          <w:sz w:val="28"/>
          <w:szCs w:val="28"/>
          <w:rtl/>
        </w:rPr>
        <w:t>ي</w:t>
      </w:r>
      <w:r w:rsidRPr="00491A3F">
        <w:rPr>
          <w:rFonts w:cs="Traditional Arabic"/>
          <w:sz w:val="28"/>
          <w:szCs w:val="28"/>
          <w:rtl/>
        </w:rPr>
        <w:t xml:space="preserve"> وغيرهما من الصحابة، ورأى كبار التابعين مثل سعيد بن المسيب وسائر الفقهاء السبعة، ومعلوم أنه لم يكن ليخال</w:t>
      </w:r>
      <w:r w:rsidRPr="00491A3F">
        <w:rPr>
          <w:rFonts w:cs="Traditional Arabic" w:hint="cs"/>
          <w:sz w:val="28"/>
          <w:szCs w:val="28"/>
          <w:rtl/>
        </w:rPr>
        <w:t>ف</w:t>
      </w:r>
      <w:r w:rsidRPr="00491A3F">
        <w:rPr>
          <w:rFonts w:cs="Traditional Arabic"/>
          <w:sz w:val="28"/>
          <w:szCs w:val="28"/>
          <w:rtl/>
        </w:rPr>
        <w:t xml:space="preserve">هم فيما اتفقوا عليه، بل قد يخالف ابن عمر، فإن ما نقله عنه ابنه يقتضي أنه كان </w:t>
      </w:r>
      <w:r w:rsidRPr="00491A3F">
        <w:rPr>
          <w:rFonts w:cs="Traditional Arabic" w:hint="cs"/>
          <w:sz w:val="28"/>
          <w:szCs w:val="28"/>
          <w:rtl/>
        </w:rPr>
        <w:t>صلى الله عليه وسلم</w:t>
      </w:r>
      <w:r w:rsidRPr="00491A3F">
        <w:rPr>
          <w:rFonts w:cs="Traditional Arabic"/>
          <w:sz w:val="28"/>
          <w:szCs w:val="28"/>
          <w:rtl/>
        </w:rPr>
        <w:t xml:space="preserve"> يأتيه لا عند</w:t>
      </w:r>
      <w:r w:rsidRPr="00491A3F">
        <w:rPr>
          <w:rFonts w:cs="Traditional Arabic" w:hint="cs"/>
          <w:sz w:val="28"/>
          <w:szCs w:val="28"/>
          <w:rtl/>
        </w:rPr>
        <w:t xml:space="preserve"> </w:t>
      </w:r>
      <w:r w:rsidRPr="00491A3F">
        <w:rPr>
          <w:rFonts w:cs="Traditional Arabic"/>
          <w:sz w:val="28"/>
          <w:szCs w:val="28"/>
          <w:rtl/>
        </w:rPr>
        <w:t>السف</w:t>
      </w:r>
      <w:r w:rsidRPr="00491A3F">
        <w:rPr>
          <w:rFonts w:cs="Traditional Arabic" w:hint="cs"/>
          <w:sz w:val="28"/>
          <w:szCs w:val="28"/>
          <w:rtl/>
        </w:rPr>
        <w:t>ر</w:t>
      </w:r>
      <w:r w:rsidRPr="00491A3F">
        <w:rPr>
          <w:rFonts w:cs="Traditional Arabic"/>
          <w:sz w:val="28"/>
          <w:szCs w:val="28"/>
          <w:rtl/>
        </w:rPr>
        <w:t xml:space="preserve"> ولا غيره بل يكره إتيانه مطلقا كما كان جمه</w:t>
      </w:r>
      <w:r w:rsidRPr="00491A3F">
        <w:rPr>
          <w:rFonts w:cs="Traditional Arabic" w:hint="cs"/>
          <w:sz w:val="28"/>
          <w:szCs w:val="28"/>
          <w:rtl/>
        </w:rPr>
        <w:t>و</w:t>
      </w:r>
      <w:r w:rsidRPr="00491A3F">
        <w:rPr>
          <w:rFonts w:cs="Traditional Arabic"/>
          <w:sz w:val="28"/>
          <w:szCs w:val="28"/>
          <w:rtl/>
        </w:rPr>
        <w:t xml:space="preserve">ر الصحابة على ذلك لما فهموا من نهيه </w:t>
      </w:r>
      <w:r w:rsidRPr="00491A3F">
        <w:rPr>
          <w:rFonts w:cs="Traditional Arabic" w:hint="cs"/>
          <w:sz w:val="28"/>
          <w:szCs w:val="28"/>
          <w:rtl/>
        </w:rPr>
        <w:t>صلى الله عليه وسلم</w:t>
      </w:r>
      <w:r w:rsidRPr="00491A3F">
        <w:rPr>
          <w:rFonts w:cs="Traditional Arabic"/>
          <w:sz w:val="28"/>
          <w:szCs w:val="28"/>
          <w:rtl/>
        </w:rPr>
        <w:t xml:space="preserve"> عن ذلك وأنه أمر بالصلاة والسلام عليه</w:t>
      </w:r>
      <w:r w:rsidRPr="00491A3F">
        <w:rPr>
          <w:rFonts w:cs="Traditional Arabic" w:hint="cs"/>
          <w:sz w:val="28"/>
          <w:szCs w:val="28"/>
          <w:rtl/>
        </w:rPr>
        <w:t xml:space="preserve"> </w:t>
      </w:r>
      <w:r w:rsidRPr="00491A3F">
        <w:rPr>
          <w:rFonts w:cs="Traditional Arabic"/>
          <w:sz w:val="28"/>
          <w:szCs w:val="28"/>
          <w:rtl/>
        </w:rPr>
        <w:t xml:space="preserve">في كل زمان ومكان... مع أن سعد بن </w:t>
      </w:r>
      <w:r w:rsidRPr="00491A3F">
        <w:rPr>
          <w:rFonts w:cs="Traditional Arabic" w:hint="cs"/>
          <w:sz w:val="28"/>
          <w:szCs w:val="28"/>
          <w:rtl/>
        </w:rPr>
        <w:t>إ</w:t>
      </w:r>
      <w:r w:rsidRPr="00491A3F">
        <w:rPr>
          <w:rFonts w:cs="Traditional Arabic"/>
          <w:sz w:val="28"/>
          <w:szCs w:val="28"/>
          <w:rtl/>
        </w:rPr>
        <w:t>براهيم هذا في دينه وعبادته وصيامه وتلاوته للقرآن بحيث كان يختم باليوم والليلة كثي</w:t>
      </w:r>
      <w:r w:rsidRPr="00491A3F">
        <w:rPr>
          <w:rFonts w:cs="Traditional Arabic" w:hint="cs"/>
          <w:sz w:val="28"/>
          <w:szCs w:val="28"/>
          <w:rtl/>
        </w:rPr>
        <w:t>ر</w:t>
      </w:r>
      <w:r w:rsidRPr="00491A3F">
        <w:rPr>
          <w:rFonts w:cs="Traditional Arabic"/>
          <w:sz w:val="28"/>
          <w:szCs w:val="28"/>
          <w:rtl/>
        </w:rPr>
        <w:t>ا.</w:t>
      </w:r>
    </w:p>
    <w:p w:rsidR="00B75D26" w:rsidRPr="00491A3F" w:rsidRDefault="00B75D26" w:rsidP="00A32D4F">
      <w:pPr>
        <w:jc w:val="lowKashida"/>
        <w:rPr>
          <w:rFonts w:cs="Traditional Arabic"/>
          <w:sz w:val="28"/>
          <w:szCs w:val="28"/>
          <w:rtl/>
        </w:rPr>
      </w:pPr>
      <w:r w:rsidRPr="00491A3F">
        <w:rPr>
          <w:rFonts w:cs="Traditional Arabic"/>
          <w:sz w:val="28"/>
          <w:szCs w:val="28"/>
          <w:rtl/>
        </w:rPr>
        <w:t>وأبو الحسن علي بن عمر القزويني وغيره من أهل العلم وال</w:t>
      </w:r>
      <w:r w:rsidRPr="00491A3F">
        <w:rPr>
          <w:rFonts w:cs="Traditional Arabic" w:hint="cs"/>
          <w:sz w:val="28"/>
          <w:szCs w:val="28"/>
          <w:rtl/>
        </w:rPr>
        <w:t>ذ</w:t>
      </w:r>
      <w:r w:rsidRPr="00491A3F">
        <w:rPr>
          <w:rFonts w:cs="Traditional Arabic"/>
          <w:sz w:val="28"/>
          <w:szCs w:val="28"/>
          <w:rtl/>
        </w:rPr>
        <w:t>ين ذكروا هذه الآثار عن الصحابة والتابعين وتابعيهم ليبينوا للناس كيف كان السلف يفعلون في مثل ذلك</w:t>
      </w:r>
      <w:r w:rsidRPr="00491A3F">
        <w:rPr>
          <w:rFonts w:cs="Traditional Arabic" w:hint="cs"/>
          <w:sz w:val="28"/>
          <w:szCs w:val="28"/>
          <w:rtl/>
        </w:rPr>
        <w:t>"</w:t>
      </w:r>
      <w:r w:rsidRPr="00491A3F">
        <w:rPr>
          <w:rFonts w:cs="Traditional Arabic"/>
          <w:sz w:val="28"/>
          <w:szCs w:val="28"/>
          <w:rtl/>
        </w:rPr>
        <w:t>.</w:t>
      </w:r>
      <w:r w:rsidRPr="00491A3F">
        <w:rPr>
          <w:rFonts w:cs="Traditional Arabic" w:hint="cs"/>
          <w:sz w:val="28"/>
          <w:szCs w:val="28"/>
          <w:rtl/>
        </w:rPr>
        <w:t xml:space="preserve"> </w:t>
      </w:r>
      <w:r w:rsidRPr="00491A3F">
        <w:rPr>
          <w:rFonts w:cs="Traditional Arabic"/>
          <w:sz w:val="28"/>
          <w:szCs w:val="28"/>
          <w:rtl/>
        </w:rPr>
        <w:t>الرد على الأخنا</w:t>
      </w:r>
      <w:r w:rsidRPr="00491A3F">
        <w:rPr>
          <w:rFonts w:cs="Traditional Arabic" w:hint="cs"/>
          <w:sz w:val="28"/>
          <w:szCs w:val="28"/>
          <w:rtl/>
        </w:rPr>
        <w:t>ئ</w:t>
      </w:r>
      <w:r w:rsidRPr="00491A3F">
        <w:rPr>
          <w:rFonts w:cs="Traditional Arabic"/>
          <w:sz w:val="28"/>
          <w:szCs w:val="28"/>
          <w:rtl/>
        </w:rPr>
        <w:t>ي (ص 268، 270).</w:t>
      </w:r>
    </w:p>
  </w:footnote>
  <w:footnote w:id="2361">
    <w:p w:rsidR="00B75D26" w:rsidRPr="00491A3F" w:rsidRDefault="00B75D26" w:rsidP="00A32D4F">
      <w:pPr>
        <w:pStyle w:val="a5"/>
        <w:jc w:val="lowKashida"/>
        <w:rPr>
          <w:rFonts w:cs="Traditional Arabic"/>
          <w:sz w:val="28"/>
          <w:szCs w:val="28"/>
          <w:rtl/>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 xml:space="preserve">عبيد الله بن عمر بن حفص بن عاصم بن عمر بن الخطاب، أبو عثمان القرشي العدوي ثم العمري المدني، إمام، مجود، حافظ، ثقة ثبت، من صغار التابعين، مات سنة بضع وأربعين ومائة. سير أعلام النبلاء (6/ </w:t>
      </w:r>
      <w:r w:rsidRPr="00491A3F">
        <w:rPr>
          <w:rFonts w:cs="Traditional Arabic" w:hint="cs"/>
          <w:sz w:val="28"/>
          <w:szCs w:val="28"/>
          <w:rtl/>
        </w:rPr>
        <w:t>304-307</w:t>
      </w:r>
      <w:r w:rsidRPr="00491A3F">
        <w:rPr>
          <w:rFonts w:cs="Traditional Arabic"/>
          <w:sz w:val="28"/>
          <w:szCs w:val="28"/>
          <w:rtl/>
        </w:rPr>
        <w:t>).</w:t>
      </w:r>
    </w:p>
  </w:footnote>
  <w:footnote w:id="2362">
    <w:p w:rsidR="00B75D26" w:rsidRPr="00491A3F" w:rsidRDefault="00B75D26" w:rsidP="00A32D4F">
      <w:pPr>
        <w:jc w:val="lowKashida"/>
        <w:rPr>
          <w:rFonts w:cs="Traditional Arabic"/>
          <w:sz w:val="28"/>
          <w:szCs w:val="28"/>
        </w:rPr>
      </w:pPr>
      <w:r w:rsidRPr="009A3F48">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المصنف لعبد الرزاق (3/ 576) ح 6724</w:t>
      </w:r>
    </w:p>
    <w:p w:rsidR="00B75D26" w:rsidRPr="00491A3F" w:rsidRDefault="00B75D26" w:rsidP="00A32D4F">
      <w:pPr>
        <w:jc w:val="lowKashida"/>
        <w:rPr>
          <w:rFonts w:cs="Traditional Arabic"/>
          <w:sz w:val="28"/>
          <w:szCs w:val="28"/>
        </w:rPr>
      </w:pPr>
      <w:r w:rsidRPr="00491A3F">
        <w:rPr>
          <w:rFonts w:cs="Traditional Arabic"/>
          <w:sz w:val="28"/>
          <w:szCs w:val="28"/>
          <w:rtl/>
        </w:rPr>
        <w:t>قال الشيخ ربيع بن هادي المدخلي بعد أن أورد هذا الأثر في تعليقه على كتاب شيخ الإسلام ابن تيمية قاعدة جليلة في الت</w:t>
      </w:r>
      <w:r w:rsidRPr="00491A3F">
        <w:rPr>
          <w:rFonts w:cs="Traditional Arabic" w:hint="cs"/>
          <w:sz w:val="28"/>
          <w:szCs w:val="28"/>
          <w:rtl/>
        </w:rPr>
        <w:t>و</w:t>
      </w:r>
      <w:r w:rsidRPr="00491A3F">
        <w:rPr>
          <w:rFonts w:cs="Traditional Arabic"/>
          <w:sz w:val="28"/>
          <w:szCs w:val="28"/>
          <w:rtl/>
        </w:rPr>
        <w:t>سل وال</w:t>
      </w:r>
      <w:r w:rsidRPr="00491A3F">
        <w:rPr>
          <w:rFonts w:cs="Traditional Arabic" w:hint="cs"/>
          <w:sz w:val="28"/>
          <w:szCs w:val="28"/>
          <w:rtl/>
        </w:rPr>
        <w:t>و</w:t>
      </w:r>
      <w:r w:rsidRPr="00491A3F">
        <w:rPr>
          <w:rFonts w:cs="Traditional Arabic"/>
          <w:sz w:val="28"/>
          <w:szCs w:val="28"/>
          <w:rtl/>
        </w:rPr>
        <w:t xml:space="preserve">سيلة (ص </w:t>
      </w:r>
      <w:r w:rsidRPr="00491A3F">
        <w:rPr>
          <w:rFonts w:cs="Traditional Arabic" w:hint="cs"/>
          <w:sz w:val="28"/>
          <w:szCs w:val="28"/>
          <w:rtl/>
        </w:rPr>
        <w:t>128-129</w:t>
      </w:r>
      <w:r w:rsidRPr="00491A3F">
        <w:rPr>
          <w:rFonts w:cs="Traditional Arabic"/>
          <w:sz w:val="28"/>
          <w:szCs w:val="28"/>
          <w:rtl/>
        </w:rPr>
        <w:t>) أقول: يستفاد من ق</w:t>
      </w:r>
      <w:r w:rsidRPr="00491A3F">
        <w:rPr>
          <w:rFonts w:cs="Traditional Arabic" w:hint="cs"/>
          <w:sz w:val="28"/>
          <w:szCs w:val="28"/>
          <w:rtl/>
        </w:rPr>
        <w:t>و</w:t>
      </w:r>
      <w:r w:rsidRPr="00491A3F">
        <w:rPr>
          <w:rFonts w:cs="Traditional Arabic"/>
          <w:sz w:val="28"/>
          <w:szCs w:val="28"/>
          <w:rtl/>
        </w:rPr>
        <w:t>ل عبيد الله ابن عمر الإمام المدني، ال</w:t>
      </w:r>
      <w:r w:rsidRPr="00491A3F">
        <w:rPr>
          <w:rFonts w:cs="Traditional Arabic" w:hint="cs"/>
          <w:sz w:val="28"/>
          <w:szCs w:val="28"/>
          <w:rtl/>
        </w:rPr>
        <w:t>ث</w:t>
      </w:r>
      <w:r w:rsidRPr="00491A3F">
        <w:rPr>
          <w:rFonts w:cs="Traditional Arabic"/>
          <w:sz w:val="28"/>
          <w:szCs w:val="28"/>
          <w:rtl/>
        </w:rPr>
        <w:t>قة الثبت. أن الصحابة ال</w:t>
      </w:r>
      <w:r w:rsidRPr="00491A3F">
        <w:rPr>
          <w:rFonts w:cs="Traditional Arabic" w:hint="cs"/>
          <w:sz w:val="28"/>
          <w:szCs w:val="28"/>
          <w:rtl/>
        </w:rPr>
        <w:t>ك</w:t>
      </w:r>
      <w:r w:rsidRPr="00491A3F">
        <w:rPr>
          <w:rFonts w:cs="Traditional Arabic"/>
          <w:sz w:val="28"/>
          <w:szCs w:val="28"/>
          <w:rtl/>
        </w:rPr>
        <w:t>رام وفيهم ال</w:t>
      </w:r>
      <w:r w:rsidRPr="00491A3F">
        <w:rPr>
          <w:rFonts w:cs="Traditional Arabic" w:hint="cs"/>
          <w:sz w:val="28"/>
          <w:szCs w:val="28"/>
          <w:rtl/>
        </w:rPr>
        <w:t>خ</w:t>
      </w:r>
      <w:r w:rsidRPr="00491A3F">
        <w:rPr>
          <w:rFonts w:cs="Traditional Arabic"/>
          <w:sz w:val="28"/>
          <w:szCs w:val="28"/>
          <w:rtl/>
        </w:rPr>
        <w:t xml:space="preserve">لفاء الراشدون ما كانوا يأتون قبر النبي </w:t>
      </w:r>
      <w:r w:rsidRPr="00491A3F">
        <w:rPr>
          <w:rFonts w:cs="Traditional Arabic" w:hint="cs"/>
          <w:sz w:val="28"/>
          <w:szCs w:val="28"/>
          <w:rtl/>
        </w:rPr>
        <w:t>صلى الله عليه وسلم</w:t>
      </w:r>
      <w:r w:rsidRPr="00491A3F">
        <w:rPr>
          <w:rFonts w:cs="Traditional Arabic"/>
          <w:sz w:val="28"/>
          <w:szCs w:val="28"/>
          <w:rtl/>
        </w:rPr>
        <w:t xml:space="preserve"> إلا ما كان من عبد الله بن عمر</w:t>
      </w:r>
      <w:r w:rsidRPr="00491A3F">
        <w:rPr>
          <w:rFonts w:cs="Traditional Arabic" w:hint="cs"/>
          <w:sz w:val="28"/>
          <w:szCs w:val="28"/>
          <w:rtl/>
        </w:rPr>
        <w:t xml:space="preserve"> </w:t>
      </w:r>
      <w:r w:rsidRPr="00491A3F">
        <w:rPr>
          <w:rFonts w:cs="Traditional Arabic"/>
          <w:sz w:val="28"/>
          <w:szCs w:val="28"/>
          <w:rtl/>
        </w:rPr>
        <w:t>رضي ال</w:t>
      </w:r>
      <w:r w:rsidRPr="00491A3F">
        <w:rPr>
          <w:rFonts w:cs="Traditional Arabic" w:hint="cs"/>
          <w:sz w:val="28"/>
          <w:szCs w:val="28"/>
          <w:rtl/>
        </w:rPr>
        <w:t>له</w:t>
      </w:r>
      <w:r w:rsidRPr="00491A3F">
        <w:rPr>
          <w:rFonts w:cs="Traditional Arabic"/>
          <w:sz w:val="28"/>
          <w:szCs w:val="28"/>
          <w:rtl/>
        </w:rPr>
        <w:t xml:space="preserve"> عنهما إذا قدم من سفر. مع حبهم الشديد لرس</w:t>
      </w:r>
      <w:r w:rsidRPr="00491A3F">
        <w:rPr>
          <w:rFonts w:cs="Traditional Arabic" w:hint="cs"/>
          <w:sz w:val="28"/>
          <w:szCs w:val="28"/>
          <w:rtl/>
        </w:rPr>
        <w:t>و</w:t>
      </w:r>
      <w:r w:rsidRPr="00491A3F">
        <w:rPr>
          <w:rFonts w:cs="Traditional Arabic"/>
          <w:sz w:val="28"/>
          <w:szCs w:val="28"/>
          <w:rtl/>
        </w:rPr>
        <w:t>ل الله وإكرامهم إياه وطاعتهم وانقياد" فهلا آن للأمة الإسلامية أن ت</w:t>
      </w:r>
      <w:r w:rsidRPr="00491A3F">
        <w:rPr>
          <w:rFonts w:cs="Traditional Arabic" w:hint="cs"/>
          <w:sz w:val="28"/>
          <w:szCs w:val="28"/>
          <w:rtl/>
        </w:rPr>
        <w:t>ت</w:t>
      </w:r>
      <w:r w:rsidRPr="00491A3F">
        <w:rPr>
          <w:rFonts w:cs="Traditional Arabic"/>
          <w:sz w:val="28"/>
          <w:szCs w:val="28"/>
          <w:rtl/>
        </w:rPr>
        <w:t xml:space="preserve">وب إلى رشدها، فتتبع هؤلاء العظماء والفقهاء النبلاء، </w:t>
      </w:r>
      <w:r w:rsidRPr="00491A3F">
        <w:rPr>
          <w:rFonts w:cs="Traditional Arabic" w:hint="cs"/>
          <w:sz w:val="28"/>
          <w:szCs w:val="28"/>
          <w:rtl/>
        </w:rPr>
        <w:t>وإ</w:t>
      </w:r>
      <w:r w:rsidRPr="00491A3F">
        <w:rPr>
          <w:rFonts w:cs="Traditional Arabic"/>
          <w:sz w:val="28"/>
          <w:szCs w:val="28"/>
          <w:rtl/>
        </w:rPr>
        <w:t>ننا على ثقة أنهم ما وقفوا جميعا هذا الموقف إلا على أساس مت</w:t>
      </w:r>
      <w:r w:rsidRPr="00491A3F">
        <w:rPr>
          <w:rFonts w:cs="Traditional Arabic" w:hint="cs"/>
          <w:sz w:val="28"/>
          <w:szCs w:val="28"/>
          <w:rtl/>
        </w:rPr>
        <w:t>ي</w:t>
      </w:r>
      <w:r w:rsidRPr="00491A3F">
        <w:rPr>
          <w:rFonts w:cs="Traditional Arabic"/>
          <w:sz w:val="28"/>
          <w:szCs w:val="28"/>
          <w:rtl/>
        </w:rPr>
        <w:t>ن، وصراط مستقيم من العلم النب</w:t>
      </w:r>
      <w:r w:rsidRPr="00491A3F">
        <w:rPr>
          <w:rFonts w:cs="Traditional Arabic" w:hint="cs"/>
          <w:sz w:val="28"/>
          <w:szCs w:val="28"/>
          <w:rtl/>
        </w:rPr>
        <w:t>و</w:t>
      </w:r>
      <w:r w:rsidRPr="00491A3F">
        <w:rPr>
          <w:rFonts w:cs="Traditional Arabic"/>
          <w:sz w:val="28"/>
          <w:szCs w:val="28"/>
          <w:rtl/>
        </w:rPr>
        <w:t>ي الصحيح، وعلى إد</w:t>
      </w:r>
      <w:r w:rsidRPr="00491A3F">
        <w:rPr>
          <w:rFonts w:cs="Traditional Arabic" w:hint="cs"/>
          <w:sz w:val="28"/>
          <w:szCs w:val="28"/>
          <w:rtl/>
        </w:rPr>
        <w:t>را</w:t>
      </w:r>
      <w:r w:rsidRPr="00491A3F">
        <w:rPr>
          <w:rFonts w:cs="Traditional Arabic"/>
          <w:sz w:val="28"/>
          <w:szCs w:val="28"/>
          <w:rtl/>
        </w:rPr>
        <w:t>ك واع لمقاصد الشريعة وأهدافها.</w:t>
      </w:r>
    </w:p>
    <w:p w:rsidR="00B75D26" w:rsidRPr="00491A3F" w:rsidRDefault="00B75D26" w:rsidP="00A32D4F">
      <w:pPr>
        <w:jc w:val="lowKashida"/>
        <w:rPr>
          <w:rFonts w:cs="Traditional Arabic"/>
          <w:sz w:val="28"/>
          <w:szCs w:val="28"/>
          <w:rtl/>
        </w:rPr>
      </w:pPr>
      <w:r w:rsidRPr="00491A3F">
        <w:rPr>
          <w:rFonts w:cs="Traditional Arabic"/>
          <w:sz w:val="28"/>
          <w:szCs w:val="28"/>
          <w:rtl/>
        </w:rPr>
        <w:t xml:space="preserve">إنه ما كان ذلك منهم مع حبهم الشديد الصادق </w:t>
      </w:r>
      <w:r w:rsidRPr="00491A3F">
        <w:rPr>
          <w:rFonts w:cs="Traditional Arabic" w:hint="cs"/>
          <w:sz w:val="28"/>
          <w:szCs w:val="28"/>
          <w:rtl/>
        </w:rPr>
        <w:t>لر</w:t>
      </w:r>
      <w:r w:rsidRPr="00491A3F">
        <w:rPr>
          <w:rFonts w:cs="Traditional Arabic"/>
          <w:sz w:val="28"/>
          <w:szCs w:val="28"/>
          <w:rtl/>
        </w:rPr>
        <w:t>سول ال</w:t>
      </w:r>
      <w:r w:rsidRPr="00491A3F">
        <w:rPr>
          <w:rFonts w:cs="Traditional Arabic" w:hint="cs"/>
          <w:sz w:val="28"/>
          <w:szCs w:val="28"/>
          <w:rtl/>
        </w:rPr>
        <w:t>له</w:t>
      </w:r>
      <w:r w:rsidRPr="00491A3F">
        <w:rPr>
          <w:rFonts w:cs="Traditional Arabic"/>
          <w:sz w:val="28"/>
          <w:szCs w:val="28"/>
          <w:rtl/>
        </w:rPr>
        <w:t xml:space="preserve"> </w:t>
      </w:r>
      <w:r w:rsidRPr="00491A3F">
        <w:rPr>
          <w:rFonts w:cs="Traditional Arabic" w:hint="cs"/>
          <w:sz w:val="28"/>
          <w:szCs w:val="28"/>
          <w:rtl/>
        </w:rPr>
        <w:t>صلى الله عليه وسلم</w:t>
      </w:r>
      <w:r w:rsidRPr="00491A3F">
        <w:rPr>
          <w:rFonts w:cs="Traditional Arabic"/>
          <w:sz w:val="28"/>
          <w:szCs w:val="28"/>
          <w:rtl/>
        </w:rPr>
        <w:t xml:space="preserve"> تنفيذا لت</w:t>
      </w:r>
      <w:r w:rsidRPr="00491A3F">
        <w:rPr>
          <w:rFonts w:cs="Traditional Arabic" w:hint="cs"/>
          <w:sz w:val="28"/>
          <w:szCs w:val="28"/>
          <w:rtl/>
        </w:rPr>
        <w:t>و</w:t>
      </w:r>
      <w:r w:rsidRPr="00491A3F">
        <w:rPr>
          <w:rFonts w:cs="Traditional Arabic"/>
          <w:sz w:val="28"/>
          <w:szCs w:val="28"/>
          <w:rtl/>
        </w:rPr>
        <w:t>جيهاته الكريمة مثل ق</w:t>
      </w:r>
      <w:r w:rsidRPr="00491A3F">
        <w:rPr>
          <w:rFonts w:cs="Traditional Arabic" w:hint="cs"/>
          <w:sz w:val="28"/>
          <w:szCs w:val="28"/>
          <w:rtl/>
        </w:rPr>
        <w:t>و</w:t>
      </w:r>
      <w:r w:rsidRPr="00491A3F">
        <w:rPr>
          <w:rFonts w:cs="Traditional Arabic"/>
          <w:sz w:val="28"/>
          <w:szCs w:val="28"/>
          <w:rtl/>
        </w:rPr>
        <w:t>له</w:t>
      </w:r>
      <w:r w:rsidRPr="00491A3F">
        <w:rPr>
          <w:rFonts w:cs="Traditional Arabic" w:hint="cs"/>
          <w:sz w:val="28"/>
          <w:szCs w:val="28"/>
          <w:rtl/>
        </w:rPr>
        <w:t>:</w:t>
      </w:r>
      <w:r w:rsidRPr="00491A3F">
        <w:rPr>
          <w:rFonts w:cs="Traditional Arabic"/>
          <w:sz w:val="28"/>
          <w:szCs w:val="28"/>
          <w:rtl/>
        </w:rPr>
        <w:t xml:space="preserve"> "لا تتخذوا </w:t>
      </w:r>
      <w:r w:rsidRPr="00491A3F">
        <w:rPr>
          <w:rFonts w:cs="Traditional Arabic" w:hint="cs"/>
          <w:sz w:val="28"/>
          <w:szCs w:val="28"/>
          <w:rtl/>
        </w:rPr>
        <w:t>ق</w:t>
      </w:r>
      <w:r w:rsidRPr="00491A3F">
        <w:rPr>
          <w:rFonts w:cs="Traditional Arabic"/>
          <w:sz w:val="28"/>
          <w:szCs w:val="28"/>
          <w:rtl/>
        </w:rPr>
        <w:t>بري عيدا</w:t>
      </w:r>
      <w:r w:rsidRPr="00491A3F">
        <w:rPr>
          <w:rFonts w:cs="Traditional Arabic" w:hint="cs"/>
          <w:sz w:val="28"/>
          <w:szCs w:val="28"/>
          <w:rtl/>
        </w:rPr>
        <w:t>"</w:t>
      </w:r>
      <w:r w:rsidRPr="00491A3F">
        <w:rPr>
          <w:rFonts w:cs="Traditional Arabic"/>
          <w:sz w:val="28"/>
          <w:szCs w:val="28"/>
          <w:rtl/>
        </w:rPr>
        <w:t xml:space="preserve"> </w:t>
      </w:r>
      <w:r w:rsidRPr="00491A3F">
        <w:rPr>
          <w:rFonts w:cs="Traditional Arabic" w:hint="cs"/>
          <w:sz w:val="28"/>
          <w:szCs w:val="28"/>
          <w:rtl/>
        </w:rPr>
        <w:t>و</w:t>
      </w:r>
      <w:r w:rsidRPr="00491A3F">
        <w:rPr>
          <w:rFonts w:cs="Traditional Arabic"/>
          <w:sz w:val="28"/>
          <w:szCs w:val="28"/>
          <w:rtl/>
        </w:rPr>
        <w:t>مثل قوله</w:t>
      </w:r>
      <w:r w:rsidRPr="00491A3F">
        <w:rPr>
          <w:rFonts w:cs="Traditional Arabic" w:hint="cs"/>
          <w:sz w:val="28"/>
          <w:szCs w:val="28"/>
          <w:rtl/>
        </w:rPr>
        <w:t>:</w:t>
      </w:r>
      <w:r w:rsidRPr="00491A3F">
        <w:rPr>
          <w:rFonts w:cs="Traditional Arabic"/>
          <w:sz w:val="28"/>
          <w:szCs w:val="28"/>
          <w:rtl/>
        </w:rPr>
        <w:t xml:space="preserve"> </w:t>
      </w:r>
      <w:r w:rsidRPr="00491A3F">
        <w:rPr>
          <w:rFonts w:cs="Traditional Arabic" w:hint="cs"/>
          <w:sz w:val="28"/>
          <w:szCs w:val="28"/>
          <w:rtl/>
        </w:rPr>
        <w:t>"</w:t>
      </w:r>
      <w:r w:rsidRPr="00491A3F">
        <w:rPr>
          <w:rFonts w:cs="Traditional Arabic"/>
          <w:sz w:val="28"/>
          <w:szCs w:val="28"/>
          <w:rtl/>
        </w:rPr>
        <w:t>اللهم لا ت</w:t>
      </w:r>
      <w:r w:rsidRPr="00491A3F">
        <w:rPr>
          <w:rFonts w:cs="Traditional Arabic" w:hint="cs"/>
          <w:sz w:val="28"/>
          <w:szCs w:val="28"/>
          <w:rtl/>
        </w:rPr>
        <w:t>ج</w:t>
      </w:r>
      <w:r w:rsidRPr="00491A3F">
        <w:rPr>
          <w:rFonts w:cs="Traditional Arabic"/>
          <w:sz w:val="28"/>
          <w:szCs w:val="28"/>
          <w:rtl/>
        </w:rPr>
        <w:t>عل قبري وثنا يعبد</w:t>
      </w:r>
      <w:r w:rsidRPr="00491A3F">
        <w:rPr>
          <w:rFonts w:cs="Traditional Arabic" w:hint="cs"/>
          <w:sz w:val="28"/>
          <w:szCs w:val="28"/>
          <w:rtl/>
        </w:rPr>
        <w:t>"</w:t>
      </w:r>
      <w:r w:rsidRPr="00491A3F">
        <w:rPr>
          <w:rFonts w:cs="Traditional Arabic"/>
          <w:sz w:val="28"/>
          <w:szCs w:val="28"/>
          <w:rtl/>
        </w:rPr>
        <w:t xml:space="preserve"> ومثل قوله </w:t>
      </w:r>
      <w:r w:rsidRPr="00491A3F">
        <w:rPr>
          <w:rFonts w:cs="Traditional Arabic" w:hint="cs"/>
          <w:sz w:val="28"/>
          <w:szCs w:val="28"/>
          <w:rtl/>
        </w:rPr>
        <w:t>صلى الله عليه وسلم</w:t>
      </w:r>
      <w:r w:rsidRPr="00491A3F">
        <w:rPr>
          <w:rFonts w:cs="Traditional Arabic"/>
          <w:sz w:val="28"/>
          <w:szCs w:val="28"/>
          <w:rtl/>
        </w:rPr>
        <w:t>: "لعنة الله على ليه</w:t>
      </w:r>
      <w:r w:rsidRPr="00491A3F">
        <w:rPr>
          <w:rFonts w:cs="Traditional Arabic" w:hint="cs"/>
          <w:sz w:val="28"/>
          <w:szCs w:val="28"/>
          <w:rtl/>
        </w:rPr>
        <w:t>و</w:t>
      </w:r>
      <w:r w:rsidRPr="00491A3F">
        <w:rPr>
          <w:rFonts w:cs="Traditional Arabic"/>
          <w:sz w:val="28"/>
          <w:szCs w:val="28"/>
          <w:rtl/>
        </w:rPr>
        <w:t>د والنصارى اتخذوا قب</w:t>
      </w:r>
      <w:r w:rsidRPr="00491A3F">
        <w:rPr>
          <w:rFonts w:cs="Traditional Arabic" w:hint="cs"/>
          <w:sz w:val="28"/>
          <w:szCs w:val="28"/>
          <w:rtl/>
        </w:rPr>
        <w:t>و</w:t>
      </w:r>
      <w:r w:rsidRPr="00491A3F">
        <w:rPr>
          <w:rFonts w:cs="Traditional Arabic"/>
          <w:sz w:val="28"/>
          <w:szCs w:val="28"/>
          <w:rtl/>
        </w:rPr>
        <w:t>ر أنبيائهم مسا</w:t>
      </w:r>
      <w:r w:rsidRPr="00491A3F">
        <w:rPr>
          <w:rFonts w:cs="Traditional Arabic" w:hint="cs"/>
          <w:sz w:val="28"/>
          <w:szCs w:val="28"/>
          <w:rtl/>
        </w:rPr>
        <w:t>ج</w:t>
      </w:r>
      <w:r w:rsidRPr="00491A3F">
        <w:rPr>
          <w:rFonts w:cs="Traditional Arabic"/>
          <w:sz w:val="28"/>
          <w:szCs w:val="28"/>
          <w:rtl/>
        </w:rPr>
        <w:t>د". تنفيذا لهذه الت</w:t>
      </w:r>
      <w:r w:rsidRPr="00491A3F">
        <w:rPr>
          <w:rFonts w:cs="Traditional Arabic" w:hint="cs"/>
          <w:sz w:val="28"/>
          <w:szCs w:val="28"/>
          <w:rtl/>
        </w:rPr>
        <w:t>و</w:t>
      </w:r>
      <w:r w:rsidRPr="00491A3F">
        <w:rPr>
          <w:rFonts w:cs="Traditional Arabic"/>
          <w:sz w:val="28"/>
          <w:szCs w:val="28"/>
          <w:rtl/>
        </w:rPr>
        <w:t>جيهات الع</w:t>
      </w:r>
      <w:r w:rsidRPr="00491A3F">
        <w:rPr>
          <w:rFonts w:cs="Traditional Arabic" w:hint="cs"/>
          <w:sz w:val="28"/>
          <w:szCs w:val="28"/>
          <w:rtl/>
        </w:rPr>
        <w:t>ظ</w:t>
      </w:r>
      <w:r w:rsidRPr="00491A3F">
        <w:rPr>
          <w:rFonts w:cs="Traditional Arabic"/>
          <w:sz w:val="28"/>
          <w:szCs w:val="28"/>
          <w:rtl/>
        </w:rPr>
        <w:t>يمة الهادفة إلى حماية الت</w:t>
      </w:r>
      <w:r w:rsidRPr="00491A3F">
        <w:rPr>
          <w:rFonts w:cs="Traditional Arabic" w:hint="cs"/>
          <w:sz w:val="28"/>
          <w:szCs w:val="28"/>
          <w:rtl/>
        </w:rPr>
        <w:t>و</w:t>
      </w:r>
      <w:r w:rsidRPr="00491A3F">
        <w:rPr>
          <w:rFonts w:cs="Traditional Arabic"/>
          <w:sz w:val="28"/>
          <w:szCs w:val="28"/>
          <w:rtl/>
        </w:rPr>
        <w:t>حيد و</w:t>
      </w:r>
      <w:r w:rsidRPr="00491A3F">
        <w:rPr>
          <w:rFonts w:cs="Traditional Arabic" w:hint="cs"/>
          <w:sz w:val="28"/>
          <w:szCs w:val="28"/>
          <w:rtl/>
        </w:rPr>
        <w:t>ص</w:t>
      </w:r>
      <w:r w:rsidRPr="00491A3F">
        <w:rPr>
          <w:rFonts w:cs="Traditional Arabic"/>
          <w:sz w:val="28"/>
          <w:szCs w:val="28"/>
          <w:rtl/>
        </w:rPr>
        <w:t>يانة ال</w:t>
      </w:r>
      <w:r w:rsidRPr="00491A3F">
        <w:rPr>
          <w:rFonts w:cs="Traditional Arabic" w:hint="cs"/>
          <w:sz w:val="28"/>
          <w:szCs w:val="28"/>
          <w:rtl/>
        </w:rPr>
        <w:t>ع</w:t>
      </w:r>
      <w:r w:rsidRPr="00491A3F">
        <w:rPr>
          <w:rFonts w:cs="Traditional Arabic"/>
          <w:sz w:val="28"/>
          <w:szCs w:val="28"/>
          <w:rtl/>
        </w:rPr>
        <w:t>قيدة الاسلامية من ش</w:t>
      </w:r>
      <w:r w:rsidRPr="00491A3F">
        <w:rPr>
          <w:rFonts w:cs="Traditional Arabic" w:hint="cs"/>
          <w:sz w:val="28"/>
          <w:szCs w:val="28"/>
          <w:rtl/>
        </w:rPr>
        <w:t>وائب</w:t>
      </w:r>
      <w:r w:rsidRPr="00491A3F">
        <w:rPr>
          <w:rFonts w:cs="Traditional Arabic"/>
          <w:sz w:val="28"/>
          <w:szCs w:val="28"/>
          <w:rtl/>
        </w:rPr>
        <w:t xml:space="preserve"> الغلو، الضلال الذي وقع فيه أهل الكتاب</w:t>
      </w:r>
      <w:r w:rsidRPr="00491A3F">
        <w:rPr>
          <w:rFonts w:cs="Traditional Arabic" w:hint="cs"/>
          <w:sz w:val="28"/>
          <w:szCs w:val="28"/>
          <w:rtl/>
        </w:rPr>
        <w:t xml:space="preserve"> </w:t>
      </w:r>
      <w:r w:rsidRPr="00491A3F">
        <w:rPr>
          <w:rFonts w:cs="Traditional Arabic"/>
          <w:sz w:val="28"/>
          <w:szCs w:val="28"/>
          <w:rtl/>
        </w:rPr>
        <w:t>كان ذلك الموقف الواعي الرشيد من الصحابة ا</w:t>
      </w:r>
      <w:r w:rsidRPr="00491A3F">
        <w:rPr>
          <w:rFonts w:cs="Traditional Arabic" w:hint="cs"/>
          <w:sz w:val="28"/>
          <w:szCs w:val="28"/>
          <w:rtl/>
        </w:rPr>
        <w:t>لكر</w:t>
      </w:r>
      <w:r w:rsidRPr="00491A3F">
        <w:rPr>
          <w:rFonts w:cs="Traditional Arabic"/>
          <w:sz w:val="28"/>
          <w:szCs w:val="28"/>
          <w:rtl/>
        </w:rPr>
        <w:t>ام وعلى رأسهم الخلفاء الر</w:t>
      </w:r>
      <w:r w:rsidRPr="00491A3F">
        <w:rPr>
          <w:rFonts w:cs="Traditional Arabic" w:hint="cs"/>
          <w:sz w:val="28"/>
          <w:szCs w:val="28"/>
          <w:rtl/>
        </w:rPr>
        <w:t>اش</w:t>
      </w:r>
      <w:r w:rsidRPr="00491A3F">
        <w:rPr>
          <w:rFonts w:cs="Traditional Arabic"/>
          <w:sz w:val="28"/>
          <w:szCs w:val="28"/>
          <w:rtl/>
        </w:rPr>
        <w:t>دون والفقهاء المبرزون مثل زيد ين ثابت وابن مسع</w:t>
      </w:r>
      <w:r w:rsidRPr="00491A3F">
        <w:rPr>
          <w:rFonts w:cs="Traditional Arabic" w:hint="cs"/>
          <w:sz w:val="28"/>
          <w:szCs w:val="28"/>
          <w:rtl/>
        </w:rPr>
        <w:t>و</w:t>
      </w:r>
      <w:r w:rsidRPr="00491A3F">
        <w:rPr>
          <w:rFonts w:cs="Traditional Arabic"/>
          <w:sz w:val="28"/>
          <w:szCs w:val="28"/>
          <w:rtl/>
        </w:rPr>
        <w:t>د وابن عباس وأبي بن كعب وغيرهم من علماء الصحابة وعظمائها وساداتها...".</w:t>
      </w:r>
    </w:p>
  </w:footnote>
  <w:footnote w:id="2363">
    <w:p w:rsidR="00B75D26" w:rsidRPr="00491A3F" w:rsidRDefault="00B75D26" w:rsidP="00BF3FEF">
      <w:pPr>
        <w:pStyle w:val="a5"/>
        <w:widowControl w:val="0"/>
        <w:ind w:left="312" w:hanging="312"/>
        <w:jc w:val="lowKashida"/>
        <w:rPr>
          <w:rFonts w:cs="Traditional Arabic"/>
          <w:sz w:val="28"/>
          <w:szCs w:val="28"/>
        </w:rPr>
      </w:pPr>
      <w:r w:rsidRPr="00491A3F">
        <w:rPr>
          <w:rFonts w:cs="Traditional Arabic"/>
          <w:sz w:val="28"/>
          <w:szCs w:val="28"/>
          <w:rtl/>
        </w:rPr>
        <w:t>(</w:t>
      </w:r>
      <w:r w:rsidRPr="00491A3F">
        <w:rPr>
          <w:rFonts w:cs="Traditional Arabic"/>
          <w:sz w:val="28"/>
          <w:szCs w:val="28"/>
          <w:rtl/>
        </w:rPr>
        <w:footnoteRef/>
      </w:r>
      <w:r w:rsidRPr="00491A3F">
        <w:rPr>
          <w:rFonts w:cs="Traditional Arabic"/>
          <w:sz w:val="28"/>
          <w:szCs w:val="28"/>
          <w:rtl/>
        </w:rPr>
        <w:t>)</w:t>
      </w:r>
      <w:r w:rsidRPr="00491A3F">
        <w:rPr>
          <w:rFonts w:cs="Traditional Arabic" w:hint="cs"/>
          <w:sz w:val="28"/>
          <w:szCs w:val="28"/>
          <w:rtl/>
        </w:rPr>
        <w:t xml:space="preserve"> أخرجه مسلم (</w:t>
      </w:r>
      <w:r w:rsidRPr="00491A3F">
        <w:rPr>
          <w:rFonts w:cs="Traditional Arabic"/>
          <w:sz w:val="28"/>
          <w:szCs w:val="28"/>
          <w:rtl/>
        </w:rPr>
        <w:t>49</w:t>
      </w:r>
      <w:r w:rsidRPr="00491A3F">
        <w:rPr>
          <w:rFonts w:cs="Traditional Arabic" w:hint="cs"/>
          <w:sz w:val="28"/>
          <w:szCs w:val="28"/>
          <w:rtl/>
        </w:rPr>
        <w:t>) من حديث أبي سعيد الخدري رضي الله عنه</w:t>
      </w:r>
      <w:r w:rsidRPr="00491A3F">
        <w:rPr>
          <w:rFonts w:cs="Traditional Arabic"/>
          <w:sz w:val="28"/>
          <w:szCs w:val="28"/>
          <w:rtl/>
        </w:rPr>
        <w:t>.</w:t>
      </w:r>
      <w:r w:rsidRPr="00491A3F">
        <w:rPr>
          <w:rFonts w:cs="Traditional Arabic" w:hint="cs"/>
          <w:sz w:val="28"/>
          <w:szCs w:val="28"/>
          <w:rtl/>
        </w:rPr>
        <w:t xml:space="preserve"> </w:t>
      </w:r>
    </w:p>
  </w:footnote>
  <w:footnote w:id="2364">
    <w:p w:rsidR="00B75D26" w:rsidRPr="00491A3F" w:rsidRDefault="00B75D26" w:rsidP="00BF3FEF">
      <w:pPr>
        <w:pStyle w:val="a5"/>
        <w:widowControl w:val="0"/>
        <w:ind w:left="312" w:hanging="312"/>
        <w:jc w:val="lowKashida"/>
        <w:rPr>
          <w:rFonts w:cs="Traditional Arabic"/>
          <w:sz w:val="28"/>
          <w:szCs w:val="28"/>
        </w:rPr>
      </w:pPr>
      <w:r w:rsidRPr="00491A3F">
        <w:rPr>
          <w:rFonts w:cs="Traditional Arabic"/>
          <w:sz w:val="28"/>
          <w:szCs w:val="28"/>
          <w:rtl/>
        </w:rPr>
        <w:t>(</w:t>
      </w:r>
      <w:r w:rsidRPr="00491A3F">
        <w:rPr>
          <w:rFonts w:cs="Traditional Arabic"/>
          <w:sz w:val="28"/>
          <w:szCs w:val="28"/>
          <w:rtl/>
        </w:rPr>
        <w:footnoteRef/>
      </w:r>
      <w:r w:rsidRPr="00491A3F">
        <w:rPr>
          <w:rFonts w:cs="Traditional Arabic"/>
          <w:sz w:val="28"/>
          <w:szCs w:val="28"/>
          <w:rtl/>
        </w:rPr>
        <w:t>)</w:t>
      </w:r>
      <w:r w:rsidRPr="00491A3F">
        <w:rPr>
          <w:rFonts w:cs="Traditional Arabic" w:hint="cs"/>
          <w:sz w:val="28"/>
          <w:szCs w:val="28"/>
          <w:rtl/>
        </w:rPr>
        <w:t xml:space="preserve"> أخرجه البخاري (</w:t>
      </w:r>
      <w:r w:rsidRPr="00491A3F">
        <w:rPr>
          <w:rFonts w:cs="Traditional Arabic"/>
          <w:sz w:val="28"/>
          <w:szCs w:val="28"/>
          <w:rtl/>
        </w:rPr>
        <w:t>5200</w:t>
      </w:r>
      <w:r w:rsidRPr="00491A3F">
        <w:rPr>
          <w:rFonts w:cs="Traditional Arabic" w:hint="cs"/>
          <w:sz w:val="28"/>
          <w:szCs w:val="28"/>
          <w:rtl/>
        </w:rPr>
        <w:t>) ومسلم (</w:t>
      </w:r>
      <w:r w:rsidRPr="00491A3F">
        <w:rPr>
          <w:rFonts w:cs="Traditional Arabic"/>
          <w:sz w:val="28"/>
          <w:szCs w:val="28"/>
          <w:rtl/>
        </w:rPr>
        <w:t>1829</w:t>
      </w:r>
      <w:r w:rsidRPr="00491A3F">
        <w:rPr>
          <w:rFonts w:cs="Traditional Arabic" w:hint="cs"/>
          <w:sz w:val="28"/>
          <w:szCs w:val="28"/>
          <w:rtl/>
        </w:rPr>
        <w:t>) من حديث عبد الله بن عمر رضي الله عنه</w:t>
      </w:r>
      <w:r w:rsidRPr="00491A3F">
        <w:rPr>
          <w:rFonts w:cs="Traditional Arabic"/>
          <w:sz w:val="28"/>
          <w:szCs w:val="28"/>
          <w:rtl/>
        </w:rPr>
        <w:t>.</w:t>
      </w:r>
      <w:r w:rsidRPr="00491A3F">
        <w:rPr>
          <w:rFonts w:cs="Traditional Arabic" w:hint="cs"/>
          <w:sz w:val="28"/>
          <w:szCs w:val="28"/>
          <w:rtl/>
        </w:rPr>
        <w:t xml:space="preserve"> </w:t>
      </w:r>
    </w:p>
  </w:footnote>
  <w:footnote w:id="2365">
    <w:p w:rsidR="00B75D26" w:rsidRPr="00491A3F" w:rsidRDefault="00B75D26" w:rsidP="008C47C3">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البخاري (1240)، ومسلم (2612</w:t>
      </w:r>
      <w:r w:rsidRPr="00491A3F">
        <w:rPr>
          <w:rFonts w:cs="Traditional Arabic" w:hint="cs"/>
          <w:sz w:val="28"/>
          <w:szCs w:val="28"/>
          <w:rtl/>
        </w:rPr>
        <w:t>)</w:t>
      </w:r>
      <w:r w:rsidRPr="00491A3F">
        <w:rPr>
          <w:rFonts w:cs="Traditional Arabic"/>
          <w:sz w:val="28"/>
          <w:szCs w:val="28"/>
        </w:rPr>
        <w:t>.</w:t>
      </w:r>
    </w:p>
  </w:footnote>
  <w:footnote w:id="2366">
    <w:p w:rsidR="00B75D26" w:rsidRPr="00491A3F" w:rsidRDefault="00B75D26" w:rsidP="008C47C3">
      <w:pPr>
        <w:pStyle w:val="a5"/>
        <w:jc w:val="lowKashida"/>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الترمذي (2485)، وابن ماجه (1334) مِن حديث عبد الله بن سلام رضي الله عنه، وصحَّحه الترمذي، وقال الحاكم (3/14): صحيح على شرط الشيخين. ووافقه الذهبي، وصحَّحه البغوي في ((شرح السنة)) (4/40</w:t>
      </w:r>
      <w:r w:rsidRPr="00491A3F">
        <w:rPr>
          <w:rFonts w:cs="Traditional Arabic" w:hint="cs"/>
          <w:sz w:val="28"/>
          <w:szCs w:val="28"/>
          <w:rtl/>
        </w:rPr>
        <w:t>)</w:t>
      </w:r>
      <w:r w:rsidRPr="00491A3F">
        <w:rPr>
          <w:rFonts w:cs="Traditional Arabic"/>
          <w:sz w:val="28"/>
          <w:szCs w:val="28"/>
        </w:rPr>
        <w:t>.</w:t>
      </w:r>
    </w:p>
  </w:footnote>
  <w:footnote w:id="2367">
    <w:p w:rsidR="00B75D26" w:rsidRPr="00491A3F" w:rsidRDefault="00B75D26" w:rsidP="00B9425C">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رواه البخاري: (2465).</w:t>
      </w:r>
    </w:p>
  </w:footnote>
  <w:footnote w:id="2368">
    <w:p w:rsidR="00B75D26" w:rsidRPr="00B43DC2" w:rsidRDefault="00B75D26" w:rsidP="00B43DC2">
      <w:pPr>
        <w:pStyle w:val="a5"/>
        <w:rPr>
          <w:rFonts w:cs="Traditional Arabic" w:hint="cs"/>
          <w:sz w:val="28"/>
          <w:szCs w:val="28"/>
          <w:rtl/>
        </w:rPr>
      </w:pPr>
      <w:r w:rsidRPr="00B43DC2">
        <w:rPr>
          <w:rFonts w:cs="Traditional Arabic"/>
          <w:sz w:val="28"/>
          <w:szCs w:val="28"/>
        </w:rPr>
        <w:footnoteRef/>
      </w:r>
      <w:r w:rsidRPr="00B43DC2">
        <w:rPr>
          <w:rFonts w:cs="Traditional Arabic"/>
          <w:sz w:val="28"/>
          <w:szCs w:val="28"/>
          <w:rtl/>
        </w:rPr>
        <w:t xml:space="preserve"> </w:t>
      </w:r>
      <w:r>
        <w:rPr>
          <w:rFonts w:cs="Traditional Arabic" w:hint="cs"/>
          <w:sz w:val="28"/>
          <w:szCs w:val="28"/>
          <w:rtl/>
        </w:rPr>
        <w:t xml:space="preserve">أخرجه </w:t>
      </w:r>
      <w:r w:rsidRPr="00B43DC2">
        <w:rPr>
          <w:rFonts w:cs="Traditional Arabic"/>
          <w:sz w:val="28"/>
          <w:szCs w:val="28"/>
          <w:rtl/>
        </w:rPr>
        <w:t xml:space="preserve">ابن حبان (491)، </w:t>
      </w:r>
      <w:r>
        <w:rPr>
          <w:rFonts w:cs="Traditional Arabic" w:hint="cs"/>
          <w:sz w:val="28"/>
          <w:szCs w:val="28"/>
          <w:rtl/>
        </w:rPr>
        <w:t xml:space="preserve">وانظر: </w:t>
      </w:r>
      <w:r w:rsidRPr="00B43DC2">
        <w:rPr>
          <w:rFonts w:cs="Traditional Arabic"/>
          <w:sz w:val="28"/>
          <w:szCs w:val="28"/>
          <w:rtl/>
        </w:rPr>
        <w:t>(الصحيحة) (1493)، (الإرواء) (777</w:t>
      </w:r>
      <w:r>
        <w:rPr>
          <w:rFonts w:cs="Traditional Arabic" w:hint="cs"/>
          <w:sz w:val="28"/>
          <w:szCs w:val="28"/>
          <w:rtl/>
        </w:rPr>
        <w:t>)</w:t>
      </w:r>
      <w:r w:rsidRPr="00B43DC2">
        <w:rPr>
          <w:rFonts w:cs="Traditional Arabic"/>
          <w:sz w:val="28"/>
          <w:szCs w:val="28"/>
        </w:rPr>
        <w:t>.</w:t>
      </w:r>
    </w:p>
  </w:footnote>
  <w:footnote w:id="2369">
    <w:p w:rsidR="00B75D26" w:rsidRPr="00491A3F" w:rsidRDefault="00B75D26" w:rsidP="00163AEC">
      <w:pPr>
        <w:spacing w:before="40"/>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رواه مسلم</w:t>
      </w:r>
      <w:r w:rsidRPr="00491A3F">
        <w:rPr>
          <w:rFonts w:cs="Traditional Arabic"/>
          <w:sz w:val="28"/>
          <w:szCs w:val="28"/>
        </w:rPr>
        <w:t>:</w:t>
      </w:r>
      <w:r w:rsidRPr="00491A3F">
        <w:rPr>
          <w:rFonts w:cs="Traditional Arabic" w:hint="cs"/>
          <w:sz w:val="28"/>
          <w:szCs w:val="28"/>
          <w:rtl/>
        </w:rPr>
        <w:t xml:space="preserve"> (54).</w:t>
      </w:r>
    </w:p>
  </w:footnote>
  <w:footnote w:id="2370">
    <w:p w:rsidR="00B75D26" w:rsidRPr="00491A3F" w:rsidRDefault="00B75D26" w:rsidP="00163AEC">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 xml:space="preserve">رواه الهيثمي في </w:t>
      </w:r>
      <w:r w:rsidRPr="00491A3F">
        <w:rPr>
          <w:rFonts w:cs="Traditional Arabic"/>
          <w:sz w:val="28"/>
          <w:szCs w:val="28"/>
          <w:rtl/>
        </w:rPr>
        <w:t>مجمع الزوائد </w:t>
      </w:r>
      <w:r w:rsidRPr="00491A3F">
        <w:rPr>
          <w:rFonts w:cs="Traditional Arabic" w:hint="cs"/>
          <w:sz w:val="28"/>
          <w:szCs w:val="28"/>
          <w:rtl/>
        </w:rPr>
        <w:t>(8/ 34).</w:t>
      </w:r>
      <w:r w:rsidRPr="00491A3F">
        <w:rPr>
          <w:rFonts w:cs="Traditional Arabic"/>
          <w:sz w:val="28"/>
          <w:szCs w:val="28"/>
        </w:rPr>
        <w:t> </w:t>
      </w:r>
    </w:p>
  </w:footnote>
  <w:footnote w:id="2371">
    <w:p w:rsidR="00B75D26" w:rsidRPr="00491A3F" w:rsidRDefault="00B75D26" w:rsidP="002500C9">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رواه أبو داود</w:t>
      </w:r>
      <w:r w:rsidRPr="00491A3F">
        <w:rPr>
          <w:rFonts w:cs="Traditional Arabic" w:hint="cs"/>
          <w:sz w:val="28"/>
          <w:szCs w:val="28"/>
          <w:rtl/>
        </w:rPr>
        <w:t>: (5195) و</w:t>
      </w:r>
      <w:r w:rsidRPr="00491A3F">
        <w:rPr>
          <w:rFonts w:cs="Traditional Arabic"/>
          <w:sz w:val="28"/>
          <w:szCs w:val="28"/>
          <w:rtl/>
        </w:rPr>
        <w:t xml:space="preserve">سكت عنه </w:t>
      </w:r>
      <w:r w:rsidRPr="00491A3F">
        <w:rPr>
          <w:rFonts w:cs="Traditional Arabic" w:hint="cs"/>
          <w:sz w:val="28"/>
          <w:szCs w:val="28"/>
          <w:rtl/>
        </w:rPr>
        <w:t>(</w:t>
      </w:r>
      <w:r w:rsidRPr="00491A3F">
        <w:rPr>
          <w:rFonts w:cs="Traditional Arabic"/>
          <w:sz w:val="28"/>
          <w:szCs w:val="28"/>
          <w:rtl/>
        </w:rPr>
        <w:t>وقد قال في رسالته لأهل مكة كل ما سكت عنه فهو صالح</w:t>
      </w:r>
      <w:r w:rsidRPr="00491A3F">
        <w:rPr>
          <w:rFonts w:cs="Traditional Arabic" w:hint="cs"/>
          <w:sz w:val="28"/>
          <w:szCs w:val="28"/>
          <w:rtl/>
        </w:rPr>
        <w:t>).</w:t>
      </w:r>
    </w:p>
  </w:footnote>
  <w:footnote w:id="2372">
    <w:p w:rsidR="00B75D26" w:rsidRPr="00491A3F" w:rsidRDefault="00B75D26">
      <w:pPr>
        <w:pStyle w:val="a5"/>
        <w:rPr>
          <w:sz w:val="28"/>
          <w:szCs w:val="28"/>
          <w:rtl/>
        </w:rPr>
      </w:pPr>
      <w:r w:rsidRPr="00491A3F">
        <w:rPr>
          <w:rStyle w:val="a6"/>
          <w:sz w:val="28"/>
          <w:szCs w:val="28"/>
        </w:rPr>
        <w:footnoteRef/>
      </w:r>
      <w:r w:rsidRPr="00491A3F">
        <w:rPr>
          <w:sz w:val="28"/>
          <w:szCs w:val="28"/>
          <w:rtl/>
        </w:rPr>
        <w:t xml:space="preserve"> </w:t>
      </w:r>
      <w:r w:rsidRPr="00491A3F">
        <w:rPr>
          <w:rFonts w:cs="Traditional Arabic"/>
          <w:sz w:val="28"/>
          <w:szCs w:val="28"/>
          <w:rtl/>
        </w:rPr>
        <w:t>رواه مسلم</w:t>
      </w:r>
      <w:r w:rsidRPr="00491A3F">
        <w:rPr>
          <w:rFonts w:hint="cs"/>
          <w:sz w:val="28"/>
          <w:szCs w:val="28"/>
          <w:rtl/>
        </w:rPr>
        <w:t xml:space="preserve"> (2167).</w:t>
      </w:r>
    </w:p>
  </w:footnote>
  <w:footnote w:id="2373">
    <w:p w:rsidR="00B75D26" w:rsidRPr="00491A3F" w:rsidRDefault="00B75D26" w:rsidP="008B34D1">
      <w:pPr>
        <w:spacing w:before="40"/>
        <w:jc w:val="lowKashida"/>
        <w:rPr>
          <w:rFonts w:cs="Traditional Arabic" w:hint="cs"/>
          <w:sz w:val="28"/>
          <w:szCs w:val="28"/>
          <w:rtl/>
        </w:rPr>
      </w:pPr>
      <w:r w:rsidRPr="00491A3F">
        <w:rPr>
          <w:rFonts w:cs="Traditional Arabic"/>
          <w:sz w:val="28"/>
          <w:szCs w:val="28"/>
        </w:rPr>
        <w:footnoteRef/>
      </w:r>
      <w:r w:rsidRPr="00491A3F">
        <w:rPr>
          <w:rFonts w:cs="Traditional Arabic"/>
          <w:sz w:val="28"/>
          <w:szCs w:val="28"/>
          <w:rtl/>
        </w:rPr>
        <w:t xml:space="preserve"> أحكام أهل الذمة 1/425</w:t>
      </w:r>
      <w:r w:rsidRPr="00491A3F">
        <w:rPr>
          <w:rFonts w:cs="Traditional Arabic"/>
          <w:sz w:val="28"/>
          <w:szCs w:val="28"/>
        </w:rPr>
        <w:t>.</w:t>
      </w:r>
    </w:p>
    <w:p w:rsidR="00B75D26" w:rsidRPr="00491A3F" w:rsidRDefault="00B75D26">
      <w:pPr>
        <w:pStyle w:val="a5"/>
        <w:rPr>
          <w:rFonts w:cs="Traditional Arabic" w:hint="cs"/>
          <w:sz w:val="28"/>
          <w:szCs w:val="28"/>
          <w:rtl/>
        </w:rPr>
      </w:pPr>
    </w:p>
  </w:footnote>
  <w:footnote w:id="2374">
    <w:p w:rsidR="00B75D26" w:rsidRPr="00491A3F" w:rsidRDefault="00B75D26">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ابن ماجه في (المساجد والجماعات) باب التغليظ في التخلف عن الجماعة برقم (793</w:t>
      </w:r>
      <w:r w:rsidRPr="00491A3F">
        <w:rPr>
          <w:rFonts w:cs="Traditional Arabic"/>
          <w:sz w:val="28"/>
          <w:szCs w:val="28"/>
        </w:rPr>
        <w:t>).</w:t>
      </w:r>
    </w:p>
  </w:footnote>
  <w:footnote w:id="2375">
    <w:p w:rsidR="00B75D26" w:rsidRPr="00491A3F" w:rsidRDefault="00B75D26" w:rsidP="00853892">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مسلم في (المساجد ومواضع الصلاة) باب يجب إتيان المسجد على من سمع النداء برقم (653)، والنسائي في (الإمامة) باب المحافظة على الصلوات حيث ينادى بهن برقم (850)</w:t>
      </w:r>
      <w:r w:rsidRPr="00491A3F">
        <w:rPr>
          <w:rFonts w:cs="Traditional Arabic"/>
          <w:sz w:val="28"/>
          <w:szCs w:val="28"/>
        </w:rPr>
        <w:t>.</w:t>
      </w:r>
    </w:p>
  </w:footnote>
  <w:footnote w:id="2376">
    <w:p w:rsidR="00B75D26" w:rsidRPr="00491A3F" w:rsidRDefault="00B75D26" w:rsidP="00853892">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أبو داود في (الصلاة) باب التشديد في ترك الجماعة برقم (552)، وابن ماجه في (المساجد والجماعات) باب التغليظ في التخلف عن الجماعة برقم (792)</w:t>
      </w:r>
      <w:r w:rsidRPr="00491A3F">
        <w:rPr>
          <w:rFonts w:cs="Traditional Arabic"/>
          <w:sz w:val="28"/>
          <w:szCs w:val="28"/>
        </w:rPr>
        <w:t>.</w:t>
      </w:r>
    </w:p>
  </w:footnote>
  <w:footnote w:id="2377">
    <w:p w:rsidR="00B75D26" w:rsidRPr="00491A3F" w:rsidRDefault="00B75D26">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«مدارج السالكين» لابن القيم (1/ 106-111).</w:t>
      </w:r>
    </w:p>
  </w:footnote>
  <w:footnote w:id="2378">
    <w:p w:rsidR="00B75D26" w:rsidRPr="00491A3F" w:rsidRDefault="00B75D26" w:rsidP="00230A48">
      <w:pPr>
        <w:pStyle w:val="a5"/>
        <w:ind w:right="1134"/>
        <w:jc w:val="lowKashida"/>
        <w:rPr>
          <w:rFonts w:ascii="louts shamy" w:hAnsi="louts shamy" w:cs="louts shamy"/>
          <w:color w:val="000000"/>
          <w:sz w:val="28"/>
          <w:szCs w:val="28"/>
          <w:shd w:val="clear" w:color="auto" w:fill="FFFFFF"/>
          <w:rtl/>
        </w:rPr>
      </w:pPr>
      <w:r w:rsidRPr="00491A3F">
        <w:rPr>
          <w:rFonts w:ascii="Traditional Arabic" w:eastAsia="Calibri" w:hAnsi="Traditional Arabic" w:cs="Traditional Arabic"/>
          <w:sz w:val="28"/>
          <w:szCs w:val="28"/>
          <w:rtl/>
          <w:lang w:bidi="ar-EG"/>
        </w:rPr>
        <w:t xml:space="preserve">(1) انظر: «صحيح البخاري»، كتاب (التهجد)، بَاب: (قِيَام النَّبِيِّ </w:t>
      </w:r>
      <w:r w:rsidRPr="00491A3F">
        <w:rPr>
          <w:rFonts w:ascii="Sakkal Majalla" w:eastAsia="Calibri" w:hAnsi="Sakkal Majalla" w:cs="Sakkal Majalla" w:hint="cs"/>
          <w:sz w:val="28"/>
          <w:szCs w:val="28"/>
          <w:rtl/>
          <w:lang w:bidi="ar-EG"/>
        </w:rPr>
        <w:t>ﷺ</w:t>
      </w:r>
      <w:r w:rsidRPr="00491A3F">
        <w:rPr>
          <w:rFonts w:ascii="Traditional Arabic" w:eastAsia="Calibri" w:hAnsi="Traditional Arabic" w:cs="Traditional Arabic"/>
          <w:sz w:val="28"/>
          <w:szCs w:val="28"/>
          <w:rtl/>
          <w:lang w:bidi="ar-EG"/>
        </w:rPr>
        <w:t xml:space="preserve"> اللَّيْلَ حَتَّى تَرِمَ قَدَمَاهُ)، برقم (1130)، ومسلم كتاب (صِفَة القِيَامَةِ وَالْجَنَّةِ وَالنَّارِ)، بَاب (إِكْثَارِ الْأَعْمَالِ وَالِاجْتِهَادِ فِي الْعِبَادَةِ) (2819)، والترمذي (412)، وابن ماجه (1419)، والنسائي (1644)، وأحمد في «المسند، (أَوَّل مُسْنَدِ الْكُوفِيِّينَ) (18198).</w:t>
      </w:r>
    </w:p>
  </w:footnote>
  <w:footnote w:id="2379">
    <w:p w:rsidR="00B75D26" w:rsidRPr="00491A3F" w:rsidRDefault="00B75D26" w:rsidP="00DD77A5">
      <w:pPr>
        <w:pBdr>
          <w:top w:val="nil"/>
          <w:left w:val="nil"/>
          <w:bottom w:val="nil"/>
          <w:right w:val="nil"/>
          <w:between w:val="nil"/>
        </w:pBdr>
        <w:jc w:val="lowKashida"/>
        <w:rPr>
          <w:rFonts w:cs="Traditional Arabic"/>
          <w:sz w:val="28"/>
          <w:szCs w:val="28"/>
          <w:rtl/>
        </w:rPr>
      </w:pPr>
      <w:r>
        <w:rPr>
          <w:rFonts w:cs="Traditional Arabic"/>
          <w:sz w:val="28"/>
          <w:szCs w:val="28"/>
        </w:rPr>
        <w:t xml:space="preserve"> </w:t>
      </w:r>
      <w:r w:rsidRPr="00491A3F">
        <w:rPr>
          <w:rFonts w:cs="Traditional Arabic"/>
          <w:sz w:val="28"/>
          <w:szCs w:val="28"/>
        </w:rPr>
        <w:footnoteRef/>
      </w:r>
      <w:r w:rsidRPr="00491A3F">
        <w:rPr>
          <w:rFonts w:cs="Traditional Arabic"/>
          <w:sz w:val="28"/>
          <w:szCs w:val="28"/>
        </w:rPr>
        <w:t xml:space="preserve"> </w:t>
      </w:r>
      <w:r w:rsidRPr="00491A3F">
        <w:rPr>
          <w:rFonts w:cs="Traditional Arabic"/>
          <w:sz w:val="28"/>
          <w:szCs w:val="28"/>
          <w:rtl/>
        </w:rPr>
        <w:t>انظر صحيح البخاري كِتَابُ الأَذَانِ، بَابٌ: إِقَامَةُ الصَّفِّ مِنْ تَمَامِ الصَّلاَةِ، برقم (722)، ومسلم كِتَابُ الصَّلَاةِ، بَابُ التَّسْمِيعِ، وَالتَّحْمِيدِ، وَالتَّأْمِينِ، (409)، وأبو داود (603)، والترمذي (250)، والنسائي (921)، وابن ماج</w:t>
      </w:r>
      <w:r w:rsidRPr="00491A3F">
        <w:rPr>
          <w:rFonts w:cs="Traditional Arabic" w:hint="cs"/>
          <w:sz w:val="28"/>
          <w:szCs w:val="28"/>
          <w:rtl/>
        </w:rPr>
        <w:t>ة</w:t>
      </w:r>
      <w:r w:rsidRPr="00491A3F">
        <w:rPr>
          <w:rFonts w:cs="Traditional Arabic"/>
          <w:sz w:val="28"/>
          <w:szCs w:val="28"/>
          <w:rtl/>
        </w:rPr>
        <w:t xml:space="preserve"> (846)، والإمام أحمد في المسند مُسْنَدُ الْمُكْثِرِينَ مِنَ الصَّحَابَةِ (7144)، والدارمي (1350).</w:t>
      </w:r>
    </w:p>
  </w:footnote>
  <w:footnote w:id="2380">
    <w:p w:rsidR="00B75D26" w:rsidRPr="00491A3F" w:rsidRDefault="00B75D26" w:rsidP="00350C1D">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رواه البخاري (689)، ومسلم (411).</w:t>
      </w:r>
    </w:p>
  </w:footnote>
  <w:footnote w:id="2381">
    <w:p w:rsidR="00B75D26" w:rsidRPr="00491A3F" w:rsidRDefault="00B75D26" w:rsidP="00350C1D">
      <w:pPr>
        <w:pStyle w:val="a5"/>
        <w:jc w:val="lowKashida"/>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البخاري (688)، ومسلم (412).</w:t>
      </w:r>
    </w:p>
  </w:footnote>
  <w:footnote w:id="2382">
    <w:p w:rsidR="00B75D26" w:rsidRPr="00491A3F" w:rsidRDefault="00B75D26" w:rsidP="00350C1D">
      <w:pPr>
        <w:pStyle w:val="a5"/>
        <w:jc w:val="lowKashida"/>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البخاري (811)، ومسلم (474).</w:t>
      </w:r>
    </w:p>
  </w:footnote>
  <w:footnote w:id="2383">
    <w:p w:rsidR="00B75D26" w:rsidRPr="00491A3F" w:rsidRDefault="00B75D26" w:rsidP="00350C1D">
      <w:pPr>
        <w:pStyle w:val="a5"/>
        <w:jc w:val="lowKashida"/>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رواه البخاريُّ (691)، ومسلم (427).</w:t>
      </w:r>
    </w:p>
  </w:footnote>
  <w:footnote w:id="2384">
    <w:p w:rsidR="00B75D26" w:rsidRPr="00491A3F" w:rsidRDefault="00B75D26" w:rsidP="00350C1D">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قال ابنُ حزم: (واتَّفقوا أنَّ مَن فَعَل ما يفعله الإمامُ من ركوع وسجود وقيام بعدَ أنْ فعلَه الإمام، لا معه ولا قبله، فقدْ أصاب). ((مراتب الإجماع)) (ص: 26).</w:t>
      </w:r>
    </w:p>
  </w:footnote>
  <w:footnote w:id="2385">
    <w:p w:rsidR="00B75D26" w:rsidRPr="00491A3F" w:rsidRDefault="00B75D26" w:rsidP="00350C1D">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sz w:val="28"/>
          <w:szCs w:val="28"/>
        </w:rPr>
        <w:t> </w:t>
      </w:r>
      <w:r w:rsidRPr="00491A3F">
        <w:rPr>
          <w:rFonts w:cs="Traditional Arabic"/>
          <w:sz w:val="28"/>
          <w:szCs w:val="28"/>
          <w:rtl/>
        </w:rPr>
        <w:t>قال ابنُ عبد البَرِّ: (فقد أجمَع العلماءُ على أنَّ الائتمامَ واجبٌ على كلِّ مأموم بإمامه في ظاهر أفعاله، وأنَّه لا يجوزُ له خلافه لغير عُذر) ((التمهيد)) (6/136)، ويُنظر: ((الاستذكار)) لابن عبد البر (2/170).</w:t>
      </w:r>
    </w:p>
  </w:footnote>
  <w:footnote w:id="2386">
    <w:p w:rsidR="00B75D26" w:rsidRPr="00491A3F" w:rsidRDefault="00B75D26" w:rsidP="00350C1D">
      <w:pPr>
        <w:pStyle w:val="a5"/>
        <w:jc w:val="lowKashida"/>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قال ابنُ رُشد: (وأجمَع العلماء على أنَّه يجب على المأموم أن يَتبع الإمامَ في جميع أقواله وأفعاله، إلَّا في قوله: سمِع الله لِمَن حمِده، وفي جلوسه إذا صلَّى جالسًا لمرضٍ عند مَن أجاز إمامةَ الجالس). ((بداية المجتهد)) (1/150).</w:t>
      </w:r>
    </w:p>
  </w:footnote>
  <w:footnote w:id="2387">
    <w:p w:rsidR="00B75D26" w:rsidRPr="00491A3F" w:rsidRDefault="00B75D26" w:rsidP="001438AE">
      <w:pPr>
        <w:pBdr>
          <w:top w:val="nil"/>
          <w:left w:val="nil"/>
          <w:bottom w:val="nil"/>
          <w:right w:val="nil"/>
          <w:between w:val="nil"/>
        </w:pBdr>
        <w:jc w:val="lowKashida"/>
        <w:rPr>
          <w:rFonts w:cs="Traditional Arabic"/>
          <w:sz w:val="28"/>
          <w:szCs w:val="28"/>
        </w:rPr>
      </w:pPr>
      <w:r>
        <w:rPr>
          <w:rFonts w:cs="Traditional Arabic"/>
          <w:sz w:val="28"/>
          <w:szCs w:val="28"/>
        </w:rPr>
        <w:t xml:space="preserve"> </w:t>
      </w:r>
      <w:r w:rsidRPr="00491A3F">
        <w:rPr>
          <w:rFonts w:cs="Traditional Arabic"/>
          <w:sz w:val="28"/>
          <w:szCs w:val="28"/>
        </w:rPr>
        <w:footnoteRef/>
      </w:r>
      <w:r w:rsidRPr="00491A3F">
        <w:rPr>
          <w:rFonts w:cs="Traditional Arabic"/>
          <w:sz w:val="28"/>
          <w:szCs w:val="28"/>
        </w:rPr>
        <w:t xml:space="preserve"> </w:t>
      </w:r>
      <w:r w:rsidRPr="00491A3F">
        <w:rPr>
          <w:rFonts w:cs="Traditional Arabic"/>
          <w:sz w:val="28"/>
          <w:szCs w:val="28"/>
          <w:rtl/>
        </w:rPr>
        <w:t>انظر صحيح مسلم كِتَابُ الْإِيمَانَ، بَابُ بَيَانِ كَوْنِ النَّهْيِ عَنِ الْمُنْكَرِ مِنَ الْإِيمَانِ، وَأَنَّ الْإِيمَانَ يَزِيدُ وَيَنْقُصُ، وَأَنَّ الْأَمْرَ بِالْمَعْرُوفِ وَالنَّهْيَ عَنِ الْمُنْكَرِ وَاجِبَانِ، برقم (49)، وأبو داود (1140)، والترمذي (2172)، والنسائي (5008)، وابن ماجه (4013(، والإمام أحمد في المسند مُسْنَدُ الْمُكْثِرِينَ مِنَ الصَّحَابَةِ (11072).</w:t>
      </w:r>
    </w:p>
  </w:footnote>
  <w:footnote w:id="2388">
    <w:p w:rsidR="00B75D26" w:rsidRPr="00491A3F" w:rsidRDefault="00B75D26" w:rsidP="003E3485">
      <w:pPr>
        <w:pStyle w:val="a5"/>
        <w:widowControl w:val="0"/>
        <w:ind w:right="1134"/>
        <w:jc w:val="lowKashida"/>
        <w:rPr>
          <w:rFonts w:cs="Traditional Arabic"/>
          <w:sz w:val="28"/>
          <w:szCs w:val="28"/>
        </w:rPr>
      </w:pPr>
      <w:r w:rsidRPr="00491A3F">
        <w:rPr>
          <w:rFonts w:cs="Traditional Arabic"/>
          <w:sz w:val="28"/>
          <w:szCs w:val="28"/>
          <w:rtl/>
        </w:rPr>
        <w:t>(</w:t>
      </w:r>
      <w:r w:rsidRPr="00491A3F">
        <w:rPr>
          <w:rFonts w:cs="Traditional Arabic"/>
          <w:sz w:val="28"/>
          <w:szCs w:val="28"/>
          <w:rtl/>
        </w:rPr>
        <w:footnoteRef/>
      </w:r>
      <w:r w:rsidRPr="00491A3F">
        <w:rPr>
          <w:rFonts w:cs="Traditional Arabic"/>
          <w:sz w:val="28"/>
          <w:szCs w:val="28"/>
          <w:rtl/>
        </w:rPr>
        <w:t xml:space="preserve">) «إعلام الموقعين عن رب العالمين» (3/ 12، 13). </w:t>
      </w:r>
    </w:p>
  </w:footnote>
  <w:footnote w:id="2389">
    <w:p w:rsidR="00B75D26" w:rsidRPr="00491A3F" w:rsidRDefault="00B75D26">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إعلام الموقعين 1/ 114.</w:t>
      </w:r>
    </w:p>
  </w:footnote>
  <w:footnote w:id="2390">
    <w:p w:rsidR="00B75D26" w:rsidRPr="00491A3F" w:rsidRDefault="00B75D26" w:rsidP="00181FF1">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رواه البخاري (2442)، ومسلم (2580).</w:t>
      </w:r>
    </w:p>
  </w:footnote>
  <w:footnote w:id="2391">
    <w:p w:rsidR="00B75D26" w:rsidRPr="00491A3F" w:rsidRDefault="00B75D26" w:rsidP="00E940FF">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شرح صحيح مسلم للنووي: 8/ 111.</w:t>
      </w:r>
    </w:p>
  </w:footnote>
  <w:footnote w:id="2392">
    <w:p w:rsidR="00B75D26" w:rsidRPr="00491A3F" w:rsidRDefault="00B75D26" w:rsidP="001F2071">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((جمهرة الأولياء)) للمنفوي (1/ 159).</w:t>
      </w:r>
    </w:p>
  </w:footnote>
  <w:footnote w:id="2393">
    <w:p w:rsidR="00B75D26" w:rsidRPr="00491A3F" w:rsidRDefault="00B75D26" w:rsidP="001F2071">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قال ابن تيمية في ((درء التعارض)) (5/85) ليس له إسناد صحيح، وقال العراقي في ((تخريج الإحياء)) (1/39) إسناده ضعيف، وقال الألباني في ((الضعيفة)) (870) ضعيف جدا. </w:t>
      </w:r>
    </w:p>
  </w:footnote>
  <w:footnote w:id="2394">
    <w:p w:rsidR="00B75D26" w:rsidRPr="00491A3F" w:rsidRDefault="00B75D26" w:rsidP="001F2071">
      <w:pPr>
        <w:pStyle w:val="a5"/>
        <w:ind w:right="113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((الفتوحات الإلهية في شرح المباحث الأصلية)) لابن عجيبة على هامش ((إيقاظ الهمم في شرح الحكم)) لابن عجيبة على هامش (1/29).</w:t>
      </w:r>
      <w:r w:rsidRPr="00491A3F">
        <w:rPr>
          <w:rFonts w:ascii="Traditional Arabic" w:hAnsi="Traditional Arabic" w:cs="Traditional Arabic" w:hint="cs"/>
          <w:smallCaps/>
          <w:color w:val="000000"/>
          <w:sz w:val="28"/>
          <w:szCs w:val="28"/>
          <w:rtl/>
        </w:rPr>
        <w:t> </w:t>
      </w:r>
    </w:p>
  </w:footnote>
  <w:footnote w:id="2395">
    <w:p w:rsidR="00B75D26" w:rsidRPr="00491A3F" w:rsidRDefault="00B75D26" w:rsidP="001F2071">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B43DC2">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يعني الذوق الخاص بكل إنسان ونتيجة لهذا يصبح الدين والأخلاق بلا معيار ولا ميزان.</w:t>
      </w:r>
    </w:p>
  </w:footnote>
  <w:footnote w:id="2396">
    <w:p w:rsidR="00B75D26" w:rsidRPr="00491A3F" w:rsidRDefault="00B75D26" w:rsidP="001F2071">
      <w:pPr>
        <w:pStyle w:val="a5"/>
        <w:ind w:right="1134"/>
        <w:rPr>
          <w:rFonts w:ascii="Traditional Arabic" w:hAnsi="Traditional Arabic" w:cs="Traditional Arabic"/>
          <w:sz w:val="28"/>
          <w:szCs w:val="28"/>
          <w:lang w:bidi="ar-YE"/>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كتاب «هذه هي الصوفية» تأليف الشيخ 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الرحمن الوكيل (ص33).</w:t>
      </w:r>
    </w:p>
  </w:footnote>
  <w:footnote w:id="2397">
    <w:p w:rsidR="00B75D26" w:rsidRPr="00491A3F" w:rsidRDefault="00B75D26" w:rsidP="001F2071">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طبقات الصوفية للسلمي ص181.</w:t>
      </w:r>
    </w:p>
  </w:footnote>
  <w:footnote w:id="2398">
    <w:p w:rsidR="00B75D26" w:rsidRPr="00491A3F" w:rsidRDefault="00B75D26" w:rsidP="001F2071">
      <w:pPr>
        <w:ind w:right="1134"/>
        <w:jc w:val="both"/>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«مطلع خصوص الكلم»</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(ص 193)</w:t>
      </w:r>
      <w:r w:rsidRPr="00491A3F">
        <w:rPr>
          <w:rFonts w:ascii="Traditional Arabic" w:eastAsia="Calibri" w:hAnsi="Traditional Arabic" w:cs="Traditional Arabic" w:hint="cs"/>
          <w:sz w:val="28"/>
          <w:szCs w:val="28"/>
          <w:rtl/>
          <w:lang w:bidi="ar-EG"/>
        </w:rPr>
        <w:t>.</w:t>
      </w:r>
    </w:p>
  </w:footnote>
  <w:footnote w:id="2399">
    <w:p w:rsidR="00B75D26" w:rsidRPr="00491A3F" w:rsidRDefault="00B75D26" w:rsidP="001F2071">
      <w:pPr>
        <w:pStyle w:val="a5"/>
        <w:ind w:right="1134"/>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(جامع الأصول للكمشخانلي ص 101</w:t>
      </w:r>
    </w:p>
  </w:footnote>
  <w:footnote w:id="2400">
    <w:p w:rsidR="00B75D26" w:rsidRPr="00491A3F" w:rsidRDefault="00B75D26" w:rsidP="001F2071">
      <w:pPr>
        <w:pStyle w:val="a5"/>
        <w:ind w:right="1134"/>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(فصوص الحكم ص 107).</w:t>
      </w:r>
    </w:p>
  </w:footnote>
  <w:footnote w:id="2401">
    <w:p w:rsidR="00B75D26" w:rsidRPr="00491A3F" w:rsidRDefault="00B75D26" w:rsidP="001F2071">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eastAsia="Calibri"/>
          <w:sz w:val="28"/>
          <w:szCs w:val="28"/>
          <w:lang w:bidi="ar-EG"/>
        </w:rPr>
        <w:footnoteRef/>
      </w:r>
      <w:r w:rsidRPr="00491A3F">
        <w:rPr>
          <w:rFonts w:ascii="Traditional Arabic" w:eastAsia="Calibri" w:hAnsi="Traditional Arabic" w:cs="Traditional Arabic"/>
          <w:sz w:val="28"/>
          <w:szCs w:val="28"/>
          <w:rtl/>
          <w:lang w:bidi="ar-EG"/>
        </w:rPr>
        <w:t>) كتاب هذه هي الصوفية (ص137). ويعني بالعين الواحدة: الذات الإلهية!!.</w:t>
      </w:r>
    </w:p>
  </w:footnote>
  <w:footnote w:id="2402">
    <w:p w:rsidR="00B75D26" w:rsidRDefault="00B75D26" w:rsidP="00713EAE">
      <w:pPr>
        <w:pStyle w:val="a5"/>
        <w:rPr>
          <w:rtl/>
        </w:rPr>
      </w:pPr>
      <w:r w:rsidRPr="00713EAE">
        <w:rPr>
          <w:rFonts w:ascii="Traditional Arabic" w:eastAsia="Calibri" w:hAnsi="Traditional Arabic" w:cs="Traditional Arabic"/>
          <w:sz w:val="28"/>
          <w:szCs w:val="28"/>
          <w:lang w:bidi="ar-EG"/>
        </w:rPr>
        <w:footnoteRef/>
      </w:r>
      <w:r w:rsidRPr="00713EAE">
        <w:rPr>
          <w:rFonts w:ascii="Traditional Arabic" w:eastAsia="Calibri" w:hAnsi="Traditional Arabic" w:cs="Traditional Arabic"/>
          <w:sz w:val="28"/>
          <w:szCs w:val="28"/>
          <w:rtl/>
          <w:lang w:bidi="ar-EG"/>
        </w:rPr>
        <w:t xml:space="preserve"> كتاب مصرع التصوف</w:t>
      </w:r>
      <w:r>
        <w:rPr>
          <w:rFonts w:ascii="Traditional Arabic" w:eastAsia="Calibri" w:hAnsi="Traditional Arabic" w:cs="Traditional Arabic" w:hint="cs"/>
          <w:sz w:val="28"/>
          <w:szCs w:val="28"/>
          <w:rtl/>
          <w:lang w:bidi="ar-EG"/>
        </w:rPr>
        <w:t xml:space="preserve"> (</w:t>
      </w:r>
      <w:r w:rsidRPr="00713EAE">
        <w:rPr>
          <w:rFonts w:ascii="Traditional Arabic" w:eastAsia="Calibri" w:hAnsi="Traditional Arabic" w:cs="Traditional Arabic"/>
          <w:sz w:val="28"/>
          <w:szCs w:val="28"/>
          <w:rtl/>
          <w:lang w:bidi="ar-EG"/>
        </w:rPr>
        <w:t xml:space="preserve">ص186) تعليق (2) </w:t>
      </w:r>
    </w:p>
  </w:footnote>
  <w:footnote w:id="2403">
    <w:p w:rsidR="00B75D26" w:rsidRPr="00491A3F" w:rsidRDefault="00B75D26" w:rsidP="00076050">
      <w:pPr>
        <w:pStyle w:val="a5"/>
        <w:ind w:right="1134"/>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eastAsia="Calibri"/>
          <w:sz w:val="28"/>
          <w:szCs w:val="28"/>
          <w:lang w:bidi="ar-EG"/>
        </w:rPr>
        <w:footnoteRef/>
      </w:r>
      <w:r w:rsidRPr="00491A3F">
        <w:rPr>
          <w:rFonts w:ascii="Traditional Arabic" w:eastAsia="Calibri" w:hAnsi="Traditional Arabic" w:cs="Traditional Arabic"/>
          <w:sz w:val="28"/>
          <w:szCs w:val="28"/>
          <w:rtl/>
          <w:lang w:bidi="ar-EG"/>
        </w:rPr>
        <w:t>) مصرع التصوف للبقاعي (ص188، 192) – تحقيق 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الرحمن الوكيل.</w:t>
      </w:r>
    </w:p>
  </w:footnote>
  <w:footnote w:id="2404">
    <w:p w:rsidR="00B75D26" w:rsidRPr="00491A3F" w:rsidRDefault="00B75D26" w:rsidP="00951C07">
      <w:pPr>
        <w:pStyle w:val="a5"/>
        <w:rPr>
          <w:sz w:val="28"/>
          <w:szCs w:val="28"/>
          <w:rtl/>
        </w:rPr>
      </w:pPr>
      <w:r w:rsidRPr="00491A3F">
        <w:rPr>
          <w:rFonts w:ascii="Traditional Arabic" w:eastAsia="Traditional Arabic" w:hAnsi="Traditional Arabic" w:cs="Traditional Arabic"/>
          <w:smallCaps/>
          <w:color w:val="000000"/>
          <w:sz w:val="28"/>
          <w:szCs w:val="28"/>
        </w:rPr>
        <w:footnoteRef/>
      </w:r>
      <w:r w:rsidRPr="00491A3F">
        <w:rPr>
          <w:rFonts w:ascii="Traditional Arabic" w:eastAsia="Traditional Arabic" w:hAnsi="Traditional Arabic" w:cs="Traditional Arabic"/>
          <w:smallCaps/>
          <w:color w:val="000000"/>
          <w:sz w:val="28"/>
          <w:szCs w:val="28"/>
          <w:rtl/>
        </w:rPr>
        <w:t xml:space="preserve"> "المنتقى شرح الموطأ"(3/ 275</w:t>
      </w:r>
      <w:r w:rsidRPr="00491A3F">
        <w:rPr>
          <w:rFonts w:ascii="Traditional Arabic" w:eastAsia="Traditional Arabic" w:hAnsi="Traditional Arabic" w:cs="Traditional Arabic" w:hint="cs"/>
          <w:smallCaps/>
          <w:color w:val="000000"/>
          <w:sz w:val="28"/>
          <w:szCs w:val="28"/>
          <w:rtl/>
        </w:rPr>
        <w:t>)</w:t>
      </w:r>
      <w:r w:rsidRPr="00491A3F">
        <w:rPr>
          <w:rFonts w:ascii="Traditional Arabic" w:eastAsia="Traditional Arabic" w:hAnsi="Traditional Arabic" w:cs="Traditional Arabic"/>
          <w:smallCaps/>
          <w:color w:val="000000"/>
          <w:sz w:val="28"/>
          <w:szCs w:val="28"/>
        </w:rPr>
        <w:t>.</w:t>
      </w:r>
    </w:p>
  </w:footnote>
  <w:footnote w:id="2405">
    <w:p w:rsidR="00B75D26" w:rsidRPr="00491A3F" w:rsidRDefault="00B75D26" w:rsidP="00A8673C">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w:t>
      </w:r>
      <w:r w:rsidRPr="00491A3F">
        <w:rPr>
          <w:rFonts w:cs="Traditional Arabic" w:hint="cs"/>
          <w:sz w:val="28"/>
          <w:szCs w:val="28"/>
          <w:rtl/>
        </w:rPr>
        <w:t>تفسير الطبري سورة الأحزاب 424.</w:t>
      </w:r>
    </w:p>
  </w:footnote>
  <w:footnote w:id="2406">
    <w:p w:rsidR="00B75D26" w:rsidRPr="00951C07" w:rsidRDefault="00B75D26">
      <w:pPr>
        <w:pStyle w:val="a5"/>
        <w:rPr>
          <w:rFonts w:cs="Traditional Arabic"/>
          <w:sz w:val="28"/>
          <w:szCs w:val="28"/>
        </w:rPr>
      </w:pPr>
      <w:r w:rsidRPr="00951C07">
        <w:rPr>
          <w:rFonts w:cs="Traditional Arabic"/>
          <w:sz w:val="28"/>
          <w:szCs w:val="28"/>
        </w:rPr>
        <w:footnoteRef/>
      </w:r>
      <w:r w:rsidRPr="00951C07">
        <w:rPr>
          <w:rFonts w:cs="Traditional Arabic"/>
          <w:sz w:val="28"/>
          <w:szCs w:val="28"/>
          <w:rtl/>
        </w:rPr>
        <w:t xml:space="preserve"> رو</w:t>
      </w:r>
      <w:r w:rsidRPr="00951C07">
        <w:rPr>
          <w:rFonts w:cs="Traditional Arabic" w:hint="cs"/>
          <w:sz w:val="28"/>
          <w:szCs w:val="28"/>
          <w:rtl/>
        </w:rPr>
        <w:t>اه</w:t>
      </w:r>
      <w:r w:rsidRPr="00951C07">
        <w:rPr>
          <w:rFonts w:cs="Traditional Arabic"/>
          <w:sz w:val="28"/>
          <w:szCs w:val="28"/>
          <w:rtl/>
        </w:rPr>
        <w:t xml:space="preserve"> البخاري (5030)، ومسلم (1425)</w:t>
      </w:r>
    </w:p>
  </w:footnote>
  <w:footnote w:id="2407">
    <w:p w:rsidR="00B75D26" w:rsidRPr="00491A3F" w:rsidRDefault="00B75D26">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"كشف المشكل" (2/ 270</w:t>
      </w:r>
      <w:r w:rsidRPr="00491A3F">
        <w:rPr>
          <w:rFonts w:cs="Traditional Arabic" w:hint="cs"/>
          <w:sz w:val="28"/>
          <w:szCs w:val="28"/>
          <w:rtl/>
        </w:rPr>
        <w:t>).</w:t>
      </w:r>
    </w:p>
  </w:footnote>
  <w:footnote w:id="2408">
    <w:p w:rsidR="00B75D26" w:rsidRPr="00491A3F" w:rsidRDefault="00B75D26">
      <w:pPr>
        <w:pStyle w:val="a5"/>
        <w:rPr>
          <w:rFonts w:cs="Traditional Arabic"/>
          <w:sz w:val="28"/>
          <w:szCs w:val="28"/>
          <w:rtl/>
        </w:rPr>
      </w:pPr>
      <w:r w:rsidRPr="00491A3F">
        <w:rPr>
          <w:rFonts w:cs="Traditional Arabic"/>
          <w:sz w:val="28"/>
          <w:szCs w:val="28"/>
        </w:rPr>
        <w:footnoteRef/>
      </w:r>
      <w:r w:rsidRPr="00491A3F">
        <w:rPr>
          <w:rFonts w:cs="Traditional Arabic"/>
          <w:sz w:val="28"/>
          <w:szCs w:val="28"/>
          <w:rtl/>
        </w:rPr>
        <w:t xml:space="preserve"> "شرح مسلم" (9/212</w:t>
      </w:r>
      <w:r w:rsidRPr="00491A3F">
        <w:rPr>
          <w:rFonts w:cs="Traditional Arabic" w:hint="cs"/>
          <w:sz w:val="28"/>
          <w:szCs w:val="28"/>
          <w:rtl/>
        </w:rPr>
        <w:t>)</w:t>
      </w:r>
      <w:r w:rsidRPr="00491A3F">
        <w:rPr>
          <w:rFonts w:cs="Traditional Arabic"/>
          <w:sz w:val="28"/>
          <w:szCs w:val="28"/>
        </w:rPr>
        <w:t>.</w:t>
      </w:r>
    </w:p>
  </w:footnote>
  <w:footnote w:id="2409">
    <w:p w:rsidR="00B75D26" w:rsidRPr="00491A3F" w:rsidRDefault="00B75D26" w:rsidP="003F4BE7">
      <w:pPr>
        <w:pBdr>
          <w:top w:val="nil"/>
          <w:left w:val="nil"/>
          <w:bottom w:val="nil"/>
          <w:right w:val="nil"/>
          <w:between w:val="nil"/>
        </w:pBdr>
        <w:jc w:val="lowKashida"/>
        <w:rPr>
          <w:rFonts w:cs="Traditional Arabic"/>
          <w:sz w:val="28"/>
          <w:szCs w:val="28"/>
          <w:rtl/>
        </w:rPr>
      </w:pPr>
      <w:r w:rsidRPr="00491A3F">
        <w:rPr>
          <w:rFonts w:cs="Traditional Arabic"/>
          <w:sz w:val="28"/>
          <w:szCs w:val="28"/>
        </w:rPr>
        <w:footnoteRef/>
      </w:r>
      <w:r w:rsidRPr="00491A3F">
        <w:rPr>
          <w:rFonts w:cs="Traditional Arabic"/>
          <w:sz w:val="28"/>
          <w:szCs w:val="28"/>
        </w:rPr>
        <w:t xml:space="preserve"> </w:t>
      </w:r>
      <w:r>
        <w:rPr>
          <w:rFonts w:cs="Traditional Arabic" w:hint="cs"/>
          <w:sz w:val="28"/>
          <w:szCs w:val="28"/>
          <w:rtl/>
        </w:rPr>
        <w:t xml:space="preserve"> </w:t>
      </w:r>
      <w:r w:rsidRPr="00491A3F">
        <w:rPr>
          <w:rFonts w:cs="Traditional Arabic"/>
          <w:sz w:val="28"/>
          <w:szCs w:val="28"/>
          <w:rtl/>
        </w:rPr>
        <w:t>أخرجه الطبراني في المعجم الكبير برقم (1427)، قال الشيخ ال</w:t>
      </w:r>
      <w:r w:rsidRPr="00491A3F">
        <w:rPr>
          <w:rFonts w:cs="Traditional Arabic" w:hint="cs"/>
          <w:sz w:val="28"/>
          <w:szCs w:val="28"/>
          <w:rtl/>
        </w:rPr>
        <w:t>أ</w:t>
      </w:r>
      <w:r w:rsidRPr="00491A3F">
        <w:rPr>
          <w:rFonts w:cs="Traditional Arabic"/>
          <w:sz w:val="28"/>
          <w:szCs w:val="28"/>
          <w:rtl/>
        </w:rPr>
        <w:t>لباني في السلسلة الصحيحة الجزء الأول، صفحة (75): ضعيفة الأسانيد، ولكن بعضها يشد بعضا</w:t>
      </w:r>
      <w:r w:rsidRPr="00491A3F">
        <w:rPr>
          <w:rFonts w:cs="Traditional Arabic"/>
          <w:sz w:val="28"/>
          <w:szCs w:val="28"/>
        </w:rPr>
        <w:t>.</w:t>
      </w:r>
    </w:p>
  </w:footnote>
  <w:footnote w:id="2410">
    <w:p w:rsidR="00B75D26" w:rsidRPr="00491A3F" w:rsidRDefault="00B75D26" w:rsidP="003F4BE7">
      <w:pPr>
        <w:pBdr>
          <w:top w:val="nil"/>
          <w:left w:val="nil"/>
          <w:bottom w:val="nil"/>
          <w:right w:val="nil"/>
          <w:between w:val="nil"/>
        </w:pBdr>
        <w:jc w:val="lowKashida"/>
        <w:rPr>
          <w:rFonts w:cs="Traditional Arabic"/>
          <w:sz w:val="28"/>
          <w:szCs w:val="28"/>
          <w:rtl/>
        </w:rPr>
      </w:pPr>
      <w:r w:rsidRPr="00491A3F">
        <w:rPr>
          <w:rFonts w:cs="Traditional Arabic"/>
          <w:sz w:val="28"/>
          <w:szCs w:val="28"/>
        </w:rPr>
        <w:footnoteRef/>
      </w:r>
      <w:r w:rsidRPr="00491A3F">
        <w:rPr>
          <w:rFonts w:cs="Traditional Arabic"/>
          <w:sz w:val="28"/>
          <w:szCs w:val="28"/>
        </w:rPr>
        <w:t>.</w:t>
      </w:r>
      <w:r w:rsidRPr="00491A3F">
        <w:rPr>
          <w:rFonts w:cs="Traditional Arabic" w:hint="cs"/>
          <w:sz w:val="28"/>
          <w:szCs w:val="28"/>
          <w:rtl/>
        </w:rPr>
        <w:t xml:space="preserve"> ورد بلفظ ((دعوا لي أصحابي)) أخرجه أحمد (3/ 266 رقم: 13812)، ومن طريقه الضياء المقدسي في المختارة (6/ 66 رقم: 2046) من حديث أنس بن مالك رضي الله عنه؛ وصححه الألباني في السلسلة الصحيحة (34).</w:t>
      </w:r>
    </w:p>
  </w:footnote>
  <w:footnote w:id="2411">
    <w:p w:rsidR="00B75D26" w:rsidRPr="00491A3F" w:rsidRDefault="00B75D26" w:rsidP="00BA6EB0">
      <w:pPr>
        <w:pStyle w:val="a5"/>
        <w:ind w:right="1134"/>
        <w:jc w:val="lowKashida"/>
        <w:rPr>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فضل الإجماع ص 140</w:t>
      </w:r>
    </w:p>
  </w:footnote>
  <w:footnote w:id="2412">
    <w:p w:rsidR="00B75D26" w:rsidRPr="00491A3F" w:rsidRDefault="00B75D26" w:rsidP="00BD119B">
      <w:pPr>
        <w:jc w:val="lowKashida"/>
        <w:rPr>
          <w:rFonts w:ascii="Traditional Arabic" w:hAnsi="Traditional Arabic" w:cs="Traditional Arabic"/>
          <w:sz w:val="28"/>
          <w:szCs w:val="28"/>
          <w:rtl/>
        </w:rPr>
      </w:pPr>
      <w:r w:rsidRPr="00491A3F">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قال ابن تيمية: "وَأَمَّا قَوْلُ الْقَائِلِ: "حَشْوِيَّةٌ" فَهَذَا اللَّفْظُ لَيْسَ لَهُ مُسَمًّى مَعْرُوفٌ لَا فِي الشَّرْعِ وَلَا فِي اللُّغَةِ وَلَا فِي الْعُرْفِ الْعَامِّ؛ وَلَكِنْ يُذْكَرُ أَنَّ أَوَّلَ مَنْ تَكَلَّمَ بِهَذَا اللَّفْظِ عَمْرُو بْنُ عُبَيْدٍ. وَقَالَ: كَانَ عَبْدُ اللَّهِ بْنُ عُمَرَ حَشْوِيًّا. وَأَصْلُ ذَلِكَ: أَنَّ كُلَّ طَائِفَةٍ قَالَتْ قَوْلًا تُخَالِفُ بِهِ الْجُمْهُورَ وَالْعَامَّةَ يُنْسَبُ إلَى أَنَّهُ قَوْلُ الْحَشْوِيَّةِ أَيْ الَّذِينَ هُمْ حَشْوٌ فِي النَّاسِ لَيْسُوا مِنْ الْمُتَأَهِّلِينَ عِنْدَهُمْ؛ فَالْمُعْتَزِلَةُ تُسَمِّي مَنْ أَثْبَتَ الْقَدَرَ حَشْوِيًّا وَالْجَهْمِيَّة يُسَمُّونَ مُثْبِتَةَ الصِّفَاتِ حَشْوِيَّةً وَالْقَرَامِطَةُ -كَأَتْبَاعِ الْحَاكِمِ -يُسَمُّونَ مَنْ أَوْجَبَ الصَّلَاةَ وَالزَّكَاةَ وَالصِّيَامَ وَالْحَجَّ حَشْوِيًّا. وَهَذَا كَمَا أَنَّ الرَّافِضَةَ يُسَمُّونَ قَوْلَ أَهْلِ السُّنَّةِ وَالْجَمَاعَةِ قَوْلَ الْجُمْهُورِ وَكَذَلِكَ الْفَلَاسِفَةُ تُسَمِّي ذَلِكَ قَوْلَ الْجُمْهُورِ "فَقَوْلُ الْجُمْهُورِ وَقَوْلُ الْعَامَّةِ مِنْ جِنْسٍ وَاحِدٍ. فَإِنْ كَانَ قَائِلُ ذَلِكَ يَعْتَقِدُ أَنَّ الْخَاصَّةَ لَا تَقُولُهُ؛ وَإِنَّمَا تَقُولُهُ الْعَامَّةُ وَالْجُمْهُورُ فَأَضَافَهُ إلَيْهِمْ وَسَمَّاهُمْ حَشْوِيَّةً. وَالطَّائِفَةُ تُضَافُ تَارَةً إلَى الرَّجُلِ الَّذِي هُوَ رَأْسُ مَقَالَتِهَا كَمَا يُقَالُ: الْجَهْمِيَّة والإباضية والأزارقة والْكُلَّابِيَة وَالْأَشْعَرِيَّةُ والكَرَّامِيَة وَيُقَالُ فِي أَئِمَّةِ الْمَذَاهِبِ: مَالِكِيَّةٌ وَحَنَفِيَّةٌ وَشَافِعِيَّةٌ وَحَنْبَلِيَّةٌ. وَتَارَةً تُضَافُ إلَى قَوْلِهَا وَعَمَلِهَا كَمَا يُقَالُ: الرَّوَافِضُ وَالْخَوَارِجُ وَالْقَدَرِيَّةُ وَالْمُعْتَزِلَةُ وَنَحْوُ ذَلِكَ. وَلَفْظَةُ الْحَشْوِيَّةِ لَا يَنْبَنِي لَا عَنْ هَذَا وَلَا عَنْ هَذَا." مجموع الفتاوى١٢/ ١٧٦</w:t>
      </w:r>
    </w:p>
  </w:footnote>
  <w:footnote w:id="2413">
    <w:p w:rsidR="00B75D26" w:rsidRPr="00491A3F" w:rsidRDefault="00B75D26" w:rsidP="00BD119B">
      <w:pPr>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 xml:space="preserve"> انظر الفرق بين الفرق ص/121، التبصير في الدين ص69، الملل والنحل للشهرستاني 1/49.ميزان الاعتدال 3/275 عقيدة أهل السنة في الصحابة الجزء: 2 / 820ـ.</w:t>
      </w:r>
    </w:p>
  </w:footnote>
  <w:footnote w:id="2414">
    <w:p w:rsidR="00B75D26" w:rsidRPr="00491A3F" w:rsidRDefault="00B75D26" w:rsidP="00BA6EB0">
      <w:pPr>
        <w:pStyle w:val="a5"/>
        <w:ind w:right="1134"/>
        <w:jc w:val="lowKashida"/>
        <w:rPr>
          <w:rFonts w:ascii="Traditional Arabic" w:hAnsi="Traditional Arabic" w:cs="Traditional Arabic"/>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مجموع </w:t>
      </w:r>
      <w:r w:rsidRPr="00491A3F">
        <w:rPr>
          <w:rFonts w:ascii="Traditional Arabic" w:hAnsi="Traditional Arabic" w:cs="Traditional Arabic" w:hint="cs"/>
          <w:sz w:val="28"/>
          <w:szCs w:val="28"/>
          <w:rtl/>
        </w:rPr>
        <w:t>الفتاوى 4 / 157</w:t>
      </w:r>
    </w:p>
  </w:footnote>
  <w:footnote w:id="2415">
    <w:p w:rsidR="00B75D26" w:rsidRPr="00491A3F" w:rsidRDefault="00B75D26" w:rsidP="00BD119B">
      <w:pPr>
        <w:pBdr>
          <w:top w:val="nil"/>
          <w:left w:val="nil"/>
          <w:bottom w:val="nil"/>
          <w:right w:val="nil"/>
          <w:between w:val="nil"/>
        </w:pBdr>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انظر صحيح البخاري كِتَابُ المَنَاقِبِ، بَابُ عَلاَمَاتِ النُّبُوَّةِ فِي الإِسْلاَمِ، برقم (3603)، ومسلم كِتَابُ الْإِمَارَةِ، بَابُ الْأَمْرِ بالْوَفَاءِ بِبَيْعَةِ الْخُلَفَاءِ، الْأَوَّلِ فَالْأَوَّلِ (1843)، والترمذي (2190)، والإمام أحمد في المسند مُسْنَدُ الْمُكْثِرِينَ مِنَ الصَّحَابَةِ</w:t>
      </w:r>
      <w:r>
        <w:rPr>
          <w:rFonts w:ascii="Traditional Arabic" w:hAnsi="Traditional Arabic" w:cs="Traditional Arabic" w:hint="cs"/>
          <w:sz w:val="28"/>
          <w:szCs w:val="28"/>
          <w:rtl/>
        </w:rPr>
        <w:t xml:space="preserve"> </w:t>
      </w:r>
      <w:r>
        <w:rPr>
          <w:rFonts w:ascii="Traditional Arabic" w:hAnsi="Traditional Arabic" w:cs="Traditional Arabic"/>
          <w:sz w:val="28"/>
          <w:szCs w:val="28"/>
        </w:rPr>
        <w:t>)</w:t>
      </w:r>
      <w:r>
        <w:rPr>
          <w:rFonts w:ascii="Traditional Arabic" w:hAnsi="Traditional Arabic" w:cs="Traditional Arabic" w:hint="cs"/>
          <w:sz w:val="28"/>
          <w:szCs w:val="28"/>
          <w:rtl/>
        </w:rPr>
        <w:t>3641)</w:t>
      </w:r>
      <w:r w:rsidRPr="00491A3F">
        <w:rPr>
          <w:rFonts w:ascii="Traditional Arabic" w:hAnsi="Traditional Arabic" w:cs="Traditional Arabic"/>
          <w:sz w:val="28"/>
          <w:szCs w:val="28"/>
        </w:rPr>
        <w:t>.</w:t>
      </w:r>
    </w:p>
  </w:footnote>
  <w:footnote w:id="2416">
    <w:p w:rsidR="00B75D26" w:rsidRPr="00491A3F" w:rsidRDefault="00B75D26" w:rsidP="002E2310">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 xml:space="preserve"> قال الباحث عبد الله زقيل:</w:t>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روى أبو نعيم في الحلية (8/91)</w:t>
      </w:r>
      <w:r w:rsidRPr="00491A3F">
        <w:rPr>
          <w:rFonts w:ascii="Traditional Arabic" w:hAnsi="Traditional Arabic" w:cs="Traditional Arabic" w:hint="cs"/>
          <w:sz w:val="28"/>
          <w:szCs w:val="28"/>
          <w:rtl/>
        </w:rPr>
        <w:t xml:space="preserve"> قال: </w:t>
      </w:r>
      <w:r w:rsidRPr="00491A3F">
        <w:rPr>
          <w:rFonts w:ascii="Traditional Arabic" w:hAnsi="Traditional Arabic" w:cs="Traditional Arabic"/>
          <w:sz w:val="28"/>
          <w:szCs w:val="28"/>
          <w:rtl/>
        </w:rPr>
        <w:t xml:space="preserve">حدثنا محمد بن ابراهيم، ثنا أبو يعلى، ثنا عبد الصمد بن يزيد البغدادي -ولقبه من دونه-قال سمعت الفضيل بن عياض يقول: لو أن لي دعوة مستجابة ما صيرتها </w:t>
      </w:r>
      <w:r w:rsidRPr="00491A3F">
        <w:rPr>
          <w:rFonts w:ascii="Traditional Arabic" w:hAnsi="Traditional Arabic" w:cs="Traditional Arabic" w:hint="cs"/>
          <w:sz w:val="28"/>
          <w:szCs w:val="28"/>
          <w:rtl/>
        </w:rPr>
        <w:t>إ</w:t>
      </w:r>
      <w:r w:rsidRPr="00491A3F">
        <w:rPr>
          <w:rFonts w:ascii="Traditional Arabic" w:hAnsi="Traditional Arabic" w:cs="Traditional Arabic"/>
          <w:sz w:val="28"/>
          <w:szCs w:val="28"/>
          <w:rtl/>
        </w:rPr>
        <w:t>لا في ال</w:t>
      </w:r>
      <w:r w:rsidRPr="00491A3F">
        <w:rPr>
          <w:rFonts w:ascii="Traditional Arabic" w:hAnsi="Traditional Arabic" w:cs="Traditional Arabic" w:hint="cs"/>
          <w:sz w:val="28"/>
          <w:szCs w:val="28"/>
          <w:rtl/>
        </w:rPr>
        <w:t>إ</w:t>
      </w:r>
      <w:r w:rsidRPr="00491A3F">
        <w:rPr>
          <w:rFonts w:ascii="Traditional Arabic" w:hAnsi="Traditional Arabic" w:cs="Traditional Arabic"/>
          <w:sz w:val="28"/>
          <w:szCs w:val="28"/>
          <w:rtl/>
        </w:rPr>
        <w:t>مام. قيل له: وكيف ذلك يا أبا علي؟ قال: متى ما صيرتها في نفسي لم ت</w:t>
      </w:r>
      <w:r w:rsidRPr="00491A3F">
        <w:rPr>
          <w:rFonts w:ascii="Traditional Arabic" w:hAnsi="Traditional Arabic" w:cs="Traditional Arabic" w:hint="cs"/>
          <w:sz w:val="28"/>
          <w:szCs w:val="28"/>
          <w:rtl/>
        </w:rPr>
        <w:t>ج</w:t>
      </w:r>
      <w:r w:rsidRPr="00491A3F">
        <w:rPr>
          <w:rFonts w:ascii="Traditional Arabic" w:hAnsi="Traditional Arabic" w:cs="Traditional Arabic"/>
          <w:sz w:val="28"/>
          <w:szCs w:val="28"/>
          <w:rtl/>
        </w:rPr>
        <w:t>زني</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 ومتى صيرتها في ال</w:t>
      </w:r>
      <w:r w:rsidRPr="00491A3F">
        <w:rPr>
          <w:rFonts w:ascii="Traditional Arabic" w:hAnsi="Traditional Arabic" w:cs="Traditional Arabic" w:hint="cs"/>
          <w:sz w:val="28"/>
          <w:szCs w:val="28"/>
          <w:rtl/>
        </w:rPr>
        <w:t>إ</w:t>
      </w:r>
      <w:r w:rsidRPr="00491A3F">
        <w:rPr>
          <w:rFonts w:ascii="Traditional Arabic" w:hAnsi="Traditional Arabic" w:cs="Traditional Arabic"/>
          <w:sz w:val="28"/>
          <w:szCs w:val="28"/>
          <w:rtl/>
        </w:rPr>
        <w:t>مام فصلاح ال</w:t>
      </w:r>
      <w:r w:rsidRPr="00491A3F">
        <w:rPr>
          <w:rFonts w:ascii="Traditional Arabic" w:hAnsi="Traditional Arabic" w:cs="Traditional Arabic" w:hint="cs"/>
          <w:sz w:val="28"/>
          <w:szCs w:val="28"/>
          <w:rtl/>
        </w:rPr>
        <w:t>إ</w:t>
      </w:r>
      <w:r w:rsidRPr="00491A3F">
        <w:rPr>
          <w:rFonts w:ascii="Traditional Arabic" w:hAnsi="Traditional Arabic" w:cs="Traditional Arabic"/>
          <w:sz w:val="28"/>
          <w:szCs w:val="28"/>
          <w:rtl/>
        </w:rPr>
        <w:t xml:space="preserve">مام صلاح العباد والبلاد. </w:t>
      </w:r>
    </w:p>
    <w:p w:rsidR="00B75D26" w:rsidRPr="00491A3F" w:rsidRDefault="00B75D26" w:rsidP="00640415">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t xml:space="preserve">قيل: وكيف ذلك يا أبا علي؟ فسر لنا هذا. </w:t>
      </w:r>
    </w:p>
    <w:p w:rsidR="00B75D26" w:rsidRPr="00491A3F" w:rsidRDefault="00B75D26" w:rsidP="00640415">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tl/>
        </w:rPr>
        <w:t>قال: أما صلاح البلاد فإذا أمن الناس ظلم الإمام عمروا الخرابات ونزلوا الارض، وأما العباد فينظر إلى قوم من أهل الجهل فيقول: قد شغلهم طلب المعيشة عن طلب ما ينفعهم من تعلم القرآن وغيره، فيجمعهم في دار خمسين خمسين أقل أو أكثر، يقول للرجل: لك ما يصلحك، وعلم هؤلاء أمر دينهم، وانظر ما أخرج الله عز وجل من فيهم مما يزكى ال</w:t>
      </w:r>
      <w:r w:rsidRPr="00491A3F">
        <w:rPr>
          <w:rFonts w:ascii="Traditional Arabic" w:hAnsi="Traditional Arabic" w:cs="Traditional Arabic" w:hint="cs"/>
          <w:sz w:val="28"/>
          <w:szCs w:val="28"/>
          <w:rtl/>
        </w:rPr>
        <w:t>أ</w:t>
      </w:r>
      <w:r w:rsidRPr="00491A3F">
        <w:rPr>
          <w:rFonts w:ascii="Traditional Arabic" w:hAnsi="Traditional Arabic" w:cs="Traditional Arabic"/>
          <w:sz w:val="28"/>
          <w:szCs w:val="28"/>
          <w:rtl/>
        </w:rPr>
        <w:t xml:space="preserve">رض فرده عليهم. قال: فكان صلاح العباد والبلاد، فقبل ابن المبارك جبهته وقال: يا معلم الخير من يحسن هذا </w:t>
      </w:r>
      <w:r w:rsidRPr="00491A3F">
        <w:rPr>
          <w:rFonts w:ascii="Traditional Arabic" w:hAnsi="Traditional Arabic" w:cs="Traditional Arabic" w:hint="cs"/>
          <w:sz w:val="28"/>
          <w:szCs w:val="28"/>
          <w:rtl/>
        </w:rPr>
        <w:t>غيرك</w:t>
      </w:r>
      <w:r w:rsidRPr="00491A3F">
        <w:rPr>
          <w:rFonts w:ascii="Traditional Arabic" w:hAnsi="Traditional Arabic" w:cs="Traditional Arabic"/>
          <w:sz w:val="28"/>
          <w:szCs w:val="28"/>
        </w:rPr>
        <w:t>.</w:t>
      </w:r>
    </w:p>
    <w:p w:rsidR="00B75D26" w:rsidRPr="00491A3F" w:rsidRDefault="00B75D26" w:rsidP="00A87030">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t>وقد أوردها ابن عبد البر في جامع العم وفضله (1/641) بغير إسناد، وقال سمير الزهيري في تخريجه في الحاشية</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صحيح … وعبد الصمد بن يزيد هو المعروف بمردويه، أبو عبد الله الصائغ، خادم الفضيل بن عياض كان ثقة من أهل السنة والورع.</w:t>
      </w:r>
      <w:r w:rsidRPr="00491A3F">
        <w:rPr>
          <w:rFonts w:ascii="Traditional Arabic" w:hAnsi="Traditional Arabic" w:cs="Traditional Arabic" w:hint="cs"/>
          <w:sz w:val="28"/>
          <w:szCs w:val="28"/>
          <w:rtl/>
        </w:rPr>
        <w:t xml:space="preserve"> ا.ﻫ</w:t>
      </w:r>
      <w:r w:rsidRPr="00491A3F">
        <w:rPr>
          <w:rFonts w:ascii="Traditional Arabic" w:hAnsi="Traditional Arabic" w:cs="Traditional Arabic"/>
          <w:sz w:val="28"/>
          <w:szCs w:val="28"/>
          <w:rtl/>
        </w:rPr>
        <w:t>ـ</w:t>
      </w:r>
      <w:r w:rsidRPr="00491A3F">
        <w:rPr>
          <w:rFonts w:ascii="Traditional Arabic" w:hAnsi="Traditional Arabic" w:cs="Traditional Arabic"/>
          <w:sz w:val="28"/>
          <w:szCs w:val="28"/>
        </w:rPr>
        <w:t>.</w:t>
      </w:r>
    </w:p>
    <w:p w:rsidR="00B75D26" w:rsidRPr="00491A3F" w:rsidRDefault="00B75D26" w:rsidP="00640415">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tl/>
        </w:rPr>
        <w:t xml:space="preserve">ورواها أبو يعلى (2/36) في طبقات الحنابلة أيضا بدون </w:t>
      </w:r>
      <w:r w:rsidRPr="00491A3F">
        <w:rPr>
          <w:rFonts w:ascii="Traditional Arabic" w:hAnsi="Traditional Arabic" w:cs="Traditional Arabic" w:hint="cs"/>
          <w:sz w:val="28"/>
          <w:szCs w:val="28"/>
          <w:rtl/>
        </w:rPr>
        <w:t>إسناد</w:t>
      </w:r>
      <w:r w:rsidRPr="00491A3F">
        <w:rPr>
          <w:rFonts w:ascii="Traditional Arabic" w:hAnsi="Traditional Arabic" w:cs="Traditional Arabic"/>
          <w:sz w:val="28"/>
          <w:szCs w:val="28"/>
        </w:rPr>
        <w:t>.</w:t>
      </w:r>
    </w:p>
    <w:p w:rsidR="00B75D26" w:rsidRPr="00491A3F" w:rsidRDefault="00B75D26" w:rsidP="00833902">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tl/>
        </w:rPr>
        <w:t>وقد رد الشيخ بكر أبو زيد نسبة هذه المقولة إلى الإمام أحمد في التأصيل (ص 76) فقال</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 xml:space="preserve">ومنها: القولة </w:t>
      </w:r>
      <w:r w:rsidRPr="00491A3F">
        <w:rPr>
          <w:rFonts w:ascii="Traditional Arabic" w:hAnsi="Traditional Arabic" w:cs="Traditional Arabic" w:hint="cs"/>
          <w:sz w:val="28"/>
          <w:szCs w:val="28"/>
          <w:rtl/>
        </w:rPr>
        <w:t>المشهورة</w:t>
      </w:r>
      <w:r w:rsidRPr="00491A3F">
        <w:rPr>
          <w:rFonts w:ascii="Traditional Arabic" w:hAnsi="Traditional Arabic" w:cs="Traditional Arabic"/>
          <w:sz w:val="28"/>
          <w:szCs w:val="28"/>
        </w:rPr>
        <w:t>:</w:t>
      </w:r>
      <w:r w:rsidRPr="00491A3F">
        <w:rPr>
          <w:rFonts w:ascii="Traditional Arabic" w:hAnsi="Traditional Arabic" w:cs="Traditional Arabic"/>
          <w:sz w:val="28"/>
          <w:szCs w:val="28"/>
        </w:rPr>
        <w:br/>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لو كان لي دعوة صالحة لصرفتها إلى الإمام ". ونسبتها إلى الإمام أحمد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رحمه الله تعالى</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وقد بحثت طويلا فلم أرها منسوبة إليه مسندة، وإنما رأيتها مسندة للفضيل بن عياض –رحمه الله تعالى– بلفظ: "لو أن لنا دعوة مستجابة ما صيرناها إلا للإمام</w:t>
      </w:r>
      <w:r w:rsidRPr="00491A3F">
        <w:rPr>
          <w:rFonts w:ascii="Traditional Arabic" w:hAnsi="Traditional Arabic" w:cs="Traditional Arabic"/>
          <w:sz w:val="28"/>
          <w:szCs w:val="28"/>
        </w:rPr>
        <w:t>"</w:t>
      </w:r>
      <w:r>
        <w:rPr>
          <w:rFonts w:ascii="Traditional Arabic" w:hAnsi="Traditional Arabic" w:cs="Traditional Arabic"/>
          <w:sz w:val="28"/>
          <w:szCs w:val="28"/>
          <w:rtl/>
        </w:rPr>
        <w:t>.</w:t>
      </w:r>
    </w:p>
    <w:p w:rsidR="00B75D26" w:rsidRPr="00491A3F" w:rsidRDefault="00B75D26" w:rsidP="00920630">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t xml:space="preserve">أخرج هذا الأثر: أبو نعيم في العادلين، وحلية الأولياء، وابن عبد البر في جامع بيان العلم، والبربهاري في شرح السنة وبين وجهها بقوله: "وإذا جعلتها في نفسي لم تعدني، وإذا جعلتها في السلطان صلحَ، فصلح بصلاحه العباد والبلاد" </w:t>
      </w:r>
      <w:r w:rsidRPr="00491A3F">
        <w:rPr>
          <w:rFonts w:ascii="Traditional Arabic" w:hAnsi="Traditional Arabic" w:cs="Traditional Arabic" w:hint="cs"/>
          <w:sz w:val="28"/>
          <w:szCs w:val="28"/>
          <w:rtl/>
        </w:rPr>
        <w:t>انتهى</w:t>
      </w:r>
      <w:r w:rsidRPr="00491A3F">
        <w:rPr>
          <w:rFonts w:ascii="Traditional Arabic" w:hAnsi="Traditional Arabic" w:cs="Traditional Arabic"/>
          <w:sz w:val="28"/>
          <w:szCs w:val="28"/>
        </w:rPr>
        <w:t>.</w:t>
      </w:r>
    </w:p>
    <w:p w:rsidR="00B75D26" w:rsidRPr="00491A3F" w:rsidRDefault="00B75D26" w:rsidP="00A87030">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tl/>
        </w:rPr>
        <w:t>لكن في كتاب السنة للخلال بسنده عن الإمام أحمد ما نصه: وإني لأدعو له–الإمام –بالتسديد والتوفيق في الليل والنهار</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 xml:space="preserve">والتأييد وأرى ذلك واجبا عليَّ " </w:t>
      </w:r>
      <w:r w:rsidRPr="00491A3F">
        <w:rPr>
          <w:rFonts w:ascii="Traditional Arabic" w:hAnsi="Traditional Arabic" w:cs="Traditional Arabic" w:hint="cs"/>
          <w:sz w:val="28"/>
          <w:szCs w:val="28"/>
          <w:rtl/>
        </w:rPr>
        <w:t>انتهى</w:t>
      </w:r>
      <w:r w:rsidRPr="00491A3F">
        <w:rPr>
          <w:rFonts w:ascii="Traditional Arabic" w:hAnsi="Traditional Arabic" w:cs="Traditional Arabic"/>
          <w:sz w:val="28"/>
          <w:szCs w:val="28"/>
        </w:rPr>
        <w:t>.</w:t>
      </w:r>
    </w:p>
    <w:p w:rsidR="00B75D26" w:rsidRPr="00491A3F" w:rsidRDefault="00B75D26" w:rsidP="00F90343">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tl/>
        </w:rPr>
        <w:t>ثم رأيتها منسوبة–غير مسندة–إلى الإمام أحمد–رحمه الله–في فتاوى ابن تيمية (28/391)، وكشاف القناع (2/32</w:t>
      </w:r>
      <w:r w:rsidRPr="00491A3F">
        <w:rPr>
          <w:rFonts w:ascii="Traditional Arabic" w:hAnsi="Traditional Arabic" w:cs="Traditional Arabic" w:hint="cs"/>
          <w:sz w:val="28"/>
          <w:szCs w:val="28"/>
          <w:rtl/>
        </w:rPr>
        <w:t>). ا.ﻫ</w:t>
      </w:r>
      <w:r w:rsidRPr="00491A3F">
        <w:rPr>
          <w:rFonts w:ascii="Traditional Arabic" w:hAnsi="Traditional Arabic" w:cs="Traditional Arabic" w:hint="eastAsia"/>
          <w:sz w:val="28"/>
          <w:szCs w:val="28"/>
          <w:rtl/>
        </w:rPr>
        <w:t>ـ</w:t>
      </w:r>
      <w:r w:rsidRPr="00491A3F">
        <w:rPr>
          <w:rFonts w:ascii="Traditional Arabic" w:hAnsi="Traditional Arabic" w:cs="Traditional Arabic"/>
          <w:sz w:val="28"/>
          <w:szCs w:val="28"/>
        </w:rPr>
        <w:t>.</w:t>
      </w:r>
    </w:p>
  </w:footnote>
  <w:footnote w:id="2417">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شرح السنة للبربهاري ص132 رقم 159</w:t>
      </w:r>
      <w:r w:rsidRPr="00491A3F">
        <w:rPr>
          <w:rFonts w:ascii="Traditional Arabic" w:hAnsi="Traditional Arabic" w:cs="Traditional Arabic"/>
          <w:sz w:val="28"/>
          <w:szCs w:val="28"/>
        </w:rPr>
        <w:t>.</w:t>
      </w:r>
    </w:p>
  </w:footnote>
  <w:footnote w:id="2418">
    <w:p w:rsidR="00B75D26" w:rsidRPr="00491A3F" w:rsidRDefault="00B75D26" w:rsidP="00915AEC">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عقيدة السلف وأصحاب الحديث ص294</w:t>
      </w:r>
      <w:r w:rsidRPr="00491A3F">
        <w:rPr>
          <w:rFonts w:ascii="Traditional Arabic" w:hAnsi="Traditional Arabic" w:cs="Traditional Arabic"/>
          <w:sz w:val="28"/>
          <w:szCs w:val="28"/>
        </w:rPr>
        <w:t>.</w:t>
      </w:r>
    </w:p>
  </w:footnote>
  <w:footnote w:id="2419">
    <w:p w:rsidR="00B75D26" w:rsidRPr="00491A3F" w:rsidRDefault="00B75D26" w:rsidP="00833902">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شرح العقيدة الطحاوية</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2/ 540</w:t>
      </w:r>
      <w:r w:rsidRPr="00491A3F">
        <w:rPr>
          <w:rFonts w:ascii="Traditional Arabic" w:hAnsi="Traditional Arabic" w:cs="Traditional Arabic"/>
          <w:sz w:val="28"/>
          <w:szCs w:val="28"/>
        </w:rPr>
        <w:t>.</w:t>
      </w:r>
    </w:p>
  </w:footnote>
  <w:footnote w:id="2420">
    <w:p w:rsidR="00B75D26" w:rsidRPr="00491A3F" w:rsidRDefault="00B75D26" w:rsidP="00C860A9">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السنة 1/ 84 ح</w:t>
      </w:r>
      <w:r w:rsidRPr="00491A3F">
        <w:rPr>
          <w:rFonts w:ascii="Traditional Arabic" w:hAnsi="Traditional Arabic" w:cs="Traditional Arabic" w:hint="cs"/>
          <w:sz w:val="28"/>
          <w:szCs w:val="28"/>
          <w:rtl/>
        </w:rPr>
        <w:t>16</w:t>
      </w:r>
      <w:r w:rsidRPr="00491A3F">
        <w:rPr>
          <w:rFonts w:ascii="Traditional Arabic" w:hAnsi="Traditional Arabic" w:cs="Traditional Arabic"/>
          <w:sz w:val="28"/>
          <w:szCs w:val="28"/>
        </w:rPr>
        <w:t>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أول كتاب المسند: ما يُبتدأ به من طاعة الإمام، وترك الخروج عليه، وغير ذلك</w:t>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وقال المحقق الزهراني: (إسناد هذا الأثر صحيح</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421">
    <w:p w:rsidR="00B75D26" w:rsidRPr="00491A3F" w:rsidRDefault="00B75D2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البداية والنهاية 14/ 413</w:t>
      </w:r>
      <w:r w:rsidRPr="00491A3F">
        <w:rPr>
          <w:rFonts w:ascii="Traditional Arabic" w:hAnsi="Traditional Arabic" w:cs="Traditional Arabic"/>
          <w:sz w:val="28"/>
          <w:szCs w:val="28"/>
        </w:rPr>
        <w:t>.</w:t>
      </w:r>
    </w:p>
  </w:footnote>
  <w:footnote w:id="2422">
    <w:p w:rsidR="00B75D26" w:rsidRPr="00491A3F" w:rsidRDefault="00B75D26" w:rsidP="00C860A9">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شعب الإيمان للبيهقي 6/ 26 رقم 7401 (فصل في نصيحة الولاة ووعظهم</w:t>
      </w:r>
      <w:r w:rsidRPr="00491A3F">
        <w:rPr>
          <w:rFonts w:ascii="Traditional Arabic" w:hAnsi="Traditional Arabic" w:cs="Traditional Arabic" w:hint="cs"/>
          <w:sz w:val="28"/>
          <w:szCs w:val="28"/>
          <w:rtl/>
        </w:rPr>
        <w:t>).</w:t>
      </w:r>
    </w:p>
  </w:footnote>
  <w:footnote w:id="2423">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صيانة صحيح مسلم ص224</w:t>
      </w:r>
      <w:r w:rsidRPr="00491A3F">
        <w:rPr>
          <w:rFonts w:ascii="Traditional Arabic" w:hAnsi="Traditional Arabic" w:cs="Traditional Arabic"/>
          <w:sz w:val="28"/>
          <w:szCs w:val="28"/>
        </w:rPr>
        <w:t>.</w:t>
      </w:r>
    </w:p>
  </w:footnote>
  <w:footnote w:id="2424">
    <w:p w:rsidR="00B75D26" w:rsidRPr="00491A3F" w:rsidRDefault="00B75D2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المجموع شرح المهذب 4/ 391</w:t>
      </w:r>
      <w:r w:rsidRPr="00491A3F">
        <w:rPr>
          <w:rFonts w:ascii="Traditional Arabic" w:hAnsi="Traditional Arabic" w:cs="Traditional Arabic"/>
          <w:sz w:val="28"/>
          <w:szCs w:val="28"/>
        </w:rPr>
        <w:t>.</w:t>
      </w:r>
    </w:p>
  </w:footnote>
  <w:footnote w:id="2425">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السياسة الشرعية ص233-234</w:t>
      </w:r>
      <w:r w:rsidRPr="00491A3F">
        <w:rPr>
          <w:rFonts w:ascii="Traditional Arabic" w:hAnsi="Traditional Arabic" w:cs="Traditional Arabic"/>
          <w:sz w:val="28"/>
          <w:szCs w:val="28"/>
        </w:rPr>
        <w:t>.</w:t>
      </w:r>
    </w:p>
  </w:footnote>
  <w:footnote w:id="2426">
    <w:p w:rsidR="00B75D26" w:rsidRPr="00491A3F" w:rsidRDefault="00B75D2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((الشريعة))</w:t>
      </w:r>
      <w:r w:rsidRPr="00491A3F">
        <w:rPr>
          <w:rFonts w:ascii="Traditional Arabic" w:hAnsi="Traditional Arabic" w:cs="Traditional Arabic" w:hint="cs"/>
          <w:sz w:val="28"/>
          <w:szCs w:val="28"/>
          <w:rtl/>
        </w:rPr>
        <w:t xml:space="preserve"> ص 35.</w:t>
      </w:r>
    </w:p>
  </w:footnote>
  <w:footnote w:id="2427">
    <w:p w:rsidR="00B75D26" w:rsidRPr="00491A3F" w:rsidRDefault="00B75D26" w:rsidP="00755B52">
      <w:pPr>
        <w:spacing w:before="40"/>
        <w:jc w:val="lowKashida"/>
        <w:rPr>
          <w:rFonts w:ascii="Traditional Arabic" w:eastAsia="Traditional Arabic" w:hAnsi="Traditional Arabic" w:cs="Traditional Arabic"/>
          <w:smallCaps/>
          <w:color w:val="000000"/>
          <w:sz w:val="28"/>
          <w:szCs w:val="28"/>
        </w:rPr>
      </w:pPr>
      <w:r w:rsidRPr="00890ACE">
        <w:rPr>
          <w:rFonts w:ascii="Tahoma" w:hAnsi="Tahoma" w:cs="Traditional Arabic"/>
        </w:rPr>
        <w:footnoteRef/>
      </w:r>
      <w:r w:rsidRPr="00890ACE">
        <w:rPr>
          <w:rFonts w:ascii="Tahoma" w:hAnsi="Tahoma" w:cs="Traditional Arabic"/>
          <w:sz w:val="28"/>
          <w:szCs w:val="28"/>
          <w:rtl/>
        </w:rPr>
        <w:t xml:space="preserve"> التعليقات</w:t>
      </w:r>
      <w:r w:rsidRPr="00491A3F">
        <w:rPr>
          <w:rFonts w:ascii="Traditional Arabic" w:eastAsia="Traditional Arabic" w:hAnsi="Traditional Arabic" w:cs="Traditional Arabic"/>
          <w:smallCaps/>
          <w:color w:val="000000"/>
          <w:sz w:val="28"/>
          <w:szCs w:val="28"/>
          <w:rtl/>
        </w:rPr>
        <w:t xml:space="preserve"> المختصرة على متن العقيدة الطحاوية ص171-173</w:t>
      </w:r>
      <w:r w:rsidRPr="00491A3F">
        <w:rPr>
          <w:rFonts w:ascii="Traditional Arabic" w:eastAsia="Traditional Arabic" w:hAnsi="Traditional Arabic" w:cs="Traditional Arabic"/>
          <w:smallCaps/>
          <w:color w:val="000000"/>
          <w:sz w:val="28"/>
          <w:szCs w:val="28"/>
        </w:rPr>
        <w:t>.</w:t>
      </w:r>
    </w:p>
  </w:footnote>
  <w:footnote w:id="2428">
    <w:p w:rsidR="00B75D26" w:rsidRPr="00491A3F" w:rsidRDefault="00B75D26" w:rsidP="00A01DAA">
      <w:pPr>
        <w:rPr>
          <w:rFonts w:ascii="Tahoma" w:hAnsi="Tahoma" w:cs="Traditional Arabic"/>
          <w:sz w:val="28"/>
          <w:szCs w:val="28"/>
          <w:rtl/>
        </w:rPr>
      </w:pPr>
      <w:r w:rsidRPr="00833902">
        <w:rPr>
          <w:rFonts w:ascii="Tahoma" w:hAnsi="Tahoma" w:cs="Traditional Arabic"/>
          <w:sz w:val="28"/>
          <w:szCs w:val="28"/>
        </w:rPr>
        <w:footnoteRef/>
      </w:r>
      <w:r w:rsidRPr="00491A3F">
        <w:rPr>
          <w:rFonts w:ascii="Tahoma" w:hAnsi="Tahoma" w:cs="Traditional Arabic"/>
          <w:sz w:val="28"/>
          <w:szCs w:val="28"/>
          <w:rtl/>
        </w:rPr>
        <w:t xml:space="preserve"> الآية (32) من سورة الأحزاب.</w:t>
      </w:r>
    </w:p>
  </w:footnote>
  <w:footnote w:id="2429">
    <w:p w:rsidR="00B75D26" w:rsidRPr="00491A3F" w:rsidRDefault="00B75D26" w:rsidP="00A01DAA">
      <w:pPr>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الآية (6) من سورة الأحزاب.</w:t>
      </w:r>
    </w:p>
  </w:footnote>
  <w:footnote w:id="2430">
    <w:p w:rsidR="00B75D26" w:rsidRPr="00491A3F" w:rsidRDefault="00B75D26" w:rsidP="00A01DAA">
      <w:pPr>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مجموع الفتاوى (3/154) وتفسير القرطبي (1/ 123، 177).</w:t>
      </w:r>
    </w:p>
  </w:footnote>
  <w:footnote w:id="2431">
    <w:p w:rsidR="00B75D26" w:rsidRPr="00491A3F" w:rsidRDefault="00B75D26" w:rsidP="00A01DAA">
      <w:pPr>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الآية (3) من سورة الأحزاب.</w:t>
      </w:r>
    </w:p>
  </w:footnote>
  <w:footnote w:id="2432">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أخرجه البخاري في صحيحه، كتاب الدعوات، باب هل يصلى على غير النبي صلى الله عليه وسلم. فتح الباري </w:t>
      </w:r>
      <w:r w:rsidRPr="00491A3F">
        <w:rPr>
          <w:rFonts w:ascii="Tahoma" w:hAnsi="Tahoma" w:cs="Traditional Arabic" w:hint="cs"/>
          <w:sz w:val="28"/>
          <w:szCs w:val="28"/>
          <w:rtl/>
        </w:rPr>
        <w:t>(1</w:t>
      </w:r>
      <w:r w:rsidRPr="00491A3F">
        <w:rPr>
          <w:rFonts w:ascii="Tahoma" w:hAnsi="Tahoma" w:cs="Traditional Arabic"/>
          <w:sz w:val="28"/>
          <w:szCs w:val="28"/>
          <w:rtl/>
        </w:rPr>
        <w:t>/ 169) ح 6360 وأخرجه مسلم في صحيحه، كتاب الصلاة، باب الصلاة على النبي صلى الله عليه وسلم بعد التشهد (2/17).</w:t>
      </w:r>
    </w:p>
  </w:footnote>
  <w:footnote w:id="2433">
    <w:p w:rsidR="00B75D26" w:rsidRPr="00491A3F" w:rsidRDefault="00B75D26" w:rsidP="00CC0C7D">
      <w:pPr>
        <w:jc w:val="lowKashida"/>
        <w:rPr>
          <w:rFonts w:ascii="Tahoma" w:hAnsi="Tahoma" w:cs="Traditional Arabic"/>
          <w:sz w:val="28"/>
          <w:szCs w:val="28"/>
          <w:rtl/>
        </w:rPr>
      </w:pPr>
      <w:r w:rsidRPr="00890ACE">
        <w:rPr>
          <w:rFonts w:ascii="Tahoma" w:hAnsi="Tahoma" w:cs="Traditional Arabic"/>
          <w:sz w:val="28"/>
          <w:szCs w:val="28"/>
        </w:rPr>
        <w:footnoteRef/>
      </w:r>
      <w:r w:rsidRPr="00491A3F">
        <w:rPr>
          <w:rFonts w:ascii="Tahoma" w:hAnsi="Tahoma" w:cs="Traditional Arabic"/>
          <w:sz w:val="28"/>
          <w:szCs w:val="28"/>
          <w:rtl/>
        </w:rPr>
        <w:t xml:space="preserve"> جلاء الأفهام (ص 200)</w:t>
      </w:r>
    </w:p>
  </w:footnote>
  <w:footnote w:id="2434">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شعب الإيمان للبيهقي (1/</w:t>
      </w:r>
      <w:r w:rsidRPr="00491A3F">
        <w:rPr>
          <w:rFonts w:ascii="Tahoma" w:hAnsi="Tahoma" w:cs="Traditional Arabic" w:hint="cs"/>
          <w:sz w:val="28"/>
          <w:szCs w:val="28"/>
          <w:rtl/>
        </w:rPr>
        <w:t>282-284</w:t>
      </w:r>
      <w:r w:rsidRPr="00491A3F">
        <w:rPr>
          <w:rFonts w:ascii="Tahoma" w:hAnsi="Tahoma" w:cs="Traditional Arabic"/>
          <w:sz w:val="28"/>
          <w:szCs w:val="28"/>
          <w:rtl/>
        </w:rPr>
        <w:t>).</w:t>
      </w:r>
    </w:p>
  </w:footnote>
  <w:footnote w:id="2435">
    <w:p w:rsidR="00B75D26" w:rsidRPr="00491A3F" w:rsidRDefault="00B75D26" w:rsidP="00CC0C7D">
      <w:pPr>
        <w:jc w:val="lowKashida"/>
        <w:rPr>
          <w:rFonts w:ascii="Tahoma" w:hAnsi="Tahoma" w:cs="Traditional Arabic"/>
          <w:sz w:val="28"/>
          <w:szCs w:val="28"/>
        </w:rPr>
      </w:pPr>
      <w:r w:rsidRPr="00890ACE">
        <w:footnoteRef/>
      </w:r>
      <w:r w:rsidRPr="00491A3F">
        <w:rPr>
          <w:rFonts w:ascii="Tahoma" w:hAnsi="Tahoma" w:cs="Traditional Arabic"/>
          <w:sz w:val="28"/>
          <w:szCs w:val="28"/>
          <w:rtl/>
        </w:rPr>
        <w:t xml:space="preserve"> وهي أولهن، وقد تزوجها صلى الله عليه وسلم بمكة، وهر ابن خمس وعشرين سنة، وبقيت معه إلى أن أكرمه الله برسالته فآمنت به ونصرته فكانت له وزير صدق وماتت قبل الهجرة بثلاث سنين في الأصح ومن خصائصها رضي الله عنها:</w:t>
      </w:r>
    </w:p>
    <w:p w:rsidR="00B75D26" w:rsidRPr="00491A3F" w:rsidRDefault="00B75D26" w:rsidP="00CC0C7D">
      <w:pPr>
        <w:jc w:val="lowKashida"/>
        <w:rPr>
          <w:rFonts w:ascii="Tahoma" w:hAnsi="Tahoma" w:cs="Traditional Arabic"/>
          <w:sz w:val="28"/>
          <w:szCs w:val="28"/>
        </w:rPr>
      </w:pPr>
      <w:r w:rsidRPr="00491A3F">
        <w:rPr>
          <w:rFonts w:ascii="Tahoma" w:hAnsi="Tahoma" w:cs="Traditional Arabic"/>
          <w:sz w:val="28"/>
          <w:szCs w:val="28"/>
          <w:rtl/>
        </w:rPr>
        <w:t>1-أنه لم يتزوج عليها غيرها.</w:t>
      </w:r>
    </w:p>
    <w:p w:rsidR="00B75D26" w:rsidRPr="00491A3F" w:rsidRDefault="00B75D26" w:rsidP="00CC0C7D">
      <w:pPr>
        <w:jc w:val="lowKashida"/>
        <w:rPr>
          <w:rFonts w:ascii="Tahoma" w:hAnsi="Tahoma" w:cs="Traditional Arabic"/>
          <w:sz w:val="28"/>
          <w:szCs w:val="28"/>
        </w:rPr>
      </w:pPr>
      <w:r w:rsidRPr="00491A3F">
        <w:rPr>
          <w:rFonts w:ascii="Tahoma" w:hAnsi="Tahoma" w:cs="Traditional Arabic"/>
          <w:sz w:val="28"/>
          <w:szCs w:val="28"/>
          <w:rtl/>
        </w:rPr>
        <w:t>2-أن أولاده كلهم منها إلا إبراهيم فإنه من سريته مارية.</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3-أنها خير نساء الأمة. جلاء الأفهام (ص 180).</w:t>
      </w:r>
    </w:p>
  </w:footnote>
  <w:footnote w:id="2436">
    <w:p w:rsidR="00B75D26" w:rsidRPr="00491A3F" w:rsidRDefault="00B75D26" w:rsidP="00CC0C7D">
      <w:pPr>
        <w:jc w:val="lowKashida"/>
        <w:rPr>
          <w:rFonts w:ascii="Tahoma" w:hAnsi="Tahoma" w:cs="Traditional Arabic"/>
          <w:sz w:val="28"/>
          <w:szCs w:val="28"/>
        </w:rPr>
      </w:pPr>
      <w:r w:rsidRPr="00890ACE">
        <w:footnoteRef/>
      </w:r>
      <w:r w:rsidRPr="00491A3F">
        <w:rPr>
          <w:rFonts w:ascii="Tahoma" w:hAnsi="Tahoma" w:cs="Traditional Arabic"/>
          <w:sz w:val="28"/>
          <w:szCs w:val="28"/>
          <w:rtl/>
        </w:rPr>
        <w:t>تزوجها وهي بنت ست سنين قبل الهجرة بسنتين وقيل لثلاث وبنى بها بالمدينة أول مقدمه في السنة الأولى، وهي بنت تسع سنين، ومات عنها وهي بنت ثمان عشرة.</w:t>
      </w:r>
    </w:p>
    <w:p w:rsidR="00B75D26" w:rsidRPr="00491A3F" w:rsidRDefault="00B75D26" w:rsidP="00CC0C7D">
      <w:pPr>
        <w:jc w:val="lowKashida"/>
        <w:rPr>
          <w:rFonts w:ascii="Tahoma" w:hAnsi="Tahoma" w:cs="Traditional Arabic"/>
          <w:sz w:val="28"/>
          <w:szCs w:val="28"/>
        </w:rPr>
      </w:pPr>
      <w:r w:rsidRPr="00491A3F">
        <w:rPr>
          <w:rFonts w:ascii="Tahoma" w:hAnsi="Tahoma" w:cs="Traditional Arabic"/>
          <w:sz w:val="28"/>
          <w:szCs w:val="28"/>
          <w:rtl/>
        </w:rPr>
        <w:t>ومن خصائصها رضي الله عنها:</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 xml:space="preserve">1-أنها كانت أحب أزواج رسول الله صلى الله عليه وسلم إليه فقد سئل النبي صلى الله عليه وسلم أي الناس أحب إليك؟ قال: "عائشة" قيل ومن الرجال؟ قال: "أبوها" متفق عليه (خ/4358) (م/2384). </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 xml:space="preserve">2-أنه لم يتزوج بكرا غيرها. جلاء الأفهام (ص </w:t>
      </w:r>
      <w:r w:rsidRPr="00491A3F">
        <w:rPr>
          <w:rFonts w:ascii="Tahoma" w:hAnsi="Tahoma" w:cs="Traditional Arabic" w:hint="cs"/>
          <w:sz w:val="28"/>
          <w:szCs w:val="28"/>
          <w:rtl/>
        </w:rPr>
        <w:t>182-185</w:t>
      </w:r>
      <w:r w:rsidRPr="00491A3F">
        <w:rPr>
          <w:rFonts w:ascii="Tahoma" w:hAnsi="Tahoma" w:cs="Traditional Arabic"/>
          <w:sz w:val="28"/>
          <w:szCs w:val="28"/>
          <w:rtl/>
        </w:rPr>
        <w:t>).</w:t>
      </w:r>
    </w:p>
  </w:footnote>
  <w:footnote w:id="2437">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سودة بنت زمعة بن قيس. تزوجها بعد خديجة، وكبرت عنده وأراد أن يطلقها فوهبت يومها لعائشة رضي الله عنها فأمسكها وهذا من خواصها: أنها آثرت حرمها لعائشة تقربًا إلى النبي صلى الله عليه وسلم وحبًا له. جلاء الأفهام (ص 182).</w:t>
      </w:r>
    </w:p>
  </w:footnote>
  <w:footnote w:id="2438">
    <w:p w:rsidR="00B75D26" w:rsidRPr="00491A3F" w:rsidRDefault="00B75D26" w:rsidP="00CC0C7D">
      <w:pPr>
        <w:jc w:val="lowKashida"/>
        <w:rPr>
          <w:rFonts w:ascii="Tahoma" w:hAnsi="Tahoma" w:cs="Traditional Arabic"/>
          <w:sz w:val="28"/>
          <w:szCs w:val="28"/>
        </w:rPr>
      </w:pPr>
      <w:r w:rsidRPr="00890ACE">
        <w:footnoteRef/>
      </w:r>
      <w:r w:rsidRPr="00491A3F">
        <w:rPr>
          <w:rFonts w:ascii="Tahoma" w:hAnsi="Tahoma" w:cs="Traditional Arabic"/>
          <w:sz w:val="28"/>
          <w:szCs w:val="28"/>
          <w:rtl/>
        </w:rPr>
        <w:t xml:space="preserve"> حفصة بنت عمر بن الحطاب، تزوجها النبي صلى الله عليه وسلم بعد عائشة، وقيل إنها ولدت قبل المبعث بخمسة سنين، وكانت قبل أن يتزوجها النبي صلى الله عليه وسلم عند حصن بن حذافة وكان ممن شهد بدرًا ومات بالمدينة. وكانت رضي الله عنها صوامة قرامة.</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الإصابة (4/362، 360) وجلاء الأفهام (ص 185).</w:t>
      </w:r>
    </w:p>
  </w:footnote>
  <w:footnote w:id="2439">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واسمها رملة بنت صخر بن حرب، هاجرت مع زوجها عبيد الله بن جحش إلى أرض الحبشة، فتنصر بالحبشة، وأتم الله لها الإسلام، وتزوجها رسول الله صلى الله عليه وسلم وهي بأرض الحبشة، وأصدقها عنه النجاشي. وهي التي أكرمت فراش رسول الله صلى الله عليه وسلم أن يجلس عليه أبوها لما قدم المدينة، وقالت: إنك مشرك، ومنعته من الجلوس عليه. الإصابة (4/</w:t>
      </w:r>
      <w:r w:rsidRPr="00491A3F">
        <w:rPr>
          <w:rFonts w:ascii="Tahoma" w:hAnsi="Tahoma" w:cs="Traditional Arabic" w:hint="cs"/>
          <w:sz w:val="28"/>
          <w:szCs w:val="28"/>
          <w:rtl/>
        </w:rPr>
        <w:t>298-300</w:t>
      </w:r>
      <w:r w:rsidRPr="00491A3F">
        <w:rPr>
          <w:rFonts w:ascii="Tahoma" w:hAnsi="Tahoma" w:cs="Traditional Arabic"/>
          <w:sz w:val="28"/>
          <w:szCs w:val="28"/>
          <w:rtl/>
        </w:rPr>
        <w:t>).</w:t>
      </w:r>
    </w:p>
  </w:footnote>
  <w:footnote w:id="2440">
    <w:p w:rsidR="00B75D26" w:rsidRPr="00491A3F" w:rsidRDefault="00B75D26" w:rsidP="00CC0C7D">
      <w:pPr>
        <w:jc w:val="lowKashida"/>
        <w:rPr>
          <w:rFonts w:ascii="Tahoma" w:hAnsi="Tahoma" w:cs="Traditional Arabic"/>
          <w:sz w:val="28"/>
          <w:szCs w:val="28"/>
        </w:rPr>
      </w:pPr>
      <w:r w:rsidRPr="00890ACE">
        <w:footnoteRef/>
      </w:r>
      <w:r w:rsidRPr="00491A3F">
        <w:rPr>
          <w:rFonts w:ascii="Tahoma" w:hAnsi="Tahoma" w:cs="Traditional Arabic"/>
          <w:sz w:val="28"/>
          <w:szCs w:val="28"/>
          <w:rtl/>
        </w:rPr>
        <w:t xml:space="preserve"> واسمها هند بنت أبي أمية، وكانت قبله عند أبي سلمة عبد الله بن عبد الأسد، وتوفيت سنة اثنتين وستين ودفنت بالبقيع، وهي آخر أزواج النبي صلى الله عليه وسلم موتا، وقيل: بل ميمونة.</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 xml:space="preserve">الإصابة (4/07 </w:t>
      </w:r>
      <w:r w:rsidRPr="00491A3F">
        <w:rPr>
          <w:rFonts w:ascii="Tahoma" w:hAnsi="Tahoma" w:cs="Traditional Arabic" w:hint="cs"/>
          <w:sz w:val="28"/>
          <w:szCs w:val="28"/>
          <w:rtl/>
        </w:rPr>
        <w:t>4-408</w:t>
      </w:r>
      <w:r w:rsidRPr="00491A3F">
        <w:rPr>
          <w:rFonts w:ascii="Tahoma" w:hAnsi="Tahoma" w:cs="Traditional Arabic"/>
          <w:sz w:val="28"/>
          <w:szCs w:val="28"/>
          <w:rtl/>
        </w:rPr>
        <w:t>) وجلاء الأفهام (ص 195-197).</w:t>
      </w:r>
    </w:p>
  </w:footnote>
  <w:footnote w:id="2441">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زينب بنت جحش: وهي بنت عمته أميمة بنت عبد المطب، وكانت قبل عند مولاه زيد بن حارثة، فطلقها فزوجها الله إياه من فوق سبع </w:t>
      </w:r>
      <w:proofErr w:type="gramStart"/>
      <w:r w:rsidRPr="00491A3F">
        <w:rPr>
          <w:rFonts w:ascii="Tahoma" w:hAnsi="Tahoma" w:cs="Traditional Arabic"/>
          <w:sz w:val="28"/>
          <w:szCs w:val="28"/>
          <w:rtl/>
        </w:rPr>
        <w:t>سموات</w:t>
      </w:r>
      <w:proofErr w:type="gramEnd"/>
      <w:r w:rsidRPr="00491A3F">
        <w:rPr>
          <w:rFonts w:ascii="Tahoma" w:hAnsi="Tahoma" w:cs="Traditional Arabic"/>
          <w:sz w:val="28"/>
          <w:szCs w:val="28"/>
          <w:rtl/>
        </w:rPr>
        <w:t xml:space="preserve"> وكانت تفخر بذلك على سائر أزواج رسول الله صلى الله عليه وسلم. وتقول: "زوجكن أهاليكن، وزوجني الله من فوق سبع سماواته" توفيت بالمدينة ودفنت بالبقيع. الإصابة (4/</w:t>
      </w:r>
      <w:r w:rsidRPr="00491A3F">
        <w:rPr>
          <w:rFonts w:ascii="Tahoma" w:hAnsi="Tahoma" w:cs="Traditional Arabic" w:hint="cs"/>
          <w:sz w:val="28"/>
          <w:szCs w:val="28"/>
          <w:rtl/>
        </w:rPr>
        <w:t>307-308</w:t>
      </w:r>
      <w:r w:rsidRPr="00491A3F">
        <w:rPr>
          <w:rFonts w:ascii="Tahoma" w:hAnsi="Tahoma" w:cs="Traditional Arabic"/>
          <w:sz w:val="28"/>
          <w:szCs w:val="28"/>
          <w:rtl/>
        </w:rPr>
        <w:t>).</w:t>
      </w:r>
    </w:p>
  </w:footnote>
  <w:footnote w:id="2442">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زينب بنت خزيمة الهلالية، تزوجها سنة ثلاث من الهجرة، وكانت قبله عند عبد الله بن جحش فاستشهد بأحد، وكانت تسمى أم المساكين، لكثرة إطعامها المساكين، ولم تلبث عند رسول الله صلى الله عليه وسلم إلا يسيرا شهرين أو ثلاثة ثم توفيت رضى الله عنها. الإصابة (4/ 309-310) وجلاء الأفهام (ص 198).</w:t>
      </w:r>
    </w:p>
  </w:footnote>
  <w:footnote w:id="2443">
    <w:p w:rsidR="00B75D26" w:rsidRPr="00491A3F" w:rsidRDefault="00B75D26" w:rsidP="00CC0C7D">
      <w:pPr>
        <w:jc w:val="lowKashida"/>
        <w:rPr>
          <w:rFonts w:ascii="Tahoma" w:hAnsi="Tahoma" w:cs="Traditional Arabic"/>
          <w:sz w:val="28"/>
          <w:szCs w:val="28"/>
          <w:rtl/>
        </w:rPr>
      </w:pPr>
      <w:r w:rsidRPr="00890ACE">
        <w:footnoteRef/>
      </w:r>
      <w:r w:rsidRPr="00491A3F">
        <w:rPr>
          <w:rFonts w:ascii="Tahoma" w:hAnsi="Tahoma" w:cs="Traditional Arabic"/>
          <w:sz w:val="28"/>
          <w:szCs w:val="28"/>
          <w:rtl/>
        </w:rPr>
        <w:t xml:space="preserve"> جويرية بنت الحارث المصطلقية، وكانت سبيت في غزوة بني المصطلق، فوقعت في سهم ثابت بن قيس، فكاتبها، فقضى رسول الله صلى الله عليه وسلم كتابتها وتزوجها سنة ست من الهجرة وتوفيت سنة ست وخمسين، وهي التي أعتق المسلمون بسببها مائة أهل بيت من الرقيق، وقالوا: أصهار رسول الله صلى الله عليه وسلم وكان ذلك من بركتها على قومها. الإصابة (4/</w:t>
      </w:r>
      <w:r w:rsidRPr="00491A3F">
        <w:rPr>
          <w:rFonts w:ascii="Tahoma" w:hAnsi="Tahoma" w:cs="Traditional Arabic" w:hint="cs"/>
          <w:sz w:val="28"/>
          <w:szCs w:val="28"/>
          <w:rtl/>
        </w:rPr>
        <w:t>257-258</w:t>
      </w:r>
      <w:r w:rsidRPr="00491A3F">
        <w:rPr>
          <w:rFonts w:ascii="Tahoma" w:hAnsi="Tahoma" w:cs="Traditional Arabic"/>
          <w:sz w:val="28"/>
          <w:szCs w:val="28"/>
          <w:rtl/>
        </w:rPr>
        <w:t>) وجلاء الأفهام (ص 198).</w:t>
      </w:r>
    </w:p>
  </w:footnote>
  <w:footnote w:id="2444">
    <w:p w:rsidR="00B75D26" w:rsidRPr="00491A3F" w:rsidRDefault="00B75D26" w:rsidP="00CC0C7D">
      <w:pPr>
        <w:jc w:val="lowKashida"/>
        <w:rPr>
          <w:rFonts w:ascii="Tahoma" w:hAnsi="Tahoma" w:cs="Traditional Arabic"/>
          <w:sz w:val="28"/>
          <w:szCs w:val="28"/>
        </w:rPr>
      </w:pPr>
      <w:r w:rsidRPr="00890ACE">
        <w:footnoteRef/>
      </w:r>
      <w:r w:rsidRPr="00491A3F">
        <w:rPr>
          <w:rFonts w:ascii="Tahoma" w:hAnsi="Tahoma" w:cs="Traditional Arabic"/>
          <w:sz w:val="28"/>
          <w:szCs w:val="28"/>
          <w:rtl/>
        </w:rPr>
        <w:t xml:space="preserve"> صفية بنت حيي من ذرية هارون بن عمران، أخي موسى، تزوجها النبي صلى الله عليه وسلم سنة سبع، فإنها سبيت من خيبر، وكانت قبله تحت كنانة بن أبي الحقيق، فقتله رسول الله صلى الله عليه وسلم، توفيت سنة ست وثلاثين، وقيل سنة خمسين.</w:t>
      </w:r>
    </w:p>
    <w:p w:rsidR="00B75D26" w:rsidRPr="00491A3F" w:rsidRDefault="00B75D26" w:rsidP="00CC0C7D">
      <w:pPr>
        <w:jc w:val="lowKashida"/>
        <w:rPr>
          <w:rFonts w:ascii="Tahoma" w:hAnsi="Tahoma" w:cs="Traditional Arabic"/>
          <w:sz w:val="28"/>
          <w:szCs w:val="28"/>
          <w:rtl/>
        </w:rPr>
      </w:pPr>
      <w:r w:rsidRPr="00491A3F">
        <w:rPr>
          <w:rFonts w:ascii="Tahoma" w:hAnsi="Tahoma" w:cs="Traditional Arabic"/>
          <w:sz w:val="28"/>
          <w:szCs w:val="28"/>
          <w:rtl/>
        </w:rPr>
        <w:t>من خصائصها أن الرسول صلى الله عليه وسلم أعتقها وجعل عتقها صداقها، وقال لها النبي صلى الله عليه وسلم: "إنك لابنة نبي وإن عمك لبي وإنك تحت نبي". الإصابة (4/</w:t>
      </w:r>
      <w:r w:rsidRPr="00491A3F">
        <w:rPr>
          <w:rFonts w:ascii="Tahoma" w:hAnsi="Tahoma" w:cs="Traditional Arabic" w:hint="cs"/>
          <w:sz w:val="28"/>
          <w:szCs w:val="28"/>
          <w:rtl/>
        </w:rPr>
        <w:t>337-338</w:t>
      </w:r>
      <w:r w:rsidRPr="00491A3F">
        <w:rPr>
          <w:rFonts w:ascii="Tahoma" w:hAnsi="Tahoma" w:cs="Traditional Arabic"/>
          <w:sz w:val="28"/>
          <w:szCs w:val="28"/>
          <w:rtl/>
        </w:rPr>
        <w:t xml:space="preserve">) وجلاء الأفهام (ص </w:t>
      </w:r>
      <w:r w:rsidRPr="00491A3F">
        <w:rPr>
          <w:rFonts w:ascii="Tahoma" w:hAnsi="Tahoma" w:cs="Traditional Arabic" w:hint="cs"/>
          <w:sz w:val="28"/>
          <w:szCs w:val="28"/>
          <w:rtl/>
        </w:rPr>
        <w:t>198-199</w:t>
      </w:r>
      <w:r w:rsidRPr="00491A3F">
        <w:rPr>
          <w:rFonts w:ascii="Tahoma" w:hAnsi="Tahoma" w:cs="Traditional Arabic"/>
          <w:sz w:val="28"/>
          <w:szCs w:val="28"/>
          <w:rtl/>
        </w:rPr>
        <w:t>).</w:t>
      </w:r>
    </w:p>
  </w:footnote>
  <w:footnote w:id="2445">
    <w:p w:rsidR="00B75D26" w:rsidRPr="00491A3F" w:rsidRDefault="00B75D26" w:rsidP="00A01DAA">
      <w:pPr>
        <w:rPr>
          <w:rFonts w:ascii="Tahoma" w:hAnsi="Tahoma" w:cs="Traditional Arabic"/>
          <w:sz w:val="28"/>
          <w:szCs w:val="28"/>
          <w:rtl/>
        </w:rPr>
      </w:pPr>
      <w:r w:rsidRPr="00890ACE">
        <w:footnoteRef/>
      </w:r>
      <w:r w:rsidRPr="00491A3F">
        <w:rPr>
          <w:rFonts w:ascii="Tahoma" w:hAnsi="Tahoma" w:cs="Traditional Arabic"/>
          <w:sz w:val="28"/>
          <w:szCs w:val="28"/>
          <w:rtl/>
        </w:rPr>
        <w:t xml:space="preserve"> ميمونة بنت الحارث الهلالية تزوجها بسرف، وبنى بها بسرف، وماتت بسرف، وهي عل</w:t>
      </w:r>
      <w:r w:rsidRPr="00491A3F">
        <w:rPr>
          <w:rFonts w:ascii="Tahoma" w:hAnsi="Tahoma" w:cs="Traditional Arabic" w:hint="cs"/>
          <w:sz w:val="28"/>
          <w:szCs w:val="28"/>
          <w:rtl/>
        </w:rPr>
        <w:t>ى</w:t>
      </w:r>
      <w:r w:rsidRPr="00491A3F">
        <w:rPr>
          <w:rFonts w:ascii="Tahoma" w:hAnsi="Tahoma" w:cs="Traditional Arabic"/>
          <w:sz w:val="28"/>
          <w:szCs w:val="28"/>
          <w:rtl/>
        </w:rPr>
        <w:t xml:space="preserve"> سبعة أميال من مكة، وهي آخر من تزوج من أمهات المؤمنين، وتوفيت سنة ثلاث وستين، وهي خالة عبد الله بن ع</w:t>
      </w:r>
      <w:r w:rsidRPr="00491A3F">
        <w:rPr>
          <w:rFonts w:ascii="Tahoma" w:hAnsi="Tahoma" w:cs="Traditional Arabic" w:hint="cs"/>
          <w:sz w:val="28"/>
          <w:szCs w:val="28"/>
          <w:rtl/>
        </w:rPr>
        <w:t>ب</w:t>
      </w:r>
      <w:r w:rsidRPr="00491A3F">
        <w:rPr>
          <w:rFonts w:ascii="Tahoma" w:hAnsi="Tahoma" w:cs="Traditional Arabic"/>
          <w:sz w:val="28"/>
          <w:szCs w:val="28"/>
          <w:rtl/>
        </w:rPr>
        <w:t>اس رضي الله عنهما، وهي خالة خالد بن الول</w:t>
      </w:r>
      <w:r w:rsidRPr="00491A3F">
        <w:rPr>
          <w:rFonts w:ascii="Tahoma" w:hAnsi="Tahoma" w:cs="Traditional Arabic" w:hint="cs"/>
          <w:sz w:val="28"/>
          <w:szCs w:val="28"/>
          <w:rtl/>
        </w:rPr>
        <w:t>ي</w:t>
      </w:r>
      <w:r w:rsidRPr="00491A3F">
        <w:rPr>
          <w:rFonts w:ascii="Tahoma" w:hAnsi="Tahoma" w:cs="Traditional Arabic"/>
          <w:sz w:val="28"/>
          <w:szCs w:val="28"/>
          <w:rtl/>
        </w:rPr>
        <w:t>د أيضا. الإصابة (4/</w:t>
      </w:r>
      <w:r w:rsidRPr="00491A3F">
        <w:rPr>
          <w:rFonts w:ascii="Tahoma" w:hAnsi="Tahoma" w:cs="Traditional Arabic" w:hint="cs"/>
          <w:sz w:val="28"/>
          <w:szCs w:val="28"/>
          <w:rtl/>
        </w:rPr>
        <w:t>397-399</w:t>
      </w:r>
      <w:r w:rsidRPr="00491A3F">
        <w:rPr>
          <w:rFonts w:ascii="Tahoma" w:hAnsi="Tahoma" w:cs="Traditional Arabic"/>
          <w:sz w:val="28"/>
          <w:szCs w:val="28"/>
          <w:rtl/>
        </w:rPr>
        <w:t>) وجلاء الأفهام (ص 199).</w:t>
      </w:r>
    </w:p>
  </w:footnote>
  <w:footnote w:id="2446">
    <w:p w:rsidR="00B75D26" w:rsidRPr="00491A3F" w:rsidRDefault="00B75D26" w:rsidP="00454DA4">
      <w:pPr>
        <w:jc w:val="lowKashida"/>
        <w:rPr>
          <w:sz w:val="28"/>
          <w:szCs w:val="28"/>
          <w:rtl/>
        </w:rPr>
      </w:pPr>
      <w:r w:rsidRPr="0083390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البخاري مع فتح الباري 2/ 329.</w:t>
      </w:r>
    </w:p>
  </w:footnote>
  <w:footnote w:id="2447">
    <w:p w:rsidR="00B75D26" w:rsidRPr="00491A3F" w:rsidRDefault="00B75D26" w:rsidP="00454DA4">
      <w:pPr>
        <w:jc w:val="lowKashida"/>
        <w:rPr>
          <w:rFonts w:ascii="Traditional Arabic" w:eastAsia="Traditional Arabic" w:hAnsi="Traditional Arabic" w:cs="Traditional Arabic"/>
          <w:sz w:val="28"/>
          <w:szCs w:val="28"/>
        </w:rPr>
      </w:pPr>
      <w:r w:rsidRPr="00890ACE">
        <w:rPr>
          <w:rFonts w:ascii="Traditional Arabic" w:eastAsia="Traditional Arabic" w:hAnsi="Traditional Arabic" w:cs="Traditional Arabic"/>
          <w:sz w:val="28"/>
          <w:szCs w:val="28"/>
        </w:rPr>
        <w:footnoteRef/>
      </w:r>
      <w:r w:rsidRPr="00890AC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«المصنف» (2/ 152) قال ابن حجر: «إسناده صحيح». «المطالب العالية» (3/ 702).</w:t>
      </w:r>
    </w:p>
  </w:footnote>
  <w:footnote w:id="2448">
    <w:p w:rsidR="00B75D26" w:rsidRPr="00491A3F" w:rsidRDefault="00B75D26" w:rsidP="00890ACE">
      <w:pPr>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مسلم في صحيحه </w:t>
      </w:r>
      <w:r w:rsidRPr="00491A3F">
        <w:rPr>
          <w:rFonts w:ascii="Traditional Arabic" w:eastAsia="Traditional Arabic" w:hAnsi="Traditional Arabic" w:cs="Traditional Arabic" w:hint="cs"/>
          <w:sz w:val="28"/>
          <w:szCs w:val="28"/>
          <w:rtl/>
        </w:rPr>
        <w:t>1079.</w:t>
      </w:r>
    </w:p>
  </w:footnote>
  <w:footnote w:id="2449">
    <w:p w:rsidR="00B75D26" w:rsidRPr="00491A3F" w:rsidRDefault="00B75D26" w:rsidP="008C67D2">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(52</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2051</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وصحيح مسلم: (1599).</w:t>
      </w:r>
    </w:p>
  </w:footnote>
  <w:footnote w:id="2450">
    <w:p w:rsidR="00B75D26" w:rsidRPr="00491A3F" w:rsidRDefault="00B75D26" w:rsidP="00B62D1D">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شرح مسلم للنووي (11/ 23 ح 1599</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2451">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البخاري: (2054).</w:t>
      </w:r>
    </w:p>
  </w:footnote>
  <w:footnote w:id="2452">
    <w:p w:rsidR="00B75D26" w:rsidRPr="00491A3F" w:rsidRDefault="00B75D26" w:rsidP="001744D6">
      <w:pPr>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w:t>
      </w:r>
      <w:r w:rsidRPr="00491A3F">
        <w:rPr>
          <w:rFonts w:ascii="Traditional Arabic" w:eastAsia="Traditional Arabic" w:hAnsi="Traditional Arabic" w:cs="Traditional Arabic" w:hint="cs"/>
          <w:sz w:val="28"/>
          <w:szCs w:val="28"/>
          <w:rtl/>
        </w:rPr>
        <w:t>:1070.</w:t>
      </w:r>
      <w:r w:rsidRPr="00491A3F">
        <w:rPr>
          <w:rFonts w:ascii="Traditional Arabic" w:eastAsia="Traditional Arabic" w:hAnsi="Traditional Arabic" w:cs="Traditional Arabic"/>
          <w:sz w:val="28"/>
          <w:szCs w:val="28"/>
        </w:rPr>
        <w:t xml:space="preserve"> </w:t>
      </w:r>
    </w:p>
  </w:footnote>
  <w:footnote w:id="2453">
    <w:p w:rsidR="00B75D26" w:rsidRPr="00491A3F" w:rsidRDefault="00B75D26" w:rsidP="00675E45">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انظر: </w:t>
      </w:r>
      <w:r w:rsidRPr="00491A3F">
        <w:rPr>
          <w:rFonts w:ascii="Traditional Arabic" w:eastAsia="Traditional Arabic" w:hAnsi="Traditional Arabic" w:cs="Traditional Arabic"/>
          <w:sz w:val="28"/>
          <w:szCs w:val="28"/>
          <w:rtl/>
        </w:rPr>
        <w:t>شرح الأربعين النووية لابن دقيق العيد</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الحلال بين والحرام بين</w:t>
      </w:r>
      <w:r w:rsidRPr="00491A3F">
        <w:rPr>
          <w:rFonts w:ascii="Traditional Arabic" w:eastAsia="Traditional Arabic" w:hAnsi="Traditional Arabic" w:cs="Traditional Arabic" w:hint="cs"/>
          <w:sz w:val="28"/>
          <w:szCs w:val="28"/>
          <w:rtl/>
        </w:rPr>
        <w:t>.</w:t>
      </w:r>
    </w:p>
  </w:footnote>
  <w:footnote w:id="2454">
    <w:p w:rsidR="00B75D26" w:rsidRPr="00491A3F" w:rsidRDefault="00B75D26" w:rsidP="00AA015B">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مسلم</w:t>
      </w:r>
      <w:r w:rsidRPr="00491A3F">
        <w:rPr>
          <w:rFonts w:ascii="Traditional Arabic" w:eastAsia="Traditional Arabic" w:hAnsi="Traditional Arabic" w:cs="Traditional Arabic" w:hint="cs"/>
          <w:sz w:val="28"/>
          <w:szCs w:val="28"/>
          <w:rtl/>
        </w:rPr>
        <w:t>:2553.</w:t>
      </w:r>
    </w:p>
  </w:footnote>
  <w:footnote w:id="2455">
    <w:p w:rsidR="00B75D26" w:rsidRPr="00491A3F" w:rsidRDefault="00B75D26" w:rsidP="00606E9C">
      <w:pPr>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(6069)</w:t>
      </w:r>
    </w:p>
  </w:footnote>
  <w:footnote w:id="2456">
    <w:p w:rsidR="00B75D26" w:rsidRPr="00491A3F" w:rsidRDefault="00B75D26" w:rsidP="00C70358">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(11/ 412).</w:t>
      </w:r>
    </w:p>
  </w:footnote>
  <w:footnote w:id="2457">
    <w:p w:rsidR="00B75D26" w:rsidRPr="00491A3F" w:rsidRDefault="00B75D26" w:rsidP="00606E9C">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(11/ 412).</w:t>
      </w:r>
    </w:p>
  </w:footnote>
  <w:footnote w:id="2458">
    <w:p w:rsidR="00B75D26" w:rsidRPr="00491A3F" w:rsidRDefault="00B75D26" w:rsidP="000B5892">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"فيض القدير" (5 /11</w:t>
      </w:r>
      <w:r w:rsidRPr="00491A3F">
        <w:rPr>
          <w:rFonts w:ascii="Traditional Arabic" w:eastAsia="Traditional Arabic" w:hAnsi="Traditional Arabic" w:cs="Traditional Arabic" w:hint="cs"/>
          <w:sz w:val="28"/>
          <w:szCs w:val="28"/>
          <w:rtl/>
        </w:rPr>
        <w:t>-12).</w:t>
      </w:r>
    </w:p>
  </w:footnote>
  <w:footnote w:id="2459">
    <w:p w:rsidR="00B75D26" w:rsidRPr="00491A3F" w:rsidRDefault="00B75D26" w:rsidP="00EB5B4A">
      <w:pPr>
        <w:ind w:right="1134"/>
        <w:jc w:val="lowKashida"/>
        <w:rPr>
          <w:rFonts w:ascii="Traditional Arabic" w:eastAsia="Calibri" w:hAnsi="Traditional Arabic" w:cs="Traditional Arabic"/>
          <w:sz w:val="28"/>
          <w:szCs w:val="28"/>
          <w:lang w:bidi="ar-EG"/>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Calibri" w:hAnsi="Traditional Arabic" w:cs="Traditional Arabic"/>
          <w:sz w:val="28"/>
          <w:szCs w:val="28"/>
          <w:rtl/>
          <w:lang w:bidi="ar-EG"/>
        </w:rPr>
        <w:t>فيض القدير" (5 /11</w:t>
      </w:r>
      <w:r w:rsidRPr="00491A3F">
        <w:rPr>
          <w:rFonts w:ascii="Traditional Arabic" w:eastAsia="Calibri" w:hAnsi="Traditional Arabic" w:cs="Traditional Arabic" w:hint="cs"/>
          <w:sz w:val="28"/>
          <w:szCs w:val="28"/>
          <w:rtl/>
          <w:lang w:bidi="ar-EG"/>
        </w:rPr>
        <w:t>-12).</w:t>
      </w:r>
    </w:p>
  </w:footnote>
  <w:footnote w:id="2460">
    <w:p w:rsidR="00B75D26" w:rsidRPr="00491A3F" w:rsidRDefault="00B75D26" w:rsidP="00DE5728">
      <w:pPr>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Pr>
          <w:rFonts w:ascii="Traditional Arabic" w:eastAsia="Calibri" w:hAnsi="Traditional Arabic" w:cs="Traditional Arabic" w:hint="cs"/>
          <w:sz w:val="28"/>
          <w:szCs w:val="28"/>
          <w:rtl/>
          <w:lang w:bidi="ar-EG"/>
        </w:rPr>
        <w:t xml:space="preserve">مجموع </w:t>
      </w:r>
      <w:r w:rsidRPr="00491A3F">
        <w:rPr>
          <w:rFonts w:ascii="Traditional Arabic" w:eastAsia="Calibri" w:hAnsi="Traditional Arabic" w:cs="Traditional Arabic" w:hint="cs"/>
          <w:sz w:val="28"/>
          <w:szCs w:val="28"/>
          <w:rtl/>
          <w:lang w:bidi="ar-EG"/>
        </w:rPr>
        <w:t>الفت</w:t>
      </w:r>
      <w:r>
        <w:rPr>
          <w:rFonts w:ascii="Traditional Arabic" w:eastAsia="Calibri" w:hAnsi="Traditional Arabic" w:cs="Traditional Arabic" w:hint="cs"/>
          <w:sz w:val="28"/>
          <w:szCs w:val="28"/>
          <w:rtl/>
          <w:lang w:bidi="ar-EG"/>
        </w:rPr>
        <w:t>ا</w:t>
      </w:r>
      <w:r w:rsidRPr="00491A3F">
        <w:rPr>
          <w:rFonts w:ascii="Traditional Arabic" w:eastAsia="Calibri" w:hAnsi="Traditional Arabic" w:cs="Traditional Arabic" w:hint="cs"/>
          <w:sz w:val="28"/>
          <w:szCs w:val="28"/>
          <w:rtl/>
          <w:lang w:bidi="ar-EG"/>
        </w:rPr>
        <w:t xml:space="preserve">وى </w:t>
      </w:r>
      <w:r>
        <w:rPr>
          <w:rFonts w:ascii="Traditional Arabic" w:eastAsia="Calibri" w:hAnsi="Traditional Arabic" w:cs="Traditional Arabic" w:hint="cs"/>
          <w:sz w:val="28"/>
          <w:szCs w:val="28"/>
          <w:rtl/>
          <w:lang w:bidi="ar-EG"/>
        </w:rPr>
        <w:t>3/ 59.</w:t>
      </w:r>
      <w:r w:rsidRPr="00491A3F">
        <w:rPr>
          <w:rFonts w:ascii="Traditional Arabic" w:eastAsia="Calibri" w:hAnsi="Traditional Arabic" w:cs="Traditional Arabic" w:hint="cs"/>
          <w:sz w:val="28"/>
          <w:szCs w:val="28"/>
          <w:rtl/>
          <w:lang w:bidi="ar-EG"/>
        </w:rPr>
        <w:t xml:space="preserve"> </w:t>
      </w:r>
    </w:p>
  </w:footnote>
  <w:footnote w:id="2461">
    <w:p w:rsidR="00B75D26" w:rsidRPr="00491A3F" w:rsidRDefault="00B75D26" w:rsidP="00C00360">
      <w:pPr>
        <w:ind w:right="113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منهاج السنة النبوية٥/ ١٥٧</w:t>
      </w:r>
      <w:r>
        <w:rPr>
          <w:rFonts w:ascii="Traditional Arabic" w:eastAsia="Calibri" w:hAnsi="Traditional Arabic" w:cs="Traditional Arabic" w:hint="cs"/>
          <w:sz w:val="28"/>
          <w:szCs w:val="28"/>
          <w:rtl/>
        </w:rPr>
        <w:t>.</w:t>
      </w:r>
    </w:p>
  </w:footnote>
  <w:footnote w:id="2462">
    <w:p w:rsidR="00B75D26" w:rsidRPr="00833902" w:rsidRDefault="00B75D26" w:rsidP="00C00360">
      <w:pPr>
        <w:ind w:right="1134"/>
        <w:jc w:val="lowKashida"/>
        <w:rPr>
          <w:rFonts w:ascii="Traditional Arabic" w:hAnsi="Traditional Arabic" w:cs="Traditional Arabic"/>
          <w:color w:val="000000"/>
          <w:sz w:val="28"/>
          <w:szCs w:val="28"/>
          <w:shd w:val="clear" w:color="auto" w:fill="FFFFFF"/>
          <w:rtl/>
        </w:rPr>
      </w:pPr>
      <w:r w:rsidRPr="00833902">
        <w:rPr>
          <w:rFonts w:ascii="Traditional Arabic" w:hAnsi="Traditional Arabic" w:cs="Traditional Arabic"/>
          <w:color w:val="000000"/>
          <w:sz w:val="28"/>
          <w:szCs w:val="28"/>
          <w:shd w:val="clear" w:color="auto" w:fill="FFFFFF"/>
        </w:rPr>
        <w:footnoteRef/>
      </w:r>
      <w:r w:rsidRPr="00833902">
        <w:rPr>
          <w:rFonts w:ascii="Traditional Arabic" w:hAnsi="Traditional Arabic" w:cs="Traditional Arabic"/>
          <w:color w:val="000000"/>
          <w:sz w:val="28"/>
          <w:szCs w:val="28"/>
          <w:shd w:val="clear" w:color="auto" w:fill="FFFFFF"/>
          <w:rtl/>
        </w:rPr>
        <w:t xml:space="preserve"> </w:t>
      </w:r>
      <w:r w:rsidRPr="00833902">
        <w:rPr>
          <w:rFonts w:ascii="Traditional Arabic" w:hAnsi="Traditional Arabic" w:cs="Traditional Arabic" w:hint="cs"/>
          <w:color w:val="000000"/>
          <w:sz w:val="28"/>
          <w:szCs w:val="28"/>
          <w:shd w:val="clear" w:color="auto" w:fill="FFFFFF"/>
          <w:rtl/>
        </w:rPr>
        <w:t>مجموع الفتاوى ٤/ ٥٣.</w:t>
      </w:r>
    </w:p>
  </w:footnote>
  <w:footnote w:id="2463">
    <w:p w:rsidR="00B75D26" w:rsidRPr="00491A3F" w:rsidRDefault="00B75D26" w:rsidP="007B364E">
      <w:pPr>
        <w:pStyle w:val="a5"/>
        <w:spacing w:line="420" w:lineRule="exact"/>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833902">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التوحيد لابن خزيمة (1/114)، وانظر: شرح أصول اعتقاد أهل السنة (3/179، 533)،</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المختار في أصول السنة (ص 82).</w:t>
      </w:r>
    </w:p>
  </w:footnote>
  <w:footnote w:id="2464">
    <w:p w:rsidR="00B75D26" w:rsidRPr="00491A3F" w:rsidRDefault="00B75D26" w:rsidP="007B364E">
      <w:pPr>
        <w:pStyle w:val="a5"/>
        <w:spacing w:line="420" w:lineRule="exact"/>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t>(</w:t>
      </w:r>
      <w:r w:rsidRPr="00833902">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منهاج السنة (2/105).</w:t>
      </w:r>
    </w:p>
  </w:footnote>
  <w:footnote w:id="2465">
    <w:p w:rsidR="00B75D26" w:rsidRPr="00833902" w:rsidRDefault="00B75D26" w:rsidP="007B364E">
      <w:pPr>
        <w:pStyle w:val="a5"/>
        <w:widowControl w:val="0"/>
        <w:spacing w:line="460" w:lineRule="exact"/>
        <w:ind w:right="1134"/>
        <w:jc w:val="lowKashida"/>
        <w:rPr>
          <w:rFonts w:ascii="Traditional Arabic" w:eastAsia="Calibri" w:hAnsi="Traditional Arabic" w:cs="Traditional Arabic"/>
          <w:sz w:val="28"/>
          <w:szCs w:val="28"/>
          <w:rtl/>
          <w:lang w:bidi="ar-EG"/>
        </w:rPr>
      </w:pPr>
      <w:r w:rsidRPr="00833902">
        <w:rPr>
          <w:rFonts w:ascii="Traditional Arabic" w:eastAsia="Calibri" w:hAnsi="Traditional Arabic" w:cs="Traditional Arabic"/>
          <w:sz w:val="28"/>
          <w:szCs w:val="28"/>
          <w:rtl/>
          <w:lang w:bidi="ar-EG"/>
        </w:rPr>
        <w:t>(</w:t>
      </w:r>
      <w:r w:rsidRPr="00833902">
        <w:rPr>
          <w:rFonts w:ascii="Traditional Arabic" w:eastAsia="Calibri" w:hAnsi="Traditional Arabic" w:cs="Traditional Arabic"/>
          <w:sz w:val="28"/>
          <w:szCs w:val="28"/>
          <w:rtl/>
          <w:lang w:bidi="ar-EG"/>
        </w:rPr>
        <w:footnoteRef/>
      </w:r>
      <w:r w:rsidRPr="00833902">
        <w:rPr>
          <w:rFonts w:ascii="Traditional Arabic" w:eastAsia="Calibri" w:hAnsi="Traditional Arabic" w:cs="Traditional Arabic"/>
          <w:sz w:val="28"/>
          <w:szCs w:val="28"/>
          <w:rtl/>
          <w:lang w:bidi="ar-EG"/>
        </w:rPr>
        <w:t>)</w:t>
      </w:r>
      <w:r w:rsidRPr="00833902">
        <w:rPr>
          <w:rFonts w:ascii="Traditional Arabic" w:eastAsia="Calibri" w:hAnsi="Traditional Arabic" w:cs="Traditional Arabic" w:hint="cs"/>
          <w:sz w:val="28"/>
          <w:szCs w:val="28"/>
          <w:rtl/>
          <w:lang w:bidi="ar-EG"/>
        </w:rPr>
        <w:t xml:space="preserve"> </w:t>
      </w:r>
      <w:r w:rsidRPr="00833902">
        <w:rPr>
          <w:rFonts w:ascii="Traditional Arabic" w:eastAsia="Calibri" w:hAnsi="Traditional Arabic" w:cs="Traditional Arabic" w:hint="eastAsia"/>
          <w:sz w:val="28"/>
          <w:szCs w:val="28"/>
          <w:rtl/>
          <w:lang w:bidi="ar-EG"/>
        </w:rPr>
        <w:t>الآية</w:t>
      </w:r>
      <w:r w:rsidRPr="00833902">
        <w:rPr>
          <w:rFonts w:ascii="Traditional Arabic" w:eastAsia="Calibri" w:hAnsi="Traditional Arabic" w:cs="Traditional Arabic"/>
          <w:sz w:val="28"/>
          <w:szCs w:val="28"/>
          <w:rtl/>
          <w:lang w:bidi="ar-EG"/>
        </w:rPr>
        <w:t xml:space="preserve"> [</w:t>
      </w:r>
      <w:r w:rsidRPr="00833902">
        <w:rPr>
          <w:rFonts w:ascii="Traditional Arabic" w:eastAsia="Calibri" w:hAnsi="Traditional Arabic" w:cs="Traditional Arabic" w:hint="cs"/>
          <w:sz w:val="28"/>
          <w:szCs w:val="28"/>
          <w:rtl/>
          <w:lang w:bidi="ar-EG"/>
        </w:rPr>
        <w:t>11</w:t>
      </w:r>
      <w:r w:rsidRPr="00833902">
        <w:rPr>
          <w:rFonts w:ascii="Traditional Arabic" w:eastAsia="Calibri" w:hAnsi="Traditional Arabic" w:cs="Traditional Arabic"/>
          <w:sz w:val="28"/>
          <w:szCs w:val="28"/>
          <w:rtl/>
          <w:lang w:bidi="ar-EG"/>
        </w:rPr>
        <w:t>] من سورة</w:t>
      </w:r>
      <w:r w:rsidRPr="00833902">
        <w:rPr>
          <w:rFonts w:ascii="Traditional Arabic" w:eastAsia="Calibri" w:hAnsi="Traditional Arabic" w:cs="Traditional Arabic" w:hint="cs"/>
          <w:sz w:val="28"/>
          <w:szCs w:val="28"/>
          <w:rtl/>
          <w:lang w:bidi="ar-EG"/>
        </w:rPr>
        <w:t xml:space="preserve"> الشورى.</w:t>
      </w:r>
    </w:p>
  </w:footnote>
  <w:footnote w:id="2466">
    <w:p w:rsidR="00B75D26" w:rsidRPr="00491A3F" w:rsidRDefault="00B75D26" w:rsidP="00151C43">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Pr>
          <w:rFonts w:ascii="Traditional Arabic" w:eastAsia="Calibri" w:hAnsi="Traditional Arabic" w:cs="Traditional Arabic" w:hint="cs"/>
          <w:sz w:val="28"/>
          <w:szCs w:val="28"/>
          <w:rtl/>
          <w:lang w:bidi="ar-EG"/>
        </w:rPr>
        <w:t>الأسماء والصفات لشيخ الإسلام ابن تيمية 2/ 87.</w:t>
      </w:r>
      <w:r w:rsidRPr="00491A3F">
        <w:rPr>
          <w:rFonts w:ascii="Traditional Arabic" w:eastAsia="Calibri" w:hAnsi="Traditional Arabic" w:cs="Traditional Arabic" w:hint="cs"/>
          <w:sz w:val="28"/>
          <w:szCs w:val="28"/>
          <w:rtl/>
          <w:lang w:bidi="ar-EG"/>
        </w:rPr>
        <w:t xml:space="preserve"> </w:t>
      </w:r>
    </w:p>
  </w:footnote>
  <w:footnote w:id="2467">
    <w:p w:rsidR="00B75D26" w:rsidRPr="00491A3F" w:rsidRDefault="00B75D26" w:rsidP="00E574E6">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الرسالة التدمرية </w:t>
      </w:r>
      <w:r w:rsidRPr="00491A3F">
        <w:rPr>
          <w:rFonts w:ascii="Traditional Arabic" w:eastAsia="Calibri" w:hAnsi="Traditional Arabic" w:cs="Traditional Arabic" w:hint="cs"/>
          <w:sz w:val="28"/>
          <w:szCs w:val="28"/>
          <w:rtl/>
          <w:lang w:bidi="ar-EG"/>
        </w:rPr>
        <w:t>79-80</w:t>
      </w:r>
    </w:p>
  </w:footnote>
  <w:footnote w:id="2468">
    <w:p w:rsidR="00B75D26" w:rsidRPr="00491A3F" w:rsidRDefault="00B75D26" w:rsidP="00C00360">
      <w:pPr>
        <w:pBdr>
          <w:top w:val="nil"/>
          <w:left w:val="nil"/>
          <w:bottom w:val="nil"/>
          <w:right w:val="nil"/>
          <w:between w:val="nil"/>
        </w:pBdr>
        <w:ind w:right="1134"/>
        <w:jc w:val="lowKashida"/>
        <w:rPr>
          <w:rFonts w:ascii="Traditional Arabic" w:eastAsia="Traditional Arabic" w:hAnsi="Traditional Arabic" w:cs="Traditional Arabic"/>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w:t>
      </w:r>
      <w:r w:rsidRPr="00491A3F">
        <w:rPr>
          <w:rFonts w:ascii="Traditional Arabic" w:eastAsia="Calibri" w:hAnsi="Traditional Arabic" w:cs="Traditional Arabic"/>
          <w:color w:val="000000"/>
          <w:sz w:val="28"/>
          <w:szCs w:val="28"/>
          <w:rtl/>
          <w:lang w:bidi="fa"/>
        </w:rPr>
        <w:t xml:space="preserve"> </w:t>
      </w:r>
      <w:r w:rsidRPr="00491A3F">
        <w:rPr>
          <w:rFonts w:ascii="Traditional Arabic" w:eastAsia="Traditional Arabic" w:hAnsi="Traditional Arabic" w:cs="Traditional Arabic"/>
          <w:sz w:val="28"/>
          <w:szCs w:val="28"/>
          <w:rtl/>
          <w:lang w:bidi="fa"/>
        </w:rPr>
        <w:t>انظر</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lang w:bidi="fa"/>
        </w:rPr>
        <w:t xml:space="preserve">شرح ابن تيمية لهذه العبارات في نقض تأسيس الجهمية </w:t>
      </w:r>
      <w:r w:rsidRPr="00491A3F">
        <w:rPr>
          <w:rFonts w:ascii="Traditional Arabic" w:eastAsia="Traditional Arabic" w:hAnsi="Traditional Arabic" w:cs="Traditional Arabic"/>
          <w:sz w:val="28"/>
          <w:szCs w:val="28"/>
          <w:rtl/>
        </w:rPr>
        <w:t>1/ 504</w:t>
      </w:r>
      <w:r w:rsidRPr="00491A3F">
        <w:rPr>
          <w:rFonts w:ascii="Traditional Arabic" w:eastAsia="Traditional Arabic" w:hAnsi="Traditional Arabic" w:cs="Traditional Arabic"/>
          <w:sz w:val="28"/>
          <w:szCs w:val="28"/>
          <w:rtl/>
          <w:lang w:bidi="fa"/>
        </w:rPr>
        <w:t xml:space="preserve">، </w:t>
      </w:r>
      <w:r w:rsidRPr="00491A3F">
        <w:rPr>
          <w:rFonts w:ascii="Traditional Arabic" w:eastAsia="Traditional Arabic" w:hAnsi="Traditional Arabic" w:cs="Traditional Arabic"/>
          <w:sz w:val="28"/>
          <w:szCs w:val="28"/>
          <w:rtl/>
        </w:rPr>
        <w:t>511</w:t>
      </w:r>
      <w:r w:rsidRPr="00491A3F">
        <w:rPr>
          <w:rFonts w:ascii="Traditional Arabic" w:eastAsia="Traditional Arabic" w:hAnsi="Traditional Arabic" w:cs="Traditional Arabic"/>
          <w:sz w:val="28"/>
          <w:szCs w:val="28"/>
          <w:rtl/>
          <w:lang w:bidi="fa"/>
        </w:rPr>
        <w:t xml:space="preserve">، وفي مجموع الفتاوى </w:t>
      </w:r>
      <w:r w:rsidRPr="00491A3F">
        <w:rPr>
          <w:rFonts w:ascii="Traditional Arabic" w:eastAsia="Traditional Arabic" w:hAnsi="Traditional Arabic" w:cs="Traditional Arabic"/>
          <w:sz w:val="28"/>
          <w:szCs w:val="28"/>
          <w:rtl/>
        </w:rPr>
        <w:t>5/ 418-430.</w:t>
      </w:r>
    </w:p>
  </w:footnote>
  <w:footnote w:id="2469">
    <w:p w:rsidR="00B75D26" w:rsidRPr="00491A3F" w:rsidRDefault="00B75D26" w:rsidP="00C00360">
      <w:pPr>
        <w:pBdr>
          <w:top w:val="nil"/>
          <w:left w:val="nil"/>
          <w:bottom w:val="nil"/>
          <w:right w:val="nil"/>
          <w:between w:val="nil"/>
        </w:pBdr>
        <w:ind w:right="1134"/>
        <w:jc w:val="lowKashida"/>
        <w:rPr>
          <w:rFonts w:ascii="Traditional Arabic" w:eastAsia="Traditional Arabic" w:hAnsi="Traditional Arabic" w:cs="Traditional Arabic"/>
          <w:color w:val="000000"/>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w:t>
      </w:r>
      <w:r w:rsidRPr="00491A3F">
        <w:rPr>
          <w:rFonts w:ascii="Traditional Arabic" w:eastAsia="Calibri" w:hAnsi="Traditional Arabic" w:cs="Traditional Arabic"/>
          <w:color w:val="000000"/>
          <w:sz w:val="28"/>
          <w:szCs w:val="28"/>
          <w:rtl/>
          <w:lang w:bidi="fa"/>
        </w:rPr>
        <w:t xml:space="preserve"> </w:t>
      </w:r>
      <w:r w:rsidRPr="00491A3F">
        <w:rPr>
          <w:rFonts w:ascii="Traditional Arabic" w:eastAsia="Traditional Arabic" w:hAnsi="Traditional Arabic" w:cs="Traditional Arabic"/>
          <w:sz w:val="28"/>
          <w:szCs w:val="28"/>
          <w:rtl/>
          <w:lang w:bidi="fa"/>
        </w:rPr>
        <w:t>انظر</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lang w:bidi="fa"/>
        </w:rPr>
        <w:t>كتاب</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lang w:bidi="fa"/>
        </w:rPr>
        <w:t xml:space="preserve">موقف ابن تيمية من قضية التأويل ص </w:t>
      </w:r>
      <w:r w:rsidRPr="00491A3F">
        <w:rPr>
          <w:rFonts w:ascii="Traditional Arabic" w:eastAsia="Traditional Arabic" w:hAnsi="Traditional Arabic" w:cs="Traditional Arabic"/>
          <w:sz w:val="28"/>
          <w:szCs w:val="28"/>
          <w:rtl/>
        </w:rPr>
        <w:t>381-385.</w:t>
      </w:r>
    </w:p>
  </w:footnote>
  <w:footnote w:id="2470">
    <w:p w:rsidR="00B75D26" w:rsidRPr="00491A3F" w:rsidRDefault="00B75D26" w:rsidP="00C00360">
      <w:pPr>
        <w:pBdr>
          <w:top w:val="nil"/>
          <w:left w:val="nil"/>
          <w:bottom w:val="nil"/>
          <w:right w:val="nil"/>
          <w:between w:val="nil"/>
        </w:pBdr>
        <w:ind w:right="1134"/>
        <w:jc w:val="lowKashida"/>
        <w:rPr>
          <w:rFonts w:ascii="Traditional Arabic" w:eastAsia="Calibri" w:hAnsi="Traditional Arabic" w:cs="Traditional Arabic"/>
          <w:color w:val="000000"/>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 xml:space="preserve">) مقالات الإسلاميين </w:t>
      </w:r>
      <w:r w:rsidRPr="00491A3F">
        <w:rPr>
          <w:rFonts w:ascii="Traditional Arabic" w:eastAsia="Traditional Arabic" w:hAnsi="Traditional Arabic" w:cs="Traditional Arabic"/>
          <w:sz w:val="28"/>
          <w:szCs w:val="28"/>
          <w:rtl/>
        </w:rPr>
        <w:t>2/ 177</w:t>
      </w:r>
      <w:r w:rsidRPr="00491A3F">
        <w:rPr>
          <w:rFonts w:ascii="Traditional Arabic" w:eastAsia="Traditional Arabic" w:hAnsi="Traditional Arabic" w:cs="Traditional Arabic"/>
          <w:sz w:val="28"/>
          <w:szCs w:val="28"/>
          <w:rtl/>
          <w:lang w:bidi="fa"/>
        </w:rPr>
        <w:t xml:space="preserve">، وموقف المعتزلة من السنة النبوية ص </w:t>
      </w:r>
      <w:r w:rsidRPr="00491A3F">
        <w:rPr>
          <w:rFonts w:ascii="Traditional Arabic" w:eastAsia="Traditional Arabic" w:hAnsi="Traditional Arabic" w:cs="Traditional Arabic"/>
          <w:sz w:val="28"/>
          <w:szCs w:val="28"/>
          <w:rtl/>
        </w:rPr>
        <w:t>53.</w:t>
      </w:r>
    </w:p>
  </w:footnote>
  <w:footnote w:id="2471">
    <w:p w:rsidR="00B75D26" w:rsidRPr="00491A3F" w:rsidRDefault="00B75D26" w:rsidP="00C00360">
      <w:pPr>
        <w:pBdr>
          <w:top w:val="nil"/>
          <w:left w:val="nil"/>
          <w:bottom w:val="nil"/>
          <w:right w:val="nil"/>
          <w:between w:val="nil"/>
        </w:pBdr>
        <w:ind w:right="1134"/>
        <w:jc w:val="lowKashida"/>
        <w:rPr>
          <w:rFonts w:ascii="Traditional Arabic" w:eastAsia="Traditional Arabic" w:hAnsi="Traditional Arabic" w:cs="Traditional Arabic"/>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 xml:space="preserve">) موقف المعتزلة من السنة النبوية ص </w:t>
      </w:r>
      <w:r w:rsidRPr="00491A3F">
        <w:rPr>
          <w:rFonts w:ascii="Traditional Arabic" w:eastAsia="Traditional Arabic" w:hAnsi="Traditional Arabic" w:cs="Traditional Arabic"/>
          <w:sz w:val="28"/>
          <w:szCs w:val="28"/>
          <w:rtl/>
        </w:rPr>
        <w:t>53.</w:t>
      </w:r>
    </w:p>
  </w:footnote>
  <w:footnote w:id="2472">
    <w:p w:rsidR="00B75D26" w:rsidRPr="00491A3F" w:rsidRDefault="00B75D26" w:rsidP="00C00360">
      <w:pPr>
        <w:pBdr>
          <w:top w:val="nil"/>
          <w:left w:val="nil"/>
          <w:bottom w:val="nil"/>
          <w:right w:val="nil"/>
          <w:between w:val="nil"/>
        </w:pBdr>
        <w:ind w:right="1134"/>
        <w:jc w:val="lowKashida"/>
        <w:rPr>
          <w:rFonts w:ascii="Traditional Arabic" w:eastAsia="Traditional Arabic" w:hAnsi="Traditional Arabic" w:cs="Traditional Arabic"/>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 انظر الكلام على دليل حدوث العالم في</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lang w:bidi="fa"/>
        </w:rPr>
        <w:t xml:space="preserve">مجموع الفتاوى </w:t>
      </w:r>
      <w:r w:rsidRPr="00491A3F">
        <w:rPr>
          <w:rFonts w:ascii="Traditional Arabic" w:eastAsia="Traditional Arabic" w:hAnsi="Traditional Arabic" w:cs="Traditional Arabic"/>
          <w:sz w:val="28"/>
          <w:szCs w:val="28"/>
          <w:rtl/>
        </w:rPr>
        <w:t>13/ 153.</w:t>
      </w:r>
    </w:p>
  </w:footnote>
  <w:footnote w:id="2473">
    <w:p w:rsidR="00B75D26" w:rsidRPr="00491A3F" w:rsidRDefault="00B75D26" w:rsidP="00C00360">
      <w:pPr>
        <w:pBdr>
          <w:top w:val="nil"/>
          <w:left w:val="nil"/>
          <w:bottom w:val="nil"/>
          <w:right w:val="nil"/>
          <w:between w:val="nil"/>
        </w:pBdr>
        <w:ind w:right="1134"/>
        <w:jc w:val="lowKashida"/>
        <w:rPr>
          <w:rFonts w:ascii="Traditional Arabic" w:eastAsia="Traditional Arabic" w:hAnsi="Traditional Arabic" w:cs="Traditional Arabic"/>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w:t>
      </w:r>
      <w:r w:rsidRPr="00491A3F">
        <w:rPr>
          <w:rFonts w:ascii="Traditional Arabic" w:eastAsia="Calibri" w:hAnsi="Traditional Arabic" w:cs="Traditional Arabic"/>
          <w:color w:val="000000"/>
          <w:sz w:val="28"/>
          <w:szCs w:val="28"/>
          <w:rtl/>
          <w:lang w:bidi="fa"/>
        </w:rPr>
        <w:t xml:space="preserve"> </w:t>
      </w:r>
      <w:r w:rsidRPr="00491A3F">
        <w:rPr>
          <w:rFonts w:ascii="Traditional Arabic" w:eastAsia="Traditional Arabic" w:hAnsi="Traditional Arabic" w:cs="Traditional Arabic"/>
          <w:sz w:val="28"/>
          <w:szCs w:val="28"/>
          <w:rtl/>
          <w:lang w:bidi="fa"/>
        </w:rPr>
        <w:t>انظر كتاب</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lang w:bidi="fa"/>
        </w:rPr>
        <w:t xml:space="preserve">رسالة أهل الثغر ص </w:t>
      </w:r>
      <w:r w:rsidRPr="00491A3F">
        <w:rPr>
          <w:rFonts w:ascii="Traditional Arabic" w:eastAsia="Traditional Arabic" w:hAnsi="Traditional Arabic" w:cs="Traditional Arabic"/>
          <w:sz w:val="28"/>
          <w:szCs w:val="28"/>
          <w:rtl/>
        </w:rPr>
        <w:t xml:space="preserve">164-172 </w:t>
      </w:r>
      <w:r w:rsidRPr="00491A3F">
        <w:rPr>
          <w:rFonts w:ascii="Traditional Arabic" w:eastAsia="Traditional Arabic" w:hAnsi="Traditional Arabic" w:cs="Traditional Arabic"/>
          <w:sz w:val="28"/>
          <w:szCs w:val="28"/>
          <w:rtl/>
          <w:lang w:bidi="fa"/>
        </w:rPr>
        <w:t>تحقيق عبدالله شاكر الجنيدي، رسالة ماجستير من قسم الدراسات العليا بالجامعة الإسلامية</w:t>
      </w:r>
      <w:r w:rsidRPr="00491A3F">
        <w:rPr>
          <w:rFonts w:ascii="Traditional Arabic" w:eastAsia="Traditional Arabic" w:hAnsi="Traditional Arabic" w:cs="Traditional Arabic"/>
          <w:sz w:val="28"/>
          <w:szCs w:val="28"/>
          <w:rtl/>
        </w:rPr>
        <w:t>.</w:t>
      </w:r>
    </w:p>
  </w:footnote>
  <w:footnote w:id="2474">
    <w:p w:rsidR="00B75D26" w:rsidRPr="00491A3F" w:rsidRDefault="00B75D26" w:rsidP="00A6714E">
      <w:pPr>
        <w:pBdr>
          <w:top w:val="nil"/>
          <w:left w:val="nil"/>
          <w:bottom w:val="nil"/>
          <w:right w:val="nil"/>
          <w:between w:val="nil"/>
        </w:pBdr>
        <w:ind w:right="1134"/>
        <w:jc w:val="lowKashida"/>
        <w:rPr>
          <w:rFonts w:ascii="Traditional Arabic" w:eastAsia="Traditional Arabic" w:hAnsi="Traditional Arabic" w:cs="Traditional Arabic"/>
          <w:color w:val="000000"/>
          <w:sz w:val="28"/>
          <w:szCs w:val="28"/>
          <w:rtl/>
          <w:lang w:bidi="fa"/>
        </w:rPr>
      </w:pPr>
      <w:r w:rsidRPr="00491A3F">
        <w:rPr>
          <w:rFonts w:ascii="Traditional Arabic" w:eastAsia="Traditional Arabic" w:hAnsi="Traditional Arabic" w:cs="Traditional Arabic" w:hint="cs"/>
          <w:sz w:val="28"/>
          <w:szCs w:val="28"/>
          <w:rtl/>
          <w:lang w:bidi="fa"/>
        </w:rPr>
        <w:t>(</w:t>
      </w:r>
      <w:r w:rsidRPr="00491A3F">
        <w:rPr>
          <w:rFonts w:ascii="Traditional Arabic" w:hAnsi="Traditional Arabic" w:cs="Traditional Arabic"/>
          <w:sz w:val="28"/>
          <w:szCs w:val="28"/>
        </w:rPr>
        <w:footnoteRef/>
      </w:r>
      <w:r w:rsidRPr="00491A3F">
        <w:rPr>
          <w:rFonts w:ascii="Traditional Arabic" w:eastAsia="Traditional Arabic" w:hAnsi="Traditional Arabic" w:cs="Traditional Arabic"/>
          <w:sz w:val="28"/>
          <w:szCs w:val="28"/>
          <w:rtl/>
          <w:lang w:bidi="fa"/>
        </w:rPr>
        <w:t>) مختصر</w:t>
      </w:r>
      <w:r w:rsidRPr="00491A3F">
        <w:rPr>
          <w:rFonts w:ascii="Traditional Arabic" w:eastAsia="Traditional Arabic" w:hAnsi="Traditional Arabic" w:cs="Traditional Arabic"/>
          <w:color w:val="000000"/>
          <w:sz w:val="28"/>
          <w:szCs w:val="28"/>
          <w:rtl/>
          <w:lang w:bidi="fa"/>
        </w:rPr>
        <w:t xml:space="preserve"> الصواعق </w:t>
      </w:r>
      <w:r w:rsidRPr="00491A3F">
        <w:rPr>
          <w:rFonts w:ascii="Traditional Arabic" w:eastAsia="Traditional Arabic" w:hAnsi="Traditional Arabic" w:cs="Traditional Arabic"/>
          <w:color w:val="000000"/>
          <w:sz w:val="28"/>
          <w:szCs w:val="28"/>
          <w:rtl/>
        </w:rPr>
        <w:t>1</w:t>
      </w:r>
      <w:r w:rsidRPr="00491A3F">
        <w:rPr>
          <w:rFonts w:ascii="Traditional Arabic" w:eastAsia="Traditional Arabic" w:hAnsi="Traditional Arabic" w:cs="Traditional Arabic"/>
          <w:sz w:val="28"/>
          <w:szCs w:val="28"/>
          <w:rtl/>
          <w:lang w:bidi="fa"/>
        </w:rPr>
        <w:t xml:space="preserve">/ </w:t>
      </w:r>
      <w:r w:rsidRPr="00491A3F">
        <w:rPr>
          <w:rFonts w:ascii="Traditional Arabic" w:eastAsia="Traditional Arabic" w:hAnsi="Traditional Arabic" w:cs="Traditional Arabic"/>
          <w:color w:val="000000"/>
          <w:sz w:val="28"/>
          <w:szCs w:val="28"/>
          <w:rtl/>
        </w:rPr>
        <w:t>256</w:t>
      </w:r>
      <w:r w:rsidRPr="00491A3F">
        <w:rPr>
          <w:rFonts w:ascii="Traditional Arabic" w:eastAsia="Traditional Arabic" w:hAnsi="Traditional Arabic" w:cs="Traditional Arabic"/>
          <w:color w:val="000000"/>
          <w:sz w:val="28"/>
          <w:szCs w:val="28"/>
          <w:rtl/>
          <w:lang w:bidi="fa"/>
        </w:rPr>
        <w:t xml:space="preserve">، </w:t>
      </w:r>
      <w:r w:rsidRPr="00491A3F">
        <w:rPr>
          <w:rFonts w:ascii="Traditional Arabic" w:eastAsia="Traditional Arabic" w:hAnsi="Traditional Arabic" w:cs="Traditional Arabic"/>
          <w:color w:val="000000"/>
          <w:sz w:val="28"/>
          <w:szCs w:val="28"/>
          <w:rtl/>
        </w:rPr>
        <w:t>257</w:t>
      </w:r>
      <w:r w:rsidRPr="00491A3F">
        <w:rPr>
          <w:rFonts w:ascii="Traditional Arabic" w:eastAsia="Traditional Arabic" w:hAnsi="Traditional Arabic" w:cs="Traditional Arabic"/>
          <w:color w:val="000000"/>
          <w:sz w:val="28"/>
          <w:szCs w:val="28"/>
          <w:rtl/>
          <w:lang w:bidi="fa"/>
        </w:rPr>
        <w:t xml:space="preserve">، ودرء تعارض العقل والنقل </w:t>
      </w:r>
      <w:r w:rsidRPr="00491A3F">
        <w:rPr>
          <w:rFonts w:ascii="Traditional Arabic" w:eastAsia="Traditional Arabic" w:hAnsi="Traditional Arabic" w:cs="Traditional Arabic"/>
          <w:color w:val="000000"/>
          <w:sz w:val="28"/>
          <w:szCs w:val="28"/>
          <w:rtl/>
        </w:rPr>
        <w:t>1</w:t>
      </w:r>
      <w:r w:rsidRPr="00491A3F">
        <w:rPr>
          <w:rFonts w:ascii="Traditional Arabic" w:eastAsia="Traditional Arabic" w:hAnsi="Traditional Arabic" w:cs="Traditional Arabic"/>
          <w:sz w:val="28"/>
          <w:szCs w:val="28"/>
          <w:rtl/>
          <w:lang w:bidi="fa"/>
        </w:rPr>
        <w:t xml:space="preserve">/ </w:t>
      </w:r>
      <w:r w:rsidRPr="00491A3F">
        <w:rPr>
          <w:rFonts w:ascii="Traditional Arabic" w:eastAsia="Traditional Arabic" w:hAnsi="Traditional Arabic" w:cs="Traditional Arabic"/>
          <w:color w:val="000000"/>
          <w:sz w:val="28"/>
          <w:szCs w:val="28"/>
          <w:rtl/>
          <w:lang w:bidi="fa"/>
        </w:rPr>
        <w:t>38-40.</w:t>
      </w:r>
    </w:p>
  </w:footnote>
  <w:footnote w:id="2475">
    <w:p w:rsidR="00B75D26" w:rsidRPr="00491A3F" w:rsidRDefault="00B75D26" w:rsidP="00A6714E">
      <w:pPr>
        <w:pStyle w:val="a5"/>
        <w:widowControl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رواه ابن عبد البر في "جامع بيان العلم وفضله" (2/947ـ رقم 1810)، وفي إسناده ضعف، إلا أنه أثر مشهور</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متداول في مصنفات أهل السنة، ومعناه صحيح مستقر عندهم</w:t>
      </w:r>
      <w:r w:rsidRPr="00491A3F">
        <w:rPr>
          <w:rFonts w:ascii="Traditional Arabic" w:eastAsia="Calibri" w:hAnsi="Traditional Arabic" w:cs="Traditional Arabic" w:hint="cs"/>
          <w:sz w:val="28"/>
          <w:szCs w:val="28"/>
          <w:rtl/>
          <w:lang w:bidi="ar-EG"/>
        </w:rPr>
        <w:t>.</w:t>
      </w:r>
    </w:p>
  </w:footnote>
  <w:footnote w:id="2476">
    <w:p w:rsidR="00B75D26" w:rsidRPr="00491A3F" w:rsidRDefault="00B75D26" w:rsidP="00FB2521">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انظر «الكواشف الجلية عن معاني الواسطية» لعبد العزيز السلمان (505-508)، المملكة العربية السعودية، رئاسة إدارات البحوث العلمية والإفتاء والدعوة والإرشاد، الطبعة الحادية عشرة، 1402هـ.</w:t>
      </w:r>
    </w:p>
  </w:footnote>
  <w:footnote w:id="2477">
    <w:p w:rsidR="00B75D26" w:rsidRPr="008E6EA9" w:rsidRDefault="00B75D26" w:rsidP="008E6EA9">
      <w:pPr>
        <w:pStyle w:val="1"/>
        <w:shd w:val="clear" w:color="auto" w:fill="FFFFFF"/>
        <w:spacing w:before="0" w:after="0"/>
        <w:rPr>
          <w:rFonts w:ascii="Traditional Arabic" w:eastAsia="Calibri" w:hAnsi="Traditional Arabic" w:cs="Traditional Arabic"/>
          <w:b w:val="0"/>
          <w:sz w:val="28"/>
          <w:szCs w:val="28"/>
          <w:rtl/>
          <w:lang w:bidi="ar-EG"/>
        </w:rPr>
      </w:pPr>
      <w:r w:rsidRPr="008E6EA9">
        <w:rPr>
          <w:rFonts w:ascii="Traditional Arabic" w:eastAsia="Calibri" w:hAnsi="Traditional Arabic" w:cs="Traditional Arabic"/>
          <w:b w:val="0"/>
          <w:sz w:val="28"/>
          <w:szCs w:val="28"/>
          <w:lang w:bidi="ar-EG"/>
        </w:rPr>
        <w:footnoteRef/>
      </w:r>
      <w:r w:rsidRPr="008E6EA9">
        <w:rPr>
          <w:rFonts w:ascii="Traditional Arabic" w:eastAsia="Calibri" w:hAnsi="Traditional Arabic" w:cs="Traditional Arabic"/>
          <w:b w:val="0"/>
          <w:sz w:val="28"/>
          <w:szCs w:val="28"/>
          <w:rtl/>
          <w:lang w:bidi="ar-EG"/>
        </w:rPr>
        <w:t xml:space="preserve"> مجموعة الرسائل الكبرى لابن تيمية </w:t>
      </w:r>
      <w:r>
        <w:rPr>
          <w:rFonts w:ascii="Traditional Arabic" w:eastAsia="Calibri" w:hAnsi="Traditional Arabic" w:cs="Traditional Arabic" w:hint="cs"/>
          <w:b w:val="0"/>
          <w:sz w:val="28"/>
          <w:szCs w:val="28"/>
          <w:rtl/>
          <w:lang w:bidi="ar-EG"/>
        </w:rPr>
        <w:t>1/ 408.</w:t>
      </w:r>
    </w:p>
  </w:footnote>
  <w:footnote w:id="2478">
    <w:p w:rsidR="00B75D26" w:rsidRPr="00491A3F" w:rsidRDefault="00B75D26" w:rsidP="00EB5B4A">
      <w:pPr>
        <w:pStyle w:val="a5"/>
        <w:ind w:right="1134"/>
        <w:jc w:val="lowKashida"/>
        <w:rPr>
          <w:rFonts w:cs="KFGQPC Uthman Taha Naskh"/>
          <w:sz w:val="28"/>
          <w:szCs w:val="28"/>
        </w:rPr>
      </w:pPr>
      <w:r w:rsidRPr="00491A3F">
        <w:rPr>
          <w:rFonts w:ascii="Traditional Arabic" w:hAnsi="Traditional Arabic" w:cs="Traditional Arabic"/>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مجموع الفتاوى</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2/</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41</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 بتصرف.</w:t>
      </w:r>
    </w:p>
  </w:footnote>
  <w:footnote w:id="2479">
    <w:p w:rsidR="00B75D26" w:rsidRPr="00491A3F" w:rsidRDefault="00B75D26" w:rsidP="00EB5B4A">
      <w:pPr>
        <w:pStyle w:val="a5"/>
        <w:ind w:right="1134"/>
        <w:jc w:val="lowKashida"/>
        <w:rPr>
          <w:rFonts w:cs="KFGQPC Uthman Taha Naskh"/>
          <w:sz w:val="28"/>
          <w:szCs w:val="28"/>
          <w:rtl/>
        </w:rPr>
      </w:pPr>
      <w:r w:rsidRPr="00491A3F">
        <w:rPr>
          <w:rFonts w:ascii="Traditional Arabic" w:hAnsi="Traditional Arabic" w:cs="Traditional Arabic"/>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 xml:space="preserve"> انظر: «المِلل والنِّحَل» للشهرستاني (1/ </w:t>
      </w:r>
      <w:r w:rsidRPr="00491A3F">
        <w:rPr>
          <w:rFonts w:ascii="Traditional Arabic" w:hAnsi="Traditional Arabic" w:cs="Traditional Arabic"/>
          <w:sz w:val="28"/>
          <w:szCs w:val="28"/>
          <w:rtl/>
        </w:rPr>
        <w:t>42</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مؤسسة الحلبي</w:t>
      </w:r>
      <w:r w:rsidRPr="00491A3F">
        <w:rPr>
          <w:rFonts w:ascii="Traditional Arabic" w:hAnsi="Traditional Arabic" w:cs="Traditional Arabic" w:hint="cs"/>
          <w:sz w:val="28"/>
          <w:szCs w:val="28"/>
          <w:rtl/>
        </w:rPr>
        <w:t>.</w:t>
      </w:r>
    </w:p>
  </w:footnote>
  <w:footnote w:id="2480">
    <w:p w:rsidR="00B75D26" w:rsidRPr="00491A3F" w:rsidRDefault="00B75D26" w:rsidP="007B364E">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«مَجموع الفَتاوى» (3/373</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374)</w:t>
      </w:r>
      <w:r w:rsidRPr="00491A3F">
        <w:rPr>
          <w:rFonts w:ascii="Traditional Arabic" w:eastAsia="Calibri" w:hAnsi="Traditional Arabic" w:cs="Traditional Arabic" w:hint="cs"/>
          <w:sz w:val="28"/>
          <w:szCs w:val="28"/>
          <w:rtl/>
          <w:lang w:bidi="ar-EG"/>
        </w:rPr>
        <w:t>.</w:t>
      </w:r>
    </w:p>
  </w:footnote>
  <w:footnote w:id="2481">
    <w:p w:rsidR="00B75D26" w:rsidRPr="00491A3F" w:rsidRDefault="00B75D26" w:rsidP="0038756B">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«التنبيهات اللطيفة» (ص61</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62)</w:t>
      </w:r>
      <w:r w:rsidRPr="00491A3F">
        <w:rPr>
          <w:rFonts w:ascii="Traditional Arabic" w:eastAsia="Calibri" w:hAnsi="Traditional Arabic" w:cs="Traditional Arabic" w:hint="cs"/>
          <w:sz w:val="28"/>
          <w:szCs w:val="28"/>
          <w:rtl/>
          <w:lang w:bidi="ar-EG"/>
        </w:rPr>
        <w:t>.</w:t>
      </w:r>
    </w:p>
  </w:footnote>
  <w:footnote w:id="2482">
    <w:p w:rsidR="00B75D26" w:rsidRPr="00491A3F" w:rsidRDefault="00B75D26" w:rsidP="0038756B">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نقله عنه الذهبي في «العلو» (ص 190).</w:t>
      </w:r>
    </w:p>
  </w:footnote>
  <w:footnote w:id="2483">
    <w:p w:rsidR="00B75D26" w:rsidRPr="00491A3F" w:rsidRDefault="00B75D26" w:rsidP="0038756B">
      <w:pPr>
        <w:autoSpaceDE w:val="0"/>
        <w:autoSpaceDN w:val="0"/>
        <w:adjustRightInd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«الغنية» (ص71)، مكة المكرمة، المطبعة الميرية، 1314هـ.</w:t>
      </w:r>
    </w:p>
  </w:footnote>
  <w:footnote w:id="2484">
    <w:p w:rsidR="00B75D26" w:rsidRPr="00491A3F" w:rsidRDefault="00B75D26" w:rsidP="0038756B">
      <w:pPr>
        <w:pStyle w:val="a5"/>
        <w:ind w:right="113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الفرق بين الفرق للبغدادي 318 وما بعدها</w:t>
      </w:r>
    </w:p>
  </w:footnote>
  <w:footnote w:id="2485">
    <w:p w:rsidR="00B75D26" w:rsidRPr="00491A3F" w:rsidRDefault="00B75D26" w:rsidP="0038756B">
      <w:pPr>
        <w:pStyle w:val="a5"/>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فضل الإجماع ص 140</w:t>
      </w:r>
    </w:p>
  </w:footnote>
  <w:footnote w:id="2486">
    <w:p w:rsidR="00B75D26" w:rsidRPr="00491A3F" w:rsidRDefault="00B75D26" w:rsidP="0038756B">
      <w:pPr>
        <w:pStyle w:val="a5"/>
        <w:ind w:right="113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مجموع الفتاوى 4 / 157</w:t>
      </w:r>
    </w:p>
  </w:footnote>
  <w:footnote w:id="2487">
    <w:p w:rsidR="00B75D26" w:rsidRPr="00491A3F" w:rsidRDefault="00B75D26" w:rsidP="0038756B">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المصدر موقع الدرر السنية الموسوعة العقدية</w:t>
      </w:r>
    </w:p>
  </w:footnote>
  <w:footnote w:id="2488">
    <w:p w:rsidR="00B75D26" w:rsidRPr="00491A3F" w:rsidRDefault="00B75D26" w:rsidP="006002C3">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مختصر تاريخ دمشق</w:t>
      </w:r>
      <w:r w:rsidRPr="00491A3F">
        <w:rPr>
          <w:rFonts w:ascii="Traditional Arabic" w:hAnsi="Traditional Arabic" w:cs="Traditional Arabic" w:hint="cs"/>
          <w:sz w:val="28"/>
          <w:szCs w:val="28"/>
          <w:rtl/>
        </w:rPr>
        <w:t xml:space="preserve"> ل</w:t>
      </w:r>
      <w:r w:rsidRPr="00491A3F">
        <w:rPr>
          <w:rFonts w:ascii="Traditional Arabic" w:hAnsi="Traditional Arabic" w:cs="Traditional Arabic"/>
          <w:sz w:val="28"/>
          <w:szCs w:val="28"/>
          <w:rtl/>
        </w:rPr>
        <w:t>ابن منظور</w:t>
      </w:r>
      <w:r>
        <w:rPr>
          <w:rFonts w:ascii="Traditional Arabic" w:hAnsi="Traditional Arabic" w:cs="Traditional Arabic" w:hint="cs"/>
          <w:sz w:val="28"/>
          <w:szCs w:val="28"/>
          <w:rtl/>
        </w:rPr>
        <w:t xml:space="preserve"> 1/ 41</w:t>
      </w:r>
      <w:r w:rsidRPr="00491A3F">
        <w:rPr>
          <w:rFonts w:ascii="Traditional Arabic" w:hAnsi="Traditional Arabic" w:cs="Traditional Arabic" w:hint="cs"/>
          <w:sz w:val="28"/>
          <w:szCs w:val="28"/>
          <w:rtl/>
        </w:rPr>
        <w:t>.</w:t>
      </w:r>
    </w:p>
  </w:footnote>
  <w:footnote w:id="2489">
    <w:p w:rsidR="00B75D26" w:rsidRPr="00491A3F" w:rsidRDefault="00B75D26" w:rsidP="006002C3">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الاستقامة ١/ ٣٧٤.</w:t>
      </w:r>
    </w:p>
  </w:footnote>
  <w:footnote w:id="2490">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البيهقي في السنن الكبرى (10/ 356)، وإسناده حسن.</w:t>
      </w:r>
    </w:p>
  </w:footnote>
  <w:footnote w:id="2491">
    <w:p w:rsidR="00B75D26" w:rsidRPr="00491A3F" w:rsidRDefault="00B75D26" w:rsidP="0094150C">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البيهقي في السنن الكبرى (10/ 356) وإسناده ضعيف، وله شواهد ومتابعات، انظر تلخيص الحبير (3/ 187).</w:t>
      </w:r>
    </w:p>
  </w:footnote>
  <w:footnote w:id="2492">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البيهقي في السنن الكبرى (10/ 356) وإسناده صحيح، وانظر سير أعلام النبلاء (13/ 465).</w:t>
      </w:r>
    </w:p>
  </w:footnote>
  <w:footnote w:id="2493">
    <w:p w:rsidR="00B75D26" w:rsidRPr="00491A3F" w:rsidRDefault="00B75D26">
      <w:pPr>
        <w:pStyle w:val="a5"/>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أخرجه ابن عبد البر في جامع بيان العلم (2/ 927) وإسناده صحيح، وانظر المسودة (ص: 518-519).</w:t>
      </w:r>
    </w:p>
  </w:footnote>
  <w:footnote w:id="2494">
    <w:p w:rsidR="00B75D26" w:rsidRPr="00491A3F" w:rsidRDefault="00B75D26" w:rsidP="00F40A8D">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منهاج السنة 1/307،308، مجموع الفتاوى 13/33،34.</w:t>
      </w:r>
    </w:p>
  </w:footnote>
  <w:footnote w:id="2495">
    <w:p w:rsidR="00B75D26" w:rsidRPr="00491A3F" w:rsidRDefault="00B75D26" w:rsidP="00F40A8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للهروي ص304،305 «بتصرف»</w:t>
      </w:r>
    </w:p>
  </w:footnote>
  <w:footnote w:id="2496">
    <w:p w:rsidR="00B75D26" w:rsidRPr="00491A3F" w:rsidRDefault="00B75D26" w:rsidP="00F40A8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انظر كتاب بذل المجهود في إثبات مشابهة الرافضة لليهود، لعبد الله الجميلي.</w:t>
      </w:r>
    </w:p>
  </w:footnote>
  <w:footnote w:id="2497">
    <w:p w:rsidR="00B75D26" w:rsidRPr="00491A3F" w:rsidRDefault="00B75D26" w:rsidP="00F40A8D">
      <w:pPr>
        <w:pStyle w:val="a5"/>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انظر كتاب «وجاء دور المجوس» لعبد الله الغريب.</w:t>
      </w:r>
    </w:p>
  </w:footnote>
  <w:footnote w:id="2498">
    <w:p w:rsidR="00B75D26" w:rsidRPr="00491A3F" w:rsidRDefault="00B75D26" w:rsidP="00F40A8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مجموع الفتاوى 28/528.</w:t>
      </w:r>
    </w:p>
  </w:footnote>
  <w:footnote w:id="2499">
    <w:p w:rsidR="00B75D26" w:rsidRPr="00491A3F" w:rsidRDefault="00B75D26" w:rsidP="00F40A8D">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شرح كتاب التوحيد من صحيح البخاري 1/10.</w:t>
      </w:r>
    </w:p>
  </w:footnote>
  <w:footnote w:id="2500">
    <w:p w:rsidR="00B75D26" w:rsidRPr="00B3561A" w:rsidRDefault="00B75D26">
      <w:pPr>
        <w:pStyle w:val="a5"/>
        <w:rPr>
          <w:rFonts w:ascii="Traditional Arabic" w:hAnsi="Traditional Arabic" w:cs="Traditional Arabic"/>
          <w:sz w:val="28"/>
          <w:szCs w:val="28"/>
        </w:rPr>
      </w:pPr>
      <w:r w:rsidRPr="00B3561A">
        <w:rPr>
          <w:rFonts w:ascii="Traditional Arabic" w:hAnsi="Traditional Arabic" w:cs="Traditional Arabic"/>
          <w:sz w:val="28"/>
          <w:szCs w:val="28"/>
        </w:rPr>
        <w:footnoteRef/>
      </w:r>
      <w:r w:rsidRPr="00B3561A">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انظر: </w:t>
      </w:r>
      <w:r w:rsidRPr="00491A3F">
        <w:rPr>
          <w:rFonts w:ascii="Traditional Arabic" w:hAnsi="Traditional Arabic" w:cs="Traditional Arabic"/>
          <w:sz w:val="28"/>
          <w:szCs w:val="28"/>
          <w:rtl/>
        </w:rPr>
        <w:t>مختصر تاريخ دمشق</w:t>
      </w:r>
      <w:r w:rsidRPr="00491A3F">
        <w:rPr>
          <w:rFonts w:ascii="Traditional Arabic" w:hAnsi="Traditional Arabic" w:cs="Traditional Arabic" w:hint="cs"/>
          <w:sz w:val="28"/>
          <w:szCs w:val="28"/>
          <w:rtl/>
        </w:rPr>
        <w:t xml:space="preserve"> ل</w:t>
      </w:r>
      <w:r w:rsidRPr="00491A3F">
        <w:rPr>
          <w:rFonts w:ascii="Traditional Arabic" w:hAnsi="Traditional Arabic" w:cs="Traditional Arabic"/>
          <w:sz w:val="28"/>
          <w:szCs w:val="28"/>
          <w:rtl/>
        </w:rPr>
        <w:t>ابن منظور</w:t>
      </w:r>
      <w:r w:rsidRPr="00491A3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1/ 40_41 </w:t>
      </w:r>
      <w:r w:rsidRPr="00491A3F">
        <w:rPr>
          <w:rFonts w:ascii="Traditional Arabic" w:hAnsi="Traditional Arabic" w:cs="Traditional Arabic" w:hint="cs"/>
          <w:sz w:val="28"/>
          <w:szCs w:val="28"/>
          <w:rtl/>
        </w:rPr>
        <w:t>بتصرف.</w:t>
      </w:r>
    </w:p>
  </w:footnote>
  <w:footnote w:id="2501">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منهاج السنة 1/308.</w:t>
      </w:r>
    </w:p>
  </w:footnote>
  <w:footnote w:id="2502">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الحسنة والسيئة ص103.</w:t>
      </w:r>
    </w:p>
  </w:footnote>
  <w:footnote w:id="2503">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منهاج السنة ص103.</w:t>
      </w:r>
    </w:p>
  </w:footnote>
  <w:footnote w:id="2504">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الحسنة السيئة ص103.</w:t>
      </w:r>
    </w:p>
  </w:footnote>
  <w:footnote w:id="2505">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تهذيب التهذيب 10/225.</w:t>
      </w:r>
    </w:p>
  </w:footnote>
  <w:footnote w:id="2506">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ص303.</w:t>
      </w:r>
    </w:p>
  </w:footnote>
  <w:footnote w:id="2507">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سير أعلام النبلاء 4/187.</w:t>
      </w:r>
    </w:p>
  </w:footnote>
  <w:footnote w:id="2508">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تهذيب التهذيب 10/225، سير أعلام النبلاء 4/187.</w:t>
      </w:r>
    </w:p>
  </w:footnote>
  <w:footnote w:id="2509">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سير أعلام النبلاء 4/187.</w:t>
      </w:r>
    </w:p>
  </w:footnote>
  <w:footnote w:id="2510">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ص303.</w:t>
      </w:r>
    </w:p>
  </w:footnote>
  <w:footnote w:id="2511">
    <w:p w:rsidR="00B75D26" w:rsidRPr="00491A3F" w:rsidRDefault="00B75D26" w:rsidP="00871DD5">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الشريعة للآجري ص228، التنبيه والرد للملطي ص168.</w:t>
      </w:r>
    </w:p>
  </w:footnote>
  <w:footnote w:id="2512">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ص303.</w:t>
      </w:r>
    </w:p>
  </w:footnote>
  <w:footnote w:id="2513">
    <w:p w:rsidR="00B75D26" w:rsidRPr="00491A3F" w:rsidRDefault="00B75D26" w:rsidP="00871DD5">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ص303.</w:t>
      </w:r>
    </w:p>
  </w:footnote>
  <w:footnote w:id="2514">
    <w:p w:rsidR="00B75D26" w:rsidRPr="00491A3F" w:rsidRDefault="00B75D26">
      <w:pPr>
        <w:pStyle w:val="a5"/>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مختصر تاريخ دمشق</w:t>
      </w:r>
      <w:r w:rsidRPr="00491A3F">
        <w:rPr>
          <w:rFonts w:ascii="Traditional Arabic" w:hAnsi="Traditional Arabic" w:cs="Traditional Arabic" w:hint="cs"/>
          <w:sz w:val="28"/>
          <w:szCs w:val="28"/>
          <w:rtl/>
        </w:rPr>
        <w:t xml:space="preserve"> ل</w:t>
      </w:r>
      <w:r w:rsidRPr="00491A3F">
        <w:rPr>
          <w:rFonts w:ascii="Traditional Arabic" w:hAnsi="Traditional Arabic" w:cs="Traditional Arabic"/>
          <w:sz w:val="28"/>
          <w:szCs w:val="28"/>
          <w:rtl/>
        </w:rPr>
        <w:t>ابن منظور</w:t>
      </w:r>
    </w:p>
  </w:footnote>
  <w:footnote w:id="2515">
    <w:p w:rsidR="00B75D26" w:rsidRPr="00491A3F" w:rsidRDefault="00B75D26" w:rsidP="00871DD5">
      <w:pPr>
        <w:pStyle w:val="a5"/>
        <w:ind w:right="1134"/>
        <w:jc w:val="lowKashida"/>
        <w:rPr>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ذم الكلام ص305.</w:t>
      </w:r>
    </w:p>
  </w:footnote>
  <w:footnote w:id="2516">
    <w:p w:rsidR="00B75D26" w:rsidRPr="00491A3F" w:rsidRDefault="00B75D26" w:rsidP="00453892">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مجموع الفتاوى 13/38.</w:t>
      </w:r>
    </w:p>
  </w:footnote>
  <w:footnote w:id="2517">
    <w:p w:rsidR="00B75D26" w:rsidRPr="00491A3F" w:rsidRDefault="00B75D26" w:rsidP="00F640E0">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السنة لعبد الله بن الإمام أحمد (1/329 رقم 677).</w:t>
      </w:r>
    </w:p>
  </w:footnote>
  <w:footnote w:id="2518">
    <w:p w:rsidR="00B75D26" w:rsidRPr="00491A3F" w:rsidRDefault="00B75D26" w:rsidP="00F640E0">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تهذيب التهذيب 3/218.</w:t>
      </w:r>
    </w:p>
  </w:footnote>
  <w:footnote w:id="2519">
    <w:p w:rsidR="00B75D26" w:rsidRPr="00491A3F" w:rsidRDefault="00B75D26" w:rsidP="00453892">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مجموع الفتاوى 7/297، 311 5/507.</w:t>
      </w:r>
    </w:p>
  </w:footnote>
  <w:footnote w:id="2520">
    <w:p w:rsidR="00B75D26" w:rsidRPr="00491A3F" w:rsidRDefault="00B75D26" w:rsidP="00453892">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مجموع الفتاوى 13/38،48.</w:t>
      </w:r>
    </w:p>
  </w:footnote>
  <w:footnote w:id="2521">
    <w:p w:rsidR="00B75D26" w:rsidRPr="00491A3F" w:rsidRDefault="00B75D26" w:rsidP="004443EF">
      <w:pPr>
        <w:pStyle w:val="a5"/>
        <w:ind w:right="1134"/>
        <w:jc w:val="lowKashida"/>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مجموع الفتاوى 13/38،48-55،56.</w:t>
      </w:r>
    </w:p>
  </w:footnote>
  <w:footnote w:id="2522">
    <w:p w:rsidR="00B75D26" w:rsidRPr="00491A3F" w:rsidRDefault="00B75D26" w:rsidP="00645C96">
      <w:pPr>
        <w:pStyle w:val="a5"/>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صحيح مسلم مع النووي </w:t>
      </w:r>
      <w:r w:rsidRPr="00491A3F">
        <w:rPr>
          <w:rFonts w:ascii="Traditional Arabic" w:eastAsia="Traditional Arabic" w:hAnsi="Traditional Arabic" w:cs="Traditional Arabic"/>
          <w:b/>
          <w:sz w:val="28"/>
          <w:szCs w:val="28"/>
          <w:rtl/>
        </w:rPr>
        <w:t>(6 / 26)</w:t>
      </w:r>
      <w:r w:rsidRPr="00491A3F">
        <w:rPr>
          <w:rFonts w:ascii="Traditional Arabic" w:eastAsia="Traditional Arabic" w:hAnsi="Traditional Arabic" w:cs="Traditional Arabic" w:hint="cs"/>
          <w:b/>
          <w:sz w:val="28"/>
          <w:szCs w:val="28"/>
          <w:rtl/>
        </w:rPr>
        <w:t>.</w:t>
      </w:r>
    </w:p>
  </w:footnote>
  <w:footnote w:id="2523">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"شرح معاني الآثار" (4/ 71)</w:t>
      </w:r>
      <w:r w:rsidRPr="00491A3F">
        <w:rPr>
          <w:rFonts w:ascii="Traditional Arabic" w:eastAsia="Traditional Arabic" w:hAnsi="Traditional Arabic" w:cs="Traditional Arabic" w:hint="cs"/>
          <w:b/>
          <w:sz w:val="28"/>
          <w:szCs w:val="28"/>
          <w:rtl/>
        </w:rPr>
        <w:t>.</w:t>
      </w:r>
    </w:p>
  </w:footnote>
  <w:footnote w:id="2524">
    <w:p w:rsidR="00B75D26" w:rsidRPr="00491A3F" w:rsidRDefault="00B75D26" w:rsidP="00747C7A">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أحمد في " مسنده " (3 / 51)، وابن ماجه في "سننه" (2 / 759 / 2258) واللفظ له</w:t>
      </w:r>
      <w:r>
        <w:rPr>
          <w:rFonts w:ascii="Traditional Arabic" w:eastAsia="Traditional Arabic" w:hAnsi="Traditional Arabic" w:cs="Traditional Arabic"/>
          <w:b/>
          <w:sz w:val="28"/>
          <w:szCs w:val="28"/>
          <w:rtl/>
        </w:rPr>
        <w:t>.</w:t>
      </w:r>
      <w:r>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وإسناده صحيح</w:t>
      </w:r>
    </w:p>
  </w:footnote>
  <w:footnote w:id="2525">
    <w:p w:rsidR="00B75D26" w:rsidRPr="00491A3F" w:rsidRDefault="00B75D26" w:rsidP="00747C7A">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الطحاوي في "شرح معاني الآثار " (4 / 64) بسند </w:t>
      </w:r>
      <w:r w:rsidRPr="00491A3F">
        <w:rPr>
          <w:rFonts w:ascii="Traditional Arabic" w:eastAsia="Traditional Arabic" w:hAnsi="Traditional Arabic" w:cs="Traditional Arabic" w:hint="cs"/>
          <w:b/>
          <w:sz w:val="28"/>
          <w:szCs w:val="28"/>
          <w:rtl/>
        </w:rPr>
        <w:t>صحيح</w:t>
      </w:r>
      <w:r w:rsidRPr="00491A3F">
        <w:rPr>
          <w:rFonts w:ascii="Traditional Arabic" w:eastAsia="Traditional Arabic" w:hAnsi="Traditional Arabic" w:cs="Traditional Arabic"/>
          <w:b/>
          <w:sz w:val="28"/>
          <w:szCs w:val="28"/>
        </w:rPr>
        <w:t>.</w:t>
      </w:r>
    </w:p>
  </w:footnote>
  <w:footnote w:id="2526">
    <w:p w:rsidR="00B75D26" w:rsidRPr="00491A3F" w:rsidRDefault="00B75D26">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المغني ٦/ ٥٢.</w:t>
      </w:r>
    </w:p>
  </w:footnote>
  <w:footnote w:id="2527">
    <w:p w:rsidR="00B75D26" w:rsidRPr="00491A3F" w:rsidRDefault="00B75D26">
      <w:pPr>
        <w:pStyle w:val="a5"/>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الاستقامة ١/ ١٧٣-١٧٥.</w:t>
      </w:r>
    </w:p>
  </w:footnote>
  <w:footnote w:id="2528">
    <w:p w:rsidR="00B75D26" w:rsidRPr="00491A3F" w:rsidRDefault="00B75D26" w:rsidP="00D24A1A">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sz w:val="28"/>
          <w:szCs w:val="28"/>
        </w:rPr>
        <w:t> </w:t>
      </w:r>
      <w:r w:rsidRPr="00491A3F">
        <w:rPr>
          <w:rFonts w:ascii="Tahoma" w:hAnsi="Tahoma" w:cs="Traditional Arabic"/>
          <w:sz w:val="28"/>
          <w:szCs w:val="28"/>
          <w:rtl/>
        </w:rPr>
        <w:t>الشريعة (1/301</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529">
    <w:p w:rsidR="00B75D26" w:rsidRPr="00491A3F" w:rsidRDefault="00B75D26" w:rsidP="00913A27">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شرح الاصبهانية</w:t>
      </w:r>
      <w:r w:rsidRPr="00491A3F">
        <w:rPr>
          <w:rFonts w:ascii="Tahoma" w:hAnsi="Tahoma" w:cs="Traditional Arabic" w:hint="cs"/>
          <w:sz w:val="28"/>
          <w:szCs w:val="28"/>
          <w:rtl/>
        </w:rPr>
        <w:t xml:space="preserve">، </w:t>
      </w:r>
      <w:r w:rsidRPr="00491A3F">
        <w:rPr>
          <w:rFonts w:ascii="Tahoma" w:hAnsi="Tahoma" w:cs="Traditional Arabic"/>
          <w:sz w:val="28"/>
          <w:szCs w:val="28"/>
          <w:rtl/>
        </w:rPr>
        <w:t>(ص545)</w:t>
      </w:r>
      <w:r w:rsidRPr="00491A3F">
        <w:rPr>
          <w:rFonts w:ascii="Tahoma" w:hAnsi="Tahoma" w:cs="Traditional Arabic" w:hint="cs"/>
          <w:sz w:val="28"/>
          <w:szCs w:val="28"/>
          <w:rtl/>
        </w:rPr>
        <w:t xml:space="preserve"> </w:t>
      </w:r>
      <w:r w:rsidRPr="00491A3F">
        <w:rPr>
          <w:rFonts w:ascii="Tahoma" w:hAnsi="Tahoma" w:cs="Traditional Arabic"/>
          <w:sz w:val="28"/>
          <w:szCs w:val="28"/>
          <w:rtl/>
        </w:rPr>
        <w:t>ط.</w:t>
      </w:r>
      <w:r w:rsidRPr="00491A3F">
        <w:rPr>
          <w:rFonts w:ascii="Tahoma" w:hAnsi="Tahoma" w:cs="Traditional Arabic" w:hint="cs"/>
          <w:sz w:val="28"/>
          <w:szCs w:val="28"/>
          <w:rtl/>
        </w:rPr>
        <w:t xml:space="preserve"> </w:t>
      </w:r>
      <w:r w:rsidRPr="00491A3F">
        <w:rPr>
          <w:rFonts w:ascii="Tahoma" w:hAnsi="Tahoma" w:cs="Traditional Arabic"/>
          <w:sz w:val="28"/>
          <w:szCs w:val="28"/>
          <w:rtl/>
        </w:rPr>
        <w:t>دار المنهاج</w:t>
      </w:r>
      <w:r w:rsidRPr="00491A3F">
        <w:rPr>
          <w:rFonts w:ascii="Tahoma" w:hAnsi="Tahoma" w:cs="Traditional Arabic" w:hint="cs"/>
          <w:sz w:val="28"/>
          <w:szCs w:val="28"/>
          <w:rtl/>
        </w:rPr>
        <w:t>.</w:t>
      </w:r>
    </w:p>
  </w:footnote>
  <w:footnote w:id="2530">
    <w:p w:rsidR="00B75D26" w:rsidRPr="00491A3F" w:rsidRDefault="00B75D26" w:rsidP="00913A27">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مناقب الأنصار، باب حب الأنصار من الإيمان. انظر: فتح الباري (7/113) ح 3784 واللفظ له. وأخرجه مسلم في صحيحه، كتاب الإيمان، باب الدليل على أن حب الأنصار </w:t>
      </w:r>
      <w:proofErr w:type="gramStart"/>
      <w:r w:rsidRPr="00491A3F">
        <w:rPr>
          <w:rFonts w:ascii="Tahoma" w:hAnsi="Tahoma" w:cs="Traditional Arabic"/>
          <w:sz w:val="28"/>
          <w:szCs w:val="28"/>
          <w:rtl/>
        </w:rPr>
        <w:t>وعلي</w:t>
      </w:r>
      <w:proofErr w:type="gramEnd"/>
      <w:r w:rsidRPr="00491A3F">
        <w:rPr>
          <w:rFonts w:ascii="Tahoma" w:hAnsi="Tahoma" w:cs="Traditional Arabic"/>
          <w:sz w:val="28"/>
          <w:szCs w:val="28"/>
          <w:rtl/>
        </w:rPr>
        <w:t xml:space="preserve"> رضي الله عنهم من الإيمان وعلاماته</w:t>
      </w:r>
      <w:r>
        <w:rPr>
          <w:rFonts w:ascii="Tahoma" w:hAnsi="Tahoma" w:cs="Traditional Arabic"/>
          <w:sz w:val="28"/>
          <w:szCs w:val="28"/>
          <w:rtl/>
        </w:rPr>
        <w:t>.</w:t>
      </w:r>
      <w:r w:rsidRPr="00491A3F">
        <w:rPr>
          <w:rFonts w:ascii="Tahoma" w:hAnsi="Tahoma" w:cs="Traditional Arabic"/>
          <w:sz w:val="28"/>
          <w:szCs w:val="28"/>
          <w:rtl/>
        </w:rPr>
        <w:t>.. (1/65).</w:t>
      </w:r>
    </w:p>
  </w:footnote>
  <w:footnote w:id="2531">
    <w:p w:rsidR="00B75D26" w:rsidRPr="00491A3F" w:rsidRDefault="00B75D26" w:rsidP="00CC69AD">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الآية (10) من سورة الحشر.</w:t>
      </w:r>
    </w:p>
  </w:footnote>
  <w:footnote w:id="2532">
    <w:p w:rsidR="00B75D26" w:rsidRPr="00491A3F" w:rsidRDefault="00B75D26" w:rsidP="00CC69AD">
      <w:pPr>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شعب الإيمان للبيهقي (1/287).</w:t>
      </w:r>
    </w:p>
  </w:footnote>
  <w:footnote w:id="2533">
    <w:p w:rsidR="00B75D26" w:rsidRPr="00491A3F" w:rsidRDefault="00B75D26" w:rsidP="002F5A72">
      <w:pPr>
        <w:pStyle w:val="a5"/>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مناقب الأنصار، باب حب الأنصار من الإيمان. انظر: فتح الباري (7/113) ح 3784 واللفظ له. وأخرجه مسلم في صحيحه، كتاب الإيمان، باب الدليل على أن حب الأنصار </w:t>
      </w:r>
      <w:proofErr w:type="gramStart"/>
      <w:r w:rsidRPr="00491A3F">
        <w:rPr>
          <w:rFonts w:ascii="Tahoma" w:hAnsi="Tahoma" w:cs="Traditional Arabic"/>
          <w:sz w:val="28"/>
          <w:szCs w:val="28"/>
          <w:rtl/>
        </w:rPr>
        <w:t>وعلي</w:t>
      </w:r>
      <w:proofErr w:type="gramEnd"/>
      <w:r w:rsidRPr="00491A3F">
        <w:rPr>
          <w:rFonts w:ascii="Tahoma" w:hAnsi="Tahoma" w:cs="Traditional Arabic"/>
          <w:sz w:val="28"/>
          <w:szCs w:val="28"/>
          <w:rtl/>
        </w:rPr>
        <w:t xml:space="preserve"> رضي الله عنهم من الإيمان وعلاماته</w:t>
      </w:r>
      <w:r>
        <w:rPr>
          <w:rFonts w:ascii="Tahoma" w:hAnsi="Tahoma" w:cs="Traditional Arabic"/>
          <w:sz w:val="28"/>
          <w:szCs w:val="28"/>
          <w:rtl/>
        </w:rPr>
        <w:t>.</w:t>
      </w:r>
      <w:r w:rsidRPr="00491A3F">
        <w:rPr>
          <w:rFonts w:ascii="Tahoma" w:hAnsi="Tahoma" w:cs="Traditional Arabic"/>
          <w:sz w:val="28"/>
          <w:szCs w:val="28"/>
          <w:rtl/>
        </w:rPr>
        <w:t>.. (1/65).</w:t>
      </w:r>
    </w:p>
  </w:footnote>
  <w:footnote w:id="2534">
    <w:p w:rsidR="00B75D26" w:rsidRPr="00491A3F" w:rsidRDefault="00B75D26" w:rsidP="001E3FD5">
      <w:pPr>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هو عبيد الله بن عبد الكريم بن يزيد الرازي، أبو زرعة من أئمة حفاظ الحديث، ذكر أنه يحفظ مائة ألف حديث، توفي سنة (64 هـ). تهذيب التهذيب (7/</w:t>
      </w:r>
      <w:r w:rsidRPr="00491A3F">
        <w:rPr>
          <w:rFonts w:ascii="Tahoma" w:hAnsi="Tahoma" w:cs="Traditional Arabic" w:hint="cs"/>
          <w:sz w:val="28"/>
          <w:szCs w:val="28"/>
          <w:rtl/>
        </w:rPr>
        <w:t>30-34</w:t>
      </w:r>
      <w:r w:rsidRPr="00491A3F">
        <w:rPr>
          <w:rFonts w:ascii="Tahoma" w:hAnsi="Tahoma" w:cs="Traditional Arabic"/>
          <w:sz w:val="28"/>
          <w:szCs w:val="28"/>
          <w:rtl/>
        </w:rPr>
        <w:t>).</w:t>
      </w:r>
    </w:p>
  </w:footnote>
  <w:footnote w:id="2535">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الكفاية في علم الرواية (ص 97).</w:t>
      </w:r>
    </w:p>
  </w:footnote>
  <w:footnote w:id="2536">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أحمد بن علي بن ثابت البغدادي، أحد الحفاظ المؤرخين المقدمين وصاحب مصنفات من أشهرها تاريخ بغداد، توفي سنة (463 هـ). الأعلام (1/172).</w:t>
      </w:r>
    </w:p>
  </w:footnote>
  <w:footnote w:id="2537">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(110) من سورة آل عمران.</w:t>
      </w:r>
    </w:p>
  </w:footnote>
  <w:footnote w:id="2538">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(143) من سورة البقرة.</w:t>
      </w:r>
    </w:p>
  </w:footnote>
  <w:footnote w:id="2539">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(17) من سورة الفتح.</w:t>
      </w:r>
    </w:p>
  </w:footnote>
  <w:footnote w:id="2540">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(100) من سورة التوبة.</w:t>
      </w:r>
    </w:p>
  </w:footnote>
  <w:footnote w:id="2541">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الآيات (10، 11، 12) من سورة الواقعة.</w:t>
      </w:r>
    </w:p>
  </w:footnote>
  <w:footnote w:id="2542">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(64) من سورة الأنفال.</w:t>
      </w:r>
    </w:p>
  </w:footnote>
  <w:footnote w:id="2543">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الآيتان (8، 9) من سورة الحشر.</w:t>
      </w:r>
    </w:p>
  </w:footnote>
  <w:footnote w:id="2544">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الكفاية في علم الرواية (ص </w:t>
      </w:r>
      <w:r w:rsidRPr="00491A3F">
        <w:rPr>
          <w:rFonts w:ascii="Tahoma" w:hAnsi="Tahoma" w:cs="Traditional Arabic" w:hint="cs"/>
          <w:sz w:val="28"/>
          <w:szCs w:val="28"/>
          <w:rtl/>
        </w:rPr>
        <w:t>93-96</w:t>
      </w:r>
      <w:r w:rsidRPr="00491A3F">
        <w:rPr>
          <w:rFonts w:ascii="Tahoma" w:hAnsi="Tahoma" w:cs="Traditional Arabic"/>
          <w:sz w:val="28"/>
          <w:szCs w:val="28"/>
          <w:rtl/>
        </w:rPr>
        <w:t>).</w:t>
      </w:r>
    </w:p>
  </w:footnote>
  <w:footnote w:id="2545">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الإصابة (1/ 17).</w:t>
      </w:r>
    </w:p>
  </w:footnote>
  <w:footnote w:id="2546">
    <w:p w:rsidR="00B75D26" w:rsidRPr="00491A3F" w:rsidRDefault="00B75D26" w:rsidP="001E3FD5">
      <w:pPr>
        <w:pStyle w:val="a5"/>
        <w:rPr>
          <w:rFonts w:ascii="Tahoma" w:hAnsi="Tahoma" w:cs="Traditional Arabic"/>
          <w:sz w:val="28"/>
          <w:szCs w:val="28"/>
          <w:rtl/>
        </w:rPr>
      </w:pPr>
      <w:r w:rsidRPr="008E6EA9">
        <w:footnoteRef/>
      </w:r>
      <w:r w:rsidRPr="00491A3F">
        <w:rPr>
          <w:rFonts w:ascii="Tahoma" w:hAnsi="Tahoma" w:cs="Traditional Arabic"/>
          <w:sz w:val="28"/>
          <w:szCs w:val="28"/>
          <w:rtl/>
        </w:rPr>
        <w:t xml:space="preserve"> شرح العقيدة الطحاوية (ص 528).</w:t>
      </w:r>
    </w:p>
  </w:footnote>
  <w:footnote w:id="2547">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شعب الإيمان للبيهقي (ص 297).</w:t>
      </w:r>
    </w:p>
  </w:footnote>
  <w:footnote w:id="2548">
    <w:p w:rsidR="00B75D26" w:rsidRPr="00491A3F" w:rsidRDefault="00B75D26" w:rsidP="001E3FD5">
      <w:pPr>
        <w:rPr>
          <w:rFonts w:ascii="Tahoma" w:hAnsi="Tahoma" w:cs="Traditional Arabic"/>
          <w:sz w:val="28"/>
          <w:szCs w:val="28"/>
          <w:rtl/>
        </w:rPr>
      </w:pPr>
      <w:r w:rsidRPr="008E6EA9">
        <w:footnoteRef/>
      </w:r>
      <w:r w:rsidRPr="00491A3F">
        <w:rPr>
          <w:rFonts w:ascii="Tahoma" w:hAnsi="Tahoma" w:cs="Traditional Arabic"/>
          <w:sz w:val="28"/>
          <w:szCs w:val="28"/>
          <w:rtl/>
        </w:rPr>
        <w:t xml:space="preserve"> الآية (10) من سورة الحشر.</w:t>
      </w:r>
    </w:p>
  </w:footnote>
  <w:footnote w:id="2549">
    <w:p w:rsidR="00B75D26" w:rsidRPr="00491A3F" w:rsidRDefault="00B75D26" w:rsidP="002B41D8">
      <w:pPr>
        <w:pStyle w:val="a5"/>
        <w:jc w:val="lowKashida"/>
        <w:rPr>
          <w:rFonts w:ascii="Tahoma" w:hAnsi="Tahoma" w:cs="Traditional Arabic"/>
          <w:sz w:val="28"/>
          <w:szCs w:val="28"/>
          <w:rtl/>
        </w:rPr>
      </w:pPr>
      <w:r w:rsidRPr="008E6EA9">
        <w:rPr>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المغازي، باب فضل من شهد بدرا. فتح الباري (7/304-305) ح 3983، وأخرجه مسلم في صحيحه، كتاب فضائل الصحابة، باب فضائل أهل بدر (/ </w:t>
      </w:r>
      <w:r w:rsidRPr="00491A3F">
        <w:rPr>
          <w:rFonts w:ascii="Tahoma" w:hAnsi="Tahoma" w:cs="Traditional Arabic" w:hint="cs"/>
          <w:sz w:val="28"/>
          <w:szCs w:val="28"/>
          <w:rtl/>
        </w:rPr>
        <w:t>168-169</w:t>
      </w:r>
      <w:r w:rsidRPr="00491A3F">
        <w:rPr>
          <w:rFonts w:ascii="Tahoma" w:hAnsi="Tahoma" w:cs="Traditional Arabic"/>
          <w:sz w:val="28"/>
          <w:szCs w:val="28"/>
          <w:rtl/>
        </w:rPr>
        <w:t>).</w:t>
      </w:r>
    </w:p>
  </w:footnote>
  <w:footnote w:id="2550">
    <w:p w:rsidR="00B75D26" w:rsidRPr="00491A3F" w:rsidRDefault="00B75D26" w:rsidP="002B41D8">
      <w:pPr>
        <w:pStyle w:val="a5"/>
        <w:jc w:val="lowKashida"/>
        <w:rPr>
          <w:rFonts w:ascii="Tahoma" w:hAnsi="Tahoma" w:cs="Traditional Arabic"/>
          <w:sz w:val="28"/>
          <w:szCs w:val="28"/>
          <w:rtl/>
        </w:rPr>
      </w:pPr>
      <w:r w:rsidRPr="008E6EA9">
        <w:rPr>
          <w:rFonts w:ascii="Tahoma" w:hAnsi="Tahoma" w:cs="Traditional Arabic"/>
          <w:sz w:val="28"/>
          <w:szCs w:val="28"/>
        </w:rPr>
        <w:footnoteRef/>
      </w:r>
      <w:r w:rsidRPr="00491A3F">
        <w:rPr>
          <w:rFonts w:ascii="Tahoma" w:hAnsi="Tahoma" w:cs="Traditional Arabic"/>
          <w:sz w:val="28"/>
          <w:szCs w:val="28"/>
          <w:rtl/>
        </w:rPr>
        <w:t xml:space="preserve"> أخرجه مسلم في صحيحه، كتاب فضائل الصحابة، باب فضائل أصحاب الشجرة أهل بيعة الرضوان (7/169).</w:t>
      </w:r>
    </w:p>
  </w:footnote>
  <w:footnote w:id="2551">
    <w:p w:rsidR="00B75D26" w:rsidRPr="008E6EA9" w:rsidRDefault="00B75D26" w:rsidP="001A3CAE">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أصول اعتقاد أهل السنة اللالكائي 62</w:t>
      </w:r>
      <w:r w:rsidRPr="008E6EA9">
        <w:rPr>
          <w:rFonts w:ascii="Tahoma" w:hAnsi="Tahoma" w:cs="Traditional Arabic" w:hint="cs"/>
          <w:sz w:val="28"/>
          <w:szCs w:val="28"/>
          <w:rtl/>
        </w:rPr>
        <w:t>.</w:t>
      </w:r>
    </w:p>
  </w:footnote>
  <w:footnote w:id="2552">
    <w:p w:rsidR="00B75D26" w:rsidRPr="008E6EA9" w:rsidRDefault="00B75D26" w:rsidP="00207DBD">
      <w:pPr>
        <w:pStyle w:val="a5"/>
        <w:rPr>
          <w:rFonts w:ascii="Tahoma" w:hAnsi="Tahoma" w:cs="Traditional Arabic"/>
          <w:sz w:val="28"/>
          <w:szCs w:val="28"/>
        </w:rPr>
      </w:pPr>
      <w:r w:rsidRPr="008E6EA9">
        <w:rPr>
          <w:rFonts w:ascii="Tahoma" w:hAnsi="Tahoma" w:cs="Traditional Arabic"/>
          <w:sz w:val="28"/>
          <w:szCs w:val="28"/>
        </w:rPr>
        <w:footnoteRef/>
      </w:r>
      <w:r w:rsidRPr="008E6EA9">
        <w:rPr>
          <w:rFonts w:ascii="Tahoma" w:hAnsi="Tahoma" w:cs="Traditional Arabic"/>
          <w:sz w:val="28"/>
          <w:szCs w:val="28"/>
          <w:rtl/>
        </w:rPr>
        <w:t xml:space="preserve"> أخرجه اللالكائي في شرح أصول اعتقاد أهل السنة (1/ 74) برقم (58)، وانظر: الطبقات الكبرى لابن سعد (9/ 493</w:t>
      </w:r>
      <w:r w:rsidRPr="008E6EA9">
        <w:rPr>
          <w:rFonts w:ascii="Tahoma" w:hAnsi="Tahoma" w:cs="Traditional Arabic" w:hint="cs"/>
          <w:sz w:val="28"/>
          <w:szCs w:val="28"/>
          <w:rtl/>
        </w:rPr>
        <w:t>)</w:t>
      </w:r>
      <w:r w:rsidRPr="008E6EA9">
        <w:rPr>
          <w:rFonts w:ascii="Tahoma" w:hAnsi="Tahoma" w:cs="Traditional Arabic"/>
          <w:sz w:val="28"/>
          <w:szCs w:val="28"/>
        </w:rPr>
        <w:t>.</w:t>
      </w:r>
    </w:p>
  </w:footnote>
  <w:footnote w:id="2553">
    <w:p w:rsidR="00B75D26" w:rsidRPr="00491A3F" w:rsidRDefault="00B75D26">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السير 11/381</w:t>
      </w:r>
      <w:r w:rsidRPr="00491A3F">
        <w:rPr>
          <w:rFonts w:ascii="Tahoma" w:hAnsi="Tahoma" w:cs="Traditional Arabic" w:hint="cs"/>
          <w:sz w:val="28"/>
          <w:szCs w:val="28"/>
          <w:rtl/>
        </w:rPr>
        <w:t>.</w:t>
      </w:r>
    </w:p>
  </w:footnote>
  <w:footnote w:id="2554">
    <w:p w:rsidR="00B75D26" w:rsidRPr="00491A3F" w:rsidRDefault="00B75D26" w:rsidP="002B41D8">
      <w:pPr>
        <w:pStyle w:val="a5"/>
        <w:jc w:val="lowKashida"/>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انظر: الطبقات (7/ 246)، واللباب (2/ 108)</w:t>
      </w:r>
      <w:r w:rsidRPr="00491A3F">
        <w:rPr>
          <w:rFonts w:ascii="Tahoma" w:hAnsi="Tahoma" w:cs="Traditional Arabic" w:hint="cs"/>
          <w:sz w:val="28"/>
          <w:szCs w:val="28"/>
          <w:rtl/>
        </w:rPr>
        <w:t>.</w:t>
      </w:r>
    </w:p>
  </w:footnote>
  <w:footnote w:id="2555">
    <w:p w:rsidR="00B75D26" w:rsidRPr="00491A3F" w:rsidRDefault="00B75D26" w:rsidP="009110F9">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أورده السيوطي في مف</w:t>
      </w:r>
      <w:r w:rsidRPr="00491A3F">
        <w:rPr>
          <w:rFonts w:ascii="Tahoma" w:hAnsi="Tahoma" w:cs="Traditional Arabic" w:hint="cs"/>
          <w:sz w:val="28"/>
          <w:szCs w:val="28"/>
          <w:rtl/>
        </w:rPr>
        <w:t>ت</w:t>
      </w:r>
      <w:r w:rsidRPr="00491A3F">
        <w:rPr>
          <w:rFonts w:ascii="Tahoma" w:hAnsi="Tahoma" w:cs="Traditional Arabic"/>
          <w:sz w:val="28"/>
          <w:szCs w:val="28"/>
          <w:rtl/>
        </w:rPr>
        <w:t>اح الجنة (ص 35) وعزاه للبيهقي.</w:t>
      </w:r>
    </w:p>
  </w:footnote>
  <w:footnote w:id="2556">
    <w:p w:rsidR="00B75D26" w:rsidRPr="00491A3F" w:rsidRDefault="00B75D26" w:rsidP="009110F9">
      <w:pPr>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Pr>
        <w:t xml:space="preserve"> </w:t>
      </w:r>
      <w:r w:rsidRPr="00491A3F">
        <w:rPr>
          <w:rFonts w:ascii="Tahoma" w:hAnsi="Tahoma" w:cs="Traditional Arabic"/>
          <w:sz w:val="28"/>
          <w:szCs w:val="28"/>
          <w:rtl/>
        </w:rPr>
        <w:t>المعجم لابن الأعرابي(431)</w:t>
      </w:r>
    </w:p>
  </w:footnote>
  <w:footnote w:id="2557">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«العبر في خبر من غبر» (۱/ ۲۱۵)، و«الكامل في التاريخ» (5/</w:t>
      </w:r>
      <w:r w:rsidRPr="00491A3F">
        <w:rPr>
          <w:rFonts w:ascii="Tahoma" w:hAnsi="Tahoma" w:cs="Traditional Arabic"/>
          <w:sz w:val="28"/>
          <w:szCs w:val="28"/>
          <w:rtl/>
        </w:rPr>
        <w:t>۲۰۱)، وشذرات الذهب» (۱/ ۲۳۰).</w:t>
      </w:r>
    </w:p>
  </w:footnote>
  <w:footnote w:id="2558">
    <w:p w:rsidR="00B75D26" w:rsidRPr="00491A3F" w:rsidRDefault="00B75D26" w:rsidP="006D6F61">
      <w:pPr>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6/ 367</w:t>
      </w:r>
      <w:r w:rsidRPr="00491A3F">
        <w:rPr>
          <w:rFonts w:ascii="Tahoma" w:hAnsi="Tahoma" w:cs="Traditional Arabic" w:hint="cs"/>
          <w:sz w:val="28"/>
          <w:szCs w:val="28"/>
          <w:rtl/>
        </w:rPr>
        <w:t>.</w:t>
      </w:r>
    </w:p>
  </w:footnote>
  <w:footnote w:id="2559">
    <w:p w:rsidR="00B75D26" w:rsidRPr="00491A3F" w:rsidRDefault="00B75D26" w:rsidP="00E31BDA">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6/ 3</w:t>
      </w:r>
      <w:r w:rsidRPr="00491A3F">
        <w:rPr>
          <w:rFonts w:ascii="Tahoma" w:hAnsi="Tahoma" w:cs="Traditional Arabic" w:hint="cs"/>
          <w:sz w:val="28"/>
          <w:szCs w:val="28"/>
          <w:rtl/>
        </w:rPr>
        <w:t>70.</w:t>
      </w:r>
    </w:p>
  </w:footnote>
  <w:footnote w:id="2560">
    <w:p w:rsidR="00B75D26" w:rsidRPr="00491A3F" w:rsidRDefault="00B75D26" w:rsidP="006D6F61">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شذرات الذهب، (2/ 20)، والمنتظم، (8/ 20)، والنجوم الزاهرة (1/ ۳۲۹).</w:t>
      </w:r>
    </w:p>
  </w:footnote>
  <w:footnote w:id="2561">
    <w:p w:rsidR="00B75D26" w:rsidRPr="00491A3F" w:rsidRDefault="00B75D26" w:rsidP="004277ED">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سير أعلام النبلاء (6/288).</w:t>
      </w:r>
    </w:p>
  </w:footnote>
  <w:footnote w:id="2562">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6/ 290.</w:t>
      </w:r>
    </w:p>
  </w:footnote>
  <w:footnote w:id="2563">
    <w:p w:rsidR="00B75D26" w:rsidRPr="00491A3F" w:rsidRDefault="00B75D26" w:rsidP="00527A80">
      <w:pPr>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6/ 292</w:t>
      </w:r>
      <w:r w:rsidRPr="00491A3F">
        <w:rPr>
          <w:rFonts w:ascii="Tahoma" w:hAnsi="Tahoma" w:cs="Traditional Arabic" w:hint="cs"/>
          <w:sz w:val="28"/>
          <w:szCs w:val="28"/>
          <w:rtl/>
        </w:rPr>
        <w:t>.</w:t>
      </w:r>
    </w:p>
  </w:footnote>
  <w:footnote w:id="2564">
    <w:p w:rsidR="00B75D26" w:rsidRPr="00491A3F" w:rsidRDefault="00B75D26" w:rsidP="00527A80">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شذرات</w:t>
      </w:r>
      <w:r w:rsidRPr="00491A3F">
        <w:rPr>
          <w:rFonts w:ascii="Traditional Arabic" w:eastAsia="Traditional Arabic" w:hAnsi="Traditional Arabic" w:cs="Traditional Arabic" w:hint="cs"/>
          <w:b/>
          <w:sz w:val="28"/>
          <w:szCs w:val="28"/>
          <w:highlight w:val="white"/>
          <w:rtl/>
        </w:rPr>
        <w:t xml:space="preserve"> الذهب (۱/ ۳۳۰)، </w:t>
      </w:r>
      <w:r w:rsidRPr="00491A3F">
        <w:rPr>
          <w:rFonts w:ascii="Tahoma" w:hAnsi="Tahoma" w:cs="Traditional Arabic" w:hint="cs"/>
          <w:sz w:val="28"/>
          <w:szCs w:val="28"/>
          <w:rtl/>
        </w:rPr>
        <w:t>والطبقات الکبری، لابن سعد (1/ ۱۷۰)، و«الوافي بالوفيات» (17</w:t>
      </w:r>
      <w:r w:rsidRPr="00491A3F">
        <w:rPr>
          <w:rFonts w:ascii="Tahoma" w:hAnsi="Tahoma" w:cs="Traditional Arabic"/>
          <w:sz w:val="28"/>
          <w:szCs w:val="28"/>
          <w:rtl/>
        </w:rPr>
        <w:t xml:space="preserve">/ </w:t>
      </w:r>
      <w:r w:rsidRPr="00491A3F">
        <w:rPr>
          <w:rFonts w:ascii="Tahoma" w:hAnsi="Tahoma" w:cs="Traditional Arabic" w:hint="cs"/>
          <w:sz w:val="28"/>
          <w:szCs w:val="28"/>
          <w:rtl/>
        </w:rPr>
        <w:t>37</w:t>
      </w:r>
      <w:r w:rsidRPr="00491A3F">
        <w:rPr>
          <w:rFonts w:ascii="Tahoma" w:hAnsi="Tahoma" w:cs="Traditional Arabic"/>
          <w:sz w:val="28"/>
          <w:szCs w:val="28"/>
          <w:rtl/>
        </w:rPr>
        <w:t>).</w:t>
      </w:r>
    </w:p>
  </w:footnote>
  <w:footnote w:id="2565">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w:t>
      </w:r>
      <w:r w:rsidRPr="00491A3F">
        <w:rPr>
          <w:rFonts w:ascii="Tahoma" w:hAnsi="Tahoma" w:cs="Traditional Arabic" w:hint="cs"/>
          <w:sz w:val="28"/>
          <w:szCs w:val="28"/>
          <w:rtl/>
        </w:rPr>
        <w:t xml:space="preserve"> 9/ 43.</w:t>
      </w:r>
    </w:p>
  </w:footnote>
  <w:footnote w:id="2566">
    <w:p w:rsidR="00B75D26" w:rsidRPr="00491A3F" w:rsidRDefault="00B75D26" w:rsidP="00F32E2A">
      <w:pPr>
        <w:spacing w:before="40"/>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«المنتظم، (7/ 92)، و«البداية والنهاية» (9/۲۳۰)، وتاريخ بغداد (12/۲۲۷).</w:t>
      </w:r>
    </w:p>
  </w:footnote>
  <w:footnote w:id="2567">
    <w:p w:rsidR="00B75D26" w:rsidRPr="00491A3F" w:rsidRDefault="00B75D26">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w:t>
      </w:r>
      <w:r w:rsidRPr="00491A3F">
        <w:rPr>
          <w:rFonts w:ascii="Tahoma" w:hAnsi="Tahoma" w:cs="Traditional Arabic" w:hint="cs"/>
          <w:sz w:val="28"/>
          <w:szCs w:val="28"/>
          <w:rtl/>
        </w:rPr>
        <w:t xml:space="preserve"> 4/ 300.</w:t>
      </w:r>
    </w:p>
  </w:footnote>
  <w:footnote w:id="2568">
    <w:p w:rsidR="00B75D26" w:rsidRPr="00491A3F" w:rsidRDefault="00B75D26" w:rsidP="008D72E9">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w:t>
      </w:r>
      <w:r w:rsidRPr="00491A3F">
        <w:rPr>
          <w:rFonts w:ascii="Tahoma" w:hAnsi="Tahoma" w:cs="Traditional Arabic" w:hint="cs"/>
          <w:sz w:val="28"/>
          <w:szCs w:val="28"/>
          <w:rtl/>
        </w:rPr>
        <w:t xml:space="preserve"> 4/ 301.</w:t>
      </w:r>
    </w:p>
  </w:footnote>
  <w:footnote w:id="2569">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انظر: «العبر في خبر من غبر» (۱/ ۲۳۳)، و«الكامل» (5/ ۲۲۷)، وشذرات </w:t>
      </w:r>
      <w:r w:rsidRPr="00491A3F">
        <w:rPr>
          <w:rFonts w:ascii="Tahoma" w:hAnsi="Tahoma" w:cs="Traditional Arabic"/>
          <w:sz w:val="28"/>
          <w:szCs w:val="28"/>
          <w:rtl/>
        </w:rPr>
        <w:t xml:space="preserve">الذهب، (۱/ </w:t>
      </w:r>
      <w:r w:rsidRPr="00491A3F">
        <w:rPr>
          <w:rFonts w:ascii="Tahoma" w:hAnsi="Tahoma" w:cs="Traditional Arabic" w:hint="cs"/>
          <w:sz w:val="28"/>
          <w:szCs w:val="28"/>
          <w:rtl/>
        </w:rPr>
        <w:t>247</w:t>
      </w:r>
      <w:r w:rsidRPr="00491A3F">
        <w:rPr>
          <w:rFonts w:ascii="Tahoma" w:hAnsi="Tahoma" w:cs="Traditional Arabic"/>
          <w:sz w:val="28"/>
          <w:szCs w:val="28"/>
          <w:rtl/>
        </w:rPr>
        <w:t>).</w:t>
      </w:r>
    </w:p>
  </w:footnote>
  <w:footnote w:id="2570">
    <w:p w:rsidR="00B75D26" w:rsidRPr="00491A3F" w:rsidRDefault="00B75D26">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7/ 176</w:t>
      </w:r>
      <w:r w:rsidRPr="00491A3F">
        <w:rPr>
          <w:rFonts w:ascii="Tahoma" w:hAnsi="Tahoma" w:cs="Traditional Arabic" w:hint="cs"/>
          <w:sz w:val="28"/>
          <w:szCs w:val="28"/>
          <w:rtl/>
        </w:rPr>
        <w:t>.</w:t>
      </w:r>
    </w:p>
  </w:footnote>
  <w:footnote w:id="2571">
    <w:p w:rsidR="00B75D26" w:rsidRPr="00491A3F" w:rsidRDefault="00B75D26" w:rsidP="002E031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 7/ 17</w:t>
      </w:r>
      <w:r w:rsidRPr="00491A3F">
        <w:rPr>
          <w:rFonts w:ascii="Tahoma" w:hAnsi="Tahoma" w:cs="Traditional Arabic" w:hint="cs"/>
          <w:sz w:val="28"/>
          <w:szCs w:val="28"/>
          <w:rtl/>
        </w:rPr>
        <w:t>4.</w:t>
      </w:r>
    </w:p>
  </w:footnote>
  <w:footnote w:id="2572">
    <w:p w:rsidR="00B75D26" w:rsidRPr="00491A3F" w:rsidRDefault="00B75D26" w:rsidP="00943F72">
      <w:pPr>
        <w:rPr>
          <w:rFonts w:ascii="Traditional Arabic" w:eastAsia="Traditional Arabic" w:hAnsi="Traditional Arabic" w:cs="Traditional Arabic"/>
          <w:b/>
          <w:sz w:val="28"/>
          <w:szCs w:val="28"/>
          <w:highlight w:val="white"/>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العبر في خب</w:t>
      </w:r>
      <w:r w:rsidRPr="00491A3F">
        <w:rPr>
          <w:rFonts w:ascii="Traditional Arabic" w:eastAsia="Traditional Arabic" w:hAnsi="Traditional Arabic" w:cs="Traditional Arabic" w:hint="cs"/>
          <w:b/>
          <w:sz w:val="28"/>
          <w:szCs w:val="28"/>
          <w:highlight w:val="white"/>
          <w:rtl/>
        </w:rPr>
        <w:t xml:space="preserve">ر من غبر، (۱/ 284)، والبداية والنهاية، (10/ ۱۸۲)، </w:t>
      </w:r>
      <w:r w:rsidRPr="00491A3F">
        <w:rPr>
          <w:rFonts w:ascii="Traditional Arabic" w:eastAsia="Traditional Arabic" w:hAnsi="Traditional Arabic" w:cs="Traditional Arabic"/>
          <w:b/>
          <w:sz w:val="28"/>
          <w:szCs w:val="28"/>
          <w:highlight w:val="white"/>
          <w:rtl/>
        </w:rPr>
        <w:t>والمنتظم، (۹/ ۸۲)</w:t>
      </w:r>
      <w:r w:rsidRPr="00491A3F">
        <w:rPr>
          <w:rFonts w:ascii="Traditional Arabic" w:eastAsia="Traditional Arabic" w:hAnsi="Traditional Arabic" w:cs="Traditional Arabic" w:hint="cs"/>
          <w:b/>
          <w:sz w:val="28"/>
          <w:szCs w:val="28"/>
          <w:highlight w:val="white"/>
          <w:rtl/>
        </w:rPr>
        <w:t xml:space="preserve">، </w:t>
      </w:r>
      <w:r w:rsidRPr="00491A3F">
        <w:rPr>
          <w:rFonts w:ascii="Tahoma" w:hAnsi="Tahoma" w:cs="Traditional Arabic"/>
          <w:sz w:val="28"/>
          <w:szCs w:val="28"/>
          <w:rtl/>
        </w:rPr>
        <w:t>سير أعلام النبلاء</w:t>
      </w:r>
      <w:r w:rsidRPr="00491A3F">
        <w:rPr>
          <w:rFonts w:ascii="Tahoma" w:hAnsi="Tahoma" w:cs="Traditional Arabic" w:hint="cs"/>
          <w:sz w:val="28"/>
          <w:szCs w:val="28"/>
          <w:rtl/>
        </w:rPr>
        <w:t xml:space="preserve"> 8/ 297</w:t>
      </w:r>
      <w:r w:rsidRPr="00491A3F">
        <w:rPr>
          <w:rFonts w:ascii="Traditional Arabic" w:eastAsia="Traditional Arabic" w:hAnsi="Traditional Arabic" w:cs="Traditional Arabic"/>
          <w:b/>
          <w:sz w:val="28"/>
          <w:szCs w:val="28"/>
          <w:highlight w:val="white"/>
          <w:rtl/>
        </w:rPr>
        <w:t>.</w:t>
      </w:r>
    </w:p>
  </w:footnote>
  <w:footnote w:id="2573">
    <w:p w:rsidR="00B75D26" w:rsidRPr="00491A3F" w:rsidRDefault="00B75D26" w:rsidP="00FA2039">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عبد الوارث بن سعيد ابن ذكوان الإمام، الثبت، الحافظ أبو عبيدة العنبري</w:t>
      </w:r>
      <w:r w:rsidRPr="00491A3F">
        <w:rPr>
          <w:rFonts w:ascii="Tahoma" w:hAnsi="Tahoma" w:cs="Traditional Arabic" w:hint="cs"/>
          <w:sz w:val="28"/>
          <w:szCs w:val="28"/>
          <w:rtl/>
        </w:rPr>
        <w:t xml:space="preserve">، قال الذهبي: </w:t>
      </w:r>
      <w:r w:rsidRPr="00491A3F">
        <w:rPr>
          <w:rFonts w:ascii="Tahoma" w:hAnsi="Tahoma" w:cs="Traditional Arabic"/>
          <w:sz w:val="28"/>
          <w:szCs w:val="28"/>
          <w:rtl/>
        </w:rPr>
        <w:t>وكان عالما مجود</w:t>
      </w:r>
      <w:r w:rsidRPr="00491A3F">
        <w:rPr>
          <w:rFonts w:ascii="Tahoma" w:hAnsi="Tahoma" w:cs="Traditional Arabic" w:hint="cs"/>
          <w:sz w:val="28"/>
          <w:szCs w:val="28"/>
          <w:rtl/>
        </w:rPr>
        <w:t>ً</w:t>
      </w:r>
      <w:r w:rsidRPr="00491A3F">
        <w:rPr>
          <w:rFonts w:ascii="Tahoma" w:hAnsi="Tahoma" w:cs="Traditional Arabic"/>
          <w:sz w:val="28"/>
          <w:szCs w:val="28"/>
          <w:rtl/>
        </w:rPr>
        <w:t>ا، من فصحاء أهل زمانه، ومن أهل الدين والورع، إلا أنه قدري مبتدع</w:t>
      </w:r>
      <w:r w:rsidRPr="00491A3F">
        <w:rPr>
          <w:rFonts w:ascii="Tahoma" w:hAnsi="Tahoma" w:cs="Traditional Arabic" w:hint="cs"/>
          <w:sz w:val="28"/>
          <w:szCs w:val="28"/>
          <w:rtl/>
        </w:rPr>
        <w:t>،</w:t>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وعن </w:t>
      </w:r>
      <w:r w:rsidRPr="00491A3F">
        <w:rPr>
          <w:rFonts w:ascii="Tahoma" w:hAnsi="Tahoma" w:cs="Traditional Arabic"/>
          <w:sz w:val="28"/>
          <w:szCs w:val="28"/>
          <w:rtl/>
        </w:rPr>
        <w:t>الحسن بن الربيع قال: كنا نسمع من عبد الوارث، فإذا أقيمت الصلاة ذهبنا، فلم نصل خلفه</w:t>
      </w:r>
      <w:r w:rsidRPr="00491A3F">
        <w:rPr>
          <w:rFonts w:ascii="Tahoma" w:hAnsi="Tahoma" w:cs="Traditional Arabic" w:hint="cs"/>
          <w:sz w:val="28"/>
          <w:szCs w:val="28"/>
          <w:rtl/>
        </w:rPr>
        <w:t xml:space="preserve">، </w:t>
      </w:r>
      <w:r w:rsidRPr="00491A3F">
        <w:rPr>
          <w:rFonts w:ascii="Tahoma" w:hAnsi="Tahoma" w:cs="Traditional Arabic"/>
          <w:sz w:val="28"/>
          <w:szCs w:val="28"/>
          <w:rtl/>
        </w:rPr>
        <w:t>قال: وقيل لعبد الله بن المبارك</w:t>
      </w:r>
      <w:r w:rsidRPr="00491A3F">
        <w:rPr>
          <w:rFonts w:ascii="Tahoma" w:hAnsi="Tahoma" w:cs="Traditional Arabic" w:hint="cs"/>
          <w:sz w:val="28"/>
          <w:szCs w:val="28"/>
          <w:rtl/>
        </w:rPr>
        <w:t xml:space="preserve">: </w:t>
      </w:r>
      <w:r w:rsidRPr="00491A3F">
        <w:rPr>
          <w:rFonts w:ascii="Tahoma" w:hAnsi="Tahoma" w:cs="Traditional Arabic"/>
          <w:sz w:val="28"/>
          <w:szCs w:val="28"/>
          <w:rtl/>
        </w:rPr>
        <w:t>كيف رويت عن عبد الوارث، وتركت عمرو بن عبيد؟ قال: إن عمرا كان داعيا</w:t>
      </w:r>
      <w:r w:rsidRPr="00491A3F">
        <w:rPr>
          <w:rFonts w:ascii="Tahoma" w:hAnsi="Tahoma" w:cs="Traditional Arabic" w:hint="cs"/>
          <w:sz w:val="28"/>
          <w:szCs w:val="28"/>
          <w:rtl/>
        </w:rPr>
        <w:t>. قال الذهبي:</w:t>
      </w:r>
      <w:r w:rsidRPr="00491A3F">
        <w:rPr>
          <w:rFonts w:ascii="Tahoma" w:hAnsi="Tahoma" w:cs="Traditional Arabic"/>
          <w:sz w:val="28"/>
          <w:szCs w:val="28"/>
          <w:rtl/>
        </w:rPr>
        <w:t> ومع هذا، فحديثه في الكتب الستة. وعاش بعد حماد بن زيد أشهر</w:t>
      </w:r>
      <w:r w:rsidRPr="00491A3F">
        <w:rPr>
          <w:rFonts w:ascii="Tahoma" w:hAnsi="Tahoma" w:cs="Traditional Arabic" w:hint="cs"/>
          <w:sz w:val="28"/>
          <w:szCs w:val="28"/>
          <w:rtl/>
        </w:rPr>
        <w:t>ً</w:t>
      </w:r>
      <w:r w:rsidRPr="00491A3F">
        <w:rPr>
          <w:rFonts w:ascii="Tahoma" w:hAnsi="Tahoma" w:cs="Traditional Arabic"/>
          <w:sz w:val="28"/>
          <w:szCs w:val="28"/>
          <w:rtl/>
        </w:rPr>
        <w:t xml:space="preserve">ا قليلة، مات في المحرم سنة ثمانين </w:t>
      </w:r>
      <w:r w:rsidRPr="00491A3F">
        <w:rPr>
          <w:rFonts w:ascii="Tahoma" w:hAnsi="Tahoma" w:cs="Traditional Arabic" w:hint="cs"/>
          <w:sz w:val="28"/>
          <w:szCs w:val="28"/>
          <w:rtl/>
        </w:rPr>
        <w:t>ومائة.</w:t>
      </w:r>
    </w:p>
    <w:p w:rsidR="00B75D26" w:rsidRPr="00491A3F" w:rsidRDefault="00B75D26" w:rsidP="00DE473E">
      <w:pPr>
        <w:pStyle w:val="a5"/>
        <w:jc w:val="lowKashida"/>
        <w:rPr>
          <w:rFonts w:ascii="Tahoma" w:hAnsi="Tahoma" w:cs="Traditional Arabic"/>
          <w:sz w:val="28"/>
          <w:szCs w:val="28"/>
          <w:rtl/>
        </w:rPr>
      </w:pPr>
      <w:r w:rsidRPr="00491A3F">
        <w:rPr>
          <w:rFonts w:ascii="Tahoma" w:hAnsi="Tahoma" w:cs="Traditional Arabic"/>
          <w:sz w:val="28"/>
          <w:szCs w:val="28"/>
          <w:rtl/>
        </w:rPr>
        <w:t>وقال البخاري</w:t>
      </w:r>
      <w:r w:rsidRPr="00491A3F">
        <w:rPr>
          <w:rFonts w:ascii="Tahoma" w:hAnsi="Tahoma" w:cs="Traditional Arabic" w:hint="cs"/>
          <w:sz w:val="28"/>
          <w:szCs w:val="28"/>
          <w:rtl/>
        </w:rPr>
        <w:t>:</w:t>
      </w:r>
      <w:r w:rsidRPr="00491A3F">
        <w:rPr>
          <w:rFonts w:ascii="Tahoma" w:hAnsi="Tahoma" w:cs="Traditional Arabic"/>
          <w:sz w:val="28"/>
          <w:szCs w:val="28"/>
          <w:rtl/>
        </w:rPr>
        <w:t xml:space="preserve"> قال عبد </w:t>
      </w:r>
      <w:r w:rsidRPr="00491A3F">
        <w:rPr>
          <w:rFonts w:ascii="Tahoma" w:hAnsi="Tahoma" w:cs="Traditional Arabic" w:hint="cs"/>
          <w:sz w:val="28"/>
          <w:szCs w:val="28"/>
          <w:rtl/>
        </w:rPr>
        <w:t xml:space="preserve">الصمد: </w:t>
      </w:r>
      <w:r w:rsidRPr="00491A3F">
        <w:rPr>
          <w:rFonts w:ascii="Tahoma" w:hAnsi="Tahoma" w:cs="Traditional Arabic"/>
          <w:sz w:val="28"/>
          <w:szCs w:val="28"/>
          <w:rtl/>
        </w:rPr>
        <w:t>إنه لمكذوب على أبي، وما سمعته منه قط، يعني القدر</w:t>
      </w:r>
      <w:r w:rsidRPr="00491A3F">
        <w:rPr>
          <w:rFonts w:ascii="Tahoma" w:hAnsi="Tahoma" w:cs="Traditional Arabic" w:hint="cs"/>
          <w:sz w:val="28"/>
          <w:szCs w:val="28"/>
          <w:rtl/>
        </w:rPr>
        <w:t>. "</w:t>
      </w:r>
      <w:r w:rsidRPr="00491A3F">
        <w:rPr>
          <w:rFonts w:ascii="Tahoma" w:hAnsi="Tahoma" w:cs="Traditional Arabic"/>
          <w:sz w:val="28"/>
          <w:szCs w:val="28"/>
          <w:rtl/>
        </w:rPr>
        <w:t xml:space="preserve"> سير أعلام النبلاء</w:t>
      </w:r>
      <w:r w:rsidRPr="00491A3F">
        <w:rPr>
          <w:rFonts w:ascii="Tahoma" w:hAnsi="Tahoma" w:cs="Traditional Arabic" w:hint="cs"/>
          <w:sz w:val="28"/>
          <w:szCs w:val="28"/>
          <w:rtl/>
        </w:rPr>
        <w:t xml:space="preserve"> 8/301 -304.</w:t>
      </w:r>
    </w:p>
  </w:footnote>
  <w:footnote w:id="2574">
    <w:p w:rsidR="00B75D26" w:rsidRPr="00491A3F" w:rsidRDefault="00B75D26" w:rsidP="00791F86">
      <w:pPr>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 </w:t>
      </w:r>
      <w:r w:rsidRPr="00491A3F">
        <w:rPr>
          <w:rFonts w:ascii="Tahoma" w:hAnsi="Tahoma" w:cs="Traditional Arabic"/>
          <w:sz w:val="28"/>
          <w:szCs w:val="28"/>
          <w:rtl/>
        </w:rPr>
        <w:t>سير أعلام النبلاء</w:t>
      </w:r>
      <w:r w:rsidRPr="00491A3F">
        <w:rPr>
          <w:rFonts w:ascii="Tahoma" w:hAnsi="Tahoma" w:cs="Traditional Arabic" w:hint="cs"/>
          <w:sz w:val="28"/>
          <w:szCs w:val="28"/>
          <w:rtl/>
        </w:rPr>
        <w:t xml:space="preserve"> 8/ 297</w:t>
      </w:r>
      <w:r w:rsidRPr="00491A3F">
        <w:rPr>
          <w:rFonts w:ascii="Tahoma" w:hAnsi="Tahoma" w:cs="Traditional Arabic"/>
          <w:sz w:val="28"/>
          <w:szCs w:val="28"/>
          <w:rtl/>
        </w:rPr>
        <w:t>.</w:t>
      </w:r>
    </w:p>
  </w:footnote>
  <w:footnote w:id="2575">
    <w:p w:rsidR="00B75D26" w:rsidRPr="00491A3F" w:rsidRDefault="00B75D26" w:rsidP="00791F8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سير أعلام النبلاء</w:t>
      </w:r>
      <w:r w:rsidRPr="00491A3F">
        <w:rPr>
          <w:rFonts w:ascii="Tahoma" w:hAnsi="Tahoma" w:cs="Traditional Arabic" w:hint="cs"/>
          <w:sz w:val="28"/>
          <w:szCs w:val="28"/>
          <w:rtl/>
        </w:rPr>
        <w:t xml:space="preserve"> 8/ 298</w:t>
      </w:r>
      <w:r w:rsidRPr="00491A3F">
        <w:rPr>
          <w:rFonts w:ascii="Tahoma" w:hAnsi="Tahoma" w:cs="Traditional Arabic"/>
          <w:sz w:val="28"/>
          <w:szCs w:val="28"/>
          <w:rtl/>
        </w:rPr>
        <w:t>.</w:t>
      </w:r>
    </w:p>
  </w:footnote>
  <w:footnote w:id="2576">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انظر: «المنتظم» (۱۰/ 34)، و«شذرات الذهب» (۱/ 345)، وسير أعلام </w:t>
      </w:r>
      <w:r w:rsidRPr="00491A3F">
        <w:rPr>
          <w:rFonts w:ascii="Tahoma" w:hAnsi="Tahoma" w:cs="Traditional Arabic"/>
          <w:sz w:val="28"/>
          <w:szCs w:val="28"/>
          <w:rtl/>
        </w:rPr>
        <w:t>النبلاء (۹/ 54).</w:t>
      </w:r>
    </w:p>
  </w:footnote>
  <w:footnote w:id="2577">
    <w:p w:rsidR="00B75D26" w:rsidRPr="00491A3F" w:rsidRDefault="00B75D26" w:rsidP="00B702F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سير أعلام </w:t>
      </w:r>
      <w:r w:rsidRPr="00491A3F">
        <w:rPr>
          <w:rFonts w:ascii="Tahoma" w:hAnsi="Tahoma" w:cs="Traditional Arabic"/>
          <w:sz w:val="28"/>
          <w:szCs w:val="28"/>
          <w:rtl/>
        </w:rPr>
        <w:t>النبلاء (۹/ 5</w:t>
      </w:r>
      <w:r w:rsidRPr="00491A3F">
        <w:rPr>
          <w:rFonts w:ascii="Tahoma" w:hAnsi="Tahoma" w:cs="Traditional Arabic" w:hint="cs"/>
          <w:sz w:val="28"/>
          <w:szCs w:val="28"/>
          <w:rtl/>
        </w:rPr>
        <w:t>5</w:t>
      </w:r>
      <w:r w:rsidRPr="00491A3F">
        <w:rPr>
          <w:rFonts w:ascii="Tahoma" w:hAnsi="Tahoma" w:cs="Traditional Arabic"/>
          <w:sz w:val="28"/>
          <w:szCs w:val="28"/>
          <w:rtl/>
        </w:rPr>
        <w:t>).</w:t>
      </w:r>
    </w:p>
  </w:footnote>
  <w:footnote w:id="2578">
    <w:p w:rsidR="00B75D26" w:rsidRPr="00491A3F" w:rsidRDefault="00B75D26" w:rsidP="00730C91">
      <w:pPr>
        <w:rPr>
          <w:rFonts w:ascii="Traditional Arabic" w:eastAsia="Traditional Arabic" w:hAnsi="Traditional Arabic" w:cs="Traditional Arabic"/>
          <w:b/>
          <w:sz w:val="28"/>
          <w:szCs w:val="28"/>
          <w:highlight w:val="white"/>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الطبقات الكبرى» (</w:t>
      </w:r>
      <w:r w:rsidRPr="00491A3F">
        <w:rPr>
          <w:rFonts w:ascii="Traditional Arabic" w:eastAsia="Traditional Arabic" w:hAnsi="Traditional Arabic" w:cs="Traditional Arabic" w:hint="cs"/>
          <w:b/>
          <w:sz w:val="28"/>
          <w:szCs w:val="28"/>
          <w:highlight w:val="white"/>
          <w:rtl/>
        </w:rPr>
        <w:t>۷/ ۲۹۸)، و«العبر في خبر من غبر، (۱/ 350)، وشذرات الذهب» (2/ 16).</w:t>
      </w:r>
    </w:p>
  </w:footnote>
  <w:footnote w:id="2579">
    <w:p w:rsidR="00B75D26" w:rsidRPr="00491A3F" w:rsidRDefault="00B75D26" w:rsidP="00F61164">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سير أعلام </w:t>
      </w:r>
      <w:r w:rsidRPr="00491A3F">
        <w:rPr>
          <w:rFonts w:ascii="Tahoma" w:hAnsi="Tahoma" w:cs="Traditional Arabic"/>
          <w:sz w:val="28"/>
          <w:szCs w:val="28"/>
          <w:rtl/>
        </w:rPr>
        <w:t xml:space="preserve">النبلاء (۹/ </w:t>
      </w:r>
      <w:r w:rsidRPr="00491A3F">
        <w:rPr>
          <w:rFonts w:ascii="Tahoma" w:hAnsi="Tahoma" w:cs="Traditional Arabic" w:hint="cs"/>
          <w:sz w:val="28"/>
          <w:szCs w:val="28"/>
          <w:rtl/>
        </w:rPr>
        <w:t>444</w:t>
      </w:r>
      <w:r w:rsidRPr="00491A3F">
        <w:rPr>
          <w:rFonts w:ascii="Tahoma" w:hAnsi="Tahoma" w:cs="Traditional Arabic"/>
          <w:sz w:val="28"/>
          <w:szCs w:val="28"/>
          <w:rtl/>
        </w:rPr>
        <w:t>).</w:t>
      </w:r>
    </w:p>
  </w:footnote>
  <w:footnote w:id="2580">
    <w:p w:rsidR="00B75D26" w:rsidRPr="00491A3F" w:rsidRDefault="00B75D26" w:rsidP="00F61164">
      <w:pPr>
        <w:spacing w:before="40"/>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شذرات الذهب» (۱/ ۲۹۲)، و«العبر في خبر من غبر، (1/ 248)، والوافي بالوفيات» (13/ 89</w:t>
      </w:r>
      <w:r w:rsidRPr="00491A3F">
        <w:rPr>
          <w:rFonts w:ascii="Tahoma" w:hAnsi="Tahoma" w:cs="Traditional Arabic"/>
          <w:sz w:val="28"/>
          <w:szCs w:val="28"/>
          <w:rtl/>
        </w:rPr>
        <w:t>)</w:t>
      </w:r>
      <w:r w:rsidRPr="00491A3F">
        <w:rPr>
          <w:rFonts w:ascii="Tahoma" w:hAnsi="Tahoma" w:cs="Traditional Arabic" w:hint="cs"/>
          <w:sz w:val="28"/>
          <w:szCs w:val="28"/>
          <w:rtl/>
        </w:rPr>
        <w:t>.</w:t>
      </w:r>
    </w:p>
  </w:footnote>
  <w:footnote w:id="2581">
    <w:p w:rsidR="00B75D26" w:rsidRPr="00491A3F" w:rsidRDefault="00B75D26" w:rsidP="00F61164">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سير أعلام </w:t>
      </w:r>
      <w:r w:rsidRPr="00491A3F">
        <w:rPr>
          <w:rFonts w:ascii="Tahoma" w:hAnsi="Tahoma" w:cs="Traditional Arabic"/>
          <w:sz w:val="28"/>
          <w:szCs w:val="28"/>
          <w:rtl/>
        </w:rPr>
        <w:t xml:space="preserve">النبلاء (۹/ </w:t>
      </w:r>
      <w:r w:rsidRPr="00491A3F">
        <w:rPr>
          <w:rFonts w:ascii="Tahoma" w:hAnsi="Tahoma" w:cs="Traditional Arabic" w:hint="cs"/>
          <w:sz w:val="28"/>
          <w:szCs w:val="28"/>
          <w:rtl/>
        </w:rPr>
        <w:t>550</w:t>
      </w:r>
      <w:r w:rsidRPr="00491A3F">
        <w:rPr>
          <w:rFonts w:ascii="Tahoma" w:hAnsi="Tahoma" w:cs="Traditional Arabic"/>
          <w:sz w:val="28"/>
          <w:szCs w:val="28"/>
          <w:rtl/>
        </w:rPr>
        <w:t>).</w:t>
      </w:r>
    </w:p>
  </w:footnote>
  <w:footnote w:id="2582">
    <w:p w:rsidR="00B75D26" w:rsidRPr="00491A3F" w:rsidRDefault="00B75D26" w:rsidP="00F61164">
      <w:pPr>
        <w:pStyle w:val="a5"/>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العبر في خبر من غبر، (1/ 274)، و«شذرات الذهب» (۱/۲۹۲)، والأنساب، للسمعاني (۱/ ۱۲۱).</w:t>
      </w:r>
    </w:p>
  </w:footnote>
  <w:footnote w:id="2583">
    <w:p w:rsidR="00B75D26" w:rsidRPr="00491A3F" w:rsidRDefault="00B75D26" w:rsidP="00CD0033">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سير أعلام </w:t>
      </w:r>
      <w:r w:rsidRPr="00491A3F">
        <w:rPr>
          <w:rFonts w:ascii="Tahoma" w:hAnsi="Tahoma" w:cs="Traditional Arabic"/>
          <w:sz w:val="28"/>
          <w:szCs w:val="28"/>
          <w:rtl/>
        </w:rPr>
        <w:t>النبلاء (</w:t>
      </w:r>
      <w:r w:rsidRPr="00491A3F">
        <w:rPr>
          <w:rFonts w:ascii="Tahoma" w:hAnsi="Tahoma" w:cs="Traditional Arabic" w:hint="cs"/>
          <w:sz w:val="28"/>
          <w:szCs w:val="28"/>
          <w:rtl/>
        </w:rPr>
        <w:t>7</w:t>
      </w:r>
      <w:r w:rsidRPr="00491A3F">
        <w:rPr>
          <w:rFonts w:ascii="Tahoma" w:hAnsi="Tahoma" w:cs="Traditional Arabic"/>
          <w:sz w:val="28"/>
          <w:szCs w:val="28"/>
          <w:rtl/>
        </w:rPr>
        <w:t xml:space="preserve">/ </w:t>
      </w:r>
      <w:r w:rsidRPr="00491A3F">
        <w:rPr>
          <w:rFonts w:ascii="Tahoma" w:hAnsi="Tahoma" w:cs="Traditional Arabic" w:hint="cs"/>
          <w:sz w:val="28"/>
          <w:szCs w:val="28"/>
          <w:rtl/>
        </w:rPr>
        <w:t>458</w:t>
      </w:r>
      <w:r w:rsidRPr="00491A3F">
        <w:rPr>
          <w:rFonts w:ascii="Tahoma" w:hAnsi="Tahoma" w:cs="Traditional Arabic"/>
          <w:sz w:val="28"/>
          <w:szCs w:val="28"/>
          <w:rtl/>
        </w:rPr>
        <w:t>).</w:t>
      </w:r>
    </w:p>
  </w:footnote>
  <w:footnote w:id="2584">
    <w:p w:rsidR="00B75D26" w:rsidRPr="00491A3F" w:rsidRDefault="00B75D26" w:rsidP="00CD0033">
      <w:pPr>
        <w:pStyle w:val="a5"/>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سير أعلام </w:t>
      </w:r>
      <w:r w:rsidRPr="00491A3F">
        <w:rPr>
          <w:rFonts w:ascii="Tahoma" w:hAnsi="Tahoma" w:cs="Traditional Arabic"/>
          <w:sz w:val="28"/>
          <w:szCs w:val="28"/>
          <w:rtl/>
        </w:rPr>
        <w:t>النبلاء (</w:t>
      </w:r>
      <w:r w:rsidRPr="00491A3F">
        <w:rPr>
          <w:rFonts w:ascii="Tahoma" w:hAnsi="Tahoma" w:cs="Traditional Arabic" w:hint="cs"/>
          <w:sz w:val="28"/>
          <w:szCs w:val="28"/>
          <w:rtl/>
        </w:rPr>
        <w:t>7</w:t>
      </w:r>
      <w:r w:rsidRPr="00491A3F">
        <w:rPr>
          <w:rFonts w:ascii="Tahoma" w:hAnsi="Tahoma" w:cs="Traditional Arabic"/>
          <w:sz w:val="28"/>
          <w:szCs w:val="28"/>
          <w:rtl/>
        </w:rPr>
        <w:t xml:space="preserve">/ </w:t>
      </w:r>
      <w:r w:rsidRPr="00491A3F">
        <w:rPr>
          <w:rFonts w:ascii="Tahoma" w:hAnsi="Tahoma" w:cs="Traditional Arabic" w:hint="cs"/>
          <w:sz w:val="28"/>
          <w:szCs w:val="28"/>
          <w:rtl/>
        </w:rPr>
        <w:t>461</w:t>
      </w:r>
      <w:r w:rsidRPr="00491A3F">
        <w:rPr>
          <w:rFonts w:ascii="Tahoma" w:hAnsi="Tahoma" w:cs="Traditional Arabic"/>
          <w:sz w:val="28"/>
          <w:szCs w:val="28"/>
          <w:rtl/>
        </w:rPr>
        <w:t>).</w:t>
      </w:r>
    </w:p>
  </w:footnote>
  <w:footnote w:id="2585">
    <w:p w:rsidR="00B75D26" w:rsidRPr="00491A3F" w:rsidRDefault="00B75D26">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أصول اعتقاد أهل السنة اللالكائي 62</w:t>
      </w:r>
    </w:p>
  </w:footnote>
  <w:footnote w:id="2586">
    <w:p w:rsidR="00B75D26" w:rsidRPr="00491A3F" w:rsidRDefault="00B75D26" w:rsidP="00DB7B9A">
      <w:pPr>
        <w:spacing w:before="40"/>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الديباج المذهب (1/ </w:t>
      </w:r>
      <w:r w:rsidRPr="00491A3F">
        <w:rPr>
          <w:rFonts w:ascii="Tahoma" w:hAnsi="Tahoma" w:cs="Traditional Arabic" w:hint="cs"/>
          <w:sz w:val="28"/>
          <w:szCs w:val="28"/>
          <w:rtl/>
        </w:rPr>
        <w:t>82-135</w:t>
      </w:r>
      <w:r w:rsidRPr="00491A3F">
        <w:rPr>
          <w:rFonts w:ascii="Tahoma" w:hAnsi="Tahoma" w:cs="Traditional Arabic"/>
          <w:sz w:val="28"/>
          <w:szCs w:val="28"/>
          <w:rtl/>
        </w:rPr>
        <w:t>) والبداية (10/ 174).</w:t>
      </w:r>
    </w:p>
  </w:footnote>
  <w:footnote w:id="2587">
    <w:p w:rsidR="00B75D26" w:rsidRPr="00491A3F" w:rsidRDefault="00B75D26" w:rsidP="00DB7B9A">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ال</w:t>
      </w:r>
      <w:r w:rsidRPr="00491A3F">
        <w:rPr>
          <w:rFonts w:ascii="Tahoma" w:hAnsi="Tahoma" w:cs="Traditional Arabic" w:hint="cs"/>
          <w:sz w:val="28"/>
          <w:szCs w:val="28"/>
          <w:rtl/>
        </w:rPr>
        <w:t>ا</w:t>
      </w:r>
      <w:r w:rsidRPr="00491A3F">
        <w:rPr>
          <w:rFonts w:ascii="Tahoma" w:hAnsi="Tahoma" w:cs="Traditional Arabic"/>
          <w:sz w:val="28"/>
          <w:szCs w:val="28"/>
          <w:rtl/>
        </w:rPr>
        <w:t>عتصام للشاطبي (1/ 49).</w:t>
      </w:r>
    </w:p>
  </w:footnote>
  <w:footnote w:id="2588">
    <w:p w:rsidR="00B75D26" w:rsidRPr="00491A3F" w:rsidRDefault="00B75D26" w:rsidP="00DB7B9A">
      <w:pPr>
        <w:pStyle w:val="a5"/>
        <w:rPr>
          <w:rFonts w:ascii="Tahoma" w:hAnsi="Tahoma" w:cs="Traditional Arabic"/>
          <w:sz w:val="28"/>
          <w:szCs w:val="28"/>
          <w:rtl/>
        </w:rPr>
      </w:pPr>
      <w:r w:rsidRPr="00491A3F">
        <w:rPr>
          <w:sz w:val="28"/>
          <w:szCs w:val="28"/>
        </w:rPr>
        <w:footnoteRef/>
      </w:r>
      <w:r w:rsidRPr="00491A3F">
        <w:rPr>
          <w:rFonts w:ascii="Tahoma" w:hAnsi="Tahoma" w:cs="Traditional Arabic"/>
          <w:sz w:val="28"/>
          <w:szCs w:val="28"/>
          <w:rtl/>
        </w:rPr>
        <w:t xml:space="preserve"> الاعتصام للشاطبي (1/ 85).</w:t>
      </w:r>
    </w:p>
  </w:footnote>
  <w:footnote w:id="2589">
    <w:p w:rsidR="00B75D26" w:rsidRPr="00491A3F" w:rsidRDefault="00B75D26" w:rsidP="003C260A">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الاعتصام للشاطبي (1/ 105).</w:t>
      </w:r>
    </w:p>
  </w:footnote>
  <w:footnote w:id="2590">
    <w:p w:rsidR="00B75D26" w:rsidRPr="00491A3F" w:rsidRDefault="00B75D26" w:rsidP="00DB7B9A">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المدخل إلى السنن الكبرى للبيهقي (ص 201).</w:t>
      </w:r>
    </w:p>
  </w:footnote>
  <w:footnote w:id="2591">
    <w:p w:rsidR="00B75D26" w:rsidRPr="00491A3F" w:rsidRDefault="00B75D26" w:rsidP="00594363">
      <w:pPr>
        <w:spacing w:before="40"/>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hint="cs"/>
          <w:sz w:val="28"/>
          <w:szCs w:val="28"/>
          <w:rtl/>
        </w:rPr>
        <w:t xml:space="preserve"> </w:t>
      </w:r>
      <w:r w:rsidRPr="00491A3F">
        <w:rPr>
          <w:rFonts w:ascii="Tahoma" w:hAnsi="Tahoma" w:cs="Traditional Arabic"/>
          <w:sz w:val="28"/>
          <w:szCs w:val="28"/>
          <w:rtl/>
        </w:rPr>
        <w:t xml:space="preserve">البداية والنهاية (10/ </w:t>
      </w:r>
      <w:r w:rsidRPr="00491A3F">
        <w:rPr>
          <w:rFonts w:ascii="Tahoma" w:hAnsi="Tahoma" w:cs="Traditional Arabic" w:hint="cs"/>
          <w:sz w:val="28"/>
          <w:szCs w:val="28"/>
          <w:rtl/>
        </w:rPr>
        <w:t>115-120</w:t>
      </w:r>
      <w:r w:rsidRPr="00491A3F">
        <w:rPr>
          <w:rFonts w:ascii="Tahoma" w:hAnsi="Tahoma" w:cs="Traditional Arabic"/>
          <w:sz w:val="28"/>
          <w:szCs w:val="28"/>
          <w:rtl/>
        </w:rPr>
        <w:t>).</w:t>
      </w:r>
    </w:p>
  </w:footnote>
  <w:footnote w:id="2592">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انظر كتاب الأسماء والصفات ص (304).</w:t>
      </w:r>
    </w:p>
  </w:footnote>
  <w:footnote w:id="2593">
    <w:p w:rsidR="00B75D26" w:rsidRPr="00491A3F" w:rsidRDefault="00B75D26" w:rsidP="00594363">
      <w:pPr>
        <w:pStyle w:val="a5"/>
        <w:widowControl w:val="0"/>
        <w:ind w:right="1134"/>
        <w:jc w:val="lowKashida"/>
        <w:rPr>
          <w:rFonts w:ascii="Tahoma" w:hAnsi="Tahoma" w:cs="Traditional Arabic"/>
          <w:sz w:val="28"/>
          <w:szCs w:val="28"/>
        </w:rPr>
      </w:pPr>
      <w:r w:rsidRPr="00491A3F">
        <w:rPr>
          <w:rFonts w:ascii="Tahoma" w:hAnsi="Tahoma" w:cs="Traditional Arabic"/>
          <w:sz w:val="28"/>
          <w:szCs w:val="28"/>
          <w:rtl/>
        </w:rPr>
        <w:footnoteRef/>
      </w:r>
      <w:r w:rsidRPr="00491A3F">
        <w:rPr>
          <w:rFonts w:ascii="Tahoma" w:hAnsi="Tahoma" w:cs="Traditional Arabic"/>
          <w:sz w:val="28"/>
          <w:szCs w:val="28"/>
          <w:rtl/>
        </w:rPr>
        <w:t xml:space="preserve">رواه ابن بطة في «الإبانة الكبرى» (2/ 807). </w:t>
      </w:r>
    </w:p>
  </w:footnote>
  <w:footnote w:id="2594">
    <w:p w:rsidR="00B75D26" w:rsidRPr="00491A3F" w:rsidRDefault="00B75D26">
      <w:pPr>
        <w:pStyle w:val="a5"/>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تهذيب التهذيب 6/217</w:t>
      </w:r>
      <w:r w:rsidRPr="00491A3F">
        <w:rPr>
          <w:rFonts w:ascii="Tahoma" w:hAnsi="Tahoma" w:cs="Traditional Arabic" w:hint="cs"/>
          <w:sz w:val="28"/>
          <w:szCs w:val="28"/>
          <w:rtl/>
        </w:rPr>
        <w:t>.</w:t>
      </w:r>
    </w:p>
  </w:footnote>
  <w:footnote w:id="2595">
    <w:p w:rsidR="00B75D26" w:rsidRPr="00491A3F" w:rsidRDefault="00B75D26" w:rsidP="001247AC">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انظر: العبر في خبر من غبر، (۱/ 236)، و«شذرات الذهب (1/ 251) و«الوافي بالوفيات، (14/ 114).</w:t>
      </w:r>
    </w:p>
  </w:footnote>
  <w:footnote w:id="2596">
    <w:p w:rsidR="00B75D26" w:rsidRPr="00491A3F" w:rsidRDefault="00B75D26" w:rsidP="004D234F">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سير أعلام </w:t>
      </w:r>
      <w:r w:rsidRPr="00491A3F">
        <w:rPr>
          <w:rFonts w:ascii="Traditional Arabic" w:eastAsia="Calibri" w:hAnsi="Traditional Arabic" w:cs="Traditional Arabic"/>
          <w:sz w:val="28"/>
          <w:szCs w:val="28"/>
          <w:rtl/>
          <w:lang w:bidi="ar-EG"/>
        </w:rPr>
        <w:t>النبلاء (</w:t>
      </w:r>
      <w:r w:rsidRPr="00491A3F">
        <w:rPr>
          <w:rFonts w:ascii="Traditional Arabic" w:eastAsia="Calibri" w:hAnsi="Traditional Arabic" w:cs="Traditional Arabic" w:hint="cs"/>
          <w:sz w:val="28"/>
          <w:szCs w:val="28"/>
          <w:rtl/>
          <w:lang w:bidi="ar-EG"/>
        </w:rPr>
        <w:t>7</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376</w:t>
      </w:r>
      <w:r w:rsidRPr="00491A3F">
        <w:rPr>
          <w:rFonts w:ascii="Traditional Arabic" w:eastAsia="Calibri" w:hAnsi="Traditional Arabic" w:cs="Traditional Arabic"/>
          <w:sz w:val="28"/>
          <w:szCs w:val="28"/>
          <w:rtl/>
          <w:lang w:bidi="ar-EG"/>
        </w:rPr>
        <w:t>).</w:t>
      </w:r>
    </w:p>
  </w:footnote>
  <w:footnote w:id="2597">
    <w:p w:rsidR="00B75D26" w:rsidRPr="00491A3F" w:rsidRDefault="00B75D26" w:rsidP="00F97065">
      <w:pPr>
        <w:pStyle w:val="a5"/>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سير أعلام </w:t>
      </w:r>
      <w:r w:rsidRPr="00491A3F">
        <w:rPr>
          <w:rFonts w:ascii="Traditional Arabic" w:eastAsia="Calibri" w:hAnsi="Traditional Arabic" w:cs="Traditional Arabic"/>
          <w:sz w:val="28"/>
          <w:szCs w:val="28"/>
          <w:rtl/>
          <w:lang w:bidi="ar-EG"/>
        </w:rPr>
        <w:t>النبلاء (</w:t>
      </w:r>
      <w:r w:rsidRPr="00491A3F">
        <w:rPr>
          <w:rFonts w:ascii="Traditional Arabic" w:eastAsia="Calibri" w:hAnsi="Traditional Arabic" w:cs="Traditional Arabic" w:hint="cs"/>
          <w:sz w:val="28"/>
          <w:szCs w:val="28"/>
          <w:rtl/>
          <w:lang w:bidi="ar-EG"/>
        </w:rPr>
        <w:t>7</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377</w:t>
      </w:r>
      <w:r w:rsidRPr="00491A3F">
        <w:rPr>
          <w:rFonts w:ascii="Traditional Arabic" w:eastAsia="Calibri" w:hAnsi="Traditional Arabic" w:cs="Traditional Arabic"/>
          <w:sz w:val="28"/>
          <w:szCs w:val="28"/>
          <w:rtl/>
          <w:lang w:bidi="ar-EG"/>
        </w:rPr>
        <w:t>).</w:t>
      </w:r>
    </w:p>
  </w:footnote>
  <w:footnote w:id="2598">
    <w:p w:rsidR="00B75D26" w:rsidRPr="00491A3F" w:rsidRDefault="00B75D26">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سير أعلام النبلاء 10/ 353.</w:t>
      </w:r>
    </w:p>
  </w:footnote>
  <w:footnote w:id="2599">
    <w:p w:rsidR="00B75D26" w:rsidRPr="00491A3F" w:rsidRDefault="00B75D26" w:rsidP="003F0C3D">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سير أعلام النبلاء للذهبي ـ 11 </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ـ 198</w:t>
      </w:r>
      <w:r w:rsidRPr="00491A3F">
        <w:rPr>
          <w:rFonts w:ascii="Traditional Arabic" w:eastAsia="Calibri" w:hAnsi="Traditional Arabic" w:cs="Traditional Arabic" w:hint="cs"/>
          <w:sz w:val="28"/>
          <w:szCs w:val="28"/>
          <w:rtl/>
          <w:lang w:bidi="ar-EG"/>
        </w:rPr>
        <w:t>.</w:t>
      </w:r>
    </w:p>
  </w:footnote>
  <w:footnote w:id="2600">
    <w:p w:rsidR="00B75D26" w:rsidRPr="00491A3F" w:rsidRDefault="00B75D26" w:rsidP="003F0C3D">
      <w:pPr>
        <w:spacing w:before="40"/>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(البداية والنهاية لابن كثير جـ 10 صـ 350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601">
    <w:p w:rsidR="00B75D26" w:rsidRPr="00491A3F" w:rsidRDefault="00B75D26">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تهذيب التهذيب 11/248</w:t>
      </w:r>
      <w:r w:rsidRPr="00491A3F">
        <w:rPr>
          <w:rFonts w:ascii="Traditional Arabic" w:eastAsia="Calibri" w:hAnsi="Traditional Arabic" w:cs="Traditional Arabic" w:hint="cs"/>
          <w:sz w:val="28"/>
          <w:szCs w:val="28"/>
          <w:rtl/>
          <w:lang w:bidi="ar-EG"/>
        </w:rPr>
        <w:t>.</w:t>
      </w:r>
    </w:p>
  </w:footnote>
  <w:footnote w:id="2602">
    <w:p w:rsidR="00B75D26" w:rsidRPr="00491A3F" w:rsidRDefault="00B75D26">
      <w:pPr>
        <w:pStyle w:val="a5"/>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سير أعلام النبلاء للذهبي 11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195</w:t>
      </w:r>
      <w:r w:rsidRPr="00491A3F">
        <w:rPr>
          <w:rFonts w:ascii="Traditional Arabic" w:eastAsia="Calibri" w:hAnsi="Traditional Arabic" w:cs="Traditional Arabic"/>
          <w:sz w:val="28"/>
          <w:szCs w:val="28"/>
          <w:lang w:bidi="ar-EG"/>
        </w:rPr>
        <w:t>.</w:t>
      </w:r>
    </w:p>
  </w:footnote>
  <w:footnote w:id="2603">
    <w:p w:rsidR="00B75D26" w:rsidRPr="00491A3F" w:rsidRDefault="00B75D26" w:rsidP="00457936">
      <w:pPr>
        <w:pStyle w:val="a5"/>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سير أعلام النبلاء للذهبي 11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1</w:t>
      </w:r>
      <w:r w:rsidRPr="00491A3F">
        <w:rPr>
          <w:rFonts w:ascii="Traditional Arabic" w:eastAsia="Calibri" w:hAnsi="Traditional Arabic" w:cs="Traditional Arabic" w:hint="cs"/>
          <w:sz w:val="28"/>
          <w:szCs w:val="28"/>
          <w:rtl/>
          <w:lang w:bidi="ar-EG"/>
        </w:rPr>
        <w:t>66</w:t>
      </w:r>
      <w:r w:rsidRPr="00491A3F">
        <w:rPr>
          <w:rFonts w:ascii="Traditional Arabic" w:eastAsia="Calibri" w:hAnsi="Traditional Arabic" w:cs="Traditional Arabic"/>
          <w:sz w:val="28"/>
          <w:szCs w:val="28"/>
          <w:lang w:bidi="ar-EG"/>
        </w:rPr>
        <w:t>.</w:t>
      </w:r>
    </w:p>
  </w:footnote>
  <w:footnote w:id="2604">
    <w:p w:rsidR="00B75D26" w:rsidRPr="00491A3F" w:rsidRDefault="00B75D26">
      <w:pPr>
        <w:pStyle w:val="a5"/>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 البداية لابن كثير: 5/ 323.</w:t>
      </w:r>
    </w:p>
  </w:footnote>
  <w:footnote w:id="2605">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"شرح السنة" (1/227)</w:t>
      </w:r>
      <w:r w:rsidRPr="00491A3F">
        <w:rPr>
          <w:rFonts w:ascii="Traditional Arabic" w:eastAsia="Traditional Arabic" w:hAnsi="Traditional Arabic" w:cs="Traditional Arabic" w:hint="cs"/>
          <w:b/>
          <w:sz w:val="28"/>
          <w:szCs w:val="28"/>
          <w:rtl/>
        </w:rPr>
        <w:t>.</w:t>
      </w:r>
    </w:p>
  </w:footnote>
  <w:footnote w:id="2606">
    <w:p w:rsidR="00B75D26" w:rsidRPr="00491A3F" w:rsidRDefault="00B75D26" w:rsidP="00E13873">
      <w:pPr>
        <w:shd w:val="clear" w:color="auto" w:fill="FFFFFF"/>
        <w:spacing w:line="480" w:lineRule="atLeast"/>
        <w:jc w:val="both"/>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(الاعتصام) (1/85). </w:t>
      </w:r>
    </w:p>
  </w:footnote>
  <w:footnote w:id="2607">
    <w:p w:rsidR="00B75D26" w:rsidRPr="00491A3F" w:rsidRDefault="00B75D26" w:rsidP="00094A3F">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عن ابن سيرين قال</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تزوج عمران </w:t>
      </w:r>
      <w:r w:rsidRPr="00491A3F">
        <w:rPr>
          <w:rFonts w:ascii="Traditional Arabic" w:eastAsia="Traditional Arabic" w:hAnsi="Traditional Arabic" w:cs="Traditional Arabic" w:hint="cs"/>
          <w:b/>
          <w:sz w:val="28"/>
          <w:szCs w:val="28"/>
          <w:rtl/>
        </w:rPr>
        <w:t xml:space="preserve">بن حطان </w:t>
      </w:r>
      <w:r w:rsidRPr="00491A3F">
        <w:rPr>
          <w:rFonts w:ascii="Traditional Arabic" w:eastAsia="Traditional Arabic" w:hAnsi="Traditional Arabic" w:cs="Traditional Arabic"/>
          <w:b/>
          <w:sz w:val="28"/>
          <w:szCs w:val="28"/>
          <w:rtl/>
        </w:rPr>
        <w:t>خارجية وقال سأردها قال فصرفته إلى مذهبها</w:t>
      </w:r>
      <w:r w:rsidRPr="00491A3F">
        <w:rPr>
          <w:rFonts w:ascii="Traditional Arabic" w:eastAsia="Traditional Arabic" w:hAnsi="Traditional Arabic" w:cs="Traditional Arabic" w:hint="cs"/>
          <w:b/>
          <w:sz w:val="28"/>
          <w:szCs w:val="28"/>
          <w:rtl/>
        </w:rPr>
        <w:t>". سير أعلام النبلاء: (4/ 213).</w:t>
      </w:r>
      <w:r w:rsidRPr="00491A3F">
        <w:rPr>
          <w:rFonts w:ascii="Traditional Arabic" w:eastAsia="Traditional Arabic" w:hAnsi="Traditional Arabic" w:cs="Traditional Arabic"/>
          <w:b/>
          <w:sz w:val="28"/>
          <w:szCs w:val="28"/>
          <w:rtl/>
        </w:rPr>
        <w:t> </w:t>
      </w:r>
    </w:p>
  </w:footnote>
  <w:footnote w:id="2608">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(15/327</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609">
    <w:p w:rsidR="00B75D26" w:rsidRPr="00AF6465" w:rsidRDefault="00B75D26" w:rsidP="00BA4747">
      <w:pPr>
        <w:pStyle w:val="a5"/>
        <w:jc w:val="lowKashida"/>
        <w:rPr>
          <w:rFonts w:ascii="Traditional Arabic" w:eastAsia="Traditional Arabic" w:hAnsi="Traditional Arabic" w:cs="Traditional Arabic"/>
          <w:b/>
          <w:sz w:val="28"/>
          <w:szCs w:val="28"/>
          <w:rtl/>
        </w:rPr>
      </w:pPr>
      <w:r w:rsidRPr="00AF6465">
        <w:rPr>
          <w:rFonts w:ascii="Traditional Arabic" w:eastAsia="Traditional Arabic" w:hAnsi="Traditional Arabic" w:cs="Traditional Arabic"/>
          <w:b/>
          <w:sz w:val="28"/>
          <w:szCs w:val="28"/>
        </w:rPr>
        <w:footnoteRef/>
      </w:r>
      <w:r w:rsidRPr="00AF6465">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w:t>
      </w:r>
      <w:r w:rsidRPr="00AF6465">
        <w:rPr>
          <w:rFonts w:ascii="Traditional Arabic" w:eastAsia="Traditional Arabic" w:hAnsi="Traditional Arabic" w:cs="Traditional Arabic" w:hint="cs"/>
          <w:b/>
          <w:sz w:val="28"/>
          <w:szCs w:val="28"/>
          <w:rtl/>
        </w:rPr>
        <w:t xml:space="preserve"> (400).</w:t>
      </w:r>
    </w:p>
  </w:footnote>
  <w:footnote w:id="2610">
    <w:p w:rsidR="00B75D26" w:rsidRPr="00491A3F" w:rsidRDefault="00B75D26" w:rsidP="002C18A5">
      <w:pPr>
        <w:pStyle w:val="a9"/>
        <w:bidi/>
        <w:spacing w:before="0" w:beforeAutospacing="0" w:after="0" w:afterAutospacing="0"/>
        <w:jc w:val="both"/>
        <w:textAlignment w:val="baseline"/>
        <w:rPr>
          <w:rFonts w:ascii="Traditional Arabic" w:eastAsia="Traditional Arabic" w:hAnsi="Traditional Arabic" w:cs="Traditional Arabic"/>
          <w:b/>
          <w:sz w:val="28"/>
          <w:szCs w:val="28"/>
          <w:rtl/>
        </w:rPr>
      </w:pPr>
      <w:r w:rsidRPr="00AF6465">
        <w:rPr>
          <w:rFonts w:ascii="Traditional Arabic" w:eastAsia="Traditional Arabic" w:hAnsi="Traditional Arabic" w:cs="Traditional Arabic"/>
          <w:b/>
          <w:sz w:val="28"/>
          <w:szCs w:val="28"/>
        </w:rPr>
        <w:footnoteRef/>
      </w:r>
      <w:r w:rsidRPr="00AF6465">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(457).</w:t>
      </w:r>
    </w:p>
  </w:footnote>
  <w:footnote w:id="2611">
    <w:p w:rsidR="00B75D26" w:rsidRPr="00AF6465" w:rsidRDefault="00B75D26" w:rsidP="00BA4747">
      <w:pPr>
        <w:pStyle w:val="a5"/>
        <w:jc w:val="lowKashida"/>
        <w:rPr>
          <w:rFonts w:ascii="Traditional Arabic" w:eastAsia="Traditional Arabic" w:hAnsi="Traditional Arabic" w:cs="Traditional Arabic"/>
          <w:b/>
          <w:sz w:val="28"/>
          <w:szCs w:val="28"/>
        </w:rPr>
      </w:pPr>
      <w:r w:rsidRPr="00AF6465">
        <w:rPr>
          <w:rFonts w:ascii="Traditional Arabic" w:eastAsia="Traditional Arabic" w:hAnsi="Traditional Arabic" w:cs="Traditional Arabic"/>
          <w:b/>
          <w:sz w:val="28"/>
          <w:szCs w:val="28"/>
        </w:rPr>
        <w:footnoteRef/>
      </w:r>
      <w:r w:rsidRPr="00AF6465">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(403).</w:t>
      </w:r>
    </w:p>
  </w:footnote>
  <w:footnote w:id="2612">
    <w:p w:rsidR="00B75D26" w:rsidRPr="00AF6465" w:rsidRDefault="00B75D26" w:rsidP="00BA4747">
      <w:pPr>
        <w:pStyle w:val="a5"/>
        <w:jc w:val="lowKashida"/>
        <w:rPr>
          <w:rFonts w:ascii="Traditional Arabic" w:eastAsia="Traditional Arabic" w:hAnsi="Traditional Arabic" w:cs="Traditional Arabic"/>
          <w:b/>
          <w:sz w:val="28"/>
          <w:szCs w:val="28"/>
        </w:rPr>
      </w:pPr>
      <w:r w:rsidRPr="00AF6465">
        <w:rPr>
          <w:rFonts w:ascii="Traditional Arabic" w:eastAsia="Traditional Arabic" w:hAnsi="Traditional Arabic" w:cs="Traditional Arabic"/>
          <w:b/>
          <w:sz w:val="28"/>
          <w:szCs w:val="28"/>
        </w:rPr>
        <w:footnoteRef/>
      </w:r>
      <w:r w:rsidRPr="00AF6465">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w:t>
      </w:r>
      <w:r w:rsidRPr="00AF6465">
        <w:rPr>
          <w:rFonts w:ascii="Traditional Arabic" w:eastAsia="Traditional Arabic" w:hAnsi="Traditional Arabic" w:cs="Traditional Arabic" w:hint="cs"/>
          <w:b/>
          <w:sz w:val="28"/>
          <w:szCs w:val="28"/>
          <w:rtl/>
        </w:rPr>
        <w:t xml:space="preserve"> (407).</w:t>
      </w:r>
    </w:p>
  </w:footnote>
  <w:footnote w:id="2613">
    <w:p w:rsidR="00B75D26" w:rsidRPr="00AF6465" w:rsidRDefault="00B75D26" w:rsidP="00CD3ED8">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(441).</w:t>
      </w:r>
    </w:p>
  </w:footnote>
  <w:footnote w:id="2614">
    <w:p w:rsidR="00B75D26" w:rsidRPr="00491A3F" w:rsidRDefault="00B75D26" w:rsidP="00AD2FCA">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tl/>
        </w:rPr>
        <w:t>الأمر بالاتباع، للسيوطي</w:t>
      </w:r>
      <w:proofErr w:type="gramStart"/>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Pr>
        <w:t>)</w:t>
      </w:r>
      <w:r w:rsidRPr="00491A3F">
        <w:rPr>
          <w:rFonts w:ascii="Traditional Arabic" w:eastAsia="Traditional Arabic" w:hAnsi="Traditional Arabic" w:cs="Traditional Arabic"/>
          <w:b/>
          <w:sz w:val="28"/>
          <w:szCs w:val="28"/>
          <w:rtl/>
        </w:rPr>
        <w:t>ص</w:t>
      </w:r>
      <w:proofErr w:type="gramEnd"/>
      <w:r w:rsidRPr="00491A3F">
        <w:rPr>
          <w:rFonts w:ascii="Traditional Arabic" w:eastAsia="Traditional Arabic" w:hAnsi="Traditional Arabic" w:cs="Traditional Arabic"/>
          <w:b/>
          <w:sz w:val="28"/>
          <w:szCs w:val="28"/>
          <w:rtl/>
        </w:rPr>
        <w:t>: 19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615">
    <w:p w:rsidR="00B75D26" w:rsidRPr="007D20C5" w:rsidRDefault="00B75D26" w:rsidP="007D20C5">
      <w:pPr>
        <w:pStyle w:val="aa"/>
        <w:rPr>
          <w:rFonts w:ascii="Traditional Arabic" w:eastAsia="Traditional Arabic" w:hAnsi="Traditional Arabic" w:cs="Traditional Arabic" w:hint="cs"/>
          <w:b/>
          <w:sz w:val="28"/>
          <w:szCs w:val="28"/>
          <w:rtl/>
        </w:rPr>
      </w:pPr>
      <w:r w:rsidRPr="007D20C5">
        <w:rPr>
          <w:rFonts w:ascii="Traditional Arabic" w:eastAsia="Traditional Arabic" w:hAnsi="Traditional Arabic" w:cs="Traditional Arabic"/>
          <w:b/>
          <w:sz w:val="28"/>
          <w:szCs w:val="28"/>
        </w:rPr>
        <w:footnoteRef/>
      </w:r>
      <w:r w:rsidRPr="007D20C5">
        <w:rPr>
          <w:rFonts w:ascii="Traditional Arabic" w:eastAsia="Traditional Arabic" w:hAnsi="Traditional Arabic" w:cs="Traditional Arabic"/>
          <w:b/>
          <w:sz w:val="28"/>
          <w:szCs w:val="28"/>
          <w:rtl/>
        </w:rPr>
        <w:t xml:space="preserve"> </w:t>
      </w:r>
      <w:r w:rsidRPr="00821E6E">
        <w:rPr>
          <w:rFonts w:ascii="Traditional Arabic" w:eastAsia="Traditional Arabic" w:hAnsi="Traditional Arabic" w:cs="Traditional Arabic"/>
          <w:b/>
          <w:sz w:val="28"/>
          <w:szCs w:val="28"/>
          <w:rtl/>
        </w:rPr>
        <w:t>الجامع في السنن والآداب والمغازي والتاريخ لابن أبي زيد القيرواني١/ ١١٩</w:t>
      </w:r>
      <w:r w:rsidRPr="00821E6E">
        <w:rPr>
          <w:rFonts w:ascii="Traditional Arabic" w:eastAsia="Traditional Arabic" w:hAnsi="Traditional Arabic" w:cs="Traditional Arabic" w:hint="cs"/>
          <w:b/>
          <w:sz w:val="28"/>
          <w:szCs w:val="28"/>
          <w:rtl/>
        </w:rPr>
        <w:t>.</w:t>
      </w:r>
    </w:p>
  </w:footnote>
  <w:footnote w:id="2616">
    <w:p w:rsidR="00B75D26" w:rsidRPr="00491A3F" w:rsidRDefault="00B75D26" w:rsidP="00523251">
      <w:pPr>
        <w:pStyle w:val="a5"/>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(28/20).</w:t>
      </w:r>
    </w:p>
  </w:footnote>
  <w:footnote w:id="2617">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(10/565</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618">
    <w:p w:rsidR="00B75D26" w:rsidRPr="00491A3F" w:rsidRDefault="00B75D26" w:rsidP="00102336">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w:t>
      </w:r>
      <w:r w:rsidRPr="00491A3F">
        <w:rPr>
          <w:rFonts w:ascii="Traditional Arabic" w:eastAsia="Traditional Arabic" w:hAnsi="Traditional Arabic" w:cs="Traditional Arabic"/>
          <w:b/>
          <w:sz w:val="28"/>
          <w:szCs w:val="28"/>
          <w:rtl/>
        </w:rPr>
        <w:t>369</w:t>
      </w:r>
      <w:r w:rsidRPr="00491A3F">
        <w:rPr>
          <w:rFonts w:ascii="Traditional Arabic" w:eastAsia="Traditional Arabic" w:hAnsi="Traditional Arabic" w:cs="Traditional Arabic" w:hint="cs"/>
          <w:b/>
          <w:sz w:val="28"/>
          <w:szCs w:val="28"/>
          <w:rtl/>
        </w:rPr>
        <w:t>).</w:t>
      </w:r>
    </w:p>
  </w:footnote>
  <w:footnote w:id="2619">
    <w:p w:rsidR="00B75D26" w:rsidRPr="00491A3F" w:rsidRDefault="00B75D26" w:rsidP="0010233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(371).</w:t>
      </w:r>
    </w:p>
  </w:footnote>
  <w:footnote w:id="2620">
    <w:p w:rsidR="00B75D26" w:rsidRPr="00491A3F" w:rsidRDefault="00B75D26" w:rsidP="0010233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(376).</w:t>
      </w:r>
    </w:p>
  </w:footnote>
  <w:footnote w:id="2621">
    <w:p w:rsidR="00B75D26" w:rsidRPr="00491A3F" w:rsidRDefault="00B75D26" w:rsidP="0010233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(378).</w:t>
      </w:r>
    </w:p>
  </w:footnote>
  <w:footnote w:id="2622">
    <w:p w:rsidR="00B75D26" w:rsidRPr="00491A3F" w:rsidRDefault="00B75D26" w:rsidP="00675147">
      <w:pPr>
        <w:spacing w:before="4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اقتضاء الصراط المستقيم (1/281</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623">
    <w:p w:rsidR="00B75D26" w:rsidRPr="00491A3F" w:rsidRDefault="00B75D26" w:rsidP="008F5E49">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(435).</w:t>
      </w:r>
    </w:p>
  </w:footnote>
  <w:footnote w:id="2624">
    <w:p w:rsidR="00B75D26" w:rsidRPr="00491A3F" w:rsidRDefault="00B75D26" w:rsidP="0067047E">
      <w:pPr>
        <w:pStyle w:val="a9"/>
        <w:bidi/>
        <w:spacing w:before="0" w:beforeAutospacing="0" w:after="0" w:afterAutospacing="0"/>
        <w:jc w:val="both"/>
        <w:textAlignment w:val="baseline"/>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البخاري حديث (6168)، ومسلم حديث (2640).</w:t>
      </w:r>
    </w:p>
  </w:footnote>
  <w:footnote w:id="2625">
    <w:p w:rsidR="00B75D26" w:rsidRPr="00491A3F" w:rsidRDefault="00B75D26" w:rsidP="00E636E5">
      <w:pPr>
        <w:pStyle w:val="a9"/>
        <w:bidi/>
        <w:spacing w:before="0" w:beforeAutospacing="0" w:after="0" w:afterAutospacing="0"/>
        <w:jc w:val="both"/>
        <w:textAlignment w:val="baseline"/>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الإمام أحمد حديث (8028)، وأبو داود حديث (4833)، والترمذي حديث(2378).</w:t>
      </w:r>
    </w:p>
  </w:footnote>
  <w:footnote w:id="2626">
    <w:p w:rsidR="00B75D26" w:rsidRPr="00491A3F" w:rsidRDefault="00B75D26" w:rsidP="008F5E49">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(426).</w:t>
      </w:r>
    </w:p>
  </w:footnote>
  <w:footnote w:id="2627">
    <w:p w:rsidR="00B75D26" w:rsidRPr="00491A3F" w:rsidRDefault="00B75D26" w:rsidP="00D603EF">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الإبانة عن شريعة الفرقة الناجية ومجانبة الفرق المذمومة" </w:t>
      </w:r>
      <w:r w:rsidRPr="00491A3F">
        <w:rPr>
          <w:rFonts w:ascii="Traditional Arabic" w:eastAsia="Traditional Arabic" w:hAnsi="Traditional Arabic" w:cs="Traditional Arabic" w:hint="cs"/>
          <w:b/>
          <w:sz w:val="28"/>
          <w:szCs w:val="28"/>
          <w:rtl/>
        </w:rPr>
        <w:t xml:space="preserve">لابن بطة </w:t>
      </w:r>
      <w:r w:rsidRPr="00491A3F">
        <w:rPr>
          <w:rFonts w:ascii="Traditional Arabic" w:eastAsia="Traditional Arabic" w:hAnsi="Traditional Arabic" w:cs="Traditional Arabic"/>
          <w:b/>
          <w:sz w:val="28"/>
          <w:szCs w:val="28"/>
          <w:rtl/>
        </w:rPr>
        <w:t>في "باب التحذير من صحبة قوم يمرضون القلوب ويفسدون الإيمان"</w:t>
      </w:r>
      <w:r w:rsidRPr="00491A3F">
        <w:rPr>
          <w:rFonts w:ascii="Traditional Arabic" w:eastAsia="Traditional Arabic" w:hAnsi="Traditional Arabic" w:cs="Traditional Arabic" w:hint="cs"/>
          <w:b/>
          <w:sz w:val="28"/>
          <w:szCs w:val="28"/>
          <w:rtl/>
        </w:rPr>
        <w:t xml:space="preserve"> رقم: (434).</w:t>
      </w:r>
    </w:p>
  </w:footnote>
  <w:footnote w:id="2628">
    <w:p w:rsidR="00B75D26" w:rsidRPr="00491A3F" w:rsidRDefault="00B75D26" w:rsidP="005371E6">
      <w:pPr>
        <w:pStyle w:val="a5"/>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رواه الترمذي في كتاب الزهد من سننه، باب ما جاء في صحبة المؤمنين 4/600 (2395)، </w:t>
      </w:r>
      <w:r w:rsidRPr="00491A3F">
        <w:rPr>
          <w:rFonts w:ascii="Traditional Arabic" w:eastAsia="Traditional Arabic" w:hAnsi="Traditional Arabic" w:cs="Traditional Arabic" w:hint="cs"/>
          <w:b/>
          <w:sz w:val="28"/>
          <w:szCs w:val="28"/>
          <w:rtl/>
        </w:rPr>
        <w:t>و</w:t>
      </w:r>
      <w:r w:rsidRPr="00491A3F">
        <w:rPr>
          <w:rFonts w:ascii="Traditional Arabic" w:eastAsia="Traditional Arabic" w:hAnsi="Traditional Arabic" w:cs="Traditional Arabic"/>
          <w:b/>
          <w:sz w:val="28"/>
          <w:szCs w:val="28"/>
          <w:rtl/>
        </w:rPr>
        <w:t>قال: "هذا حديث حسن إنما نعرفه من هذا الوجه"، ورواه ابن حبان في صحيحه 2/314، والإمام أحمد 3/38، وأبو</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داود في سننه 4/259، والدارمي 2/140، والحاكم وصححه في المستدرك 4/143، والطبراني في الأوسط 3/277، وأبو يعلى في مسنده 2/484، والبيهقي في الشعب 7/42، والمزي في تهذيب الكمال 10/171، وغيرهم</w:t>
      </w:r>
      <w:r w:rsidRPr="00491A3F">
        <w:rPr>
          <w:rFonts w:ascii="Traditional Arabic" w:eastAsia="Traditional Arabic" w:hAnsi="Traditional Arabic" w:cs="Traditional Arabic" w:hint="cs"/>
          <w:b/>
          <w:sz w:val="28"/>
          <w:szCs w:val="28"/>
          <w:rtl/>
        </w:rPr>
        <w:t>.</w:t>
      </w:r>
    </w:p>
  </w:footnote>
  <w:footnote w:id="2629">
    <w:p w:rsidR="00B75D26" w:rsidRPr="00491A3F" w:rsidRDefault="00B75D26" w:rsidP="00E038ED">
      <w:pPr>
        <w:spacing w:before="40"/>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معالم السنن ط/حلب (4/ 115).</w:t>
      </w:r>
    </w:p>
  </w:footnote>
  <w:footnote w:id="2630">
    <w:p w:rsidR="00B75D26" w:rsidRPr="00491A3F" w:rsidRDefault="00B75D26" w:rsidP="00E038ED">
      <w:pPr>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صحيح البخاري</w:t>
      </w:r>
      <w:r w:rsidRPr="00491A3F">
        <w:rPr>
          <w:rFonts w:ascii="Traditional Arabic" w:eastAsia="Traditional Arabic" w:hAnsi="Traditional Arabic" w:cs="Traditional Arabic" w:hint="cs"/>
          <w:b/>
          <w:sz w:val="28"/>
          <w:szCs w:val="28"/>
          <w:rtl/>
        </w:rPr>
        <w:t xml:space="preserve">: (3336)، </w:t>
      </w:r>
      <w:r w:rsidRPr="00491A3F">
        <w:rPr>
          <w:rFonts w:ascii="Traditional Arabic" w:eastAsia="Traditional Arabic" w:hAnsi="Traditional Arabic" w:cs="Traditional Arabic"/>
          <w:b/>
          <w:sz w:val="28"/>
          <w:szCs w:val="28"/>
          <w:rtl/>
        </w:rPr>
        <w:t>صحيح مسلم</w:t>
      </w:r>
      <w:r w:rsidRPr="00491A3F">
        <w:rPr>
          <w:rFonts w:ascii="Traditional Arabic" w:eastAsia="Traditional Arabic" w:hAnsi="Traditional Arabic" w:cs="Traditional Arabic" w:hint="cs"/>
          <w:b/>
          <w:sz w:val="28"/>
          <w:szCs w:val="28"/>
          <w:rtl/>
        </w:rPr>
        <w:t>: (2638).</w:t>
      </w:r>
      <w:r w:rsidRPr="00491A3F">
        <w:rPr>
          <w:rFonts w:ascii="Traditional Arabic" w:eastAsia="Traditional Arabic" w:hAnsi="Traditional Arabic" w:cs="Traditional Arabic"/>
          <w:b/>
          <w:sz w:val="28"/>
          <w:szCs w:val="28"/>
          <w:rtl/>
        </w:rPr>
        <w:t> </w:t>
      </w:r>
    </w:p>
  </w:footnote>
  <w:footnote w:id="2631">
    <w:p w:rsidR="00B75D26" w:rsidRPr="00491A3F" w:rsidRDefault="00B75D26" w:rsidP="00E038ED">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معالم السنن (4/ 115).</w:t>
      </w:r>
    </w:p>
  </w:footnote>
  <w:footnote w:id="2632">
    <w:p w:rsidR="00B75D26" w:rsidRPr="00491A3F" w:rsidRDefault="00B75D26" w:rsidP="003B10CC">
      <w:pPr>
        <w:spacing w:before="40"/>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(28/203</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633">
    <w:p w:rsidR="00B75D26" w:rsidRPr="00491A3F" w:rsidRDefault="00B75D26" w:rsidP="00E636E5">
      <w:pPr>
        <w:pStyle w:val="a5"/>
        <w:jc w:val="lowKashida"/>
        <w:rPr>
          <w:rFonts w:ascii="Traditional Arabic" w:eastAsia="Traditional Arabic" w:hAnsi="Traditional Arabic" w:cs="Traditional Arabic" w:hint="cs"/>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سير أعلام النبلاء</w:t>
      </w:r>
      <w:r w:rsidRPr="00491A3F">
        <w:rPr>
          <w:rFonts w:ascii="Traditional Arabic" w:eastAsia="Traditional Arabic" w:hAnsi="Traditional Arabic" w:cs="Traditional Arabic" w:hint="cs"/>
          <w:b/>
          <w:sz w:val="28"/>
          <w:szCs w:val="28"/>
          <w:rtl/>
        </w:rPr>
        <w:t xml:space="preserve"> 8/301 -304.</w:t>
      </w:r>
    </w:p>
  </w:footnote>
  <w:footnote w:id="2634">
    <w:p w:rsidR="00B75D26" w:rsidRPr="00491A3F" w:rsidRDefault="00B75D26" w:rsidP="00AF6465">
      <w:pPr>
        <w:pStyle w:val="a5"/>
        <w:jc w:val="lowKashida"/>
        <w:rPr>
          <w:rFonts w:ascii="Traditional Arabic" w:eastAsia="Traditional Arabic" w:hAnsi="Traditional Arabic" w:cs="Traditional Arabic"/>
          <w:b/>
          <w:sz w:val="28"/>
          <w:szCs w:val="28"/>
        </w:rPr>
      </w:pPr>
      <w:r w:rsidRPr="00491A3F">
        <w:rPr>
          <w:rFonts w:eastAsia="Traditional Arabic"/>
          <w:sz w:val="28"/>
          <w:szCs w:val="28"/>
        </w:rPr>
        <w:footnoteRef/>
      </w:r>
      <w:r w:rsidRPr="00491A3F">
        <w:rPr>
          <w:rFonts w:ascii="Traditional Arabic" w:eastAsia="Traditional Arabic" w:hAnsi="Traditional Arabic" w:cs="Traditional Arabic"/>
          <w:b/>
          <w:sz w:val="28"/>
          <w:szCs w:val="28"/>
          <w:rtl/>
        </w:rPr>
        <w:t xml:space="preserve"> مجموع فتاوى شيخ الإسلام ابن تيمية: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28/</w:t>
      </w:r>
      <w:proofErr w:type="gramStart"/>
      <w:r w:rsidRPr="00491A3F">
        <w:rPr>
          <w:rFonts w:ascii="Traditional Arabic" w:eastAsia="Traditional Arabic" w:hAnsi="Traditional Arabic" w:cs="Traditional Arabic"/>
          <w:b/>
          <w:sz w:val="28"/>
          <w:szCs w:val="28"/>
          <w:rtl/>
        </w:rPr>
        <w:t>205</w:t>
      </w:r>
      <w:r w:rsidRPr="00491A3F">
        <w:rPr>
          <w:rFonts w:ascii="Traditional Arabic" w:eastAsia="Traditional Arabic" w:hAnsi="Traditional Arabic" w:cs="Traditional Arabic"/>
          <w:b/>
          <w:sz w:val="28"/>
          <w:szCs w:val="28"/>
        </w:rPr>
        <w:t>.(</w:t>
      </w:r>
      <w:proofErr w:type="gramEnd"/>
    </w:p>
  </w:footnote>
  <w:footnote w:id="2635">
    <w:p w:rsidR="00B75D26" w:rsidRPr="00491A3F" w:rsidRDefault="00B75D26" w:rsidP="00AF6465">
      <w:pPr>
        <w:pStyle w:val="a5"/>
        <w:jc w:val="lowKashida"/>
        <w:rPr>
          <w:rFonts w:hint="cs"/>
          <w:sz w:val="28"/>
          <w:szCs w:val="28"/>
          <w:rtl/>
        </w:rPr>
      </w:pPr>
      <w:r w:rsidRPr="00AF6465">
        <w:rPr>
          <w:rFonts w:ascii="Traditional Arabic" w:eastAsia="Traditional Arabic" w:hAnsi="Traditional Arabic" w:cs="Traditional Arabic"/>
          <w:b/>
          <w:sz w:val="28"/>
          <w:szCs w:val="28"/>
        </w:rPr>
        <w:footnoteRef/>
      </w:r>
      <w:r w:rsidRPr="00AF6465">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 xml:space="preserve">مجموع فتاوى شيخ الإسلام ابن تيمية: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28/20</w:t>
      </w:r>
      <w:r w:rsidRPr="00491A3F">
        <w:rPr>
          <w:rFonts w:ascii="Traditional Arabic" w:eastAsia="Traditional Arabic" w:hAnsi="Traditional Arabic" w:cs="Traditional Arabic" w:hint="cs"/>
          <w:b/>
          <w:sz w:val="28"/>
          <w:szCs w:val="28"/>
          <w:rtl/>
        </w:rPr>
        <w:t>9).</w:t>
      </w:r>
    </w:p>
  </w:footnote>
  <w:footnote w:id="2636">
    <w:p w:rsidR="00B75D26" w:rsidRPr="00491A3F" w:rsidRDefault="00B75D26" w:rsidP="00B257F6">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منهاج السنة النبوية </w:t>
      </w:r>
      <w:r w:rsidRPr="00491A3F">
        <w:rPr>
          <w:rFonts w:ascii="Traditional Arabic" w:hAnsi="Traditional Arabic" w:cs="Traditional Arabic" w:hint="cs"/>
          <w:sz w:val="28"/>
          <w:szCs w:val="28"/>
          <w:rtl/>
        </w:rPr>
        <w:t xml:space="preserve">4 / </w:t>
      </w:r>
      <w:r w:rsidRPr="00491A3F">
        <w:rPr>
          <w:rFonts w:ascii="Traditional Arabic" w:hAnsi="Traditional Arabic" w:cs="Traditional Arabic"/>
          <w:sz w:val="28"/>
          <w:szCs w:val="28"/>
          <w:rtl/>
        </w:rPr>
        <w:t>543</w:t>
      </w:r>
      <w:r w:rsidRPr="00491A3F">
        <w:rPr>
          <w:rFonts w:ascii="Traditional Arabic" w:hAnsi="Traditional Arabic" w:cs="Traditional Arabic" w:hint="cs"/>
          <w:sz w:val="28"/>
          <w:szCs w:val="28"/>
          <w:rtl/>
        </w:rPr>
        <w:t>.</w:t>
      </w:r>
    </w:p>
  </w:footnote>
  <w:footnote w:id="2637">
    <w:p w:rsidR="00B75D26" w:rsidRPr="00491A3F" w:rsidRDefault="00B75D26" w:rsidP="00682A4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العقيدة الطحاوية: 2/ 547.</w:t>
      </w:r>
    </w:p>
  </w:footnote>
  <w:footnote w:id="2638">
    <w:p w:rsidR="00B75D26" w:rsidRPr="00491A3F" w:rsidRDefault="00B75D26" w:rsidP="00470051">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من رسالة (هجر المبتدع)، بتصرف</w:t>
      </w:r>
      <w:r w:rsidRPr="00491A3F">
        <w:rPr>
          <w:rFonts w:ascii="Traditional Arabic" w:eastAsia="Traditional Arabic" w:hAnsi="Traditional Arabic" w:cs="Traditional Arabic" w:hint="cs"/>
          <w:b/>
          <w:sz w:val="28"/>
          <w:szCs w:val="28"/>
          <w:rtl/>
        </w:rPr>
        <w:t>.</w:t>
      </w:r>
    </w:p>
  </w:footnote>
  <w:footnote w:id="2639">
    <w:p w:rsidR="00B75D26" w:rsidRPr="00491A3F" w:rsidRDefault="00B75D26" w:rsidP="00F607C9">
      <w:pPr>
        <w:pStyle w:val="a5"/>
        <w:ind w:right="1134"/>
        <w:jc w:val="lowKashida"/>
        <w:rPr>
          <w:rFonts w:ascii="Traditional Arabic" w:eastAsia="Calibri" w:hAnsi="Traditional Arabic" w:cs="Traditional Arabic"/>
          <w:b/>
          <w:sz w:val="28"/>
          <w:szCs w:val="28"/>
          <w:shd w:val="clear" w:color="auto" w:fill="FFFFFF"/>
          <w:lang w:bidi="ar-EG"/>
        </w:rPr>
      </w:pPr>
      <w:r w:rsidRPr="00491A3F">
        <w:rPr>
          <w:rFonts w:ascii="Traditional Arabic" w:eastAsia="Calibri" w:hAnsi="Traditional Arabic" w:cs="Traditional Arabic"/>
          <w:b/>
          <w:sz w:val="28"/>
          <w:szCs w:val="28"/>
          <w:shd w:val="clear" w:color="auto" w:fill="FFFFFF"/>
          <w:lang w:bidi="ar-EG"/>
        </w:rPr>
        <w:footnoteRef/>
      </w:r>
      <w:r w:rsidRPr="00491A3F">
        <w:rPr>
          <w:rFonts w:ascii="Traditional Arabic" w:eastAsia="Calibri" w:hAnsi="Traditional Arabic" w:cs="Traditional Arabic"/>
          <w:b/>
          <w:sz w:val="28"/>
          <w:szCs w:val="28"/>
          <w:shd w:val="clear" w:color="auto" w:fill="FFFFFF"/>
          <w:rtl/>
          <w:lang w:bidi="ar-EG"/>
        </w:rPr>
        <w:t xml:space="preserve"> انظر: درء تعارض العقل والنقل (1/228-233).</w:t>
      </w:r>
    </w:p>
  </w:footnote>
  <w:footnote w:id="2640">
    <w:p w:rsidR="00B75D26" w:rsidRPr="00491A3F" w:rsidRDefault="00B75D26" w:rsidP="00F607C9">
      <w:pPr>
        <w:pStyle w:val="a9"/>
        <w:bidi/>
        <w:spacing w:before="0" w:beforeAutospacing="0" w:after="0" w:afterAutospacing="0"/>
        <w:ind w:right="1134"/>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العلم ص 164</w:t>
      </w:r>
      <w:r w:rsidRPr="00491A3F">
        <w:rPr>
          <w:rFonts w:ascii="Traditional Arabic" w:eastAsia="Traditional Arabic" w:hAnsi="Traditional Arabic" w:cs="Traditional Arabic" w:hint="cs"/>
          <w:b/>
          <w:sz w:val="28"/>
          <w:szCs w:val="28"/>
          <w:rtl/>
        </w:rPr>
        <w:t>.</w:t>
      </w:r>
    </w:p>
  </w:footnote>
  <w:footnote w:id="2641">
    <w:p w:rsidR="00B75D26" w:rsidRPr="00491A3F" w:rsidRDefault="00B75D26" w:rsidP="00F607C9">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فتح الباري لابن حجر 11/ 314</w:t>
      </w:r>
      <w:r w:rsidRPr="00491A3F">
        <w:rPr>
          <w:rFonts w:ascii="Traditional Arabic" w:hAnsi="Traditional Arabic" w:cs="Traditional Arabic" w:hint="cs"/>
          <w:color w:val="000000"/>
          <w:sz w:val="28"/>
          <w:szCs w:val="28"/>
          <w:shd w:val="clear" w:color="auto" w:fill="FFFFFF"/>
          <w:rtl/>
        </w:rPr>
        <w:t>.</w:t>
      </w:r>
    </w:p>
  </w:footnote>
  <w:footnote w:id="2642">
    <w:p w:rsidR="00B75D26" w:rsidRPr="00491A3F" w:rsidRDefault="00B75D26" w:rsidP="003D1470">
      <w:pPr>
        <w:pStyle w:val="a5"/>
        <w:rPr>
          <w:rFonts w:ascii="Traditional Arabic" w:eastAsia="Calibri" w:hAnsi="Traditional Arabic" w:cs="Traditional Arabic"/>
          <w:b/>
          <w:sz w:val="28"/>
          <w:szCs w:val="28"/>
          <w:shd w:val="clear" w:color="auto" w:fill="FFFFFF"/>
          <w:lang w:bidi="ar-EG"/>
        </w:rPr>
      </w:pPr>
      <w:r w:rsidRPr="00491A3F">
        <w:rPr>
          <w:rFonts w:ascii="Traditional Arabic" w:eastAsia="Calibri" w:hAnsi="Traditional Arabic" w:cs="Traditional Arabic"/>
          <w:b/>
          <w:sz w:val="28"/>
          <w:szCs w:val="28"/>
          <w:shd w:val="clear" w:color="auto" w:fill="FFFFFF"/>
          <w:lang w:bidi="ar-EG"/>
        </w:rPr>
        <w:footnoteRef/>
      </w:r>
      <w:r w:rsidRPr="00491A3F">
        <w:rPr>
          <w:rFonts w:ascii="Traditional Arabic" w:eastAsia="Calibri" w:hAnsi="Traditional Arabic" w:cs="Traditional Arabic"/>
          <w:b/>
          <w:sz w:val="28"/>
          <w:szCs w:val="28"/>
          <w:shd w:val="clear" w:color="auto" w:fill="FFFFFF"/>
          <w:rtl/>
          <w:lang w:bidi="ar-EG"/>
        </w:rPr>
        <w:t xml:space="preserve"> صحيح الترمذي</w:t>
      </w:r>
      <w:r w:rsidRPr="00491A3F">
        <w:rPr>
          <w:rFonts w:ascii="Traditional Arabic" w:eastAsia="Calibri" w:hAnsi="Traditional Arabic" w:cs="Traditional Arabic" w:hint="cs"/>
          <w:b/>
          <w:sz w:val="28"/>
          <w:szCs w:val="28"/>
          <w:shd w:val="clear" w:color="auto" w:fill="FFFFFF"/>
          <w:rtl/>
          <w:lang w:bidi="ar-EG"/>
        </w:rPr>
        <w:t>: (2664)، و</w:t>
      </w:r>
      <w:r w:rsidRPr="00491A3F">
        <w:rPr>
          <w:rFonts w:ascii="Traditional Arabic" w:eastAsia="Calibri" w:hAnsi="Traditional Arabic" w:cs="Traditional Arabic"/>
          <w:b/>
          <w:sz w:val="28"/>
          <w:szCs w:val="28"/>
          <w:shd w:val="clear" w:color="auto" w:fill="FFFFFF"/>
          <w:rtl/>
          <w:lang w:bidi="ar-EG"/>
        </w:rPr>
        <w:t>أخرجه ابن ماجه (12)، وأحمد (17194) باختلاف يسير</w:t>
      </w:r>
      <w:r w:rsidRPr="00491A3F">
        <w:rPr>
          <w:rFonts w:ascii="Traditional Arabic" w:eastAsia="Calibri" w:hAnsi="Traditional Arabic" w:cs="Traditional Arabic"/>
          <w:b/>
          <w:sz w:val="28"/>
          <w:szCs w:val="28"/>
          <w:shd w:val="clear" w:color="auto" w:fill="FFFFFF"/>
          <w:lang w:bidi="ar-EG"/>
        </w:rPr>
        <w:t>.</w:t>
      </w:r>
    </w:p>
    <w:p w:rsidR="00B75D26" w:rsidRPr="00491A3F" w:rsidRDefault="00B75D26">
      <w:pPr>
        <w:pStyle w:val="a5"/>
        <w:rPr>
          <w:rFonts w:ascii="Traditional Arabic" w:hAnsi="Traditional Arabic" w:cs="Traditional Arabic"/>
          <w:color w:val="000000"/>
          <w:sz w:val="28"/>
          <w:szCs w:val="28"/>
          <w:shd w:val="clear" w:color="auto" w:fill="FFFFFF"/>
          <w:rtl/>
        </w:rPr>
      </w:pPr>
    </w:p>
  </w:footnote>
  <w:footnote w:id="2643">
    <w:p w:rsidR="00B75D26" w:rsidRPr="00491A3F" w:rsidRDefault="00B75D26" w:rsidP="00296491">
      <w:pPr>
        <w:pStyle w:val="a5"/>
        <w:rPr>
          <w:rFonts w:ascii="Tahoma" w:hAnsi="Tahoma" w:cs="Traditional Arabic"/>
          <w:sz w:val="28"/>
          <w:szCs w:val="28"/>
          <w:rtl/>
        </w:rPr>
      </w:pPr>
      <w:r w:rsidRPr="00491A3F">
        <w:rPr>
          <w:rFonts w:ascii="Traditional Arabic" w:hAnsi="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الرسالة التبوكية لابن القيم (ص 37)</w:t>
      </w:r>
      <w:r w:rsidRPr="00491A3F">
        <w:rPr>
          <w:rFonts w:ascii="Tahoma" w:hAnsi="Tahoma" w:cs="Traditional Arabic"/>
          <w:sz w:val="28"/>
          <w:szCs w:val="28"/>
          <w:rtl/>
        </w:rPr>
        <w:t>.</w:t>
      </w:r>
    </w:p>
  </w:footnote>
  <w:footnote w:id="2644">
    <w:p w:rsidR="00B75D26" w:rsidRPr="00491A3F" w:rsidRDefault="00B75D26" w:rsidP="00296491">
      <w:pPr>
        <w:pStyle w:val="a5"/>
        <w:rPr>
          <w:rFonts w:ascii="Tahoma" w:hAnsi="Tahoma" w:cs="Traditional Arabic"/>
          <w:sz w:val="28"/>
          <w:szCs w:val="28"/>
          <w:rtl/>
        </w:rPr>
      </w:pPr>
      <w:r w:rsidRPr="00491A3F">
        <w:rPr>
          <w:rFonts w:ascii="Traditional Arabic" w:hAnsi="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مجموع الفتاوى</w:t>
      </w:r>
      <w:r w:rsidRPr="00491A3F">
        <w:rPr>
          <w:rFonts w:ascii="Tahoma" w:hAnsi="Tahoma" w:cs="Traditional Arabic"/>
          <w:sz w:val="28"/>
          <w:szCs w:val="28"/>
          <w:rtl/>
        </w:rPr>
        <w:t xml:space="preserve"> (11/ 339).</w:t>
      </w:r>
    </w:p>
  </w:footnote>
  <w:footnote w:id="2645">
    <w:p w:rsidR="00B75D26" w:rsidRPr="00491A3F" w:rsidRDefault="00B75D26" w:rsidP="00874DDE">
      <w:pPr>
        <w:pStyle w:val="a5"/>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الأم (7/273</w:t>
      </w:r>
      <w:r w:rsidRPr="00491A3F">
        <w:rPr>
          <w:rFonts w:ascii="Tahoma" w:hAnsi="Tahoma" w:cs="Traditional Arabic" w:hint="cs"/>
          <w:sz w:val="28"/>
          <w:szCs w:val="28"/>
          <w:rtl/>
        </w:rPr>
        <w:t>).</w:t>
      </w:r>
      <w:r w:rsidRPr="00491A3F">
        <w:rPr>
          <w:rFonts w:ascii="Tahoma" w:hAnsi="Tahoma" w:cs="Traditional Arabic"/>
          <w:sz w:val="28"/>
          <w:szCs w:val="28"/>
        </w:rPr>
        <w:t xml:space="preserve"> </w:t>
      </w:r>
      <w:r w:rsidRPr="00491A3F">
        <w:rPr>
          <w:rFonts w:ascii="Tahoma" w:hAnsi="Tahoma" w:cs="Traditional Arabic"/>
          <w:sz w:val="28"/>
          <w:szCs w:val="28"/>
          <w:rtl/>
        </w:rPr>
        <w:t>في باب (حكاية قول الطائفة التي ردت الأخبار كلها</w:t>
      </w:r>
      <w:r w:rsidRPr="00491A3F">
        <w:rPr>
          <w:rFonts w:ascii="Tahoma" w:hAnsi="Tahoma" w:cs="Traditional Arabic" w:hint="cs"/>
          <w:sz w:val="28"/>
          <w:szCs w:val="28"/>
          <w:rtl/>
        </w:rPr>
        <w:t>)</w:t>
      </w:r>
      <w:r w:rsidRPr="00491A3F">
        <w:rPr>
          <w:rFonts w:ascii="Tahoma" w:hAnsi="Tahoma" w:cs="Traditional Arabic"/>
          <w:sz w:val="28"/>
          <w:szCs w:val="28"/>
        </w:rPr>
        <w:t>.</w:t>
      </w:r>
    </w:p>
  </w:footnote>
  <w:footnote w:id="2646">
    <w:p w:rsidR="00B75D26" w:rsidRPr="00491A3F" w:rsidRDefault="00B75D26" w:rsidP="00EF22C8">
      <w:pPr>
        <w:spacing w:before="40"/>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(دراسات في الحديث النبوي) </w:t>
      </w:r>
      <w:r w:rsidRPr="00491A3F">
        <w:rPr>
          <w:rFonts w:ascii="Tahoma" w:hAnsi="Tahoma" w:cs="Traditional Arabic" w:hint="cs"/>
          <w:sz w:val="28"/>
          <w:szCs w:val="28"/>
          <w:rtl/>
        </w:rPr>
        <w:t>ل</w:t>
      </w:r>
      <w:r w:rsidRPr="00491A3F">
        <w:rPr>
          <w:rFonts w:ascii="Tahoma" w:hAnsi="Tahoma" w:cs="Traditional Arabic"/>
          <w:sz w:val="28"/>
          <w:szCs w:val="28"/>
          <w:rtl/>
        </w:rPr>
        <w:t>لأعظمي (ص26</w:t>
      </w:r>
      <w:r w:rsidRPr="00491A3F">
        <w:rPr>
          <w:rFonts w:ascii="Tahoma" w:hAnsi="Tahoma" w:cs="Traditional Arabic" w:hint="cs"/>
          <w:sz w:val="28"/>
          <w:szCs w:val="28"/>
          <w:rtl/>
        </w:rPr>
        <w:t>).</w:t>
      </w:r>
    </w:p>
  </w:footnote>
  <w:footnote w:id="2647">
    <w:p w:rsidR="00B75D26" w:rsidRPr="00491A3F" w:rsidRDefault="00B75D26">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(القرآنيون </w:t>
      </w:r>
      <w:r w:rsidRPr="00491A3F">
        <w:rPr>
          <w:rFonts w:ascii="Tahoma" w:hAnsi="Tahoma" w:cs="Traditional Arabic" w:hint="cs"/>
          <w:sz w:val="28"/>
          <w:szCs w:val="28"/>
          <w:rtl/>
        </w:rPr>
        <w:t>ل</w:t>
      </w:r>
      <w:r w:rsidRPr="00491A3F">
        <w:rPr>
          <w:rFonts w:ascii="Tahoma" w:hAnsi="Tahoma" w:cs="Traditional Arabic"/>
          <w:sz w:val="28"/>
          <w:szCs w:val="28"/>
          <w:rtl/>
        </w:rPr>
        <w:t>خادم بخش ص 19-20</w:t>
      </w:r>
      <w:r w:rsidRPr="00491A3F">
        <w:rPr>
          <w:rFonts w:ascii="Tahoma" w:hAnsi="Tahoma" w:cs="Traditional Arabic" w:hint="cs"/>
          <w:sz w:val="28"/>
          <w:szCs w:val="28"/>
          <w:rtl/>
        </w:rPr>
        <w:t>).</w:t>
      </w:r>
    </w:p>
  </w:footnote>
  <w:footnote w:id="2648">
    <w:p w:rsidR="00B75D26" w:rsidRPr="00491A3F" w:rsidRDefault="00B75D26" w:rsidP="000850F5">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w:t>
      </w:r>
      <w:r w:rsidRPr="00491A3F">
        <w:rPr>
          <w:rFonts w:ascii="Traditional Arabic" w:hAnsi="Traditional Arabic" w:cs="Traditional Arabic"/>
          <w:color w:val="000000"/>
          <w:sz w:val="28"/>
          <w:szCs w:val="28"/>
          <w:shd w:val="clear" w:color="auto" w:fill="FFFFFF"/>
          <w:rtl/>
        </w:rPr>
        <w:t>«</w:t>
      </w:r>
      <w:r w:rsidRPr="00491A3F">
        <w:rPr>
          <w:rFonts w:ascii="Traditional Arabic" w:hAnsi="Traditional Arabic" w:cs="Traditional Arabic"/>
          <w:color w:val="000000"/>
          <w:sz w:val="28"/>
          <w:szCs w:val="28"/>
          <w:rtl/>
        </w:rPr>
        <w:t xml:space="preserve">مجموع </w:t>
      </w:r>
      <w:r w:rsidRPr="00491A3F">
        <w:rPr>
          <w:rFonts w:ascii="Traditional Arabic" w:hAnsi="Traditional Arabic" w:cs="Traditional Arabic"/>
          <w:color w:val="000000"/>
          <w:sz w:val="28"/>
          <w:szCs w:val="28"/>
          <w:shd w:val="clear" w:color="auto" w:fill="FFFFFF"/>
          <w:rtl/>
        </w:rPr>
        <w:t>الفتاوى» لابن تيمية (٤/ ٤٤٤</w:t>
      </w:r>
      <w:r w:rsidRPr="00491A3F">
        <w:rPr>
          <w:rFonts w:ascii="Traditional Arabic" w:hAnsi="Traditional Arabic" w:cs="Traditional Arabic"/>
          <w:color w:val="000000"/>
          <w:sz w:val="28"/>
          <w:szCs w:val="28"/>
          <w:shd w:val="clear" w:color="auto" w:fill="FFFFFF"/>
        </w:rPr>
        <w:t>(</w:t>
      </w:r>
      <w:r w:rsidRPr="00491A3F">
        <w:rPr>
          <w:rFonts w:ascii="Traditional Arabic" w:hAnsi="Traditional Arabic" w:cs="Traditional Arabic" w:hint="cs"/>
          <w:color w:val="000000"/>
          <w:sz w:val="28"/>
          <w:szCs w:val="28"/>
          <w:shd w:val="clear" w:color="auto" w:fill="FFFFFF"/>
          <w:rtl/>
        </w:rPr>
        <w:t>.</w:t>
      </w:r>
    </w:p>
  </w:footnote>
  <w:footnote w:id="2649">
    <w:p w:rsidR="00B75D26" w:rsidRPr="00491A3F" w:rsidRDefault="00B75D26">
      <w:pPr>
        <w:pStyle w:val="a5"/>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مصنف عبد الرزاق ج10/151.</w:t>
      </w:r>
    </w:p>
  </w:footnote>
  <w:footnote w:id="2650">
    <w:p w:rsidR="00B75D26" w:rsidRPr="00491A3F" w:rsidRDefault="00B75D26" w:rsidP="00CE0EE6">
      <w:pPr>
        <w:pStyle w:val="a5"/>
        <w:ind w:right="1134"/>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w:t>
      </w:r>
      <w:r w:rsidRPr="00491A3F">
        <w:rPr>
          <w:rFonts w:ascii="Traditional Arabic" w:hAnsi="Traditional Arabic" w:cs="Traditional Arabic" w:hint="cs"/>
          <w:color w:val="000000"/>
          <w:sz w:val="28"/>
          <w:szCs w:val="28"/>
          <w:shd w:val="clear" w:color="auto" w:fill="FFFFFF"/>
          <w:rtl/>
        </w:rPr>
        <w:t xml:space="preserve">الشريعة للأجري 1 /46، </w:t>
      </w:r>
      <w:r w:rsidRPr="00491A3F">
        <w:rPr>
          <w:rFonts w:ascii="Traditional Arabic" w:hAnsi="Traditional Arabic" w:cs="Traditional Arabic"/>
          <w:color w:val="000000"/>
          <w:sz w:val="28"/>
          <w:szCs w:val="28"/>
          <w:shd w:val="clear" w:color="auto" w:fill="FFFFFF"/>
          <w:rtl/>
        </w:rPr>
        <w:t>واللالكائي في شرح أصول اعتقاد أهل السنة والجماعة</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(247)</w:t>
      </w:r>
      <w:r w:rsidRPr="00491A3F">
        <w:rPr>
          <w:rFonts w:ascii="Traditional Arabic" w:hAnsi="Traditional Arabic" w:cs="Traditional Arabic" w:hint="cs"/>
          <w:color w:val="000000"/>
          <w:sz w:val="28"/>
          <w:szCs w:val="28"/>
          <w:shd w:val="clear" w:color="auto" w:fill="FFFFFF"/>
          <w:rtl/>
        </w:rPr>
        <w:t>.</w:t>
      </w:r>
    </w:p>
  </w:footnote>
  <w:footnote w:id="2651">
    <w:p w:rsidR="00B75D26" w:rsidRPr="00491A3F" w:rsidRDefault="00B75D26">
      <w:pPr>
        <w:pStyle w:val="a5"/>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tl/>
        </w:rPr>
        <w:t xml:space="preserve"> سنن الدارمي (101)، والفريابي في القدر (327</w:t>
      </w:r>
      <w:r w:rsidRPr="00491A3F">
        <w:rPr>
          <w:rFonts w:ascii="Traditional Arabic" w:hAnsi="Traditional Arabic" w:cs="Traditional Arabic" w:hint="cs"/>
          <w:color w:val="000000"/>
          <w:sz w:val="28"/>
          <w:szCs w:val="28"/>
          <w:shd w:val="clear" w:color="auto" w:fill="FFFFFF"/>
          <w:rtl/>
        </w:rPr>
        <w:t>).</w:t>
      </w:r>
    </w:p>
  </w:footnote>
  <w:footnote w:id="2652">
    <w:p w:rsidR="00B75D26" w:rsidRPr="00491A3F" w:rsidRDefault="00B75D26" w:rsidP="00D86A0E">
      <w:pPr>
        <w:spacing w:before="40"/>
        <w:jc w:val="lowKashida"/>
        <w:rPr>
          <w:rFonts w:ascii="Traditional Arabic" w:hAnsi="Traditional Arabic" w:cs="Traditional Arabic"/>
          <w:color w:val="000000"/>
          <w:sz w:val="28"/>
          <w:szCs w:val="28"/>
          <w:shd w:val="clear" w:color="auto" w:fill="FFFFFF"/>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sz w:val="28"/>
          <w:szCs w:val="28"/>
          <w:lang w:bidi="ar-EG"/>
        </w:rPr>
        <w:t>»</w:t>
      </w:r>
      <w:r w:rsidRPr="00491A3F">
        <w:rPr>
          <w:rFonts w:ascii="Traditional Arabic" w:hAnsi="Traditional Arabic" w:cs="Traditional Arabic"/>
          <w:sz w:val="28"/>
          <w:szCs w:val="28"/>
          <w:rtl/>
          <w:lang w:bidi="ar-EG"/>
        </w:rPr>
        <w:t>شرح السُّنَّة» للبغوي</w:t>
      </w:r>
      <w:r w:rsidRPr="00491A3F">
        <w:rPr>
          <w:rFonts w:ascii="Traditional Arabic" w:hAnsi="Traditional Arabic" w:cs="Traditional Arabic"/>
          <w:color w:val="000000"/>
          <w:sz w:val="28"/>
          <w:szCs w:val="28"/>
          <w:shd w:val="clear" w:color="auto" w:fill="FFFFFF"/>
          <w:rtl/>
        </w:rPr>
        <w:t xml:space="preserve"> (10/ 233</w:t>
      </w:r>
      <w:proofErr w:type="gramStart"/>
      <w:r w:rsidRPr="00491A3F">
        <w:rPr>
          <w:rFonts w:ascii="Traditional Arabic" w:hAnsi="Traditional Arabic" w:cs="Traditional Arabic"/>
          <w:color w:val="000000"/>
          <w:sz w:val="28"/>
          <w:szCs w:val="28"/>
          <w:shd w:val="clear" w:color="auto" w:fill="FFFFFF"/>
          <w:rtl/>
        </w:rPr>
        <w:t>)،</w:t>
      </w:r>
      <w:proofErr w:type="gramEnd"/>
      <w:r w:rsidRPr="00491A3F">
        <w:rPr>
          <w:rFonts w:ascii="Traditional Arabic" w:hAnsi="Traditional Arabic" w:cs="Traditional Arabic"/>
          <w:color w:val="000000"/>
          <w:sz w:val="28"/>
          <w:szCs w:val="28"/>
          <w:shd w:val="clear" w:color="auto" w:fill="FFFFFF"/>
          <w:rtl/>
        </w:rPr>
        <w:t xml:space="preserve"> «اعتقاد أهل السنة» للالكائي (1/ 143</w:t>
      </w:r>
      <w:r w:rsidRPr="00491A3F">
        <w:rPr>
          <w:rFonts w:ascii="Traditional Arabic" w:hAnsi="Traditional Arabic" w:cs="Traditional Arabic" w:hint="cs"/>
          <w:color w:val="000000"/>
          <w:sz w:val="28"/>
          <w:szCs w:val="28"/>
          <w:shd w:val="clear" w:color="auto" w:fill="FFFFFF"/>
          <w:rtl/>
        </w:rPr>
        <w:t>).</w:t>
      </w:r>
    </w:p>
  </w:footnote>
  <w:footnote w:id="2653">
    <w:p w:rsidR="00B75D26" w:rsidRPr="00491A3F" w:rsidRDefault="00B75D26" w:rsidP="00B84DDE">
      <w:pPr>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مجموع الفتاوى ٤/ ٥٣</w:t>
      </w:r>
    </w:p>
  </w:footnote>
  <w:footnote w:id="2654">
    <w:p w:rsidR="00B75D26" w:rsidRPr="00491A3F" w:rsidRDefault="00B75D26" w:rsidP="00B84DDE">
      <w:pPr>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xml:space="preserve"> مجموع الفتاوى (6/55).</w:t>
      </w:r>
    </w:p>
  </w:footnote>
  <w:footnote w:id="2655">
    <w:p w:rsidR="00B75D26" w:rsidRPr="00491A3F" w:rsidRDefault="00B75D26" w:rsidP="00B84DDE">
      <w:pPr>
        <w:pStyle w:val="a5"/>
        <w:ind w:right="1134"/>
        <w:jc w:val="lowKashida"/>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أخرجه البخاري في صحيحه: كتاب فضائل أصحاب النبي صلى الله عليه وسلم، باب حدثنا الحميدي وعبد الله. 5/7</w:t>
      </w:r>
    </w:p>
  </w:footnote>
  <w:footnote w:id="2656">
    <w:p w:rsidR="00B75D26" w:rsidRPr="00491A3F" w:rsidRDefault="00B75D26" w:rsidP="00B84DD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منهاج السنة 1/307،308، مجموع الفتاوى 13/33،34.</w:t>
      </w:r>
    </w:p>
  </w:footnote>
  <w:footnote w:id="2657">
    <w:p w:rsidR="00B75D26" w:rsidRPr="00491A3F" w:rsidRDefault="00B75D26" w:rsidP="00B84DD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ذم الكلام للهروي ص304،305 «بتصرف»</w:t>
      </w:r>
    </w:p>
  </w:footnote>
  <w:footnote w:id="2658">
    <w:p w:rsidR="00B75D26" w:rsidRPr="00491A3F" w:rsidRDefault="00B75D26" w:rsidP="00B84DD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انظر كتاب بذل المجهود في إثبات مشابهة الرافضة لليهود، لعبد الله الجميلي.</w:t>
      </w:r>
    </w:p>
  </w:footnote>
  <w:footnote w:id="2659">
    <w:p w:rsidR="00B75D26" w:rsidRPr="00491A3F" w:rsidRDefault="00B75D26" w:rsidP="00B84DDE">
      <w:pPr>
        <w:pStyle w:val="a5"/>
        <w:ind w:right="1134"/>
        <w:jc w:val="lowKashida"/>
        <w:rPr>
          <w:rFonts w:ascii="Traditional Arabic" w:hAnsi="Traditional Arabic" w:cs="Traditional Arabic"/>
          <w:sz w:val="28"/>
          <w:szCs w:val="28"/>
          <w:rtl/>
          <w:lang w:bidi="ar-EG"/>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انظر كتاب «وجاء دور المجوس» لعبد الله الغريب.</w:t>
      </w:r>
    </w:p>
  </w:footnote>
  <w:footnote w:id="2660">
    <w:p w:rsidR="00B75D26" w:rsidRPr="00491A3F" w:rsidRDefault="00B75D26" w:rsidP="00B84DD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مجموع الفتاوى 28/528.</w:t>
      </w:r>
    </w:p>
  </w:footnote>
  <w:footnote w:id="2661">
    <w:p w:rsidR="00B75D26" w:rsidRPr="00491A3F" w:rsidRDefault="00B75D26" w:rsidP="00DA266E">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hint="cs"/>
          <w:sz w:val="28"/>
          <w:szCs w:val="28"/>
          <w:rtl/>
        </w:rPr>
        <w:t>شرح كتاب التوحيد من صحيح البخاري 1/10.</w:t>
      </w:r>
    </w:p>
  </w:footnote>
  <w:footnote w:id="2662">
    <w:p w:rsidR="00B75D26" w:rsidRPr="00491A3F" w:rsidRDefault="00B75D26" w:rsidP="009E7A57">
      <w:pPr>
        <w:pStyle w:val="a5"/>
        <w:ind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1</w:t>
      </w:r>
      <w:r w:rsidRPr="00491A3F">
        <w:rPr>
          <w:rFonts w:ascii="Traditional Arabic" w:hAnsi="Traditional Arabic" w:cs="Traditional Arabic"/>
          <w:sz w:val="28"/>
          <w:szCs w:val="28"/>
          <w:rtl/>
        </w:rPr>
        <w:t>)</w:t>
      </w:r>
      <w:r w:rsidRPr="00491A3F">
        <w:rPr>
          <w:rFonts w:ascii="Traditional Arabic" w:hAnsi="Traditional Arabic" w:cs="Traditional Arabic" w:hint="cs"/>
          <w:sz w:val="28"/>
          <w:szCs w:val="28"/>
          <w:rtl/>
        </w:rPr>
        <w:t xml:space="preserve"> انظر كتاب العرش للذهبي الجزء الأول، صفحة (</w:t>
      </w:r>
      <w:r w:rsidRPr="00491A3F">
        <w:rPr>
          <w:rFonts w:ascii="Traditional Arabic" w:hAnsi="Traditional Arabic" w:cs="Traditional Arabic"/>
          <w:sz w:val="28"/>
          <w:szCs w:val="28"/>
          <w:rtl/>
        </w:rPr>
        <w:t>51</w:t>
      </w:r>
      <w:r w:rsidRPr="00491A3F">
        <w:rPr>
          <w:rFonts w:ascii="Traditional Arabic" w:hAnsi="Traditional Arabic" w:cs="Traditional Arabic" w:hint="cs"/>
          <w:sz w:val="28"/>
          <w:szCs w:val="28"/>
          <w:rtl/>
        </w:rPr>
        <w:t>).</w:t>
      </w:r>
    </w:p>
  </w:footnote>
  <w:footnote w:id="2663">
    <w:p w:rsidR="00B75D26" w:rsidRPr="00491A3F" w:rsidRDefault="00B75D26">
      <w:pPr>
        <w:pStyle w:val="a5"/>
        <w:rPr>
          <w:sz w:val="28"/>
          <w:szCs w:val="28"/>
          <w:rtl/>
        </w:rPr>
      </w:pPr>
      <w:r w:rsidRPr="00491A3F">
        <w:rPr>
          <w:rStyle w:val="a6"/>
          <w:sz w:val="28"/>
          <w:szCs w:val="28"/>
        </w:rPr>
        <w:footnoteRef/>
      </w:r>
      <w:r w:rsidRPr="00491A3F">
        <w:rPr>
          <w:sz w:val="28"/>
          <w:szCs w:val="28"/>
          <w:rtl/>
        </w:rPr>
        <w:t xml:space="preserve"> </w:t>
      </w:r>
      <w:r w:rsidRPr="00491A3F">
        <w:rPr>
          <w:rFonts w:ascii="Traditional Arabic" w:hAnsi="Traditional Arabic" w:cs="Traditional Arabic" w:hint="cs"/>
          <w:sz w:val="28"/>
          <w:szCs w:val="28"/>
          <w:rtl/>
        </w:rPr>
        <w:t xml:space="preserve">انظر كتاب </w:t>
      </w:r>
      <w:r w:rsidRPr="00491A3F">
        <w:rPr>
          <w:rFonts w:ascii="Traditional Arabic" w:hAnsi="Traditional Arabic" w:cs="Traditional Arabic"/>
          <w:sz w:val="28"/>
          <w:szCs w:val="28"/>
          <w:rtl/>
        </w:rPr>
        <w:t>التنبيه والرد على أهل الأهواء والبدع</w:t>
      </w:r>
      <w:r w:rsidRPr="00491A3F">
        <w:rPr>
          <w:rFonts w:ascii="Traditional Arabic" w:hAnsi="Traditional Arabic" w:cs="Traditional Arabic" w:hint="cs"/>
          <w:sz w:val="28"/>
          <w:szCs w:val="28"/>
          <w:rtl/>
        </w:rPr>
        <w:t>، صفحة (43).</w:t>
      </w:r>
    </w:p>
  </w:footnote>
  <w:footnote w:id="2664">
    <w:p w:rsidR="00B75D26" w:rsidRPr="00491A3F" w:rsidRDefault="00B75D26" w:rsidP="00DA266E">
      <w:pPr>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xml:space="preserve"> نقض تأسيس الجهمية (1/54-55).</w:t>
      </w:r>
    </w:p>
  </w:footnote>
  <w:footnote w:id="2665">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-مجموع الفتاوى 13/131. </w:t>
      </w:r>
    </w:p>
  </w:footnote>
  <w:footnote w:id="2666">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-مجموع الفتاوى 6/51. </w:t>
      </w:r>
    </w:p>
  </w:footnote>
  <w:footnote w:id="2667">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-المعتزلة وأصولهم الخمسة ص100.</w:t>
      </w:r>
    </w:p>
  </w:footnote>
  <w:footnote w:id="2668">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-المصدر السابق ص101. </w:t>
      </w:r>
    </w:p>
  </w:footnote>
  <w:footnote w:id="2669">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-لم يكن في قدماء الرافضة من يقول بنفي الصفات بل كان الغلو في التجسيم مشهوراً عن شيوخهم هشام بن الحكم وأمثاله، شرح الأصفهانية ص68. </w:t>
      </w:r>
    </w:p>
  </w:footnote>
  <w:footnote w:id="2670">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-كان أبو عبد الله محمد بن تومرت على مذهب المعتزلة في نفي الصفات، شرح الأصفهانية ص23. </w:t>
      </w:r>
    </w:p>
  </w:footnote>
  <w:footnote w:id="2671">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-درء تعارض العقل والنقل 5/249،250. </w:t>
      </w:r>
    </w:p>
  </w:footnote>
  <w:footnote w:id="2672">
    <w:p w:rsidR="00B75D26" w:rsidRPr="00491A3F" w:rsidRDefault="00B75D26" w:rsidP="00DA266E">
      <w:pPr>
        <w:pStyle w:val="a5"/>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hint="cs"/>
          <w:color w:val="000000"/>
          <w:sz w:val="28"/>
          <w:szCs w:val="28"/>
          <w:shd w:val="clear" w:color="auto" w:fill="FFFFFF"/>
          <w:rtl/>
        </w:rPr>
        <w:t>(</w:t>
      </w: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hint="cs"/>
          <w:color w:val="000000"/>
          <w:sz w:val="28"/>
          <w:szCs w:val="28"/>
          <w:shd w:val="clear" w:color="auto" w:fill="FFFFFF"/>
          <w:rtl/>
        </w:rPr>
        <w:t xml:space="preserve">) -مجموع الفتاوى 6/147،148،359. </w:t>
      </w:r>
    </w:p>
  </w:footnote>
  <w:footnote w:id="2673">
    <w:p w:rsidR="00B75D26" w:rsidRPr="00491A3F" w:rsidRDefault="00B75D26" w:rsidP="00F13CCD">
      <w:pPr>
        <w:ind w:right="113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tl/>
        </w:rPr>
        <w:footnoteRef/>
      </w:r>
      <w:r w:rsidRPr="00491A3F">
        <w:rPr>
          <w:rFonts w:ascii="Traditional Arabic" w:hAnsi="Traditional Arabic" w:cs="Traditional Arabic"/>
          <w:color w:val="000000"/>
          <w:sz w:val="28"/>
          <w:szCs w:val="28"/>
          <w:shd w:val="clear" w:color="auto" w:fill="FFFFFF"/>
          <w:rtl/>
        </w:rPr>
        <w:t xml:space="preserve"> مختصر تاريخ دمشق (6/50)، والبداية (9/350).</w:t>
      </w:r>
    </w:p>
  </w:footnote>
  <w:footnote w:id="2674">
    <w:p w:rsidR="00B75D26" w:rsidRPr="00491A3F" w:rsidRDefault="00B75D26" w:rsidP="007A01C0">
      <w:pPr>
        <w:pStyle w:val="a5"/>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الآية 45 من سورة الحج</w:t>
      </w:r>
    </w:p>
  </w:footnote>
  <w:footnote w:id="2675">
    <w:p w:rsidR="00B75D26" w:rsidRPr="00491A3F" w:rsidRDefault="00B75D26" w:rsidP="007A01C0">
      <w:pPr>
        <w:pStyle w:val="a5"/>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شرح الواسطية ص 20</w:t>
      </w:r>
    </w:p>
  </w:footnote>
  <w:footnote w:id="2676">
    <w:p w:rsidR="00B75D26" w:rsidRPr="00491A3F" w:rsidRDefault="00B75D26" w:rsidP="007A01C0">
      <w:pPr>
        <w:pStyle w:val="a5"/>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الجواب الكافي لمن سأل عن الدواء الشافي ص153</w:t>
      </w:r>
    </w:p>
  </w:footnote>
  <w:footnote w:id="2677">
    <w:p w:rsidR="00B75D26" w:rsidRPr="00491A3F" w:rsidRDefault="00B75D26" w:rsidP="007A01C0">
      <w:pPr>
        <w:pStyle w:val="a5"/>
        <w:ind w:right="1134"/>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شرح الواسطية ص20</w:t>
      </w:r>
    </w:p>
  </w:footnote>
  <w:footnote w:id="2678">
    <w:p w:rsidR="00B75D26" w:rsidRPr="00491A3F" w:rsidRDefault="00B75D26" w:rsidP="007A01C0">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-منهاج السنة 1/309، مجموع الفتاوى 13/177. </w:t>
      </w:r>
    </w:p>
  </w:footnote>
  <w:footnote w:id="2679">
    <w:p w:rsidR="00B75D26" w:rsidRPr="00491A3F" w:rsidRDefault="00B75D26" w:rsidP="007A01C0">
      <w:pPr>
        <w:pStyle w:val="a5"/>
        <w:ind w:right="1134"/>
        <w:jc w:val="lowKashida"/>
        <w:rPr>
          <w:rFonts w:ascii="Traditional Arabic" w:hAnsi="Traditional Arabic" w:cs="Traditional Arabic"/>
          <w:sz w:val="28"/>
          <w:szCs w:val="28"/>
          <w:rtl/>
        </w:rPr>
      </w:pP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footnoteRef/>
      </w:r>
      <w:r w:rsidRPr="00491A3F">
        <w:rPr>
          <w:rFonts w:ascii="Traditional Arabic" w:hAnsi="Traditional Arabic" w:cs="Traditional Arabic" w:hint="cs"/>
          <w:sz w:val="28"/>
          <w:szCs w:val="28"/>
          <w:rtl/>
        </w:rPr>
        <w:t xml:space="preserve">) مجموع الفتاوى 6/33. </w:t>
      </w:r>
    </w:p>
  </w:footnote>
  <w:footnote w:id="2680">
    <w:p w:rsidR="00B75D26" w:rsidRPr="005423EB" w:rsidRDefault="00B75D26" w:rsidP="005423EB">
      <w:pPr>
        <w:pStyle w:val="1"/>
        <w:spacing w:before="0" w:after="0"/>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لأن (زند): تعني: الحياة، و (كرد): تعني: العمل. انظر: </w:t>
      </w:r>
      <w:r w:rsidRPr="00491A3F">
        <w:rPr>
          <w:rFonts w:ascii="Traditional Arabic" w:eastAsia="Traditional Arabic" w:hAnsi="Traditional Arabic" w:cs="Traditional Arabic"/>
          <w:sz w:val="28"/>
          <w:szCs w:val="28"/>
          <w:rtl/>
        </w:rPr>
        <w:t>البدر التمام شرح بلوغ المرام من أدلة الأحكام</w:t>
      </w:r>
      <w:r w:rsidRPr="00491A3F">
        <w:rPr>
          <w:rFonts w:ascii="Traditional Arabic" w:eastAsia="Traditional Arabic" w:hAnsi="Traditional Arabic" w:cs="Traditional Arabic" w:hint="cs"/>
          <w:sz w:val="28"/>
          <w:szCs w:val="28"/>
          <w:rtl/>
        </w:rPr>
        <w:t xml:space="preserve"> (4/ 88).</w:t>
      </w:r>
    </w:p>
  </w:footnote>
  <w:footnote w:id="2681">
    <w:p w:rsidR="00B75D26" w:rsidRPr="005423EB" w:rsidRDefault="00B75D26" w:rsidP="005423EB">
      <w:pPr>
        <w:spacing w:before="75" w:after="75"/>
        <w:ind w:right="120"/>
        <w:rPr>
          <w:rFonts w:ascii="Traditional Arabic" w:eastAsia="Traditional Arabic" w:hAnsi="Traditional Arabic" w:cs="Traditional Arabic"/>
          <w:b/>
          <w:sz w:val="28"/>
          <w:szCs w:val="28"/>
          <w:rtl/>
        </w:rPr>
      </w:pPr>
      <w:r w:rsidRPr="005423EB">
        <w:rPr>
          <w:rFonts w:ascii="Traditional Arabic" w:eastAsia="Traditional Arabic" w:hAnsi="Traditional Arabic" w:cs="Traditional Arabic"/>
          <w:b/>
          <w:sz w:val="28"/>
          <w:szCs w:val="28"/>
        </w:rPr>
        <w:footnoteRef/>
      </w:r>
      <w:r w:rsidRPr="005423EB">
        <w:rPr>
          <w:rFonts w:ascii="Traditional Arabic" w:eastAsia="Traditional Arabic" w:hAnsi="Traditional Arabic" w:cs="Traditional Arabic"/>
          <w:b/>
          <w:sz w:val="28"/>
          <w:szCs w:val="28"/>
          <w:rtl/>
        </w:rPr>
        <w:t xml:space="preserve"> فِرْزانُ الشِّطْرَنْجِ</w:t>
      </w:r>
      <w:r w:rsidRPr="005423EB">
        <w:rPr>
          <w:rFonts w:ascii="Traditional Arabic" w:eastAsia="Traditional Arabic" w:hAnsi="Traditional Arabic" w:cs="Traditional Arabic"/>
          <w:b/>
          <w:sz w:val="28"/>
          <w:szCs w:val="28"/>
        </w:rPr>
        <w:t>:</w:t>
      </w:r>
      <w:r w:rsidRPr="005423EB">
        <w:rPr>
          <w:rFonts w:ascii="Traditional Arabic" w:eastAsia="Traditional Arabic" w:hAnsi="Traditional Arabic" w:cs="Traditional Arabic"/>
          <w:b/>
          <w:sz w:val="28"/>
          <w:szCs w:val="28"/>
          <w:rtl/>
        </w:rPr>
        <w:t xml:space="preserve"> مُعَرَّبُ فَرْزِينَ </w:t>
      </w:r>
      <w:r>
        <w:rPr>
          <w:rFonts w:ascii="Traditional Arabic" w:eastAsia="Traditional Arabic" w:hAnsi="Traditional Arabic" w:cs="Traditional Arabic" w:hint="cs"/>
          <w:b/>
          <w:sz w:val="28"/>
          <w:szCs w:val="28"/>
          <w:rtl/>
        </w:rPr>
        <w:t>و</w:t>
      </w:r>
      <w:r w:rsidRPr="005423EB">
        <w:rPr>
          <w:rFonts w:ascii="Traditional Arabic" w:eastAsia="Traditional Arabic" w:hAnsi="Traditional Arabic" w:cs="Traditional Arabic"/>
          <w:b/>
          <w:sz w:val="28"/>
          <w:szCs w:val="28"/>
          <w:rtl/>
        </w:rPr>
        <w:t>ج</w:t>
      </w:r>
      <w:r>
        <w:rPr>
          <w:rFonts w:ascii="Traditional Arabic" w:eastAsia="Traditional Arabic" w:hAnsi="Traditional Arabic" w:cs="Traditional Arabic" w:hint="cs"/>
          <w:b/>
          <w:sz w:val="28"/>
          <w:szCs w:val="28"/>
          <w:rtl/>
        </w:rPr>
        <w:t xml:space="preserve">معه، </w:t>
      </w:r>
      <w:r w:rsidRPr="005423EB">
        <w:rPr>
          <w:rFonts w:ascii="Traditional Arabic" w:eastAsia="Traditional Arabic" w:hAnsi="Traditional Arabic" w:cs="Traditional Arabic"/>
          <w:b/>
          <w:sz w:val="28"/>
          <w:szCs w:val="28"/>
          <w:rtl/>
        </w:rPr>
        <w:t>فَرازِينُ</w:t>
      </w:r>
      <w:r>
        <w:rPr>
          <w:rFonts w:ascii="Traditional Arabic" w:eastAsia="Traditional Arabic" w:hAnsi="Traditional Arabic" w:cs="Traditional Arabic" w:hint="cs"/>
          <w:b/>
          <w:sz w:val="28"/>
          <w:szCs w:val="28"/>
          <w:rtl/>
        </w:rPr>
        <w:t xml:space="preserve">، انظر: </w:t>
      </w:r>
      <w:r w:rsidRPr="005423EB">
        <w:rPr>
          <w:rFonts w:ascii="Traditional Arabic" w:eastAsia="Traditional Arabic" w:hAnsi="Traditional Arabic" w:cs="Traditional Arabic"/>
          <w:b/>
          <w:sz w:val="28"/>
          <w:szCs w:val="28"/>
          <w:rtl/>
        </w:rPr>
        <w:t>القاموس المحيط</w:t>
      </w:r>
      <w:r>
        <w:rPr>
          <w:rFonts w:ascii="Traditional Arabic" w:eastAsia="Traditional Arabic" w:hAnsi="Traditional Arabic" w:cs="Traditional Arabic" w:hint="cs"/>
          <w:b/>
          <w:sz w:val="28"/>
          <w:szCs w:val="28"/>
          <w:rtl/>
        </w:rPr>
        <w:t>.</w:t>
      </w:r>
    </w:p>
  </w:footnote>
  <w:footnote w:id="2682">
    <w:p w:rsidR="00B75D26" w:rsidRPr="00491A3F" w:rsidRDefault="00B75D26" w:rsidP="005423EB">
      <w:pPr>
        <w:pStyle w:val="a5"/>
        <w:rPr>
          <w:sz w:val="28"/>
          <w:szCs w:val="28"/>
          <w:rtl/>
        </w:rPr>
      </w:pPr>
      <w:r w:rsidRPr="00491A3F">
        <w:rPr>
          <w:rFonts w:ascii="Traditional Arabic" w:hAnsi="Traditional Arabic" w:cs="Traditional Arabic"/>
          <w:color w:val="000000" w:themeColor="text1"/>
          <w:sz w:val="28"/>
          <w:szCs w:val="28"/>
          <w:lang w:bidi="ar-EG"/>
        </w:rPr>
        <w:footnoteRef/>
      </w:r>
      <w:r w:rsidRPr="00491A3F">
        <w:rPr>
          <w:rFonts w:ascii="Traditional Arabic" w:hAnsi="Traditional Arabic" w:cs="Traditional Arabic"/>
          <w:color w:val="000000" w:themeColor="text1"/>
          <w:sz w:val="28"/>
          <w:szCs w:val="28"/>
          <w:rtl/>
          <w:lang w:bidi="ar-EG"/>
        </w:rPr>
        <w:t xml:space="preserve"> </w:t>
      </w:r>
      <w:r w:rsidRPr="00491A3F">
        <w:rPr>
          <w:rFonts w:ascii="Traditional Arabic" w:hAnsi="Traditional Arabic" w:cs="Traditional Arabic" w:hint="cs"/>
          <w:color w:val="000000" w:themeColor="text1"/>
          <w:sz w:val="28"/>
          <w:szCs w:val="28"/>
          <w:rtl/>
          <w:lang w:bidi="ar-EG"/>
        </w:rPr>
        <w:t>لسان العرب: (10/ 147).</w:t>
      </w:r>
    </w:p>
  </w:footnote>
  <w:footnote w:id="2683">
    <w:p w:rsidR="00B75D26" w:rsidRPr="00491A3F" w:rsidRDefault="00B75D26" w:rsidP="00815D44">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انظر: </w:t>
      </w:r>
      <w:r w:rsidRPr="00491A3F">
        <w:rPr>
          <w:rFonts w:ascii="Traditional Arabic" w:eastAsia="Traditional Arabic" w:hAnsi="Traditional Arabic" w:cs="Traditional Arabic"/>
          <w:sz w:val="28"/>
          <w:szCs w:val="28"/>
          <w:rtl/>
        </w:rPr>
        <w:t>البدر التمام شرح بلوغ المرام من أدلة الأحكام</w:t>
      </w:r>
      <w:r w:rsidRPr="00491A3F">
        <w:rPr>
          <w:rFonts w:ascii="Traditional Arabic" w:eastAsia="Traditional Arabic" w:hAnsi="Traditional Arabic" w:cs="Traditional Arabic" w:hint="cs"/>
          <w:sz w:val="28"/>
          <w:szCs w:val="28"/>
          <w:rtl/>
        </w:rPr>
        <w:t xml:space="preserve"> (4/ 87-88).</w:t>
      </w:r>
    </w:p>
  </w:footnote>
  <w:footnote w:id="2684">
    <w:p w:rsidR="00B75D26" w:rsidRPr="00491A3F" w:rsidRDefault="00B75D26" w:rsidP="00932108">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البدر التمام شرح بلوغ المرام من أدلة الأحكام</w:t>
      </w:r>
      <w:r w:rsidRPr="00491A3F">
        <w:rPr>
          <w:rFonts w:ascii="Traditional Arabic" w:eastAsia="Traditional Arabic" w:hAnsi="Traditional Arabic" w:cs="Traditional Arabic" w:hint="cs"/>
          <w:sz w:val="28"/>
          <w:szCs w:val="28"/>
          <w:rtl/>
        </w:rPr>
        <w:t xml:space="preserve"> (4/ 88).</w:t>
      </w:r>
    </w:p>
  </w:footnote>
  <w:footnote w:id="2685">
    <w:p w:rsidR="00B75D26" w:rsidRPr="00491A3F" w:rsidRDefault="00B75D26">
      <w:pPr>
        <w:pStyle w:val="a5"/>
        <w:rPr>
          <w:rFonts w:ascii="Traditional Arabic" w:hAnsi="Traditional Arabic" w:cs="Traditional Arabic"/>
          <w:b/>
          <w:color w:val="000000" w:themeColor="text1"/>
          <w:sz w:val="28"/>
          <w:szCs w:val="28"/>
          <w:lang w:bidi="ar-EG"/>
        </w:rPr>
      </w:pPr>
      <w:r w:rsidRPr="00491A3F">
        <w:rPr>
          <w:rFonts w:ascii="Traditional Arabic" w:hAnsi="Traditional Arabic" w:cs="Traditional Arabic"/>
          <w:b/>
          <w:color w:val="000000" w:themeColor="text1"/>
          <w:sz w:val="28"/>
          <w:szCs w:val="28"/>
          <w:lang w:bidi="ar-EG"/>
        </w:rPr>
        <w:footnoteRef/>
      </w:r>
      <w:r w:rsidRPr="00491A3F">
        <w:rPr>
          <w:rFonts w:ascii="Traditional Arabic" w:hAnsi="Traditional Arabic" w:cs="Traditional Arabic"/>
          <w:b/>
          <w:color w:val="000000" w:themeColor="text1"/>
          <w:sz w:val="28"/>
          <w:szCs w:val="28"/>
          <w:rtl/>
          <w:lang w:bidi="ar-EG"/>
        </w:rPr>
        <w:t xml:space="preserve"> مجموع الفتاوى </w:t>
      </w:r>
      <w:r w:rsidRPr="00491A3F">
        <w:rPr>
          <w:rFonts w:ascii="Traditional Arabic" w:hAnsi="Traditional Arabic" w:cs="Traditional Arabic"/>
          <w:b/>
          <w:color w:val="000000" w:themeColor="text1"/>
          <w:sz w:val="28"/>
          <w:szCs w:val="28"/>
          <w:lang w:bidi="ar-EG"/>
        </w:rPr>
        <w:t>)</w:t>
      </w:r>
      <w:r w:rsidRPr="00491A3F">
        <w:rPr>
          <w:rFonts w:ascii="Traditional Arabic" w:hAnsi="Traditional Arabic" w:cs="Traditional Arabic"/>
          <w:b/>
          <w:color w:val="000000" w:themeColor="text1"/>
          <w:sz w:val="28"/>
          <w:szCs w:val="28"/>
          <w:rtl/>
          <w:lang w:bidi="ar-EG"/>
        </w:rPr>
        <w:t>7/471-472</w:t>
      </w:r>
      <w:r w:rsidRPr="00491A3F">
        <w:rPr>
          <w:rFonts w:ascii="Traditional Arabic" w:hAnsi="Traditional Arabic" w:cs="Traditional Arabic" w:hint="cs"/>
          <w:b/>
          <w:color w:val="000000" w:themeColor="text1"/>
          <w:sz w:val="28"/>
          <w:szCs w:val="28"/>
          <w:rtl/>
          <w:lang w:bidi="ar-EG"/>
        </w:rPr>
        <w:t>).</w:t>
      </w:r>
    </w:p>
  </w:footnote>
  <w:footnote w:id="2686">
    <w:p w:rsidR="00B75D26" w:rsidRPr="00491A3F" w:rsidRDefault="00B75D26">
      <w:pPr>
        <w:pStyle w:val="a5"/>
        <w:rPr>
          <w:rFonts w:ascii="Traditional Arabic" w:hAnsi="Traditional Arabic" w:cs="Traditional Arabic"/>
          <w:b/>
          <w:color w:val="000000" w:themeColor="text1"/>
          <w:sz w:val="28"/>
          <w:szCs w:val="28"/>
          <w:rtl/>
          <w:lang w:bidi="ar-EG"/>
        </w:rPr>
      </w:pPr>
      <w:r w:rsidRPr="00491A3F">
        <w:rPr>
          <w:rFonts w:ascii="Traditional Arabic" w:hAnsi="Traditional Arabic" w:cs="Traditional Arabic"/>
          <w:b/>
          <w:color w:val="000000" w:themeColor="text1"/>
          <w:sz w:val="28"/>
          <w:szCs w:val="28"/>
          <w:lang w:bidi="ar-EG"/>
        </w:rPr>
        <w:footnoteRef/>
      </w:r>
      <w:r w:rsidRPr="00491A3F">
        <w:rPr>
          <w:rFonts w:ascii="Traditional Arabic" w:hAnsi="Traditional Arabic" w:cs="Traditional Arabic"/>
          <w:b/>
          <w:color w:val="000000" w:themeColor="text1"/>
          <w:sz w:val="28"/>
          <w:szCs w:val="28"/>
          <w:rtl/>
          <w:lang w:bidi="ar-EG"/>
        </w:rPr>
        <w:t xml:space="preserve"> البدر التمام شرح بلوغ المرام من أدلة الأحكام</w:t>
      </w:r>
      <w:r w:rsidRPr="00491A3F">
        <w:rPr>
          <w:rFonts w:ascii="Traditional Arabic" w:hAnsi="Traditional Arabic" w:cs="Traditional Arabic" w:hint="cs"/>
          <w:b/>
          <w:color w:val="000000" w:themeColor="text1"/>
          <w:sz w:val="28"/>
          <w:szCs w:val="28"/>
          <w:rtl/>
          <w:lang w:bidi="ar-EG"/>
        </w:rPr>
        <w:t xml:space="preserve"> (4/ 88).</w:t>
      </w:r>
    </w:p>
  </w:footnote>
  <w:footnote w:id="2687">
    <w:p w:rsidR="00B75D26" w:rsidRPr="00491A3F" w:rsidRDefault="00B75D26">
      <w:pPr>
        <w:pStyle w:val="a5"/>
        <w:rPr>
          <w:rFonts w:ascii="Traditional Arabic" w:hAnsi="Traditional Arabic" w:cs="Traditional Arabic"/>
          <w:b/>
          <w:color w:val="000000" w:themeColor="text1"/>
          <w:sz w:val="28"/>
          <w:szCs w:val="28"/>
          <w:lang w:bidi="ar-EG"/>
        </w:rPr>
      </w:pPr>
      <w:r w:rsidRPr="00491A3F">
        <w:rPr>
          <w:rFonts w:ascii="Traditional Arabic" w:hAnsi="Traditional Arabic" w:cs="Traditional Arabic"/>
          <w:b/>
          <w:color w:val="000000" w:themeColor="text1"/>
          <w:sz w:val="28"/>
          <w:szCs w:val="28"/>
          <w:lang w:bidi="ar-EG"/>
        </w:rPr>
        <w:footnoteRef/>
      </w:r>
      <w:r w:rsidRPr="00491A3F">
        <w:rPr>
          <w:rFonts w:ascii="Traditional Arabic" w:hAnsi="Traditional Arabic" w:cs="Traditional Arabic"/>
          <w:b/>
          <w:color w:val="000000" w:themeColor="text1"/>
          <w:sz w:val="28"/>
          <w:szCs w:val="28"/>
          <w:rtl/>
          <w:lang w:bidi="ar-EG"/>
        </w:rPr>
        <w:t xml:space="preserve"> البدر التمام شرح بلوغ المرام من أدلة الأحكام</w:t>
      </w:r>
      <w:r w:rsidRPr="00491A3F">
        <w:rPr>
          <w:rFonts w:ascii="Traditional Arabic" w:hAnsi="Traditional Arabic" w:cs="Traditional Arabic" w:hint="cs"/>
          <w:b/>
          <w:color w:val="000000" w:themeColor="text1"/>
          <w:sz w:val="28"/>
          <w:szCs w:val="28"/>
          <w:rtl/>
          <w:lang w:bidi="ar-EG"/>
        </w:rPr>
        <w:t xml:space="preserve"> (4/ 88).</w:t>
      </w:r>
    </w:p>
  </w:footnote>
  <w:footnote w:id="2688">
    <w:p w:rsidR="00B75D26" w:rsidRPr="00491A3F" w:rsidRDefault="00B75D26" w:rsidP="00992CCC">
      <w:pPr>
        <w:pStyle w:val="1"/>
        <w:shd w:val="clear" w:color="auto" w:fill="FFFFFF"/>
        <w:spacing w:before="0" w:after="0"/>
        <w:rPr>
          <w:rFonts w:ascii="Traditional Arabic" w:eastAsia="Traditional Arabic" w:hAnsi="Traditional Arabic" w:cs="Traditional Arabic"/>
          <w:sz w:val="28"/>
          <w:szCs w:val="28"/>
          <w:rtl/>
        </w:rPr>
      </w:pPr>
      <w:r w:rsidRPr="00491A3F">
        <w:rPr>
          <w:rFonts w:ascii="Traditional Arabic" w:hAnsi="Traditional Arabic" w:cs="Traditional Arabic"/>
          <w:color w:val="000000" w:themeColor="text1"/>
          <w:sz w:val="28"/>
          <w:szCs w:val="28"/>
          <w:lang w:bidi="ar-EG"/>
        </w:rPr>
        <w:footnoteRef/>
      </w:r>
      <w:r w:rsidRPr="00491A3F">
        <w:rPr>
          <w:rFonts w:ascii="Traditional Arabic" w:hAnsi="Traditional Arabic" w:cs="Traditional Arabic"/>
          <w:color w:val="000000" w:themeColor="text1"/>
          <w:sz w:val="28"/>
          <w:szCs w:val="28"/>
          <w:rtl/>
          <w:lang w:bidi="ar-EG"/>
        </w:rPr>
        <w:t xml:space="preserve"> فتح الباري: </w:t>
      </w:r>
      <w:r w:rsidRPr="00491A3F">
        <w:rPr>
          <w:rFonts w:ascii="Traditional Arabic" w:hAnsi="Traditional Arabic" w:cs="Traditional Arabic" w:hint="cs"/>
          <w:color w:val="000000" w:themeColor="text1"/>
          <w:sz w:val="28"/>
          <w:szCs w:val="28"/>
          <w:rtl/>
          <w:lang w:bidi="ar-EG"/>
        </w:rPr>
        <w:t>(</w:t>
      </w:r>
      <w:r w:rsidRPr="00491A3F">
        <w:rPr>
          <w:rFonts w:ascii="Traditional Arabic" w:hAnsi="Traditional Arabic" w:cs="Traditional Arabic"/>
          <w:color w:val="000000" w:themeColor="text1"/>
          <w:sz w:val="28"/>
          <w:szCs w:val="28"/>
          <w:rtl/>
          <w:lang w:bidi="ar-EG"/>
        </w:rPr>
        <w:t xml:space="preserve">12: </w:t>
      </w:r>
      <w:r w:rsidRPr="00491A3F">
        <w:rPr>
          <w:rFonts w:ascii="Traditional Arabic" w:eastAsia="Traditional Arabic" w:hAnsi="Traditional Arabic" w:cs="Traditional Arabic"/>
          <w:sz w:val="28"/>
          <w:szCs w:val="28"/>
          <w:rtl/>
        </w:rPr>
        <w:t>271</w:t>
      </w:r>
      <w:r w:rsidRPr="00491A3F">
        <w:rPr>
          <w:rFonts w:ascii="Traditional Arabic" w:eastAsia="Traditional Arabic" w:hAnsi="Traditional Arabic" w:cs="Traditional Arabic" w:hint="cs"/>
          <w:sz w:val="28"/>
          <w:szCs w:val="28"/>
          <w:rtl/>
        </w:rPr>
        <w:t xml:space="preserve">). وانظر: </w:t>
      </w:r>
      <w:r w:rsidRPr="00491A3F">
        <w:rPr>
          <w:rFonts w:ascii="Traditional Arabic" w:eastAsia="Traditional Arabic" w:hAnsi="Traditional Arabic" w:cs="Traditional Arabic"/>
          <w:sz w:val="28"/>
          <w:szCs w:val="28"/>
          <w:rtl/>
        </w:rPr>
        <w:t>البدر التمام شرح بلوغ المرام من أدلة الأحكام</w:t>
      </w:r>
      <w:r w:rsidRPr="00491A3F">
        <w:rPr>
          <w:rFonts w:ascii="Traditional Arabic" w:eastAsia="Traditional Arabic" w:hAnsi="Traditional Arabic" w:cs="Traditional Arabic" w:hint="cs"/>
          <w:sz w:val="28"/>
          <w:szCs w:val="28"/>
          <w:rtl/>
        </w:rPr>
        <w:t xml:space="preserve"> (4/ 88).</w:t>
      </w:r>
    </w:p>
  </w:footnote>
  <w:footnote w:id="2689">
    <w:p w:rsidR="00B75D26" w:rsidRPr="00491A3F" w:rsidRDefault="00B75D26" w:rsidP="00E04E35">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w:t>
      </w:r>
      <w:r w:rsidRPr="00491A3F">
        <w:rPr>
          <w:rFonts w:ascii="Traditional Arabic" w:eastAsia="Traditional Arabic" w:hAnsi="Traditional Arabic" w:cs="Traditional Arabic"/>
          <w:b/>
          <w:sz w:val="28"/>
          <w:szCs w:val="28"/>
        </w:rPr>
        <w:t>)</w:t>
      </w:r>
      <w:r w:rsidRPr="00491A3F">
        <w:rPr>
          <w:rFonts w:ascii="Traditional Arabic" w:eastAsia="Traditional Arabic" w:hAnsi="Traditional Arabic" w:cs="Traditional Arabic"/>
          <w:b/>
          <w:sz w:val="28"/>
          <w:szCs w:val="28"/>
          <w:rtl/>
        </w:rPr>
        <w:t>7/471-472</w:t>
      </w:r>
      <w:r w:rsidRPr="00491A3F">
        <w:rPr>
          <w:rFonts w:ascii="Traditional Arabic" w:eastAsia="Traditional Arabic" w:hAnsi="Traditional Arabic" w:cs="Traditional Arabic" w:hint="cs"/>
          <w:b/>
          <w:sz w:val="28"/>
          <w:szCs w:val="28"/>
          <w:rtl/>
        </w:rPr>
        <w:t>).</w:t>
      </w:r>
    </w:p>
  </w:footnote>
  <w:footnote w:id="2690">
    <w:p w:rsidR="00B75D26" w:rsidRPr="00491A3F" w:rsidRDefault="00B75D26" w:rsidP="008423C2">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المزدكية </w:t>
      </w:r>
      <w:r w:rsidRPr="00491A3F">
        <w:rPr>
          <w:rFonts w:ascii="Traditional Arabic" w:eastAsia="Traditional Arabic" w:hAnsi="Traditional Arabic" w:cs="Traditional Arabic"/>
          <w:b/>
          <w:sz w:val="28"/>
          <w:szCs w:val="28"/>
          <w:rtl/>
        </w:rPr>
        <w:t>هو دينٌ </w:t>
      </w:r>
      <w:hyperlink r:id="rId16" w:tooltip="مثنوية" w:history="1">
        <w:r w:rsidRPr="00491A3F">
          <w:rPr>
            <w:rFonts w:ascii="Traditional Arabic" w:eastAsia="Traditional Arabic" w:hAnsi="Traditional Arabic" w:cs="Traditional Arabic"/>
            <w:b/>
            <w:sz w:val="28"/>
            <w:szCs w:val="28"/>
            <w:rtl/>
          </w:rPr>
          <w:t>ثَنَوي</w:t>
        </w:r>
      </w:hyperlink>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b/>
          <w:sz w:val="28"/>
          <w:szCs w:val="28"/>
          <w:rtl/>
        </w:rPr>
        <w:t>منبثق عن </w:t>
      </w:r>
      <w:hyperlink r:id="rId17" w:tooltip="مانوية" w:history="1">
        <w:r w:rsidRPr="00491A3F">
          <w:rPr>
            <w:rFonts w:ascii="Traditional Arabic" w:eastAsia="Traditional Arabic" w:hAnsi="Traditional Arabic" w:cs="Traditional Arabic"/>
            <w:b/>
            <w:sz w:val="28"/>
            <w:szCs w:val="28"/>
            <w:rtl/>
          </w:rPr>
          <w:t>المانوية</w:t>
        </w:r>
      </w:hyperlink>
      <w:r w:rsidRPr="00491A3F">
        <w:rPr>
          <w:rFonts w:ascii="Traditional Arabic" w:eastAsia="Traditional Arabic" w:hAnsi="Traditional Arabic" w:cs="Traditional Arabic"/>
          <w:b/>
          <w:sz w:val="28"/>
          <w:szCs w:val="28"/>
          <w:rtl/>
        </w:rPr>
        <w:t>، مؤسسُهُ الزعيم الديني </w:t>
      </w:r>
      <w:hyperlink r:id="rId18" w:tooltip="فرس (مجموعة إثنية)" w:history="1">
        <w:r w:rsidRPr="00491A3F">
          <w:rPr>
            <w:rFonts w:ascii="Traditional Arabic" w:eastAsia="Traditional Arabic" w:hAnsi="Traditional Arabic" w:cs="Traditional Arabic"/>
            <w:b/>
            <w:sz w:val="28"/>
            <w:szCs w:val="28"/>
            <w:rtl/>
          </w:rPr>
          <w:t>الفارسي</w:t>
        </w:r>
      </w:hyperlink>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b/>
          <w:sz w:val="28"/>
          <w:szCs w:val="28"/>
          <w:rtl/>
        </w:rPr>
        <w:t>مَزْدَك المتوفى نحو 528 ميلادي</w:t>
      </w:r>
      <w:r w:rsidRPr="00491A3F">
        <w:rPr>
          <w:rFonts w:ascii="Traditional Arabic" w:eastAsia="Traditional Arabic" w:hAnsi="Traditional Arabic" w:cs="Traditional Arabic"/>
          <w:b/>
          <w:sz w:val="28"/>
          <w:szCs w:val="28"/>
        </w:rPr>
        <w:t>.</w:t>
      </w:r>
      <w:r w:rsidRPr="00491A3F">
        <w:rPr>
          <w:rFonts w:ascii="Traditional Arabic" w:eastAsia="Traditional Arabic" w:hAnsi="Traditional Arabic" w:cs="Traditional Arabic"/>
          <w:b/>
          <w:sz w:val="28"/>
          <w:szCs w:val="28"/>
          <w:rtl/>
        </w:rPr>
        <w:t xml:space="preserve"> قال </w:t>
      </w:r>
      <w:r w:rsidRPr="00491A3F">
        <w:rPr>
          <w:rFonts w:ascii="Traditional Arabic" w:eastAsia="Traditional Arabic" w:hAnsi="Traditional Arabic" w:cs="Traditional Arabic" w:hint="cs"/>
          <w:b/>
          <w:sz w:val="28"/>
          <w:szCs w:val="28"/>
          <w:rtl/>
        </w:rPr>
        <w:t>الشهرستاني</w:t>
      </w:r>
      <w:hyperlink r:id="rId19" w:tooltip="أبو الفتح الشهرستاني" w:history="1"/>
      <w:r>
        <w:rPr>
          <w:rFonts w:ascii="Traditional Arabic" w:eastAsia="Traditional Arabic" w:hAnsi="Traditional Arabic" w:cs="Traditional Arabic"/>
          <w:b/>
          <w:sz w:val="28"/>
          <w:szCs w:val="28"/>
          <w:rtl/>
        </w:rPr>
        <w:t>:</w:t>
      </w:r>
      <w:r>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أحل النساء وأباح الأموال وجعل الناس شركة فيه كاشتراكهم في الماء والنار والكلأ</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الملل والنحل</w:t>
      </w:r>
      <w:r w:rsidRPr="00491A3F">
        <w:rPr>
          <w:rFonts w:ascii="Traditional Arabic" w:eastAsia="Traditional Arabic" w:hAnsi="Traditional Arabic" w:cs="Traditional Arabic" w:hint="cs"/>
          <w:b/>
          <w:sz w:val="28"/>
          <w:szCs w:val="28"/>
          <w:rtl/>
        </w:rPr>
        <w:t>: ص: 267</w:t>
      </w:r>
    </w:p>
  </w:footnote>
  <w:footnote w:id="2691">
    <w:p w:rsidR="00B75D26" w:rsidRPr="00491A3F" w:rsidRDefault="00B75D26" w:rsidP="00A93F24">
      <w:pPr>
        <w:pStyle w:val="a5"/>
        <w:ind w:right="1134"/>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Pr>
        <w:t xml:space="preserve"> </w:t>
      </w:r>
      <w:r>
        <w:rPr>
          <w:rFonts w:ascii="Tahoma" w:hAnsi="Tahoma" w:cs="Traditional Arabic" w:hint="cs"/>
          <w:sz w:val="28"/>
          <w:szCs w:val="28"/>
          <w:rtl/>
        </w:rPr>
        <w:t xml:space="preserve"> </w:t>
      </w:r>
      <w:r w:rsidRPr="00491A3F">
        <w:rPr>
          <w:rFonts w:ascii="Tahoma" w:hAnsi="Tahoma" w:cs="Traditional Arabic"/>
          <w:sz w:val="28"/>
          <w:szCs w:val="28"/>
          <w:rtl/>
        </w:rPr>
        <w:t>الجامع لأحكام القرآن، للإمام أبي عبد الله محمد بن أحمد الأنصاري القرطبي 16/283</w:t>
      </w:r>
    </w:p>
  </w:footnote>
  <w:footnote w:id="2692">
    <w:p w:rsidR="00B75D26" w:rsidRPr="00491A3F" w:rsidRDefault="00B75D26" w:rsidP="00A93F24">
      <w:pPr>
        <w:pStyle w:val="a5"/>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الآية (10) من سورة الحشر.</w:t>
      </w:r>
    </w:p>
  </w:footnote>
  <w:footnote w:id="2693">
    <w:p w:rsidR="00B75D26" w:rsidRPr="00491A3F" w:rsidRDefault="00B75D26" w:rsidP="004370BA">
      <w:pPr>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عمران بن حصين بن عبيد الخزاعي، صحابي جليل، أسلم عام خيبر وغزا عدة غزوات وكان صاحب راية خزاعة يوم الفتح مات سنة اثنتين وخمسين وقيل سنة ثلاث وخمسين من الهجرة. الإصابة (/ 27). </w:t>
      </w:r>
    </w:p>
  </w:footnote>
  <w:footnote w:id="2694">
    <w:p w:rsidR="00B75D26" w:rsidRPr="00491A3F" w:rsidRDefault="00B75D26" w:rsidP="006218DE">
      <w:pPr>
        <w:jc w:val="lowKashida"/>
        <w:rPr>
          <w:rFonts w:ascii="Tahoma" w:hAnsi="Tahoma" w:cs="Traditional Arabic"/>
          <w:sz w:val="28"/>
          <w:szCs w:val="28"/>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كناب الشهادات، باب لا يشهد على جور إذا أشهد.</w:t>
      </w:r>
    </w:p>
    <w:p w:rsidR="00B75D26" w:rsidRPr="00491A3F" w:rsidRDefault="00B75D26" w:rsidP="006218DE">
      <w:pPr>
        <w:jc w:val="lowKashida"/>
        <w:rPr>
          <w:rFonts w:ascii="Tahoma" w:hAnsi="Tahoma" w:cs="Traditional Arabic"/>
          <w:sz w:val="28"/>
          <w:szCs w:val="28"/>
          <w:rtl/>
        </w:rPr>
      </w:pPr>
      <w:r w:rsidRPr="00491A3F">
        <w:rPr>
          <w:rFonts w:ascii="Tahoma" w:hAnsi="Tahoma" w:cs="Traditional Arabic"/>
          <w:sz w:val="28"/>
          <w:szCs w:val="28"/>
          <w:rtl/>
        </w:rPr>
        <w:t xml:space="preserve">فتح الباري (/ </w:t>
      </w:r>
      <w:r w:rsidRPr="00491A3F">
        <w:rPr>
          <w:rFonts w:ascii="Tahoma" w:hAnsi="Tahoma" w:cs="Traditional Arabic" w:hint="cs"/>
          <w:sz w:val="28"/>
          <w:szCs w:val="28"/>
          <w:rtl/>
        </w:rPr>
        <w:t>258-259</w:t>
      </w:r>
      <w:r w:rsidRPr="00491A3F">
        <w:rPr>
          <w:rFonts w:ascii="Tahoma" w:hAnsi="Tahoma" w:cs="Traditional Arabic"/>
          <w:sz w:val="28"/>
          <w:szCs w:val="28"/>
          <w:rtl/>
        </w:rPr>
        <w:t>) ح 2651، وأخرجه مسلم في صحيحه، كتاب فضائل الصحابة، باب فضل الصحابة ثم الذين يلونهم ثم الذين بلونهم (7/</w:t>
      </w:r>
      <w:r w:rsidRPr="00491A3F">
        <w:rPr>
          <w:rFonts w:ascii="Tahoma" w:hAnsi="Tahoma" w:cs="Traditional Arabic" w:hint="cs"/>
          <w:sz w:val="28"/>
          <w:szCs w:val="28"/>
          <w:rtl/>
        </w:rPr>
        <w:t>183-184</w:t>
      </w:r>
      <w:r w:rsidRPr="00491A3F">
        <w:rPr>
          <w:rFonts w:ascii="Tahoma" w:hAnsi="Tahoma" w:cs="Traditional Arabic"/>
          <w:sz w:val="28"/>
          <w:szCs w:val="28"/>
          <w:rtl/>
        </w:rPr>
        <w:t>).</w:t>
      </w:r>
    </w:p>
  </w:footnote>
  <w:footnote w:id="2695">
    <w:p w:rsidR="00B75D26" w:rsidRPr="00491A3F" w:rsidRDefault="00B75D26" w:rsidP="006218DE">
      <w:pPr>
        <w:jc w:val="lowKashida"/>
        <w:rPr>
          <w:rFonts w:ascii="Tahoma" w:hAnsi="Tahoma" w:cs="Traditional Arabic"/>
          <w:sz w:val="28"/>
          <w:szCs w:val="28"/>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الشهادات، باب لا يشهد على جور إذا أشهد.</w:t>
      </w:r>
    </w:p>
    <w:p w:rsidR="00B75D26" w:rsidRPr="00491A3F" w:rsidRDefault="00B75D26" w:rsidP="006218DE">
      <w:pPr>
        <w:jc w:val="lowKashida"/>
        <w:rPr>
          <w:rFonts w:ascii="Tahoma" w:hAnsi="Tahoma" w:cs="Traditional Arabic"/>
          <w:sz w:val="28"/>
          <w:szCs w:val="28"/>
          <w:rtl/>
        </w:rPr>
      </w:pPr>
      <w:r w:rsidRPr="00491A3F">
        <w:rPr>
          <w:rFonts w:ascii="Tahoma" w:hAnsi="Tahoma" w:cs="Traditional Arabic"/>
          <w:sz w:val="28"/>
          <w:szCs w:val="28"/>
          <w:rtl/>
        </w:rPr>
        <w:t>فتح الباري (5/259) ح 2652، وأخرجه مسلم في صحيحه، كتاب فضائل الصحابة، باب فضل الصحابة ثم الذين يلونهم ثم الذين يلونهم (7/</w:t>
      </w:r>
      <w:r w:rsidRPr="00491A3F">
        <w:rPr>
          <w:rFonts w:ascii="Tahoma" w:hAnsi="Tahoma" w:cs="Traditional Arabic" w:hint="cs"/>
          <w:sz w:val="28"/>
          <w:szCs w:val="28"/>
          <w:rtl/>
        </w:rPr>
        <w:t>184-185</w:t>
      </w:r>
      <w:r w:rsidRPr="00491A3F">
        <w:rPr>
          <w:rFonts w:ascii="Tahoma" w:hAnsi="Tahoma" w:cs="Traditional Arabic"/>
          <w:sz w:val="28"/>
          <w:szCs w:val="28"/>
          <w:rtl/>
        </w:rPr>
        <w:t>).</w:t>
      </w:r>
    </w:p>
  </w:footnote>
  <w:footnote w:id="2696">
    <w:p w:rsidR="00B75D26" w:rsidRPr="00491A3F" w:rsidRDefault="00B75D26" w:rsidP="006218DE">
      <w:pPr>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فضائل الصحابة، باب قول النبي صلى الله عليه وسلم "لو كنت متخذا خليلاً". فتح الباري (7/1 2) ح 3673، وأخرجه مسلم في صحيحه من حدث أبي هريرة رضي الله عنه، كتاب فضائل الصحابة، باب تحريم سب الصحابة رضي الله عنهم (7/188) </w:t>
      </w:r>
    </w:p>
  </w:footnote>
  <w:footnote w:id="2697">
    <w:p w:rsidR="00B75D26" w:rsidRPr="00491A3F" w:rsidRDefault="00B75D26" w:rsidP="006218DE">
      <w:pPr>
        <w:pStyle w:val="a5"/>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البخاري في صحيحه، كتاب مناقب الأنصار، باب حب الأنصار من الإيمان. انظر: فتح الباري (7/113) ح 3784 واللفظ له. وأخرجه مسلم في صحيحه، كتاب الإيمان، باب الدليل على أن حب الأنصار </w:t>
      </w:r>
      <w:proofErr w:type="gramStart"/>
      <w:r w:rsidRPr="00491A3F">
        <w:rPr>
          <w:rFonts w:ascii="Tahoma" w:hAnsi="Tahoma" w:cs="Traditional Arabic"/>
          <w:sz w:val="28"/>
          <w:szCs w:val="28"/>
          <w:rtl/>
        </w:rPr>
        <w:t>وعلي</w:t>
      </w:r>
      <w:proofErr w:type="gramEnd"/>
      <w:r w:rsidRPr="00491A3F">
        <w:rPr>
          <w:rFonts w:ascii="Tahoma" w:hAnsi="Tahoma" w:cs="Traditional Arabic"/>
          <w:sz w:val="28"/>
          <w:szCs w:val="28"/>
          <w:rtl/>
        </w:rPr>
        <w:t xml:space="preserve"> رضي الله عنهم من الإيمان وعلاماته</w:t>
      </w:r>
      <w:r>
        <w:rPr>
          <w:rFonts w:ascii="Tahoma" w:hAnsi="Tahoma" w:cs="Traditional Arabic"/>
          <w:sz w:val="28"/>
          <w:szCs w:val="28"/>
          <w:rtl/>
        </w:rPr>
        <w:t>.</w:t>
      </w:r>
      <w:r w:rsidRPr="00491A3F">
        <w:rPr>
          <w:rFonts w:ascii="Tahoma" w:hAnsi="Tahoma" w:cs="Traditional Arabic"/>
          <w:sz w:val="28"/>
          <w:szCs w:val="28"/>
          <w:rtl/>
        </w:rPr>
        <w:t>.. (1/65).</w:t>
      </w:r>
    </w:p>
  </w:footnote>
  <w:footnote w:id="2698">
    <w:p w:rsidR="00B75D26" w:rsidRPr="00491A3F" w:rsidRDefault="00B75D26" w:rsidP="006218DE">
      <w:pPr>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هو عبيد الله بن عبد الكريم بن يزيد الرازي، أبو زرعة من أئمة حفاظ الحديث، ذكر أنه يحفظ مائة ألف حديث، توفي سنة (64 هـ). تهذيب التهذيب (7/</w:t>
      </w:r>
      <w:r w:rsidRPr="00491A3F">
        <w:rPr>
          <w:rFonts w:ascii="Tahoma" w:hAnsi="Tahoma" w:cs="Traditional Arabic" w:hint="cs"/>
          <w:sz w:val="28"/>
          <w:szCs w:val="28"/>
          <w:rtl/>
        </w:rPr>
        <w:t>30-34</w:t>
      </w:r>
      <w:r w:rsidRPr="00491A3F">
        <w:rPr>
          <w:rFonts w:ascii="Tahoma" w:hAnsi="Tahoma" w:cs="Traditional Arabic"/>
          <w:sz w:val="28"/>
          <w:szCs w:val="28"/>
          <w:rtl/>
        </w:rPr>
        <w:t>).</w:t>
      </w:r>
    </w:p>
  </w:footnote>
  <w:footnote w:id="2699">
    <w:p w:rsidR="00B75D26" w:rsidRPr="00491A3F" w:rsidRDefault="00B75D26" w:rsidP="00A93F24">
      <w:pPr>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الكفاية في علم الرواية (ص 97).</w:t>
      </w:r>
    </w:p>
  </w:footnote>
  <w:footnote w:id="2700">
    <w:p w:rsidR="00B75D26" w:rsidRPr="00491A3F" w:rsidRDefault="00B75D26" w:rsidP="00413255">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«العقد الفريد» لابن عبد ربه (2/ 249، 250)، دار الكتب العلمية-بيروت، الطبعة: الأولى، 1404 هــ. </w:t>
      </w:r>
    </w:p>
  </w:footnote>
  <w:footnote w:id="2701">
    <w:p w:rsidR="00B75D26" w:rsidRPr="00491A3F" w:rsidRDefault="00B75D26" w:rsidP="00111F04">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sz w:val="28"/>
          <w:szCs w:val="28"/>
        </w:rPr>
        <w:footnoteRef/>
      </w:r>
      <w:r w:rsidRPr="00491A3F">
        <w:rPr>
          <w:rFonts w:ascii="Traditional Arabic" w:eastAsia="Traditional Arabic" w:hAnsi="Traditional Arabic" w:cs="Traditional Arabic"/>
          <w:sz w:val="28"/>
          <w:szCs w:val="28"/>
          <w:rtl/>
        </w:rPr>
        <w:t xml:space="preserve"> كتاب محمد رسول الله صلى الله عليه وسلم منهج ورسالة تأليف محمد الصادق إبراهيم عرجون (4/ 333)</w:t>
      </w:r>
    </w:p>
  </w:footnote>
  <w:footnote w:id="2702">
    <w:p w:rsidR="00B75D26" w:rsidRPr="00150F26" w:rsidRDefault="00B75D26" w:rsidP="008543AD">
      <w:pPr>
        <w:rPr>
          <w:rFonts w:cs="Traditional Arabic"/>
          <w:sz w:val="28"/>
          <w:szCs w:val="28"/>
        </w:rPr>
      </w:pPr>
      <w:r w:rsidRPr="00150F26">
        <w:rPr>
          <w:rFonts w:cs="Traditional Arabic"/>
          <w:sz w:val="28"/>
          <w:szCs w:val="28"/>
        </w:rPr>
        <w:footnoteRef/>
      </w:r>
      <w:r w:rsidRPr="00150F26">
        <w:rPr>
          <w:rFonts w:cs="Traditional Arabic"/>
          <w:sz w:val="28"/>
          <w:szCs w:val="28"/>
          <w:rtl/>
        </w:rPr>
        <w:t xml:space="preserve"> أخرجه البخاري في صحيحه، كتاب الصلاة، باب رفع الصوت في المسجد.</w:t>
      </w:r>
    </w:p>
    <w:p w:rsidR="00B75D26" w:rsidRPr="00150F26" w:rsidRDefault="00B75D26" w:rsidP="008543AD">
      <w:pPr>
        <w:pStyle w:val="a5"/>
        <w:rPr>
          <w:rFonts w:cs="Traditional Arabic"/>
          <w:sz w:val="28"/>
          <w:szCs w:val="28"/>
        </w:rPr>
      </w:pPr>
      <w:r w:rsidRPr="00150F26">
        <w:rPr>
          <w:rFonts w:cs="Traditional Arabic"/>
          <w:sz w:val="28"/>
          <w:szCs w:val="28"/>
          <w:rtl/>
        </w:rPr>
        <w:t>انظر: فتح الباري (1/ 560) خ 470.</w:t>
      </w:r>
    </w:p>
  </w:footnote>
  <w:footnote w:id="2703">
    <w:p w:rsidR="00B75D26" w:rsidRPr="00491A3F" w:rsidRDefault="00B75D26">
      <w:pPr>
        <w:pStyle w:val="a5"/>
        <w:rPr>
          <w:rFonts w:cs="Traditional Arabic"/>
          <w:sz w:val="28"/>
          <w:szCs w:val="28"/>
        </w:rPr>
      </w:pPr>
      <w:r w:rsidRPr="00491A3F">
        <w:rPr>
          <w:rFonts w:cs="Traditional Arabic"/>
          <w:sz w:val="28"/>
          <w:szCs w:val="28"/>
        </w:rPr>
        <w:footnoteRef/>
      </w:r>
      <w:r w:rsidRPr="00491A3F">
        <w:rPr>
          <w:rFonts w:cs="Traditional Arabic"/>
          <w:sz w:val="28"/>
          <w:szCs w:val="28"/>
          <w:rtl/>
        </w:rPr>
        <w:t xml:space="preserve"> سير أعلام النبلاء </w:t>
      </w:r>
      <w:r w:rsidRPr="00491A3F">
        <w:rPr>
          <w:rFonts w:cs="Traditional Arabic" w:hint="cs"/>
          <w:sz w:val="28"/>
          <w:szCs w:val="28"/>
          <w:rtl/>
        </w:rPr>
        <w:t>(</w:t>
      </w:r>
      <w:r w:rsidRPr="00491A3F">
        <w:rPr>
          <w:rFonts w:cs="Traditional Arabic"/>
          <w:sz w:val="28"/>
          <w:szCs w:val="28"/>
          <w:rtl/>
        </w:rPr>
        <w:t>7/ 460</w:t>
      </w:r>
      <w:r w:rsidRPr="00491A3F">
        <w:rPr>
          <w:rFonts w:cs="Traditional Arabic" w:hint="cs"/>
          <w:sz w:val="28"/>
          <w:szCs w:val="28"/>
          <w:rtl/>
        </w:rPr>
        <w:t>).</w:t>
      </w:r>
    </w:p>
  </w:footnote>
  <w:footnote w:id="2704">
    <w:p w:rsidR="00B75D26" w:rsidRPr="00491A3F" w:rsidRDefault="00B75D26" w:rsidP="00111F04">
      <w:pPr>
        <w:pStyle w:val="a5"/>
        <w:rPr>
          <w:rFonts w:cs="Traditional Arabic"/>
          <w:sz w:val="28"/>
          <w:szCs w:val="28"/>
          <w:rtl/>
        </w:rPr>
      </w:pPr>
      <w:r w:rsidRPr="00150F26">
        <w:rPr>
          <w:rFonts w:cs="Traditional Arabic"/>
          <w:sz w:val="28"/>
          <w:szCs w:val="28"/>
        </w:rPr>
        <w:footnoteRef/>
      </w:r>
      <w:r w:rsidRPr="00491A3F">
        <w:rPr>
          <w:rFonts w:cs="Traditional Arabic" w:hint="cs"/>
          <w:sz w:val="28"/>
          <w:szCs w:val="28"/>
          <w:rtl/>
        </w:rPr>
        <w:t xml:space="preserve"> الآيتان (57-58) من سورة الأحزاب.</w:t>
      </w:r>
    </w:p>
  </w:footnote>
  <w:footnote w:id="2705">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(24) من سورة التوبة</w:t>
      </w:r>
      <w:r>
        <w:rPr>
          <w:rFonts w:cs="Traditional Arabic" w:hint="cs"/>
          <w:sz w:val="28"/>
          <w:szCs w:val="28"/>
          <w:rtl/>
        </w:rPr>
        <w:t>.</w:t>
      </w:r>
    </w:p>
  </w:footnote>
  <w:footnote w:id="2706">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(132) من سورة آل عمران</w:t>
      </w:r>
      <w:r>
        <w:rPr>
          <w:rFonts w:cs="Traditional Arabic" w:hint="cs"/>
          <w:sz w:val="28"/>
          <w:szCs w:val="28"/>
          <w:rtl/>
        </w:rPr>
        <w:t>.</w:t>
      </w:r>
    </w:p>
  </w:footnote>
  <w:footnote w:id="2707">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(62) من سورة ال</w:t>
      </w:r>
      <w:r w:rsidRPr="00491A3F">
        <w:rPr>
          <w:rFonts w:cs="Traditional Arabic" w:hint="cs"/>
          <w:sz w:val="28"/>
          <w:szCs w:val="28"/>
          <w:rtl/>
        </w:rPr>
        <w:t>ت</w:t>
      </w:r>
      <w:r w:rsidRPr="00491A3F">
        <w:rPr>
          <w:rFonts w:cs="Traditional Arabic"/>
          <w:sz w:val="28"/>
          <w:szCs w:val="28"/>
          <w:rtl/>
        </w:rPr>
        <w:t>وبة</w:t>
      </w:r>
      <w:r>
        <w:rPr>
          <w:rFonts w:cs="Traditional Arabic" w:hint="cs"/>
          <w:sz w:val="28"/>
          <w:szCs w:val="28"/>
          <w:rtl/>
        </w:rPr>
        <w:t>.</w:t>
      </w:r>
    </w:p>
  </w:footnote>
  <w:footnote w:id="2708">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(1</w:t>
      </w:r>
      <w:r w:rsidRPr="00491A3F">
        <w:rPr>
          <w:rFonts w:cs="Traditional Arabic" w:hint="cs"/>
          <w:sz w:val="28"/>
          <w:szCs w:val="28"/>
          <w:rtl/>
        </w:rPr>
        <w:t>0</w:t>
      </w:r>
      <w:r w:rsidRPr="00491A3F">
        <w:rPr>
          <w:rFonts w:cs="Traditional Arabic"/>
          <w:sz w:val="28"/>
          <w:szCs w:val="28"/>
          <w:rtl/>
        </w:rPr>
        <w:t>) من سورة الفتح</w:t>
      </w:r>
      <w:r>
        <w:rPr>
          <w:rFonts w:cs="Traditional Arabic" w:hint="cs"/>
          <w:sz w:val="28"/>
          <w:szCs w:val="28"/>
          <w:rtl/>
        </w:rPr>
        <w:t>.</w:t>
      </w:r>
    </w:p>
  </w:footnote>
  <w:footnote w:id="2709">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(1) من سورة الأنفال</w:t>
      </w:r>
      <w:r>
        <w:rPr>
          <w:rFonts w:cs="Traditional Arabic" w:hint="cs"/>
          <w:sz w:val="28"/>
          <w:szCs w:val="28"/>
          <w:rtl/>
        </w:rPr>
        <w:t>.</w:t>
      </w:r>
    </w:p>
  </w:footnote>
  <w:footnote w:id="2710">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(13) من سورة الأنفال</w:t>
      </w:r>
      <w:r>
        <w:rPr>
          <w:rFonts w:cs="Traditional Arabic" w:hint="cs"/>
          <w:sz w:val="28"/>
          <w:szCs w:val="28"/>
          <w:rtl/>
        </w:rPr>
        <w:t>.</w:t>
      </w:r>
    </w:p>
  </w:footnote>
  <w:footnote w:id="2711">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(20) من سورة المجادلة</w:t>
      </w:r>
      <w:r>
        <w:rPr>
          <w:rFonts w:cs="Traditional Arabic" w:hint="cs"/>
          <w:sz w:val="28"/>
          <w:szCs w:val="28"/>
          <w:rtl/>
        </w:rPr>
        <w:t>.</w:t>
      </w:r>
    </w:p>
  </w:footnote>
  <w:footnote w:id="2712">
    <w:p w:rsidR="00B75D26" w:rsidRPr="00491A3F" w:rsidRDefault="00B75D26" w:rsidP="00111F04">
      <w:pPr>
        <w:pStyle w:val="a5"/>
        <w:rPr>
          <w:rFonts w:cs="Traditional Arabic"/>
          <w:sz w:val="28"/>
          <w:szCs w:val="28"/>
          <w:rtl/>
        </w:rPr>
      </w:pPr>
      <w:r w:rsidRPr="006218DE">
        <w:rPr>
          <w:rFonts w:cs="Traditional Arabic"/>
          <w:sz w:val="28"/>
          <w:szCs w:val="28"/>
        </w:rPr>
        <w:footnoteRef/>
      </w:r>
      <w:r w:rsidRPr="00491A3F">
        <w:rPr>
          <w:rFonts w:cs="Traditional Arabic" w:hint="cs"/>
          <w:sz w:val="28"/>
          <w:szCs w:val="28"/>
          <w:rtl/>
        </w:rPr>
        <w:t xml:space="preserve"> </w:t>
      </w:r>
      <w:r w:rsidRPr="00491A3F">
        <w:rPr>
          <w:rFonts w:cs="Traditional Arabic"/>
          <w:sz w:val="28"/>
          <w:szCs w:val="28"/>
          <w:rtl/>
        </w:rPr>
        <w:t>الآية (63) من سورة التوبة</w:t>
      </w:r>
      <w:r>
        <w:rPr>
          <w:rFonts w:cs="Traditional Arabic" w:hint="cs"/>
          <w:sz w:val="28"/>
          <w:szCs w:val="28"/>
          <w:rtl/>
        </w:rPr>
        <w:t>.</w:t>
      </w:r>
    </w:p>
  </w:footnote>
  <w:footnote w:id="2713">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الآية (14) من سورة النساء وآيات أخر</w:t>
      </w:r>
      <w:r>
        <w:rPr>
          <w:rFonts w:cs="Traditional Arabic" w:hint="cs"/>
          <w:sz w:val="28"/>
          <w:szCs w:val="28"/>
          <w:rtl/>
        </w:rPr>
        <w:t>.</w:t>
      </w:r>
    </w:p>
  </w:footnote>
  <w:footnote w:id="2714">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 xml:space="preserve">الصارم المسلول (ص </w:t>
      </w:r>
      <w:r w:rsidRPr="00491A3F">
        <w:rPr>
          <w:rFonts w:cs="Traditional Arabic" w:hint="cs"/>
          <w:sz w:val="28"/>
          <w:szCs w:val="28"/>
          <w:rtl/>
        </w:rPr>
        <w:t>40-41</w:t>
      </w:r>
      <w:r w:rsidRPr="00491A3F">
        <w:rPr>
          <w:rFonts w:cs="Traditional Arabic"/>
          <w:sz w:val="28"/>
          <w:szCs w:val="28"/>
          <w:rtl/>
        </w:rPr>
        <w:t>)</w:t>
      </w:r>
      <w:r>
        <w:rPr>
          <w:rFonts w:cs="Traditional Arabic" w:hint="cs"/>
          <w:sz w:val="28"/>
          <w:szCs w:val="28"/>
          <w:rtl/>
        </w:rPr>
        <w:t>.</w:t>
      </w:r>
    </w:p>
  </w:footnote>
  <w:footnote w:id="2715">
    <w:p w:rsidR="00B75D26" w:rsidRPr="00491A3F" w:rsidRDefault="00B75D26" w:rsidP="00111F04">
      <w:pPr>
        <w:pStyle w:val="a5"/>
        <w:rPr>
          <w:rFonts w:cs="Traditional Arabic"/>
          <w:sz w:val="28"/>
          <w:szCs w:val="28"/>
          <w:rtl/>
        </w:rPr>
      </w:pPr>
      <w:r w:rsidRPr="006218DE">
        <w:footnoteRef/>
      </w:r>
      <w:r w:rsidRPr="00491A3F">
        <w:rPr>
          <w:rFonts w:cs="Traditional Arabic" w:hint="cs"/>
          <w:sz w:val="28"/>
          <w:szCs w:val="28"/>
          <w:rtl/>
        </w:rPr>
        <w:t xml:space="preserve"> </w:t>
      </w:r>
      <w:r w:rsidRPr="00491A3F">
        <w:rPr>
          <w:rFonts w:cs="Traditional Arabic"/>
          <w:sz w:val="28"/>
          <w:szCs w:val="28"/>
          <w:rtl/>
        </w:rPr>
        <w:t>الصارم المسلول (ص</w:t>
      </w:r>
      <w:r w:rsidRPr="00491A3F">
        <w:rPr>
          <w:rFonts w:cs="Traditional Arabic" w:hint="cs"/>
          <w:sz w:val="28"/>
          <w:szCs w:val="28"/>
          <w:rtl/>
        </w:rPr>
        <w:t>393-394</w:t>
      </w:r>
      <w:r w:rsidRPr="00491A3F">
        <w:rPr>
          <w:rFonts w:cs="Traditional Arabic"/>
          <w:sz w:val="28"/>
          <w:szCs w:val="28"/>
          <w:rtl/>
        </w:rPr>
        <w:t>)</w:t>
      </w:r>
    </w:p>
  </w:footnote>
  <w:footnote w:id="2716">
    <w:p w:rsidR="00B75D26" w:rsidRPr="006218DE" w:rsidRDefault="00B75D26" w:rsidP="00111F04">
      <w:pPr>
        <w:rPr>
          <w:rFonts w:cs="Traditional Arabic"/>
          <w:sz w:val="28"/>
          <w:szCs w:val="28"/>
        </w:rPr>
      </w:pPr>
      <w:r w:rsidRPr="006218DE">
        <w:footnoteRef/>
      </w:r>
      <w:r w:rsidRPr="006218DE">
        <w:rPr>
          <w:rFonts w:cs="Traditional Arabic"/>
          <w:sz w:val="28"/>
          <w:szCs w:val="28"/>
          <w:rtl/>
        </w:rPr>
        <w:t xml:space="preserve"> جابر بن عبد الله الأنصار</w:t>
      </w:r>
      <w:r w:rsidRPr="006218DE">
        <w:rPr>
          <w:rFonts w:cs="Traditional Arabic" w:hint="cs"/>
          <w:sz w:val="28"/>
          <w:szCs w:val="28"/>
          <w:rtl/>
        </w:rPr>
        <w:t>ي</w:t>
      </w:r>
      <w:r w:rsidRPr="006218DE">
        <w:rPr>
          <w:rFonts w:cs="Traditional Arabic"/>
          <w:sz w:val="28"/>
          <w:szCs w:val="28"/>
          <w:rtl/>
        </w:rPr>
        <w:t>: شهد العقبة الثانية وهو صغير وشهد المشاهد كلها بعد أحد، وكان من المكثرين الحفاظ. للسنّة، توفي سنة 74 هـ وقيل غير ذلك.</w:t>
      </w:r>
    </w:p>
    <w:p w:rsidR="00B75D26" w:rsidRPr="006218DE" w:rsidRDefault="00B75D26" w:rsidP="00111F04">
      <w:pPr>
        <w:pStyle w:val="a5"/>
        <w:rPr>
          <w:rFonts w:cs="Traditional Arabic"/>
          <w:sz w:val="28"/>
          <w:szCs w:val="28"/>
        </w:rPr>
      </w:pPr>
      <w:r w:rsidRPr="006218DE">
        <w:rPr>
          <w:rFonts w:cs="Traditional Arabic"/>
          <w:sz w:val="28"/>
          <w:szCs w:val="28"/>
          <w:rtl/>
        </w:rPr>
        <w:t>الإصابة (1/ 214) ت رقم 1026.</w:t>
      </w:r>
    </w:p>
  </w:footnote>
  <w:footnote w:id="2717">
    <w:p w:rsidR="00B75D26" w:rsidRPr="006218DE" w:rsidRDefault="00B75D26" w:rsidP="003116F5">
      <w:pPr>
        <w:pStyle w:val="a5"/>
        <w:jc w:val="lowKashida"/>
        <w:rPr>
          <w:rFonts w:cs="Traditional Arabic"/>
          <w:sz w:val="28"/>
          <w:szCs w:val="28"/>
        </w:rPr>
      </w:pPr>
      <w:r w:rsidRPr="006218DE">
        <w:footnoteRef/>
      </w:r>
      <w:r w:rsidRPr="006218DE">
        <w:rPr>
          <w:rFonts w:cs="Traditional Arabic"/>
          <w:sz w:val="28"/>
          <w:szCs w:val="28"/>
          <w:rtl/>
        </w:rPr>
        <w:t xml:space="preserve"> كعب بن الأشرف الطائي، من بني نبهان، كانت أمه من بني النضير فدان باليهودية وكان سيدا في أخواله اليهود. أدرك الاسلام ولم يسلم، وأكثر من هجو النبي صلى الله عليه وسلم وأصحابه وتحريض القبائل عليهم وإيذائهم والتشبب بنسائهم. خرج إلى مكة بعد وقعة بدر فندب قتلى قريش فيها، وحض على الأخذ بثأرهم، وعاد إلى المدينة، فأمر النبي صلى الله عليه وسلم بقتله، فانطق إليه نفر من الأنصار، فقتلوه في ظاهر حصنه. تاريخ الطبري (3/ 2).</w:t>
      </w:r>
    </w:p>
  </w:footnote>
  <w:footnote w:id="2718">
    <w:p w:rsidR="00B75D26" w:rsidRPr="006218DE" w:rsidRDefault="00B75D26" w:rsidP="003116F5">
      <w:pPr>
        <w:jc w:val="lowKashida"/>
        <w:rPr>
          <w:rFonts w:cs="Traditional Arabic"/>
          <w:sz w:val="28"/>
          <w:szCs w:val="28"/>
        </w:rPr>
      </w:pPr>
      <w:r w:rsidRPr="006218DE">
        <w:footnoteRef/>
      </w:r>
      <w:r w:rsidRPr="006218DE">
        <w:rPr>
          <w:rFonts w:cs="Traditional Arabic"/>
          <w:sz w:val="28"/>
          <w:szCs w:val="28"/>
          <w:rtl/>
        </w:rPr>
        <w:t xml:space="preserve"> محمد بن مسلمة الأنصاري، من فضلاء الصحابة شهد بدرا وما بعدها إلا غزوة تبوك فإنه تخلف بإذن النبي صلى الله عليه وسلم له أن يقيم في المدينة، مات بالمدينة سنة ثلاث وأربعين وقيل غير ذلك. الإصابة (3/ 363، 364) رقم (8 78).</w:t>
      </w:r>
    </w:p>
  </w:footnote>
  <w:footnote w:id="2719">
    <w:p w:rsidR="00B75D26" w:rsidRPr="006218DE" w:rsidRDefault="00B75D26" w:rsidP="003116F5">
      <w:pPr>
        <w:jc w:val="lowKashida"/>
        <w:rPr>
          <w:rFonts w:cs="Traditional Arabic"/>
          <w:sz w:val="28"/>
          <w:szCs w:val="28"/>
        </w:rPr>
      </w:pPr>
      <w:r w:rsidRPr="006218DE">
        <w:footnoteRef/>
      </w:r>
      <w:r w:rsidRPr="006218DE">
        <w:rPr>
          <w:rFonts w:cs="Traditional Arabic"/>
          <w:sz w:val="28"/>
          <w:szCs w:val="28"/>
          <w:rtl/>
        </w:rPr>
        <w:t xml:space="preserve"> أخرجه البخاري في صحيحه-واللفظ له-كتاب المغازي باب قتل كعب بن الأشرف. انظر: فتح الباري (7/ 336) ح 4037، وأخرجه في مواضع أُخر. وأخرجه مسلم في صحيحه، كتاب الجهاد: باب قتل كعب بن الأشرف. انظر: (5/184).</w:t>
      </w:r>
    </w:p>
  </w:footnote>
  <w:footnote w:id="2720">
    <w:p w:rsidR="00B75D26" w:rsidRPr="00491A3F" w:rsidRDefault="00B75D26" w:rsidP="003116F5">
      <w:pPr>
        <w:jc w:val="lowKashida"/>
        <w:rPr>
          <w:rFonts w:ascii="Tahoma" w:hAnsi="Tahoma" w:cs="Traditional Arabic"/>
          <w:sz w:val="28"/>
          <w:szCs w:val="28"/>
        </w:rPr>
      </w:pPr>
      <w:r w:rsidRPr="006218DE">
        <w:footnoteRef/>
      </w:r>
      <w:r w:rsidRPr="00491A3F">
        <w:rPr>
          <w:rFonts w:ascii="Tahoma" w:hAnsi="Tahoma" w:cs="Traditional Arabic"/>
          <w:sz w:val="28"/>
          <w:szCs w:val="28"/>
          <w:rtl/>
        </w:rPr>
        <w:t xml:space="preserve"> إسحاق بن إبراهيم بن مخلد المعروف بابن راهوي</w:t>
      </w:r>
      <w:r w:rsidRPr="00491A3F">
        <w:rPr>
          <w:rFonts w:ascii="Tahoma" w:hAnsi="Tahoma" w:cs="Traditional Arabic" w:hint="cs"/>
          <w:sz w:val="28"/>
          <w:szCs w:val="28"/>
          <w:rtl/>
        </w:rPr>
        <w:t>ه</w:t>
      </w:r>
      <w:r w:rsidRPr="00491A3F">
        <w:rPr>
          <w:rFonts w:ascii="Tahoma" w:hAnsi="Tahoma" w:cs="Traditional Arabic"/>
          <w:sz w:val="28"/>
          <w:szCs w:val="28"/>
          <w:rtl/>
        </w:rPr>
        <w:t xml:space="preserve"> المروزي قال عنه الخطيب البغدادي: كان أحد أئمة المسلمين وعَلَما من أعلام الدين اجتمع له الحديث والفقه والحفظ والصدق والورع والزهد توفي سنة 238 هـ. تاريخ بغداد (6/ 345).</w:t>
      </w:r>
    </w:p>
  </w:footnote>
  <w:footnote w:id="2721">
    <w:p w:rsidR="00B75D26" w:rsidRPr="00491A3F" w:rsidRDefault="00B75D26" w:rsidP="003116F5">
      <w:pPr>
        <w:pStyle w:val="a5"/>
        <w:jc w:val="lowKashida"/>
        <w:rPr>
          <w:rFonts w:ascii="Tahoma" w:hAnsi="Tahoma" w:cs="Traditional Arabic"/>
          <w:sz w:val="28"/>
          <w:szCs w:val="28"/>
        </w:rPr>
      </w:pPr>
      <w:r w:rsidRPr="006218DE">
        <w:footnoteRef/>
      </w:r>
      <w:r w:rsidRPr="00491A3F">
        <w:rPr>
          <w:rFonts w:ascii="Tahoma" w:hAnsi="Tahoma" w:cs="Traditional Arabic"/>
          <w:sz w:val="28"/>
          <w:szCs w:val="28"/>
          <w:rtl/>
        </w:rPr>
        <w:t xml:space="preserve"> أبو سليمان حمد ويقال أحمد بن محمد بن إبراهيم الخطابي البستي أحد المشاهير الأعيان، والفقهاء المجتهدين المكثرين، له من المصنفات معالم السنن وشرح البخاري وغير ذلك، توفي بمدينة بست سنة 388 هـ. البداية: </w:t>
      </w:r>
      <w:r w:rsidRPr="00491A3F">
        <w:rPr>
          <w:rFonts w:ascii="Tahoma" w:hAnsi="Tahoma" w:cs="Traditional Arabic" w:hint="cs"/>
          <w:sz w:val="28"/>
          <w:szCs w:val="28"/>
          <w:rtl/>
        </w:rPr>
        <w:t>(11</w:t>
      </w:r>
      <w:r w:rsidRPr="00491A3F">
        <w:rPr>
          <w:rFonts w:ascii="Tahoma" w:hAnsi="Tahoma" w:cs="Traditional Arabic"/>
          <w:sz w:val="28"/>
          <w:szCs w:val="28"/>
          <w:rtl/>
        </w:rPr>
        <w:t>/ 324).</w:t>
      </w:r>
    </w:p>
  </w:footnote>
  <w:footnote w:id="2722">
    <w:p w:rsidR="00B75D26" w:rsidRPr="00491A3F" w:rsidRDefault="00B75D26" w:rsidP="003116F5">
      <w:pPr>
        <w:pStyle w:val="a5"/>
        <w:jc w:val="lowKashida"/>
        <w:rPr>
          <w:rFonts w:ascii="Tahoma" w:hAnsi="Tahoma" w:cs="Traditional Arabic"/>
          <w:sz w:val="28"/>
          <w:szCs w:val="28"/>
        </w:rPr>
      </w:pPr>
      <w:r w:rsidRPr="006218DE">
        <w:footnoteRef/>
      </w:r>
      <w:r w:rsidRPr="00491A3F">
        <w:rPr>
          <w:rFonts w:ascii="Tahoma" w:hAnsi="Tahoma" w:cs="Traditional Arabic"/>
          <w:sz w:val="28"/>
          <w:szCs w:val="28"/>
          <w:rtl/>
        </w:rPr>
        <w:t xml:space="preserve"> محمد بن عبد السلام (سحنون) بن سعيد بن حبيب التنوخ</w:t>
      </w:r>
      <w:r w:rsidRPr="00491A3F">
        <w:rPr>
          <w:rFonts w:ascii="Tahoma" w:hAnsi="Tahoma" w:cs="Traditional Arabic" w:hint="cs"/>
          <w:sz w:val="28"/>
          <w:szCs w:val="28"/>
          <w:rtl/>
        </w:rPr>
        <w:t>ي</w:t>
      </w:r>
      <w:r w:rsidRPr="00491A3F">
        <w:rPr>
          <w:rFonts w:ascii="Tahoma" w:hAnsi="Tahoma" w:cs="Traditional Arabic"/>
          <w:sz w:val="28"/>
          <w:szCs w:val="28"/>
          <w:rtl/>
        </w:rPr>
        <w:t>، أبو عبد الله فقيه مالكي، مناظر كثير التصانيف، توفي سنة 256هـ. الوافي بالوفيات: (3/86) والأعلام (6/204، 205).</w:t>
      </w:r>
    </w:p>
  </w:footnote>
  <w:footnote w:id="2723">
    <w:p w:rsidR="00B75D26" w:rsidRPr="00491A3F" w:rsidRDefault="00B75D26" w:rsidP="003116F5">
      <w:pPr>
        <w:pStyle w:val="a5"/>
        <w:jc w:val="lowKashida"/>
        <w:rPr>
          <w:rFonts w:ascii="Tahoma" w:hAnsi="Tahoma" w:cs="Traditional Arabic"/>
          <w:sz w:val="28"/>
          <w:szCs w:val="28"/>
        </w:rPr>
      </w:pPr>
      <w:r w:rsidRPr="006218DE">
        <w:footnoteRef/>
      </w:r>
      <w:r w:rsidRPr="00491A3F">
        <w:rPr>
          <w:rFonts w:ascii="Tahoma" w:hAnsi="Tahoma" w:cs="Traditional Arabic"/>
          <w:sz w:val="28"/>
          <w:szCs w:val="28"/>
          <w:rtl/>
        </w:rPr>
        <w:t xml:space="preserve"> الصارم المسلول (ص </w:t>
      </w:r>
      <w:r w:rsidRPr="00491A3F">
        <w:rPr>
          <w:rFonts w:ascii="Tahoma" w:hAnsi="Tahoma" w:cs="Traditional Arabic" w:hint="cs"/>
          <w:sz w:val="28"/>
          <w:szCs w:val="28"/>
          <w:rtl/>
        </w:rPr>
        <w:t>3-4</w:t>
      </w:r>
      <w:r w:rsidRPr="00491A3F">
        <w:rPr>
          <w:rFonts w:ascii="Tahoma" w:hAnsi="Tahoma" w:cs="Traditional Arabic"/>
          <w:sz w:val="28"/>
          <w:szCs w:val="28"/>
          <w:rtl/>
        </w:rPr>
        <w:t>).</w:t>
      </w:r>
    </w:p>
  </w:footnote>
  <w:footnote w:id="2724">
    <w:p w:rsidR="00B75D26" w:rsidRPr="00491A3F" w:rsidRDefault="00B75D26" w:rsidP="003116F5">
      <w:pPr>
        <w:pStyle w:val="a5"/>
        <w:jc w:val="lowKashida"/>
        <w:rPr>
          <w:rFonts w:ascii="Tahoma" w:hAnsi="Tahoma" w:cs="Traditional Arabic"/>
          <w:sz w:val="28"/>
          <w:szCs w:val="28"/>
        </w:rPr>
      </w:pPr>
      <w:r w:rsidRPr="006218DE">
        <w:footnoteRef/>
      </w:r>
      <w:r w:rsidRPr="00491A3F">
        <w:rPr>
          <w:rFonts w:ascii="Tahoma" w:hAnsi="Tahoma" w:cs="Traditional Arabic"/>
          <w:sz w:val="28"/>
          <w:szCs w:val="28"/>
          <w:rtl/>
        </w:rPr>
        <w:t xml:space="preserve"> الصارم المسلول (ص </w:t>
      </w:r>
      <w:r w:rsidRPr="00491A3F">
        <w:rPr>
          <w:rFonts w:ascii="Tahoma" w:hAnsi="Tahoma" w:cs="Traditional Arabic" w:hint="cs"/>
          <w:sz w:val="28"/>
          <w:szCs w:val="28"/>
          <w:rtl/>
        </w:rPr>
        <w:t>293-294</w:t>
      </w:r>
      <w:r w:rsidRPr="00491A3F">
        <w:rPr>
          <w:rFonts w:ascii="Tahoma" w:hAnsi="Tahoma" w:cs="Traditional Arabic"/>
          <w:sz w:val="28"/>
          <w:szCs w:val="28"/>
          <w:rtl/>
        </w:rPr>
        <w:t>).</w:t>
      </w:r>
    </w:p>
  </w:footnote>
  <w:footnote w:id="2725">
    <w:p w:rsidR="00B75D26" w:rsidRPr="00491A3F" w:rsidRDefault="00B75D26" w:rsidP="00111F04">
      <w:pPr>
        <w:pStyle w:val="a5"/>
        <w:rPr>
          <w:rFonts w:ascii="Tahoma" w:hAnsi="Tahoma" w:cs="Traditional Arabic"/>
          <w:sz w:val="28"/>
          <w:szCs w:val="28"/>
        </w:rPr>
      </w:pPr>
      <w:r w:rsidRPr="006218DE">
        <w:rPr>
          <w:rFonts w:ascii="Tahoma" w:hAnsi="Tahoma" w:cs="Traditional Arabic"/>
          <w:sz w:val="28"/>
          <w:szCs w:val="28"/>
        </w:rPr>
        <w:footnoteRef/>
      </w:r>
      <w:r w:rsidRPr="00491A3F">
        <w:rPr>
          <w:rFonts w:ascii="Tahoma" w:hAnsi="Tahoma" w:cs="Traditional Arabic"/>
          <w:sz w:val="28"/>
          <w:szCs w:val="28"/>
          <w:rtl/>
        </w:rPr>
        <w:t xml:space="preserve"> الآية (106) من سورة النحل.</w:t>
      </w:r>
    </w:p>
  </w:footnote>
  <w:footnote w:id="2726">
    <w:p w:rsidR="00B75D26" w:rsidRPr="00491A3F" w:rsidRDefault="00B75D26" w:rsidP="00111F04">
      <w:pPr>
        <w:pStyle w:val="a5"/>
        <w:rPr>
          <w:rFonts w:ascii="Tahoma" w:hAnsi="Tahoma" w:cs="Traditional Arabic"/>
          <w:sz w:val="28"/>
          <w:szCs w:val="28"/>
        </w:rPr>
      </w:pPr>
      <w:r w:rsidRPr="006218DE">
        <w:footnoteRef/>
      </w:r>
      <w:r w:rsidRPr="00491A3F">
        <w:rPr>
          <w:rFonts w:ascii="Tahoma" w:hAnsi="Tahoma" w:cs="Traditional Arabic"/>
          <w:sz w:val="28"/>
          <w:szCs w:val="28"/>
          <w:rtl/>
        </w:rPr>
        <w:t xml:space="preserve"> عمار بن ياسر حليف بني مخزوم من السابقين الأولين هو وأبوه وأمه، هاجر إلى المدينة، وشهد المشاهد كلها، قتل بصفين سنة 37 هـ. الإصابة (2/505، 506) رقم: 5706.</w:t>
      </w:r>
    </w:p>
  </w:footnote>
  <w:footnote w:id="2727">
    <w:p w:rsidR="00B75D26" w:rsidRPr="00491A3F" w:rsidRDefault="00B75D26" w:rsidP="001D5353">
      <w:pPr>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بلال بن رباح الحبشي مؤذن رسول الله صلى الله عليه وسلم، أحد السابقين إلى الإسلام الذين عذبوا بمكة، وكان أمية بن خلف يخرجه إذا حميت الظهيرة: فيطرحه على ظهره في بطحاء مكة ثم يأمر بالصخرة العظيمة على صدره، ثم يقول لا يزال على ذلك حتى يموت أو يكفر بمحمد صلى الله عليه وسلم، فيقول وهو على ذلك أَحَدٌ أَحَدٌ، فمرَّ به أبو بكر فاشتراه منه وأعتقه، ومناقبه كثيرة، شهد المشاهد كلها مع النبي صلى الله عليه وسلم، مات بالشام سنة عشرين. الإصابة (1/ 169) رقم 736.</w:t>
      </w:r>
    </w:p>
  </w:footnote>
  <w:footnote w:id="2728">
    <w:p w:rsidR="00B75D26" w:rsidRPr="00491A3F" w:rsidRDefault="00B75D26" w:rsidP="001D5353">
      <w:pPr>
        <w:pStyle w:val="a5"/>
        <w:jc w:val="lowKashida"/>
        <w:rPr>
          <w:rFonts w:ascii="Tahoma" w:hAnsi="Tahoma" w:cs="Traditional Arabic"/>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تفسير ابن كثير (2/ 587، 588) بتصرف.</w:t>
      </w:r>
    </w:p>
  </w:footnote>
  <w:footnote w:id="2729">
    <w:p w:rsidR="00B75D26" w:rsidRPr="00491A3F" w:rsidRDefault="00B75D26" w:rsidP="00632198">
      <w:pPr>
        <w:spacing w:before="40"/>
        <w:jc w:val="lowKashida"/>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w:t>
      </w:r>
      <w:r w:rsidRPr="00491A3F">
        <w:rPr>
          <w:rFonts w:ascii="Tahoma" w:hAnsi="Tahoma" w:cs="Traditional Arabic" w:hint="cs"/>
          <w:sz w:val="28"/>
          <w:szCs w:val="28"/>
          <w:rtl/>
        </w:rPr>
        <w:t xml:space="preserve"> </w:t>
      </w:r>
      <w:r w:rsidRPr="00491A3F">
        <w:rPr>
          <w:rFonts w:ascii="Tahoma" w:hAnsi="Tahoma" w:cs="Traditional Arabic"/>
          <w:sz w:val="28"/>
          <w:szCs w:val="28"/>
          <w:rtl/>
        </w:rPr>
        <w:t>رسالة في سب الصحابة، عن الصارم المسلول ص580</w:t>
      </w:r>
      <w:r w:rsidRPr="00491A3F">
        <w:rPr>
          <w:rFonts w:ascii="Tahoma" w:hAnsi="Tahoma" w:cs="Traditional Arabic" w:hint="cs"/>
          <w:sz w:val="28"/>
          <w:szCs w:val="28"/>
          <w:rtl/>
        </w:rPr>
        <w:t>.</w:t>
      </w:r>
    </w:p>
  </w:footnote>
  <w:footnote w:id="2730">
    <w:p w:rsidR="00B75D26" w:rsidRPr="00491A3F" w:rsidRDefault="00B75D26">
      <w:pPr>
        <w:pStyle w:val="a5"/>
        <w:rPr>
          <w:rFonts w:ascii="Tahoma" w:hAnsi="Tahoma" w:cs="Traditional Arabic"/>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الإمامة لأبي نعيم (344).</w:t>
      </w:r>
    </w:p>
  </w:footnote>
  <w:footnote w:id="2731">
    <w:p w:rsidR="00B75D26" w:rsidRPr="00491A3F" w:rsidRDefault="00B75D26">
      <w:pPr>
        <w:pStyle w:val="a5"/>
        <w:rPr>
          <w:sz w:val="28"/>
          <w:szCs w:val="28"/>
        </w:rPr>
      </w:pPr>
      <w:r w:rsidRPr="00491A3F">
        <w:rPr>
          <w:rFonts w:ascii="Tahoma" w:hAnsi="Tahoma" w:cs="Traditional Arabic"/>
          <w:sz w:val="28"/>
          <w:szCs w:val="28"/>
        </w:rPr>
        <w:footnoteRef/>
      </w:r>
      <w:r w:rsidRPr="00491A3F">
        <w:rPr>
          <w:rFonts w:ascii="Tahoma" w:hAnsi="Tahoma" w:cs="Traditional Arabic"/>
          <w:sz w:val="28"/>
          <w:szCs w:val="28"/>
          <w:rtl/>
        </w:rPr>
        <w:t xml:space="preserve"> الإمامة لأبي نعيم (376).</w:t>
      </w:r>
    </w:p>
  </w:footnote>
  <w:footnote w:id="2732">
    <w:p w:rsidR="00B75D26" w:rsidRPr="00491A3F" w:rsidRDefault="00B75D26">
      <w:pPr>
        <w:pStyle w:val="a5"/>
        <w:rPr>
          <w:rFonts w:ascii="Tahoma" w:hAnsi="Tahoma" w:cs="Traditional Arabic"/>
          <w:sz w:val="28"/>
          <w:szCs w:val="28"/>
          <w:rtl/>
        </w:rPr>
      </w:pPr>
      <w:r w:rsidRPr="00491A3F">
        <w:rPr>
          <w:rStyle w:val="a6"/>
          <w:sz w:val="28"/>
          <w:szCs w:val="28"/>
        </w:rPr>
        <w:footnoteRef/>
      </w:r>
      <w:r w:rsidRPr="00491A3F">
        <w:rPr>
          <w:sz w:val="28"/>
          <w:szCs w:val="28"/>
          <w:rtl/>
        </w:rPr>
        <w:t xml:space="preserve"> </w:t>
      </w:r>
      <w:r w:rsidRPr="00491A3F">
        <w:rPr>
          <w:rFonts w:ascii="Tahoma" w:hAnsi="Tahoma" w:cs="Traditional Arabic"/>
          <w:sz w:val="28"/>
          <w:szCs w:val="28"/>
          <w:rtl/>
        </w:rPr>
        <w:t>البداية والنهاية (8 / 142</w:t>
      </w:r>
      <w:r w:rsidRPr="00491A3F">
        <w:rPr>
          <w:rFonts w:ascii="Tahoma" w:hAnsi="Tahoma" w:cs="Traditional Arabic" w:hint="cs"/>
          <w:sz w:val="28"/>
          <w:szCs w:val="28"/>
          <w:rtl/>
        </w:rPr>
        <w:t>)</w:t>
      </w:r>
      <w:r w:rsidRPr="00491A3F">
        <w:rPr>
          <w:rFonts w:ascii="Tahoma" w:hAnsi="Tahoma" w:cs="Traditional Arabic"/>
          <w:sz w:val="28"/>
          <w:szCs w:val="28"/>
          <w:rtl/>
        </w:rPr>
        <w:t>، و</w:t>
      </w:r>
      <w:r w:rsidRPr="00491A3F">
        <w:rPr>
          <w:rFonts w:ascii="Tahoma" w:hAnsi="Tahoma" w:cs="Traditional Arabic" w:hint="cs"/>
          <w:sz w:val="28"/>
          <w:szCs w:val="28"/>
          <w:rtl/>
        </w:rPr>
        <w:t>ا</w:t>
      </w:r>
      <w:r w:rsidRPr="00491A3F">
        <w:rPr>
          <w:rFonts w:ascii="Tahoma" w:hAnsi="Tahoma" w:cs="Traditional Arabic"/>
          <w:sz w:val="28"/>
          <w:szCs w:val="28"/>
          <w:rtl/>
        </w:rPr>
        <w:t xml:space="preserve">نظر المسائل والرسائل المروية عن أحمد في العقيدة للأحمدي </w:t>
      </w:r>
      <w:r w:rsidRPr="00491A3F">
        <w:rPr>
          <w:rFonts w:ascii="Tahoma" w:hAnsi="Tahoma" w:cs="Traditional Arabic" w:hint="cs"/>
          <w:sz w:val="28"/>
          <w:szCs w:val="28"/>
          <w:rtl/>
        </w:rPr>
        <w:t>(</w:t>
      </w:r>
      <w:r w:rsidRPr="00491A3F">
        <w:rPr>
          <w:rFonts w:ascii="Tahoma" w:hAnsi="Tahoma" w:cs="Traditional Arabic"/>
          <w:sz w:val="28"/>
          <w:szCs w:val="28"/>
          <w:rtl/>
        </w:rPr>
        <w:t>2 / 363، 364).</w:t>
      </w:r>
    </w:p>
  </w:footnote>
  <w:footnote w:id="2733">
    <w:p w:rsidR="00B75D26" w:rsidRPr="00491A3F" w:rsidRDefault="00B75D26" w:rsidP="00972D59">
      <w:pPr>
        <w:pStyle w:val="a5"/>
        <w:rPr>
          <w:sz w:val="28"/>
          <w:szCs w:val="28"/>
        </w:rPr>
      </w:pPr>
      <w:r w:rsidRPr="00491A3F">
        <w:rPr>
          <w:rFonts w:ascii="Traditional Arabic" w:eastAsia="Traditional Arabic" w:hAnsi="Traditional Arabic" w:cs="Traditional Arabic"/>
          <w:b/>
          <w:sz w:val="28"/>
          <w:szCs w:val="28"/>
        </w:rPr>
        <w:footnoteRef/>
      </w:r>
      <w:r w:rsidRPr="00491A3F">
        <w:rPr>
          <w:sz w:val="28"/>
          <w:szCs w:val="28"/>
          <w:rtl/>
        </w:rPr>
        <w:t xml:space="preserve"> </w:t>
      </w:r>
      <w:r w:rsidRPr="00491A3F">
        <w:rPr>
          <w:rFonts w:ascii="Traditional Arabic" w:eastAsia="Traditional Arabic" w:hAnsi="Traditional Arabic" w:cs="Traditional Arabic" w:hint="cs"/>
          <w:b/>
          <w:sz w:val="28"/>
          <w:szCs w:val="28"/>
          <w:rtl/>
        </w:rPr>
        <w:t>عن</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عمرا</w:t>
      </w:r>
      <w:r w:rsidRPr="00491A3F">
        <w:rPr>
          <w:rFonts w:ascii="Traditional Arabic" w:eastAsia="Traditional Arabic" w:hAnsi="Traditional Arabic" w:cs="Traditional Arabic"/>
          <w:b/>
          <w:sz w:val="28"/>
          <w:szCs w:val="28"/>
          <w:rtl/>
        </w:rPr>
        <w:t>ن</w:t>
      </w:r>
      <w:r w:rsidRPr="00491A3F">
        <w:rPr>
          <w:rFonts w:ascii="Traditional Arabic" w:eastAsia="Traditional Arabic" w:hAnsi="Traditional Arabic" w:cs="Traditional Arabic" w:hint="cs"/>
          <w:b/>
          <w:sz w:val="28"/>
          <w:szCs w:val="28"/>
          <w:rtl/>
        </w:rPr>
        <w:t xml:space="preserve"> رضي الله عنه</w:t>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b/>
          <w:sz w:val="28"/>
          <w:szCs w:val="28"/>
          <w:rtl/>
        </w:rPr>
        <w:t xml:space="preserve">قال: قال رسول الله </w:t>
      </w:r>
      <w:r w:rsidRPr="00491A3F">
        <w:rPr>
          <w:rFonts w:ascii="Sakkal Majalla" w:eastAsia="Traditional Arabic" w:hAnsi="Sakkal Majalla" w:cs="Sakkal Majalla" w:hint="cs"/>
          <w:b/>
          <w:sz w:val="28"/>
          <w:szCs w:val="28"/>
          <w:rtl/>
        </w:rPr>
        <w:t>ﷺ</w:t>
      </w:r>
      <w:r>
        <w:rPr>
          <w:rFonts w:ascii="Traditional Arabic" w:eastAsia="Traditional Arabic" w:hAnsi="Traditional Arabic" w:cs="Traditional Arabic"/>
          <w:b/>
          <w:sz w:val="28"/>
          <w:szCs w:val="28"/>
          <w:rtl/>
        </w:rPr>
        <w:t>:</w:t>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من سمع منكم بخروج الدّجّال، فلينأ عنه ما استطاع، فإن الرّجل يأتيه وهو يحسب أنه مؤمن، فما يزال به حتى يتبعه لما يرى من الشبهات</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أخرجه أحمد 19888، وأبو داود 4319، وصحح روايته الألباني</w:t>
      </w:r>
      <w:r w:rsidRPr="00491A3F">
        <w:rPr>
          <w:rFonts w:ascii="Traditional Arabic" w:eastAsia="Traditional Arabic" w:hAnsi="Traditional Arabic" w:cs="Traditional Arabic" w:hint="cs"/>
          <w:b/>
          <w:sz w:val="28"/>
          <w:szCs w:val="28"/>
          <w:rtl/>
        </w:rPr>
        <w:t>).</w:t>
      </w:r>
    </w:p>
  </w:footnote>
  <w:footnote w:id="2734">
    <w:p w:rsidR="00B75D26" w:rsidRPr="00491A3F" w:rsidRDefault="00B75D26" w:rsidP="00972D59">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الإبانة</w:t>
      </w:r>
      <w:r w:rsidRPr="00491A3F">
        <w:rPr>
          <w:rFonts w:ascii="Traditional Arabic" w:eastAsia="Traditional Arabic" w:hAnsi="Traditional Arabic" w:cs="Traditional Arabic" w:hint="cs"/>
          <w:b/>
          <w:sz w:val="28"/>
          <w:szCs w:val="28"/>
          <w:rtl/>
        </w:rPr>
        <w:t>: 1/ 326.</w:t>
      </w:r>
    </w:p>
  </w:footnote>
  <w:footnote w:id="2735">
    <w:p w:rsidR="00B75D26" w:rsidRPr="00491A3F" w:rsidRDefault="00B75D26" w:rsidP="00972D59">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اقتضاء الصراط المستقيم (1/ 281)</w:t>
      </w:r>
      <w:r w:rsidRPr="00491A3F">
        <w:rPr>
          <w:rFonts w:ascii="Traditional Arabic" w:eastAsia="Traditional Arabic" w:hAnsi="Traditional Arabic" w:cs="Traditional Arabic" w:hint="cs"/>
          <w:b/>
          <w:sz w:val="28"/>
          <w:szCs w:val="28"/>
          <w:rtl/>
        </w:rPr>
        <w:t>.</w:t>
      </w:r>
    </w:p>
  </w:footnote>
  <w:footnote w:id="2736">
    <w:p w:rsidR="00B75D26" w:rsidRPr="00491A3F" w:rsidRDefault="00B75D26" w:rsidP="00972D59">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شرح النووي على مسلم (16/ 178</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737">
    <w:p w:rsidR="00B75D26" w:rsidRPr="00491A3F" w:rsidRDefault="00B75D26" w:rsidP="00972D59">
      <w:pPr>
        <w:pStyle w:val="a5"/>
        <w:ind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جامع بيان العلم وفضله 2 / 116</w:t>
      </w:r>
    </w:p>
  </w:footnote>
  <w:footnote w:id="2738">
    <w:p w:rsidR="00B75D26" w:rsidRPr="00491A3F" w:rsidRDefault="00B75D26" w:rsidP="00972D59">
      <w:pPr>
        <w:pStyle w:val="a5"/>
        <w:ind w:right="1134"/>
        <w:jc w:val="lowKashida"/>
        <w:rPr>
          <w:rFonts w:ascii="Traditional Arabic" w:hAnsi="Traditional Arabic" w:cs="Traditional Arabic"/>
          <w:sz w:val="28"/>
          <w:szCs w:val="28"/>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مجموع الفتاوى 4 / 50</w:t>
      </w:r>
    </w:p>
  </w:footnote>
  <w:footnote w:id="2739">
    <w:p w:rsidR="00B75D26" w:rsidRPr="00491A3F" w:rsidRDefault="00B75D26" w:rsidP="00972D59">
      <w:pPr>
        <w:pStyle w:val="a5"/>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w:t>
      </w:r>
      <w:r w:rsidRPr="00491A3F">
        <w:rPr>
          <w:rFonts w:ascii="Traditional Arabic" w:hAnsi="Traditional Arabic" w:cs="Traditional Arabic" w:hint="cs"/>
          <w:sz w:val="28"/>
          <w:szCs w:val="28"/>
          <w:rtl/>
          <w:lang w:bidi="ar-EG"/>
        </w:rPr>
        <w:t>الإبانة لابن بطة (</w:t>
      </w:r>
      <w:r w:rsidRPr="00491A3F">
        <w:rPr>
          <w:rFonts w:ascii="Traditional Arabic" w:hAnsi="Traditional Arabic" w:cs="Traditional Arabic"/>
          <w:sz w:val="28"/>
          <w:szCs w:val="28"/>
          <w:rtl/>
          <w:lang w:bidi="ar-EG"/>
        </w:rPr>
        <w:t>1/ 357</w:t>
      </w:r>
      <w:r w:rsidRPr="00491A3F">
        <w:rPr>
          <w:rFonts w:ascii="Traditional Arabic" w:hAnsi="Traditional Arabic" w:cs="Traditional Arabic" w:hint="cs"/>
          <w:sz w:val="28"/>
          <w:szCs w:val="28"/>
          <w:rtl/>
          <w:lang w:bidi="ar-EG"/>
        </w:rPr>
        <w:t>).</w:t>
      </w:r>
    </w:p>
  </w:footnote>
  <w:footnote w:id="2740">
    <w:p w:rsidR="00B75D26" w:rsidRPr="00491A3F" w:rsidRDefault="00B75D26" w:rsidP="00972D59">
      <w:pPr>
        <w:pStyle w:val="a5"/>
        <w:rPr>
          <w:rFonts w:ascii="Traditional Arabic" w:hAnsi="Traditional Arabic" w:cs="Traditional Arabic"/>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الشريعة للآجري </w:t>
      </w:r>
      <w:r w:rsidRPr="00491A3F">
        <w:rPr>
          <w:rFonts w:ascii="Traditional Arabic" w:hAnsi="Traditional Arabic" w:cs="Traditional Arabic" w:hint="cs"/>
          <w:sz w:val="28"/>
          <w:szCs w:val="28"/>
          <w:rtl/>
          <w:lang w:bidi="ar-EG"/>
        </w:rPr>
        <w:t>(</w:t>
      </w:r>
      <w:r w:rsidRPr="00491A3F">
        <w:rPr>
          <w:rFonts w:ascii="Traditional Arabic" w:hAnsi="Traditional Arabic" w:cs="Traditional Arabic"/>
          <w:sz w:val="28"/>
          <w:szCs w:val="28"/>
          <w:rtl/>
          <w:lang w:bidi="ar-EG"/>
        </w:rPr>
        <w:t>1/ 437</w:t>
      </w:r>
      <w:r w:rsidRPr="00491A3F">
        <w:rPr>
          <w:rFonts w:ascii="Traditional Arabic" w:hAnsi="Traditional Arabic" w:cs="Traditional Arabic" w:hint="cs"/>
          <w:sz w:val="28"/>
          <w:szCs w:val="28"/>
          <w:rtl/>
          <w:lang w:bidi="ar-EG"/>
        </w:rPr>
        <w:t>).</w:t>
      </w:r>
    </w:p>
  </w:footnote>
  <w:footnote w:id="2741">
    <w:p w:rsidR="00B75D26" w:rsidRPr="00491A3F" w:rsidRDefault="00B75D26" w:rsidP="00972D59">
      <w:pPr>
        <w:pStyle w:val="a5"/>
        <w:rPr>
          <w:sz w:val="28"/>
          <w:szCs w:val="28"/>
          <w:rtl/>
          <w:lang w:bidi="ar-EG"/>
        </w:rPr>
      </w:pPr>
      <w:r w:rsidRPr="00491A3F">
        <w:rPr>
          <w:rFonts w:ascii="Traditional Arabic" w:hAnsi="Traditional Arabic" w:cs="Traditional Arabic"/>
          <w:sz w:val="28"/>
          <w:szCs w:val="28"/>
          <w:lang w:bidi="ar-EG"/>
        </w:rPr>
        <w:footnoteRef/>
      </w:r>
      <w:r w:rsidRPr="00491A3F">
        <w:rPr>
          <w:rFonts w:ascii="Traditional Arabic" w:hAnsi="Traditional Arabic" w:cs="Traditional Arabic"/>
          <w:sz w:val="28"/>
          <w:szCs w:val="28"/>
          <w:rtl/>
          <w:lang w:bidi="ar-EG"/>
        </w:rPr>
        <w:t xml:space="preserve"> الإبانة لابن بطة 1 / 116 </w:t>
      </w:r>
      <w:r w:rsidRPr="00491A3F">
        <w:rPr>
          <w:rFonts w:ascii="Traditional Arabic" w:hAnsi="Traditional Arabic" w:cs="Traditional Arabic" w:hint="cs"/>
          <w:sz w:val="28"/>
          <w:szCs w:val="28"/>
          <w:rtl/>
          <w:lang w:bidi="ar-EG"/>
        </w:rPr>
        <w:t>(</w:t>
      </w:r>
      <w:r w:rsidRPr="00491A3F">
        <w:rPr>
          <w:rFonts w:ascii="Traditional Arabic" w:hAnsi="Traditional Arabic" w:cs="Traditional Arabic"/>
          <w:sz w:val="28"/>
          <w:szCs w:val="28"/>
          <w:rtl/>
          <w:lang w:bidi="ar-EG"/>
        </w:rPr>
        <w:t>26</w:t>
      </w:r>
      <w:r w:rsidRPr="00491A3F">
        <w:rPr>
          <w:rFonts w:ascii="Traditional Arabic" w:hAnsi="Traditional Arabic" w:cs="Traditional Arabic" w:hint="cs"/>
          <w:sz w:val="28"/>
          <w:szCs w:val="28"/>
          <w:rtl/>
          <w:lang w:bidi="ar-EG"/>
        </w:rPr>
        <w:t>).</w:t>
      </w:r>
    </w:p>
  </w:footnote>
  <w:footnote w:id="2742">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الاعتصام للشاطبي: 1/ 153.</w:t>
      </w:r>
    </w:p>
  </w:footnote>
  <w:footnote w:id="2743">
    <w:p w:rsidR="00B75D26" w:rsidRPr="00491A3F" w:rsidRDefault="00B75D26">
      <w:pPr>
        <w:pStyle w:val="a5"/>
        <w:rPr>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الاعتصام للشاطبي: 1/ 153.</w:t>
      </w:r>
    </w:p>
  </w:footnote>
  <w:footnote w:id="2744">
    <w:p w:rsidR="00B75D26" w:rsidRPr="006218DE"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6218DE">
        <w:rPr>
          <w:rFonts w:ascii="Traditional Arabic" w:eastAsia="Traditional Arabic" w:hAnsi="Traditional Arabic" w:cs="Traditional Arabic" w:hint="cs"/>
          <w:b/>
          <w:sz w:val="28"/>
          <w:szCs w:val="28"/>
          <w:rtl/>
        </w:rPr>
        <w:t>الاعتصام للشاطبي: 1/ 153.</w:t>
      </w:r>
    </w:p>
  </w:footnote>
  <w:footnote w:id="2745">
    <w:p w:rsidR="00B75D26" w:rsidRPr="006218DE" w:rsidRDefault="00B75D26">
      <w:pPr>
        <w:pStyle w:val="a5"/>
        <w:rPr>
          <w:rFonts w:ascii="Traditional Arabic" w:eastAsia="Traditional Arabic" w:hAnsi="Traditional Arabic" w:cs="Traditional Arabic"/>
          <w:b/>
          <w:sz w:val="28"/>
          <w:szCs w:val="28"/>
          <w:rtl/>
        </w:rPr>
      </w:pPr>
      <w:r w:rsidRPr="006218DE">
        <w:rPr>
          <w:rFonts w:ascii="Traditional Arabic" w:eastAsia="Traditional Arabic" w:hAnsi="Traditional Arabic" w:cs="Traditional Arabic"/>
          <w:b/>
          <w:sz w:val="28"/>
          <w:szCs w:val="28"/>
        </w:rPr>
        <w:footnoteRef/>
      </w:r>
      <w:r w:rsidRPr="006218DE">
        <w:rPr>
          <w:rFonts w:ascii="Traditional Arabic" w:eastAsia="Traditional Arabic" w:hAnsi="Traditional Arabic" w:cs="Traditional Arabic"/>
          <w:b/>
          <w:sz w:val="28"/>
          <w:szCs w:val="28"/>
          <w:rtl/>
        </w:rPr>
        <w:t xml:space="preserve"> </w:t>
      </w:r>
      <w:r w:rsidRPr="006218DE">
        <w:rPr>
          <w:rFonts w:ascii="Traditional Arabic" w:eastAsia="Traditional Arabic" w:hAnsi="Traditional Arabic" w:cs="Traditional Arabic" w:hint="cs"/>
          <w:b/>
          <w:sz w:val="28"/>
          <w:szCs w:val="28"/>
          <w:rtl/>
        </w:rPr>
        <w:t>الاعتصام للشاطبي: 1/ 153.</w:t>
      </w:r>
    </w:p>
  </w:footnote>
  <w:footnote w:id="2746">
    <w:p w:rsidR="00B75D26" w:rsidRPr="006218DE" w:rsidRDefault="00B75D26" w:rsidP="004E4729">
      <w:pPr>
        <w:spacing w:before="40"/>
        <w:jc w:val="lowKashida"/>
        <w:rPr>
          <w:rFonts w:ascii="Traditional Arabic" w:eastAsia="Traditional Arabic" w:hAnsi="Traditional Arabic" w:cs="Traditional Arabic"/>
          <w:b/>
          <w:sz w:val="28"/>
          <w:szCs w:val="28"/>
          <w:rtl/>
        </w:rPr>
      </w:pPr>
      <w:r w:rsidRPr="006218DE">
        <w:rPr>
          <w:rFonts w:ascii="Traditional Arabic" w:eastAsia="Traditional Arabic" w:hAnsi="Traditional Arabic" w:cs="Traditional Arabic"/>
          <w:b/>
          <w:sz w:val="28"/>
          <w:szCs w:val="28"/>
        </w:rPr>
        <w:t xml:space="preserve">  </w:t>
      </w:r>
      <w:r w:rsidRPr="006218DE">
        <w:rPr>
          <w:rFonts w:ascii="Traditional Arabic" w:eastAsia="Traditional Arabic" w:hAnsi="Traditional Arabic" w:cs="Traditional Arabic"/>
          <w:b/>
        </w:rPr>
        <w:footnoteRef/>
      </w:r>
      <w:r w:rsidRPr="006218DE">
        <w:rPr>
          <w:rFonts w:ascii="Traditional Arabic" w:eastAsia="Traditional Arabic" w:hAnsi="Traditional Arabic" w:cs="Traditional Arabic"/>
          <w:b/>
          <w:sz w:val="28"/>
          <w:szCs w:val="28"/>
          <w:rtl/>
        </w:rPr>
        <w:t xml:space="preserve"> </w:t>
      </w:r>
      <w:r w:rsidRPr="006218DE">
        <w:rPr>
          <w:rFonts w:ascii="Traditional Arabic" w:eastAsia="Traditional Arabic" w:hAnsi="Traditional Arabic" w:cs="Traditional Arabic" w:hint="cs"/>
          <w:b/>
          <w:sz w:val="28"/>
          <w:szCs w:val="28"/>
          <w:rtl/>
        </w:rPr>
        <w:t>جاء تسمية صاحب الهوى بأنه عمرو بن عبيد المعتزلي وقال يونس بن عبيد رحمه الله عندما جاءه رجل، فقال: يا أبا عبد الله؛ تنهانا عن مجالسة عمرو بن عبيد، وقد دخل عليه ابنك؟</w:t>
      </w:r>
    </w:p>
    <w:p w:rsidR="00B75D26" w:rsidRPr="006218DE" w:rsidRDefault="00B75D26" w:rsidP="004E4729">
      <w:pPr>
        <w:spacing w:before="40"/>
        <w:jc w:val="lowKashida"/>
        <w:rPr>
          <w:rFonts w:ascii="Traditional Arabic" w:eastAsia="Traditional Arabic" w:hAnsi="Traditional Arabic" w:cs="Traditional Arabic"/>
          <w:b/>
          <w:sz w:val="28"/>
          <w:szCs w:val="28"/>
          <w:rtl/>
        </w:rPr>
      </w:pPr>
      <w:r w:rsidRPr="006218DE">
        <w:rPr>
          <w:rFonts w:ascii="Traditional Arabic" w:eastAsia="Traditional Arabic" w:hAnsi="Traditional Arabic" w:cs="Traditional Arabic" w:hint="cs"/>
          <w:b/>
          <w:sz w:val="28"/>
          <w:szCs w:val="28"/>
          <w:rtl/>
        </w:rPr>
        <w:t xml:space="preserve">قال: </w:t>
      </w:r>
      <w:proofErr w:type="gramStart"/>
      <w:r w:rsidRPr="006218DE">
        <w:rPr>
          <w:rFonts w:ascii="Traditional Arabic" w:eastAsia="Traditional Arabic" w:hAnsi="Traditional Arabic" w:cs="Traditional Arabic" w:hint="cs"/>
          <w:b/>
          <w:sz w:val="28"/>
          <w:szCs w:val="28"/>
          <w:rtl/>
        </w:rPr>
        <w:t>ابني</w:t>
      </w:r>
      <w:r w:rsidRPr="006218DE">
        <w:rPr>
          <w:rFonts w:ascii="Traditional Arabic" w:eastAsia="Traditional Arabic" w:hAnsi="Traditional Arabic" w:cs="Traditional Arabic"/>
          <w:b/>
          <w:sz w:val="28"/>
          <w:szCs w:val="28"/>
        </w:rPr>
        <w:t xml:space="preserve"> !</w:t>
      </w:r>
      <w:proofErr w:type="gramEnd"/>
    </w:p>
    <w:p w:rsidR="00B75D26" w:rsidRPr="006218DE" w:rsidRDefault="00B75D26" w:rsidP="004E4729">
      <w:pPr>
        <w:spacing w:before="40"/>
        <w:jc w:val="lowKashida"/>
        <w:rPr>
          <w:rFonts w:ascii="Traditional Arabic" w:eastAsia="Traditional Arabic" w:hAnsi="Traditional Arabic" w:cs="Traditional Arabic"/>
          <w:b/>
          <w:sz w:val="28"/>
          <w:szCs w:val="28"/>
          <w:rtl/>
        </w:rPr>
      </w:pPr>
      <w:r w:rsidRPr="006218DE">
        <w:rPr>
          <w:rFonts w:ascii="Traditional Arabic" w:eastAsia="Traditional Arabic" w:hAnsi="Traditional Arabic" w:cs="Traditional Arabic" w:hint="cs"/>
          <w:b/>
          <w:sz w:val="28"/>
          <w:szCs w:val="28"/>
          <w:rtl/>
        </w:rPr>
        <w:t>قال:</w:t>
      </w:r>
      <w:r w:rsidRPr="006218DE">
        <w:rPr>
          <w:rFonts w:ascii="Traditional Arabic" w:eastAsia="Traditional Arabic" w:hAnsi="Traditional Arabic" w:cs="Traditional Arabic"/>
          <w:b/>
          <w:sz w:val="28"/>
          <w:szCs w:val="28"/>
        </w:rPr>
        <w:t xml:space="preserve"> </w:t>
      </w:r>
      <w:r w:rsidRPr="006218DE">
        <w:rPr>
          <w:rFonts w:ascii="Traditional Arabic" w:eastAsia="Traditional Arabic" w:hAnsi="Traditional Arabic" w:cs="Traditional Arabic" w:hint="cs"/>
          <w:b/>
          <w:sz w:val="28"/>
          <w:szCs w:val="28"/>
          <w:rtl/>
        </w:rPr>
        <w:t>نعم.</w:t>
      </w:r>
      <w:r w:rsidRPr="006218DE">
        <w:rPr>
          <w:rFonts w:ascii="Traditional Arabic" w:eastAsia="Traditional Arabic" w:hAnsi="Traditional Arabic" w:cs="Traditional Arabic"/>
          <w:b/>
          <w:sz w:val="28"/>
          <w:szCs w:val="28"/>
        </w:rPr>
        <w:t> </w:t>
      </w:r>
    </w:p>
    <w:p w:rsidR="00B75D26" w:rsidRPr="00491A3F" w:rsidRDefault="00B75D26" w:rsidP="00BB7591">
      <w:pPr>
        <w:spacing w:before="40"/>
        <w:rPr>
          <w:rFonts w:ascii="Traditional Arabic" w:eastAsia="Traditional Arabic" w:hAnsi="Traditional Arabic" w:cs="Traditional Arabic"/>
          <w:sz w:val="28"/>
          <w:szCs w:val="28"/>
          <w:rtl/>
        </w:rPr>
      </w:pPr>
      <w:r w:rsidRPr="006218DE">
        <w:rPr>
          <w:rFonts w:ascii="Traditional Arabic" w:eastAsia="Traditional Arabic" w:hAnsi="Traditional Arabic" w:cs="Traditional Arabic" w:hint="cs"/>
          <w:b/>
          <w:sz w:val="28"/>
          <w:szCs w:val="28"/>
          <w:rtl/>
        </w:rPr>
        <w:t xml:space="preserve">فتغيظ الشيخ. فلم أبرح حتى جاء ابنه؛ فقال: "يا بني، قد عرفت رأيي في عمرو ثم تدخل عليه؟ قال: كان معي فلان. وجعل يعتذر. قال: أنهاك عن الزنا، والسرقة، وشرب الخمر. ولأن تلقى الله بهنَّ أحب </w:t>
      </w:r>
      <w:proofErr w:type="gramStart"/>
      <w:r w:rsidRPr="006218DE">
        <w:rPr>
          <w:rFonts w:ascii="Traditional Arabic" w:eastAsia="Traditional Arabic" w:hAnsi="Traditional Arabic" w:cs="Traditional Arabic" w:hint="cs"/>
          <w:b/>
          <w:sz w:val="28"/>
          <w:szCs w:val="28"/>
          <w:rtl/>
        </w:rPr>
        <w:t>إلي</w:t>
      </w:r>
      <w:proofErr w:type="gramEnd"/>
      <w:r w:rsidRPr="006218DE">
        <w:rPr>
          <w:rFonts w:ascii="Traditional Arabic" w:eastAsia="Traditional Arabic" w:hAnsi="Traditional Arabic" w:cs="Traditional Arabic" w:hint="cs"/>
          <w:b/>
          <w:sz w:val="28"/>
          <w:szCs w:val="28"/>
          <w:rtl/>
        </w:rPr>
        <w:t xml:space="preserve"> من أن تلقاه برأي عمرو وأصحاب عمرو</w:t>
      </w:r>
      <w:r w:rsidRPr="006218DE">
        <w:rPr>
          <w:rFonts w:ascii="Traditional Arabic" w:eastAsia="Traditional Arabic" w:hAnsi="Traditional Arabic" w:cs="Traditional Arabic"/>
          <w:b/>
          <w:sz w:val="28"/>
          <w:szCs w:val="28"/>
        </w:rPr>
        <w:t xml:space="preserve"> </w:t>
      </w:r>
      <w:r w:rsidRPr="006218DE">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hint="cs"/>
          <w:b/>
          <w:sz w:val="28"/>
          <w:szCs w:val="28"/>
          <w:rtl/>
        </w:rPr>
        <w:t xml:space="preserve">انظر: تهذيب الكمال: 11/ 192، سير أعلام النبلاء:6/ 294، </w:t>
      </w:r>
      <w:r w:rsidRPr="00491A3F">
        <w:rPr>
          <w:rFonts w:ascii="Traditional Arabic" w:eastAsia="Traditional Arabic" w:hAnsi="Traditional Arabic" w:cs="Traditional Arabic" w:hint="cs"/>
          <w:sz w:val="28"/>
          <w:szCs w:val="28"/>
          <w:rtl/>
        </w:rPr>
        <w:t>وأخرجه بنحوه الله اللالكائي في شرح أصول اعتقاد أهل السنة والجماعة </w:t>
      </w:r>
      <w:dir w:val="rtl">
        <w:r w:rsidRPr="00491A3F">
          <w:rPr>
            <w:rFonts w:ascii="Traditional Arabic" w:eastAsia="Traditional Arabic" w:hAnsi="Traditional Arabic" w:cs="Traditional Arabic" w:hint="cs"/>
            <w:sz w:val="28"/>
            <w:szCs w:val="28"/>
            <w:rtl/>
          </w:rPr>
          <w:t>4‏/741 رقم 1378 والخطيب البغدادي في تاريخ بغداد 12/ 172، والبغوي في الجعديات </w:t>
        </w:r>
        <w:dir w:val="rtl">
          <w:r w:rsidRPr="00491A3F">
            <w:rPr>
              <w:rFonts w:ascii="Traditional Arabic" w:eastAsia="Traditional Arabic" w:hAnsi="Traditional Arabic" w:cs="Traditional Arabic" w:hint="cs"/>
              <w:sz w:val="28"/>
              <w:szCs w:val="28"/>
              <w:rtl/>
            </w:rPr>
            <w:t>1‏/203 رقم 1330 وأبو نعيم في الحلية </w:t>
          </w:r>
          <w:dir w:val="rtl">
            <w:r w:rsidRPr="00491A3F">
              <w:rPr>
                <w:rFonts w:ascii="Traditional Arabic" w:eastAsia="Traditional Arabic" w:hAnsi="Traditional Arabic" w:cs="Traditional Arabic" w:hint="cs"/>
                <w:sz w:val="28"/>
                <w:szCs w:val="28"/>
                <w:rtl/>
              </w:rPr>
              <w:t>3‏/21 والمزي في تهذيب الكمال </w:t>
            </w:r>
            <w:dir w:val="rtl">
              <w:r w:rsidRPr="00491A3F">
                <w:rPr>
                  <w:rFonts w:ascii="Traditional Arabic" w:eastAsia="Traditional Arabic" w:hAnsi="Traditional Arabic" w:cs="Traditional Arabic" w:hint="cs"/>
                  <w:sz w:val="28"/>
                  <w:szCs w:val="28"/>
                  <w:rtl/>
                </w:rPr>
                <w:t>32‏/ 531.</w:t>
              </w:r>
              <w:r w:rsidRPr="00491A3F">
                <w:rPr>
                  <w:sz w:val="28"/>
                  <w:szCs w:val="28"/>
                </w:rPr>
                <w:t xml:space="preserve"> </w:t>
              </w:r>
              <w:r w:rsidRPr="00491A3F">
                <w:rPr>
                  <w:sz w:val="28"/>
                  <w:szCs w:val="28"/>
                </w:rPr>
                <w:t>‬</w:t>
              </w:r>
              <w:r>
                <w:rPr>
                  <w:sz w:val="28"/>
                  <w:szCs w:val="28"/>
                </w:rPr>
                <w:t>‬</w:t>
              </w:r>
              <w:r>
                <w:rPr>
                  <w:sz w:val="28"/>
                  <w:szCs w:val="28"/>
                </w:rPr>
                <w:t>‬</w:t>
              </w:r>
              <w:r>
                <w:rPr>
                  <w:sz w:val="28"/>
                  <w:szCs w:val="28"/>
                </w:rPr>
                <w:t>‬</w:t>
              </w:r>
              <w:r>
                <w:rPr>
                  <w:sz w:val="28"/>
                  <w:szCs w:val="28"/>
                </w:rPr>
                <w:t>‬</w:t>
              </w:r>
              <w:r>
                <w:rPr>
                  <w:sz w:val="28"/>
                  <w:szCs w:val="28"/>
                </w:rPr>
                <w:t>‬</w:t>
              </w:r>
              <w:r>
                <w:rPr>
                  <w:sz w:val="28"/>
                  <w:szCs w:val="28"/>
                </w:rPr>
                <w:t>‬</w:t>
              </w:r>
              <w:r>
                <w:t>‬</w:t>
              </w:r>
              <w:r>
                <w:t>‬</w:t>
              </w:r>
              <w:r>
                <w:t>‬</w:t>
              </w:r>
              <w:r>
                <w:t>‬</w:t>
              </w:r>
            </w:dir>
          </w:dir>
        </w:dir>
      </w:dir>
    </w:p>
  </w:footnote>
  <w:footnote w:id="2747">
    <w:p w:rsidR="00B75D26" w:rsidRPr="00491A3F" w:rsidRDefault="00B75D26" w:rsidP="00BB7591">
      <w:pPr>
        <w:spacing w:before="4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b/>
          <w:sz w:val="28"/>
          <w:szCs w:val="28"/>
          <w:rtl/>
        </w:rPr>
        <w:t>شرح أصول اعتقاد أهل السنة والجماعة</w:t>
      </w:r>
      <w:r w:rsidRPr="00491A3F">
        <w:rPr>
          <w:rFonts w:ascii="Traditional Arabic" w:eastAsia="Traditional Arabic" w:hAnsi="Traditional Arabic" w:cs="Traditional Arabic" w:hint="cs"/>
          <w:b/>
          <w:sz w:val="28"/>
          <w:szCs w:val="28"/>
          <w:rtl/>
        </w:rPr>
        <w:t xml:space="preserve"> للالكائي: 2/ 416 رقم: (1378).</w:t>
      </w:r>
    </w:p>
  </w:footnote>
  <w:footnote w:id="2748">
    <w:p w:rsidR="00B75D26" w:rsidRPr="00491A3F" w:rsidRDefault="00B75D2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الإبانة الكبرى، لابن بطة: 2/459</w:t>
      </w:r>
      <w:r w:rsidRPr="00491A3F">
        <w:rPr>
          <w:rFonts w:ascii="Traditional Arabic" w:eastAsia="Traditional Arabic" w:hAnsi="Traditional Arabic" w:cs="Traditional Arabic"/>
          <w:sz w:val="28"/>
          <w:szCs w:val="28"/>
        </w:rPr>
        <w:t>.</w:t>
      </w:r>
    </w:p>
  </w:footnote>
  <w:footnote w:id="2749">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رواه محمد بن نصر المروزي في السنة ص: (32)، وقد نقله عنه الشاطبي في الاعتصام (1/ 82).</w:t>
      </w:r>
    </w:p>
  </w:footnote>
  <w:footnote w:id="2750">
    <w:p w:rsidR="00B75D26" w:rsidRPr="00491A3F" w:rsidRDefault="00B75D26" w:rsidP="00F61777">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مدارج السالكين 2/ 372.</w:t>
      </w:r>
    </w:p>
  </w:footnote>
  <w:footnote w:id="2751">
    <w:p w:rsidR="00B75D26" w:rsidRPr="00CE6F5F" w:rsidRDefault="00B75D26" w:rsidP="00CE6F5F">
      <w:pPr>
        <w:pStyle w:val="a5"/>
        <w:rPr>
          <w:rFonts w:ascii="Tahoma" w:hAnsi="Tahoma" w:cs="Traditional Arabic"/>
          <w:sz w:val="28"/>
          <w:szCs w:val="28"/>
        </w:rPr>
      </w:pPr>
      <w:r w:rsidRPr="00CE6F5F">
        <w:rPr>
          <w:rFonts w:ascii="Tahoma" w:hAnsi="Tahoma" w:cs="Traditional Arabic"/>
          <w:sz w:val="28"/>
          <w:szCs w:val="28"/>
        </w:rPr>
        <w:footnoteRef/>
      </w:r>
      <w:r w:rsidRPr="00CE6F5F">
        <w:rPr>
          <w:rFonts w:ascii="Tahoma" w:hAnsi="Tahoma" w:cs="Traditional Arabic"/>
          <w:sz w:val="28"/>
          <w:szCs w:val="28"/>
          <w:rtl/>
        </w:rPr>
        <w:t xml:space="preserve"> الفتاوی 28 / 231</w:t>
      </w:r>
      <w:r>
        <w:rPr>
          <w:rFonts w:ascii="Tahoma" w:hAnsi="Tahoma" w:cs="Traditional Arabic" w:hint="cs"/>
          <w:sz w:val="28"/>
          <w:szCs w:val="28"/>
          <w:rtl/>
        </w:rPr>
        <w:t>.</w:t>
      </w:r>
    </w:p>
  </w:footnote>
  <w:footnote w:id="2752">
    <w:p w:rsidR="00B75D26" w:rsidRPr="00491A3F" w:rsidRDefault="00B75D26" w:rsidP="00F778E5">
      <w:pPr>
        <w:pStyle w:val="a5"/>
        <w:rPr>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التحفة العراقية في الأعمال القلبية صفحة (12</w:t>
      </w:r>
      <w:r w:rsidRPr="00491A3F">
        <w:rPr>
          <w:rFonts w:ascii="Traditional Arabic" w:eastAsia="Traditional Arabic" w:hAnsi="Traditional Arabic" w:cs="Traditional Arabic" w:hint="cs"/>
          <w:sz w:val="28"/>
          <w:szCs w:val="28"/>
          <w:rtl/>
        </w:rPr>
        <w:t>).</w:t>
      </w:r>
    </w:p>
  </w:footnote>
  <w:footnote w:id="2753">
    <w:p w:rsidR="00B75D26" w:rsidRPr="00491A3F" w:rsidRDefault="00B75D26" w:rsidP="00CE1CB6">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درء التعارض 3/ 385.</w:t>
      </w:r>
    </w:p>
  </w:footnote>
  <w:footnote w:id="2754">
    <w:p w:rsidR="00B75D26" w:rsidRPr="00491A3F" w:rsidRDefault="00B75D26" w:rsidP="00CE1CB6">
      <w:pPr>
        <w:jc w:val="lowKashida"/>
        <w:rPr>
          <w:rFonts w:ascii="Tahoma" w:hAnsi="Tahoma" w:cs="Traditional Arabic"/>
          <w:sz w:val="28"/>
          <w:szCs w:val="28"/>
          <w:rtl/>
        </w:rPr>
      </w:pPr>
    </w:p>
    <w:p w:rsidR="00B75D26" w:rsidRPr="00491A3F" w:rsidRDefault="00B75D26" w:rsidP="00F66B94">
      <w:pPr>
        <w:pStyle w:val="a5"/>
        <w:jc w:val="lowKashida"/>
        <w:rPr>
          <w:sz w:val="28"/>
          <w:szCs w:val="28"/>
          <w:rtl/>
        </w:rPr>
      </w:pPr>
      <w:r w:rsidRPr="00491A3F">
        <w:rPr>
          <w:rFonts w:ascii="Tahoma" w:hAnsi="Tahoma" w:cs="Traditional Arabic"/>
          <w:sz w:val="28"/>
          <w:szCs w:val="28"/>
        </w:rPr>
        <w:footnoteRef/>
      </w:r>
      <w:r w:rsidRPr="00491A3F">
        <w:rPr>
          <w:rFonts w:ascii="Tahoma" w:hAnsi="Tahoma" w:cs="Traditional Arabic"/>
          <w:sz w:val="28"/>
          <w:szCs w:val="28"/>
          <w:rtl/>
        </w:rPr>
        <w:t xml:space="preserve"> أخرجه الإمام أحمد في مسنده (4/ 126، 127). وأخرجه أبو داود في سننه، كتاب السنة: باب في لزوم السنة (5/ 13، 15) ح 4607، وأخرجه الترمذي في سننه، كتاب العلم: باب في الأخذ بالسنة واجتناب البدعة (5/ 44) ح 2676 وقال: هذا حديث حسن صحيح وابن ماجة في سننه، في المقدمة: باب اتباع سنة الخلفاء الراشدين (1/ 16). وابن حبان في صحيحه (1/ 139)</w:t>
      </w:r>
      <w:r w:rsidRPr="00491A3F">
        <w:rPr>
          <w:rFonts w:ascii="Tahoma" w:hAnsi="Tahoma" w:cs="Traditional Arabic" w:hint="cs"/>
          <w:sz w:val="28"/>
          <w:szCs w:val="28"/>
          <w:rtl/>
        </w:rPr>
        <w:t>،</w:t>
      </w:r>
      <w:r w:rsidRPr="00491A3F">
        <w:rPr>
          <w:rFonts w:ascii="Tahoma" w:hAnsi="Tahoma" w:cs="Traditional Arabic"/>
          <w:sz w:val="28"/>
          <w:szCs w:val="28"/>
          <w:rtl/>
        </w:rPr>
        <w:t xml:space="preserve"> والحاكم في المستدرك (1/ 96) وصححه ووافقه الذهبي، والآجري في الشريعة (46، 47)، والدارمي في سننه، باب اتباع السنة (1/ 44، 45) وقال الألباني: سنده صحيح، وصححه جماعة منهم الضياء المقدسي في اتباع السنن واجتناب البدع، انظر: مشكاة المصابيح (1/ 58) ح 165.</w:t>
      </w:r>
    </w:p>
  </w:footnote>
  <w:footnote w:id="2755">
    <w:p w:rsidR="00B75D26" w:rsidRPr="00491A3F" w:rsidRDefault="00B75D26" w:rsidP="00F66B94">
      <w:pPr>
        <w:pStyle w:val="a5"/>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أخرجه بهذا اللفظ مسلم في صحيحه، كتاب الأقضية: باب نقض الأحكام الباطلة ورد محدثات الأمور (5/ 132) وفي رواية: "من أحدث في أمرنا هذا ما ليس منه فهو رد" وهذه الرواية أخرجها البخاري في صحيحه، كتاب الصلح: باب إذا اصطلحوا على صلح جور فالصلح مردود. فتح الباري (5/ 301) ح 2697.</w:t>
      </w:r>
    </w:p>
  </w:footnote>
  <w:footnote w:id="2756">
    <w:p w:rsidR="00B75D26" w:rsidRPr="00491A3F" w:rsidRDefault="00B75D26" w:rsidP="00585D4C">
      <w:pPr>
        <w:pStyle w:val="a9"/>
        <w:shd w:val="clear" w:color="auto" w:fill="FFFFFF"/>
        <w:bidi/>
        <w:jc w:val="both"/>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إسحاق في مسنده، والطبراني في الأوسط</w:t>
      </w:r>
      <w:r>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4202)</w:t>
      </w:r>
      <w:r w:rsidRPr="00491A3F">
        <w:rPr>
          <w:rFonts w:ascii="Traditional Arabic" w:eastAsia="Traditional Arabic" w:hAnsi="Traditional Arabic" w:cs="Traditional Arabic"/>
          <w:sz w:val="28"/>
          <w:szCs w:val="28"/>
          <w:rtl/>
        </w:rPr>
        <w:t xml:space="preserve">، والبيهقي في </w:t>
      </w:r>
      <w:proofErr w:type="gramStart"/>
      <w:r w:rsidRPr="00491A3F">
        <w:rPr>
          <w:rFonts w:ascii="Traditional Arabic" w:eastAsia="Traditional Arabic" w:hAnsi="Traditional Arabic" w:cs="Traditional Arabic"/>
          <w:sz w:val="28"/>
          <w:szCs w:val="28"/>
          <w:rtl/>
        </w:rPr>
        <w:t xml:space="preserve">الشعب </w:t>
      </w:r>
      <w:r>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w:t>
      </w:r>
      <w:proofErr w:type="gramEnd"/>
      <w:r>
        <w:rPr>
          <w:rFonts w:ascii="Traditional Arabic" w:eastAsia="Traditional Arabic" w:hAnsi="Traditional Arabic" w:cs="Traditional Arabic" w:hint="cs"/>
          <w:sz w:val="28"/>
          <w:szCs w:val="28"/>
          <w:rtl/>
        </w:rPr>
        <w:t xml:space="preserve">9011) </w:t>
      </w:r>
      <w:r w:rsidRPr="00491A3F">
        <w:rPr>
          <w:rFonts w:ascii="Traditional Arabic" w:eastAsia="Traditional Arabic" w:hAnsi="Traditional Arabic" w:cs="Traditional Arabic"/>
          <w:sz w:val="28"/>
          <w:szCs w:val="28"/>
          <w:rtl/>
        </w:rPr>
        <w:t>بلفظ</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إن الله حجب التوبة عن صاحب كل بدعة</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والهروي في ((ذم الكلام وأهله)) (5/ 153)، وابن عبد الهادي في ((جمع الجيوش والدساتر على ابن عساكر)) (120</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فيه الهيثمي في مجمع الزوائد</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(10/ 189) "</w:t>
      </w:r>
      <w:r w:rsidRPr="00491A3F">
        <w:rPr>
          <w:rFonts w:ascii="Traditional Arabic" w:eastAsia="Traditional Arabic" w:hAnsi="Traditional Arabic" w:cs="Traditional Arabic"/>
          <w:sz w:val="28"/>
          <w:szCs w:val="28"/>
          <w:rtl/>
        </w:rPr>
        <w:t>ورواه الطبراني في الأوسط</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ورجاله رجال الصحيح غير هارون بن موسى الفروي</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وهو: ثقة</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وقال المنذري في ((الترغيب والترهيب))</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 86): رواه الطبراني وإسناده حسن</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وصححه الألباني</w:t>
      </w:r>
      <w:r w:rsidRPr="00491A3F">
        <w:rPr>
          <w:rFonts w:ascii="Traditional Arabic" w:eastAsia="Traditional Arabic" w:hAnsi="Traditional Arabic" w:cs="Traditional Arabic" w:hint="cs"/>
          <w:sz w:val="28"/>
          <w:szCs w:val="28"/>
          <w:rtl/>
        </w:rPr>
        <w:t xml:space="preserve"> في الصحيحة</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hint="cs"/>
          <w:sz w:val="28"/>
          <w:szCs w:val="28"/>
          <w:rtl/>
        </w:rPr>
        <w:t>(1620).</w:t>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والحديث رواه</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أيضًا</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البيهقي في ((الشعب)) (6846) و(9010)، وابن أبي عاصم في ((السنة)) (37)، وابن وضاح في ((البدع)) (146)، وابن عدي في ((الكامل)) (7/ 505)، وابن الجوزي في ((العلل المتناهية)) (211)، و(212</w:t>
      </w:r>
      <w:r w:rsidRPr="00491A3F">
        <w:rPr>
          <w:rFonts w:ascii="Traditional Arabic" w:eastAsia="Traditional Arabic" w:hAnsi="Traditional Arabic" w:cs="Traditional Arabic" w:hint="cs"/>
          <w:sz w:val="28"/>
          <w:szCs w:val="28"/>
          <w:rtl/>
        </w:rPr>
        <w:t xml:space="preserve">). </w:t>
      </w:r>
    </w:p>
  </w:footnote>
  <w:footnote w:id="2757">
    <w:p w:rsidR="00B75D26" w:rsidRPr="00491A3F" w:rsidRDefault="00B75D26" w:rsidP="00070F10">
      <w:pPr>
        <w:pStyle w:val="a5"/>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غذاء الألباب شرح منظومة الآداب 2/457 </w:t>
      </w:r>
    </w:p>
  </w:footnote>
  <w:footnote w:id="2758">
    <w:p w:rsidR="00B75D26" w:rsidRPr="00491A3F" w:rsidRDefault="00B75D26" w:rsidP="00070F10">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مدارج السالكين 2/ 375.</w:t>
      </w:r>
    </w:p>
  </w:footnote>
  <w:footnote w:id="2759">
    <w:p w:rsidR="00B75D26" w:rsidRPr="00491A3F" w:rsidRDefault="00B75D26" w:rsidP="00F778E5">
      <w:pPr>
        <w:pStyle w:val="a5"/>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جاءه ذو الخويصرة التميمي وبين عينيه أثر السجود فقال: يا محمد اعدل فإنك لم تعدل فقال: ويحك ومن يعدل إذا لم أعدل؟ لقد خبت وخسرت إن لم أعدل ثم قال: يخرج من ضئضئ هذا أقوام يحقر أحدكم صلاته مع صلاتهم وصيامه مع صيامهم وقراءته مع قراءتهم يقرأون القرآن لا يجاوز حناجرهم يمرقون من الإسلام كما يمرق السهم من الرمية أينما لقيتموهم فاقتلوهم فإن في قتلهم أجرا عند الله لمن قتلهم يوم القيامة" </w:t>
      </w:r>
      <w:r w:rsidRPr="00491A3F">
        <w:rPr>
          <w:rFonts w:ascii="Traditional Arabic" w:eastAsia="Traditional Arabic" w:hAnsi="Traditional Arabic" w:cs="Traditional Arabic"/>
          <w:sz w:val="28"/>
          <w:szCs w:val="28"/>
          <w:rtl/>
        </w:rPr>
        <w:t>رواه البخاري (4351) ومسلم (1064</w:t>
      </w:r>
      <w:r w:rsidRPr="00491A3F">
        <w:rPr>
          <w:rFonts w:ascii="Traditional Arabic" w:eastAsia="Traditional Arabic" w:hAnsi="Traditional Arabic" w:cs="Traditional Arabic" w:hint="cs"/>
          <w:sz w:val="28"/>
          <w:szCs w:val="28"/>
          <w:rtl/>
        </w:rPr>
        <w:t>).</w:t>
      </w:r>
    </w:p>
  </w:footnote>
  <w:footnote w:id="2760">
    <w:p w:rsidR="00B75D26" w:rsidRPr="00491A3F" w:rsidRDefault="00B75D26" w:rsidP="00E216A0">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درء التعارض 3/ 385.</w:t>
      </w:r>
    </w:p>
  </w:footnote>
  <w:footnote w:id="2761">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رقم 1017</w:t>
      </w:r>
    </w:p>
  </w:footnote>
  <w:footnote w:id="2762">
    <w:p w:rsidR="00B75D26" w:rsidRPr="00491A3F" w:rsidRDefault="00B75D26" w:rsidP="00A446F8">
      <w:pPr>
        <w:pStyle w:val="a9"/>
        <w:bidi/>
        <w:spacing w:before="0" w:beforeAutospacing="0" w:after="0" w:afterAutospacing="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غذاء الألباب ٢/ ٤٥٦.</w:t>
      </w:r>
    </w:p>
  </w:footnote>
  <w:footnote w:id="2763">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w:t>
      </w:r>
      <w:r w:rsidRPr="00491A3F">
        <w:rPr>
          <w:rFonts w:ascii="Traditional Arabic" w:eastAsia="Traditional Arabic" w:hAnsi="Traditional Arabic" w:cs="Traditional Arabic" w:hint="cs"/>
          <w:sz w:val="28"/>
          <w:szCs w:val="28"/>
          <w:rtl/>
        </w:rPr>
        <w:t>اه</w:t>
      </w:r>
      <w:r w:rsidRPr="00491A3F">
        <w:rPr>
          <w:rFonts w:ascii="Traditional Arabic" w:eastAsia="Traditional Arabic" w:hAnsi="Traditional Arabic" w:cs="Traditional Arabic"/>
          <w:sz w:val="28"/>
          <w:szCs w:val="28"/>
          <w:rtl/>
        </w:rPr>
        <w:t xml:space="preserve"> البخاري في صحيحه (7068).</w:t>
      </w:r>
    </w:p>
  </w:footnote>
  <w:footnote w:id="2764">
    <w:p w:rsidR="00B75D26" w:rsidRPr="00491A3F" w:rsidRDefault="00B75D26" w:rsidP="0050097D">
      <w:pPr>
        <w:pStyle w:val="color-3d6b13"/>
        <w:shd w:val="clear" w:color="auto" w:fill="FFFFFF"/>
        <w:bidi/>
        <w:spacing w:before="0" w:beforeAutospacing="0" w:after="150" w:afterAutospacing="0"/>
        <w:jc w:val="both"/>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البخاري </w:t>
      </w:r>
      <w:r w:rsidRPr="00491A3F">
        <w:rPr>
          <w:rFonts w:ascii="Traditional Arabic" w:eastAsia="Traditional Arabic" w:hAnsi="Traditional Arabic" w:cs="Traditional Arabic" w:hint="cs"/>
          <w:sz w:val="28"/>
          <w:szCs w:val="28"/>
          <w:rtl/>
        </w:rPr>
        <w:t xml:space="preserve">(3606)، </w:t>
      </w:r>
      <w:r w:rsidRPr="00491A3F">
        <w:rPr>
          <w:rFonts w:ascii="Traditional Arabic" w:eastAsia="Traditional Arabic" w:hAnsi="Traditional Arabic" w:cs="Traditional Arabic"/>
          <w:sz w:val="28"/>
          <w:szCs w:val="28"/>
          <w:rtl/>
        </w:rPr>
        <w:t>صحيح مسلم</w:t>
      </w:r>
      <w:r w:rsidRPr="00491A3F">
        <w:rPr>
          <w:rFonts w:ascii="Traditional Arabic" w:eastAsia="Traditional Arabic" w:hAnsi="Traditional Arabic" w:cs="Traditional Arabic"/>
          <w:sz w:val="28"/>
          <w:szCs w:val="28"/>
        </w:rPr>
        <w:t>:</w:t>
      </w:r>
      <w:r w:rsidRPr="00491A3F">
        <w:rPr>
          <w:rFonts w:ascii="Traditional Arabic" w:eastAsia="Traditional Arabic" w:hAnsi="Traditional Arabic" w:cs="Traditional Arabic" w:hint="cs"/>
          <w:sz w:val="28"/>
          <w:szCs w:val="28"/>
          <w:rtl/>
        </w:rPr>
        <w:t xml:space="preserve"> (1847).</w:t>
      </w:r>
      <w:r w:rsidRPr="00491A3F">
        <w:rPr>
          <w:rFonts w:ascii="Traditional Arabic" w:eastAsia="Traditional Arabic" w:hAnsi="Traditional Arabic" w:cs="Traditional Arabic"/>
          <w:sz w:val="28"/>
          <w:szCs w:val="28"/>
        </w:rPr>
        <w:t> </w:t>
      </w:r>
    </w:p>
  </w:footnote>
  <w:footnote w:id="2765">
    <w:p w:rsidR="00B75D26" w:rsidRPr="00491A3F" w:rsidRDefault="00B75D26" w:rsidP="0050097D">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(13 / 21</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2766">
    <w:p w:rsidR="00B75D26" w:rsidRPr="00491A3F" w:rsidRDefault="00B75D26" w:rsidP="00C50690">
      <w:pPr>
        <w:spacing w:before="40"/>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"كشف المشكل" (3 / 295</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2767">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"سلسلة الأحاديث الصحيحة" (1 / 36</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2768">
    <w:p w:rsidR="00B75D26" w:rsidRPr="00491A3F" w:rsidRDefault="00B75D26">
      <w:pPr>
        <w:pStyle w:val="a5"/>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فتاوى ابن باز" (25/104</w:t>
      </w:r>
      <w:r w:rsidRPr="00491A3F">
        <w:rPr>
          <w:rFonts w:ascii="Traditional Arabic" w:eastAsia="Traditional Arabic" w:hAnsi="Traditional Arabic" w:cs="Traditional Arabic" w:hint="cs"/>
          <w:sz w:val="28"/>
          <w:szCs w:val="28"/>
          <w:rtl/>
        </w:rPr>
        <w:t>).</w:t>
      </w:r>
    </w:p>
  </w:footnote>
  <w:footnote w:id="2769">
    <w:p w:rsidR="00B75D26" w:rsidRPr="00491A3F" w:rsidRDefault="00B75D26" w:rsidP="009F1DAD">
      <w:pPr>
        <w:spacing w:before="40"/>
        <w:jc w:val="lowKashida"/>
        <w:rPr>
          <w:rFonts w:ascii="Traditional Arabic" w:eastAsia="Traditional Arabic" w:hAnsi="Traditional Arabic" w:cs="Traditional Arabic"/>
          <w:sz w:val="28"/>
          <w:szCs w:val="28"/>
        </w:rPr>
      </w:pPr>
      <w:r w:rsidRPr="00491A3F">
        <w:rPr>
          <w:rStyle w:val="a6"/>
          <w:sz w:val="28"/>
          <w:szCs w:val="28"/>
        </w:rPr>
        <w:footnoteRef/>
      </w:r>
      <w:r w:rsidRPr="00491A3F">
        <w:rPr>
          <w:sz w:val="28"/>
          <w:szCs w:val="28"/>
          <w:rtl/>
        </w:rPr>
        <w:t xml:space="preserve"> </w:t>
      </w:r>
      <w:r w:rsidRPr="00491A3F">
        <w:rPr>
          <w:rFonts w:ascii="Traditional Arabic" w:eastAsia="Traditional Arabic" w:hAnsi="Traditional Arabic" w:cs="Traditional Arabic"/>
          <w:sz w:val="28"/>
          <w:szCs w:val="28"/>
          <w:rtl/>
        </w:rPr>
        <w:t>"الكوثر الجاري" (11 / 14</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p w:rsidR="00B75D26" w:rsidRPr="00491A3F" w:rsidRDefault="00B75D26" w:rsidP="009F1DAD">
      <w:pPr>
        <w:pStyle w:val="a5"/>
        <w:rPr>
          <w:sz w:val="28"/>
          <w:szCs w:val="28"/>
          <w:rtl/>
        </w:rPr>
      </w:pPr>
    </w:p>
  </w:footnote>
  <w:footnote w:id="2770">
    <w:p w:rsidR="00B75D26" w:rsidRPr="00B57F47" w:rsidRDefault="00B75D26" w:rsidP="006C371A">
      <w:pPr>
        <w:pStyle w:val="a5"/>
        <w:jc w:val="lowKashida"/>
        <w:rPr>
          <w:rFonts w:ascii="Traditional Arabic" w:eastAsia="Calibri" w:hAnsi="Traditional Arabic" w:cs="Traditional Arabic"/>
          <w:sz w:val="28"/>
          <w:szCs w:val="28"/>
          <w:rtl/>
          <w:lang w:bidi="ar-EG"/>
        </w:rPr>
      </w:pPr>
      <w:r w:rsidRPr="00D6123A">
        <w:rPr>
          <w:rFonts w:ascii="Traditional Arabic" w:eastAsia="Calibri" w:hAnsi="Traditional Arabic" w:cs="Traditional Arabic"/>
          <w:sz w:val="28"/>
          <w:szCs w:val="28"/>
          <w:lang w:bidi="ar-EG"/>
        </w:rPr>
        <w:footnoteRef/>
      </w:r>
      <w:r w:rsidRPr="00B57F47">
        <w:rPr>
          <w:rFonts w:ascii="Traditional Arabic" w:eastAsia="Calibri" w:hAnsi="Traditional Arabic" w:cs="Traditional Arabic"/>
          <w:sz w:val="28"/>
          <w:szCs w:val="28"/>
          <w:rtl/>
          <w:lang w:bidi="ar-EG"/>
        </w:rPr>
        <w:t xml:space="preserve"> "فتح الباري" (13 / 21</w:t>
      </w:r>
      <w:r w:rsidRPr="00B57F47">
        <w:rPr>
          <w:rFonts w:ascii="Traditional Arabic" w:eastAsia="Calibri" w:hAnsi="Traditional Arabic" w:cs="Traditional Arabic" w:hint="cs"/>
          <w:sz w:val="28"/>
          <w:szCs w:val="28"/>
          <w:rtl/>
          <w:lang w:bidi="ar-EG"/>
        </w:rPr>
        <w:t>)</w:t>
      </w:r>
      <w:r w:rsidRPr="00B57F47">
        <w:rPr>
          <w:rFonts w:ascii="Traditional Arabic" w:eastAsia="Calibri" w:hAnsi="Traditional Arabic" w:cs="Traditional Arabic"/>
          <w:sz w:val="28"/>
          <w:szCs w:val="28"/>
          <w:lang w:bidi="ar-EG"/>
        </w:rPr>
        <w:t>.</w:t>
      </w:r>
    </w:p>
  </w:footnote>
  <w:footnote w:id="2771">
    <w:p w:rsidR="00B75D26" w:rsidRPr="00491A3F" w:rsidRDefault="00B75D26" w:rsidP="006C371A">
      <w:pPr>
        <w:pStyle w:val="a5"/>
        <w:widowControl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B57F47">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رواه ابن عبد البر في "جامع بيان العلم وفضله" (2/947ـ رقم 1810)، وفي إسناده</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ضعف، إلا أنه أثر مشهور متداول في مصنفات أهل السنة، ومعناه صحيح مستقر عندهم</w:t>
      </w:r>
      <w:r w:rsidRPr="00491A3F">
        <w:rPr>
          <w:rFonts w:ascii="Traditional Arabic" w:eastAsia="Calibri" w:hAnsi="Traditional Arabic" w:cs="Traditional Arabic" w:hint="cs"/>
          <w:sz w:val="28"/>
          <w:szCs w:val="28"/>
          <w:rtl/>
          <w:lang w:bidi="ar-EG"/>
        </w:rPr>
        <w:t>.</w:t>
      </w:r>
    </w:p>
  </w:footnote>
  <w:footnote w:id="2772">
    <w:p w:rsidR="00B75D26" w:rsidRPr="00491A3F" w:rsidRDefault="00B75D26" w:rsidP="002031CF">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(80)، ومسلم (2671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773">
    <w:p w:rsidR="00B75D26" w:rsidRPr="00491A3F" w:rsidRDefault="00B75D26" w:rsidP="002031CF">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(7062</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774">
    <w:p w:rsidR="00B75D26" w:rsidRPr="00491A3F" w:rsidRDefault="00B75D26" w:rsidP="002031CF">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(157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775">
    <w:p w:rsidR="00B75D26" w:rsidRPr="00491A3F" w:rsidRDefault="00B75D26" w:rsidP="002031CF">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proofErr w:type="gramStart"/>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شرح</w:t>
      </w:r>
      <w:proofErr w:type="gramEnd"/>
      <w:r w:rsidRPr="00491A3F">
        <w:rPr>
          <w:rFonts w:ascii="Traditional Arabic" w:eastAsia="Calibri" w:hAnsi="Traditional Arabic" w:cs="Traditional Arabic"/>
          <w:sz w:val="28"/>
          <w:szCs w:val="28"/>
          <w:rtl/>
          <w:lang w:bidi="ar-EG"/>
        </w:rPr>
        <w:t xml:space="preserve"> صحيح البخاري)) (10/13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((فتح الباري)) (13/16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776">
    <w:p w:rsidR="00B75D26" w:rsidRPr="00491A3F" w:rsidRDefault="00B75D26" w:rsidP="00CD40D9">
      <w:pPr>
        <w:pStyle w:val="a5"/>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proofErr w:type="gramStart"/>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فتح</w:t>
      </w:r>
      <w:proofErr w:type="gramEnd"/>
      <w:r w:rsidRPr="00491A3F">
        <w:rPr>
          <w:rFonts w:ascii="Traditional Arabic" w:eastAsia="Calibri" w:hAnsi="Traditional Arabic" w:cs="Traditional Arabic"/>
          <w:sz w:val="28"/>
          <w:szCs w:val="28"/>
          <w:rtl/>
          <w:lang w:bidi="ar-EG"/>
        </w:rPr>
        <w:t xml:space="preserve"> الباري)) (13/16</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777">
    <w:p w:rsidR="00B75D26" w:rsidRPr="00491A3F" w:rsidRDefault="00B75D26" w:rsidP="00491D05">
      <w:pPr>
        <w:pStyle w:val="a5"/>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hint="cs"/>
          <w:sz w:val="28"/>
          <w:szCs w:val="28"/>
          <w:rtl/>
        </w:rPr>
        <w:t xml:space="preserve"> انظر سير أعلام النبلاء 11/ 169.</w:t>
      </w:r>
    </w:p>
  </w:footnote>
  <w:footnote w:id="2778">
    <w:p w:rsidR="00B75D26" w:rsidRPr="00491A3F" w:rsidRDefault="00B75D26" w:rsidP="00846000">
      <w:pPr>
        <w:pStyle w:val="a5"/>
        <w:widowControl w:val="0"/>
        <w:ind w:right="113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footnoteRef/>
      </w:r>
      <w:r w:rsidRPr="00491A3F">
        <w:rPr>
          <w:rFonts w:ascii="Traditional Arabic" w:eastAsia="Calibri" w:hAnsi="Traditional Arabic" w:cs="Traditional Arabic"/>
          <w:sz w:val="28"/>
          <w:szCs w:val="28"/>
          <w:rtl/>
          <w:lang w:bidi="ar-EG"/>
        </w:rPr>
        <w:t xml:space="preserve">) ذكره الذهبي في «ميزان الاعتدال» (1/ 323)، وزاد: «يَعني: وتُصلب». ووقع في «تاريخ بغداد» للخطيب البغدادي (7/ 63): «حتى تصعد خشبة». </w:t>
      </w:r>
    </w:p>
  </w:footnote>
  <w:footnote w:id="2779">
    <w:p w:rsidR="00B75D26" w:rsidRPr="00491A3F" w:rsidRDefault="00B75D26">
      <w:pPr>
        <w:pStyle w:val="a5"/>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سير أعلام النبلاء 10/ 203-204.</w:t>
      </w:r>
    </w:p>
  </w:footnote>
  <w:footnote w:id="2780">
    <w:p w:rsidR="00B75D26" w:rsidRPr="00491A3F" w:rsidRDefault="00B75D26" w:rsidP="001A58CD">
      <w:pPr>
        <w:pStyle w:val="a5"/>
        <w:rPr>
          <w:rFonts w:ascii="Traditional Arabic" w:hAnsi="Traditional Arabic" w:cs="Traditional Arabic"/>
          <w:sz w:val="28"/>
          <w:szCs w:val="28"/>
          <w:rtl/>
        </w:rPr>
      </w:pPr>
      <w:r w:rsidRPr="000D7826">
        <w:rPr>
          <w:rFonts w:ascii="Traditional Arabic" w:hAnsi="Traditional Arabic" w:cs="Traditional Arabic"/>
          <w:sz w:val="28"/>
          <w:szCs w:val="28"/>
        </w:rPr>
        <w:footnoteRef/>
      </w:r>
      <w:r w:rsidRPr="000D7826">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سير أعلام النبلاء</w:t>
      </w:r>
      <w:r w:rsidRPr="000D7826">
        <w:rPr>
          <w:rFonts w:ascii="Traditional Arabic" w:hAnsi="Traditional Arabic" w:cs="Traditional Arabic" w:hint="cs"/>
          <w:sz w:val="28"/>
          <w:szCs w:val="28"/>
          <w:rtl/>
        </w:rPr>
        <w:t xml:space="preserve"> </w:t>
      </w:r>
      <w:r w:rsidRPr="00491A3F">
        <w:rPr>
          <w:rFonts w:ascii="Traditional Arabic" w:hAnsi="Traditional Arabic" w:cs="Traditional Arabic" w:hint="cs"/>
          <w:sz w:val="28"/>
          <w:szCs w:val="28"/>
          <w:rtl/>
        </w:rPr>
        <w:t>(10/ 543).</w:t>
      </w:r>
    </w:p>
  </w:footnote>
  <w:footnote w:id="2781">
    <w:p w:rsidR="00B75D26" w:rsidRPr="00491A3F" w:rsidRDefault="00B75D26" w:rsidP="001A58CD">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سير أعلام النبلاء: (10/ 547). وانظر: </w:t>
      </w:r>
      <w:r w:rsidRPr="00491A3F">
        <w:rPr>
          <w:rFonts w:ascii="Traditional Arabic" w:hAnsi="Traditional Arabic" w:cs="Traditional Arabic"/>
          <w:sz w:val="28"/>
          <w:szCs w:val="28"/>
          <w:rtl/>
        </w:rPr>
        <w:t>الفرق بين الفرق: (ص 159)</w:t>
      </w:r>
      <w:r w:rsidRPr="00491A3F">
        <w:rPr>
          <w:rFonts w:ascii="Traditional Arabic" w:hAnsi="Traditional Arabic" w:cs="Traditional Arabic" w:hint="cs"/>
          <w:sz w:val="28"/>
          <w:szCs w:val="28"/>
          <w:rtl/>
        </w:rPr>
        <w:t>.</w:t>
      </w:r>
    </w:p>
  </w:footnote>
  <w:footnote w:id="2782">
    <w:p w:rsidR="00B75D26" w:rsidRPr="00491A3F" w:rsidRDefault="00B75D26" w:rsidP="00B57F47">
      <w:pPr>
        <w:shd w:val="clear" w:color="auto" w:fill="FFFFFF"/>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أبو داود (4833)، والترمذي</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(2378)،</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وأحمد (8398</w:t>
      </w:r>
      <w:r w:rsidRPr="00491A3F">
        <w:rPr>
          <w:rFonts w:ascii="Traditional Arabic" w:hAnsi="Traditional Arabic" w:cs="Traditional Arabic" w:hint="cs"/>
          <w:sz w:val="28"/>
          <w:szCs w:val="28"/>
          <w:rtl/>
        </w:rPr>
        <w:t xml:space="preserve">). وقال </w:t>
      </w:r>
      <w:r w:rsidRPr="00491A3F">
        <w:rPr>
          <w:rFonts w:ascii="Traditional Arabic" w:hAnsi="Traditional Arabic" w:cs="Traditional Arabic"/>
          <w:sz w:val="28"/>
          <w:szCs w:val="28"/>
          <w:rtl/>
        </w:rPr>
        <w:t>الألباني </w:t>
      </w:r>
      <w:r w:rsidRPr="00491A3F">
        <w:rPr>
          <w:rFonts w:ascii="Traditional Arabic" w:hAnsi="Traditional Arabic" w:cs="Traditional Arabic" w:hint="cs"/>
          <w:sz w:val="28"/>
          <w:szCs w:val="28"/>
          <w:rtl/>
        </w:rPr>
        <w:t>في</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صحيح أبي داود</w:t>
      </w:r>
      <w:r>
        <w:rPr>
          <w:rFonts w:ascii="Traditional Arabic" w:hAnsi="Traditional Arabic" w:cs="Traditional Arabic" w:hint="cs"/>
          <w:sz w:val="28"/>
          <w:szCs w:val="28"/>
          <w:rtl/>
        </w:rPr>
        <w:t>:</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حسن</w:t>
      </w:r>
      <w:r w:rsidRPr="00491A3F">
        <w:rPr>
          <w:rFonts w:ascii="Traditional Arabic" w:hAnsi="Traditional Arabic" w:cs="Traditional Arabic" w:hint="cs"/>
          <w:sz w:val="28"/>
          <w:szCs w:val="28"/>
          <w:rtl/>
        </w:rPr>
        <w:t>.</w:t>
      </w:r>
    </w:p>
  </w:footnote>
  <w:footnote w:id="2783">
    <w:p w:rsidR="00B75D26" w:rsidRPr="00491A3F" w:rsidRDefault="00B75D26" w:rsidP="000D7826">
      <w:pPr>
        <w:pStyle w:val="color-3d6b13"/>
        <w:shd w:val="clear" w:color="auto" w:fill="FFFFFF"/>
        <w:bidi/>
        <w:spacing w:before="0" w:beforeAutospacing="0" w:after="150" w:afterAutospacing="0" w:line="544" w:lineRule="atLeast"/>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أخرجه ابن حبان في صحيحه، انظر: </w:t>
      </w:r>
      <w:r w:rsidRPr="00491A3F">
        <w:rPr>
          <w:rFonts w:ascii="Traditional Arabic" w:hAnsi="Traditional Arabic" w:cs="Traditional Arabic"/>
          <w:sz w:val="28"/>
          <w:szCs w:val="28"/>
          <w:rtl/>
        </w:rPr>
        <w:t>تخريج صحيح ابن حبان</w:t>
      </w:r>
      <w:r w:rsidRPr="00491A3F">
        <w:rPr>
          <w:rFonts w:ascii="Traditional Arabic" w:hAnsi="Traditional Arabic" w:cs="Traditional Arabic" w:hint="cs"/>
          <w:sz w:val="28"/>
          <w:szCs w:val="28"/>
          <w:rtl/>
        </w:rPr>
        <w:t>(</w:t>
      </w:r>
      <w:r>
        <w:rPr>
          <w:rFonts w:ascii="Traditional Arabic" w:hAnsi="Traditional Arabic" w:cs="Traditional Arabic" w:hint="cs"/>
          <w:sz w:val="28"/>
          <w:szCs w:val="28"/>
          <w:rtl/>
        </w:rPr>
        <w:t>560</w:t>
      </w:r>
      <w:r w:rsidRPr="00491A3F">
        <w:rPr>
          <w:rFonts w:ascii="Traditional Arabic" w:hAnsi="Traditional Arabic" w:cs="Traditional Arabic" w:hint="cs"/>
          <w:sz w:val="28"/>
          <w:szCs w:val="28"/>
          <w:rtl/>
        </w:rPr>
        <w:t>)، وانظر:</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تخريج شرح السن</w:t>
      </w:r>
      <w:r w:rsidRPr="00491A3F">
        <w:rPr>
          <w:rFonts w:ascii="Traditional Arabic" w:hAnsi="Traditional Arabic" w:cs="Traditional Arabic" w:hint="cs"/>
          <w:sz w:val="28"/>
          <w:szCs w:val="28"/>
          <w:rtl/>
        </w:rPr>
        <w:t>ة</w:t>
      </w:r>
      <w:r>
        <w:rPr>
          <w:rFonts w:ascii="Traditional Arabic" w:hAnsi="Traditional Arabic" w:cs="Traditional Arabic" w:hint="cs"/>
          <w:sz w:val="28"/>
          <w:szCs w:val="28"/>
          <w:rtl/>
        </w:rPr>
        <w:t xml:space="preserve"> (3484)</w:t>
      </w:r>
      <w:r>
        <w:rPr>
          <w:rFonts w:ascii="Traditional Arabic" w:hAnsi="Traditional Arabic" w:cs="Traditional Arabic"/>
          <w:sz w:val="28"/>
          <w:szCs w:val="28"/>
          <w:rtl/>
        </w:rPr>
        <w:t>.</w:t>
      </w:r>
    </w:p>
    <w:p w:rsidR="00B75D26" w:rsidRPr="00491A3F" w:rsidRDefault="00B75D26">
      <w:pPr>
        <w:pStyle w:val="a5"/>
        <w:rPr>
          <w:rFonts w:ascii="Traditional Arabic" w:hAnsi="Traditional Arabic" w:cs="Traditional Arabic"/>
          <w:sz w:val="28"/>
          <w:szCs w:val="28"/>
        </w:rPr>
      </w:pPr>
    </w:p>
  </w:footnote>
  <w:footnote w:id="2784">
    <w:p w:rsidR="00B75D26" w:rsidRPr="00491A3F" w:rsidRDefault="00B75D26" w:rsidP="007F3AD7">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المصدر: مقال على موقع الألوكة للباحث: م</w:t>
      </w:r>
      <w:hyperlink r:id="rId20" w:history="1">
        <w:r w:rsidRPr="00491A3F">
          <w:rPr>
            <w:rFonts w:ascii="Traditional Arabic" w:hAnsi="Traditional Arabic" w:cs="Traditional Arabic"/>
            <w:sz w:val="28"/>
            <w:szCs w:val="28"/>
            <w:rtl/>
          </w:rPr>
          <w:t>حمد بن عمر الزبيدي</w:t>
        </w:r>
      </w:hyperlink>
      <w:r w:rsidRPr="00491A3F">
        <w:rPr>
          <w:rFonts w:ascii="Traditional Arabic" w:hAnsi="Traditional Arabic" w:cs="Traditional Arabic" w:hint="cs"/>
          <w:sz w:val="28"/>
          <w:szCs w:val="28"/>
          <w:rtl/>
        </w:rPr>
        <w:t xml:space="preserve"> مستل من رسالة ماجستير.</w:t>
      </w:r>
    </w:p>
  </w:footnote>
  <w:footnote w:id="2785">
    <w:p w:rsidR="00B75D26" w:rsidRPr="00491A3F" w:rsidRDefault="00B75D26" w:rsidP="00382C90">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معجم مقاييس اللغة (5/302</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786">
    <w:p w:rsidR="00B75D26" w:rsidRPr="00491A3F" w:rsidRDefault="00B75D26" w:rsidP="00382C90">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تهذيب اللغة(5/78</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787">
    <w:p w:rsidR="00B75D26" w:rsidRPr="00491A3F" w:rsidRDefault="00B75D26" w:rsidP="007F3AD7">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تهذيب اللغة</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 (5/ 78)</w:t>
      </w:r>
      <w:r w:rsidRPr="00491A3F">
        <w:rPr>
          <w:rFonts w:ascii="Traditional Arabic" w:hAnsi="Traditional Arabic" w:cs="Traditional Arabic" w:hint="cs"/>
          <w:sz w:val="28"/>
          <w:szCs w:val="28"/>
          <w:rtl/>
        </w:rPr>
        <w:t>.</w:t>
      </w:r>
    </w:p>
  </w:footnote>
  <w:footnote w:id="2788">
    <w:p w:rsidR="00B75D26" w:rsidRPr="00491A3F" w:rsidRDefault="00B75D26" w:rsidP="0082669D">
      <w:pPr>
        <w:pStyle w:val="a9"/>
        <w:bidi/>
        <w:spacing w:before="0" w:beforeAutospacing="0" w:after="0" w:afterAutospacing="0"/>
        <w:jc w:val="both"/>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 مقاييس اللغة</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 xml:space="preserve"> (5/ 302</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العين (3/ 253</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789">
    <w:p w:rsidR="00B75D26" w:rsidRPr="00491A3F" w:rsidRDefault="00B75D26" w:rsidP="002F4CBA">
      <w:pPr>
        <w:pStyle w:val="a5"/>
        <w:rPr>
          <w:rFonts w:cs="Traditional Arabic"/>
          <w:sz w:val="28"/>
          <w:szCs w:val="28"/>
          <w:rtl/>
        </w:rPr>
      </w:pPr>
      <w:r w:rsidRPr="00491A3F">
        <w:rPr>
          <w:sz w:val="28"/>
          <w:szCs w:val="28"/>
        </w:rPr>
        <w:footnoteRef/>
      </w:r>
      <w:r w:rsidRPr="00491A3F">
        <w:rPr>
          <w:rFonts w:cs="Traditional Arabic" w:hint="cs"/>
          <w:sz w:val="28"/>
          <w:szCs w:val="28"/>
          <w:rtl/>
        </w:rPr>
        <w:t xml:space="preserve"> </w:t>
      </w:r>
      <w:r w:rsidRPr="00491A3F">
        <w:rPr>
          <w:rFonts w:cs="Traditional Arabic"/>
          <w:sz w:val="28"/>
          <w:szCs w:val="28"/>
          <w:rtl/>
        </w:rPr>
        <w:t>الآ</w:t>
      </w:r>
      <w:r w:rsidRPr="00491A3F">
        <w:rPr>
          <w:rFonts w:cs="Traditional Arabic" w:hint="cs"/>
          <w:sz w:val="28"/>
          <w:szCs w:val="28"/>
          <w:rtl/>
        </w:rPr>
        <w:t>يتان (78-79)</w:t>
      </w:r>
      <w:r w:rsidRPr="00491A3F">
        <w:rPr>
          <w:rFonts w:cs="Traditional Arabic"/>
          <w:sz w:val="28"/>
          <w:szCs w:val="28"/>
          <w:rtl/>
        </w:rPr>
        <w:t xml:space="preserve"> من سورة الأنبياء.</w:t>
      </w:r>
    </w:p>
  </w:footnote>
  <w:footnote w:id="2790">
    <w:p w:rsidR="00B75D26" w:rsidRPr="00491A3F" w:rsidRDefault="00B75D26" w:rsidP="002F4CBA">
      <w:pPr>
        <w:spacing w:before="40"/>
        <w:rPr>
          <w:rFonts w:ascii="Traditional Arabic" w:eastAsia="Traditional Arabic" w:hAnsi="Traditional Arabic" w:cs="Traditional Arabic"/>
          <w:bCs/>
          <w:sz w:val="28"/>
          <w:szCs w:val="28"/>
          <w:rtl/>
        </w:rPr>
      </w:pPr>
      <w:r w:rsidRPr="00491A3F">
        <w:rPr>
          <w:rFonts w:cs="Traditional Arabic"/>
          <w:sz w:val="28"/>
          <w:szCs w:val="28"/>
        </w:rPr>
        <w:footnoteRef/>
      </w:r>
      <w:r w:rsidRPr="00491A3F">
        <w:rPr>
          <w:rFonts w:cs="Traditional Arabic"/>
          <w:sz w:val="28"/>
          <w:szCs w:val="28"/>
          <w:rtl/>
        </w:rPr>
        <w:t xml:space="preserve"> مجم</w:t>
      </w:r>
      <w:r w:rsidRPr="00491A3F">
        <w:rPr>
          <w:rFonts w:cs="Traditional Arabic" w:hint="cs"/>
          <w:sz w:val="28"/>
          <w:szCs w:val="28"/>
          <w:rtl/>
        </w:rPr>
        <w:t>وع</w:t>
      </w:r>
      <w:r w:rsidRPr="00491A3F">
        <w:rPr>
          <w:rFonts w:cs="Traditional Arabic"/>
          <w:sz w:val="28"/>
          <w:szCs w:val="28"/>
          <w:rtl/>
        </w:rPr>
        <w:t xml:space="preserve"> الفتاوى (27/ </w:t>
      </w:r>
      <w:r w:rsidRPr="00491A3F">
        <w:rPr>
          <w:rFonts w:cs="Traditional Arabic" w:hint="cs"/>
          <w:sz w:val="28"/>
          <w:szCs w:val="28"/>
          <w:rtl/>
        </w:rPr>
        <w:t>365-381</w:t>
      </w:r>
      <w:r w:rsidRPr="00491A3F">
        <w:rPr>
          <w:rFonts w:cs="Traditional Arabic"/>
          <w:sz w:val="28"/>
          <w:szCs w:val="28"/>
          <w:rtl/>
        </w:rPr>
        <w:t>) بتصرف.</w:t>
      </w:r>
    </w:p>
    <w:p w:rsidR="00B75D26" w:rsidRPr="00491A3F" w:rsidRDefault="00B75D26" w:rsidP="002F4CBA">
      <w:pPr>
        <w:pStyle w:val="a5"/>
        <w:rPr>
          <w:sz w:val="28"/>
          <w:szCs w:val="28"/>
        </w:rPr>
      </w:pPr>
    </w:p>
  </w:footnote>
  <w:footnote w:id="2791">
    <w:p w:rsidR="00B75D26" w:rsidRPr="00491A3F" w:rsidRDefault="00B75D26" w:rsidP="009B037A">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البخاري في صحيحه برقم (391)، من حديث أنس بن مالك رضي الله عنه مرفوعًا</w:t>
      </w:r>
      <w:r w:rsidRPr="00491A3F">
        <w:rPr>
          <w:rFonts w:ascii="Traditional Arabic" w:hAnsi="Traditional Arabic" w:cs="Traditional Arabic" w:hint="cs"/>
          <w:sz w:val="28"/>
          <w:szCs w:val="28"/>
          <w:rtl/>
        </w:rPr>
        <w:t>.</w:t>
      </w:r>
    </w:p>
  </w:footnote>
  <w:footnote w:id="2792">
    <w:p w:rsidR="00B75D26" w:rsidRPr="00491A3F" w:rsidRDefault="00B75D26">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مجموع الفتاوى (4/ 542</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793">
    <w:p w:rsidR="00B75D26" w:rsidRPr="00491A3F" w:rsidRDefault="00B75D26" w:rsidP="00037620">
      <w:pPr>
        <w:pStyle w:val="a5"/>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ابن عساكر في تاريخه (52/ 91 – 92</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 xml:space="preserve"> فقد </w:t>
      </w:r>
      <w:r w:rsidRPr="00491A3F">
        <w:rPr>
          <w:rFonts w:ascii="Traditional Arabic" w:hAnsi="Traditional Arabic" w:cs="Traditional Arabic"/>
          <w:sz w:val="28"/>
          <w:szCs w:val="28"/>
          <w:rtl/>
        </w:rPr>
        <w:t>روى ابن عساكر في تاريخه بإسناده: ((أن محمد بن إسماعيل لما ورد نيسابور اجتمع الناس عليه وعقد له المجلس حسده من كان في ذلك الوقت من مشايخ نيسابور لما رأى إقبال الناس إليه واجتماعهم فقال لأصحاب الحديث: إن محمد بن إسماعيل يقول: اللفظ بالقرآن مخلوق فامتحنوه به في المجلس فلما حضر الناس مجلس البخاري قام إليه رجل فقال</w:t>
      </w:r>
      <w:r w:rsidRPr="00491A3F">
        <w:rPr>
          <w:rFonts w:ascii="Traditional Arabic" w:hAnsi="Traditional Arabic" w:cs="Traditional Arabic"/>
          <w:sz w:val="28"/>
          <w:szCs w:val="28"/>
        </w:rPr>
        <w:t>: </w:t>
      </w:r>
      <w:r w:rsidRPr="00491A3F">
        <w:rPr>
          <w:rFonts w:ascii="Traditional Arabic" w:hAnsi="Traditional Arabic" w:cs="Traditional Arabic"/>
          <w:sz w:val="28"/>
          <w:szCs w:val="28"/>
          <w:rtl/>
        </w:rPr>
        <w:t>يا أبا عبد الله ما تقول في اللفظ بالقرآن مخلوق أو غير مخلوق؟ فأعرض عنه البخاري ولم يجبه فقال الرجل: يا أبا عبد الله وأعاد عليه القول فأعرض عنه ولم يجبه ثم قال في الثالثة فالتفت إليه محمد بن إسماعيل وقال: القرآن كلام الله غير مخلوق وأفعال العباد مخلوقة والامتحان بدعة فشغب الرجل وشغب الناس وتفرقوا عنه</w:t>
      </w:r>
      <w:r w:rsidRPr="00491A3F">
        <w:rPr>
          <w:rFonts w:ascii="Traditional Arabic" w:hAnsi="Traditional Arabic" w:cs="Traditional Arabic" w:hint="cs"/>
          <w:sz w:val="28"/>
          <w:szCs w:val="28"/>
          <w:rtl/>
        </w:rPr>
        <w:t>)).</w:t>
      </w:r>
    </w:p>
  </w:footnote>
  <w:footnote w:id="2794">
    <w:p w:rsidR="00B75D26" w:rsidRPr="00491A3F" w:rsidRDefault="00B75D26" w:rsidP="00922520">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eastAsia="Traditional Arabic" w:hAnsi="Traditional Arabic" w:cs="Traditional Arabic"/>
          <w:b/>
          <w:sz w:val="28"/>
          <w:szCs w:val="28"/>
          <w:rtl/>
        </w:rPr>
        <w:t>أخرجه اللالكائي في شرح أصول اعتقاد أهل السنة (5/ 1060)، برقم (1804</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795">
    <w:p w:rsidR="00B75D26" w:rsidRPr="007111A3" w:rsidRDefault="00B75D26">
      <w:pPr>
        <w:pStyle w:val="a5"/>
        <w:rPr>
          <w:rFonts w:ascii="Traditional Arabic" w:eastAsia="Traditional Arabic" w:hAnsi="Traditional Arabic" w:cs="Traditional Arabic"/>
          <w:b/>
          <w:sz w:val="28"/>
          <w:szCs w:val="28"/>
          <w:rtl/>
        </w:rPr>
      </w:pPr>
      <w:r w:rsidRPr="007111A3">
        <w:rPr>
          <w:rFonts w:ascii="Traditional Arabic" w:eastAsia="Traditional Arabic" w:hAnsi="Traditional Arabic" w:cs="Traditional Arabic"/>
          <w:b/>
          <w:sz w:val="28"/>
          <w:szCs w:val="28"/>
        </w:rPr>
        <w:footnoteRef/>
      </w:r>
      <w:r w:rsidRPr="007111A3">
        <w:rPr>
          <w:rFonts w:ascii="Traditional Arabic" w:eastAsia="Traditional Arabic" w:hAnsi="Traditional Arabic" w:cs="Traditional Arabic"/>
          <w:b/>
          <w:sz w:val="28"/>
          <w:szCs w:val="28"/>
          <w:rtl/>
        </w:rPr>
        <w:t xml:space="preserve"> </w:t>
      </w:r>
      <w:r w:rsidRPr="007111A3">
        <w:rPr>
          <w:rFonts w:ascii="Traditional Arabic" w:eastAsia="Traditional Arabic" w:hAnsi="Traditional Arabic" w:cs="Traditional Arabic" w:hint="cs"/>
          <w:b/>
          <w:sz w:val="28"/>
          <w:szCs w:val="28"/>
          <w:rtl/>
        </w:rPr>
        <w:t>کتاب الفرق بين الفرق 1/ 63</w:t>
      </w:r>
      <w:r>
        <w:rPr>
          <w:rFonts w:ascii="Traditional Arabic" w:eastAsia="Traditional Arabic" w:hAnsi="Traditional Arabic" w:cs="Traditional Arabic" w:hint="cs"/>
          <w:b/>
          <w:sz w:val="28"/>
          <w:szCs w:val="28"/>
          <w:rtl/>
        </w:rPr>
        <w:t>.</w:t>
      </w:r>
    </w:p>
  </w:footnote>
  <w:footnote w:id="2796">
    <w:p w:rsidR="00B75D26" w:rsidRPr="007111A3" w:rsidRDefault="00B75D26">
      <w:pPr>
        <w:pStyle w:val="a5"/>
        <w:rPr>
          <w:rFonts w:ascii="Traditional Arabic" w:eastAsia="Traditional Arabic" w:hAnsi="Traditional Arabic" w:cs="Traditional Arabic"/>
          <w:b/>
          <w:sz w:val="28"/>
          <w:szCs w:val="28"/>
          <w:rtl/>
        </w:rPr>
      </w:pPr>
      <w:r w:rsidRPr="007111A3">
        <w:rPr>
          <w:rFonts w:ascii="Traditional Arabic" w:eastAsia="Traditional Arabic" w:hAnsi="Traditional Arabic" w:cs="Traditional Arabic"/>
          <w:b/>
          <w:sz w:val="28"/>
          <w:szCs w:val="28"/>
        </w:rPr>
        <w:footnoteRef/>
      </w:r>
      <w:r w:rsidRPr="007111A3">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انظر: القدر للفريابي برقم (332</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797">
    <w:p w:rsidR="00B75D26" w:rsidRPr="00491A3F" w:rsidRDefault="00B75D26">
      <w:pPr>
        <w:pStyle w:val="a5"/>
        <w:rPr>
          <w:rFonts w:ascii="Traditional Arabic" w:hAnsi="Traditional Arabic" w:cs="Traditional Arabic"/>
          <w:sz w:val="28"/>
          <w:szCs w:val="28"/>
          <w:rtl/>
        </w:rPr>
      </w:pPr>
      <w:r w:rsidRPr="007111A3">
        <w:rPr>
          <w:rFonts w:ascii="Traditional Arabic" w:eastAsia="Traditional Arabic" w:hAnsi="Traditional Arabic" w:cs="Traditional Arabic"/>
          <w:b/>
          <w:sz w:val="28"/>
          <w:szCs w:val="28"/>
        </w:rPr>
        <w:footnoteRef/>
      </w:r>
      <w:r w:rsidRPr="007111A3">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سير أعلام النبلاء (13/ 189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798">
    <w:p w:rsidR="00B75D26" w:rsidRPr="00491A3F" w:rsidRDefault="00B75D26" w:rsidP="00AA49C7">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w:t>
      </w:r>
      <w:r>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الوصية الكبرى ضمن مجموع الفتاوى (3/ 414</w:t>
      </w:r>
      <w:r w:rsidRPr="00491A3F">
        <w:rPr>
          <w:rFonts w:ascii="Traditional Arabic" w:hAnsi="Traditional Arabic" w:cs="Traditional Arabic" w:hint="cs"/>
          <w:sz w:val="28"/>
          <w:szCs w:val="28"/>
          <w:rtl/>
        </w:rPr>
        <w:t>).</w:t>
      </w:r>
    </w:p>
  </w:footnote>
  <w:footnote w:id="2799">
    <w:p w:rsidR="00B75D26" w:rsidRPr="00491A3F" w:rsidRDefault="00B75D26" w:rsidP="00037620">
      <w:pPr>
        <w:spacing w:before="40"/>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فتاوى شيخ الاسلام ابن تيمية 3/416</w:t>
      </w:r>
    </w:p>
  </w:footnote>
  <w:footnote w:id="2800">
    <w:p w:rsidR="00B75D26" w:rsidRPr="00491A3F" w:rsidRDefault="00B75D26" w:rsidP="00AA49C7">
      <w:pPr>
        <w:pStyle w:val="a5"/>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شرح الأص</w:t>
      </w:r>
      <w:r w:rsidRPr="00491A3F">
        <w:rPr>
          <w:rFonts w:ascii="Traditional Arabic" w:hAnsi="Traditional Arabic" w:cs="Traditional Arabic" w:hint="cs"/>
          <w:sz w:val="28"/>
          <w:szCs w:val="28"/>
          <w:rtl/>
        </w:rPr>
        <w:t>ف</w:t>
      </w:r>
      <w:r w:rsidRPr="00491A3F">
        <w:rPr>
          <w:rFonts w:ascii="Traditional Arabic" w:hAnsi="Traditional Arabic" w:cs="Traditional Arabic"/>
          <w:sz w:val="28"/>
          <w:szCs w:val="28"/>
          <w:rtl/>
        </w:rPr>
        <w:t>هانية ص (373)، الفرقان بين الحق والبطلان ص (549</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1">
    <w:p w:rsidR="00B75D26" w:rsidRPr="00491A3F" w:rsidRDefault="00B75D26" w:rsidP="00172D01">
      <w:pPr>
        <w:pStyle w:val="a5"/>
        <w:jc w:val="lowKashida"/>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مجموع الفتاوى (17/ 311 -312)؛ </w:t>
      </w:r>
      <w:r w:rsidRPr="00491A3F">
        <w:rPr>
          <w:rFonts w:ascii="Traditional Arabic" w:hAnsi="Traditional Arabic" w:cs="Traditional Arabic" w:hint="cs"/>
          <w:sz w:val="28"/>
          <w:szCs w:val="28"/>
          <w:rtl/>
        </w:rPr>
        <w:t>و</w:t>
      </w:r>
      <w:r w:rsidRPr="00491A3F">
        <w:rPr>
          <w:rFonts w:ascii="Traditional Arabic" w:hAnsi="Traditional Arabic" w:cs="Traditional Arabic"/>
          <w:sz w:val="28"/>
          <w:szCs w:val="28"/>
          <w:rtl/>
        </w:rPr>
        <w:t>انظر: التسعينية (1/ 76 فما بعدها)، بغية المرتاد (السبعينية) ص (348)، شرح الأص</w:t>
      </w:r>
      <w:r w:rsidRPr="00491A3F">
        <w:rPr>
          <w:rFonts w:ascii="Traditional Arabic" w:hAnsi="Traditional Arabic" w:cs="Traditional Arabic" w:hint="cs"/>
          <w:sz w:val="28"/>
          <w:szCs w:val="28"/>
          <w:rtl/>
        </w:rPr>
        <w:t>ف</w:t>
      </w:r>
      <w:r w:rsidRPr="00491A3F">
        <w:rPr>
          <w:rFonts w:ascii="Traditional Arabic" w:hAnsi="Traditional Arabic" w:cs="Traditional Arabic"/>
          <w:sz w:val="28"/>
          <w:szCs w:val="28"/>
          <w:rtl/>
        </w:rPr>
        <w:t>هانية ص (373)، مجموع الفتاوى (6/ 35)، (12/ 31)، الفرقان بين الحق والبطلان ص (549</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2">
    <w:p w:rsidR="00B75D26" w:rsidRPr="00491A3F" w:rsidRDefault="00B75D26" w:rsidP="00B34597">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التسعينية (1/ 176)، وانظر: منهاج السنة النبوية (4/ 537)، بيان تلبيس الجهمية (5/ 397 – 398</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3">
    <w:p w:rsidR="00B75D26" w:rsidRPr="00491A3F" w:rsidRDefault="00B75D26" w:rsidP="00B34597">
      <w:pPr>
        <w:pStyle w:val="a5"/>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أخرجه أبو نعيم في حلية الأولياء (6/ 140 – 141</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4">
    <w:p w:rsidR="00B75D26" w:rsidRPr="00491A3F" w:rsidRDefault="00B75D26" w:rsidP="00B34597">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التسعينية (1/ 194</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5">
    <w:p w:rsidR="00B75D26" w:rsidRPr="00491A3F" w:rsidRDefault="00B75D26" w:rsidP="00FC5812">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التسعينية (1/ 194</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2806">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w:t>
      </w:r>
      <w:r w:rsidRPr="00491A3F">
        <w:rPr>
          <w:rFonts w:ascii="Traditional Arabic" w:eastAsia="Traditional Arabic" w:hAnsi="Traditional Arabic" w:cs="Traditional Arabic" w:hint="cs"/>
          <w:b/>
          <w:sz w:val="28"/>
          <w:szCs w:val="28"/>
          <w:rtl/>
        </w:rPr>
        <w:t>: (4/ 145-146).</w:t>
      </w:r>
      <w:r w:rsidRPr="00491A3F">
        <w:rPr>
          <w:rFonts w:ascii="Traditional Arabic" w:eastAsia="Traditional Arabic" w:hAnsi="Traditional Arabic" w:cs="Traditional Arabic"/>
          <w:b/>
          <w:sz w:val="28"/>
          <w:szCs w:val="28"/>
          <w:rtl/>
        </w:rPr>
        <w:t> </w:t>
      </w:r>
    </w:p>
  </w:footnote>
  <w:footnote w:id="2807">
    <w:p w:rsidR="00B75D26" w:rsidRPr="00491A3F" w:rsidRDefault="00B75D26" w:rsidP="001A6EC5">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(3/415)</w:t>
      </w:r>
      <w:r w:rsidRPr="00491A3F">
        <w:rPr>
          <w:rFonts w:ascii="Traditional Arabic" w:eastAsia="Traditional Arabic" w:hAnsi="Traditional Arabic" w:cs="Traditional Arabic" w:hint="cs"/>
          <w:b/>
          <w:sz w:val="28"/>
          <w:szCs w:val="28"/>
          <w:rtl/>
        </w:rPr>
        <w:t>.</w:t>
      </w:r>
    </w:p>
  </w:footnote>
  <w:footnote w:id="2808">
    <w:p w:rsidR="00B75D26" w:rsidRPr="00491A3F" w:rsidRDefault="00B75D26">
      <w:pPr>
        <w:pStyle w:val="a5"/>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(20</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162)</w:t>
      </w:r>
      <w:r w:rsidRPr="00491A3F">
        <w:rPr>
          <w:rFonts w:ascii="Traditional Arabic" w:eastAsia="Traditional Arabic" w:hAnsi="Traditional Arabic" w:cs="Traditional Arabic" w:hint="cs"/>
          <w:b/>
          <w:sz w:val="28"/>
          <w:szCs w:val="28"/>
          <w:rtl/>
        </w:rPr>
        <w:t>.</w:t>
      </w:r>
    </w:p>
  </w:footnote>
  <w:footnote w:id="2809">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(11</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487)</w:t>
      </w:r>
      <w:r w:rsidRPr="00491A3F">
        <w:rPr>
          <w:rFonts w:ascii="Traditional Arabic" w:eastAsia="Traditional Arabic" w:hAnsi="Traditional Arabic" w:cs="Traditional Arabic" w:hint="cs"/>
          <w:b/>
          <w:sz w:val="28"/>
          <w:szCs w:val="28"/>
          <w:rtl/>
        </w:rPr>
        <w:t>.</w:t>
      </w:r>
    </w:p>
  </w:footnote>
  <w:footnote w:id="2810">
    <w:p w:rsidR="00B75D26" w:rsidRPr="00491A3F" w:rsidRDefault="00B75D26" w:rsidP="007B5F4A">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قال </w:t>
      </w:r>
      <w:r w:rsidRPr="00491A3F">
        <w:rPr>
          <w:rFonts w:ascii="Traditional Arabic" w:eastAsia="Traditional Arabic" w:hAnsi="Traditional Arabic" w:cs="Traditional Arabic" w:hint="cs"/>
          <w:b/>
          <w:sz w:val="28"/>
          <w:szCs w:val="28"/>
          <w:rtl/>
        </w:rPr>
        <w:t>ابن تيمية</w:t>
      </w:r>
      <w:r w:rsidRPr="00491A3F">
        <w:rPr>
          <w:rFonts w:ascii="Traditional Arabic" w:eastAsia="Traditional Arabic" w:hAnsi="Traditional Arabic" w:cs="Traditional Arabic"/>
          <w:b/>
          <w:sz w:val="28"/>
          <w:szCs w:val="28"/>
          <w:rtl/>
        </w:rPr>
        <w:t xml:space="preserve">-رحمه الله-في مجموع الفتاوى (3/413-414) في كلام له عن يزيد بن معاوية-: </w:t>
      </w:r>
      <w:r>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والصواب هو ما عليه الأئمَّة، من أنَّه لا يُخَصُّ بمحبة ولا يلعن، ومع هذا فإن كان فاسقاً أو ظالماً فالله يغفر للفاسق والظالم، لا سيما إذا أتى بحسنات عظيمة، وقد روى البخاري في صحيحه عن ابن عمر رضي الله عنهما: أنَّ النَّبيَّ (صلى الله عليه وسلم) قال: [أوَّل جيش يغزو القسطنطينيَّة مغفورٌ له]، وأول جيش غزاها كان أميرهم يزيد بن معاوية، وكان معه أبو أيوب الأنصاري فالواجب الاقتصاد في ذلك، والإعراض عن ذكر يزيد بن معاوية وامتحان المسلمين به؛ فإنَّ هذا من البدع المخالفة لأهل السنَّة والجماعة</w:t>
      </w:r>
      <w:r>
        <w:rPr>
          <w:rFonts w:ascii="Traditional Arabic" w:eastAsia="Traditional Arabic" w:hAnsi="Traditional Arabic" w:cs="Traditional Arabic" w:hint="cs"/>
          <w:b/>
          <w:sz w:val="28"/>
          <w:szCs w:val="28"/>
          <w:rtl/>
        </w:rPr>
        <w:t>"</w:t>
      </w:r>
      <w:r>
        <w:rPr>
          <w:rFonts w:ascii="Traditional Arabic" w:eastAsia="Traditional Arabic" w:hAnsi="Traditional Arabic" w:cs="Traditional Arabic"/>
          <w:b/>
          <w:sz w:val="28"/>
          <w:szCs w:val="28"/>
          <w:rtl/>
        </w:rPr>
        <w:t>.</w:t>
      </w:r>
    </w:p>
  </w:footnote>
  <w:footnote w:id="2811">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(3</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414-415)</w:t>
      </w:r>
      <w:r w:rsidRPr="00491A3F">
        <w:rPr>
          <w:rFonts w:ascii="Traditional Arabic" w:eastAsia="Traditional Arabic" w:hAnsi="Traditional Arabic" w:cs="Traditional Arabic" w:hint="cs"/>
          <w:b/>
          <w:sz w:val="28"/>
          <w:szCs w:val="28"/>
          <w:rtl/>
        </w:rPr>
        <w:t>.</w:t>
      </w:r>
    </w:p>
  </w:footnote>
  <w:footnote w:id="2812">
    <w:p w:rsidR="00B75D26" w:rsidRPr="00491A3F" w:rsidRDefault="00B75D26">
      <w:pPr>
        <w:pStyle w:val="a5"/>
        <w:rPr>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(20</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264)</w:t>
      </w:r>
      <w:r w:rsidRPr="00491A3F">
        <w:rPr>
          <w:rFonts w:hint="cs"/>
          <w:sz w:val="28"/>
          <w:szCs w:val="28"/>
          <w:rtl/>
        </w:rPr>
        <w:t>.</w:t>
      </w:r>
    </w:p>
  </w:footnote>
  <w:footnote w:id="2813">
    <w:p w:rsidR="00B75D26" w:rsidRPr="00491A3F" w:rsidRDefault="00B75D26" w:rsidP="007158B7">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أضواء البيان (8</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97)</w:t>
      </w:r>
      <w:r w:rsidRPr="00491A3F">
        <w:rPr>
          <w:rFonts w:ascii="Traditional Arabic" w:eastAsia="Traditional Arabic" w:hAnsi="Traditional Arabic" w:cs="Traditional Arabic" w:hint="cs"/>
          <w:b/>
          <w:sz w:val="28"/>
          <w:szCs w:val="28"/>
          <w:rtl/>
        </w:rPr>
        <w:t>.</w:t>
      </w:r>
    </w:p>
  </w:footnote>
  <w:footnote w:id="2814">
    <w:p w:rsidR="00B75D26" w:rsidRPr="00491A3F" w:rsidRDefault="00B75D26" w:rsidP="002272D0">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مسلم (537</w:t>
      </w:r>
      <w:r w:rsidRPr="00491A3F">
        <w:rPr>
          <w:rFonts w:ascii="Traditional Arabic" w:eastAsia="Traditional Arabic" w:hAnsi="Traditional Arabic" w:cs="Traditional Arabic"/>
          <w:b/>
          <w:sz w:val="28"/>
          <w:szCs w:val="28"/>
        </w:rPr>
        <w:t>(</w:t>
      </w:r>
      <w:r w:rsidRPr="00491A3F">
        <w:rPr>
          <w:rFonts w:ascii="Traditional Arabic" w:eastAsia="Traditional Arabic" w:hAnsi="Traditional Arabic" w:cs="Traditional Arabic" w:hint="cs"/>
          <w:b/>
          <w:sz w:val="28"/>
          <w:szCs w:val="28"/>
          <w:rtl/>
        </w:rPr>
        <w:t>.</w:t>
      </w:r>
    </w:p>
  </w:footnote>
  <w:footnote w:id="2815">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الاستقامة (1|192</w:t>
      </w:r>
      <w:r w:rsidRPr="00491A3F">
        <w:rPr>
          <w:rFonts w:ascii="Traditional Arabic" w:eastAsia="Traditional Arabic" w:hAnsi="Traditional Arabic" w:cs="Traditional Arabic" w:hint="cs"/>
          <w:b/>
          <w:sz w:val="28"/>
          <w:szCs w:val="28"/>
          <w:rtl/>
        </w:rPr>
        <w:t>).</w:t>
      </w:r>
    </w:p>
  </w:footnote>
  <w:footnote w:id="2816">
    <w:p w:rsidR="00B75D26" w:rsidRPr="00491A3F" w:rsidRDefault="00B75D26" w:rsidP="004C0AA0">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أخرجه الإمام مسلم في مقدمة صحيحه (1/ 14</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17">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انظر: المحدِّث الفاصل بين الراوي والواعي؛ ص (574)، تهذيب الكمال في أسماء الرجال (9/ 276</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18">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انظر: سير أعلام النبلاء (13/ 189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19">
    <w:p w:rsidR="00B75D26" w:rsidRPr="00491A3F" w:rsidRDefault="00B75D26" w:rsidP="00207DBD">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أبو نعيم في الحلية (3/ 33)، ومن طريقه الذهبي في تاريخ الإسلام (9/ 159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0">
    <w:p w:rsidR="00B75D26" w:rsidRPr="00491A3F" w:rsidRDefault="00B75D26" w:rsidP="00207DBD">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الفر</w:t>
      </w:r>
      <w:r w:rsidRPr="00491A3F">
        <w:rPr>
          <w:rFonts w:ascii="Traditional Arabic" w:eastAsia="Traditional Arabic" w:hAnsi="Traditional Arabic" w:cs="Traditional Arabic" w:hint="cs"/>
          <w:b/>
          <w:sz w:val="28"/>
          <w:szCs w:val="28"/>
          <w:rtl/>
        </w:rPr>
        <w:t>ي</w:t>
      </w:r>
      <w:r w:rsidRPr="00491A3F">
        <w:rPr>
          <w:rFonts w:ascii="Traditional Arabic" w:eastAsia="Traditional Arabic" w:hAnsi="Traditional Arabic" w:cs="Traditional Arabic"/>
          <w:b/>
          <w:sz w:val="28"/>
          <w:szCs w:val="28"/>
          <w:rtl/>
        </w:rPr>
        <w:t>ابي في القدر برقم (332</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1">
    <w:p w:rsidR="00B75D26" w:rsidRPr="00491A3F" w:rsidRDefault="00B75D26">
      <w:pPr>
        <w:pStyle w:val="a5"/>
        <w:rPr>
          <w:sz w:val="28"/>
          <w:szCs w:val="28"/>
        </w:rPr>
      </w:pPr>
      <w:r w:rsidRPr="00D45A33">
        <w:rPr>
          <w:rFonts w:ascii="Traditional Arabic" w:eastAsia="Traditional Arabic" w:hAnsi="Traditional Arabic" w:cs="Traditional Arabic"/>
          <w:b/>
          <w:sz w:val="28"/>
          <w:szCs w:val="28"/>
        </w:rPr>
        <w:footnoteRef/>
      </w:r>
      <w:r w:rsidRPr="00D45A33">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b/>
          <w:sz w:val="28"/>
          <w:szCs w:val="28"/>
          <w:rtl/>
        </w:rPr>
        <w:t>تاريخ بغداد</w:t>
      </w:r>
      <w:r w:rsidRPr="00491A3F">
        <w:rPr>
          <w:rFonts w:ascii="Traditional Arabic" w:eastAsia="Traditional Arabic" w:hAnsi="Traditional Arabic" w:cs="Traditional Arabic" w:hint="cs"/>
          <w:b/>
          <w:sz w:val="28"/>
          <w:szCs w:val="28"/>
          <w:rtl/>
        </w:rPr>
        <w:t>: (</w:t>
      </w:r>
      <w:r w:rsidRPr="00491A3F">
        <w:rPr>
          <w:rFonts w:ascii="Traditional Arabic" w:eastAsia="Traditional Arabic" w:hAnsi="Traditional Arabic" w:cs="Traditional Arabic"/>
          <w:b/>
          <w:sz w:val="28"/>
          <w:szCs w:val="28"/>
          <w:rtl/>
        </w:rPr>
        <w:t>13/331</w:t>
      </w:r>
      <w:r w:rsidRPr="00491A3F">
        <w:rPr>
          <w:rFonts w:ascii="Traditional Arabic" w:eastAsia="Traditional Arabic" w:hAnsi="Traditional Arabic" w:cs="Traditional Arabic" w:hint="cs"/>
          <w:b/>
          <w:sz w:val="28"/>
          <w:szCs w:val="28"/>
          <w:rtl/>
        </w:rPr>
        <w:t>).</w:t>
      </w:r>
    </w:p>
  </w:footnote>
  <w:footnote w:id="2822">
    <w:p w:rsidR="00B75D26" w:rsidRPr="00491A3F" w:rsidRDefault="00B75D26" w:rsidP="002E1B5A">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الهروي في ذم الكلام وأهله برقم (1210)، والذهبي في العلو للعليّ العظيم (2/ 1076) برقم (418). وانظر: الحموية ص (325</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3">
    <w:p w:rsidR="00B75D26" w:rsidRPr="00491A3F" w:rsidRDefault="00B75D26" w:rsidP="007438F7">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الفتاوى</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(5/553</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4">
    <w:p w:rsidR="00B75D26" w:rsidRPr="00491A3F" w:rsidRDefault="00B75D26" w:rsidP="004C0AA0">
      <w:pPr>
        <w:pStyle w:val="a9"/>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t xml:space="preserve"> </w:t>
      </w: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b/>
          <w:sz w:val="28"/>
          <w:szCs w:val="28"/>
          <w:rtl/>
        </w:rPr>
        <w:t>انظر: مجموع الفتاوى (15/ 329</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5">
    <w:p w:rsidR="00B75D26" w:rsidRPr="00491A3F" w:rsidRDefault="00B75D26" w:rsidP="008D1A89">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(15/329-330</w:t>
      </w:r>
      <w:r w:rsidRPr="00491A3F">
        <w:rPr>
          <w:rFonts w:ascii="Traditional Arabic" w:eastAsia="Traditional Arabic" w:hAnsi="Traditional Arabic" w:cs="Traditional Arabic" w:hint="cs"/>
          <w:b/>
          <w:sz w:val="28"/>
          <w:szCs w:val="28"/>
          <w:rtl/>
        </w:rPr>
        <w:t>).</w:t>
      </w:r>
    </w:p>
  </w:footnote>
  <w:footnote w:id="2826">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(15/ 328، 330</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7">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مجموع الفتاوى (19/ 62</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Pr>
        <w:t>.</w:t>
      </w:r>
    </w:p>
  </w:footnote>
  <w:footnote w:id="2828">
    <w:p w:rsidR="00B75D26" w:rsidRPr="00491A3F" w:rsidRDefault="00B75D26" w:rsidP="00D17DCD">
      <w:pPr>
        <w:pStyle w:val="a5"/>
        <w:jc w:val="lowKashida"/>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أخرجه نعیم بن حماد في زوائده على الزهد لابن المبارك» (ص ۸ رقم ۳۰) عن سفيان بن عيينة عن رجل قال: قيل للحسن في شيء قاله: يا أبا سعيد ما سمع أحد من الفقهاء يقول هذا، قال: وهل رأيت فقيها قط؛ إنما الفقيه الزاهد في الدنيا الراغب في الآخرة والدائب في العبادة، قال: وما رأيت فقيها قط يداري ولا يماري ينشر حكمة الله فإن قبلت حمد الله وإن ردت حمد الله). وهذا سند ضعيف لأن فيه راو مبهم.</w:t>
      </w:r>
    </w:p>
    <w:p w:rsidR="00B75D26" w:rsidRPr="00491A3F" w:rsidRDefault="00B75D26" w:rsidP="00AE0D65">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hint="cs"/>
          <w:b/>
          <w:sz w:val="28"/>
          <w:szCs w:val="28"/>
          <w:rtl/>
        </w:rPr>
        <w:t> وورد من قول سفيان بن عيينة، أخرجه أبو نعيم في الحلية» (7/ 280)، والبيهقي في شعب الإيمان» (2/ 288).</w:t>
      </w:r>
    </w:p>
  </w:footnote>
  <w:footnote w:id="2829">
    <w:p w:rsidR="00B75D26" w:rsidRPr="00491A3F" w:rsidRDefault="00B75D26" w:rsidP="00AE0D65">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أخرجه اللالكائي</w:t>
      </w:r>
      <w:r w:rsidRPr="00491A3F">
        <w:rPr>
          <w:rFonts w:ascii="Traditional Arabic" w:eastAsia="Traditional Arabic" w:hAnsi="Traditional Arabic" w:cs="Traditional Arabic" w:hint="cs"/>
          <w:sz w:val="28"/>
          <w:szCs w:val="28"/>
          <w:highlight w:val="white"/>
          <w:rtl/>
        </w:rPr>
        <w:t xml:space="preserve"> في شرح أصول اعتقاد أهل السنة والجماعة: 1/ 128، والآجري في الشريعة (ص: 57)، وابن بطة في الإبانة الكبرى (586).</w:t>
      </w:r>
    </w:p>
  </w:footnote>
  <w:footnote w:id="2830">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أخرجه أحمد (2/ 195-196) رقم: (6845) و (6846)، وابن أبي عاصم في السنة (406) وغيرهما، وحسنه الألباني في ظلال الجنة.</w:t>
      </w:r>
    </w:p>
  </w:footnote>
  <w:footnote w:id="2831">
    <w:p w:rsidR="00B75D26" w:rsidRPr="00491A3F" w:rsidRDefault="00B75D26" w:rsidP="006F256B">
      <w:pPr>
        <w:pStyle w:val="a9"/>
        <w:bidi/>
        <w:spacing w:before="0" w:beforeAutospacing="0" w:after="0" w:afterAutospacing="0"/>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أخرج اللالكائي في اعتقاد أهل السنة» (۱/ ۱۲۲) رقم (۱۹۹) من طريق مجاهد قال: قيل لابن عمر: إن نجدة يقول كذا وكذا، فجعل لا يسمع منه كراهية أن يقع في قلبه منه شيء.</w:t>
      </w:r>
    </w:p>
  </w:footnote>
  <w:footnote w:id="2832">
    <w:p w:rsidR="00B75D26" w:rsidRPr="00491A3F" w:rsidRDefault="00B75D26" w:rsidP="00327FA8">
      <w:pPr>
        <w:pStyle w:val="a9"/>
        <w:bidi/>
        <w:spacing w:before="0" w:beforeAutospacing="0" w:after="0" w:afterAutospacing="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 xml:space="preserve">قال معن بن عیسی: انصرف مالك يوما إلى المسجد، وهو متكئ على </w:t>
      </w:r>
      <w:r w:rsidRPr="00491A3F">
        <w:rPr>
          <w:rFonts w:ascii="Traditional Arabic" w:eastAsia="Traditional Arabic" w:hAnsi="Traditional Arabic" w:cs="Traditional Arabic"/>
          <w:sz w:val="28"/>
          <w:szCs w:val="28"/>
          <w:highlight w:val="white"/>
          <w:rtl/>
        </w:rPr>
        <w:t>يدي فلحقه رجل يقال له: أبو الجديرة، يتهم بالإرجاء: فقال: يا أبا عبد الله اسمع من</w:t>
      </w:r>
      <w:r w:rsidRPr="00491A3F">
        <w:rPr>
          <w:rFonts w:ascii="Traditional Arabic" w:eastAsia="Traditional Arabic" w:hAnsi="Traditional Arabic" w:cs="Traditional Arabic" w:hint="cs"/>
          <w:sz w:val="28"/>
          <w:szCs w:val="28"/>
          <w:highlight w:val="white"/>
          <w:rtl/>
        </w:rPr>
        <w:t>ي</w:t>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شيئًا</w:t>
      </w:r>
      <w:r w:rsidRPr="00491A3F">
        <w:rPr>
          <w:rFonts w:ascii="Traditional Arabic" w:eastAsia="Traditional Arabic" w:hAnsi="Traditional Arabic" w:cs="Traditional Arabic"/>
          <w:sz w:val="28"/>
          <w:szCs w:val="28"/>
          <w:highlight w:val="white"/>
          <w:rtl/>
        </w:rPr>
        <w:t>، أكلمك به وأحاجك وأخبرك برأيي، فقال له: احذر أن أشهد عليك، قال: والله ما أريد إلا الحق، اسمع مني، فإن كان صوابا فقل به أو فتكلم. قال: فإن غلبتني؟ قال: اتبعني. قال: فإن غلبتك؟ قال: اتبعتك، قال: فإن جاء رجل فكلمنا فغلبنا؟ قال: اتبعناه. فقال له مالك: يا عبد الله بعث الله محمدًا بدین واحد وأراك تنتقل». أخرجه ابن بطة في «الإبانة الكبرى» (۵۸۳)، وأورده الشاطبي في الاعتصام» (</w:t>
      </w:r>
      <w:r w:rsidRPr="00491A3F">
        <w:rPr>
          <w:rFonts w:ascii="Traditional Arabic" w:eastAsia="Traditional Arabic" w:hAnsi="Traditional Arabic" w:cs="Traditional Arabic" w:hint="cs"/>
          <w:sz w:val="28"/>
          <w:szCs w:val="28"/>
          <w:highlight w:val="white"/>
          <w:rtl/>
        </w:rPr>
        <w:t xml:space="preserve">2/ </w:t>
      </w:r>
      <w:r w:rsidRPr="00491A3F">
        <w:rPr>
          <w:rFonts w:ascii="Traditional Arabic" w:eastAsia="Traditional Arabic" w:hAnsi="Traditional Arabic" w:cs="Traditional Arabic" w:hint="cs"/>
          <w:sz w:val="28"/>
          <w:szCs w:val="28"/>
          <w:highlight w:val="white"/>
          <w:rtl/>
          <w:lang w:bidi="fa-IR"/>
        </w:rPr>
        <w:t>۹۳</w:t>
      </w:r>
      <w:r w:rsidRPr="00491A3F">
        <w:rPr>
          <w:rFonts w:ascii="Traditional Arabic" w:eastAsia="Traditional Arabic" w:hAnsi="Traditional Arabic" w:cs="Traditional Arabic"/>
          <w:sz w:val="28"/>
          <w:szCs w:val="28"/>
          <w:highlight w:val="white"/>
          <w:rtl/>
        </w:rPr>
        <w:t>) وهذا لفظه، وانظر: سير أعلام النبلاء» (٨/ ١٠٦).</w:t>
      </w:r>
    </w:p>
  </w:footnote>
  <w:footnote w:id="2833">
    <w:p w:rsidR="00B75D26" w:rsidRPr="00491A3F" w:rsidRDefault="00B75D26" w:rsidP="00327FA8">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هذا الرجل هو صبيغ بن عسل، وهذا اللفظ أخرجه اللالكائي في اعتقاد أهل السنة» (٤/ ٦٣٤رقم ١١٦٣)، وابن عساكر في تاريخه (٢٣/ ٤١٢) من طرق عن عمر، وصححه شيخ الإسلام ابن تيميه في «الصارم المسلول (٢/ ٣٥٦-٣٥٧)</w:t>
      </w:r>
    </w:p>
  </w:footnote>
  <w:footnote w:id="2834">
    <w:p w:rsidR="00B75D26" w:rsidRPr="00491A3F" w:rsidRDefault="00B75D26" w:rsidP="00327FA8">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hint="cs"/>
          <w:sz w:val="28"/>
          <w:szCs w:val="28"/>
          <w:highlight w:val="white"/>
          <w:rtl/>
        </w:rPr>
        <w:t xml:space="preserve"> أخرجه الطبراني في المعجم الكبير» (٨/ ١٥٢ رقم ٧٦٥٩) وابن حبان في المجروحين» (۲/ ٢٢٥-٢٢٦)، وابن عساكر في «تأريخه» (٣٣/ ٣٦٧-٣٦٨) من طريق كثير بن مروان الفلسطيني السلمي، عن عبد الله بن زيد الدمشقي عن أبي الدرداء وأبي أمامة الباهلي وأنس بن مالك وواثلة بن الأسقع، مرفوعا. </w:t>
      </w:r>
    </w:p>
    <w:p w:rsidR="00B75D26" w:rsidRPr="00491A3F" w:rsidRDefault="00B75D26" w:rsidP="00327FA8">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قال ابن حبان عن کثیر بن مروان هذا: «وهو صاحب حديث المراء، منكر الحديث جدا، لا يجوز الاحتجاج به، ولا الرواية عنه إلا على جهة التعجب، والحديث قال عنه الألباني في ضعيف الترغيب والترهيب) (۱۱۹): موضوع. </w:t>
      </w:r>
    </w:p>
    <w:p w:rsidR="00B75D26" w:rsidRPr="00491A3F" w:rsidRDefault="00B75D26" w:rsidP="00327FA8">
      <w:pPr>
        <w:pStyle w:val="a5"/>
        <w:jc w:val="lowKashida"/>
        <w:rPr>
          <w:rFonts w:ascii="Traditional Arabic" w:eastAsia="Traditional Arabic" w:hAnsi="Traditional Arabic" w:cs="Traditional Arabic"/>
          <w:sz w:val="28"/>
          <w:szCs w:val="28"/>
          <w:highlight w:val="white"/>
        </w:rPr>
      </w:pPr>
    </w:p>
  </w:footnote>
  <w:footnote w:id="2835">
    <w:p w:rsidR="00B75D26" w:rsidRPr="00491A3F" w:rsidRDefault="00B75D26" w:rsidP="001B67BE">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الشريعة للآجري ص:</w:t>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hint="cs"/>
          <w:sz w:val="28"/>
          <w:szCs w:val="28"/>
          <w:highlight w:val="white"/>
          <w:rtl/>
        </w:rPr>
        <w:t>63.</w:t>
      </w:r>
    </w:p>
  </w:footnote>
  <w:footnote w:id="2836">
    <w:p w:rsidR="00B75D26" w:rsidRPr="00491A3F" w:rsidRDefault="00B75D26" w:rsidP="00223954">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منهاج السنة النبوية))، "بتحقيق محمد رشاد سالم، طبعة المدني – القاهرة"، (2/163</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837">
    <w:p w:rsidR="00B75D26" w:rsidRPr="00491A3F" w:rsidRDefault="00B75D26" w:rsidP="00DD4C20">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proofErr w:type="gramStart"/>
      <w:r w:rsidRPr="00491A3F">
        <w:rPr>
          <w:rFonts w:ascii="Traditional Arabic" w:eastAsia="Traditional Arabic" w:hAnsi="Traditional Arabic" w:cs="Traditional Arabic"/>
          <w:sz w:val="28"/>
          <w:szCs w:val="28"/>
          <w:highlight w:val="white"/>
        </w:rPr>
        <w:t>))</w:t>
      </w:r>
      <w:r w:rsidRPr="00491A3F">
        <w:rPr>
          <w:rFonts w:ascii="Traditional Arabic" w:eastAsia="Traditional Arabic" w:hAnsi="Traditional Arabic" w:cs="Traditional Arabic"/>
          <w:sz w:val="28"/>
          <w:szCs w:val="28"/>
          <w:highlight w:val="white"/>
          <w:rtl/>
        </w:rPr>
        <w:t>السنة</w:t>
      </w:r>
      <w:proofErr w:type="gramEnd"/>
      <w:r w:rsidRPr="00491A3F">
        <w:rPr>
          <w:rFonts w:ascii="Traditional Arabic" w:eastAsia="Traditional Arabic" w:hAnsi="Traditional Arabic" w:cs="Traditional Arabic"/>
          <w:sz w:val="28"/>
          <w:szCs w:val="28"/>
          <w:highlight w:val="white"/>
          <w:rtl/>
        </w:rPr>
        <w:t>)) (ص: 33 – 34)</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 xml:space="preserve"> ضمن مجموع مع كتاب الرد على الجهمية</w:t>
      </w:r>
      <w:r w:rsidRPr="00491A3F">
        <w:rPr>
          <w:rFonts w:ascii="Traditional Arabic" w:eastAsia="Traditional Arabic" w:hAnsi="Traditional Arabic" w:cs="Traditional Arabic"/>
          <w:sz w:val="28"/>
          <w:szCs w:val="28"/>
          <w:highlight w:val="white"/>
        </w:rPr>
        <w:t>.</w:t>
      </w:r>
    </w:p>
  </w:footnote>
  <w:footnote w:id="2838">
    <w:p w:rsidR="00B75D26" w:rsidRPr="00491A3F" w:rsidRDefault="00B75D26" w:rsidP="000D734C">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(3/ 347</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r w:rsidRPr="00491A3F">
        <w:rPr>
          <w:rFonts w:ascii="Traditional Arabic" w:eastAsia="Traditional Arabic" w:hAnsi="Traditional Arabic" w:cs="Traditional Arabic" w:hint="cs"/>
          <w:sz w:val="28"/>
          <w:szCs w:val="28"/>
          <w:highlight w:val="white"/>
          <w:rtl/>
        </w:rPr>
        <w:t xml:space="preserve"> </w:t>
      </w:r>
    </w:p>
  </w:footnote>
  <w:footnote w:id="2839">
    <w:p w:rsidR="00B75D26" w:rsidRPr="00491A3F" w:rsidRDefault="00B75D26" w:rsidP="001B4E97">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(3/ 157</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840">
    <w:p w:rsidR="00B75D26" w:rsidRPr="00491A3F" w:rsidRDefault="00B75D26" w:rsidP="001B4E97">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sz w:val="28"/>
          <w:szCs w:val="28"/>
          <w:highlight w:val="white"/>
        </w:rPr>
        <w:t> </w:t>
      </w:r>
      <w:r w:rsidRPr="00491A3F">
        <w:rPr>
          <w:rFonts w:ascii="Traditional Arabic" w:eastAsia="Traditional Arabic" w:hAnsi="Traditional Arabic" w:cs="Traditional Arabic"/>
          <w:sz w:val="28"/>
          <w:szCs w:val="28"/>
          <w:highlight w:val="white"/>
          <w:rtl/>
        </w:rPr>
        <w:t>مجموع الفتاوى (5/ 212</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841">
    <w:p w:rsidR="00B75D26" w:rsidRPr="00491A3F" w:rsidRDefault="00B75D26" w:rsidP="001B4E97">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مناهج السنة (2/ 482</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842">
    <w:p w:rsidR="00B75D26" w:rsidRPr="00491A3F" w:rsidRDefault="00B75D26" w:rsidP="001B4E97">
      <w:pPr>
        <w:pStyle w:val="a5"/>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Pr>
        <w:t> </w:t>
      </w:r>
      <w:r w:rsidRPr="00491A3F">
        <w:rPr>
          <w:rFonts w:ascii="Traditional Arabic" w:eastAsia="Traditional Arabic" w:hAnsi="Traditional Arabic" w:cs="Traditional Arabic"/>
          <w:sz w:val="28"/>
          <w:szCs w:val="28"/>
          <w:highlight w:val="white"/>
          <w:rtl/>
        </w:rPr>
        <w:t>الفتاوى السعدية (ص 63</w:t>
      </w:r>
      <w:r w:rsidRPr="00491A3F">
        <w:rPr>
          <w:rFonts w:ascii="Traditional Arabic" w:eastAsia="Traditional Arabic" w:hAnsi="Traditional Arabic" w:cs="Traditional Arabic" w:hint="cs"/>
          <w:sz w:val="28"/>
          <w:szCs w:val="28"/>
          <w:highlight w:val="white"/>
          <w:rtl/>
        </w:rPr>
        <w:t>)</w:t>
      </w:r>
      <w:r w:rsidRPr="00491A3F">
        <w:rPr>
          <w:rFonts w:eastAsia="Traditional Arabic"/>
          <w:b/>
          <w:bCs/>
          <w:sz w:val="28"/>
          <w:szCs w:val="28"/>
          <w:highlight w:val="white"/>
        </w:rPr>
        <w:t>.</w:t>
      </w:r>
    </w:p>
  </w:footnote>
  <w:footnote w:id="2843">
    <w:p w:rsidR="00B75D26" w:rsidRPr="00491A3F" w:rsidRDefault="00B75D26" w:rsidP="0026096E">
      <w:pPr>
        <w:jc w:val="lowKashida"/>
        <w:rPr>
          <w:rFonts w:ascii="Traditional Arabic" w:eastAsia="Traditional Arabic" w:hAnsi="Traditional Arabic" w:cs="Traditional Arabic"/>
          <w:sz w:val="28"/>
          <w:szCs w:val="28"/>
          <w:vertAlign w:val="superscript"/>
        </w:rPr>
      </w:pPr>
      <w:r w:rsidRPr="00F277B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المناقب، بـاب فضل أبي بكر بعد النبي صلى الله عليه وسلم، برقم (3655)، وأبو داود (4627)، وأحمد (4612).</w:t>
      </w:r>
    </w:p>
  </w:footnote>
  <w:footnote w:id="2844">
    <w:p w:rsidR="00B75D26" w:rsidRPr="00FF2927" w:rsidRDefault="00B75D26" w:rsidP="00FF2927">
      <w:pPr>
        <w:jc w:val="lowKashida"/>
        <w:rPr>
          <w:rFonts w:ascii="Traditional Arabic" w:hAnsi="Traditional Arabic" w:cs="Traditional Arabic"/>
          <w:sz w:val="28"/>
          <w:szCs w:val="28"/>
        </w:rPr>
      </w:pPr>
      <w:r w:rsidRPr="00FF2927">
        <w:rPr>
          <w:rFonts w:ascii="Traditional Arabic" w:hAnsi="Traditional Arabic" w:cs="Traditional Arabic"/>
          <w:sz w:val="28"/>
          <w:szCs w:val="28"/>
        </w:rPr>
        <w:footnoteRef/>
      </w:r>
      <w:r w:rsidRPr="00FF2927">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مجموع الفتاوى 2/ 91.</w:t>
      </w:r>
    </w:p>
  </w:footnote>
  <w:footnote w:id="2845">
    <w:p w:rsidR="00B75D26" w:rsidRPr="00491A3F" w:rsidRDefault="00B75D26" w:rsidP="00FF2927">
      <w:pPr>
        <w:pStyle w:val="a5"/>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شرح السنة للبربهاري ص132 رقم 159</w:t>
      </w:r>
      <w:r w:rsidRPr="00491A3F">
        <w:rPr>
          <w:rFonts w:ascii="Traditional Arabic" w:hAnsi="Traditional Arabic" w:cs="Traditional Arabic"/>
          <w:sz w:val="28"/>
          <w:szCs w:val="28"/>
        </w:rPr>
        <w:t>.</w:t>
      </w:r>
    </w:p>
  </w:footnote>
  <w:footnote w:id="2846">
    <w:p w:rsidR="00B75D26" w:rsidRPr="00491A3F" w:rsidRDefault="00B75D26" w:rsidP="005429BE">
      <w:pPr>
        <w:pStyle w:val="a5"/>
        <w:rPr>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الاعتقادات</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ص90</w:t>
      </w:r>
      <w:r w:rsidRPr="00491A3F">
        <w:rPr>
          <w:rFonts w:ascii="Traditional Arabic" w:eastAsia="Traditional Arabic" w:hAnsi="Traditional Arabic" w:cs="Traditional Arabic" w:hint="cs"/>
          <w:b/>
          <w:sz w:val="28"/>
          <w:szCs w:val="28"/>
          <w:rtl/>
        </w:rPr>
        <w:t>).</w:t>
      </w:r>
    </w:p>
  </w:footnote>
  <w:footnote w:id="2847">
    <w:p w:rsidR="00B75D26" w:rsidRPr="00491A3F" w:rsidRDefault="00B75D26" w:rsidP="00917B86">
      <w:pPr>
        <w:spacing w:before="40"/>
        <w:jc w:val="both"/>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حدد</w:t>
      </w:r>
      <w:r w:rsidRPr="00491A3F">
        <w:rPr>
          <w:rFonts w:ascii="Traditional Arabic" w:eastAsia="Traditional Arabic" w:hAnsi="Traditional Arabic" w:cs="Traditional Arabic"/>
          <w:b/>
          <w:sz w:val="28"/>
          <w:szCs w:val="28"/>
          <w:rtl/>
        </w:rPr>
        <w:t xml:space="preserve"> الأولوسي</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وأحمد أمين </w:t>
      </w:r>
      <w:r w:rsidRPr="00491A3F">
        <w:rPr>
          <w:rFonts w:ascii="Traditional Arabic" w:eastAsia="Traditional Arabic" w:hAnsi="Traditional Arabic" w:cs="Traditional Arabic" w:hint="cs"/>
          <w:b/>
          <w:sz w:val="28"/>
          <w:szCs w:val="28"/>
          <w:rtl/>
        </w:rPr>
        <w:t>ظهور هذه المقالة</w:t>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في </w:t>
      </w:r>
      <w:r w:rsidRPr="00491A3F">
        <w:rPr>
          <w:rFonts w:ascii="Traditional Arabic" w:eastAsia="Traditional Arabic" w:hAnsi="Traditional Arabic" w:cs="Traditional Arabic"/>
          <w:b/>
          <w:sz w:val="28"/>
          <w:szCs w:val="28"/>
          <w:rtl/>
        </w:rPr>
        <w:t>حد</w:t>
      </w:r>
      <w:r w:rsidRPr="00491A3F">
        <w:rPr>
          <w:rFonts w:ascii="Traditional Arabic" w:eastAsia="Traditional Arabic" w:hAnsi="Traditional Arabic" w:cs="Traditional Arabic" w:hint="cs"/>
          <w:b/>
          <w:sz w:val="28"/>
          <w:szCs w:val="28"/>
          <w:rtl/>
        </w:rPr>
        <w:t>و</w:t>
      </w:r>
      <w:r w:rsidRPr="00491A3F">
        <w:rPr>
          <w:rFonts w:ascii="Traditional Arabic" w:eastAsia="Traditional Arabic" w:hAnsi="Traditional Arabic" w:cs="Traditional Arabic"/>
          <w:b/>
          <w:sz w:val="28"/>
          <w:szCs w:val="28"/>
          <w:rtl/>
        </w:rPr>
        <w:t>د القرن الثالث الهجري</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روح المعاني: 20/27، ضحى الإسلام: 3/237</w:t>
      </w:r>
      <w:r w:rsidRPr="00491A3F">
        <w:rPr>
          <w:rFonts w:ascii="Traditional Arabic" w:eastAsia="Traditional Arabic" w:hAnsi="Traditional Arabic" w:cs="Traditional Arabic" w:hint="cs"/>
          <w:b/>
          <w:sz w:val="28"/>
          <w:szCs w:val="28"/>
          <w:rtl/>
        </w:rPr>
        <w:t>.</w:t>
      </w:r>
    </w:p>
  </w:footnote>
  <w:footnote w:id="2848">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أوائل المقالات: ص51</w:t>
      </w:r>
      <w:r>
        <w:rPr>
          <w:rFonts w:ascii="Traditional Arabic" w:eastAsia="Traditional Arabic" w:hAnsi="Traditional Arabic" w:cs="Traditional Arabic"/>
          <w:b/>
          <w:sz w:val="28"/>
          <w:szCs w:val="28"/>
          <w:rtl/>
        </w:rPr>
        <w:t>.</w:t>
      </w:r>
    </w:p>
  </w:footnote>
  <w:footnote w:id="2849">
    <w:p w:rsidR="00B75D26" w:rsidRPr="00491A3F" w:rsidRDefault="00B75D26" w:rsidP="00AF5F89">
      <w:pPr>
        <w:pStyle w:val="a5"/>
        <w:rPr>
          <w:rFonts w:asciiTheme="minorHAnsi" w:hAnsiTheme="minorHAnsi"/>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انظر بحار الأنوار: 8/363، والاعتقادات للمجلسي ص 100</w:t>
      </w:r>
      <w:r w:rsidRPr="00491A3F">
        <w:rPr>
          <w:rFonts w:ascii="Arabic Transparent" w:hAnsi="Arabic Transparent" w:cs="Tahoma"/>
          <w:color w:val="000000"/>
          <w:sz w:val="28"/>
          <w:szCs w:val="28"/>
        </w:rPr>
        <w:t xml:space="preserve"> </w:t>
      </w:r>
    </w:p>
  </w:footnote>
  <w:footnote w:id="2850">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انظر أوائل المقالات للمفيد ص95</w:t>
      </w:r>
      <w:r w:rsidRPr="00491A3F">
        <w:rPr>
          <w:rFonts w:ascii="Traditional Arabic" w:eastAsia="Traditional Arabic" w:hAnsi="Traditional Arabic" w:cs="Traditional Arabic" w:hint="cs"/>
          <w:b/>
          <w:sz w:val="28"/>
          <w:szCs w:val="28"/>
          <w:rtl/>
        </w:rPr>
        <w:t>.</w:t>
      </w:r>
    </w:p>
  </w:footnote>
  <w:footnote w:id="2851">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بحار الأنوار: 53/39</w:t>
      </w:r>
      <w:r>
        <w:rPr>
          <w:rFonts w:ascii="Traditional Arabic" w:eastAsia="Traditional Arabic" w:hAnsi="Traditional Arabic" w:cs="Traditional Arabic"/>
          <w:b/>
          <w:sz w:val="28"/>
          <w:szCs w:val="28"/>
          <w:rtl/>
        </w:rPr>
        <w:t>.</w:t>
      </w:r>
    </w:p>
  </w:footnote>
  <w:footnote w:id="2852">
    <w:p w:rsidR="00B75D26" w:rsidRPr="00491A3F" w:rsidRDefault="00B75D26" w:rsidP="00A30BB7">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المسند</w:t>
      </w:r>
      <w:r w:rsidRPr="00491A3F">
        <w:rPr>
          <w:rFonts w:ascii="Traditional Arabic" w:eastAsia="Traditional Arabic" w:hAnsi="Traditional Arabic" w:cs="Traditional Arabic" w:hint="cs"/>
          <w:b/>
          <w:sz w:val="28"/>
          <w:szCs w:val="28"/>
          <w:rtl/>
        </w:rPr>
        <w:t xml:space="preserve"> للإمام أحمد</w:t>
      </w:r>
      <w:r w:rsidRPr="00491A3F">
        <w:rPr>
          <w:rFonts w:ascii="Traditional Arabic" w:eastAsia="Traditional Arabic" w:hAnsi="Traditional Arabic" w:cs="Traditional Arabic"/>
          <w:b/>
          <w:sz w:val="28"/>
          <w:szCs w:val="28"/>
          <w:rtl/>
        </w:rPr>
        <w:t xml:space="preserve">، (ج2/312، 1265)، </w:t>
      </w:r>
      <w:r w:rsidRPr="00491A3F">
        <w:rPr>
          <w:rFonts w:ascii="Traditional Arabic" w:eastAsia="Traditional Arabic" w:hAnsi="Traditional Arabic" w:cs="Traditional Arabic" w:hint="cs"/>
          <w:b/>
          <w:sz w:val="28"/>
          <w:szCs w:val="28"/>
          <w:rtl/>
        </w:rPr>
        <w:t>ب</w:t>
      </w:r>
      <w:r w:rsidRPr="00491A3F">
        <w:rPr>
          <w:rFonts w:ascii="Traditional Arabic" w:eastAsia="Traditional Arabic" w:hAnsi="Traditional Arabic" w:cs="Traditional Arabic"/>
          <w:b/>
          <w:sz w:val="28"/>
          <w:szCs w:val="28"/>
          <w:rtl/>
        </w:rPr>
        <w:t>شرح أحمد محمد شاكر وقال: إسناده صحيح، وهو أثر عن الحسن بن علي، ليس حديثاً من مسند هذا أو ذاك، وأورده الهيثمي في "مجمع الزوائد ومنبع الفوائد"، لأبي الحسن نور الدين علي بن أبي بكر بن سليمان الهيثمي، تحقيق: حسام الدين القدسي، (ج10/22، 16438)، وقال: رواه عبد</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الله وإسناده جيد، ط/1414ه = 1994م</w:t>
      </w:r>
      <w:r w:rsidRPr="00491A3F">
        <w:rPr>
          <w:rFonts w:ascii="Traditional Arabic" w:eastAsia="Traditional Arabic" w:hAnsi="Traditional Arabic" w:cs="Traditional Arabic"/>
          <w:b/>
          <w:sz w:val="28"/>
          <w:szCs w:val="28"/>
        </w:rPr>
        <w:t>.</w:t>
      </w:r>
    </w:p>
  </w:footnote>
  <w:footnote w:id="2853">
    <w:p w:rsidR="00B75D26" w:rsidRPr="00491A3F" w:rsidRDefault="00B75D26" w:rsidP="00A30BB7">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السنة لأبي بكر بن أبي عاصم، تحقيق: محمد ناصر الألباني، باب في ذكر الرافضة أذلهم الله، (ج2/482، 997</w:t>
      </w:r>
      <w:r w:rsidRPr="00491A3F">
        <w:rPr>
          <w:rFonts w:ascii="Traditional Arabic" w:eastAsia="Traditional Arabic" w:hAnsi="Traditional Arabic" w:cs="Traditional Arabic" w:hint="cs"/>
          <w:b/>
          <w:sz w:val="28"/>
          <w:szCs w:val="28"/>
          <w:rtl/>
        </w:rPr>
        <w:t>).</w:t>
      </w:r>
    </w:p>
  </w:footnote>
  <w:footnote w:id="2854">
    <w:p w:rsidR="00B75D26" w:rsidRPr="00491A3F" w:rsidRDefault="00B75D26" w:rsidP="00A30BB7">
      <w:pPr>
        <w:pStyle w:val="a5"/>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انظر: مختصر التحفة الاثني عشرية، ص222، وانظر: مع الاثني عشرية في الأصول والفروع، للدكتور </w:t>
      </w:r>
      <w:proofErr w:type="gramStart"/>
      <w:r w:rsidRPr="00491A3F">
        <w:rPr>
          <w:rFonts w:ascii="Traditional Arabic" w:eastAsia="Traditional Arabic" w:hAnsi="Traditional Arabic" w:cs="Traditional Arabic"/>
          <w:b/>
          <w:sz w:val="28"/>
          <w:szCs w:val="28"/>
          <w:rtl/>
        </w:rPr>
        <w:t>علي</w:t>
      </w:r>
      <w:proofErr w:type="gramEnd"/>
      <w:r w:rsidRPr="00491A3F">
        <w:rPr>
          <w:rFonts w:ascii="Traditional Arabic" w:eastAsia="Traditional Arabic" w:hAnsi="Traditional Arabic" w:cs="Traditional Arabic"/>
          <w:b/>
          <w:sz w:val="28"/>
          <w:szCs w:val="28"/>
          <w:rtl/>
        </w:rPr>
        <w:t xml:space="preserve"> السالوس، ص319</w:t>
      </w:r>
      <w:r w:rsidRPr="00491A3F">
        <w:rPr>
          <w:rFonts w:ascii="Traditional Arabic" w:eastAsia="Traditional Arabic" w:hAnsi="Traditional Arabic" w:cs="Traditional Arabic"/>
          <w:b/>
          <w:sz w:val="28"/>
          <w:szCs w:val="28"/>
        </w:rPr>
        <w:t>.</w:t>
      </w:r>
    </w:p>
  </w:footnote>
  <w:footnote w:id="2855">
    <w:p w:rsidR="00B75D26" w:rsidRPr="00491A3F" w:rsidRDefault="00B75D26" w:rsidP="00A30BB7">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المحلى، لأبي محمد علي بن أحمد بن سعيد بن حزم، المُتَوَفَّى عام 456ه، تحقيق: أحمد محمد شاكر، ج1/23، ط1/1347ه، إدارة الطباعة المنيرية، مصر</w:t>
      </w:r>
      <w:r w:rsidRPr="00491A3F">
        <w:rPr>
          <w:rFonts w:ascii="Traditional Arabic" w:eastAsia="Traditional Arabic" w:hAnsi="Traditional Arabic" w:cs="Traditional Arabic"/>
          <w:b/>
          <w:sz w:val="28"/>
          <w:szCs w:val="28"/>
        </w:rPr>
        <w:t>.</w:t>
      </w:r>
    </w:p>
  </w:footnote>
  <w:footnote w:id="2856">
    <w:p w:rsidR="00B75D26" w:rsidRPr="00491A3F" w:rsidRDefault="00B75D26" w:rsidP="00A30BB7">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ولا رجعة عنده-أي الإمام زيد-إلا يوم البعث، إذ يبعث الله تعالى من في القبور جميعاً، وتكون القيامة والحساب، والعقاب والثواب"، انظر: تاريخ المذاهب الإسلامية، ص623</w:t>
      </w:r>
      <w:r>
        <w:rPr>
          <w:rFonts w:ascii="Traditional Arabic" w:eastAsia="Traditional Arabic" w:hAnsi="Traditional Arabic" w:cs="Traditional Arabic"/>
          <w:b/>
          <w:sz w:val="28"/>
          <w:szCs w:val="28"/>
        </w:rPr>
        <w:t>.</w:t>
      </w:r>
    </w:p>
  </w:footnote>
  <w:footnote w:id="2857">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الكافي: </w:t>
      </w:r>
      <w:r w:rsidRPr="00491A3F">
        <w:rPr>
          <w:rFonts w:ascii="Traditional Arabic" w:eastAsia="Traditional Arabic" w:hAnsi="Traditional Arabic" w:cs="Traditional Arabic"/>
          <w:b/>
          <w:sz w:val="28"/>
          <w:szCs w:val="28"/>
          <w:rtl/>
        </w:rPr>
        <w:t>ج1 ص260</w:t>
      </w:r>
      <w:r w:rsidRPr="00491A3F">
        <w:rPr>
          <w:rFonts w:ascii="Traditional Arabic" w:eastAsia="Traditional Arabic" w:hAnsi="Traditional Arabic" w:cs="Traditional Arabic" w:hint="cs"/>
          <w:b/>
          <w:sz w:val="28"/>
          <w:szCs w:val="28"/>
          <w:rtl/>
        </w:rPr>
        <w:t>.</w:t>
      </w:r>
    </w:p>
  </w:footnote>
  <w:footnote w:id="2858">
    <w:p w:rsidR="00B75D26" w:rsidRPr="00491A3F" w:rsidRDefault="00B75D26">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الكافي: </w:t>
      </w:r>
      <w:r w:rsidRPr="00491A3F">
        <w:rPr>
          <w:rFonts w:ascii="Traditional Arabic" w:eastAsia="Traditional Arabic" w:hAnsi="Traditional Arabic" w:cs="Traditional Arabic"/>
          <w:b/>
          <w:sz w:val="28"/>
          <w:szCs w:val="28"/>
          <w:rtl/>
        </w:rPr>
        <w:t>ج1 ص258</w:t>
      </w:r>
      <w:r w:rsidRPr="00491A3F">
        <w:rPr>
          <w:rFonts w:ascii="Traditional Arabic" w:eastAsia="Traditional Arabic" w:hAnsi="Traditional Arabic" w:cs="Traditional Arabic" w:hint="cs"/>
          <w:b/>
          <w:sz w:val="28"/>
          <w:szCs w:val="28"/>
          <w:rtl/>
        </w:rPr>
        <w:t>.</w:t>
      </w:r>
    </w:p>
  </w:footnote>
  <w:footnote w:id="2859">
    <w:p w:rsidR="00B75D26" w:rsidRPr="00491A3F" w:rsidRDefault="00B75D26">
      <w:pPr>
        <w:pStyle w:val="a5"/>
        <w:rPr>
          <w:rFonts w:ascii="Traditional Arabic" w:eastAsia="Traditional Arabic" w:hAnsi="Traditional Arabic" w:cs="Traditional Arabic"/>
          <w:b/>
          <w:sz w:val="28"/>
          <w:szCs w:val="28"/>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w:t>
      </w:r>
      <w:r w:rsidRPr="00491A3F">
        <w:rPr>
          <w:rFonts w:ascii="Traditional Arabic" w:eastAsia="Traditional Arabic" w:hAnsi="Traditional Arabic" w:cs="Traditional Arabic" w:hint="cs"/>
          <w:b/>
          <w:sz w:val="28"/>
          <w:szCs w:val="28"/>
          <w:rtl/>
        </w:rPr>
        <w:t xml:space="preserve">الكافي: </w:t>
      </w:r>
      <w:r w:rsidRPr="00491A3F">
        <w:rPr>
          <w:rFonts w:ascii="Traditional Arabic" w:eastAsia="Traditional Arabic" w:hAnsi="Traditional Arabic" w:cs="Traditional Arabic"/>
          <w:b/>
          <w:sz w:val="28"/>
          <w:szCs w:val="28"/>
          <w:rtl/>
        </w:rPr>
        <w:t>ج1 ص255</w:t>
      </w:r>
      <w:r w:rsidRPr="00491A3F">
        <w:rPr>
          <w:rFonts w:ascii="Traditional Arabic" w:eastAsia="Traditional Arabic" w:hAnsi="Traditional Arabic" w:cs="Traditional Arabic" w:hint="cs"/>
          <w:b/>
          <w:sz w:val="28"/>
          <w:szCs w:val="28"/>
          <w:rtl/>
        </w:rPr>
        <w:t>.</w:t>
      </w:r>
    </w:p>
  </w:footnote>
  <w:footnote w:id="2860">
    <w:p w:rsidR="00B75D26" w:rsidRPr="00491A3F" w:rsidRDefault="00B75D26" w:rsidP="004C08BB">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الكافي</w:t>
      </w:r>
      <w:r w:rsidRPr="00491A3F">
        <w:rPr>
          <w:rFonts w:ascii="Traditional Arabic" w:eastAsia="Traditional Arabic" w:hAnsi="Traditional Arabic" w:cs="Traditional Arabic" w:hint="cs"/>
          <w:b/>
          <w:sz w:val="28"/>
          <w:szCs w:val="28"/>
          <w:rtl/>
        </w:rPr>
        <w:t>:</w:t>
      </w:r>
      <w:r w:rsidRPr="00491A3F">
        <w:rPr>
          <w:rFonts w:ascii="Traditional Arabic" w:eastAsia="Traditional Arabic" w:hAnsi="Traditional Arabic" w:cs="Traditional Arabic"/>
          <w:b/>
          <w:sz w:val="28"/>
          <w:szCs w:val="28"/>
          <w:rtl/>
        </w:rPr>
        <w:t xml:space="preserve"> ج 1 ص 196</w:t>
      </w:r>
      <w:r w:rsidRPr="00491A3F">
        <w:rPr>
          <w:rFonts w:ascii="Traditional Arabic" w:eastAsia="Traditional Arabic" w:hAnsi="Traditional Arabic" w:cs="Traditional Arabic" w:hint="cs"/>
          <w:b/>
          <w:sz w:val="28"/>
          <w:szCs w:val="28"/>
          <w:rtl/>
        </w:rPr>
        <w:t>-197.</w:t>
      </w:r>
    </w:p>
  </w:footnote>
  <w:footnote w:id="2861">
    <w:p w:rsidR="00B75D26" w:rsidRPr="00491A3F" w:rsidRDefault="00B75D26" w:rsidP="004C08BB">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Pr>
        <w:t> </w:t>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أم</w:t>
      </w:r>
      <w:r w:rsidRPr="00491A3F">
        <w:rPr>
          <w:rFonts w:ascii="Traditional Arabic" w:eastAsia="Traditional Arabic" w:hAnsi="Traditional Arabic" w:cs="Traditional Arabic" w:hint="cs"/>
          <w:b/>
          <w:sz w:val="28"/>
          <w:szCs w:val="28"/>
          <w:rtl/>
        </w:rPr>
        <w:t>ا</w:t>
      </w:r>
      <w:r w:rsidRPr="00491A3F">
        <w:rPr>
          <w:rFonts w:ascii="Traditional Arabic" w:eastAsia="Traditional Arabic" w:hAnsi="Traditional Arabic" w:cs="Traditional Arabic"/>
          <w:b/>
          <w:sz w:val="28"/>
          <w:szCs w:val="28"/>
          <w:rtl/>
        </w:rPr>
        <w:t>لي الطوسي ص205</w:t>
      </w:r>
      <w:r w:rsidRPr="00491A3F">
        <w:rPr>
          <w:rFonts w:ascii="Traditional Arabic" w:eastAsia="Traditional Arabic" w:hAnsi="Traditional Arabic" w:cs="Traditional Arabic" w:hint="cs"/>
          <w:b/>
          <w:sz w:val="28"/>
          <w:szCs w:val="28"/>
          <w:rtl/>
        </w:rPr>
        <w:t>.</w:t>
      </w:r>
    </w:p>
  </w:footnote>
  <w:footnote w:id="2862">
    <w:p w:rsidR="00B75D26" w:rsidRPr="00491A3F" w:rsidRDefault="00B75D26" w:rsidP="004C08BB">
      <w:pPr>
        <w:pStyle w:val="a5"/>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b/>
          <w:sz w:val="28"/>
          <w:szCs w:val="28"/>
          <w:rtl/>
        </w:rPr>
        <w:t xml:space="preserve"> عقائد الإمامية </w:t>
      </w:r>
      <w:r w:rsidRPr="00491A3F">
        <w:rPr>
          <w:rFonts w:ascii="Traditional Arabic" w:eastAsia="Traditional Arabic" w:hAnsi="Traditional Arabic" w:cs="Traditional Arabic" w:hint="cs"/>
          <w:b/>
          <w:sz w:val="28"/>
          <w:szCs w:val="28"/>
          <w:rtl/>
        </w:rPr>
        <w:t>ل</w:t>
      </w:r>
      <w:r w:rsidRPr="00491A3F">
        <w:rPr>
          <w:rFonts w:ascii="Traditional Arabic" w:eastAsia="Traditional Arabic" w:hAnsi="Traditional Arabic" w:cs="Traditional Arabic"/>
          <w:b/>
          <w:sz w:val="28"/>
          <w:szCs w:val="28"/>
          <w:rtl/>
        </w:rPr>
        <w:t>لشيخ محمد رضا المظفر ص 67–68</w:t>
      </w:r>
      <w:r w:rsidRPr="00491A3F">
        <w:rPr>
          <w:rFonts w:ascii="Traditional Arabic" w:eastAsia="Traditional Arabic" w:hAnsi="Traditional Arabic" w:cs="Traditional Arabic" w:hint="cs"/>
          <w:b/>
          <w:sz w:val="28"/>
          <w:szCs w:val="28"/>
          <w:rtl/>
        </w:rPr>
        <w:t>.</w:t>
      </w:r>
    </w:p>
  </w:footnote>
  <w:footnote w:id="2863">
    <w:p w:rsidR="00B75D26" w:rsidRPr="00491A3F" w:rsidRDefault="00B75D26" w:rsidP="00C06C2F">
      <w:pPr>
        <w:jc w:val="lowKashida"/>
        <w:rPr>
          <w:sz w:val="28"/>
          <w:szCs w:val="28"/>
          <w:vertAlign w:val="superscript"/>
          <w:rtl/>
        </w:rPr>
      </w:pPr>
      <w:r w:rsidRPr="00491A3F">
        <w:rPr>
          <w:sz w:val="28"/>
          <w:szCs w:val="28"/>
          <w:vertAlign w:val="superscript"/>
        </w:rPr>
        <w:footnoteRef/>
      </w:r>
      <w:r w:rsidRPr="00491A3F">
        <w:rPr>
          <w:sz w:val="28"/>
          <w:szCs w:val="28"/>
          <w:vertAlign w:val="superscript"/>
        </w:rPr>
        <w:t xml:space="preserve"> </w:t>
      </w:r>
      <w:r w:rsidRPr="00491A3F">
        <w:rPr>
          <w:rFonts w:ascii="Traditional Arabic" w:eastAsia="Traditional Arabic" w:hAnsi="Traditional Arabic" w:cs="Traditional Arabic"/>
          <w:sz w:val="28"/>
          <w:szCs w:val="28"/>
          <w:rtl/>
        </w:rPr>
        <w:t>العقيدة الواسطية-ضمن المجموعة العلمية السعودية-ص 86.</w:t>
      </w:r>
    </w:p>
  </w:footnote>
  <w:footnote w:id="2864">
    <w:p w:rsidR="00B75D26" w:rsidRPr="00B16392" w:rsidRDefault="00B75D26" w:rsidP="00C06C2F">
      <w:pPr>
        <w:jc w:val="lowKashida"/>
        <w:rPr>
          <w:rFonts w:ascii="Traditional Arabic" w:eastAsia="Traditional Arabic" w:hAnsi="Traditional Arabic" w:cs="Traditional Arabic"/>
          <w:sz w:val="28"/>
          <w:szCs w:val="28"/>
          <w:highlight w:val="white"/>
        </w:rPr>
      </w:pPr>
      <w:r w:rsidRPr="00B16392">
        <w:rPr>
          <w:rFonts w:ascii="Traditional Arabic" w:eastAsia="Traditional Arabic" w:hAnsi="Traditional Arabic" w:cs="Traditional Arabic"/>
          <w:sz w:val="28"/>
          <w:szCs w:val="28"/>
          <w:highlight w:val="white"/>
        </w:rPr>
        <w:footnoteRef/>
      </w:r>
      <w:r w:rsidRPr="00B16392">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B16392">
        <w:rPr>
          <w:rFonts w:ascii="Traditional Arabic" w:eastAsia="Traditional Arabic" w:hAnsi="Traditional Arabic" w:cs="Traditional Arabic"/>
          <w:sz w:val="28"/>
          <w:szCs w:val="28"/>
          <w:highlight w:val="white"/>
          <w:rtl/>
        </w:rPr>
        <w:t>الاستيعاب -بهامش الإصابة-3/ 54.</w:t>
      </w:r>
    </w:p>
  </w:footnote>
  <w:footnote w:id="2865">
    <w:p w:rsidR="00B75D26" w:rsidRPr="00B16392" w:rsidRDefault="00B75D26" w:rsidP="00C06C2F">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16392">
        <w:rPr>
          <w:rFonts w:ascii="Traditional Arabic" w:eastAsia="Traditional Arabic" w:hAnsi="Traditional Arabic" w:cs="Traditional Arabic"/>
          <w:sz w:val="28"/>
          <w:szCs w:val="28"/>
          <w:highlight w:val="white"/>
        </w:rPr>
        <w:footnoteRef/>
      </w:r>
      <w:r w:rsidRPr="00B16392">
        <w:rPr>
          <w:rFonts w:ascii="Traditional Arabic" w:eastAsia="Traditional Arabic" w:hAnsi="Traditional Arabic" w:cs="Traditional Arabic"/>
          <w:sz w:val="28"/>
          <w:szCs w:val="28"/>
          <w:highlight w:val="white"/>
        </w:rPr>
        <w:t xml:space="preserve"> </w:t>
      </w:r>
      <w:r w:rsidRPr="00B16392">
        <w:rPr>
          <w:rFonts w:ascii="Traditional Arabic" w:eastAsia="Traditional Arabic" w:hAnsi="Traditional Arabic" w:cs="Traditional Arabic"/>
          <w:sz w:val="28"/>
          <w:szCs w:val="28"/>
          <w:highlight w:val="white"/>
          <w:rtl/>
        </w:rPr>
        <w:t>المقدمة ص 199.</w:t>
      </w:r>
    </w:p>
  </w:footnote>
  <w:footnote w:id="2866">
    <w:p w:rsidR="00B75D26" w:rsidRPr="00491A3F" w:rsidRDefault="00B75D26" w:rsidP="00B03BBC">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الترمذي (3747)، وأحمد (1/193) (1675). وحسنه ابن حجر في ((هداية الرواة)) (5/436) -كما ذكر في مقدمته-. وقال أحمد شاكر في ((مسند أحمد)) (3/136): إسناده صحيح. وقال الألباني في ((صحيح سنن الترمذي)): صحيح</w:t>
      </w:r>
      <w:r w:rsidRPr="00491A3F">
        <w:rPr>
          <w:rFonts w:ascii="Traditional Arabic" w:eastAsia="Traditional Arabic" w:hAnsi="Traditional Arabic" w:cs="Traditional Arabic"/>
          <w:sz w:val="28"/>
          <w:szCs w:val="28"/>
          <w:highlight w:val="white"/>
        </w:rPr>
        <w:t>.</w:t>
      </w:r>
    </w:p>
  </w:footnote>
  <w:footnote w:id="2867">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أبو داود (4649)، وابن ماجه (133)، وأحمد (1/188) (1631). والحديث سكت عنه أبو داود. وقال أحمد شاكر في ((مسند أحمد)) (1/110): إسناده صحيح. وقال الألباني في ((صحيح سنن ابن ماجه)): صحيح</w:t>
      </w:r>
      <w:r w:rsidRPr="00491A3F">
        <w:rPr>
          <w:rFonts w:ascii="Traditional Arabic" w:eastAsia="Traditional Arabic" w:hAnsi="Traditional Arabic" w:cs="Traditional Arabic"/>
          <w:sz w:val="28"/>
          <w:szCs w:val="28"/>
          <w:highlight w:val="white"/>
        </w:rPr>
        <w:t>.</w:t>
      </w:r>
    </w:p>
  </w:footnote>
  <w:footnote w:id="2868">
    <w:p w:rsidR="00B75D26" w:rsidRPr="00491A3F" w:rsidRDefault="00B75D26" w:rsidP="0093083B">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ابن كثير:( 4/ 156).</w:t>
      </w:r>
    </w:p>
  </w:footnote>
  <w:footnote w:id="2869">
    <w:p w:rsidR="00B75D26" w:rsidRPr="00491A3F" w:rsidRDefault="00B75D26" w:rsidP="0093083B">
      <w:pPr>
        <w:jc w:val="lowKashida"/>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جواب أهل السنة النبوية في نقض كلام الشيعة والزيدية (206).</w:t>
      </w:r>
    </w:p>
  </w:footnote>
  <w:footnote w:id="2870">
    <w:p w:rsidR="00B75D26" w:rsidRPr="002333DA" w:rsidRDefault="00B75D26" w:rsidP="00927961">
      <w:pPr>
        <w:pStyle w:val="1"/>
        <w:shd w:val="clear" w:color="auto" w:fill="FFFFFF"/>
        <w:spacing w:before="0" w:after="0"/>
        <w:jc w:val="lowKashida"/>
        <w:rPr>
          <w:rFonts w:ascii="Traditional Arabic" w:eastAsia="Traditional Arabic" w:hAnsi="Traditional Arabic" w:cs="Traditional Arabic"/>
          <w:b w:val="0"/>
          <w:sz w:val="28"/>
          <w:szCs w:val="28"/>
          <w:highlight w:val="white"/>
        </w:rPr>
      </w:pPr>
      <w:r w:rsidRPr="002333DA">
        <w:rPr>
          <w:rFonts w:ascii="Traditional Arabic" w:eastAsia="Traditional Arabic" w:hAnsi="Traditional Arabic" w:cs="Traditional Arabic"/>
          <w:b w:val="0"/>
          <w:sz w:val="28"/>
          <w:szCs w:val="28"/>
          <w:highlight w:val="white"/>
        </w:rPr>
        <w:footnoteRef/>
      </w:r>
      <w:r w:rsidRPr="002333DA">
        <w:rPr>
          <w:rFonts w:ascii="Traditional Arabic" w:eastAsia="Traditional Arabic" w:hAnsi="Traditional Arabic" w:cs="Traditional Arabic"/>
          <w:b w:val="0"/>
          <w:sz w:val="28"/>
          <w:szCs w:val="28"/>
          <w:highlight w:val="white"/>
          <w:rtl/>
        </w:rPr>
        <w:t xml:space="preserve"> </w:t>
      </w:r>
      <w:r>
        <w:rPr>
          <w:rFonts w:ascii="Traditional Arabic" w:eastAsia="Traditional Arabic" w:hAnsi="Traditional Arabic" w:cs="Traditional Arabic" w:hint="cs"/>
          <w:b w:val="0"/>
          <w:sz w:val="28"/>
          <w:szCs w:val="28"/>
          <w:highlight w:val="white"/>
          <w:rtl/>
        </w:rPr>
        <w:t xml:space="preserve">أخرجه الخطيب البغدادي في </w:t>
      </w:r>
      <w:r w:rsidRPr="002333DA">
        <w:rPr>
          <w:rFonts w:ascii="Traditional Arabic" w:eastAsia="Traditional Arabic" w:hAnsi="Traditional Arabic" w:cs="Traditional Arabic"/>
          <w:b w:val="0"/>
          <w:sz w:val="28"/>
          <w:szCs w:val="28"/>
          <w:highlight w:val="white"/>
          <w:rtl/>
        </w:rPr>
        <w:t>الجامع لأخلاق الراوي وآداب السامع</w:t>
      </w:r>
      <w:r>
        <w:rPr>
          <w:rFonts w:ascii="Traditional Arabic" w:eastAsia="Traditional Arabic" w:hAnsi="Traditional Arabic" w:cs="Traditional Arabic" w:hint="cs"/>
          <w:b w:val="0"/>
          <w:sz w:val="28"/>
          <w:szCs w:val="28"/>
          <w:highlight w:val="white"/>
          <w:rtl/>
        </w:rPr>
        <w:t xml:space="preserve"> ص (299) رقم: (1325)، بسنده عن جعفر بن محمد، عن أبيه، عن جابر بن عبد الله قال قال </w:t>
      </w:r>
      <w:proofErr w:type="gramStart"/>
      <w:r>
        <w:rPr>
          <w:rFonts w:ascii="Traditional Arabic" w:eastAsia="Traditional Arabic" w:hAnsi="Traditional Arabic" w:cs="Traditional Arabic" w:hint="cs"/>
          <w:b w:val="0"/>
          <w:sz w:val="28"/>
          <w:szCs w:val="28"/>
          <w:highlight w:val="white"/>
          <w:rtl/>
        </w:rPr>
        <w:t>علي</w:t>
      </w:r>
      <w:proofErr w:type="gramEnd"/>
      <w:r>
        <w:rPr>
          <w:rFonts w:ascii="Traditional Arabic" w:eastAsia="Traditional Arabic" w:hAnsi="Traditional Arabic" w:cs="Traditional Arabic" w:hint="cs"/>
          <w:b w:val="0"/>
          <w:sz w:val="28"/>
          <w:szCs w:val="28"/>
          <w:highlight w:val="white"/>
          <w:rtl/>
        </w:rPr>
        <w:t xml:space="preserve"> رضي الله عنه لعمر بن الخطاب-وهو مسجى-: "صلى الله عليك"، ودعا له وقال: "ما أجد أحدًا من الناس أحب أن ألقى الله بصحيفته من هذا". قال سفيان: قيل لجعفر بن محمد: أليس قيل لا يصلى على أحد إلا على النبي صلى الله عليه وسلم؟ قال: هكذا سمعت.   </w:t>
      </w:r>
    </w:p>
    <w:p w:rsidR="00B75D26" w:rsidRPr="002333DA" w:rsidRDefault="00B75D26" w:rsidP="00927961">
      <w:pPr>
        <w:pStyle w:val="1"/>
        <w:shd w:val="clear" w:color="auto" w:fill="FFFFFF"/>
        <w:spacing w:before="0" w:after="0"/>
        <w:jc w:val="lowKashida"/>
        <w:rPr>
          <w:rFonts w:ascii="Traditional Arabic" w:eastAsia="Traditional Arabic" w:hAnsi="Traditional Arabic" w:cs="Traditional Arabic"/>
          <w:b w:val="0"/>
          <w:sz w:val="28"/>
          <w:szCs w:val="28"/>
          <w:highlight w:val="white"/>
          <w:rtl/>
        </w:rPr>
      </w:pPr>
      <w:r>
        <w:rPr>
          <w:rFonts w:ascii="Traditional Arabic" w:eastAsia="Traditional Arabic" w:hAnsi="Traditional Arabic" w:cs="Traditional Arabic" w:hint="cs"/>
          <w:b w:val="0"/>
          <w:sz w:val="28"/>
          <w:szCs w:val="28"/>
          <w:highlight w:val="white"/>
          <w:rtl/>
        </w:rPr>
        <w:t xml:space="preserve">وأورده عبد القادر الجيلي في </w:t>
      </w:r>
      <w:r w:rsidRPr="002333DA">
        <w:rPr>
          <w:rFonts w:ascii="Traditional Arabic" w:eastAsia="Traditional Arabic" w:hAnsi="Traditional Arabic" w:cs="Traditional Arabic"/>
          <w:b w:val="0"/>
          <w:sz w:val="28"/>
          <w:szCs w:val="28"/>
          <w:highlight w:val="white"/>
          <w:rtl/>
        </w:rPr>
        <w:t>الغنية لطالبي طريق الحق عز وجل</w:t>
      </w:r>
      <w:r>
        <w:rPr>
          <w:rFonts w:ascii="Traditional Arabic" w:eastAsia="Traditional Arabic" w:hAnsi="Traditional Arabic" w:cs="Traditional Arabic" w:hint="cs"/>
          <w:b w:val="0"/>
          <w:sz w:val="28"/>
          <w:szCs w:val="28"/>
          <w:highlight w:val="white"/>
          <w:rtl/>
        </w:rPr>
        <w:t xml:space="preserve"> ص 92</w:t>
      </w:r>
    </w:p>
  </w:footnote>
  <w:footnote w:id="2871">
    <w:p w:rsidR="00B75D26" w:rsidRPr="00491A3F" w:rsidRDefault="00B75D26" w:rsidP="00400B0A">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خرجه عبد الرزاق في مصنفه برقم ۲۱۱۹ ج 2/۲۱۹ عن الثوري عن أبي سهل عثمان بن حكيم عن عكرمة عن ابن عباس قال: "لا ينبغي الصلاة إلا على النبي" قال سفيان: "يكره أن يصلي إلا على نبي".</w:t>
      </w:r>
    </w:p>
    <w:p w:rsidR="00B75D26" w:rsidRPr="00491A3F" w:rsidRDefault="00B75D26" w:rsidP="00791D68">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قال ابن كثير في تفسيره ۳/ 517 «أثر حسن»، وخرجه الخطيب البغدادي في كتاب الجامع لأخلاق الراوي وآداب السامع ۲/ 164-165 بسنده عن عكرمة عن ابن عباس قال: "لا تنبغي الصلاة من أحد على أحد إلا على النبي صلى الله عليه وسلم"، ومن طريق آخر عن عكرمة عن ابن عباس: "كره أن يصلي أحد على غير النبي صلى الله عليه وسلم".</w:t>
      </w:r>
    </w:p>
    <w:p w:rsidR="00B75D26" w:rsidRPr="00491A3F" w:rsidRDefault="00B75D26" w:rsidP="00400B0A">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وأورده السيوطي في الدر المنثور ج</w:t>
      </w:r>
      <w:r w:rsidRPr="00491A3F">
        <w:rPr>
          <w:rFonts w:ascii="Sakkal Majalla" w:eastAsia="Traditional Arabic" w:hAnsi="Sakkal Majalla" w:cs="Sakkal Majalla" w:hint="cs"/>
          <w:sz w:val="28"/>
          <w:szCs w:val="28"/>
          <w:highlight w:val="white"/>
          <w:rtl/>
        </w:rPr>
        <w:t xml:space="preserve"> ہ</w:t>
      </w:r>
      <w:r w:rsidRPr="00491A3F">
        <w:rPr>
          <w:rFonts w:ascii="Traditional Arabic" w:eastAsia="Traditional Arabic" w:hAnsi="Traditional Arabic" w:cs="Traditional Arabic" w:hint="cs"/>
          <w:sz w:val="28"/>
          <w:szCs w:val="28"/>
          <w:highlight w:val="white"/>
          <w:rtl/>
        </w:rPr>
        <w:t xml:space="preserve">/ ۲۲۰ وعزاه إلى أبن أبي شيبة، والقاضي إسماعيل، وابن مردويه، والبيهقي في شعب الإيمان عن ابن عباس. </w:t>
      </w:r>
    </w:p>
    <w:p w:rsidR="00B75D26" w:rsidRPr="00491A3F" w:rsidRDefault="00B75D26" w:rsidP="00791D68">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 xml:space="preserve">وأورده البرهان فوري في کنز العمال برقم 4003 ج۲/ ۲۷۸ وعزاه إلى عبد الرزاق. </w:t>
      </w:r>
    </w:p>
    <w:p w:rsidR="00B75D26" w:rsidRPr="00491A3F" w:rsidRDefault="00B75D26" w:rsidP="002F3371">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وأورده ابن القيم في جلاء الأفهام ص۲۹۰ عن ابن عباس قال: "لا ينبغي الصلاة إلا على النبي" ثم قال: قال إسماعيل بن إسحاق: حدثنا عبد الله بن عبد الوهاب قال: حدثنا عبد الرحمن بن زیاد، حدثني عثمان بن حکیم بن عبادة بن حنیف، عن عكرمة، عن ابن عباس أنه قال: "لا تصلح الصلاة على أحد إلا على النبي صلى الله عليه وسلم، ولكن يدعى للمسلمين والمسلمات بالاستغفار" </w:t>
      </w:r>
    </w:p>
    <w:p w:rsidR="00B75D26" w:rsidRPr="00491A3F" w:rsidRDefault="00B75D26" w:rsidP="00400B0A">
      <w:pPr>
        <w:pStyle w:val="a5"/>
        <w:jc w:val="lowKashida"/>
        <w:rPr>
          <w:rFonts w:ascii="Traditional Arabic" w:eastAsia="Traditional Arabic" w:hAnsi="Traditional Arabic" w:cs="Traditional Arabic"/>
          <w:sz w:val="28"/>
          <w:szCs w:val="28"/>
          <w:highlight w:val="white"/>
          <w:rtl/>
        </w:rPr>
      </w:pPr>
    </w:p>
  </w:footnote>
  <w:footnote w:id="2872">
    <w:p w:rsidR="00B75D26" w:rsidRPr="006129AC" w:rsidRDefault="00B75D26" w:rsidP="00927961">
      <w:pPr>
        <w:pStyle w:val="a5"/>
        <w:rPr>
          <w:rFonts w:ascii="Traditional Arabic" w:eastAsia="Traditional Arabic" w:hAnsi="Traditional Arabic" w:cs="Traditional Arabic"/>
          <w:sz w:val="28"/>
          <w:szCs w:val="28"/>
          <w:highlight w:val="white"/>
        </w:rPr>
      </w:pPr>
      <w:r w:rsidRPr="00927961">
        <w:rPr>
          <w:rFonts w:ascii="Traditional Arabic" w:eastAsia="Traditional Arabic" w:hAnsi="Traditional Arabic" w:cs="Traditional Arabic"/>
          <w:sz w:val="28"/>
          <w:szCs w:val="28"/>
          <w:highlight w:val="white"/>
        </w:rPr>
        <w:footnoteRef/>
      </w:r>
      <w:r w:rsidRPr="00927961">
        <w:rPr>
          <w:rFonts w:ascii="Traditional Arabic" w:eastAsia="Traditional Arabic" w:hAnsi="Traditional Arabic" w:cs="Traditional Arabic"/>
          <w:sz w:val="28"/>
          <w:szCs w:val="28"/>
          <w:highlight w:val="white"/>
          <w:rtl/>
        </w:rPr>
        <w:t xml:space="preserve"> أخرجه البخاري (659) واللفظ له، ومسلم (649) مطولاً</w:t>
      </w:r>
      <w:r w:rsidRPr="00927961">
        <w:rPr>
          <w:rFonts w:ascii="Traditional Arabic" w:eastAsia="Traditional Arabic" w:hAnsi="Traditional Arabic" w:cs="Traditional Arabic"/>
          <w:sz w:val="28"/>
          <w:szCs w:val="28"/>
          <w:highlight w:val="white"/>
        </w:rPr>
        <w:t>.</w:t>
      </w:r>
    </w:p>
  </w:footnote>
  <w:footnote w:id="2873">
    <w:p w:rsidR="00B75D26" w:rsidRPr="006129AC" w:rsidRDefault="00B75D26" w:rsidP="006129AC">
      <w:pPr>
        <w:pStyle w:val="a5"/>
        <w:rPr>
          <w:rFonts w:ascii="Traditional Arabic" w:eastAsia="Traditional Arabic" w:hAnsi="Traditional Arabic" w:cs="Traditional Arabic"/>
          <w:sz w:val="28"/>
          <w:szCs w:val="28"/>
          <w:highlight w:val="white"/>
          <w:rtl/>
        </w:rPr>
      </w:pPr>
      <w:r w:rsidRPr="006129AC">
        <w:rPr>
          <w:rFonts w:ascii="Traditional Arabic" w:eastAsia="Traditional Arabic" w:hAnsi="Traditional Arabic" w:cs="Traditional Arabic"/>
          <w:sz w:val="28"/>
          <w:szCs w:val="28"/>
          <w:highlight w:val="white"/>
        </w:rPr>
        <w:footnoteRef/>
      </w:r>
      <w:r w:rsidRPr="006129AC">
        <w:rPr>
          <w:rFonts w:ascii="Traditional Arabic" w:eastAsia="Traditional Arabic" w:hAnsi="Traditional Arabic" w:cs="Traditional Arabic"/>
          <w:sz w:val="28"/>
          <w:szCs w:val="28"/>
          <w:highlight w:val="white"/>
          <w:rtl/>
        </w:rPr>
        <w:t xml:space="preserve"> </w:t>
      </w:r>
      <w:r w:rsidRPr="006129AC">
        <w:rPr>
          <w:rFonts w:ascii="Traditional Arabic" w:eastAsia="Traditional Arabic" w:hAnsi="Traditional Arabic" w:cs="Traditional Arabic"/>
          <w:sz w:val="28"/>
          <w:szCs w:val="28"/>
          <w:highlight w:val="white"/>
        </w:rPr>
        <w:t> </w:t>
      </w:r>
      <w:r w:rsidRPr="006129AC">
        <w:rPr>
          <w:rFonts w:ascii="Traditional Arabic" w:eastAsia="Traditional Arabic" w:hAnsi="Traditional Arabic" w:cs="Traditional Arabic"/>
          <w:sz w:val="28"/>
          <w:szCs w:val="28"/>
          <w:highlight w:val="white"/>
          <w:rtl/>
        </w:rPr>
        <w:t>أخرجه مسلم (2872</w:t>
      </w:r>
      <w:r>
        <w:rPr>
          <w:rFonts w:ascii="Traditional Arabic" w:eastAsia="Traditional Arabic" w:hAnsi="Traditional Arabic" w:cs="Traditional Arabic" w:hint="cs"/>
          <w:sz w:val="28"/>
          <w:szCs w:val="28"/>
          <w:highlight w:val="white"/>
          <w:rtl/>
        </w:rPr>
        <w:t>).</w:t>
      </w:r>
    </w:p>
  </w:footnote>
  <w:footnote w:id="2874">
    <w:p w:rsidR="00B75D26" w:rsidRPr="006129AC" w:rsidRDefault="00B75D26" w:rsidP="006129AC">
      <w:pPr>
        <w:pStyle w:val="color-3d6b13"/>
        <w:shd w:val="clear" w:color="auto" w:fill="FFFFFF"/>
        <w:bidi/>
        <w:spacing w:before="0" w:beforeAutospacing="0" w:after="150" w:afterAutospacing="0" w:line="544" w:lineRule="atLeast"/>
        <w:jc w:val="both"/>
        <w:rPr>
          <w:rFonts w:ascii="Traditional Arabic" w:eastAsia="Traditional Arabic" w:hAnsi="Traditional Arabic" w:cs="Traditional Arabic"/>
          <w:sz w:val="28"/>
          <w:szCs w:val="28"/>
          <w:highlight w:val="white"/>
          <w:rtl/>
        </w:rPr>
      </w:pPr>
      <w:r w:rsidRPr="006129AC">
        <w:rPr>
          <w:rFonts w:ascii="Traditional Arabic" w:eastAsia="Traditional Arabic" w:hAnsi="Traditional Arabic" w:cs="Traditional Arabic"/>
          <w:sz w:val="28"/>
          <w:szCs w:val="28"/>
          <w:highlight w:val="white"/>
        </w:rPr>
        <w:footnoteRef/>
      </w:r>
      <w:r w:rsidRPr="006129AC">
        <w:rPr>
          <w:rFonts w:ascii="Traditional Arabic" w:eastAsia="Traditional Arabic" w:hAnsi="Traditional Arabic" w:cs="Traditional Arabic"/>
          <w:sz w:val="28"/>
          <w:szCs w:val="28"/>
          <w:highlight w:val="white"/>
          <w:rtl/>
        </w:rPr>
        <w:t xml:space="preserve"> </w:t>
      </w:r>
      <w:r w:rsidRPr="00927961">
        <w:rPr>
          <w:rFonts w:ascii="Traditional Arabic" w:eastAsia="Traditional Arabic" w:hAnsi="Traditional Arabic" w:cs="Traditional Arabic"/>
          <w:sz w:val="28"/>
          <w:szCs w:val="28"/>
          <w:highlight w:val="white"/>
          <w:rtl/>
        </w:rPr>
        <w:t>أخرجه البخاري</w:t>
      </w:r>
      <w:r w:rsidRPr="006129AC">
        <w:rPr>
          <w:rFonts w:ascii="Traditional Arabic" w:eastAsia="Traditional Arabic" w:hAnsi="Traditional Arabic" w:cs="Traditional Arabic" w:hint="cs"/>
          <w:sz w:val="28"/>
          <w:szCs w:val="28"/>
          <w:highlight w:val="white"/>
          <w:rtl/>
        </w:rPr>
        <w:t xml:space="preserve"> (4166).</w:t>
      </w:r>
    </w:p>
  </w:footnote>
  <w:footnote w:id="2875">
    <w:p w:rsidR="00B75D26" w:rsidRPr="00491A3F" w:rsidRDefault="00B75D26" w:rsidP="0050656C">
      <w:pPr>
        <w:pStyle w:val="a9"/>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فتاوى شيخ الإسلام ابن تيمية" (22/472-474</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876">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أخرجه ابن أبي شيبة في مصنفه / کتاب الزهد في برقم 16943 ج 13/ 468.</w:t>
      </w:r>
    </w:p>
  </w:footnote>
  <w:footnote w:id="2877">
    <w:p w:rsidR="00B75D26" w:rsidRPr="00491A3F" w:rsidRDefault="00B75D26" w:rsidP="008F6E96">
      <w:pPr>
        <w:pStyle w:val="a9"/>
        <w:bidi/>
        <w:spacing w:before="0" w:beforeAutospacing="0" w:after="0" w:afterAutospacing="0"/>
        <w:jc w:val="lowKashida"/>
        <w:rPr>
          <w:rFonts w:ascii="Traditional Arabic" w:eastAsia="Traditional Arabic" w:hAnsi="Traditional Arabic" w:cs="Traditional Arabic"/>
          <w:sz w:val="28"/>
          <w:szCs w:val="28"/>
          <w:highlight w:val="white"/>
          <w:rtl/>
        </w:rPr>
      </w:pPr>
      <w:r w:rsidRPr="00F277B4">
        <w:rPr>
          <w:rFonts w:ascii="Traditional Arabic" w:eastAsia="Traditional Arabic" w:hAnsi="Traditional Arabic" w:cs="Traditional Arabic"/>
          <w:sz w:val="28"/>
          <w:szCs w:val="28"/>
          <w:highlight w:val="white"/>
        </w:rPr>
        <w:footnoteRef/>
      </w:r>
      <w:r w:rsidRPr="00F277B4">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انظر: جلاء الأفهام في الصلاة على خير الأنام من (264-</w:t>
      </w:r>
      <w:r w:rsidRPr="00491A3F">
        <w:rPr>
          <w:rFonts w:ascii="Traditional Arabic" w:eastAsia="Traditional Arabic" w:hAnsi="Traditional Arabic" w:cs="Traditional Arabic" w:hint="cs"/>
          <w:sz w:val="28"/>
          <w:szCs w:val="28"/>
          <w:highlight w:val="white"/>
          <w:rtl/>
          <w:lang w:bidi="fa-IR"/>
        </w:rPr>
        <w:t>۲۷۱</w:t>
      </w:r>
      <w:r w:rsidRPr="00491A3F">
        <w:rPr>
          <w:rFonts w:ascii="Traditional Arabic" w:eastAsia="Traditional Arabic" w:hAnsi="Traditional Arabic" w:cs="Traditional Arabic" w:hint="cs"/>
          <w:sz w:val="28"/>
          <w:szCs w:val="28"/>
          <w:highlight w:val="white"/>
          <w:rtl/>
        </w:rPr>
        <w:t>)، وانظر الأذكار للنووي ص (۹۹).</w:t>
      </w:r>
    </w:p>
    <w:p w:rsidR="00B75D26" w:rsidRPr="00491A3F" w:rsidRDefault="00B75D26">
      <w:pPr>
        <w:pStyle w:val="a5"/>
        <w:rPr>
          <w:sz w:val="28"/>
          <w:szCs w:val="28"/>
        </w:rPr>
      </w:pPr>
    </w:p>
  </w:footnote>
  <w:footnote w:id="2878">
    <w:p w:rsidR="00B75D26" w:rsidRPr="00491A3F" w:rsidRDefault="00B75D26" w:rsidP="00623478">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منهاج السنة النبوية (6/ 254).</w:t>
      </w:r>
    </w:p>
  </w:footnote>
  <w:footnote w:id="2879">
    <w:p w:rsidR="00B75D26" w:rsidRPr="00573A67" w:rsidRDefault="00B75D26" w:rsidP="008D5D1B">
      <w:pPr>
        <w:pStyle w:val="a5"/>
        <w:rPr>
          <w:rFonts w:ascii="Traditional Arabic" w:eastAsia="Traditional Arabic" w:hAnsi="Traditional Arabic" w:cs="Traditional Arabic"/>
          <w:sz w:val="28"/>
          <w:szCs w:val="28"/>
          <w:highlight w:val="white"/>
          <w:rtl/>
        </w:rPr>
      </w:pPr>
      <w:r w:rsidRPr="00573A67">
        <w:rPr>
          <w:rFonts w:ascii="Traditional Arabic" w:eastAsia="Traditional Arabic" w:hAnsi="Traditional Arabic" w:cs="Traditional Arabic"/>
          <w:sz w:val="28"/>
          <w:szCs w:val="28"/>
          <w:highlight w:val="white"/>
        </w:rPr>
        <w:footnoteRef/>
      </w:r>
      <w:r w:rsidRPr="00573A67">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sz w:val="28"/>
          <w:szCs w:val="28"/>
          <w:highlight w:val="white"/>
          <w:rtl/>
        </w:rPr>
        <w:t>"الطبقات" (3/ 51)</w:t>
      </w:r>
    </w:p>
  </w:footnote>
  <w:footnote w:id="2880">
    <w:p w:rsidR="00B75D26" w:rsidRPr="00491A3F" w:rsidRDefault="00B75D26" w:rsidP="00623478">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مسلم" (15/ 148، 149).</w:t>
      </w:r>
    </w:p>
  </w:footnote>
  <w:footnote w:id="2881">
    <w:p w:rsidR="00B75D26" w:rsidRPr="00491A3F" w:rsidRDefault="00B75D26" w:rsidP="00623478">
      <w:pPr>
        <w:pStyle w:val="a5"/>
        <w:rPr>
          <w:sz w:val="28"/>
          <w:szCs w:val="28"/>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"منهاج السنة النبوية" (8 / 164). </w:t>
      </w:r>
    </w:p>
  </w:footnote>
  <w:footnote w:id="2882">
    <w:p w:rsidR="00B75D26" w:rsidRPr="00573A67" w:rsidRDefault="00B75D26" w:rsidP="00967941">
      <w:pPr>
        <w:pStyle w:val="a5"/>
        <w:rPr>
          <w:rFonts w:ascii="Traditional Arabic" w:eastAsia="Traditional Arabic" w:hAnsi="Traditional Arabic" w:cs="Traditional Arabic"/>
          <w:sz w:val="28"/>
          <w:szCs w:val="28"/>
          <w:highlight w:val="white"/>
          <w:rtl/>
        </w:rPr>
      </w:pPr>
      <w:r w:rsidRPr="00573A67">
        <w:rPr>
          <w:rFonts w:ascii="Traditional Arabic" w:eastAsia="Traditional Arabic" w:hAnsi="Traditional Arabic" w:cs="Traditional Arabic"/>
          <w:sz w:val="28"/>
          <w:szCs w:val="28"/>
          <w:highlight w:val="white"/>
        </w:rPr>
        <w:footnoteRef/>
      </w:r>
      <w:r w:rsidRPr="00573A67">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"فتنة مقتل عثمان بن عفان رضي الله عنه" د: محمد بن عبد الله غبان الصبحي (1/ 289).</w:t>
      </w:r>
    </w:p>
  </w:footnote>
  <w:footnote w:id="2883">
    <w:p w:rsidR="00B75D26" w:rsidRPr="00491A3F" w:rsidRDefault="00B75D26" w:rsidP="00BF4D1F">
      <w:pPr>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فتنة مقتل عثمان بن عفان رضي الله عنه (١</w:t>
      </w:r>
      <w:r w:rsidRPr="00491A3F">
        <w:rPr>
          <w:rFonts w:ascii="Traditional Arabic" w:eastAsia="Traditional Arabic" w:hAnsi="Traditional Arabic" w:cs="Traditional Arabic"/>
          <w:sz w:val="28"/>
          <w:szCs w:val="28"/>
          <w:highlight w:val="white"/>
        </w:rPr>
        <w:t>/</w:t>
      </w:r>
      <w:r w:rsidRPr="00491A3F">
        <w:rPr>
          <w:rFonts w:ascii="Traditional Arabic" w:eastAsia="Traditional Arabic" w:hAnsi="Traditional Arabic" w:cs="Traditional Arabic" w:hint="cs"/>
          <w:sz w:val="28"/>
          <w:szCs w:val="28"/>
          <w:highlight w:val="white"/>
          <w:rtl/>
        </w:rPr>
        <w:t>١٣).</w:t>
      </w:r>
    </w:p>
  </w:footnote>
  <w:footnote w:id="2884">
    <w:p w:rsidR="00B75D26" w:rsidRPr="00491A3F" w:rsidRDefault="00B75D26" w:rsidP="002E204E">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رواه أحمد (40/ 297) وصححه المحققون.</w:t>
      </w:r>
    </w:p>
  </w:footnote>
  <w:footnote w:id="2885">
    <w:p w:rsidR="00B75D26" w:rsidRPr="00491A3F" w:rsidRDefault="00B75D26" w:rsidP="002E204E">
      <w:pPr>
        <w:pStyle w:val="a5"/>
        <w:rPr>
          <w:sz w:val="28"/>
          <w:szCs w:val="28"/>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(حائط) بستان فيه نخيل.</w:t>
      </w:r>
    </w:p>
  </w:footnote>
  <w:footnote w:id="2886">
    <w:p w:rsidR="00B75D26" w:rsidRPr="00491A3F" w:rsidRDefault="00B75D26" w:rsidP="002E204E">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رواه البخاري (3490)، ومسلم (2403).</w:t>
      </w:r>
    </w:p>
  </w:footnote>
  <w:footnote w:id="2887">
    <w:p w:rsidR="00B75D26" w:rsidRPr="00491A3F" w:rsidRDefault="00B75D26" w:rsidP="002E204E">
      <w:pPr>
        <w:spacing w:before="40"/>
        <w:jc w:val="both"/>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"العواصم من القواصم" (ص 139 -141).</w:t>
      </w:r>
    </w:p>
  </w:footnote>
  <w:footnote w:id="2888">
    <w:p w:rsidR="00B75D26" w:rsidRPr="00491A3F" w:rsidRDefault="00B75D26" w:rsidP="00110A06">
      <w:pPr>
        <w:spacing w:before="40"/>
        <w:jc w:val="lowKashida"/>
        <w:rPr>
          <w:rFonts w:ascii="Traditional Arabic" w:eastAsia="Traditional Arabic" w:hAnsi="Traditional Arabic" w:cs="Traditional Arabic"/>
          <w:sz w:val="28"/>
          <w:szCs w:val="28"/>
          <w:highlight w:val="white"/>
          <w:rtl/>
        </w:rPr>
      </w:pPr>
      <w:r w:rsidRPr="00F277B4">
        <w:rPr>
          <w:rFonts w:ascii="Traditional Arabic" w:eastAsia="Traditional Arabic" w:hAnsi="Traditional Arabic" w:cs="Traditional Arabic"/>
          <w:sz w:val="28"/>
          <w:szCs w:val="28"/>
          <w:highlight w:val="white"/>
        </w:rPr>
        <w:footnoteRef/>
      </w:r>
      <w:r w:rsidRPr="00F277B4">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أما محمد بن أبي بكر: فليس هو من الصحابة أصلاً، ثم إنه لم يصح اشتراكه في قتل عثمان، ولا في التحريض عليه، وقد أثبت بعض العلماء روايات تبين تراجعه عن المشاركة في قتل عثمان.</w:t>
      </w:r>
    </w:p>
    <w:p w:rsidR="00B75D26" w:rsidRPr="00491A3F" w:rsidRDefault="00B75D26" w:rsidP="00110A06">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1-قال شيخ الإسلام ابن تيمية-رحمه الله-: "ليس له صحبة ولا سابقة ولا فضيلة</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hint="cs"/>
          <w:sz w:val="28"/>
          <w:szCs w:val="28"/>
          <w:highlight w:val="white"/>
          <w:rtl/>
        </w:rPr>
        <w:t>.. فهو ليس من الصحابة، لا من المهاجرين ولا الأنصار</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hint="cs"/>
          <w:sz w:val="28"/>
          <w:szCs w:val="28"/>
          <w:highlight w:val="white"/>
          <w:rtl/>
        </w:rPr>
        <w:t>.. وليس هو معدودًا من أعيان العلماء والصالحين الذين في طبقته</w:t>
      </w:r>
      <w:r>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hint="cs"/>
          <w:sz w:val="28"/>
          <w:szCs w:val="28"/>
          <w:highlight w:val="white"/>
          <w:rtl/>
        </w:rPr>
        <w:t>..". </w:t>
      </w:r>
    </w:p>
    <w:p w:rsidR="00B75D26" w:rsidRPr="00491A3F" w:rsidRDefault="00B75D26" w:rsidP="00110A06">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ثم قال: "وأما محمد بن أبي بكر فليس له ذكر في الكتب المعتمدة في الحديث والفقه. انتهى من " منهاج السنة النبوية " (4/ 375-377) باختصار.</w:t>
      </w:r>
    </w:p>
    <w:p w:rsidR="00B75D26" w:rsidRPr="00491A3F" w:rsidRDefault="00B75D26" w:rsidP="00110A06">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hint="cs"/>
          <w:sz w:val="28"/>
          <w:szCs w:val="28"/>
          <w:highlight w:val="white"/>
          <w:rtl/>
        </w:rPr>
        <w:t>2-وقال ابن كثير-رحمه الله-: "ويروى أن محمد بن أبي بكر طعنه بمشاقص في أذنه حتى دخلت في حلقه؛ والصحيح: أن الذي فعل ذلك غيره، وأنه استحى ورجع حين قال له عثمان: لقد أخذت بلحية كان أبوك يكرمها. فتذمم من ذلك، وغطى وجهه، ورجع وحاجز دونه، فلم يُفِد، وكان أمر الله قدراً مقدوراً، وكان ذلك في الكتاب مسطوراً " انتهى من " البداية والنهاية "(7/ 207).</w:t>
      </w:r>
    </w:p>
    <w:p w:rsidR="00B75D26" w:rsidRPr="00491A3F" w:rsidRDefault="00B75D26" w:rsidP="00110A06">
      <w:pPr>
        <w:pStyle w:val="a5"/>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hint="cs"/>
          <w:sz w:val="28"/>
          <w:szCs w:val="28"/>
          <w:highlight w:val="white"/>
          <w:rtl/>
        </w:rPr>
        <w:t>3-وقال الأستاذ</w:t>
      </w:r>
      <w:r>
        <w:rPr>
          <w:rFonts w:ascii="Traditional Arabic" w:eastAsia="Traditional Arabic" w:hAnsi="Traditional Arabic" w:cs="Traditional Arabic" w:hint="cs"/>
          <w:sz w:val="28"/>
          <w:szCs w:val="28"/>
          <w:highlight w:val="white"/>
          <w:rtl/>
        </w:rPr>
        <w:t xml:space="preserve"> محمد بن عبد الله غبان الصبحي–حفظه الله</w:t>
      </w:r>
      <w:r w:rsidRPr="00491A3F">
        <w:rPr>
          <w:rFonts w:ascii="Traditional Arabic" w:eastAsia="Traditional Arabic" w:hAnsi="Traditional Arabic" w:cs="Traditional Arabic" w:hint="cs"/>
          <w:sz w:val="28"/>
          <w:szCs w:val="28"/>
          <w:highlight w:val="white"/>
          <w:rtl/>
        </w:rPr>
        <w:t>-: "محمد بن أبي بكر لم يشترك في التحريض على قتل عثمان رضي الله عنه، ولا في قتله، وكل ما روي في اتهامه بذلك: باطل لا صحة له". انتهى من " فتنة مقتل عثمان بن عفان رضي الله عنه " (1/ 290). </w:t>
      </w:r>
    </w:p>
  </w:footnote>
  <w:footnote w:id="2889">
    <w:p w:rsidR="00B75D26" w:rsidRPr="00491A3F" w:rsidRDefault="00B75D26" w:rsidP="009F186F">
      <w:pPr>
        <w:spacing w:before="40"/>
        <w:jc w:val="both"/>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"البداية والنهاية" (7/ 207).</w:t>
      </w:r>
    </w:p>
  </w:footnote>
  <w:footnote w:id="2890">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مسلم" (15/ 148).</w:t>
      </w:r>
    </w:p>
  </w:footnote>
  <w:footnote w:id="2891">
    <w:p w:rsidR="00B75D26" w:rsidRPr="00491A3F" w:rsidRDefault="00B75D26">
      <w:pPr>
        <w:pStyle w:val="a5"/>
        <w:rPr>
          <w:sz w:val="28"/>
          <w:szCs w:val="28"/>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"البداية والنهاية" (7/ 221).</w:t>
      </w:r>
    </w:p>
  </w:footnote>
  <w:footnote w:id="2892">
    <w:p w:rsidR="00B75D26" w:rsidRPr="00491A3F" w:rsidRDefault="00B75D26">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"فضائل الصحابة" (1/ 455).</w:t>
      </w:r>
    </w:p>
  </w:footnote>
  <w:footnote w:id="2893">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مسلم" (15/ 148، 149).</w:t>
      </w:r>
    </w:p>
  </w:footnote>
  <w:footnote w:id="2894">
    <w:p w:rsidR="00B75D26" w:rsidRPr="00491A3F" w:rsidRDefault="00B75D26">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منهاج أهل السنَّة " (6/ 297).</w:t>
      </w:r>
    </w:p>
  </w:footnote>
  <w:footnote w:id="2895">
    <w:p w:rsidR="00B75D26" w:rsidRPr="00491A3F" w:rsidRDefault="00B75D26" w:rsidP="00284E65">
      <w:pPr>
        <w:pStyle w:val="a9"/>
        <w:bidi/>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ولمن أراد مزيداً من التفاصيل فليرجع لكتاب ابن العربي " العواصم من القواصم "، وكتاب ابن غبان الصبحي "فتنة مقتل عثمان بن عفان رضي الله عنه"، وكتاب "حقبة من التاريخ" للشيخ عثمان الخميس. </w:t>
      </w:r>
    </w:p>
  </w:footnote>
  <w:footnote w:id="2896">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"فضائل الصحابة" (1/ 501).</w:t>
      </w:r>
    </w:p>
  </w:footnote>
  <w:footnote w:id="2897">
    <w:p w:rsidR="00B75D26" w:rsidRPr="00491A3F" w:rsidRDefault="00B75D26" w:rsidP="00A16ABF">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ثلموا ثلمة: الثلمة فرجة المكسور والمهدوم (الفيروز آبادي القاموس المحيط 4/87).</w:t>
      </w:r>
    </w:p>
  </w:footnote>
  <w:footnote w:id="2898">
    <w:p w:rsidR="00B75D26" w:rsidRPr="00491A3F" w:rsidRDefault="00B75D26" w:rsidP="00A16ABF">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شرطوا: الشرط بزغ الحجام بالشرط (ابن منظور، لسان العرب، 7/ 332).</w:t>
      </w:r>
    </w:p>
  </w:footnote>
  <w:footnote w:id="2899">
    <w:p w:rsidR="00B75D26" w:rsidRPr="00491A3F" w:rsidRDefault="00B75D26" w:rsidP="00A16ABF">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رواه ابن عساكر، تاريخ دمشق، ترجمة عثمان (493)، بإسناد حسن.</w:t>
      </w:r>
    </w:p>
  </w:footnote>
  <w:footnote w:id="2900">
    <w:p w:rsidR="00B75D26" w:rsidRPr="00491A3F" w:rsidRDefault="00B75D26" w:rsidP="00A16ABF">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منهاج السنة النبوية (6/231).</w:t>
      </w:r>
    </w:p>
  </w:footnote>
  <w:footnote w:id="2901">
    <w:p w:rsidR="00B75D26" w:rsidRPr="00491A3F" w:rsidRDefault="00B75D26" w:rsidP="00BE672B">
      <w:pPr>
        <w:pStyle w:val="a5"/>
        <w:ind w:right="113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rtl/>
          <w:lang w:bidi="ar-EG"/>
        </w:rPr>
        <w:t>(2) انظر: كتاب الرد على الأخنائي قاضي المالكية صفحة (197).</w:t>
      </w:r>
    </w:p>
  </w:footnote>
  <w:footnote w:id="2902">
    <w:p w:rsidR="00B75D26" w:rsidRPr="00573A67" w:rsidRDefault="00B75D26" w:rsidP="0049160D">
      <w:pPr>
        <w:pStyle w:val="a5"/>
        <w:rPr>
          <w:rFonts w:ascii="Traditional Arabic" w:eastAsia="Traditional Arabic" w:hAnsi="Traditional Arabic" w:cs="Traditional Arabic"/>
          <w:sz w:val="28"/>
          <w:szCs w:val="28"/>
          <w:highlight w:val="white"/>
          <w:rtl/>
        </w:rPr>
      </w:pPr>
      <w:r w:rsidRPr="00573A67">
        <w:rPr>
          <w:rFonts w:ascii="Traditional Arabic" w:eastAsia="Traditional Arabic" w:hAnsi="Traditional Arabic" w:cs="Traditional Arabic"/>
          <w:sz w:val="28"/>
          <w:szCs w:val="28"/>
          <w:highlight w:val="white"/>
        </w:rPr>
        <w:footnoteRef/>
      </w:r>
      <w:r w:rsidRPr="00573A67">
        <w:rPr>
          <w:rFonts w:ascii="Traditional Arabic" w:eastAsia="Traditional Arabic" w:hAnsi="Traditional Arabic" w:cs="Traditional Arabic"/>
          <w:sz w:val="28"/>
          <w:szCs w:val="28"/>
          <w:highlight w:val="white"/>
          <w:rtl/>
        </w:rPr>
        <w:t xml:space="preserve"> مجموع فتاوى شيخ الإسلام ابن تيمية: </w:t>
      </w:r>
      <w:r w:rsidRPr="00573A67">
        <w:rPr>
          <w:rFonts w:ascii="Traditional Arabic" w:eastAsia="Traditional Arabic" w:hAnsi="Traditional Arabic" w:cs="Traditional Arabic" w:hint="cs"/>
          <w:sz w:val="28"/>
          <w:szCs w:val="28"/>
          <w:highlight w:val="white"/>
          <w:rtl/>
        </w:rPr>
        <w:t>(</w:t>
      </w:r>
      <w:r w:rsidRPr="00573A67">
        <w:rPr>
          <w:rFonts w:ascii="Traditional Arabic" w:eastAsia="Traditional Arabic" w:hAnsi="Traditional Arabic" w:cs="Traditional Arabic"/>
          <w:sz w:val="28"/>
          <w:szCs w:val="28"/>
          <w:highlight w:val="white"/>
          <w:rtl/>
        </w:rPr>
        <w:t>28/20</w:t>
      </w:r>
      <w:r w:rsidRPr="00573A67">
        <w:rPr>
          <w:rFonts w:ascii="Traditional Arabic" w:eastAsia="Traditional Arabic" w:hAnsi="Traditional Arabic" w:cs="Traditional Arabic" w:hint="cs"/>
          <w:sz w:val="28"/>
          <w:szCs w:val="28"/>
          <w:highlight w:val="white"/>
          <w:rtl/>
        </w:rPr>
        <w:t>9).</w:t>
      </w:r>
    </w:p>
  </w:footnote>
  <w:footnote w:id="2903">
    <w:p w:rsidR="00B75D26" w:rsidRPr="00573A67" w:rsidRDefault="00B75D26" w:rsidP="0049160D">
      <w:pPr>
        <w:pStyle w:val="a5"/>
        <w:ind w:right="1134"/>
        <w:jc w:val="lowKashida"/>
        <w:rPr>
          <w:rFonts w:ascii="Traditional Arabic" w:eastAsia="Traditional Arabic" w:hAnsi="Traditional Arabic" w:cs="Traditional Arabic"/>
          <w:sz w:val="28"/>
          <w:szCs w:val="28"/>
          <w:highlight w:val="white"/>
          <w:rtl/>
        </w:rPr>
      </w:pPr>
      <w:r w:rsidRPr="00573A67">
        <w:rPr>
          <w:rFonts w:ascii="Traditional Arabic" w:eastAsia="Traditional Arabic" w:hAnsi="Traditional Arabic" w:cs="Traditional Arabic"/>
          <w:sz w:val="28"/>
          <w:szCs w:val="28"/>
          <w:highlight w:val="white"/>
        </w:rPr>
        <w:footnoteRef/>
      </w:r>
      <w:r w:rsidRPr="00573A67">
        <w:rPr>
          <w:rFonts w:ascii="Traditional Arabic" w:eastAsia="Traditional Arabic" w:hAnsi="Traditional Arabic" w:cs="Traditional Arabic"/>
          <w:sz w:val="28"/>
          <w:szCs w:val="28"/>
          <w:highlight w:val="white"/>
          <w:rtl/>
        </w:rPr>
        <w:t xml:space="preserve"> منهاج السنة النبوية </w:t>
      </w:r>
      <w:r w:rsidRPr="00573A67">
        <w:rPr>
          <w:rFonts w:ascii="Traditional Arabic" w:eastAsia="Traditional Arabic" w:hAnsi="Traditional Arabic" w:cs="Traditional Arabic" w:hint="cs"/>
          <w:sz w:val="28"/>
          <w:szCs w:val="28"/>
          <w:highlight w:val="white"/>
          <w:rtl/>
        </w:rPr>
        <w:t xml:space="preserve">4 / </w:t>
      </w:r>
      <w:r w:rsidRPr="00573A67">
        <w:rPr>
          <w:rFonts w:ascii="Traditional Arabic" w:eastAsia="Traditional Arabic" w:hAnsi="Traditional Arabic" w:cs="Traditional Arabic"/>
          <w:sz w:val="28"/>
          <w:szCs w:val="28"/>
          <w:highlight w:val="white"/>
          <w:rtl/>
        </w:rPr>
        <w:t>543</w:t>
      </w:r>
      <w:r w:rsidRPr="00573A67">
        <w:rPr>
          <w:rFonts w:ascii="Traditional Arabic" w:eastAsia="Traditional Arabic" w:hAnsi="Traditional Arabic" w:cs="Traditional Arabic" w:hint="cs"/>
          <w:sz w:val="28"/>
          <w:szCs w:val="28"/>
          <w:highlight w:val="white"/>
          <w:rtl/>
        </w:rPr>
        <w:t>.</w:t>
      </w:r>
    </w:p>
  </w:footnote>
  <w:footnote w:id="2904">
    <w:p w:rsidR="00B75D26" w:rsidRPr="00491A3F" w:rsidRDefault="00B75D26" w:rsidP="0049160D">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شرح العقيدة الطحاوية: 2/ 547.</w:t>
      </w:r>
    </w:p>
  </w:footnote>
  <w:footnote w:id="2905">
    <w:p w:rsidR="00B75D26" w:rsidRPr="00491A3F" w:rsidRDefault="00B75D26" w:rsidP="00D8686A">
      <w:pPr>
        <w:pBdr>
          <w:top w:val="nil"/>
          <w:left w:val="nil"/>
          <w:bottom w:val="nil"/>
          <w:right w:val="nil"/>
          <w:between w:val="nil"/>
        </w:pBdr>
        <w:jc w:val="lowKashida"/>
        <w:rPr>
          <w:rFonts w:ascii="Traditional Arabic" w:eastAsia="Traditional Arabic" w:hAnsi="Traditional Arabic" w:cs="Traditional Arabic"/>
          <w:sz w:val="28"/>
          <w:szCs w:val="28"/>
        </w:rPr>
      </w:pPr>
      <w:r w:rsidRPr="00491A3F">
        <w:rPr>
          <w:sz w:val="28"/>
          <w:szCs w:val="28"/>
          <w:vertAlign w:val="superscript"/>
        </w:rPr>
        <w:footnoteRef/>
      </w:r>
      <w:r w:rsidRPr="00491A3F">
        <w:rPr>
          <w:rFonts w:ascii="Traditional Arabic" w:eastAsia="Traditional Arabic" w:hAnsi="Traditional Arabic" w:cs="Traditional Arabic"/>
          <w:sz w:val="28"/>
          <w:szCs w:val="28"/>
          <w:rtl/>
        </w:rPr>
        <w:t xml:space="preserve"> أخرجه أحمد في «مسنده» (1675) والترمذي (3747)، وصححه الألباني في «صحيح الترمذي» (2946).</w:t>
      </w:r>
    </w:p>
  </w:footnote>
  <w:footnote w:id="2906">
    <w:p w:rsidR="00B75D26" w:rsidRPr="00491A3F" w:rsidRDefault="00B75D26" w:rsidP="00D8686A">
      <w:pP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573A6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مسلم (119).</w:t>
      </w:r>
    </w:p>
  </w:footnote>
  <w:footnote w:id="2907">
    <w:p w:rsidR="00B75D26" w:rsidRPr="00573A67" w:rsidRDefault="00B75D26" w:rsidP="00D8686A">
      <w:pP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(5752) ومسلم (220) من حديث ابن عباس رضي الله عنهما.</w:t>
      </w:r>
    </w:p>
  </w:footnote>
  <w:footnote w:id="2908">
    <w:p w:rsidR="00B75D26" w:rsidRPr="00491A3F" w:rsidRDefault="00B75D26" w:rsidP="00D8686A">
      <w:pP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573A6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أي: حركة نعليه وصوتهما في الأرض.</w:t>
      </w:r>
    </w:p>
  </w:footnote>
  <w:footnote w:id="2909">
    <w:p w:rsidR="00B75D26" w:rsidRPr="00573A67" w:rsidRDefault="00B75D26" w:rsidP="00D8686A">
      <w:pP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573A6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(1149</w:t>
      </w:r>
      <w:r w:rsidRPr="00573A67">
        <w:rPr>
          <w:rFonts w:ascii="Traditional Arabic" w:eastAsia="Traditional Arabic" w:hAnsi="Traditional Arabic" w:cs="Traditional Arabic"/>
          <w:sz w:val="28"/>
          <w:szCs w:val="28"/>
        </w:rPr>
        <w:t>).</w:t>
      </w:r>
    </w:p>
  </w:footnote>
  <w:footnote w:id="2910">
    <w:p w:rsidR="00B75D26" w:rsidRPr="00491A3F" w:rsidRDefault="00B75D26" w:rsidP="00D8686A">
      <w:pP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(3819) ومسلم (2433) من حديث عبد الله بن أبي أوفى رضي الله عنه.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(3819) ومسلم (2433) من حديث عبد الله بن أبي أوفى رضي الله عنه.</w:t>
      </w:r>
    </w:p>
  </w:footnote>
  <w:footnote w:id="2911">
    <w:p w:rsidR="00B75D26" w:rsidRPr="00491A3F" w:rsidRDefault="00B75D26" w:rsidP="00D8686A">
      <w:pPr>
        <w:pBdr>
          <w:top w:val="nil"/>
          <w:left w:val="nil"/>
          <w:bottom w:val="nil"/>
          <w:right w:val="nil"/>
          <w:between w:val="nil"/>
        </w:pBdr>
        <w:jc w:val="lowKashida"/>
        <w:rPr>
          <w:rFonts w:ascii="Traditional Arabic" w:eastAsia="Traditional Arabic" w:hAnsi="Traditional Arabic" w:cs="Traditional Arabic"/>
          <w:sz w:val="28"/>
          <w:szCs w:val="28"/>
        </w:rPr>
      </w:pPr>
      <w:r w:rsidRPr="00573A6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حبان في «صحيحه» (7095)، من حديث عائشة رضي الله عنها، وصححه الألباني في «التعليقات الحسان» (7053).</w:t>
      </w:r>
    </w:p>
  </w:footnote>
  <w:footnote w:id="2912">
    <w:p w:rsidR="00B75D26" w:rsidRPr="003436A8" w:rsidRDefault="00B75D26" w:rsidP="00D97052">
      <w:pPr>
        <w:jc w:val="lowKashida"/>
        <w:rPr>
          <w:rFonts w:ascii="Traditional Arabic" w:eastAsia="Traditional Arabic" w:hAnsi="Traditional Arabic" w:cs="Traditional Arabic"/>
          <w:sz w:val="28"/>
          <w:szCs w:val="28"/>
          <w:highlight w:val="white"/>
        </w:rPr>
      </w:pPr>
      <w:r w:rsidRPr="003436A8">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ابن كثير:( 4/ 156).</w:t>
      </w:r>
    </w:p>
  </w:footnote>
  <w:footnote w:id="2913">
    <w:p w:rsidR="00B75D26" w:rsidRPr="003436A8" w:rsidRDefault="00B75D26" w:rsidP="00D97052">
      <w:pPr>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436A8">
        <w:rPr>
          <w:rFonts w:ascii="Traditional Arabic" w:eastAsia="Traditional Arabic" w:hAnsi="Traditional Arabic" w:cs="Traditional Arabic"/>
          <w:sz w:val="28"/>
          <w:szCs w:val="28"/>
          <w:highlight w:val="white"/>
        </w:rPr>
        <w:footnoteRef/>
      </w:r>
      <w:r w:rsidRPr="003436A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(الكبرى 4/ 76).</w:t>
      </w:r>
    </w:p>
  </w:footnote>
  <w:footnote w:id="2914">
    <w:p w:rsidR="00B75D26" w:rsidRPr="00491A3F" w:rsidRDefault="00B75D26" w:rsidP="00D8686A">
      <w:pPr>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جواب أهل السنة النبوية في نقض كلام الشيعة والزيدية (206).</w:t>
      </w:r>
    </w:p>
  </w:footnote>
  <w:footnote w:id="2915">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تكملة المجموع شرح المهذب: (2/ 26). وانظر: حاشية ابن عابدين (1/ 218).</w:t>
      </w:r>
    </w:p>
  </w:footnote>
  <w:footnote w:id="2916">
    <w:p w:rsidR="00B75D26" w:rsidRPr="002977E4" w:rsidRDefault="00B75D26" w:rsidP="00331CE3">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 xml:space="preserve"> ذم الكلام و</w:t>
      </w:r>
      <w:r>
        <w:rPr>
          <w:rFonts w:ascii="Traditional Arabic" w:eastAsia="Traditional Arabic" w:hAnsi="Traditional Arabic" w:cs="Traditional Arabic" w:hint="cs"/>
          <w:sz w:val="28"/>
          <w:szCs w:val="28"/>
          <w:highlight w:val="white"/>
          <w:rtl/>
        </w:rPr>
        <w:t>أ</w:t>
      </w:r>
      <w:r w:rsidRPr="00491A3F">
        <w:rPr>
          <w:rFonts w:ascii="Traditional Arabic" w:eastAsia="Traditional Arabic" w:hAnsi="Traditional Arabic" w:cs="Traditional Arabic"/>
          <w:sz w:val="28"/>
          <w:szCs w:val="28"/>
          <w:highlight w:val="white"/>
          <w:rtl/>
        </w:rPr>
        <w:t>هله للهروي 4/ 119</w:t>
      </w:r>
      <w:r w:rsidRPr="00491A3F">
        <w:rPr>
          <w:rFonts w:ascii="Traditional Arabic" w:eastAsia="Traditional Arabic" w:hAnsi="Traditional Arabic" w:cs="Traditional Arabic" w:hint="cs"/>
          <w:sz w:val="28"/>
          <w:szCs w:val="28"/>
          <w:highlight w:val="white"/>
          <w:rtl/>
        </w:rPr>
        <w:t>-120،</w:t>
      </w:r>
      <w:r w:rsidRPr="00491A3F">
        <w:rPr>
          <w:rFonts w:ascii="Traditional Arabic" w:eastAsia="Traditional Arabic" w:hAnsi="Traditional Arabic" w:cs="Traditional Arabic"/>
          <w:sz w:val="28"/>
          <w:szCs w:val="28"/>
          <w:highlight w:val="white"/>
          <w:rtl/>
        </w:rPr>
        <w:t xml:space="preserve"> رقم879</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ومناقب مالك للزواوي ص 85</w:t>
      </w:r>
      <w:r w:rsidRPr="002977E4">
        <w:rPr>
          <w:rFonts w:ascii="Traditional Arabic" w:eastAsia="Traditional Arabic" w:hAnsi="Traditional Arabic" w:cs="Traditional Arabic" w:hint="cs"/>
          <w:sz w:val="28"/>
          <w:szCs w:val="28"/>
          <w:highlight w:val="white"/>
          <w:rtl/>
        </w:rPr>
        <w:t>.</w:t>
      </w:r>
    </w:p>
  </w:footnote>
  <w:footnote w:id="2917">
    <w:p w:rsidR="00B75D26" w:rsidRDefault="00B75D26">
      <w:pPr>
        <w:pStyle w:val="a5"/>
        <w:rPr>
          <w:rtl/>
        </w:rPr>
      </w:pPr>
      <w:r w:rsidRPr="002977E4">
        <w:rPr>
          <w:rFonts w:ascii="Traditional Arabic" w:eastAsia="Traditional Arabic" w:hAnsi="Traditional Arabic" w:cs="Traditional Arabic"/>
          <w:sz w:val="28"/>
          <w:szCs w:val="28"/>
          <w:highlight w:val="white"/>
        </w:rPr>
        <w:footnoteRef/>
      </w:r>
      <w:r w:rsidRPr="002977E4">
        <w:rPr>
          <w:rFonts w:ascii="Traditional Arabic" w:eastAsia="Traditional Arabic" w:hAnsi="Traditional Arabic" w:cs="Traditional Arabic"/>
          <w:sz w:val="28"/>
          <w:szCs w:val="28"/>
          <w:highlight w:val="white"/>
          <w:rtl/>
        </w:rPr>
        <w:t xml:space="preserve"> (ذم الكلام و</w:t>
      </w:r>
      <w:r w:rsidRPr="002977E4">
        <w:rPr>
          <w:rFonts w:ascii="Traditional Arabic" w:eastAsia="Traditional Arabic" w:hAnsi="Traditional Arabic" w:cs="Traditional Arabic" w:hint="cs"/>
          <w:sz w:val="28"/>
          <w:szCs w:val="28"/>
          <w:highlight w:val="white"/>
          <w:rtl/>
        </w:rPr>
        <w:t>أ</w:t>
      </w:r>
      <w:r w:rsidRPr="002977E4">
        <w:rPr>
          <w:rFonts w:ascii="Traditional Arabic" w:eastAsia="Traditional Arabic" w:hAnsi="Traditional Arabic" w:cs="Traditional Arabic"/>
          <w:sz w:val="28"/>
          <w:szCs w:val="28"/>
          <w:highlight w:val="white"/>
          <w:rtl/>
        </w:rPr>
        <w:t>هله للهروي 4/121-122-رقم881</w:t>
      </w:r>
      <w:r w:rsidRPr="002977E4">
        <w:rPr>
          <w:rFonts w:ascii="Traditional Arabic" w:eastAsia="Traditional Arabic" w:hAnsi="Traditional Arabic" w:cs="Traditional Arabic" w:hint="cs"/>
          <w:sz w:val="28"/>
          <w:szCs w:val="28"/>
          <w:highlight w:val="white"/>
          <w:rtl/>
        </w:rPr>
        <w:t>).</w:t>
      </w:r>
    </w:p>
  </w:footnote>
  <w:footnote w:id="2918">
    <w:p w:rsidR="00B75D26" w:rsidRPr="00491A3F" w:rsidRDefault="00B75D26" w:rsidP="00C537B5">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sz w:val="28"/>
          <w:szCs w:val="28"/>
          <w:highlight w:val="white"/>
        </w:rPr>
        <w:t> </w:t>
      </w:r>
      <w:r w:rsidRPr="00491A3F">
        <w:rPr>
          <w:rFonts w:ascii="Traditional Arabic" w:eastAsia="Traditional Arabic" w:hAnsi="Traditional Arabic" w:cs="Traditional Arabic"/>
          <w:sz w:val="28"/>
          <w:szCs w:val="28"/>
          <w:highlight w:val="white"/>
          <w:rtl/>
        </w:rPr>
        <w:t>الشفا للقاضي عياض ج 2 ص 308</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ومناقب مالك للزواوي ص 83</w:t>
      </w:r>
      <w:r w:rsidRPr="00491A3F">
        <w:rPr>
          <w:rFonts w:ascii="Traditional Arabic" w:eastAsia="Traditional Arabic" w:hAnsi="Traditional Arabic" w:cs="Traditional Arabic" w:hint="cs"/>
          <w:sz w:val="28"/>
          <w:szCs w:val="28"/>
          <w:highlight w:val="white"/>
          <w:rtl/>
        </w:rPr>
        <w:t>.</w:t>
      </w:r>
    </w:p>
  </w:footnote>
  <w:footnote w:id="2919">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الصارم المسلول لابن تيمية ص580</w:t>
      </w:r>
      <w:r w:rsidRPr="00491A3F">
        <w:rPr>
          <w:rFonts w:ascii="Traditional Arabic" w:eastAsia="Traditional Arabic" w:hAnsi="Traditional Arabic" w:cs="Traditional Arabic" w:hint="cs"/>
          <w:sz w:val="28"/>
          <w:szCs w:val="28"/>
          <w:highlight w:val="white"/>
          <w:rtl/>
        </w:rPr>
        <w:t>.</w:t>
      </w:r>
    </w:p>
  </w:footnote>
  <w:footnote w:id="2920">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الشفا للقاضي عياض ج 2 ص 308</w:t>
      </w:r>
      <w:r w:rsidRPr="00491A3F">
        <w:rPr>
          <w:rFonts w:ascii="Traditional Arabic" w:eastAsia="Traditional Arabic" w:hAnsi="Traditional Arabic" w:cs="Traditional Arabic" w:hint="cs"/>
          <w:sz w:val="28"/>
          <w:szCs w:val="28"/>
          <w:highlight w:val="white"/>
          <w:rtl/>
        </w:rPr>
        <w:t>.</w:t>
      </w:r>
    </w:p>
  </w:footnote>
  <w:footnote w:id="2921">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مسند الموطأ للجوهري ص 111</w:t>
      </w:r>
      <w:r w:rsidRPr="00491A3F">
        <w:rPr>
          <w:rFonts w:ascii="Traditional Arabic" w:eastAsia="Traditional Arabic" w:hAnsi="Traditional Arabic" w:cs="Traditional Arabic" w:hint="cs"/>
          <w:sz w:val="28"/>
          <w:szCs w:val="28"/>
          <w:highlight w:val="white"/>
          <w:rtl/>
        </w:rPr>
        <w:t>.</w:t>
      </w:r>
    </w:p>
  </w:footnote>
  <w:footnote w:id="2922">
    <w:p w:rsidR="00B75D26" w:rsidRPr="00491A3F" w:rsidRDefault="00B75D26" w:rsidP="00091FC1">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رواه أبو نعيم في الحلية 9/ 109، والبيهقي في مناقب الشافعي 1/ 437، والبيهقي في المدخل إلى السنن ص: 391 رقم: 689.</w:t>
      </w:r>
    </w:p>
  </w:footnote>
  <w:footnote w:id="2923">
    <w:p w:rsidR="00B75D26" w:rsidRPr="00491A3F" w:rsidRDefault="00B75D26" w:rsidP="00D91741">
      <w:pPr>
        <w:pStyle w:val="a5"/>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 xml:space="preserve">أخرجه الخطيب البغدادي في شرف أصحاب الحديث: ص54 رقم 85. </w:t>
      </w:r>
    </w:p>
  </w:footnote>
  <w:footnote w:id="2924">
    <w:p w:rsidR="00B75D26" w:rsidRPr="00491A3F" w:rsidRDefault="00B75D26" w:rsidP="00D91741">
      <w:pPr>
        <w:pStyle w:val="a5"/>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أبو داود (3641)، والترمذي (2682)، وابن ماجه (223)، وأحمد (5/196) (21763)، وابن حبان (1/289) (88). والحديث سكت عنه أبو داود، وقال الترمذي: لا نعرف هذا الحديث إلا من حديث عاصم بن رجاء بن حيوة وليس هو عند</w:t>
      </w:r>
      <w:r w:rsidRPr="00491A3F">
        <w:rPr>
          <w:rFonts w:ascii="Traditional Arabic" w:eastAsia="Traditional Arabic" w:hAnsi="Traditional Arabic" w:cs="Traditional Arabic" w:hint="cs"/>
          <w:sz w:val="28"/>
          <w:szCs w:val="28"/>
          <w:highlight w:val="white"/>
          <w:rtl/>
        </w:rPr>
        <w:t>ي</w:t>
      </w:r>
      <w:r w:rsidRPr="00491A3F">
        <w:rPr>
          <w:rFonts w:ascii="Traditional Arabic" w:eastAsia="Traditional Arabic" w:hAnsi="Traditional Arabic" w:cs="Traditional Arabic"/>
          <w:sz w:val="28"/>
          <w:szCs w:val="28"/>
          <w:highlight w:val="white"/>
          <w:rtl/>
        </w:rPr>
        <w:t xml:space="preserve"> بمتصل. ثم أورد له إسنادًا وقال: هذا أصح، وقال ابن عساكر في ((تاريخ دمشق)) (25/247): له طرق كثيرة، وحسنه ابن حجر في ((تخريج مشكاة المصابيح)) (1/151) كما أشار إلى ذلك في المقدمة، وصححه الألباني في ((صحيح سنن أبي داود</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925">
    <w:p w:rsidR="00B75D26" w:rsidRPr="00491A3F" w:rsidRDefault="00B75D26" w:rsidP="006C4ACA">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صحيح ابن حبان)) (1/289</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926">
    <w:p w:rsidR="00B75D26" w:rsidRPr="00491A3F" w:rsidRDefault="00B75D26">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(4240)، ومسلم (1759) بدون: ((نحن معاشر الأنبياء)). من حديث عائشة رضي الله عنها</w:t>
      </w:r>
      <w:r w:rsidRPr="00491A3F">
        <w:rPr>
          <w:rFonts w:ascii="Traditional Arabic" w:eastAsia="Traditional Arabic" w:hAnsi="Traditional Arabic" w:cs="Traditional Arabic"/>
          <w:sz w:val="28"/>
          <w:szCs w:val="28"/>
          <w:highlight w:val="white"/>
        </w:rPr>
        <w:t>.</w:t>
      </w:r>
    </w:p>
  </w:footnote>
  <w:footnote w:id="2927">
    <w:p w:rsidR="00B75D26" w:rsidRPr="00491A3F" w:rsidRDefault="00B75D26" w:rsidP="006C1719">
      <w:pPr>
        <w:pStyle w:val="a5"/>
        <w:rPr>
          <w:sz w:val="28"/>
          <w:szCs w:val="28"/>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مفتاح دار السعادة)) (1/66-67</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2928">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 xml:space="preserve">أخرجه بنحوه أبو نعيم في الحلية 3/ 21، واللالكائي في شرح أصول اعتقاد أهل السنة 1/ 57-58، رقم: 21-22-23. وابن بطة في الإبانة الكبرى (20)، والمزي في تهذب الكمال 32/ 527 من طرق عن يونس بن عبيد. </w:t>
      </w:r>
    </w:p>
  </w:footnote>
  <w:footnote w:id="2929">
    <w:p w:rsidR="00B75D26" w:rsidRPr="00491A3F" w:rsidRDefault="00B75D26" w:rsidP="00A628E0">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tl/>
        </w:rPr>
        <w:t xml:space="preserve"> مدارج السّالكين بين منازل إيّاك نعبد وإيّاك نستعين (</w:t>
      </w:r>
      <w:r w:rsidRPr="00491A3F">
        <w:rPr>
          <w:rFonts w:ascii="Traditional Arabic" w:eastAsia="Traditional Arabic" w:hAnsi="Traditional Arabic" w:cs="Traditional Arabic" w:hint="cs"/>
          <w:sz w:val="28"/>
          <w:szCs w:val="28"/>
          <w:highlight w:val="white"/>
          <w:rtl/>
        </w:rPr>
        <w:t>3/ 196).</w:t>
      </w:r>
    </w:p>
  </w:footnote>
  <w:footnote w:id="2930">
    <w:p w:rsidR="00B75D26" w:rsidRPr="00491A3F" w:rsidRDefault="00B75D26" w:rsidP="00540B20">
      <w:pPr>
        <w:pStyle w:val="a5"/>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(145)</w:t>
      </w:r>
      <w:r w:rsidRPr="00491A3F">
        <w:rPr>
          <w:rFonts w:ascii="Traditional Arabic" w:eastAsia="Traditional Arabic" w:hAnsi="Traditional Arabic" w:cs="Traditional Arabic" w:hint="cs"/>
          <w:sz w:val="28"/>
          <w:szCs w:val="28"/>
          <w:highlight w:val="white"/>
          <w:rtl/>
        </w:rPr>
        <w:t>.</w:t>
      </w:r>
    </w:p>
  </w:footnote>
  <w:footnote w:id="2931">
    <w:p w:rsidR="00B75D26" w:rsidRPr="00491A3F" w:rsidRDefault="00B75D26" w:rsidP="000D79BB">
      <w:pPr>
        <w:pStyle w:val="1"/>
        <w:shd w:val="clear" w:color="auto" w:fill="FFFFFF"/>
        <w:spacing w:before="0" w:after="0"/>
        <w:rPr>
          <w:rFonts w:ascii="Traditional Arabic" w:eastAsia="Traditional Arabic" w:hAnsi="Traditional Arabic" w:cs="Traditional Arabic"/>
          <w:b w:val="0"/>
          <w:sz w:val="28"/>
          <w:szCs w:val="28"/>
          <w:highlight w:val="white"/>
        </w:rPr>
      </w:pPr>
      <w:r w:rsidRPr="00491A3F">
        <w:rPr>
          <w:rFonts w:ascii="Traditional Arabic" w:eastAsia="Traditional Arabic" w:hAnsi="Traditional Arabic" w:cs="Traditional Arabic"/>
          <w:b w:val="0"/>
          <w:sz w:val="28"/>
          <w:szCs w:val="28"/>
          <w:highlight w:val="white"/>
        </w:rPr>
        <w:footnoteRef/>
      </w:r>
      <w:r w:rsidRPr="00491A3F">
        <w:rPr>
          <w:rFonts w:ascii="Traditional Arabic" w:eastAsia="Traditional Arabic" w:hAnsi="Traditional Arabic" w:cs="Traditional Arabic"/>
          <w:b w:val="0"/>
          <w:sz w:val="28"/>
          <w:szCs w:val="28"/>
          <w:highlight w:val="white"/>
          <w:rtl/>
        </w:rPr>
        <w:t xml:space="preserve"> سنن ابن ماجه بشرح السندي ومصباح الزجاجة في زوائد ابن ماجه </w:t>
      </w:r>
      <w:r w:rsidRPr="00491A3F">
        <w:rPr>
          <w:rFonts w:ascii="Traditional Arabic" w:eastAsia="Traditional Arabic" w:hAnsi="Traditional Arabic" w:cs="Traditional Arabic" w:hint="cs"/>
          <w:b w:val="0"/>
          <w:sz w:val="28"/>
          <w:szCs w:val="28"/>
          <w:highlight w:val="white"/>
          <w:rtl/>
        </w:rPr>
        <w:t>(349) رقم: (3986).</w:t>
      </w:r>
    </w:p>
  </w:footnote>
  <w:footnote w:id="2932">
    <w:p w:rsidR="00B75D26" w:rsidRPr="002977E4" w:rsidRDefault="00B75D26" w:rsidP="002977E4">
      <w:pPr>
        <w:pStyle w:val="1"/>
        <w:shd w:val="clear" w:color="auto" w:fill="FFFFFF"/>
        <w:spacing w:before="0" w:after="0"/>
        <w:rPr>
          <w:rFonts w:ascii="Traditional Arabic" w:eastAsia="Traditional Arabic" w:hAnsi="Traditional Arabic" w:cs="Traditional Arabic"/>
          <w:b w:val="0"/>
          <w:sz w:val="28"/>
          <w:szCs w:val="28"/>
          <w:highlight w:val="white"/>
          <w:rtl/>
        </w:rPr>
      </w:pPr>
      <w:r w:rsidRPr="00491A3F">
        <w:rPr>
          <w:rFonts w:ascii="Traditional Arabic" w:eastAsia="Traditional Arabic" w:hAnsi="Traditional Arabic" w:cs="Traditional Arabic"/>
          <w:b w:val="0"/>
          <w:sz w:val="28"/>
          <w:szCs w:val="28"/>
          <w:highlight w:val="white"/>
        </w:rPr>
        <w:footnoteRef/>
      </w:r>
      <w:r w:rsidRPr="00491A3F">
        <w:rPr>
          <w:rFonts w:ascii="Traditional Arabic" w:eastAsia="Traditional Arabic" w:hAnsi="Traditional Arabic" w:cs="Traditional Arabic"/>
          <w:b w:val="0"/>
          <w:sz w:val="28"/>
          <w:szCs w:val="28"/>
          <w:highlight w:val="white"/>
          <w:rtl/>
        </w:rPr>
        <w:t xml:space="preserve"> فتح المنعم شرح صحيح مسلم – 1</w:t>
      </w:r>
      <w:r w:rsidRPr="00491A3F">
        <w:rPr>
          <w:rFonts w:ascii="Traditional Arabic" w:eastAsia="Traditional Arabic" w:hAnsi="Traditional Arabic" w:cs="Traditional Arabic" w:hint="cs"/>
          <w:b w:val="0"/>
          <w:sz w:val="28"/>
          <w:szCs w:val="28"/>
          <w:highlight w:val="white"/>
          <w:rtl/>
        </w:rPr>
        <w:t>/ 467.</w:t>
      </w:r>
    </w:p>
  </w:footnote>
  <w:footnote w:id="2933">
    <w:p w:rsidR="00B75D26" w:rsidRPr="00491A3F" w:rsidRDefault="00B75D26" w:rsidP="00EC7A46">
      <w:pPr>
        <w:pStyle w:val="color-3d6b13"/>
        <w:shd w:val="clear" w:color="auto" w:fill="FFFFFF"/>
        <w:bidi/>
        <w:spacing w:before="0" w:beforeAutospacing="0" w:after="150" w:afterAutospacing="0" w:line="544" w:lineRule="atLeast"/>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أحمد (6650)، والطبراني (13/363) (14178)، والبيهقي في ((الزهد الكبير)) (203) باختلاف يسير</w:t>
      </w:r>
      <w:r w:rsidRPr="00491A3F">
        <w:rPr>
          <w:rFonts w:ascii="Traditional Arabic" w:eastAsia="Traditional Arabic" w:hAnsi="Traditional Arabic" w:cs="Traditional Arabic"/>
          <w:sz w:val="28"/>
          <w:szCs w:val="28"/>
          <w:highlight w:val="white"/>
        </w:rPr>
        <w:t>.</w:t>
      </w:r>
      <w:r w:rsidRPr="00491A3F">
        <w:rPr>
          <w:rFonts w:ascii="Traditional Arabic" w:eastAsia="Traditional Arabic" w:hAnsi="Traditional Arabic" w:cs="Traditional Arabic" w:hint="cs"/>
          <w:sz w:val="28"/>
          <w:szCs w:val="28"/>
          <w:highlight w:val="white"/>
          <w:rtl/>
        </w:rPr>
        <w:t xml:space="preserve"> والمنذري في </w:t>
      </w:r>
      <w:r w:rsidRPr="00491A3F">
        <w:rPr>
          <w:rFonts w:ascii="Traditional Arabic" w:eastAsia="Traditional Arabic" w:hAnsi="Traditional Arabic" w:cs="Traditional Arabic"/>
          <w:sz w:val="28"/>
          <w:szCs w:val="28"/>
          <w:highlight w:val="white"/>
          <w:rtl/>
        </w:rPr>
        <w:t>الترغيب والترهيب</w:t>
      </w:r>
      <w:r w:rsidRPr="00491A3F">
        <w:rPr>
          <w:rFonts w:ascii="Traditional Arabic" w:eastAsia="Traditional Arabic" w:hAnsi="Traditional Arabic" w:cs="Traditional Arabic" w:hint="cs"/>
          <w:sz w:val="28"/>
          <w:szCs w:val="28"/>
          <w:highlight w:val="white"/>
          <w:rtl/>
        </w:rPr>
        <w:t xml:space="preserve"> (4/ 138)، و</w:t>
      </w:r>
      <w:r w:rsidRPr="00491A3F">
        <w:rPr>
          <w:rFonts w:ascii="Traditional Arabic" w:eastAsia="Traditional Arabic" w:hAnsi="Traditional Arabic" w:cs="Traditional Arabic"/>
          <w:sz w:val="28"/>
          <w:szCs w:val="28"/>
          <w:highlight w:val="white"/>
          <w:rtl/>
        </w:rPr>
        <w:t>أحد إسنادي الطبراني رواته رواة الصحيح</w:t>
      </w:r>
      <w:r w:rsidRPr="00491A3F">
        <w:rPr>
          <w:rFonts w:ascii="Traditional Arabic" w:eastAsia="Traditional Arabic" w:hAnsi="Traditional Arabic" w:cs="Traditional Arabic" w:hint="cs"/>
          <w:sz w:val="28"/>
          <w:szCs w:val="28"/>
          <w:highlight w:val="white"/>
          <w:rtl/>
        </w:rPr>
        <w:t>.</w:t>
      </w:r>
    </w:p>
  </w:footnote>
  <w:footnote w:id="2934">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مجموع الفتاوى 10/ 138-139.</w:t>
      </w:r>
    </w:p>
  </w:footnote>
  <w:footnote w:id="2935">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مدارج السالكين 3/ 146</w:t>
      </w:r>
    </w:p>
  </w:footnote>
  <w:footnote w:id="2936">
    <w:p w:rsidR="00B75D26" w:rsidRPr="00491A3F" w:rsidRDefault="00B75D26">
      <w:pPr>
        <w:pStyle w:val="a5"/>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hint="cs"/>
          <w:sz w:val="28"/>
          <w:szCs w:val="28"/>
          <w:highlight w:val="white"/>
          <w:rtl/>
        </w:rPr>
        <w:t>لم أقف على من عزاه.</w:t>
      </w:r>
    </w:p>
  </w:footnote>
  <w:footnote w:id="2937">
    <w:p w:rsidR="00B75D26" w:rsidRPr="00491A3F" w:rsidRDefault="00B75D26" w:rsidP="00F7416C">
      <w:pPr>
        <w:pStyle w:val="a5"/>
        <w:jc w:val="lowKashida"/>
        <w:rPr>
          <w:rFonts w:ascii="Tahoma" w:hAnsi="Tahoma" w:cs="Traditional Arabic"/>
          <w:sz w:val="28"/>
          <w:szCs w:val="28"/>
          <w:rtl/>
        </w:rPr>
      </w:pPr>
      <w:r w:rsidRPr="00491A3F">
        <w:rPr>
          <w:rStyle w:val="a6"/>
          <w:rFonts w:ascii="Tahoma" w:hAnsi="Tahoma" w:cs="Traditional Arabic"/>
          <w:sz w:val="28"/>
          <w:szCs w:val="28"/>
        </w:rPr>
        <w:footnoteRef/>
      </w:r>
      <w:r w:rsidRPr="00491A3F">
        <w:rPr>
          <w:rFonts w:ascii="Tahoma" w:hAnsi="Tahoma" w:cs="Traditional Arabic"/>
          <w:sz w:val="28"/>
          <w:szCs w:val="28"/>
          <w:rtl/>
        </w:rPr>
        <w:t xml:space="preserve"> العرباض بن سارية السلمي أبو نجيح، صحابي مشهور من أهل الصفة، مات سنة خمس وسبعين للهجرة وقيل قبل ذلك. الإصابة (2/ 466).</w:t>
      </w:r>
    </w:p>
  </w:footnote>
  <w:footnote w:id="2938">
    <w:p w:rsidR="00B75D26" w:rsidRPr="00491A3F" w:rsidRDefault="00B75D26" w:rsidP="00F7416C">
      <w:pPr>
        <w:jc w:val="lowKashida"/>
        <w:rPr>
          <w:rFonts w:ascii="Tahoma" w:hAnsi="Tahoma" w:cs="Traditional Arabic"/>
          <w:sz w:val="28"/>
          <w:szCs w:val="28"/>
          <w:rtl/>
        </w:rPr>
      </w:pPr>
      <w:r w:rsidRPr="00445FC7">
        <w:rPr>
          <w:rFonts w:ascii="Tahoma" w:hAnsi="Tahoma" w:cs="Traditional Arabic"/>
          <w:sz w:val="28"/>
          <w:szCs w:val="28"/>
        </w:rPr>
        <w:footnoteRef/>
      </w:r>
      <w:r w:rsidRPr="00491A3F">
        <w:rPr>
          <w:rFonts w:ascii="Tahoma" w:hAnsi="Tahoma" w:cs="Traditional Arabic"/>
          <w:sz w:val="28"/>
          <w:szCs w:val="28"/>
          <w:rtl/>
        </w:rPr>
        <w:t xml:space="preserve"> أخرجه الإمام أحمد في مسنده (4/ 126، 127). وأخرجه أبو داود في سننه، كتاب السنة: باب في لزوم السنة (5/ 13، 15) ح 4607، وأخرجه الترمذي في سننه، كتاب العلم: باب في الأخذ بالسنة واجتناب البدعة (5/ 44) ح 2676 وقال: هذا حديث حسن صحيح وابن ماجة في سننه، في المقدمة: باب اتباع سنة الخلفاء الراشدين (1/ 16). وابن حبان في صحيحه (1/ 139) والحاكم في المستدرك (1/ 96) وصححه ووافقه الذهبي، والآجري في الشريعة (46، 47)، والدارمي في سننه، باب اتباع السنة (1/ 44، 45) وقال الألباني: سنده صحيح، وصححه جماعة منهم الضياء المقدسي في اتباع السنن واجتناب البدع، انظر: مشكاة المصابيح (1/ 58) ح 165.</w:t>
      </w:r>
    </w:p>
  </w:footnote>
  <w:footnote w:id="2939">
    <w:p w:rsidR="00B75D26" w:rsidRPr="00491A3F" w:rsidRDefault="00B75D26" w:rsidP="00965BCE">
      <w:pPr>
        <w:pStyle w:val="a5"/>
        <w:rPr>
          <w:rFonts w:cs="Traditional Arabic"/>
          <w:sz w:val="28"/>
          <w:szCs w:val="28"/>
          <w:rtl/>
        </w:rPr>
      </w:pPr>
      <w:r w:rsidRPr="00491A3F">
        <w:rPr>
          <w:rStyle w:val="a6"/>
          <w:rFonts w:cs="Traditional Arabic"/>
          <w:sz w:val="28"/>
          <w:szCs w:val="28"/>
        </w:rPr>
        <w:footnoteRef/>
      </w:r>
      <w:r w:rsidRPr="00491A3F">
        <w:rPr>
          <w:rFonts w:cs="Traditional Arabic"/>
          <w:sz w:val="28"/>
          <w:szCs w:val="28"/>
          <w:rtl/>
        </w:rPr>
        <w:t xml:space="preserve"> الآية (110) من سورة الكه</w:t>
      </w:r>
      <w:r w:rsidRPr="00491A3F">
        <w:rPr>
          <w:rFonts w:cs="Traditional Arabic" w:hint="cs"/>
          <w:sz w:val="28"/>
          <w:szCs w:val="28"/>
          <w:rtl/>
        </w:rPr>
        <w:t>ف</w:t>
      </w:r>
      <w:r w:rsidRPr="00491A3F">
        <w:rPr>
          <w:rFonts w:cs="Traditional Arabic"/>
          <w:sz w:val="28"/>
          <w:szCs w:val="28"/>
          <w:rtl/>
        </w:rPr>
        <w:t>.</w:t>
      </w:r>
    </w:p>
  </w:footnote>
  <w:footnote w:id="2940">
    <w:p w:rsidR="00B75D26" w:rsidRPr="00491A3F" w:rsidRDefault="00B75D26" w:rsidP="0091493D">
      <w:pPr>
        <w:pStyle w:val="a5"/>
        <w:jc w:val="lowKashida"/>
        <w:rPr>
          <w:rFonts w:ascii="Tahoma" w:hAnsi="Tahoma" w:cs="Traditional Arabic"/>
          <w:sz w:val="28"/>
          <w:szCs w:val="28"/>
          <w:rtl/>
        </w:rPr>
      </w:pPr>
      <w:r w:rsidRPr="0091493D">
        <w:rPr>
          <w:rFonts w:ascii="Tahoma" w:hAnsi="Tahoma" w:cs="Traditional Arabic"/>
          <w:sz w:val="28"/>
          <w:szCs w:val="28"/>
        </w:rPr>
        <w:footnoteRef/>
      </w:r>
      <w:r w:rsidRPr="00491A3F">
        <w:rPr>
          <w:rFonts w:ascii="Tahoma" w:hAnsi="Tahoma" w:cs="Traditional Arabic"/>
          <w:sz w:val="28"/>
          <w:szCs w:val="28"/>
          <w:rtl/>
        </w:rPr>
        <w:t xml:space="preserve"> أخرجه بهذا اللفظ مسلم في صحيحه، كتاب الجمعة: باب تخفيف الصلاة والخطبة (3/ 11). وأخرجه البخاري موقو</w:t>
      </w:r>
      <w:r w:rsidRPr="00491A3F">
        <w:rPr>
          <w:rFonts w:ascii="Tahoma" w:hAnsi="Tahoma" w:cs="Traditional Arabic" w:hint="cs"/>
          <w:sz w:val="28"/>
          <w:szCs w:val="28"/>
          <w:rtl/>
        </w:rPr>
        <w:t>ف</w:t>
      </w:r>
      <w:r w:rsidRPr="00491A3F">
        <w:rPr>
          <w:rFonts w:ascii="Tahoma" w:hAnsi="Tahoma" w:cs="Traditional Arabic"/>
          <w:sz w:val="28"/>
          <w:szCs w:val="28"/>
          <w:rtl/>
        </w:rPr>
        <w:t>ا، كتاب الاعتصام بالكتاب والسنة: باب الاقتداء بسنن الرسول صلى الله عليه وسلم انظر: فتح الباري (13/ 249) ح 7277.</w:t>
      </w:r>
    </w:p>
  </w:footnote>
  <w:footnote w:id="2941">
    <w:p w:rsidR="00B75D26" w:rsidRPr="00491A3F" w:rsidRDefault="00B75D26" w:rsidP="0091493D">
      <w:pPr>
        <w:pStyle w:val="a5"/>
        <w:jc w:val="lowKashida"/>
        <w:rPr>
          <w:rFonts w:ascii="Tahoma" w:hAnsi="Tahoma" w:cs="Traditional Arabic"/>
          <w:sz w:val="28"/>
          <w:szCs w:val="28"/>
          <w:rtl/>
        </w:rPr>
      </w:pPr>
      <w:r w:rsidRPr="0091493D">
        <w:footnoteRef/>
      </w:r>
      <w:r w:rsidRPr="00491A3F">
        <w:rPr>
          <w:rFonts w:ascii="Tahoma" w:hAnsi="Tahoma" w:cs="Traditional Arabic"/>
          <w:sz w:val="28"/>
          <w:szCs w:val="28"/>
          <w:rtl/>
        </w:rPr>
        <w:t xml:space="preserve"> أخرجه بهذا اللفظ مسلم في صحيحه، كتاب الأقضية: باب نقض الأحكام الباطلة ورد محدثات الأمور (5/ 132) وفي رواية: "من أحدث في أمرنا هذا ما ليس منه فهو رد" وهذه الرواية أخرجها البخاري في صحيحه، كتاب الصلح: باب إذا اصطلحوا على صلح جور فالصلح مردود. فتح الباري (5/ 301) ح 2697.</w:t>
      </w:r>
    </w:p>
  </w:footnote>
  <w:footnote w:id="2942">
    <w:p w:rsidR="00B75D26" w:rsidRPr="00491A3F" w:rsidRDefault="00B75D26" w:rsidP="00291C30">
      <w:pPr>
        <w:pStyle w:val="a5"/>
        <w:rPr>
          <w:rFonts w:ascii="Tahoma" w:hAnsi="Tahoma" w:cs="Traditional Arabic"/>
          <w:sz w:val="28"/>
          <w:szCs w:val="28"/>
          <w:rtl/>
        </w:rPr>
      </w:pPr>
      <w:r w:rsidRPr="0091493D">
        <w:footnoteRef/>
      </w:r>
      <w:r w:rsidRPr="00491A3F">
        <w:rPr>
          <w:rFonts w:ascii="Tahoma" w:hAnsi="Tahoma" w:cs="Traditional Arabic"/>
          <w:sz w:val="28"/>
          <w:szCs w:val="28"/>
          <w:rtl/>
        </w:rPr>
        <w:t xml:space="preserve"> الإبداع في مضار الابتداع للشيخ علي محفوظ (ص 99) بتصرف.</w:t>
      </w:r>
    </w:p>
  </w:footnote>
  <w:footnote w:id="2943">
    <w:p w:rsidR="00B75D26" w:rsidRPr="00491A3F" w:rsidRDefault="00B75D26" w:rsidP="00291C30">
      <w:pPr>
        <w:pStyle w:val="a5"/>
        <w:rPr>
          <w:rFonts w:ascii="Tahoma" w:hAnsi="Tahoma" w:cs="Traditional Arabic"/>
          <w:sz w:val="28"/>
          <w:szCs w:val="28"/>
          <w:rtl/>
        </w:rPr>
      </w:pPr>
      <w:r w:rsidRPr="0091493D">
        <w:footnoteRef/>
      </w:r>
      <w:r w:rsidRPr="00491A3F">
        <w:rPr>
          <w:rFonts w:ascii="Tahoma" w:hAnsi="Tahoma" w:cs="Traditional Arabic"/>
          <w:sz w:val="28"/>
          <w:szCs w:val="28"/>
          <w:rtl/>
        </w:rPr>
        <w:t xml:space="preserve"> أخرجه محمد بن وضاح في البدع والنهي عنها (ص 10).</w:t>
      </w:r>
    </w:p>
  </w:footnote>
  <w:footnote w:id="2944">
    <w:p w:rsidR="00B75D26" w:rsidRPr="00491A3F" w:rsidRDefault="00B75D26" w:rsidP="00291C30">
      <w:pPr>
        <w:pStyle w:val="a5"/>
        <w:rPr>
          <w:rFonts w:ascii="Tahoma" w:hAnsi="Tahoma" w:cs="Traditional Arabic"/>
          <w:sz w:val="28"/>
          <w:szCs w:val="28"/>
          <w:rtl/>
        </w:rPr>
      </w:pPr>
      <w:r w:rsidRPr="00445FC7">
        <w:footnoteRef/>
      </w:r>
      <w:r w:rsidRPr="00491A3F">
        <w:rPr>
          <w:rFonts w:ascii="Tahoma" w:hAnsi="Tahoma" w:cs="Traditional Arabic"/>
          <w:sz w:val="28"/>
          <w:szCs w:val="28"/>
          <w:rtl/>
        </w:rPr>
        <w:t xml:space="preserve"> البدع والنهي عنها لابن وضاح (ص 11).</w:t>
      </w:r>
    </w:p>
  </w:footnote>
  <w:footnote w:id="2945">
    <w:p w:rsidR="00B75D26" w:rsidRPr="00491A3F" w:rsidRDefault="00B75D26" w:rsidP="00291C30">
      <w:pPr>
        <w:pStyle w:val="a5"/>
        <w:rPr>
          <w:rFonts w:ascii="Tahoma" w:hAnsi="Tahoma" w:cs="Traditional Arabic"/>
          <w:sz w:val="28"/>
          <w:szCs w:val="28"/>
          <w:rtl/>
        </w:rPr>
      </w:pPr>
      <w:r w:rsidRPr="00445FC7">
        <w:footnoteRef/>
      </w:r>
      <w:r w:rsidRPr="00491A3F">
        <w:rPr>
          <w:rFonts w:ascii="Tahoma" w:hAnsi="Tahoma" w:cs="Traditional Arabic"/>
          <w:sz w:val="28"/>
          <w:szCs w:val="28"/>
          <w:rtl/>
        </w:rPr>
        <w:t xml:space="preserve"> الإبداع في مضار الابتداع (ص 96).</w:t>
      </w:r>
    </w:p>
  </w:footnote>
  <w:footnote w:id="2946">
    <w:p w:rsidR="00B75D26" w:rsidRPr="00491A3F" w:rsidRDefault="00B75D26" w:rsidP="00291C30">
      <w:pPr>
        <w:pStyle w:val="a5"/>
        <w:rPr>
          <w:rFonts w:ascii="Tahoma" w:hAnsi="Tahoma" w:cs="Traditional Arabic"/>
          <w:sz w:val="28"/>
          <w:szCs w:val="28"/>
          <w:rtl/>
        </w:rPr>
      </w:pPr>
      <w:r w:rsidRPr="00445FC7">
        <w:footnoteRef/>
      </w:r>
      <w:r w:rsidRPr="00491A3F">
        <w:rPr>
          <w:rFonts w:ascii="Tahoma" w:hAnsi="Tahoma" w:cs="Traditional Arabic"/>
          <w:sz w:val="28"/>
          <w:szCs w:val="28"/>
          <w:rtl/>
        </w:rPr>
        <w:t xml:space="preserve"> أخرجه اللالكائي في السنة (1/ 55) ح 12.</w:t>
      </w:r>
    </w:p>
  </w:footnote>
  <w:footnote w:id="2947">
    <w:p w:rsidR="00B75D26" w:rsidRPr="00491A3F" w:rsidRDefault="00B75D26" w:rsidP="00472956">
      <w:pPr>
        <w:pStyle w:val="a5"/>
        <w:jc w:val="lowKashida"/>
        <w:rPr>
          <w:rFonts w:ascii="Tahoma" w:hAnsi="Tahoma" w:cs="Traditional Arabic"/>
          <w:sz w:val="28"/>
          <w:szCs w:val="28"/>
          <w:rtl/>
        </w:rPr>
      </w:pPr>
      <w:r w:rsidRPr="00445FC7">
        <w:footnoteRef/>
      </w:r>
      <w:r w:rsidRPr="00491A3F">
        <w:rPr>
          <w:rFonts w:ascii="Tahoma" w:hAnsi="Tahoma" w:cs="Traditional Arabic"/>
          <w:sz w:val="28"/>
          <w:szCs w:val="28"/>
          <w:rtl/>
        </w:rPr>
        <w:t xml:space="preserve"> أخرجه ابن وضاح في البدع والنهي عنها (ص 25).</w:t>
      </w:r>
    </w:p>
  </w:footnote>
  <w:footnote w:id="2948">
    <w:p w:rsidR="00B75D26" w:rsidRPr="00C10ADE" w:rsidRDefault="00B75D26" w:rsidP="00C10ADE">
      <w:pPr>
        <w:pStyle w:val="a9"/>
        <w:bidi/>
        <w:spacing w:before="0" w:beforeAutospacing="0" w:after="0" w:afterAutospacing="0"/>
        <w:jc w:val="lowKashida"/>
        <w:rPr>
          <w:rFonts w:ascii="Tahoma" w:hAnsi="Tahoma" w:cs="Traditional Arabic"/>
          <w:sz w:val="28"/>
          <w:szCs w:val="28"/>
          <w:rtl/>
        </w:rPr>
      </w:pPr>
      <w:r w:rsidRPr="00472956">
        <w:rPr>
          <w:rFonts w:ascii="Tahoma" w:hAnsi="Tahoma" w:cs="Traditional Arabic"/>
          <w:sz w:val="28"/>
          <w:szCs w:val="28"/>
        </w:rPr>
        <w:footnoteRef/>
      </w:r>
      <w:r w:rsidRPr="00472956">
        <w:rPr>
          <w:rFonts w:ascii="Tahoma" w:hAnsi="Tahoma" w:cs="Traditional Arabic"/>
          <w:sz w:val="28"/>
          <w:szCs w:val="28"/>
          <w:rtl/>
        </w:rPr>
        <w:t xml:space="preserve"> </w:t>
      </w:r>
      <w:r w:rsidRPr="00472956">
        <w:rPr>
          <w:rFonts w:ascii="Tahoma" w:hAnsi="Tahoma" w:cs="Traditional Arabic" w:hint="cs"/>
          <w:sz w:val="28"/>
          <w:szCs w:val="28"/>
          <w:rtl/>
        </w:rPr>
        <w:t>أخرجه الدارمي في سننه» (</w:t>
      </w:r>
      <w:r>
        <w:rPr>
          <w:rFonts w:ascii="Tahoma" w:hAnsi="Tahoma" w:cs="Traditional Arabic" w:hint="cs"/>
          <w:sz w:val="28"/>
          <w:szCs w:val="28"/>
          <w:rtl/>
        </w:rPr>
        <w:t xml:space="preserve">1/ 58 </w:t>
      </w:r>
      <w:r w:rsidRPr="00472956">
        <w:rPr>
          <w:rFonts w:ascii="Tahoma" w:hAnsi="Tahoma" w:cs="Traditional Arabic" w:hint="cs"/>
          <w:sz w:val="28"/>
          <w:szCs w:val="28"/>
          <w:rtl/>
        </w:rPr>
        <w:t xml:space="preserve">رقم 96)، وأبو نعيم في «الحلية» (۳/ </w:t>
      </w:r>
      <w:r>
        <w:rPr>
          <w:rFonts w:ascii="Tahoma" w:hAnsi="Tahoma" w:cs="Traditional Arabic" w:hint="cs"/>
          <w:sz w:val="28"/>
          <w:szCs w:val="28"/>
          <w:rtl/>
        </w:rPr>
        <w:t>369</w:t>
      </w:r>
      <w:r w:rsidRPr="00472956">
        <w:rPr>
          <w:rFonts w:ascii="Tahoma" w:hAnsi="Tahoma" w:cs="Traditional Arabic" w:hint="cs"/>
          <w:sz w:val="28"/>
          <w:szCs w:val="28"/>
          <w:rtl/>
        </w:rPr>
        <w:t xml:space="preserve">)، واللالكائي في «اعتقاد أهل السنة» (۱/ </w:t>
      </w:r>
      <w:r>
        <w:rPr>
          <w:rFonts w:ascii="Tahoma" w:hAnsi="Tahoma" w:cs="Traditional Arabic" w:hint="cs"/>
          <w:sz w:val="28"/>
          <w:szCs w:val="28"/>
          <w:rtl/>
        </w:rPr>
        <w:t>94-95،</w:t>
      </w:r>
      <w:r w:rsidRPr="00472956">
        <w:rPr>
          <w:rFonts w:ascii="Tahoma" w:hAnsi="Tahoma" w:cs="Traditional Arabic" w:hint="cs"/>
          <w:sz w:val="28"/>
          <w:szCs w:val="28"/>
          <w:rtl/>
        </w:rPr>
        <w:t xml:space="preserve"> رقم </w:t>
      </w:r>
      <w:r>
        <w:rPr>
          <w:rFonts w:ascii="Tahoma" w:hAnsi="Tahoma" w:cs="Traditional Arabic" w:hint="cs"/>
          <w:sz w:val="28"/>
          <w:szCs w:val="28"/>
          <w:rtl/>
        </w:rPr>
        <w:t>136-</w:t>
      </w:r>
      <w:r w:rsidRPr="00472956">
        <w:rPr>
          <w:rFonts w:ascii="Tahoma" w:hAnsi="Tahoma" w:cs="Traditional Arabic" w:hint="cs"/>
          <w:sz w:val="28"/>
          <w:szCs w:val="28"/>
          <w:rtl/>
        </w:rPr>
        <w:t>۱۳۷)</w:t>
      </w:r>
      <w:r>
        <w:rPr>
          <w:rFonts w:ascii="Tahoma" w:hAnsi="Tahoma" w:cs="Traditional Arabic" w:hint="cs"/>
          <w:sz w:val="28"/>
          <w:szCs w:val="28"/>
          <w:rtl/>
        </w:rPr>
        <w:t xml:space="preserve">، </w:t>
      </w:r>
      <w:r w:rsidRPr="00472956">
        <w:rPr>
          <w:rFonts w:ascii="Tahoma" w:hAnsi="Tahoma" w:cs="Traditional Arabic" w:hint="cs"/>
          <w:sz w:val="28"/>
          <w:szCs w:val="28"/>
          <w:rtl/>
        </w:rPr>
        <w:t>وجاء في (1</w:t>
      </w:r>
      <w:r>
        <w:rPr>
          <w:rFonts w:ascii="Tahoma" w:hAnsi="Tahoma" w:cs="Traditional Arabic" w:hint="cs"/>
          <w:sz w:val="28"/>
          <w:szCs w:val="28"/>
          <w:rtl/>
        </w:rPr>
        <w:t>/ 56 رقم 15) من قول الزهري نفسه</w:t>
      </w:r>
      <w:r w:rsidRPr="00472956">
        <w:rPr>
          <w:rFonts w:ascii="Tahoma" w:hAnsi="Tahoma" w:cs="Traditional Arabic" w:hint="cs"/>
          <w:sz w:val="28"/>
          <w:szCs w:val="28"/>
          <w:rtl/>
        </w:rPr>
        <w:t xml:space="preserve">. </w:t>
      </w:r>
    </w:p>
  </w:footnote>
  <w:footnote w:id="2949">
    <w:p w:rsidR="00B75D26" w:rsidRPr="00C10ADE" w:rsidRDefault="00B75D26" w:rsidP="00184A0B">
      <w:pPr>
        <w:pStyle w:val="a5"/>
        <w:rPr>
          <w:rFonts w:ascii="Tahoma" w:hAnsi="Tahoma" w:cs="Traditional Arabic"/>
          <w:sz w:val="28"/>
          <w:szCs w:val="28"/>
          <w:rtl/>
        </w:rPr>
      </w:pPr>
      <w:r w:rsidRPr="00C10ADE">
        <w:rPr>
          <w:rFonts w:ascii="Tahoma" w:hAnsi="Tahoma" w:cs="Traditional Arabic"/>
          <w:sz w:val="28"/>
          <w:szCs w:val="28"/>
        </w:rPr>
        <w:footnoteRef/>
      </w:r>
      <w:r w:rsidRPr="00C10ADE">
        <w:rPr>
          <w:rFonts w:ascii="Tahoma" w:hAnsi="Tahoma" w:cs="Traditional Arabic"/>
          <w:sz w:val="28"/>
          <w:szCs w:val="28"/>
          <w:rtl/>
        </w:rPr>
        <w:t xml:space="preserve"> </w:t>
      </w:r>
      <w:r w:rsidRPr="00472956">
        <w:rPr>
          <w:rFonts w:ascii="Tahoma" w:hAnsi="Tahoma" w:cs="Traditional Arabic" w:hint="cs"/>
          <w:sz w:val="28"/>
          <w:szCs w:val="28"/>
          <w:rtl/>
        </w:rPr>
        <w:t>انظر: «حلية الأولياء» (</w:t>
      </w:r>
      <w:r>
        <w:rPr>
          <w:rFonts w:ascii="Tahoma" w:hAnsi="Tahoma" w:cs="Traditional Arabic" w:hint="cs"/>
          <w:sz w:val="28"/>
          <w:szCs w:val="28"/>
          <w:rtl/>
        </w:rPr>
        <w:t xml:space="preserve">5/ 346)، </w:t>
      </w:r>
      <w:r w:rsidRPr="00184A0B">
        <w:rPr>
          <w:rFonts w:ascii="Tahoma" w:hAnsi="Tahoma" w:cs="Traditional Arabic"/>
          <w:sz w:val="28"/>
          <w:szCs w:val="28"/>
          <w:rtl/>
        </w:rPr>
        <w:t>تاريخ</w:t>
      </w:r>
      <w:r>
        <w:rPr>
          <w:rFonts w:ascii="Tahoma" w:hAnsi="Tahoma" w:cs="Traditional Arabic"/>
          <w:sz w:val="28"/>
          <w:szCs w:val="28"/>
          <w:rtl/>
        </w:rPr>
        <w:t xml:space="preserve"> بغداد للخطيب البغدادي 7/ 336</w:t>
      </w:r>
      <w:r>
        <w:rPr>
          <w:rFonts w:ascii="Tahoma" w:hAnsi="Tahoma" w:cs="Traditional Arabic" w:hint="cs"/>
          <w:sz w:val="28"/>
          <w:szCs w:val="28"/>
          <w:rtl/>
        </w:rPr>
        <w:t>،</w:t>
      </w:r>
      <w:r>
        <w:rPr>
          <w:rFonts w:ascii="Tahoma" w:hAnsi="Tahoma" w:cs="Traditional Arabic"/>
          <w:sz w:val="28"/>
          <w:szCs w:val="28"/>
          <w:rtl/>
        </w:rPr>
        <w:t xml:space="preserve"> و</w:t>
      </w:r>
      <w:r w:rsidRPr="00184A0B">
        <w:rPr>
          <w:rFonts w:ascii="Tahoma" w:hAnsi="Tahoma" w:cs="Traditional Arabic"/>
          <w:sz w:val="28"/>
          <w:szCs w:val="28"/>
          <w:rtl/>
        </w:rPr>
        <w:t xml:space="preserve">ذم الكلام </w:t>
      </w:r>
      <w:r>
        <w:rPr>
          <w:rFonts w:ascii="Tahoma" w:hAnsi="Tahoma" w:cs="Traditional Arabic"/>
          <w:sz w:val="28"/>
          <w:szCs w:val="28"/>
          <w:rtl/>
        </w:rPr>
        <w:t>وأهله للهروي 4/ 124</w:t>
      </w:r>
      <w:r>
        <w:rPr>
          <w:rFonts w:ascii="Tahoma" w:hAnsi="Tahoma" w:cs="Traditional Arabic" w:hint="cs"/>
          <w:sz w:val="28"/>
          <w:szCs w:val="28"/>
          <w:rtl/>
        </w:rPr>
        <w:t>،</w:t>
      </w:r>
      <w:r>
        <w:rPr>
          <w:rFonts w:ascii="Tahoma" w:hAnsi="Tahoma" w:cs="Traditional Arabic"/>
          <w:sz w:val="28"/>
          <w:szCs w:val="28"/>
          <w:rtl/>
        </w:rPr>
        <w:t xml:space="preserve"> رقم885</w:t>
      </w:r>
      <w:r>
        <w:rPr>
          <w:rFonts w:ascii="Tahoma" w:hAnsi="Tahoma" w:cs="Traditional Arabic" w:hint="cs"/>
          <w:sz w:val="28"/>
          <w:szCs w:val="28"/>
          <w:rtl/>
        </w:rPr>
        <w:t>،</w:t>
      </w:r>
      <w:r>
        <w:rPr>
          <w:rFonts w:ascii="Tahoma" w:hAnsi="Tahoma" w:cs="Traditional Arabic"/>
          <w:sz w:val="28"/>
          <w:szCs w:val="28"/>
          <w:rtl/>
        </w:rPr>
        <w:t xml:space="preserve"> وتاريخ دمشق لابن عساكر14/ 9</w:t>
      </w:r>
      <w:r>
        <w:rPr>
          <w:rFonts w:ascii="Tahoma" w:hAnsi="Tahoma" w:cs="Traditional Arabic" w:hint="cs"/>
          <w:sz w:val="28"/>
          <w:szCs w:val="28"/>
          <w:rtl/>
        </w:rPr>
        <w:t>،</w:t>
      </w:r>
      <w:r>
        <w:rPr>
          <w:rFonts w:ascii="Tahoma" w:hAnsi="Tahoma" w:cs="Traditional Arabic"/>
          <w:sz w:val="28"/>
          <w:szCs w:val="28"/>
          <w:rtl/>
        </w:rPr>
        <w:t xml:space="preserve"> و</w:t>
      </w:r>
      <w:r w:rsidRPr="00184A0B">
        <w:rPr>
          <w:rFonts w:ascii="Tahoma" w:hAnsi="Tahoma" w:cs="Traditional Arabic"/>
          <w:sz w:val="28"/>
          <w:szCs w:val="28"/>
          <w:rtl/>
        </w:rPr>
        <w:t>م</w:t>
      </w:r>
      <w:r>
        <w:rPr>
          <w:rFonts w:ascii="Tahoma" w:hAnsi="Tahoma" w:cs="Traditional Arabic"/>
          <w:sz w:val="28"/>
          <w:szCs w:val="28"/>
          <w:rtl/>
        </w:rPr>
        <w:t>جموع الفتاوى لابن تيمية 57/ 4</w:t>
      </w:r>
      <w:r>
        <w:rPr>
          <w:rFonts w:ascii="Tahoma" w:hAnsi="Tahoma" w:cs="Traditional Arabic" w:hint="cs"/>
          <w:sz w:val="28"/>
          <w:szCs w:val="28"/>
          <w:rtl/>
        </w:rPr>
        <w:t>،</w:t>
      </w:r>
      <w:r>
        <w:rPr>
          <w:rFonts w:ascii="Tahoma" w:hAnsi="Tahoma" w:cs="Traditional Arabic"/>
          <w:sz w:val="28"/>
          <w:szCs w:val="28"/>
          <w:rtl/>
        </w:rPr>
        <w:t xml:space="preserve"> والصفدية لابن تيمية </w:t>
      </w:r>
      <w:r>
        <w:rPr>
          <w:rFonts w:ascii="Tahoma" w:hAnsi="Tahoma" w:cs="Traditional Arabic" w:hint="cs"/>
          <w:sz w:val="28"/>
          <w:szCs w:val="28"/>
          <w:rtl/>
        </w:rPr>
        <w:t xml:space="preserve">1/ </w:t>
      </w:r>
      <w:r>
        <w:rPr>
          <w:rFonts w:ascii="Tahoma" w:hAnsi="Tahoma" w:cs="Traditional Arabic"/>
          <w:sz w:val="28"/>
          <w:szCs w:val="28"/>
          <w:rtl/>
        </w:rPr>
        <w:t>257</w:t>
      </w:r>
      <w:r>
        <w:rPr>
          <w:rFonts w:ascii="Tahoma" w:hAnsi="Tahoma" w:cs="Traditional Arabic" w:hint="cs"/>
          <w:sz w:val="28"/>
          <w:szCs w:val="28"/>
          <w:rtl/>
        </w:rPr>
        <w:t>،</w:t>
      </w:r>
      <w:r>
        <w:rPr>
          <w:rFonts w:ascii="Tahoma" w:hAnsi="Tahoma" w:cs="Traditional Arabic"/>
          <w:sz w:val="28"/>
          <w:szCs w:val="28"/>
          <w:rtl/>
        </w:rPr>
        <w:t xml:space="preserve"> و</w:t>
      </w:r>
      <w:r w:rsidRPr="00184A0B">
        <w:rPr>
          <w:rFonts w:ascii="Tahoma" w:hAnsi="Tahoma" w:cs="Traditional Arabic"/>
          <w:sz w:val="28"/>
          <w:szCs w:val="28"/>
          <w:rtl/>
        </w:rPr>
        <w:t>مفتاح الجنة في الاحتجاج بالسنة للسيوطي ص 76</w:t>
      </w:r>
      <w:r>
        <w:rPr>
          <w:rFonts w:ascii="Tahoma" w:hAnsi="Tahoma" w:cs="Traditional Arabic" w:hint="cs"/>
          <w:sz w:val="28"/>
          <w:szCs w:val="28"/>
          <w:rtl/>
        </w:rPr>
        <w:t>.</w:t>
      </w:r>
    </w:p>
  </w:footnote>
  <w:footnote w:id="2950">
    <w:p w:rsidR="00B75D26" w:rsidRPr="00184A0B" w:rsidRDefault="00B75D26">
      <w:pPr>
        <w:pStyle w:val="a5"/>
        <w:rPr>
          <w:rFonts w:ascii="Tahoma" w:hAnsi="Tahoma" w:cs="Traditional Arabic"/>
          <w:sz w:val="28"/>
          <w:szCs w:val="28"/>
          <w:rtl/>
        </w:rPr>
      </w:pPr>
      <w:r w:rsidRPr="00184A0B">
        <w:rPr>
          <w:rFonts w:ascii="Tahoma" w:hAnsi="Tahoma" w:cs="Traditional Arabic"/>
          <w:sz w:val="28"/>
          <w:szCs w:val="28"/>
        </w:rPr>
        <w:footnoteRef/>
      </w:r>
      <w:r w:rsidRPr="00184A0B">
        <w:rPr>
          <w:rFonts w:ascii="Tahoma" w:hAnsi="Tahoma" w:cs="Traditional Arabic"/>
          <w:sz w:val="28"/>
          <w:szCs w:val="28"/>
          <w:rtl/>
        </w:rPr>
        <w:t xml:space="preserve"> (تاريخ دمشق لابن عساكر14/9)</w:t>
      </w:r>
      <w:r w:rsidRPr="00184A0B">
        <w:rPr>
          <w:rFonts w:ascii="Tahoma" w:hAnsi="Tahoma" w:cs="Traditional Arabic" w:hint="cs"/>
          <w:sz w:val="28"/>
          <w:szCs w:val="28"/>
          <w:rtl/>
        </w:rPr>
        <w:t xml:space="preserve"> </w:t>
      </w:r>
      <w:r w:rsidRPr="00184A0B">
        <w:rPr>
          <w:rFonts w:ascii="Tahoma" w:hAnsi="Tahoma" w:cs="Traditional Arabic"/>
          <w:sz w:val="28"/>
          <w:szCs w:val="28"/>
          <w:rtl/>
        </w:rPr>
        <w:t>و</w:t>
      </w:r>
      <w:r w:rsidRPr="00184A0B">
        <w:rPr>
          <w:rFonts w:ascii="Tahoma" w:hAnsi="Tahoma" w:cs="Traditional Arabic" w:hint="cs"/>
          <w:sz w:val="28"/>
          <w:szCs w:val="28"/>
          <w:rtl/>
        </w:rPr>
        <w:t xml:space="preserve"> </w:t>
      </w:r>
      <w:r w:rsidRPr="00184A0B">
        <w:rPr>
          <w:rFonts w:ascii="Tahoma" w:hAnsi="Tahoma" w:cs="Traditional Arabic"/>
          <w:sz w:val="28"/>
          <w:szCs w:val="28"/>
          <w:rtl/>
        </w:rPr>
        <w:t>(تاريخ بغداد</w:t>
      </w:r>
      <w:r w:rsidRPr="00184A0B">
        <w:rPr>
          <w:rFonts w:ascii="Tahoma" w:hAnsi="Tahoma" w:cs="Traditional Arabic" w:hint="cs"/>
          <w:sz w:val="28"/>
          <w:szCs w:val="28"/>
          <w:rtl/>
        </w:rPr>
        <w:t xml:space="preserve"> </w:t>
      </w:r>
      <w:r w:rsidRPr="00184A0B">
        <w:rPr>
          <w:rFonts w:ascii="Tahoma" w:hAnsi="Tahoma" w:cs="Traditional Arabic"/>
          <w:sz w:val="28"/>
          <w:szCs w:val="28"/>
          <w:rtl/>
        </w:rPr>
        <w:t>7/</w:t>
      </w:r>
      <w:r w:rsidRPr="00184A0B">
        <w:rPr>
          <w:rFonts w:ascii="Tahoma" w:hAnsi="Tahoma" w:cs="Traditional Arabic" w:hint="cs"/>
          <w:sz w:val="28"/>
          <w:szCs w:val="28"/>
          <w:rtl/>
        </w:rPr>
        <w:t xml:space="preserve"> </w:t>
      </w:r>
      <w:r w:rsidRPr="00184A0B">
        <w:rPr>
          <w:rFonts w:ascii="Tahoma" w:hAnsi="Tahoma" w:cs="Traditional Arabic"/>
          <w:sz w:val="28"/>
          <w:szCs w:val="28"/>
          <w:rtl/>
        </w:rPr>
        <w:t>336) و</w:t>
      </w:r>
      <w:r w:rsidRPr="00184A0B">
        <w:rPr>
          <w:rFonts w:ascii="Tahoma" w:hAnsi="Tahoma" w:cs="Traditional Arabic" w:hint="cs"/>
          <w:sz w:val="28"/>
          <w:szCs w:val="28"/>
          <w:rtl/>
        </w:rPr>
        <w:t xml:space="preserve"> </w:t>
      </w:r>
      <w:r w:rsidRPr="00184A0B">
        <w:rPr>
          <w:rFonts w:ascii="Tahoma" w:hAnsi="Tahoma" w:cs="Traditional Arabic"/>
          <w:sz w:val="28"/>
          <w:szCs w:val="28"/>
          <w:rtl/>
        </w:rPr>
        <w:t>(ذم الكلام و</w:t>
      </w:r>
      <w:r w:rsidRPr="00184A0B">
        <w:rPr>
          <w:rFonts w:ascii="Tahoma" w:hAnsi="Tahoma" w:cs="Traditional Arabic" w:hint="cs"/>
          <w:sz w:val="28"/>
          <w:szCs w:val="28"/>
          <w:rtl/>
        </w:rPr>
        <w:t>أ</w:t>
      </w:r>
      <w:r w:rsidRPr="00184A0B">
        <w:rPr>
          <w:rFonts w:ascii="Tahoma" w:hAnsi="Tahoma" w:cs="Traditional Arabic"/>
          <w:sz w:val="28"/>
          <w:szCs w:val="28"/>
          <w:rtl/>
        </w:rPr>
        <w:t>هله للهروي 4/124-رقم885</w:t>
      </w:r>
      <w:r w:rsidRPr="00184A0B">
        <w:rPr>
          <w:rFonts w:ascii="Tahoma" w:hAnsi="Tahoma" w:cs="Traditional Arabic" w:hint="cs"/>
          <w:sz w:val="28"/>
          <w:szCs w:val="28"/>
          <w:rtl/>
        </w:rPr>
        <w:t>).</w:t>
      </w:r>
    </w:p>
  </w:footnote>
  <w:footnote w:id="2951">
    <w:p w:rsidR="00B75D26" w:rsidRPr="00A2639E" w:rsidRDefault="00B75D26" w:rsidP="00A2639E">
      <w:pPr>
        <w:pStyle w:val="a5"/>
        <w:rPr>
          <w:rFonts w:ascii="Tahoma" w:hAnsi="Tahoma" w:cs="Traditional Arabic"/>
          <w:sz w:val="28"/>
          <w:szCs w:val="28"/>
          <w:rtl/>
        </w:rPr>
      </w:pPr>
      <w:r w:rsidRPr="00A2639E">
        <w:rPr>
          <w:rFonts w:ascii="Tahoma" w:hAnsi="Tahoma" w:cs="Traditional Arabic"/>
          <w:sz w:val="28"/>
          <w:szCs w:val="28"/>
        </w:rPr>
        <w:footnoteRef/>
      </w:r>
      <w:r w:rsidRPr="00A2639E">
        <w:rPr>
          <w:rFonts w:ascii="Tahoma" w:hAnsi="Tahoma" w:cs="Traditional Arabic"/>
          <w:sz w:val="28"/>
          <w:szCs w:val="28"/>
          <w:rtl/>
        </w:rPr>
        <w:t xml:space="preserve"> </w:t>
      </w:r>
      <w:r w:rsidRPr="00A2639E">
        <w:rPr>
          <w:rFonts w:ascii="Tahoma" w:hAnsi="Tahoma" w:cs="Traditional Arabic"/>
          <w:sz w:val="28"/>
          <w:szCs w:val="28"/>
        </w:rPr>
        <w:t>"</w:t>
      </w:r>
      <w:r w:rsidRPr="00A2639E">
        <w:rPr>
          <w:rFonts w:ascii="Tahoma" w:hAnsi="Tahoma" w:cs="Traditional Arabic"/>
          <w:sz w:val="28"/>
          <w:szCs w:val="28"/>
          <w:rtl/>
        </w:rPr>
        <w:t>تفسير ابن كثير</w:t>
      </w:r>
      <w:r w:rsidRPr="00A2639E">
        <w:rPr>
          <w:rFonts w:ascii="Tahoma" w:hAnsi="Tahoma" w:cs="Traditional Arabic"/>
          <w:sz w:val="28"/>
          <w:szCs w:val="28"/>
        </w:rPr>
        <w:t>"</w:t>
      </w:r>
      <w:r>
        <w:rPr>
          <w:rFonts w:ascii="Tahoma" w:hAnsi="Tahoma" w:cs="Traditional Arabic" w:hint="cs"/>
          <w:sz w:val="28"/>
          <w:szCs w:val="28"/>
          <w:rtl/>
        </w:rPr>
        <w:t xml:space="preserve"> (</w:t>
      </w:r>
      <w:proofErr w:type="gramStart"/>
      <w:r>
        <w:rPr>
          <w:rFonts w:ascii="Tahoma" w:hAnsi="Tahoma" w:cs="Traditional Arabic" w:hint="cs"/>
          <w:sz w:val="28"/>
          <w:szCs w:val="28"/>
          <w:rtl/>
        </w:rPr>
        <w:t>3</w:t>
      </w:r>
      <w:proofErr w:type="gramEnd"/>
      <w:r>
        <w:rPr>
          <w:rFonts w:ascii="Tahoma" w:hAnsi="Tahoma" w:cs="Traditional Arabic" w:hint="cs"/>
          <w:sz w:val="28"/>
          <w:szCs w:val="28"/>
          <w:rtl/>
        </w:rPr>
        <w:t>/ 136-137).</w:t>
      </w:r>
    </w:p>
  </w:footnote>
  <w:footnote w:id="2952">
    <w:p w:rsidR="00B75D26" w:rsidRPr="005A7AFB" w:rsidRDefault="00B75D26" w:rsidP="005A7AFB">
      <w:pPr>
        <w:pStyle w:val="a5"/>
        <w:rPr>
          <w:rFonts w:ascii="Tahoma" w:hAnsi="Tahoma" w:cs="Traditional Arabic"/>
          <w:sz w:val="28"/>
          <w:szCs w:val="28"/>
          <w:rtl/>
        </w:rPr>
      </w:pPr>
      <w:r w:rsidRPr="005A7AFB">
        <w:rPr>
          <w:rFonts w:ascii="Tahoma" w:hAnsi="Tahoma" w:cs="Traditional Arabic"/>
          <w:sz w:val="28"/>
          <w:szCs w:val="28"/>
        </w:rPr>
        <w:footnoteRef/>
      </w:r>
      <w:r w:rsidRPr="005A7AFB">
        <w:rPr>
          <w:rFonts w:ascii="Tahoma" w:hAnsi="Tahoma" w:cs="Traditional Arabic"/>
          <w:sz w:val="28"/>
          <w:szCs w:val="28"/>
          <w:rtl/>
        </w:rPr>
        <w:t xml:space="preserve"> </w:t>
      </w:r>
      <w:r>
        <w:rPr>
          <w:rFonts w:ascii="Tahoma" w:hAnsi="Tahoma" w:cs="Traditional Arabic"/>
          <w:sz w:val="28"/>
          <w:szCs w:val="28"/>
        </w:rPr>
        <w:t>"</w:t>
      </w:r>
      <w:r w:rsidRPr="005A7AFB">
        <w:rPr>
          <w:rFonts w:ascii="Tahoma" w:hAnsi="Tahoma" w:cs="Traditional Arabic"/>
          <w:sz w:val="28"/>
          <w:szCs w:val="28"/>
          <w:rtl/>
        </w:rPr>
        <w:t>صون المنطق والكلام عن فن المنطق والكلام</w:t>
      </w:r>
      <w:r>
        <w:rPr>
          <w:rFonts w:ascii="Tahoma" w:hAnsi="Tahoma" w:cs="Traditional Arabic"/>
          <w:sz w:val="28"/>
          <w:szCs w:val="28"/>
        </w:rPr>
        <w:t>"</w:t>
      </w:r>
      <w:r w:rsidRPr="005A7AFB">
        <w:rPr>
          <w:rFonts w:ascii="Tahoma" w:hAnsi="Tahoma" w:cs="Traditional Arabic"/>
          <w:sz w:val="28"/>
          <w:szCs w:val="28"/>
          <w:rtl/>
        </w:rPr>
        <w:t xml:space="preserve"> للسيوطي (ص: 101-102) ط دار الكتب العلمية – بيروت</w:t>
      </w:r>
      <w:r w:rsidRPr="005A7AFB">
        <w:rPr>
          <w:rFonts w:ascii="Tahoma" w:hAnsi="Tahoma" w:cs="Traditional Arabic"/>
          <w:sz w:val="28"/>
          <w:szCs w:val="28"/>
        </w:rPr>
        <w:t>.</w:t>
      </w:r>
    </w:p>
  </w:footnote>
  <w:footnote w:id="2953">
    <w:p w:rsidR="00B75D26" w:rsidRPr="00706C95" w:rsidRDefault="00B75D26" w:rsidP="00706C95">
      <w:pPr>
        <w:pStyle w:val="a5"/>
        <w:rPr>
          <w:rFonts w:ascii="Tahoma" w:hAnsi="Tahoma" w:cs="Traditional Arabic"/>
          <w:sz w:val="28"/>
          <w:szCs w:val="28"/>
        </w:rPr>
      </w:pPr>
      <w:r w:rsidRPr="00706C95">
        <w:rPr>
          <w:rFonts w:ascii="Tahoma" w:hAnsi="Tahoma" w:cs="Traditional Arabic"/>
          <w:sz w:val="28"/>
          <w:szCs w:val="28"/>
        </w:rPr>
        <w:footnoteRef/>
      </w:r>
      <w:r w:rsidRPr="00706C95">
        <w:rPr>
          <w:rFonts w:ascii="Tahoma" w:hAnsi="Tahoma" w:cs="Traditional Arabic"/>
          <w:sz w:val="28"/>
          <w:szCs w:val="28"/>
          <w:rtl/>
        </w:rPr>
        <w:t xml:space="preserve"> </w:t>
      </w:r>
      <w:r>
        <w:rPr>
          <w:rFonts w:ascii="Tahoma" w:hAnsi="Tahoma" w:cs="Traditional Arabic" w:hint="cs"/>
          <w:sz w:val="28"/>
          <w:szCs w:val="28"/>
          <w:rtl/>
        </w:rPr>
        <w:t>"</w:t>
      </w:r>
      <w:r w:rsidRPr="00706C95">
        <w:rPr>
          <w:rFonts w:ascii="Tahoma" w:hAnsi="Tahoma" w:cs="Traditional Arabic"/>
          <w:sz w:val="28"/>
          <w:szCs w:val="28"/>
          <w:rtl/>
        </w:rPr>
        <w:t>مجموع الفتاوى</w:t>
      </w:r>
      <w:r>
        <w:rPr>
          <w:rFonts w:ascii="Tahoma" w:hAnsi="Tahoma" w:cs="Traditional Arabic" w:hint="cs"/>
          <w:sz w:val="28"/>
          <w:szCs w:val="28"/>
          <w:rtl/>
        </w:rPr>
        <w:t>"</w:t>
      </w:r>
      <w:r w:rsidRPr="00706C95">
        <w:rPr>
          <w:rFonts w:ascii="Tahoma" w:hAnsi="Tahoma" w:cs="Traditional Arabic"/>
          <w:sz w:val="28"/>
          <w:szCs w:val="28"/>
          <w:rtl/>
        </w:rPr>
        <w:t xml:space="preserve"> ((11/623</w:t>
      </w:r>
      <w:r>
        <w:rPr>
          <w:rFonts w:ascii="Tahoma" w:hAnsi="Tahoma" w:cs="Traditional Arabic" w:hint="cs"/>
          <w:sz w:val="28"/>
          <w:szCs w:val="28"/>
          <w:rtl/>
        </w:rPr>
        <w:t>)</w:t>
      </w:r>
      <w:r w:rsidRPr="00706C95">
        <w:rPr>
          <w:rFonts w:ascii="Tahoma" w:hAnsi="Tahoma" w:cs="Traditional Arabic"/>
          <w:sz w:val="28"/>
          <w:szCs w:val="28"/>
        </w:rPr>
        <w:t>.</w:t>
      </w:r>
    </w:p>
  </w:footnote>
  <w:footnote w:id="2954">
    <w:p w:rsidR="00B75D26" w:rsidRPr="00C10ADE" w:rsidRDefault="00B75D26" w:rsidP="00AE33FF">
      <w:pPr>
        <w:pStyle w:val="a5"/>
        <w:rPr>
          <w:rFonts w:ascii="Tahoma" w:hAnsi="Tahoma" w:cs="Traditional Arabic"/>
          <w:sz w:val="28"/>
          <w:szCs w:val="28"/>
          <w:rtl/>
        </w:rPr>
      </w:pPr>
      <w:r w:rsidRPr="00C10ADE">
        <w:rPr>
          <w:rFonts w:ascii="Tahoma" w:hAnsi="Tahoma" w:cs="Traditional Arabic"/>
          <w:sz w:val="28"/>
          <w:szCs w:val="28"/>
        </w:rPr>
        <w:footnoteRef/>
      </w:r>
      <w:r w:rsidRPr="00C10ADE">
        <w:rPr>
          <w:rFonts w:ascii="Tahoma" w:hAnsi="Tahoma" w:cs="Traditional Arabic"/>
          <w:sz w:val="28"/>
          <w:szCs w:val="28"/>
          <w:rtl/>
        </w:rPr>
        <w:t xml:space="preserve"> </w:t>
      </w:r>
      <w:r w:rsidRPr="00C10ADE">
        <w:rPr>
          <w:rFonts w:ascii="Tahoma" w:hAnsi="Tahoma" w:cs="Traditional Arabic"/>
          <w:sz w:val="28"/>
          <w:szCs w:val="28"/>
        </w:rPr>
        <w:t>"</w:t>
      </w:r>
      <w:r w:rsidRPr="00C10ADE">
        <w:rPr>
          <w:rFonts w:ascii="Tahoma" w:hAnsi="Tahoma" w:cs="Traditional Arabic"/>
          <w:sz w:val="28"/>
          <w:szCs w:val="28"/>
          <w:rtl/>
        </w:rPr>
        <w:t>الفتاوى</w:t>
      </w:r>
      <w:r w:rsidRPr="00A2639E">
        <w:rPr>
          <w:rFonts w:ascii="Tahoma" w:hAnsi="Tahoma" w:cs="Traditional Arabic"/>
          <w:sz w:val="28"/>
          <w:szCs w:val="28"/>
        </w:rPr>
        <w:t>"</w:t>
      </w:r>
      <w:r>
        <w:rPr>
          <w:rFonts w:ascii="Tahoma" w:hAnsi="Tahoma" w:cs="Traditional Arabic" w:hint="cs"/>
          <w:sz w:val="28"/>
          <w:szCs w:val="28"/>
          <w:rtl/>
        </w:rPr>
        <w:t>: (13/ 62-63).</w:t>
      </w:r>
      <w:r>
        <w:rPr>
          <w:rFonts w:ascii="Tahoma" w:hAnsi="Tahoma" w:cs="Traditional Arabic"/>
          <w:sz w:val="28"/>
          <w:szCs w:val="28"/>
        </w:rPr>
        <w:t xml:space="preserve"> </w:t>
      </w:r>
    </w:p>
  </w:footnote>
  <w:footnote w:id="2955">
    <w:p w:rsidR="00B75D26" w:rsidRDefault="00B75D26" w:rsidP="00337D0F">
      <w:pPr>
        <w:pStyle w:val="a9"/>
        <w:bidi/>
        <w:spacing w:before="0" w:beforeAutospacing="0" w:after="0" w:afterAutospacing="0"/>
        <w:rPr>
          <w:rFonts w:ascii="Tahoma" w:hAnsi="Tahoma" w:cs="Traditional Arabic"/>
          <w:sz w:val="28"/>
          <w:szCs w:val="28"/>
          <w:rtl/>
        </w:rPr>
      </w:pPr>
      <w:r w:rsidRPr="00337D0F">
        <w:rPr>
          <w:rFonts w:ascii="Tahoma" w:hAnsi="Tahoma" w:cs="Traditional Arabic"/>
          <w:sz w:val="28"/>
          <w:szCs w:val="28"/>
        </w:rPr>
        <w:footnoteRef/>
      </w:r>
      <w:r w:rsidRPr="00337D0F">
        <w:rPr>
          <w:rFonts w:ascii="Tahoma" w:hAnsi="Tahoma" w:cs="Traditional Arabic"/>
          <w:sz w:val="28"/>
          <w:szCs w:val="28"/>
          <w:rtl/>
        </w:rPr>
        <w:t xml:space="preserve"> </w:t>
      </w:r>
      <w:r w:rsidRPr="00337D0F">
        <w:rPr>
          <w:rFonts w:ascii="Tahoma" w:hAnsi="Tahoma" w:cs="Traditional Arabic" w:hint="cs"/>
          <w:sz w:val="28"/>
          <w:szCs w:val="28"/>
          <w:rtl/>
        </w:rPr>
        <w:t>أخرجه أبو نعيم في «حلية الأولياء» (</w:t>
      </w:r>
      <w:r>
        <w:rPr>
          <w:rFonts w:ascii="Tahoma" w:hAnsi="Tahoma" w:cs="Traditional Arabic" w:hint="cs"/>
          <w:sz w:val="28"/>
          <w:szCs w:val="28"/>
          <w:rtl/>
        </w:rPr>
        <w:t>7/ 26</w:t>
      </w:r>
      <w:r w:rsidRPr="00337D0F">
        <w:rPr>
          <w:rFonts w:ascii="Tahoma" w:hAnsi="Tahoma" w:cs="Traditional Arabic" w:hint="cs"/>
          <w:sz w:val="28"/>
          <w:szCs w:val="28"/>
          <w:rtl/>
        </w:rPr>
        <w:t>،</w:t>
      </w:r>
      <w:r>
        <w:rPr>
          <w:rFonts w:ascii="Tahoma" w:hAnsi="Tahoma" w:cs="Traditional Arabic" w:hint="cs"/>
          <w:sz w:val="28"/>
          <w:szCs w:val="28"/>
          <w:rtl/>
        </w:rPr>
        <w:t xml:space="preserve"> 34</w:t>
      </w:r>
      <w:r w:rsidRPr="00337D0F">
        <w:rPr>
          <w:rFonts w:ascii="Tahoma" w:hAnsi="Tahoma" w:cs="Traditional Arabic" w:hint="cs"/>
          <w:sz w:val="28"/>
          <w:szCs w:val="28"/>
          <w:rtl/>
        </w:rPr>
        <w:t xml:space="preserve">)، وابن بطة في «الإبانة </w:t>
      </w:r>
      <w:r>
        <w:rPr>
          <w:rFonts w:ascii="Tahoma" w:hAnsi="Tahoma" w:cs="Traditional Arabic" w:hint="cs"/>
          <w:sz w:val="28"/>
          <w:szCs w:val="28"/>
          <w:rtl/>
        </w:rPr>
        <w:t>الكبرى</w:t>
      </w:r>
      <w:r w:rsidRPr="00337D0F">
        <w:rPr>
          <w:rFonts w:ascii="Tahoma" w:hAnsi="Tahoma" w:cs="Traditional Arabic" w:hint="cs"/>
          <w:sz w:val="28"/>
          <w:szCs w:val="28"/>
          <w:rtl/>
        </w:rPr>
        <w:t>» (444) عن سفيان، وانظر: سير أعلام النبلاء» (</w:t>
      </w:r>
      <w:r>
        <w:rPr>
          <w:rFonts w:ascii="Tahoma" w:hAnsi="Tahoma" w:cs="Traditional Arabic" w:hint="cs"/>
          <w:sz w:val="28"/>
          <w:szCs w:val="28"/>
          <w:rtl/>
        </w:rPr>
        <w:t>7/ 261</w:t>
      </w:r>
      <w:r w:rsidRPr="00337D0F">
        <w:rPr>
          <w:rFonts w:ascii="Tahoma" w:hAnsi="Tahoma" w:cs="Traditional Arabic" w:hint="cs"/>
          <w:sz w:val="28"/>
          <w:szCs w:val="28"/>
          <w:rtl/>
        </w:rPr>
        <w:t xml:space="preserve">). </w:t>
      </w:r>
    </w:p>
    <w:p w:rsidR="00B75D26" w:rsidRPr="00337D0F" w:rsidRDefault="00B75D26" w:rsidP="00E20B2D">
      <w:pPr>
        <w:pStyle w:val="a9"/>
        <w:bidi/>
        <w:spacing w:before="0" w:beforeAutospacing="0" w:after="0" w:afterAutospacing="0"/>
        <w:jc w:val="lowKashida"/>
        <w:rPr>
          <w:rFonts w:ascii="Tahoma" w:hAnsi="Tahoma" w:cs="Traditional Arabic"/>
          <w:sz w:val="28"/>
          <w:szCs w:val="28"/>
          <w:rtl/>
        </w:rPr>
      </w:pPr>
      <w:r w:rsidRPr="00337D0F">
        <w:rPr>
          <w:rFonts w:ascii="Tahoma" w:hAnsi="Tahoma" w:cs="Traditional Arabic" w:hint="cs"/>
          <w:sz w:val="28"/>
          <w:szCs w:val="28"/>
          <w:rtl/>
        </w:rPr>
        <w:t xml:space="preserve">وورد من قول محمد بن النضر الحارثي أيضا. أخرجه اللالكائي في «اعتقاد أهل السنة» (۱/ </w:t>
      </w:r>
      <w:r>
        <w:rPr>
          <w:rFonts w:ascii="Tahoma" w:hAnsi="Tahoma" w:cs="Traditional Arabic" w:hint="cs"/>
          <w:sz w:val="28"/>
          <w:szCs w:val="28"/>
          <w:rtl/>
        </w:rPr>
        <w:t>135-136)</w:t>
      </w:r>
      <w:r w:rsidRPr="00337D0F">
        <w:rPr>
          <w:rFonts w:ascii="Tahoma" w:hAnsi="Tahoma" w:cs="Traditional Arabic" w:hint="cs"/>
          <w:sz w:val="28"/>
          <w:szCs w:val="28"/>
          <w:rtl/>
        </w:rPr>
        <w:t xml:space="preserve"> رقم </w:t>
      </w:r>
      <w:r>
        <w:rPr>
          <w:rFonts w:ascii="Tahoma" w:hAnsi="Tahoma" w:cs="Traditional Arabic" w:hint="cs"/>
          <w:sz w:val="28"/>
          <w:szCs w:val="28"/>
          <w:rtl/>
        </w:rPr>
        <w:t>(252</w:t>
      </w:r>
      <w:r w:rsidRPr="00337D0F">
        <w:rPr>
          <w:rFonts w:ascii="Tahoma" w:hAnsi="Tahoma" w:cs="Traditional Arabic" w:hint="cs"/>
          <w:sz w:val="28"/>
          <w:szCs w:val="28"/>
          <w:rtl/>
        </w:rPr>
        <w:t>)</w:t>
      </w:r>
      <w:r>
        <w:rPr>
          <w:rFonts w:ascii="Tahoma" w:hAnsi="Tahoma" w:cs="Traditional Arabic" w:hint="cs"/>
          <w:sz w:val="28"/>
          <w:szCs w:val="28"/>
          <w:rtl/>
        </w:rPr>
        <w:t>، وابن</w:t>
      </w:r>
      <w:r w:rsidRPr="00337D0F">
        <w:rPr>
          <w:rFonts w:ascii="Tahoma" w:hAnsi="Tahoma" w:cs="Traditional Arabic" w:hint="cs"/>
          <w:sz w:val="28"/>
          <w:szCs w:val="28"/>
          <w:rtl/>
        </w:rPr>
        <w:t xml:space="preserve"> الجوزي في «تلبيس إبليس» (</w:t>
      </w:r>
      <w:r>
        <w:rPr>
          <w:rFonts w:ascii="Tahoma" w:hAnsi="Tahoma" w:cs="Traditional Arabic" w:hint="cs"/>
          <w:sz w:val="28"/>
          <w:szCs w:val="28"/>
          <w:rtl/>
        </w:rPr>
        <w:t>1/</w:t>
      </w:r>
      <w:r w:rsidRPr="00337D0F">
        <w:rPr>
          <w:rFonts w:ascii="Tahoma" w:hAnsi="Tahoma" w:cs="Traditional Arabic" w:hint="cs"/>
          <w:sz w:val="28"/>
          <w:szCs w:val="28"/>
          <w:rtl/>
        </w:rPr>
        <w:t xml:space="preserve"> ۱۲۸</w:t>
      </w:r>
      <w:r>
        <w:rPr>
          <w:rFonts w:ascii="Tahoma" w:hAnsi="Tahoma" w:cs="Traditional Arabic" w:hint="cs"/>
          <w:sz w:val="28"/>
          <w:szCs w:val="28"/>
          <w:rtl/>
        </w:rPr>
        <w:t>)</w:t>
      </w:r>
      <w:r w:rsidRPr="00337D0F">
        <w:rPr>
          <w:rFonts w:ascii="Tahoma" w:hAnsi="Tahoma" w:cs="Traditional Arabic" w:hint="cs"/>
          <w:sz w:val="28"/>
          <w:szCs w:val="28"/>
          <w:rtl/>
        </w:rPr>
        <w:t xml:space="preserve"> رقم </w:t>
      </w:r>
      <w:r>
        <w:rPr>
          <w:rFonts w:ascii="Tahoma" w:hAnsi="Tahoma" w:cs="Traditional Arabic" w:hint="cs"/>
          <w:sz w:val="28"/>
          <w:szCs w:val="28"/>
          <w:rtl/>
        </w:rPr>
        <w:t>(52</w:t>
      </w:r>
      <w:r w:rsidRPr="00337D0F">
        <w:rPr>
          <w:rFonts w:ascii="Tahoma" w:hAnsi="Tahoma" w:cs="Traditional Arabic" w:hint="cs"/>
          <w:sz w:val="28"/>
          <w:szCs w:val="28"/>
          <w:rtl/>
        </w:rPr>
        <w:t>).</w:t>
      </w:r>
    </w:p>
  </w:footnote>
  <w:footnote w:id="2956">
    <w:p w:rsidR="00B75D26" w:rsidRPr="00E20B2D" w:rsidRDefault="00B75D26" w:rsidP="00E20B2D">
      <w:pPr>
        <w:pStyle w:val="a9"/>
        <w:bidi/>
        <w:spacing w:before="0" w:beforeAutospacing="0" w:after="0" w:afterAutospacing="0"/>
        <w:jc w:val="lowKashida"/>
        <w:rPr>
          <w:rFonts w:ascii="Tahoma" w:hAnsi="Tahoma" w:cs="Traditional Arabic"/>
          <w:sz w:val="28"/>
          <w:szCs w:val="28"/>
        </w:rPr>
      </w:pPr>
      <w:r w:rsidRPr="00E20B2D">
        <w:rPr>
          <w:rFonts w:ascii="Tahoma" w:hAnsi="Tahoma" w:cs="Traditional Arabic"/>
          <w:sz w:val="28"/>
          <w:szCs w:val="28"/>
        </w:rPr>
        <w:footnoteRef/>
      </w:r>
      <w:r w:rsidRPr="00E20B2D">
        <w:rPr>
          <w:rFonts w:ascii="Tahoma" w:hAnsi="Tahoma" w:cs="Traditional Arabic"/>
          <w:sz w:val="28"/>
          <w:szCs w:val="28"/>
          <w:rtl/>
        </w:rPr>
        <w:t xml:space="preserve"> </w:t>
      </w:r>
      <w:r>
        <w:rPr>
          <w:rFonts w:ascii="Tahoma" w:hAnsi="Tahoma" w:cs="Traditional Arabic" w:hint="cs"/>
          <w:sz w:val="28"/>
          <w:szCs w:val="28"/>
          <w:rtl/>
        </w:rPr>
        <w:t>هو داود بن أبي</w:t>
      </w:r>
      <w:r w:rsidRPr="00033060">
        <w:rPr>
          <w:rFonts w:ascii="Tahoma" w:hAnsi="Tahoma" w:cs="Traditional Arabic" w:hint="cs"/>
          <w:sz w:val="28"/>
          <w:szCs w:val="28"/>
          <w:rtl/>
        </w:rPr>
        <w:t xml:space="preserve"> هند البصري الفقيه كان حافظ مفتيا نبي</w:t>
      </w:r>
      <w:r>
        <w:rPr>
          <w:rFonts w:ascii="Tahoma" w:hAnsi="Tahoma" w:cs="Traditional Arabic" w:hint="cs"/>
          <w:sz w:val="28"/>
          <w:szCs w:val="28"/>
          <w:rtl/>
        </w:rPr>
        <w:t>لًا</w:t>
      </w:r>
      <w:r w:rsidRPr="00033060">
        <w:rPr>
          <w:rFonts w:ascii="Tahoma" w:hAnsi="Tahoma" w:cs="Traditional Arabic" w:hint="cs"/>
          <w:sz w:val="28"/>
          <w:szCs w:val="28"/>
          <w:rtl/>
        </w:rPr>
        <w:t>، مات سنة</w:t>
      </w:r>
      <w:r>
        <w:rPr>
          <w:rFonts w:ascii="Tahoma" w:hAnsi="Tahoma" w:cs="Traditional Arabic" w:hint="cs"/>
          <w:sz w:val="28"/>
          <w:szCs w:val="28"/>
          <w:rtl/>
        </w:rPr>
        <w:t xml:space="preserve">: 140هـ، </w:t>
      </w:r>
      <w:r w:rsidRPr="00033060">
        <w:rPr>
          <w:rFonts w:ascii="Tahoma" w:hAnsi="Tahoma" w:cs="Traditional Arabic" w:hint="cs"/>
          <w:sz w:val="28"/>
          <w:szCs w:val="28"/>
          <w:rtl/>
        </w:rPr>
        <w:t>انظر العير في خبر من غيره (</w:t>
      </w:r>
      <w:r>
        <w:rPr>
          <w:rFonts w:ascii="Tahoma" w:hAnsi="Tahoma" w:cs="Traditional Arabic" w:hint="cs"/>
          <w:sz w:val="28"/>
          <w:szCs w:val="28"/>
          <w:rtl/>
        </w:rPr>
        <w:t>1/ 189</w:t>
      </w:r>
      <w:r w:rsidRPr="00033060">
        <w:rPr>
          <w:rFonts w:ascii="Tahoma" w:hAnsi="Tahoma" w:cs="Traditional Arabic" w:hint="cs"/>
          <w:sz w:val="28"/>
          <w:szCs w:val="28"/>
          <w:rtl/>
        </w:rPr>
        <w:t>)</w:t>
      </w:r>
      <w:r>
        <w:rPr>
          <w:rFonts w:ascii="Tahoma" w:hAnsi="Tahoma" w:cs="Traditional Arabic" w:hint="cs"/>
          <w:sz w:val="28"/>
          <w:szCs w:val="28"/>
          <w:rtl/>
        </w:rPr>
        <w:t>، و«المنتظم، لابن الجوزي</w:t>
      </w:r>
      <w:r w:rsidRPr="00033060">
        <w:rPr>
          <w:rFonts w:ascii="Tahoma" w:hAnsi="Tahoma" w:cs="Traditional Arabic" w:hint="cs"/>
          <w:sz w:val="28"/>
          <w:szCs w:val="28"/>
          <w:rtl/>
        </w:rPr>
        <w:t xml:space="preserve"> (۸/ </w:t>
      </w:r>
      <w:r>
        <w:rPr>
          <w:rFonts w:ascii="Tahoma" w:hAnsi="Tahoma" w:cs="Traditional Arabic" w:hint="cs"/>
          <w:sz w:val="28"/>
          <w:szCs w:val="28"/>
          <w:rtl/>
        </w:rPr>
        <w:t>24</w:t>
      </w:r>
      <w:r w:rsidRPr="00033060">
        <w:rPr>
          <w:rFonts w:ascii="Tahoma" w:hAnsi="Tahoma" w:cs="Traditional Arabic" w:hint="cs"/>
          <w:sz w:val="28"/>
          <w:szCs w:val="28"/>
          <w:rtl/>
        </w:rPr>
        <w:t>)، والطبقات الکبری» (</w:t>
      </w:r>
      <w:r>
        <w:rPr>
          <w:rFonts w:ascii="Tahoma" w:hAnsi="Tahoma" w:cs="Traditional Arabic" w:hint="cs"/>
          <w:sz w:val="28"/>
          <w:szCs w:val="28"/>
          <w:rtl/>
        </w:rPr>
        <w:t>7/ 255</w:t>
      </w:r>
      <w:r w:rsidRPr="00033060">
        <w:rPr>
          <w:rFonts w:ascii="Tahoma" w:hAnsi="Tahoma" w:cs="Traditional Arabic" w:hint="cs"/>
          <w:sz w:val="28"/>
          <w:szCs w:val="28"/>
          <w:rtl/>
        </w:rPr>
        <w:t>)</w:t>
      </w:r>
      <w:r>
        <w:rPr>
          <w:rFonts w:ascii="Tahoma" w:hAnsi="Tahoma" w:cs="Traditional Arabic" w:hint="cs"/>
          <w:sz w:val="28"/>
          <w:szCs w:val="28"/>
          <w:rtl/>
        </w:rPr>
        <w:t>.</w:t>
      </w:r>
      <w:r w:rsidRPr="00033060">
        <w:rPr>
          <w:rFonts w:ascii="Tahoma" w:hAnsi="Tahoma" w:cs="Traditional Arabic" w:hint="cs"/>
          <w:sz w:val="28"/>
          <w:szCs w:val="28"/>
          <w:rtl/>
        </w:rPr>
        <w:t xml:space="preserve"> </w:t>
      </w:r>
    </w:p>
  </w:footnote>
  <w:footnote w:id="2957">
    <w:p w:rsidR="00B75D26" w:rsidRPr="00033060" w:rsidRDefault="00B75D26" w:rsidP="00E20B2D">
      <w:pPr>
        <w:pStyle w:val="a9"/>
        <w:bidi/>
        <w:spacing w:before="0" w:beforeAutospacing="0" w:after="0" w:afterAutospacing="0"/>
        <w:jc w:val="lowKashida"/>
        <w:rPr>
          <w:rFonts w:ascii="Tahoma" w:hAnsi="Tahoma" w:cs="Traditional Arabic"/>
          <w:sz w:val="28"/>
          <w:szCs w:val="28"/>
          <w:rtl/>
        </w:rPr>
      </w:pPr>
      <w:r w:rsidRPr="00033060">
        <w:rPr>
          <w:rFonts w:ascii="Tahoma" w:hAnsi="Tahoma" w:cs="Traditional Arabic"/>
          <w:sz w:val="28"/>
          <w:szCs w:val="28"/>
        </w:rPr>
        <w:footnoteRef/>
      </w:r>
      <w:r w:rsidRPr="00033060">
        <w:rPr>
          <w:rFonts w:ascii="Tahoma" w:hAnsi="Tahoma" w:cs="Traditional Arabic"/>
          <w:sz w:val="28"/>
          <w:szCs w:val="28"/>
          <w:rtl/>
        </w:rPr>
        <w:t xml:space="preserve"> </w:t>
      </w:r>
      <w:r>
        <w:rPr>
          <w:rFonts w:ascii="Tahoma" w:hAnsi="Tahoma" w:cs="Traditional Arabic" w:hint="cs"/>
          <w:sz w:val="28"/>
          <w:szCs w:val="28"/>
          <w:rtl/>
        </w:rPr>
        <w:t>قال محقق كتاب شرح السنة الباحث عبد الرحمن بن أحمد الحميزي: "ل</w:t>
      </w:r>
      <w:r w:rsidRPr="00033060">
        <w:rPr>
          <w:rFonts w:ascii="Tahoma" w:hAnsi="Tahoma" w:cs="Traditional Arabic" w:hint="cs"/>
          <w:sz w:val="28"/>
          <w:szCs w:val="28"/>
          <w:rtl/>
        </w:rPr>
        <w:t>م</w:t>
      </w:r>
      <w:r>
        <w:rPr>
          <w:rFonts w:ascii="Tahoma" w:hAnsi="Tahoma" w:cs="Traditional Arabic" w:hint="cs"/>
          <w:sz w:val="28"/>
          <w:szCs w:val="28"/>
          <w:rtl/>
        </w:rPr>
        <w:t xml:space="preserve"> أقف عليه من كلام داود بن أبي هن</w:t>
      </w:r>
      <w:r w:rsidRPr="00033060">
        <w:rPr>
          <w:rFonts w:ascii="Tahoma" w:hAnsi="Tahoma" w:cs="Traditional Arabic" w:hint="cs"/>
          <w:sz w:val="28"/>
          <w:szCs w:val="28"/>
          <w:rtl/>
        </w:rPr>
        <w:t>د.</w:t>
      </w:r>
    </w:p>
    <w:p w:rsidR="00B75D26" w:rsidRDefault="00B75D26" w:rsidP="00E20B2D">
      <w:pPr>
        <w:pStyle w:val="a9"/>
        <w:bidi/>
        <w:spacing w:before="0" w:beforeAutospacing="0" w:after="0" w:afterAutospacing="0"/>
        <w:jc w:val="lowKashida"/>
        <w:rPr>
          <w:rFonts w:ascii="Tahoma" w:hAnsi="Tahoma" w:cs="Traditional Arabic"/>
          <w:sz w:val="28"/>
          <w:szCs w:val="28"/>
          <w:rtl/>
        </w:rPr>
      </w:pPr>
      <w:r w:rsidRPr="00033060">
        <w:rPr>
          <w:rFonts w:ascii="Tahoma" w:hAnsi="Tahoma" w:cs="Traditional Arabic" w:hint="cs"/>
          <w:sz w:val="28"/>
          <w:szCs w:val="28"/>
          <w:rtl/>
        </w:rPr>
        <w:t xml:space="preserve">وقد ورد عن جماعة آخرين، منهم: عطاء، وأخرجه عنه: الهروي في كتاب ذم الكلام، (4/ </w:t>
      </w:r>
      <w:r>
        <w:rPr>
          <w:rFonts w:ascii="Tahoma" w:hAnsi="Tahoma" w:cs="Traditional Arabic" w:hint="cs"/>
          <w:sz w:val="28"/>
          <w:szCs w:val="28"/>
          <w:rtl/>
        </w:rPr>
        <w:t>62</w:t>
      </w:r>
      <w:r w:rsidRPr="00033060">
        <w:rPr>
          <w:rFonts w:ascii="Tahoma" w:hAnsi="Tahoma" w:cs="Traditional Arabic" w:hint="cs"/>
          <w:sz w:val="28"/>
          <w:szCs w:val="28"/>
          <w:rtl/>
        </w:rPr>
        <w:t xml:space="preserve"> رقم </w:t>
      </w:r>
      <w:r>
        <w:rPr>
          <w:rFonts w:ascii="Tahoma" w:hAnsi="Tahoma" w:cs="Traditional Arabic" w:hint="cs"/>
          <w:sz w:val="28"/>
          <w:szCs w:val="28"/>
          <w:rtl/>
        </w:rPr>
        <w:t>597</w:t>
      </w:r>
      <w:r w:rsidRPr="00033060">
        <w:rPr>
          <w:rFonts w:ascii="Tahoma" w:hAnsi="Tahoma" w:cs="Traditional Arabic" w:hint="cs"/>
          <w:sz w:val="28"/>
          <w:szCs w:val="28"/>
          <w:rtl/>
        </w:rPr>
        <w:t>) ول</w:t>
      </w:r>
      <w:r>
        <w:rPr>
          <w:rFonts w:ascii="Tahoma" w:hAnsi="Tahoma" w:cs="Traditional Arabic" w:hint="cs"/>
          <w:sz w:val="28"/>
          <w:szCs w:val="28"/>
          <w:rtl/>
        </w:rPr>
        <w:t>فظه عن عطاء</w:t>
      </w:r>
      <w:r w:rsidRPr="00033060">
        <w:rPr>
          <w:rFonts w:ascii="Tahoma" w:hAnsi="Tahoma" w:cs="Traditional Arabic" w:hint="cs"/>
          <w:sz w:val="28"/>
          <w:szCs w:val="28"/>
          <w:rtl/>
        </w:rPr>
        <w:t xml:space="preserve">: </w:t>
      </w:r>
      <w:r>
        <w:rPr>
          <w:rFonts w:ascii="Tahoma" w:hAnsi="Tahoma" w:cs="Traditional Arabic" w:hint="cs"/>
          <w:sz w:val="28"/>
          <w:szCs w:val="28"/>
          <w:rtl/>
        </w:rPr>
        <w:t>"</w:t>
      </w:r>
      <w:r w:rsidRPr="00033060">
        <w:rPr>
          <w:rFonts w:ascii="Tahoma" w:hAnsi="Tahoma" w:cs="Traditional Arabic" w:hint="cs"/>
          <w:sz w:val="28"/>
          <w:szCs w:val="28"/>
          <w:rtl/>
        </w:rPr>
        <w:t>بلغني أن فيما أنزل الله على موسى: لا تجالس أهل الأهواء فيحدثوا في قلبك ما لم يكن</w:t>
      </w:r>
      <w:r>
        <w:rPr>
          <w:rFonts w:ascii="Tahoma" w:hAnsi="Tahoma" w:cs="Traditional Arabic" w:hint="cs"/>
          <w:sz w:val="28"/>
          <w:szCs w:val="28"/>
          <w:rtl/>
        </w:rPr>
        <w:t>"</w:t>
      </w:r>
      <w:r w:rsidRPr="00033060">
        <w:rPr>
          <w:rFonts w:ascii="Tahoma" w:hAnsi="Tahoma" w:cs="Traditional Arabic" w:hint="cs"/>
          <w:sz w:val="28"/>
          <w:szCs w:val="28"/>
          <w:rtl/>
        </w:rPr>
        <w:t xml:space="preserve">. </w:t>
      </w:r>
    </w:p>
    <w:p w:rsidR="00B75D26" w:rsidRPr="00033060" w:rsidRDefault="00B75D26" w:rsidP="00894F43">
      <w:pPr>
        <w:pStyle w:val="a9"/>
        <w:bidi/>
        <w:spacing w:before="0" w:beforeAutospacing="0" w:after="0" w:afterAutospacing="0"/>
        <w:jc w:val="lowKashida"/>
        <w:rPr>
          <w:rFonts w:ascii="Tahoma" w:hAnsi="Tahoma" w:cs="Traditional Arabic"/>
          <w:sz w:val="28"/>
          <w:szCs w:val="28"/>
          <w:rtl/>
        </w:rPr>
      </w:pPr>
      <w:r w:rsidRPr="00033060">
        <w:rPr>
          <w:rFonts w:ascii="Tahoma" w:hAnsi="Tahoma" w:cs="Traditional Arabic" w:hint="cs"/>
          <w:sz w:val="28"/>
          <w:szCs w:val="28"/>
          <w:rtl/>
        </w:rPr>
        <w:t>ومنهم: خصيف الجزري، وأخرجه عنه: الآجري في الشريعة (ص</w:t>
      </w:r>
      <w:r>
        <w:rPr>
          <w:rFonts w:ascii="Tahoma" w:hAnsi="Tahoma" w:cs="Traditional Arabic" w:hint="cs"/>
          <w:sz w:val="28"/>
          <w:szCs w:val="28"/>
          <w:rtl/>
        </w:rPr>
        <w:t>57</w:t>
      </w:r>
      <w:r w:rsidRPr="00033060">
        <w:rPr>
          <w:rFonts w:ascii="Tahoma" w:hAnsi="Tahoma" w:cs="Traditional Arabic" w:hint="cs"/>
          <w:sz w:val="28"/>
          <w:szCs w:val="28"/>
          <w:rtl/>
        </w:rPr>
        <w:t>)</w:t>
      </w:r>
      <w:r>
        <w:rPr>
          <w:rFonts w:ascii="Tahoma" w:hAnsi="Tahoma" w:cs="Traditional Arabic" w:hint="cs"/>
          <w:sz w:val="28"/>
          <w:szCs w:val="28"/>
          <w:rtl/>
        </w:rPr>
        <w:t>، وابن</w:t>
      </w:r>
      <w:r w:rsidRPr="00033060">
        <w:rPr>
          <w:rFonts w:ascii="Tahoma" w:hAnsi="Tahoma" w:cs="Traditional Arabic" w:hint="cs"/>
          <w:sz w:val="28"/>
          <w:szCs w:val="28"/>
          <w:rtl/>
        </w:rPr>
        <w:t xml:space="preserve"> بطة في الإبانة الكبری، (555)، والهروي في ذم الكلام، (</w:t>
      </w:r>
      <w:r>
        <w:rPr>
          <w:rFonts w:ascii="Tahoma" w:hAnsi="Tahoma" w:cs="Traditional Arabic" w:hint="cs"/>
          <w:sz w:val="28"/>
          <w:szCs w:val="28"/>
          <w:rtl/>
        </w:rPr>
        <w:t>4/ 207)</w:t>
      </w:r>
      <w:r w:rsidRPr="00033060">
        <w:rPr>
          <w:rFonts w:ascii="Tahoma" w:hAnsi="Tahoma" w:cs="Traditional Arabic" w:hint="cs"/>
          <w:sz w:val="28"/>
          <w:szCs w:val="28"/>
          <w:rtl/>
        </w:rPr>
        <w:t xml:space="preserve"> رقم ۱۰۰۷) </w:t>
      </w:r>
      <w:r>
        <w:rPr>
          <w:rFonts w:ascii="Tahoma" w:hAnsi="Tahoma" w:cs="Traditional Arabic" w:hint="cs"/>
          <w:sz w:val="28"/>
          <w:szCs w:val="28"/>
          <w:rtl/>
        </w:rPr>
        <w:t>ولفظه: "مكتوب في التوراة</w:t>
      </w:r>
      <w:r w:rsidRPr="00033060">
        <w:rPr>
          <w:rFonts w:ascii="Tahoma" w:hAnsi="Tahoma" w:cs="Traditional Arabic" w:hint="cs"/>
          <w:sz w:val="28"/>
          <w:szCs w:val="28"/>
          <w:rtl/>
        </w:rPr>
        <w:t>: لا تجالس أهل الأهواء فيدخل في قلبك شيء من ذلك فيدخ</w:t>
      </w:r>
      <w:r>
        <w:rPr>
          <w:rFonts w:ascii="Tahoma" w:hAnsi="Tahoma" w:cs="Traditional Arabic" w:hint="cs"/>
          <w:sz w:val="28"/>
          <w:szCs w:val="28"/>
          <w:rtl/>
        </w:rPr>
        <w:t>لك النار". وهذه آثار كلها معضلة</w:t>
      </w:r>
      <w:r w:rsidRPr="00033060">
        <w:rPr>
          <w:rFonts w:ascii="Tahoma" w:hAnsi="Tahoma" w:cs="Traditional Arabic" w:hint="cs"/>
          <w:sz w:val="28"/>
          <w:szCs w:val="28"/>
          <w:rtl/>
        </w:rPr>
        <w:t>.</w:t>
      </w:r>
    </w:p>
  </w:footnote>
  <w:footnote w:id="2958">
    <w:p w:rsidR="00B75D26" w:rsidRPr="00AE33FF" w:rsidRDefault="00B75D26" w:rsidP="00AE33FF">
      <w:pPr>
        <w:pStyle w:val="a9"/>
        <w:bidi/>
        <w:spacing w:before="0" w:beforeAutospacing="0" w:after="0" w:afterAutospacing="0"/>
        <w:jc w:val="lowKashida"/>
        <w:rPr>
          <w:rFonts w:ascii="Tahoma" w:hAnsi="Tahoma" w:cs="Traditional Arabic"/>
          <w:sz w:val="28"/>
          <w:szCs w:val="28"/>
          <w:rtl/>
        </w:rPr>
      </w:pPr>
      <w:r w:rsidRPr="00894F43">
        <w:rPr>
          <w:rFonts w:ascii="Tahoma" w:hAnsi="Tahoma" w:cs="Traditional Arabic"/>
          <w:sz w:val="28"/>
          <w:szCs w:val="28"/>
        </w:rPr>
        <w:footnoteRef/>
      </w:r>
      <w:r w:rsidRPr="00894F43">
        <w:rPr>
          <w:rFonts w:ascii="Tahoma" w:hAnsi="Tahoma" w:cs="Traditional Arabic"/>
          <w:sz w:val="28"/>
          <w:szCs w:val="28"/>
          <w:rtl/>
        </w:rPr>
        <w:t xml:space="preserve"> </w:t>
      </w:r>
      <w:r w:rsidRPr="00894F43">
        <w:rPr>
          <w:rFonts w:ascii="Tahoma" w:hAnsi="Tahoma" w:cs="Traditional Arabic" w:hint="cs"/>
          <w:sz w:val="28"/>
          <w:szCs w:val="28"/>
          <w:rtl/>
        </w:rPr>
        <w:t xml:space="preserve">أخرجه البيهقي في شعب الإيمان» (۷/ 64 رقم </w:t>
      </w:r>
      <w:r>
        <w:rPr>
          <w:rFonts w:ascii="Tahoma" w:hAnsi="Tahoma" w:cs="Traditional Arabic" w:hint="cs"/>
          <w:sz w:val="28"/>
          <w:szCs w:val="28"/>
          <w:rtl/>
        </w:rPr>
        <w:t>9482</w:t>
      </w:r>
      <w:r w:rsidRPr="00894F43">
        <w:rPr>
          <w:rFonts w:ascii="Tahoma" w:hAnsi="Tahoma" w:cs="Traditional Arabic" w:hint="cs"/>
          <w:sz w:val="28"/>
          <w:szCs w:val="28"/>
          <w:rtl/>
        </w:rPr>
        <w:t xml:space="preserve">)، </w:t>
      </w:r>
      <w:r>
        <w:rPr>
          <w:rFonts w:ascii="Tahoma" w:hAnsi="Tahoma" w:cs="Traditional Arabic" w:hint="cs"/>
          <w:sz w:val="28"/>
          <w:szCs w:val="28"/>
          <w:rtl/>
        </w:rPr>
        <w:t>"</w:t>
      </w:r>
      <w:r w:rsidRPr="00894F43">
        <w:rPr>
          <w:rFonts w:ascii="Tahoma" w:hAnsi="Tahoma" w:cs="Traditional Arabic" w:hint="cs"/>
          <w:sz w:val="28"/>
          <w:szCs w:val="28"/>
          <w:rtl/>
        </w:rPr>
        <w:t>واللال</w:t>
      </w:r>
      <w:r>
        <w:rPr>
          <w:rFonts w:ascii="Tahoma" w:hAnsi="Tahoma" w:cs="Traditional Arabic" w:hint="cs"/>
          <w:sz w:val="28"/>
          <w:szCs w:val="28"/>
          <w:rtl/>
        </w:rPr>
        <w:t>كائي</w:t>
      </w:r>
      <w:r w:rsidRPr="00894F43">
        <w:rPr>
          <w:rFonts w:ascii="Tahoma" w:hAnsi="Tahoma" w:cs="Traditional Arabic" w:hint="cs"/>
          <w:sz w:val="28"/>
          <w:szCs w:val="28"/>
          <w:rtl/>
        </w:rPr>
        <w:t xml:space="preserve"> أصول اعتقاد أهل السنة</w:t>
      </w:r>
      <w:r>
        <w:rPr>
          <w:rFonts w:ascii="Tahoma" w:hAnsi="Tahoma" w:cs="Traditional Arabic" w:hint="cs"/>
          <w:sz w:val="28"/>
          <w:szCs w:val="28"/>
          <w:rtl/>
        </w:rPr>
        <w:t>"</w:t>
      </w:r>
      <w:r w:rsidRPr="00894F43">
        <w:rPr>
          <w:rFonts w:ascii="Tahoma" w:hAnsi="Tahoma" w:cs="Traditional Arabic" w:hint="cs"/>
          <w:sz w:val="28"/>
          <w:szCs w:val="28"/>
          <w:rtl/>
        </w:rPr>
        <w:t xml:space="preserve"> (</w:t>
      </w:r>
      <w:r>
        <w:rPr>
          <w:rFonts w:ascii="Tahoma" w:hAnsi="Tahoma" w:cs="Traditional Arabic" w:hint="cs"/>
          <w:sz w:val="28"/>
          <w:szCs w:val="28"/>
          <w:rtl/>
        </w:rPr>
        <w:t>4</w:t>
      </w:r>
      <w:r w:rsidRPr="00894F43">
        <w:rPr>
          <w:rFonts w:ascii="Tahoma" w:hAnsi="Tahoma" w:cs="Traditional Arabic" w:hint="cs"/>
          <w:sz w:val="28"/>
          <w:szCs w:val="28"/>
          <w:rtl/>
        </w:rPr>
        <w:t xml:space="preserve">/ </w:t>
      </w:r>
      <w:r>
        <w:rPr>
          <w:rFonts w:ascii="Tahoma" w:hAnsi="Tahoma" w:cs="Traditional Arabic" w:hint="cs"/>
          <w:sz w:val="28"/>
          <w:szCs w:val="28"/>
          <w:rtl/>
        </w:rPr>
        <w:t>638</w:t>
      </w:r>
      <w:r w:rsidRPr="00894F43">
        <w:rPr>
          <w:rFonts w:ascii="Tahoma" w:hAnsi="Tahoma" w:cs="Traditional Arabic" w:hint="cs"/>
          <w:sz w:val="28"/>
          <w:szCs w:val="28"/>
          <w:rtl/>
        </w:rPr>
        <w:t xml:space="preserve"> رقم </w:t>
      </w:r>
      <w:r>
        <w:rPr>
          <w:rFonts w:ascii="Tahoma" w:hAnsi="Tahoma" w:cs="Traditional Arabic" w:hint="cs"/>
          <w:sz w:val="28"/>
          <w:szCs w:val="28"/>
          <w:rtl/>
        </w:rPr>
        <w:t>1149</w:t>
      </w:r>
      <w:r w:rsidRPr="00894F43">
        <w:rPr>
          <w:rFonts w:ascii="Tahoma" w:hAnsi="Tahoma" w:cs="Traditional Arabic" w:hint="cs"/>
          <w:sz w:val="28"/>
          <w:szCs w:val="28"/>
          <w:rtl/>
        </w:rPr>
        <w:t>)، وأبو نعيم في</w:t>
      </w:r>
      <w:r>
        <w:rPr>
          <w:rFonts w:ascii="Tahoma" w:hAnsi="Tahoma" w:cs="Traditional Arabic" w:hint="cs"/>
          <w:sz w:val="28"/>
          <w:szCs w:val="28"/>
          <w:rtl/>
        </w:rPr>
        <w:t xml:space="preserve"> الحلية (8/</w:t>
      </w:r>
      <w:r w:rsidRPr="00894F43">
        <w:rPr>
          <w:rFonts w:ascii="Tahoma" w:hAnsi="Tahoma" w:cs="Traditional Arabic" w:hint="cs"/>
          <w:sz w:val="28"/>
          <w:szCs w:val="28"/>
          <w:rtl/>
        </w:rPr>
        <w:t xml:space="preserve"> ۱۰۳)، وأبو عبد الرحمن السلمي في «طبقات الصوفية» (ص۹-۱۰</w:t>
      </w:r>
      <w:r>
        <w:rPr>
          <w:rFonts w:ascii="Tahoma" w:hAnsi="Tahoma" w:cs="Traditional Arabic" w:hint="cs"/>
          <w:sz w:val="28"/>
          <w:szCs w:val="28"/>
          <w:rtl/>
        </w:rPr>
        <w:t>) رقم (2).</w:t>
      </w:r>
      <w:r w:rsidRPr="00894F43">
        <w:rPr>
          <w:rFonts w:ascii="Tahoma" w:hAnsi="Tahoma" w:cs="Traditional Arabic" w:hint="cs"/>
          <w:sz w:val="28"/>
          <w:szCs w:val="28"/>
          <w:rtl/>
        </w:rPr>
        <w:t xml:space="preserve"> </w:t>
      </w:r>
    </w:p>
  </w:footnote>
  <w:footnote w:id="2959">
    <w:p w:rsidR="00B75D26" w:rsidRPr="006E5D0F" w:rsidRDefault="00B75D26" w:rsidP="006E5D0F">
      <w:pPr>
        <w:pStyle w:val="a9"/>
        <w:bidi/>
        <w:spacing w:before="0" w:beforeAutospacing="0" w:after="0" w:afterAutospacing="0"/>
        <w:jc w:val="lowKashida"/>
        <w:rPr>
          <w:rFonts w:ascii="Tahoma" w:hAnsi="Tahoma" w:cs="Traditional Arabic"/>
          <w:sz w:val="28"/>
          <w:szCs w:val="28"/>
          <w:rtl/>
        </w:rPr>
      </w:pPr>
      <w:r w:rsidRPr="003F0CE2">
        <w:rPr>
          <w:rFonts w:ascii="Tahoma" w:hAnsi="Tahoma" w:cs="Traditional Arabic"/>
          <w:sz w:val="28"/>
          <w:szCs w:val="28"/>
        </w:rPr>
        <w:footnoteRef/>
      </w:r>
      <w:r w:rsidRPr="003F0CE2">
        <w:rPr>
          <w:rFonts w:ascii="Tahoma" w:hAnsi="Tahoma" w:cs="Traditional Arabic"/>
          <w:sz w:val="28"/>
          <w:szCs w:val="28"/>
          <w:rtl/>
        </w:rPr>
        <w:t xml:space="preserve"> </w:t>
      </w:r>
      <w:r w:rsidRPr="00894F43">
        <w:rPr>
          <w:rFonts w:ascii="Tahoma" w:hAnsi="Tahoma" w:cs="Traditional Arabic" w:hint="cs"/>
          <w:sz w:val="28"/>
          <w:szCs w:val="28"/>
          <w:rtl/>
        </w:rPr>
        <w:t>أخرجه البيهق</w:t>
      </w:r>
      <w:r>
        <w:rPr>
          <w:rFonts w:ascii="Tahoma" w:hAnsi="Tahoma" w:cs="Traditional Arabic" w:hint="cs"/>
          <w:sz w:val="28"/>
          <w:szCs w:val="28"/>
          <w:rtl/>
        </w:rPr>
        <w:t xml:space="preserve">ي في شعب الإيمان» (۷/ 63، 64)؛ </w:t>
      </w:r>
      <w:r w:rsidRPr="00894F43">
        <w:rPr>
          <w:rFonts w:ascii="Tahoma" w:hAnsi="Tahoma" w:cs="Traditional Arabic" w:hint="cs"/>
          <w:sz w:val="28"/>
          <w:szCs w:val="28"/>
          <w:rtl/>
        </w:rPr>
        <w:t xml:space="preserve">ومن طريقه </w:t>
      </w:r>
      <w:r>
        <w:rPr>
          <w:rFonts w:ascii="Tahoma" w:hAnsi="Tahoma" w:cs="Traditional Arabic" w:hint="cs"/>
          <w:sz w:val="28"/>
          <w:szCs w:val="28"/>
          <w:rtl/>
        </w:rPr>
        <w:t xml:space="preserve">ابن عساكر </w:t>
      </w:r>
      <w:r w:rsidRPr="00894F43">
        <w:rPr>
          <w:rFonts w:ascii="Tahoma" w:hAnsi="Tahoma" w:cs="Traditional Arabic" w:hint="cs"/>
          <w:sz w:val="28"/>
          <w:szCs w:val="28"/>
          <w:rtl/>
        </w:rPr>
        <w:t>في تاريخه (</w:t>
      </w:r>
      <w:r>
        <w:rPr>
          <w:rFonts w:ascii="Tahoma" w:hAnsi="Tahoma" w:cs="Traditional Arabic" w:hint="cs"/>
          <w:sz w:val="28"/>
          <w:szCs w:val="28"/>
          <w:rtl/>
        </w:rPr>
        <w:t>48</w:t>
      </w:r>
      <w:r w:rsidRPr="00894F43">
        <w:rPr>
          <w:rFonts w:ascii="Tahoma" w:hAnsi="Tahoma" w:cs="Traditional Arabic" w:hint="cs"/>
          <w:sz w:val="28"/>
          <w:szCs w:val="28"/>
          <w:rtl/>
        </w:rPr>
        <w:t>/ ۳۹۸) -، واللالكائي في «اعتقا</w:t>
      </w:r>
      <w:r>
        <w:rPr>
          <w:rFonts w:ascii="Tahoma" w:hAnsi="Tahoma" w:cs="Traditional Arabic" w:hint="cs"/>
          <w:sz w:val="28"/>
          <w:szCs w:val="28"/>
          <w:rtl/>
        </w:rPr>
        <w:t>د أهل السنة» (1/ 137)</w:t>
      </w:r>
      <w:r w:rsidRPr="00894F43">
        <w:rPr>
          <w:rFonts w:ascii="Tahoma" w:hAnsi="Tahoma" w:cs="Traditional Arabic" w:hint="cs"/>
          <w:sz w:val="28"/>
          <w:szCs w:val="28"/>
          <w:rtl/>
        </w:rPr>
        <w:t xml:space="preserve"> </w:t>
      </w:r>
      <w:r>
        <w:rPr>
          <w:rFonts w:ascii="Tahoma" w:hAnsi="Tahoma" w:cs="Traditional Arabic" w:hint="cs"/>
          <w:sz w:val="28"/>
          <w:szCs w:val="28"/>
          <w:rtl/>
        </w:rPr>
        <w:t>رقم 262</w:t>
      </w:r>
      <w:r w:rsidRPr="00894F43">
        <w:rPr>
          <w:rFonts w:ascii="Tahoma" w:hAnsi="Tahoma" w:cs="Traditional Arabic" w:hint="cs"/>
          <w:sz w:val="28"/>
          <w:szCs w:val="28"/>
          <w:rtl/>
        </w:rPr>
        <w:t xml:space="preserve">)، وابن بطة في </w:t>
      </w:r>
      <w:r>
        <w:rPr>
          <w:rFonts w:ascii="Tahoma" w:hAnsi="Tahoma" w:cs="Traditional Arabic" w:hint="cs"/>
          <w:sz w:val="28"/>
          <w:szCs w:val="28"/>
          <w:rtl/>
        </w:rPr>
        <w:t>"الإبانة الكبرى"</w:t>
      </w:r>
      <w:r w:rsidRPr="00894F43">
        <w:rPr>
          <w:rFonts w:ascii="Tahoma" w:hAnsi="Tahoma" w:cs="Traditional Arabic" w:hint="cs"/>
          <w:sz w:val="28"/>
          <w:szCs w:val="28"/>
          <w:rtl/>
        </w:rPr>
        <w:t xml:space="preserve"> (441، </w:t>
      </w:r>
      <w:r>
        <w:rPr>
          <w:rFonts w:ascii="Tahoma" w:hAnsi="Tahoma" w:cs="Traditional Arabic" w:hint="cs"/>
          <w:sz w:val="28"/>
          <w:szCs w:val="28"/>
          <w:rtl/>
        </w:rPr>
        <w:t>451</w:t>
      </w:r>
      <w:r w:rsidRPr="00894F43">
        <w:rPr>
          <w:rFonts w:ascii="Tahoma" w:hAnsi="Tahoma" w:cs="Traditional Arabic" w:hint="cs"/>
          <w:sz w:val="28"/>
          <w:szCs w:val="28"/>
          <w:rtl/>
        </w:rPr>
        <w:t>)</w:t>
      </w:r>
      <w:r>
        <w:rPr>
          <w:rFonts w:ascii="Tahoma" w:hAnsi="Tahoma" w:cs="Traditional Arabic" w:hint="cs"/>
          <w:sz w:val="28"/>
          <w:szCs w:val="28"/>
          <w:rtl/>
        </w:rPr>
        <w:t>.</w:t>
      </w:r>
    </w:p>
  </w:footnote>
  <w:footnote w:id="2960">
    <w:p w:rsidR="00B75D26" w:rsidRPr="00CC696B" w:rsidRDefault="00B75D26" w:rsidP="004A4850">
      <w:pPr>
        <w:pStyle w:val="a9"/>
        <w:bidi/>
        <w:spacing w:before="0" w:beforeAutospacing="0" w:after="0" w:afterAutospacing="0"/>
        <w:jc w:val="lowKashida"/>
        <w:rPr>
          <w:rFonts w:ascii="Tahoma" w:hAnsi="Tahoma" w:cs="Traditional Arabic"/>
          <w:sz w:val="28"/>
          <w:szCs w:val="28"/>
          <w:rtl/>
        </w:rPr>
      </w:pPr>
      <w:r w:rsidRPr="003F0CE2">
        <w:rPr>
          <w:rFonts w:ascii="Tahoma" w:hAnsi="Tahoma" w:cs="Traditional Arabic"/>
          <w:sz w:val="28"/>
          <w:szCs w:val="28"/>
        </w:rPr>
        <w:footnoteRef/>
      </w:r>
      <w:r w:rsidRPr="003F0CE2">
        <w:rPr>
          <w:rFonts w:ascii="Tahoma" w:hAnsi="Tahoma" w:cs="Traditional Arabic"/>
          <w:sz w:val="28"/>
          <w:szCs w:val="28"/>
          <w:rtl/>
        </w:rPr>
        <w:t xml:space="preserve"> </w:t>
      </w:r>
      <w:r w:rsidRPr="00894F43">
        <w:rPr>
          <w:rFonts w:ascii="Tahoma" w:hAnsi="Tahoma" w:cs="Traditional Arabic" w:hint="cs"/>
          <w:sz w:val="28"/>
          <w:szCs w:val="28"/>
          <w:rtl/>
        </w:rPr>
        <w:t>أخرجه اللالكائي في «اعتقاد أهل السنة» (۱/ ۱۳۸</w:t>
      </w:r>
      <w:r>
        <w:rPr>
          <w:rFonts w:ascii="Tahoma" w:hAnsi="Tahoma" w:cs="Traditional Arabic" w:hint="cs"/>
          <w:sz w:val="28"/>
          <w:szCs w:val="28"/>
          <w:rtl/>
        </w:rPr>
        <w:t>)</w:t>
      </w:r>
      <w:r w:rsidRPr="00894F43">
        <w:rPr>
          <w:rFonts w:ascii="Tahoma" w:hAnsi="Tahoma" w:cs="Traditional Arabic" w:hint="cs"/>
          <w:sz w:val="28"/>
          <w:szCs w:val="28"/>
          <w:rtl/>
        </w:rPr>
        <w:t xml:space="preserve"> رقم </w:t>
      </w:r>
      <w:r>
        <w:rPr>
          <w:rFonts w:ascii="Tahoma" w:hAnsi="Tahoma" w:cs="Traditional Arabic" w:hint="cs"/>
          <w:sz w:val="28"/>
          <w:szCs w:val="28"/>
          <w:rtl/>
        </w:rPr>
        <w:t>(262)، وأبو نعيم</w:t>
      </w:r>
      <w:r w:rsidRPr="00894F43">
        <w:rPr>
          <w:rFonts w:ascii="Tahoma" w:hAnsi="Tahoma" w:cs="Traditional Arabic" w:hint="cs"/>
          <w:sz w:val="28"/>
          <w:szCs w:val="28"/>
          <w:rtl/>
        </w:rPr>
        <w:t xml:space="preserve"> في الحلية» (</w:t>
      </w:r>
      <w:r>
        <w:rPr>
          <w:rFonts w:ascii="Tahoma" w:hAnsi="Tahoma" w:cs="Traditional Arabic" w:hint="cs"/>
          <w:sz w:val="28"/>
          <w:szCs w:val="28"/>
          <w:rtl/>
        </w:rPr>
        <w:t>8/ 103</w:t>
      </w:r>
      <w:r w:rsidRPr="00894F43">
        <w:rPr>
          <w:rFonts w:ascii="Tahoma" w:hAnsi="Tahoma" w:cs="Traditional Arabic" w:hint="cs"/>
          <w:sz w:val="28"/>
          <w:szCs w:val="28"/>
          <w:rtl/>
        </w:rPr>
        <w:t>)، وابن بطة ف</w:t>
      </w:r>
      <w:r>
        <w:rPr>
          <w:rFonts w:ascii="Tahoma" w:hAnsi="Tahoma" w:cs="Traditional Arabic" w:hint="cs"/>
          <w:sz w:val="28"/>
          <w:szCs w:val="28"/>
          <w:rtl/>
        </w:rPr>
        <w:t>ي «الإبانة الكبرى» (440)، والهروي و</w:t>
      </w:r>
      <w:r w:rsidRPr="00894F43">
        <w:rPr>
          <w:rFonts w:ascii="Tahoma" w:hAnsi="Tahoma" w:cs="Traditional Arabic" w:hint="cs"/>
          <w:sz w:val="28"/>
          <w:szCs w:val="28"/>
          <w:rtl/>
        </w:rPr>
        <w:t>ذم الكلام، (</w:t>
      </w:r>
      <w:r>
        <w:rPr>
          <w:rFonts w:ascii="Tahoma" w:hAnsi="Tahoma" w:cs="Traditional Arabic" w:hint="cs"/>
          <w:sz w:val="28"/>
          <w:szCs w:val="28"/>
          <w:rtl/>
        </w:rPr>
        <w:t>4/ 167</w:t>
      </w:r>
      <w:r w:rsidRPr="00894F43">
        <w:rPr>
          <w:rFonts w:ascii="Tahoma" w:hAnsi="Tahoma" w:cs="Traditional Arabic" w:hint="cs"/>
          <w:sz w:val="28"/>
          <w:szCs w:val="28"/>
          <w:rtl/>
        </w:rPr>
        <w:t xml:space="preserve"> رقم </w:t>
      </w:r>
      <w:r>
        <w:rPr>
          <w:rFonts w:ascii="Tahoma" w:hAnsi="Tahoma" w:cs="Traditional Arabic" w:hint="cs"/>
          <w:sz w:val="28"/>
          <w:szCs w:val="28"/>
          <w:rtl/>
        </w:rPr>
        <w:t>(947</w:t>
      </w:r>
      <w:r w:rsidRPr="00894F43">
        <w:rPr>
          <w:rFonts w:ascii="Tahoma" w:hAnsi="Tahoma" w:cs="Traditional Arabic" w:hint="cs"/>
          <w:sz w:val="28"/>
          <w:szCs w:val="28"/>
          <w:rtl/>
        </w:rPr>
        <w:t>)، ومن طريق أبي نعيم رواه ابن الجوزي في «تلبيس إبليس» (۱/ ۱۲۰</w:t>
      </w:r>
      <w:r>
        <w:rPr>
          <w:rFonts w:ascii="Tahoma" w:hAnsi="Tahoma" w:cs="Traditional Arabic" w:hint="cs"/>
          <w:sz w:val="28"/>
          <w:szCs w:val="28"/>
          <w:rtl/>
        </w:rPr>
        <w:t>)</w:t>
      </w:r>
      <w:r w:rsidRPr="00894F43">
        <w:rPr>
          <w:rFonts w:ascii="Tahoma" w:hAnsi="Tahoma" w:cs="Traditional Arabic" w:hint="cs"/>
          <w:sz w:val="28"/>
          <w:szCs w:val="28"/>
          <w:rtl/>
        </w:rPr>
        <w:t xml:space="preserve"> رقم </w:t>
      </w:r>
      <w:r>
        <w:rPr>
          <w:rFonts w:ascii="Tahoma" w:hAnsi="Tahoma" w:cs="Traditional Arabic" w:hint="cs"/>
          <w:sz w:val="28"/>
          <w:szCs w:val="28"/>
          <w:rtl/>
        </w:rPr>
        <w:t>(</w:t>
      </w:r>
      <w:r w:rsidRPr="00894F43">
        <w:rPr>
          <w:rFonts w:ascii="Tahoma" w:hAnsi="Tahoma" w:cs="Traditional Arabic" w:hint="cs"/>
          <w:sz w:val="28"/>
          <w:szCs w:val="28"/>
          <w:rtl/>
        </w:rPr>
        <w:t xml:space="preserve">48). </w:t>
      </w:r>
    </w:p>
  </w:footnote>
  <w:footnote w:id="2961">
    <w:p w:rsidR="00B75D26" w:rsidRPr="00CC696B" w:rsidRDefault="00B75D26" w:rsidP="004A4850">
      <w:pPr>
        <w:pStyle w:val="a9"/>
        <w:bidi/>
        <w:spacing w:before="0" w:beforeAutospacing="0" w:after="0" w:afterAutospacing="0"/>
        <w:jc w:val="lowKashida"/>
        <w:rPr>
          <w:rFonts w:ascii="Tahoma" w:hAnsi="Tahoma" w:cs="Traditional Arabic"/>
          <w:sz w:val="28"/>
          <w:szCs w:val="28"/>
          <w:rtl/>
        </w:rPr>
      </w:pPr>
      <w:r w:rsidRPr="006751FF">
        <w:rPr>
          <w:rFonts w:ascii="Tahoma" w:hAnsi="Tahoma" w:cs="Traditional Arabic"/>
          <w:sz w:val="28"/>
          <w:szCs w:val="28"/>
        </w:rPr>
        <w:footnoteRef/>
      </w:r>
      <w:r w:rsidRPr="006751FF">
        <w:rPr>
          <w:rFonts w:ascii="Tahoma" w:hAnsi="Tahoma" w:cs="Traditional Arabic"/>
          <w:sz w:val="28"/>
          <w:szCs w:val="28"/>
          <w:rtl/>
        </w:rPr>
        <w:t xml:space="preserve"> </w:t>
      </w:r>
      <w:r w:rsidRPr="00894F43">
        <w:rPr>
          <w:rFonts w:ascii="Tahoma" w:hAnsi="Tahoma" w:cs="Traditional Arabic" w:hint="cs"/>
          <w:sz w:val="28"/>
          <w:szCs w:val="28"/>
          <w:rtl/>
        </w:rPr>
        <w:t>أخرجه أبو نعيم في الحلية» (</w:t>
      </w:r>
      <w:r>
        <w:rPr>
          <w:rFonts w:ascii="Tahoma" w:hAnsi="Tahoma" w:cs="Traditional Arabic" w:hint="cs"/>
          <w:sz w:val="28"/>
          <w:szCs w:val="28"/>
          <w:rtl/>
        </w:rPr>
        <w:t>8/ 103</w:t>
      </w:r>
      <w:r w:rsidRPr="00894F43">
        <w:rPr>
          <w:rFonts w:ascii="Tahoma" w:hAnsi="Tahoma" w:cs="Traditional Arabic" w:hint="cs"/>
          <w:sz w:val="28"/>
          <w:szCs w:val="28"/>
          <w:rtl/>
        </w:rPr>
        <w:t xml:space="preserve">)، واللالكائي (۱/ ۱۳۸ رقم </w:t>
      </w:r>
      <w:r>
        <w:rPr>
          <w:rFonts w:ascii="Tahoma" w:hAnsi="Tahoma" w:cs="Traditional Arabic" w:hint="cs"/>
          <w:sz w:val="28"/>
          <w:szCs w:val="28"/>
          <w:rtl/>
        </w:rPr>
        <w:t>264)</w:t>
      </w:r>
      <w:r w:rsidRPr="00894F43">
        <w:rPr>
          <w:rFonts w:ascii="Tahoma" w:hAnsi="Tahoma" w:cs="Traditional Arabic" w:hint="cs"/>
          <w:sz w:val="28"/>
          <w:szCs w:val="28"/>
          <w:rtl/>
        </w:rPr>
        <w:t xml:space="preserve">. </w:t>
      </w:r>
    </w:p>
  </w:footnote>
  <w:footnote w:id="2962">
    <w:p w:rsidR="00B75D26" w:rsidRDefault="00B75D26" w:rsidP="004A4850">
      <w:pPr>
        <w:pStyle w:val="a9"/>
        <w:bidi/>
        <w:spacing w:before="0" w:beforeAutospacing="0" w:after="0" w:afterAutospacing="0"/>
        <w:jc w:val="lowKashida"/>
        <w:rPr>
          <w:rFonts w:ascii="Tahoma" w:hAnsi="Tahoma" w:cs="Traditional Arabic"/>
          <w:sz w:val="28"/>
          <w:szCs w:val="28"/>
          <w:rtl/>
        </w:rPr>
      </w:pPr>
      <w:r w:rsidRPr="006751FF">
        <w:rPr>
          <w:rFonts w:ascii="Tahoma" w:hAnsi="Tahoma" w:cs="Traditional Arabic"/>
          <w:sz w:val="28"/>
          <w:szCs w:val="28"/>
        </w:rPr>
        <w:footnoteRef/>
      </w:r>
      <w:r w:rsidRPr="006751FF">
        <w:rPr>
          <w:rFonts w:ascii="Tahoma" w:hAnsi="Tahoma" w:cs="Traditional Arabic"/>
          <w:sz w:val="28"/>
          <w:szCs w:val="28"/>
          <w:rtl/>
        </w:rPr>
        <w:t xml:space="preserve"> </w:t>
      </w:r>
      <w:r>
        <w:rPr>
          <w:rFonts w:ascii="Tahoma" w:hAnsi="Tahoma" w:cs="Traditional Arabic" w:hint="cs"/>
          <w:sz w:val="28"/>
          <w:szCs w:val="28"/>
          <w:rtl/>
        </w:rPr>
        <w:t>أ</w:t>
      </w:r>
      <w:r w:rsidRPr="00894F43">
        <w:rPr>
          <w:rFonts w:ascii="Tahoma" w:hAnsi="Tahoma" w:cs="Traditional Arabic" w:hint="cs"/>
          <w:sz w:val="28"/>
          <w:szCs w:val="28"/>
          <w:rtl/>
        </w:rPr>
        <w:t>خرجه أبو نعيم في «حلية الأولياء» (</w:t>
      </w:r>
      <w:r>
        <w:rPr>
          <w:rFonts w:ascii="Tahoma" w:hAnsi="Tahoma" w:cs="Traditional Arabic" w:hint="cs"/>
          <w:sz w:val="28"/>
          <w:szCs w:val="28"/>
          <w:rtl/>
        </w:rPr>
        <w:t>8/ 103</w:t>
      </w:r>
      <w:r w:rsidRPr="00894F43">
        <w:rPr>
          <w:rFonts w:ascii="Tahoma" w:hAnsi="Tahoma" w:cs="Traditional Arabic" w:hint="cs"/>
          <w:sz w:val="28"/>
          <w:szCs w:val="28"/>
          <w:rtl/>
        </w:rPr>
        <w:t xml:space="preserve">)، وابن بطة في «الإبانة </w:t>
      </w:r>
      <w:r>
        <w:rPr>
          <w:rFonts w:ascii="Tahoma" w:hAnsi="Tahoma" w:cs="Traditional Arabic" w:hint="cs"/>
          <w:sz w:val="28"/>
          <w:szCs w:val="28"/>
          <w:rtl/>
        </w:rPr>
        <w:t>ال</w:t>
      </w:r>
      <w:r w:rsidRPr="00894F43">
        <w:rPr>
          <w:rFonts w:ascii="Tahoma" w:hAnsi="Tahoma" w:cs="Traditional Arabic" w:hint="cs"/>
          <w:sz w:val="28"/>
          <w:szCs w:val="28"/>
          <w:rtl/>
        </w:rPr>
        <w:t xml:space="preserve">کبری» (4۹۳)، ومن طريق أبي نعيم أخرجه ابن الجوزي في «تلبيس </w:t>
      </w:r>
      <w:r>
        <w:rPr>
          <w:rFonts w:ascii="Tahoma" w:hAnsi="Tahoma" w:cs="Traditional Arabic" w:hint="cs"/>
          <w:sz w:val="28"/>
          <w:szCs w:val="28"/>
          <w:rtl/>
        </w:rPr>
        <w:t>إ</w:t>
      </w:r>
      <w:r w:rsidRPr="00894F43">
        <w:rPr>
          <w:rFonts w:ascii="Tahoma" w:hAnsi="Tahoma" w:cs="Traditional Arabic" w:hint="cs"/>
          <w:sz w:val="28"/>
          <w:szCs w:val="28"/>
          <w:rtl/>
        </w:rPr>
        <w:t>ب</w:t>
      </w:r>
      <w:r>
        <w:rPr>
          <w:rFonts w:ascii="Tahoma" w:hAnsi="Tahoma" w:cs="Traditional Arabic" w:hint="cs"/>
          <w:sz w:val="28"/>
          <w:szCs w:val="28"/>
          <w:rtl/>
        </w:rPr>
        <w:t>ل</w:t>
      </w:r>
      <w:r w:rsidRPr="00894F43">
        <w:rPr>
          <w:rFonts w:ascii="Tahoma" w:hAnsi="Tahoma" w:cs="Traditional Arabic" w:hint="cs"/>
          <w:sz w:val="28"/>
          <w:szCs w:val="28"/>
          <w:rtl/>
        </w:rPr>
        <w:t>يس) (۱/ ۱۲۲</w:t>
      </w:r>
      <w:r>
        <w:rPr>
          <w:rFonts w:ascii="Tahoma" w:hAnsi="Tahoma" w:cs="Traditional Arabic" w:hint="cs"/>
          <w:sz w:val="28"/>
          <w:szCs w:val="28"/>
          <w:rtl/>
        </w:rPr>
        <w:t>)،</w:t>
      </w:r>
      <w:r w:rsidRPr="00894F43">
        <w:rPr>
          <w:rFonts w:ascii="Tahoma" w:hAnsi="Tahoma" w:cs="Traditional Arabic" w:hint="cs"/>
          <w:sz w:val="28"/>
          <w:szCs w:val="28"/>
          <w:rtl/>
        </w:rPr>
        <w:t xml:space="preserve"> رقم </w:t>
      </w:r>
      <w:r>
        <w:rPr>
          <w:rFonts w:ascii="Tahoma" w:hAnsi="Tahoma" w:cs="Traditional Arabic" w:hint="cs"/>
          <w:sz w:val="28"/>
          <w:szCs w:val="28"/>
          <w:rtl/>
        </w:rPr>
        <w:t>(49).</w:t>
      </w:r>
      <w:r w:rsidRPr="00C2720B">
        <w:rPr>
          <w:rFonts w:ascii="Tahoma" w:hAnsi="Tahoma" w:cs="Traditional Arabic" w:hint="cs"/>
          <w:sz w:val="28"/>
          <w:szCs w:val="28"/>
          <w:rtl/>
        </w:rPr>
        <w:t xml:space="preserve"> </w:t>
      </w:r>
    </w:p>
    <w:p w:rsidR="00B75D26" w:rsidRPr="00EA5309" w:rsidRDefault="00B75D26" w:rsidP="004A4850">
      <w:pPr>
        <w:pStyle w:val="a9"/>
        <w:bidi/>
        <w:spacing w:before="0" w:beforeAutospacing="0" w:after="0" w:afterAutospacing="0"/>
        <w:jc w:val="lowKashida"/>
        <w:rPr>
          <w:rFonts w:ascii="Tahoma" w:hAnsi="Tahoma" w:cs="Traditional Arabic"/>
          <w:sz w:val="28"/>
          <w:szCs w:val="28"/>
        </w:rPr>
      </w:pPr>
      <w:r w:rsidRPr="00EA5309">
        <w:rPr>
          <w:rFonts w:ascii="Tahoma" w:hAnsi="Tahoma" w:cs="Traditional Arabic" w:hint="cs"/>
          <w:sz w:val="28"/>
          <w:szCs w:val="28"/>
          <w:rtl/>
        </w:rPr>
        <w:t>وقد جاء هذا القول أيضا عن يحي</w:t>
      </w:r>
      <w:r>
        <w:rPr>
          <w:rFonts w:ascii="Tahoma" w:hAnsi="Tahoma" w:cs="Traditional Arabic" w:hint="cs"/>
          <w:sz w:val="28"/>
          <w:szCs w:val="28"/>
          <w:rtl/>
        </w:rPr>
        <w:t xml:space="preserve">ى بن أبي كثير. </w:t>
      </w:r>
    </w:p>
    <w:p w:rsidR="00B75D26" w:rsidRPr="00EA5309" w:rsidRDefault="00B75D26" w:rsidP="004A4850">
      <w:pPr>
        <w:pStyle w:val="a9"/>
        <w:bidi/>
        <w:spacing w:before="0" w:beforeAutospacing="0" w:after="0" w:afterAutospacing="0"/>
        <w:jc w:val="lowKashida"/>
        <w:rPr>
          <w:rFonts w:ascii="Tahoma" w:hAnsi="Tahoma" w:cs="Traditional Arabic"/>
          <w:sz w:val="28"/>
          <w:szCs w:val="28"/>
          <w:rtl/>
        </w:rPr>
      </w:pPr>
      <w:r w:rsidRPr="00EA5309">
        <w:rPr>
          <w:rFonts w:ascii="Tahoma" w:hAnsi="Tahoma" w:cs="Traditional Arabic" w:hint="cs"/>
          <w:sz w:val="28"/>
          <w:szCs w:val="28"/>
          <w:rtl/>
        </w:rPr>
        <w:t>أخرجه البيهقي في «شعب</w:t>
      </w:r>
      <w:r>
        <w:rPr>
          <w:rFonts w:ascii="Tahoma" w:hAnsi="Tahoma" w:cs="Traditional Arabic" w:hint="cs"/>
          <w:sz w:val="28"/>
          <w:szCs w:val="28"/>
          <w:rtl/>
        </w:rPr>
        <w:t xml:space="preserve"> الإيمان</w:t>
      </w:r>
      <w:r w:rsidRPr="00EA5309">
        <w:rPr>
          <w:rFonts w:ascii="Tahoma" w:hAnsi="Tahoma" w:cs="Traditional Arabic" w:hint="cs"/>
          <w:sz w:val="28"/>
          <w:szCs w:val="28"/>
          <w:rtl/>
        </w:rPr>
        <w:t>» (</w:t>
      </w:r>
      <w:r>
        <w:rPr>
          <w:rFonts w:ascii="Tahoma" w:hAnsi="Tahoma" w:cs="Traditional Arabic" w:hint="cs"/>
          <w:sz w:val="28"/>
          <w:szCs w:val="28"/>
          <w:rtl/>
        </w:rPr>
        <w:t>7/ 60</w:t>
      </w:r>
      <w:r w:rsidRPr="00EA5309">
        <w:rPr>
          <w:rFonts w:ascii="Tahoma" w:hAnsi="Tahoma" w:cs="Traditional Arabic" w:hint="cs"/>
          <w:sz w:val="28"/>
          <w:szCs w:val="28"/>
          <w:rtl/>
        </w:rPr>
        <w:t xml:space="preserve"> رقم </w:t>
      </w:r>
      <w:r>
        <w:rPr>
          <w:rFonts w:ascii="Tahoma" w:hAnsi="Tahoma" w:cs="Traditional Arabic" w:hint="cs"/>
          <w:sz w:val="28"/>
          <w:szCs w:val="28"/>
          <w:rtl/>
        </w:rPr>
        <w:t>(9463</w:t>
      </w:r>
      <w:r w:rsidRPr="00EA5309">
        <w:rPr>
          <w:rFonts w:ascii="Tahoma" w:hAnsi="Tahoma" w:cs="Traditional Arabic" w:hint="cs"/>
          <w:sz w:val="28"/>
          <w:szCs w:val="28"/>
          <w:rtl/>
        </w:rPr>
        <w:t>)، واللالكائي في أهل السنة» (</w:t>
      </w:r>
      <w:r>
        <w:rPr>
          <w:rFonts w:ascii="Tahoma" w:hAnsi="Tahoma" w:cs="Traditional Arabic" w:hint="cs"/>
          <w:sz w:val="28"/>
          <w:szCs w:val="28"/>
          <w:rtl/>
        </w:rPr>
        <w:t>1/</w:t>
      </w:r>
      <w:r w:rsidRPr="00EA5309">
        <w:rPr>
          <w:rFonts w:ascii="Tahoma" w:hAnsi="Tahoma" w:cs="Traditional Arabic" w:hint="cs"/>
          <w:sz w:val="28"/>
          <w:szCs w:val="28"/>
          <w:rtl/>
        </w:rPr>
        <w:t>۱۳۷</w:t>
      </w:r>
      <w:r>
        <w:rPr>
          <w:rFonts w:ascii="Tahoma" w:hAnsi="Tahoma" w:cs="Traditional Arabic" w:hint="cs"/>
          <w:sz w:val="28"/>
          <w:szCs w:val="28"/>
          <w:rtl/>
        </w:rPr>
        <w:t>)</w:t>
      </w:r>
      <w:r w:rsidRPr="00EA5309">
        <w:rPr>
          <w:rFonts w:ascii="Tahoma" w:hAnsi="Tahoma" w:cs="Traditional Arabic" w:hint="cs"/>
          <w:sz w:val="28"/>
          <w:szCs w:val="28"/>
          <w:rtl/>
        </w:rPr>
        <w:t xml:space="preserve"> رقم </w:t>
      </w:r>
      <w:r>
        <w:rPr>
          <w:rFonts w:ascii="Tahoma" w:hAnsi="Tahoma" w:cs="Traditional Arabic" w:hint="cs"/>
          <w:sz w:val="28"/>
          <w:szCs w:val="28"/>
          <w:rtl/>
        </w:rPr>
        <w:t>(259</w:t>
      </w:r>
      <w:r w:rsidRPr="00EA5309">
        <w:rPr>
          <w:rFonts w:ascii="Tahoma" w:hAnsi="Tahoma" w:cs="Traditional Arabic" w:hint="cs"/>
          <w:sz w:val="28"/>
          <w:szCs w:val="28"/>
          <w:rtl/>
        </w:rPr>
        <w:t>)</w:t>
      </w:r>
      <w:r>
        <w:rPr>
          <w:rFonts w:ascii="Tahoma" w:hAnsi="Tahoma" w:cs="Traditional Arabic" w:hint="cs"/>
          <w:sz w:val="28"/>
          <w:szCs w:val="28"/>
          <w:rtl/>
        </w:rPr>
        <w:t>.</w:t>
      </w:r>
    </w:p>
  </w:footnote>
  <w:footnote w:id="2963">
    <w:p w:rsidR="00B75D26" w:rsidRDefault="00B75D26" w:rsidP="004A4850">
      <w:pPr>
        <w:pStyle w:val="a5"/>
        <w:jc w:val="lowKashida"/>
        <w:rPr>
          <w:rtl/>
        </w:rPr>
      </w:pPr>
      <w:r w:rsidRPr="009A2283">
        <w:rPr>
          <w:rFonts w:ascii="Tahoma" w:hAnsi="Tahoma" w:cs="Traditional Arabic"/>
          <w:sz w:val="28"/>
          <w:szCs w:val="28"/>
        </w:rPr>
        <w:footnoteRef/>
      </w:r>
      <w:r w:rsidRPr="009A2283">
        <w:rPr>
          <w:rFonts w:ascii="Tahoma" w:hAnsi="Tahoma" w:cs="Traditional Arabic"/>
          <w:sz w:val="28"/>
          <w:szCs w:val="28"/>
          <w:rtl/>
        </w:rPr>
        <w:t xml:space="preserve"> </w:t>
      </w:r>
      <w:r>
        <w:rPr>
          <w:rFonts w:ascii="Tahoma" w:hAnsi="Tahoma" w:cs="Traditional Arabic" w:hint="cs"/>
          <w:sz w:val="28"/>
          <w:szCs w:val="28"/>
          <w:rtl/>
        </w:rPr>
        <w:t>هذه الفقرة تروى عن النبي صلى الله عليه وسلم</w:t>
      </w:r>
      <w:r w:rsidRPr="00EA5309">
        <w:rPr>
          <w:rFonts w:ascii="Tahoma" w:hAnsi="Tahoma" w:cs="Traditional Arabic" w:hint="cs"/>
          <w:sz w:val="28"/>
          <w:szCs w:val="28"/>
          <w:rtl/>
        </w:rPr>
        <w:t xml:space="preserve"> بلفظ: (من وقر صاحب بدعة فقد أعان</w:t>
      </w:r>
      <w:r>
        <w:rPr>
          <w:rFonts w:ascii="Tahoma" w:hAnsi="Tahoma" w:cs="Traditional Arabic" w:hint="cs"/>
          <w:sz w:val="28"/>
          <w:szCs w:val="28"/>
          <w:rtl/>
        </w:rPr>
        <w:t xml:space="preserve"> </w:t>
      </w:r>
      <w:r w:rsidRPr="00EA5309">
        <w:rPr>
          <w:rFonts w:ascii="Tahoma" w:hAnsi="Tahoma" w:cs="Traditional Arabic" w:hint="cs"/>
          <w:sz w:val="28"/>
          <w:szCs w:val="28"/>
          <w:rtl/>
        </w:rPr>
        <w:t xml:space="preserve">على هدم الإسلام). </w:t>
      </w:r>
      <w:r>
        <w:rPr>
          <w:rFonts w:ascii="Tahoma" w:hAnsi="Tahoma" w:cs="Traditional Arabic" w:hint="cs"/>
          <w:sz w:val="28"/>
          <w:szCs w:val="28"/>
          <w:rtl/>
        </w:rPr>
        <w:t xml:space="preserve">أخرجه </w:t>
      </w:r>
      <w:r w:rsidRPr="00EA5309">
        <w:rPr>
          <w:rFonts w:ascii="Tahoma" w:hAnsi="Tahoma" w:cs="Traditional Arabic" w:hint="cs"/>
          <w:sz w:val="28"/>
          <w:szCs w:val="28"/>
          <w:rtl/>
        </w:rPr>
        <w:t>الطبراني في «الأوسط» (</w:t>
      </w:r>
      <w:r>
        <w:rPr>
          <w:rFonts w:ascii="Tahoma" w:hAnsi="Tahoma" w:cs="Traditional Arabic" w:hint="cs"/>
          <w:sz w:val="28"/>
          <w:szCs w:val="28"/>
          <w:rtl/>
        </w:rPr>
        <w:t xml:space="preserve">7/ 35) </w:t>
      </w:r>
      <w:r w:rsidRPr="00EA5309">
        <w:rPr>
          <w:rFonts w:ascii="Tahoma" w:hAnsi="Tahoma" w:cs="Traditional Arabic" w:hint="cs"/>
          <w:sz w:val="28"/>
          <w:szCs w:val="28"/>
          <w:rtl/>
        </w:rPr>
        <w:t xml:space="preserve">رقم </w:t>
      </w:r>
      <w:r>
        <w:rPr>
          <w:rFonts w:ascii="Tahoma" w:hAnsi="Tahoma" w:cs="Traditional Arabic" w:hint="cs"/>
          <w:sz w:val="28"/>
          <w:szCs w:val="28"/>
          <w:rtl/>
        </w:rPr>
        <w:t>(</w:t>
      </w:r>
      <w:r w:rsidRPr="00EA5309">
        <w:rPr>
          <w:rFonts w:ascii="Tahoma" w:hAnsi="Tahoma" w:cs="Traditional Arabic" w:hint="cs"/>
          <w:sz w:val="28"/>
          <w:szCs w:val="28"/>
          <w:rtl/>
        </w:rPr>
        <w:t xml:space="preserve">6۷۷۲) </w:t>
      </w:r>
      <w:r>
        <w:rPr>
          <w:rFonts w:ascii="Tahoma" w:hAnsi="Tahoma" w:cs="Traditional Arabic" w:hint="cs"/>
          <w:sz w:val="28"/>
          <w:szCs w:val="28"/>
          <w:rtl/>
        </w:rPr>
        <w:t>من حديث عائشة رضي الله عنها، غير</w:t>
      </w:r>
      <w:r w:rsidRPr="00EA5309">
        <w:rPr>
          <w:rFonts w:ascii="Tahoma" w:hAnsi="Tahoma" w:cs="Traditional Arabic" w:hint="cs"/>
          <w:sz w:val="28"/>
          <w:szCs w:val="28"/>
          <w:rtl/>
        </w:rPr>
        <w:t xml:space="preserve"> أنه لا يصح. انظر: «السلسلة الضعيفة» للألباني (</w:t>
      </w:r>
      <w:r>
        <w:rPr>
          <w:rFonts w:ascii="Tahoma" w:hAnsi="Tahoma" w:cs="Traditional Arabic" w:hint="cs"/>
          <w:sz w:val="28"/>
          <w:szCs w:val="28"/>
          <w:rtl/>
        </w:rPr>
        <w:t>1862</w:t>
      </w:r>
      <w:r w:rsidRPr="00EA5309">
        <w:rPr>
          <w:rFonts w:ascii="Tahoma" w:hAnsi="Tahoma" w:cs="Traditional Arabic" w:hint="cs"/>
          <w:sz w:val="28"/>
          <w:szCs w:val="28"/>
          <w:rtl/>
        </w:rPr>
        <w:t>).</w:t>
      </w:r>
    </w:p>
  </w:footnote>
  <w:footnote w:id="2964">
    <w:p w:rsidR="00B75D26" w:rsidRDefault="00B75D26">
      <w:pPr>
        <w:pStyle w:val="a5"/>
        <w:rPr>
          <w:rtl/>
        </w:rPr>
      </w:pPr>
      <w:r w:rsidRPr="009A2283">
        <w:rPr>
          <w:rFonts w:ascii="Tahoma" w:hAnsi="Tahoma" w:cs="Traditional Arabic"/>
          <w:sz w:val="28"/>
          <w:szCs w:val="28"/>
        </w:rPr>
        <w:footnoteRef/>
      </w:r>
      <w:r w:rsidRPr="009A2283">
        <w:rPr>
          <w:rFonts w:ascii="Tahoma" w:hAnsi="Tahoma" w:cs="Traditional Arabic"/>
          <w:sz w:val="28"/>
          <w:szCs w:val="28"/>
          <w:rtl/>
        </w:rPr>
        <w:t xml:space="preserve"> </w:t>
      </w:r>
      <w:r w:rsidRPr="00EA5309">
        <w:rPr>
          <w:rFonts w:ascii="Tahoma" w:hAnsi="Tahoma" w:cs="Traditional Arabic" w:hint="cs"/>
          <w:sz w:val="28"/>
          <w:szCs w:val="28"/>
          <w:rtl/>
        </w:rPr>
        <w:t>وقد جاء هذا في حديث مرفوع إلى النبي صلى الله عليه وسلم من حديث ابن عمر، أخرجه أبو نعيم في «الحلية» (</w:t>
      </w:r>
      <w:r>
        <w:rPr>
          <w:rFonts w:ascii="Tahoma" w:hAnsi="Tahoma" w:cs="Traditional Arabic" w:hint="cs"/>
          <w:sz w:val="28"/>
          <w:szCs w:val="28"/>
          <w:rtl/>
        </w:rPr>
        <w:t>8/</w:t>
      </w:r>
      <w:r w:rsidRPr="00EA5309">
        <w:rPr>
          <w:rFonts w:ascii="Tahoma" w:hAnsi="Tahoma" w:cs="Traditional Arabic" w:hint="cs"/>
          <w:sz w:val="28"/>
          <w:szCs w:val="28"/>
          <w:rtl/>
        </w:rPr>
        <w:t xml:space="preserve"> </w:t>
      </w:r>
      <w:r>
        <w:rPr>
          <w:rFonts w:ascii="Tahoma" w:hAnsi="Tahoma" w:cs="Traditional Arabic" w:hint="cs"/>
          <w:sz w:val="28"/>
          <w:szCs w:val="28"/>
          <w:rtl/>
        </w:rPr>
        <w:t>۲۰۰</w:t>
      </w:r>
      <w:r w:rsidRPr="00EA5309">
        <w:rPr>
          <w:rFonts w:ascii="Tahoma" w:hAnsi="Tahoma" w:cs="Traditional Arabic" w:hint="cs"/>
          <w:sz w:val="28"/>
          <w:szCs w:val="28"/>
          <w:rtl/>
        </w:rPr>
        <w:t xml:space="preserve">)، وهو موضوع، انظر: كشف الخفاء، (۲/ ۳۰۸ رقم </w:t>
      </w:r>
      <w:r>
        <w:rPr>
          <w:rFonts w:ascii="Tahoma" w:hAnsi="Tahoma" w:cs="Traditional Arabic" w:hint="cs"/>
          <w:sz w:val="28"/>
          <w:szCs w:val="28"/>
          <w:rtl/>
        </w:rPr>
        <w:t>2412).</w:t>
      </w:r>
    </w:p>
  </w:footnote>
  <w:footnote w:id="2965">
    <w:p w:rsidR="00B75D26" w:rsidRDefault="00B75D26" w:rsidP="009A2283">
      <w:pPr>
        <w:pStyle w:val="a9"/>
        <w:bidi/>
        <w:spacing w:before="0" w:beforeAutospacing="0" w:after="0" w:afterAutospacing="0"/>
        <w:jc w:val="lowKashida"/>
        <w:rPr>
          <w:rFonts w:ascii="Tahoma" w:hAnsi="Tahoma" w:cs="Traditional Arabic"/>
          <w:sz w:val="28"/>
          <w:szCs w:val="28"/>
          <w:rtl/>
        </w:rPr>
      </w:pPr>
      <w:r w:rsidRPr="00EA5309">
        <w:rPr>
          <w:rFonts w:ascii="Tahoma" w:hAnsi="Tahoma" w:cs="Traditional Arabic"/>
          <w:sz w:val="28"/>
          <w:szCs w:val="28"/>
        </w:rPr>
        <w:footnoteRef/>
      </w:r>
      <w:r w:rsidRPr="00EA5309">
        <w:rPr>
          <w:rFonts w:ascii="Tahoma" w:hAnsi="Tahoma" w:cs="Traditional Arabic"/>
          <w:sz w:val="28"/>
          <w:szCs w:val="28"/>
          <w:rtl/>
        </w:rPr>
        <w:t xml:space="preserve"> </w:t>
      </w:r>
      <w:r w:rsidRPr="00EA5309">
        <w:rPr>
          <w:rFonts w:ascii="Tahoma" w:hAnsi="Tahoma" w:cs="Traditional Arabic" w:hint="cs"/>
          <w:sz w:val="28"/>
          <w:szCs w:val="28"/>
          <w:rtl/>
        </w:rPr>
        <w:t>أخرجه أبو نعيم في حلية الأولياء» (</w:t>
      </w:r>
      <w:r>
        <w:rPr>
          <w:rFonts w:ascii="Tahoma" w:hAnsi="Tahoma" w:cs="Traditional Arabic" w:hint="cs"/>
          <w:sz w:val="28"/>
          <w:szCs w:val="28"/>
          <w:rtl/>
        </w:rPr>
        <w:t>8/ 103</w:t>
      </w:r>
      <w:r w:rsidRPr="00EA5309">
        <w:rPr>
          <w:rFonts w:ascii="Tahoma" w:hAnsi="Tahoma" w:cs="Traditional Arabic" w:hint="cs"/>
          <w:sz w:val="28"/>
          <w:szCs w:val="28"/>
          <w:rtl/>
        </w:rPr>
        <w:t xml:space="preserve">) ومن طريق ابن الجوزي في تلبيس إبليس» (۱/ ۱۲۲ رقم 49) إلا أنه أخرج شطره الأول. </w:t>
      </w:r>
    </w:p>
    <w:p w:rsidR="00B75D26" w:rsidRDefault="00B75D26" w:rsidP="009A2283">
      <w:pPr>
        <w:pStyle w:val="a9"/>
        <w:bidi/>
        <w:spacing w:before="0" w:beforeAutospacing="0" w:after="0" w:afterAutospacing="0"/>
        <w:jc w:val="lowKashida"/>
        <w:rPr>
          <w:rFonts w:ascii="Tahoma" w:hAnsi="Tahoma" w:cs="Traditional Arabic"/>
          <w:sz w:val="28"/>
          <w:szCs w:val="28"/>
          <w:rtl/>
        </w:rPr>
      </w:pPr>
      <w:r w:rsidRPr="00EA5309">
        <w:rPr>
          <w:rFonts w:ascii="Tahoma" w:hAnsi="Tahoma" w:cs="Traditional Arabic" w:hint="cs"/>
          <w:sz w:val="28"/>
          <w:szCs w:val="28"/>
          <w:rtl/>
        </w:rPr>
        <w:t>وأخرج اللالكائي في «شرح أصول اعتقاد أهل السنة» (</w:t>
      </w:r>
      <w:r>
        <w:rPr>
          <w:rFonts w:ascii="Tahoma" w:hAnsi="Tahoma" w:cs="Traditional Arabic" w:hint="cs"/>
          <w:sz w:val="28"/>
          <w:szCs w:val="28"/>
          <w:rtl/>
        </w:rPr>
        <w:t>4</w:t>
      </w:r>
      <w:r w:rsidRPr="00EA5309">
        <w:rPr>
          <w:rFonts w:ascii="Tahoma" w:hAnsi="Tahoma" w:cs="Traditional Arabic" w:hint="cs"/>
          <w:sz w:val="28"/>
          <w:szCs w:val="28"/>
          <w:rtl/>
        </w:rPr>
        <w:t xml:space="preserve">/ ۷۳۳ رقم </w:t>
      </w:r>
      <w:r>
        <w:rPr>
          <w:rFonts w:ascii="Tahoma" w:hAnsi="Tahoma" w:cs="Traditional Arabic" w:hint="cs"/>
          <w:sz w:val="28"/>
          <w:szCs w:val="28"/>
          <w:rtl/>
        </w:rPr>
        <w:t>1358</w:t>
      </w:r>
      <w:r w:rsidRPr="00EA5309">
        <w:rPr>
          <w:rFonts w:ascii="Tahoma" w:hAnsi="Tahoma" w:cs="Traditional Arabic" w:hint="cs"/>
          <w:sz w:val="28"/>
          <w:szCs w:val="28"/>
          <w:rtl/>
        </w:rPr>
        <w:t xml:space="preserve">) </w:t>
      </w:r>
      <w:r>
        <w:rPr>
          <w:rFonts w:ascii="Tahoma" w:hAnsi="Tahoma" w:cs="Traditional Arabic" w:hint="cs"/>
          <w:sz w:val="28"/>
          <w:szCs w:val="28"/>
          <w:rtl/>
        </w:rPr>
        <w:t>منه قوله</w:t>
      </w:r>
      <w:r w:rsidRPr="00EA5309">
        <w:rPr>
          <w:rFonts w:ascii="Tahoma" w:hAnsi="Tahoma" w:cs="Traditional Arabic" w:hint="cs"/>
          <w:sz w:val="28"/>
          <w:szCs w:val="28"/>
          <w:rtl/>
        </w:rPr>
        <w:t>: من زوج كريم</w:t>
      </w:r>
      <w:r>
        <w:rPr>
          <w:rFonts w:ascii="Tahoma" w:hAnsi="Tahoma" w:cs="Traditional Arabic" w:hint="cs"/>
          <w:sz w:val="28"/>
          <w:szCs w:val="28"/>
          <w:rtl/>
        </w:rPr>
        <w:t>ته من مبتدع فقد قطع رحمها</w:t>
      </w:r>
      <w:r w:rsidRPr="00EA5309">
        <w:rPr>
          <w:rFonts w:ascii="Tahoma" w:hAnsi="Tahoma" w:cs="Traditional Arabic" w:hint="cs"/>
          <w:sz w:val="28"/>
          <w:szCs w:val="28"/>
          <w:rtl/>
        </w:rPr>
        <w:t xml:space="preserve">. </w:t>
      </w:r>
    </w:p>
    <w:p w:rsidR="00B75D26" w:rsidRPr="00EA5309" w:rsidRDefault="00B75D26" w:rsidP="009A2283">
      <w:pPr>
        <w:pStyle w:val="a9"/>
        <w:bidi/>
        <w:spacing w:before="0" w:beforeAutospacing="0" w:after="0" w:afterAutospacing="0"/>
        <w:jc w:val="lowKashida"/>
        <w:rPr>
          <w:rFonts w:ascii="Tahoma" w:hAnsi="Tahoma" w:cs="Traditional Arabic"/>
          <w:sz w:val="28"/>
          <w:szCs w:val="28"/>
        </w:rPr>
      </w:pPr>
      <w:r w:rsidRPr="00EA5309">
        <w:rPr>
          <w:rFonts w:ascii="Tahoma" w:hAnsi="Tahoma" w:cs="Traditional Arabic" w:hint="cs"/>
          <w:sz w:val="28"/>
          <w:szCs w:val="28"/>
          <w:rtl/>
        </w:rPr>
        <w:t>وكذا أخرج هذه الفقرة ابن حبان في «الثقات» (</w:t>
      </w:r>
      <w:r>
        <w:rPr>
          <w:rFonts w:ascii="Tahoma" w:hAnsi="Tahoma" w:cs="Traditional Arabic" w:hint="cs"/>
          <w:sz w:val="28"/>
          <w:szCs w:val="28"/>
          <w:rtl/>
        </w:rPr>
        <w:t>8/ 166</w:t>
      </w:r>
      <w:r w:rsidRPr="00EA5309">
        <w:rPr>
          <w:rFonts w:ascii="Tahoma" w:hAnsi="Tahoma" w:cs="Traditional Arabic" w:hint="cs"/>
          <w:sz w:val="28"/>
          <w:szCs w:val="28"/>
          <w:rtl/>
        </w:rPr>
        <w:t>)</w:t>
      </w:r>
      <w:r>
        <w:rPr>
          <w:rFonts w:ascii="Tahoma" w:hAnsi="Tahoma" w:cs="Traditional Arabic" w:hint="cs"/>
          <w:sz w:val="28"/>
          <w:szCs w:val="28"/>
          <w:rtl/>
        </w:rPr>
        <w:t>، وابن الجوزي من طريق أ</w:t>
      </w:r>
      <w:r w:rsidRPr="00EA5309">
        <w:rPr>
          <w:rFonts w:ascii="Tahoma" w:hAnsi="Tahoma" w:cs="Traditional Arabic" w:hint="cs"/>
          <w:sz w:val="28"/>
          <w:szCs w:val="28"/>
          <w:rtl/>
        </w:rPr>
        <w:t xml:space="preserve">بي نعيم في «تلبيس إبليس» (۱/ </w:t>
      </w:r>
      <w:r>
        <w:rPr>
          <w:rFonts w:ascii="Tahoma" w:hAnsi="Tahoma" w:cs="Traditional Arabic" w:hint="cs"/>
          <w:sz w:val="28"/>
          <w:szCs w:val="28"/>
          <w:rtl/>
        </w:rPr>
        <w:t>124</w:t>
      </w:r>
      <w:r w:rsidRPr="00EA5309">
        <w:rPr>
          <w:rFonts w:ascii="Tahoma" w:hAnsi="Tahoma" w:cs="Traditional Arabic" w:hint="cs"/>
          <w:sz w:val="28"/>
          <w:szCs w:val="28"/>
          <w:rtl/>
        </w:rPr>
        <w:t xml:space="preserve"> رقم </w:t>
      </w:r>
      <w:r>
        <w:rPr>
          <w:rFonts w:ascii="Tahoma" w:hAnsi="Tahoma" w:cs="Traditional Arabic" w:hint="cs"/>
          <w:sz w:val="28"/>
          <w:szCs w:val="28"/>
          <w:rtl/>
        </w:rPr>
        <w:t>50</w:t>
      </w:r>
      <w:r w:rsidRPr="00EA5309">
        <w:rPr>
          <w:rFonts w:ascii="Tahoma" w:hAnsi="Tahoma" w:cs="Traditional Arabic" w:hint="cs"/>
          <w:sz w:val="28"/>
          <w:szCs w:val="28"/>
          <w:rtl/>
        </w:rPr>
        <w:t xml:space="preserve">)، والفقرة الأخيرة منه جاءت من فول سفيان بن عيينة أيضا، أخرجها الهروي في ذم الكلام» (4/ ۱۷۲ رقم </w:t>
      </w:r>
      <w:r>
        <w:rPr>
          <w:rFonts w:ascii="Tahoma" w:hAnsi="Tahoma" w:cs="Traditional Arabic" w:hint="cs"/>
          <w:sz w:val="28"/>
          <w:szCs w:val="28"/>
          <w:rtl/>
        </w:rPr>
        <w:t>953</w:t>
      </w:r>
      <w:r w:rsidRPr="00EA5309">
        <w:rPr>
          <w:rFonts w:ascii="Tahoma" w:hAnsi="Tahoma" w:cs="Traditional Arabic" w:hint="cs"/>
          <w:sz w:val="28"/>
          <w:szCs w:val="28"/>
          <w:rtl/>
        </w:rPr>
        <w:t>).</w:t>
      </w:r>
    </w:p>
  </w:footnote>
  <w:footnote w:id="2966">
    <w:p w:rsidR="00B75D26" w:rsidRPr="00EA5309" w:rsidRDefault="00B75D26" w:rsidP="009A2283">
      <w:pPr>
        <w:pStyle w:val="a9"/>
        <w:bidi/>
        <w:spacing w:before="0" w:beforeAutospacing="0" w:after="0" w:afterAutospacing="0"/>
        <w:jc w:val="lowKashida"/>
        <w:rPr>
          <w:rFonts w:ascii="Tahoma" w:hAnsi="Tahoma" w:cs="Traditional Arabic"/>
          <w:sz w:val="28"/>
          <w:szCs w:val="28"/>
          <w:rtl/>
        </w:rPr>
      </w:pPr>
      <w:r w:rsidRPr="00EA5309">
        <w:rPr>
          <w:rFonts w:ascii="Tahoma" w:hAnsi="Tahoma" w:cs="Traditional Arabic"/>
          <w:sz w:val="28"/>
          <w:szCs w:val="28"/>
        </w:rPr>
        <w:footnoteRef/>
      </w:r>
      <w:r w:rsidRPr="00EA5309">
        <w:rPr>
          <w:rFonts w:ascii="Tahoma" w:hAnsi="Tahoma" w:cs="Traditional Arabic"/>
          <w:sz w:val="28"/>
          <w:szCs w:val="28"/>
          <w:rtl/>
        </w:rPr>
        <w:t xml:space="preserve"> </w:t>
      </w:r>
      <w:r>
        <w:rPr>
          <w:rFonts w:ascii="Tahoma" w:hAnsi="Tahoma" w:cs="Traditional Arabic" w:hint="cs"/>
          <w:sz w:val="28"/>
          <w:szCs w:val="28"/>
          <w:rtl/>
        </w:rPr>
        <w:t>أ</w:t>
      </w:r>
      <w:r w:rsidRPr="00EA5309">
        <w:rPr>
          <w:rFonts w:ascii="Tahoma" w:hAnsi="Tahoma" w:cs="Traditional Arabic" w:hint="cs"/>
          <w:sz w:val="28"/>
          <w:szCs w:val="28"/>
          <w:rtl/>
        </w:rPr>
        <w:t>خرجه اللالكائي في «شرح أصول اعتقاد أهل السنة» (</w:t>
      </w:r>
      <w:r>
        <w:rPr>
          <w:rFonts w:ascii="Tahoma" w:hAnsi="Tahoma" w:cs="Traditional Arabic" w:hint="cs"/>
          <w:sz w:val="28"/>
          <w:szCs w:val="28"/>
          <w:rtl/>
        </w:rPr>
        <w:t>4</w:t>
      </w:r>
      <w:r w:rsidRPr="00EA5309">
        <w:rPr>
          <w:rFonts w:ascii="Tahoma" w:hAnsi="Tahoma" w:cs="Traditional Arabic" w:hint="cs"/>
          <w:sz w:val="28"/>
          <w:szCs w:val="28"/>
          <w:rtl/>
        </w:rPr>
        <w:t xml:space="preserve">/ </w:t>
      </w:r>
      <w:r>
        <w:rPr>
          <w:rFonts w:ascii="Tahoma" w:hAnsi="Tahoma" w:cs="Traditional Arabic" w:hint="cs"/>
          <w:sz w:val="28"/>
          <w:szCs w:val="28"/>
          <w:rtl/>
        </w:rPr>
        <w:t>638)،</w:t>
      </w:r>
      <w:r w:rsidRPr="00EA5309">
        <w:rPr>
          <w:rFonts w:ascii="Tahoma" w:hAnsi="Tahoma" w:cs="Traditional Arabic" w:hint="cs"/>
          <w:sz w:val="28"/>
          <w:szCs w:val="28"/>
          <w:rtl/>
        </w:rPr>
        <w:t xml:space="preserve"> رقم</w:t>
      </w:r>
      <w:r>
        <w:rPr>
          <w:rFonts w:ascii="Tahoma" w:hAnsi="Tahoma" w:cs="Traditional Arabic" w:hint="cs"/>
          <w:sz w:val="28"/>
          <w:szCs w:val="28"/>
          <w:rtl/>
        </w:rPr>
        <w:t xml:space="preserve"> (1149</w:t>
      </w:r>
      <w:r w:rsidRPr="00EA5309">
        <w:rPr>
          <w:rFonts w:ascii="Tahoma" w:hAnsi="Tahoma" w:cs="Traditional Arabic" w:hint="cs"/>
          <w:sz w:val="28"/>
          <w:szCs w:val="28"/>
          <w:rtl/>
        </w:rPr>
        <w:t>)، وأبو نعيم في «الحلية» (۸/ ۱۰۳)</w:t>
      </w:r>
      <w:r>
        <w:rPr>
          <w:rFonts w:ascii="Tahoma" w:hAnsi="Tahoma" w:cs="Traditional Arabic" w:hint="cs"/>
          <w:sz w:val="28"/>
          <w:szCs w:val="28"/>
          <w:rtl/>
        </w:rPr>
        <w:t>، ولفظ أبي نعيم أطول، وأخرج آ</w:t>
      </w:r>
      <w:r w:rsidRPr="00EA5309">
        <w:rPr>
          <w:rFonts w:ascii="Tahoma" w:hAnsi="Tahoma" w:cs="Traditional Arabic" w:hint="cs"/>
          <w:sz w:val="28"/>
          <w:szCs w:val="28"/>
          <w:rtl/>
        </w:rPr>
        <w:t>خره ابن بطة في «الإبانة الكبری (</w:t>
      </w:r>
      <w:r>
        <w:rPr>
          <w:rFonts w:ascii="Tahoma" w:hAnsi="Tahoma" w:cs="Traditional Arabic" w:hint="cs"/>
          <w:sz w:val="28"/>
          <w:szCs w:val="28"/>
          <w:rtl/>
        </w:rPr>
        <w:t>470</w:t>
      </w:r>
      <w:r w:rsidRPr="00EA5309">
        <w:rPr>
          <w:rFonts w:ascii="Tahoma" w:hAnsi="Tahoma" w:cs="Traditional Arabic" w:hint="cs"/>
          <w:sz w:val="28"/>
          <w:szCs w:val="28"/>
          <w:rtl/>
        </w:rPr>
        <w:t>)</w:t>
      </w:r>
      <w:r>
        <w:rPr>
          <w:rFonts w:ascii="Tahoma" w:hAnsi="Tahoma" w:cs="Traditional Arabic" w:hint="cs"/>
          <w:sz w:val="28"/>
          <w:szCs w:val="28"/>
          <w:rtl/>
        </w:rPr>
        <w:t>.</w:t>
      </w:r>
    </w:p>
  </w:footnote>
  <w:footnote w:id="2967">
    <w:p w:rsidR="00B75D26" w:rsidRPr="00EA5309" w:rsidRDefault="00B75D26" w:rsidP="00145181">
      <w:pPr>
        <w:pStyle w:val="a9"/>
        <w:bidi/>
        <w:spacing w:before="0" w:beforeAutospacing="0" w:after="0" w:afterAutospacing="0"/>
        <w:jc w:val="lowKashida"/>
        <w:rPr>
          <w:rFonts w:ascii="Tahoma" w:hAnsi="Tahoma" w:cs="Traditional Arabic"/>
          <w:sz w:val="28"/>
          <w:szCs w:val="28"/>
          <w:rtl/>
        </w:rPr>
      </w:pPr>
      <w:r>
        <w:rPr>
          <w:rFonts w:ascii="Tahoma" w:hAnsi="Tahoma" w:cs="Traditional Arabic"/>
          <w:sz w:val="28"/>
          <w:szCs w:val="28"/>
        </w:rPr>
        <w:t xml:space="preserve"> </w:t>
      </w:r>
      <w:r w:rsidRPr="00EA5309">
        <w:rPr>
          <w:rFonts w:ascii="Tahoma" w:hAnsi="Tahoma" w:cs="Traditional Arabic"/>
          <w:sz w:val="28"/>
          <w:szCs w:val="28"/>
        </w:rPr>
        <w:footnoteRef/>
      </w:r>
      <w:r>
        <w:rPr>
          <w:rFonts w:ascii="Tahoma" w:hAnsi="Tahoma" w:cs="Traditional Arabic" w:hint="cs"/>
          <w:sz w:val="28"/>
          <w:szCs w:val="28"/>
          <w:rtl/>
        </w:rPr>
        <w:t xml:space="preserve">أخرجه </w:t>
      </w:r>
      <w:r w:rsidRPr="00EA5309">
        <w:rPr>
          <w:rFonts w:ascii="Tahoma" w:hAnsi="Tahoma" w:cs="Traditional Arabic" w:hint="cs"/>
          <w:sz w:val="28"/>
          <w:szCs w:val="28"/>
          <w:rtl/>
        </w:rPr>
        <w:t>أبو نعيم في «الحلية» (۸/ ۱۰۳)</w:t>
      </w:r>
      <w:r>
        <w:rPr>
          <w:rFonts w:ascii="Tahoma" w:hAnsi="Tahoma" w:cs="Traditional Arabic" w:hint="cs"/>
          <w:sz w:val="28"/>
          <w:szCs w:val="28"/>
          <w:rtl/>
        </w:rPr>
        <w:t>، وابن الجوزي من طريق أ</w:t>
      </w:r>
      <w:r w:rsidRPr="00EA5309">
        <w:rPr>
          <w:rFonts w:ascii="Tahoma" w:hAnsi="Tahoma" w:cs="Traditional Arabic" w:hint="cs"/>
          <w:sz w:val="28"/>
          <w:szCs w:val="28"/>
          <w:rtl/>
        </w:rPr>
        <w:t xml:space="preserve">بي نعيم في «تلبيس إبليس» (۱/ </w:t>
      </w:r>
      <w:r>
        <w:rPr>
          <w:rFonts w:ascii="Tahoma" w:hAnsi="Tahoma" w:cs="Traditional Arabic" w:hint="cs"/>
          <w:sz w:val="28"/>
          <w:szCs w:val="28"/>
          <w:rtl/>
        </w:rPr>
        <w:t>124</w:t>
      </w:r>
      <w:r w:rsidRPr="00EA5309">
        <w:rPr>
          <w:rFonts w:ascii="Tahoma" w:hAnsi="Tahoma" w:cs="Traditional Arabic" w:hint="cs"/>
          <w:sz w:val="28"/>
          <w:szCs w:val="28"/>
          <w:rtl/>
        </w:rPr>
        <w:t xml:space="preserve"> رقم </w:t>
      </w:r>
      <w:r>
        <w:rPr>
          <w:rFonts w:ascii="Tahoma" w:hAnsi="Tahoma" w:cs="Traditional Arabic" w:hint="cs"/>
          <w:sz w:val="28"/>
          <w:szCs w:val="28"/>
          <w:rtl/>
        </w:rPr>
        <w:t>50</w:t>
      </w:r>
      <w:r w:rsidRPr="00EA5309">
        <w:rPr>
          <w:rFonts w:ascii="Tahoma" w:hAnsi="Tahoma" w:cs="Traditional Arabic" w:hint="cs"/>
          <w:sz w:val="28"/>
          <w:szCs w:val="28"/>
          <w:rtl/>
        </w:rPr>
        <w:t>)</w:t>
      </w:r>
      <w:r>
        <w:rPr>
          <w:rFonts w:ascii="Tahoma" w:hAnsi="Tahoma" w:cs="Traditional Arabic" w:hint="cs"/>
          <w:sz w:val="28"/>
          <w:szCs w:val="28"/>
          <w:rtl/>
        </w:rPr>
        <w:t xml:space="preserve">، وابن عساكر في تاريخه (48/ 397) </w:t>
      </w:r>
    </w:p>
  </w:footnote>
  <w:footnote w:id="2968">
    <w:p w:rsidR="00B75D26" w:rsidRPr="00145181" w:rsidRDefault="00B75D26">
      <w:pPr>
        <w:pStyle w:val="a5"/>
        <w:rPr>
          <w:rFonts w:ascii="Tahoma" w:hAnsi="Tahoma" w:cs="Traditional Arabic"/>
          <w:sz w:val="28"/>
          <w:szCs w:val="28"/>
          <w:rtl/>
        </w:rPr>
      </w:pPr>
      <w:r w:rsidRPr="00145181">
        <w:rPr>
          <w:rFonts w:ascii="Tahoma" w:hAnsi="Tahoma" w:cs="Traditional Arabic"/>
          <w:sz w:val="28"/>
          <w:szCs w:val="28"/>
        </w:rPr>
        <w:footnoteRef/>
      </w:r>
      <w:r w:rsidRPr="00145181">
        <w:rPr>
          <w:rFonts w:ascii="Tahoma" w:hAnsi="Tahoma" w:cs="Traditional Arabic"/>
          <w:sz w:val="28"/>
          <w:szCs w:val="28"/>
          <w:rtl/>
        </w:rPr>
        <w:t xml:space="preserve"> </w:t>
      </w:r>
      <w:r>
        <w:rPr>
          <w:rFonts w:ascii="Tahoma" w:hAnsi="Tahoma" w:cs="Traditional Arabic" w:hint="cs"/>
          <w:sz w:val="28"/>
          <w:szCs w:val="28"/>
          <w:rtl/>
        </w:rPr>
        <w:t>أ</w:t>
      </w:r>
      <w:r w:rsidRPr="00EA5309">
        <w:rPr>
          <w:rFonts w:ascii="Tahoma" w:hAnsi="Tahoma" w:cs="Traditional Arabic" w:hint="cs"/>
          <w:sz w:val="28"/>
          <w:szCs w:val="28"/>
          <w:rtl/>
        </w:rPr>
        <w:t>خرجه اللالكائي في «شرح أصول اعتقاد أهل السنة»</w:t>
      </w:r>
      <w:r>
        <w:rPr>
          <w:rFonts w:ascii="Tahoma" w:hAnsi="Tahoma" w:cs="Traditional Arabic" w:hint="cs"/>
          <w:sz w:val="28"/>
          <w:szCs w:val="28"/>
          <w:rtl/>
        </w:rPr>
        <w:t xml:space="preserve"> (1/ 138) رقم (266)، و</w:t>
      </w:r>
      <w:r w:rsidRPr="00EA5309">
        <w:rPr>
          <w:rFonts w:ascii="Tahoma" w:hAnsi="Tahoma" w:cs="Traditional Arabic" w:hint="cs"/>
          <w:sz w:val="28"/>
          <w:szCs w:val="28"/>
          <w:rtl/>
        </w:rPr>
        <w:t>ابن بطة في «الإبانة الكبری</w:t>
      </w:r>
      <w:r>
        <w:rPr>
          <w:rFonts w:ascii="Tahoma" w:hAnsi="Tahoma" w:cs="Traditional Arabic" w:hint="cs"/>
          <w:sz w:val="28"/>
          <w:szCs w:val="28"/>
          <w:rtl/>
        </w:rPr>
        <w:t xml:space="preserve"> (429).</w:t>
      </w:r>
    </w:p>
  </w:footnote>
  <w:footnote w:id="2969">
    <w:p w:rsidR="00B75D26" w:rsidRPr="00EA5309" w:rsidRDefault="00B75D26" w:rsidP="007A2229">
      <w:pPr>
        <w:pStyle w:val="a5"/>
        <w:jc w:val="lowKashida"/>
        <w:rPr>
          <w:rFonts w:ascii="Tahoma" w:hAnsi="Tahoma" w:cs="Traditional Arabic"/>
          <w:sz w:val="28"/>
          <w:szCs w:val="28"/>
          <w:rtl/>
        </w:rPr>
      </w:pPr>
      <w:r w:rsidRPr="00EA5309">
        <w:rPr>
          <w:rFonts w:ascii="Tahoma" w:hAnsi="Tahoma" w:cs="Traditional Arabic"/>
          <w:sz w:val="28"/>
          <w:szCs w:val="28"/>
        </w:rPr>
        <w:footnoteRef/>
      </w:r>
      <w:r>
        <w:rPr>
          <w:rFonts w:ascii="Tahoma" w:hAnsi="Tahoma" w:cs="Traditional Arabic" w:hint="cs"/>
          <w:sz w:val="28"/>
          <w:szCs w:val="28"/>
          <w:rtl/>
        </w:rPr>
        <w:t xml:space="preserve"> جاء هذا </w:t>
      </w:r>
      <w:r w:rsidRPr="00EA5309">
        <w:rPr>
          <w:rFonts w:ascii="Tahoma" w:hAnsi="Tahoma" w:cs="Traditional Arabic" w:hint="cs"/>
          <w:sz w:val="28"/>
          <w:szCs w:val="28"/>
          <w:rtl/>
        </w:rPr>
        <w:t>مرفوع</w:t>
      </w:r>
      <w:r>
        <w:rPr>
          <w:rFonts w:ascii="Tahoma" w:hAnsi="Tahoma" w:cs="Traditional Arabic" w:hint="cs"/>
          <w:sz w:val="28"/>
          <w:szCs w:val="28"/>
          <w:rtl/>
        </w:rPr>
        <w:t>ًا</w:t>
      </w:r>
      <w:r w:rsidRPr="00EA5309">
        <w:rPr>
          <w:rFonts w:ascii="Tahoma" w:hAnsi="Tahoma" w:cs="Traditional Arabic" w:hint="cs"/>
          <w:sz w:val="28"/>
          <w:szCs w:val="28"/>
          <w:rtl/>
        </w:rPr>
        <w:t xml:space="preserve"> إلى النبي صلى الله عليه وسلم</w:t>
      </w:r>
      <w:r>
        <w:rPr>
          <w:rFonts w:ascii="Tahoma" w:hAnsi="Tahoma" w:cs="Traditional Arabic" w:hint="cs"/>
          <w:sz w:val="28"/>
          <w:szCs w:val="28"/>
          <w:rtl/>
        </w:rPr>
        <w:t>، أخرجه</w:t>
      </w:r>
      <w:r w:rsidRPr="0092235C">
        <w:rPr>
          <w:rFonts w:ascii="Tahoma" w:hAnsi="Tahoma" w:cs="Traditional Arabic" w:hint="cs"/>
          <w:sz w:val="28"/>
          <w:szCs w:val="28"/>
          <w:rtl/>
        </w:rPr>
        <w:t xml:space="preserve"> الخطيب في التاريخ ۱۰/ </w:t>
      </w:r>
      <w:r>
        <w:rPr>
          <w:rFonts w:ascii="Tahoma" w:hAnsi="Tahoma" w:cs="Traditional Arabic" w:hint="cs"/>
          <w:sz w:val="28"/>
          <w:szCs w:val="28"/>
          <w:rtl/>
        </w:rPr>
        <w:t>264، وأبو نعيم في الح</w:t>
      </w:r>
      <w:r w:rsidRPr="0092235C">
        <w:rPr>
          <w:rFonts w:ascii="Tahoma" w:hAnsi="Tahoma" w:cs="Traditional Arabic" w:hint="cs"/>
          <w:sz w:val="28"/>
          <w:szCs w:val="28"/>
          <w:rtl/>
        </w:rPr>
        <w:t xml:space="preserve">لية </w:t>
      </w:r>
      <w:r>
        <w:rPr>
          <w:rFonts w:ascii="Tahoma" w:hAnsi="Tahoma" w:cs="Traditional Arabic" w:hint="cs"/>
          <w:sz w:val="28"/>
          <w:szCs w:val="28"/>
          <w:rtl/>
        </w:rPr>
        <w:t>8/</w:t>
      </w:r>
      <w:r w:rsidRPr="0092235C">
        <w:rPr>
          <w:rFonts w:ascii="Tahoma" w:hAnsi="Tahoma" w:cs="Traditional Arabic" w:hint="cs"/>
          <w:sz w:val="28"/>
          <w:szCs w:val="28"/>
          <w:rtl/>
        </w:rPr>
        <w:t>۲۰۰</w:t>
      </w:r>
      <w:r w:rsidRPr="0092235C">
        <w:rPr>
          <w:rFonts w:ascii="Tahoma" w:hAnsi="Tahoma" w:cs="Traditional Arabic"/>
          <w:sz w:val="28"/>
          <w:szCs w:val="28"/>
          <w:rtl/>
        </w:rPr>
        <w:t xml:space="preserve">، وذكرها ابن الجوزي في الموضوعات </w:t>
      </w:r>
      <w:r>
        <w:rPr>
          <w:rFonts w:ascii="Tahoma" w:hAnsi="Tahoma" w:cs="Traditional Arabic" w:hint="cs"/>
          <w:sz w:val="28"/>
          <w:szCs w:val="28"/>
          <w:rtl/>
        </w:rPr>
        <w:t xml:space="preserve">1/ </w:t>
      </w:r>
      <w:r w:rsidRPr="0092235C">
        <w:rPr>
          <w:rFonts w:ascii="Tahoma" w:hAnsi="Tahoma" w:cs="Traditional Arabic"/>
          <w:sz w:val="28"/>
          <w:szCs w:val="28"/>
          <w:rtl/>
        </w:rPr>
        <w:t>۲۷۰</w:t>
      </w:r>
      <w:r>
        <w:rPr>
          <w:rFonts w:ascii="Tahoma" w:hAnsi="Tahoma" w:cs="Traditional Arabic"/>
          <w:sz w:val="28"/>
          <w:szCs w:val="28"/>
          <w:rtl/>
        </w:rPr>
        <w:t>، والسيوطي في الل</w:t>
      </w:r>
      <w:r>
        <w:rPr>
          <w:rFonts w:ascii="Tahoma" w:hAnsi="Tahoma" w:cs="Traditional Arabic" w:hint="cs"/>
          <w:sz w:val="28"/>
          <w:szCs w:val="28"/>
          <w:rtl/>
        </w:rPr>
        <w:t>آ</w:t>
      </w:r>
      <w:r w:rsidRPr="0092235C">
        <w:rPr>
          <w:rFonts w:ascii="Tahoma" w:hAnsi="Tahoma" w:cs="Traditional Arabic"/>
          <w:sz w:val="28"/>
          <w:szCs w:val="28"/>
          <w:rtl/>
        </w:rPr>
        <w:t>لی</w:t>
      </w:r>
      <w:r>
        <w:rPr>
          <w:rFonts w:ascii="Tahoma" w:hAnsi="Tahoma" w:cs="Traditional Arabic" w:hint="cs"/>
          <w:sz w:val="28"/>
          <w:szCs w:val="28"/>
          <w:rtl/>
        </w:rPr>
        <w:t>ء</w:t>
      </w:r>
      <w:r w:rsidRPr="0092235C">
        <w:rPr>
          <w:rFonts w:ascii="Tahoma" w:hAnsi="Tahoma" w:cs="Traditional Arabic"/>
          <w:sz w:val="28"/>
          <w:szCs w:val="28"/>
          <w:rtl/>
        </w:rPr>
        <w:t>، ۱/ ۱۳۰</w:t>
      </w:r>
      <w:r>
        <w:rPr>
          <w:rFonts w:ascii="Tahoma" w:hAnsi="Tahoma" w:cs="Traditional Arabic"/>
          <w:sz w:val="28"/>
          <w:szCs w:val="28"/>
          <w:rtl/>
        </w:rPr>
        <w:t xml:space="preserve">، وابن </w:t>
      </w:r>
      <w:r>
        <w:rPr>
          <w:rFonts w:ascii="Tahoma" w:hAnsi="Tahoma" w:cs="Traditional Arabic" w:hint="cs"/>
          <w:sz w:val="28"/>
          <w:szCs w:val="28"/>
          <w:rtl/>
        </w:rPr>
        <w:t>ع</w:t>
      </w:r>
      <w:r>
        <w:rPr>
          <w:rFonts w:ascii="Tahoma" w:hAnsi="Tahoma" w:cs="Traditional Arabic"/>
          <w:sz w:val="28"/>
          <w:szCs w:val="28"/>
          <w:rtl/>
        </w:rPr>
        <w:t>راق في ت</w:t>
      </w:r>
      <w:r>
        <w:rPr>
          <w:rFonts w:ascii="Tahoma" w:hAnsi="Tahoma" w:cs="Traditional Arabic" w:hint="cs"/>
          <w:sz w:val="28"/>
          <w:szCs w:val="28"/>
          <w:rtl/>
        </w:rPr>
        <w:t>نز</w:t>
      </w:r>
      <w:r w:rsidRPr="0092235C">
        <w:rPr>
          <w:rFonts w:ascii="Tahoma" w:hAnsi="Tahoma" w:cs="Traditional Arabic"/>
          <w:sz w:val="28"/>
          <w:szCs w:val="28"/>
          <w:rtl/>
        </w:rPr>
        <w:t xml:space="preserve">به الشريعة ۱/ </w:t>
      </w:r>
      <w:r>
        <w:rPr>
          <w:rFonts w:ascii="Tahoma" w:hAnsi="Tahoma" w:cs="Traditional Arabic" w:hint="cs"/>
          <w:sz w:val="28"/>
          <w:szCs w:val="28"/>
          <w:rtl/>
        </w:rPr>
        <w:t>314</w:t>
      </w:r>
      <w:r>
        <w:rPr>
          <w:rFonts w:ascii="Tahoma" w:hAnsi="Tahoma" w:cs="Traditional Arabic"/>
          <w:sz w:val="28"/>
          <w:szCs w:val="28"/>
          <w:rtl/>
        </w:rPr>
        <w:t xml:space="preserve"> و</w:t>
      </w:r>
      <w:r>
        <w:rPr>
          <w:rFonts w:ascii="Tahoma" w:hAnsi="Tahoma" w:cs="Traditional Arabic" w:hint="cs"/>
          <w:sz w:val="28"/>
          <w:szCs w:val="28"/>
          <w:rtl/>
        </w:rPr>
        <w:t>ق</w:t>
      </w:r>
      <w:r>
        <w:rPr>
          <w:rFonts w:ascii="Tahoma" w:hAnsi="Tahoma" w:cs="Traditional Arabic"/>
          <w:sz w:val="28"/>
          <w:szCs w:val="28"/>
          <w:rtl/>
        </w:rPr>
        <w:t>ال: رواه أبو ن</w:t>
      </w:r>
      <w:r>
        <w:rPr>
          <w:rFonts w:ascii="Tahoma" w:hAnsi="Tahoma" w:cs="Traditional Arabic" w:hint="cs"/>
          <w:sz w:val="28"/>
          <w:szCs w:val="28"/>
          <w:rtl/>
        </w:rPr>
        <w:t>ع</w:t>
      </w:r>
      <w:r>
        <w:rPr>
          <w:rFonts w:ascii="Tahoma" w:hAnsi="Tahoma" w:cs="Traditional Arabic"/>
          <w:sz w:val="28"/>
          <w:szCs w:val="28"/>
          <w:rtl/>
        </w:rPr>
        <w:t>يم في ال</w:t>
      </w:r>
      <w:r>
        <w:rPr>
          <w:rFonts w:ascii="Tahoma" w:hAnsi="Tahoma" w:cs="Traditional Arabic" w:hint="cs"/>
          <w:sz w:val="28"/>
          <w:szCs w:val="28"/>
          <w:rtl/>
        </w:rPr>
        <w:t>ح</w:t>
      </w:r>
      <w:r w:rsidRPr="0092235C">
        <w:rPr>
          <w:rFonts w:ascii="Tahoma" w:hAnsi="Tahoma" w:cs="Traditional Arabic"/>
          <w:sz w:val="28"/>
          <w:szCs w:val="28"/>
          <w:rtl/>
        </w:rPr>
        <w:t>لية من حديث ابن عمر، م</w:t>
      </w:r>
      <w:r>
        <w:rPr>
          <w:rFonts w:ascii="Tahoma" w:hAnsi="Tahoma" w:cs="Traditional Arabic"/>
          <w:sz w:val="28"/>
          <w:szCs w:val="28"/>
          <w:rtl/>
        </w:rPr>
        <w:t>ن طريق عبد العزيز بن أبي رواد و</w:t>
      </w:r>
      <w:r>
        <w:rPr>
          <w:rFonts w:ascii="Tahoma" w:hAnsi="Tahoma" w:cs="Traditional Arabic" w:hint="cs"/>
          <w:sz w:val="28"/>
          <w:szCs w:val="28"/>
          <w:rtl/>
        </w:rPr>
        <w:t>ق</w:t>
      </w:r>
      <w:r>
        <w:rPr>
          <w:rFonts w:ascii="Tahoma" w:hAnsi="Tahoma" w:cs="Traditional Arabic"/>
          <w:sz w:val="28"/>
          <w:szCs w:val="28"/>
          <w:rtl/>
        </w:rPr>
        <w:t>ال</w:t>
      </w:r>
      <w:r w:rsidRPr="0092235C">
        <w:rPr>
          <w:rFonts w:ascii="Tahoma" w:hAnsi="Tahoma" w:cs="Traditional Arabic"/>
          <w:sz w:val="28"/>
          <w:szCs w:val="28"/>
          <w:rtl/>
        </w:rPr>
        <w:t>: غریب، من حديث عبد العزيز، لا</w:t>
      </w:r>
      <w:r>
        <w:rPr>
          <w:rFonts w:ascii="Tahoma" w:hAnsi="Tahoma" w:cs="Traditional Arabic"/>
          <w:sz w:val="28"/>
          <w:szCs w:val="28"/>
          <w:rtl/>
        </w:rPr>
        <w:t xml:space="preserve"> يتابع عليه، وقال ابن حبان كان </w:t>
      </w:r>
      <w:r>
        <w:rPr>
          <w:rFonts w:ascii="Tahoma" w:hAnsi="Tahoma" w:cs="Traditional Arabic" w:hint="cs"/>
          <w:sz w:val="28"/>
          <w:szCs w:val="28"/>
          <w:rtl/>
        </w:rPr>
        <w:t>ي</w:t>
      </w:r>
      <w:r w:rsidRPr="0092235C">
        <w:rPr>
          <w:rFonts w:ascii="Tahoma" w:hAnsi="Tahoma" w:cs="Traditional Arabic"/>
          <w:sz w:val="28"/>
          <w:szCs w:val="28"/>
          <w:rtl/>
        </w:rPr>
        <w:t>حدث على</w:t>
      </w:r>
      <w:r>
        <w:rPr>
          <w:rFonts w:ascii="Tahoma" w:hAnsi="Tahoma" w:cs="Traditional Arabic"/>
          <w:sz w:val="28"/>
          <w:szCs w:val="28"/>
          <w:rtl/>
        </w:rPr>
        <w:t xml:space="preserve"> التوهم فس</w:t>
      </w:r>
      <w:r>
        <w:rPr>
          <w:rFonts w:ascii="Tahoma" w:hAnsi="Tahoma" w:cs="Traditional Arabic" w:hint="cs"/>
          <w:sz w:val="28"/>
          <w:szCs w:val="28"/>
          <w:rtl/>
        </w:rPr>
        <w:t>قط</w:t>
      </w:r>
      <w:r w:rsidRPr="0092235C">
        <w:rPr>
          <w:rFonts w:ascii="Tahoma" w:hAnsi="Tahoma" w:cs="Traditional Arabic"/>
          <w:sz w:val="28"/>
          <w:szCs w:val="28"/>
          <w:rtl/>
        </w:rPr>
        <w:t xml:space="preserve"> الاحتجاج به</w:t>
      </w:r>
      <w:r>
        <w:rPr>
          <w:rFonts w:ascii="Tahoma" w:hAnsi="Tahoma" w:cs="Traditional Arabic" w:hint="cs"/>
          <w:sz w:val="28"/>
          <w:szCs w:val="28"/>
          <w:rtl/>
        </w:rPr>
        <w:t>،</w:t>
      </w:r>
      <w:r w:rsidRPr="0092235C">
        <w:rPr>
          <w:rFonts w:ascii="Tahoma" w:hAnsi="Tahoma" w:cs="Traditional Arabic"/>
          <w:sz w:val="28"/>
          <w:szCs w:val="28"/>
          <w:rtl/>
        </w:rPr>
        <w:t xml:space="preserve"> و</w:t>
      </w:r>
      <w:r>
        <w:rPr>
          <w:rFonts w:ascii="Tahoma" w:hAnsi="Tahoma" w:cs="Traditional Arabic"/>
          <w:sz w:val="28"/>
          <w:szCs w:val="28"/>
          <w:rtl/>
        </w:rPr>
        <w:t>تعقب بأن عبد العزيز وثقه یحیی و</w:t>
      </w:r>
      <w:r w:rsidRPr="0092235C">
        <w:rPr>
          <w:rFonts w:ascii="Tahoma" w:hAnsi="Tahoma" w:cs="Traditional Arabic"/>
          <w:sz w:val="28"/>
          <w:szCs w:val="28"/>
          <w:rtl/>
        </w:rPr>
        <w:t>غیره، وروى له أصحاب السنن الأربعة ، وذكر الذ</w:t>
      </w:r>
      <w:r>
        <w:rPr>
          <w:rFonts w:ascii="Tahoma" w:hAnsi="Tahoma" w:cs="Traditional Arabic"/>
          <w:sz w:val="28"/>
          <w:szCs w:val="28"/>
          <w:rtl/>
        </w:rPr>
        <w:t>هبي في الميزان قول ابن حبان فيه</w:t>
      </w:r>
      <w:r w:rsidRPr="0092235C">
        <w:rPr>
          <w:rFonts w:ascii="Tahoma" w:hAnsi="Tahoma" w:cs="Traditional Arabic"/>
          <w:sz w:val="28"/>
          <w:szCs w:val="28"/>
          <w:rtl/>
        </w:rPr>
        <w:t>،</w:t>
      </w:r>
      <w:r>
        <w:rPr>
          <w:rFonts w:ascii="Tahoma" w:hAnsi="Tahoma" w:cs="Traditional Arabic"/>
          <w:sz w:val="28"/>
          <w:szCs w:val="28"/>
          <w:rtl/>
        </w:rPr>
        <w:t xml:space="preserve"> روى عن نافع عن ابن عمر نسخه مو</w:t>
      </w:r>
      <w:r>
        <w:rPr>
          <w:rFonts w:ascii="Tahoma" w:hAnsi="Tahoma" w:cs="Traditional Arabic" w:hint="cs"/>
          <w:sz w:val="28"/>
          <w:szCs w:val="28"/>
          <w:rtl/>
        </w:rPr>
        <w:t>ض</w:t>
      </w:r>
      <w:r>
        <w:rPr>
          <w:rFonts w:ascii="Tahoma" w:hAnsi="Tahoma" w:cs="Traditional Arabic"/>
          <w:sz w:val="28"/>
          <w:szCs w:val="28"/>
          <w:rtl/>
        </w:rPr>
        <w:t>و</w:t>
      </w:r>
      <w:r>
        <w:rPr>
          <w:rFonts w:ascii="Tahoma" w:hAnsi="Tahoma" w:cs="Traditional Arabic" w:hint="cs"/>
          <w:sz w:val="28"/>
          <w:szCs w:val="28"/>
          <w:rtl/>
        </w:rPr>
        <w:t>ع</w:t>
      </w:r>
      <w:r>
        <w:rPr>
          <w:rFonts w:ascii="Tahoma" w:hAnsi="Tahoma" w:cs="Traditional Arabic"/>
          <w:sz w:val="28"/>
          <w:szCs w:val="28"/>
          <w:rtl/>
        </w:rPr>
        <w:t>ة ، ثم قال</w:t>
      </w:r>
      <w:r w:rsidRPr="0092235C">
        <w:rPr>
          <w:rFonts w:ascii="Tahoma" w:hAnsi="Tahoma" w:cs="Traditional Arabic"/>
          <w:sz w:val="28"/>
          <w:szCs w:val="28"/>
          <w:rtl/>
        </w:rPr>
        <w:t>: هكذا قال ابن حبان بغیر سند، وذكر الحافظ ابن حجر في اللسان أن الحمل في هذا الحديث على الحسين بن خالد، يعني راويه عن عبد العزيز، وأن الخطيب قال: إنه تفرد به وغيره أوثق منه ، لكن تابعه عن عبد العزيز محمد ب</w:t>
      </w:r>
      <w:r>
        <w:rPr>
          <w:rFonts w:ascii="Tahoma" w:hAnsi="Tahoma" w:cs="Traditional Arabic"/>
          <w:sz w:val="28"/>
          <w:szCs w:val="28"/>
          <w:rtl/>
        </w:rPr>
        <w:t xml:space="preserve">ن منصور الزاهد، أخرجه أبو نعيم </w:t>
      </w:r>
      <w:r>
        <w:rPr>
          <w:rFonts w:ascii="Tahoma" w:hAnsi="Tahoma" w:cs="Traditional Arabic" w:hint="cs"/>
          <w:sz w:val="28"/>
          <w:szCs w:val="28"/>
          <w:rtl/>
        </w:rPr>
        <w:t>أ</w:t>
      </w:r>
      <w:r w:rsidRPr="0092235C">
        <w:rPr>
          <w:rFonts w:ascii="Tahoma" w:hAnsi="Tahoma" w:cs="Traditional Arabic"/>
          <w:sz w:val="28"/>
          <w:szCs w:val="28"/>
          <w:rtl/>
        </w:rPr>
        <w:t>يضا وابن عساكر، وتابعه أيضا عبد المجيد بن عبد العزيز أخرجه أبو نصر السجزي في كتاب الإبانة ، بلفظ من أعرض بوجهه عن صاحب بدعة رفعه الله في الجنة مائة درجة، ومن سلم على صاحب بدعة أو رحب به بالبشری فقد استخف بما أنزل الله على محمد، ثم قال ابن عراق</w:t>
      </w:r>
      <w:r>
        <w:rPr>
          <w:rFonts w:ascii="Tahoma" w:hAnsi="Tahoma" w:cs="Traditional Arabic"/>
          <w:sz w:val="28"/>
          <w:szCs w:val="28"/>
          <w:rtl/>
        </w:rPr>
        <w:t>:</w:t>
      </w:r>
      <w:r w:rsidRPr="0092235C">
        <w:rPr>
          <w:rFonts w:ascii="Tahoma" w:hAnsi="Tahoma" w:cs="Traditional Arabic"/>
          <w:sz w:val="28"/>
          <w:szCs w:val="28"/>
          <w:rtl/>
        </w:rPr>
        <w:t xml:space="preserve"> في سنده ابو الفضل قاضي نيسابور ، وهو أحمد بن عصمة النيسابوري.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D26" w:rsidRDefault="00B75D26">
    <w:pPr>
      <w:pBdr>
        <w:top w:val="nil"/>
        <w:left w:val="nil"/>
        <w:bottom w:val="nil"/>
        <w:right w:val="nil"/>
        <w:between w:val="nil"/>
      </w:pBdr>
      <w:tabs>
        <w:tab w:val="center" w:pos="4320"/>
        <w:tab w:val="right" w:pos="8640"/>
      </w:tabs>
      <w:rPr>
        <w:color w:val="000000"/>
      </w:rPr>
    </w:pPr>
    <w:r>
      <w:rPr>
        <w:noProof/>
      </w:rPr>
      <mc:AlternateContent>
        <mc:Choice Requires="wpg">
          <w:drawing>
            <wp:anchor distT="0" distB="0" distL="0" distR="0" simplePos="0" relativeHeight="251662336" behindDoc="0" locked="0" layoutInCell="1" hidden="0" allowOverlap="1">
              <wp:simplePos x="0" y="0"/>
              <wp:positionH relativeFrom="column">
                <wp:posOffset>4140200</wp:posOffset>
              </wp:positionH>
              <wp:positionV relativeFrom="paragraph">
                <wp:posOffset>12700</wp:posOffset>
              </wp:positionV>
              <wp:extent cx="539750" cy="539750"/>
              <wp:effectExtent l="0" t="0" r="0" b="0"/>
              <wp:wrapSquare wrapText="bothSides" distT="0" distB="0" distL="0" distR="0"/>
              <wp:docPr id="8" name="مجموعة 8"/>
              <wp:cNvGraphicFramePr/>
              <a:graphic xmlns:a="http://schemas.openxmlformats.org/drawingml/2006/main">
                <a:graphicData uri="http://schemas.microsoft.com/office/word/2010/wordprocessingGroup">
                  <wpg:wgp>
                    <wpg:cNvGrpSpPr/>
                    <wpg:grpSpPr>
                      <a:xfrm>
                        <a:off x="0" y="0"/>
                        <a:ext cx="539750" cy="539750"/>
                        <a:chOff x="5010572" y="3411046"/>
                        <a:chExt cx="690889" cy="737907"/>
                      </a:xfrm>
                    </wpg:grpSpPr>
                    <wpg:grpSp>
                      <wpg:cNvPr id="11" name="مجموعة 11"/>
                      <wpg:cNvGrpSpPr/>
                      <wpg:grpSpPr>
                        <a:xfrm>
                          <a:off x="5010572" y="3411046"/>
                          <a:ext cx="690889" cy="737907"/>
                          <a:chOff x="4380" y="10827"/>
                          <a:chExt cx="1260" cy="1162"/>
                        </a:xfrm>
                      </wpg:grpSpPr>
                      <wps:wsp>
                        <wps:cNvPr id="12" name="مستطيل 12"/>
                        <wps:cNvSpPr/>
                        <wps:spPr>
                          <a:xfrm>
                            <a:off x="4500" y="10983"/>
                            <a:ext cx="975" cy="850"/>
                          </a:xfrm>
                          <a:prstGeom prst="rect">
                            <a:avLst/>
                          </a:prstGeom>
                          <a:noFill/>
                          <a:ln>
                            <a:noFill/>
                          </a:ln>
                        </wps:spPr>
                        <wps:txbx>
                          <w:txbxContent>
                            <w:p w:rsidR="00B75D26" w:rsidRDefault="00B75D26">
                              <w:pPr>
                                <w:textDirection w:val="btLr"/>
                              </w:pPr>
                            </w:p>
                          </w:txbxContent>
                        </wps:txbx>
                        <wps:bodyPr spcFirstLastPara="1" wrap="square" lIns="91425" tIns="91425" rIns="91425" bIns="91425" anchor="ctr" anchorCtr="0">
                          <a:noAutofit/>
                        </wps:bodyPr>
                      </wps:wsp>
                      <wps:wsp>
                        <wps:cNvPr id="13" name="موجة 13"/>
                        <wps:cNvSpPr/>
                        <wps:spPr>
                          <a:xfrm rot="-4084741">
                            <a:off x="4500" y="10983"/>
                            <a:ext cx="794" cy="794"/>
                          </a:xfrm>
                          <a:prstGeom prst="wave">
                            <a:avLst>
                              <a:gd name="adj1" fmla="val 8634"/>
                              <a:gd name="adj2" fmla="val -10000"/>
                            </a:avLst>
                          </a:prstGeom>
                          <a:solidFill>
                            <a:srgbClr val="000000"/>
                          </a:solidFill>
                          <a:ln>
                            <a:noFill/>
                          </a:ln>
                        </wps:spPr>
                        <wps:txbx>
                          <w:txbxContent>
                            <w:p w:rsidR="00B75D26" w:rsidRDefault="00B75D26">
                              <w:pPr>
                                <w:textDirection w:val="btLr"/>
                              </w:pPr>
                            </w:p>
                          </w:txbxContent>
                        </wps:txbx>
                        <wps:bodyPr spcFirstLastPara="1" wrap="square" lIns="91425" tIns="91425" rIns="91425" bIns="91425" anchor="ctr" anchorCtr="0">
                          <a:noAutofit/>
                        </wps:bodyPr>
                      </wps:wsp>
                      <wps:wsp>
                        <wps:cNvPr id="14" name="موجة 14"/>
                        <wps:cNvSpPr/>
                        <wps:spPr>
                          <a:xfrm rot="-3589589">
                            <a:off x="4634" y="10983"/>
                            <a:ext cx="850" cy="850"/>
                          </a:xfrm>
                          <a:prstGeom prst="wave">
                            <a:avLst>
                              <a:gd name="adj1" fmla="val 12708"/>
                              <a:gd name="adj2" fmla="val -10000"/>
                            </a:avLst>
                          </a:prstGeom>
                          <a:solidFill>
                            <a:srgbClr val="FFFFFF"/>
                          </a:solidFill>
                          <a:ln w="9525" cap="flat" cmpd="sng">
                            <a:solidFill>
                              <a:srgbClr val="000000"/>
                            </a:solidFill>
                            <a:prstDash val="solid"/>
                            <a:round/>
                            <a:headEnd type="none" w="sm" len="sm"/>
                            <a:tailEnd type="none" w="sm" len="sm"/>
                          </a:ln>
                        </wps:spPr>
                        <wps:txbx>
                          <w:txbxContent>
                            <w:p w:rsidR="00B75D26" w:rsidRDefault="00B75D26">
                              <w:pPr>
                                <w:textDirection w:val="btLr"/>
                              </w:pPr>
                            </w:p>
                          </w:txbxContent>
                        </wps:txbx>
                        <wps:bodyPr spcFirstLastPara="1" wrap="square" lIns="91425" tIns="91425" rIns="91425" bIns="91425" anchor="ctr" anchorCtr="0">
                          <a:noAutofit/>
                        </wps:bodyPr>
                      </wps:wsp>
                    </wpg:grpSp>
                  </wpg:wgp>
                </a:graphicData>
              </a:graphic>
            </wp:anchor>
          </w:drawing>
        </mc:Choice>
        <mc:Fallback>
          <w:pict>
            <v:group id="مجموعة 8" o:spid="_x0000_s1027" style="position:absolute;left:0;text-align:left;margin-left:326pt;margin-top:1pt;width:42.5pt;height:42.5pt;z-index:251662336;mso-wrap-distance-left:0;mso-wrap-distance-right:0" coordorigin="50105,34110" coordsize="6908,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">
              <v:group id="مجموعة 11" o:spid="_x0000_s1028" style="position:absolute;left:50105;top:34110;width:6909;height:7379" coordorigin="4380,10827" coordsize="1260,1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مستطيل 12" o:spid="_x0000_s1029" style="position:absolute;left:4500;top:10983;width:975;height: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2T8EA&#10;AADbAAAADwAAAGRycy9kb3ducmV2LnhtbERPzWrCQBC+C77DMkJvumkooqmrtKUF7UkTH2CanWZD&#10;s7NpdpvEt3cLgrf5+H5nsxttI3rqfO1YweMiAUFcOl1zpeBcfMxXIHxA1tg4JgUX8rDbTicbzLQb&#10;+ER9HioRQ9hnqMCE0GZS+tKQRb9wLXHkvl1nMUTYVVJ3OMRw28g0SZbSYs2xwWBLb4bKn/zPKjg+&#10;OUrfU/+aV3Ztxq/i8/CLS6UeZuPLM4hAY7iLb+69jvNT+P8lH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4tk/BAAAA2wAAAA8AAAAAAAAAAAAAAAAAmAIAAGRycy9kb3du&#10;cmV2LnhtbFBLBQYAAAAABAAEAPUAAACGAwAAAAA=&#10;" filled="f" stroked="f">
                  <v:textbox inset="2.53958mm,2.53958mm,2.53958mm,2.53958mm">
                    <w:txbxContent>
                      <w:p w:rsidR="00B75D26" w:rsidRDefault="00B75D26">
                        <w:pPr>
                          <w:textDirection w:val="btLr"/>
                        </w:pPr>
                      </w:p>
                    </w:txbxContent>
                  </v:textbox>
                </v:re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موجة 13" o:spid="_x0000_s1030" type="#_x0000_t64" style="position:absolute;left:4500;top:10983;width:794;height:794;rotation:-446162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PsIA&#10;AADbAAAADwAAAGRycy9kb3ducmV2LnhtbERP32vCMBB+H/g/hBN8GTOZg6GdaZGBIKgPcw58PJpb&#10;U2wutYm1/vfLYLC3+/h+3rIYXCN66kLtWcPzVIEgLr2pudJw/Fw/zUGEiGyw8Uwa7hSgyEcPS8yM&#10;v/EH9YdYiRTCIUMNNsY2kzKUlhyGqW+JE/ftO4cxwa6SpsNbCneNnCn1Kh3WnBostvRuqTwfrk7D&#10;Se3d6b5YKyv96vFrt8Dtvr9oPRkPqzcQkYb4L/5zb0ya/wK/v6Q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RKc+wgAAANsAAAAPAAAAAAAAAAAAAAAAAJgCAABkcnMvZG93&#10;bnJldi54bWxQSwUGAAAAAAQABAD1AAAAhwMAAAAA&#10;" adj="1865,8640" fillcolor="black" stroked="f">
                  <v:textbox inset="2.53958mm,2.53958mm,2.53958mm,2.53958mm">
                    <w:txbxContent>
                      <w:p w:rsidR="00B75D26" w:rsidRDefault="00B75D26">
                        <w:pPr>
                          <w:textDirection w:val="btLr"/>
                        </w:pPr>
                      </w:p>
                    </w:txbxContent>
                  </v:textbox>
                </v:shape>
                <v:shape id="موجة 14" o:spid="_x0000_s1031" type="#_x0000_t64" style="position:absolute;left:4634;top:10983;width:850;height:850;rotation:-39207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Ogr8EA&#10;AADbAAAADwAAAGRycy9kb3ducmV2LnhtbERPTWsCMRC9F/wPYQRvNVGkratZEaG0UHuoevE2bsbd&#10;sJvJsom6/fdGKPQ2j/c5y1XvGnGlLljPGiZjBYK48MZyqeGwf39+AxEissHGM2n4pQCrfPC0xMz4&#10;G//QdRdLkUI4ZKihirHNpAxFRQ7D2LfEiTv7zmFMsCul6fCWwl0jp0q9SIeWU0OFLW0qKurdxWmw&#10;zXG7rU+Kpu2HKr7x8spz+6X1aNivFyAi9fFf/Of+NGn+DB6/pAN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DoK/BAAAA2wAAAA8AAAAAAAAAAAAAAAAAmAIAAGRycy9kb3du&#10;cmV2LnhtbFBLBQYAAAAABAAEAPUAAACGAwAAAAA=&#10;" adj="2745,8640">
                  <v:stroke startarrowwidth="narrow" startarrowlength="short" endarrowwidth="narrow" endarrowlength="short"/>
                  <v:textbox inset="2.53958mm,2.53958mm,2.53958mm,2.53958mm">
                    <w:txbxContent>
                      <w:p w:rsidR="00B75D26" w:rsidRDefault="00B75D26">
                        <w:pPr>
                          <w:textDirection w:val="btLr"/>
                        </w:pPr>
                      </w:p>
                    </w:txbxContent>
                  </v:textbox>
                </v:shape>
              </v:group>
              <w10:wrap type="square"/>
            </v:group>
          </w:pict>
        </mc:Fallback>
      </mc:AlternateContent>
    </w:r>
  </w:p>
  <w:p w:rsidR="00B75D26" w:rsidRDefault="00B75D26">
    <w:pPr>
      <w:pBdr>
        <w:top w:val="nil"/>
        <w:left w:val="nil"/>
        <w:bottom w:val="nil"/>
        <w:right w:val="nil"/>
        <w:between w:val="nil"/>
      </w:pBdr>
      <w:tabs>
        <w:tab w:val="left" w:pos="840"/>
        <w:tab w:val="left" w:pos="1133"/>
      </w:tabs>
      <w:rPr>
        <w:color w:val="000000"/>
        <w:sz w:val="30"/>
        <w:szCs w:val="30"/>
      </w:rPr>
    </w:pPr>
    <w:r>
      <w:rPr>
        <w:color w:val="000000"/>
        <w:sz w:val="36"/>
        <w:szCs w:val="36"/>
      </w:rPr>
      <w:tab/>
    </w:r>
    <w:r>
      <w:rPr>
        <w:color w:val="000000"/>
        <w:sz w:val="36"/>
        <w:szCs w:val="36"/>
      </w:rPr>
      <w:tab/>
    </w:r>
    <w:r>
      <w:rPr>
        <w:color w:val="000000"/>
        <w:sz w:val="30"/>
        <w:szCs w:val="30"/>
      </w:rPr>
      <w:fldChar w:fldCharType="begin"/>
    </w:r>
    <w:r>
      <w:rPr>
        <w:color w:val="000000"/>
        <w:sz w:val="30"/>
        <w:szCs w:val="30"/>
      </w:rPr>
      <w:instrText>PAGE</w:instrText>
    </w:r>
    <w:r>
      <w:rPr>
        <w:color w:val="000000"/>
        <w:sz w:val="30"/>
        <w:szCs w:val="30"/>
      </w:rPr>
      <w:fldChar w:fldCharType="end"/>
    </w:r>
    <w:r>
      <w:rPr>
        <w:noProof/>
      </w:rPr>
      <mc:AlternateContent>
        <mc:Choice Requires="wps">
          <w:drawing>
            <wp:anchor distT="0" distB="0" distL="0" distR="0" simplePos="0" relativeHeight="251663360" behindDoc="0" locked="0" layoutInCell="1" hidden="0" allowOverlap="1">
              <wp:simplePos x="0" y="0"/>
              <wp:positionH relativeFrom="column">
                <wp:posOffset>4711700</wp:posOffset>
              </wp:positionH>
              <wp:positionV relativeFrom="paragraph">
                <wp:posOffset>139700</wp:posOffset>
              </wp:positionV>
              <wp:extent cx="482600" cy="22225"/>
              <wp:effectExtent l="0" t="0" r="0" b="0"/>
              <wp:wrapSquare wrapText="bothSides" distT="0" distB="0" distL="0" distR="0"/>
              <wp:docPr id="7" name="شكل حر 7"/>
              <wp:cNvGraphicFramePr/>
              <a:graphic xmlns:a="http://schemas.openxmlformats.org/drawingml/2006/main">
                <a:graphicData uri="http://schemas.microsoft.com/office/word/2010/wordprocessingShape">
                  <wps:wsp>
                    <wps:cNvSpPr/>
                    <wps:spPr>
                      <a:xfrm>
                        <a:off x="5104700" y="3780000"/>
                        <a:ext cx="482600" cy="0"/>
                      </a:xfrm>
                      <a:custGeom>
                        <a:avLst/>
                        <a:gdLst/>
                        <a:ahLst/>
                        <a:cxnLst/>
                        <a:rect l="l" t="t" r="r" b="b"/>
                        <a:pathLst>
                          <a:path w="760" h="1" extrusionOk="0">
                            <a:moveTo>
                              <a:pt x="760" y="0"/>
                            </a:moveTo>
                            <a:lnTo>
                              <a:pt x="0" y="0"/>
                            </a:lnTo>
                          </a:path>
                        </a:pathLst>
                      </a:custGeom>
                      <a:solidFill>
                        <a:srgbClr val="FFFFFF"/>
                      </a:solidFill>
                      <a:ln w="22225" cap="flat" cmpd="sng">
                        <a:solidFill>
                          <a:srgbClr val="FF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461D601" id="شكل حر 7" o:spid="_x0000_s1026" style="position:absolute;left:0;text-align:left;margin-left:371pt;margin-top:11pt;width:38pt;height:1.75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" path="m760,l,e" strokecolor="red" strokeweight="1.75pt">
              <v:path arrowok="t" o:extrusionok="f"/>
              <w10:wrap type="square"/>
            </v:shape>
          </w:pict>
        </mc:Fallback>
      </mc:AlternateContent>
    </w:r>
    <w:r>
      <w:rPr>
        <w:noProof/>
      </w:rPr>
      <mc:AlternateContent>
        <mc:Choice Requires="wps">
          <w:drawing>
            <wp:anchor distT="0" distB="0" distL="0" distR="0" simplePos="0" relativeHeight="251664384" behindDoc="0" locked="0" layoutInCell="1" hidden="0" allowOverlap="1">
              <wp:simplePos x="0" y="0"/>
              <wp:positionH relativeFrom="column">
                <wp:posOffset>-12699</wp:posOffset>
              </wp:positionH>
              <wp:positionV relativeFrom="paragraph">
                <wp:posOffset>139700</wp:posOffset>
              </wp:positionV>
              <wp:extent cx="4146550" cy="22225"/>
              <wp:effectExtent l="0" t="0" r="0" b="0"/>
              <wp:wrapSquare wrapText="bothSides" distT="0" distB="0" distL="0" distR="0"/>
              <wp:docPr id="6" name="شكل حر 6"/>
              <wp:cNvGraphicFramePr/>
              <a:graphic xmlns:a="http://schemas.openxmlformats.org/drawingml/2006/main">
                <a:graphicData uri="http://schemas.microsoft.com/office/word/2010/wordprocessingShape">
                  <wps:wsp>
                    <wps:cNvSpPr/>
                    <wps:spPr>
                      <a:xfrm>
                        <a:off x="3272725" y="3776825"/>
                        <a:ext cx="4146550" cy="6350"/>
                      </a:xfrm>
                      <a:custGeom>
                        <a:avLst/>
                        <a:gdLst/>
                        <a:ahLst/>
                        <a:cxnLst/>
                        <a:rect l="l" t="t" r="r" b="b"/>
                        <a:pathLst>
                          <a:path w="6530" h="10" extrusionOk="0">
                            <a:moveTo>
                              <a:pt x="6530" y="0"/>
                            </a:moveTo>
                            <a:lnTo>
                              <a:pt x="0" y="10"/>
                            </a:lnTo>
                          </a:path>
                        </a:pathLst>
                      </a:custGeom>
                      <a:solidFill>
                        <a:srgbClr val="FFFFFF"/>
                      </a:solidFill>
                      <a:ln w="22225" cap="flat" cmpd="sng">
                        <a:solidFill>
                          <a:srgbClr val="FF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4D4119B" id="شكل حر 6" o:spid="_x0000_s1026" style="position:absolute;left:0;text-align:left;margin-left:-1pt;margin-top:11pt;width:326.5pt;height:1.75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6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" path="m6530,l,10e" strokecolor="red" strokeweight="1.75pt">
              <v:path arrowok="t" o:extrusionok="f"/>
              <w10:wrap type="square"/>
            </v:shape>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381000</wp:posOffset>
              </wp:positionH>
              <wp:positionV relativeFrom="paragraph">
                <wp:posOffset>0</wp:posOffset>
              </wp:positionV>
              <wp:extent cx="2400935" cy="303530"/>
              <wp:effectExtent l="0" t="0" r="0" b="0"/>
              <wp:wrapNone/>
              <wp:docPr id="9" name="مستطيل 9"/>
              <wp:cNvGraphicFramePr/>
              <a:graphic xmlns:a="http://schemas.openxmlformats.org/drawingml/2006/main">
                <a:graphicData uri="http://schemas.microsoft.com/office/word/2010/wordprocessingShape">
                  <wps:wsp>
                    <wps:cNvSpPr/>
                    <wps:spPr>
                      <a:xfrm>
                        <a:off x="4150295" y="3632998"/>
                        <a:ext cx="2391410" cy="294005"/>
                      </a:xfrm>
                      <a:prstGeom prst="rect">
                        <a:avLst/>
                      </a:prstGeom>
                      <a:solidFill>
                        <a:srgbClr val="FFFFFF"/>
                      </a:solidFill>
                      <a:ln>
                        <a:noFill/>
                      </a:ln>
                    </wps:spPr>
                    <wps:txbx>
                      <w:txbxContent>
                        <w:p w:rsidR="00B75D26" w:rsidRDefault="00B75D26">
                          <w:pPr>
                            <w:jc w:val="center"/>
                            <w:textDirection w:val="btLr"/>
                          </w:pPr>
                          <w:r>
                            <w:rPr>
                              <w:color w:val="000000"/>
                              <w:sz w:val="28"/>
                              <w:szCs w:val="28"/>
                              <w:rtl/>
                            </w:rPr>
                            <w:t>شرح الشيخ</w:t>
                          </w:r>
                          <w:r>
                            <w:rPr>
                              <w:color w:val="000000"/>
                              <w:sz w:val="28"/>
                            </w:rPr>
                            <w:t xml:space="preserve">: </w:t>
                          </w:r>
                          <w:r>
                            <w:rPr>
                              <w:color w:val="000000"/>
                              <w:sz w:val="28"/>
                              <w:szCs w:val="28"/>
                              <w:rtl/>
                            </w:rPr>
                            <w:t>فلان الفلاني</w:t>
                          </w:r>
                        </w:p>
                      </w:txbxContent>
                    </wps:txbx>
                    <wps:bodyPr spcFirstLastPara="1" wrap="square" lIns="0" tIns="0" rIns="0" bIns="0" anchor="t" anchorCtr="0">
                      <a:noAutofit/>
                    </wps:bodyPr>
                  </wps:wsp>
                </a:graphicData>
              </a:graphic>
            </wp:anchor>
          </w:drawing>
        </mc:Choice>
        <mc:Fallback>
          <w:pict>
            <v:rect id="مستطيل 9" o:spid="_x0000_s1032" style="position:absolute;left:0;text-align:left;margin-left:30pt;margin-top:0;width:189.05pt;height:23.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" stroked="f">
              <v:textbox inset="0,0,0,0">
                <w:txbxContent>
                  <w:p w:rsidR="00B75D26" w:rsidRDefault="00B75D26">
                    <w:pPr>
                      <w:jc w:val="center"/>
                      <w:textDirection w:val="btLr"/>
                    </w:pPr>
                    <w:r>
                      <w:rPr>
                        <w:color w:val="000000"/>
                        <w:sz w:val="28"/>
                        <w:szCs w:val="28"/>
                        <w:rtl/>
                      </w:rPr>
                      <w:t>شرح الشيخ</w:t>
                    </w:r>
                    <w:r>
                      <w:rPr>
                        <w:color w:val="000000"/>
                        <w:sz w:val="28"/>
                      </w:rPr>
                      <w:t xml:space="preserve">: </w:t>
                    </w:r>
                    <w:r>
                      <w:rPr>
                        <w:color w:val="000000"/>
                        <w:sz w:val="28"/>
                        <w:szCs w:val="28"/>
                        <w:rtl/>
                      </w:rPr>
                      <w:t>فلان الفلاني</w:t>
                    </w:r>
                  </w:p>
                </w:txbxContent>
              </v:textbox>
            </v:rect>
          </w:pict>
        </mc:Fallback>
      </mc:AlternateContent>
    </w:r>
  </w:p>
  <w:p w:rsidR="00B75D26" w:rsidRDefault="00B75D2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D26" w:rsidRDefault="00B75D26">
    <w:pPr>
      <w:pBdr>
        <w:top w:val="nil"/>
        <w:left w:val="nil"/>
        <w:bottom w:val="nil"/>
        <w:right w:val="nil"/>
        <w:between w:val="nil"/>
      </w:pBdr>
      <w:tabs>
        <w:tab w:val="center" w:pos="4320"/>
        <w:tab w:val="right" w:pos="8640"/>
      </w:tabs>
      <w:jc w:val="both"/>
      <w:rPr>
        <w:color w:val="000000"/>
      </w:rPr>
    </w:pPr>
    <w:r>
      <w:rPr>
        <w:rFonts w:ascii="Traditional Arabic" w:eastAsia="Traditional Arabic" w:hAnsi="Traditional Arabic" w:cs="Traditional Arabic"/>
        <w:color w:val="FF0000"/>
        <w:sz w:val="36"/>
        <w:szCs w:val="36"/>
        <w:highlight w:val="white"/>
      </w:rPr>
      <w:t xml:space="preserve">   </w:t>
    </w:r>
    <w:r>
      <w:rPr>
        <w:noProof/>
      </w:rPr>
      <mc:AlternateContent>
        <mc:Choice Requires="wpg">
          <w:drawing>
            <wp:anchor distT="0" distB="0" distL="0" distR="0" simplePos="0" relativeHeight="251658240" behindDoc="0" locked="0" layoutInCell="1" hidden="0" allowOverlap="1">
              <wp:simplePos x="0" y="0"/>
              <wp:positionH relativeFrom="column">
                <wp:posOffset>584200</wp:posOffset>
              </wp:positionH>
              <wp:positionV relativeFrom="paragraph">
                <wp:posOffset>50800</wp:posOffset>
              </wp:positionV>
              <wp:extent cx="482600" cy="539750"/>
              <wp:effectExtent l="0" t="0" r="0" b="0"/>
              <wp:wrapSquare wrapText="bothSides" distT="0" distB="0" distL="0" distR="0"/>
              <wp:docPr id="2" name="مجموعة 2"/>
              <wp:cNvGraphicFramePr/>
              <a:graphic xmlns:a="http://schemas.openxmlformats.org/drawingml/2006/main">
                <a:graphicData uri="http://schemas.microsoft.com/office/word/2010/wordprocessingGroup">
                  <wpg:wgp>
                    <wpg:cNvGrpSpPr/>
                    <wpg:grpSpPr>
                      <a:xfrm>
                        <a:off x="0" y="0"/>
                        <a:ext cx="482600" cy="539750"/>
                        <a:chOff x="5046088" y="3411046"/>
                        <a:chExt cx="617736" cy="737907"/>
                      </a:xfrm>
                    </wpg:grpSpPr>
                    <wpg:grpSp>
                      <wpg:cNvPr id="5" name="مجموعة 3"/>
                      <wpg:cNvGrpSpPr/>
                      <wpg:grpSpPr>
                        <a:xfrm>
                          <a:off x="5046088" y="3411046"/>
                          <a:ext cx="617736" cy="737907"/>
                          <a:chOff x="4380" y="10827"/>
                          <a:chExt cx="1260" cy="1162"/>
                        </a:xfrm>
                      </wpg:grpSpPr>
                      <wps:wsp>
                        <wps:cNvPr id="10" name="مستطيل 4"/>
                        <wps:cNvSpPr/>
                        <wps:spPr>
                          <a:xfrm>
                            <a:off x="4500" y="10983"/>
                            <a:ext cx="975" cy="850"/>
                          </a:xfrm>
                          <a:prstGeom prst="rect">
                            <a:avLst/>
                          </a:prstGeom>
                          <a:noFill/>
                          <a:ln>
                            <a:noFill/>
                          </a:ln>
                        </wps:spPr>
                        <wps:txbx>
                          <w:txbxContent>
                            <w:p w:rsidR="00B75D26" w:rsidRDefault="00B75D26">
                              <w:pPr>
                                <w:textDirection w:val="btLr"/>
                              </w:pPr>
                            </w:p>
                          </w:txbxContent>
                        </wps:txbx>
                        <wps:bodyPr spcFirstLastPara="1" wrap="square" lIns="91425" tIns="91425" rIns="91425" bIns="91425" anchor="ctr" anchorCtr="0">
                          <a:noAutofit/>
                        </wps:bodyPr>
                      </wps:wsp>
                      <wps:wsp>
                        <wps:cNvPr id="15" name="موجة 5"/>
                        <wps:cNvSpPr/>
                        <wps:spPr>
                          <a:xfrm rot="-4084741">
                            <a:off x="4500" y="10983"/>
                            <a:ext cx="794" cy="794"/>
                          </a:xfrm>
                          <a:prstGeom prst="wave">
                            <a:avLst>
                              <a:gd name="adj1" fmla="val 8634"/>
                              <a:gd name="adj2" fmla="val -10000"/>
                            </a:avLst>
                          </a:prstGeom>
                          <a:solidFill>
                            <a:srgbClr val="000000"/>
                          </a:solidFill>
                          <a:ln>
                            <a:noFill/>
                          </a:ln>
                        </wps:spPr>
                        <wps:txbx>
                          <w:txbxContent>
                            <w:p w:rsidR="00B75D26" w:rsidRDefault="00B75D26">
                              <w:pPr>
                                <w:textDirection w:val="btLr"/>
                              </w:pPr>
                            </w:p>
                          </w:txbxContent>
                        </wps:txbx>
                        <wps:bodyPr spcFirstLastPara="1" wrap="square" lIns="91425" tIns="91425" rIns="91425" bIns="91425" anchor="ctr" anchorCtr="0">
                          <a:noAutofit/>
                        </wps:bodyPr>
                      </wps:wsp>
                      <wps:wsp>
                        <wps:cNvPr id="16" name="موجة 10"/>
                        <wps:cNvSpPr/>
                        <wps:spPr>
                          <a:xfrm rot="-3589589">
                            <a:off x="4634" y="10983"/>
                            <a:ext cx="850" cy="850"/>
                          </a:xfrm>
                          <a:prstGeom prst="wave">
                            <a:avLst>
                              <a:gd name="adj1" fmla="val 12708"/>
                              <a:gd name="adj2" fmla="val -10000"/>
                            </a:avLst>
                          </a:prstGeom>
                          <a:solidFill>
                            <a:srgbClr val="FFFFFF"/>
                          </a:solidFill>
                          <a:ln w="9525" cap="flat" cmpd="sng">
                            <a:solidFill>
                              <a:srgbClr val="000000"/>
                            </a:solidFill>
                            <a:prstDash val="solid"/>
                            <a:round/>
                            <a:headEnd type="none" w="sm" len="sm"/>
                            <a:tailEnd type="none" w="sm" len="sm"/>
                          </a:ln>
                        </wps:spPr>
                        <wps:txbx>
                          <w:txbxContent>
                            <w:p w:rsidR="00B75D26" w:rsidRDefault="00B75D26">
                              <w:pPr>
                                <w:textDirection w:val="btLr"/>
                              </w:pPr>
                            </w:p>
                          </w:txbxContent>
                        </wps:txbx>
                        <wps:bodyPr spcFirstLastPara="1" wrap="square" lIns="91425" tIns="91425" rIns="91425" bIns="91425" anchor="ctr" anchorCtr="0">
                          <a:noAutofit/>
                        </wps:bodyPr>
                      </wps:wsp>
                    </wpg:grpSp>
                  </wpg:wgp>
                </a:graphicData>
              </a:graphic>
            </wp:anchor>
          </w:drawing>
        </mc:Choice>
        <mc:Fallback>
          <w:pict>
            <v:group id="مجموعة 2" o:spid="_x0000_s1033" style="position:absolute;left:0;text-align:left;margin-left:46pt;margin-top:4pt;width:38pt;height:42.5pt;z-index:251658240;mso-wrap-distance-left:0;mso-wrap-distance-right:0" coordorigin="50460,34110" coordsize="617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">
              <v:group id="مجموعة 3" o:spid="_x0000_s1034" style="position:absolute;left:50460;top:34110;width:6178;height:7379" coordorigin="4380,10827" coordsize="1260,1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مستطيل 4" o:spid="_x0000_s1035" style="position:absolute;left:4500;top:10983;width:975;height: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rsidR="00B75D26" w:rsidRDefault="00B75D26">
                        <w:pPr>
                          <w:textDirection w:val="btLr"/>
                        </w:pPr>
                      </w:p>
                    </w:txbxContent>
                  </v:textbox>
                </v:re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موجة 5" o:spid="_x0000_s1036" type="#_x0000_t64" style="position:absolute;left:4500;top:10983;width:794;height:794;rotation:-446162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a0cIA&#10;AADbAAAADwAAAGRycy9kb3ducmV2LnhtbERP32vCMBB+H/g/hBN8GTOZsKGdaZGBIKgPcw58PJpb&#10;U2wutYm1/vfLYLC3+/h+3rIYXCN66kLtWcPzVIEgLr2pudJw/Fw/zUGEiGyw8Uwa7hSgyEcPS8yM&#10;v/EH9YdYiRTCIUMNNsY2kzKUlhyGqW+JE/ftO4cxwa6SpsNbCneNnCn1Kh3WnBostvRuqTwfrk7D&#10;Se3d6b5YKyv96vFrt8Dtvr9oPRkPqzcQkYb4L/5zb0ya/wK/v6Q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ZrRwgAAANsAAAAPAAAAAAAAAAAAAAAAAJgCAABkcnMvZG93&#10;bnJldi54bWxQSwUGAAAAAAQABAD1AAAAhwMAAAAA&#10;" adj="1865,8640" fillcolor="black" stroked="f">
                  <v:textbox inset="2.53958mm,2.53958mm,2.53958mm,2.53958mm">
                    <w:txbxContent>
                      <w:p w:rsidR="00B75D26" w:rsidRDefault="00B75D26">
                        <w:pPr>
                          <w:textDirection w:val="btLr"/>
                        </w:pPr>
                      </w:p>
                    </w:txbxContent>
                  </v:textbox>
                </v:shape>
                <v:shape id="موجة 10" o:spid="_x0000_s1037" type="#_x0000_t64" style="position:absolute;left:4634;top:10983;width:850;height:850;rotation:-39207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2bQ8IA&#10;AADbAAAADwAAAGRycy9kb3ducmV2LnhtbERPTWvCQBC9F/wPywi91V09pDa6ighioelB20tvY3ZM&#10;FrOzIbsm6b/vFgq9zeN9zno7ukb01AXrWcN8pkAQl95YrjR8fhyeliBCRDbYeCYN3xRgu5k8rDE3&#10;fuAT9edYiRTCIUcNdYxtLmUoa3IYZr4lTtzVdw5jgl0lTYdDCneNXCiVSYeWU0ONLe1rKm/nu9Ng&#10;m6+iuF0ULdqjKt/x/swv9k3rx+m4W4GINMZ/8Z/71aT5Gfz+kg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ZtDwgAAANsAAAAPAAAAAAAAAAAAAAAAAJgCAABkcnMvZG93&#10;bnJldi54bWxQSwUGAAAAAAQABAD1AAAAhwMAAAAA&#10;" adj="2745,8640">
                  <v:stroke startarrowwidth="narrow" startarrowlength="short" endarrowwidth="narrow" endarrowlength="short"/>
                  <v:textbox inset="2.53958mm,2.53958mm,2.53958mm,2.53958mm">
                    <w:txbxContent>
                      <w:p w:rsidR="00B75D26" w:rsidRDefault="00B75D26">
                        <w:pPr>
                          <w:textDirection w:val="btLr"/>
                        </w:pPr>
                      </w:p>
                    </w:txbxContent>
                  </v:textbox>
                </v:shape>
              </v:group>
              <w10:wrap type="square"/>
            </v:group>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2895600</wp:posOffset>
              </wp:positionH>
              <wp:positionV relativeFrom="paragraph">
                <wp:posOffset>-298449</wp:posOffset>
              </wp:positionV>
              <wp:extent cx="1984375" cy="303530"/>
              <wp:effectExtent l="0" t="0" r="0" b="0"/>
              <wp:wrapNone/>
              <wp:docPr id="3" name="مستطيل 3"/>
              <wp:cNvGraphicFramePr/>
              <a:graphic xmlns:a="http://schemas.openxmlformats.org/drawingml/2006/main">
                <a:graphicData uri="http://schemas.microsoft.com/office/word/2010/wordprocessingShape">
                  <wps:wsp>
                    <wps:cNvSpPr/>
                    <wps:spPr>
                      <a:xfrm>
                        <a:off x="4358575" y="3632998"/>
                        <a:ext cx="1974850" cy="294005"/>
                      </a:xfrm>
                      <a:prstGeom prst="rect">
                        <a:avLst/>
                      </a:prstGeom>
                      <a:solidFill>
                        <a:srgbClr val="FFFFFF"/>
                      </a:solidFill>
                      <a:ln>
                        <a:noFill/>
                      </a:ln>
                    </wps:spPr>
                    <wps:txbx>
                      <w:txbxContent>
                        <w:p w:rsidR="00B75D26" w:rsidRPr="003F15D3" w:rsidRDefault="00B75D26" w:rsidP="003F15D3">
                          <w:pPr>
                            <w:jc w:val="center"/>
                            <w:textDirection w:val="btLr"/>
                          </w:pPr>
                          <w:r w:rsidRPr="003F15D3">
                            <w:rPr>
                              <w:rFonts w:ascii="Tahoma" w:hAnsi="Tahoma"/>
                              <w:rtl/>
                            </w:rPr>
                            <w:t>شرح</w:t>
                          </w:r>
                          <w:r w:rsidRPr="003F15D3">
                            <w:rPr>
                              <w:rFonts w:ascii="Tahoma" w:hAnsi="Tahoma"/>
                            </w:rPr>
                            <w:t xml:space="preserve"> </w:t>
                          </w:r>
                          <w:r w:rsidRPr="003F15D3">
                            <w:rPr>
                              <w:rFonts w:ascii="Tahoma" w:hAnsi="Tahoma"/>
                              <w:rtl/>
                            </w:rPr>
                            <w:t>كتاب</w:t>
                          </w:r>
                          <w:r w:rsidRPr="003F15D3">
                            <w:rPr>
                              <w:rFonts w:ascii="Tahoma" w:hAnsi="Tahoma"/>
                            </w:rPr>
                            <w:t xml:space="preserve">] </w:t>
                          </w:r>
                          <w:r w:rsidRPr="003F15D3">
                            <w:rPr>
                              <w:rFonts w:ascii="Tahoma" w:hAnsi="Tahoma"/>
                              <w:rtl/>
                            </w:rPr>
                            <w:t>شرح</w:t>
                          </w:r>
                          <w:r w:rsidRPr="003F15D3">
                            <w:rPr>
                              <w:rFonts w:ascii="Tahoma" w:hAnsi="Tahoma"/>
                            </w:rPr>
                            <w:t xml:space="preserve"> </w:t>
                          </w:r>
                          <w:r w:rsidRPr="003F15D3">
                            <w:rPr>
                              <w:rFonts w:ascii="Tahoma" w:hAnsi="Tahoma"/>
                              <w:rtl/>
                            </w:rPr>
                            <w:t>السنة</w:t>
                          </w:r>
                          <w:r w:rsidRPr="003F15D3">
                            <w:rPr>
                              <w:rFonts w:ascii="Tahoma" w:hAnsi="Tahoma"/>
                            </w:rPr>
                            <w:t xml:space="preserve"> [</w:t>
                          </w:r>
                          <w:r w:rsidRPr="003F15D3">
                            <w:rPr>
                              <w:rFonts w:ascii="Tahoma" w:hAnsi="Tahoma"/>
                              <w:rtl/>
                            </w:rPr>
                            <w:t>للبربهاري</w:t>
                          </w:r>
                          <w:r w:rsidRPr="003F15D3">
                            <w:rPr>
                              <w:rFonts w:hint="cs"/>
                              <w:rtl/>
                            </w:rPr>
                            <w:t xml:space="preserve"> </w:t>
                          </w:r>
                        </w:p>
                        <w:p w:rsidR="00B75D26" w:rsidRPr="003F15D3" w:rsidRDefault="00B75D26"/>
                      </w:txbxContent>
                    </wps:txbx>
                    <wps:bodyPr spcFirstLastPara="1" wrap="square" lIns="0" tIns="0" rIns="0" bIns="0" anchor="t" anchorCtr="0">
                      <a:noAutofit/>
                    </wps:bodyPr>
                  </wps:wsp>
                </a:graphicData>
              </a:graphic>
            </wp:anchor>
          </w:drawing>
        </mc:Choice>
        <mc:Fallback>
          <w:pict>
            <v:rect id="مستطيل 3" o:spid="_x0000_s1038" style="position:absolute;left:0;text-align:left;margin-left:228pt;margin-top:-23.5pt;width:156.25pt;height:2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" stroked="f">
              <v:textbox inset="0,0,0,0">
                <w:txbxContent>
                  <w:p w:rsidR="00B75D26" w:rsidRPr="003F15D3" w:rsidRDefault="00B75D26" w:rsidP="003F15D3">
                    <w:pPr>
                      <w:jc w:val="center"/>
                      <w:textDirection w:val="btLr"/>
                    </w:pPr>
                    <w:r w:rsidRPr="003F15D3">
                      <w:rPr>
                        <w:rFonts w:ascii="Tahoma" w:hAnsi="Tahoma"/>
                        <w:rtl/>
                      </w:rPr>
                      <w:t>شرح</w:t>
                    </w:r>
                    <w:r w:rsidRPr="003F15D3">
                      <w:rPr>
                        <w:rFonts w:ascii="Tahoma" w:hAnsi="Tahoma"/>
                      </w:rPr>
                      <w:t xml:space="preserve"> </w:t>
                    </w:r>
                    <w:r w:rsidRPr="003F15D3">
                      <w:rPr>
                        <w:rFonts w:ascii="Tahoma" w:hAnsi="Tahoma"/>
                        <w:rtl/>
                      </w:rPr>
                      <w:t>كتاب</w:t>
                    </w:r>
                    <w:r w:rsidRPr="003F15D3">
                      <w:rPr>
                        <w:rFonts w:ascii="Tahoma" w:hAnsi="Tahoma"/>
                      </w:rPr>
                      <w:t xml:space="preserve">] </w:t>
                    </w:r>
                    <w:r w:rsidRPr="003F15D3">
                      <w:rPr>
                        <w:rFonts w:ascii="Tahoma" w:hAnsi="Tahoma"/>
                        <w:rtl/>
                      </w:rPr>
                      <w:t>شرح</w:t>
                    </w:r>
                    <w:r w:rsidRPr="003F15D3">
                      <w:rPr>
                        <w:rFonts w:ascii="Tahoma" w:hAnsi="Tahoma"/>
                      </w:rPr>
                      <w:t xml:space="preserve"> </w:t>
                    </w:r>
                    <w:r w:rsidRPr="003F15D3">
                      <w:rPr>
                        <w:rFonts w:ascii="Tahoma" w:hAnsi="Tahoma"/>
                        <w:rtl/>
                      </w:rPr>
                      <w:t>السنة</w:t>
                    </w:r>
                    <w:r w:rsidRPr="003F15D3">
                      <w:rPr>
                        <w:rFonts w:ascii="Tahoma" w:hAnsi="Tahoma"/>
                      </w:rPr>
                      <w:t xml:space="preserve"> [</w:t>
                    </w:r>
                    <w:r w:rsidRPr="003F15D3">
                      <w:rPr>
                        <w:rFonts w:ascii="Tahoma" w:hAnsi="Tahoma"/>
                        <w:rtl/>
                      </w:rPr>
                      <w:t>للبربهاري</w:t>
                    </w:r>
                    <w:r w:rsidRPr="003F15D3">
                      <w:rPr>
                        <w:rFonts w:hint="cs"/>
                        <w:rtl/>
                      </w:rPr>
                      <w:t xml:space="preserve"> </w:t>
                    </w:r>
                  </w:p>
                  <w:p w:rsidR="00B75D26" w:rsidRPr="003F15D3" w:rsidRDefault="00B75D26"/>
                </w:txbxContent>
              </v:textbox>
            </v:rect>
          </w:pict>
        </mc:Fallback>
      </mc:AlternateContent>
    </w:r>
  </w:p>
  <w:p w:rsidR="00B75D26" w:rsidRDefault="00B75D26">
    <w:pPr>
      <w:pBdr>
        <w:top w:val="nil"/>
        <w:left w:val="nil"/>
        <w:bottom w:val="nil"/>
        <w:right w:val="nil"/>
        <w:between w:val="nil"/>
      </w:pBdr>
      <w:tabs>
        <w:tab w:val="left" w:pos="6841"/>
      </w:tabs>
      <w:rPr>
        <w:color w:val="000000"/>
        <w:sz w:val="30"/>
        <w:szCs w:val="30"/>
      </w:rPr>
    </w:pPr>
    <w:r>
      <w:rPr>
        <w:color w:val="000000"/>
        <w:sz w:val="36"/>
        <w:szCs w:val="36"/>
      </w:rPr>
      <w:tab/>
    </w:r>
    <w:r>
      <w:rPr>
        <w:color w:val="000000"/>
        <w:sz w:val="30"/>
        <w:szCs w:val="30"/>
      </w:rPr>
      <w:fldChar w:fldCharType="begin"/>
    </w:r>
    <w:r>
      <w:rPr>
        <w:color w:val="000000"/>
        <w:sz w:val="30"/>
        <w:szCs w:val="30"/>
      </w:rPr>
      <w:instrText>PAGE</w:instrText>
    </w:r>
    <w:r>
      <w:rPr>
        <w:color w:val="000000"/>
        <w:sz w:val="30"/>
        <w:szCs w:val="30"/>
      </w:rPr>
      <w:fldChar w:fldCharType="separate"/>
    </w:r>
    <w:r w:rsidR="00AF7991">
      <w:rPr>
        <w:noProof/>
        <w:color w:val="000000"/>
        <w:sz w:val="30"/>
        <w:szCs w:val="30"/>
        <w:rtl/>
      </w:rPr>
      <w:t>469</w:t>
    </w:r>
    <w:r>
      <w:rPr>
        <w:color w:val="000000"/>
        <w:sz w:val="30"/>
        <w:szCs w:val="30"/>
      </w:rPr>
      <w:fldChar w:fldCharType="end"/>
    </w:r>
    <w:r>
      <w:rPr>
        <w:noProof/>
      </w:rPr>
      <mc:AlternateContent>
        <mc:Choice Requires="wps">
          <w:drawing>
            <wp:anchor distT="0" distB="0" distL="0" distR="0" simplePos="0" relativeHeight="251660288" behindDoc="0" locked="0" layoutInCell="1" hidden="0" allowOverlap="1">
              <wp:simplePos x="0" y="0"/>
              <wp:positionH relativeFrom="column">
                <wp:posOffset>-12699</wp:posOffset>
              </wp:positionH>
              <wp:positionV relativeFrom="paragraph">
                <wp:posOffset>152400</wp:posOffset>
              </wp:positionV>
              <wp:extent cx="574675" cy="158115"/>
              <wp:effectExtent l="0" t="0" r="0" b="0"/>
              <wp:wrapSquare wrapText="bothSides" distT="0" distB="0" distL="0" distR="0"/>
              <wp:docPr id="4" name="شكل حر 4"/>
              <wp:cNvGraphicFramePr/>
              <a:graphic xmlns:a="http://schemas.openxmlformats.org/drawingml/2006/main">
                <a:graphicData uri="http://schemas.microsoft.com/office/word/2010/wordprocessingShape">
                  <wps:wsp>
                    <wps:cNvSpPr/>
                    <wps:spPr>
                      <a:xfrm>
                        <a:off x="5069775" y="3712055"/>
                        <a:ext cx="552450" cy="135890"/>
                      </a:xfrm>
                      <a:custGeom>
                        <a:avLst/>
                        <a:gdLst/>
                        <a:ahLst/>
                        <a:cxnLst/>
                        <a:rect l="l" t="t" r="r" b="b"/>
                        <a:pathLst>
                          <a:path w="870" h="1" extrusionOk="0">
                            <a:moveTo>
                              <a:pt x="870" y="0"/>
                            </a:moveTo>
                            <a:lnTo>
                              <a:pt x="0" y="0"/>
                            </a:lnTo>
                          </a:path>
                        </a:pathLst>
                      </a:custGeom>
                      <a:solidFill>
                        <a:srgbClr val="FFFFFF"/>
                      </a:solidFill>
                      <a:ln w="22225" cap="flat" cmpd="sng">
                        <a:solidFill>
                          <a:srgbClr val="FF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2C4575C" id="شكل حر 4" o:spid="_x0000_s1026" style="position:absolute;left:0;text-align:left;margin-left:-1pt;margin-top:12pt;width:45.25pt;height:12.4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8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" path="m870,l,e" strokecolor="red" strokeweight="1.75pt">
              <v:path arrowok="t" o:extrusionok="f"/>
              <w10:wrap type="square"/>
            </v:shape>
          </w:pict>
        </mc:Fallback>
      </mc:AlternateContent>
    </w:r>
    <w:r>
      <w:rPr>
        <w:noProof/>
      </w:rPr>
      <mc:AlternateContent>
        <mc:Choice Requires="wps">
          <w:drawing>
            <wp:anchor distT="0" distB="0" distL="0" distR="0" simplePos="0" relativeHeight="251661312" behindDoc="0" locked="0" layoutInCell="1" hidden="0" allowOverlap="1">
              <wp:simplePos x="0" y="0"/>
              <wp:positionH relativeFrom="column">
                <wp:posOffset>1558925</wp:posOffset>
              </wp:positionH>
              <wp:positionV relativeFrom="paragraph">
                <wp:posOffset>114300</wp:posOffset>
              </wp:positionV>
              <wp:extent cx="4105275" cy="41275"/>
              <wp:effectExtent l="0" t="0" r="0" b="0"/>
              <wp:wrapSquare wrapText="bothSides" distT="0" distB="0" distL="0" distR="0"/>
              <wp:docPr id="17" name="شكل حر 17"/>
              <wp:cNvGraphicFramePr/>
              <a:graphic xmlns:a="http://schemas.openxmlformats.org/drawingml/2006/main">
                <a:graphicData uri="http://schemas.microsoft.com/office/word/2010/wordprocessingShape">
                  <wps:wsp>
                    <wps:cNvSpPr/>
                    <wps:spPr>
                      <a:xfrm>
                        <a:off x="3304475" y="3770475"/>
                        <a:ext cx="4083050" cy="19050"/>
                      </a:xfrm>
                      <a:custGeom>
                        <a:avLst/>
                        <a:gdLst/>
                        <a:ahLst/>
                        <a:cxnLst/>
                        <a:rect l="l" t="t" r="r" b="b"/>
                        <a:pathLst>
                          <a:path w="6430" h="30" extrusionOk="0">
                            <a:moveTo>
                              <a:pt x="6430" y="0"/>
                            </a:moveTo>
                            <a:lnTo>
                              <a:pt x="0" y="30"/>
                            </a:lnTo>
                          </a:path>
                        </a:pathLst>
                      </a:custGeom>
                      <a:solidFill>
                        <a:srgbClr val="FFFFFF"/>
                      </a:solidFill>
                      <a:ln w="22225" cap="flat" cmpd="sng">
                        <a:solidFill>
                          <a:srgbClr val="FF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40DC6010" id="شكل حر 17" o:spid="_x0000_s1026" style="position:absolute;left:0;text-align:left;margin-left:122.75pt;margin-top:9pt;width:323.25pt;height:3.2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4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" path="m6430,l,30e" strokecolor="red" strokeweight="1.75pt">
              <v:path arrowok="t" o:extrusionok="f"/>
              <w10:wrap type="square"/>
            </v:shape>
          </w:pict>
        </mc:Fallback>
      </mc:AlternateContent>
    </w:r>
  </w:p>
  <w:p w:rsidR="00B75D26" w:rsidRDefault="00B75D26">
    <w:pPr>
      <w:pBdr>
        <w:top w:val="nil"/>
        <w:left w:val="nil"/>
        <w:bottom w:val="nil"/>
        <w:right w:val="nil"/>
        <w:between w:val="nil"/>
      </w:pBdr>
      <w:tabs>
        <w:tab w:val="center" w:pos="4320"/>
        <w:tab w:val="right" w:pos="8640"/>
      </w:tabs>
      <w:rPr>
        <w:color w:val="000000"/>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4365"/>
    <w:multiLevelType w:val="multilevel"/>
    <w:tmpl w:val="8116B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1A2045"/>
    <w:multiLevelType w:val="multilevel"/>
    <w:tmpl w:val="83583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3527EC7"/>
    <w:multiLevelType w:val="multilevel"/>
    <w:tmpl w:val="BAB89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4BC5E7A"/>
    <w:multiLevelType w:val="multilevel"/>
    <w:tmpl w:val="6AF00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257AF9"/>
    <w:multiLevelType w:val="multilevel"/>
    <w:tmpl w:val="DC205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55E0ED4"/>
    <w:multiLevelType w:val="hybridMultilevel"/>
    <w:tmpl w:val="D166DF4E"/>
    <w:lvl w:ilvl="0" w:tplc="9EF49A08">
      <w:start w:val="1"/>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nsid w:val="05912ED1"/>
    <w:multiLevelType w:val="multilevel"/>
    <w:tmpl w:val="880C9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5D31CDF"/>
    <w:multiLevelType w:val="multilevel"/>
    <w:tmpl w:val="78D02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5DD24F9"/>
    <w:multiLevelType w:val="multilevel"/>
    <w:tmpl w:val="60786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8112041"/>
    <w:multiLevelType w:val="multilevel"/>
    <w:tmpl w:val="2DCC3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8BE15F5"/>
    <w:multiLevelType w:val="hybridMultilevel"/>
    <w:tmpl w:val="549C5818"/>
    <w:lvl w:ilvl="0" w:tplc="91AE6244">
      <w:start w:val="1"/>
      <w:numFmt w:val="arabicAlpha"/>
      <w:lvlText w:val="%1-"/>
      <w:lvlJc w:val="left"/>
      <w:pPr>
        <w:ind w:left="2308" w:hanging="720"/>
      </w:pPr>
      <w:rPr>
        <w:rFonts w:ascii="Times New Roman" w:eastAsia="Times New Roman" w:hAnsi="Times New Roman" w:hint="default"/>
        <w:sz w:val="40"/>
      </w:rPr>
    </w:lvl>
    <w:lvl w:ilvl="1" w:tplc="04090019" w:tentative="1">
      <w:start w:val="1"/>
      <w:numFmt w:val="lowerLetter"/>
      <w:lvlText w:val="%2."/>
      <w:lvlJc w:val="left"/>
      <w:pPr>
        <w:ind w:left="2668" w:hanging="360"/>
      </w:pPr>
    </w:lvl>
    <w:lvl w:ilvl="2" w:tplc="0409001B" w:tentative="1">
      <w:start w:val="1"/>
      <w:numFmt w:val="lowerRoman"/>
      <w:lvlText w:val="%3."/>
      <w:lvlJc w:val="right"/>
      <w:pPr>
        <w:ind w:left="3388" w:hanging="180"/>
      </w:pPr>
    </w:lvl>
    <w:lvl w:ilvl="3" w:tplc="0409000F" w:tentative="1">
      <w:start w:val="1"/>
      <w:numFmt w:val="decimal"/>
      <w:lvlText w:val="%4."/>
      <w:lvlJc w:val="left"/>
      <w:pPr>
        <w:ind w:left="4108" w:hanging="360"/>
      </w:pPr>
    </w:lvl>
    <w:lvl w:ilvl="4" w:tplc="04090019" w:tentative="1">
      <w:start w:val="1"/>
      <w:numFmt w:val="lowerLetter"/>
      <w:lvlText w:val="%5."/>
      <w:lvlJc w:val="left"/>
      <w:pPr>
        <w:ind w:left="4828" w:hanging="360"/>
      </w:pPr>
    </w:lvl>
    <w:lvl w:ilvl="5" w:tplc="0409001B" w:tentative="1">
      <w:start w:val="1"/>
      <w:numFmt w:val="lowerRoman"/>
      <w:lvlText w:val="%6."/>
      <w:lvlJc w:val="right"/>
      <w:pPr>
        <w:ind w:left="5548" w:hanging="180"/>
      </w:pPr>
    </w:lvl>
    <w:lvl w:ilvl="6" w:tplc="0409000F" w:tentative="1">
      <w:start w:val="1"/>
      <w:numFmt w:val="decimal"/>
      <w:lvlText w:val="%7."/>
      <w:lvlJc w:val="left"/>
      <w:pPr>
        <w:ind w:left="6268" w:hanging="360"/>
      </w:pPr>
    </w:lvl>
    <w:lvl w:ilvl="7" w:tplc="04090019" w:tentative="1">
      <w:start w:val="1"/>
      <w:numFmt w:val="lowerLetter"/>
      <w:lvlText w:val="%8."/>
      <w:lvlJc w:val="left"/>
      <w:pPr>
        <w:ind w:left="6988" w:hanging="360"/>
      </w:pPr>
    </w:lvl>
    <w:lvl w:ilvl="8" w:tplc="0409001B" w:tentative="1">
      <w:start w:val="1"/>
      <w:numFmt w:val="lowerRoman"/>
      <w:lvlText w:val="%9."/>
      <w:lvlJc w:val="right"/>
      <w:pPr>
        <w:ind w:left="7708" w:hanging="180"/>
      </w:pPr>
    </w:lvl>
  </w:abstractNum>
  <w:abstractNum w:abstractNumId="11">
    <w:nsid w:val="0C3F78AE"/>
    <w:multiLevelType w:val="multilevel"/>
    <w:tmpl w:val="E7403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CF2427E"/>
    <w:multiLevelType w:val="multilevel"/>
    <w:tmpl w:val="2586E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DE82FE4"/>
    <w:multiLevelType w:val="multilevel"/>
    <w:tmpl w:val="040A2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E127399"/>
    <w:multiLevelType w:val="multilevel"/>
    <w:tmpl w:val="E59A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E6E4300"/>
    <w:multiLevelType w:val="multilevel"/>
    <w:tmpl w:val="15BC2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FDA4D81"/>
    <w:multiLevelType w:val="multilevel"/>
    <w:tmpl w:val="207E0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0694157"/>
    <w:multiLevelType w:val="multilevel"/>
    <w:tmpl w:val="DAE05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0826E9A"/>
    <w:multiLevelType w:val="multilevel"/>
    <w:tmpl w:val="BC6E6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0BE7B58"/>
    <w:multiLevelType w:val="multilevel"/>
    <w:tmpl w:val="5A946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0D454C0"/>
    <w:multiLevelType w:val="multilevel"/>
    <w:tmpl w:val="FDE8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11495B86"/>
    <w:multiLevelType w:val="multilevel"/>
    <w:tmpl w:val="F146D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130C55DC"/>
    <w:multiLevelType w:val="multilevel"/>
    <w:tmpl w:val="5E60E376"/>
    <w:lvl w:ilvl="0">
      <w:start w:val="1"/>
      <w:numFmt w:val="decimal"/>
      <w:lvlText w:val="%1."/>
      <w:lvlJc w:val="left"/>
      <w:pPr>
        <w:ind w:left="1174" w:hanging="360"/>
      </w:pPr>
    </w:lvl>
    <w:lvl w:ilvl="1">
      <w:start w:val="1"/>
      <w:numFmt w:val="bullet"/>
      <w:lvlText w:val="-"/>
      <w:lvlJc w:val="left"/>
      <w:pPr>
        <w:ind w:left="1894" w:hanging="360"/>
      </w:pPr>
      <w:rPr>
        <w:rFonts w:ascii="Traditional Arabic" w:eastAsia="Traditional Arabic" w:hAnsi="Traditional Arabic" w:cs="Traditional Arabic"/>
        <w:b w:val="0"/>
      </w:r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23">
    <w:nsid w:val="14360A1A"/>
    <w:multiLevelType w:val="multilevel"/>
    <w:tmpl w:val="6E9E2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15B85BB4"/>
    <w:multiLevelType w:val="multilevel"/>
    <w:tmpl w:val="AFAA7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17651FF3"/>
    <w:multiLevelType w:val="multilevel"/>
    <w:tmpl w:val="BBC4D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17B521D6"/>
    <w:multiLevelType w:val="multilevel"/>
    <w:tmpl w:val="82707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18077D89"/>
    <w:multiLevelType w:val="multilevel"/>
    <w:tmpl w:val="87DA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1A805D42"/>
    <w:multiLevelType w:val="multilevel"/>
    <w:tmpl w:val="E39C9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1B387215"/>
    <w:multiLevelType w:val="hybridMultilevel"/>
    <w:tmpl w:val="2E0CE428"/>
    <w:lvl w:ilvl="0" w:tplc="7842FEF2">
      <w:start w:val="1"/>
      <w:numFmt w:val="decimal"/>
      <w:lvlText w:val="%1-"/>
      <w:lvlJc w:val="left"/>
      <w:pPr>
        <w:tabs>
          <w:tab w:val="num" w:pos="1632"/>
        </w:tabs>
        <w:ind w:left="1632" w:hanging="106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0">
    <w:nsid w:val="1BE607E7"/>
    <w:multiLevelType w:val="multilevel"/>
    <w:tmpl w:val="A62C9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1ECF1A6C"/>
    <w:multiLevelType w:val="multilevel"/>
    <w:tmpl w:val="95125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213362A7"/>
    <w:multiLevelType w:val="multilevel"/>
    <w:tmpl w:val="EB4EC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21712374"/>
    <w:multiLevelType w:val="multilevel"/>
    <w:tmpl w:val="9E583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217A0C03"/>
    <w:multiLevelType w:val="multilevel"/>
    <w:tmpl w:val="F4946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22140683"/>
    <w:multiLevelType w:val="hybridMultilevel"/>
    <w:tmpl w:val="1E1C8128"/>
    <w:lvl w:ilvl="0" w:tplc="04090001">
      <w:start w:val="1"/>
      <w:numFmt w:val="bullet"/>
      <w:lvlText w:val=""/>
      <w:lvlJc w:val="left"/>
      <w:pPr>
        <w:ind w:left="3028" w:hanging="360"/>
      </w:pPr>
      <w:rPr>
        <w:rFonts w:ascii="Symbol" w:hAnsi="Symbol" w:hint="default"/>
      </w:rPr>
    </w:lvl>
    <w:lvl w:ilvl="1" w:tplc="04090003" w:tentative="1">
      <w:start w:val="1"/>
      <w:numFmt w:val="bullet"/>
      <w:lvlText w:val="o"/>
      <w:lvlJc w:val="left"/>
      <w:pPr>
        <w:ind w:left="3748" w:hanging="360"/>
      </w:pPr>
      <w:rPr>
        <w:rFonts w:ascii="Courier New" w:hAnsi="Courier New" w:cs="Courier New" w:hint="default"/>
      </w:rPr>
    </w:lvl>
    <w:lvl w:ilvl="2" w:tplc="04090005" w:tentative="1">
      <w:start w:val="1"/>
      <w:numFmt w:val="bullet"/>
      <w:lvlText w:val=""/>
      <w:lvlJc w:val="left"/>
      <w:pPr>
        <w:ind w:left="4468" w:hanging="360"/>
      </w:pPr>
      <w:rPr>
        <w:rFonts w:ascii="Wingdings" w:hAnsi="Wingdings" w:hint="default"/>
      </w:rPr>
    </w:lvl>
    <w:lvl w:ilvl="3" w:tplc="04090001" w:tentative="1">
      <w:start w:val="1"/>
      <w:numFmt w:val="bullet"/>
      <w:lvlText w:val=""/>
      <w:lvlJc w:val="left"/>
      <w:pPr>
        <w:ind w:left="5188" w:hanging="360"/>
      </w:pPr>
      <w:rPr>
        <w:rFonts w:ascii="Symbol" w:hAnsi="Symbol" w:hint="default"/>
      </w:rPr>
    </w:lvl>
    <w:lvl w:ilvl="4" w:tplc="04090003" w:tentative="1">
      <w:start w:val="1"/>
      <w:numFmt w:val="bullet"/>
      <w:lvlText w:val="o"/>
      <w:lvlJc w:val="left"/>
      <w:pPr>
        <w:ind w:left="5908" w:hanging="360"/>
      </w:pPr>
      <w:rPr>
        <w:rFonts w:ascii="Courier New" w:hAnsi="Courier New" w:cs="Courier New" w:hint="default"/>
      </w:rPr>
    </w:lvl>
    <w:lvl w:ilvl="5" w:tplc="04090005" w:tentative="1">
      <w:start w:val="1"/>
      <w:numFmt w:val="bullet"/>
      <w:lvlText w:val=""/>
      <w:lvlJc w:val="left"/>
      <w:pPr>
        <w:ind w:left="6628" w:hanging="360"/>
      </w:pPr>
      <w:rPr>
        <w:rFonts w:ascii="Wingdings" w:hAnsi="Wingdings" w:hint="default"/>
      </w:rPr>
    </w:lvl>
    <w:lvl w:ilvl="6" w:tplc="04090001" w:tentative="1">
      <w:start w:val="1"/>
      <w:numFmt w:val="bullet"/>
      <w:lvlText w:val=""/>
      <w:lvlJc w:val="left"/>
      <w:pPr>
        <w:ind w:left="7348" w:hanging="360"/>
      </w:pPr>
      <w:rPr>
        <w:rFonts w:ascii="Symbol" w:hAnsi="Symbol" w:hint="default"/>
      </w:rPr>
    </w:lvl>
    <w:lvl w:ilvl="7" w:tplc="04090003" w:tentative="1">
      <w:start w:val="1"/>
      <w:numFmt w:val="bullet"/>
      <w:lvlText w:val="o"/>
      <w:lvlJc w:val="left"/>
      <w:pPr>
        <w:ind w:left="8068" w:hanging="360"/>
      </w:pPr>
      <w:rPr>
        <w:rFonts w:ascii="Courier New" w:hAnsi="Courier New" w:cs="Courier New" w:hint="default"/>
      </w:rPr>
    </w:lvl>
    <w:lvl w:ilvl="8" w:tplc="04090005" w:tentative="1">
      <w:start w:val="1"/>
      <w:numFmt w:val="bullet"/>
      <w:lvlText w:val=""/>
      <w:lvlJc w:val="left"/>
      <w:pPr>
        <w:ind w:left="8788" w:hanging="360"/>
      </w:pPr>
      <w:rPr>
        <w:rFonts w:ascii="Wingdings" w:hAnsi="Wingdings" w:hint="default"/>
      </w:rPr>
    </w:lvl>
  </w:abstractNum>
  <w:abstractNum w:abstractNumId="36">
    <w:nsid w:val="22D74E99"/>
    <w:multiLevelType w:val="multilevel"/>
    <w:tmpl w:val="044C2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23663E45"/>
    <w:multiLevelType w:val="multilevel"/>
    <w:tmpl w:val="2D649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24D11955"/>
    <w:multiLevelType w:val="multilevel"/>
    <w:tmpl w:val="13040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24FD2BCD"/>
    <w:multiLevelType w:val="multilevel"/>
    <w:tmpl w:val="31CE0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26670589"/>
    <w:multiLevelType w:val="multilevel"/>
    <w:tmpl w:val="F2A43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26762E8B"/>
    <w:multiLevelType w:val="multilevel"/>
    <w:tmpl w:val="7414B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27C97309"/>
    <w:multiLevelType w:val="multilevel"/>
    <w:tmpl w:val="F718E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28853E52"/>
    <w:multiLevelType w:val="multilevel"/>
    <w:tmpl w:val="30662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28F90A28"/>
    <w:multiLevelType w:val="multilevel"/>
    <w:tmpl w:val="95F0B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29416227"/>
    <w:multiLevelType w:val="multilevel"/>
    <w:tmpl w:val="7DA47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2A7F01A1"/>
    <w:multiLevelType w:val="multilevel"/>
    <w:tmpl w:val="4956E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2BBF71DA"/>
    <w:multiLevelType w:val="multilevel"/>
    <w:tmpl w:val="1D9A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2C7965F6"/>
    <w:multiLevelType w:val="multilevel"/>
    <w:tmpl w:val="D82CA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2DF84444"/>
    <w:multiLevelType w:val="multilevel"/>
    <w:tmpl w:val="5D421438"/>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nsid w:val="2F4116D4"/>
    <w:multiLevelType w:val="hybridMultilevel"/>
    <w:tmpl w:val="CAD85E0A"/>
    <w:lvl w:ilvl="0" w:tplc="0C1AA9C8">
      <w:start w:val="1"/>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1">
    <w:nsid w:val="2FBB4420"/>
    <w:multiLevelType w:val="multilevel"/>
    <w:tmpl w:val="A83C8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2FDC490A"/>
    <w:multiLevelType w:val="multilevel"/>
    <w:tmpl w:val="79F63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2FFB5B7C"/>
    <w:multiLevelType w:val="multilevel"/>
    <w:tmpl w:val="C72C9B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nsid w:val="30765D9E"/>
    <w:multiLevelType w:val="multilevel"/>
    <w:tmpl w:val="6C38F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308D416D"/>
    <w:multiLevelType w:val="multilevel"/>
    <w:tmpl w:val="84566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30C0631E"/>
    <w:multiLevelType w:val="multilevel"/>
    <w:tmpl w:val="84786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313C05CA"/>
    <w:multiLevelType w:val="multilevel"/>
    <w:tmpl w:val="7D70C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31536D56"/>
    <w:multiLevelType w:val="multilevel"/>
    <w:tmpl w:val="8C4A5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317C2AC8"/>
    <w:multiLevelType w:val="multilevel"/>
    <w:tmpl w:val="CCF8D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31967B84"/>
    <w:multiLevelType w:val="hybridMultilevel"/>
    <w:tmpl w:val="3AF2A4DC"/>
    <w:lvl w:ilvl="0" w:tplc="BCCA0D86">
      <w:start w:val="1"/>
      <w:numFmt w:val="decimal"/>
      <w:lvlText w:val="%1"/>
      <w:lvlJc w:val="left"/>
      <w:pPr>
        <w:ind w:left="2038" w:hanging="450"/>
      </w:pPr>
      <w:rPr>
        <w:rFonts w:hint="default"/>
      </w:rPr>
    </w:lvl>
    <w:lvl w:ilvl="1" w:tplc="04090019" w:tentative="1">
      <w:start w:val="1"/>
      <w:numFmt w:val="lowerLetter"/>
      <w:lvlText w:val="%2."/>
      <w:lvlJc w:val="left"/>
      <w:pPr>
        <w:ind w:left="2668" w:hanging="360"/>
      </w:pPr>
    </w:lvl>
    <w:lvl w:ilvl="2" w:tplc="0409001B" w:tentative="1">
      <w:start w:val="1"/>
      <w:numFmt w:val="lowerRoman"/>
      <w:lvlText w:val="%3."/>
      <w:lvlJc w:val="right"/>
      <w:pPr>
        <w:ind w:left="3388" w:hanging="180"/>
      </w:pPr>
    </w:lvl>
    <w:lvl w:ilvl="3" w:tplc="0409000F" w:tentative="1">
      <w:start w:val="1"/>
      <w:numFmt w:val="decimal"/>
      <w:lvlText w:val="%4."/>
      <w:lvlJc w:val="left"/>
      <w:pPr>
        <w:ind w:left="4108" w:hanging="360"/>
      </w:pPr>
    </w:lvl>
    <w:lvl w:ilvl="4" w:tplc="04090019" w:tentative="1">
      <w:start w:val="1"/>
      <w:numFmt w:val="lowerLetter"/>
      <w:lvlText w:val="%5."/>
      <w:lvlJc w:val="left"/>
      <w:pPr>
        <w:ind w:left="4828" w:hanging="360"/>
      </w:pPr>
    </w:lvl>
    <w:lvl w:ilvl="5" w:tplc="0409001B" w:tentative="1">
      <w:start w:val="1"/>
      <w:numFmt w:val="lowerRoman"/>
      <w:lvlText w:val="%6."/>
      <w:lvlJc w:val="right"/>
      <w:pPr>
        <w:ind w:left="5548" w:hanging="180"/>
      </w:pPr>
    </w:lvl>
    <w:lvl w:ilvl="6" w:tplc="0409000F" w:tentative="1">
      <w:start w:val="1"/>
      <w:numFmt w:val="decimal"/>
      <w:lvlText w:val="%7."/>
      <w:lvlJc w:val="left"/>
      <w:pPr>
        <w:ind w:left="6268" w:hanging="360"/>
      </w:pPr>
    </w:lvl>
    <w:lvl w:ilvl="7" w:tplc="04090019" w:tentative="1">
      <w:start w:val="1"/>
      <w:numFmt w:val="lowerLetter"/>
      <w:lvlText w:val="%8."/>
      <w:lvlJc w:val="left"/>
      <w:pPr>
        <w:ind w:left="6988" w:hanging="360"/>
      </w:pPr>
    </w:lvl>
    <w:lvl w:ilvl="8" w:tplc="0409001B" w:tentative="1">
      <w:start w:val="1"/>
      <w:numFmt w:val="lowerRoman"/>
      <w:lvlText w:val="%9."/>
      <w:lvlJc w:val="right"/>
      <w:pPr>
        <w:ind w:left="7708" w:hanging="180"/>
      </w:pPr>
    </w:lvl>
  </w:abstractNum>
  <w:abstractNum w:abstractNumId="61">
    <w:nsid w:val="31AD68B2"/>
    <w:multiLevelType w:val="multilevel"/>
    <w:tmpl w:val="83B89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337F4634"/>
    <w:multiLevelType w:val="multilevel"/>
    <w:tmpl w:val="11900C4A"/>
    <w:lvl w:ilvl="0">
      <w:start w:val="1"/>
      <w:numFmt w:val="bullet"/>
      <w:lvlText w:val="●"/>
      <w:lvlJc w:val="left"/>
      <w:pPr>
        <w:ind w:left="1174" w:hanging="360"/>
      </w:pPr>
      <w:rPr>
        <w:rFonts w:ascii="Courier New" w:eastAsia="Courier New" w:hAnsi="Courier New" w:cs="Courier New"/>
      </w:rPr>
    </w:lvl>
    <w:lvl w:ilvl="1">
      <w:start w:val="1"/>
      <w:numFmt w:val="bullet"/>
      <w:lvlText w:val="○"/>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63">
    <w:nsid w:val="339B72D9"/>
    <w:multiLevelType w:val="multilevel"/>
    <w:tmpl w:val="8CD65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33A20C25"/>
    <w:multiLevelType w:val="multilevel"/>
    <w:tmpl w:val="1F5A2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33F87111"/>
    <w:multiLevelType w:val="multilevel"/>
    <w:tmpl w:val="DBC47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350C46A1"/>
    <w:multiLevelType w:val="multilevel"/>
    <w:tmpl w:val="87622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35A6724C"/>
    <w:multiLevelType w:val="multilevel"/>
    <w:tmpl w:val="5FA24DFA"/>
    <w:lvl w:ilvl="0">
      <w:start w:val="1"/>
      <w:numFmt w:val="bullet"/>
      <w:lvlText w:val="▪"/>
      <w:lvlJc w:val="left"/>
      <w:pPr>
        <w:ind w:left="1174" w:hanging="360"/>
      </w:pPr>
      <w:rPr>
        <w:rFonts w:ascii="Noto Sans Symbols" w:eastAsia="Noto Sans Symbols" w:hAnsi="Noto Sans Symbols" w:cs="Noto Sans Symbols"/>
      </w:rPr>
    </w:lvl>
    <w:lvl w:ilvl="1">
      <w:start w:val="1"/>
      <w:numFmt w:val="bullet"/>
      <w:lvlText w:val="▪"/>
      <w:lvlJc w:val="left"/>
      <w:pPr>
        <w:ind w:left="1894" w:hanging="360"/>
      </w:pPr>
      <w:rPr>
        <w:rFonts w:ascii="Noto Sans Symbols" w:eastAsia="Noto Sans Symbols" w:hAnsi="Noto Sans Symbols" w:cs="Noto Sans Symbols"/>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68">
    <w:nsid w:val="35BD4174"/>
    <w:multiLevelType w:val="multilevel"/>
    <w:tmpl w:val="A4E80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35F24A21"/>
    <w:multiLevelType w:val="multilevel"/>
    <w:tmpl w:val="27DC6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368D6CE7"/>
    <w:multiLevelType w:val="multilevel"/>
    <w:tmpl w:val="6AD87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37533B19"/>
    <w:multiLevelType w:val="multilevel"/>
    <w:tmpl w:val="FF340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378A79BC"/>
    <w:multiLevelType w:val="multilevel"/>
    <w:tmpl w:val="CD1C6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378C3372"/>
    <w:multiLevelType w:val="multilevel"/>
    <w:tmpl w:val="B986C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385856C6"/>
    <w:multiLevelType w:val="multilevel"/>
    <w:tmpl w:val="4D180290"/>
    <w:lvl w:ilvl="0">
      <w:start w:val="1"/>
      <w:numFmt w:val="bullet"/>
      <w:lvlText w:val="✔"/>
      <w:lvlJc w:val="left"/>
      <w:pPr>
        <w:ind w:left="1174" w:hanging="360"/>
      </w:pPr>
      <w:rPr>
        <w:rFonts w:ascii="Noto Sans Symbols" w:eastAsia="Noto Sans Symbols" w:hAnsi="Noto Sans Symbols" w:cs="Noto Sans Symbols"/>
        <w:b/>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75">
    <w:nsid w:val="38C3494F"/>
    <w:multiLevelType w:val="multilevel"/>
    <w:tmpl w:val="2A2AD8A4"/>
    <w:lvl w:ilvl="0">
      <w:start w:val="1"/>
      <w:numFmt w:val="bullet"/>
      <w:lvlText w:val="✔"/>
      <w:lvlJc w:val="left"/>
      <w:pPr>
        <w:ind w:left="1174" w:hanging="360"/>
      </w:pPr>
      <w:rPr>
        <w:rFonts w:ascii="Noto Sans Symbols" w:eastAsia="Noto Sans Symbols" w:hAnsi="Noto Sans Symbols" w:cs="Noto Sans Symbols"/>
        <w:b w:val="0"/>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76">
    <w:nsid w:val="39BA477C"/>
    <w:multiLevelType w:val="multilevel"/>
    <w:tmpl w:val="276CA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nsid w:val="3A7A0940"/>
    <w:multiLevelType w:val="multilevel"/>
    <w:tmpl w:val="0B88C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3A9A56E7"/>
    <w:multiLevelType w:val="multilevel"/>
    <w:tmpl w:val="2A80B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3CFF49C9"/>
    <w:multiLevelType w:val="multilevel"/>
    <w:tmpl w:val="B1B4B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3D911EF7"/>
    <w:multiLevelType w:val="multilevel"/>
    <w:tmpl w:val="61EC2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3DF409EF"/>
    <w:multiLevelType w:val="multilevel"/>
    <w:tmpl w:val="AAE2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3EAF6F37"/>
    <w:multiLevelType w:val="multilevel"/>
    <w:tmpl w:val="A8AEA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3F403E3A"/>
    <w:multiLevelType w:val="multilevel"/>
    <w:tmpl w:val="D3920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41EB13E6"/>
    <w:multiLevelType w:val="multilevel"/>
    <w:tmpl w:val="31283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43926D84"/>
    <w:multiLevelType w:val="multilevel"/>
    <w:tmpl w:val="69205D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6">
    <w:nsid w:val="44F078CF"/>
    <w:multiLevelType w:val="hybridMultilevel"/>
    <w:tmpl w:val="4D7AC53A"/>
    <w:lvl w:ilvl="0" w:tplc="0CB4C594">
      <w:start w:val="1"/>
      <w:numFmt w:val="decimal"/>
      <w:lvlText w:val="%1-"/>
      <w:lvlJc w:val="left"/>
      <w:pPr>
        <w:ind w:left="2308" w:hanging="720"/>
      </w:pPr>
      <w:rPr>
        <w:rFonts w:ascii="Tahoma" w:eastAsia="Times New Roman" w:hAnsi="Tahoma" w:hint="default"/>
        <w:b w:val="0"/>
        <w:sz w:val="40"/>
      </w:rPr>
    </w:lvl>
    <w:lvl w:ilvl="1" w:tplc="04090019" w:tentative="1">
      <w:start w:val="1"/>
      <w:numFmt w:val="lowerLetter"/>
      <w:lvlText w:val="%2."/>
      <w:lvlJc w:val="left"/>
      <w:pPr>
        <w:ind w:left="2668" w:hanging="360"/>
      </w:pPr>
    </w:lvl>
    <w:lvl w:ilvl="2" w:tplc="0409001B" w:tentative="1">
      <w:start w:val="1"/>
      <w:numFmt w:val="lowerRoman"/>
      <w:lvlText w:val="%3."/>
      <w:lvlJc w:val="right"/>
      <w:pPr>
        <w:ind w:left="3388" w:hanging="180"/>
      </w:pPr>
    </w:lvl>
    <w:lvl w:ilvl="3" w:tplc="0409000F" w:tentative="1">
      <w:start w:val="1"/>
      <w:numFmt w:val="decimal"/>
      <w:lvlText w:val="%4."/>
      <w:lvlJc w:val="left"/>
      <w:pPr>
        <w:ind w:left="4108" w:hanging="360"/>
      </w:pPr>
    </w:lvl>
    <w:lvl w:ilvl="4" w:tplc="04090019" w:tentative="1">
      <w:start w:val="1"/>
      <w:numFmt w:val="lowerLetter"/>
      <w:lvlText w:val="%5."/>
      <w:lvlJc w:val="left"/>
      <w:pPr>
        <w:ind w:left="4828" w:hanging="360"/>
      </w:pPr>
    </w:lvl>
    <w:lvl w:ilvl="5" w:tplc="0409001B" w:tentative="1">
      <w:start w:val="1"/>
      <w:numFmt w:val="lowerRoman"/>
      <w:lvlText w:val="%6."/>
      <w:lvlJc w:val="right"/>
      <w:pPr>
        <w:ind w:left="5548" w:hanging="180"/>
      </w:pPr>
    </w:lvl>
    <w:lvl w:ilvl="6" w:tplc="0409000F" w:tentative="1">
      <w:start w:val="1"/>
      <w:numFmt w:val="decimal"/>
      <w:lvlText w:val="%7."/>
      <w:lvlJc w:val="left"/>
      <w:pPr>
        <w:ind w:left="6268" w:hanging="360"/>
      </w:pPr>
    </w:lvl>
    <w:lvl w:ilvl="7" w:tplc="04090019" w:tentative="1">
      <w:start w:val="1"/>
      <w:numFmt w:val="lowerLetter"/>
      <w:lvlText w:val="%8."/>
      <w:lvlJc w:val="left"/>
      <w:pPr>
        <w:ind w:left="6988" w:hanging="360"/>
      </w:pPr>
    </w:lvl>
    <w:lvl w:ilvl="8" w:tplc="0409001B" w:tentative="1">
      <w:start w:val="1"/>
      <w:numFmt w:val="lowerRoman"/>
      <w:lvlText w:val="%9."/>
      <w:lvlJc w:val="right"/>
      <w:pPr>
        <w:ind w:left="7708" w:hanging="180"/>
      </w:pPr>
    </w:lvl>
  </w:abstractNum>
  <w:abstractNum w:abstractNumId="87">
    <w:nsid w:val="466B433E"/>
    <w:multiLevelType w:val="multilevel"/>
    <w:tmpl w:val="E16C8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476A6E0C"/>
    <w:multiLevelType w:val="multilevel"/>
    <w:tmpl w:val="31086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4BE72902"/>
    <w:multiLevelType w:val="multilevel"/>
    <w:tmpl w:val="F314E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4CAB07A6"/>
    <w:multiLevelType w:val="multilevel"/>
    <w:tmpl w:val="1D7EB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4D8A689A"/>
    <w:multiLevelType w:val="multilevel"/>
    <w:tmpl w:val="435A3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4E1B16D9"/>
    <w:multiLevelType w:val="multilevel"/>
    <w:tmpl w:val="93A0C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4E3C2600"/>
    <w:multiLevelType w:val="multilevel"/>
    <w:tmpl w:val="2208E234"/>
    <w:lvl w:ilvl="0">
      <w:start w:val="1"/>
      <w:numFmt w:val="bullet"/>
      <w:lvlText w:val="✔"/>
      <w:lvlJc w:val="left"/>
      <w:pPr>
        <w:ind w:left="1174" w:hanging="360"/>
      </w:pPr>
      <w:rPr>
        <w:rFonts w:ascii="Noto Sans Symbols" w:eastAsia="Noto Sans Symbols" w:hAnsi="Noto Sans Symbols" w:cs="Noto Sans Symbols"/>
        <w:b/>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94">
    <w:nsid w:val="4E7B7E71"/>
    <w:multiLevelType w:val="hybridMultilevel"/>
    <w:tmpl w:val="DAB26294"/>
    <w:lvl w:ilvl="0" w:tplc="43F460BA">
      <w:start w:val="1"/>
      <w:numFmt w:val="decimal"/>
      <w:lvlText w:val="%1-"/>
      <w:lvlJc w:val="left"/>
      <w:pPr>
        <w:tabs>
          <w:tab w:val="num" w:pos="1696"/>
        </w:tabs>
        <w:ind w:left="1696" w:hanging="420"/>
      </w:pPr>
      <w:rPr>
        <w:rFonts w:hint="default"/>
        <w:lang w:bidi="ar-SA"/>
      </w:rPr>
    </w:lvl>
    <w:lvl w:ilvl="1" w:tplc="04090003" w:tentative="1">
      <w:start w:val="1"/>
      <w:numFmt w:val="lowerLetter"/>
      <w:lvlText w:val="%2."/>
      <w:lvlJc w:val="left"/>
      <w:pPr>
        <w:tabs>
          <w:tab w:val="num" w:pos="1647"/>
        </w:tabs>
        <w:ind w:left="1647" w:hanging="360"/>
      </w:pPr>
    </w:lvl>
    <w:lvl w:ilvl="2" w:tplc="04090005" w:tentative="1">
      <w:start w:val="1"/>
      <w:numFmt w:val="lowerRoman"/>
      <w:lvlText w:val="%3."/>
      <w:lvlJc w:val="right"/>
      <w:pPr>
        <w:tabs>
          <w:tab w:val="num" w:pos="2367"/>
        </w:tabs>
        <w:ind w:left="2367" w:hanging="180"/>
      </w:pPr>
    </w:lvl>
    <w:lvl w:ilvl="3" w:tplc="04090001" w:tentative="1">
      <w:start w:val="1"/>
      <w:numFmt w:val="decimal"/>
      <w:lvlText w:val="%4."/>
      <w:lvlJc w:val="left"/>
      <w:pPr>
        <w:tabs>
          <w:tab w:val="num" w:pos="3087"/>
        </w:tabs>
        <w:ind w:left="3087" w:hanging="360"/>
      </w:pPr>
    </w:lvl>
    <w:lvl w:ilvl="4" w:tplc="04090003" w:tentative="1">
      <w:start w:val="1"/>
      <w:numFmt w:val="lowerLetter"/>
      <w:lvlText w:val="%5."/>
      <w:lvlJc w:val="left"/>
      <w:pPr>
        <w:tabs>
          <w:tab w:val="num" w:pos="3807"/>
        </w:tabs>
        <w:ind w:left="3807" w:hanging="360"/>
      </w:pPr>
    </w:lvl>
    <w:lvl w:ilvl="5" w:tplc="04090005" w:tentative="1">
      <w:start w:val="1"/>
      <w:numFmt w:val="lowerRoman"/>
      <w:lvlText w:val="%6."/>
      <w:lvlJc w:val="right"/>
      <w:pPr>
        <w:tabs>
          <w:tab w:val="num" w:pos="4527"/>
        </w:tabs>
        <w:ind w:left="4527" w:hanging="180"/>
      </w:pPr>
    </w:lvl>
    <w:lvl w:ilvl="6" w:tplc="04090001" w:tentative="1">
      <w:start w:val="1"/>
      <w:numFmt w:val="decimal"/>
      <w:lvlText w:val="%7."/>
      <w:lvlJc w:val="left"/>
      <w:pPr>
        <w:tabs>
          <w:tab w:val="num" w:pos="5247"/>
        </w:tabs>
        <w:ind w:left="5247" w:hanging="360"/>
      </w:pPr>
    </w:lvl>
    <w:lvl w:ilvl="7" w:tplc="04090003" w:tentative="1">
      <w:start w:val="1"/>
      <w:numFmt w:val="lowerLetter"/>
      <w:lvlText w:val="%8."/>
      <w:lvlJc w:val="left"/>
      <w:pPr>
        <w:tabs>
          <w:tab w:val="num" w:pos="5967"/>
        </w:tabs>
        <w:ind w:left="5967" w:hanging="360"/>
      </w:pPr>
    </w:lvl>
    <w:lvl w:ilvl="8" w:tplc="04090005" w:tentative="1">
      <w:start w:val="1"/>
      <w:numFmt w:val="lowerRoman"/>
      <w:lvlText w:val="%9."/>
      <w:lvlJc w:val="right"/>
      <w:pPr>
        <w:tabs>
          <w:tab w:val="num" w:pos="6687"/>
        </w:tabs>
        <w:ind w:left="6687" w:hanging="180"/>
      </w:pPr>
    </w:lvl>
  </w:abstractNum>
  <w:abstractNum w:abstractNumId="95">
    <w:nsid w:val="4FB91FED"/>
    <w:multiLevelType w:val="multilevel"/>
    <w:tmpl w:val="E0768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4FCD2351"/>
    <w:multiLevelType w:val="multilevel"/>
    <w:tmpl w:val="29E23390"/>
    <w:lvl w:ilvl="0">
      <w:start w:val="1"/>
      <w:numFmt w:val="bullet"/>
      <w:lvlText w:val="✔"/>
      <w:lvlJc w:val="left"/>
      <w:pPr>
        <w:ind w:left="1174" w:hanging="360"/>
      </w:pPr>
      <w:rPr>
        <w:rFonts w:ascii="Noto Sans Symbols" w:eastAsia="Noto Sans Symbols" w:hAnsi="Noto Sans Symbols" w:cs="Noto Sans Symbols"/>
      </w:rPr>
    </w:lvl>
    <w:lvl w:ilvl="1">
      <w:start w:val="1"/>
      <w:numFmt w:val="bullet"/>
      <w:lvlText w:val="✔"/>
      <w:lvlJc w:val="left"/>
      <w:pPr>
        <w:ind w:left="1894" w:hanging="360"/>
      </w:pPr>
      <w:rPr>
        <w:rFonts w:ascii="Noto Sans Symbols" w:eastAsia="Noto Sans Symbols" w:hAnsi="Noto Sans Symbols" w:cs="Noto Sans Symbols"/>
        <w:b w:val="0"/>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97">
    <w:nsid w:val="50A92B6A"/>
    <w:multiLevelType w:val="multilevel"/>
    <w:tmpl w:val="73D2D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nsid w:val="51AD1F40"/>
    <w:multiLevelType w:val="multilevel"/>
    <w:tmpl w:val="3EC20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nsid w:val="51FE4B15"/>
    <w:multiLevelType w:val="multilevel"/>
    <w:tmpl w:val="743CA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528158AA"/>
    <w:multiLevelType w:val="multilevel"/>
    <w:tmpl w:val="75BE906C"/>
    <w:lvl w:ilvl="0">
      <w:start w:val="1"/>
      <w:numFmt w:val="bullet"/>
      <w:lvlText w:val="●"/>
      <w:lvlJc w:val="left"/>
      <w:pPr>
        <w:ind w:left="927" w:hanging="360"/>
      </w:pPr>
      <w:rPr>
        <w:u w:val="none"/>
      </w:rPr>
    </w:lvl>
    <w:lvl w:ilvl="1">
      <w:start w:val="1"/>
      <w:numFmt w:val="bullet"/>
      <w:lvlText w:val="○"/>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
      <w:lvlJc w:val="left"/>
      <w:pPr>
        <w:ind w:left="5967" w:hanging="360"/>
      </w:pPr>
      <w:rPr>
        <w:u w:val="none"/>
      </w:rPr>
    </w:lvl>
    <w:lvl w:ilvl="8">
      <w:start w:val="1"/>
      <w:numFmt w:val="bullet"/>
      <w:lvlText w:val="■"/>
      <w:lvlJc w:val="left"/>
      <w:pPr>
        <w:ind w:left="6687" w:hanging="360"/>
      </w:pPr>
      <w:rPr>
        <w:u w:val="none"/>
      </w:rPr>
    </w:lvl>
  </w:abstractNum>
  <w:abstractNum w:abstractNumId="101">
    <w:nsid w:val="54CB336D"/>
    <w:multiLevelType w:val="multilevel"/>
    <w:tmpl w:val="1CC86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nsid w:val="5504480A"/>
    <w:multiLevelType w:val="multilevel"/>
    <w:tmpl w:val="F98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nsid w:val="55171F7B"/>
    <w:multiLevelType w:val="multilevel"/>
    <w:tmpl w:val="C60C54A2"/>
    <w:lvl w:ilvl="0">
      <w:start w:val="1"/>
      <w:numFmt w:val="bullet"/>
      <w:lvlText w:val="●"/>
      <w:lvlJc w:val="left"/>
      <w:pPr>
        <w:ind w:left="1174" w:hanging="360"/>
      </w:pPr>
      <w:rPr>
        <w:rFonts w:ascii="Noto Sans Symbols" w:eastAsia="Noto Sans Symbols" w:hAnsi="Noto Sans Symbols" w:cs="Noto Sans Symbols"/>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104">
    <w:nsid w:val="5595102A"/>
    <w:multiLevelType w:val="multilevel"/>
    <w:tmpl w:val="B8284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560663B1"/>
    <w:multiLevelType w:val="multilevel"/>
    <w:tmpl w:val="968AA5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6">
    <w:nsid w:val="5612496B"/>
    <w:multiLevelType w:val="multilevel"/>
    <w:tmpl w:val="B844B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56165931"/>
    <w:multiLevelType w:val="multilevel"/>
    <w:tmpl w:val="10C25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nsid w:val="56565F2D"/>
    <w:multiLevelType w:val="multilevel"/>
    <w:tmpl w:val="FFF069A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nsid w:val="566A6781"/>
    <w:multiLevelType w:val="multilevel"/>
    <w:tmpl w:val="FF68B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57730CD9"/>
    <w:multiLevelType w:val="multilevel"/>
    <w:tmpl w:val="034E2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57E77D58"/>
    <w:multiLevelType w:val="multilevel"/>
    <w:tmpl w:val="D51E9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nsid w:val="593E6BFC"/>
    <w:multiLevelType w:val="multilevel"/>
    <w:tmpl w:val="CA582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59BE2786"/>
    <w:multiLevelType w:val="multilevel"/>
    <w:tmpl w:val="F67C8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5BAE625E"/>
    <w:multiLevelType w:val="multilevel"/>
    <w:tmpl w:val="E3CCA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5BD0029A"/>
    <w:multiLevelType w:val="multilevel"/>
    <w:tmpl w:val="D750C76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16">
    <w:nsid w:val="5C5C7661"/>
    <w:multiLevelType w:val="multilevel"/>
    <w:tmpl w:val="7696B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nsid w:val="5C783C65"/>
    <w:multiLevelType w:val="multilevel"/>
    <w:tmpl w:val="70803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nsid w:val="5D0A0D8A"/>
    <w:multiLevelType w:val="multilevel"/>
    <w:tmpl w:val="4992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nsid w:val="5D5677AE"/>
    <w:multiLevelType w:val="multilevel"/>
    <w:tmpl w:val="64384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nsid w:val="5F11565A"/>
    <w:multiLevelType w:val="multilevel"/>
    <w:tmpl w:val="03124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5F854D18"/>
    <w:multiLevelType w:val="multilevel"/>
    <w:tmpl w:val="AB4CF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nsid w:val="60283752"/>
    <w:multiLevelType w:val="multilevel"/>
    <w:tmpl w:val="E48C7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nsid w:val="612A4243"/>
    <w:multiLevelType w:val="multilevel"/>
    <w:tmpl w:val="7DEAE2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4">
    <w:nsid w:val="61356E64"/>
    <w:multiLevelType w:val="hybridMultilevel"/>
    <w:tmpl w:val="A93C0988"/>
    <w:lvl w:ilvl="0" w:tplc="1C460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1815EAB"/>
    <w:multiLevelType w:val="multilevel"/>
    <w:tmpl w:val="39F26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nsid w:val="620408B2"/>
    <w:multiLevelType w:val="multilevel"/>
    <w:tmpl w:val="695A4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626762AA"/>
    <w:multiLevelType w:val="multilevel"/>
    <w:tmpl w:val="BDFE47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8">
    <w:nsid w:val="633117E8"/>
    <w:multiLevelType w:val="multilevel"/>
    <w:tmpl w:val="B27E1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nsid w:val="638B277B"/>
    <w:multiLevelType w:val="multilevel"/>
    <w:tmpl w:val="98406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nsid w:val="63BC7075"/>
    <w:multiLevelType w:val="hybridMultilevel"/>
    <w:tmpl w:val="AE56B6FE"/>
    <w:lvl w:ilvl="0" w:tplc="7CC4CA84">
      <w:start w:val="1"/>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1">
    <w:nsid w:val="64CA559C"/>
    <w:multiLevelType w:val="multilevel"/>
    <w:tmpl w:val="39443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nsid w:val="683B5B0B"/>
    <w:multiLevelType w:val="multilevel"/>
    <w:tmpl w:val="E0A49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68A84AE5"/>
    <w:multiLevelType w:val="multilevel"/>
    <w:tmpl w:val="E83E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nsid w:val="68C50C9D"/>
    <w:multiLevelType w:val="multilevel"/>
    <w:tmpl w:val="26108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nsid w:val="6A1C7BCD"/>
    <w:multiLevelType w:val="multilevel"/>
    <w:tmpl w:val="7A1E6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nsid w:val="6A5335EC"/>
    <w:multiLevelType w:val="multilevel"/>
    <w:tmpl w:val="D0E8E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nsid w:val="6B643BFC"/>
    <w:multiLevelType w:val="multilevel"/>
    <w:tmpl w:val="C0FC0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nsid w:val="6BAE4079"/>
    <w:multiLevelType w:val="multilevel"/>
    <w:tmpl w:val="24424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nsid w:val="6C6E7A21"/>
    <w:multiLevelType w:val="multilevel"/>
    <w:tmpl w:val="2154F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nsid w:val="6CA01276"/>
    <w:multiLevelType w:val="multilevel"/>
    <w:tmpl w:val="E5DA8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nsid w:val="6D3D01C2"/>
    <w:multiLevelType w:val="multilevel"/>
    <w:tmpl w:val="290049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2">
    <w:nsid w:val="6D413840"/>
    <w:multiLevelType w:val="multilevel"/>
    <w:tmpl w:val="47447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6E186D18"/>
    <w:multiLevelType w:val="multilevel"/>
    <w:tmpl w:val="E6921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nsid w:val="6FAF491D"/>
    <w:multiLevelType w:val="multilevel"/>
    <w:tmpl w:val="50B22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nsid w:val="6FB24FCA"/>
    <w:multiLevelType w:val="multilevel"/>
    <w:tmpl w:val="71B48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nsid w:val="70AC5934"/>
    <w:multiLevelType w:val="multilevel"/>
    <w:tmpl w:val="EBCC8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nsid w:val="71CF6A3C"/>
    <w:multiLevelType w:val="multilevel"/>
    <w:tmpl w:val="8D56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nsid w:val="71F22040"/>
    <w:multiLevelType w:val="hybridMultilevel"/>
    <w:tmpl w:val="A0C6655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9">
    <w:nsid w:val="721B4B16"/>
    <w:multiLevelType w:val="multilevel"/>
    <w:tmpl w:val="87809C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0">
    <w:nsid w:val="724C2077"/>
    <w:multiLevelType w:val="multilevel"/>
    <w:tmpl w:val="7652A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nsid w:val="7272525C"/>
    <w:multiLevelType w:val="multilevel"/>
    <w:tmpl w:val="C35E8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nsid w:val="73485360"/>
    <w:multiLevelType w:val="multilevel"/>
    <w:tmpl w:val="7F78B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nsid w:val="7351422E"/>
    <w:multiLevelType w:val="multilevel"/>
    <w:tmpl w:val="1DDCC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nsid w:val="74053CE1"/>
    <w:multiLevelType w:val="multilevel"/>
    <w:tmpl w:val="70FAB5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5">
    <w:nsid w:val="74A40635"/>
    <w:multiLevelType w:val="multilevel"/>
    <w:tmpl w:val="85F46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nsid w:val="769D248F"/>
    <w:multiLevelType w:val="hybridMultilevel"/>
    <w:tmpl w:val="0F488B98"/>
    <w:lvl w:ilvl="0" w:tplc="1D92E078">
      <w:start w:val="1"/>
      <w:numFmt w:val="decimal"/>
      <w:lvlText w:val="%1-"/>
      <w:lvlJc w:val="left"/>
      <w:pPr>
        <w:ind w:left="2308" w:hanging="720"/>
      </w:pPr>
      <w:rPr>
        <w:rFonts w:hint="default"/>
      </w:rPr>
    </w:lvl>
    <w:lvl w:ilvl="1" w:tplc="04090019" w:tentative="1">
      <w:start w:val="1"/>
      <w:numFmt w:val="lowerLetter"/>
      <w:lvlText w:val="%2."/>
      <w:lvlJc w:val="left"/>
      <w:pPr>
        <w:ind w:left="2668" w:hanging="360"/>
      </w:pPr>
    </w:lvl>
    <w:lvl w:ilvl="2" w:tplc="0409001B" w:tentative="1">
      <w:start w:val="1"/>
      <w:numFmt w:val="lowerRoman"/>
      <w:lvlText w:val="%3."/>
      <w:lvlJc w:val="right"/>
      <w:pPr>
        <w:ind w:left="3388" w:hanging="180"/>
      </w:pPr>
    </w:lvl>
    <w:lvl w:ilvl="3" w:tplc="0409000F" w:tentative="1">
      <w:start w:val="1"/>
      <w:numFmt w:val="decimal"/>
      <w:lvlText w:val="%4."/>
      <w:lvlJc w:val="left"/>
      <w:pPr>
        <w:ind w:left="4108" w:hanging="360"/>
      </w:pPr>
    </w:lvl>
    <w:lvl w:ilvl="4" w:tplc="04090019" w:tentative="1">
      <w:start w:val="1"/>
      <w:numFmt w:val="lowerLetter"/>
      <w:lvlText w:val="%5."/>
      <w:lvlJc w:val="left"/>
      <w:pPr>
        <w:ind w:left="4828" w:hanging="360"/>
      </w:pPr>
    </w:lvl>
    <w:lvl w:ilvl="5" w:tplc="0409001B" w:tentative="1">
      <w:start w:val="1"/>
      <w:numFmt w:val="lowerRoman"/>
      <w:lvlText w:val="%6."/>
      <w:lvlJc w:val="right"/>
      <w:pPr>
        <w:ind w:left="5548" w:hanging="180"/>
      </w:pPr>
    </w:lvl>
    <w:lvl w:ilvl="6" w:tplc="0409000F" w:tentative="1">
      <w:start w:val="1"/>
      <w:numFmt w:val="decimal"/>
      <w:lvlText w:val="%7."/>
      <w:lvlJc w:val="left"/>
      <w:pPr>
        <w:ind w:left="6268" w:hanging="360"/>
      </w:pPr>
    </w:lvl>
    <w:lvl w:ilvl="7" w:tplc="04090019" w:tentative="1">
      <w:start w:val="1"/>
      <w:numFmt w:val="lowerLetter"/>
      <w:lvlText w:val="%8."/>
      <w:lvlJc w:val="left"/>
      <w:pPr>
        <w:ind w:left="6988" w:hanging="360"/>
      </w:pPr>
    </w:lvl>
    <w:lvl w:ilvl="8" w:tplc="0409001B" w:tentative="1">
      <w:start w:val="1"/>
      <w:numFmt w:val="lowerRoman"/>
      <w:lvlText w:val="%9."/>
      <w:lvlJc w:val="right"/>
      <w:pPr>
        <w:ind w:left="7708" w:hanging="180"/>
      </w:pPr>
    </w:lvl>
  </w:abstractNum>
  <w:abstractNum w:abstractNumId="157">
    <w:nsid w:val="78A22FB8"/>
    <w:multiLevelType w:val="multilevel"/>
    <w:tmpl w:val="DB26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8CA2016"/>
    <w:multiLevelType w:val="multilevel"/>
    <w:tmpl w:val="533CA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nsid w:val="78D83F1F"/>
    <w:multiLevelType w:val="multilevel"/>
    <w:tmpl w:val="71CE8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nsid w:val="7A6E2D64"/>
    <w:multiLevelType w:val="multilevel"/>
    <w:tmpl w:val="236C2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nsid w:val="7C8C6502"/>
    <w:multiLevelType w:val="multilevel"/>
    <w:tmpl w:val="7B4EF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nsid w:val="7C9A067A"/>
    <w:multiLevelType w:val="multilevel"/>
    <w:tmpl w:val="525A9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nsid w:val="7CF10199"/>
    <w:multiLevelType w:val="multilevel"/>
    <w:tmpl w:val="E57E9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nsid w:val="7D5E441F"/>
    <w:multiLevelType w:val="multilevel"/>
    <w:tmpl w:val="4AFAB6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5">
    <w:nsid w:val="7D9353CF"/>
    <w:multiLevelType w:val="multilevel"/>
    <w:tmpl w:val="EEBAFBDC"/>
    <w:lvl w:ilvl="0">
      <w:start w:val="1"/>
      <w:numFmt w:val="decimal"/>
      <w:lvlText w:val="%1."/>
      <w:lvlJc w:val="left"/>
      <w:pPr>
        <w:ind w:left="1174" w:hanging="360"/>
      </w:p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166">
    <w:nsid w:val="7DB43967"/>
    <w:multiLevelType w:val="multilevel"/>
    <w:tmpl w:val="AB7E8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nsid w:val="7E321E99"/>
    <w:multiLevelType w:val="multilevel"/>
    <w:tmpl w:val="08FE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nsid w:val="7EC46942"/>
    <w:multiLevelType w:val="multilevel"/>
    <w:tmpl w:val="A75A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nsid w:val="7F147CA4"/>
    <w:multiLevelType w:val="multilevel"/>
    <w:tmpl w:val="E3F26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7"/>
  </w:num>
  <w:num w:numId="2">
    <w:abstractNumId w:val="68"/>
  </w:num>
  <w:num w:numId="3">
    <w:abstractNumId w:val="128"/>
  </w:num>
  <w:num w:numId="4">
    <w:abstractNumId w:val="32"/>
  </w:num>
  <w:num w:numId="5">
    <w:abstractNumId w:val="117"/>
  </w:num>
  <w:num w:numId="6">
    <w:abstractNumId w:val="73"/>
  </w:num>
  <w:num w:numId="7">
    <w:abstractNumId w:val="21"/>
  </w:num>
  <w:num w:numId="8">
    <w:abstractNumId w:val="97"/>
  </w:num>
  <w:num w:numId="9">
    <w:abstractNumId w:val="105"/>
  </w:num>
  <w:num w:numId="10">
    <w:abstractNumId w:val="136"/>
  </w:num>
  <w:num w:numId="11">
    <w:abstractNumId w:val="110"/>
  </w:num>
  <w:num w:numId="12">
    <w:abstractNumId w:val="47"/>
  </w:num>
  <w:num w:numId="13">
    <w:abstractNumId w:val="118"/>
  </w:num>
  <w:num w:numId="14">
    <w:abstractNumId w:val="41"/>
  </w:num>
  <w:num w:numId="15">
    <w:abstractNumId w:val="149"/>
  </w:num>
  <w:num w:numId="16">
    <w:abstractNumId w:val="44"/>
  </w:num>
  <w:num w:numId="17">
    <w:abstractNumId w:val="151"/>
  </w:num>
  <w:num w:numId="18">
    <w:abstractNumId w:val="59"/>
  </w:num>
  <w:num w:numId="19">
    <w:abstractNumId w:val="135"/>
  </w:num>
  <w:num w:numId="20">
    <w:abstractNumId w:val="57"/>
  </w:num>
  <w:num w:numId="21">
    <w:abstractNumId w:val="16"/>
  </w:num>
  <w:num w:numId="22">
    <w:abstractNumId w:val="58"/>
  </w:num>
  <w:num w:numId="23">
    <w:abstractNumId w:val="23"/>
  </w:num>
  <w:num w:numId="24">
    <w:abstractNumId w:val="161"/>
  </w:num>
  <w:num w:numId="25">
    <w:abstractNumId w:val="131"/>
  </w:num>
  <w:num w:numId="26">
    <w:abstractNumId w:val="42"/>
  </w:num>
  <w:num w:numId="27">
    <w:abstractNumId w:val="163"/>
  </w:num>
  <w:num w:numId="28">
    <w:abstractNumId w:val="146"/>
  </w:num>
  <w:num w:numId="29">
    <w:abstractNumId w:val="141"/>
  </w:num>
  <w:num w:numId="30">
    <w:abstractNumId w:val="48"/>
  </w:num>
  <w:num w:numId="31">
    <w:abstractNumId w:val="78"/>
  </w:num>
  <w:num w:numId="32">
    <w:abstractNumId w:val="4"/>
  </w:num>
  <w:num w:numId="33">
    <w:abstractNumId w:val="95"/>
  </w:num>
  <w:num w:numId="34">
    <w:abstractNumId w:val="37"/>
  </w:num>
  <w:num w:numId="35">
    <w:abstractNumId w:val="96"/>
  </w:num>
  <w:num w:numId="36">
    <w:abstractNumId w:val="74"/>
  </w:num>
  <w:num w:numId="37">
    <w:abstractNumId w:val="93"/>
  </w:num>
  <w:num w:numId="38">
    <w:abstractNumId w:val="75"/>
  </w:num>
  <w:num w:numId="39">
    <w:abstractNumId w:val="85"/>
  </w:num>
  <w:num w:numId="40">
    <w:abstractNumId w:val="38"/>
  </w:num>
  <w:num w:numId="41">
    <w:abstractNumId w:val="133"/>
  </w:num>
  <w:num w:numId="42">
    <w:abstractNumId w:val="39"/>
  </w:num>
  <w:num w:numId="43">
    <w:abstractNumId w:val="114"/>
  </w:num>
  <w:num w:numId="44">
    <w:abstractNumId w:val="120"/>
  </w:num>
  <w:num w:numId="45">
    <w:abstractNumId w:val="129"/>
  </w:num>
  <w:num w:numId="46">
    <w:abstractNumId w:val="144"/>
  </w:num>
  <w:num w:numId="47">
    <w:abstractNumId w:val="143"/>
  </w:num>
  <w:num w:numId="48">
    <w:abstractNumId w:val="66"/>
  </w:num>
  <w:num w:numId="49">
    <w:abstractNumId w:val="80"/>
  </w:num>
  <w:num w:numId="50">
    <w:abstractNumId w:val="11"/>
  </w:num>
  <w:num w:numId="51">
    <w:abstractNumId w:val="81"/>
  </w:num>
  <w:num w:numId="52">
    <w:abstractNumId w:val="159"/>
  </w:num>
  <w:num w:numId="53">
    <w:abstractNumId w:val="115"/>
  </w:num>
  <w:num w:numId="54">
    <w:abstractNumId w:val="26"/>
  </w:num>
  <w:num w:numId="55">
    <w:abstractNumId w:val="70"/>
  </w:num>
  <w:num w:numId="56">
    <w:abstractNumId w:val="40"/>
  </w:num>
  <w:num w:numId="57">
    <w:abstractNumId w:val="107"/>
  </w:num>
  <w:num w:numId="58">
    <w:abstractNumId w:val="83"/>
  </w:num>
  <w:num w:numId="59">
    <w:abstractNumId w:val="8"/>
  </w:num>
  <w:num w:numId="60">
    <w:abstractNumId w:val="12"/>
  </w:num>
  <w:num w:numId="61">
    <w:abstractNumId w:val="27"/>
  </w:num>
  <w:num w:numId="62">
    <w:abstractNumId w:val="71"/>
  </w:num>
  <w:num w:numId="63">
    <w:abstractNumId w:val="104"/>
  </w:num>
  <w:num w:numId="64">
    <w:abstractNumId w:val="45"/>
  </w:num>
  <w:num w:numId="65">
    <w:abstractNumId w:val="69"/>
  </w:num>
  <w:num w:numId="66">
    <w:abstractNumId w:val="7"/>
  </w:num>
  <w:num w:numId="67">
    <w:abstractNumId w:val="158"/>
  </w:num>
  <w:num w:numId="68">
    <w:abstractNumId w:val="147"/>
  </w:num>
  <w:num w:numId="69">
    <w:abstractNumId w:val="139"/>
  </w:num>
  <w:num w:numId="70">
    <w:abstractNumId w:val="153"/>
  </w:num>
  <w:num w:numId="71">
    <w:abstractNumId w:val="54"/>
  </w:num>
  <w:num w:numId="72">
    <w:abstractNumId w:val="51"/>
  </w:num>
  <w:num w:numId="73">
    <w:abstractNumId w:val="123"/>
  </w:num>
  <w:num w:numId="74">
    <w:abstractNumId w:val="52"/>
  </w:num>
  <w:num w:numId="75">
    <w:abstractNumId w:val="22"/>
  </w:num>
  <w:num w:numId="76">
    <w:abstractNumId w:val="109"/>
  </w:num>
  <w:num w:numId="77">
    <w:abstractNumId w:val="103"/>
  </w:num>
  <w:num w:numId="78">
    <w:abstractNumId w:val="62"/>
  </w:num>
  <w:num w:numId="79">
    <w:abstractNumId w:val="138"/>
  </w:num>
  <w:num w:numId="80">
    <w:abstractNumId w:val="67"/>
  </w:num>
  <w:num w:numId="81">
    <w:abstractNumId w:val="167"/>
  </w:num>
  <w:num w:numId="82">
    <w:abstractNumId w:val="126"/>
  </w:num>
  <w:num w:numId="83">
    <w:abstractNumId w:val="90"/>
  </w:num>
  <w:num w:numId="84">
    <w:abstractNumId w:val="164"/>
  </w:num>
  <w:num w:numId="85">
    <w:abstractNumId w:val="87"/>
  </w:num>
  <w:num w:numId="86">
    <w:abstractNumId w:val="99"/>
  </w:num>
  <w:num w:numId="87">
    <w:abstractNumId w:val="91"/>
  </w:num>
  <w:num w:numId="88">
    <w:abstractNumId w:val="9"/>
  </w:num>
  <w:num w:numId="89">
    <w:abstractNumId w:val="49"/>
  </w:num>
  <w:num w:numId="90">
    <w:abstractNumId w:val="15"/>
  </w:num>
  <w:num w:numId="91">
    <w:abstractNumId w:val="108"/>
  </w:num>
  <w:num w:numId="92">
    <w:abstractNumId w:val="165"/>
  </w:num>
  <w:num w:numId="93">
    <w:abstractNumId w:val="132"/>
  </w:num>
  <w:num w:numId="94">
    <w:abstractNumId w:val="166"/>
  </w:num>
  <w:num w:numId="95">
    <w:abstractNumId w:val="46"/>
  </w:num>
  <w:num w:numId="96">
    <w:abstractNumId w:val="56"/>
  </w:num>
  <w:num w:numId="97">
    <w:abstractNumId w:val="55"/>
  </w:num>
  <w:num w:numId="98">
    <w:abstractNumId w:val="121"/>
  </w:num>
  <w:num w:numId="99">
    <w:abstractNumId w:val="1"/>
  </w:num>
  <w:num w:numId="100">
    <w:abstractNumId w:val="122"/>
  </w:num>
  <w:num w:numId="101">
    <w:abstractNumId w:val="140"/>
  </w:num>
  <w:num w:numId="102">
    <w:abstractNumId w:val="2"/>
  </w:num>
  <w:num w:numId="103">
    <w:abstractNumId w:val="30"/>
  </w:num>
  <w:num w:numId="104">
    <w:abstractNumId w:val="125"/>
  </w:num>
  <w:num w:numId="105">
    <w:abstractNumId w:val="92"/>
  </w:num>
  <w:num w:numId="106">
    <w:abstractNumId w:val="0"/>
  </w:num>
  <w:num w:numId="107">
    <w:abstractNumId w:val="14"/>
  </w:num>
  <w:num w:numId="108">
    <w:abstractNumId w:val="88"/>
  </w:num>
  <w:num w:numId="109">
    <w:abstractNumId w:val="3"/>
  </w:num>
  <w:num w:numId="110">
    <w:abstractNumId w:val="82"/>
  </w:num>
  <w:num w:numId="111">
    <w:abstractNumId w:val="36"/>
  </w:num>
  <w:num w:numId="112">
    <w:abstractNumId w:val="28"/>
  </w:num>
  <w:num w:numId="113">
    <w:abstractNumId w:val="31"/>
  </w:num>
  <w:num w:numId="114">
    <w:abstractNumId w:val="101"/>
  </w:num>
  <w:num w:numId="115">
    <w:abstractNumId w:val="65"/>
  </w:num>
  <w:num w:numId="116">
    <w:abstractNumId w:val="53"/>
  </w:num>
  <w:num w:numId="117">
    <w:abstractNumId w:val="155"/>
  </w:num>
  <w:num w:numId="118">
    <w:abstractNumId w:val="160"/>
  </w:num>
  <w:num w:numId="119">
    <w:abstractNumId w:val="150"/>
  </w:num>
  <w:num w:numId="120">
    <w:abstractNumId w:val="106"/>
  </w:num>
  <w:num w:numId="121">
    <w:abstractNumId w:val="102"/>
  </w:num>
  <w:num w:numId="122">
    <w:abstractNumId w:val="25"/>
  </w:num>
  <w:num w:numId="123">
    <w:abstractNumId w:val="152"/>
  </w:num>
  <w:num w:numId="124">
    <w:abstractNumId w:val="89"/>
  </w:num>
  <w:num w:numId="125">
    <w:abstractNumId w:val="6"/>
  </w:num>
  <w:num w:numId="126">
    <w:abstractNumId w:val="19"/>
  </w:num>
  <w:num w:numId="127">
    <w:abstractNumId w:val="84"/>
  </w:num>
  <w:num w:numId="128">
    <w:abstractNumId w:val="98"/>
  </w:num>
  <w:num w:numId="129">
    <w:abstractNumId w:val="43"/>
  </w:num>
  <w:num w:numId="130">
    <w:abstractNumId w:val="76"/>
  </w:num>
  <w:num w:numId="131">
    <w:abstractNumId w:val="18"/>
  </w:num>
  <w:num w:numId="132">
    <w:abstractNumId w:val="169"/>
  </w:num>
  <w:num w:numId="133">
    <w:abstractNumId w:val="34"/>
  </w:num>
  <w:num w:numId="134">
    <w:abstractNumId w:val="17"/>
  </w:num>
  <w:num w:numId="135">
    <w:abstractNumId w:val="72"/>
  </w:num>
  <w:num w:numId="136">
    <w:abstractNumId w:val="127"/>
  </w:num>
  <w:num w:numId="137">
    <w:abstractNumId w:val="64"/>
  </w:num>
  <w:num w:numId="138">
    <w:abstractNumId w:val="24"/>
  </w:num>
  <w:num w:numId="139">
    <w:abstractNumId w:val="116"/>
  </w:num>
  <w:num w:numId="140">
    <w:abstractNumId w:val="119"/>
  </w:num>
  <w:num w:numId="141">
    <w:abstractNumId w:val="111"/>
  </w:num>
  <w:num w:numId="142">
    <w:abstractNumId w:val="61"/>
  </w:num>
  <w:num w:numId="143">
    <w:abstractNumId w:val="33"/>
  </w:num>
  <w:num w:numId="144">
    <w:abstractNumId w:val="100"/>
  </w:num>
  <w:num w:numId="145">
    <w:abstractNumId w:val="162"/>
  </w:num>
  <w:num w:numId="146">
    <w:abstractNumId w:val="168"/>
  </w:num>
  <w:num w:numId="147">
    <w:abstractNumId w:val="63"/>
  </w:num>
  <w:num w:numId="148">
    <w:abstractNumId w:val="137"/>
  </w:num>
  <w:num w:numId="149">
    <w:abstractNumId w:val="134"/>
  </w:num>
  <w:num w:numId="150">
    <w:abstractNumId w:val="142"/>
  </w:num>
  <w:num w:numId="151">
    <w:abstractNumId w:val="145"/>
  </w:num>
  <w:num w:numId="152">
    <w:abstractNumId w:val="112"/>
  </w:num>
  <w:num w:numId="153">
    <w:abstractNumId w:val="13"/>
  </w:num>
  <w:num w:numId="154">
    <w:abstractNumId w:val="154"/>
  </w:num>
  <w:num w:numId="155">
    <w:abstractNumId w:val="20"/>
  </w:num>
  <w:num w:numId="156">
    <w:abstractNumId w:val="113"/>
  </w:num>
  <w:num w:numId="157">
    <w:abstractNumId w:val="79"/>
  </w:num>
  <w:num w:numId="158">
    <w:abstractNumId w:val="148"/>
  </w:num>
  <w:num w:numId="159">
    <w:abstractNumId w:val="124"/>
  </w:num>
  <w:num w:numId="160">
    <w:abstractNumId w:val="5"/>
  </w:num>
  <w:num w:numId="161">
    <w:abstractNumId w:val="50"/>
  </w:num>
  <w:num w:numId="162">
    <w:abstractNumId w:val="94"/>
  </w:num>
  <w:num w:numId="163">
    <w:abstractNumId w:val="130"/>
  </w:num>
  <w:num w:numId="164">
    <w:abstractNumId w:val="29"/>
  </w:num>
  <w:num w:numId="165">
    <w:abstractNumId w:val="86"/>
  </w:num>
  <w:num w:numId="166">
    <w:abstractNumId w:val="10"/>
  </w:num>
  <w:num w:numId="167">
    <w:abstractNumId w:val="60"/>
  </w:num>
  <w:num w:numId="168">
    <w:abstractNumId w:val="156"/>
  </w:num>
  <w:num w:numId="169">
    <w:abstractNumId w:val="35"/>
  </w:num>
  <w:num w:numId="170">
    <w:abstractNumId w:val="157"/>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F3"/>
    <w:rsid w:val="00000454"/>
    <w:rsid w:val="00000D06"/>
    <w:rsid w:val="00001435"/>
    <w:rsid w:val="00001667"/>
    <w:rsid w:val="000022B5"/>
    <w:rsid w:val="00003816"/>
    <w:rsid w:val="00005296"/>
    <w:rsid w:val="00005500"/>
    <w:rsid w:val="00006D7C"/>
    <w:rsid w:val="00014CBD"/>
    <w:rsid w:val="000153D6"/>
    <w:rsid w:val="00016258"/>
    <w:rsid w:val="0002034B"/>
    <w:rsid w:val="00020478"/>
    <w:rsid w:val="00021483"/>
    <w:rsid w:val="00022441"/>
    <w:rsid w:val="00024E11"/>
    <w:rsid w:val="00025299"/>
    <w:rsid w:val="000252DE"/>
    <w:rsid w:val="00027859"/>
    <w:rsid w:val="00027E2B"/>
    <w:rsid w:val="00030067"/>
    <w:rsid w:val="00030E50"/>
    <w:rsid w:val="00030E65"/>
    <w:rsid w:val="00032CA8"/>
    <w:rsid w:val="00032EB9"/>
    <w:rsid w:val="00033060"/>
    <w:rsid w:val="00036E8E"/>
    <w:rsid w:val="000375C6"/>
    <w:rsid w:val="00037620"/>
    <w:rsid w:val="000432F8"/>
    <w:rsid w:val="00046B20"/>
    <w:rsid w:val="000479BF"/>
    <w:rsid w:val="0005004C"/>
    <w:rsid w:val="000509D5"/>
    <w:rsid w:val="00050D58"/>
    <w:rsid w:val="00050DDF"/>
    <w:rsid w:val="00052631"/>
    <w:rsid w:val="000533BF"/>
    <w:rsid w:val="0005378E"/>
    <w:rsid w:val="00054CD2"/>
    <w:rsid w:val="000573E2"/>
    <w:rsid w:val="00057504"/>
    <w:rsid w:val="000607BF"/>
    <w:rsid w:val="00060DB2"/>
    <w:rsid w:val="00062D77"/>
    <w:rsid w:val="00063807"/>
    <w:rsid w:val="00064066"/>
    <w:rsid w:val="00064C2C"/>
    <w:rsid w:val="0006698A"/>
    <w:rsid w:val="00070160"/>
    <w:rsid w:val="00070CEE"/>
    <w:rsid w:val="00070F10"/>
    <w:rsid w:val="00076050"/>
    <w:rsid w:val="00080CF4"/>
    <w:rsid w:val="0008236F"/>
    <w:rsid w:val="00082E07"/>
    <w:rsid w:val="00083142"/>
    <w:rsid w:val="00083D5E"/>
    <w:rsid w:val="000840EB"/>
    <w:rsid w:val="0008431B"/>
    <w:rsid w:val="000849B1"/>
    <w:rsid w:val="000850F5"/>
    <w:rsid w:val="0008797B"/>
    <w:rsid w:val="00090741"/>
    <w:rsid w:val="00090CB1"/>
    <w:rsid w:val="00090FB3"/>
    <w:rsid w:val="00091FC1"/>
    <w:rsid w:val="000928F8"/>
    <w:rsid w:val="00094858"/>
    <w:rsid w:val="00094A3F"/>
    <w:rsid w:val="00094C9C"/>
    <w:rsid w:val="00095EDF"/>
    <w:rsid w:val="00096295"/>
    <w:rsid w:val="000A1670"/>
    <w:rsid w:val="000A1E48"/>
    <w:rsid w:val="000A3885"/>
    <w:rsid w:val="000A3D24"/>
    <w:rsid w:val="000A6C6C"/>
    <w:rsid w:val="000A6DDA"/>
    <w:rsid w:val="000A77A1"/>
    <w:rsid w:val="000B0B09"/>
    <w:rsid w:val="000B144C"/>
    <w:rsid w:val="000B27E6"/>
    <w:rsid w:val="000B2F5B"/>
    <w:rsid w:val="000B5892"/>
    <w:rsid w:val="000C00A1"/>
    <w:rsid w:val="000C0620"/>
    <w:rsid w:val="000C0E86"/>
    <w:rsid w:val="000C0EC3"/>
    <w:rsid w:val="000C19DC"/>
    <w:rsid w:val="000C34A0"/>
    <w:rsid w:val="000C3886"/>
    <w:rsid w:val="000C3AA6"/>
    <w:rsid w:val="000C6BFC"/>
    <w:rsid w:val="000C7231"/>
    <w:rsid w:val="000D0450"/>
    <w:rsid w:val="000D086B"/>
    <w:rsid w:val="000D1C1E"/>
    <w:rsid w:val="000D2D32"/>
    <w:rsid w:val="000D345E"/>
    <w:rsid w:val="000D4FAD"/>
    <w:rsid w:val="000D5933"/>
    <w:rsid w:val="000D734C"/>
    <w:rsid w:val="000D7826"/>
    <w:rsid w:val="000D79BB"/>
    <w:rsid w:val="000E0AB1"/>
    <w:rsid w:val="000E0DC5"/>
    <w:rsid w:val="000E2EF9"/>
    <w:rsid w:val="000E3BD6"/>
    <w:rsid w:val="000E497E"/>
    <w:rsid w:val="000E58F8"/>
    <w:rsid w:val="000F048E"/>
    <w:rsid w:val="000F1BA4"/>
    <w:rsid w:val="000F3F17"/>
    <w:rsid w:val="000F4383"/>
    <w:rsid w:val="000F5DAA"/>
    <w:rsid w:val="000F66FF"/>
    <w:rsid w:val="00101811"/>
    <w:rsid w:val="00101886"/>
    <w:rsid w:val="00102336"/>
    <w:rsid w:val="0010309E"/>
    <w:rsid w:val="001072DA"/>
    <w:rsid w:val="0011035B"/>
    <w:rsid w:val="00110416"/>
    <w:rsid w:val="0011097A"/>
    <w:rsid w:val="00110A06"/>
    <w:rsid w:val="00111715"/>
    <w:rsid w:val="00111F04"/>
    <w:rsid w:val="00112FE0"/>
    <w:rsid w:val="00114EB3"/>
    <w:rsid w:val="0011678D"/>
    <w:rsid w:val="00116A56"/>
    <w:rsid w:val="00116B43"/>
    <w:rsid w:val="00117DC2"/>
    <w:rsid w:val="00122642"/>
    <w:rsid w:val="00122BFC"/>
    <w:rsid w:val="00123365"/>
    <w:rsid w:val="001235CA"/>
    <w:rsid w:val="00123D50"/>
    <w:rsid w:val="001247AC"/>
    <w:rsid w:val="00124CCA"/>
    <w:rsid w:val="001252F9"/>
    <w:rsid w:val="00125536"/>
    <w:rsid w:val="001275C5"/>
    <w:rsid w:val="001324E8"/>
    <w:rsid w:val="00132B1C"/>
    <w:rsid w:val="00134755"/>
    <w:rsid w:val="00135AD0"/>
    <w:rsid w:val="00140875"/>
    <w:rsid w:val="00140EB2"/>
    <w:rsid w:val="00141DA1"/>
    <w:rsid w:val="001438AE"/>
    <w:rsid w:val="00143BF1"/>
    <w:rsid w:val="001450BF"/>
    <w:rsid w:val="00145181"/>
    <w:rsid w:val="00146E43"/>
    <w:rsid w:val="00150F26"/>
    <w:rsid w:val="00151C43"/>
    <w:rsid w:val="00151D98"/>
    <w:rsid w:val="00152D6B"/>
    <w:rsid w:val="0015333E"/>
    <w:rsid w:val="00153F88"/>
    <w:rsid w:val="00155BBC"/>
    <w:rsid w:val="00155EE5"/>
    <w:rsid w:val="00155F48"/>
    <w:rsid w:val="00156420"/>
    <w:rsid w:val="00156445"/>
    <w:rsid w:val="00160BDC"/>
    <w:rsid w:val="001622B0"/>
    <w:rsid w:val="00163AEC"/>
    <w:rsid w:val="0016450A"/>
    <w:rsid w:val="00164ADB"/>
    <w:rsid w:val="00164D09"/>
    <w:rsid w:val="00170246"/>
    <w:rsid w:val="00170623"/>
    <w:rsid w:val="00170810"/>
    <w:rsid w:val="00170C24"/>
    <w:rsid w:val="00171F06"/>
    <w:rsid w:val="00172D01"/>
    <w:rsid w:val="001744D6"/>
    <w:rsid w:val="00174935"/>
    <w:rsid w:val="00175B95"/>
    <w:rsid w:val="00175BF0"/>
    <w:rsid w:val="00175E85"/>
    <w:rsid w:val="00176A9B"/>
    <w:rsid w:val="00180276"/>
    <w:rsid w:val="00180758"/>
    <w:rsid w:val="0018149D"/>
    <w:rsid w:val="00181C11"/>
    <w:rsid w:val="00181FF1"/>
    <w:rsid w:val="00184A0B"/>
    <w:rsid w:val="00185D15"/>
    <w:rsid w:val="00186A0D"/>
    <w:rsid w:val="00186D3F"/>
    <w:rsid w:val="001915FD"/>
    <w:rsid w:val="00191822"/>
    <w:rsid w:val="00191C73"/>
    <w:rsid w:val="00192816"/>
    <w:rsid w:val="00193D9A"/>
    <w:rsid w:val="00196AAF"/>
    <w:rsid w:val="00197BE2"/>
    <w:rsid w:val="001A1EC0"/>
    <w:rsid w:val="001A2D4D"/>
    <w:rsid w:val="001A3CAE"/>
    <w:rsid w:val="001A44F2"/>
    <w:rsid w:val="001A58CD"/>
    <w:rsid w:val="001A6EC5"/>
    <w:rsid w:val="001A6FE4"/>
    <w:rsid w:val="001A740E"/>
    <w:rsid w:val="001A7BAA"/>
    <w:rsid w:val="001A7D35"/>
    <w:rsid w:val="001A7DDC"/>
    <w:rsid w:val="001B0122"/>
    <w:rsid w:val="001B0CCC"/>
    <w:rsid w:val="001B4E97"/>
    <w:rsid w:val="001B5896"/>
    <w:rsid w:val="001B5B2C"/>
    <w:rsid w:val="001B5E74"/>
    <w:rsid w:val="001B67BE"/>
    <w:rsid w:val="001B6B2E"/>
    <w:rsid w:val="001B775F"/>
    <w:rsid w:val="001C0E31"/>
    <w:rsid w:val="001C25B1"/>
    <w:rsid w:val="001C57FF"/>
    <w:rsid w:val="001C66C0"/>
    <w:rsid w:val="001C6B78"/>
    <w:rsid w:val="001C7ECA"/>
    <w:rsid w:val="001D122D"/>
    <w:rsid w:val="001D3852"/>
    <w:rsid w:val="001D459E"/>
    <w:rsid w:val="001D5353"/>
    <w:rsid w:val="001D54A7"/>
    <w:rsid w:val="001D5B1F"/>
    <w:rsid w:val="001D5B7F"/>
    <w:rsid w:val="001D6236"/>
    <w:rsid w:val="001E1EFD"/>
    <w:rsid w:val="001E1F1C"/>
    <w:rsid w:val="001E25F2"/>
    <w:rsid w:val="001E3FD5"/>
    <w:rsid w:val="001E46F3"/>
    <w:rsid w:val="001E4A26"/>
    <w:rsid w:val="001E57A8"/>
    <w:rsid w:val="001E73C4"/>
    <w:rsid w:val="001F0593"/>
    <w:rsid w:val="001F0673"/>
    <w:rsid w:val="001F10FD"/>
    <w:rsid w:val="001F1B74"/>
    <w:rsid w:val="001F2071"/>
    <w:rsid w:val="001F5A85"/>
    <w:rsid w:val="001F5D7B"/>
    <w:rsid w:val="001F6500"/>
    <w:rsid w:val="001F78DE"/>
    <w:rsid w:val="001F7A67"/>
    <w:rsid w:val="00200581"/>
    <w:rsid w:val="00200D04"/>
    <w:rsid w:val="002023DA"/>
    <w:rsid w:val="0020248A"/>
    <w:rsid w:val="002031CF"/>
    <w:rsid w:val="00203759"/>
    <w:rsid w:val="00203F43"/>
    <w:rsid w:val="002064C0"/>
    <w:rsid w:val="00206538"/>
    <w:rsid w:val="00207DBD"/>
    <w:rsid w:val="00210773"/>
    <w:rsid w:val="00210899"/>
    <w:rsid w:val="00210E57"/>
    <w:rsid w:val="002110D5"/>
    <w:rsid w:val="00211A3A"/>
    <w:rsid w:val="0021305C"/>
    <w:rsid w:val="00213EAE"/>
    <w:rsid w:val="00214465"/>
    <w:rsid w:val="00215880"/>
    <w:rsid w:val="00220651"/>
    <w:rsid w:val="00220FF1"/>
    <w:rsid w:val="00221CCC"/>
    <w:rsid w:val="00221E15"/>
    <w:rsid w:val="00222B44"/>
    <w:rsid w:val="00223954"/>
    <w:rsid w:val="002251A7"/>
    <w:rsid w:val="00225742"/>
    <w:rsid w:val="00226477"/>
    <w:rsid w:val="002272D0"/>
    <w:rsid w:val="002277EE"/>
    <w:rsid w:val="00227B66"/>
    <w:rsid w:val="00230A48"/>
    <w:rsid w:val="00231A10"/>
    <w:rsid w:val="00231C15"/>
    <w:rsid w:val="002329C6"/>
    <w:rsid w:val="002333DA"/>
    <w:rsid w:val="002350FD"/>
    <w:rsid w:val="002411DD"/>
    <w:rsid w:val="00241E4B"/>
    <w:rsid w:val="002425E4"/>
    <w:rsid w:val="002434CB"/>
    <w:rsid w:val="00244A63"/>
    <w:rsid w:val="0024742E"/>
    <w:rsid w:val="002500C9"/>
    <w:rsid w:val="0025042B"/>
    <w:rsid w:val="00256CA5"/>
    <w:rsid w:val="00257903"/>
    <w:rsid w:val="00260536"/>
    <w:rsid w:val="0026096E"/>
    <w:rsid w:val="0026178A"/>
    <w:rsid w:val="00262979"/>
    <w:rsid w:val="00263A19"/>
    <w:rsid w:val="00264853"/>
    <w:rsid w:val="00264F65"/>
    <w:rsid w:val="0026638E"/>
    <w:rsid w:val="00266E61"/>
    <w:rsid w:val="0027042F"/>
    <w:rsid w:val="002705EB"/>
    <w:rsid w:val="002729F3"/>
    <w:rsid w:val="0027616C"/>
    <w:rsid w:val="0027669E"/>
    <w:rsid w:val="00280A8C"/>
    <w:rsid w:val="00280AE9"/>
    <w:rsid w:val="00280E7C"/>
    <w:rsid w:val="00281CC2"/>
    <w:rsid w:val="002820BA"/>
    <w:rsid w:val="00282E53"/>
    <w:rsid w:val="00284033"/>
    <w:rsid w:val="00284D83"/>
    <w:rsid w:val="00284E65"/>
    <w:rsid w:val="00285147"/>
    <w:rsid w:val="00285C89"/>
    <w:rsid w:val="00291C30"/>
    <w:rsid w:val="00293B3F"/>
    <w:rsid w:val="0029617C"/>
    <w:rsid w:val="00296491"/>
    <w:rsid w:val="00297664"/>
    <w:rsid w:val="002976B7"/>
    <w:rsid w:val="002977E4"/>
    <w:rsid w:val="002A16E9"/>
    <w:rsid w:val="002A2599"/>
    <w:rsid w:val="002A6ACA"/>
    <w:rsid w:val="002A7057"/>
    <w:rsid w:val="002B1992"/>
    <w:rsid w:val="002B1B99"/>
    <w:rsid w:val="002B2026"/>
    <w:rsid w:val="002B293D"/>
    <w:rsid w:val="002B3F18"/>
    <w:rsid w:val="002B41D8"/>
    <w:rsid w:val="002B4B0F"/>
    <w:rsid w:val="002B4CCF"/>
    <w:rsid w:val="002B5E42"/>
    <w:rsid w:val="002C1327"/>
    <w:rsid w:val="002C151C"/>
    <w:rsid w:val="002C18A5"/>
    <w:rsid w:val="002C1DCD"/>
    <w:rsid w:val="002C33A5"/>
    <w:rsid w:val="002C5B3E"/>
    <w:rsid w:val="002C7C5B"/>
    <w:rsid w:val="002C7F4C"/>
    <w:rsid w:val="002D0C26"/>
    <w:rsid w:val="002D424A"/>
    <w:rsid w:val="002D4898"/>
    <w:rsid w:val="002D4905"/>
    <w:rsid w:val="002E0316"/>
    <w:rsid w:val="002E0DB9"/>
    <w:rsid w:val="002E1B5A"/>
    <w:rsid w:val="002E204E"/>
    <w:rsid w:val="002E2310"/>
    <w:rsid w:val="002F1A8A"/>
    <w:rsid w:val="002F20BF"/>
    <w:rsid w:val="002F2F1C"/>
    <w:rsid w:val="002F3371"/>
    <w:rsid w:val="002F4705"/>
    <w:rsid w:val="002F4CBA"/>
    <w:rsid w:val="002F57F8"/>
    <w:rsid w:val="002F5A72"/>
    <w:rsid w:val="00300290"/>
    <w:rsid w:val="003002E9"/>
    <w:rsid w:val="00300342"/>
    <w:rsid w:val="00301718"/>
    <w:rsid w:val="0030218F"/>
    <w:rsid w:val="003115A9"/>
    <w:rsid w:val="003116F5"/>
    <w:rsid w:val="00312139"/>
    <w:rsid w:val="00313B30"/>
    <w:rsid w:val="00314680"/>
    <w:rsid w:val="00316D2E"/>
    <w:rsid w:val="00321F9D"/>
    <w:rsid w:val="003223DA"/>
    <w:rsid w:val="00324D2D"/>
    <w:rsid w:val="00326794"/>
    <w:rsid w:val="0032709B"/>
    <w:rsid w:val="003277D3"/>
    <w:rsid w:val="00327D71"/>
    <w:rsid w:val="00327FA8"/>
    <w:rsid w:val="00330F8C"/>
    <w:rsid w:val="00331CE3"/>
    <w:rsid w:val="00332042"/>
    <w:rsid w:val="00334B8B"/>
    <w:rsid w:val="003353E3"/>
    <w:rsid w:val="003355E1"/>
    <w:rsid w:val="00336570"/>
    <w:rsid w:val="00337D0F"/>
    <w:rsid w:val="003406CB"/>
    <w:rsid w:val="003417E3"/>
    <w:rsid w:val="00341F5B"/>
    <w:rsid w:val="003436A8"/>
    <w:rsid w:val="00344AF3"/>
    <w:rsid w:val="00344EDD"/>
    <w:rsid w:val="00347F39"/>
    <w:rsid w:val="00347FCD"/>
    <w:rsid w:val="00350C1D"/>
    <w:rsid w:val="003523B6"/>
    <w:rsid w:val="003529D4"/>
    <w:rsid w:val="00352C99"/>
    <w:rsid w:val="00353444"/>
    <w:rsid w:val="00355344"/>
    <w:rsid w:val="0035678C"/>
    <w:rsid w:val="00357E7A"/>
    <w:rsid w:val="00360ECC"/>
    <w:rsid w:val="00361283"/>
    <w:rsid w:val="00361DD4"/>
    <w:rsid w:val="00362125"/>
    <w:rsid w:val="0036567B"/>
    <w:rsid w:val="00366AAB"/>
    <w:rsid w:val="00366F5D"/>
    <w:rsid w:val="00376383"/>
    <w:rsid w:val="0037716B"/>
    <w:rsid w:val="003803D3"/>
    <w:rsid w:val="00381CF1"/>
    <w:rsid w:val="00382833"/>
    <w:rsid w:val="00382C90"/>
    <w:rsid w:val="003832BF"/>
    <w:rsid w:val="003843C5"/>
    <w:rsid w:val="00384C02"/>
    <w:rsid w:val="00386623"/>
    <w:rsid w:val="00386E93"/>
    <w:rsid w:val="0038756B"/>
    <w:rsid w:val="00387626"/>
    <w:rsid w:val="00387F9F"/>
    <w:rsid w:val="0039338E"/>
    <w:rsid w:val="003940D0"/>
    <w:rsid w:val="00395474"/>
    <w:rsid w:val="00396015"/>
    <w:rsid w:val="003A11E1"/>
    <w:rsid w:val="003A125B"/>
    <w:rsid w:val="003A12BD"/>
    <w:rsid w:val="003A3DE0"/>
    <w:rsid w:val="003A558A"/>
    <w:rsid w:val="003A66E2"/>
    <w:rsid w:val="003B10CC"/>
    <w:rsid w:val="003B2AC7"/>
    <w:rsid w:val="003B2D30"/>
    <w:rsid w:val="003B71F5"/>
    <w:rsid w:val="003C0DA8"/>
    <w:rsid w:val="003C1078"/>
    <w:rsid w:val="003C1591"/>
    <w:rsid w:val="003C260A"/>
    <w:rsid w:val="003C4920"/>
    <w:rsid w:val="003C5863"/>
    <w:rsid w:val="003C7728"/>
    <w:rsid w:val="003D0BD9"/>
    <w:rsid w:val="003D1470"/>
    <w:rsid w:val="003D218D"/>
    <w:rsid w:val="003D26A0"/>
    <w:rsid w:val="003D3569"/>
    <w:rsid w:val="003D4776"/>
    <w:rsid w:val="003D4FB7"/>
    <w:rsid w:val="003D6EB0"/>
    <w:rsid w:val="003D7B15"/>
    <w:rsid w:val="003E0A08"/>
    <w:rsid w:val="003E24DC"/>
    <w:rsid w:val="003E3485"/>
    <w:rsid w:val="003E396F"/>
    <w:rsid w:val="003E5286"/>
    <w:rsid w:val="003F0C3D"/>
    <w:rsid w:val="003F0C3F"/>
    <w:rsid w:val="003F0CE2"/>
    <w:rsid w:val="003F15D3"/>
    <w:rsid w:val="003F20D1"/>
    <w:rsid w:val="003F24E1"/>
    <w:rsid w:val="003F2D97"/>
    <w:rsid w:val="003F4170"/>
    <w:rsid w:val="003F4BE7"/>
    <w:rsid w:val="003F70B2"/>
    <w:rsid w:val="00400425"/>
    <w:rsid w:val="0040077B"/>
    <w:rsid w:val="00400B0A"/>
    <w:rsid w:val="00402363"/>
    <w:rsid w:val="0040247E"/>
    <w:rsid w:val="00402F2E"/>
    <w:rsid w:val="00403151"/>
    <w:rsid w:val="00403E3B"/>
    <w:rsid w:val="0040418C"/>
    <w:rsid w:val="00404DFD"/>
    <w:rsid w:val="00405B2F"/>
    <w:rsid w:val="00410FE2"/>
    <w:rsid w:val="0041132F"/>
    <w:rsid w:val="00411AC5"/>
    <w:rsid w:val="00413255"/>
    <w:rsid w:val="00413913"/>
    <w:rsid w:val="00413C45"/>
    <w:rsid w:val="00420B7D"/>
    <w:rsid w:val="00421453"/>
    <w:rsid w:val="00422F55"/>
    <w:rsid w:val="00423190"/>
    <w:rsid w:val="004257F3"/>
    <w:rsid w:val="0042617C"/>
    <w:rsid w:val="00426517"/>
    <w:rsid w:val="0042670F"/>
    <w:rsid w:val="00426A43"/>
    <w:rsid w:val="004277ED"/>
    <w:rsid w:val="00430150"/>
    <w:rsid w:val="0043151A"/>
    <w:rsid w:val="00432BB7"/>
    <w:rsid w:val="00433250"/>
    <w:rsid w:val="004332B2"/>
    <w:rsid w:val="004334E6"/>
    <w:rsid w:val="00433648"/>
    <w:rsid w:val="00434510"/>
    <w:rsid w:val="00436229"/>
    <w:rsid w:val="004370BA"/>
    <w:rsid w:val="00437A64"/>
    <w:rsid w:val="004403F6"/>
    <w:rsid w:val="004405D0"/>
    <w:rsid w:val="00443CB7"/>
    <w:rsid w:val="004443EF"/>
    <w:rsid w:val="00444F9C"/>
    <w:rsid w:val="00445537"/>
    <w:rsid w:val="00445F2D"/>
    <w:rsid w:val="00445FC7"/>
    <w:rsid w:val="00446F9F"/>
    <w:rsid w:val="004470B7"/>
    <w:rsid w:val="004528A5"/>
    <w:rsid w:val="00453892"/>
    <w:rsid w:val="00454DA4"/>
    <w:rsid w:val="004567AA"/>
    <w:rsid w:val="0045777F"/>
    <w:rsid w:val="004577F6"/>
    <w:rsid w:val="00457936"/>
    <w:rsid w:val="00457CF5"/>
    <w:rsid w:val="004600B3"/>
    <w:rsid w:val="004654C2"/>
    <w:rsid w:val="00465E64"/>
    <w:rsid w:val="00470051"/>
    <w:rsid w:val="00470654"/>
    <w:rsid w:val="00470A78"/>
    <w:rsid w:val="00471FC6"/>
    <w:rsid w:val="00472400"/>
    <w:rsid w:val="00472956"/>
    <w:rsid w:val="00472B11"/>
    <w:rsid w:val="0047447B"/>
    <w:rsid w:val="00475528"/>
    <w:rsid w:val="004757A2"/>
    <w:rsid w:val="004761B0"/>
    <w:rsid w:val="00477542"/>
    <w:rsid w:val="00480106"/>
    <w:rsid w:val="004802F2"/>
    <w:rsid w:val="00480EED"/>
    <w:rsid w:val="00482423"/>
    <w:rsid w:val="0048242D"/>
    <w:rsid w:val="00482916"/>
    <w:rsid w:val="00484CF1"/>
    <w:rsid w:val="00486861"/>
    <w:rsid w:val="00486B48"/>
    <w:rsid w:val="00487F72"/>
    <w:rsid w:val="0049148D"/>
    <w:rsid w:val="0049160D"/>
    <w:rsid w:val="0049188B"/>
    <w:rsid w:val="00491A3F"/>
    <w:rsid w:val="00491D05"/>
    <w:rsid w:val="0049221B"/>
    <w:rsid w:val="0049261B"/>
    <w:rsid w:val="00493282"/>
    <w:rsid w:val="0049368C"/>
    <w:rsid w:val="004936E3"/>
    <w:rsid w:val="0049489E"/>
    <w:rsid w:val="00496279"/>
    <w:rsid w:val="004A0BFE"/>
    <w:rsid w:val="004A1CEE"/>
    <w:rsid w:val="004A2B9F"/>
    <w:rsid w:val="004A2BD2"/>
    <w:rsid w:val="004A3208"/>
    <w:rsid w:val="004A329E"/>
    <w:rsid w:val="004A4850"/>
    <w:rsid w:val="004A4CB2"/>
    <w:rsid w:val="004A5077"/>
    <w:rsid w:val="004A53E3"/>
    <w:rsid w:val="004A5A9C"/>
    <w:rsid w:val="004A5DB0"/>
    <w:rsid w:val="004B05F8"/>
    <w:rsid w:val="004B10DB"/>
    <w:rsid w:val="004B1E4E"/>
    <w:rsid w:val="004B219E"/>
    <w:rsid w:val="004B6630"/>
    <w:rsid w:val="004B6FC5"/>
    <w:rsid w:val="004C08BB"/>
    <w:rsid w:val="004C0AA0"/>
    <w:rsid w:val="004C0C9B"/>
    <w:rsid w:val="004C4940"/>
    <w:rsid w:val="004C67D7"/>
    <w:rsid w:val="004D1214"/>
    <w:rsid w:val="004D234F"/>
    <w:rsid w:val="004D6BE1"/>
    <w:rsid w:val="004D75B3"/>
    <w:rsid w:val="004E033E"/>
    <w:rsid w:val="004E13B7"/>
    <w:rsid w:val="004E2EC2"/>
    <w:rsid w:val="004E4729"/>
    <w:rsid w:val="004E548E"/>
    <w:rsid w:val="004E56A8"/>
    <w:rsid w:val="004F2F7F"/>
    <w:rsid w:val="004F440E"/>
    <w:rsid w:val="004F536D"/>
    <w:rsid w:val="004F7F5C"/>
    <w:rsid w:val="00500978"/>
    <w:rsid w:val="0050097D"/>
    <w:rsid w:val="005017DF"/>
    <w:rsid w:val="00501C76"/>
    <w:rsid w:val="00501FD0"/>
    <w:rsid w:val="00503A50"/>
    <w:rsid w:val="00506280"/>
    <w:rsid w:val="0050656C"/>
    <w:rsid w:val="00506779"/>
    <w:rsid w:val="00507023"/>
    <w:rsid w:val="0050726B"/>
    <w:rsid w:val="005107D6"/>
    <w:rsid w:val="00512024"/>
    <w:rsid w:val="00513BB5"/>
    <w:rsid w:val="00514CDB"/>
    <w:rsid w:val="00516C54"/>
    <w:rsid w:val="0052143A"/>
    <w:rsid w:val="005225C2"/>
    <w:rsid w:val="00522982"/>
    <w:rsid w:val="00523251"/>
    <w:rsid w:val="005232BB"/>
    <w:rsid w:val="00523AB6"/>
    <w:rsid w:val="005241EF"/>
    <w:rsid w:val="00524621"/>
    <w:rsid w:val="005247B9"/>
    <w:rsid w:val="0052498B"/>
    <w:rsid w:val="00525D20"/>
    <w:rsid w:val="0052608A"/>
    <w:rsid w:val="00527856"/>
    <w:rsid w:val="00527A80"/>
    <w:rsid w:val="00527B58"/>
    <w:rsid w:val="005303F7"/>
    <w:rsid w:val="00530CA0"/>
    <w:rsid w:val="00530E87"/>
    <w:rsid w:val="00531664"/>
    <w:rsid w:val="00531ABF"/>
    <w:rsid w:val="00531C64"/>
    <w:rsid w:val="00535156"/>
    <w:rsid w:val="0053610C"/>
    <w:rsid w:val="00536763"/>
    <w:rsid w:val="00536A26"/>
    <w:rsid w:val="005371E6"/>
    <w:rsid w:val="00537458"/>
    <w:rsid w:val="00540B20"/>
    <w:rsid w:val="00541221"/>
    <w:rsid w:val="005423EB"/>
    <w:rsid w:val="005429BE"/>
    <w:rsid w:val="0054358C"/>
    <w:rsid w:val="005435FF"/>
    <w:rsid w:val="00544E91"/>
    <w:rsid w:val="00546A9E"/>
    <w:rsid w:val="00547A66"/>
    <w:rsid w:val="00551062"/>
    <w:rsid w:val="00555011"/>
    <w:rsid w:val="00556262"/>
    <w:rsid w:val="0055726D"/>
    <w:rsid w:val="005612B6"/>
    <w:rsid w:val="00563A8E"/>
    <w:rsid w:val="0056576A"/>
    <w:rsid w:val="005658C1"/>
    <w:rsid w:val="0056687C"/>
    <w:rsid w:val="00566A4A"/>
    <w:rsid w:val="00572D4B"/>
    <w:rsid w:val="00572D97"/>
    <w:rsid w:val="00573A67"/>
    <w:rsid w:val="00575023"/>
    <w:rsid w:val="005752F5"/>
    <w:rsid w:val="0057629B"/>
    <w:rsid w:val="005808B6"/>
    <w:rsid w:val="00582DD9"/>
    <w:rsid w:val="00583642"/>
    <w:rsid w:val="00584A7A"/>
    <w:rsid w:val="00585BA0"/>
    <w:rsid w:val="00585D4C"/>
    <w:rsid w:val="005870FA"/>
    <w:rsid w:val="0058749E"/>
    <w:rsid w:val="00587F0E"/>
    <w:rsid w:val="00591208"/>
    <w:rsid w:val="005919F4"/>
    <w:rsid w:val="005921FF"/>
    <w:rsid w:val="00594104"/>
    <w:rsid w:val="00594363"/>
    <w:rsid w:val="00594640"/>
    <w:rsid w:val="00595418"/>
    <w:rsid w:val="00595CD1"/>
    <w:rsid w:val="005A14AD"/>
    <w:rsid w:val="005A21AA"/>
    <w:rsid w:val="005A3A91"/>
    <w:rsid w:val="005A446D"/>
    <w:rsid w:val="005A7AFB"/>
    <w:rsid w:val="005A7F89"/>
    <w:rsid w:val="005B090C"/>
    <w:rsid w:val="005B1BD0"/>
    <w:rsid w:val="005B2622"/>
    <w:rsid w:val="005B2E5F"/>
    <w:rsid w:val="005B473E"/>
    <w:rsid w:val="005B49A9"/>
    <w:rsid w:val="005B5441"/>
    <w:rsid w:val="005B5C00"/>
    <w:rsid w:val="005B61A8"/>
    <w:rsid w:val="005B78F6"/>
    <w:rsid w:val="005C41B6"/>
    <w:rsid w:val="005C4313"/>
    <w:rsid w:val="005C6DCA"/>
    <w:rsid w:val="005C747E"/>
    <w:rsid w:val="005C761A"/>
    <w:rsid w:val="005D18E2"/>
    <w:rsid w:val="005D224B"/>
    <w:rsid w:val="005D2449"/>
    <w:rsid w:val="005D6C32"/>
    <w:rsid w:val="005D7225"/>
    <w:rsid w:val="005D7276"/>
    <w:rsid w:val="005E0DA4"/>
    <w:rsid w:val="005E121F"/>
    <w:rsid w:val="005E416C"/>
    <w:rsid w:val="005E5999"/>
    <w:rsid w:val="005F1CDD"/>
    <w:rsid w:val="005F22F3"/>
    <w:rsid w:val="005F2A04"/>
    <w:rsid w:val="005F4070"/>
    <w:rsid w:val="005F5090"/>
    <w:rsid w:val="005F51EC"/>
    <w:rsid w:val="005F5556"/>
    <w:rsid w:val="005F55BB"/>
    <w:rsid w:val="005F64B3"/>
    <w:rsid w:val="006002C3"/>
    <w:rsid w:val="00601623"/>
    <w:rsid w:val="006035DF"/>
    <w:rsid w:val="006047AF"/>
    <w:rsid w:val="00605A97"/>
    <w:rsid w:val="00606104"/>
    <w:rsid w:val="00606439"/>
    <w:rsid w:val="00606D88"/>
    <w:rsid w:val="00606E9C"/>
    <w:rsid w:val="0060718B"/>
    <w:rsid w:val="00610DF9"/>
    <w:rsid w:val="00610E12"/>
    <w:rsid w:val="006112DD"/>
    <w:rsid w:val="006129AC"/>
    <w:rsid w:val="0061357E"/>
    <w:rsid w:val="00613A02"/>
    <w:rsid w:val="00614364"/>
    <w:rsid w:val="00615507"/>
    <w:rsid w:val="00616254"/>
    <w:rsid w:val="006164B8"/>
    <w:rsid w:val="006166E8"/>
    <w:rsid w:val="00617554"/>
    <w:rsid w:val="006218DE"/>
    <w:rsid w:val="00622383"/>
    <w:rsid w:val="00623478"/>
    <w:rsid w:val="006240EC"/>
    <w:rsid w:val="00624BA1"/>
    <w:rsid w:val="00626A7C"/>
    <w:rsid w:val="00627B23"/>
    <w:rsid w:val="006303A8"/>
    <w:rsid w:val="00631FCF"/>
    <w:rsid w:val="00632198"/>
    <w:rsid w:val="006326F5"/>
    <w:rsid w:val="006349EB"/>
    <w:rsid w:val="00635E09"/>
    <w:rsid w:val="00640415"/>
    <w:rsid w:val="006404D6"/>
    <w:rsid w:val="00642621"/>
    <w:rsid w:val="00643DD5"/>
    <w:rsid w:val="006440FC"/>
    <w:rsid w:val="006441E6"/>
    <w:rsid w:val="00645B7A"/>
    <w:rsid w:val="00645C96"/>
    <w:rsid w:val="00647E2A"/>
    <w:rsid w:val="006529D7"/>
    <w:rsid w:val="00653503"/>
    <w:rsid w:val="00655C2A"/>
    <w:rsid w:val="006565DF"/>
    <w:rsid w:val="00663E65"/>
    <w:rsid w:val="0067047E"/>
    <w:rsid w:val="006705A6"/>
    <w:rsid w:val="00673061"/>
    <w:rsid w:val="00673270"/>
    <w:rsid w:val="00675147"/>
    <w:rsid w:val="006751FF"/>
    <w:rsid w:val="00675E45"/>
    <w:rsid w:val="00676C94"/>
    <w:rsid w:val="006776A0"/>
    <w:rsid w:val="006804E6"/>
    <w:rsid w:val="00682A46"/>
    <w:rsid w:val="0068458A"/>
    <w:rsid w:val="00692394"/>
    <w:rsid w:val="00693B6F"/>
    <w:rsid w:val="00694B37"/>
    <w:rsid w:val="00697580"/>
    <w:rsid w:val="00697B15"/>
    <w:rsid w:val="006A097A"/>
    <w:rsid w:val="006A40B7"/>
    <w:rsid w:val="006A5218"/>
    <w:rsid w:val="006A55EF"/>
    <w:rsid w:val="006A5FCA"/>
    <w:rsid w:val="006A62F9"/>
    <w:rsid w:val="006A7331"/>
    <w:rsid w:val="006B10A8"/>
    <w:rsid w:val="006B282B"/>
    <w:rsid w:val="006B2AC0"/>
    <w:rsid w:val="006B3C9E"/>
    <w:rsid w:val="006B3DFD"/>
    <w:rsid w:val="006B48D7"/>
    <w:rsid w:val="006C1719"/>
    <w:rsid w:val="006C18A2"/>
    <w:rsid w:val="006C1CA1"/>
    <w:rsid w:val="006C25AD"/>
    <w:rsid w:val="006C371A"/>
    <w:rsid w:val="006C3E39"/>
    <w:rsid w:val="006C45C9"/>
    <w:rsid w:val="006C4ACA"/>
    <w:rsid w:val="006C54D1"/>
    <w:rsid w:val="006C7BA8"/>
    <w:rsid w:val="006D0E16"/>
    <w:rsid w:val="006D1465"/>
    <w:rsid w:val="006D391B"/>
    <w:rsid w:val="006D3F8D"/>
    <w:rsid w:val="006D6176"/>
    <w:rsid w:val="006D6F61"/>
    <w:rsid w:val="006D7357"/>
    <w:rsid w:val="006E00D7"/>
    <w:rsid w:val="006E0469"/>
    <w:rsid w:val="006E197D"/>
    <w:rsid w:val="006E1F8F"/>
    <w:rsid w:val="006E4F0C"/>
    <w:rsid w:val="006E52FE"/>
    <w:rsid w:val="006E5D0F"/>
    <w:rsid w:val="006F0189"/>
    <w:rsid w:val="006F08D0"/>
    <w:rsid w:val="006F0C52"/>
    <w:rsid w:val="006F256B"/>
    <w:rsid w:val="006F2943"/>
    <w:rsid w:val="006F50F3"/>
    <w:rsid w:val="006F57B8"/>
    <w:rsid w:val="006F6524"/>
    <w:rsid w:val="006F7222"/>
    <w:rsid w:val="006F7700"/>
    <w:rsid w:val="007014E1"/>
    <w:rsid w:val="007032E5"/>
    <w:rsid w:val="0070530C"/>
    <w:rsid w:val="00706AEC"/>
    <w:rsid w:val="00706C95"/>
    <w:rsid w:val="007107DC"/>
    <w:rsid w:val="007108D5"/>
    <w:rsid w:val="007111A3"/>
    <w:rsid w:val="00711F1D"/>
    <w:rsid w:val="007134EF"/>
    <w:rsid w:val="00713543"/>
    <w:rsid w:val="00713EAE"/>
    <w:rsid w:val="00714074"/>
    <w:rsid w:val="00714CD9"/>
    <w:rsid w:val="007158B7"/>
    <w:rsid w:val="00716C64"/>
    <w:rsid w:val="0071783F"/>
    <w:rsid w:val="00720576"/>
    <w:rsid w:val="00720F85"/>
    <w:rsid w:val="00721790"/>
    <w:rsid w:val="00721E45"/>
    <w:rsid w:val="00725B5B"/>
    <w:rsid w:val="0072731F"/>
    <w:rsid w:val="00730555"/>
    <w:rsid w:val="00730C91"/>
    <w:rsid w:val="007311EF"/>
    <w:rsid w:val="007350BE"/>
    <w:rsid w:val="007363AA"/>
    <w:rsid w:val="0073767E"/>
    <w:rsid w:val="00737E1B"/>
    <w:rsid w:val="00737E6B"/>
    <w:rsid w:val="00737EFB"/>
    <w:rsid w:val="00742CD1"/>
    <w:rsid w:val="00743200"/>
    <w:rsid w:val="007438F7"/>
    <w:rsid w:val="00745BF3"/>
    <w:rsid w:val="00746BBF"/>
    <w:rsid w:val="00747C7A"/>
    <w:rsid w:val="007505C9"/>
    <w:rsid w:val="007508B1"/>
    <w:rsid w:val="00754CD0"/>
    <w:rsid w:val="00755B52"/>
    <w:rsid w:val="0075794F"/>
    <w:rsid w:val="00757DBA"/>
    <w:rsid w:val="00762DE1"/>
    <w:rsid w:val="00764117"/>
    <w:rsid w:val="007657A0"/>
    <w:rsid w:val="007665E4"/>
    <w:rsid w:val="00766815"/>
    <w:rsid w:val="00770B9F"/>
    <w:rsid w:val="00770CA4"/>
    <w:rsid w:val="00772EF1"/>
    <w:rsid w:val="0077434E"/>
    <w:rsid w:val="00774B8F"/>
    <w:rsid w:val="007775EE"/>
    <w:rsid w:val="007818E0"/>
    <w:rsid w:val="00783CA2"/>
    <w:rsid w:val="00783ECD"/>
    <w:rsid w:val="0078460C"/>
    <w:rsid w:val="007851C6"/>
    <w:rsid w:val="0078570F"/>
    <w:rsid w:val="00790C1A"/>
    <w:rsid w:val="00791D68"/>
    <w:rsid w:val="00791F86"/>
    <w:rsid w:val="00792281"/>
    <w:rsid w:val="007946FC"/>
    <w:rsid w:val="007A01C0"/>
    <w:rsid w:val="007A0C25"/>
    <w:rsid w:val="007A169B"/>
    <w:rsid w:val="007A1BA1"/>
    <w:rsid w:val="007A2229"/>
    <w:rsid w:val="007A47E7"/>
    <w:rsid w:val="007A6575"/>
    <w:rsid w:val="007A6FAF"/>
    <w:rsid w:val="007A77E2"/>
    <w:rsid w:val="007B0283"/>
    <w:rsid w:val="007B1EBD"/>
    <w:rsid w:val="007B3291"/>
    <w:rsid w:val="007B364E"/>
    <w:rsid w:val="007B3864"/>
    <w:rsid w:val="007B3D5C"/>
    <w:rsid w:val="007B43F4"/>
    <w:rsid w:val="007B558C"/>
    <w:rsid w:val="007B5654"/>
    <w:rsid w:val="007B5F4A"/>
    <w:rsid w:val="007B6688"/>
    <w:rsid w:val="007B6A88"/>
    <w:rsid w:val="007C0600"/>
    <w:rsid w:val="007C1353"/>
    <w:rsid w:val="007C1B49"/>
    <w:rsid w:val="007C2DB9"/>
    <w:rsid w:val="007C3F30"/>
    <w:rsid w:val="007C6DF6"/>
    <w:rsid w:val="007D20C5"/>
    <w:rsid w:val="007D2BB9"/>
    <w:rsid w:val="007D412E"/>
    <w:rsid w:val="007D4C41"/>
    <w:rsid w:val="007D5226"/>
    <w:rsid w:val="007D555C"/>
    <w:rsid w:val="007E0EC3"/>
    <w:rsid w:val="007E22D3"/>
    <w:rsid w:val="007E736B"/>
    <w:rsid w:val="007F2A7A"/>
    <w:rsid w:val="007F32FB"/>
    <w:rsid w:val="007F3AD7"/>
    <w:rsid w:val="007F702F"/>
    <w:rsid w:val="007F7561"/>
    <w:rsid w:val="007F7637"/>
    <w:rsid w:val="00800396"/>
    <w:rsid w:val="00801A69"/>
    <w:rsid w:val="00803279"/>
    <w:rsid w:val="008035C6"/>
    <w:rsid w:val="008051B0"/>
    <w:rsid w:val="00805BF1"/>
    <w:rsid w:val="008076E4"/>
    <w:rsid w:val="00810A47"/>
    <w:rsid w:val="00813775"/>
    <w:rsid w:val="00815D44"/>
    <w:rsid w:val="0081616B"/>
    <w:rsid w:val="008170E3"/>
    <w:rsid w:val="00817491"/>
    <w:rsid w:val="0081773D"/>
    <w:rsid w:val="00821529"/>
    <w:rsid w:val="0082154B"/>
    <w:rsid w:val="00821E6E"/>
    <w:rsid w:val="00824521"/>
    <w:rsid w:val="0082669D"/>
    <w:rsid w:val="00827153"/>
    <w:rsid w:val="00827A05"/>
    <w:rsid w:val="00833902"/>
    <w:rsid w:val="00833FDD"/>
    <w:rsid w:val="00834D3D"/>
    <w:rsid w:val="00835970"/>
    <w:rsid w:val="00836421"/>
    <w:rsid w:val="008410F3"/>
    <w:rsid w:val="008418A5"/>
    <w:rsid w:val="00841EAF"/>
    <w:rsid w:val="00841F6A"/>
    <w:rsid w:val="008423C2"/>
    <w:rsid w:val="00842BCC"/>
    <w:rsid w:val="00844429"/>
    <w:rsid w:val="00845A67"/>
    <w:rsid w:val="00845E4B"/>
    <w:rsid w:val="00846000"/>
    <w:rsid w:val="00847109"/>
    <w:rsid w:val="00850FA2"/>
    <w:rsid w:val="00851547"/>
    <w:rsid w:val="008522D8"/>
    <w:rsid w:val="00853892"/>
    <w:rsid w:val="00853BFD"/>
    <w:rsid w:val="00853C52"/>
    <w:rsid w:val="008543AD"/>
    <w:rsid w:val="008547BC"/>
    <w:rsid w:val="008554A4"/>
    <w:rsid w:val="00855986"/>
    <w:rsid w:val="00856667"/>
    <w:rsid w:val="00857DCB"/>
    <w:rsid w:val="00863D81"/>
    <w:rsid w:val="0086462B"/>
    <w:rsid w:val="00864CB3"/>
    <w:rsid w:val="008664B6"/>
    <w:rsid w:val="008666A6"/>
    <w:rsid w:val="0086790C"/>
    <w:rsid w:val="00870FA1"/>
    <w:rsid w:val="0087164B"/>
    <w:rsid w:val="00871DD5"/>
    <w:rsid w:val="0087452C"/>
    <w:rsid w:val="00874DDE"/>
    <w:rsid w:val="008802B0"/>
    <w:rsid w:val="00880BA0"/>
    <w:rsid w:val="00883957"/>
    <w:rsid w:val="00886749"/>
    <w:rsid w:val="008877D3"/>
    <w:rsid w:val="00887BA0"/>
    <w:rsid w:val="00890ACE"/>
    <w:rsid w:val="0089235D"/>
    <w:rsid w:val="008929E4"/>
    <w:rsid w:val="00894F43"/>
    <w:rsid w:val="008A019C"/>
    <w:rsid w:val="008A08F5"/>
    <w:rsid w:val="008A23C9"/>
    <w:rsid w:val="008A2555"/>
    <w:rsid w:val="008A3365"/>
    <w:rsid w:val="008A35A8"/>
    <w:rsid w:val="008A3689"/>
    <w:rsid w:val="008A3744"/>
    <w:rsid w:val="008B1A3F"/>
    <w:rsid w:val="008B34D1"/>
    <w:rsid w:val="008B4E34"/>
    <w:rsid w:val="008B7E09"/>
    <w:rsid w:val="008C3FB5"/>
    <w:rsid w:val="008C47C3"/>
    <w:rsid w:val="008C6644"/>
    <w:rsid w:val="008C67D2"/>
    <w:rsid w:val="008D108A"/>
    <w:rsid w:val="008D1A89"/>
    <w:rsid w:val="008D1F68"/>
    <w:rsid w:val="008D267F"/>
    <w:rsid w:val="008D4F0E"/>
    <w:rsid w:val="008D5D1B"/>
    <w:rsid w:val="008D72E9"/>
    <w:rsid w:val="008E00D1"/>
    <w:rsid w:val="008E0406"/>
    <w:rsid w:val="008E05EF"/>
    <w:rsid w:val="008E077E"/>
    <w:rsid w:val="008E0D98"/>
    <w:rsid w:val="008E2447"/>
    <w:rsid w:val="008E2E06"/>
    <w:rsid w:val="008E32FF"/>
    <w:rsid w:val="008E34BD"/>
    <w:rsid w:val="008E3FA0"/>
    <w:rsid w:val="008E452F"/>
    <w:rsid w:val="008E57BB"/>
    <w:rsid w:val="008E653A"/>
    <w:rsid w:val="008E6E6D"/>
    <w:rsid w:val="008E6EA9"/>
    <w:rsid w:val="008F0DE1"/>
    <w:rsid w:val="008F250A"/>
    <w:rsid w:val="008F2A1A"/>
    <w:rsid w:val="008F326C"/>
    <w:rsid w:val="008F531F"/>
    <w:rsid w:val="008F57B3"/>
    <w:rsid w:val="008F5C8A"/>
    <w:rsid w:val="008F5E49"/>
    <w:rsid w:val="008F63E4"/>
    <w:rsid w:val="008F6E96"/>
    <w:rsid w:val="008F7836"/>
    <w:rsid w:val="00900A71"/>
    <w:rsid w:val="00901D5C"/>
    <w:rsid w:val="009030DD"/>
    <w:rsid w:val="009110F9"/>
    <w:rsid w:val="00913A27"/>
    <w:rsid w:val="009148CA"/>
    <w:rsid w:val="0091493D"/>
    <w:rsid w:val="00915096"/>
    <w:rsid w:val="00915AEC"/>
    <w:rsid w:val="00915BF5"/>
    <w:rsid w:val="00917B86"/>
    <w:rsid w:val="00920139"/>
    <w:rsid w:val="00920630"/>
    <w:rsid w:val="0092235C"/>
    <w:rsid w:val="00922520"/>
    <w:rsid w:val="00922FE8"/>
    <w:rsid w:val="00925851"/>
    <w:rsid w:val="009258D5"/>
    <w:rsid w:val="00927961"/>
    <w:rsid w:val="00927A6F"/>
    <w:rsid w:val="0093083B"/>
    <w:rsid w:val="009320CE"/>
    <w:rsid w:val="00932108"/>
    <w:rsid w:val="009342BB"/>
    <w:rsid w:val="00937E18"/>
    <w:rsid w:val="0094150C"/>
    <w:rsid w:val="00941EBC"/>
    <w:rsid w:val="00941FDC"/>
    <w:rsid w:val="00943F72"/>
    <w:rsid w:val="00945AD4"/>
    <w:rsid w:val="009506BF"/>
    <w:rsid w:val="009509B4"/>
    <w:rsid w:val="00950FBE"/>
    <w:rsid w:val="00951944"/>
    <w:rsid w:val="00951C07"/>
    <w:rsid w:val="00954E2A"/>
    <w:rsid w:val="009558AE"/>
    <w:rsid w:val="00960F4E"/>
    <w:rsid w:val="00962D36"/>
    <w:rsid w:val="00963AA1"/>
    <w:rsid w:val="00965BCE"/>
    <w:rsid w:val="00966E50"/>
    <w:rsid w:val="00967083"/>
    <w:rsid w:val="00967941"/>
    <w:rsid w:val="00971C9D"/>
    <w:rsid w:val="00971E2B"/>
    <w:rsid w:val="00972D59"/>
    <w:rsid w:val="00974F75"/>
    <w:rsid w:val="0097592A"/>
    <w:rsid w:val="0097759C"/>
    <w:rsid w:val="009806F8"/>
    <w:rsid w:val="00980D0C"/>
    <w:rsid w:val="00981698"/>
    <w:rsid w:val="00983FE7"/>
    <w:rsid w:val="009903F4"/>
    <w:rsid w:val="0099097A"/>
    <w:rsid w:val="00990D8F"/>
    <w:rsid w:val="00991BA9"/>
    <w:rsid w:val="00991DF1"/>
    <w:rsid w:val="00992CCC"/>
    <w:rsid w:val="009936C3"/>
    <w:rsid w:val="00993FB9"/>
    <w:rsid w:val="00994CCB"/>
    <w:rsid w:val="00995B6C"/>
    <w:rsid w:val="00995F0B"/>
    <w:rsid w:val="00997CCD"/>
    <w:rsid w:val="009A082D"/>
    <w:rsid w:val="009A1E79"/>
    <w:rsid w:val="009A20F3"/>
    <w:rsid w:val="009A2283"/>
    <w:rsid w:val="009A2E46"/>
    <w:rsid w:val="009A30D1"/>
    <w:rsid w:val="009A3F48"/>
    <w:rsid w:val="009A7255"/>
    <w:rsid w:val="009B037A"/>
    <w:rsid w:val="009B14E7"/>
    <w:rsid w:val="009B5EDE"/>
    <w:rsid w:val="009B63C0"/>
    <w:rsid w:val="009B7FE0"/>
    <w:rsid w:val="009C0C29"/>
    <w:rsid w:val="009C1F1E"/>
    <w:rsid w:val="009C21A1"/>
    <w:rsid w:val="009C5404"/>
    <w:rsid w:val="009C79CD"/>
    <w:rsid w:val="009C7A55"/>
    <w:rsid w:val="009C7E92"/>
    <w:rsid w:val="009D0FA8"/>
    <w:rsid w:val="009D39EA"/>
    <w:rsid w:val="009D40FE"/>
    <w:rsid w:val="009D4A0C"/>
    <w:rsid w:val="009D6834"/>
    <w:rsid w:val="009E0AD1"/>
    <w:rsid w:val="009E10CE"/>
    <w:rsid w:val="009E1C06"/>
    <w:rsid w:val="009E399D"/>
    <w:rsid w:val="009E4D3A"/>
    <w:rsid w:val="009E6854"/>
    <w:rsid w:val="009E6EC6"/>
    <w:rsid w:val="009E7A57"/>
    <w:rsid w:val="009F0FF9"/>
    <w:rsid w:val="009F186F"/>
    <w:rsid w:val="009F1DAD"/>
    <w:rsid w:val="009F2CFE"/>
    <w:rsid w:val="009F3DE1"/>
    <w:rsid w:val="009F49D8"/>
    <w:rsid w:val="009F6712"/>
    <w:rsid w:val="00A01D0A"/>
    <w:rsid w:val="00A01DAA"/>
    <w:rsid w:val="00A029F0"/>
    <w:rsid w:val="00A05AEA"/>
    <w:rsid w:val="00A05FC9"/>
    <w:rsid w:val="00A073FD"/>
    <w:rsid w:val="00A0779F"/>
    <w:rsid w:val="00A1285B"/>
    <w:rsid w:val="00A12A10"/>
    <w:rsid w:val="00A14D3C"/>
    <w:rsid w:val="00A15D68"/>
    <w:rsid w:val="00A160F2"/>
    <w:rsid w:val="00A16ABF"/>
    <w:rsid w:val="00A17763"/>
    <w:rsid w:val="00A20317"/>
    <w:rsid w:val="00A20495"/>
    <w:rsid w:val="00A21459"/>
    <w:rsid w:val="00A24114"/>
    <w:rsid w:val="00A246CF"/>
    <w:rsid w:val="00A2639E"/>
    <w:rsid w:val="00A272D8"/>
    <w:rsid w:val="00A27A80"/>
    <w:rsid w:val="00A27E11"/>
    <w:rsid w:val="00A30BB7"/>
    <w:rsid w:val="00A319C2"/>
    <w:rsid w:val="00A31C91"/>
    <w:rsid w:val="00A329BE"/>
    <w:rsid w:val="00A32D4F"/>
    <w:rsid w:val="00A34DBA"/>
    <w:rsid w:val="00A350C6"/>
    <w:rsid w:val="00A363E7"/>
    <w:rsid w:val="00A36A4E"/>
    <w:rsid w:val="00A37715"/>
    <w:rsid w:val="00A37F95"/>
    <w:rsid w:val="00A40899"/>
    <w:rsid w:val="00A40DD1"/>
    <w:rsid w:val="00A40DE9"/>
    <w:rsid w:val="00A43E28"/>
    <w:rsid w:val="00A446F8"/>
    <w:rsid w:val="00A47704"/>
    <w:rsid w:val="00A50D5A"/>
    <w:rsid w:val="00A51479"/>
    <w:rsid w:val="00A52067"/>
    <w:rsid w:val="00A5561E"/>
    <w:rsid w:val="00A5584F"/>
    <w:rsid w:val="00A5588C"/>
    <w:rsid w:val="00A5610F"/>
    <w:rsid w:val="00A56957"/>
    <w:rsid w:val="00A60612"/>
    <w:rsid w:val="00A60F55"/>
    <w:rsid w:val="00A628E0"/>
    <w:rsid w:val="00A634E2"/>
    <w:rsid w:val="00A6527F"/>
    <w:rsid w:val="00A6714E"/>
    <w:rsid w:val="00A674BE"/>
    <w:rsid w:val="00A71B8B"/>
    <w:rsid w:val="00A73B37"/>
    <w:rsid w:val="00A7414F"/>
    <w:rsid w:val="00A75398"/>
    <w:rsid w:val="00A7595C"/>
    <w:rsid w:val="00A75FFD"/>
    <w:rsid w:val="00A76433"/>
    <w:rsid w:val="00A77AA9"/>
    <w:rsid w:val="00A81096"/>
    <w:rsid w:val="00A83281"/>
    <w:rsid w:val="00A84E24"/>
    <w:rsid w:val="00A85E08"/>
    <w:rsid w:val="00A862CE"/>
    <w:rsid w:val="00A86412"/>
    <w:rsid w:val="00A8673C"/>
    <w:rsid w:val="00A87030"/>
    <w:rsid w:val="00A9084C"/>
    <w:rsid w:val="00A90B1E"/>
    <w:rsid w:val="00A9211C"/>
    <w:rsid w:val="00A93A2B"/>
    <w:rsid w:val="00A93D84"/>
    <w:rsid w:val="00A93F24"/>
    <w:rsid w:val="00A9466F"/>
    <w:rsid w:val="00A94E99"/>
    <w:rsid w:val="00A97FEE"/>
    <w:rsid w:val="00AA015B"/>
    <w:rsid w:val="00AA3263"/>
    <w:rsid w:val="00AA3C31"/>
    <w:rsid w:val="00AA49C7"/>
    <w:rsid w:val="00AA4BB5"/>
    <w:rsid w:val="00AA4EB5"/>
    <w:rsid w:val="00AA4F03"/>
    <w:rsid w:val="00AA5C15"/>
    <w:rsid w:val="00AB0066"/>
    <w:rsid w:val="00AB02CE"/>
    <w:rsid w:val="00AB1DBA"/>
    <w:rsid w:val="00AB2F96"/>
    <w:rsid w:val="00AB4DE3"/>
    <w:rsid w:val="00AB5024"/>
    <w:rsid w:val="00AB55FE"/>
    <w:rsid w:val="00AB6B0B"/>
    <w:rsid w:val="00AB75E6"/>
    <w:rsid w:val="00AB7BD7"/>
    <w:rsid w:val="00AB7D83"/>
    <w:rsid w:val="00AB7EFA"/>
    <w:rsid w:val="00AC087A"/>
    <w:rsid w:val="00AC0F41"/>
    <w:rsid w:val="00AC101D"/>
    <w:rsid w:val="00AC2D3B"/>
    <w:rsid w:val="00AC39B1"/>
    <w:rsid w:val="00AC44FB"/>
    <w:rsid w:val="00AC50F2"/>
    <w:rsid w:val="00AC5620"/>
    <w:rsid w:val="00AC616E"/>
    <w:rsid w:val="00AC727C"/>
    <w:rsid w:val="00AD0201"/>
    <w:rsid w:val="00AD150D"/>
    <w:rsid w:val="00AD2FCA"/>
    <w:rsid w:val="00AD6CA4"/>
    <w:rsid w:val="00AD6E2D"/>
    <w:rsid w:val="00AD7503"/>
    <w:rsid w:val="00AE01BC"/>
    <w:rsid w:val="00AE0D65"/>
    <w:rsid w:val="00AE138E"/>
    <w:rsid w:val="00AE14C0"/>
    <w:rsid w:val="00AE1ADF"/>
    <w:rsid w:val="00AE33FF"/>
    <w:rsid w:val="00AE3782"/>
    <w:rsid w:val="00AE43EB"/>
    <w:rsid w:val="00AE53CD"/>
    <w:rsid w:val="00AE57A8"/>
    <w:rsid w:val="00AE6164"/>
    <w:rsid w:val="00AF1229"/>
    <w:rsid w:val="00AF1842"/>
    <w:rsid w:val="00AF208D"/>
    <w:rsid w:val="00AF30B9"/>
    <w:rsid w:val="00AF5F89"/>
    <w:rsid w:val="00AF6465"/>
    <w:rsid w:val="00AF7991"/>
    <w:rsid w:val="00B01C17"/>
    <w:rsid w:val="00B03740"/>
    <w:rsid w:val="00B03BBC"/>
    <w:rsid w:val="00B0507A"/>
    <w:rsid w:val="00B06175"/>
    <w:rsid w:val="00B06703"/>
    <w:rsid w:val="00B10CCD"/>
    <w:rsid w:val="00B11AC9"/>
    <w:rsid w:val="00B15CD8"/>
    <w:rsid w:val="00B16392"/>
    <w:rsid w:val="00B23003"/>
    <w:rsid w:val="00B23823"/>
    <w:rsid w:val="00B23B06"/>
    <w:rsid w:val="00B257F6"/>
    <w:rsid w:val="00B2659A"/>
    <w:rsid w:val="00B30D54"/>
    <w:rsid w:val="00B3184F"/>
    <w:rsid w:val="00B328EF"/>
    <w:rsid w:val="00B34597"/>
    <w:rsid w:val="00B34836"/>
    <w:rsid w:val="00B34ECC"/>
    <w:rsid w:val="00B351F4"/>
    <w:rsid w:val="00B3561A"/>
    <w:rsid w:val="00B36D88"/>
    <w:rsid w:val="00B37DE3"/>
    <w:rsid w:val="00B40CE2"/>
    <w:rsid w:val="00B42365"/>
    <w:rsid w:val="00B4273B"/>
    <w:rsid w:val="00B4314F"/>
    <w:rsid w:val="00B43253"/>
    <w:rsid w:val="00B43738"/>
    <w:rsid w:val="00B43DC2"/>
    <w:rsid w:val="00B43DCB"/>
    <w:rsid w:val="00B454DF"/>
    <w:rsid w:val="00B46006"/>
    <w:rsid w:val="00B46979"/>
    <w:rsid w:val="00B47965"/>
    <w:rsid w:val="00B50657"/>
    <w:rsid w:val="00B523FC"/>
    <w:rsid w:val="00B53EB3"/>
    <w:rsid w:val="00B57F47"/>
    <w:rsid w:val="00B61CC0"/>
    <w:rsid w:val="00B62D1D"/>
    <w:rsid w:val="00B63C57"/>
    <w:rsid w:val="00B64815"/>
    <w:rsid w:val="00B64CA9"/>
    <w:rsid w:val="00B64D98"/>
    <w:rsid w:val="00B65681"/>
    <w:rsid w:val="00B666B9"/>
    <w:rsid w:val="00B67062"/>
    <w:rsid w:val="00B702F6"/>
    <w:rsid w:val="00B70EE2"/>
    <w:rsid w:val="00B72B76"/>
    <w:rsid w:val="00B73673"/>
    <w:rsid w:val="00B75D26"/>
    <w:rsid w:val="00B77874"/>
    <w:rsid w:val="00B818AF"/>
    <w:rsid w:val="00B818D7"/>
    <w:rsid w:val="00B8196C"/>
    <w:rsid w:val="00B8338C"/>
    <w:rsid w:val="00B83577"/>
    <w:rsid w:val="00B83B7D"/>
    <w:rsid w:val="00B83D43"/>
    <w:rsid w:val="00B8475B"/>
    <w:rsid w:val="00B84DDE"/>
    <w:rsid w:val="00B86636"/>
    <w:rsid w:val="00B87861"/>
    <w:rsid w:val="00B90678"/>
    <w:rsid w:val="00B90C39"/>
    <w:rsid w:val="00B91602"/>
    <w:rsid w:val="00B9367D"/>
    <w:rsid w:val="00B9425C"/>
    <w:rsid w:val="00BA4747"/>
    <w:rsid w:val="00BA676D"/>
    <w:rsid w:val="00BA6EB0"/>
    <w:rsid w:val="00BB0B02"/>
    <w:rsid w:val="00BB10C6"/>
    <w:rsid w:val="00BB1A40"/>
    <w:rsid w:val="00BB3026"/>
    <w:rsid w:val="00BB374E"/>
    <w:rsid w:val="00BB4212"/>
    <w:rsid w:val="00BB46A6"/>
    <w:rsid w:val="00BB48C2"/>
    <w:rsid w:val="00BB5056"/>
    <w:rsid w:val="00BB7299"/>
    <w:rsid w:val="00BB7591"/>
    <w:rsid w:val="00BB764C"/>
    <w:rsid w:val="00BB78E8"/>
    <w:rsid w:val="00BC2981"/>
    <w:rsid w:val="00BD119B"/>
    <w:rsid w:val="00BD1837"/>
    <w:rsid w:val="00BD3E99"/>
    <w:rsid w:val="00BD6335"/>
    <w:rsid w:val="00BD6D71"/>
    <w:rsid w:val="00BD7D9B"/>
    <w:rsid w:val="00BD7ECB"/>
    <w:rsid w:val="00BE13B1"/>
    <w:rsid w:val="00BE18F3"/>
    <w:rsid w:val="00BE2372"/>
    <w:rsid w:val="00BE35C9"/>
    <w:rsid w:val="00BE4E20"/>
    <w:rsid w:val="00BE52CC"/>
    <w:rsid w:val="00BE5DF1"/>
    <w:rsid w:val="00BE63DF"/>
    <w:rsid w:val="00BE6574"/>
    <w:rsid w:val="00BE6643"/>
    <w:rsid w:val="00BE672B"/>
    <w:rsid w:val="00BE7554"/>
    <w:rsid w:val="00BE7F93"/>
    <w:rsid w:val="00BE7FD8"/>
    <w:rsid w:val="00BF223B"/>
    <w:rsid w:val="00BF3FEF"/>
    <w:rsid w:val="00BF4D1F"/>
    <w:rsid w:val="00BF4F8F"/>
    <w:rsid w:val="00BF57E8"/>
    <w:rsid w:val="00BF5824"/>
    <w:rsid w:val="00BF5B38"/>
    <w:rsid w:val="00BF5F24"/>
    <w:rsid w:val="00BF6D6A"/>
    <w:rsid w:val="00BF6F1E"/>
    <w:rsid w:val="00C00360"/>
    <w:rsid w:val="00C03CD5"/>
    <w:rsid w:val="00C03CFC"/>
    <w:rsid w:val="00C04926"/>
    <w:rsid w:val="00C0691B"/>
    <w:rsid w:val="00C06C2F"/>
    <w:rsid w:val="00C10ADE"/>
    <w:rsid w:val="00C11082"/>
    <w:rsid w:val="00C133FD"/>
    <w:rsid w:val="00C14812"/>
    <w:rsid w:val="00C153B4"/>
    <w:rsid w:val="00C16E63"/>
    <w:rsid w:val="00C21608"/>
    <w:rsid w:val="00C225E4"/>
    <w:rsid w:val="00C23B1C"/>
    <w:rsid w:val="00C23EE0"/>
    <w:rsid w:val="00C25DA7"/>
    <w:rsid w:val="00C2720B"/>
    <w:rsid w:val="00C27405"/>
    <w:rsid w:val="00C32F41"/>
    <w:rsid w:val="00C3515E"/>
    <w:rsid w:val="00C363DD"/>
    <w:rsid w:val="00C37BFE"/>
    <w:rsid w:val="00C37EF9"/>
    <w:rsid w:val="00C40BD4"/>
    <w:rsid w:val="00C43DFA"/>
    <w:rsid w:val="00C454EF"/>
    <w:rsid w:val="00C46320"/>
    <w:rsid w:val="00C46844"/>
    <w:rsid w:val="00C50690"/>
    <w:rsid w:val="00C506AF"/>
    <w:rsid w:val="00C51475"/>
    <w:rsid w:val="00C526FF"/>
    <w:rsid w:val="00C537B5"/>
    <w:rsid w:val="00C5602D"/>
    <w:rsid w:val="00C57C21"/>
    <w:rsid w:val="00C57ED9"/>
    <w:rsid w:val="00C61325"/>
    <w:rsid w:val="00C625E4"/>
    <w:rsid w:val="00C6466F"/>
    <w:rsid w:val="00C66084"/>
    <w:rsid w:val="00C678FF"/>
    <w:rsid w:val="00C70358"/>
    <w:rsid w:val="00C7050B"/>
    <w:rsid w:val="00C70948"/>
    <w:rsid w:val="00C728EC"/>
    <w:rsid w:val="00C72C68"/>
    <w:rsid w:val="00C73733"/>
    <w:rsid w:val="00C73CA8"/>
    <w:rsid w:val="00C74245"/>
    <w:rsid w:val="00C75441"/>
    <w:rsid w:val="00C769A2"/>
    <w:rsid w:val="00C8118C"/>
    <w:rsid w:val="00C81723"/>
    <w:rsid w:val="00C852E6"/>
    <w:rsid w:val="00C85DC2"/>
    <w:rsid w:val="00C860A9"/>
    <w:rsid w:val="00C935E9"/>
    <w:rsid w:val="00C94508"/>
    <w:rsid w:val="00C94881"/>
    <w:rsid w:val="00C94AC7"/>
    <w:rsid w:val="00C953AF"/>
    <w:rsid w:val="00C95CD5"/>
    <w:rsid w:val="00CA0B3F"/>
    <w:rsid w:val="00CA1F11"/>
    <w:rsid w:val="00CA34A0"/>
    <w:rsid w:val="00CA3D4C"/>
    <w:rsid w:val="00CA4930"/>
    <w:rsid w:val="00CA65BF"/>
    <w:rsid w:val="00CB0AA2"/>
    <w:rsid w:val="00CB0DCB"/>
    <w:rsid w:val="00CB12B7"/>
    <w:rsid w:val="00CB432C"/>
    <w:rsid w:val="00CB4C01"/>
    <w:rsid w:val="00CB6211"/>
    <w:rsid w:val="00CB67A8"/>
    <w:rsid w:val="00CC0C7D"/>
    <w:rsid w:val="00CC0F30"/>
    <w:rsid w:val="00CC11EC"/>
    <w:rsid w:val="00CC1A0A"/>
    <w:rsid w:val="00CC3118"/>
    <w:rsid w:val="00CC4664"/>
    <w:rsid w:val="00CC4B42"/>
    <w:rsid w:val="00CC696B"/>
    <w:rsid w:val="00CC69AD"/>
    <w:rsid w:val="00CD0033"/>
    <w:rsid w:val="00CD1550"/>
    <w:rsid w:val="00CD1BFF"/>
    <w:rsid w:val="00CD3ED8"/>
    <w:rsid w:val="00CD40D9"/>
    <w:rsid w:val="00CD6CC2"/>
    <w:rsid w:val="00CE0EE6"/>
    <w:rsid w:val="00CE16A6"/>
    <w:rsid w:val="00CE18BA"/>
    <w:rsid w:val="00CE1AD2"/>
    <w:rsid w:val="00CE1CB6"/>
    <w:rsid w:val="00CE2C74"/>
    <w:rsid w:val="00CE2E85"/>
    <w:rsid w:val="00CE6F5F"/>
    <w:rsid w:val="00CF0FE1"/>
    <w:rsid w:val="00CF2C24"/>
    <w:rsid w:val="00CF5E08"/>
    <w:rsid w:val="00CF5E42"/>
    <w:rsid w:val="00CF658C"/>
    <w:rsid w:val="00CF687B"/>
    <w:rsid w:val="00D018F5"/>
    <w:rsid w:val="00D01D83"/>
    <w:rsid w:val="00D01E48"/>
    <w:rsid w:val="00D06143"/>
    <w:rsid w:val="00D06E70"/>
    <w:rsid w:val="00D0729B"/>
    <w:rsid w:val="00D11929"/>
    <w:rsid w:val="00D1208D"/>
    <w:rsid w:val="00D14B0D"/>
    <w:rsid w:val="00D15E5D"/>
    <w:rsid w:val="00D16117"/>
    <w:rsid w:val="00D170F9"/>
    <w:rsid w:val="00D17BCE"/>
    <w:rsid w:val="00D17DCD"/>
    <w:rsid w:val="00D17DE7"/>
    <w:rsid w:val="00D21F44"/>
    <w:rsid w:val="00D225A5"/>
    <w:rsid w:val="00D24A1A"/>
    <w:rsid w:val="00D25CE4"/>
    <w:rsid w:val="00D26965"/>
    <w:rsid w:val="00D27479"/>
    <w:rsid w:val="00D33B72"/>
    <w:rsid w:val="00D34CA3"/>
    <w:rsid w:val="00D356AA"/>
    <w:rsid w:val="00D36447"/>
    <w:rsid w:val="00D37688"/>
    <w:rsid w:val="00D401DF"/>
    <w:rsid w:val="00D40BCC"/>
    <w:rsid w:val="00D42BC5"/>
    <w:rsid w:val="00D42C55"/>
    <w:rsid w:val="00D43C74"/>
    <w:rsid w:val="00D44BED"/>
    <w:rsid w:val="00D44F8A"/>
    <w:rsid w:val="00D45A33"/>
    <w:rsid w:val="00D45E11"/>
    <w:rsid w:val="00D469B1"/>
    <w:rsid w:val="00D50180"/>
    <w:rsid w:val="00D513E1"/>
    <w:rsid w:val="00D547D6"/>
    <w:rsid w:val="00D5493A"/>
    <w:rsid w:val="00D55EC9"/>
    <w:rsid w:val="00D56640"/>
    <w:rsid w:val="00D603EF"/>
    <w:rsid w:val="00D6123A"/>
    <w:rsid w:val="00D62160"/>
    <w:rsid w:val="00D62F5A"/>
    <w:rsid w:val="00D635ED"/>
    <w:rsid w:val="00D636F9"/>
    <w:rsid w:val="00D64944"/>
    <w:rsid w:val="00D65FF5"/>
    <w:rsid w:val="00D66409"/>
    <w:rsid w:val="00D7208D"/>
    <w:rsid w:val="00D75831"/>
    <w:rsid w:val="00D7780C"/>
    <w:rsid w:val="00D81612"/>
    <w:rsid w:val="00D83527"/>
    <w:rsid w:val="00D85150"/>
    <w:rsid w:val="00D8686A"/>
    <w:rsid w:val="00D86A0E"/>
    <w:rsid w:val="00D878EB"/>
    <w:rsid w:val="00D87F5E"/>
    <w:rsid w:val="00D90202"/>
    <w:rsid w:val="00D91741"/>
    <w:rsid w:val="00D91FA6"/>
    <w:rsid w:val="00D95761"/>
    <w:rsid w:val="00D97052"/>
    <w:rsid w:val="00D97D51"/>
    <w:rsid w:val="00D97F16"/>
    <w:rsid w:val="00DA24A5"/>
    <w:rsid w:val="00DA266E"/>
    <w:rsid w:val="00DA39F4"/>
    <w:rsid w:val="00DA5219"/>
    <w:rsid w:val="00DA6EDA"/>
    <w:rsid w:val="00DB0D64"/>
    <w:rsid w:val="00DB2A6E"/>
    <w:rsid w:val="00DB35D4"/>
    <w:rsid w:val="00DB6222"/>
    <w:rsid w:val="00DB697D"/>
    <w:rsid w:val="00DB7704"/>
    <w:rsid w:val="00DB7B9A"/>
    <w:rsid w:val="00DC0295"/>
    <w:rsid w:val="00DC064B"/>
    <w:rsid w:val="00DC0E4A"/>
    <w:rsid w:val="00DC106B"/>
    <w:rsid w:val="00DC180F"/>
    <w:rsid w:val="00DC19CC"/>
    <w:rsid w:val="00DC433F"/>
    <w:rsid w:val="00DC5765"/>
    <w:rsid w:val="00DC5AF7"/>
    <w:rsid w:val="00DC5FC4"/>
    <w:rsid w:val="00DC739E"/>
    <w:rsid w:val="00DC7B14"/>
    <w:rsid w:val="00DD248A"/>
    <w:rsid w:val="00DD42EA"/>
    <w:rsid w:val="00DD4C20"/>
    <w:rsid w:val="00DD77A5"/>
    <w:rsid w:val="00DE19F9"/>
    <w:rsid w:val="00DE206E"/>
    <w:rsid w:val="00DE23E5"/>
    <w:rsid w:val="00DE473E"/>
    <w:rsid w:val="00DE5728"/>
    <w:rsid w:val="00DE7A33"/>
    <w:rsid w:val="00DF19C3"/>
    <w:rsid w:val="00DF260F"/>
    <w:rsid w:val="00DF273B"/>
    <w:rsid w:val="00DF2ED0"/>
    <w:rsid w:val="00DF7242"/>
    <w:rsid w:val="00E002E1"/>
    <w:rsid w:val="00E00ED5"/>
    <w:rsid w:val="00E01FA9"/>
    <w:rsid w:val="00E02E81"/>
    <w:rsid w:val="00E02F89"/>
    <w:rsid w:val="00E038ED"/>
    <w:rsid w:val="00E04C9D"/>
    <w:rsid w:val="00E04E35"/>
    <w:rsid w:val="00E06786"/>
    <w:rsid w:val="00E07655"/>
    <w:rsid w:val="00E07974"/>
    <w:rsid w:val="00E1140D"/>
    <w:rsid w:val="00E117A2"/>
    <w:rsid w:val="00E119AA"/>
    <w:rsid w:val="00E12924"/>
    <w:rsid w:val="00E13873"/>
    <w:rsid w:val="00E150BC"/>
    <w:rsid w:val="00E15801"/>
    <w:rsid w:val="00E16BF7"/>
    <w:rsid w:val="00E20B2D"/>
    <w:rsid w:val="00E216A0"/>
    <w:rsid w:val="00E2214D"/>
    <w:rsid w:val="00E22B55"/>
    <w:rsid w:val="00E236A4"/>
    <w:rsid w:val="00E24879"/>
    <w:rsid w:val="00E30E7E"/>
    <w:rsid w:val="00E31139"/>
    <w:rsid w:val="00E31BDA"/>
    <w:rsid w:val="00E328E2"/>
    <w:rsid w:val="00E3520A"/>
    <w:rsid w:val="00E36341"/>
    <w:rsid w:val="00E36CCC"/>
    <w:rsid w:val="00E36F38"/>
    <w:rsid w:val="00E45A4A"/>
    <w:rsid w:val="00E46829"/>
    <w:rsid w:val="00E47017"/>
    <w:rsid w:val="00E51B22"/>
    <w:rsid w:val="00E52CBF"/>
    <w:rsid w:val="00E54C84"/>
    <w:rsid w:val="00E574E6"/>
    <w:rsid w:val="00E606B4"/>
    <w:rsid w:val="00E63681"/>
    <w:rsid w:val="00E636E5"/>
    <w:rsid w:val="00E64367"/>
    <w:rsid w:val="00E66437"/>
    <w:rsid w:val="00E670E5"/>
    <w:rsid w:val="00E67793"/>
    <w:rsid w:val="00E707C3"/>
    <w:rsid w:val="00E708F1"/>
    <w:rsid w:val="00E7111A"/>
    <w:rsid w:val="00E71D65"/>
    <w:rsid w:val="00E73213"/>
    <w:rsid w:val="00E7338C"/>
    <w:rsid w:val="00E73E77"/>
    <w:rsid w:val="00E73FC4"/>
    <w:rsid w:val="00E74087"/>
    <w:rsid w:val="00E75E0F"/>
    <w:rsid w:val="00E77FAD"/>
    <w:rsid w:val="00E90AF2"/>
    <w:rsid w:val="00E940FF"/>
    <w:rsid w:val="00E9482E"/>
    <w:rsid w:val="00E9494F"/>
    <w:rsid w:val="00E94EFC"/>
    <w:rsid w:val="00E960FA"/>
    <w:rsid w:val="00EA00AA"/>
    <w:rsid w:val="00EA019C"/>
    <w:rsid w:val="00EA057D"/>
    <w:rsid w:val="00EA0C25"/>
    <w:rsid w:val="00EA180D"/>
    <w:rsid w:val="00EA33B8"/>
    <w:rsid w:val="00EA405B"/>
    <w:rsid w:val="00EA51FC"/>
    <w:rsid w:val="00EA5309"/>
    <w:rsid w:val="00EA54B6"/>
    <w:rsid w:val="00EA63C6"/>
    <w:rsid w:val="00EA72C3"/>
    <w:rsid w:val="00EB0B4C"/>
    <w:rsid w:val="00EB1A79"/>
    <w:rsid w:val="00EB27E3"/>
    <w:rsid w:val="00EB3889"/>
    <w:rsid w:val="00EB3A13"/>
    <w:rsid w:val="00EB5990"/>
    <w:rsid w:val="00EB5B4A"/>
    <w:rsid w:val="00EB677C"/>
    <w:rsid w:val="00EB71EE"/>
    <w:rsid w:val="00EC023C"/>
    <w:rsid w:val="00EC1887"/>
    <w:rsid w:val="00EC367A"/>
    <w:rsid w:val="00EC4F12"/>
    <w:rsid w:val="00EC4FD5"/>
    <w:rsid w:val="00EC69E8"/>
    <w:rsid w:val="00EC6B0B"/>
    <w:rsid w:val="00EC7A46"/>
    <w:rsid w:val="00ED0B28"/>
    <w:rsid w:val="00ED29B1"/>
    <w:rsid w:val="00ED2B7E"/>
    <w:rsid w:val="00ED40E5"/>
    <w:rsid w:val="00ED7345"/>
    <w:rsid w:val="00EE1441"/>
    <w:rsid w:val="00EE1CA7"/>
    <w:rsid w:val="00EE3AD2"/>
    <w:rsid w:val="00EE4A82"/>
    <w:rsid w:val="00EE640B"/>
    <w:rsid w:val="00EE7D4C"/>
    <w:rsid w:val="00EF22C8"/>
    <w:rsid w:val="00EF2DBF"/>
    <w:rsid w:val="00EF449A"/>
    <w:rsid w:val="00F0043C"/>
    <w:rsid w:val="00F0092F"/>
    <w:rsid w:val="00F01583"/>
    <w:rsid w:val="00F0170D"/>
    <w:rsid w:val="00F025FB"/>
    <w:rsid w:val="00F02A80"/>
    <w:rsid w:val="00F053BE"/>
    <w:rsid w:val="00F06814"/>
    <w:rsid w:val="00F105E5"/>
    <w:rsid w:val="00F10C46"/>
    <w:rsid w:val="00F13CCD"/>
    <w:rsid w:val="00F14A63"/>
    <w:rsid w:val="00F14D7A"/>
    <w:rsid w:val="00F14F0E"/>
    <w:rsid w:val="00F2296D"/>
    <w:rsid w:val="00F277B4"/>
    <w:rsid w:val="00F27ACF"/>
    <w:rsid w:val="00F307B7"/>
    <w:rsid w:val="00F32E2A"/>
    <w:rsid w:val="00F334FF"/>
    <w:rsid w:val="00F33F0C"/>
    <w:rsid w:val="00F3784C"/>
    <w:rsid w:val="00F4039E"/>
    <w:rsid w:val="00F40A8D"/>
    <w:rsid w:val="00F424AB"/>
    <w:rsid w:val="00F434B9"/>
    <w:rsid w:val="00F443DD"/>
    <w:rsid w:val="00F466B9"/>
    <w:rsid w:val="00F4711F"/>
    <w:rsid w:val="00F5096F"/>
    <w:rsid w:val="00F50FEB"/>
    <w:rsid w:val="00F51CDF"/>
    <w:rsid w:val="00F51E3F"/>
    <w:rsid w:val="00F53D5B"/>
    <w:rsid w:val="00F5445A"/>
    <w:rsid w:val="00F554BA"/>
    <w:rsid w:val="00F56D1D"/>
    <w:rsid w:val="00F607C9"/>
    <w:rsid w:val="00F60FEE"/>
    <w:rsid w:val="00F61164"/>
    <w:rsid w:val="00F6164B"/>
    <w:rsid w:val="00F61777"/>
    <w:rsid w:val="00F640E0"/>
    <w:rsid w:val="00F653DD"/>
    <w:rsid w:val="00F65662"/>
    <w:rsid w:val="00F66B94"/>
    <w:rsid w:val="00F66F6E"/>
    <w:rsid w:val="00F720F2"/>
    <w:rsid w:val="00F72112"/>
    <w:rsid w:val="00F7416C"/>
    <w:rsid w:val="00F74252"/>
    <w:rsid w:val="00F74802"/>
    <w:rsid w:val="00F75885"/>
    <w:rsid w:val="00F768F8"/>
    <w:rsid w:val="00F776CD"/>
    <w:rsid w:val="00F778E5"/>
    <w:rsid w:val="00F8018F"/>
    <w:rsid w:val="00F8056F"/>
    <w:rsid w:val="00F80FC5"/>
    <w:rsid w:val="00F81382"/>
    <w:rsid w:val="00F81547"/>
    <w:rsid w:val="00F817F7"/>
    <w:rsid w:val="00F8201A"/>
    <w:rsid w:val="00F8307E"/>
    <w:rsid w:val="00F842BD"/>
    <w:rsid w:val="00F85DC3"/>
    <w:rsid w:val="00F86388"/>
    <w:rsid w:val="00F87CA5"/>
    <w:rsid w:val="00F90343"/>
    <w:rsid w:val="00F921CB"/>
    <w:rsid w:val="00F9265B"/>
    <w:rsid w:val="00F93350"/>
    <w:rsid w:val="00F940BB"/>
    <w:rsid w:val="00F94C73"/>
    <w:rsid w:val="00F95359"/>
    <w:rsid w:val="00F95892"/>
    <w:rsid w:val="00F97065"/>
    <w:rsid w:val="00FA01C3"/>
    <w:rsid w:val="00FA0AC3"/>
    <w:rsid w:val="00FA151B"/>
    <w:rsid w:val="00FA2039"/>
    <w:rsid w:val="00FA2F31"/>
    <w:rsid w:val="00FA30A3"/>
    <w:rsid w:val="00FA33FB"/>
    <w:rsid w:val="00FA3B3E"/>
    <w:rsid w:val="00FA44C8"/>
    <w:rsid w:val="00FA4BD3"/>
    <w:rsid w:val="00FA5501"/>
    <w:rsid w:val="00FA5E23"/>
    <w:rsid w:val="00FB062A"/>
    <w:rsid w:val="00FB0BE9"/>
    <w:rsid w:val="00FB1A0D"/>
    <w:rsid w:val="00FB2521"/>
    <w:rsid w:val="00FB57A7"/>
    <w:rsid w:val="00FC0051"/>
    <w:rsid w:val="00FC2B31"/>
    <w:rsid w:val="00FC389B"/>
    <w:rsid w:val="00FC5812"/>
    <w:rsid w:val="00FC618E"/>
    <w:rsid w:val="00FC6960"/>
    <w:rsid w:val="00FD4751"/>
    <w:rsid w:val="00FD57CD"/>
    <w:rsid w:val="00FD5C4A"/>
    <w:rsid w:val="00FD6AEC"/>
    <w:rsid w:val="00FD7902"/>
    <w:rsid w:val="00FE27A9"/>
    <w:rsid w:val="00FE38BC"/>
    <w:rsid w:val="00FE4443"/>
    <w:rsid w:val="00FE52EB"/>
    <w:rsid w:val="00FE6BE2"/>
    <w:rsid w:val="00FE78D6"/>
    <w:rsid w:val="00FF19F1"/>
    <w:rsid w:val="00FF2927"/>
    <w:rsid w:val="00FF2DA8"/>
    <w:rsid w:val="00FF4A9D"/>
    <w:rsid w:val="00FF5C90"/>
    <w:rsid w:val="00FF6349"/>
    <w:rsid w:val="00FF72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6CF8F5-A080-4137-BE18-E7D81668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0">
    <w:name w:val="3"/>
    <w:basedOn w:val="TableNormal"/>
    <w:tblPr>
      <w:tblStyleRowBandSize w:val="1"/>
      <w:tblStyleColBandSize w:val="1"/>
      <w:tblCellMar>
        <w:top w:w="100" w:type="dxa"/>
        <w:left w:w="100" w:type="dxa"/>
        <w:bottom w:w="100" w:type="dxa"/>
        <w:right w:w="100" w:type="dxa"/>
      </w:tblCellMar>
    </w:tblPr>
  </w:style>
  <w:style w:type="table" w:customStyle="1" w:styleId="20">
    <w:name w:val="2"/>
    <w:basedOn w:val="TableNormal"/>
    <w:tblPr>
      <w:tblStyleRowBandSize w:val="1"/>
      <w:tblStyleColBandSize w:val="1"/>
      <w:tblCellMar>
        <w:top w:w="100" w:type="dxa"/>
        <w:left w:w="100" w:type="dxa"/>
        <w:bottom w:w="100" w:type="dxa"/>
        <w:right w:w="100" w:type="dxa"/>
      </w:tblCellMar>
    </w:tblPr>
  </w:style>
  <w:style w:type="table" w:customStyle="1" w:styleId="10">
    <w:name w:val="1"/>
    <w:basedOn w:val="TableNormal"/>
    <w:rPr>
      <w:sz w:val="20"/>
      <w:szCs w:val="20"/>
    </w:rPr>
    <w:tblPr>
      <w:tblStyleRowBandSize w:val="1"/>
      <w:tblStyleColBandSize w:val="1"/>
      <w:tblCellMar>
        <w:top w:w="0" w:type="dxa"/>
        <w:left w:w="108" w:type="dxa"/>
        <w:bottom w:w="0" w:type="dxa"/>
        <w:right w:w="108" w:type="dxa"/>
      </w:tblCellMar>
    </w:tblPr>
  </w:style>
  <w:style w:type="paragraph" w:styleId="a5">
    <w:name w:val="footnote text"/>
    <w:aliases w:val="نص حاشية سفلية Char Char,نص حاشية سفلية Char Char Char,نص حاشية سفلية Char Char Char Char Char Char Char,نص حاشية سفلية Char Char Char  Char Char Char Char,نص حاشية سفلية Char Char1,نص حاشية سفلية Char Char Char1 Char Char Char,الحاشية,حا"/>
    <w:basedOn w:val="a"/>
    <w:link w:val="Char"/>
    <w:uiPriority w:val="99"/>
    <w:rsid w:val="007C2DB9"/>
    <w:rPr>
      <w:sz w:val="20"/>
      <w:szCs w:val="20"/>
    </w:rPr>
  </w:style>
  <w:style w:type="character" w:customStyle="1" w:styleId="Char">
    <w:name w:val="نص حاشية سفلية Char"/>
    <w:aliases w:val="نص حاشية سفلية Char Char Char1,نص حاشية سفلية Char Char Char Char,نص حاشية سفلية Char Char Char Char Char Char Char Char,نص حاشية سفلية Char Char Char  Char Char Char Char Char,نص حاشية سفلية Char Char1 Char,الحاشية Char1,حا Char"/>
    <w:basedOn w:val="a0"/>
    <w:link w:val="a5"/>
    <w:rsid w:val="007C2DB9"/>
    <w:rPr>
      <w:sz w:val="20"/>
      <w:szCs w:val="20"/>
    </w:rPr>
  </w:style>
  <w:style w:type="character" w:styleId="a6">
    <w:name w:val="footnote reference"/>
    <w:aliases w:val="Footnote Reference,Footnote Reference1,Footnote Reference2,Footnote Reference11,Footnote Reference21,Footnote Reference12,Footnote Reference22,Footnote Reference13,Footnote Reference23,Footnote Reference111,Footnote Reference211"/>
    <w:basedOn w:val="a0"/>
    <w:rsid w:val="007C2DB9"/>
    <w:rPr>
      <w:vertAlign w:val="superscript"/>
    </w:rPr>
  </w:style>
  <w:style w:type="paragraph" w:styleId="a7">
    <w:name w:val="List Paragraph"/>
    <w:basedOn w:val="a"/>
    <w:uiPriority w:val="34"/>
    <w:qFormat/>
    <w:rsid w:val="00221E15"/>
    <w:pPr>
      <w:ind w:left="720"/>
      <w:contextualSpacing/>
    </w:pPr>
  </w:style>
  <w:style w:type="character" w:customStyle="1" w:styleId="color-ae8422">
    <w:name w:val="color-ae8422"/>
    <w:basedOn w:val="a0"/>
    <w:rsid w:val="00030E50"/>
  </w:style>
  <w:style w:type="character" w:styleId="a8">
    <w:name w:val="Strong"/>
    <w:basedOn w:val="a0"/>
    <w:uiPriority w:val="22"/>
    <w:qFormat/>
    <w:rsid w:val="00064C2C"/>
    <w:rPr>
      <w:b/>
      <w:bCs/>
    </w:rPr>
  </w:style>
  <w:style w:type="paragraph" w:styleId="a9">
    <w:name w:val="Normal (Web)"/>
    <w:basedOn w:val="a"/>
    <w:link w:val="Char0"/>
    <w:uiPriority w:val="99"/>
    <w:unhideWhenUsed/>
    <w:rsid w:val="008E00D1"/>
    <w:pPr>
      <w:bidi w:val="0"/>
      <w:spacing w:before="100" w:beforeAutospacing="1" w:after="100" w:afterAutospacing="1"/>
    </w:pPr>
  </w:style>
  <w:style w:type="character" w:customStyle="1" w:styleId="arabisque">
    <w:name w:val="arabisque"/>
    <w:basedOn w:val="a0"/>
    <w:rsid w:val="008E00D1"/>
  </w:style>
  <w:style w:type="character" w:customStyle="1" w:styleId="hadith">
    <w:name w:val="hadith"/>
    <w:basedOn w:val="a0"/>
    <w:rsid w:val="008E00D1"/>
  </w:style>
  <w:style w:type="character" w:styleId="Hyperlink">
    <w:name w:val="Hyperlink"/>
    <w:basedOn w:val="a0"/>
    <w:unhideWhenUsed/>
    <w:rsid w:val="00B77874"/>
    <w:rPr>
      <w:color w:val="0000FF"/>
      <w:u w:val="single"/>
    </w:rPr>
  </w:style>
  <w:style w:type="character" w:customStyle="1" w:styleId="t3">
    <w:name w:val="t3"/>
    <w:basedOn w:val="a0"/>
    <w:rsid w:val="00925851"/>
  </w:style>
  <w:style w:type="character" w:customStyle="1" w:styleId="t2">
    <w:name w:val="t2"/>
    <w:basedOn w:val="a0"/>
    <w:rsid w:val="00925851"/>
  </w:style>
  <w:style w:type="paragraph" w:styleId="aa">
    <w:name w:val="Plain Text"/>
    <w:basedOn w:val="a"/>
    <w:link w:val="Char1"/>
    <w:uiPriority w:val="99"/>
    <w:unhideWhenUsed/>
    <w:rsid w:val="00A9211C"/>
    <w:rPr>
      <w:rFonts w:ascii="Calibri" w:eastAsiaTheme="minorHAnsi" w:hAnsi="Calibri" w:cstheme="minorBidi"/>
      <w:sz w:val="22"/>
      <w:szCs w:val="21"/>
    </w:rPr>
  </w:style>
  <w:style w:type="character" w:customStyle="1" w:styleId="Char1">
    <w:name w:val="نص عادي Char"/>
    <w:basedOn w:val="a0"/>
    <w:link w:val="aa"/>
    <w:uiPriority w:val="99"/>
    <w:rsid w:val="00A9211C"/>
    <w:rPr>
      <w:rFonts w:ascii="Calibri" w:eastAsiaTheme="minorHAnsi" w:hAnsi="Calibri" w:cstheme="minorBidi"/>
      <w:sz w:val="22"/>
      <w:szCs w:val="21"/>
    </w:rPr>
  </w:style>
  <w:style w:type="character" w:customStyle="1" w:styleId="tips2">
    <w:name w:val="tips2"/>
    <w:basedOn w:val="a0"/>
    <w:rsid w:val="004757A2"/>
  </w:style>
  <w:style w:type="character" w:customStyle="1" w:styleId="aaya">
    <w:name w:val="aaya"/>
    <w:basedOn w:val="a0"/>
    <w:rsid w:val="00D62F5A"/>
  </w:style>
  <w:style w:type="character" w:customStyle="1" w:styleId="sora">
    <w:name w:val="sora"/>
    <w:basedOn w:val="a0"/>
    <w:rsid w:val="00D62F5A"/>
  </w:style>
  <w:style w:type="character" w:customStyle="1" w:styleId="Char2">
    <w:name w:val="رأس الصفحة Char"/>
    <w:basedOn w:val="a0"/>
    <w:link w:val="ab"/>
    <w:semiHidden/>
    <w:rsid w:val="00312139"/>
    <w:rPr>
      <w:rFonts w:cs="Rateb lotusb22"/>
      <w:b/>
      <w:sz w:val="32"/>
      <w:szCs w:val="32"/>
      <w:lang w:eastAsia="ar-SA"/>
    </w:rPr>
  </w:style>
  <w:style w:type="paragraph" w:styleId="ab">
    <w:name w:val="header"/>
    <w:basedOn w:val="a"/>
    <w:link w:val="Char2"/>
    <w:semiHidden/>
    <w:rsid w:val="00312139"/>
    <w:pPr>
      <w:tabs>
        <w:tab w:val="center" w:pos="4153"/>
        <w:tab w:val="right" w:pos="8306"/>
      </w:tabs>
    </w:pPr>
    <w:rPr>
      <w:rFonts w:cs="Rateb lotusb22"/>
      <w:b/>
      <w:sz w:val="32"/>
      <w:szCs w:val="32"/>
      <w:lang w:eastAsia="ar-SA"/>
    </w:rPr>
  </w:style>
  <w:style w:type="character" w:customStyle="1" w:styleId="Char3">
    <w:name w:val="تذييل الصفحة Char"/>
    <w:basedOn w:val="a0"/>
    <w:link w:val="ac"/>
    <w:semiHidden/>
    <w:rsid w:val="00312139"/>
    <w:rPr>
      <w:rFonts w:cs="Rateb lotusb22"/>
      <w:b/>
      <w:sz w:val="32"/>
      <w:szCs w:val="32"/>
      <w:lang w:eastAsia="ar-SA"/>
    </w:rPr>
  </w:style>
  <w:style w:type="paragraph" w:styleId="ac">
    <w:name w:val="footer"/>
    <w:basedOn w:val="a"/>
    <w:link w:val="Char3"/>
    <w:semiHidden/>
    <w:rsid w:val="00312139"/>
    <w:pPr>
      <w:tabs>
        <w:tab w:val="center" w:pos="4153"/>
        <w:tab w:val="right" w:pos="8306"/>
      </w:tabs>
    </w:pPr>
    <w:rPr>
      <w:rFonts w:cs="Rateb lotusb22"/>
      <w:b/>
      <w:sz w:val="32"/>
      <w:szCs w:val="32"/>
      <w:lang w:eastAsia="ar-SA"/>
    </w:rPr>
  </w:style>
  <w:style w:type="paragraph" w:styleId="60">
    <w:name w:val="toc 6"/>
    <w:basedOn w:val="a"/>
    <w:next w:val="a"/>
    <w:autoRedefine/>
    <w:semiHidden/>
    <w:rsid w:val="00122642"/>
    <w:pPr>
      <w:ind w:left="1200"/>
    </w:pPr>
    <w:rPr>
      <w:rFonts w:cs="Rateb lotusb22"/>
      <w:szCs w:val="32"/>
      <w:lang w:eastAsia="ar-SA"/>
    </w:rPr>
  </w:style>
  <w:style w:type="character" w:customStyle="1" w:styleId="edit-title">
    <w:name w:val="edit-title"/>
    <w:basedOn w:val="a0"/>
    <w:rsid w:val="0035678C"/>
  </w:style>
  <w:style w:type="paragraph" w:customStyle="1" w:styleId="color-3d6b13">
    <w:name w:val="color-3d6b13"/>
    <w:basedOn w:val="a"/>
    <w:rsid w:val="00A81096"/>
    <w:pPr>
      <w:bidi w:val="0"/>
      <w:spacing w:before="100" w:beforeAutospacing="1" w:after="100" w:afterAutospacing="1"/>
    </w:pPr>
  </w:style>
  <w:style w:type="paragraph" w:customStyle="1" w:styleId="title3">
    <w:name w:val="title3"/>
    <w:basedOn w:val="a"/>
    <w:rsid w:val="00F424AB"/>
    <w:pPr>
      <w:bidi w:val="0"/>
      <w:spacing w:before="100" w:beforeAutospacing="1" w:after="100" w:afterAutospacing="1"/>
    </w:pPr>
  </w:style>
  <w:style w:type="character" w:customStyle="1" w:styleId="965aa0">
    <w:name w:val="#965aa0"/>
    <w:basedOn w:val="a0"/>
    <w:rsid w:val="00824521"/>
  </w:style>
  <w:style w:type="character" w:customStyle="1" w:styleId="currentbookname">
    <w:name w:val="current_book_name"/>
    <w:basedOn w:val="a0"/>
    <w:rsid w:val="007D2BB9"/>
  </w:style>
  <w:style w:type="character" w:customStyle="1" w:styleId="currentbookpage">
    <w:name w:val="current_book_page"/>
    <w:basedOn w:val="a0"/>
    <w:rsid w:val="007D2BB9"/>
  </w:style>
  <w:style w:type="character" w:customStyle="1" w:styleId="aya">
    <w:name w:val="aya"/>
    <w:basedOn w:val="a0"/>
    <w:rsid w:val="00772EF1"/>
  </w:style>
  <w:style w:type="character" w:customStyle="1" w:styleId="rawiname">
    <w:name w:val="rawiname"/>
    <w:basedOn w:val="a0"/>
    <w:rsid w:val="00EC023C"/>
  </w:style>
  <w:style w:type="character" w:customStyle="1" w:styleId="info-subtitle">
    <w:name w:val="info-subtitle"/>
    <w:basedOn w:val="a0"/>
    <w:rsid w:val="00EC023C"/>
  </w:style>
  <w:style w:type="character" w:customStyle="1" w:styleId="Char10">
    <w:name w:val="نص حاشية سفلية Char1"/>
    <w:aliases w:val=" Char Char Char Char Char Char Char Char Char, Char Char Char Char Char Char Char Char1,الحاشية Char,حاشية Char,Char Char Char Char Char Char Char Char Char,Char Char Char Char Char Char Char Char1,حاشية Char1"/>
    <w:rsid w:val="00E54C84"/>
    <w:rPr>
      <w:rFonts w:ascii="Times New Roman" w:eastAsia="Times New Roman" w:hAnsi="Times New Roman" w:cs="Lotus Linotype"/>
      <w:sz w:val="20"/>
    </w:rPr>
  </w:style>
  <w:style w:type="character" w:styleId="ad">
    <w:name w:val="Emphasis"/>
    <w:basedOn w:val="a0"/>
    <w:uiPriority w:val="20"/>
    <w:qFormat/>
    <w:rsid w:val="00A27E11"/>
    <w:rPr>
      <w:i/>
      <w:iCs/>
    </w:rPr>
  </w:style>
  <w:style w:type="character" w:customStyle="1" w:styleId="quran">
    <w:name w:val="quran"/>
    <w:basedOn w:val="a0"/>
    <w:rsid w:val="00770CA4"/>
  </w:style>
  <w:style w:type="character" w:customStyle="1" w:styleId="search-keys">
    <w:name w:val="search-keys"/>
    <w:basedOn w:val="a0"/>
    <w:rsid w:val="00D43C74"/>
  </w:style>
  <w:style w:type="character" w:customStyle="1" w:styleId="t1">
    <w:name w:val="t1"/>
    <w:basedOn w:val="a0"/>
    <w:rsid w:val="005247B9"/>
  </w:style>
  <w:style w:type="paragraph" w:customStyle="1" w:styleId="ae">
    <w:name w:val="عا"/>
    <w:basedOn w:val="a"/>
    <w:link w:val="Char4"/>
    <w:qFormat/>
    <w:rsid w:val="005921FF"/>
    <w:pPr>
      <w:ind w:firstLine="454"/>
      <w:jc w:val="lowKashida"/>
    </w:pPr>
    <w:rPr>
      <w:rFonts w:ascii="Traditional Arabic" w:eastAsia="Calibri" w:hAnsi="Traditional Arabic" w:cs="Traditional Arabic"/>
      <w:b/>
      <w:sz w:val="36"/>
      <w:szCs w:val="36"/>
      <w:shd w:val="clear" w:color="auto" w:fill="FFFFFF"/>
      <w:lang w:bidi="ar-EG"/>
    </w:rPr>
  </w:style>
  <w:style w:type="character" w:customStyle="1" w:styleId="Char4">
    <w:name w:val="عا Char"/>
    <w:basedOn w:val="a0"/>
    <w:link w:val="ae"/>
    <w:rsid w:val="005921FF"/>
    <w:rPr>
      <w:rFonts w:ascii="Traditional Arabic" w:eastAsia="Calibri" w:hAnsi="Traditional Arabic" w:cs="Traditional Arabic"/>
      <w:b/>
      <w:sz w:val="36"/>
      <w:szCs w:val="36"/>
      <w:lang w:bidi="ar-EG"/>
    </w:rPr>
  </w:style>
  <w:style w:type="paragraph" w:customStyle="1" w:styleId="af">
    <w:name w:val="متن"/>
    <w:basedOn w:val="ae"/>
    <w:link w:val="Char5"/>
    <w:qFormat/>
    <w:rsid w:val="00F14F0E"/>
    <w:rPr>
      <w:b w:val="0"/>
      <w:bCs/>
      <w:color w:val="FF0000"/>
    </w:rPr>
  </w:style>
  <w:style w:type="character" w:customStyle="1" w:styleId="Char5">
    <w:name w:val="متن Char"/>
    <w:basedOn w:val="Char4"/>
    <w:link w:val="af"/>
    <w:rsid w:val="00F14F0E"/>
    <w:rPr>
      <w:rFonts w:ascii="Traditional Arabic" w:eastAsia="Calibri" w:hAnsi="Traditional Arabic" w:cs="Traditional Arabic"/>
      <w:b w:val="0"/>
      <w:bCs/>
      <w:color w:val="FF0000"/>
      <w:sz w:val="36"/>
      <w:szCs w:val="36"/>
      <w:lang w:bidi="ar-EG"/>
    </w:rPr>
  </w:style>
  <w:style w:type="character" w:customStyle="1" w:styleId="Char0">
    <w:name w:val="عادي (ويب) Char"/>
    <w:link w:val="a9"/>
    <w:uiPriority w:val="99"/>
    <w:rsid w:val="005B78F6"/>
  </w:style>
  <w:style w:type="character" w:customStyle="1" w:styleId="subject">
    <w:name w:val="subject"/>
    <w:basedOn w:val="a0"/>
    <w:rsid w:val="00F8201A"/>
  </w:style>
  <w:style w:type="paragraph" w:customStyle="1" w:styleId="1Char">
    <w:name w:val="نمط1 Char"/>
    <w:basedOn w:val="a"/>
    <w:link w:val="1CharChar"/>
    <w:rsid w:val="00B454DF"/>
    <w:pPr>
      <w:widowControl w:val="0"/>
      <w:jc w:val="both"/>
    </w:pPr>
    <w:rPr>
      <w:rFonts w:eastAsia="MS Mincho" w:cs="Traditional Arabic"/>
      <w:sz w:val="36"/>
      <w:szCs w:val="36"/>
      <w:lang w:eastAsia="ar-SA"/>
    </w:rPr>
  </w:style>
  <w:style w:type="character" w:customStyle="1" w:styleId="1CharChar">
    <w:name w:val="نمط1 Char Char"/>
    <w:basedOn w:val="a0"/>
    <w:link w:val="1Char"/>
    <w:rsid w:val="00B454DF"/>
    <w:rPr>
      <w:rFonts w:eastAsia="MS Mincho" w:cs="Traditional Arabic"/>
      <w:sz w:val="36"/>
      <w:szCs w:val="36"/>
      <w:lang w:eastAsia="ar-SA"/>
    </w:rPr>
  </w:style>
  <w:style w:type="paragraph" w:styleId="af0">
    <w:name w:val="Body Text"/>
    <w:basedOn w:val="a"/>
    <w:link w:val="Char6"/>
    <w:rsid w:val="00B454DF"/>
    <w:pPr>
      <w:widowControl w:val="0"/>
      <w:spacing w:after="120"/>
      <w:ind w:firstLine="567"/>
      <w:jc w:val="both"/>
    </w:pPr>
    <w:rPr>
      <w:rFonts w:eastAsia="MS Mincho" w:cs="Traditional Arabic"/>
      <w:sz w:val="36"/>
      <w:szCs w:val="36"/>
      <w:lang w:eastAsia="ar-SA"/>
    </w:rPr>
  </w:style>
  <w:style w:type="character" w:customStyle="1" w:styleId="Char6">
    <w:name w:val="نص أساسي Char"/>
    <w:basedOn w:val="a0"/>
    <w:link w:val="af0"/>
    <w:rsid w:val="00B454DF"/>
    <w:rPr>
      <w:rFonts w:eastAsia="MS Mincho" w:cs="Traditional Arabic"/>
      <w:sz w:val="36"/>
      <w:szCs w:val="36"/>
      <w:lang w:eastAsia="ar-SA"/>
    </w:rPr>
  </w:style>
  <w:style w:type="character" w:customStyle="1" w:styleId="Char11">
    <w:name w:val="عادي (ويب) Char1"/>
    <w:uiPriority w:val="99"/>
    <w:rsid w:val="00673270"/>
    <w:rPr>
      <w:rFonts w:ascii="Traditional Arabic" w:hAnsi="Traditional Arabic" w:cs="Traditional Arabic"/>
      <w:sz w:val="30"/>
      <w:szCs w:val="30"/>
    </w:rPr>
  </w:style>
  <w:style w:type="paragraph" w:customStyle="1" w:styleId="11">
    <w:name w:val="العنوان 1"/>
    <w:basedOn w:val="1"/>
    <w:link w:val="1Char0"/>
    <w:autoRedefine/>
    <w:qFormat/>
    <w:rsid w:val="003B2D30"/>
    <w:pPr>
      <w:keepLines w:val="0"/>
      <w:spacing w:before="240" w:after="60" w:line="360" w:lineRule="auto"/>
      <w:jc w:val="center"/>
    </w:pPr>
    <w:rPr>
      <w:rFonts w:ascii="Cambria" w:hAnsi="Cambria" w:cs="Lotus Linotype"/>
      <w:bCs/>
      <w:color w:val="C00000"/>
      <w:kern w:val="32"/>
      <w:sz w:val="32"/>
      <w:szCs w:val="40"/>
      <w:u w:val="double"/>
    </w:rPr>
  </w:style>
  <w:style w:type="character" w:customStyle="1" w:styleId="1Char0">
    <w:name w:val="العنوان 1 Char"/>
    <w:link w:val="11"/>
    <w:rsid w:val="003B2D30"/>
    <w:rPr>
      <w:rFonts w:ascii="Cambria" w:hAnsi="Cambria" w:cs="Lotus Linotype"/>
      <w:b/>
      <w:bCs/>
      <w:color w:val="C00000"/>
      <w:kern w:val="32"/>
      <w:sz w:val="32"/>
      <w:szCs w:val="40"/>
      <w:u w:val="double"/>
    </w:rPr>
  </w:style>
  <w:style w:type="character" w:customStyle="1" w:styleId="title-2">
    <w:name w:val="title-2"/>
    <w:basedOn w:val="a0"/>
    <w:rsid w:val="00716C64"/>
  </w:style>
  <w:style w:type="character" w:customStyle="1" w:styleId="names">
    <w:name w:val="names"/>
    <w:basedOn w:val="a0"/>
    <w:rsid w:val="006166E8"/>
  </w:style>
  <w:style w:type="character" w:customStyle="1" w:styleId="index">
    <w:name w:val="index"/>
    <w:basedOn w:val="a0"/>
    <w:rsid w:val="00617554"/>
  </w:style>
  <w:style w:type="character" w:customStyle="1" w:styleId="xsaid">
    <w:name w:val="xsaid"/>
    <w:basedOn w:val="a0"/>
    <w:rsid w:val="00432BB7"/>
  </w:style>
  <w:style w:type="character" w:customStyle="1" w:styleId="12">
    <w:name w:val="تاريخ1"/>
    <w:basedOn w:val="a0"/>
    <w:rsid w:val="00432BB7"/>
  </w:style>
  <w:style w:type="character" w:customStyle="1" w:styleId="time">
    <w:name w:val="time"/>
    <w:basedOn w:val="a0"/>
    <w:rsid w:val="00432BB7"/>
  </w:style>
  <w:style w:type="paragraph" w:customStyle="1" w:styleId="p1">
    <w:name w:val="p1"/>
    <w:basedOn w:val="a"/>
    <w:rsid w:val="004E4729"/>
    <w:pPr>
      <w:bidi w:val="0"/>
      <w:spacing w:before="100" w:beforeAutospacing="1" w:after="100" w:afterAutospacing="1"/>
    </w:pPr>
    <w:rPr>
      <w:rFonts w:eastAsiaTheme="minorHAnsi"/>
    </w:rPr>
  </w:style>
  <w:style w:type="character" w:customStyle="1" w:styleId="s1">
    <w:name w:val="s1"/>
    <w:basedOn w:val="a0"/>
    <w:rsid w:val="004E4729"/>
  </w:style>
  <w:style w:type="character" w:customStyle="1" w:styleId="s2">
    <w:name w:val="s2"/>
    <w:basedOn w:val="a0"/>
    <w:rsid w:val="004E4729"/>
  </w:style>
  <w:style w:type="character" w:customStyle="1" w:styleId="13">
    <w:name w:val="العنوان1"/>
    <w:basedOn w:val="a0"/>
    <w:rsid w:val="00C3515E"/>
  </w:style>
  <w:style w:type="table" w:styleId="af1">
    <w:name w:val="Table Grid"/>
    <w:basedOn w:val="a1"/>
    <w:rsid w:val="001C66C0"/>
    <w:rPr>
      <w:rFonts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a"/>
    <w:next w:val="a"/>
    <w:autoRedefine/>
    <w:semiHidden/>
    <w:rsid w:val="00F14A63"/>
    <w:pPr>
      <w:widowControl w:val="0"/>
      <w:tabs>
        <w:tab w:val="left" w:pos="473"/>
      </w:tabs>
      <w:ind w:left="284" w:hanging="171"/>
      <w:jc w:val="lowKashida"/>
    </w:pPr>
    <w:rPr>
      <w:rFonts w:cs="Traditional Arabic"/>
      <w:noProof/>
      <w:sz w:val="18"/>
      <w:szCs w:val="36"/>
      <w:lang w:eastAsia="ar-SA"/>
    </w:rPr>
  </w:style>
  <w:style w:type="paragraph" w:customStyle="1" w:styleId="small">
    <w:name w:val="small"/>
    <w:basedOn w:val="a"/>
    <w:rsid w:val="005423EB"/>
    <w:pPr>
      <w:bidi w:val="0"/>
      <w:spacing w:before="100" w:beforeAutospacing="1" w:after="100" w:afterAutospacing="1"/>
    </w:pPr>
  </w:style>
  <w:style w:type="character" w:customStyle="1" w:styleId="script-arabic">
    <w:name w:val="script-arabic"/>
    <w:basedOn w:val="a0"/>
    <w:rsid w:val="00725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745">
      <w:bodyDiv w:val="1"/>
      <w:marLeft w:val="0"/>
      <w:marRight w:val="0"/>
      <w:marTop w:val="0"/>
      <w:marBottom w:val="0"/>
      <w:divBdr>
        <w:top w:val="none" w:sz="0" w:space="0" w:color="auto"/>
        <w:left w:val="none" w:sz="0" w:space="0" w:color="auto"/>
        <w:bottom w:val="none" w:sz="0" w:space="0" w:color="auto"/>
        <w:right w:val="none" w:sz="0" w:space="0" w:color="auto"/>
      </w:divBdr>
    </w:div>
    <w:div w:id="1981292">
      <w:bodyDiv w:val="1"/>
      <w:marLeft w:val="0"/>
      <w:marRight w:val="0"/>
      <w:marTop w:val="0"/>
      <w:marBottom w:val="0"/>
      <w:divBdr>
        <w:top w:val="none" w:sz="0" w:space="0" w:color="auto"/>
        <w:left w:val="none" w:sz="0" w:space="0" w:color="auto"/>
        <w:bottom w:val="none" w:sz="0" w:space="0" w:color="auto"/>
        <w:right w:val="none" w:sz="0" w:space="0" w:color="auto"/>
      </w:divBdr>
    </w:div>
    <w:div w:id="2245577">
      <w:bodyDiv w:val="1"/>
      <w:marLeft w:val="0"/>
      <w:marRight w:val="0"/>
      <w:marTop w:val="0"/>
      <w:marBottom w:val="0"/>
      <w:divBdr>
        <w:top w:val="none" w:sz="0" w:space="0" w:color="auto"/>
        <w:left w:val="none" w:sz="0" w:space="0" w:color="auto"/>
        <w:bottom w:val="none" w:sz="0" w:space="0" w:color="auto"/>
        <w:right w:val="none" w:sz="0" w:space="0" w:color="auto"/>
      </w:divBdr>
    </w:div>
    <w:div w:id="6756228">
      <w:bodyDiv w:val="1"/>
      <w:marLeft w:val="0"/>
      <w:marRight w:val="0"/>
      <w:marTop w:val="0"/>
      <w:marBottom w:val="0"/>
      <w:divBdr>
        <w:top w:val="none" w:sz="0" w:space="0" w:color="auto"/>
        <w:left w:val="none" w:sz="0" w:space="0" w:color="auto"/>
        <w:bottom w:val="none" w:sz="0" w:space="0" w:color="auto"/>
        <w:right w:val="none" w:sz="0" w:space="0" w:color="auto"/>
      </w:divBdr>
      <w:divsChild>
        <w:div w:id="1288656382">
          <w:marLeft w:val="0"/>
          <w:marRight w:val="0"/>
          <w:marTop w:val="0"/>
          <w:marBottom w:val="0"/>
          <w:divBdr>
            <w:top w:val="none" w:sz="0" w:space="0" w:color="auto"/>
            <w:left w:val="none" w:sz="0" w:space="0" w:color="auto"/>
            <w:bottom w:val="none" w:sz="0" w:space="0" w:color="auto"/>
            <w:right w:val="none" w:sz="0" w:space="0" w:color="auto"/>
          </w:divBdr>
        </w:div>
      </w:divsChild>
    </w:div>
    <w:div w:id="15816557">
      <w:bodyDiv w:val="1"/>
      <w:marLeft w:val="0"/>
      <w:marRight w:val="0"/>
      <w:marTop w:val="0"/>
      <w:marBottom w:val="0"/>
      <w:divBdr>
        <w:top w:val="none" w:sz="0" w:space="0" w:color="auto"/>
        <w:left w:val="none" w:sz="0" w:space="0" w:color="auto"/>
        <w:bottom w:val="none" w:sz="0" w:space="0" w:color="auto"/>
        <w:right w:val="none" w:sz="0" w:space="0" w:color="auto"/>
      </w:divBdr>
    </w:div>
    <w:div w:id="16279908">
      <w:bodyDiv w:val="1"/>
      <w:marLeft w:val="0"/>
      <w:marRight w:val="0"/>
      <w:marTop w:val="0"/>
      <w:marBottom w:val="0"/>
      <w:divBdr>
        <w:top w:val="none" w:sz="0" w:space="0" w:color="auto"/>
        <w:left w:val="none" w:sz="0" w:space="0" w:color="auto"/>
        <w:bottom w:val="none" w:sz="0" w:space="0" w:color="auto"/>
        <w:right w:val="none" w:sz="0" w:space="0" w:color="auto"/>
      </w:divBdr>
    </w:div>
    <w:div w:id="28843764">
      <w:bodyDiv w:val="1"/>
      <w:marLeft w:val="0"/>
      <w:marRight w:val="0"/>
      <w:marTop w:val="0"/>
      <w:marBottom w:val="0"/>
      <w:divBdr>
        <w:top w:val="none" w:sz="0" w:space="0" w:color="auto"/>
        <w:left w:val="none" w:sz="0" w:space="0" w:color="auto"/>
        <w:bottom w:val="none" w:sz="0" w:space="0" w:color="auto"/>
        <w:right w:val="none" w:sz="0" w:space="0" w:color="auto"/>
      </w:divBdr>
    </w:div>
    <w:div w:id="36855085">
      <w:bodyDiv w:val="1"/>
      <w:marLeft w:val="0"/>
      <w:marRight w:val="0"/>
      <w:marTop w:val="0"/>
      <w:marBottom w:val="0"/>
      <w:divBdr>
        <w:top w:val="none" w:sz="0" w:space="0" w:color="auto"/>
        <w:left w:val="none" w:sz="0" w:space="0" w:color="auto"/>
        <w:bottom w:val="none" w:sz="0" w:space="0" w:color="auto"/>
        <w:right w:val="none" w:sz="0" w:space="0" w:color="auto"/>
      </w:divBdr>
    </w:div>
    <w:div w:id="41176826">
      <w:bodyDiv w:val="1"/>
      <w:marLeft w:val="0"/>
      <w:marRight w:val="0"/>
      <w:marTop w:val="0"/>
      <w:marBottom w:val="0"/>
      <w:divBdr>
        <w:top w:val="none" w:sz="0" w:space="0" w:color="auto"/>
        <w:left w:val="none" w:sz="0" w:space="0" w:color="auto"/>
        <w:bottom w:val="none" w:sz="0" w:space="0" w:color="auto"/>
        <w:right w:val="none" w:sz="0" w:space="0" w:color="auto"/>
      </w:divBdr>
    </w:div>
    <w:div w:id="52824402">
      <w:bodyDiv w:val="1"/>
      <w:marLeft w:val="0"/>
      <w:marRight w:val="0"/>
      <w:marTop w:val="0"/>
      <w:marBottom w:val="0"/>
      <w:divBdr>
        <w:top w:val="none" w:sz="0" w:space="0" w:color="auto"/>
        <w:left w:val="none" w:sz="0" w:space="0" w:color="auto"/>
        <w:bottom w:val="none" w:sz="0" w:space="0" w:color="auto"/>
        <w:right w:val="none" w:sz="0" w:space="0" w:color="auto"/>
      </w:divBdr>
    </w:div>
    <w:div w:id="62609157">
      <w:bodyDiv w:val="1"/>
      <w:marLeft w:val="0"/>
      <w:marRight w:val="0"/>
      <w:marTop w:val="0"/>
      <w:marBottom w:val="0"/>
      <w:divBdr>
        <w:top w:val="none" w:sz="0" w:space="0" w:color="auto"/>
        <w:left w:val="none" w:sz="0" w:space="0" w:color="auto"/>
        <w:bottom w:val="none" w:sz="0" w:space="0" w:color="auto"/>
        <w:right w:val="none" w:sz="0" w:space="0" w:color="auto"/>
      </w:divBdr>
    </w:div>
    <w:div w:id="64689778">
      <w:bodyDiv w:val="1"/>
      <w:marLeft w:val="0"/>
      <w:marRight w:val="0"/>
      <w:marTop w:val="0"/>
      <w:marBottom w:val="0"/>
      <w:divBdr>
        <w:top w:val="none" w:sz="0" w:space="0" w:color="auto"/>
        <w:left w:val="none" w:sz="0" w:space="0" w:color="auto"/>
        <w:bottom w:val="none" w:sz="0" w:space="0" w:color="auto"/>
        <w:right w:val="none" w:sz="0" w:space="0" w:color="auto"/>
      </w:divBdr>
    </w:div>
    <w:div w:id="77293067">
      <w:bodyDiv w:val="1"/>
      <w:marLeft w:val="0"/>
      <w:marRight w:val="0"/>
      <w:marTop w:val="0"/>
      <w:marBottom w:val="0"/>
      <w:divBdr>
        <w:top w:val="none" w:sz="0" w:space="0" w:color="auto"/>
        <w:left w:val="none" w:sz="0" w:space="0" w:color="auto"/>
        <w:bottom w:val="none" w:sz="0" w:space="0" w:color="auto"/>
        <w:right w:val="none" w:sz="0" w:space="0" w:color="auto"/>
      </w:divBdr>
    </w:div>
    <w:div w:id="90010683">
      <w:bodyDiv w:val="1"/>
      <w:marLeft w:val="0"/>
      <w:marRight w:val="0"/>
      <w:marTop w:val="0"/>
      <w:marBottom w:val="0"/>
      <w:divBdr>
        <w:top w:val="none" w:sz="0" w:space="0" w:color="auto"/>
        <w:left w:val="none" w:sz="0" w:space="0" w:color="auto"/>
        <w:bottom w:val="none" w:sz="0" w:space="0" w:color="auto"/>
        <w:right w:val="none" w:sz="0" w:space="0" w:color="auto"/>
      </w:divBdr>
    </w:div>
    <w:div w:id="90246208">
      <w:bodyDiv w:val="1"/>
      <w:marLeft w:val="0"/>
      <w:marRight w:val="0"/>
      <w:marTop w:val="0"/>
      <w:marBottom w:val="0"/>
      <w:divBdr>
        <w:top w:val="none" w:sz="0" w:space="0" w:color="auto"/>
        <w:left w:val="none" w:sz="0" w:space="0" w:color="auto"/>
        <w:bottom w:val="none" w:sz="0" w:space="0" w:color="auto"/>
        <w:right w:val="none" w:sz="0" w:space="0" w:color="auto"/>
      </w:divBdr>
    </w:div>
    <w:div w:id="90930777">
      <w:bodyDiv w:val="1"/>
      <w:marLeft w:val="0"/>
      <w:marRight w:val="0"/>
      <w:marTop w:val="0"/>
      <w:marBottom w:val="0"/>
      <w:divBdr>
        <w:top w:val="none" w:sz="0" w:space="0" w:color="auto"/>
        <w:left w:val="none" w:sz="0" w:space="0" w:color="auto"/>
        <w:bottom w:val="none" w:sz="0" w:space="0" w:color="auto"/>
        <w:right w:val="none" w:sz="0" w:space="0" w:color="auto"/>
      </w:divBdr>
    </w:div>
    <w:div w:id="91322857">
      <w:bodyDiv w:val="1"/>
      <w:marLeft w:val="0"/>
      <w:marRight w:val="0"/>
      <w:marTop w:val="0"/>
      <w:marBottom w:val="0"/>
      <w:divBdr>
        <w:top w:val="none" w:sz="0" w:space="0" w:color="auto"/>
        <w:left w:val="none" w:sz="0" w:space="0" w:color="auto"/>
        <w:bottom w:val="none" w:sz="0" w:space="0" w:color="auto"/>
        <w:right w:val="none" w:sz="0" w:space="0" w:color="auto"/>
      </w:divBdr>
    </w:div>
    <w:div w:id="113331455">
      <w:bodyDiv w:val="1"/>
      <w:marLeft w:val="0"/>
      <w:marRight w:val="0"/>
      <w:marTop w:val="0"/>
      <w:marBottom w:val="0"/>
      <w:divBdr>
        <w:top w:val="none" w:sz="0" w:space="0" w:color="auto"/>
        <w:left w:val="none" w:sz="0" w:space="0" w:color="auto"/>
        <w:bottom w:val="none" w:sz="0" w:space="0" w:color="auto"/>
        <w:right w:val="none" w:sz="0" w:space="0" w:color="auto"/>
      </w:divBdr>
    </w:div>
    <w:div w:id="123158669">
      <w:bodyDiv w:val="1"/>
      <w:marLeft w:val="0"/>
      <w:marRight w:val="0"/>
      <w:marTop w:val="0"/>
      <w:marBottom w:val="0"/>
      <w:divBdr>
        <w:top w:val="none" w:sz="0" w:space="0" w:color="auto"/>
        <w:left w:val="none" w:sz="0" w:space="0" w:color="auto"/>
        <w:bottom w:val="none" w:sz="0" w:space="0" w:color="auto"/>
        <w:right w:val="none" w:sz="0" w:space="0" w:color="auto"/>
      </w:divBdr>
    </w:div>
    <w:div w:id="125316918">
      <w:bodyDiv w:val="1"/>
      <w:marLeft w:val="0"/>
      <w:marRight w:val="0"/>
      <w:marTop w:val="0"/>
      <w:marBottom w:val="0"/>
      <w:divBdr>
        <w:top w:val="none" w:sz="0" w:space="0" w:color="auto"/>
        <w:left w:val="none" w:sz="0" w:space="0" w:color="auto"/>
        <w:bottom w:val="none" w:sz="0" w:space="0" w:color="auto"/>
        <w:right w:val="none" w:sz="0" w:space="0" w:color="auto"/>
      </w:divBdr>
    </w:div>
    <w:div w:id="153878638">
      <w:bodyDiv w:val="1"/>
      <w:marLeft w:val="0"/>
      <w:marRight w:val="0"/>
      <w:marTop w:val="0"/>
      <w:marBottom w:val="0"/>
      <w:divBdr>
        <w:top w:val="none" w:sz="0" w:space="0" w:color="auto"/>
        <w:left w:val="none" w:sz="0" w:space="0" w:color="auto"/>
        <w:bottom w:val="none" w:sz="0" w:space="0" w:color="auto"/>
        <w:right w:val="none" w:sz="0" w:space="0" w:color="auto"/>
      </w:divBdr>
    </w:div>
    <w:div w:id="159275347">
      <w:bodyDiv w:val="1"/>
      <w:marLeft w:val="0"/>
      <w:marRight w:val="0"/>
      <w:marTop w:val="0"/>
      <w:marBottom w:val="0"/>
      <w:divBdr>
        <w:top w:val="none" w:sz="0" w:space="0" w:color="auto"/>
        <w:left w:val="none" w:sz="0" w:space="0" w:color="auto"/>
        <w:bottom w:val="none" w:sz="0" w:space="0" w:color="auto"/>
        <w:right w:val="none" w:sz="0" w:space="0" w:color="auto"/>
      </w:divBdr>
    </w:div>
    <w:div w:id="166404859">
      <w:bodyDiv w:val="1"/>
      <w:marLeft w:val="0"/>
      <w:marRight w:val="0"/>
      <w:marTop w:val="0"/>
      <w:marBottom w:val="0"/>
      <w:divBdr>
        <w:top w:val="none" w:sz="0" w:space="0" w:color="auto"/>
        <w:left w:val="none" w:sz="0" w:space="0" w:color="auto"/>
        <w:bottom w:val="none" w:sz="0" w:space="0" w:color="auto"/>
        <w:right w:val="none" w:sz="0" w:space="0" w:color="auto"/>
      </w:divBdr>
    </w:div>
    <w:div w:id="167791654">
      <w:bodyDiv w:val="1"/>
      <w:marLeft w:val="0"/>
      <w:marRight w:val="0"/>
      <w:marTop w:val="0"/>
      <w:marBottom w:val="0"/>
      <w:divBdr>
        <w:top w:val="none" w:sz="0" w:space="0" w:color="auto"/>
        <w:left w:val="none" w:sz="0" w:space="0" w:color="auto"/>
        <w:bottom w:val="none" w:sz="0" w:space="0" w:color="auto"/>
        <w:right w:val="none" w:sz="0" w:space="0" w:color="auto"/>
      </w:divBdr>
    </w:div>
    <w:div w:id="177045326">
      <w:bodyDiv w:val="1"/>
      <w:marLeft w:val="0"/>
      <w:marRight w:val="0"/>
      <w:marTop w:val="0"/>
      <w:marBottom w:val="0"/>
      <w:divBdr>
        <w:top w:val="none" w:sz="0" w:space="0" w:color="auto"/>
        <w:left w:val="none" w:sz="0" w:space="0" w:color="auto"/>
        <w:bottom w:val="none" w:sz="0" w:space="0" w:color="auto"/>
        <w:right w:val="none" w:sz="0" w:space="0" w:color="auto"/>
      </w:divBdr>
    </w:div>
    <w:div w:id="190263738">
      <w:bodyDiv w:val="1"/>
      <w:marLeft w:val="0"/>
      <w:marRight w:val="0"/>
      <w:marTop w:val="0"/>
      <w:marBottom w:val="0"/>
      <w:divBdr>
        <w:top w:val="none" w:sz="0" w:space="0" w:color="auto"/>
        <w:left w:val="none" w:sz="0" w:space="0" w:color="auto"/>
        <w:bottom w:val="none" w:sz="0" w:space="0" w:color="auto"/>
        <w:right w:val="none" w:sz="0" w:space="0" w:color="auto"/>
      </w:divBdr>
    </w:div>
    <w:div w:id="207302696">
      <w:bodyDiv w:val="1"/>
      <w:marLeft w:val="0"/>
      <w:marRight w:val="0"/>
      <w:marTop w:val="0"/>
      <w:marBottom w:val="0"/>
      <w:divBdr>
        <w:top w:val="none" w:sz="0" w:space="0" w:color="auto"/>
        <w:left w:val="none" w:sz="0" w:space="0" w:color="auto"/>
        <w:bottom w:val="none" w:sz="0" w:space="0" w:color="auto"/>
        <w:right w:val="none" w:sz="0" w:space="0" w:color="auto"/>
      </w:divBdr>
    </w:div>
    <w:div w:id="213853443">
      <w:bodyDiv w:val="1"/>
      <w:marLeft w:val="0"/>
      <w:marRight w:val="0"/>
      <w:marTop w:val="0"/>
      <w:marBottom w:val="0"/>
      <w:divBdr>
        <w:top w:val="none" w:sz="0" w:space="0" w:color="auto"/>
        <w:left w:val="none" w:sz="0" w:space="0" w:color="auto"/>
        <w:bottom w:val="none" w:sz="0" w:space="0" w:color="auto"/>
        <w:right w:val="none" w:sz="0" w:space="0" w:color="auto"/>
      </w:divBdr>
    </w:div>
    <w:div w:id="217785695">
      <w:bodyDiv w:val="1"/>
      <w:marLeft w:val="0"/>
      <w:marRight w:val="0"/>
      <w:marTop w:val="0"/>
      <w:marBottom w:val="0"/>
      <w:divBdr>
        <w:top w:val="none" w:sz="0" w:space="0" w:color="auto"/>
        <w:left w:val="none" w:sz="0" w:space="0" w:color="auto"/>
        <w:bottom w:val="none" w:sz="0" w:space="0" w:color="auto"/>
        <w:right w:val="none" w:sz="0" w:space="0" w:color="auto"/>
      </w:divBdr>
    </w:div>
    <w:div w:id="241567877">
      <w:bodyDiv w:val="1"/>
      <w:marLeft w:val="0"/>
      <w:marRight w:val="0"/>
      <w:marTop w:val="0"/>
      <w:marBottom w:val="0"/>
      <w:divBdr>
        <w:top w:val="none" w:sz="0" w:space="0" w:color="auto"/>
        <w:left w:val="none" w:sz="0" w:space="0" w:color="auto"/>
        <w:bottom w:val="none" w:sz="0" w:space="0" w:color="auto"/>
        <w:right w:val="none" w:sz="0" w:space="0" w:color="auto"/>
      </w:divBdr>
    </w:div>
    <w:div w:id="247420538">
      <w:bodyDiv w:val="1"/>
      <w:marLeft w:val="0"/>
      <w:marRight w:val="0"/>
      <w:marTop w:val="0"/>
      <w:marBottom w:val="0"/>
      <w:divBdr>
        <w:top w:val="none" w:sz="0" w:space="0" w:color="auto"/>
        <w:left w:val="none" w:sz="0" w:space="0" w:color="auto"/>
        <w:bottom w:val="none" w:sz="0" w:space="0" w:color="auto"/>
        <w:right w:val="none" w:sz="0" w:space="0" w:color="auto"/>
      </w:divBdr>
    </w:div>
    <w:div w:id="257832481">
      <w:bodyDiv w:val="1"/>
      <w:marLeft w:val="0"/>
      <w:marRight w:val="0"/>
      <w:marTop w:val="0"/>
      <w:marBottom w:val="0"/>
      <w:divBdr>
        <w:top w:val="none" w:sz="0" w:space="0" w:color="auto"/>
        <w:left w:val="none" w:sz="0" w:space="0" w:color="auto"/>
        <w:bottom w:val="none" w:sz="0" w:space="0" w:color="auto"/>
        <w:right w:val="none" w:sz="0" w:space="0" w:color="auto"/>
      </w:divBdr>
    </w:div>
    <w:div w:id="261960194">
      <w:bodyDiv w:val="1"/>
      <w:marLeft w:val="0"/>
      <w:marRight w:val="0"/>
      <w:marTop w:val="0"/>
      <w:marBottom w:val="0"/>
      <w:divBdr>
        <w:top w:val="none" w:sz="0" w:space="0" w:color="auto"/>
        <w:left w:val="none" w:sz="0" w:space="0" w:color="auto"/>
        <w:bottom w:val="none" w:sz="0" w:space="0" w:color="auto"/>
        <w:right w:val="none" w:sz="0" w:space="0" w:color="auto"/>
      </w:divBdr>
    </w:div>
    <w:div w:id="265578265">
      <w:bodyDiv w:val="1"/>
      <w:marLeft w:val="0"/>
      <w:marRight w:val="0"/>
      <w:marTop w:val="0"/>
      <w:marBottom w:val="0"/>
      <w:divBdr>
        <w:top w:val="none" w:sz="0" w:space="0" w:color="auto"/>
        <w:left w:val="none" w:sz="0" w:space="0" w:color="auto"/>
        <w:bottom w:val="none" w:sz="0" w:space="0" w:color="auto"/>
        <w:right w:val="none" w:sz="0" w:space="0" w:color="auto"/>
      </w:divBdr>
    </w:div>
    <w:div w:id="276836301">
      <w:bodyDiv w:val="1"/>
      <w:marLeft w:val="0"/>
      <w:marRight w:val="0"/>
      <w:marTop w:val="0"/>
      <w:marBottom w:val="0"/>
      <w:divBdr>
        <w:top w:val="none" w:sz="0" w:space="0" w:color="auto"/>
        <w:left w:val="none" w:sz="0" w:space="0" w:color="auto"/>
        <w:bottom w:val="none" w:sz="0" w:space="0" w:color="auto"/>
        <w:right w:val="none" w:sz="0" w:space="0" w:color="auto"/>
      </w:divBdr>
    </w:div>
    <w:div w:id="296691986">
      <w:bodyDiv w:val="1"/>
      <w:marLeft w:val="0"/>
      <w:marRight w:val="0"/>
      <w:marTop w:val="0"/>
      <w:marBottom w:val="0"/>
      <w:divBdr>
        <w:top w:val="none" w:sz="0" w:space="0" w:color="auto"/>
        <w:left w:val="none" w:sz="0" w:space="0" w:color="auto"/>
        <w:bottom w:val="none" w:sz="0" w:space="0" w:color="auto"/>
        <w:right w:val="none" w:sz="0" w:space="0" w:color="auto"/>
      </w:divBdr>
    </w:div>
    <w:div w:id="302466465">
      <w:bodyDiv w:val="1"/>
      <w:marLeft w:val="0"/>
      <w:marRight w:val="0"/>
      <w:marTop w:val="0"/>
      <w:marBottom w:val="0"/>
      <w:divBdr>
        <w:top w:val="none" w:sz="0" w:space="0" w:color="auto"/>
        <w:left w:val="none" w:sz="0" w:space="0" w:color="auto"/>
        <w:bottom w:val="none" w:sz="0" w:space="0" w:color="auto"/>
        <w:right w:val="none" w:sz="0" w:space="0" w:color="auto"/>
      </w:divBdr>
    </w:div>
    <w:div w:id="309285125">
      <w:bodyDiv w:val="1"/>
      <w:marLeft w:val="0"/>
      <w:marRight w:val="0"/>
      <w:marTop w:val="0"/>
      <w:marBottom w:val="0"/>
      <w:divBdr>
        <w:top w:val="none" w:sz="0" w:space="0" w:color="auto"/>
        <w:left w:val="none" w:sz="0" w:space="0" w:color="auto"/>
        <w:bottom w:val="none" w:sz="0" w:space="0" w:color="auto"/>
        <w:right w:val="none" w:sz="0" w:space="0" w:color="auto"/>
      </w:divBdr>
    </w:div>
    <w:div w:id="322976194">
      <w:bodyDiv w:val="1"/>
      <w:marLeft w:val="0"/>
      <w:marRight w:val="0"/>
      <w:marTop w:val="0"/>
      <w:marBottom w:val="0"/>
      <w:divBdr>
        <w:top w:val="none" w:sz="0" w:space="0" w:color="auto"/>
        <w:left w:val="none" w:sz="0" w:space="0" w:color="auto"/>
        <w:bottom w:val="none" w:sz="0" w:space="0" w:color="auto"/>
        <w:right w:val="none" w:sz="0" w:space="0" w:color="auto"/>
      </w:divBdr>
    </w:div>
    <w:div w:id="328095882">
      <w:bodyDiv w:val="1"/>
      <w:marLeft w:val="0"/>
      <w:marRight w:val="0"/>
      <w:marTop w:val="0"/>
      <w:marBottom w:val="0"/>
      <w:divBdr>
        <w:top w:val="none" w:sz="0" w:space="0" w:color="auto"/>
        <w:left w:val="none" w:sz="0" w:space="0" w:color="auto"/>
        <w:bottom w:val="none" w:sz="0" w:space="0" w:color="auto"/>
        <w:right w:val="none" w:sz="0" w:space="0" w:color="auto"/>
      </w:divBdr>
    </w:div>
    <w:div w:id="338852750">
      <w:bodyDiv w:val="1"/>
      <w:marLeft w:val="0"/>
      <w:marRight w:val="0"/>
      <w:marTop w:val="0"/>
      <w:marBottom w:val="0"/>
      <w:divBdr>
        <w:top w:val="none" w:sz="0" w:space="0" w:color="auto"/>
        <w:left w:val="none" w:sz="0" w:space="0" w:color="auto"/>
        <w:bottom w:val="none" w:sz="0" w:space="0" w:color="auto"/>
        <w:right w:val="none" w:sz="0" w:space="0" w:color="auto"/>
      </w:divBdr>
    </w:div>
    <w:div w:id="348608782">
      <w:bodyDiv w:val="1"/>
      <w:marLeft w:val="0"/>
      <w:marRight w:val="0"/>
      <w:marTop w:val="0"/>
      <w:marBottom w:val="0"/>
      <w:divBdr>
        <w:top w:val="none" w:sz="0" w:space="0" w:color="auto"/>
        <w:left w:val="none" w:sz="0" w:space="0" w:color="auto"/>
        <w:bottom w:val="none" w:sz="0" w:space="0" w:color="auto"/>
        <w:right w:val="none" w:sz="0" w:space="0" w:color="auto"/>
      </w:divBdr>
      <w:divsChild>
        <w:div w:id="774324941">
          <w:marLeft w:val="0"/>
          <w:marRight w:val="0"/>
          <w:marTop w:val="0"/>
          <w:marBottom w:val="0"/>
          <w:divBdr>
            <w:top w:val="none" w:sz="0" w:space="0" w:color="auto"/>
            <w:left w:val="none" w:sz="0" w:space="0" w:color="auto"/>
            <w:bottom w:val="none" w:sz="0" w:space="0" w:color="auto"/>
            <w:right w:val="none" w:sz="0" w:space="0" w:color="auto"/>
          </w:divBdr>
        </w:div>
        <w:div w:id="1607425194">
          <w:marLeft w:val="-225"/>
          <w:marRight w:val="-225"/>
          <w:marTop w:val="0"/>
          <w:marBottom w:val="0"/>
          <w:divBdr>
            <w:top w:val="none" w:sz="0" w:space="0" w:color="auto"/>
            <w:left w:val="none" w:sz="0" w:space="0" w:color="auto"/>
            <w:bottom w:val="none" w:sz="0" w:space="0" w:color="auto"/>
            <w:right w:val="none" w:sz="0" w:space="0" w:color="auto"/>
          </w:divBdr>
        </w:div>
      </w:divsChild>
    </w:div>
    <w:div w:id="349064908">
      <w:bodyDiv w:val="1"/>
      <w:marLeft w:val="0"/>
      <w:marRight w:val="0"/>
      <w:marTop w:val="0"/>
      <w:marBottom w:val="0"/>
      <w:divBdr>
        <w:top w:val="none" w:sz="0" w:space="0" w:color="auto"/>
        <w:left w:val="none" w:sz="0" w:space="0" w:color="auto"/>
        <w:bottom w:val="none" w:sz="0" w:space="0" w:color="auto"/>
        <w:right w:val="none" w:sz="0" w:space="0" w:color="auto"/>
      </w:divBdr>
    </w:div>
    <w:div w:id="368381036">
      <w:bodyDiv w:val="1"/>
      <w:marLeft w:val="0"/>
      <w:marRight w:val="0"/>
      <w:marTop w:val="0"/>
      <w:marBottom w:val="0"/>
      <w:divBdr>
        <w:top w:val="none" w:sz="0" w:space="0" w:color="auto"/>
        <w:left w:val="none" w:sz="0" w:space="0" w:color="auto"/>
        <w:bottom w:val="none" w:sz="0" w:space="0" w:color="auto"/>
        <w:right w:val="none" w:sz="0" w:space="0" w:color="auto"/>
      </w:divBdr>
    </w:div>
    <w:div w:id="370417961">
      <w:bodyDiv w:val="1"/>
      <w:marLeft w:val="0"/>
      <w:marRight w:val="0"/>
      <w:marTop w:val="0"/>
      <w:marBottom w:val="0"/>
      <w:divBdr>
        <w:top w:val="none" w:sz="0" w:space="0" w:color="auto"/>
        <w:left w:val="none" w:sz="0" w:space="0" w:color="auto"/>
        <w:bottom w:val="none" w:sz="0" w:space="0" w:color="auto"/>
        <w:right w:val="none" w:sz="0" w:space="0" w:color="auto"/>
      </w:divBdr>
    </w:div>
    <w:div w:id="377363242">
      <w:bodyDiv w:val="1"/>
      <w:marLeft w:val="0"/>
      <w:marRight w:val="0"/>
      <w:marTop w:val="0"/>
      <w:marBottom w:val="0"/>
      <w:divBdr>
        <w:top w:val="none" w:sz="0" w:space="0" w:color="auto"/>
        <w:left w:val="none" w:sz="0" w:space="0" w:color="auto"/>
        <w:bottom w:val="none" w:sz="0" w:space="0" w:color="auto"/>
        <w:right w:val="none" w:sz="0" w:space="0" w:color="auto"/>
      </w:divBdr>
    </w:div>
    <w:div w:id="379330139">
      <w:bodyDiv w:val="1"/>
      <w:marLeft w:val="0"/>
      <w:marRight w:val="0"/>
      <w:marTop w:val="0"/>
      <w:marBottom w:val="0"/>
      <w:divBdr>
        <w:top w:val="none" w:sz="0" w:space="0" w:color="auto"/>
        <w:left w:val="none" w:sz="0" w:space="0" w:color="auto"/>
        <w:bottom w:val="none" w:sz="0" w:space="0" w:color="auto"/>
        <w:right w:val="none" w:sz="0" w:space="0" w:color="auto"/>
      </w:divBdr>
    </w:div>
    <w:div w:id="383218759">
      <w:bodyDiv w:val="1"/>
      <w:marLeft w:val="0"/>
      <w:marRight w:val="0"/>
      <w:marTop w:val="0"/>
      <w:marBottom w:val="0"/>
      <w:divBdr>
        <w:top w:val="none" w:sz="0" w:space="0" w:color="auto"/>
        <w:left w:val="none" w:sz="0" w:space="0" w:color="auto"/>
        <w:bottom w:val="none" w:sz="0" w:space="0" w:color="auto"/>
        <w:right w:val="none" w:sz="0" w:space="0" w:color="auto"/>
      </w:divBdr>
    </w:div>
    <w:div w:id="394476593">
      <w:bodyDiv w:val="1"/>
      <w:marLeft w:val="0"/>
      <w:marRight w:val="0"/>
      <w:marTop w:val="0"/>
      <w:marBottom w:val="0"/>
      <w:divBdr>
        <w:top w:val="none" w:sz="0" w:space="0" w:color="auto"/>
        <w:left w:val="none" w:sz="0" w:space="0" w:color="auto"/>
        <w:bottom w:val="none" w:sz="0" w:space="0" w:color="auto"/>
        <w:right w:val="none" w:sz="0" w:space="0" w:color="auto"/>
      </w:divBdr>
    </w:div>
    <w:div w:id="415713826">
      <w:bodyDiv w:val="1"/>
      <w:marLeft w:val="0"/>
      <w:marRight w:val="0"/>
      <w:marTop w:val="0"/>
      <w:marBottom w:val="0"/>
      <w:divBdr>
        <w:top w:val="none" w:sz="0" w:space="0" w:color="auto"/>
        <w:left w:val="none" w:sz="0" w:space="0" w:color="auto"/>
        <w:bottom w:val="none" w:sz="0" w:space="0" w:color="auto"/>
        <w:right w:val="none" w:sz="0" w:space="0" w:color="auto"/>
      </w:divBdr>
    </w:div>
    <w:div w:id="416168798">
      <w:bodyDiv w:val="1"/>
      <w:marLeft w:val="0"/>
      <w:marRight w:val="0"/>
      <w:marTop w:val="0"/>
      <w:marBottom w:val="0"/>
      <w:divBdr>
        <w:top w:val="none" w:sz="0" w:space="0" w:color="auto"/>
        <w:left w:val="none" w:sz="0" w:space="0" w:color="auto"/>
        <w:bottom w:val="none" w:sz="0" w:space="0" w:color="auto"/>
        <w:right w:val="none" w:sz="0" w:space="0" w:color="auto"/>
      </w:divBdr>
    </w:div>
    <w:div w:id="418597972">
      <w:bodyDiv w:val="1"/>
      <w:marLeft w:val="0"/>
      <w:marRight w:val="0"/>
      <w:marTop w:val="0"/>
      <w:marBottom w:val="0"/>
      <w:divBdr>
        <w:top w:val="none" w:sz="0" w:space="0" w:color="auto"/>
        <w:left w:val="none" w:sz="0" w:space="0" w:color="auto"/>
        <w:bottom w:val="none" w:sz="0" w:space="0" w:color="auto"/>
        <w:right w:val="none" w:sz="0" w:space="0" w:color="auto"/>
      </w:divBdr>
      <w:divsChild>
        <w:div w:id="82996642">
          <w:marLeft w:val="0"/>
          <w:marRight w:val="0"/>
          <w:marTop w:val="0"/>
          <w:marBottom w:val="0"/>
          <w:divBdr>
            <w:top w:val="none" w:sz="0" w:space="0" w:color="auto"/>
            <w:left w:val="none" w:sz="0" w:space="0" w:color="auto"/>
            <w:bottom w:val="none" w:sz="0" w:space="0" w:color="auto"/>
            <w:right w:val="none" w:sz="0" w:space="0" w:color="auto"/>
          </w:divBdr>
          <w:divsChild>
            <w:div w:id="879393721">
              <w:marLeft w:val="0"/>
              <w:marRight w:val="0"/>
              <w:marTop w:val="0"/>
              <w:marBottom w:val="0"/>
              <w:divBdr>
                <w:top w:val="none" w:sz="0" w:space="0" w:color="auto"/>
                <w:left w:val="none" w:sz="0" w:space="0" w:color="auto"/>
                <w:bottom w:val="none" w:sz="0" w:space="0" w:color="auto"/>
                <w:right w:val="none" w:sz="0" w:space="0" w:color="auto"/>
              </w:divBdr>
              <w:divsChild>
                <w:div w:id="1007488549">
                  <w:marLeft w:val="0"/>
                  <w:marRight w:val="0"/>
                  <w:marTop w:val="0"/>
                  <w:marBottom w:val="0"/>
                  <w:divBdr>
                    <w:top w:val="none" w:sz="0" w:space="0" w:color="auto"/>
                    <w:left w:val="none" w:sz="0" w:space="0" w:color="auto"/>
                    <w:bottom w:val="none" w:sz="0" w:space="0" w:color="auto"/>
                    <w:right w:val="none" w:sz="0" w:space="0" w:color="auto"/>
                  </w:divBdr>
                  <w:divsChild>
                    <w:div w:id="1593508478">
                      <w:marLeft w:val="0"/>
                      <w:marRight w:val="0"/>
                      <w:marTop w:val="0"/>
                      <w:marBottom w:val="0"/>
                      <w:divBdr>
                        <w:top w:val="none" w:sz="0" w:space="0" w:color="auto"/>
                        <w:left w:val="none" w:sz="0" w:space="0" w:color="auto"/>
                        <w:bottom w:val="none" w:sz="0" w:space="0" w:color="auto"/>
                        <w:right w:val="none" w:sz="0" w:space="0" w:color="auto"/>
                      </w:divBdr>
                    </w:div>
                    <w:div w:id="481431430">
                      <w:marLeft w:val="0"/>
                      <w:marRight w:val="0"/>
                      <w:marTop w:val="0"/>
                      <w:marBottom w:val="0"/>
                      <w:divBdr>
                        <w:top w:val="none" w:sz="0" w:space="0" w:color="auto"/>
                        <w:left w:val="none" w:sz="0" w:space="0" w:color="auto"/>
                        <w:bottom w:val="none" w:sz="0" w:space="0" w:color="auto"/>
                        <w:right w:val="none" w:sz="0" w:space="0" w:color="auto"/>
                      </w:divBdr>
                    </w:div>
                    <w:div w:id="128598955">
                      <w:marLeft w:val="0"/>
                      <w:marRight w:val="0"/>
                      <w:marTop w:val="0"/>
                      <w:marBottom w:val="0"/>
                      <w:divBdr>
                        <w:top w:val="none" w:sz="0" w:space="0" w:color="auto"/>
                        <w:left w:val="none" w:sz="0" w:space="0" w:color="auto"/>
                        <w:bottom w:val="none" w:sz="0" w:space="0" w:color="auto"/>
                        <w:right w:val="none" w:sz="0" w:space="0" w:color="auto"/>
                      </w:divBdr>
                    </w:div>
                    <w:div w:id="12801086">
                      <w:marLeft w:val="0"/>
                      <w:marRight w:val="0"/>
                      <w:marTop w:val="0"/>
                      <w:marBottom w:val="0"/>
                      <w:divBdr>
                        <w:top w:val="none" w:sz="0" w:space="0" w:color="auto"/>
                        <w:left w:val="none" w:sz="0" w:space="0" w:color="auto"/>
                        <w:bottom w:val="none" w:sz="0" w:space="0" w:color="auto"/>
                        <w:right w:val="none" w:sz="0" w:space="0" w:color="auto"/>
                      </w:divBdr>
                    </w:div>
                    <w:div w:id="1921216106">
                      <w:marLeft w:val="0"/>
                      <w:marRight w:val="0"/>
                      <w:marTop w:val="0"/>
                      <w:marBottom w:val="0"/>
                      <w:divBdr>
                        <w:top w:val="none" w:sz="0" w:space="0" w:color="auto"/>
                        <w:left w:val="none" w:sz="0" w:space="0" w:color="auto"/>
                        <w:bottom w:val="none" w:sz="0" w:space="0" w:color="auto"/>
                        <w:right w:val="none" w:sz="0" w:space="0" w:color="auto"/>
                      </w:divBdr>
                    </w:div>
                    <w:div w:id="1923374918">
                      <w:marLeft w:val="0"/>
                      <w:marRight w:val="0"/>
                      <w:marTop w:val="0"/>
                      <w:marBottom w:val="0"/>
                      <w:divBdr>
                        <w:top w:val="none" w:sz="0" w:space="0" w:color="auto"/>
                        <w:left w:val="none" w:sz="0" w:space="0" w:color="auto"/>
                        <w:bottom w:val="none" w:sz="0" w:space="0" w:color="auto"/>
                        <w:right w:val="none" w:sz="0" w:space="0" w:color="auto"/>
                      </w:divBdr>
                    </w:div>
                    <w:div w:id="810905650">
                      <w:marLeft w:val="0"/>
                      <w:marRight w:val="0"/>
                      <w:marTop w:val="0"/>
                      <w:marBottom w:val="0"/>
                      <w:divBdr>
                        <w:top w:val="none" w:sz="0" w:space="0" w:color="auto"/>
                        <w:left w:val="none" w:sz="0" w:space="0" w:color="auto"/>
                        <w:bottom w:val="none" w:sz="0" w:space="0" w:color="auto"/>
                        <w:right w:val="none" w:sz="0" w:space="0" w:color="auto"/>
                      </w:divBdr>
                    </w:div>
                    <w:div w:id="1188567246">
                      <w:marLeft w:val="0"/>
                      <w:marRight w:val="0"/>
                      <w:marTop w:val="0"/>
                      <w:marBottom w:val="0"/>
                      <w:divBdr>
                        <w:top w:val="none" w:sz="0" w:space="0" w:color="auto"/>
                        <w:left w:val="none" w:sz="0" w:space="0" w:color="auto"/>
                        <w:bottom w:val="none" w:sz="0" w:space="0" w:color="auto"/>
                        <w:right w:val="none" w:sz="0" w:space="0" w:color="auto"/>
                      </w:divBdr>
                    </w:div>
                    <w:div w:id="402530065">
                      <w:marLeft w:val="0"/>
                      <w:marRight w:val="0"/>
                      <w:marTop w:val="0"/>
                      <w:marBottom w:val="0"/>
                      <w:divBdr>
                        <w:top w:val="none" w:sz="0" w:space="0" w:color="auto"/>
                        <w:left w:val="none" w:sz="0" w:space="0" w:color="auto"/>
                        <w:bottom w:val="none" w:sz="0" w:space="0" w:color="auto"/>
                        <w:right w:val="none" w:sz="0" w:space="0" w:color="auto"/>
                      </w:divBdr>
                    </w:div>
                    <w:div w:id="1458840630">
                      <w:marLeft w:val="0"/>
                      <w:marRight w:val="0"/>
                      <w:marTop w:val="0"/>
                      <w:marBottom w:val="0"/>
                      <w:divBdr>
                        <w:top w:val="none" w:sz="0" w:space="0" w:color="auto"/>
                        <w:left w:val="none" w:sz="0" w:space="0" w:color="auto"/>
                        <w:bottom w:val="none" w:sz="0" w:space="0" w:color="auto"/>
                        <w:right w:val="none" w:sz="0" w:space="0" w:color="auto"/>
                      </w:divBdr>
                    </w:div>
                    <w:div w:id="1292326877">
                      <w:marLeft w:val="0"/>
                      <w:marRight w:val="0"/>
                      <w:marTop w:val="0"/>
                      <w:marBottom w:val="0"/>
                      <w:divBdr>
                        <w:top w:val="none" w:sz="0" w:space="0" w:color="auto"/>
                        <w:left w:val="none" w:sz="0" w:space="0" w:color="auto"/>
                        <w:bottom w:val="none" w:sz="0" w:space="0" w:color="auto"/>
                        <w:right w:val="none" w:sz="0" w:space="0" w:color="auto"/>
                      </w:divBdr>
                    </w:div>
                    <w:div w:id="1466895556">
                      <w:marLeft w:val="0"/>
                      <w:marRight w:val="0"/>
                      <w:marTop w:val="0"/>
                      <w:marBottom w:val="0"/>
                      <w:divBdr>
                        <w:top w:val="none" w:sz="0" w:space="0" w:color="auto"/>
                        <w:left w:val="none" w:sz="0" w:space="0" w:color="auto"/>
                        <w:bottom w:val="none" w:sz="0" w:space="0" w:color="auto"/>
                        <w:right w:val="none" w:sz="0" w:space="0" w:color="auto"/>
                      </w:divBdr>
                    </w:div>
                    <w:div w:id="910696463">
                      <w:marLeft w:val="0"/>
                      <w:marRight w:val="0"/>
                      <w:marTop w:val="0"/>
                      <w:marBottom w:val="0"/>
                      <w:divBdr>
                        <w:top w:val="none" w:sz="0" w:space="0" w:color="auto"/>
                        <w:left w:val="none" w:sz="0" w:space="0" w:color="auto"/>
                        <w:bottom w:val="none" w:sz="0" w:space="0" w:color="auto"/>
                        <w:right w:val="none" w:sz="0" w:space="0" w:color="auto"/>
                      </w:divBdr>
                    </w:div>
                    <w:div w:id="2030400866">
                      <w:marLeft w:val="0"/>
                      <w:marRight w:val="0"/>
                      <w:marTop w:val="0"/>
                      <w:marBottom w:val="0"/>
                      <w:divBdr>
                        <w:top w:val="none" w:sz="0" w:space="0" w:color="auto"/>
                        <w:left w:val="none" w:sz="0" w:space="0" w:color="auto"/>
                        <w:bottom w:val="none" w:sz="0" w:space="0" w:color="auto"/>
                        <w:right w:val="none" w:sz="0" w:space="0" w:color="auto"/>
                      </w:divBdr>
                    </w:div>
                    <w:div w:id="1399324752">
                      <w:marLeft w:val="0"/>
                      <w:marRight w:val="0"/>
                      <w:marTop w:val="0"/>
                      <w:marBottom w:val="0"/>
                      <w:divBdr>
                        <w:top w:val="none" w:sz="0" w:space="0" w:color="auto"/>
                        <w:left w:val="none" w:sz="0" w:space="0" w:color="auto"/>
                        <w:bottom w:val="none" w:sz="0" w:space="0" w:color="auto"/>
                        <w:right w:val="none" w:sz="0" w:space="0" w:color="auto"/>
                      </w:divBdr>
                    </w:div>
                    <w:div w:id="44987703">
                      <w:marLeft w:val="0"/>
                      <w:marRight w:val="0"/>
                      <w:marTop w:val="0"/>
                      <w:marBottom w:val="0"/>
                      <w:divBdr>
                        <w:top w:val="none" w:sz="0" w:space="0" w:color="auto"/>
                        <w:left w:val="none" w:sz="0" w:space="0" w:color="auto"/>
                        <w:bottom w:val="none" w:sz="0" w:space="0" w:color="auto"/>
                        <w:right w:val="none" w:sz="0" w:space="0" w:color="auto"/>
                      </w:divBdr>
                    </w:div>
                    <w:div w:id="1794444765">
                      <w:marLeft w:val="0"/>
                      <w:marRight w:val="0"/>
                      <w:marTop w:val="0"/>
                      <w:marBottom w:val="0"/>
                      <w:divBdr>
                        <w:top w:val="none" w:sz="0" w:space="0" w:color="auto"/>
                        <w:left w:val="none" w:sz="0" w:space="0" w:color="auto"/>
                        <w:bottom w:val="none" w:sz="0" w:space="0" w:color="auto"/>
                        <w:right w:val="none" w:sz="0" w:space="0" w:color="auto"/>
                      </w:divBdr>
                    </w:div>
                    <w:div w:id="1564441982">
                      <w:marLeft w:val="0"/>
                      <w:marRight w:val="0"/>
                      <w:marTop w:val="0"/>
                      <w:marBottom w:val="0"/>
                      <w:divBdr>
                        <w:top w:val="none" w:sz="0" w:space="0" w:color="auto"/>
                        <w:left w:val="none" w:sz="0" w:space="0" w:color="auto"/>
                        <w:bottom w:val="none" w:sz="0" w:space="0" w:color="auto"/>
                        <w:right w:val="none" w:sz="0" w:space="0" w:color="auto"/>
                      </w:divBdr>
                    </w:div>
                    <w:div w:id="1989507898">
                      <w:marLeft w:val="0"/>
                      <w:marRight w:val="0"/>
                      <w:marTop w:val="0"/>
                      <w:marBottom w:val="0"/>
                      <w:divBdr>
                        <w:top w:val="none" w:sz="0" w:space="0" w:color="auto"/>
                        <w:left w:val="none" w:sz="0" w:space="0" w:color="auto"/>
                        <w:bottom w:val="none" w:sz="0" w:space="0" w:color="auto"/>
                        <w:right w:val="none" w:sz="0" w:space="0" w:color="auto"/>
                      </w:divBdr>
                    </w:div>
                    <w:div w:id="414667435">
                      <w:marLeft w:val="0"/>
                      <w:marRight w:val="0"/>
                      <w:marTop w:val="0"/>
                      <w:marBottom w:val="0"/>
                      <w:divBdr>
                        <w:top w:val="none" w:sz="0" w:space="0" w:color="auto"/>
                        <w:left w:val="none" w:sz="0" w:space="0" w:color="auto"/>
                        <w:bottom w:val="none" w:sz="0" w:space="0" w:color="auto"/>
                        <w:right w:val="none" w:sz="0" w:space="0" w:color="auto"/>
                      </w:divBdr>
                    </w:div>
                    <w:div w:id="319504023">
                      <w:marLeft w:val="0"/>
                      <w:marRight w:val="0"/>
                      <w:marTop w:val="0"/>
                      <w:marBottom w:val="0"/>
                      <w:divBdr>
                        <w:top w:val="none" w:sz="0" w:space="0" w:color="auto"/>
                        <w:left w:val="none" w:sz="0" w:space="0" w:color="auto"/>
                        <w:bottom w:val="none" w:sz="0" w:space="0" w:color="auto"/>
                        <w:right w:val="none" w:sz="0" w:space="0" w:color="auto"/>
                      </w:divBdr>
                    </w:div>
                    <w:div w:id="1404449302">
                      <w:marLeft w:val="0"/>
                      <w:marRight w:val="0"/>
                      <w:marTop w:val="0"/>
                      <w:marBottom w:val="0"/>
                      <w:divBdr>
                        <w:top w:val="none" w:sz="0" w:space="0" w:color="auto"/>
                        <w:left w:val="none" w:sz="0" w:space="0" w:color="auto"/>
                        <w:bottom w:val="none" w:sz="0" w:space="0" w:color="auto"/>
                        <w:right w:val="none" w:sz="0" w:space="0" w:color="auto"/>
                      </w:divBdr>
                    </w:div>
                    <w:div w:id="456677365">
                      <w:marLeft w:val="0"/>
                      <w:marRight w:val="0"/>
                      <w:marTop w:val="0"/>
                      <w:marBottom w:val="0"/>
                      <w:divBdr>
                        <w:top w:val="none" w:sz="0" w:space="0" w:color="auto"/>
                        <w:left w:val="none" w:sz="0" w:space="0" w:color="auto"/>
                        <w:bottom w:val="none" w:sz="0" w:space="0" w:color="auto"/>
                        <w:right w:val="none" w:sz="0" w:space="0" w:color="auto"/>
                      </w:divBdr>
                    </w:div>
                    <w:div w:id="2048289414">
                      <w:marLeft w:val="0"/>
                      <w:marRight w:val="0"/>
                      <w:marTop w:val="0"/>
                      <w:marBottom w:val="0"/>
                      <w:divBdr>
                        <w:top w:val="none" w:sz="0" w:space="0" w:color="auto"/>
                        <w:left w:val="none" w:sz="0" w:space="0" w:color="auto"/>
                        <w:bottom w:val="none" w:sz="0" w:space="0" w:color="auto"/>
                        <w:right w:val="none" w:sz="0" w:space="0" w:color="auto"/>
                      </w:divBdr>
                    </w:div>
                    <w:div w:id="1214847108">
                      <w:marLeft w:val="0"/>
                      <w:marRight w:val="0"/>
                      <w:marTop w:val="0"/>
                      <w:marBottom w:val="0"/>
                      <w:divBdr>
                        <w:top w:val="none" w:sz="0" w:space="0" w:color="auto"/>
                        <w:left w:val="none" w:sz="0" w:space="0" w:color="auto"/>
                        <w:bottom w:val="none" w:sz="0" w:space="0" w:color="auto"/>
                        <w:right w:val="none" w:sz="0" w:space="0" w:color="auto"/>
                      </w:divBdr>
                    </w:div>
                    <w:div w:id="514078725">
                      <w:marLeft w:val="0"/>
                      <w:marRight w:val="0"/>
                      <w:marTop w:val="0"/>
                      <w:marBottom w:val="0"/>
                      <w:divBdr>
                        <w:top w:val="none" w:sz="0" w:space="0" w:color="auto"/>
                        <w:left w:val="none" w:sz="0" w:space="0" w:color="auto"/>
                        <w:bottom w:val="none" w:sz="0" w:space="0" w:color="auto"/>
                        <w:right w:val="none" w:sz="0" w:space="0" w:color="auto"/>
                      </w:divBdr>
                    </w:div>
                    <w:div w:id="608200698">
                      <w:marLeft w:val="0"/>
                      <w:marRight w:val="0"/>
                      <w:marTop w:val="0"/>
                      <w:marBottom w:val="0"/>
                      <w:divBdr>
                        <w:top w:val="none" w:sz="0" w:space="0" w:color="auto"/>
                        <w:left w:val="none" w:sz="0" w:space="0" w:color="auto"/>
                        <w:bottom w:val="none" w:sz="0" w:space="0" w:color="auto"/>
                        <w:right w:val="none" w:sz="0" w:space="0" w:color="auto"/>
                      </w:divBdr>
                    </w:div>
                    <w:div w:id="21092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10220">
      <w:bodyDiv w:val="1"/>
      <w:marLeft w:val="0"/>
      <w:marRight w:val="0"/>
      <w:marTop w:val="0"/>
      <w:marBottom w:val="0"/>
      <w:divBdr>
        <w:top w:val="none" w:sz="0" w:space="0" w:color="auto"/>
        <w:left w:val="none" w:sz="0" w:space="0" w:color="auto"/>
        <w:bottom w:val="none" w:sz="0" w:space="0" w:color="auto"/>
        <w:right w:val="none" w:sz="0" w:space="0" w:color="auto"/>
      </w:divBdr>
    </w:div>
    <w:div w:id="435443508">
      <w:bodyDiv w:val="1"/>
      <w:marLeft w:val="0"/>
      <w:marRight w:val="0"/>
      <w:marTop w:val="0"/>
      <w:marBottom w:val="0"/>
      <w:divBdr>
        <w:top w:val="none" w:sz="0" w:space="0" w:color="auto"/>
        <w:left w:val="none" w:sz="0" w:space="0" w:color="auto"/>
        <w:bottom w:val="none" w:sz="0" w:space="0" w:color="auto"/>
        <w:right w:val="none" w:sz="0" w:space="0" w:color="auto"/>
      </w:divBdr>
    </w:div>
    <w:div w:id="476000447">
      <w:bodyDiv w:val="1"/>
      <w:marLeft w:val="0"/>
      <w:marRight w:val="0"/>
      <w:marTop w:val="0"/>
      <w:marBottom w:val="0"/>
      <w:divBdr>
        <w:top w:val="none" w:sz="0" w:space="0" w:color="auto"/>
        <w:left w:val="none" w:sz="0" w:space="0" w:color="auto"/>
        <w:bottom w:val="none" w:sz="0" w:space="0" w:color="auto"/>
        <w:right w:val="none" w:sz="0" w:space="0" w:color="auto"/>
      </w:divBdr>
    </w:div>
    <w:div w:id="486290946">
      <w:bodyDiv w:val="1"/>
      <w:marLeft w:val="0"/>
      <w:marRight w:val="0"/>
      <w:marTop w:val="0"/>
      <w:marBottom w:val="0"/>
      <w:divBdr>
        <w:top w:val="none" w:sz="0" w:space="0" w:color="auto"/>
        <w:left w:val="none" w:sz="0" w:space="0" w:color="auto"/>
        <w:bottom w:val="none" w:sz="0" w:space="0" w:color="auto"/>
        <w:right w:val="none" w:sz="0" w:space="0" w:color="auto"/>
      </w:divBdr>
    </w:div>
    <w:div w:id="488521594">
      <w:bodyDiv w:val="1"/>
      <w:marLeft w:val="0"/>
      <w:marRight w:val="0"/>
      <w:marTop w:val="0"/>
      <w:marBottom w:val="0"/>
      <w:divBdr>
        <w:top w:val="none" w:sz="0" w:space="0" w:color="auto"/>
        <w:left w:val="none" w:sz="0" w:space="0" w:color="auto"/>
        <w:bottom w:val="none" w:sz="0" w:space="0" w:color="auto"/>
        <w:right w:val="none" w:sz="0" w:space="0" w:color="auto"/>
      </w:divBdr>
    </w:div>
    <w:div w:id="493301947">
      <w:bodyDiv w:val="1"/>
      <w:marLeft w:val="0"/>
      <w:marRight w:val="0"/>
      <w:marTop w:val="0"/>
      <w:marBottom w:val="0"/>
      <w:divBdr>
        <w:top w:val="none" w:sz="0" w:space="0" w:color="auto"/>
        <w:left w:val="none" w:sz="0" w:space="0" w:color="auto"/>
        <w:bottom w:val="none" w:sz="0" w:space="0" w:color="auto"/>
        <w:right w:val="none" w:sz="0" w:space="0" w:color="auto"/>
      </w:divBdr>
    </w:div>
    <w:div w:id="500387506">
      <w:bodyDiv w:val="1"/>
      <w:marLeft w:val="0"/>
      <w:marRight w:val="0"/>
      <w:marTop w:val="0"/>
      <w:marBottom w:val="0"/>
      <w:divBdr>
        <w:top w:val="none" w:sz="0" w:space="0" w:color="auto"/>
        <w:left w:val="none" w:sz="0" w:space="0" w:color="auto"/>
        <w:bottom w:val="none" w:sz="0" w:space="0" w:color="auto"/>
        <w:right w:val="none" w:sz="0" w:space="0" w:color="auto"/>
      </w:divBdr>
    </w:div>
    <w:div w:id="501044787">
      <w:bodyDiv w:val="1"/>
      <w:marLeft w:val="0"/>
      <w:marRight w:val="0"/>
      <w:marTop w:val="0"/>
      <w:marBottom w:val="0"/>
      <w:divBdr>
        <w:top w:val="none" w:sz="0" w:space="0" w:color="auto"/>
        <w:left w:val="none" w:sz="0" w:space="0" w:color="auto"/>
        <w:bottom w:val="none" w:sz="0" w:space="0" w:color="auto"/>
        <w:right w:val="none" w:sz="0" w:space="0" w:color="auto"/>
      </w:divBdr>
    </w:div>
    <w:div w:id="516116205">
      <w:bodyDiv w:val="1"/>
      <w:marLeft w:val="0"/>
      <w:marRight w:val="0"/>
      <w:marTop w:val="0"/>
      <w:marBottom w:val="0"/>
      <w:divBdr>
        <w:top w:val="none" w:sz="0" w:space="0" w:color="auto"/>
        <w:left w:val="none" w:sz="0" w:space="0" w:color="auto"/>
        <w:bottom w:val="none" w:sz="0" w:space="0" w:color="auto"/>
        <w:right w:val="none" w:sz="0" w:space="0" w:color="auto"/>
      </w:divBdr>
    </w:div>
    <w:div w:id="522090954">
      <w:bodyDiv w:val="1"/>
      <w:marLeft w:val="0"/>
      <w:marRight w:val="0"/>
      <w:marTop w:val="0"/>
      <w:marBottom w:val="0"/>
      <w:divBdr>
        <w:top w:val="none" w:sz="0" w:space="0" w:color="auto"/>
        <w:left w:val="none" w:sz="0" w:space="0" w:color="auto"/>
        <w:bottom w:val="none" w:sz="0" w:space="0" w:color="auto"/>
        <w:right w:val="none" w:sz="0" w:space="0" w:color="auto"/>
      </w:divBdr>
    </w:div>
    <w:div w:id="522211783">
      <w:bodyDiv w:val="1"/>
      <w:marLeft w:val="0"/>
      <w:marRight w:val="0"/>
      <w:marTop w:val="0"/>
      <w:marBottom w:val="0"/>
      <w:divBdr>
        <w:top w:val="none" w:sz="0" w:space="0" w:color="auto"/>
        <w:left w:val="none" w:sz="0" w:space="0" w:color="auto"/>
        <w:bottom w:val="none" w:sz="0" w:space="0" w:color="auto"/>
        <w:right w:val="none" w:sz="0" w:space="0" w:color="auto"/>
      </w:divBdr>
    </w:div>
    <w:div w:id="523908751">
      <w:bodyDiv w:val="1"/>
      <w:marLeft w:val="0"/>
      <w:marRight w:val="0"/>
      <w:marTop w:val="0"/>
      <w:marBottom w:val="0"/>
      <w:divBdr>
        <w:top w:val="none" w:sz="0" w:space="0" w:color="auto"/>
        <w:left w:val="none" w:sz="0" w:space="0" w:color="auto"/>
        <w:bottom w:val="none" w:sz="0" w:space="0" w:color="auto"/>
        <w:right w:val="none" w:sz="0" w:space="0" w:color="auto"/>
      </w:divBdr>
    </w:div>
    <w:div w:id="532695945">
      <w:bodyDiv w:val="1"/>
      <w:marLeft w:val="0"/>
      <w:marRight w:val="0"/>
      <w:marTop w:val="0"/>
      <w:marBottom w:val="0"/>
      <w:divBdr>
        <w:top w:val="none" w:sz="0" w:space="0" w:color="auto"/>
        <w:left w:val="none" w:sz="0" w:space="0" w:color="auto"/>
        <w:bottom w:val="none" w:sz="0" w:space="0" w:color="auto"/>
        <w:right w:val="none" w:sz="0" w:space="0" w:color="auto"/>
      </w:divBdr>
    </w:div>
    <w:div w:id="542133291">
      <w:bodyDiv w:val="1"/>
      <w:marLeft w:val="0"/>
      <w:marRight w:val="0"/>
      <w:marTop w:val="0"/>
      <w:marBottom w:val="0"/>
      <w:divBdr>
        <w:top w:val="none" w:sz="0" w:space="0" w:color="auto"/>
        <w:left w:val="none" w:sz="0" w:space="0" w:color="auto"/>
        <w:bottom w:val="none" w:sz="0" w:space="0" w:color="auto"/>
        <w:right w:val="none" w:sz="0" w:space="0" w:color="auto"/>
      </w:divBdr>
    </w:div>
    <w:div w:id="562495704">
      <w:bodyDiv w:val="1"/>
      <w:marLeft w:val="0"/>
      <w:marRight w:val="0"/>
      <w:marTop w:val="0"/>
      <w:marBottom w:val="0"/>
      <w:divBdr>
        <w:top w:val="none" w:sz="0" w:space="0" w:color="auto"/>
        <w:left w:val="none" w:sz="0" w:space="0" w:color="auto"/>
        <w:bottom w:val="none" w:sz="0" w:space="0" w:color="auto"/>
        <w:right w:val="none" w:sz="0" w:space="0" w:color="auto"/>
      </w:divBdr>
    </w:div>
    <w:div w:id="565071407">
      <w:bodyDiv w:val="1"/>
      <w:marLeft w:val="0"/>
      <w:marRight w:val="0"/>
      <w:marTop w:val="0"/>
      <w:marBottom w:val="0"/>
      <w:divBdr>
        <w:top w:val="none" w:sz="0" w:space="0" w:color="auto"/>
        <w:left w:val="none" w:sz="0" w:space="0" w:color="auto"/>
        <w:bottom w:val="none" w:sz="0" w:space="0" w:color="auto"/>
        <w:right w:val="none" w:sz="0" w:space="0" w:color="auto"/>
      </w:divBdr>
    </w:div>
    <w:div w:id="566888795">
      <w:bodyDiv w:val="1"/>
      <w:marLeft w:val="0"/>
      <w:marRight w:val="0"/>
      <w:marTop w:val="0"/>
      <w:marBottom w:val="0"/>
      <w:divBdr>
        <w:top w:val="none" w:sz="0" w:space="0" w:color="auto"/>
        <w:left w:val="none" w:sz="0" w:space="0" w:color="auto"/>
        <w:bottom w:val="none" w:sz="0" w:space="0" w:color="auto"/>
        <w:right w:val="none" w:sz="0" w:space="0" w:color="auto"/>
      </w:divBdr>
    </w:div>
    <w:div w:id="567111696">
      <w:bodyDiv w:val="1"/>
      <w:marLeft w:val="0"/>
      <w:marRight w:val="0"/>
      <w:marTop w:val="0"/>
      <w:marBottom w:val="0"/>
      <w:divBdr>
        <w:top w:val="none" w:sz="0" w:space="0" w:color="auto"/>
        <w:left w:val="none" w:sz="0" w:space="0" w:color="auto"/>
        <w:bottom w:val="none" w:sz="0" w:space="0" w:color="auto"/>
        <w:right w:val="none" w:sz="0" w:space="0" w:color="auto"/>
      </w:divBdr>
    </w:div>
    <w:div w:id="590507152">
      <w:bodyDiv w:val="1"/>
      <w:marLeft w:val="0"/>
      <w:marRight w:val="0"/>
      <w:marTop w:val="0"/>
      <w:marBottom w:val="0"/>
      <w:divBdr>
        <w:top w:val="none" w:sz="0" w:space="0" w:color="auto"/>
        <w:left w:val="none" w:sz="0" w:space="0" w:color="auto"/>
        <w:bottom w:val="none" w:sz="0" w:space="0" w:color="auto"/>
        <w:right w:val="none" w:sz="0" w:space="0" w:color="auto"/>
      </w:divBdr>
    </w:div>
    <w:div w:id="599870401">
      <w:bodyDiv w:val="1"/>
      <w:marLeft w:val="0"/>
      <w:marRight w:val="0"/>
      <w:marTop w:val="0"/>
      <w:marBottom w:val="0"/>
      <w:divBdr>
        <w:top w:val="none" w:sz="0" w:space="0" w:color="auto"/>
        <w:left w:val="none" w:sz="0" w:space="0" w:color="auto"/>
        <w:bottom w:val="none" w:sz="0" w:space="0" w:color="auto"/>
        <w:right w:val="none" w:sz="0" w:space="0" w:color="auto"/>
      </w:divBdr>
    </w:div>
    <w:div w:id="603460803">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sChild>
        <w:div w:id="1427266337">
          <w:marLeft w:val="0"/>
          <w:marRight w:val="0"/>
          <w:marTop w:val="0"/>
          <w:marBottom w:val="0"/>
          <w:divBdr>
            <w:top w:val="none" w:sz="0" w:space="0" w:color="auto"/>
            <w:left w:val="none" w:sz="0" w:space="0" w:color="auto"/>
            <w:bottom w:val="none" w:sz="0" w:space="0" w:color="auto"/>
            <w:right w:val="none" w:sz="0" w:space="0" w:color="auto"/>
          </w:divBdr>
          <w:divsChild>
            <w:div w:id="1000810741">
              <w:marLeft w:val="0"/>
              <w:marRight w:val="0"/>
              <w:marTop w:val="0"/>
              <w:marBottom w:val="0"/>
              <w:divBdr>
                <w:top w:val="none" w:sz="0" w:space="0" w:color="auto"/>
                <w:left w:val="none" w:sz="0" w:space="0" w:color="auto"/>
                <w:bottom w:val="none" w:sz="0" w:space="0" w:color="auto"/>
                <w:right w:val="none" w:sz="0" w:space="0" w:color="auto"/>
              </w:divBdr>
              <w:divsChild>
                <w:div w:id="2131507249">
                  <w:marLeft w:val="0"/>
                  <w:marRight w:val="0"/>
                  <w:marTop w:val="0"/>
                  <w:marBottom w:val="0"/>
                  <w:divBdr>
                    <w:top w:val="none" w:sz="0" w:space="0" w:color="auto"/>
                    <w:left w:val="none" w:sz="0" w:space="0" w:color="auto"/>
                    <w:bottom w:val="none" w:sz="0" w:space="0" w:color="auto"/>
                    <w:right w:val="none" w:sz="0" w:space="0" w:color="auto"/>
                  </w:divBdr>
                  <w:divsChild>
                    <w:div w:id="15967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1636">
      <w:bodyDiv w:val="1"/>
      <w:marLeft w:val="0"/>
      <w:marRight w:val="0"/>
      <w:marTop w:val="0"/>
      <w:marBottom w:val="0"/>
      <w:divBdr>
        <w:top w:val="none" w:sz="0" w:space="0" w:color="auto"/>
        <w:left w:val="none" w:sz="0" w:space="0" w:color="auto"/>
        <w:bottom w:val="none" w:sz="0" w:space="0" w:color="auto"/>
        <w:right w:val="none" w:sz="0" w:space="0" w:color="auto"/>
      </w:divBdr>
    </w:div>
    <w:div w:id="653879964">
      <w:bodyDiv w:val="1"/>
      <w:marLeft w:val="0"/>
      <w:marRight w:val="0"/>
      <w:marTop w:val="0"/>
      <w:marBottom w:val="0"/>
      <w:divBdr>
        <w:top w:val="none" w:sz="0" w:space="0" w:color="auto"/>
        <w:left w:val="none" w:sz="0" w:space="0" w:color="auto"/>
        <w:bottom w:val="none" w:sz="0" w:space="0" w:color="auto"/>
        <w:right w:val="none" w:sz="0" w:space="0" w:color="auto"/>
      </w:divBdr>
    </w:div>
    <w:div w:id="673076109">
      <w:bodyDiv w:val="1"/>
      <w:marLeft w:val="0"/>
      <w:marRight w:val="0"/>
      <w:marTop w:val="0"/>
      <w:marBottom w:val="0"/>
      <w:divBdr>
        <w:top w:val="none" w:sz="0" w:space="0" w:color="auto"/>
        <w:left w:val="none" w:sz="0" w:space="0" w:color="auto"/>
        <w:bottom w:val="none" w:sz="0" w:space="0" w:color="auto"/>
        <w:right w:val="none" w:sz="0" w:space="0" w:color="auto"/>
      </w:divBdr>
    </w:div>
    <w:div w:id="673579315">
      <w:bodyDiv w:val="1"/>
      <w:marLeft w:val="0"/>
      <w:marRight w:val="0"/>
      <w:marTop w:val="0"/>
      <w:marBottom w:val="0"/>
      <w:divBdr>
        <w:top w:val="none" w:sz="0" w:space="0" w:color="auto"/>
        <w:left w:val="none" w:sz="0" w:space="0" w:color="auto"/>
        <w:bottom w:val="none" w:sz="0" w:space="0" w:color="auto"/>
        <w:right w:val="none" w:sz="0" w:space="0" w:color="auto"/>
      </w:divBdr>
    </w:div>
    <w:div w:id="677125176">
      <w:bodyDiv w:val="1"/>
      <w:marLeft w:val="0"/>
      <w:marRight w:val="0"/>
      <w:marTop w:val="0"/>
      <w:marBottom w:val="0"/>
      <w:divBdr>
        <w:top w:val="none" w:sz="0" w:space="0" w:color="auto"/>
        <w:left w:val="none" w:sz="0" w:space="0" w:color="auto"/>
        <w:bottom w:val="none" w:sz="0" w:space="0" w:color="auto"/>
        <w:right w:val="none" w:sz="0" w:space="0" w:color="auto"/>
      </w:divBdr>
    </w:div>
    <w:div w:id="679308447">
      <w:bodyDiv w:val="1"/>
      <w:marLeft w:val="0"/>
      <w:marRight w:val="0"/>
      <w:marTop w:val="0"/>
      <w:marBottom w:val="0"/>
      <w:divBdr>
        <w:top w:val="none" w:sz="0" w:space="0" w:color="auto"/>
        <w:left w:val="none" w:sz="0" w:space="0" w:color="auto"/>
        <w:bottom w:val="none" w:sz="0" w:space="0" w:color="auto"/>
        <w:right w:val="none" w:sz="0" w:space="0" w:color="auto"/>
      </w:divBdr>
    </w:div>
    <w:div w:id="702512163">
      <w:bodyDiv w:val="1"/>
      <w:marLeft w:val="0"/>
      <w:marRight w:val="0"/>
      <w:marTop w:val="0"/>
      <w:marBottom w:val="0"/>
      <w:divBdr>
        <w:top w:val="none" w:sz="0" w:space="0" w:color="auto"/>
        <w:left w:val="none" w:sz="0" w:space="0" w:color="auto"/>
        <w:bottom w:val="none" w:sz="0" w:space="0" w:color="auto"/>
        <w:right w:val="none" w:sz="0" w:space="0" w:color="auto"/>
      </w:divBdr>
    </w:div>
    <w:div w:id="704257440">
      <w:bodyDiv w:val="1"/>
      <w:marLeft w:val="0"/>
      <w:marRight w:val="0"/>
      <w:marTop w:val="0"/>
      <w:marBottom w:val="0"/>
      <w:divBdr>
        <w:top w:val="none" w:sz="0" w:space="0" w:color="auto"/>
        <w:left w:val="none" w:sz="0" w:space="0" w:color="auto"/>
        <w:bottom w:val="none" w:sz="0" w:space="0" w:color="auto"/>
        <w:right w:val="none" w:sz="0" w:space="0" w:color="auto"/>
      </w:divBdr>
    </w:div>
    <w:div w:id="712115772">
      <w:bodyDiv w:val="1"/>
      <w:marLeft w:val="0"/>
      <w:marRight w:val="0"/>
      <w:marTop w:val="0"/>
      <w:marBottom w:val="0"/>
      <w:divBdr>
        <w:top w:val="none" w:sz="0" w:space="0" w:color="auto"/>
        <w:left w:val="none" w:sz="0" w:space="0" w:color="auto"/>
        <w:bottom w:val="none" w:sz="0" w:space="0" w:color="auto"/>
        <w:right w:val="none" w:sz="0" w:space="0" w:color="auto"/>
      </w:divBdr>
      <w:divsChild>
        <w:div w:id="72166387">
          <w:marLeft w:val="0"/>
          <w:marRight w:val="0"/>
          <w:marTop w:val="0"/>
          <w:marBottom w:val="0"/>
          <w:divBdr>
            <w:top w:val="none" w:sz="0" w:space="0" w:color="auto"/>
            <w:left w:val="none" w:sz="0" w:space="0" w:color="auto"/>
            <w:bottom w:val="none" w:sz="0" w:space="0" w:color="auto"/>
            <w:right w:val="none" w:sz="0" w:space="0" w:color="auto"/>
          </w:divBdr>
        </w:div>
      </w:divsChild>
    </w:div>
    <w:div w:id="722800452">
      <w:bodyDiv w:val="1"/>
      <w:marLeft w:val="0"/>
      <w:marRight w:val="0"/>
      <w:marTop w:val="0"/>
      <w:marBottom w:val="0"/>
      <w:divBdr>
        <w:top w:val="none" w:sz="0" w:space="0" w:color="auto"/>
        <w:left w:val="none" w:sz="0" w:space="0" w:color="auto"/>
        <w:bottom w:val="none" w:sz="0" w:space="0" w:color="auto"/>
        <w:right w:val="none" w:sz="0" w:space="0" w:color="auto"/>
      </w:divBdr>
      <w:divsChild>
        <w:div w:id="680744290">
          <w:marLeft w:val="0"/>
          <w:marRight w:val="0"/>
          <w:marTop w:val="0"/>
          <w:marBottom w:val="75"/>
          <w:divBdr>
            <w:top w:val="single" w:sz="6" w:space="9" w:color="EAEAEA"/>
            <w:left w:val="single" w:sz="6" w:space="31" w:color="EAEAEA"/>
            <w:bottom w:val="single" w:sz="6" w:space="8" w:color="EAEAEA"/>
            <w:right w:val="single" w:sz="6" w:space="19" w:color="EAEAEA"/>
          </w:divBdr>
          <w:divsChild>
            <w:div w:id="947004036">
              <w:marLeft w:val="0"/>
              <w:marRight w:val="0"/>
              <w:marTop w:val="0"/>
              <w:marBottom w:val="0"/>
              <w:divBdr>
                <w:top w:val="none" w:sz="0" w:space="0" w:color="auto"/>
                <w:left w:val="none" w:sz="0" w:space="0" w:color="auto"/>
                <w:bottom w:val="none" w:sz="0" w:space="0" w:color="auto"/>
                <w:right w:val="none" w:sz="0" w:space="0" w:color="auto"/>
              </w:divBdr>
            </w:div>
          </w:divsChild>
        </w:div>
        <w:div w:id="1579364009">
          <w:marLeft w:val="0"/>
          <w:marRight w:val="0"/>
          <w:marTop w:val="0"/>
          <w:marBottom w:val="75"/>
          <w:divBdr>
            <w:top w:val="single" w:sz="6" w:space="9" w:color="EAEAEA"/>
            <w:left w:val="single" w:sz="6" w:space="31" w:color="EAEAEA"/>
            <w:bottom w:val="single" w:sz="6" w:space="8" w:color="EAEAEA"/>
            <w:right w:val="single" w:sz="6" w:space="19" w:color="EAEAEA"/>
          </w:divBdr>
          <w:divsChild>
            <w:div w:id="10617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4344">
      <w:bodyDiv w:val="1"/>
      <w:marLeft w:val="0"/>
      <w:marRight w:val="0"/>
      <w:marTop w:val="0"/>
      <w:marBottom w:val="0"/>
      <w:divBdr>
        <w:top w:val="none" w:sz="0" w:space="0" w:color="auto"/>
        <w:left w:val="none" w:sz="0" w:space="0" w:color="auto"/>
        <w:bottom w:val="none" w:sz="0" w:space="0" w:color="auto"/>
        <w:right w:val="none" w:sz="0" w:space="0" w:color="auto"/>
      </w:divBdr>
    </w:div>
    <w:div w:id="756168734">
      <w:bodyDiv w:val="1"/>
      <w:marLeft w:val="0"/>
      <w:marRight w:val="0"/>
      <w:marTop w:val="0"/>
      <w:marBottom w:val="0"/>
      <w:divBdr>
        <w:top w:val="none" w:sz="0" w:space="0" w:color="auto"/>
        <w:left w:val="none" w:sz="0" w:space="0" w:color="auto"/>
        <w:bottom w:val="none" w:sz="0" w:space="0" w:color="auto"/>
        <w:right w:val="none" w:sz="0" w:space="0" w:color="auto"/>
      </w:divBdr>
    </w:div>
    <w:div w:id="767117525">
      <w:bodyDiv w:val="1"/>
      <w:marLeft w:val="0"/>
      <w:marRight w:val="0"/>
      <w:marTop w:val="0"/>
      <w:marBottom w:val="0"/>
      <w:divBdr>
        <w:top w:val="none" w:sz="0" w:space="0" w:color="auto"/>
        <w:left w:val="none" w:sz="0" w:space="0" w:color="auto"/>
        <w:bottom w:val="none" w:sz="0" w:space="0" w:color="auto"/>
        <w:right w:val="none" w:sz="0" w:space="0" w:color="auto"/>
      </w:divBdr>
    </w:div>
    <w:div w:id="783575076">
      <w:bodyDiv w:val="1"/>
      <w:marLeft w:val="0"/>
      <w:marRight w:val="0"/>
      <w:marTop w:val="0"/>
      <w:marBottom w:val="0"/>
      <w:divBdr>
        <w:top w:val="none" w:sz="0" w:space="0" w:color="auto"/>
        <w:left w:val="none" w:sz="0" w:space="0" w:color="auto"/>
        <w:bottom w:val="none" w:sz="0" w:space="0" w:color="auto"/>
        <w:right w:val="none" w:sz="0" w:space="0" w:color="auto"/>
      </w:divBdr>
    </w:div>
    <w:div w:id="784929673">
      <w:bodyDiv w:val="1"/>
      <w:marLeft w:val="0"/>
      <w:marRight w:val="0"/>
      <w:marTop w:val="0"/>
      <w:marBottom w:val="0"/>
      <w:divBdr>
        <w:top w:val="none" w:sz="0" w:space="0" w:color="auto"/>
        <w:left w:val="none" w:sz="0" w:space="0" w:color="auto"/>
        <w:bottom w:val="none" w:sz="0" w:space="0" w:color="auto"/>
        <w:right w:val="none" w:sz="0" w:space="0" w:color="auto"/>
      </w:divBdr>
    </w:div>
    <w:div w:id="791510417">
      <w:bodyDiv w:val="1"/>
      <w:marLeft w:val="0"/>
      <w:marRight w:val="0"/>
      <w:marTop w:val="0"/>
      <w:marBottom w:val="0"/>
      <w:divBdr>
        <w:top w:val="none" w:sz="0" w:space="0" w:color="auto"/>
        <w:left w:val="none" w:sz="0" w:space="0" w:color="auto"/>
        <w:bottom w:val="none" w:sz="0" w:space="0" w:color="auto"/>
        <w:right w:val="none" w:sz="0" w:space="0" w:color="auto"/>
      </w:divBdr>
    </w:div>
    <w:div w:id="797071368">
      <w:bodyDiv w:val="1"/>
      <w:marLeft w:val="0"/>
      <w:marRight w:val="0"/>
      <w:marTop w:val="0"/>
      <w:marBottom w:val="0"/>
      <w:divBdr>
        <w:top w:val="none" w:sz="0" w:space="0" w:color="auto"/>
        <w:left w:val="none" w:sz="0" w:space="0" w:color="auto"/>
        <w:bottom w:val="none" w:sz="0" w:space="0" w:color="auto"/>
        <w:right w:val="none" w:sz="0" w:space="0" w:color="auto"/>
      </w:divBdr>
    </w:div>
    <w:div w:id="805126249">
      <w:bodyDiv w:val="1"/>
      <w:marLeft w:val="0"/>
      <w:marRight w:val="0"/>
      <w:marTop w:val="0"/>
      <w:marBottom w:val="0"/>
      <w:divBdr>
        <w:top w:val="none" w:sz="0" w:space="0" w:color="auto"/>
        <w:left w:val="none" w:sz="0" w:space="0" w:color="auto"/>
        <w:bottom w:val="none" w:sz="0" w:space="0" w:color="auto"/>
        <w:right w:val="none" w:sz="0" w:space="0" w:color="auto"/>
      </w:divBdr>
    </w:div>
    <w:div w:id="817306829">
      <w:bodyDiv w:val="1"/>
      <w:marLeft w:val="0"/>
      <w:marRight w:val="0"/>
      <w:marTop w:val="0"/>
      <w:marBottom w:val="0"/>
      <w:divBdr>
        <w:top w:val="none" w:sz="0" w:space="0" w:color="auto"/>
        <w:left w:val="none" w:sz="0" w:space="0" w:color="auto"/>
        <w:bottom w:val="none" w:sz="0" w:space="0" w:color="auto"/>
        <w:right w:val="none" w:sz="0" w:space="0" w:color="auto"/>
      </w:divBdr>
    </w:div>
    <w:div w:id="820971071">
      <w:bodyDiv w:val="1"/>
      <w:marLeft w:val="0"/>
      <w:marRight w:val="0"/>
      <w:marTop w:val="0"/>
      <w:marBottom w:val="0"/>
      <w:divBdr>
        <w:top w:val="none" w:sz="0" w:space="0" w:color="auto"/>
        <w:left w:val="none" w:sz="0" w:space="0" w:color="auto"/>
        <w:bottom w:val="none" w:sz="0" w:space="0" w:color="auto"/>
        <w:right w:val="none" w:sz="0" w:space="0" w:color="auto"/>
      </w:divBdr>
    </w:div>
    <w:div w:id="827865852">
      <w:bodyDiv w:val="1"/>
      <w:marLeft w:val="0"/>
      <w:marRight w:val="0"/>
      <w:marTop w:val="0"/>
      <w:marBottom w:val="0"/>
      <w:divBdr>
        <w:top w:val="none" w:sz="0" w:space="0" w:color="auto"/>
        <w:left w:val="none" w:sz="0" w:space="0" w:color="auto"/>
        <w:bottom w:val="none" w:sz="0" w:space="0" w:color="auto"/>
        <w:right w:val="none" w:sz="0" w:space="0" w:color="auto"/>
      </w:divBdr>
    </w:div>
    <w:div w:id="838037401">
      <w:bodyDiv w:val="1"/>
      <w:marLeft w:val="0"/>
      <w:marRight w:val="0"/>
      <w:marTop w:val="0"/>
      <w:marBottom w:val="0"/>
      <w:divBdr>
        <w:top w:val="none" w:sz="0" w:space="0" w:color="auto"/>
        <w:left w:val="none" w:sz="0" w:space="0" w:color="auto"/>
        <w:bottom w:val="none" w:sz="0" w:space="0" w:color="auto"/>
        <w:right w:val="none" w:sz="0" w:space="0" w:color="auto"/>
      </w:divBdr>
    </w:div>
    <w:div w:id="841356355">
      <w:bodyDiv w:val="1"/>
      <w:marLeft w:val="0"/>
      <w:marRight w:val="0"/>
      <w:marTop w:val="0"/>
      <w:marBottom w:val="0"/>
      <w:divBdr>
        <w:top w:val="none" w:sz="0" w:space="0" w:color="auto"/>
        <w:left w:val="none" w:sz="0" w:space="0" w:color="auto"/>
        <w:bottom w:val="none" w:sz="0" w:space="0" w:color="auto"/>
        <w:right w:val="none" w:sz="0" w:space="0" w:color="auto"/>
      </w:divBdr>
    </w:div>
    <w:div w:id="852642970">
      <w:bodyDiv w:val="1"/>
      <w:marLeft w:val="0"/>
      <w:marRight w:val="0"/>
      <w:marTop w:val="0"/>
      <w:marBottom w:val="0"/>
      <w:divBdr>
        <w:top w:val="none" w:sz="0" w:space="0" w:color="auto"/>
        <w:left w:val="none" w:sz="0" w:space="0" w:color="auto"/>
        <w:bottom w:val="none" w:sz="0" w:space="0" w:color="auto"/>
        <w:right w:val="none" w:sz="0" w:space="0" w:color="auto"/>
      </w:divBdr>
    </w:div>
    <w:div w:id="852914753">
      <w:bodyDiv w:val="1"/>
      <w:marLeft w:val="0"/>
      <w:marRight w:val="0"/>
      <w:marTop w:val="0"/>
      <w:marBottom w:val="0"/>
      <w:divBdr>
        <w:top w:val="none" w:sz="0" w:space="0" w:color="auto"/>
        <w:left w:val="none" w:sz="0" w:space="0" w:color="auto"/>
        <w:bottom w:val="none" w:sz="0" w:space="0" w:color="auto"/>
        <w:right w:val="none" w:sz="0" w:space="0" w:color="auto"/>
      </w:divBdr>
    </w:div>
    <w:div w:id="871386529">
      <w:bodyDiv w:val="1"/>
      <w:marLeft w:val="0"/>
      <w:marRight w:val="0"/>
      <w:marTop w:val="0"/>
      <w:marBottom w:val="0"/>
      <w:divBdr>
        <w:top w:val="none" w:sz="0" w:space="0" w:color="auto"/>
        <w:left w:val="none" w:sz="0" w:space="0" w:color="auto"/>
        <w:bottom w:val="none" w:sz="0" w:space="0" w:color="auto"/>
        <w:right w:val="none" w:sz="0" w:space="0" w:color="auto"/>
      </w:divBdr>
    </w:div>
    <w:div w:id="881018323">
      <w:bodyDiv w:val="1"/>
      <w:marLeft w:val="0"/>
      <w:marRight w:val="0"/>
      <w:marTop w:val="0"/>
      <w:marBottom w:val="0"/>
      <w:divBdr>
        <w:top w:val="none" w:sz="0" w:space="0" w:color="auto"/>
        <w:left w:val="none" w:sz="0" w:space="0" w:color="auto"/>
        <w:bottom w:val="none" w:sz="0" w:space="0" w:color="auto"/>
        <w:right w:val="none" w:sz="0" w:space="0" w:color="auto"/>
      </w:divBdr>
    </w:div>
    <w:div w:id="912659298">
      <w:bodyDiv w:val="1"/>
      <w:marLeft w:val="0"/>
      <w:marRight w:val="0"/>
      <w:marTop w:val="0"/>
      <w:marBottom w:val="0"/>
      <w:divBdr>
        <w:top w:val="none" w:sz="0" w:space="0" w:color="auto"/>
        <w:left w:val="none" w:sz="0" w:space="0" w:color="auto"/>
        <w:bottom w:val="none" w:sz="0" w:space="0" w:color="auto"/>
        <w:right w:val="none" w:sz="0" w:space="0" w:color="auto"/>
      </w:divBdr>
    </w:div>
    <w:div w:id="915019957">
      <w:bodyDiv w:val="1"/>
      <w:marLeft w:val="0"/>
      <w:marRight w:val="0"/>
      <w:marTop w:val="0"/>
      <w:marBottom w:val="0"/>
      <w:divBdr>
        <w:top w:val="none" w:sz="0" w:space="0" w:color="auto"/>
        <w:left w:val="none" w:sz="0" w:space="0" w:color="auto"/>
        <w:bottom w:val="none" w:sz="0" w:space="0" w:color="auto"/>
        <w:right w:val="none" w:sz="0" w:space="0" w:color="auto"/>
      </w:divBdr>
      <w:divsChild>
        <w:div w:id="1934321039">
          <w:marLeft w:val="0"/>
          <w:marRight w:val="0"/>
          <w:marTop w:val="0"/>
          <w:marBottom w:val="0"/>
          <w:divBdr>
            <w:top w:val="none" w:sz="0" w:space="0" w:color="auto"/>
            <w:left w:val="none" w:sz="0" w:space="0" w:color="auto"/>
            <w:bottom w:val="none" w:sz="0" w:space="0" w:color="auto"/>
            <w:right w:val="none" w:sz="0" w:space="0" w:color="auto"/>
          </w:divBdr>
          <w:divsChild>
            <w:div w:id="1880387318">
              <w:marLeft w:val="0"/>
              <w:marRight w:val="0"/>
              <w:marTop w:val="0"/>
              <w:marBottom w:val="0"/>
              <w:divBdr>
                <w:top w:val="none" w:sz="0" w:space="0" w:color="auto"/>
                <w:left w:val="none" w:sz="0" w:space="0" w:color="auto"/>
                <w:bottom w:val="none" w:sz="0" w:space="0" w:color="auto"/>
                <w:right w:val="none" w:sz="0" w:space="0" w:color="auto"/>
              </w:divBdr>
              <w:divsChild>
                <w:div w:id="10474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51905">
      <w:bodyDiv w:val="1"/>
      <w:marLeft w:val="0"/>
      <w:marRight w:val="0"/>
      <w:marTop w:val="0"/>
      <w:marBottom w:val="0"/>
      <w:divBdr>
        <w:top w:val="none" w:sz="0" w:space="0" w:color="auto"/>
        <w:left w:val="none" w:sz="0" w:space="0" w:color="auto"/>
        <w:bottom w:val="none" w:sz="0" w:space="0" w:color="auto"/>
        <w:right w:val="none" w:sz="0" w:space="0" w:color="auto"/>
      </w:divBdr>
    </w:div>
    <w:div w:id="936325307">
      <w:bodyDiv w:val="1"/>
      <w:marLeft w:val="0"/>
      <w:marRight w:val="0"/>
      <w:marTop w:val="0"/>
      <w:marBottom w:val="0"/>
      <w:divBdr>
        <w:top w:val="none" w:sz="0" w:space="0" w:color="auto"/>
        <w:left w:val="none" w:sz="0" w:space="0" w:color="auto"/>
        <w:bottom w:val="none" w:sz="0" w:space="0" w:color="auto"/>
        <w:right w:val="none" w:sz="0" w:space="0" w:color="auto"/>
      </w:divBdr>
      <w:divsChild>
        <w:div w:id="2093626526">
          <w:marLeft w:val="0"/>
          <w:marRight w:val="0"/>
          <w:marTop w:val="0"/>
          <w:marBottom w:val="0"/>
          <w:divBdr>
            <w:top w:val="none" w:sz="0" w:space="0" w:color="auto"/>
            <w:left w:val="none" w:sz="0" w:space="0" w:color="auto"/>
            <w:bottom w:val="none" w:sz="0" w:space="0" w:color="auto"/>
            <w:right w:val="none" w:sz="0" w:space="0" w:color="auto"/>
          </w:divBdr>
        </w:div>
      </w:divsChild>
    </w:div>
    <w:div w:id="938173524">
      <w:bodyDiv w:val="1"/>
      <w:marLeft w:val="0"/>
      <w:marRight w:val="0"/>
      <w:marTop w:val="0"/>
      <w:marBottom w:val="0"/>
      <w:divBdr>
        <w:top w:val="none" w:sz="0" w:space="0" w:color="auto"/>
        <w:left w:val="none" w:sz="0" w:space="0" w:color="auto"/>
        <w:bottom w:val="none" w:sz="0" w:space="0" w:color="auto"/>
        <w:right w:val="none" w:sz="0" w:space="0" w:color="auto"/>
      </w:divBdr>
    </w:div>
    <w:div w:id="968129360">
      <w:bodyDiv w:val="1"/>
      <w:marLeft w:val="0"/>
      <w:marRight w:val="0"/>
      <w:marTop w:val="0"/>
      <w:marBottom w:val="0"/>
      <w:divBdr>
        <w:top w:val="none" w:sz="0" w:space="0" w:color="auto"/>
        <w:left w:val="none" w:sz="0" w:space="0" w:color="auto"/>
        <w:bottom w:val="none" w:sz="0" w:space="0" w:color="auto"/>
        <w:right w:val="none" w:sz="0" w:space="0" w:color="auto"/>
      </w:divBdr>
    </w:div>
    <w:div w:id="968170351">
      <w:bodyDiv w:val="1"/>
      <w:marLeft w:val="0"/>
      <w:marRight w:val="0"/>
      <w:marTop w:val="0"/>
      <w:marBottom w:val="0"/>
      <w:divBdr>
        <w:top w:val="none" w:sz="0" w:space="0" w:color="auto"/>
        <w:left w:val="none" w:sz="0" w:space="0" w:color="auto"/>
        <w:bottom w:val="none" w:sz="0" w:space="0" w:color="auto"/>
        <w:right w:val="none" w:sz="0" w:space="0" w:color="auto"/>
      </w:divBdr>
    </w:div>
    <w:div w:id="974142604">
      <w:bodyDiv w:val="1"/>
      <w:marLeft w:val="0"/>
      <w:marRight w:val="0"/>
      <w:marTop w:val="0"/>
      <w:marBottom w:val="0"/>
      <w:divBdr>
        <w:top w:val="none" w:sz="0" w:space="0" w:color="auto"/>
        <w:left w:val="none" w:sz="0" w:space="0" w:color="auto"/>
        <w:bottom w:val="none" w:sz="0" w:space="0" w:color="auto"/>
        <w:right w:val="none" w:sz="0" w:space="0" w:color="auto"/>
      </w:divBdr>
    </w:div>
    <w:div w:id="974869550">
      <w:bodyDiv w:val="1"/>
      <w:marLeft w:val="0"/>
      <w:marRight w:val="0"/>
      <w:marTop w:val="0"/>
      <w:marBottom w:val="0"/>
      <w:divBdr>
        <w:top w:val="none" w:sz="0" w:space="0" w:color="auto"/>
        <w:left w:val="none" w:sz="0" w:space="0" w:color="auto"/>
        <w:bottom w:val="none" w:sz="0" w:space="0" w:color="auto"/>
        <w:right w:val="none" w:sz="0" w:space="0" w:color="auto"/>
      </w:divBdr>
    </w:div>
    <w:div w:id="982660339">
      <w:bodyDiv w:val="1"/>
      <w:marLeft w:val="0"/>
      <w:marRight w:val="0"/>
      <w:marTop w:val="0"/>
      <w:marBottom w:val="0"/>
      <w:divBdr>
        <w:top w:val="none" w:sz="0" w:space="0" w:color="auto"/>
        <w:left w:val="none" w:sz="0" w:space="0" w:color="auto"/>
        <w:bottom w:val="none" w:sz="0" w:space="0" w:color="auto"/>
        <w:right w:val="none" w:sz="0" w:space="0" w:color="auto"/>
      </w:divBdr>
    </w:div>
    <w:div w:id="999962745">
      <w:bodyDiv w:val="1"/>
      <w:marLeft w:val="0"/>
      <w:marRight w:val="0"/>
      <w:marTop w:val="0"/>
      <w:marBottom w:val="0"/>
      <w:divBdr>
        <w:top w:val="none" w:sz="0" w:space="0" w:color="auto"/>
        <w:left w:val="none" w:sz="0" w:space="0" w:color="auto"/>
        <w:bottom w:val="none" w:sz="0" w:space="0" w:color="auto"/>
        <w:right w:val="none" w:sz="0" w:space="0" w:color="auto"/>
      </w:divBdr>
    </w:div>
    <w:div w:id="1001932837">
      <w:bodyDiv w:val="1"/>
      <w:marLeft w:val="0"/>
      <w:marRight w:val="0"/>
      <w:marTop w:val="0"/>
      <w:marBottom w:val="0"/>
      <w:divBdr>
        <w:top w:val="none" w:sz="0" w:space="0" w:color="auto"/>
        <w:left w:val="none" w:sz="0" w:space="0" w:color="auto"/>
        <w:bottom w:val="none" w:sz="0" w:space="0" w:color="auto"/>
        <w:right w:val="none" w:sz="0" w:space="0" w:color="auto"/>
      </w:divBdr>
    </w:div>
    <w:div w:id="1019939088">
      <w:bodyDiv w:val="1"/>
      <w:marLeft w:val="0"/>
      <w:marRight w:val="0"/>
      <w:marTop w:val="0"/>
      <w:marBottom w:val="0"/>
      <w:divBdr>
        <w:top w:val="none" w:sz="0" w:space="0" w:color="auto"/>
        <w:left w:val="none" w:sz="0" w:space="0" w:color="auto"/>
        <w:bottom w:val="none" w:sz="0" w:space="0" w:color="auto"/>
        <w:right w:val="none" w:sz="0" w:space="0" w:color="auto"/>
      </w:divBdr>
    </w:div>
    <w:div w:id="1027483104">
      <w:bodyDiv w:val="1"/>
      <w:marLeft w:val="0"/>
      <w:marRight w:val="0"/>
      <w:marTop w:val="0"/>
      <w:marBottom w:val="0"/>
      <w:divBdr>
        <w:top w:val="none" w:sz="0" w:space="0" w:color="auto"/>
        <w:left w:val="none" w:sz="0" w:space="0" w:color="auto"/>
        <w:bottom w:val="none" w:sz="0" w:space="0" w:color="auto"/>
        <w:right w:val="none" w:sz="0" w:space="0" w:color="auto"/>
      </w:divBdr>
    </w:div>
    <w:div w:id="1028871336">
      <w:bodyDiv w:val="1"/>
      <w:marLeft w:val="0"/>
      <w:marRight w:val="0"/>
      <w:marTop w:val="0"/>
      <w:marBottom w:val="0"/>
      <w:divBdr>
        <w:top w:val="none" w:sz="0" w:space="0" w:color="auto"/>
        <w:left w:val="none" w:sz="0" w:space="0" w:color="auto"/>
        <w:bottom w:val="none" w:sz="0" w:space="0" w:color="auto"/>
        <w:right w:val="none" w:sz="0" w:space="0" w:color="auto"/>
      </w:divBdr>
    </w:div>
    <w:div w:id="1030764041">
      <w:bodyDiv w:val="1"/>
      <w:marLeft w:val="0"/>
      <w:marRight w:val="0"/>
      <w:marTop w:val="0"/>
      <w:marBottom w:val="0"/>
      <w:divBdr>
        <w:top w:val="none" w:sz="0" w:space="0" w:color="auto"/>
        <w:left w:val="none" w:sz="0" w:space="0" w:color="auto"/>
        <w:bottom w:val="none" w:sz="0" w:space="0" w:color="auto"/>
        <w:right w:val="none" w:sz="0" w:space="0" w:color="auto"/>
      </w:divBdr>
    </w:div>
    <w:div w:id="1035931193">
      <w:bodyDiv w:val="1"/>
      <w:marLeft w:val="0"/>
      <w:marRight w:val="0"/>
      <w:marTop w:val="0"/>
      <w:marBottom w:val="0"/>
      <w:divBdr>
        <w:top w:val="none" w:sz="0" w:space="0" w:color="auto"/>
        <w:left w:val="none" w:sz="0" w:space="0" w:color="auto"/>
        <w:bottom w:val="none" w:sz="0" w:space="0" w:color="auto"/>
        <w:right w:val="none" w:sz="0" w:space="0" w:color="auto"/>
      </w:divBdr>
    </w:div>
    <w:div w:id="1047951779">
      <w:bodyDiv w:val="1"/>
      <w:marLeft w:val="0"/>
      <w:marRight w:val="0"/>
      <w:marTop w:val="0"/>
      <w:marBottom w:val="0"/>
      <w:divBdr>
        <w:top w:val="none" w:sz="0" w:space="0" w:color="auto"/>
        <w:left w:val="none" w:sz="0" w:space="0" w:color="auto"/>
        <w:bottom w:val="none" w:sz="0" w:space="0" w:color="auto"/>
        <w:right w:val="none" w:sz="0" w:space="0" w:color="auto"/>
      </w:divBdr>
    </w:div>
    <w:div w:id="1048652457">
      <w:bodyDiv w:val="1"/>
      <w:marLeft w:val="0"/>
      <w:marRight w:val="0"/>
      <w:marTop w:val="0"/>
      <w:marBottom w:val="0"/>
      <w:divBdr>
        <w:top w:val="none" w:sz="0" w:space="0" w:color="auto"/>
        <w:left w:val="none" w:sz="0" w:space="0" w:color="auto"/>
        <w:bottom w:val="none" w:sz="0" w:space="0" w:color="auto"/>
        <w:right w:val="none" w:sz="0" w:space="0" w:color="auto"/>
      </w:divBdr>
    </w:div>
    <w:div w:id="1052732299">
      <w:bodyDiv w:val="1"/>
      <w:marLeft w:val="0"/>
      <w:marRight w:val="0"/>
      <w:marTop w:val="0"/>
      <w:marBottom w:val="0"/>
      <w:divBdr>
        <w:top w:val="none" w:sz="0" w:space="0" w:color="auto"/>
        <w:left w:val="none" w:sz="0" w:space="0" w:color="auto"/>
        <w:bottom w:val="none" w:sz="0" w:space="0" w:color="auto"/>
        <w:right w:val="none" w:sz="0" w:space="0" w:color="auto"/>
      </w:divBdr>
    </w:div>
    <w:div w:id="1057896543">
      <w:bodyDiv w:val="1"/>
      <w:marLeft w:val="0"/>
      <w:marRight w:val="0"/>
      <w:marTop w:val="0"/>
      <w:marBottom w:val="0"/>
      <w:divBdr>
        <w:top w:val="none" w:sz="0" w:space="0" w:color="auto"/>
        <w:left w:val="none" w:sz="0" w:space="0" w:color="auto"/>
        <w:bottom w:val="none" w:sz="0" w:space="0" w:color="auto"/>
        <w:right w:val="none" w:sz="0" w:space="0" w:color="auto"/>
      </w:divBdr>
    </w:div>
    <w:div w:id="1057897858">
      <w:bodyDiv w:val="1"/>
      <w:marLeft w:val="0"/>
      <w:marRight w:val="0"/>
      <w:marTop w:val="0"/>
      <w:marBottom w:val="0"/>
      <w:divBdr>
        <w:top w:val="none" w:sz="0" w:space="0" w:color="auto"/>
        <w:left w:val="none" w:sz="0" w:space="0" w:color="auto"/>
        <w:bottom w:val="none" w:sz="0" w:space="0" w:color="auto"/>
        <w:right w:val="none" w:sz="0" w:space="0" w:color="auto"/>
      </w:divBdr>
    </w:div>
    <w:div w:id="1061445977">
      <w:bodyDiv w:val="1"/>
      <w:marLeft w:val="0"/>
      <w:marRight w:val="0"/>
      <w:marTop w:val="0"/>
      <w:marBottom w:val="0"/>
      <w:divBdr>
        <w:top w:val="none" w:sz="0" w:space="0" w:color="auto"/>
        <w:left w:val="none" w:sz="0" w:space="0" w:color="auto"/>
        <w:bottom w:val="none" w:sz="0" w:space="0" w:color="auto"/>
        <w:right w:val="none" w:sz="0" w:space="0" w:color="auto"/>
      </w:divBdr>
    </w:div>
    <w:div w:id="1065566318">
      <w:bodyDiv w:val="1"/>
      <w:marLeft w:val="0"/>
      <w:marRight w:val="0"/>
      <w:marTop w:val="0"/>
      <w:marBottom w:val="0"/>
      <w:divBdr>
        <w:top w:val="none" w:sz="0" w:space="0" w:color="auto"/>
        <w:left w:val="none" w:sz="0" w:space="0" w:color="auto"/>
        <w:bottom w:val="none" w:sz="0" w:space="0" w:color="auto"/>
        <w:right w:val="none" w:sz="0" w:space="0" w:color="auto"/>
      </w:divBdr>
    </w:div>
    <w:div w:id="1067069166">
      <w:bodyDiv w:val="1"/>
      <w:marLeft w:val="0"/>
      <w:marRight w:val="0"/>
      <w:marTop w:val="0"/>
      <w:marBottom w:val="0"/>
      <w:divBdr>
        <w:top w:val="none" w:sz="0" w:space="0" w:color="auto"/>
        <w:left w:val="none" w:sz="0" w:space="0" w:color="auto"/>
        <w:bottom w:val="none" w:sz="0" w:space="0" w:color="auto"/>
        <w:right w:val="none" w:sz="0" w:space="0" w:color="auto"/>
      </w:divBdr>
    </w:div>
    <w:div w:id="1068259446">
      <w:bodyDiv w:val="1"/>
      <w:marLeft w:val="0"/>
      <w:marRight w:val="0"/>
      <w:marTop w:val="0"/>
      <w:marBottom w:val="0"/>
      <w:divBdr>
        <w:top w:val="none" w:sz="0" w:space="0" w:color="auto"/>
        <w:left w:val="none" w:sz="0" w:space="0" w:color="auto"/>
        <w:bottom w:val="none" w:sz="0" w:space="0" w:color="auto"/>
        <w:right w:val="none" w:sz="0" w:space="0" w:color="auto"/>
      </w:divBdr>
    </w:div>
    <w:div w:id="1068571888">
      <w:bodyDiv w:val="1"/>
      <w:marLeft w:val="0"/>
      <w:marRight w:val="0"/>
      <w:marTop w:val="0"/>
      <w:marBottom w:val="0"/>
      <w:divBdr>
        <w:top w:val="none" w:sz="0" w:space="0" w:color="auto"/>
        <w:left w:val="none" w:sz="0" w:space="0" w:color="auto"/>
        <w:bottom w:val="none" w:sz="0" w:space="0" w:color="auto"/>
        <w:right w:val="none" w:sz="0" w:space="0" w:color="auto"/>
      </w:divBdr>
    </w:div>
    <w:div w:id="1072502884">
      <w:bodyDiv w:val="1"/>
      <w:marLeft w:val="0"/>
      <w:marRight w:val="0"/>
      <w:marTop w:val="0"/>
      <w:marBottom w:val="0"/>
      <w:divBdr>
        <w:top w:val="none" w:sz="0" w:space="0" w:color="auto"/>
        <w:left w:val="none" w:sz="0" w:space="0" w:color="auto"/>
        <w:bottom w:val="none" w:sz="0" w:space="0" w:color="auto"/>
        <w:right w:val="none" w:sz="0" w:space="0" w:color="auto"/>
      </w:divBdr>
    </w:div>
    <w:div w:id="1075011538">
      <w:bodyDiv w:val="1"/>
      <w:marLeft w:val="0"/>
      <w:marRight w:val="0"/>
      <w:marTop w:val="0"/>
      <w:marBottom w:val="0"/>
      <w:divBdr>
        <w:top w:val="none" w:sz="0" w:space="0" w:color="auto"/>
        <w:left w:val="none" w:sz="0" w:space="0" w:color="auto"/>
        <w:bottom w:val="none" w:sz="0" w:space="0" w:color="auto"/>
        <w:right w:val="none" w:sz="0" w:space="0" w:color="auto"/>
      </w:divBdr>
    </w:div>
    <w:div w:id="1078869349">
      <w:bodyDiv w:val="1"/>
      <w:marLeft w:val="0"/>
      <w:marRight w:val="0"/>
      <w:marTop w:val="0"/>
      <w:marBottom w:val="0"/>
      <w:divBdr>
        <w:top w:val="none" w:sz="0" w:space="0" w:color="auto"/>
        <w:left w:val="none" w:sz="0" w:space="0" w:color="auto"/>
        <w:bottom w:val="none" w:sz="0" w:space="0" w:color="auto"/>
        <w:right w:val="none" w:sz="0" w:space="0" w:color="auto"/>
      </w:divBdr>
    </w:div>
    <w:div w:id="1082416017">
      <w:bodyDiv w:val="1"/>
      <w:marLeft w:val="0"/>
      <w:marRight w:val="0"/>
      <w:marTop w:val="0"/>
      <w:marBottom w:val="0"/>
      <w:divBdr>
        <w:top w:val="none" w:sz="0" w:space="0" w:color="auto"/>
        <w:left w:val="none" w:sz="0" w:space="0" w:color="auto"/>
        <w:bottom w:val="none" w:sz="0" w:space="0" w:color="auto"/>
        <w:right w:val="none" w:sz="0" w:space="0" w:color="auto"/>
      </w:divBdr>
    </w:div>
    <w:div w:id="1095440973">
      <w:bodyDiv w:val="1"/>
      <w:marLeft w:val="0"/>
      <w:marRight w:val="0"/>
      <w:marTop w:val="0"/>
      <w:marBottom w:val="0"/>
      <w:divBdr>
        <w:top w:val="none" w:sz="0" w:space="0" w:color="auto"/>
        <w:left w:val="none" w:sz="0" w:space="0" w:color="auto"/>
        <w:bottom w:val="none" w:sz="0" w:space="0" w:color="auto"/>
        <w:right w:val="none" w:sz="0" w:space="0" w:color="auto"/>
      </w:divBdr>
    </w:div>
    <w:div w:id="1098595568">
      <w:bodyDiv w:val="1"/>
      <w:marLeft w:val="0"/>
      <w:marRight w:val="0"/>
      <w:marTop w:val="0"/>
      <w:marBottom w:val="0"/>
      <w:divBdr>
        <w:top w:val="none" w:sz="0" w:space="0" w:color="auto"/>
        <w:left w:val="none" w:sz="0" w:space="0" w:color="auto"/>
        <w:bottom w:val="none" w:sz="0" w:space="0" w:color="auto"/>
        <w:right w:val="none" w:sz="0" w:space="0" w:color="auto"/>
      </w:divBdr>
      <w:divsChild>
        <w:div w:id="1621761354">
          <w:marLeft w:val="0"/>
          <w:marRight w:val="0"/>
          <w:marTop w:val="0"/>
          <w:marBottom w:val="0"/>
          <w:divBdr>
            <w:top w:val="none" w:sz="0" w:space="0" w:color="auto"/>
            <w:left w:val="none" w:sz="0" w:space="0" w:color="auto"/>
            <w:bottom w:val="none" w:sz="0" w:space="0" w:color="auto"/>
            <w:right w:val="none" w:sz="0" w:space="0" w:color="auto"/>
          </w:divBdr>
        </w:div>
      </w:divsChild>
    </w:div>
    <w:div w:id="1106268643">
      <w:bodyDiv w:val="1"/>
      <w:marLeft w:val="0"/>
      <w:marRight w:val="0"/>
      <w:marTop w:val="0"/>
      <w:marBottom w:val="0"/>
      <w:divBdr>
        <w:top w:val="none" w:sz="0" w:space="0" w:color="auto"/>
        <w:left w:val="none" w:sz="0" w:space="0" w:color="auto"/>
        <w:bottom w:val="none" w:sz="0" w:space="0" w:color="auto"/>
        <w:right w:val="none" w:sz="0" w:space="0" w:color="auto"/>
      </w:divBdr>
    </w:div>
    <w:div w:id="1108501628">
      <w:bodyDiv w:val="1"/>
      <w:marLeft w:val="0"/>
      <w:marRight w:val="0"/>
      <w:marTop w:val="0"/>
      <w:marBottom w:val="0"/>
      <w:divBdr>
        <w:top w:val="none" w:sz="0" w:space="0" w:color="auto"/>
        <w:left w:val="none" w:sz="0" w:space="0" w:color="auto"/>
        <w:bottom w:val="none" w:sz="0" w:space="0" w:color="auto"/>
        <w:right w:val="none" w:sz="0" w:space="0" w:color="auto"/>
      </w:divBdr>
    </w:div>
    <w:div w:id="1115951743">
      <w:bodyDiv w:val="1"/>
      <w:marLeft w:val="0"/>
      <w:marRight w:val="0"/>
      <w:marTop w:val="0"/>
      <w:marBottom w:val="0"/>
      <w:divBdr>
        <w:top w:val="none" w:sz="0" w:space="0" w:color="auto"/>
        <w:left w:val="none" w:sz="0" w:space="0" w:color="auto"/>
        <w:bottom w:val="none" w:sz="0" w:space="0" w:color="auto"/>
        <w:right w:val="none" w:sz="0" w:space="0" w:color="auto"/>
      </w:divBdr>
    </w:div>
    <w:div w:id="1122457442">
      <w:bodyDiv w:val="1"/>
      <w:marLeft w:val="0"/>
      <w:marRight w:val="0"/>
      <w:marTop w:val="0"/>
      <w:marBottom w:val="0"/>
      <w:divBdr>
        <w:top w:val="none" w:sz="0" w:space="0" w:color="auto"/>
        <w:left w:val="none" w:sz="0" w:space="0" w:color="auto"/>
        <w:bottom w:val="none" w:sz="0" w:space="0" w:color="auto"/>
        <w:right w:val="none" w:sz="0" w:space="0" w:color="auto"/>
      </w:divBdr>
    </w:div>
    <w:div w:id="1152141111">
      <w:bodyDiv w:val="1"/>
      <w:marLeft w:val="0"/>
      <w:marRight w:val="0"/>
      <w:marTop w:val="0"/>
      <w:marBottom w:val="0"/>
      <w:divBdr>
        <w:top w:val="none" w:sz="0" w:space="0" w:color="auto"/>
        <w:left w:val="none" w:sz="0" w:space="0" w:color="auto"/>
        <w:bottom w:val="none" w:sz="0" w:space="0" w:color="auto"/>
        <w:right w:val="none" w:sz="0" w:space="0" w:color="auto"/>
      </w:divBdr>
    </w:div>
    <w:div w:id="1155798200">
      <w:bodyDiv w:val="1"/>
      <w:marLeft w:val="0"/>
      <w:marRight w:val="0"/>
      <w:marTop w:val="0"/>
      <w:marBottom w:val="0"/>
      <w:divBdr>
        <w:top w:val="none" w:sz="0" w:space="0" w:color="auto"/>
        <w:left w:val="none" w:sz="0" w:space="0" w:color="auto"/>
        <w:bottom w:val="none" w:sz="0" w:space="0" w:color="auto"/>
        <w:right w:val="none" w:sz="0" w:space="0" w:color="auto"/>
      </w:divBdr>
    </w:div>
    <w:div w:id="1160272692">
      <w:bodyDiv w:val="1"/>
      <w:marLeft w:val="0"/>
      <w:marRight w:val="0"/>
      <w:marTop w:val="0"/>
      <w:marBottom w:val="0"/>
      <w:divBdr>
        <w:top w:val="none" w:sz="0" w:space="0" w:color="auto"/>
        <w:left w:val="none" w:sz="0" w:space="0" w:color="auto"/>
        <w:bottom w:val="none" w:sz="0" w:space="0" w:color="auto"/>
        <w:right w:val="none" w:sz="0" w:space="0" w:color="auto"/>
      </w:divBdr>
    </w:div>
    <w:div w:id="1172112440">
      <w:bodyDiv w:val="1"/>
      <w:marLeft w:val="0"/>
      <w:marRight w:val="0"/>
      <w:marTop w:val="0"/>
      <w:marBottom w:val="0"/>
      <w:divBdr>
        <w:top w:val="none" w:sz="0" w:space="0" w:color="auto"/>
        <w:left w:val="none" w:sz="0" w:space="0" w:color="auto"/>
        <w:bottom w:val="none" w:sz="0" w:space="0" w:color="auto"/>
        <w:right w:val="none" w:sz="0" w:space="0" w:color="auto"/>
      </w:divBdr>
    </w:div>
    <w:div w:id="1176460558">
      <w:bodyDiv w:val="1"/>
      <w:marLeft w:val="0"/>
      <w:marRight w:val="0"/>
      <w:marTop w:val="0"/>
      <w:marBottom w:val="0"/>
      <w:divBdr>
        <w:top w:val="none" w:sz="0" w:space="0" w:color="auto"/>
        <w:left w:val="none" w:sz="0" w:space="0" w:color="auto"/>
        <w:bottom w:val="none" w:sz="0" w:space="0" w:color="auto"/>
        <w:right w:val="none" w:sz="0" w:space="0" w:color="auto"/>
      </w:divBdr>
    </w:div>
    <w:div w:id="1179195715">
      <w:bodyDiv w:val="1"/>
      <w:marLeft w:val="0"/>
      <w:marRight w:val="0"/>
      <w:marTop w:val="0"/>
      <w:marBottom w:val="0"/>
      <w:divBdr>
        <w:top w:val="none" w:sz="0" w:space="0" w:color="auto"/>
        <w:left w:val="none" w:sz="0" w:space="0" w:color="auto"/>
        <w:bottom w:val="none" w:sz="0" w:space="0" w:color="auto"/>
        <w:right w:val="none" w:sz="0" w:space="0" w:color="auto"/>
      </w:divBdr>
    </w:div>
    <w:div w:id="1188325925">
      <w:bodyDiv w:val="1"/>
      <w:marLeft w:val="0"/>
      <w:marRight w:val="0"/>
      <w:marTop w:val="0"/>
      <w:marBottom w:val="0"/>
      <w:divBdr>
        <w:top w:val="none" w:sz="0" w:space="0" w:color="auto"/>
        <w:left w:val="none" w:sz="0" w:space="0" w:color="auto"/>
        <w:bottom w:val="none" w:sz="0" w:space="0" w:color="auto"/>
        <w:right w:val="none" w:sz="0" w:space="0" w:color="auto"/>
      </w:divBdr>
    </w:div>
    <w:div w:id="1190874978">
      <w:bodyDiv w:val="1"/>
      <w:marLeft w:val="0"/>
      <w:marRight w:val="0"/>
      <w:marTop w:val="0"/>
      <w:marBottom w:val="0"/>
      <w:divBdr>
        <w:top w:val="none" w:sz="0" w:space="0" w:color="auto"/>
        <w:left w:val="none" w:sz="0" w:space="0" w:color="auto"/>
        <w:bottom w:val="none" w:sz="0" w:space="0" w:color="auto"/>
        <w:right w:val="none" w:sz="0" w:space="0" w:color="auto"/>
      </w:divBdr>
    </w:div>
    <w:div w:id="1202136424">
      <w:bodyDiv w:val="1"/>
      <w:marLeft w:val="0"/>
      <w:marRight w:val="0"/>
      <w:marTop w:val="0"/>
      <w:marBottom w:val="0"/>
      <w:divBdr>
        <w:top w:val="none" w:sz="0" w:space="0" w:color="auto"/>
        <w:left w:val="none" w:sz="0" w:space="0" w:color="auto"/>
        <w:bottom w:val="none" w:sz="0" w:space="0" w:color="auto"/>
        <w:right w:val="none" w:sz="0" w:space="0" w:color="auto"/>
      </w:divBdr>
    </w:div>
    <w:div w:id="1209757350">
      <w:bodyDiv w:val="1"/>
      <w:marLeft w:val="0"/>
      <w:marRight w:val="0"/>
      <w:marTop w:val="0"/>
      <w:marBottom w:val="0"/>
      <w:divBdr>
        <w:top w:val="none" w:sz="0" w:space="0" w:color="auto"/>
        <w:left w:val="none" w:sz="0" w:space="0" w:color="auto"/>
        <w:bottom w:val="none" w:sz="0" w:space="0" w:color="auto"/>
        <w:right w:val="none" w:sz="0" w:space="0" w:color="auto"/>
      </w:divBdr>
    </w:div>
    <w:div w:id="1210536230">
      <w:bodyDiv w:val="1"/>
      <w:marLeft w:val="0"/>
      <w:marRight w:val="0"/>
      <w:marTop w:val="0"/>
      <w:marBottom w:val="0"/>
      <w:divBdr>
        <w:top w:val="none" w:sz="0" w:space="0" w:color="auto"/>
        <w:left w:val="none" w:sz="0" w:space="0" w:color="auto"/>
        <w:bottom w:val="none" w:sz="0" w:space="0" w:color="auto"/>
        <w:right w:val="none" w:sz="0" w:space="0" w:color="auto"/>
      </w:divBdr>
    </w:div>
    <w:div w:id="1220094173">
      <w:bodyDiv w:val="1"/>
      <w:marLeft w:val="0"/>
      <w:marRight w:val="0"/>
      <w:marTop w:val="0"/>
      <w:marBottom w:val="0"/>
      <w:divBdr>
        <w:top w:val="none" w:sz="0" w:space="0" w:color="auto"/>
        <w:left w:val="none" w:sz="0" w:space="0" w:color="auto"/>
        <w:bottom w:val="none" w:sz="0" w:space="0" w:color="auto"/>
        <w:right w:val="none" w:sz="0" w:space="0" w:color="auto"/>
      </w:divBdr>
    </w:div>
    <w:div w:id="1244998131">
      <w:bodyDiv w:val="1"/>
      <w:marLeft w:val="0"/>
      <w:marRight w:val="0"/>
      <w:marTop w:val="0"/>
      <w:marBottom w:val="0"/>
      <w:divBdr>
        <w:top w:val="none" w:sz="0" w:space="0" w:color="auto"/>
        <w:left w:val="none" w:sz="0" w:space="0" w:color="auto"/>
        <w:bottom w:val="none" w:sz="0" w:space="0" w:color="auto"/>
        <w:right w:val="none" w:sz="0" w:space="0" w:color="auto"/>
      </w:divBdr>
    </w:div>
    <w:div w:id="1248075180">
      <w:bodyDiv w:val="1"/>
      <w:marLeft w:val="0"/>
      <w:marRight w:val="0"/>
      <w:marTop w:val="0"/>
      <w:marBottom w:val="0"/>
      <w:divBdr>
        <w:top w:val="none" w:sz="0" w:space="0" w:color="auto"/>
        <w:left w:val="none" w:sz="0" w:space="0" w:color="auto"/>
        <w:bottom w:val="none" w:sz="0" w:space="0" w:color="auto"/>
        <w:right w:val="none" w:sz="0" w:space="0" w:color="auto"/>
      </w:divBdr>
      <w:divsChild>
        <w:div w:id="75249209">
          <w:marLeft w:val="0"/>
          <w:marRight w:val="0"/>
          <w:marTop w:val="0"/>
          <w:marBottom w:val="0"/>
          <w:divBdr>
            <w:top w:val="none" w:sz="0" w:space="0" w:color="auto"/>
            <w:left w:val="none" w:sz="0" w:space="0" w:color="auto"/>
            <w:bottom w:val="none" w:sz="0" w:space="0" w:color="auto"/>
            <w:right w:val="none" w:sz="0" w:space="0" w:color="auto"/>
          </w:divBdr>
        </w:div>
      </w:divsChild>
    </w:div>
    <w:div w:id="1254825501">
      <w:bodyDiv w:val="1"/>
      <w:marLeft w:val="0"/>
      <w:marRight w:val="0"/>
      <w:marTop w:val="0"/>
      <w:marBottom w:val="0"/>
      <w:divBdr>
        <w:top w:val="none" w:sz="0" w:space="0" w:color="auto"/>
        <w:left w:val="none" w:sz="0" w:space="0" w:color="auto"/>
        <w:bottom w:val="none" w:sz="0" w:space="0" w:color="auto"/>
        <w:right w:val="none" w:sz="0" w:space="0" w:color="auto"/>
      </w:divBdr>
    </w:div>
    <w:div w:id="1280524668">
      <w:bodyDiv w:val="1"/>
      <w:marLeft w:val="0"/>
      <w:marRight w:val="0"/>
      <w:marTop w:val="0"/>
      <w:marBottom w:val="0"/>
      <w:divBdr>
        <w:top w:val="none" w:sz="0" w:space="0" w:color="auto"/>
        <w:left w:val="none" w:sz="0" w:space="0" w:color="auto"/>
        <w:bottom w:val="none" w:sz="0" w:space="0" w:color="auto"/>
        <w:right w:val="none" w:sz="0" w:space="0" w:color="auto"/>
      </w:divBdr>
    </w:div>
    <w:div w:id="1311330594">
      <w:bodyDiv w:val="1"/>
      <w:marLeft w:val="0"/>
      <w:marRight w:val="0"/>
      <w:marTop w:val="0"/>
      <w:marBottom w:val="0"/>
      <w:divBdr>
        <w:top w:val="none" w:sz="0" w:space="0" w:color="auto"/>
        <w:left w:val="none" w:sz="0" w:space="0" w:color="auto"/>
        <w:bottom w:val="none" w:sz="0" w:space="0" w:color="auto"/>
        <w:right w:val="none" w:sz="0" w:space="0" w:color="auto"/>
      </w:divBdr>
    </w:div>
    <w:div w:id="1313876832">
      <w:bodyDiv w:val="1"/>
      <w:marLeft w:val="0"/>
      <w:marRight w:val="0"/>
      <w:marTop w:val="0"/>
      <w:marBottom w:val="0"/>
      <w:divBdr>
        <w:top w:val="none" w:sz="0" w:space="0" w:color="auto"/>
        <w:left w:val="none" w:sz="0" w:space="0" w:color="auto"/>
        <w:bottom w:val="none" w:sz="0" w:space="0" w:color="auto"/>
        <w:right w:val="none" w:sz="0" w:space="0" w:color="auto"/>
      </w:divBdr>
    </w:div>
    <w:div w:id="1321034395">
      <w:bodyDiv w:val="1"/>
      <w:marLeft w:val="0"/>
      <w:marRight w:val="0"/>
      <w:marTop w:val="0"/>
      <w:marBottom w:val="0"/>
      <w:divBdr>
        <w:top w:val="none" w:sz="0" w:space="0" w:color="auto"/>
        <w:left w:val="none" w:sz="0" w:space="0" w:color="auto"/>
        <w:bottom w:val="none" w:sz="0" w:space="0" w:color="auto"/>
        <w:right w:val="none" w:sz="0" w:space="0" w:color="auto"/>
      </w:divBdr>
    </w:div>
    <w:div w:id="1322345981">
      <w:bodyDiv w:val="1"/>
      <w:marLeft w:val="0"/>
      <w:marRight w:val="0"/>
      <w:marTop w:val="0"/>
      <w:marBottom w:val="0"/>
      <w:divBdr>
        <w:top w:val="none" w:sz="0" w:space="0" w:color="auto"/>
        <w:left w:val="none" w:sz="0" w:space="0" w:color="auto"/>
        <w:bottom w:val="none" w:sz="0" w:space="0" w:color="auto"/>
        <w:right w:val="none" w:sz="0" w:space="0" w:color="auto"/>
      </w:divBdr>
    </w:div>
    <w:div w:id="1324436228">
      <w:bodyDiv w:val="1"/>
      <w:marLeft w:val="0"/>
      <w:marRight w:val="0"/>
      <w:marTop w:val="0"/>
      <w:marBottom w:val="0"/>
      <w:divBdr>
        <w:top w:val="none" w:sz="0" w:space="0" w:color="auto"/>
        <w:left w:val="none" w:sz="0" w:space="0" w:color="auto"/>
        <w:bottom w:val="none" w:sz="0" w:space="0" w:color="auto"/>
        <w:right w:val="none" w:sz="0" w:space="0" w:color="auto"/>
      </w:divBdr>
    </w:div>
    <w:div w:id="1336765182">
      <w:bodyDiv w:val="1"/>
      <w:marLeft w:val="0"/>
      <w:marRight w:val="0"/>
      <w:marTop w:val="0"/>
      <w:marBottom w:val="0"/>
      <w:divBdr>
        <w:top w:val="none" w:sz="0" w:space="0" w:color="auto"/>
        <w:left w:val="none" w:sz="0" w:space="0" w:color="auto"/>
        <w:bottom w:val="none" w:sz="0" w:space="0" w:color="auto"/>
        <w:right w:val="none" w:sz="0" w:space="0" w:color="auto"/>
      </w:divBdr>
    </w:div>
    <w:div w:id="1336958282">
      <w:bodyDiv w:val="1"/>
      <w:marLeft w:val="0"/>
      <w:marRight w:val="0"/>
      <w:marTop w:val="0"/>
      <w:marBottom w:val="0"/>
      <w:divBdr>
        <w:top w:val="none" w:sz="0" w:space="0" w:color="auto"/>
        <w:left w:val="none" w:sz="0" w:space="0" w:color="auto"/>
        <w:bottom w:val="none" w:sz="0" w:space="0" w:color="auto"/>
        <w:right w:val="none" w:sz="0" w:space="0" w:color="auto"/>
      </w:divBdr>
    </w:div>
    <w:div w:id="1350909292">
      <w:bodyDiv w:val="1"/>
      <w:marLeft w:val="0"/>
      <w:marRight w:val="0"/>
      <w:marTop w:val="0"/>
      <w:marBottom w:val="0"/>
      <w:divBdr>
        <w:top w:val="none" w:sz="0" w:space="0" w:color="auto"/>
        <w:left w:val="none" w:sz="0" w:space="0" w:color="auto"/>
        <w:bottom w:val="none" w:sz="0" w:space="0" w:color="auto"/>
        <w:right w:val="none" w:sz="0" w:space="0" w:color="auto"/>
      </w:divBdr>
    </w:div>
    <w:div w:id="1353416642">
      <w:bodyDiv w:val="1"/>
      <w:marLeft w:val="0"/>
      <w:marRight w:val="0"/>
      <w:marTop w:val="0"/>
      <w:marBottom w:val="0"/>
      <w:divBdr>
        <w:top w:val="none" w:sz="0" w:space="0" w:color="auto"/>
        <w:left w:val="none" w:sz="0" w:space="0" w:color="auto"/>
        <w:bottom w:val="none" w:sz="0" w:space="0" w:color="auto"/>
        <w:right w:val="none" w:sz="0" w:space="0" w:color="auto"/>
      </w:divBdr>
    </w:div>
    <w:div w:id="1364136118">
      <w:bodyDiv w:val="1"/>
      <w:marLeft w:val="0"/>
      <w:marRight w:val="0"/>
      <w:marTop w:val="0"/>
      <w:marBottom w:val="0"/>
      <w:divBdr>
        <w:top w:val="none" w:sz="0" w:space="0" w:color="auto"/>
        <w:left w:val="none" w:sz="0" w:space="0" w:color="auto"/>
        <w:bottom w:val="none" w:sz="0" w:space="0" w:color="auto"/>
        <w:right w:val="none" w:sz="0" w:space="0" w:color="auto"/>
      </w:divBdr>
    </w:div>
    <w:div w:id="1366442848">
      <w:bodyDiv w:val="1"/>
      <w:marLeft w:val="0"/>
      <w:marRight w:val="0"/>
      <w:marTop w:val="0"/>
      <w:marBottom w:val="0"/>
      <w:divBdr>
        <w:top w:val="none" w:sz="0" w:space="0" w:color="auto"/>
        <w:left w:val="none" w:sz="0" w:space="0" w:color="auto"/>
        <w:bottom w:val="none" w:sz="0" w:space="0" w:color="auto"/>
        <w:right w:val="none" w:sz="0" w:space="0" w:color="auto"/>
      </w:divBdr>
    </w:div>
    <w:div w:id="1392731236">
      <w:bodyDiv w:val="1"/>
      <w:marLeft w:val="0"/>
      <w:marRight w:val="0"/>
      <w:marTop w:val="0"/>
      <w:marBottom w:val="0"/>
      <w:divBdr>
        <w:top w:val="none" w:sz="0" w:space="0" w:color="auto"/>
        <w:left w:val="none" w:sz="0" w:space="0" w:color="auto"/>
        <w:bottom w:val="none" w:sz="0" w:space="0" w:color="auto"/>
        <w:right w:val="none" w:sz="0" w:space="0" w:color="auto"/>
      </w:divBdr>
    </w:div>
    <w:div w:id="1407259933">
      <w:bodyDiv w:val="1"/>
      <w:marLeft w:val="0"/>
      <w:marRight w:val="0"/>
      <w:marTop w:val="0"/>
      <w:marBottom w:val="0"/>
      <w:divBdr>
        <w:top w:val="none" w:sz="0" w:space="0" w:color="auto"/>
        <w:left w:val="none" w:sz="0" w:space="0" w:color="auto"/>
        <w:bottom w:val="none" w:sz="0" w:space="0" w:color="auto"/>
        <w:right w:val="none" w:sz="0" w:space="0" w:color="auto"/>
      </w:divBdr>
    </w:div>
    <w:div w:id="1421100851">
      <w:bodyDiv w:val="1"/>
      <w:marLeft w:val="0"/>
      <w:marRight w:val="0"/>
      <w:marTop w:val="0"/>
      <w:marBottom w:val="0"/>
      <w:divBdr>
        <w:top w:val="none" w:sz="0" w:space="0" w:color="auto"/>
        <w:left w:val="none" w:sz="0" w:space="0" w:color="auto"/>
        <w:bottom w:val="none" w:sz="0" w:space="0" w:color="auto"/>
        <w:right w:val="none" w:sz="0" w:space="0" w:color="auto"/>
      </w:divBdr>
    </w:div>
    <w:div w:id="1435055522">
      <w:bodyDiv w:val="1"/>
      <w:marLeft w:val="0"/>
      <w:marRight w:val="0"/>
      <w:marTop w:val="0"/>
      <w:marBottom w:val="0"/>
      <w:divBdr>
        <w:top w:val="none" w:sz="0" w:space="0" w:color="auto"/>
        <w:left w:val="none" w:sz="0" w:space="0" w:color="auto"/>
        <w:bottom w:val="none" w:sz="0" w:space="0" w:color="auto"/>
        <w:right w:val="none" w:sz="0" w:space="0" w:color="auto"/>
      </w:divBdr>
    </w:div>
    <w:div w:id="1461805930">
      <w:bodyDiv w:val="1"/>
      <w:marLeft w:val="0"/>
      <w:marRight w:val="0"/>
      <w:marTop w:val="0"/>
      <w:marBottom w:val="0"/>
      <w:divBdr>
        <w:top w:val="none" w:sz="0" w:space="0" w:color="auto"/>
        <w:left w:val="none" w:sz="0" w:space="0" w:color="auto"/>
        <w:bottom w:val="none" w:sz="0" w:space="0" w:color="auto"/>
        <w:right w:val="none" w:sz="0" w:space="0" w:color="auto"/>
      </w:divBdr>
    </w:div>
    <w:div w:id="1463311070">
      <w:bodyDiv w:val="1"/>
      <w:marLeft w:val="0"/>
      <w:marRight w:val="0"/>
      <w:marTop w:val="0"/>
      <w:marBottom w:val="0"/>
      <w:divBdr>
        <w:top w:val="none" w:sz="0" w:space="0" w:color="auto"/>
        <w:left w:val="none" w:sz="0" w:space="0" w:color="auto"/>
        <w:bottom w:val="none" w:sz="0" w:space="0" w:color="auto"/>
        <w:right w:val="none" w:sz="0" w:space="0" w:color="auto"/>
      </w:divBdr>
    </w:div>
    <w:div w:id="1470199215">
      <w:bodyDiv w:val="1"/>
      <w:marLeft w:val="0"/>
      <w:marRight w:val="0"/>
      <w:marTop w:val="0"/>
      <w:marBottom w:val="0"/>
      <w:divBdr>
        <w:top w:val="none" w:sz="0" w:space="0" w:color="auto"/>
        <w:left w:val="none" w:sz="0" w:space="0" w:color="auto"/>
        <w:bottom w:val="none" w:sz="0" w:space="0" w:color="auto"/>
        <w:right w:val="none" w:sz="0" w:space="0" w:color="auto"/>
      </w:divBdr>
    </w:div>
    <w:div w:id="1476871098">
      <w:bodyDiv w:val="1"/>
      <w:marLeft w:val="0"/>
      <w:marRight w:val="0"/>
      <w:marTop w:val="0"/>
      <w:marBottom w:val="0"/>
      <w:divBdr>
        <w:top w:val="none" w:sz="0" w:space="0" w:color="auto"/>
        <w:left w:val="none" w:sz="0" w:space="0" w:color="auto"/>
        <w:bottom w:val="none" w:sz="0" w:space="0" w:color="auto"/>
        <w:right w:val="none" w:sz="0" w:space="0" w:color="auto"/>
      </w:divBdr>
    </w:div>
    <w:div w:id="1479613139">
      <w:bodyDiv w:val="1"/>
      <w:marLeft w:val="0"/>
      <w:marRight w:val="0"/>
      <w:marTop w:val="0"/>
      <w:marBottom w:val="0"/>
      <w:divBdr>
        <w:top w:val="none" w:sz="0" w:space="0" w:color="auto"/>
        <w:left w:val="none" w:sz="0" w:space="0" w:color="auto"/>
        <w:bottom w:val="none" w:sz="0" w:space="0" w:color="auto"/>
        <w:right w:val="none" w:sz="0" w:space="0" w:color="auto"/>
      </w:divBdr>
    </w:div>
    <w:div w:id="1480684370">
      <w:bodyDiv w:val="1"/>
      <w:marLeft w:val="0"/>
      <w:marRight w:val="0"/>
      <w:marTop w:val="0"/>
      <w:marBottom w:val="0"/>
      <w:divBdr>
        <w:top w:val="none" w:sz="0" w:space="0" w:color="auto"/>
        <w:left w:val="none" w:sz="0" w:space="0" w:color="auto"/>
        <w:bottom w:val="none" w:sz="0" w:space="0" w:color="auto"/>
        <w:right w:val="none" w:sz="0" w:space="0" w:color="auto"/>
      </w:divBdr>
      <w:divsChild>
        <w:div w:id="1637449449">
          <w:marLeft w:val="0"/>
          <w:marRight w:val="0"/>
          <w:marTop w:val="0"/>
          <w:marBottom w:val="0"/>
          <w:divBdr>
            <w:top w:val="none" w:sz="0" w:space="0" w:color="auto"/>
            <w:left w:val="none" w:sz="0" w:space="0" w:color="auto"/>
            <w:bottom w:val="none" w:sz="0" w:space="0" w:color="auto"/>
            <w:right w:val="none" w:sz="0" w:space="0" w:color="auto"/>
          </w:divBdr>
        </w:div>
      </w:divsChild>
    </w:div>
    <w:div w:id="1483692088">
      <w:bodyDiv w:val="1"/>
      <w:marLeft w:val="0"/>
      <w:marRight w:val="0"/>
      <w:marTop w:val="0"/>
      <w:marBottom w:val="0"/>
      <w:divBdr>
        <w:top w:val="none" w:sz="0" w:space="0" w:color="auto"/>
        <w:left w:val="none" w:sz="0" w:space="0" w:color="auto"/>
        <w:bottom w:val="none" w:sz="0" w:space="0" w:color="auto"/>
        <w:right w:val="none" w:sz="0" w:space="0" w:color="auto"/>
      </w:divBdr>
    </w:div>
    <w:div w:id="1483813963">
      <w:bodyDiv w:val="1"/>
      <w:marLeft w:val="0"/>
      <w:marRight w:val="0"/>
      <w:marTop w:val="0"/>
      <w:marBottom w:val="0"/>
      <w:divBdr>
        <w:top w:val="none" w:sz="0" w:space="0" w:color="auto"/>
        <w:left w:val="none" w:sz="0" w:space="0" w:color="auto"/>
        <w:bottom w:val="none" w:sz="0" w:space="0" w:color="auto"/>
        <w:right w:val="none" w:sz="0" w:space="0" w:color="auto"/>
      </w:divBdr>
    </w:div>
    <w:div w:id="1484540283">
      <w:bodyDiv w:val="1"/>
      <w:marLeft w:val="0"/>
      <w:marRight w:val="0"/>
      <w:marTop w:val="0"/>
      <w:marBottom w:val="0"/>
      <w:divBdr>
        <w:top w:val="none" w:sz="0" w:space="0" w:color="auto"/>
        <w:left w:val="none" w:sz="0" w:space="0" w:color="auto"/>
        <w:bottom w:val="none" w:sz="0" w:space="0" w:color="auto"/>
        <w:right w:val="none" w:sz="0" w:space="0" w:color="auto"/>
      </w:divBdr>
    </w:div>
    <w:div w:id="1494376717">
      <w:bodyDiv w:val="1"/>
      <w:marLeft w:val="0"/>
      <w:marRight w:val="0"/>
      <w:marTop w:val="0"/>
      <w:marBottom w:val="0"/>
      <w:divBdr>
        <w:top w:val="none" w:sz="0" w:space="0" w:color="auto"/>
        <w:left w:val="none" w:sz="0" w:space="0" w:color="auto"/>
        <w:bottom w:val="none" w:sz="0" w:space="0" w:color="auto"/>
        <w:right w:val="none" w:sz="0" w:space="0" w:color="auto"/>
      </w:divBdr>
    </w:div>
    <w:div w:id="1499224652">
      <w:bodyDiv w:val="1"/>
      <w:marLeft w:val="0"/>
      <w:marRight w:val="0"/>
      <w:marTop w:val="0"/>
      <w:marBottom w:val="0"/>
      <w:divBdr>
        <w:top w:val="none" w:sz="0" w:space="0" w:color="auto"/>
        <w:left w:val="none" w:sz="0" w:space="0" w:color="auto"/>
        <w:bottom w:val="none" w:sz="0" w:space="0" w:color="auto"/>
        <w:right w:val="none" w:sz="0" w:space="0" w:color="auto"/>
      </w:divBdr>
      <w:divsChild>
        <w:div w:id="1391491022">
          <w:marLeft w:val="0"/>
          <w:marRight w:val="0"/>
          <w:marTop w:val="0"/>
          <w:marBottom w:val="0"/>
          <w:divBdr>
            <w:top w:val="none" w:sz="0" w:space="0" w:color="auto"/>
            <w:left w:val="none" w:sz="0" w:space="0" w:color="auto"/>
            <w:bottom w:val="none" w:sz="0" w:space="0" w:color="auto"/>
            <w:right w:val="none" w:sz="0" w:space="0" w:color="auto"/>
          </w:divBdr>
        </w:div>
        <w:div w:id="1429741479">
          <w:marLeft w:val="-225"/>
          <w:marRight w:val="-225"/>
          <w:marTop w:val="0"/>
          <w:marBottom w:val="0"/>
          <w:divBdr>
            <w:top w:val="none" w:sz="0" w:space="0" w:color="auto"/>
            <w:left w:val="none" w:sz="0" w:space="0" w:color="auto"/>
            <w:bottom w:val="none" w:sz="0" w:space="0" w:color="auto"/>
            <w:right w:val="none" w:sz="0" w:space="0" w:color="auto"/>
          </w:divBdr>
        </w:div>
      </w:divsChild>
    </w:div>
    <w:div w:id="1517035943">
      <w:bodyDiv w:val="1"/>
      <w:marLeft w:val="0"/>
      <w:marRight w:val="0"/>
      <w:marTop w:val="0"/>
      <w:marBottom w:val="0"/>
      <w:divBdr>
        <w:top w:val="none" w:sz="0" w:space="0" w:color="auto"/>
        <w:left w:val="none" w:sz="0" w:space="0" w:color="auto"/>
        <w:bottom w:val="none" w:sz="0" w:space="0" w:color="auto"/>
        <w:right w:val="none" w:sz="0" w:space="0" w:color="auto"/>
      </w:divBdr>
    </w:div>
    <w:div w:id="1530993235">
      <w:bodyDiv w:val="1"/>
      <w:marLeft w:val="0"/>
      <w:marRight w:val="0"/>
      <w:marTop w:val="0"/>
      <w:marBottom w:val="0"/>
      <w:divBdr>
        <w:top w:val="none" w:sz="0" w:space="0" w:color="auto"/>
        <w:left w:val="none" w:sz="0" w:space="0" w:color="auto"/>
        <w:bottom w:val="none" w:sz="0" w:space="0" w:color="auto"/>
        <w:right w:val="none" w:sz="0" w:space="0" w:color="auto"/>
      </w:divBdr>
    </w:div>
    <w:div w:id="1554389274">
      <w:bodyDiv w:val="1"/>
      <w:marLeft w:val="0"/>
      <w:marRight w:val="0"/>
      <w:marTop w:val="0"/>
      <w:marBottom w:val="0"/>
      <w:divBdr>
        <w:top w:val="none" w:sz="0" w:space="0" w:color="auto"/>
        <w:left w:val="none" w:sz="0" w:space="0" w:color="auto"/>
        <w:bottom w:val="none" w:sz="0" w:space="0" w:color="auto"/>
        <w:right w:val="none" w:sz="0" w:space="0" w:color="auto"/>
      </w:divBdr>
    </w:div>
    <w:div w:id="1562862891">
      <w:bodyDiv w:val="1"/>
      <w:marLeft w:val="0"/>
      <w:marRight w:val="0"/>
      <w:marTop w:val="0"/>
      <w:marBottom w:val="0"/>
      <w:divBdr>
        <w:top w:val="none" w:sz="0" w:space="0" w:color="auto"/>
        <w:left w:val="none" w:sz="0" w:space="0" w:color="auto"/>
        <w:bottom w:val="none" w:sz="0" w:space="0" w:color="auto"/>
        <w:right w:val="none" w:sz="0" w:space="0" w:color="auto"/>
      </w:divBdr>
    </w:div>
    <w:div w:id="1576892554">
      <w:bodyDiv w:val="1"/>
      <w:marLeft w:val="0"/>
      <w:marRight w:val="0"/>
      <w:marTop w:val="0"/>
      <w:marBottom w:val="0"/>
      <w:divBdr>
        <w:top w:val="none" w:sz="0" w:space="0" w:color="auto"/>
        <w:left w:val="none" w:sz="0" w:space="0" w:color="auto"/>
        <w:bottom w:val="none" w:sz="0" w:space="0" w:color="auto"/>
        <w:right w:val="none" w:sz="0" w:space="0" w:color="auto"/>
      </w:divBdr>
    </w:div>
    <w:div w:id="1583026818">
      <w:bodyDiv w:val="1"/>
      <w:marLeft w:val="0"/>
      <w:marRight w:val="0"/>
      <w:marTop w:val="0"/>
      <w:marBottom w:val="0"/>
      <w:divBdr>
        <w:top w:val="none" w:sz="0" w:space="0" w:color="auto"/>
        <w:left w:val="none" w:sz="0" w:space="0" w:color="auto"/>
        <w:bottom w:val="none" w:sz="0" w:space="0" w:color="auto"/>
        <w:right w:val="none" w:sz="0" w:space="0" w:color="auto"/>
      </w:divBdr>
    </w:div>
    <w:div w:id="1583366889">
      <w:bodyDiv w:val="1"/>
      <w:marLeft w:val="0"/>
      <w:marRight w:val="0"/>
      <w:marTop w:val="0"/>
      <w:marBottom w:val="0"/>
      <w:divBdr>
        <w:top w:val="none" w:sz="0" w:space="0" w:color="auto"/>
        <w:left w:val="none" w:sz="0" w:space="0" w:color="auto"/>
        <w:bottom w:val="none" w:sz="0" w:space="0" w:color="auto"/>
        <w:right w:val="none" w:sz="0" w:space="0" w:color="auto"/>
      </w:divBdr>
    </w:div>
    <w:div w:id="1584337347">
      <w:bodyDiv w:val="1"/>
      <w:marLeft w:val="0"/>
      <w:marRight w:val="0"/>
      <w:marTop w:val="0"/>
      <w:marBottom w:val="0"/>
      <w:divBdr>
        <w:top w:val="none" w:sz="0" w:space="0" w:color="auto"/>
        <w:left w:val="none" w:sz="0" w:space="0" w:color="auto"/>
        <w:bottom w:val="none" w:sz="0" w:space="0" w:color="auto"/>
        <w:right w:val="none" w:sz="0" w:space="0" w:color="auto"/>
      </w:divBdr>
    </w:div>
    <w:div w:id="1585147277">
      <w:bodyDiv w:val="1"/>
      <w:marLeft w:val="0"/>
      <w:marRight w:val="0"/>
      <w:marTop w:val="0"/>
      <w:marBottom w:val="0"/>
      <w:divBdr>
        <w:top w:val="none" w:sz="0" w:space="0" w:color="auto"/>
        <w:left w:val="none" w:sz="0" w:space="0" w:color="auto"/>
        <w:bottom w:val="none" w:sz="0" w:space="0" w:color="auto"/>
        <w:right w:val="none" w:sz="0" w:space="0" w:color="auto"/>
      </w:divBdr>
    </w:div>
    <w:div w:id="1585608399">
      <w:bodyDiv w:val="1"/>
      <w:marLeft w:val="0"/>
      <w:marRight w:val="0"/>
      <w:marTop w:val="0"/>
      <w:marBottom w:val="0"/>
      <w:divBdr>
        <w:top w:val="none" w:sz="0" w:space="0" w:color="auto"/>
        <w:left w:val="none" w:sz="0" w:space="0" w:color="auto"/>
        <w:bottom w:val="none" w:sz="0" w:space="0" w:color="auto"/>
        <w:right w:val="none" w:sz="0" w:space="0" w:color="auto"/>
      </w:divBdr>
    </w:div>
    <w:div w:id="1587883708">
      <w:bodyDiv w:val="1"/>
      <w:marLeft w:val="0"/>
      <w:marRight w:val="0"/>
      <w:marTop w:val="0"/>
      <w:marBottom w:val="0"/>
      <w:divBdr>
        <w:top w:val="none" w:sz="0" w:space="0" w:color="auto"/>
        <w:left w:val="none" w:sz="0" w:space="0" w:color="auto"/>
        <w:bottom w:val="none" w:sz="0" w:space="0" w:color="auto"/>
        <w:right w:val="none" w:sz="0" w:space="0" w:color="auto"/>
      </w:divBdr>
    </w:div>
    <w:div w:id="1596090262">
      <w:bodyDiv w:val="1"/>
      <w:marLeft w:val="0"/>
      <w:marRight w:val="0"/>
      <w:marTop w:val="0"/>
      <w:marBottom w:val="0"/>
      <w:divBdr>
        <w:top w:val="none" w:sz="0" w:space="0" w:color="auto"/>
        <w:left w:val="none" w:sz="0" w:space="0" w:color="auto"/>
        <w:bottom w:val="none" w:sz="0" w:space="0" w:color="auto"/>
        <w:right w:val="none" w:sz="0" w:space="0" w:color="auto"/>
      </w:divBdr>
    </w:div>
    <w:div w:id="1606576162">
      <w:bodyDiv w:val="1"/>
      <w:marLeft w:val="0"/>
      <w:marRight w:val="0"/>
      <w:marTop w:val="0"/>
      <w:marBottom w:val="0"/>
      <w:divBdr>
        <w:top w:val="none" w:sz="0" w:space="0" w:color="auto"/>
        <w:left w:val="none" w:sz="0" w:space="0" w:color="auto"/>
        <w:bottom w:val="none" w:sz="0" w:space="0" w:color="auto"/>
        <w:right w:val="none" w:sz="0" w:space="0" w:color="auto"/>
      </w:divBdr>
    </w:div>
    <w:div w:id="1606956290">
      <w:bodyDiv w:val="1"/>
      <w:marLeft w:val="0"/>
      <w:marRight w:val="0"/>
      <w:marTop w:val="0"/>
      <w:marBottom w:val="0"/>
      <w:divBdr>
        <w:top w:val="none" w:sz="0" w:space="0" w:color="auto"/>
        <w:left w:val="none" w:sz="0" w:space="0" w:color="auto"/>
        <w:bottom w:val="none" w:sz="0" w:space="0" w:color="auto"/>
        <w:right w:val="none" w:sz="0" w:space="0" w:color="auto"/>
      </w:divBdr>
    </w:div>
    <w:div w:id="1618565249">
      <w:bodyDiv w:val="1"/>
      <w:marLeft w:val="0"/>
      <w:marRight w:val="0"/>
      <w:marTop w:val="0"/>
      <w:marBottom w:val="0"/>
      <w:divBdr>
        <w:top w:val="none" w:sz="0" w:space="0" w:color="auto"/>
        <w:left w:val="none" w:sz="0" w:space="0" w:color="auto"/>
        <w:bottom w:val="none" w:sz="0" w:space="0" w:color="auto"/>
        <w:right w:val="none" w:sz="0" w:space="0" w:color="auto"/>
      </w:divBdr>
    </w:div>
    <w:div w:id="1683047070">
      <w:bodyDiv w:val="1"/>
      <w:marLeft w:val="0"/>
      <w:marRight w:val="0"/>
      <w:marTop w:val="0"/>
      <w:marBottom w:val="0"/>
      <w:divBdr>
        <w:top w:val="none" w:sz="0" w:space="0" w:color="auto"/>
        <w:left w:val="none" w:sz="0" w:space="0" w:color="auto"/>
        <w:bottom w:val="none" w:sz="0" w:space="0" w:color="auto"/>
        <w:right w:val="none" w:sz="0" w:space="0" w:color="auto"/>
      </w:divBdr>
    </w:div>
    <w:div w:id="1686712227">
      <w:bodyDiv w:val="1"/>
      <w:marLeft w:val="0"/>
      <w:marRight w:val="0"/>
      <w:marTop w:val="0"/>
      <w:marBottom w:val="0"/>
      <w:divBdr>
        <w:top w:val="none" w:sz="0" w:space="0" w:color="auto"/>
        <w:left w:val="none" w:sz="0" w:space="0" w:color="auto"/>
        <w:bottom w:val="none" w:sz="0" w:space="0" w:color="auto"/>
        <w:right w:val="none" w:sz="0" w:space="0" w:color="auto"/>
      </w:divBdr>
    </w:div>
    <w:div w:id="1690789689">
      <w:bodyDiv w:val="1"/>
      <w:marLeft w:val="0"/>
      <w:marRight w:val="0"/>
      <w:marTop w:val="0"/>
      <w:marBottom w:val="0"/>
      <w:divBdr>
        <w:top w:val="none" w:sz="0" w:space="0" w:color="auto"/>
        <w:left w:val="none" w:sz="0" w:space="0" w:color="auto"/>
        <w:bottom w:val="none" w:sz="0" w:space="0" w:color="auto"/>
        <w:right w:val="none" w:sz="0" w:space="0" w:color="auto"/>
      </w:divBdr>
    </w:div>
    <w:div w:id="1700546426">
      <w:bodyDiv w:val="1"/>
      <w:marLeft w:val="0"/>
      <w:marRight w:val="0"/>
      <w:marTop w:val="0"/>
      <w:marBottom w:val="0"/>
      <w:divBdr>
        <w:top w:val="none" w:sz="0" w:space="0" w:color="auto"/>
        <w:left w:val="none" w:sz="0" w:space="0" w:color="auto"/>
        <w:bottom w:val="none" w:sz="0" w:space="0" w:color="auto"/>
        <w:right w:val="none" w:sz="0" w:space="0" w:color="auto"/>
      </w:divBdr>
    </w:div>
    <w:div w:id="1702514454">
      <w:bodyDiv w:val="1"/>
      <w:marLeft w:val="0"/>
      <w:marRight w:val="0"/>
      <w:marTop w:val="0"/>
      <w:marBottom w:val="0"/>
      <w:divBdr>
        <w:top w:val="none" w:sz="0" w:space="0" w:color="auto"/>
        <w:left w:val="none" w:sz="0" w:space="0" w:color="auto"/>
        <w:bottom w:val="none" w:sz="0" w:space="0" w:color="auto"/>
        <w:right w:val="none" w:sz="0" w:space="0" w:color="auto"/>
      </w:divBdr>
    </w:div>
    <w:div w:id="1705136497">
      <w:bodyDiv w:val="1"/>
      <w:marLeft w:val="0"/>
      <w:marRight w:val="0"/>
      <w:marTop w:val="0"/>
      <w:marBottom w:val="0"/>
      <w:divBdr>
        <w:top w:val="none" w:sz="0" w:space="0" w:color="auto"/>
        <w:left w:val="none" w:sz="0" w:space="0" w:color="auto"/>
        <w:bottom w:val="none" w:sz="0" w:space="0" w:color="auto"/>
        <w:right w:val="none" w:sz="0" w:space="0" w:color="auto"/>
      </w:divBdr>
    </w:div>
    <w:div w:id="1709526680">
      <w:bodyDiv w:val="1"/>
      <w:marLeft w:val="0"/>
      <w:marRight w:val="0"/>
      <w:marTop w:val="0"/>
      <w:marBottom w:val="0"/>
      <w:divBdr>
        <w:top w:val="none" w:sz="0" w:space="0" w:color="auto"/>
        <w:left w:val="none" w:sz="0" w:space="0" w:color="auto"/>
        <w:bottom w:val="none" w:sz="0" w:space="0" w:color="auto"/>
        <w:right w:val="none" w:sz="0" w:space="0" w:color="auto"/>
      </w:divBdr>
    </w:div>
    <w:div w:id="1727993555">
      <w:bodyDiv w:val="1"/>
      <w:marLeft w:val="0"/>
      <w:marRight w:val="0"/>
      <w:marTop w:val="0"/>
      <w:marBottom w:val="0"/>
      <w:divBdr>
        <w:top w:val="none" w:sz="0" w:space="0" w:color="auto"/>
        <w:left w:val="none" w:sz="0" w:space="0" w:color="auto"/>
        <w:bottom w:val="none" w:sz="0" w:space="0" w:color="auto"/>
        <w:right w:val="none" w:sz="0" w:space="0" w:color="auto"/>
      </w:divBdr>
    </w:div>
    <w:div w:id="1733389172">
      <w:bodyDiv w:val="1"/>
      <w:marLeft w:val="0"/>
      <w:marRight w:val="0"/>
      <w:marTop w:val="0"/>
      <w:marBottom w:val="0"/>
      <w:divBdr>
        <w:top w:val="none" w:sz="0" w:space="0" w:color="auto"/>
        <w:left w:val="none" w:sz="0" w:space="0" w:color="auto"/>
        <w:bottom w:val="none" w:sz="0" w:space="0" w:color="auto"/>
        <w:right w:val="none" w:sz="0" w:space="0" w:color="auto"/>
      </w:divBdr>
    </w:div>
    <w:div w:id="1743719355">
      <w:bodyDiv w:val="1"/>
      <w:marLeft w:val="0"/>
      <w:marRight w:val="0"/>
      <w:marTop w:val="0"/>
      <w:marBottom w:val="0"/>
      <w:divBdr>
        <w:top w:val="none" w:sz="0" w:space="0" w:color="auto"/>
        <w:left w:val="none" w:sz="0" w:space="0" w:color="auto"/>
        <w:bottom w:val="none" w:sz="0" w:space="0" w:color="auto"/>
        <w:right w:val="none" w:sz="0" w:space="0" w:color="auto"/>
      </w:divBdr>
    </w:div>
    <w:div w:id="1743941527">
      <w:bodyDiv w:val="1"/>
      <w:marLeft w:val="0"/>
      <w:marRight w:val="0"/>
      <w:marTop w:val="0"/>
      <w:marBottom w:val="0"/>
      <w:divBdr>
        <w:top w:val="none" w:sz="0" w:space="0" w:color="auto"/>
        <w:left w:val="none" w:sz="0" w:space="0" w:color="auto"/>
        <w:bottom w:val="none" w:sz="0" w:space="0" w:color="auto"/>
        <w:right w:val="none" w:sz="0" w:space="0" w:color="auto"/>
      </w:divBdr>
    </w:div>
    <w:div w:id="1749376894">
      <w:bodyDiv w:val="1"/>
      <w:marLeft w:val="0"/>
      <w:marRight w:val="0"/>
      <w:marTop w:val="0"/>
      <w:marBottom w:val="0"/>
      <w:divBdr>
        <w:top w:val="none" w:sz="0" w:space="0" w:color="auto"/>
        <w:left w:val="none" w:sz="0" w:space="0" w:color="auto"/>
        <w:bottom w:val="none" w:sz="0" w:space="0" w:color="auto"/>
        <w:right w:val="none" w:sz="0" w:space="0" w:color="auto"/>
      </w:divBdr>
    </w:div>
    <w:div w:id="1777483570">
      <w:bodyDiv w:val="1"/>
      <w:marLeft w:val="0"/>
      <w:marRight w:val="0"/>
      <w:marTop w:val="0"/>
      <w:marBottom w:val="0"/>
      <w:divBdr>
        <w:top w:val="none" w:sz="0" w:space="0" w:color="auto"/>
        <w:left w:val="none" w:sz="0" w:space="0" w:color="auto"/>
        <w:bottom w:val="none" w:sz="0" w:space="0" w:color="auto"/>
        <w:right w:val="none" w:sz="0" w:space="0" w:color="auto"/>
      </w:divBdr>
    </w:div>
    <w:div w:id="1778794273">
      <w:bodyDiv w:val="1"/>
      <w:marLeft w:val="0"/>
      <w:marRight w:val="0"/>
      <w:marTop w:val="0"/>
      <w:marBottom w:val="0"/>
      <w:divBdr>
        <w:top w:val="none" w:sz="0" w:space="0" w:color="auto"/>
        <w:left w:val="none" w:sz="0" w:space="0" w:color="auto"/>
        <w:bottom w:val="none" w:sz="0" w:space="0" w:color="auto"/>
        <w:right w:val="none" w:sz="0" w:space="0" w:color="auto"/>
      </w:divBdr>
    </w:div>
    <w:div w:id="1778909411">
      <w:bodyDiv w:val="1"/>
      <w:marLeft w:val="0"/>
      <w:marRight w:val="0"/>
      <w:marTop w:val="0"/>
      <w:marBottom w:val="0"/>
      <w:divBdr>
        <w:top w:val="none" w:sz="0" w:space="0" w:color="auto"/>
        <w:left w:val="none" w:sz="0" w:space="0" w:color="auto"/>
        <w:bottom w:val="none" w:sz="0" w:space="0" w:color="auto"/>
        <w:right w:val="none" w:sz="0" w:space="0" w:color="auto"/>
      </w:divBdr>
    </w:div>
    <w:div w:id="1779057537">
      <w:bodyDiv w:val="1"/>
      <w:marLeft w:val="0"/>
      <w:marRight w:val="0"/>
      <w:marTop w:val="0"/>
      <w:marBottom w:val="0"/>
      <w:divBdr>
        <w:top w:val="none" w:sz="0" w:space="0" w:color="auto"/>
        <w:left w:val="none" w:sz="0" w:space="0" w:color="auto"/>
        <w:bottom w:val="none" w:sz="0" w:space="0" w:color="auto"/>
        <w:right w:val="none" w:sz="0" w:space="0" w:color="auto"/>
      </w:divBdr>
    </w:div>
    <w:div w:id="1781024022">
      <w:bodyDiv w:val="1"/>
      <w:marLeft w:val="0"/>
      <w:marRight w:val="0"/>
      <w:marTop w:val="0"/>
      <w:marBottom w:val="0"/>
      <w:divBdr>
        <w:top w:val="none" w:sz="0" w:space="0" w:color="auto"/>
        <w:left w:val="none" w:sz="0" w:space="0" w:color="auto"/>
        <w:bottom w:val="none" w:sz="0" w:space="0" w:color="auto"/>
        <w:right w:val="none" w:sz="0" w:space="0" w:color="auto"/>
      </w:divBdr>
    </w:div>
    <w:div w:id="1804692871">
      <w:bodyDiv w:val="1"/>
      <w:marLeft w:val="0"/>
      <w:marRight w:val="0"/>
      <w:marTop w:val="0"/>
      <w:marBottom w:val="0"/>
      <w:divBdr>
        <w:top w:val="none" w:sz="0" w:space="0" w:color="auto"/>
        <w:left w:val="none" w:sz="0" w:space="0" w:color="auto"/>
        <w:bottom w:val="none" w:sz="0" w:space="0" w:color="auto"/>
        <w:right w:val="none" w:sz="0" w:space="0" w:color="auto"/>
      </w:divBdr>
      <w:divsChild>
        <w:div w:id="1263223320">
          <w:marLeft w:val="0"/>
          <w:marRight w:val="0"/>
          <w:marTop w:val="0"/>
          <w:marBottom w:val="0"/>
          <w:divBdr>
            <w:top w:val="none" w:sz="0" w:space="0" w:color="auto"/>
            <w:left w:val="none" w:sz="0" w:space="0" w:color="auto"/>
            <w:bottom w:val="none" w:sz="0" w:space="0" w:color="auto"/>
            <w:right w:val="none" w:sz="0" w:space="0" w:color="auto"/>
          </w:divBdr>
        </w:div>
        <w:div w:id="625695763">
          <w:marLeft w:val="0"/>
          <w:marRight w:val="0"/>
          <w:marTop w:val="0"/>
          <w:marBottom w:val="0"/>
          <w:divBdr>
            <w:top w:val="none" w:sz="0" w:space="0" w:color="auto"/>
            <w:left w:val="none" w:sz="0" w:space="0" w:color="auto"/>
            <w:bottom w:val="none" w:sz="0" w:space="0" w:color="auto"/>
            <w:right w:val="none" w:sz="0" w:space="0" w:color="auto"/>
          </w:divBdr>
        </w:div>
      </w:divsChild>
    </w:div>
    <w:div w:id="1805849587">
      <w:bodyDiv w:val="1"/>
      <w:marLeft w:val="0"/>
      <w:marRight w:val="0"/>
      <w:marTop w:val="0"/>
      <w:marBottom w:val="0"/>
      <w:divBdr>
        <w:top w:val="none" w:sz="0" w:space="0" w:color="auto"/>
        <w:left w:val="none" w:sz="0" w:space="0" w:color="auto"/>
        <w:bottom w:val="none" w:sz="0" w:space="0" w:color="auto"/>
        <w:right w:val="none" w:sz="0" w:space="0" w:color="auto"/>
      </w:divBdr>
    </w:div>
    <w:div w:id="1825899340">
      <w:bodyDiv w:val="1"/>
      <w:marLeft w:val="0"/>
      <w:marRight w:val="0"/>
      <w:marTop w:val="0"/>
      <w:marBottom w:val="0"/>
      <w:divBdr>
        <w:top w:val="none" w:sz="0" w:space="0" w:color="auto"/>
        <w:left w:val="none" w:sz="0" w:space="0" w:color="auto"/>
        <w:bottom w:val="none" w:sz="0" w:space="0" w:color="auto"/>
        <w:right w:val="none" w:sz="0" w:space="0" w:color="auto"/>
      </w:divBdr>
    </w:div>
    <w:div w:id="1843858963">
      <w:bodyDiv w:val="1"/>
      <w:marLeft w:val="0"/>
      <w:marRight w:val="0"/>
      <w:marTop w:val="0"/>
      <w:marBottom w:val="0"/>
      <w:divBdr>
        <w:top w:val="none" w:sz="0" w:space="0" w:color="auto"/>
        <w:left w:val="none" w:sz="0" w:space="0" w:color="auto"/>
        <w:bottom w:val="none" w:sz="0" w:space="0" w:color="auto"/>
        <w:right w:val="none" w:sz="0" w:space="0" w:color="auto"/>
      </w:divBdr>
    </w:div>
    <w:div w:id="1850100980">
      <w:bodyDiv w:val="1"/>
      <w:marLeft w:val="0"/>
      <w:marRight w:val="0"/>
      <w:marTop w:val="0"/>
      <w:marBottom w:val="0"/>
      <w:divBdr>
        <w:top w:val="none" w:sz="0" w:space="0" w:color="auto"/>
        <w:left w:val="none" w:sz="0" w:space="0" w:color="auto"/>
        <w:bottom w:val="none" w:sz="0" w:space="0" w:color="auto"/>
        <w:right w:val="none" w:sz="0" w:space="0" w:color="auto"/>
      </w:divBdr>
    </w:div>
    <w:div w:id="1854032175">
      <w:bodyDiv w:val="1"/>
      <w:marLeft w:val="0"/>
      <w:marRight w:val="0"/>
      <w:marTop w:val="0"/>
      <w:marBottom w:val="0"/>
      <w:divBdr>
        <w:top w:val="none" w:sz="0" w:space="0" w:color="auto"/>
        <w:left w:val="none" w:sz="0" w:space="0" w:color="auto"/>
        <w:bottom w:val="none" w:sz="0" w:space="0" w:color="auto"/>
        <w:right w:val="none" w:sz="0" w:space="0" w:color="auto"/>
      </w:divBdr>
    </w:div>
    <w:div w:id="1855923950">
      <w:bodyDiv w:val="1"/>
      <w:marLeft w:val="0"/>
      <w:marRight w:val="0"/>
      <w:marTop w:val="0"/>
      <w:marBottom w:val="0"/>
      <w:divBdr>
        <w:top w:val="none" w:sz="0" w:space="0" w:color="auto"/>
        <w:left w:val="none" w:sz="0" w:space="0" w:color="auto"/>
        <w:bottom w:val="none" w:sz="0" w:space="0" w:color="auto"/>
        <w:right w:val="none" w:sz="0" w:space="0" w:color="auto"/>
      </w:divBdr>
    </w:div>
    <w:div w:id="1857116946">
      <w:bodyDiv w:val="1"/>
      <w:marLeft w:val="0"/>
      <w:marRight w:val="0"/>
      <w:marTop w:val="0"/>
      <w:marBottom w:val="0"/>
      <w:divBdr>
        <w:top w:val="none" w:sz="0" w:space="0" w:color="auto"/>
        <w:left w:val="none" w:sz="0" w:space="0" w:color="auto"/>
        <w:bottom w:val="none" w:sz="0" w:space="0" w:color="auto"/>
        <w:right w:val="none" w:sz="0" w:space="0" w:color="auto"/>
      </w:divBdr>
    </w:div>
    <w:div w:id="1860388137">
      <w:bodyDiv w:val="1"/>
      <w:marLeft w:val="0"/>
      <w:marRight w:val="0"/>
      <w:marTop w:val="0"/>
      <w:marBottom w:val="0"/>
      <w:divBdr>
        <w:top w:val="none" w:sz="0" w:space="0" w:color="auto"/>
        <w:left w:val="none" w:sz="0" w:space="0" w:color="auto"/>
        <w:bottom w:val="none" w:sz="0" w:space="0" w:color="auto"/>
        <w:right w:val="none" w:sz="0" w:space="0" w:color="auto"/>
      </w:divBdr>
    </w:div>
    <w:div w:id="1867476527">
      <w:bodyDiv w:val="1"/>
      <w:marLeft w:val="0"/>
      <w:marRight w:val="0"/>
      <w:marTop w:val="0"/>
      <w:marBottom w:val="0"/>
      <w:divBdr>
        <w:top w:val="none" w:sz="0" w:space="0" w:color="auto"/>
        <w:left w:val="none" w:sz="0" w:space="0" w:color="auto"/>
        <w:bottom w:val="none" w:sz="0" w:space="0" w:color="auto"/>
        <w:right w:val="none" w:sz="0" w:space="0" w:color="auto"/>
      </w:divBdr>
    </w:div>
    <w:div w:id="1874001967">
      <w:bodyDiv w:val="1"/>
      <w:marLeft w:val="0"/>
      <w:marRight w:val="0"/>
      <w:marTop w:val="0"/>
      <w:marBottom w:val="0"/>
      <w:divBdr>
        <w:top w:val="none" w:sz="0" w:space="0" w:color="auto"/>
        <w:left w:val="none" w:sz="0" w:space="0" w:color="auto"/>
        <w:bottom w:val="none" w:sz="0" w:space="0" w:color="auto"/>
        <w:right w:val="none" w:sz="0" w:space="0" w:color="auto"/>
      </w:divBdr>
    </w:div>
    <w:div w:id="1890873215">
      <w:bodyDiv w:val="1"/>
      <w:marLeft w:val="0"/>
      <w:marRight w:val="0"/>
      <w:marTop w:val="0"/>
      <w:marBottom w:val="0"/>
      <w:divBdr>
        <w:top w:val="none" w:sz="0" w:space="0" w:color="auto"/>
        <w:left w:val="none" w:sz="0" w:space="0" w:color="auto"/>
        <w:bottom w:val="none" w:sz="0" w:space="0" w:color="auto"/>
        <w:right w:val="none" w:sz="0" w:space="0" w:color="auto"/>
      </w:divBdr>
    </w:div>
    <w:div w:id="1901598024">
      <w:bodyDiv w:val="1"/>
      <w:marLeft w:val="0"/>
      <w:marRight w:val="0"/>
      <w:marTop w:val="0"/>
      <w:marBottom w:val="0"/>
      <w:divBdr>
        <w:top w:val="none" w:sz="0" w:space="0" w:color="auto"/>
        <w:left w:val="none" w:sz="0" w:space="0" w:color="auto"/>
        <w:bottom w:val="none" w:sz="0" w:space="0" w:color="auto"/>
        <w:right w:val="none" w:sz="0" w:space="0" w:color="auto"/>
      </w:divBdr>
    </w:div>
    <w:div w:id="1906598009">
      <w:bodyDiv w:val="1"/>
      <w:marLeft w:val="0"/>
      <w:marRight w:val="0"/>
      <w:marTop w:val="0"/>
      <w:marBottom w:val="0"/>
      <w:divBdr>
        <w:top w:val="none" w:sz="0" w:space="0" w:color="auto"/>
        <w:left w:val="none" w:sz="0" w:space="0" w:color="auto"/>
        <w:bottom w:val="none" w:sz="0" w:space="0" w:color="auto"/>
        <w:right w:val="none" w:sz="0" w:space="0" w:color="auto"/>
      </w:divBdr>
    </w:div>
    <w:div w:id="1909068388">
      <w:bodyDiv w:val="1"/>
      <w:marLeft w:val="0"/>
      <w:marRight w:val="0"/>
      <w:marTop w:val="0"/>
      <w:marBottom w:val="0"/>
      <w:divBdr>
        <w:top w:val="none" w:sz="0" w:space="0" w:color="auto"/>
        <w:left w:val="none" w:sz="0" w:space="0" w:color="auto"/>
        <w:bottom w:val="none" w:sz="0" w:space="0" w:color="auto"/>
        <w:right w:val="none" w:sz="0" w:space="0" w:color="auto"/>
      </w:divBdr>
    </w:div>
    <w:div w:id="1910533119">
      <w:bodyDiv w:val="1"/>
      <w:marLeft w:val="0"/>
      <w:marRight w:val="0"/>
      <w:marTop w:val="0"/>
      <w:marBottom w:val="0"/>
      <w:divBdr>
        <w:top w:val="none" w:sz="0" w:space="0" w:color="auto"/>
        <w:left w:val="none" w:sz="0" w:space="0" w:color="auto"/>
        <w:bottom w:val="none" w:sz="0" w:space="0" w:color="auto"/>
        <w:right w:val="none" w:sz="0" w:space="0" w:color="auto"/>
      </w:divBdr>
    </w:div>
    <w:div w:id="1915890444">
      <w:bodyDiv w:val="1"/>
      <w:marLeft w:val="0"/>
      <w:marRight w:val="0"/>
      <w:marTop w:val="0"/>
      <w:marBottom w:val="0"/>
      <w:divBdr>
        <w:top w:val="none" w:sz="0" w:space="0" w:color="auto"/>
        <w:left w:val="none" w:sz="0" w:space="0" w:color="auto"/>
        <w:bottom w:val="none" w:sz="0" w:space="0" w:color="auto"/>
        <w:right w:val="none" w:sz="0" w:space="0" w:color="auto"/>
      </w:divBdr>
    </w:div>
    <w:div w:id="1929727114">
      <w:bodyDiv w:val="1"/>
      <w:marLeft w:val="0"/>
      <w:marRight w:val="0"/>
      <w:marTop w:val="0"/>
      <w:marBottom w:val="0"/>
      <w:divBdr>
        <w:top w:val="none" w:sz="0" w:space="0" w:color="auto"/>
        <w:left w:val="none" w:sz="0" w:space="0" w:color="auto"/>
        <w:bottom w:val="none" w:sz="0" w:space="0" w:color="auto"/>
        <w:right w:val="none" w:sz="0" w:space="0" w:color="auto"/>
      </w:divBdr>
    </w:div>
    <w:div w:id="1941914724">
      <w:bodyDiv w:val="1"/>
      <w:marLeft w:val="0"/>
      <w:marRight w:val="0"/>
      <w:marTop w:val="0"/>
      <w:marBottom w:val="0"/>
      <w:divBdr>
        <w:top w:val="none" w:sz="0" w:space="0" w:color="auto"/>
        <w:left w:val="none" w:sz="0" w:space="0" w:color="auto"/>
        <w:bottom w:val="none" w:sz="0" w:space="0" w:color="auto"/>
        <w:right w:val="none" w:sz="0" w:space="0" w:color="auto"/>
      </w:divBdr>
    </w:div>
    <w:div w:id="1942910350">
      <w:bodyDiv w:val="1"/>
      <w:marLeft w:val="0"/>
      <w:marRight w:val="0"/>
      <w:marTop w:val="0"/>
      <w:marBottom w:val="0"/>
      <w:divBdr>
        <w:top w:val="none" w:sz="0" w:space="0" w:color="auto"/>
        <w:left w:val="none" w:sz="0" w:space="0" w:color="auto"/>
        <w:bottom w:val="none" w:sz="0" w:space="0" w:color="auto"/>
        <w:right w:val="none" w:sz="0" w:space="0" w:color="auto"/>
      </w:divBdr>
    </w:div>
    <w:div w:id="1947420430">
      <w:bodyDiv w:val="1"/>
      <w:marLeft w:val="0"/>
      <w:marRight w:val="0"/>
      <w:marTop w:val="0"/>
      <w:marBottom w:val="0"/>
      <w:divBdr>
        <w:top w:val="none" w:sz="0" w:space="0" w:color="auto"/>
        <w:left w:val="none" w:sz="0" w:space="0" w:color="auto"/>
        <w:bottom w:val="none" w:sz="0" w:space="0" w:color="auto"/>
        <w:right w:val="none" w:sz="0" w:space="0" w:color="auto"/>
      </w:divBdr>
    </w:div>
    <w:div w:id="1953856530">
      <w:bodyDiv w:val="1"/>
      <w:marLeft w:val="0"/>
      <w:marRight w:val="0"/>
      <w:marTop w:val="0"/>
      <w:marBottom w:val="0"/>
      <w:divBdr>
        <w:top w:val="none" w:sz="0" w:space="0" w:color="auto"/>
        <w:left w:val="none" w:sz="0" w:space="0" w:color="auto"/>
        <w:bottom w:val="none" w:sz="0" w:space="0" w:color="auto"/>
        <w:right w:val="none" w:sz="0" w:space="0" w:color="auto"/>
      </w:divBdr>
      <w:divsChild>
        <w:div w:id="973759131">
          <w:marLeft w:val="0"/>
          <w:marRight w:val="0"/>
          <w:marTop w:val="0"/>
          <w:marBottom w:val="0"/>
          <w:divBdr>
            <w:top w:val="none" w:sz="0" w:space="0" w:color="auto"/>
            <w:left w:val="none" w:sz="0" w:space="0" w:color="auto"/>
            <w:bottom w:val="none" w:sz="0" w:space="0" w:color="auto"/>
            <w:right w:val="none" w:sz="0" w:space="0" w:color="auto"/>
          </w:divBdr>
        </w:div>
      </w:divsChild>
    </w:div>
    <w:div w:id="1961522540">
      <w:bodyDiv w:val="1"/>
      <w:marLeft w:val="0"/>
      <w:marRight w:val="0"/>
      <w:marTop w:val="0"/>
      <w:marBottom w:val="0"/>
      <w:divBdr>
        <w:top w:val="none" w:sz="0" w:space="0" w:color="auto"/>
        <w:left w:val="none" w:sz="0" w:space="0" w:color="auto"/>
        <w:bottom w:val="none" w:sz="0" w:space="0" w:color="auto"/>
        <w:right w:val="none" w:sz="0" w:space="0" w:color="auto"/>
      </w:divBdr>
    </w:div>
    <w:div w:id="1962567633">
      <w:bodyDiv w:val="1"/>
      <w:marLeft w:val="0"/>
      <w:marRight w:val="0"/>
      <w:marTop w:val="0"/>
      <w:marBottom w:val="0"/>
      <w:divBdr>
        <w:top w:val="none" w:sz="0" w:space="0" w:color="auto"/>
        <w:left w:val="none" w:sz="0" w:space="0" w:color="auto"/>
        <w:bottom w:val="none" w:sz="0" w:space="0" w:color="auto"/>
        <w:right w:val="none" w:sz="0" w:space="0" w:color="auto"/>
      </w:divBdr>
    </w:div>
    <w:div w:id="1993363027">
      <w:bodyDiv w:val="1"/>
      <w:marLeft w:val="0"/>
      <w:marRight w:val="0"/>
      <w:marTop w:val="0"/>
      <w:marBottom w:val="0"/>
      <w:divBdr>
        <w:top w:val="none" w:sz="0" w:space="0" w:color="auto"/>
        <w:left w:val="none" w:sz="0" w:space="0" w:color="auto"/>
        <w:bottom w:val="none" w:sz="0" w:space="0" w:color="auto"/>
        <w:right w:val="none" w:sz="0" w:space="0" w:color="auto"/>
      </w:divBdr>
      <w:divsChild>
        <w:div w:id="97137774">
          <w:marLeft w:val="0"/>
          <w:marRight w:val="0"/>
          <w:marTop w:val="0"/>
          <w:marBottom w:val="75"/>
          <w:divBdr>
            <w:top w:val="single" w:sz="6" w:space="9" w:color="EAEAEA"/>
            <w:left w:val="single" w:sz="6" w:space="31" w:color="EAEAEA"/>
            <w:bottom w:val="single" w:sz="6" w:space="8" w:color="EAEAEA"/>
            <w:right w:val="single" w:sz="6" w:space="19" w:color="EAEAEA"/>
          </w:divBdr>
          <w:divsChild>
            <w:div w:id="1488404494">
              <w:marLeft w:val="0"/>
              <w:marRight w:val="0"/>
              <w:marTop w:val="0"/>
              <w:marBottom w:val="0"/>
              <w:divBdr>
                <w:top w:val="none" w:sz="0" w:space="0" w:color="auto"/>
                <w:left w:val="none" w:sz="0" w:space="0" w:color="auto"/>
                <w:bottom w:val="none" w:sz="0" w:space="0" w:color="auto"/>
                <w:right w:val="none" w:sz="0" w:space="0" w:color="auto"/>
              </w:divBdr>
            </w:div>
          </w:divsChild>
        </w:div>
        <w:div w:id="1975065498">
          <w:marLeft w:val="0"/>
          <w:marRight w:val="0"/>
          <w:marTop w:val="0"/>
          <w:marBottom w:val="75"/>
          <w:divBdr>
            <w:top w:val="single" w:sz="6" w:space="9" w:color="EAEAEA"/>
            <w:left w:val="single" w:sz="6" w:space="31" w:color="EAEAEA"/>
            <w:bottom w:val="single" w:sz="6" w:space="8" w:color="EAEAEA"/>
            <w:right w:val="single" w:sz="6" w:space="19" w:color="EAEAEA"/>
          </w:divBdr>
          <w:divsChild>
            <w:div w:id="17935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8512">
      <w:bodyDiv w:val="1"/>
      <w:marLeft w:val="0"/>
      <w:marRight w:val="0"/>
      <w:marTop w:val="0"/>
      <w:marBottom w:val="0"/>
      <w:divBdr>
        <w:top w:val="none" w:sz="0" w:space="0" w:color="auto"/>
        <w:left w:val="none" w:sz="0" w:space="0" w:color="auto"/>
        <w:bottom w:val="none" w:sz="0" w:space="0" w:color="auto"/>
        <w:right w:val="none" w:sz="0" w:space="0" w:color="auto"/>
      </w:divBdr>
    </w:div>
    <w:div w:id="2011252613">
      <w:bodyDiv w:val="1"/>
      <w:marLeft w:val="0"/>
      <w:marRight w:val="0"/>
      <w:marTop w:val="0"/>
      <w:marBottom w:val="0"/>
      <w:divBdr>
        <w:top w:val="none" w:sz="0" w:space="0" w:color="auto"/>
        <w:left w:val="none" w:sz="0" w:space="0" w:color="auto"/>
        <w:bottom w:val="none" w:sz="0" w:space="0" w:color="auto"/>
        <w:right w:val="none" w:sz="0" w:space="0" w:color="auto"/>
      </w:divBdr>
    </w:div>
    <w:div w:id="2027364544">
      <w:bodyDiv w:val="1"/>
      <w:marLeft w:val="0"/>
      <w:marRight w:val="0"/>
      <w:marTop w:val="0"/>
      <w:marBottom w:val="0"/>
      <w:divBdr>
        <w:top w:val="none" w:sz="0" w:space="0" w:color="auto"/>
        <w:left w:val="none" w:sz="0" w:space="0" w:color="auto"/>
        <w:bottom w:val="none" w:sz="0" w:space="0" w:color="auto"/>
        <w:right w:val="none" w:sz="0" w:space="0" w:color="auto"/>
      </w:divBdr>
    </w:div>
    <w:div w:id="2030790055">
      <w:bodyDiv w:val="1"/>
      <w:marLeft w:val="0"/>
      <w:marRight w:val="0"/>
      <w:marTop w:val="0"/>
      <w:marBottom w:val="0"/>
      <w:divBdr>
        <w:top w:val="none" w:sz="0" w:space="0" w:color="auto"/>
        <w:left w:val="none" w:sz="0" w:space="0" w:color="auto"/>
        <w:bottom w:val="none" w:sz="0" w:space="0" w:color="auto"/>
        <w:right w:val="none" w:sz="0" w:space="0" w:color="auto"/>
      </w:divBdr>
    </w:div>
    <w:div w:id="2034303935">
      <w:bodyDiv w:val="1"/>
      <w:marLeft w:val="0"/>
      <w:marRight w:val="0"/>
      <w:marTop w:val="0"/>
      <w:marBottom w:val="0"/>
      <w:divBdr>
        <w:top w:val="none" w:sz="0" w:space="0" w:color="auto"/>
        <w:left w:val="none" w:sz="0" w:space="0" w:color="auto"/>
        <w:bottom w:val="none" w:sz="0" w:space="0" w:color="auto"/>
        <w:right w:val="none" w:sz="0" w:space="0" w:color="auto"/>
      </w:divBdr>
    </w:div>
    <w:div w:id="2035425997">
      <w:bodyDiv w:val="1"/>
      <w:marLeft w:val="0"/>
      <w:marRight w:val="0"/>
      <w:marTop w:val="0"/>
      <w:marBottom w:val="0"/>
      <w:divBdr>
        <w:top w:val="none" w:sz="0" w:space="0" w:color="auto"/>
        <w:left w:val="none" w:sz="0" w:space="0" w:color="auto"/>
        <w:bottom w:val="none" w:sz="0" w:space="0" w:color="auto"/>
        <w:right w:val="none" w:sz="0" w:space="0" w:color="auto"/>
      </w:divBdr>
    </w:div>
    <w:div w:id="2047556857">
      <w:bodyDiv w:val="1"/>
      <w:marLeft w:val="0"/>
      <w:marRight w:val="0"/>
      <w:marTop w:val="0"/>
      <w:marBottom w:val="0"/>
      <w:divBdr>
        <w:top w:val="none" w:sz="0" w:space="0" w:color="auto"/>
        <w:left w:val="none" w:sz="0" w:space="0" w:color="auto"/>
        <w:bottom w:val="none" w:sz="0" w:space="0" w:color="auto"/>
        <w:right w:val="none" w:sz="0" w:space="0" w:color="auto"/>
      </w:divBdr>
    </w:div>
    <w:div w:id="2049601466">
      <w:bodyDiv w:val="1"/>
      <w:marLeft w:val="0"/>
      <w:marRight w:val="0"/>
      <w:marTop w:val="0"/>
      <w:marBottom w:val="0"/>
      <w:divBdr>
        <w:top w:val="none" w:sz="0" w:space="0" w:color="auto"/>
        <w:left w:val="none" w:sz="0" w:space="0" w:color="auto"/>
        <w:bottom w:val="none" w:sz="0" w:space="0" w:color="auto"/>
        <w:right w:val="none" w:sz="0" w:space="0" w:color="auto"/>
      </w:divBdr>
    </w:div>
    <w:div w:id="2077047182">
      <w:bodyDiv w:val="1"/>
      <w:marLeft w:val="0"/>
      <w:marRight w:val="0"/>
      <w:marTop w:val="0"/>
      <w:marBottom w:val="0"/>
      <w:divBdr>
        <w:top w:val="none" w:sz="0" w:space="0" w:color="auto"/>
        <w:left w:val="none" w:sz="0" w:space="0" w:color="auto"/>
        <w:bottom w:val="none" w:sz="0" w:space="0" w:color="auto"/>
        <w:right w:val="none" w:sz="0" w:space="0" w:color="auto"/>
      </w:divBdr>
    </w:div>
    <w:div w:id="2080588725">
      <w:bodyDiv w:val="1"/>
      <w:marLeft w:val="0"/>
      <w:marRight w:val="0"/>
      <w:marTop w:val="0"/>
      <w:marBottom w:val="0"/>
      <w:divBdr>
        <w:top w:val="none" w:sz="0" w:space="0" w:color="auto"/>
        <w:left w:val="none" w:sz="0" w:space="0" w:color="auto"/>
        <w:bottom w:val="none" w:sz="0" w:space="0" w:color="auto"/>
        <w:right w:val="none" w:sz="0" w:space="0" w:color="auto"/>
      </w:divBdr>
    </w:div>
    <w:div w:id="2089383597">
      <w:bodyDiv w:val="1"/>
      <w:marLeft w:val="0"/>
      <w:marRight w:val="0"/>
      <w:marTop w:val="0"/>
      <w:marBottom w:val="0"/>
      <w:divBdr>
        <w:top w:val="none" w:sz="0" w:space="0" w:color="auto"/>
        <w:left w:val="none" w:sz="0" w:space="0" w:color="auto"/>
        <w:bottom w:val="none" w:sz="0" w:space="0" w:color="auto"/>
        <w:right w:val="none" w:sz="0" w:space="0" w:color="auto"/>
      </w:divBdr>
    </w:div>
    <w:div w:id="2093039246">
      <w:bodyDiv w:val="1"/>
      <w:marLeft w:val="0"/>
      <w:marRight w:val="0"/>
      <w:marTop w:val="0"/>
      <w:marBottom w:val="0"/>
      <w:divBdr>
        <w:top w:val="none" w:sz="0" w:space="0" w:color="auto"/>
        <w:left w:val="none" w:sz="0" w:space="0" w:color="auto"/>
        <w:bottom w:val="none" w:sz="0" w:space="0" w:color="auto"/>
        <w:right w:val="none" w:sz="0" w:space="0" w:color="auto"/>
      </w:divBdr>
    </w:div>
    <w:div w:id="2097048035">
      <w:bodyDiv w:val="1"/>
      <w:marLeft w:val="0"/>
      <w:marRight w:val="0"/>
      <w:marTop w:val="0"/>
      <w:marBottom w:val="0"/>
      <w:divBdr>
        <w:top w:val="none" w:sz="0" w:space="0" w:color="auto"/>
        <w:left w:val="none" w:sz="0" w:space="0" w:color="auto"/>
        <w:bottom w:val="none" w:sz="0" w:space="0" w:color="auto"/>
        <w:right w:val="none" w:sz="0" w:space="0" w:color="auto"/>
      </w:divBdr>
    </w:div>
    <w:div w:id="2098204656">
      <w:bodyDiv w:val="1"/>
      <w:marLeft w:val="0"/>
      <w:marRight w:val="0"/>
      <w:marTop w:val="0"/>
      <w:marBottom w:val="0"/>
      <w:divBdr>
        <w:top w:val="none" w:sz="0" w:space="0" w:color="auto"/>
        <w:left w:val="none" w:sz="0" w:space="0" w:color="auto"/>
        <w:bottom w:val="none" w:sz="0" w:space="0" w:color="auto"/>
        <w:right w:val="none" w:sz="0" w:space="0" w:color="auto"/>
      </w:divBdr>
    </w:div>
    <w:div w:id="2125153412">
      <w:bodyDiv w:val="1"/>
      <w:marLeft w:val="0"/>
      <w:marRight w:val="0"/>
      <w:marTop w:val="0"/>
      <w:marBottom w:val="0"/>
      <w:divBdr>
        <w:top w:val="none" w:sz="0" w:space="0" w:color="auto"/>
        <w:left w:val="none" w:sz="0" w:space="0" w:color="auto"/>
        <w:bottom w:val="none" w:sz="0" w:space="0" w:color="auto"/>
        <w:right w:val="none" w:sz="0" w:space="0" w:color="auto"/>
      </w:divBdr>
    </w:div>
    <w:div w:id="2142534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quran.ksu.edu.sa/tafseer/tabary/sura11-aya119.html" TargetMode="External"/><Relationship Id="rId117" Type="http://schemas.openxmlformats.org/officeDocument/2006/relationships/hyperlink" Target="http://quran.ksu.edu.sa/tafseer/baghawy/sura101-aya9.html" TargetMode="External"/><Relationship Id="rId21" Type="http://schemas.openxmlformats.org/officeDocument/2006/relationships/hyperlink" Target="http://quran.ksu.edu.sa/tafseer/tabary/sura11-aya119.html" TargetMode="External"/><Relationship Id="rId42" Type="http://schemas.openxmlformats.org/officeDocument/2006/relationships/hyperlink" Target="http://quran.ksu.edu.sa/tafseer/tabary/sura4-aya125.html" TargetMode="External"/><Relationship Id="rId47" Type="http://schemas.openxmlformats.org/officeDocument/2006/relationships/hyperlink" Target="http://quran.ksu.edu.sa/tafseer/tabary/sura4-aya125.html" TargetMode="External"/><Relationship Id="rId63" Type="http://schemas.openxmlformats.org/officeDocument/2006/relationships/hyperlink" Target="http://quran.ksu.edu.sa/tafseer/baghawy/sura26-aya89.html" TargetMode="External"/><Relationship Id="rId68" Type="http://schemas.openxmlformats.org/officeDocument/2006/relationships/hyperlink" Target="http://quran.ksu.edu.sa/tafseer/baghawy/sura26-aya89.html" TargetMode="External"/><Relationship Id="rId84" Type="http://schemas.openxmlformats.org/officeDocument/2006/relationships/hyperlink" Target="http://quran.ksu.edu.sa/tafseer/baghawy/sura26-aya89.html" TargetMode="External"/><Relationship Id="rId89" Type="http://schemas.openxmlformats.org/officeDocument/2006/relationships/hyperlink" Target="http://quran.ksu.edu.sa/tafseer/baghawy/sura101-aya7.html" TargetMode="External"/><Relationship Id="rId112" Type="http://schemas.openxmlformats.org/officeDocument/2006/relationships/hyperlink" Target="http://quran.ksu.edu.sa/tafseer/baghawy/sura101-aya7.html" TargetMode="External"/><Relationship Id="rId133" Type="http://schemas.openxmlformats.org/officeDocument/2006/relationships/hyperlink" Target="http://quran.ksu.edu.sa/tafseer/katheer/sura2-aya18.html" TargetMode="External"/><Relationship Id="rId138" Type="http://schemas.openxmlformats.org/officeDocument/2006/relationships/hyperlink" Target="http://quran.ksu.edu.sa/tafseer/qortobi/sura42-aya50.html" TargetMode="External"/><Relationship Id="rId154" Type="http://schemas.openxmlformats.org/officeDocument/2006/relationships/hyperlink" Target="http://www.rabee.net/ar/articles.php?cat=8&amp;id=226" TargetMode="External"/><Relationship Id="rId159" Type="http://schemas.openxmlformats.org/officeDocument/2006/relationships/footer" Target="footer2.xml"/><Relationship Id="rId16" Type="http://schemas.openxmlformats.org/officeDocument/2006/relationships/hyperlink" Target="http://quran.ksu.edu.sa/tafseer/tabary/sura11-aya119.html" TargetMode="External"/><Relationship Id="rId107" Type="http://schemas.openxmlformats.org/officeDocument/2006/relationships/hyperlink" Target="http://quran.ksu.edu.sa/tafseer/baghawy/sura101-aya7.html" TargetMode="External"/><Relationship Id="rId11" Type="http://schemas.openxmlformats.org/officeDocument/2006/relationships/hyperlink" Target="https://ar.wikipedia.org/wiki/%D8%B4%D9%85%D8%B3_%D8%A7%D9%84%D8%AF%D9%8A%D9%86_%D8%A7%D9%84%D8%B0%D9%87%D8%A8%D9%8A" TargetMode="External"/><Relationship Id="rId32" Type="http://schemas.openxmlformats.org/officeDocument/2006/relationships/hyperlink" Target="http://quran.ksu.edu.sa/tafseer/tabary/sura11-aya119.html" TargetMode="External"/><Relationship Id="rId37" Type="http://schemas.openxmlformats.org/officeDocument/2006/relationships/hyperlink" Target="http://quran.ksu.edu.sa/tafseer/tabary/sura4-aya125.html" TargetMode="External"/><Relationship Id="rId53" Type="http://schemas.openxmlformats.org/officeDocument/2006/relationships/hyperlink" Target="http://quran.ksu.edu.sa/tafseer/tabary/sura4-aya125.html" TargetMode="External"/><Relationship Id="rId58" Type="http://schemas.openxmlformats.org/officeDocument/2006/relationships/hyperlink" Target="http://quran.ksu.edu.sa/tafseer/baghawy/sura26-aya89.html" TargetMode="External"/><Relationship Id="rId74" Type="http://schemas.openxmlformats.org/officeDocument/2006/relationships/hyperlink" Target="http://quran.ksu.edu.sa/tafseer/baghawy/sura26-aya89.html" TargetMode="External"/><Relationship Id="rId79" Type="http://schemas.openxmlformats.org/officeDocument/2006/relationships/hyperlink" Target="http://quran.ksu.edu.sa/tafseer/baghawy/sura26-aya89.html" TargetMode="External"/><Relationship Id="rId102" Type="http://schemas.openxmlformats.org/officeDocument/2006/relationships/hyperlink" Target="http://quran.ksu.edu.sa/tafseer/baghawy/sura101-aya7.html" TargetMode="External"/><Relationship Id="rId123" Type="http://schemas.openxmlformats.org/officeDocument/2006/relationships/hyperlink" Target="http://quran.ksu.edu.sa/tafseer/baghawy/sura101-aya9.html" TargetMode="External"/><Relationship Id="rId128" Type="http://schemas.openxmlformats.org/officeDocument/2006/relationships/hyperlink" Target="http://quran.ksu.edu.sa/tafseer/baghawy/sura101-aya9.html" TargetMode="External"/><Relationship Id="rId144" Type="http://schemas.openxmlformats.org/officeDocument/2006/relationships/hyperlink" Target="https://www.alukah.net/sharia/0/91783" TargetMode="External"/><Relationship Id="rId149" Type="http://schemas.openxmlformats.org/officeDocument/2006/relationships/hyperlink" Target="https://www.marefa.org/%D9%85%D8%AD%D9%85%D8%AF" TargetMode="External"/><Relationship Id="rId5" Type="http://schemas.openxmlformats.org/officeDocument/2006/relationships/webSettings" Target="webSettings.xml"/><Relationship Id="rId90" Type="http://schemas.openxmlformats.org/officeDocument/2006/relationships/hyperlink" Target="http://quran.ksu.edu.sa/tafseer/baghawy/sura101-aya7.html" TargetMode="External"/><Relationship Id="rId95" Type="http://schemas.openxmlformats.org/officeDocument/2006/relationships/hyperlink" Target="http://quran.ksu.edu.sa/tafseer/baghawy/sura101-aya7.html" TargetMode="External"/><Relationship Id="rId160" Type="http://schemas.openxmlformats.org/officeDocument/2006/relationships/fontTable" Target="fontTable.xml"/><Relationship Id="rId22" Type="http://schemas.openxmlformats.org/officeDocument/2006/relationships/hyperlink" Target="http://quran.ksu.edu.sa/tafseer/tabary/sura11-aya119.html" TargetMode="External"/><Relationship Id="rId27" Type="http://schemas.openxmlformats.org/officeDocument/2006/relationships/hyperlink" Target="http://quran.ksu.edu.sa/tafseer/tabary/sura11-aya119.html" TargetMode="External"/><Relationship Id="rId43" Type="http://schemas.openxmlformats.org/officeDocument/2006/relationships/hyperlink" Target="http://quran.ksu.edu.sa/tafseer/tabary/sura4-aya125.html" TargetMode="External"/><Relationship Id="rId48" Type="http://schemas.openxmlformats.org/officeDocument/2006/relationships/hyperlink" Target="http://quran.ksu.edu.sa/tafseer/tabary/sura4-aya125.html" TargetMode="External"/><Relationship Id="rId64" Type="http://schemas.openxmlformats.org/officeDocument/2006/relationships/hyperlink" Target="http://quran.ksu.edu.sa/tafseer/baghawy/sura26-aya89.html" TargetMode="External"/><Relationship Id="rId69" Type="http://schemas.openxmlformats.org/officeDocument/2006/relationships/hyperlink" Target="http://quran.ksu.edu.sa/tafseer/baghawy/sura26-aya89.html" TargetMode="External"/><Relationship Id="rId113" Type="http://schemas.openxmlformats.org/officeDocument/2006/relationships/hyperlink" Target="http://quran.ksu.edu.sa/tafseer/baghawy/sura101-aya7.html" TargetMode="External"/><Relationship Id="rId118" Type="http://schemas.openxmlformats.org/officeDocument/2006/relationships/hyperlink" Target="http://quran.ksu.edu.sa/tafseer/baghawy/sura101-aya9.html" TargetMode="External"/><Relationship Id="rId134" Type="http://schemas.openxmlformats.org/officeDocument/2006/relationships/hyperlink" Target="http://quran.ksu.edu.sa/tafseer/katheer/sura2-aya19.html" TargetMode="External"/><Relationship Id="rId139" Type="http://schemas.openxmlformats.org/officeDocument/2006/relationships/hyperlink" Target="https://www.mimham.net/infos-1-41-30" TargetMode="External"/><Relationship Id="rId80" Type="http://schemas.openxmlformats.org/officeDocument/2006/relationships/hyperlink" Target="http://quran.ksu.edu.sa/tafseer/baghawy/sura26-aya89.html" TargetMode="External"/><Relationship Id="rId85" Type="http://schemas.openxmlformats.org/officeDocument/2006/relationships/hyperlink" Target="http://quran.ksu.edu.sa/tafseer/baghawy/sura26-aya89.html" TargetMode="External"/><Relationship Id="rId150" Type="http://schemas.openxmlformats.org/officeDocument/2006/relationships/hyperlink" Target="https://ar.wikisource.org/wiki/%D8%A3%D8%AD%D9%85%D8%AF_%D8%A8%D9%86_%D8%AD%D9%86%D8%A8%D9%84" TargetMode="External"/><Relationship Id="rId155" Type="http://schemas.openxmlformats.org/officeDocument/2006/relationships/hyperlink" Target="http://alserdaab.org/articles.aspx?article_no=7197" TargetMode="External"/><Relationship Id="rId12" Type="http://schemas.openxmlformats.org/officeDocument/2006/relationships/hyperlink" Target="https://ar.wikipedia.org/wiki/%D8%A7%D8%A8%D9%86_%D8%A3%D8%A8%D9%8A_%D9%8A%D8%B9%D9%84%D9%89" TargetMode="External"/><Relationship Id="rId17" Type="http://schemas.openxmlformats.org/officeDocument/2006/relationships/hyperlink" Target="http://quran.ksu.edu.sa/tafseer/tabary/sura11-aya119.html" TargetMode="External"/><Relationship Id="rId33" Type="http://schemas.openxmlformats.org/officeDocument/2006/relationships/hyperlink" Target="http://quran.ksu.edu.sa/tafseer/tabary/sura11-aya119.html" TargetMode="External"/><Relationship Id="rId38" Type="http://schemas.openxmlformats.org/officeDocument/2006/relationships/hyperlink" Target="http://quran.ksu.edu.sa/tafseer/tabary/sura4-aya125.html" TargetMode="External"/><Relationship Id="rId59" Type="http://schemas.openxmlformats.org/officeDocument/2006/relationships/hyperlink" Target="http://quran.ksu.edu.sa/tafseer/baghawy/sura26-aya89.html" TargetMode="External"/><Relationship Id="rId103" Type="http://schemas.openxmlformats.org/officeDocument/2006/relationships/hyperlink" Target="http://quran.ksu.edu.sa/tafseer/baghawy/sura101-aya7.html" TargetMode="External"/><Relationship Id="rId108" Type="http://schemas.openxmlformats.org/officeDocument/2006/relationships/hyperlink" Target="http://quran.ksu.edu.sa/tafseer/baghawy/sura101-aya7.html" TargetMode="External"/><Relationship Id="rId124" Type="http://schemas.openxmlformats.org/officeDocument/2006/relationships/hyperlink" Target="http://quran.ksu.edu.sa/tafseer/baghawy/sura101-aya9.html" TargetMode="External"/><Relationship Id="rId129" Type="http://schemas.openxmlformats.org/officeDocument/2006/relationships/hyperlink" Target="http://quran.ksu.edu.sa/tafseer/baghawy/sura101-aya9.html" TargetMode="External"/><Relationship Id="rId20" Type="http://schemas.openxmlformats.org/officeDocument/2006/relationships/hyperlink" Target="http://quran.ksu.edu.sa/tafseer/tabary/sura11-aya119.html" TargetMode="External"/><Relationship Id="rId41" Type="http://schemas.openxmlformats.org/officeDocument/2006/relationships/hyperlink" Target="http://quran.ksu.edu.sa/tafseer/tabary/sura4-aya125.html" TargetMode="External"/><Relationship Id="rId54" Type="http://schemas.openxmlformats.org/officeDocument/2006/relationships/hyperlink" Target="http://quran.ksu.edu.sa/tafseer/tabary/sura4-aya125.html" TargetMode="External"/><Relationship Id="rId62" Type="http://schemas.openxmlformats.org/officeDocument/2006/relationships/hyperlink" Target="http://quran.ksu.edu.sa/tafseer/baghawy/sura26-aya89.html" TargetMode="External"/><Relationship Id="rId70" Type="http://schemas.openxmlformats.org/officeDocument/2006/relationships/hyperlink" Target="http://quran.ksu.edu.sa/tafseer/baghawy/sura26-aya89.html" TargetMode="External"/><Relationship Id="rId75" Type="http://schemas.openxmlformats.org/officeDocument/2006/relationships/hyperlink" Target="http://quran.ksu.edu.sa/tafseer/baghawy/sura26-aya89.html" TargetMode="External"/><Relationship Id="rId83" Type="http://schemas.openxmlformats.org/officeDocument/2006/relationships/hyperlink" Target="http://quran.ksu.edu.sa/tafseer/baghawy/sura26-aya89.html" TargetMode="External"/><Relationship Id="rId88" Type="http://schemas.openxmlformats.org/officeDocument/2006/relationships/hyperlink" Target="http://quran.ksu.edu.sa/tafseer/baghawy/sura26-aya89.html" TargetMode="External"/><Relationship Id="rId91" Type="http://schemas.openxmlformats.org/officeDocument/2006/relationships/hyperlink" Target="http://quran.ksu.edu.sa/tafseer/baghawy/sura101-aya7.html" TargetMode="External"/><Relationship Id="rId96" Type="http://schemas.openxmlformats.org/officeDocument/2006/relationships/hyperlink" Target="http://quran.ksu.edu.sa/tafseer/baghawy/sura101-aya7.html" TargetMode="External"/><Relationship Id="rId111" Type="http://schemas.openxmlformats.org/officeDocument/2006/relationships/hyperlink" Target="http://quran.ksu.edu.sa/tafseer/baghawy/sura101-aya7.html" TargetMode="External"/><Relationship Id="rId132" Type="http://schemas.openxmlformats.org/officeDocument/2006/relationships/hyperlink" Target="http://quran.ksu.edu.sa/tafseer/katheer/sura2-aya18.html" TargetMode="External"/><Relationship Id="rId140" Type="http://schemas.openxmlformats.org/officeDocument/2006/relationships/hyperlink" Target="https://www.alukah.net/sharia/0/21572/" TargetMode="External"/><Relationship Id="rId145" Type="http://schemas.openxmlformats.org/officeDocument/2006/relationships/hyperlink" Target="https://www.alukah.net/sharia/0/63307" TargetMode="External"/><Relationship Id="rId153" Type="http://schemas.openxmlformats.org/officeDocument/2006/relationships/hyperlink" Target="http://www.rabee.net/ar/articles.php?cat=8&amp;id=226"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quran.ksu.edu.sa/tafseer/tabary/sura11-aya119.html" TargetMode="External"/><Relationship Id="rId23" Type="http://schemas.openxmlformats.org/officeDocument/2006/relationships/hyperlink" Target="http://quran.ksu.edu.sa/tafseer/tabary/sura11-aya119.html" TargetMode="External"/><Relationship Id="rId28" Type="http://schemas.openxmlformats.org/officeDocument/2006/relationships/hyperlink" Target="http://quran.ksu.edu.sa/tafseer/tabary/sura11-aya119.html" TargetMode="External"/><Relationship Id="rId36" Type="http://schemas.openxmlformats.org/officeDocument/2006/relationships/hyperlink" Target="http://quran.ksu.edu.sa/tafseer/tabary/sura4-aya125.html" TargetMode="External"/><Relationship Id="rId49" Type="http://schemas.openxmlformats.org/officeDocument/2006/relationships/hyperlink" Target="http://quran.ksu.edu.sa/tafseer/tabary/sura4-aya125.html" TargetMode="External"/><Relationship Id="rId57" Type="http://schemas.openxmlformats.org/officeDocument/2006/relationships/hyperlink" Target="http://quran.ksu.edu.sa/tafseer/baghawy/sura26-aya89.html" TargetMode="External"/><Relationship Id="rId106" Type="http://schemas.openxmlformats.org/officeDocument/2006/relationships/hyperlink" Target="http://quran.ksu.edu.sa/tafseer/baghawy/sura101-aya7.html" TargetMode="External"/><Relationship Id="rId114" Type="http://schemas.openxmlformats.org/officeDocument/2006/relationships/hyperlink" Target="http://quran.ksu.edu.sa/tafseer/baghawy/sura101-aya8.html" TargetMode="External"/><Relationship Id="rId119" Type="http://schemas.openxmlformats.org/officeDocument/2006/relationships/hyperlink" Target="http://quran.ksu.edu.sa/tafseer/baghawy/sura101-aya9.html" TargetMode="External"/><Relationship Id="rId127" Type="http://schemas.openxmlformats.org/officeDocument/2006/relationships/hyperlink" Target="http://quran.ksu.edu.sa/tafseer/baghawy/sura101-aya9.html" TargetMode="External"/><Relationship Id="rId10" Type="http://schemas.openxmlformats.org/officeDocument/2006/relationships/hyperlink" Target="https://ar.wikipedia.org/wiki/%D8%A7%D8%A8%D9%86_%D8%A8%D8%B7%D8%A9" TargetMode="External"/><Relationship Id="rId31" Type="http://schemas.openxmlformats.org/officeDocument/2006/relationships/hyperlink" Target="http://quran.ksu.edu.sa/tafseer/tabary/sura11-aya119.html" TargetMode="External"/><Relationship Id="rId44" Type="http://schemas.openxmlformats.org/officeDocument/2006/relationships/hyperlink" Target="http://quran.ksu.edu.sa/tafseer/tabary/sura4-aya125.html" TargetMode="External"/><Relationship Id="rId52" Type="http://schemas.openxmlformats.org/officeDocument/2006/relationships/hyperlink" Target="http://quran.ksu.edu.sa/tafseer/tabary/sura4-aya125.html" TargetMode="External"/><Relationship Id="rId60" Type="http://schemas.openxmlformats.org/officeDocument/2006/relationships/hyperlink" Target="http://quran.ksu.edu.sa/tafseer/baghawy/sura26-aya89.html" TargetMode="External"/><Relationship Id="rId65" Type="http://schemas.openxmlformats.org/officeDocument/2006/relationships/hyperlink" Target="http://quran.ksu.edu.sa/tafseer/baghawy/sura26-aya89.html" TargetMode="External"/><Relationship Id="rId73" Type="http://schemas.openxmlformats.org/officeDocument/2006/relationships/hyperlink" Target="http://quran.ksu.edu.sa/tafseer/baghawy/sura26-aya89.html" TargetMode="External"/><Relationship Id="rId78" Type="http://schemas.openxmlformats.org/officeDocument/2006/relationships/hyperlink" Target="http://quran.ksu.edu.sa/tafseer/baghawy/sura26-aya89.html" TargetMode="External"/><Relationship Id="rId81" Type="http://schemas.openxmlformats.org/officeDocument/2006/relationships/hyperlink" Target="http://quran.ksu.edu.sa/tafseer/baghawy/sura26-aya89.html" TargetMode="External"/><Relationship Id="rId86" Type="http://schemas.openxmlformats.org/officeDocument/2006/relationships/hyperlink" Target="http://quran.ksu.edu.sa/tafseer/baghawy/sura26-aya89.html" TargetMode="External"/><Relationship Id="rId94" Type="http://schemas.openxmlformats.org/officeDocument/2006/relationships/hyperlink" Target="http://quran.ksu.edu.sa/tafseer/baghawy/sura101-aya7.html" TargetMode="External"/><Relationship Id="rId99" Type="http://schemas.openxmlformats.org/officeDocument/2006/relationships/hyperlink" Target="http://quran.ksu.edu.sa/tafseer/baghawy/sura101-aya7.html" TargetMode="External"/><Relationship Id="rId101" Type="http://schemas.openxmlformats.org/officeDocument/2006/relationships/hyperlink" Target="http://quran.ksu.edu.sa/tafseer/baghawy/sura101-aya7.html" TargetMode="External"/><Relationship Id="rId122" Type="http://schemas.openxmlformats.org/officeDocument/2006/relationships/hyperlink" Target="http://quran.ksu.edu.sa/tafseer/baghawy/sura101-aya9.html" TargetMode="External"/><Relationship Id="rId130" Type="http://schemas.openxmlformats.org/officeDocument/2006/relationships/hyperlink" Target="http://quran.ksu.edu.sa/tafseer/baghawy/sura101-aya9.html" TargetMode="External"/><Relationship Id="rId135" Type="http://schemas.openxmlformats.org/officeDocument/2006/relationships/hyperlink" Target="http://quran.ksu.edu.sa/tafseer/katheer/sura2-aya19.html" TargetMode="External"/><Relationship Id="rId143" Type="http://schemas.openxmlformats.org/officeDocument/2006/relationships/hyperlink" Target="https://www.alukah.net/sharia/0/42535/" TargetMode="External"/><Relationship Id="rId148" Type="http://schemas.openxmlformats.org/officeDocument/2006/relationships/hyperlink" Target="https://www.marefa.org/%D9%85%D8%AF%D9%8A%D9%86%D8%A9_%D9%85%D9%86%D9%88%D8%B1%D8%A9" TargetMode="External"/><Relationship Id="rId151" Type="http://schemas.openxmlformats.org/officeDocument/2006/relationships/hyperlink" Target="http://www.rabee.net/ar/articles.php?cat=8&amp;id=226" TargetMode="External"/><Relationship Id="rId15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wikipedia.org/wiki/%D8%A3%D8%AD%D9%85%D8%AF_%D8%A8%D9%86_%D8%AD%D9%86%D8%A8%D9%84" TargetMode="External"/><Relationship Id="rId13" Type="http://schemas.openxmlformats.org/officeDocument/2006/relationships/hyperlink" Target="https://ar.wikipedia.org/wiki/%D8%A7%D8%A8%D9%86_%D9%83%D8%AB%D9%8A%D8%B1_%D8%A7%D9%84%D8%AF%D9%85%D8%B4%D9%82%D9%8A" TargetMode="External"/><Relationship Id="rId18" Type="http://schemas.openxmlformats.org/officeDocument/2006/relationships/hyperlink" Target="http://quran.ksu.edu.sa/tafseer/tabary/sura11-aya119.html" TargetMode="External"/><Relationship Id="rId39" Type="http://schemas.openxmlformats.org/officeDocument/2006/relationships/hyperlink" Target="http://quran.ksu.edu.sa/tafseer/tabary/sura4-aya125.html" TargetMode="External"/><Relationship Id="rId109" Type="http://schemas.openxmlformats.org/officeDocument/2006/relationships/hyperlink" Target="http://quran.ksu.edu.sa/tafseer/baghawy/sura101-aya7.html" TargetMode="External"/><Relationship Id="rId34" Type="http://schemas.openxmlformats.org/officeDocument/2006/relationships/hyperlink" Target="http://quran.ksu.edu.sa/tafseer/tabary/sura11-aya119.html" TargetMode="External"/><Relationship Id="rId50" Type="http://schemas.openxmlformats.org/officeDocument/2006/relationships/hyperlink" Target="http://quran.ksu.edu.sa/tafseer/tabary/sura4-aya125.html" TargetMode="External"/><Relationship Id="rId55" Type="http://schemas.openxmlformats.org/officeDocument/2006/relationships/hyperlink" Target="http://quran.ksu.edu.sa/tafseer/baghawy/sura26-aya89.html" TargetMode="External"/><Relationship Id="rId76" Type="http://schemas.openxmlformats.org/officeDocument/2006/relationships/hyperlink" Target="http://quran.ksu.edu.sa/tafseer/baghawy/sura26-aya89.html" TargetMode="External"/><Relationship Id="rId97" Type="http://schemas.openxmlformats.org/officeDocument/2006/relationships/hyperlink" Target="http://quran.ksu.edu.sa/tafseer/baghawy/sura101-aya7.html" TargetMode="External"/><Relationship Id="rId104" Type="http://schemas.openxmlformats.org/officeDocument/2006/relationships/hyperlink" Target="http://quran.ksu.edu.sa/tafseer/baghawy/sura101-aya7.html" TargetMode="External"/><Relationship Id="rId120" Type="http://schemas.openxmlformats.org/officeDocument/2006/relationships/hyperlink" Target="http://quran.ksu.edu.sa/tafseer/baghawy/sura101-aya9.html" TargetMode="External"/><Relationship Id="rId125" Type="http://schemas.openxmlformats.org/officeDocument/2006/relationships/hyperlink" Target="http://quran.ksu.edu.sa/tafseer/baghawy/sura101-aya9.html" TargetMode="External"/><Relationship Id="rId141" Type="http://schemas.openxmlformats.org/officeDocument/2006/relationships/hyperlink" Target="https://www.alukah.net/library/0/60574/" TargetMode="External"/><Relationship Id="rId146" Type="http://schemas.openxmlformats.org/officeDocument/2006/relationships/hyperlink" Target="https://www.alukah.net/sharia/0/79283/" TargetMode="External"/><Relationship Id="rId7" Type="http://schemas.openxmlformats.org/officeDocument/2006/relationships/endnotes" Target="endnotes.xml"/><Relationship Id="rId71" Type="http://schemas.openxmlformats.org/officeDocument/2006/relationships/hyperlink" Target="http://quran.ksu.edu.sa/tafseer/baghawy/sura26-aya89.html" TargetMode="External"/><Relationship Id="rId92" Type="http://schemas.openxmlformats.org/officeDocument/2006/relationships/hyperlink" Target="http://quran.ksu.edu.sa/tafseer/baghawy/sura101-aya7.html" TargetMode="External"/><Relationship Id="rId2" Type="http://schemas.openxmlformats.org/officeDocument/2006/relationships/numbering" Target="numbering.xml"/><Relationship Id="rId29" Type="http://schemas.openxmlformats.org/officeDocument/2006/relationships/hyperlink" Target="http://quran.ksu.edu.sa/tafseer/tabary/sura11-aya119.html" TargetMode="External"/><Relationship Id="rId24" Type="http://schemas.openxmlformats.org/officeDocument/2006/relationships/hyperlink" Target="http://quran.ksu.edu.sa/tafseer/tabary/sura11-aya119.html" TargetMode="External"/><Relationship Id="rId40" Type="http://schemas.openxmlformats.org/officeDocument/2006/relationships/hyperlink" Target="http://quran.ksu.edu.sa/tafseer/tabary/sura4-aya125.html" TargetMode="External"/><Relationship Id="rId45" Type="http://schemas.openxmlformats.org/officeDocument/2006/relationships/hyperlink" Target="http://quran.ksu.edu.sa/tafseer/tabary/sura4-aya125.html" TargetMode="External"/><Relationship Id="rId66" Type="http://schemas.openxmlformats.org/officeDocument/2006/relationships/hyperlink" Target="http://quran.ksu.edu.sa/tafseer/baghawy/sura26-aya89.html" TargetMode="External"/><Relationship Id="rId87" Type="http://schemas.openxmlformats.org/officeDocument/2006/relationships/hyperlink" Target="http://quran.ksu.edu.sa/tafseer/baghawy/sura26-aya89.html" TargetMode="External"/><Relationship Id="rId110" Type="http://schemas.openxmlformats.org/officeDocument/2006/relationships/hyperlink" Target="http://quran.ksu.edu.sa/tafseer/baghawy/sura101-aya7.html" TargetMode="External"/><Relationship Id="rId115" Type="http://schemas.openxmlformats.org/officeDocument/2006/relationships/hyperlink" Target="http://quran.ksu.edu.sa/tafseer/baghawy/sura101-aya9.html" TargetMode="External"/><Relationship Id="rId131" Type="http://schemas.openxmlformats.org/officeDocument/2006/relationships/hyperlink" Target="http://quran.ksu.edu.sa/tafseer/baghawy/sura101-aya9.html" TargetMode="External"/><Relationship Id="rId136" Type="http://schemas.openxmlformats.org/officeDocument/2006/relationships/hyperlink" Target="http://quran.ksu.edu.sa/tafseer/katheer/sura2-aya20.html" TargetMode="External"/><Relationship Id="rId157" Type="http://schemas.openxmlformats.org/officeDocument/2006/relationships/header" Target="header2.xml"/><Relationship Id="rId61" Type="http://schemas.openxmlformats.org/officeDocument/2006/relationships/hyperlink" Target="http://quran.ksu.edu.sa/tafseer/baghawy/sura26-aya89.html" TargetMode="External"/><Relationship Id="rId82" Type="http://schemas.openxmlformats.org/officeDocument/2006/relationships/hyperlink" Target="http://quran.ksu.edu.sa/tafseer/baghawy/sura26-aya89.html" TargetMode="External"/><Relationship Id="rId152" Type="http://schemas.openxmlformats.org/officeDocument/2006/relationships/hyperlink" Target="http://www.rabee.net/ar/articles.php?cat=8&amp;id=226" TargetMode="External"/><Relationship Id="rId19" Type="http://schemas.openxmlformats.org/officeDocument/2006/relationships/hyperlink" Target="http://quran.ksu.edu.sa/tafseer/tabary/sura11-aya119.html" TargetMode="External"/><Relationship Id="rId14" Type="http://schemas.openxmlformats.org/officeDocument/2006/relationships/hyperlink" Target="http://quran.ksu.edu.sa/tafseer/tabary/sura11-aya119.html" TargetMode="External"/><Relationship Id="rId30" Type="http://schemas.openxmlformats.org/officeDocument/2006/relationships/hyperlink" Target="http://quran.ksu.edu.sa/tafseer/tabary/sura11-aya119.html" TargetMode="External"/><Relationship Id="rId35" Type="http://schemas.openxmlformats.org/officeDocument/2006/relationships/hyperlink" Target="http://quran.ksu.edu.sa/tafseer/tabary/sura11-aya119.html" TargetMode="External"/><Relationship Id="rId56" Type="http://schemas.openxmlformats.org/officeDocument/2006/relationships/hyperlink" Target="http://quran.ksu.edu.sa/tafseer/baghawy/sura26-aya89.html" TargetMode="External"/><Relationship Id="rId77" Type="http://schemas.openxmlformats.org/officeDocument/2006/relationships/hyperlink" Target="http://quran.ksu.edu.sa/tafseer/baghawy/sura26-aya89.html" TargetMode="External"/><Relationship Id="rId100" Type="http://schemas.openxmlformats.org/officeDocument/2006/relationships/hyperlink" Target="http://quran.ksu.edu.sa/tafseer/baghawy/sura101-aya7.html" TargetMode="External"/><Relationship Id="rId105" Type="http://schemas.openxmlformats.org/officeDocument/2006/relationships/hyperlink" Target="http://quran.ksu.edu.sa/tafseer/baghawy/sura101-aya7.html" TargetMode="External"/><Relationship Id="rId126" Type="http://schemas.openxmlformats.org/officeDocument/2006/relationships/hyperlink" Target="http://quran.ksu.edu.sa/tafseer/baghawy/sura101-aya9.html" TargetMode="External"/><Relationship Id="rId147" Type="http://schemas.openxmlformats.org/officeDocument/2006/relationships/hyperlink" Target="https://www.marefa.org/%D8%B5%D8%AD%D8%A7%D8%A8%D8%A9" TargetMode="External"/><Relationship Id="rId8" Type="http://schemas.openxmlformats.org/officeDocument/2006/relationships/hyperlink" Target="https://ar.wikipedia.org/wiki/329_%D9%87%D9%80" TargetMode="External"/><Relationship Id="rId51" Type="http://schemas.openxmlformats.org/officeDocument/2006/relationships/hyperlink" Target="http://quran.ksu.edu.sa/tafseer/tabary/sura4-aya125.html" TargetMode="External"/><Relationship Id="rId72" Type="http://schemas.openxmlformats.org/officeDocument/2006/relationships/hyperlink" Target="http://quran.ksu.edu.sa/tafseer/baghawy/sura26-aya89.html" TargetMode="External"/><Relationship Id="rId93" Type="http://schemas.openxmlformats.org/officeDocument/2006/relationships/hyperlink" Target="http://quran.ksu.edu.sa/tafseer/baghawy/sura101-aya7.html" TargetMode="External"/><Relationship Id="rId98" Type="http://schemas.openxmlformats.org/officeDocument/2006/relationships/hyperlink" Target="http://quran.ksu.edu.sa/tafseer/baghawy/sura101-aya7.html" TargetMode="External"/><Relationship Id="rId121" Type="http://schemas.openxmlformats.org/officeDocument/2006/relationships/hyperlink" Target="http://quran.ksu.edu.sa/tafseer/baghawy/sura101-aya9.html" TargetMode="External"/><Relationship Id="rId142" Type="http://schemas.openxmlformats.org/officeDocument/2006/relationships/hyperlink" Target="https://www.alukah.net/sharia/0/74948/" TargetMode="External"/><Relationship Id="rId3" Type="http://schemas.openxmlformats.org/officeDocument/2006/relationships/styles" Target="styles.xml"/><Relationship Id="rId25" Type="http://schemas.openxmlformats.org/officeDocument/2006/relationships/hyperlink" Target="http://quran.ksu.edu.sa/tafseer/tabary/sura11-aya119.html" TargetMode="External"/><Relationship Id="rId46" Type="http://schemas.openxmlformats.org/officeDocument/2006/relationships/hyperlink" Target="http://quran.ksu.edu.sa/tafseer/tabary/sura4-aya125.html" TargetMode="External"/><Relationship Id="rId67" Type="http://schemas.openxmlformats.org/officeDocument/2006/relationships/hyperlink" Target="http://quran.ksu.edu.sa/tafseer/baghawy/sura26-aya89.html" TargetMode="External"/><Relationship Id="rId116" Type="http://schemas.openxmlformats.org/officeDocument/2006/relationships/hyperlink" Target="http://quran.ksu.edu.sa/tafseer/baghawy/sura101-aya9.html" TargetMode="External"/><Relationship Id="rId137" Type="http://schemas.openxmlformats.org/officeDocument/2006/relationships/hyperlink" Target="http://quran.ksu.edu.sa/tafseer/qortobi/sura42-aya50.html" TargetMode="External"/><Relationship Id="rId158"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r.wikipedia.org/wiki/%D8%B3%D9%8A%D8%B1_%D8%A3%D8%B9%D9%84%D8%A7%D9%85_%D8%A7%D9%84%D9%86%D8%A8%D9%84%D8%A7%D8%A1" TargetMode="External"/><Relationship Id="rId13" Type="http://schemas.openxmlformats.org/officeDocument/2006/relationships/hyperlink" Target="about:blank" TargetMode="External"/><Relationship Id="rId18" Type="http://schemas.openxmlformats.org/officeDocument/2006/relationships/hyperlink" Target="https://ar.wikipedia.org/wiki/%D9%81%D8%B1%D8%B3_(%D9%85%D8%AC%D9%85%D9%88%D8%B9%D8%A9_%D8%A5%D8%AB%D9%86%D9%8A%D8%A9)" TargetMode="External"/><Relationship Id="rId3" Type="http://schemas.openxmlformats.org/officeDocument/2006/relationships/hyperlink" Target="https://ar.wikipedia.org/wiki/%D8%B3%D9%8A%D8%B1_%D8%A3%D8%B9%D9%84%D8%A7%D9%85_%D8%A7%D9%84%D9%86%D8%A8%D9%84%D8%A7%D8%A1" TargetMode="External"/><Relationship Id="rId7" Type="http://schemas.openxmlformats.org/officeDocument/2006/relationships/hyperlink" Target="https://ar.wikipedia.org/wiki/%D8%B3%D9%8A%D8%B1_%D8%A3%D8%B9%D9%84%D8%A7%D9%85_%D8%A7%D9%84%D9%86%D8%A8%D9%84%D8%A7%D8%A1" TargetMode="External"/><Relationship Id="rId12" Type="http://schemas.openxmlformats.org/officeDocument/2006/relationships/hyperlink" Target="about:blank" TargetMode="External"/><Relationship Id="rId17" Type="http://schemas.openxmlformats.org/officeDocument/2006/relationships/hyperlink" Target="https://ar.wikipedia.org/wiki/%D9%85%D8%A7%D9%86%D9%88%D9%8A%D8%A9" TargetMode="External"/><Relationship Id="rId2" Type="http://schemas.openxmlformats.org/officeDocument/2006/relationships/hyperlink" Target="https://ar.wikipedia.org/wiki/%D8%B3%D9%8A%D8%B1_%D8%A3%D8%B9%D9%84%D8%A7%D9%85_%D8%A7%D9%84%D9%86%D8%A8%D9%84%D8%A7%D8%A1" TargetMode="External"/><Relationship Id="rId16" Type="http://schemas.openxmlformats.org/officeDocument/2006/relationships/hyperlink" Target="https://ar.wikipedia.org/wiki/%D9%85%D8%AB%D9%86%D9%88%D9%8A%D8%A9" TargetMode="External"/><Relationship Id="rId20" Type="http://schemas.openxmlformats.org/officeDocument/2006/relationships/hyperlink" Target="https://www.alukah.net/authors/view/home/14757/" TargetMode="External"/><Relationship Id="rId1" Type="http://schemas.openxmlformats.org/officeDocument/2006/relationships/hyperlink" Target="https://ar.wikipedia.org/wiki/%D8%B3%D9%8A%D8%B1_%D8%A3%D8%B9%D9%84%D8%A7%D9%85_%D8%A7%D9%84%D9%86%D8%A8%D9%84%D8%A7%D8%A1" TargetMode="External"/><Relationship Id="rId6" Type="http://schemas.openxmlformats.org/officeDocument/2006/relationships/hyperlink" Target="https://ar.wikipedia.org/wiki/%D8%B3%D9%8A%D8%B1_%D8%A3%D8%B9%D9%84%D8%A7%D9%85_%D8%A7%D9%84%D9%86%D8%A8%D9%84%D8%A7%D8%A1" TargetMode="External"/><Relationship Id="rId11" Type="http://schemas.openxmlformats.org/officeDocument/2006/relationships/hyperlink" Target="https://ar.wikipedia.org/wiki/%D8%B3%D9%8A%D8%B1_%D8%A3%D8%B9%D9%84%D8%A7%D9%85_%D8%A7%D9%84%D9%86%D8%A8%D9%84%D8%A7%D8%A1" TargetMode="External"/><Relationship Id="rId5" Type="http://schemas.openxmlformats.org/officeDocument/2006/relationships/hyperlink" Target="https://ar.wikipedia.org/wiki/%D8%B3%D9%8A%D8%B1_%D8%A3%D8%B9%D9%84%D8%A7%D9%85_%D8%A7%D9%84%D9%86%D8%A8%D9%84%D8%A7%D8%A1" TargetMode="External"/><Relationship Id="rId15" Type="http://schemas.openxmlformats.org/officeDocument/2006/relationships/image" Target="media/image1.gif"/><Relationship Id="rId10" Type="http://schemas.openxmlformats.org/officeDocument/2006/relationships/hyperlink" Target="https://ar.wikipedia.org/wiki/%D8%B3%D9%8A%D8%B1_%D8%A3%D8%B9%D9%84%D8%A7%D9%85_%D8%A7%D9%84%D9%86%D8%A8%D9%84%D8%A7%D8%A1" TargetMode="External"/><Relationship Id="rId19" Type="http://schemas.openxmlformats.org/officeDocument/2006/relationships/hyperlink" Target="https://ar.wikipedia.org/wiki/%D8%A3%D8%A8%D9%88_%D8%A7%D9%84%D9%81%D8%AA%D8%AD_%D8%A7%D9%84%D8%B4%D9%87%D8%B1%D8%B3%D8%AA%D8%A7%D9%86%D9%8A" TargetMode="External"/><Relationship Id="rId4" Type="http://schemas.openxmlformats.org/officeDocument/2006/relationships/hyperlink" Target="https://ar.wikipedia.org/wiki/%D8%B3%D9%8A%D8%B1_%D8%A3%D8%B9%D9%84%D8%A7%D9%85_%D8%A7%D9%84%D9%86%D8%A8%D9%84%D8%A7%D8%A1" TargetMode="External"/><Relationship Id="rId9" Type="http://schemas.openxmlformats.org/officeDocument/2006/relationships/hyperlink" Target="https://ar.wikipedia.org/wiki/%D8%B3%D9%8A%D8%B1_%D8%A3%D8%B9%D9%84%D8%A7%D9%85_%D8%A7%D9%84%D9%86%D8%A8%D9%84%D8%A7%D8%A1" TargetMode="External"/><Relationship Id="rId14" Type="http://schemas.openxmlformats.org/officeDocument/2006/relationships/hyperlink" Target="https://ferkous.com/home/?q=art-mois-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27752-3939-49D2-8605-83DB4DB26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97182</TotalTime>
  <Pages>1189</Pages>
  <Words>208666</Words>
  <Characters>1189400</Characters>
  <Application>Microsoft Office Word</Application>
  <DocSecurity>0</DocSecurity>
  <Lines>9911</Lines>
  <Paragraphs>2790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1395276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TAMIMI</dc:creator>
  <cp:keywords/>
  <dc:description/>
  <cp:lastModifiedBy>TAMIMI</cp:lastModifiedBy>
  <cp:revision>259</cp:revision>
  <dcterms:created xsi:type="dcterms:W3CDTF">2019-11-20T06:50:00Z</dcterms:created>
  <dcterms:modified xsi:type="dcterms:W3CDTF">2020-02-08T08:35:00Z</dcterms:modified>
</cp:coreProperties>
</file>